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DD10" w14:textId="77777777" w:rsidR="00B61FF9" w:rsidRDefault="001B0A60">
      <w:pPr>
        <w:spacing w:line="520" w:lineRule="exact"/>
        <w:jc w:val="center"/>
        <w:rPr>
          <w:rFonts w:ascii="宋体" w:hAnsi="宋体"/>
          <w:shadow/>
          <w:sz w:val="28"/>
          <w:szCs w:val="28"/>
        </w:rPr>
      </w:pPr>
      <w:r>
        <w:rPr>
          <w:rFonts w:ascii="宋体" w:hAnsi="宋体" w:hint="eastAsia"/>
          <w:szCs w:val="28"/>
        </w:rPr>
        <w:t xml:space="preserve">                             </w:t>
      </w:r>
    </w:p>
    <w:p w14:paraId="7FC9A173" w14:textId="77777777" w:rsidR="00B61FF9" w:rsidRDefault="00B61FF9">
      <w:pPr>
        <w:spacing w:line="520" w:lineRule="exact"/>
        <w:jc w:val="center"/>
        <w:rPr>
          <w:rFonts w:ascii="宋体" w:hAnsi="宋体"/>
          <w:shadow/>
          <w:sz w:val="28"/>
          <w:szCs w:val="28"/>
        </w:rPr>
      </w:pPr>
    </w:p>
    <w:p w14:paraId="7543B588" w14:textId="77777777" w:rsidR="00B61FF9" w:rsidRPr="00CA219C" w:rsidRDefault="00B61FF9">
      <w:pPr>
        <w:spacing w:line="520" w:lineRule="exact"/>
        <w:jc w:val="center"/>
        <w:rPr>
          <w:rFonts w:ascii="宋体" w:hAnsi="宋体"/>
          <w:shadow/>
          <w:sz w:val="28"/>
          <w:szCs w:val="28"/>
        </w:rPr>
      </w:pPr>
      <w:bookmarkStart w:id="0" w:name="_GoBack"/>
      <w:bookmarkEnd w:id="0"/>
    </w:p>
    <w:p w14:paraId="41980CE1" w14:textId="77777777" w:rsidR="00B61FF9" w:rsidRDefault="00B61FF9">
      <w:pPr>
        <w:spacing w:line="520" w:lineRule="exact"/>
        <w:jc w:val="center"/>
        <w:rPr>
          <w:rFonts w:ascii="宋体" w:hAnsi="宋体"/>
          <w:shadow/>
          <w:sz w:val="28"/>
          <w:szCs w:val="28"/>
        </w:rPr>
      </w:pPr>
    </w:p>
    <w:p w14:paraId="0132F1ED" w14:textId="77777777" w:rsidR="00B61FF9" w:rsidRPr="00DE1D1E" w:rsidRDefault="00B61FF9">
      <w:pPr>
        <w:spacing w:line="520" w:lineRule="exact"/>
        <w:jc w:val="center"/>
        <w:rPr>
          <w:rFonts w:ascii="宋体" w:hAnsi="宋体"/>
          <w:shadow/>
          <w:sz w:val="28"/>
          <w:szCs w:val="28"/>
        </w:rPr>
      </w:pPr>
    </w:p>
    <w:p w14:paraId="019757BE" w14:textId="342CF257" w:rsidR="00B61FF9" w:rsidRDefault="00DE1D1E" w:rsidP="0015580A">
      <w:pPr>
        <w:spacing w:line="360" w:lineRule="auto"/>
        <w:jc w:val="center"/>
        <w:rPr>
          <w:rFonts w:ascii="宋体" w:hAnsi="宋体"/>
          <w:b/>
          <w:sz w:val="48"/>
        </w:rPr>
      </w:pPr>
      <w:bookmarkStart w:id="1" w:name="_Toc139991724"/>
      <w:bookmarkStart w:id="2" w:name="_Toc123112222"/>
      <w:bookmarkStart w:id="3" w:name="_Toc123701381"/>
      <w:bookmarkStart w:id="4" w:name="_Toc123112261"/>
      <w:bookmarkStart w:id="5" w:name="_Toc139992299"/>
      <w:r>
        <w:rPr>
          <w:rFonts w:ascii="宋体" w:hAnsi="宋体" w:hint="eastAsia"/>
          <w:b/>
          <w:sz w:val="48"/>
        </w:rPr>
        <w:t>景顺长城景泰永</w:t>
      </w:r>
      <w:proofErr w:type="gramStart"/>
      <w:r>
        <w:rPr>
          <w:rFonts w:ascii="宋体" w:hAnsi="宋体" w:hint="eastAsia"/>
          <w:b/>
          <w:sz w:val="48"/>
        </w:rPr>
        <w:t>利纯债</w:t>
      </w:r>
      <w:proofErr w:type="gramEnd"/>
      <w:r>
        <w:rPr>
          <w:rFonts w:ascii="宋体" w:hAnsi="宋体" w:hint="eastAsia"/>
          <w:b/>
          <w:sz w:val="48"/>
        </w:rPr>
        <w:t>债券型证券投资基金</w:t>
      </w:r>
      <w:bookmarkEnd w:id="1"/>
      <w:bookmarkEnd w:id="2"/>
      <w:bookmarkEnd w:id="3"/>
      <w:bookmarkEnd w:id="4"/>
      <w:bookmarkEnd w:id="5"/>
      <w:r w:rsidR="001B0A60">
        <w:rPr>
          <w:rFonts w:ascii="宋体" w:hAnsi="宋体" w:hint="eastAsia"/>
          <w:b/>
          <w:sz w:val="48"/>
        </w:rPr>
        <w:t>托管协议</w:t>
      </w:r>
    </w:p>
    <w:p w14:paraId="7728D813" w14:textId="77777777" w:rsidR="00B61FF9" w:rsidRDefault="00B61FF9">
      <w:pPr>
        <w:pStyle w:val="20"/>
        <w:spacing w:line="520" w:lineRule="exact"/>
        <w:ind w:firstLine="560"/>
        <w:rPr>
          <w:rFonts w:hAnsi="宋体"/>
          <w:sz w:val="28"/>
          <w:szCs w:val="28"/>
        </w:rPr>
      </w:pPr>
    </w:p>
    <w:p w14:paraId="74F6494F" w14:textId="77777777" w:rsidR="00B61FF9" w:rsidRPr="003C67A3" w:rsidRDefault="00B61FF9">
      <w:pPr>
        <w:pStyle w:val="20"/>
        <w:spacing w:line="520" w:lineRule="exact"/>
        <w:ind w:firstLine="560"/>
        <w:rPr>
          <w:rFonts w:hAnsi="宋体"/>
          <w:sz w:val="28"/>
          <w:szCs w:val="28"/>
        </w:rPr>
      </w:pPr>
    </w:p>
    <w:p w14:paraId="27675802" w14:textId="77777777" w:rsidR="00B61FF9" w:rsidRDefault="00B61FF9">
      <w:pPr>
        <w:pStyle w:val="20"/>
        <w:spacing w:line="520" w:lineRule="exact"/>
        <w:ind w:firstLine="560"/>
        <w:rPr>
          <w:rFonts w:hAnsi="宋体"/>
          <w:sz w:val="28"/>
          <w:szCs w:val="28"/>
        </w:rPr>
      </w:pPr>
    </w:p>
    <w:p w14:paraId="42A80564" w14:textId="77777777" w:rsidR="00B61FF9" w:rsidRDefault="00B61FF9">
      <w:pPr>
        <w:pStyle w:val="20"/>
        <w:spacing w:line="520" w:lineRule="exact"/>
        <w:ind w:firstLine="560"/>
        <w:rPr>
          <w:rFonts w:hAnsi="宋体"/>
          <w:sz w:val="28"/>
          <w:szCs w:val="28"/>
        </w:rPr>
      </w:pPr>
    </w:p>
    <w:p w14:paraId="42E39DCD" w14:textId="6DB91972" w:rsidR="00B61FF9" w:rsidRDefault="001B0A60">
      <w:pPr>
        <w:spacing w:line="360" w:lineRule="auto"/>
        <w:jc w:val="center"/>
        <w:rPr>
          <w:rFonts w:ascii="宋体" w:hAnsi="宋体"/>
          <w:b/>
          <w:sz w:val="36"/>
        </w:rPr>
      </w:pPr>
      <w:bookmarkStart w:id="6" w:name="_Toc123112263"/>
      <w:bookmarkStart w:id="7" w:name="_Toc139992301"/>
      <w:bookmarkStart w:id="8" w:name="_Toc123701383"/>
      <w:bookmarkStart w:id="9" w:name="_Toc123112224"/>
      <w:bookmarkStart w:id="10" w:name="_Toc139991726"/>
      <w:r>
        <w:rPr>
          <w:rFonts w:ascii="宋体" w:hAnsi="宋体"/>
          <w:b/>
          <w:sz w:val="36"/>
        </w:rPr>
        <w:t>基金管理人：</w:t>
      </w:r>
      <w:bookmarkEnd w:id="6"/>
      <w:bookmarkEnd w:id="7"/>
      <w:bookmarkEnd w:id="8"/>
      <w:bookmarkEnd w:id="9"/>
      <w:bookmarkEnd w:id="10"/>
      <w:r w:rsidR="0078672E" w:rsidRPr="0078672E">
        <w:rPr>
          <w:rFonts w:ascii="宋体" w:hAnsi="宋体" w:hint="eastAsia"/>
          <w:b/>
          <w:sz w:val="36"/>
        </w:rPr>
        <w:t>景顺长城基金管理有限公司</w:t>
      </w:r>
    </w:p>
    <w:p w14:paraId="31299E76" w14:textId="71120FCA" w:rsidR="00B61FF9" w:rsidRDefault="001B0A60">
      <w:pPr>
        <w:spacing w:line="360" w:lineRule="auto"/>
        <w:jc w:val="center"/>
        <w:rPr>
          <w:rFonts w:ascii="宋体" w:hAnsi="宋体"/>
          <w:b/>
          <w:sz w:val="36"/>
        </w:rPr>
      </w:pPr>
      <w:bookmarkStart w:id="11" w:name="_Toc123701384"/>
      <w:bookmarkStart w:id="12" w:name="_Toc139991727"/>
      <w:bookmarkStart w:id="13" w:name="_Toc139992302"/>
      <w:bookmarkStart w:id="14" w:name="_Toc123112225"/>
      <w:bookmarkStart w:id="15" w:name="_Toc123112264"/>
      <w:r>
        <w:rPr>
          <w:rFonts w:ascii="宋体" w:hAnsi="宋体"/>
          <w:b/>
          <w:sz w:val="36"/>
        </w:rPr>
        <w:t>基金托管人：</w:t>
      </w:r>
      <w:r>
        <w:rPr>
          <w:rFonts w:ascii="宋体" w:hAnsi="宋体" w:hint="eastAsia"/>
          <w:b/>
          <w:sz w:val="36"/>
        </w:rPr>
        <w:t>中信银行股份有限公司</w:t>
      </w:r>
      <w:bookmarkEnd w:id="11"/>
      <w:bookmarkEnd w:id="12"/>
      <w:bookmarkEnd w:id="13"/>
      <w:bookmarkEnd w:id="14"/>
      <w:bookmarkEnd w:id="15"/>
    </w:p>
    <w:p w14:paraId="24B0D84E" w14:textId="77777777" w:rsidR="00B61FF9" w:rsidRDefault="00B61FF9">
      <w:pPr>
        <w:spacing w:line="360" w:lineRule="auto"/>
        <w:jc w:val="center"/>
        <w:rPr>
          <w:rFonts w:ascii="宋体" w:hAnsi="宋体"/>
          <w:b/>
          <w:sz w:val="44"/>
          <w:szCs w:val="44"/>
        </w:rPr>
      </w:pPr>
    </w:p>
    <w:p w14:paraId="2F66EE18" w14:textId="77777777" w:rsidR="00B61FF9" w:rsidRDefault="00B61FF9">
      <w:pPr>
        <w:spacing w:line="360" w:lineRule="auto"/>
        <w:rPr>
          <w:rFonts w:ascii="宋体" w:hAnsi="宋体"/>
          <w:b/>
          <w:szCs w:val="28"/>
        </w:rPr>
      </w:pPr>
    </w:p>
    <w:p w14:paraId="1AC8ECAE" w14:textId="77777777" w:rsidR="00B61FF9" w:rsidRDefault="00B61FF9">
      <w:pPr>
        <w:spacing w:line="360" w:lineRule="auto"/>
        <w:ind w:firstLineChars="200" w:firstLine="562"/>
        <w:jc w:val="center"/>
        <w:rPr>
          <w:rFonts w:ascii="宋体" w:hAnsi="宋体"/>
          <w:b/>
          <w:bCs/>
          <w:sz w:val="28"/>
          <w:szCs w:val="28"/>
        </w:rPr>
      </w:pPr>
    </w:p>
    <w:p w14:paraId="292CA083" w14:textId="1DAA8669" w:rsidR="00B61FF9" w:rsidRDefault="00B61FF9">
      <w:pPr>
        <w:spacing w:line="360" w:lineRule="auto"/>
        <w:ind w:firstLineChars="200" w:firstLine="562"/>
        <w:jc w:val="center"/>
        <w:rPr>
          <w:rFonts w:ascii="宋体" w:hAnsi="宋体"/>
          <w:b/>
          <w:bCs/>
          <w:sz w:val="28"/>
          <w:szCs w:val="28"/>
        </w:rPr>
      </w:pPr>
    </w:p>
    <w:p w14:paraId="30167824" w14:textId="11837C12" w:rsidR="00B61FF9" w:rsidRDefault="00B61FF9">
      <w:pPr>
        <w:spacing w:line="360" w:lineRule="auto"/>
        <w:rPr>
          <w:rFonts w:ascii="宋体" w:hAnsi="宋体"/>
          <w:b/>
          <w:bCs/>
          <w:sz w:val="28"/>
          <w:szCs w:val="28"/>
        </w:rPr>
      </w:pPr>
    </w:p>
    <w:p w14:paraId="36D4FBA4" w14:textId="77777777" w:rsidR="00E23F4C" w:rsidRDefault="00B50738">
      <w:pPr>
        <w:spacing w:line="360" w:lineRule="auto"/>
        <w:ind w:firstLineChars="200" w:firstLine="562"/>
        <w:jc w:val="center"/>
        <w:rPr>
          <w:rFonts w:ascii="宋体" w:hAnsi="宋体"/>
          <w:b/>
          <w:bCs/>
          <w:sz w:val="28"/>
          <w:szCs w:val="28"/>
        </w:rPr>
      </w:pPr>
      <w:r w:rsidRPr="009F038B">
        <w:rPr>
          <w:rFonts w:ascii="宋体" w:hAnsi="宋体"/>
          <w:b/>
          <w:bCs/>
          <w:noProof/>
          <w:sz w:val="28"/>
          <w:szCs w:val="28"/>
        </w:rPr>
        <w:drawing>
          <wp:anchor distT="0" distB="0" distL="114300" distR="114300" simplePos="0" relativeHeight="251658240" behindDoc="0" locked="0" layoutInCell="1" allowOverlap="1" wp14:anchorId="3D2E2C99" wp14:editId="1B585078">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644525"/>
                    </a:xfrm>
                    <a:prstGeom prst="rect">
                      <a:avLst/>
                    </a:prstGeom>
                    <a:noFill/>
                  </pic:spPr>
                </pic:pic>
              </a:graphicData>
            </a:graphic>
            <wp14:sizeRelH relativeFrom="page">
              <wp14:pctWidth>0</wp14:pctWidth>
            </wp14:sizeRelH>
            <wp14:sizeRelV relativeFrom="page">
              <wp14:pctHeight>0</wp14:pctHeight>
            </wp14:sizeRelV>
          </wp:anchor>
        </w:drawing>
      </w:r>
      <w:r w:rsidR="001B0A60">
        <w:rPr>
          <w:rFonts w:ascii="宋体" w:hAnsi="宋体" w:hint="eastAsia"/>
          <w:b/>
          <w:bCs/>
          <w:sz w:val="28"/>
          <w:szCs w:val="28"/>
        </w:rPr>
        <w:br w:type="page"/>
      </w:r>
    </w:p>
    <w:p w14:paraId="690BB98B" w14:textId="23C6A603" w:rsidR="00B61FF9" w:rsidRDefault="001B0A60" w:rsidP="009F038B">
      <w:pPr>
        <w:spacing w:line="360" w:lineRule="auto"/>
        <w:jc w:val="center"/>
        <w:rPr>
          <w:rFonts w:ascii="宋体" w:hAnsi="宋体"/>
          <w:b/>
          <w:bCs/>
          <w:sz w:val="28"/>
          <w:szCs w:val="28"/>
        </w:rPr>
      </w:pPr>
      <w:r>
        <w:rPr>
          <w:rFonts w:ascii="宋体" w:hAnsi="宋体" w:hint="eastAsia"/>
          <w:b/>
          <w:bCs/>
          <w:sz w:val="28"/>
          <w:szCs w:val="28"/>
        </w:rPr>
        <w:lastRenderedPageBreak/>
        <w:t>目录</w:t>
      </w:r>
    </w:p>
    <w:p w14:paraId="01D9F9BE" w14:textId="77777777" w:rsidR="00B61FF9" w:rsidRDefault="00B61FF9">
      <w:pPr>
        <w:spacing w:line="360" w:lineRule="auto"/>
        <w:ind w:firstLineChars="200" w:firstLine="562"/>
        <w:jc w:val="center"/>
        <w:rPr>
          <w:rFonts w:ascii="宋体" w:hAnsi="宋体"/>
          <w:b/>
          <w:bCs/>
          <w:sz w:val="28"/>
          <w:szCs w:val="28"/>
        </w:rPr>
      </w:pPr>
    </w:p>
    <w:p w14:paraId="0AD12F9F" w14:textId="5C1BCECE" w:rsidR="0015580A" w:rsidRDefault="001B0A60">
      <w:pPr>
        <w:pStyle w:val="TOC1"/>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98856663" w:history="1">
        <w:r w:rsidR="0015580A" w:rsidRPr="00BF65BB">
          <w:rPr>
            <w:rStyle w:val="af5"/>
            <w:bCs/>
            <w:noProof/>
          </w:rPr>
          <w:t>第一条 本协议当事人</w:t>
        </w:r>
        <w:r w:rsidR="0015580A">
          <w:rPr>
            <w:noProof/>
            <w:webHidden/>
          </w:rPr>
          <w:tab/>
        </w:r>
        <w:r w:rsidR="0015580A">
          <w:rPr>
            <w:noProof/>
            <w:webHidden/>
          </w:rPr>
          <w:fldChar w:fldCharType="begin"/>
        </w:r>
        <w:r w:rsidR="0015580A">
          <w:rPr>
            <w:noProof/>
            <w:webHidden/>
          </w:rPr>
          <w:instrText xml:space="preserve"> PAGEREF _Toc98856663 \h </w:instrText>
        </w:r>
        <w:r w:rsidR="0015580A">
          <w:rPr>
            <w:noProof/>
            <w:webHidden/>
          </w:rPr>
        </w:r>
        <w:r w:rsidR="0015580A">
          <w:rPr>
            <w:noProof/>
            <w:webHidden/>
          </w:rPr>
          <w:fldChar w:fldCharType="separate"/>
        </w:r>
        <w:r w:rsidR="00320586">
          <w:rPr>
            <w:noProof/>
            <w:webHidden/>
          </w:rPr>
          <w:t>3</w:t>
        </w:r>
        <w:r w:rsidR="0015580A">
          <w:rPr>
            <w:noProof/>
            <w:webHidden/>
          </w:rPr>
          <w:fldChar w:fldCharType="end"/>
        </w:r>
      </w:hyperlink>
    </w:p>
    <w:p w14:paraId="161C9EBC" w14:textId="06D81FC2" w:rsidR="0015580A" w:rsidRDefault="001A0053">
      <w:pPr>
        <w:pStyle w:val="TOC1"/>
        <w:rPr>
          <w:rFonts w:asciiTheme="minorHAnsi" w:eastAsiaTheme="minorEastAsia" w:hAnsiTheme="minorHAnsi" w:cstheme="minorBidi"/>
          <w:noProof/>
          <w:sz w:val="21"/>
          <w:szCs w:val="22"/>
        </w:rPr>
      </w:pPr>
      <w:hyperlink w:anchor="_Toc98856664" w:history="1">
        <w:r w:rsidR="0015580A" w:rsidRPr="00BF65BB">
          <w:rPr>
            <w:rStyle w:val="af5"/>
            <w:bCs/>
            <w:noProof/>
          </w:rPr>
          <w:t>第二条 本协议的依据、目的和原则</w:t>
        </w:r>
        <w:r w:rsidR="0015580A">
          <w:rPr>
            <w:noProof/>
            <w:webHidden/>
          </w:rPr>
          <w:tab/>
        </w:r>
        <w:r w:rsidR="0015580A">
          <w:rPr>
            <w:noProof/>
            <w:webHidden/>
          </w:rPr>
          <w:fldChar w:fldCharType="begin"/>
        </w:r>
        <w:r w:rsidR="0015580A">
          <w:rPr>
            <w:noProof/>
            <w:webHidden/>
          </w:rPr>
          <w:instrText xml:space="preserve"> PAGEREF _Toc98856664 \h </w:instrText>
        </w:r>
        <w:r w:rsidR="0015580A">
          <w:rPr>
            <w:noProof/>
            <w:webHidden/>
          </w:rPr>
        </w:r>
        <w:r w:rsidR="0015580A">
          <w:rPr>
            <w:noProof/>
            <w:webHidden/>
          </w:rPr>
          <w:fldChar w:fldCharType="separate"/>
        </w:r>
        <w:r w:rsidR="00320586">
          <w:rPr>
            <w:noProof/>
            <w:webHidden/>
          </w:rPr>
          <w:t>4</w:t>
        </w:r>
        <w:r w:rsidR="0015580A">
          <w:rPr>
            <w:noProof/>
            <w:webHidden/>
          </w:rPr>
          <w:fldChar w:fldCharType="end"/>
        </w:r>
      </w:hyperlink>
    </w:p>
    <w:p w14:paraId="63026012" w14:textId="3D1AFFB5" w:rsidR="0015580A" w:rsidRDefault="001A0053">
      <w:pPr>
        <w:pStyle w:val="TOC1"/>
        <w:rPr>
          <w:rFonts w:asciiTheme="minorHAnsi" w:eastAsiaTheme="minorEastAsia" w:hAnsiTheme="minorHAnsi" w:cstheme="minorBidi"/>
          <w:noProof/>
          <w:sz w:val="21"/>
          <w:szCs w:val="22"/>
        </w:rPr>
      </w:pPr>
      <w:hyperlink w:anchor="_Toc98856665" w:history="1">
        <w:r w:rsidR="0015580A" w:rsidRPr="00BF65BB">
          <w:rPr>
            <w:rStyle w:val="af5"/>
            <w:bCs/>
            <w:noProof/>
          </w:rPr>
          <w:t>第三条 基金托管人对基金管理人的业务监督和核查</w:t>
        </w:r>
        <w:r w:rsidR="0015580A">
          <w:rPr>
            <w:noProof/>
            <w:webHidden/>
          </w:rPr>
          <w:tab/>
        </w:r>
        <w:r w:rsidR="0015580A">
          <w:rPr>
            <w:noProof/>
            <w:webHidden/>
          </w:rPr>
          <w:fldChar w:fldCharType="begin"/>
        </w:r>
        <w:r w:rsidR="0015580A">
          <w:rPr>
            <w:noProof/>
            <w:webHidden/>
          </w:rPr>
          <w:instrText xml:space="preserve"> PAGEREF _Toc98856665 \h </w:instrText>
        </w:r>
        <w:r w:rsidR="0015580A">
          <w:rPr>
            <w:noProof/>
            <w:webHidden/>
          </w:rPr>
        </w:r>
        <w:r w:rsidR="0015580A">
          <w:rPr>
            <w:noProof/>
            <w:webHidden/>
          </w:rPr>
          <w:fldChar w:fldCharType="separate"/>
        </w:r>
        <w:r w:rsidR="00320586">
          <w:rPr>
            <w:noProof/>
            <w:webHidden/>
          </w:rPr>
          <w:t>4</w:t>
        </w:r>
        <w:r w:rsidR="0015580A">
          <w:rPr>
            <w:noProof/>
            <w:webHidden/>
          </w:rPr>
          <w:fldChar w:fldCharType="end"/>
        </w:r>
      </w:hyperlink>
    </w:p>
    <w:p w14:paraId="6D2C8135" w14:textId="121CB8FF" w:rsidR="0015580A" w:rsidRDefault="001A0053">
      <w:pPr>
        <w:pStyle w:val="TOC1"/>
        <w:rPr>
          <w:rFonts w:asciiTheme="minorHAnsi" w:eastAsiaTheme="minorEastAsia" w:hAnsiTheme="minorHAnsi" w:cstheme="minorBidi"/>
          <w:noProof/>
          <w:sz w:val="21"/>
          <w:szCs w:val="22"/>
        </w:rPr>
      </w:pPr>
      <w:hyperlink w:anchor="_Toc98856666" w:history="1">
        <w:r w:rsidR="0015580A" w:rsidRPr="00BF65BB">
          <w:rPr>
            <w:rStyle w:val="af5"/>
            <w:bCs/>
            <w:noProof/>
          </w:rPr>
          <w:t>第四条 基金管理人对基金托管人的业务核查</w:t>
        </w:r>
        <w:r w:rsidR="0015580A">
          <w:rPr>
            <w:noProof/>
            <w:webHidden/>
          </w:rPr>
          <w:tab/>
        </w:r>
        <w:r w:rsidR="0015580A">
          <w:rPr>
            <w:noProof/>
            <w:webHidden/>
          </w:rPr>
          <w:fldChar w:fldCharType="begin"/>
        </w:r>
        <w:r w:rsidR="0015580A">
          <w:rPr>
            <w:noProof/>
            <w:webHidden/>
          </w:rPr>
          <w:instrText xml:space="preserve"> PAGEREF _Toc98856666 \h </w:instrText>
        </w:r>
        <w:r w:rsidR="0015580A">
          <w:rPr>
            <w:noProof/>
            <w:webHidden/>
          </w:rPr>
        </w:r>
        <w:r w:rsidR="0015580A">
          <w:rPr>
            <w:noProof/>
            <w:webHidden/>
          </w:rPr>
          <w:fldChar w:fldCharType="separate"/>
        </w:r>
        <w:r w:rsidR="00320586">
          <w:rPr>
            <w:noProof/>
            <w:webHidden/>
          </w:rPr>
          <w:t>12</w:t>
        </w:r>
        <w:r w:rsidR="0015580A">
          <w:rPr>
            <w:noProof/>
            <w:webHidden/>
          </w:rPr>
          <w:fldChar w:fldCharType="end"/>
        </w:r>
      </w:hyperlink>
    </w:p>
    <w:p w14:paraId="5F65B2F5" w14:textId="404BDD39" w:rsidR="0015580A" w:rsidRDefault="001A0053">
      <w:pPr>
        <w:pStyle w:val="TOC1"/>
        <w:rPr>
          <w:rFonts w:asciiTheme="minorHAnsi" w:eastAsiaTheme="minorEastAsia" w:hAnsiTheme="minorHAnsi" w:cstheme="minorBidi"/>
          <w:noProof/>
          <w:sz w:val="21"/>
          <w:szCs w:val="22"/>
        </w:rPr>
      </w:pPr>
      <w:hyperlink w:anchor="_Toc98856667" w:history="1">
        <w:r w:rsidR="0015580A" w:rsidRPr="00BF65BB">
          <w:rPr>
            <w:rStyle w:val="af5"/>
            <w:bCs/>
            <w:noProof/>
          </w:rPr>
          <w:t>第五条 基金财产保管</w:t>
        </w:r>
        <w:r w:rsidR="0015580A">
          <w:rPr>
            <w:noProof/>
            <w:webHidden/>
          </w:rPr>
          <w:tab/>
        </w:r>
        <w:r w:rsidR="0015580A">
          <w:rPr>
            <w:noProof/>
            <w:webHidden/>
          </w:rPr>
          <w:fldChar w:fldCharType="begin"/>
        </w:r>
        <w:r w:rsidR="0015580A">
          <w:rPr>
            <w:noProof/>
            <w:webHidden/>
          </w:rPr>
          <w:instrText xml:space="preserve"> PAGEREF _Toc98856667 \h </w:instrText>
        </w:r>
        <w:r w:rsidR="0015580A">
          <w:rPr>
            <w:noProof/>
            <w:webHidden/>
          </w:rPr>
        </w:r>
        <w:r w:rsidR="0015580A">
          <w:rPr>
            <w:noProof/>
            <w:webHidden/>
          </w:rPr>
          <w:fldChar w:fldCharType="separate"/>
        </w:r>
        <w:r w:rsidR="00320586">
          <w:rPr>
            <w:noProof/>
            <w:webHidden/>
          </w:rPr>
          <w:t>13</w:t>
        </w:r>
        <w:r w:rsidR="0015580A">
          <w:rPr>
            <w:noProof/>
            <w:webHidden/>
          </w:rPr>
          <w:fldChar w:fldCharType="end"/>
        </w:r>
      </w:hyperlink>
    </w:p>
    <w:p w14:paraId="5B8F3FA3" w14:textId="008C991F" w:rsidR="0015580A" w:rsidRDefault="001A0053">
      <w:pPr>
        <w:pStyle w:val="TOC1"/>
        <w:rPr>
          <w:rFonts w:asciiTheme="minorHAnsi" w:eastAsiaTheme="minorEastAsia" w:hAnsiTheme="minorHAnsi" w:cstheme="minorBidi"/>
          <w:noProof/>
          <w:sz w:val="21"/>
          <w:szCs w:val="22"/>
        </w:rPr>
      </w:pPr>
      <w:hyperlink w:anchor="_Toc98856668" w:history="1">
        <w:r w:rsidR="0015580A" w:rsidRPr="00BF65BB">
          <w:rPr>
            <w:rStyle w:val="af5"/>
            <w:bCs/>
            <w:noProof/>
          </w:rPr>
          <w:t>第六条 指令的发送、确认和执行</w:t>
        </w:r>
        <w:r w:rsidR="0015580A">
          <w:rPr>
            <w:noProof/>
            <w:webHidden/>
          </w:rPr>
          <w:tab/>
        </w:r>
        <w:r w:rsidR="0015580A">
          <w:rPr>
            <w:noProof/>
            <w:webHidden/>
          </w:rPr>
          <w:fldChar w:fldCharType="begin"/>
        </w:r>
        <w:r w:rsidR="0015580A">
          <w:rPr>
            <w:noProof/>
            <w:webHidden/>
          </w:rPr>
          <w:instrText xml:space="preserve"> PAGEREF _Toc98856668 \h </w:instrText>
        </w:r>
        <w:r w:rsidR="0015580A">
          <w:rPr>
            <w:noProof/>
            <w:webHidden/>
          </w:rPr>
        </w:r>
        <w:r w:rsidR="0015580A">
          <w:rPr>
            <w:noProof/>
            <w:webHidden/>
          </w:rPr>
          <w:fldChar w:fldCharType="separate"/>
        </w:r>
        <w:r w:rsidR="00320586">
          <w:rPr>
            <w:noProof/>
            <w:webHidden/>
          </w:rPr>
          <w:t>16</w:t>
        </w:r>
        <w:r w:rsidR="0015580A">
          <w:rPr>
            <w:noProof/>
            <w:webHidden/>
          </w:rPr>
          <w:fldChar w:fldCharType="end"/>
        </w:r>
      </w:hyperlink>
    </w:p>
    <w:p w14:paraId="218939DE" w14:textId="640212CD" w:rsidR="0015580A" w:rsidRDefault="001A0053">
      <w:pPr>
        <w:pStyle w:val="TOC1"/>
        <w:rPr>
          <w:rFonts w:asciiTheme="minorHAnsi" w:eastAsiaTheme="minorEastAsia" w:hAnsiTheme="minorHAnsi" w:cstheme="minorBidi"/>
          <w:noProof/>
          <w:sz w:val="21"/>
          <w:szCs w:val="22"/>
        </w:rPr>
      </w:pPr>
      <w:hyperlink w:anchor="_Toc98856669" w:history="1">
        <w:r w:rsidR="0015580A" w:rsidRPr="00BF65BB">
          <w:rPr>
            <w:rStyle w:val="af5"/>
            <w:bCs/>
            <w:noProof/>
          </w:rPr>
          <w:t>第七条 交易及清算交收安排</w:t>
        </w:r>
        <w:r w:rsidR="0015580A">
          <w:rPr>
            <w:noProof/>
            <w:webHidden/>
          </w:rPr>
          <w:tab/>
        </w:r>
        <w:r w:rsidR="0015580A">
          <w:rPr>
            <w:noProof/>
            <w:webHidden/>
          </w:rPr>
          <w:fldChar w:fldCharType="begin"/>
        </w:r>
        <w:r w:rsidR="0015580A">
          <w:rPr>
            <w:noProof/>
            <w:webHidden/>
          </w:rPr>
          <w:instrText xml:space="preserve"> PAGEREF _Toc98856669 \h </w:instrText>
        </w:r>
        <w:r w:rsidR="0015580A">
          <w:rPr>
            <w:noProof/>
            <w:webHidden/>
          </w:rPr>
        </w:r>
        <w:r w:rsidR="0015580A">
          <w:rPr>
            <w:noProof/>
            <w:webHidden/>
          </w:rPr>
          <w:fldChar w:fldCharType="separate"/>
        </w:r>
        <w:r w:rsidR="00320586">
          <w:rPr>
            <w:noProof/>
            <w:webHidden/>
          </w:rPr>
          <w:t>19</w:t>
        </w:r>
        <w:r w:rsidR="0015580A">
          <w:rPr>
            <w:noProof/>
            <w:webHidden/>
          </w:rPr>
          <w:fldChar w:fldCharType="end"/>
        </w:r>
      </w:hyperlink>
    </w:p>
    <w:p w14:paraId="287DB179" w14:textId="6D33C2D1" w:rsidR="0015580A" w:rsidRDefault="001A0053">
      <w:pPr>
        <w:pStyle w:val="TOC1"/>
        <w:rPr>
          <w:rFonts w:asciiTheme="minorHAnsi" w:eastAsiaTheme="minorEastAsia" w:hAnsiTheme="minorHAnsi" w:cstheme="minorBidi"/>
          <w:noProof/>
          <w:sz w:val="21"/>
          <w:szCs w:val="22"/>
        </w:rPr>
      </w:pPr>
      <w:hyperlink w:anchor="_Toc98856670" w:history="1">
        <w:r w:rsidR="0015580A" w:rsidRPr="00BF65BB">
          <w:rPr>
            <w:rStyle w:val="af5"/>
            <w:bCs/>
            <w:noProof/>
          </w:rPr>
          <w:t>第八条 基金净值计算和会计核算</w:t>
        </w:r>
        <w:r w:rsidR="0015580A">
          <w:rPr>
            <w:noProof/>
            <w:webHidden/>
          </w:rPr>
          <w:tab/>
        </w:r>
        <w:r w:rsidR="0015580A">
          <w:rPr>
            <w:noProof/>
            <w:webHidden/>
          </w:rPr>
          <w:fldChar w:fldCharType="begin"/>
        </w:r>
        <w:r w:rsidR="0015580A">
          <w:rPr>
            <w:noProof/>
            <w:webHidden/>
          </w:rPr>
          <w:instrText xml:space="preserve"> PAGEREF _Toc98856670 \h </w:instrText>
        </w:r>
        <w:r w:rsidR="0015580A">
          <w:rPr>
            <w:noProof/>
            <w:webHidden/>
          </w:rPr>
        </w:r>
        <w:r w:rsidR="0015580A">
          <w:rPr>
            <w:noProof/>
            <w:webHidden/>
          </w:rPr>
          <w:fldChar w:fldCharType="separate"/>
        </w:r>
        <w:r w:rsidR="00320586">
          <w:rPr>
            <w:noProof/>
            <w:webHidden/>
          </w:rPr>
          <w:t>22</w:t>
        </w:r>
        <w:r w:rsidR="0015580A">
          <w:rPr>
            <w:noProof/>
            <w:webHidden/>
          </w:rPr>
          <w:fldChar w:fldCharType="end"/>
        </w:r>
      </w:hyperlink>
    </w:p>
    <w:p w14:paraId="790E2ECB" w14:textId="3D2CC2A7" w:rsidR="0015580A" w:rsidRDefault="001A0053">
      <w:pPr>
        <w:pStyle w:val="TOC1"/>
        <w:rPr>
          <w:rFonts w:asciiTheme="minorHAnsi" w:eastAsiaTheme="minorEastAsia" w:hAnsiTheme="minorHAnsi" w:cstheme="minorBidi"/>
          <w:noProof/>
          <w:sz w:val="21"/>
          <w:szCs w:val="22"/>
        </w:rPr>
      </w:pPr>
      <w:hyperlink w:anchor="_Toc98856671" w:history="1">
        <w:r w:rsidR="0015580A" w:rsidRPr="00BF65BB">
          <w:rPr>
            <w:rStyle w:val="af5"/>
            <w:bCs/>
            <w:noProof/>
          </w:rPr>
          <w:t>第九条 基金收益分配</w:t>
        </w:r>
        <w:r w:rsidR="0015580A">
          <w:rPr>
            <w:noProof/>
            <w:webHidden/>
          </w:rPr>
          <w:tab/>
        </w:r>
        <w:r w:rsidR="0015580A">
          <w:rPr>
            <w:noProof/>
            <w:webHidden/>
          </w:rPr>
          <w:fldChar w:fldCharType="begin"/>
        </w:r>
        <w:r w:rsidR="0015580A">
          <w:rPr>
            <w:noProof/>
            <w:webHidden/>
          </w:rPr>
          <w:instrText xml:space="preserve"> PAGEREF _Toc98856671 \h </w:instrText>
        </w:r>
        <w:r w:rsidR="0015580A">
          <w:rPr>
            <w:noProof/>
            <w:webHidden/>
          </w:rPr>
        </w:r>
        <w:r w:rsidR="0015580A">
          <w:rPr>
            <w:noProof/>
            <w:webHidden/>
          </w:rPr>
          <w:fldChar w:fldCharType="separate"/>
        </w:r>
        <w:r w:rsidR="00320586">
          <w:rPr>
            <w:noProof/>
            <w:webHidden/>
          </w:rPr>
          <w:t>27</w:t>
        </w:r>
        <w:r w:rsidR="0015580A">
          <w:rPr>
            <w:noProof/>
            <w:webHidden/>
          </w:rPr>
          <w:fldChar w:fldCharType="end"/>
        </w:r>
      </w:hyperlink>
    </w:p>
    <w:p w14:paraId="302618A9" w14:textId="6983B342" w:rsidR="0015580A" w:rsidRDefault="001A0053">
      <w:pPr>
        <w:pStyle w:val="TOC1"/>
        <w:rPr>
          <w:rFonts w:asciiTheme="minorHAnsi" w:eastAsiaTheme="minorEastAsia" w:hAnsiTheme="minorHAnsi" w:cstheme="minorBidi"/>
          <w:noProof/>
          <w:sz w:val="21"/>
          <w:szCs w:val="22"/>
        </w:rPr>
      </w:pPr>
      <w:hyperlink w:anchor="_Toc98856672" w:history="1">
        <w:r w:rsidR="0015580A" w:rsidRPr="00BF65BB">
          <w:rPr>
            <w:rStyle w:val="af5"/>
            <w:bCs/>
            <w:noProof/>
          </w:rPr>
          <w:t>第十条 信息披露</w:t>
        </w:r>
        <w:r w:rsidR="0015580A">
          <w:rPr>
            <w:noProof/>
            <w:webHidden/>
          </w:rPr>
          <w:tab/>
        </w:r>
        <w:r w:rsidR="0015580A">
          <w:rPr>
            <w:noProof/>
            <w:webHidden/>
          </w:rPr>
          <w:fldChar w:fldCharType="begin"/>
        </w:r>
        <w:r w:rsidR="0015580A">
          <w:rPr>
            <w:noProof/>
            <w:webHidden/>
          </w:rPr>
          <w:instrText xml:space="preserve"> PAGEREF _Toc98856672 \h </w:instrText>
        </w:r>
        <w:r w:rsidR="0015580A">
          <w:rPr>
            <w:noProof/>
            <w:webHidden/>
          </w:rPr>
        </w:r>
        <w:r w:rsidR="0015580A">
          <w:rPr>
            <w:noProof/>
            <w:webHidden/>
          </w:rPr>
          <w:fldChar w:fldCharType="separate"/>
        </w:r>
        <w:r w:rsidR="00320586">
          <w:rPr>
            <w:noProof/>
            <w:webHidden/>
          </w:rPr>
          <w:t>28</w:t>
        </w:r>
        <w:r w:rsidR="0015580A">
          <w:rPr>
            <w:noProof/>
            <w:webHidden/>
          </w:rPr>
          <w:fldChar w:fldCharType="end"/>
        </w:r>
      </w:hyperlink>
    </w:p>
    <w:p w14:paraId="408CC910" w14:textId="74E2C263" w:rsidR="0015580A" w:rsidRDefault="001A0053">
      <w:pPr>
        <w:pStyle w:val="TOC1"/>
        <w:rPr>
          <w:rFonts w:asciiTheme="minorHAnsi" w:eastAsiaTheme="minorEastAsia" w:hAnsiTheme="minorHAnsi" w:cstheme="minorBidi"/>
          <w:noProof/>
          <w:sz w:val="21"/>
          <w:szCs w:val="22"/>
        </w:rPr>
      </w:pPr>
      <w:hyperlink w:anchor="_Toc98856673" w:history="1">
        <w:r w:rsidR="0015580A" w:rsidRPr="00BF65BB">
          <w:rPr>
            <w:rStyle w:val="af5"/>
            <w:bCs/>
            <w:noProof/>
          </w:rPr>
          <w:t>第十一条 基金费用</w:t>
        </w:r>
        <w:r w:rsidR="0015580A">
          <w:rPr>
            <w:noProof/>
            <w:webHidden/>
          </w:rPr>
          <w:tab/>
        </w:r>
        <w:r w:rsidR="0015580A">
          <w:rPr>
            <w:noProof/>
            <w:webHidden/>
          </w:rPr>
          <w:fldChar w:fldCharType="begin"/>
        </w:r>
        <w:r w:rsidR="0015580A">
          <w:rPr>
            <w:noProof/>
            <w:webHidden/>
          </w:rPr>
          <w:instrText xml:space="preserve"> PAGEREF _Toc98856673 \h </w:instrText>
        </w:r>
        <w:r w:rsidR="0015580A">
          <w:rPr>
            <w:noProof/>
            <w:webHidden/>
          </w:rPr>
        </w:r>
        <w:r w:rsidR="0015580A">
          <w:rPr>
            <w:noProof/>
            <w:webHidden/>
          </w:rPr>
          <w:fldChar w:fldCharType="separate"/>
        </w:r>
        <w:r w:rsidR="00320586">
          <w:rPr>
            <w:noProof/>
            <w:webHidden/>
          </w:rPr>
          <w:t>30</w:t>
        </w:r>
        <w:r w:rsidR="0015580A">
          <w:rPr>
            <w:noProof/>
            <w:webHidden/>
          </w:rPr>
          <w:fldChar w:fldCharType="end"/>
        </w:r>
      </w:hyperlink>
    </w:p>
    <w:p w14:paraId="740A3118" w14:textId="7FA07CC0" w:rsidR="0015580A" w:rsidRDefault="001A0053">
      <w:pPr>
        <w:pStyle w:val="TOC1"/>
        <w:rPr>
          <w:rFonts w:asciiTheme="minorHAnsi" w:eastAsiaTheme="minorEastAsia" w:hAnsiTheme="minorHAnsi" w:cstheme="minorBidi"/>
          <w:noProof/>
          <w:sz w:val="21"/>
          <w:szCs w:val="22"/>
        </w:rPr>
      </w:pPr>
      <w:hyperlink w:anchor="_Toc98856674" w:history="1">
        <w:r w:rsidR="0015580A" w:rsidRPr="00BF65BB">
          <w:rPr>
            <w:rStyle w:val="af5"/>
            <w:bCs/>
            <w:noProof/>
          </w:rPr>
          <w:t>第十二条 基金份额持有人名册的保管</w:t>
        </w:r>
        <w:r w:rsidR="0015580A">
          <w:rPr>
            <w:noProof/>
            <w:webHidden/>
          </w:rPr>
          <w:tab/>
        </w:r>
        <w:r w:rsidR="0015580A">
          <w:rPr>
            <w:noProof/>
            <w:webHidden/>
          </w:rPr>
          <w:fldChar w:fldCharType="begin"/>
        </w:r>
        <w:r w:rsidR="0015580A">
          <w:rPr>
            <w:noProof/>
            <w:webHidden/>
          </w:rPr>
          <w:instrText xml:space="preserve"> PAGEREF _Toc98856674 \h </w:instrText>
        </w:r>
        <w:r w:rsidR="0015580A">
          <w:rPr>
            <w:noProof/>
            <w:webHidden/>
          </w:rPr>
        </w:r>
        <w:r w:rsidR="0015580A">
          <w:rPr>
            <w:noProof/>
            <w:webHidden/>
          </w:rPr>
          <w:fldChar w:fldCharType="separate"/>
        </w:r>
        <w:r w:rsidR="00320586">
          <w:rPr>
            <w:noProof/>
            <w:webHidden/>
          </w:rPr>
          <w:t>32</w:t>
        </w:r>
        <w:r w:rsidR="0015580A">
          <w:rPr>
            <w:noProof/>
            <w:webHidden/>
          </w:rPr>
          <w:fldChar w:fldCharType="end"/>
        </w:r>
      </w:hyperlink>
    </w:p>
    <w:p w14:paraId="460A4E18" w14:textId="5E8B8D98" w:rsidR="0015580A" w:rsidRDefault="001A0053">
      <w:pPr>
        <w:pStyle w:val="TOC1"/>
        <w:rPr>
          <w:rFonts w:asciiTheme="minorHAnsi" w:eastAsiaTheme="minorEastAsia" w:hAnsiTheme="minorHAnsi" w:cstheme="minorBidi"/>
          <w:noProof/>
          <w:sz w:val="21"/>
          <w:szCs w:val="22"/>
        </w:rPr>
      </w:pPr>
      <w:hyperlink w:anchor="_Toc98856675" w:history="1">
        <w:r w:rsidR="0015580A" w:rsidRPr="00BF65BB">
          <w:rPr>
            <w:rStyle w:val="af5"/>
            <w:bCs/>
            <w:noProof/>
          </w:rPr>
          <w:t>第十三条 基金有关文件和档案的保存</w:t>
        </w:r>
        <w:r w:rsidR="0015580A">
          <w:rPr>
            <w:noProof/>
            <w:webHidden/>
          </w:rPr>
          <w:tab/>
        </w:r>
        <w:r w:rsidR="0015580A">
          <w:rPr>
            <w:noProof/>
            <w:webHidden/>
          </w:rPr>
          <w:fldChar w:fldCharType="begin"/>
        </w:r>
        <w:r w:rsidR="0015580A">
          <w:rPr>
            <w:noProof/>
            <w:webHidden/>
          </w:rPr>
          <w:instrText xml:space="preserve"> PAGEREF _Toc98856675 \h </w:instrText>
        </w:r>
        <w:r w:rsidR="0015580A">
          <w:rPr>
            <w:noProof/>
            <w:webHidden/>
          </w:rPr>
        </w:r>
        <w:r w:rsidR="0015580A">
          <w:rPr>
            <w:noProof/>
            <w:webHidden/>
          </w:rPr>
          <w:fldChar w:fldCharType="separate"/>
        </w:r>
        <w:r w:rsidR="00320586">
          <w:rPr>
            <w:noProof/>
            <w:webHidden/>
          </w:rPr>
          <w:t>32</w:t>
        </w:r>
        <w:r w:rsidR="0015580A">
          <w:rPr>
            <w:noProof/>
            <w:webHidden/>
          </w:rPr>
          <w:fldChar w:fldCharType="end"/>
        </w:r>
      </w:hyperlink>
    </w:p>
    <w:p w14:paraId="1462C99C" w14:textId="38C1C9E7" w:rsidR="0015580A" w:rsidRDefault="001A0053">
      <w:pPr>
        <w:pStyle w:val="TOC1"/>
        <w:rPr>
          <w:rFonts w:asciiTheme="minorHAnsi" w:eastAsiaTheme="minorEastAsia" w:hAnsiTheme="minorHAnsi" w:cstheme="minorBidi"/>
          <w:noProof/>
          <w:sz w:val="21"/>
          <w:szCs w:val="22"/>
        </w:rPr>
      </w:pPr>
      <w:hyperlink w:anchor="_Toc98856676" w:history="1">
        <w:r w:rsidR="0015580A" w:rsidRPr="00BF65BB">
          <w:rPr>
            <w:rStyle w:val="af5"/>
            <w:bCs/>
            <w:noProof/>
          </w:rPr>
          <w:t>第十四条 基金管理人和基金托管人的更换</w:t>
        </w:r>
        <w:r w:rsidR="0015580A">
          <w:rPr>
            <w:noProof/>
            <w:webHidden/>
          </w:rPr>
          <w:tab/>
        </w:r>
        <w:r w:rsidR="0015580A">
          <w:rPr>
            <w:noProof/>
            <w:webHidden/>
          </w:rPr>
          <w:fldChar w:fldCharType="begin"/>
        </w:r>
        <w:r w:rsidR="0015580A">
          <w:rPr>
            <w:noProof/>
            <w:webHidden/>
          </w:rPr>
          <w:instrText xml:space="preserve"> PAGEREF _Toc98856676 \h </w:instrText>
        </w:r>
        <w:r w:rsidR="0015580A">
          <w:rPr>
            <w:noProof/>
            <w:webHidden/>
          </w:rPr>
        </w:r>
        <w:r w:rsidR="0015580A">
          <w:rPr>
            <w:noProof/>
            <w:webHidden/>
          </w:rPr>
          <w:fldChar w:fldCharType="separate"/>
        </w:r>
        <w:r w:rsidR="00320586">
          <w:rPr>
            <w:noProof/>
            <w:webHidden/>
          </w:rPr>
          <w:t>32</w:t>
        </w:r>
        <w:r w:rsidR="0015580A">
          <w:rPr>
            <w:noProof/>
            <w:webHidden/>
          </w:rPr>
          <w:fldChar w:fldCharType="end"/>
        </w:r>
      </w:hyperlink>
    </w:p>
    <w:p w14:paraId="2CDD25D0" w14:textId="1FDA4D6F" w:rsidR="0015580A" w:rsidRDefault="001A0053">
      <w:pPr>
        <w:pStyle w:val="TOC1"/>
        <w:rPr>
          <w:rFonts w:asciiTheme="minorHAnsi" w:eastAsiaTheme="minorEastAsia" w:hAnsiTheme="minorHAnsi" w:cstheme="minorBidi"/>
          <w:noProof/>
          <w:sz w:val="21"/>
          <w:szCs w:val="22"/>
        </w:rPr>
      </w:pPr>
      <w:hyperlink w:anchor="_Toc98856677" w:history="1">
        <w:r w:rsidR="0015580A" w:rsidRPr="00BF65BB">
          <w:rPr>
            <w:rStyle w:val="af5"/>
            <w:bCs/>
            <w:noProof/>
          </w:rPr>
          <w:t>第十五条 禁止行为</w:t>
        </w:r>
        <w:r w:rsidR="0015580A">
          <w:rPr>
            <w:noProof/>
            <w:webHidden/>
          </w:rPr>
          <w:tab/>
        </w:r>
        <w:r w:rsidR="0015580A">
          <w:rPr>
            <w:noProof/>
            <w:webHidden/>
          </w:rPr>
          <w:fldChar w:fldCharType="begin"/>
        </w:r>
        <w:r w:rsidR="0015580A">
          <w:rPr>
            <w:noProof/>
            <w:webHidden/>
          </w:rPr>
          <w:instrText xml:space="preserve"> PAGEREF _Toc98856677 \h </w:instrText>
        </w:r>
        <w:r w:rsidR="0015580A">
          <w:rPr>
            <w:noProof/>
            <w:webHidden/>
          </w:rPr>
        </w:r>
        <w:r w:rsidR="0015580A">
          <w:rPr>
            <w:noProof/>
            <w:webHidden/>
          </w:rPr>
          <w:fldChar w:fldCharType="separate"/>
        </w:r>
        <w:r w:rsidR="00320586">
          <w:rPr>
            <w:noProof/>
            <w:webHidden/>
          </w:rPr>
          <w:t>35</w:t>
        </w:r>
        <w:r w:rsidR="0015580A">
          <w:rPr>
            <w:noProof/>
            <w:webHidden/>
          </w:rPr>
          <w:fldChar w:fldCharType="end"/>
        </w:r>
      </w:hyperlink>
    </w:p>
    <w:p w14:paraId="3B00629F" w14:textId="73E9AF84" w:rsidR="0015580A" w:rsidRDefault="001A0053">
      <w:pPr>
        <w:pStyle w:val="TOC1"/>
        <w:rPr>
          <w:rFonts w:asciiTheme="minorHAnsi" w:eastAsiaTheme="minorEastAsia" w:hAnsiTheme="minorHAnsi" w:cstheme="minorBidi"/>
          <w:noProof/>
          <w:sz w:val="21"/>
          <w:szCs w:val="22"/>
        </w:rPr>
      </w:pPr>
      <w:hyperlink w:anchor="_Toc98856678" w:history="1">
        <w:r w:rsidR="0015580A" w:rsidRPr="00BF65BB">
          <w:rPr>
            <w:rStyle w:val="af5"/>
            <w:bCs/>
            <w:noProof/>
          </w:rPr>
          <w:t>第十六条 本协议的变更、终止与基金财产的清算</w:t>
        </w:r>
        <w:r w:rsidR="0015580A">
          <w:rPr>
            <w:noProof/>
            <w:webHidden/>
          </w:rPr>
          <w:tab/>
        </w:r>
        <w:r w:rsidR="0015580A">
          <w:rPr>
            <w:noProof/>
            <w:webHidden/>
          </w:rPr>
          <w:fldChar w:fldCharType="begin"/>
        </w:r>
        <w:r w:rsidR="0015580A">
          <w:rPr>
            <w:noProof/>
            <w:webHidden/>
          </w:rPr>
          <w:instrText xml:space="preserve"> PAGEREF _Toc98856678 \h </w:instrText>
        </w:r>
        <w:r w:rsidR="0015580A">
          <w:rPr>
            <w:noProof/>
            <w:webHidden/>
          </w:rPr>
        </w:r>
        <w:r w:rsidR="0015580A">
          <w:rPr>
            <w:noProof/>
            <w:webHidden/>
          </w:rPr>
          <w:fldChar w:fldCharType="separate"/>
        </w:r>
        <w:r w:rsidR="00320586">
          <w:rPr>
            <w:noProof/>
            <w:webHidden/>
          </w:rPr>
          <w:t>36</w:t>
        </w:r>
        <w:r w:rsidR="0015580A">
          <w:rPr>
            <w:noProof/>
            <w:webHidden/>
          </w:rPr>
          <w:fldChar w:fldCharType="end"/>
        </w:r>
      </w:hyperlink>
    </w:p>
    <w:p w14:paraId="18D4413C" w14:textId="6B08B9EB" w:rsidR="0015580A" w:rsidRDefault="001A0053">
      <w:pPr>
        <w:pStyle w:val="TOC1"/>
        <w:rPr>
          <w:rFonts w:asciiTheme="minorHAnsi" w:eastAsiaTheme="minorEastAsia" w:hAnsiTheme="minorHAnsi" w:cstheme="minorBidi"/>
          <w:noProof/>
          <w:sz w:val="21"/>
          <w:szCs w:val="22"/>
        </w:rPr>
      </w:pPr>
      <w:hyperlink w:anchor="_Toc98856679" w:history="1">
        <w:r w:rsidR="0015580A" w:rsidRPr="00BF65BB">
          <w:rPr>
            <w:rStyle w:val="af5"/>
            <w:bCs/>
            <w:noProof/>
          </w:rPr>
          <w:t>第十七条 违约责任</w:t>
        </w:r>
        <w:r w:rsidR="0015580A">
          <w:rPr>
            <w:noProof/>
            <w:webHidden/>
          </w:rPr>
          <w:tab/>
        </w:r>
        <w:r w:rsidR="0015580A">
          <w:rPr>
            <w:noProof/>
            <w:webHidden/>
          </w:rPr>
          <w:fldChar w:fldCharType="begin"/>
        </w:r>
        <w:r w:rsidR="0015580A">
          <w:rPr>
            <w:noProof/>
            <w:webHidden/>
          </w:rPr>
          <w:instrText xml:space="preserve"> PAGEREF _Toc98856679 \h </w:instrText>
        </w:r>
        <w:r w:rsidR="0015580A">
          <w:rPr>
            <w:noProof/>
            <w:webHidden/>
          </w:rPr>
        </w:r>
        <w:r w:rsidR="0015580A">
          <w:rPr>
            <w:noProof/>
            <w:webHidden/>
          </w:rPr>
          <w:fldChar w:fldCharType="separate"/>
        </w:r>
        <w:r w:rsidR="00320586">
          <w:rPr>
            <w:noProof/>
            <w:webHidden/>
          </w:rPr>
          <w:t>38</w:t>
        </w:r>
        <w:r w:rsidR="0015580A">
          <w:rPr>
            <w:noProof/>
            <w:webHidden/>
          </w:rPr>
          <w:fldChar w:fldCharType="end"/>
        </w:r>
      </w:hyperlink>
    </w:p>
    <w:p w14:paraId="21D75B9D" w14:textId="21372381" w:rsidR="0015580A" w:rsidRDefault="001A0053">
      <w:pPr>
        <w:pStyle w:val="TOC1"/>
        <w:rPr>
          <w:rFonts w:asciiTheme="minorHAnsi" w:eastAsiaTheme="minorEastAsia" w:hAnsiTheme="minorHAnsi" w:cstheme="minorBidi"/>
          <w:noProof/>
          <w:sz w:val="21"/>
          <w:szCs w:val="22"/>
        </w:rPr>
      </w:pPr>
      <w:hyperlink w:anchor="_Toc98856680" w:history="1">
        <w:r w:rsidR="0015580A" w:rsidRPr="00BF65BB">
          <w:rPr>
            <w:rStyle w:val="af5"/>
            <w:bCs/>
            <w:noProof/>
          </w:rPr>
          <w:t>第十八条 法律适用和争议解决</w:t>
        </w:r>
        <w:r w:rsidR="0015580A">
          <w:rPr>
            <w:noProof/>
            <w:webHidden/>
          </w:rPr>
          <w:tab/>
        </w:r>
        <w:r w:rsidR="0015580A">
          <w:rPr>
            <w:noProof/>
            <w:webHidden/>
          </w:rPr>
          <w:fldChar w:fldCharType="begin"/>
        </w:r>
        <w:r w:rsidR="0015580A">
          <w:rPr>
            <w:noProof/>
            <w:webHidden/>
          </w:rPr>
          <w:instrText xml:space="preserve"> PAGEREF _Toc98856680 \h </w:instrText>
        </w:r>
        <w:r w:rsidR="0015580A">
          <w:rPr>
            <w:noProof/>
            <w:webHidden/>
          </w:rPr>
        </w:r>
        <w:r w:rsidR="0015580A">
          <w:rPr>
            <w:noProof/>
            <w:webHidden/>
          </w:rPr>
          <w:fldChar w:fldCharType="separate"/>
        </w:r>
        <w:r w:rsidR="00320586">
          <w:rPr>
            <w:noProof/>
            <w:webHidden/>
          </w:rPr>
          <w:t>39</w:t>
        </w:r>
        <w:r w:rsidR="0015580A">
          <w:rPr>
            <w:noProof/>
            <w:webHidden/>
          </w:rPr>
          <w:fldChar w:fldCharType="end"/>
        </w:r>
      </w:hyperlink>
    </w:p>
    <w:p w14:paraId="5DE24E14" w14:textId="203BB9AE" w:rsidR="0015580A" w:rsidRDefault="001A0053">
      <w:pPr>
        <w:pStyle w:val="TOC1"/>
        <w:rPr>
          <w:rFonts w:asciiTheme="minorHAnsi" w:eastAsiaTheme="minorEastAsia" w:hAnsiTheme="minorHAnsi" w:cstheme="minorBidi"/>
          <w:noProof/>
          <w:sz w:val="21"/>
          <w:szCs w:val="22"/>
        </w:rPr>
      </w:pPr>
      <w:hyperlink w:anchor="_Toc98856681" w:history="1">
        <w:r w:rsidR="0015580A" w:rsidRPr="00BF65BB">
          <w:rPr>
            <w:rStyle w:val="af5"/>
            <w:bCs/>
            <w:noProof/>
          </w:rPr>
          <w:t>第十九条 本协议的效力</w:t>
        </w:r>
        <w:r w:rsidR="0015580A">
          <w:rPr>
            <w:noProof/>
            <w:webHidden/>
          </w:rPr>
          <w:tab/>
        </w:r>
        <w:r w:rsidR="0015580A">
          <w:rPr>
            <w:noProof/>
            <w:webHidden/>
          </w:rPr>
          <w:fldChar w:fldCharType="begin"/>
        </w:r>
        <w:r w:rsidR="0015580A">
          <w:rPr>
            <w:noProof/>
            <w:webHidden/>
          </w:rPr>
          <w:instrText xml:space="preserve"> PAGEREF _Toc98856681 \h </w:instrText>
        </w:r>
        <w:r w:rsidR="0015580A">
          <w:rPr>
            <w:noProof/>
            <w:webHidden/>
          </w:rPr>
        </w:r>
        <w:r w:rsidR="0015580A">
          <w:rPr>
            <w:noProof/>
            <w:webHidden/>
          </w:rPr>
          <w:fldChar w:fldCharType="separate"/>
        </w:r>
        <w:r w:rsidR="00320586">
          <w:rPr>
            <w:noProof/>
            <w:webHidden/>
          </w:rPr>
          <w:t>39</w:t>
        </w:r>
        <w:r w:rsidR="0015580A">
          <w:rPr>
            <w:noProof/>
            <w:webHidden/>
          </w:rPr>
          <w:fldChar w:fldCharType="end"/>
        </w:r>
      </w:hyperlink>
    </w:p>
    <w:p w14:paraId="4DDA505F" w14:textId="2A7B99AF" w:rsidR="0015580A" w:rsidRDefault="001A0053">
      <w:pPr>
        <w:pStyle w:val="TOC1"/>
        <w:rPr>
          <w:rFonts w:asciiTheme="minorHAnsi" w:eastAsiaTheme="minorEastAsia" w:hAnsiTheme="minorHAnsi" w:cstheme="minorBidi"/>
          <w:noProof/>
          <w:sz w:val="21"/>
          <w:szCs w:val="22"/>
        </w:rPr>
      </w:pPr>
      <w:hyperlink w:anchor="_Toc98856682" w:history="1">
        <w:r w:rsidR="0015580A" w:rsidRPr="00BF65BB">
          <w:rPr>
            <w:rStyle w:val="af5"/>
            <w:bCs/>
            <w:noProof/>
          </w:rPr>
          <w:t>第二十条 本协议的签订</w:t>
        </w:r>
        <w:r w:rsidR="0015580A">
          <w:rPr>
            <w:noProof/>
            <w:webHidden/>
          </w:rPr>
          <w:tab/>
        </w:r>
        <w:r w:rsidR="0015580A">
          <w:rPr>
            <w:noProof/>
            <w:webHidden/>
          </w:rPr>
          <w:fldChar w:fldCharType="begin"/>
        </w:r>
        <w:r w:rsidR="0015580A">
          <w:rPr>
            <w:noProof/>
            <w:webHidden/>
          </w:rPr>
          <w:instrText xml:space="preserve"> PAGEREF _Toc98856682 \h </w:instrText>
        </w:r>
        <w:r w:rsidR="0015580A">
          <w:rPr>
            <w:noProof/>
            <w:webHidden/>
          </w:rPr>
        </w:r>
        <w:r w:rsidR="0015580A">
          <w:rPr>
            <w:noProof/>
            <w:webHidden/>
          </w:rPr>
          <w:fldChar w:fldCharType="separate"/>
        </w:r>
        <w:r w:rsidR="00320586">
          <w:rPr>
            <w:noProof/>
            <w:webHidden/>
          </w:rPr>
          <w:t>40</w:t>
        </w:r>
        <w:r w:rsidR="0015580A">
          <w:rPr>
            <w:noProof/>
            <w:webHidden/>
          </w:rPr>
          <w:fldChar w:fldCharType="end"/>
        </w:r>
      </w:hyperlink>
    </w:p>
    <w:p w14:paraId="4B4A370F" w14:textId="0523F313" w:rsidR="0015580A" w:rsidRDefault="001A0053">
      <w:pPr>
        <w:pStyle w:val="TOC1"/>
        <w:rPr>
          <w:rFonts w:asciiTheme="minorHAnsi" w:eastAsiaTheme="minorEastAsia" w:hAnsiTheme="minorHAnsi" w:cstheme="minorBidi"/>
          <w:noProof/>
          <w:sz w:val="21"/>
          <w:szCs w:val="22"/>
        </w:rPr>
      </w:pPr>
      <w:hyperlink w:anchor="_Toc98856683" w:history="1">
        <w:r w:rsidR="0015580A" w:rsidRPr="00BF65BB">
          <w:rPr>
            <w:rStyle w:val="af5"/>
            <w:bCs/>
            <w:noProof/>
          </w:rPr>
          <w:t>第二十一条 不可抗力</w:t>
        </w:r>
        <w:r w:rsidR="0015580A">
          <w:rPr>
            <w:noProof/>
            <w:webHidden/>
          </w:rPr>
          <w:tab/>
        </w:r>
        <w:r w:rsidR="0015580A">
          <w:rPr>
            <w:noProof/>
            <w:webHidden/>
          </w:rPr>
          <w:fldChar w:fldCharType="begin"/>
        </w:r>
        <w:r w:rsidR="0015580A">
          <w:rPr>
            <w:noProof/>
            <w:webHidden/>
          </w:rPr>
          <w:instrText xml:space="preserve"> PAGEREF _Toc98856683 \h </w:instrText>
        </w:r>
        <w:r w:rsidR="0015580A">
          <w:rPr>
            <w:noProof/>
            <w:webHidden/>
          </w:rPr>
        </w:r>
        <w:r w:rsidR="0015580A">
          <w:rPr>
            <w:noProof/>
            <w:webHidden/>
          </w:rPr>
          <w:fldChar w:fldCharType="separate"/>
        </w:r>
        <w:r w:rsidR="00320586">
          <w:rPr>
            <w:noProof/>
            <w:webHidden/>
          </w:rPr>
          <w:t>40</w:t>
        </w:r>
        <w:r w:rsidR="0015580A">
          <w:rPr>
            <w:noProof/>
            <w:webHidden/>
          </w:rPr>
          <w:fldChar w:fldCharType="end"/>
        </w:r>
      </w:hyperlink>
    </w:p>
    <w:p w14:paraId="792F1F86" w14:textId="1F2CE1C8" w:rsidR="0015580A" w:rsidRDefault="001A0053">
      <w:pPr>
        <w:pStyle w:val="TOC1"/>
        <w:rPr>
          <w:rFonts w:asciiTheme="minorHAnsi" w:eastAsiaTheme="minorEastAsia" w:hAnsiTheme="minorHAnsi" w:cstheme="minorBidi"/>
          <w:noProof/>
          <w:sz w:val="21"/>
          <w:szCs w:val="22"/>
        </w:rPr>
      </w:pPr>
      <w:hyperlink w:anchor="_Toc98856684" w:history="1">
        <w:r w:rsidR="0015580A" w:rsidRPr="00BF65BB">
          <w:rPr>
            <w:rStyle w:val="af5"/>
            <w:bCs/>
            <w:noProof/>
          </w:rPr>
          <w:t>第二十二条 可分割性</w:t>
        </w:r>
        <w:r w:rsidR="0015580A">
          <w:rPr>
            <w:noProof/>
            <w:webHidden/>
          </w:rPr>
          <w:tab/>
        </w:r>
        <w:r w:rsidR="0015580A">
          <w:rPr>
            <w:noProof/>
            <w:webHidden/>
          </w:rPr>
          <w:fldChar w:fldCharType="begin"/>
        </w:r>
        <w:r w:rsidR="0015580A">
          <w:rPr>
            <w:noProof/>
            <w:webHidden/>
          </w:rPr>
          <w:instrText xml:space="preserve"> PAGEREF _Toc98856684 \h </w:instrText>
        </w:r>
        <w:r w:rsidR="0015580A">
          <w:rPr>
            <w:noProof/>
            <w:webHidden/>
          </w:rPr>
        </w:r>
        <w:r w:rsidR="0015580A">
          <w:rPr>
            <w:noProof/>
            <w:webHidden/>
          </w:rPr>
          <w:fldChar w:fldCharType="separate"/>
        </w:r>
        <w:r w:rsidR="00320586">
          <w:rPr>
            <w:noProof/>
            <w:webHidden/>
          </w:rPr>
          <w:t>40</w:t>
        </w:r>
        <w:r w:rsidR="0015580A">
          <w:rPr>
            <w:noProof/>
            <w:webHidden/>
          </w:rPr>
          <w:fldChar w:fldCharType="end"/>
        </w:r>
      </w:hyperlink>
    </w:p>
    <w:p w14:paraId="6A84B50D" w14:textId="5C693DD9" w:rsidR="00B61FF9" w:rsidRDefault="001B0A60">
      <w:pPr>
        <w:snapToGrid w:val="0"/>
        <w:spacing w:line="360" w:lineRule="auto"/>
        <w:jc w:val="center"/>
        <w:rPr>
          <w:rFonts w:ascii="宋体" w:hAnsi="宋体"/>
          <w:b/>
          <w:sz w:val="28"/>
          <w:szCs w:val="28"/>
        </w:rPr>
      </w:pPr>
      <w:r>
        <w:rPr>
          <w:rFonts w:ascii="宋体" w:hAnsi="宋体"/>
          <w:b/>
          <w:sz w:val="28"/>
          <w:szCs w:val="28"/>
        </w:rPr>
        <w:fldChar w:fldCharType="end"/>
      </w:r>
    </w:p>
    <w:p w14:paraId="6362E3BA" w14:textId="47E4A3A9" w:rsidR="0078672E" w:rsidRDefault="001B0A60" w:rsidP="006643B1">
      <w:pPr>
        <w:adjustRightInd w:val="0"/>
        <w:snapToGrid w:val="0"/>
        <w:spacing w:line="520" w:lineRule="atLeast"/>
        <w:jc w:val="center"/>
        <w:rPr>
          <w:rFonts w:ascii="宋体" w:hAnsi="宋体"/>
          <w:b/>
          <w:sz w:val="28"/>
          <w:szCs w:val="28"/>
        </w:rPr>
      </w:pPr>
      <w:r>
        <w:rPr>
          <w:rFonts w:ascii="宋体" w:hAnsi="宋体"/>
          <w:b/>
          <w:sz w:val="28"/>
          <w:szCs w:val="28"/>
        </w:rPr>
        <w:br w:type="page"/>
      </w:r>
      <w:r w:rsidR="00DE1D1E">
        <w:rPr>
          <w:rFonts w:ascii="宋体" w:hAnsi="宋体" w:hint="eastAsia"/>
          <w:b/>
          <w:sz w:val="28"/>
          <w:szCs w:val="28"/>
        </w:rPr>
        <w:lastRenderedPageBreak/>
        <w:t>景顺长城景泰永</w:t>
      </w:r>
      <w:proofErr w:type="gramStart"/>
      <w:r w:rsidR="00DE1D1E">
        <w:rPr>
          <w:rFonts w:ascii="宋体" w:hAnsi="宋体" w:hint="eastAsia"/>
          <w:b/>
          <w:sz w:val="28"/>
          <w:szCs w:val="28"/>
        </w:rPr>
        <w:t>利纯债</w:t>
      </w:r>
      <w:proofErr w:type="gramEnd"/>
      <w:r w:rsidR="00DE1D1E">
        <w:rPr>
          <w:rFonts w:ascii="宋体" w:hAnsi="宋体" w:hint="eastAsia"/>
          <w:b/>
          <w:sz w:val="28"/>
          <w:szCs w:val="28"/>
        </w:rPr>
        <w:t>债券型证券投资基金</w:t>
      </w:r>
    </w:p>
    <w:p w14:paraId="0022B401" w14:textId="63C7526D" w:rsidR="00B61FF9" w:rsidRDefault="001B0A60" w:rsidP="006643B1">
      <w:pPr>
        <w:adjustRightInd w:val="0"/>
        <w:snapToGrid w:val="0"/>
        <w:spacing w:line="520" w:lineRule="atLeast"/>
        <w:jc w:val="center"/>
        <w:rPr>
          <w:rFonts w:ascii="宋体" w:hAnsi="宋体"/>
          <w:b/>
          <w:sz w:val="28"/>
          <w:szCs w:val="28"/>
        </w:rPr>
      </w:pPr>
      <w:r>
        <w:rPr>
          <w:rFonts w:ascii="宋体" w:hAnsi="宋体" w:hint="eastAsia"/>
          <w:b/>
          <w:sz w:val="28"/>
          <w:szCs w:val="28"/>
        </w:rPr>
        <w:t>托管协议</w:t>
      </w:r>
    </w:p>
    <w:p w14:paraId="5C53CA99" w14:textId="77777777" w:rsidR="0091746B" w:rsidRPr="0071669E" w:rsidRDefault="0091746B" w:rsidP="006643B1">
      <w:pPr>
        <w:adjustRightInd w:val="0"/>
        <w:snapToGrid w:val="0"/>
        <w:spacing w:line="520" w:lineRule="atLeast"/>
        <w:jc w:val="center"/>
        <w:rPr>
          <w:rFonts w:ascii="宋体" w:hAnsi="宋体"/>
          <w:sz w:val="28"/>
          <w:szCs w:val="28"/>
        </w:rPr>
      </w:pPr>
    </w:p>
    <w:p w14:paraId="6154D580" w14:textId="77777777" w:rsidR="004D4831" w:rsidRPr="008172EC" w:rsidRDefault="004D4831" w:rsidP="004D4831">
      <w:pPr>
        <w:tabs>
          <w:tab w:val="left" w:pos="5940"/>
        </w:tabs>
        <w:snapToGrid w:val="0"/>
        <w:spacing w:line="360" w:lineRule="auto"/>
        <w:rPr>
          <w:rFonts w:ascii="宋体" w:hAnsi="宋体"/>
          <w:b/>
          <w:sz w:val="24"/>
          <w:szCs w:val="24"/>
        </w:rPr>
      </w:pPr>
      <w:r w:rsidRPr="008172EC">
        <w:rPr>
          <w:rFonts w:ascii="宋体" w:hAnsi="宋体" w:hint="eastAsia"/>
          <w:b/>
          <w:sz w:val="24"/>
          <w:szCs w:val="24"/>
        </w:rPr>
        <w:t>基金管理人：景顺长城基金管理有限公司</w:t>
      </w:r>
    </w:p>
    <w:p w14:paraId="01FD7624" w14:textId="1A9D9C60" w:rsidR="004D4831" w:rsidRPr="0071669E" w:rsidRDefault="004D4831" w:rsidP="0071669E">
      <w:pPr>
        <w:snapToGrid w:val="0"/>
        <w:spacing w:line="360" w:lineRule="auto"/>
        <w:rPr>
          <w:rFonts w:ascii="宋体" w:hAnsi="宋体"/>
          <w:sz w:val="24"/>
          <w:szCs w:val="24"/>
        </w:rPr>
      </w:pPr>
      <w:r>
        <w:rPr>
          <w:rFonts w:ascii="宋体" w:hAnsi="宋体" w:hint="eastAsia"/>
          <w:sz w:val="24"/>
          <w:szCs w:val="24"/>
        </w:rPr>
        <w:t>法定代表人：</w:t>
      </w:r>
      <w:r w:rsidR="007D117D">
        <w:rPr>
          <w:rFonts w:ascii="宋体" w:hAnsi="宋体" w:hint="eastAsia"/>
          <w:sz w:val="24"/>
          <w:szCs w:val="24"/>
        </w:rPr>
        <w:t>李进</w:t>
      </w:r>
    </w:p>
    <w:p w14:paraId="0E8F8823" w14:textId="77777777" w:rsidR="004D4831" w:rsidRDefault="004D4831" w:rsidP="004D4831">
      <w:pPr>
        <w:snapToGrid w:val="0"/>
        <w:spacing w:line="360" w:lineRule="auto"/>
        <w:rPr>
          <w:rFonts w:ascii="宋体" w:hAnsi="宋体"/>
          <w:sz w:val="24"/>
          <w:szCs w:val="24"/>
        </w:rPr>
      </w:pPr>
      <w:r>
        <w:rPr>
          <w:rFonts w:ascii="宋体" w:hAnsi="宋体" w:hint="eastAsia"/>
          <w:sz w:val="24"/>
          <w:szCs w:val="24"/>
        </w:rPr>
        <w:t>住所：</w:t>
      </w:r>
      <w:r w:rsidRPr="00E66EFA">
        <w:rPr>
          <w:rFonts w:ascii="宋体" w:hAnsi="宋体" w:hint="eastAsia"/>
          <w:sz w:val="24"/>
          <w:szCs w:val="24"/>
        </w:rPr>
        <w:t>深圳市福田区中心四路1号嘉里建设广场第1座21层</w:t>
      </w:r>
    </w:p>
    <w:p w14:paraId="33666B20" w14:textId="77777777" w:rsidR="004D4831" w:rsidRDefault="004D4831" w:rsidP="004D4831">
      <w:pPr>
        <w:snapToGrid w:val="0"/>
        <w:spacing w:line="360" w:lineRule="auto"/>
        <w:rPr>
          <w:rFonts w:ascii="宋体" w:hAnsi="宋体"/>
          <w:sz w:val="24"/>
          <w:szCs w:val="24"/>
        </w:rPr>
      </w:pPr>
      <w:r>
        <w:rPr>
          <w:rFonts w:ascii="宋体" w:hAnsi="宋体" w:hint="eastAsia"/>
          <w:sz w:val="24"/>
          <w:szCs w:val="24"/>
        </w:rPr>
        <w:t>邮政编码：</w:t>
      </w:r>
      <w:r w:rsidRPr="00E66EFA">
        <w:rPr>
          <w:rFonts w:ascii="宋体" w:hAnsi="宋体"/>
          <w:sz w:val="24"/>
          <w:szCs w:val="24"/>
        </w:rPr>
        <w:t>518048</w:t>
      </w:r>
    </w:p>
    <w:p w14:paraId="7B287E3E" w14:textId="77777777" w:rsidR="004D4831" w:rsidRDefault="004D4831" w:rsidP="004D4831">
      <w:pPr>
        <w:snapToGrid w:val="0"/>
        <w:spacing w:line="360" w:lineRule="auto"/>
        <w:rPr>
          <w:rFonts w:ascii="宋体" w:hAnsi="宋体"/>
          <w:sz w:val="24"/>
          <w:szCs w:val="24"/>
        </w:rPr>
      </w:pPr>
      <w:r>
        <w:rPr>
          <w:rFonts w:ascii="宋体" w:hAnsi="宋体" w:hint="eastAsia"/>
          <w:sz w:val="24"/>
          <w:szCs w:val="24"/>
        </w:rPr>
        <w:t>电话：</w:t>
      </w:r>
      <w:r w:rsidRPr="00E66EFA">
        <w:rPr>
          <w:rFonts w:ascii="宋体" w:hAnsi="宋体"/>
          <w:sz w:val="24"/>
          <w:szCs w:val="24"/>
        </w:rPr>
        <w:t>0755-82370388</w:t>
      </w:r>
    </w:p>
    <w:p w14:paraId="5B8005A3" w14:textId="77777777" w:rsidR="004D4831" w:rsidRDefault="004D4831" w:rsidP="004D4831">
      <w:pPr>
        <w:snapToGrid w:val="0"/>
        <w:spacing w:line="360" w:lineRule="auto"/>
        <w:rPr>
          <w:rFonts w:ascii="宋体" w:hAnsi="宋体"/>
          <w:sz w:val="24"/>
          <w:szCs w:val="24"/>
        </w:rPr>
      </w:pPr>
      <w:r>
        <w:rPr>
          <w:rFonts w:ascii="宋体" w:hAnsi="宋体" w:hint="eastAsia"/>
          <w:sz w:val="24"/>
          <w:szCs w:val="24"/>
        </w:rPr>
        <w:t>传真：0</w:t>
      </w:r>
      <w:r>
        <w:rPr>
          <w:rFonts w:ascii="宋体" w:hAnsi="宋体"/>
          <w:sz w:val="24"/>
          <w:szCs w:val="24"/>
        </w:rPr>
        <w:t>755-22381323</w:t>
      </w:r>
    </w:p>
    <w:p w14:paraId="189162C5" w14:textId="77777777" w:rsidR="001C545B" w:rsidRDefault="001C545B" w:rsidP="006643B1">
      <w:pPr>
        <w:snapToGrid w:val="0"/>
        <w:spacing w:line="520" w:lineRule="atLeast"/>
        <w:rPr>
          <w:rFonts w:ascii="宋体" w:hAnsi="宋体"/>
          <w:sz w:val="24"/>
          <w:szCs w:val="24"/>
        </w:rPr>
      </w:pPr>
    </w:p>
    <w:p w14:paraId="1C86ED32" w14:textId="70D4F61C" w:rsidR="001C545B" w:rsidRDefault="001C545B" w:rsidP="006643B1">
      <w:pPr>
        <w:tabs>
          <w:tab w:val="left" w:pos="5940"/>
        </w:tabs>
        <w:snapToGrid w:val="0"/>
        <w:spacing w:line="520" w:lineRule="atLeast"/>
        <w:rPr>
          <w:rFonts w:ascii="宋体" w:hAnsi="宋体"/>
          <w:b/>
          <w:sz w:val="24"/>
          <w:szCs w:val="24"/>
        </w:rPr>
      </w:pPr>
      <w:r>
        <w:rPr>
          <w:rFonts w:ascii="宋体" w:hAnsi="宋体" w:hint="eastAsia"/>
          <w:b/>
          <w:sz w:val="24"/>
          <w:szCs w:val="24"/>
        </w:rPr>
        <w:t>基金托管人：中信银行股份有限公司</w:t>
      </w:r>
    </w:p>
    <w:p w14:paraId="7F465188" w14:textId="2BE491D7" w:rsidR="001C545B" w:rsidRPr="009404A6" w:rsidRDefault="001C545B" w:rsidP="006643B1">
      <w:pPr>
        <w:tabs>
          <w:tab w:val="left" w:pos="5940"/>
        </w:tabs>
        <w:snapToGrid w:val="0"/>
        <w:spacing w:line="520" w:lineRule="atLeast"/>
        <w:rPr>
          <w:rFonts w:ascii="宋体" w:hAnsi="宋体"/>
          <w:sz w:val="24"/>
          <w:szCs w:val="24"/>
        </w:rPr>
      </w:pPr>
      <w:r w:rsidRPr="009404A6">
        <w:rPr>
          <w:rFonts w:ascii="宋体" w:hAnsi="宋体" w:hint="eastAsia"/>
          <w:sz w:val="24"/>
          <w:szCs w:val="24"/>
        </w:rPr>
        <w:t>法定代表人：</w:t>
      </w:r>
      <w:r w:rsidR="00A012FC">
        <w:rPr>
          <w:rFonts w:ascii="宋体" w:hAnsi="宋体" w:hint="eastAsia"/>
          <w:sz w:val="24"/>
          <w:szCs w:val="24"/>
        </w:rPr>
        <w:t>朱鹤新</w:t>
      </w:r>
    </w:p>
    <w:p w14:paraId="47B2BB5A" w14:textId="67D46A50" w:rsidR="001C545B" w:rsidRPr="009404A6" w:rsidRDefault="001C545B" w:rsidP="006643B1">
      <w:pPr>
        <w:tabs>
          <w:tab w:val="left" w:pos="5940"/>
        </w:tabs>
        <w:snapToGrid w:val="0"/>
        <w:spacing w:line="520" w:lineRule="atLeast"/>
        <w:rPr>
          <w:rFonts w:ascii="宋体" w:hAnsi="宋体"/>
          <w:sz w:val="24"/>
          <w:szCs w:val="24"/>
        </w:rPr>
      </w:pPr>
      <w:r w:rsidRPr="009404A6">
        <w:rPr>
          <w:rFonts w:ascii="宋体" w:hAnsi="宋体" w:hint="eastAsia"/>
          <w:sz w:val="24"/>
          <w:szCs w:val="24"/>
        </w:rPr>
        <w:t>住    所：</w:t>
      </w:r>
      <w:r w:rsidR="00491278" w:rsidRPr="00491278">
        <w:rPr>
          <w:rFonts w:ascii="宋体" w:hAnsi="宋体" w:hint="eastAsia"/>
          <w:sz w:val="24"/>
          <w:szCs w:val="24"/>
        </w:rPr>
        <w:t>北京市朝阳区光华路10号院1号楼6-30层、32-42层</w:t>
      </w:r>
    </w:p>
    <w:p w14:paraId="2ECA49BB" w14:textId="5AFF6D0E" w:rsidR="001C545B" w:rsidRPr="009404A6" w:rsidRDefault="001C545B" w:rsidP="006643B1">
      <w:pPr>
        <w:tabs>
          <w:tab w:val="left" w:pos="5940"/>
        </w:tabs>
        <w:snapToGrid w:val="0"/>
        <w:spacing w:line="520" w:lineRule="atLeast"/>
        <w:rPr>
          <w:rFonts w:ascii="宋体" w:hAnsi="宋体"/>
          <w:sz w:val="24"/>
          <w:szCs w:val="24"/>
        </w:rPr>
      </w:pPr>
      <w:r w:rsidRPr="009404A6">
        <w:rPr>
          <w:rFonts w:ascii="宋体" w:hAnsi="宋体" w:hint="eastAsia"/>
          <w:sz w:val="24"/>
          <w:szCs w:val="24"/>
        </w:rPr>
        <w:t>邮政编码：</w:t>
      </w:r>
      <w:r w:rsidR="00491278" w:rsidRPr="0071669E">
        <w:rPr>
          <w:rFonts w:ascii="宋体" w:hAnsi="宋体"/>
          <w:sz w:val="24"/>
          <w:szCs w:val="24"/>
        </w:rPr>
        <w:t>100020</w:t>
      </w:r>
    </w:p>
    <w:p w14:paraId="217B6334" w14:textId="1407A4CE" w:rsidR="001C545B" w:rsidRPr="009404A6" w:rsidRDefault="001C545B" w:rsidP="006643B1">
      <w:pPr>
        <w:tabs>
          <w:tab w:val="left" w:pos="5940"/>
        </w:tabs>
        <w:snapToGrid w:val="0"/>
        <w:spacing w:line="520" w:lineRule="atLeast"/>
        <w:rPr>
          <w:rFonts w:ascii="宋体" w:hAnsi="宋体"/>
          <w:sz w:val="24"/>
          <w:szCs w:val="24"/>
        </w:rPr>
      </w:pPr>
      <w:r w:rsidRPr="009404A6">
        <w:rPr>
          <w:rFonts w:ascii="宋体" w:hAnsi="宋体" w:hint="eastAsia"/>
          <w:sz w:val="24"/>
          <w:szCs w:val="24"/>
        </w:rPr>
        <w:t>联 系 人：</w:t>
      </w:r>
      <w:r w:rsidR="00491278" w:rsidRPr="00DC6CED">
        <w:rPr>
          <w:rFonts w:ascii="宋体" w:hAnsi="宋体" w:hint="eastAsia"/>
          <w:sz w:val="24"/>
          <w:szCs w:val="24"/>
        </w:rPr>
        <w:t>中信银行资产托管部</w:t>
      </w:r>
    </w:p>
    <w:p w14:paraId="15997452" w14:textId="044A29D6" w:rsidR="001C545B" w:rsidRPr="009404A6" w:rsidRDefault="001C545B" w:rsidP="006643B1">
      <w:pPr>
        <w:tabs>
          <w:tab w:val="left" w:pos="5940"/>
        </w:tabs>
        <w:snapToGrid w:val="0"/>
        <w:spacing w:line="520" w:lineRule="atLeast"/>
        <w:rPr>
          <w:rFonts w:ascii="宋体" w:hAnsi="宋体"/>
          <w:sz w:val="24"/>
          <w:szCs w:val="24"/>
        </w:rPr>
      </w:pPr>
      <w:r w:rsidRPr="009404A6">
        <w:rPr>
          <w:rFonts w:ascii="宋体" w:hAnsi="宋体" w:hint="eastAsia"/>
          <w:sz w:val="24"/>
          <w:szCs w:val="24"/>
        </w:rPr>
        <w:t>联系电话：</w:t>
      </w:r>
      <w:r w:rsidR="00491278" w:rsidRPr="00DC6CED">
        <w:rPr>
          <w:rFonts w:ascii="宋体" w:hAnsi="宋体"/>
          <w:sz w:val="24"/>
          <w:szCs w:val="24"/>
        </w:rPr>
        <w:t>4006800000</w:t>
      </w:r>
    </w:p>
    <w:p w14:paraId="3B102AA2" w14:textId="2C33B6A8" w:rsidR="001C545B" w:rsidRPr="009404A6" w:rsidRDefault="001C545B" w:rsidP="006643B1">
      <w:pPr>
        <w:tabs>
          <w:tab w:val="left" w:pos="5940"/>
        </w:tabs>
        <w:snapToGrid w:val="0"/>
        <w:spacing w:line="520" w:lineRule="atLeast"/>
        <w:rPr>
          <w:rFonts w:ascii="宋体" w:hAnsi="宋体"/>
          <w:sz w:val="24"/>
          <w:szCs w:val="24"/>
        </w:rPr>
      </w:pPr>
      <w:r w:rsidRPr="009404A6">
        <w:rPr>
          <w:rFonts w:ascii="宋体" w:hAnsi="宋体" w:hint="eastAsia"/>
          <w:sz w:val="24"/>
          <w:szCs w:val="24"/>
        </w:rPr>
        <w:t>传    真：</w:t>
      </w:r>
      <w:r w:rsidR="00491278">
        <w:rPr>
          <w:rFonts w:ascii="宋体" w:hAnsi="宋体" w:hint="eastAsia"/>
          <w:sz w:val="24"/>
          <w:szCs w:val="24"/>
        </w:rPr>
        <w:t>010-</w:t>
      </w:r>
      <w:r w:rsidR="00491278">
        <w:rPr>
          <w:rFonts w:ascii="宋体" w:hAnsi="宋体"/>
          <w:sz w:val="24"/>
          <w:szCs w:val="24"/>
        </w:rPr>
        <w:t>65559281</w:t>
      </w:r>
    </w:p>
    <w:p w14:paraId="7E89DEC1" w14:textId="77777777" w:rsidR="00B61FF9" w:rsidRDefault="00B61FF9" w:rsidP="006643B1">
      <w:pPr>
        <w:autoSpaceDE w:val="0"/>
        <w:autoSpaceDN w:val="0"/>
        <w:adjustRightInd w:val="0"/>
        <w:spacing w:line="520" w:lineRule="atLeast"/>
        <w:rPr>
          <w:rFonts w:ascii="宋体" w:hAnsi="宋体"/>
          <w:sz w:val="24"/>
          <w:szCs w:val="24"/>
        </w:rPr>
      </w:pPr>
    </w:p>
    <w:p w14:paraId="0A339E9C" w14:textId="77777777" w:rsidR="00B61FF9" w:rsidRDefault="001B0A60" w:rsidP="006643B1">
      <w:pPr>
        <w:autoSpaceDE w:val="0"/>
        <w:autoSpaceDN w:val="0"/>
        <w:adjustRightInd w:val="0"/>
        <w:spacing w:line="520" w:lineRule="atLeast"/>
        <w:ind w:firstLineChars="200" w:firstLine="482"/>
        <w:rPr>
          <w:rFonts w:ascii="宋体" w:hAnsi="宋体"/>
          <w:b/>
          <w:sz w:val="24"/>
          <w:szCs w:val="24"/>
        </w:rPr>
      </w:pPr>
      <w:r>
        <w:rPr>
          <w:rFonts w:ascii="宋体" w:hAnsi="宋体" w:hint="eastAsia"/>
          <w:b/>
          <w:sz w:val="24"/>
          <w:szCs w:val="24"/>
        </w:rPr>
        <w:t>鉴于：</w:t>
      </w:r>
    </w:p>
    <w:p w14:paraId="795869F6" w14:textId="13DD1416"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w:t>
      </w:r>
      <w:r w:rsidR="00E646E3" w:rsidRPr="00E646E3">
        <w:rPr>
          <w:rFonts w:hAnsi="宋体" w:hint="eastAsia"/>
          <w:szCs w:val="24"/>
        </w:rPr>
        <w:t>景顺长城基金管理有限公司系一家依照中国法律合法成立并有效存续的有限责任公司，按照相关法律法规的规定具备担任基金管理人的资格和能力</w:t>
      </w:r>
      <w:r>
        <w:rPr>
          <w:rFonts w:hAnsi="宋体" w:hint="eastAsia"/>
          <w:szCs w:val="24"/>
        </w:rPr>
        <w:t>；</w:t>
      </w:r>
    </w:p>
    <w:p w14:paraId="4FE5F169" w14:textId="235848F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2.中信银行股份有限公司系一家依照中国法律合法成立并有效存续的银行，按照相关法律法规的规定具备担任基金托管人的资格和能力；</w:t>
      </w:r>
    </w:p>
    <w:p w14:paraId="436B2A7A" w14:textId="0B774B2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w:t>
      </w:r>
      <w:r w:rsidR="00E646E3" w:rsidRPr="00E646E3">
        <w:rPr>
          <w:rFonts w:hint="eastAsia"/>
        </w:rPr>
        <w:t xml:space="preserve"> </w:t>
      </w:r>
      <w:r w:rsidR="00E646E3" w:rsidRPr="00E646E3">
        <w:rPr>
          <w:rFonts w:hAnsi="宋体" w:hint="eastAsia"/>
          <w:szCs w:val="24"/>
        </w:rPr>
        <w:t>景顺长城基金管理有限公司拟担任</w:t>
      </w:r>
      <w:r w:rsidR="00DE1D1E">
        <w:rPr>
          <w:rFonts w:hAnsi="宋体" w:hint="eastAsia"/>
          <w:szCs w:val="24"/>
        </w:rPr>
        <w:t>景顺长城景泰永</w:t>
      </w:r>
      <w:proofErr w:type="gramStart"/>
      <w:r w:rsidR="00DE1D1E">
        <w:rPr>
          <w:rFonts w:hAnsi="宋体" w:hint="eastAsia"/>
          <w:szCs w:val="24"/>
        </w:rPr>
        <w:t>利纯债</w:t>
      </w:r>
      <w:proofErr w:type="gramEnd"/>
      <w:r w:rsidR="00DE1D1E">
        <w:rPr>
          <w:rFonts w:hAnsi="宋体" w:hint="eastAsia"/>
          <w:szCs w:val="24"/>
        </w:rPr>
        <w:t>债券型证券投资基金</w:t>
      </w:r>
      <w:r w:rsidR="00E646E3" w:rsidRPr="00E646E3">
        <w:rPr>
          <w:rFonts w:hAnsi="宋体" w:hint="eastAsia"/>
          <w:szCs w:val="24"/>
        </w:rPr>
        <w:t>的基金管理人，中信银行股份有限公司拟担任</w:t>
      </w:r>
      <w:r w:rsidR="00DE1D1E">
        <w:rPr>
          <w:rFonts w:hAnsi="宋体" w:hint="eastAsia"/>
          <w:szCs w:val="24"/>
        </w:rPr>
        <w:t>景顺长城景泰永</w:t>
      </w:r>
      <w:proofErr w:type="gramStart"/>
      <w:r w:rsidR="00DE1D1E">
        <w:rPr>
          <w:rFonts w:hAnsi="宋体" w:hint="eastAsia"/>
          <w:szCs w:val="24"/>
        </w:rPr>
        <w:t>利纯</w:t>
      </w:r>
      <w:proofErr w:type="gramEnd"/>
      <w:r w:rsidR="00DE1D1E">
        <w:rPr>
          <w:rFonts w:hAnsi="宋体" w:hint="eastAsia"/>
          <w:szCs w:val="24"/>
        </w:rPr>
        <w:t>债债券型证券投资基金</w:t>
      </w:r>
      <w:r w:rsidR="00E646E3" w:rsidRPr="00E646E3">
        <w:rPr>
          <w:rFonts w:hAnsi="宋体" w:hint="eastAsia"/>
          <w:szCs w:val="24"/>
        </w:rPr>
        <w:t>的基金托管人</w:t>
      </w:r>
      <w:r>
        <w:rPr>
          <w:rFonts w:hAnsi="宋体" w:hint="eastAsia"/>
          <w:szCs w:val="24"/>
        </w:rPr>
        <w:t>；</w:t>
      </w:r>
    </w:p>
    <w:p w14:paraId="774C6DCC" w14:textId="159AAEAC"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为明确双方在基金托管中的权利、义务及责任，确保基金财产的安全，保护基金份额持有人的合法权益，依据</w:t>
      </w:r>
      <w:r w:rsidR="006117E4" w:rsidRPr="00B9229E">
        <w:rPr>
          <w:rFonts w:hAnsi="宋体" w:hint="eastAsia"/>
          <w:szCs w:val="24"/>
        </w:rPr>
        <w:t>相关法律法规和监管规定</w:t>
      </w:r>
      <w:r>
        <w:rPr>
          <w:rFonts w:hAnsi="宋体" w:hint="eastAsia"/>
          <w:szCs w:val="24"/>
        </w:rPr>
        <w:t>，双方本着平等自愿、诚实守信的原则特签订本协议。</w:t>
      </w:r>
    </w:p>
    <w:p w14:paraId="4A1D1ECD" w14:textId="5D2785FA" w:rsidR="00B61FF9" w:rsidRDefault="00213A70" w:rsidP="006643B1">
      <w:pPr>
        <w:pStyle w:val="20"/>
        <w:spacing w:before="0" w:after="0" w:line="520" w:lineRule="atLeast"/>
        <w:ind w:left="0" w:firstLine="541"/>
        <w:rPr>
          <w:rFonts w:hAnsi="宋体"/>
          <w:b/>
          <w:bCs/>
          <w:szCs w:val="24"/>
        </w:rPr>
      </w:pPr>
      <w:r>
        <w:rPr>
          <w:rFonts w:hAnsi="宋体" w:hint="eastAsia"/>
          <w:szCs w:val="24"/>
        </w:rPr>
        <w:lastRenderedPageBreak/>
        <w:t>4、</w:t>
      </w:r>
      <w:r w:rsidR="001B0A60">
        <w:rPr>
          <w:rFonts w:hAnsi="宋体" w:hint="eastAsia"/>
          <w:b/>
          <w:bCs/>
          <w:szCs w:val="24"/>
        </w:rPr>
        <w:t>释义：</w:t>
      </w:r>
    </w:p>
    <w:p w14:paraId="02313709" w14:textId="7A8BEB44"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除非另有约定，《</w:t>
      </w:r>
      <w:r w:rsidR="00DE1D1E">
        <w:rPr>
          <w:rFonts w:hAnsi="宋体" w:hint="eastAsia"/>
          <w:szCs w:val="24"/>
        </w:rPr>
        <w:t>景顺长城景泰永利纯债债券型证券投资基金</w:t>
      </w:r>
      <w:r>
        <w:rPr>
          <w:rFonts w:hAnsi="宋体" w:hint="eastAsia"/>
          <w:szCs w:val="24"/>
        </w:rPr>
        <w:t>基金合同》(以下简称“基金合同”)中定义的术语在用于本托管协议时应具有相同的含义；若有抵触</w:t>
      </w:r>
      <w:r w:rsidR="00BC0D5D">
        <w:rPr>
          <w:rFonts w:hAnsi="宋体" w:hint="eastAsia"/>
          <w:szCs w:val="24"/>
        </w:rPr>
        <w:t>，</w:t>
      </w:r>
      <w:r>
        <w:rPr>
          <w:rFonts w:hAnsi="宋体" w:hint="eastAsia"/>
          <w:szCs w:val="24"/>
        </w:rPr>
        <w:t xml:space="preserve">应以基金合同为准，并依其条款解释。 </w:t>
      </w:r>
    </w:p>
    <w:p w14:paraId="7A5029C5" w14:textId="77777777" w:rsidR="00360380" w:rsidRDefault="00360380" w:rsidP="006643B1">
      <w:pPr>
        <w:pStyle w:val="20"/>
        <w:spacing w:before="0" w:after="0" w:line="520" w:lineRule="atLeast"/>
        <w:ind w:left="0" w:firstLineChars="200" w:firstLine="480"/>
        <w:rPr>
          <w:rFonts w:hAnsi="宋体"/>
          <w:szCs w:val="24"/>
        </w:rPr>
      </w:pPr>
    </w:p>
    <w:p w14:paraId="10775F5A" w14:textId="5CB58507" w:rsidR="00360380" w:rsidRDefault="00360380" w:rsidP="006643B1">
      <w:pPr>
        <w:pStyle w:val="20"/>
        <w:spacing w:before="0" w:after="0" w:line="520" w:lineRule="atLeast"/>
        <w:ind w:left="0" w:firstLineChars="200" w:firstLine="480"/>
        <w:rPr>
          <w:rFonts w:hAnsi="宋体"/>
          <w:szCs w:val="24"/>
        </w:rPr>
      </w:pPr>
      <w:r w:rsidRPr="00360380">
        <w:rPr>
          <w:rFonts w:hAnsi="宋体" w:hint="eastAsia"/>
          <w:szCs w:val="24"/>
        </w:rPr>
        <w:t>若本基金实施</w:t>
      </w:r>
      <w:proofErr w:type="gramStart"/>
      <w:r w:rsidRPr="00360380">
        <w:rPr>
          <w:rFonts w:hAnsi="宋体" w:hint="eastAsia"/>
          <w:szCs w:val="24"/>
        </w:rPr>
        <w:t>侧袋机制</w:t>
      </w:r>
      <w:proofErr w:type="gramEnd"/>
      <w:r w:rsidRPr="00360380">
        <w:rPr>
          <w:rFonts w:hAnsi="宋体" w:hint="eastAsia"/>
          <w:szCs w:val="24"/>
        </w:rPr>
        <w:t>的，</w:t>
      </w:r>
      <w:proofErr w:type="gramStart"/>
      <w:r w:rsidRPr="00360380">
        <w:rPr>
          <w:rFonts w:hAnsi="宋体" w:hint="eastAsia"/>
          <w:szCs w:val="24"/>
        </w:rPr>
        <w:t>侧袋机</w:t>
      </w:r>
      <w:proofErr w:type="gramEnd"/>
      <w:r w:rsidRPr="00360380">
        <w:rPr>
          <w:rFonts w:hAnsi="宋体" w:hint="eastAsia"/>
          <w:szCs w:val="24"/>
        </w:rPr>
        <w:t>制实施期间的相关安排</w:t>
      </w:r>
      <w:proofErr w:type="gramStart"/>
      <w:r w:rsidRPr="00360380">
        <w:rPr>
          <w:rFonts w:hAnsi="宋体" w:hint="eastAsia"/>
          <w:szCs w:val="24"/>
        </w:rPr>
        <w:t>见基</w:t>
      </w:r>
      <w:proofErr w:type="gramEnd"/>
      <w:r w:rsidRPr="00360380">
        <w:rPr>
          <w:rFonts w:hAnsi="宋体" w:hint="eastAsia"/>
          <w:szCs w:val="24"/>
        </w:rPr>
        <w:t>金合同和招募说明书的规定。</w:t>
      </w:r>
    </w:p>
    <w:p w14:paraId="683340F6" w14:textId="77777777" w:rsidR="00360380" w:rsidRDefault="00360380" w:rsidP="006643B1">
      <w:pPr>
        <w:pStyle w:val="20"/>
        <w:spacing w:before="0" w:after="0" w:line="520" w:lineRule="atLeast"/>
        <w:ind w:left="0" w:firstLineChars="200" w:firstLine="480"/>
        <w:rPr>
          <w:rFonts w:hAnsi="宋体"/>
          <w:szCs w:val="24"/>
        </w:rPr>
      </w:pPr>
    </w:p>
    <w:p w14:paraId="3518F577" w14:textId="123EB22C" w:rsidR="00B61FF9" w:rsidRDefault="001B0A60" w:rsidP="006643B1">
      <w:pPr>
        <w:pStyle w:val="1"/>
        <w:spacing w:line="520" w:lineRule="atLeast"/>
        <w:ind w:firstLineChars="200" w:firstLine="482"/>
        <w:rPr>
          <w:bCs/>
          <w:color w:val="auto"/>
          <w:szCs w:val="24"/>
        </w:rPr>
      </w:pPr>
      <w:bookmarkStart w:id="16" w:name="_Toc296551337"/>
      <w:bookmarkStart w:id="17" w:name="_Toc98856663"/>
      <w:r>
        <w:rPr>
          <w:rFonts w:hint="eastAsia"/>
          <w:bCs/>
          <w:color w:val="auto"/>
          <w:szCs w:val="24"/>
        </w:rPr>
        <w:t xml:space="preserve">第一条 </w:t>
      </w:r>
      <w:r w:rsidR="00271BEE">
        <w:rPr>
          <w:rFonts w:hint="eastAsia"/>
          <w:bCs/>
          <w:color w:val="auto"/>
          <w:szCs w:val="24"/>
        </w:rPr>
        <w:t>本</w:t>
      </w:r>
      <w:r>
        <w:rPr>
          <w:rFonts w:hint="eastAsia"/>
          <w:bCs/>
          <w:color w:val="auto"/>
          <w:szCs w:val="24"/>
        </w:rPr>
        <w:t>协议当事人</w:t>
      </w:r>
      <w:bookmarkEnd w:id="16"/>
      <w:bookmarkEnd w:id="17"/>
    </w:p>
    <w:p w14:paraId="198D9B9E"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1.1基金管理人：</w:t>
      </w:r>
    </w:p>
    <w:p w14:paraId="75BD8D43" w14:textId="77777777" w:rsidR="00F064F5" w:rsidRPr="00843FA5" w:rsidRDefault="00F064F5" w:rsidP="00F064F5">
      <w:pPr>
        <w:pStyle w:val="20"/>
        <w:spacing w:line="520" w:lineRule="exact"/>
        <w:rPr>
          <w:rFonts w:hAnsi="宋体"/>
          <w:szCs w:val="24"/>
        </w:rPr>
      </w:pPr>
      <w:r w:rsidRPr="00843FA5">
        <w:rPr>
          <w:rFonts w:hAnsi="宋体" w:hint="eastAsia"/>
          <w:szCs w:val="24"/>
        </w:rPr>
        <w:t>名称：景顺长城基金管理有限公司</w:t>
      </w:r>
    </w:p>
    <w:p w14:paraId="03E14233" w14:textId="77777777" w:rsidR="00F064F5" w:rsidRPr="00843FA5" w:rsidRDefault="00F064F5" w:rsidP="00F064F5">
      <w:pPr>
        <w:pStyle w:val="20"/>
        <w:spacing w:line="520" w:lineRule="exact"/>
        <w:rPr>
          <w:rFonts w:hAnsi="宋体"/>
          <w:szCs w:val="24"/>
        </w:rPr>
      </w:pPr>
      <w:r w:rsidRPr="00843FA5">
        <w:rPr>
          <w:rFonts w:hAnsi="宋体" w:hint="eastAsia"/>
          <w:szCs w:val="24"/>
        </w:rPr>
        <w:t>住所：深圳市福田区中心四路1号嘉里建设广场第1座21层</w:t>
      </w:r>
    </w:p>
    <w:p w14:paraId="73B53F91" w14:textId="34F10BA4" w:rsidR="00F064F5" w:rsidRPr="00843FA5" w:rsidRDefault="00F064F5" w:rsidP="00F064F5">
      <w:pPr>
        <w:pStyle w:val="20"/>
        <w:spacing w:line="520" w:lineRule="exact"/>
        <w:rPr>
          <w:rFonts w:hAnsi="宋体"/>
          <w:szCs w:val="24"/>
        </w:rPr>
      </w:pPr>
      <w:r w:rsidRPr="00843FA5">
        <w:rPr>
          <w:rFonts w:hAnsi="宋体" w:hint="eastAsia"/>
          <w:szCs w:val="24"/>
        </w:rPr>
        <w:t xml:space="preserve">法定代表人： </w:t>
      </w:r>
      <w:r w:rsidR="007D117D">
        <w:rPr>
          <w:rFonts w:hAnsi="宋体" w:hint="eastAsia"/>
          <w:szCs w:val="24"/>
        </w:rPr>
        <w:t>李进</w:t>
      </w:r>
    </w:p>
    <w:p w14:paraId="0B54A1DA" w14:textId="77777777" w:rsidR="00F064F5" w:rsidRPr="00843FA5" w:rsidRDefault="00F064F5" w:rsidP="00F064F5">
      <w:pPr>
        <w:pStyle w:val="20"/>
        <w:spacing w:line="520" w:lineRule="exact"/>
        <w:rPr>
          <w:rFonts w:hAnsi="宋体"/>
          <w:szCs w:val="24"/>
        </w:rPr>
      </w:pPr>
      <w:r w:rsidRPr="00843FA5">
        <w:rPr>
          <w:rFonts w:hAnsi="宋体" w:hint="eastAsia"/>
          <w:szCs w:val="24"/>
        </w:rPr>
        <w:t>成立时间： 2003年6月12日</w:t>
      </w:r>
    </w:p>
    <w:p w14:paraId="48D1EB8E" w14:textId="77777777" w:rsidR="00F064F5" w:rsidRPr="00843FA5" w:rsidRDefault="00F064F5" w:rsidP="00F064F5">
      <w:pPr>
        <w:pStyle w:val="20"/>
        <w:spacing w:line="520" w:lineRule="exact"/>
        <w:rPr>
          <w:rFonts w:hAnsi="宋体"/>
          <w:szCs w:val="24"/>
        </w:rPr>
      </w:pPr>
      <w:r w:rsidRPr="00843FA5">
        <w:rPr>
          <w:rFonts w:hAnsi="宋体" w:hint="eastAsia"/>
          <w:szCs w:val="24"/>
        </w:rPr>
        <w:t>批准设立机关：中国证券监督管理委员会</w:t>
      </w:r>
    </w:p>
    <w:p w14:paraId="38468BBD" w14:textId="77777777" w:rsidR="00F064F5" w:rsidRPr="00843FA5" w:rsidRDefault="00F064F5" w:rsidP="00F064F5">
      <w:pPr>
        <w:pStyle w:val="20"/>
        <w:spacing w:line="520" w:lineRule="exact"/>
        <w:rPr>
          <w:rFonts w:hAnsi="宋体"/>
          <w:szCs w:val="24"/>
        </w:rPr>
      </w:pPr>
      <w:r w:rsidRPr="00843FA5">
        <w:rPr>
          <w:rFonts w:hAnsi="宋体" w:hint="eastAsia"/>
          <w:szCs w:val="24"/>
        </w:rPr>
        <w:t>批准设立文号：证</w:t>
      </w:r>
      <w:proofErr w:type="gramStart"/>
      <w:r w:rsidRPr="00843FA5">
        <w:rPr>
          <w:rFonts w:hAnsi="宋体" w:hint="eastAsia"/>
          <w:szCs w:val="24"/>
        </w:rPr>
        <w:t>监基金字</w:t>
      </w:r>
      <w:proofErr w:type="gramEnd"/>
      <w:r w:rsidRPr="00843FA5">
        <w:rPr>
          <w:rFonts w:hAnsi="宋体" w:hint="eastAsia"/>
          <w:szCs w:val="24"/>
        </w:rPr>
        <w:t>［2003］76号</w:t>
      </w:r>
    </w:p>
    <w:p w14:paraId="056BB3BF" w14:textId="77777777" w:rsidR="00F064F5" w:rsidRPr="00843FA5" w:rsidRDefault="00F064F5" w:rsidP="00F064F5">
      <w:pPr>
        <w:pStyle w:val="20"/>
        <w:spacing w:line="520" w:lineRule="exact"/>
        <w:rPr>
          <w:rFonts w:hAnsi="宋体"/>
          <w:szCs w:val="24"/>
        </w:rPr>
      </w:pPr>
      <w:r w:rsidRPr="00843FA5">
        <w:rPr>
          <w:rFonts w:hAnsi="宋体" w:hint="eastAsia"/>
          <w:szCs w:val="24"/>
        </w:rPr>
        <w:t>组织形式：有限责任公司</w:t>
      </w:r>
    </w:p>
    <w:p w14:paraId="0FDB50F3" w14:textId="77777777" w:rsidR="00F064F5" w:rsidRPr="00843FA5" w:rsidRDefault="00F064F5" w:rsidP="00F064F5">
      <w:pPr>
        <w:pStyle w:val="20"/>
        <w:spacing w:line="520" w:lineRule="exact"/>
        <w:rPr>
          <w:rFonts w:hAnsi="宋体"/>
          <w:szCs w:val="24"/>
        </w:rPr>
      </w:pPr>
      <w:r w:rsidRPr="00843FA5">
        <w:rPr>
          <w:rFonts w:hAnsi="宋体" w:hint="eastAsia"/>
          <w:szCs w:val="24"/>
        </w:rPr>
        <w:t>注册资本： 1.3亿元人民币</w:t>
      </w:r>
    </w:p>
    <w:p w14:paraId="6BBD3458" w14:textId="77777777" w:rsidR="00F064F5" w:rsidRPr="00843FA5" w:rsidRDefault="00F064F5" w:rsidP="00F064F5">
      <w:pPr>
        <w:pStyle w:val="20"/>
        <w:spacing w:line="520" w:lineRule="exact"/>
        <w:rPr>
          <w:rFonts w:hAnsi="宋体"/>
          <w:szCs w:val="24"/>
        </w:rPr>
      </w:pPr>
      <w:r w:rsidRPr="00843FA5">
        <w:rPr>
          <w:rFonts w:hAnsi="宋体" w:hint="eastAsia"/>
          <w:szCs w:val="24"/>
        </w:rPr>
        <w:t>存续期间：持续经营</w:t>
      </w:r>
    </w:p>
    <w:p w14:paraId="7165E37E" w14:textId="23A32907" w:rsidR="00B61FF9" w:rsidRDefault="00F064F5" w:rsidP="006643B1">
      <w:pPr>
        <w:pStyle w:val="20"/>
        <w:spacing w:before="0" w:after="0" w:line="520" w:lineRule="atLeast"/>
        <w:ind w:left="0" w:firstLineChars="200" w:firstLine="480"/>
        <w:rPr>
          <w:rFonts w:hAnsi="宋体"/>
          <w:szCs w:val="24"/>
        </w:rPr>
      </w:pPr>
      <w:r w:rsidRPr="00843FA5">
        <w:rPr>
          <w:rFonts w:hAnsi="宋体" w:hint="eastAsia"/>
          <w:szCs w:val="24"/>
        </w:rPr>
        <w:t>经营范围：基金募集；基金销售；资产管理以及中国证监会许可的其它业务。</w:t>
      </w:r>
    </w:p>
    <w:p w14:paraId="6CD5413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1.2基金托管人：</w:t>
      </w:r>
    </w:p>
    <w:p w14:paraId="4C3409A3" w14:textId="039E6374"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名称：中信银行股份有限公司</w:t>
      </w:r>
    </w:p>
    <w:p w14:paraId="03629BA5" w14:textId="6E5A148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住所：</w:t>
      </w:r>
      <w:r w:rsidR="00491278" w:rsidRPr="00491278">
        <w:rPr>
          <w:rFonts w:hAnsi="宋体" w:hint="eastAsia"/>
          <w:szCs w:val="24"/>
        </w:rPr>
        <w:t>北京市朝阳区光华路10号院1号楼6-30层、32-42层</w:t>
      </w:r>
    </w:p>
    <w:p w14:paraId="78F9ABDB" w14:textId="64CD7B73"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法定代表人：</w:t>
      </w:r>
      <w:r w:rsidR="00A012FC">
        <w:rPr>
          <w:rFonts w:hAnsi="宋体" w:hint="eastAsia"/>
          <w:szCs w:val="24"/>
        </w:rPr>
        <w:t>朱鹤新</w:t>
      </w:r>
    </w:p>
    <w:p w14:paraId="1D42E32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成立时间：1987年4月</w:t>
      </w:r>
      <w:r>
        <w:rPr>
          <w:rFonts w:hAnsi="宋体"/>
          <w:szCs w:val="24"/>
        </w:rPr>
        <w:t>20</w:t>
      </w:r>
      <w:r>
        <w:rPr>
          <w:rFonts w:hAnsi="宋体" w:hint="eastAsia"/>
          <w:szCs w:val="24"/>
        </w:rPr>
        <w:t>日</w:t>
      </w:r>
    </w:p>
    <w:p w14:paraId="2A10122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批准设立文号：国办函[1987]14号</w:t>
      </w:r>
    </w:p>
    <w:p w14:paraId="459424C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基金托管业务批准文号：证</w:t>
      </w:r>
      <w:proofErr w:type="gramStart"/>
      <w:r>
        <w:rPr>
          <w:rFonts w:hAnsi="宋体" w:hint="eastAsia"/>
          <w:szCs w:val="24"/>
        </w:rPr>
        <w:t>监基金字</w:t>
      </w:r>
      <w:proofErr w:type="gramEnd"/>
      <w:r>
        <w:rPr>
          <w:rFonts w:hAnsi="宋体" w:hint="eastAsia"/>
          <w:szCs w:val="24"/>
        </w:rPr>
        <w:t>[2004]125号</w:t>
      </w:r>
    </w:p>
    <w:p w14:paraId="5F52AC6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组织形式：股份有限公司</w:t>
      </w:r>
    </w:p>
    <w:p w14:paraId="01AC85F2" w14:textId="1EE2F35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注册资本：</w:t>
      </w:r>
      <w:r w:rsidR="00491278" w:rsidRPr="00491278">
        <w:rPr>
          <w:rFonts w:hAnsi="宋体" w:hint="eastAsia"/>
          <w:szCs w:val="24"/>
        </w:rPr>
        <w:t>4893479.6573万元</w:t>
      </w:r>
    </w:p>
    <w:p w14:paraId="232A018F" w14:textId="7A87293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存续期间：持续经营</w:t>
      </w:r>
    </w:p>
    <w:p w14:paraId="1D8A7D14" w14:textId="3A704FD2" w:rsidR="00B61FF9" w:rsidRDefault="001B0A60" w:rsidP="006643B1">
      <w:pPr>
        <w:pStyle w:val="1"/>
        <w:spacing w:line="520" w:lineRule="atLeast"/>
        <w:ind w:firstLineChars="200" w:firstLine="482"/>
        <w:rPr>
          <w:bCs/>
          <w:color w:val="auto"/>
          <w:szCs w:val="24"/>
        </w:rPr>
      </w:pPr>
      <w:bookmarkStart w:id="18" w:name="_Toc296551338"/>
      <w:bookmarkStart w:id="19" w:name="_Toc98856664"/>
      <w:r>
        <w:rPr>
          <w:rFonts w:hint="eastAsia"/>
          <w:bCs/>
          <w:color w:val="auto"/>
          <w:szCs w:val="24"/>
        </w:rPr>
        <w:t xml:space="preserve">第二条 </w:t>
      </w:r>
      <w:r w:rsidR="00271BEE">
        <w:rPr>
          <w:rFonts w:hint="eastAsia"/>
          <w:bCs/>
          <w:color w:val="auto"/>
          <w:szCs w:val="24"/>
        </w:rPr>
        <w:t>本</w:t>
      </w:r>
      <w:r>
        <w:rPr>
          <w:rFonts w:hint="eastAsia"/>
          <w:bCs/>
          <w:color w:val="auto"/>
          <w:szCs w:val="24"/>
        </w:rPr>
        <w:t>协议的依据、目的和原则</w:t>
      </w:r>
      <w:bookmarkEnd w:id="18"/>
      <w:bookmarkEnd w:id="19"/>
    </w:p>
    <w:p w14:paraId="64ED2F98" w14:textId="4D6822A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2.1</w:t>
      </w:r>
      <w:r w:rsidR="00271BEE">
        <w:rPr>
          <w:rFonts w:hAnsi="宋体" w:hint="eastAsia"/>
          <w:szCs w:val="24"/>
        </w:rPr>
        <w:t>本</w:t>
      </w:r>
      <w:r>
        <w:rPr>
          <w:rFonts w:hAnsi="宋体" w:hint="eastAsia"/>
          <w:szCs w:val="24"/>
        </w:rPr>
        <w:t>协议的依据</w:t>
      </w:r>
    </w:p>
    <w:p w14:paraId="7A47D76C" w14:textId="0B7FA5A0"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订立本协议的依据是《中华人民共和国证券投资基金法》（以下简称“《基金法》”）、《公开募集证券投资基金运作管理办法》（以下简称“《运作办法》”）、《</w:t>
      </w:r>
      <w:r w:rsidR="00F22B07" w:rsidRPr="00F22B07">
        <w:rPr>
          <w:rFonts w:hAnsi="宋体" w:hint="eastAsia"/>
          <w:szCs w:val="24"/>
        </w:rPr>
        <w:t>公开募集证券投资基金销售机构监督管理办法</w:t>
      </w:r>
      <w:r>
        <w:rPr>
          <w:rFonts w:hAnsi="宋体" w:hint="eastAsia"/>
          <w:szCs w:val="24"/>
        </w:rPr>
        <w:t>》（以下简称“《销售办法》”）、《</w:t>
      </w:r>
      <w:r w:rsidR="00DE7DCF">
        <w:rPr>
          <w:rFonts w:hAnsi="宋体" w:hint="eastAsia"/>
          <w:szCs w:val="24"/>
        </w:rPr>
        <w:t>公开</w:t>
      </w:r>
      <w:r w:rsidR="00DE7DCF">
        <w:rPr>
          <w:rFonts w:hAnsi="宋体"/>
          <w:szCs w:val="24"/>
        </w:rPr>
        <w:t>募集</w:t>
      </w:r>
      <w:r>
        <w:rPr>
          <w:rFonts w:hAnsi="宋体" w:hint="eastAsia"/>
          <w:szCs w:val="24"/>
        </w:rPr>
        <w:t>证券投资基金信息披露管理办法》（以下简称“《信息披露办法》”）、</w:t>
      </w:r>
      <w:r>
        <w:rPr>
          <w:rFonts w:hint="eastAsia"/>
          <w:bCs/>
        </w:rPr>
        <w:t>《公开募集开放式证券投资基金流动性风险管理规定》（以下简称“《流动性风险管理规定》”）、</w:t>
      </w:r>
      <w:r>
        <w:rPr>
          <w:rFonts w:hAnsi="宋体" w:hint="eastAsia"/>
          <w:szCs w:val="24"/>
        </w:rPr>
        <w:t>《证券投资基金信息披露内容与格式准则第7号〈托管协议的内容与格式〉》</w:t>
      </w:r>
      <w:r w:rsidR="00DE7DCF">
        <w:rPr>
          <w:rFonts w:hAnsi="宋体" w:hint="eastAsia"/>
          <w:szCs w:val="24"/>
        </w:rPr>
        <w:t>、《</w:t>
      </w:r>
      <w:r w:rsidR="00DE1D1E">
        <w:rPr>
          <w:rFonts w:hAnsi="宋体" w:hint="eastAsia"/>
          <w:szCs w:val="24"/>
        </w:rPr>
        <w:t>景顺长城景泰永利纯债债券型证券投资基金</w:t>
      </w:r>
      <w:r w:rsidR="00DE7DCF" w:rsidRPr="00DE7DCF">
        <w:rPr>
          <w:rFonts w:hAnsi="宋体" w:hint="eastAsia"/>
          <w:szCs w:val="24"/>
        </w:rPr>
        <w:t>基金合同》（以下简称“基金合同”）</w:t>
      </w:r>
      <w:r>
        <w:rPr>
          <w:rFonts w:hAnsi="宋体" w:hint="eastAsia"/>
          <w:szCs w:val="24"/>
        </w:rPr>
        <w:t>及其他有关规定。</w:t>
      </w:r>
    </w:p>
    <w:p w14:paraId="31203815" w14:textId="4B50C06F" w:rsidR="00B61FF9" w:rsidRDefault="001B0A60" w:rsidP="006643B1">
      <w:pPr>
        <w:pStyle w:val="20"/>
        <w:adjustRightInd w:val="0"/>
        <w:snapToGrid w:val="0"/>
        <w:spacing w:before="0" w:after="0" w:line="520" w:lineRule="atLeast"/>
        <w:ind w:left="0" w:firstLineChars="200" w:firstLine="480"/>
        <w:rPr>
          <w:rFonts w:hAnsi="宋体"/>
          <w:szCs w:val="24"/>
        </w:rPr>
      </w:pPr>
      <w:r>
        <w:rPr>
          <w:rFonts w:hAnsi="宋体" w:hint="eastAsia"/>
          <w:szCs w:val="24"/>
        </w:rPr>
        <w:t>2.2</w:t>
      </w:r>
      <w:r w:rsidR="00271BEE">
        <w:rPr>
          <w:rFonts w:hAnsi="宋体" w:hint="eastAsia"/>
          <w:szCs w:val="24"/>
        </w:rPr>
        <w:t>本</w:t>
      </w:r>
      <w:r>
        <w:rPr>
          <w:rFonts w:hAnsi="宋体" w:hint="eastAsia"/>
          <w:szCs w:val="24"/>
        </w:rPr>
        <w:t>协议的目的</w:t>
      </w:r>
    </w:p>
    <w:p w14:paraId="3C143C32" w14:textId="77777777" w:rsidR="00B61FF9" w:rsidRDefault="001B0A60" w:rsidP="006643B1">
      <w:pPr>
        <w:pStyle w:val="20"/>
        <w:adjustRightInd w:val="0"/>
        <w:snapToGrid w:val="0"/>
        <w:spacing w:before="0" w:after="0" w:line="520" w:lineRule="atLeast"/>
        <w:ind w:left="0" w:firstLineChars="200" w:firstLine="480"/>
        <w:rPr>
          <w:rFonts w:hAnsi="宋体"/>
          <w:szCs w:val="24"/>
        </w:rPr>
      </w:pPr>
      <w:r>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F561756" w14:textId="534140FC" w:rsidR="00B61FF9" w:rsidRDefault="001B0A60" w:rsidP="006643B1">
      <w:pPr>
        <w:pStyle w:val="20"/>
        <w:adjustRightInd w:val="0"/>
        <w:snapToGrid w:val="0"/>
        <w:spacing w:before="0" w:after="0" w:line="520" w:lineRule="atLeast"/>
        <w:ind w:left="0" w:firstLineChars="200" w:firstLine="480"/>
        <w:rPr>
          <w:rFonts w:hAnsi="宋体"/>
          <w:szCs w:val="24"/>
        </w:rPr>
      </w:pPr>
      <w:r>
        <w:rPr>
          <w:rFonts w:hAnsi="宋体" w:hint="eastAsia"/>
          <w:szCs w:val="24"/>
        </w:rPr>
        <w:t>2.3</w:t>
      </w:r>
      <w:r w:rsidR="00271BEE">
        <w:rPr>
          <w:rFonts w:hAnsi="宋体" w:hint="eastAsia"/>
          <w:szCs w:val="24"/>
        </w:rPr>
        <w:t>本</w:t>
      </w:r>
      <w:r>
        <w:rPr>
          <w:rFonts w:hAnsi="宋体" w:hint="eastAsia"/>
          <w:szCs w:val="24"/>
        </w:rPr>
        <w:t>协议的原则</w:t>
      </w:r>
    </w:p>
    <w:p w14:paraId="6E4EA736" w14:textId="43D203FA" w:rsidR="00B61FF9" w:rsidRDefault="001B0A60" w:rsidP="006643B1">
      <w:pPr>
        <w:pStyle w:val="20"/>
        <w:adjustRightInd w:val="0"/>
        <w:snapToGrid w:val="0"/>
        <w:spacing w:before="0" w:after="0" w:line="520" w:lineRule="atLeast"/>
        <w:ind w:left="0" w:firstLineChars="200" w:firstLine="480"/>
        <w:rPr>
          <w:rFonts w:hAnsi="宋体"/>
          <w:szCs w:val="24"/>
        </w:rPr>
      </w:pPr>
      <w:r>
        <w:rPr>
          <w:rFonts w:hAnsi="宋体" w:hint="eastAsia"/>
          <w:szCs w:val="24"/>
        </w:rPr>
        <w:t>基金管理人和基金托管人本着平等自愿、诚实信用、充分保护基金份额持有人合法权益的原则，经协商一致，签订本协议。</w:t>
      </w:r>
    </w:p>
    <w:p w14:paraId="5A71A539" w14:textId="77777777" w:rsidR="00B61FF9" w:rsidRDefault="001B0A60" w:rsidP="006643B1">
      <w:pPr>
        <w:pStyle w:val="1"/>
        <w:adjustRightInd w:val="0"/>
        <w:spacing w:line="520" w:lineRule="atLeast"/>
        <w:ind w:firstLineChars="200" w:firstLine="482"/>
        <w:rPr>
          <w:bCs/>
          <w:color w:val="auto"/>
          <w:szCs w:val="24"/>
        </w:rPr>
      </w:pPr>
      <w:bookmarkStart w:id="20" w:name="_Toc296551339"/>
      <w:bookmarkStart w:id="21" w:name="_Toc98856665"/>
      <w:r>
        <w:rPr>
          <w:rFonts w:hint="eastAsia"/>
          <w:bCs/>
          <w:color w:val="auto"/>
          <w:szCs w:val="24"/>
        </w:rPr>
        <w:t>第三条 基金托管人对基金管理人的业务监督和核查</w:t>
      </w:r>
      <w:bookmarkEnd w:id="20"/>
      <w:bookmarkEnd w:id="21"/>
    </w:p>
    <w:p w14:paraId="54DC570B" w14:textId="77777777" w:rsidR="00B61FF9" w:rsidRDefault="001B0A60" w:rsidP="006643B1">
      <w:pPr>
        <w:pStyle w:val="20"/>
        <w:adjustRightInd w:val="0"/>
        <w:snapToGrid w:val="0"/>
        <w:spacing w:before="0" w:after="0" w:line="520" w:lineRule="atLeast"/>
        <w:ind w:left="0" w:firstLineChars="200" w:firstLine="480"/>
        <w:rPr>
          <w:rFonts w:hAnsi="宋体"/>
          <w:szCs w:val="24"/>
        </w:rPr>
      </w:pPr>
      <w:r>
        <w:rPr>
          <w:rFonts w:hAnsi="宋体" w:hint="eastAsia"/>
          <w:szCs w:val="24"/>
        </w:rPr>
        <w:t>3.1基金托管人对基金管理人的投资行为行使监督权</w:t>
      </w:r>
    </w:p>
    <w:p w14:paraId="24042AF2" w14:textId="77777777" w:rsidR="00B61FF9" w:rsidRDefault="001B0A60" w:rsidP="006643B1">
      <w:pPr>
        <w:pStyle w:val="20"/>
        <w:adjustRightInd w:val="0"/>
        <w:snapToGrid w:val="0"/>
        <w:spacing w:before="0" w:after="0" w:line="520" w:lineRule="atLeast"/>
        <w:ind w:left="0" w:firstLineChars="200" w:firstLine="480"/>
        <w:rPr>
          <w:rFonts w:hAnsi="宋体"/>
          <w:szCs w:val="24"/>
        </w:rPr>
      </w:pPr>
      <w:r>
        <w:rPr>
          <w:rFonts w:hAnsi="宋体" w:hint="eastAsia"/>
          <w:szCs w:val="24"/>
        </w:rPr>
        <w:t>3.1.1基金托管人根据有关法律法规的规定和基金合同的约定，对下述基金投资范围、投资对象进行监督。本基金将投资于以下金融工具：</w:t>
      </w:r>
    </w:p>
    <w:p w14:paraId="75AA8B63" w14:textId="28540D14" w:rsidR="001B0A60" w:rsidRPr="002771AB" w:rsidRDefault="007B0DCD" w:rsidP="006643B1">
      <w:pPr>
        <w:adjustRightInd w:val="0"/>
        <w:snapToGrid w:val="0"/>
        <w:spacing w:line="520" w:lineRule="atLeast"/>
        <w:ind w:firstLine="480"/>
        <w:rPr>
          <w:rFonts w:ascii="宋体" w:hAnsi="宋体"/>
          <w:sz w:val="24"/>
          <w:szCs w:val="24"/>
        </w:rPr>
      </w:pPr>
      <w:r w:rsidRPr="007B0DCD">
        <w:rPr>
          <w:rFonts w:ascii="宋体" w:hAnsi="宋体" w:hint="eastAsia"/>
          <w:sz w:val="24"/>
          <w:szCs w:val="24"/>
        </w:rPr>
        <w:t>本基金的投资范围包括具有良好流动性的金融工具，包括：</w:t>
      </w:r>
      <w:r w:rsidR="001B0A60" w:rsidRPr="002771AB">
        <w:rPr>
          <w:rFonts w:ascii="宋体" w:hAnsi="宋体" w:hint="eastAsia"/>
          <w:sz w:val="24"/>
          <w:szCs w:val="24"/>
        </w:rPr>
        <w:t xml:space="preserve">                                                              </w:t>
      </w:r>
    </w:p>
    <w:p w14:paraId="4F7FF867" w14:textId="3B01978F" w:rsidR="00C8031D" w:rsidRPr="00C8031D" w:rsidRDefault="00C8031D" w:rsidP="00C8031D">
      <w:pPr>
        <w:adjustRightInd w:val="0"/>
        <w:snapToGrid w:val="0"/>
        <w:spacing w:line="520" w:lineRule="atLeast"/>
        <w:ind w:firstLine="480"/>
        <w:rPr>
          <w:rFonts w:ascii="宋体" w:hAnsi="宋体"/>
          <w:sz w:val="24"/>
          <w:szCs w:val="24"/>
        </w:rPr>
      </w:pPr>
      <w:bookmarkStart w:id="22" w:name="_Hlk97762336"/>
      <w:r w:rsidRPr="00C8031D">
        <w:rPr>
          <w:rFonts w:ascii="宋体" w:hAnsi="宋体" w:hint="eastAsia"/>
          <w:sz w:val="24"/>
          <w:szCs w:val="24"/>
        </w:rPr>
        <w:t>债券（国债、金融债（含商业银行金融债）、企业债、公司债、央行票据、中期票据、短期融资</w:t>
      </w:r>
      <w:proofErr w:type="gramStart"/>
      <w:r w:rsidRPr="00C8031D">
        <w:rPr>
          <w:rFonts w:ascii="宋体" w:hAnsi="宋体" w:hint="eastAsia"/>
          <w:sz w:val="24"/>
          <w:szCs w:val="24"/>
        </w:rPr>
        <w:t>券</w:t>
      </w:r>
      <w:proofErr w:type="gramEnd"/>
      <w:r w:rsidRPr="00C8031D">
        <w:rPr>
          <w:rFonts w:ascii="宋体" w:hAnsi="宋体" w:hint="eastAsia"/>
          <w:sz w:val="24"/>
          <w:szCs w:val="24"/>
        </w:rPr>
        <w:t>、超短期融资券、地方政府债、政府支持机构债、次级</w:t>
      </w:r>
      <w:proofErr w:type="gramStart"/>
      <w:r w:rsidRPr="00C8031D">
        <w:rPr>
          <w:rFonts w:ascii="宋体" w:hAnsi="宋体" w:hint="eastAsia"/>
          <w:sz w:val="24"/>
          <w:szCs w:val="24"/>
        </w:rPr>
        <w:t>债及</w:t>
      </w:r>
      <w:proofErr w:type="gramEnd"/>
      <w:r w:rsidRPr="00C8031D">
        <w:rPr>
          <w:rFonts w:ascii="宋体" w:hAnsi="宋体" w:hint="eastAsia"/>
          <w:sz w:val="24"/>
          <w:szCs w:val="24"/>
        </w:rPr>
        <w:t>其他中国证监会允许投资的债券）、资产支持证券、债券回购、银行存款、同业存单、</w:t>
      </w:r>
      <w:r w:rsidRPr="00C8031D">
        <w:rPr>
          <w:rFonts w:ascii="宋体" w:hAnsi="宋体" w:hint="eastAsia"/>
          <w:sz w:val="24"/>
          <w:szCs w:val="24"/>
        </w:rPr>
        <w:lastRenderedPageBreak/>
        <w:t>信用衍生品以及法律法规或中国证监会允许基金投资的其他金融工具（但须符合中国证监会的相关规定）。</w:t>
      </w:r>
    </w:p>
    <w:p w14:paraId="7B695EDB" w14:textId="77777777" w:rsidR="00C8031D" w:rsidRPr="00C8031D" w:rsidRDefault="00C8031D" w:rsidP="00C8031D">
      <w:pPr>
        <w:adjustRightInd w:val="0"/>
        <w:snapToGrid w:val="0"/>
        <w:spacing w:line="520" w:lineRule="atLeast"/>
        <w:ind w:firstLine="480"/>
        <w:rPr>
          <w:rFonts w:ascii="宋体" w:hAnsi="宋体"/>
          <w:sz w:val="24"/>
          <w:szCs w:val="24"/>
        </w:rPr>
      </w:pPr>
      <w:r w:rsidRPr="00C8031D">
        <w:rPr>
          <w:rFonts w:ascii="宋体" w:hAnsi="宋体" w:hint="eastAsia"/>
          <w:sz w:val="24"/>
          <w:szCs w:val="24"/>
        </w:rPr>
        <w:t>本基金不投资于股票，也不投资于可转换债券、可交换债券。</w:t>
      </w:r>
    </w:p>
    <w:p w14:paraId="1468F6CA" w14:textId="77777777" w:rsidR="00C8031D" w:rsidRPr="00C8031D" w:rsidRDefault="00C8031D" w:rsidP="00C8031D">
      <w:pPr>
        <w:adjustRightInd w:val="0"/>
        <w:snapToGrid w:val="0"/>
        <w:spacing w:line="520" w:lineRule="atLeast"/>
        <w:ind w:firstLine="480"/>
        <w:rPr>
          <w:rFonts w:ascii="宋体" w:hAnsi="宋体"/>
          <w:sz w:val="24"/>
          <w:szCs w:val="24"/>
        </w:rPr>
      </w:pPr>
      <w:r w:rsidRPr="00C8031D">
        <w:rPr>
          <w:rFonts w:ascii="宋体" w:hAnsi="宋体" w:hint="eastAsia"/>
          <w:sz w:val="24"/>
          <w:szCs w:val="24"/>
        </w:rPr>
        <w:t>如法律法规或监管机构以后允许基金投资其他品种，基金管理人在履行适当程序后，可以将其纳入投资范围，并可依据届时有效的法律法规适时合理地调整投资范围。</w:t>
      </w:r>
    </w:p>
    <w:p w14:paraId="19D06758" w14:textId="77777777" w:rsidR="00C8031D" w:rsidRPr="00C8031D" w:rsidRDefault="00C8031D" w:rsidP="00C8031D">
      <w:pPr>
        <w:adjustRightInd w:val="0"/>
        <w:snapToGrid w:val="0"/>
        <w:spacing w:line="520" w:lineRule="atLeast"/>
        <w:ind w:firstLine="480"/>
        <w:rPr>
          <w:rFonts w:ascii="宋体" w:hAnsi="宋体"/>
          <w:sz w:val="24"/>
          <w:szCs w:val="24"/>
        </w:rPr>
      </w:pPr>
      <w:r w:rsidRPr="00C8031D">
        <w:rPr>
          <w:rFonts w:ascii="宋体" w:hAnsi="宋体" w:hint="eastAsia"/>
          <w:sz w:val="24"/>
          <w:szCs w:val="24"/>
        </w:rPr>
        <w:t>基金的投资组合比例为：债券资产占基金资产的比例不低于80％；本基金持有的现金或到期日在一年以内的政府债券的投资比例合计不低于基金资产净值的5%，其中现金不包括结算备付金、存出保证金及应收申购款等。</w:t>
      </w:r>
    </w:p>
    <w:p w14:paraId="5104F5A1" w14:textId="3D0C894A" w:rsidR="00B61FF9" w:rsidRPr="002771AB" w:rsidRDefault="00C8031D" w:rsidP="00F064F5">
      <w:pPr>
        <w:spacing w:line="520" w:lineRule="atLeast"/>
        <w:ind w:firstLine="480"/>
        <w:rPr>
          <w:rFonts w:ascii="宋体" w:hAnsi="宋体"/>
          <w:sz w:val="24"/>
          <w:szCs w:val="24"/>
        </w:rPr>
      </w:pPr>
      <w:r w:rsidRPr="00C8031D">
        <w:rPr>
          <w:rFonts w:ascii="宋体" w:hAnsi="宋体" w:hint="eastAsia"/>
          <w:sz w:val="24"/>
          <w:szCs w:val="24"/>
        </w:rPr>
        <w:t>如法律法规或中国证监会变更投资品种的投资比例限制，基金管理人在履行适当程序后，可以调整上述投资品种的投资比例。</w:t>
      </w:r>
      <w:r w:rsidR="00F064F5" w:rsidRPr="00F064F5">
        <w:rPr>
          <w:rFonts w:ascii="宋体" w:hAnsi="宋体" w:hint="eastAsia"/>
          <w:sz w:val="24"/>
          <w:szCs w:val="24"/>
        </w:rPr>
        <w:t xml:space="preserve"> </w:t>
      </w:r>
      <w:r w:rsidR="001B0A60" w:rsidRPr="009F038B">
        <w:rPr>
          <w:rFonts w:ascii="宋体" w:hAnsi="宋体"/>
          <w:sz w:val="24"/>
          <w:szCs w:val="24"/>
        </w:rPr>
        <w:t xml:space="preserve">                                                                                                                                 </w:t>
      </w:r>
    </w:p>
    <w:p w14:paraId="0D622C3A" w14:textId="4986723E" w:rsidR="00781897" w:rsidRPr="0015580A" w:rsidRDefault="001B0A60" w:rsidP="0015580A">
      <w:pPr>
        <w:spacing w:line="520" w:lineRule="atLeast"/>
        <w:ind w:firstLine="480"/>
        <w:rPr>
          <w:rFonts w:ascii="宋体" w:hAnsi="宋体"/>
          <w:sz w:val="24"/>
          <w:szCs w:val="24"/>
        </w:rPr>
      </w:pPr>
      <w:r w:rsidRPr="00057807">
        <w:rPr>
          <w:rFonts w:ascii="宋体" w:hAnsi="宋体" w:hint="eastAsia"/>
          <w:sz w:val="24"/>
          <w:szCs w:val="24"/>
        </w:rPr>
        <w:t>3.1.2基金托管人根据有关法律法规的规定及基金合同的约定对下述基金投</w:t>
      </w:r>
      <w:r w:rsidR="000559C3" w:rsidRPr="00057807">
        <w:rPr>
          <w:rFonts w:ascii="宋体" w:hAnsi="宋体" w:hint="eastAsia"/>
          <w:sz w:val="24"/>
          <w:szCs w:val="24"/>
        </w:rPr>
        <w:t>融</w:t>
      </w:r>
      <w:r w:rsidRPr="00057807">
        <w:rPr>
          <w:rFonts w:ascii="宋体" w:hAnsi="宋体" w:hint="eastAsia"/>
          <w:sz w:val="24"/>
          <w:szCs w:val="24"/>
        </w:rPr>
        <w:t>资比例进行监督：</w:t>
      </w:r>
    </w:p>
    <w:p w14:paraId="57DBC506"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w:t>
      </w:r>
      <w:r w:rsidRPr="0015580A">
        <w:rPr>
          <w:rFonts w:ascii="宋体" w:hAnsi="宋体" w:hint="eastAsia"/>
          <w:sz w:val="24"/>
          <w:szCs w:val="24"/>
        </w:rPr>
        <w:t>）本基金对债券资产的投资比例不低于基金资产的</w:t>
      </w:r>
      <w:r w:rsidRPr="0015580A">
        <w:rPr>
          <w:rFonts w:ascii="宋体" w:hAnsi="宋体"/>
          <w:sz w:val="24"/>
          <w:szCs w:val="24"/>
        </w:rPr>
        <w:t>80%</w:t>
      </w:r>
      <w:r w:rsidRPr="0015580A">
        <w:rPr>
          <w:rFonts w:ascii="宋体" w:hAnsi="宋体" w:hint="eastAsia"/>
          <w:sz w:val="24"/>
          <w:szCs w:val="24"/>
        </w:rPr>
        <w:t>；</w:t>
      </w:r>
    </w:p>
    <w:p w14:paraId="252248DA"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2</w:t>
      </w:r>
      <w:r w:rsidRPr="0015580A">
        <w:rPr>
          <w:rFonts w:ascii="宋体" w:hAnsi="宋体" w:hint="eastAsia"/>
          <w:sz w:val="24"/>
          <w:szCs w:val="24"/>
        </w:rPr>
        <w:t>）保持不低于基金资产净值</w:t>
      </w:r>
      <w:r w:rsidRPr="0015580A">
        <w:rPr>
          <w:rFonts w:ascii="宋体" w:hAnsi="宋体"/>
          <w:sz w:val="24"/>
          <w:szCs w:val="24"/>
        </w:rPr>
        <w:t>5</w:t>
      </w:r>
      <w:r w:rsidRPr="0015580A">
        <w:rPr>
          <w:rFonts w:ascii="宋体" w:hAnsi="宋体" w:hint="eastAsia"/>
          <w:sz w:val="24"/>
          <w:szCs w:val="24"/>
        </w:rPr>
        <w:t>％的现金或者到期日在一年以内的政府债券，其中现金不包括结算备付金、存出保证金和应收申购款等；</w:t>
      </w:r>
    </w:p>
    <w:p w14:paraId="2F51AC96"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3</w:t>
      </w:r>
      <w:r w:rsidRPr="0015580A">
        <w:rPr>
          <w:rFonts w:ascii="宋体" w:hAnsi="宋体" w:hint="eastAsia"/>
          <w:sz w:val="24"/>
          <w:szCs w:val="24"/>
        </w:rPr>
        <w:t>）本基金持有一家公司发行的证券，其市值不超过基金资产净值的</w:t>
      </w:r>
      <w:r w:rsidRPr="0015580A">
        <w:rPr>
          <w:rFonts w:ascii="宋体" w:hAnsi="宋体"/>
          <w:sz w:val="24"/>
          <w:szCs w:val="24"/>
        </w:rPr>
        <w:t>10</w:t>
      </w:r>
      <w:r w:rsidRPr="0015580A">
        <w:rPr>
          <w:rFonts w:ascii="宋体" w:hAnsi="宋体" w:hint="eastAsia"/>
          <w:sz w:val="24"/>
          <w:szCs w:val="24"/>
        </w:rPr>
        <w:t>％；</w:t>
      </w:r>
    </w:p>
    <w:p w14:paraId="6B56C4B7"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4</w:t>
      </w:r>
      <w:r w:rsidRPr="0015580A">
        <w:rPr>
          <w:rFonts w:ascii="宋体" w:hAnsi="宋体" w:hint="eastAsia"/>
          <w:sz w:val="24"/>
          <w:szCs w:val="24"/>
        </w:rPr>
        <w:t>）本基金管理人管理的全部基金持有一家公司发行的证券，不超过该证券的</w:t>
      </w:r>
      <w:r w:rsidRPr="0015580A">
        <w:rPr>
          <w:rFonts w:ascii="宋体" w:hAnsi="宋体"/>
          <w:sz w:val="24"/>
          <w:szCs w:val="24"/>
        </w:rPr>
        <w:t>10</w:t>
      </w:r>
      <w:r w:rsidRPr="0015580A">
        <w:rPr>
          <w:rFonts w:ascii="宋体" w:hAnsi="宋体" w:hint="eastAsia"/>
          <w:sz w:val="24"/>
          <w:szCs w:val="24"/>
        </w:rPr>
        <w:t>％，完全按照有关指数的构成比例进行证券投资的基金品种可以不受此条款规定的比例限制；</w:t>
      </w:r>
    </w:p>
    <w:p w14:paraId="7AC59298"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5</w:t>
      </w:r>
      <w:r w:rsidRPr="0015580A">
        <w:rPr>
          <w:rFonts w:ascii="宋体" w:hAnsi="宋体" w:hint="eastAsia"/>
          <w:sz w:val="24"/>
          <w:szCs w:val="24"/>
        </w:rPr>
        <w:t>）本基金投资于同一原始权益人的各类资产支持证券的比例，不得超过基金资产净值的</w:t>
      </w:r>
      <w:r w:rsidRPr="0015580A">
        <w:rPr>
          <w:rFonts w:ascii="宋体" w:hAnsi="宋体"/>
          <w:sz w:val="24"/>
          <w:szCs w:val="24"/>
        </w:rPr>
        <w:t>10</w:t>
      </w:r>
      <w:r w:rsidRPr="0015580A">
        <w:rPr>
          <w:rFonts w:ascii="宋体" w:hAnsi="宋体" w:hint="eastAsia"/>
          <w:sz w:val="24"/>
          <w:szCs w:val="24"/>
        </w:rPr>
        <w:t>％；</w:t>
      </w:r>
    </w:p>
    <w:p w14:paraId="0895C3A3"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6</w:t>
      </w:r>
      <w:r w:rsidRPr="0015580A">
        <w:rPr>
          <w:rFonts w:ascii="宋体" w:hAnsi="宋体" w:hint="eastAsia"/>
          <w:sz w:val="24"/>
          <w:szCs w:val="24"/>
        </w:rPr>
        <w:t>）本基金持有的全部资产支持证券，其市值不得超过基金资产净值的</w:t>
      </w:r>
      <w:r w:rsidRPr="0015580A">
        <w:rPr>
          <w:rFonts w:ascii="宋体" w:hAnsi="宋体"/>
          <w:sz w:val="24"/>
          <w:szCs w:val="24"/>
        </w:rPr>
        <w:t>20</w:t>
      </w:r>
      <w:r w:rsidRPr="0015580A">
        <w:rPr>
          <w:rFonts w:ascii="宋体" w:hAnsi="宋体" w:hint="eastAsia"/>
          <w:sz w:val="24"/>
          <w:szCs w:val="24"/>
        </w:rPr>
        <w:t>％；</w:t>
      </w:r>
    </w:p>
    <w:p w14:paraId="747F05C6"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7</w:t>
      </w:r>
      <w:r w:rsidRPr="0015580A">
        <w:rPr>
          <w:rFonts w:ascii="宋体" w:hAnsi="宋体" w:hint="eastAsia"/>
          <w:sz w:val="24"/>
          <w:szCs w:val="24"/>
        </w:rPr>
        <w:t>）本基金持有的同一</w:t>
      </w:r>
      <w:r w:rsidRPr="0015580A">
        <w:rPr>
          <w:rFonts w:ascii="宋体" w:hAnsi="宋体"/>
          <w:sz w:val="24"/>
          <w:szCs w:val="24"/>
        </w:rPr>
        <w:t>(</w:t>
      </w:r>
      <w:r w:rsidRPr="0015580A">
        <w:rPr>
          <w:rFonts w:ascii="宋体" w:hAnsi="宋体" w:hint="eastAsia"/>
          <w:sz w:val="24"/>
          <w:szCs w:val="24"/>
        </w:rPr>
        <w:t>指同一信用级别</w:t>
      </w:r>
      <w:r w:rsidRPr="0015580A">
        <w:rPr>
          <w:rFonts w:ascii="宋体" w:hAnsi="宋体"/>
          <w:sz w:val="24"/>
          <w:szCs w:val="24"/>
        </w:rPr>
        <w:t>)</w:t>
      </w:r>
      <w:r w:rsidRPr="0015580A">
        <w:rPr>
          <w:rFonts w:ascii="宋体" w:hAnsi="宋体" w:hint="eastAsia"/>
          <w:sz w:val="24"/>
          <w:szCs w:val="24"/>
        </w:rPr>
        <w:t>资产支持证券的比例，不得超过该资产支持证券规模的</w:t>
      </w:r>
      <w:r w:rsidRPr="0015580A">
        <w:rPr>
          <w:rFonts w:ascii="宋体" w:hAnsi="宋体"/>
          <w:sz w:val="24"/>
          <w:szCs w:val="24"/>
        </w:rPr>
        <w:t>10</w:t>
      </w:r>
      <w:r w:rsidRPr="0015580A">
        <w:rPr>
          <w:rFonts w:ascii="宋体" w:hAnsi="宋体" w:hint="eastAsia"/>
          <w:sz w:val="24"/>
          <w:szCs w:val="24"/>
        </w:rPr>
        <w:t>％；</w:t>
      </w:r>
    </w:p>
    <w:p w14:paraId="480D7AA9"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8</w:t>
      </w:r>
      <w:r w:rsidRPr="0015580A">
        <w:rPr>
          <w:rFonts w:ascii="宋体" w:hAnsi="宋体" w:hint="eastAsia"/>
          <w:sz w:val="24"/>
          <w:szCs w:val="24"/>
        </w:rPr>
        <w:t>）本基金管理人管理的全部基金投资于同一原始权益人的各类资产支持证券，不得超过其各类资产支持证券合计规模的</w:t>
      </w:r>
      <w:r w:rsidRPr="0015580A">
        <w:rPr>
          <w:rFonts w:ascii="宋体" w:hAnsi="宋体"/>
          <w:sz w:val="24"/>
          <w:szCs w:val="24"/>
        </w:rPr>
        <w:t>10</w:t>
      </w:r>
      <w:r w:rsidRPr="0015580A">
        <w:rPr>
          <w:rFonts w:ascii="宋体" w:hAnsi="宋体" w:hint="eastAsia"/>
          <w:sz w:val="24"/>
          <w:szCs w:val="24"/>
        </w:rPr>
        <w:t>％；</w:t>
      </w:r>
    </w:p>
    <w:p w14:paraId="48277771"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9</w:t>
      </w:r>
      <w:r w:rsidRPr="0015580A">
        <w:rPr>
          <w:rFonts w:ascii="宋体" w:hAnsi="宋体" w:hint="eastAsia"/>
          <w:sz w:val="24"/>
          <w:szCs w:val="24"/>
        </w:rPr>
        <w:t>）本基金应投资于信用级别评级为</w:t>
      </w:r>
      <w:r w:rsidRPr="0015580A">
        <w:rPr>
          <w:rFonts w:ascii="宋体" w:hAnsi="宋体"/>
          <w:sz w:val="24"/>
          <w:szCs w:val="24"/>
        </w:rPr>
        <w:t>BBB</w:t>
      </w:r>
      <w:r w:rsidRPr="0015580A">
        <w:rPr>
          <w:rFonts w:ascii="宋体" w:hAnsi="宋体" w:hint="eastAsia"/>
          <w:sz w:val="24"/>
          <w:szCs w:val="24"/>
        </w:rPr>
        <w:t>以上</w:t>
      </w:r>
      <w:r w:rsidRPr="0015580A">
        <w:rPr>
          <w:rFonts w:ascii="宋体" w:hAnsi="宋体"/>
          <w:sz w:val="24"/>
          <w:szCs w:val="24"/>
        </w:rPr>
        <w:t>(</w:t>
      </w:r>
      <w:r w:rsidRPr="0015580A">
        <w:rPr>
          <w:rFonts w:ascii="宋体" w:hAnsi="宋体" w:hint="eastAsia"/>
          <w:sz w:val="24"/>
          <w:szCs w:val="24"/>
        </w:rPr>
        <w:t>含</w:t>
      </w:r>
      <w:r w:rsidRPr="0015580A">
        <w:rPr>
          <w:rFonts w:ascii="宋体" w:hAnsi="宋体"/>
          <w:sz w:val="24"/>
          <w:szCs w:val="24"/>
        </w:rPr>
        <w:t>BBB)</w:t>
      </w:r>
      <w:r w:rsidRPr="0015580A">
        <w:rPr>
          <w:rFonts w:ascii="宋体" w:hAnsi="宋体" w:hint="eastAsia"/>
          <w:sz w:val="24"/>
          <w:szCs w:val="24"/>
        </w:rPr>
        <w:t>的资产支持证券。基</w:t>
      </w:r>
      <w:r w:rsidRPr="0015580A">
        <w:rPr>
          <w:rFonts w:ascii="宋体" w:hAnsi="宋体" w:hint="eastAsia"/>
          <w:sz w:val="24"/>
          <w:szCs w:val="24"/>
        </w:rPr>
        <w:lastRenderedPageBreak/>
        <w:t>金持有资产支持证券期间，如果其信用等级下降、不再符合投资标准，应在评级报告发布之日起</w:t>
      </w:r>
      <w:r w:rsidRPr="0015580A">
        <w:rPr>
          <w:rFonts w:ascii="宋体" w:hAnsi="宋体"/>
          <w:sz w:val="24"/>
          <w:szCs w:val="24"/>
        </w:rPr>
        <w:t>3</w:t>
      </w:r>
      <w:r w:rsidRPr="0015580A">
        <w:rPr>
          <w:rFonts w:ascii="宋体" w:hAnsi="宋体" w:hint="eastAsia"/>
          <w:sz w:val="24"/>
          <w:szCs w:val="24"/>
        </w:rPr>
        <w:t>个月内予以全部卖出；</w:t>
      </w:r>
    </w:p>
    <w:p w14:paraId="2D1DFFEC"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10</w:t>
      </w:r>
      <w:r w:rsidRPr="0015580A">
        <w:rPr>
          <w:rFonts w:ascii="宋体" w:hAnsi="宋体" w:hint="eastAsia"/>
          <w:sz w:val="24"/>
          <w:szCs w:val="24"/>
        </w:rPr>
        <w:t>）本基金资产总值不超过基金资产净值的</w:t>
      </w:r>
      <w:r w:rsidRPr="0015580A">
        <w:rPr>
          <w:rFonts w:ascii="宋体" w:hAnsi="宋体"/>
          <w:sz w:val="24"/>
          <w:szCs w:val="24"/>
        </w:rPr>
        <w:t>140%</w:t>
      </w:r>
      <w:r w:rsidRPr="0015580A">
        <w:rPr>
          <w:rFonts w:ascii="宋体" w:hAnsi="宋体" w:hint="eastAsia"/>
          <w:sz w:val="24"/>
          <w:szCs w:val="24"/>
        </w:rPr>
        <w:t>；</w:t>
      </w:r>
    </w:p>
    <w:p w14:paraId="72EFBA5A"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11</w:t>
      </w:r>
      <w:r w:rsidRPr="0015580A">
        <w:rPr>
          <w:rFonts w:ascii="宋体" w:hAnsi="宋体" w:hint="eastAsia"/>
          <w:sz w:val="24"/>
          <w:szCs w:val="24"/>
        </w:rPr>
        <w:t>）本基金进入全国银行间同业市场进行债券回购的资金余额不得超过基金资产净值的</w:t>
      </w:r>
      <w:r w:rsidRPr="0015580A">
        <w:rPr>
          <w:rFonts w:ascii="宋体" w:hAnsi="宋体"/>
          <w:sz w:val="24"/>
          <w:szCs w:val="24"/>
        </w:rPr>
        <w:t>40%</w:t>
      </w:r>
      <w:r w:rsidRPr="0015580A">
        <w:rPr>
          <w:rFonts w:ascii="宋体" w:hAnsi="宋体" w:hint="eastAsia"/>
          <w:sz w:val="24"/>
          <w:szCs w:val="24"/>
        </w:rPr>
        <w:t>，进入全国银行间同业市场进行债券回购的最长期限为</w:t>
      </w:r>
      <w:r w:rsidRPr="0015580A">
        <w:rPr>
          <w:rFonts w:ascii="宋体" w:hAnsi="宋体"/>
          <w:sz w:val="24"/>
          <w:szCs w:val="24"/>
        </w:rPr>
        <w:t>1</w:t>
      </w:r>
      <w:r w:rsidRPr="0015580A">
        <w:rPr>
          <w:rFonts w:ascii="宋体" w:hAnsi="宋体" w:hint="eastAsia"/>
          <w:sz w:val="24"/>
          <w:szCs w:val="24"/>
        </w:rPr>
        <w:t>年，债券回购到期后不得展期；</w:t>
      </w:r>
    </w:p>
    <w:p w14:paraId="71CD02AE"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12</w:t>
      </w:r>
      <w:r w:rsidRPr="0015580A">
        <w:rPr>
          <w:rFonts w:ascii="宋体" w:hAnsi="宋体" w:hint="eastAsia"/>
          <w:sz w:val="24"/>
          <w:szCs w:val="24"/>
        </w:rPr>
        <w:t>）本基金主动投资于流动性受限资产的市值合计不得超过基金资产净值的</w:t>
      </w:r>
      <w:r w:rsidRPr="0015580A">
        <w:rPr>
          <w:rFonts w:ascii="宋体" w:hAnsi="宋体"/>
          <w:sz w:val="24"/>
          <w:szCs w:val="24"/>
        </w:rPr>
        <w:t>15%</w:t>
      </w:r>
      <w:r w:rsidRPr="0015580A">
        <w:rPr>
          <w:rFonts w:ascii="宋体" w:hAnsi="宋体" w:hint="eastAsia"/>
          <w:sz w:val="24"/>
          <w:szCs w:val="24"/>
        </w:rPr>
        <w:t>；因证券市场波动、基金规模变动等基金管理人之外的因素致使基金不符合该比例限制的，基金管理人不得主动新增流动性受限资产的投资；</w:t>
      </w:r>
    </w:p>
    <w:p w14:paraId="60ECD44E" w14:textId="45D9836C"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13</w:t>
      </w:r>
      <w:r w:rsidRPr="0015580A">
        <w:rPr>
          <w:rFonts w:ascii="宋体" w:hAnsi="宋体" w:hint="eastAsia"/>
          <w:sz w:val="24"/>
          <w:szCs w:val="24"/>
        </w:rPr>
        <w:t>）本基金与私募类</w:t>
      </w:r>
      <w:proofErr w:type="gramStart"/>
      <w:r w:rsidRPr="0015580A">
        <w:rPr>
          <w:rFonts w:ascii="宋体" w:hAnsi="宋体" w:hint="eastAsia"/>
          <w:sz w:val="24"/>
          <w:szCs w:val="24"/>
        </w:rPr>
        <w:t>证券资管产品</w:t>
      </w:r>
      <w:proofErr w:type="gramEnd"/>
      <w:r w:rsidRPr="0015580A">
        <w:rPr>
          <w:rFonts w:ascii="宋体" w:hAnsi="宋体" w:hint="eastAsia"/>
          <w:sz w:val="24"/>
          <w:szCs w:val="24"/>
        </w:rPr>
        <w:t>及中国证监会认定的其他主体为交易对手开展逆回购交易的，可接受质押品的资质要求应当与基金合同约定的投资范围保持一致；</w:t>
      </w:r>
    </w:p>
    <w:p w14:paraId="7899A15A" w14:textId="50E06780"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14</w:t>
      </w:r>
      <w:r w:rsidRPr="0015580A">
        <w:rPr>
          <w:rFonts w:ascii="宋体" w:hAnsi="宋体" w:hint="eastAsia"/>
          <w:sz w:val="24"/>
          <w:szCs w:val="24"/>
        </w:rPr>
        <w:t>）本基金不得持有信用保护卖方属性的信用衍生品，</w:t>
      </w:r>
      <w:r w:rsidR="00714283" w:rsidRPr="00714283">
        <w:rPr>
          <w:rFonts w:ascii="宋体" w:hAnsi="宋体" w:hint="eastAsia"/>
          <w:sz w:val="24"/>
          <w:szCs w:val="24"/>
        </w:rPr>
        <w:t>不得持有合约类信用衍生品，</w:t>
      </w:r>
      <w:r w:rsidRPr="0015580A">
        <w:rPr>
          <w:rFonts w:ascii="宋体" w:hAnsi="宋体" w:hint="eastAsia"/>
          <w:sz w:val="24"/>
          <w:szCs w:val="24"/>
        </w:rPr>
        <w:t>持有的信用衍生品的名义本金不得超过本基金对应受保护债券面值的</w:t>
      </w:r>
      <w:r w:rsidRPr="0015580A">
        <w:rPr>
          <w:rFonts w:ascii="宋体" w:hAnsi="宋体"/>
          <w:sz w:val="24"/>
          <w:szCs w:val="24"/>
        </w:rPr>
        <w:t>100%</w:t>
      </w:r>
      <w:r w:rsidRPr="0015580A">
        <w:rPr>
          <w:rFonts w:ascii="宋体" w:hAnsi="宋体" w:hint="eastAsia"/>
          <w:sz w:val="24"/>
          <w:szCs w:val="24"/>
        </w:rPr>
        <w:t>；</w:t>
      </w:r>
    </w:p>
    <w:p w14:paraId="38D004EA"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15</w:t>
      </w:r>
      <w:r w:rsidRPr="0015580A">
        <w:rPr>
          <w:rFonts w:ascii="宋体" w:hAnsi="宋体" w:hint="eastAsia"/>
          <w:sz w:val="24"/>
          <w:szCs w:val="24"/>
        </w:rPr>
        <w:t>）本基金投资于同一信用保护卖方的各类信用衍生品的名义本金合计不得超过基金资产净值的</w:t>
      </w:r>
      <w:r w:rsidRPr="0015580A">
        <w:rPr>
          <w:rFonts w:ascii="宋体" w:hAnsi="宋体"/>
          <w:sz w:val="24"/>
          <w:szCs w:val="24"/>
        </w:rPr>
        <w:t>10%</w:t>
      </w:r>
      <w:r w:rsidRPr="0015580A">
        <w:rPr>
          <w:rFonts w:ascii="宋体" w:hAnsi="宋体" w:hint="eastAsia"/>
          <w:sz w:val="24"/>
          <w:szCs w:val="24"/>
        </w:rPr>
        <w:t>；</w:t>
      </w:r>
    </w:p>
    <w:p w14:paraId="1F594B5E" w14:textId="7BC6EDCF"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因证券市场波动、证券发行人合并、基金规模变动等基金管理人之外的因素致使基金不符合前述（</w:t>
      </w:r>
      <w:r w:rsidRPr="0015580A">
        <w:rPr>
          <w:rFonts w:ascii="宋体" w:hAnsi="宋体"/>
          <w:sz w:val="24"/>
          <w:szCs w:val="24"/>
        </w:rPr>
        <w:t>1</w:t>
      </w:r>
      <w:r w:rsidR="0088293D">
        <w:rPr>
          <w:rFonts w:ascii="宋体" w:hAnsi="宋体"/>
          <w:sz w:val="24"/>
          <w:szCs w:val="24"/>
        </w:rPr>
        <w:t>4</w:t>
      </w:r>
      <w:r w:rsidRPr="0015580A">
        <w:rPr>
          <w:rFonts w:ascii="宋体" w:hAnsi="宋体" w:hint="eastAsia"/>
          <w:sz w:val="24"/>
          <w:szCs w:val="24"/>
        </w:rPr>
        <w:t>）、（</w:t>
      </w:r>
      <w:r w:rsidRPr="0015580A">
        <w:rPr>
          <w:rFonts w:ascii="宋体" w:hAnsi="宋体"/>
          <w:sz w:val="24"/>
          <w:szCs w:val="24"/>
        </w:rPr>
        <w:t>1</w:t>
      </w:r>
      <w:r w:rsidR="0088293D">
        <w:rPr>
          <w:rFonts w:ascii="宋体" w:hAnsi="宋体"/>
          <w:sz w:val="24"/>
          <w:szCs w:val="24"/>
        </w:rPr>
        <w:t>5</w:t>
      </w:r>
      <w:r w:rsidRPr="0015580A">
        <w:rPr>
          <w:rFonts w:ascii="宋体" w:hAnsi="宋体" w:hint="eastAsia"/>
          <w:sz w:val="24"/>
          <w:szCs w:val="24"/>
        </w:rPr>
        <w:t>）所规定比例限制的，基金管理人应在</w:t>
      </w:r>
      <w:r w:rsidRPr="0015580A">
        <w:rPr>
          <w:rFonts w:ascii="宋体" w:hAnsi="宋体"/>
          <w:sz w:val="24"/>
          <w:szCs w:val="24"/>
        </w:rPr>
        <w:t>3</w:t>
      </w:r>
      <w:r w:rsidRPr="0015580A">
        <w:rPr>
          <w:rFonts w:ascii="宋体" w:hAnsi="宋体" w:hint="eastAsia"/>
          <w:sz w:val="24"/>
          <w:szCs w:val="24"/>
        </w:rPr>
        <w:t>个月之内进行调整；</w:t>
      </w:r>
    </w:p>
    <w:p w14:paraId="3FAD1E21"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w:t>
      </w:r>
      <w:r w:rsidRPr="0015580A">
        <w:rPr>
          <w:rFonts w:ascii="宋体" w:hAnsi="宋体"/>
          <w:sz w:val="24"/>
          <w:szCs w:val="24"/>
        </w:rPr>
        <w:t>16</w:t>
      </w:r>
      <w:r w:rsidRPr="0015580A">
        <w:rPr>
          <w:rFonts w:ascii="宋体" w:hAnsi="宋体" w:hint="eastAsia"/>
          <w:sz w:val="24"/>
          <w:szCs w:val="24"/>
        </w:rPr>
        <w:t>）法律法规及中国证监会规定的和《基金合同》约定的其他投资限制。</w:t>
      </w:r>
    </w:p>
    <w:p w14:paraId="6F69AEAE" w14:textId="7777777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除上述第（</w:t>
      </w:r>
      <w:r w:rsidRPr="0015580A">
        <w:rPr>
          <w:rFonts w:ascii="宋体" w:hAnsi="宋体"/>
          <w:sz w:val="24"/>
          <w:szCs w:val="24"/>
        </w:rPr>
        <w:t>2</w:t>
      </w:r>
      <w:r w:rsidRPr="0015580A">
        <w:rPr>
          <w:rFonts w:ascii="宋体" w:hAnsi="宋体" w:hint="eastAsia"/>
          <w:sz w:val="24"/>
          <w:szCs w:val="24"/>
        </w:rPr>
        <w:t>）、（</w:t>
      </w:r>
      <w:r w:rsidRPr="0015580A">
        <w:rPr>
          <w:rFonts w:ascii="宋体" w:hAnsi="宋体"/>
          <w:sz w:val="24"/>
          <w:szCs w:val="24"/>
        </w:rPr>
        <w:t>9</w:t>
      </w:r>
      <w:r w:rsidRPr="0015580A">
        <w:rPr>
          <w:rFonts w:ascii="宋体" w:hAnsi="宋体" w:hint="eastAsia"/>
          <w:sz w:val="24"/>
          <w:szCs w:val="24"/>
        </w:rPr>
        <w:t>）、（</w:t>
      </w:r>
      <w:r w:rsidRPr="0015580A">
        <w:rPr>
          <w:rFonts w:ascii="宋体" w:hAnsi="宋体"/>
          <w:sz w:val="24"/>
          <w:szCs w:val="24"/>
        </w:rPr>
        <w:t>12</w:t>
      </w:r>
      <w:r w:rsidRPr="0015580A">
        <w:rPr>
          <w:rFonts w:ascii="宋体" w:hAnsi="宋体" w:hint="eastAsia"/>
          <w:sz w:val="24"/>
          <w:szCs w:val="24"/>
        </w:rPr>
        <w:t>）、（</w:t>
      </w:r>
      <w:r w:rsidRPr="0015580A">
        <w:rPr>
          <w:rFonts w:ascii="宋体" w:hAnsi="宋体"/>
          <w:sz w:val="24"/>
          <w:szCs w:val="24"/>
        </w:rPr>
        <w:t>13</w:t>
      </w:r>
      <w:r w:rsidRPr="0015580A">
        <w:rPr>
          <w:rFonts w:ascii="宋体" w:hAnsi="宋体" w:hint="eastAsia"/>
          <w:sz w:val="24"/>
          <w:szCs w:val="24"/>
        </w:rPr>
        <w:t>）、（</w:t>
      </w:r>
      <w:r w:rsidRPr="0015580A">
        <w:rPr>
          <w:rFonts w:ascii="宋体" w:hAnsi="宋体"/>
          <w:sz w:val="24"/>
          <w:szCs w:val="24"/>
        </w:rPr>
        <w:t>14</w:t>
      </w:r>
      <w:r w:rsidRPr="0015580A">
        <w:rPr>
          <w:rFonts w:ascii="宋体" w:hAnsi="宋体" w:hint="eastAsia"/>
          <w:sz w:val="24"/>
          <w:szCs w:val="24"/>
        </w:rPr>
        <w:t>）、（</w:t>
      </w:r>
      <w:r w:rsidRPr="0015580A">
        <w:rPr>
          <w:rFonts w:ascii="宋体" w:hAnsi="宋体"/>
          <w:sz w:val="24"/>
          <w:szCs w:val="24"/>
        </w:rPr>
        <w:t>15</w:t>
      </w:r>
      <w:r w:rsidRPr="0015580A">
        <w:rPr>
          <w:rFonts w:ascii="宋体" w:hAnsi="宋体" w:hint="eastAsia"/>
          <w:sz w:val="24"/>
          <w:szCs w:val="24"/>
        </w:rPr>
        <w:t>）项规定外，因证券市场波动、证券发行人合并、基金规模变动等基金管理人之外的因素致使基金投资比例不符合上述规定投资比例的，基金管理人应当在</w:t>
      </w:r>
      <w:r w:rsidRPr="0015580A">
        <w:rPr>
          <w:rFonts w:ascii="宋体" w:hAnsi="宋体"/>
          <w:sz w:val="24"/>
          <w:szCs w:val="24"/>
        </w:rPr>
        <w:t>10</w:t>
      </w:r>
      <w:r w:rsidRPr="0015580A">
        <w:rPr>
          <w:rFonts w:ascii="宋体" w:hAnsi="宋体" w:hint="eastAsia"/>
          <w:sz w:val="24"/>
          <w:szCs w:val="24"/>
        </w:rPr>
        <w:t>个交易日内进行调整，但中国证监会规定的特殊情形除外。法律法规另有规定的，从其规定。</w:t>
      </w:r>
    </w:p>
    <w:p w14:paraId="445F291F" w14:textId="199E1FE7" w:rsidR="00781897"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基金管理人应当自基金合同生效之日起</w:t>
      </w:r>
      <w:r w:rsidRPr="0015580A">
        <w:rPr>
          <w:rFonts w:ascii="宋体" w:hAnsi="宋体"/>
          <w:sz w:val="24"/>
          <w:szCs w:val="24"/>
        </w:rPr>
        <w:t>6</w:t>
      </w:r>
      <w:r w:rsidRPr="0015580A">
        <w:rPr>
          <w:rFonts w:ascii="宋体" w:hAnsi="宋体" w:hint="eastAsia"/>
          <w:sz w:val="24"/>
          <w:szCs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80BBFB6" w14:textId="5343B21C" w:rsidR="00B61FF9" w:rsidRPr="0015580A" w:rsidRDefault="00781897" w:rsidP="0015580A">
      <w:pPr>
        <w:spacing w:line="520" w:lineRule="atLeast"/>
        <w:ind w:firstLine="480"/>
        <w:rPr>
          <w:rFonts w:ascii="宋体" w:hAnsi="宋体"/>
          <w:sz w:val="24"/>
          <w:szCs w:val="24"/>
        </w:rPr>
      </w:pPr>
      <w:r w:rsidRPr="0015580A">
        <w:rPr>
          <w:rFonts w:ascii="宋体" w:hAnsi="宋体" w:hint="eastAsia"/>
          <w:sz w:val="24"/>
          <w:szCs w:val="24"/>
        </w:rPr>
        <w:t>法律法规或监管部门取消或变更上述限制，如适用于本基金，基金管理人在履</w:t>
      </w:r>
      <w:r w:rsidRPr="0015580A">
        <w:rPr>
          <w:rFonts w:ascii="宋体" w:hAnsi="宋体" w:hint="eastAsia"/>
          <w:sz w:val="24"/>
          <w:szCs w:val="24"/>
        </w:rPr>
        <w:lastRenderedPageBreak/>
        <w:t>行适当程序后，则本基金投资不再受相关限制或以变更后的规定为准。</w:t>
      </w:r>
    </w:p>
    <w:p w14:paraId="65C6734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3.1.3基金托管人根据有关法律法规的规定及基金合同的约定对下述基金投资禁止行为进行监督：</w:t>
      </w:r>
    </w:p>
    <w:p w14:paraId="0941FDB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根据法律法规的规定及基金合同的约定，本基金禁止从事下列行为：</w:t>
      </w:r>
    </w:p>
    <w:p w14:paraId="78D0CF4F" w14:textId="77777777" w:rsidR="009773C4" w:rsidRPr="009773C4" w:rsidRDefault="009773C4" w:rsidP="0015580A">
      <w:pPr>
        <w:pStyle w:val="20"/>
        <w:spacing w:before="0" w:after="0" w:line="520" w:lineRule="atLeast"/>
        <w:ind w:left="0" w:firstLineChars="200" w:firstLine="480"/>
        <w:rPr>
          <w:rFonts w:hAnsi="宋体"/>
          <w:szCs w:val="24"/>
        </w:rPr>
      </w:pPr>
      <w:r w:rsidRPr="009773C4">
        <w:rPr>
          <w:rFonts w:hAnsi="宋体" w:hint="eastAsia"/>
          <w:szCs w:val="24"/>
        </w:rPr>
        <w:t>（1）承销证券；</w:t>
      </w:r>
    </w:p>
    <w:p w14:paraId="7DADF8F7" w14:textId="77777777" w:rsidR="009773C4" w:rsidRPr="009773C4" w:rsidRDefault="009773C4" w:rsidP="0015580A">
      <w:pPr>
        <w:pStyle w:val="20"/>
        <w:spacing w:before="0" w:after="0" w:line="520" w:lineRule="atLeast"/>
        <w:ind w:left="0" w:firstLineChars="200" w:firstLine="480"/>
        <w:rPr>
          <w:rFonts w:hAnsi="宋体"/>
          <w:szCs w:val="24"/>
        </w:rPr>
      </w:pPr>
      <w:r w:rsidRPr="009773C4">
        <w:rPr>
          <w:rFonts w:hAnsi="宋体" w:hint="eastAsia"/>
          <w:szCs w:val="24"/>
        </w:rPr>
        <w:t>（2）违反规定向他人贷款或者提供担保；</w:t>
      </w:r>
    </w:p>
    <w:p w14:paraId="163511E5" w14:textId="77777777" w:rsidR="009773C4" w:rsidRPr="009773C4" w:rsidRDefault="009773C4" w:rsidP="0015580A">
      <w:pPr>
        <w:pStyle w:val="20"/>
        <w:spacing w:before="0" w:after="0" w:line="520" w:lineRule="atLeast"/>
        <w:ind w:left="0" w:firstLineChars="200" w:firstLine="480"/>
        <w:rPr>
          <w:rFonts w:hAnsi="宋体"/>
          <w:szCs w:val="24"/>
        </w:rPr>
      </w:pPr>
      <w:r w:rsidRPr="009773C4">
        <w:rPr>
          <w:rFonts w:hAnsi="宋体" w:hint="eastAsia"/>
          <w:szCs w:val="24"/>
        </w:rPr>
        <w:t>（3）从事承担无限责任的投资；</w:t>
      </w:r>
    </w:p>
    <w:p w14:paraId="0CFC42E7" w14:textId="77777777" w:rsidR="009773C4" w:rsidRPr="009773C4" w:rsidRDefault="009773C4" w:rsidP="0015580A">
      <w:pPr>
        <w:pStyle w:val="20"/>
        <w:spacing w:before="0" w:after="0" w:line="520" w:lineRule="atLeast"/>
        <w:ind w:left="0" w:firstLineChars="200" w:firstLine="480"/>
        <w:rPr>
          <w:rFonts w:hAnsi="宋体"/>
          <w:szCs w:val="24"/>
        </w:rPr>
      </w:pPr>
      <w:r w:rsidRPr="009773C4">
        <w:rPr>
          <w:rFonts w:hAnsi="宋体" w:hint="eastAsia"/>
          <w:szCs w:val="24"/>
        </w:rPr>
        <w:t>（4）买卖其他基金份额，但是法律法规或中国证监会另有规定的除外；</w:t>
      </w:r>
    </w:p>
    <w:p w14:paraId="449F610C" w14:textId="77777777" w:rsidR="009773C4" w:rsidRPr="009773C4" w:rsidRDefault="009773C4" w:rsidP="0015580A">
      <w:pPr>
        <w:pStyle w:val="20"/>
        <w:spacing w:before="0" w:after="0" w:line="520" w:lineRule="atLeast"/>
        <w:ind w:left="0" w:firstLineChars="200" w:firstLine="480"/>
        <w:rPr>
          <w:rFonts w:hAnsi="宋体"/>
          <w:szCs w:val="24"/>
        </w:rPr>
      </w:pPr>
      <w:r w:rsidRPr="009773C4">
        <w:rPr>
          <w:rFonts w:hAnsi="宋体" w:hint="eastAsia"/>
          <w:szCs w:val="24"/>
        </w:rPr>
        <w:t>（5）向其基金管理人、基金托管人出资；</w:t>
      </w:r>
    </w:p>
    <w:p w14:paraId="315AEDFD" w14:textId="77777777" w:rsidR="009773C4" w:rsidRPr="009773C4" w:rsidRDefault="009773C4" w:rsidP="0015580A">
      <w:pPr>
        <w:pStyle w:val="20"/>
        <w:spacing w:before="0" w:after="0" w:line="520" w:lineRule="atLeast"/>
        <w:ind w:left="0" w:firstLineChars="200" w:firstLine="480"/>
        <w:rPr>
          <w:rFonts w:hAnsi="宋体"/>
          <w:szCs w:val="24"/>
        </w:rPr>
      </w:pPr>
      <w:r w:rsidRPr="009773C4">
        <w:rPr>
          <w:rFonts w:hAnsi="宋体" w:hint="eastAsia"/>
          <w:szCs w:val="24"/>
        </w:rPr>
        <w:t>（6）从事内幕交易、操纵证券交易价格及其他不正当的证券交易活动；</w:t>
      </w:r>
    </w:p>
    <w:p w14:paraId="0868DA94" w14:textId="77777777" w:rsidR="009773C4" w:rsidRPr="009773C4" w:rsidRDefault="009773C4" w:rsidP="0015580A">
      <w:pPr>
        <w:pStyle w:val="20"/>
        <w:spacing w:before="0" w:after="0" w:line="520" w:lineRule="atLeast"/>
        <w:ind w:left="0" w:firstLineChars="200" w:firstLine="480"/>
        <w:rPr>
          <w:rFonts w:hAnsi="宋体"/>
          <w:szCs w:val="24"/>
        </w:rPr>
      </w:pPr>
      <w:r w:rsidRPr="009773C4">
        <w:rPr>
          <w:rFonts w:hAnsi="宋体" w:hint="eastAsia"/>
          <w:szCs w:val="24"/>
        </w:rPr>
        <w:t>（7）法律、行政法规和中国证监会规定禁止的其他活动。</w:t>
      </w:r>
    </w:p>
    <w:p w14:paraId="4E358909" w14:textId="5978DC4C" w:rsidR="00B61FF9" w:rsidRDefault="009773C4" w:rsidP="00F55F8F">
      <w:pPr>
        <w:pStyle w:val="20"/>
        <w:adjustRightInd w:val="0"/>
        <w:snapToGrid w:val="0"/>
        <w:spacing w:before="0" w:after="0" w:line="520" w:lineRule="atLeast"/>
        <w:ind w:left="0" w:firstLineChars="200" w:firstLine="480"/>
        <w:rPr>
          <w:rFonts w:hAnsi="宋体"/>
        </w:rPr>
      </w:pPr>
      <w:r w:rsidRPr="009773C4">
        <w:rPr>
          <w:rFonts w:hAnsi="宋体" w:hint="eastAsia"/>
          <w:szCs w:val="24"/>
        </w:rPr>
        <w:t>法律法规或监管部门取消或变更上述限制，如适用于本基金，基金管理人在履行适当程序后，则本基金投资不再受相关限制或以变更后的规定为准</w:t>
      </w:r>
      <w:r w:rsidR="001B0A60">
        <w:rPr>
          <w:rFonts w:hAnsi="宋体" w:hint="eastAsia"/>
          <w:szCs w:val="24"/>
        </w:rPr>
        <w:t>。</w:t>
      </w:r>
    </w:p>
    <w:bookmarkEnd w:id="22"/>
    <w:p w14:paraId="333216B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3.1.4基金托管人依据有关法律法规的规定和基金合同的约定对于基金关联投资限制进行监督：</w:t>
      </w:r>
    </w:p>
    <w:p w14:paraId="5EDBD7C2" w14:textId="1AFFDB98" w:rsidR="00F55F8F" w:rsidRDefault="00F55F8F" w:rsidP="006643B1">
      <w:pPr>
        <w:pStyle w:val="20"/>
        <w:spacing w:before="0" w:after="0" w:line="520" w:lineRule="atLeast"/>
        <w:ind w:left="0" w:firstLineChars="200" w:firstLine="480"/>
        <w:rPr>
          <w:rFonts w:hAnsi="宋体"/>
          <w:szCs w:val="24"/>
        </w:rPr>
      </w:pPr>
      <w:bookmarkStart w:id="23" w:name="_Hlk97762358"/>
      <w:r w:rsidRPr="00F55F8F">
        <w:rPr>
          <w:rFonts w:hAnsi="宋体" w:hint="eastAsia"/>
          <w:szCs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23"/>
    <w:p w14:paraId="239EBD8E" w14:textId="35C83812"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w:t>
      </w:r>
      <w:r w:rsidR="000877E6">
        <w:rPr>
          <w:rFonts w:hAnsi="宋体" w:hint="eastAsia"/>
          <w:szCs w:val="24"/>
        </w:rPr>
        <w:t>相互</w:t>
      </w:r>
      <w:r>
        <w:rPr>
          <w:rFonts w:hAnsi="宋体" w:hint="eastAsia"/>
          <w:szCs w:val="24"/>
        </w:rPr>
        <w:t>书面提交，并确保所提供名单的真实性、完整性、全面性。名单变更后基金管理人应及时发送基金托管人，基金托管人于2个工作日内进行回函确认已知名单的变更。</w:t>
      </w:r>
      <w:r w:rsidR="00051078" w:rsidRPr="00051078">
        <w:rPr>
          <w:rFonts w:hAnsi="宋体" w:hint="eastAsia"/>
          <w:szCs w:val="24"/>
        </w:rPr>
        <w:t>基金托管人发出书面确认后，被确认调整的名单开始生效</w:t>
      </w:r>
      <w:r>
        <w:rPr>
          <w:rFonts w:hAnsi="宋体" w:hint="eastAsia"/>
          <w:szCs w:val="24"/>
        </w:rPr>
        <w:t>。如果基金托管人在运作中严格遵循了监督流程，基金管理人仍违规进行交易，并造</w:t>
      </w:r>
      <w:r>
        <w:rPr>
          <w:rFonts w:hAnsi="宋体" w:hint="eastAsia"/>
          <w:szCs w:val="24"/>
        </w:rPr>
        <w:lastRenderedPageBreak/>
        <w:t>成基金资产损失的，由基金管理人承担责任，基金托管人不承担</w:t>
      </w:r>
      <w:r w:rsidR="006660C3">
        <w:rPr>
          <w:rFonts w:hAnsi="宋体" w:hint="eastAsia"/>
          <w:szCs w:val="24"/>
        </w:rPr>
        <w:t>由此造成的</w:t>
      </w:r>
      <w:r>
        <w:rPr>
          <w:rFonts w:hAnsi="宋体" w:hint="eastAsia"/>
          <w:szCs w:val="24"/>
        </w:rPr>
        <w:t>任何损失和责任。</w:t>
      </w:r>
    </w:p>
    <w:p w14:paraId="1BDABE37" w14:textId="77777777" w:rsidR="00AB08D8" w:rsidRDefault="00AB08D8" w:rsidP="006643B1">
      <w:pPr>
        <w:pStyle w:val="20"/>
        <w:spacing w:before="0" w:after="0" w:line="520" w:lineRule="atLeast"/>
        <w:ind w:left="0" w:firstLineChars="200" w:firstLine="480"/>
        <w:rPr>
          <w:rFonts w:hAnsi="宋体"/>
          <w:szCs w:val="24"/>
        </w:rPr>
      </w:pPr>
      <w:proofErr w:type="gramStart"/>
      <w:r w:rsidRPr="00AB08D8">
        <w:rPr>
          <w:rFonts w:hAnsi="宋体" w:hint="eastAsia"/>
          <w:szCs w:val="24"/>
        </w:rPr>
        <w:t>若基金</w:t>
      </w:r>
      <w:proofErr w:type="gramEnd"/>
      <w:r w:rsidRPr="00AB08D8">
        <w:rPr>
          <w:rFonts w:hAnsi="宋体" w:hint="eastAsia"/>
          <w:szCs w:val="24"/>
        </w:rPr>
        <w:t>托管人发现基金管理人与关联方进行法律法规禁止基金从事的交易时，基金托管人应及时提醒并协助基金管理人采取必要措施阻止该交易的发生，</w:t>
      </w:r>
      <w:proofErr w:type="gramStart"/>
      <w:r w:rsidRPr="00AB08D8">
        <w:rPr>
          <w:rFonts w:hAnsi="宋体" w:hint="eastAsia"/>
          <w:szCs w:val="24"/>
        </w:rPr>
        <w:t>若基</w:t>
      </w:r>
      <w:proofErr w:type="gramEnd"/>
      <w:r w:rsidRPr="00AB08D8">
        <w:rPr>
          <w:rFonts w:hAnsi="宋体" w:hint="eastAsia"/>
          <w:szCs w:val="24"/>
        </w:rPr>
        <w:t>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31BFFE5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3.1.5基金托管人依据有关法律法规的规定和基金合同的约定对基金管理人参与银行间债券市场进行监督：</w:t>
      </w:r>
    </w:p>
    <w:p w14:paraId="2D8D8947" w14:textId="2BF1B283"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w:t>
      </w:r>
      <w:r w:rsidR="0088782C" w:rsidRPr="0088782C">
        <w:rPr>
          <w:rFonts w:hAnsi="宋体" w:hint="eastAsia"/>
          <w:szCs w:val="24"/>
        </w:rPr>
        <w:t>基金托管人对于基金管理人参与银行间债券市场交易时是否按交易对手名单进行交易进行监督</w:t>
      </w:r>
      <w:r>
        <w:rPr>
          <w:rFonts w:hAnsi="宋体" w:hint="eastAsia"/>
          <w:szCs w:val="24"/>
        </w:rPr>
        <w:t>。</w:t>
      </w:r>
    </w:p>
    <w:p w14:paraId="29D846AE" w14:textId="4CD82350" w:rsidR="00B61FF9" w:rsidRPr="009773C4" w:rsidRDefault="001B0A60" w:rsidP="006643B1">
      <w:pPr>
        <w:pStyle w:val="20"/>
        <w:spacing w:before="0" w:after="0" w:line="520" w:lineRule="atLeast"/>
        <w:ind w:left="0" w:firstLineChars="200" w:firstLine="480"/>
        <w:rPr>
          <w:rFonts w:hAnsi="宋体"/>
          <w:szCs w:val="24"/>
        </w:rPr>
      </w:pPr>
      <w:r>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w:t>
      </w:r>
      <w:r w:rsidR="004A4A8E" w:rsidRPr="004A4A8E">
        <w:rPr>
          <w:rFonts w:hAnsi="宋体" w:hint="eastAsia"/>
          <w:szCs w:val="24"/>
        </w:rPr>
        <w:t>基金托管人发出书面确认后，</w:t>
      </w:r>
      <w:r w:rsidR="004A4A8E">
        <w:rPr>
          <w:rFonts w:hAnsi="宋体" w:hint="eastAsia"/>
          <w:szCs w:val="24"/>
        </w:rPr>
        <w:t>该</w:t>
      </w:r>
      <w:r w:rsidR="004A4A8E" w:rsidRPr="004A4A8E">
        <w:rPr>
          <w:rFonts w:hAnsi="宋体" w:hint="eastAsia"/>
          <w:szCs w:val="24"/>
        </w:rPr>
        <w:t>名单开始生效</w:t>
      </w:r>
      <w:r w:rsidR="004A4A8E">
        <w:rPr>
          <w:rFonts w:hAnsi="宋体" w:hint="eastAsia"/>
          <w:szCs w:val="24"/>
        </w:rPr>
        <w:t>。</w:t>
      </w:r>
      <w:r>
        <w:rPr>
          <w:rFonts w:hAnsi="宋体" w:hint="eastAsia"/>
          <w:szCs w:val="24"/>
        </w:rPr>
        <w:t>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r w:rsidR="009773C4" w:rsidRPr="008C0874">
        <w:rPr>
          <w:rFonts w:hAnsi="宋体" w:hint="eastAsia"/>
          <w:szCs w:val="24"/>
        </w:rPr>
        <w:t>基金管理人可根据市场情况需要临时调整银行间债券市场交易对手名单及结算方式，并在事后通知基金托管人并说明理由。</w:t>
      </w:r>
    </w:p>
    <w:p w14:paraId="691C4B8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7D8ACE2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（2）基金托管人对于基金管理人参与银行间债券市场交易的交易方式的控制</w:t>
      </w:r>
    </w:p>
    <w:p w14:paraId="511403B6" w14:textId="2CE36C73"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基金管理人在银行间债券市场进行现券买卖和回购交易时，需按交易对手名单中约定的该交易对手所适用的交易结算方式进行交易。如果基金托管人发现基金管</w:t>
      </w:r>
      <w:r>
        <w:rPr>
          <w:rFonts w:hAnsi="宋体" w:hint="eastAsia"/>
          <w:szCs w:val="24"/>
        </w:rPr>
        <w:lastRenderedPageBreak/>
        <w:t>理人没有按照事先约定的有利于信用风险控制的交易方式进行交易时，基金托管人应及时提醒基金管理人与交易对手重新确定交易方式，经提醒后仍未改正并造成基金资产损失的，基金托管人不承担责任。</w:t>
      </w:r>
    </w:p>
    <w:p w14:paraId="07DF5109" w14:textId="599917C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（3）基金管理人有责任控制交易对手的资信风险</w:t>
      </w:r>
      <w:r w:rsidR="00541A7B">
        <w:rPr>
          <w:rFonts w:hAnsi="宋体" w:hint="eastAsia"/>
          <w:szCs w:val="24"/>
        </w:rPr>
        <w:t>。</w:t>
      </w:r>
    </w:p>
    <w:p w14:paraId="1D3479AC" w14:textId="61321D75" w:rsidR="00B61FF9" w:rsidRDefault="000877E6" w:rsidP="006643B1">
      <w:pPr>
        <w:pStyle w:val="20"/>
        <w:spacing w:before="0" w:after="0" w:line="520" w:lineRule="atLeast"/>
        <w:ind w:left="0" w:firstLineChars="200" w:firstLine="480"/>
        <w:rPr>
          <w:rFonts w:hAnsi="宋体"/>
          <w:szCs w:val="24"/>
        </w:rPr>
      </w:pPr>
      <w:r>
        <w:rPr>
          <w:rFonts w:hAnsi="宋体" w:hint="eastAsia"/>
          <w:szCs w:val="24"/>
        </w:rPr>
        <w:t>基金</w:t>
      </w:r>
      <w:r>
        <w:rPr>
          <w:rFonts w:hAnsi="宋体"/>
          <w:szCs w:val="24"/>
        </w:rPr>
        <w:t>管理人</w:t>
      </w:r>
      <w:r w:rsidR="001B0A60">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012C863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3.1.6基金托管人对基金投资流通受限证券的监督：</w:t>
      </w:r>
    </w:p>
    <w:p w14:paraId="2424BCF3" w14:textId="0D82D25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（1）基金投资流通受限证券，应遵守有关法律法规规定。流通受限证券</w:t>
      </w:r>
      <w:r w:rsidR="009773C4" w:rsidRPr="001A75EE">
        <w:rPr>
          <w:rFonts w:hAnsi="宋体" w:hint="eastAsia"/>
          <w:szCs w:val="24"/>
        </w:rPr>
        <w:t>与上文所述的流动性受限资产的范围并不完全一致，是</w:t>
      </w:r>
      <w:r>
        <w:rPr>
          <w:rFonts w:hAnsi="宋体" w:hint="eastAsia"/>
          <w:szCs w:val="24"/>
        </w:rPr>
        <w:t>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hAnsi="宋体" w:hint="eastAsia"/>
          <w:szCs w:val="24"/>
        </w:rPr>
        <w:t>券</w:t>
      </w:r>
      <w:proofErr w:type="gramEnd"/>
      <w:r>
        <w:rPr>
          <w:rFonts w:hAnsi="宋体" w:hint="eastAsia"/>
          <w:szCs w:val="24"/>
        </w:rPr>
        <w:t>等流通受限证券。</w:t>
      </w:r>
    </w:p>
    <w:p w14:paraId="30718421" w14:textId="128829BD"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管理人应在基金首次投资流通受限证券前，向基金托管人提供有关基金投资流通受限证券的投资决策流程、风险控制制度。上述资料应包括但不限于基金投资流通受限证券的投资额度和投资比例控制情况。</w:t>
      </w:r>
    </w:p>
    <w:p w14:paraId="0DE6C0C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基金管理人应至少</w:t>
      </w:r>
      <w:proofErr w:type="gramStart"/>
      <w:r>
        <w:rPr>
          <w:rFonts w:hAnsi="宋体" w:hint="eastAsia"/>
          <w:szCs w:val="24"/>
        </w:rPr>
        <w:t>于首次</w:t>
      </w:r>
      <w:proofErr w:type="gramEnd"/>
      <w:r>
        <w:rPr>
          <w:rFonts w:hAnsi="宋体" w:hint="eastAsia"/>
          <w:szCs w:val="24"/>
        </w:rPr>
        <w:t>执行投资指令之前2个工作日将上述资料书面发至基金托管人，保证基金托管人有足够的时间进行审核。基金托管人应在收到上述资料后2个工作日内，以书面或其他双方认可的方式确认收到上述资料。</w:t>
      </w:r>
    </w:p>
    <w:p w14:paraId="687DE812"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（3）基金投资流通受限证券前，基金管理人应向基金托管人提供符合法律法规要求的有关必要书面信息。基金管理人应保证上述信息的真实、完整，并应至少</w:t>
      </w:r>
      <w:proofErr w:type="gramStart"/>
      <w:r>
        <w:rPr>
          <w:rFonts w:hAnsi="宋体" w:hint="eastAsia"/>
          <w:szCs w:val="24"/>
        </w:rPr>
        <w:t>于拟执行</w:t>
      </w:r>
      <w:proofErr w:type="gramEnd"/>
      <w:r>
        <w:rPr>
          <w:rFonts w:hAnsi="宋体" w:hint="eastAsia"/>
          <w:szCs w:val="24"/>
        </w:rPr>
        <w:t>投资指令前将上述信息书面发至基金托管人。</w:t>
      </w:r>
    </w:p>
    <w:p w14:paraId="413CD9F6" w14:textId="0286B63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（4）基金托管人应对基金管理人是否遵守法律法规、投资决策流程、风险控制制度情况进行监督，并审核基金管理人提供的有关书面信息。基金托管人认为上述资料</w:t>
      </w:r>
      <w:r w:rsidR="000E69F8" w:rsidRPr="000E69F8">
        <w:rPr>
          <w:rFonts w:hAnsi="宋体" w:hint="eastAsia"/>
          <w:szCs w:val="24"/>
        </w:rPr>
        <w:t>不符合法律法规、投资决策流程、风险控制制度</w:t>
      </w:r>
      <w:r>
        <w:rPr>
          <w:rFonts w:hAnsi="宋体" w:hint="eastAsia"/>
          <w:szCs w:val="24"/>
        </w:rPr>
        <w:t>的，有权要求基金管理人在投资流通受限证券前</w:t>
      </w:r>
      <w:r w:rsidR="000E69F8" w:rsidRPr="000E69F8">
        <w:rPr>
          <w:rFonts w:hAnsi="宋体" w:hint="eastAsia"/>
          <w:szCs w:val="24"/>
        </w:rPr>
        <w:t>就以上事项进行调整</w:t>
      </w:r>
      <w:r>
        <w:rPr>
          <w:rFonts w:hAnsi="宋体" w:hint="eastAsia"/>
          <w:szCs w:val="24"/>
        </w:rPr>
        <w:t>，否则，基金托管人有权拒绝执行有关指令。因拒绝执行该指令造成基金财产损失的，基金托管人不承担任何责任，并有权</w:t>
      </w:r>
      <w:r>
        <w:rPr>
          <w:rFonts w:hAnsi="宋体" w:hint="eastAsia"/>
          <w:szCs w:val="24"/>
        </w:rPr>
        <w:lastRenderedPageBreak/>
        <w:t>报告中国证监会。</w:t>
      </w:r>
    </w:p>
    <w:p w14:paraId="5682853D"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683E4AF3" w14:textId="77777777" w:rsidR="00922C37" w:rsidRPr="00922C37" w:rsidRDefault="00922C37" w:rsidP="006643B1">
      <w:pPr>
        <w:pStyle w:val="20"/>
        <w:spacing w:before="0" w:after="0" w:line="520" w:lineRule="atLeast"/>
        <w:rPr>
          <w:rFonts w:hAnsi="宋体"/>
          <w:szCs w:val="24"/>
        </w:rPr>
      </w:pPr>
      <w:r w:rsidRPr="00922C37">
        <w:rPr>
          <w:rFonts w:hAnsi="宋体" w:hint="eastAsia"/>
          <w:szCs w:val="24"/>
        </w:rPr>
        <w:t>3.1.</w:t>
      </w:r>
      <w:r>
        <w:rPr>
          <w:rFonts w:hAnsi="宋体"/>
          <w:szCs w:val="24"/>
        </w:rPr>
        <w:t>7</w:t>
      </w:r>
      <w:r w:rsidRPr="00922C37">
        <w:rPr>
          <w:rFonts w:hAnsi="宋体" w:hint="eastAsia"/>
          <w:szCs w:val="24"/>
        </w:rPr>
        <w:t>基金托管人对基金投资中期票据的监督：</w:t>
      </w:r>
    </w:p>
    <w:p w14:paraId="7803DBA6" w14:textId="6BDC4165" w:rsidR="00922C37" w:rsidRDefault="00922C37" w:rsidP="006643B1">
      <w:pPr>
        <w:pStyle w:val="20"/>
        <w:spacing w:before="0" w:after="0" w:line="520" w:lineRule="atLeast"/>
        <w:ind w:left="0" w:firstLineChars="200" w:firstLine="480"/>
        <w:rPr>
          <w:rFonts w:hAnsi="宋体"/>
          <w:szCs w:val="24"/>
        </w:rPr>
      </w:pPr>
      <w:r w:rsidRPr="00922C37">
        <w:rPr>
          <w:rFonts w:hAnsi="宋体" w:hint="eastAsia"/>
          <w:szCs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w:t>
      </w:r>
      <w:r w:rsidR="000877E6">
        <w:rPr>
          <w:rFonts w:hAnsi="宋体" w:hint="eastAsia"/>
          <w:szCs w:val="24"/>
        </w:rPr>
        <w:t>的</w:t>
      </w:r>
      <w:r w:rsidR="000877E6">
        <w:rPr>
          <w:rFonts w:hAnsi="宋体"/>
          <w:szCs w:val="24"/>
        </w:rPr>
        <w:t>规定</w:t>
      </w:r>
      <w:r w:rsidRPr="00922C37">
        <w:rPr>
          <w:rFonts w:hAnsi="宋体" w:hint="eastAsia"/>
          <w:szCs w:val="24"/>
        </w:rPr>
        <w:t>和基金合同以及本协议的</w:t>
      </w:r>
      <w:r w:rsidR="000877E6">
        <w:rPr>
          <w:rFonts w:hAnsi="宋体" w:hint="eastAsia"/>
          <w:szCs w:val="24"/>
        </w:rPr>
        <w:t>约定</w:t>
      </w:r>
      <w:r w:rsidRPr="00922C37">
        <w:rPr>
          <w:rFonts w:hAnsi="宋体" w:hint="eastAsia"/>
          <w:szCs w:val="24"/>
        </w:rPr>
        <w:t>，应及时以书面形式通知基金管理人</w:t>
      </w:r>
      <w:r w:rsidR="000877E6">
        <w:rPr>
          <w:rFonts w:hAnsi="宋体" w:hint="eastAsia"/>
          <w:szCs w:val="24"/>
        </w:rPr>
        <w:t>限期</w:t>
      </w:r>
      <w:r w:rsidRPr="00922C37">
        <w:rPr>
          <w:rFonts w:hAnsi="宋体" w:hint="eastAsia"/>
          <w:szCs w:val="24"/>
        </w:rPr>
        <w:t>纠正。基金管理人应积极配合和协助基金托管人的监督和核查。基金管理人应按</w:t>
      </w:r>
      <w:r w:rsidR="00777C8C">
        <w:rPr>
          <w:rFonts w:hAnsi="宋体" w:hint="eastAsia"/>
          <w:szCs w:val="24"/>
        </w:rPr>
        <w:t>本协议</w:t>
      </w:r>
      <w:r w:rsidRPr="00922C37">
        <w:rPr>
          <w:rFonts w:hAnsi="宋体" w:hint="eastAsia"/>
          <w:szCs w:val="24"/>
        </w:rPr>
        <w:t>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66964A8B" w14:textId="22DE6112" w:rsidR="00B61FF9" w:rsidRDefault="007D21F7" w:rsidP="00A11915">
      <w:pPr>
        <w:pStyle w:val="20"/>
        <w:spacing w:before="0" w:after="0" w:line="520" w:lineRule="atLeast"/>
        <w:ind w:left="0" w:firstLineChars="200" w:firstLine="480"/>
        <w:rPr>
          <w:rFonts w:hAnsi="宋体"/>
          <w:szCs w:val="24"/>
        </w:rPr>
      </w:pPr>
      <w:r w:rsidRPr="007D21F7">
        <w:rPr>
          <w:rFonts w:hAnsi="宋体" w:hint="eastAsia"/>
          <w:szCs w:val="24"/>
        </w:rPr>
        <w:t>3.1.8</w:t>
      </w:r>
      <w:r w:rsidR="001B0A60">
        <w:rPr>
          <w:rFonts w:hAnsi="宋体" w:hint="eastAsia"/>
          <w:szCs w:val="24"/>
        </w:rPr>
        <w:t>基金托管人根据有关法律法规的规定及基金合同的约定，对基金管理人选择存款银行进行监督：</w:t>
      </w:r>
    </w:p>
    <w:p w14:paraId="2EB69D60" w14:textId="77777777" w:rsidR="007D21F7" w:rsidRDefault="007D21F7" w:rsidP="006643B1">
      <w:pPr>
        <w:pStyle w:val="20"/>
        <w:spacing w:before="0" w:after="0" w:line="520" w:lineRule="atLeast"/>
        <w:ind w:left="0" w:firstLineChars="200" w:firstLine="480"/>
        <w:rPr>
          <w:rFonts w:hAnsi="宋体"/>
          <w:szCs w:val="24"/>
        </w:rPr>
      </w:pPr>
      <w:r w:rsidRPr="007D21F7">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EC02E6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本基金投资银行存款应符合如下规定：</w:t>
      </w:r>
    </w:p>
    <w:p w14:paraId="1DC1576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（1）基金管理人、基金托管人应当与存款银行建立定期对账机制，确保基金银行存款业务账目及核算的真实、准确。</w:t>
      </w:r>
    </w:p>
    <w:p w14:paraId="1D41C09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E85211C" w14:textId="66FF2C2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（3）基金托管人应对基金银行存款业务</w:t>
      </w:r>
      <w:r w:rsidR="00490CC4">
        <w:rPr>
          <w:rFonts w:hAnsi="宋体" w:hint="eastAsia"/>
          <w:szCs w:val="24"/>
        </w:rPr>
        <w:t>进行</w:t>
      </w:r>
      <w:r>
        <w:rPr>
          <w:rFonts w:hAnsi="宋体" w:hint="eastAsia"/>
          <w:szCs w:val="24"/>
        </w:rPr>
        <w:t>监督与核查，审查、复核相关协议、账户资料、投资指令、存款证实书等有关文件，履行托管职责。</w:t>
      </w:r>
    </w:p>
    <w:p w14:paraId="5454365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（4）基金管理人与基金托管人在开展基金存款业务时，应严格遵守《基金法》、《运作办法》等有关法律法规，以及国家有关账户管理、利率管理、支付结算等的各项规定。</w:t>
      </w:r>
    </w:p>
    <w:p w14:paraId="3DB59B8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3.2基金托管人对基金管理人业务进行监督和核查的有关措施：</w:t>
      </w:r>
    </w:p>
    <w:p w14:paraId="7B1C1714" w14:textId="7C191BD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3.2.1基金托管人应根据有关法律法规的规定及基金合同的约定，对基金资产净值计算、</w:t>
      </w:r>
      <w:r w:rsidR="009F1EFD">
        <w:rPr>
          <w:rFonts w:hAnsi="宋体" w:hint="eastAsia"/>
          <w:szCs w:val="24"/>
        </w:rPr>
        <w:t>各类</w:t>
      </w:r>
      <w:r>
        <w:rPr>
          <w:rFonts w:hAnsi="宋体" w:hint="eastAsia"/>
          <w:szCs w:val="24"/>
        </w:rPr>
        <w:t>基金份额净值计算、应收资金到账、基金费用开支及收入确定、基金收益分配、相关信息披露、基金宣传推介材料中登载基金业绩表现数据等进行监督和核查。</w:t>
      </w:r>
    </w:p>
    <w:p w14:paraId="7FAE4B5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5C8CD97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227F7F20" w14:textId="522E4086"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3.2.4基金托管人发现基金管理人的投资指令违反</w:t>
      </w:r>
      <w:r w:rsidR="00BA08E4">
        <w:rPr>
          <w:rFonts w:hAnsi="宋体" w:hint="eastAsia"/>
          <w:szCs w:val="24"/>
        </w:rPr>
        <w:t>相</w:t>
      </w:r>
      <w:r>
        <w:rPr>
          <w:rFonts w:hAnsi="宋体" w:hint="eastAsia"/>
          <w:szCs w:val="24"/>
        </w:rPr>
        <w:t>关法律法规规定或者违反基金合同约定的，应当拒绝执行，立即通知基金管理人。</w:t>
      </w:r>
    </w:p>
    <w:p w14:paraId="103CC0C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05BB3C3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B02329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3.2.7基金托管人发现基金管理人有重大违规行为，应立即报告中国证监会，同时通知基金管理人限期纠正。</w:t>
      </w:r>
    </w:p>
    <w:p w14:paraId="1E5AD90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3.2.8基金管理人无正当理由，拒绝、阻挠基金托管人根据本协议规定行使监督权，或采取拖延、欺诈等手段妨碍基金托管人进行有效监督，情节严重或经基金</w:t>
      </w:r>
      <w:r>
        <w:rPr>
          <w:rFonts w:hAnsi="宋体" w:hint="eastAsia"/>
          <w:szCs w:val="24"/>
        </w:rPr>
        <w:lastRenderedPageBreak/>
        <w:t>托管人提出警告仍不改正的，基金托管人应报告中国证监会。</w:t>
      </w:r>
    </w:p>
    <w:p w14:paraId="58B3C291" w14:textId="0FADE39A" w:rsidR="00180B60" w:rsidRDefault="00180B60" w:rsidP="006643B1">
      <w:pPr>
        <w:pStyle w:val="20"/>
        <w:spacing w:before="0" w:after="0" w:line="520" w:lineRule="atLeast"/>
        <w:ind w:left="0" w:firstLineChars="200" w:firstLine="480"/>
        <w:rPr>
          <w:rFonts w:hAnsi="宋体"/>
          <w:szCs w:val="24"/>
        </w:rPr>
      </w:pPr>
      <w:r w:rsidRPr="00180B60">
        <w:rPr>
          <w:rFonts w:hAnsi="宋体" w:hint="eastAsia"/>
          <w:szCs w:val="24"/>
        </w:rPr>
        <w:t>3.2.9基金托管人对资金来源、投资收益及投资安全不承担审核责任，特别是对于本基金所投标的</w:t>
      </w:r>
      <w:proofErr w:type="gramStart"/>
      <w:r w:rsidRPr="00180B60">
        <w:rPr>
          <w:rFonts w:hAnsi="宋体" w:hint="eastAsia"/>
          <w:szCs w:val="24"/>
        </w:rPr>
        <w:t>的</w:t>
      </w:r>
      <w:proofErr w:type="gramEnd"/>
      <w:r w:rsidRPr="00180B60">
        <w:rPr>
          <w:rFonts w:hAnsi="宋体" w:hint="eastAsia"/>
          <w:szCs w:val="24"/>
        </w:rPr>
        <w:t>后续资金使用情况无审核责任，不保证托管财产投资不受损失，不保证最低收益。</w:t>
      </w:r>
    </w:p>
    <w:p w14:paraId="5F98E3AE" w14:textId="2B25F37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.2.</w:t>
      </w:r>
      <w:r w:rsidR="00180B60">
        <w:rPr>
          <w:rFonts w:hAnsi="宋体"/>
          <w:szCs w:val="24"/>
        </w:rPr>
        <w:t>10</w:t>
      </w:r>
      <w:r>
        <w:rPr>
          <w:rFonts w:hAnsi="宋体" w:hint="eastAsia"/>
          <w:szCs w:val="24"/>
        </w:rPr>
        <w:t>基金管理人应遵守中华人民共和国反洗</w:t>
      </w:r>
      <w:proofErr w:type="gramStart"/>
      <w:r>
        <w:rPr>
          <w:rFonts w:hAnsi="宋体" w:hint="eastAsia"/>
          <w:szCs w:val="24"/>
        </w:rPr>
        <w:t>钱法律</w:t>
      </w:r>
      <w:proofErr w:type="gramEnd"/>
      <w:r>
        <w:rPr>
          <w:rFonts w:hAnsi="宋体" w:hint="eastAsia"/>
          <w:szCs w:val="24"/>
        </w:rPr>
        <w:t>法规，不参与涉嫌洗钱、恐怖融资、扩散融资等违法犯罪活动；主动配合基金托管</w:t>
      </w:r>
      <w:proofErr w:type="gramStart"/>
      <w:r>
        <w:rPr>
          <w:rFonts w:hAnsi="宋体" w:hint="eastAsia"/>
          <w:szCs w:val="24"/>
        </w:rPr>
        <w:t>人客户</w:t>
      </w:r>
      <w:proofErr w:type="gramEnd"/>
      <w:r>
        <w:rPr>
          <w:rFonts w:hAnsi="宋体" w:hint="eastAsia"/>
          <w:szCs w:val="24"/>
        </w:rPr>
        <w:t>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1D1C3605" w14:textId="1EF3230E" w:rsidR="005E03FE" w:rsidRPr="005E03FE" w:rsidRDefault="005E03FE" w:rsidP="00C82658">
      <w:pPr>
        <w:pStyle w:val="20"/>
        <w:spacing w:before="0" w:after="0" w:line="520" w:lineRule="atLeast"/>
        <w:ind w:left="0" w:firstLineChars="200" w:firstLine="480"/>
        <w:rPr>
          <w:rFonts w:hAnsi="宋体"/>
          <w:szCs w:val="24"/>
        </w:rPr>
      </w:pPr>
      <w:r>
        <w:rPr>
          <w:rFonts w:hAnsi="宋体" w:hint="eastAsia"/>
          <w:szCs w:val="24"/>
        </w:rPr>
        <w:t>3.3</w:t>
      </w:r>
      <w:proofErr w:type="gramStart"/>
      <w:r w:rsidRPr="005E03FE">
        <w:rPr>
          <w:rFonts w:hAnsi="宋体" w:hint="eastAsia"/>
          <w:szCs w:val="24"/>
        </w:rPr>
        <w:t>侧袋机制</w:t>
      </w:r>
      <w:proofErr w:type="gramEnd"/>
      <w:r w:rsidRPr="005E03FE">
        <w:rPr>
          <w:rFonts w:hAnsi="宋体" w:hint="eastAsia"/>
          <w:szCs w:val="24"/>
        </w:rPr>
        <w:t>的实施和投资运作安排</w:t>
      </w:r>
      <w:r>
        <w:rPr>
          <w:rFonts w:hAnsi="宋体" w:hint="eastAsia"/>
          <w:szCs w:val="24"/>
        </w:rPr>
        <w:t>：</w:t>
      </w:r>
    </w:p>
    <w:p w14:paraId="5E512DFD" w14:textId="483EAFE7" w:rsidR="005E03FE" w:rsidRPr="005E03FE" w:rsidRDefault="005E03FE" w:rsidP="00C82658">
      <w:pPr>
        <w:pStyle w:val="20"/>
        <w:spacing w:before="0" w:after="0" w:line="520" w:lineRule="atLeast"/>
        <w:ind w:left="0" w:firstLineChars="200" w:firstLine="480"/>
        <w:rPr>
          <w:rFonts w:hAnsi="宋体"/>
          <w:szCs w:val="24"/>
        </w:rPr>
      </w:pPr>
      <w:bookmarkStart w:id="24" w:name="_Hlk49433427"/>
      <w:r w:rsidRPr="005E03FE">
        <w:rPr>
          <w:rFonts w:hAnsi="宋体" w:hint="eastAsia"/>
          <w:szCs w:val="24"/>
        </w:rPr>
        <w:t>当基金持有特定资产且存在或潜在</w:t>
      </w:r>
      <w:r w:rsidR="0071633F">
        <w:rPr>
          <w:rFonts w:hAnsi="宋体" w:hint="eastAsia"/>
          <w:szCs w:val="24"/>
        </w:rPr>
        <w:t>大额</w:t>
      </w:r>
      <w:r w:rsidRPr="005E03FE">
        <w:rPr>
          <w:rFonts w:hAnsi="宋体" w:hint="eastAsia"/>
          <w:szCs w:val="24"/>
        </w:rPr>
        <w:t>赎回申请时，根据最大限度保护基金份额持有人利益的原则，基金管理人经与基金托管人协商一致，并咨询会计师事务所意见后，可以依照法律法规及基金合同的约定</w:t>
      </w:r>
      <w:proofErr w:type="gramStart"/>
      <w:r w:rsidRPr="005E03FE">
        <w:rPr>
          <w:rFonts w:hAnsi="宋体" w:hint="eastAsia"/>
          <w:szCs w:val="24"/>
        </w:rPr>
        <w:t>启用侧袋机制</w:t>
      </w:r>
      <w:proofErr w:type="gramEnd"/>
      <w:r w:rsidRPr="005E03FE">
        <w:rPr>
          <w:rFonts w:hAnsi="宋体" w:hint="eastAsia"/>
          <w:szCs w:val="24"/>
        </w:rPr>
        <w:t>。</w:t>
      </w:r>
    </w:p>
    <w:p w14:paraId="6B5E2A62" w14:textId="77777777" w:rsidR="005E03FE" w:rsidRPr="005E03FE" w:rsidRDefault="005E03FE" w:rsidP="00C82658">
      <w:pPr>
        <w:pStyle w:val="20"/>
        <w:spacing w:before="0" w:after="0" w:line="520" w:lineRule="atLeast"/>
        <w:ind w:left="0" w:firstLineChars="200" w:firstLine="480"/>
        <w:rPr>
          <w:rFonts w:hAnsi="宋体"/>
          <w:szCs w:val="24"/>
        </w:rPr>
      </w:pPr>
      <w:proofErr w:type="gramStart"/>
      <w:r w:rsidRPr="005E03FE">
        <w:rPr>
          <w:rFonts w:hAnsi="宋体" w:hint="eastAsia"/>
          <w:szCs w:val="24"/>
        </w:rPr>
        <w:t>侧袋机制</w:t>
      </w:r>
      <w:proofErr w:type="gramEnd"/>
      <w:r w:rsidRPr="005E03FE">
        <w:rPr>
          <w:rFonts w:hAnsi="宋体" w:hint="eastAsia"/>
          <w:szCs w:val="24"/>
        </w:rPr>
        <w:t>实施期间，本部分约定的投资组合比例、投资策略、组合限制、业绩比较基准、风险收益特征等约定仅</w:t>
      </w:r>
      <w:proofErr w:type="gramStart"/>
      <w:r w:rsidRPr="005E03FE">
        <w:rPr>
          <w:rFonts w:hAnsi="宋体" w:hint="eastAsia"/>
          <w:szCs w:val="24"/>
        </w:rPr>
        <w:t>适用于主袋账</w:t>
      </w:r>
      <w:proofErr w:type="gramEnd"/>
      <w:r w:rsidRPr="005E03FE">
        <w:rPr>
          <w:rFonts w:hAnsi="宋体" w:hint="eastAsia"/>
          <w:szCs w:val="24"/>
        </w:rPr>
        <w:t>户。</w:t>
      </w:r>
    </w:p>
    <w:p w14:paraId="4C0D23C3" w14:textId="168CEBE3" w:rsidR="005E03FE" w:rsidRDefault="005E03FE" w:rsidP="005E03FE">
      <w:pPr>
        <w:pStyle w:val="20"/>
        <w:spacing w:before="0" w:after="0" w:line="520" w:lineRule="atLeast"/>
        <w:ind w:left="0" w:firstLineChars="200" w:firstLine="480"/>
        <w:rPr>
          <w:rFonts w:hAnsi="宋体"/>
          <w:szCs w:val="24"/>
        </w:rPr>
      </w:pPr>
      <w:proofErr w:type="gramStart"/>
      <w:r w:rsidRPr="005E03FE">
        <w:rPr>
          <w:rFonts w:hAnsi="宋体" w:hint="eastAsia"/>
          <w:szCs w:val="24"/>
        </w:rPr>
        <w:t>侧袋账户</w:t>
      </w:r>
      <w:proofErr w:type="gramEnd"/>
      <w:r w:rsidRPr="005E03FE">
        <w:rPr>
          <w:rFonts w:hAnsi="宋体" w:hint="eastAsia"/>
          <w:szCs w:val="24"/>
        </w:rPr>
        <w:t>的实施条件、实施程序、运作安排、投资安排、特定资产的处置变现和支付等对投资者权益有重大影响的事项详见招募说明书的规定。</w:t>
      </w:r>
    </w:p>
    <w:p w14:paraId="076365DA" w14:textId="77777777" w:rsidR="00B61FF9" w:rsidRDefault="001B0A60" w:rsidP="006643B1">
      <w:pPr>
        <w:pStyle w:val="1"/>
        <w:spacing w:line="520" w:lineRule="atLeast"/>
        <w:ind w:firstLineChars="200" w:firstLine="482"/>
        <w:rPr>
          <w:bCs/>
          <w:color w:val="auto"/>
          <w:szCs w:val="24"/>
        </w:rPr>
      </w:pPr>
      <w:bookmarkStart w:id="25" w:name="_Toc296551340"/>
      <w:bookmarkStart w:id="26" w:name="_Toc98856666"/>
      <w:bookmarkEnd w:id="24"/>
      <w:r>
        <w:rPr>
          <w:rFonts w:hint="eastAsia"/>
          <w:bCs/>
          <w:color w:val="auto"/>
          <w:szCs w:val="24"/>
        </w:rPr>
        <w:t>第四条 基金管理人对基金托管人的业务核查</w:t>
      </w:r>
      <w:bookmarkEnd w:id="25"/>
      <w:bookmarkEnd w:id="26"/>
    </w:p>
    <w:p w14:paraId="0B47154B" w14:textId="6A4F1BCA"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4.1基金管理人对基金托管人履行托管职责情况进行核查，核查事项包括但不限于基金托管人安全保管基金财产、开设基金财产的资金账户和证券账户等投资所需账户、复核基金管理人计算的基金资产净值和</w:t>
      </w:r>
      <w:r w:rsidR="009F1EFD">
        <w:rPr>
          <w:rFonts w:hAnsi="宋体" w:hint="eastAsia"/>
          <w:szCs w:val="24"/>
        </w:rPr>
        <w:t>各类</w:t>
      </w:r>
      <w:r>
        <w:rPr>
          <w:rFonts w:hAnsi="宋体" w:hint="eastAsia"/>
          <w:szCs w:val="24"/>
        </w:rPr>
        <w:t>基金份额净值、根据基金管理人指令办理清算交收、相关信息披露和监督基金投资运作等行为。</w:t>
      </w:r>
    </w:p>
    <w:p w14:paraId="4108A175" w14:textId="36344F5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4.2基金管理人发现基金托管人擅自挪用基金财产、未对基金财产实行分账管理、</w:t>
      </w:r>
      <w:r w:rsidR="00D872FC" w:rsidRPr="00D872FC">
        <w:rPr>
          <w:rFonts w:hAnsi="宋体" w:hint="eastAsia"/>
          <w:szCs w:val="24"/>
        </w:rPr>
        <w:t>无故拒绝</w:t>
      </w:r>
      <w:r>
        <w:rPr>
          <w:rFonts w:hAnsi="宋体" w:hint="eastAsia"/>
          <w:szCs w:val="24"/>
        </w:rPr>
        <w:t>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w:t>
      </w:r>
      <w:r>
        <w:rPr>
          <w:rFonts w:hAnsi="宋体" w:hint="eastAsia"/>
          <w:szCs w:val="24"/>
        </w:rPr>
        <w:lastRenderedPageBreak/>
        <w:t>能在限期内纠正或未在合理期限内确认的，基金管理人应报告中国证监会。</w:t>
      </w:r>
    </w:p>
    <w:p w14:paraId="0326DCB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4.3基金管理人发现基金托管人有重大违规行为，应立即报告中国证监会和银行业监督管理机构，同时通知基金托管人限期纠正。</w:t>
      </w:r>
    </w:p>
    <w:p w14:paraId="04EE692C"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4.4基金托管人应积极配合基金管理人的核查行为，包括但不限于：提交相关资料以</w:t>
      </w:r>
      <w:proofErr w:type="gramStart"/>
      <w:r>
        <w:rPr>
          <w:rFonts w:hAnsi="宋体" w:hint="eastAsia"/>
          <w:szCs w:val="24"/>
        </w:rPr>
        <w:t>供基金</w:t>
      </w:r>
      <w:proofErr w:type="gramEnd"/>
      <w:r>
        <w:rPr>
          <w:rFonts w:hAnsi="宋体" w:hint="eastAsia"/>
          <w:szCs w:val="24"/>
        </w:rPr>
        <w:t>管理人核查托管财产的完整性和真实性，在规定时间内答复基金管理人并改正。</w:t>
      </w:r>
    </w:p>
    <w:p w14:paraId="06857838" w14:textId="3EBAF93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961B7E9" w14:textId="77777777" w:rsidR="00B61FF9" w:rsidRDefault="001B0A60" w:rsidP="006643B1">
      <w:pPr>
        <w:pStyle w:val="1"/>
        <w:spacing w:line="520" w:lineRule="atLeast"/>
        <w:ind w:firstLineChars="200" w:firstLine="482"/>
        <w:rPr>
          <w:bCs/>
          <w:color w:val="auto"/>
          <w:szCs w:val="24"/>
        </w:rPr>
      </w:pPr>
      <w:bookmarkStart w:id="27" w:name="_Toc296551341"/>
      <w:bookmarkStart w:id="28" w:name="_Toc98856667"/>
      <w:r>
        <w:rPr>
          <w:rFonts w:hint="eastAsia"/>
          <w:bCs/>
          <w:color w:val="auto"/>
          <w:szCs w:val="24"/>
        </w:rPr>
        <w:t>第五条 基金财产保管</w:t>
      </w:r>
      <w:bookmarkEnd w:id="27"/>
      <w:bookmarkEnd w:id="28"/>
    </w:p>
    <w:p w14:paraId="44D94EFE"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5.1基金财产保管的原则</w:t>
      </w:r>
    </w:p>
    <w:p w14:paraId="5FB84EF2"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5.1.1基金财产应独立于基金管理人、基金托管人的固有财产。</w:t>
      </w:r>
    </w:p>
    <w:p w14:paraId="3CB9909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5.1.2基金托管人应安全保管基金财产。除依据法律法规规定、基金合同和本托管协议约定及基金管理人的正当指令外，不得自行运用、处分、分配基金的任何财产。</w:t>
      </w:r>
    </w:p>
    <w:p w14:paraId="35ED32FF" w14:textId="1E30616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5.1.3基金托管人按照规定开设基金财产的资金账户和证券账户等投资所需账户。</w:t>
      </w:r>
    </w:p>
    <w:p w14:paraId="67CA2C5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5.1.4基金托管人对所托管的不同基金财产分别设置账户，与基金托管人的其他业务和其他基金的托管业务实行严格的分账管理，确保基金财产的完整与独立。</w:t>
      </w:r>
    </w:p>
    <w:p w14:paraId="5212E46F"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5.1.5基金托管人根据基金管理人的指令，按照基金合同和本协议的约定保管基金财产，如有特殊情况双方可另行协商解决。</w:t>
      </w:r>
    </w:p>
    <w:p w14:paraId="39D25B5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5.1.6除依据法律法规和基金合同的规定外，基金托管人不得委托第三人托管基金资产。</w:t>
      </w:r>
    </w:p>
    <w:p w14:paraId="560679A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5.2募集资金的验资</w:t>
      </w:r>
    </w:p>
    <w:p w14:paraId="5176218F" w14:textId="0CB605AA" w:rsidR="00B61FF9" w:rsidRPr="009F038B" w:rsidRDefault="001B0A60" w:rsidP="006643B1">
      <w:pPr>
        <w:pStyle w:val="CharCharCharCharCharCharChar"/>
        <w:adjustRightInd/>
        <w:spacing w:line="520" w:lineRule="atLeast"/>
        <w:ind w:firstLineChars="200" w:firstLine="480"/>
        <w:rPr>
          <w:rFonts w:hAnsi="宋体"/>
          <w:szCs w:val="24"/>
        </w:rPr>
      </w:pPr>
      <w:r w:rsidRPr="009F038B">
        <w:rPr>
          <w:rFonts w:ascii="宋体" w:hAnsi="宋体" w:hint="eastAsia"/>
          <w:szCs w:val="24"/>
        </w:rPr>
        <w:t>5.2.1基金募集期间募集的资金应存于基金管理人在</w:t>
      </w:r>
      <w:r w:rsidR="00A11915" w:rsidRPr="00A11915">
        <w:rPr>
          <w:rFonts w:ascii="宋体" w:hAnsi="宋体" w:hint="eastAsia"/>
          <w:szCs w:val="24"/>
        </w:rPr>
        <w:t>具有基金销售业务资格的</w:t>
      </w:r>
      <w:r w:rsidRPr="009F038B">
        <w:rPr>
          <w:rFonts w:ascii="宋体" w:hAnsi="宋体" w:hint="eastAsia"/>
          <w:szCs w:val="24"/>
        </w:rPr>
        <w:t>银行开立的</w:t>
      </w:r>
      <w:r w:rsidR="0014169A" w:rsidRPr="009F038B">
        <w:rPr>
          <w:rFonts w:ascii="宋体" w:hAnsi="宋体" w:hint="eastAsia"/>
          <w:szCs w:val="24"/>
        </w:rPr>
        <w:t>【</w:t>
      </w:r>
      <w:r w:rsidRPr="009F038B">
        <w:rPr>
          <w:rFonts w:ascii="宋体" w:hAnsi="宋体" w:hint="eastAsia"/>
          <w:szCs w:val="24"/>
        </w:rPr>
        <w:t>基金募集专户</w:t>
      </w:r>
      <w:r w:rsidR="0014169A" w:rsidRPr="009F038B">
        <w:rPr>
          <w:rFonts w:ascii="宋体" w:hAnsi="宋体" w:hint="eastAsia"/>
          <w:szCs w:val="24"/>
        </w:rPr>
        <w:t>】</w:t>
      </w:r>
      <w:r w:rsidRPr="009F038B">
        <w:rPr>
          <w:rFonts w:ascii="宋体" w:hAnsi="宋体" w:hint="eastAsia"/>
          <w:szCs w:val="24"/>
        </w:rPr>
        <w:t>，</w:t>
      </w:r>
      <w:r w:rsidR="000107EC" w:rsidRPr="009F038B">
        <w:rPr>
          <w:rFonts w:ascii="宋体" w:hAnsi="宋体" w:hint="eastAsia"/>
          <w:szCs w:val="24"/>
        </w:rPr>
        <w:t>该账户由</w:t>
      </w:r>
      <w:r w:rsidR="00777C8C" w:rsidRPr="009F038B">
        <w:rPr>
          <w:rFonts w:ascii="宋体" w:hAnsi="宋体" w:hint="eastAsia"/>
          <w:szCs w:val="24"/>
        </w:rPr>
        <w:t>【</w:t>
      </w:r>
      <w:r w:rsidR="00757C03" w:rsidRPr="00757C03">
        <w:rPr>
          <w:rFonts w:ascii="宋体" w:hAnsi="宋体" w:hint="eastAsia"/>
          <w:szCs w:val="24"/>
        </w:rPr>
        <w:t>基金管理人</w:t>
      </w:r>
      <w:r w:rsidR="00777C8C" w:rsidRPr="009F038B">
        <w:rPr>
          <w:rFonts w:ascii="宋体" w:hAnsi="宋体" w:hint="eastAsia"/>
          <w:szCs w:val="24"/>
        </w:rPr>
        <w:t>】</w:t>
      </w:r>
      <w:r w:rsidR="000107EC" w:rsidRPr="009F038B">
        <w:rPr>
          <w:rFonts w:ascii="宋体" w:hAnsi="宋体" w:hint="eastAsia"/>
          <w:szCs w:val="24"/>
        </w:rPr>
        <w:t>开立并管理</w:t>
      </w:r>
      <w:r w:rsidRPr="009F038B">
        <w:rPr>
          <w:rFonts w:ascii="宋体" w:hAnsi="宋体" w:hint="eastAsia"/>
          <w:szCs w:val="24"/>
        </w:rPr>
        <w:t>。</w:t>
      </w:r>
    </w:p>
    <w:p w14:paraId="3BF24AA2" w14:textId="10C4CC5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5.2.2</w:t>
      </w:r>
      <w:r w:rsidR="008A7B13" w:rsidRPr="008A7B13">
        <w:rPr>
          <w:rFonts w:hAnsi="宋体" w:hint="eastAsia"/>
          <w:szCs w:val="24"/>
        </w:rPr>
        <w:t>基金募集期满或基金提前结束募集时，募集的基金份额总额、基金募集金额、基金份额持有人人数符合《基金法》、《运作办法》等有关规定后，基金管理</w:t>
      </w:r>
      <w:r w:rsidR="008A7B13" w:rsidRPr="008A7B13">
        <w:rPr>
          <w:rFonts w:hAnsi="宋体" w:hint="eastAsia"/>
          <w:szCs w:val="24"/>
        </w:rPr>
        <w:lastRenderedPageBreak/>
        <w:t>人应将募集的属于本基金财产的全部资金划入基金托管人为本基金开立的托管账户中，基金托管人在收到资金当日出具确认文件。同时，基金管理人应聘</w:t>
      </w:r>
      <w:proofErr w:type="gramStart"/>
      <w:r w:rsidR="008A7B13" w:rsidRPr="008A7B13">
        <w:rPr>
          <w:rFonts w:hAnsi="宋体" w:hint="eastAsia"/>
          <w:szCs w:val="24"/>
        </w:rPr>
        <w:t>请符合</w:t>
      </w:r>
      <w:proofErr w:type="gramEnd"/>
      <w:r w:rsidR="008A7B13" w:rsidRPr="008A7B13">
        <w:rPr>
          <w:rFonts w:hAnsi="宋体" w:hint="eastAsia"/>
          <w:szCs w:val="24"/>
        </w:rPr>
        <w:t>《中华人民共和国证券法》规定的会计师事务所进行验资，出具验资报告，出具的验资报告应由参加验资的2名以上（含2名）中国注册会计师签字有效。</w:t>
      </w:r>
    </w:p>
    <w:p w14:paraId="592600F7" w14:textId="022E09FA"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5.2.3</w:t>
      </w:r>
      <w:proofErr w:type="gramStart"/>
      <w:r>
        <w:rPr>
          <w:rFonts w:hAnsi="宋体" w:hint="eastAsia"/>
          <w:szCs w:val="24"/>
        </w:rPr>
        <w:t>若基金</w:t>
      </w:r>
      <w:proofErr w:type="gramEnd"/>
      <w:r>
        <w:rPr>
          <w:rFonts w:hAnsi="宋体" w:hint="eastAsia"/>
          <w:szCs w:val="24"/>
        </w:rPr>
        <w:t>募集期限届满，未能达到基金备案条件，由基金管理人按规定办理退款事宜。</w:t>
      </w:r>
    </w:p>
    <w:p w14:paraId="21FFF4F3" w14:textId="65078DF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5.3基金的银行账户的开立和管理</w:t>
      </w:r>
    </w:p>
    <w:p w14:paraId="7364D35C" w14:textId="0CAAB9BD"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5.3.1基金托管人以本基金的名义在其营业机构开立基金的银行账户，并根据基金管理人合法合</w:t>
      </w:r>
      <w:proofErr w:type="gramStart"/>
      <w:r>
        <w:rPr>
          <w:rFonts w:hAnsi="宋体" w:hint="eastAsia"/>
          <w:szCs w:val="24"/>
        </w:rPr>
        <w:t>规</w:t>
      </w:r>
      <w:proofErr w:type="gramEnd"/>
      <w:r>
        <w:rPr>
          <w:rFonts w:hAnsi="宋体" w:hint="eastAsia"/>
          <w:szCs w:val="24"/>
        </w:rPr>
        <w:t>的指令办理资金收付。本基金的银行预留印鉴由基金托管人刻制、保管和使用。</w:t>
      </w:r>
    </w:p>
    <w:p w14:paraId="7E0D5C64" w14:textId="0CA451D8"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5.3.2基金银行</w:t>
      </w:r>
      <w:r w:rsidRPr="00FF6FFB">
        <w:rPr>
          <w:rFonts w:hAnsi="宋体" w:hint="eastAsia"/>
          <w:szCs w:val="24"/>
        </w:rPr>
        <w:t>账户</w:t>
      </w:r>
      <w:r>
        <w:rPr>
          <w:rFonts w:hAnsi="宋体" w:hint="eastAsia"/>
          <w:szCs w:val="24"/>
        </w:rPr>
        <w:t>的开立和使用，限于满足开展本基金业务的需要。基金托管人和基金管理人不得假借本基金的名义开立任何其他银行账户；亦不得使用基金的任何账户进行本基金业务以外的活动。</w:t>
      </w:r>
    </w:p>
    <w:p w14:paraId="619E5ECA" w14:textId="16E47834"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5.3.3基金银行</w:t>
      </w:r>
      <w:r w:rsidRPr="00FF6FFB">
        <w:rPr>
          <w:rFonts w:hAnsi="宋体" w:hint="eastAsia"/>
          <w:szCs w:val="24"/>
        </w:rPr>
        <w:t>账户</w:t>
      </w:r>
      <w:r>
        <w:rPr>
          <w:rFonts w:hAnsi="宋体" w:hint="eastAsia"/>
          <w:szCs w:val="24"/>
        </w:rPr>
        <w:t>的开立和管理应符合有关法律法规以及银行业监督管理机构的有关规定。</w:t>
      </w:r>
    </w:p>
    <w:p w14:paraId="13A74BF8" w14:textId="55E42739"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5.4基金证券账户与证券交易资金账户的开设和管理</w:t>
      </w:r>
    </w:p>
    <w:p w14:paraId="141A21BE" w14:textId="52B4FB9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5.4.1基金托管人以基金托管人和本基金联名的方式在中国证券登记结算有限责任公司</w:t>
      </w:r>
      <w:r w:rsidR="00777C8C">
        <w:rPr>
          <w:rFonts w:hAnsi="宋体" w:hint="eastAsia"/>
          <w:szCs w:val="24"/>
        </w:rPr>
        <w:t>（以下简称“中登公司”）</w:t>
      </w:r>
      <w:r>
        <w:rPr>
          <w:rFonts w:hAnsi="宋体" w:hint="eastAsia"/>
          <w:szCs w:val="24"/>
        </w:rPr>
        <w:t>上海分公司/深圳分公司开设证券账户。</w:t>
      </w:r>
    </w:p>
    <w:p w14:paraId="498D35CA" w14:textId="2CC1A8B9"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5.4.2基金托管人以基金托管人的名义在</w:t>
      </w:r>
      <w:r w:rsidR="00E2562C" w:rsidRPr="00E2562C">
        <w:rPr>
          <w:rFonts w:hAnsi="宋体" w:hint="eastAsia"/>
          <w:szCs w:val="24"/>
        </w:rPr>
        <w:t>中登公司</w:t>
      </w:r>
      <w:r>
        <w:rPr>
          <w:rFonts w:hAnsi="宋体" w:hint="eastAsia"/>
          <w:szCs w:val="24"/>
        </w:rPr>
        <w:t>上海分公司/深圳分公司开立基金证券交易资金账户，用于证券清算。</w:t>
      </w:r>
    </w:p>
    <w:p w14:paraId="49554FF6" w14:textId="2CD24A2C"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5.4.3基金证券账户</w:t>
      </w:r>
      <w:r w:rsidR="00777C8C">
        <w:rPr>
          <w:rFonts w:hAnsi="宋体" w:hint="eastAsia"/>
          <w:szCs w:val="24"/>
        </w:rPr>
        <w:t>与证券交易资金账户</w:t>
      </w:r>
      <w:r>
        <w:rPr>
          <w:rFonts w:hAnsi="宋体" w:hint="eastAsia"/>
          <w:szCs w:val="24"/>
        </w:rPr>
        <w:t>的开立和使用，限于满足开展本基金业务的需要。基金托管人和基金管理人不得出借和未经对方同意擅自转让基金的任何证券账户</w:t>
      </w:r>
      <w:r w:rsidR="00777C8C">
        <w:rPr>
          <w:rFonts w:hAnsi="宋体" w:hint="eastAsia"/>
          <w:szCs w:val="24"/>
        </w:rPr>
        <w:t>或证券交易资金账户</w:t>
      </w:r>
      <w:r>
        <w:rPr>
          <w:rFonts w:hAnsi="宋体" w:hint="eastAsia"/>
          <w:szCs w:val="24"/>
        </w:rPr>
        <w:t>；亦不得使用基金的任何账户进行本基金业务以外的活动。</w:t>
      </w:r>
    </w:p>
    <w:p w14:paraId="1A7436D4" w14:textId="3A7B7867" w:rsidR="00777C8C" w:rsidRDefault="00777C8C" w:rsidP="006643B1">
      <w:pPr>
        <w:pStyle w:val="20"/>
        <w:spacing w:before="0" w:after="0" w:line="520" w:lineRule="atLeast"/>
        <w:ind w:left="0" w:firstLineChars="200" w:firstLine="480"/>
        <w:rPr>
          <w:rFonts w:hAnsi="宋体"/>
          <w:szCs w:val="24"/>
        </w:rPr>
      </w:pPr>
      <w:r>
        <w:rPr>
          <w:rFonts w:hAnsi="宋体" w:hint="eastAsia"/>
          <w:szCs w:val="24"/>
        </w:rPr>
        <w:t>5.4.4</w:t>
      </w:r>
      <w:r w:rsidRPr="00BC7C1B">
        <w:rPr>
          <w:rFonts w:hAnsi="宋体" w:hint="eastAsia"/>
          <w:szCs w:val="24"/>
        </w:rPr>
        <w:t>基金证券账户</w:t>
      </w:r>
      <w:r>
        <w:rPr>
          <w:rFonts w:hAnsi="宋体" w:hint="eastAsia"/>
          <w:szCs w:val="24"/>
        </w:rPr>
        <w:t>与证券交易资金账户</w:t>
      </w:r>
      <w:r w:rsidRPr="00BC7C1B">
        <w:rPr>
          <w:rFonts w:hAnsi="宋体" w:hint="eastAsia"/>
          <w:szCs w:val="24"/>
        </w:rPr>
        <w:t>相关证明文件的保管由基金托管人负责，账户资产的管理和运用由基金管理人负责。</w:t>
      </w:r>
    </w:p>
    <w:p w14:paraId="68E9787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5.5债券托管账户的开立和管理</w:t>
      </w:r>
    </w:p>
    <w:p w14:paraId="5FBE6C5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5.5.1基金合同生效后，基金管理人负责以基金的名义申请并取得进入全国银</w:t>
      </w:r>
      <w:r>
        <w:rPr>
          <w:rFonts w:hAnsi="宋体" w:hint="eastAsia"/>
          <w:szCs w:val="24"/>
        </w:rPr>
        <w:lastRenderedPageBreak/>
        <w:t>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274FA8B7" w14:textId="5BD994AC"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5.5.2</w:t>
      </w:r>
      <w:r w:rsidR="002558FA" w:rsidRPr="009E2BA0">
        <w:rPr>
          <w:rFonts w:hAnsi="宋体" w:hint="eastAsia"/>
          <w:szCs w:val="24"/>
        </w:rPr>
        <w:t>基金管理人负责为</w:t>
      </w:r>
      <w:r w:rsidR="002558FA">
        <w:rPr>
          <w:rFonts w:hAnsi="宋体" w:hint="eastAsia"/>
          <w:szCs w:val="24"/>
        </w:rPr>
        <w:t>本基金对外签订全国银行间债券市场回购主协议，正本由基金管理人保存</w:t>
      </w:r>
      <w:r w:rsidR="00627E17" w:rsidRPr="00627E17">
        <w:rPr>
          <w:rFonts w:hAnsi="宋体" w:hint="eastAsia"/>
          <w:szCs w:val="24"/>
        </w:rPr>
        <w:t>。</w:t>
      </w:r>
    </w:p>
    <w:p w14:paraId="36083D2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5.6其他账户的开设和管理</w:t>
      </w:r>
    </w:p>
    <w:p w14:paraId="751F2F13"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85DDC4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5.7基金财产投资的有关实物证券、银行定期存款存单等有价凭证的保管</w:t>
      </w:r>
    </w:p>
    <w:p w14:paraId="53D914C4" w14:textId="1C729415"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基金财产投资的有关实物证券由基金托管人存放于基金托管人的保管库；其中实物证券也可存入中央国债登记结算有限责任公司、</w:t>
      </w:r>
      <w:r w:rsidR="00E2562C" w:rsidRPr="00E2562C">
        <w:rPr>
          <w:rFonts w:hAnsi="宋体" w:hint="eastAsia"/>
          <w:szCs w:val="24"/>
        </w:rPr>
        <w:t>中登公司</w:t>
      </w:r>
      <w:r>
        <w:rPr>
          <w:rFonts w:hAnsi="宋体" w:hint="eastAsia"/>
          <w:szCs w:val="24"/>
        </w:rPr>
        <w:t>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49FE962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5.8与基金财产有关的重大合同的保管</w:t>
      </w:r>
    </w:p>
    <w:p w14:paraId="214F6AE3" w14:textId="67FB3779"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等安全方式将合同送达基金托管人处。合同应存放于基金管理人和基金托管人各自文件保管部门</w:t>
      </w:r>
      <w:r w:rsidR="002537C3" w:rsidRPr="002537C3">
        <w:rPr>
          <w:rFonts w:hAnsi="宋体" w:hint="eastAsia"/>
          <w:szCs w:val="24"/>
        </w:rPr>
        <w:t>不低于法律法规规定的期限</w:t>
      </w:r>
      <w:r>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7EC438BD" w14:textId="77777777" w:rsidR="00B61FF9" w:rsidRDefault="001B0A60" w:rsidP="006643B1">
      <w:pPr>
        <w:pStyle w:val="1"/>
        <w:spacing w:line="520" w:lineRule="atLeast"/>
        <w:ind w:firstLineChars="200" w:firstLine="482"/>
        <w:rPr>
          <w:bCs/>
          <w:color w:val="auto"/>
          <w:szCs w:val="24"/>
        </w:rPr>
      </w:pPr>
      <w:bookmarkStart w:id="29" w:name="_Toc296551342"/>
      <w:bookmarkStart w:id="30" w:name="_Toc98856668"/>
      <w:r>
        <w:rPr>
          <w:rFonts w:hint="eastAsia"/>
          <w:bCs/>
          <w:color w:val="auto"/>
          <w:szCs w:val="24"/>
        </w:rPr>
        <w:lastRenderedPageBreak/>
        <w:t>第六条 指令的发送、确认和执行</w:t>
      </w:r>
      <w:bookmarkEnd w:id="29"/>
      <w:bookmarkEnd w:id="30"/>
    </w:p>
    <w:p w14:paraId="48C1A64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6.1基金管理人对发送指令人员的书面授权</w:t>
      </w:r>
    </w:p>
    <w:p w14:paraId="373554B7" w14:textId="06C8F5B3" w:rsidR="00DA1D58" w:rsidRDefault="00AD46EC" w:rsidP="006643B1">
      <w:pPr>
        <w:pStyle w:val="20"/>
        <w:spacing w:before="0" w:after="0" w:line="520" w:lineRule="atLeast"/>
        <w:ind w:left="0" w:firstLineChars="200" w:firstLine="480"/>
        <w:rPr>
          <w:rFonts w:hAnsi="宋体"/>
          <w:szCs w:val="24"/>
        </w:rPr>
      </w:pPr>
      <w:r w:rsidRPr="00AD46EC">
        <w:rPr>
          <w:rFonts w:hAnsi="宋体" w:hint="eastAsia"/>
          <w:szCs w:val="24"/>
        </w:rPr>
        <w:t>基金管理人应事先向基金托管人提供书面授权通知（以下称“授权通知”），指定有权发送指令的人员</w:t>
      </w:r>
      <w:r w:rsidR="00F24AAE">
        <w:rPr>
          <w:rFonts w:hAnsi="宋体" w:hint="eastAsia"/>
          <w:szCs w:val="24"/>
        </w:rPr>
        <w:t>（以下</w:t>
      </w:r>
      <w:r w:rsidR="00F24AAE" w:rsidRPr="00F24AAE">
        <w:rPr>
          <w:rFonts w:hAnsi="宋体" w:hint="eastAsia"/>
          <w:szCs w:val="24"/>
        </w:rPr>
        <w:t>称“被授权人”）</w:t>
      </w:r>
      <w:r w:rsidRPr="00AD46EC">
        <w:rPr>
          <w:rFonts w:hAnsi="宋体" w:hint="eastAsia"/>
          <w:szCs w:val="24"/>
        </w:rPr>
        <w:t>名单、预留印鉴和被授权人</w:t>
      </w:r>
      <w:r w:rsidR="00B9229E">
        <w:rPr>
          <w:rFonts w:hAnsi="宋体" w:hint="eastAsia"/>
          <w:szCs w:val="24"/>
        </w:rPr>
        <w:t>签章</w:t>
      </w:r>
      <w:r w:rsidRPr="00AD46EC">
        <w:rPr>
          <w:rFonts w:hAnsi="宋体" w:hint="eastAsia"/>
          <w:szCs w:val="24"/>
        </w:rPr>
        <w:t>样本，注明相应的交易权限，</w:t>
      </w:r>
      <w:r w:rsidR="001B0A60">
        <w:rPr>
          <w:rFonts w:hAnsi="宋体" w:hint="eastAsia"/>
          <w:szCs w:val="24"/>
        </w:rPr>
        <w:t>并规定基金管理人向基金托管人发送指令时基金托管人确认</w:t>
      </w:r>
      <w:r w:rsidR="00F24AAE" w:rsidRPr="00F24AAE">
        <w:rPr>
          <w:rFonts w:hAnsi="宋体" w:hint="eastAsia"/>
          <w:szCs w:val="24"/>
        </w:rPr>
        <w:t>被授权人</w:t>
      </w:r>
      <w:r w:rsidR="001B0A60">
        <w:rPr>
          <w:rFonts w:hAnsi="宋体" w:hint="eastAsia"/>
          <w:szCs w:val="24"/>
        </w:rPr>
        <w:t>身份的方法。</w:t>
      </w:r>
      <w:r w:rsidR="00DA1D58" w:rsidRPr="00DA1D58">
        <w:rPr>
          <w:rFonts w:hAnsi="宋体" w:hint="eastAsia"/>
          <w:szCs w:val="24"/>
        </w:rPr>
        <w:t>授权通知应加盖基金管理人公章。基金管理人应使用传真方式</w:t>
      </w:r>
      <w:r w:rsidR="000603A2" w:rsidRPr="00B9229E">
        <w:rPr>
          <w:rFonts w:hAnsi="宋体" w:hint="eastAsia"/>
          <w:szCs w:val="24"/>
        </w:rPr>
        <w:t>或其他基金托管人和基金管理人书面确认过的方式</w:t>
      </w:r>
      <w:r w:rsidR="00DA1D58" w:rsidRPr="00DA1D58">
        <w:rPr>
          <w:rFonts w:hAnsi="宋体" w:hint="eastAsia"/>
          <w:szCs w:val="24"/>
        </w:rPr>
        <w:t>向基金托管人发出授权通知，同时电话通知基金托管人。</w:t>
      </w:r>
      <w:r w:rsidR="00360862" w:rsidRPr="00900BD8">
        <w:rPr>
          <w:rFonts w:hAnsi="宋体" w:hint="eastAsia"/>
          <w:szCs w:val="21"/>
        </w:rPr>
        <w:t>授权通知经基金管理人与基金托管人以电话方式或其他基金管理人和基金托管人认可的方式确认后，于授权通知载明的生效时间生效</w:t>
      </w:r>
      <w:r w:rsidR="00360862" w:rsidRPr="00635FBE">
        <w:rPr>
          <w:rFonts w:hAnsi="宋体" w:hint="eastAsia"/>
          <w:szCs w:val="21"/>
        </w:rPr>
        <w:t>，</w:t>
      </w:r>
      <w:r w:rsidR="00882FE0" w:rsidRPr="00882FE0">
        <w:rPr>
          <w:rFonts w:hAnsi="宋体" w:hint="eastAsia"/>
          <w:szCs w:val="21"/>
        </w:rPr>
        <w:t>未注明生效时间自基金托管人确认后开始生效</w:t>
      </w:r>
      <w:r w:rsidR="00505141">
        <w:rPr>
          <w:rFonts w:hAnsi="宋体" w:hint="eastAsia"/>
          <w:szCs w:val="21"/>
        </w:rPr>
        <w:t>，</w:t>
      </w:r>
      <w:r w:rsidR="00505141" w:rsidRPr="00505141">
        <w:rPr>
          <w:rFonts w:hAnsi="宋体" w:hint="eastAsia"/>
          <w:szCs w:val="21"/>
        </w:rPr>
        <w:t>通知载明的生效时间和落款时间不得早于电话确认时间</w:t>
      </w:r>
      <w:r w:rsidR="00360862" w:rsidRPr="00900BD8">
        <w:rPr>
          <w:rFonts w:hAnsi="宋体" w:hint="eastAsia"/>
          <w:szCs w:val="21"/>
        </w:rPr>
        <w:t>。</w:t>
      </w:r>
      <w:r w:rsidR="00DA1D58" w:rsidRPr="00DA1D58">
        <w:rPr>
          <w:rFonts w:hAnsi="宋体" w:hint="eastAsia"/>
          <w:szCs w:val="24"/>
        </w:rPr>
        <w:t>基金管理人在此后3个工作日内将授权通知的正本送交基金托管人。</w:t>
      </w:r>
      <w:r w:rsidR="00AD1B3E" w:rsidRPr="00135EC6">
        <w:rPr>
          <w:rFonts w:hAnsi="宋体" w:hint="eastAsia"/>
          <w:szCs w:val="24"/>
        </w:rPr>
        <w:t>授权通知正本内容</w:t>
      </w:r>
      <w:r w:rsidR="00AD1B3E">
        <w:rPr>
          <w:rFonts w:hAnsi="宋体" w:hint="eastAsia"/>
          <w:szCs w:val="24"/>
        </w:rPr>
        <w:t>应</w:t>
      </w:r>
      <w:r w:rsidR="00AD1B3E" w:rsidRPr="00135EC6">
        <w:rPr>
          <w:rFonts w:hAnsi="宋体" w:hint="eastAsia"/>
          <w:szCs w:val="24"/>
        </w:rPr>
        <w:t>与基金托管人收到的传真</w:t>
      </w:r>
      <w:r w:rsidR="00AD1B3E">
        <w:rPr>
          <w:rFonts w:hAnsi="宋体" w:hint="eastAsia"/>
          <w:szCs w:val="24"/>
        </w:rPr>
        <w:t>内容</w:t>
      </w:r>
      <w:r w:rsidR="00AD1B3E">
        <w:rPr>
          <w:rFonts w:hAnsi="宋体"/>
          <w:szCs w:val="24"/>
        </w:rPr>
        <w:t>一致，若有</w:t>
      </w:r>
      <w:r w:rsidR="00AD1B3E" w:rsidRPr="00135EC6">
        <w:rPr>
          <w:rFonts w:hAnsi="宋体" w:hint="eastAsia"/>
          <w:szCs w:val="24"/>
        </w:rPr>
        <w:t>不一致的，以基金托管人收到的传真为准。</w:t>
      </w:r>
    </w:p>
    <w:p w14:paraId="481559FF" w14:textId="13FFCAEC"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基金管理人和基金托管人对授权文件负有保密义务，其内容不得向被授权人及相关操作人员以外的任何人泄露，</w:t>
      </w:r>
      <w:r>
        <w:rPr>
          <w:rFonts w:hAnsi="宋体"/>
          <w:szCs w:val="24"/>
        </w:rPr>
        <w:t>法律法规另有规定</w:t>
      </w:r>
      <w:r>
        <w:rPr>
          <w:rFonts w:hAnsi="宋体" w:hint="eastAsia"/>
          <w:szCs w:val="24"/>
        </w:rPr>
        <w:t>或</w:t>
      </w:r>
      <w:r>
        <w:rPr>
          <w:rFonts w:hAnsi="宋体"/>
          <w:szCs w:val="24"/>
        </w:rPr>
        <w:t>有权机关另有要求的除外</w:t>
      </w:r>
      <w:r>
        <w:rPr>
          <w:rFonts w:hAnsi="宋体" w:hint="eastAsia"/>
          <w:szCs w:val="24"/>
        </w:rPr>
        <w:t>。</w:t>
      </w:r>
    </w:p>
    <w:p w14:paraId="762A61CD"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6.2指令的内容</w:t>
      </w:r>
    </w:p>
    <w:p w14:paraId="52F6F15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66950718"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6.3指令的发送、确认和执行的时间和程序</w:t>
      </w:r>
    </w:p>
    <w:p w14:paraId="7E3E0CEA" w14:textId="1E494438"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6.3.1指令由“授权通知”确定的</w:t>
      </w:r>
      <w:r w:rsidR="00F24AAE" w:rsidRPr="00F24AAE">
        <w:rPr>
          <w:rFonts w:hAnsi="宋体" w:hint="eastAsia"/>
          <w:szCs w:val="24"/>
        </w:rPr>
        <w:t>被授权人</w:t>
      </w:r>
      <w:r>
        <w:rPr>
          <w:rFonts w:hAnsi="宋体" w:hint="eastAsia"/>
          <w:szCs w:val="24"/>
        </w:rPr>
        <w:t>代表基金管理人用</w:t>
      </w:r>
      <w:r w:rsidR="00625C08" w:rsidRPr="00625C08">
        <w:rPr>
          <w:rFonts w:hAnsi="宋体" w:hint="eastAsia"/>
          <w:szCs w:val="24"/>
        </w:rPr>
        <w:t>邮件、</w:t>
      </w:r>
      <w:r>
        <w:rPr>
          <w:rFonts w:hAnsi="宋体" w:hint="eastAsia"/>
          <w:szCs w:val="24"/>
        </w:rPr>
        <w:t>传真的方式或其他基金托管人和基金管理人书面确认过的方式向基金托管人发送。基金管理人有义务在发送指令后及时与托管人进行确认，因基金管理人未能及时与基金托管人进行指令确认</w:t>
      </w:r>
      <w:r w:rsidR="00F63198">
        <w:rPr>
          <w:rFonts w:hAnsi="宋体" w:hint="eastAsia"/>
          <w:szCs w:val="24"/>
        </w:rPr>
        <w:t>，</w:t>
      </w:r>
      <w:r>
        <w:rPr>
          <w:rFonts w:hAnsi="宋体" w:hint="eastAsia"/>
          <w:szCs w:val="24"/>
        </w:rPr>
        <w:t>致使资金未能及时到账所造成的损失</w:t>
      </w:r>
      <w:r w:rsidR="00F63198" w:rsidRPr="00B9229E">
        <w:rPr>
          <w:rFonts w:hAnsi="宋体" w:hint="eastAsia"/>
          <w:szCs w:val="24"/>
        </w:rPr>
        <w:t>，基金托管人不承担任何形式的责任。</w:t>
      </w:r>
      <w:r>
        <w:rPr>
          <w:rFonts w:hAnsi="宋体" w:hint="eastAsia"/>
          <w:szCs w:val="24"/>
        </w:rPr>
        <w:t>基金托管人依照“授权通知”规定的方法确认指令有效后，方可执行指令。对于被授权人发出的指令，基金管理人不得否认其效力。</w:t>
      </w:r>
      <w:r w:rsidR="00DB3C21" w:rsidRPr="00DB3C21">
        <w:rPr>
          <w:rFonts w:hAnsi="宋体" w:hint="eastAsia"/>
          <w:szCs w:val="24"/>
        </w:rPr>
        <w:t>基金托管人正确执行基金管理人发送的有效指令，基金份额持有人或基金财产发生损失的，基金托管人不承担任何形式的责任。</w:t>
      </w:r>
      <w:r>
        <w:rPr>
          <w:rFonts w:hAnsi="宋体" w:hint="eastAsia"/>
          <w:szCs w:val="24"/>
        </w:rPr>
        <w:t>基金管理人应按照《基金法》、有关法律法规和基金合同</w:t>
      </w:r>
      <w:r>
        <w:rPr>
          <w:rFonts w:hAnsi="宋体" w:hint="eastAsia"/>
          <w:szCs w:val="24"/>
        </w:rPr>
        <w:lastRenderedPageBreak/>
        <w:t>的规定，在其合法的经营权限和交易权限内发送划款指令，被授权人应按照其授权权限发送划款指令。基金管理人在发送指令时，应为基金托管人留出</w:t>
      </w:r>
      <w:r w:rsidR="00777C8C">
        <w:rPr>
          <w:rFonts w:hAnsi="宋体" w:hint="eastAsia"/>
          <w:szCs w:val="24"/>
        </w:rPr>
        <w:t>【2】小时</w:t>
      </w:r>
      <w:r w:rsidR="00777C8C">
        <w:rPr>
          <w:rFonts w:hAnsi="宋体"/>
          <w:szCs w:val="24"/>
        </w:rPr>
        <w:t>，作为</w:t>
      </w:r>
      <w:r>
        <w:rPr>
          <w:rFonts w:hAnsi="宋体" w:hint="eastAsia"/>
          <w:szCs w:val="24"/>
        </w:rPr>
        <w:t>执行指令所必需的时间。由基金管理</w:t>
      </w:r>
      <w:proofErr w:type="gramStart"/>
      <w:r>
        <w:rPr>
          <w:rFonts w:hAnsi="宋体" w:hint="eastAsia"/>
          <w:szCs w:val="24"/>
        </w:rPr>
        <w:t>人原因</w:t>
      </w:r>
      <w:proofErr w:type="gramEnd"/>
      <w:r>
        <w:rPr>
          <w:rFonts w:hAnsi="宋体" w:hint="eastAsia"/>
          <w:szCs w:val="24"/>
        </w:rPr>
        <w:t>造成的指令传输不及时、未能留出足够划款所需时间，基金托管人不承担资金未能及时到账所造成的损失。</w:t>
      </w:r>
    </w:p>
    <w:p w14:paraId="78CFF98E" w14:textId="144A789C" w:rsidR="00A33B45" w:rsidRDefault="00A33B45" w:rsidP="006643B1">
      <w:pPr>
        <w:pStyle w:val="20"/>
        <w:spacing w:before="0" w:after="0" w:line="520" w:lineRule="atLeast"/>
        <w:ind w:left="0" w:firstLineChars="200" w:firstLine="480"/>
        <w:rPr>
          <w:rFonts w:hAnsi="宋体"/>
          <w:szCs w:val="24"/>
        </w:rPr>
      </w:pPr>
      <w:r w:rsidRPr="00A33B45">
        <w:rPr>
          <w:rFonts w:hAnsi="宋体" w:hint="eastAsia"/>
          <w:szCs w:val="24"/>
        </w:rPr>
        <w:t>6.3.2基金托管人根据本协议相关约定仅履行表面一致形式审核职责，对指令的真实性不承担责任。如果基金管理人的指令存在事实上未经授权、欺诈、伪造、变造或未能及时提供授权通知等情形，基金托管人不承担因执行有关指令或拒绝执行有关指令而给基金管理人或基金财产或任何第三</w:t>
      </w:r>
      <w:proofErr w:type="gramStart"/>
      <w:r w:rsidRPr="00A33B45">
        <w:rPr>
          <w:rFonts w:hAnsi="宋体" w:hint="eastAsia"/>
          <w:szCs w:val="24"/>
        </w:rPr>
        <w:t>方带来</w:t>
      </w:r>
      <w:proofErr w:type="gramEnd"/>
      <w:r w:rsidRPr="00A33B45">
        <w:rPr>
          <w:rFonts w:hAnsi="宋体" w:hint="eastAsia"/>
          <w:szCs w:val="24"/>
        </w:rPr>
        <w:t>的损失，全部责任由基金管理人承担，基金托管人由此遭受的损失，由基金管理人负责赔偿，但基金托管人未按协议约定</w:t>
      </w:r>
      <w:proofErr w:type="gramStart"/>
      <w:r w:rsidRPr="00A33B45">
        <w:rPr>
          <w:rFonts w:hAnsi="宋体" w:hint="eastAsia"/>
          <w:szCs w:val="24"/>
        </w:rPr>
        <w:t>尽形</w:t>
      </w:r>
      <w:proofErr w:type="gramEnd"/>
      <w:r w:rsidRPr="00A33B45">
        <w:rPr>
          <w:rFonts w:hAnsi="宋体" w:hint="eastAsia"/>
          <w:szCs w:val="24"/>
        </w:rPr>
        <w:t>式审核义务执行指令而造成损失的情形除外。</w:t>
      </w:r>
    </w:p>
    <w:p w14:paraId="2D826E1C" w14:textId="24905B14"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6.3.</w:t>
      </w:r>
      <w:r w:rsidR="00A33B45">
        <w:rPr>
          <w:rFonts w:hAnsi="宋体"/>
          <w:szCs w:val="24"/>
        </w:rPr>
        <w:t>3</w:t>
      </w:r>
      <w:r>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r w:rsidR="00777C8C">
        <w:rPr>
          <w:rFonts w:hAnsi="宋体" w:hint="eastAsia"/>
          <w:szCs w:val="24"/>
        </w:rPr>
        <w:t>基金托管人</w:t>
      </w:r>
      <w:r w:rsidR="00777C8C">
        <w:rPr>
          <w:rFonts w:hAnsi="宋体"/>
          <w:szCs w:val="24"/>
        </w:rPr>
        <w:t>由此</w:t>
      </w:r>
      <w:r w:rsidR="00DF5FB3">
        <w:rPr>
          <w:rFonts w:hAnsi="宋体" w:hint="eastAsia"/>
          <w:szCs w:val="24"/>
        </w:rPr>
        <w:t>遭受</w:t>
      </w:r>
      <w:r w:rsidR="00777C8C">
        <w:rPr>
          <w:rFonts w:hAnsi="宋体"/>
          <w:szCs w:val="24"/>
        </w:rPr>
        <w:t>的损失，由基金管理人负责赔偿。</w:t>
      </w:r>
    </w:p>
    <w:p w14:paraId="7FC700CF" w14:textId="6390AE4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6.3.</w:t>
      </w:r>
      <w:r w:rsidR="00A33B45">
        <w:rPr>
          <w:rFonts w:hAnsi="宋体"/>
          <w:szCs w:val="24"/>
        </w:rPr>
        <w:t>4</w:t>
      </w:r>
      <w:r>
        <w:rPr>
          <w:rFonts w:hAnsi="宋体" w:hint="eastAsia"/>
          <w:szCs w:val="24"/>
        </w:rPr>
        <w:t>基金托管人应指定专人接收基金管理人的指令，预先通知基金管理人其名单，并与基金管理人商定指令发送和接收方式。基金托管人收到基金管理人发送的指令后，</w:t>
      </w:r>
      <w:r w:rsidR="00757ED4" w:rsidRPr="00757ED4">
        <w:rPr>
          <w:rFonts w:hAnsi="宋体" w:hint="eastAsia"/>
          <w:szCs w:val="24"/>
        </w:rPr>
        <w:t>应对指令进行表面形式审查，验证指令的要素是否齐全，</w:t>
      </w:r>
      <w:r w:rsidR="00961105" w:rsidRPr="00961105">
        <w:rPr>
          <w:rFonts w:hAnsi="宋体" w:hint="eastAsia"/>
          <w:szCs w:val="24"/>
        </w:rPr>
        <w:t>传真</w:t>
      </w:r>
      <w:proofErr w:type="gramStart"/>
      <w:r w:rsidR="00961105" w:rsidRPr="00961105">
        <w:rPr>
          <w:rFonts w:hAnsi="宋体" w:hint="eastAsia"/>
          <w:szCs w:val="24"/>
        </w:rPr>
        <w:t>指令仅</w:t>
      </w:r>
      <w:proofErr w:type="gramEnd"/>
      <w:r w:rsidR="00961105" w:rsidRPr="00961105">
        <w:rPr>
          <w:rFonts w:hAnsi="宋体" w:hint="eastAsia"/>
          <w:szCs w:val="24"/>
        </w:rPr>
        <w:t>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w:t>
      </w:r>
      <w:r w:rsidR="00757ED4" w:rsidRPr="00757ED4">
        <w:rPr>
          <w:rFonts w:hAnsi="宋体" w:hint="eastAsia"/>
          <w:szCs w:val="24"/>
        </w:rPr>
        <w:t>指令复核无误后应在规定期限内及时执行。</w:t>
      </w:r>
      <w:r w:rsidR="003B7C32" w:rsidRPr="003B7C32">
        <w:rPr>
          <w:rFonts w:hAnsi="宋体" w:hint="eastAsia"/>
          <w:szCs w:val="24"/>
        </w:rPr>
        <w:t>指令若以传真方式发出，则正本由基金管理人保管，基金托管人保管指令传真件。当两者不一致时，以基金托管人收到的指令传真件为准。</w:t>
      </w:r>
    </w:p>
    <w:p w14:paraId="107700D6" w14:textId="6F16E676"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6.3.</w:t>
      </w:r>
      <w:r w:rsidR="00A33B45">
        <w:rPr>
          <w:rFonts w:hAnsi="宋体"/>
          <w:szCs w:val="24"/>
        </w:rPr>
        <w:t>5</w:t>
      </w:r>
      <w:r>
        <w:rPr>
          <w:rFonts w:hAnsi="宋体" w:hint="eastAsia"/>
          <w:szCs w:val="24"/>
        </w:rPr>
        <w:t>基金管理人向基金托管人下达指令时，应确保基金银行账户有足够的资</w:t>
      </w:r>
      <w:r>
        <w:rPr>
          <w:rFonts w:hAnsi="宋体" w:hint="eastAsia"/>
          <w:szCs w:val="24"/>
        </w:rPr>
        <w:lastRenderedPageBreak/>
        <w:t>金余额，对基金管理人在没有充足资金的情况下向基金托管人发出的指令，基金托管人可不予执行，并立即通知基金管理人，基金托管人不承担因为不执行该指令而造成损失的责任。</w:t>
      </w:r>
    </w:p>
    <w:p w14:paraId="4067BA21" w14:textId="283DE859"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6.3.</w:t>
      </w:r>
      <w:r w:rsidR="00A33B45">
        <w:rPr>
          <w:rFonts w:hAnsi="宋体"/>
          <w:szCs w:val="24"/>
        </w:rPr>
        <w:t>6</w:t>
      </w:r>
      <w:r w:rsidR="005B4536">
        <w:rPr>
          <w:rFonts w:hAnsi="宋体" w:hint="eastAsia"/>
          <w:szCs w:val="24"/>
        </w:rPr>
        <w:t>基金管理人应将</w:t>
      </w:r>
      <w:r w:rsidR="005B4536">
        <w:rPr>
          <w:kern w:val="0"/>
        </w:rPr>
        <w:t>同业市场债券交易通知单加盖印章后传真给基金托管人。如基金管理人采用免发债券交易通知单方式的，应在征得基金托管人同意后，向基金托管人发送书面文件取消债券交易通知单的发送。</w:t>
      </w:r>
    </w:p>
    <w:p w14:paraId="665C5A2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6.4基金管理人发送错误指令的情形和处理程序</w:t>
      </w:r>
    </w:p>
    <w:p w14:paraId="7FFB860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6F5177AF"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6.4.2基金托管人在履行监督职能时，发现基金管理人的指令错误时，有权拒绝执行，并及时通知基金管理人改正。</w:t>
      </w:r>
    </w:p>
    <w:p w14:paraId="236956CF"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6.5基金托管人依照法律法规暂缓、拒绝执行指令的情形和处理程序</w:t>
      </w:r>
    </w:p>
    <w:p w14:paraId="1B33FBC6" w14:textId="34FD97B4"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基金托管人发现基金管理人发送的指令违反《基金法》、基金合同、本协议或有关基金法规的有关规定，有权视情况暂缓</w:t>
      </w:r>
      <w:r w:rsidR="00D53004">
        <w:rPr>
          <w:rFonts w:hAnsi="宋体" w:hint="eastAsia"/>
          <w:szCs w:val="24"/>
        </w:rPr>
        <w:t>执行</w:t>
      </w:r>
      <w:r>
        <w:rPr>
          <w:rFonts w:hAnsi="宋体" w:hint="eastAsia"/>
          <w:szCs w:val="24"/>
        </w:rPr>
        <w:t>或不予执行，并应及时以书面形式通知基金管理人纠正，基金托管人不承担任何损失和责任。对基金管理人更正并重新发送后的指令经基金托管人核对确认后方能执行。</w:t>
      </w:r>
    </w:p>
    <w:p w14:paraId="344E93B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6.6基金托管人未按照基金管理人指令执行的处理方法</w:t>
      </w:r>
    </w:p>
    <w:p w14:paraId="45861445" w14:textId="3508438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基金托管人由于自身</w:t>
      </w:r>
      <w:r w:rsidR="00AD13BC">
        <w:rPr>
          <w:rFonts w:hAnsi="宋体" w:hint="eastAsia"/>
          <w:szCs w:val="24"/>
        </w:rPr>
        <w:t>过错</w:t>
      </w:r>
      <w:r>
        <w:rPr>
          <w:rFonts w:hAnsi="宋体" w:hint="eastAsia"/>
          <w:szCs w:val="24"/>
        </w:rPr>
        <w:t>原因造成未按照或者未及时按照基金管理人发送的符合法律法规规定以及基金合同</w:t>
      </w:r>
      <w:r w:rsidR="00631068" w:rsidRPr="00631068">
        <w:rPr>
          <w:rFonts w:hAnsi="宋体" w:hint="eastAsia"/>
          <w:szCs w:val="24"/>
        </w:rPr>
        <w:t>、本协议</w:t>
      </w:r>
      <w:r>
        <w:rPr>
          <w:rFonts w:hAnsi="宋体" w:hint="eastAsia"/>
          <w:szCs w:val="24"/>
        </w:rPr>
        <w:t>约定的指令执行，给基金份额持有人或</w:t>
      </w:r>
      <w:r>
        <w:rPr>
          <w:rFonts w:hAnsi="宋体"/>
          <w:szCs w:val="24"/>
        </w:rPr>
        <w:t>基金财产</w:t>
      </w:r>
      <w:r>
        <w:rPr>
          <w:rFonts w:hAnsi="宋体" w:hint="eastAsia"/>
          <w:szCs w:val="24"/>
        </w:rPr>
        <w:t>造成损失的，应</w:t>
      </w:r>
      <w:r w:rsidR="007865D8" w:rsidRPr="007865D8">
        <w:rPr>
          <w:rFonts w:hAnsi="宋体" w:hint="eastAsia"/>
          <w:szCs w:val="24"/>
        </w:rPr>
        <w:t>承担相应的责任，但如遇到不可抗力的情况除外。</w:t>
      </w:r>
    </w:p>
    <w:p w14:paraId="43C482C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6.7更换被授权人的程序</w:t>
      </w:r>
    </w:p>
    <w:p w14:paraId="64D98207" w14:textId="5850DA3A"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基金管理人撤换被授权人或改变被授权人的权限，必须提前至少1个交易日，使用传真</w:t>
      </w:r>
      <w:r w:rsidR="000603A2" w:rsidRPr="00B9229E">
        <w:rPr>
          <w:rFonts w:hAnsi="宋体" w:hint="eastAsia"/>
          <w:szCs w:val="24"/>
        </w:rPr>
        <w:t>方式或其他基金托管人和基金管理人</w:t>
      </w:r>
      <w:r w:rsidR="005A2EE3">
        <w:rPr>
          <w:rFonts w:hAnsi="宋体" w:hint="eastAsia"/>
          <w:szCs w:val="24"/>
        </w:rPr>
        <w:t>双方认可</w:t>
      </w:r>
      <w:r w:rsidR="000603A2" w:rsidRPr="00B9229E">
        <w:rPr>
          <w:rFonts w:hAnsi="宋体" w:hint="eastAsia"/>
          <w:szCs w:val="24"/>
        </w:rPr>
        <w:t>的方式</w:t>
      </w:r>
      <w:r>
        <w:rPr>
          <w:rFonts w:hAnsi="宋体" w:hint="eastAsia"/>
          <w:szCs w:val="24"/>
        </w:rPr>
        <w:t>向基金托管人发出</w:t>
      </w:r>
      <w:r w:rsidR="005A2EE3">
        <w:rPr>
          <w:rFonts w:hAnsi="宋体" w:hint="eastAsia"/>
          <w:szCs w:val="24"/>
        </w:rPr>
        <w:t>加盖</w:t>
      </w:r>
      <w:r>
        <w:rPr>
          <w:rFonts w:hAnsi="宋体" w:hint="eastAsia"/>
          <w:szCs w:val="24"/>
        </w:rPr>
        <w:t>基金管理人</w:t>
      </w:r>
      <w:r w:rsidR="005A2EE3">
        <w:rPr>
          <w:rFonts w:hAnsi="宋体" w:hint="eastAsia"/>
          <w:szCs w:val="24"/>
        </w:rPr>
        <w:t>公章</w:t>
      </w:r>
      <w:r>
        <w:rPr>
          <w:rFonts w:hAnsi="宋体" w:hint="eastAsia"/>
          <w:szCs w:val="24"/>
        </w:rPr>
        <w:t>的被授权人变更通知，同时电话通知基金托管人，</w:t>
      </w:r>
      <w:r w:rsidR="005A2EE3" w:rsidRPr="00900BD8">
        <w:rPr>
          <w:rFonts w:hAnsi="宋体" w:hint="eastAsia"/>
          <w:szCs w:val="21"/>
        </w:rPr>
        <w:t>经基金管理人与基金托管人以电话方式或其他基金管理人和基金托管人认可的方式确认后，于授权通知载明的生效时间生效，同时原授权通知失效。</w:t>
      </w:r>
      <w:r w:rsidR="00A16B0A" w:rsidRPr="00A16B0A">
        <w:rPr>
          <w:rFonts w:hAnsi="宋体" w:hint="eastAsia"/>
          <w:szCs w:val="21"/>
        </w:rPr>
        <w:t>未注明生效时间，自基金托管人确认后开始生效，通知载明的生效时间和落款时间不得早于双方确认时间</w:t>
      </w:r>
      <w:r w:rsidR="00A16B0A">
        <w:rPr>
          <w:rFonts w:hAnsi="宋体" w:hint="eastAsia"/>
          <w:szCs w:val="21"/>
        </w:rPr>
        <w:t>。</w:t>
      </w:r>
      <w:r>
        <w:rPr>
          <w:rFonts w:hAnsi="宋体" w:hint="eastAsia"/>
          <w:szCs w:val="24"/>
        </w:rPr>
        <w:t>基</w:t>
      </w:r>
      <w:r>
        <w:rPr>
          <w:rFonts w:hAnsi="宋体" w:hint="eastAsia"/>
          <w:szCs w:val="24"/>
        </w:rPr>
        <w:lastRenderedPageBreak/>
        <w:t>金管理人在此后</w:t>
      </w:r>
      <w:r w:rsidR="00DA1D58" w:rsidRPr="00DA1D58">
        <w:rPr>
          <w:rFonts w:hAnsi="宋体" w:hint="eastAsia"/>
          <w:szCs w:val="24"/>
        </w:rPr>
        <w:t>3个工作日</w:t>
      </w:r>
      <w:r>
        <w:rPr>
          <w:rFonts w:hAnsi="宋体" w:hint="eastAsia"/>
          <w:szCs w:val="24"/>
        </w:rPr>
        <w:t>内将被授权人变更通知的正本送交基金托管人。被授权人变更通知的正本应与传真内容一致，若有不一致的，以基金托管人收到的传真件为准。</w:t>
      </w:r>
      <w:r w:rsidR="00E97CC8" w:rsidRPr="00B9229E">
        <w:rPr>
          <w:rFonts w:hAnsi="宋体" w:hint="eastAsia"/>
          <w:szCs w:val="24"/>
        </w:rPr>
        <w:t>在被授权人变更通知生效之前，基金托管人所接收的原被授权人所签发的划款指令及其它文件仍然完全有效。</w:t>
      </w:r>
      <w:r>
        <w:rPr>
          <w:rFonts w:hAnsi="宋体" w:hint="eastAsia"/>
          <w:szCs w:val="24"/>
        </w:rPr>
        <w:t>基金管理人更换被授权人通知生效后，对于已被撤换的人员无权发送的指令，或被改变授权人员超权限发送的指令，基金管理人不承担责任。</w:t>
      </w:r>
    </w:p>
    <w:p w14:paraId="075E24CE" w14:textId="0AAC0ABF" w:rsidR="00B61FF9" w:rsidRPr="003E619A" w:rsidRDefault="003E619A" w:rsidP="006643B1">
      <w:pPr>
        <w:pStyle w:val="1"/>
        <w:spacing w:line="520" w:lineRule="atLeast"/>
        <w:ind w:firstLineChars="200" w:firstLine="482"/>
        <w:rPr>
          <w:bCs/>
          <w:color w:val="auto"/>
          <w:szCs w:val="24"/>
        </w:rPr>
      </w:pPr>
      <w:bookmarkStart w:id="31" w:name="_Toc98856669"/>
      <w:r>
        <w:rPr>
          <w:rFonts w:hint="eastAsia"/>
          <w:bCs/>
          <w:color w:val="auto"/>
          <w:szCs w:val="24"/>
        </w:rPr>
        <w:t>第七条 交易及清算交收安排</w:t>
      </w:r>
      <w:bookmarkEnd w:id="31"/>
      <w:r>
        <w:rPr>
          <w:rFonts w:hint="eastAsia"/>
          <w:bCs/>
          <w:color w:val="auto"/>
          <w:szCs w:val="24"/>
        </w:rPr>
        <w:t xml:space="preserve"> </w:t>
      </w:r>
    </w:p>
    <w:p w14:paraId="27A4DDBC" w14:textId="4DD125CD" w:rsidR="00342101" w:rsidRPr="00656B03" w:rsidRDefault="00342101" w:rsidP="006643B1">
      <w:pPr>
        <w:pStyle w:val="20"/>
        <w:spacing w:before="0" w:after="0" w:line="520" w:lineRule="atLeast"/>
        <w:rPr>
          <w:rFonts w:hAnsi="宋体"/>
          <w:szCs w:val="24"/>
        </w:rPr>
      </w:pPr>
      <w:r w:rsidRPr="00342101">
        <w:rPr>
          <w:rFonts w:hAnsi="宋体" w:hint="eastAsia"/>
          <w:szCs w:val="24"/>
        </w:rPr>
        <w:t>7.1选择代理证券买卖的证券经营机构</w:t>
      </w:r>
      <w:r w:rsidR="00656B03" w:rsidRPr="001A75EE">
        <w:rPr>
          <w:rFonts w:hAnsi="宋体" w:hint="eastAsia"/>
          <w:szCs w:val="24"/>
        </w:rPr>
        <w:t>经纪</w:t>
      </w:r>
      <w:r w:rsidR="00656B03" w:rsidRPr="00342101">
        <w:rPr>
          <w:rFonts w:hAnsi="宋体" w:hint="eastAsia"/>
          <w:szCs w:val="24"/>
        </w:rPr>
        <w:t>机构</w:t>
      </w:r>
    </w:p>
    <w:p w14:paraId="7ADB3462" w14:textId="21061A36" w:rsidR="00342101" w:rsidRPr="00342101" w:rsidRDefault="00342101" w:rsidP="006643B1">
      <w:pPr>
        <w:pStyle w:val="20"/>
        <w:spacing w:before="0" w:after="0" w:line="520" w:lineRule="atLeast"/>
        <w:ind w:left="0"/>
        <w:rPr>
          <w:rFonts w:hAnsi="宋体"/>
          <w:szCs w:val="24"/>
        </w:rPr>
      </w:pPr>
      <w:r>
        <w:rPr>
          <w:rFonts w:hAnsi="宋体" w:hint="eastAsia"/>
          <w:szCs w:val="24"/>
        </w:rPr>
        <w:t xml:space="preserve">    </w:t>
      </w:r>
      <w:r w:rsidRPr="00342101">
        <w:rPr>
          <w:rFonts w:hAnsi="宋体" w:hint="eastAsia"/>
          <w:szCs w:val="24"/>
        </w:rPr>
        <w:t>7.1.1基金管理人应制</w:t>
      </w:r>
      <w:proofErr w:type="gramStart"/>
      <w:r w:rsidRPr="00342101">
        <w:rPr>
          <w:rFonts w:hAnsi="宋体" w:hint="eastAsia"/>
          <w:szCs w:val="24"/>
        </w:rPr>
        <w:t>定选择</w:t>
      </w:r>
      <w:proofErr w:type="gramEnd"/>
      <w:r w:rsidRPr="00342101">
        <w:rPr>
          <w:rFonts w:hAnsi="宋体" w:hint="eastAsia"/>
          <w:szCs w:val="24"/>
        </w:rPr>
        <w:t>代理证券买卖的证券经营机构的标准和程序。基金管理人负责选择代理本基金证券买卖的证券经营机构，使用其交易单元作为基金的专用交易单元。基金管理人和被选中的证券经营机构签订</w:t>
      </w:r>
      <w:r w:rsidR="00656B03" w:rsidRPr="00E45033">
        <w:rPr>
          <w:rFonts w:hAnsi="宋体" w:hint="eastAsia"/>
          <w:szCs w:val="24"/>
        </w:rPr>
        <w:t>《交易单元租用协议》</w:t>
      </w:r>
      <w:r w:rsidRPr="00342101">
        <w:rPr>
          <w:rFonts w:hAnsi="宋体" w:hint="eastAsia"/>
          <w:szCs w:val="24"/>
        </w:rPr>
        <w:t>，由基金管理人提前通知基金托管人，并在法定信息披露公告中披露有关内容。</w:t>
      </w:r>
    </w:p>
    <w:p w14:paraId="4675918E" w14:textId="02284603" w:rsidR="00342101" w:rsidRDefault="00342101" w:rsidP="0071669E">
      <w:pPr>
        <w:pStyle w:val="20"/>
        <w:spacing w:before="0" w:after="0" w:line="520" w:lineRule="atLeast"/>
        <w:ind w:left="0" w:firstLine="480"/>
        <w:rPr>
          <w:rFonts w:hAnsi="宋体"/>
          <w:szCs w:val="24"/>
        </w:rPr>
      </w:pPr>
      <w:r w:rsidRPr="00342101">
        <w:rPr>
          <w:rFonts w:hAnsi="宋体" w:hint="eastAsia"/>
          <w:szCs w:val="24"/>
        </w:rPr>
        <w:t>7.1.2基金管理人应及时将基金专用交易单元号、佣金费率等基本信息以及变更情况以书面形式通知基金托管人。</w:t>
      </w:r>
    </w:p>
    <w:p w14:paraId="44E392DB" w14:textId="514214E2" w:rsidR="007041FF" w:rsidRDefault="00342101" w:rsidP="006643B1">
      <w:pPr>
        <w:pStyle w:val="20"/>
        <w:spacing w:before="0" w:after="0" w:line="520" w:lineRule="atLeast"/>
        <w:rPr>
          <w:rFonts w:hAnsi="宋体"/>
          <w:szCs w:val="24"/>
        </w:rPr>
      </w:pPr>
      <w:r w:rsidRPr="00342101">
        <w:rPr>
          <w:rFonts w:hAnsi="宋体" w:hint="eastAsia"/>
          <w:szCs w:val="24"/>
        </w:rPr>
        <w:t>7.2</w:t>
      </w:r>
      <w:r w:rsidR="007041FF" w:rsidRPr="007041FF">
        <w:rPr>
          <w:rFonts w:hAnsi="宋体" w:hint="eastAsia"/>
          <w:szCs w:val="24"/>
        </w:rPr>
        <w:t>清算与交割</w:t>
      </w:r>
    </w:p>
    <w:p w14:paraId="275DDB77" w14:textId="6F2814BD" w:rsidR="00342101" w:rsidRPr="00342101" w:rsidRDefault="007041FF" w:rsidP="006643B1">
      <w:pPr>
        <w:pStyle w:val="20"/>
        <w:spacing w:before="0" w:after="0" w:line="520" w:lineRule="atLeast"/>
        <w:rPr>
          <w:rFonts w:hAnsi="宋体"/>
          <w:szCs w:val="24"/>
        </w:rPr>
      </w:pPr>
      <w:r>
        <w:rPr>
          <w:rFonts w:hAnsi="宋体" w:hint="eastAsia"/>
          <w:szCs w:val="24"/>
        </w:rPr>
        <w:t>7.2.1</w:t>
      </w:r>
      <w:r w:rsidR="00342101" w:rsidRPr="00342101">
        <w:rPr>
          <w:rFonts w:hAnsi="宋体" w:hint="eastAsia"/>
          <w:szCs w:val="24"/>
        </w:rPr>
        <w:t>基金投资证券后的清算交收安排</w:t>
      </w:r>
    </w:p>
    <w:p w14:paraId="0F48D44E" w14:textId="609445D1" w:rsidR="00FA4707" w:rsidRPr="00342101" w:rsidRDefault="00342101" w:rsidP="00B200E8">
      <w:pPr>
        <w:pStyle w:val="20"/>
        <w:spacing w:before="0" w:after="0" w:line="520" w:lineRule="atLeast"/>
        <w:ind w:left="0" w:firstLine="480"/>
        <w:rPr>
          <w:rFonts w:hAnsi="宋体"/>
          <w:szCs w:val="24"/>
        </w:rPr>
      </w:pPr>
      <w:r w:rsidRPr="00342101">
        <w:rPr>
          <w:rFonts w:hAnsi="宋体" w:hint="eastAsia"/>
          <w:szCs w:val="24"/>
        </w:rPr>
        <w:t>基金管理人与基金托管人应根据有关法律法规及相关业务规则，签订《证券交易资金结算协议》，用以具体明确基金管理人与基金托管人在证券交易资金结算业务中的责任。</w:t>
      </w:r>
      <w:r w:rsidR="00CE01C7" w:rsidRPr="00900BD8">
        <w:rPr>
          <w:rFonts w:hAnsi="宋体" w:cs="Tahoma" w:hint="eastAsia"/>
          <w:color w:val="000000"/>
          <w:szCs w:val="21"/>
        </w:rPr>
        <w:t>基金管理人和基金托管人在</w:t>
      </w:r>
      <w:r w:rsidR="00CE01C7">
        <w:rPr>
          <w:rFonts w:hAnsi="宋体" w:cs="Tahoma" w:hint="eastAsia"/>
          <w:color w:val="000000"/>
          <w:szCs w:val="21"/>
        </w:rPr>
        <w:t>基金</w:t>
      </w:r>
      <w:r w:rsidR="00CE01C7" w:rsidRPr="00900BD8">
        <w:rPr>
          <w:rFonts w:hAnsi="宋体" w:cs="Tahoma" w:hint="eastAsia"/>
          <w:color w:val="000000"/>
          <w:szCs w:val="21"/>
        </w:rPr>
        <w:t>财产场内</w:t>
      </w:r>
      <w:r w:rsidR="00CE01C7" w:rsidRPr="00900BD8">
        <w:rPr>
          <w:rFonts w:hAnsi="宋体" w:hint="eastAsia"/>
          <w:color w:val="000000"/>
          <w:szCs w:val="21"/>
        </w:rPr>
        <w:t>清算交收及相关风险</w:t>
      </w:r>
      <w:r w:rsidR="00CE01C7" w:rsidRPr="00900BD8">
        <w:rPr>
          <w:rFonts w:hAnsi="宋体" w:cs="Tahoma" w:hint="eastAsia"/>
          <w:color w:val="000000"/>
          <w:szCs w:val="21"/>
        </w:rPr>
        <w:t>控制方面的职责</w:t>
      </w:r>
      <w:r w:rsidR="00C4355E">
        <w:rPr>
          <w:rFonts w:hAnsi="宋体" w:cs="Tahoma" w:hint="eastAsia"/>
          <w:color w:val="000000"/>
          <w:szCs w:val="21"/>
        </w:rPr>
        <w:t>应</w:t>
      </w:r>
      <w:r w:rsidR="00CE01C7" w:rsidRPr="00900BD8">
        <w:rPr>
          <w:rFonts w:hAnsi="宋体" w:cs="Tahoma" w:hint="eastAsia"/>
          <w:color w:val="000000"/>
          <w:szCs w:val="21"/>
        </w:rPr>
        <w:t>按照</w:t>
      </w:r>
      <w:r w:rsidR="00C4355E">
        <w:rPr>
          <w:rFonts w:hAnsi="宋体" w:cs="Tahoma" w:hint="eastAsia"/>
          <w:color w:val="000000"/>
          <w:szCs w:val="21"/>
        </w:rPr>
        <w:t>前述协议</w:t>
      </w:r>
      <w:r w:rsidR="00CE01C7" w:rsidRPr="00900BD8">
        <w:rPr>
          <w:rFonts w:hAnsi="宋体" w:cs="Tahoma" w:hint="eastAsia"/>
          <w:color w:val="000000"/>
          <w:szCs w:val="21"/>
        </w:rPr>
        <w:t>的要求</w:t>
      </w:r>
      <w:r w:rsidR="00CE01C7" w:rsidRPr="00900BD8">
        <w:rPr>
          <w:rFonts w:hAnsi="宋体" w:hint="eastAsia"/>
          <w:color w:val="000000"/>
          <w:szCs w:val="21"/>
        </w:rPr>
        <w:t>执行。</w:t>
      </w:r>
    </w:p>
    <w:p w14:paraId="377D47F8" w14:textId="77777777" w:rsidR="00342101" w:rsidRPr="00342101" w:rsidRDefault="00342101" w:rsidP="006643B1">
      <w:pPr>
        <w:pStyle w:val="20"/>
        <w:spacing w:before="0" w:after="0" w:line="520" w:lineRule="atLeast"/>
        <w:rPr>
          <w:rFonts w:hAnsi="宋体"/>
          <w:szCs w:val="24"/>
        </w:rPr>
      </w:pPr>
      <w:r w:rsidRPr="00342101">
        <w:rPr>
          <w:rFonts w:hAnsi="宋体" w:hint="eastAsia"/>
          <w:szCs w:val="24"/>
        </w:rPr>
        <w:t>7.2.2基金出现超买或超卖的责任认定及处理程序</w:t>
      </w:r>
    </w:p>
    <w:p w14:paraId="5C3EBFF2" w14:textId="06458110" w:rsidR="00342101" w:rsidRPr="00342101" w:rsidRDefault="00342101" w:rsidP="006643B1">
      <w:pPr>
        <w:pStyle w:val="20"/>
        <w:spacing w:before="0" w:after="0" w:line="520" w:lineRule="atLeast"/>
        <w:ind w:left="0"/>
        <w:rPr>
          <w:rFonts w:hAnsi="宋体"/>
          <w:szCs w:val="24"/>
        </w:rPr>
      </w:pPr>
      <w:r>
        <w:rPr>
          <w:rFonts w:hAnsi="宋体" w:hint="eastAsia"/>
          <w:szCs w:val="24"/>
        </w:rPr>
        <w:t xml:space="preserve">    </w:t>
      </w:r>
      <w:r w:rsidRPr="00342101">
        <w:rPr>
          <w:rFonts w:hAnsi="宋体" w:hint="eastAsia"/>
          <w:szCs w:val="24"/>
        </w:rPr>
        <w:t>基金托管人在履行监督职能时，如果发现基金投资证券过程中出现超买或超卖现象，应立即提醒基金管理人，由基金管理人负责解决，由此给基金造成的损失由基金管理人承担。</w:t>
      </w:r>
    </w:p>
    <w:p w14:paraId="6E56925C" w14:textId="13C87CE9" w:rsidR="00342101" w:rsidRPr="00342101" w:rsidRDefault="00342101" w:rsidP="006643B1">
      <w:pPr>
        <w:pStyle w:val="20"/>
        <w:spacing w:before="0" w:after="0" w:line="520" w:lineRule="atLeast"/>
        <w:rPr>
          <w:rFonts w:hAnsi="宋体"/>
          <w:szCs w:val="24"/>
        </w:rPr>
      </w:pPr>
      <w:r w:rsidRPr="00342101">
        <w:rPr>
          <w:rFonts w:hAnsi="宋体" w:hint="eastAsia"/>
          <w:szCs w:val="24"/>
        </w:rPr>
        <w:t>7.2.3基金无法按时支付证券清算款的责任认定及处理程序</w:t>
      </w:r>
    </w:p>
    <w:p w14:paraId="0A39BF66" w14:textId="633EC221" w:rsidR="00342101" w:rsidRPr="00342101" w:rsidRDefault="00342101" w:rsidP="006643B1">
      <w:pPr>
        <w:pStyle w:val="20"/>
        <w:spacing w:before="0" w:after="0" w:line="520" w:lineRule="atLeast"/>
        <w:ind w:left="0"/>
        <w:rPr>
          <w:rFonts w:hAnsi="宋体"/>
          <w:szCs w:val="24"/>
        </w:rPr>
      </w:pPr>
      <w:r>
        <w:rPr>
          <w:rFonts w:hAnsi="宋体" w:hint="eastAsia"/>
          <w:szCs w:val="24"/>
        </w:rPr>
        <w:t xml:space="preserve">    </w:t>
      </w:r>
      <w:r w:rsidRPr="00342101">
        <w:rPr>
          <w:rFonts w:hAnsi="宋体" w:hint="eastAsia"/>
          <w:szCs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w:t>
      </w:r>
      <w:r w:rsidRPr="00342101">
        <w:rPr>
          <w:rFonts w:hAnsi="宋体" w:hint="eastAsia"/>
          <w:szCs w:val="24"/>
        </w:rPr>
        <w:lastRenderedPageBreak/>
        <w:t>间。如由于基金管理人的原因导致无法按时支付证券清算款，由此给基金造成的损失由基金管理人承担。</w:t>
      </w:r>
    </w:p>
    <w:p w14:paraId="647055CA" w14:textId="0AC86D70" w:rsidR="00342101" w:rsidRDefault="00342101" w:rsidP="007041FF">
      <w:pPr>
        <w:pStyle w:val="20"/>
        <w:spacing w:before="0" w:after="0" w:line="520" w:lineRule="atLeast"/>
        <w:ind w:left="0" w:firstLine="480"/>
        <w:rPr>
          <w:rFonts w:hAnsi="宋体"/>
          <w:szCs w:val="24"/>
        </w:rPr>
      </w:pPr>
      <w:r w:rsidRPr="00342101">
        <w:rPr>
          <w:rFonts w:hAnsi="宋体" w:hint="eastAsia"/>
          <w:szCs w:val="24"/>
        </w:rPr>
        <w:t>在基金资金头寸充足的情况下，基金托管人对基金管理人符合法律法规、基金合同、本托管协议的指令不得拖延或拒绝执行。如由于基金托管人的</w:t>
      </w:r>
      <w:r w:rsidR="006631BB">
        <w:rPr>
          <w:rFonts w:hAnsi="宋体" w:hint="eastAsia"/>
          <w:szCs w:val="24"/>
        </w:rPr>
        <w:t>过错</w:t>
      </w:r>
      <w:r w:rsidRPr="00342101">
        <w:rPr>
          <w:rFonts w:hAnsi="宋体" w:hint="eastAsia"/>
          <w:szCs w:val="24"/>
        </w:rPr>
        <w:t>原因导致基金无法按时支付证券清算款，由此给基金造成的损失由基金托管人承担。</w:t>
      </w:r>
    </w:p>
    <w:p w14:paraId="461B128A" w14:textId="66A52EF4" w:rsidR="00F87890" w:rsidRDefault="00F87890" w:rsidP="007041FF">
      <w:pPr>
        <w:pStyle w:val="20"/>
        <w:spacing w:before="0" w:after="0" w:line="520" w:lineRule="atLeast"/>
        <w:ind w:left="0" w:firstLine="480"/>
        <w:rPr>
          <w:rFonts w:hAnsi="宋体"/>
          <w:szCs w:val="24"/>
        </w:rPr>
      </w:pPr>
      <w:r w:rsidRPr="00F87890">
        <w:rPr>
          <w:rFonts w:hAnsi="宋体" w:hint="eastAsia"/>
          <w:szCs w:val="24"/>
        </w:rPr>
        <w:t>基金清算交</w:t>
      </w:r>
      <w:proofErr w:type="gramStart"/>
      <w:r w:rsidRPr="00F87890">
        <w:rPr>
          <w:rFonts w:hAnsi="宋体" w:hint="eastAsia"/>
          <w:szCs w:val="24"/>
        </w:rPr>
        <w:t>收过程</w:t>
      </w:r>
      <w:proofErr w:type="gramEnd"/>
      <w:r w:rsidRPr="00F87890">
        <w:rPr>
          <w:rFonts w:hAnsi="宋体" w:hint="eastAsia"/>
          <w:szCs w:val="24"/>
        </w:rPr>
        <w:t>中，出现基金财产中资金或证券不足以交收的，基金托管人应当及时通知基金管理人，督促基金管理人积极采取措施、最大程度控制违约交收风险与相关损失，并报告中国证监会。</w:t>
      </w:r>
    </w:p>
    <w:p w14:paraId="0E56B5B4" w14:textId="24FFA17B" w:rsidR="007041FF" w:rsidRPr="007041FF" w:rsidRDefault="007041FF" w:rsidP="007041FF">
      <w:pPr>
        <w:pStyle w:val="20"/>
        <w:spacing w:line="520" w:lineRule="atLeast"/>
        <w:ind w:left="0" w:firstLineChars="200" w:firstLine="480"/>
        <w:rPr>
          <w:rFonts w:hAnsi="宋体"/>
          <w:szCs w:val="24"/>
        </w:rPr>
      </w:pPr>
      <w:r w:rsidRPr="007041FF">
        <w:rPr>
          <w:rFonts w:hAnsi="宋体" w:hint="eastAsia"/>
          <w:szCs w:val="24"/>
        </w:rPr>
        <w:t>7.2.</w:t>
      </w:r>
      <w:r w:rsidR="00F87890">
        <w:rPr>
          <w:rFonts w:hAnsi="宋体"/>
          <w:szCs w:val="24"/>
        </w:rPr>
        <w:t>4</w:t>
      </w:r>
      <w:r w:rsidRPr="007041FF">
        <w:rPr>
          <w:rFonts w:hAnsi="宋体" w:hint="eastAsia"/>
          <w:szCs w:val="24"/>
        </w:rPr>
        <w:t>场外交易资金结算</w:t>
      </w:r>
    </w:p>
    <w:p w14:paraId="3CC2E700" w14:textId="2F857FED" w:rsidR="007041FF" w:rsidRPr="00342101" w:rsidRDefault="007041FF" w:rsidP="007041FF">
      <w:pPr>
        <w:pStyle w:val="20"/>
        <w:spacing w:before="0" w:after="0" w:line="520" w:lineRule="atLeast"/>
        <w:ind w:left="0" w:firstLine="480"/>
        <w:rPr>
          <w:rFonts w:hAnsi="宋体"/>
          <w:szCs w:val="24"/>
        </w:rPr>
      </w:pPr>
      <w:r w:rsidRPr="007041FF">
        <w:rPr>
          <w:rFonts w:hAnsi="宋体" w:hint="eastAsia"/>
          <w:szCs w:val="24"/>
        </w:rPr>
        <w:t>场外资金对外投资划款由基金托管人</w:t>
      </w:r>
      <w:proofErr w:type="gramStart"/>
      <w:r w:rsidRPr="007041FF">
        <w:rPr>
          <w:rFonts w:hAnsi="宋体" w:hint="eastAsia"/>
          <w:szCs w:val="24"/>
        </w:rPr>
        <w:t>凭基金</w:t>
      </w:r>
      <w:proofErr w:type="gramEnd"/>
      <w:r w:rsidRPr="007041FF">
        <w:rPr>
          <w:rFonts w:hAnsi="宋体" w:hint="eastAsia"/>
          <w:szCs w:val="24"/>
        </w:rPr>
        <w:t>管理人符合本托管协议约定的有效资金划拨指令和相关投资合同（如有）进行资金划拨；</w:t>
      </w:r>
      <w:proofErr w:type="gramStart"/>
      <w:r w:rsidRPr="007041FF">
        <w:rPr>
          <w:rFonts w:hAnsi="宋体" w:hint="eastAsia"/>
          <w:szCs w:val="24"/>
        </w:rPr>
        <w:t>场外投资</w:t>
      </w:r>
      <w:proofErr w:type="gramEnd"/>
      <w:r w:rsidRPr="007041FF">
        <w:rPr>
          <w:rFonts w:hAnsi="宋体" w:hint="eastAsia"/>
          <w:szCs w:val="24"/>
        </w:rPr>
        <w:t>本金及收益的划回，由管理人负责协调相关资金</w:t>
      </w:r>
      <w:proofErr w:type="gramStart"/>
      <w:r w:rsidRPr="007041FF">
        <w:rPr>
          <w:rFonts w:hAnsi="宋体" w:hint="eastAsia"/>
          <w:szCs w:val="24"/>
        </w:rPr>
        <w:t>划拨回产品托管</w:t>
      </w:r>
      <w:proofErr w:type="gramEnd"/>
      <w:r w:rsidRPr="007041FF">
        <w:rPr>
          <w:rFonts w:hAnsi="宋体" w:hint="eastAsia"/>
          <w:szCs w:val="24"/>
        </w:rPr>
        <w:t>户事宜。</w:t>
      </w:r>
    </w:p>
    <w:p w14:paraId="449806E4" w14:textId="77777777" w:rsidR="00342101" w:rsidRPr="00342101" w:rsidRDefault="00342101" w:rsidP="006643B1">
      <w:pPr>
        <w:pStyle w:val="20"/>
        <w:spacing w:before="0" w:after="0" w:line="520" w:lineRule="atLeast"/>
        <w:rPr>
          <w:rFonts w:hAnsi="宋体"/>
          <w:szCs w:val="24"/>
        </w:rPr>
      </w:pPr>
      <w:r w:rsidRPr="00342101">
        <w:rPr>
          <w:rFonts w:hAnsi="宋体" w:hint="eastAsia"/>
          <w:szCs w:val="24"/>
        </w:rPr>
        <w:t>7.3资金、证券账目及交易记录的核对</w:t>
      </w:r>
    </w:p>
    <w:p w14:paraId="174D30DF" w14:textId="77EA163B" w:rsidR="00342101" w:rsidRPr="00342101" w:rsidRDefault="00342101" w:rsidP="006643B1">
      <w:pPr>
        <w:pStyle w:val="20"/>
        <w:spacing w:before="0" w:after="0" w:line="520" w:lineRule="atLeast"/>
        <w:ind w:left="0"/>
        <w:rPr>
          <w:rFonts w:hAnsi="宋体"/>
          <w:szCs w:val="24"/>
        </w:rPr>
      </w:pPr>
      <w:r>
        <w:rPr>
          <w:rFonts w:hAnsi="宋体" w:hint="eastAsia"/>
          <w:szCs w:val="24"/>
        </w:rPr>
        <w:t xml:space="preserve">    </w:t>
      </w:r>
      <w:r w:rsidRPr="00342101">
        <w:rPr>
          <w:rFonts w:hAnsi="宋体" w:hint="eastAsia"/>
          <w:szCs w:val="24"/>
        </w:rPr>
        <w:t>7.3.1基金管理人与基金托管人按日进行交易记录的核对。对外披露</w:t>
      </w:r>
      <w:r w:rsidR="009F1EFD">
        <w:rPr>
          <w:rFonts w:hAnsi="宋体" w:hint="eastAsia"/>
          <w:szCs w:val="24"/>
        </w:rPr>
        <w:t>各类</w:t>
      </w:r>
      <w:r w:rsidRPr="00342101">
        <w:rPr>
          <w:rFonts w:hAnsi="宋体" w:hint="eastAsia"/>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74B9334F" w14:textId="398014B3" w:rsidR="00135448" w:rsidRDefault="00342101" w:rsidP="0071669E">
      <w:pPr>
        <w:pStyle w:val="20"/>
        <w:spacing w:before="0" w:after="0" w:line="520" w:lineRule="atLeast"/>
        <w:ind w:left="0" w:firstLine="480"/>
        <w:rPr>
          <w:rFonts w:hAnsi="宋体"/>
          <w:szCs w:val="24"/>
        </w:rPr>
      </w:pPr>
      <w:r w:rsidRPr="00342101">
        <w:rPr>
          <w:rFonts w:hAnsi="宋体" w:hint="eastAsia"/>
          <w:szCs w:val="24"/>
        </w:rPr>
        <w:t>7.3.2对基金的资金账目，由相关各方每日对账一次，确保相关各方</w:t>
      </w:r>
      <w:r w:rsidR="00135448">
        <w:rPr>
          <w:rFonts w:hAnsi="宋体" w:hint="eastAsia"/>
          <w:szCs w:val="24"/>
        </w:rPr>
        <w:t>账实</w:t>
      </w:r>
      <w:r w:rsidRPr="00342101">
        <w:rPr>
          <w:rFonts w:hAnsi="宋体" w:hint="eastAsia"/>
          <w:szCs w:val="24"/>
        </w:rPr>
        <w:t>相符。</w:t>
      </w:r>
    </w:p>
    <w:p w14:paraId="1D2D105E" w14:textId="77777777" w:rsidR="00135448" w:rsidRDefault="00135448" w:rsidP="0071669E">
      <w:pPr>
        <w:pStyle w:val="20"/>
        <w:spacing w:before="0" w:after="0" w:line="520" w:lineRule="atLeast"/>
        <w:ind w:left="0" w:firstLine="480"/>
        <w:rPr>
          <w:rFonts w:hAnsi="宋体"/>
          <w:szCs w:val="24"/>
        </w:rPr>
      </w:pPr>
      <w:r>
        <w:rPr>
          <w:rFonts w:hAnsi="宋体" w:hint="eastAsia"/>
          <w:szCs w:val="24"/>
        </w:rPr>
        <w:t>7.3.3</w:t>
      </w:r>
      <w:r w:rsidR="00342101" w:rsidRPr="00342101">
        <w:rPr>
          <w:rFonts w:hAnsi="宋体" w:hint="eastAsia"/>
          <w:szCs w:val="24"/>
        </w:rPr>
        <w:t>对基金证券账目，由相关各方每日进行对账。</w:t>
      </w:r>
    </w:p>
    <w:p w14:paraId="07589EE7" w14:textId="01A6EF39" w:rsidR="00342101" w:rsidRPr="00342101" w:rsidRDefault="00135448" w:rsidP="0071669E">
      <w:pPr>
        <w:pStyle w:val="20"/>
        <w:spacing w:before="0" w:after="0" w:line="520" w:lineRule="atLeast"/>
        <w:ind w:left="0" w:firstLine="480"/>
        <w:rPr>
          <w:rFonts w:hAnsi="宋体"/>
          <w:szCs w:val="24"/>
        </w:rPr>
      </w:pPr>
      <w:r>
        <w:rPr>
          <w:rFonts w:hAnsi="宋体"/>
          <w:szCs w:val="24"/>
        </w:rPr>
        <w:t>7.3.4</w:t>
      </w:r>
      <w:r w:rsidR="00342101" w:rsidRPr="00342101">
        <w:rPr>
          <w:rFonts w:hAnsi="宋体" w:hint="eastAsia"/>
          <w:szCs w:val="24"/>
        </w:rPr>
        <w:t>对实物</w:t>
      </w:r>
      <w:proofErr w:type="gramStart"/>
      <w:r w:rsidR="00342101" w:rsidRPr="00342101">
        <w:rPr>
          <w:rFonts w:hAnsi="宋体" w:hint="eastAsia"/>
          <w:szCs w:val="24"/>
        </w:rPr>
        <w:t>券</w:t>
      </w:r>
      <w:proofErr w:type="gramEnd"/>
      <w:r w:rsidR="00342101" w:rsidRPr="00342101">
        <w:rPr>
          <w:rFonts w:hAnsi="宋体" w:hint="eastAsia"/>
          <w:szCs w:val="24"/>
        </w:rPr>
        <w:t>账目，每月月末由相关各方进行账实核对。</w:t>
      </w:r>
    </w:p>
    <w:p w14:paraId="6DD4A6C2" w14:textId="482A71DF" w:rsidR="00342101" w:rsidRPr="00342101" w:rsidRDefault="00342101" w:rsidP="006643B1">
      <w:pPr>
        <w:pStyle w:val="20"/>
        <w:spacing w:before="0" w:after="0" w:line="520" w:lineRule="atLeast"/>
        <w:ind w:left="0"/>
        <w:rPr>
          <w:rFonts w:hAnsi="宋体"/>
          <w:szCs w:val="24"/>
        </w:rPr>
      </w:pPr>
      <w:r>
        <w:rPr>
          <w:rFonts w:hAnsi="宋体" w:hint="eastAsia"/>
          <w:szCs w:val="24"/>
        </w:rPr>
        <w:t xml:space="preserve">    </w:t>
      </w:r>
      <w:r w:rsidRPr="00342101">
        <w:rPr>
          <w:rFonts w:hAnsi="宋体" w:hint="eastAsia"/>
          <w:szCs w:val="24"/>
        </w:rPr>
        <w:t>7.4申购、赎回、转换开放式基金的资金清算、数据传递及</w:t>
      </w:r>
      <w:r w:rsidR="00D91349" w:rsidRPr="00D91349">
        <w:rPr>
          <w:rFonts w:hAnsi="宋体" w:hint="eastAsia"/>
          <w:szCs w:val="24"/>
        </w:rPr>
        <w:t>基金管理人、基金托管人</w:t>
      </w:r>
      <w:r w:rsidRPr="00342101">
        <w:rPr>
          <w:rFonts w:hAnsi="宋体" w:hint="eastAsia"/>
          <w:szCs w:val="24"/>
        </w:rPr>
        <w:t>的责任</w:t>
      </w:r>
    </w:p>
    <w:p w14:paraId="120E4C14" w14:textId="1F5F4FC1" w:rsidR="00342101" w:rsidRPr="00342101" w:rsidRDefault="00342101" w:rsidP="006643B1">
      <w:pPr>
        <w:pStyle w:val="20"/>
        <w:spacing w:before="0" w:after="0" w:line="520" w:lineRule="atLeast"/>
        <w:ind w:left="0"/>
        <w:rPr>
          <w:rFonts w:hAnsi="宋体"/>
          <w:szCs w:val="24"/>
        </w:rPr>
      </w:pPr>
      <w:r>
        <w:rPr>
          <w:rFonts w:hAnsi="宋体" w:hint="eastAsia"/>
          <w:szCs w:val="24"/>
        </w:rPr>
        <w:t xml:space="preserve">    </w:t>
      </w:r>
      <w:r w:rsidRPr="00342101">
        <w:rPr>
          <w:rFonts w:hAnsi="宋体" w:hint="eastAsia"/>
          <w:szCs w:val="24"/>
        </w:rPr>
        <w:t>7.4.1</w:t>
      </w:r>
      <w:r w:rsidR="00AA3B97" w:rsidRPr="00AA3B97">
        <w:rPr>
          <w:rFonts w:hAnsi="宋体" w:hint="eastAsia"/>
          <w:szCs w:val="24"/>
        </w:rPr>
        <w:t>基金管理人和基金托管人</w:t>
      </w:r>
      <w:r w:rsidRPr="00342101">
        <w:rPr>
          <w:rFonts w:hAnsi="宋体" w:hint="eastAsia"/>
          <w:szCs w:val="24"/>
        </w:rPr>
        <w:t>在基金的申购赎回、转换中的责任</w:t>
      </w:r>
    </w:p>
    <w:p w14:paraId="49894872" w14:textId="7C340929" w:rsidR="00342101" w:rsidRPr="00342101" w:rsidRDefault="00342101" w:rsidP="006643B1">
      <w:pPr>
        <w:pStyle w:val="20"/>
        <w:spacing w:before="0" w:after="0" w:line="520" w:lineRule="atLeast"/>
        <w:ind w:left="0"/>
        <w:rPr>
          <w:rFonts w:hAnsi="宋体"/>
          <w:szCs w:val="24"/>
        </w:rPr>
      </w:pPr>
      <w:r>
        <w:rPr>
          <w:rFonts w:hAnsi="宋体" w:hint="eastAsia"/>
          <w:szCs w:val="24"/>
        </w:rPr>
        <w:t xml:space="preserve">    </w:t>
      </w:r>
      <w:r w:rsidRPr="00342101">
        <w:rPr>
          <w:rFonts w:hAnsi="宋体" w:hint="eastAsia"/>
          <w:szCs w:val="24"/>
        </w:rPr>
        <w:t>基金投资人可通过基金管理人的直销中心和销售机构的代销网点进行申购和赎回申请，基金申购、赎回的确认、清算由基金管理人或其委托的登记机构负责。基金托管人负责接收并确认资金的到账情况，以及依照基金管理人的投资指令划付赎回款项。</w:t>
      </w:r>
    </w:p>
    <w:p w14:paraId="0933F50A" w14:textId="77777777" w:rsidR="00B200E8" w:rsidRPr="004F17BF" w:rsidRDefault="00B200E8" w:rsidP="00B200E8">
      <w:pPr>
        <w:pStyle w:val="20"/>
        <w:spacing w:before="0" w:after="0" w:line="360" w:lineRule="auto"/>
        <w:ind w:left="0" w:firstLineChars="200" w:firstLine="480"/>
        <w:rPr>
          <w:rFonts w:hAnsi="宋体"/>
          <w:szCs w:val="24"/>
        </w:rPr>
      </w:pPr>
      <w:r w:rsidRPr="00342101">
        <w:rPr>
          <w:rFonts w:hAnsi="宋体" w:hint="eastAsia"/>
          <w:szCs w:val="24"/>
        </w:rPr>
        <w:t>7.4.2</w:t>
      </w:r>
      <w:r w:rsidRPr="004F17BF">
        <w:rPr>
          <w:rFonts w:hAnsi="宋体" w:hint="eastAsia"/>
          <w:szCs w:val="24"/>
        </w:rPr>
        <w:t>基金申购、赎回和转换业务处理的基本规定</w:t>
      </w:r>
      <w:r>
        <w:rPr>
          <w:rFonts w:hAnsi="宋体" w:hint="eastAsia"/>
          <w:szCs w:val="24"/>
        </w:rPr>
        <w:t xml:space="preserve">  </w:t>
      </w:r>
    </w:p>
    <w:p w14:paraId="294C3CE0" w14:textId="77777777" w:rsidR="00B200E8" w:rsidRPr="006E1460" w:rsidRDefault="00B200E8" w:rsidP="00B200E8">
      <w:pPr>
        <w:snapToGrid w:val="0"/>
        <w:spacing w:line="360" w:lineRule="auto"/>
        <w:ind w:firstLineChars="200" w:firstLine="480"/>
        <w:contextualSpacing/>
        <w:mirrorIndents/>
        <w:rPr>
          <w:rFonts w:ascii="宋体" w:hAnsi="宋体" w:cs="Arial"/>
          <w:sz w:val="24"/>
          <w:szCs w:val="24"/>
        </w:rPr>
      </w:pPr>
      <w:r w:rsidRPr="006E1460">
        <w:rPr>
          <w:rFonts w:ascii="宋体" w:hAnsi="宋体" w:cs="Arial"/>
          <w:sz w:val="24"/>
          <w:szCs w:val="24"/>
        </w:rPr>
        <w:lastRenderedPageBreak/>
        <w:t>7.4.2.1.基金份额</w:t>
      </w:r>
      <w:r w:rsidRPr="006E1460">
        <w:rPr>
          <w:rFonts w:ascii="宋体" w:hAnsi="宋体" w:cs="Arial" w:hint="eastAsia"/>
          <w:sz w:val="24"/>
          <w:szCs w:val="24"/>
        </w:rPr>
        <w:t>申购、赎回、转换的确认、清算由基金管理人或其委托的登记机构负责。</w:t>
      </w:r>
    </w:p>
    <w:p w14:paraId="6CC838B6"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7.4.2.2.基金管理人应将每个开放日的申购、赎回、转换开放式基金的数据传送给基金托管人。基金管理人应对传递的申购、赎回、转换开放式基金的数据真实性和准确性负责。基金托管人应及时查收申购及转入资金的到账情况并根据基金管理人指令及时划付赎回及转出款项。</w:t>
      </w:r>
    </w:p>
    <w:p w14:paraId="58348811"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7.4.2.3.基金管理人应保证本基金（或本基金管理人委托）的登记机构每个工作日15:00前向基金托管人发送前一开放</w:t>
      </w:r>
      <w:proofErr w:type="gramStart"/>
      <w:r w:rsidRPr="006E1460">
        <w:rPr>
          <w:rFonts w:ascii="宋体" w:hAnsi="宋体" w:cs="Arial" w:hint="eastAsia"/>
          <w:sz w:val="24"/>
          <w:szCs w:val="24"/>
        </w:rPr>
        <w:t>日上述</w:t>
      </w:r>
      <w:proofErr w:type="gramEnd"/>
      <w:r w:rsidRPr="006E1460">
        <w:rPr>
          <w:rFonts w:ascii="宋体" w:hAnsi="宋体" w:cs="Arial" w:hint="eastAsia"/>
          <w:sz w:val="24"/>
          <w:szCs w:val="24"/>
        </w:rPr>
        <w:t>有关数据，并保证相关数据的准确、完整。</w:t>
      </w:r>
    </w:p>
    <w:p w14:paraId="7254C805"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7.4.2.4.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398A4B79"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7.4.2.5.如基金管理人委托其他机构办理本基金的注册登记业务，应保证上述相关事宜按时进行。否则，由基金管理人承担相应的责任。</w:t>
      </w:r>
    </w:p>
    <w:p w14:paraId="097E2AEA"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7.4.2.6.关于注册登记账户的设立和管理</w:t>
      </w:r>
    </w:p>
    <w:p w14:paraId="48411133"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hint="eastAsia"/>
          <w:sz w:val="24"/>
          <w:szCs w:val="24"/>
        </w:rPr>
        <w:t>为满足申购、赎回、转换及分红资金汇划的需要，由基金管理人开立资金清算的专用账户，该账户由登记机构管理。</w:t>
      </w:r>
    </w:p>
    <w:p w14:paraId="033DA23B"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7.4.2.7.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6E855698"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7.4.2.8.赎回、转换资金划付规定</w:t>
      </w:r>
    </w:p>
    <w:p w14:paraId="0C580906" w14:textId="126EF226"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hint="eastAsia"/>
          <w:sz w:val="24"/>
          <w:szCs w:val="24"/>
        </w:rPr>
        <w:t>划付赎回款、转换转出款时，如基金资金账户有足够的资金，基金托管人应按时划付；因基金资金账户没有足够的资金，导致基金托管人不能按时划付，</w:t>
      </w:r>
      <w:r w:rsidR="00FF6402" w:rsidRPr="001460FA">
        <w:rPr>
          <w:spacing w:val="-4"/>
          <w:sz w:val="24"/>
          <w:szCs w:val="24"/>
        </w:rPr>
        <w:t>如</w:t>
      </w:r>
      <w:proofErr w:type="gramStart"/>
      <w:r w:rsidR="00FF6402" w:rsidRPr="001460FA">
        <w:rPr>
          <w:spacing w:val="-4"/>
          <w:sz w:val="24"/>
          <w:szCs w:val="24"/>
        </w:rPr>
        <w:t>系基金</w:t>
      </w:r>
      <w:proofErr w:type="gramEnd"/>
      <w:r w:rsidR="00FF6402" w:rsidRPr="001460FA">
        <w:rPr>
          <w:spacing w:val="-4"/>
          <w:sz w:val="24"/>
          <w:szCs w:val="24"/>
        </w:rPr>
        <w:t>管理人的原因造成，</w:t>
      </w:r>
      <w:r w:rsidRPr="006E1460">
        <w:rPr>
          <w:rFonts w:ascii="宋体" w:hAnsi="宋体" w:cs="Arial" w:hint="eastAsia"/>
          <w:sz w:val="24"/>
          <w:szCs w:val="24"/>
        </w:rPr>
        <w:t>基金托管人不承担责任，责任由基金管理人承担，基金托管人不承担垫款义务。</w:t>
      </w:r>
    </w:p>
    <w:p w14:paraId="285EE2B4"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sz w:val="24"/>
          <w:szCs w:val="24"/>
        </w:rPr>
        <w:t>7.4.2.9.资金指令</w:t>
      </w:r>
    </w:p>
    <w:p w14:paraId="5B2BDDB8" w14:textId="77777777" w:rsidR="00B200E8" w:rsidRPr="006E1460" w:rsidRDefault="00B200E8" w:rsidP="00B200E8">
      <w:pPr>
        <w:adjustRightInd w:val="0"/>
        <w:snapToGrid w:val="0"/>
        <w:spacing w:line="360" w:lineRule="auto"/>
        <w:ind w:firstLineChars="200" w:firstLine="480"/>
        <w:rPr>
          <w:rFonts w:ascii="宋体" w:hAnsi="宋体" w:cs="Arial"/>
          <w:sz w:val="24"/>
          <w:szCs w:val="24"/>
        </w:rPr>
      </w:pPr>
      <w:r w:rsidRPr="006E1460">
        <w:rPr>
          <w:rFonts w:ascii="宋体" w:hAnsi="宋体" w:cs="Arial" w:hint="eastAsia"/>
          <w:sz w:val="24"/>
          <w:szCs w:val="24"/>
        </w:rPr>
        <w:t>除申购款项到达基金资金账户需双方按约定方式对账外，与投资有关的付款、赎回和分红资金划拨时，基金管理人需向基金托管人下达指令。</w:t>
      </w:r>
    </w:p>
    <w:p w14:paraId="29BEED2C" w14:textId="0320629F" w:rsidR="00FF6402" w:rsidRPr="00FF6402" w:rsidRDefault="00B200E8" w:rsidP="00FF6402">
      <w:pPr>
        <w:adjustRightInd w:val="0"/>
        <w:snapToGrid w:val="0"/>
        <w:spacing w:line="360" w:lineRule="auto"/>
        <w:ind w:firstLineChars="200" w:firstLine="480"/>
        <w:rPr>
          <w:rFonts w:ascii="宋体" w:hAnsi="宋体" w:cs="Arial"/>
          <w:sz w:val="24"/>
          <w:szCs w:val="24"/>
        </w:rPr>
      </w:pPr>
      <w:r w:rsidRPr="006E1460">
        <w:rPr>
          <w:rFonts w:ascii="宋体" w:hAnsi="宋体" w:cs="Arial" w:hint="eastAsia"/>
          <w:sz w:val="24"/>
          <w:szCs w:val="24"/>
        </w:rPr>
        <w:t>资金指令的格式、内容、发送、接收和确认方式等与投资指令相同。</w:t>
      </w:r>
    </w:p>
    <w:p w14:paraId="548BBFD4" w14:textId="77777777" w:rsidR="00B200E8" w:rsidRPr="004F17BF" w:rsidRDefault="00B200E8" w:rsidP="0071669E">
      <w:pPr>
        <w:pStyle w:val="20"/>
        <w:spacing w:before="0" w:after="0" w:line="520" w:lineRule="atLeast"/>
        <w:ind w:left="0" w:firstLine="420"/>
        <w:rPr>
          <w:rFonts w:hAnsi="宋体"/>
          <w:szCs w:val="24"/>
        </w:rPr>
      </w:pPr>
      <w:r w:rsidRPr="004F17BF">
        <w:rPr>
          <w:rFonts w:hAnsi="宋体" w:hint="eastAsia"/>
          <w:szCs w:val="24"/>
        </w:rPr>
        <w:t>7.4.3基金的资金清算</w:t>
      </w:r>
    </w:p>
    <w:p w14:paraId="104B1BC8" w14:textId="77777777" w:rsidR="00B200E8" w:rsidRPr="006E1460" w:rsidRDefault="00B200E8" w:rsidP="00B200E8">
      <w:pPr>
        <w:pStyle w:val="20"/>
        <w:spacing w:before="0" w:after="0" w:line="520" w:lineRule="atLeast"/>
        <w:ind w:left="0" w:firstLineChars="200" w:firstLine="480"/>
        <w:rPr>
          <w:rFonts w:hAnsi="宋体" w:cs="Arial"/>
          <w:szCs w:val="24"/>
        </w:rPr>
      </w:pPr>
      <w:r w:rsidRPr="00416A63">
        <w:rPr>
          <w:rFonts w:hAnsi="宋体" w:cs="Arial" w:hint="eastAsia"/>
          <w:szCs w:val="24"/>
        </w:rPr>
        <w:lastRenderedPageBreak/>
        <w:t>基金资金账户与注册登记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w:t>
      </w:r>
      <w:proofErr w:type="gramStart"/>
      <w:r w:rsidRPr="00416A63">
        <w:rPr>
          <w:rFonts w:hAnsi="宋体" w:cs="Arial" w:hint="eastAsia"/>
          <w:szCs w:val="24"/>
        </w:rPr>
        <w:t>交收日</w:t>
      </w:r>
      <w:proofErr w:type="gramEnd"/>
      <w:r w:rsidRPr="00416A63">
        <w:rPr>
          <w:rFonts w:hAnsi="宋体" w:cs="Arial"/>
          <w:szCs w:val="24"/>
        </w:rPr>
        <w:t>15:00时之前从注册登记账户</w:t>
      </w:r>
      <w:proofErr w:type="gramStart"/>
      <w:r w:rsidRPr="00416A63">
        <w:rPr>
          <w:rFonts w:hAnsi="宋体" w:cs="Arial" w:hint="eastAsia"/>
          <w:szCs w:val="24"/>
        </w:rPr>
        <w:t>划往基金</w:t>
      </w:r>
      <w:proofErr w:type="gramEnd"/>
      <w:r w:rsidRPr="00416A63">
        <w:rPr>
          <w:rFonts w:hAnsi="宋体" w:cs="Arial" w:hint="eastAsia"/>
          <w:szCs w:val="24"/>
        </w:rPr>
        <w:t>资金账户，基金管理人通过基金托管人提供的方式查询结果；当存在资金账户净应付额时，基金托管人按照基金管理人的划款指令将托管账户净应付额在交</w:t>
      </w:r>
      <w:proofErr w:type="gramStart"/>
      <w:r w:rsidRPr="00416A63">
        <w:rPr>
          <w:rFonts w:hAnsi="宋体" w:cs="Arial" w:hint="eastAsia"/>
          <w:szCs w:val="24"/>
        </w:rPr>
        <w:t>收日及时划往注册</w:t>
      </w:r>
      <w:proofErr w:type="gramEnd"/>
      <w:r w:rsidRPr="006E1460">
        <w:rPr>
          <w:rFonts w:hAnsi="宋体" w:cs="Arial" w:hint="eastAsia"/>
          <w:szCs w:val="24"/>
        </w:rPr>
        <w:t>登记账户，基金管理人通过基金托管人提供的方式查询结果。</w:t>
      </w:r>
    </w:p>
    <w:p w14:paraId="335F81B0" w14:textId="5C79E460" w:rsidR="00B61FF9" w:rsidRDefault="00B200E8" w:rsidP="006643B1">
      <w:pPr>
        <w:pStyle w:val="20"/>
        <w:spacing w:before="0" w:after="0" w:line="520" w:lineRule="atLeast"/>
        <w:ind w:left="0" w:firstLineChars="200" w:firstLine="480"/>
        <w:rPr>
          <w:rFonts w:hAnsi="宋体"/>
          <w:szCs w:val="24"/>
        </w:rPr>
      </w:pPr>
      <w:r w:rsidRPr="004F17BF">
        <w:rPr>
          <w:rFonts w:hAnsi="宋体" w:cs="Arial" w:hint="eastAsia"/>
          <w:szCs w:val="24"/>
        </w:rPr>
        <w:t>当存在资金账户净应付额时，如基金银行账户有足够的资金，基金托管人应按时划付；因基金资金账户没有足够的资金，导致基金托管人不能按时划付，基金托管人应及时通知基金管理人，基金托管人不承担责任；如</w:t>
      </w:r>
      <w:proofErr w:type="gramStart"/>
      <w:r w:rsidRPr="004F17BF">
        <w:rPr>
          <w:rFonts w:hAnsi="宋体" w:cs="Arial" w:hint="eastAsia"/>
          <w:szCs w:val="24"/>
        </w:rPr>
        <w:t>系基金</w:t>
      </w:r>
      <w:proofErr w:type="gramEnd"/>
      <w:r w:rsidRPr="004F17BF">
        <w:rPr>
          <w:rFonts w:hAnsi="宋体" w:cs="Arial" w:hint="eastAsia"/>
          <w:szCs w:val="24"/>
        </w:rPr>
        <w:t>管</w:t>
      </w:r>
      <w:r>
        <w:rPr>
          <w:rFonts w:hAnsi="宋体" w:cs="Arial" w:hint="eastAsia"/>
          <w:szCs w:val="24"/>
        </w:rPr>
        <w:t>理人的原因造成，责任由基金管理人承担，基金托管人不承担垫款义务</w:t>
      </w:r>
      <w:r w:rsidR="004702E5" w:rsidRPr="004702E5">
        <w:rPr>
          <w:rFonts w:hAnsi="宋体" w:hint="eastAsia"/>
          <w:szCs w:val="24"/>
        </w:rPr>
        <w:t>。</w:t>
      </w:r>
    </w:p>
    <w:p w14:paraId="71FF034B" w14:textId="74B51147" w:rsidR="00B61FF9" w:rsidRDefault="001B0A60" w:rsidP="006643B1">
      <w:pPr>
        <w:pStyle w:val="1"/>
        <w:spacing w:line="520" w:lineRule="atLeast"/>
        <w:ind w:firstLineChars="200" w:firstLine="482"/>
        <w:rPr>
          <w:bCs/>
          <w:color w:val="auto"/>
          <w:szCs w:val="24"/>
        </w:rPr>
      </w:pPr>
      <w:bookmarkStart w:id="32" w:name="_Toc296551344"/>
      <w:bookmarkStart w:id="33" w:name="_Toc98856670"/>
      <w:r>
        <w:rPr>
          <w:rFonts w:hint="eastAsia"/>
          <w:bCs/>
          <w:color w:val="auto"/>
          <w:szCs w:val="24"/>
        </w:rPr>
        <w:t>第八条 基金净值计算和会计核算</w:t>
      </w:r>
      <w:bookmarkEnd w:id="32"/>
      <w:bookmarkEnd w:id="33"/>
    </w:p>
    <w:p w14:paraId="5F2E4397" w14:textId="0BAF5F7D"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8.1基金净值的计算、复核的时间和程序</w:t>
      </w:r>
    </w:p>
    <w:p w14:paraId="0CE3CEB3" w14:textId="7EA635B2"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8.1.1基金</w:t>
      </w:r>
      <w:r w:rsidR="00674E25">
        <w:rPr>
          <w:rFonts w:hAnsi="宋体"/>
          <w:szCs w:val="24"/>
        </w:rPr>
        <w:t>净值包括基金资产净值</w:t>
      </w:r>
      <w:r w:rsidR="00674E25">
        <w:rPr>
          <w:rFonts w:hAnsi="宋体" w:hint="eastAsia"/>
          <w:szCs w:val="24"/>
        </w:rPr>
        <w:t>、</w:t>
      </w:r>
      <w:r w:rsidR="009F1EFD">
        <w:rPr>
          <w:rFonts w:hAnsi="宋体" w:hint="eastAsia"/>
          <w:szCs w:val="24"/>
        </w:rPr>
        <w:t>各类</w:t>
      </w:r>
      <w:r w:rsidR="00674E25">
        <w:rPr>
          <w:rFonts w:hAnsi="宋体" w:hint="eastAsia"/>
          <w:szCs w:val="24"/>
        </w:rPr>
        <w:t>基金</w:t>
      </w:r>
      <w:r w:rsidR="00674E25">
        <w:rPr>
          <w:rFonts w:hAnsi="宋体"/>
          <w:szCs w:val="24"/>
        </w:rPr>
        <w:t>份额净值、基金</w:t>
      </w:r>
      <w:r w:rsidR="00674E25">
        <w:rPr>
          <w:rFonts w:hAnsi="宋体" w:hint="eastAsia"/>
          <w:szCs w:val="24"/>
        </w:rPr>
        <w:t>份额</w:t>
      </w:r>
      <w:r w:rsidR="00674E25">
        <w:rPr>
          <w:rFonts w:hAnsi="宋体"/>
          <w:szCs w:val="24"/>
        </w:rPr>
        <w:t>累计净值。</w:t>
      </w:r>
      <w:r w:rsidR="00A55D7A">
        <w:rPr>
          <w:rFonts w:hint="eastAsia"/>
          <w:bCs/>
          <w:color w:val="000000"/>
        </w:rPr>
        <w:t>基金资产净值是指基金资产总值减去基金负债后的价值</w:t>
      </w:r>
      <w:r w:rsidR="00A55D7A">
        <w:rPr>
          <w:rFonts w:hAnsi="宋体" w:hint="eastAsia"/>
          <w:szCs w:val="24"/>
        </w:rPr>
        <w:t>。</w:t>
      </w:r>
      <w:r w:rsidR="00C53D78" w:rsidRPr="00C53D78">
        <w:rPr>
          <w:rFonts w:hAnsi="宋体" w:hint="eastAsia"/>
          <w:szCs w:val="24"/>
        </w:rPr>
        <w:t>某一类别</w:t>
      </w:r>
      <w:r w:rsidR="00A55D7A">
        <w:rPr>
          <w:rFonts w:hAnsi="宋体" w:hint="eastAsia"/>
          <w:szCs w:val="24"/>
        </w:rPr>
        <w:t>基金份额净值是指计算日</w:t>
      </w:r>
      <w:r w:rsidR="00CB2CAE" w:rsidRPr="00CB2CAE">
        <w:rPr>
          <w:rFonts w:hAnsi="宋体" w:hint="eastAsia"/>
          <w:szCs w:val="24"/>
        </w:rPr>
        <w:t>该类别</w:t>
      </w:r>
      <w:r w:rsidR="00A55D7A">
        <w:rPr>
          <w:rFonts w:hAnsi="宋体" w:hint="eastAsia"/>
          <w:szCs w:val="24"/>
        </w:rPr>
        <w:t>基金资产净值除以该计算日</w:t>
      </w:r>
      <w:r w:rsidR="00C53D78" w:rsidRPr="00C53D78">
        <w:rPr>
          <w:rFonts w:hAnsi="宋体" w:hint="eastAsia"/>
          <w:szCs w:val="24"/>
        </w:rPr>
        <w:t>该类别</w:t>
      </w:r>
      <w:r w:rsidR="00A55D7A">
        <w:rPr>
          <w:rFonts w:hAnsi="宋体" w:hint="eastAsia"/>
          <w:szCs w:val="24"/>
        </w:rPr>
        <w:t>基金份额总份</w:t>
      </w:r>
      <w:r w:rsidR="00A55D7A" w:rsidRPr="00D170BB">
        <w:rPr>
          <w:rFonts w:hAnsi="宋体" w:hint="eastAsia"/>
          <w:szCs w:val="24"/>
        </w:rPr>
        <w:t>额</w:t>
      </w:r>
      <w:r w:rsidR="00A55D7A" w:rsidRPr="00CB14A0">
        <w:rPr>
          <w:rFonts w:hAnsi="宋体" w:hint="eastAsia"/>
          <w:color w:val="000000"/>
          <w:szCs w:val="24"/>
        </w:rPr>
        <w:t>的基金份额的资产净值</w:t>
      </w:r>
      <w:r w:rsidR="00A55D7A" w:rsidRPr="00D170BB">
        <w:rPr>
          <w:rFonts w:hAnsi="宋体" w:hint="eastAsia"/>
          <w:szCs w:val="24"/>
        </w:rPr>
        <w:t>。</w:t>
      </w:r>
      <w:r w:rsidR="00674E25">
        <w:rPr>
          <w:rFonts w:hAnsi="宋体" w:hint="eastAsia"/>
          <w:szCs w:val="24"/>
        </w:rPr>
        <w:t>基金</w:t>
      </w:r>
      <w:r w:rsidR="00A55D7A">
        <w:rPr>
          <w:rFonts w:hAnsi="宋体" w:hint="eastAsia"/>
          <w:szCs w:val="24"/>
        </w:rPr>
        <w:t>份额</w:t>
      </w:r>
      <w:r>
        <w:rPr>
          <w:rFonts w:hAnsi="宋体" w:hint="eastAsia"/>
          <w:szCs w:val="24"/>
        </w:rPr>
        <w:t>净值的计算保留到小数点后4位，小数点后第5位</w:t>
      </w:r>
      <w:r w:rsidR="00A55D7A">
        <w:rPr>
          <w:rFonts w:hAnsi="宋体" w:hint="eastAsia"/>
          <w:szCs w:val="24"/>
        </w:rPr>
        <w:t>舍去</w:t>
      </w:r>
      <w:r>
        <w:rPr>
          <w:rFonts w:hAnsi="宋体" w:hint="eastAsia"/>
          <w:szCs w:val="24"/>
        </w:rPr>
        <w:t>，由此产生的误差计入基金财产。</w:t>
      </w:r>
      <w:r>
        <w:rPr>
          <w:rFonts w:hAnsi="宋体"/>
          <w:szCs w:val="24"/>
        </w:rPr>
        <w:t>基金管理人可以设立大额赎回情形下的净值精度应急调整机制。国家另有规定</w:t>
      </w:r>
      <w:r>
        <w:rPr>
          <w:rFonts w:hAnsi="宋体" w:hint="eastAsia"/>
          <w:szCs w:val="24"/>
        </w:rPr>
        <w:t>或基金合同另有约定</w:t>
      </w:r>
      <w:r>
        <w:rPr>
          <w:rFonts w:hAnsi="宋体"/>
          <w:szCs w:val="24"/>
        </w:rPr>
        <w:t>的，从其规定。</w:t>
      </w:r>
    </w:p>
    <w:p w14:paraId="1A7D7083" w14:textId="21D7450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8.1.2基金管理人</w:t>
      </w:r>
      <w:proofErr w:type="gramStart"/>
      <w:r>
        <w:rPr>
          <w:rFonts w:hAnsi="宋体" w:hint="eastAsia"/>
          <w:szCs w:val="24"/>
        </w:rPr>
        <w:t>应每</w:t>
      </w:r>
      <w:r w:rsidR="00A05EEA">
        <w:rPr>
          <w:rFonts w:hAnsi="宋体" w:hint="eastAsia"/>
          <w:szCs w:val="24"/>
        </w:rPr>
        <w:t>个</w:t>
      </w:r>
      <w:proofErr w:type="gramEnd"/>
      <w:r w:rsidR="000F5986">
        <w:rPr>
          <w:rFonts w:hAnsi="宋体" w:hint="eastAsia"/>
          <w:szCs w:val="24"/>
        </w:rPr>
        <w:t>估值日</w:t>
      </w:r>
      <w:r>
        <w:rPr>
          <w:rFonts w:hAnsi="宋体" w:hint="eastAsia"/>
          <w:szCs w:val="24"/>
        </w:rPr>
        <w:t>对基金资产估值，但基金管理人根据法律法规或基金合同的规定暂停估值时除外。估值原则应符合基金合同、《证券投资基金会计核算业务指引》及其他法律、法规的规定。基金资产净值</w:t>
      </w:r>
      <w:r w:rsidR="00674E25">
        <w:rPr>
          <w:rFonts w:hAnsi="宋体" w:hint="eastAsia"/>
          <w:szCs w:val="24"/>
        </w:rPr>
        <w:t>、</w:t>
      </w:r>
      <w:r w:rsidR="009F1EFD">
        <w:rPr>
          <w:rFonts w:hAnsi="宋体" w:hint="eastAsia"/>
          <w:szCs w:val="24"/>
        </w:rPr>
        <w:t>各类</w:t>
      </w:r>
      <w:r w:rsidR="00674E25">
        <w:rPr>
          <w:rFonts w:hAnsi="宋体" w:hint="eastAsia"/>
          <w:szCs w:val="24"/>
        </w:rPr>
        <w:t>基金份额净值</w:t>
      </w:r>
      <w:r>
        <w:rPr>
          <w:rFonts w:hAnsi="宋体" w:hint="eastAsia"/>
          <w:szCs w:val="24"/>
        </w:rPr>
        <w:t>和基金份额</w:t>
      </w:r>
      <w:r w:rsidR="00674E25">
        <w:rPr>
          <w:rFonts w:hAnsi="宋体" w:hint="eastAsia"/>
          <w:szCs w:val="24"/>
        </w:rPr>
        <w:t>累计</w:t>
      </w:r>
      <w:r>
        <w:rPr>
          <w:rFonts w:hAnsi="宋体" w:hint="eastAsia"/>
          <w:szCs w:val="24"/>
        </w:rPr>
        <w:t>净值由基金管理人负责计算，基金托管人复核。基金管理人应于每个</w:t>
      </w:r>
      <w:r w:rsidR="00195CED">
        <w:rPr>
          <w:rFonts w:hAnsi="宋体" w:hint="eastAsia"/>
          <w:szCs w:val="24"/>
        </w:rPr>
        <w:t>估值日</w:t>
      </w:r>
      <w:r>
        <w:rPr>
          <w:rFonts w:hAnsi="宋体" w:hint="eastAsia"/>
          <w:szCs w:val="24"/>
        </w:rPr>
        <w:t>结束后计算当日的基金净值</w:t>
      </w:r>
      <w:r w:rsidR="00AE538D">
        <w:rPr>
          <w:rFonts w:hAnsi="宋体" w:hint="eastAsia"/>
          <w:szCs w:val="24"/>
        </w:rPr>
        <w:t>信息</w:t>
      </w:r>
      <w:r>
        <w:rPr>
          <w:rFonts w:hAnsi="宋体" w:hint="eastAsia"/>
          <w:szCs w:val="24"/>
        </w:rPr>
        <w:t>并以双方认可的方式发送给基金托管人。基金托管人对净值计算结果复核后以双方认可的方式发送给基金管理人，</w:t>
      </w:r>
      <w:r w:rsidR="00674E25">
        <w:rPr>
          <w:rFonts w:hAnsi="宋体" w:hint="eastAsia"/>
          <w:szCs w:val="24"/>
        </w:rPr>
        <w:t>基金管理人在不晚于</w:t>
      </w:r>
      <w:r w:rsidR="00674E25">
        <w:rPr>
          <w:rFonts w:hAnsi="宋体"/>
          <w:szCs w:val="24"/>
        </w:rPr>
        <w:t>每个开放日的次日，通过</w:t>
      </w:r>
      <w:r w:rsidR="00234B48">
        <w:rPr>
          <w:rFonts w:hAnsi="宋体" w:hint="eastAsia"/>
          <w:szCs w:val="24"/>
        </w:rPr>
        <w:t>规定网站</w:t>
      </w:r>
      <w:r w:rsidR="00674E25">
        <w:rPr>
          <w:rFonts w:hAnsi="宋体" w:hint="eastAsia"/>
          <w:szCs w:val="24"/>
        </w:rPr>
        <w:t>披露</w:t>
      </w:r>
      <w:r w:rsidR="00674E25">
        <w:rPr>
          <w:rFonts w:hAnsi="宋体"/>
          <w:szCs w:val="24"/>
        </w:rPr>
        <w:t>开放日的</w:t>
      </w:r>
      <w:r w:rsidR="00674E25">
        <w:rPr>
          <w:rFonts w:hAnsi="宋体" w:hint="eastAsia"/>
          <w:szCs w:val="24"/>
        </w:rPr>
        <w:t>基金净值</w:t>
      </w:r>
      <w:r w:rsidR="00926508">
        <w:rPr>
          <w:rFonts w:hAnsi="宋体" w:hint="eastAsia"/>
          <w:szCs w:val="24"/>
        </w:rPr>
        <w:t>信息</w:t>
      </w:r>
      <w:r w:rsidR="00674E25">
        <w:rPr>
          <w:rFonts w:hAnsi="宋体" w:hint="eastAsia"/>
          <w:szCs w:val="24"/>
        </w:rPr>
        <w:t>，</w:t>
      </w:r>
      <w:r w:rsidR="00674E25">
        <w:rPr>
          <w:rFonts w:hAnsi="宋体"/>
          <w:szCs w:val="24"/>
        </w:rPr>
        <w:t>并在不晚于半年度和年度最后一日的次日，在</w:t>
      </w:r>
      <w:r w:rsidR="00234B48">
        <w:rPr>
          <w:rFonts w:hAnsi="宋体"/>
          <w:szCs w:val="24"/>
        </w:rPr>
        <w:t>规定网站</w:t>
      </w:r>
      <w:r w:rsidR="00674E25">
        <w:rPr>
          <w:rFonts w:hAnsi="宋体"/>
          <w:szCs w:val="24"/>
        </w:rPr>
        <w:t>披露</w:t>
      </w:r>
      <w:r w:rsidR="00674E25">
        <w:rPr>
          <w:rFonts w:hAnsi="宋体" w:hint="eastAsia"/>
          <w:szCs w:val="24"/>
        </w:rPr>
        <w:t>半年度</w:t>
      </w:r>
      <w:r w:rsidR="00674E25">
        <w:rPr>
          <w:rFonts w:hAnsi="宋体"/>
          <w:szCs w:val="24"/>
        </w:rPr>
        <w:t>和年度最后一日的</w:t>
      </w:r>
      <w:r w:rsidR="0043722D" w:rsidRPr="0043722D">
        <w:rPr>
          <w:rFonts w:hAnsi="宋体" w:hint="eastAsia"/>
          <w:szCs w:val="24"/>
        </w:rPr>
        <w:t>基金份</w:t>
      </w:r>
      <w:r w:rsidR="0043722D" w:rsidRPr="0043722D">
        <w:rPr>
          <w:rFonts w:hAnsi="宋体" w:hint="eastAsia"/>
          <w:szCs w:val="24"/>
        </w:rPr>
        <w:lastRenderedPageBreak/>
        <w:t>额净值、基金份额累计净值</w:t>
      </w:r>
      <w:r w:rsidR="00674E25">
        <w:rPr>
          <w:rFonts w:hAnsi="宋体" w:hint="eastAsia"/>
          <w:szCs w:val="24"/>
        </w:rPr>
        <w:t>。</w:t>
      </w:r>
    </w:p>
    <w:p w14:paraId="59521001" w14:textId="479DAADA"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8.1.3根据《基金法》，基金管理人计算并公告基金净值</w:t>
      </w:r>
      <w:r w:rsidR="00AE538D">
        <w:rPr>
          <w:rFonts w:hAnsi="宋体" w:hint="eastAsia"/>
          <w:szCs w:val="24"/>
        </w:rPr>
        <w:t>信息</w:t>
      </w:r>
      <w:r>
        <w:rPr>
          <w:rFonts w:hAnsi="宋体" w:hint="eastAsia"/>
          <w:szCs w:val="24"/>
        </w:rPr>
        <w:t>，基金托管人复核、审查基金管理人计算的基金净值</w:t>
      </w:r>
      <w:r w:rsidR="00AE538D" w:rsidRPr="00AE538D">
        <w:rPr>
          <w:rFonts w:hAnsi="宋体" w:hint="eastAsia"/>
          <w:szCs w:val="24"/>
        </w:rPr>
        <w:t>信息</w:t>
      </w:r>
      <w:r>
        <w:rPr>
          <w:rFonts w:hAnsi="宋体" w:hint="eastAsia"/>
          <w:szCs w:val="24"/>
        </w:rPr>
        <w:t>。因此，本基金的会计责任方是基金管理人，就与本基金有关的会计问题，如经相关各方在平等基础上充分讨论后，仍无法达成一致的意见，按照基金管理人对基金净值</w:t>
      </w:r>
      <w:r w:rsidR="002C41E7">
        <w:rPr>
          <w:rFonts w:hAnsi="宋体" w:hint="eastAsia"/>
          <w:szCs w:val="24"/>
        </w:rPr>
        <w:t>信息</w:t>
      </w:r>
      <w:r>
        <w:rPr>
          <w:rFonts w:hAnsi="宋体" w:hint="eastAsia"/>
          <w:szCs w:val="24"/>
        </w:rPr>
        <w:t>的计算结果对外予以公布</w:t>
      </w:r>
      <w:r w:rsidR="00777C8C">
        <w:rPr>
          <w:rFonts w:hAnsi="宋体" w:hint="eastAsia"/>
          <w:szCs w:val="24"/>
        </w:rPr>
        <w:t>，</w:t>
      </w:r>
      <w:r w:rsidR="00777C8C">
        <w:rPr>
          <w:rFonts w:hAnsi="宋体"/>
          <w:szCs w:val="24"/>
        </w:rPr>
        <w:t>基金托管人对未达成一致意见的</w:t>
      </w:r>
      <w:r w:rsidR="00777C8C">
        <w:rPr>
          <w:rFonts w:hAnsi="宋体" w:hint="eastAsia"/>
          <w:szCs w:val="24"/>
        </w:rPr>
        <w:t>基金净值</w:t>
      </w:r>
      <w:r w:rsidR="002C41E7">
        <w:rPr>
          <w:rFonts w:hAnsi="宋体" w:hint="eastAsia"/>
          <w:szCs w:val="24"/>
        </w:rPr>
        <w:t>信息的</w:t>
      </w:r>
      <w:r w:rsidR="00777C8C">
        <w:rPr>
          <w:rFonts w:hAnsi="宋体" w:hint="eastAsia"/>
          <w:szCs w:val="24"/>
        </w:rPr>
        <w:t>计算结果不承担任何</w:t>
      </w:r>
      <w:r w:rsidR="00777C8C">
        <w:rPr>
          <w:rFonts w:hAnsi="宋体"/>
          <w:szCs w:val="24"/>
        </w:rPr>
        <w:t>责任</w:t>
      </w:r>
      <w:r>
        <w:rPr>
          <w:rFonts w:hAnsi="宋体" w:hint="eastAsia"/>
          <w:szCs w:val="24"/>
        </w:rPr>
        <w:t>。</w:t>
      </w:r>
    </w:p>
    <w:p w14:paraId="3C3CDBF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8.2基金资产估值方法</w:t>
      </w:r>
    </w:p>
    <w:p w14:paraId="05CF7843"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8.2.1估值对象</w:t>
      </w:r>
    </w:p>
    <w:p w14:paraId="03455A8A" w14:textId="5A7FE8FF" w:rsidR="00B61FF9" w:rsidRDefault="002C41E7" w:rsidP="006643B1">
      <w:pPr>
        <w:pStyle w:val="20"/>
        <w:spacing w:before="0" w:after="0" w:line="520" w:lineRule="atLeast"/>
        <w:ind w:left="0" w:firstLineChars="200" w:firstLine="480"/>
        <w:rPr>
          <w:rFonts w:hAnsi="宋体"/>
          <w:szCs w:val="24"/>
        </w:rPr>
      </w:pPr>
      <w:r>
        <w:rPr>
          <w:rFonts w:hAnsi="宋体" w:hint="eastAsia"/>
          <w:szCs w:val="24"/>
        </w:rPr>
        <w:t>基金所拥有的债券</w:t>
      </w:r>
      <w:r w:rsidRPr="002803DE">
        <w:rPr>
          <w:rFonts w:hAnsi="宋体" w:hint="eastAsia"/>
          <w:bCs/>
          <w:szCs w:val="24"/>
        </w:rPr>
        <w:t>、资产支持证券</w:t>
      </w:r>
      <w:r w:rsidR="00DE14E5" w:rsidRPr="00DE14E5">
        <w:rPr>
          <w:rFonts w:hAnsi="宋体" w:hint="eastAsia"/>
          <w:bCs/>
          <w:szCs w:val="24"/>
        </w:rPr>
        <w:t>、信用衍生品</w:t>
      </w:r>
      <w:r>
        <w:rPr>
          <w:rFonts w:hAnsi="宋体" w:hint="eastAsia"/>
          <w:szCs w:val="24"/>
        </w:rPr>
        <w:t>和银行存款本息、应收款项、其它投资等资产及负债</w:t>
      </w:r>
      <w:r w:rsidR="001B0A60">
        <w:rPr>
          <w:rFonts w:hAnsi="宋体" w:hint="eastAsia"/>
          <w:szCs w:val="24"/>
        </w:rPr>
        <w:t>。</w:t>
      </w:r>
    </w:p>
    <w:p w14:paraId="16AF1C7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8.2.2估值方法</w:t>
      </w:r>
    </w:p>
    <w:p w14:paraId="6DD11A2A" w14:textId="6C2933C1" w:rsidR="002C41E7" w:rsidRPr="004B3EE3" w:rsidRDefault="00AB76A9" w:rsidP="002C41E7">
      <w:pPr>
        <w:spacing w:line="360" w:lineRule="auto"/>
        <w:ind w:firstLineChars="200" w:firstLine="480"/>
        <w:rPr>
          <w:bCs/>
          <w:color w:val="000000"/>
          <w:sz w:val="24"/>
        </w:rPr>
      </w:pPr>
      <w:r>
        <w:rPr>
          <w:rFonts w:ascii="宋体" w:hint="eastAsia"/>
          <w:bCs/>
          <w:sz w:val="24"/>
        </w:rPr>
        <w:t xml:space="preserve">  </w:t>
      </w:r>
      <w:r w:rsidR="002C41E7">
        <w:rPr>
          <w:rFonts w:ascii="宋体" w:hint="eastAsia"/>
          <w:bCs/>
          <w:sz w:val="24"/>
        </w:rPr>
        <w:t xml:space="preserve"> </w:t>
      </w:r>
      <w:r w:rsidR="002C41E7" w:rsidRPr="004B3EE3">
        <w:rPr>
          <w:rFonts w:hint="eastAsia"/>
          <w:bCs/>
          <w:color w:val="000000"/>
          <w:sz w:val="24"/>
        </w:rPr>
        <w:t>1</w:t>
      </w:r>
      <w:r w:rsidR="002C41E7" w:rsidRPr="004B3EE3">
        <w:rPr>
          <w:rFonts w:hint="eastAsia"/>
          <w:bCs/>
          <w:color w:val="000000"/>
          <w:sz w:val="24"/>
        </w:rPr>
        <w:t>、证券交易所上市的有价证券的估值</w:t>
      </w:r>
    </w:p>
    <w:p w14:paraId="09E5B60C" w14:textId="77777777" w:rsidR="002C41E7" w:rsidRPr="004B3EE3" w:rsidRDefault="002C41E7" w:rsidP="002C41E7">
      <w:pPr>
        <w:spacing w:line="360" w:lineRule="auto"/>
        <w:ind w:firstLineChars="200" w:firstLine="480"/>
        <w:rPr>
          <w:bCs/>
          <w:color w:val="000000"/>
          <w:sz w:val="24"/>
        </w:rPr>
      </w:pPr>
      <w:r w:rsidRPr="004B3EE3">
        <w:rPr>
          <w:rFonts w:hint="eastAsia"/>
          <w:bCs/>
          <w:color w:val="000000"/>
          <w:sz w:val="24"/>
        </w:rPr>
        <w:t>（</w:t>
      </w:r>
      <w:r w:rsidRPr="004B3EE3">
        <w:rPr>
          <w:rFonts w:hint="eastAsia"/>
          <w:bCs/>
          <w:color w:val="000000"/>
          <w:sz w:val="24"/>
        </w:rPr>
        <w:t>1</w:t>
      </w:r>
      <w:r w:rsidRPr="004B3EE3">
        <w:rPr>
          <w:rFonts w:hint="eastAsia"/>
          <w:bCs/>
          <w:color w:val="000000"/>
          <w:sz w:val="24"/>
        </w:rPr>
        <w:t>）交易所上市交易或挂牌转让的固定收益品种（基金合同另有规定的除外），选取估值日第三方估值机构提供的相应品种对应的估值净价估值，具体估值机构由基金管理人与基金托管人另行协商约定；</w:t>
      </w:r>
    </w:p>
    <w:p w14:paraId="4C859658" w14:textId="77777777" w:rsidR="002C41E7" w:rsidRPr="004B3EE3" w:rsidRDefault="002C41E7" w:rsidP="002C41E7">
      <w:pPr>
        <w:spacing w:line="360" w:lineRule="auto"/>
        <w:ind w:firstLineChars="200" w:firstLine="480"/>
        <w:rPr>
          <w:bCs/>
          <w:color w:val="000000"/>
          <w:sz w:val="24"/>
        </w:rPr>
      </w:pPr>
      <w:r w:rsidRPr="004B3EE3">
        <w:rPr>
          <w:rFonts w:hint="eastAsia"/>
          <w:bCs/>
          <w:color w:val="000000"/>
          <w:sz w:val="24"/>
        </w:rPr>
        <w:t>（</w:t>
      </w:r>
      <w:r w:rsidRPr="004B3EE3">
        <w:rPr>
          <w:rFonts w:hint="eastAsia"/>
          <w:bCs/>
          <w:color w:val="000000"/>
          <w:sz w:val="24"/>
        </w:rPr>
        <w:t>2</w:t>
      </w:r>
      <w:r w:rsidRPr="004B3EE3">
        <w:rPr>
          <w:rFonts w:hint="eastAsia"/>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r>
        <w:rPr>
          <w:rFonts w:hint="eastAsia"/>
          <w:bCs/>
          <w:color w:val="000000"/>
          <w:sz w:val="24"/>
        </w:rPr>
        <w:t>。</w:t>
      </w:r>
    </w:p>
    <w:p w14:paraId="3BE57959" w14:textId="77777777" w:rsidR="002C41E7" w:rsidRPr="004B3EE3" w:rsidRDefault="002C41E7" w:rsidP="002C41E7">
      <w:pPr>
        <w:spacing w:line="360" w:lineRule="auto"/>
        <w:ind w:firstLineChars="200" w:firstLine="480"/>
        <w:rPr>
          <w:bCs/>
          <w:color w:val="000000"/>
          <w:sz w:val="24"/>
        </w:rPr>
      </w:pPr>
      <w:r w:rsidRPr="004B3EE3">
        <w:rPr>
          <w:rFonts w:hint="eastAsia"/>
          <w:bCs/>
          <w:color w:val="000000"/>
          <w:sz w:val="24"/>
        </w:rPr>
        <w:t>2</w:t>
      </w:r>
      <w:r w:rsidRPr="004B3EE3">
        <w:rPr>
          <w:rFonts w:hint="eastAsia"/>
          <w:bCs/>
          <w:color w:val="000000"/>
          <w:sz w:val="24"/>
        </w:rPr>
        <w:t>、基金投资同业存单，按估值日第三方估值机构提供的估值净价估值；选定的第三方估值机构未提供估值价格的，按成本估值。</w:t>
      </w:r>
    </w:p>
    <w:p w14:paraId="6D6D1AD4" w14:textId="77777777" w:rsidR="002C41E7" w:rsidRPr="004B3EE3" w:rsidRDefault="002C41E7" w:rsidP="002C41E7">
      <w:pPr>
        <w:spacing w:line="360" w:lineRule="auto"/>
        <w:ind w:firstLineChars="200" w:firstLine="480"/>
        <w:rPr>
          <w:bCs/>
          <w:color w:val="000000"/>
          <w:sz w:val="24"/>
        </w:rPr>
      </w:pPr>
      <w:r w:rsidRPr="004B3EE3">
        <w:rPr>
          <w:rFonts w:hint="eastAsia"/>
          <w:bCs/>
          <w:color w:val="000000"/>
          <w:sz w:val="24"/>
        </w:rPr>
        <w:t>3</w:t>
      </w:r>
      <w:r w:rsidRPr="004B3EE3">
        <w:rPr>
          <w:rFonts w:hint="eastAsia"/>
          <w:bCs/>
          <w:color w:val="000000"/>
          <w:sz w:val="24"/>
        </w:rPr>
        <w:t>、首次公开发行未上市的债券，采用估值技术确定公允价值，在估值技术难以可靠计量公允价值的情况下，按成本估值。</w:t>
      </w:r>
    </w:p>
    <w:p w14:paraId="0DAB2C82" w14:textId="77777777" w:rsidR="002C41E7" w:rsidRPr="004B3EE3" w:rsidRDefault="002C41E7" w:rsidP="002C41E7">
      <w:pPr>
        <w:spacing w:line="360" w:lineRule="auto"/>
        <w:ind w:firstLineChars="200" w:firstLine="480"/>
        <w:rPr>
          <w:bCs/>
          <w:color w:val="000000"/>
          <w:sz w:val="24"/>
        </w:rPr>
      </w:pPr>
      <w:r w:rsidRPr="004B3EE3">
        <w:rPr>
          <w:rFonts w:hint="eastAsia"/>
          <w:bCs/>
          <w:color w:val="000000"/>
          <w:sz w:val="24"/>
        </w:rPr>
        <w:t>4</w:t>
      </w:r>
      <w:r w:rsidRPr="004B3EE3">
        <w:rPr>
          <w:rFonts w:hint="eastAsia"/>
          <w:bCs/>
          <w:color w:val="000000"/>
          <w:sz w:val="24"/>
        </w:rPr>
        <w:t>、全国银行间债券市场交易的债券、资产支持证券等固定收益品种，</w:t>
      </w:r>
      <w:r w:rsidRPr="00D8641B">
        <w:rPr>
          <w:rFonts w:hint="eastAsia"/>
          <w:bCs/>
          <w:color w:val="000000"/>
          <w:sz w:val="24"/>
        </w:rPr>
        <w:t>选取估值日第三方估值机构提供的相应品种对应的估值净价估值。对银行间市场未上市，且第三方估值机构未提供估值价格的债券，在发行利率与二级市场利率不存在明显差异，未上市期间市场利率没有发生大的变动的情况下，按成本估值。</w:t>
      </w:r>
    </w:p>
    <w:p w14:paraId="2A7A197B" w14:textId="475BF821" w:rsidR="002C41E7" w:rsidRPr="004B3EE3" w:rsidRDefault="002C41E7" w:rsidP="005567F2">
      <w:pPr>
        <w:spacing w:line="360" w:lineRule="auto"/>
        <w:ind w:firstLineChars="200" w:firstLine="480"/>
        <w:rPr>
          <w:bCs/>
          <w:color w:val="000000"/>
          <w:sz w:val="24"/>
        </w:rPr>
      </w:pPr>
      <w:r w:rsidRPr="004B3EE3">
        <w:rPr>
          <w:rFonts w:hint="eastAsia"/>
          <w:bCs/>
          <w:color w:val="000000"/>
          <w:sz w:val="24"/>
        </w:rPr>
        <w:t>5</w:t>
      </w:r>
      <w:r w:rsidRPr="004B3EE3">
        <w:rPr>
          <w:rFonts w:hint="eastAsia"/>
          <w:bCs/>
          <w:color w:val="000000"/>
          <w:sz w:val="24"/>
        </w:rPr>
        <w:t>、同一债券同时在两个或两个以上市场交易的，按债券所处的市场分别估值。</w:t>
      </w:r>
    </w:p>
    <w:p w14:paraId="293042DA" w14:textId="47B02E96" w:rsidR="002C41E7" w:rsidRPr="004B3EE3" w:rsidRDefault="004D2851" w:rsidP="002C41E7">
      <w:pPr>
        <w:spacing w:line="360" w:lineRule="auto"/>
        <w:ind w:firstLineChars="200" w:firstLine="480"/>
        <w:rPr>
          <w:bCs/>
          <w:color w:val="000000"/>
          <w:sz w:val="24"/>
        </w:rPr>
      </w:pPr>
      <w:r>
        <w:rPr>
          <w:bCs/>
          <w:color w:val="000000"/>
          <w:sz w:val="24"/>
        </w:rPr>
        <w:t>6</w:t>
      </w:r>
      <w:r w:rsidR="002C41E7" w:rsidRPr="004B3EE3">
        <w:rPr>
          <w:rFonts w:hint="eastAsia"/>
          <w:bCs/>
          <w:color w:val="000000"/>
          <w:sz w:val="24"/>
        </w:rPr>
        <w:t>、当发生大额申购或赎回情形时，基金管理人可以采用摆动定价机制以确保基金估值的公平性。</w:t>
      </w:r>
    </w:p>
    <w:p w14:paraId="3B815D64" w14:textId="4CF8035D" w:rsidR="002C41E7" w:rsidRPr="004B3EE3" w:rsidRDefault="004D2851" w:rsidP="002C41E7">
      <w:pPr>
        <w:spacing w:line="360" w:lineRule="auto"/>
        <w:ind w:firstLineChars="200" w:firstLine="480"/>
        <w:rPr>
          <w:bCs/>
          <w:color w:val="000000"/>
          <w:sz w:val="24"/>
        </w:rPr>
      </w:pPr>
      <w:r>
        <w:rPr>
          <w:bCs/>
          <w:color w:val="000000"/>
          <w:sz w:val="24"/>
        </w:rPr>
        <w:t>7</w:t>
      </w:r>
      <w:r w:rsidR="002C41E7" w:rsidRPr="004B3EE3">
        <w:rPr>
          <w:rFonts w:hint="eastAsia"/>
          <w:bCs/>
          <w:color w:val="000000"/>
          <w:sz w:val="24"/>
        </w:rPr>
        <w:t>、持有的银行定期存款或通知存款以本金列示，根据存款协议列示的利息总</w:t>
      </w:r>
      <w:r w:rsidR="002C41E7" w:rsidRPr="004B3EE3">
        <w:rPr>
          <w:rFonts w:hint="eastAsia"/>
          <w:bCs/>
          <w:color w:val="000000"/>
          <w:sz w:val="24"/>
        </w:rPr>
        <w:lastRenderedPageBreak/>
        <w:t>额或约定利率</w:t>
      </w:r>
      <w:proofErr w:type="gramStart"/>
      <w:r w:rsidR="002C41E7" w:rsidRPr="004B3EE3">
        <w:rPr>
          <w:rFonts w:hint="eastAsia"/>
          <w:bCs/>
          <w:color w:val="000000"/>
          <w:sz w:val="24"/>
        </w:rPr>
        <w:t>每自然</w:t>
      </w:r>
      <w:proofErr w:type="gramEnd"/>
      <w:r w:rsidR="002C41E7" w:rsidRPr="004B3EE3">
        <w:rPr>
          <w:rFonts w:hint="eastAsia"/>
          <w:bCs/>
          <w:color w:val="000000"/>
          <w:sz w:val="24"/>
        </w:rPr>
        <w:t>日计提利息。</w:t>
      </w:r>
    </w:p>
    <w:p w14:paraId="016DC53C" w14:textId="61A5DC94" w:rsidR="00DE14E5" w:rsidRPr="00DE14E5" w:rsidRDefault="004D2851" w:rsidP="00DE14E5">
      <w:pPr>
        <w:spacing w:line="360" w:lineRule="auto"/>
        <w:ind w:firstLineChars="200" w:firstLine="480"/>
        <w:rPr>
          <w:bCs/>
          <w:color w:val="000000"/>
          <w:sz w:val="24"/>
        </w:rPr>
      </w:pPr>
      <w:r>
        <w:rPr>
          <w:bCs/>
          <w:color w:val="000000"/>
          <w:sz w:val="24"/>
        </w:rPr>
        <w:t>8</w:t>
      </w:r>
      <w:r w:rsidR="002C41E7" w:rsidRPr="004B3EE3">
        <w:rPr>
          <w:rFonts w:hint="eastAsia"/>
          <w:bCs/>
          <w:color w:val="000000"/>
          <w:sz w:val="24"/>
        </w:rPr>
        <w:t>、</w:t>
      </w:r>
      <w:r w:rsidR="00DE14E5" w:rsidRPr="00DE14E5">
        <w:rPr>
          <w:rFonts w:hint="eastAsia"/>
          <w:bCs/>
          <w:color w:val="000000"/>
          <w:sz w:val="24"/>
        </w:rPr>
        <w:t>信用衍生品按第三方估值机构提供的当日估值价格进行估值，但基金管理人依法应当承担的估值责任不因委托而免除；选定的第三方估值机构未提供估值价格的，依照有关法律法规及《企业会计准则》要求采用合理估值技术确定公允价值。</w:t>
      </w:r>
    </w:p>
    <w:p w14:paraId="6CE8A802" w14:textId="6B342F04" w:rsidR="002C41E7" w:rsidRPr="004B3EE3" w:rsidRDefault="00DE14E5" w:rsidP="00DE14E5">
      <w:pPr>
        <w:spacing w:line="360" w:lineRule="auto"/>
        <w:ind w:firstLineChars="200" w:firstLine="480"/>
        <w:rPr>
          <w:bCs/>
          <w:color w:val="000000"/>
          <w:sz w:val="24"/>
        </w:rPr>
      </w:pPr>
      <w:r w:rsidRPr="00DE14E5">
        <w:rPr>
          <w:bCs/>
          <w:color w:val="000000"/>
          <w:sz w:val="24"/>
        </w:rPr>
        <w:t>9</w:t>
      </w:r>
      <w:r w:rsidRPr="00DE14E5">
        <w:rPr>
          <w:bCs/>
          <w:color w:val="000000"/>
          <w:sz w:val="24"/>
        </w:rPr>
        <w:t>、</w:t>
      </w:r>
      <w:r w:rsidR="002C41E7" w:rsidRPr="004B3EE3">
        <w:rPr>
          <w:rFonts w:hint="eastAsia"/>
          <w:bCs/>
          <w:color w:val="000000"/>
          <w:sz w:val="24"/>
        </w:rPr>
        <w:t>如有确凿证据表明按上述方法进行估值不能客观反映其公允价值的，基金管理人可根据具体情况与基金托管人商定后，按最能反映公允价值的价格估值。</w:t>
      </w:r>
    </w:p>
    <w:p w14:paraId="34823709" w14:textId="6C6DB467" w:rsidR="002C41E7" w:rsidRPr="004B3EE3" w:rsidRDefault="00DE14E5" w:rsidP="002C41E7">
      <w:pPr>
        <w:spacing w:line="360" w:lineRule="auto"/>
        <w:ind w:firstLineChars="200" w:firstLine="480"/>
        <w:rPr>
          <w:bCs/>
          <w:color w:val="000000"/>
          <w:sz w:val="24"/>
        </w:rPr>
      </w:pPr>
      <w:r>
        <w:rPr>
          <w:bCs/>
          <w:color w:val="000000"/>
          <w:sz w:val="24"/>
        </w:rPr>
        <w:t>10</w:t>
      </w:r>
      <w:r w:rsidR="002C41E7" w:rsidRPr="004B3EE3">
        <w:rPr>
          <w:rFonts w:hint="eastAsia"/>
          <w:bCs/>
          <w:color w:val="000000"/>
          <w:sz w:val="24"/>
        </w:rPr>
        <w:t>、相关法律法规以及监管部门有强制规定的，从其规定。如有新增事项，按国家最新规定估值。</w:t>
      </w:r>
    </w:p>
    <w:p w14:paraId="028613BD" w14:textId="77777777" w:rsidR="002C41E7" w:rsidRPr="00FC609C" w:rsidRDefault="002C41E7" w:rsidP="002C41E7">
      <w:pPr>
        <w:spacing w:line="360" w:lineRule="auto"/>
        <w:ind w:firstLineChars="200" w:firstLine="480"/>
        <w:rPr>
          <w:bCs/>
          <w:color w:val="000000"/>
          <w:sz w:val="24"/>
        </w:rPr>
      </w:pPr>
      <w:r w:rsidRPr="00FC609C">
        <w:rPr>
          <w:rFonts w:hint="eastAsia"/>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04D38DE" w14:textId="37672D04" w:rsidR="00B61FF9" w:rsidRDefault="002C41E7" w:rsidP="0015580A">
      <w:pPr>
        <w:spacing w:line="520" w:lineRule="atLeast"/>
        <w:ind w:firstLineChars="200" w:firstLine="480"/>
        <w:rPr>
          <w:rFonts w:hAnsi="宋体"/>
          <w:szCs w:val="24"/>
        </w:rPr>
      </w:pPr>
      <w:r w:rsidRPr="00FC609C">
        <w:rPr>
          <w:rFonts w:hint="eastAsia"/>
          <w:bCs/>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color w:val="000000"/>
          <w:sz w:val="24"/>
        </w:rPr>
        <w:t>信息的计算结果对外予以公布</w:t>
      </w:r>
      <w:r w:rsidR="001B0A60">
        <w:rPr>
          <w:rFonts w:hAnsi="宋体" w:hint="eastAsia"/>
          <w:szCs w:val="24"/>
        </w:rPr>
        <w:t>。</w:t>
      </w:r>
    </w:p>
    <w:p w14:paraId="7D8B54C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8.3估值差错处理</w:t>
      </w:r>
    </w:p>
    <w:p w14:paraId="653FE54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8.3.1因基金估值错误给投资人造成损失的应先由基金管理人承担，基金管理人对不应由其承担的责任，有权向过错人追偿。</w:t>
      </w:r>
    </w:p>
    <w:p w14:paraId="5F4BBB38" w14:textId="58C92BEA"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8.3.2当基金管理人计算的基金净值</w:t>
      </w:r>
      <w:r w:rsidR="001A7453">
        <w:rPr>
          <w:rFonts w:hAnsi="宋体" w:hint="eastAsia"/>
          <w:szCs w:val="24"/>
        </w:rPr>
        <w:t>信息</w:t>
      </w:r>
      <w:r>
        <w:rPr>
          <w:rFonts w:hAnsi="宋体" w:hint="eastAsia"/>
          <w:szCs w:val="24"/>
        </w:rPr>
        <w:t>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5B41C1B3" w14:textId="6BBD87D5" w:rsidR="00B61FF9" w:rsidRDefault="001B0A60" w:rsidP="002B2B46">
      <w:pPr>
        <w:pStyle w:val="20"/>
        <w:spacing w:before="0" w:after="0" w:line="520" w:lineRule="atLeast"/>
        <w:ind w:left="0" w:firstLineChars="200" w:firstLine="480"/>
        <w:rPr>
          <w:rFonts w:hAnsi="宋体"/>
          <w:szCs w:val="24"/>
        </w:rPr>
      </w:pPr>
      <w:r>
        <w:rPr>
          <w:rFonts w:hAnsi="宋体" w:hint="eastAsia"/>
          <w:szCs w:val="24"/>
        </w:rPr>
        <w:t>8.3.3由于一方当事人提供的信息错误，另一方当事人在采取了必要合理的措施后仍不能发现该错误，进而导致基金净值</w:t>
      </w:r>
      <w:r w:rsidR="001A7453">
        <w:rPr>
          <w:rFonts w:hAnsi="宋体" w:hint="eastAsia"/>
          <w:szCs w:val="24"/>
        </w:rPr>
        <w:t>信息</w:t>
      </w:r>
      <w:r>
        <w:rPr>
          <w:rFonts w:hAnsi="宋体" w:hint="eastAsia"/>
          <w:szCs w:val="24"/>
        </w:rPr>
        <w:t>计算错误造成投资人或基金的损失，以及由此造成以后交易日基金净值</w:t>
      </w:r>
      <w:r w:rsidR="000F70FF" w:rsidRPr="000F70FF">
        <w:rPr>
          <w:rFonts w:hAnsi="宋体" w:hint="eastAsia"/>
          <w:szCs w:val="24"/>
        </w:rPr>
        <w:t>信息</w:t>
      </w:r>
      <w:r>
        <w:rPr>
          <w:rFonts w:hAnsi="宋体" w:hint="eastAsia"/>
          <w:szCs w:val="24"/>
        </w:rPr>
        <w:t>计算顺延错误而引起的投资人或基金的损失，由提供错误信息的当事人一方负责赔偿。</w:t>
      </w:r>
    </w:p>
    <w:p w14:paraId="04B0D6E8" w14:textId="2EC6206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8.3.</w:t>
      </w:r>
      <w:r w:rsidR="00C15064">
        <w:rPr>
          <w:rFonts w:hAnsi="宋体"/>
          <w:szCs w:val="24"/>
        </w:rPr>
        <w:t>4</w:t>
      </w:r>
      <w:r>
        <w:rPr>
          <w:rFonts w:hAnsi="宋体" w:hint="eastAsia"/>
          <w:szCs w:val="24"/>
        </w:rPr>
        <w:t>当基金管理人计算的基金净值</w:t>
      </w:r>
      <w:r w:rsidR="000F70FF" w:rsidRPr="000F70FF">
        <w:rPr>
          <w:rFonts w:hAnsi="宋体" w:hint="eastAsia"/>
          <w:szCs w:val="24"/>
        </w:rPr>
        <w:t>信息</w:t>
      </w:r>
      <w:r>
        <w:rPr>
          <w:rFonts w:hAnsi="宋体" w:hint="eastAsia"/>
          <w:szCs w:val="24"/>
        </w:rPr>
        <w:t>与基金托管人的计算结果不一致时，相关各方应本着勤勉尽责的态度重新计算核对，如果最后仍无法达成一致，应以基金管理人的计算结果为准对外公布，由此造成的损失由基金管理人承担赔偿责任，</w:t>
      </w:r>
      <w:r>
        <w:rPr>
          <w:rFonts w:hAnsi="宋体" w:hint="eastAsia"/>
          <w:szCs w:val="24"/>
        </w:rPr>
        <w:lastRenderedPageBreak/>
        <w:t>基金托管人不负赔偿责任。</w:t>
      </w:r>
    </w:p>
    <w:p w14:paraId="7E6B3578" w14:textId="7CB8DD30" w:rsidR="00777C8C" w:rsidRDefault="00777C8C" w:rsidP="006643B1">
      <w:pPr>
        <w:pStyle w:val="20"/>
        <w:spacing w:before="0" w:after="0" w:line="520" w:lineRule="atLeast"/>
        <w:ind w:left="0" w:firstLineChars="200" w:firstLine="480"/>
        <w:rPr>
          <w:rFonts w:hAnsi="宋体"/>
          <w:szCs w:val="24"/>
        </w:rPr>
      </w:pPr>
      <w:r>
        <w:rPr>
          <w:rFonts w:hAnsi="宋体" w:hint="eastAsia"/>
          <w:szCs w:val="24"/>
        </w:rPr>
        <w:t>8.3.</w:t>
      </w:r>
      <w:r w:rsidR="00C15064">
        <w:rPr>
          <w:rFonts w:hAnsi="宋体"/>
          <w:szCs w:val="24"/>
        </w:rPr>
        <w:t>5</w:t>
      </w:r>
      <w:r w:rsidR="00DE14E5" w:rsidRPr="00DE14E5">
        <w:rPr>
          <w:rFonts w:hAnsi="宋体" w:hint="eastAsia"/>
          <w:bCs/>
          <w:szCs w:val="24"/>
        </w:rPr>
        <w:t>错误偏差达到</w:t>
      </w:r>
      <w:bookmarkStart w:id="34" w:name="_Hlk97573339"/>
      <w:r w:rsidR="00DE14E5" w:rsidRPr="00DE14E5">
        <w:rPr>
          <w:rFonts w:hAnsi="宋体" w:hint="eastAsia"/>
          <w:bCs/>
          <w:szCs w:val="24"/>
        </w:rPr>
        <w:t>某类</w:t>
      </w:r>
      <w:bookmarkEnd w:id="34"/>
      <w:r w:rsidR="00DE14E5" w:rsidRPr="00DE14E5">
        <w:rPr>
          <w:rFonts w:hAnsi="宋体" w:hint="eastAsia"/>
          <w:bCs/>
          <w:szCs w:val="24"/>
        </w:rPr>
        <w:t>基金份额净值的</w:t>
      </w:r>
      <w:r w:rsidR="00DE14E5" w:rsidRPr="00DE14E5">
        <w:rPr>
          <w:rFonts w:hAnsi="宋体"/>
          <w:bCs/>
          <w:szCs w:val="24"/>
        </w:rPr>
        <w:t>0.25%</w:t>
      </w:r>
      <w:r w:rsidR="00DE14E5" w:rsidRPr="00DE14E5">
        <w:rPr>
          <w:rFonts w:hAnsi="宋体" w:hint="eastAsia"/>
          <w:bCs/>
          <w:szCs w:val="24"/>
        </w:rPr>
        <w:t>时，基金管理人应当通报基金托管人并报中国证监会备案；错误偏差达到某类基金份额净值的</w:t>
      </w:r>
      <w:r w:rsidR="00DE14E5" w:rsidRPr="00DE14E5">
        <w:rPr>
          <w:rFonts w:hAnsi="宋体"/>
          <w:bCs/>
          <w:szCs w:val="24"/>
        </w:rPr>
        <w:t>0.5%</w:t>
      </w:r>
      <w:r w:rsidR="00DE14E5" w:rsidRPr="00DE14E5">
        <w:rPr>
          <w:rFonts w:hAnsi="宋体" w:hint="eastAsia"/>
          <w:bCs/>
          <w:szCs w:val="24"/>
        </w:rPr>
        <w:t>时，基金管理人应当公告，并报中国证监会备案</w:t>
      </w:r>
      <w:r w:rsidRPr="00BA6DFF">
        <w:rPr>
          <w:rFonts w:hAnsi="宋体" w:hint="eastAsia"/>
          <w:szCs w:val="24"/>
        </w:rPr>
        <w:t>。</w:t>
      </w:r>
    </w:p>
    <w:p w14:paraId="0F3144D2"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8.4基金账册的建立</w:t>
      </w:r>
    </w:p>
    <w:p w14:paraId="7029EB2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32F2038" w14:textId="04B28638"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11F3D14C"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8.5基金定期报告的编制和复核</w:t>
      </w:r>
    </w:p>
    <w:p w14:paraId="3DE2BD04" w14:textId="5531C433" w:rsidR="005B7532" w:rsidRDefault="001B0A60" w:rsidP="006643B1">
      <w:pPr>
        <w:pStyle w:val="20"/>
        <w:spacing w:before="0" w:after="0" w:line="520" w:lineRule="atLeast"/>
        <w:ind w:left="0" w:firstLineChars="200" w:firstLine="480"/>
        <w:rPr>
          <w:rFonts w:hAnsi="宋体"/>
          <w:szCs w:val="24"/>
        </w:rPr>
      </w:pPr>
      <w:r>
        <w:rPr>
          <w:rFonts w:hAnsi="宋体" w:hint="eastAsia"/>
          <w:szCs w:val="24"/>
        </w:rPr>
        <w:t>8.5.1基金财务</w:t>
      </w:r>
      <w:r w:rsidR="00777C8C">
        <w:rPr>
          <w:rFonts w:hAnsi="宋体" w:hint="eastAsia"/>
          <w:szCs w:val="24"/>
        </w:rPr>
        <w:t>报告</w:t>
      </w:r>
      <w:r>
        <w:rPr>
          <w:rFonts w:hAnsi="宋体" w:hint="eastAsia"/>
          <w:szCs w:val="24"/>
        </w:rPr>
        <w:t>由基金管理人编制</w:t>
      </w:r>
      <w:r w:rsidR="00777C8C">
        <w:rPr>
          <w:rFonts w:hAnsi="宋体" w:hint="eastAsia"/>
          <w:szCs w:val="24"/>
        </w:rPr>
        <w:t>，</w:t>
      </w:r>
      <w:r w:rsidR="00777C8C">
        <w:rPr>
          <w:rFonts w:hAnsi="宋体"/>
          <w:szCs w:val="24"/>
        </w:rPr>
        <w:t>基金托管人</w:t>
      </w:r>
      <w:r w:rsidR="00777C8C">
        <w:rPr>
          <w:rFonts w:hAnsi="宋体" w:hint="eastAsia"/>
          <w:szCs w:val="24"/>
        </w:rPr>
        <w:t>复核</w:t>
      </w:r>
      <w:r>
        <w:rPr>
          <w:rFonts w:hAnsi="宋体" w:hint="eastAsia"/>
          <w:szCs w:val="24"/>
        </w:rPr>
        <w:t>。月度</w:t>
      </w:r>
      <w:r w:rsidR="00777C8C">
        <w:rPr>
          <w:rFonts w:hAnsi="宋体" w:hint="eastAsia"/>
          <w:szCs w:val="24"/>
        </w:rPr>
        <w:t>报告</w:t>
      </w:r>
      <w:r>
        <w:rPr>
          <w:rFonts w:hAnsi="宋体" w:hint="eastAsia"/>
          <w:szCs w:val="24"/>
        </w:rPr>
        <w:t>的编制，应于每月终了后5个工作日内完成。</w:t>
      </w:r>
    </w:p>
    <w:p w14:paraId="784C9691" w14:textId="63273AEF" w:rsidR="001B2AF0" w:rsidRDefault="001B2AF0" w:rsidP="006643B1">
      <w:pPr>
        <w:pStyle w:val="20"/>
        <w:spacing w:before="0" w:after="0" w:line="520" w:lineRule="atLeast"/>
        <w:ind w:left="0" w:firstLineChars="200" w:firstLine="480"/>
        <w:rPr>
          <w:rFonts w:hAnsi="宋体"/>
          <w:szCs w:val="24"/>
        </w:rPr>
      </w:pPr>
      <w:r>
        <w:rPr>
          <w:rFonts w:hAnsi="宋体" w:hint="eastAsia"/>
          <w:szCs w:val="24"/>
        </w:rPr>
        <w:t>8.5.2</w:t>
      </w:r>
      <w:r w:rsidRPr="001B2AF0">
        <w:rPr>
          <w:rFonts w:hAnsi="宋体" w:hint="eastAsia"/>
          <w:szCs w:val="24"/>
        </w:rPr>
        <w:t>基金管理人应当在每年结束之日起三个月内，编制完成基金年度报告，将年度报告登载</w:t>
      </w:r>
      <w:r w:rsidR="00376534">
        <w:rPr>
          <w:rFonts w:hAnsi="宋体" w:hint="eastAsia"/>
          <w:szCs w:val="24"/>
        </w:rPr>
        <w:t>在</w:t>
      </w:r>
      <w:r w:rsidR="00234B48">
        <w:rPr>
          <w:rFonts w:hAnsi="宋体" w:hint="eastAsia"/>
          <w:szCs w:val="24"/>
        </w:rPr>
        <w:t>规定网站</w:t>
      </w:r>
      <w:r w:rsidRPr="001B2AF0">
        <w:rPr>
          <w:rFonts w:hAnsi="宋体" w:hint="eastAsia"/>
          <w:szCs w:val="24"/>
        </w:rPr>
        <w:t>上，并将年度报告提示性公告登载在</w:t>
      </w:r>
      <w:r w:rsidR="00234B48">
        <w:rPr>
          <w:rFonts w:hAnsi="宋体" w:hint="eastAsia"/>
          <w:szCs w:val="24"/>
        </w:rPr>
        <w:t>规定报刊</w:t>
      </w:r>
      <w:r w:rsidRPr="001B2AF0">
        <w:rPr>
          <w:rFonts w:hAnsi="宋体" w:hint="eastAsia"/>
          <w:szCs w:val="24"/>
        </w:rPr>
        <w:t>上。基金年度报告中的财务会计报告应当经过</w:t>
      </w:r>
      <w:r w:rsidR="003550DC">
        <w:rPr>
          <w:rFonts w:hAnsi="宋体" w:hint="eastAsia"/>
          <w:szCs w:val="24"/>
        </w:rPr>
        <w:t>符合《中华人民共和国证券法》规定的</w:t>
      </w:r>
      <w:r w:rsidRPr="001B2AF0">
        <w:rPr>
          <w:rFonts w:hAnsi="宋体" w:hint="eastAsia"/>
          <w:szCs w:val="24"/>
        </w:rPr>
        <w:t>会计师事务所审计。基金管理人应当在上半年结束之日起两个月内，编制完成基金中期报告，将中期报告登载在</w:t>
      </w:r>
      <w:r w:rsidR="00234B48">
        <w:rPr>
          <w:rFonts w:hAnsi="宋体" w:hint="eastAsia"/>
          <w:szCs w:val="24"/>
        </w:rPr>
        <w:t>规定网站</w:t>
      </w:r>
      <w:r w:rsidRPr="001B2AF0">
        <w:rPr>
          <w:rFonts w:hAnsi="宋体" w:hint="eastAsia"/>
          <w:szCs w:val="24"/>
        </w:rPr>
        <w:t>上，并将中期报告提示性公告登载在</w:t>
      </w:r>
      <w:r w:rsidR="00234B48">
        <w:rPr>
          <w:rFonts w:hAnsi="宋体" w:hint="eastAsia"/>
          <w:szCs w:val="24"/>
        </w:rPr>
        <w:t>规定报刊</w:t>
      </w:r>
      <w:r w:rsidRPr="001B2AF0">
        <w:rPr>
          <w:rFonts w:hAnsi="宋体" w:hint="eastAsia"/>
          <w:szCs w:val="24"/>
        </w:rPr>
        <w:t>上。基金管理人应当在季度结束之日起15个工作日内，编制完成基金季度报告，将季度报告登载在</w:t>
      </w:r>
      <w:r w:rsidR="00234B48">
        <w:rPr>
          <w:rFonts w:hAnsi="宋体" w:hint="eastAsia"/>
          <w:szCs w:val="24"/>
        </w:rPr>
        <w:t>规定网站</w:t>
      </w:r>
      <w:r w:rsidRPr="001B2AF0">
        <w:rPr>
          <w:rFonts w:hAnsi="宋体" w:hint="eastAsia"/>
          <w:szCs w:val="24"/>
        </w:rPr>
        <w:t>上，并将季度报告提示性公告登载在</w:t>
      </w:r>
      <w:r w:rsidR="00234B48">
        <w:rPr>
          <w:rFonts w:hAnsi="宋体" w:hint="eastAsia"/>
          <w:szCs w:val="24"/>
        </w:rPr>
        <w:t>规定报刊</w:t>
      </w:r>
      <w:r w:rsidRPr="001B2AF0">
        <w:rPr>
          <w:rFonts w:hAnsi="宋体" w:hint="eastAsia"/>
          <w:szCs w:val="24"/>
        </w:rPr>
        <w:t>上。《基金合同》生效不足2个月的，基金管理人可以不编制当期季度报告、中期报告或者年度报告。</w:t>
      </w:r>
    </w:p>
    <w:p w14:paraId="26A94805" w14:textId="730CD3D0" w:rsidR="001B2AF0" w:rsidRDefault="001B2AF0" w:rsidP="006643B1">
      <w:pPr>
        <w:pStyle w:val="20"/>
        <w:spacing w:before="0" w:after="0" w:line="520" w:lineRule="atLeast"/>
        <w:ind w:left="0" w:firstLineChars="200" w:firstLine="480"/>
        <w:rPr>
          <w:rFonts w:hAnsi="宋体"/>
          <w:szCs w:val="24"/>
        </w:rPr>
      </w:pPr>
      <w:r>
        <w:rPr>
          <w:rFonts w:hAnsi="宋体" w:hint="eastAsia"/>
          <w:szCs w:val="24"/>
        </w:rPr>
        <w:t>8.5.3</w:t>
      </w:r>
      <w:r w:rsidRPr="001B2AF0">
        <w:rPr>
          <w:rFonts w:hAnsi="宋体" w:hint="eastAsia"/>
          <w:szCs w:val="24"/>
        </w:rPr>
        <w:t>《基金合同》生效后，基金招募说明书、基金产品资料概要的信息发生重大变更的，基金管理人应当在三个工作日内，更新基金招募说明书、基金产品资料概要，并登载在</w:t>
      </w:r>
      <w:r w:rsidR="00234B48">
        <w:rPr>
          <w:rFonts w:hAnsi="宋体" w:hint="eastAsia"/>
          <w:szCs w:val="24"/>
        </w:rPr>
        <w:t>规定网站</w:t>
      </w:r>
      <w:r w:rsidRPr="001B2AF0">
        <w:rPr>
          <w:rFonts w:hAnsi="宋体" w:hint="eastAsia"/>
          <w:szCs w:val="24"/>
        </w:rPr>
        <w:t>上，并将基金产品资料概要登载在基金销售机构网站或</w:t>
      </w:r>
      <w:r w:rsidRPr="001B2AF0">
        <w:rPr>
          <w:rFonts w:hAnsi="宋体" w:hint="eastAsia"/>
          <w:szCs w:val="24"/>
        </w:rPr>
        <w:lastRenderedPageBreak/>
        <w:t>营业网点。基金招募说明书、基金产品资料概要其他信息发生变更的，基金管理人至少每年更新一次。</w:t>
      </w:r>
    </w:p>
    <w:p w14:paraId="52FC67A4" w14:textId="2142E051" w:rsidR="00B61FF9" w:rsidRDefault="001B0A60" w:rsidP="006643B1">
      <w:pPr>
        <w:pStyle w:val="20"/>
        <w:spacing w:before="0" w:after="0" w:line="520" w:lineRule="atLeast"/>
        <w:ind w:left="0" w:firstLineChars="200" w:firstLine="480"/>
        <w:rPr>
          <w:rFonts w:hAnsi="宋体"/>
          <w:szCs w:val="24"/>
        </w:rPr>
      </w:pPr>
      <w:bookmarkStart w:id="35" w:name="_DV_C270"/>
      <w:r>
        <w:rPr>
          <w:rFonts w:hAnsi="宋体" w:hint="eastAsia"/>
          <w:szCs w:val="24"/>
        </w:rPr>
        <w:t>8.5.</w:t>
      </w:r>
      <w:r w:rsidR="001B2AF0">
        <w:rPr>
          <w:rFonts w:hAnsi="宋体"/>
          <w:szCs w:val="24"/>
        </w:rPr>
        <w:t>4</w:t>
      </w:r>
      <w:r>
        <w:rPr>
          <w:rFonts w:hAnsi="宋体" w:hint="eastAsia"/>
          <w:szCs w:val="24"/>
        </w:rPr>
        <w:t>基金管理人应及时完成</w:t>
      </w:r>
      <w:r w:rsidR="00777C8C">
        <w:rPr>
          <w:rFonts w:hAnsi="宋体" w:hint="eastAsia"/>
          <w:szCs w:val="24"/>
        </w:rPr>
        <w:t>报告</w:t>
      </w:r>
      <w:r>
        <w:rPr>
          <w:rFonts w:hAnsi="宋体" w:hint="eastAsia"/>
          <w:szCs w:val="24"/>
        </w:rPr>
        <w:t>编制，将有关</w:t>
      </w:r>
      <w:r w:rsidR="00777C8C">
        <w:rPr>
          <w:rFonts w:hAnsi="宋体" w:hint="eastAsia"/>
          <w:szCs w:val="24"/>
        </w:rPr>
        <w:t>报告</w:t>
      </w:r>
      <w:r>
        <w:rPr>
          <w:rFonts w:hAnsi="宋体" w:hint="eastAsia"/>
          <w:szCs w:val="24"/>
        </w:rPr>
        <w:t>提供基金托管人复核；基金托管人应当在收到报告之日起2个工作日内完成月度</w:t>
      </w:r>
      <w:r w:rsidR="00777C8C">
        <w:rPr>
          <w:rFonts w:hAnsi="宋体" w:hint="eastAsia"/>
          <w:szCs w:val="24"/>
        </w:rPr>
        <w:t>报告</w:t>
      </w:r>
      <w:r>
        <w:rPr>
          <w:rFonts w:hAnsi="宋体" w:hint="eastAsia"/>
          <w:szCs w:val="24"/>
        </w:rPr>
        <w:t>的复核；在收到报告之日起7个工作日内完成基金季度报告的复核；在收到报告之日起20</w:t>
      </w:r>
      <w:r w:rsidR="003D48C9" w:rsidRPr="003D48C9">
        <w:rPr>
          <w:rFonts w:hAnsi="宋体" w:hint="eastAsia"/>
          <w:szCs w:val="24"/>
        </w:rPr>
        <w:t>个工作日</w:t>
      </w:r>
      <w:r>
        <w:rPr>
          <w:rFonts w:hAnsi="宋体" w:hint="eastAsia"/>
          <w:szCs w:val="24"/>
        </w:rPr>
        <w:t>内完成基金</w:t>
      </w:r>
      <w:r w:rsidR="005B7532">
        <w:rPr>
          <w:rFonts w:hAnsi="宋体" w:hint="eastAsia"/>
          <w:szCs w:val="24"/>
        </w:rPr>
        <w:t>中期</w:t>
      </w:r>
      <w:r>
        <w:rPr>
          <w:rFonts w:hAnsi="宋体" w:hint="eastAsia"/>
          <w:szCs w:val="24"/>
        </w:rPr>
        <w:t>报告的复核；在收到报告之日起30</w:t>
      </w:r>
      <w:r w:rsidR="003D48C9" w:rsidRPr="003D48C9">
        <w:rPr>
          <w:rFonts w:hAnsi="宋体" w:hint="eastAsia"/>
          <w:szCs w:val="24"/>
        </w:rPr>
        <w:t>个工作日</w:t>
      </w:r>
      <w:r>
        <w:rPr>
          <w:rFonts w:hAnsi="宋体" w:hint="eastAsia"/>
          <w:szCs w:val="24"/>
        </w:rPr>
        <w:t>内完成基金年度报告的</w:t>
      </w:r>
      <w:bookmarkEnd w:id="35"/>
      <w:r>
        <w:rPr>
          <w:rFonts w:hAnsi="宋体" w:hint="eastAsia"/>
          <w:szCs w:val="24"/>
        </w:rPr>
        <w:t>复核。基金托管人在复核过程中，发现双方的</w:t>
      </w:r>
      <w:r w:rsidR="002B0CA2">
        <w:rPr>
          <w:rFonts w:hAnsi="宋体" w:hint="eastAsia"/>
          <w:szCs w:val="24"/>
        </w:rPr>
        <w:t>数据、</w:t>
      </w:r>
      <w:r w:rsidR="002B0CA2">
        <w:rPr>
          <w:rFonts w:hAnsi="宋体"/>
          <w:szCs w:val="24"/>
        </w:rPr>
        <w:t>信息</w:t>
      </w:r>
      <w:r>
        <w:rPr>
          <w:rFonts w:hAnsi="宋体" w:hint="eastAsia"/>
          <w:szCs w:val="24"/>
        </w:rPr>
        <w:t>存在不符时，基金管理人和基金托管人应共同查明原因，进行调整，调整以国家有关规定为准。</w:t>
      </w:r>
    </w:p>
    <w:p w14:paraId="6188369B" w14:textId="522C734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8.5.</w:t>
      </w:r>
      <w:r w:rsidR="00B60E44">
        <w:rPr>
          <w:rFonts w:hAnsi="宋体"/>
          <w:szCs w:val="24"/>
        </w:rPr>
        <w:t>5</w:t>
      </w:r>
      <w:r>
        <w:rPr>
          <w:rFonts w:hAnsi="宋体" w:hint="eastAsia"/>
          <w:szCs w:val="24"/>
        </w:rPr>
        <w:t>基金托管人在对财务会计报告、季度</w:t>
      </w:r>
      <w:r w:rsidR="000F70FF">
        <w:rPr>
          <w:rFonts w:hAnsi="宋体" w:hint="eastAsia"/>
          <w:szCs w:val="24"/>
        </w:rPr>
        <w:t>报告</w:t>
      </w:r>
      <w:r>
        <w:rPr>
          <w:rFonts w:hAnsi="宋体" w:hint="eastAsia"/>
          <w:szCs w:val="24"/>
        </w:rPr>
        <w:t>、</w:t>
      </w:r>
      <w:r w:rsidR="005B7532">
        <w:rPr>
          <w:rFonts w:hAnsi="宋体" w:hint="eastAsia"/>
          <w:szCs w:val="24"/>
        </w:rPr>
        <w:t>中期</w:t>
      </w:r>
      <w:r>
        <w:rPr>
          <w:rFonts w:hAnsi="宋体" w:hint="eastAsia"/>
          <w:szCs w:val="24"/>
        </w:rPr>
        <w:t>报告或年度报告复核完毕后，需盖章确认或出具相应的复核确认书，以</w:t>
      </w:r>
      <w:proofErr w:type="gramStart"/>
      <w:r>
        <w:rPr>
          <w:rFonts w:hAnsi="宋体" w:hint="eastAsia"/>
          <w:szCs w:val="24"/>
        </w:rPr>
        <w:t>备有权</w:t>
      </w:r>
      <w:proofErr w:type="gramEnd"/>
      <w:r>
        <w:rPr>
          <w:rFonts w:hAnsi="宋体" w:hint="eastAsia"/>
          <w:szCs w:val="24"/>
        </w:rPr>
        <w:t>机构对相关文件审核时提示。</w:t>
      </w:r>
    </w:p>
    <w:p w14:paraId="0E508EFF" w14:textId="17942F07" w:rsidR="00BE39A3" w:rsidRDefault="00BE39A3" w:rsidP="006643B1">
      <w:pPr>
        <w:pStyle w:val="20"/>
        <w:spacing w:before="0" w:after="0" w:line="520" w:lineRule="atLeast"/>
        <w:ind w:left="0" w:firstLineChars="200" w:firstLine="480"/>
        <w:rPr>
          <w:rFonts w:hAnsi="宋体"/>
          <w:szCs w:val="24"/>
        </w:rPr>
      </w:pPr>
      <w:r>
        <w:rPr>
          <w:rFonts w:hAnsi="宋体" w:hint="eastAsia"/>
          <w:szCs w:val="24"/>
        </w:rPr>
        <w:t>8.5.</w:t>
      </w:r>
      <w:r>
        <w:rPr>
          <w:rFonts w:hAnsi="宋体"/>
          <w:szCs w:val="24"/>
        </w:rPr>
        <w:t>6</w:t>
      </w:r>
      <w:r w:rsidRPr="00BE39A3">
        <w:rPr>
          <w:rFonts w:hAnsi="宋体" w:hint="eastAsia"/>
          <w:szCs w:val="24"/>
        </w:rPr>
        <w:t>基金管理人和基金托管人应定期就会计数据和财务指标进行核对。如发现存在不符，双方应及时查明原因并纠正</w:t>
      </w:r>
      <w:r>
        <w:rPr>
          <w:rFonts w:hAnsi="宋体" w:hint="eastAsia"/>
          <w:szCs w:val="24"/>
        </w:rPr>
        <w:t>。</w:t>
      </w:r>
    </w:p>
    <w:p w14:paraId="4479B97D"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8.6暂停估值的情形</w:t>
      </w:r>
    </w:p>
    <w:p w14:paraId="0CCDC2C3" w14:textId="5B0A66D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（1）基金投资所涉及的证券交易市场遇法定节假日或因其他原因暂停营业时；</w:t>
      </w:r>
    </w:p>
    <w:p w14:paraId="4CB557D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（2）因不可抗力致使基金管理人、基金托管人无法准确评估基金资产价值时；</w:t>
      </w:r>
    </w:p>
    <w:p w14:paraId="63F83C0E" w14:textId="7C0F6971" w:rsidR="00B61FF9" w:rsidRDefault="001B0A60" w:rsidP="006643B1">
      <w:pPr>
        <w:pStyle w:val="20"/>
        <w:spacing w:before="0" w:after="0" w:line="520" w:lineRule="atLeast"/>
        <w:ind w:left="0" w:firstLineChars="200" w:firstLine="480"/>
        <w:rPr>
          <w:bCs/>
        </w:rPr>
      </w:pPr>
      <w:r>
        <w:rPr>
          <w:rFonts w:hint="eastAsia"/>
          <w:bCs/>
        </w:rPr>
        <w:t>（3）</w:t>
      </w:r>
      <w:r w:rsidR="008438B4" w:rsidRPr="008438B4">
        <w:rPr>
          <w:rFonts w:hint="eastAsia"/>
          <w:bCs/>
        </w:rPr>
        <w:t>当特定资产占前一估值日基金资产净值50%以上的，经与基金托管人协商确认后，基金管理人应当暂停估值</w:t>
      </w:r>
      <w:r>
        <w:rPr>
          <w:rFonts w:hint="eastAsia"/>
          <w:bCs/>
        </w:rPr>
        <w:t>；</w:t>
      </w:r>
    </w:p>
    <w:p w14:paraId="4524DA93" w14:textId="3918D978"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（4）法律法规</w:t>
      </w:r>
      <w:r w:rsidR="00DD2459">
        <w:rPr>
          <w:rFonts w:hAnsi="宋体" w:hint="eastAsia"/>
          <w:szCs w:val="24"/>
        </w:rPr>
        <w:t>规定</w:t>
      </w:r>
      <w:r>
        <w:rPr>
          <w:rFonts w:hAnsi="宋体" w:hint="eastAsia"/>
          <w:szCs w:val="24"/>
        </w:rPr>
        <w:t>、中国证监会和基金合同认定的</w:t>
      </w:r>
      <w:r w:rsidR="00DD2459">
        <w:rPr>
          <w:rFonts w:hAnsi="宋体" w:hint="eastAsia"/>
          <w:szCs w:val="24"/>
        </w:rPr>
        <w:t>其它</w:t>
      </w:r>
      <w:r>
        <w:rPr>
          <w:rFonts w:hAnsi="宋体" w:hint="eastAsia"/>
          <w:szCs w:val="24"/>
        </w:rPr>
        <w:t>情形。</w:t>
      </w:r>
    </w:p>
    <w:p w14:paraId="383F2DD3" w14:textId="77777777" w:rsidR="002B0CA2" w:rsidRDefault="002B0CA2" w:rsidP="006643B1">
      <w:pPr>
        <w:pStyle w:val="20"/>
        <w:spacing w:before="0" w:after="0" w:line="520" w:lineRule="atLeast"/>
        <w:ind w:left="0" w:firstLineChars="200" w:firstLine="480"/>
        <w:rPr>
          <w:rFonts w:hAnsi="宋体"/>
          <w:szCs w:val="24"/>
        </w:rPr>
      </w:pPr>
      <w:r>
        <w:rPr>
          <w:rFonts w:hAnsi="宋体" w:hint="eastAsia"/>
          <w:szCs w:val="24"/>
        </w:rPr>
        <w:t>8.7</w:t>
      </w:r>
      <w:r w:rsidRPr="00BA6DFF">
        <w:rPr>
          <w:rFonts w:hAnsi="宋体" w:hint="eastAsia"/>
          <w:szCs w:val="24"/>
        </w:rPr>
        <w:t>特殊情况的处理</w:t>
      </w:r>
      <w:r>
        <w:rPr>
          <w:rFonts w:hAnsi="宋体" w:hint="eastAsia"/>
          <w:szCs w:val="24"/>
        </w:rPr>
        <w:t> </w:t>
      </w:r>
    </w:p>
    <w:p w14:paraId="6ACDCD11" w14:textId="095B9861" w:rsidR="002B0CA2" w:rsidRDefault="002B0CA2" w:rsidP="006643B1">
      <w:pPr>
        <w:pStyle w:val="20"/>
        <w:spacing w:before="0" w:after="0" w:line="520" w:lineRule="atLeast"/>
        <w:ind w:left="0" w:firstLineChars="200" w:firstLine="480"/>
        <w:rPr>
          <w:rFonts w:hAnsi="宋体"/>
          <w:szCs w:val="24"/>
        </w:rPr>
      </w:pPr>
      <w:r w:rsidRPr="00BA6DFF">
        <w:rPr>
          <w:rFonts w:hAnsi="宋体" w:hint="eastAsia"/>
          <w:szCs w:val="24"/>
        </w:rPr>
        <w:t>（1）基金管理人或基金托管人按《基金合同》规定估值</w:t>
      </w:r>
      <w:r w:rsidR="00DD2459">
        <w:rPr>
          <w:rFonts w:hAnsi="宋体" w:hint="eastAsia"/>
          <w:szCs w:val="24"/>
        </w:rPr>
        <w:t>的</w:t>
      </w:r>
      <w:r w:rsidRPr="00BA6DFF">
        <w:rPr>
          <w:rFonts w:hAnsi="宋体" w:hint="eastAsia"/>
          <w:szCs w:val="24"/>
        </w:rPr>
        <w:t>方法进行估值时，所造成的误差不作为基金</w:t>
      </w:r>
      <w:r w:rsidR="00DD2459">
        <w:rPr>
          <w:rFonts w:hAnsi="宋体" w:hint="eastAsia"/>
          <w:szCs w:val="24"/>
        </w:rPr>
        <w:t>资产估值</w:t>
      </w:r>
      <w:r w:rsidRPr="00BA6DFF">
        <w:rPr>
          <w:rFonts w:hAnsi="宋体" w:hint="eastAsia"/>
          <w:szCs w:val="24"/>
        </w:rPr>
        <w:t>错误处理。</w:t>
      </w:r>
      <w:r>
        <w:rPr>
          <w:rFonts w:hAnsi="宋体" w:hint="eastAsia"/>
          <w:szCs w:val="24"/>
        </w:rPr>
        <w:t> </w:t>
      </w:r>
    </w:p>
    <w:p w14:paraId="31E20C0D" w14:textId="5F28A160" w:rsidR="00B61FF9" w:rsidRDefault="002B0CA2" w:rsidP="006643B1">
      <w:pPr>
        <w:pStyle w:val="20"/>
        <w:spacing w:before="0" w:after="0" w:line="520" w:lineRule="atLeast"/>
        <w:ind w:left="0" w:firstLineChars="200" w:firstLine="480"/>
        <w:rPr>
          <w:rFonts w:hAnsi="宋体"/>
          <w:szCs w:val="24"/>
        </w:rPr>
      </w:pPr>
      <w:r w:rsidRPr="00BA6DFF">
        <w:rPr>
          <w:rFonts w:hAnsi="宋体" w:hint="eastAsia"/>
          <w:szCs w:val="24"/>
        </w:rPr>
        <w:t>（2）</w:t>
      </w:r>
      <w:r w:rsidR="00C15064" w:rsidRPr="00C15064">
        <w:rPr>
          <w:rFonts w:hAnsi="宋体" w:hint="eastAsia"/>
          <w:szCs w:val="24"/>
        </w:rPr>
        <w:t>由于不可抗力</w:t>
      </w:r>
      <w:r w:rsidR="00DD2459">
        <w:rPr>
          <w:rFonts w:hAnsi="宋体" w:hint="eastAsia"/>
          <w:szCs w:val="24"/>
        </w:rPr>
        <w:t>原因</w:t>
      </w:r>
      <w:r w:rsidR="00C15064" w:rsidRPr="00C15064">
        <w:rPr>
          <w:rFonts w:hAnsi="宋体" w:hint="eastAsia"/>
          <w:szCs w:val="24"/>
        </w:rPr>
        <w:t>，或</w:t>
      </w:r>
      <w:r w:rsidR="00DD2459">
        <w:rPr>
          <w:rFonts w:hAnsi="宋体" w:hint="eastAsia"/>
          <w:szCs w:val="24"/>
        </w:rPr>
        <w:t>由于</w:t>
      </w:r>
      <w:r w:rsidR="00C15064" w:rsidRPr="00C15064">
        <w:rPr>
          <w:rFonts w:hAnsi="宋体" w:hint="eastAsia"/>
          <w:szCs w:val="24"/>
        </w:rPr>
        <w:t>证券交易所</w:t>
      </w:r>
      <w:r w:rsidR="00DD2459">
        <w:rPr>
          <w:rFonts w:hAnsi="宋体" w:hint="eastAsia"/>
          <w:szCs w:val="24"/>
        </w:rPr>
        <w:t>及</w:t>
      </w:r>
      <w:r w:rsidR="00C15064" w:rsidRPr="00C15064">
        <w:rPr>
          <w:rFonts w:hAnsi="宋体" w:hint="eastAsia"/>
          <w:szCs w:val="24"/>
        </w:rPr>
        <w:t>登记</w:t>
      </w:r>
      <w:r w:rsidR="000F70FF">
        <w:rPr>
          <w:rFonts w:hAnsi="宋体" w:hint="eastAsia"/>
          <w:szCs w:val="24"/>
        </w:rPr>
        <w:t>结算公司</w:t>
      </w:r>
      <w:r w:rsidR="00C15064" w:rsidRPr="00C15064">
        <w:rPr>
          <w:rFonts w:hAnsi="宋体" w:hint="eastAsia"/>
          <w:szCs w:val="24"/>
        </w:rPr>
        <w:t>等第三方机构发送的数据错误等</w:t>
      </w:r>
      <w:proofErr w:type="gramStart"/>
      <w:r w:rsidR="00C15064" w:rsidRPr="00C15064">
        <w:rPr>
          <w:rFonts w:hAnsi="宋体" w:hint="eastAsia"/>
          <w:szCs w:val="24"/>
        </w:rPr>
        <w:t>非基金</w:t>
      </w:r>
      <w:proofErr w:type="gramEnd"/>
      <w:r w:rsidR="00C15064" w:rsidRPr="00C15064">
        <w:rPr>
          <w:rFonts w:hAnsi="宋体" w:hint="eastAsia"/>
          <w:szCs w:val="24"/>
        </w:rPr>
        <w:t>管理人与基金托管人原因，基金管理人和基金托管人虽然已经采取必要、适当、合理的措施进行检查，但未能发现错误的</w:t>
      </w:r>
      <w:r w:rsidR="00C509C2" w:rsidRPr="00C509C2">
        <w:rPr>
          <w:rFonts w:hAnsi="宋体" w:hint="eastAsia"/>
          <w:szCs w:val="24"/>
        </w:rPr>
        <w:t>或虽已发现错误但因前述原因无法及时更正</w:t>
      </w:r>
      <w:r w:rsidR="00C15064" w:rsidRPr="00C15064">
        <w:rPr>
          <w:rFonts w:hAnsi="宋体" w:hint="eastAsia"/>
          <w:szCs w:val="24"/>
        </w:rPr>
        <w:t>，由此造成的基金资产估值错误，基金管理人和基金托管人免除赔偿责任。但基金管理人、基金托管人应当积极采取必要的措施减轻或消除由此造成的影响。</w:t>
      </w:r>
    </w:p>
    <w:p w14:paraId="01328A61" w14:textId="223CE17B" w:rsidR="00CA093B" w:rsidRPr="00CA093B" w:rsidRDefault="00CA093B" w:rsidP="00CA093B">
      <w:pPr>
        <w:pStyle w:val="20"/>
        <w:spacing w:line="520" w:lineRule="atLeast"/>
        <w:rPr>
          <w:rFonts w:hAnsi="宋体"/>
          <w:szCs w:val="24"/>
        </w:rPr>
      </w:pPr>
      <w:r>
        <w:rPr>
          <w:rFonts w:hAnsi="宋体"/>
          <w:szCs w:val="24"/>
        </w:rPr>
        <w:t>8.8</w:t>
      </w:r>
      <w:r w:rsidRPr="00CA093B">
        <w:rPr>
          <w:rFonts w:hAnsi="宋体" w:hint="eastAsia"/>
          <w:szCs w:val="24"/>
        </w:rPr>
        <w:t>实施</w:t>
      </w:r>
      <w:proofErr w:type="gramStart"/>
      <w:r w:rsidRPr="00CA093B">
        <w:rPr>
          <w:rFonts w:hAnsi="宋体" w:hint="eastAsia"/>
          <w:szCs w:val="24"/>
        </w:rPr>
        <w:t>侧袋机制</w:t>
      </w:r>
      <w:proofErr w:type="gramEnd"/>
      <w:r w:rsidRPr="00CA093B">
        <w:rPr>
          <w:rFonts w:hAnsi="宋体" w:hint="eastAsia"/>
          <w:szCs w:val="24"/>
        </w:rPr>
        <w:t>期间的基金资产估值</w:t>
      </w:r>
    </w:p>
    <w:p w14:paraId="745055C4" w14:textId="17CF6343" w:rsidR="00CA093B" w:rsidRPr="00CA093B" w:rsidRDefault="00CA093B" w:rsidP="00CA093B">
      <w:pPr>
        <w:pStyle w:val="20"/>
        <w:spacing w:before="0" w:after="0" w:line="520" w:lineRule="atLeast"/>
        <w:ind w:left="0" w:firstLineChars="200" w:firstLine="480"/>
        <w:rPr>
          <w:rFonts w:hAnsi="宋体"/>
          <w:szCs w:val="24"/>
        </w:rPr>
      </w:pPr>
      <w:r w:rsidRPr="00CA093B">
        <w:rPr>
          <w:rFonts w:hAnsi="宋体" w:hint="eastAsia"/>
          <w:szCs w:val="24"/>
        </w:rPr>
        <w:lastRenderedPageBreak/>
        <w:t>本基金实施</w:t>
      </w:r>
      <w:proofErr w:type="gramStart"/>
      <w:r w:rsidRPr="00CA093B">
        <w:rPr>
          <w:rFonts w:hAnsi="宋体" w:hint="eastAsia"/>
          <w:szCs w:val="24"/>
        </w:rPr>
        <w:t>侧袋机制</w:t>
      </w:r>
      <w:proofErr w:type="gramEnd"/>
      <w:r w:rsidRPr="00CA093B">
        <w:rPr>
          <w:rFonts w:hAnsi="宋体" w:hint="eastAsia"/>
          <w:szCs w:val="24"/>
        </w:rPr>
        <w:t>的，应根据本部分的约定</w:t>
      </w:r>
      <w:proofErr w:type="gramStart"/>
      <w:r w:rsidRPr="00CA093B">
        <w:rPr>
          <w:rFonts w:hAnsi="宋体" w:hint="eastAsia"/>
          <w:szCs w:val="24"/>
        </w:rPr>
        <w:t>对主袋账</w:t>
      </w:r>
      <w:proofErr w:type="gramEnd"/>
      <w:r w:rsidRPr="00CA093B">
        <w:rPr>
          <w:rFonts w:hAnsi="宋体" w:hint="eastAsia"/>
          <w:szCs w:val="24"/>
        </w:rPr>
        <w:t>户资产进行估值并</w:t>
      </w:r>
      <w:proofErr w:type="gramStart"/>
      <w:r w:rsidRPr="00CA093B">
        <w:rPr>
          <w:rFonts w:hAnsi="宋体" w:hint="eastAsia"/>
          <w:szCs w:val="24"/>
        </w:rPr>
        <w:t>披露主袋账</w:t>
      </w:r>
      <w:proofErr w:type="gramEnd"/>
      <w:r w:rsidRPr="00CA093B">
        <w:rPr>
          <w:rFonts w:hAnsi="宋体" w:hint="eastAsia"/>
          <w:szCs w:val="24"/>
        </w:rPr>
        <w:t>户的基金净值</w:t>
      </w:r>
      <w:r w:rsidR="00F00740">
        <w:rPr>
          <w:rFonts w:hAnsi="宋体" w:hint="eastAsia"/>
          <w:szCs w:val="24"/>
        </w:rPr>
        <w:t>信息</w:t>
      </w:r>
      <w:r w:rsidRPr="00CA093B">
        <w:rPr>
          <w:rFonts w:hAnsi="宋体" w:hint="eastAsia"/>
          <w:szCs w:val="24"/>
        </w:rPr>
        <w:t>，暂停</w:t>
      </w:r>
      <w:proofErr w:type="gramStart"/>
      <w:r w:rsidRPr="00CA093B">
        <w:rPr>
          <w:rFonts w:hAnsi="宋体" w:hint="eastAsia"/>
          <w:szCs w:val="24"/>
        </w:rPr>
        <w:t>披露侧袋账</w:t>
      </w:r>
      <w:proofErr w:type="gramEnd"/>
      <w:r w:rsidRPr="00CA093B">
        <w:rPr>
          <w:rFonts w:hAnsi="宋体" w:hint="eastAsia"/>
          <w:szCs w:val="24"/>
        </w:rPr>
        <w:t>户份额净值。</w:t>
      </w:r>
    </w:p>
    <w:p w14:paraId="47F50F9C" w14:textId="77777777" w:rsidR="00B61FF9" w:rsidRDefault="001B0A60" w:rsidP="006643B1">
      <w:pPr>
        <w:pStyle w:val="1"/>
        <w:spacing w:line="520" w:lineRule="atLeast"/>
        <w:ind w:firstLineChars="200" w:firstLine="482"/>
        <w:rPr>
          <w:bCs/>
          <w:color w:val="auto"/>
          <w:szCs w:val="24"/>
        </w:rPr>
      </w:pPr>
      <w:bookmarkStart w:id="36" w:name="_Toc296551345"/>
      <w:bookmarkStart w:id="37" w:name="_Toc98856671"/>
      <w:r>
        <w:rPr>
          <w:rFonts w:hint="eastAsia"/>
          <w:bCs/>
          <w:color w:val="auto"/>
          <w:szCs w:val="24"/>
        </w:rPr>
        <w:t>第九条 基金收益分配</w:t>
      </w:r>
      <w:bookmarkEnd w:id="36"/>
      <w:bookmarkEnd w:id="37"/>
    </w:p>
    <w:p w14:paraId="1F64B90D" w14:textId="77777777" w:rsidR="00B61FF9" w:rsidRDefault="001B0A60" w:rsidP="006643B1">
      <w:pPr>
        <w:pStyle w:val="20"/>
        <w:spacing w:before="0" w:after="0" w:line="520" w:lineRule="atLeast"/>
        <w:ind w:left="0" w:firstLineChars="200" w:firstLine="480"/>
        <w:rPr>
          <w:rFonts w:hAnsi="宋体"/>
          <w:szCs w:val="24"/>
        </w:rPr>
      </w:pPr>
      <w:bookmarkStart w:id="38" w:name="_Hlk48251562"/>
      <w:r>
        <w:rPr>
          <w:rFonts w:hAnsi="宋体" w:hint="eastAsia"/>
          <w:szCs w:val="24"/>
        </w:rPr>
        <w:t>9.1基金利润的构成</w:t>
      </w:r>
    </w:p>
    <w:p w14:paraId="761BF858"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基金利润指基金利息收入、投资收益、公允价值变动收益和其他收入扣除相关费用后的余额；基金已实现收益指基金利润减去公允价值变动收益后的余额。</w:t>
      </w:r>
    </w:p>
    <w:p w14:paraId="2A1332E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9.2基金可供分配利润</w:t>
      </w:r>
    </w:p>
    <w:p w14:paraId="3D943676"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基金可供分配利润指截至收益分配基准日基金未分配利润与未分配利润中已实现收益的孰低数。</w:t>
      </w:r>
    </w:p>
    <w:p w14:paraId="79FA1A5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9.3收益分配原则</w:t>
      </w:r>
    </w:p>
    <w:p w14:paraId="6EA8A084" w14:textId="77777777" w:rsidR="00945ECA" w:rsidRPr="00945ECA" w:rsidRDefault="00945ECA" w:rsidP="00945ECA">
      <w:pPr>
        <w:spacing w:line="520" w:lineRule="atLeast"/>
        <w:ind w:firstLineChars="225" w:firstLine="540"/>
        <w:rPr>
          <w:bCs/>
          <w:sz w:val="24"/>
          <w:szCs w:val="24"/>
        </w:rPr>
      </w:pPr>
      <w:r w:rsidRPr="00945ECA">
        <w:rPr>
          <w:rFonts w:hint="eastAsia"/>
          <w:bCs/>
          <w:sz w:val="24"/>
          <w:szCs w:val="24"/>
        </w:rPr>
        <w:t>1</w:t>
      </w:r>
      <w:r w:rsidRPr="00945ECA">
        <w:rPr>
          <w:rFonts w:hint="eastAsia"/>
          <w:bCs/>
          <w:sz w:val="24"/>
          <w:szCs w:val="24"/>
        </w:rPr>
        <w:t>、在符合有关基金分红条件的前提下，本基金可以进行收益分配，若《基金合同》生效不满</w:t>
      </w:r>
      <w:r w:rsidRPr="00945ECA">
        <w:rPr>
          <w:rFonts w:hint="eastAsia"/>
          <w:bCs/>
          <w:sz w:val="24"/>
          <w:szCs w:val="24"/>
        </w:rPr>
        <w:t>3</w:t>
      </w:r>
      <w:r w:rsidRPr="00945ECA">
        <w:rPr>
          <w:rFonts w:hint="eastAsia"/>
          <w:bCs/>
          <w:sz w:val="24"/>
          <w:szCs w:val="24"/>
        </w:rPr>
        <w:t>个月可不进行收益分配；</w:t>
      </w:r>
    </w:p>
    <w:p w14:paraId="5622DC51" w14:textId="77777777" w:rsidR="00945ECA" w:rsidRPr="00945ECA" w:rsidRDefault="00945ECA" w:rsidP="00945ECA">
      <w:pPr>
        <w:spacing w:line="520" w:lineRule="atLeast"/>
        <w:ind w:firstLineChars="225" w:firstLine="540"/>
        <w:rPr>
          <w:bCs/>
          <w:sz w:val="24"/>
          <w:szCs w:val="24"/>
        </w:rPr>
      </w:pPr>
      <w:r w:rsidRPr="00945ECA">
        <w:rPr>
          <w:rFonts w:hint="eastAsia"/>
          <w:bCs/>
          <w:sz w:val="24"/>
          <w:szCs w:val="24"/>
        </w:rPr>
        <w:t>2</w:t>
      </w:r>
      <w:r w:rsidRPr="00945ECA">
        <w:rPr>
          <w:rFonts w:hint="eastAsia"/>
          <w:bCs/>
          <w:sz w:val="24"/>
          <w:szCs w:val="24"/>
        </w:rPr>
        <w:t>、本基金收益分配方式分两种：现金分红与红利再投资，投资者可选择现金红利或将现金红利自动转为相应类别的基金份额进行再投资，</w:t>
      </w:r>
      <w:proofErr w:type="gramStart"/>
      <w:r w:rsidRPr="00945ECA">
        <w:rPr>
          <w:rFonts w:hint="eastAsia"/>
          <w:bCs/>
          <w:sz w:val="24"/>
          <w:szCs w:val="24"/>
        </w:rPr>
        <w:t>且基金</w:t>
      </w:r>
      <w:proofErr w:type="gramEnd"/>
      <w:r w:rsidRPr="00945ECA">
        <w:rPr>
          <w:rFonts w:hint="eastAsia"/>
          <w:bCs/>
          <w:sz w:val="24"/>
          <w:szCs w:val="24"/>
        </w:rPr>
        <w:t>份额持有人可对</w:t>
      </w:r>
      <w:r w:rsidRPr="00945ECA">
        <w:rPr>
          <w:rFonts w:hint="eastAsia"/>
          <w:bCs/>
          <w:sz w:val="24"/>
          <w:szCs w:val="24"/>
        </w:rPr>
        <w:t>A</w:t>
      </w:r>
      <w:r w:rsidRPr="00945ECA">
        <w:rPr>
          <w:rFonts w:hint="eastAsia"/>
          <w:bCs/>
          <w:sz w:val="24"/>
          <w:szCs w:val="24"/>
        </w:rPr>
        <w:t>类、</w:t>
      </w:r>
      <w:r w:rsidRPr="00945ECA">
        <w:rPr>
          <w:rFonts w:hint="eastAsia"/>
          <w:bCs/>
          <w:sz w:val="24"/>
          <w:szCs w:val="24"/>
        </w:rPr>
        <w:t>C</w:t>
      </w:r>
      <w:r w:rsidRPr="00945ECA">
        <w:rPr>
          <w:rFonts w:hint="eastAsia"/>
          <w:bCs/>
          <w:sz w:val="24"/>
          <w:szCs w:val="24"/>
        </w:rPr>
        <w:t>类基金份额分别选择不同的分红方式；若投资者不选择，本基金默认的收益分配方式是现金分红；</w:t>
      </w:r>
    </w:p>
    <w:p w14:paraId="126AECB7" w14:textId="77777777" w:rsidR="00945ECA" w:rsidRPr="00945ECA" w:rsidRDefault="00945ECA" w:rsidP="00945ECA">
      <w:pPr>
        <w:spacing w:line="520" w:lineRule="atLeast"/>
        <w:ind w:firstLineChars="225" w:firstLine="540"/>
        <w:rPr>
          <w:bCs/>
          <w:sz w:val="24"/>
          <w:szCs w:val="24"/>
        </w:rPr>
      </w:pPr>
      <w:r w:rsidRPr="00945ECA">
        <w:rPr>
          <w:rFonts w:hint="eastAsia"/>
          <w:bCs/>
          <w:sz w:val="24"/>
          <w:szCs w:val="24"/>
        </w:rPr>
        <w:t>3</w:t>
      </w:r>
      <w:r w:rsidRPr="00945ECA">
        <w:rPr>
          <w:rFonts w:hint="eastAsia"/>
          <w:bCs/>
          <w:sz w:val="24"/>
          <w:szCs w:val="24"/>
        </w:rPr>
        <w:t>、基金收益分配后各类基金份额净值不能低于面值，即基金收益分配基准日的各类基金份额净值减去每单位该类基金份额收益分配金额后不能低于面值；</w:t>
      </w:r>
    </w:p>
    <w:p w14:paraId="2B07E16D" w14:textId="77777777" w:rsidR="00945ECA" w:rsidRPr="00945ECA" w:rsidRDefault="00945ECA" w:rsidP="00945ECA">
      <w:pPr>
        <w:spacing w:line="520" w:lineRule="atLeast"/>
        <w:ind w:firstLineChars="225" w:firstLine="540"/>
        <w:rPr>
          <w:bCs/>
          <w:sz w:val="24"/>
          <w:szCs w:val="24"/>
        </w:rPr>
      </w:pPr>
      <w:r w:rsidRPr="00945ECA">
        <w:rPr>
          <w:rFonts w:hint="eastAsia"/>
          <w:bCs/>
          <w:sz w:val="24"/>
          <w:szCs w:val="24"/>
        </w:rPr>
        <w:t>4</w:t>
      </w:r>
      <w:r w:rsidRPr="00945ECA">
        <w:rPr>
          <w:rFonts w:hint="eastAsia"/>
          <w:bCs/>
          <w:sz w:val="24"/>
          <w:szCs w:val="24"/>
        </w:rPr>
        <w:t>、本基金各类别基金份额在费用收取上不同，其对应的可分配收益可能有所不同。本基金同一类别的每一基金份额享有同等分配权；</w:t>
      </w:r>
    </w:p>
    <w:p w14:paraId="685FEE3C" w14:textId="77777777" w:rsidR="00945ECA" w:rsidRPr="00945ECA" w:rsidRDefault="00945ECA" w:rsidP="00945ECA">
      <w:pPr>
        <w:spacing w:line="520" w:lineRule="atLeast"/>
        <w:ind w:firstLineChars="225" w:firstLine="540"/>
        <w:rPr>
          <w:bCs/>
          <w:sz w:val="24"/>
          <w:szCs w:val="24"/>
        </w:rPr>
      </w:pPr>
      <w:r w:rsidRPr="00945ECA">
        <w:rPr>
          <w:rFonts w:hint="eastAsia"/>
          <w:bCs/>
          <w:sz w:val="24"/>
          <w:szCs w:val="24"/>
        </w:rPr>
        <w:t>5</w:t>
      </w:r>
      <w:r w:rsidRPr="00945ECA">
        <w:rPr>
          <w:rFonts w:hint="eastAsia"/>
          <w:bCs/>
          <w:sz w:val="24"/>
          <w:szCs w:val="24"/>
        </w:rPr>
        <w:t>、法律法规或监管机关另有规定的，从其规定。</w:t>
      </w:r>
    </w:p>
    <w:p w14:paraId="1BC7E737" w14:textId="479EE44B" w:rsidR="00B61FF9" w:rsidRDefault="00945ECA" w:rsidP="00234B48">
      <w:pPr>
        <w:spacing w:line="520" w:lineRule="atLeast"/>
        <w:ind w:firstLineChars="225" w:firstLine="540"/>
        <w:rPr>
          <w:bCs/>
          <w:sz w:val="24"/>
        </w:rPr>
      </w:pPr>
      <w:r w:rsidRPr="00945ECA">
        <w:rPr>
          <w:rFonts w:hint="eastAsia"/>
          <w:bCs/>
          <w:sz w:val="24"/>
          <w:szCs w:val="24"/>
        </w:rPr>
        <w:t>在对基金份额持有人利益无实质性不利影响的情况下，基金管理人可在法律法规允许的前提下酌情调整以上基金收益分配原则，此项调整不需要召开基金份额持有人大会，但应于变更实施日前在规定媒介公告。</w:t>
      </w:r>
    </w:p>
    <w:p w14:paraId="5EFDDDCE"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9.4收益分配方案</w:t>
      </w:r>
    </w:p>
    <w:p w14:paraId="4C3303D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基金收益分配方案中应载明截止收益分配基准日的可供分配利润、基金收益分配对象、分配时间、分配数额及比例、分配方式等内容。</w:t>
      </w:r>
    </w:p>
    <w:p w14:paraId="5C2777C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9.5收益分配的时间和程序</w:t>
      </w:r>
    </w:p>
    <w:p w14:paraId="712A9588" w14:textId="5ECA3420" w:rsidR="00B61FF9" w:rsidRDefault="001B0A60" w:rsidP="006643B1">
      <w:pPr>
        <w:pStyle w:val="20"/>
        <w:spacing w:before="0" w:after="0" w:line="520" w:lineRule="atLeast"/>
        <w:ind w:left="0" w:firstLineChars="200" w:firstLine="480"/>
        <w:rPr>
          <w:bCs/>
        </w:rPr>
      </w:pPr>
      <w:r>
        <w:rPr>
          <w:rFonts w:hAnsi="宋体" w:hint="eastAsia"/>
          <w:szCs w:val="24"/>
        </w:rPr>
        <w:lastRenderedPageBreak/>
        <w:t>9.5.1本基金收益分配方案由基金管理人拟定，并由基金托管人复核，按照《信息披露办法》有关规定在</w:t>
      </w:r>
      <w:r w:rsidR="00234B48">
        <w:rPr>
          <w:rFonts w:hAnsi="宋体" w:hint="eastAsia"/>
          <w:szCs w:val="24"/>
        </w:rPr>
        <w:t>规定媒介</w:t>
      </w:r>
      <w:r>
        <w:rPr>
          <w:rFonts w:hAnsi="宋体" w:hint="eastAsia"/>
          <w:szCs w:val="24"/>
        </w:rPr>
        <w:t>公告。</w:t>
      </w:r>
    </w:p>
    <w:p w14:paraId="09B781DD" w14:textId="4756DEA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9.5.2在收益分配方案公布后，基金管理人依据具体方案的规定就支付的现金红利向基金托管人发送划款指令，基金托管人按照基金管理人的指令及时进行分红资金的划付。</w:t>
      </w:r>
      <w:r w:rsidR="00816328" w:rsidRPr="00816328">
        <w:rPr>
          <w:rFonts w:hAnsi="宋体" w:hint="eastAsia"/>
          <w:szCs w:val="24"/>
        </w:rPr>
        <w:t>基金托管人负责核对收益分配方案的总金额与划款指令金额一致，不对每个投资者的明细分配金额进行复核。</w:t>
      </w:r>
    </w:p>
    <w:p w14:paraId="21FE0253" w14:textId="5DBC54C8"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9.5.3法律法规或监管机关另有规定的，从其规定。</w:t>
      </w:r>
    </w:p>
    <w:p w14:paraId="73AC6011" w14:textId="005B88E4" w:rsidR="006E1C87" w:rsidRDefault="006E1C87" w:rsidP="006643B1">
      <w:pPr>
        <w:pStyle w:val="20"/>
        <w:spacing w:before="0" w:after="0" w:line="520" w:lineRule="atLeast"/>
        <w:ind w:left="0" w:firstLineChars="200" w:firstLine="480"/>
        <w:rPr>
          <w:rFonts w:hAnsi="宋体"/>
          <w:szCs w:val="24"/>
        </w:rPr>
      </w:pPr>
      <w:r>
        <w:rPr>
          <w:rFonts w:hAnsi="宋体" w:hint="eastAsia"/>
          <w:szCs w:val="24"/>
        </w:rPr>
        <w:t>9.6</w:t>
      </w:r>
      <w:r w:rsidRPr="006E1C87">
        <w:rPr>
          <w:rFonts w:hAnsi="宋体" w:hint="eastAsia"/>
          <w:szCs w:val="24"/>
        </w:rPr>
        <w:t>实施</w:t>
      </w:r>
      <w:proofErr w:type="gramStart"/>
      <w:r w:rsidRPr="006E1C87">
        <w:rPr>
          <w:rFonts w:hAnsi="宋体" w:hint="eastAsia"/>
          <w:szCs w:val="24"/>
        </w:rPr>
        <w:t>侧袋机制</w:t>
      </w:r>
      <w:proofErr w:type="gramEnd"/>
      <w:r w:rsidRPr="006E1C87">
        <w:rPr>
          <w:rFonts w:hAnsi="宋体" w:hint="eastAsia"/>
          <w:szCs w:val="24"/>
        </w:rPr>
        <w:t>期间的收益分配</w:t>
      </w:r>
    </w:p>
    <w:p w14:paraId="206D04FE" w14:textId="36EE6A5B" w:rsidR="006E1C87" w:rsidRDefault="006E1C87" w:rsidP="006643B1">
      <w:pPr>
        <w:pStyle w:val="20"/>
        <w:spacing w:before="0" w:after="0" w:line="520" w:lineRule="atLeast"/>
        <w:ind w:left="0" w:firstLineChars="200" w:firstLine="480"/>
        <w:rPr>
          <w:rFonts w:hAnsi="宋体"/>
          <w:szCs w:val="24"/>
        </w:rPr>
      </w:pPr>
      <w:r w:rsidRPr="006E1C87">
        <w:rPr>
          <w:rFonts w:hAnsi="宋体" w:hint="eastAsia"/>
          <w:szCs w:val="24"/>
        </w:rPr>
        <w:t>本基金实施</w:t>
      </w:r>
      <w:proofErr w:type="gramStart"/>
      <w:r w:rsidRPr="006E1C87">
        <w:rPr>
          <w:rFonts w:hAnsi="宋体" w:hint="eastAsia"/>
          <w:szCs w:val="24"/>
        </w:rPr>
        <w:t>侧袋机制</w:t>
      </w:r>
      <w:proofErr w:type="gramEnd"/>
      <w:r w:rsidRPr="006E1C87">
        <w:rPr>
          <w:rFonts w:hAnsi="宋体" w:hint="eastAsia"/>
          <w:szCs w:val="24"/>
        </w:rPr>
        <w:t>的，</w:t>
      </w:r>
      <w:proofErr w:type="gramStart"/>
      <w:r w:rsidRPr="006E1C87">
        <w:rPr>
          <w:rFonts w:hAnsi="宋体" w:hint="eastAsia"/>
          <w:szCs w:val="24"/>
        </w:rPr>
        <w:t>侧袋账</w:t>
      </w:r>
      <w:proofErr w:type="gramEnd"/>
      <w:r w:rsidRPr="006E1C87">
        <w:rPr>
          <w:rFonts w:hAnsi="宋体" w:hint="eastAsia"/>
          <w:szCs w:val="24"/>
        </w:rPr>
        <w:t>户不进行收益分配，详见招募说明书的规定。</w:t>
      </w:r>
    </w:p>
    <w:p w14:paraId="28ABF083" w14:textId="77777777" w:rsidR="00B61FF9" w:rsidRDefault="001B0A60" w:rsidP="006643B1">
      <w:pPr>
        <w:pStyle w:val="1"/>
        <w:spacing w:line="520" w:lineRule="atLeast"/>
        <w:ind w:firstLineChars="200" w:firstLine="482"/>
        <w:rPr>
          <w:bCs/>
          <w:color w:val="auto"/>
          <w:szCs w:val="24"/>
        </w:rPr>
      </w:pPr>
      <w:bookmarkStart w:id="39" w:name="_Toc296551346"/>
      <w:bookmarkStart w:id="40" w:name="_Toc98856672"/>
      <w:bookmarkEnd w:id="38"/>
      <w:r>
        <w:rPr>
          <w:rFonts w:hint="eastAsia"/>
          <w:bCs/>
          <w:color w:val="auto"/>
          <w:szCs w:val="24"/>
        </w:rPr>
        <w:t>第十条 信息披露</w:t>
      </w:r>
      <w:bookmarkEnd w:id="39"/>
      <w:bookmarkEnd w:id="40"/>
    </w:p>
    <w:p w14:paraId="67369A9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10.1保密义务</w:t>
      </w:r>
    </w:p>
    <w:p w14:paraId="34D4A9BB" w14:textId="0FC79CD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除按照《基金法》、《信息披露办法》、《流动性</w:t>
      </w:r>
      <w:r>
        <w:rPr>
          <w:rFonts w:hAnsi="宋体"/>
          <w:szCs w:val="24"/>
        </w:rPr>
        <w:t>风险管理规定</w:t>
      </w:r>
      <w:r>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D804AD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（1）非因基金管理人和基金托管人的原因导致保密信息被披露、泄露或公开；</w:t>
      </w:r>
    </w:p>
    <w:p w14:paraId="1DC40721" w14:textId="06BDEF93"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（2）基金管理人和基金托管人为遵守和服从法院判决或裁定、仲裁裁决或中国证监会等监管机构的命令、决定所做出的信息披露或公开。</w:t>
      </w:r>
    </w:p>
    <w:p w14:paraId="3F9C9C6A" w14:textId="3280D49A" w:rsidR="004C2CBE" w:rsidRDefault="004C2CBE" w:rsidP="006643B1">
      <w:pPr>
        <w:pStyle w:val="20"/>
        <w:spacing w:before="0" w:after="0" w:line="520" w:lineRule="atLeast"/>
        <w:ind w:left="0" w:firstLineChars="200" w:firstLine="480"/>
        <w:rPr>
          <w:rFonts w:hAnsi="宋体"/>
          <w:szCs w:val="24"/>
        </w:rPr>
      </w:pPr>
      <w:r w:rsidRPr="004C2CBE">
        <w:rPr>
          <w:rFonts w:hAnsi="宋体" w:hint="eastAsia"/>
          <w:szCs w:val="24"/>
        </w:rPr>
        <w:t>（3）基金管理人和基金托管人在要求保密的前提下对自身聘请的外部法律顾问、财务顾问、审计人员、技术顾问等做出的必要信息披露</w:t>
      </w:r>
      <w:r>
        <w:rPr>
          <w:rFonts w:hAnsi="宋体" w:hint="eastAsia"/>
          <w:szCs w:val="24"/>
        </w:rPr>
        <w:t>。</w:t>
      </w:r>
    </w:p>
    <w:p w14:paraId="04523B7C"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10.2基金管理人和基金托管人在信息披露中的职责和信息披露程序</w:t>
      </w:r>
    </w:p>
    <w:p w14:paraId="73D423FD" w14:textId="15267DA8" w:rsidR="00F91330" w:rsidRDefault="001B0A60" w:rsidP="006643B1">
      <w:pPr>
        <w:pStyle w:val="20"/>
        <w:spacing w:before="0" w:after="0" w:line="520" w:lineRule="atLeast"/>
        <w:ind w:left="0" w:firstLineChars="200" w:firstLine="480"/>
        <w:rPr>
          <w:rFonts w:hAnsi="宋体"/>
          <w:szCs w:val="24"/>
        </w:rPr>
      </w:pPr>
      <w:r>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7D69F301" w14:textId="29A39256" w:rsidR="00F91330" w:rsidRDefault="00F91330" w:rsidP="006643B1">
      <w:pPr>
        <w:pStyle w:val="20"/>
        <w:spacing w:before="0" w:after="0" w:line="520" w:lineRule="atLeast"/>
        <w:ind w:left="0" w:firstLineChars="200" w:firstLine="480"/>
        <w:rPr>
          <w:rFonts w:hAnsi="宋体"/>
          <w:szCs w:val="24"/>
        </w:rPr>
      </w:pPr>
      <w:r>
        <w:rPr>
          <w:rFonts w:hAnsi="宋体" w:hint="eastAsia"/>
          <w:szCs w:val="24"/>
        </w:rPr>
        <w:t>10.2.2</w:t>
      </w:r>
      <w:r w:rsidRPr="00F91330">
        <w:rPr>
          <w:rFonts w:hAnsi="宋体" w:hint="eastAsia"/>
          <w:szCs w:val="24"/>
        </w:rPr>
        <w:t>本基金信息披露的文件主要包括基金招募说明书、基金产品资料概要、基金合同、托管协议、基金份额发售公告、基金合同生效公告、基金净值信息、基</w:t>
      </w:r>
      <w:r w:rsidRPr="00F91330">
        <w:rPr>
          <w:rFonts w:hAnsi="宋体" w:hint="eastAsia"/>
          <w:szCs w:val="24"/>
        </w:rPr>
        <w:lastRenderedPageBreak/>
        <w:t>金份额申购赎回价格、基金定期报告（包括基金年度报告、基金中期报告和基金季度报告）、临时报告、澄清公告、基金份额持有人大会决议、</w:t>
      </w:r>
      <w:r w:rsidR="008652D6">
        <w:rPr>
          <w:rFonts w:hAnsi="宋体" w:hint="eastAsia"/>
          <w:szCs w:val="24"/>
        </w:rPr>
        <w:t>清算报告、</w:t>
      </w:r>
      <w:r w:rsidRPr="00F91330">
        <w:rPr>
          <w:rFonts w:hAnsi="宋体" w:hint="eastAsia"/>
          <w:szCs w:val="24"/>
        </w:rPr>
        <w:t>投资资产支持证券</w:t>
      </w:r>
      <w:r w:rsidR="008652D6">
        <w:rPr>
          <w:rFonts w:hAnsi="宋体" w:hint="eastAsia"/>
          <w:szCs w:val="24"/>
        </w:rPr>
        <w:t>、信用衍生品</w:t>
      </w:r>
      <w:r w:rsidR="008652D6" w:rsidRPr="008652D6">
        <w:rPr>
          <w:rFonts w:hAnsi="宋体" w:hint="eastAsia"/>
          <w:szCs w:val="24"/>
        </w:rPr>
        <w:t>的信息披露</w:t>
      </w:r>
      <w:r w:rsidRPr="00F91330">
        <w:rPr>
          <w:rFonts w:hAnsi="宋体" w:hint="eastAsia"/>
          <w:szCs w:val="24"/>
        </w:rPr>
        <w:t>、以及中国证监会规定的其他信息。</w:t>
      </w:r>
    </w:p>
    <w:p w14:paraId="1E001AC2" w14:textId="71E918DE" w:rsidR="00AD38E5" w:rsidRDefault="00AD38E5" w:rsidP="006643B1">
      <w:pPr>
        <w:pStyle w:val="20"/>
        <w:spacing w:before="0" w:after="0" w:line="520" w:lineRule="atLeast"/>
        <w:ind w:left="0" w:firstLineChars="200" w:firstLine="480"/>
        <w:rPr>
          <w:rFonts w:hAnsi="宋体"/>
          <w:szCs w:val="24"/>
        </w:rPr>
      </w:pPr>
      <w:r>
        <w:rPr>
          <w:rFonts w:hAnsi="宋体" w:hint="eastAsia"/>
          <w:szCs w:val="24"/>
        </w:rPr>
        <w:t>10.2.3</w:t>
      </w:r>
      <w:r w:rsidRPr="00AD38E5">
        <w:rPr>
          <w:rFonts w:hAnsi="宋体" w:hint="eastAsia"/>
          <w:szCs w:val="24"/>
        </w:rPr>
        <w:t>基金募集申请经中国证监会注册后，基金管理人应当在基金份额发售的三日前，将基金份额发售公告、基金招募说明书提示性公告和基金合同提示性公告登载在</w:t>
      </w:r>
      <w:r w:rsidR="00234B48">
        <w:rPr>
          <w:rFonts w:hAnsi="宋体" w:hint="eastAsia"/>
          <w:szCs w:val="24"/>
        </w:rPr>
        <w:t>规定报刊</w:t>
      </w:r>
      <w:r w:rsidRPr="00AD38E5">
        <w:rPr>
          <w:rFonts w:hAnsi="宋体" w:hint="eastAsia"/>
          <w:szCs w:val="24"/>
        </w:rPr>
        <w:t>上，将基金份额发售公告、基金招募说明书、基金产品资料概要、基金合同和基金托管协议登载在</w:t>
      </w:r>
      <w:r w:rsidR="00234B48">
        <w:rPr>
          <w:rFonts w:hAnsi="宋体" w:hint="eastAsia"/>
          <w:szCs w:val="24"/>
        </w:rPr>
        <w:t>规定网站</w:t>
      </w:r>
      <w:r w:rsidRPr="00AD38E5">
        <w:rPr>
          <w:rFonts w:hAnsi="宋体" w:hint="eastAsia"/>
          <w:szCs w:val="24"/>
        </w:rPr>
        <w:t>上；基金托管人应当同时将基金合同、基金托管协议登载在</w:t>
      </w:r>
      <w:r w:rsidR="00234B48">
        <w:rPr>
          <w:rFonts w:hAnsi="宋体" w:hint="eastAsia"/>
          <w:szCs w:val="24"/>
        </w:rPr>
        <w:t>规定网站</w:t>
      </w:r>
      <w:r w:rsidRPr="00AD38E5">
        <w:rPr>
          <w:rFonts w:hAnsi="宋体" w:hint="eastAsia"/>
          <w:szCs w:val="24"/>
        </w:rPr>
        <w:t>上。</w:t>
      </w:r>
    </w:p>
    <w:p w14:paraId="77511525" w14:textId="5605B6FD" w:rsidR="00F91330" w:rsidRDefault="00F91330" w:rsidP="006643B1">
      <w:pPr>
        <w:pStyle w:val="20"/>
        <w:spacing w:before="0" w:after="0" w:line="520" w:lineRule="atLeast"/>
        <w:ind w:left="0" w:firstLineChars="200" w:firstLine="480"/>
        <w:rPr>
          <w:rFonts w:hAnsi="宋体"/>
          <w:szCs w:val="24"/>
        </w:rPr>
      </w:pPr>
      <w:r>
        <w:rPr>
          <w:rFonts w:hAnsi="宋体" w:hint="eastAsia"/>
          <w:szCs w:val="24"/>
        </w:rPr>
        <w:t>10.2.</w:t>
      </w:r>
      <w:r w:rsidR="00674E25">
        <w:rPr>
          <w:rFonts w:hAnsi="宋体"/>
          <w:szCs w:val="24"/>
        </w:rPr>
        <w:t>4</w:t>
      </w:r>
      <w:r w:rsidRPr="00F91330">
        <w:rPr>
          <w:rFonts w:hAnsi="宋体" w:hint="eastAsia"/>
          <w:szCs w:val="24"/>
        </w:rPr>
        <w:t>基金托管人应当按照相关法律法规、中国证监会的规定和《基金合同》的约定，对基金管理人编制的基金资产净值、</w:t>
      </w:r>
      <w:r w:rsidR="009F1EFD">
        <w:rPr>
          <w:rFonts w:hAnsi="宋体" w:hint="eastAsia"/>
          <w:szCs w:val="24"/>
        </w:rPr>
        <w:t>各类</w:t>
      </w:r>
      <w:r w:rsidRPr="00F91330">
        <w:rPr>
          <w:rFonts w:hAnsi="宋体" w:hint="eastAsia"/>
          <w:szCs w:val="24"/>
        </w:rPr>
        <w:t>基金份额净值、基金份额申购赎回价格、基金定期报告、更新的招募说明书、基金产品资料概要、基金清算报告等公开披露的相关基金信息进行复核、审查，并向基金管理人</w:t>
      </w:r>
      <w:r w:rsidR="00234B48" w:rsidRPr="007F5253">
        <w:rPr>
          <w:rFonts w:hAnsi="宋体" w:hint="eastAsia"/>
          <w:szCs w:val="24"/>
        </w:rPr>
        <w:t>进行书面或电子确认</w:t>
      </w:r>
      <w:r w:rsidRPr="00F91330">
        <w:rPr>
          <w:rFonts w:hAnsi="宋体" w:hint="eastAsia"/>
          <w:szCs w:val="24"/>
        </w:rPr>
        <w:t>。</w:t>
      </w:r>
    </w:p>
    <w:p w14:paraId="79A96C17" w14:textId="4715316C"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10.2.</w:t>
      </w:r>
      <w:r w:rsidR="00674E25">
        <w:rPr>
          <w:rFonts w:hAnsi="宋体"/>
          <w:szCs w:val="24"/>
        </w:rPr>
        <w:t>5</w:t>
      </w:r>
      <w:r>
        <w:rPr>
          <w:rFonts w:hAnsi="宋体" w:hint="eastAsia"/>
          <w:szCs w:val="24"/>
        </w:rPr>
        <w:t>基金年</w:t>
      </w:r>
      <w:r w:rsidR="00E71B58">
        <w:rPr>
          <w:rFonts w:hAnsi="宋体" w:hint="eastAsia"/>
          <w:szCs w:val="24"/>
        </w:rPr>
        <w:t>度</w:t>
      </w:r>
      <w:r w:rsidR="00E71B58">
        <w:rPr>
          <w:rFonts w:hAnsi="宋体"/>
          <w:szCs w:val="24"/>
        </w:rPr>
        <w:t>报</w:t>
      </w:r>
      <w:r w:rsidR="00E71B58">
        <w:rPr>
          <w:rFonts w:hAnsi="宋体" w:hint="eastAsia"/>
          <w:szCs w:val="24"/>
        </w:rPr>
        <w:t>告</w:t>
      </w:r>
      <w:r>
        <w:rPr>
          <w:rFonts w:hAnsi="宋体" w:hint="eastAsia"/>
          <w:szCs w:val="24"/>
        </w:rPr>
        <w:t>中的财务报告部分，</w:t>
      </w:r>
      <w:proofErr w:type="gramStart"/>
      <w:r>
        <w:rPr>
          <w:rFonts w:hAnsi="宋体" w:hint="eastAsia"/>
          <w:szCs w:val="24"/>
        </w:rPr>
        <w:t>经</w:t>
      </w:r>
      <w:r w:rsidR="003550DC">
        <w:rPr>
          <w:rFonts w:hAnsi="宋体" w:hint="eastAsia"/>
          <w:szCs w:val="24"/>
        </w:rPr>
        <w:t>符合</w:t>
      </w:r>
      <w:proofErr w:type="gramEnd"/>
      <w:r w:rsidR="003550DC">
        <w:rPr>
          <w:rFonts w:hAnsi="宋体" w:hint="eastAsia"/>
          <w:szCs w:val="24"/>
        </w:rPr>
        <w:t>《中华人民共和国证券法》规定的</w:t>
      </w:r>
      <w:r>
        <w:rPr>
          <w:rFonts w:hAnsi="宋体" w:hint="eastAsia"/>
          <w:szCs w:val="24"/>
        </w:rPr>
        <w:t>会计师事务所审计后，方可披露。</w:t>
      </w:r>
    </w:p>
    <w:p w14:paraId="73A4A26B" w14:textId="49ADF276"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10.2.</w:t>
      </w:r>
      <w:r w:rsidR="00674E25">
        <w:rPr>
          <w:rFonts w:hAnsi="宋体"/>
          <w:szCs w:val="24"/>
        </w:rPr>
        <w:t>6</w:t>
      </w:r>
      <w:r>
        <w:rPr>
          <w:rFonts w:hAnsi="宋体" w:hint="eastAsia"/>
          <w:szCs w:val="24"/>
        </w:rPr>
        <w:t>基金管理人应当在中国证监会规定的时间内，将应予披露的基金信息通过基金管理人网站和中国证监会</w:t>
      </w:r>
      <w:r w:rsidR="00234B48">
        <w:rPr>
          <w:rFonts w:hAnsi="宋体" w:hint="eastAsia"/>
          <w:szCs w:val="24"/>
        </w:rPr>
        <w:t>规定媒介</w:t>
      </w:r>
      <w:r>
        <w:rPr>
          <w:rFonts w:hAnsi="宋体" w:hint="eastAsia"/>
          <w:szCs w:val="24"/>
        </w:rPr>
        <w:t>披露。根据法律法规应由基金托管人公开披露的信息，基金托管人将通过中国证监会</w:t>
      </w:r>
      <w:r w:rsidR="00234B48">
        <w:rPr>
          <w:rFonts w:hAnsi="宋体" w:hint="eastAsia"/>
          <w:szCs w:val="24"/>
        </w:rPr>
        <w:t>规定媒介</w:t>
      </w:r>
      <w:r>
        <w:rPr>
          <w:rFonts w:hAnsi="宋体" w:hint="eastAsia"/>
          <w:szCs w:val="24"/>
        </w:rPr>
        <w:t>公开披露。</w:t>
      </w:r>
    </w:p>
    <w:p w14:paraId="0DF7CAA6" w14:textId="313B6419"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10.2.</w:t>
      </w:r>
      <w:r w:rsidR="00674E25">
        <w:rPr>
          <w:rFonts w:hAnsi="宋体"/>
          <w:szCs w:val="24"/>
        </w:rPr>
        <w:t>7</w:t>
      </w:r>
      <w:r w:rsidR="00234B48" w:rsidRPr="007F5253">
        <w:rPr>
          <w:rFonts w:hAnsi="宋体" w:hint="eastAsia"/>
          <w:szCs w:val="24"/>
        </w:rPr>
        <w:t>依法必须披露的信息发布后，基金管理人、基金托管人应当按照相关法律法规规定将信息置备于各自住所，供社会公众查阅、复制</w:t>
      </w:r>
      <w:r w:rsidR="00234B48">
        <w:rPr>
          <w:rFonts w:hAnsi="宋体" w:hint="eastAsia"/>
          <w:szCs w:val="24"/>
        </w:rPr>
        <w:t>。投资者</w:t>
      </w:r>
      <w:r>
        <w:rPr>
          <w:rFonts w:hAnsi="宋体" w:hint="eastAsia"/>
          <w:szCs w:val="24"/>
        </w:rPr>
        <w:t>在支付工本费后可在合理时间获得上述文件的复制件或复印件。基金管理人和基金托管人应保证文本的内容与所公告的内容完全一致。</w:t>
      </w:r>
    </w:p>
    <w:p w14:paraId="76260BCE"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10.3暂停或延迟信息披露的情形</w:t>
      </w:r>
    </w:p>
    <w:p w14:paraId="5B8AB814" w14:textId="5B88B571" w:rsidR="00234B48" w:rsidRPr="00A61521" w:rsidRDefault="00234B48" w:rsidP="00234B48">
      <w:pPr>
        <w:pStyle w:val="20"/>
        <w:spacing w:line="520" w:lineRule="exact"/>
        <w:rPr>
          <w:rFonts w:hAnsi="宋体"/>
          <w:szCs w:val="24"/>
        </w:rPr>
      </w:pPr>
      <w:r>
        <w:rPr>
          <w:rFonts w:hAnsi="宋体"/>
          <w:szCs w:val="24"/>
        </w:rPr>
        <w:t>(1)</w:t>
      </w:r>
      <w:r w:rsidRPr="00A61521">
        <w:rPr>
          <w:rFonts w:hAnsi="宋体" w:hint="eastAsia"/>
          <w:szCs w:val="24"/>
        </w:rPr>
        <w:t>不可抗力；</w:t>
      </w:r>
    </w:p>
    <w:p w14:paraId="73C4BCA4" w14:textId="279DEEDB" w:rsidR="00234B48" w:rsidRPr="00A61521" w:rsidRDefault="00234B48" w:rsidP="00234B48">
      <w:pPr>
        <w:pStyle w:val="20"/>
        <w:spacing w:line="520" w:lineRule="exact"/>
        <w:rPr>
          <w:rFonts w:hAnsi="宋体"/>
          <w:szCs w:val="24"/>
        </w:rPr>
      </w:pPr>
      <w:r>
        <w:rPr>
          <w:rFonts w:hAnsi="宋体"/>
          <w:szCs w:val="24"/>
        </w:rPr>
        <w:t>(2)</w:t>
      </w:r>
      <w:r w:rsidRPr="00A61521">
        <w:rPr>
          <w:rFonts w:hAnsi="宋体" w:hint="eastAsia"/>
          <w:szCs w:val="24"/>
        </w:rPr>
        <w:t>发生暂停估值的情形；</w:t>
      </w:r>
    </w:p>
    <w:p w14:paraId="54ECC576" w14:textId="26E9CAEF" w:rsidR="00B61FF9" w:rsidRDefault="00234B48" w:rsidP="006643B1">
      <w:pPr>
        <w:pStyle w:val="20"/>
        <w:spacing w:before="0" w:after="0" w:line="520" w:lineRule="atLeast"/>
        <w:ind w:left="0" w:firstLineChars="200" w:firstLine="480"/>
        <w:rPr>
          <w:rFonts w:hAnsi="宋体"/>
          <w:szCs w:val="24"/>
        </w:rPr>
      </w:pPr>
      <w:r>
        <w:rPr>
          <w:rFonts w:hAnsi="宋体"/>
          <w:szCs w:val="24"/>
        </w:rPr>
        <w:t>(3)</w:t>
      </w:r>
      <w:r>
        <w:rPr>
          <w:rFonts w:hAnsi="宋体" w:hint="eastAsia"/>
          <w:szCs w:val="24"/>
        </w:rPr>
        <w:t>法律法规规定、中国证监会或基金合同认定的其他情形</w:t>
      </w:r>
      <w:r w:rsidR="001B0A60">
        <w:rPr>
          <w:rFonts w:hAnsi="宋体" w:hint="eastAsia"/>
          <w:szCs w:val="24"/>
        </w:rPr>
        <w:t>。</w:t>
      </w:r>
    </w:p>
    <w:p w14:paraId="1A6035A8"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10.4基金托管人报告</w:t>
      </w:r>
    </w:p>
    <w:p w14:paraId="61E6A634" w14:textId="1D0D6C74"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基金托管人应按《基金法》、《运作办法》、《信息披露办法》和其他有关法律法规的规定于每个上半年度结束后</w:t>
      </w:r>
      <w:r w:rsidR="00E71B58">
        <w:rPr>
          <w:rFonts w:hAnsi="宋体" w:hint="eastAsia"/>
          <w:szCs w:val="24"/>
        </w:rPr>
        <w:t>两个</w:t>
      </w:r>
      <w:r w:rsidR="00E71B58">
        <w:rPr>
          <w:rFonts w:hAnsi="宋体"/>
          <w:szCs w:val="24"/>
        </w:rPr>
        <w:t>月</w:t>
      </w:r>
      <w:r>
        <w:rPr>
          <w:rFonts w:hAnsi="宋体" w:hint="eastAsia"/>
          <w:szCs w:val="24"/>
        </w:rPr>
        <w:t>内、每个会计年度结束后</w:t>
      </w:r>
      <w:r w:rsidR="00E71B58">
        <w:rPr>
          <w:rFonts w:hAnsi="宋体" w:hint="eastAsia"/>
          <w:szCs w:val="24"/>
        </w:rPr>
        <w:t>三个</w:t>
      </w:r>
      <w:r w:rsidR="00E71B58">
        <w:rPr>
          <w:rFonts w:hAnsi="宋体"/>
          <w:szCs w:val="24"/>
        </w:rPr>
        <w:t>月</w:t>
      </w:r>
      <w:proofErr w:type="gramStart"/>
      <w:r>
        <w:rPr>
          <w:rFonts w:hAnsi="宋体" w:hint="eastAsia"/>
          <w:szCs w:val="24"/>
        </w:rPr>
        <w:t>内在基金</w:t>
      </w:r>
      <w:proofErr w:type="gramEnd"/>
      <w:r w:rsidR="00E71B58">
        <w:rPr>
          <w:rFonts w:hAnsi="宋体" w:hint="eastAsia"/>
          <w:szCs w:val="24"/>
        </w:rPr>
        <w:t>中</w:t>
      </w:r>
      <w:r w:rsidR="00E71B58">
        <w:rPr>
          <w:rFonts w:hAnsi="宋体" w:hint="eastAsia"/>
          <w:szCs w:val="24"/>
        </w:rPr>
        <w:lastRenderedPageBreak/>
        <w:t>期</w:t>
      </w:r>
      <w:r>
        <w:rPr>
          <w:rFonts w:hAnsi="宋体" w:hint="eastAsia"/>
          <w:szCs w:val="24"/>
        </w:rPr>
        <w:t>报告及年度报告中分别出具基金托管人报告</w:t>
      </w:r>
      <w:r w:rsidR="003A4C9D">
        <w:rPr>
          <w:rFonts w:hAnsi="宋体" w:hint="eastAsia"/>
          <w:szCs w:val="24"/>
        </w:rPr>
        <w:t>，</w:t>
      </w:r>
      <w:r w:rsidR="003A4C9D">
        <w:rPr>
          <w:rFonts w:hAnsi="宋体"/>
          <w:szCs w:val="24"/>
        </w:rPr>
        <w:t>并提交给基金管理人</w:t>
      </w:r>
      <w:r>
        <w:rPr>
          <w:rFonts w:hAnsi="宋体" w:hint="eastAsia"/>
          <w:szCs w:val="24"/>
        </w:rPr>
        <w:t>。</w:t>
      </w:r>
    </w:p>
    <w:p w14:paraId="2073452A" w14:textId="1F7B8F4D" w:rsidR="006E1C87" w:rsidRPr="006E1C87" w:rsidRDefault="006E1C87" w:rsidP="00C82658">
      <w:pPr>
        <w:pStyle w:val="20"/>
        <w:spacing w:line="520" w:lineRule="atLeast"/>
        <w:rPr>
          <w:rFonts w:hAnsi="宋体"/>
          <w:szCs w:val="24"/>
        </w:rPr>
      </w:pPr>
      <w:r>
        <w:rPr>
          <w:rFonts w:hAnsi="宋体" w:hint="eastAsia"/>
          <w:szCs w:val="24"/>
        </w:rPr>
        <w:t>10.5</w:t>
      </w:r>
      <w:r w:rsidRPr="006E1C87">
        <w:rPr>
          <w:rFonts w:hAnsi="宋体" w:hint="eastAsia"/>
          <w:szCs w:val="24"/>
        </w:rPr>
        <w:t>实施</w:t>
      </w:r>
      <w:proofErr w:type="gramStart"/>
      <w:r w:rsidRPr="006E1C87">
        <w:rPr>
          <w:rFonts w:hAnsi="宋体" w:hint="eastAsia"/>
          <w:szCs w:val="24"/>
        </w:rPr>
        <w:t>侧袋机制</w:t>
      </w:r>
      <w:proofErr w:type="gramEnd"/>
      <w:r w:rsidRPr="006E1C87">
        <w:rPr>
          <w:rFonts w:hAnsi="宋体" w:hint="eastAsia"/>
          <w:szCs w:val="24"/>
        </w:rPr>
        <w:t>期间的信息披露</w:t>
      </w:r>
    </w:p>
    <w:p w14:paraId="71495B30" w14:textId="01313221" w:rsidR="006E1C87" w:rsidRDefault="006E1C87" w:rsidP="006E1C87">
      <w:pPr>
        <w:pStyle w:val="20"/>
        <w:spacing w:before="0" w:after="0" w:line="520" w:lineRule="atLeast"/>
        <w:ind w:left="0" w:firstLineChars="200" w:firstLine="480"/>
        <w:rPr>
          <w:rFonts w:hAnsi="宋体"/>
          <w:szCs w:val="24"/>
        </w:rPr>
      </w:pPr>
      <w:r w:rsidRPr="006E1C87">
        <w:rPr>
          <w:rFonts w:hAnsi="宋体" w:hint="eastAsia"/>
          <w:szCs w:val="24"/>
        </w:rPr>
        <w:t>本基金实施</w:t>
      </w:r>
      <w:proofErr w:type="gramStart"/>
      <w:r w:rsidRPr="006E1C87">
        <w:rPr>
          <w:rFonts w:hAnsi="宋体" w:hint="eastAsia"/>
          <w:szCs w:val="24"/>
        </w:rPr>
        <w:t>侧袋机制</w:t>
      </w:r>
      <w:proofErr w:type="gramEnd"/>
      <w:r w:rsidRPr="006E1C87">
        <w:rPr>
          <w:rFonts w:hAnsi="宋体" w:hint="eastAsia"/>
          <w:szCs w:val="24"/>
        </w:rPr>
        <w:t>的，相关信息披露义务人应当根据法律法规、基金合同和招募说明书的规定进行信息披露，详见招募说明书的规定。</w:t>
      </w:r>
    </w:p>
    <w:p w14:paraId="6882FFEA" w14:textId="77777777" w:rsidR="00B61FF9" w:rsidRDefault="001B0A60" w:rsidP="006643B1">
      <w:pPr>
        <w:pStyle w:val="1"/>
        <w:spacing w:line="520" w:lineRule="atLeast"/>
        <w:ind w:firstLineChars="200" w:firstLine="482"/>
        <w:rPr>
          <w:bCs/>
          <w:color w:val="auto"/>
          <w:szCs w:val="24"/>
        </w:rPr>
      </w:pPr>
      <w:bookmarkStart w:id="41" w:name="_Toc296551347"/>
      <w:bookmarkStart w:id="42" w:name="_Toc98856673"/>
      <w:r>
        <w:rPr>
          <w:rFonts w:hint="eastAsia"/>
          <w:bCs/>
          <w:color w:val="auto"/>
          <w:szCs w:val="24"/>
        </w:rPr>
        <w:t>第十一条 基金费用</w:t>
      </w:r>
      <w:bookmarkEnd w:id="41"/>
      <w:bookmarkEnd w:id="42"/>
    </w:p>
    <w:p w14:paraId="04A0AAD9" w14:textId="77777777" w:rsidR="00B61FF9" w:rsidRDefault="001B0A60" w:rsidP="006643B1">
      <w:pPr>
        <w:pStyle w:val="20"/>
        <w:spacing w:before="0" w:after="0" w:line="520" w:lineRule="atLeast"/>
        <w:ind w:left="0" w:firstLineChars="200" w:firstLine="480"/>
        <w:rPr>
          <w:rFonts w:hAnsi="宋体"/>
          <w:szCs w:val="24"/>
        </w:rPr>
      </w:pPr>
      <w:bookmarkStart w:id="43" w:name="_Hlk48251704"/>
      <w:r>
        <w:rPr>
          <w:rFonts w:hAnsi="宋体" w:hint="eastAsia"/>
          <w:szCs w:val="24"/>
        </w:rPr>
        <w:t>11.1基金管理费的计提比例和计提方法</w:t>
      </w:r>
    </w:p>
    <w:p w14:paraId="7887E0C5" w14:textId="2F2E10D3"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hint="eastAsia"/>
          <w:szCs w:val="24"/>
        </w:rPr>
        <w:t>本基金的管理费按前一日基金资产净值的</w:t>
      </w:r>
      <w:r w:rsidRPr="0015580A">
        <w:rPr>
          <w:rFonts w:hAnsi="宋体"/>
          <w:szCs w:val="24"/>
        </w:rPr>
        <w:t>0.3</w:t>
      </w:r>
      <w:r w:rsidR="007926BB">
        <w:rPr>
          <w:rFonts w:hAnsi="宋体"/>
          <w:szCs w:val="24"/>
        </w:rPr>
        <w:t>0</w:t>
      </w:r>
      <w:r w:rsidRPr="0015580A">
        <w:rPr>
          <w:rFonts w:hAnsi="宋体"/>
          <w:szCs w:val="24"/>
        </w:rPr>
        <w:t>%</w:t>
      </w:r>
      <w:r w:rsidRPr="0015580A">
        <w:rPr>
          <w:rFonts w:hAnsi="宋体" w:hint="eastAsia"/>
          <w:szCs w:val="24"/>
        </w:rPr>
        <w:t>年费率计提。管理费的计算方法如下：</w:t>
      </w:r>
    </w:p>
    <w:p w14:paraId="0FC6EE3D" w14:textId="15483337"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szCs w:val="24"/>
        </w:rPr>
        <w:t>H</w:t>
      </w:r>
      <w:r w:rsidRPr="0015580A">
        <w:rPr>
          <w:rFonts w:hAnsi="宋体" w:hint="eastAsia"/>
          <w:szCs w:val="24"/>
        </w:rPr>
        <w:t>＝</w:t>
      </w:r>
      <w:r w:rsidRPr="0015580A">
        <w:rPr>
          <w:rFonts w:hAnsi="宋体"/>
          <w:szCs w:val="24"/>
        </w:rPr>
        <w:t>E×0.3</w:t>
      </w:r>
      <w:r w:rsidR="007926BB">
        <w:rPr>
          <w:rFonts w:hAnsi="宋体"/>
          <w:szCs w:val="24"/>
        </w:rPr>
        <w:t>0</w:t>
      </w:r>
      <w:r w:rsidRPr="0015580A">
        <w:rPr>
          <w:rFonts w:hAnsi="宋体"/>
          <w:szCs w:val="24"/>
        </w:rPr>
        <w:t>%÷</w:t>
      </w:r>
      <w:r w:rsidRPr="0015580A">
        <w:rPr>
          <w:rFonts w:hAnsi="宋体" w:hint="eastAsia"/>
          <w:szCs w:val="24"/>
        </w:rPr>
        <w:t>当年天数</w:t>
      </w:r>
    </w:p>
    <w:p w14:paraId="5DAE599F" w14:textId="77777777"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szCs w:val="24"/>
        </w:rPr>
        <w:t>H</w:t>
      </w:r>
      <w:r w:rsidRPr="0015580A">
        <w:rPr>
          <w:rFonts w:hAnsi="宋体" w:hint="eastAsia"/>
          <w:szCs w:val="24"/>
        </w:rPr>
        <w:t>为每日应计提的基金管理费</w:t>
      </w:r>
    </w:p>
    <w:p w14:paraId="04B12333" w14:textId="77777777"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szCs w:val="24"/>
        </w:rPr>
        <w:t>E</w:t>
      </w:r>
      <w:r w:rsidRPr="0015580A">
        <w:rPr>
          <w:rFonts w:hAnsi="宋体" w:hint="eastAsia"/>
          <w:szCs w:val="24"/>
        </w:rPr>
        <w:t>为前一日的基金资产净值</w:t>
      </w:r>
    </w:p>
    <w:p w14:paraId="033FC7D8" w14:textId="347777B8" w:rsidR="00B61FF9" w:rsidRDefault="00234B48" w:rsidP="006643B1">
      <w:pPr>
        <w:pStyle w:val="20"/>
        <w:spacing w:before="0" w:after="0" w:line="520" w:lineRule="atLeast"/>
        <w:ind w:left="0" w:firstLineChars="200" w:firstLine="480"/>
        <w:rPr>
          <w:rFonts w:hAnsi="宋体"/>
          <w:szCs w:val="24"/>
        </w:rPr>
      </w:pPr>
      <w:r w:rsidRPr="0015580A">
        <w:rPr>
          <w:rFonts w:hAnsi="宋体" w:hint="eastAsia"/>
          <w:szCs w:val="24"/>
        </w:rPr>
        <w:t>基金管理费每日计提，逐日累计至每月月末，按月支付。由基金托管人根据与基金管理人核对一致的财务数据，自动在次月前</w:t>
      </w:r>
      <w:r w:rsidRPr="0015580A">
        <w:rPr>
          <w:rFonts w:hAnsi="宋体"/>
          <w:szCs w:val="24"/>
        </w:rPr>
        <w:t>3</w:t>
      </w:r>
      <w:r w:rsidRPr="0015580A">
        <w:rPr>
          <w:rFonts w:hAnsi="宋体" w:hint="eastAsia"/>
          <w:szCs w:val="24"/>
        </w:rPr>
        <w:t>个工作日内按照指定的账户路径从基金财产中一次性支付，基金管理人无需再出具划款指令。若遇法定节假日、公休假等，支付日期顺延</w:t>
      </w:r>
      <w:r w:rsidR="001B0A60">
        <w:rPr>
          <w:rFonts w:hAnsi="宋体" w:hint="eastAsia"/>
          <w:szCs w:val="24"/>
        </w:rPr>
        <w:t>。</w:t>
      </w:r>
    </w:p>
    <w:p w14:paraId="40E26DF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11.2基金托管费的计提比例和计提方法</w:t>
      </w:r>
    </w:p>
    <w:p w14:paraId="7BBB0444" w14:textId="0314747D"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hint="eastAsia"/>
          <w:szCs w:val="24"/>
        </w:rPr>
        <w:t>本基金的托管费按前一日基金资产净值的</w:t>
      </w:r>
      <w:r w:rsidRPr="0015580A">
        <w:rPr>
          <w:rFonts w:hAnsi="宋体"/>
          <w:szCs w:val="24"/>
        </w:rPr>
        <w:t>0.1</w:t>
      </w:r>
      <w:r w:rsidR="007926BB">
        <w:rPr>
          <w:rFonts w:hAnsi="宋体"/>
          <w:szCs w:val="24"/>
        </w:rPr>
        <w:t>0</w:t>
      </w:r>
      <w:r w:rsidRPr="0015580A">
        <w:rPr>
          <w:rFonts w:hAnsi="宋体"/>
          <w:szCs w:val="24"/>
        </w:rPr>
        <w:t>%</w:t>
      </w:r>
      <w:r w:rsidRPr="0015580A">
        <w:rPr>
          <w:rFonts w:hAnsi="宋体" w:hint="eastAsia"/>
          <w:szCs w:val="24"/>
        </w:rPr>
        <w:t>的年费率计提。托管费的计算方法如下：</w:t>
      </w:r>
    </w:p>
    <w:p w14:paraId="509FA44E" w14:textId="42C58938"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szCs w:val="24"/>
        </w:rPr>
        <w:t>H</w:t>
      </w:r>
      <w:r w:rsidRPr="0015580A">
        <w:rPr>
          <w:rFonts w:hAnsi="宋体" w:hint="eastAsia"/>
          <w:szCs w:val="24"/>
        </w:rPr>
        <w:t>＝</w:t>
      </w:r>
      <w:r w:rsidRPr="0015580A">
        <w:rPr>
          <w:rFonts w:hAnsi="宋体"/>
          <w:szCs w:val="24"/>
        </w:rPr>
        <w:t>E×0.1</w:t>
      </w:r>
      <w:r w:rsidR="007926BB">
        <w:rPr>
          <w:rFonts w:hAnsi="宋体"/>
          <w:szCs w:val="24"/>
        </w:rPr>
        <w:t>0</w:t>
      </w:r>
      <w:r w:rsidRPr="0015580A">
        <w:rPr>
          <w:rFonts w:hAnsi="宋体"/>
          <w:szCs w:val="24"/>
        </w:rPr>
        <w:t>%÷</w:t>
      </w:r>
      <w:r w:rsidRPr="0015580A">
        <w:rPr>
          <w:rFonts w:hAnsi="宋体" w:hint="eastAsia"/>
          <w:szCs w:val="24"/>
        </w:rPr>
        <w:t>当年天数</w:t>
      </w:r>
    </w:p>
    <w:p w14:paraId="176F2B11" w14:textId="77777777"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szCs w:val="24"/>
        </w:rPr>
        <w:t>H</w:t>
      </w:r>
      <w:r w:rsidRPr="0015580A">
        <w:rPr>
          <w:rFonts w:hAnsi="宋体" w:hint="eastAsia"/>
          <w:szCs w:val="24"/>
        </w:rPr>
        <w:t>为每日应计提的基金托管费</w:t>
      </w:r>
    </w:p>
    <w:p w14:paraId="1ED3DFC7" w14:textId="77777777" w:rsidR="00234B48" w:rsidRPr="0015580A" w:rsidRDefault="00234B48" w:rsidP="0015580A">
      <w:pPr>
        <w:pStyle w:val="20"/>
        <w:spacing w:before="0" w:after="0" w:line="520" w:lineRule="atLeast"/>
        <w:ind w:left="0" w:firstLineChars="200" w:firstLine="480"/>
        <w:rPr>
          <w:rFonts w:hAnsi="宋体"/>
          <w:szCs w:val="24"/>
        </w:rPr>
      </w:pPr>
      <w:r w:rsidRPr="0015580A">
        <w:rPr>
          <w:rFonts w:hAnsi="宋体"/>
          <w:szCs w:val="24"/>
        </w:rPr>
        <w:t>E</w:t>
      </w:r>
      <w:r w:rsidRPr="0015580A">
        <w:rPr>
          <w:rFonts w:hAnsi="宋体" w:hint="eastAsia"/>
          <w:szCs w:val="24"/>
        </w:rPr>
        <w:t>为前一日的基金资产净值</w:t>
      </w:r>
    </w:p>
    <w:p w14:paraId="70DB3B0D" w14:textId="3F83B370" w:rsidR="00B61FF9" w:rsidRDefault="00234B48" w:rsidP="006643B1">
      <w:pPr>
        <w:pStyle w:val="20"/>
        <w:spacing w:before="0" w:after="0" w:line="520" w:lineRule="atLeast"/>
        <w:ind w:left="0" w:firstLineChars="200" w:firstLine="480"/>
        <w:rPr>
          <w:rFonts w:hAnsi="宋体"/>
          <w:szCs w:val="24"/>
        </w:rPr>
      </w:pPr>
      <w:r w:rsidRPr="00DD2459">
        <w:rPr>
          <w:rFonts w:hAnsi="宋体" w:hint="eastAsia"/>
          <w:szCs w:val="24"/>
        </w:rPr>
        <w:t>基金托管费每日计提，逐日累计至每月月末，按月支付。由基金托管人根据与基金管理人核对一致的财务数据，自动在次月前</w:t>
      </w:r>
      <w:r w:rsidRPr="00DD2459">
        <w:rPr>
          <w:rFonts w:hAnsi="宋体"/>
          <w:szCs w:val="24"/>
        </w:rPr>
        <w:t>3</w:t>
      </w:r>
      <w:r w:rsidRPr="00DD2459">
        <w:rPr>
          <w:rFonts w:hAnsi="宋体" w:hint="eastAsia"/>
          <w:szCs w:val="24"/>
        </w:rPr>
        <w:t>个工作日内按照指定的账户路径从基金财产中一次性支付，基金管理人无需再出具划款指令。若遇法定节假日、公休假等，支付日期顺延</w:t>
      </w:r>
      <w:r w:rsidR="001B0A60">
        <w:rPr>
          <w:rFonts w:hAnsi="宋体" w:hint="eastAsia"/>
          <w:szCs w:val="24"/>
        </w:rPr>
        <w:t>。</w:t>
      </w:r>
    </w:p>
    <w:p w14:paraId="2556B508" w14:textId="269B4EB8" w:rsidR="003239AB" w:rsidRPr="003239AB" w:rsidRDefault="00DD2459" w:rsidP="0015580A">
      <w:pPr>
        <w:pStyle w:val="20"/>
        <w:spacing w:line="520" w:lineRule="atLeast"/>
        <w:rPr>
          <w:rFonts w:hAnsi="宋体"/>
          <w:szCs w:val="24"/>
        </w:rPr>
      </w:pPr>
      <w:r>
        <w:rPr>
          <w:rFonts w:hAnsi="宋体" w:hint="eastAsia"/>
          <w:szCs w:val="24"/>
        </w:rPr>
        <w:t>1</w:t>
      </w:r>
      <w:r>
        <w:rPr>
          <w:rFonts w:hAnsi="宋体"/>
          <w:szCs w:val="24"/>
        </w:rPr>
        <w:t>1.3</w:t>
      </w:r>
      <w:r w:rsidR="003239AB" w:rsidRPr="003239AB">
        <w:rPr>
          <w:rFonts w:hAnsi="宋体" w:hint="eastAsia"/>
          <w:szCs w:val="24"/>
        </w:rPr>
        <w:t>销售服务费</w:t>
      </w:r>
      <w:r w:rsidR="007926BB">
        <w:rPr>
          <w:rFonts w:hAnsi="宋体" w:hint="eastAsia"/>
          <w:szCs w:val="24"/>
        </w:rPr>
        <w:t>的计提比例和计提方法</w:t>
      </w:r>
    </w:p>
    <w:p w14:paraId="0A6BAE5B" w14:textId="77777777" w:rsidR="003239AB" w:rsidRPr="003239AB" w:rsidRDefault="003239AB" w:rsidP="0015580A">
      <w:pPr>
        <w:pStyle w:val="20"/>
        <w:spacing w:line="520" w:lineRule="atLeast"/>
        <w:ind w:left="0" w:firstLine="420"/>
        <w:rPr>
          <w:rFonts w:hAnsi="宋体"/>
          <w:szCs w:val="24"/>
        </w:rPr>
      </w:pPr>
      <w:r w:rsidRPr="003239AB">
        <w:rPr>
          <w:rFonts w:hAnsi="宋体" w:hint="eastAsia"/>
          <w:szCs w:val="24"/>
        </w:rPr>
        <w:t>本基金A类基金份额不收取销售服务费，本基金C类基金份额的销售服务费按前一日C类基金份额的基金资产净值的0.10%年费率计提。销售服务费计算方法如</w:t>
      </w:r>
      <w:r w:rsidRPr="003239AB">
        <w:rPr>
          <w:rFonts w:hAnsi="宋体" w:hint="eastAsia"/>
          <w:szCs w:val="24"/>
        </w:rPr>
        <w:lastRenderedPageBreak/>
        <w:t>下：</w:t>
      </w:r>
    </w:p>
    <w:p w14:paraId="600C803F" w14:textId="77777777" w:rsidR="003239AB" w:rsidRPr="003239AB" w:rsidRDefault="003239AB" w:rsidP="0015580A">
      <w:pPr>
        <w:pStyle w:val="20"/>
        <w:spacing w:line="520" w:lineRule="atLeast"/>
        <w:rPr>
          <w:rFonts w:hAnsi="宋体"/>
          <w:szCs w:val="24"/>
        </w:rPr>
      </w:pPr>
      <w:r w:rsidRPr="003239AB">
        <w:rPr>
          <w:rFonts w:hAnsi="宋体" w:hint="eastAsia"/>
          <w:szCs w:val="24"/>
        </w:rPr>
        <w:t>H＝E×0.10%÷当年天数</w:t>
      </w:r>
    </w:p>
    <w:p w14:paraId="5AA0CAA6" w14:textId="77777777" w:rsidR="003239AB" w:rsidRPr="003239AB" w:rsidRDefault="003239AB" w:rsidP="0015580A">
      <w:pPr>
        <w:pStyle w:val="20"/>
        <w:spacing w:line="520" w:lineRule="atLeast"/>
        <w:rPr>
          <w:rFonts w:hAnsi="宋体"/>
          <w:szCs w:val="24"/>
        </w:rPr>
      </w:pPr>
      <w:r w:rsidRPr="003239AB">
        <w:rPr>
          <w:rFonts w:hAnsi="宋体" w:hint="eastAsia"/>
          <w:szCs w:val="24"/>
        </w:rPr>
        <w:t>H 为C 类基金份额每日应计提的销售服务费</w:t>
      </w:r>
    </w:p>
    <w:p w14:paraId="658B335F" w14:textId="77777777" w:rsidR="003239AB" w:rsidRPr="003239AB" w:rsidRDefault="003239AB" w:rsidP="0015580A">
      <w:pPr>
        <w:pStyle w:val="20"/>
        <w:spacing w:line="520" w:lineRule="atLeast"/>
        <w:rPr>
          <w:rFonts w:hAnsi="宋体"/>
          <w:szCs w:val="24"/>
        </w:rPr>
      </w:pPr>
      <w:r w:rsidRPr="003239AB">
        <w:rPr>
          <w:rFonts w:hAnsi="宋体" w:hint="eastAsia"/>
          <w:szCs w:val="24"/>
        </w:rPr>
        <w:t>E 为C 类基金份额前一日基金资产净值</w:t>
      </w:r>
    </w:p>
    <w:p w14:paraId="3A87B2AB" w14:textId="5CE27DA3" w:rsidR="003239AB" w:rsidRDefault="003239AB" w:rsidP="003239AB">
      <w:pPr>
        <w:pStyle w:val="20"/>
        <w:spacing w:before="0" w:after="0" w:line="520" w:lineRule="atLeast"/>
        <w:ind w:left="0" w:firstLineChars="200" w:firstLine="480"/>
        <w:rPr>
          <w:rFonts w:hAnsi="宋体"/>
          <w:szCs w:val="24"/>
        </w:rPr>
      </w:pPr>
      <w:r w:rsidRPr="003239AB">
        <w:rPr>
          <w:rFonts w:hAnsi="宋体" w:hint="eastAsia"/>
          <w:szCs w:val="24"/>
        </w:rPr>
        <w:t>销售服务费每日计提，逐日累计至每月月末，按月支付。由基金托管人根据与基金管理人核对一致的财务数据，自动在次月前3个工作日内按照指定的账户路径从基金财产中一次性支付，基金管理人无需再出具划款指令。若遇法定节假日、公休假等，支付日期顺延。</w:t>
      </w:r>
    </w:p>
    <w:bookmarkEnd w:id="43"/>
    <w:p w14:paraId="445ED6AC" w14:textId="2DF66ACB" w:rsidR="00B61FF9" w:rsidRDefault="001B0A60" w:rsidP="00234B48">
      <w:pPr>
        <w:pStyle w:val="20"/>
        <w:spacing w:before="0" w:after="0" w:line="520" w:lineRule="atLeast"/>
        <w:ind w:left="0" w:firstLineChars="200" w:firstLine="480"/>
        <w:rPr>
          <w:rFonts w:hAnsi="宋体"/>
          <w:szCs w:val="24"/>
        </w:rPr>
      </w:pPr>
      <w:r>
        <w:rPr>
          <w:rFonts w:hAnsi="宋体" w:hint="eastAsia"/>
          <w:szCs w:val="24"/>
        </w:rPr>
        <w:t>11.</w:t>
      </w:r>
      <w:r w:rsidR="007926BB">
        <w:rPr>
          <w:rFonts w:hAnsi="宋体"/>
          <w:szCs w:val="24"/>
        </w:rPr>
        <w:t>4</w:t>
      </w:r>
      <w:r>
        <w:rPr>
          <w:rFonts w:hAnsi="宋体" w:hint="eastAsia"/>
          <w:szCs w:val="24"/>
        </w:rPr>
        <w:t>为基金财产及基金运作所开立账户的开户费和维护费、证券</w:t>
      </w:r>
      <w:r w:rsidR="008652D6">
        <w:rPr>
          <w:rFonts w:hAnsi="宋体" w:hint="eastAsia"/>
          <w:szCs w:val="24"/>
        </w:rPr>
        <w:t>等</w:t>
      </w:r>
      <w:r>
        <w:rPr>
          <w:rFonts w:hAnsi="宋体" w:hint="eastAsia"/>
          <w:szCs w:val="24"/>
        </w:rPr>
        <w:t>交易费用、基金合同生效后与</w:t>
      </w:r>
      <w:r>
        <w:rPr>
          <w:rFonts w:hAnsi="宋体"/>
          <w:szCs w:val="24"/>
        </w:rPr>
        <w:t>基金相关</w:t>
      </w:r>
      <w:r>
        <w:rPr>
          <w:rFonts w:hAnsi="宋体" w:hint="eastAsia"/>
          <w:szCs w:val="24"/>
        </w:rPr>
        <w:t>的信息披露费用、基金份额持有人大会费用、基金合同生效后与基金相关的会计师费、律师费</w:t>
      </w:r>
      <w:r>
        <w:rPr>
          <w:rFonts w:hint="eastAsia"/>
          <w:bCs/>
        </w:rPr>
        <w:t>、仲裁费</w:t>
      </w:r>
      <w:r>
        <w:rPr>
          <w:bCs/>
        </w:rPr>
        <w:t>和诉讼费</w:t>
      </w:r>
      <w:r>
        <w:rPr>
          <w:rFonts w:hint="eastAsia"/>
          <w:bCs/>
        </w:rPr>
        <w:t>、</w:t>
      </w:r>
      <w:r>
        <w:rPr>
          <w:bCs/>
        </w:rPr>
        <w:t>基金的银行划款费用</w:t>
      </w:r>
      <w:r>
        <w:rPr>
          <w:rFonts w:hAnsi="宋体" w:hint="eastAsia"/>
          <w:szCs w:val="24"/>
        </w:rPr>
        <w:t>等根据有关法律法规、基金合同及相应协议的规定，由基金托管人按基金管理人的划款指令并根据费用实际支出金额支付，列入或摊入当期基金费用。</w:t>
      </w:r>
    </w:p>
    <w:p w14:paraId="055E4E71" w14:textId="616BC05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11.</w:t>
      </w:r>
      <w:r w:rsidR="007926BB">
        <w:rPr>
          <w:rFonts w:hAnsi="宋体"/>
          <w:szCs w:val="24"/>
        </w:rPr>
        <w:t>5</w:t>
      </w:r>
      <w:r>
        <w:rPr>
          <w:rFonts w:hAnsi="宋体" w:hint="eastAsia"/>
          <w:szCs w:val="24"/>
        </w:rPr>
        <w:t>不列入基金费用的项目</w:t>
      </w:r>
    </w:p>
    <w:p w14:paraId="0DF4033F" w14:textId="7DBDC3B5"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基金管理人</w:t>
      </w:r>
      <w:r w:rsidR="007926BB">
        <w:rPr>
          <w:rFonts w:hAnsi="宋体" w:hint="eastAsia"/>
          <w:szCs w:val="24"/>
        </w:rPr>
        <w:t>和</w:t>
      </w:r>
      <w:r>
        <w:rPr>
          <w:rFonts w:hAnsi="宋体" w:hint="eastAsia"/>
          <w:szCs w:val="24"/>
        </w:rPr>
        <w:t>基金托管人因未履行或未完全履行义务导致的费用支出或基金财产的损失，以及处理与基金运作无关的事项发生的费用等不列入基金费用。基金合同生效前所发生的</w:t>
      </w:r>
      <w:r w:rsidR="00A62F02">
        <w:rPr>
          <w:rFonts w:hAnsi="宋体" w:hint="eastAsia"/>
          <w:szCs w:val="24"/>
        </w:rPr>
        <w:t>相关费用，包括</w:t>
      </w:r>
      <w:r>
        <w:rPr>
          <w:rFonts w:hAnsi="宋体" w:hint="eastAsia"/>
          <w:szCs w:val="24"/>
        </w:rPr>
        <w:t>信息披露费、律师费、验资费和会计师费以及其他费用不从基金财产中支付。其他根据相关法律法规及中国证监会的有关规定不得列入基金费用的项目也不列入基金费用。</w:t>
      </w:r>
    </w:p>
    <w:p w14:paraId="5B959D75" w14:textId="7409E040" w:rsidR="00253F7B" w:rsidRPr="00253F7B" w:rsidRDefault="00253F7B" w:rsidP="0071669E">
      <w:pPr>
        <w:pStyle w:val="20"/>
        <w:spacing w:line="520" w:lineRule="atLeast"/>
        <w:rPr>
          <w:rFonts w:hAnsi="宋体"/>
          <w:szCs w:val="24"/>
        </w:rPr>
      </w:pPr>
      <w:r>
        <w:rPr>
          <w:rFonts w:hAnsi="宋体" w:hint="eastAsia"/>
          <w:szCs w:val="24"/>
        </w:rPr>
        <w:t>11</w:t>
      </w:r>
      <w:r>
        <w:rPr>
          <w:rFonts w:hAnsi="宋体"/>
          <w:szCs w:val="24"/>
        </w:rPr>
        <w:t>.</w:t>
      </w:r>
      <w:r w:rsidR="007926BB">
        <w:rPr>
          <w:rFonts w:hAnsi="宋体"/>
          <w:szCs w:val="24"/>
        </w:rPr>
        <w:t>6</w:t>
      </w:r>
      <w:r w:rsidRPr="00253F7B">
        <w:rPr>
          <w:rFonts w:hAnsi="宋体" w:hint="eastAsia"/>
          <w:szCs w:val="24"/>
        </w:rPr>
        <w:t>实施</w:t>
      </w:r>
      <w:proofErr w:type="gramStart"/>
      <w:r w:rsidRPr="00253F7B">
        <w:rPr>
          <w:rFonts w:hAnsi="宋体" w:hint="eastAsia"/>
          <w:szCs w:val="24"/>
        </w:rPr>
        <w:t>侧袋机制</w:t>
      </w:r>
      <w:proofErr w:type="gramEnd"/>
      <w:r w:rsidRPr="00253F7B">
        <w:rPr>
          <w:rFonts w:hAnsi="宋体" w:hint="eastAsia"/>
          <w:szCs w:val="24"/>
        </w:rPr>
        <w:t>期间的基金费用</w:t>
      </w:r>
    </w:p>
    <w:p w14:paraId="4C36787E" w14:textId="15C686FF" w:rsidR="00253F7B" w:rsidRDefault="00253F7B" w:rsidP="00253F7B">
      <w:pPr>
        <w:pStyle w:val="20"/>
        <w:spacing w:before="0" w:after="0" w:line="520" w:lineRule="atLeast"/>
        <w:ind w:left="0" w:firstLineChars="200" w:firstLine="480"/>
        <w:rPr>
          <w:rFonts w:hAnsi="宋体"/>
          <w:szCs w:val="24"/>
        </w:rPr>
      </w:pPr>
      <w:r w:rsidRPr="00253F7B">
        <w:rPr>
          <w:rFonts w:hAnsi="宋体" w:hint="eastAsia"/>
          <w:szCs w:val="24"/>
        </w:rPr>
        <w:t>本基金实施</w:t>
      </w:r>
      <w:proofErr w:type="gramStart"/>
      <w:r w:rsidRPr="00253F7B">
        <w:rPr>
          <w:rFonts w:hAnsi="宋体" w:hint="eastAsia"/>
          <w:szCs w:val="24"/>
        </w:rPr>
        <w:t>侧袋机制</w:t>
      </w:r>
      <w:proofErr w:type="gramEnd"/>
      <w:r w:rsidRPr="00253F7B">
        <w:rPr>
          <w:rFonts w:hAnsi="宋体" w:hint="eastAsia"/>
          <w:szCs w:val="24"/>
        </w:rPr>
        <w:t>的，</w:t>
      </w:r>
      <w:proofErr w:type="gramStart"/>
      <w:r w:rsidRPr="00253F7B">
        <w:rPr>
          <w:rFonts w:hAnsi="宋体" w:hint="eastAsia"/>
          <w:szCs w:val="24"/>
        </w:rPr>
        <w:t>与侧袋账</w:t>
      </w:r>
      <w:proofErr w:type="gramEnd"/>
      <w:r w:rsidRPr="00253F7B">
        <w:rPr>
          <w:rFonts w:hAnsi="宋体" w:hint="eastAsia"/>
          <w:szCs w:val="24"/>
        </w:rPr>
        <w:t>户有关的费用可以</w:t>
      </w:r>
      <w:proofErr w:type="gramStart"/>
      <w:r w:rsidRPr="00253F7B">
        <w:rPr>
          <w:rFonts w:hAnsi="宋体" w:hint="eastAsia"/>
          <w:szCs w:val="24"/>
        </w:rPr>
        <w:t>从侧袋账</w:t>
      </w:r>
      <w:proofErr w:type="gramEnd"/>
      <w:r w:rsidRPr="00253F7B">
        <w:rPr>
          <w:rFonts w:hAnsi="宋体" w:hint="eastAsia"/>
          <w:szCs w:val="24"/>
        </w:rPr>
        <w:t>户中列支，但应</w:t>
      </w:r>
      <w:proofErr w:type="gramStart"/>
      <w:r w:rsidRPr="00253F7B">
        <w:rPr>
          <w:rFonts w:hAnsi="宋体" w:hint="eastAsia"/>
          <w:szCs w:val="24"/>
        </w:rPr>
        <w:t>待侧</w:t>
      </w:r>
      <w:proofErr w:type="gramEnd"/>
      <w:r w:rsidRPr="00253F7B">
        <w:rPr>
          <w:rFonts w:hAnsi="宋体" w:hint="eastAsia"/>
          <w:szCs w:val="24"/>
        </w:rPr>
        <w:t>袋账户资产变现后方可列支，有关费用可酌情收取或减免，但不得收取管理费，详见招募说明书的规定。</w:t>
      </w:r>
    </w:p>
    <w:p w14:paraId="169D8D9C" w14:textId="39ECEDDD" w:rsidR="00B61FF9" w:rsidRDefault="001B0A60" w:rsidP="00A62F02">
      <w:pPr>
        <w:pStyle w:val="20"/>
        <w:spacing w:before="0" w:after="0" w:line="520" w:lineRule="atLeast"/>
        <w:ind w:left="0" w:firstLineChars="200" w:firstLine="480"/>
        <w:rPr>
          <w:rFonts w:hAnsi="宋体"/>
          <w:szCs w:val="24"/>
        </w:rPr>
      </w:pPr>
      <w:r>
        <w:rPr>
          <w:rFonts w:hAnsi="宋体" w:hint="eastAsia"/>
          <w:szCs w:val="24"/>
        </w:rPr>
        <w:t>11.</w:t>
      </w:r>
      <w:r w:rsidR="007926BB">
        <w:rPr>
          <w:rFonts w:hAnsi="宋体"/>
          <w:szCs w:val="24"/>
        </w:rPr>
        <w:t>7</w:t>
      </w:r>
      <w:r>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354E5384" w14:textId="77777777" w:rsidR="00B61FF9" w:rsidRDefault="001B0A60" w:rsidP="006643B1">
      <w:pPr>
        <w:pStyle w:val="1"/>
        <w:spacing w:line="520" w:lineRule="atLeast"/>
        <w:ind w:firstLineChars="200" w:firstLine="482"/>
        <w:rPr>
          <w:bCs/>
          <w:color w:val="auto"/>
          <w:szCs w:val="24"/>
        </w:rPr>
      </w:pPr>
      <w:bookmarkStart w:id="44" w:name="_Toc296551348"/>
      <w:bookmarkStart w:id="45" w:name="_Toc98856674"/>
      <w:r>
        <w:rPr>
          <w:rFonts w:hint="eastAsia"/>
          <w:bCs/>
          <w:color w:val="auto"/>
          <w:szCs w:val="24"/>
        </w:rPr>
        <w:lastRenderedPageBreak/>
        <w:t>第十二条 基金份额持有人名册的保管</w:t>
      </w:r>
      <w:bookmarkEnd w:id="44"/>
      <w:bookmarkEnd w:id="45"/>
    </w:p>
    <w:p w14:paraId="18E6D17D" w14:textId="4DF88AD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12.1基金管理人和基金托管人须分别妥善保管基金份额持有人名册，基金份额持有人名册的内容必须包括基金份额持有人的名称和持有的基金份额。</w:t>
      </w:r>
    </w:p>
    <w:p w14:paraId="69FF566A" w14:textId="51E549C9"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A62F02" w:rsidRPr="00A62F02">
        <w:rPr>
          <w:rFonts w:hAnsi="宋体" w:hint="eastAsia"/>
          <w:szCs w:val="24"/>
        </w:rPr>
        <w:t>不低于法律法规规定的期限</w:t>
      </w:r>
      <w:r>
        <w:rPr>
          <w:rFonts w:hAnsi="宋体" w:hint="eastAsia"/>
          <w:szCs w:val="24"/>
        </w:rPr>
        <w:t>，</w:t>
      </w:r>
      <w:r>
        <w:rPr>
          <w:rFonts w:hAnsi="宋体"/>
          <w:szCs w:val="24"/>
        </w:rPr>
        <w:t>法律法规或监管规则另有</w:t>
      </w:r>
      <w:r>
        <w:rPr>
          <w:rFonts w:hAnsi="宋体" w:hint="eastAsia"/>
          <w:szCs w:val="24"/>
        </w:rPr>
        <w:t>规定</w:t>
      </w:r>
      <w:r>
        <w:rPr>
          <w:rFonts w:hAnsi="宋体"/>
          <w:szCs w:val="24"/>
        </w:rPr>
        <w:t>的，从其规定</w:t>
      </w:r>
      <w:r>
        <w:rPr>
          <w:rFonts w:hAnsi="宋体" w:hint="eastAsia"/>
          <w:szCs w:val="24"/>
        </w:rPr>
        <w:t>。</w:t>
      </w:r>
    </w:p>
    <w:p w14:paraId="5749803B" w14:textId="5C5A06D3"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12.</w:t>
      </w:r>
      <w:r w:rsidR="00BB1D20">
        <w:rPr>
          <w:rFonts w:hAnsi="宋体"/>
          <w:szCs w:val="24"/>
        </w:rPr>
        <w:t>3</w:t>
      </w:r>
      <w:proofErr w:type="gramStart"/>
      <w:r>
        <w:rPr>
          <w:rFonts w:hAnsi="宋体" w:hint="eastAsia"/>
          <w:szCs w:val="24"/>
        </w:rPr>
        <w:t>若基金</w:t>
      </w:r>
      <w:proofErr w:type="gramEnd"/>
      <w:r>
        <w:rPr>
          <w:rFonts w:hAnsi="宋体" w:hint="eastAsia"/>
          <w:szCs w:val="24"/>
        </w:rPr>
        <w:t>管理人或基金托管人由于自身原因无法妥善保管基金份额持有人名册，应按有关法规规定各自承担相应的责任。</w:t>
      </w:r>
    </w:p>
    <w:p w14:paraId="04C4C092" w14:textId="0DE0BAEF" w:rsidR="00D85844" w:rsidRDefault="00392F43" w:rsidP="006643B1">
      <w:pPr>
        <w:pStyle w:val="20"/>
        <w:spacing w:before="0" w:after="0" w:line="520" w:lineRule="atLeast"/>
        <w:ind w:left="0" w:firstLineChars="200" w:firstLine="480"/>
        <w:rPr>
          <w:rFonts w:hAnsi="宋体"/>
          <w:szCs w:val="24"/>
        </w:rPr>
      </w:pPr>
      <w:r>
        <w:rPr>
          <w:rFonts w:hAnsi="宋体" w:hint="eastAsia"/>
          <w:szCs w:val="24"/>
        </w:rPr>
        <w:t>1</w:t>
      </w:r>
      <w:r>
        <w:rPr>
          <w:rFonts w:hAnsi="宋体"/>
          <w:szCs w:val="24"/>
        </w:rPr>
        <w:t>2.4</w:t>
      </w:r>
      <w:r w:rsidRPr="00392F43">
        <w:rPr>
          <w:rFonts w:hAnsi="宋体" w:hint="eastAsia"/>
          <w:szCs w:val="24"/>
        </w:rPr>
        <w:t>对于每半年度最后一个工作日的基金份额持有人名册，基金管理人应在每半年度结束后5个工作日内定期向基金托管人提供。对于基金募集期结束时的基金份额持有人名册、收益分配基准日的基金份额持有人名册以及基金份额持有人大会权益登记日的基金份额持有人名册，基金管理人应在相关的名册生成后5个工作日内向基金托管人提供。</w:t>
      </w:r>
    </w:p>
    <w:p w14:paraId="39C93E16" w14:textId="77777777" w:rsidR="00B61FF9" w:rsidRDefault="001B0A60" w:rsidP="006643B1">
      <w:pPr>
        <w:pStyle w:val="1"/>
        <w:spacing w:line="520" w:lineRule="atLeast"/>
        <w:ind w:firstLineChars="200" w:firstLine="482"/>
        <w:rPr>
          <w:bCs/>
          <w:color w:val="auto"/>
          <w:szCs w:val="24"/>
        </w:rPr>
      </w:pPr>
      <w:bookmarkStart w:id="46" w:name="_Toc296551349"/>
      <w:bookmarkStart w:id="47" w:name="_Toc98856675"/>
      <w:r>
        <w:rPr>
          <w:rFonts w:hint="eastAsia"/>
          <w:bCs/>
          <w:color w:val="auto"/>
          <w:szCs w:val="24"/>
        </w:rPr>
        <w:t>第十三条 基金有关文件和档案的保存</w:t>
      </w:r>
      <w:bookmarkEnd w:id="46"/>
      <w:bookmarkEnd w:id="47"/>
    </w:p>
    <w:p w14:paraId="785FA5FC" w14:textId="011E75B0"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13.1基金管理人、基金托管人按各自职责完整保存原始凭证、记账凭证、基金账册、交易记录和重要合同等，保存期限</w:t>
      </w:r>
      <w:r w:rsidR="00A62F02" w:rsidRPr="00A62F02">
        <w:rPr>
          <w:rFonts w:hAnsi="宋体" w:hint="eastAsia"/>
          <w:szCs w:val="24"/>
        </w:rPr>
        <w:t>不低于法律法规规定的期限</w:t>
      </w:r>
      <w:r>
        <w:rPr>
          <w:rFonts w:hAnsi="宋体" w:hint="eastAsia"/>
          <w:szCs w:val="24"/>
        </w:rPr>
        <w:t>，对相关信息负有保密义务，</w:t>
      </w:r>
      <w:r w:rsidR="00251308" w:rsidRPr="00251308">
        <w:rPr>
          <w:rFonts w:hAnsi="宋体" w:hint="eastAsia"/>
          <w:szCs w:val="24"/>
        </w:rPr>
        <w:t>但根据有关法律法规规定或有权机关要求披露的除外。</w:t>
      </w:r>
      <w:r>
        <w:rPr>
          <w:rFonts w:hAnsi="宋体" w:hint="eastAsia"/>
          <w:szCs w:val="24"/>
        </w:rPr>
        <w:t>其中，基金管理人应保存基金财产管理业务活动的记录、账册、报表和其他相关资料，基金托管人应保存基金托管业务活动的记录、账册、报表和其他相关资料。</w:t>
      </w:r>
    </w:p>
    <w:p w14:paraId="086FA62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09988EF3" w14:textId="1888FF6D"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13.3基金管理人或基金托管人变更后，未变更的一方有义务协助接任人接受基金的有关文件。</w:t>
      </w:r>
    </w:p>
    <w:p w14:paraId="3CB0ABD0" w14:textId="77777777" w:rsidR="00B61FF9" w:rsidRDefault="001B0A60" w:rsidP="006643B1">
      <w:pPr>
        <w:pStyle w:val="1"/>
        <w:spacing w:line="520" w:lineRule="atLeast"/>
        <w:ind w:firstLineChars="200" w:firstLine="482"/>
        <w:rPr>
          <w:bCs/>
          <w:color w:val="auto"/>
          <w:szCs w:val="24"/>
        </w:rPr>
      </w:pPr>
      <w:bookmarkStart w:id="48" w:name="_Toc296551350"/>
      <w:bookmarkStart w:id="49" w:name="_Toc98856676"/>
      <w:r>
        <w:rPr>
          <w:rFonts w:hint="eastAsia"/>
          <w:bCs/>
          <w:color w:val="auto"/>
          <w:szCs w:val="24"/>
        </w:rPr>
        <w:t>第十四条 基金管理人和基金托管人的更换</w:t>
      </w:r>
      <w:bookmarkEnd w:id="48"/>
      <w:bookmarkEnd w:id="49"/>
    </w:p>
    <w:p w14:paraId="60BC127E" w14:textId="77777777" w:rsidR="00B61FF9" w:rsidRDefault="001B0A60" w:rsidP="006643B1">
      <w:pPr>
        <w:pStyle w:val="20"/>
        <w:spacing w:before="0" w:after="0" w:line="520" w:lineRule="atLeast"/>
        <w:ind w:left="0" w:firstLineChars="200" w:firstLine="480"/>
        <w:rPr>
          <w:rFonts w:hAnsi="宋体"/>
          <w:szCs w:val="24"/>
        </w:rPr>
      </w:pPr>
      <w:bookmarkStart w:id="50" w:name="_Hlk48251793"/>
      <w:r>
        <w:rPr>
          <w:rFonts w:hAnsi="宋体" w:hint="eastAsia"/>
          <w:szCs w:val="24"/>
        </w:rPr>
        <w:t>14.1基金管理人的更换</w:t>
      </w:r>
    </w:p>
    <w:p w14:paraId="2A1E540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14.1.1基金管理人的更换条件</w:t>
      </w:r>
    </w:p>
    <w:p w14:paraId="688950E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有下列情形之一的，基金管理人职责终止：</w:t>
      </w:r>
    </w:p>
    <w:p w14:paraId="76F08926"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（1）基金管理人被依法取消基金管理资格；</w:t>
      </w:r>
    </w:p>
    <w:p w14:paraId="04CA669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（2）基金管理人依法解散、被依法撤销或者被依法宣告破产；</w:t>
      </w:r>
    </w:p>
    <w:p w14:paraId="63CED5B8"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（3）基金管理人被基金份额持有人大会解任；</w:t>
      </w:r>
    </w:p>
    <w:p w14:paraId="10E9E16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7778823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14.1.2基金管理人的更换程序</w:t>
      </w:r>
    </w:p>
    <w:p w14:paraId="6529078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更换基金管理人必须依照如下程序进行：</w:t>
      </w:r>
    </w:p>
    <w:p w14:paraId="72125D58"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（1）提名：</w:t>
      </w:r>
      <w:proofErr w:type="gramStart"/>
      <w:r>
        <w:rPr>
          <w:rFonts w:hAnsi="宋体" w:hint="eastAsia"/>
          <w:szCs w:val="24"/>
        </w:rPr>
        <w:t>新任基金</w:t>
      </w:r>
      <w:proofErr w:type="gramEnd"/>
      <w:r>
        <w:rPr>
          <w:rFonts w:hAnsi="宋体" w:hint="eastAsia"/>
          <w:szCs w:val="24"/>
        </w:rPr>
        <w:t>管理人由基金托管人或由单独或合计持有10%以上（含10%）基金份额的基金份额持有人提名；</w:t>
      </w:r>
    </w:p>
    <w:p w14:paraId="4593E59D" w14:textId="26EFCA4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（2）决议：基金份额持有人大会在基金管理人职责终止后6个月内对被提名的基金管理人形成决议，</w:t>
      </w:r>
      <w:r>
        <w:rPr>
          <w:bCs/>
        </w:rPr>
        <w:t>该决议需经参加大会的基金份额持有人所持表决权的</w:t>
      </w:r>
      <w:r>
        <w:rPr>
          <w:rFonts w:hint="eastAsia"/>
          <w:bCs/>
        </w:rPr>
        <w:t>2/3</w:t>
      </w:r>
      <w:r>
        <w:rPr>
          <w:bCs/>
        </w:rPr>
        <w:t>以上（含</w:t>
      </w:r>
      <w:r>
        <w:rPr>
          <w:rFonts w:hint="eastAsia"/>
          <w:bCs/>
        </w:rPr>
        <w:t>2/3</w:t>
      </w:r>
      <w:r>
        <w:rPr>
          <w:bCs/>
        </w:rPr>
        <w:t>）表决通过</w:t>
      </w:r>
      <w:r>
        <w:rPr>
          <w:rFonts w:hint="eastAsia"/>
          <w:bCs/>
        </w:rPr>
        <w:t>，决议自表决通过之日起生效</w:t>
      </w:r>
      <w:r w:rsidR="00F31F7D" w:rsidRPr="004A3B06">
        <w:rPr>
          <w:rFonts w:hint="eastAsia"/>
          <w:bCs/>
        </w:rPr>
        <w:t>，</w:t>
      </w:r>
      <w:proofErr w:type="gramStart"/>
      <w:r w:rsidR="00F31F7D" w:rsidRPr="004A3B06">
        <w:rPr>
          <w:rFonts w:hint="eastAsia"/>
          <w:bCs/>
        </w:rPr>
        <w:t>新任基金</w:t>
      </w:r>
      <w:proofErr w:type="gramEnd"/>
      <w:r w:rsidR="00F31F7D" w:rsidRPr="004A3B06">
        <w:rPr>
          <w:rFonts w:hint="eastAsia"/>
          <w:bCs/>
        </w:rPr>
        <w:t>管理人应当符合法律法规及中国证监会规定的资格条件</w:t>
      </w:r>
      <w:r>
        <w:rPr>
          <w:rFonts w:hAnsi="宋体" w:hint="eastAsia"/>
          <w:szCs w:val="24"/>
        </w:rPr>
        <w:t>；</w:t>
      </w:r>
    </w:p>
    <w:p w14:paraId="55DCA08F"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（3）临时基金管理人：</w:t>
      </w:r>
      <w:proofErr w:type="gramStart"/>
      <w:r>
        <w:rPr>
          <w:rFonts w:hAnsi="宋体" w:hint="eastAsia"/>
          <w:szCs w:val="24"/>
        </w:rPr>
        <w:t>新任基金</w:t>
      </w:r>
      <w:proofErr w:type="gramEnd"/>
      <w:r>
        <w:rPr>
          <w:rFonts w:hAnsi="宋体" w:hint="eastAsia"/>
          <w:szCs w:val="24"/>
        </w:rPr>
        <w:t>管理人产生之前，由中国证监会指定临时基金管理人；</w:t>
      </w:r>
    </w:p>
    <w:p w14:paraId="0C0876B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 xml:space="preserve">（4）备案：基金份额持有人大会更换基金管理人的决议须报中国证监会备案；  </w:t>
      </w:r>
    </w:p>
    <w:p w14:paraId="3BBE8852" w14:textId="08959012" w:rsidR="00B61FF9" w:rsidRDefault="001B0A60" w:rsidP="006643B1">
      <w:pPr>
        <w:pStyle w:val="20"/>
        <w:spacing w:before="0" w:after="0" w:line="520" w:lineRule="atLeast"/>
        <w:ind w:left="0"/>
        <w:rPr>
          <w:rFonts w:hAnsi="宋体"/>
          <w:szCs w:val="24"/>
        </w:rPr>
      </w:pPr>
      <w:r>
        <w:rPr>
          <w:rFonts w:hint="eastAsia"/>
          <w:bCs/>
        </w:rPr>
        <w:t xml:space="preserve">  </w:t>
      </w:r>
      <w:r>
        <w:rPr>
          <w:bCs/>
        </w:rPr>
        <w:t xml:space="preserve">  </w:t>
      </w:r>
      <w:r>
        <w:rPr>
          <w:rFonts w:hAnsi="宋体" w:hint="eastAsia"/>
          <w:szCs w:val="24"/>
        </w:rPr>
        <w:t>（5）公告：基金管理人更换后，由基金托管人在</w:t>
      </w:r>
      <w:r>
        <w:rPr>
          <w:rFonts w:hint="eastAsia"/>
          <w:bCs/>
        </w:rPr>
        <w:t>更换</w:t>
      </w:r>
      <w:r>
        <w:rPr>
          <w:bCs/>
        </w:rPr>
        <w:t>基金管理人的</w:t>
      </w:r>
      <w:r>
        <w:rPr>
          <w:rFonts w:hint="eastAsia"/>
          <w:bCs/>
        </w:rPr>
        <w:t>基金</w:t>
      </w:r>
      <w:r>
        <w:rPr>
          <w:bCs/>
        </w:rPr>
        <w:t>份额持有人大会</w:t>
      </w:r>
      <w:r>
        <w:rPr>
          <w:rFonts w:hint="eastAsia"/>
          <w:bCs/>
        </w:rPr>
        <w:t>决议生效后按照《信息披露办法》有关规定</w:t>
      </w:r>
      <w:r>
        <w:rPr>
          <w:bCs/>
        </w:rPr>
        <w:t>在</w:t>
      </w:r>
      <w:r w:rsidR="00234B48">
        <w:rPr>
          <w:rFonts w:hint="eastAsia"/>
          <w:bCs/>
        </w:rPr>
        <w:t>规定媒介</w:t>
      </w:r>
      <w:r>
        <w:rPr>
          <w:bCs/>
        </w:rPr>
        <w:t>公告</w:t>
      </w:r>
      <w:r>
        <w:rPr>
          <w:rFonts w:hAnsi="宋体" w:hint="eastAsia"/>
          <w:szCs w:val="24"/>
        </w:rPr>
        <w:t>；</w:t>
      </w:r>
    </w:p>
    <w:p w14:paraId="17807CB8"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）交接：基金管理人职责终止的，</w:t>
      </w:r>
      <w:r>
        <w:rPr>
          <w:bCs/>
        </w:rPr>
        <w:t>基金管理人</w:t>
      </w:r>
      <w:r>
        <w:rPr>
          <w:rFonts w:hAnsi="宋体" w:hint="eastAsia"/>
          <w:szCs w:val="24"/>
        </w:rPr>
        <w:t>应妥善保管基金管理业务资料，及时</w:t>
      </w:r>
      <w:r>
        <w:rPr>
          <w:bCs/>
        </w:rPr>
        <w:t>向临时基金管理人或</w:t>
      </w:r>
      <w:proofErr w:type="gramStart"/>
      <w:r>
        <w:rPr>
          <w:bCs/>
        </w:rPr>
        <w:t>新任基金</w:t>
      </w:r>
      <w:proofErr w:type="gramEnd"/>
      <w:r>
        <w:rPr>
          <w:bCs/>
        </w:rPr>
        <w:t>管理人</w:t>
      </w:r>
      <w:r>
        <w:rPr>
          <w:rFonts w:hAnsi="宋体" w:hint="eastAsia"/>
          <w:szCs w:val="24"/>
        </w:rPr>
        <w:t>办理基金管理业务的移交手续，临时基金管理人或</w:t>
      </w:r>
      <w:proofErr w:type="gramStart"/>
      <w:r>
        <w:rPr>
          <w:rFonts w:hAnsi="宋体" w:hint="eastAsia"/>
          <w:szCs w:val="24"/>
        </w:rPr>
        <w:t>新任基</w:t>
      </w:r>
      <w:proofErr w:type="gramEnd"/>
      <w:r>
        <w:rPr>
          <w:rFonts w:hAnsi="宋体" w:hint="eastAsia"/>
          <w:szCs w:val="24"/>
        </w:rPr>
        <w:t>金管理人应及时接收，临时基金管理人或</w:t>
      </w:r>
      <w:proofErr w:type="gramStart"/>
      <w:r>
        <w:rPr>
          <w:rFonts w:hAnsi="宋体" w:hint="eastAsia"/>
          <w:szCs w:val="24"/>
        </w:rPr>
        <w:t>新任基</w:t>
      </w:r>
      <w:proofErr w:type="gramEnd"/>
      <w:r>
        <w:rPr>
          <w:rFonts w:hAnsi="宋体" w:hint="eastAsia"/>
          <w:szCs w:val="24"/>
        </w:rPr>
        <w:t>金管理人应与基金托管人核对基金资产总值</w:t>
      </w:r>
      <w:r>
        <w:rPr>
          <w:rFonts w:hint="eastAsia"/>
          <w:bCs/>
        </w:rPr>
        <w:t>和</w:t>
      </w:r>
      <w:r>
        <w:rPr>
          <w:bCs/>
        </w:rPr>
        <w:t>净值</w:t>
      </w:r>
      <w:r>
        <w:rPr>
          <w:rFonts w:hAnsi="宋体" w:hint="eastAsia"/>
          <w:szCs w:val="24"/>
        </w:rPr>
        <w:t>；</w:t>
      </w:r>
    </w:p>
    <w:p w14:paraId="373D6AE6"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7</w:t>
      </w:r>
      <w:r>
        <w:rPr>
          <w:rFonts w:hAnsi="宋体" w:hint="eastAsia"/>
          <w:szCs w:val="24"/>
        </w:rPr>
        <w:t>）审计：基金管理人职责终止的，应当按照法律法规规定聘请会计师事务所对基金财产进行审计，并将审计结果予以公告，同时报中国证监会备案，审计费由基金财产承担；</w:t>
      </w:r>
    </w:p>
    <w:p w14:paraId="4A3ABB0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8</w:t>
      </w:r>
      <w:r>
        <w:rPr>
          <w:rFonts w:hAnsi="宋体" w:hint="eastAsia"/>
          <w:szCs w:val="24"/>
        </w:rPr>
        <w:t>）基金名称变更：基金管理人更换后，如果原任或</w:t>
      </w:r>
      <w:proofErr w:type="gramStart"/>
      <w:r>
        <w:rPr>
          <w:rFonts w:hAnsi="宋体" w:hint="eastAsia"/>
          <w:szCs w:val="24"/>
        </w:rPr>
        <w:t>新任基金</w:t>
      </w:r>
      <w:proofErr w:type="gramEnd"/>
      <w:r>
        <w:rPr>
          <w:rFonts w:hAnsi="宋体" w:hint="eastAsia"/>
          <w:szCs w:val="24"/>
        </w:rPr>
        <w:t>管理人要求，应按其要求替换或删除基金名称中与</w:t>
      </w:r>
      <w:proofErr w:type="gramStart"/>
      <w:r>
        <w:rPr>
          <w:rFonts w:hAnsi="宋体" w:hint="eastAsia"/>
          <w:szCs w:val="24"/>
        </w:rPr>
        <w:t>原基</w:t>
      </w:r>
      <w:proofErr w:type="gramEnd"/>
      <w:r>
        <w:rPr>
          <w:rFonts w:hAnsi="宋体" w:hint="eastAsia"/>
          <w:szCs w:val="24"/>
        </w:rPr>
        <w:t>金管理人有关的名称字样。</w:t>
      </w:r>
    </w:p>
    <w:p w14:paraId="4A26656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14.2基金托管人的更换</w:t>
      </w:r>
    </w:p>
    <w:p w14:paraId="3E0CA9B6" w14:textId="7A2C7EC0"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14.2.1基金托管人的更换条件</w:t>
      </w:r>
    </w:p>
    <w:p w14:paraId="06D772AD"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有下列情形之一的，基金托管人职责终止：</w:t>
      </w:r>
    </w:p>
    <w:p w14:paraId="12571C3C"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（1）基金托管人被依法取消基金托管资格；</w:t>
      </w:r>
    </w:p>
    <w:p w14:paraId="32E2E4EB" w14:textId="52FA63F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（2）基金托管人依法解散、被依法撤销或者被依法宣</w:t>
      </w:r>
      <w:r w:rsidR="00F00740">
        <w:rPr>
          <w:rFonts w:hAnsi="宋体" w:hint="eastAsia"/>
          <w:szCs w:val="24"/>
        </w:rPr>
        <w:t>告</w:t>
      </w:r>
      <w:r>
        <w:rPr>
          <w:rFonts w:hAnsi="宋体" w:hint="eastAsia"/>
          <w:szCs w:val="24"/>
        </w:rPr>
        <w:t>破产；</w:t>
      </w:r>
    </w:p>
    <w:p w14:paraId="4574CAE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（3）基金托管人被基金份额持有人大会解任；</w:t>
      </w:r>
    </w:p>
    <w:p w14:paraId="2C9927AF"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（4）法律法规</w:t>
      </w:r>
      <w:r>
        <w:rPr>
          <w:rFonts w:hint="eastAsia"/>
          <w:bCs/>
        </w:rPr>
        <w:t>及中国证监会规定的</w:t>
      </w:r>
      <w:r>
        <w:rPr>
          <w:rFonts w:hAnsi="宋体" w:hint="eastAsia"/>
          <w:szCs w:val="24"/>
        </w:rPr>
        <w:t>和基金合同规定的其他情形。</w:t>
      </w:r>
    </w:p>
    <w:p w14:paraId="0A9432A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14.2.2基金托管人的更换程序</w:t>
      </w:r>
    </w:p>
    <w:p w14:paraId="7267EE7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（1）提名：</w:t>
      </w:r>
      <w:proofErr w:type="gramStart"/>
      <w:r>
        <w:rPr>
          <w:rFonts w:hAnsi="宋体" w:hint="eastAsia"/>
          <w:szCs w:val="24"/>
        </w:rPr>
        <w:t>新任基金</w:t>
      </w:r>
      <w:proofErr w:type="gramEnd"/>
      <w:r>
        <w:rPr>
          <w:rFonts w:hAnsi="宋体" w:hint="eastAsia"/>
          <w:szCs w:val="24"/>
        </w:rPr>
        <w:t>托管人由基金管理人或由单独或合计持有10%以上（含10%）基金份额的基金份额持有人提名；</w:t>
      </w:r>
    </w:p>
    <w:p w14:paraId="1834DF45" w14:textId="471FB91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（2）决议：基金份额持有人大会在基金托管人职责终止后6个月内对被提名的基金托管人形成决议，</w:t>
      </w:r>
      <w:r>
        <w:rPr>
          <w:rFonts w:hAnsi="宋体"/>
          <w:szCs w:val="24"/>
        </w:rPr>
        <w:t>该决议需经参加大会的基金份额持有人所持表决权的</w:t>
      </w:r>
      <w:r>
        <w:rPr>
          <w:rFonts w:hAnsi="宋体" w:hint="eastAsia"/>
          <w:szCs w:val="24"/>
        </w:rPr>
        <w:t>2/3</w:t>
      </w:r>
      <w:r>
        <w:rPr>
          <w:rFonts w:hAnsi="宋体"/>
          <w:szCs w:val="24"/>
        </w:rPr>
        <w:t>以上（含</w:t>
      </w:r>
      <w:r>
        <w:rPr>
          <w:rFonts w:hAnsi="宋体" w:hint="eastAsia"/>
          <w:szCs w:val="24"/>
        </w:rPr>
        <w:t>2/3</w:t>
      </w:r>
      <w:r>
        <w:rPr>
          <w:rFonts w:hAnsi="宋体"/>
          <w:szCs w:val="24"/>
        </w:rPr>
        <w:t>）表决通过</w:t>
      </w:r>
      <w:r>
        <w:rPr>
          <w:rFonts w:hAnsi="宋体" w:hint="eastAsia"/>
          <w:szCs w:val="24"/>
        </w:rPr>
        <w:t>，决议自表决通过之日起生效</w:t>
      </w:r>
      <w:r w:rsidR="00F31F7D" w:rsidRPr="004A3B06">
        <w:rPr>
          <w:rFonts w:hAnsi="宋体" w:hint="eastAsia"/>
          <w:bCs/>
          <w:szCs w:val="24"/>
        </w:rPr>
        <w:t>，</w:t>
      </w:r>
      <w:proofErr w:type="gramStart"/>
      <w:r w:rsidR="00F31F7D" w:rsidRPr="004A3B06">
        <w:rPr>
          <w:rFonts w:hAnsi="宋体" w:hint="eastAsia"/>
          <w:bCs/>
          <w:szCs w:val="24"/>
        </w:rPr>
        <w:t>新任基金</w:t>
      </w:r>
      <w:proofErr w:type="gramEnd"/>
      <w:r w:rsidR="00F31F7D">
        <w:rPr>
          <w:rFonts w:hAnsi="宋体" w:hint="eastAsia"/>
          <w:bCs/>
          <w:szCs w:val="24"/>
        </w:rPr>
        <w:t>托管</w:t>
      </w:r>
      <w:r w:rsidR="00F31F7D" w:rsidRPr="004A3B06">
        <w:rPr>
          <w:rFonts w:hAnsi="宋体" w:hint="eastAsia"/>
          <w:bCs/>
          <w:szCs w:val="24"/>
        </w:rPr>
        <w:t>人应当符合法律法规及中国证监会规定的资格条件</w:t>
      </w:r>
      <w:r>
        <w:rPr>
          <w:rFonts w:hAnsi="宋体" w:hint="eastAsia"/>
          <w:szCs w:val="24"/>
        </w:rPr>
        <w:t>；</w:t>
      </w:r>
    </w:p>
    <w:p w14:paraId="3F6613D6"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w:t>
      </w:r>
      <w:r>
        <w:rPr>
          <w:rFonts w:hAnsi="宋体"/>
          <w:szCs w:val="24"/>
        </w:rPr>
        <w:t>临时基金托管人：</w:t>
      </w:r>
      <w:proofErr w:type="gramStart"/>
      <w:r>
        <w:rPr>
          <w:rFonts w:hAnsi="宋体"/>
          <w:szCs w:val="24"/>
        </w:rPr>
        <w:t>新任基金</w:t>
      </w:r>
      <w:proofErr w:type="gramEnd"/>
      <w:r>
        <w:rPr>
          <w:rFonts w:hAnsi="宋体"/>
          <w:szCs w:val="24"/>
        </w:rPr>
        <w:t>托管人产生之前，由中国证监会指定临时基金托管人；</w:t>
      </w:r>
    </w:p>
    <w:p w14:paraId="4A13D44E"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w:t>
      </w:r>
      <w:r>
        <w:rPr>
          <w:rFonts w:hint="eastAsia"/>
          <w:bCs/>
        </w:rPr>
        <w:t>备案</w:t>
      </w:r>
      <w:r>
        <w:rPr>
          <w:bCs/>
        </w:rPr>
        <w:t>：</w:t>
      </w:r>
      <w:r>
        <w:rPr>
          <w:rFonts w:hint="eastAsia"/>
          <w:bCs/>
        </w:rPr>
        <w:t xml:space="preserve">基金份额持有人大会更换基金托管人的决议须报中国证监会备案；  </w:t>
      </w:r>
      <w:r>
        <w:rPr>
          <w:bCs/>
        </w:rPr>
        <w:t xml:space="preserve"> </w:t>
      </w:r>
    </w:p>
    <w:p w14:paraId="75C48CD3" w14:textId="6AD9022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（5）公告：基金托管人更换后，由基金管理人在</w:t>
      </w:r>
      <w:r>
        <w:rPr>
          <w:rFonts w:hint="eastAsia"/>
          <w:bCs/>
        </w:rPr>
        <w:t>更换</w:t>
      </w:r>
      <w:r>
        <w:rPr>
          <w:bCs/>
        </w:rPr>
        <w:t>基金托管人的基金</w:t>
      </w:r>
      <w:r>
        <w:rPr>
          <w:rFonts w:hint="eastAsia"/>
          <w:bCs/>
        </w:rPr>
        <w:t>份额</w:t>
      </w:r>
      <w:r>
        <w:rPr>
          <w:bCs/>
        </w:rPr>
        <w:t>持有人大会</w:t>
      </w:r>
      <w:r>
        <w:rPr>
          <w:rFonts w:hint="eastAsia"/>
          <w:bCs/>
        </w:rPr>
        <w:t>决议生效</w:t>
      </w:r>
      <w:r>
        <w:rPr>
          <w:bCs/>
        </w:rPr>
        <w:t>后</w:t>
      </w:r>
      <w:r>
        <w:rPr>
          <w:rFonts w:hint="eastAsia"/>
          <w:bCs/>
        </w:rPr>
        <w:t>按照《信息披露办法》有关规定</w:t>
      </w:r>
      <w:r>
        <w:rPr>
          <w:bCs/>
        </w:rPr>
        <w:t>在</w:t>
      </w:r>
      <w:r w:rsidR="00234B48">
        <w:rPr>
          <w:rFonts w:hint="eastAsia"/>
          <w:bCs/>
        </w:rPr>
        <w:t>规定媒介</w:t>
      </w:r>
      <w:r>
        <w:rPr>
          <w:bCs/>
        </w:rPr>
        <w:t>公告</w:t>
      </w:r>
      <w:r>
        <w:rPr>
          <w:rFonts w:hAnsi="宋体" w:hint="eastAsia"/>
          <w:szCs w:val="24"/>
        </w:rPr>
        <w:t>；</w:t>
      </w:r>
    </w:p>
    <w:p w14:paraId="105B685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（6）交接：基金托管人职责终止的，应当妥善保管基金财产和基金托管业务资料，及时办理基金财产和基金托管业务的移交手续，临时基金托管人或</w:t>
      </w:r>
      <w:proofErr w:type="gramStart"/>
      <w:r>
        <w:rPr>
          <w:rFonts w:hAnsi="宋体" w:hint="eastAsia"/>
          <w:szCs w:val="24"/>
        </w:rPr>
        <w:t>新任基金</w:t>
      </w:r>
      <w:proofErr w:type="gramEnd"/>
      <w:r>
        <w:rPr>
          <w:rFonts w:hAnsi="宋体" w:hint="eastAsia"/>
          <w:szCs w:val="24"/>
        </w:rPr>
        <w:t>托管人应当及时接收，临时基金托管人或</w:t>
      </w:r>
      <w:proofErr w:type="gramStart"/>
      <w:r>
        <w:rPr>
          <w:rFonts w:hAnsi="宋体" w:hint="eastAsia"/>
          <w:szCs w:val="24"/>
        </w:rPr>
        <w:t>新任基</w:t>
      </w:r>
      <w:proofErr w:type="gramEnd"/>
      <w:r>
        <w:rPr>
          <w:rFonts w:hAnsi="宋体" w:hint="eastAsia"/>
          <w:szCs w:val="24"/>
        </w:rPr>
        <w:t>金托管人应与基金管理人核对基金资产总值</w:t>
      </w:r>
      <w:r>
        <w:rPr>
          <w:rFonts w:hint="eastAsia"/>
          <w:bCs/>
        </w:rPr>
        <w:t>和</w:t>
      </w:r>
      <w:r>
        <w:rPr>
          <w:bCs/>
        </w:rPr>
        <w:t>净值</w:t>
      </w:r>
      <w:r>
        <w:rPr>
          <w:rFonts w:hAnsi="宋体" w:hint="eastAsia"/>
          <w:szCs w:val="24"/>
        </w:rPr>
        <w:t>；</w:t>
      </w:r>
    </w:p>
    <w:p w14:paraId="1DBEF52D"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（7）审计：基金托管人职责终止的，应当按照法律法规规定聘请会计师事务所对基金财产进行审计，并将审计结果予以公告，同时报中国证监会备案。审计费由基金财产承担。</w:t>
      </w:r>
    </w:p>
    <w:p w14:paraId="41D086D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14.3基金管理人与基金托管人同时更换</w:t>
      </w:r>
    </w:p>
    <w:p w14:paraId="77D157C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14.3.1提名：如果基金管理人和基金托管人同时更换，由单独或合计持有基金总份额10%以上</w:t>
      </w:r>
      <w:r>
        <w:rPr>
          <w:bCs/>
        </w:rPr>
        <w:t>（含</w:t>
      </w:r>
      <w:r>
        <w:rPr>
          <w:rFonts w:hint="eastAsia"/>
          <w:bCs/>
        </w:rPr>
        <w:t>10%</w:t>
      </w:r>
      <w:r>
        <w:rPr>
          <w:bCs/>
        </w:rPr>
        <w:t>）</w:t>
      </w:r>
      <w:r>
        <w:rPr>
          <w:rFonts w:hAnsi="宋体" w:hint="eastAsia"/>
          <w:szCs w:val="24"/>
        </w:rPr>
        <w:t>的基金份额持有人提名新的基金管理人和基金托管人。</w:t>
      </w:r>
    </w:p>
    <w:p w14:paraId="3521EC5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14.3.2基金管理人和基金托管人的更换分别按上述程序进行。</w:t>
      </w:r>
    </w:p>
    <w:p w14:paraId="08ED22FB" w14:textId="03ED68D2" w:rsidR="006E1C21" w:rsidRDefault="006E1C21" w:rsidP="006643B1">
      <w:pPr>
        <w:pStyle w:val="20"/>
        <w:spacing w:before="0" w:after="0" w:line="520" w:lineRule="atLeast"/>
        <w:ind w:left="0" w:firstLineChars="200" w:firstLine="480"/>
        <w:rPr>
          <w:rFonts w:hAnsi="宋体"/>
          <w:szCs w:val="24"/>
        </w:rPr>
      </w:pPr>
      <w:r>
        <w:rPr>
          <w:rFonts w:hAnsi="宋体"/>
          <w:szCs w:val="24"/>
        </w:rPr>
        <w:t>14.3.3</w:t>
      </w:r>
      <w:r w:rsidRPr="006E1C21">
        <w:rPr>
          <w:rFonts w:hAnsi="宋体" w:hint="eastAsia"/>
          <w:szCs w:val="24"/>
        </w:rPr>
        <w:t>备案并公告：</w:t>
      </w:r>
      <w:proofErr w:type="gramStart"/>
      <w:r w:rsidRPr="006E1C21">
        <w:rPr>
          <w:rFonts w:hAnsi="宋体" w:hint="eastAsia"/>
          <w:szCs w:val="24"/>
        </w:rPr>
        <w:t>新任基金</w:t>
      </w:r>
      <w:proofErr w:type="gramEnd"/>
      <w:r w:rsidRPr="006E1C21">
        <w:rPr>
          <w:rFonts w:hAnsi="宋体" w:hint="eastAsia"/>
          <w:szCs w:val="24"/>
        </w:rPr>
        <w:t>管理人</w:t>
      </w:r>
      <w:r w:rsidR="00F31F7D" w:rsidRPr="008F271D">
        <w:rPr>
          <w:rFonts w:hAnsi="宋体" w:hint="eastAsia"/>
          <w:bCs/>
          <w:szCs w:val="24"/>
        </w:rPr>
        <w:t>或临时基金管理</w:t>
      </w:r>
      <w:r w:rsidR="00F31F7D" w:rsidRPr="006E1C21">
        <w:rPr>
          <w:rFonts w:hAnsi="宋体" w:hint="eastAsia"/>
          <w:szCs w:val="24"/>
        </w:rPr>
        <w:t>人</w:t>
      </w:r>
      <w:r w:rsidRPr="006E1C21">
        <w:rPr>
          <w:rFonts w:hAnsi="宋体" w:hint="eastAsia"/>
          <w:szCs w:val="24"/>
        </w:rPr>
        <w:t>和</w:t>
      </w:r>
      <w:proofErr w:type="gramStart"/>
      <w:r w:rsidRPr="006E1C21">
        <w:rPr>
          <w:rFonts w:hAnsi="宋体" w:hint="eastAsia"/>
          <w:szCs w:val="24"/>
        </w:rPr>
        <w:t>新任基</w:t>
      </w:r>
      <w:proofErr w:type="gramEnd"/>
      <w:r w:rsidRPr="006E1C21">
        <w:rPr>
          <w:rFonts w:hAnsi="宋体" w:hint="eastAsia"/>
          <w:szCs w:val="24"/>
        </w:rPr>
        <w:t>金托管人</w:t>
      </w:r>
      <w:r w:rsidR="00F31F7D" w:rsidRPr="008F271D">
        <w:rPr>
          <w:rFonts w:hAnsi="宋体" w:hint="eastAsia"/>
          <w:bCs/>
          <w:szCs w:val="24"/>
        </w:rPr>
        <w:t>或临时</w:t>
      </w:r>
      <w:r w:rsidR="00F31F7D" w:rsidRPr="006E1C21">
        <w:rPr>
          <w:rFonts w:hAnsi="宋体" w:hint="eastAsia"/>
          <w:szCs w:val="24"/>
        </w:rPr>
        <w:t>基金托管人</w:t>
      </w:r>
      <w:r w:rsidRPr="006E1C21">
        <w:rPr>
          <w:rFonts w:hAnsi="宋体" w:hint="eastAsia"/>
          <w:szCs w:val="24"/>
        </w:rPr>
        <w:t>应在更换基金管理人和基金托管人的基金份额持有人大会决议生效后</w:t>
      </w:r>
      <w:r w:rsidR="007926BB">
        <w:rPr>
          <w:rFonts w:hint="eastAsia"/>
          <w:bCs/>
          <w:color w:val="000000"/>
        </w:rPr>
        <w:t>依据《信息披露办法》的规定</w:t>
      </w:r>
      <w:r w:rsidRPr="006E1C21">
        <w:rPr>
          <w:rFonts w:hAnsi="宋体" w:hint="eastAsia"/>
          <w:szCs w:val="24"/>
        </w:rPr>
        <w:t>在</w:t>
      </w:r>
      <w:r w:rsidR="00234B48">
        <w:rPr>
          <w:rFonts w:hAnsi="宋体" w:hint="eastAsia"/>
          <w:szCs w:val="24"/>
        </w:rPr>
        <w:t>规定媒介</w:t>
      </w:r>
      <w:r w:rsidRPr="006E1C21">
        <w:rPr>
          <w:rFonts w:hAnsi="宋体" w:hint="eastAsia"/>
          <w:szCs w:val="24"/>
        </w:rPr>
        <w:t>上联合公告并向中国证监会备案。</w:t>
      </w:r>
    </w:p>
    <w:p w14:paraId="2F55917C" w14:textId="77777777" w:rsidR="00B61FF9" w:rsidRDefault="001B0A60" w:rsidP="006643B1">
      <w:pPr>
        <w:pStyle w:val="20"/>
        <w:spacing w:before="0" w:after="0" w:line="520" w:lineRule="atLeast"/>
        <w:ind w:left="0" w:firstLineChars="200" w:firstLine="480"/>
        <w:rPr>
          <w:bCs/>
        </w:rPr>
      </w:pPr>
      <w:r>
        <w:rPr>
          <w:rFonts w:hAnsi="宋体" w:hint="eastAsia"/>
          <w:szCs w:val="24"/>
        </w:rPr>
        <w:t>14.4新任或临时基金管理人</w:t>
      </w:r>
      <w:r>
        <w:rPr>
          <w:rFonts w:hint="eastAsia"/>
          <w:bCs/>
        </w:rPr>
        <w:t>接受</w:t>
      </w:r>
      <w:r>
        <w:rPr>
          <w:rFonts w:hAnsi="宋体" w:hint="eastAsia"/>
          <w:szCs w:val="24"/>
        </w:rPr>
        <w:t>基金管理业务或新任或临时基金托管人</w:t>
      </w:r>
      <w:r>
        <w:rPr>
          <w:rFonts w:hint="eastAsia"/>
          <w:bCs/>
        </w:rPr>
        <w:t>接受</w:t>
      </w:r>
      <w:r>
        <w:rPr>
          <w:rFonts w:hAnsi="宋体" w:hint="eastAsia"/>
          <w:szCs w:val="24"/>
        </w:rPr>
        <w:t>基金财产和基金托管业务前，</w:t>
      </w:r>
      <w:proofErr w:type="gramStart"/>
      <w:r>
        <w:rPr>
          <w:rFonts w:hAnsi="宋体" w:hint="eastAsia"/>
          <w:szCs w:val="24"/>
        </w:rPr>
        <w:t>原基金</w:t>
      </w:r>
      <w:proofErr w:type="gramEnd"/>
      <w:r>
        <w:rPr>
          <w:rFonts w:hAnsi="宋体" w:hint="eastAsia"/>
          <w:szCs w:val="24"/>
        </w:rPr>
        <w:t>管理人或</w:t>
      </w:r>
      <w:proofErr w:type="gramStart"/>
      <w:r>
        <w:rPr>
          <w:rFonts w:hAnsi="宋体" w:hint="eastAsia"/>
          <w:szCs w:val="24"/>
        </w:rPr>
        <w:t>原基</w:t>
      </w:r>
      <w:proofErr w:type="gramEnd"/>
      <w:r>
        <w:rPr>
          <w:rFonts w:hAnsi="宋体" w:hint="eastAsia"/>
          <w:szCs w:val="24"/>
        </w:rPr>
        <w:t>金托管人应</w:t>
      </w:r>
      <w:r>
        <w:rPr>
          <w:rFonts w:hint="eastAsia"/>
          <w:bCs/>
        </w:rPr>
        <w:t>依据法律法规和基金合同的规定</w:t>
      </w:r>
      <w:r>
        <w:rPr>
          <w:rFonts w:hAnsi="宋体" w:hint="eastAsia"/>
          <w:szCs w:val="24"/>
        </w:rPr>
        <w:t>继续履行相关职责，并保证不对基金份额持有人的利益造成损害。</w:t>
      </w:r>
      <w:proofErr w:type="gramStart"/>
      <w:r>
        <w:rPr>
          <w:rFonts w:hint="eastAsia"/>
          <w:bCs/>
        </w:rPr>
        <w:t>原基金</w:t>
      </w:r>
      <w:proofErr w:type="gramEnd"/>
      <w:r>
        <w:rPr>
          <w:rFonts w:hint="eastAsia"/>
          <w:bCs/>
        </w:rPr>
        <w:t>管理人或</w:t>
      </w:r>
      <w:proofErr w:type="gramStart"/>
      <w:r>
        <w:rPr>
          <w:rFonts w:hint="eastAsia"/>
          <w:bCs/>
        </w:rPr>
        <w:t>原基</w:t>
      </w:r>
      <w:proofErr w:type="gramEnd"/>
      <w:r>
        <w:rPr>
          <w:rFonts w:hint="eastAsia"/>
          <w:bCs/>
        </w:rPr>
        <w:t>金托管人在继续履行相关职责期间，仍有权按照</w:t>
      </w:r>
      <w:r>
        <w:rPr>
          <w:bCs/>
        </w:rPr>
        <w:t>基金</w:t>
      </w:r>
      <w:r>
        <w:rPr>
          <w:rFonts w:hint="eastAsia"/>
          <w:bCs/>
        </w:rPr>
        <w:t>合同的规定收取基金管理费或基金托管费。</w:t>
      </w:r>
    </w:p>
    <w:p w14:paraId="00BAFE85" w14:textId="5ABBC300" w:rsidR="00B61FF9" w:rsidRDefault="006E1C21" w:rsidP="006643B1">
      <w:pPr>
        <w:pStyle w:val="20"/>
        <w:spacing w:before="0" w:after="0" w:line="520" w:lineRule="atLeast"/>
        <w:ind w:left="0" w:firstLineChars="200" w:firstLine="480"/>
        <w:rPr>
          <w:rFonts w:hAnsi="宋体"/>
          <w:szCs w:val="24"/>
        </w:rPr>
      </w:pPr>
      <w:r>
        <w:rPr>
          <w:rFonts w:hint="eastAsia"/>
          <w:bCs/>
        </w:rPr>
        <w:t>14.5</w:t>
      </w:r>
      <w:r w:rsidRPr="006E1C21">
        <w:rPr>
          <w:rFonts w:hint="eastAsia"/>
          <w:bCs/>
        </w:rPr>
        <w:t>本部</w:t>
      </w:r>
      <w:proofErr w:type="gramStart"/>
      <w:r w:rsidRPr="006E1C21">
        <w:rPr>
          <w:rFonts w:hint="eastAsia"/>
          <w:bCs/>
        </w:rPr>
        <w:t>分关于</w:t>
      </w:r>
      <w:proofErr w:type="gramEnd"/>
      <w:r w:rsidRPr="006E1C21">
        <w:rPr>
          <w:rFonts w:hint="eastAsia"/>
          <w:bCs/>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0C2D7D6" w14:textId="77777777" w:rsidR="00B61FF9" w:rsidRDefault="001B0A60" w:rsidP="006643B1">
      <w:pPr>
        <w:pStyle w:val="1"/>
        <w:spacing w:line="520" w:lineRule="atLeast"/>
        <w:ind w:firstLineChars="200" w:firstLine="482"/>
        <w:rPr>
          <w:bCs/>
          <w:color w:val="auto"/>
          <w:szCs w:val="24"/>
        </w:rPr>
      </w:pPr>
      <w:bookmarkStart w:id="51" w:name="_Toc296551351"/>
      <w:bookmarkStart w:id="52" w:name="_Toc98856677"/>
      <w:bookmarkEnd w:id="50"/>
      <w:r>
        <w:rPr>
          <w:rFonts w:hint="eastAsia"/>
          <w:bCs/>
          <w:color w:val="auto"/>
          <w:szCs w:val="24"/>
        </w:rPr>
        <w:t>第十五条 禁止行为</w:t>
      </w:r>
      <w:bookmarkEnd w:id="51"/>
      <w:bookmarkEnd w:id="52"/>
    </w:p>
    <w:p w14:paraId="6DDEE3F7" w14:textId="5916ABDC"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w:t>
      </w:r>
      <w:r w:rsidR="00956305" w:rsidRPr="00956305">
        <w:rPr>
          <w:rFonts w:hAnsi="宋体" w:hint="eastAsia"/>
          <w:szCs w:val="24"/>
        </w:rPr>
        <w:t>基金管理人、基金托管人</w:t>
      </w:r>
      <w:r>
        <w:rPr>
          <w:rFonts w:hAnsi="宋体" w:hint="eastAsia"/>
          <w:szCs w:val="24"/>
        </w:rPr>
        <w:t>禁止从事的行为，包括但不限于：</w:t>
      </w:r>
    </w:p>
    <w:p w14:paraId="1ADC5B0E"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15.1.1基金管理人、基金托管人将其固有财产或者他人财产混同于基金财产从事证券投资。</w:t>
      </w:r>
    </w:p>
    <w:p w14:paraId="129DDB9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15.1.2基金管理人不公平地对待其管理的不同基金财产，基金托管人不公平地对待其托管的不同基金财产。</w:t>
      </w:r>
    </w:p>
    <w:p w14:paraId="4CFCF4FC"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15.1.3基金管理人、基金托管人利用基金财产为基金份额持有人以外的第三人牟取利益。</w:t>
      </w:r>
    </w:p>
    <w:p w14:paraId="1F4F40F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15.1.4基金管理人、基金托管人向基金份额持有人违规承诺收益或者承担损失。</w:t>
      </w:r>
    </w:p>
    <w:p w14:paraId="3E7B056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15.1.5基金管理人、基金托管人对他人泄漏基金运作和管理过程中任何尚未按法律法规规定的方式公开披露的信息。</w:t>
      </w:r>
    </w:p>
    <w:p w14:paraId="108B7F43"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15.1.6基金管理人在没有充足资金的情况下向基金托管人发出投资指令和赎回、分红资金的划拨指令，或违规向基金托管人发出指令。</w:t>
      </w:r>
    </w:p>
    <w:p w14:paraId="529DF95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15.1.7基金管理人、基金托管人在行政上、财务上不独立，其高级管理人员和</w:t>
      </w:r>
      <w:r>
        <w:rPr>
          <w:rFonts w:hAnsi="宋体" w:hint="eastAsia"/>
          <w:szCs w:val="24"/>
        </w:rPr>
        <w:lastRenderedPageBreak/>
        <w:t>其他从业人员相互兼职。</w:t>
      </w:r>
    </w:p>
    <w:p w14:paraId="11727950" w14:textId="55CBFF85"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15.1.8基金托管人私自动用或处分基金财产，根据基金管理人的合法指令、基金合同或</w:t>
      </w:r>
      <w:r w:rsidR="00956305">
        <w:rPr>
          <w:rFonts w:hAnsi="宋体" w:hint="eastAsia"/>
          <w:szCs w:val="24"/>
        </w:rPr>
        <w:t>本</w:t>
      </w:r>
      <w:r>
        <w:rPr>
          <w:rFonts w:hAnsi="宋体" w:hint="eastAsia"/>
          <w:szCs w:val="24"/>
        </w:rPr>
        <w:t>协议的规定进行处分的除外。</w:t>
      </w:r>
    </w:p>
    <w:p w14:paraId="6FA4A03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15.1.9基金财产用于下列投资或者活动：</w:t>
      </w:r>
    </w:p>
    <w:p w14:paraId="19A359FD"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（1）承销证券；</w:t>
      </w:r>
    </w:p>
    <w:p w14:paraId="2AC00A1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w:t>
      </w:r>
      <w:r>
        <w:rPr>
          <w:rFonts w:hint="eastAsia"/>
          <w:bCs/>
        </w:rPr>
        <w:t>违反规定</w:t>
      </w:r>
      <w:r>
        <w:rPr>
          <w:rFonts w:hAnsi="宋体" w:hint="eastAsia"/>
          <w:szCs w:val="24"/>
        </w:rPr>
        <w:t>向他人贷款或者提供担保；</w:t>
      </w:r>
    </w:p>
    <w:p w14:paraId="244EE8C6" w14:textId="20A5AD7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（3）从事承担无限责任的投资；</w:t>
      </w:r>
    </w:p>
    <w:p w14:paraId="0244A90F"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（4）买卖其他基金份额，但法律法规或中国证监会另有规定的除外；</w:t>
      </w:r>
    </w:p>
    <w:p w14:paraId="1F164F9C" w14:textId="33227B6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（5）向其基金管理人、基金托管人出资；</w:t>
      </w:r>
    </w:p>
    <w:p w14:paraId="35F8DF21"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w:t>
      </w:r>
      <w:r>
        <w:rPr>
          <w:rFonts w:hAnsi="宋体"/>
          <w:szCs w:val="24"/>
        </w:rPr>
        <w:t>6</w:t>
      </w:r>
      <w:r>
        <w:rPr>
          <w:rFonts w:hAnsi="宋体" w:hint="eastAsia"/>
          <w:szCs w:val="24"/>
        </w:rPr>
        <w:t>）从事内幕交易、操纵证券交易价格及其他不正当的证券交易活动；</w:t>
      </w:r>
    </w:p>
    <w:p w14:paraId="2794BC19" w14:textId="77777777" w:rsidR="00B61FF9" w:rsidRDefault="001B0A60" w:rsidP="006643B1">
      <w:pPr>
        <w:pStyle w:val="20"/>
        <w:spacing w:before="0" w:after="0" w:line="520" w:lineRule="atLeast"/>
        <w:ind w:left="0" w:firstLineChars="200" w:firstLine="480"/>
        <w:rPr>
          <w:rFonts w:hAnsi="宋体"/>
          <w:szCs w:val="24"/>
        </w:rPr>
      </w:pPr>
      <w:r>
        <w:rPr>
          <w:rFonts w:hint="eastAsia"/>
          <w:bCs/>
        </w:rPr>
        <w:t>（</w:t>
      </w:r>
      <w:r>
        <w:rPr>
          <w:bCs/>
        </w:rPr>
        <w:t>7</w:t>
      </w:r>
      <w:r>
        <w:rPr>
          <w:rFonts w:hint="eastAsia"/>
          <w:bCs/>
        </w:rPr>
        <w:t>）</w:t>
      </w:r>
      <w:r>
        <w:rPr>
          <w:bCs/>
        </w:rPr>
        <w:t>法律</w:t>
      </w:r>
      <w:r>
        <w:rPr>
          <w:rFonts w:hint="eastAsia"/>
          <w:bCs/>
        </w:rPr>
        <w:t>、</w:t>
      </w:r>
      <w:r>
        <w:rPr>
          <w:bCs/>
        </w:rPr>
        <w:t>行政法规</w:t>
      </w:r>
      <w:r>
        <w:rPr>
          <w:rFonts w:hint="eastAsia"/>
          <w:bCs/>
        </w:rPr>
        <w:t>和中国证监会规定禁止的其他活动</w:t>
      </w:r>
      <w:r>
        <w:rPr>
          <w:rFonts w:hAnsi="宋体" w:hint="eastAsia"/>
          <w:szCs w:val="24"/>
        </w:rPr>
        <w:t>。</w:t>
      </w:r>
    </w:p>
    <w:p w14:paraId="09C60CAA" w14:textId="7034BEF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15.1.10法律法规或监管部门取消</w:t>
      </w:r>
      <w:r>
        <w:rPr>
          <w:rFonts w:hint="eastAsia"/>
          <w:bCs/>
        </w:rPr>
        <w:t>或变更上述禁止性规定</w:t>
      </w:r>
      <w:r>
        <w:rPr>
          <w:bCs/>
        </w:rPr>
        <w:t>，</w:t>
      </w:r>
      <w:r>
        <w:rPr>
          <w:rFonts w:hint="eastAsia"/>
          <w:bCs/>
        </w:rPr>
        <w:t>如适用于本基金</w:t>
      </w:r>
      <w:r>
        <w:rPr>
          <w:rFonts w:hAnsi="宋体" w:hint="eastAsia"/>
          <w:szCs w:val="24"/>
        </w:rPr>
        <w:t>，基金管理人在履行适当程序后，</w:t>
      </w:r>
      <w:r>
        <w:rPr>
          <w:rFonts w:hint="eastAsia"/>
          <w:bCs/>
        </w:rPr>
        <w:t>可不受上述规定的限制或按变更后的规定执行</w:t>
      </w:r>
      <w:r>
        <w:rPr>
          <w:rFonts w:hAnsi="宋体" w:hint="eastAsia"/>
          <w:szCs w:val="24"/>
        </w:rPr>
        <w:t>。</w:t>
      </w:r>
    </w:p>
    <w:p w14:paraId="0DE0930D" w14:textId="0E16810A" w:rsidR="00B61FF9" w:rsidRDefault="001B0A60" w:rsidP="006643B1">
      <w:pPr>
        <w:pStyle w:val="1"/>
        <w:spacing w:line="520" w:lineRule="atLeast"/>
        <w:ind w:firstLineChars="200" w:firstLine="482"/>
        <w:rPr>
          <w:bCs/>
          <w:color w:val="auto"/>
          <w:szCs w:val="24"/>
        </w:rPr>
      </w:pPr>
      <w:bookmarkStart w:id="53" w:name="_Toc296551352"/>
      <w:bookmarkStart w:id="54" w:name="_Toc98856678"/>
      <w:r>
        <w:rPr>
          <w:rFonts w:hint="eastAsia"/>
          <w:bCs/>
          <w:color w:val="auto"/>
          <w:szCs w:val="24"/>
        </w:rPr>
        <w:t xml:space="preserve">第十六条 </w:t>
      </w:r>
      <w:r w:rsidR="00AA086B">
        <w:rPr>
          <w:rFonts w:hint="eastAsia"/>
          <w:bCs/>
          <w:color w:val="auto"/>
          <w:szCs w:val="24"/>
        </w:rPr>
        <w:t>本</w:t>
      </w:r>
      <w:r>
        <w:rPr>
          <w:rFonts w:hint="eastAsia"/>
          <w:bCs/>
          <w:color w:val="auto"/>
          <w:szCs w:val="24"/>
        </w:rPr>
        <w:t>协议的变更、终止与基金财产的清算</w:t>
      </w:r>
      <w:bookmarkEnd w:id="53"/>
      <w:bookmarkEnd w:id="54"/>
    </w:p>
    <w:p w14:paraId="7B762386" w14:textId="32872C6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16.1</w:t>
      </w:r>
      <w:r w:rsidR="002309FE">
        <w:rPr>
          <w:rFonts w:hAnsi="宋体" w:hint="eastAsia"/>
          <w:szCs w:val="24"/>
        </w:rPr>
        <w:t>本</w:t>
      </w:r>
      <w:r>
        <w:rPr>
          <w:rFonts w:hAnsi="宋体" w:hint="eastAsia"/>
          <w:szCs w:val="24"/>
        </w:rPr>
        <w:t>协议的变更与终止</w:t>
      </w:r>
    </w:p>
    <w:p w14:paraId="7E3DC8A8" w14:textId="06BF4D0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16.1.1</w:t>
      </w:r>
      <w:r w:rsidR="002309FE">
        <w:rPr>
          <w:rFonts w:hAnsi="宋体" w:hint="eastAsia"/>
          <w:szCs w:val="24"/>
        </w:rPr>
        <w:t>本</w:t>
      </w:r>
      <w:r>
        <w:rPr>
          <w:rFonts w:hAnsi="宋体" w:hint="eastAsia"/>
          <w:szCs w:val="24"/>
        </w:rPr>
        <w:t>协议的变更程序</w:t>
      </w:r>
    </w:p>
    <w:p w14:paraId="2347D456" w14:textId="6B1654F0"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本协议双方当事人经协商一致，可以对协议的内容进行变更。变更后的托管协议，其内容不得与基金合同的规定有任何冲突。本协议的变更报中国证监会备案。</w:t>
      </w:r>
    </w:p>
    <w:p w14:paraId="15A9B219" w14:textId="1AFCAC53"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16.1.2</w:t>
      </w:r>
      <w:r w:rsidR="002309FE">
        <w:rPr>
          <w:rFonts w:hAnsi="宋体" w:hint="eastAsia"/>
          <w:szCs w:val="24"/>
        </w:rPr>
        <w:t>本</w:t>
      </w:r>
      <w:r>
        <w:rPr>
          <w:rFonts w:hAnsi="宋体" w:hint="eastAsia"/>
          <w:szCs w:val="24"/>
        </w:rPr>
        <w:t>协议终止的情形</w:t>
      </w:r>
    </w:p>
    <w:p w14:paraId="2A222E2B" w14:textId="6A6BBB0D"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发生以下情况，本协议终止：</w:t>
      </w:r>
    </w:p>
    <w:p w14:paraId="7C51ED3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（1）基金合同终止；</w:t>
      </w:r>
    </w:p>
    <w:p w14:paraId="0786D1D7" w14:textId="77777777" w:rsidR="005B2AF3" w:rsidRDefault="005B2AF3" w:rsidP="006643B1">
      <w:pPr>
        <w:pStyle w:val="20"/>
        <w:spacing w:before="0" w:after="0" w:line="520" w:lineRule="atLeast"/>
        <w:ind w:left="0" w:firstLineChars="200" w:firstLine="480"/>
        <w:rPr>
          <w:rFonts w:hAnsi="宋体"/>
          <w:szCs w:val="24"/>
        </w:rPr>
      </w:pPr>
      <w:r w:rsidRPr="005B2AF3">
        <w:rPr>
          <w:rFonts w:hAnsi="宋体" w:hint="eastAsia"/>
          <w:szCs w:val="24"/>
        </w:rPr>
        <w:t>（2）基金托管人解散、依法被撤销、破产或职责终止后由其他基金托管人接管基金资产；</w:t>
      </w:r>
    </w:p>
    <w:p w14:paraId="1412220C" w14:textId="0A693F7A" w:rsidR="00B61FF9" w:rsidRDefault="005B2AF3" w:rsidP="006643B1">
      <w:pPr>
        <w:pStyle w:val="20"/>
        <w:spacing w:before="0" w:after="0" w:line="520" w:lineRule="atLeast"/>
        <w:ind w:left="0" w:firstLineChars="200" w:firstLine="480"/>
        <w:rPr>
          <w:rFonts w:hAnsi="宋体"/>
          <w:szCs w:val="24"/>
        </w:rPr>
      </w:pPr>
      <w:r w:rsidRPr="005B2AF3">
        <w:rPr>
          <w:rFonts w:hAnsi="宋体" w:hint="eastAsia"/>
          <w:szCs w:val="24"/>
        </w:rPr>
        <w:t>（3）基金管理人解</w:t>
      </w:r>
      <w:r>
        <w:rPr>
          <w:rFonts w:hAnsi="宋体" w:hint="eastAsia"/>
          <w:szCs w:val="24"/>
        </w:rPr>
        <w:t>散、依法被撤销、破产或职责终止后由其他基金管理人接管基金管理权</w:t>
      </w:r>
      <w:r w:rsidR="001B0A60">
        <w:rPr>
          <w:rFonts w:hAnsi="宋体" w:hint="eastAsia"/>
          <w:szCs w:val="24"/>
        </w:rPr>
        <w:t>；</w:t>
      </w:r>
    </w:p>
    <w:p w14:paraId="16B0DC3C" w14:textId="2D9F749D" w:rsidR="00B61FF9" w:rsidRDefault="00BA71B2" w:rsidP="005A1FF7">
      <w:pPr>
        <w:pStyle w:val="20"/>
        <w:spacing w:before="0" w:after="0" w:line="520" w:lineRule="atLeast"/>
        <w:ind w:left="0" w:firstLineChars="200" w:firstLine="480"/>
        <w:rPr>
          <w:rFonts w:hAnsi="宋体"/>
          <w:szCs w:val="24"/>
        </w:rPr>
      </w:pPr>
      <w:r>
        <w:rPr>
          <w:rFonts w:hAnsi="宋体" w:hint="eastAsia"/>
          <w:szCs w:val="24"/>
        </w:rPr>
        <w:t>（4）</w:t>
      </w:r>
      <w:r w:rsidR="001B0A60">
        <w:rPr>
          <w:rFonts w:hAnsi="宋体" w:hint="eastAsia"/>
          <w:szCs w:val="24"/>
        </w:rPr>
        <w:t>发生法律法规或基金合同规定的终止事项。</w:t>
      </w:r>
    </w:p>
    <w:p w14:paraId="19FDB44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16.2基金财产的清算</w:t>
      </w:r>
    </w:p>
    <w:p w14:paraId="34F9D066" w14:textId="3FF92344"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16.2.1基金财产清算小组</w:t>
      </w:r>
    </w:p>
    <w:p w14:paraId="6EBCB34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（1）自出现基金合同终止事由之日起30个工作日内成立基金财产清算小组，基金管理人组织基金财产清算小组并在中国证监会的监督下进行基金清算。</w:t>
      </w:r>
    </w:p>
    <w:p w14:paraId="58362C37" w14:textId="02B4D73B"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（2）基金财产清算小组成员由基金管理人、基金托管人、</w:t>
      </w:r>
      <w:r w:rsidR="003550DC">
        <w:rPr>
          <w:rFonts w:hAnsi="宋体" w:hint="eastAsia"/>
          <w:szCs w:val="24"/>
        </w:rPr>
        <w:t>符合《中华人民共和国证券法》规定的</w:t>
      </w:r>
      <w:r>
        <w:rPr>
          <w:rFonts w:hAnsi="宋体" w:hint="eastAsia"/>
          <w:szCs w:val="24"/>
        </w:rPr>
        <w:t>注册会计师、律师以及中国证监会指定的人员组成。基金财产清算小组可以聘用必要的工作人员。</w:t>
      </w:r>
    </w:p>
    <w:p w14:paraId="314B2534" w14:textId="25FF5132"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（3）在基金财产清算过程中，基金管理人和基金托管人应各自履行职责，继续忠实、勤勉、尽责地履行基金合同和本协议规定的义务，维护基金份额持有人的合法权益。</w:t>
      </w:r>
    </w:p>
    <w:p w14:paraId="2ADF12F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（4）基金财产清算小组负责基金财产的保管、清理、估价、变现和分配。基金财产清算小组可以依法进行必要的民事活动。</w:t>
      </w:r>
    </w:p>
    <w:p w14:paraId="4AE71D6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16.2.2基金财产清算程序</w:t>
      </w:r>
    </w:p>
    <w:p w14:paraId="1F5F5DBF" w14:textId="0B40A7B9"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基金合同终止</w:t>
      </w:r>
      <w:r w:rsidR="00F31F7D">
        <w:rPr>
          <w:rFonts w:hAnsi="宋体" w:hint="eastAsia"/>
          <w:szCs w:val="24"/>
        </w:rPr>
        <w:t>情形出现时</w:t>
      </w:r>
      <w:r>
        <w:rPr>
          <w:rFonts w:hAnsi="宋体" w:hint="eastAsia"/>
          <w:szCs w:val="24"/>
        </w:rPr>
        <w:t>，应当按法律法规和基金合同的有关规定对基金财产进行清算。基金财产清算程序主要包括：</w:t>
      </w:r>
    </w:p>
    <w:p w14:paraId="289C28C0"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（1）基金合同终止情形出现时，由基金财产清算小组统一接管基金财产；</w:t>
      </w:r>
    </w:p>
    <w:p w14:paraId="09D428B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（2）对基金财产和债权债务进行清理和确认；</w:t>
      </w:r>
    </w:p>
    <w:p w14:paraId="2B2ABB97"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（3）对基金财产进行估值和变现；</w:t>
      </w:r>
    </w:p>
    <w:p w14:paraId="216B51C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（4）制作清算报告；</w:t>
      </w:r>
    </w:p>
    <w:p w14:paraId="2D2DAC98"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（5）聘请会计师事务所对清算报告进行外部审计，聘请律师事务所对清算报告出具法律意见书；</w:t>
      </w:r>
    </w:p>
    <w:p w14:paraId="4C430082"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（6）将清算报告报中国证监会备案并公告；</w:t>
      </w:r>
    </w:p>
    <w:p w14:paraId="41776B6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（7）对基金剩余财产进行分配。</w:t>
      </w:r>
    </w:p>
    <w:p w14:paraId="1D5FD850" w14:textId="77777777" w:rsidR="00B61FF9" w:rsidRDefault="001B0A60" w:rsidP="006643B1">
      <w:pPr>
        <w:pStyle w:val="20"/>
        <w:spacing w:before="0" w:after="0" w:line="520" w:lineRule="atLeast"/>
        <w:ind w:left="0" w:firstLineChars="200" w:firstLine="480"/>
        <w:rPr>
          <w:bCs/>
          <w:szCs w:val="24"/>
        </w:rPr>
      </w:pPr>
      <w:r>
        <w:rPr>
          <w:bCs/>
        </w:rPr>
        <w:t>基金财产清算的期限为</w:t>
      </w:r>
      <w:r>
        <w:rPr>
          <w:rFonts w:hint="eastAsia"/>
          <w:bCs/>
        </w:rPr>
        <w:t>6</w:t>
      </w:r>
      <w:r>
        <w:rPr>
          <w:bCs/>
        </w:rPr>
        <w:t>个月</w:t>
      </w:r>
      <w:r>
        <w:rPr>
          <w:rFonts w:hint="eastAsia"/>
          <w:bCs/>
          <w:szCs w:val="24"/>
        </w:rPr>
        <w:t>，但因本基金所持证券的流动性受到限制而不能及时变现的，清算期限相应顺延。</w:t>
      </w:r>
    </w:p>
    <w:p w14:paraId="00FA27A5"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16.2.3清算费用</w:t>
      </w:r>
    </w:p>
    <w:p w14:paraId="17CF895C"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清算费用是指基金财产清算小组在进行基金财产清算过程中发生的所有合理费用，清算费用由基金财产清算小组优先从基金剩余财产中支付。</w:t>
      </w:r>
    </w:p>
    <w:p w14:paraId="0FD54C8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16.2.4基金财产按下列顺序清偿：</w:t>
      </w:r>
    </w:p>
    <w:p w14:paraId="04E61F5E"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（1）支付清算费用；</w:t>
      </w:r>
    </w:p>
    <w:p w14:paraId="0B4E1116"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（2）交纳所欠税款；</w:t>
      </w:r>
    </w:p>
    <w:p w14:paraId="4CF2301A"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（3）清偿基金债务；</w:t>
      </w:r>
    </w:p>
    <w:p w14:paraId="022C32FF" w14:textId="6EB1B6D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（4）</w:t>
      </w:r>
      <w:r w:rsidR="00F31F7D">
        <w:rPr>
          <w:rFonts w:hAnsi="宋体" w:hint="eastAsia"/>
          <w:szCs w:val="24"/>
        </w:rPr>
        <w:t>按基金份额持有人持有的基金份额比例进行分配</w:t>
      </w:r>
      <w:r>
        <w:rPr>
          <w:rFonts w:hAnsi="宋体" w:hint="eastAsia"/>
          <w:szCs w:val="24"/>
        </w:rPr>
        <w:t>。</w:t>
      </w:r>
    </w:p>
    <w:p w14:paraId="74AD1ED3"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基金财产未按前款（1）－（3）项规定清偿前，不分配给基金份额持有人。</w:t>
      </w:r>
    </w:p>
    <w:p w14:paraId="30847BB8" w14:textId="4EDAA0D0"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16.2.5基金财产清算的公告</w:t>
      </w:r>
    </w:p>
    <w:p w14:paraId="65F57273" w14:textId="6122A724" w:rsidR="006E1C21" w:rsidRDefault="006E1C21" w:rsidP="006643B1">
      <w:pPr>
        <w:spacing w:line="520" w:lineRule="atLeast"/>
        <w:ind w:firstLineChars="200" w:firstLine="480"/>
        <w:rPr>
          <w:bCs/>
          <w:sz w:val="24"/>
        </w:rPr>
      </w:pPr>
      <w:r w:rsidRPr="006E1C21">
        <w:rPr>
          <w:rFonts w:hint="eastAsia"/>
          <w:bCs/>
          <w:sz w:val="24"/>
        </w:rPr>
        <w:t>基金财产清算公告于基金财产清算报告报中国证监会备案后</w:t>
      </w:r>
      <w:r w:rsidRPr="006E1C21">
        <w:rPr>
          <w:rFonts w:hint="eastAsia"/>
          <w:bCs/>
          <w:sz w:val="24"/>
        </w:rPr>
        <w:t>5</w:t>
      </w:r>
      <w:r w:rsidRPr="006E1C21">
        <w:rPr>
          <w:rFonts w:hint="eastAsia"/>
          <w:bCs/>
          <w:sz w:val="24"/>
        </w:rPr>
        <w:t>个工作日内由基金财产清算小组公告；清算过程中的有关重大事项须及时公告；基金财产清算报告</w:t>
      </w:r>
      <w:proofErr w:type="gramStart"/>
      <w:r w:rsidRPr="006E1C21">
        <w:rPr>
          <w:rFonts w:hint="eastAsia"/>
          <w:bCs/>
          <w:sz w:val="24"/>
        </w:rPr>
        <w:t>经</w:t>
      </w:r>
      <w:r w:rsidR="003550DC">
        <w:rPr>
          <w:rFonts w:hint="eastAsia"/>
          <w:bCs/>
          <w:sz w:val="24"/>
        </w:rPr>
        <w:t>符合</w:t>
      </w:r>
      <w:proofErr w:type="gramEnd"/>
      <w:r w:rsidR="003550DC">
        <w:rPr>
          <w:rFonts w:hint="eastAsia"/>
          <w:bCs/>
          <w:sz w:val="24"/>
        </w:rPr>
        <w:t>《中华人民共和国证券法》规定的</w:t>
      </w:r>
      <w:r w:rsidRPr="006E1C21">
        <w:rPr>
          <w:rFonts w:hint="eastAsia"/>
          <w:bCs/>
          <w:sz w:val="24"/>
        </w:rPr>
        <w:t>会计师事务所审计，律师事务所出具法律意见书后，由基金财产清算小组报中国证监会备案并公告，基金财产清算小组应当将清算报告登载在</w:t>
      </w:r>
      <w:r w:rsidR="00234B48">
        <w:rPr>
          <w:rFonts w:hint="eastAsia"/>
          <w:bCs/>
          <w:sz w:val="24"/>
        </w:rPr>
        <w:t>规定网站</w:t>
      </w:r>
      <w:r w:rsidRPr="006E1C21">
        <w:rPr>
          <w:rFonts w:hint="eastAsia"/>
          <w:bCs/>
          <w:sz w:val="24"/>
        </w:rPr>
        <w:t>上，并将清算报告提示性公告登载在</w:t>
      </w:r>
      <w:r w:rsidR="00234B48">
        <w:rPr>
          <w:rFonts w:hint="eastAsia"/>
          <w:bCs/>
          <w:sz w:val="24"/>
        </w:rPr>
        <w:t>规定报刊</w:t>
      </w:r>
      <w:r w:rsidRPr="006E1C21">
        <w:rPr>
          <w:rFonts w:hint="eastAsia"/>
          <w:bCs/>
          <w:sz w:val="24"/>
        </w:rPr>
        <w:t>上。</w:t>
      </w:r>
    </w:p>
    <w:p w14:paraId="203F8D76"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16.2.6基金财产清算账册及文件的保存</w:t>
      </w:r>
    </w:p>
    <w:p w14:paraId="6AB66DB8" w14:textId="1D1F3906"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基金财产清算账册及有关文件由基金托管人保存</w:t>
      </w:r>
      <w:r w:rsidR="00F31F7D" w:rsidRPr="00707014">
        <w:rPr>
          <w:rFonts w:hAnsi="宋体" w:hint="eastAsia"/>
          <w:szCs w:val="24"/>
        </w:rPr>
        <w:t>不低于法律法规规定的期限</w:t>
      </w:r>
      <w:r>
        <w:rPr>
          <w:rFonts w:hAnsi="宋体" w:hint="eastAsia"/>
          <w:szCs w:val="24"/>
        </w:rPr>
        <w:t>。</w:t>
      </w:r>
      <w:bookmarkStart w:id="55" w:name="_Toc296551353"/>
    </w:p>
    <w:p w14:paraId="739C2B72" w14:textId="77777777" w:rsidR="00B61FF9" w:rsidRDefault="001B0A60" w:rsidP="006643B1">
      <w:pPr>
        <w:pStyle w:val="1"/>
        <w:spacing w:line="520" w:lineRule="atLeast"/>
        <w:ind w:firstLineChars="200" w:firstLine="482"/>
        <w:rPr>
          <w:bCs/>
          <w:color w:val="auto"/>
          <w:szCs w:val="24"/>
        </w:rPr>
      </w:pPr>
      <w:bookmarkStart w:id="56" w:name="_Toc98856679"/>
      <w:r>
        <w:rPr>
          <w:rFonts w:hint="eastAsia"/>
          <w:bCs/>
          <w:color w:val="auto"/>
          <w:szCs w:val="24"/>
        </w:rPr>
        <w:t>第十七条 违约责任</w:t>
      </w:r>
      <w:bookmarkEnd w:id="55"/>
      <w:bookmarkEnd w:id="56"/>
    </w:p>
    <w:p w14:paraId="493B9B11" w14:textId="5F9A63A1"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17.1如果基金管理人或基金托管人不履行本协议或者履行本协议不符合约定的，应当承担违约责任。</w:t>
      </w:r>
    </w:p>
    <w:p w14:paraId="0EB8AF53" w14:textId="594966E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17.2因托管协议当事人违约给基金财产或者基金份额持有人造成损害的，应当分别对各自的行为依法承担赔偿责任，因共同行为给基金财产或者基金份额持有人造成损害的，应当承担连带赔偿责任</w:t>
      </w:r>
      <w:r w:rsidR="00C2499A">
        <w:rPr>
          <w:rFonts w:hint="eastAsia"/>
          <w:bCs/>
          <w:color w:val="000000"/>
        </w:rPr>
        <w:t>，对损失的赔偿，仅限于直接损失。</w:t>
      </w:r>
      <w:r>
        <w:rPr>
          <w:rFonts w:hAnsi="宋体" w:hint="eastAsia"/>
          <w:szCs w:val="24"/>
        </w:rPr>
        <w:t>但是发生下列情况</w:t>
      </w:r>
      <w:r w:rsidR="00C2499A">
        <w:rPr>
          <w:rFonts w:hAnsi="宋体" w:hint="eastAsia"/>
          <w:szCs w:val="24"/>
        </w:rPr>
        <w:t>之一的</w:t>
      </w:r>
      <w:r>
        <w:rPr>
          <w:rFonts w:hAnsi="宋体" w:hint="eastAsia"/>
          <w:szCs w:val="24"/>
        </w:rPr>
        <w:t>，当事人免责：</w:t>
      </w:r>
    </w:p>
    <w:p w14:paraId="5E2AB5F4"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（1）不可抗力；</w:t>
      </w:r>
    </w:p>
    <w:p w14:paraId="27933153"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（2）基金管理人</w:t>
      </w:r>
      <w:r>
        <w:rPr>
          <w:rFonts w:hint="eastAsia"/>
          <w:bCs/>
        </w:rPr>
        <w:t>和/或</w:t>
      </w:r>
      <w:r>
        <w:rPr>
          <w:rFonts w:hAnsi="宋体" w:hint="eastAsia"/>
          <w:szCs w:val="24"/>
        </w:rPr>
        <w:t>基金托管人按照</w:t>
      </w:r>
      <w:r>
        <w:rPr>
          <w:rFonts w:hint="eastAsia"/>
          <w:bCs/>
        </w:rPr>
        <w:t>届时</w:t>
      </w:r>
      <w:r>
        <w:rPr>
          <w:rFonts w:hAnsi="宋体" w:hint="eastAsia"/>
          <w:szCs w:val="24"/>
        </w:rPr>
        <w:t>有效的法律法规或中国证监会的规定作为或不作为而造成的损失等；</w:t>
      </w:r>
    </w:p>
    <w:p w14:paraId="54D81544" w14:textId="6FFD8AC6"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（3）基金管理人由于按照基金合同规定的投资原则</w:t>
      </w:r>
      <w:r w:rsidR="005D5BD6">
        <w:rPr>
          <w:rFonts w:hint="eastAsia"/>
          <w:bCs/>
          <w:color w:val="000000"/>
        </w:rPr>
        <w:t>行使或不行使其</w:t>
      </w:r>
      <w:r>
        <w:rPr>
          <w:rFonts w:hint="eastAsia"/>
          <w:bCs/>
        </w:rPr>
        <w:t>投资</w:t>
      </w:r>
      <w:r w:rsidR="005D5BD6">
        <w:rPr>
          <w:rFonts w:hint="eastAsia"/>
          <w:bCs/>
        </w:rPr>
        <w:t>权</w:t>
      </w:r>
      <w:r>
        <w:rPr>
          <w:rFonts w:hAnsi="宋体" w:hint="eastAsia"/>
          <w:szCs w:val="24"/>
        </w:rPr>
        <w:t>而造成的损失等。</w:t>
      </w:r>
    </w:p>
    <w:p w14:paraId="00B4C2ED" w14:textId="5D01548A"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17.3如果由于本协议一方当事人（以下简称“违约方”）的违约行为给基金财产或</w:t>
      </w:r>
      <w:r w:rsidR="002E423B" w:rsidRPr="002E423B">
        <w:rPr>
          <w:rFonts w:hAnsi="宋体" w:hint="eastAsia"/>
          <w:szCs w:val="24"/>
        </w:rPr>
        <w:t>基金份额持有人</w:t>
      </w:r>
      <w:r>
        <w:rPr>
          <w:rFonts w:hAnsi="宋体" w:hint="eastAsia"/>
          <w:szCs w:val="24"/>
        </w:rPr>
        <w:t>造成损失，另一方当事人（以下简称“守约方”）有权利并且有义务代表基金对违约方进行追偿；如果由于违约方的违约行为导致守约方赔偿了该基金财产或</w:t>
      </w:r>
      <w:r w:rsidR="002E423B" w:rsidRPr="002E423B">
        <w:rPr>
          <w:rFonts w:hAnsi="宋体" w:hint="eastAsia"/>
          <w:szCs w:val="24"/>
        </w:rPr>
        <w:t>基金份额持有人</w:t>
      </w:r>
      <w:r>
        <w:rPr>
          <w:rFonts w:hAnsi="宋体" w:hint="eastAsia"/>
          <w:szCs w:val="24"/>
        </w:rPr>
        <w:t>所遭受的损失，则守约方有权向违约方追索，违约方</w:t>
      </w:r>
      <w:r>
        <w:rPr>
          <w:rFonts w:hAnsi="宋体" w:hint="eastAsia"/>
          <w:szCs w:val="24"/>
        </w:rPr>
        <w:lastRenderedPageBreak/>
        <w:t>应赔偿和补偿守约方由此发生的所有成本、费用和支出，以及由此遭受的损失。</w:t>
      </w:r>
    </w:p>
    <w:p w14:paraId="31A69CD2"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FDAE9E6" w14:textId="17151D48"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17.5违约行为虽已发生，但本协议能够继续履行的，在最大限度地保护基金份额持有人利益的前提下，基金管理人和基金托管人应当继续履行本协议。</w:t>
      </w:r>
    </w:p>
    <w:p w14:paraId="6C4BF814" w14:textId="4A7345F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17.6由于基金管理人、基金托管人不可控制的因素导致业务出现差错，基金管理人和基金托管人虽然已经采取必要、适当、合理的措施进行检查，但是未能发现错误的</w:t>
      </w:r>
      <w:r w:rsidR="00C509C2" w:rsidRPr="00C509C2">
        <w:rPr>
          <w:rFonts w:hAnsi="宋体" w:hint="eastAsia"/>
          <w:szCs w:val="24"/>
        </w:rPr>
        <w:t>或虽已发现错误但因前述原因无法及时更正</w:t>
      </w:r>
      <w:r>
        <w:rPr>
          <w:rFonts w:hAnsi="宋体" w:hint="eastAsia"/>
          <w:szCs w:val="24"/>
        </w:rPr>
        <w:t>，由此造成基金财产或</w:t>
      </w:r>
      <w:r w:rsidR="002E423B" w:rsidRPr="002E423B">
        <w:rPr>
          <w:rFonts w:hAnsi="宋体" w:hint="eastAsia"/>
          <w:szCs w:val="24"/>
        </w:rPr>
        <w:t>基金份额持有人</w:t>
      </w:r>
      <w:r>
        <w:rPr>
          <w:rFonts w:hAnsi="宋体" w:hint="eastAsia"/>
          <w:szCs w:val="24"/>
        </w:rPr>
        <w:t>损失，基金管理人和基金托管人免除赔偿责任。但是基金管理人和基金托管人应积极采取必要的措施减轻或消除由此造成的影响。</w:t>
      </w:r>
    </w:p>
    <w:p w14:paraId="71EB71ED" w14:textId="2FEF45A5" w:rsidR="00B61FF9" w:rsidRDefault="001B0A60" w:rsidP="006643B1">
      <w:pPr>
        <w:pStyle w:val="20"/>
        <w:snapToGrid w:val="0"/>
        <w:spacing w:before="0" w:after="0" w:line="520" w:lineRule="atLeast"/>
        <w:ind w:left="0" w:firstLineChars="200" w:firstLine="480"/>
        <w:rPr>
          <w:rFonts w:hAnsi="宋体"/>
          <w:szCs w:val="24"/>
        </w:rPr>
      </w:pPr>
      <w:r>
        <w:rPr>
          <w:rFonts w:hAnsi="宋体" w:hint="eastAsia"/>
          <w:szCs w:val="24"/>
        </w:rPr>
        <w:t>17.7本协议所指损失均为直接损失。</w:t>
      </w:r>
    </w:p>
    <w:p w14:paraId="707E8AEE" w14:textId="4C82551F" w:rsidR="00B61FF9" w:rsidRDefault="001B0A60" w:rsidP="006643B1">
      <w:pPr>
        <w:pStyle w:val="1"/>
        <w:spacing w:line="520" w:lineRule="atLeast"/>
        <w:ind w:firstLineChars="200" w:firstLine="482"/>
        <w:rPr>
          <w:bCs/>
          <w:color w:val="auto"/>
          <w:szCs w:val="24"/>
        </w:rPr>
      </w:pPr>
      <w:bookmarkStart w:id="57" w:name="_Toc296551354"/>
      <w:bookmarkStart w:id="58" w:name="_Toc98856680"/>
      <w:r>
        <w:rPr>
          <w:rFonts w:hint="eastAsia"/>
          <w:bCs/>
          <w:color w:val="auto"/>
          <w:szCs w:val="24"/>
        </w:rPr>
        <w:t xml:space="preserve">第十八条 </w:t>
      </w:r>
      <w:r w:rsidR="00317BE9">
        <w:rPr>
          <w:rFonts w:hint="eastAsia"/>
          <w:bCs/>
          <w:color w:val="auto"/>
          <w:szCs w:val="24"/>
        </w:rPr>
        <w:t>法律</w:t>
      </w:r>
      <w:r w:rsidR="00317BE9">
        <w:rPr>
          <w:bCs/>
          <w:color w:val="auto"/>
          <w:szCs w:val="24"/>
        </w:rPr>
        <w:t>适用和</w:t>
      </w:r>
      <w:r>
        <w:rPr>
          <w:rFonts w:hint="eastAsia"/>
          <w:bCs/>
          <w:color w:val="auto"/>
          <w:szCs w:val="24"/>
        </w:rPr>
        <w:t>争议解决</w:t>
      </w:r>
      <w:bookmarkEnd w:id="57"/>
      <w:bookmarkEnd w:id="58"/>
    </w:p>
    <w:p w14:paraId="3B8963C2" w14:textId="77777777" w:rsidR="00FC336A" w:rsidRPr="0015580A" w:rsidRDefault="00FC336A" w:rsidP="0015580A">
      <w:pPr>
        <w:pStyle w:val="20"/>
        <w:spacing w:before="0" w:after="0" w:line="520" w:lineRule="atLeast"/>
        <w:ind w:left="0" w:firstLineChars="200" w:firstLine="480"/>
        <w:rPr>
          <w:rFonts w:hAnsi="宋体"/>
          <w:szCs w:val="24"/>
        </w:rPr>
      </w:pPr>
      <w:r w:rsidRPr="0015580A">
        <w:rPr>
          <w:rFonts w:hAnsi="宋体" w:hint="eastAsia"/>
          <w:szCs w:val="24"/>
        </w:rPr>
        <w:t>本协议及本协议项下双方的权利和义务适用中华人民共和国法律（为本协议之目的，不包括香港、澳门和台湾法律），并按照中华人民共和国法律解释。</w:t>
      </w:r>
    </w:p>
    <w:p w14:paraId="20C4CC9D" w14:textId="77777777" w:rsidR="00FC336A" w:rsidRPr="0015580A" w:rsidRDefault="00FC336A" w:rsidP="0015580A">
      <w:pPr>
        <w:pStyle w:val="20"/>
        <w:spacing w:before="0" w:after="0" w:line="520" w:lineRule="atLeast"/>
        <w:ind w:left="0" w:firstLineChars="200" w:firstLine="480"/>
        <w:rPr>
          <w:rFonts w:hAnsi="宋体"/>
          <w:szCs w:val="24"/>
        </w:rPr>
      </w:pPr>
      <w:r w:rsidRPr="0015580A">
        <w:rPr>
          <w:rFonts w:hAnsi="宋体" w:hint="eastAsia"/>
          <w:szCs w:val="24"/>
        </w:rPr>
        <w:t>凡因本协议产生的及与本协议有关的争议，双方均应协商解决；协商不成的，双方均同意采取以下方式解决：</w:t>
      </w:r>
    </w:p>
    <w:p w14:paraId="38EA7349" w14:textId="77777777" w:rsidR="00FC336A" w:rsidRPr="0015580A" w:rsidRDefault="00FC336A" w:rsidP="0015580A">
      <w:pPr>
        <w:pStyle w:val="20"/>
        <w:spacing w:before="0" w:after="0" w:line="520" w:lineRule="atLeast"/>
        <w:ind w:left="0" w:firstLineChars="200" w:firstLine="480"/>
        <w:rPr>
          <w:rFonts w:hAnsi="宋体"/>
          <w:szCs w:val="24"/>
        </w:rPr>
      </w:pPr>
      <w:r w:rsidRPr="0015580A">
        <w:rPr>
          <w:rFonts w:hAnsi="宋体" w:hint="eastAsia"/>
          <w:szCs w:val="24"/>
        </w:rPr>
        <w:t>任何一方均有权将争议提交深圳国际仲裁院，按照深圳国际仲裁院届时有效的仲裁规则进行仲裁。仲裁地点为深圳市。仲裁裁决是终局的，对双方当事人均有约束力，除非仲裁裁决另有规定，仲裁费用由败诉方承担。</w:t>
      </w:r>
    </w:p>
    <w:p w14:paraId="2DB6717E" w14:textId="64BC312F" w:rsidR="00B61FF9" w:rsidRPr="00A3173D" w:rsidRDefault="00FC336A" w:rsidP="0015580A">
      <w:pPr>
        <w:pStyle w:val="20"/>
        <w:spacing w:before="0" w:after="0" w:line="520" w:lineRule="atLeast"/>
        <w:ind w:left="0" w:firstLineChars="200" w:firstLine="480"/>
        <w:rPr>
          <w:bCs/>
        </w:rPr>
      </w:pPr>
      <w:r w:rsidRPr="0015580A">
        <w:rPr>
          <w:rFonts w:hAnsi="宋体" w:hint="eastAsia"/>
          <w:szCs w:val="24"/>
        </w:rPr>
        <w:t>争议处理期间，双方当事人应恪守基金管理人和基金托管人职责，继续忠实、勤勉、尽责地履行基金合同和托管协议规定的义务，维护基金份额持有人的合法权益</w:t>
      </w:r>
      <w:r w:rsidR="005B05A6" w:rsidRPr="005B05A6">
        <w:rPr>
          <w:rFonts w:hint="eastAsia"/>
          <w:bCs/>
        </w:rPr>
        <w:t>。</w:t>
      </w:r>
    </w:p>
    <w:p w14:paraId="4B2CCD2F" w14:textId="48421760" w:rsidR="00B61FF9" w:rsidRDefault="001B0A60" w:rsidP="006643B1">
      <w:pPr>
        <w:pStyle w:val="1"/>
        <w:adjustRightInd w:val="0"/>
        <w:spacing w:line="520" w:lineRule="atLeast"/>
        <w:ind w:firstLineChars="200" w:firstLine="482"/>
        <w:rPr>
          <w:bCs/>
          <w:color w:val="auto"/>
          <w:szCs w:val="24"/>
        </w:rPr>
      </w:pPr>
      <w:bookmarkStart w:id="59" w:name="_Toc296551355"/>
      <w:bookmarkStart w:id="60" w:name="_Toc98856681"/>
      <w:r>
        <w:rPr>
          <w:rFonts w:hint="eastAsia"/>
          <w:bCs/>
          <w:color w:val="auto"/>
          <w:szCs w:val="24"/>
        </w:rPr>
        <w:t xml:space="preserve">第十九条 </w:t>
      </w:r>
      <w:r w:rsidR="00E83608">
        <w:rPr>
          <w:rFonts w:hint="eastAsia"/>
          <w:bCs/>
          <w:color w:val="auto"/>
          <w:szCs w:val="24"/>
        </w:rPr>
        <w:t>本</w:t>
      </w:r>
      <w:r>
        <w:rPr>
          <w:rFonts w:hint="eastAsia"/>
          <w:bCs/>
          <w:color w:val="auto"/>
          <w:szCs w:val="24"/>
        </w:rPr>
        <w:t>协议的效力</w:t>
      </w:r>
      <w:bookmarkEnd w:id="59"/>
      <w:bookmarkEnd w:id="60"/>
    </w:p>
    <w:p w14:paraId="10C858D2" w14:textId="18D14173" w:rsidR="00B61FF9" w:rsidRDefault="001B0A60" w:rsidP="006643B1">
      <w:pPr>
        <w:pStyle w:val="20"/>
        <w:adjustRightInd w:val="0"/>
        <w:snapToGrid w:val="0"/>
        <w:spacing w:before="0" w:after="0" w:line="520" w:lineRule="atLeast"/>
        <w:ind w:left="0" w:firstLineChars="200" w:firstLine="480"/>
        <w:rPr>
          <w:rFonts w:hAnsi="宋体"/>
          <w:szCs w:val="24"/>
        </w:rPr>
      </w:pPr>
      <w:r>
        <w:rPr>
          <w:rFonts w:hAnsi="宋体" w:hint="eastAsia"/>
          <w:szCs w:val="24"/>
        </w:rPr>
        <w:t>19.1基金管理人在向中国证监会申请发售基金份额时提交的托管协议草案，应经托管协议当事人加盖公章或合同专用章以及双方法定代表人</w:t>
      </w:r>
      <w:r w:rsidR="0078303E" w:rsidRPr="00B9229E">
        <w:rPr>
          <w:rFonts w:hAnsi="宋体"/>
          <w:szCs w:val="24"/>
        </w:rPr>
        <w:t>/负责人</w:t>
      </w:r>
      <w:r>
        <w:rPr>
          <w:rFonts w:hAnsi="宋体" w:hint="eastAsia"/>
          <w:szCs w:val="24"/>
        </w:rPr>
        <w:t>或授权代理人签字或盖章，</w:t>
      </w:r>
      <w:r w:rsidR="00E83608">
        <w:rPr>
          <w:rFonts w:hAnsi="宋体" w:hint="eastAsia"/>
          <w:szCs w:val="24"/>
        </w:rPr>
        <w:t>本</w:t>
      </w:r>
      <w:r>
        <w:rPr>
          <w:rFonts w:hAnsi="宋体" w:hint="eastAsia"/>
          <w:szCs w:val="24"/>
        </w:rPr>
        <w:t>协议当事人双方可能不时根据中国证监会的意见修改托管协议草案。</w:t>
      </w:r>
      <w:r w:rsidR="00E83608">
        <w:rPr>
          <w:rFonts w:hAnsi="宋体" w:hint="eastAsia"/>
          <w:szCs w:val="24"/>
        </w:rPr>
        <w:t>本</w:t>
      </w:r>
      <w:r>
        <w:rPr>
          <w:rFonts w:hAnsi="宋体" w:hint="eastAsia"/>
          <w:szCs w:val="24"/>
        </w:rPr>
        <w:t>协议以中国证监会注册的</w:t>
      </w:r>
      <w:r w:rsidR="0026403B" w:rsidRPr="00B9229E">
        <w:rPr>
          <w:rFonts w:hAnsi="宋体" w:hint="eastAsia"/>
          <w:szCs w:val="24"/>
        </w:rPr>
        <w:t>最终</w:t>
      </w:r>
      <w:r>
        <w:rPr>
          <w:rFonts w:hAnsi="宋体" w:hint="eastAsia"/>
          <w:szCs w:val="24"/>
        </w:rPr>
        <w:t>文本为正式文本。</w:t>
      </w:r>
    </w:p>
    <w:p w14:paraId="71043479" w14:textId="1969995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lastRenderedPageBreak/>
        <w:t>19.2本协议自</w:t>
      </w:r>
      <w:r w:rsidR="00E83608">
        <w:rPr>
          <w:rFonts w:hAnsi="宋体" w:hint="eastAsia"/>
          <w:szCs w:val="24"/>
        </w:rPr>
        <w:t>双方</w:t>
      </w:r>
      <w:r>
        <w:rPr>
          <w:rFonts w:hAnsi="宋体"/>
          <w:szCs w:val="24"/>
        </w:rPr>
        <w:t>签订</w:t>
      </w:r>
      <w:r>
        <w:rPr>
          <w:rFonts w:hAnsi="宋体" w:hint="eastAsia"/>
          <w:szCs w:val="24"/>
        </w:rPr>
        <w:t>之日起成立，自基金合同生效之日起生效。本协议的有效期自其生效之日起至该基金财产清算结果报中国证监会备案并公告之日止</w:t>
      </w:r>
      <w:r w:rsidR="00B21F36">
        <w:rPr>
          <w:rFonts w:hAnsi="宋体" w:hint="eastAsia"/>
          <w:szCs w:val="24"/>
        </w:rPr>
        <w:t>，</w:t>
      </w:r>
      <w:r w:rsidR="00B21F36" w:rsidRPr="00B21F36">
        <w:rPr>
          <w:rFonts w:hAnsi="宋体" w:hint="eastAsia"/>
          <w:szCs w:val="24"/>
        </w:rPr>
        <w:t>本协议另有约定的从其约定</w:t>
      </w:r>
      <w:r w:rsidR="00B21F36">
        <w:rPr>
          <w:rFonts w:hAnsi="宋体" w:hint="eastAsia"/>
          <w:szCs w:val="24"/>
        </w:rPr>
        <w:t>。</w:t>
      </w:r>
    </w:p>
    <w:p w14:paraId="495DEB09" w14:textId="0297BAAF"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19.3本协议自生效之日起对</w:t>
      </w:r>
      <w:r w:rsidR="00E83608">
        <w:rPr>
          <w:rFonts w:hAnsi="宋体" w:hint="eastAsia"/>
          <w:szCs w:val="24"/>
        </w:rPr>
        <w:t>双方</w:t>
      </w:r>
      <w:r>
        <w:rPr>
          <w:rFonts w:hAnsi="宋体" w:hint="eastAsia"/>
          <w:szCs w:val="24"/>
        </w:rPr>
        <w:t>具有同等的法律约束力。</w:t>
      </w:r>
    </w:p>
    <w:p w14:paraId="513BCB84" w14:textId="7F93089E"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19.4本协议正本一式</w:t>
      </w:r>
      <w:r w:rsidR="00BE1C91">
        <w:rPr>
          <w:rFonts w:hAnsi="宋体" w:hint="eastAsia"/>
          <w:szCs w:val="24"/>
        </w:rPr>
        <w:t>三</w:t>
      </w:r>
      <w:r>
        <w:rPr>
          <w:rFonts w:hAnsi="宋体" w:hint="eastAsia"/>
          <w:szCs w:val="24"/>
        </w:rPr>
        <w:t>份，除上报有关监管机构</w:t>
      </w:r>
      <w:r w:rsidR="00BE1C91">
        <w:rPr>
          <w:rFonts w:hAnsi="宋体" w:hint="eastAsia"/>
          <w:szCs w:val="24"/>
        </w:rPr>
        <w:t>一</w:t>
      </w:r>
      <w:r>
        <w:rPr>
          <w:rFonts w:hAnsi="宋体" w:hint="eastAsia"/>
          <w:szCs w:val="24"/>
        </w:rPr>
        <w:t>份外，基金管理人和基金托管人分别持有</w:t>
      </w:r>
      <w:r w:rsidR="00BE1C91">
        <w:rPr>
          <w:rFonts w:hAnsi="宋体" w:hint="eastAsia"/>
          <w:szCs w:val="24"/>
        </w:rPr>
        <w:t>一</w:t>
      </w:r>
      <w:r>
        <w:rPr>
          <w:rFonts w:hAnsi="宋体" w:hint="eastAsia"/>
          <w:szCs w:val="24"/>
        </w:rPr>
        <w:t>份，每份具有同等的法律效力。</w:t>
      </w:r>
    </w:p>
    <w:p w14:paraId="7DFB62E3" w14:textId="15240CC2" w:rsidR="00B61FF9" w:rsidRDefault="001B0A60" w:rsidP="006643B1">
      <w:pPr>
        <w:pStyle w:val="1"/>
        <w:spacing w:line="520" w:lineRule="atLeast"/>
        <w:ind w:firstLineChars="200" w:firstLine="482"/>
        <w:rPr>
          <w:bCs/>
          <w:color w:val="auto"/>
          <w:szCs w:val="24"/>
        </w:rPr>
      </w:pPr>
      <w:bookmarkStart w:id="61" w:name="_Toc296551356"/>
      <w:bookmarkStart w:id="62" w:name="_Toc98856682"/>
      <w:r>
        <w:rPr>
          <w:rFonts w:hint="eastAsia"/>
          <w:bCs/>
          <w:color w:val="auto"/>
          <w:szCs w:val="24"/>
        </w:rPr>
        <w:t xml:space="preserve">第二十条 </w:t>
      </w:r>
      <w:r w:rsidR="00062E2D">
        <w:rPr>
          <w:rFonts w:hint="eastAsia"/>
          <w:bCs/>
          <w:color w:val="auto"/>
          <w:szCs w:val="24"/>
        </w:rPr>
        <w:t>本</w:t>
      </w:r>
      <w:r>
        <w:rPr>
          <w:rFonts w:hint="eastAsia"/>
          <w:bCs/>
          <w:color w:val="auto"/>
          <w:szCs w:val="24"/>
        </w:rPr>
        <w:t>协议的签订</w:t>
      </w:r>
      <w:bookmarkEnd w:id="61"/>
      <w:bookmarkEnd w:id="62"/>
    </w:p>
    <w:p w14:paraId="14D2005A" w14:textId="34D1B983" w:rsidR="00B61FF9" w:rsidRPr="00A3173D" w:rsidRDefault="001B0A60" w:rsidP="006643B1">
      <w:pPr>
        <w:snapToGrid w:val="0"/>
        <w:spacing w:line="520" w:lineRule="atLeast"/>
        <w:ind w:firstLineChars="200" w:firstLine="480"/>
        <w:rPr>
          <w:rFonts w:ascii="宋体" w:hAnsi="宋体"/>
          <w:sz w:val="24"/>
          <w:szCs w:val="24"/>
        </w:rPr>
      </w:pPr>
      <w:r>
        <w:rPr>
          <w:rFonts w:ascii="宋体" w:hAnsi="宋体" w:hint="eastAsia"/>
          <w:sz w:val="24"/>
          <w:szCs w:val="24"/>
        </w:rPr>
        <w:t>20.1本协议经基金管理人和基金托管人认可后，由双方当事人在本协议上加盖公章或合同专用章，并由各自的法定代表人</w:t>
      </w:r>
      <w:r w:rsidR="0078303E" w:rsidRPr="00B9229E">
        <w:rPr>
          <w:rFonts w:ascii="宋体" w:hAnsi="宋体"/>
          <w:sz w:val="24"/>
          <w:szCs w:val="24"/>
        </w:rPr>
        <w:t>/负责人</w:t>
      </w:r>
      <w:r>
        <w:rPr>
          <w:rFonts w:ascii="宋体" w:hAnsi="宋体" w:hint="eastAsia"/>
          <w:sz w:val="24"/>
          <w:szCs w:val="24"/>
        </w:rPr>
        <w:t>或授权代理人签字或盖章，并注明本托管协议的签订地点和签订日期。</w:t>
      </w:r>
    </w:p>
    <w:p w14:paraId="57643CFC" w14:textId="77777777" w:rsidR="00B61FF9" w:rsidRDefault="001B0A60" w:rsidP="006643B1">
      <w:pPr>
        <w:pStyle w:val="1"/>
        <w:spacing w:line="520" w:lineRule="atLeast"/>
        <w:ind w:firstLineChars="200" w:firstLine="482"/>
        <w:rPr>
          <w:bCs/>
          <w:color w:val="auto"/>
          <w:szCs w:val="24"/>
        </w:rPr>
      </w:pPr>
      <w:bookmarkStart w:id="63" w:name="_Toc98856683"/>
      <w:r>
        <w:rPr>
          <w:rFonts w:hint="eastAsia"/>
          <w:bCs/>
          <w:color w:val="auto"/>
          <w:szCs w:val="24"/>
        </w:rPr>
        <w:t>第二十一条 不可抗力</w:t>
      </w:r>
      <w:bookmarkEnd w:id="63"/>
    </w:p>
    <w:p w14:paraId="3B84638B"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21.1如果本协议任何一方因受不可抗力事件影响而未能履行其在本协议下的全部或部分义务，该义务的履行在不可抗力事件妨碍其履行期间应予中止。</w:t>
      </w:r>
    </w:p>
    <w:p w14:paraId="60EB96B9" w14:textId="77777777"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49021F22" w14:textId="7CC6CCBD"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21.3不可抗力事件发生时，</w:t>
      </w:r>
      <w:r w:rsidR="00062E2D">
        <w:rPr>
          <w:rFonts w:hAnsi="宋体" w:hint="eastAsia"/>
          <w:szCs w:val="24"/>
        </w:rPr>
        <w:t>双</w:t>
      </w:r>
      <w:r>
        <w:rPr>
          <w:rFonts w:hAnsi="宋体" w:hint="eastAsia"/>
          <w:szCs w:val="24"/>
        </w:rPr>
        <w:t>方应立即通过友好协商决定如何执行本协议。不可抗力事件或其影响终止或消除后，</w:t>
      </w:r>
      <w:r w:rsidR="00062E2D">
        <w:rPr>
          <w:rFonts w:hAnsi="宋体" w:hint="eastAsia"/>
          <w:szCs w:val="24"/>
        </w:rPr>
        <w:t>双</w:t>
      </w:r>
      <w:r>
        <w:rPr>
          <w:rFonts w:hAnsi="宋体" w:hint="eastAsia"/>
          <w:szCs w:val="24"/>
        </w:rPr>
        <w:t>方须立即恢复履行各自在本协议项下的各项义务。</w:t>
      </w:r>
    </w:p>
    <w:p w14:paraId="1EB38EBE" w14:textId="6CC6A50A" w:rsidR="00B61FF9" w:rsidRDefault="001B0A60" w:rsidP="006643B1">
      <w:pPr>
        <w:pStyle w:val="20"/>
        <w:spacing w:before="0" w:after="0" w:line="520" w:lineRule="atLeast"/>
        <w:ind w:left="0" w:firstLineChars="200" w:firstLine="480"/>
        <w:rPr>
          <w:rFonts w:hAnsi="宋体"/>
          <w:szCs w:val="24"/>
        </w:rPr>
      </w:pPr>
      <w:r>
        <w:rPr>
          <w:rFonts w:hAnsi="宋体" w:hint="eastAsia"/>
          <w:szCs w:val="24"/>
        </w:rPr>
        <w:t>21.4本条所述的不可抗力事件是指不能预见、不能避免并不能克服的客观情况。</w:t>
      </w:r>
    </w:p>
    <w:p w14:paraId="6977D707" w14:textId="77777777" w:rsidR="00B61FF9" w:rsidRDefault="001B0A60" w:rsidP="006643B1">
      <w:pPr>
        <w:pStyle w:val="1"/>
        <w:spacing w:line="520" w:lineRule="atLeast"/>
        <w:ind w:firstLineChars="200" w:firstLine="482"/>
        <w:rPr>
          <w:bCs/>
          <w:szCs w:val="24"/>
        </w:rPr>
      </w:pPr>
      <w:bookmarkStart w:id="64" w:name="_Toc132794324"/>
      <w:bookmarkStart w:id="65" w:name="_Toc132794325"/>
      <w:bookmarkStart w:id="66" w:name="_Toc132794326"/>
      <w:bookmarkStart w:id="67" w:name="_Toc132794327"/>
      <w:bookmarkStart w:id="68" w:name="_Toc132794328"/>
      <w:bookmarkStart w:id="69" w:name="_Toc132794329"/>
      <w:bookmarkStart w:id="70" w:name="_Toc132794330"/>
      <w:bookmarkStart w:id="71" w:name="_Toc98856684"/>
      <w:bookmarkEnd w:id="64"/>
      <w:bookmarkEnd w:id="65"/>
      <w:bookmarkEnd w:id="66"/>
      <w:bookmarkEnd w:id="67"/>
      <w:bookmarkEnd w:id="68"/>
      <w:bookmarkEnd w:id="69"/>
      <w:bookmarkEnd w:id="70"/>
      <w:r>
        <w:rPr>
          <w:rFonts w:hint="eastAsia"/>
          <w:bCs/>
          <w:color w:val="auto"/>
          <w:szCs w:val="24"/>
        </w:rPr>
        <w:t>第二十二条</w:t>
      </w:r>
      <w:r>
        <w:rPr>
          <w:bCs/>
          <w:color w:val="auto"/>
          <w:szCs w:val="24"/>
        </w:rPr>
        <w:t xml:space="preserve"> </w:t>
      </w:r>
      <w:r>
        <w:rPr>
          <w:rFonts w:hint="eastAsia"/>
          <w:bCs/>
          <w:color w:val="auto"/>
          <w:szCs w:val="24"/>
        </w:rPr>
        <w:t>可分割性</w:t>
      </w:r>
      <w:bookmarkEnd w:id="71"/>
    </w:p>
    <w:p w14:paraId="3452196B" w14:textId="1BB6514B" w:rsidR="00B61FF9" w:rsidRPr="00A3173D" w:rsidRDefault="001B0A60" w:rsidP="006643B1">
      <w:pPr>
        <w:pStyle w:val="20"/>
        <w:spacing w:before="0" w:after="0" w:line="520" w:lineRule="atLeast"/>
        <w:ind w:left="0" w:firstLineChars="200" w:firstLine="480"/>
        <w:rPr>
          <w:rFonts w:hAnsi="宋体"/>
          <w:szCs w:val="24"/>
        </w:rPr>
      </w:pPr>
      <w:r>
        <w:rPr>
          <w:rFonts w:hAnsi="宋体"/>
          <w:szCs w:val="24"/>
        </w:rPr>
        <w:t>22.1如果本协议任何约定依现行法律被确定为无效或无法实施，本协议的其他条款将继续有效。此种情况下，</w:t>
      </w:r>
      <w:r w:rsidR="004F5507">
        <w:rPr>
          <w:rFonts w:hAnsi="宋体" w:hint="eastAsia"/>
          <w:szCs w:val="24"/>
        </w:rPr>
        <w:t>双</w:t>
      </w:r>
      <w:r>
        <w:rPr>
          <w:rFonts w:hAnsi="宋体"/>
          <w:szCs w:val="24"/>
        </w:rPr>
        <w:t>方将积极协商以达成有效的约定，且该有效约定应尽可能接近原规定和本协议相应的精神和宗旨。</w:t>
      </w:r>
    </w:p>
    <w:p w14:paraId="7C1E1051" w14:textId="76654A2F" w:rsidR="00B61FF9" w:rsidRDefault="00EB5BF5" w:rsidP="006643B1">
      <w:pPr>
        <w:widowControl/>
        <w:spacing w:line="520" w:lineRule="atLeast"/>
        <w:jc w:val="left"/>
        <w:rPr>
          <w:rFonts w:hAnsi="宋体"/>
          <w:sz w:val="28"/>
          <w:szCs w:val="28"/>
        </w:rPr>
      </w:pPr>
      <w:r w:rsidRPr="00F67A57">
        <w:rPr>
          <w:rFonts w:ascii="宋体" w:hAnsi="宋体" w:hint="eastAsia"/>
          <w:sz w:val="24"/>
          <w:szCs w:val="24"/>
        </w:rPr>
        <w:t>（以下无正文）</w:t>
      </w:r>
      <w:r w:rsidR="001B0A60">
        <w:rPr>
          <w:rFonts w:hAnsi="宋体"/>
          <w:sz w:val="28"/>
          <w:szCs w:val="28"/>
        </w:rPr>
        <w:br w:type="page"/>
      </w:r>
    </w:p>
    <w:p w14:paraId="405CA1D8" w14:textId="3B59C6B4" w:rsidR="00B61FF9" w:rsidRDefault="001B0A60" w:rsidP="006643B1">
      <w:pPr>
        <w:pStyle w:val="20"/>
        <w:spacing w:before="0" w:after="0" w:line="520" w:lineRule="atLeast"/>
        <w:ind w:left="0"/>
        <w:rPr>
          <w:rFonts w:hAnsi="宋体"/>
          <w:szCs w:val="24"/>
        </w:rPr>
      </w:pPr>
      <w:r>
        <w:rPr>
          <w:rFonts w:hAnsi="宋体" w:hint="eastAsia"/>
          <w:szCs w:val="24"/>
        </w:rPr>
        <w:lastRenderedPageBreak/>
        <w:t>（本页无正文，为</w:t>
      </w:r>
      <w:r w:rsidR="00AA4240" w:rsidRPr="004F5507">
        <w:rPr>
          <w:rFonts w:hAnsi="宋体" w:hint="eastAsia"/>
          <w:szCs w:val="24"/>
        </w:rPr>
        <w:t>编号</w:t>
      </w:r>
      <w:r w:rsidR="00AA4240" w:rsidRPr="009F038B">
        <w:rPr>
          <w:rFonts w:hAnsi="宋体"/>
          <w:szCs w:val="24"/>
          <w:u w:val="single"/>
        </w:rPr>
        <w:t xml:space="preserve">         </w:t>
      </w:r>
      <w:r w:rsidR="00AA4240" w:rsidRPr="004F5507">
        <w:rPr>
          <w:rFonts w:hAnsi="宋体" w:hint="eastAsia"/>
          <w:szCs w:val="24"/>
        </w:rPr>
        <w:t>的</w:t>
      </w:r>
      <w:r>
        <w:rPr>
          <w:rFonts w:hAnsi="宋体" w:hint="eastAsia"/>
          <w:szCs w:val="24"/>
        </w:rPr>
        <w:t>《</w:t>
      </w:r>
      <w:r w:rsidR="00DE1D1E">
        <w:rPr>
          <w:rFonts w:hAnsi="宋体" w:hint="eastAsia"/>
          <w:szCs w:val="24"/>
        </w:rPr>
        <w:t>景顺长城景泰永利纯债债券型证券投资基金</w:t>
      </w:r>
      <w:r>
        <w:rPr>
          <w:rFonts w:hAnsi="宋体" w:hint="eastAsia"/>
          <w:szCs w:val="24"/>
        </w:rPr>
        <w:t>托管协议》</w:t>
      </w:r>
      <w:r w:rsidR="004F5507" w:rsidRPr="004F5507">
        <w:rPr>
          <w:rFonts w:hAnsi="宋体" w:hint="eastAsia"/>
          <w:szCs w:val="24"/>
        </w:rPr>
        <w:t>的</w:t>
      </w:r>
      <w:r>
        <w:rPr>
          <w:rFonts w:hAnsi="宋体" w:hint="eastAsia"/>
          <w:szCs w:val="24"/>
        </w:rPr>
        <w:t>签署页）</w:t>
      </w:r>
    </w:p>
    <w:p w14:paraId="3CB9B17D" w14:textId="77777777" w:rsidR="00B61FF9" w:rsidRDefault="00B61FF9" w:rsidP="006643B1">
      <w:pPr>
        <w:pStyle w:val="20"/>
        <w:spacing w:before="0" w:after="0" w:line="520" w:lineRule="atLeast"/>
        <w:ind w:left="0" w:firstLineChars="200" w:firstLine="480"/>
        <w:rPr>
          <w:rFonts w:hAnsi="宋体"/>
          <w:szCs w:val="24"/>
        </w:rPr>
      </w:pPr>
    </w:p>
    <w:p w14:paraId="3ADACFF8" w14:textId="77777777" w:rsidR="00B61FF9" w:rsidRPr="005E797D" w:rsidRDefault="00B61FF9" w:rsidP="006643B1">
      <w:pPr>
        <w:pStyle w:val="20"/>
        <w:spacing w:before="0" w:after="0" w:line="520" w:lineRule="atLeast"/>
        <w:ind w:left="0" w:firstLineChars="200" w:firstLine="480"/>
        <w:rPr>
          <w:rFonts w:hAnsi="宋体"/>
          <w:szCs w:val="24"/>
        </w:rPr>
      </w:pPr>
    </w:p>
    <w:p w14:paraId="175C83CE" w14:textId="0E0EF8C0" w:rsidR="00B61FF9" w:rsidRDefault="001B0A60" w:rsidP="006643B1">
      <w:pPr>
        <w:pStyle w:val="20"/>
        <w:spacing w:before="0" w:after="0" w:line="520" w:lineRule="atLeast"/>
        <w:ind w:left="0"/>
        <w:rPr>
          <w:rFonts w:hAnsi="宋体"/>
          <w:szCs w:val="24"/>
        </w:rPr>
      </w:pPr>
      <w:r>
        <w:rPr>
          <w:rFonts w:hAnsi="宋体" w:hint="eastAsia"/>
          <w:szCs w:val="24"/>
        </w:rPr>
        <w:t>基金管理人：</w:t>
      </w:r>
      <w:r w:rsidR="001C3D12">
        <w:rPr>
          <w:rFonts w:hAnsi="宋体" w:hint="eastAsia"/>
          <w:szCs w:val="24"/>
        </w:rPr>
        <w:t>景顺长城基金管理有限公司（盖章）</w:t>
      </w:r>
    </w:p>
    <w:p w14:paraId="53393573" w14:textId="77777777" w:rsidR="00B61FF9" w:rsidRDefault="00B61FF9" w:rsidP="006643B1">
      <w:pPr>
        <w:pStyle w:val="20"/>
        <w:spacing w:before="0" w:after="0" w:line="520" w:lineRule="atLeast"/>
        <w:ind w:left="0"/>
        <w:rPr>
          <w:rFonts w:hAnsi="宋体"/>
          <w:szCs w:val="24"/>
        </w:rPr>
      </w:pPr>
    </w:p>
    <w:p w14:paraId="3F4A4C1A" w14:textId="77777777" w:rsidR="003F32DF" w:rsidRDefault="001B0A60" w:rsidP="006643B1">
      <w:pPr>
        <w:pStyle w:val="20"/>
        <w:spacing w:before="0" w:after="0" w:line="520" w:lineRule="atLeast"/>
        <w:ind w:left="0"/>
        <w:rPr>
          <w:rFonts w:hAnsi="宋体"/>
          <w:szCs w:val="24"/>
        </w:rPr>
      </w:pPr>
      <w:r>
        <w:rPr>
          <w:rFonts w:hAnsi="宋体" w:hint="eastAsia"/>
          <w:szCs w:val="24"/>
        </w:rPr>
        <w:t>法定代表人</w:t>
      </w:r>
    </w:p>
    <w:p w14:paraId="54C45EC8" w14:textId="1809C77A" w:rsidR="00B61FF9" w:rsidRDefault="003F32DF" w:rsidP="006643B1">
      <w:pPr>
        <w:pStyle w:val="20"/>
        <w:spacing w:before="0" w:after="0" w:line="520" w:lineRule="atLeast"/>
        <w:ind w:left="0"/>
        <w:rPr>
          <w:rFonts w:hAnsi="宋体"/>
          <w:szCs w:val="24"/>
        </w:rPr>
      </w:pPr>
      <w:r w:rsidRPr="003F32DF">
        <w:rPr>
          <w:rFonts w:hAnsi="宋体" w:hint="eastAsia"/>
          <w:szCs w:val="24"/>
        </w:rPr>
        <w:t>（或授权代理人）：</w:t>
      </w:r>
      <w:r w:rsidR="001B0A60">
        <w:rPr>
          <w:rFonts w:hAnsi="宋体" w:hint="eastAsia"/>
          <w:szCs w:val="24"/>
        </w:rPr>
        <w:t xml:space="preserve">           </w:t>
      </w:r>
    </w:p>
    <w:p w14:paraId="0C750EFA" w14:textId="77777777" w:rsidR="00B61FF9" w:rsidRDefault="00B61FF9" w:rsidP="006643B1">
      <w:pPr>
        <w:pStyle w:val="20"/>
        <w:spacing w:before="0" w:after="0" w:line="520" w:lineRule="atLeast"/>
        <w:ind w:left="0" w:firstLineChars="200" w:firstLine="480"/>
        <w:rPr>
          <w:rFonts w:hAnsi="宋体"/>
          <w:szCs w:val="24"/>
        </w:rPr>
      </w:pPr>
    </w:p>
    <w:p w14:paraId="3FD64FD7" w14:textId="1AB45219" w:rsidR="00967914" w:rsidRDefault="00967914" w:rsidP="006643B1">
      <w:pPr>
        <w:pStyle w:val="20"/>
        <w:spacing w:before="0" w:after="0" w:line="520" w:lineRule="atLeast"/>
        <w:ind w:left="0"/>
        <w:rPr>
          <w:rFonts w:hAnsi="宋体"/>
          <w:szCs w:val="24"/>
        </w:rPr>
      </w:pPr>
      <w:r w:rsidRPr="00967914">
        <w:rPr>
          <w:rFonts w:hAnsi="宋体" w:hint="eastAsia"/>
          <w:szCs w:val="24"/>
        </w:rPr>
        <w:t>签署日期：</w:t>
      </w:r>
    </w:p>
    <w:p w14:paraId="01CC4B04" w14:textId="77777777" w:rsidR="00B61FF9" w:rsidRDefault="00B61FF9" w:rsidP="006643B1">
      <w:pPr>
        <w:pStyle w:val="20"/>
        <w:spacing w:before="0" w:after="0" w:line="520" w:lineRule="atLeast"/>
        <w:ind w:left="0" w:firstLineChars="200" w:firstLine="480"/>
        <w:rPr>
          <w:rFonts w:hAnsi="宋体"/>
          <w:szCs w:val="24"/>
        </w:rPr>
      </w:pPr>
    </w:p>
    <w:p w14:paraId="156682CA" w14:textId="77777777" w:rsidR="00B61FF9" w:rsidRDefault="00B61FF9" w:rsidP="006643B1">
      <w:pPr>
        <w:pStyle w:val="20"/>
        <w:spacing w:before="0" w:after="0" w:line="520" w:lineRule="atLeast"/>
        <w:ind w:left="0" w:firstLineChars="200" w:firstLine="480"/>
        <w:rPr>
          <w:rFonts w:hAnsi="宋体"/>
          <w:szCs w:val="24"/>
        </w:rPr>
      </w:pPr>
    </w:p>
    <w:p w14:paraId="18B44AEA" w14:textId="77777777" w:rsidR="00B61FF9" w:rsidRDefault="00B61FF9" w:rsidP="006643B1">
      <w:pPr>
        <w:pStyle w:val="20"/>
        <w:spacing w:before="0" w:after="0" w:line="520" w:lineRule="atLeast"/>
        <w:ind w:left="0" w:firstLineChars="200" w:firstLine="480"/>
        <w:rPr>
          <w:rFonts w:hAnsi="宋体"/>
          <w:szCs w:val="24"/>
        </w:rPr>
      </w:pPr>
    </w:p>
    <w:p w14:paraId="57AAC115" w14:textId="6F69A873" w:rsidR="00B61FF9" w:rsidRDefault="001B0A60" w:rsidP="006643B1">
      <w:pPr>
        <w:pStyle w:val="20"/>
        <w:spacing w:before="0" w:after="0" w:line="520" w:lineRule="atLeast"/>
        <w:ind w:left="0"/>
        <w:rPr>
          <w:rFonts w:hAnsi="宋体"/>
          <w:szCs w:val="24"/>
        </w:rPr>
      </w:pPr>
      <w:r>
        <w:rPr>
          <w:rFonts w:hAnsi="宋体" w:hint="eastAsia"/>
          <w:szCs w:val="24"/>
        </w:rPr>
        <w:t>基金托管人：中信银行股份有限公司（盖章）</w:t>
      </w:r>
    </w:p>
    <w:p w14:paraId="35E3A76B" w14:textId="77777777" w:rsidR="00B61FF9" w:rsidRDefault="00B61FF9" w:rsidP="006643B1">
      <w:pPr>
        <w:pStyle w:val="20"/>
        <w:spacing w:before="0" w:after="0" w:line="520" w:lineRule="atLeast"/>
        <w:ind w:left="0"/>
        <w:rPr>
          <w:rFonts w:hAnsi="宋体"/>
          <w:szCs w:val="24"/>
        </w:rPr>
      </w:pPr>
    </w:p>
    <w:p w14:paraId="1C1EBC79" w14:textId="77777777" w:rsidR="003F32DF" w:rsidRDefault="001B0A60" w:rsidP="006643B1">
      <w:pPr>
        <w:pStyle w:val="20"/>
        <w:spacing w:before="0" w:after="0" w:line="520" w:lineRule="atLeast"/>
        <w:ind w:left="0"/>
        <w:rPr>
          <w:rFonts w:hAnsi="宋体"/>
          <w:szCs w:val="24"/>
        </w:rPr>
      </w:pPr>
      <w:r>
        <w:rPr>
          <w:rFonts w:hAnsi="宋体" w:hint="eastAsia"/>
          <w:szCs w:val="24"/>
        </w:rPr>
        <w:t>法定代表人</w:t>
      </w:r>
      <w:r w:rsidR="00BA71B2">
        <w:rPr>
          <w:rFonts w:hAnsi="宋体" w:hint="eastAsia"/>
          <w:szCs w:val="24"/>
        </w:rPr>
        <w:t>/负责人</w:t>
      </w:r>
    </w:p>
    <w:p w14:paraId="46BA28EC" w14:textId="22F94C67" w:rsidR="00967914" w:rsidRDefault="003F32DF" w:rsidP="006643B1">
      <w:pPr>
        <w:pStyle w:val="20"/>
        <w:spacing w:before="0" w:after="0" w:line="520" w:lineRule="atLeast"/>
        <w:ind w:left="0"/>
        <w:rPr>
          <w:rFonts w:hAnsi="宋体"/>
          <w:szCs w:val="24"/>
        </w:rPr>
      </w:pPr>
      <w:r w:rsidRPr="003F32DF">
        <w:rPr>
          <w:rFonts w:hAnsi="宋体" w:hint="eastAsia"/>
          <w:szCs w:val="24"/>
        </w:rPr>
        <w:t>（或授权代理人）：</w:t>
      </w:r>
      <w:r w:rsidR="001B0A60">
        <w:rPr>
          <w:rFonts w:hAnsi="宋体" w:hint="eastAsia"/>
          <w:szCs w:val="24"/>
        </w:rPr>
        <w:t xml:space="preserve">  </w:t>
      </w:r>
    </w:p>
    <w:p w14:paraId="73C45919" w14:textId="77777777" w:rsidR="00967914" w:rsidRDefault="00967914" w:rsidP="006643B1">
      <w:pPr>
        <w:pStyle w:val="20"/>
        <w:spacing w:before="0" w:after="0" w:line="520" w:lineRule="atLeast"/>
        <w:ind w:left="0"/>
        <w:rPr>
          <w:rFonts w:hAnsi="宋体"/>
          <w:szCs w:val="24"/>
        </w:rPr>
      </w:pPr>
    </w:p>
    <w:p w14:paraId="6E2A0109" w14:textId="5D652E26" w:rsidR="00967914" w:rsidRDefault="00967914" w:rsidP="006643B1">
      <w:pPr>
        <w:pStyle w:val="20"/>
        <w:spacing w:before="0" w:after="0" w:line="520" w:lineRule="atLeast"/>
        <w:ind w:left="0"/>
        <w:rPr>
          <w:rFonts w:hAnsi="宋体"/>
          <w:szCs w:val="24"/>
        </w:rPr>
      </w:pPr>
      <w:r w:rsidRPr="002E3157">
        <w:rPr>
          <w:rFonts w:hAnsi="宋体" w:hint="eastAsia"/>
          <w:szCs w:val="24"/>
        </w:rPr>
        <w:t>签署日期：</w:t>
      </w:r>
    </w:p>
    <w:p w14:paraId="799A9400" w14:textId="6EC0C14B" w:rsidR="00B61FF9" w:rsidRDefault="001B0A60" w:rsidP="006643B1">
      <w:pPr>
        <w:pStyle w:val="20"/>
        <w:spacing w:before="0" w:after="0" w:line="520" w:lineRule="atLeast"/>
        <w:ind w:left="0"/>
        <w:rPr>
          <w:rFonts w:hAnsi="宋体"/>
          <w:sz w:val="28"/>
          <w:szCs w:val="28"/>
        </w:rPr>
      </w:pPr>
      <w:r>
        <w:rPr>
          <w:rFonts w:hAnsi="宋体" w:hint="eastAsia"/>
          <w:sz w:val="28"/>
          <w:szCs w:val="28"/>
        </w:rPr>
        <w:t xml:space="preserve">           </w:t>
      </w:r>
    </w:p>
    <w:p w14:paraId="519A97EE" w14:textId="77777777" w:rsidR="00967914" w:rsidRDefault="00967914" w:rsidP="006643B1">
      <w:pPr>
        <w:pStyle w:val="20"/>
        <w:spacing w:before="0" w:after="0" w:line="520" w:lineRule="atLeast"/>
        <w:ind w:left="0" w:firstLineChars="200" w:firstLine="560"/>
        <w:rPr>
          <w:rFonts w:hAnsi="宋体"/>
          <w:sz w:val="28"/>
          <w:szCs w:val="28"/>
        </w:rPr>
      </w:pPr>
    </w:p>
    <w:p w14:paraId="32C3733B" w14:textId="77777777" w:rsidR="00967914" w:rsidRDefault="00967914" w:rsidP="006643B1">
      <w:pPr>
        <w:pStyle w:val="20"/>
        <w:spacing w:before="0" w:after="0" w:line="520" w:lineRule="atLeast"/>
        <w:ind w:left="0" w:firstLineChars="200" w:firstLine="560"/>
        <w:rPr>
          <w:rFonts w:hAnsi="宋体"/>
          <w:sz w:val="28"/>
          <w:szCs w:val="28"/>
        </w:rPr>
      </w:pPr>
    </w:p>
    <w:p w14:paraId="0F287C3F" w14:textId="77777777" w:rsidR="00967914" w:rsidRDefault="00967914" w:rsidP="006643B1">
      <w:pPr>
        <w:pStyle w:val="20"/>
        <w:spacing w:before="0" w:after="0" w:line="520" w:lineRule="atLeast"/>
        <w:ind w:left="0" w:firstLineChars="200" w:firstLine="560"/>
        <w:rPr>
          <w:rFonts w:hAnsi="宋体"/>
          <w:sz w:val="28"/>
          <w:szCs w:val="28"/>
        </w:rPr>
      </w:pPr>
    </w:p>
    <w:p w14:paraId="415D630B" w14:textId="77777777" w:rsidR="00B61FF9" w:rsidRDefault="00B61FF9" w:rsidP="006643B1">
      <w:pPr>
        <w:pStyle w:val="20"/>
        <w:spacing w:before="0" w:after="0" w:line="520" w:lineRule="atLeast"/>
        <w:ind w:left="0"/>
        <w:rPr>
          <w:rFonts w:hAnsi="宋体"/>
          <w:szCs w:val="24"/>
        </w:rPr>
      </w:pPr>
    </w:p>
    <w:p w14:paraId="36AD7ABB" w14:textId="77777777" w:rsidR="00B61FF9" w:rsidRDefault="001B0A60" w:rsidP="006643B1">
      <w:pPr>
        <w:pStyle w:val="20"/>
        <w:spacing w:before="0" w:after="0" w:line="520" w:lineRule="atLeast"/>
        <w:ind w:left="0"/>
        <w:rPr>
          <w:rFonts w:hAnsi="宋体"/>
          <w:szCs w:val="24"/>
        </w:rPr>
      </w:pPr>
      <w:r>
        <w:rPr>
          <w:rFonts w:hAnsi="宋体" w:hint="eastAsia"/>
          <w:szCs w:val="24"/>
        </w:rPr>
        <w:t xml:space="preserve">签订地： </w:t>
      </w:r>
    </w:p>
    <w:p w14:paraId="384A3AB1" w14:textId="77777777" w:rsidR="00B61FF9" w:rsidRDefault="00B61FF9" w:rsidP="006643B1">
      <w:pPr>
        <w:pStyle w:val="20"/>
        <w:spacing w:before="0" w:after="0" w:line="520" w:lineRule="atLeast"/>
        <w:ind w:left="0" w:firstLineChars="200" w:firstLine="480"/>
        <w:rPr>
          <w:rFonts w:hAnsi="宋体"/>
          <w:szCs w:val="24"/>
        </w:rPr>
      </w:pPr>
    </w:p>
    <w:p w14:paraId="12BA5B37" w14:textId="266492A9" w:rsidR="00B61FF9" w:rsidRDefault="001B0A60" w:rsidP="006643B1">
      <w:pPr>
        <w:pStyle w:val="20"/>
        <w:spacing w:before="0" w:after="0" w:line="520" w:lineRule="atLeast"/>
        <w:ind w:left="0"/>
        <w:rPr>
          <w:rFonts w:hAnsi="宋体"/>
          <w:sz w:val="28"/>
          <w:szCs w:val="28"/>
        </w:rPr>
      </w:pPr>
      <w:r>
        <w:rPr>
          <w:rFonts w:hAnsi="宋体" w:hint="eastAsia"/>
          <w:szCs w:val="24"/>
        </w:rPr>
        <w:t xml:space="preserve"> </w:t>
      </w:r>
      <w:r>
        <w:rPr>
          <w:rFonts w:hAnsi="宋体" w:hint="eastAsia"/>
          <w:sz w:val="28"/>
          <w:szCs w:val="28"/>
        </w:rPr>
        <w:t xml:space="preserve">  </w:t>
      </w:r>
    </w:p>
    <w:p w14:paraId="124A0854" w14:textId="77777777" w:rsidR="00B61FF9" w:rsidRDefault="00B61FF9" w:rsidP="006643B1">
      <w:pPr>
        <w:autoSpaceDE w:val="0"/>
        <w:autoSpaceDN w:val="0"/>
        <w:adjustRightInd w:val="0"/>
        <w:spacing w:line="520" w:lineRule="atLeast"/>
        <w:ind w:rightChars="11" w:right="23"/>
        <w:rPr>
          <w:rFonts w:ascii="宋体" w:hAnsi="宋体"/>
          <w:sz w:val="28"/>
          <w:szCs w:val="28"/>
        </w:rPr>
      </w:pPr>
    </w:p>
    <w:sectPr w:rsidR="00B61FF9">
      <w:footerReference w:type="even" r:id="rId10"/>
      <w:footerReference w:type="default" r:id="rId11"/>
      <w:pgSz w:w="11907" w:h="16840"/>
      <w:pgMar w:top="1090" w:right="1678" w:bottom="935" w:left="1678"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B6A3" w16cex:dateUtc="2022-03-09T15:28:00Z"/>
  <w16cex:commentExtensible w16cex:durableId="25D3BD0B" w16cex:dateUtc="2022-03-09T15:55:00Z"/>
  <w16cex:commentExtensible w16cex:durableId="25D3C246" w16cex:dateUtc="2022-03-09T1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2545" w14:textId="77777777" w:rsidR="001A0053" w:rsidRDefault="001A0053">
      <w:r>
        <w:separator/>
      </w:r>
    </w:p>
  </w:endnote>
  <w:endnote w:type="continuationSeparator" w:id="0">
    <w:p w14:paraId="5BE39387" w14:textId="77777777" w:rsidR="001A0053" w:rsidRDefault="001A0053">
      <w:r>
        <w:continuationSeparator/>
      </w:r>
    </w:p>
  </w:endnote>
  <w:endnote w:type="continuationNotice" w:id="1">
    <w:p w14:paraId="34B6C668" w14:textId="77777777" w:rsidR="001A0053" w:rsidRDefault="001A0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5495" w14:textId="77777777" w:rsidR="00C509C2" w:rsidRDefault="00C509C2">
    <w:pPr>
      <w:pStyle w:val="af"/>
      <w:framePr w:wrap="around" w:vAnchor="text" w:hAnchor="margin" w:xAlign="center" w:y="1"/>
      <w:rPr>
        <w:rStyle w:val="af3"/>
      </w:rPr>
    </w:pPr>
    <w:r>
      <w:fldChar w:fldCharType="begin"/>
    </w:r>
    <w:r>
      <w:rPr>
        <w:rStyle w:val="af3"/>
      </w:rPr>
      <w:instrText xml:space="preserve">PAGE  </w:instrText>
    </w:r>
    <w:r>
      <w:fldChar w:fldCharType="end"/>
    </w:r>
  </w:p>
  <w:p w14:paraId="357C8D2E" w14:textId="77777777" w:rsidR="00C509C2" w:rsidRDefault="00C509C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5F49" w14:textId="1BAC2626" w:rsidR="00C509C2" w:rsidRDefault="00C509C2">
    <w:pPr>
      <w:pStyle w:val="af"/>
      <w:framePr w:wrap="around" w:vAnchor="text" w:hAnchor="margin" w:xAlign="center" w:y="1"/>
      <w:rPr>
        <w:rStyle w:val="af3"/>
      </w:rPr>
    </w:pPr>
    <w:r>
      <w:fldChar w:fldCharType="begin"/>
    </w:r>
    <w:r>
      <w:rPr>
        <w:rStyle w:val="af3"/>
      </w:rPr>
      <w:instrText xml:space="preserve">PAGE  </w:instrText>
    </w:r>
    <w:r>
      <w:fldChar w:fldCharType="separate"/>
    </w:r>
    <w:r>
      <w:rPr>
        <w:rStyle w:val="af3"/>
        <w:noProof/>
      </w:rPr>
      <w:t>35</w:t>
    </w:r>
    <w:r>
      <w:fldChar w:fldCharType="end"/>
    </w:r>
  </w:p>
  <w:p w14:paraId="4C231A2F" w14:textId="77777777" w:rsidR="00C509C2" w:rsidRDefault="00C509C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7D8E" w14:textId="77777777" w:rsidR="001A0053" w:rsidRDefault="001A0053">
      <w:r>
        <w:separator/>
      </w:r>
    </w:p>
  </w:footnote>
  <w:footnote w:type="continuationSeparator" w:id="0">
    <w:p w14:paraId="362E09D1" w14:textId="77777777" w:rsidR="001A0053" w:rsidRDefault="001A0053">
      <w:r>
        <w:continuationSeparator/>
      </w:r>
    </w:p>
  </w:footnote>
  <w:footnote w:type="continuationNotice" w:id="1">
    <w:p w14:paraId="44EF118F" w14:textId="77777777" w:rsidR="001A0053" w:rsidRDefault="001A00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CB"/>
    <w:rsid w:val="00005F02"/>
    <w:rsid w:val="00006A92"/>
    <w:rsid w:val="00006EF5"/>
    <w:rsid w:val="00007EEE"/>
    <w:rsid w:val="000107EC"/>
    <w:rsid w:val="00014405"/>
    <w:rsid w:val="00014C75"/>
    <w:rsid w:val="00014D0C"/>
    <w:rsid w:val="000156D9"/>
    <w:rsid w:val="0001713B"/>
    <w:rsid w:val="00017F23"/>
    <w:rsid w:val="000217E4"/>
    <w:rsid w:val="00023A92"/>
    <w:rsid w:val="00027285"/>
    <w:rsid w:val="00033A7B"/>
    <w:rsid w:val="00035920"/>
    <w:rsid w:val="00037404"/>
    <w:rsid w:val="00037818"/>
    <w:rsid w:val="00037980"/>
    <w:rsid w:val="00042A25"/>
    <w:rsid w:val="00042EEE"/>
    <w:rsid w:val="00043FB7"/>
    <w:rsid w:val="00046B2A"/>
    <w:rsid w:val="00051078"/>
    <w:rsid w:val="000559C3"/>
    <w:rsid w:val="000570AE"/>
    <w:rsid w:val="00057807"/>
    <w:rsid w:val="000603A2"/>
    <w:rsid w:val="00062021"/>
    <w:rsid w:val="000625FC"/>
    <w:rsid w:val="00062E2D"/>
    <w:rsid w:val="00066BF4"/>
    <w:rsid w:val="0006754D"/>
    <w:rsid w:val="00071F28"/>
    <w:rsid w:val="0007356D"/>
    <w:rsid w:val="00074856"/>
    <w:rsid w:val="0007750D"/>
    <w:rsid w:val="0008163D"/>
    <w:rsid w:val="0008431D"/>
    <w:rsid w:val="000877E6"/>
    <w:rsid w:val="00091ECB"/>
    <w:rsid w:val="00093120"/>
    <w:rsid w:val="000A228B"/>
    <w:rsid w:val="000A6FC1"/>
    <w:rsid w:val="000B1E50"/>
    <w:rsid w:val="000C0905"/>
    <w:rsid w:val="000C152B"/>
    <w:rsid w:val="000C2F51"/>
    <w:rsid w:val="000C4913"/>
    <w:rsid w:val="000C7AB7"/>
    <w:rsid w:val="000D0BD5"/>
    <w:rsid w:val="000D17C9"/>
    <w:rsid w:val="000D59DE"/>
    <w:rsid w:val="000E216E"/>
    <w:rsid w:val="000E3608"/>
    <w:rsid w:val="000E69F8"/>
    <w:rsid w:val="000F3E0A"/>
    <w:rsid w:val="000F5986"/>
    <w:rsid w:val="000F6613"/>
    <w:rsid w:val="000F70FF"/>
    <w:rsid w:val="001022CC"/>
    <w:rsid w:val="0010239C"/>
    <w:rsid w:val="00102F71"/>
    <w:rsid w:val="00107051"/>
    <w:rsid w:val="00115AA2"/>
    <w:rsid w:val="00115F20"/>
    <w:rsid w:val="001177F0"/>
    <w:rsid w:val="00130C38"/>
    <w:rsid w:val="00132302"/>
    <w:rsid w:val="00132BE4"/>
    <w:rsid w:val="00135362"/>
    <w:rsid w:val="00135448"/>
    <w:rsid w:val="00137C67"/>
    <w:rsid w:val="0014134F"/>
    <w:rsid w:val="0014169A"/>
    <w:rsid w:val="0014323B"/>
    <w:rsid w:val="00143504"/>
    <w:rsid w:val="00145C16"/>
    <w:rsid w:val="00146253"/>
    <w:rsid w:val="00146F90"/>
    <w:rsid w:val="0015580A"/>
    <w:rsid w:val="001618D7"/>
    <w:rsid w:val="001657D8"/>
    <w:rsid w:val="001729B3"/>
    <w:rsid w:val="00175B0A"/>
    <w:rsid w:val="00180B60"/>
    <w:rsid w:val="00183760"/>
    <w:rsid w:val="001848CC"/>
    <w:rsid w:val="00195CED"/>
    <w:rsid w:val="001A0053"/>
    <w:rsid w:val="001A7453"/>
    <w:rsid w:val="001B0A60"/>
    <w:rsid w:val="001B0F1A"/>
    <w:rsid w:val="001B2959"/>
    <w:rsid w:val="001B2AF0"/>
    <w:rsid w:val="001B2E1D"/>
    <w:rsid w:val="001B687D"/>
    <w:rsid w:val="001B7022"/>
    <w:rsid w:val="001C2ACF"/>
    <w:rsid w:val="001C3D12"/>
    <w:rsid w:val="001C3E3F"/>
    <w:rsid w:val="001C545B"/>
    <w:rsid w:val="001C66BC"/>
    <w:rsid w:val="001D03D4"/>
    <w:rsid w:val="001D09A0"/>
    <w:rsid w:val="001D3E64"/>
    <w:rsid w:val="001D444B"/>
    <w:rsid w:val="001E33B7"/>
    <w:rsid w:val="001E6B63"/>
    <w:rsid w:val="001F1C99"/>
    <w:rsid w:val="001F20E6"/>
    <w:rsid w:val="001F5108"/>
    <w:rsid w:val="001F7B18"/>
    <w:rsid w:val="00203D12"/>
    <w:rsid w:val="002045A2"/>
    <w:rsid w:val="00205409"/>
    <w:rsid w:val="00206D81"/>
    <w:rsid w:val="0021208B"/>
    <w:rsid w:val="00213A70"/>
    <w:rsid w:val="00214195"/>
    <w:rsid w:val="002158ED"/>
    <w:rsid w:val="00216E66"/>
    <w:rsid w:val="00217901"/>
    <w:rsid w:val="002216DF"/>
    <w:rsid w:val="00221C8C"/>
    <w:rsid w:val="00222AE4"/>
    <w:rsid w:val="002254CA"/>
    <w:rsid w:val="00225A43"/>
    <w:rsid w:val="002309FE"/>
    <w:rsid w:val="00234B48"/>
    <w:rsid w:val="00234CB5"/>
    <w:rsid w:val="00244076"/>
    <w:rsid w:val="00244CEE"/>
    <w:rsid w:val="00244F0B"/>
    <w:rsid w:val="002464DB"/>
    <w:rsid w:val="00251308"/>
    <w:rsid w:val="002537C3"/>
    <w:rsid w:val="00253F7B"/>
    <w:rsid w:val="002558FA"/>
    <w:rsid w:val="00256509"/>
    <w:rsid w:val="002567AE"/>
    <w:rsid w:val="002620B5"/>
    <w:rsid w:val="0026403B"/>
    <w:rsid w:val="00270B1B"/>
    <w:rsid w:val="00271BEE"/>
    <w:rsid w:val="00273F36"/>
    <w:rsid w:val="00274213"/>
    <w:rsid w:val="0027511C"/>
    <w:rsid w:val="002755A1"/>
    <w:rsid w:val="00275823"/>
    <w:rsid w:val="002771AB"/>
    <w:rsid w:val="00280105"/>
    <w:rsid w:val="00282CB6"/>
    <w:rsid w:val="00283722"/>
    <w:rsid w:val="0028476F"/>
    <w:rsid w:val="002A153D"/>
    <w:rsid w:val="002A34FB"/>
    <w:rsid w:val="002A4594"/>
    <w:rsid w:val="002A5134"/>
    <w:rsid w:val="002A6873"/>
    <w:rsid w:val="002B009F"/>
    <w:rsid w:val="002B0CA2"/>
    <w:rsid w:val="002B2B25"/>
    <w:rsid w:val="002B2B46"/>
    <w:rsid w:val="002C1827"/>
    <w:rsid w:val="002C3ADA"/>
    <w:rsid w:val="002C41E7"/>
    <w:rsid w:val="002C4590"/>
    <w:rsid w:val="002C7260"/>
    <w:rsid w:val="002D278E"/>
    <w:rsid w:val="002D5295"/>
    <w:rsid w:val="002D5AC8"/>
    <w:rsid w:val="002E073B"/>
    <w:rsid w:val="002E423B"/>
    <w:rsid w:val="002E61BC"/>
    <w:rsid w:val="002F1D9A"/>
    <w:rsid w:val="002F1FB2"/>
    <w:rsid w:val="002F7C1F"/>
    <w:rsid w:val="00303B55"/>
    <w:rsid w:val="0030473A"/>
    <w:rsid w:val="0030785F"/>
    <w:rsid w:val="003143C4"/>
    <w:rsid w:val="00314EE7"/>
    <w:rsid w:val="00317BE9"/>
    <w:rsid w:val="00320586"/>
    <w:rsid w:val="003229E8"/>
    <w:rsid w:val="003239AB"/>
    <w:rsid w:val="00330DBF"/>
    <w:rsid w:val="00342101"/>
    <w:rsid w:val="00343183"/>
    <w:rsid w:val="00345E38"/>
    <w:rsid w:val="0035177F"/>
    <w:rsid w:val="003550DC"/>
    <w:rsid w:val="00360380"/>
    <w:rsid w:val="00360862"/>
    <w:rsid w:val="00363BF9"/>
    <w:rsid w:val="00370E6A"/>
    <w:rsid w:val="00376470"/>
    <w:rsid w:val="00376534"/>
    <w:rsid w:val="00380257"/>
    <w:rsid w:val="003820CE"/>
    <w:rsid w:val="0038599A"/>
    <w:rsid w:val="00385CF5"/>
    <w:rsid w:val="00392F43"/>
    <w:rsid w:val="0039300F"/>
    <w:rsid w:val="00393A4B"/>
    <w:rsid w:val="0039570A"/>
    <w:rsid w:val="0039704D"/>
    <w:rsid w:val="003A21D3"/>
    <w:rsid w:val="003A4C9D"/>
    <w:rsid w:val="003A64E9"/>
    <w:rsid w:val="003A74F0"/>
    <w:rsid w:val="003A7609"/>
    <w:rsid w:val="003B0F07"/>
    <w:rsid w:val="003B240A"/>
    <w:rsid w:val="003B7C32"/>
    <w:rsid w:val="003C20E6"/>
    <w:rsid w:val="003C235D"/>
    <w:rsid w:val="003C2DEB"/>
    <w:rsid w:val="003C306C"/>
    <w:rsid w:val="003C3C90"/>
    <w:rsid w:val="003C5A81"/>
    <w:rsid w:val="003C67A3"/>
    <w:rsid w:val="003C6E19"/>
    <w:rsid w:val="003D0785"/>
    <w:rsid w:val="003D0CCE"/>
    <w:rsid w:val="003D24E0"/>
    <w:rsid w:val="003D48C9"/>
    <w:rsid w:val="003D6E5F"/>
    <w:rsid w:val="003D7086"/>
    <w:rsid w:val="003D71C0"/>
    <w:rsid w:val="003D778D"/>
    <w:rsid w:val="003E25E9"/>
    <w:rsid w:val="003E3BBD"/>
    <w:rsid w:val="003E57C9"/>
    <w:rsid w:val="003E5B9D"/>
    <w:rsid w:val="003E619A"/>
    <w:rsid w:val="003E6378"/>
    <w:rsid w:val="003F26BF"/>
    <w:rsid w:val="003F32DF"/>
    <w:rsid w:val="003F38FA"/>
    <w:rsid w:val="003F4121"/>
    <w:rsid w:val="003F76F1"/>
    <w:rsid w:val="00403FA4"/>
    <w:rsid w:val="00411E11"/>
    <w:rsid w:val="00411EC2"/>
    <w:rsid w:val="0041673C"/>
    <w:rsid w:val="00417D16"/>
    <w:rsid w:val="0042648F"/>
    <w:rsid w:val="00430FD3"/>
    <w:rsid w:val="004311E8"/>
    <w:rsid w:val="004339DF"/>
    <w:rsid w:val="00436366"/>
    <w:rsid w:val="0043710B"/>
    <w:rsid w:val="0043722D"/>
    <w:rsid w:val="004412E4"/>
    <w:rsid w:val="00443EEB"/>
    <w:rsid w:val="004464B7"/>
    <w:rsid w:val="0044652B"/>
    <w:rsid w:val="00451371"/>
    <w:rsid w:val="00455161"/>
    <w:rsid w:val="004558DF"/>
    <w:rsid w:val="00456A15"/>
    <w:rsid w:val="0046023B"/>
    <w:rsid w:val="00462A74"/>
    <w:rsid w:val="004670BB"/>
    <w:rsid w:val="004702E5"/>
    <w:rsid w:val="00470F6A"/>
    <w:rsid w:val="00472976"/>
    <w:rsid w:val="004734B3"/>
    <w:rsid w:val="00474712"/>
    <w:rsid w:val="0048045F"/>
    <w:rsid w:val="00490CC4"/>
    <w:rsid w:val="00491278"/>
    <w:rsid w:val="004A0749"/>
    <w:rsid w:val="004A0C99"/>
    <w:rsid w:val="004A2093"/>
    <w:rsid w:val="004A21FA"/>
    <w:rsid w:val="004A26BE"/>
    <w:rsid w:val="004A4507"/>
    <w:rsid w:val="004A4915"/>
    <w:rsid w:val="004A4A8E"/>
    <w:rsid w:val="004B0A2F"/>
    <w:rsid w:val="004B3F78"/>
    <w:rsid w:val="004B76D3"/>
    <w:rsid w:val="004C14BD"/>
    <w:rsid w:val="004C1CCA"/>
    <w:rsid w:val="004C2CBE"/>
    <w:rsid w:val="004C5378"/>
    <w:rsid w:val="004C7064"/>
    <w:rsid w:val="004C7958"/>
    <w:rsid w:val="004D2851"/>
    <w:rsid w:val="004D4831"/>
    <w:rsid w:val="004D7082"/>
    <w:rsid w:val="004E306E"/>
    <w:rsid w:val="004E5206"/>
    <w:rsid w:val="004E5621"/>
    <w:rsid w:val="004E7254"/>
    <w:rsid w:val="004F2CD0"/>
    <w:rsid w:val="004F4570"/>
    <w:rsid w:val="004F5507"/>
    <w:rsid w:val="004F5ED3"/>
    <w:rsid w:val="004F7098"/>
    <w:rsid w:val="00500435"/>
    <w:rsid w:val="00505141"/>
    <w:rsid w:val="00507836"/>
    <w:rsid w:val="005121E1"/>
    <w:rsid w:val="005147D9"/>
    <w:rsid w:val="00514ECE"/>
    <w:rsid w:val="005214D7"/>
    <w:rsid w:val="005223A4"/>
    <w:rsid w:val="005259FC"/>
    <w:rsid w:val="00526BD9"/>
    <w:rsid w:val="00527D4C"/>
    <w:rsid w:val="00530616"/>
    <w:rsid w:val="005307DB"/>
    <w:rsid w:val="00533B7B"/>
    <w:rsid w:val="005366E9"/>
    <w:rsid w:val="0054036A"/>
    <w:rsid w:val="005417F4"/>
    <w:rsid w:val="00541A7B"/>
    <w:rsid w:val="00543408"/>
    <w:rsid w:val="00552CCB"/>
    <w:rsid w:val="005567F2"/>
    <w:rsid w:val="005576FE"/>
    <w:rsid w:val="005662BD"/>
    <w:rsid w:val="00571743"/>
    <w:rsid w:val="0058146B"/>
    <w:rsid w:val="00587AA1"/>
    <w:rsid w:val="00591580"/>
    <w:rsid w:val="00591B16"/>
    <w:rsid w:val="005921B1"/>
    <w:rsid w:val="005A11E0"/>
    <w:rsid w:val="005A1862"/>
    <w:rsid w:val="005A1FC8"/>
    <w:rsid w:val="005A1FF7"/>
    <w:rsid w:val="005A2EE3"/>
    <w:rsid w:val="005A301C"/>
    <w:rsid w:val="005A52A1"/>
    <w:rsid w:val="005A745C"/>
    <w:rsid w:val="005B05A6"/>
    <w:rsid w:val="005B0CCB"/>
    <w:rsid w:val="005B0F25"/>
    <w:rsid w:val="005B2AF3"/>
    <w:rsid w:val="005B4536"/>
    <w:rsid w:val="005B4A54"/>
    <w:rsid w:val="005B6D06"/>
    <w:rsid w:val="005B7532"/>
    <w:rsid w:val="005C1C72"/>
    <w:rsid w:val="005C5DFC"/>
    <w:rsid w:val="005D0467"/>
    <w:rsid w:val="005D11F0"/>
    <w:rsid w:val="005D18F6"/>
    <w:rsid w:val="005D3EDB"/>
    <w:rsid w:val="005D442A"/>
    <w:rsid w:val="005D4DA3"/>
    <w:rsid w:val="005D5BD6"/>
    <w:rsid w:val="005E03FE"/>
    <w:rsid w:val="005E0DF0"/>
    <w:rsid w:val="005E1F0B"/>
    <w:rsid w:val="005E2FF6"/>
    <w:rsid w:val="005E3419"/>
    <w:rsid w:val="005E3FB2"/>
    <w:rsid w:val="005E751A"/>
    <w:rsid w:val="005E797D"/>
    <w:rsid w:val="005F012D"/>
    <w:rsid w:val="005F0CA6"/>
    <w:rsid w:val="005F221B"/>
    <w:rsid w:val="005F42C5"/>
    <w:rsid w:val="005F48DE"/>
    <w:rsid w:val="005F7024"/>
    <w:rsid w:val="00601D3D"/>
    <w:rsid w:val="0060330F"/>
    <w:rsid w:val="00603458"/>
    <w:rsid w:val="006039BB"/>
    <w:rsid w:val="00604C7B"/>
    <w:rsid w:val="006117E4"/>
    <w:rsid w:val="00616872"/>
    <w:rsid w:val="006230B0"/>
    <w:rsid w:val="006238E1"/>
    <w:rsid w:val="00625C08"/>
    <w:rsid w:val="00627E17"/>
    <w:rsid w:val="00630C12"/>
    <w:rsid w:val="00631068"/>
    <w:rsid w:val="006333AF"/>
    <w:rsid w:val="0063582D"/>
    <w:rsid w:val="0063679F"/>
    <w:rsid w:val="006374EE"/>
    <w:rsid w:val="006433ED"/>
    <w:rsid w:val="00645BD9"/>
    <w:rsid w:val="00646351"/>
    <w:rsid w:val="0065050A"/>
    <w:rsid w:val="006513FE"/>
    <w:rsid w:val="0065472A"/>
    <w:rsid w:val="0065631C"/>
    <w:rsid w:val="0065675D"/>
    <w:rsid w:val="00656B03"/>
    <w:rsid w:val="0066277C"/>
    <w:rsid w:val="006631BB"/>
    <w:rsid w:val="006643B1"/>
    <w:rsid w:val="006660C3"/>
    <w:rsid w:val="006704D3"/>
    <w:rsid w:val="00671709"/>
    <w:rsid w:val="00672EA6"/>
    <w:rsid w:val="006745D6"/>
    <w:rsid w:val="00674E25"/>
    <w:rsid w:val="0067636E"/>
    <w:rsid w:val="00676F66"/>
    <w:rsid w:val="00681B36"/>
    <w:rsid w:val="00682F3F"/>
    <w:rsid w:val="0068465B"/>
    <w:rsid w:val="00684C09"/>
    <w:rsid w:val="006918FB"/>
    <w:rsid w:val="0069476A"/>
    <w:rsid w:val="006A187B"/>
    <w:rsid w:val="006A7C46"/>
    <w:rsid w:val="006B14ED"/>
    <w:rsid w:val="006B238A"/>
    <w:rsid w:val="006B3419"/>
    <w:rsid w:val="006B5645"/>
    <w:rsid w:val="006B567E"/>
    <w:rsid w:val="006C6BE2"/>
    <w:rsid w:val="006E1C21"/>
    <w:rsid w:val="006E1C87"/>
    <w:rsid w:val="006E5F66"/>
    <w:rsid w:val="006E616F"/>
    <w:rsid w:val="006E6265"/>
    <w:rsid w:val="006F4830"/>
    <w:rsid w:val="006F7F18"/>
    <w:rsid w:val="007013D6"/>
    <w:rsid w:val="007041FF"/>
    <w:rsid w:val="0070432C"/>
    <w:rsid w:val="00705281"/>
    <w:rsid w:val="0070544A"/>
    <w:rsid w:val="007105D4"/>
    <w:rsid w:val="00712E45"/>
    <w:rsid w:val="00714283"/>
    <w:rsid w:val="00714EDA"/>
    <w:rsid w:val="00715971"/>
    <w:rsid w:val="0071633F"/>
    <w:rsid w:val="0071669E"/>
    <w:rsid w:val="0072239D"/>
    <w:rsid w:val="00722E92"/>
    <w:rsid w:val="00723A7F"/>
    <w:rsid w:val="00731307"/>
    <w:rsid w:val="007370D6"/>
    <w:rsid w:val="00742138"/>
    <w:rsid w:val="0074389D"/>
    <w:rsid w:val="007451E3"/>
    <w:rsid w:val="00750A9C"/>
    <w:rsid w:val="0075595F"/>
    <w:rsid w:val="007564E2"/>
    <w:rsid w:val="00757C03"/>
    <w:rsid w:val="00757ED4"/>
    <w:rsid w:val="00770384"/>
    <w:rsid w:val="00772F6C"/>
    <w:rsid w:val="00773CE9"/>
    <w:rsid w:val="00775161"/>
    <w:rsid w:val="00777C8C"/>
    <w:rsid w:val="00780300"/>
    <w:rsid w:val="00781897"/>
    <w:rsid w:val="0078303E"/>
    <w:rsid w:val="007865D8"/>
    <w:rsid w:val="0078672E"/>
    <w:rsid w:val="00786DDE"/>
    <w:rsid w:val="007926BB"/>
    <w:rsid w:val="00792ABE"/>
    <w:rsid w:val="00795FC7"/>
    <w:rsid w:val="007A3556"/>
    <w:rsid w:val="007A4FFD"/>
    <w:rsid w:val="007B0920"/>
    <w:rsid w:val="007B0DCD"/>
    <w:rsid w:val="007B40CD"/>
    <w:rsid w:val="007C3B71"/>
    <w:rsid w:val="007C56B2"/>
    <w:rsid w:val="007D117D"/>
    <w:rsid w:val="007D15F6"/>
    <w:rsid w:val="007D21F7"/>
    <w:rsid w:val="007E2AA0"/>
    <w:rsid w:val="007E3074"/>
    <w:rsid w:val="007E66C2"/>
    <w:rsid w:val="007F1897"/>
    <w:rsid w:val="007F28F2"/>
    <w:rsid w:val="007F37EC"/>
    <w:rsid w:val="007F780A"/>
    <w:rsid w:val="00801D33"/>
    <w:rsid w:val="00806439"/>
    <w:rsid w:val="00810562"/>
    <w:rsid w:val="008138B1"/>
    <w:rsid w:val="00815E67"/>
    <w:rsid w:val="00816328"/>
    <w:rsid w:val="00816E98"/>
    <w:rsid w:val="008172EC"/>
    <w:rsid w:val="0082011A"/>
    <w:rsid w:val="00820261"/>
    <w:rsid w:val="008265FB"/>
    <w:rsid w:val="0083307F"/>
    <w:rsid w:val="00835996"/>
    <w:rsid w:val="008402D5"/>
    <w:rsid w:val="008438B4"/>
    <w:rsid w:val="00844028"/>
    <w:rsid w:val="0084464F"/>
    <w:rsid w:val="00844681"/>
    <w:rsid w:val="0084596D"/>
    <w:rsid w:val="00850170"/>
    <w:rsid w:val="00850A81"/>
    <w:rsid w:val="00853FDC"/>
    <w:rsid w:val="008551FA"/>
    <w:rsid w:val="00855B9C"/>
    <w:rsid w:val="00857A81"/>
    <w:rsid w:val="0086120E"/>
    <w:rsid w:val="008652D6"/>
    <w:rsid w:val="008723BB"/>
    <w:rsid w:val="0087434D"/>
    <w:rsid w:val="008758F6"/>
    <w:rsid w:val="0088044B"/>
    <w:rsid w:val="008815F1"/>
    <w:rsid w:val="0088293D"/>
    <w:rsid w:val="00882FE0"/>
    <w:rsid w:val="00886001"/>
    <w:rsid w:val="0088782C"/>
    <w:rsid w:val="00895349"/>
    <w:rsid w:val="008A05F6"/>
    <w:rsid w:val="008A160E"/>
    <w:rsid w:val="008A1C89"/>
    <w:rsid w:val="008A452D"/>
    <w:rsid w:val="008A50D6"/>
    <w:rsid w:val="008A772E"/>
    <w:rsid w:val="008A77A6"/>
    <w:rsid w:val="008A7B13"/>
    <w:rsid w:val="008A7F32"/>
    <w:rsid w:val="008B23FB"/>
    <w:rsid w:val="008B7214"/>
    <w:rsid w:val="008D2524"/>
    <w:rsid w:val="008E3AE4"/>
    <w:rsid w:val="008E7B24"/>
    <w:rsid w:val="008F3907"/>
    <w:rsid w:val="008F3F36"/>
    <w:rsid w:val="008F4C30"/>
    <w:rsid w:val="008F7242"/>
    <w:rsid w:val="0090034A"/>
    <w:rsid w:val="00901F55"/>
    <w:rsid w:val="00910563"/>
    <w:rsid w:val="00910BB9"/>
    <w:rsid w:val="0091244A"/>
    <w:rsid w:val="00912E35"/>
    <w:rsid w:val="0091346D"/>
    <w:rsid w:val="009168DA"/>
    <w:rsid w:val="0091746B"/>
    <w:rsid w:val="00917D31"/>
    <w:rsid w:val="00922C37"/>
    <w:rsid w:val="00922E0D"/>
    <w:rsid w:val="00923621"/>
    <w:rsid w:val="00925BAE"/>
    <w:rsid w:val="00926508"/>
    <w:rsid w:val="00934CFF"/>
    <w:rsid w:val="0094040B"/>
    <w:rsid w:val="0094155F"/>
    <w:rsid w:val="00942E0B"/>
    <w:rsid w:val="00945ECA"/>
    <w:rsid w:val="00951D67"/>
    <w:rsid w:val="009534CD"/>
    <w:rsid w:val="00956305"/>
    <w:rsid w:val="009568E1"/>
    <w:rsid w:val="00956C59"/>
    <w:rsid w:val="00961105"/>
    <w:rsid w:val="00961CF2"/>
    <w:rsid w:val="009637CC"/>
    <w:rsid w:val="00967914"/>
    <w:rsid w:val="00972E11"/>
    <w:rsid w:val="00976194"/>
    <w:rsid w:val="009773C4"/>
    <w:rsid w:val="00980790"/>
    <w:rsid w:val="00980965"/>
    <w:rsid w:val="00983D29"/>
    <w:rsid w:val="00983EC2"/>
    <w:rsid w:val="009929CB"/>
    <w:rsid w:val="00992C48"/>
    <w:rsid w:val="00994EDA"/>
    <w:rsid w:val="00996D63"/>
    <w:rsid w:val="00997B73"/>
    <w:rsid w:val="00997B9E"/>
    <w:rsid w:val="00997CAB"/>
    <w:rsid w:val="009A3719"/>
    <w:rsid w:val="009B7AFF"/>
    <w:rsid w:val="009C05E6"/>
    <w:rsid w:val="009D3DFA"/>
    <w:rsid w:val="009D3F81"/>
    <w:rsid w:val="009D5128"/>
    <w:rsid w:val="009D5D04"/>
    <w:rsid w:val="009E0844"/>
    <w:rsid w:val="009E263C"/>
    <w:rsid w:val="009E4F5A"/>
    <w:rsid w:val="009F038B"/>
    <w:rsid w:val="009F1EFD"/>
    <w:rsid w:val="009F232A"/>
    <w:rsid w:val="009F37F6"/>
    <w:rsid w:val="00A012FC"/>
    <w:rsid w:val="00A05EEA"/>
    <w:rsid w:val="00A06179"/>
    <w:rsid w:val="00A11915"/>
    <w:rsid w:val="00A11937"/>
    <w:rsid w:val="00A11C5F"/>
    <w:rsid w:val="00A16B0A"/>
    <w:rsid w:val="00A3173D"/>
    <w:rsid w:val="00A317FB"/>
    <w:rsid w:val="00A32ED7"/>
    <w:rsid w:val="00A33B45"/>
    <w:rsid w:val="00A34C6D"/>
    <w:rsid w:val="00A3684B"/>
    <w:rsid w:val="00A430CF"/>
    <w:rsid w:val="00A464EF"/>
    <w:rsid w:val="00A478F7"/>
    <w:rsid w:val="00A5325C"/>
    <w:rsid w:val="00A5593A"/>
    <w:rsid w:val="00A55D7A"/>
    <w:rsid w:val="00A61E5C"/>
    <w:rsid w:val="00A62F02"/>
    <w:rsid w:val="00A642D7"/>
    <w:rsid w:val="00A72A31"/>
    <w:rsid w:val="00A76D15"/>
    <w:rsid w:val="00A80572"/>
    <w:rsid w:val="00A82BB8"/>
    <w:rsid w:val="00A85CF3"/>
    <w:rsid w:val="00A872C3"/>
    <w:rsid w:val="00A90358"/>
    <w:rsid w:val="00A90A88"/>
    <w:rsid w:val="00A91212"/>
    <w:rsid w:val="00AA086B"/>
    <w:rsid w:val="00AA26EB"/>
    <w:rsid w:val="00AA3B97"/>
    <w:rsid w:val="00AA4240"/>
    <w:rsid w:val="00AA5D4A"/>
    <w:rsid w:val="00AA74F1"/>
    <w:rsid w:val="00AA7A8E"/>
    <w:rsid w:val="00AB08D8"/>
    <w:rsid w:val="00AB76A9"/>
    <w:rsid w:val="00AC4928"/>
    <w:rsid w:val="00AC7A32"/>
    <w:rsid w:val="00AD13BC"/>
    <w:rsid w:val="00AD1B3E"/>
    <w:rsid w:val="00AD38E5"/>
    <w:rsid w:val="00AD46EC"/>
    <w:rsid w:val="00AE538D"/>
    <w:rsid w:val="00AF2D26"/>
    <w:rsid w:val="00B0046B"/>
    <w:rsid w:val="00B03495"/>
    <w:rsid w:val="00B049FA"/>
    <w:rsid w:val="00B04E35"/>
    <w:rsid w:val="00B118B2"/>
    <w:rsid w:val="00B13317"/>
    <w:rsid w:val="00B14B93"/>
    <w:rsid w:val="00B200E8"/>
    <w:rsid w:val="00B21F36"/>
    <w:rsid w:val="00B240D8"/>
    <w:rsid w:val="00B27BDE"/>
    <w:rsid w:val="00B310E5"/>
    <w:rsid w:val="00B34B8F"/>
    <w:rsid w:val="00B37F3D"/>
    <w:rsid w:val="00B41AB2"/>
    <w:rsid w:val="00B42A85"/>
    <w:rsid w:val="00B45509"/>
    <w:rsid w:val="00B4586E"/>
    <w:rsid w:val="00B47EC6"/>
    <w:rsid w:val="00B50738"/>
    <w:rsid w:val="00B56ABC"/>
    <w:rsid w:val="00B60E44"/>
    <w:rsid w:val="00B61FF9"/>
    <w:rsid w:val="00B63751"/>
    <w:rsid w:val="00B66879"/>
    <w:rsid w:val="00B719B1"/>
    <w:rsid w:val="00B73796"/>
    <w:rsid w:val="00B74A93"/>
    <w:rsid w:val="00B76F64"/>
    <w:rsid w:val="00B77FC9"/>
    <w:rsid w:val="00B90203"/>
    <w:rsid w:val="00B92165"/>
    <w:rsid w:val="00B9229E"/>
    <w:rsid w:val="00BA08E4"/>
    <w:rsid w:val="00BA1072"/>
    <w:rsid w:val="00BA1995"/>
    <w:rsid w:val="00BA1FFA"/>
    <w:rsid w:val="00BA6104"/>
    <w:rsid w:val="00BA71B2"/>
    <w:rsid w:val="00BA7CDA"/>
    <w:rsid w:val="00BB055E"/>
    <w:rsid w:val="00BB1D20"/>
    <w:rsid w:val="00BB45C2"/>
    <w:rsid w:val="00BB6B31"/>
    <w:rsid w:val="00BC0D5D"/>
    <w:rsid w:val="00BC11DF"/>
    <w:rsid w:val="00BC3733"/>
    <w:rsid w:val="00BC397C"/>
    <w:rsid w:val="00BC3E36"/>
    <w:rsid w:val="00BD1B35"/>
    <w:rsid w:val="00BD35C6"/>
    <w:rsid w:val="00BD582F"/>
    <w:rsid w:val="00BD6014"/>
    <w:rsid w:val="00BE1C91"/>
    <w:rsid w:val="00BE3072"/>
    <w:rsid w:val="00BE39A3"/>
    <w:rsid w:val="00BE46D4"/>
    <w:rsid w:val="00BE78A0"/>
    <w:rsid w:val="00BF2E93"/>
    <w:rsid w:val="00C00B3A"/>
    <w:rsid w:val="00C01EEA"/>
    <w:rsid w:val="00C04FDD"/>
    <w:rsid w:val="00C06901"/>
    <w:rsid w:val="00C118AC"/>
    <w:rsid w:val="00C14204"/>
    <w:rsid w:val="00C15064"/>
    <w:rsid w:val="00C17895"/>
    <w:rsid w:val="00C21B5A"/>
    <w:rsid w:val="00C23F8A"/>
    <w:rsid w:val="00C2499A"/>
    <w:rsid w:val="00C25D19"/>
    <w:rsid w:val="00C324F8"/>
    <w:rsid w:val="00C34241"/>
    <w:rsid w:val="00C37C51"/>
    <w:rsid w:val="00C40816"/>
    <w:rsid w:val="00C4355E"/>
    <w:rsid w:val="00C44C0D"/>
    <w:rsid w:val="00C44C75"/>
    <w:rsid w:val="00C509C2"/>
    <w:rsid w:val="00C51A27"/>
    <w:rsid w:val="00C520BD"/>
    <w:rsid w:val="00C53D78"/>
    <w:rsid w:val="00C63EF2"/>
    <w:rsid w:val="00C747D9"/>
    <w:rsid w:val="00C7729D"/>
    <w:rsid w:val="00C8031D"/>
    <w:rsid w:val="00C822D7"/>
    <w:rsid w:val="00C82658"/>
    <w:rsid w:val="00C8291F"/>
    <w:rsid w:val="00C850FD"/>
    <w:rsid w:val="00C934E2"/>
    <w:rsid w:val="00C94574"/>
    <w:rsid w:val="00C9703A"/>
    <w:rsid w:val="00CA093B"/>
    <w:rsid w:val="00CA1729"/>
    <w:rsid w:val="00CA219C"/>
    <w:rsid w:val="00CA48B0"/>
    <w:rsid w:val="00CA5A99"/>
    <w:rsid w:val="00CA7829"/>
    <w:rsid w:val="00CB1555"/>
    <w:rsid w:val="00CB1963"/>
    <w:rsid w:val="00CB1E25"/>
    <w:rsid w:val="00CB2CAE"/>
    <w:rsid w:val="00CB595B"/>
    <w:rsid w:val="00CB6238"/>
    <w:rsid w:val="00CB74E3"/>
    <w:rsid w:val="00CC0307"/>
    <w:rsid w:val="00CD2AB3"/>
    <w:rsid w:val="00CD5447"/>
    <w:rsid w:val="00CE01C7"/>
    <w:rsid w:val="00CE187B"/>
    <w:rsid w:val="00CE1A63"/>
    <w:rsid w:val="00CF0833"/>
    <w:rsid w:val="00CF1814"/>
    <w:rsid w:val="00CF2667"/>
    <w:rsid w:val="00CF2E69"/>
    <w:rsid w:val="00CF33B4"/>
    <w:rsid w:val="00D039C5"/>
    <w:rsid w:val="00D03C31"/>
    <w:rsid w:val="00D12262"/>
    <w:rsid w:val="00D127E7"/>
    <w:rsid w:val="00D141BB"/>
    <w:rsid w:val="00D154F1"/>
    <w:rsid w:val="00D15D80"/>
    <w:rsid w:val="00D167CB"/>
    <w:rsid w:val="00D2248B"/>
    <w:rsid w:val="00D23019"/>
    <w:rsid w:val="00D23C7C"/>
    <w:rsid w:val="00D2590D"/>
    <w:rsid w:val="00D25D94"/>
    <w:rsid w:val="00D267C4"/>
    <w:rsid w:val="00D27344"/>
    <w:rsid w:val="00D348CE"/>
    <w:rsid w:val="00D40F8E"/>
    <w:rsid w:val="00D4246A"/>
    <w:rsid w:val="00D46EBB"/>
    <w:rsid w:val="00D470C6"/>
    <w:rsid w:val="00D52B93"/>
    <w:rsid w:val="00D53004"/>
    <w:rsid w:val="00D6432E"/>
    <w:rsid w:val="00D70AB1"/>
    <w:rsid w:val="00D71350"/>
    <w:rsid w:val="00D736CF"/>
    <w:rsid w:val="00D7655F"/>
    <w:rsid w:val="00D836E6"/>
    <w:rsid w:val="00D85844"/>
    <w:rsid w:val="00D872FC"/>
    <w:rsid w:val="00D91349"/>
    <w:rsid w:val="00D9729F"/>
    <w:rsid w:val="00D9774E"/>
    <w:rsid w:val="00DA1D58"/>
    <w:rsid w:val="00DA3524"/>
    <w:rsid w:val="00DA7F7F"/>
    <w:rsid w:val="00DB31C2"/>
    <w:rsid w:val="00DB35A9"/>
    <w:rsid w:val="00DB3C21"/>
    <w:rsid w:val="00DC33C9"/>
    <w:rsid w:val="00DC3413"/>
    <w:rsid w:val="00DD2459"/>
    <w:rsid w:val="00DD2AC9"/>
    <w:rsid w:val="00DD3B63"/>
    <w:rsid w:val="00DD76DE"/>
    <w:rsid w:val="00DE14E5"/>
    <w:rsid w:val="00DE1D1E"/>
    <w:rsid w:val="00DE275A"/>
    <w:rsid w:val="00DE7037"/>
    <w:rsid w:val="00DE723D"/>
    <w:rsid w:val="00DE7D0B"/>
    <w:rsid w:val="00DE7DCF"/>
    <w:rsid w:val="00DF1530"/>
    <w:rsid w:val="00DF29C3"/>
    <w:rsid w:val="00DF447B"/>
    <w:rsid w:val="00DF4D60"/>
    <w:rsid w:val="00DF5FB3"/>
    <w:rsid w:val="00E000EB"/>
    <w:rsid w:val="00E02E28"/>
    <w:rsid w:val="00E069ED"/>
    <w:rsid w:val="00E142BD"/>
    <w:rsid w:val="00E20017"/>
    <w:rsid w:val="00E23F4C"/>
    <w:rsid w:val="00E24C6C"/>
    <w:rsid w:val="00E2562C"/>
    <w:rsid w:val="00E25905"/>
    <w:rsid w:val="00E34C78"/>
    <w:rsid w:val="00E379DC"/>
    <w:rsid w:val="00E45E88"/>
    <w:rsid w:val="00E46345"/>
    <w:rsid w:val="00E47EEE"/>
    <w:rsid w:val="00E53F89"/>
    <w:rsid w:val="00E6049F"/>
    <w:rsid w:val="00E60EE5"/>
    <w:rsid w:val="00E646E3"/>
    <w:rsid w:val="00E65237"/>
    <w:rsid w:val="00E658FF"/>
    <w:rsid w:val="00E65A89"/>
    <w:rsid w:val="00E7165C"/>
    <w:rsid w:val="00E71B58"/>
    <w:rsid w:val="00E7429F"/>
    <w:rsid w:val="00E758C6"/>
    <w:rsid w:val="00E83608"/>
    <w:rsid w:val="00E855F4"/>
    <w:rsid w:val="00E8622A"/>
    <w:rsid w:val="00E86688"/>
    <w:rsid w:val="00E925E0"/>
    <w:rsid w:val="00E97654"/>
    <w:rsid w:val="00E97CC8"/>
    <w:rsid w:val="00EA2F66"/>
    <w:rsid w:val="00EA3DF0"/>
    <w:rsid w:val="00EA45C6"/>
    <w:rsid w:val="00EA5145"/>
    <w:rsid w:val="00EA5223"/>
    <w:rsid w:val="00EA73CF"/>
    <w:rsid w:val="00EB5BF5"/>
    <w:rsid w:val="00EC6164"/>
    <w:rsid w:val="00ED07E9"/>
    <w:rsid w:val="00ED799A"/>
    <w:rsid w:val="00EE13AA"/>
    <w:rsid w:val="00EE2B34"/>
    <w:rsid w:val="00EF05EA"/>
    <w:rsid w:val="00EF53BE"/>
    <w:rsid w:val="00EF5A21"/>
    <w:rsid w:val="00F00740"/>
    <w:rsid w:val="00F02AC7"/>
    <w:rsid w:val="00F04B03"/>
    <w:rsid w:val="00F064F5"/>
    <w:rsid w:val="00F14DEF"/>
    <w:rsid w:val="00F21554"/>
    <w:rsid w:val="00F21570"/>
    <w:rsid w:val="00F22B07"/>
    <w:rsid w:val="00F24AAE"/>
    <w:rsid w:val="00F27457"/>
    <w:rsid w:val="00F3012F"/>
    <w:rsid w:val="00F31F7D"/>
    <w:rsid w:val="00F3208D"/>
    <w:rsid w:val="00F32FC8"/>
    <w:rsid w:val="00F331D7"/>
    <w:rsid w:val="00F36F48"/>
    <w:rsid w:val="00F4392A"/>
    <w:rsid w:val="00F50B45"/>
    <w:rsid w:val="00F51862"/>
    <w:rsid w:val="00F53C8C"/>
    <w:rsid w:val="00F55670"/>
    <w:rsid w:val="00F55DCE"/>
    <w:rsid w:val="00F55F8F"/>
    <w:rsid w:val="00F565AB"/>
    <w:rsid w:val="00F578FD"/>
    <w:rsid w:val="00F60532"/>
    <w:rsid w:val="00F63198"/>
    <w:rsid w:val="00F711DA"/>
    <w:rsid w:val="00F744ED"/>
    <w:rsid w:val="00F758AE"/>
    <w:rsid w:val="00F76741"/>
    <w:rsid w:val="00F778EE"/>
    <w:rsid w:val="00F821F1"/>
    <w:rsid w:val="00F87890"/>
    <w:rsid w:val="00F91330"/>
    <w:rsid w:val="00F94555"/>
    <w:rsid w:val="00F96366"/>
    <w:rsid w:val="00FA228E"/>
    <w:rsid w:val="00FA4707"/>
    <w:rsid w:val="00FA600E"/>
    <w:rsid w:val="00FB2B25"/>
    <w:rsid w:val="00FB7505"/>
    <w:rsid w:val="00FC0D21"/>
    <w:rsid w:val="00FC1A07"/>
    <w:rsid w:val="00FC336A"/>
    <w:rsid w:val="00FC450E"/>
    <w:rsid w:val="00FC5592"/>
    <w:rsid w:val="00FD0230"/>
    <w:rsid w:val="00FD1371"/>
    <w:rsid w:val="00FD320B"/>
    <w:rsid w:val="00FD66AF"/>
    <w:rsid w:val="00FE10B3"/>
    <w:rsid w:val="00FF3396"/>
    <w:rsid w:val="00FF559D"/>
    <w:rsid w:val="00FF6402"/>
    <w:rsid w:val="00FF6FFB"/>
    <w:rsid w:val="01223B82"/>
    <w:rsid w:val="016F1D40"/>
    <w:rsid w:val="03E33DD9"/>
    <w:rsid w:val="176C72F7"/>
    <w:rsid w:val="17D50F45"/>
    <w:rsid w:val="18973A8F"/>
    <w:rsid w:val="272B250C"/>
    <w:rsid w:val="31E242B8"/>
    <w:rsid w:val="346D7BCB"/>
    <w:rsid w:val="3658101D"/>
    <w:rsid w:val="3E98676B"/>
    <w:rsid w:val="4B931DE9"/>
    <w:rsid w:val="50BE55B0"/>
    <w:rsid w:val="59A61CD2"/>
    <w:rsid w:val="5B1332C5"/>
    <w:rsid w:val="5FB2527F"/>
    <w:rsid w:val="63011BB9"/>
    <w:rsid w:val="6B0C2D7F"/>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AF3E26"/>
  <w15:docId w15:val="{B9CC15D4-0C64-41F6-95CE-7B7D3A34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annotation text" w:qFormat="1"/>
    <w:lsdException w:name="header" w:uiPriority="99" w:qFormat="1"/>
    <w:lsdException w:name="footer" w:uiPriority="99" w:qFormat="1"/>
    <w:lsdException w:name="caption" w:semiHidden="1" w:unhideWhenUsed="1" w:qFormat="1"/>
    <w:lsdException w:name="annotation reference" w:semiHidden="1" w:uiPriority="99"/>
    <w:lsdException w:name="Title" w:qFormat="1"/>
    <w:lsdException w:name="Default Paragraph Font" w:semiHidden="1" w:uiPriority="1" w:unhideWhenUsed="1" w:qFormat="1"/>
    <w:lsdException w:name="Subtitle" w:qFormat="1"/>
    <w:lsdException w:name="Date" w:qFormat="1"/>
    <w:lsdException w:name="Hyperlink" w:uiPriority="99"/>
    <w:lsdException w:name="Strong" w:qFormat="1"/>
    <w:lsdException w:name="Emphasis" w:qFormat="1"/>
    <w:lsdException w:name="Document Map" w:uiPriority="99" w:unhideWhenUsed="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11"/>
    <w:qFormat/>
    <w:pPr>
      <w:jc w:val="left"/>
    </w:pPr>
  </w:style>
  <w:style w:type="paragraph" w:styleId="a6">
    <w:name w:val="Document Map"/>
    <w:basedOn w:val="a"/>
    <w:link w:val="a7"/>
    <w:uiPriority w:val="99"/>
    <w:unhideWhenUsed/>
    <w:rPr>
      <w:rFonts w:ascii="宋体" w:hAnsi="Calibri"/>
      <w:kern w:val="0"/>
      <w:sz w:val="18"/>
      <w:szCs w:val="18"/>
    </w:rPr>
  </w:style>
  <w:style w:type="paragraph" w:styleId="a8">
    <w:name w:val="Body Text Indent"/>
    <w:basedOn w:val="a"/>
    <w:link w:val="a9"/>
    <w:pPr>
      <w:autoSpaceDE w:val="0"/>
      <w:autoSpaceDN w:val="0"/>
      <w:adjustRightInd w:val="0"/>
      <w:spacing w:line="360" w:lineRule="auto"/>
      <w:ind w:firstLineChars="199" w:firstLine="478"/>
    </w:pPr>
    <w:rPr>
      <w:rFonts w:ascii="宋体" w:hAnsi="宋体"/>
      <w:kern w:val="0"/>
      <w:sz w:val="24"/>
      <w:szCs w:val="21"/>
    </w:rPr>
  </w:style>
  <w:style w:type="paragraph" w:styleId="aa">
    <w:name w:val="Plain Text"/>
    <w:basedOn w:val="a"/>
    <w:link w:val="ab"/>
    <w:rPr>
      <w:rFonts w:ascii="宋体" w:hAnsi="Courier New"/>
      <w:szCs w:val="21"/>
    </w:rPr>
  </w:style>
  <w:style w:type="paragraph" w:styleId="ac">
    <w:name w:val="Date"/>
    <w:basedOn w:val="a"/>
    <w:next w:val="a"/>
    <w:qFormat/>
    <w:pPr>
      <w:ind w:leftChars="2500" w:left="100"/>
    </w:pPr>
    <w:rPr>
      <w:rFonts w:ascii="宋体" w:hAnsi="宋体"/>
      <w:sz w:val="24"/>
    </w:rPr>
  </w:style>
  <w:style w:type="paragraph" w:styleId="20">
    <w:name w:val="Body Text Indent 2"/>
    <w:basedOn w:val="a"/>
    <w:link w:val="21"/>
    <w:pPr>
      <w:spacing w:before="60" w:after="60"/>
      <w:ind w:left="479"/>
    </w:pPr>
    <w:rPr>
      <w:rFonts w:ascii="宋体"/>
      <w:sz w:val="24"/>
    </w:rPr>
  </w:style>
  <w:style w:type="paragraph" w:styleId="ad">
    <w:name w:val="Balloon Text"/>
    <w:basedOn w:val="a"/>
    <w:link w:val="ae"/>
    <w:uiPriority w:val="99"/>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tabs>
        <w:tab w:val="right" w:leader="hyphen" w:pos="8296"/>
      </w:tabs>
      <w:spacing w:line="360" w:lineRule="auto"/>
    </w:pPr>
    <w:rPr>
      <w:rFonts w:ascii="宋体" w:hAnsi="宋体"/>
      <w:sz w:val="24"/>
      <w:szCs w:val="24"/>
    </w:rPr>
  </w:style>
  <w:style w:type="character" w:styleId="af3">
    <w:name w:val="page number"/>
    <w:basedOn w:val="a0"/>
  </w:style>
  <w:style w:type="character" w:styleId="af4">
    <w:name w:val="FollowedHyperlink"/>
    <w:rPr>
      <w:color w:val="800080"/>
      <w:u w:val="single"/>
    </w:rPr>
  </w:style>
  <w:style w:type="character" w:styleId="af5">
    <w:name w:val="Hyperlink"/>
    <w:uiPriority w:val="99"/>
    <w:rPr>
      <w:color w:val="0000FF"/>
      <w:u w:val="single"/>
    </w:rPr>
  </w:style>
  <w:style w:type="character" w:styleId="af6">
    <w:name w:val="annotation reference"/>
    <w:uiPriority w:val="99"/>
    <w:semiHidden/>
    <w:rPr>
      <w:sz w:val="21"/>
      <w:szCs w:val="21"/>
    </w:rPr>
  </w:style>
  <w:style w:type="character" w:customStyle="1" w:styleId="af2">
    <w:name w:val="页眉 字符"/>
    <w:link w:val="af1"/>
    <w:uiPriority w:val="99"/>
    <w:rPr>
      <w:kern w:val="2"/>
      <w:sz w:val="18"/>
      <w:szCs w:val="18"/>
    </w:rPr>
  </w:style>
  <w:style w:type="character" w:customStyle="1" w:styleId="DeltaViewInsertion">
    <w:name w:val="DeltaView Insertion"/>
    <w:rPr>
      <w:color w:val="0000FF"/>
      <w:spacing w:val="0"/>
      <w:u w:val="double"/>
    </w:rPr>
  </w:style>
  <w:style w:type="character" w:customStyle="1" w:styleId="21">
    <w:name w:val="正文文本缩进 2 字符"/>
    <w:link w:val="20"/>
    <w:rPr>
      <w:rFonts w:ascii="宋体"/>
      <w:kern w:val="2"/>
      <w:sz w:val="24"/>
    </w:rPr>
  </w:style>
  <w:style w:type="character" w:customStyle="1" w:styleId="ab">
    <w:name w:val="纯文本 字符"/>
    <w:link w:val="aa"/>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0">
    <w:name w:val="标题 1 字符"/>
    <w:link w:val="1"/>
    <w:uiPriority w:val="9"/>
    <w:rPr>
      <w:rFonts w:ascii="宋体" w:hAnsi="宋体"/>
      <w:b/>
      <w:color w:val="000000"/>
      <w:kern w:val="2"/>
      <w:sz w:val="24"/>
    </w:rPr>
  </w:style>
  <w:style w:type="character" w:customStyle="1" w:styleId="a5">
    <w:name w:val="批注主题 字符"/>
    <w:link w:val="a3"/>
    <w:uiPriority w:val="99"/>
    <w:semiHidden/>
    <w:rPr>
      <w:b/>
      <w:bCs/>
      <w:kern w:val="2"/>
      <w:sz w:val="21"/>
    </w:rPr>
  </w:style>
  <w:style w:type="character" w:customStyle="1" w:styleId="a7">
    <w:name w:val="文档结构图 字符"/>
    <w:link w:val="a6"/>
    <w:uiPriority w:val="99"/>
    <w:rPr>
      <w:rFonts w:ascii="宋体" w:hAnsi="Calibri"/>
      <w:sz w:val="18"/>
      <w:szCs w:val="18"/>
    </w:rPr>
  </w:style>
  <w:style w:type="character" w:customStyle="1" w:styleId="ae">
    <w:name w:val="批注框文本 字符"/>
    <w:link w:val="ad"/>
    <w:uiPriority w:val="99"/>
    <w:semiHidden/>
    <w:qFormat/>
    <w:rPr>
      <w:kern w:val="2"/>
      <w:sz w:val="18"/>
      <w:szCs w:val="18"/>
    </w:rPr>
  </w:style>
  <w:style w:type="character" w:customStyle="1" w:styleId="11">
    <w:name w:val="批注文字 字符1"/>
    <w:link w:val="a4"/>
    <w:uiPriority w:val="99"/>
    <w:qFormat/>
    <w:rPr>
      <w:kern w:val="2"/>
      <w:sz w:val="21"/>
    </w:rPr>
  </w:style>
  <w:style w:type="character" w:customStyle="1" w:styleId="a9">
    <w:name w:val="正文文本缩进 字符"/>
    <w:link w:val="a8"/>
    <w:qFormat/>
    <w:rPr>
      <w:rFonts w:ascii="宋体" w:hAnsi="宋体" w:cs="Arial"/>
      <w:sz w:val="24"/>
      <w:szCs w:val="21"/>
    </w:rPr>
  </w:style>
  <w:style w:type="character" w:customStyle="1" w:styleId="apple-style-span">
    <w:name w:val="apple-style-span"/>
  </w:style>
  <w:style w:type="character" w:customStyle="1" w:styleId="af0">
    <w:name w:val="页脚 字符"/>
    <w:link w:val="af"/>
    <w:uiPriority w:val="99"/>
    <w:qFormat/>
    <w:rPr>
      <w:kern w:val="2"/>
      <w:sz w:val="18"/>
      <w:szCs w:val="18"/>
    </w:rPr>
  </w:style>
  <w:style w:type="paragraph" w:customStyle="1" w:styleId="12">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7">
    <w:name w:val="批注文字 字符"/>
    <w:qFormat/>
    <w:rPr>
      <w:rFonts w:ascii="Times New Roman" w:eastAsia="宋体" w:hAnsi="Times New Roman" w:cs="Times New Roman"/>
      <w:szCs w:val="24"/>
    </w:rPr>
  </w:style>
  <w:style w:type="paragraph" w:styleId="af8">
    <w:name w:val="Revision"/>
    <w:hidden/>
    <w:uiPriority w:val="99"/>
    <w:semiHidden/>
    <w:rsid w:val="007B0DC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2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2D33-E611-4180-AFF8-3F779B60F1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85F2B4-03AA-46BD-9362-B32412E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42</Pages>
  <Words>4982</Words>
  <Characters>28403</Characters>
  <Application>Microsoft Office Word</Application>
  <DocSecurity>0</DocSecurity>
  <Lines>236</Lines>
  <Paragraphs>66</Paragraphs>
  <ScaleCrop>false</ScaleCrop>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Xiao.Cheng Feng(肖城锋)</cp:lastModifiedBy>
  <cp:revision>76</cp:revision>
  <cp:lastPrinted>2020-10-15T06:37:00Z</cp:lastPrinted>
  <dcterms:created xsi:type="dcterms:W3CDTF">2020-12-18T10:04:00Z</dcterms:created>
  <dcterms:modified xsi:type="dcterms:W3CDTF">2022-07-29T05:32:00Z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