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162D0" w14:textId="77777777" w:rsidR="00950499" w:rsidRPr="004F28DA" w:rsidRDefault="005541ED">
      <w:pPr>
        <w:spacing w:line="520" w:lineRule="exact"/>
        <w:jc w:val="right"/>
        <w:rPr>
          <w:rFonts w:ascii="宋体" w:hAnsi="宋体"/>
          <w:sz w:val="28"/>
          <w:szCs w:val="28"/>
          <w14:shadow w14:blurRad="50800" w14:dist="38100" w14:dir="2700000" w14:sx="100000" w14:sy="100000" w14:kx="0" w14:ky="0" w14:algn="tl">
            <w14:srgbClr w14:val="000000">
              <w14:alpha w14:val="60000"/>
            </w14:srgbClr>
          </w14:shadow>
        </w:rPr>
      </w:pPr>
      <w:r w:rsidRPr="004F28DA">
        <w:rPr>
          <w:rFonts w:ascii="宋体" w:hint="eastAsia"/>
          <w:sz w:val="24"/>
          <w:szCs w:val="28"/>
        </w:rPr>
        <w:t>编号：银【 】字/第【 】号</w:t>
      </w:r>
    </w:p>
    <w:p w14:paraId="75E87AD5" w14:textId="77777777" w:rsidR="00950499" w:rsidRPr="004F28DA" w:rsidRDefault="005541ED">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r w:rsidRPr="004F28DA">
        <w:rPr>
          <w:rFonts w:ascii="宋体" w:hAnsi="宋体" w:hint="eastAsia"/>
          <w:szCs w:val="28"/>
        </w:rPr>
        <w:t xml:space="preserve">                             </w:t>
      </w:r>
    </w:p>
    <w:p w14:paraId="72BD4333" w14:textId="77777777" w:rsidR="00950499" w:rsidRPr="004F28DA"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61C7F0A3" w14:textId="77777777" w:rsidR="00950499" w:rsidRPr="004F28DA"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4E6799D2" w14:textId="77777777" w:rsidR="00950499" w:rsidRPr="004F28DA"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7784E9BF" w14:textId="77777777" w:rsidR="00950499" w:rsidRPr="004F28DA" w:rsidRDefault="00950499">
      <w:pPr>
        <w:spacing w:line="520" w:lineRule="exact"/>
        <w:jc w:val="center"/>
        <w:rPr>
          <w:rFonts w:ascii="宋体" w:hAnsi="宋体"/>
          <w:sz w:val="28"/>
          <w:szCs w:val="28"/>
          <w14:shadow w14:blurRad="50800" w14:dist="38100" w14:dir="2700000" w14:sx="100000" w14:sy="100000" w14:kx="0" w14:ky="0" w14:algn="tl">
            <w14:srgbClr w14:val="000000">
              <w14:alpha w14:val="60000"/>
            </w14:srgbClr>
          </w14:shadow>
        </w:rPr>
      </w:pPr>
    </w:p>
    <w:p w14:paraId="2B07A1CE" w14:textId="5EE484F4" w:rsidR="008C6C3E" w:rsidRDefault="00224DFF">
      <w:pPr>
        <w:spacing w:line="360" w:lineRule="auto"/>
        <w:jc w:val="center"/>
        <w:rPr>
          <w:rFonts w:ascii="宋体" w:hAnsi="宋体"/>
          <w:b/>
          <w:sz w:val="48"/>
        </w:rPr>
      </w:pPr>
      <w:bookmarkStart w:id="0" w:name="_Toc123701381"/>
      <w:bookmarkStart w:id="1" w:name="_Toc123112261"/>
      <w:bookmarkStart w:id="2" w:name="_Toc139992299"/>
      <w:bookmarkStart w:id="3" w:name="_Toc139991724"/>
      <w:bookmarkStart w:id="4" w:name="_Toc123112222"/>
      <w:proofErr w:type="gramStart"/>
      <w:r>
        <w:rPr>
          <w:rFonts w:ascii="宋体" w:hAnsi="宋体" w:hint="eastAsia"/>
          <w:b/>
          <w:sz w:val="48"/>
        </w:rPr>
        <w:t>永赢低碳</w:t>
      </w:r>
      <w:proofErr w:type="gramEnd"/>
      <w:r>
        <w:rPr>
          <w:rFonts w:ascii="宋体" w:hAnsi="宋体" w:hint="eastAsia"/>
          <w:b/>
          <w:sz w:val="48"/>
        </w:rPr>
        <w:t>环保智选混合型发起式</w:t>
      </w:r>
    </w:p>
    <w:p w14:paraId="2E050418" w14:textId="65AD0BFE" w:rsidR="00E400DE" w:rsidRDefault="00E400DE">
      <w:pPr>
        <w:spacing w:line="360" w:lineRule="auto"/>
        <w:jc w:val="center"/>
        <w:rPr>
          <w:rFonts w:ascii="宋体" w:hAnsi="宋体"/>
          <w:b/>
          <w:sz w:val="48"/>
        </w:rPr>
      </w:pPr>
      <w:r w:rsidRPr="00E400DE">
        <w:rPr>
          <w:rFonts w:ascii="宋体" w:hAnsi="宋体" w:hint="eastAsia"/>
          <w:b/>
          <w:sz w:val="48"/>
        </w:rPr>
        <w:t>证券投资</w:t>
      </w:r>
      <w:r w:rsidR="008C6C3E" w:rsidRPr="00E400DE">
        <w:rPr>
          <w:rFonts w:ascii="宋体" w:hAnsi="宋体" w:hint="eastAsia"/>
          <w:b/>
          <w:sz w:val="48"/>
        </w:rPr>
        <w:t>基金</w:t>
      </w:r>
    </w:p>
    <w:bookmarkEnd w:id="0"/>
    <w:bookmarkEnd w:id="1"/>
    <w:bookmarkEnd w:id="2"/>
    <w:bookmarkEnd w:id="3"/>
    <w:bookmarkEnd w:id="4"/>
    <w:p w14:paraId="7610DD07" w14:textId="0E680212" w:rsidR="00950499" w:rsidRPr="004F28DA" w:rsidRDefault="005541ED">
      <w:pPr>
        <w:spacing w:line="360" w:lineRule="auto"/>
        <w:jc w:val="center"/>
        <w:rPr>
          <w:rFonts w:ascii="宋体" w:hAnsi="宋体"/>
          <w:b/>
          <w:sz w:val="48"/>
        </w:rPr>
      </w:pPr>
      <w:r w:rsidRPr="004F28DA">
        <w:rPr>
          <w:rFonts w:ascii="宋体" w:hAnsi="宋体" w:hint="eastAsia"/>
          <w:b/>
          <w:sz w:val="48"/>
        </w:rPr>
        <w:t>托管协议</w:t>
      </w:r>
    </w:p>
    <w:p w14:paraId="7FD7A08E" w14:textId="757E5F5E" w:rsidR="00950499" w:rsidRPr="004F28DA" w:rsidRDefault="00950499">
      <w:pPr>
        <w:pStyle w:val="20"/>
        <w:spacing w:line="520" w:lineRule="exact"/>
        <w:ind w:left="0"/>
        <w:jc w:val="center"/>
        <w:rPr>
          <w:rFonts w:hAnsi="宋体"/>
          <w:b/>
          <w:sz w:val="48"/>
        </w:rPr>
      </w:pPr>
    </w:p>
    <w:p w14:paraId="0E37671E" w14:textId="77777777" w:rsidR="00950499" w:rsidRPr="004F28DA" w:rsidRDefault="00950499">
      <w:pPr>
        <w:pStyle w:val="20"/>
        <w:spacing w:line="520" w:lineRule="exact"/>
        <w:ind w:firstLine="560"/>
        <w:rPr>
          <w:rFonts w:hAnsi="宋体"/>
          <w:sz w:val="28"/>
          <w:szCs w:val="28"/>
        </w:rPr>
      </w:pPr>
    </w:p>
    <w:p w14:paraId="7E7BA35D" w14:textId="77777777" w:rsidR="00950499" w:rsidRPr="004F28DA" w:rsidRDefault="00950499">
      <w:pPr>
        <w:pStyle w:val="20"/>
        <w:spacing w:line="520" w:lineRule="exact"/>
        <w:ind w:firstLine="560"/>
        <w:rPr>
          <w:rFonts w:hAnsi="宋体"/>
          <w:sz w:val="28"/>
          <w:szCs w:val="28"/>
        </w:rPr>
      </w:pPr>
    </w:p>
    <w:p w14:paraId="68373333" w14:textId="77777777" w:rsidR="00950499" w:rsidRPr="004F28DA" w:rsidRDefault="00950499">
      <w:pPr>
        <w:pStyle w:val="20"/>
        <w:spacing w:line="520" w:lineRule="exact"/>
        <w:ind w:firstLine="560"/>
        <w:rPr>
          <w:rFonts w:hAnsi="宋体"/>
          <w:sz w:val="28"/>
          <w:szCs w:val="28"/>
        </w:rPr>
      </w:pPr>
    </w:p>
    <w:p w14:paraId="28B414A7" w14:textId="77777777" w:rsidR="00950499" w:rsidRPr="004F28DA" w:rsidRDefault="00950499">
      <w:pPr>
        <w:pStyle w:val="20"/>
        <w:spacing w:line="520" w:lineRule="exact"/>
        <w:ind w:firstLine="560"/>
        <w:rPr>
          <w:rFonts w:hAnsi="宋体"/>
          <w:sz w:val="28"/>
          <w:szCs w:val="28"/>
        </w:rPr>
      </w:pPr>
    </w:p>
    <w:p w14:paraId="1F891E71" w14:textId="063951AA" w:rsidR="00950499" w:rsidRPr="004F28DA" w:rsidRDefault="005541ED">
      <w:pPr>
        <w:spacing w:line="360" w:lineRule="auto"/>
        <w:jc w:val="center"/>
        <w:rPr>
          <w:rFonts w:ascii="宋体" w:hAnsi="宋体"/>
          <w:b/>
          <w:sz w:val="36"/>
        </w:rPr>
      </w:pPr>
      <w:bookmarkStart w:id="5" w:name="_Toc139992301"/>
      <w:bookmarkStart w:id="6" w:name="_Toc123112263"/>
      <w:bookmarkStart w:id="7" w:name="_Toc123701383"/>
      <w:bookmarkStart w:id="8" w:name="_Toc139991726"/>
      <w:bookmarkStart w:id="9" w:name="_Toc123112224"/>
      <w:r w:rsidRPr="004F28DA">
        <w:rPr>
          <w:rFonts w:ascii="宋体" w:hAnsi="宋体"/>
          <w:b/>
          <w:sz w:val="36"/>
        </w:rPr>
        <w:t>基金管理人：</w:t>
      </w:r>
      <w:bookmarkEnd w:id="5"/>
      <w:bookmarkEnd w:id="6"/>
      <w:bookmarkEnd w:id="7"/>
      <w:bookmarkEnd w:id="8"/>
      <w:bookmarkEnd w:id="9"/>
      <w:proofErr w:type="gramStart"/>
      <w:r w:rsidR="00CF7C14" w:rsidRPr="004F28DA">
        <w:rPr>
          <w:rFonts w:ascii="宋体" w:hAnsi="宋体" w:hint="eastAsia"/>
          <w:b/>
          <w:sz w:val="36"/>
        </w:rPr>
        <w:t>永赢基金</w:t>
      </w:r>
      <w:proofErr w:type="gramEnd"/>
      <w:r w:rsidR="00CF7C14" w:rsidRPr="004F28DA">
        <w:rPr>
          <w:rFonts w:ascii="宋体" w:hAnsi="宋体" w:hint="eastAsia"/>
          <w:b/>
          <w:sz w:val="36"/>
        </w:rPr>
        <w:t>管理有限公司</w:t>
      </w:r>
      <w:r w:rsidRPr="004F28DA">
        <w:rPr>
          <w:rFonts w:ascii="宋体" w:hAnsi="宋体" w:hint="eastAsia"/>
          <w:b/>
          <w:sz w:val="36"/>
        </w:rPr>
        <w:t xml:space="preserve"> </w:t>
      </w:r>
    </w:p>
    <w:p w14:paraId="6A618B5F" w14:textId="77777777" w:rsidR="00950499" w:rsidRPr="004F28DA" w:rsidRDefault="005541ED">
      <w:pPr>
        <w:spacing w:line="360" w:lineRule="auto"/>
        <w:jc w:val="center"/>
        <w:rPr>
          <w:rFonts w:ascii="宋体" w:hAnsi="宋体"/>
          <w:b/>
          <w:sz w:val="36"/>
        </w:rPr>
      </w:pPr>
      <w:bookmarkStart w:id="10" w:name="_Toc139992302"/>
      <w:bookmarkStart w:id="11" w:name="_Toc139991727"/>
      <w:bookmarkStart w:id="12" w:name="_Toc123112264"/>
      <w:bookmarkStart w:id="13" w:name="_Toc123112225"/>
      <w:bookmarkStart w:id="14" w:name="_Toc123701384"/>
      <w:r w:rsidRPr="004F28DA">
        <w:rPr>
          <w:rFonts w:ascii="宋体" w:hAnsi="宋体"/>
          <w:b/>
          <w:sz w:val="36"/>
        </w:rPr>
        <w:t>基金托管人：</w:t>
      </w:r>
      <w:r w:rsidRPr="004F28DA">
        <w:rPr>
          <w:rFonts w:ascii="宋体" w:hAnsi="宋体" w:hint="eastAsia"/>
          <w:b/>
          <w:sz w:val="36"/>
        </w:rPr>
        <w:t>中信银行股份有限公司</w:t>
      </w:r>
      <w:bookmarkEnd w:id="10"/>
      <w:bookmarkEnd w:id="11"/>
      <w:bookmarkEnd w:id="12"/>
      <w:bookmarkEnd w:id="13"/>
      <w:bookmarkEnd w:id="14"/>
    </w:p>
    <w:p w14:paraId="3B2CAFCD" w14:textId="77777777" w:rsidR="00950499" w:rsidRPr="004F28DA" w:rsidRDefault="00950499">
      <w:pPr>
        <w:spacing w:line="360" w:lineRule="auto"/>
        <w:jc w:val="center"/>
        <w:rPr>
          <w:rFonts w:ascii="宋体" w:hAnsi="宋体"/>
          <w:b/>
          <w:sz w:val="44"/>
          <w:szCs w:val="44"/>
        </w:rPr>
      </w:pPr>
    </w:p>
    <w:p w14:paraId="3C6121B7" w14:textId="77777777" w:rsidR="00950499" w:rsidRPr="004F28DA" w:rsidRDefault="00950499">
      <w:pPr>
        <w:spacing w:line="360" w:lineRule="auto"/>
        <w:rPr>
          <w:rFonts w:ascii="宋体" w:hAnsi="宋体"/>
          <w:b/>
          <w:szCs w:val="28"/>
        </w:rPr>
      </w:pPr>
    </w:p>
    <w:p w14:paraId="755745F0" w14:textId="77777777" w:rsidR="00950499" w:rsidRPr="004F28DA" w:rsidRDefault="00950499">
      <w:pPr>
        <w:spacing w:line="360" w:lineRule="auto"/>
        <w:ind w:firstLineChars="200" w:firstLine="562"/>
        <w:jc w:val="center"/>
        <w:rPr>
          <w:rFonts w:ascii="宋体" w:hAnsi="宋体"/>
          <w:b/>
          <w:bCs/>
          <w:sz w:val="28"/>
          <w:szCs w:val="28"/>
        </w:rPr>
      </w:pPr>
    </w:p>
    <w:p w14:paraId="30230DF0" w14:textId="77777777" w:rsidR="00950499" w:rsidRPr="004F28DA" w:rsidRDefault="00950499">
      <w:pPr>
        <w:spacing w:line="360" w:lineRule="auto"/>
        <w:ind w:firstLineChars="200" w:firstLine="562"/>
        <w:jc w:val="center"/>
        <w:rPr>
          <w:rFonts w:ascii="宋体" w:hAnsi="宋体"/>
          <w:b/>
          <w:bCs/>
          <w:sz w:val="28"/>
          <w:szCs w:val="28"/>
        </w:rPr>
      </w:pPr>
    </w:p>
    <w:p w14:paraId="4BDA6C81" w14:textId="77777777" w:rsidR="00950499" w:rsidRPr="004F28DA" w:rsidRDefault="00950499">
      <w:pPr>
        <w:spacing w:line="360" w:lineRule="auto"/>
        <w:rPr>
          <w:rFonts w:ascii="宋体" w:hAnsi="宋体"/>
          <w:b/>
          <w:bCs/>
          <w:sz w:val="28"/>
          <w:szCs w:val="28"/>
        </w:rPr>
      </w:pPr>
    </w:p>
    <w:p w14:paraId="1581732C" w14:textId="77777777" w:rsidR="00950499" w:rsidRPr="004F28DA" w:rsidRDefault="005541ED">
      <w:pPr>
        <w:spacing w:line="360" w:lineRule="auto"/>
        <w:ind w:firstLineChars="200" w:firstLine="562"/>
        <w:jc w:val="center"/>
        <w:rPr>
          <w:rFonts w:ascii="宋体" w:hAnsi="宋体"/>
          <w:b/>
          <w:bCs/>
          <w:sz w:val="28"/>
          <w:szCs w:val="28"/>
        </w:rPr>
      </w:pPr>
      <w:r w:rsidRPr="004F28DA">
        <w:rPr>
          <w:rFonts w:ascii="宋体" w:hAnsi="宋体"/>
          <w:b/>
          <w:bCs/>
          <w:noProof/>
          <w:sz w:val="28"/>
          <w:szCs w:val="28"/>
        </w:rPr>
        <w:drawing>
          <wp:anchor distT="0" distB="0" distL="114300" distR="114300" simplePos="0" relativeHeight="251658240" behindDoc="0" locked="0" layoutInCell="1" allowOverlap="1" wp14:anchorId="2DA690F4" wp14:editId="6A139B62">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0225" cy="644525"/>
                    </a:xfrm>
                    <a:prstGeom prst="rect">
                      <a:avLst/>
                    </a:prstGeom>
                    <a:noFill/>
                  </pic:spPr>
                </pic:pic>
              </a:graphicData>
            </a:graphic>
          </wp:anchor>
        </w:drawing>
      </w:r>
      <w:r w:rsidRPr="004F28DA">
        <w:rPr>
          <w:rFonts w:ascii="宋体" w:hAnsi="宋体" w:hint="eastAsia"/>
          <w:b/>
          <w:bCs/>
          <w:sz w:val="28"/>
          <w:szCs w:val="28"/>
        </w:rPr>
        <w:br w:type="page"/>
      </w:r>
    </w:p>
    <w:p w14:paraId="217DCC50" w14:textId="77777777" w:rsidR="00950499" w:rsidRPr="008709A5" w:rsidRDefault="00950499" w:rsidP="00A81512">
      <w:pPr>
        <w:spacing w:line="360" w:lineRule="auto"/>
        <w:rPr>
          <w:rFonts w:ascii="宋体" w:hAnsi="宋体"/>
          <w:b/>
          <w:bCs/>
          <w:sz w:val="28"/>
          <w:szCs w:val="28"/>
        </w:rPr>
      </w:pPr>
    </w:p>
    <w:p w14:paraId="7213D7C6" w14:textId="77777777" w:rsidR="00950499" w:rsidRPr="004F28DA" w:rsidRDefault="005541ED">
      <w:pPr>
        <w:spacing w:line="360" w:lineRule="auto"/>
        <w:jc w:val="center"/>
        <w:rPr>
          <w:rFonts w:ascii="宋体" w:hAnsi="宋体"/>
          <w:b/>
          <w:bCs/>
          <w:sz w:val="28"/>
          <w:szCs w:val="28"/>
        </w:rPr>
      </w:pPr>
      <w:r w:rsidRPr="004F28DA">
        <w:rPr>
          <w:rFonts w:ascii="宋体" w:hAnsi="宋体" w:hint="eastAsia"/>
          <w:b/>
          <w:bCs/>
          <w:sz w:val="28"/>
          <w:szCs w:val="28"/>
        </w:rPr>
        <w:t>目录</w:t>
      </w:r>
    </w:p>
    <w:p w14:paraId="7E49C867" w14:textId="77777777" w:rsidR="00950499" w:rsidRPr="004F28DA" w:rsidRDefault="00950499">
      <w:pPr>
        <w:spacing w:line="360" w:lineRule="auto"/>
        <w:ind w:firstLineChars="200" w:firstLine="562"/>
        <w:jc w:val="center"/>
        <w:rPr>
          <w:rFonts w:ascii="宋体" w:hAnsi="宋体"/>
          <w:b/>
          <w:bCs/>
          <w:sz w:val="28"/>
          <w:szCs w:val="28"/>
        </w:rPr>
      </w:pPr>
    </w:p>
    <w:p w14:paraId="6F9A12D3" w14:textId="5C52A61D" w:rsidR="00950499" w:rsidRPr="004F28DA" w:rsidRDefault="00E17FE0">
      <w:pPr>
        <w:pStyle w:val="12"/>
        <w:rPr>
          <w:rFonts w:asciiTheme="minorHAnsi" w:eastAsiaTheme="minorEastAsia" w:hAnsiTheme="minorHAnsi" w:cstheme="minorBidi"/>
          <w:noProof/>
          <w:sz w:val="21"/>
          <w:szCs w:val="22"/>
        </w:rPr>
      </w:pPr>
      <w:r w:rsidRPr="004F28DA">
        <w:rPr>
          <w:b/>
          <w:sz w:val="28"/>
          <w:szCs w:val="28"/>
        </w:rPr>
        <w:fldChar w:fldCharType="begin"/>
      </w:r>
      <w:r w:rsidR="005541ED" w:rsidRPr="004F28DA">
        <w:rPr>
          <w:b/>
          <w:sz w:val="28"/>
          <w:szCs w:val="28"/>
        </w:rPr>
        <w:instrText xml:space="preserve"> </w:instrText>
      </w:r>
      <w:r w:rsidR="005541ED" w:rsidRPr="004F28DA">
        <w:rPr>
          <w:rFonts w:hint="eastAsia"/>
          <w:b/>
          <w:sz w:val="28"/>
          <w:szCs w:val="28"/>
        </w:rPr>
        <w:instrText>TOC \o "1-1" \h \z \u</w:instrText>
      </w:r>
      <w:r w:rsidR="005541ED" w:rsidRPr="004F28DA">
        <w:rPr>
          <w:b/>
          <w:sz w:val="28"/>
          <w:szCs w:val="28"/>
        </w:rPr>
        <w:instrText xml:space="preserve"> </w:instrText>
      </w:r>
      <w:r w:rsidRPr="004F28DA">
        <w:rPr>
          <w:b/>
          <w:sz w:val="28"/>
          <w:szCs w:val="28"/>
        </w:rPr>
        <w:fldChar w:fldCharType="separate"/>
      </w:r>
      <w:hyperlink w:anchor="_Toc44321724" w:history="1">
        <w:r w:rsidR="005541ED" w:rsidRPr="004F28DA">
          <w:rPr>
            <w:rStyle w:val="af5"/>
            <w:rFonts w:hint="eastAsia"/>
            <w:bCs/>
            <w:noProof/>
          </w:rPr>
          <w:t>第一条</w:t>
        </w:r>
        <w:r w:rsidR="005541ED" w:rsidRPr="004F28DA">
          <w:rPr>
            <w:rStyle w:val="af5"/>
            <w:bCs/>
            <w:noProof/>
          </w:rPr>
          <w:t xml:space="preserve"> </w:t>
        </w:r>
        <w:r w:rsidR="005541ED" w:rsidRPr="004F28DA">
          <w:rPr>
            <w:rStyle w:val="af5"/>
            <w:rFonts w:hint="eastAsia"/>
            <w:bCs/>
            <w:noProof/>
          </w:rPr>
          <w:t>本协议当事人</w:t>
        </w:r>
        <w:r w:rsidR="005541ED" w:rsidRPr="004F28DA">
          <w:rPr>
            <w:noProof/>
          </w:rPr>
          <w:tab/>
        </w:r>
        <w:r w:rsidRPr="004F28DA">
          <w:rPr>
            <w:noProof/>
          </w:rPr>
          <w:fldChar w:fldCharType="begin"/>
        </w:r>
        <w:r w:rsidR="005541ED" w:rsidRPr="004F28DA">
          <w:rPr>
            <w:noProof/>
          </w:rPr>
          <w:instrText xml:space="preserve"> PAGEREF _Toc44321724 \h </w:instrText>
        </w:r>
        <w:r w:rsidRPr="004F28DA">
          <w:rPr>
            <w:noProof/>
          </w:rPr>
        </w:r>
        <w:r w:rsidRPr="004F28DA">
          <w:rPr>
            <w:noProof/>
          </w:rPr>
          <w:fldChar w:fldCharType="separate"/>
        </w:r>
        <w:r w:rsidR="008709A5">
          <w:rPr>
            <w:noProof/>
          </w:rPr>
          <w:t>2</w:t>
        </w:r>
        <w:r w:rsidRPr="004F28DA">
          <w:rPr>
            <w:noProof/>
          </w:rPr>
          <w:fldChar w:fldCharType="end"/>
        </w:r>
      </w:hyperlink>
    </w:p>
    <w:p w14:paraId="04D108CA" w14:textId="2548789B" w:rsidR="00950499" w:rsidRPr="004F28DA" w:rsidRDefault="00130D20">
      <w:pPr>
        <w:pStyle w:val="12"/>
        <w:rPr>
          <w:rFonts w:asciiTheme="minorHAnsi" w:eastAsiaTheme="minorEastAsia" w:hAnsiTheme="minorHAnsi" w:cstheme="minorBidi"/>
          <w:noProof/>
          <w:sz w:val="21"/>
          <w:szCs w:val="22"/>
        </w:rPr>
      </w:pPr>
      <w:hyperlink w:anchor="_Toc44321725" w:history="1">
        <w:r w:rsidR="005541ED" w:rsidRPr="004F28DA">
          <w:rPr>
            <w:rStyle w:val="af5"/>
            <w:rFonts w:hint="eastAsia"/>
            <w:bCs/>
            <w:noProof/>
          </w:rPr>
          <w:t>第二条</w:t>
        </w:r>
        <w:r w:rsidR="005541ED" w:rsidRPr="004F28DA">
          <w:rPr>
            <w:rStyle w:val="af5"/>
            <w:bCs/>
            <w:noProof/>
          </w:rPr>
          <w:t xml:space="preserve"> </w:t>
        </w:r>
        <w:r w:rsidR="005541ED" w:rsidRPr="004F28DA">
          <w:rPr>
            <w:rStyle w:val="af5"/>
            <w:rFonts w:hint="eastAsia"/>
            <w:bCs/>
            <w:noProof/>
          </w:rPr>
          <w:t>本协议的依据、目的和原则</w:t>
        </w:r>
        <w:r w:rsidR="005541ED" w:rsidRPr="004F28DA">
          <w:rPr>
            <w:noProof/>
          </w:rPr>
          <w:tab/>
        </w:r>
        <w:r w:rsidR="00E17FE0" w:rsidRPr="004F28DA">
          <w:rPr>
            <w:noProof/>
          </w:rPr>
          <w:fldChar w:fldCharType="begin"/>
        </w:r>
        <w:r w:rsidR="005541ED" w:rsidRPr="004F28DA">
          <w:rPr>
            <w:noProof/>
          </w:rPr>
          <w:instrText xml:space="preserve"> PAGEREF _Toc44321725 \h </w:instrText>
        </w:r>
        <w:r w:rsidR="00E17FE0" w:rsidRPr="004F28DA">
          <w:rPr>
            <w:noProof/>
          </w:rPr>
        </w:r>
        <w:r w:rsidR="00E17FE0" w:rsidRPr="004F28DA">
          <w:rPr>
            <w:noProof/>
          </w:rPr>
          <w:fldChar w:fldCharType="separate"/>
        </w:r>
        <w:r w:rsidR="008709A5">
          <w:rPr>
            <w:noProof/>
          </w:rPr>
          <w:t>3</w:t>
        </w:r>
        <w:r w:rsidR="00E17FE0" w:rsidRPr="004F28DA">
          <w:rPr>
            <w:noProof/>
          </w:rPr>
          <w:fldChar w:fldCharType="end"/>
        </w:r>
      </w:hyperlink>
    </w:p>
    <w:p w14:paraId="624AE2A8" w14:textId="1B0F5FC1" w:rsidR="00950499" w:rsidRPr="004F28DA" w:rsidRDefault="00130D20">
      <w:pPr>
        <w:pStyle w:val="12"/>
        <w:rPr>
          <w:rFonts w:asciiTheme="minorHAnsi" w:eastAsiaTheme="minorEastAsia" w:hAnsiTheme="minorHAnsi" w:cstheme="minorBidi"/>
          <w:noProof/>
          <w:sz w:val="21"/>
          <w:szCs w:val="22"/>
        </w:rPr>
      </w:pPr>
      <w:hyperlink w:anchor="_Toc44321726" w:history="1">
        <w:r w:rsidR="005541ED" w:rsidRPr="004F28DA">
          <w:rPr>
            <w:rStyle w:val="af5"/>
            <w:rFonts w:hint="eastAsia"/>
            <w:bCs/>
            <w:noProof/>
          </w:rPr>
          <w:t>第三条</w:t>
        </w:r>
        <w:r w:rsidR="005541ED" w:rsidRPr="004F28DA">
          <w:rPr>
            <w:rStyle w:val="af5"/>
            <w:bCs/>
            <w:noProof/>
          </w:rPr>
          <w:t xml:space="preserve"> </w:t>
        </w:r>
        <w:r w:rsidR="005541ED" w:rsidRPr="004F28DA">
          <w:rPr>
            <w:rStyle w:val="af5"/>
            <w:rFonts w:hint="eastAsia"/>
            <w:bCs/>
            <w:noProof/>
          </w:rPr>
          <w:t>基金托管人对基金管理人的业务监督和核查</w:t>
        </w:r>
        <w:r w:rsidR="005541ED" w:rsidRPr="004F28DA">
          <w:rPr>
            <w:noProof/>
          </w:rPr>
          <w:tab/>
        </w:r>
        <w:r w:rsidR="00E17FE0" w:rsidRPr="004F28DA">
          <w:rPr>
            <w:noProof/>
          </w:rPr>
          <w:fldChar w:fldCharType="begin"/>
        </w:r>
        <w:r w:rsidR="005541ED" w:rsidRPr="004F28DA">
          <w:rPr>
            <w:noProof/>
          </w:rPr>
          <w:instrText xml:space="preserve"> PAGEREF _Toc44321726 \h </w:instrText>
        </w:r>
        <w:r w:rsidR="00E17FE0" w:rsidRPr="004F28DA">
          <w:rPr>
            <w:noProof/>
          </w:rPr>
        </w:r>
        <w:r w:rsidR="00E17FE0" w:rsidRPr="004F28DA">
          <w:rPr>
            <w:noProof/>
          </w:rPr>
          <w:fldChar w:fldCharType="separate"/>
        </w:r>
        <w:r w:rsidR="008709A5">
          <w:rPr>
            <w:noProof/>
          </w:rPr>
          <w:t>4</w:t>
        </w:r>
        <w:r w:rsidR="00E17FE0" w:rsidRPr="004F28DA">
          <w:rPr>
            <w:noProof/>
          </w:rPr>
          <w:fldChar w:fldCharType="end"/>
        </w:r>
      </w:hyperlink>
    </w:p>
    <w:p w14:paraId="6DE6267D" w14:textId="223B9392" w:rsidR="00950499" w:rsidRPr="004F28DA" w:rsidRDefault="00130D20">
      <w:pPr>
        <w:pStyle w:val="12"/>
        <w:rPr>
          <w:rFonts w:asciiTheme="minorHAnsi" w:eastAsiaTheme="minorEastAsia" w:hAnsiTheme="minorHAnsi" w:cstheme="minorBidi"/>
          <w:noProof/>
          <w:sz w:val="21"/>
          <w:szCs w:val="22"/>
        </w:rPr>
      </w:pPr>
      <w:hyperlink w:anchor="_Toc44321727" w:history="1">
        <w:r w:rsidR="005541ED" w:rsidRPr="004F28DA">
          <w:rPr>
            <w:rStyle w:val="af5"/>
            <w:rFonts w:hint="eastAsia"/>
            <w:bCs/>
            <w:noProof/>
          </w:rPr>
          <w:t>第四条</w:t>
        </w:r>
        <w:r w:rsidR="005541ED" w:rsidRPr="004F28DA">
          <w:rPr>
            <w:rStyle w:val="af5"/>
            <w:bCs/>
            <w:noProof/>
          </w:rPr>
          <w:t xml:space="preserve"> </w:t>
        </w:r>
        <w:r w:rsidR="005541ED" w:rsidRPr="004F28DA">
          <w:rPr>
            <w:rStyle w:val="af5"/>
            <w:rFonts w:hint="eastAsia"/>
            <w:bCs/>
            <w:noProof/>
          </w:rPr>
          <w:t>基金管理人对基金托管人的业务核查</w:t>
        </w:r>
        <w:r w:rsidR="005541ED" w:rsidRPr="004F28DA">
          <w:rPr>
            <w:noProof/>
          </w:rPr>
          <w:tab/>
        </w:r>
        <w:r w:rsidR="00E17FE0" w:rsidRPr="004F28DA">
          <w:rPr>
            <w:noProof/>
          </w:rPr>
          <w:fldChar w:fldCharType="begin"/>
        </w:r>
        <w:r w:rsidR="005541ED" w:rsidRPr="004F28DA">
          <w:rPr>
            <w:noProof/>
          </w:rPr>
          <w:instrText xml:space="preserve"> PAGEREF _Toc44321727 \h </w:instrText>
        </w:r>
        <w:r w:rsidR="00E17FE0" w:rsidRPr="004F28DA">
          <w:rPr>
            <w:noProof/>
          </w:rPr>
        </w:r>
        <w:r w:rsidR="00E17FE0" w:rsidRPr="004F28DA">
          <w:rPr>
            <w:noProof/>
          </w:rPr>
          <w:fldChar w:fldCharType="separate"/>
        </w:r>
        <w:r w:rsidR="008709A5">
          <w:rPr>
            <w:noProof/>
          </w:rPr>
          <w:t>12</w:t>
        </w:r>
        <w:r w:rsidR="00E17FE0" w:rsidRPr="004F28DA">
          <w:rPr>
            <w:noProof/>
          </w:rPr>
          <w:fldChar w:fldCharType="end"/>
        </w:r>
      </w:hyperlink>
    </w:p>
    <w:p w14:paraId="315F72FC" w14:textId="236E57AF" w:rsidR="00950499" w:rsidRPr="004F28DA" w:rsidRDefault="00130D20">
      <w:pPr>
        <w:pStyle w:val="12"/>
        <w:rPr>
          <w:rFonts w:asciiTheme="minorHAnsi" w:eastAsiaTheme="minorEastAsia" w:hAnsiTheme="minorHAnsi" w:cstheme="minorBidi"/>
          <w:noProof/>
          <w:sz w:val="21"/>
          <w:szCs w:val="22"/>
        </w:rPr>
      </w:pPr>
      <w:hyperlink w:anchor="_Toc44321728" w:history="1">
        <w:r w:rsidR="005541ED" w:rsidRPr="004F28DA">
          <w:rPr>
            <w:rStyle w:val="af5"/>
            <w:rFonts w:hint="eastAsia"/>
            <w:bCs/>
            <w:noProof/>
          </w:rPr>
          <w:t>第五条</w:t>
        </w:r>
        <w:r w:rsidR="005541ED" w:rsidRPr="004F28DA">
          <w:rPr>
            <w:rStyle w:val="af5"/>
            <w:bCs/>
            <w:noProof/>
          </w:rPr>
          <w:t xml:space="preserve"> </w:t>
        </w:r>
        <w:r w:rsidR="005541ED" w:rsidRPr="004F28DA">
          <w:rPr>
            <w:rStyle w:val="af5"/>
            <w:rFonts w:hint="eastAsia"/>
            <w:bCs/>
            <w:noProof/>
          </w:rPr>
          <w:t>基金财产保管</w:t>
        </w:r>
        <w:r w:rsidR="005541ED" w:rsidRPr="004F28DA">
          <w:rPr>
            <w:noProof/>
          </w:rPr>
          <w:tab/>
        </w:r>
        <w:r w:rsidR="00E17FE0" w:rsidRPr="004F28DA">
          <w:rPr>
            <w:noProof/>
          </w:rPr>
          <w:fldChar w:fldCharType="begin"/>
        </w:r>
        <w:r w:rsidR="005541ED" w:rsidRPr="004F28DA">
          <w:rPr>
            <w:noProof/>
          </w:rPr>
          <w:instrText xml:space="preserve"> PAGEREF _Toc44321728 \h </w:instrText>
        </w:r>
        <w:r w:rsidR="00E17FE0" w:rsidRPr="004F28DA">
          <w:rPr>
            <w:noProof/>
          </w:rPr>
        </w:r>
        <w:r w:rsidR="00E17FE0" w:rsidRPr="004F28DA">
          <w:rPr>
            <w:noProof/>
          </w:rPr>
          <w:fldChar w:fldCharType="separate"/>
        </w:r>
        <w:r w:rsidR="008709A5">
          <w:rPr>
            <w:noProof/>
          </w:rPr>
          <w:t>12</w:t>
        </w:r>
        <w:r w:rsidR="00E17FE0" w:rsidRPr="004F28DA">
          <w:rPr>
            <w:noProof/>
          </w:rPr>
          <w:fldChar w:fldCharType="end"/>
        </w:r>
      </w:hyperlink>
    </w:p>
    <w:p w14:paraId="35CB04D7" w14:textId="75824FBD" w:rsidR="00950499" w:rsidRPr="004F28DA" w:rsidRDefault="00130D20">
      <w:pPr>
        <w:pStyle w:val="12"/>
        <w:rPr>
          <w:rFonts w:asciiTheme="minorHAnsi" w:eastAsiaTheme="minorEastAsia" w:hAnsiTheme="minorHAnsi" w:cstheme="minorBidi"/>
          <w:noProof/>
          <w:sz w:val="21"/>
          <w:szCs w:val="22"/>
        </w:rPr>
      </w:pPr>
      <w:hyperlink w:anchor="_Toc44321729" w:history="1">
        <w:r w:rsidR="005541ED" w:rsidRPr="004F28DA">
          <w:rPr>
            <w:rStyle w:val="af5"/>
            <w:rFonts w:hint="eastAsia"/>
            <w:bCs/>
            <w:noProof/>
          </w:rPr>
          <w:t>第六条</w:t>
        </w:r>
        <w:r w:rsidR="005541ED" w:rsidRPr="004F28DA">
          <w:rPr>
            <w:rStyle w:val="af5"/>
            <w:bCs/>
            <w:noProof/>
          </w:rPr>
          <w:t xml:space="preserve"> </w:t>
        </w:r>
        <w:r w:rsidR="005541ED" w:rsidRPr="004F28DA">
          <w:rPr>
            <w:rStyle w:val="af5"/>
            <w:rFonts w:hint="eastAsia"/>
            <w:bCs/>
            <w:noProof/>
          </w:rPr>
          <w:t>指令的发送、确认和执行</w:t>
        </w:r>
        <w:r w:rsidR="005541ED" w:rsidRPr="004F28DA">
          <w:rPr>
            <w:noProof/>
          </w:rPr>
          <w:tab/>
        </w:r>
        <w:r w:rsidR="00E17FE0" w:rsidRPr="004F28DA">
          <w:rPr>
            <w:noProof/>
          </w:rPr>
          <w:fldChar w:fldCharType="begin"/>
        </w:r>
        <w:r w:rsidR="005541ED" w:rsidRPr="004F28DA">
          <w:rPr>
            <w:noProof/>
          </w:rPr>
          <w:instrText xml:space="preserve"> PAGEREF _Toc44321729 \h </w:instrText>
        </w:r>
        <w:r w:rsidR="00E17FE0" w:rsidRPr="004F28DA">
          <w:rPr>
            <w:noProof/>
          </w:rPr>
        </w:r>
        <w:r w:rsidR="00E17FE0" w:rsidRPr="004F28DA">
          <w:rPr>
            <w:noProof/>
          </w:rPr>
          <w:fldChar w:fldCharType="separate"/>
        </w:r>
        <w:r w:rsidR="008709A5">
          <w:rPr>
            <w:noProof/>
          </w:rPr>
          <w:t>15</w:t>
        </w:r>
        <w:r w:rsidR="00E17FE0" w:rsidRPr="004F28DA">
          <w:rPr>
            <w:noProof/>
          </w:rPr>
          <w:fldChar w:fldCharType="end"/>
        </w:r>
      </w:hyperlink>
    </w:p>
    <w:p w14:paraId="48857709" w14:textId="01BDFB1B" w:rsidR="00950499" w:rsidRPr="004F28DA" w:rsidRDefault="00130D20">
      <w:pPr>
        <w:pStyle w:val="12"/>
        <w:rPr>
          <w:rFonts w:asciiTheme="minorHAnsi" w:eastAsiaTheme="minorEastAsia" w:hAnsiTheme="minorHAnsi" w:cstheme="minorBidi"/>
          <w:noProof/>
          <w:sz w:val="21"/>
          <w:szCs w:val="22"/>
        </w:rPr>
      </w:pPr>
      <w:hyperlink w:anchor="_Toc44321730" w:history="1">
        <w:r w:rsidR="005541ED" w:rsidRPr="004F28DA">
          <w:rPr>
            <w:rStyle w:val="af5"/>
            <w:rFonts w:hint="eastAsia"/>
            <w:bCs/>
            <w:noProof/>
          </w:rPr>
          <w:t>第七条</w:t>
        </w:r>
        <w:r w:rsidR="005541ED" w:rsidRPr="004F28DA">
          <w:rPr>
            <w:rStyle w:val="af5"/>
            <w:bCs/>
            <w:noProof/>
          </w:rPr>
          <w:t xml:space="preserve"> </w:t>
        </w:r>
        <w:r w:rsidR="005541ED" w:rsidRPr="004F28DA">
          <w:rPr>
            <w:rStyle w:val="af5"/>
            <w:rFonts w:hint="eastAsia"/>
            <w:bCs/>
            <w:noProof/>
          </w:rPr>
          <w:t>交易及清算交收安排</w:t>
        </w:r>
        <w:r w:rsidR="005541ED" w:rsidRPr="004F28DA">
          <w:rPr>
            <w:noProof/>
          </w:rPr>
          <w:tab/>
        </w:r>
        <w:r w:rsidR="00E17FE0" w:rsidRPr="004F28DA">
          <w:rPr>
            <w:noProof/>
          </w:rPr>
          <w:fldChar w:fldCharType="begin"/>
        </w:r>
        <w:r w:rsidR="005541ED" w:rsidRPr="004F28DA">
          <w:rPr>
            <w:noProof/>
          </w:rPr>
          <w:instrText xml:space="preserve"> PAGEREF _Toc44321730 \h </w:instrText>
        </w:r>
        <w:r w:rsidR="00E17FE0" w:rsidRPr="004F28DA">
          <w:rPr>
            <w:noProof/>
          </w:rPr>
        </w:r>
        <w:r w:rsidR="00E17FE0" w:rsidRPr="004F28DA">
          <w:rPr>
            <w:noProof/>
          </w:rPr>
          <w:fldChar w:fldCharType="separate"/>
        </w:r>
        <w:r w:rsidR="008709A5">
          <w:rPr>
            <w:noProof/>
          </w:rPr>
          <w:t>17</w:t>
        </w:r>
        <w:r w:rsidR="00E17FE0" w:rsidRPr="004F28DA">
          <w:rPr>
            <w:noProof/>
          </w:rPr>
          <w:fldChar w:fldCharType="end"/>
        </w:r>
      </w:hyperlink>
    </w:p>
    <w:p w14:paraId="43346052" w14:textId="51ACDBF2" w:rsidR="00950499" w:rsidRPr="004F28DA" w:rsidRDefault="00130D20">
      <w:pPr>
        <w:pStyle w:val="12"/>
        <w:rPr>
          <w:rFonts w:asciiTheme="minorHAnsi" w:eastAsiaTheme="minorEastAsia" w:hAnsiTheme="minorHAnsi" w:cstheme="minorBidi"/>
          <w:noProof/>
          <w:sz w:val="21"/>
          <w:szCs w:val="22"/>
        </w:rPr>
      </w:pPr>
      <w:hyperlink w:anchor="_Toc44321731" w:history="1">
        <w:r w:rsidR="005541ED" w:rsidRPr="004F28DA">
          <w:rPr>
            <w:rStyle w:val="af5"/>
            <w:rFonts w:hint="eastAsia"/>
            <w:bCs/>
            <w:noProof/>
          </w:rPr>
          <w:t>第八条</w:t>
        </w:r>
        <w:r w:rsidR="005541ED" w:rsidRPr="004F28DA">
          <w:rPr>
            <w:rStyle w:val="af5"/>
            <w:bCs/>
            <w:noProof/>
          </w:rPr>
          <w:t xml:space="preserve"> </w:t>
        </w:r>
        <w:r w:rsidR="005541ED" w:rsidRPr="004F28DA">
          <w:rPr>
            <w:rStyle w:val="af5"/>
            <w:rFonts w:hint="eastAsia"/>
            <w:bCs/>
            <w:noProof/>
          </w:rPr>
          <w:t>基金净值计算和会计核算</w:t>
        </w:r>
        <w:r w:rsidR="005541ED" w:rsidRPr="004F28DA">
          <w:rPr>
            <w:noProof/>
          </w:rPr>
          <w:tab/>
        </w:r>
        <w:r w:rsidR="00E17FE0" w:rsidRPr="004F28DA">
          <w:rPr>
            <w:noProof/>
          </w:rPr>
          <w:fldChar w:fldCharType="begin"/>
        </w:r>
        <w:r w:rsidR="005541ED" w:rsidRPr="004F28DA">
          <w:rPr>
            <w:noProof/>
          </w:rPr>
          <w:instrText xml:space="preserve"> PAGEREF _Toc44321731 \h </w:instrText>
        </w:r>
        <w:r w:rsidR="00E17FE0" w:rsidRPr="004F28DA">
          <w:rPr>
            <w:noProof/>
          </w:rPr>
        </w:r>
        <w:r w:rsidR="00E17FE0" w:rsidRPr="004F28DA">
          <w:rPr>
            <w:noProof/>
          </w:rPr>
          <w:fldChar w:fldCharType="separate"/>
        </w:r>
        <w:r w:rsidR="008709A5">
          <w:rPr>
            <w:noProof/>
          </w:rPr>
          <w:t>20</w:t>
        </w:r>
        <w:r w:rsidR="00E17FE0" w:rsidRPr="004F28DA">
          <w:rPr>
            <w:noProof/>
          </w:rPr>
          <w:fldChar w:fldCharType="end"/>
        </w:r>
      </w:hyperlink>
    </w:p>
    <w:p w14:paraId="4B6011A4" w14:textId="68014D71" w:rsidR="00950499" w:rsidRPr="004F28DA" w:rsidRDefault="00130D20">
      <w:pPr>
        <w:pStyle w:val="12"/>
        <w:rPr>
          <w:rFonts w:asciiTheme="minorHAnsi" w:eastAsiaTheme="minorEastAsia" w:hAnsiTheme="minorHAnsi" w:cstheme="minorBidi"/>
          <w:noProof/>
          <w:sz w:val="21"/>
          <w:szCs w:val="22"/>
        </w:rPr>
      </w:pPr>
      <w:hyperlink w:anchor="_Toc44321732" w:history="1">
        <w:r w:rsidR="005541ED" w:rsidRPr="004F28DA">
          <w:rPr>
            <w:rStyle w:val="af5"/>
            <w:rFonts w:hint="eastAsia"/>
            <w:bCs/>
            <w:noProof/>
          </w:rPr>
          <w:t>第九条</w:t>
        </w:r>
        <w:r w:rsidR="005541ED" w:rsidRPr="004F28DA">
          <w:rPr>
            <w:rStyle w:val="af5"/>
            <w:bCs/>
            <w:noProof/>
          </w:rPr>
          <w:t xml:space="preserve"> </w:t>
        </w:r>
        <w:r w:rsidR="005541ED" w:rsidRPr="004F28DA">
          <w:rPr>
            <w:rStyle w:val="af5"/>
            <w:rFonts w:hint="eastAsia"/>
            <w:bCs/>
            <w:noProof/>
          </w:rPr>
          <w:t>基金收益分配</w:t>
        </w:r>
        <w:r w:rsidR="005541ED" w:rsidRPr="004F28DA">
          <w:rPr>
            <w:noProof/>
          </w:rPr>
          <w:tab/>
        </w:r>
        <w:r w:rsidR="00E17FE0" w:rsidRPr="004F28DA">
          <w:rPr>
            <w:noProof/>
          </w:rPr>
          <w:fldChar w:fldCharType="begin"/>
        </w:r>
        <w:r w:rsidR="005541ED" w:rsidRPr="004F28DA">
          <w:rPr>
            <w:noProof/>
          </w:rPr>
          <w:instrText xml:space="preserve"> PAGEREF _Toc44321732 \h </w:instrText>
        </w:r>
        <w:r w:rsidR="00E17FE0" w:rsidRPr="004F28DA">
          <w:rPr>
            <w:noProof/>
          </w:rPr>
        </w:r>
        <w:r w:rsidR="00E17FE0" w:rsidRPr="004F28DA">
          <w:rPr>
            <w:noProof/>
          </w:rPr>
          <w:fldChar w:fldCharType="separate"/>
        </w:r>
        <w:r w:rsidR="008709A5">
          <w:rPr>
            <w:noProof/>
          </w:rPr>
          <w:t>26</w:t>
        </w:r>
        <w:r w:rsidR="00E17FE0" w:rsidRPr="004F28DA">
          <w:rPr>
            <w:noProof/>
          </w:rPr>
          <w:fldChar w:fldCharType="end"/>
        </w:r>
      </w:hyperlink>
    </w:p>
    <w:p w14:paraId="3F9190FA" w14:textId="7466844A" w:rsidR="00950499" w:rsidRPr="004F28DA" w:rsidRDefault="00130D20">
      <w:pPr>
        <w:pStyle w:val="12"/>
        <w:rPr>
          <w:rFonts w:asciiTheme="minorHAnsi" w:eastAsiaTheme="minorEastAsia" w:hAnsiTheme="minorHAnsi" w:cstheme="minorBidi"/>
          <w:noProof/>
          <w:sz w:val="21"/>
          <w:szCs w:val="22"/>
        </w:rPr>
      </w:pPr>
      <w:hyperlink w:anchor="_Toc44321733" w:history="1">
        <w:r w:rsidR="005541ED" w:rsidRPr="004F28DA">
          <w:rPr>
            <w:rStyle w:val="af5"/>
            <w:rFonts w:hint="eastAsia"/>
            <w:bCs/>
            <w:noProof/>
          </w:rPr>
          <w:t>第十条</w:t>
        </w:r>
        <w:r w:rsidR="005541ED" w:rsidRPr="004F28DA">
          <w:rPr>
            <w:rStyle w:val="af5"/>
            <w:bCs/>
            <w:noProof/>
          </w:rPr>
          <w:t xml:space="preserve"> </w:t>
        </w:r>
        <w:r w:rsidR="005541ED" w:rsidRPr="004F28DA">
          <w:rPr>
            <w:rStyle w:val="af5"/>
            <w:rFonts w:hint="eastAsia"/>
            <w:bCs/>
            <w:noProof/>
          </w:rPr>
          <w:t>信息披露</w:t>
        </w:r>
        <w:r w:rsidR="005541ED" w:rsidRPr="004F28DA">
          <w:rPr>
            <w:noProof/>
          </w:rPr>
          <w:tab/>
        </w:r>
        <w:r w:rsidR="00E17FE0" w:rsidRPr="004F28DA">
          <w:rPr>
            <w:noProof/>
          </w:rPr>
          <w:fldChar w:fldCharType="begin"/>
        </w:r>
        <w:r w:rsidR="005541ED" w:rsidRPr="004F28DA">
          <w:rPr>
            <w:noProof/>
          </w:rPr>
          <w:instrText xml:space="preserve"> PAGEREF _Toc44321733 \h </w:instrText>
        </w:r>
        <w:r w:rsidR="00E17FE0" w:rsidRPr="004F28DA">
          <w:rPr>
            <w:noProof/>
          </w:rPr>
        </w:r>
        <w:r w:rsidR="00E17FE0" w:rsidRPr="004F28DA">
          <w:rPr>
            <w:noProof/>
          </w:rPr>
          <w:fldChar w:fldCharType="separate"/>
        </w:r>
        <w:r w:rsidR="008709A5">
          <w:rPr>
            <w:noProof/>
          </w:rPr>
          <w:t>27</w:t>
        </w:r>
        <w:r w:rsidR="00E17FE0" w:rsidRPr="004F28DA">
          <w:rPr>
            <w:noProof/>
          </w:rPr>
          <w:fldChar w:fldCharType="end"/>
        </w:r>
      </w:hyperlink>
    </w:p>
    <w:p w14:paraId="4E739CD6" w14:textId="128E8663" w:rsidR="00950499" w:rsidRPr="004F28DA" w:rsidRDefault="00130D20">
      <w:pPr>
        <w:pStyle w:val="12"/>
        <w:rPr>
          <w:rFonts w:asciiTheme="minorHAnsi" w:eastAsiaTheme="minorEastAsia" w:hAnsiTheme="minorHAnsi" w:cstheme="minorBidi"/>
          <w:noProof/>
          <w:sz w:val="21"/>
          <w:szCs w:val="22"/>
        </w:rPr>
      </w:pPr>
      <w:hyperlink w:anchor="_Toc44321734" w:history="1">
        <w:r w:rsidR="005541ED" w:rsidRPr="004F28DA">
          <w:rPr>
            <w:rStyle w:val="af5"/>
            <w:rFonts w:hint="eastAsia"/>
            <w:bCs/>
            <w:noProof/>
          </w:rPr>
          <w:t>第十一条</w:t>
        </w:r>
        <w:r w:rsidR="005541ED" w:rsidRPr="004F28DA">
          <w:rPr>
            <w:rStyle w:val="af5"/>
            <w:bCs/>
            <w:noProof/>
          </w:rPr>
          <w:t xml:space="preserve"> </w:t>
        </w:r>
        <w:r w:rsidR="005541ED" w:rsidRPr="004F28DA">
          <w:rPr>
            <w:rStyle w:val="af5"/>
            <w:rFonts w:hint="eastAsia"/>
            <w:bCs/>
            <w:noProof/>
          </w:rPr>
          <w:t>基金费用</w:t>
        </w:r>
        <w:r w:rsidR="005541ED" w:rsidRPr="004F28DA">
          <w:rPr>
            <w:noProof/>
          </w:rPr>
          <w:tab/>
        </w:r>
        <w:r w:rsidR="00E17FE0" w:rsidRPr="004F28DA">
          <w:rPr>
            <w:noProof/>
          </w:rPr>
          <w:fldChar w:fldCharType="begin"/>
        </w:r>
        <w:r w:rsidR="005541ED" w:rsidRPr="004F28DA">
          <w:rPr>
            <w:noProof/>
          </w:rPr>
          <w:instrText xml:space="preserve"> PAGEREF _Toc44321734 \h </w:instrText>
        </w:r>
        <w:r w:rsidR="00E17FE0" w:rsidRPr="004F28DA">
          <w:rPr>
            <w:noProof/>
          </w:rPr>
        </w:r>
        <w:r w:rsidR="00E17FE0" w:rsidRPr="004F28DA">
          <w:rPr>
            <w:noProof/>
          </w:rPr>
          <w:fldChar w:fldCharType="separate"/>
        </w:r>
        <w:r w:rsidR="008709A5">
          <w:rPr>
            <w:noProof/>
          </w:rPr>
          <w:t>29</w:t>
        </w:r>
        <w:r w:rsidR="00E17FE0" w:rsidRPr="004F28DA">
          <w:rPr>
            <w:noProof/>
          </w:rPr>
          <w:fldChar w:fldCharType="end"/>
        </w:r>
      </w:hyperlink>
    </w:p>
    <w:p w14:paraId="4454ABA9" w14:textId="4DE82BA1" w:rsidR="00950499" w:rsidRPr="004F28DA" w:rsidRDefault="00130D20">
      <w:pPr>
        <w:pStyle w:val="12"/>
        <w:rPr>
          <w:rFonts w:asciiTheme="minorHAnsi" w:eastAsiaTheme="minorEastAsia" w:hAnsiTheme="minorHAnsi" w:cstheme="minorBidi"/>
          <w:noProof/>
          <w:sz w:val="21"/>
          <w:szCs w:val="22"/>
        </w:rPr>
      </w:pPr>
      <w:hyperlink w:anchor="_Toc44321735" w:history="1">
        <w:r w:rsidR="005541ED" w:rsidRPr="004F28DA">
          <w:rPr>
            <w:rStyle w:val="af5"/>
            <w:rFonts w:hint="eastAsia"/>
            <w:bCs/>
            <w:noProof/>
          </w:rPr>
          <w:t>第十二条</w:t>
        </w:r>
        <w:r w:rsidR="005541ED" w:rsidRPr="004F28DA">
          <w:rPr>
            <w:rStyle w:val="af5"/>
            <w:bCs/>
            <w:noProof/>
          </w:rPr>
          <w:t xml:space="preserve"> </w:t>
        </w:r>
        <w:r w:rsidR="005541ED" w:rsidRPr="004F28DA">
          <w:rPr>
            <w:rStyle w:val="af5"/>
            <w:rFonts w:hint="eastAsia"/>
            <w:bCs/>
            <w:noProof/>
          </w:rPr>
          <w:t>基金份额持有人名册的保管</w:t>
        </w:r>
        <w:r w:rsidR="005541ED" w:rsidRPr="004F28DA">
          <w:rPr>
            <w:noProof/>
          </w:rPr>
          <w:tab/>
        </w:r>
        <w:r w:rsidR="00E17FE0" w:rsidRPr="004F28DA">
          <w:rPr>
            <w:noProof/>
          </w:rPr>
          <w:fldChar w:fldCharType="begin"/>
        </w:r>
        <w:r w:rsidR="005541ED" w:rsidRPr="004F28DA">
          <w:rPr>
            <w:noProof/>
          </w:rPr>
          <w:instrText xml:space="preserve"> PAGEREF _Toc44321735 \h </w:instrText>
        </w:r>
        <w:r w:rsidR="00E17FE0" w:rsidRPr="004F28DA">
          <w:rPr>
            <w:noProof/>
          </w:rPr>
        </w:r>
        <w:r w:rsidR="00E17FE0" w:rsidRPr="004F28DA">
          <w:rPr>
            <w:noProof/>
          </w:rPr>
          <w:fldChar w:fldCharType="separate"/>
        </w:r>
        <w:r w:rsidR="008709A5">
          <w:rPr>
            <w:noProof/>
          </w:rPr>
          <w:t>31</w:t>
        </w:r>
        <w:r w:rsidR="00E17FE0" w:rsidRPr="004F28DA">
          <w:rPr>
            <w:noProof/>
          </w:rPr>
          <w:fldChar w:fldCharType="end"/>
        </w:r>
      </w:hyperlink>
    </w:p>
    <w:p w14:paraId="7F4A5E23" w14:textId="1DD51B55" w:rsidR="00950499" w:rsidRPr="004F28DA" w:rsidRDefault="00130D20">
      <w:pPr>
        <w:pStyle w:val="12"/>
        <w:rPr>
          <w:rFonts w:asciiTheme="minorHAnsi" w:eastAsiaTheme="minorEastAsia" w:hAnsiTheme="minorHAnsi" w:cstheme="minorBidi"/>
          <w:noProof/>
          <w:sz w:val="21"/>
          <w:szCs w:val="22"/>
        </w:rPr>
      </w:pPr>
      <w:hyperlink w:anchor="_Toc44321736" w:history="1">
        <w:r w:rsidR="005541ED" w:rsidRPr="004F28DA">
          <w:rPr>
            <w:rStyle w:val="af5"/>
            <w:rFonts w:hint="eastAsia"/>
            <w:bCs/>
            <w:noProof/>
          </w:rPr>
          <w:t>第十三条</w:t>
        </w:r>
        <w:r w:rsidR="005541ED" w:rsidRPr="004F28DA">
          <w:rPr>
            <w:rStyle w:val="af5"/>
            <w:bCs/>
            <w:noProof/>
          </w:rPr>
          <w:t xml:space="preserve"> </w:t>
        </w:r>
        <w:r w:rsidR="005541ED" w:rsidRPr="004F28DA">
          <w:rPr>
            <w:rStyle w:val="af5"/>
            <w:rFonts w:hint="eastAsia"/>
            <w:bCs/>
            <w:noProof/>
          </w:rPr>
          <w:t>基金有关文件和档案的保存</w:t>
        </w:r>
        <w:r w:rsidR="005541ED" w:rsidRPr="004F28DA">
          <w:rPr>
            <w:noProof/>
          </w:rPr>
          <w:tab/>
        </w:r>
        <w:r w:rsidR="00E17FE0" w:rsidRPr="004F28DA">
          <w:rPr>
            <w:noProof/>
          </w:rPr>
          <w:fldChar w:fldCharType="begin"/>
        </w:r>
        <w:r w:rsidR="005541ED" w:rsidRPr="004F28DA">
          <w:rPr>
            <w:noProof/>
          </w:rPr>
          <w:instrText xml:space="preserve"> PAGEREF _Toc44321736 \h </w:instrText>
        </w:r>
        <w:r w:rsidR="00E17FE0" w:rsidRPr="004F28DA">
          <w:rPr>
            <w:noProof/>
          </w:rPr>
        </w:r>
        <w:r w:rsidR="00E17FE0" w:rsidRPr="004F28DA">
          <w:rPr>
            <w:noProof/>
          </w:rPr>
          <w:fldChar w:fldCharType="separate"/>
        </w:r>
        <w:r w:rsidR="008709A5">
          <w:rPr>
            <w:noProof/>
          </w:rPr>
          <w:t>31</w:t>
        </w:r>
        <w:r w:rsidR="00E17FE0" w:rsidRPr="004F28DA">
          <w:rPr>
            <w:noProof/>
          </w:rPr>
          <w:fldChar w:fldCharType="end"/>
        </w:r>
      </w:hyperlink>
    </w:p>
    <w:p w14:paraId="630A6C8F" w14:textId="24556866" w:rsidR="00950499" w:rsidRPr="004F28DA" w:rsidRDefault="00130D20">
      <w:pPr>
        <w:pStyle w:val="12"/>
        <w:rPr>
          <w:rFonts w:asciiTheme="minorHAnsi" w:eastAsiaTheme="minorEastAsia" w:hAnsiTheme="minorHAnsi" w:cstheme="minorBidi"/>
          <w:noProof/>
          <w:sz w:val="21"/>
          <w:szCs w:val="22"/>
        </w:rPr>
      </w:pPr>
      <w:hyperlink w:anchor="_Toc44321737" w:history="1">
        <w:r w:rsidR="005541ED" w:rsidRPr="004F28DA">
          <w:rPr>
            <w:rStyle w:val="af5"/>
            <w:rFonts w:hint="eastAsia"/>
            <w:bCs/>
            <w:noProof/>
          </w:rPr>
          <w:t>第十四条</w:t>
        </w:r>
        <w:r w:rsidR="005541ED" w:rsidRPr="004F28DA">
          <w:rPr>
            <w:rStyle w:val="af5"/>
            <w:bCs/>
            <w:noProof/>
          </w:rPr>
          <w:t xml:space="preserve"> </w:t>
        </w:r>
        <w:r w:rsidR="005541ED" w:rsidRPr="004F28DA">
          <w:rPr>
            <w:rStyle w:val="af5"/>
            <w:rFonts w:hint="eastAsia"/>
            <w:bCs/>
            <w:noProof/>
          </w:rPr>
          <w:t>基金管理人和基金托管人的更换</w:t>
        </w:r>
        <w:r w:rsidR="005541ED" w:rsidRPr="004F28DA">
          <w:rPr>
            <w:noProof/>
          </w:rPr>
          <w:tab/>
        </w:r>
        <w:r w:rsidR="00E17FE0" w:rsidRPr="004F28DA">
          <w:rPr>
            <w:noProof/>
          </w:rPr>
          <w:fldChar w:fldCharType="begin"/>
        </w:r>
        <w:r w:rsidR="005541ED" w:rsidRPr="004F28DA">
          <w:rPr>
            <w:noProof/>
          </w:rPr>
          <w:instrText xml:space="preserve"> PAGEREF _Toc44321737 \h </w:instrText>
        </w:r>
        <w:r w:rsidR="00E17FE0" w:rsidRPr="004F28DA">
          <w:rPr>
            <w:noProof/>
          </w:rPr>
        </w:r>
        <w:r w:rsidR="00E17FE0" w:rsidRPr="004F28DA">
          <w:rPr>
            <w:noProof/>
          </w:rPr>
          <w:fldChar w:fldCharType="separate"/>
        </w:r>
        <w:r w:rsidR="008709A5">
          <w:rPr>
            <w:noProof/>
          </w:rPr>
          <w:t>32</w:t>
        </w:r>
        <w:r w:rsidR="00E17FE0" w:rsidRPr="004F28DA">
          <w:rPr>
            <w:noProof/>
          </w:rPr>
          <w:fldChar w:fldCharType="end"/>
        </w:r>
      </w:hyperlink>
    </w:p>
    <w:p w14:paraId="21F38FEE" w14:textId="4C673A97" w:rsidR="00950499" w:rsidRPr="004F28DA" w:rsidRDefault="00130D20">
      <w:pPr>
        <w:pStyle w:val="12"/>
        <w:rPr>
          <w:rFonts w:asciiTheme="minorHAnsi" w:eastAsiaTheme="minorEastAsia" w:hAnsiTheme="minorHAnsi" w:cstheme="minorBidi"/>
          <w:noProof/>
          <w:sz w:val="21"/>
          <w:szCs w:val="22"/>
        </w:rPr>
      </w:pPr>
      <w:hyperlink w:anchor="_Toc44321738" w:history="1">
        <w:r w:rsidR="005541ED" w:rsidRPr="004F28DA">
          <w:rPr>
            <w:rStyle w:val="af5"/>
            <w:rFonts w:hint="eastAsia"/>
            <w:bCs/>
            <w:noProof/>
          </w:rPr>
          <w:t>第十五条</w:t>
        </w:r>
        <w:r w:rsidR="005541ED" w:rsidRPr="004F28DA">
          <w:rPr>
            <w:rStyle w:val="af5"/>
            <w:bCs/>
            <w:noProof/>
          </w:rPr>
          <w:t xml:space="preserve"> </w:t>
        </w:r>
        <w:r w:rsidR="005541ED" w:rsidRPr="004F28DA">
          <w:rPr>
            <w:rStyle w:val="af5"/>
            <w:rFonts w:hint="eastAsia"/>
            <w:bCs/>
            <w:noProof/>
          </w:rPr>
          <w:t>禁止行为</w:t>
        </w:r>
        <w:r w:rsidR="005541ED" w:rsidRPr="004F28DA">
          <w:rPr>
            <w:noProof/>
          </w:rPr>
          <w:tab/>
        </w:r>
        <w:r w:rsidR="00E17FE0" w:rsidRPr="004F28DA">
          <w:rPr>
            <w:noProof/>
          </w:rPr>
          <w:fldChar w:fldCharType="begin"/>
        </w:r>
        <w:r w:rsidR="005541ED" w:rsidRPr="004F28DA">
          <w:rPr>
            <w:noProof/>
          </w:rPr>
          <w:instrText xml:space="preserve"> PAGEREF _Toc44321738 \h </w:instrText>
        </w:r>
        <w:r w:rsidR="00E17FE0" w:rsidRPr="004F28DA">
          <w:rPr>
            <w:noProof/>
          </w:rPr>
        </w:r>
        <w:r w:rsidR="00E17FE0" w:rsidRPr="004F28DA">
          <w:rPr>
            <w:noProof/>
          </w:rPr>
          <w:fldChar w:fldCharType="separate"/>
        </w:r>
        <w:r w:rsidR="008709A5">
          <w:rPr>
            <w:noProof/>
          </w:rPr>
          <w:t>34</w:t>
        </w:r>
        <w:r w:rsidR="00E17FE0" w:rsidRPr="004F28DA">
          <w:rPr>
            <w:noProof/>
          </w:rPr>
          <w:fldChar w:fldCharType="end"/>
        </w:r>
      </w:hyperlink>
    </w:p>
    <w:p w14:paraId="17E5591B" w14:textId="343ED7C0" w:rsidR="00950499" w:rsidRPr="004F28DA" w:rsidRDefault="00130D20">
      <w:pPr>
        <w:pStyle w:val="12"/>
        <w:rPr>
          <w:rFonts w:asciiTheme="minorHAnsi" w:eastAsiaTheme="minorEastAsia" w:hAnsiTheme="minorHAnsi" w:cstheme="minorBidi"/>
          <w:noProof/>
          <w:sz w:val="21"/>
          <w:szCs w:val="22"/>
        </w:rPr>
      </w:pPr>
      <w:hyperlink w:anchor="_Toc44321739" w:history="1">
        <w:r w:rsidR="005541ED" w:rsidRPr="004F28DA">
          <w:rPr>
            <w:rStyle w:val="af5"/>
            <w:rFonts w:hint="eastAsia"/>
            <w:bCs/>
            <w:noProof/>
          </w:rPr>
          <w:t>第十六条</w:t>
        </w:r>
        <w:r w:rsidR="005541ED" w:rsidRPr="004F28DA">
          <w:rPr>
            <w:rStyle w:val="af5"/>
            <w:bCs/>
            <w:noProof/>
          </w:rPr>
          <w:t xml:space="preserve"> </w:t>
        </w:r>
        <w:r w:rsidR="005541ED" w:rsidRPr="004F28DA">
          <w:rPr>
            <w:rStyle w:val="af5"/>
            <w:rFonts w:hint="eastAsia"/>
            <w:bCs/>
            <w:noProof/>
          </w:rPr>
          <w:t>本协议的变更、终止与基金财产的清算</w:t>
        </w:r>
        <w:r w:rsidR="005541ED" w:rsidRPr="004F28DA">
          <w:rPr>
            <w:noProof/>
          </w:rPr>
          <w:tab/>
        </w:r>
        <w:r w:rsidR="00E17FE0" w:rsidRPr="004F28DA">
          <w:rPr>
            <w:noProof/>
          </w:rPr>
          <w:fldChar w:fldCharType="begin"/>
        </w:r>
        <w:r w:rsidR="005541ED" w:rsidRPr="004F28DA">
          <w:rPr>
            <w:noProof/>
          </w:rPr>
          <w:instrText xml:space="preserve"> PAGEREF _Toc44321739 \h </w:instrText>
        </w:r>
        <w:r w:rsidR="00E17FE0" w:rsidRPr="004F28DA">
          <w:rPr>
            <w:noProof/>
          </w:rPr>
        </w:r>
        <w:r w:rsidR="00E17FE0" w:rsidRPr="004F28DA">
          <w:rPr>
            <w:noProof/>
          </w:rPr>
          <w:fldChar w:fldCharType="separate"/>
        </w:r>
        <w:r w:rsidR="008709A5">
          <w:rPr>
            <w:noProof/>
          </w:rPr>
          <w:t>35</w:t>
        </w:r>
        <w:r w:rsidR="00E17FE0" w:rsidRPr="004F28DA">
          <w:rPr>
            <w:noProof/>
          </w:rPr>
          <w:fldChar w:fldCharType="end"/>
        </w:r>
      </w:hyperlink>
    </w:p>
    <w:p w14:paraId="54982AC3" w14:textId="79024F21" w:rsidR="00950499" w:rsidRPr="004F28DA" w:rsidRDefault="00130D20">
      <w:pPr>
        <w:pStyle w:val="12"/>
        <w:rPr>
          <w:rFonts w:asciiTheme="minorHAnsi" w:eastAsiaTheme="minorEastAsia" w:hAnsiTheme="minorHAnsi" w:cstheme="minorBidi"/>
          <w:noProof/>
          <w:sz w:val="21"/>
          <w:szCs w:val="22"/>
        </w:rPr>
      </w:pPr>
      <w:hyperlink w:anchor="_Toc44321740" w:history="1">
        <w:r w:rsidR="005541ED" w:rsidRPr="004F28DA">
          <w:rPr>
            <w:rStyle w:val="af5"/>
            <w:rFonts w:hint="eastAsia"/>
            <w:bCs/>
            <w:noProof/>
          </w:rPr>
          <w:t>第十七条</w:t>
        </w:r>
        <w:r w:rsidR="005541ED" w:rsidRPr="004F28DA">
          <w:rPr>
            <w:rStyle w:val="af5"/>
            <w:bCs/>
            <w:noProof/>
          </w:rPr>
          <w:t xml:space="preserve"> </w:t>
        </w:r>
        <w:r w:rsidR="005541ED" w:rsidRPr="004F28DA">
          <w:rPr>
            <w:rStyle w:val="af5"/>
            <w:rFonts w:hint="eastAsia"/>
            <w:bCs/>
            <w:noProof/>
          </w:rPr>
          <w:t>违约责任</w:t>
        </w:r>
        <w:r w:rsidR="005541ED" w:rsidRPr="004F28DA">
          <w:rPr>
            <w:noProof/>
          </w:rPr>
          <w:tab/>
        </w:r>
        <w:r w:rsidR="00E17FE0" w:rsidRPr="004F28DA">
          <w:rPr>
            <w:noProof/>
          </w:rPr>
          <w:fldChar w:fldCharType="begin"/>
        </w:r>
        <w:r w:rsidR="005541ED" w:rsidRPr="004F28DA">
          <w:rPr>
            <w:noProof/>
          </w:rPr>
          <w:instrText xml:space="preserve"> PAGEREF _Toc44321740 \h </w:instrText>
        </w:r>
        <w:r w:rsidR="00E17FE0" w:rsidRPr="004F28DA">
          <w:rPr>
            <w:noProof/>
          </w:rPr>
        </w:r>
        <w:r w:rsidR="00E17FE0" w:rsidRPr="004F28DA">
          <w:rPr>
            <w:noProof/>
          </w:rPr>
          <w:fldChar w:fldCharType="separate"/>
        </w:r>
        <w:r w:rsidR="008709A5">
          <w:rPr>
            <w:noProof/>
          </w:rPr>
          <w:t>37</w:t>
        </w:r>
        <w:r w:rsidR="00E17FE0" w:rsidRPr="004F28DA">
          <w:rPr>
            <w:noProof/>
          </w:rPr>
          <w:fldChar w:fldCharType="end"/>
        </w:r>
      </w:hyperlink>
    </w:p>
    <w:p w14:paraId="6CAD5F64" w14:textId="417D27FF" w:rsidR="00950499" w:rsidRPr="004F28DA" w:rsidRDefault="00130D20">
      <w:pPr>
        <w:pStyle w:val="12"/>
        <w:rPr>
          <w:rFonts w:asciiTheme="minorHAnsi" w:eastAsiaTheme="minorEastAsia" w:hAnsiTheme="minorHAnsi" w:cstheme="minorBidi"/>
          <w:noProof/>
          <w:sz w:val="21"/>
          <w:szCs w:val="22"/>
        </w:rPr>
      </w:pPr>
      <w:hyperlink w:anchor="_Toc44321741" w:history="1">
        <w:r w:rsidR="005541ED" w:rsidRPr="004F28DA">
          <w:rPr>
            <w:rStyle w:val="af5"/>
            <w:rFonts w:hint="eastAsia"/>
            <w:bCs/>
            <w:noProof/>
          </w:rPr>
          <w:t>第十八条</w:t>
        </w:r>
        <w:r w:rsidR="005541ED" w:rsidRPr="004F28DA">
          <w:rPr>
            <w:rStyle w:val="af5"/>
            <w:bCs/>
            <w:noProof/>
          </w:rPr>
          <w:t xml:space="preserve"> </w:t>
        </w:r>
        <w:r w:rsidR="005541ED" w:rsidRPr="004F28DA">
          <w:rPr>
            <w:rStyle w:val="af5"/>
            <w:rFonts w:hint="eastAsia"/>
            <w:bCs/>
            <w:noProof/>
          </w:rPr>
          <w:t>法律适用和争议解决</w:t>
        </w:r>
        <w:r w:rsidR="005541ED" w:rsidRPr="004F28DA">
          <w:rPr>
            <w:noProof/>
          </w:rPr>
          <w:tab/>
        </w:r>
        <w:r w:rsidR="00E17FE0" w:rsidRPr="004F28DA">
          <w:rPr>
            <w:noProof/>
          </w:rPr>
          <w:fldChar w:fldCharType="begin"/>
        </w:r>
        <w:r w:rsidR="005541ED" w:rsidRPr="004F28DA">
          <w:rPr>
            <w:noProof/>
          </w:rPr>
          <w:instrText xml:space="preserve"> PAGEREF _Toc44321741 \h </w:instrText>
        </w:r>
        <w:r w:rsidR="00E17FE0" w:rsidRPr="004F28DA">
          <w:rPr>
            <w:noProof/>
          </w:rPr>
        </w:r>
        <w:r w:rsidR="00E17FE0" w:rsidRPr="004F28DA">
          <w:rPr>
            <w:noProof/>
          </w:rPr>
          <w:fldChar w:fldCharType="separate"/>
        </w:r>
        <w:r w:rsidR="008709A5">
          <w:rPr>
            <w:noProof/>
          </w:rPr>
          <w:t>38</w:t>
        </w:r>
        <w:r w:rsidR="00E17FE0" w:rsidRPr="004F28DA">
          <w:rPr>
            <w:noProof/>
          </w:rPr>
          <w:fldChar w:fldCharType="end"/>
        </w:r>
      </w:hyperlink>
    </w:p>
    <w:p w14:paraId="52317663" w14:textId="7D11925B" w:rsidR="00950499" w:rsidRPr="004F28DA" w:rsidRDefault="00130D20">
      <w:pPr>
        <w:pStyle w:val="12"/>
        <w:rPr>
          <w:rFonts w:asciiTheme="minorHAnsi" w:eastAsiaTheme="minorEastAsia" w:hAnsiTheme="minorHAnsi" w:cstheme="minorBidi"/>
          <w:noProof/>
          <w:sz w:val="21"/>
          <w:szCs w:val="22"/>
        </w:rPr>
      </w:pPr>
      <w:hyperlink w:anchor="_Toc44321742" w:history="1">
        <w:r w:rsidR="005541ED" w:rsidRPr="004F28DA">
          <w:rPr>
            <w:rStyle w:val="af5"/>
            <w:rFonts w:hint="eastAsia"/>
            <w:bCs/>
            <w:noProof/>
          </w:rPr>
          <w:t>第十九条</w:t>
        </w:r>
        <w:r w:rsidR="005541ED" w:rsidRPr="004F28DA">
          <w:rPr>
            <w:rStyle w:val="af5"/>
            <w:bCs/>
            <w:noProof/>
          </w:rPr>
          <w:t xml:space="preserve"> </w:t>
        </w:r>
        <w:r w:rsidR="005541ED" w:rsidRPr="004F28DA">
          <w:rPr>
            <w:rStyle w:val="af5"/>
            <w:rFonts w:hint="eastAsia"/>
            <w:bCs/>
            <w:noProof/>
          </w:rPr>
          <w:t>本协议的效力</w:t>
        </w:r>
        <w:r w:rsidR="005541ED" w:rsidRPr="004F28DA">
          <w:rPr>
            <w:noProof/>
          </w:rPr>
          <w:tab/>
        </w:r>
        <w:r w:rsidR="00E17FE0" w:rsidRPr="004F28DA">
          <w:rPr>
            <w:noProof/>
          </w:rPr>
          <w:fldChar w:fldCharType="begin"/>
        </w:r>
        <w:r w:rsidR="005541ED" w:rsidRPr="004F28DA">
          <w:rPr>
            <w:noProof/>
          </w:rPr>
          <w:instrText xml:space="preserve"> PAGEREF _Toc44321742 \h </w:instrText>
        </w:r>
        <w:r w:rsidR="00E17FE0" w:rsidRPr="004F28DA">
          <w:rPr>
            <w:noProof/>
          </w:rPr>
        </w:r>
        <w:r w:rsidR="00E17FE0" w:rsidRPr="004F28DA">
          <w:rPr>
            <w:noProof/>
          </w:rPr>
          <w:fldChar w:fldCharType="separate"/>
        </w:r>
        <w:r w:rsidR="008709A5">
          <w:rPr>
            <w:noProof/>
          </w:rPr>
          <w:t>38</w:t>
        </w:r>
        <w:r w:rsidR="00E17FE0" w:rsidRPr="004F28DA">
          <w:rPr>
            <w:noProof/>
          </w:rPr>
          <w:fldChar w:fldCharType="end"/>
        </w:r>
      </w:hyperlink>
    </w:p>
    <w:p w14:paraId="4E97A5EE" w14:textId="02A5686B" w:rsidR="00950499" w:rsidRPr="004F28DA" w:rsidRDefault="00130D20">
      <w:pPr>
        <w:pStyle w:val="12"/>
        <w:rPr>
          <w:rFonts w:asciiTheme="minorHAnsi" w:eastAsiaTheme="minorEastAsia" w:hAnsiTheme="minorHAnsi" w:cstheme="minorBidi"/>
          <w:noProof/>
          <w:sz w:val="21"/>
          <w:szCs w:val="22"/>
        </w:rPr>
      </w:pPr>
      <w:hyperlink w:anchor="_Toc44321743" w:history="1">
        <w:r w:rsidR="005541ED" w:rsidRPr="004F28DA">
          <w:rPr>
            <w:rStyle w:val="af5"/>
            <w:rFonts w:hint="eastAsia"/>
            <w:bCs/>
            <w:noProof/>
          </w:rPr>
          <w:t>第二十条</w:t>
        </w:r>
        <w:r w:rsidR="005541ED" w:rsidRPr="004F28DA">
          <w:rPr>
            <w:rStyle w:val="af5"/>
            <w:bCs/>
            <w:noProof/>
          </w:rPr>
          <w:t xml:space="preserve"> </w:t>
        </w:r>
        <w:r w:rsidR="005541ED" w:rsidRPr="004F28DA">
          <w:rPr>
            <w:rStyle w:val="af5"/>
            <w:rFonts w:hint="eastAsia"/>
            <w:bCs/>
            <w:noProof/>
          </w:rPr>
          <w:t>本协议的签订</w:t>
        </w:r>
        <w:r w:rsidR="005541ED" w:rsidRPr="004F28DA">
          <w:rPr>
            <w:noProof/>
          </w:rPr>
          <w:tab/>
        </w:r>
        <w:r w:rsidR="00E17FE0" w:rsidRPr="004F28DA">
          <w:rPr>
            <w:noProof/>
          </w:rPr>
          <w:fldChar w:fldCharType="begin"/>
        </w:r>
        <w:r w:rsidR="005541ED" w:rsidRPr="004F28DA">
          <w:rPr>
            <w:noProof/>
          </w:rPr>
          <w:instrText xml:space="preserve"> PAGEREF _Toc44321743 \h </w:instrText>
        </w:r>
        <w:r w:rsidR="00E17FE0" w:rsidRPr="004F28DA">
          <w:rPr>
            <w:noProof/>
          </w:rPr>
        </w:r>
        <w:r w:rsidR="00E17FE0" w:rsidRPr="004F28DA">
          <w:rPr>
            <w:noProof/>
          </w:rPr>
          <w:fldChar w:fldCharType="separate"/>
        </w:r>
        <w:r w:rsidR="008709A5">
          <w:rPr>
            <w:noProof/>
          </w:rPr>
          <w:t>38</w:t>
        </w:r>
        <w:r w:rsidR="00E17FE0" w:rsidRPr="004F28DA">
          <w:rPr>
            <w:noProof/>
          </w:rPr>
          <w:fldChar w:fldCharType="end"/>
        </w:r>
      </w:hyperlink>
    </w:p>
    <w:p w14:paraId="2AC57FDE" w14:textId="000B13AD" w:rsidR="00950499" w:rsidRPr="004F28DA" w:rsidRDefault="00130D20">
      <w:pPr>
        <w:pStyle w:val="12"/>
        <w:rPr>
          <w:rFonts w:asciiTheme="minorHAnsi" w:eastAsiaTheme="minorEastAsia" w:hAnsiTheme="minorHAnsi" w:cstheme="minorBidi"/>
          <w:noProof/>
          <w:sz w:val="21"/>
          <w:szCs w:val="22"/>
        </w:rPr>
      </w:pPr>
      <w:hyperlink w:anchor="_Toc44321744" w:history="1">
        <w:r w:rsidR="005541ED" w:rsidRPr="004F28DA">
          <w:rPr>
            <w:rStyle w:val="af5"/>
            <w:rFonts w:hint="eastAsia"/>
            <w:bCs/>
            <w:noProof/>
          </w:rPr>
          <w:t>第二十一条</w:t>
        </w:r>
        <w:r w:rsidR="005541ED" w:rsidRPr="004F28DA">
          <w:rPr>
            <w:rStyle w:val="af5"/>
            <w:bCs/>
            <w:noProof/>
          </w:rPr>
          <w:t xml:space="preserve"> </w:t>
        </w:r>
        <w:r w:rsidR="005541ED" w:rsidRPr="004F28DA">
          <w:rPr>
            <w:rStyle w:val="af5"/>
            <w:rFonts w:hint="eastAsia"/>
            <w:bCs/>
            <w:noProof/>
          </w:rPr>
          <w:t>不可抗力</w:t>
        </w:r>
        <w:r w:rsidR="005541ED" w:rsidRPr="004F28DA">
          <w:rPr>
            <w:noProof/>
          </w:rPr>
          <w:tab/>
        </w:r>
        <w:r w:rsidR="00E17FE0" w:rsidRPr="004F28DA">
          <w:rPr>
            <w:noProof/>
          </w:rPr>
          <w:fldChar w:fldCharType="begin"/>
        </w:r>
        <w:r w:rsidR="005541ED" w:rsidRPr="004F28DA">
          <w:rPr>
            <w:noProof/>
          </w:rPr>
          <w:instrText xml:space="preserve"> PAGEREF _Toc44321744 \h </w:instrText>
        </w:r>
        <w:r w:rsidR="00E17FE0" w:rsidRPr="004F28DA">
          <w:rPr>
            <w:noProof/>
          </w:rPr>
        </w:r>
        <w:r w:rsidR="00E17FE0" w:rsidRPr="004F28DA">
          <w:rPr>
            <w:noProof/>
          </w:rPr>
          <w:fldChar w:fldCharType="separate"/>
        </w:r>
        <w:r w:rsidR="008709A5">
          <w:rPr>
            <w:noProof/>
          </w:rPr>
          <w:t>38</w:t>
        </w:r>
        <w:r w:rsidR="00E17FE0" w:rsidRPr="004F28DA">
          <w:rPr>
            <w:noProof/>
          </w:rPr>
          <w:fldChar w:fldCharType="end"/>
        </w:r>
      </w:hyperlink>
    </w:p>
    <w:p w14:paraId="75C72A68" w14:textId="18047C89" w:rsidR="00950499" w:rsidRPr="004F28DA" w:rsidRDefault="00130D20">
      <w:pPr>
        <w:pStyle w:val="12"/>
        <w:rPr>
          <w:rFonts w:asciiTheme="minorHAnsi" w:eastAsiaTheme="minorEastAsia" w:hAnsiTheme="minorHAnsi" w:cstheme="minorBidi"/>
          <w:noProof/>
          <w:sz w:val="21"/>
          <w:szCs w:val="22"/>
        </w:rPr>
      </w:pPr>
      <w:hyperlink w:anchor="_Toc44321745" w:history="1">
        <w:r w:rsidR="005541ED" w:rsidRPr="004F28DA">
          <w:rPr>
            <w:rStyle w:val="af5"/>
            <w:rFonts w:hint="eastAsia"/>
            <w:bCs/>
            <w:noProof/>
          </w:rPr>
          <w:t>第二十二条</w:t>
        </w:r>
        <w:r w:rsidR="005541ED" w:rsidRPr="004F28DA">
          <w:rPr>
            <w:rStyle w:val="af5"/>
            <w:bCs/>
            <w:noProof/>
          </w:rPr>
          <w:t xml:space="preserve"> </w:t>
        </w:r>
        <w:r w:rsidR="005541ED" w:rsidRPr="004F28DA">
          <w:rPr>
            <w:rStyle w:val="af5"/>
            <w:rFonts w:hint="eastAsia"/>
            <w:bCs/>
            <w:noProof/>
          </w:rPr>
          <w:t>可分割性</w:t>
        </w:r>
        <w:r w:rsidR="005541ED" w:rsidRPr="004F28DA">
          <w:rPr>
            <w:noProof/>
          </w:rPr>
          <w:tab/>
        </w:r>
        <w:r w:rsidR="00E17FE0" w:rsidRPr="004F28DA">
          <w:rPr>
            <w:noProof/>
          </w:rPr>
          <w:fldChar w:fldCharType="begin"/>
        </w:r>
        <w:r w:rsidR="005541ED" w:rsidRPr="004F28DA">
          <w:rPr>
            <w:noProof/>
          </w:rPr>
          <w:instrText xml:space="preserve"> PAGEREF _Toc44321745 \h </w:instrText>
        </w:r>
        <w:r w:rsidR="00E17FE0" w:rsidRPr="004F28DA">
          <w:rPr>
            <w:noProof/>
          </w:rPr>
        </w:r>
        <w:r w:rsidR="00E17FE0" w:rsidRPr="004F28DA">
          <w:rPr>
            <w:noProof/>
          </w:rPr>
          <w:fldChar w:fldCharType="separate"/>
        </w:r>
        <w:r w:rsidR="008709A5">
          <w:rPr>
            <w:noProof/>
          </w:rPr>
          <w:t>39</w:t>
        </w:r>
        <w:r w:rsidR="00E17FE0" w:rsidRPr="004F28DA">
          <w:rPr>
            <w:noProof/>
          </w:rPr>
          <w:fldChar w:fldCharType="end"/>
        </w:r>
      </w:hyperlink>
    </w:p>
    <w:p w14:paraId="74B2D1E9" w14:textId="12E25A3C" w:rsidR="00950499" w:rsidRPr="004F28DA" w:rsidRDefault="00130D20">
      <w:pPr>
        <w:pStyle w:val="12"/>
        <w:rPr>
          <w:rFonts w:asciiTheme="minorHAnsi" w:eastAsiaTheme="minorEastAsia" w:hAnsiTheme="minorHAnsi" w:cstheme="minorBidi"/>
          <w:noProof/>
          <w:sz w:val="21"/>
          <w:szCs w:val="22"/>
        </w:rPr>
      </w:pPr>
      <w:hyperlink w:anchor="_Toc44321746" w:history="1">
        <w:r w:rsidR="005541ED" w:rsidRPr="004F28DA">
          <w:rPr>
            <w:rStyle w:val="af5"/>
            <w:rFonts w:hint="eastAsia"/>
            <w:bCs/>
            <w:noProof/>
          </w:rPr>
          <w:t>第二十三条</w:t>
        </w:r>
        <w:r w:rsidR="005541ED" w:rsidRPr="004F28DA">
          <w:rPr>
            <w:rStyle w:val="af5"/>
            <w:bCs/>
            <w:noProof/>
          </w:rPr>
          <w:t xml:space="preserve"> </w:t>
        </w:r>
        <w:r w:rsidR="005541ED" w:rsidRPr="004F28DA">
          <w:rPr>
            <w:rStyle w:val="af5"/>
            <w:rFonts w:hint="eastAsia"/>
            <w:bCs/>
            <w:noProof/>
          </w:rPr>
          <w:t>通知与送达</w:t>
        </w:r>
        <w:r w:rsidR="005541ED" w:rsidRPr="004F28DA">
          <w:rPr>
            <w:noProof/>
          </w:rPr>
          <w:tab/>
        </w:r>
        <w:r w:rsidR="00E17FE0" w:rsidRPr="004F28DA">
          <w:rPr>
            <w:noProof/>
          </w:rPr>
          <w:fldChar w:fldCharType="begin"/>
        </w:r>
        <w:r w:rsidR="005541ED" w:rsidRPr="004F28DA">
          <w:rPr>
            <w:noProof/>
          </w:rPr>
          <w:instrText xml:space="preserve"> PAGEREF _Toc44321746 \h </w:instrText>
        </w:r>
        <w:r w:rsidR="00E17FE0" w:rsidRPr="004F28DA">
          <w:rPr>
            <w:noProof/>
          </w:rPr>
        </w:r>
        <w:r w:rsidR="00E17FE0" w:rsidRPr="004F28DA">
          <w:rPr>
            <w:noProof/>
          </w:rPr>
          <w:fldChar w:fldCharType="separate"/>
        </w:r>
        <w:r w:rsidR="008709A5">
          <w:rPr>
            <w:noProof/>
          </w:rPr>
          <w:t>39</w:t>
        </w:r>
        <w:r w:rsidR="00E17FE0" w:rsidRPr="004F28DA">
          <w:rPr>
            <w:noProof/>
          </w:rPr>
          <w:fldChar w:fldCharType="end"/>
        </w:r>
      </w:hyperlink>
    </w:p>
    <w:p w14:paraId="0B2BDAD9" w14:textId="436023F6" w:rsidR="00950499" w:rsidRPr="004F28DA" w:rsidRDefault="00130D20">
      <w:pPr>
        <w:pStyle w:val="12"/>
        <w:rPr>
          <w:rFonts w:asciiTheme="minorHAnsi" w:eastAsiaTheme="minorEastAsia" w:hAnsiTheme="minorHAnsi" w:cstheme="minorBidi"/>
          <w:noProof/>
          <w:sz w:val="21"/>
          <w:szCs w:val="22"/>
        </w:rPr>
      </w:pPr>
      <w:hyperlink w:anchor="_Toc44321747" w:history="1">
        <w:r w:rsidR="005541ED" w:rsidRPr="004F28DA">
          <w:rPr>
            <w:rStyle w:val="af5"/>
            <w:rFonts w:hint="eastAsia"/>
            <w:bCs/>
            <w:noProof/>
          </w:rPr>
          <w:t>第二十四条</w:t>
        </w:r>
        <w:r w:rsidR="005541ED" w:rsidRPr="004F28DA">
          <w:rPr>
            <w:rStyle w:val="af5"/>
            <w:bCs/>
            <w:noProof/>
          </w:rPr>
          <w:t xml:space="preserve"> </w:t>
        </w:r>
        <w:r w:rsidR="005541ED" w:rsidRPr="004F28DA">
          <w:rPr>
            <w:rStyle w:val="af5"/>
            <w:rFonts w:hint="eastAsia"/>
            <w:bCs/>
            <w:noProof/>
          </w:rPr>
          <w:t>其他约定事项</w:t>
        </w:r>
        <w:r w:rsidR="005541ED" w:rsidRPr="004F28DA">
          <w:rPr>
            <w:noProof/>
          </w:rPr>
          <w:tab/>
        </w:r>
        <w:r w:rsidR="00E17FE0" w:rsidRPr="004F28DA">
          <w:rPr>
            <w:noProof/>
          </w:rPr>
          <w:fldChar w:fldCharType="begin"/>
        </w:r>
        <w:r w:rsidR="005541ED" w:rsidRPr="004F28DA">
          <w:rPr>
            <w:noProof/>
          </w:rPr>
          <w:instrText xml:space="preserve"> PAGEREF _Toc44321747 \h </w:instrText>
        </w:r>
        <w:r w:rsidR="00E17FE0" w:rsidRPr="004F28DA">
          <w:rPr>
            <w:noProof/>
          </w:rPr>
        </w:r>
        <w:r w:rsidR="00E17FE0" w:rsidRPr="004F28DA">
          <w:rPr>
            <w:noProof/>
          </w:rPr>
          <w:fldChar w:fldCharType="separate"/>
        </w:r>
        <w:r w:rsidR="008709A5">
          <w:rPr>
            <w:noProof/>
          </w:rPr>
          <w:t>41</w:t>
        </w:r>
        <w:r w:rsidR="00E17FE0" w:rsidRPr="004F28DA">
          <w:rPr>
            <w:noProof/>
          </w:rPr>
          <w:fldChar w:fldCharType="end"/>
        </w:r>
      </w:hyperlink>
    </w:p>
    <w:p w14:paraId="2C776C68" w14:textId="77777777" w:rsidR="00950499" w:rsidRPr="004F28DA" w:rsidRDefault="00E17FE0">
      <w:pPr>
        <w:snapToGrid w:val="0"/>
        <w:spacing w:line="360" w:lineRule="auto"/>
        <w:jc w:val="center"/>
        <w:rPr>
          <w:rFonts w:ascii="宋体" w:hAnsi="宋体"/>
          <w:b/>
          <w:sz w:val="28"/>
          <w:szCs w:val="28"/>
        </w:rPr>
      </w:pPr>
      <w:r w:rsidRPr="004F28DA">
        <w:rPr>
          <w:rFonts w:ascii="宋体" w:hAnsi="宋体"/>
          <w:b/>
          <w:sz w:val="28"/>
          <w:szCs w:val="28"/>
        </w:rPr>
        <w:fldChar w:fldCharType="end"/>
      </w:r>
    </w:p>
    <w:p w14:paraId="2F05CCE6" w14:textId="700BEEC2" w:rsidR="00950499" w:rsidRPr="004F28DA" w:rsidRDefault="005541ED" w:rsidP="000A7428">
      <w:pPr>
        <w:adjustRightInd w:val="0"/>
        <w:snapToGrid w:val="0"/>
        <w:spacing w:line="520" w:lineRule="atLeast"/>
        <w:jc w:val="center"/>
        <w:rPr>
          <w:rFonts w:ascii="宋体" w:hAnsi="宋体"/>
          <w:b/>
          <w:sz w:val="28"/>
          <w:szCs w:val="28"/>
        </w:rPr>
      </w:pPr>
      <w:r w:rsidRPr="004F28DA">
        <w:rPr>
          <w:rFonts w:ascii="宋体" w:hAnsi="宋体"/>
          <w:b/>
          <w:sz w:val="28"/>
          <w:szCs w:val="28"/>
        </w:rPr>
        <w:br w:type="page"/>
      </w:r>
      <w:proofErr w:type="gramStart"/>
      <w:r w:rsidR="00224DFF">
        <w:rPr>
          <w:rFonts w:ascii="宋体" w:hAnsi="宋体" w:hint="eastAsia"/>
          <w:b/>
          <w:sz w:val="28"/>
          <w:szCs w:val="28"/>
        </w:rPr>
        <w:lastRenderedPageBreak/>
        <w:t>永赢低碳</w:t>
      </w:r>
      <w:proofErr w:type="gramEnd"/>
      <w:r w:rsidR="00224DFF">
        <w:rPr>
          <w:rFonts w:ascii="宋体" w:hAnsi="宋体" w:hint="eastAsia"/>
          <w:b/>
          <w:sz w:val="28"/>
          <w:szCs w:val="28"/>
        </w:rPr>
        <w:t>环保智选混合型发起式</w:t>
      </w:r>
      <w:r w:rsidR="008C6C3E">
        <w:rPr>
          <w:rFonts w:ascii="宋体" w:hAnsi="宋体" w:hint="eastAsia"/>
          <w:b/>
          <w:sz w:val="28"/>
          <w:szCs w:val="28"/>
        </w:rPr>
        <w:t>证券投资基金</w:t>
      </w:r>
      <w:r w:rsidRPr="004F28DA">
        <w:rPr>
          <w:rFonts w:ascii="宋体" w:hAnsi="宋体" w:hint="eastAsia"/>
          <w:b/>
          <w:sz w:val="28"/>
          <w:szCs w:val="28"/>
        </w:rPr>
        <w:t>托管协议</w:t>
      </w:r>
    </w:p>
    <w:p w14:paraId="0C925066" w14:textId="77777777" w:rsidR="00950499" w:rsidRPr="004F28DA" w:rsidRDefault="00950499">
      <w:pPr>
        <w:adjustRightInd w:val="0"/>
        <w:snapToGrid w:val="0"/>
        <w:spacing w:line="520" w:lineRule="atLeast"/>
        <w:jc w:val="center"/>
        <w:rPr>
          <w:rFonts w:ascii="宋体" w:hAnsi="宋体"/>
          <w:b/>
          <w:sz w:val="28"/>
          <w:szCs w:val="28"/>
        </w:rPr>
      </w:pPr>
    </w:p>
    <w:p w14:paraId="64231F69" w14:textId="30FFD99E" w:rsidR="00950499" w:rsidRPr="004F28DA" w:rsidRDefault="005541ED">
      <w:pPr>
        <w:tabs>
          <w:tab w:val="left" w:pos="5940"/>
        </w:tabs>
        <w:adjustRightInd w:val="0"/>
        <w:snapToGrid w:val="0"/>
        <w:spacing w:line="520" w:lineRule="atLeast"/>
        <w:rPr>
          <w:rFonts w:ascii="宋体" w:hAnsi="宋体"/>
          <w:b/>
          <w:sz w:val="24"/>
          <w:szCs w:val="24"/>
        </w:rPr>
      </w:pPr>
      <w:r w:rsidRPr="004F28DA">
        <w:rPr>
          <w:rFonts w:ascii="宋体" w:hAnsi="宋体" w:hint="eastAsia"/>
          <w:b/>
          <w:sz w:val="24"/>
          <w:szCs w:val="24"/>
        </w:rPr>
        <w:t>基金管理人：</w:t>
      </w:r>
      <w:proofErr w:type="gramStart"/>
      <w:r w:rsidR="00CF7C14" w:rsidRPr="004F28DA">
        <w:rPr>
          <w:rFonts w:ascii="宋体" w:hAnsi="宋体" w:hint="eastAsia"/>
          <w:b/>
          <w:sz w:val="24"/>
          <w:szCs w:val="24"/>
        </w:rPr>
        <w:t>永赢基金</w:t>
      </w:r>
      <w:proofErr w:type="gramEnd"/>
      <w:r w:rsidR="00CF7C14" w:rsidRPr="004F28DA">
        <w:rPr>
          <w:rFonts w:ascii="宋体" w:hAnsi="宋体" w:hint="eastAsia"/>
          <w:b/>
          <w:sz w:val="24"/>
          <w:szCs w:val="24"/>
        </w:rPr>
        <w:t>管理有限公司</w:t>
      </w:r>
    </w:p>
    <w:p w14:paraId="3278EE7D" w14:textId="624C5A23" w:rsidR="00950499" w:rsidRPr="004F28DA" w:rsidRDefault="005541ED">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法定代表人：</w:t>
      </w:r>
      <w:r w:rsidR="00E17FE0" w:rsidRPr="004F28DA">
        <w:rPr>
          <w:rFonts w:ascii="宋体" w:hAnsi="宋体" w:hint="eastAsia"/>
          <w:sz w:val="24"/>
          <w:szCs w:val="24"/>
        </w:rPr>
        <w:t>马宇晖</w:t>
      </w:r>
    </w:p>
    <w:p w14:paraId="6462081A" w14:textId="262AE574" w:rsidR="00950499" w:rsidRPr="004F28DA" w:rsidRDefault="005541ED">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住    所：</w:t>
      </w:r>
      <w:r w:rsidR="00E17FE0" w:rsidRPr="004F28DA">
        <w:rPr>
          <w:rFonts w:ascii="宋体" w:hAnsi="宋体" w:hint="eastAsia"/>
          <w:sz w:val="24"/>
          <w:szCs w:val="24"/>
        </w:rPr>
        <w:t>浙江省宁波市</w:t>
      </w:r>
      <w:proofErr w:type="gramStart"/>
      <w:r w:rsidR="00E17FE0" w:rsidRPr="004F28DA">
        <w:rPr>
          <w:rFonts w:ascii="宋体" w:hAnsi="宋体" w:hint="eastAsia"/>
          <w:sz w:val="24"/>
          <w:szCs w:val="24"/>
        </w:rPr>
        <w:t>鄞</w:t>
      </w:r>
      <w:proofErr w:type="gramEnd"/>
      <w:r w:rsidR="00E17FE0" w:rsidRPr="004F28DA">
        <w:rPr>
          <w:rFonts w:ascii="宋体" w:hAnsi="宋体" w:hint="eastAsia"/>
          <w:sz w:val="24"/>
          <w:szCs w:val="24"/>
        </w:rPr>
        <w:t>州区中山东路</w:t>
      </w:r>
      <w:r w:rsidR="00E17FE0" w:rsidRPr="004F28DA">
        <w:rPr>
          <w:rFonts w:ascii="宋体" w:hAnsi="宋体"/>
          <w:sz w:val="24"/>
          <w:szCs w:val="24"/>
        </w:rPr>
        <w:t>466号</w:t>
      </w:r>
    </w:p>
    <w:p w14:paraId="1FDDAD5B" w14:textId="77777777" w:rsidR="00950499" w:rsidRPr="004F28DA" w:rsidRDefault="00950499">
      <w:pPr>
        <w:snapToGrid w:val="0"/>
        <w:spacing w:line="520" w:lineRule="atLeast"/>
        <w:rPr>
          <w:rFonts w:ascii="宋体" w:hAnsi="宋体"/>
          <w:sz w:val="24"/>
          <w:szCs w:val="24"/>
        </w:rPr>
      </w:pPr>
    </w:p>
    <w:p w14:paraId="165042B8" w14:textId="77777777" w:rsidR="00743726" w:rsidRPr="004F28DA" w:rsidRDefault="00743726" w:rsidP="004F28DA">
      <w:pPr>
        <w:tabs>
          <w:tab w:val="left" w:pos="5940"/>
        </w:tabs>
        <w:adjustRightInd w:val="0"/>
        <w:snapToGrid w:val="0"/>
        <w:spacing w:line="520" w:lineRule="atLeast"/>
        <w:rPr>
          <w:rFonts w:ascii="宋体" w:hAnsi="宋体"/>
          <w:b/>
          <w:sz w:val="24"/>
          <w:szCs w:val="24"/>
        </w:rPr>
      </w:pPr>
      <w:r w:rsidRPr="004F28DA">
        <w:rPr>
          <w:rFonts w:ascii="宋体" w:hAnsi="宋体" w:hint="eastAsia"/>
          <w:b/>
          <w:sz w:val="24"/>
          <w:szCs w:val="24"/>
        </w:rPr>
        <w:t xml:space="preserve">基金托管人：中信银行股份有限公司 </w:t>
      </w:r>
    </w:p>
    <w:p w14:paraId="201C4B56" w14:textId="46619A76" w:rsidR="000B3513" w:rsidRPr="004F28DA" w:rsidRDefault="000B3513" w:rsidP="004F28DA">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法定代表人：</w:t>
      </w:r>
      <w:r w:rsidR="00E35A5F">
        <w:rPr>
          <w:rFonts w:ascii="宋体" w:hAnsi="宋体" w:hint="eastAsia"/>
          <w:sz w:val="24"/>
          <w:szCs w:val="24"/>
        </w:rPr>
        <w:t>朱鹤新</w:t>
      </w:r>
    </w:p>
    <w:p w14:paraId="7882E872" w14:textId="77777777" w:rsidR="00743726" w:rsidRPr="004F28DA" w:rsidRDefault="00743726" w:rsidP="004F28DA">
      <w:pPr>
        <w:tabs>
          <w:tab w:val="left" w:pos="5940"/>
        </w:tabs>
        <w:adjustRightInd w:val="0"/>
        <w:snapToGrid w:val="0"/>
        <w:spacing w:line="520" w:lineRule="atLeast"/>
        <w:rPr>
          <w:rFonts w:ascii="宋体" w:hAnsi="宋体"/>
          <w:sz w:val="24"/>
          <w:szCs w:val="24"/>
        </w:rPr>
      </w:pPr>
      <w:r w:rsidRPr="004F28DA">
        <w:rPr>
          <w:rFonts w:ascii="宋体" w:hAnsi="宋体" w:hint="eastAsia"/>
          <w:sz w:val="24"/>
          <w:szCs w:val="24"/>
        </w:rPr>
        <w:t>住所：北京市朝阳区光华路10号院1号楼6-30层、32-42层</w:t>
      </w:r>
    </w:p>
    <w:p w14:paraId="511C652F" w14:textId="77777777" w:rsidR="00950499" w:rsidRPr="004F28DA" w:rsidRDefault="00950499">
      <w:pPr>
        <w:autoSpaceDE w:val="0"/>
        <w:autoSpaceDN w:val="0"/>
        <w:adjustRightInd w:val="0"/>
        <w:spacing w:line="520" w:lineRule="atLeast"/>
        <w:rPr>
          <w:rFonts w:ascii="宋体" w:hAnsi="宋体"/>
          <w:sz w:val="24"/>
          <w:szCs w:val="24"/>
        </w:rPr>
      </w:pPr>
    </w:p>
    <w:p w14:paraId="49629B02" w14:textId="77777777" w:rsidR="00950499" w:rsidRPr="004F28DA" w:rsidRDefault="005541ED">
      <w:pPr>
        <w:autoSpaceDE w:val="0"/>
        <w:autoSpaceDN w:val="0"/>
        <w:adjustRightInd w:val="0"/>
        <w:spacing w:line="520" w:lineRule="atLeast"/>
        <w:ind w:firstLineChars="200" w:firstLine="482"/>
        <w:rPr>
          <w:rFonts w:ascii="宋体" w:hAnsi="宋体"/>
          <w:b/>
          <w:sz w:val="24"/>
          <w:szCs w:val="24"/>
        </w:rPr>
      </w:pPr>
      <w:r w:rsidRPr="004F28DA">
        <w:rPr>
          <w:rFonts w:ascii="宋体" w:hAnsi="宋体" w:hint="eastAsia"/>
          <w:b/>
          <w:sz w:val="24"/>
          <w:szCs w:val="24"/>
        </w:rPr>
        <w:t>鉴于：</w:t>
      </w:r>
    </w:p>
    <w:p w14:paraId="66E17AE2" w14:textId="3510D42C"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1．</w:t>
      </w:r>
      <w:proofErr w:type="gramStart"/>
      <w:r w:rsidR="00CF7C14" w:rsidRPr="004F28DA">
        <w:rPr>
          <w:rFonts w:hAnsi="宋体" w:hint="eastAsia"/>
          <w:szCs w:val="24"/>
        </w:rPr>
        <w:t>永赢基金</w:t>
      </w:r>
      <w:proofErr w:type="gramEnd"/>
      <w:r w:rsidR="00CF7C14" w:rsidRPr="004F28DA">
        <w:rPr>
          <w:rFonts w:hAnsi="宋体" w:hint="eastAsia"/>
          <w:szCs w:val="24"/>
        </w:rPr>
        <w:t>管理有限公司</w:t>
      </w:r>
      <w:r w:rsidRPr="004F28DA">
        <w:rPr>
          <w:rFonts w:hAnsi="宋体" w:hint="eastAsia"/>
          <w:szCs w:val="24"/>
        </w:rPr>
        <w:t>系一家依照中国法律合法成立并有效存续的法人或非法人</w:t>
      </w:r>
      <w:r w:rsidRPr="004F28DA">
        <w:rPr>
          <w:rFonts w:hAnsi="宋体"/>
          <w:szCs w:val="24"/>
        </w:rPr>
        <w:t>组织</w:t>
      </w:r>
      <w:r w:rsidRPr="004F28DA">
        <w:rPr>
          <w:rFonts w:hAnsi="宋体" w:hint="eastAsia"/>
          <w:szCs w:val="24"/>
        </w:rPr>
        <w:t>，按照相关法律法规的规定具备担任基金管理人的资格和能力；</w:t>
      </w:r>
    </w:p>
    <w:p w14:paraId="7334242A" w14:textId="7777777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2.中信银行股份有限公司系一家依照中国法律合法成立并有效存续的银行，按照相关法律法规的规定具备担任基金托管人的资格和能力；</w:t>
      </w:r>
    </w:p>
    <w:p w14:paraId="325C46F6" w14:textId="0E4F99A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3.</w:t>
      </w:r>
      <w:proofErr w:type="gramStart"/>
      <w:r w:rsidR="00CF7C14" w:rsidRPr="004F28DA">
        <w:rPr>
          <w:rFonts w:hAnsi="宋体" w:hint="eastAsia"/>
          <w:szCs w:val="24"/>
        </w:rPr>
        <w:t>永赢基金</w:t>
      </w:r>
      <w:proofErr w:type="gramEnd"/>
      <w:r w:rsidR="00CF7C14" w:rsidRPr="004F28DA">
        <w:rPr>
          <w:rFonts w:hAnsi="宋体" w:hint="eastAsia"/>
          <w:szCs w:val="24"/>
        </w:rPr>
        <w:t>管理有限公司</w:t>
      </w:r>
      <w:r w:rsidRPr="004F28DA">
        <w:rPr>
          <w:rFonts w:hAnsi="宋体" w:hint="eastAsia"/>
          <w:szCs w:val="24"/>
        </w:rPr>
        <w:t>拟</w:t>
      </w:r>
      <w:proofErr w:type="gramStart"/>
      <w:r w:rsidRPr="004F28DA">
        <w:rPr>
          <w:rFonts w:hAnsi="宋体" w:hint="eastAsia"/>
          <w:szCs w:val="24"/>
        </w:rPr>
        <w:t>担任</w:t>
      </w:r>
      <w:r w:rsidR="00224DFF">
        <w:rPr>
          <w:rFonts w:hAnsi="宋体" w:hint="eastAsia"/>
          <w:szCs w:val="24"/>
        </w:rPr>
        <w:t>永赢低碳</w:t>
      </w:r>
      <w:proofErr w:type="gramEnd"/>
      <w:r w:rsidR="00224DFF">
        <w:rPr>
          <w:rFonts w:hAnsi="宋体" w:hint="eastAsia"/>
          <w:szCs w:val="24"/>
        </w:rPr>
        <w:t>环保智选混合型发起式</w:t>
      </w:r>
      <w:r w:rsidR="008C6C3E">
        <w:rPr>
          <w:rFonts w:hAnsi="宋体" w:hint="eastAsia"/>
          <w:szCs w:val="24"/>
        </w:rPr>
        <w:t>证券投资基金</w:t>
      </w:r>
      <w:r w:rsidRPr="004F28DA">
        <w:rPr>
          <w:rFonts w:hAnsi="宋体" w:hint="eastAsia"/>
          <w:szCs w:val="24"/>
        </w:rPr>
        <w:t>的基金管理人，中信银行股份有限公司拟</w:t>
      </w:r>
      <w:proofErr w:type="gramStart"/>
      <w:r w:rsidRPr="004F28DA">
        <w:rPr>
          <w:rFonts w:hAnsi="宋体" w:hint="eastAsia"/>
          <w:szCs w:val="24"/>
        </w:rPr>
        <w:t>担任</w:t>
      </w:r>
      <w:r w:rsidR="00224DFF">
        <w:rPr>
          <w:rFonts w:hAnsi="宋体" w:hint="eastAsia"/>
          <w:szCs w:val="24"/>
        </w:rPr>
        <w:t>永赢低碳</w:t>
      </w:r>
      <w:proofErr w:type="gramEnd"/>
      <w:r w:rsidR="00224DFF">
        <w:rPr>
          <w:rFonts w:hAnsi="宋体" w:hint="eastAsia"/>
          <w:szCs w:val="24"/>
        </w:rPr>
        <w:t>环保智选混合型发起式</w:t>
      </w:r>
      <w:r w:rsidR="008C6C3E">
        <w:rPr>
          <w:rFonts w:hAnsi="宋体" w:hint="eastAsia"/>
          <w:szCs w:val="24"/>
        </w:rPr>
        <w:t>证券投资基金</w:t>
      </w:r>
      <w:r w:rsidRPr="004F28DA">
        <w:rPr>
          <w:rFonts w:hAnsi="宋体" w:hint="eastAsia"/>
          <w:szCs w:val="24"/>
        </w:rPr>
        <w:t>的基金托管人；</w:t>
      </w:r>
    </w:p>
    <w:p w14:paraId="191B0DD5" w14:textId="77777777"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14:paraId="3DEE5C47" w14:textId="77777777" w:rsidR="00950499" w:rsidRPr="004F28DA" w:rsidRDefault="005541ED">
      <w:pPr>
        <w:pStyle w:val="20"/>
        <w:spacing w:before="0" w:after="0" w:line="520" w:lineRule="atLeast"/>
        <w:ind w:left="0" w:firstLine="541"/>
        <w:rPr>
          <w:rFonts w:hAnsi="宋体"/>
          <w:b/>
          <w:bCs/>
          <w:szCs w:val="24"/>
        </w:rPr>
      </w:pPr>
      <w:r w:rsidRPr="004F28DA">
        <w:rPr>
          <w:rFonts w:hAnsi="宋体" w:hint="eastAsia"/>
          <w:b/>
          <w:bCs/>
          <w:szCs w:val="24"/>
        </w:rPr>
        <w:t>释义：</w:t>
      </w:r>
    </w:p>
    <w:p w14:paraId="7C56D699" w14:textId="1EC65EF5" w:rsidR="00950499" w:rsidRPr="004F28DA" w:rsidRDefault="005541ED">
      <w:pPr>
        <w:pStyle w:val="20"/>
        <w:spacing w:before="0" w:after="0" w:line="520" w:lineRule="atLeast"/>
        <w:ind w:left="0" w:firstLineChars="200" w:firstLine="480"/>
        <w:rPr>
          <w:rFonts w:hAnsi="宋体"/>
          <w:szCs w:val="24"/>
        </w:rPr>
      </w:pPr>
      <w:r w:rsidRPr="004F28DA">
        <w:rPr>
          <w:rFonts w:hAnsi="宋体" w:hint="eastAsia"/>
          <w:szCs w:val="24"/>
        </w:rPr>
        <w:t>除非另有约定，《</w:t>
      </w:r>
      <w:r w:rsidR="00224DFF">
        <w:rPr>
          <w:rFonts w:hAnsi="宋体" w:hint="eastAsia"/>
          <w:szCs w:val="24"/>
        </w:rPr>
        <w:t>永赢低碳环保智选混合型发起式</w:t>
      </w:r>
      <w:r w:rsidR="008C6C3E">
        <w:rPr>
          <w:rFonts w:hAnsi="宋体" w:hint="eastAsia"/>
          <w:szCs w:val="24"/>
        </w:rPr>
        <w:t>证券投资基金</w:t>
      </w:r>
      <w:r w:rsidRPr="004F28DA">
        <w:rPr>
          <w:rFonts w:hAnsi="宋体" w:hint="eastAsia"/>
          <w:szCs w:val="24"/>
        </w:rPr>
        <w:t xml:space="preserve">基金合同》(以下简称“基金合同”)中定义的术语在用于本托管协议时应具有相同的含义；若有抵触，应以基金合同为准，并依其条款解释。 </w:t>
      </w:r>
    </w:p>
    <w:p w14:paraId="2A739E60" w14:textId="77777777" w:rsidR="00950499" w:rsidRPr="004F28DA" w:rsidRDefault="005541ED" w:rsidP="00727774">
      <w:pPr>
        <w:pStyle w:val="1"/>
        <w:ind w:firstLineChars="200" w:firstLine="482"/>
        <w:rPr>
          <w:bCs/>
          <w:color w:val="auto"/>
          <w:szCs w:val="24"/>
        </w:rPr>
      </w:pPr>
      <w:bookmarkStart w:id="15" w:name="_Toc296551337"/>
      <w:bookmarkStart w:id="16" w:name="_Toc44321724"/>
      <w:bookmarkStart w:id="17" w:name="_GoBack"/>
      <w:bookmarkEnd w:id="17"/>
      <w:r w:rsidRPr="004F28DA">
        <w:rPr>
          <w:rFonts w:hint="eastAsia"/>
          <w:bCs/>
          <w:color w:val="auto"/>
          <w:szCs w:val="24"/>
        </w:rPr>
        <w:t>第一条 本协议当事人</w:t>
      </w:r>
      <w:bookmarkEnd w:id="15"/>
      <w:bookmarkEnd w:id="16"/>
    </w:p>
    <w:p w14:paraId="308F86D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1.1基金管理人：</w:t>
      </w:r>
    </w:p>
    <w:p w14:paraId="0D34C844" w14:textId="576E8AAB"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名称：</w:t>
      </w:r>
      <w:proofErr w:type="gramStart"/>
      <w:r w:rsidR="00CF7C14" w:rsidRPr="004F28DA">
        <w:rPr>
          <w:rFonts w:hAnsi="宋体" w:hint="eastAsia"/>
          <w:szCs w:val="24"/>
        </w:rPr>
        <w:t>永赢基金</w:t>
      </w:r>
      <w:proofErr w:type="gramEnd"/>
      <w:r w:rsidR="00CF7C14" w:rsidRPr="004F28DA">
        <w:rPr>
          <w:rFonts w:hAnsi="宋体" w:hint="eastAsia"/>
          <w:szCs w:val="24"/>
        </w:rPr>
        <w:t>管理有限公司</w:t>
      </w:r>
    </w:p>
    <w:p w14:paraId="3CF38A3B" w14:textId="46CAB6DC"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住所：</w:t>
      </w:r>
      <w:r w:rsidR="00CF7C14" w:rsidRPr="004F28DA">
        <w:rPr>
          <w:rFonts w:hAnsi="宋体" w:hint="eastAsia"/>
          <w:szCs w:val="24"/>
        </w:rPr>
        <w:t>浙江省宁波市</w:t>
      </w:r>
      <w:proofErr w:type="gramStart"/>
      <w:r w:rsidR="00CF7C14" w:rsidRPr="004F28DA">
        <w:rPr>
          <w:rFonts w:hAnsi="宋体" w:hint="eastAsia"/>
          <w:szCs w:val="24"/>
        </w:rPr>
        <w:t>鄞</w:t>
      </w:r>
      <w:proofErr w:type="gramEnd"/>
      <w:r w:rsidR="00CF7C14" w:rsidRPr="004F28DA">
        <w:rPr>
          <w:rFonts w:hAnsi="宋体" w:hint="eastAsia"/>
          <w:szCs w:val="24"/>
        </w:rPr>
        <w:t>州区中山东路466号</w:t>
      </w:r>
    </w:p>
    <w:p w14:paraId="660AD5BE" w14:textId="69D5EF9C"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法定代表人：</w:t>
      </w:r>
      <w:r w:rsidR="00CF7C14" w:rsidRPr="004F28DA">
        <w:rPr>
          <w:rFonts w:hAnsi="宋体" w:hint="eastAsia"/>
          <w:szCs w:val="24"/>
        </w:rPr>
        <w:t>马宇晖</w:t>
      </w:r>
    </w:p>
    <w:p w14:paraId="48B6D1D5" w14:textId="35C0F033"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成立时间：</w:t>
      </w:r>
      <w:r w:rsidR="00CF7C14" w:rsidRPr="004F28DA">
        <w:rPr>
          <w:rFonts w:hAnsi="宋体" w:hint="eastAsia"/>
          <w:szCs w:val="24"/>
        </w:rPr>
        <w:t>2013年11月7日</w:t>
      </w:r>
    </w:p>
    <w:p w14:paraId="289CC33A" w14:textId="3012D329"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批准设立机关：</w:t>
      </w:r>
      <w:r w:rsidR="00CF7C14" w:rsidRPr="004F28DA">
        <w:rPr>
          <w:rFonts w:hAnsi="宋体" w:hint="eastAsia"/>
          <w:szCs w:val="24"/>
        </w:rPr>
        <w:t>中国证券监督管理委员会</w:t>
      </w:r>
    </w:p>
    <w:p w14:paraId="20FA62A9" w14:textId="5D3B9AB8"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批准设立文号：</w:t>
      </w:r>
      <w:r w:rsidR="00CF7C14" w:rsidRPr="004F28DA">
        <w:rPr>
          <w:rFonts w:hAnsi="宋体" w:hint="eastAsia"/>
          <w:szCs w:val="24"/>
        </w:rPr>
        <w:t>证监许可[2013]1280号</w:t>
      </w:r>
      <w:r w:rsidRPr="004F28DA">
        <w:rPr>
          <w:rFonts w:hAnsi="宋体" w:hint="eastAsia"/>
          <w:szCs w:val="24"/>
        </w:rPr>
        <w:t xml:space="preserve"> </w:t>
      </w:r>
    </w:p>
    <w:p w14:paraId="40A7B806" w14:textId="52AB61FB"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组织形式：</w:t>
      </w:r>
      <w:r w:rsidR="00CF7C14" w:rsidRPr="004F28DA">
        <w:rPr>
          <w:rFonts w:hAnsi="宋体" w:hint="eastAsia"/>
          <w:szCs w:val="24"/>
        </w:rPr>
        <w:t>有限责任公司</w:t>
      </w:r>
    </w:p>
    <w:p w14:paraId="7D4B94B8" w14:textId="13DAAB8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注册资本：</w:t>
      </w:r>
      <w:r w:rsidR="00CF7C14" w:rsidRPr="004F28DA">
        <w:rPr>
          <w:rFonts w:hAnsi="宋体" w:hint="eastAsia"/>
          <w:szCs w:val="24"/>
        </w:rPr>
        <w:t>玖亿元人民币</w:t>
      </w:r>
    </w:p>
    <w:p w14:paraId="160B66C3" w14:textId="6AE3249D" w:rsidR="00950499" w:rsidRPr="004F28DA" w:rsidRDefault="005541ED" w:rsidP="00FB66F9">
      <w:pPr>
        <w:pStyle w:val="20"/>
        <w:spacing w:line="360" w:lineRule="auto"/>
        <w:rPr>
          <w:rFonts w:hAnsi="宋体"/>
          <w:szCs w:val="24"/>
        </w:rPr>
      </w:pPr>
      <w:r w:rsidRPr="004F28DA">
        <w:rPr>
          <w:rFonts w:hAnsi="宋体" w:hint="eastAsia"/>
          <w:szCs w:val="24"/>
        </w:rPr>
        <w:t>经营范围：</w:t>
      </w:r>
      <w:r w:rsidR="00CF7C14" w:rsidRPr="004F28DA">
        <w:rPr>
          <w:rFonts w:hAnsi="宋体" w:hint="eastAsia"/>
          <w:szCs w:val="24"/>
        </w:rPr>
        <w:t>基金募集、基金销售、特定客户资产管理、资产管理和中国证监会许可的业务。</w:t>
      </w:r>
      <w:r w:rsidR="00CF7C14" w:rsidRPr="004F28DA">
        <w:rPr>
          <w:rFonts w:hAnsi="宋体"/>
          <w:szCs w:val="24"/>
        </w:rPr>
        <w:cr/>
      </w:r>
      <w:r w:rsidRPr="004F28DA">
        <w:rPr>
          <w:rFonts w:hAnsi="宋体" w:hint="eastAsia"/>
          <w:szCs w:val="24"/>
        </w:rPr>
        <w:t>存续期间：</w:t>
      </w:r>
      <w:r w:rsidR="00CF7C14" w:rsidRPr="004F28DA">
        <w:rPr>
          <w:rFonts w:hAnsi="宋体" w:hint="eastAsia"/>
          <w:szCs w:val="24"/>
        </w:rPr>
        <w:t>持续经营</w:t>
      </w:r>
    </w:p>
    <w:p w14:paraId="4E72128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1.2基金托管人：</w:t>
      </w:r>
    </w:p>
    <w:p w14:paraId="093D3D54" w14:textId="77777777" w:rsidR="00743726" w:rsidRPr="004F28DA" w:rsidRDefault="00743726" w:rsidP="00727774">
      <w:pPr>
        <w:pStyle w:val="20"/>
        <w:spacing w:before="0" w:after="0" w:line="360" w:lineRule="auto"/>
        <w:ind w:left="0" w:firstLineChars="200" w:firstLine="480"/>
        <w:rPr>
          <w:rFonts w:hAnsi="宋体"/>
          <w:szCs w:val="24"/>
        </w:rPr>
      </w:pPr>
      <w:bookmarkStart w:id="18" w:name="_Toc296551338"/>
      <w:bookmarkStart w:id="19" w:name="_Toc44321725"/>
      <w:r w:rsidRPr="004F28DA">
        <w:rPr>
          <w:rFonts w:hAnsi="宋体" w:hint="eastAsia"/>
          <w:szCs w:val="24"/>
        </w:rPr>
        <w:t>名称：中信银行股份有限公司</w:t>
      </w:r>
    </w:p>
    <w:p w14:paraId="0D667E29"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住所：北京市朝阳区光华路10号院1号楼6-30层、32-42层</w:t>
      </w:r>
    </w:p>
    <w:p w14:paraId="300298AD" w14:textId="296F716B"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法定代表人：</w:t>
      </w:r>
      <w:r w:rsidR="00E35A5F">
        <w:rPr>
          <w:rFonts w:hAnsi="宋体" w:hint="eastAsia"/>
          <w:szCs w:val="24"/>
        </w:rPr>
        <w:t>朱鹤新</w:t>
      </w:r>
    </w:p>
    <w:p w14:paraId="6EA7FE03"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成立时间：1987年4月20日</w:t>
      </w:r>
    </w:p>
    <w:p w14:paraId="3DC898C6"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批准设立文号：国办函[1987]14号</w:t>
      </w:r>
    </w:p>
    <w:p w14:paraId="5399BC1F"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基金托管业务批准文号：证</w:t>
      </w:r>
      <w:proofErr w:type="gramStart"/>
      <w:r w:rsidRPr="004F28DA">
        <w:rPr>
          <w:rFonts w:hAnsi="宋体" w:hint="eastAsia"/>
          <w:szCs w:val="24"/>
        </w:rPr>
        <w:t>监基金字</w:t>
      </w:r>
      <w:proofErr w:type="gramEnd"/>
      <w:r w:rsidRPr="004F28DA">
        <w:rPr>
          <w:rFonts w:hAnsi="宋体" w:hint="eastAsia"/>
          <w:szCs w:val="24"/>
        </w:rPr>
        <w:t>[2004]125号</w:t>
      </w:r>
    </w:p>
    <w:p w14:paraId="4BD2C315"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组织形式：股份有限公司</w:t>
      </w:r>
    </w:p>
    <w:p w14:paraId="6F92E3F4"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注册资本：4893479.6573万元</w:t>
      </w:r>
    </w:p>
    <w:p w14:paraId="713FF3FC" w14:textId="77777777" w:rsidR="00743726" w:rsidRPr="004F28DA" w:rsidRDefault="00743726" w:rsidP="00727774">
      <w:pPr>
        <w:pStyle w:val="20"/>
        <w:spacing w:before="0" w:after="0" w:line="360" w:lineRule="auto"/>
        <w:ind w:left="0" w:firstLineChars="200" w:firstLine="480"/>
        <w:rPr>
          <w:rFonts w:hAnsi="宋体"/>
          <w:szCs w:val="24"/>
        </w:rPr>
      </w:pPr>
      <w:r w:rsidRPr="004F28DA">
        <w:rPr>
          <w:rFonts w:hAnsi="宋体" w:hint="eastAsia"/>
          <w:szCs w:val="24"/>
        </w:rPr>
        <w:t>存续期间：持续经营</w:t>
      </w:r>
    </w:p>
    <w:p w14:paraId="3D7FFD90" w14:textId="77777777" w:rsidR="00950499" w:rsidRPr="004F28DA" w:rsidRDefault="005541ED" w:rsidP="00727774">
      <w:pPr>
        <w:pStyle w:val="1"/>
        <w:ind w:firstLineChars="200" w:firstLine="482"/>
        <w:rPr>
          <w:bCs/>
          <w:color w:val="auto"/>
          <w:szCs w:val="24"/>
        </w:rPr>
      </w:pPr>
      <w:r w:rsidRPr="004F28DA">
        <w:rPr>
          <w:rFonts w:hint="eastAsia"/>
          <w:bCs/>
          <w:color w:val="auto"/>
          <w:szCs w:val="24"/>
        </w:rPr>
        <w:t>第二条 本协议的依据、目的和原则</w:t>
      </w:r>
      <w:bookmarkEnd w:id="18"/>
      <w:bookmarkEnd w:id="19"/>
    </w:p>
    <w:p w14:paraId="722F504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2.1本协议的依据</w:t>
      </w:r>
    </w:p>
    <w:p w14:paraId="1C26D0BE" w14:textId="59575853"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订立本协议的依据是《中华人民共和国证券投资基金法》（以下简称“《基金法》”）、《公开募集证券投资基金运作管理办法》（以下简称“《运作办法》”）、《</w:t>
      </w:r>
      <w:r w:rsidR="007E7059" w:rsidRPr="004F28DA">
        <w:rPr>
          <w:rFonts w:hAnsi="宋体" w:hint="eastAsia"/>
          <w:szCs w:val="24"/>
        </w:rPr>
        <w:t>公开募集</w:t>
      </w:r>
      <w:r w:rsidRPr="004F28DA">
        <w:rPr>
          <w:rFonts w:hAnsi="宋体" w:hint="eastAsia"/>
          <w:szCs w:val="24"/>
        </w:rPr>
        <w:t>证券投资基金销售</w:t>
      </w:r>
      <w:r w:rsidR="007E7059" w:rsidRPr="004F28DA">
        <w:rPr>
          <w:rFonts w:hAnsi="宋体" w:hint="eastAsia"/>
          <w:szCs w:val="24"/>
        </w:rPr>
        <w:t>机构监督</w:t>
      </w:r>
      <w:r w:rsidRPr="004F28DA">
        <w:rPr>
          <w:rFonts w:hAnsi="宋体" w:hint="eastAsia"/>
          <w:szCs w:val="24"/>
        </w:rPr>
        <w:t>管理办法》、《公开</w:t>
      </w:r>
      <w:r w:rsidRPr="004F28DA">
        <w:rPr>
          <w:rFonts w:hAnsi="宋体"/>
          <w:szCs w:val="24"/>
        </w:rPr>
        <w:t>募集</w:t>
      </w:r>
      <w:r w:rsidRPr="004F28DA">
        <w:rPr>
          <w:rFonts w:hAnsi="宋体" w:hint="eastAsia"/>
          <w:szCs w:val="24"/>
        </w:rPr>
        <w:t>证券投资基金信息披露管理办法》（以下简称“《信息披露办法》”）、</w:t>
      </w:r>
      <w:r w:rsidRPr="004F28DA">
        <w:rPr>
          <w:rFonts w:hint="eastAsia"/>
          <w:bCs/>
        </w:rPr>
        <w:t>《公开募集开放式证券投资基金流动性风险管理规定》（以下简称“《流动性风险管理规定》”）、</w:t>
      </w:r>
      <w:r w:rsidRPr="004F28DA">
        <w:rPr>
          <w:rFonts w:hAnsi="宋体" w:hint="eastAsia"/>
          <w:szCs w:val="24"/>
        </w:rPr>
        <w:t>《证券投资基金信息披露内容与格式准则第7号〈托管协议的内容与格式〉》、《</w:t>
      </w:r>
      <w:r w:rsidR="00224DFF">
        <w:rPr>
          <w:rFonts w:hAnsi="宋体" w:hint="eastAsia"/>
          <w:szCs w:val="24"/>
        </w:rPr>
        <w:t>永赢低碳环保智选混合型发起式</w:t>
      </w:r>
      <w:r w:rsidR="008C6C3E">
        <w:rPr>
          <w:rFonts w:hAnsi="宋体" w:hint="eastAsia"/>
          <w:szCs w:val="24"/>
        </w:rPr>
        <w:t>证券投资基金</w:t>
      </w:r>
      <w:r w:rsidRPr="004F28DA">
        <w:rPr>
          <w:rFonts w:hAnsi="宋体" w:hint="eastAsia"/>
          <w:szCs w:val="24"/>
        </w:rPr>
        <w:t>基金合同》（以下简称“基金合同”）及其他有关规定。</w:t>
      </w:r>
    </w:p>
    <w:p w14:paraId="1822B7B5"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2.2本协议的目的</w:t>
      </w:r>
    </w:p>
    <w:p w14:paraId="06EE5474"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订立本协议的目的是明确基金托管人与基金管理人之间在基金财产的保管、投资运作、净值计算、收益分配、信息披露及相互监督等有关事宜中的权利、义务及</w:t>
      </w:r>
      <w:r w:rsidRPr="004F28DA">
        <w:rPr>
          <w:rFonts w:hAnsi="宋体" w:hint="eastAsia"/>
          <w:szCs w:val="24"/>
        </w:rPr>
        <w:lastRenderedPageBreak/>
        <w:t>职责，确保基金财产的安全，保护基金份额持有人的合法权益。</w:t>
      </w:r>
    </w:p>
    <w:p w14:paraId="002A9460"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2.3本协议的原则</w:t>
      </w:r>
    </w:p>
    <w:p w14:paraId="7C8ADD1F"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基金管理人和基金托管人本着平等自愿、诚实信用、充分保护基金份额持有人合法权益的原则，经协商一致，签订本协议。</w:t>
      </w:r>
    </w:p>
    <w:p w14:paraId="0590945B" w14:textId="4282ACB7" w:rsidR="00C46761" w:rsidRPr="004F28DA" w:rsidRDefault="00C46761"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除非本协议另有约定，本协议所使用的词语或简称与其在基金合同的释义部分具有相同含义。若有抵触应以基金合同为准，并依其条款解释。</w:t>
      </w:r>
    </w:p>
    <w:p w14:paraId="7651DB95" w14:textId="77777777" w:rsidR="00950499" w:rsidRPr="004F28DA" w:rsidRDefault="005541ED" w:rsidP="00727774">
      <w:pPr>
        <w:pStyle w:val="1"/>
        <w:adjustRightInd w:val="0"/>
        <w:ind w:firstLineChars="200" w:firstLine="482"/>
        <w:rPr>
          <w:bCs/>
          <w:color w:val="auto"/>
          <w:szCs w:val="24"/>
        </w:rPr>
      </w:pPr>
      <w:bookmarkStart w:id="20" w:name="_Toc296551339"/>
      <w:bookmarkStart w:id="21" w:name="_Toc44321726"/>
      <w:r w:rsidRPr="004F28DA">
        <w:rPr>
          <w:rFonts w:hint="eastAsia"/>
          <w:bCs/>
          <w:color w:val="auto"/>
          <w:szCs w:val="24"/>
        </w:rPr>
        <w:t>第三条 基金托管人对基金管理人的业务监督和核查</w:t>
      </w:r>
      <w:bookmarkEnd w:id="20"/>
      <w:bookmarkEnd w:id="21"/>
    </w:p>
    <w:p w14:paraId="3D61CBF4"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3.1基金托管人对基金管理人的投资行为行使监督权</w:t>
      </w:r>
    </w:p>
    <w:p w14:paraId="6BDA2DF9" w14:textId="7777777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3.1.1基金托管人根据有关法律法规的规定和基金合同的约定，对下述基金投资范围、投资对象进行监督。本基金将投资于以下金融工具：</w:t>
      </w:r>
    </w:p>
    <w:p w14:paraId="131ECB7B" w14:textId="57A424CF" w:rsidR="00775987" w:rsidRPr="00775987" w:rsidRDefault="00775987" w:rsidP="00775987">
      <w:pPr>
        <w:spacing w:line="360" w:lineRule="auto"/>
        <w:ind w:firstLineChars="200" w:firstLine="480"/>
        <w:rPr>
          <w:rFonts w:ascii="宋体" w:hAnsi="宋体"/>
          <w:sz w:val="24"/>
          <w:szCs w:val="24"/>
        </w:rPr>
      </w:pPr>
      <w:r w:rsidRPr="00775987">
        <w:rPr>
          <w:rFonts w:ascii="宋体" w:hAnsi="宋体" w:hint="eastAsia"/>
          <w:sz w:val="24"/>
          <w:szCs w:val="24"/>
        </w:rPr>
        <w:t>本基金的投资范围为具有良好流动性的金融工具，包括国内依法发行上市的股票(含主板、创业板及其他经中国证监会允许</w:t>
      </w:r>
      <w:r w:rsidR="007909AD">
        <w:rPr>
          <w:rFonts w:ascii="宋体" w:hAnsi="宋体" w:hint="eastAsia"/>
          <w:sz w:val="24"/>
          <w:szCs w:val="24"/>
        </w:rPr>
        <w:t>基金投资</w:t>
      </w:r>
      <w:r w:rsidRPr="00775987">
        <w:rPr>
          <w:rFonts w:ascii="宋体" w:hAnsi="宋体" w:hint="eastAsia"/>
          <w:sz w:val="24"/>
          <w:szCs w:val="24"/>
        </w:rPr>
        <w:t>的股票、存托凭证)、港股通标的股票、债券(包括国债、央行票据、金融债、企业债、公司债、中期票据、短期融资</w:t>
      </w:r>
      <w:proofErr w:type="gramStart"/>
      <w:r w:rsidRPr="00775987">
        <w:rPr>
          <w:rFonts w:ascii="宋体" w:hAnsi="宋体" w:hint="eastAsia"/>
          <w:sz w:val="24"/>
          <w:szCs w:val="24"/>
        </w:rPr>
        <w:t>券</w:t>
      </w:r>
      <w:proofErr w:type="gramEnd"/>
      <w:r w:rsidRPr="00775987">
        <w:rPr>
          <w:rFonts w:ascii="宋体" w:hAnsi="宋体" w:hint="eastAsia"/>
          <w:sz w:val="24"/>
          <w:szCs w:val="24"/>
        </w:rPr>
        <w:t>、超短期融资</w:t>
      </w:r>
      <w:proofErr w:type="gramStart"/>
      <w:r w:rsidRPr="00775987">
        <w:rPr>
          <w:rFonts w:ascii="宋体" w:hAnsi="宋体" w:hint="eastAsia"/>
          <w:sz w:val="24"/>
          <w:szCs w:val="24"/>
        </w:rPr>
        <w:t>券</w:t>
      </w:r>
      <w:proofErr w:type="gramEnd"/>
      <w:r w:rsidRPr="00775987">
        <w:rPr>
          <w:rFonts w:ascii="宋体" w:hAnsi="宋体" w:hint="eastAsia"/>
          <w:sz w:val="24"/>
          <w:szCs w:val="24"/>
        </w:rPr>
        <w:t>、次级债、政府支持机构债、政府支持债券、地方政府债、可交换债券、可转换债券（含分离交易可转债）等及其他中国证监会允许投资的债券)、资产支持证券、债券回购、同业存单、银行存款、货币市场工具、股指期货、国债期货以及法律法规或中国证监会允许基金投资的其他金融工具(但须符合中国证监会相关规定)。</w:t>
      </w:r>
    </w:p>
    <w:p w14:paraId="57F4FEAB" w14:textId="2931C9F4" w:rsidR="00950499" w:rsidRPr="004F28DA" w:rsidRDefault="00775987" w:rsidP="00536276">
      <w:pPr>
        <w:spacing w:line="360" w:lineRule="auto"/>
        <w:ind w:firstLineChars="200" w:firstLine="480"/>
        <w:rPr>
          <w:rFonts w:ascii="宋体" w:hAnsi="宋体"/>
          <w:sz w:val="24"/>
          <w:szCs w:val="24"/>
        </w:rPr>
      </w:pPr>
      <w:r w:rsidRPr="00775987">
        <w:rPr>
          <w:rFonts w:ascii="宋体" w:hAnsi="宋体" w:hint="eastAsia"/>
          <w:sz w:val="24"/>
          <w:szCs w:val="24"/>
        </w:rPr>
        <w:t>如法律法规或监管机构以后允许基金投资其他品种，基金管理人在履行适当程序后，可以将其纳入投资范围</w:t>
      </w:r>
      <w:r w:rsidR="00536276" w:rsidRPr="00536276">
        <w:rPr>
          <w:rFonts w:ascii="宋体" w:hAnsi="宋体" w:hint="eastAsia"/>
          <w:sz w:val="24"/>
          <w:szCs w:val="24"/>
        </w:rPr>
        <w:t>。</w:t>
      </w:r>
      <w:r w:rsidR="005541ED" w:rsidRPr="004F28DA">
        <w:rPr>
          <w:rFonts w:ascii="宋体" w:hAnsi="宋体"/>
          <w:sz w:val="24"/>
          <w:szCs w:val="24"/>
        </w:rPr>
        <w:t xml:space="preserve">                                                                                                                            </w:t>
      </w:r>
    </w:p>
    <w:p w14:paraId="6CDABD43" w14:textId="77777777" w:rsidR="00950499" w:rsidRPr="004F28DA" w:rsidRDefault="005541ED" w:rsidP="00FB66F9">
      <w:pPr>
        <w:spacing w:line="360" w:lineRule="auto"/>
        <w:ind w:firstLineChars="200" w:firstLine="480"/>
        <w:rPr>
          <w:rFonts w:ascii="宋体" w:hAnsi="宋体"/>
          <w:sz w:val="24"/>
          <w:szCs w:val="24"/>
        </w:rPr>
      </w:pPr>
      <w:r w:rsidRPr="004F28DA">
        <w:rPr>
          <w:rFonts w:ascii="宋体" w:hAnsi="宋体" w:hint="eastAsia"/>
          <w:sz w:val="24"/>
          <w:szCs w:val="24"/>
        </w:rPr>
        <w:t>本基金各类资产的投资比例范围为：</w:t>
      </w:r>
    </w:p>
    <w:p w14:paraId="603B4C4A" w14:textId="119B48DC" w:rsidR="00536276" w:rsidRPr="00536276" w:rsidRDefault="00536276" w:rsidP="00536276">
      <w:pPr>
        <w:spacing w:line="360" w:lineRule="auto"/>
        <w:ind w:firstLineChars="200" w:firstLine="480"/>
        <w:rPr>
          <w:bCs/>
          <w:sz w:val="24"/>
        </w:rPr>
      </w:pPr>
      <w:r w:rsidRPr="00536276">
        <w:rPr>
          <w:rFonts w:hint="eastAsia"/>
          <w:bCs/>
          <w:sz w:val="24"/>
        </w:rPr>
        <w:t>股票资产占基金资产的</w:t>
      </w:r>
      <w:r w:rsidRPr="00536276">
        <w:rPr>
          <w:rFonts w:hint="eastAsia"/>
          <w:bCs/>
          <w:sz w:val="24"/>
        </w:rPr>
        <w:t>60%-95%</w:t>
      </w:r>
      <w:r w:rsidRPr="00536276">
        <w:rPr>
          <w:rFonts w:hint="eastAsia"/>
          <w:bCs/>
          <w:sz w:val="24"/>
        </w:rPr>
        <w:t>，其中投资于港股通标的股票不超过股票资产的</w:t>
      </w:r>
      <w:r w:rsidRPr="00536276">
        <w:rPr>
          <w:rFonts w:hint="eastAsia"/>
          <w:bCs/>
          <w:sz w:val="24"/>
        </w:rPr>
        <w:t>50%</w:t>
      </w:r>
      <w:r w:rsidRPr="00536276">
        <w:rPr>
          <w:rFonts w:hint="eastAsia"/>
          <w:bCs/>
          <w:sz w:val="24"/>
        </w:rPr>
        <w:t>；投资于</w:t>
      </w:r>
      <w:r w:rsidR="00224DFF">
        <w:rPr>
          <w:rFonts w:hint="eastAsia"/>
          <w:bCs/>
          <w:sz w:val="24"/>
        </w:rPr>
        <w:t>低碳环保</w:t>
      </w:r>
      <w:r w:rsidRPr="00536276">
        <w:rPr>
          <w:rFonts w:hint="eastAsia"/>
          <w:bCs/>
          <w:sz w:val="24"/>
        </w:rPr>
        <w:t>主题相关上市公司股票资产的比例不低于非现金基金资产的</w:t>
      </w:r>
      <w:r w:rsidRPr="00536276">
        <w:rPr>
          <w:rFonts w:hint="eastAsia"/>
          <w:bCs/>
          <w:sz w:val="24"/>
        </w:rPr>
        <w:t>80%</w:t>
      </w:r>
      <w:r w:rsidRPr="00536276">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536276">
        <w:rPr>
          <w:rFonts w:hint="eastAsia"/>
          <w:bCs/>
          <w:sz w:val="24"/>
        </w:rPr>
        <w:t>5%</w:t>
      </w:r>
      <w:r w:rsidRPr="00536276">
        <w:rPr>
          <w:rFonts w:hint="eastAsia"/>
          <w:bCs/>
          <w:sz w:val="24"/>
        </w:rPr>
        <w:t>。</w:t>
      </w:r>
    </w:p>
    <w:p w14:paraId="51F0FF1C" w14:textId="75D1C120" w:rsidR="00950499" w:rsidRPr="004F28DA" w:rsidRDefault="00536276" w:rsidP="00FB66F9">
      <w:pPr>
        <w:spacing w:line="360" w:lineRule="auto"/>
        <w:ind w:firstLineChars="200" w:firstLine="480"/>
        <w:rPr>
          <w:rFonts w:ascii="宋体" w:hAnsi="宋体"/>
          <w:sz w:val="24"/>
          <w:szCs w:val="24"/>
        </w:rPr>
      </w:pPr>
      <w:r w:rsidRPr="00536276">
        <w:rPr>
          <w:rFonts w:hint="eastAsia"/>
          <w:bCs/>
          <w:sz w:val="24"/>
        </w:rPr>
        <w:t>如果法律法规或中国证监会变更投资品种的投资比例限制，基金管理人在履行适当程序后，可以调整上述投资品种的投资比例。</w:t>
      </w:r>
      <w:r w:rsidR="005541ED" w:rsidRPr="004F28DA">
        <w:rPr>
          <w:rFonts w:ascii="宋体" w:hAnsi="宋体"/>
          <w:sz w:val="24"/>
          <w:szCs w:val="24"/>
        </w:rPr>
        <w:t xml:space="preserve">                                                                                                                               </w:t>
      </w:r>
    </w:p>
    <w:p w14:paraId="79D58B07" w14:textId="7D3159AD" w:rsidR="00950499" w:rsidRPr="004F28DA" w:rsidRDefault="005541ED" w:rsidP="00FB66F9">
      <w:pPr>
        <w:spacing w:line="360" w:lineRule="auto"/>
        <w:ind w:firstLineChars="200" w:firstLine="480"/>
        <w:jc w:val="left"/>
        <w:rPr>
          <w:rFonts w:ascii="宋体" w:hAnsi="宋体"/>
          <w:sz w:val="24"/>
        </w:rPr>
      </w:pPr>
      <w:r w:rsidRPr="004F28DA">
        <w:rPr>
          <w:rFonts w:ascii="宋体" w:hAnsi="宋体" w:hint="eastAsia"/>
          <w:sz w:val="24"/>
        </w:rPr>
        <w:t xml:space="preserve">3.1.2基金托管人根据有关法律法规的规定及基金合同的约定对下述基金投融资比例进行监督：    </w:t>
      </w:r>
    </w:p>
    <w:p w14:paraId="61BB8404" w14:textId="0D46CA1C"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w:t>
      </w:r>
      <w:r w:rsidRPr="00536276">
        <w:rPr>
          <w:rFonts w:hint="eastAsia"/>
          <w:bCs/>
          <w:sz w:val="24"/>
        </w:rPr>
        <w:t>）本基金投资于股票资产占基金资产的</w:t>
      </w:r>
      <w:r w:rsidRPr="00536276">
        <w:rPr>
          <w:rFonts w:hint="eastAsia"/>
          <w:bCs/>
          <w:sz w:val="24"/>
        </w:rPr>
        <w:t>60%-95%</w:t>
      </w:r>
      <w:r w:rsidRPr="00536276">
        <w:rPr>
          <w:rFonts w:hint="eastAsia"/>
          <w:bCs/>
          <w:sz w:val="24"/>
        </w:rPr>
        <w:t>，其中投资于港股通标的股票不超过股票资产的</w:t>
      </w:r>
      <w:r w:rsidRPr="00536276">
        <w:rPr>
          <w:rFonts w:hint="eastAsia"/>
          <w:bCs/>
          <w:sz w:val="24"/>
        </w:rPr>
        <w:t>50%</w:t>
      </w:r>
      <w:r w:rsidRPr="00536276">
        <w:rPr>
          <w:rFonts w:hint="eastAsia"/>
          <w:bCs/>
          <w:sz w:val="24"/>
        </w:rPr>
        <w:t>；投资于</w:t>
      </w:r>
      <w:r w:rsidR="00224DFF">
        <w:rPr>
          <w:rFonts w:hint="eastAsia"/>
          <w:bCs/>
          <w:sz w:val="24"/>
        </w:rPr>
        <w:t>低碳环保</w:t>
      </w:r>
      <w:r w:rsidRPr="00536276">
        <w:rPr>
          <w:rFonts w:hint="eastAsia"/>
          <w:bCs/>
          <w:sz w:val="24"/>
        </w:rPr>
        <w:t>主题相关上市公司股票资产的比</w:t>
      </w:r>
      <w:r w:rsidRPr="00536276">
        <w:rPr>
          <w:rFonts w:hint="eastAsia"/>
          <w:bCs/>
          <w:sz w:val="24"/>
        </w:rPr>
        <w:lastRenderedPageBreak/>
        <w:t>例不低于非现金基金资产的</w:t>
      </w:r>
      <w:r w:rsidRPr="00536276">
        <w:rPr>
          <w:rFonts w:hint="eastAsia"/>
          <w:bCs/>
          <w:sz w:val="24"/>
        </w:rPr>
        <w:t>80%</w:t>
      </w:r>
      <w:r w:rsidRPr="00536276">
        <w:rPr>
          <w:rFonts w:hint="eastAsia"/>
          <w:bCs/>
          <w:sz w:val="24"/>
        </w:rPr>
        <w:t>；</w:t>
      </w:r>
    </w:p>
    <w:p w14:paraId="71C47394"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2</w:t>
      </w:r>
      <w:r w:rsidRPr="00536276">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536276">
        <w:rPr>
          <w:rFonts w:hint="eastAsia"/>
          <w:bCs/>
          <w:sz w:val="24"/>
        </w:rPr>
        <w:t>5%</w:t>
      </w:r>
      <w:r w:rsidRPr="00536276">
        <w:rPr>
          <w:rFonts w:hint="eastAsia"/>
          <w:bCs/>
          <w:sz w:val="24"/>
        </w:rPr>
        <w:t>；</w:t>
      </w:r>
    </w:p>
    <w:p w14:paraId="1892E4B6"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3</w:t>
      </w:r>
      <w:r w:rsidRPr="00536276">
        <w:rPr>
          <w:rFonts w:hint="eastAsia"/>
          <w:bCs/>
          <w:sz w:val="24"/>
        </w:rPr>
        <w:t>）本基金持有一家公司发行的证券，其市值（同一家公司在内地和香港同时上市的，</w:t>
      </w:r>
      <w:r w:rsidRPr="00536276">
        <w:rPr>
          <w:rFonts w:hint="eastAsia"/>
          <w:bCs/>
          <w:sz w:val="24"/>
        </w:rPr>
        <w:t>A+H</w:t>
      </w:r>
      <w:r w:rsidRPr="00536276">
        <w:rPr>
          <w:rFonts w:hint="eastAsia"/>
          <w:bCs/>
          <w:sz w:val="24"/>
        </w:rPr>
        <w:t>股合并计算）不超过基金资产净值的</w:t>
      </w:r>
      <w:r w:rsidRPr="00536276">
        <w:rPr>
          <w:rFonts w:hint="eastAsia"/>
          <w:bCs/>
          <w:sz w:val="24"/>
        </w:rPr>
        <w:t>10</w:t>
      </w:r>
      <w:r w:rsidRPr="00536276">
        <w:rPr>
          <w:rFonts w:hint="eastAsia"/>
          <w:bCs/>
          <w:sz w:val="24"/>
        </w:rPr>
        <w:t>％；</w:t>
      </w:r>
    </w:p>
    <w:p w14:paraId="565CDBFA"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4</w:t>
      </w:r>
      <w:r w:rsidRPr="00536276">
        <w:rPr>
          <w:rFonts w:hint="eastAsia"/>
          <w:bCs/>
          <w:sz w:val="24"/>
        </w:rPr>
        <w:t>）本基金管理人管理的全部基金持有一家公司发行的证券（同一家公司在内地和香港同时上市的，</w:t>
      </w:r>
      <w:r w:rsidRPr="00536276">
        <w:rPr>
          <w:rFonts w:hint="eastAsia"/>
          <w:bCs/>
          <w:sz w:val="24"/>
        </w:rPr>
        <w:t>A+H</w:t>
      </w:r>
      <w:r w:rsidRPr="00536276">
        <w:rPr>
          <w:rFonts w:hint="eastAsia"/>
          <w:bCs/>
          <w:sz w:val="24"/>
        </w:rPr>
        <w:t>股合并计算），不超过该证券的</w:t>
      </w:r>
      <w:r w:rsidRPr="00536276">
        <w:rPr>
          <w:rFonts w:hint="eastAsia"/>
          <w:bCs/>
          <w:sz w:val="24"/>
        </w:rPr>
        <w:t>10</w:t>
      </w:r>
      <w:r w:rsidRPr="00536276">
        <w:rPr>
          <w:rFonts w:hint="eastAsia"/>
          <w:bCs/>
          <w:sz w:val="24"/>
        </w:rPr>
        <w:t>％，完全按照有关指数的构成比例进行证券投资的基金品种可以不受此条款规定的比例限制；</w:t>
      </w:r>
    </w:p>
    <w:p w14:paraId="436FF90F"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5</w:t>
      </w:r>
      <w:r w:rsidRPr="00536276">
        <w:rPr>
          <w:rFonts w:hint="eastAsia"/>
          <w:bCs/>
          <w:sz w:val="24"/>
        </w:rPr>
        <w:t>）本基金投资于同一原始权益人的各类资产支持证券的比例，不得超过基金资产净值的</w:t>
      </w:r>
      <w:r w:rsidRPr="00536276">
        <w:rPr>
          <w:rFonts w:hint="eastAsia"/>
          <w:bCs/>
          <w:sz w:val="24"/>
        </w:rPr>
        <w:t>10</w:t>
      </w:r>
      <w:r w:rsidRPr="00536276">
        <w:rPr>
          <w:rFonts w:hint="eastAsia"/>
          <w:bCs/>
          <w:sz w:val="24"/>
        </w:rPr>
        <w:t>％；</w:t>
      </w:r>
    </w:p>
    <w:p w14:paraId="39B29C3A"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6</w:t>
      </w:r>
      <w:r w:rsidRPr="00536276">
        <w:rPr>
          <w:rFonts w:hint="eastAsia"/>
          <w:bCs/>
          <w:sz w:val="24"/>
        </w:rPr>
        <w:t>）本基金持有的全部资产支持证券，其市值不得超过基金资产净值的</w:t>
      </w:r>
      <w:r w:rsidRPr="00536276">
        <w:rPr>
          <w:rFonts w:hint="eastAsia"/>
          <w:bCs/>
          <w:sz w:val="24"/>
        </w:rPr>
        <w:t>20</w:t>
      </w:r>
      <w:r w:rsidRPr="00536276">
        <w:rPr>
          <w:rFonts w:hint="eastAsia"/>
          <w:bCs/>
          <w:sz w:val="24"/>
        </w:rPr>
        <w:t>％；</w:t>
      </w:r>
    </w:p>
    <w:p w14:paraId="14202681"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7</w:t>
      </w:r>
      <w:r w:rsidRPr="00536276">
        <w:rPr>
          <w:rFonts w:hint="eastAsia"/>
          <w:bCs/>
          <w:sz w:val="24"/>
        </w:rPr>
        <w:t>）本基金持有的同一（指同一信用级别）资产支持证券的比例，不得超过该资产支持证券规模的</w:t>
      </w:r>
      <w:r w:rsidRPr="00536276">
        <w:rPr>
          <w:rFonts w:hint="eastAsia"/>
          <w:bCs/>
          <w:sz w:val="24"/>
        </w:rPr>
        <w:t>10</w:t>
      </w:r>
      <w:r w:rsidRPr="00536276">
        <w:rPr>
          <w:rFonts w:hint="eastAsia"/>
          <w:bCs/>
          <w:sz w:val="24"/>
        </w:rPr>
        <w:t>％；</w:t>
      </w:r>
    </w:p>
    <w:p w14:paraId="3071D6A4"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8</w:t>
      </w:r>
      <w:r w:rsidRPr="00536276">
        <w:rPr>
          <w:rFonts w:hint="eastAsia"/>
          <w:bCs/>
          <w:sz w:val="24"/>
        </w:rPr>
        <w:t>）本基金管理人管理的全部基金投资于同一原始权益人的各类资产支持证券，不得超过其各类资产支持证券合计规模的</w:t>
      </w:r>
      <w:r w:rsidRPr="00536276">
        <w:rPr>
          <w:rFonts w:hint="eastAsia"/>
          <w:bCs/>
          <w:sz w:val="24"/>
        </w:rPr>
        <w:t>10</w:t>
      </w:r>
      <w:r w:rsidRPr="00536276">
        <w:rPr>
          <w:rFonts w:hint="eastAsia"/>
          <w:bCs/>
          <w:sz w:val="24"/>
        </w:rPr>
        <w:t>％；</w:t>
      </w:r>
    </w:p>
    <w:p w14:paraId="1A4418C3"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9</w:t>
      </w:r>
      <w:r w:rsidRPr="00536276">
        <w:rPr>
          <w:rFonts w:hint="eastAsia"/>
          <w:bCs/>
          <w:sz w:val="24"/>
        </w:rPr>
        <w:t>）本基金应投资于信用级别评级为</w:t>
      </w:r>
      <w:r w:rsidRPr="00536276">
        <w:rPr>
          <w:rFonts w:hint="eastAsia"/>
          <w:bCs/>
          <w:sz w:val="24"/>
        </w:rPr>
        <w:t>BBB</w:t>
      </w:r>
      <w:r w:rsidRPr="00536276">
        <w:rPr>
          <w:rFonts w:hint="eastAsia"/>
          <w:bCs/>
          <w:sz w:val="24"/>
        </w:rPr>
        <w:t>以上</w:t>
      </w:r>
      <w:r w:rsidRPr="00536276">
        <w:rPr>
          <w:rFonts w:hint="eastAsia"/>
          <w:bCs/>
          <w:sz w:val="24"/>
        </w:rPr>
        <w:t>(</w:t>
      </w:r>
      <w:r w:rsidRPr="00536276">
        <w:rPr>
          <w:rFonts w:hint="eastAsia"/>
          <w:bCs/>
          <w:sz w:val="24"/>
        </w:rPr>
        <w:t>含</w:t>
      </w:r>
      <w:r w:rsidRPr="00536276">
        <w:rPr>
          <w:rFonts w:hint="eastAsia"/>
          <w:bCs/>
          <w:sz w:val="24"/>
        </w:rPr>
        <w:t>BBB)</w:t>
      </w:r>
      <w:r w:rsidRPr="00536276">
        <w:rPr>
          <w:rFonts w:hint="eastAsia"/>
          <w:bCs/>
          <w:sz w:val="24"/>
        </w:rPr>
        <w:t>的资产支持证券。基金持有资产支持证券期间，如果其信用等级下降、不再符合投资标准，应在评级报告发布之日起</w:t>
      </w:r>
      <w:r w:rsidRPr="00536276">
        <w:rPr>
          <w:rFonts w:hint="eastAsia"/>
          <w:bCs/>
          <w:sz w:val="24"/>
        </w:rPr>
        <w:t>3</w:t>
      </w:r>
      <w:r w:rsidRPr="00536276">
        <w:rPr>
          <w:rFonts w:hint="eastAsia"/>
          <w:bCs/>
          <w:sz w:val="24"/>
        </w:rPr>
        <w:t>个月内予以全部卖出；</w:t>
      </w:r>
    </w:p>
    <w:p w14:paraId="4176B9BF"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10</w:t>
      </w:r>
      <w:r w:rsidRPr="00536276">
        <w:rPr>
          <w:rFonts w:hint="eastAsia"/>
          <w:bCs/>
          <w:sz w:val="24"/>
        </w:rPr>
        <w:t>）基金财产参与股票发行申购，本基金所申报的金额不超过本基金的总资产，本基金所申报的股票数量不超过拟发行股票公司本次发行股票的总量；</w:t>
      </w:r>
    </w:p>
    <w:p w14:paraId="02C0A41D"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11</w:t>
      </w:r>
      <w:r w:rsidRPr="00536276">
        <w:rPr>
          <w:rFonts w:hint="eastAsia"/>
          <w:bCs/>
          <w:sz w:val="24"/>
        </w:rPr>
        <w:t>）本基金进入全国银行间同业市场进行债券回购的资金余额不得超过基金资产净值的</w:t>
      </w:r>
      <w:r w:rsidRPr="00536276">
        <w:rPr>
          <w:rFonts w:hint="eastAsia"/>
          <w:bCs/>
          <w:sz w:val="24"/>
        </w:rPr>
        <w:t>40%</w:t>
      </w:r>
      <w:r w:rsidRPr="00536276">
        <w:rPr>
          <w:rFonts w:hint="eastAsia"/>
          <w:bCs/>
          <w:sz w:val="24"/>
        </w:rPr>
        <w:t>，进入全国银行间同业市场进行债券回购的最长期限为</w:t>
      </w:r>
      <w:r w:rsidRPr="00536276">
        <w:rPr>
          <w:rFonts w:hint="eastAsia"/>
          <w:bCs/>
          <w:sz w:val="24"/>
        </w:rPr>
        <w:t>1</w:t>
      </w:r>
      <w:r w:rsidRPr="00536276">
        <w:rPr>
          <w:rFonts w:hint="eastAsia"/>
          <w:bCs/>
          <w:sz w:val="24"/>
        </w:rPr>
        <w:t>年，债券回购到期后不得展期；</w:t>
      </w:r>
    </w:p>
    <w:p w14:paraId="3364AA34"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12</w:t>
      </w:r>
      <w:r w:rsidRPr="00536276">
        <w:rPr>
          <w:rFonts w:hint="eastAsia"/>
          <w:bCs/>
          <w:sz w:val="24"/>
        </w:rPr>
        <w:t>）本基金管理人管理的全部开放式基金（包括开放式基金以及处于开放期的定期开放基金）持有一家上市公司发行的可流通股票，不得超过该上市公司可流通股票的</w:t>
      </w:r>
      <w:r w:rsidRPr="00536276">
        <w:rPr>
          <w:rFonts w:hint="eastAsia"/>
          <w:bCs/>
          <w:sz w:val="24"/>
        </w:rPr>
        <w:t>15%</w:t>
      </w:r>
      <w:r w:rsidRPr="00536276">
        <w:rPr>
          <w:rFonts w:hint="eastAsia"/>
          <w:bCs/>
          <w:sz w:val="24"/>
        </w:rPr>
        <w:t>；本基金管理人管理的全部投资组合持有一家上市公司发行的可流通股票，不得超过该上市公司可流通股票的</w:t>
      </w:r>
      <w:r w:rsidRPr="00536276">
        <w:rPr>
          <w:rFonts w:hint="eastAsia"/>
          <w:bCs/>
          <w:sz w:val="24"/>
        </w:rPr>
        <w:t>30%</w:t>
      </w:r>
      <w:r w:rsidRPr="00536276">
        <w:rPr>
          <w:rFonts w:hint="eastAsia"/>
          <w:bCs/>
          <w:sz w:val="24"/>
        </w:rPr>
        <w:t>；完全按照有关指数的构成比例进行证券投资的开放式基金以及中国证监会认定的特殊投资组合可不受前述比例限制；</w:t>
      </w:r>
    </w:p>
    <w:p w14:paraId="37E2532D"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13</w:t>
      </w:r>
      <w:r w:rsidRPr="00536276">
        <w:rPr>
          <w:rFonts w:hint="eastAsia"/>
          <w:bCs/>
          <w:sz w:val="24"/>
        </w:rPr>
        <w:t>）本基金主动投资于流动性受限资产的市值合计不得超过基金资产净值</w:t>
      </w:r>
      <w:r w:rsidRPr="00536276">
        <w:rPr>
          <w:rFonts w:hint="eastAsia"/>
          <w:bCs/>
          <w:sz w:val="24"/>
        </w:rPr>
        <w:lastRenderedPageBreak/>
        <w:t>的</w:t>
      </w:r>
      <w:r w:rsidRPr="00536276">
        <w:rPr>
          <w:rFonts w:hint="eastAsia"/>
          <w:bCs/>
          <w:sz w:val="24"/>
        </w:rPr>
        <w:t>15%</w:t>
      </w:r>
      <w:r w:rsidRPr="00536276">
        <w:rPr>
          <w:rFonts w:hint="eastAsia"/>
          <w:bCs/>
          <w:sz w:val="24"/>
        </w:rPr>
        <w:t>；因证券市场波动、上市公司股票停牌、基金规模变动等基金管理人之外的因素致使基金不符合该比例限制的，基金管理人不得主动新增流动性受限资产的投资；</w:t>
      </w:r>
    </w:p>
    <w:p w14:paraId="009DBE5E" w14:textId="2EF68366"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14</w:t>
      </w:r>
      <w:r w:rsidRPr="00536276">
        <w:rPr>
          <w:rFonts w:hint="eastAsia"/>
          <w:bCs/>
          <w:sz w:val="24"/>
        </w:rPr>
        <w:t>）本基金与私募类</w:t>
      </w:r>
      <w:proofErr w:type="gramStart"/>
      <w:r w:rsidRPr="00536276">
        <w:rPr>
          <w:rFonts w:hint="eastAsia"/>
          <w:bCs/>
          <w:sz w:val="24"/>
        </w:rPr>
        <w:t>证券资管产品</w:t>
      </w:r>
      <w:proofErr w:type="gramEnd"/>
      <w:r w:rsidRPr="00536276">
        <w:rPr>
          <w:rFonts w:hint="eastAsia"/>
          <w:bCs/>
          <w:sz w:val="24"/>
        </w:rPr>
        <w:t>及中国证监会认定的其他主体为交易对手开展逆回购交易的，可接受质押品的资质要求应当与基金合同约定的投资范围保持一致；</w:t>
      </w:r>
    </w:p>
    <w:p w14:paraId="3E9CC788"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15</w:t>
      </w:r>
      <w:r w:rsidRPr="00536276">
        <w:rPr>
          <w:rFonts w:hint="eastAsia"/>
          <w:bCs/>
          <w:sz w:val="24"/>
        </w:rPr>
        <w:t>）本基金资产总值不超过基金资产净值的</w:t>
      </w:r>
      <w:r w:rsidRPr="00536276">
        <w:rPr>
          <w:rFonts w:hint="eastAsia"/>
          <w:bCs/>
          <w:sz w:val="24"/>
        </w:rPr>
        <w:t>140%</w:t>
      </w:r>
      <w:r w:rsidRPr="00536276">
        <w:rPr>
          <w:rFonts w:hint="eastAsia"/>
          <w:bCs/>
          <w:sz w:val="24"/>
        </w:rPr>
        <w:t>；</w:t>
      </w:r>
    </w:p>
    <w:p w14:paraId="1F9F8CC4"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w:t>
      </w:r>
      <w:r w:rsidRPr="00536276">
        <w:rPr>
          <w:rFonts w:hint="eastAsia"/>
          <w:bCs/>
          <w:sz w:val="24"/>
        </w:rPr>
        <w:t>）本基金参与国债期货交易，应当遵守下列要求：</w:t>
      </w:r>
    </w:p>
    <w:p w14:paraId="46E810C5"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16.1</w:t>
      </w:r>
      <w:r w:rsidRPr="00536276">
        <w:rPr>
          <w:rFonts w:hint="eastAsia"/>
          <w:bCs/>
          <w:sz w:val="24"/>
        </w:rPr>
        <w:t>）本基金在任何交易日日终，持有的买入国债期货合约价值，不得超过基金资产净值的</w:t>
      </w:r>
      <w:r w:rsidRPr="00536276">
        <w:rPr>
          <w:rFonts w:hint="eastAsia"/>
          <w:bCs/>
          <w:sz w:val="24"/>
        </w:rPr>
        <w:t>15%</w:t>
      </w:r>
      <w:r w:rsidRPr="00536276">
        <w:rPr>
          <w:rFonts w:hint="eastAsia"/>
          <w:bCs/>
          <w:sz w:val="24"/>
        </w:rPr>
        <w:t>；</w:t>
      </w:r>
    </w:p>
    <w:p w14:paraId="4FD8400A"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16.2</w:t>
      </w:r>
      <w:r w:rsidRPr="00536276">
        <w:rPr>
          <w:rFonts w:hint="eastAsia"/>
          <w:bCs/>
          <w:sz w:val="24"/>
        </w:rPr>
        <w:t>）本基金在任何交易日日终，持有的卖出国债期货合约价值不得超过基金持有的债券总市值的</w:t>
      </w:r>
      <w:r w:rsidRPr="00536276">
        <w:rPr>
          <w:rFonts w:hint="eastAsia"/>
          <w:bCs/>
          <w:sz w:val="24"/>
        </w:rPr>
        <w:t>30%</w:t>
      </w:r>
      <w:r w:rsidRPr="00536276">
        <w:rPr>
          <w:rFonts w:hint="eastAsia"/>
          <w:bCs/>
          <w:sz w:val="24"/>
        </w:rPr>
        <w:t>；</w:t>
      </w:r>
    </w:p>
    <w:p w14:paraId="361D9DBE"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16.3</w:t>
      </w:r>
      <w:r w:rsidRPr="00536276">
        <w:rPr>
          <w:rFonts w:hint="eastAsia"/>
          <w:bCs/>
          <w:sz w:val="24"/>
        </w:rPr>
        <w:t>）本基金所持有的债券（不含到期日在一年以内的政府债券）市值和买入、卖出国债期货合约价值，合计（轧差计算）应当符合基金合同关于债券投资比例的有关约定；</w:t>
      </w:r>
    </w:p>
    <w:p w14:paraId="29396142"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16.4</w:t>
      </w:r>
      <w:r w:rsidRPr="00536276">
        <w:rPr>
          <w:rFonts w:hint="eastAsia"/>
          <w:bCs/>
          <w:sz w:val="24"/>
        </w:rPr>
        <w:t>）本基金在任何交易日内交易（不包括平仓）的国债期货合约的成交金额不得超过上一交易日基金资产净值的</w:t>
      </w:r>
      <w:r w:rsidRPr="00536276">
        <w:rPr>
          <w:rFonts w:hint="eastAsia"/>
          <w:bCs/>
          <w:sz w:val="24"/>
        </w:rPr>
        <w:t>30%</w:t>
      </w:r>
      <w:r w:rsidRPr="00536276">
        <w:rPr>
          <w:rFonts w:hint="eastAsia"/>
          <w:bCs/>
          <w:sz w:val="24"/>
        </w:rPr>
        <w:t>；</w:t>
      </w:r>
    </w:p>
    <w:p w14:paraId="1954F5A6"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16.5</w:t>
      </w:r>
      <w:r w:rsidRPr="00536276">
        <w:rPr>
          <w:rFonts w:hint="eastAsia"/>
          <w:bCs/>
          <w:sz w:val="24"/>
        </w:rPr>
        <w:t>）任何交易日日终，持有的买入国债期货和股指期货合约价值与有价证券市值之和，不得超过基金资产净值的</w:t>
      </w:r>
      <w:r w:rsidRPr="00536276">
        <w:rPr>
          <w:rFonts w:hint="eastAsia"/>
          <w:bCs/>
          <w:sz w:val="24"/>
        </w:rPr>
        <w:t>95%</w:t>
      </w:r>
      <w:r w:rsidRPr="00536276">
        <w:rPr>
          <w:rFonts w:hint="eastAsia"/>
          <w:bCs/>
          <w:sz w:val="24"/>
        </w:rPr>
        <w:t>；其中，有价证券指股票、债券（不含到期日在一年以内的政府债券）、资产支持证券、买入返售金融资产（不含质押式回购）等；</w:t>
      </w:r>
    </w:p>
    <w:p w14:paraId="6B609E85"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w:t>
      </w:r>
      <w:r w:rsidRPr="00536276">
        <w:rPr>
          <w:rFonts w:hint="eastAsia"/>
          <w:bCs/>
          <w:sz w:val="24"/>
        </w:rPr>
        <w:t>）本基金参与股指期货交易，应当遵守下列要求：</w:t>
      </w:r>
    </w:p>
    <w:p w14:paraId="74AE3D83"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17.1</w:t>
      </w:r>
      <w:r w:rsidRPr="00536276">
        <w:rPr>
          <w:rFonts w:hint="eastAsia"/>
          <w:bCs/>
          <w:sz w:val="24"/>
        </w:rPr>
        <w:t>）本基金在任何交易日日终，持有的买入股指期货合约价值，不得超过基金资产净值的</w:t>
      </w:r>
      <w:r w:rsidRPr="00536276">
        <w:rPr>
          <w:rFonts w:hint="eastAsia"/>
          <w:bCs/>
          <w:sz w:val="24"/>
        </w:rPr>
        <w:t>10%</w:t>
      </w:r>
      <w:r w:rsidRPr="00536276">
        <w:rPr>
          <w:rFonts w:hint="eastAsia"/>
          <w:bCs/>
          <w:sz w:val="24"/>
        </w:rPr>
        <w:t>；</w:t>
      </w:r>
    </w:p>
    <w:p w14:paraId="5B7ACBB1"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17.2</w:t>
      </w:r>
      <w:r w:rsidRPr="00536276">
        <w:rPr>
          <w:rFonts w:hint="eastAsia"/>
          <w:bCs/>
          <w:sz w:val="24"/>
        </w:rPr>
        <w:t>）本基金在任何交易日日终，持有的卖出股指期货合约价值不得超过基金持有的股票总市值的</w:t>
      </w:r>
      <w:r w:rsidRPr="00536276">
        <w:rPr>
          <w:rFonts w:hint="eastAsia"/>
          <w:bCs/>
          <w:sz w:val="24"/>
        </w:rPr>
        <w:t>20%</w:t>
      </w:r>
      <w:r w:rsidRPr="00536276">
        <w:rPr>
          <w:rFonts w:hint="eastAsia"/>
          <w:bCs/>
          <w:sz w:val="24"/>
        </w:rPr>
        <w:t>；</w:t>
      </w:r>
    </w:p>
    <w:p w14:paraId="10E51DF2"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17.3</w:t>
      </w:r>
      <w:r w:rsidRPr="00536276">
        <w:rPr>
          <w:rFonts w:hint="eastAsia"/>
          <w:bCs/>
          <w:sz w:val="24"/>
        </w:rPr>
        <w:t>）本基金在任何交易日内交易（不包括平仓）的股指期货合约的成交金额不得超过上一交易日基金资产净值的</w:t>
      </w:r>
      <w:r w:rsidRPr="00536276">
        <w:rPr>
          <w:rFonts w:hint="eastAsia"/>
          <w:bCs/>
          <w:sz w:val="24"/>
        </w:rPr>
        <w:t>20%</w:t>
      </w:r>
      <w:r w:rsidRPr="00536276">
        <w:rPr>
          <w:rFonts w:hint="eastAsia"/>
          <w:bCs/>
          <w:sz w:val="24"/>
        </w:rPr>
        <w:t>；</w:t>
      </w:r>
    </w:p>
    <w:p w14:paraId="40BA7BD2"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17.4</w:t>
      </w:r>
      <w:r w:rsidRPr="00536276">
        <w:rPr>
          <w:rFonts w:hint="eastAsia"/>
          <w:bCs/>
          <w:sz w:val="24"/>
        </w:rPr>
        <w:t>）本基金所持有的股票市值和买入、卖出股指期货合约价值，合计（轧差计算）应当符合基金合同关于股票投资比例的有关约定；</w:t>
      </w:r>
    </w:p>
    <w:p w14:paraId="4D2CF5E3"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17.5</w:t>
      </w:r>
      <w:r w:rsidRPr="00536276">
        <w:rPr>
          <w:rFonts w:hint="eastAsia"/>
          <w:bCs/>
          <w:sz w:val="24"/>
        </w:rPr>
        <w:t>）本基金在每个交易日日终，持有的买入国债期货和股指期货合约价值与有价证券市值之和，不得超过基金资产净值的</w:t>
      </w:r>
      <w:r w:rsidRPr="00536276">
        <w:rPr>
          <w:rFonts w:hint="eastAsia"/>
          <w:bCs/>
          <w:sz w:val="24"/>
        </w:rPr>
        <w:t>95%</w:t>
      </w:r>
      <w:r w:rsidRPr="00536276">
        <w:rPr>
          <w:rFonts w:hint="eastAsia"/>
          <w:bCs/>
          <w:sz w:val="24"/>
        </w:rPr>
        <w:t>；其中，有价证券指股</w:t>
      </w:r>
      <w:r w:rsidRPr="00536276">
        <w:rPr>
          <w:rFonts w:hint="eastAsia"/>
          <w:bCs/>
          <w:sz w:val="24"/>
        </w:rPr>
        <w:lastRenderedPageBreak/>
        <w:t>票、债券（不含到期日在一年以内的政府债券）、资产支持证券、买入返售金融资产（不含质押式回购）等；</w:t>
      </w:r>
    </w:p>
    <w:p w14:paraId="50E1F40F" w14:textId="2088CD6E"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18</w:t>
      </w:r>
      <w:r w:rsidRPr="00536276">
        <w:rPr>
          <w:rFonts w:hint="eastAsia"/>
          <w:bCs/>
          <w:sz w:val="24"/>
        </w:rPr>
        <w:t>）本基金投资存托凭证的比例限制依照境内上市交易的股票执行；</w:t>
      </w:r>
    </w:p>
    <w:p w14:paraId="075CC130" w14:textId="77777777" w:rsidR="00536276" w:rsidRPr="00536276" w:rsidRDefault="00536276" w:rsidP="00536276">
      <w:pPr>
        <w:spacing w:line="360" w:lineRule="auto"/>
        <w:ind w:firstLineChars="200" w:firstLine="480"/>
        <w:jc w:val="left"/>
        <w:rPr>
          <w:bCs/>
          <w:sz w:val="24"/>
        </w:rPr>
      </w:pPr>
      <w:r w:rsidRPr="00536276">
        <w:rPr>
          <w:rFonts w:hint="eastAsia"/>
          <w:bCs/>
          <w:sz w:val="24"/>
        </w:rPr>
        <w:t>（</w:t>
      </w:r>
      <w:r w:rsidRPr="00536276">
        <w:rPr>
          <w:rFonts w:hint="eastAsia"/>
          <w:bCs/>
          <w:sz w:val="24"/>
        </w:rPr>
        <w:t>19</w:t>
      </w:r>
      <w:r w:rsidRPr="00536276">
        <w:rPr>
          <w:rFonts w:hint="eastAsia"/>
          <w:bCs/>
          <w:sz w:val="24"/>
        </w:rPr>
        <w:t>）法律法规及中国证监会规定的和基金合同约定的其他投资限制。</w:t>
      </w:r>
    </w:p>
    <w:p w14:paraId="0C6C0AD5" w14:textId="77777777" w:rsidR="00536276" w:rsidRPr="00536276" w:rsidRDefault="00536276" w:rsidP="00536276">
      <w:pPr>
        <w:spacing w:line="360" w:lineRule="auto"/>
        <w:ind w:firstLineChars="200" w:firstLine="480"/>
        <w:jc w:val="left"/>
        <w:rPr>
          <w:bCs/>
          <w:sz w:val="24"/>
        </w:rPr>
      </w:pPr>
      <w:r w:rsidRPr="00536276">
        <w:rPr>
          <w:rFonts w:hint="eastAsia"/>
          <w:bCs/>
          <w:sz w:val="24"/>
        </w:rPr>
        <w:t>除上述第（</w:t>
      </w:r>
      <w:r w:rsidRPr="00536276">
        <w:rPr>
          <w:rFonts w:hint="eastAsia"/>
          <w:bCs/>
          <w:sz w:val="24"/>
        </w:rPr>
        <w:t>2</w:t>
      </w:r>
      <w:r w:rsidRPr="00536276">
        <w:rPr>
          <w:rFonts w:hint="eastAsia"/>
          <w:bCs/>
          <w:sz w:val="24"/>
        </w:rPr>
        <w:t>）、（</w:t>
      </w:r>
      <w:r w:rsidRPr="00536276">
        <w:rPr>
          <w:rFonts w:hint="eastAsia"/>
          <w:bCs/>
          <w:sz w:val="24"/>
        </w:rPr>
        <w:t>9</w:t>
      </w:r>
      <w:r w:rsidRPr="00536276">
        <w:rPr>
          <w:rFonts w:hint="eastAsia"/>
          <w:bCs/>
          <w:sz w:val="24"/>
        </w:rPr>
        <w:t>）、（</w:t>
      </w:r>
      <w:r w:rsidRPr="00536276">
        <w:rPr>
          <w:rFonts w:hint="eastAsia"/>
          <w:bCs/>
          <w:sz w:val="24"/>
        </w:rPr>
        <w:t>13</w:t>
      </w:r>
      <w:r w:rsidRPr="00536276">
        <w:rPr>
          <w:rFonts w:hint="eastAsia"/>
          <w:bCs/>
          <w:sz w:val="24"/>
        </w:rPr>
        <w:t>）、（</w:t>
      </w:r>
      <w:r w:rsidRPr="00536276">
        <w:rPr>
          <w:rFonts w:hint="eastAsia"/>
          <w:bCs/>
          <w:sz w:val="24"/>
        </w:rPr>
        <w:t>14</w:t>
      </w:r>
      <w:r w:rsidRPr="00536276">
        <w:rPr>
          <w:rFonts w:hint="eastAsia"/>
          <w:bCs/>
          <w:sz w:val="24"/>
        </w:rPr>
        <w:t>）项外，因证券</w:t>
      </w:r>
      <w:r w:rsidRPr="00536276">
        <w:rPr>
          <w:rFonts w:hint="eastAsia"/>
          <w:bCs/>
          <w:sz w:val="24"/>
        </w:rPr>
        <w:t>/</w:t>
      </w:r>
      <w:r w:rsidRPr="00536276">
        <w:rPr>
          <w:rFonts w:hint="eastAsia"/>
          <w:bCs/>
          <w:sz w:val="24"/>
        </w:rPr>
        <w:t>期货市场波动、证券发行人合并、基金规模变动等基金管理人之外的因素致使基金投资比例不符合上述规定投资比例的，基金管理人应当在</w:t>
      </w:r>
      <w:r w:rsidRPr="00536276">
        <w:rPr>
          <w:rFonts w:hint="eastAsia"/>
          <w:bCs/>
          <w:sz w:val="24"/>
        </w:rPr>
        <w:t>10</w:t>
      </w:r>
      <w:r w:rsidRPr="00536276">
        <w:rPr>
          <w:rFonts w:hint="eastAsia"/>
          <w:bCs/>
          <w:sz w:val="24"/>
        </w:rPr>
        <w:t>个交易日内进行调整，但中国证监会规定的特殊情形或基金合同另有约定除外。</w:t>
      </w:r>
    </w:p>
    <w:p w14:paraId="27E8504B" w14:textId="77777777" w:rsidR="00536276" w:rsidRPr="00536276" w:rsidRDefault="00536276" w:rsidP="00536276">
      <w:pPr>
        <w:spacing w:line="360" w:lineRule="auto"/>
        <w:ind w:firstLineChars="200" w:firstLine="480"/>
        <w:jc w:val="left"/>
        <w:rPr>
          <w:bCs/>
          <w:sz w:val="24"/>
        </w:rPr>
      </w:pPr>
      <w:r w:rsidRPr="00536276">
        <w:rPr>
          <w:rFonts w:hint="eastAsia"/>
          <w:bCs/>
          <w:sz w:val="24"/>
        </w:rPr>
        <w:t>基金管理人应当自基金合同生效之日起</w:t>
      </w:r>
      <w:r w:rsidRPr="00536276">
        <w:rPr>
          <w:rFonts w:hint="eastAsia"/>
          <w:bCs/>
          <w:sz w:val="24"/>
        </w:rPr>
        <w:t>6</w:t>
      </w:r>
      <w:r w:rsidRPr="00536276">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779C90E6" w14:textId="0394A62F" w:rsidR="00E400DE" w:rsidRPr="00E400DE" w:rsidRDefault="00536276" w:rsidP="00727774">
      <w:pPr>
        <w:spacing w:line="360" w:lineRule="auto"/>
        <w:ind w:firstLineChars="200" w:firstLine="480"/>
        <w:rPr>
          <w:bCs/>
          <w:sz w:val="24"/>
        </w:rPr>
      </w:pPr>
      <w:r w:rsidRPr="00536276">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93D9CD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3.1.3基金托管人根据有关法律法规的规定及基金合同的约定对下述基金投资禁止行为进行监督：</w:t>
      </w:r>
    </w:p>
    <w:p w14:paraId="4BB76CF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根据法律法规的规定及基金合同的约定，本基金禁止从事下列行为：</w:t>
      </w:r>
    </w:p>
    <w:p w14:paraId="340262FC"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1</w:t>
      </w:r>
      <w:r w:rsidRPr="00E400DE">
        <w:rPr>
          <w:rFonts w:hint="eastAsia"/>
          <w:bCs/>
          <w:sz w:val="24"/>
        </w:rPr>
        <w:t>）承销证券；</w:t>
      </w:r>
    </w:p>
    <w:p w14:paraId="5A9C3D61"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2</w:t>
      </w:r>
      <w:r w:rsidRPr="00E400DE">
        <w:rPr>
          <w:rFonts w:hint="eastAsia"/>
          <w:bCs/>
          <w:sz w:val="24"/>
        </w:rPr>
        <w:t>）违反规定向他人贷款或者提供担保；</w:t>
      </w:r>
    </w:p>
    <w:p w14:paraId="36EB984B"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3</w:t>
      </w:r>
      <w:r w:rsidRPr="00E400DE">
        <w:rPr>
          <w:rFonts w:hint="eastAsia"/>
          <w:bCs/>
          <w:sz w:val="24"/>
        </w:rPr>
        <w:t>）从事承担无限责任的投资；</w:t>
      </w:r>
    </w:p>
    <w:p w14:paraId="073E37DC"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4</w:t>
      </w:r>
      <w:r w:rsidRPr="00E400DE">
        <w:rPr>
          <w:rFonts w:hint="eastAsia"/>
          <w:bCs/>
          <w:sz w:val="24"/>
        </w:rPr>
        <w:t>）买卖其他基金份额，但是中国证监会另有规定的除外；</w:t>
      </w:r>
    </w:p>
    <w:p w14:paraId="78F1B8C0"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5</w:t>
      </w:r>
      <w:r w:rsidRPr="00E400DE">
        <w:rPr>
          <w:rFonts w:hint="eastAsia"/>
          <w:bCs/>
          <w:sz w:val="24"/>
        </w:rPr>
        <w:t>）向其基金管理人、基金托管人出资；</w:t>
      </w:r>
    </w:p>
    <w:p w14:paraId="6C49A90A"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6</w:t>
      </w:r>
      <w:r w:rsidRPr="00E400DE">
        <w:rPr>
          <w:rFonts w:hint="eastAsia"/>
          <w:bCs/>
          <w:sz w:val="24"/>
        </w:rPr>
        <w:t>）从事内幕交易、操纵证券交易价格及其他不正当的证券交易活动；</w:t>
      </w:r>
    </w:p>
    <w:p w14:paraId="60E6D83F" w14:textId="77777777" w:rsidR="00E400DE" w:rsidRPr="00E400DE" w:rsidRDefault="00E400DE" w:rsidP="00727774">
      <w:pPr>
        <w:spacing w:line="360" w:lineRule="auto"/>
        <w:ind w:firstLineChars="200" w:firstLine="480"/>
        <w:rPr>
          <w:bCs/>
          <w:sz w:val="24"/>
        </w:rPr>
      </w:pPr>
      <w:r w:rsidRPr="00E400DE">
        <w:rPr>
          <w:rFonts w:hint="eastAsia"/>
          <w:bCs/>
          <w:sz w:val="24"/>
        </w:rPr>
        <w:t>（</w:t>
      </w:r>
      <w:r w:rsidRPr="00E400DE">
        <w:rPr>
          <w:rFonts w:hint="eastAsia"/>
          <w:bCs/>
          <w:sz w:val="24"/>
        </w:rPr>
        <w:t>7</w:t>
      </w:r>
      <w:r w:rsidRPr="00E400DE">
        <w:rPr>
          <w:rFonts w:hint="eastAsia"/>
          <w:bCs/>
          <w:sz w:val="24"/>
        </w:rPr>
        <w:t>）法律、行政法规和中国证监会规定禁止的其他活动。</w:t>
      </w:r>
    </w:p>
    <w:p w14:paraId="1A0FD728" w14:textId="65754B33" w:rsidR="00536276" w:rsidRDefault="00536276" w:rsidP="00536276">
      <w:pPr>
        <w:pStyle w:val="20"/>
        <w:spacing w:before="0" w:after="0" w:line="360" w:lineRule="auto"/>
        <w:ind w:left="0" w:firstLineChars="200" w:firstLine="480"/>
        <w:rPr>
          <w:rFonts w:hAnsi="宋体"/>
          <w:szCs w:val="24"/>
        </w:rPr>
      </w:pPr>
      <w:r w:rsidRPr="00DE7F72">
        <w:rPr>
          <w:rFonts w:hint="eastAsia"/>
          <w:bCs/>
        </w:rPr>
        <w:t>如法律、行政法规或监管部门变更或取消上述禁止性规定，如适用于本基金，</w:t>
      </w:r>
      <w:proofErr w:type="gramStart"/>
      <w:r w:rsidRPr="00DE7F72">
        <w:rPr>
          <w:rFonts w:hint="eastAsia"/>
          <w:bCs/>
        </w:rPr>
        <w:t>则基金</w:t>
      </w:r>
      <w:proofErr w:type="gramEnd"/>
      <w:r w:rsidRPr="00DE7F72">
        <w:rPr>
          <w:rFonts w:hint="eastAsia"/>
          <w:bCs/>
        </w:rPr>
        <w:t>管理人在履行适当程序后，本基金投资不再受相关限制或以变更后的规定为准。</w:t>
      </w:r>
    </w:p>
    <w:p w14:paraId="71DE2A5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3.1.4基金托管人依据有关法律法规的规定和基金合同的约定对于基金关联投资限制进行监督：</w:t>
      </w:r>
    </w:p>
    <w:p w14:paraId="730B777D" w14:textId="36542BF3" w:rsidR="00950499" w:rsidRPr="004F28DA" w:rsidRDefault="00536276" w:rsidP="00727774">
      <w:pPr>
        <w:pStyle w:val="20"/>
        <w:spacing w:before="0" w:after="0" w:line="360" w:lineRule="auto"/>
        <w:ind w:left="0" w:firstLineChars="200" w:firstLine="480"/>
        <w:rPr>
          <w:rFonts w:hAnsi="宋体"/>
          <w:szCs w:val="24"/>
        </w:rPr>
      </w:pPr>
      <w:r w:rsidRPr="00536276">
        <w:rPr>
          <w:rFonts w:hAnsi="宋体" w:hint="eastAsia"/>
          <w:szCs w:val="24"/>
        </w:rPr>
        <w:t>基金管理人运用基金财产买卖基金管理人、基金托管人及其控股股东、实际控制人或者与其有重大利害关系的公司发行的证券或者承销期内承销的证券，或者从</w:t>
      </w:r>
      <w:r w:rsidRPr="00536276">
        <w:rPr>
          <w:rFonts w:hAnsi="宋体" w:hint="eastAsia"/>
          <w:szCs w:val="24"/>
        </w:rPr>
        <w:lastRenderedPageBreak/>
        <w:t>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F3EAA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3D7CCB79" w14:textId="77777777" w:rsidR="00950499" w:rsidRPr="004F28DA" w:rsidRDefault="005541ED" w:rsidP="00727774">
      <w:pPr>
        <w:pStyle w:val="20"/>
        <w:spacing w:before="0" w:after="0" w:line="360" w:lineRule="auto"/>
        <w:ind w:left="0" w:firstLineChars="200" w:firstLine="480"/>
        <w:rPr>
          <w:rFonts w:hAnsi="宋体"/>
          <w:szCs w:val="24"/>
        </w:rPr>
      </w:pPr>
      <w:proofErr w:type="gramStart"/>
      <w:r w:rsidRPr="004F28DA">
        <w:rPr>
          <w:rFonts w:hAnsi="宋体" w:hint="eastAsia"/>
          <w:szCs w:val="24"/>
        </w:rPr>
        <w:t>若基金</w:t>
      </w:r>
      <w:proofErr w:type="gramEnd"/>
      <w:r w:rsidRPr="004F28DA">
        <w:rPr>
          <w:rFonts w:hAnsi="宋体" w:hint="eastAsia"/>
          <w:szCs w:val="24"/>
        </w:rPr>
        <w:t>托管人发现基金管理人与关联方进行法律法规禁止基金从事的交易时，基金托管人应及时提醒并协助基金管理人采取必要措施阻止该交易的发生，</w:t>
      </w:r>
      <w:proofErr w:type="gramStart"/>
      <w:r w:rsidRPr="004F28DA">
        <w:rPr>
          <w:rFonts w:hAnsi="宋体" w:hint="eastAsia"/>
          <w:szCs w:val="24"/>
        </w:rPr>
        <w:t>若基金</w:t>
      </w:r>
      <w:proofErr w:type="gramEnd"/>
      <w:r w:rsidRPr="004F28DA">
        <w:rPr>
          <w:rFonts w:hAnsi="宋体" w:hint="eastAsia"/>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7796C88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3.1.5基金托管人依据有关法律法规的规定和基金合同的约定对基金管理人参与银行间债券市场进行监督：</w:t>
      </w:r>
    </w:p>
    <w:p w14:paraId="6E96FE1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（1）基金托管人对于基金管理人参与银行间债券市场交易时是否按交易对手名单进行交易进行监督。</w:t>
      </w:r>
    </w:p>
    <w:p w14:paraId="6E868A51" w14:textId="58145556" w:rsidR="00EA715F" w:rsidRDefault="005541ED"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4F28DA">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w:t>
      </w:r>
      <w:r w:rsidR="00EA715F">
        <w:rPr>
          <w:rFonts w:asciiTheme="minorEastAsia" w:eastAsiaTheme="minorEastAsia" w:hAnsiTheme="minorEastAsia" w:hint="eastAsia"/>
          <w:szCs w:val="24"/>
        </w:rPr>
        <w:t>基金管理人应定期或不定期对银行间债券市场现券及回购交易对手的名单进行更新，</w:t>
      </w:r>
      <w:r w:rsidR="00DA70A1" w:rsidRPr="00DA70A1">
        <w:rPr>
          <w:rFonts w:asciiTheme="minorEastAsia" w:eastAsiaTheme="minorEastAsia" w:hAnsiTheme="minorEastAsia" w:hint="eastAsia"/>
          <w:szCs w:val="24"/>
        </w:rPr>
        <w:t>如基金管理人根据市场情况需要临时调整银行间债券市场交易对手名单，</w:t>
      </w:r>
      <w:r w:rsidR="00697780" w:rsidRPr="00697780">
        <w:rPr>
          <w:rFonts w:asciiTheme="minorEastAsia" w:eastAsiaTheme="minorEastAsia" w:hAnsiTheme="minorEastAsia" w:hint="eastAsia"/>
          <w:szCs w:val="24"/>
        </w:rPr>
        <w:t>应向基金托管人说明理由。</w:t>
      </w:r>
      <w:r w:rsidR="00EA715F">
        <w:rPr>
          <w:rFonts w:asciiTheme="minorEastAsia" w:eastAsiaTheme="minorEastAsia" w:hAnsiTheme="minorEastAsia" w:hint="eastAsia"/>
          <w:szCs w:val="24"/>
        </w:rPr>
        <w:t>新名单生效前已与本次剔除的交易对手所进行但尚未结算的交易，仍应按照双方原定协议进行结算。</w:t>
      </w:r>
      <w:r w:rsidR="00DA70A1" w:rsidRPr="00DA70A1">
        <w:rPr>
          <w:rFonts w:asciiTheme="minorEastAsia" w:eastAsiaTheme="minorEastAsia" w:hAnsiTheme="minorEastAsia" w:hint="eastAsia"/>
          <w:szCs w:val="24"/>
        </w:rPr>
        <w:t>如基金管理人在基金投资运作之前未向基金托管人提供银行间债券市场交易对手名单的，视为基金管理人认可全市场交易对手。</w:t>
      </w:r>
    </w:p>
    <w:p w14:paraId="3A7537B1" w14:textId="77777777" w:rsidR="00EA715F" w:rsidRDefault="00EA715F"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如果基金托管人发现基金管理人与不在名单内的银行间债券市场交易对手进行交易，应及时提醒基金管理人撤销交易，</w:t>
      </w:r>
      <w:r w:rsidRPr="00A05C05">
        <w:rPr>
          <w:rFonts w:asciiTheme="minorEastAsia" w:eastAsiaTheme="minorEastAsia" w:hAnsiTheme="minorEastAsia" w:hint="eastAsia"/>
          <w:b/>
          <w:bCs/>
          <w:szCs w:val="24"/>
        </w:rPr>
        <w:t>经提醒后基金管理人仍执行交易并造成基金资产损失的，基金托管人不承担责任。</w:t>
      </w:r>
    </w:p>
    <w:p w14:paraId="724E218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（2）基金托管人对于基金管理人参与银行间债券市场交易的交易方式的控制</w:t>
      </w:r>
    </w:p>
    <w:p w14:paraId="3A6941D6" w14:textId="77777777" w:rsidR="00950499" w:rsidRPr="004F28DA" w:rsidRDefault="005541ED" w:rsidP="00727774">
      <w:pPr>
        <w:pStyle w:val="20"/>
        <w:spacing w:before="0" w:after="0" w:line="360" w:lineRule="auto"/>
        <w:ind w:left="0" w:firstLineChars="200" w:firstLine="480"/>
        <w:rPr>
          <w:rFonts w:hAnsi="宋体"/>
          <w:b/>
          <w:bCs/>
          <w:szCs w:val="24"/>
        </w:rPr>
      </w:pPr>
      <w:r w:rsidRPr="004F28DA">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w:t>
      </w:r>
      <w:r w:rsidRPr="004F28DA">
        <w:rPr>
          <w:rFonts w:hAnsi="宋体" w:hint="eastAsia"/>
          <w:b/>
          <w:bCs/>
          <w:szCs w:val="24"/>
        </w:rPr>
        <w:t>经提醒后仍未改正并造成基金资产损失的，基金托管人不承担责任。</w:t>
      </w:r>
    </w:p>
    <w:p w14:paraId="730F8A1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（3）基金管理人有责任控制交易对手的资信风险。</w:t>
      </w:r>
    </w:p>
    <w:p w14:paraId="36310B3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w:t>
      </w:r>
      <w:r w:rsidRPr="004F28DA">
        <w:rPr>
          <w:rFonts w:hAnsi="宋体"/>
          <w:szCs w:val="24"/>
        </w:rPr>
        <w:t>管理人</w:t>
      </w:r>
      <w:r w:rsidRPr="004F28DA">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128810D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3.1.6基金托管人对基金投资流通受限证券的监督：</w:t>
      </w:r>
    </w:p>
    <w:p w14:paraId="08FA525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F28DA">
        <w:rPr>
          <w:rFonts w:hAnsi="宋体" w:hint="eastAsia"/>
          <w:szCs w:val="24"/>
        </w:rPr>
        <w:t>券</w:t>
      </w:r>
      <w:proofErr w:type="gramEnd"/>
      <w:r w:rsidRPr="004F28DA">
        <w:rPr>
          <w:rFonts w:hAnsi="宋体" w:hint="eastAsia"/>
          <w:szCs w:val="24"/>
        </w:rPr>
        <w:t>等流通受限证券。</w:t>
      </w:r>
    </w:p>
    <w:p w14:paraId="23E6AD7C" w14:textId="0841BF5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w:t>
      </w:r>
      <w:r w:rsidR="00063170" w:rsidRPr="00063170">
        <w:rPr>
          <w:rFonts w:hAnsi="宋体" w:hint="eastAsia"/>
          <w:szCs w:val="24"/>
        </w:rPr>
        <w:t>基金投资非公开发行股票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00063170" w:rsidRPr="00063170">
        <w:rPr>
          <w:rFonts w:hAnsi="宋体" w:hint="eastAsia"/>
          <w:szCs w:val="24"/>
        </w:rPr>
        <w:t>于拟执行</w:t>
      </w:r>
      <w:proofErr w:type="gramEnd"/>
      <w:r w:rsidR="00063170" w:rsidRPr="00063170">
        <w:rPr>
          <w:rFonts w:hAnsi="宋体" w:hint="eastAsia"/>
          <w:szCs w:val="24"/>
        </w:rPr>
        <w:t>投资指令前将上述信息书面发至基金托管人，保证基金托管人有足够的时间进行审核</w:t>
      </w:r>
      <w:r w:rsidRPr="004F28DA">
        <w:rPr>
          <w:rFonts w:hAnsi="宋体" w:hint="eastAsia"/>
          <w:szCs w:val="24"/>
        </w:rPr>
        <w:t>。</w:t>
      </w:r>
    </w:p>
    <w:p w14:paraId="2AE264E8" w14:textId="1F5F1A8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w:t>
      </w:r>
      <w:r w:rsidR="00063170">
        <w:rPr>
          <w:rFonts w:hAnsi="宋体"/>
          <w:szCs w:val="24"/>
        </w:rPr>
        <w:t>3</w:t>
      </w:r>
      <w:r w:rsidRPr="004F28DA">
        <w:rPr>
          <w:rFonts w:hAnsi="宋体" w:hint="eastAsia"/>
          <w:szCs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w:t>
      </w:r>
      <w:r w:rsidR="0030015E" w:rsidRPr="004F28DA">
        <w:rPr>
          <w:rFonts w:hAnsi="宋体" w:hint="eastAsia"/>
          <w:szCs w:val="24"/>
        </w:rPr>
        <w:t>，但应及时告知基金管理人</w:t>
      </w:r>
      <w:r w:rsidRPr="004F28DA">
        <w:rPr>
          <w:rFonts w:hAnsi="宋体" w:hint="eastAsia"/>
          <w:szCs w:val="24"/>
        </w:rPr>
        <w:t>。因拒绝执行该指令造成基金财产损失的，基金托管人不承担任何责任，并有权报告中国证监会。</w:t>
      </w:r>
    </w:p>
    <w:p w14:paraId="4A45D66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如基金管理人和基金托管人无法达成一致，应及时上报中国证监会请求解决。</w:t>
      </w:r>
      <w:r w:rsidRPr="004F28DA">
        <w:rPr>
          <w:rFonts w:hAnsi="宋体" w:hint="eastAsia"/>
          <w:szCs w:val="24"/>
        </w:rPr>
        <w:lastRenderedPageBreak/>
        <w:t>如果基金托管人切实履行监督职责，则不承担任何责任。如果基金托管人没有切实履行监督职责，导致基金出现风险，基金托管人应承担相应责任。</w:t>
      </w:r>
    </w:p>
    <w:p w14:paraId="743ED0C8" w14:textId="77777777" w:rsidR="00950499" w:rsidRPr="004F28DA" w:rsidRDefault="005541ED" w:rsidP="00727774">
      <w:pPr>
        <w:pStyle w:val="20"/>
        <w:spacing w:before="0" w:after="0" w:line="360" w:lineRule="auto"/>
        <w:ind w:firstLine="200"/>
        <w:rPr>
          <w:rFonts w:hAnsi="宋体"/>
          <w:szCs w:val="24"/>
        </w:rPr>
      </w:pPr>
      <w:r w:rsidRPr="004F28DA">
        <w:rPr>
          <w:rFonts w:hAnsi="宋体" w:hint="eastAsia"/>
          <w:szCs w:val="24"/>
        </w:rPr>
        <w:t>3.1.</w:t>
      </w:r>
      <w:r w:rsidRPr="004F28DA">
        <w:rPr>
          <w:rFonts w:hAnsi="宋体"/>
          <w:szCs w:val="24"/>
        </w:rPr>
        <w:t>7</w:t>
      </w:r>
      <w:r w:rsidRPr="004F28DA">
        <w:rPr>
          <w:rFonts w:hAnsi="宋体" w:hint="eastAsia"/>
          <w:szCs w:val="24"/>
        </w:rPr>
        <w:t>基金托管人对基金投资中期票据的监督：</w:t>
      </w:r>
    </w:p>
    <w:p w14:paraId="28DC7EAC" w14:textId="1869769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w:t>
      </w:r>
      <w:r w:rsidR="00EA715F" w:rsidRPr="00EA715F">
        <w:rPr>
          <w:rFonts w:hAnsi="宋体" w:hint="eastAsia"/>
          <w:szCs w:val="24"/>
        </w:rPr>
        <w:t>基金管理人严格遵守法律法规和基金合同关于投资中期票据的相关规定，基金托管人按照法律法规和基金合同对基金管理人投资中期票据的额度和比例进行监督。</w:t>
      </w:r>
    </w:p>
    <w:p w14:paraId="2DF4434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（2）如未来有关监管部门发布的法律法规对证券投资基金投资中期票据另有规定的，从其规定。</w:t>
      </w:r>
    </w:p>
    <w:p w14:paraId="07042E12" w14:textId="78C1AEF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3.1.</w:t>
      </w:r>
      <w:r w:rsidR="0073625B" w:rsidRPr="004F28DA">
        <w:rPr>
          <w:rFonts w:hAnsi="宋体"/>
          <w:szCs w:val="24"/>
        </w:rPr>
        <w:t>8</w:t>
      </w:r>
      <w:r w:rsidRPr="004F28DA">
        <w:rPr>
          <w:rFonts w:hAnsi="宋体" w:hint="eastAsia"/>
          <w:szCs w:val="24"/>
        </w:rPr>
        <w:t>基金托管人根据有关法律法规的规定及基金合同的约定，对基金管理人选择存款银行进行监督：</w:t>
      </w:r>
    </w:p>
    <w:p w14:paraId="46680F34" w14:textId="6CC57254"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基金投资</w:t>
      </w:r>
      <w:r w:rsidR="004325DA">
        <w:rPr>
          <w:rFonts w:hAnsi="宋体" w:hint="eastAsia"/>
          <w:szCs w:val="24"/>
        </w:rPr>
        <w:t>银行定期存款</w:t>
      </w:r>
      <w:r w:rsidRPr="004F28DA">
        <w:rPr>
          <w:rFonts w:hAnsi="宋体" w:hint="eastAsia"/>
          <w:szCs w:val="24"/>
        </w:rPr>
        <w:t>的，基金管理人应根据法律法规的规定及基金合同的约定，确定符合条件的所有存款银行的名单，并及时提供给基金托管人，基金托管人应据以对基金投资银行存款的交易对手是否符合有关规定进行监督。</w:t>
      </w:r>
      <w:r w:rsidR="00935565" w:rsidRPr="00935565">
        <w:rPr>
          <w:rFonts w:hAnsi="宋体" w:hint="eastAsia"/>
          <w:szCs w:val="24"/>
        </w:rPr>
        <w:t>如基金管理人在基金投资运作之前未向基金托管人提供存款银行名单的，视为基金管理人认可所有银行。</w:t>
      </w:r>
    </w:p>
    <w:p w14:paraId="211C0D3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本基金投资银行存款应符合如下规定：</w:t>
      </w:r>
    </w:p>
    <w:p w14:paraId="4C34C4B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（1）基金管理人、基金托管人应当与存款银行建立定期对账机制，确保基金银行存款业务账目及核算的真实、准确。</w:t>
      </w:r>
    </w:p>
    <w:p w14:paraId="1F6B550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3A8EDD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（3）基金托管人应对基金银行存款业务进行监督与核查，审查、复核相关协议、账户资料、投资指令、存款证实书等有关文件，履行托管职责。</w:t>
      </w:r>
    </w:p>
    <w:p w14:paraId="32BA23B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（4）基金管理人与基金托管人在开展基金存款业务时，应严格遵守《基金法》、《运作办法》等有关法律法规，以及国家有关账户管理、利率管理、支付结算等的各项规定。</w:t>
      </w:r>
    </w:p>
    <w:p w14:paraId="29F8AA4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3.2基金托管人对基金管理人业务进行监督和核查的有关措施：</w:t>
      </w:r>
    </w:p>
    <w:p w14:paraId="43AA13C1" w14:textId="203B550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3.2.1基金托管人应根据有关法律法规的规定及基金合同的约定，对基金资产净值计算、</w:t>
      </w:r>
      <w:r w:rsidR="001C371C">
        <w:rPr>
          <w:rFonts w:asciiTheme="minorEastAsia" w:eastAsiaTheme="minorEastAsia" w:hAnsiTheme="minorEastAsia" w:hint="eastAsia"/>
          <w:szCs w:val="24"/>
        </w:rPr>
        <w:t>各类</w:t>
      </w:r>
      <w:r w:rsidRPr="004F28DA">
        <w:rPr>
          <w:rFonts w:hAnsi="宋体" w:hint="eastAsia"/>
          <w:szCs w:val="24"/>
        </w:rPr>
        <w:t>基金份额净值计算、应收资金到账、基金费用开支及收入确定、基金收益分配、相关信息披露、基金宣传推介材料中登载基金业绩表现数据等进行监</w:t>
      </w:r>
      <w:r w:rsidRPr="004F28DA">
        <w:rPr>
          <w:rFonts w:hAnsi="宋体" w:hint="eastAsia"/>
          <w:szCs w:val="24"/>
        </w:rPr>
        <w:lastRenderedPageBreak/>
        <w:t>督和核查。</w:t>
      </w:r>
    </w:p>
    <w:p w14:paraId="6EC4AD6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A3D1D8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14:paraId="65A2F7CB" w14:textId="1DDFC9D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szCs w:val="24"/>
        </w:rPr>
        <w:t>3.2.4基金托管人发现基金管理人的投资指令违反</w:t>
      </w:r>
      <w:r w:rsidR="00B555E4">
        <w:rPr>
          <w:rFonts w:hAnsi="宋体" w:hint="eastAsia"/>
          <w:szCs w:val="24"/>
        </w:rPr>
        <w:t>相</w:t>
      </w:r>
      <w:r w:rsidRPr="004F28DA">
        <w:rPr>
          <w:rFonts w:hAnsi="宋体" w:hint="eastAsia"/>
          <w:szCs w:val="24"/>
        </w:rPr>
        <w:t>关法律法规规定或者违反基金合同约定的，应当拒绝执行，立即通知基金管理人。</w:t>
      </w:r>
    </w:p>
    <w:p w14:paraId="38091D95" w14:textId="6DBFFEEB"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0C0BA1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0CB0D45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3.2.7基金托管人发现基金管理人有重大违规行为，应立即报告中国证监会，同时通知基金管理人限期纠正。</w:t>
      </w:r>
    </w:p>
    <w:p w14:paraId="76CEACF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1CFB6F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3.2.9基金托管人对资金来源、投资收益及投资安全不承担审核责任，特别是对于本基金所投标的</w:t>
      </w:r>
      <w:proofErr w:type="gramStart"/>
      <w:r w:rsidRPr="004F28DA">
        <w:rPr>
          <w:rFonts w:hAnsi="宋体" w:hint="eastAsia"/>
          <w:szCs w:val="24"/>
        </w:rPr>
        <w:t>的</w:t>
      </w:r>
      <w:proofErr w:type="gramEnd"/>
      <w:r w:rsidRPr="004F28DA">
        <w:rPr>
          <w:rFonts w:hAnsi="宋体" w:hint="eastAsia"/>
          <w:szCs w:val="24"/>
        </w:rPr>
        <w:t>后续资金使用情况无审核责任，不保证托管财产投资不受损失，不保证最低收益。</w:t>
      </w:r>
    </w:p>
    <w:p w14:paraId="48AACCD0" w14:textId="77003973" w:rsidR="00950499"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w:t>
      </w:r>
      <w:r w:rsidRPr="004F28DA">
        <w:rPr>
          <w:rFonts w:hAnsi="宋体"/>
          <w:szCs w:val="24"/>
        </w:rPr>
        <w:t>.2.10</w:t>
      </w:r>
      <w:r w:rsidRPr="004F28DA">
        <w:rPr>
          <w:rFonts w:hAnsi="宋体" w:hint="eastAsia"/>
          <w:szCs w:val="24"/>
        </w:rPr>
        <w:t>基金管理人应遵守中华人民共和国反洗</w:t>
      </w:r>
      <w:proofErr w:type="gramStart"/>
      <w:r w:rsidRPr="004F28DA">
        <w:rPr>
          <w:rFonts w:hAnsi="宋体" w:hint="eastAsia"/>
          <w:szCs w:val="24"/>
        </w:rPr>
        <w:t>钱法律</w:t>
      </w:r>
      <w:proofErr w:type="gramEnd"/>
      <w:r w:rsidRPr="004F28DA">
        <w:rPr>
          <w:rFonts w:hAnsi="宋体" w:hint="eastAsia"/>
          <w:szCs w:val="24"/>
        </w:rPr>
        <w:t>法规，不参与涉嫌洗钱、恐怖融资、扩散融资等违法犯罪活动；主动配合基金托管</w:t>
      </w:r>
      <w:proofErr w:type="gramStart"/>
      <w:r w:rsidRPr="004F28DA">
        <w:rPr>
          <w:rFonts w:hAnsi="宋体" w:hint="eastAsia"/>
          <w:szCs w:val="24"/>
        </w:rPr>
        <w:t>人客户</w:t>
      </w:r>
      <w:proofErr w:type="gramEnd"/>
      <w:r w:rsidRPr="004F28DA">
        <w:rPr>
          <w:rFonts w:hAnsi="宋体" w:hint="eastAsia"/>
          <w:szCs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2B8948F7" w14:textId="77777777" w:rsidR="00F2186F" w:rsidRDefault="00F2186F" w:rsidP="00F2186F">
      <w:pPr>
        <w:spacing w:line="360" w:lineRule="auto"/>
        <w:ind w:firstLineChars="200" w:firstLine="480"/>
        <w:rPr>
          <w:bCs/>
          <w:sz w:val="24"/>
        </w:rPr>
      </w:pPr>
      <w:r>
        <w:rPr>
          <w:bCs/>
          <w:sz w:val="24"/>
        </w:rPr>
        <w:t>3.3</w:t>
      </w:r>
      <w:proofErr w:type="gramStart"/>
      <w:r>
        <w:rPr>
          <w:rFonts w:hint="eastAsia"/>
          <w:bCs/>
          <w:sz w:val="24"/>
        </w:rPr>
        <w:t>侧袋机制</w:t>
      </w:r>
      <w:proofErr w:type="gramEnd"/>
      <w:r>
        <w:rPr>
          <w:rFonts w:hint="eastAsia"/>
          <w:bCs/>
          <w:sz w:val="24"/>
        </w:rPr>
        <w:t>的实施和投资运作安排</w:t>
      </w:r>
    </w:p>
    <w:p w14:paraId="4CC0E905" w14:textId="77777777" w:rsidR="00F2186F" w:rsidRDefault="00F2186F" w:rsidP="00F2186F">
      <w:pPr>
        <w:spacing w:line="360" w:lineRule="auto"/>
        <w:ind w:firstLineChars="200" w:firstLine="480"/>
        <w:rPr>
          <w:bCs/>
          <w:sz w:val="24"/>
        </w:rPr>
      </w:pPr>
      <w:r>
        <w:rPr>
          <w:rFonts w:hint="eastAsia"/>
          <w:bCs/>
          <w:sz w:val="24"/>
        </w:rPr>
        <w:t>当基金持有特定资产且存在或潜在大额赎回申请时，根据最大限度保护基金份</w:t>
      </w:r>
      <w:r>
        <w:rPr>
          <w:rFonts w:hint="eastAsia"/>
          <w:bCs/>
          <w:sz w:val="24"/>
        </w:rPr>
        <w:lastRenderedPageBreak/>
        <w:t>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1FB854FD" w14:textId="77777777" w:rsidR="00F2186F" w:rsidRDefault="00F2186F" w:rsidP="00F2186F">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5EA8F21A" w14:textId="0675BA90" w:rsidR="00F2186F" w:rsidRPr="00F2186F" w:rsidRDefault="00F2186F" w:rsidP="00F2186F">
      <w:pPr>
        <w:pStyle w:val="20"/>
        <w:spacing w:before="0" w:after="0" w:line="360" w:lineRule="auto"/>
        <w:ind w:left="0" w:firstLineChars="200" w:firstLine="480"/>
        <w:rPr>
          <w:rFonts w:hAnsi="宋体"/>
          <w:szCs w:val="24"/>
        </w:rPr>
      </w:pPr>
      <w:proofErr w:type="gramStart"/>
      <w:r>
        <w:rPr>
          <w:rFonts w:hint="eastAsia"/>
          <w:bCs/>
        </w:rPr>
        <w:t>侧袋账户</w:t>
      </w:r>
      <w:proofErr w:type="gramEnd"/>
      <w:r>
        <w:rPr>
          <w:rFonts w:hint="eastAsia"/>
          <w:bCs/>
        </w:rPr>
        <w:t>的实施条件、实施程序、运作安排、投资安排、特定资产的处置变现和支付等对投资者权益有重大影响的事项详见招募说明书的规定。</w:t>
      </w:r>
    </w:p>
    <w:p w14:paraId="5B80327C" w14:textId="77777777" w:rsidR="00950499" w:rsidRPr="004F28DA" w:rsidRDefault="005541ED" w:rsidP="00727774">
      <w:pPr>
        <w:pStyle w:val="1"/>
        <w:ind w:firstLineChars="200" w:firstLine="482"/>
        <w:rPr>
          <w:bCs/>
          <w:color w:val="auto"/>
          <w:szCs w:val="24"/>
        </w:rPr>
      </w:pPr>
      <w:bookmarkStart w:id="22" w:name="_Toc44321727"/>
      <w:bookmarkStart w:id="23" w:name="_Toc296551340"/>
      <w:r w:rsidRPr="004F28DA">
        <w:rPr>
          <w:rFonts w:hint="eastAsia"/>
          <w:bCs/>
          <w:color w:val="auto"/>
          <w:szCs w:val="24"/>
        </w:rPr>
        <w:t>第四条 基金管理人对基金托管人的业务核查</w:t>
      </w:r>
      <w:bookmarkEnd w:id="22"/>
      <w:bookmarkEnd w:id="23"/>
    </w:p>
    <w:p w14:paraId="601DA09A" w14:textId="0BBE5BC4"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4.1基金管理人对基金托管人履行托管职责情况进行核查，核查事项包括但不限于基金托管人安全保管基金财产、开设基金财产的资金账户和证券账户</w:t>
      </w:r>
      <w:r w:rsidR="00C46761" w:rsidRPr="004F28DA">
        <w:rPr>
          <w:rFonts w:hAnsi="宋体" w:hint="eastAsia"/>
          <w:szCs w:val="24"/>
        </w:rPr>
        <w:t>、期货结算账户及</w:t>
      </w:r>
      <w:r w:rsidRPr="004F28DA">
        <w:rPr>
          <w:rFonts w:hAnsi="宋体" w:hint="eastAsia"/>
          <w:szCs w:val="24"/>
        </w:rPr>
        <w:t>投资所需的其他账户、复核基金管理人计算的基金资产净值和</w:t>
      </w:r>
      <w:r w:rsidR="001C371C">
        <w:rPr>
          <w:rFonts w:hAnsi="宋体" w:hint="eastAsia"/>
          <w:szCs w:val="24"/>
        </w:rPr>
        <w:t>各类</w:t>
      </w:r>
      <w:r w:rsidRPr="004F28DA">
        <w:rPr>
          <w:rFonts w:hAnsi="宋体" w:hint="eastAsia"/>
          <w:szCs w:val="24"/>
        </w:rPr>
        <w:t>基金份额净值、根据基金管理人指令办理清算交收、相关信息披露和监督基金投资运作等行为。</w:t>
      </w:r>
    </w:p>
    <w:p w14:paraId="6BA720D0" w14:textId="357FFFF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r w:rsidR="0030015E" w:rsidRPr="004F28DA">
        <w:rPr>
          <w:rFonts w:hAnsi="宋体" w:hint="eastAsia"/>
          <w:szCs w:val="24"/>
        </w:rPr>
        <w:t>基金管理人有权要求基金托管人赔偿基金因此所遭受的损失。</w:t>
      </w:r>
    </w:p>
    <w:p w14:paraId="05A2C8D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4.3基金管理人发现基金托管人有重大违规行为，应立即报告中国证监会和银行业监督管理机构，同时通知基金托管人限期纠正。</w:t>
      </w:r>
    </w:p>
    <w:p w14:paraId="50FFD4E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4.4基金托管人应积极配合基金管理人的核查行为，包括但不限于：提交相关资料以</w:t>
      </w:r>
      <w:proofErr w:type="gramStart"/>
      <w:r w:rsidRPr="004F28DA">
        <w:rPr>
          <w:rFonts w:hAnsi="宋体" w:hint="eastAsia"/>
          <w:szCs w:val="24"/>
        </w:rPr>
        <w:t>供基金</w:t>
      </w:r>
      <w:proofErr w:type="gramEnd"/>
      <w:r w:rsidRPr="004F28DA">
        <w:rPr>
          <w:rFonts w:hAnsi="宋体" w:hint="eastAsia"/>
          <w:szCs w:val="24"/>
        </w:rPr>
        <w:t>管理人核查托管财产的完整性和真实性，在规定时间内答复基金管理人并改正。</w:t>
      </w:r>
    </w:p>
    <w:p w14:paraId="01981C0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3781E85" w14:textId="77777777" w:rsidR="00950499" w:rsidRPr="004F28DA" w:rsidRDefault="005541ED" w:rsidP="00727774">
      <w:pPr>
        <w:pStyle w:val="1"/>
        <w:ind w:firstLineChars="200" w:firstLine="482"/>
        <w:rPr>
          <w:bCs/>
          <w:color w:val="auto"/>
          <w:szCs w:val="24"/>
        </w:rPr>
      </w:pPr>
      <w:bookmarkStart w:id="24" w:name="_Toc296551341"/>
      <w:bookmarkStart w:id="25" w:name="_Toc44321728"/>
      <w:r w:rsidRPr="004F28DA">
        <w:rPr>
          <w:rFonts w:hint="eastAsia"/>
          <w:bCs/>
          <w:color w:val="auto"/>
          <w:szCs w:val="24"/>
        </w:rPr>
        <w:t>第五条 基金财产保管</w:t>
      </w:r>
      <w:bookmarkEnd w:id="24"/>
      <w:bookmarkEnd w:id="25"/>
    </w:p>
    <w:p w14:paraId="7237B65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5.1基金财产保管的原则</w:t>
      </w:r>
    </w:p>
    <w:p w14:paraId="5E5A639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5.1.1基金财产应独立于基金管理人、基金托管人的固有财产。</w:t>
      </w:r>
    </w:p>
    <w:p w14:paraId="4CAAB49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5.1.2基金托管人应安全保管基金财产。除依据法律法规规定、基金合同和本托管协议约定及基金管理人的正当指令外，不得自行运用、处分、分配基金的任何财产。</w:t>
      </w:r>
    </w:p>
    <w:p w14:paraId="4BDE51C1" w14:textId="68FB13D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5.1.3基金托管人按照规定开设基金财产的资金账户和证券账户</w:t>
      </w:r>
      <w:r w:rsidR="00C46761" w:rsidRPr="004F28DA">
        <w:rPr>
          <w:rFonts w:hAnsi="宋体" w:hint="eastAsia"/>
          <w:szCs w:val="24"/>
        </w:rPr>
        <w:t>、期货结算账户</w:t>
      </w:r>
      <w:r w:rsidRPr="004F28DA">
        <w:rPr>
          <w:rFonts w:hAnsi="宋体" w:hint="eastAsia"/>
          <w:szCs w:val="24"/>
        </w:rPr>
        <w:t>等投资所需的其他账户。</w:t>
      </w:r>
    </w:p>
    <w:p w14:paraId="2AF3379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5.1.4基金托管人对所托管的不同基金财产分别设置账户，与基金托管人的其他业务和其他基金的托管业务实行严格的分账管理，确保基金财产的完整与独立。</w:t>
      </w:r>
    </w:p>
    <w:p w14:paraId="4FA8C44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5.1.5基金托管人根据基金管理人的指令，按照基金合同和本协议的约定保管基金财产，如有特殊情况双方可另行协商解决。</w:t>
      </w:r>
    </w:p>
    <w:p w14:paraId="187F57A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5.1.6除依据法律法规和基金合同的规定外，基金托管人不得委托第三人托管基金资产。</w:t>
      </w:r>
    </w:p>
    <w:p w14:paraId="685346E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5.2募集资金的验资</w:t>
      </w:r>
    </w:p>
    <w:p w14:paraId="5DD53CC7" w14:textId="73BF32B4" w:rsidR="00950499" w:rsidRPr="004F28DA" w:rsidRDefault="005541ED" w:rsidP="00727774">
      <w:pPr>
        <w:pStyle w:val="CharCharCharCharCharCharChar"/>
        <w:adjustRightInd/>
        <w:spacing w:line="360" w:lineRule="auto"/>
        <w:ind w:firstLineChars="200" w:firstLine="480"/>
        <w:rPr>
          <w:rFonts w:hAnsi="宋体"/>
          <w:szCs w:val="24"/>
        </w:rPr>
      </w:pPr>
      <w:r w:rsidRPr="004F28DA">
        <w:rPr>
          <w:rFonts w:ascii="宋体" w:hAnsi="宋体" w:hint="eastAsia"/>
          <w:szCs w:val="24"/>
        </w:rPr>
        <w:t>5.2.1基金募集期间募集的资金应存于基金管理人在基金托管人的营业机构或在其他银行开立的基金募集专户，该账户由</w:t>
      </w:r>
      <w:proofErr w:type="gramStart"/>
      <w:r w:rsidR="0073625B" w:rsidRPr="004F28DA">
        <w:rPr>
          <w:rFonts w:ascii="宋体" w:hAnsi="宋体" w:hint="eastAsia"/>
          <w:szCs w:val="24"/>
        </w:rPr>
        <w:t>永赢基金</w:t>
      </w:r>
      <w:proofErr w:type="gramEnd"/>
      <w:r w:rsidR="0073625B" w:rsidRPr="004F28DA">
        <w:rPr>
          <w:rFonts w:ascii="宋体" w:hAnsi="宋体" w:hint="eastAsia"/>
          <w:szCs w:val="24"/>
        </w:rPr>
        <w:t>管理有限公司</w:t>
      </w:r>
      <w:r w:rsidRPr="004F28DA">
        <w:rPr>
          <w:rFonts w:ascii="宋体" w:hAnsi="宋体" w:hint="eastAsia"/>
          <w:szCs w:val="24"/>
        </w:rPr>
        <w:t>开立并管理。</w:t>
      </w:r>
    </w:p>
    <w:p w14:paraId="58898518" w14:textId="5EE25DE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Pr="004F28DA">
        <w:rPr>
          <w:rFonts w:hAnsi="宋体" w:hint="eastAsia"/>
          <w:szCs w:val="24"/>
        </w:rPr>
        <w:t>请</w:t>
      </w:r>
      <w:r w:rsidR="0030015E" w:rsidRPr="004F28DA">
        <w:rPr>
          <w:rFonts w:hAnsi="宋体" w:hint="eastAsia"/>
          <w:szCs w:val="24"/>
        </w:rPr>
        <w:t>符合</w:t>
      </w:r>
      <w:proofErr w:type="gramEnd"/>
      <w:r w:rsidR="0030015E" w:rsidRPr="004F28DA">
        <w:rPr>
          <w:rFonts w:hAnsi="宋体" w:hint="eastAsia"/>
          <w:szCs w:val="24"/>
        </w:rPr>
        <w:t>《中华人民共和国证券法》规定</w:t>
      </w:r>
      <w:r w:rsidRPr="004F28DA">
        <w:rPr>
          <w:rFonts w:hAnsi="宋体" w:hint="eastAsia"/>
          <w:szCs w:val="24"/>
        </w:rPr>
        <w:t>的会计师事务所进行验资，出具验资报告，</w:t>
      </w:r>
      <w:r w:rsidR="003F333A" w:rsidRPr="004F28DA">
        <w:rPr>
          <w:rFonts w:hAnsi="宋体" w:hint="eastAsia"/>
          <w:szCs w:val="24"/>
        </w:rPr>
        <w:t>验资报告需对发起资金提供方及其持有份额</w:t>
      </w:r>
      <w:bookmarkStart w:id="26" w:name="_Hlk103768065"/>
      <w:r w:rsidR="003F333A" w:rsidRPr="004F28DA">
        <w:rPr>
          <w:rFonts w:hAnsi="宋体" w:hint="eastAsia"/>
          <w:szCs w:val="24"/>
        </w:rPr>
        <w:t>进行专门说明</w:t>
      </w:r>
      <w:bookmarkEnd w:id="26"/>
      <w:r w:rsidR="003F333A" w:rsidRPr="004F28DA">
        <w:rPr>
          <w:rFonts w:hAnsi="宋体" w:hint="eastAsia"/>
          <w:szCs w:val="24"/>
        </w:rPr>
        <w:t>。</w:t>
      </w:r>
      <w:r w:rsidRPr="004F28DA">
        <w:rPr>
          <w:rFonts w:hAnsi="宋体" w:hint="eastAsia"/>
          <w:szCs w:val="24"/>
        </w:rPr>
        <w:t>出具的验资报告应由参加验资的2名以上（含2名）中国注册会计师签字有效。</w:t>
      </w:r>
    </w:p>
    <w:p w14:paraId="2EC3CBA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5.2.3</w:t>
      </w:r>
      <w:proofErr w:type="gramStart"/>
      <w:r w:rsidRPr="004F28DA">
        <w:rPr>
          <w:rFonts w:hAnsi="宋体" w:hint="eastAsia"/>
          <w:szCs w:val="24"/>
        </w:rPr>
        <w:t>若基金</w:t>
      </w:r>
      <w:proofErr w:type="gramEnd"/>
      <w:r w:rsidRPr="004F28DA">
        <w:rPr>
          <w:rFonts w:hAnsi="宋体" w:hint="eastAsia"/>
          <w:szCs w:val="24"/>
        </w:rPr>
        <w:t>募集期限届满，未能达到基金备案条件，由基金管理人按规定办理退款事宜</w:t>
      </w:r>
      <w:r w:rsidR="00AC34B1" w:rsidRPr="004F28DA">
        <w:rPr>
          <w:rFonts w:hAnsi="宋体" w:hint="eastAsia"/>
          <w:szCs w:val="24"/>
        </w:rPr>
        <w:t>，基金托管人应提供必要的协助或配合</w:t>
      </w:r>
      <w:r w:rsidRPr="004F28DA">
        <w:rPr>
          <w:rFonts w:hAnsi="宋体" w:hint="eastAsia"/>
          <w:szCs w:val="24"/>
        </w:rPr>
        <w:t>。</w:t>
      </w:r>
    </w:p>
    <w:p w14:paraId="286888A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5.3基金的银行账户的开立和管理</w:t>
      </w:r>
    </w:p>
    <w:p w14:paraId="4D4F575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5.3.1基金托管人以本基金的名义在其营业机构开立基金的银行账户，并根据基金管理人合法合</w:t>
      </w:r>
      <w:proofErr w:type="gramStart"/>
      <w:r w:rsidRPr="004F28DA">
        <w:rPr>
          <w:rFonts w:hAnsi="宋体" w:hint="eastAsia"/>
          <w:szCs w:val="24"/>
        </w:rPr>
        <w:t>规</w:t>
      </w:r>
      <w:proofErr w:type="gramEnd"/>
      <w:r w:rsidRPr="004F28DA">
        <w:rPr>
          <w:rFonts w:hAnsi="宋体" w:hint="eastAsia"/>
          <w:szCs w:val="24"/>
        </w:rPr>
        <w:t>的指令办理资金收付。本基金的银行预留印鉴由基金托管人刻制、保管和使用。</w:t>
      </w:r>
    </w:p>
    <w:p w14:paraId="77D69B4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14:paraId="7F105B4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5.3.3基金银行账户的开立和管理应符合有关法律法规以及银行业监督管理机构的有关规定。</w:t>
      </w:r>
    </w:p>
    <w:p w14:paraId="318B3E5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5.4基金证券账户与证券交易资金账户的开设和管理</w:t>
      </w:r>
    </w:p>
    <w:p w14:paraId="45E441D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5.4.1基金托管人以基金托管人和本基金联名的方式在中国证券登记结算有限责任公司（以下简称“中登公司”）上海分公司/深圳分公司开设证券账户。</w:t>
      </w:r>
    </w:p>
    <w:p w14:paraId="60BE969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5.4.2基金托管人以基金托管人的名义在中登公司上海分公司/深圳分公司开立基金证券交易资金账户，用于证券清算。</w:t>
      </w:r>
    </w:p>
    <w:p w14:paraId="0AA4159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53DE246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5.4.4基金证券账户与证券交易资金账户相关证明文件的保管由基金托管人负责，账户资产的管理和运用由基金管理人负责。</w:t>
      </w:r>
    </w:p>
    <w:p w14:paraId="0C27E46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5.5债券托管账户的开立和管理</w:t>
      </w:r>
    </w:p>
    <w:p w14:paraId="7173155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6706B273" w14:textId="31388EB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5.5.2基金管理人负责为基金对外签订全国银行间国债市场回购主协议，</w:t>
      </w:r>
      <w:r w:rsidR="003A5736" w:rsidRPr="004F28DA">
        <w:rPr>
          <w:rFonts w:hAnsi="宋体" w:hint="eastAsia"/>
          <w:szCs w:val="24"/>
        </w:rPr>
        <w:t>并保存相关文件</w:t>
      </w:r>
      <w:r w:rsidRPr="004F28DA">
        <w:rPr>
          <w:rFonts w:hAnsi="宋体" w:hint="eastAsia"/>
          <w:szCs w:val="24"/>
        </w:rPr>
        <w:t>。</w:t>
      </w:r>
    </w:p>
    <w:p w14:paraId="06F8CBC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5.6其他账户的开设和管理</w:t>
      </w:r>
    </w:p>
    <w:p w14:paraId="11AD8D1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A0BA83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5.7基金财产投资的有关实物证券、银行定期存款存单等有价凭证的保管</w:t>
      </w:r>
    </w:p>
    <w:p w14:paraId="3C412A8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2B099A7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5.8与基金财产有关的重大合同的保管</w:t>
      </w:r>
    </w:p>
    <w:p w14:paraId="2A77B92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Pr="004F28DA">
        <w:rPr>
          <w:rFonts w:hAnsi="宋体"/>
          <w:szCs w:val="24"/>
        </w:rPr>
        <w:t>20</w:t>
      </w:r>
      <w:r w:rsidRPr="004F28DA">
        <w:rPr>
          <w:rFonts w:hAnsi="宋体" w:hint="eastAsia"/>
          <w:szCs w:val="24"/>
        </w:rPr>
        <w:t>年以上，</w:t>
      </w:r>
      <w:r w:rsidRPr="004F28DA">
        <w:rPr>
          <w:rFonts w:hAnsi="宋体"/>
          <w:szCs w:val="24"/>
        </w:rPr>
        <w:t>法律法规或监管规则另有规定</w:t>
      </w:r>
      <w:r w:rsidRPr="004F28DA">
        <w:rPr>
          <w:rFonts w:hAnsi="宋体" w:hint="eastAsia"/>
          <w:szCs w:val="24"/>
        </w:rPr>
        <w:t>的</w:t>
      </w:r>
      <w:r w:rsidRPr="004F28DA">
        <w:rPr>
          <w:rFonts w:hAnsi="宋体"/>
          <w:szCs w:val="24"/>
        </w:rPr>
        <w:t>，从其规定</w:t>
      </w:r>
      <w:r w:rsidRPr="004F28DA">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4E05B7B2" w14:textId="77777777" w:rsidR="00950499" w:rsidRPr="004F28DA" w:rsidRDefault="005541ED" w:rsidP="00727774">
      <w:pPr>
        <w:pStyle w:val="1"/>
        <w:ind w:firstLineChars="200" w:firstLine="482"/>
        <w:rPr>
          <w:bCs/>
          <w:color w:val="auto"/>
          <w:szCs w:val="24"/>
        </w:rPr>
      </w:pPr>
      <w:bookmarkStart w:id="27" w:name="_Toc296551342"/>
      <w:bookmarkStart w:id="28" w:name="_Toc44321729"/>
      <w:r w:rsidRPr="004F28DA">
        <w:rPr>
          <w:rFonts w:hint="eastAsia"/>
          <w:bCs/>
          <w:color w:val="auto"/>
          <w:szCs w:val="24"/>
        </w:rPr>
        <w:t>第六条 指令的发送、确认和执行</w:t>
      </w:r>
      <w:bookmarkEnd w:id="27"/>
      <w:bookmarkEnd w:id="28"/>
    </w:p>
    <w:p w14:paraId="4C6514E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6.1基金管理人对发送指令人员的书面授权</w:t>
      </w:r>
    </w:p>
    <w:p w14:paraId="5CE0020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基金托管人在收到授权通知当日与基金管理人确认。基金管理人在收到基金托管人的确认之后，授权通知生效。基金管理人在此后3个工作日内将授权通知的正本送交基金托管人。授权通知正本内容应与基金托管人收到的传真内容</w:t>
      </w:r>
      <w:r w:rsidRPr="004F28DA">
        <w:rPr>
          <w:rFonts w:hAnsi="宋体"/>
          <w:szCs w:val="24"/>
        </w:rPr>
        <w:t>一致，若有</w:t>
      </w:r>
      <w:r w:rsidRPr="004F28DA">
        <w:rPr>
          <w:rFonts w:hAnsi="宋体" w:hint="eastAsia"/>
          <w:szCs w:val="24"/>
        </w:rPr>
        <w:t>不一致的，以基金托管人收到的传真为准。</w:t>
      </w:r>
    </w:p>
    <w:p w14:paraId="18BB19D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基金管理人和基金托管人对授权文件负有保密义务，其内容不得向被授权人及相关操作人员以外的任何人泄露，</w:t>
      </w:r>
      <w:r w:rsidRPr="004F28DA">
        <w:rPr>
          <w:rFonts w:asciiTheme="minorEastAsia" w:eastAsiaTheme="minorEastAsia" w:hAnsiTheme="minorEastAsia" w:hint="eastAsia"/>
          <w:szCs w:val="24"/>
        </w:rPr>
        <w:t>除本协议另有约定或</w:t>
      </w:r>
      <w:r w:rsidRPr="004F28DA">
        <w:rPr>
          <w:rFonts w:hAnsi="宋体"/>
          <w:szCs w:val="24"/>
        </w:rPr>
        <w:t>法律法规另有规定</w:t>
      </w:r>
      <w:r w:rsidRPr="004F28DA">
        <w:rPr>
          <w:rFonts w:hAnsi="宋体" w:hint="eastAsia"/>
          <w:szCs w:val="24"/>
        </w:rPr>
        <w:t>或</w:t>
      </w:r>
      <w:r w:rsidRPr="004F28DA">
        <w:rPr>
          <w:rFonts w:hAnsi="宋体"/>
          <w:szCs w:val="24"/>
        </w:rPr>
        <w:t>有权机关另有要求的除外</w:t>
      </w:r>
      <w:r w:rsidRPr="004F28DA">
        <w:rPr>
          <w:rFonts w:hAnsi="宋体" w:hint="eastAsia"/>
          <w:szCs w:val="24"/>
        </w:rPr>
        <w:t>。</w:t>
      </w:r>
    </w:p>
    <w:p w14:paraId="5CDB2FA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6.2指令的内容</w:t>
      </w:r>
    </w:p>
    <w:p w14:paraId="5FBF549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4A1CC63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6.3指令的发送、确认和执行的时间和程序</w:t>
      </w:r>
    </w:p>
    <w:p w14:paraId="4CEC65D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人进行指令确认，致使资金未能及时到账所造成的损失，基金托管人不承担任何形式的责</w:t>
      </w:r>
      <w:r w:rsidRPr="004F28DA">
        <w:rPr>
          <w:rFonts w:hAnsi="宋体" w:hint="eastAsia"/>
          <w:szCs w:val="24"/>
        </w:rPr>
        <w:lastRenderedPageBreak/>
        <w:t>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w:t>
      </w:r>
      <w:r w:rsidRPr="004F28DA">
        <w:rPr>
          <w:rFonts w:hAnsi="宋体"/>
          <w:szCs w:val="24"/>
        </w:rPr>
        <w:t>，作为</w:t>
      </w:r>
      <w:r w:rsidRPr="004F28DA">
        <w:rPr>
          <w:rFonts w:hAnsi="宋体" w:hint="eastAsia"/>
          <w:szCs w:val="24"/>
        </w:rPr>
        <w:t>执行指令所必需的时间。由基金管理</w:t>
      </w:r>
      <w:proofErr w:type="gramStart"/>
      <w:r w:rsidRPr="004F28DA">
        <w:rPr>
          <w:rFonts w:hAnsi="宋体" w:hint="eastAsia"/>
          <w:szCs w:val="24"/>
        </w:rPr>
        <w:t>人原因</w:t>
      </w:r>
      <w:proofErr w:type="gramEnd"/>
      <w:r w:rsidRPr="004F28DA">
        <w:rPr>
          <w:rFonts w:hAnsi="宋体" w:hint="eastAsia"/>
          <w:szCs w:val="24"/>
        </w:rPr>
        <w:t>造成的指令传输不及时、未能留出足够划款所需时间，基金托管人不承担资金未能及时到账所造成的损失。</w:t>
      </w:r>
    </w:p>
    <w:p w14:paraId="240C0F13" w14:textId="79A367B1"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6.3.2</w:t>
      </w:r>
      <w:r w:rsidRPr="004F28DA">
        <w:rPr>
          <w:rFonts w:hAnsi="宋体" w:hint="eastAsia"/>
          <w:b/>
          <w:bCs/>
          <w:szCs w:val="24"/>
        </w:rPr>
        <w:t>基金托管人根据本协议相关约定仅履行表面一致形式审核职责，对指令的真实性不承担责任。</w:t>
      </w:r>
      <w:r w:rsidRPr="004F28DA">
        <w:rPr>
          <w:rFonts w:hAnsi="宋体" w:hint="eastAsia"/>
          <w:szCs w:val="24"/>
        </w:rPr>
        <w:t>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4F28DA">
        <w:rPr>
          <w:rFonts w:hAnsi="宋体" w:hint="eastAsia"/>
          <w:szCs w:val="24"/>
        </w:rPr>
        <w:t>方带来</w:t>
      </w:r>
      <w:proofErr w:type="gramEnd"/>
      <w:r w:rsidRPr="004F28DA">
        <w:rPr>
          <w:rFonts w:hAnsi="宋体" w:hint="eastAsia"/>
          <w:szCs w:val="24"/>
        </w:rPr>
        <w:t>的损失，</w:t>
      </w:r>
      <w:r w:rsidR="001802BF">
        <w:rPr>
          <w:rFonts w:hAnsi="宋体" w:hint="eastAsia"/>
          <w:szCs w:val="24"/>
        </w:rPr>
        <w:t>相应</w:t>
      </w:r>
      <w:r w:rsidR="00391F05" w:rsidRPr="00391F05">
        <w:rPr>
          <w:rFonts w:hAnsi="宋体" w:hint="eastAsia"/>
          <w:szCs w:val="24"/>
        </w:rPr>
        <w:t>责任由基金管理人承担，基金托管人由此遭受的</w:t>
      </w:r>
      <w:r w:rsidR="00C80B1A">
        <w:rPr>
          <w:rFonts w:hAnsi="宋体" w:hint="eastAsia"/>
          <w:szCs w:val="24"/>
        </w:rPr>
        <w:t>直接</w:t>
      </w:r>
      <w:r w:rsidR="00391F05" w:rsidRPr="00391F05">
        <w:rPr>
          <w:rFonts w:hAnsi="宋体" w:hint="eastAsia"/>
          <w:szCs w:val="24"/>
        </w:rPr>
        <w:t>损失，由基金管理人负责赔偿，</w:t>
      </w:r>
      <w:r w:rsidRPr="004F28DA">
        <w:rPr>
          <w:rFonts w:hAnsi="宋体" w:hint="eastAsia"/>
          <w:szCs w:val="24"/>
        </w:rPr>
        <w:t>但基金托管人未按协议约定</w:t>
      </w:r>
      <w:proofErr w:type="gramStart"/>
      <w:r w:rsidRPr="004F28DA">
        <w:rPr>
          <w:rFonts w:hAnsi="宋体" w:hint="eastAsia"/>
          <w:szCs w:val="24"/>
        </w:rPr>
        <w:t>尽形式</w:t>
      </w:r>
      <w:proofErr w:type="gramEnd"/>
      <w:r w:rsidRPr="004F28DA">
        <w:rPr>
          <w:rFonts w:hAnsi="宋体" w:hint="eastAsia"/>
          <w:szCs w:val="24"/>
        </w:rPr>
        <w:t>审核义务执行指令而造成损失的情形除外。</w:t>
      </w:r>
    </w:p>
    <w:p w14:paraId="7DAB0C3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3</w:t>
      </w:r>
      <w:r w:rsidRPr="004F28DA">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w:t>
      </w:r>
      <w:r w:rsidRPr="004F28DA">
        <w:rPr>
          <w:rFonts w:hAnsi="宋体"/>
          <w:szCs w:val="24"/>
        </w:rPr>
        <w:t>由此</w:t>
      </w:r>
      <w:r w:rsidRPr="004F28DA">
        <w:rPr>
          <w:rFonts w:hAnsi="宋体" w:hint="eastAsia"/>
          <w:szCs w:val="24"/>
        </w:rPr>
        <w:t>遭受</w:t>
      </w:r>
      <w:r w:rsidRPr="004F28DA">
        <w:rPr>
          <w:rFonts w:hAnsi="宋体"/>
          <w:szCs w:val="24"/>
        </w:rPr>
        <w:t>的损失，由基金管理人负责赔偿。</w:t>
      </w:r>
    </w:p>
    <w:p w14:paraId="25FF87C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4</w:t>
      </w:r>
      <w:r w:rsidRPr="004F28DA">
        <w:rPr>
          <w:rFonts w:hAnsi="宋体" w:hint="eastAsia"/>
          <w:szCs w:val="24"/>
        </w:rPr>
        <w:t>基金托管人应指定专人接收基金管理人的指令，预先通知基金管理人其名单，并与基金管理人商定指令发送和接收方式。基金托管人收到基金管理人发送的指令后，应对指令进行表面形式审查，验证指令的要素是否齐全，传真</w:t>
      </w:r>
      <w:proofErr w:type="gramStart"/>
      <w:r w:rsidRPr="004F28DA">
        <w:rPr>
          <w:rFonts w:hAnsi="宋体" w:hint="eastAsia"/>
          <w:szCs w:val="24"/>
        </w:rPr>
        <w:t>指令仅</w:t>
      </w:r>
      <w:proofErr w:type="gramEnd"/>
      <w:r w:rsidRPr="004F28DA">
        <w:rPr>
          <w:rFonts w:hAnsi="宋体" w:hint="eastAsia"/>
          <w:szCs w:val="24"/>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1EF7730A" w14:textId="0909243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6.3.</w:t>
      </w:r>
      <w:r w:rsidRPr="004F28DA">
        <w:rPr>
          <w:rFonts w:hAnsi="宋体"/>
          <w:szCs w:val="24"/>
        </w:rPr>
        <w:t>5</w:t>
      </w:r>
      <w:r w:rsidRPr="004F28DA">
        <w:rPr>
          <w:rFonts w:hAnsi="宋体" w:hint="eastAsia"/>
          <w:szCs w:val="24"/>
        </w:rPr>
        <w:t>基金管理人向基金托管人下达指令时，应确保基金银行账户有足够的资</w:t>
      </w:r>
      <w:r w:rsidRPr="004F28DA">
        <w:rPr>
          <w:rFonts w:hAnsi="宋体" w:hint="eastAsia"/>
          <w:szCs w:val="24"/>
        </w:rPr>
        <w:lastRenderedPageBreak/>
        <w:t>金余额，对基金管理人在没有充足资金的情况下向基金托管人发出的指令，基金托管人可不予执行，并立即通知基金管理人，基金托管人不承担因为不执行该指令而造成损失的责任。</w:t>
      </w:r>
    </w:p>
    <w:p w14:paraId="160519E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6.4基金管理人发送错误指令的情形和处理程序</w:t>
      </w:r>
    </w:p>
    <w:p w14:paraId="5CBE9F0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17E6FA81" w14:textId="565DBF9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6.4.2基金托管人在履行监督职能时，发现基金管理人的指令错误时，有权</w:t>
      </w:r>
      <w:r w:rsidR="00B555E4">
        <w:rPr>
          <w:rFonts w:hAnsi="宋体" w:hint="eastAsia"/>
          <w:szCs w:val="24"/>
        </w:rPr>
        <w:t>视情况暂缓或</w:t>
      </w:r>
      <w:r w:rsidRPr="004F28DA">
        <w:rPr>
          <w:rFonts w:hAnsi="宋体" w:hint="eastAsia"/>
          <w:szCs w:val="24"/>
        </w:rPr>
        <w:t>拒绝执行，并及时通知基金管理人改正。</w:t>
      </w:r>
    </w:p>
    <w:p w14:paraId="1324D41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6.5基金托管人依照法律法规暂缓、拒绝执行指令的情形和处理程序</w:t>
      </w:r>
    </w:p>
    <w:p w14:paraId="06EA7804" w14:textId="15954CF9"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基金托管人发现基金管理人发送的指令违反《基金法》、基金合同、本协议或有关基金法规的有关规定，有权</w:t>
      </w:r>
      <w:r w:rsidRPr="009916B8">
        <w:rPr>
          <w:rFonts w:hAnsi="宋体" w:hint="eastAsia"/>
          <w:szCs w:val="24"/>
        </w:rPr>
        <w:t>视情况暂缓执行</w:t>
      </w:r>
      <w:r w:rsidRPr="004F28DA">
        <w:rPr>
          <w:rFonts w:hAnsi="宋体" w:hint="eastAsia"/>
          <w:szCs w:val="24"/>
        </w:rPr>
        <w:t>或不予执行，并应及时</w:t>
      </w:r>
      <w:r w:rsidR="004A1D6A" w:rsidRPr="004F28DA">
        <w:rPr>
          <w:rFonts w:hAnsi="宋体" w:hint="eastAsia"/>
          <w:szCs w:val="24"/>
        </w:rPr>
        <w:t>以书面形式</w:t>
      </w:r>
      <w:r w:rsidRPr="004F28DA">
        <w:rPr>
          <w:rFonts w:hAnsi="宋体" w:hint="eastAsia"/>
          <w:szCs w:val="24"/>
        </w:rPr>
        <w:t>通知基金管理人纠正，基金托管人不承担任何损失和责任。对基金管理人更正并重新发送后的指令经基金托管人核对确认后方能执行。</w:t>
      </w:r>
    </w:p>
    <w:p w14:paraId="6C0AE14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6.6基金托管人未按照基金管理人指令执行的处理方法</w:t>
      </w:r>
    </w:p>
    <w:p w14:paraId="7870767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基金托管人由于自身过错原因造成未按照或者未及时按照基金管理人发送的符合法律法规规定以及基金合同、本协议约定的指令执行，给基金份额持有人或</w:t>
      </w:r>
      <w:r w:rsidRPr="004F28DA">
        <w:rPr>
          <w:rFonts w:hAnsi="宋体"/>
          <w:szCs w:val="24"/>
        </w:rPr>
        <w:t>基金财产</w:t>
      </w:r>
      <w:r w:rsidRPr="004F28DA">
        <w:rPr>
          <w:rFonts w:hAnsi="宋体" w:hint="eastAsia"/>
          <w:szCs w:val="24"/>
        </w:rPr>
        <w:t>造成损失的，应承担相应的责任，但如遇到不可抗力的情况除外。</w:t>
      </w:r>
    </w:p>
    <w:p w14:paraId="0D7DBD2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6.7更换被授权人的程序</w:t>
      </w:r>
    </w:p>
    <w:p w14:paraId="2BCF2A4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管理人撤换被授权人员或改变被授权人员的权限，必须提前至少1个交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14:paraId="459507AF" w14:textId="77777777" w:rsidR="00950499" w:rsidRPr="004F28DA" w:rsidRDefault="005541ED" w:rsidP="00727774">
      <w:pPr>
        <w:pStyle w:val="1"/>
        <w:ind w:firstLineChars="200" w:firstLine="482"/>
        <w:rPr>
          <w:bCs/>
          <w:color w:val="auto"/>
          <w:szCs w:val="24"/>
        </w:rPr>
      </w:pPr>
      <w:bookmarkStart w:id="29" w:name="_Toc44321730"/>
      <w:r w:rsidRPr="004F28DA">
        <w:rPr>
          <w:rFonts w:hint="eastAsia"/>
          <w:bCs/>
          <w:color w:val="auto"/>
          <w:szCs w:val="24"/>
        </w:rPr>
        <w:t>第七条 交易及清算交收安排</w:t>
      </w:r>
      <w:bookmarkEnd w:id="29"/>
      <w:r w:rsidRPr="004F28DA">
        <w:rPr>
          <w:rFonts w:hint="eastAsia"/>
          <w:bCs/>
          <w:color w:val="auto"/>
          <w:szCs w:val="24"/>
        </w:rPr>
        <w:t xml:space="preserve"> </w:t>
      </w:r>
    </w:p>
    <w:p w14:paraId="01549906"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7.1选择代理证券</w:t>
      </w:r>
      <w:r w:rsidR="00AA16A1" w:rsidRPr="004F28DA">
        <w:rPr>
          <w:rFonts w:hAnsi="宋体" w:hint="eastAsia"/>
          <w:szCs w:val="24"/>
        </w:rPr>
        <w:t>、期货</w:t>
      </w:r>
      <w:r w:rsidRPr="004F28DA">
        <w:rPr>
          <w:rFonts w:hAnsi="宋体" w:hint="eastAsia"/>
          <w:szCs w:val="24"/>
        </w:rPr>
        <w:t>买卖的证券</w:t>
      </w:r>
      <w:r w:rsidR="00AA16A1" w:rsidRPr="004F28DA">
        <w:rPr>
          <w:rFonts w:hAnsi="宋体" w:hint="eastAsia"/>
          <w:szCs w:val="24"/>
        </w:rPr>
        <w:t>、期货</w:t>
      </w:r>
      <w:r w:rsidRPr="004F28DA">
        <w:rPr>
          <w:rFonts w:hAnsi="宋体" w:hint="eastAsia"/>
          <w:szCs w:val="24"/>
        </w:rPr>
        <w:t>经营机构</w:t>
      </w:r>
    </w:p>
    <w:p w14:paraId="257F237E" w14:textId="074B0289"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7.1.1基金管理人应制</w:t>
      </w:r>
      <w:proofErr w:type="gramStart"/>
      <w:r w:rsidRPr="004F28DA">
        <w:rPr>
          <w:rFonts w:hAnsi="宋体" w:hint="eastAsia"/>
          <w:szCs w:val="24"/>
        </w:rPr>
        <w:t>定选择</w:t>
      </w:r>
      <w:proofErr w:type="gramEnd"/>
      <w:r w:rsidRPr="004F28DA">
        <w:rPr>
          <w:rFonts w:hAnsi="宋体" w:hint="eastAsia"/>
          <w:szCs w:val="24"/>
        </w:rPr>
        <w:t>代理证券买卖的证券经营机构的标准和程序。基</w:t>
      </w:r>
      <w:r w:rsidRPr="004F28DA">
        <w:rPr>
          <w:rFonts w:hAnsi="宋体" w:hint="eastAsia"/>
          <w:szCs w:val="24"/>
        </w:rPr>
        <w:lastRenderedPageBreak/>
        <w:t>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198167FA" w14:textId="64567DBC" w:rsidR="00C129C3"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7.1.2基金管理人应及时将基金专用交易单元号、佣金费率等基本信息以及变更情况以书面形式通知基金托管人。</w:t>
      </w:r>
    </w:p>
    <w:p w14:paraId="147EA093" w14:textId="2EE41671" w:rsidR="00C129C3" w:rsidRPr="004F28DA" w:rsidRDefault="009E3F14" w:rsidP="00FB66F9">
      <w:pPr>
        <w:pStyle w:val="20"/>
        <w:spacing w:before="0" w:after="0" w:line="360" w:lineRule="auto"/>
        <w:ind w:left="0" w:firstLineChars="200" w:firstLine="480"/>
        <w:rPr>
          <w:rFonts w:hAnsi="宋体"/>
          <w:szCs w:val="24"/>
        </w:rPr>
      </w:pPr>
      <w:r w:rsidRPr="004F28DA">
        <w:rPr>
          <w:rFonts w:hAnsi="宋体" w:hint="eastAsia"/>
          <w:szCs w:val="24"/>
        </w:rPr>
        <w:t>7.1.3基金管理人负责选择本基金</w:t>
      </w:r>
      <w:r w:rsidR="009D134E" w:rsidRPr="009D134E">
        <w:rPr>
          <w:rFonts w:hAnsi="宋体" w:hint="eastAsia"/>
          <w:szCs w:val="24"/>
        </w:rPr>
        <w:t>股指期货、</w:t>
      </w:r>
      <w:r w:rsidRPr="004F28DA">
        <w:rPr>
          <w:rFonts w:hAnsi="宋体" w:hint="eastAsia"/>
          <w:szCs w:val="24"/>
        </w:rPr>
        <w:t>国债期货交易的期货经纪机构，并与其签订期货经纪合同，其他事宜根据法律法规、基金合同的相关规定执行，若无明确规定的，可参照有关证券买卖、证券经纪机构选择的规则执行。</w:t>
      </w:r>
    </w:p>
    <w:p w14:paraId="58E2F2D1"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7.2清算与交割</w:t>
      </w:r>
    </w:p>
    <w:p w14:paraId="158A2218"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7.2.1基金投资证券后的清算交收安排</w:t>
      </w:r>
    </w:p>
    <w:p w14:paraId="6F4AAC90" w14:textId="2364163F" w:rsidR="00950499" w:rsidRPr="004F28DA" w:rsidRDefault="005541ED" w:rsidP="00727774">
      <w:pPr>
        <w:pStyle w:val="20"/>
        <w:spacing w:before="0" w:after="0" w:line="360" w:lineRule="auto"/>
        <w:ind w:left="0" w:firstLine="200"/>
        <w:rPr>
          <w:rFonts w:hAnsi="宋体"/>
          <w:szCs w:val="24"/>
        </w:rPr>
      </w:pPr>
      <w:r w:rsidRPr="004F28DA">
        <w:rPr>
          <w:rFonts w:hAnsi="宋体" w:hint="eastAsia"/>
          <w:szCs w:val="24"/>
        </w:rPr>
        <w:t xml:space="preserve">  基金管理人与基金托管人应根据有关法律法规及相关业务规则，签订《证券交易资金结算协议》，用以具体明确基金管理人与基金托管人在证券交易资金结算业务中的责任。</w:t>
      </w:r>
    </w:p>
    <w:p w14:paraId="1ECAF2D8" w14:textId="51B62DC0"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对基金管理人的资金划拨指令，基金托管人在复核无误后应在规定期限内执行，不得无故延误。</w:t>
      </w:r>
    </w:p>
    <w:p w14:paraId="6AD31CE9"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本基金投资于证券发生的所有场内、场外交易的资金清算交割，全部由基金托管人负责办理。</w:t>
      </w:r>
    </w:p>
    <w:p w14:paraId="40090BAF"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本基金证券投资的清算交割，由基金托管人通过中登公司上海分公司/深圳分公司及清算代理银行办理。</w:t>
      </w:r>
    </w:p>
    <w:p w14:paraId="361207ED"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6CC6D048"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7.2.2基金出现超买或超卖的责任认定及处理程序</w:t>
      </w:r>
    </w:p>
    <w:p w14:paraId="22315B69" w14:textId="63661046" w:rsidR="00950499" w:rsidRPr="004F28DA" w:rsidRDefault="005541ED" w:rsidP="00727774">
      <w:pPr>
        <w:pStyle w:val="20"/>
        <w:spacing w:before="0" w:after="0" w:line="360" w:lineRule="auto"/>
        <w:ind w:left="0" w:firstLine="200"/>
        <w:rPr>
          <w:rFonts w:hAnsi="宋体"/>
          <w:szCs w:val="24"/>
        </w:rPr>
      </w:pPr>
      <w:r w:rsidRPr="004F28DA">
        <w:rPr>
          <w:rFonts w:hAnsi="宋体" w:hint="eastAsia"/>
          <w:szCs w:val="24"/>
        </w:rPr>
        <w:t xml:space="preserve">  基金托管人在履行监督职能时，如果发现基金投资证券过程中出现超买或超卖现象，应立即提醒基金管理人，由基金管理人负责解决，由此给基金造成的损失由基金管理人承担。</w:t>
      </w:r>
    </w:p>
    <w:p w14:paraId="5A8C8B5B"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7.2.3基金无法按时支付证券清算款的责任认定及处理程序</w:t>
      </w:r>
    </w:p>
    <w:p w14:paraId="5CCB1572" w14:textId="3F79A7B6" w:rsidR="00950499" w:rsidRPr="004F28DA" w:rsidRDefault="005541ED" w:rsidP="00727774">
      <w:pPr>
        <w:pStyle w:val="20"/>
        <w:spacing w:before="0" w:after="0" w:line="360" w:lineRule="auto"/>
        <w:ind w:left="0" w:firstLine="200"/>
        <w:rPr>
          <w:rFonts w:hAnsi="宋体"/>
          <w:szCs w:val="24"/>
        </w:rPr>
      </w:pPr>
      <w:r w:rsidRPr="004F28DA">
        <w:rPr>
          <w:rFonts w:hAnsi="宋体" w:hint="eastAsia"/>
          <w:szCs w:val="24"/>
        </w:rPr>
        <w:lastRenderedPageBreak/>
        <w:t xml:space="preserve">  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14:paraId="7602AC20"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14:paraId="5F922F2D" w14:textId="77777777" w:rsidR="00950499" w:rsidRPr="004F28DA" w:rsidRDefault="005541ED" w:rsidP="00727774">
      <w:pPr>
        <w:pStyle w:val="20"/>
        <w:spacing w:line="360" w:lineRule="auto"/>
        <w:ind w:left="0" w:firstLineChars="200" w:firstLine="480"/>
        <w:rPr>
          <w:rFonts w:hAnsi="宋体"/>
          <w:szCs w:val="24"/>
        </w:rPr>
      </w:pPr>
      <w:r w:rsidRPr="004F28DA">
        <w:rPr>
          <w:rFonts w:hAnsi="宋体" w:hint="eastAsia"/>
          <w:szCs w:val="24"/>
        </w:rPr>
        <w:t>7.2.4场外交易资金结算</w:t>
      </w:r>
    </w:p>
    <w:p w14:paraId="0628AC64"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场外资金对外投资划款由基金托管人</w:t>
      </w:r>
      <w:proofErr w:type="gramStart"/>
      <w:r w:rsidRPr="004F28DA">
        <w:rPr>
          <w:rFonts w:hAnsi="宋体" w:hint="eastAsia"/>
          <w:szCs w:val="24"/>
        </w:rPr>
        <w:t>凭基金</w:t>
      </w:r>
      <w:proofErr w:type="gramEnd"/>
      <w:r w:rsidRPr="004F28DA">
        <w:rPr>
          <w:rFonts w:hAnsi="宋体" w:hint="eastAsia"/>
          <w:szCs w:val="24"/>
        </w:rPr>
        <w:t>管理人符合本托管协议约定的有效资金划拨指令和相关投资合同（如有）进行资金划拨；</w:t>
      </w:r>
      <w:proofErr w:type="gramStart"/>
      <w:r w:rsidRPr="004F28DA">
        <w:rPr>
          <w:rFonts w:hAnsi="宋体" w:hint="eastAsia"/>
          <w:szCs w:val="24"/>
        </w:rPr>
        <w:t>场外投资</w:t>
      </w:r>
      <w:proofErr w:type="gramEnd"/>
      <w:r w:rsidRPr="004F28DA">
        <w:rPr>
          <w:rFonts w:hAnsi="宋体" w:hint="eastAsia"/>
          <w:szCs w:val="24"/>
        </w:rPr>
        <w:t>本金及收益的划回，由管理人负责协调相关资金</w:t>
      </w:r>
      <w:proofErr w:type="gramStart"/>
      <w:r w:rsidRPr="004F28DA">
        <w:rPr>
          <w:rFonts w:hAnsi="宋体" w:hint="eastAsia"/>
          <w:szCs w:val="24"/>
        </w:rPr>
        <w:t>划拨回产品托管户</w:t>
      </w:r>
      <w:proofErr w:type="gramEnd"/>
      <w:r w:rsidRPr="004F28DA">
        <w:rPr>
          <w:rFonts w:hAnsi="宋体" w:hint="eastAsia"/>
          <w:szCs w:val="24"/>
        </w:rPr>
        <w:t>事宜。</w:t>
      </w:r>
    </w:p>
    <w:p w14:paraId="616A200A"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7.3资金、证券账目及交易记录的核对</w:t>
      </w:r>
    </w:p>
    <w:p w14:paraId="3F5C03D0" w14:textId="3AD1DC81"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7.3.1基金管理人与基金托管人按日进行交易记录的核对。对外披露</w:t>
      </w:r>
      <w:r w:rsidR="0052530D">
        <w:rPr>
          <w:rFonts w:hAnsi="宋体" w:hint="eastAsia"/>
          <w:szCs w:val="24"/>
        </w:rPr>
        <w:t>各类</w:t>
      </w:r>
      <w:r w:rsidRPr="004F28DA">
        <w:rPr>
          <w:rFonts w:hAnsi="宋体" w:hint="eastAsia"/>
          <w:szCs w:val="24"/>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480B16C8" w14:textId="01F4A188"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7.3.2对基金的资金账目，由相关各方每日对账一次，确保相关各方账</w:t>
      </w:r>
      <w:proofErr w:type="gramStart"/>
      <w:r w:rsidRPr="004F28DA">
        <w:rPr>
          <w:rFonts w:hAnsi="宋体" w:hint="eastAsia"/>
          <w:szCs w:val="24"/>
        </w:rPr>
        <w:t>账</w:t>
      </w:r>
      <w:proofErr w:type="gramEnd"/>
      <w:r w:rsidRPr="004F28DA">
        <w:rPr>
          <w:rFonts w:hAnsi="宋体" w:hint="eastAsia"/>
          <w:szCs w:val="24"/>
        </w:rPr>
        <w:t>相符。对基金证券账目，由相关各方每日进行对账。对实物</w:t>
      </w:r>
      <w:proofErr w:type="gramStart"/>
      <w:r w:rsidRPr="004F28DA">
        <w:rPr>
          <w:rFonts w:hAnsi="宋体" w:hint="eastAsia"/>
          <w:szCs w:val="24"/>
        </w:rPr>
        <w:t>券</w:t>
      </w:r>
      <w:proofErr w:type="gramEnd"/>
      <w:r w:rsidRPr="004F28DA">
        <w:rPr>
          <w:rFonts w:hAnsi="宋体" w:hint="eastAsia"/>
          <w:szCs w:val="24"/>
        </w:rPr>
        <w:t>账目，每月月末由相关各方进行账实核对。对交易记录，由相关各方每日对账一次。</w:t>
      </w:r>
    </w:p>
    <w:p w14:paraId="6C75D6C9" w14:textId="5EFE0904"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7.4申购、赎回、转换开放式基金的资金清算、数据传递及基金管理人、基金托管人的责任</w:t>
      </w:r>
    </w:p>
    <w:p w14:paraId="7FBDDEF1" w14:textId="47A5613A" w:rsidR="00950499" w:rsidRPr="004F28DA" w:rsidRDefault="005541ED" w:rsidP="00FB66F9">
      <w:pPr>
        <w:pStyle w:val="20"/>
        <w:spacing w:before="0" w:after="0" w:line="360" w:lineRule="auto"/>
        <w:rPr>
          <w:rFonts w:hAnsi="宋体"/>
          <w:szCs w:val="24"/>
        </w:rPr>
      </w:pPr>
      <w:r w:rsidRPr="004F28DA">
        <w:rPr>
          <w:rFonts w:hAnsi="宋体" w:hint="eastAsia"/>
          <w:szCs w:val="24"/>
        </w:rPr>
        <w:t>7.4.1基金管理人和基金托管人在基金的申购赎回、转换中的责任</w:t>
      </w:r>
    </w:p>
    <w:p w14:paraId="321EC28E" w14:textId="5E7635FC" w:rsidR="00950499" w:rsidRPr="004F28DA" w:rsidRDefault="005541ED" w:rsidP="00727774">
      <w:pPr>
        <w:pStyle w:val="20"/>
        <w:spacing w:before="0" w:after="0" w:line="360" w:lineRule="auto"/>
        <w:ind w:left="0" w:firstLine="200"/>
        <w:rPr>
          <w:rFonts w:hAnsi="宋体"/>
          <w:szCs w:val="24"/>
        </w:rPr>
      </w:pPr>
      <w:r w:rsidRPr="004F28DA">
        <w:rPr>
          <w:rFonts w:hAnsi="宋体" w:hint="eastAsia"/>
          <w:szCs w:val="24"/>
        </w:rPr>
        <w:t xml:space="preserve">  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611A96ED"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7.4.2基金的数据传递</w:t>
      </w:r>
    </w:p>
    <w:p w14:paraId="541CFE07" w14:textId="7801F529"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774A3D03" w14:textId="7E272651"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lastRenderedPageBreak/>
        <w:t>登记机构应通过与基金管理人建立的系统发送有关数据，如因各种原因，该系统无法正常发送，双方可协商解决处理方式。</w:t>
      </w:r>
    </w:p>
    <w:p w14:paraId="7613A08F"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7.4.3基金的资金清算</w:t>
      </w:r>
    </w:p>
    <w:p w14:paraId="6A03938B" w14:textId="3EF5FE84"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基金托管专户与“基金清算账户”间的资金结算遵循“全额清算、净额交收”的原则，每日按照托管专户应收资金与应付资金的差额来确定托管</w:t>
      </w:r>
      <w:proofErr w:type="gramStart"/>
      <w:r w:rsidRPr="004F28DA">
        <w:rPr>
          <w:rFonts w:hAnsi="宋体" w:hint="eastAsia"/>
          <w:szCs w:val="24"/>
        </w:rPr>
        <w:t>专户净应收</w:t>
      </w:r>
      <w:proofErr w:type="gramEnd"/>
      <w:r w:rsidRPr="004F28DA">
        <w:rPr>
          <w:rFonts w:hAnsi="宋体" w:hint="eastAsia"/>
          <w:szCs w:val="24"/>
        </w:rPr>
        <w:t>额或净应付额，以此确定资金交收额。</w:t>
      </w:r>
    </w:p>
    <w:p w14:paraId="2640369B" w14:textId="68170DA6" w:rsidR="00950499" w:rsidRPr="004F28DA" w:rsidRDefault="001C4F7E" w:rsidP="00727774">
      <w:pPr>
        <w:pStyle w:val="20"/>
        <w:spacing w:before="0" w:after="0" w:line="360" w:lineRule="auto"/>
        <w:ind w:left="0" w:firstLineChars="200" w:firstLine="480"/>
        <w:rPr>
          <w:rFonts w:hAnsi="宋体"/>
          <w:szCs w:val="24"/>
        </w:rPr>
      </w:pPr>
      <w:r>
        <w:rPr>
          <w:rFonts w:asciiTheme="minorEastAsia" w:eastAsiaTheme="minorEastAsia" w:hAnsiTheme="minorEastAsia" w:hint="eastAsia"/>
          <w:szCs w:val="24"/>
        </w:rPr>
        <w:t>如果当日基金为净应收款，对于未在15:00前到账的资金，基金托管人应及时通知基金管理人划付。</w:t>
      </w:r>
      <w:r w:rsidR="005541ED" w:rsidRPr="004F28DA">
        <w:rPr>
          <w:rFonts w:hAnsi="宋体" w:hint="eastAsia"/>
          <w:szCs w:val="24"/>
        </w:rPr>
        <w:t>如果当日基金为净应付款，基金托管人应根据基金管理人的指令</w:t>
      </w:r>
      <w:r>
        <w:rPr>
          <w:rFonts w:asciiTheme="minorEastAsia" w:eastAsiaTheme="minorEastAsia" w:hAnsiTheme="minorEastAsia" w:hint="eastAsia"/>
          <w:szCs w:val="24"/>
        </w:rPr>
        <w:t>将托管</w:t>
      </w:r>
      <w:proofErr w:type="gramStart"/>
      <w:r w:rsidRPr="000612CB">
        <w:rPr>
          <w:rFonts w:asciiTheme="minorEastAsia" w:eastAsiaTheme="minorEastAsia" w:hAnsiTheme="minorEastAsia" w:hint="eastAsia"/>
          <w:szCs w:val="24"/>
        </w:rPr>
        <w:t>专</w:t>
      </w:r>
      <w:r>
        <w:rPr>
          <w:rFonts w:asciiTheme="minorEastAsia" w:eastAsiaTheme="minorEastAsia" w:hAnsiTheme="minorEastAsia" w:hint="eastAsia"/>
          <w:szCs w:val="24"/>
        </w:rPr>
        <w:t>户净应付</w:t>
      </w:r>
      <w:proofErr w:type="gramEnd"/>
      <w:r>
        <w:rPr>
          <w:rFonts w:asciiTheme="minorEastAsia" w:eastAsiaTheme="minorEastAsia" w:hAnsiTheme="minorEastAsia" w:hint="eastAsia"/>
          <w:szCs w:val="24"/>
        </w:rPr>
        <w:t>额</w:t>
      </w:r>
      <w:r w:rsidR="005541ED" w:rsidRPr="004F28DA">
        <w:rPr>
          <w:rFonts w:hAnsi="宋体" w:hint="eastAsia"/>
          <w:szCs w:val="24"/>
        </w:rPr>
        <w:t>在</w:t>
      </w:r>
      <w:r w:rsidR="005D02A4" w:rsidRPr="004F28DA">
        <w:rPr>
          <w:rFonts w:hAnsi="宋体" w:hint="eastAsia"/>
          <w:szCs w:val="24"/>
        </w:rPr>
        <w:t>当日</w:t>
      </w:r>
      <w:r w:rsidR="005541ED" w:rsidRPr="004F28DA">
        <w:rPr>
          <w:rFonts w:hAnsi="宋体" w:hint="eastAsia"/>
          <w:szCs w:val="24"/>
        </w:rPr>
        <w:t>中午12:00前进行划付，对于未准时划付的资金，基金管理人应及时通知基金托管人划付。因基金托管专户没有足够的资金，导致基金托管人不能按时拨付，基金托管人应及时通知基金管理人。</w:t>
      </w:r>
    </w:p>
    <w:p w14:paraId="087B9C7F" w14:textId="77777777" w:rsidR="00950499" w:rsidRPr="004F28DA" w:rsidRDefault="005541ED" w:rsidP="00727774">
      <w:pPr>
        <w:pStyle w:val="1"/>
        <w:ind w:firstLineChars="200" w:firstLine="482"/>
        <w:rPr>
          <w:bCs/>
          <w:color w:val="auto"/>
          <w:szCs w:val="24"/>
        </w:rPr>
      </w:pPr>
      <w:bookmarkStart w:id="30" w:name="_Toc296551344"/>
      <w:bookmarkStart w:id="31" w:name="_Toc44321731"/>
      <w:r w:rsidRPr="004F28DA">
        <w:rPr>
          <w:rFonts w:hint="eastAsia"/>
          <w:bCs/>
          <w:color w:val="auto"/>
          <w:szCs w:val="24"/>
        </w:rPr>
        <w:t>第八条 基金净值计算和会计核算</w:t>
      </w:r>
      <w:bookmarkEnd w:id="30"/>
      <w:bookmarkEnd w:id="31"/>
    </w:p>
    <w:p w14:paraId="092F72D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8.1基金净值的计算、复核的时间和程序</w:t>
      </w:r>
    </w:p>
    <w:p w14:paraId="7C55F04E" w14:textId="30B13FF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8.1.1基金</w:t>
      </w:r>
      <w:r w:rsidRPr="004F28DA">
        <w:rPr>
          <w:rFonts w:hAnsi="宋体"/>
          <w:szCs w:val="24"/>
        </w:rPr>
        <w:t>净值包括基金资产净值</w:t>
      </w:r>
      <w:r w:rsidRPr="004F28DA">
        <w:rPr>
          <w:rFonts w:hAnsi="宋体" w:hint="eastAsia"/>
          <w:szCs w:val="24"/>
        </w:rPr>
        <w:t>、</w:t>
      </w:r>
      <w:r w:rsidR="001C371C">
        <w:rPr>
          <w:rFonts w:hAnsi="宋体" w:hint="eastAsia"/>
          <w:szCs w:val="24"/>
        </w:rPr>
        <w:t>各类基金份额的</w:t>
      </w:r>
      <w:r w:rsidRPr="004F28DA">
        <w:rPr>
          <w:rFonts w:hAnsi="宋体" w:hint="eastAsia"/>
          <w:szCs w:val="24"/>
        </w:rPr>
        <w:t>基金</w:t>
      </w:r>
      <w:r w:rsidRPr="004F28DA">
        <w:rPr>
          <w:rFonts w:hAnsi="宋体"/>
          <w:szCs w:val="24"/>
        </w:rPr>
        <w:t>份额净值、基金</w:t>
      </w:r>
      <w:r w:rsidRPr="004F28DA">
        <w:rPr>
          <w:rFonts w:hAnsi="宋体" w:hint="eastAsia"/>
          <w:szCs w:val="24"/>
        </w:rPr>
        <w:t>份额</w:t>
      </w:r>
      <w:r w:rsidRPr="004F28DA">
        <w:rPr>
          <w:rFonts w:hAnsi="宋体"/>
          <w:szCs w:val="24"/>
        </w:rPr>
        <w:t>累计净值。</w:t>
      </w:r>
      <w:r w:rsidRPr="004F28DA">
        <w:rPr>
          <w:rFonts w:hAnsi="宋体" w:hint="eastAsia"/>
          <w:szCs w:val="24"/>
        </w:rPr>
        <w:t>基金资产净值是指基金资产总值减去负债后的净资产值。基金份额净值是指</w:t>
      </w:r>
      <w:r w:rsidR="00922D87">
        <w:rPr>
          <w:rFonts w:hAnsi="宋体" w:hint="eastAsia"/>
          <w:szCs w:val="24"/>
        </w:rPr>
        <w:t>计算日</w:t>
      </w:r>
      <w:r w:rsidR="001C371C">
        <w:rPr>
          <w:rFonts w:hAnsi="宋体" w:hint="eastAsia"/>
          <w:szCs w:val="24"/>
        </w:rPr>
        <w:t>某类</w:t>
      </w:r>
      <w:r w:rsidRPr="004F28DA">
        <w:rPr>
          <w:rFonts w:hAnsi="宋体" w:hint="eastAsia"/>
          <w:szCs w:val="24"/>
        </w:rPr>
        <w:t>基金资产净值除以该</w:t>
      </w:r>
      <w:r w:rsidR="00922D87">
        <w:rPr>
          <w:rFonts w:hAnsi="宋体" w:hint="eastAsia"/>
          <w:szCs w:val="24"/>
        </w:rPr>
        <w:t>计算日</w:t>
      </w:r>
      <w:r w:rsidR="001C371C">
        <w:rPr>
          <w:rFonts w:hAnsi="宋体" w:hint="eastAsia"/>
          <w:szCs w:val="24"/>
        </w:rPr>
        <w:t>该类</w:t>
      </w:r>
      <w:r w:rsidRPr="004F28DA">
        <w:rPr>
          <w:rFonts w:hAnsi="宋体" w:hint="eastAsia"/>
          <w:szCs w:val="24"/>
        </w:rPr>
        <w:t>基金份额总份额后的数值。基金</w:t>
      </w:r>
      <w:r w:rsidRPr="004F28DA">
        <w:rPr>
          <w:rFonts w:hAnsi="宋体"/>
          <w:szCs w:val="24"/>
        </w:rPr>
        <w:t>份额</w:t>
      </w:r>
      <w:r w:rsidRPr="004F28DA">
        <w:rPr>
          <w:rFonts w:hAnsi="宋体" w:hint="eastAsia"/>
          <w:szCs w:val="24"/>
        </w:rPr>
        <w:t>累计净值是指</w:t>
      </w:r>
      <w:r w:rsidR="001C371C">
        <w:rPr>
          <w:rFonts w:hAnsi="宋体" w:hint="eastAsia"/>
          <w:szCs w:val="24"/>
        </w:rPr>
        <w:t>某类</w:t>
      </w:r>
      <w:r w:rsidRPr="004F28DA">
        <w:rPr>
          <w:rFonts w:hAnsi="宋体" w:hint="eastAsia"/>
          <w:szCs w:val="24"/>
        </w:rPr>
        <w:t>基金份额净值与</w:t>
      </w:r>
      <w:r w:rsidR="007B65CA">
        <w:rPr>
          <w:rFonts w:hAnsi="宋体" w:hint="eastAsia"/>
          <w:szCs w:val="24"/>
        </w:rPr>
        <w:t>该类</w:t>
      </w:r>
      <w:r w:rsidRPr="004F28DA">
        <w:rPr>
          <w:rFonts w:hAnsi="宋体" w:hint="eastAsia"/>
          <w:szCs w:val="24"/>
        </w:rPr>
        <w:t>基金</w:t>
      </w:r>
      <w:r w:rsidR="007B65CA">
        <w:rPr>
          <w:rFonts w:hAnsi="宋体" w:hint="eastAsia"/>
          <w:szCs w:val="24"/>
        </w:rPr>
        <w:t>份额</w:t>
      </w:r>
      <w:r w:rsidRPr="004F28DA">
        <w:rPr>
          <w:rFonts w:hAnsi="宋体" w:hint="eastAsia"/>
          <w:szCs w:val="24"/>
        </w:rPr>
        <w:t>历来分红累计金额之</w:t>
      </w:r>
      <w:proofErr w:type="gramStart"/>
      <w:r w:rsidRPr="004F28DA">
        <w:rPr>
          <w:rFonts w:hAnsi="宋体" w:hint="eastAsia"/>
          <w:szCs w:val="24"/>
        </w:rPr>
        <w:t>和</w:t>
      </w:r>
      <w:proofErr w:type="gramEnd"/>
      <w:r w:rsidRPr="004F28DA">
        <w:rPr>
          <w:rFonts w:hAnsi="宋体" w:hint="eastAsia"/>
          <w:szCs w:val="24"/>
        </w:rPr>
        <w:t>。</w:t>
      </w:r>
      <w:r w:rsidR="00CD3B04">
        <w:rPr>
          <w:rFonts w:hAnsi="宋体" w:hint="eastAsia"/>
          <w:szCs w:val="24"/>
        </w:rPr>
        <w:t>各类</w:t>
      </w:r>
      <w:r w:rsidRPr="004F28DA">
        <w:rPr>
          <w:rFonts w:hAnsi="宋体" w:hint="eastAsia"/>
          <w:szCs w:val="24"/>
        </w:rPr>
        <w:t>基金</w:t>
      </w:r>
      <w:r w:rsidR="00CD3B04">
        <w:rPr>
          <w:rFonts w:hAnsi="宋体" w:hint="eastAsia"/>
          <w:szCs w:val="24"/>
        </w:rPr>
        <w:t>份额</w:t>
      </w:r>
      <w:r w:rsidRPr="004F28DA">
        <w:rPr>
          <w:rFonts w:hAnsi="宋体" w:hint="eastAsia"/>
          <w:szCs w:val="24"/>
        </w:rPr>
        <w:t>净值的计算</w:t>
      </w:r>
      <w:r w:rsidR="00E1278B">
        <w:rPr>
          <w:rFonts w:hAnsi="宋体" w:hint="eastAsia"/>
          <w:szCs w:val="24"/>
        </w:rPr>
        <w:t>均</w:t>
      </w:r>
      <w:r w:rsidRPr="004F28DA">
        <w:rPr>
          <w:rFonts w:hAnsi="宋体" w:hint="eastAsia"/>
          <w:szCs w:val="24"/>
        </w:rPr>
        <w:t>保留到小数点后4位，小数点后第5位四舍五入，由此产生的误差计入基金财产。</w:t>
      </w:r>
      <w:r w:rsidRPr="004F28DA">
        <w:rPr>
          <w:rFonts w:hAnsi="宋体"/>
          <w:szCs w:val="24"/>
        </w:rPr>
        <w:t>基金管理人可以设立大额赎回情形下的净值精度应急调整机制。国家另有规定</w:t>
      </w:r>
      <w:r w:rsidRPr="004F28DA">
        <w:rPr>
          <w:rFonts w:hAnsi="宋体" w:hint="eastAsia"/>
          <w:szCs w:val="24"/>
        </w:rPr>
        <w:t>或基金合同另有约定</w:t>
      </w:r>
      <w:r w:rsidRPr="004F28DA">
        <w:rPr>
          <w:rFonts w:hAnsi="宋体"/>
          <w:szCs w:val="24"/>
        </w:rPr>
        <w:t>的，从其规定。</w:t>
      </w:r>
    </w:p>
    <w:p w14:paraId="07F0DBBF" w14:textId="3DFB347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8.1.2基金管理人</w:t>
      </w:r>
      <w:proofErr w:type="gramStart"/>
      <w:r w:rsidRPr="004F28DA">
        <w:rPr>
          <w:rFonts w:hAnsi="宋体" w:hint="eastAsia"/>
          <w:szCs w:val="24"/>
        </w:rPr>
        <w:t>应每</w:t>
      </w:r>
      <w:r w:rsidR="00CD3B04">
        <w:rPr>
          <w:rFonts w:hAnsi="宋体" w:hint="eastAsia"/>
          <w:szCs w:val="24"/>
        </w:rPr>
        <w:t>个</w:t>
      </w:r>
      <w:proofErr w:type="gramEnd"/>
      <w:r w:rsidRPr="004F28DA">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w:t>
      </w:r>
      <w:r w:rsidR="001C371C">
        <w:rPr>
          <w:rFonts w:hAnsi="宋体" w:hint="eastAsia"/>
          <w:szCs w:val="24"/>
        </w:rPr>
        <w:t>各类</w:t>
      </w:r>
      <w:r w:rsidRPr="004F28DA">
        <w:rPr>
          <w:rFonts w:hAnsi="宋体" w:hint="eastAsia"/>
          <w:szCs w:val="24"/>
        </w:rPr>
        <w:t>基金份额净值和基金份额累计净值由基金管理人负责计算，基金托管人复核。基金管理人应于每个工作日交易结束后计算当日的基金净值并以双方认可的方式发送给基金托管人。基金托管人对净值计算结果复核后以双方认可的方式发送给基金管理人，基金管理人在不晚于</w:t>
      </w:r>
      <w:r w:rsidRPr="004F28DA">
        <w:rPr>
          <w:rFonts w:hAnsi="宋体"/>
          <w:szCs w:val="24"/>
        </w:rPr>
        <w:t>每个开放日的次日，通过</w:t>
      </w:r>
      <w:r w:rsidR="009E3F14" w:rsidRPr="004F28DA">
        <w:rPr>
          <w:rFonts w:hAnsi="宋体" w:hint="eastAsia"/>
          <w:szCs w:val="24"/>
        </w:rPr>
        <w:t>规</w:t>
      </w:r>
      <w:r w:rsidRPr="004F28DA">
        <w:rPr>
          <w:rFonts w:hAnsi="宋体" w:hint="eastAsia"/>
          <w:szCs w:val="24"/>
        </w:rPr>
        <w:t>定</w:t>
      </w:r>
      <w:r w:rsidRPr="004F28DA">
        <w:rPr>
          <w:rFonts w:hAnsi="宋体"/>
          <w:szCs w:val="24"/>
        </w:rPr>
        <w:t>网站</w:t>
      </w:r>
      <w:r w:rsidR="00FA362D" w:rsidRPr="004F28DA">
        <w:rPr>
          <w:rFonts w:hAnsi="宋体" w:hint="eastAsia"/>
          <w:szCs w:val="24"/>
        </w:rPr>
        <w:t>、基金销售机构网站或者营业网点</w:t>
      </w:r>
      <w:r w:rsidRPr="004F28DA">
        <w:rPr>
          <w:rFonts w:hAnsi="宋体" w:hint="eastAsia"/>
          <w:szCs w:val="24"/>
        </w:rPr>
        <w:t>披露</w:t>
      </w:r>
      <w:r w:rsidRPr="004F28DA">
        <w:rPr>
          <w:rFonts w:hAnsi="宋体"/>
          <w:szCs w:val="24"/>
        </w:rPr>
        <w:t>开放日的</w:t>
      </w:r>
      <w:r w:rsidR="001C371C">
        <w:rPr>
          <w:rFonts w:hAnsi="宋体"/>
          <w:szCs w:val="24"/>
        </w:rPr>
        <w:t>各类</w:t>
      </w:r>
      <w:r w:rsidR="00FA362D" w:rsidRPr="004F28DA">
        <w:rPr>
          <w:rFonts w:hAnsi="宋体" w:hint="eastAsia"/>
          <w:szCs w:val="24"/>
        </w:rPr>
        <w:t>基金份额净值和基金份额累计净值</w:t>
      </w:r>
      <w:r w:rsidRPr="004F28DA">
        <w:rPr>
          <w:rFonts w:hAnsi="宋体" w:hint="eastAsia"/>
          <w:szCs w:val="24"/>
        </w:rPr>
        <w:t>，</w:t>
      </w:r>
      <w:r w:rsidRPr="004F28DA">
        <w:rPr>
          <w:rFonts w:hAnsi="宋体"/>
          <w:szCs w:val="24"/>
        </w:rPr>
        <w:t>并在不晚于半年度和年度最后一日的次日，在</w:t>
      </w:r>
      <w:r w:rsidR="009E3F14" w:rsidRPr="004F28DA">
        <w:rPr>
          <w:rFonts w:hAnsi="宋体" w:hint="eastAsia"/>
          <w:szCs w:val="24"/>
        </w:rPr>
        <w:t>规</w:t>
      </w:r>
      <w:r w:rsidRPr="004F28DA">
        <w:rPr>
          <w:rFonts w:hAnsi="宋体"/>
          <w:szCs w:val="24"/>
        </w:rPr>
        <w:t>定网站披露</w:t>
      </w:r>
      <w:r w:rsidRPr="004F28DA">
        <w:rPr>
          <w:rFonts w:hAnsi="宋体" w:hint="eastAsia"/>
          <w:szCs w:val="24"/>
        </w:rPr>
        <w:t>半年度</w:t>
      </w:r>
      <w:r w:rsidRPr="004F28DA">
        <w:rPr>
          <w:rFonts w:hAnsi="宋体"/>
          <w:szCs w:val="24"/>
        </w:rPr>
        <w:t>和年度最后一日的</w:t>
      </w:r>
      <w:r w:rsidR="001C371C">
        <w:rPr>
          <w:rFonts w:hAnsi="宋体"/>
          <w:szCs w:val="24"/>
        </w:rPr>
        <w:t>各类</w:t>
      </w:r>
      <w:r w:rsidR="00FA362D" w:rsidRPr="004F28DA">
        <w:rPr>
          <w:rFonts w:hAnsi="宋体" w:hint="eastAsia"/>
          <w:szCs w:val="24"/>
        </w:rPr>
        <w:t>基金份额净值和基金份额累计净值</w:t>
      </w:r>
      <w:r w:rsidRPr="004F28DA">
        <w:rPr>
          <w:rFonts w:hAnsi="宋体" w:hint="eastAsia"/>
          <w:szCs w:val="24"/>
        </w:rPr>
        <w:t>。</w:t>
      </w:r>
    </w:p>
    <w:p w14:paraId="3E2AE82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8.1.3根据《基金法》，基金管理人计算并公告基金净值，基金托管人复核、审查基金管理人计算的基金净值。因此，本基金的会计责任方是基金管理人，就与本</w:t>
      </w:r>
      <w:r w:rsidRPr="004F28DA">
        <w:rPr>
          <w:rFonts w:hAnsi="宋体" w:hint="eastAsia"/>
          <w:szCs w:val="24"/>
        </w:rPr>
        <w:lastRenderedPageBreak/>
        <w:t>基金有关的会计问题，如经相关各方在平等基础上充分讨论后，仍无法达成一致的意见，按照基金管理人对基金净值的计算结果对外予以公布，</w:t>
      </w:r>
      <w:r w:rsidRPr="004F28DA">
        <w:rPr>
          <w:rFonts w:hAnsi="宋体"/>
          <w:szCs w:val="24"/>
        </w:rPr>
        <w:t>基金托管人对未达成一致意见的</w:t>
      </w:r>
      <w:r w:rsidRPr="004F28DA">
        <w:rPr>
          <w:rFonts w:hAnsi="宋体" w:hint="eastAsia"/>
          <w:szCs w:val="24"/>
        </w:rPr>
        <w:t>基金净值计算结果不承担任何</w:t>
      </w:r>
      <w:r w:rsidRPr="004F28DA">
        <w:rPr>
          <w:rFonts w:hAnsi="宋体"/>
          <w:szCs w:val="24"/>
        </w:rPr>
        <w:t>责任</w:t>
      </w:r>
      <w:r w:rsidRPr="004F28DA">
        <w:rPr>
          <w:rFonts w:hAnsi="宋体" w:hint="eastAsia"/>
          <w:szCs w:val="24"/>
        </w:rPr>
        <w:t>。</w:t>
      </w:r>
    </w:p>
    <w:p w14:paraId="0F19221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8.2基金资产估值方法</w:t>
      </w:r>
    </w:p>
    <w:p w14:paraId="523DCB3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8.2.1估值对象</w:t>
      </w:r>
    </w:p>
    <w:p w14:paraId="0027B588" w14:textId="28E91EDE" w:rsidR="005A3171" w:rsidRDefault="005A3171" w:rsidP="00727774">
      <w:pPr>
        <w:pStyle w:val="20"/>
        <w:spacing w:before="0" w:after="0" w:line="360" w:lineRule="auto"/>
        <w:ind w:left="0" w:firstLineChars="200" w:firstLine="480"/>
        <w:rPr>
          <w:rFonts w:hAnsi="宋体"/>
          <w:szCs w:val="24"/>
        </w:rPr>
      </w:pPr>
      <w:r w:rsidRPr="005A3171">
        <w:rPr>
          <w:rFonts w:hAnsi="宋体" w:hint="eastAsia"/>
          <w:szCs w:val="24"/>
        </w:rPr>
        <w:t>基金所拥有的股票、存托凭证、债券、期货合约、银行存款本息、应收款项、资产支持证券和其它投资等资产及负债。</w:t>
      </w:r>
    </w:p>
    <w:p w14:paraId="311D4A1F" w14:textId="0E6BC780"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8.2.2</w:t>
      </w:r>
      <w:bookmarkStart w:id="32" w:name="_Hlk103768941"/>
      <w:r w:rsidRPr="004F28DA">
        <w:rPr>
          <w:rFonts w:hAnsi="宋体" w:hint="eastAsia"/>
          <w:szCs w:val="24"/>
        </w:rPr>
        <w:t>估值方法</w:t>
      </w:r>
      <w:bookmarkEnd w:id="32"/>
    </w:p>
    <w:p w14:paraId="236D1C32" w14:textId="4CF42405" w:rsidR="00A81512" w:rsidRPr="005A3171" w:rsidRDefault="00A81512" w:rsidP="005A3171">
      <w:pPr>
        <w:spacing w:line="360" w:lineRule="auto"/>
        <w:ind w:firstLineChars="200" w:firstLine="480"/>
        <w:rPr>
          <w:rFonts w:ascii="宋体"/>
          <w:bCs/>
          <w:sz w:val="24"/>
        </w:rPr>
      </w:pPr>
      <w:r>
        <w:rPr>
          <w:rFonts w:ascii="宋体" w:hint="eastAsia"/>
          <w:bCs/>
          <w:sz w:val="24"/>
        </w:rPr>
        <w:t>（1）</w:t>
      </w:r>
      <w:r w:rsidRPr="005A3171">
        <w:rPr>
          <w:rFonts w:ascii="宋体" w:hint="eastAsia"/>
          <w:bCs/>
          <w:sz w:val="24"/>
        </w:rPr>
        <w:t>证券交易所上市的有价证券的估值</w:t>
      </w:r>
    </w:p>
    <w:p w14:paraId="1714D006" w14:textId="10ED189F"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①</w:t>
      </w:r>
      <w:r w:rsidR="005A3171" w:rsidRPr="005A3171">
        <w:rPr>
          <w:rFonts w:ascii="宋体"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7D4741" w14:textId="75FD2FF6"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②</w:t>
      </w:r>
      <w:r w:rsidR="005A3171" w:rsidRPr="005A3171">
        <w:rPr>
          <w:rFonts w:ascii="宋体" w:hint="eastAsia"/>
          <w:bCs/>
          <w:sz w:val="24"/>
        </w:rPr>
        <w:t>交易所上市交易或挂牌转让的不含</w:t>
      </w:r>
      <w:proofErr w:type="gramStart"/>
      <w:r w:rsidR="005A3171" w:rsidRPr="005A3171">
        <w:rPr>
          <w:rFonts w:ascii="宋体" w:hint="eastAsia"/>
          <w:bCs/>
          <w:sz w:val="24"/>
        </w:rPr>
        <w:t>权固定</w:t>
      </w:r>
      <w:proofErr w:type="gramEnd"/>
      <w:r w:rsidR="005A3171" w:rsidRPr="005A3171">
        <w:rPr>
          <w:rFonts w:ascii="宋体" w:hint="eastAsia"/>
          <w:bCs/>
          <w:sz w:val="24"/>
        </w:rPr>
        <w:t>收益品种（另有规定的除外），选取估值日第三方估值机构提供的相应品种当日的估值净价进行估值；</w:t>
      </w:r>
    </w:p>
    <w:p w14:paraId="2523509F" w14:textId="3754FBD6"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③</w:t>
      </w:r>
      <w:r w:rsidR="005A3171" w:rsidRPr="005A3171">
        <w:rPr>
          <w:rFonts w:ascii="宋体" w:hint="eastAsia"/>
          <w:bCs/>
          <w:sz w:val="24"/>
        </w:rPr>
        <w:t>交易所上市交易或挂牌转让的含</w:t>
      </w:r>
      <w:proofErr w:type="gramStart"/>
      <w:r w:rsidR="005A3171" w:rsidRPr="005A3171">
        <w:rPr>
          <w:rFonts w:ascii="宋体" w:hint="eastAsia"/>
          <w:bCs/>
          <w:sz w:val="24"/>
        </w:rPr>
        <w:t>权固定</w:t>
      </w:r>
      <w:proofErr w:type="gramEnd"/>
      <w:r w:rsidR="005A3171" w:rsidRPr="005A3171">
        <w:rPr>
          <w:rFonts w:ascii="宋体" w:hint="eastAsia"/>
          <w:bCs/>
          <w:sz w:val="24"/>
        </w:rPr>
        <w:t>收益品种（另有规定的除外），选取估值日第三方估值机构提供的相应品种当日的唯一估值净价或推荐估值净价进行估值；</w:t>
      </w:r>
    </w:p>
    <w:p w14:paraId="56D8AC97" w14:textId="22301B74"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④</w:t>
      </w:r>
      <w:r w:rsidR="005A3171" w:rsidRPr="005A3171">
        <w:rPr>
          <w:rFonts w:ascii="宋体" w:hint="eastAsia"/>
          <w:bCs/>
          <w:sz w:val="24"/>
        </w:rPr>
        <w:t>交易所上市交易的可转换债券以每日收盘价作为估值全价；</w:t>
      </w:r>
    </w:p>
    <w:p w14:paraId="51620BF9" w14:textId="3D8D8EDA"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⑤</w:t>
      </w:r>
      <w:r w:rsidR="005A3171" w:rsidRPr="005A3171">
        <w:rPr>
          <w:rFonts w:ascii="宋体" w:hint="eastAsia"/>
          <w:bCs/>
          <w:sz w:val="24"/>
        </w:rPr>
        <w:t>交易所上市不存在活跃市场的有价证券，采用估值技术确定公允价值。交易所市场挂牌转让的资产支持证券，采用估值技术确定公允价值；</w:t>
      </w:r>
    </w:p>
    <w:p w14:paraId="3972379C" w14:textId="32B39AA7"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⑥</w:t>
      </w:r>
      <w:r w:rsidR="005A3171" w:rsidRPr="005A3171">
        <w:rPr>
          <w:rFonts w:ascii="宋体"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CC2194" w14:textId="61D359AF" w:rsidR="005A3171" w:rsidRPr="005A3171" w:rsidRDefault="00A81512" w:rsidP="005A3171">
      <w:pPr>
        <w:spacing w:line="360" w:lineRule="auto"/>
        <w:ind w:firstLineChars="200" w:firstLine="480"/>
        <w:rPr>
          <w:rFonts w:ascii="宋体"/>
          <w:bCs/>
          <w:sz w:val="24"/>
        </w:rPr>
      </w:pPr>
      <w:r>
        <w:rPr>
          <w:rFonts w:ascii="宋体" w:hint="eastAsia"/>
          <w:bCs/>
          <w:sz w:val="24"/>
        </w:rPr>
        <w:t>（2）</w:t>
      </w:r>
      <w:r w:rsidR="005A3171" w:rsidRPr="005A3171">
        <w:rPr>
          <w:rFonts w:ascii="宋体" w:hint="eastAsia"/>
          <w:bCs/>
          <w:sz w:val="24"/>
        </w:rPr>
        <w:t>处于未上市期间的有价证券应区分如下情况处理：</w:t>
      </w:r>
    </w:p>
    <w:p w14:paraId="4B3116A9" w14:textId="13302A93"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①</w:t>
      </w:r>
      <w:r w:rsidR="005A3171" w:rsidRPr="005A3171">
        <w:rPr>
          <w:rFonts w:ascii="宋体" w:hint="eastAsia"/>
          <w:bCs/>
          <w:sz w:val="24"/>
        </w:rPr>
        <w:t>送股、转增股、配股和公开增发的新股，按估值日在证券交易所挂牌的同一股票的估值方法估值；该日无交易的，以最近一日的市价（收盘价）估值；</w:t>
      </w:r>
    </w:p>
    <w:p w14:paraId="353F40D0" w14:textId="6EBEDBC1" w:rsidR="005A3171" w:rsidRPr="005A3171" w:rsidRDefault="00A81512" w:rsidP="005A3171">
      <w:pPr>
        <w:spacing w:line="360" w:lineRule="auto"/>
        <w:ind w:firstLineChars="200" w:firstLine="480"/>
        <w:rPr>
          <w:rFonts w:ascii="宋体"/>
          <w:bCs/>
          <w:sz w:val="24"/>
        </w:rPr>
      </w:pPr>
      <w:r w:rsidRPr="00A81512">
        <w:rPr>
          <w:rFonts w:ascii="宋体" w:hint="eastAsia"/>
          <w:bCs/>
          <w:sz w:val="24"/>
        </w:rPr>
        <w:t>②</w:t>
      </w:r>
      <w:r w:rsidR="005A3171" w:rsidRPr="005A3171">
        <w:rPr>
          <w:rFonts w:ascii="宋体" w:hint="eastAsia"/>
          <w:bCs/>
          <w:sz w:val="24"/>
        </w:rPr>
        <w:t>首次公开发行未上市的股票和债券，采用估值技术确定公允价值，在估值技术难以可靠计量公允价值的情况下，按成本估值；</w:t>
      </w:r>
    </w:p>
    <w:p w14:paraId="56A64939" w14:textId="004C4140" w:rsidR="005A3171" w:rsidRPr="005A3171" w:rsidRDefault="00A81512" w:rsidP="005A3171">
      <w:pPr>
        <w:spacing w:line="360" w:lineRule="auto"/>
        <w:ind w:firstLineChars="200" w:firstLine="480"/>
        <w:rPr>
          <w:rFonts w:ascii="宋体"/>
          <w:bCs/>
          <w:sz w:val="24"/>
        </w:rPr>
      </w:pPr>
      <w:r w:rsidRPr="00A81512">
        <w:rPr>
          <w:rFonts w:ascii="宋体" w:hint="eastAsia"/>
          <w:bCs/>
          <w:sz w:val="24"/>
        </w:rPr>
        <w:lastRenderedPageBreak/>
        <w:t>③</w:t>
      </w:r>
      <w:r w:rsidR="005A3171" w:rsidRPr="005A3171">
        <w:rPr>
          <w:rFonts w:ascii="宋体"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5A3171" w:rsidRPr="005A3171">
        <w:rPr>
          <w:rFonts w:ascii="宋体" w:hint="eastAsia"/>
          <w:bCs/>
          <w:sz w:val="24"/>
        </w:rPr>
        <w:t>券</w:t>
      </w:r>
      <w:proofErr w:type="gramEnd"/>
      <w:r w:rsidR="005A3171" w:rsidRPr="005A3171">
        <w:rPr>
          <w:rFonts w:ascii="宋体" w:hint="eastAsia"/>
          <w:bCs/>
          <w:sz w:val="24"/>
        </w:rPr>
        <w:t>等流通受限股票，按监管机构或行业协会有关规定确定公允价值。</w:t>
      </w:r>
    </w:p>
    <w:p w14:paraId="4453EB7F" w14:textId="48199C3E"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3</w:t>
      </w:r>
      <w:r>
        <w:rPr>
          <w:rFonts w:ascii="宋体" w:hint="eastAsia"/>
          <w:bCs/>
          <w:sz w:val="24"/>
        </w:rPr>
        <w:t>）</w:t>
      </w:r>
      <w:r w:rsidR="005A3171" w:rsidRPr="005A3171">
        <w:rPr>
          <w:rFonts w:ascii="宋体"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7E2E2B" w14:textId="25DB9D64"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4</w:t>
      </w:r>
      <w:r>
        <w:rPr>
          <w:rFonts w:ascii="宋体" w:hint="eastAsia"/>
          <w:bCs/>
          <w:sz w:val="24"/>
        </w:rPr>
        <w:t>）</w:t>
      </w:r>
      <w:r w:rsidR="005A3171" w:rsidRPr="005A3171">
        <w:rPr>
          <w:rFonts w:ascii="宋体" w:hint="eastAsia"/>
          <w:bCs/>
          <w:sz w:val="24"/>
        </w:rPr>
        <w:t>同一证券同时在两个或两个以上市场交易的，按证券所处的市场分别估值。</w:t>
      </w:r>
    </w:p>
    <w:p w14:paraId="1DBE08F5" w14:textId="15064966"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5</w:t>
      </w:r>
      <w:r>
        <w:rPr>
          <w:rFonts w:ascii="宋体" w:hint="eastAsia"/>
          <w:bCs/>
          <w:sz w:val="24"/>
        </w:rPr>
        <w:t>）</w:t>
      </w:r>
      <w:r w:rsidR="005A3171" w:rsidRPr="005A3171">
        <w:rPr>
          <w:rFonts w:ascii="宋体"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1E6A509C" w14:textId="3BCF6A51" w:rsidR="005A3171" w:rsidRPr="005A3171" w:rsidRDefault="00A81512" w:rsidP="005A3171">
      <w:pPr>
        <w:spacing w:line="360" w:lineRule="auto"/>
        <w:ind w:firstLineChars="200" w:firstLine="480"/>
        <w:rPr>
          <w:rFonts w:ascii="宋体"/>
          <w:bCs/>
          <w:sz w:val="24"/>
        </w:rPr>
      </w:pPr>
      <w:r>
        <w:rPr>
          <w:rFonts w:ascii="宋体" w:hint="eastAsia"/>
          <w:bCs/>
          <w:sz w:val="24"/>
        </w:rPr>
        <w:t>（6）</w:t>
      </w:r>
      <w:r w:rsidR="005A3171" w:rsidRPr="005A3171">
        <w:rPr>
          <w:rFonts w:ascii="宋体" w:hint="eastAsia"/>
          <w:bCs/>
          <w:sz w:val="24"/>
        </w:rPr>
        <w:t>港股通投资持有外币证券资产估值涉及到港币、美元、英镑、欧元、日元等主要货币对人民币汇率的，应当以基金估值日中国人民银行或其授权机构公布的人民币汇率中间价为准。</w:t>
      </w:r>
    </w:p>
    <w:p w14:paraId="6FA32D96" w14:textId="53A77E77" w:rsidR="005A3171" w:rsidRPr="005A3171" w:rsidRDefault="00A81512" w:rsidP="005A3171">
      <w:pPr>
        <w:spacing w:line="360" w:lineRule="auto"/>
        <w:ind w:firstLineChars="200" w:firstLine="480"/>
        <w:rPr>
          <w:rFonts w:ascii="宋体"/>
          <w:bCs/>
          <w:sz w:val="24"/>
        </w:rPr>
      </w:pPr>
      <w:r>
        <w:rPr>
          <w:rFonts w:ascii="宋体" w:hint="eastAsia"/>
          <w:bCs/>
          <w:sz w:val="24"/>
        </w:rPr>
        <w:t>（7）</w:t>
      </w:r>
      <w:r w:rsidR="005A3171" w:rsidRPr="005A3171">
        <w:rPr>
          <w:rFonts w:ascii="宋体"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218C72E" w14:textId="5ABA1097"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8</w:t>
      </w:r>
      <w:r>
        <w:rPr>
          <w:rFonts w:ascii="宋体" w:hint="eastAsia"/>
          <w:bCs/>
          <w:sz w:val="24"/>
        </w:rPr>
        <w:t>）</w:t>
      </w:r>
      <w:r w:rsidR="005A3171" w:rsidRPr="005A3171">
        <w:rPr>
          <w:rFonts w:ascii="宋体" w:hint="eastAsia"/>
          <w:bCs/>
          <w:sz w:val="24"/>
        </w:rPr>
        <w:t>本基金投资存托凭证的估值核算，依照境内上市交易的股票执行。</w:t>
      </w:r>
    </w:p>
    <w:p w14:paraId="6B9E1AEE" w14:textId="4797031C" w:rsidR="005A3171" w:rsidRPr="005A3171" w:rsidRDefault="00A81512" w:rsidP="005A3171">
      <w:pPr>
        <w:spacing w:line="360" w:lineRule="auto"/>
        <w:ind w:firstLineChars="200" w:firstLine="480"/>
        <w:rPr>
          <w:rFonts w:ascii="宋体"/>
          <w:bCs/>
          <w:sz w:val="24"/>
        </w:rPr>
      </w:pPr>
      <w:r>
        <w:rPr>
          <w:rFonts w:ascii="宋体" w:hint="eastAsia"/>
          <w:bCs/>
          <w:sz w:val="24"/>
        </w:rPr>
        <w:t>（9）</w:t>
      </w:r>
      <w:r w:rsidR="005A3171" w:rsidRPr="005A3171">
        <w:rPr>
          <w:rFonts w:ascii="宋体" w:hint="eastAsia"/>
          <w:bCs/>
          <w:sz w:val="24"/>
        </w:rPr>
        <w:t>如有确凿证据表明按上述方法进行估值不能客观反映其公允价值的，基金管理人可根据具体情况与基金托管人商定后，按最能反映公允价值的方法估值。</w:t>
      </w:r>
    </w:p>
    <w:p w14:paraId="2B7C19E4" w14:textId="66258EE6"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10</w:t>
      </w:r>
      <w:r>
        <w:rPr>
          <w:rFonts w:ascii="宋体" w:hint="eastAsia"/>
          <w:bCs/>
          <w:sz w:val="24"/>
        </w:rPr>
        <w:t>）</w:t>
      </w:r>
      <w:r w:rsidR="005A3171" w:rsidRPr="005A3171">
        <w:rPr>
          <w:rFonts w:ascii="宋体" w:hint="eastAsia"/>
          <w:bCs/>
          <w:sz w:val="24"/>
        </w:rPr>
        <w:t>当发生大额申购或赎回情形时，基金管理人可以采用摆动定价机制，以确保基金估值的公平性。</w:t>
      </w:r>
    </w:p>
    <w:p w14:paraId="52FA1C5D" w14:textId="65BDE4A6" w:rsidR="005A3171" w:rsidRPr="005A3171" w:rsidRDefault="00A81512" w:rsidP="005A3171">
      <w:pPr>
        <w:spacing w:line="360" w:lineRule="auto"/>
        <w:ind w:firstLineChars="200" w:firstLine="480"/>
        <w:rPr>
          <w:rFonts w:ascii="宋体"/>
          <w:bCs/>
          <w:sz w:val="24"/>
        </w:rPr>
      </w:pPr>
      <w:r>
        <w:rPr>
          <w:rFonts w:ascii="宋体" w:hint="eastAsia"/>
          <w:bCs/>
          <w:sz w:val="24"/>
        </w:rPr>
        <w:t>（</w:t>
      </w:r>
      <w:r>
        <w:rPr>
          <w:rFonts w:ascii="宋体"/>
          <w:bCs/>
          <w:sz w:val="24"/>
        </w:rPr>
        <w:t>11</w:t>
      </w:r>
      <w:r>
        <w:rPr>
          <w:rFonts w:ascii="宋体" w:hint="eastAsia"/>
          <w:bCs/>
          <w:sz w:val="24"/>
        </w:rPr>
        <w:t>）</w:t>
      </w:r>
      <w:r w:rsidR="005A3171" w:rsidRPr="005A3171">
        <w:rPr>
          <w:rFonts w:ascii="宋体" w:hint="eastAsia"/>
          <w:bCs/>
          <w:sz w:val="24"/>
        </w:rPr>
        <w:t>相关法律法规以及监管部门有强制规定的，从其规定。如有新增事项，按国家最新规定估值。</w:t>
      </w:r>
    </w:p>
    <w:p w14:paraId="601F0223" w14:textId="77777777" w:rsidR="005A3171" w:rsidRPr="005A3171" w:rsidRDefault="005A3171" w:rsidP="005A3171">
      <w:pPr>
        <w:spacing w:line="360" w:lineRule="auto"/>
        <w:ind w:firstLineChars="200" w:firstLine="480"/>
        <w:rPr>
          <w:rFonts w:ascii="宋体"/>
          <w:bCs/>
          <w:sz w:val="24"/>
        </w:rPr>
      </w:pPr>
      <w:r w:rsidRPr="005A3171">
        <w:rPr>
          <w:rFonts w:ascii="宋体" w:hint="eastAsia"/>
          <w:bCs/>
          <w:sz w:val="24"/>
        </w:rPr>
        <w:t>如基金管理人或基金托管人发现基金估值违反基金合同订明的估值方法、程序</w:t>
      </w:r>
      <w:r w:rsidRPr="005A3171">
        <w:rPr>
          <w:rFonts w:ascii="宋体" w:hint="eastAsia"/>
          <w:bCs/>
          <w:sz w:val="24"/>
        </w:rPr>
        <w:lastRenderedPageBreak/>
        <w:t>及相关法律法规的规定或者未能充分维护基金份额持有人利益时，应立即通知对方，共同查明原因，双方协商解决。</w:t>
      </w:r>
    </w:p>
    <w:p w14:paraId="252C8FCA" w14:textId="72215AA5" w:rsidR="005A3171" w:rsidRDefault="005A3171" w:rsidP="00727774">
      <w:pPr>
        <w:pStyle w:val="20"/>
        <w:spacing w:before="0" w:after="0" w:line="360" w:lineRule="auto"/>
        <w:ind w:left="0" w:firstLineChars="200" w:firstLine="480"/>
        <w:rPr>
          <w:bCs/>
        </w:rPr>
      </w:pPr>
      <w:r w:rsidRPr="005A3171">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D92B43">
        <w:rPr>
          <w:rFonts w:hint="eastAsia"/>
          <w:bCs/>
        </w:rPr>
        <w:t>，</w:t>
      </w:r>
      <w:r w:rsidR="00D92B43" w:rsidRPr="00D92B43">
        <w:rPr>
          <w:rFonts w:hint="eastAsia"/>
          <w:bCs/>
        </w:rPr>
        <w:t>基金托管人对未达成一致意见的基金净值计算结果不承担任何责任</w:t>
      </w:r>
      <w:r w:rsidRPr="005A3171">
        <w:rPr>
          <w:rFonts w:hint="eastAsia"/>
          <w:bCs/>
        </w:rPr>
        <w:t>。</w:t>
      </w:r>
    </w:p>
    <w:p w14:paraId="1C26FAC6" w14:textId="3994FA78"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8.3估值差错处理</w:t>
      </w:r>
    </w:p>
    <w:p w14:paraId="152A3882" w14:textId="77777777" w:rsidR="00AA167B" w:rsidRDefault="00AA167B" w:rsidP="00AA167B">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位）发生估值错误时，视为该类基金份额净值错误。</w:t>
      </w:r>
    </w:p>
    <w:p w14:paraId="4E279931" w14:textId="72EF1BAB" w:rsidR="00AA167B" w:rsidRDefault="00AA167B" w:rsidP="00AA167B">
      <w:pPr>
        <w:spacing w:line="360" w:lineRule="auto"/>
        <w:ind w:firstLineChars="200" w:firstLine="480"/>
        <w:rPr>
          <w:bCs/>
          <w:sz w:val="24"/>
        </w:rPr>
      </w:pPr>
      <w:r w:rsidRPr="00AA167B">
        <w:rPr>
          <w:bCs/>
          <w:sz w:val="24"/>
        </w:rPr>
        <w:t>8.3.1</w:t>
      </w:r>
      <w:r>
        <w:rPr>
          <w:bCs/>
          <w:sz w:val="24"/>
        </w:rPr>
        <w:t>估值错误类型</w:t>
      </w:r>
    </w:p>
    <w:p w14:paraId="602CCA4F" w14:textId="77777777" w:rsidR="00AA167B" w:rsidRDefault="00AA167B" w:rsidP="00AA167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Pr>
          <w:rFonts w:eastAsiaTheme="minorEastAsia" w:hint="eastAsia"/>
          <w:bCs/>
          <w:sz w:val="24"/>
        </w:rPr>
        <w:t>人（“受损方”）的</w:t>
      </w:r>
      <w:r>
        <w:rPr>
          <w:bCs/>
          <w:sz w:val="24"/>
        </w:rPr>
        <w:t>直接损失按下述</w:t>
      </w:r>
      <w:r>
        <w:rPr>
          <w:rFonts w:eastAsiaTheme="minorEastAsia" w:hint="eastAsia"/>
          <w:bCs/>
          <w:sz w:val="24"/>
        </w:rPr>
        <w:t>“估值错误处理原则”</w:t>
      </w:r>
      <w:r>
        <w:rPr>
          <w:bCs/>
          <w:sz w:val="24"/>
        </w:rPr>
        <w:t>给予赔偿，承担赔偿责任。</w:t>
      </w:r>
    </w:p>
    <w:p w14:paraId="315A2CEA" w14:textId="77777777" w:rsidR="00AA167B" w:rsidRDefault="00AA167B" w:rsidP="00AA167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B79DC48" w14:textId="0F0A803E" w:rsidR="00AA167B" w:rsidRDefault="00AA167B" w:rsidP="00AA167B">
      <w:pPr>
        <w:spacing w:line="360" w:lineRule="auto"/>
        <w:ind w:firstLineChars="200" w:firstLine="480"/>
        <w:rPr>
          <w:bCs/>
          <w:sz w:val="24"/>
        </w:rPr>
      </w:pPr>
      <w:r>
        <w:rPr>
          <w:bCs/>
          <w:sz w:val="24"/>
        </w:rPr>
        <w:t>8.3.2</w:t>
      </w:r>
      <w:r>
        <w:rPr>
          <w:bCs/>
          <w:sz w:val="24"/>
        </w:rPr>
        <w:t>估值错误处理原则</w:t>
      </w:r>
    </w:p>
    <w:p w14:paraId="3D0496BD" w14:textId="77777777" w:rsidR="00AA167B" w:rsidRDefault="00AA167B" w:rsidP="00AA167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417AFBE" w14:textId="77777777" w:rsidR="00AA167B" w:rsidRDefault="00AA167B" w:rsidP="00AA167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BBDF91E" w14:textId="77777777" w:rsidR="00AA167B" w:rsidRDefault="00AA167B" w:rsidP="00AA167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eastAsiaTheme="minorEastAsia"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w:t>
      </w:r>
      <w:r>
        <w:rPr>
          <w:bCs/>
          <w:sz w:val="24"/>
        </w:rPr>
        <w:lastRenderedPageBreak/>
        <w:t>给受损方，则受损方应当将其已经获得的赔偿额加上已经获得的不当得利返还的总和超过其实际损失的差额部分支付给估值错误责任方。</w:t>
      </w:r>
    </w:p>
    <w:p w14:paraId="520ADFB8" w14:textId="77777777" w:rsidR="00AA167B" w:rsidRDefault="00AA167B" w:rsidP="00AA167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6357E4C" w14:textId="77777777" w:rsidR="00AA167B" w:rsidRDefault="00AA167B" w:rsidP="00AA167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4D3AE507" w14:textId="4CFC97C8" w:rsidR="00AA167B" w:rsidRDefault="00AA167B" w:rsidP="00AA167B">
      <w:pPr>
        <w:spacing w:line="360" w:lineRule="auto"/>
        <w:ind w:firstLineChars="200" w:firstLine="480"/>
        <w:rPr>
          <w:bCs/>
          <w:sz w:val="24"/>
        </w:rPr>
      </w:pPr>
      <w:r>
        <w:rPr>
          <w:bCs/>
          <w:sz w:val="24"/>
        </w:rPr>
        <w:t>8.3.3</w:t>
      </w:r>
      <w:r>
        <w:rPr>
          <w:bCs/>
          <w:sz w:val="24"/>
        </w:rPr>
        <w:t>估值错误处理程序</w:t>
      </w:r>
    </w:p>
    <w:p w14:paraId="677118F4" w14:textId="77777777" w:rsidR="00AA167B" w:rsidRDefault="00AA167B" w:rsidP="00AA167B">
      <w:pPr>
        <w:spacing w:line="360" w:lineRule="auto"/>
        <w:ind w:firstLineChars="200" w:firstLine="480"/>
        <w:rPr>
          <w:bCs/>
          <w:sz w:val="24"/>
        </w:rPr>
      </w:pPr>
      <w:r>
        <w:rPr>
          <w:bCs/>
          <w:sz w:val="24"/>
        </w:rPr>
        <w:t>估值错误被发现后，有关的当事人应当及时进行处理，处理的程序如下：</w:t>
      </w:r>
    </w:p>
    <w:p w14:paraId="78D7398E" w14:textId="77777777" w:rsidR="00AA167B" w:rsidRDefault="00AA167B" w:rsidP="00AA167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3C7F285" w14:textId="77777777" w:rsidR="00AA167B" w:rsidRDefault="00AA167B" w:rsidP="00AA167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8AFD4EC" w14:textId="77777777" w:rsidR="00AA167B" w:rsidRDefault="00AA167B" w:rsidP="00AA167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C883E45" w14:textId="77777777" w:rsidR="00AA167B" w:rsidRDefault="00AA167B" w:rsidP="00AA167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1C9C36B" w14:textId="048FD8A7" w:rsidR="00AA167B" w:rsidRDefault="00AA167B" w:rsidP="00AA167B">
      <w:pPr>
        <w:spacing w:line="360" w:lineRule="auto"/>
        <w:ind w:firstLineChars="200" w:firstLine="480"/>
        <w:rPr>
          <w:bCs/>
          <w:sz w:val="24"/>
        </w:rPr>
      </w:pPr>
      <w:r>
        <w:rPr>
          <w:bCs/>
          <w:sz w:val="24"/>
        </w:rPr>
        <w:t>8.3.4</w:t>
      </w:r>
      <w:r>
        <w:rPr>
          <w:bCs/>
          <w:sz w:val="24"/>
        </w:rPr>
        <w:t>基金份额净值估值错误处理的方法如下：</w:t>
      </w:r>
    </w:p>
    <w:p w14:paraId="745ABE81" w14:textId="77777777" w:rsidR="00AA167B" w:rsidRDefault="00AA167B" w:rsidP="00AA167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584B4483" w14:textId="77777777" w:rsidR="00AA167B" w:rsidRDefault="00AA167B" w:rsidP="00AA167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5A9033EC" w14:textId="77777777" w:rsidR="00AA167B" w:rsidRDefault="00AA167B" w:rsidP="00AA167B">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54B5E8C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8.4基金账册的建立</w:t>
      </w:r>
    </w:p>
    <w:p w14:paraId="61B008C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94EEA5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23807F6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8.5基金定期报告的编制和复核</w:t>
      </w:r>
    </w:p>
    <w:p w14:paraId="13A4083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8.5.1基金财务报告由基金管理人编制，</w:t>
      </w:r>
      <w:r w:rsidRPr="004F28DA">
        <w:rPr>
          <w:rFonts w:hAnsi="宋体"/>
          <w:szCs w:val="24"/>
        </w:rPr>
        <w:t>基金托管人</w:t>
      </w:r>
      <w:r w:rsidRPr="004F28DA">
        <w:rPr>
          <w:rFonts w:hAnsi="宋体" w:hint="eastAsia"/>
          <w:szCs w:val="24"/>
        </w:rPr>
        <w:t>复核。月度报告的编制，应于每月终了后5个工作日内完成。</w:t>
      </w:r>
    </w:p>
    <w:p w14:paraId="16DC7E4D" w14:textId="7DDD2CF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8.5.2基金管理人应当在每年结束之日起三个月内，编制完成基金年度报告，将年度报告登载在</w:t>
      </w:r>
      <w:r w:rsidR="00CE53AA" w:rsidRPr="004F28DA">
        <w:rPr>
          <w:rFonts w:hint="eastAsia"/>
          <w:bCs/>
        </w:rPr>
        <w:t>规</w:t>
      </w:r>
      <w:r w:rsidRPr="004F28DA">
        <w:rPr>
          <w:rFonts w:hAnsi="宋体" w:hint="eastAsia"/>
          <w:szCs w:val="24"/>
        </w:rPr>
        <w:t>定网站上，并将年度报告提示性公告登载在</w:t>
      </w:r>
      <w:r w:rsidR="00CE53AA" w:rsidRPr="004F28DA">
        <w:rPr>
          <w:rFonts w:hint="eastAsia"/>
          <w:bCs/>
        </w:rPr>
        <w:t>规</w:t>
      </w:r>
      <w:r w:rsidRPr="004F28DA">
        <w:rPr>
          <w:rFonts w:hAnsi="宋体" w:hint="eastAsia"/>
          <w:szCs w:val="24"/>
        </w:rPr>
        <w:t>定报刊上。基金年度报告中的财务会计报告应当经过</w:t>
      </w:r>
      <w:r w:rsidR="00B81B2B" w:rsidRPr="004F28DA">
        <w:rPr>
          <w:rFonts w:hAnsi="宋体" w:hint="eastAsia"/>
          <w:szCs w:val="24"/>
        </w:rPr>
        <w:t>符合《</w:t>
      </w:r>
      <w:r w:rsidR="00CE53AA" w:rsidRPr="004F28DA">
        <w:rPr>
          <w:rFonts w:hint="eastAsia"/>
          <w:bCs/>
        </w:rPr>
        <w:t>中华人民共和国</w:t>
      </w:r>
      <w:r w:rsidR="00B81B2B" w:rsidRPr="004F28DA">
        <w:rPr>
          <w:rFonts w:hAnsi="宋体" w:hint="eastAsia"/>
          <w:szCs w:val="24"/>
        </w:rPr>
        <w:t>证券法》规定</w:t>
      </w:r>
      <w:r w:rsidRPr="004F28DA">
        <w:rPr>
          <w:rFonts w:hAnsi="宋体" w:hint="eastAsia"/>
          <w:szCs w:val="24"/>
        </w:rPr>
        <w:t>的会计师事务所审计。基金管理人应当在上半年结束之日起两个月内，编制完成基金中期报告，将中期报告登载在</w:t>
      </w:r>
      <w:r w:rsidR="00CE53AA" w:rsidRPr="004F28DA">
        <w:rPr>
          <w:rFonts w:hint="eastAsia"/>
          <w:bCs/>
        </w:rPr>
        <w:t>规</w:t>
      </w:r>
      <w:r w:rsidRPr="004F28DA">
        <w:rPr>
          <w:rFonts w:hAnsi="宋体" w:hint="eastAsia"/>
          <w:szCs w:val="24"/>
        </w:rPr>
        <w:t>定网站上，并将中期报告提示性公告登载在</w:t>
      </w:r>
      <w:r w:rsidR="00CE53AA" w:rsidRPr="004F28DA">
        <w:rPr>
          <w:rFonts w:hint="eastAsia"/>
          <w:bCs/>
        </w:rPr>
        <w:t>规</w:t>
      </w:r>
      <w:r w:rsidRPr="004F28DA">
        <w:rPr>
          <w:rFonts w:hAnsi="宋体" w:hint="eastAsia"/>
          <w:szCs w:val="24"/>
        </w:rPr>
        <w:t>定报刊上。基金管理人应当在季度结束之日起15个工作日内，编制完成基金季度报告，将季度报告登载在</w:t>
      </w:r>
      <w:r w:rsidR="00CE53AA" w:rsidRPr="004F28DA">
        <w:rPr>
          <w:rFonts w:hint="eastAsia"/>
          <w:bCs/>
        </w:rPr>
        <w:t>规</w:t>
      </w:r>
      <w:r w:rsidRPr="004F28DA">
        <w:rPr>
          <w:rFonts w:hAnsi="宋体" w:hint="eastAsia"/>
          <w:szCs w:val="24"/>
        </w:rPr>
        <w:t>定网站上，并将季度报告提示性公告登载在</w:t>
      </w:r>
      <w:r w:rsidR="00DA00A6" w:rsidRPr="004F28DA">
        <w:rPr>
          <w:rFonts w:hint="eastAsia"/>
          <w:bCs/>
        </w:rPr>
        <w:t>规</w:t>
      </w:r>
      <w:r w:rsidRPr="004F28DA">
        <w:rPr>
          <w:rFonts w:hAnsi="宋体" w:hint="eastAsia"/>
          <w:szCs w:val="24"/>
        </w:rPr>
        <w:t>定报刊上。《基金合同》生效不足2个月的，基金管理人可以不编制当期季度报告、中期报告或者年度报告。</w:t>
      </w:r>
    </w:p>
    <w:p w14:paraId="23E612A9" w14:textId="29140A3B"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8.5.3《基金合同》生效后，基金招募说明书、基金产品资料概要的信息发生重大变更的，基金管理人应当在三个工作日内，更新基金招募说明书、基金产品资料概要，并登载在</w:t>
      </w:r>
      <w:r w:rsidR="00DA00A6" w:rsidRPr="004F28DA">
        <w:rPr>
          <w:rFonts w:hint="eastAsia"/>
          <w:bCs/>
        </w:rPr>
        <w:t>规</w:t>
      </w:r>
      <w:r w:rsidRPr="004F28DA">
        <w:rPr>
          <w:rFonts w:hAnsi="宋体" w:hint="eastAsia"/>
          <w:szCs w:val="24"/>
        </w:rPr>
        <w:t>定网站上，并将基金产品资料概要登载在基金销售机构网站或营业网点。基金招募说明书、基金产品资料概要其他信息发生变更的，基金管理人至少每年更新一次。</w:t>
      </w:r>
    </w:p>
    <w:p w14:paraId="4C66AA32" w14:textId="77777777" w:rsidR="00950499" w:rsidRPr="004F28DA" w:rsidRDefault="005541ED" w:rsidP="00727774">
      <w:pPr>
        <w:pStyle w:val="20"/>
        <w:spacing w:before="0" w:after="0" w:line="360" w:lineRule="auto"/>
        <w:ind w:left="0" w:firstLineChars="200" w:firstLine="480"/>
        <w:rPr>
          <w:rFonts w:hAnsi="宋体"/>
          <w:szCs w:val="24"/>
        </w:rPr>
      </w:pPr>
      <w:bookmarkStart w:id="33" w:name="_DV_C270"/>
      <w:r w:rsidRPr="004F28DA">
        <w:rPr>
          <w:rFonts w:hAnsi="宋体" w:hint="eastAsia"/>
          <w:szCs w:val="24"/>
        </w:rPr>
        <w:t>8.5.</w:t>
      </w:r>
      <w:r w:rsidRPr="004F28DA">
        <w:rPr>
          <w:rFonts w:hAnsi="宋体"/>
          <w:szCs w:val="24"/>
        </w:rPr>
        <w:t>4</w:t>
      </w:r>
      <w:r w:rsidRPr="004F28DA">
        <w:rPr>
          <w:rFonts w:hAnsi="宋体" w:hint="eastAsia"/>
          <w:szCs w:val="24"/>
        </w:rPr>
        <w:t>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w:t>
      </w:r>
      <w:bookmarkEnd w:id="33"/>
      <w:r w:rsidRPr="004F28DA">
        <w:rPr>
          <w:rFonts w:hAnsi="宋体" w:hint="eastAsia"/>
          <w:szCs w:val="24"/>
        </w:rPr>
        <w:t>复核。基金托管人在复核过程中，发现双方的数据、</w:t>
      </w:r>
      <w:r w:rsidRPr="004F28DA">
        <w:rPr>
          <w:rFonts w:hAnsi="宋体"/>
          <w:szCs w:val="24"/>
        </w:rPr>
        <w:t>信息</w:t>
      </w:r>
      <w:r w:rsidRPr="004F28DA">
        <w:rPr>
          <w:rFonts w:hAnsi="宋体" w:hint="eastAsia"/>
          <w:szCs w:val="24"/>
        </w:rPr>
        <w:t>存在不符时，基金管理人和基金托管人应共同查明原因，进行调整，调整以国家有关规定为准。</w:t>
      </w:r>
    </w:p>
    <w:p w14:paraId="199C20F9" w14:textId="1560470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8.5.</w:t>
      </w:r>
      <w:r w:rsidRPr="004F28DA">
        <w:rPr>
          <w:rFonts w:hAnsi="宋体"/>
          <w:szCs w:val="24"/>
        </w:rPr>
        <w:t>5</w:t>
      </w:r>
      <w:r w:rsidRPr="004F28DA">
        <w:rPr>
          <w:rFonts w:hAnsi="宋体" w:hint="eastAsia"/>
          <w:szCs w:val="24"/>
        </w:rPr>
        <w:t>基金托管人在对财务会计报告、季度、中期报告或年度报告复核完毕后，需盖章确认或出具相应的复核确认书，</w:t>
      </w:r>
      <w:r w:rsidR="00DF2B6F" w:rsidRPr="00DB6C18">
        <w:rPr>
          <w:rFonts w:asciiTheme="minorEastAsia" w:eastAsiaTheme="minorEastAsia" w:hAnsiTheme="minorEastAsia" w:hint="eastAsia"/>
          <w:szCs w:val="24"/>
        </w:rPr>
        <w:t>或通过电子方式（包括</w:t>
      </w:r>
      <w:r w:rsidR="00DF2B6F" w:rsidRPr="00DB6C18">
        <w:rPr>
          <w:rFonts w:asciiTheme="minorEastAsia" w:eastAsiaTheme="minorEastAsia" w:hAnsiTheme="minorEastAsia"/>
          <w:szCs w:val="24"/>
        </w:rPr>
        <w:t>电子邮件方式</w:t>
      </w:r>
      <w:r w:rsidR="00DF2B6F" w:rsidRPr="00DB6C18">
        <w:rPr>
          <w:rFonts w:asciiTheme="minorEastAsia" w:eastAsiaTheme="minorEastAsia" w:hAnsiTheme="minorEastAsia" w:hint="eastAsia"/>
          <w:szCs w:val="24"/>
        </w:rPr>
        <w:t>）复核确认，</w:t>
      </w:r>
      <w:r w:rsidRPr="004F28DA">
        <w:rPr>
          <w:rFonts w:hAnsi="宋体" w:hint="eastAsia"/>
          <w:szCs w:val="24"/>
        </w:rPr>
        <w:t>以</w:t>
      </w:r>
      <w:proofErr w:type="gramStart"/>
      <w:r w:rsidRPr="004F28DA">
        <w:rPr>
          <w:rFonts w:hAnsi="宋体" w:hint="eastAsia"/>
          <w:szCs w:val="24"/>
        </w:rPr>
        <w:t>备有权</w:t>
      </w:r>
      <w:proofErr w:type="gramEnd"/>
      <w:r w:rsidRPr="004F28DA">
        <w:rPr>
          <w:rFonts w:hAnsi="宋体" w:hint="eastAsia"/>
          <w:szCs w:val="24"/>
        </w:rPr>
        <w:t>机构对相关文件审核时提示。</w:t>
      </w:r>
    </w:p>
    <w:p w14:paraId="15A9BE0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8.6暂停估值的情形</w:t>
      </w:r>
    </w:p>
    <w:p w14:paraId="5B0E8C32" w14:textId="62B8F962" w:rsidR="00AA167B" w:rsidRDefault="00AA167B" w:rsidP="00AA167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）基金投资所涉及的证券、期货交易市场或外汇交易市场遇法定节假日或因其他原因暂停营业时；</w:t>
      </w:r>
    </w:p>
    <w:p w14:paraId="5825428A" w14:textId="5119F23A" w:rsidR="00AA167B" w:rsidRDefault="00AA167B" w:rsidP="00AA167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）因不可抗力致使基金管理人、基金托管人无法准确评估基金资产价值时；</w:t>
      </w:r>
    </w:p>
    <w:p w14:paraId="287682F3" w14:textId="146E9881" w:rsidR="00AA167B" w:rsidRDefault="00AA167B" w:rsidP="00AA167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0508D656" w14:textId="5E6F9F94" w:rsidR="00AA167B" w:rsidRDefault="00AA167B" w:rsidP="00AA167B">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）法律法规、中国证监会规定和基金合同认定的其它情形</w:t>
      </w:r>
      <w:r>
        <w:rPr>
          <w:bCs/>
          <w:sz w:val="24"/>
        </w:rPr>
        <w:t>。</w:t>
      </w:r>
    </w:p>
    <w:p w14:paraId="0DF6707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8.7特殊情况的处理 </w:t>
      </w:r>
    </w:p>
    <w:p w14:paraId="0BE9BF06" w14:textId="406A8669" w:rsidR="00A54539" w:rsidRPr="00A54539" w:rsidRDefault="00A54539" w:rsidP="00693517">
      <w:pPr>
        <w:spacing w:line="360" w:lineRule="auto"/>
        <w:ind w:firstLineChars="200" w:firstLine="480"/>
        <w:rPr>
          <w:sz w:val="24"/>
          <w:szCs w:val="24"/>
        </w:rPr>
      </w:pPr>
      <w:r w:rsidRPr="00A54539">
        <w:rPr>
          <w:rFonts w:hint="eastAsia"/>
          <w:sz w:val="24"/>
          <w:szCs w:val="24"/>
        </w:rPr>
        <w:t>（</w:t>
      </w:r>
      <w:r w:rsidRPr="00A54539">
        <w:rPr>
          <w:sz w:val="24"/>
          <w:szCs w:val="24"/>
        </w:rPr>
        <w:t>1</w:t>
      </w:r>
      <w:r w:rsidRPr="00A54539">
        <w:rPr>
          <w:rFonts w:hint="eastAsia"/>
          <w:sz w:val="24"/>
          <w:szCs w:val="24"/>
        </w:rPr>
        <w:t>）</w:t>
      </w:r>
      <w:r w:rsidR="00AA167B" w:rsidRPr="00AA167B">
        <w:rPr>
          <w:rFonts w:hint="eastAsia"/>
          <w:sz w:val="24"/>
          <w:szCs w:val="24"/>
        </w:rPr>
        <w:t>基金管理人或基金托管人按基金合同约定的估值方法第</w:t>
      </w:r>
      <w:r w:rsidR="003C06E3">
        <w:rPr>
          <w:rFonts w:hint="eastAsia"/>
          <w:sz w:val="24"/>
          <w:szCs w:val="24"/>
        </w:rPr>
        <w:t>（</w:t>
      </w:r>
      <w:r w:rsidR="00AA167B" w:rsidRPr="00AA167B">
        <w:rPr>
          <w:rFonts w:hint="eastAsia"/>
          <w:sz w:val="24"/>
          <w:szCs w:val="24"/>
        </w:rPr>
        <w:t>9</w:t>
      </w:r>
      <w:r w:rsidR="003C06E3">
        <w:rPr>
          <w:rFonts w:hint="eastAsia"/>
          <w:sz w:val="24"/>
          <w:szCs w:val="24"/>
        </w:rPr>
        <w:t>）</w:t>
      </w:r>
      <w:r w:rsidR="00AA167B" w:rsidRPr="00AA167B">
        <w:rPr>
          <w:rFonts w:hint="eastAsia"/>
          <w:sz w:val="24"/>
          <w:szCs w:val="24"/>
        </w:rPr>
        <w:t>项进行估值时，所造成的误差不作为基金资产估值错误处理</w:t>
      </w:r>
      <w:r w:rsidRPr="00A54539">
        <w:rPr>
          <w:rFonts w:hint="eastAsia"/>
          <w:sz w:val="24"/>
          <w:szCs w:val="24"/>
        </w:rPr>
        <w:t>；</w:t>
      </w:r>
    </w:p>
    <w:p w14:paraId="2151F29E" w14:textId="7A40B090" w:rsidR="00A54539" w:rsidRDefault="00A54539" w:rsidP="00693517">
      <w:pPr>
        <w:spacing w:line="360" w:lineRule="auto"/>
        <w:ind w:firstLineChars="200" w:firstLine="480"/>
        <w:rPr>
          <w:sz w:val="24"/>
          <w:szCs w:val="24"/>
        </w:rPr>
      </w:pPr>
      <w:r w:rsidRPr="00A54539">
        <w:rPr>
          <w:rFonts w:hint="eastAsia"/>
          <w:sz w:val="24"/>
          <w:szCs w:val="24"/>
        </w:rPr>
        <w:t>（</w:t>
      </w:r>
      <w:r w:rsidRPr="00A54539">
        <w:rPr>
          <w:sz w:val="24"/>
          <w:szCs w:val="24"/>
        </w:rPr>
        <w:t>2</w:t>
      </w:r>
      <w:r w:rsidRPr="00A54539">
        <w:rPr>
          <w:rFonts w:hint="eastAsia"/>
          <w:sz w:val="24"/>
          <w:szCs w:val="24"/>
        </w:rPr>
        <w:t>）</w:t>
      </w:r>
      <w:r w:rsidR="00AA167B" w:rsidRPr="00AA167B">
        <w:rPr>
          <w:rFonts w:hint="eastAsia"/>
          <w:sz w:val="24"/>
          <w:szCs w:val="24"/>
        </w:rPr>
        <w:t>由于不可抗力原因，或由于证券交易所、期货交易所、登记结算公司及存款银行等第三方发送的数据错误，或国家会计政策变更、市场规则变更等</w:t>
      </w:r>
      <w:proofErr w:type="gramStart"/>
      <w:r w:rsidR="00AA167B" w:rsidRPr="00AA167B">
        <w:rPr>
          <w:rFonts w:hint="eastAsia"/>
          <w:sz w:val="24"/>
          <w:szCs w:val="24"/>
        </w:rPr>
        <w:t>非基金</w:t>
      </w:r>
      <w:proofErr w:type="gramEnd"/>
      <w:r w:rsidR="00AA167B" w:rsidRPr="00AA167B">
        <w:rPr>
          <w:rFonts w:hint="eastAsia"/>
          <w:sz w:val="24"/>
          <w:szCs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Pr="00A54539">
        <w:rPr>
          <w:rFonts w:hint="eastAsia"/>
          <w:sz w:val="24"/>
          <w:szCs w:val="24"/>
        </w:rPr>
        <w:t>。</w:t>
      </w:r>
    </w:p>
    <w:p w14:paraId="1E8C9A38" w14:textId="77777777" w:rsidR="007C4161" w:rsidRPr="007C4161" w:rsidRDefault="007C4161" w:rsidP="007C4161">
      <w:pPr>
        <w:spacing w:line="360" w:lineRule="auto"/>
        <w:ind w:firstLineChars="200" w:firstLine="480"/>
        <w:rPr>
          <w:sz w:val="24"/>
          <w:szCs w:val="24"/>
        </w:rPr>
      </w:pPr>
      <w:r w:rsidRPr="007C4161">
        <w:rPr>
          <w:rFonts w:hint="eastAsia"/>
          <w:sz w:val="24"/>
          <w:szCs w:val="24"/>
        </w:rPr>
        <w:t>8.8</w:t>
      </w:r>
      <w:r w:rsidRPr="007C4161">
        <w:rPr>
          <w:rFonts w:hint="eastAsia"/>
          <w:sz w:val="24"/>
          <w:szCs w:val="24"/>
        </w:rPr>
        <w:t>实施</w:t>
      </w:r>
      <w:proofErr w:type="gramStart"/>
      <w:r w:rsidRPr="007C4161">
        <w:rPr>
          <w:rFonts w:hint="eastAsia"/>
          <w:sz w:val="24"/>
          <w:szCs w:val="24"/>
        </w:rPr>
        <w:t>侧袋机制</w:t>
      </w:r>
      <w:proofErr w:type="gramEnd"/>
      <w:r w:rsidRPr="007C4161">
        <w:rPr>
          <w:rFonts w:hint="eastAsia"/>
          <w:sz w:val="24"/>
          <w:szCs w:val="24"/>
        </w:rPr>
        <w:t>期间的基金资产估值</w:t>
      </w:r>
    </w:p>
    <w:p w14:paraId="097F324A" w14:textId="1AF0C852" w:rsidR="007C4161" w:rsidRPr="00A54539" w:rsidRDefault="007C4161" w:rsidP="007C4161">
      <w:pPr>
        <w:spacing w:line="360" w:lineRule="auto"/>
        <w:ind w:firstLineChars="200" w:firstLine="480"/>
        <w:rPr>
          <w:sz w:val="24"/>
          <w:szCs w:val="24"/>
        </w:rPr>
      </w:pPr>
      <w:r w:rsidRPr="007C4161">
        <w:rPr>
          <w:rFonts w:hint="eastAsia"/>
          <w:sz w:val="24"/>
          <w:szCs w:val="24"/>
        </w:rPr>
        <w:t>本基金实施</w:t>
      </w:r>
      <w:proofErr w:type="gramStart"/>
      <w:r w:rsidRPr="007C4161">
        <w:rPr>
          <w:rFonts w:hint="eastAsia"/>
          <w:sz w:val="24"/>
          <w:szCs w:val="24"/>
        </w:rPr>
        <w:t>侧袋机制</w:t>
      </w:r>
      <w:proofErr w:type="gramEnd"/>
      <w:r w:rsidRPr="007C4161">
        <w:rPr>
          <w:rFonts w:hint="eastAsia"/>
          <w:sz w:val="24"/>
          <w:szCs w:val="24"/>
        </w:rPr>
        <w:t>的，应根据本部分</w:t>
      </w:r>
      <w:r w:rsidR="003868B6" w:rsidRPr="003868B6">
        <w:rPr>
          <w:rFonts w:hint="eastAsia"/>
          <w:sz w:val="24"/>
          <w:szCs w:val="24"/>
        </w:rPr>
        <w:t>的约定</w:t>
      </w:r>
      <w:proofErr w:type="gramStart"/>
      <w:r w:rsidR="003868B6" w:rsidRPr="003868B6">
        <w:rPr>
          <w:rFonts w:hint="eastAsia"/>
          <w:sz w:val="24"/>
          <w:szCs w:val="24"/>
        </w:rPr>
        <w:t>对主袋账户</w:t>
      </w:r>
      <w:proofErr w:type="gramEnd"/>
      <w:r w:rsidR="003868B6" w:rsidRPr="003868B6">
        <w:rPr>
          <w:rFonts w:hint="eastAsia"/>
          <w:sz w:val="24"/>
          <w:szCs w:val="24"/>
        </w:rPr>
        <w:t>资产</w:t>
      </w:r>
      <w:r w:rsidRPr="007C4161">
        <w:rPr>
          <w:rFonts w:hint="eastAsia"/>
          <w:sz w:val="24"/>
          <w:szCs w:val="24"/>
        </w:rPr>
        <w:t>进行估值并</w:t>
      </w:r>
      <w:proofErr w:type="gramStart"/>
      <w:r w:rsidRPr="007C4161">
        <w:rPr>
          <w:rFonts w:hint="eastAsia"/>
          <w:sz w:val="24"/>
          <w:szCs w:val="24"/>
        </w:rPr>
        <w:t>披露主袋账户</w:t>
      </w:r>
      <w:proofErr w:type="gramEnd"/>
      <w:r w:rsidRPr="007C4161">
        <w:rPr>
          <w:rFonts w:hint="eastAsia"/>
          <w:sz w:val="24"/>
          <w:szCs w:val="24"/>
        </w:rPr>
        <w:t>的基金份额净值和基金份额累计净值，暂停</w:t>
      </w:r>
      <w:proofErr w:type="gramStart"/>
      <w:r w:rsidRPr="007C4161">
        <w:rPr>
          <w:rFonts w:hint="eastAsia"/>
          <w:sz w:val="24"/>
          <w:szCs w:val="24"/>
        </w:rPr>
        <w:t>披露侧袋账户</w:t>
      </w:r>
      <w:proofErr w:type="gramEnd"/>
      <w:r w:rsidRPr="007C4161">
        <w:rPr>
          <w:rFonts w:hint="eastAsia"/>
          <w:sz w:val="24"/>
          <w:szCs w:val="24"/>
        </w:rPr>
        <w:t>的基金净值信息。</w:t>
      </w:r>
    </w:p>
    <w:p w14:paraId="7630DE38" w14:textId="77777777" w:rsidR="00950499" w:rsidRPr="004F28DA" w:rsidRDefault="005541ED" w:rsidP="00727774">
      <w:pPr>
        <w:pStyle w:val="1"/>
        <w:ind w:firstLineChars="200" w:firstLine="482"/>
        <w:rPr>
          <w:bCs/>
          <w:color w:val="auto"/>
          <w:szCs w:val="24"/>
        </w:rPr>
      </w:pPr>
      <w:bookmarkStart w:id="34" w:name="_Toc44321732"/>
      <w:bookmarkStart w:id="35" w:name="_Toc296551345"/>
      <w:r w:rsidRPr="004F28DA">
        <w:rPr>
          <w:rFonts w:hint="eastAsia"/>
          <w:bCs/>
          <w:color w:val="auto"/>
          <w:szCs w:val="24"/>
        </w:rPr>
        <w:t>第九条 基金收益分配</w:t>
      </w:r>
      <w:bookmarkEnd w:id="34"/>
      <w:bookmarkEnd w:id="35"/>
    </w:p>
    <w:p w14:paraId="4BCA11B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9.1基金利润的构成</w:t>
      </w:r>
    </w:p>
    <w:p w14:paraId="61FBFE1D" w14:textId="63ACE895" w:rsidR="008E5613" w:rsidRDefault="008E5613" w:rsidP="00727774">
      <w:pPr>
        <w:pStyle w:val="20"/>
        <w:spacing w:before="0" w:after="0" w:line="360" w:lineRule="auto"/>
        <w:ind w:left="0" w:firstLineChars="200" w:firstLine="480"/>
        <w:rPr>
          <w:rFonts w:hAnsi="宋体"/>
          <w:szCs w:val="24"/>
        </w:rPr>
      </w:pPr>
      <w:r w:rsidRPr="008E5613">
        <w:rPr>
          <w:rFonts w:hAnsi="宋体" w:hint="eastAsia"/>
          <w:szCs w:val="24"/>
        </w:rPr>
        <w:t>基金利润指基金利息收入、投资收益、公允价值变动收益和其他收入扣除相关费用后的余额，基金已实现收益指基金利润减去公允价值变动</w:t>
      </w:r>
      <w:r w:rsidR="00A44FDD">
        <w:rPr>
          <w:rFonts w:hAnsi="宋体" w:hint="eastAsia"/>
          <w:szCs w:val="24"/>
        </w:rPr>
        <w:t>损益</w:t>
      </w:r>
      <w:r w:rsidRPr="008E5613">
        <w:rPr>
          <w:rFonts w:hAnsi="宋体" w:hint="eastAsia"/>
          <w:szCs w:val="24"/>
        </w:rPr>
        <w:t>后的余额</w:t>
      </w:r>
      <w:r w:rsidR="0042785C" w:rsidRPr="0042785C">
        <w:rPr>
          <w:rFonts w:hAnsi="宋体" w:hint="eastAsia"/>
          <w:szCs w:val="24"/>
        </w:rPr>
        <w:t>。</w:t>
      </w:r>
    </w:p>
    <w:p w14:paraId="761EC62B" w14:textId="1B508989"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9.2基金可供分配利润</w:t>
      </w:r>
    </w:p>
    <w:p w14:paraId="62854D78" w14:textId="221B7E0E" w:rsidR="008E5613" w:rsidRDefault="008E5613" w:rsidP="00727774">
      <w:pPr>
        <w:pStyle w:val="20"/>
        <w:spacing w:before="0" w:after="0" w:line="360" w:lineRule="auto"/>
        <w:ind w:left="0" w:firstLineChars="200" w:firstLine="480"/>
        <w:rPr>
          <w:rFonts w:hAnsi="宋体"/>
          <w:szCs w:val="24"/>
        </w:rPr>
      </w:pPr>
      <w:r w:rsidRPr="008E5613">
        <w:rPr>
          <w:rFonts w:hAnsi="宋体" w:hint="eastAsia"/>
          <w:szCs w:val="24"/>
        </w:rPr>
        <w:t>基金可供分配利润指截至收益分配基准日基金未分配利润与未分配利润中已实现收益的孰低数</w:t>
      </w:r>
      <w:r w:rsidR="0042785C" w:rsidRPr="0042785C">
        <w:rPr>
          <w:rFonts w:hAnsi="宋体" w:hint="eastAsia"/>
          <w:szCs w:val="24"/>
        </w:rPr>
        <w:t>。</w:t>
      </w:r>
    </w:p>
    <w:p w14:paraId="01A252B3" w14:textId="6FD824B1"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9.3</w:t>
      </w:r>
      <w:r w:rsidR="008E5613">
        <w:rPr>
          <w:rFonts w:hAnsi="宋体" w:hint="eastAsia"/>
          <w:szCs w:val="24"/>
        </w:rPr>
        <w:t>基金</w:t>
      </w:r>
      <w:r w:rsidRPr="004F28DA">
        <w:rPr>
          <w:rFonts w:hAnsi="宋体" w:hint="eastAsia"/>
          <w:szCs w:val="24"/>
        </w:rPr>
        <w:t>收益分配原则</w:t>
      </w:r>
    </w:p>
    <w:p w14:paraId="652CE7E3" w14:textId="62D27F1B" w:rsidR="008E5613" w:rsidRDefault="008E5613" w:rsidP="008E5613">
      <w:pPr>
        <w:widowControl/>
        <w:spacing w:line="360" w:lineRule="auto"/>
        <w:ind w:firstLineChars="199" w:firstLine="478"/>
        <w:jc w:val="left"/>
        <w:rPr>
          <w:bCs/>
          <w:sz w:val="24"/>
        </w:rPr>
      </w:pPr>
      <w:r>
        <w:rPr>
          <w:rFonts w:hint="eastAsia"/>
          <w:bCs/>
          <w:sz w:val="24"/>
          <w:szCs w:val="24"/>
        </w:rPr>
        <w:t>（</w:t>
      </w:r>
      <w:r>
        <w:rPr>
          <w:rFonts w:hint="eastAsia"/>
          <w:bCs/>
          <w:sz w:val="24"/>
          <w:szCs w:val="24"/>
        </w:rPr>
        <w:t>1</w:t>
      </w:r>
      <w:r>
        <w:rPr>
          <w:rFonts w:hint="eastAsia"/>
          <w:bCs/>
          <w:sz w:val="24"/>
          <w:szCs w:val="24"/>
        </w:rPr>
        <w:t>）</w:t>
      </w:r>
      <w:r>
        <w:rPr>
          <w:rFonts w:hint="eastAsia"/>
          <w:bCs/>
          <w:sz w:val="24"/>
        </w:rPr>
        <w:t>在符合有关基金分红条件的前提下，基金管理人可以根据实际情况对本基金进行收益分配，具体分配方案以公告为准，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06C8EE06" w14:textId="28B2CDF2" w:rsidR="008E5613" w:rsidRDefault="008E5613" w:rsidP="008E5613">
      <w:pPr>
        <w:widowControl/>
        <w:spacing w:line="360" w:lineRule="auto"/>
        <w:ind w:firstLineChars="199" w:firstLine="478"/>
        <w:jc w:val="left"/>
        <w:rPr>
          <w:bCs/>
          <w:sz w:val="24"/>
        </w:rPr>
      </w:pPr>
      <w:r>
        <w:rPr>
          <w:rFonts w:hint="eastAsia"/>
          <w:bCs/>
          <w:sz w:val="24"/>
          <w:szCs w:val="24"/>
        </w:rPr>
        <w:t>（</w:t>
      </w:r>
      <w:r>
        <w:rPr>
          <w:bCs/>
          <w:sz w:val="24"/>
          <w:szCs w:val="24"/>
        </w:rPr>
        <w:t>2</w:t>
      </w:r>
      <w:r>
        <w:rPr>
          <w:rFonts w:hint="eastAsia"/>
          <w:bCs/>
          <w:sz w:val="24"/>
          <w:szCs w:val="24"/>
        </w:rPr>
        <w:t>）</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56007A3" w14:textId="279C8546" w:rsidR="008E5613" w:rsidRDefault="008E5613" w:rsidP="008E5613">
      <w:pPr>
        <w:widowControl/>
        <w:spacing w:line="360" w:lineRule="auto"/>
        <w:ind w:firstLineChars="199" w:firstLine="478"/>
        <w:jc w:val="left"/>
        <w:rPr>
          <w:bCs/>
          <w:sz w:val="24"/>
        </w:rPr>
      </w:pPr>
      <w:r>
        <w:rPr>
          <w:rFonts w:hint="eastAsia"/>
          <w:bCs/>
          <w:sz w:val="24"/>
          <w:szCs w:val="24"/>
        </w:rPr>
        <w:t>（</w:t>
      </w:r>
      <w:r>
        <w:rPr>
          <w:bCs/>
          <w:sz w:val="24"/>
          <w:szCs w:val="24"/>
        </w:rPr>
        <w:t>3</w:t>
      </w:r>
      <w:r>
        <w:rPr>
          <w:rFonts w:hint="eastAsia"/>
          <w:bCs/>
          <w:sz w:val="24"/>
          <w:szCs w:val="24"/>
        </w:rPr>
        <w:t>）</w:t>
      </w:r>
      <w:r>
        <w:rPr>
          <w:rFonts w:hint="eastAsia"/>
          <w:bCs/>
          <w:sz w:val="24"/>
        </w:rPr>
        <w:t>基金收益分配后各类基金份额净值不能低于面值；即基金收益分配基准日的各类基金份额净值减去每单位该类基金份额收益分配金额后均不能低于面值；</w:t>
      </w:r>
    </w:p>
    <w:p w14:paraId="3011DF8B" w14:textId="298368A2" w:rsidR="008E5613" w:rsidRDefault="008E5613" w:rsidP="008E5613">
      <w:pPr>
        <w:widowControl/>
        <w:spacing w:line="360" w:lineRule="auto"/>
        <w:ind w:firstLineChars="199" w:firstLine="478"/>
        <w:jc w:val="left"/>
        <w:rPr>
          <w:bCs/>
          <w:sz w:val="24"/>
        </w:rPr>
      </w:pPr>
      <w:r>
        <w:rPr>
          <w:rFonts w:hint="eastAsia"/>
          <w:bCs/>
          <w:sz w:val="24"/>
          <w:szCs w:val="24"/>
        </w:rPr>
        <w:t>（</w:t>
      </w:r>
      <w:r>
        <w:rPr>
          <w:bCs/>
          <w:sz w:val="24"/>
          <w:szCs w:val="24"/>
        </w:rPr>
        <w:t>4</w:t>
      </w:r>
      <w:r>
        <w:rPr>
          <w:rFonts w:hint="eastAsia"/>
          <w:bCs/>
          <w:sz w:val="24"/>
          <w:szCs w:val="24"/>
        </w:rPr>
        <w:t>）</w:t>
      </w:r>
      <w:r>
        <w:rPr>
          <w:rFonts w:hint="eastAsia"/>
          <w:bCs/>
          <w:sz w:val="24"/>
        </w:rPr>
        <w:t>本基金各类基金份额在费用收取上不同，其对应的可分配收益可能有所不同。</w:t>
      </w:r>
      <w:r>
        <w:rPr>
          <w:bCs/>
          <w:sz w:val="24"/>
        </w:rPr>
        <w:t>本基金</w:t>
      </w:r>
      <w:r>
        <w:rPr>
          <w:rFonts w:hint="eastAsia"/>
          <w:bCs/>
          <w:sz w:val="24"/>
        </w:rPr>
        <w:t>同一类别的每一基金份额享有同等分配权；</w:t>
      </w:r>
    </w:p>
    <w:p w14:paraId="38B99D7B" w14:textId="5D9E2BFC" w:rsidR="008E5613" w:rsidRDefault="008E5613" w:rsidP="008E5613">
      <w:pPr>
        <w:widowControl/>
        <w:spacing w:line="360" w:lineRule="auto"/>
        <w:ind w:firstLineChars="199" w:firstLine="478"/>
        <w:jc w:val="left"/>
        <w:rPr>
          <w:bCs/>
          <w:sz w:val="24"/>
        </w:rPr>
      </w:pPr>
      <w:r>
        <w:rPr>
          <w:rFonts w:hint="eastAsia"/>
          <w:bCs/>
          <w:sz w:val="24"/>
          <w:szCs w:val="24"/>
        </w:rPr>
        <w:lastRenderedPageBreak/>
        <w:t>（</w:t>
      </w:r>
      <w:r>
        <w:rPr>
          <w:bCs/>
          <w:sz w:val="24"/>
          <w:szCs w:val="24"/>
        </w:rPr>
        <w:t>5</w:t>
      </w:r>
      <w:r>
        <w:rPr>
          <w:rFonts w:hint="eastAsia"/>
          <w:bCs/>
          <w:sz w:val="24"/>
          <w:szCs w:val="24"/>
        </w:rPr>
        <w:t>）</w:t>
      </w:r>
      <w:r>
        <w:rPr>
          <w:rFonts w:hint="eastAsia"/>
          <w:bCs/>
          <w:sz w:val="24"/>
        </w:rPr>
        <w:t>法律法规或监管机关另有规定的，从其规定。</w:t>
      </w:r>
    </w:p>
    <w:p w14:paraId="4A187A91" w14:textId="43DB442F" w:rsidR="008E5613" w:rsidRDefault="008E5613" w:rsidP="008E5613">
      <w:pPr>
        <w:spacing w:line="360" w:lineRule="auto"/>
        <w:ind w:firstLineChars="200" w:firstLine="480"/>
        <w:rPr>
          <w:bCs/>
          <w:sz w:val="24"/>
          <w:szCs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2AA0396E" w14:textId="7B007A78"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9.4收益分配方案</w:t>
      </w:r>
    </w:p>
    <w:p w14:paraId="41599F37" w14:textId="703CD838" w:rsidR="008E5613" w:rsidRDefault="008E5613" w:rsidP="00727774">
      <w:pPr>
        <w:pStyle w:val="20"/>
        <w:spacing w:before="0" w:after="0" w:line="360" w:lineRule="auto"/>
        <w:ind w:left="0" w:firstLineChars="200" w:firstLine="480"/>
        <w:rPr>
          <w:rFonts w:hAnsi="宋体"/>
          <w:szCs w:val="24"/>
        </w:rPr>
      </w:pPr>
      <w:r w:rsidRPr="008E5613">
        <w:rPr>
          <w:rFonts w:hAnsi="宋体" w:hint="eastAsia"/>
          <w:szCs w:val="24"/>
        </w:rPr>
        <w:t>基金收益分配方案中应载明截止收益分配基准日的可供分配利润、基金收益分配对象、分配时间、分配数额及比例、分配方式等内容</w:t>
      </w:r>
      <w:r w:rsidR="0042785C" w:rsidRPr="0042785C">
        <w:rPr>
          <w:rFonts w:hAnsi="宋体" w:hint="eastAsia"/>
          <w:szCs w:val="24"/>
        </w:rPr>
        <w:t>。</w:t>
      </w:r>
    </w:p>
    <w:p w14:paraId="166D6201" w14:textId="33BB43A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9.5</w:t>
      </w:r>
      <w:r w:rsidR="008E5613" w:rsidRPr="008E5613">
        <w:rPr>
          <w:rFonts w:hAnsi="宋体" w:hint="eastAsia"/>
          <w:szCs w:val="24"/>
        </w:rPr>
        <w:t>收益分配方案的确定、公告与实施</w:t>
      </w:r>
    </w:p>
    <w:p w14:paraId="7D55794E" w14:textId="63FB9413" w:rsidR="00950499" w:rsidRPr="004F28DA" w:rsidRDefault="00E17FE0" w:rsidP="00727774">
      <w:pPr>
        <w:pStyle w:val="20"/>
        <w:spacing w:before="0" w:after="0" w:line="360" w:lineRule="auto"/>
        <w:ind w:left="0" w:firstLineChars="200" w:firstLine="480"/>
        <w:rPr>
          <w:bCs/>
        </w:rPr>
      </w:pPr>
      <w:r w:rsidRPr="004F28DA">
        <w:rPr>
          <w:rFonts w:hAnsi="宋体"/>
          <w:szCs w:val="24"/>
        </w:rPr>
        <w:t>9.5.1</w:t>
      </w:r>
      <w:r w:rsidR="008E5613" w:rsidRPr="008E5613">
        <w:rPr>
          <w:rFonts w:hAnsi="宋体" w:hint="eastAsia"/>
          <w:szCs w:val="24"/>
        </w:rPr>
        <w:t>本基金收益分配方案由基金管理人拟定，并由基金托管人复核，依照《信息披露办法》的有关规定在规定媒介公告</w:t>
      </w:r>
      <w:r w:rsidRPr="004F28DA">
        <w:rPr>
          <w:rFonts w:hAnsi="宋体"/>
          <w:szCs w:val="24"/>
        </w:rPr>
        <w:t>。</w:t>
      </w:r>
    </w:p>
    <w:p w14:paraId="531BA756" w14:textId="7881FE5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9.5.2</w:t>
      </w:r>
      <w:r w:rsidR="008E5613" w:rsidRPr="008E5613">
        <w:rPr>
          <w:rFonts w:hAnsi="宋体" w:hint="eastAsia"/>
          <w:szCs w:val="24"/>
        </w:rPr>
        <w:t>在收益分配方案公布后，基金管理人依据具体方案的规定就支付的现金红利向基金托管人发送划款指令，基金托管人按照基金管理人的指令及时进行分红资金的划付</w:t>
      </w:r>
      <w:r w:rsidRPr="004F28DA">
        <w:rPr>
          <w:rFonts w:hAnsi="宋体" w:hint="eastAsia"/>
          <w:szCs w:val="24"/>
        </w:rPr>
        <w:t>。</w:t>
      </w:r>
    </w:p>
    <w:p w14:paraId="7151D2BD" w14:textId="080779AA" w:rsidR="008E5613" w:rsidRDefault="008E5613" w:rsidP="00FB66F9">
      <w:pPr>
        <w:pStyle w:val="20"/>
        <w:spacing w:line="360" w:lineRule="auto"/>
        <w:rPr>
          <w:rFonts w:hAnsi="宋体"/>
          <w:szCs w:val="24"/>
        </w:rPr>
      </w:pPr>
      <w:r w:rsidRPr="004F28DA">
        <w:rPr>
          <w:rFonts w:hAnsi="宋体"/>
          <w:szCs w:val="24"/>
        </w:rPr>
        <w:t>9.6</w:t>
      </w:r>
      <w:r w:rsidRPr="008E5613">
        <w:rPr>
          <w:rFonts w:hAnsi="宋体" w:hint="eastAsia"/>
          <w:szCs w:val="24"/>
        </w:rPr>
        <w:t>基金收益分配中发生的费用</w:t>
      </w:r>
    </w:p>
    <w:p w14:paraId="4A916619" w14:textId="597D1C7C" w:rsidR="008E5613" w:rsidRDefault="008E5613" w:rsidP="008E5613">
      <w:pPr>
        <w:pStyle w:val="20"/>
        <w:spacing w:before="0" w:after="0" w:line="360" w:lineRule="auto"/>
        <w:ind w:left="0" w:firstLineChars="200" w:firstLine="480"/>
        <w:rPr>
          <w:rFonts w:hAnsi="宋体"/>
          <w:szCs w:val="24"/>
        </w:rPr>
      </w:pPr>
      <w:r w:rsidRPr="008E5613">
        <w:rPr>
          <w:rFonts w:hAnsi="宋体"/>
          <w:szCs w:val="24"/>
        </w:rPr>
        <w:t>基金收益分配时所发生的银行转账或其他手续费用由</w:t>
      </w:r>
      <w:r w:rsidRPr="008E5613">
        <w:rPr>
          <w:rFonts w:hAnsi="宋体" w:hint="eastAsia"/>
          <w:szCs w:val="24"/>
        </w:rPr>
        <w:t>投资者</w:t>
      </w:r>
      <w:r w:rsidRPr="008E5613">
        <w:rPr>
          <w:rFonts w:hAnsi="宋体"/>
          <w:szCs w:val="24"/>
        </w:rPr>
        <w:t>自行承担。当</w:t>
      </w:r>
      <w:r w:rsidRPr="008E5613">
        <w:rPr>
          <w:rFonts w:hAnsi="宋体" w:hint="eastAsia"/>
          <w:szCs w:val="24"/>
        </w:rPr>
        <w:t>投资者</w:t>
      </w:r>
      <w:r w:rsidRPr="008E5613">
        <w:rPr>
          <w:rFonts w:hAnsi="宋体"/>
          <w:szCs w:val="24"/>
        </w:rPr>
        <w:t>的现金红利小于一定金额，不足</w:t>
      </w:r>
      <w:r w:rsidRPr="008E5613">
        <w:rPr>
          <w:rFonts w:hAnsi="宋体" w:hint="eastAsia"/>
          <w:szCs w:val="24"/>
        </w:rPr>
        <w:t>以</w:t>
      </w:r>
      <w:r w:rsidRPr="008E5613">
        <w:rPr>
          <w:rFonts w:hAnsi="宋体"/>
          <w:szCs w:val="24"/>
        </w:rPr>
        <w:t>支付银行转账或其他手续费用时，基金登记机构可将基金份额持有人的现金红利自动转为</w:t>
      </w:r>
      <w:r w:rsidRPr="008E5613">
        <w:rPr>
          <w:rFonts w:hAnsi="宋体" w:hint="eastAsia"/>
          <w:szCs w:val="24"/>
        </w:rPr>
        <w:t>相应类别的</w:t>
      </w:r>
      <w:r w:rsidRPr="008E5613">
        <w:rPr>
          <w:rFonts w:hAnsi="宋体"/>
          <w:szCs w:val="24"/>
        </w:rPr>
        <w:t>基金份额。红利再投资的计算方法，依照《业务规则》执行。</w:t>
      </w:r>
    </w:p>
    <w:p w14:paraId="4E4BC67E" w14:textId="4A202879" w:rsidR="004A1D6A" w:rsidRPr="004F28DA" w:rsidRDefault="004A1D6A" w:rsidP="00FB66F9">
      <w:pPr>
        <w:pStyle w:val="20"/>
        <w:spacing w:line="360" w:lineRule="auto"/>
        <w:rPr>
          <w:rFonts w:hAnsi="宋体"/>
          <w:szCs w:val="24"/>
        </w:rPr>
      </w:pPr>
      <w:r w:rsidRPr="004F28DA">
        <w:rPr>
          <w:rFonts w:hAnsi="宋体"/>
          <w:szCs w:val="24"/>
        </w:rPr>
        <w:t>9.</w:t>
      </w:r>
      <w:r w:rsidR="008E5613">
        <w:rPr>
          <w:rFonts w:hAnsi="宋体"/>
          <w:szCs w:val="24"/>
        </w:rPr>
        <w:t>7</w:t>
      </w:r>
      <w:r w:rsidRPr="004F28DA">
        <w:rPr>
          <w:rFonts w:hAnsi="宋体" w:hint="eastAsia"/>
          <w:szCs w:val="24"/>
        </w:rPr>
        <w:t>实施</w:t>
      </w:r>
      <w:proofErr w:type="gramStart"/>
      <w:r w:rsidRPr="004F28DA">
        <w:rPr>
          <w:rFonts w:hAnsi="宋体" w:hint="eastAsia"/>
          <w:szCs w:val="24"/>
        </w:rPr>
        <w:t>侧袋机制</w:t>
      </w:r>
      <w:proofErr w:type="gramEnd"/>
      <w:r w:rsidRPr="004F28DA">
        <w:rPr>
          <w:rFonts w:hAnsi="宋体" w:hint="eastAsia"/>
          <w:szCs w:val="24"/>
        </w:rPr>
        <w:t>期间的收益分配</w:t>
      </w:r>
    </w:p>
    <w:p w14:paraId="62250359" w14:textId="4C0AA7AA" w:rsidR="004A1D6A" w:rsidRPr="004F28DA" w:rsidRDefault="004A1D6A" w:rsidP="00727774">
      <w:pPr>
        <w:pStyle w:val="20"/>
        <w:spacing w:before="0" w:after="0" w:line="360" w:lineRule="auto"/>
        <w:ind w:left="0" w:firstLineChars="200" w:firstLine="480"/>
        <w:rPr>
          <w:rFonts w:hAnsi="宋体"/>
          <w:szCs w:val="24"/>
        </w:rPr>
      </w:pPr>
      <w:r w:rsidRPr="004F28DA">
        <w:rPr>
          <w:rFonts w:hAnsi="宋体" w:hint="eastAsia"/>
          <w:szCs w:val="24"/>
        </w:rPr>
        <w:t>本基金实施</w:t>
      </w:r>
      <w:proofErr w:type="gramStart"/>
      <w:r w:rsidRPr="004F28DA">
        <w:rPr>
          <w:rFonts w:hAnsi="宋体" w:hint="eastAsia"/>
          <w:szCs w:val="24"/>
        </w:rPr>
        <w:t>侧袋机制</w:t>
      </w:r>
      <w:proofErr w:type="gramEnd"/>
      <w:r w:rsidRPr="004F28DA">
        <w:rPr>
          <w:rFonts w:hAnsi="宋体" w:hint="eastAsia"/>
          <w:szCs w:val="24"/>
        </w:rPr>
        <w:t>的，</w:t>
      </w:r>
      <w:proofErr w:type="gramStart"/>
      <w:r w:rsidRPr="004F28DA">
        <w:rPr>
          <w:rFonts w:hAnsi="宋体" w:hint="eastAsia"/>
          <w:szCs w:val="24"/>
        </w:rPr>
        <w:t>侧袋账户</w:t>
      </w:r>
      <w:proofErr w:type="gramEnd"/>
      <w:r w:rsidRPr="004F28DA">
        <w:rPr>
          <w:rFonts w:hAnsi="宋体" w:hint="eastAsia"/>
          <w:szCs w:val="24"/>
        </w:rPr>
        <w:t>不进行收益分配，详见招募说明书的规定。</w:t>
      </w:r>
    </w:p>
    <w:p w14:paraId="0A53357A" w14:textId="77777777" w:rsidR="00950499" w:rsidRPr="004F28DA" w:rsidRDefault="005541ED" w:rsidP="00727774">
      <w:pPr>
        <w:pStyle w:val="1"/>
        <w:ind w:firstLineChars="200" w:firstLine="482"/>
        <w:rPr>
          <w:bCs/>
          <w:color w:val="auto"/>
          <w:szCs w:val="24"/>
        </w:rPr>
      </w:pPr>
      <w:bookmarkStart w:id="36" w:name="_Toc296551346"/>
      <w:bookmarkStart w:id="37" w:name="_Toc44321733"/>
      <w:r w:rsidRPr="004F28DA">
        <w:rPr>
          <w:rFonts w:hint="eastAsia"/>
          <w:bCs/>
          <w:color w:val="auto"/>
          <w:szCs w:val="24"/>
        </w:rPr>
        <w:t>第十条 信息披露</w:t>
      </w:r>
      <w:bookmarkEnd w:id="36"/>
      <w:bookmarkEnd w:id="37"/>
    </w:p>
    <w:p w14:paraId="3537360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10.1保密义务</w:t>
      </w:r>
    </w:p>
    <w:p w14:paraId="22217B6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除按照《基金法》、《信息披露办法》、《流动性</w:t>
      </w:r>
      <w:r w:rsidRPr="004F28DA">
        <w:rPr>
          <w:rFonts w:hAnsi="宋体"/>
          <w:szCs w:val="24"/>
        </w:rPr>
        <w:t>风险管理规定</w:t>
      </w:r>
      <w:r w:rsidRPr="004F28DA">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988AAE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（1）非因基金管理人和基金托管人的原因导致保密信息被披露、泄露或公开；</w:t>
      </w:r>
    </w:p>
    <w:p w14:paraId="0B109957" w14:textId="77777777" w:rsidR="00950499"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（2）基金管理人和基金托管人为遵守和服从法院判决或裁定、仲裁裁决或中国证监会等监管机构的命令、决定所做出的信息披露或公开。</w:t>
      </w:r>
    </w:p>
    <w:p w14:paraId="218884CC" w14:textId="4194E1A9" w:rsidR="007C4161" w:rsidRPr="004F28DA" w:rsidRDefault="007C4161" w:rsidP="00727774">
      <w:pPr>
        <w:pStyle w:val="20"/>
        <w:spacing w:before="0" w:after="0" w:line="360" w:lineRule="auto"/>
        <w:ind w:left="0" w:firstLineChars="200" w:firstLine="480"/>
        <w:rPr>
          <w:rFonts w:hAnsi="宋体"/>
          <w:szCs w:val="24"/>
        </w:rPr>
      </w:pPr>
      <w:r w:rsidRPr="007C4161">
        <w:rPr>
          <w:rFonts w:hAnsi="宋体" w:hint="eastAsia"/>
          <w:szCs w:val="24"/>
        </w:rPr>
        <w:lastRenderedPageBreak/>
        <w:t>（3）基金管理人和基金托管人在要求保密的前提下对自身聘请的外部法律顾问、财务顾问、审计人员、技术顾问等做出的必要信息披露。</w:t>
      </w:r>
    </w:p>
    <w:p w14:paraId="16D74E3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10.2基金管理人和基金托管人在信息披露中的职责和信息披露程序</w:t>
      </w:r>
    </w:p>
    <w:p w14:paraId="5CDF480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CDAFE0B" w14:textId="0F500E7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10.2.2本基金信息披露的文件主要包括基金招募说明书、基金合同、托管协议、</w:t>
      </w:r>
      <w:r w:rsidR="004F6A07" w:rsidRPr="004F28DA">
        <w:rPr>
          <w:rFonts w:hAnsi="宋体" w:hint="eastAsia"/>
          <w:szCs w:val="24"/>
        </w:rPr>
        <w:t>基金产品资料概要、</w:t>
      </w:r>
      <w:r w:rsidRPr="004F28DA">
        <w:rPr>
          <w:rFonts w:hAnsi="宋体" w:hint="eastAsia"/>
          <w:szCs w:val="24"/>
        </w:rPr>
        <w:t>基金份额发售公告、基金合同生效公告、</w:t>
      </w:r>
      <w:r w:rsidR="004F6A07" w:rsidRPr="004F6A07">
        <w:rPr>
          <w:rFonts w:hAnsi="宋体" w:hint="eastAsia"/>
          <w:szCs w:val="24"/>
        </w:rPr>
        <w:t>各类基金份额的基金净值信息</w:t>
      </w:r>
      <w:r w:rsidRPr="004F28DA">
        <w:rPr>
          <w:rFonts w:hAnsi="宋体" w:hint="eastAsia"/>
          <w:szCs w:val="24"/>
        </w:rPr>
        <w:t>、</w:t>
      </w:r>
      <w:r w:rsidR="004F6A07" w:rsidRPr="004F6A07">
        <w:rPr>
          <w:rFonts w:hAnsi="宋体" w:hint="eastAsia"/>
          <w:szCs w:val="24"/>
        </w:rPr>
        <w:t>各类基金份额申购、赎回价格</w:t>
      </w:r>
      <w:r w:rsidRPr="004F28DA">
        <w:rPr>
          <w:rFonts w:hAnsi="宋体" w:hint="eastAsia"/>
          <w:szCs w:val="24"/>
        </w:rPr>
        <w:t>、基金定期报告（包括基金年度报告、基金中期报告和基金季度报告）、临时报告、澄清公告、基金份额持有人大会决议、</w:t>
      </w:r>
      <w:r w:rsidR="00136AF4" w:rsidRPr="004F28DA">
        <w:rPr>
          <w:rFonts w:hAnsi="宋体" w:hint="eastAsia"/>
          <w:szCs w:val="24"/>
        </w:rPr>
        <w:t>实施</w:t>
      </w:r>
      <w:proofErr w:type="gramStart"/>
      <w:r w:rsidR="00136AF4" w:rsidRPr="004F28DA">
        <w:rPr>
          <w:rFonts w:hAnsi="宋体" w:hint="eastAsia"/>
          <w:szCs w:val="24"/>
        </w:rPr>
        <w:t>侧袋机制</w:t>
      </w:r>
      <w:proofErr w:type="gramEnd"/>
      <w:r w:rsidR="00136AF4" w:rsidRPr="004F28DA">
        <w:rPr>
          <w:rFonts w:hAnsi="宋体" w:hint="eastAsia"/>
          <w:szCs w:val="24"/>
        </w:rPr>
        <w:t>期间的信息披露</w:t>
      </w:r>
      <w:r w:rsidR="00136AF4">
        <w:rPr>
          <w:rFonts w:hAnsi="宋体" w:hint="eastAsia"/>
          <w:szCs w:val="24"/>
        </w:rPr>
        <w:t>、</w:t>
      </w:r>
      <w:r w:rsidR="00136AF4" w:rsidRPr="00136AF4">
        <w:rPr>
          <w:rFonts w:hAnsi="宋体" w:hint="eastAsia"/>
          <w:szCs w:val="24"/>
        </w:rPr>
        <w:t>投资港股通标的股票的信息披露</w:t>
      </w:r>
      <w:r w:rsidR="00136AF4" w:rsidRPr="004F28DA">
        <w:rPr>
          <w:rFonts w:hAnsi="宋体" w:hint="eastAsia"/>
          <w:szCs w:val="24"/>
        </w:rPr>
        <w:t>、</w:t>
      </w:r>
      <w:r w:rsidR="00136AF4" w:rsidRPr="004F6A07">
        <w:rPr>
          <w:rFonts w:hAnsi="宋体" w:hint="eastAsia"/>
          <w:szCs w:val="24"/>
        </w:rPr>
        <w:t>投资</w:t>
      </w:r>
      <w:r w:rsidR="00136AF4" w:rsidRPr="00136AF4">
        <w:rPr>
          <w:rFonts w:hAnsi="宋体" w:hint="eastAsia"/>
          <w:szCs w:val="24"/>
        </w:rPr>
        <w:t>股指期货和</w:t>
      </w:r>
      <w:r w:rsidR="00136AF4" w:rsidRPr="004F6A07">
        <w:rPr>
          <w:rFonts w:hAnsi="宋体" w:hint="eastAsia"/>
          <w:szCs w:val="24"/>
        </w:rPr>
        <w:t>国债期货的信息披露</w:t>
      </w:r>
      <w:r w:rsidR="00136AF4">
        <w:rPr>
          <w:rFonts w:hAnsi="宋体" w:hint="eastAsia"/>
          <w:szCs w:val="24"/>
        </w:rPr>
        <w:t>、</w:t>
      </w:r>
      <w:r w:rsidR="00136AF4" w:rsidRPr="004F28DA">
        <w:rPr>
          <w:rFonts w:hAnsi="宋体" w:hint="eastAsia"/>
          <w:szCs w:val="24"/>
        </w:rPr>
        <w:t>投资资产支持证券的信息披露</w:t>
      </w:r>
      <w:r w:rsidR="00136AF4">
        <w:rPr>
          <w:rFonts w:hAnsi="宋体" w:hint="eastAsia"/>
          <w:szCs w:val="24"/>
        </w:rPr>
        <w:t>、</w:t>
      </w:r>
      <w:r w:rsidR="004F6A07" w:rsidRPr="004F28DA">
        <w:rPr>
          <w:rFonts w:hAnsi="宋体" w:hint="eastAsia"/>
          <w:szCs w:val="24"/>
        </w:rPr>
        <w:t>清算报告、</w:t>
      </w:r>
      <w:r w:rsidR="00136AF4" w:rsidRPr="00136AF4">
        <w:rPr>
          <w:rFonts w:hAnsi="宋体" w:hint="eastAsia"/>
          <w:szCs w:val="24"/>
        </w:rPr>
        <w:t>投资非公开发行股票的信息披露</w:t>
      </w:r>
      <w:r w:rsidR="00381318" w:rsidRPr="004F28DA">
        <w:rPr>
          <w:rFonts w:hAnsi="宋体" w:hint="eastAsia"/>
          <w:szCs w:val="24"/>
        </w:rPr>
        <w:t>、</w:t>
      </w:r>
      <w:r w:rsidR="00136AF4" w:rsidRPr="00136AF4">
        <w:rPr>
          <w:rFonts w:hAnsi="宋体" w:hint="eastAsia"/>
          <w:szCs w:val="24"/>
        </w:rPr>
        <w:t>投资存托凭证的信息披露</w:t>
      </w:r>
      <w:r w:rsidRPr="004F28DA">
        <w:rPr>
          <w:rFonts w:hAnsi="宋体" w:hint="eastAsia"/>
          <w:szCs w:val="24"/>
        </w:rPr>
        <w:t>以及中国证监会规定的其他信息。</w:t>
      </w:r>
    </w:p>
    <w:p w14:paraId="7850F377" w14:textId="500B9C49"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10.2.3基金募集申请经中国证监会注册后，基金管理人应当在基金份额发售的三日前，将基金份额发售公告、基金招募说明书提示性公告和基金合同提示性公告登载在</w:t>
      </w:r>
      <w:r w:rsidR="006F1B69" w:rsidRPr="004F28DA">
        <w:rPr>
          <w:rFonts w:hAnsi="宋体" w:hint="eastAsia"/>
          <w:szCs w:val="24"/>
        </w:rPr>
        <w:t>规</w:t>
      </w:r>
      <w:r w:rsidRPr="004F28DA">
        <w:rPr>
          <w:rFonts w:hAnsi="宋体" w:hint="eastAsia"/>
          <w:szCs w:val="24"/>
        </w:rPr>
        <w:t>定报刊上，将基金份额发售公告、基金招募说明书、基金产品资料概要、基金合同和基金托管协议登载在</w:t>
      </w:r>
      <w:r w:rsidR="006F1B69" w:rsidRPr="004F28DA">
        <w:rPr>
          <w:rFonts w:hAnsi="宋体" w:hint="eastAsia"/>
          <w:szCs w:val="24"/>
        </w:rPr>
        <w:t>规</w:t>
      </w:r>
      <w:r w:rsidRPr="004F28DA">
        <w:rPr>
          <w:rFonts w:hAnsi="宋体" w:hint="eastAsia"/>
          <w:szCs w:val="24"/>
        </w:rPr>
        <w:t>定网站上</w:t>
      </w:r>
      <w:r w:rsidR="006F1B69" w:rsidRPr="004F28DA">
        <w:rPr>
          <w:rFonts w:hAnsi="宋体" w:hint="eastAsia"/>
          <w:szCs w:val="24"/>
        </w:rPr>
        <w:t>，并将基金产品资料概要登载在基金销售机构网站或营业网点</w:t>
      </w:r>
      <w:r w:rsidRPr="004F28DA">
        <w:rPr>
          <w:rFonts w:hAnsi="宋体" w:hint="eastAsia"/>
          <w:szCs w:val="24"/>
        </w:rPr>
        <w:t>；基金托管人应当同时将基金合同、基金托管协议登载在</w:t>
      </w:r>
      <w:r w:rsidR="006F1B69" w:rsidRPr="004F28DA">
        <w:rPr>
          <w:rFonts w:hAnsi="宋体" w:hint="eastAsia"/>
          <w:szCs w:val="24"/>
        </w:rPr>
        <w:t>规</w:t>
      </w:r>
      <w:r w:rsidRPr="004F28DA">
        <w:rPr>
          <w:rFonts w:hAnsi="宋体" w:hint="eastAsia"/>
          <w:szCs w:val="24"/>
        </w:rPr>
        <w:t>定网站上。</w:t>
      </w:r>
    </w:p>
    <w:p w14:paraId="549905A7" w14:textId="33A730E0"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4</w:t>
      </w:r>
      <w:r w:rsidRPr="004F28DA">
        <w:rPr>
          <w:rFonts w:hAnsi="宋体" w:hint="eastAsia"/>
          <w:szCs w:val="24"/>
        </w:rPr>
        <w:t>基金托管人应当按照相关法律法规、中国证监会的规定和《基金合同》的约定，对基金管理人编制的基金资产净值、</w:t>
      </w:r>
      <w:r w:rsidR="003D192E" w:rsidRPr="003D192E">
        <w:rPr>
          <w:rFonts w:hAnsi="宋体" w:hint="eastAsia"/>
          <w:szCs w:val="24"/>
        </w:rPr>
        <w:t>各类基金份额的</w:t>
      </w:r>
      <w:r w:rsidRPr="004F28DA">
        <w:rPr>
          <w:rFonts w:hAnsi="宋体" w:hint="eastAsia"/>
          <w:szCs w:val="24"/>
        </w:rPr>
        <w:t>基金份额净值、</w:t>
      </w:r>
      <w:r w:rsidR="003D192E" w:rsidRPr="003D192E">
        <w:rPr>
          <w:rFonts w:hAnsi="宋体" w:hint="eastAsia"/>
          <w:szCs w:val="24"/>
        </w:rPr>
        <w:t>各类基金份额的</w:t>
      </w:r>
      <w:r w:rsidRPr="004F28DA">
        <w:rPr>
          <w:rFonts w:hAnsi="宋体" w:hint="eastAsia"/>
          <w:szCs w:val="24"/>
        </w:rPr>
        <w:t>基金份额申购赎回价格、</w:t>
      </w:r>
      <w:r w:rsidR="003D192E" w:rsidRPr="003D192E">
        <w:rPr>
          <w:rFonts w:hAnsi="宋体" w:hint="eastAsia"/>
          <w:szCs w:val="24"/>
        </w:rPr>
        <w:t>基金业绩表现数据、</w:t>
      </w:r>
      <w:r w:rsidRPr="004F28DA">
        <w:rPr>
          <w:rFonts w:hAnsi="宋体" w:hint="eastAsia"/>
          <w:szCs w:val="24"/>
        </w:rPr>
        <w:t>基金定期报告、更新的招募说明书、基金产品资料概要、基金清算报告等公开披露的相关基金信息进行复核、审查，并向基金管理人</w:t>
      </w:r>
      <w:r w:rsidR="006F1B69" w:rsidRPr="004F28DA">
        <w:rPr>
          <w:rFonts w:hAnsi="宋体" w:hint="eastAsia"/>
          <w:szCs w:val="24"/>
        </w:rPr>
        <w:t>进行书面或电子</w:t>
      </w:r>
      <w:r w:rsidRPr="004F28DA">
        <w:rPr>
          <w:rFonts w:hAnsi="宋体" w:hint="eastAsia"/>
          <w:szCs w:val="24"/>
        </w:rPr>
        <w:t>确认。</w:t>
      </w:r>
    </w:p>
    <w:p w14:paraId="0D7AC764" w14:textId="4A0D18B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5</w:t>
      </w:r>
      <w:r w:rsidRPr="004F28DA">
        <w:rPr>
          <w:rFonts w:hAnsi="宋体" w:hint="eastAsia"/>
          <w:szCs w:val="24"/>
        </w:rPr>
        <w:t>基金年度</w:t>
      </w:r>
      <w:r w:rsidRPr="004F28DA">
        <w:rPr>
          <w:rFonts w:hAnsi="宋体"/>
          <w:szCs w:val="24"/>
        </w:rPr>
        <w:t>报</w:t>
      </w:r>
      <w:r w:rsidRPr="004F28DA">
        <w:rPr>
          <w:rFonts w:hAnsi="宋体" w:hint="eastAsia"/>
          <w:szCs w:val="24"/>
        </w:rPr>
        <w:t>告中的财务报告部分，</w:t>
      </w:r>
      <w:proofErr w:type="gramStart"/>
      <w:r w:rsidRPr="004F28DA">
        <w:rPr>
          <w:rFonts w:hAnsi="宋体" w:hint="eastAsia"/>
          <w:szCs w:val="24"/>
        </w:rPr>
        <w:t>经</w:t>
      </w:r>
      <w:r w:rsidR="006F1B69" w:rsidRPr="004F28DA">
        <w:rPr>
          <w:rFonts w:hint="eastAsia"/>
          <w:bCs/>
        </w:rPr>
        <w:t>符合</w:t>
      </w:r>
      <w:proofErr w:type="gramEnd"/>
      <w:r w:rsidR="006F1B69" w:rsidRPr="004F28DA">
        <w:rPr>
          <w:rFonts w:hint="eastAsia"/>
          <w:bCs/>
        </w:rPr>
        <w:t>《中华人民共和国证券法》规定</w:t>
      </w:r>
      <w:r w:rsidRPr="004F28DA">
        <w:rPr>
          <w:rFonts w:hAnsi="宋体" w:hint="eastAsia"/>
          <w:szCs w:val="24"/>
        </w:rPr>
        <w:t>的会计师事务所审计后，方可披露。</w:t>
      </w:r>
    </w:p>
    <w:p w14:paraId="3A3FF423" w14:textId="1CB35C0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6</w:t>
      </w:r>
      <w:r w:rsidRPr="004F28DA">
        <w:rPr>
          <w:rFonts w:hAnsi="宋体" w:hint="eastAsia"/>
          <w:szCs w:val="24"/>
        </w:rPr>
        <w:t>基金管理人应当在中国证监会规定的时间内，将应予披露的基金信息通过基金管理人网站和中国证监会</w:t>
      </w:r>
      <w:r w:rsidR="006F1B69" w:rsidRPr="004F28DA">
        <w:rPr>
          <w:rFonts w:hAnsi="宋体" w:hint="eastAsia"/>
          <w:szCs w:val="24"/>
        </w:rPr>
        <w:t>规</w:t>
      </w:r>
      <w:r w:rsidRPr="004F28DA">
        <w:rPr>
          <w:rFonts w:hAnsi="宋体" w:hint="eastAsia"/>
          <w:szCs w:val="24"/>
        </w:rPr>
        <w:t>定媒介披露。根据法律法规应由基金托管人公开披露的信息，基金托管人将通过中国证监会</w:t>
      </w:r>
      <w:r w:rsidR="006F1B69" w:rsidRPr="004F28DA">
        <w:rPr>
          <w:rFonts w:hAnsi="宋体" w:hint="eastAsia"/>
          <w:szCs w:val="24"/>
        </w:rPr>
        <w:t>规</w:t>
      </w:r>
      <w:r w:rsidRPr="004F28DA">
        <w:rPr>
          <w:rFonts w:hAnsi="宋体" w:hint="eastAsia"/>
          <w:szCs w:val="24"/>
        </w:rPr>
        <w:t>定媒介公开披露。</w:t>
      </w:r>
    </w:p>
    <w:p w14:paraId="4285AE0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10.2.</w:t>
      </w:r>
      <w:r w:rsidRPr="004F28DA">
        <w:rPr>
          <w:rFonts w:hAnsi="宋体"/>
          <w:szCs w:val="24"/>
        </w:rPr>
        <w:t>7</w:t>
      </w:r>
      <w:r w:rsidRPr="004F28DA">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1D71BE5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10.3暂停或延迟信息披露的情形</w:t>
      </w:r>
    </w:p>
    <w:p w14:paraId="11EF15DA" w14:textId="321F2FF1"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3C06E3">
        <w:rPr>
          <w:rFonts w:hint="eastAsia"/>
          <w:bCs/>
          <w:sz w:val="24"/>
        </w:rPr>
        <w:t>不可抗力</w:t>
      </w:r>
      <w:r w:rsidRPr="00727774">
        <w:rPr>
          <w:rFonts w:hint="eastAsia"/>
          <w:bCs/>
          <w:sz w:val="24"/>
        </w:rPr>
        <w:t>；</w:t>
      </w:r>
      <w:r w:rsidRPr="00727774">
        <w:rPr>
          <w:bCs/>
          <w:sz w:val="24"/>
        </w:rPr>
        <w:t xml:space="preserve"> </w:t>
      </w:r>
    </w:p>
    <w:p w14:paraId="1C2609B7" w14:textId="717EF4F5" w:rsidR="00727774" w:rsidRPr="00727774" w:rsidRDefault="00727774"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3C06E3">
        <w:rPr>
          <w:rFonts w:hint="eastAsia"/>
          <w:bCs/>
          <w:sz w:val="24"/>
        </w:rPr>
        <w:t>发生基金合同约定的暂停估值的情形</w:t>
      </w:r>
      <w:r w:rsidRPr="00727774">
        <w:rPr>
          <w:rFonts w:hint="eastAsia"/>
          <w:bCs/>
          <w:sz w:val="24"/>
        </w:rPr>
        <w:t>；</w:t>
      </w:r>
      <w:r w:rsidRPr="00727774">
        <w:rPr>
          <w:bCs/>
          <w:sz w:val="24"/>
        </w:rPr>
        <w:t xml:space="preserve"> </w:t>
      </w:r>
    </w:p>
    <w:p w14:paraId="539BB445" w14:textId="0E719FD7" w:rsidR="00727774" w:rsidRPr="00727774" w:rsidRDefault="00727774" w:rsidP="003C06E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3C06E3">
        <w:rPr>
          <w:rFonts w:hint="eastAsia"/>
          <w:bCs/>
          <w:sz w:val="24"/>
        </w:rPr>
        <w:t>法律法规、中国证监会规定或基金合同认定的其他情形</w:t>
      </w:r>
      <w:r w:rsidRPr="00727774">
        <w:rPr>
          <w:rFonts w:hint="eastAsia"/>
          <w:bCs/>
          <w:sz w:val="24"/>
        </w:rPr>
        <w:t>。</w:t>
      </w:r>
    </w:p>
    <w:p w14:paraId="2C22342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10.4基金托管人报告</w:t>
      </w:r>
    </w:p>
    <w:p w14:paraId="37376BFA" w14:textId="77777777" w:rsidR="00950499"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基金托管人应按《基金法》、《运作办法》、《信息披露办法》和其他有关法律法规的规定于每个上半年度结束后两个</w:t>
      </w:r>
      <w:r w:rsidRPr="004F28DA">
        <w:rPr>
          <w:rFonts w:hAnsi="宋体"/>
          <w:szCs w:val="24"/>
        </w:rPr>
        <w:t>月</w:t>
      </w:r>
      <w:r w:rsidRPr="004F28DA">
        <w:rPr>
          <w:rFonts w:hAnsi="宋体" w:hint="eastAsia"/>
          <w:szCs w:val="24"/>
        </w:rPr>
        <w:t>内、每个会计年度结束后三个</w:t>
      </w:r>
      <w:r w:rsidRPr="004F28DA">
        <w:rPr>
          <w:rFonts w:hAnsi="宋体"/>
          <w:szCs w:val="24"/>
        </w:rPr>
        <w:t>月</w:t>
      </w:r>
      <w:proofErr w:type="gramStart"/>
      <w:r w:rsidRPr="004F28DA">
        <w:rPr>
          <w:rFonts w:hAnsi="宋体" w:hint="eastAsia"/>
          <w:szCs w:val="24"/>
        </w:rPr>
        <w:t>内在基金</w:t>
      </w:r>
      <w:proofErr w:type="gramEnd"/>
      <w:r w:rsidRPr="004F28DA">
        <w:rPr>
          <w:rFonts w:hAnsi="宋体" w:hint="eastAsia"/>
          <w:szCs w:val="24"/>
        </w:rPr>
        <w:t>中期报告及年度报告中分别出具基金托管人报告，</w:t>
      </w:r>
      <w:r w:rsidRPr="004F28DA">
        <w:rPr>
          <w:rFonts w:hAnsi="宋体"/>
          <w:szCs w:val="24"/>
        </w:rPr>
        <w:t>并提交给基金管理人</w:t>
      </w:r>
      <w:r w:rsidRPr="004F28DA">
        <w:rPr>
          <w:rFonts w:hAnsi="宋体" w:hint="eastAsia"/>
          <w:szCs w:val="24"/>
        </w:rPr>
        <w:t>。</w:t>
      </w:r>
    </w:p>
    <w:p w14:paraId="6C62B829" w14:textId="77777777" w:rsidR="007C4161" w:rsidRPr="007C4161" w:rsidRDefault="007C4161" w:rsidP="007C4161">
      <w:pPr>
        <w:pStyle w:val="20"/>
        <w:spacing w:before="0" w:after="0" w:line="360" w:lineRule="auto"/>
        <w:ind w:left="0" w:firstLineChars="200" w:firstLine="480"/>
        <w:rPr>
          <w:rFonts w:hAnsi="宋体"/>
          <w:szCs w:val="24"/>
        </w:rPr>
      </w:pPr>
      <w:r w:rsidRPr="007C4161">
        <w:rPr>
          <w:rFonts w:hAnsi="宋体" w:hint="eastAsia"/>
          <w:szCs w:val="24"/>
        </w:rPr>
        <w:t>10.5实施</w:t>
      </w:r>
      <w:proofErr w:type="gramStart"/>
      <w:r w:rsidRPr="007C4161">
        <w:rPr>
          <w:rFonts w:hAnsi="宋体" w:hint="eastAsia"/>
          <w:szCs w:val="24"/>
        </w:rPr>
        <w:t>侧袋机制</w:t>
      </w:r>
      <w:proofErr w:type="gramEnd"/>
      <w:r w:rsidRPr="007C4161">
        <w:rPr>
          <w:rFonts w:hAnsi="宋体" w:hint="eastAsia"/>
          <w:szCs w:val="24"/>
        </w:rPr>
        <w:t>期间的信息披露</w:t>
      </w:r>
    </w:p>
    <w:p w14:paraId="056A2866" w14:textId="223FE8A5" w:rsidR="007C4161" w:rsidRPr="004F28DA" w:rsidRDefault="007C4161" w:rsidP="007C4161">
      <w:pPr>
        <w:pStyle w:val="20"/>
        <w:spacing w:before="0" w:after="0" w:line="360" w:lineRule="auto"/>
        <w:ind w:left="0" w:firstLineChars="200" w:firstLine="480"/>
        <w:rPr>
          <w:rFonts w:hAnsi="宋体"/>
          <w:szCs w:val="24"/>
        </w:rPr>
      </w:pPr>
      <w:r w:rsidRPr="007C4161">
        <w:rPr>
          <w:rFonts w:hAnsi="宋体" w:hint="eastAsia"/>
          <w:szCs w:val="24"/>
        </w:rPr>
        <w:t>本基金实施</w:t>
      </w:r>
      <w:proofErr w:type="gramStart"/>
      <w:r w:rsidRPr="007C4161">
        <w:rPr>
          <w:rFonts w:hAnsi="宋体" w:hint="eastAsia"/>
          <w:szCs w:val="24"/>
        </w:rPr>
        <w:t>侧袋机制</w:t>
      </w:r>
      <w:proofErr w:type="gramEnd"/>
      <w:r w:rsidRPr="007C4161">
        <w:rPr>
          <w:rFonts w:hAnsi="宋体" w:hint="eastAsia"/>
          <w:szCs w:val="24"/>
        </w:rPr>
        <w:t>的，相关信息披露义务人应当根据法律法规、基金合同和招募说明书的规定进行信息披露，详见招募说明书的规定。</w:t>
      </w:r>
    </w:p>
    <w:p w14:paraId="271A4D6A" w14:textId="0E5A5294" w:rsidR="00BB6A57" w:rsidRPr="00727774" w:rsidRDefault="005541ED" w:rsidP="00727774">
      <w:pPr>
        <w:pStyle w:val="1"/>
        <w:ind w:firstLineChars="200" w:firstLine="482"/>
        <w:rPr>
          <w:bCs/>
          <w:color w:val="auto"/>
          <w:szCs w:val="24"/>
        </w:rPr>
      </w:pPr>
      <w:bookmarkStart w:id="38" w:name="_Toc296551347"/>
      <w:bookmarkStart w:id="39" w:name="_Toc44321734"/>
      <w:r w:rsidRPr="004F28DA">
        <w:rPr>
          <w:rFonts w:hint="eastAsia"/>
          <w:bCs/>
          <w:color w:val="auto"/>
          <w:szCs w:val="24"/>
        </w:rPr>
        <w:t>第十一条 基金费用</w:t>
      </w:r>
      <w:bookmarkEnd w:id="38"/>
      <w:bookmarkEnd w:id="39"/>
    </w:p>
    <w:p w14:paraId="0ADB3A1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11.1基金管理费的计提比例和计提方法</w:t>
      </w:r>
    </w:p>
    <w:p w14:paraId="6F74370B" w14:textId="5EEAFA1C" w:rsidR="0080082E" w:rsidRPr="0080082E" w:rsidRDefault="0080082E" w:rsidP="0080082E">
      <w:pPr>
        <w:spacing w:line="360" w:lineRule="auto"/>
        <w:ind w:firstLineChars="200" w:firstLine="480"/>
        <w:rPr>
          <w:bCs/>
          <w:sz w:val="24"/>
        </w:rPr>
      </w:pPr>
      <w:r w:rsidRPr="0080082E">
        <w:rPr>
          <w:rFonts w:hint="eastAsia"/>
          <w:bCs/>
          <w:sz w:val="24"/>
        </w:rPr>
        <w:t>本基金的管理费按前一日基金资产净值的</w:t>
      </w:r>
      <w:r w:rsidR="00F96962">
        <w:rPr>
          <w:bCs/>
          <w:sz w:val="24"/>
        </w:rPr>
        <w:t>1.</w:t>
      </w:r>
      <w:r w:rsidR="00E757D7">
        <w:rPr>
          <w:bCs/>
          <w:sz w:val="24"/>
        </w:rPr>
        <w:t>50</w:t>
      </w:r>
      <w:r w:rsidRPr="0080082E">
        <w:rPr>
          <w:rFonts w:hint="eastAsia"/>
          <w:bCs/>
          <w:sz w:val="24"/>
        </w:rPr>
        <w:t>%</w:t>
      </w:r>
      <w:r w:rsidRPr="0080082E">
        <w:rPr>
          <w:rFonts w:hint="eastAsia"/>
          <w:bCs/>
          <w:sz w:val="24"/>
        </w:rPr>
        <w:t>年费率计提。管理费的计算方法如下：</w:t>
      </w:r>
    </w:p>
    <w:p w14:paraId="5870961C" w14:textId="7789FA7B" w:rsidR="0080082E" w:rsidRPr="0080082E" w:rsidRDefault="0080082E" w:rsidP="0080082E">
      <w:pPr>
        <w:spacing w:line="360" w:lineRule="auto"/>
        <w:ind w:firstLineChars="200" w:firstLine="480"/>
        <w:rPr>
          <w:bCs/>
          <w:sz w:val="24"/>
        </w:rPr>
      </w:pPr>
      <w:r w:rsidRPr="0080082E">
        <w:rPr>
          <w:rFonts w:hint="eastAsia"/>
          <w:bCs/>
          <w:sz w:val="24"/>
        </w:rPr>
        <w:t>H</w:t>
      </w:r>
      <w:r w:rsidRPr="0080082E">
        <w:rPr>
          <w:rFonts w:hint="eastAsia"/>
          <w:bCs/>
          <w:sz w:val="24"/>
        </w:rPr>
        <w:t>＝</w:t>
      </w:r>
      <w:r w:rsidRPr="0080082E">
        <w:rPr>
          <w:rFonts w:hint="eastAsia"/>
          <w:bCs/>
          <w:sz w:val="24"/>
        </w:rPr>
        <w:t>E</w:t>
      </w:r>
      <w:r w:rsidRPr="0080082E">
        <w:rPr>
          <w:rFonts w:hint="eastAsia"/>
          <w:bCs/>
          <w:sz w:val="24"/>
        </w:rPr>
        <w:t>×</w:t>
      </w:r>
      <w:r w:rsidR="00F96962">
        <w:rPr>
          <w:bCs/>
          <w:sz w:val="24"/>
        </w:rPr>
        <w:t>1.</w:t>
      </w:r>
      <w:r w:rsidR="00E757D7">
        <w:rPr>
          <w:bCs/>
          <w:sz w:val="24"/>
        </w:rPr>
        <w:t>50</w:t>
      </w:r>
      <w:r w:rsidRPr="0080082E">
        <w:rPr>
          <w:rFonts w:hint="eastAsia"/>
          <w:bCs/>
          <w:sz w:val="24"/>
        </w:rPr>
        <w:t>%</w:t>
      </w:r>
      <w:r w:rsidRPr="0080082E">
        <w:rPr>
          <w:rFonts w:hint="eastAsia"/>
          <w:bCs/>
          <w:sz w:val="24"/>
        </w:rPr>
        <w:t>÷当年实际天数</w:t>
      </w:r>
    </w:p>
    <w:p w14:paraId="723B8669" w14:textId="77777777" w:rsidR="0080082E" w:rsidRPr="0080082E" w:rsidRDefault="0080082E" w:rsidP="0080082E">
      <w:pPr>
        <w:spacing w:line="360" w:lineRule="auto"/>
        <w:ind w:firstLineChars="200" w:firstLine="480"/>
        <w:rPr>
          <w:bCs/>
          <w:sz w:val="24"/>
        </w:rPr>
      </w:pPr>
      <w:r w:rsidRPr="0080082E">
        <w:rPr>
          <w:rFonts w:hint="eastAsia"/>
          <w:bCs/>
          <w:sz w:val="24"/>
        </w:rPr>
        <w:t>H</w:t>
      </w:r>
      <w:r w:rsidRPr="0080082E">
        <w:rPr>
          <w:rFonts w:hint="eastAsia"/>
          <w:bCs/>
          <w:sz w:val="24"/>
        </w:rPr>
        <w:t>为每日应计提的基金管理费</w:t>
      </w:r>
    </w:p>
    <w:p w14:paraId="70A06CF7" w14:textId="77777777" w:rsidR="0080082E" w:rsidRPr="0080082E" w:rsidRDefault="0080082E" w:rsidP="0080082E">
      <w:pPr>
        <w:spacing w:line="360" w:lineRule="auto"/>
        <w:ind w:firstLineChars="200" w:firstLine="480"/>
        <w:rPr>
          <w:bCs/>
          <w:sz w:val="24"/>
        </w:rPr>
      </w:pPr>
      <w:r w:rsidRPr="0080082E">
        <w:rPr>
          <w:rFonts w:hint="eastAsia"/>
          <w:bCs/>
          <w:sz w:val="24"/>
        </w:rPr>
        <w:t>E</w:t>
      </w:r>
      <w:r w:rsidRPr="0080082E">
        <w:rPr>
          <w:rFonts w:hint="eastAsia"/>
          <w:bCs/>
          <w:sz w:val="24"/>
        </w:rPr>
        <w:t>为前一日的基金资产净值</w:t>
      </w:r>
      <w:r w:rsidRPr="0080082E">
        <w:rPr>
          <w:rFonts w:hint="eastAsia"/>
          <w:bCs/>
          <w:sz w:val="24"/>
        </w:rPr>
        <w:tab/>
      </w:r>
    </w:p>
    <w:p w14:paraId="29013E24" w14:textId="7D7200B4" w:rsidR="004F6A07" w:rsidRPr="004F6A07" w:rsidRDefault="0080082E" w:rsidP="00727774">
      <w:pPr>
        <w:spacing w:line="360" w:lineRule="auto"/>
        <w:ind w:firstLineChars="200" w:firstLine="480"/>
        <w:rPr>
          <w:bCs/>
          <w:sz w:val="24"/>
        </w:rPr>
      </w:pPr>
      <w:r w:rsidRPr="0080082E">
        <w:rPr>
          <w:rFonts w:hint="eastAsia"/>
          <w:bCs/>
          <w:sz w:val="24"/>
        </w:rPr>
        <w:t>基金管理费每日计提，逐日累计至每月月末，按月支付，由基金管理人与基金托管人核对一致后，基金托管人按照与基金管理人协商一致的方式于次月首日起</w:t>
      </w:r>
      <w:r w:rsidRPr="0080082E">
        <w:rPr>
          <w:rFonts w:hint="eastAsia"/>
          <w:bCs/>
          <w:sz w:val="24"/>
        </w:rPr>
        <w:t>5</w:t>
      </w:r>
      <w:r w:rsidRPr="0080082E">
        <w:rPr>
          <w:rFonts w:hint="eastAsia"/>
          <w:bCs/>
          <w:sz w:val="24"/>
        </w:rPr>
        <w:t>个工作日内从基金财产中一次性支付给基金管理人。若遇法定节假日、公休日或不可抗力致使无法按时支付的，顺延至最近可支付日支付。</w:t>
      </w:r>
    </w:p>
    <w:p w14:paraId="2DA640F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11.2基金托管费的计提比例和计提方法</w:t>
      </w:r>
    </w:p>
    <w:p w14:paraId="74D9CBA1" w14:textId="4739EE36" w:rsidR="0080082E" w:rsidRPr="0080082E" w:rsidRDefault="0080082E" w:rsidP="0080082E">
      <w:pPr>
        <w:spacing w:line="360" w:lineRule="auto"/>
        <w:ind w:firstLineChars="200" w:firstLine="480"/>
        <w:rPr>
          <w:bCs/>
          <w:sz w:val="24"/>
        </w:rPr>
      </w:pPr>
      <w:r w:rsidRPr="0080082E">
        <w:rPr>
          <w:rFonts w:hint="eastAsia"/>
          <w:bCs/>
          <w:sz w:val="24"/>
        </w:rPr>
        <w:t>本基金的托管费按前一日基金资产净值的</w:t>
      </w:r>
      <w:r w:rsidRPr="0080082E">
        <w:rPr>
          <w:rFonts w:hint="eastAsia"/>
          <w:bCs/>
          <w:sz w:val="24"/>
        </w:rPr>
        <w:t>0.</w:t>
      </w:r>
      <w:r w:rsidR="00F96962">
        <w:rPr>
          <w:bCs/>
          <w:sz w:val="24"/>
        </w:rPr>
        <w:t>10</w:t>
      </w:r>
      <w:r w:rsidRPr="0080082E">
        <w:rPr>
          <w:rFonts w:hint="eastAsia"/>
          <w:bCs/>
          <w:sz w:val="24"/>
        </w:rPr>
        <w:t>%</w:t>
      </w:r>
      <w:r w:rsidRPr="0080082E">
        <w:rPr>
          <w:rFonts w:hint="eastAsia"/>
          <w:bCs/>
          <w:sz w:val="24"/>
        </w:rPr>
        <w:t>的年费率计提。托管费的计算方法如下：</w:t>
      </w:r>
    </w:p>
    <w:p w14:paraId="6265DFFD" w14:textId="579F7777" w:rsidR="0080082E" w:rsidRPr="0080082E" w:rsidRDefault="0080082E" w:rsidP="0080082E">
      <w:pPr>
        <w:spacing w:line="360" w:lineRule="auto"/>
        <w:ind w:firstLineChars="200" w:firstLine="480"/>
        <w:rPr>
          <w:bCs/>
          <w:sz w:val="24"/>
        </w:rPr>
      </w:pPr>
      <w:r w:rsidRPr="0080082E">
        <w:rPr>
          <w:rFonts w:hint="eastAsia"/>
          <w:bCs/>
          <w:sz w:val="24"/>
        </w:rPr>
        <w:t>H</w:t>
      </w:r>
      <w:r w:rsidRPr="0080082E">
        <w:rPr>
          <w:rFonts w:hint="eastAsia"/>
          <w:bCs/>
          <w:sz w:val="24"/>
        </w:rPr>
        <w:t>＝</w:t>
      </w:r>
      <w:r w:rsidRPr="0080082E">
        <w:rPr>
          <w:rFonts w:hint="eastAsia"/>
          <w:bCs/>
          <w:sz w:val="24"/>
        </w:rPr>
        <w:t>E</w:t>
      </w:r>
      <w:r w:rsidRPr="0080082E">
        <w:rPr>
          <w:rFonts w:hint="eastAsia"/>
          <w:bCs/>
          <w:sz w:val="24"/>
        </w:rPr>
        <w:t>×</w:t>
      </w:r>
      <w:r w:rsidR="00F96962" w:rsidRPr="0080082E">
        <w:rPr>
          <w:rFonts w:hint="eastAsia"/>
          <w:bCs/>
          <w:sz w:val="24"/>
        </w:rPr>
        <w:t>0.</w:t>
      </w:r>
      <w:r w:rsidR="00F96962">
        <w:rPr>
          <w:bCs/>
          <w:sz w:val="24"/>
        </w:rPr>
        <w:t>10</w:t>
      </w:r>
      <w:r w:rsidRPr="0080082E">
        <w:rPr>
          <w:rFonts w:hint="eastAsia"/>
          <w:bCs/>
          <w:sz w:val="24"/>
        </w:rPr>
        <w:t>%</w:t>
      </w:r>
      <w:r w:rsidRPr="0080082E">
        <w:rPr>
          <w:rFonts w:hint="eastAsia"/>
          <w:bCs/>
          <w:sz w:val="24"/>
        </w:rPr>
        <w:t>÷当年实际天数</w:t>
      </w:r>
    </w:p>
    <w:p w14:paraId="794EDA87" w14:textId="77777777" w:rsidR="0080082E" w:rsidRPr="0080082E" w:rsidRDefault="0080082E" w:rsidP="0080082E">
      <w:pPr>
        <w:spacing w:line="360" w:lineRule="auto"/>
        <w:ind w:firstLineChars="200" w:firstLine="480"/>
        <w:rPr>
          <w:bCs/>
          <w:sz w:val="24"/>
        </w:rPr>
      </w:pPr>
      <w:r w:rsidRPr="0080082E">
        <w:rPr>
          <w:rFonts w:hint="eastAsia"/>
          <w:bCs/>
          <w:sz w:val="24"/>
        </w:rPr>
        <w:t>H</w:t>
      </w:r>
      <w:r w:rsidRPr="0080082E">
        <w:rPr>
          <w:rFonts w:hint="eastAsia"/>
          <w:bCs/>
          <w:sz w:val="24"/>
        </w:rPr>
        <w:t>为每日应计提的基金托管费</w:t>
      </w:r>
    </w:p>
    <w:p w14:paraId="61226347" w14:textId="77777777" w:rsidR="0080082E" w:rsidRPr="0080082E" w:rsidRDefault="0080082E" w:rsidP="0080082E">
      <w:pPr>
        <w:spacing w:line="360" w:lineRule="auto"/>
        <w:ind w:firstLineChars="200" w:firstLine="480"/>
        <w:rPr>
          <w:bCs/>
          <w:sz w:val="24"/>
        </w:rPr>
      </w:pPr>
      <w:r w:rsidRPr="0080082E">
        <w:rPr>
          <w:rFonts w:hint="eastAsia"/>
          <w:bCs/>
          <w:sz w:val="24"/>
        </w:rPr>
        <w:t>E</w:t>
      </w:r>
      <w:r w:rsidRPr="0080082E">
        <w:rPr>
          <w:rFonts w:hint="eastAsia"/>
          <w:bCs/>
          <w:sz w:val="24"/>
        </w:rPr>
        <w:t>为前一日的基金资产净值</w:t>
      </w:r>
    </w:p>
    <w:p w14:paraId="6A14958F" w14:textId="7E85DC07" w:rsidR="00BB6A57" w:rsidRDefault="0080082E" w:rsidP="00727774">
      <w:pPr>
        <w:spacing w:line="360" w:lineRule="auto"/>
        <w:ind w:firstLineChars="200" w:firstLine="480"/>
        <w:rPr>
          <w:bCs/>
          <w:sz w:val="24"/>
        </w:rPr>
      </w:pPr>
      <w:r w:rsidRPr="0080082E">
        <w:rPr>
          <w:rFonts w:hint="eastAsia"/>
          <w:bCs/>
          <w:sz w:val="24"/>
        </w:rPr>
        <w:t>基金托管费每日计提，逐日累计至每月月末，按月支付。由基金管理人与基金托管人核对一致后，基金托管人按照与基金管理人协商一致的方式于次月首日起</w:t>
      </w:r>
      <w:r w:rsidRPr="0080082E">
        <w:rPr>
          <w:rFonts w:hint="eastAsia"/>
          <w:bCs/>
          <w:sz w:val="24"/>
        </w:rPr>
        <w:t>5</w:t>
      </w:r>
      <w:r w:rsidRPr="0080082E">
        <w:rPr>
          <w:rFonts w:hint="eastAsia"/>
          <w:bCs/>
          <w:sz w:val="24"/>
        </w:rPr>
        <w:t>个工作日内从基金财产中一次性支取。若遇法定节假日、公休日或不可抗力致使无法按时支付的，顺延至最近可支付日支付。</w:t>
      </w:r>
    </w:p>
    <w:p w14:paraId="44B7CFC4" w14:textId="62E0D9ED" w:rsidR="00F57A44" w:rsidRDefault="00F57A44" w:rsidP="00727774">
      <w:pPr>
        <w:pStyle w:val="20"/>
        <w:spacing w:line="360" w:lineRule="auto"/>
        <w:ind w:left="0" w:firstLineChars="200" w:firstLine="480"/>
        <w:rPr>
          <w:rFonts w:hAnsi="宋体"/>
          <w:szCs w:val="24"/>
        </w:rPr>
      </w:pPr>
      <w:r>
        <w:rPr>
          <w:rFonts w:hAnsi="宋体" w:hint="eastAsia"/>
          <w:szCs w:val="24"/>
        </w:rPr>
        <w:lastRenderedPageBreak/>
        <w:t>11.</w:t>
      </w:r>
      <w:r>
        <w:rPr>
          <w:rFonts w:hAnsi="宋体"/>
          <w:szCs w:val="24"/>
        </w:rPr>
        <w:t>3</w:t>
      </w:r>
      <w:r w:rsidRPr="00F57A44">
        <w:rPr>
          <w:rFonts w:hint="eastAsia"/>
        </w:rPr>
        <w:t xml:space="preserve"> </w:t>
      </w:r>
      <w:r w:rsidRPr="00F57A44">
        <w:rPr>
          <w:rFonts w:hAnsi="宋体" w:hint="eastAsia"/>
          <w:szCs w:val="24"/>
        </w:rPr>
        <w:t>C类基金份额的销售服务费</w:t>
      </w:r>
      <w:r w:rsidRPr="004F28DA">
        <w:rPr>
          <w:rFonts w:hAnsi="宋体" w:hint="eastAsia"/>
          <w:szCs w:val="24"/>
        </w:rPr>
        <w:t>的计提比例和计提方法</w:t>
      </w:r>
    </w:p>
    <w:p w14:paraId="59CDC69E" w14:textId="77777777" w:rsidR="00F57A44" w:rsidRPr="00F57A44" w:rsidRDefault="00F57A44" w:rsidP="00F57A44">
      <w:pPr>
        <w:pStyle w:val="20"/>
        <w:spacing w:line="360" w:lineRule="auto"/>
        <w:ind w:left="0" w:firstLineChars="200" w:firstLine="480"/>
        <w:rPr>
          <w:rFonts w:hAnsi="宋体"/>
          <w:szCs w:val="24"/>
        </w:rPr>
      </w:pPr>
      <w:r w:rsidRPr="00F57A44">
        <w:rPr>
          <w:rFonts w:hAnsi="宋体" w:hint="eastAsia"/>
          <w:szCs w:val="24"/>
        </w:rPr>
        <w:t>本基金A类基金份额不收取销售服务费，C类基金份额收取销售服务费。C类基金份额的销售服务费按前一日C类基金份额基金资产净值的0.40%的年费率计提，计算方法如下：</w:t>
      </w:r>
    </w:p>
    <w:p w14:paraId="464978AF" w14:textId="77777777" w:rsidR="00F57A44" w:rsidRPr="00F57A44" w:rsidRDefault="00F57A44" w:rsidP="00F57A44">
      <w:pPr>
        <w:pStyle w:val="20"/>
        <w:spacing w:line="360" w:lineRule="auto"/>
        <w:ind w:left="0" w:firstLineChars="200" w:firstLine="480"/>
        <w:rPr>
          <w:rFonts w:hAnsi="宋体"/>
          <w:szCs w:val="24"/>
        </w:rPr>
      </w:pPr>
      <w:r w:rsidRPr="00F57A44">
        <w:rPr>
          <w:rFonts w:hAnsi="宋体" w:hint="eastAsia"/>
          <w:szCs w:val="24"/>
        </w:rPr>
        <w:t>H=E×0.40%÷当年实际天数</w:t>
      </w:r>
    </w:p>
    <w:p w14:paraId="0BA7B0E3" w14:textId="77777777" w:rsidR="00F57A44" w:rsidRPr="00F57A44" w:rsidRDefault="00F57A44" w:rsidP="00F57A44">
      <w:pPr>
        <w:pStyle w:val="20"/>
        <w:spacing w:line="360" w:lineRule="auto"/>
        <w:ind w:left="0" w:firstLineChars="200" w:firstLine="480"/>
        <w:rPr>
          <w:rFonts w:hAnsi="宋体"/>
          <w:szCs w:val="24"/>
        </w:rPr>
      </w:pPr>
      <w:r w:rsidRPr="00F57A44">
        <w:rPr>
          <w:rFonts w:hAnsi="宋体" w:hint="eastAsia"/>
          <w:szCs w:val="24"/>
        </w:rPr>
        <w:t>H为C类基金份额每日应计提的销售服务费</w:t>
      </w:r>
    </w:p>
    <w:p w14:paraId="3B39A9BD" w14:textId="77777777" w:rsidR="00F57A44" w:rsidRPr="00F57A44" w:rsidRDefault="00F57A44" w:rsidP="00F57A44">
      <w:pPr>
        <w:pStyle w:val="20"/>
        <w:spacing w:line="360" w:lineRule="auto"/>
        <w:ind w:left="0" w:firstLineChars="200" w:firstLine="480"/>
        <w:rPr>
          <w:rFonts w:hAnsi="宋体"/>
          <w:szCs w:val="24"/>
        </w:rPr>
      </w:pPr>
      <w:r w:rsidRPr="00F57A44">
        <w:rPr>
          <w:rFonts w:hAnsi="宋体" w:hint="eastAsia"/>
          <w:szCs w:val="24"/>
        </w:rPr>
        <w:t>E为C类基金份额前一日基金资产净值</w:t>
      </w:r>
    </w:p>
    <w:p w14:paraId="7B8061F4" w14:textId="2E31971F" w:rsidR="00F57A44" w:rsidRPr="00F57A44" w:rsidRDefault="00F57A44" w:rsidP="00F57A44">
      <w:pPr>
        <w:pStyle w:val="20"/>
        <w:spacing w:line="360" w:lineRule="auto"/>
        <w:ind w:left="0" w:firstLineChars="200" w:firstLine="480"/>
        <w:rPr>
          <w:rFonts w:hAnsi="宋体"/>
          <w:szCs w:val="24"/>
        </w:rPr>
      </w:pPr>
      <w:r w:rsidRPr="00F57A44">
        <w:rPr>
          <w:rFonts w:hAnsi="宋体" w:hint="eastAsia"/>
          <w:szCs w:val="24"/>
        </w:rPr>
        <w:t>基金销售服务费每日计提，逐日累计至每月月末，按月支付，由基金管理人与基金托管人核对一致后，基金托管人按照与基金管理人协商一致的方式于次月首日起5个工作日内从基金财产中一次性支付给基金管理人，由基金管理人代付给销售机构。若遇法定节假日、公休日或不可抗力致使无法按时支付的，顺延至最近可支付日支付。</w:t>
      </w:r>
    </w:p>
    <w:p w14:paraId="2109DFC0" w14:textId="60CD0B5E" w:rsidR="00C129C3" w:rsidRPr="004F28DA" w:rsidRDefault="005541ED" w:rsidP="00727774">
      <w:pPr>
        <w:pStyle w:val="20"/>
        <w:spacing w:line="360" w:lineRule="auto"/>
        <w:ind w:left="0" w:firstLineChars="200" w:firstLine="480"/>
        <w:rPr>
          <w:rFonts w:hAnsi="宋体"/>
          <w:szCs w:val="24"/>
        </w:rPr>
      </w:pPr>
      <w:r w:rsidRPr="004F28DA">
        <w:rPr>
          <w:rFonts w:hAnsi="宋体" w:hint="eastAsia"/>
          <w:szCs w:val="24"/>
        </w:rPr>
        <w:t>11.</w:t>
      </w:r>
      <w:r w:rsidR="00F57A44">
        <w:rPr>
          <w:rFonts w:hAnsi="宋体"/>
          <w:szCs w:val="24"/>
        </w:rPr>
        <w:t>4</w:t>
      </w:r>
      <w:r w:rsidR="00E65FCB" w:rsidRPr="004F28DA">
        <w:rPr>
          <w:rFonts w:hAnsi="宋体" w:hint="eastAsia"/>
          <w:szCs w:val="24"/>
        </w:rPr>
        <w:t>基金合同生效后与基金相关的信息披露费用、基金合同生效后与基金相关的会计师费、审计费、律师费、诉讼费和仲裁费等费用、基金份额持有人大会费用、基金的证券</w:t>
      </w:r>
      <w:r w:rsidR="003B7A29" w:rsidRPr="004F28DA">
        <w:rPr>
          <w:rFonts w:hAnsi="宋体" w:hint="eastAsia"/>
          <w:szCs w:val="24"/>
        </w:rPr>
        <w:t>、期货</w:t>
      </w:r>
      <w:r w:rsidR="00E65FCB" w:rsidRPr="004F28DA">
        <w:rPr>
          <w:rFonts w:hAnsi="宋体" w:hint="eastAsia"/>
          <w:szCs w:val="24"/>
        </w:rPr>
        <w:t>交易费用、基金的银行汇划费用、基金的开户费用</w:t>
      </w:r>
      <w:r w:rsidR="00F57A44">
        <w:rPr>
          <w:rFonts w:hAnsi="宋体" w:hint="eastAsia"/>
          <w:szCs w:val="24"/>
        </w:rPr>
        <w:t>、</w:t>
      </w:r>
      <w:r w:rsidR="00E65FCB" w:rsidRPr="004F28DA">
        <w:rPr>
          <w:rFonts w:hAnsi="宋体" w:hint="eastAsia"/>
          <w:szCs w:val="24"/>
        </w:rPr>
        <w:t>账户维护费用、</w:t>
      </w:r>
      <w:r w:rsidR="00F57A44" w:rsidRPr="00F57A44">
        <w:rPr>
          <w:rFonts w:hAnsi="宋体" w:hint="eastAsia"/>
          <w:szCs w:val="24"/>
        </w:rPr>
        <w:t>因投资港股通标的股票而产生的各项合理费用</w:t>
      </w:r>
      <w:r w:rsidR="00F57A44">
        <w:rPr>
          <w:rFonts w:hAnsi="宋体" w:hint="eastAsia"/>
          <w:szCs w:val="24"/>
        </w:rPr>
        <w:t>、</w:t>
      </w:r>
      <w:r w:rsidR="00E65FCB" w:rsidRPr="004F28DA">
        <w:rPr>
          <w:rFonts w:hAnsi="宋体" w:hint="eastAsia"/>
          <w:szCs w:val="24"/>
        </w:rPr>
        <w:t>按照国家有关规定和基金合同约定，可以在基金财产中列支的其他费用</w:t>
      </w:r>
      <w:r w:rsidRPr="004F28DA">
        <w:rPr>
          <w:rFonts w:hAnsi="宋体" w:hint="eastAsia"/>
          <w:szCs w:val="24"/>
        </w:rPr>
        <w:t>，</w:t>
      </w:r>
      <w:r w:rsidR="00F57A44" w:rsidRPr="00F57A44">
        <w:rPr>
          <w:rFonts w:hAnsi="宋体" w:hint="eastAsia"/>
          <w:szCs w:val="24"/>
        </w:rPr>
        <w:t>根据有关法规及相应协议规定，按费用实际支出金额列入当期费用，由基金托管人从基金财产中支付</w:t>
      </w:r>
      <w:r w:rsidRPr="004F28DA">
        <w:rPr>
          <w:rFonts w:hAnsi="宋体" w:hint="eastAsia"/>
          <w:szCs w:val="24"/>
        </w:rPr>
        <w:t>。</w:t>
      </w:r>
    </w:p>
    <w:p w14:paraId="12D97D21" w14:textId="2485FF7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w:t>
      </w:r>
      <w:r w:rsidR="00F57A44">
        <w:rPr>
          <w:rFonts w:hAnsi="宋体"/>
          <w:szCs w:val="24"/>
        </w:rPr>
        <w:t>5</w:t>
      </w:r>
      <w:r w:rsidRPr="004F28DA">
        <w:rPr>
          <w:rFonts w:hAnsi="宋体" w:hint="eastAsia"/>
          <w:szCs w:val="24"/>
        </w:rPr>
        <w:t>不列入基金费用的项目</w:t>
      </w:r>
    </w:p>
    <w:p w14:paraId="3CA20D31" w14:textId="0F8C2B11" w:rsidR="00C129C3" w:rsidRPr="004F28DA" w:rsidRDefault="00E65FCB" w:rsidP="00727774">
      <w:pPr>
        <w:pStyle w:val="20"/>
        <w:spacing w:line="360" w:lineRule="auto"/>
        <w:ind w:left="0" w:firstLineChars="200" w:firstLine="480"/>
        <w:rPr>
          <w:rFonts w:hAnsi="宋体"/>
          <w:szCs w:val="24"/>
        </w:rPr>
      </w:pPr>
      <w:r w:rsidRPr="004F28DA">
        <w:rPr>
          <w:rFonts w:hAnsi="宋体" w:hint="eastAsia"/>
          <w:szCs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r w:rsidR="005541ED" w:rsidRPr="004F28DA">
        <w:rPr>
          <w:rFonts w:hAnsi="宋体" w:hint="eastAsia"/>
          <w:szCs w:val="24"/>
        </w:rPr>
        <w:t>不从基金财产中支付。</w:t>
      </w:r>
    </w:p>
    <w:p w14:paraId="2FE0DF1A" w14:textId="7D1A7F30" w:rsidR="00950499" w:rsidRPr="004F28DA" w:rsidRDefault="005541ED" w:rsidP="00907083">
      <w:pPr>
        <w:pStyle w:val="20"/>
        <w:tabs>
          <w:tab w:val="left" w:pos="5119"/>
        </w:tabs>
        <w:spacing w:before="0" w:after="0" w:line="360" w:lineRule="auto"/>
        <w:ind w:left="0" w:firstLineChars="200" w:firstLine="480"/>
        <w:rPr>
          <w:rFonts w:hAnsi="宋体"/>
          <w:szCs w:val="24"/>
        </w:rPr>
      </w:pPr>
      <w:r w:rsidRPr="004F28DA">
        <w:rPr>
          <w:rFonts w:hAnsi="宋体" w:hint="eastAsia"/>
          <w:szCs w:val="24"/>
        </w:rPr>
        <w:t>11.</w:t>
      </w:r>
      <w:r w:rsidR="00F57A44">
        <w:rPr>
          <w:rFonts w:hAnsi="宋体"/>
          <w:szCs w:val="24"/>
        </w:rPr>
        <w:t>6</w:t>
      </w:r>
      <w:r w:rsidRPr="004F28DA">
        <w:rPr>
          <w:rFonts w:hAnsi="宋体" w:hint="eastAsia"/>
          <w:szCs w:val="24"/>
        </w:rPr>
        <w:t>基金管理费</w:t>
      </w:r>
      <w:r w:rsidR="00907083">
        <w:rPr>
          <w:rFonts w:hAnsi="宋体" w:hint="eastAsia"/>
          <w:szCs w:val="24"/>
        </w:rPr>
        <w:t>、</w:t>
      </w:r>
      <w:r w:rsidRPr="004F28DA">
        <w:rPr>
          <w:rFonts w:hAnsi="宋体" w:hint="eastAsia"/>
          <w:szCs w:val="24"/>
        </w:rPr>
        <w:t>基金托管费</w:t>
      </w:r>
      <w:r w:rsidR="00907083">
        <w:rPr>
          <w:rFonts w:hAnsi="宋体" w:hint="eastAsia"/>
          <w:szCs w:val="24"/>
        </w:rPr>
        <w:t>和销售服务费</w:t>
      </w:r>
      <w:r w:rsidRPr="004F28DA">
        <w:rPr>
          <w:rFonts w:hAnsi="宋体" w:hint="eastAsia"/>
          <w:szCs w:val="24"/>
        </w:rPr>
        <w:t>的调整</w:t>
      </w:r>
      <w:r w:rsidR="00577E59">
        <w:rPr>
          <w:rFonts w:hAnsi="宋体"/>
          <w:szCs w:val="24"/>
        </w:rPr>
        <w:tab/>
      </w:r>
    </w:p>
    <w:p w14:paraId="60DBBB2A" w14:textId="3A2B9632" w:rsidR="00E65FCB" w:rsidRPr="004F28DA" w:rsidRDefault="00E65FCB" w:rsidP="00727774">
      <w:pPr>
        <w:spacing w:line="360" w:lineRule="auto"/>
        <w:ind w:firstLineChars="200" w:firstLine="480"/>
        <w:rPr>
          <w:bCs/>
          <w:sz w:val="24"/>
        </w:rPr>
      </w:pPr>
      <w:r w:rsidRPr="004F28DA">
        <w:rPr>
          <w:rFonts w:hint="eastAsia"/>
          <w:bCs/>
          <w:sz w:val="24"/>
        </w:rPr>
        <w:t>基金管理人可根据相关法律法规和基金合同的约定调整基金管理费、基金托管费</w:t>
      </w:r>
      <w:r w:rsidR="00907083" w:rsidRPr="00907083">
        <w:rPr>
          <w:rFonts w:hint="eastAsia"/>
          <w:bCs/>
          <w:sz w:val="24"/>
        </w:rPr>
        <w:t>和销售服务费</w:t>
      </w:r>
      <w:r w:rsidRPr="004F28DA">
        <w:rPr>
          <w:rFonts w:hint="eastAsia"/>
          <w:bCs/>
          <w:sz w:val="24"/>
        </w:rPr>
        <w:t>等相关费率，并履行相应的法律程序。</w:t>
      </w:r>
    </w:p>
    <w:p w14:paraId="1625B195" w14:textId="22415514" w:rsidR="006F1B69" w:rsidRPr="004F28DA" w:rsidRDefault="00E65FCB" w:rsidP="00F57A44">
      <w:pPr>
        <w:spacing w:line="360" w:lineRule="auto"/>
        <w:ind w:firstLineChars="200" w:firstLine="480"/>
        <w:rPr>
          <w:bCs/>
          <w:sz w:val="24"/>
        </w:rPr>
      </w:pPr>
      <w:r w:rsidRPr="00F57A44">
        <w:rPr>
          <w:rFonts w:hint="eastAsia"/>
          <w:bCs/>
          <w:sz w:val="24"/>
        </w:rPr>
        <w:t>基金管理人必须于新的费率实施日前依照有关法律法规的规定在</w:t>
      </w:r>
      <w:r w:rsidR="003B7A29" w:rsidRPr="00F57A44">
        <w:rPr>
          <w:rFonts w:hint="eastAsia"/>
          <w:bCs/>
          <w:sz w:val="24"/>
        </w:rPr>
        <w:t>规</w:t>
      </w:r>
      <w:r w:rsidRPr="00F57A44">
        <w:rPr>
          <w:rFonts w:hint="eastAsia"/>
          <w:bCs/>
          <w:sz w:val="24"/>
        </w:rPr>
        <w:t>定媒介上公告。</w:t>
      </w:r>
    </w:p>
    <w:p w14:paraId="6ED95F3D" w14:textId="1F087B9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11.</w:t>
      </w:r>
      <w:r w:rsidR="00F57A44">
        <w:rPr>
          <w:rFonts w:hAnsi="宋体"/>
          <w:szCs w:val="24"/>
        </w:rPr>
        <w:t>7</w:t>
      </w:r>
      <w:r w:rsidRPr="004F28DA">
        <w:rPr>
          <w:rFonts w:hAnsi="宋体" w:hint="eastAsia"/>
          <w:szCs w:val="24"/>
        </w:rPr>
        <w:t>如果基金托管人发现基金管理人违反有关法律法规的有关规定和基金合同、本协议的约定，从基金财产中列支费用，有权要求基金管理人做出书面解释，</w:t>
      </w:r>
      <w:r w:rsidRPr="004F28DA">
        <w:rPr>
          <w:rFonts w:hAnsi="宋体" w:hint="eastAsia"/>
          <w:szCs w:val="24"/>
        </w:rPr>
        <w:lastRenderedPageBreak/>
        <w:t>如果基金托管人认为基金管理人无正当或合理的理由，可以拒绝支付。</w:t>
      </w:r>
    </w:p>
    <w:p w14:paraId="3C5B9886" w14:textId="3C54B834" w:rsidR="004A1D6A" w:rsidRPr="004F28DA" w:rsidRDefault="004A1D6A" w:rsidP="00FB66F9">
      <w:pPr>
        <w:pStyle w:val="20"/>
        <w:spacing w:line="360" w:lineRule="auto"/>
        <w:rPr>
          <w:rFonts w:hAnsi="宋体"/>
          <w:szCs w:val="24"/>
        </w:rPr>
      </w:pPr>
      <w:r w:rsidRPr="004F28DA">
        <w:rPr>
          <w:rFonts w:hAnsi="宋体"/>
          <w:szCs w:val="24"/>
        </w:rPr>
        <w:t>11.</w:t>
      </w:r>
      <w:r w:rsidR="00F57A44">
        <w:rPr>
          <w:rFonts w:hAnsi="宋体"/>
          <w:szCs w:val="24"/>
        </w:rPr>
        <w:t>8</w:t>
      </w:r>
      <w:r w:rsidRPr="004F28DA">
        <w:rPr>
          <w:rFonts w:hAnsi="宋体" w:hint="eastAsia"/>
          <w:szCs w:val="24"/>
        </w:rPr>
        <w:t>实施</w:t>
      </w:r>
      <w:proofErr w:type="gramStart"/>
      <w:r w:rsidRPr="004F28DA">
        <w:rPr>
          <w:rFonts w:hAnsi="宋体" w:hint="eastAsia"/>
          <w:szCs w:val="24"/>
        </w:rPr>
        <w:t>侧袋机制</w:t>
      </w:r>
      <w:proofErr w:type="gramEnd"/>
      <w:r w:rsidRPr="004F28DA">
        <w:rPr>
          <w:rFonts w:hAnsi="宋体" w:hint="eastAsia"/>
          <w:szCs w:val="24"/>
        </w:rPr>
        <w:t>期间的基金费用</w:t>
      </w:r>
    </w:p>
    <w:p w14:paraId="08574196" w14:textId="5B457017" w:rsidR="004A1D6A" w:rsidRPr="004F28DA" w:rsidRDefault="00F57A44" w:rsidP="00727774">
      <w:pPr>
        <w:pStyle w:val="20"/>
        <w:spacing w:before="0" w:after="0" w:line="360" w:lineRule="auto"/>
        <w:ind w:left="0" w:firstLineChars="200" w:firstLine="480"/>
        <w:rPr>
          <w:rFonts w:hAnsi="宋体"/>
          <w:szCs w:val="24"/>
        </w:rPr>
      </w:pPr>
      <w:r w:rsidRPr="00F57A44">
        <w:rPr>
          <w:rFonts w:hAnsi="宋体" w:hint="eastAsia"/>
          <w:szCs w:val="24"/>
        </w:rPr>
        <w:t>本基金实施</w:t>
      </w:r>
      <w:proofErr w:type="gramStart"/>
      <w:r w:rsidRPr="00F57A44">
        <w:rPr>
          <w:rFonts w:hAnsi="宋体" w:hint="eastAsia"/>
          <w:szCs w:val="24"/>
        </w:rPr>
        <w:t>侧袋机制</w:t>
      </w:r>
      <w:proofErr w:type="gramEnd"/>
      <w:r w:rsidRPr="00F57A44">
        <w:rPr>
          <w:rFonts w:hAnsi="宋体" w:hint="eastAsia"/>
          <w:szCs w:val="24"/>
        </w:rPr>
        <w:t>的，</w:t>
      </w:r>
      <w:proofErr w:type="gramStart"/>
      <w:r w:rsidRPr="00F57A44">
        <w:rPr>
          <w:rFonts w:hAnsi="宋体" w:hint="eastAsia"/>
          <w:szCs w:val="24"/>
        </w:rPr>
        <w:t>与侧袋账户</w:t>
      </w:r>
      <w:proofErr w:type="gramEnd"/>
      <w:r w:rsidRPr="00F57A44">
        <w:rPr>
          <w:rFonts w:hAnsi="宋体" w:hint="eastAsia"/>
          <w:szCs w:val="24"/>
        </w:rPr>
        <w:t>有关的费用可以</w:t>
      </w:r>
      <w:proofErr w:type="gramStart"/>
      <w:r w:rsidRPr="00F57A44">
        <w:rPr>
          <w:rFonts w:hAnsi="宋体" w:hint="eastAsia"/>
          <w:szCs w:val="24"/>
        </w:rPr>
        <w:t>从侧袋账户</w:t>
      </w:r>
      <w:proofErr w:type="gramEnd"/>
      <w:r w:rsidRPr="00F57A44">
        <w:rPr>
          <w:rFonts w:hAnsi="宋体" w:hint="eastAsia"/>
          <w:szCs w:val="24"/>
        </w:rPr>
        <w:t>中列支，但应</w:t>
      </w:r>
      <w:proofErr w:type="gramStart"/>
      <w:r w:rsidRPr="00F57A44">
        <w:rPr>
          <w:rFonts w:hAnsi="宋体" w:hint="eastAsia"/>
          <w:szCs w:val="24"/>
        </w:rPr>
        <w:t>待侧袋</w:t>
      </w:r>
      <w:proofErr w:type="gramEnd"/>
      <w:r w:rsidRPr="00F57A44">
        <w:rPr>
          <w:rFonts w:hAnsi="宋体" w:hint="eastAsia"/>
          <w:szCs w:val="24"/>
        </w:rPr>
        <w:t>账户资产变现后方可列支，有关费用可酌情收取或减免，但不得收取管理费，其他费用详见招募说明书的规定或相关公告</w:t>
      </w:r>
      <w:r w:rsidR="004A1D6A" w:rsidRPr="004F28DA">
        <w:rPr>
          <w:rFonts w:hAnsi="宋体" w:hint="eastAsia"/>
          <w:szCs w:val="24"/>
        </w:rPr>
        <w:t>。</w:t>
      </w:r>
    </w:p>
    <w:p w14:paraId="24279A7A" w14:textId="77777777" w:rsidR="00950499" w:rsidRPr="004F28DA" w:rsidRDefault="005541ED" w:rsidP="00727774">
      <w:pPr>
        <w:pStyle w:val="1"/>
        <w:ind w:firstLineChars="200" w:firstLine="482"/>
        <w:rPr>
          <w:bCs/>
          <w:color w:val="auto"/>
          <w:szCs w:val="24"/>
        </w:rPr>
      </w:pPr>
      <w:bookmarkStart w:id="40" w:name="_Toc296551348"/>
      <w:bookmarkStart w:id="41" w:name="_Toc44321735"/>
      <w:r w:rsidRPr="004F28DA">
        <w:rPr>
          <w:rFonts w:hint="eastAsia"/>
          <w:bCs/>
          <w:color w:val="auto"/>
          <w:szCs w:val="24"/>
        </w:rPr>
        <w:t>第十二条 基金份额持有人名册的保管</w:t>
      </w:r>
      <w:bookmarkEnd w:id="40"/>
      <w:bookmarkEnd w:id="41"/>
    </w:p>
    <w:p w14:paraId="1E5E02C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12.1基金管理人和基金托管人须分别妥善保管基金份额持有人名册，基金份额持有人名册的内容必须包括基金份额持有人的名称和持有的基金份额。</w:t>
      </w:r>
    </w:p>
    <w:p w14:paraId="179D5893" w14:textId="345EE45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12.2基金份额持有人名册由基金的基金登记机构根据基金管理人的指令编制和保管，</w:t>
      </w:r>
      <w:r w:rsidR="007C4161" w:rsidRPr="007C4161">
        <w:rPr>
          <w:rFonts w:hAnsi="宋体" w:hint="eastAsia"/>
          <w:szCs w:val="24"/>
        </w:rPr>
        <w:t>基金管理人应当向基金托管人定期或不定期提交下列日期的基金份额持有人名册：《基金合同》生效日、《基金合同》终止日、基金份额持有人大会权益登记日、每年6月30日、每年12月31日的基金份额持有人名册。基金管理人和基金托管人应按照目前相关规则分别保管基金份额持有人名册。保管方式可以采用电子或文档的形式。保管期限不低于法律法规规定的最低期限。基金托管人不得将所保管的基金份额持有人名册用于基金托管业务以外的其他用途，并应遵守保密义务，法律法规另有规定或有权机关另有要求的除外。</w:t>
      </w:r>
    </w:p>
    <w:p w14:paraId="0A5BAF6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12.</w:t>
      </w:r>
      <w:r w:rsidRPr="004F28DA">
        <w:rPr>
          <w:rFonts w:hAnsi="宋体"/>
          <w:szCs w:val="24"/>
        </w:rPr>
        <w:t>3</w:t>
      </w:r>
      <w:proofErr w:type="gramStart"/>
      <w:r w:rsidRPr="004F28DA">
        <w:rPr>
          <w:rFonts w:hAnsi="宋体" w:hint="eastAsia"/>
          <w:szCs w:val="24"/>
        </w:rPr>
        <w:t>若基金</w:t>
      </w:r>
      <w:proofErr w:type="gramEnd"/>
      <w:r w:rsidRPr="004F28DA">
        <w:rPr>
          <w:rFonts w:hAnsi="宋体" w:hint="eastAsia"/>
          <w:szCs w:val="24"/>
        </w:rPr>
        <w:t>管理人或基金托管人由于自身原因无法妥善保管基金份额持有人名册，应按有关法规规定各自承担相应的责任。</w:t>
      </w:r>
    </w:p>
    <w:p w14:paraId="7A65F95B" w14:textId="77777777" w:rsidR="00950499" w:rsidRPr="004F28DA" w:rsidRDefault="005541ED" w:rsidP="00727774">
      <w:pPr>
        <w:pStyle w:val="1"/>
        <w:ind w:firstLineChars="200" w:firstLine="482"/>
        <w:rPr>
          <w:bCs/>
          <w:color w:val="auto"/>
          <w:szCs w:val="24"/>
        </w:rPr>
      </w:pPr>
      <w:bookmarkStart w:id="42" w:name="_Toc296551349"/>
      <w:bookmarkStart w:id="43" w:name="_Toc44321736"/>
      <w:r w:rsidRPr="004F28DA">
        <w:rPr>
          <w:rFonts w:hint="eastAsia"/>
          <w:bCs/>
          <w:color w:val="auto"/>
          <w:szCs w:val="24"/>
        </w:rPr>
        <w:t>第十三条 基金有关文件和档案的保存</w:t>
      </w:r>
      <w:bookmarkEnd w:id="42"/>
      <w:bookmarkEnd w:id="43"/>
    </w:p>
    <w:p w14:paraId="351C1591" w14:textId="3235B6D1"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13.1基金管理人、基金托管人按各自职责完整保存原始凭证、记账凭证、基金账册、交易记录和重要合同等，保存期限不少于</w:t>
      </w:r>
      <w:r w:rsidR="004C0075" w:rsidRPr="004C0075">
        <w:rPr>
          <w:rFonts w:hAnsi="宋体" w:hint="eastAsia"/>
          <w:szCs w:val="24"/>
        </w:rPr>
        <w:t>法律法规规定的最低期限</w:t>
      </w:r>
      <w:r w:rsidRPr="004F28DA">
        <w:rPr>
          <w:rFonts w:hAnsi="宋体" w:hint="eastAsia"/>
          <w:szCs w:val="24"/>
        </w:rPr>
        <w:t>，对相关信息负有保密义务，但</w:t>
      </w:r>
      <w:r w:rsidRPr="004F28DA">
        <w:rPr>
          <w:rFonts w:asciiTheme="minorEastAsia" w:eastAsiaTheme="minorEastAsia" w:hAnsiTheme="minorEastAsia" w:hint="eastAsia"/>
          <w:szCs w:val="24"/>
        </w:rPr>
        <w:t>本协议另有约定或</w:t>
      </w:r>
      <w:r w:rsidRPr="004F28DA">
        <w:rPr>
          <w:rFonts w:hAnsi="宋体" w:hint="eastAsia"/>
          <w:szCs w:val="24"/>
        </w:rPr>
        <w:t>根据有关法律法规规定或有权机关要求披露的除外。其中，基金管理人应保存基金财产管理业务活动的记录、账册、报表和其他相关资料，基金托管人应保存基金托管业务活动的记录、账册、报表和其他相关资料。</w:t>
      </w:r>
    </w:p>
    <w:p w14:paraId="117418B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2DE60C4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13.3基金管理人或基金托管人变更后，未变更的一方有义务协助接任人接受基金的有关文件。</w:t>
      </w:r>
    </w:p>
    <w:p w14:paraId="6D722F7F" w14:textId="77777777" w:rsidR="00950499" w:rsidRPr="004F28DA" w:rsidRDefault="005541ED" w:rsidP="00727774">
      <w:pPr>
        <w:pStyle w:val="1"/>
        <w:ind w:firstLineChars="200" w:firstLine="482"/>
        <w:rPr>
          <w:bCs/>
          <w:color w:val="auto"/>
          <w:szCs w:val="24"/>
        </w:rPr>
      </w:pPr>
      <w:bookmarkStart w:id="44" w:name="_Toc296551350"/>
      <w:bookmarkStart w:id="45" w:name="_Toc44321737"/>
      <w:r w:rsidRPr="004F28DA">
        <w:rPr>
          <w:rFonts w:hint="eastAsia"/>
          <w:bCs/>
          <w:color w:val="auto"/>
          <w:szCs w:val="24"/>
        </w:rPr>
        <w:lastRenderedPageBreak/>
        <w:t>第十四条 基金管理人和基金托管人的更换</w:t>
      </w:r>
      <w:bookmarkEnd w:id="44"/>
      <w:bookmarkEnd w:id="45"/>
    </w:p>
    <w:p w14:paraId="5095195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14.1基金管理人的更换</w:t>
      </w:r>
    </w:p>
    <w:p w14:paraId="02F90DC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14.1.1基金管理人的更换条件</w:t>
      </w:r>
    </w:p>
    <w:p w14:paraId="27921423"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有下列情形之一的，基金管理人职责终止：</w:t>
      </w:r>
    </w:p>
    <w:p w14:paraId="748E1564" w14:textId="57182B4E"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BB6A57">
        <w:rPr>
          <w:rFonts w:hint="eastAsia"/>
          <w:bCs/>
          <w:sz w:val="24"/>
        </w:rPr>
        <w:t>被依法取消基金管理资格；</w:t>
      </w:r>
    </w:p>
    <w:p w14:paraId="09D78BA0" w14:textId="6F0F87FC"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B6A57">
        <w:rPr>
          <w:rFonts w:hint="eastAsia"/>
          <w:bCs/>
          <w:sz w:val="24"/>
        </w:rPr>
        <w:t>被基金份额持有人大会解任；</w:t>
      </w:r>
    </w:p>
    <w:p w14:paraId="2D143AFD" w14:textId="47E9D784"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BB6A57">
        <w:rPr>
          <w:rFonts w:hint="eastAsia"/>
          <w:bCs/>
          <w:sz w:val="24"/>
        </w:rPr>
        <w:t>依法解散、被依法撤销或被依法宣告破产；</w:t>
      </w:r>
    </w:p>
    <w:p w14:paraId="7C27C8C9" w14:textId="3404B711" w:rsidR="00BB6A57" w:rsidRPr="00BB6A5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BB6A57">
        <w:rPr>
          <w:rFonts w:hint="eastAsia"/>
          <w:bCs/>
          <w:sz w:val="24"/>
        </w:rPr>
        <w:t>法律法规及中国证监会规定的和基金合同约定的其他情形。</w:t>
      </w:r>
    </w:p>
    <w:p w14:paraId="1DFDF59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14.1.2基金管理人的更换程序</w:t>
      </w:r>
    </w:p>
    <w:p w14:paraId="32C43BD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更换基金管理人必须依照如下程序进行：</w:t>
      </w:r>
    </w:p>
    <w:p w14:paraId="46A4503B" w14:textId="67089EE7"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C64787">
        <w:rPr>
          <w:rFonts w:hint="eastAsia"/>
          <w:bCs/>
          <w:sz w:val="24"/>
        </w:rPr>
        <w:t>提名：</w:t>
      </w:r>
      <w:proofErr w:type="gramStart"/>
      <w:r w:rsidRPr="00C64787">
        <w:rPr>
          <w:rFonts w:hint="eastAsia"/>
          <w:bCs/>
          <w:sz w:val="24"/>
        </w:rPr>
        <w:t>新任基金</w:t>
      </w:r>
      <w:proofErr w:type="gramEnd"/>
      <w:r w:rsidRPr="00C64787">
        <w:rPr>
          <w:rFonts w:hint="eastAsia"/>
          <w:bCs/>
          <w:sz w:val="24"/>
        </w:rPr>
        <w:t>管理人由基金托管人或由单独或合计持有</w:t>
      </w:r>
      <w:r w:rsidRPr="00C64787">
        <w:rPr>
          <w:bCs/>
          <w:sz w:val="24"/>
        </w:rPr>
        <w:t>10%</w:t>
      </w:r>
      <w:r w:rsidRPr="00C64787">
        <w:rPr>
          <w:rFonts w:hint="eastAsia"/>
          <w:bCs/>
          <w:sz w:val="24"/>
        </w:rPr>
        <w:t>以上（含</w:t>
      </w:r>
      <w:r w:rsidRPr="00C64787">
        <w:rPr>
          <w:bCs/>
          <w:sz w:val="24"/>
        </w:rPr>
        <w:t>10%</w:t>
      </w:r>
      <w:r w:rsidRPr="00C64787">
        <w:rPr>
          <w:rFonts w:hint="eastAsia"/>
          <w:bCs/>
          <w:sz w:val="24"/>
        </w:rPr>
        <w:t>）基金份额的基金份额持有人提名；</w:t>
      </w:r>
    </w:p>
    <w:p w14:paraId="28A6C2DE" w14:textId="7C8E067D"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C64787">
        <w:rPr>
          <w:rFonts w:hint="eastAsia"/>
          <w:bCs/>
          <w:sz w:val="24"/>
        </w:rPr>
        <w:t>决议：基金份额持有人大会在基金管理人职责终止后</w:t>
      </w:r>
      <w:r w:rsidRPr="00C64787">
        <w:rPr>
          <w:bCs/>
          <w:sz w:val="24"/>
        </w:rPr>
        <w:t>6</w:t>
      </w:r>
      <w:r w:rsidRPr="00C64787">
        <w:rPr>
          <w:rFonts w:hint="eastAsia"/>
          <w:bCs/>
          <w:sz w:val="24"/>
        </w:rPr>
        <w:t>个月内对被提名的基金管理人形成决议，该决议需经参加大会的基金份额持有人所持表决权的三分之二以上（含三分之二）表决通过</w:t>
      </w:r>
      <w:r w:rsidRPr="00C64787">
        <w:rPr>
          <w:rFonts w:ascii="宋体" w:hAnsi="宋体" w:hint="eastAsia"/>
          <w:sz w:val="24"/>
        </w:rPr>
        <w:t>，决议自表决通过之日起生效</w:t>
      </w:r>
      <w:r w:rsidRPr="00C64787">
        <w:rPr>
          <w:bCs/>
          <w:sz w:val="24"/>
        </w:rPr>
        <w:t>；</w:t>
      </w:r>
    </w:p>
    <w:p w14:paraId="208E8156" w14:textId="38571B65"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64787">
        <w:rPr>
          <w:rFonts w:hint="eastAsia"/>
          <w:bCs/>
          <w:sz w:val="24"/>
        </w:rPr>
        <w:t>临时基金管理人：</w:t>
      </w:r>
      <w:proofErr w:type="gramStart"/>
      <w:r w:rsidRPr="00C64787">
        <w:rPr>
          <w:rFonts w:hint="eastAsia"/>
          <w:bCs/>
          <w:sz w:val="24"/>
        </w:rPr>
        <w:t>新任基金</w:t>
      </w:r>
      <w:proofErr w:type="gramEnd"/>
      <w:r w:rsidRPr="00C64787">
        <w:rPr>
          <w:rFonts w:hint="eastAsia"/>
          <w:bCs/>
          <w:sz w:val="24"/>
        </w:rPr>
        <w:t>管理人产生之前，由中国证监会指定临时基金管理人；</w:t>
      </w:r>
    </w:p>
    <w:p w14:paraId="16048D0C" w14:textId="6C517751"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64787">
        <w:rPr>
          <w:rFonts w:hint="eastAsia"/>
          <w:bCs/>
          <w:sz w:val="24"/>
        </w:rPr>
        <w:t>备案：基金份额持有人大会更换基金管理人的决议须报中国证监会备案；</w:t>
      </w:r>
    </w:p>
    <w:p w14:paraId="47A3BFCE" w14:textId="00AFF324"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C64787">
        <w:rPr>
          <w:rFonts w:hint="eastAsia"/>
          <w:bCs/>
          <w:sz w:val="24"/>
        </w:rPr>
        <w:t>公告：基金管理人更换后，由基金托管人在更换基金管理人的基金份额持有人大会决议生效后</w:t>
      </w:r>
      <w:r w:rsidR="00AE3A14" w:rsidRPr="00AE3A14">
        <w:rPr>
          <w:rFonts w:hint="eastAsia"/>
          <w:bCs/>
          <w:sz w:val="24"/>
        </w:rPr>
        <w:t>依照《信息披露办法》的有关规定</w:t>
      </w:r>
      <w:r w:rsidRPr="00C64787">
        <w:rPr>
          <w:rFonts w:hint="eastAsia"/>
          <w:bCs/>
          <w:sz w:val="24"/>
        </w:rPr>
        <w:t>在</w:t>
      </w:r>
      <w:r>
        <w:rPr>
          <w:rFonts w:hint="eastAsia"/>
          <w:bCs/>
          <w:sz w:val="24"/>
        </w:rPr>
        <w:t>规定媒介</w:t>
      </w:r>
      <w:r w:rsidRPr="00C64787">
        <w:rPr>
          <w:rFonts w:hint="eastAsia"/>
          <w:bCs/>
          <w:sz w:val="24"/>
        </w:rPr>
        <w:t>公告；</w:t>
      </w:r>
    </w:p>
    <w:p w14:paraId="70020F62" w14:textId="57988638"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C64787">
        <w:rPr>
          <w:rFonts w:hint="eastAsia"/>
          <w:bCs/>
          <w:sz w:val="24"/>
        </w:rPr>
        <w:t>交接：原任基金管理人职责终止的，</w:t>
      </w:r>
      <w:r w:rsidRPr="006C7395">
        <w:rPr>
          <w:bCs/>
          <w:sz w:val="24"/>
        </w:rPr>
        <w:t>原任基金管理人</w:t>
      </w:r>
      <w:r w:rsidRPr="00C64787">
        <w:rPr>
          <w:rFonts w:hint="eastAsia"/>
          <w:bCs/>
          <w:sz w:val="24"/>
        </w:rPr>
        <w:t>应妥善保管基金管理业务资料，及时向临时基金管理人或</w:t>
      </w:r>
      <w:proofErr w:type="gramStart"/>
      <w:r w:rsidRPr="00C64787">
        <w:rPr>
          <w:rFonts w:hint="eastAsia"/>
          <w:bCs/>
          <w:sz w:val="24"/>
        </w:rPr>
        <w:t>新任基金</w:t>
      </w:r>
      <w:proofErr w:type="gramEnd"/>
      <w:r w:rsidRPr="00C64787">
        <w:rPr>
          <w:rFonts w:hint="eastAsia"/>
          <w:bCs/>
          <w:sz w:val="24"/>
        </w:rPr>
        <w:t>管理人办理基金管理业务的移交手续，临时基金管理人或</w:t>
      </w:r>
      <w:proofErr w:type="gramStart"/>
      <w:r w:rsidRPr="00C64787">
        <w:rPr>
          <w:rFonts w:hint="eastAsia"/>
          <w:bCs/>
          <w:sz w:val="24"/>
        </w:rPr>
        <w:t>新任基金</w:t>
      </w:r>
      <w:proofErr w:type="gramEnd"/>
      <w:r w:rsidRPr="00C64787">
        <w:rPr>
          <w:rFonts w:hint="eastAsia"/>
          <w:bCs/>
          <w:sz w:val="24"/>
        </w:rPr>
        <w:t>管理人应及时接收。</w:t>
      </w:r>
      <w:proofErr w:type="gramStart"/>
      <w:r w:rsidRPr="00C64787">
        <w:rPr>
          <w:rFonts w:hint="eastAsia"/>
          <w:bCs/>
          <w:sz w:val="24"/>
        </w:rPr>
        <w:t>新任基金</w:t>
      </w:r>
      <w:proofErr w:type="gramEnd"/>
      <w:r w:rsidRPr="00C64787">
        <w:rPr>
          <w:rFonts w:hint="eastAsia"/>
          <w:bCs/>
          <w:sz w:val="24"/>
        </w:rPr>
        <w:t>管理人或临时基金管理人应与基金托管人核对基金资产总值和净值；</w:t>
      </w:r>
    </w:p>
    <w:p w14:paraId="1A1522BB" w14:textId="436D5D51"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C64787">
        <w:rPr>
          <w:rFonts w:hint="eastAsia"/>
          <w:bCs/>
          <w:sz w:val="24"/>
        </w:rPr>
        <w:t>审计：原任基金管理人职责终止的，应当按照法律法规规定聘请会计师事务所对基金财产进行审计，并将审计结果予以公告，同时报中国证监会备案</w:t>
      </w:r>
      <w:r w:rsidRPr="00C64787">
        <w:rPr>
          <w:rFonts w:hint="eastAsia"/>
          <w:color w:val="000000"/>
          <w:sz w:val="24"/>
        </w:rPr>
        <w:t>，审计费用从基金财产中列支</w:t>
      </w:r>
      <w:r w:rsidRPr="00C64787">
        <w:rPr>
          <w:rFonts w:hint="eastAsia"/>
          <w:bCs/>
          <w:sz w:val="24"/>
        </w:rPr>
        <w:t>；</w:t>
      </w:r>
    </w:p>
    <w:p w14:paraId="37E22ACA" w14:textId="44E256D4"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C64787">
        <w:rPr>
          <w:rFonts w:hint="eastAsia"/>
          <w:bCs/>
          <w:sz w:val="24"/>
        </w:rPr>
        <w:t>基金名称变更：基金管理人更换后，如果原任或</w:t>
      </w:r>
      <w:proofErr w:type="gramStart"/>
      <w:r w:rsidRPr="00C64787">
        <w:rPr>
          <w:rFonts w:hint="eastAsia"/>
          <w:bCs/>
          <w:sz w:val="24"/>
        </w:rPr>
        <w:t>新任基金</w:t>
      </w:r>
      <w:proofErr w:type="gramEnd"/>
      <w:r w:rsidRPr="00C64787">
        <w:rPr>
          <w:rFonts w:hint="eastAsia"/>
          <w:bCs/>
          <w:sz w:val="24"/>
        </w:rPr>
        <w:t>管理人要求，应按其要求替换或删除基金名称中与原任基金管理人有关的名称</w:t>
      </w:r>
      <w:r w:rsidRPr="006C7395">
        <w:rPr>
          <w:bCs/>
          <w:sz w:val="24"/>
        </w:rPr>
        <w:t>或商号</w:t>
      </w:r>
      <w:r w:rsidRPr="00C64787">
        <w:rPr>
          <w:rFonts w:hint="eastAsia"/>
          <w:bCs/>
          <w:sz w:val="24"/>
        </w:rPr>
        <w:t>字样。</w:t>
      </w:r>
    </w:p>
    <w:p w14:paraId="66955D9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14.2基金托管人的更换</w:t>
      </w:r>
    </w:p>
    <w:p w14:paraId="0B355077"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14.2.1基金托管人的更换条件</w:t>
      </w:r>
    </w:p>
    <w:p w14:paraId="175CA57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有下列情形之一的，基金托管人职责终止：</w:t>
      </w:r>
    </w:p>
    <w:p w14:paraId="2D92BE00" w14:textId="58FD9DA2" w:rsidR="00BB6A57" w:rsidRPr="00C64787" w:rsidRDefault="00BB6A57" w:rsidP="00727774">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C64787">
        <w:rPr>
          <w:rFonts w:hint="eastAsia"/>
          <w:bCs/>
          <w:sz w:val="24"/>
        </w:rPr>
        <w:t>被依法取消基金托管资格；</w:t>
      </w:r>
    </w:p>
    <w:p w14:paraId="718FD0B3" w14:textId="5A673EA6"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C64787">
        <w:rPr>
          <w:rFonts w:hint="eastAsia"/>
          <w:bCs/>
          <w:sz w:val="24"/>
        </w:rPr>
        <w:t>被基金份额持有人大会解任；</w:t>
      </w:r>
    </w:p>
    <w:p w14:paraId="354666E7" w14:textId="10F989A7"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64787">
        <w:rPr>
          <w:rFonts w:hint="eastAsia"/>
          <w:bCs/>
          <w:sz w:val="24"/>
        </w:rPr>
        <w:t>依法解散、被依法撤销或被依法宣告破产；</w:t>
      </w:r>
    </w:p>
    <w:p w14:paraId="68E679C4" w14:textId="612277C4"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64787">
        <w:rPr>
          <w:rFonts w:hint="eastAsia"/>
          <w:bCs/>
          <w:sz w:val="24"/>
        </w:rPr>
        <w:t>法律法规及中国证监会规定的和基金合同约定的其他情形。</w:t>
      </w:r>
    </w:p>
    <w:p w14:paraId="5228AEA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14.2.2基金托管人的更换程序</w:t>
      </w:r>
    </w:p>
    <w:p w14:paraId="60AE20F8" w14:textId="331CBCA1"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C64787">
        <w:rPr>
          <w:rFonts w:hint="eastAsia"/>
          <w:bCs/>
          <w:sz w:val="24"/>
        </w:rPr>
        <w:t>提名：</w:t>
      </w:r>
      <w:proofErr w:type="gramStart"/>
      <w:r w:rsidRPr="00C64787">
        <w:rPr>
          <w:rFonts w:hint="eastAsia"/>
          <w:bCs/>
          <w:sz w:val="24"/>
        </w:rPr>
        <w:t>新任基金</w:t>
      </w:r>
      <w:proofErr w:type="gramEnd"/>
      <w:r w:rsidRPr="00C64787">
        <w:rPr>
          <w:rFonts w:hint="eastAsia"/>
          <w:bCs/>
          <w:sz w:val="24"/>
        </w:rPr>
        <w:t>托管人由基金管理人或由单独或合计持有</w:t>
      </w:r>
      <w:r w:rsidRPr="00C64787">
        <w:rPr>
          <w:bCs/>
          <w:sz w:val="24"/>
        </w:rPr>
        <w:t>10%</w:t>
      </w:r>
      <w:r w:rsidRPr="00C64787">
        <w:rPr>
          <w:rFonts w:hint="eastAsia"/>
          <w:bCs/>
          <w:sz w:val="24"/>
        </w:rPr>
        <w:t>以上（含</w:t>
      </w:r>
      <w:r w:rsidRPr="00C64787">
        <w:rPr>
          <w:bCs/>
          <w:sz w:val="24"/>
        </w:rPr>
        <w:t>10%</w:t>
      </w:r>
      <w:r w:rsidRPr="00C64787">
        <w:rPr>
          <w:rFonts w:hint="eastAsia"/>
          <w:bCs/>
          <w:sz w:val="24"/>
        </w:rPr>
        <w:t>）基金份额的基金份额持有人提名；</w:t>
      </w:r>
    </w:p>
    <w:p w14:paraId="1333BF82" w14:textId="644B3216"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C64787">
        <w:rPr>
          <w:rFonts w:hint="eastAsia"/>
          <w:bCs/>
          <w:sz w:val="24"/>
        </w:rPr>
        <w:t>决议：基金份额持有人大会在基金托管人职责终止后</w:t>
      </w:r>
      <w:r w:rsidRPr="00C64787">
        <w:rPr>
          <w:bCs/>
          <w:sz w:val="24"/>
        </w:rPr>
        <w:t>6</w:t>
      </w:r>
      <w:r w:rsidRPr="00C64787">
        <w:rPr>
          <w:rFonts w:hint="eastAsia"/>
          <w:bCs/>
          <w:sz w:val="24"/>
        </w:rPr>
        <w:t>个月内对被提名的基金托管人形成决议，该决议需经参加大会的基金份额持有人所持表决权的三分之二以上（含三分之二）表决通过</w:t>
      </w:r>
      <w:r w:rsidRPr="00C64787">
        <w:rPr>
          <w:rFonts w:ascii="宋体" w:hAnsi="宋体" w:hint="eastAsia"/>
          <w:sz w:val="24"/>
        </w:rPr>
        <w:t>，决议自表决通过之日起生效</w:t>
      </w:r>
      <w:r w:rsidRPr="00C64787">
        <w:rPr>
          <w:bCs/>
          <w:sz w:val="24"/>
        </w:rPr>
        <w:t>；</w:t>
      </w:r>
    </w:p>
    <w:p w14:paraId="4346A9E7" w14:textId="4CD8C6A8"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C64787">
        <w:rPr>
          <w:rFonts w:hint="eastAsia"/>
          <w:bCs/>
          <w:sz w:val="24"/>
        </w:rPr>
        <w:t>临时基金托管人：</w:t>
      </w:r>
      <w:proofErr w:type="gramStart"/>
      <w:r w:rsidRPr="00C64787">
        <w:rPr>
          <w:rFonts w:hint="eastAsia"/>
          <w:bCs/>
          <w:sz w:val="24"/>
        </w:rPr>
        <w:t>新任基金</w:t>
      </w:r>
      <w:proofErr w:type="gramEnd"/>
      <w:r w:rsidRPr="00C64787">
        <w:rPr>
          <w:rFonts w:hint="eastAsia"/>
          <w:bCs/>
          <w:sz w:val="24"/>
        </w:rPr>
        <w:t>托管人产生之前，由中国证监会指定临时基金托管人；</w:t>
      </w:r>
    </w:p>
    <w:p w14:paraId="08F0EE4B" w14:textId="79E5B929"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64787">
        <w:rPr>
          <w:rFonts w:hint="eastAsia"/>
          <w:bCs/>
          <w:sz w:val="24"/>
        </w:rPr>
        <w:t>备案：基金份额持有人大会更换基金托管人的决议须报中国证监会备案；</w:t>
      </w:r>
    </w:p>
    <w:p w14:paraId="1DF271E3" w14:textId="5C9E0A18"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C64787">
        <w:rPr>
          <w:rFonts w:hint="eastAsia"/>
          <w:bCs/>
          <w:sz w:val="24"/>
        </w:rPr>
        <w:t>公告：基金托管人更换后，由基金管理人在更换基金托管人的基金份额持有人大会决议生效后</w:t>
      </w:r>
      <w:r w:rsidR="00AE3A14" w:rsidRPr="00AE3A14">
        <w:rPr>
          <w:rFonts w:hint="eastAsia"/>
          <w:bCs/>
          <w:sz w:val="24"/>
        </w:rPr>
        <w:t>依照《信息披露办法》的有关规定</w:t>
      </w:r>
      <w:r w:rsidRPr="00C64787">
        <w:rPr>
          <w:rFonts w:hint="eastAsia"/>
          <w:bCs/>
          <w:sz w:val="24"/>
        </w:rPr>
        <w:t>在</w:t>
      </w:r>
      <w:r>
        <w:rPr>
          <w:rFonts w:hint="eastAsia"/>
          <w:bCs/>
          <w:sz w:val="24"/>
        </w:rPr>
        <w:t>规定媒介</w:t>
      </w:r>
      <w:r w:rsidRPr="00C64787">
        <w:rPr>
          <w:rFonts w:hint="eastAsia"/>
          <w:bCs/>
          <w:sz w:val="24"/>
        </w:rPr>
        <w:t>公告；</w:t>
      </w:r>
    </w:p>
    <w:p w14:paraId="7907E59B" w14:textId="2ED28CBD"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C64787">
        <w:rPr>
          <w:rFonts w:hint="eastAsia"/>
          <w:bCs/>
          <w:sz w:val="24"/>
        </w:rPr>
        <w:t>交接：原任基金托管人职责终止的，应当妥善保管基金财产和基金托管业务资料，及时办理基金财产和基金托管业务的移交手续，</w:t>
      </w:r>
      <w:proofErr w:type="gramStart"/>
      <w:r w:rsidRPr="00C64787">
        <w:rPr>
          <w:rFonts w:hint="eastAsia"/>
          <w:bCs/>
          <w:sz w:val="24"/>
        </w:rPr>
        <w:t>新任基金</w:t>
      </w:r>
      <w:proofErr w:type="gramEnd"/>
      <w:r w:rsidRPr="00C64787">
        <w:rPr>
          <w:rFonts w:hint="eastAsia"/>
          <w:bCs/>
          <w:sz w:val="24"/>
        </w:rPr>
        <w:t>托管人或者临时基金托管人应当及时接收。</w:t>
      </w:r>
      <w:proofErr w:type="gramStart"/>
      <w:r w:rsidRPr="00C64787">
        <w:rPr>
          <w:rFonts w:hint="eastAsia"/>
          <w:bCs/>
          <w:sz w:val="24"/>
        </w:rPr>
        <w:t>新任基金</w:t>
      </w:r>
      <w:proofErr w:type="gramEnd"/>
      <w:r w:rsidRPr="00C64787">
        <w:rPr>
          <w:rFonts w:hint="eastAsia"/>
          <w:bCs/>
          <w:sz w:val="24"/>
        </w:rPr>
        <w:t>托管人或临时基金托管人应与基金管理人核对基金资产总值和净值；</w:t>
      </w:r>
      <w:r w:rsidRPr="00C64787">
        <w:rPr>
          <w:bCs/>
          <w:sz w:val="24"/>
        </w:rPr>
        <w:t xml:space="preserve"> </w:t>
      </w:r>
    </w:p>
    <w:p w14:paraId="3F006AD6" w14:textId="6081AC81" w:rsidR="00BB6A57" w:rsidRPr="00C64787" w:rsidRDefault="00BB6A57" w:rsidP="0072777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C64787">
        <w:rPr>
          <w:rFonts w:hint="eastAsia"/>
          <w:bCs/>
          <w:sz w:val="24"/>
        </w:rPr>
        <w:t>审计：原任基金托管人职责终止的，应当按照法律法规规定聘请会计师事务所对基金财产进行审计，并将审计结果予以公告，同时报中国证监会备案</w:t>
      </w:r>
      <w:r w:rsidRPr="00C64787">
        <w:rPr>
          <w:rFonts w:hint="eastAsia"/>
          <w:color w:val="000000"/>
          <w:sz w:val="24"/>
        </w:rPr>
        <w:t>，审计费用从基金财产中列支</w:t>
      </w:r>
      <w:r w:rsidRPr="00C64787">
        <w:rPr>
          <w:rFonts w:hint="eastAsia"/>
          <w:bCs/>
          <w:sz w:val="24"/>
        </w:rPr>
        <w:t>。</w:t>
      </w:r>
    </w:p>
    <w:p w14:paraId="005B592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14.3基金管理人与基金托管人同时更换</w:t>
      </w:r>
    </w:p>
    <w:p w14:paraId="4B79126D" w14:textId="4704F989"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14.3.1</w:t>
      </w:r>
      <w:r w:rsidR="00214CF7" w:rsidRPr="00214CF7">
        <w:rPr>
          <w:rFonts w:hAnsi="宋体" w:hint="eastAsia"/>
          <w:szCs w:val="24"/>
        </w:rPr>
        <w:t>提名：如果基金管理人和基金托管人同时更换，由单独或合计持有基金总份额10%以上（含10%</w:t>
      </w:r>
      <w:r w:rsidR="00214CF7">
        <w:rPr>
          <w:rFonts w:hAnsi="宋体" w:hint="eastAsia"/>
          <w:szCs w:val="24"/>
        </w:rPr>
        <w:t>）的基金份额持有人提名新的基金管理人和基金托管人。</w:t>
      </w:r>
    </w:p>
    <w:p w14:paraId="7EC4BBD5" w14:textId="24E5D21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14.3.2</w:t>
      </w:r>
      <w:r w:rsidR="00214CF7" w:rsidRPr="00214CF7">
        <w:rPr>
          <w:rFonts w:hAnsi="宋体" w:hint="eastAsia"/>
          <w:szCs w:val="24"/>
        </w:rPr>
        <w:t>基金管理人和基金托管人的更换分别按上述程序进行</w:t>
      </w:r>
      <w:r w:rsidRPr="004F28DA">
        <w:rPr>
          <w:rFonts w:hAnsi="宋体" w:hint="eastAsia"/>
          <w:szCs w:val="24"/>
        </w:rPr>
        <w:t>。</w:t>
      </w:r>
    </w:p>
    <w:p w14:paraId="5C66D99B" w14:textId="41030FA2"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szCs w:val="24"/>
        </w:rPr>
        <w:t>14.3.3</w:t>
      </w:r>
      <w:r w:rsidR="00214CF7" w:rsidRPr="00214CF7">
        <w:rPr>
          <w:rFonts w:hAnsi="宋体" w:hint="eastAsia"/>
          <w:szCs w:val="24"/>
        </w:rPr>
        <w:t>公告：</w:t>
      </w:r>
      <w:proofErr w:type="gramStart"/>
      <w:r w:rsidR="00214CF7" w:rsidRPr="00214CF7">
        <w:rPr>
          <w:rFonts w:hAnsi="宋体" w:hint="eastAsia"/>
          <w:szCs w:val="24"/>
        </w:rPr>
        <w:t>新任基金</w:t>
      </w:r>
      <w:proofErr w:type="gramEnd"/>
      <w:r w:rsidR="00214CF7" w:rsidRPr="00214CF7">
        <w:rPr>
          <w:rFonts w:hAnsi="宋体" w:hint="eastAsia"/>
          <w:szCs w:val="24"/>
        </w:rPr>
        <w:t>管理人和</w:t>
      </w:r>
      <w:proofErr w:type="gramStart"/>
      <w:r w:rsidR="00214CF7" w:rsidRPr="00214CF7">
        <w:rPr>
          <w:rFonts w:hAnsi="宋体" w:hint="eastAsia"/>
          <w:szCs w:val="24"/>
        </w:rPr>
        <w:t>新任基金</w:t>
      </w:r>
      <w:proofErr w:type="gramEnd"/>
      <w:r w:rsidR="00214CF7" w:rsidRPr="00214CF7">
        <w:rPr>
          <w:rFonts w:hAnsi="宋体" w:hint="eastAsia"/>
          <w:szCs w:val="24"/>
        </w:rPr>
        <w:t>托管人应在更换基金管理人和基金托管人的基金份额持有人大会决议生效后</w:t>
      </w:r>
      <w:r w:rsidR="00AE3A14" w:rsidRPr="00AE3A14">
        <w:rPr>
          <w:rFonts w:hAnsi="宋体" w:hint="eastAsia"/>
          <w:szCs w:val="24"/>
        </w:rPr>
        <w:t>依照《信息披露办法》的有关规定</w:t>
      </w:r>
      <w:r w:rsidR="00214CF7" w:rsidRPr="00214CF7">
        <w:rPr>
          <w:rFonts w:hAnsi="宋体" w:hint="eastAsia"/>
          <w:szCs w:val="24"/>
        </w:rPr>
        <w:t>在规定媒介上联合公告</w:t>
      </w:r>
      <w:r w:rsidRPr="004F28DA">
        <w:rPr>
          <w:rFonts w:hAnsi="宋体" w:hint="eastAsia"/>
          <w:szCs w:val="24"/>
        </w:rPr>
        <w:t>。</w:t>
      </w:r>
    </w:p>
    <w:p w14:paraId="70B6F9A1" w14:textId="2D7B8C33" w:rsidR="00950499" w:rsidRPr="004F28DA" w:rsidRDefault="005541ED" w:rsidP="00727774">
      <w:pPr>
        <w:pStyle w:val="20"/>
        <w:spacing w:before="0" w:after="0" w:line="360" w:lineRule="auto"/>
        <w:ind w:left="0" w:firstLineChars="200" w:firstLine="480"/>
        <w:rPr>
          <w:bCs/>
        </w:rPr>
      </w:pPr>
      <w:r w:rsidRPr="004F28DA">
        <w:rPr>
          <w:rFonts w:hAnsi="宋体" w:hint="eastAsia"/>
          <w:szCs w:val="24"/>
        </w:rPr>
        <w:t>14.4</w:t>
      </w:r>
      <w:r w:rsidR="00214CF7" w:rsidRPr="00214CF7">
        <w:rPr>
          <w:rFonts w:hAnsi="宋体" w:hint="eastAsia"/>
          <w:szCs w:val="24"/>
        </w:rPr>
        <w:t>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w:t>
      </w:r>
      <w:r w:rsidR="00214CF7" w:rsidRPr="00214CF7">
        <w:rPr>
          <w:rFonts w:hAnsi="宋体" w:hint="eastAsia"/>
          <w:szCs w:val="24"/>
        </w:rPr>
        <w:lastRenderedPageBreak/>
        <w:t>原任基金管理人或原任基金托管人在继续履行相关职责期间，仍有权按照基金合同的规定收取基金管理费或基金托管费</w:t>
      </w:r>
      <w:r w:rsidRPr="004F28DA">
        <w:rPr>
          <w:rFonts w:hint="eastAsia"/>
          <w:bCs/>
        </w:rPr>
        <w:t>。</w:t>
      </w:r>
    </w:p>
    <w:p w14:paraId="36938C07" w14:textId="4ED35271" w:rsidR="00950499" w:rsidRPr="004F28DA" w:rsidRDefault="005541ED" w:rsidP="00727774">
      <w:pPr>
        <w:pStyle w:val="20"/>
        <w:spacing w:before="0" w:after="0" w:line="360" w:lineRule="auto"/>
        <w:ind w:left="0" w:firstLineChars="200" w:firstLine="480"/>
        <w:rPr>
          <w:rFonts w:hAnsi="宋体"/>
          <w:szCs w:val="24"/>
        </w:rPr>
      </w:pPr>
      <w:r w:rsidRPr="004F28DA">
        <w:rPr>
          <w:rFonts w:hint="eastAsia"/>
          <w:bCs/>
        </w:rPr>
        <w:t>14.5</w:t>
      </w:r>
      <w:r w:rsidR="00214CF7" w:rsidRPr="00214CF7">
        <w:rPr>
          <w:rFonts w:hint="eastAsia"/>
          <w:bCs/>
        </w:rPr>
        <w:t>本部</w:t>
      </w:r>
      <w:proofErr w:type="gramStart"/>
      <w:r w:rsidR="00214CF7" w:rsidRPr="00214CF7">
        <w:rPr>
          <w:rFonts w:hint="eastAsia"/>
          <w:bCs/>
        </w:rPr>
        <w:t>分关于</w:t>
      </w:r>
      <w:proofErr w:type="gramEnd"/>
      <w:r w:rsidR="00214CF7" w:rsidRPr="00214CF7">
        <w:rPr>
          <w:rFonts w:hint="eastAsia"/>
          <w:bCs/>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sidRPr="004F28DA">
        <w:rPr>
          <w:rFonts w:hint="eastAsia"/>
          <w:bCs/>
        </w:rPr>
        <w:t>。</w:t>
      </w:r>
    </w:p>
    <w:p w14:paraId="556FA9CE" w14:textId="77777777" w:rsidR="00950499" w:rsidRPr="004F28DA" w:rsidRDefault="005541ED" w:rsidP="00727774">
      <w:pPr>
        <w:pStyle w:val="1"/>
        <w:ind w:firstLineChars="200" w:firstLine="482"/>
        <w:rPr>
          <w:bCs/>
          <w:color w:val="auto"/>
          <w:szCs w:val="24"/>
        </w:rPr>
      </w:pPr>
      <w:bookmarkStart w:id="46" w:name="_Toc44321738"/>
      <w:bookmarkStart w:id="47" w:name="_Toc296551351"/>
      <w:r w:rsidRPr="004F28DA">
        <w:rPr>
          <w:rFonts w:hint="eastAsia"/>
          <w:bCs/>
          <w:color w:val="auto"/>
          <w:szCs w:val="24"/>
        </w:rPr>
        <w:t>第十五条 禁止行为</w:t>
      </w:r>
      <w:bookmarkEnd w:id="46"/>
      <w:bookmarkEnd w:id="47"/>
    </w:p>
    <w:p w14:paraId="37D225B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15.1基金管理人、基金托管人禁止从事的行为，包括但不限于：</w:t>
      </w:r>
    </w:p>
    <w:p w14:paraId="13FCD9A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15.1.1基金管理人、基金托管人将其固有财产或者他人财产混同于基金财产从事证券投资。</w:t>
      </w:r>
    </w:p>
    <w:p w14:paraId="6637D50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15.1.2基金管理人不公平地对待其管理的不同基金财产，基金托管人不公平地对待其托管的不同基金财产。</w:t>
      </w:r>
    </w:p>
    <w:p w14:paraId="06F37DAE"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15.1.3基金管理人、基金托管人利用基金财产</w:t>
      </w:r>
      <w:r w:rsidR="00AC74D9" w:rsidRPr="004F28DA">
        <w:rPr>
          <w:rFonts w:hAnsi="宋体" w:hint="eastAsia"/>
          <w:szCs w:val="24"/>
        </w:rPr>
        <w:t>或职务之便</w:t>
      </w:r>
      <w:r w:rsidRPr="004F28DA">
        <w:rPr>
          <w:rFonts w:hAnsi="宋体" w:hint="eastAsia"/>
          <w:szCs w:val="24"/>
        </w:rPr>
        <w:t>为基金份额持有人以外的第三人牟取利益。</w:t>
      </w:r>
    </w:p>
    <w:p w14:paraId="4629286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15.1.4基金管理人、基金托管人向基金份额持有人违规承诺收益或者承担损失。</w:t>
      </w:r>
    </w:p>
    <w:p w14:paraId="34007128" w14:textId="2E12A15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15.1.5基金管理人、基金托管人对他人泄</w:t>
      </w:r>
      <w:r w:rsidR="0007628A" w:rsidRPr="004F28DA">
        <w:rPr>
          <w:rFonts w:hAnsi="宋体" w:hint="eastAsia"/>
          <w:szCs w:val="24"/>
        </w:rPr>
        <w:t>露</w:t>
      </w:r>
      <w:r w:rsidRPr="004F28DA">
        <w:rPr>
          <w:rFonts w:hAnsi="宋体" w:hint="eastAsia"/>
          <w:szCs w:val="24"/>
        </w:rPr>
        <w:t>基金运作和管理过程中任何尚未按法律法规规定的方式公开披露的信息。</w:t>
      </w:r>
    </w:p>
    <w:p w14:paraId="1001CEA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15.1.6基金管理人在没有充足资金的情况下向基金托管人发出投资指令和赎回、分红资金的划拨指令，或违规向基金托管人发出指令。</w:t>
      </w:r>
    </w:p>
    <w:p w14:paraId="3062465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15.1.7基金管理人、基金托管人在行政上、财务上不独立，其高级管理人员和其他从业人员相互兼职。</w:t>
      </w:r>
    </w:p>
    <w:p w14:paraId="4532729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15.1.8基金托管人私自动用或处分基金财产，根据基金管理人的合法指令、基金合同或本协议的规定进行处分的除外。</w:t>
      </w:r>
    </w:p>
    <w:p w14:paraId="3B63010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15.1.9基金财产</w:t>
      </w:r>
      <w:r w:rsidR="00C2449F" w:rsidRPr="004F28DA">
        <w:rPr>
          <w:rFonts w:hAnsi="宋体" w:hint="eastAsia"/>
          <w:szCs w:val="24"/>
        </w:rPr>
        <w:t>不得</w:t>
      </w:r>
      <w:r w:rsidRPr="004F28DA">
        <w:rPr>
          <w:rFonts w:hAnsi="宋体" w:hint="eastAsia"/>
          <w:szCs w:val="24"/>
        </w:rPr>
        <w:t>用于下列投资或者活动：</w:t>
      </w:r>
    </w:p>
    <w:p w14:paraId="7EA33242"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1</w:t>
      </w:r>
      <w:r w:rsidRPr="00467A18">
        <w:rPr>
          <w:rFonts w:hint="eastAsia"/>
          <w:bCs/>
          <w:sz w:val="24"/>
        </w:rPr>
        <w:t>）承销证券；</w:t>
      </w:r>
    </w:p>
    <w:p w14:paraId="55CBF993"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2</w:t>
      </w:r>
      <w:r w:rsidRPr="00467A18">
        <w:rPr>
          <w:rFonts w:hint="eastAsia"/>
          <w:bCs/>
          <w:sz w:val="24"/>
        </w:rPr>
        <w:t>）违反规定向他人贷款或者提供担保；</w:t>
      </w:r>
    </w:p>
    <w:p w14:paraId="0D324FF3"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3</w:t>
      </w:r>
      <w:r w:rsidRPr="00467A18">
        <w:rPr>
          <w:rFonts w:hint="eastAsia"/>
          <w:bCs/>
          <w:sz w:val="24"/>
        </w:rPr>
        <w:t>）从事承担无限责任的投资；</w:t>
      </w:r>
    </w:p>
    <w:p w14:paraId="5E31E50F"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4</w:t>
      </w:r>
      <w:r w:rsidRPr="00467A18">
        <w:rPr>
          <w:rFonts w:hint="eastAsia"/>
          <w:bCs/>
          <w:sz w:val="24"/>
        </w:rPr>
        <w:t>）买卖其他基金份额，但是中国证监会另有规定的除外；</w:t>
      </w:r>
    </w:p>
    <w:p w14:paraId="3B2D4ABD"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5</w:t>
      </w:r>
      <w:r w:rsidRPr="00467A18">
        <w:rPr>
          <w:rFonts w:hint="eastAsia"/>
          <w:bCs/>
          <w:sz w:val="24"/>
        </w:rPr>
        <w:t>）向其基金管理人、基金托管人出资；</w:t>
      </w:r>
    </w:p>
    <w:p w14:paraId="539909C7"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6</w:t>
      </w:r>
      <w:r w:rsidRPr="00467A18">
        <w:rPr>
          <w:rFonts w:hint="eastAsia"/>
          <w:bCs/>
          <w:sz w:val="24"/>
        </w:rPr>
        <w:t>）从事内幕交易、操纵证券交易价格及其他不正当的证券交易活动；</w:t>
      </w:r>
    </w:p>
    <w:p w14:paraId="3118FE52" w14:textId="77777777" w:rsidR="00214CF7" w:rsidRPr="00467A18" w:rsidRDefault="00214CF7" w:rsidP="00727774">
      <w:pPr>
        <w:spacing w:line="360" w:lineRule="auto"/>
        <w:ind w:firstLineChars="200" w:firstLine="480"/>
        <w:rPr>
          <w:bCs/>
          <w:sz w:val="24"/>
        </w:rPr>
      </w:pPr>
      <w:r w:rsidRPr="00467A18">
        <w:rPr>
          <w:rFonts w:hint="eastAsia"/>
          <w:bCs/>
          <w:sz w:val="24"/>
        </w:rPr>
        <w:t>（</w:t>
      </w:r>
      <w:r w:rsidRPr="00467A18">
        <w:rPr>
          <w:rFonts w:hint="eastAsia"/>
          <w:bCs/>
          <w:sz w:val="24"/>
        </w:rPr>
        <w:t>7</w:t>
      </w:r>
      <w:r w:rsidRPr="00467A18">
        <w:rPr>
          <w:rFonts w:hint="eastAsia"/>
          <w:bCs/>
          <w:sz w:val="24"/>
        </w:rPr>
        <w:t>）法律、行政法规和中国证监会规定禁止的其他活动。</w:t>
      </w:r>
    </w:p>
    <w:p w14:paraId="448C7F28" w14:textId="728EFCC5"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15.1.10</w:t>
      </w:r>
      <w:r w:rsidR="00595716">
        <w:rPr>
          <w:rFonts w:hAnsi="宋体" w:hint="eastAsia"/>
          <w:szCs w:val="24"/>
        </w:rPr>
        <w:t>如</w:t>
      </w:r>
      <w:r w:rsidR="00214CF7" w:rsidRPr="00214CF7">
        <w:rPr>
          <w:rFonts w:hAnsi="宋体" w:hint="eastAsia"/>
          <w:szCs w:val="24"/>
        </w:rPr>
        <w:t>法律</w:t>
      </w:r>
      <w:r w:rsidR="00461219">
        <w:rPr>
          <w:rFonts w:hAnsi="宋体" w:hint="eastAsia"/>
          <w:szCs w:val="24"/>
        </w:rPr>
        <w:t>、行政</w:t>
      </w:r>
      <w:r w:rsidR="00214CF7" w:rsidRPr="00214CF7">
        <w:rPr>
          <w:rFonts w:hAnsi="宋体" w:hint="eastAsia"/>
          <w:szCs w:val="24"/>
        </w:rPr>
        <w:t>法规或监管部门变更或取消上述禁止性规定，如适用于本基金，</w:t>
      </w:r>
      <w:proofErr w:type="gramStart"/>
      <w:r w:rsidR="00595716" w:rsidRPr="00214CF7">
        <w:rPr>
          <w:rFonts w:hAnsi="宋体" w:hint="eastAsia"/>
          <w:szCs w:val="24"/>
        </w:rPr>
        <w:t>则</w:t>
      </w:r>
      <w:r w:rsidR="00214CF7" w:rsidRPr="00214CF7">
        <w:rPr>
          <w:rFonts w:hAnsi="宋体" w:hint="eastAsia"/>
          <w:szCs w:val="24"/>
        </w:rPr>
        <w:t>基金</w:t>
      </w:r>
      <w:proofErr w:type="gramEnd"/>
      <w:r w:rsidR="00214CF7" w:rsidRPr="00214CF7">
        <w:rPr>
          <w:rFonts w:hAnsi="宋体" w:hint="eastAsia"/>
          <w:szCs w:val="24"/>
        </w:rPr>
        <w:t>管理人在履行适当程序后，本基金投资不再受相关限制或以变更后的规定为准。</w:t>
      </w:r>
    </w:p>
    <w:p w14:paraId="5CF6EAF6" w14:textId="77777777" w:rsidR="00950499" w:rsidRPr="004F28DA" w:rsidRDefault="005541ED" w:rsidP="00727774">
      <w:pPr>
        <w:pStyle w:val="1"/>
        <w:ind w:firstLineChars="200" w:firstLine="482"/>
        <w:rPr>
          <w:bCs/>
          <w:color w:val="auto"/>
          <w:szCs w:val="24"/>
        </w:rPr>
      </w:pPr>
      <w:bookmarkStart w:id="48" w:name="_Toc296551352"/>
      <w:bookmarkStart w:id="49" w:name="_Toc44321739"/>
      <w:r w:rsidRPr="004F28DA">
        <w:rPr>
          <w:rFonts w:hint="eastAsia"/>
          <w:bCs/>
          <w:color w:val="auto"/>
          <w:szCs w:val="24"/>
        </w:rPr>
        <w:t>第十六条 本协议的变更、终止与基金财产的清算</w:t>
      </w:r>
      <w:bookmarkEnd w:id="48"/>
      <w:bookmarkEnd w:id="49"/>
    </w:p>
    <w:p w14:paraId="07A0B98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16.1本协议的变更与终止</w:t>
      </w:r>
    </w:p>
    <w:p w14:paraId="3BF9776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16.1.1本协议的变更程序</w:t>
      </w:r>
    </w:p>
    <w:p w14:paraId="6C66C00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本协议双方当事人经协商一致，可以对协议的内容进行变更</w:t>
      </w:r>
      <w:r w:rsidRPr="004F28DA">
        <w:rPr>
          <w:rFonts w:asciiTheme="minorEastAsia" w:eastAsiaTheme="minorEastAsia" w:hAnsiTheme="minorEastAsia" w:hint="eastAsia"/>
          <w:szCs w:val="24"/>
        </w:rPr>
        <w:t>，并另行签署书面协议予以明确</w:t>
      </w:r>
      <w:r w:rsidRPr="004F28DA">
        <w:rPr>
          <w:rFonts w:hAnsi="宋体" w:hint="eastAsia"/>
          <w:szCs w:val="24"/>
        </w:rPr>
        <w:t>。变更后的托管协议，其内容不得与基金合同的规定有任何冲突。本协议的变更报中国证监会注册或备案。</w:t>
      </w:r>
    </w:p>
    <w:p w14:paraId="3CE2827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16.1.2本协议终止的情形</w:t>
      </w:r>
    </w:p>
    <w:p w14:paraId="58B3337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发生以下情况，本协议终止：</w:t>
      </w:r>
    </w:p>
    <w:p w14:paraId="6DC962B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（1）基金合同终止；</w:t>
      </w:r>
    </w:p>
    <w:p w14:paraId="61DC2F0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（2）基金托管人解散、依法被撤销、破产或由其他基金托管人接管基金资产；</w:t>
      </w:r>
    </w:p>
    <w:p w14:paraId="57056D8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（3）基金管理人解散、依法被撤销、破产或由其他基金管理人接管基金管理权；</w:t>
      </w:r>
    </w:p>
    <w:p w14:paraId="06476DD2" w14:textId="77777777" w:rsidR="00950499" w:rsidRPr="004F28DA" w:rsidRDefault="005541ED" w:rsidP="00FB66F9">
      <w:pPr>
        <w:pStyle w:val="20"/>
        <w:spacing w:before="0" w:after="0" w:line="360" w:lineRule="auto"/>
        <w:ind w:left="0" w:firstLineChars="200" w:firstLine="480"/>
        <w:rPr>
          <w:rFonts w:hAnsi="宋体"/>
          <w:szCs w:val="24"/>
        </w:rPr>
      </w:pPr>
      <w:r w:rsidRPr="004F28DA">
        <w:rPr>
          <w:rFonts w:hAnsi="宋体" w:hint="eastAsia"/>
          <w:szCs w:val="24"/>
        </w:rPr>
        <w:t>（4）基金托管人发现基金管理人有</w:t>
      </w:r>
      <w:r w:rsidRPr="004F28DA">
        <w:rPr>
          <w:rFonts w:hAnsi="宋体"/>
          <w:szCs w:val="24"/>
        </w:rPr>
        <w:t>下列情形的，有权</w:t>
      </w:r>
      <w:r w:rsidRPr="004F28DA">
        <w:rPr>
          <w:rFonts w:hAnsi="宋体" w:hint="eastAsia"/>
          <w:szCs w:val="24"/>
        </w:rPr>
        <w:t>终止</w:t>
      </w:r>
      <w:r w:rsidRPr="004F28DA">
        <w:rPr>
          <w:rFonts w:hAnsi="宋体"/>
          <w:szCs w:val="24"/>
        </w:rPr>
        <w:t>本协议</w:t>
      </w:r>
      <w:r w:rsidRPr="004F28DA">
        <w:rPr>
          <w:rFonts w:hAnsi="宋体" w:hint="eastAsia"/>
          <w:szCs w:val="24"/>
        </w:rPr>
        <w:t>，</w:t>
      </w:r>
      <w:r w:rsidRPr="004F28DA">
        <w:rPr>
          <w:rFonts w:hAnsi="宋体"/>
          <w:szCs w:val="24"/>
        </w:rPr>
        <w:t>并要求</w:t>
      </w:r>
      <w:r w:rsidRPr="004F28DA">
        <w:rPr>
          <w:rFonts w:hAnsi="宋体" w:hint="eastAsia"/>
          <w:szCs w:val="24"/>
        </w:rPr>
        <w:t>基金管理人</w:t>
      </w:r>
      <w:r w:rsidRPr="004F28DA">
        <w:rPr>
          <w:rFonts w:hAnsi="宋体"/>
          <w:szCs w:val="24"/>
        </w:rPr>
        <w:t>赔偿损失：</w:t>
      </w:r>
    </w:p>
    <w:p w14:paraId="7D4CD758"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①</w:t>
      </w:r>
      <w:r w:rsidRPr="004F28DA">
        <w:rPr>
          <w:rFonts w:hAnsi="宋体"/>
          <w:szCs w:val="24"/>
        </w:rPr>
        <w:t>违反</w:t>
      </w:r>
      <w:r w:rsidRPr="004F28DA">
        <w:rPr>
          <w:rFonts w:hAnsi="宋体" w:hint="eastAsia"/>
          <w:szCs w:val="24"/>
        </w:rPr>
        <w:t>基金合同</w:t>
      </w:r>
      <w:r w:rsidRPr="004F28DA">
        <w:rPr>
          <w:rFonts w:hAnsi="宋体"/>
          <w:szCs w:val="24"/>
        </w:rPr>
        <w:t>的投资目的，不当处分产品财产的；</w:t>
      </w:r>
    </w:p>
    <w:p w14:paraId="07EE44CE"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②</w:t>
      </w:r>
      <w:r w:rsidRPr="004F28DA">
        <w:rPr>
          <w:rFonts w:hAnsi="宋体"/>
          <w:szCs w:val="24"/>
        </w:rPr>
        <w:t>未能遵守或履行</w:t>
      </w:r>
      <w:r w:rsidRPr="004F28DA">
        <w:rPr>
          <w:rFonts w:hAnsi="宋体" w:hint="eastAsia"/>
          <w:szCs w:val="24"/>
        </w:rPr>
        <w:t>基金</w:t>
      </w:r>
      <w:r w:rsidRPr="004F28DA">
        <w:rPr>
          <w:rFonts w:hAnsi="宋体"/>
          <w:szCs w:val="24"/>
        </w:rPr>
        <w:t>合同</w:t>
      </w:r>
      <w:r w:rsidRPr="004F28DA">
        <w:rPr>
          <w:rFonts w:hAnsi="宋体" w:hint="eastAsia"/>
          <w:szCs w:val="24"/>
        </w:rPr>
        <w:t>及本协议</w:t>
      </w:r>
      <w:r w:rsidRPr="004F28DA">
        <w:rPr>
          <w:rFonts w:hAnsi="宋体"/>
          <w:szCs w:val="24"/>
        </w:rPr>
        <w:t>约定的有关承诺、义务、陈述或保证；</w:t>
      </w:r>
    </w:p>
    <w:p w14:paraId="5AD253CC"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③</w:t>
      </w:r>
      <w:r w:rsidRPr="004F28DA">
        <w:rPr>
          <w:rFonts w:hAnsi="宋体"/>
          <w:szCs w:val="24"/>
        </w:rPr>
        <w:t>被依法取消</w:t>
      </w:r>
      <w:r w:rsidRPr="004F28DA">
        <w:rPr>
          <w:rFonts w:hAnsi="宋体" w:hint="eastAsia"/>
          <w:szCs w:val="24"/>
        </w:rPr>
        <w:t>基金管理人</w:t>
      </w:r>
      <w:r w:rsidRPr="004F28DA">
        <w:rPr>
          <w:rFonts w:hAnsi="宋体"/>
          <w:szCs w:val="24"/>
        </w:rPr>
        <w:t>资质或经营异常；</w:t>
      </w:r>
    </w:p>
    <w:p w14:paraId="51E5A574"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④</w:t>
      </w:r>
      <w:r w:rsidRPr="004F28DA">
        <w:rPr>
          <w:rFonts w:hAnsi="宋体"/>
          <w:szCs w:val="24"/>
        </w:rPr>
        <w:t>被依法解散、被依法撤销、被依法宣告破产或失联</w:t>
      </w:r>
      <w:r w:rsidRPr="004F28DA">
        <w:rPr>
          <w:rFonts w:hAnsi="宋体" w:hint="eastAsia"/>
          <w:szCs w:val="24"/>
        </w:rPr>
        <w:t>；</w:t>
      </w:r>
    </w:p>
    <w:p w14:paraId="72094601" w14:textId="77777777" w:rsidR="00950499" w:rsidRPr="004F28DA" w:rsidRDefault="005541ED" w:rsidP="00FB66F9">
      <w:pPr>
        <w:pStyle w:val="20"/>
        <w:spacing w:before="0" w:after="0" w:line="360" w:lineRule="auto"/>
        <w:rPr>
          <w:rFonts w:hAnsi="宋体"/>
          <w:szCs w:val="24"/>
        </w:rPr>
      </w:pPr>
      <w:r w:rsidRPr="004F28DA">
        <w:rPr>
          <w:rFonts w:hAnsi="宋体" w:hint="eastAsia"/>
          <w:szCs w:val="24"/>
        </w:rPr>
        <w:t>⑤</w:t>
      </w:r>
      <w:r w:rsidRPr="004F28DA">
        <w:rPr>
          <w:rFonts w:hAnsi="宋体"/>
          <w:szCs w:val="24"/>
        </w:rPr>
        <w:t>法律法规明确规定和</w:t>
      </w:r>
      <w:r w:rsidRPr="004F28DA">
        <w:rPr>
          <w:rFonts w:hAnsi="宋体" w:hint="eastAsia"/>
          <w:szCs w:val="24"/>
        </w:rPr>
        <w:t>本协议</w:t>
      </w:r>
      <w:r w:rsidRPr="004F28DA">
        <w:rPr>
          <w:rFonts w:hAnsi="宋体"/>
          <w:szCs w:val="24"/>
        </w:rPr>
        <w:t>约定的其他情形。</w:t>
      </w:r>
    </w:p>
    <w:p w14:paraId="68CF7FA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w:t>
      </w:r>
      <w:r w:rsidRPr="004F28DA">
        <w:rPr>
          <w:rFonts w:hAnsi="宋体"/>
          <w:szCs w:val="24"/>
        </w:rPr>
        <w:t>5</w:t>
      </w:r>
      <w:r w:rsidRPr="004F28DA">
        <w:rPr>
          <w:rFonts w:hAnsi="宋体" w:hint="eastAsia"/>
          <w:szCs w:val="24"/>
        </w:rPr>
        <w:t>）发生法律法规或基金合同规定的终止事项。</w:t>
      </w:r>
    </w:p>
    <w:p w14:paraId="7B61546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16.2基金财产的清算</w:t>
      </w:r>
    </w:p>
    <w:p w14:paraId="5FF0D83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16.2.1基金财产清算小组</w:t>
      </w:r>
    </w:p>
    <w:p w14:paraId="35A40203" w14:textId="7B617EDF"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w:t>
      </w:r>
      <w:r w:rsidR="00595716" w:rsidRPr="00595716">
        <w:rPr>
          <w:rFonts w:hAnsi="宋体" w:hint="eastAsia"/>
          <w:szCs w:val="24"/>
        </w:rPr>
        <w:t>自出现基金合同终止事由之日起30个工作日内成立清算小组，基金管理人组织基金财产清算小组并在中国证监会的监督下进行基金清算</w:t>
      </w:r>
      <w:r w:rsidRPr="004F28DA">
        <w:rPr>
          <w:rFonts w:hAnsi="宋体" w:hint="eastAsia"/>
          <w:szCs w:val="24"/>
        </w:rPr>
        <w:t>。</w:t>
      </w:r>
    </w:p>
    <w:p w14:paraId="6FEDF7DE" w14:textId="70358B06"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w:t>
      </w:r>
      <w:r w:rsidR="00595716" w:rsidRPr="00595716">
        <w:rPr>
          <w:rFonts w:hAnsi="宋体" w:hint="eastAsia"/>
          <w:szCs w:val="24"/>
        </w:rPr>
        <w:t>基金财产清算小组成员由基金管理人、基金托管人、符合《中华人民共和国证券法》规定的注册会计师、律师以及中国证监会指定的人员组成。基金财产清算小组可以聘用必要的工作人员</w:t>
      </w:r>
      <w:r w:rsidRPr="004F28DA">
        <w:rPr>
          <w:rFonts w:hAnsi="宋体" w:hint="eastAsia"/>
          <w:szCs w:val="24"/>
        </w:rPr>
        <w:t>。</w:t>
      </w:r>
    </w:p>
    <w:p w14:paraId="174AE42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（3）在基金财产清算过程中，基金管理人和基金托管人应各自履行职责，继续忠实、勤勉、尽责地履行基金合同和本协议规定的义务，维护基金份额持有人的</w:t>
      </w:r>
      <w:r w:rsidRPr="004F28DA">
        <w:rPr>
          <w:rFonts w:hAnsi="宋体" w:hint="eastAsia"/>
          <w:szCs w:val="24"/>
        </w:rPr>
        <w:lastRenderedPageBreak/>
        <w:t>合法权益。</w:t>
      </w:r>
    </w:p>
    <w:p w14:paraId="2F1E8FCB" w14:textId="65F073A8"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w:t>
      </w:r>
      <w:r w:rsidR="00595716" w:rsidRPr="00595716">
        <w:rPr>
          <w:rFonts w:hAnsi="宋体" w:hint="eastAsia"/>
          <w:szCs w:val="24"/>
        </w:rPr>
        <w:t>基金财产清算小组负责基金财产的保管、清理、估价、变现和分配。基金财产清算小组可以依法进行必要的民事活动</w:t>
      </w:r>
      <w:r w:rsidRPr="004F28DA">
        <w:rPr>
          <w:rFonts w:hAnsi="宋体" w:hint="eastAsia"/>
          <w:szCs w:val="24"/>
        </w:rPr>
        <w:t>。</w:t>
      </w:r>
    </w:p>
    <w:p w14:paraId="427F355D"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16.2.2基金财产清算程序</w:t>
      </w:r>
    </w:p>
    <w:p w14:paraId="252F09B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基金合同终止，应当按法律法规和基金合同的有关规定对基金财产进行清算。基金财产清算程序主要包括：</w:t>
      </w:r>
    </w:p>
    <w:p w14:paraId="1894EF5A" w14:textId="6F26B57D"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（1）基金合同终止情形出现时，由基金财产清算小组统一接管基金；</w:t>
      </w:r>
    </w:p>
    <w:p w14:paraId="24AF0DD0"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（2）对基金财产和债权债务进行清理和确认；</w:t>
      </w:r>
    </w:p>
    <w:p w14:paraId="6AB1AE4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（3）对基金财产进行估值和变现；</w:t>
      </w:r>
    </w:p>
    <w:p w14:paraId="3D7842E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（4）制作清算报告；</w:t>
      </w:r>
    </w:p>
    <w:p w14:paraId="49AB284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（5）聘请会计师事务所对清算报告进行外部审计，聘请律师事务所对清算报告出具法律意见书；</w:t>
      </w:r>
    </w:p>
    <w:p w14:paraId="4634100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（6）将清算报告报中国证监会备案并公告；</w:t>
      </w:r>
    </w:p>
    <w:p w14:paraId="5657517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（7）对基金剩余财产进行分配。</w:t>
      </w:r>
    </w:p>
    <w:p w14:paraId="6EDCAD79" w14:textId="5A72D2C7" w:rsidR="00950499" w:rsidRPr="004F28DA" w:rsidRDefault="005541ED" w:rsidP="00727774">
      <w:pPr>
        <w:pStyle w:val="20"/>
        <w:spacing w:before="0" w:after="0" w:line="360" w:lineRule="auto"/>
        <w:ind w:left="0" w:firstLineChars="200" w:firstLine="480"/>
        <w:rPr>
          <w:bCs/>
          <w:szCs w:val="24"/>
        </w:rPr>
      </w:pPr>
      <w:r w:rsidRPr="004F28DA">
        <w:rPr>
          <w:bCs/>
        </w:rPr>
        <w:t>基金财产清算的期限为</w:t>
      </w:r>
      <w:r w:rsidRPr="004F28DA">
        <w:rPr>
          <w:rFonts w:hint="eastAsia"/>
          <w:bCs/>
        </w:rPr>
        <w:t>6</w:t>
      </w:r>
      <w:r w:rsidRPr="004F28DA">
        <w:rPr>
          <w:bCs/>
        </w:rPr>
        <w:t>个月</w:t>
      </w:r>
      <w:r w:rsidRPr="004F28DA">
        <w:rPr>
          <w:rFonts w:hint="eastAsia"/>
          <w:bCs/>
          <w:szCs w:val="24"/>
        </w:rPr>
        <w:t>，但因本基金所持证券的流动性受到限制而不能及时变现的，清算期限相应顺延。</w:t>
      </w:r>
    </w:p>
    <w:p w14:paraId="22F7EF1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16.2.3清算费用</w:t>
      </w:r>
    </w:p>
    <w:p w14:paraId="1C9C5A8A" w14:textId="5EDDE6D0" w:rsidR="00950499" w:rsidRPr="004F28DA" w:rsidRDefault="00595716" w:rsidP="00727774">
      <w:pPr>
        <w:pStyle w:val="20"/>
        <w:spacing w:before="0" w:after="0" w:line="360" w:lineRule="auto"/>
        <w:ind w:left="0" w:firstLineChars="200" w:firstLine="480"/>
        <w:rPr>
          <w:rFonts w:hAnsi="宋体"/>
          <w:szCs w:val="24"/>
        </w:rPr>
      </w:pPr>
      <w:r w:rsidRPr="00595716">
        <w:rPr>
          <w:rFonts w:hAnsi="宋体" w:hint="eastAsia"/>
          <w:szCs w:val="24"/>
        </w:rPr>
        <w:t>清算费用是指基金财产清算小组在进行基金清算过程中发生的所有合理费用，清算费用由基金财产清算小组优先从基金剩余财产中支付</w:t>
      </w:r>
      <w:r w:rsidR="005541ED" w:rsidRPr="004F28DA">
        <w:rPr>
          <w:rFonts w:hAnsi="宋体" w:hint="eastAsia"/>
          <w:szCs w:val="24"/>
        </w:rPr>
        <w:t>。</w:t>
      </w:r>
    </w:p>
    <w:p w14:paraId="354A2C6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16.2.4基金财产按下列顺序清偿：</w:t>
      </w:r>
    </w:p>
    <w:p w14:paraId="79968E8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（1）支付清算费用；</w:t>
      </w:r>
    </w:p>
    <w:p w14:paraId="1FE7082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（2）交纳所欠税款；</w:t>
      </w:r>
    </w:p>
    <w:p w14:paraId="7D3130C2"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（3）清偿基金债务；</w:t>
      </w:r>
    </w:p>
    <w:p w14:paraId="63288C31" w14:textId="6AD5CB1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（4）</w:t>
      </w:r>
      <w:r w:rsidR="00ED297F" w:rsidRPr="004F28DA">
        <w:rPr>
          <w:rFonts w:hAnsi="宋体" w:hint="eastAsia"/>
          <w:szCs w:val="24"/>
        </w:rPr>
        <w:t>按</w:t>
      </w:r>
      <w:r w:rsidRPr="004F28DA">
        <w:rPr>
          <w:rFonts w:hAnsi="宋体" w:hint="eastAsia"/>
          <w:szCs w:val="24"/>
        </w:rPr>
        <w:t>基金份额持有人持有的基金份额比例进行分配。</w:t>
      </w:r>
    </w:p>
    <w:p w14:paraId="25972E9C"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基金财产未按前款（1）－（3）项规定清偿前，不分配给基金份额持有人。</w:t>
      </w:r>
    </w:p>
    <w:p w14:paraId="33E3E55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16.2.5基金财产清算的公告</w:t>
      </w:r>
    </w:p>
    <w:p w14:paraId="48E25688" w14:textId="730EB31E" w:rsidR="00950499" w:rsidRPr="004F28DA" w:rsidRDefault="00140A48" w:rsidP="00727774">
      <w:pPr>
        <w:spacing w:line="360" w:lineRule="auto"/>
        <w:ind w:firstLineChars="200" w:firstLine="480"/>
        <w:rPr>
          <w:bCs/>
          <w:sz w:val="24"/>
        </w:rPr>
      </w:pPr>
      <w:r w:rsidRPr="00140A48">
        <w:rPr>
          <w:rFonts w:hint="eastAsia"/>
          <w:bCs/>
          <w:sz w:val="24"/>
        </w:rPr>
        <w:t>清算过程中的有关重大事项须及时公告；基金财产清算报告</w:t>
      </w:r>
      <w:proofErr w:type="gramStart"/>
      <w:r w:rsidRPr="00140A48">
        <w:rPr>
          <w:rFonts w:hint="eastAsia"/>
          <w:bCs/>
          <w:sz w:val="24"/>
        </w:rPr>
        <w:t>经符合</w:t>
      </w:r>
      <w:proofErr w:type="gramEnd"/>
      <w:r w:rsidRPr="00140A48">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140A48">
        <w:rPr>
          <w:rFonts w:hint="eastAsia"/>
          <w:bCs/>
          <w:sz w:val="24"/>
        </w:rPr>
        <w:t>5</w:t>
      </w:r>
      <w:r w:rsidRPr="00140A48">
        <w:rPr>
          <w:rFonts w:hint="eastAsia"/>
          <w:bCs/>
          <w:sz w:val="24"/>
        </w:rPr>
        <w:t>个工作日内由基金财产清算小组进行公告，基金财产清算小组应当将清算报告登载在规定网站上，并将清算报告提示性公告登载在规定报刊上</w:t>
      </w:r>
      <w:r w:rsidR="000022B9" w:rsidRPr="004F28DA">
        <w:rPr>
          <w:rFonts w:hint="eastAsia"/>
          <w:bCs/>
          <w:sz w:val="24"/>
        </w:rPr>
        <w:t>。</w:t>
      </w:r>
    </w:p>
    <w:p w14:paraId="2E1E790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16.2.6基金财产清算账册及文件的保存</w:t>
      </w:r>
    </w:p>
    <w:p w14:paraId="621597F2" w14:textId="216D8AD0" w:rsidR="00950499" w:rsidRPr="004F28DA" w:rsidRDefault="00140A48" w:rsidP="00727774">
      <w:pPr>
        <w:pStyle w:val="20"/>
        <w:spacing w:before="0" w:after="0" w:line="360" w:lineRule="auto"/>
        <w:ind w:left="0" w:firstLineChars="200" w:firstLine="480"/>
        <w:rPr>
          <w:rFonts w:hAnsi="宋体"/>
          <w:szCs w:val="24"/>
        </w:rPr>
      </w:pPr>
      <w:r w:rsidRPr="00140A48">
        <w:rPr>
          <w:rFonts w:hAnsi="宋体" w:hint="eastAsia"/>
          <w:szCs w:val="24"/>
        </w:rPr>
        <w:lastRenderedPageBreak/>
        <w:t>基金财产清算账册及有关文件由基金托管人保存，保存时间不低于法律法规规定的最低期限</w:t>
      </w:r>
      <w:r w:rsidR="005541ED" w:rsidRPr="004F28DA">
        <w:rPr>
          <w:rFonts w:hAnsi="宋体" w:hint="eastAsia"/>
          <w:szCs w:val="24"/>
        </w:rPr>
        <w:t>。</w:t>
      </w:r>
      <w:bookmarkStart w:id="50" w:name="_Toc296551353"/>
    </w:p>
    <w:p w14:paraId="717304AA" w14:textId="77777777" w:rsidR="00950499" w:rsidRPr="004F28DA" w:rsidRDefault="005541ED" w:rsidP="00727774">
      <w:pPr>
        <w:pStyle w:val="1"/>
        <w:ind w:firstLineChars="200" w:firstLine="482"/>
        <w:rPr>
          <w:bCs/>
          <w:color w:val="auto"/>
          <w:szCs w:val="24"/>
        </w:rPr>
      </w:pPr>
      <w:bookmarkStart w:id="51" w:name="_Toc44321740"/>
      <w:r w:rsidRPr="004F28DA">
        <w:rPr>
          <w:rFonts w:hint="eastAsia"/>
          <w:bCs/>
          <w:color w:val="auto"/>
          <w:szCs w:val="24"/>
        </w:rPr>
        <w:t>第十七条 违约责任</w:t>
      </w:r>
      <w:bookmarkEnd w:id="50"/>
      <w:bookmarkEnd w:id="51"/>
    </w:p>
    <w:p w14:paraId="6486E138"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17.1如果基金管理人或基金托管人不履行本协议或者履行本协议不符合约定的，应当承担违约责任。</w:t>
      </w:r>
    </w:p>
    <w:p w14:paraId="257B1E1A" w14:textId="0CCC7EA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17.2</w:t>
      </w:r>
      <w:r w:rsidRPr="004F28DA">
        <w:rPr>
          <w:rFonts w:hAnsi="宋体" w:hint="eastAsia"/>
          <w:b/>
          <w:bCs/>
          <w:szCs w:val="24"/>
        </w:rPr>
        <w:t>因托管协议当事人违约给基金财产或者基金份额持有人造成损害的，应当分别对各自的行为依法承担赔偿责任，因共同行为给基金财产或者基金份额持有人造成损害的，应当承担连带赔偿责任。</w:t>
      </w:r>
      <w:r w:rsidRPr="004F28DA">
        <w:rPr>
          <w:rFonts w:hAnsi="宋体" w:hint="eastAsia"/>
          <w:szCs w:val="24"/>
        </w:rPr>
        <w:t>但是发生下列情况</w:t>
      </w:r>
      <w:r w:rsidR="00FF752A">
        <w:rPr>
          <w:rFonts w:hAnsi="宋体" w:hint="eastAsia"/>
          <w:szCs w:val="24"/>
        </w:rPr>
        <w:t>之一的</w:t>
      </w:r>
      <w:r w:rsidRPr="004F28DA">
        <w:rPr>
          <w:rFonts w:hAnsi="宋体" w:hint="eastAsia"/>
          <w:szCs w:val="24"/>
        </w:rPr>
        <w:t>，当事人可以免责：</w:t>
      </w:r>
    </w:p>
    <w:p w14:paraId="6CF3CE84" w14:textId="03B1BB33" w:rsidR="00140A48" w:rsidRPr="00140A48" w:rsidRDefault="00140A48" w:rsidP="00140A48">
      <w:pPr>
        <w:pStyle w:val="20"/>
        <w:spacing w:before="0" w:after="0" w:line="360" w:lineRule="auto"/>
        <w:ind w:left="0" w:firstLineChars="200" w:firstLine="480"/>
        <w:rPr>
          <w:rFonts w:hAnsi="宋体"/>
          <w:szCs w:val="24"/>
        </w:rPr>
      </w:pPr>
      <w:r w:rsidRPr="004F28DA">
        <w:rPr>
          <w:rFonts w:hAnsi="宋体" w:hint="eastAsia"/>
          <w:szCs w:val="24"/>
        </w:rPr>
        <w:t>（1）</w:t>
      </w:r>
      <w:r w:rsidRPr="00140A48">
        <w:rPr>
          <w:rFonts w:hAnsi="宋体" w:hint="eastAsia"/>
          <w:szCs w:val="24"/>
        </w:rPr>
        <w:t>不可抗力；</w:t>
      </w:r>
    </w:p>
    <w:p w14:paraId="604692EA" w14:textId="501F9D3B" w:rsidR="00140A48" w:rsidRPr="00140A48" w:rsidRDefault="00140A48" w:rsidP="00140A48">
      <w:pPr>
        <w:pStyle w:val="20"/>
        <w:spacing w:before="0" w:after="0" w:line="360" w:lineRule="auto"/>
        <w:ind w:left="0" w:firstLineChars="200" w:firstLine="480"/>
        <w:rPr>
          <w:rFonts w:hAnsi="宋体"/>
          <w:szCs w:val="24"/>
        </w:rPr>
      </w:pPr>
      <w:r w:rsidRPr="004F28DA">
        <w:rPr>
          <w:rFonts w:hAnsi="宋体" w:hint="eastAsia"/>
          <w:szCs w:val="24"/>
        </w:rPr>
        <w:t>（2）</w:t>
      </w:r>
      <w:r w:rsidRPr="00140A48">
        <w:rPr>
          <w:rFonts w:hAnsi="宋体" w:hint="eastAsia"/>
          <w:szCs w:val="24"/>
        </w:rPr>
        <w:t>基金管理人及/或基金托管人按照届时有效的法律法规或中国证监会的规定作为或不作为而造成的损失等；</w:t>
      </w:r>
    </w:p>
    <w:p w14:paraId="0E7F09AE" w14:textId="020D11DC" w:rsidR="00140A48" w:rsidRPr="00140A48" w:rsidRDefault="00140A48" w:rsidP="00140A48">
      <w:pPr>
        <w:pStyle w:val="20"/>
        <w:spacing w:before="0" w:after="0" w:line="360" w:lineRule="auto"/>
        <w:ind w:left="0" w:firstLineChars="200" w:firstLine="480"/>
        <w:rPr>
          <w:rFonts w:hAnsi="宋体"/>
          <w:szCs w:val="24"/>
        </w:rPr>
      </w:pPr>
      <w:r w:rsidRPr="004F28DA">
        <w:rPr>
          <w:rFonts w:hAnsi="宋体" w:hint="eastAsia"/>
          <w:szCs w:val="24"/>
        </w:rPr>
        <w:t>（3）</w:t>
      </w:r>
      <w:r w:rsidRPr="00140A48">
        <w:rPr>
          <w:rFonts w:hAnsi="宋体" w:hint="eastAsia"/>
          <w:szCs w:val="24"/>
        </w:rPr>
        <w:t>基金管理人由于按照基金合同规定的投资原则而行使或不行使其投资权而造成的损失等。</w:t>
      </w:r>
    </w:p>
    <w:p w14:paraId="78EE762A" w14:textId="29E2C5AE" w:rsidR="00140A48" w:rsidRDefault="00140A48" w:rsidP="00140A48">
      <w:pPr>
        <w:pStyle w:val="20"/>
        <w:spacing w:before="0" w:after="0" w:line="360" w:lineRule="auto"/>
        <w:ind w:left="0" w:firstLineChars="200" w:firstLine="480"/>
        <w:rPr>
          <w:rFonts w:hAnsi="宋体"/>
          <w:szCs w:val="24"/>
        </w:rPr>
      </w:pPr>
      <w:r w:rsidRPr="004F28DA">
        <w:rPr>
          <w:rFonts w:hAnsi="宋体" w:hint="eastAsia"/>
          <w:szCs w:val="24"/>
        </w:rPr>
        <w:t>（</w:t>
      </w:r>
      <w:r>
        <w:rPr>
          <w:rFonts w:hAnsi="宋体" w:hint="eastAsia"/>
          <w:szCs w:val="24"/>
        </w:rPr>
        <w:t>4</w:t>
      </w:r>
      <w:r w:rsidRPr="004F28DA">
        <w:rPr>
          <w:rFonts w:hAnsi="宋体" w:hint="eastAsia"/>
          <w:szCs w:val="24"/>
        </w:rPr>
        <w:t>）</w:t>
      </w:r>
      <w:r w:rsidRPr="00140A48">
        <w:rPr>
          <w:rFonts w:hAnsi="宋体" w:hint="eastAsia"/>
          <w:szCs w:val="24"/>
        </w:rPr>
        <w:t>非因基金管理人</w:t>
      </w:r>
      <w:bookmarkStart w:id="52" w:name="_Hlk97829488"/>
      <w:r w:rsidR="001D3616">
        <w:rPr>
          <w:rFonts w:hAnsi="宋体" w:hint="eastAsia"/>
          <w:szCs w:val="24"/>
        </w:rPr>
        <w:t>/</w:t>
      </w:r>
      <w:r w:rsidR="001D3616" w:rsidRPr="00140A48">
        <w:rPr>
          <w:rFonts w:hAnsi="宋体" w:hint="eastAsia"/>
          <w:szCs w:val="24"/>
        </w:rPr>
        <w:t>基金托管人</w:t>
      </w:r>
      <w:bookmarkEnd w:id="52"/>
      <w:r w:rsidRPr="00140A48">
        <w:rPr>
          <w:rFonts w:hAnsi="宋体" w:hint="eastAsia"/>
          <w:szCs w:val="24"/>
        </w:rPr>
        <w:t>的故意或重大过失造成的计算机系统故障、网络故障、通讯故障、电力故障、计算机病毒攻击及其它意外事故所导致的损失等。</w:t>
      </w:r>
    </w:p>
    <w:p w14:paraId="2AF632E5"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17.3如果由于本协议一方当事人（以下简称“违约方”）的违约行为给基金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14:paraId="420B37CF"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368D80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17.5违约行为虽已发生，但本协议能够继续履行的，在最大限度地保护基金份额持有人利益的前提下，基金管理人和基金托管人应当继续履行本协议。</w:t>
      </w:r>
    </w:p>
    <w:p w14:paraId="2833E6CC" w14:textId="0D65031E"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17.6由于基金管理人、基金托管人不可控制的因素导致业务出现差错，基金管理人和基金托管人虽然已经采取必要、适当、合理的措施进行检查，但是未能发现错误</w:t>
      </w:r>
      <w:r w:rsidR="00812BFA" w:rsidRPr="00812BFA">
        <w:rPr>
          <w:rFonts w:hAnsi="宋体" w:hint="eastAsia"/>
          <w:szCs w:val="24"/>
        </w:rPr>
        <w:t>或</w:t>
      </w:r>
      <w:proofErr w:type="gramStart"/>
      <w:r w:rsidR="00812BFA" w:rsidRPr="00812BFA">
        <w:rPr>
          <w:rFonts w:hAnsi="宋体" w:hint="eastAsia"/>
          <w:szCs w:val="24"/>
        </w:rPr>
        <w:t>虽发现</w:t>
      </w:r>
      <w:proofErr w:type="gramEnd"/>
      <w:r w:rsidR="00812BFA" w:rsidRPr="00812BFA">
        <w:rPr>
          <w:rFonts w:hAnsi="宋体" w:hint="eastAsia"/>
          <w:szCs w:val="24"/>
        </w:rPr>
        <w:t>错误但因前述原因无法及时更正</w:t>
      </w:r>
      <w:r w:rsidRPr="004F28DA">
        <w:rPr>
          <w:rFonts w:hAnsi="宋体" w:hint="eastAsia"/>
          <w:szCs w:val="24"/>
        </w:rPr>
        <w:t>的，由此造成基金财产或基金份额持有人损失，基金管理人和基金托管人免除赔偿责任。但是基金管理人和基金托管人应积极采取必要的措施减轻或消除由此造成的影响。</w:t>
      </w:r>
    </w:p>
    <w:p w14:paraId="6A29F5AD" w14:textId="77777777" w:rsidR="00950499" w:rsidRPr="004F28DA" w:rsidRDefault="005541ED" w:rsidP="00727774">
      <w:pPr>
        <w:pStyle w:val="20"/>
        <w:snapToGrid w:val="0"/>
        <w:spacing w:before="0" w:after="0" w:line="360" w:lineRule="auto"/>
        <w:ind w:left="0" w:firstLineChars="200" w:firstLine="480"/>
        <w:rPr>
          <w:rFonts w:hAnsi="宋体"/>
          <w:szCs w:val="24"/>
        </w:rPr>
      </w:pPr>
      <w:r w:rsidRPr="004F28DA">
        <w:rPr>
          <w:rFonts w:hAnsi="宋体" w:hint="eastAsia"/>
          <w:szCs w:val="24"/>
        </w:rPr>
        <w:t>17.7本协议所指损失均为直接损失。</w:t>
      </w:r>
    </w:p>
    <w:p w14:paraId="66C2D852" w14:textId="77777777" w:rsidR="00950499" w:rsidRPr="004F28DA" w:rsidRDefault="005541ED" w:rsidP="00727774">
      <w:pPr>
        <w:pStyle w:val="1"/>
        <w:ind w:firstLineChars="200" w:firstLine="482"/>
        <w:rPr>
          <w:bCs/>
          <w:color w:val="auto"/>
          <w:szCs w:val="24"/>
        </w:rPr>
      </w:pPr>
      <w:bookmarkStart w:id="53" w:name="_Toc44321741"/>
      <w:bookmarkStart w:id="54" w:name="_Toc296551354"/>
      <w:r w:rsidRPr="004F28DA">
        <w:rPr>
          <w:rFonts w:hint="eastAsia"/>
          <w:bCs/>
          <w:color w:val="auto"/>
          <w:szCs w:val="24"/>
        </w:rPr>
        <w:lastRenderedPageBreak/>
        <w:t>第十八条 法律</w:t>
      </w:r>
      <w:r w:rsidRPr="004F28DA">
        <w:rPr>
          <w:bCs/>
          <w:color w:val="auto"/>
          <w:szCs w:val="24"/>
        </w:rPr>
        <w:t>适用和</w:t>
      </w:r>
      <w:r w:rsidRPr="004F28DA">
        <w:rPr>
          <w:rFonts w:hint="eastAsia"/>
          <w:bCs/>
          <w:color w:val="auto"/>
          <w:szCs w:val="24"/>
        </w:rPr>
        <w:t>争议解决</w:t>
      </w:r>
      <w:bookmarkEnd w:id="53"/>
      <w:bookmarkEnd w:id="54"/>
    </w:p>
    <w:p w14:paraId="5BF19FE6" w14:textId="77777777" w:rsidR="00950499" w:rsidRPr="004F28DA" w:rsidRDefault="005541ED" w:rsidP="00727774">
      <w:pPr>
        <w:adjustRightInd w:val="0"/>
        <w:snapToGrid w:val="0"/>
        <w:spacing w:line="360" w:lineRule="auto"/>
        <w:ind w:firstLineChars="200" w:firstLine="480"/>
        <w:rPr>
          <w:bCs/>
          <w:sz w:val="24"/>
        </w:rPr>
      </w:pPr>
      <w:r w:rsidRPr="004F28DA">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F9019C9" w14:textId="67A77DC7" w:rsidR="00950499" w:rsidRPr="004F28DA" w:rsidRDefault="005541ED" w:rsidP="00727774">
      <w:pPr>
        <w:adjustRightInd w:val="0"/>
        <w:snapToGrid w:val="0"/>
        <w:spacing w:line="360" w:lineRule="auto"/>
        <w:ind w:firstLineChars="200" w:firstLine="482"/>
        <w:rPr>
          <w:b/>
          <w:sz w:val="24"/>
        </w:rPr>
      </w:pPr>
      <w:r w:rsidRPr="004F28DA">
        <w:rPr>
          <w:rFonts w:hint="eastAsia"/>
          <w:b/>
          <w:sz w:val="24"/>
        </w:rPr>
        <w:t>凡因本协议产生的及与本协议有关的争议，双方均应协商解决；协商不成的，双方均同意采取以下第</w:t>
      </w:r>
      <w:r w:rsidR="00ED297F" w:rsidRPr="004F28DA">
        <w:rPr>
          <w:rFonts w:hint="eastAsia"/>
          <w:b/>
          <w:sz w:val="24"/>
        </w:rPr>
        <w:t>【</w:t>
      </w:r>
      <w:r w:rsidR="00ED297F" w:rsidRPr="004F28DA">
        <w:rPr>
          <w:b/>
          <w:sz w:val="24"/>
        </w:rPr>
        <w:t>1</w:t>
      </w:r>
      <w:r w:rsidRPr="004F28DA">
        <w:rPr>
          <w:rFonts w:hint="eastAsia"/>
          <w:b/>
          <w:sz w:val="24"/>
        </w:rPr>
        <w:t>】种方式解决：</w:t>
      </w:r>
    </w:p>
    <w:p w14:paraId="363A2F0D" w14:textId="1A8DE3A7" w:rsidR="00950499" w:rsidRPr="004F28DA" w:rsidRDefault="005541ED" w:rsidP="00727774">
      <w:pPr>
        <w:adjustRightInd w:val="0"/>
        <w:snapToGrid w:val="0"/>
        <w:spacing w:line="360" w:lineRule="auto"/>
        <w:ind w:firstLineChars="200" w:firstLine="482"/>
        <w:rPr>
          <w:b/>
          <w:sz w:val="24"/>
        </w:rPr>
      </w:pPr>
      <w:r w:rsidRPr="004F28DA">
        <w:rPr>
          <w:b/>
          <w:sz w:val="24"/>
        </w:rPr>
        <w:t>1.</w:t>
      </w:r>
      <w:r w:rsidRPr="004F28DA">
        <w:rPr>
          <w:rFonts w:hint="eastAsia"/>
          <w:b/>
          <w:sz w:val="24"/>
        </w:rPr>
        <w:t>向</w:t>
      </w:r>
      <w:r w:rsidR="00ED297F" w:rsidRPr="004F28DA">
        <w:rPr>
          <w:rFonts w:hint="eastAsia"/>
          <w:b/>
          <w:sz w:val="24"/>
        </w:rPr>
        <w:t>上海国际经济贸易仲裁委员会</w:t>
      </w:r>
      <w:r w:rsidRPr="004F28DA">
        <w:rPr>
          <w:rFonts w:hint="eastAsia"/>
          <w:b/>
          <w:sz w:val="24"/>
        </w:rPr>
        <w:t>申请仲裁，仲裁地为</w:t>
      </w:r>
      <w:r w:rsidR="00ED297F" w:rsidRPr="004F28DA">
        <w:rPr>
          <w:rFonts w:hint="eastAsia"/>
          <w:b/>
          <w:sz w:val="24"/>
        </w:rPr>
        <w:t>上海市</w:t>
      </w:r>
      <w:r w:rsidRPr="004F28DA">
        <w:rPr>
          <w:rFonts w:hint="eastAsia"/>
          <w:b/>
          <w:sz w:val="24"/>
        </w:rPr>
        <w:t>并适用申请仲裁时该仲裁机构</w:t>
      </w:r>
      <w:r w:rsidR="00C46761" w:rsidRPr="004F28DA">
        <w:rPr>
          <w:rFonts w:hint="eastAsia"/>
          <w:b/>
          <w:sz w:val="24"/>
        </w:rPr>
        <w:t>届时</w:t>
      </w:r>
      <w:r w:rsidRPr="004F28DA">
        <w:rPr>
          <w:rFonts w:hint="eastAsia"/>
          <w:b/>
          <w:sz w:val="24"/>
        </w:rPr>
        <w:t>有效的仲裁规则；</w:t>
      </w:r>
    </w:p>
    <w:p w14:paraId="712BE94D" w14:textId="77777777" w:rsidR="00950499" w:rsidRPr="004F28DA" w:rsidRDefault="005541ED" w:rsidP="00727774">
      <w:pPr>
        <w:adjustRightInd w:val="0"/>
        <w:snapToGrid w:val="0"/>
        <w:spacing w:line="360" w:lineRule="auto"/>
        <w:ind w:firstLineChars="200" w:firstLine="482"/>
        <w:rPr>
          <w:b/>
          <w:sz w:val="24"/>
        </w:rPr>
      </w:pPr>
      <w:r w:rsidRPr="004F28DA">
        <w:rPr>
          <w:b/>
          <w:sz w:val="24"/>
        </w:rPr>
        <w:t>2.</w:t>
      </w:r>
      <w:r w:rsidRPr="004F28DA">
        <w:rPr>
          <w:rFonts w:hint="eastAsia"/>
          <w:b/>
          <w:sz w:val="24"/>
        </w:rPr>
        <w:t>向基金托管人住所地有管辖权的人民法院提起诉讼。</w:t>
      </w:r>
    </w:p>
    <w:p w14:paraId="3CA2182C" w14:textId="77777777" w:rsidR="00950499" w:rsidRPr="004F28DA" w:rsidRDefault="005541ED" w:rsidP="00727774">
      <w:pPr>
        <w:adjustRightInd w:val="0"/>
        <w:snapToGrid w:val="0"/>
        <w:spacing w:line="360" w:lineRule="auto"/>
        <w:ind w:firstLineChars="200" w:firstLine="480"/>
        <w:rPr>
          <w:bCs/>
          <w:sz w:val="24"/>
        </w:rPr>
      </w:pPr>
      <w:r w:rsidRPr="004F28DA">
        <w:rPr>
          <w:rFonts w:hint="eastAsia"/>
          <w:bCs/>
          <w:sz w:val="24"/>
        </w:rPr>
        <w:t>争议处理期间，双方当事人应恪守基金管理人和基金托管人职责，继续忠实、勤勉、尽责地履行基金合同和本协议规定的义务，维护基金份额持有人的合法权益。</w:t>
      </w:r>
    </w:p>
    <w:p w14:paraId="31862AB9" w14:textId="77777777" w:rsidR="00950499" w:rsidRPr="004F28DA" w:rsidRDefault="005541ED" w:rsidP="00727774">
      <w:pPr>
        <w:pStyle w:val="1"/>
        <w:adjustRightInd w:val="0"/>
        <w:ind w:firstLineChars="200" w:firstLine="482"/>
        <w:rPr>
          <w:bCs/>
          <w:color w:val="auto"/>
          <w:szCs w:val="24"/>
        </w:rPr>
      </w:pPr>
      <w:bookmarkStart w:id="55" w:name="_Toc296551355"/>
      <w:bookmarkStart w:id="56" w:name="_Toc44321742"/>
      <w:r w:rsidRPr="004F28DA">
        <w:rPr>
          <w:rFonts w:hint="eastAsia"/>
          <w:bCs/>
          <w:color w:val="auto"/>
          <w:szCs w:val="24"/>
        </w:rPr>
        <w:t xml:space="preserve">第十九条 </w:t>
      </w:r>
      <w:bookmarkStart w:id="57" w:name="_Hlk97829911"/>
      <w:r w:rsidRPr="004F28DA">
        <w:rPr>
          <w:rFonts w:hint="eastAsia"/>
          <w:bCs/>
          <w:color w:val="auto"/>
          <w:szCs w:val="24"/>
        </w:rPr>
        <w:t>本协议的效力</w:t>
      </w:r>
      <w:bookmarkEnd w:id="55"/>
      <w:bookmarkEnd w:id="56"/>
    </w:p>
    <w:bookmarkEnd w:id="57"/>
    <w:p w14:paraId="0321D3C7" w14:textId="6C105827" w:rsidR="00950499" w:rsidRPr="004F28DA" w:rsidRDefault="005541ED" w:rsidP="00727774">
      <w:pPr>
        <w:pStyle w:val="20"/>
        <w:adjustRightInd w:val="0"/>
        <w:snapToGrid w:val="0"/>
        <w:spacing w:before="0" w:after="0" w:line="360" w:lineRule="auto"/>
        <w:ind w:left="0" w:firstLineChars="200" w:firstLine="480"/>
        <w:rPr>
          <w:rFonts w:hAnsi="宋体"/>
          <w:szCs w:val="24"/>
        </w:rPr>
      </w:pPr>
      <w:r w:rsidRPr="004F28DA">
        <w:rPr>
          <w:rFonts w:hAnsi="宋体" w:hint="eastAsia"/>
          <w:szCs w:val="24"/>
        </w:rPr>
        <w:t>19.1基金管理人在向中国证监会申请基金</w:t>
      </w:r>
      <w:r w:rsidR="000022B9" w:rsidRPr="004F28DA">
        <w:rPr>
          <w:rFonts w:hAnsi="宋体" w:hint="eastAsia"/>
          <w:szCs w:val="24"/>
        </w:rPr>
        <w:t>募集注册</w:t>
      </w:r>
      <w:r w:rsidRPr="004F28DA">
        <w:rPr>
          <w:rFonts w:hAnsi="宋体" w:hint="eastAsia"/>
          <w:szCs w:val="24"/>
        </w:rPr>
        <w:t>时提交的托管协议草案，应经托管协议当事人</w:t>
      </w:r>
      <w:bookmarkStart w:id="58" w:name="_Hlk97829931"/>
      <w:r w:rsidRPr="004F28DA">
        <w:rPr>
          <w:rFonts w:hAnsi="宋体" w:hint="eastAsia"/>
          <w:szCs w:val="24"/>
        </w:rPr>
        <w:t>加盖公章或合同专用章</w:t>
      </w:r>
      <w:bookmarkEnd w:id="58"/>
      <w:r w:rsidRPr="004F28DA">
        <w:rPr>
          <w:rFonts w:hAnsi="宋体" w:hint="eastAsia"/>
          <w:szCs w:val="24"/>
        </w:rPr>
        <w:t>以及双方法定代表人</w:t>
      </w:r>
      <w:r w:rsidRPr="004F28DA">
        <w:rPr>
          <w:rFonts w:hAnsi="宋体"/>
          <w:szCs w:val="24"/>
        </w:rPr>
        <w:t>/负责人</w:t>
      </w:r>
      <w:r w:rsidRPr="004F28DA">
        <w:rPr>
          <w:rFonts w:hAnsi="宋体" w:hint="eastAsia"/>
          <w:szCs w:val="24"/>
        </w:rPr>
        <w:t>或授权代理人签章（签字或加盖名章），本协议当事人双方可能不时根据中国证监会的意见修改托管协议草案。本协议以中国证监会注册的最终文本为正式文本。</w:t>
      </w:r>
    </w:p>
    <w:p w14:paraId="43C6213B"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19.2本协议自双方</w:t>
      </w:r>
      <w:r w:rsidRPr="004F28DA">
        <w:rPr>
          <w:rFonts w:hAnsi="宋体"/>
          <w:szCs w:val="24"/>
        </w:rPr>
        <w:t>签订</w:t>
      </w:r>
      <w:r w:rsidRPr="004F28DA">
        <w:rPr>
          <w:rFonts w:hAnsi="宋体" w:hint="eastAsia"/>
          <w:szCs w:val="24"/>
        </w:rPr>
        <w:t>之日起成立，自基金合同生效之日起生效。本协议的有效期自其生效之日起至该基金财产清算结果报中国证监会备案并公告之日止。</w:t>
      </w:r>
    </w:p>
    <w:p w14:paraId="22F5A729"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19.3本协议自生效之日起对双方具有同等的法律约束力。</w:t>
      </w:r>
    </w:p>
    <w:p w14:paraId="451A8864" w14:textId="6553FDC4"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19.4</w:t>
      </w:r>
      <w:r w:rsidR="00140A48" w:rsidRPr="00140A48">
        <w:rPr>
          <w:rFonts w:hAnsi="宋体" w:hint="eastAsia"/>
          <w:szCs w:val="24"/>
        </w:rPr>
        <w:t>本协议正本一式三份，除上报有关监管机构一份外，基金管理人和基金托管人分别持有一份，每份具有同等的法律效力</w:t>
      </w:r>
      <w:r w:rsidRPr="004F28DA">
        <w:rPr>
          <w:rFonts w:hAnsi="宋体" w:hint="eastAsia"/>
          <w:szCs w:val="24"/>
        </w:rPr>
        <w:t>。</w:t>
      </w:r>
    </w:p>
    <w:p w14:paraId="25EF3C85" w14:textId="77777777" w:rsidR="00950499" w:rsidRPr="004F28DA" w:rsidRDefault="005541ED" w:rsidP="00727774">
      <w:pPr>
        <w:pStyle w:val="1"/>
        <w:ind w:firstLineChars="200" w:firstLine="482"/>
        <w:rPr>
          <w:bCs/>
          <w:color w:val="auto"/>
          <w:szCs w:val="24"/>
        </w:rPr>
      </w:pPr>
      <w:bookmarkStart w:id="59" w:name="_Toc296551356"/>
      <w:bookmarkStart w:id="60" w:name="_Toc44321743"/>
      <w:r w:rsidRPr="004F28DA">
        <w:rPr>
          <w:rFonts w:hint="eastAsia"/>
          <w:bCs/>
          <w:color w:val="auto"/>
          <w:szCs w:val="24"/>
        </w:rPr>
        <w:t>第二十条 本协议的签订</w:t>
      </w:r>
      <w:bookmarkEnd w:id="59"/>
      <w:bookmarkEnd w:id="60"/>
    </w:p>
    <w:p w14:paraId="65F18C23" w14:textId="77777777" w:rsidR="00950499" w:rsidRPr="004F28DA" w:rsidRDefault="005541ED" w:rsidP="00727774">
      <w:pPr>
        <w:snapToGrid w:val="0"/>
        <w:spacing w:line="360" w:lineRule="auto"/>
        <w:ind w:firstLineChars="200" w:firstLine="480"/>
        <w:rPr>
          <w:rFonts w:ascii="宋体" w:hAnsi="宋体"/>
          <w:sz w:val="24"/>
          <w:szCs w:val="24"/>
        </w:rPr>
      </w:pPr>
      <w:r w:rsidRPr="004F28DA">
        <w:rPr>
          <w:rFonts w:ascii="宋体" w:hAnsi="宋体" w:hint="eastAsia"/>
          <w:sz w:val="24"/>
          <w:szCs w:val="24"/>
        </w:rPr>
        <w:t>20.1本协议经基金管理人和基金托管人认可后，由双方当事人在本协议上加盖公章或合同专用章，并由各自的法定代表人</w:t>
      </w:r>
      <w:r w:rsidRPr="004F28DA">
        <w:rPr>
          <w:rFonts w:ascii="宋体" w:hAnsi="宋体"/>
          <w:sz w:val="24"/>
          <w:szCs w:val="24"/>
        </w:rPr>
        <w:t>/负责人</w:t>
      </w:r>
      <w:r w:rsidRPr="004F28DA">
        <w:rPr>
          <w:rFonts w:ascii="宋体" w:hAnsi="宋体" w:hint="eastAsia"/>
          <w:sz w:val="24"/>
          <w:szCs w:val="24"/>
        </w:rPr>
        <w:t>或授权代理人签章（签字或加盖名章），并注明本托管协议的签订地点和签订日期。</w:t>
      </w:r>
    </w:p>
    <w:p w14:paraId="7E9A020A" w14:textId="77777777" w:rsidR="00950499" w:rsidRPr="004F28DA" w:rsidRDefault="005541ED" w:rsidP="00727774">
      <w:pPr>
        <w:pStyle w:val="1"/>
        <w:ind w:firstLineChars="200" w:firstLine="482"/>
        <w:rPr>
          <w:bCs/>
          <w:color w:val="auto"/>
          <w:szCs w:val="24"/>
        </w:rPr>
      </w:pPr>
      <w:bookmarkStart w:id="61" w:name="_Toc44321744"/>
      <w:r w:rsidRPr="004F28DA">
        <w:rPr>
          <w:rFonts w:hint="eastAsia"/>
          <w:bCs/>
          <w:color w:val="auto"/>
          <w:szCs w:val="24"/>
        </w:rPr>
        <w:t>第二十一条 不可抗力</w:t>
      </w:r>
      <w:bookmarkEnd w:id="61"/>
    </w:p>
    <w:p w14:paraId="754D25F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21.1如果本协议任何一方因受不可抗力事件影响而未能履行其在本协议下的全部或部分义务，该义务的履行在不可抗力事件妨碍其履行期间应予中止。</w:t>
      </w:r>
    </w:p>
    <w:p w14:paraId="2BB6DAD6"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20F616B1"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lastRenderedPageBreak/>
        <w:t>21.3不可抗力事件发生时，双方应立即通过友好协商决定如何执行本协议。不可抗力事件或其影响终止或消除后，双方须立即恢复履行各自在本协议项下的各项义务。</w:t>
      </w:r>
    </w:p>
    <w:p w14:paraId="1BD13AB4"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hint="eastAsia"/>
          <w:szCs w:val="24"/>
        </w:rPr>
        <w:t>21.4本条所述的不可抗力事件是指不能预见、不能避免并不能克服的客观情况。</w:t>
      </w:r>
    </w:p>
    <w:p w14:paraId="44C5B9EC" w14:textId="77777777" w:rsidR="00950499" w:rsidRPr="004F28DA" w:rsidRDefault="005541ED" w:rsidP="00727774">
      <w:pPr>
        <w:pStyle w:val="1"/>
        <w:ind w:firstLineChars="200" w:firstLine="482"/>
        <w:rPr>
          <w:bCs/>
          <w:szCs w:val="24"/>
        </w:rPr>
      </w:pPr>
      <w:bookmarkStart w:id="62" w:name="_Toc132794324"/>
      <w:bookmarkStart w:id="63" w:name="_Toc132794326"/>
      <w:bookmarkStart w:id="64" w:name="_Toc132794327"/>
      <w:bookmarkStart w:id="65" w:name="_Toc132794328"/>
      <w:bookmarkStart w:id="66" w:name="_Toc132794329"/>
      <w:bookmarkStart w:id="67" w:name="_Toc132794330"/>
      <w:bookmarkStart w:id="68" w:name="_Toc132794325"/>
      <w:bookmarkStart w:id="69" w:name="_Toc44321745"/>
      <w:bookmarkEnd w:id="62"/>
      <w:bookmarkEnd w:id="63"/>
      <w:bookmarkEnd w:id="64"/>
      <w:bookmarkEnd w:id="65"/>
      <w:bookmarkEnd w:id="66"/>
      <w:bookmarkEnd w:id="67"/>
      <w:bookmarkEnd w:id="68"/>
      <w:r w:rsidRPr="004F28DA">
        <w:rPr>
          <w:rFonts w:hint="eastAsia"/>
          <w:bCs/>
          <w:color w:val="auto"/>
          <w:szCs w:val="24"/>
        </w:rPr>
        <w:t>第二十二条</w:t>
      </w:r>
      <w:r w:rsidRPr="004F28DA">
        <w:rPr>
          <w:bCs/>
          <w:color w:val="auto"/>
          <w:szCs w:val="24"/>
        </w:rPr>
        <w:t xml:space="preserve"> </w:t>
      </w:r>
      <w:r w:rsidRPr="004F28DA">
        <w:rPr>
          <w:rFonts w:hint="eastAsia"/>
          <w:bCs/>
          <w:color w:val="auto"/>
          <w:szCs w:val="24"/>
        </w:rPr>
        <w:t>可分割性</w:t>
      </w:r>
      <w:bookmarkEnd w:id="69"/>
    </w:p>
    <w:p w14:paraId="707A64DA" w14:textId="77777777" w:rsidR="00950499" w:rsidRPr="004F28DA" w:rsidRDefault="005541ED" w:rsidP="00727774">
      <w:pPr>
        <w:pStyle w:val="20"/>
        <w:spacing w:before="0" w:after="0" w:line="360" w:lineRule="auto"/>
        <w:ind w:left="0" w:firstLineChars="200" w:firstLine="480"/>
        <w:rPr>
          <w:rFonts w:hAnsi="宋体"/>
          <w:szCs w:val="24"/>
        </w:rPr>
      </w:pPr>
      <w:r w:rsidRPr="004F28DA">
        <w:rPr>
          <w:rFonts w:hAnsi="宋体"/>
          <w:szCs w:val="24"/>
        </w:rPr>
        <w:t>22.1如果本协议任何约定依现行法律被确定为无效或无法实施，本协议的其他条款将继续有效。此种情况下，</w:t>
      </w:r>
      <w:r w:rsidRPr="004F28DA">
        <w:rPr>
          <w:rFonts w:hAnsi="宋体" w:hint="eastAsia"/>
          <w:szCs w:val="24"/>
        </w:rPr>
        <w:t>双</w:t>
      </w:r>
      <w:r w:rsidRPr="004F28DA">
        <w:rPr>
          <w:rFonts w:hAnsi="宋体"/>
          <w:szCs w:val="24"/>
        </w:rPr>
        <w:t>方将积极协商</w:t>
      </w:r>
      <w:r w:rsidRPr="004F28DA">
        <w:rPr>
          <w:rFonts w:asciiTheme="minorEastAsia" w:eastAsiaTheme="minorEastAsia" w:hAnsiTheme="minorEastAsia" w:hint="eastAsia"/>
          <w:szCs w:val="24"/>
        </w:rPr>
        <w:t>解决并另行签署书面协议予以明确</w:t>
      </w:r>
      <w:r w:rsidRPr="004F28DA">
        <w:rPr>
          <w:rFonts w:hAnsi="宋体"/>
          <w:szCs w:val="24"/>
        </w:rPr>
        <w:t>，且该</w:t>
      </w:r>
      <w:r w:rsidRPr="004F28DA">
        <w:rPr>
          <w:rFonts w:hAnsi="宋体" w:hint="eastAsia"/>
          <w:szCs w:val="24"/>
        </w:rPr>
        <w:t>协议</w:t>
      </w:r>
      <w:r w:rsidRPr="004F28DA">
        <w:rPr>
          <w:rFonts w:asciiTheme="minorEastAsia" w:eastAsiaTheme="minorEastAsia" w:hAnsiTheme="minorEastAsia" w:hint="eastAsia"/>
          <w:szCs w:val="24"/>
        </w:rPr>
        <w:t>应</w:t>
      </w:r>
      <w:r w:rsidRPr="004F28DA">
        <w:rPr>
          <w:rFonts w:hAnsi="宋体"/>
          <w:szCs w:val="24"/>
        </w:rPr>
        <w:t>尽可能接近原规定和本协议相应的精神和宗旨。</w:t>
      </w:r>
    </w:p>
    <w:p w14:paraId="227C0266" w14:textId="77777777" w:rsidR="00950499" w:rsidRPr="004F28DA" w:rsidRDefault="005541ED" w:rsidP="00727774">
      <w:pPr>
        <w:pStyle w:val="1"/>
        <w:ind w:firstLineChars="200" w:firstLine="482"/>
        <w:rPr>
          <w:bCs/>
          <w:szCs w:val="24"/>
        </w:rPr>
      </w:pPr>
      <w:bookmarkStart w:id="70" w:name="_Toc44321746"/>
      <w:r w:rsidRPr="004F28DA">
        <w:rPr>
          <w:rFonts w:hint="eastAsia"/>
          <w:bCs/>
          <w:color w:val="auto"/>
          <w:szCs w:val="24"/>
        </w:rPr>
        <w:t>第二十三条</w:t>
      </w:r>
      <w:r w:rsidRPr="004F28DA">
        <w:rPr>
          <w:bCs/>
          <w:color w:val="auto"/>
          <w:szCs w:val="24"/>
        </w:rPr>
        <w:t xml:space="preserve"> </w:t>
      </w:r>
      <w:r w:rsidRPr="004F28DA">
        <w:rPr>
          <w:rFonts w:hint="eastAsia"/>
          <w:bCs/>
          <w:color w:val="auto"/>
          <w:szCs w:val="24"/>
        </w:rPr>
        <w:t>通知与送达</w:t>
      </w:r>
      <w:bookmarkEnd w:id="70"/>
    </w:p>
    <w:p w14:paraId="0A74B8A2" w14:textId="77777777" w:rsidR="00950499" w:rsidRPr="004F28DA" w:rsidRDefault="005541ED"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r w:rsidRPr="004F28DA">
        <w:rPr>
          <w:rFonts w:asciiTheme="minorEastAsia" w:eastAsiaTheme="minorEastAsia" w:hAnsiTheme="minorEastAsia" w:hint="eastAsia"/>
          <w:szCs w:val="24"/>
        </w:rPr>
        <w:t>23.1</w:t>
      </w:r>
      <w:bookmarkStart w:id="71" w:name="OLE_LINK89"/>
      <w:bookmarkStart w:id="72" w:name="OLE_LINK88"/>
      <w:r w:rsidR="00532411" w:rsidRPr="004F28DA">
        <w:rPr>
          <w:rFonts w:asciiTheme="minorEastAsia" w:eastAsiaTheme="minorEastAsia" w:hAnsiTheme="minorEastAsia" w:hint="eastAsia"/>
          <w:szCs w:val="24"/>
        </w:rPr>
        <w:t>除本协议另有约定外，双方就本协议中涉及各类通知、函件、附件、协议等文件以及就本协议发生纠纷</w:t>
      </w:r>
      <w:proofErr w:type="gramStart"/>
      <w:r w:rsidR="00532411" w:rsidRPr="004F28DA">
        <w:rPr>
          <w:rFonts w:asciiTheme="minorEastAsia" w:eastAsiaTheme="minorEastAsia" w:hAnsiTheme="minorEastAsia" w:hint="eastAsia"/>
          <w:szCs w:val="24"/>
        </w:rPr>
        <w:t>时相关</w:t>
      </w:r>
      <w:proofErr w:type="gramEnd"/>
      <w:r w:rsidR="00532411" w:rsidRPr="004F28DA">
        <w:rPr>
          <w:rFonts w:asciiTheme="minorEastAsia" w:eastAsiaTheme="minorEastAsia" w:hAnsiTheme="minorEastAsia" w:hint="eastAsia"/>
          <w:szCs w:val="24"/>
        </w:rPr>
        <w:t>文件和法律文书送达时的送达地址（</w:t>
      </w:r>
      <w:proofErr w:type="gramStart"/>
      <w:r w:rsidR="00532411" w:rsidRPr="004F28DA">
        <w:rPr>
          <w:rFonts w:asciiTheme="minorEastAsia" w:eastAsiaTheme="minorEastAsia" w:hAnsiTheme="minorEastAsia" w:hint="eastAsia"/>
          <w:szCs w:val="24"/>
        </w:rPr>
        <w:t>含联系</w:t>
      </w:r>
      <w:proofErr w:type="gramEnd"/>
      <w:r w:rsidR="00532411" w:rsidRPr="004F28DA">
        <w:rPr>
          <w:rFonts w:asciiTheme="minorEastAsia" w:eastAsiaTheme="minorEastAsia" w:hAnsiTheme="minorEastAsia" w:hint="eastAsia"/>
          <w:szCs w:val="24"/>
        </w:rPr>
        <w:t>方式，下同）及法律后果作如下约定：</w:t>
      </w:r>
      <w:bookmarkEnd w:id="71"/>
      <w:bookmarkEnd w:id="72"/>
    </w:p>
    <w:p w14:paraId="3ADBCD75" w14:textId="77777777" w:rsidR="00950499" w:rsidRPr="004F28DA" w:rsidRDefault="005541ED" w:rsidP="00727774">
      <w:pPr>
        <w:pStyle w:val="20"/>
        <w:adjustRightInd w:val="0"/>
        <w:snapToGrid w:val="0"/>
        <w:spacing w:before="0" w:after="0" w:line="360" w:lineRule="auto"/>
        <w:ind w:left="0" w:firstLineChars="200" w:firstLine="480"/>
        <w:rPr>
          <w:rFonts w:asciiTheme="minorEastAsia" w:eastAsiaTheme="minorEastAsia" w:hAnsiTheme="minorEastAsia"/>
          <w:szCs w:val="24"/>
        </w:rPr>
      </w:pPr>
      <w:bookmarkStart w:id="73" w:name="_Hlk51256270"/>
      <w:r w:rsidRPr="004F28DA">
        <w:rPr>
          <w:rFonts w:asciiTheme="minorEastAsia" w:eastAsiaTheme="minorEastAsia" w:hAnsiTheme="minorEastAsia" w:hint="eastAsia"/>
          <w:szCs w:val="24"/>
        </w:rPr>
        <w:t>2</w:t>
      </w:r>
      <w:r w:rsidRPr="004F28DA">
        <w:rPr>
          <w:rFonts w:asciiTheme="minorEastAsia" w:eastAsiaTheme="minorEastAsia" w:hAnsiTheme="minorEastAsia"/>
          <w:szCs w:val="24"/>
        </w:rPr>
        <w:t>3.1.1</w:t>
      </w:r>
      <w:bookmarkStart w:id="74" w:name="OLE_LINK92"/>
      <w:bookmarkStart w:id="75" w:name="OLE_LINK93"/>
      <w:r w:rsidRPr="004F28DA">
        <w:rPr>
          <w:rFonts w:asciiTheme="minorEastAsia" w:eastAsiaTheme="minorEastAsia" w:hAnsiTheme="minorEastAsia" w:hint="eastAsia"/>
          <w:szCs w:val="24"/>
        </w:rPr>
        <w:t>基金管理人与基金托管人</w:t>
      </w:r>
      <w:bookmarkEnd w:id="74"/>
      <w:bookmarkEnd w:id="75"/>
      <w:r w:rsidRPr="004F28DA">
        <w:rPr>
          <w:rFonts w:asciiTheme="minorEastAsia" w:eastAsiaTheme="minorEastAsia" w:hAnsiTheme="minorEastAsia" w:hint="eastAsia"/>
          <w:szCs w:val="24"/>
        </w:rPr>
        <w:t>确认的有效送达地址</w:t>
      </w:r>
      <w:bookmarkEnd w:id="73"/>
      <w:r w:rsidRPr="004F28DA">
        <w:rPr>
          <w:rFonts w:asciiTheme="minorEastAsia" w:eastAsiaTheme="minorEastAsia" w:hAnsiTheme="minorEastAsia" w:hint="eastAsia"/>
          <w:szCs w:val="24"/>
        </w:rPr>
        <w:t>：</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6135"/>
      </w:tblGrid>
      <w:tr w:rsidR="00950499" w:rsidRPr="004F28DA" w14:paraId="677FD1EF" w14:textId="77777777">
        <w:trPr>
          <w:jc w:val="center"/>
        </w:trPr>
        <w:tc>
          <w:tcPr>
            <w:tcW w:w="8541" w:type="dxa"/>
            <w:gridSpan w:val="2"/>
            <w:shd w:val="clear" w:color="auto" w:fill="auto"/>
            <w:vAlign w:val="center"/>
          </w:tcPr>
          <w:p w14:paraId="1D65DA99" w14:textId="77777777" w:rsidR="00950499" w:rsidRPr="004F28DA" w:rsidRDefault="005541ED">
            <w:pPr>
              <w:adjustRightInd w:val="0"/>
              <w:snapToGrid w:val="0"/>
              <w:spacing w:line="560" w:lineRule="atLeast"/>
              <w:jc w:val="left"/>
              <w:rPr>
                <w:rFonts w:asciiTheme="minorEastAsia" w:eastAsiaTheme="minorEastAsia" w:hAnsiTheme="minorEastAsia"/>
                <w:b/>
                <w:bCs/>
                <w:sz w:val="24"/>
                <w:szCs w:val="24"/>
              </w:rPr>
            </w:pPr>
            <w:bookmarkStart w:id="76" w:name="_Hlk51256282"/>
            <w:r w:rsidRPr="004F28DA">
              <w:rPr>
                <w:rFonts w:asciiTheme="minorEastAsia" w:eastAsiaTheme="minorEastAsia" w:hAnsiTheme="minorEastAsia" w:hint="eastAsia"/>
                <w:b/>
                <w:bCs/>
                <w:sz w:val="24"/>
                <w:szCs w:val="24"/>
              </w:rPr>
              <w:t>基金管理人确认其有效送达地址如下</w:t>
            </w:r>
          </w:p>
        </w:tc>
      </w:tr>
      <w:tr w:rsidR="00950499" w:rsidRPr="004F28DA" w14:paraId="30745FDA" w14:textId="77777777">
        <w:trPr>
          <w:jc w:val="center"/>
        </w:trPr>
        <w:tc>
          <w:tcPr>
            <w:tcW w:w="2406" w:type="dxa"/>
            <w:shd w:val="clear" w:color="auto" w:fill="auto"/>
            <w:vAlign w:val="center"/>
          </w:tcPr>
          <w:p w14:paraId="2DA59A10"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联系地址</w:t>
            </w:r>
          </w:p>
        </w:tc>
        <w:tc>
          <w:tcPr>
            <w:tcW w:w="6135" w:type="dxa"/>
            <w:shd w:val="clear" w:color="auto" w:fill="auto"/>
            <w:vAlign w:val="center"/>
          </w:tcPr>
          <w:p w14:paraId="4514224B" w14:textId="4D753FEE" w:rsidR="00950499" w:rsidRPr="004F28DA" w:rsidRDefault="00ED297F">
            <w:pPr>
              <w:adjustRightInd w:val="0"/>
              <w:snapToGrid w:val="0"/>
              <w:spacing w:line="560" w:lineRule="atLeast"/>
              <w:rPr>
                <w:rFonts w:asciiTheme="minorEastAsia" w:eastAsiaTheme="minorEastAsia" w:hAnsiTheme="minorEastAsia"/>
                <w:b/>
                <w:bCs/>
                <w:sz w:val="24"/>
                <w:szCs w:val="24"/>
              </w:rPr>
            </w:pPr>
            <w:r w:rsidRPr="004F28DA">
              <w:rPr>
                <w:rFonts w:hint="eastAsia"/>
                <w:b/>
                <w:bCs/>
                <w:sz w:val="24"/>
              </w:rPr>
              <w:t>上海市浦东</w:t>
            </w:r>
            <w:proofErr w:type="gramStart"/>
            <w:r w:rsidRPr="004F28DA">
              <w:rPr>
                <w:rFonts w:hint="eastAsia"/>
                <w:b/>
                <w:bCs/>
                <w:sz w:val="24"/>
              </w:rPr>
              <w:t>新区世纪</w:t>
            </w:r>
            <w:proofErr w:type="gramEnd"/>
            <w:r w:rsidRPr="004F28DA">
              <w:rPr>
                <w:rFonts w:hint="eastAsia"/>
                <w:b/>
                <w:bCs/>
                <w:sz w:val="24"/>
              </w:rPr>
              <w:t>大道</w:t>
            </w:r>
            <w:r w:rsidRPr="004F28DA">
              <w:rPr>
                <w:rFonts w:hint="eastAsia"/>
                <w:b/>
                <w:bCs/>
                <w:sz w:val="24"/>
              </w:rPr>
              <w:t>210</w:t>
            </w:r>
            <w:r w:rsidRPr="004F28DA">
              <w:rPr>
                <w:rFonts w:hint="eastAsia"/>
                <w:b/>
                <w:bCs/>
                <w:sz w:val="24"/>
              </w:rPr>
              <w:t>号</w:t>
            </w:r>
            <w:r w:rsidRPr="004F28DA">
              <w:rPr>
                <w:rFonts w:hint="eastAsia"/>
                <w:b/>
                <w:bCs/>
                <w:sz w:val="24"/>
              </w:rPr>
              <w:t>21</w:t>
            </w:r>
            <w:r w:rsidRPr="004F28DA">
              <w:rPr>
                <w:rFonts w:hint="eastAsia"/>
                <w:b/>
                <w:bCs/>
                <w:sz w:val="24"/>
              </w:rPr>
              <w:t>世纪大厦</w:t>
            </w:r>
            <w:r w:rsidRPr="004F28DA">
              <w:rPr>
                <w:rFonts w:hint="eastAsia"/>
                <w:b/>
                <w:bCs/>
                <w:sz w:val="24"/>
              </w:rPr>
              <w:t>2</w:t>
            </w:r>
            <w:r w:rsidRPr="004F28DA">
              <w:rPr>
                <w:b/>
                <w:bCs/>
                <w:sz w:val="24"/>
              </w:rPr>
              <w:t>1</w:t>
            </w:r>
            <w:r w:rsidRPr="004F28DA">
              <w:rPr>
                <w:b/>
                <w:bCs/>
                <w:sz w:val="24"/>
              </w:rPr>
              <w:t>、</w:t>
            </w:r>
            <w:r w:rsidRPr="004F28DA">
              <w:rPr>
                <w:rFonts w:hint="eastAsia"/>
                <w:b/>
                <w:bCs/>
                <w:sz w:val="24"/>
              </w:rPr>
              <w:t>2</w:t>
            </w:r>
            <w:r w:rsidRPr="004F28DA">
              <w:rPr>
                <w:b/>
                <w:bCs/>
                <w:sz w:val="24"/>
              </w:rPr>
              <w:t>2</w:t>
            </w:r>
            <w:r w:rsidRPr="004F28DA">
              <w:rPr>
                <w:b/>
                <w:bCs/>
                <w:sz w:val="24"/>
              </w:rPr>
              <w:t>、</w:t>
            </w:r>
            <w:r w:rsidRPr="004F28DA">
              <w:rPr>
                <w:rFonts w:hint="eastAsia"/>
                <w:b/>
                <w:bCs/>
                <w:sz w:val="24"/>
              </w:rPr>
              <w:t>27</w:t>
            </w:r>
            <w:r w:rsidRPr="004F28DA">
              <w:rPr>
                <w:rFonts w:hint="eastAsia"/>
                <w:b/>
                <w:bCs/>
                <w:sz w:val="24"/>
              </w:rPr>
              <w:t>层</w:t>
            </w:r>
          </w:p>
        </w:tc>
      </w:tr>
      <w:tr w:rsidR="00950499" w:rsidRPr="004F28DA" w14:paraId="075E9279" w14:textId="77777777">
        <w:trPr>
          <w:jc w:val="center"/>
        </w:trPr>
        <w:tc>
          <w:tcPr>
            <w:tcW w:w="2406" w:type="dxa"/>
            <w:shd w:val="clear" w:color="auto" w:fill="auto"/>
            <w:vAlign w:val="center"/>
          </w:tcPr>
          <w:p w14:paraId="7B8E0868"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邮政编码</w:t>
            </w:r>
          </w:p>
        </w:tc>
        <w:tc>
          <w:tcPr>
            <w:tcW w:w="6135" w:type="dxa"/>
            <w:shd w:val="clear" w:color="auto" w:fill="auto"/>
            <w:vAlign w:val="center"/>
          </w:tcPr>
          <w:p w14:paraId="12E5724C" w14:textId="26227610" w:rsidR="00950499" w:rsidRPr="004F28DA" w:rsidRDefault="00ED297F">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2</w:t>
            </w:r>
            <w:r w:rsidRPr="004F28DA">
              <w:rPr>
                <w:rFonts w:asciiTheme="minorEastAsia" w:eastAsiaTheme="minorEastAsia" w:hAnsiTheme="minorEastAsia"/>
                <w:b/>
                <w:bCs/>
                <w:sz w:val="24"/>
                <w:szCs w:val="24"/>
              </w:rPr>
              <w:t>00120</w:t>
            </w:r>
          </w:p>
        </w:tc>
      </w:tr>
      <w:tr w:rsidR="00950499" w:rsidRPr="004F28DA" w14:paraId="502BA73A" w14:textId="77777777">
        <w:trPr>
          <w:jc w:val="center"/>
        </w:trPr>
        <w:tc>
          <w:tcPr>
            <w:tcW w:w="2406" w:type="dxa"/>
            <w:shd w:val="clear" w:color="auto" w:fill="auto"/>
            <w:vAlign w:val="center"/>
          </w:tcPr>
          <w:p w14:paraId="69EEB943"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联系电话</w:t>
            </w:r>
          </w:p>
        </w:tc>
        <w:tc>
          <w:tcPr>
            <w:tcW w:w="6135" w:type="dxa"/>
            <w:shd w:val="clear" w:color="auto" w:fill="auto"/>
            <w:vAlign w:val="center"/>
          </w:tcPr>
          <w:p w14:paraId="064640AB" w14:textId="13180D2C" w:rsidR="00950499" w:rsidRPr="004F28DA" w:rsidRDefault="00CA625E">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0</w:t>
            </w:r>
            <w:r w:rsidRPr="004F28DA">
              <w:rPr>
                <w:rFonts w:asciiTheme="minorEastAsia" w:eastAsiaTheme="minorEastAsia" w:hAnsiTheme="minorEastAsia"/>
                <w:b/>
                <w:bCs/>
                <w:sz w:val="24"/>
                <w:szCs w:val="24"/>
              </w:rPr>
              <w:t>21-51690188</w:t>
            </w:r>
          </w:p>
        </w:tc>
      </w:tr>
      <w:tr w:rsidR="00950499" w:rsidRPr="004F28DA" w14:paraId="6D078A0C" w14:textId="77777777">
        <w:trPr>
          <w:jc w:val="center"/>
        </w:trPr>
        <w:tc>
          <w:tcPr>
            <w:tcW w:w="8541" w:type="dxa"/>
            <w:gridSpan w:val="2"/>
            <w:shd w:val="clear" w:color="auto" w:fill="auto"/>
            <w:vAlign w:val="center"/>
          </w:tcPr>
          <w:p w14:paraId="02AAC9AC" w14:textId="77777777" w:rsidR="00950499" w:rsidRPr="004F28DA" w:rsidRDefault="005541ED">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基金托管人确认其有效送达地址如下</w:t>
            </w:r>
          </w:p>
        </w:tc>
      </w:tr>
      <w:tr w:rsidR="00950499" w:rsidRPr="004F28DA" w14:paraId="6AD89C94" w14:textId="77777777">
        <w:trPr>
          <w:jc w:val="center"/>
        </w:trPr>
        <w:tc>
          <w:tcPr>
            <w:tcW w:w="2406" w:type="dxa"/>
            <w:shd w:val="clear" w:color="auto" w:fill="auto"/>
            <w:vAlign w:val="center"/>
          </w:tcPr>
          <w:p w14:paraId="5547E1E6"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联系地址</w:t>
            </w:r>
          </w:p>
        </w:tc>
        <w:tc>
          <w:tcPr>
            <w:tcW w:w="6135" w:type="dxa"/>
            <w:shd w:val="clear" w:color="auto" w:fill="auto"/>
            <w:vAlign w:val="center"/>
          </w:tcPr>
          <w:p w14:paraId="41B228EB" w14:textId="1CBDFDCB"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北京市朝阳区光华路10号院1号楼6-30层、32-42层</w:t>
            </w:r>
          </w:p>
        </w:tc>
      </w:tr>
      <w:tr w:rsidR="00950499" w:rsidRPr="004F28DA" w14:paraId="080962A7" w14:textId="77777777" w:rsidTr="004F28DA">
        <w:trPr>
          <w:trHeight w:val="393"/>
          <w:jc w:val="center"/>
        </w:trPr>
        <w:tc>
          <w:tcPr>
            <w:tcW w:w="2406" w:type="dxa"/>
            <w:shd w:val="clear" w:color="auto" w:fill="auto"/>
            <w:vAlign w:val="center"/>
          </w:tcPr>
          <w:p w14:paraId="12FBD879"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邮政编码</w:t>
            </w:r>
          </w:p>
        </w:tc>
        <w:tc>
          <w:tcPr>
            <w:tcW w:w="6135" w:type="dxa"/>
            <w:shd w:val="clear" w:color="auto" w:fill="auto"/>
            <w:vAlign w:val="center"/>
          </w:tcPr>
          <w:p w14:paraId="62AC536D" w14:textId="3FBE200D"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b/>
                <w:bCs/>
                <w:sz w:val="24"/>
                <w:szCs w:val="24"/>
              </w:rPr>
              <w:t>100000</w:t>
            </w:r>
          </w:p>
        </w:tc>
      </w:tr>
      <w:tr w:rsidR="00950499" w:rsidRPr="004F28DA" w14:paraId="7FA43C3F" w14:textId="77777777">
        <w:trPr>
          <w:jc w:val="center"/>
        </w:trPr>
        <w:tc>
          <w:tcPr>
            <w:tcW w:w="2406" w:type="dxa"/>
            <w:shd w:val="clear" w:color="auto" w:fill="auto"/>
            <w:vAlign w:val="center"/>
          </w:tcPr>
          <w:p w14:paraId="3024115C" w14:textId="77777777" w:rsidR="00950499" w:rsidRPr="004F28DA" w:rsidRDefault="005541ED">
            <w:pPr>
              <w:adjustRightInd w:val="0"/>
              <w:snapToGrid w:val="0"/>
              <w:spacing w:line="560" w:lineRule="atLeast"/>
              <w:jc w:val="center"/>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联系电话</w:t>
            </w:r>
          </w:p>
        </w:tc>
        <w:tc>
          <w:tcPr>
            <w:tcW w:w="6135" w:type="dxa"/>
            <w:shd w:val="clear" w:color="auto" w:fill="auto"/>
            <w:vAlign w:val="center"/>
          </w:tcPr>
          <w:p w14:paraId="72BAB44F" w14:textId="7BE05B40" w:rsidR="00950499" w:rsidRPr="004F28DA" w:rsidRDefault="00E96D79">
            <w:pPr>
              <w:adjustRightInd w:val="0"/>
              <w:snapToGrid w:val="0"/>
              <w:spacing w:line="560" w:lineRule="atLeast"/>
              <w:rPr>
                <w:rFonts w:asciiTheme="minorEastAsia" w:eastAsiaTheme="minorEastAsia" w:hAnsiTheme="minorEastAsia"/>
                <w:b/>
                <w:bCs/>
                <w:sz w:val="24"/>
                <w:szCs w:val="24"/>
              </w:rPr>
            </w:pPr>
            <w:r w:rsidRPr="004F28DA">
              <w:rPr>
                <w:rFonts w:asciiTheme="minorEastAsia" w:eastAsiaTheme="minorEastAsia" w:hAnsiTheme="minorEastAsia"/>
                <w:b/>
                <w:bCs/>
                <w:sz w:val="24"/>
                <w:szCs w:val="24"/>
              </w:rPr>
              <w:t>4006800000</w:t>
            </w:r>
          </w:p>
        </w:tc>
      </w:tr>
    </w:tbl>
    <w:bookmarkEnd w:id="76"/>
    <w:p w14:paraId="31984234" w14:textId="77777777" w:rsidR="00950499" w:rsidRPr="004F28DA" w:rsidRDefault="005541ED">
      <w:pPr>
        <w:snapToGrid w:val="0"/>
        <w:spacing w:line="520" w:lineRule="atLeast"/>
        <w:ind w:firstLineChars="200" w:firstLine="480"/>
        <w:rPr>
          <w:rFonts w:asciiTheme="minorEastAsia" w:eastAsiaTheme="minorEastAsia" w:hAnsiTheme="minorEastAsia"/>
          <w:sz w:val="24"/>
          <w:szCs w:val="24"/>
        </w:rPr>
      </w:pPr>
      <w:r w:rsidRPr="004F28DA">
        <w:rPr>
          <w:rFonts w:asciiTheme="minorEastAsia" w:eastAsiaTheme="minorEastAsia" w:hAnsiTheme="minorEastAsia" w:hint="eastAsia"/>
          <w:sz w:val="24"/>
          <w:szCs w:val="24"/>
        </w:rPr>
        <w:t>2</w:t>
      </w:r>
      <w:r w:rsidRPr="004F28DA">
        <w:rPr>
          <w:rFonts w:asciiTheme="minorEastAsia" w:eastAsiaTheme="minorEastAsia" w:hAnsiTheme="minorEastAsia"/>
          <w:sz w:val="24"/>
          <w:szCs w:val="24"/>
        </w:rPr>
        <w:t>3.1.2</w:t>
      </w:r>
      <w:r w:rsidRPr="004F28DA">
        <w:rPr>
          <w:rFonts w:asciiTheme="minorEastAsia" w:eastAsiaTheme="minorEastAsia" w:hAnsiTheme="minorEastAsia" w:hint="eastAsia"/>
          <w:sz w:val="24"/>
          <w:szCs w:val="24"/>
        </w:rPr>
        <w:t>本条款中双方确认的送达地址如发生变更的，应当在发生变更之日起三日内通过书面方式通知对方，</w:t>
      </w:r>
      <w:r w:rsidRPr="004F28DA">
        <w:rPr>
          <w:rFonts w:asciiTheme="minorEastAsia" w:eastAsiaTheme="minorEastAsia" w:hAnsiTheme="minorEastAsia" w:hint="eastAsia"/>
          <w:b/>
          <w:bCs/>
          <w:sz w:val="24"/>
          <w:szCs w:val="24"/>
        </w:rPr>
        <w:t>但双方同意并认可，中信银行及其分支机构通过中信银行网上银行、手机银行、官方网站等渠道展示与本协议相关的提示、公告、通知、联系地址及邮政编码变更等信息的，该等信息一经展示（</w:t>
      </w:r>
      <w:proofErr w:type="gramStart"/>
      <w:r w:rsidRPr="004F28DA">
        <w:rPr>
          <w:rFonts w:asciiTheme="minorEastAsia" w:eastAsiaTheme="minorEastAsia" w:hAnsiTheme="minorEastAsia" w:hint="eastAsia"/>
          <w:b/>
          <w:bCs/>
          <w:sz w:val="24"/>
          <w:szCs w:val="24"/>
        </w:rPr>
        <w:t>如展示</w:t>
      </w:r>
      <w:proofErr w:type="gramEnd"/>
      <w:r w:rsidRPr="004F28DA">
        <w:rPr>
          <w:rFonts w:asciiTheme="minorEastAsia" w:eastAsiaTheme="minorEastAsia" w:hAnsiTheme="minorEastAsia" w:hint="eastAsia"/>
          <w:b/>
          <w:bCs/>
          <w:sz w:val="24"/>
          <w:szCs w:val="24"/>
        </w:rPr>
        <w:t>信息载明生效日期的，以该载明日期为准）即视为已通知/送达基金管理人。</w:t>
      </w:r>
      <w:r w:rsidRPr="004F28DA">
        <w:rPr>
          <w:rFonts w:asciiTheme="minorEastAsia" w:eastAsiaTheme="minorEastAsia" w:hAnsiTheme="minorEastAsia" w:hint="eastAsia"/>
          <w:sz w:val="24"/>
          <w:szCs w:val="24"/>
        </w:rPr>
        <w:t>在涉及仲裁及民事诉讼、执行程序时，任何一方送达地址发生变更的，应当在发生变更当日通过书面</w:t>
      </w:r>
      <w:r w:rsidRPr="004F28DA">
        <w:rPr>
          <w:rFonts w:asciiTheme="minorEastAsia" w:eastAsiaTheme="minorEastAsia" w:hAnsiTheme="minorEastAsia" w:hint="eastAsia"/>
          <w:sz w:val="24"/>
          <w:szCs w:val="24"/>
        </w:rPr>
        <w:lastRenderedPageBreak/>
        <w:t>方式告知仲裁机构、法院。</w:t>
      </w:r>
      <w:r w:rsidRPr="004F28DA">
        <w:rPr>
          <w:rFonts w:asciiTheme="minorEastAsia" w:eastAsiaTheme="minorEastAsia" w:hAnsiTheme="minorEastAsia" w:hint="eastAsia"/>
          <w:b/>
          <w:bCs/>
          <w:sz w:val="24"/>
          <w:szCs w:val="24"/>
        </w:rPr>
        <w:t>任何一方未按前述方式履行通知、告知义务的，该方所确认的送达地址仍视为有效送达地址。</w:t>
      </w:r>
    </w:p>
    <w:p w14:paraId="3930A10E" w14:textId="77777777" w:rsidR="00950499" w:rsidRPr="004F28DA" w:rsidRDefault="005541ED">
      <w:pPr>
        <w:snapToGrid w:val="0"/>
        <w:spacing w:line="520" w:lineRule="atLeast"/>
        <w:ind w:firstLineChars="200" w:firstLine="480"/>
        <w:rPr>
          <w:rFonts w:asciiTheme="minorEastAsia" w:eastAsiaTheme="minorEastAsia" w:hAnsiTheme="minorEastAsia"/>
          <w:b/>
          <w:bCs/>
          <w:sz w:val="24"/>
          <w:szCs w:val="24"/>
        </w:rPr>
      </w:pPr>
      <w:r w:rsidRPr="004F28DA">
        <w:rPr>
          <w:rFonts w:asciiTheme="minorEastAsia" w:eastAsiaTheme="minorEastAsia" w:hAnsiTheme="minorEastAsia" w:hint="eastAsia"/>
          <w:sz w:val="24"/>
          <w:szCs w:val="24"/>
        </w:rPr>
        <w:t>2</w:t>
      </w:r>
      <w:r w:rsidRPr="004F28DA">
        <w:rPr>
          <w:rFonts w:asciiTheme="minorEastAsia" w:eastAsiaTheme="minorEastAsia" w:hAnsiTheme="minorEastAsia"/>
          <w:sz w:val="24"/>
          <w:szCs w:val="24"/>
        </w:rPr>
        <w:t>3.1.3</w:t>
      </w:r>
      <w:r w:rsidRPr="004F28DA">
        <w:rPr>
          <w:rFonts w:asciiTheme="minorEastAsia" w:eastAsiaTheme="minorEastAsia" w:hAnsiTheme="minorEastAsia" w:hint="eastAsia"/>
          <w:sz w:val="24"/>
          <w:szCs w:val="24"/>
        </w:rPr>
        <w:t xml:space="preserve"> 双方在本条款确认的送达地址适用范围包括双方在履行本协议过程中的各类通知、函件、附件、协议等文件以及就本协议发生纠纷</w:t>
      </w:r>
      <w:proofErr w:type="gramStart"/>
      <w:r w:rsidRPr="004F28DA">
        <w:rPr>
          <w:rFonts w:asciiTheme="minorEastAsia" w:eastAsiaTheme="minorEastAsia" w:hAnsiTheme="minorEastAsia" w:hint="eastAsia"/>
          <w:sz w:val="24"/>
          <w:szCs w:val="24"/>
        </w:rPr>
        <w:t>时相关</w:t>
      </w:r>
      <w:proofErr w:type="gramEnd"/>
      <w:r w:rsidRPr="004F28DA">
        <w:rPr>
          <w:rFonts w:asciiTheme="minorEastAsia" w:eastAsiaTheme="minorEastAsia" w:hAnsiTheme="minorEastAsia" w:hint="eastAsia"/>
          <w:sz w:val="24"/>
          <w:szCs w:val="24"/>
        </w:rPr>
        <w:t>文件和法律文书向双方的送达，包括在争议进入公证、仲裁、民事诉讼程序后的一审、二审、重审、再审和执行程序（含处置抵押物等）等各个阶段相关案件材料和法律文书（包括但不限于：各类程序性文书，如起诉状、仲裁申请书、受理案件通知书、应诉通知书、传票、举证通知书、缴费通知书等；各类法律文书，如仲裁裁决书、判决书、裁定书、调解书等）向双方的送达。</w:t>
      </w:r>
      <w:r w:rsidRPr="004F28DA">
        <w:rPr>
          <w:rFonts w:asciiTheme="minorEastAsia" w:eastAsiaTheme="minorEastAsia" w:hAnsiTheme="minorEastAsia" w:hint="eastAsia"/>
          <w:b/>
          <w:bCs/>
          <w:sz w:val="24"/>
          <w:szCs w:val="24"/>
        </w:rPr>
        <w:t>除第23.1.2条另有约定外，一方按照送达地址发送上述文件，即应视作在下列日期被送达：</w:t>
      </w:r>
    </w:p>
    <w:p w14:paraId="199F5999"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（1）邮递（包括特快专递、平信邮寄、挂号邮寄），以投递之日后的第三日视为送达日；</w:t>
      </w:r>
    </w:p>
    <w:p w14:paraId="113D0F50"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（2）电话、传真、电子邮箱、</w:t>
      </w:r>
      <w:proofErr w:type="gramStart"/>
      <w:r w:rsidRPr="004F28DA">
        <w:rPr>
          <w:rFonts w:asciiTheme="minorEastAsia" w:eastAsiaTheme="minorEastAsia" w:hAnsiTheme="minorEastAsia" w:hint="eastAsia"/>
          <w:b/>
          <w:bCs/>
          <w:sz w:val="24"/>
          <w:szCs w:val="24"/>
        </w:rPr>
        <w:t>微信或</w:t>
      </w:r>
      <w:proofErr w:type="gramEnd"/>
      <w:r w:rsidRPr="004F28DA">
        <w:rPr>
          <w:rFonts w:asciiTheme="minorEastAsia" w:eastAsiaTheme="minorEastAsia" w:hAnsiTheme="minorEastAsia" w:hint="eastAsia"/>
          <w:b/>
          <w:bCs/>
          <w:sz w:val="24"/>
          <w:szCs w:val="24"/>
        </w:rPr>
        <w:t>其他电子通讯方式，以发送之日视为送达日；</w:t>
      </w:r>
    </w:p>
    <w:p w14:paraId="6E812389"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（3）专人送达，以收件人签收之日视为送达日；收件人拒收或无人接收的，送达人可采取拍照、录像方式记录送达过程，并将文书留置，亦视为送达；</w:t>
      </w:r>
    </w:p>
    <w:p w14:paraId="6B3D36CD"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（4）同时采用上述几种方式的，以其中最快达到对方者为准。</w:t>
      </w:r>
    </w:p>
    <w:p w14:paraId="266C5661" w14:textId="77777777" w:rsidR="00950499" w:rsidRPr="004F28DA" w:rsidRDefault="005541ED">
      <w:pPr>
        <w:snapToGrid w:val="0"/>
        <w:spacing w:line="520" w:lineRule="atLeast"/>
        <w:ind w:firstLineChars="200" w:firstLine="482"/>
        <w:rPr>
          <w:rFonts w:asciiTheme="minorEastAsia" w:eastAsiaTheme="minorEastAsia" w:hAnsiTheme="minorEastAsia"/>
          <w:b/>
          <w:bCs/>
          <w:sz w:val="24"/>
          <w:szCs w:val="24"/>
        </w:rPr>
      </w:pPr>
      <w:r w:rsidRPr="004F28DA">
        <w:rPr>
          <w:rFonts w:asciiTheme="minorEastAsia" w:eastAsiaTheme="minorEastAsia" w:hAnsiTheme="minorEastAsia" w:hint="eastAsia"/>
          <w:b/>
          <w:bCs/>
          <w:sz w:val="24"/>
          <w:szCs w:val="24"/>
        </w:rPr>
        <w:t>因任何一方提供或者确认的送达地址不准确、送达地址变更后未及时依程序通知或告知对方、法院、仲裁机关或公证机关的，或任何一方或其指定的接收人拒绝签收等原因，导致法律文书、执行文书、仲裁裁决或公证机关执行证书等各项法律文书或有关文件无法送达、未及时送达或未能被该方实际接收的，对方、法院、仲裁机关或公证机关按照上述有效送达规则进行送达即视为有效送达，该方将自行承担由此可能产生的一切法律后果。双方同意法院、仲裁机关或公证机关可以采取一种或多种送达方式送达法律文书，送达时间以上述送达方式中最先到达的为准。</w:t>
      </w:r>
      <w:bookmarkStart w:id="77" w:name="OLE_LINK98"/>
      <w:bookmarkStart w:id="78" w:name="OLE_LINK99"/>
    </w:p>
    <w:bookmarkEnd w:id="77"/>
    <w:bookmarkEnd w:id="78"/>
    <w:p w14:paraId="253A7D1D" w14:textId="77777777" w:rsidR="00950499" w:rsidRPr="004F28DA" w:rsidRDefault="005541ED">
      <w:pPr>
        <w:snapToGrid w:val="0"/>
        <w:spacing w:line="520" w:lineRule="atLeast"/>
        <w:ind w:firstLineChars="200" w:firstLine="482"/>
        <w:rPr>
          <w:rFonts w:asciiTheme="minorEastAsia" w:eastAsiaTheme="minorEastAsia" w:hAnsiTheme="minorEastAsia"/>
          <w:b/>
          <w:bCs/>
          <w:sz w:val="28"/>
          <w:szCs w:val="28"/>
        </w:rPr>
      </w:pPr>
      <w:r w:rsidRPr="004F28DA">
        <w:rPr>
          <w:rFonts w:asciiTheme="minorEastAsia" w:eastAsiaTheme="minorEastAsia" w:hAnsiTheme="minorEastAsia" w:hint="eastAsia"/>
          <w:b/>
          <w:bCs/>
          <w:sz w:val="24"/>
          <w:szCs w:val="24"/>
        </w:rPr>
        <w:t>2</w:t>
      </w:r>
      <w:r w:rsidRPr="004F28DA">
        <w:rPr>
          <w:rFonts w:asciiTheme="minorEastAsia" w:eastAsiaTheme="minorEastAsia" w:hAnsiTheme="minorEastAsia"/>
          <w:b/>
          <w:bCs/>
          <w:sz w:val="24"/>
          <w:szCs w:val="24"/>
        </w:rPr>
        <w:t>3.1.4</w:t>
      </w:r>
      <w:r w:rsidRPr="004F28DA">
        <w:rPr>
          <w:rFonts w:asciiTheme="minorEastAsia" w:eastAsiaTheme="minorEastAsia" w:hAnsiTheme="minorEastAsia" w:hint="eastAsia"/>
          <w:b/>
          <w:bCs/>
          <w:sz w:val="24"/>
          <w:szCs w:val="24"/>
        </w:rPr>
        <w:t>本条约定内容为本协议双方均明确同意的特别条款，效力独立于本协议其他条款。不论本协议其他条款因为任何原因被法院、仲裁机关或其他有权机关认定为无效或者被撤销，本条约定内容均为有效。</w:t>
      </w:r>
    </w:p>
    <w:p w14:paraId="4FDE8C03" w14:textId="77777777" w:rsidR="00950499" w:rsidRPr="004F28DA" w:rsidRDefault="005541ED">
      <w:pPr>
        <w:pStyle w:val="1"/>
        <w:snapToGrid/>
        <w:spacing w:line="520" w:lineRule="atLeast"/>
        <w:ind w:firstLineChars="200" w:firstLine="482"/>
        <w:rPr>
          <w:bCs/>
          <w:color w:val="auto"/>
          <w:szCs w:val="24"/>
        </w:rPr>
      </w:pPr>
      <w:bookmarkStart w:id="79" w:name="_Toc44321747"/>
      <w:r w:rsidRPr="004F28DA">
        <w:rPr>
          <w:rFonts w:hint="eastAsia"/>
          <w:bCs/>
          <w:color w:val="auto"/>
          <w:szCs w:val="24"/>
        </w:rPr>
        <w:lastRenderedPageBreak/>
        <w:t>第二十四条 其他约定</w:t>
      </w:r>
      <w:r w:rsidRPr="004F28DA">
        <w:rPr>
          <w:bCs/>
          <w:color w:val="auto"/>
          <w:szCs w:val="24"/>
        </w:rPr>
        <w:t>事项</w:t>
      </w:r>
      <w:bookmarkEnd w:id="79"/>
    </w:p>
    <w:p w14:paraId="628F9FA9" w14:textId="77777777" w:rsidR="00950499" w:rsidRPr="004F28DA" w:rsidRDefault="005541ED">
      <w:pPr>
        <w:pStyle w:val="20"/>
        <w:spacing w:before="0" w:after="0" w:line="520" w:lineRule="atLeast"/>
        <w:ind w:left="0" w:firstLine="480"/>
        <w:rPr>
          <w:rFonts w:hAnsi="宋体"/>
          <w:b/>
          <w:bCs/>
          <w:szCs w:val="24"/>
        </w:rPr>
      </w:pPr>
      <w:r w:rsidRPr="004F28DA">
        <w:rPr>
          <w:rFonts w:hAnsi="宋体" w:hint="eastAsia"/>
          <w:b/>
          <w:bCs/>
          <w:szCs w:val="24"/>
        </w:rPr>
        <w:t>如本条约定与其他条款约定冲突的，应以本条约定为准。</w:t>
      </w:r>
    </w:p>
    <w:p w14:paraId="3AED0AE9" w14:textId="77777777" w:rsidR="00950499" w:rsidRPr="004F28DA" w:rsidRDefault="005541ED">
      <w:pPr>
        <w:pStyle w:val="20"/>
        <w:adjustRightInd w:val="0"/>
        <w:snapToGrid w:val="0"/>
        <w:spacing w:before="0" w:after="0" w:line="520" w:lineRule="atLeast"/>
        <w:ind w:left="0" w:firstLine="480"/>
        <w:rPr>
          <w:rFonts w:asciiTheme="minorEastAsia" w:eastAsiaTheme="minorEastAsia" w:hAnsiTheme="minorEastAsia"/>
          <w:b/>
          <w:bCs/>
          <w:szCs w:val="24"/>
        </w:rPr>
      </w:pPr>
      <w:r w:rsidRPr="004F28DA">
        <w:rPr>
          <w:rFonts w:asciiTheme="minorEastAsia" w:eastAsiaTheme="minorEastAsia" w:hAnsiTheme="minorEastAsia" w:hint="eastAsia"/>
          <w:b/>
          <w:bCs/>
          <w:szCs w:val="24"/>
        </w:rPr>
        <w:t>基金托管人已采取文字加粗、加黑、突出显示等合理方式提请基金管理人注意本协议项下免除或限制其责任的条款，并按基金管理人要求对有关条款予以充分说明。基金管理人已阅读本协议所有条款，对本协议条款的含义及相应的法律后果已全部通晓并充分理解，同意遵守以上条款。双方对本协议所有条款内容的理解不存在异议。</w:t>
      </w:r>
    </w:p>
    <w:p w14:paraId="32C8516E" w14:textId="77777777" w:rsidR="00950499" w:rsidRPr="004F28DA" w:rsidRDefault="005541ED" w:rsidP="00FB66F9">
      <w:pPr>
        <w:widowControl/>
        <w:spacing w:line="520" w:lineRule="atLeast"/>
        <w:jc w:val="left"/>
      </w:pPr>
      <w:r w:rsidRPr="004F28DA">
        <w:rPr>
          <w:rFonts w:ascii="宋体" w:hAnsi="宋体" w:hint="eastAsia"/>
          <w:sz w:val="24"/>
          <w:szCs w:val="24"/>
        </w:rPr>
        <w:t>（以下无正文）</w:t>
      </w:r>
    </w:p>
    <w:p w14:paraId="683FB155" w14:textId="77777777" w:rsidR="007676AF" w:rsidRDefault="007676AF">
      <w:pPr>
        <w:widowControl/>
        <w:jc w:val="left"/>
        <w:rPr>
          <w:rFonts w:ascii="宋体" w:hAnsi="宋体"/>
          <w:sz w:val="24"/>
          <w:szCs w:val="24"/>
        </w:rPr>
      </w:pPr>
      <w:r>
        <w:rPr>
          <w:rFonts w:hAnsi="宋体"/>
          <w:szCs w:val="24"/>
        </w:rPr>
        <w:br w:type="page"/>
      </w:r>
    </w:p>
    <w:p w14:paraId="001054F6" w14:textId="472434FF" w:rsidR="00950499" w:rsidRPr="004F28DA" w:rsidRDefault="005541ED">
      <w:pPr>
        <w:pStyle w:val="20"/>
        <w:spacing w:before="0" w:after="0" w:line="520" w:lineRule="atLeast"/>
        <w:ind w:left="0"/>
        <w:rPr>
          <w:rFonts w:hAnsi="宋体"/>
          <w:szCs w:val="24"/>
        </w:rPr>
      </w:pPr>
      <w:r w:rsidRPr="004F28DA">
        <w:rPr>
          <w:rFonts w:hAnsi="宋体" w:hint="eastAsia"/>
          <w:szCs w:val="24"/>
        </w:rPr>
        <w:lastRenderedPageBreak/>
        <w:t>（本页无正文，为《</w:t>
      </w:r>
      <w:r w:rsidR="00224DFF">
        <w:rPr>
          <w:rFonts w:hint="eastAsia"/>
          <w:color w:val="000000"/>
        </w:rPr>
        <w:t>永赢低碳环保智选混合型发起式</w:t>
      </w:r>
      <w:r w:rsidR="008C6C3E">
        <w:rPr>
          <w:rFonts w:hint="eastAsia"/>
          <w:color w:val="000000"/>
        </w:rPr>
        <w:t>证券投资基金</w:t>
      </w:r>
      <w:r w:rsidRPr="004F28DA">
        <w:rPr>
          <w:rFonts w:hAnsi="宋体" w:hint="eastAsia"/>
          <w:szCs w:val="24"/>
        </w:rPr>
        <w:t>托管协议》的签字页）</w:t>
      </w:r>
    </w:p>
    <w:p w14:paraId="0D98130C" w14:textId="77777777" w:rsidR="00950499" w:rsidRPr="004F28DA" w:rsidRDefault="00950499">
      <w:pPr>
        <w:pStyle w:val="20"/>
        <w:spacing w:before="0" w:after="0" w:line="520" w:lineRule="atLeast"/>
        <w:ind w:left="0" w:firstLineChars="200" w:firstLine="480"/>
        <w:rPr>
          <w:rFonts w:hAnsi="宋体"/>
          <w:szCs w:val="24"/>
        </w:rPr>
      </w:pPr>
    </w:p>
    <w:p w14:paraId="1E1F7740" w14:textId="77777777" w:rsidR="00950499" w:rsidRPr="004F28DA" w:rsidRDefault="00950499">
      <w:pPr>
        <w:pStyle w:val="20"/>
        <w:spacing w:before="0" w:after="0" w:line="520" w:lineRule="atLeast"/>
        <w:ind w:left="0" w:firstLineChars="200" w:firstLine="480"/>
        <w:rPr>
          <w:rFonts w:hAnsi="宋体"/>
          <w:szCs w:val="24"/>
        </w:rPr>
      </w:pPr>
    </w:p>
    <w:p w14:paraId="382E82C0" w14:textId="656EB262" w:rsidR="00950499" w:rsidRPr="004F28DA" w:rsidRDefault="005541ED">
      <w:pPr>
        <w:pStyle w:val="20"/>
        <w:spacing w:before="0" w:after="0" w:line="520" w:lineRule="atLeast"/>
        <w:ind w:left="0"/>
        <w:rPr>
          <w:rFonts w:hAnsi="宋体"/>
          <w:szCs w:val="24"/>
        </w:rPr>
      </w:pPr>
      <w:r w:rsidRPr="004F28DA">
        <w:rPr>
          <w:rFonts w:hAnsi="宋体" w:hint="eastAsia"/>
          <w:szCs w:val="24"/>
        </w:rPr>
        <w:t>基金管理人：</w:t>
      </w:r>
      <w:proofErr w:type="gramStart"/>
      <w:r w:rsidR="00ED297F" w:rsidRPr="004F28DA">
        <w:rPr>
          <w:rFonts w:hAnsi="宋体" w:hint="eastAsia"/>
          <w:szCs w:val="24"/>
        </w:rPr>
        <w:t>永赢基金</w:t>
      </w:r>
      <w:proofErr w:type="gramEnd"/>
      <w:r w:rsidR="00ED297F" w:rsidRPr="004F28DA">
        <w:rPr>
          <w:rFonts w:hAnsi="宋体" w:hint="eastAsia"/>
          <w:szCs w:val="24"/>
        </w:rPr>
        <w:t>管理有限公司</w:t>
      </w:r>
      <w:r w:rsidRPr="004F28DA">
        <w:rPr>
          <w:rFonts w:hAnsi="宋体" w:hint="eastAsia"/>
          <w:szCs w:val="24"/>
        </w:rPr>
        <w:t>（</w:t>
      </w:r>
      <w:r w:rsidRPr="004F28DA">
        <w:rPr>
          <w:rFonts w:asciiTheme="minorEastAsia" w:eastAsiaTheme="minorEastAsia" w:hAnsiTheme="minorEastAsia" w:hint="eastAsia"/>
          <w:szCs w:val="24"/>
        </w:rPr>
        <w:t>公章或合同专用章</w:t>
      </w:r>
      <w:r w:rsidRPr="004F28DA">
        <w:rPr>
          <w:rFonts w:hAnsi="宋体" w:hint="eastAsia"/>
          <w:szCs w:val="24"/>
        </w:rPr>
        <w:t>）</w:t>
      </w:r>
    </w:p>
    <w:p w14:paraId="6B5ABF5D" w14:textId="77777777" w:rsidR="00950499" w:rsidRPr="004F28DA" w:rsidRDefault="00950499">
      <w:pPr>
        <w:pStyle w:val="20"/>
        <w:spacing w:before="0" w:after="0" w:line="520" w:lineRule="atLeast"/>
        <w:ind w:left="0"/>
        <w:rPr>
          <w:rFonts w:hAnsi="宋体"/>
          <w:szCs w:val="24"/>
        </w:rPr>
      </w:pPr>
    </w:p>
    <w:p w14:paraId="136C34CB"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法定代表人</w:t>
      </w:r>
    </w:p>
    <w:p w14:paraId="393219B3"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 xml:space="preserve">（或授权代理人）：           </w:t>
      </w:r>
    </w:p>
    <w:p w14:paraId="5210CC95" w14:textId="77777777" w:rsidR="00950499" w:rsidRPr="004F28DA" w:rsidRDefault="00950499">
      <w:pPr>
        <w:pStyle w:val="20"/>
        <w:spacing w:before="0" w:after="0" w:line="520" w:lineRule="atLeast"/>
        <w:ind w:left="0" w:firstLineChars="200" w:firstLine="480"/>
        <w:rPr>
          <w:rFonts w:hAnsi="宋体"/>
          <w:szCs w:val="24"/>
        </w:rPr>
      </w:pPr>
    </w:p>
    <w:p w14:paraId="698540D3"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签署日期：</w:t>
      </w:r>
    </w:p>
    <w:p w14:paraId="3814D08B" w14:textId="77777777" w:rsidR="00950499" w:rsidRPr="004F28DA" w:rsidRDefault="00950499">
      <w:pPr>
        <w:pStyle w:val="20"/>
        <w:spacing w:before="0" w:after="0" w:line="520" w:lineRule="atLeast"/>
        <w:ind w:left="0" w:firstLineChars="200" w:firstLine="480"/>
        <w:rPr>
          <w:rFonts w:hAnsi="宋体"/>
          <w:szCs w:val="24"/>
        </w:rPr>
      </w:pPr>
    </w:p>
    <w:p w14:paraId="119141EF" w14:textId="77777777" w:rsidR="00950499" w:rsidRPr="004F28DA" w:rsidRDefault="00950499">
      <w:pPr>
        <w:pStyle w:val="20"/>
        <w:spacing w:before="0" w:after="0" w:line="520" w:lineRule="atLeast"/>
        <w:ind w:left="0" w:firstLineChars="200" w:firstLine="480"/>
        <w:rPr>
          <w:rFonts w:hAnsi="宋体"/>
          <w:szCs w:val="24"/>
        </w:rPr>
      </w:pPr>
    </w:p>
    <w:p w14:paraId="0C9B34B6" w14:textId="77777777" w:rsidR="00950499" w:rsidRPr="004F28DA" w:rsidRDefault="00950499">
      <w:pPr>
        <w:pStyle w:val="20"/>
        <w:spacing w:before="0" w:after="0" w:line="520" w:lineRule="atLeast"/>
        <w:ind w:left="0" w:firstLineChars="200" w:firstLine="480"/>
        <w:rPr>
          <w:rFonts w:hAnsi="宋体"/>
          <w:szCs w:val="24"/>
        </w:rPr>
      </w:pPr>
    </w:p>
    <w:p w14:paraId="3941D726"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基金托管人：中信银行股份有限公司（</w:t>
      </w:r>
      <w:r w:rsidRPr="004F28DA">
        <w:rPr>
          <w:rFonts w:asciiTheme="minorEastAsia" w:eastAsiaTheme="minorEastAsia" w:hAnsiTheme="minorEastAsia" w:hint="eastAsia"/>
          <w:szCs w:val="24"/>
        </w:rPr>
        <w:t>公章或合同专用章</w:t>
      </w:r>
      <w:r w:rsidRPr="004F28DA">
        <w:rPr>
          <w:rFonts w:hAnsi="宋体" w:hint="eastAsia"/>
          <w:szCs w:val="24"/>
        </w:rPr>
        <w:t>）</w:t>
      </w:r>
    </w:p>
    <w:p w14:paraId="2DE7AD04" w14:textId="77777777" w:rsidR="00950499" w:rsidRPr="004F28DA" w:rsidRDefault="00950499">
      <w:pPr>
        <w:pStyle w:val="20"/>
        <w:spacing w:before="0" w:after="0" w:line="520" w:lineRule="atLeast"/>
        <w:ind w:left="0"/>
        <w:rPr>
          <w:rFonts w:hAnsi="宋体"/>
          <w:szCs w:val="24"/>
        </w:rPr>
      </w:pPr>
    </w:p>
    <w:p w14:paraId="2BE52E9F"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法定代表人/负责人</w:t>
      </w:r>
    </w:p>
    <w:p w14:paraId="123A5E22"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 xml:space="preserve">（或授权代理人）：  </w:t>
      </w:r>
    </w:p>
    <w:p w14:paraId="643A060E" w14:textId="77777777" w:rsidR="00950499" w:rsidRPr="004F28DA" w:rsidRDefault="00950499">
      <w:pPr>
        <w:pStyle w:val="20"/>
        <w:spacing w:before="0" w:after="0" w:line="520" w:lineRule="atLeast"/>
        <w:ind w:left="0"/>
        <w:rPr>
          <w:rFonts w:hAnsi="宋体"/>
          <w:szCs w:val="24"/>
        </w:rPr>
      </w:pPr>
    </w:p>
    <w:p w14:paraId="210740C6" w14:textId="77777777" w:rsidR="00950499" w:rsidRPr="004F28DA" w:rsidRDefault="005541ED">
      <w:pPr>
        <w:pStyle w:val="20"/>
        <w:spacing w:before="0" w:after="0" w:line="520" w:lineRule="atLeast"/>
        <w:ind w:left="0"/>
        <w:rPr>
          <w:rFonts w:hAnsi="宋体"/>
          <w:szCs w:val="24"/>
        </w:rPr>
      </w:pPr>
      <w:r w:rsidRPr="004F28DA">
        <w:rPr>
          <w:rFonts w:hAnsi="宋体" w:hint="eastAsia"/>
          <w:szCs w:val="24"/>
        </w:rPr>
        <w:t>签署日期：</w:t>
      </w:r>
    </w:p>
    <w:p w14:paraId="2E4C9ECF" w14:textId="77777777" w:rsidR="00950499" w:rsidRPr="004F28DA" w:rsidRDefault="005541ED">
      <w:pPr>
        <w:pStyle w:val="20"/>
        <w:spacing w:before="0" w:after="0" w:line="520" w:lineRule="atLeast"/>
        <w:ind w:left="0"/>
        <w:rPr>
          <w:rFonts w:hAnsi="宋体"/>
          <w:sz w:val="28"/>
          <w:szCs w:val="28"/>
        </w:rPr>
      </w:pPr>
      <w:r w:rsidRPr="004F28DA">
        <w:rPr>
          <w:rFonts w:hAnsi="宋体" w:hint="eastAsia"/>
          <w:sz w:val="28"/>
          <w:szCs w:val="28"/>
        </w:rPr>
        <w:t xml:space="preserve">           </w:t>
      </w:r>
    </w:p>
    <w:p w14:paraId="4C752B7D" w14:textId="77777777" w:rsidR="00950499" w:rsidRPr="004F28DA" w:rsidRDefault="00950499">
      <w:pPr>
        <w:pStyle w:val="20"/>
        <w:spacing w:before="0" w:after="0" w:line="520" w:lineRule="atLeast"/>
        <w:ind w:left="0" w:firstLineChars="200" w:firstLine="560"/>
        <w:rPr>
          <w:rFonts w:hAnsi="宋体"/>
          <w:sz w:val="28"/>
          <w:szCs w:val="28"/>
        </w:rPr>
      </w:pPr>
    </w:p>
    <w:p w14:paraId="46122E68" w14:textId="77777777" w:rsidR="00950499" w:rsidRPr="004F28DA" w:rsidRDefault="00950499">
      <w:pPr>
        <w:pStyle w:val="20"/>
        <w:spacing w:before="0" w:after="0" w:line="520" w:lineRule="atLeast"/>
        <w:ind w:left="0" w:firstLineChars="200" w:firstLine="560"/>
        <w:rPr>
          <w:rFonts w:hAnsi="宋体"/>
          <w:sz w:val="28"/>
          <w:szCs w:val="28"/>
        </w:rPr>
      </w:pPr>
    </w:p>
    <w:p w14:paraId="428B1702" w14:textId="77777777" w:rsidR="00950499" w:rsidRPr="004F28DA" w:rsidRDefault="00950499">
      <w:pPr>
        <w:pStyle w:val="20"/>
        <w:spacing w:before="0" w:after="0" w:line="520" w:lineRule="atLeast"/>
        <w:ind w:left="0" w:firstLineChars="200" w:firstLine="560"/>
        <w:rPr>
          <w:rFonts w:hAnsi="宋体"/>
          <w:sz w:val="28"/>
          <w:szCs w:val="28"/>
        </w:rPr>
      </w:pPr>
    </w:p>
    <w:p w14:paraId="6CFE8FA6" w14:textId="77777777" w:rsidR="00950499" w:rsidRPr="004F28DA" w:rsidRDefault="00950499">
      <w:pPr>
        <w:pStyle w:val="20"/>
        <w:spacing w:before="0" w:after="0" w:line="520" w:lineRule="atLeast"/>
        <w:ind w:left="0"/>
        <w:rPr>
          <w:rFonts w:hAnsi="宋体"/>
          <w:szCs w:val="24"/>
        </w:rPr>
      </w:pPr>
    </w:p>
    <w:p w14:paraId="7CD9D108" w14:textId="77777777" w:rsidR="00950499" w:rsidRDefault="005541ED">
      <w:pPr>
        <w:pStyle w:val="20"/>
        <w:spacing w:before="0" w:after="0" w:line="520" w:lineRule="atLeast"/>
        <w:ind w:left="0"/>
        <w:rPr>
          <w:rFonts w:hAnsi="宋体"/>
          <w:szCs w:val="24"/>
        </w:rPr>
      </w:pPr>
      <w:r w:rsidRPr="004F28DA">
        <w:rPr>
          <w:rFonts w:hAnsi="宋体" w:hint="eastAsia"/>
          <w:szCs w:val="24"/>
        </w:rPr>
        <w:t>签订地：</w:t>
      </w:r>
      <w:r>
        <w:rPr>
          <w:rFonts w:hAnsi="宋体" w:hint="eastAsia"/>
          <w:szCs w:val="24"/>
        </w:rPr>
        <w:t xml:space="preserve"> </w:t>
      </w:r>
    </w:p>
    <w:p w14:paraId="4B351851" w14:textId="77777777" w:rsidR="00950499" w:rsidRDefault="00950499">
      <w:pPr>
        <w:pStyle w:val="20"/>
        <w:spacing w:before="0" w:after="0" w:line="520" w:lineRule="atLeast"/>
        <w:ind w:left="0" w:firstLineChars="200" w:firstLine="480"/>
        <w:rPr>
          <w:rFonts w:hAnsi="宋体"/>
          <w:szCs w:val="24"/>
        </w:rPr>
      </w:pPr>
    </w:p>
    <w:p w14:paraId="4EF2B15E" w14:textId="77777777" w:rsidR="00950499" w:rsidRDefault="005541ED">
      <w:pPr>
        <w:pStyle w:val="20"/>
        <w:spacing w:before="0" w:after="0" w:line="520" w:lineRule="atLeast"/>
        <w:ind w:left="0"/>
        <w:rPr>
          <w:rFonts w:hAnsi="宋体"/>
          <w:sz w:val="28"/>
          <w:szCs w:val="28"/>
        </w:rPr>
      </w:pPr>
      <w:r>
        <w:rPr>
          <w:rFonts w:hAnsi="宋体" w:hint="eastAsia"/>
          <w:szCs w:val="24"/>
        </w:rPr>
        <w:t xml:space="preserve"> </w:t>
      </w:r>
      <w:r>
        <w:rPr>
          <w:rFonts w:hAnsi="宋体" w:hint="eastAsia"/>
          <w:sz w:val="28"/>
          <w:szCs w:val="28"/>
        </w:rPr>
        <w:t xml:space="preserve">  </w:t>
      </w:r>
    </w:p>
    <w:p w14:paraId="4F8B4A19" w14:textId="77777777" w:rsidR="00950499" w:rsidRDefault="00950499">
      <w:pPr>
        <w:autoSpaceDE w:val="0"/>
        <w:autoSpaceDN w:val="0"/>
        <w:adjustRightInd w:val="0"/>
        <w:spacing w:line="520" w:lineRule="atLeast"/>
        <w:ind w:rightChars="11" w:right="23"/>
        <w:rPr>
          <w:rFonts w:ascii="宋体" w:hAnsi="宋体"/>
          <w:sz w:val="28"/>
          <w:szCs w:val="28"/>
        </w:rPr>
      </w:pPr>
    </w:p>
    <w:sectPr w:rsidR="00950499" w:rsidSect="00E17FE0">
      <w:headerReference w:type="default" r:id="rId10"/>
      <w:footerReference w:type="even" r:id="rId11"/>
      <w:footerReference w:type="default" r:id="rId12"/>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7A8E" w16cex:dateUtc="2022-05-30T09:17:00Z"/>
  <w16cex:commentExtensible w16cex:durableId="263F7A92" w16cex:dateUtc="2022-05-30T09:17:00Z"/>
  <w16cex:commentExtensible w16cex:durableId="263F8637" w16cex:dateUtc="2022-05-30T10:06:00Z"/>
  <w16cex:commentExtensible w16cex:durableId="263F86B1" w16cex:dateUtc="2022-05-30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F1422" w16cid:durableId="263F7A8E"/>
  <w16cid:commentId w16cid:paraId="14EC504E" w16cid:durableId="263F7A92"/>
  <w16cid:commentId w16cid:paraId="6C059599" w16cid:durableId="263F8637"/>
  <w16cid:commentId w16cid:paraId="6ECE1F2D" w16cid:durableId="263F86B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0E7D" w14:textId="77777777" w:rsidR="002B36FD" w:rsidRDefault="002B36FD">
      <w:r>
        <w:separator/>
      </w:r>
    </w:p>
  </w:endnote>
  <w:endnote w:type="continuationSeparator" w:id="0">
    <w:p w14:paraId="7CEF51F3" w14:textId="77777777" w:rsidR="002B36FD" w:rsidRDefault="002B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5B8B" w14:textId="77777777" w:rsidR="00C80B1A" w:rsidRDefault="00C80B1A">
    <w:pPr>
      <w:pStyle w:val="af"/>
      <w:framePr w:wrap="around" w:vAnchor="text" w:hAnchor="margin" w:xAlign="center" w:y="1"/>
      <w:rPr>
        <w:rStyle w:val="af3"/>
      </w:rPr>
    </w:pPr>
    <w:r>
      <w:fldChar w:fldCharType="begin"/>
    </w:r>
    <w:r>
      <w:rPr>
        <w:rStyle w:val="af3"/>
      </w:rPr>
      <w:instrText xml:space="preserve">PAGE  </w:instrText>
    </w:r>
    <w:r>
      <w:fldChar w:fldCharType="end"/>
    </w:r>
  </w:p>
  <w:p w14:paraId="78F4AB33" w14:textId="77777777" w:rsidR="00C80B1A" w:rsidRDefault="00C80B1A">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99DC" w14:textId="196F754D" w:rsidR="00C80B1A" w:rsidRDefault="00C80B1A">
    <w:pPr>
      <w:pStyle w:val="af"/>
      <w:framePr w:wrap="around" w:vAnchor="text" w:hAnchor="margin" w:xAlign="center" w:y="1"/>
      <w:rPr>
        <w:rStyle w:val="af3"/>
      </w:rPr>
    </w:pPr>
    <w:r>
      <w:fldChar w:fldCharType="begin"/>
    </w:r>
    <w:r>
      <w:rPr>
        <w:rStyle w:val="af3"/>
      </w:rPr>
      <w:instrText xml:space="preserve">PAGE  </w:instrText>
    </w:r>
    <w:r>
      <w:fldChar w:fldCharType="separate"/>
    </w:r>
    <w:r w:rsidR="00130D20">
      <w:rPr>
        <w:rStyle w:val="af3"/>
        <w:noProof/>
      </w:rPr>
      <w:t>1</w:t>
    </w:r>
    <w:r>
      <w:fldChar w:fldCharType="end"/>
    </w:r>
  </w:p>
  <w:p w14:paraId="5E9E4D35" w14:textId="77777777" w:rsidR="00C80B1A" w:rsidRDefault="00C80B1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4B776" w14:textId="77777777" w:rsidR="002B36FD" w:rsidRDefault="002B36FD">
      <w:r>
        <w:separator/>
      </w:r>
    </w:p>
  </w:footnote>
  <w:footnote w:type="continuationSeparator" w:id="0">
    <w:p w14:paraId="5BBA0EB0" w14:textId="77777777" w:rsidR="002B36FD" w:rsidRDefault="002B3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7B82" w14:textId="07928D96" w:rsidR="00C80B1A" w:rsidRDefault="00224DFF" w:rsidP="00C051AC">
    <w:pPr>
      <w:pStyle w:val="af1"/>
      <w:jc w:val="both"/>
    </w:pPr>
    <w:proofErr w:type="gramStart"/>
    <w:r w:rsidRPr="00224DFF">
      <w:rPr>
        <w:rFonts w:hint="eastAsia"/>
      </w:rPr>
      <w:t>永赢低碳</w:t>
    </w:r>
    <w:proofErr w:type="gramEnd"/>
    <w:r w:rsidRPr="00224DFF">
      <w:rPr>
        <w:rFonts w:hint="eastAsia"/>
      </w:rPr>
      <w:t>环保智选混合型发起式</w:t>
    </w:r>
    <w:r w:rsidR="00C80B1A" w:rsidRPr="00C051AC">
      <w:rPr>
        <w:rFonts w:hint="eastAsia"/>
      </w:rPr>
      <w:t>证券投资基金</w:t>
    </w:r>
    <w:r w:rsidR="00C80B1A" w:rsidRPr="00C051AC">
      <w:rPr>
        <w:rFonts w:hint="eastAsia"/>
      </w:rPr>
      <w:t xml:space="preserve"> </w:t>
    </w:r>
    <w:r w:rsidR="00307919">
      <w:rPr>
        <w:rFonts w:hint="eastAsia"/>
      </w:rPr>
      <w:t xml:space="preserve">                 </w:t>
    </w:r>
    <w:r w:rsidR="00130D20">
      <w:t xml:space="preserve">                             </w:t>
    </w:r>
    <w:r w:rsidR="00C80B1A" w:rsidRPr="00C051AC">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22B9"/>
    <w:rsid w:val="00005F02"/>
    <w:rsid w:val="00006A92"/>
    <w:rsid w:val="00006EF5"/>
    <w:rsid w:val="00007EEE"/>
    <w:rsid w:val="000107EC"/>
    <w:rsid w:val="00014405"/>
    <w:rsid w:val="00014C75"/>
    <w:rsid w:val="00014D0C"/>
    <w:rsid w:val="000156D9"/>
    <w:rsid w:val="0001713B"/>
    <w:rsid w:val="00017F23"/>
    <w:rsid w:val="000217E4"/>
    <w:rsid w:val="00023A92"/>
    <w:rsid w:val="00027285"/>
    <w:rsid w:val="00033A7B"/>
    <w:rsid w:val="00035920"/>
    <w:rsid w:val="00037404"/>
    <w:rsid w:val="00037818"/>
    <w:rsid w:val="00037980"/>
    <w:rsid w:val="00042A25"/>
    <w:rsid w:val="00042EEE"/>
    <w:rsid w:val="00043FB7"/>
    <w:rsid w:val="00046B2A"/>
    <w:rsid w:val="000559C3"/>
    <w:rsid w:val="000603A2"/>
    <w:rsid w:val="00062021"/>
    <w:rsid w:val="00062A04"/>
    <w:rsid w:val="00062E2D"/>
    <w:rsid w:val="00063170"/>
    <w:rsid w:val="00066BF4"/>
    <w:rsid w:val="0006754D"/>
    <w:rsid w:val="00071F28"/>
    <w:rsid w:val="0007356D"/>
    <w:rsid w:val="00074856"/>
    <w:rsid w:val="0007628A"/>
    <w:rsid w:val="0007750D"/>
    <w:rsid w:val="0008163D"/>
    <w:rsid w:val="00083A63"/>
    <w:rsid w:val="000844EB"/>
    <w:rsid w:val="000877E6"/>
    <w:rsid w:val="00093120"/>
    <w:rsid w:val="000938BF"/>
    <w:rsid w:val="000A228B"/>
    <w:rsid w:val="000A6FC1"/>
    <w:rsid w:val="000A7428"/>
    <w:rsid w:val="000B14EF"/>
    <w:rsid w:val="000B1E50"/>
    <w:rsid w:val="000B3513"/>
    <w:rsid w:val="000C0905"/>
    <w:rsid w:val="000C152B"/>
    <w:rsid w:val="000C2F51"/>
    <w:rsid w:val="000C4913"/>
    <w:rsid w:val="000C7AB7"/>
    <w:rsid w:val="000D0BD5"/>
    <w:rsid w:val="000D17C9"/>
    <w:rsid w:val="000D59DE"/>
    <w:rsid w:val="000E216E"/>
    <w:rsid w:val="000E3608"/>
    <w:rsid w:val="000E69F8"/>
    <w:rsid w:val="000F6613"/>
    <w:rsid w:val="001022CC"/>
    <w:rsid w:val="0010239C"/>
    <w:rsid w:val="00102F71"/>
    <w:rsid w:val="001066E1"/>
    <w:rsid w:val="00107051"/>
    <w:rsid w:val="00111D13"/>
    <w:rsid w:val="00114891"/>
    <w:rsid w:val="00115AA2"/>
    <w:rsid w:val="001177F0"/>
    <w:rsid w:val="00130C38"/>
    <w:rsid w:val="00130D20"/>
    <w:rsid w:val="00132302"/>
    <w:rsid w:val="00132BE4"/>
    <w:rsid w:val="00135362"/>
    <w:rsid w:val="00136AF4"/>
    <w:rsid w:val="00137C67"/>
    <w:rsid w:val="00140A48"/>
    <w:rsid w:val="0014134F"/>
    <w:rsid w:val="0014169A"/>
    <w:rsid w:val="0014323B"/>
    <w:rsid w:val="00143504"/>
    <w:rsid w:val="00145C16"/>
    <w:rsid w:val="00146F90"/>
    <w:rsid w:val="001514DE"/>
    <w:rsid w:val="00152E16"/>
    <w:rsid w:val="00156AF1"/>
    <w:rsid w:val="001618D7"/>
    <w:rsid w:val="00161E02"/>
    <w:rsid w:val="001657D8"/>
    <w:rsid w:val="00175B0A"/>
    <w:rsid w:val="001802BF"/>
    <w:rsid w:val="00180B60"/>
    <w:rsid w:val="001818B3"/>
    <w:rsid w:val="00183760"/>
    <w:rsid w:val="001848CC"/>
    <w:rsid w:val="001909FB"/>
    <w:rsid w:val="00190D40"/>
    <w:rsid w:val="001A1E08"/>
    <w:rsid w:val="001B0A60"/>
    <w:rsid w:val="001B0F1A"/>
    <w:rsid w:val="001B2959"/>
    <w:rsid w:val="001B2AF0"/>
    <w:rsid w:val="001B2E1D"/>
    <w:rsid w:val="001B65FC"/>
    <w:rsid w:val="001B687D"/>
    <w:rsid w:val="001B7022"/>
    <w:rsid w:val="001C2ACF"/>
    <w:rsid w:val="001C371C"/>
    <w:rsid w:val="001C4F7E"/>
    <w:rsid w:val="001C545B"/>
    <w:rsid w:val="001C66BC"/>
    <w:rsid w:val="001C779A"/>
    <w:rsid w:val="001D03D4"/>
    <w:rsid w:val="001D09A0"/>
    <w:rsid w:val="001D0D73"/>
    <w:rsid w:val="001D3616"/>
    <w:rsid w:val="001D3E64"/>
    <w:rsid w:val="001D444B"/>
    <w:rsid w:val="001D6E35"/>
    <w:rsid w:val="001E33B7"/>
    <w:rsid w:val="001E6B63"/>
    <w:rsid w:val="001F1C99"/>
    <w:rsid w:val="001F5108"/>
    <w:rsid w:val="001F7C60"/>
    <w:rsid w:val="002014F9"/>
    <w:rsid w:val="00203D12"/>
    <w:rsid w:val="002045A2"/>
    <w:rsid w:val="00205409"/>
    <w:rsid w:val="00206D81"/>
    <w:rsid w:val="00214195"/>
    <w:rsid w:val="00214CF7"/>
    <w:rsid w:val="002158ED"/>
    <w:rsid w:val="00216E66"/>
    <w:rsid w:val="00217901"/>
    <w:rsid w:val="002216DF"/>
    <w:rsid w:val="00221C8C"/>
    <w:rsid w:val="00222AE4"/>
    <w:rsid w:val="00224DFF"/>
    <w:rsid w:val="002254CA"/>
    <w:rsid w:val="00225A43"/>
    <w:rsid w:val="00226B82"/>
    <w:rsid w:val="002309FE"/>
    <w:rsid w:val="00234CB5"/>
    <w:rsid w:val="00244076"/>
    <w:rsid w:val="00244CEE"/>
    <w:rsid w:val="00244F0B"/>
    <w:rsid w:val="002464DB"/>
    <w:rsid w:val="00251308"/>
    <w:rsid w:val="00256509"/>
    <w:rsid w:val="002567AE"/>
    <w:rsid w:val="002620B5"/>
    <w:rsid w:val="002622FE"/>
    <w:rsid w:val="00262CD1"/>
    <w:rsid w:val="0026403B"/>
    <w:rsid w:val="00270B1B"/>
    <w:rsid w:val="00271BEE"/>
    <w:rsid w:val="002736A4"/>
    <w:rsid w:val="00273F36"/>
    <w:rsid w:val="0027494A"/>
    <w:rsid w:val="0027511C"/>
    <w:rsid w:val="00275823"/>
    <w:rsid w:val="00275A28"/>
    <w:rsid w:val="002771AB"/>
    <w:rsid w:val="00280105"/>
    <w:rsid w:val="002809A6"/>
    <w:rsid w:val="00282CB6"/>
    <w:rsid w:val="002830C1"/>
    <w:rsid w:val="00283722"/>
    <w:rsid w:val="002A0D45"/>
    <w:rsid w:val="002A153D"/>
    <w:rsid w:val="002A2964"/>
    <w:rsid w:val="002A34FB"/>
    <w:rsid w:val="002A4594"/>
    <w:rsid w:val="002A5134"/>
    <w:rsid w:val="002B0CA2"/>
    <w:rsid w:val="002B2B25"/>
    <w:rsid w:val="002B2B46"/>
    <w:rsid w:val="002B3032"/>
    <w:rsid w:val="002B36FD"/>
    <w:rsid w:val="002C4590"/>
    <w:rsid w:val="002C7260"/>
    <w:rsid w:val="002D1E73"/>
    <w:rsid w:val="002D278E"/>
    <w:rsid w:val="002D5AC8"/>
    <w:rsid w:val="002E423B"/>
    <w:rsid w:val="002E5A90"/>
    <w:rsid w:val="002F1D9A"/>
    <w:rsid w:val="002F1FB2"/>
    <w:rsid w:val="002F7C1F"/>
    <w:rsid w:val="0030015E"/>
    <w:rsid w:val="0030473A"/>
    <w:rsid w:val="0030785F"/>
    <w:rsid w:val="00307919"/>
    <w:rsid w:val="00314EE7"/>
    <w:rsid w:val="00317BE9"/>
    <w:rsid w:val="003229E8"/>
    <w:rsid w:val="00330DBF"/>
    <w:rsid w:val="00333E76"/>
    <w:rsid w:val="00342101"/>
    <w:rsid w:val="00343183"/>
    <w:rsid w:val="00345E38"/>
    <w:rsid w:val="0035177F"/>
    <w:rsid w:val="00363BF9"/>
    <w:rsid w:val="003660FE"/>
    <w:rsid w:val="003669E2"/>
    <w:rsid w:val="00370E6A"/>
    <w:rsid w:val="00376470"/>
    <w:rsid w:val="00376534"/>
    <w:rsid w:val="00380257"/>
    <w:rsid w:val="00380AFC"/>
    <w:rsid w:val="00381318"/>
    <w:rsid w:val="003820CE"/>
    <w:rsid w:val="00383DBA"/>
    <w:rsid w:val="0038599A"/>
    <w:rsid w:val="00385CF5"/>
    <w:rsid w:val="003868B6"/>
    <w:rsid w:val="00391F05"/>
    <w:rsid w:val="00393A4B"/>
    <w:rsid w:val="0039570A"/>
    <w:rsid w:val="0039704D"/>
    <w:rsid w:val="003A21D3"/>
    <w:rsid w:val="003A2F2F"/>
    <w:rsid w:val="003A4C9D"/>
    <w:rsid w:val="003A5736"/>
    <w:rsid w:val="003A64E9"/>
    <w:rsid w:val="003A7609"/>
    <w:rsid w:val="003B0F07"/>
    <w:rsid w:val="003B240A"/>
    <w:rsid w:val="003B7A29"/>
    <w:rsid w:val="003B7C32"/>
    <w:rsid w:val="003C06E3"/>
    <w:rsid w:val="003C20E6"/>
    <w:rsid w:val="003C235D"/>
    <w:rsid w:val="003C2DEB"/>
    <w:rsid w:val="003C306C"/>
    <w:rsid w:val="003C374A"/>
    <w:rsid w:val="003C3C90"/>
    <w:rsid w:val="003C5A81"/>
    <w:rsid w:val="003C67A3"/>
    <w:rsid w:val="003C6E19"/>
    <w:rsid w:val="003D0785"/>
    <w:rsid w:val="003D14E9"/>
    <w:rsid w:val="003D192E"/>
    <w:rsid w:val="003D24E0"/>
    <w:rsid w:val="003D48C9"/>
    <w:rsid w:val="003D6E5F"/>
    <w:rsid w:val="003D7086"/>
    <w:rsid w:val="003D778D"/>
    <w:rsid w:val="003D794A"/>
    <w:rsid w:val="003E25E9"/>
    <w:rsid w:val="003E57C9"/>
    <w:rsid w:val="003E5B9D"/>
    <w:rsid w:val="003E619A"/>
    <w:rsid w:val="003E728E"/>
    <w:rsid w:val="003F26BF"/>
    <w:rsid w:val="003F32DF"/>
    <w:rsid w:val="003F333A"/>
    <w:rsid w:val="003F38FA"/>
    <w:rsid w:val="003F4121"/>
    <w:rsid w:val="003F76F1"/>
    <w:rsid w:val="00403FA4"/>
    <w:rsid w:val="004063CE"/>
    <w:rsid w:val="00411AA2"/>
    <w:rsid w:val="00411E11"/>
    <w:rsid w:val="00411EC2"/>
    <w:rsid w:val="00416361"/>
    <w:rsid w:val="0041673C"/>
    <w:rsid w:val="00417D16"/>
    <w:rsid w:val="0042648F"/>
    <w:rsid w:val="0042785C"/>
    <w:rsid w:val="00430FD3"/>
    <w:rsid w:val="004311E8"/>
    <w:rsid w:val="004325DA"/>
    <w:rsid w:val="004339DF"/>
    <w:rsid w:val="00436366"/>
    <w:rsid w:val="0043710B"/>
    <w:rsid w:val="004412E4"/>
    <w:rsid w:val="00443EEB"/>
    <w:rsid w:val="004464B7"/>
    <w:rsid w:val="0044652B"/>
    <w:rsid w:val="00451371"/>
    <w:rsid w:val="00455161"/>
    <w:rsid w:val="004558DF"/>
    <w:rsid w:val="00456A15"/>
    <w:rsid w:val="0046023B"/>
    <w:rsid w:val="00461219"/>
    <w:rsid w:val="00462A74"/>
    <w:rsid w:val="004670BB"/>
    <w:rsid w:val="004702E5"/>
    <w:rsid w:val="00470F6A"/>
    <w:rsid w:val="00472976"/>
    <w:rsid w:val="004734B3"/>
    <w:rsid w:val="004740F0"/>
    <w:rsid w:val="00474712"/>
    <w:rsid w:val="00477C89"/>
    <w:rsid w:val="0048045F"/>
    <w:rsid w:val="00486560"/>
    <w:rsid w:val="00490CC4"/>
    <w:rsid w:val="00497A3B"/>
    <w:rsid w:val="004A0749"/>
    <w:rsid w:val="004A1D6A"/>
    <w:rsid w:val="004A2093"/>
    <w:rsid w:val="004A21FA"/>
    <w:rsid w:val="004A26BE"/>
    <w:rsid w:val="004A4507"/>
    <w:rsid w:val="004B0A2F"/>
    <w:rsid w:val="004B2D94"/>
    <w:rsid w:val="004B3F78"/>
    <w:rsid w:val="004B76D3"/>
    <w:rsid w:val="004C0075"/>
    <w:rsid w:val="004C14BD"/>
    <w:rsid w:val="004C5378"/>
    <w:rsid w:val="004C7064"/>
    <w:rsid w:val="004C7BEF"/>
    <w:rsid w:val="004D04F7"/>
    <w:rsid w:val="004D7082"/>
    <w:rsid w:val="004E1EA0"/>
    <w:rsid w:val="004E306E"/>
    <w:rsid w:val="004E5206"/>
    <w:rsid w:val="004E5621"/>
    <w:rsid w:val="004E7254"/>
    <w:rsid w:val="004F28DA"/>
    <w:rsid w:val="004F2CD0"/>
    <w:rsid w:val="004F4570"/>
    <w:rsid w:val="004F5507"/>
    <w:rsid w:val="004F5ED3"/>
    <w:rsid w:val="004F6A07"/>
    <w:rsid w:val="004F7098"/>
    <w:rsid w:val="00500435"/>
    <w:rsid w:val="00507836"/>
    <w:rsid w:val="00507B99"/>
    <w:rsid w:val="005104D0"/>
    <w:rsid w:val="005121E1"/>
    <w:rsid w:val="005147D9"/>
    <w:rsid w:val="00514ECE"/>
    <w:rsid w:val="005223A4"/>
    <w:rsid w:val="0052530D"/>
    <w:rsid w:val="00526BD9"/>
    <w:rsid w:val="005302BD"/>
    <w:rsid w:val="00530616"/>
    <w:rsid w:val="005307DB"/>
    <w:rsid w:val="00532411"/>
    <w:rsid w:val="00533B7B"/>
    <w:rsid w:val="00536276"/>
    <w:rsid w:val="005366E9"/>
    <w:rsid w:val="0054036A"/>
    <w:rsid w:val="005417F4"/>
    <w:rsid w:val="00541A7B"/>
    <w:rsid w:val="00543408"/>
    <w:rsid w:val="00552CCB"/>
    <w:rsid w:val="005541ED"/>
    <w:rsid w:val="005576FE"/>
    <w:rsid w:val="00560BC1"/>
    <w:rsid w:val="005662BD"/>
    <w:rsid w:val="00577E59"/>
    <w:rsid w:val="00585404"/>
    <w:rsid w:val="00587AA1"/>
    <w:rsid w:val="00591580"/>
    <w:rsid w:val="00591B16"/>
    <w:rsid w:val="00594448"/>
    <w:rsid w:val="00595716"/>
    <w:rsid w:val="005A0DE9"/>
    <w:rsid w:val="005A11E0"/>
    <w:rsid w:val="005A1862"/>
    <w:rsid w:val="005A1FC8"/>
    <w:rsid w:val="005A3171"/>
    <w:rsid w:val="005A52A1"/>
    <w:rsid w:val="005A5F06"/>
    <w:rsid w:val="005A745C"/>
    <w:rsid w:val="005B05A6"/>
    <w:rsid w:val="005B0CCB"/>
    <w:rsid w:val="005B0F25"/>
    <w:rsid w:val="005B4A54"/>
    <w:rsid w:val="005B6D06"/>
    <w:rsid w:val="005B7532"/>
    <w:rsid w:val="005C1C72"/>
    <w:rsid w:val="005C2905"/>
    <w:rsid w:val="005C355D"/>
    <w:rsid w:val="005C5DFC"/>
    <w:rsid w:val="005D02A4"/>
    <w:rsid w:val="005D0467"/>
    <w:rsid w:val="005D1047"/>
    <w:rsid w:val="005D11F0"/>
    <w:rsid w:val="005D18F6"/>
    <w:rsid w:val="005D442A"/>
    <w:rsid w:val="005D4DA3"/>
    <w:rsid w:val="005D776E"/>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0262"/>
    <w:rsid w:val="006117E4"/>
    <w:rsid w:val="00612C23"/>
    <w:rsid w:val="00616872"/>
    <w:rsid w:val="006238E1"/>
    <w:rsid w:val="00627E17"/>
    <w:rsid w:val="00630C12"/>
    <w:rsid w:val="00631068"/>
    <w:rsid w:val="006333AF"/>
    <w:rsid w:val="0063582D"/>
    <w:rsid w:val="006374EE"/>
    <w:rsid w:val="006433ED"/>
    <w:rsid w:val="006439C4"/>
    <w:rsid w:val="00645BD9"/>
    <w:rsid w:val="00646351"/>
    <w:rsid w:val="00647A51"/>
    <w:rsid w:val="0065050A"/>
    <w:rsid w:val="006513FE"/>
    <w:rsid w:val="0065472A"/>
    <w:rsid w:val="0065631C"/>
    <w:rsid w:val="0065675D"/>
    <w:rsid w:val="0066277C"/>
    <w:rsid w:val="006631BB"/>
    <w:rsid w:val="006634CA"/>
    <w:rsid w:val="006643B1"/>
    <w:rsid w:val="006704D3"/>
    <w:rsid w:val="00671709"/>
    <w:rsid w:val="00672EA6"/>
    <w:rsid w:val="006745D6"/>
    <w:rsid w:val="00674E25"/>
    <w:rsid w:val="0067636E"/>
    <w:rsid w:val="00676F66"/>
    <w:rsid w:val="00681B36"/>
    <w:rsid w:val="00682F3F"/>
    <w:rsid w:val="0068465B"/>
    <w:rsid w:val="00693517"/>
    <w:rsid w:val="0069476A"/>
    <w:rsid w:val="00697780"/>
    <w:rsid w:val="006A187B"/>
    <w:rsid w:val="006A7C46"/>
    <w:rsid w:val="006B0D68"/>
    <w:rsid w:val="006B3419"/>
    <w:rsid w:val="006B5645"/>
    <w:rsid w:val="006B567E"/>
    <w:rsid w:val="006B5B30"/>
    <w:rsid w:val="006C0196"/>
    <w:rsid w:val="006E1C21"/>
    <w:rsid w:val="006E5F66"/>
    <w:rsid w:val="006E616F"/>
    <w:rsid w:val="006E6265"/>
    <w:rsid w:val="006E747F"/>
    <w:rsid w:val="006F1B69"/>
    <w:rsid w:val="006F4830"/>
    <w:rsid w:val="006F60E3"/>
    <w:rsid w:val="006F7F18"/>
    <w:rsid w:val="00700D57"/>
    <w:rsid w:val="007041FF"/>
    <w:rsid w:val="0070432C"/>
    <w:rsid w:val="00705281"/>
    <w:rsid w:val="0070544A"/>
    <w:rsid w:val="007105D4"/>
    <w:rsid w:val="00712539"/>
    <w:rsid w:val="00712E45"/>
    <w:rsid w:val="00714EDA"/>
    <w:rsid w:val="00715971"/>
    <w:rsid w:val="00715D3C"/>
    <w:rsid w:val="0072239D"/>
    <w:rsid w:val="00722E92"/>
    <w:rsid w:val="00723A7F"/>
    <w:rsid w:val="00727774"/>
    <w:rsid w:val="00731307"/>
    <w:rsid w:val="0073625B"/>
    <w:rsid w:val="00742138"/>
    <w:rsid w:val="00743726"/>
    <w:rsid w:val="0074389D"/>
    <w:rsid w:val="007451E3"/>
    <w:rsid w:val="00750A9C"/>
    <w:rsid w:val="0075595F"/>
    <w:rsid w:val="007564E2"/>
    <w:rsid w:val="00757C03"/>
    <w:rsid w:val="00757ED4"/>
    <w:rsid w:val="007623C3"/>
    <w:rsid w:val="0076598C"/>
    <w:rsid w:val="007676AF"/>
    <w:rsid w:val="00770384"/>
    <w:rsid w:val="00772F6C"/>
    <w:rsid w:val="00773CE9"/>
    <w:rsid w:val="00775161"/>
    <w:rsid w:val="00775987"/>
    <w:rsid w:val="00777C8C"/>
    <w:rsid w:val="00777DFA"/>
    <w:rsid w:val="0078303E"/>
    <w:rsid w:val="007865D8"/>
    <w:rsid w:val="00786DDE"/>
    <w:rsid w:val="007909AD"/>
    <w:rsid w:val="00791133"/>
    <w:rsid w:val="00792ABE"/>
    <w:rsid w:val="00795FC7"/>
    <w:rsid w:val="007A4FFD"/>
    <w:rsid w:val="007B0920"/>
    <w:rsid w:val="007B0DCD"/>
    <w:rsid w:val="007B2B75"/>
    <w:rsid w:val="007B40CD"/>
    <w:rsid w:val="007B65CA"/>
    <w:rsid w:val="007C31D1"/>
    <w:rsid w:val="007C3B71"/>
    <w:rsid w:val="007C4161"/>
    <w:rsid w:val="007C56B2"/>
    <w:rsid w:val="007D21F7"/>
    <w:rsid w:val="007D4735"/>
    <w:rsid w:val="007D4ACC"/>
    <w:rsid w:val="007D532B"/>
    <w:rsid w:val="007E2AA0"/>
    <w:rsid w:val="007E3074"/>
    <w:rsid w:val="007E66C2"/>
    <w:rsid w:val="007E7059"/>
    <w:rsid w:val="007F13C9"/>
    <w:rsid w:val="007F1F31"/>
    <w:rsid w:val="007F28F2"/>
    <w:rsid w:val="007F37EC"/>
    <w:rsid w:val="007F6CDA"/>
    <w:rsid w:val="007F780A"/>
    <w:rsid w:val="0080082E"/>
    <w:rsid w:val="00806170"/>
    <w:rsid w:val="00806439"/>
    <w:rsid w:val="00806EDA"/>
    <w:rsid w:val="00810562"/>
    <w:rsid w:val="00812BFA"/>
    <w:rsid w:val="008138B1"/>
    <w:rsid w:val="00815E67"/>
    <w:rsid w:val="00816328"/>
    <w:rsid w:val="0081671B"/>
    <w:rsid w:val="00816E98"/>
    <w:rsid w:val="0082011A"/>
    <w:rsid w:val="00820261"/>
    <w:rsid w:val="00822B73"/>
    <w:rsid w:val="008265FB"/>
    <w:rsid w:val="0083307F"/>
    <w:rsid w:val="008402D5"/>
    <w:rsid w:val="00844028"/>
    <w:rsid w:val="0084464F"/>
    <w:rsid w:val="00844681"/>
    <w:rsid w:val="0084596D"/>
    <w:rsid w:val="00850170"/>
    <w:rsid w:val="00850A81"/>
    <w:rsid w:val="00853FDC"/>
    <w:rsid w:val="00855B9C"/>
    <w:rsid w:val="00857A81"/>
    <w:rsid w:val="0086120E"/>
    <w:rsid w:val="00861FBB"/>
    <w:rsid w:val="008709A5"/>
    <w:rsid w:val="008723BB"/>
    <w:rsid w:val="0087434D"/>
    <w:rsid w:val="008758F6"/>
    <w:rsid w:val="0088044B"/>
    <w:rsid w:val="008815F1"/>
    <w:rsid w:val="00886001"/>
    <w:rsid w:val="0088782C"/>
    <w:rsid w:val="00887CEE"/>
    <w:rsid w:val="00895349"/>
    <w:rsid w:val="008963F5"/>
    <w:rsid w:val="008A160E"/>
    <w:rsid w:val="008A1BC0"/>
    <w:rsid w:val="008A1C89"/>
    <w:rsid w:val="008A452D"/>
    <w:rsid w:val="008A50D6"/>
    <w:rsid w:val="008A772E"/>
    <w:rsid w:val="008A77A6"/>
    <w:rsid w:val="008A7F32"/>
    <w:rsid w:val="008B7214"/>
    <w:rsid w:val="008C6C3E"/>
    <w:rsid w:val="008D2081"/>
    <w:rsid w:val="008D2524"/>
    <w:rsid w:val="008E3AE4"/>
    <w:rsid w:val="008E5613"/>
    <w:rsid w:val="008E7B24"/>
    <w:rsid w:val="008F062A"/>
    <w:rsid w:val="008F3907"/>
    <w:rsid w:val="008F3BBE"/>
    <w:rsid w:val="008F3F36"/>
    <w:rsid w:val="008F4C30"/>
    <w:rsid w:val="008F6115"/>
    <w:rsid w:val="008F7242"/>
    <w:rsid w:val="0090034A"/>
    <w:rsid w:val="00901F55"/>
    <w:rsid w:val="00907083"/>
    <w:rsid w:val="009077BE"/>
    <w:rsid w:val="00910563"/>
    <w:rsid w:val="00910BB9"/>
    <w:rsid w:val="00912E35"/>
    <w:rsid w:val="0091346D"/>
    <w:rsid w:val="009168DA"/>
    <w:rsid w:val="0091746B"/>
    <w:rsid w:val="00920CF0"/>
    <w:rsid w:val="00922C37"/>
    <w:rsid w:val="00922D87"/>
    <w:rsid w:val="00922E0D"/>
    <w:rsid w:val="00922EF4"/>
    <w:rsid w:val="00923621"/>
    <w:rsid w:val="00925BAE"/>
    <w:rsid w:val="00925C03"/>
    <w:rsid w:val="00934CFF"/>
    <w:rsid w:val="00935565"/>
    <w:rsid w:val="00937604"/>
    <w:rsid w:val="0094040B"/>
    <w:rsid w:val="009405F6"/>
    <w:rsid w:val="00942E0B"/>
    <w:rsid w:val="00950499"/>
    <w:rsid w:val="00951D67"/>
    <w:rsid w:val="009534CD"/>
    <w:rsid w:val="00955A54"/>
    <w:rsid w:val="00956305"/>
    <w:rsid w:val="009568E1"/>
    <w:rsid w:val="00956C59"/>
    <w:rsid w:val="00961105"/>
    <w:rsid w:val="00961CF2"/>
    <w:rsid w:val="0096361B"/>
    <w:rsid w:val="009637CC"/>
    <w:rsid w:val="00967914"/>
    <w:rsid w:val="00972E11"/>
    <w:rsid w:val="009737D8"/>
    <w:rsid w:val="00976194"/>
    <w:rsid w:val="00977ACE"/>
    <w:rsid w:val="009805C9"/>
    <w:rsid w:val="00980790"/>
    <w:rsid w:val="00980965"/>
    <w:rsid w:val="009838F2"/>
    <w:rsid w:val="00983D29"/>
    <w:rsid w:val="00983EC2"/>
    <w:rsid w:val="009916B8"/>
    <w:rsid w:val="009929CB"/>
    <w:rsid w:val="00992C48"/>
    <w:rsid w:val="00994EDA"/>
    <w:rsid w:val="00995383"/>
    <w:rsid w:val="00996D63"/>
    <w:rsid w:val="00997B73"/>
    <w:rsid w:val="00997B9E"/>
    <w:rsid w:val="00997CAB"/>
    <w:rsid w:val="009A3719"/>
    <w:rsid w:val="009A39CE"/>
    <w:rsid w:val="009B614E"/>
    <w:rsid w:val="009B7AFF"/>
    <w:rsid w:val="009C05E6"/>
    <w:rsid w:val="009D134E"/>
    <w:rsid w:val="009D3DFA"/>
    <w:rsid w:val="009D411D"/>
    <w:rsid w:val="009D5128"/>
    <w:rsid w:val="009D5D04"/>
    <w:rsid w:val="009E0844"/>
    <w:rsid w:val="009E263C"/>
    <w:rsid w:val="009E3F14"/>
    <w:rsid w:val="009E4F5A"/>
    <w:rsid w:val="009F038B"/>
    <w:rsid w:val="009F232A"/>
    <w:rsid w:val="009F37F6"/>
    <w:rsid w:val="009F6D00"/>
    <w:rsid w:val="00A0041D"/>
    <w:rsid w:val="00A037C6"/>
    <w:rsid w:val="00A11937"/>
    <w:rsid w:val="00A11C5F"/>
    <w:rsid w:val="00A13652"/>
    <w:rsid w:val="00A205E4"/>
    <w:rsid w:val="00A20D8A"/>
    <w:rsid w:val="00A22945"/>
    <w:rsid w:val="00A3173D"/>
    <w:rsid w:val="00A317FB"/>
    <w:rsid w:val="00A32ED7"/>
    <w:rsid w:val="00A33B45"/>
    <w:rsid w:val="00A34C6D"/>
    <w:rsid w:val="00A430CF"/>
    <w:rsid w:val="00A44FDD"/>
    <w:rsid w:val="00A464EF"/>
    <w:rsid w:val="00A478F7"/>
    <w:rsid w:val="00A5325C"/>
    <w:rsid w:val="00A54539"/>
    <w:rsid w:val="00A5593A"/>
    <w:rsid w:val="00A600C1"/>
    <w:rsid w:val="00A61E5C"/>
    <w:rsid w:val="00A72A31"/>
    <w:rsid w:val="00A76D15"/>
    <w:rsid w:val="00A80572"/>
    <w:rsid w:val="00A81512"/>
    <w:rsid w:val="00A82BB8"/>
    <w:rsid w:val="00A872C3"/>
    <w:rsid w:val="00A900C1"/>
    <w:rsid w:val="00A90358"/>
    <w:rsid w:val="00A90A88"/>
    <w:rsid w:val="00A91212"/>
    <w:rsid w:val="00A97F4E"/>
    <w:rsid w:val="00AA01F8"/>
    <w:rsid w:val="00AA086B"/>
    <w:rsid w:val="00AA167B"/>
    <w:rsid w:val="00AA16A1"/>
    <w:rsid w:val="00AA26EB"/>
    <w:rsid w:val="00AA3B97"/>
    <w:rsid w:val="00AA5D4A"/>
    <w:rsid w:val="00AA74F1"/>
    <w:rsid w:val="00AB08D8"/>
    <w:rsid w:val="00AB76A9"/>
    <w:rsid w:val="00AC34B1"/>
    <w:rsid w:val="00AC3A2C"/>
    <w:rsid w:val="00AC6425"/>
    <w:rsid w:val="00AC74D9"/>
    <w:rsid w:val="00AC7A32"/>
    <w:rsid w:val="00AD13BC"/>
    <w:rsid w:val="00AD1B3E"/>
    <w:rsid w:val="00AD38E5"/>
    <w:rsid w:val="00AD46EC"/>
    <w:rsid w:val="00AD4F12"/>
    <w:rsid w:val="00AE2DEC"/>
    <w:rsid w:val="00AE3A14"/>
    <w:rsid w:val="00B0046B"/>
    <w:rsid w:val="00B00887"/>
    <w:rsid w:val="00B03495"/>
    <w:rsid w:val="00B049FA"/>
    <w:rsid w:val="00B04D59"/>
    <w:rsid w:val="00B04E35"/>
    <w:rsid w:val="00B05AC5"/>
    <w:rsid w:val="00B13317"/>
    <w:rsid w:val="00B136F8"/>
    <w:rsid w:val="00B14B93"/>
    <w:rsid w:val="00B240D8"/>
    <w:rsid w:val="00B27363"/>
    <w:rsid w:val="00B310E5"/>
    <w:rsid w:val="00B34B8F"/>
    <w:rsid w:val="00B34D84"/>
    <w:rsid w:val="00B37F3D"/>
    <w:rsid w:val="00B41AB2"/>
    <w:rsid w:val="00B42A85"/>
    <w:rsid w:val="00B43323"/>
    <w:rsid w:val="00B4586E"/>
    <w:rsid w:val="00B46D4D"/>
    <w:rsid w:val="00B47EC6"/>
    <w:rsid w:val="00B50738"/>
    <w:rsid w:val="00B555E4"/>
    <w:rsid w:val="00B56ABC"/>
    <w:rsid w:val="00B60E44"/>
    <w:rsid w:val="00B61FF9"/>
    <w:rsid w:val="00B63751"/>
    <w:rsid w:val="00B65D3D"/>
    <w:rsid w:val="00B66879"/>
    <w:rsid w:val="00B719B1"/>
    <w:rsid w:val="00B734DD"/>
    <w:rsid w:val="00B73796"/>
    <w:rsid w:val="00B74A93"/>
    <w:rsid w:val="00B76F64"/>
    <w:rsid w:val="00B771FB"/>
    <w:rsid w:val="00B77FC9"/>
    <w:rsid w:val="00B81B2B"/>
    <w:rsid w:val="00B90203"/>
    <w:rsid w:val="00B92165"/>
    <w:rsid w:val="00B9229E"/>
    <w:rsid w:val="00B9620D"/>
    <w:rsid w:val="00BA1072"/>
    <w:rsid w:val="00BA1995"/>
    <w:rsid w:val="00BA1FFA"/>
    <w:rsid w:val="00BA71B2"/>
    <w:rsid w:val="00BA72B9"/>
    <w:rsid w:val="00BA7CDA"/>
    <w:rsid w:val="00BB055E"/>
    <w:rsid w:val="00BB1D20"/>
    <w:rsid w:val="00BB3991"/>
    <w:rsid w:val="00BB45C2"/>
    <w:rsid w:val="00BB6A57"/>
    <w:rsid w:val="00BB6B31"/>
    <w:rsid w:val="00BC0135"/>
    <w:rsid w:val="00BC0D5D"/>
    <w:rsid w:val="00BC11DF"/>
    <w:rsid w:val="00BC397C"/>
    <w:rsid w:val="00BD1B35"/>
    <w:rsid w:val="00BD5785"/>
    <w:rsid w:val="00BD582F"/>
    <w:rsid w:val="00BD6014"/>
    <w:rsid w:val="00BE3072"/>
    <w:rsid w:val="00BE46D4"/>
    <w:rsid w:val="00BE78A0"/>
    <w:rsid w:val="00BF43ED"/>
    <w:rsid w:val="00C00B2E"/>
    <w:rsid w:val="00C00B3A"/>
    <w:rsid w:val="00C01EEA"/>
    <w:rsid w:val="00C0231C"/>
    <w:rsid w:val="00C04FDD"/>
    <w:rsid w:val="00C051AC"/>
    <w:rsid w:val="00C06901"/>
    <w:rsid w:val="00C118AC"/>
    <w:rsid w:val="00C129C3"/>
    <w:rsid w:val="00C14204"/>
    <w:rsid w:val="00C15064"/>
    <w:rsid w:val="00C17895"/>
    <w:rsid w:val="00C21B5A"/>
    <w:rsid w:val="00C2449F"/>
    <w:rsid w:val="00C25D19"/>
    <w:rsid w:val="00C308A2"/>
    <w:rsid w:val="00C324F8"/>
    <w:rsid w:val="00C34241"/>
    <w:rsid w:val="00C37C51"/>
    <w:rsid w:val="00C44C0D"/>
    <w:rsid w:val="00C44C75"/>
    <w:rsid w:val="00C46761"/>
    <w:rsid w:val="00C51A27"/>
    <w:rsid w:val="00C520BD"/>
    <w:rsid w:val="00C63EF2"/>
    <w:rsid w:val="00C747D9"/>
    <w:rsid w:val="00C7729D"/>
    <w:rsid w:val="00C80B1A"/>
    <w:rsid w:val="00C822D7"/>
    <w:rsid w:val="00C82FF8"/>
    <w:rsid w:val="00C84F48"/>
    <w:rsid w:val="00C850FD"/>
    <w:rsid w:val="00C934E2"/>
    <w:rsid w:val="00C94574"/>
    <w:rsid w:val="00C9703A"/>
    <w:rsid w:val="00CA48B0"/>
    <w:rsid w:val="00CA625E"/>
    <w:rsid w:val="00CA7829"/>
    <w:rsid w:val="00CB1555"/>
    <w:rsid w:val="00CB1963"/>
    <w:rsid w:val="00CB1E25"/>
    <w:rsid w:val="00CB595B"/>
    <w:rsid w:val="00CB6238"/>
    <w:rsid w:val="00CB7732"/>
    <w:rsid w:val="00CC0307"/>
    <w:rsid w:val="00CD2AB3"/>
    <w:rsid w:val="00CD3B04"/>
    <w:rsid w:val="00CD5447"/>
    <w:rsid w:val="00CD5D3B"/>
    <w:rsid w:val="00CE187B"/>
    <w:rsid w:val="00CE1A63"/>
    <w:rsid w:val="00CE2DDA"/>
    <w:rsid w:val="00CE53AA"/>
    <w:rsid w:val="00CE5747"/>
    <w:rsid w:val="00CE7519"/>
    <w:rsid w:val="00CF0833"/>
    <w:rsid w:val="00CF1814"/>
    <w:rsid w:val="00CF2667"/>
    <w:rsid w:val="00CF2E69"/>
    <w:rsid w:val="00CF33B4"/>
    <w:rsid w:val="00CF7C14"/>
    <w:rsid w:val="00D0098F"/>
    <w:rsid w:val="00D017CC"/>
    <w:rsid w:val="00D039C5"/>
    <w:rsid w:val="00D03C31"/>
    <w:rsid w:val="00D12262"/>
    <w:rsid w:val="00D127E7"/>
    <w:rsid w:val="00D15D80"/>
    <w:rsid w:val="00D167CB"/>
    <w:rsid w:val="00D2248B"/>
    <w:rsid w:val="00D23019"/>
    <w:rsid w:val="00D23C7C"/>
    <w:rsid w:val="00D25D94"/>
    <w:rsid w:val="00D267C4"/>
    <w:rsid w:val="00D27344"/>
    <w:rsid w:val="00D348CE"/>
    <w:rsid w:val="00D37A3D"/>
    <w:rsid w:val="00D40F8E"/>
    <w:rsid w:val="00D4246A"/>
    <w:rsid w:val="00D46E83"/>
    <w:rsid w:val="00D470C6"/>
    <w:rsid w:val="00D52B93"/>
    <w:rsid w:val="00D53004"/>
    <w:rsid w:val="00D54463"/>
    <w:rsid w:val="00D549C1"/>
    <w:rsid w:val="00D60282"/>
    <w:rsid w:val="00D641F7"/>
    <w:rsid w:val="00D66C94"/>
    <w:rsid w:val="00D70AB1"/>
    <w:rsid w:val="00D71350"/>
    <w:rsid w:val="00D736CF"/>
    <w:rsid w:val="00D74888"/>
    <w:rsid w:val="00D836E6"/>
    <w:rsid w:val="00D872FC"/>
    <w:rsid w:val="00D91349"/>
    <w:rsid w:val="00D92B43"/>
    <w:rsid w:val="00D93BBD"/>
    <w:rsid w:val="00D971E0"/>
    <w:rsid w:val="00D9729F"/>
    <w:rsid w:val="00D9774E"/>
    <w:rsid w:val="00DA00A6"/>
    <w:rsid w:val="00DA1D58"/>
    <w:rsid w:val="00DA3524"/>
    <w:rsid w:val="00DA70A1"/>
    <w:rsid w:val="00DA7F7F"/>
    <w:rsid w:val="00DB0518"/>
    <w:rsid w:val="00DB35A9"/>
    <w:rsid w:val="00DB3C21"/>
    <w:rsid w:val="00DB56D5"/>
    <w:rsid w:val="00DB6AC9"/>
    <w:rsid w:val="00DB7E5D"/>
    <w:rsid w:val="00DC047B"/>
    <w:rsid w:val="00DC33C9"/>
    <w:rsid w:val="00DC3413"/>
    <w:rsid w:val="00DC7D7A"/>
    <w:rsid w:val="00DD3B63"/>
    <w:rsid w:val="00DD76DE"/>
    <w:rsid w:val="00DE275A"/>
    <w:rsid w:val="00DE7037"/>
    <w:rsid w:val="00DE723D"/>
    <w:rsid w:val="00DE7D0B"/>
    <w:rsid w:val="00DE7DCF"/>
    <w:rsid w:val="00DF1530"/>
    <w:rsid w:val="00DF29C3"/>
    <w:rsid w:val="00DF2B6F"/>
    <w:rsid w:val="00DF447B"/>
    <w:rsid w:val="00DF498B"/>
    <w:rsid w:val="00DF58D8"/>
    <w:rsid w:val="00DF5FB3"/>
    <w:rsid w:val="00E000EB"/>
    <w:rsid w:val="00E02E28"/>
    <w:rsid w:val="00E03C35"/>
    <w:rsid w:val="00E069ED"/>
    <w:rsid w:val="00E1106A"/>
    <w:rsid w:val="00E11F1D"/>
    <w:rsid w:val="00E1278B"/>
    <w:rsid w:val="00E142BD"/>
    <w:rsid w:val="00E16FB8"/>
    <w:rsid w:val="00E172D6"/>
    <w:rsid w:val="00E17FE0"/>
    <w:rsid w:val="00E20017"/>
    <w:rsid w:val="00E2073A"/>
    <w:rsid w:val="00E23F4C"/>
    <w:rsid w:val="00E24C6C"/>
    <w:rsid w:val="00E2562C"/>
    <w:rsid w:val="00E25905"/>
    <w:rsid w:val="00E35A5F"/>
    <w:rsid w:val="00E379DC"/>
    <w:rsid w:val="00E400DE"/>
    <w:rsid w:val="00E45E88"/>
    <w:rsid w:val="00E46345"/>
    <w:rsid w:val="00E47EEE"/>
    <w:rsid w:val="00E502F5"/>
    <w:rsid w:val="00E53F89"/>
    <w:rsid w:val="00E5422E"/>
    <w:rsid w:val="00E60EE5"/>
    <w:rsid w:val="00E65237"/>
    <w:rsid w:val="00E658FF"/>
    <w:rsid w:val="00E65FCB"/>
    <w:rsid w:val="00E70A7E"/>
    <w:rsid w:val="00E71B58"/>
    <w:rsid w:val="00E7429F"/>
    <w:rsid w:val="00E757D7"/>
    <w:rsid w:val="00E758C6"/>
    <w:rsid w:val="00E760BF"/>
    <w:rsid w:val="00E83608"/>
    <w:rsid w:val="00E855F4"/>
    <w:rsid w:val="00E8622A"/>
    <w:rsid w:val="00E8638C"/>
    <w:rsid w:val="00E86688"/>
    <w:rsid w:val="00E925E0"/>
    <w:rsid w:val="00E96D79"/>
    <w:rsid w:val="00E97CC8"/>
    <w:rsid w:val="00EA2F66"/>
    <w:rsid w:val="00EA3DF0"/>
    <w:rsid w:val="00EA45C6"/>
    <w:rsid w:val="00EA5145"/>
    <w:rsid w:val="00EA5223"/>
    <w:rsid w:val="00EA5F42"/>
    <w:rsid w:val="00EA715F"/>
    <w:rsid w:val="00EB5BF5"/>
    <w:rsid w:val="00EC6164"/>
    <w:rsid w:val="00ED07E9"/>
    <w:rsid w:val="00ED297F"/>
    <w:rsid w:val="00ED799A"/>
    <w:rsid w:val="00ED7D7F"/>
    <w:rsid w:val="00EE13AA"/>
    <w:rsid w:val="00EE1B27"/>
    <w:rsid w:val="00EE2B34"/>
    <w:rsid w:val="00EE78AC"/>
    <w:rsid w:val="00EF05EA"/>
    <w:rsid w:val="00EF53BE"/>
    <w:rsid w:val="00EF5A21"/>
    <w:rsid w:val="00F01858"/>
    <w:rsid w:val="00F02AC7"/>
    <w:rsid w:val="00F04B03"/>
    <w:rsid w:val="00F14DEF"/>
    <w:rsid w:val="00F21554"/>
    <w:rsid w:val="00F21570"/>
    <w:rsid w:val="00F2186F"/>
    <w:rsid w:val="00F24AAE"/>
    <w:rsid w:val="00F27457"/>
    <w:rsid w:val="00F3012F"/>
    <w:rsid w:val="00F3208D"/>
    <w:rsid w:val="00F32FC8"/>
    <w:rsid w:val="00F4392A"/>
    <w:rsid w:val="00F51862"/>
    <w:rsid w:val="00F52569"/>
    <w:rsid w:val="00F53C8C"/>
    <w:rsid w:val="00F55670"/>
    <w:rsid w:val="00F55DCE"/>
    <w:rsid w:val="00F55F8F"/>
    <w:rsid w:val="00F565AB"/>
    <w:rsid w:val="00F578FD"/>
    <w:rsid w:val="00F57A44"/>
    <w:rsid w:val="00F63198"/>
    <w:rsid w:val="00F711DA"/>
    <w:rsid w:val="00F72C1B"/>
    <w:rsid w:val="00F744ED"/>
    <w:rsid w:val="00F778EE"/>
    <w:rsid w:val="00F821F1"/>
    <w:rsid w:val="00F91330"/>
    <w:rsid w:val="00F96366"/>
    <w:rsid w:val="00F96962"/>
    <w:rsid w:val="00FA1ECA"/>
    <w:rsid w:val="00FA228E"/>
    <w:rsid w:val="00FA362D"/>
    <w:rsid w:val="00FA4707"/>
    <w:rsid w:val="00FA600E"/>
    <w:rsid w:val="00FB2B25"/>
    <w:rsid w:val="00FB66F9"/>
    <w:rsid w:val="00FB7505"/>
    <w:rsid w:val="00FC0D21"/>
    <w:rsid w:val="00FC450E"/>
    <w:rsid w:val="00FD0230"/>
    <w:rsid w:val="00FD1371"/>
    <w:rsid w:val="00FD320B"/>
    <w:rsid w:val="00FE10B3"/>
    <w:rsid w:val="00FF3396"/>
    <w:rsid w:val="00FF559D"/>
    <w:rsid w:val="00FF6FFB"/>
    <w:rsid w:val="00FF752A"/>
    <w:rsid w:val="01223B82"/>
    <w:rsid w:val="016F1D40"/>
    <w:rsid w:val="03E33DD9"/>
    <w:rsid w:val="0FAD441B"/>
    <w:rsid w:val="15500EE4"/>
    <w:rsid w:val="16814D35"/>
    <w:rsid w:val="176C72F7"/>
    <w:rsid w:val="17D50F45"/>
    <w:rsid w:val="18973A8F"/>
    <w:rsid w:val="272B250C"/>
    <w:rsid w:val="2DCF21E3"/>
    <w:rsid w:val="31E242B8"/>
    <w:rsid w:val="346D7BCB"/>
    <w:rsid w:val="348D609E"/>
    <w:rsid w:val="3658101D"/>
    <w:rsid w:val="36795EDE"/>
    <w:rsid w:val="3E98676B"/>
    <w:rsid w:val="47983BE8"/>
    <w:rsid w:val="4B931DE9"/>
    <w:rsid w:val="50BE55B0"/>
    <w:rsid w:val="59A61CD2"/>
    <w:rsid w:val="5B1332C5"/>
    <w:rsid w:val="5FB2527F"/>
    <w:rsid w:val="63011BB9"/>
    <w:rsid w:val="67667244"/>
    <w:rsid w:val="6B0C2D7F"/>
    <w:rsid w:val="6BC40E47"/>
    <w:rsid w:val="6EC90D29"/>
    <w:rsid w:val="724A1C37"/>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748C9E"/>
  <w15:docId w15:val="{0173C954-DCEB-4FEA-BE03-70C6C27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E0"/>
    <w:pPr>
      <w:widowControl w:val="0"/>
      <w:jc w:val="both"/>
    </w:pPr>
    <w:rPr>
      <w:kern w:val="2"/>
      <w:sz w:val="21"/>
    </w:rPr>
  </w:style>
  <w:style w:type="paragraph" w:styleId="1">
    <w:name w:val="heading 1"/>
    <w:basedOn w:val="a"/>
    <w:next w:val="a"/>
    <w:link w:val="10"/>
    <w:uiPriority w:val="9"/>
    <w:qFormat/>
    <w:rsid w:val="00E17FE0"/>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rsid w:val="00E17F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17F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sid w:val="00E17FE0"/>
    <w:rPr>
      <w:b/>
      <w:bCs/>
    </w:rPr>
  </w:style>
  <w:style w:type="paragraph" w:styleId="a4">
    <w:name w:val="annotation text"/>
    <w:basedOn w:val="a"/>
    <w:link w:val="11"/>
    <w:uiPriority w:val="99"/>
    <w:qFormat/>
    <w:rsid w:val="00E17FE0"/>
    <w:pPr>
      <w:jc w:val="left"/>
    </w:pPr>
  </w:style>
  <w:style w:type="paragraph" w:styleId="a6">
    <w:name w:val="Document Map"/>
    <w:basedOn w:val="a"/>
    <w:link w:val="a7"/>
    <w:unhideWhenUsed/>
    <w:qFormat/>
    <w:rsid w:val="00E17FE0"/>
    <w:rPr>
      <w:rFonts w:ascii="宋体" w:hAnsi="Calibri"/>
      <w:kern w:val="0"/>
      <w:sz w:val="18"/>
      <w:szCs w:val="18"/>
    </w:rPr>
  </w:style>
  <w:style w:type="paragraph" w:styleId="a8">
    <w:name w:val="Body Text Indent"/>
    <w:basedOn w:val="a"/>
    <w:link w:val="a9"/>
    <w:qFormat/>
    <w:rsid w:val="00E17FE0"/>
    <w:pPr>
      <w:autoSpaceDE w:val="0"/>
      <w:autoSpaceDN w:val="0"/>
      <w:adjustRightInd w:val="0"/>
      <w:spacing w:line="360" w:lineRule="auto"/>
      <w:ind w:firstLineChars="199" w:firstLine="478"/>
    </w:pPr>
    <w:rPr>
      <w:rFonts w:ascii="宋体" w:hAnsi="宋体"/>
      <w:kern w:val="0"/>
      <w:sz w:val="24"/>
      <w:szCs w:val="21"/>
    </w:rPr>
  </w:style>
  <w:style w:type="paragraph" w:styleId="aa">
    <w:name w:val="Plain Text"/>
    <w:basedOn w:val="a"/>
    <w:link w:val="ab"/>
    <w:qFormat/>
    <w:rsid w:val="00E17FE0"/>
    <w:rPr>
      <w:rFonts w:ascii="宋体" w:hAnsi="Courier New"/>
      <w:szCs w:val="21"/>
    </w:rPr>
  </w:style>
  <w:style w:type="paragraph" w:styleId="ac">
    <w:name w:val="Date"/>
    <w:basedOn w:val="a"/>
    <w:next w:val="a"/>
    <w:qFormat/>
    <w:rsid w:val="00E17FE0"/>
    <w:pPr>
      <w:ind w:leftChars="2500" w:left="100"/>
    </w:pPr>
    <w:rPr>
      <w:rFonts w:ascii="宋体" w:hAnsi="宋体"/>
      <w:sz w:val="24"/>
    </w:rPr>
  </w:style>
  <w:style w:type="paragraph" w:styleId="20">
    <w:name w:val="Body Text Indent 2"/>
    <w:basedOn w:val="a"/>
    <w:link w:val="21"/>
    <w:qFormat/>
    <w:rsid w:val="00E17FE0"/>
    <w:pPr>
      <w:spacing w:before="60" w:after="60"/>
      <w:ind w:left="479"/>
    </w:pPr>
    <w:rPr>
      <w:rFonts w:ascii="宋体"/>
      <w:sz w:val="24"/>
    </w:rPr>
  </w:style>
  <w:style w:type="paragraph" w:styleId="ad">
    <w:name w:val="Balloon Text"/>
    <w:basedOn w:val="a"/>
    <w:link w:val="ae"/>
    <w:uiPriority w:val="99"/>
    <w:semiHidden/>
    <w:qFormat/>
    <w:rsid w:val="00E17FE0"/>
    <w:rPr>
      <w:sz w:val="18"/>
      <w:szCs w:val="18"/>
    </w:rPr>
  </w:style>
  <w:style w:type="paragraph" w:styleId="af">
    <w:name w:val="footer"/>
    <w:basedOn w:val="a"/>
    <w:link w:val="af0"/>
    <w:uiPriority w:val="99"/>
    <w:qFormat/>
    <w:rsid w:val="00E17FE0"/>
    <w:pPr>
      <w:tabs>
        <w:tab w:val="center" w:pos="4153"/>
        <w:tab w:val="right" w:pos="8306"/>
      </w:tabs>
      <w:snapToGrid w:val="0"/>
      <w:jc w:val="left"/>
    </w:pPr>
    <w:rPr>
      <w:sz w:val="18"/>
      <w:szCs w:val="18"/>
    </w:rPr>
  </w:style>
  <w:style w:type="paragraph" w:styleId="af1">
    <w:name w:val="header"/>
    <w:basedOn w:val="a"/>
    <w:link w:val="af2"/>
    <w:uiPriority w:val="99"/>
    <w:qFormat/>
    <w:rsid w:val="00E17FE0"/>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rsid w:val="00E17FE0"/>
    <w:pPr>
      <w:tabs>
        <w:tab w:val="right" w:leader="hyphen" w:pos="8296"/>
      </w:tabs>
      <w:spacing w:line="360" w:lineRule="auto"/>
    </w:pPr>
    <w:rPr>
      <w:rFonts w:ascii="宋体" w:hAnsi="宋体"/>
      <w:sz w:val="24"/>
      <w:szCs w:val="24"/>
    </w:rPr>
  </w:style>
  <w:style w:type="character" w:styleId="af3">
    <w:name w:val="page number"/>
    <w:basedOn w:val="a0"/>
    <w:rsid w:val="00E17FE0"/>
  </w:style>
  <w:style w:type="character" w:styleId="af4">
    <w:name w:val="FollowedHyperlink"/>
    <w:rsid w:val="00E17FE0"/>
    <w:rPr>
      <w:color w:val="800080"/>
      <w:u w:val="single"/>
    </w:rPr>
  </w:style>
  <w:style w:type="character" w:styleId="af5">
    <w:name w:val="Hyperlink"/>
    <w:uiPriority w:val="99"/>
    <w:rsid w:val="00E17FE0"/>
    <w:rPr>
      <w:color w:val="0000FF"/>
      <w:u w:val="single"/>
    </w:rPr>
  </w:style>
  <w:style w:type="character" w:styleId="af6">
    <w:name w:val="annotation reference"/>
    <w:semiHidden/>
    <w:rsid w:val="00E17FE0"/>
    <w:rPr>
      <w:sz w:val="21"/>
      <w:szCs w:val="21"/>
    </w:rPr>
  </w:style>
  <w:style w:type="character" w:customStyle="1" w:styleId="af2">
    <w:name w:val="页眉 字符"/>
    <w:link w:val="af1"/>
    <w:uiPriority w:val="99"/>
    <w:rsid w:val="00E17FE0"/>
    <w:rPr>
      <w:kern w:val="2"/>
      <w:sz w:val="18"/>
      <w:szCs w:val="18"/>
    </w:rPr>
  </w:style>
  <w:style w:type="character" w:customStyle="1" w:styleId="DeltaViewInsertion">
    <w:name w:val="DeltaView Insertion"/>
    <w:rsid w:val="00E17FE0"/>
    <w:rPr>
      <w:color w:val="0000FF"/>
      <w:spacing w:val="0"/>
      <w:u w:val="double"/>
    </w:rPr>
  </w:style>
  <w:style w:type="character" w:customStyle="1" w:styleId="21">
    <w:name w:val="正文文本缩进 2 字符"/>
    <w:link w:val="20"/>
    <w:rsid w:val="00E17FE0"/>
    <w:rPr>
      <w:rFonts w:ascii="宋体"/>
      <w:kern w:val="2"/>
      <w:sz w:val="24"/>
    </w:rPr>
  </w:style>
  <w:style w:type="character" w:customStyle="1" w:styleId="ab">
    <w:name w:val="纯文本 字符"/>
    <w:link w:val="aa"/>
    <w:rsid w:val="00E17FE0"/>
    <w:rPr>
      <w:rFonts w:ascii="宋体" w:hAnsi="Courier New" w:cs="Courier New"/>
      <w:kern w:val="2"/>
      <w:sz w:val="21"/>
      <w:szCs w:val="21"/>
    </w:rPr>
  </w:style>
  <w:style w:type="character" w:customStyle="1" w:styleId="e-arialb101">
    <w:name w:val="e-arialb101"/>
    <w:rsid w:val="00E17FE0"/>
    <w:rPr>
      <w:rFonts w:ascii="Arial" w:hAnsi="Arial" w:cs="Arial" w:hint="default"/>
      <w:color w:val="000000"/>
      <w:sz w:val="14"/>
      <w:szCs w:val="14"/>
    </w:rPr>
  </w:style>
  <w:style w:type="character" w:customStyle="1" w:styleId="10">
    <w:name w:val="标题 1 字符"/>
    <w:link w:val="1"/>
    <w:uiPriority w:val="9"/>
    <w:rsid w:val="00E17FE0"/>
    <w:rPr>
      <w:rFonts w:ascii="宋体" w:hAnsi="宋体"/>
      <w:b/>
      <w:color w:val="000000"/>
      <w:kern w:val="2"/>
      <w:sz w:val="24"/>
    </w:rPr>
  </w:style>
  <w:style w:type="character" w:customStyle="1" w:styleId="a5">
    <w:name w:val="批注主题 字符"/>
    <w:link w:val="a3"/>
    <w:uiPriority w:val="99"/>
    <w:semiHidden/>
    <w:rsid w:val="00E17FE0"/>
    <w:rPr>
      <w:b/>
      <w:bCs/>
      <w:kern w:val="2"/>
      <w:sz w:val="21"/>
    </w:rPr>
  </w:style>
  <w:style w:type="character" w:customStyle="1" w:styleId="a7">
    <w:name w:val="文档结构图 字符"/>
    <w:link w:val="a6"/>
    <w:uiPriority w:val="99"/>
    <w:rsid w:val="00E17FE0"/>
    <w:rPr>
      <w:rFonts w:ascii="宋体" w:hAnsi="Calibri"/>
      <w:sz w:val="18"/>
      <w:szCs w:val="18"/>
    </w:rPr>
  </w:style>
  <w:style w:type="character" w:customStyle="1" w:styleId="ae">
    <w:name w:val="批注框文本 字符"/>
    <w:link w:val="ad"/>
    <w:uiPriority w:val="99"/>
    <w:semiHidden/>
    <w:qFormat/>
    <w:rsid w:val="00E17FE0"/>
    <w:rPr>
      <w:kern w:val="2"/>
      <w:sz w:val="18"/>
      <w:szCs w:val="18"/>
    </w:rPr>
  </w:style>
  <w:style w:type="character" w:customStyle="1" w:styleId="11">
    <w:name w:val="批注文字 字符1"/>
    <w:link w:val="a4"/>
    <w:qFormat/>
    <w:rsid w:val="00E17FE0"/>
    <w:rPr>
      <w:kern w:val="2"/>
      <w:sz w:val="21"/>
    </w:rPr>
  </w:style>
  <w:style w:type="character" w:customStyle="1" w:styleId="a9">
    <w:name w:val="正文文本缩进 字符"/>
    <w:link w:val="a8"/>
    <w:qFormat/>
    <w:rsid w:val="00E17FE0"/>
    <w:rPr>
      <w:rFonts w:ascii="宋体" w:hAnsi="宋体" w:cs="Arial"/>
      <w:sz w:val="24"/>
      <w:szCs w:val="21"/>
    </w:rPr>
  </w:style>
  <w:style w:type="character" w:customStyle="1" w:styleId="apple-style-span">
    <w:name w:val="apple-style-span"/>
    <w:rsid w:val="00E17FE0"/>
  </w:style>
  <w:style w:type="character" w:customStyle="1" w:styleId="af0">
    <w:name w:val="页脚 字符"/>
    <w:link w:val="af"/>
    <w:uiPriority w:val="99"/>
    <w:qFormat/>
    <w:rsid w:val="00E17FE0"/>
    <w:rPr>
      <w:kern w:val="2"/>
      <w:sz w:val="18"/>
      <w:szCs w:val="18"/>
    </w:rPr>
  </w:style>
  <w:style w:type="paragraph" w:customStyle="1" w:styleId="13">
    <w:name w:val="修订1"/>
    <w:uiPriority w:val="99"/>
    <w:semiHidden/>
    <w:rsid w:val="00E17FE0"/>
    <w:rPr>
      <w:rFonts w:ascii="Calibri" w:hAnsi="Calibri"/>
      <w:kern w:val="2"/>
      <w:sz w:val="21"/>
      <w:szCs w:val="22"/>
    </w:rPr>
  </w:style>
  <w:style w:type="paragraph" w:customStyle="1" w:styleId="NormalJustified">
    <w:name w:val="Normal (Justified)"/>
    <w:basedOn w:val="a"/>
    <w:semiHidden/>
    <w:rsid w:val="00E17FE0"/>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sid w:val="00E17FE0"/>
    <w:rPr>
      <w:rFonts w:ascii="Tahoma" w:hAnsi="Tahoma"/>
      <w:sz w:val="24"/>
      <w:szCs w:val="24"/>
    </w:rPr>
  </w:style>
  <w:style w:type="paragraph" w:customStyle="1" w:styleId="Default">
    <w:name w:val="Default"/>
    <w:qFormat/>
    <w:rsid w:val="00E17FE0"/>
    <w:pPr>
      <w:widowControl w:val="0"/>
      <w:autoSpaceDE w:val="0"/>
      <w:autoSpaceDN w:val="0"/>
      <w:adjustRightInd w:val="0"/>
    </w:pPr>
    <w:rPr>
      <w:rFonts w:ascii="宋体" w:hAnsi="Calibri" w:cs="宋体"/>
      <w:color w:val="000000"/>
      <w:sz w:val="24"/>
      <w:szCs w:val="24"/>
    </w:rPr>
  </w:style>
  <w:style w:type="paragraph" w:customStyle="1" w:styleId="Char">
    <w:name w:val="Char"/>
    <w:basedOn w:val="a"/>
    <w:rsid w:val="00E17FE0"/>
    <w:pPr>
      <w:widowControl/>
      <w:spacing w:after="160" w:line="240" w:lineRule="exact"/>
      <w:jc w:val="left"/>
    </w:pPr>
  </w:style>
  <w:style w:type="paragraph" w:customStyle="1" w:styleId="CharCharChar">
    <w:name w:val="Char Char Char"/>
    <w:basedOn w:val="a"/>
    <w:qFormat/>
    <w:rsid w:val="00E17FE0"/>
    <w:rPr>
      <w:szCs w:val="24"/>
    </w:rPr>
  </w:style>
  <w:style w:type="paragraph" w:customStyle="1" w:styleId="CharCharCharCharCharCharChar">
    <w:name w:val="Char Char Char Char Char Char Char"/>
    <w:basedOn w:val="a"/>
    <w:qFormat/>
    <w:rsid w:val="00E17FE0"/>
    <w:pPr>
      <w:tabs>
        <w:tab w:val="left" w:pos="360"/>
      </w:tabs>
      <w:adjustRightInd w:val="0"/>
      <w:textAlignment w:val="baseline"/>
    </w:pPr>
    <w:rPr>
      <w:sz w:val="24"/>
    </w:rPr>
  </w:style>
  <w:style w:type="paragraph" w:customStyle="1" w:styleId="CM16">
    <w:name w:val="CM16"/>
    <w:basedOn w:val="Default"/>
    <w:next w:val="Default"/>
    <w:qFormat/>
    <w:rsid w:val="00E17FE0"/>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rsid w:val="00E17FE0"/>
    <w:pPr>
      <w:tabs>
        <w:tab w:val="left" w:pos="360"/>
      </w:tabs>
    </w:pPr>
    <w:rPr>
      <w:sz w:val="24"/>
      <w:szCs w:val="24"/>
    </w:rPr>
  </w:style>
  <w:style w:type="paragraph" w:customStyle="1" w:styleId="4CharCharCharChar">
    <w:name w:val="4 Char Char Char Char"/>
    <w:basedOn w:val="a"/>
    <w:qFormat/>
    <w:rsid w:val="00E17FE0"/>
    <w:rPr>
      <w:rFonts w:ascii="Tahoma" w:hAnsi="Tahoma"/>
      <w:sz w:val="24"/>
    </w:rPr>
  </w:style>
  <w:style w:type="paragraph" w:customStyle="1" w:styleId="CharCharCharCharCharChar1CharCharChar">
    <w:name w:val="Char Char Char Char Char Char1 Char Char Char"/>
    <w:basedOn w:val="a"/>
    <w:qFormat/>
    <w:rsid w:val="00E17FE0"/>
    <w:pPr>
      <w:autoSpaceDE w:val="0"/>
      <w:autoSpaceDN w:val="0"/>
      <w:adjustRightInd w:val="0"/>
      <w:jc w:val="left"/>
      <w:textAlignment w:val="baseline"/>
    </w:pPr>
  </w:style>
  <w:style w:type="character" w:customStyle="1" w:styleId="af7">
    <w:name w:val="批注文字 字符"/>
    <w:qFormat/>
    <w:rsid w:val="00E17FE0"/>
    <w:rPr>
      <w:rFonts w:ascii="Times New Roman" w:eastAsia="宋体" w:hAnsi="Times New Roman" w:cs="Times New Roman"/>
      <w:szCs w:val="24"/>
    </w:rPr>
  </w:style>
  <w:style w:type="paragraph" w:customStyle="1" w:styleId="22">
    <w:name w:val="修订2"/>
    <w:hidden/>
    <w:uiPriority w:val="99"/>
    <w:semiHidden/>
    <w:rsid w:val="00E17FE0"/>
    <w:rPr>
      <w:kern w:val="2"/>
      <w:sz w:val="21"/>
    </w:rPr>
  </w:style>
  <w:style w:type="paragraph" w:styleId="af8">
    <w:name w:val="Revision"/>
    <w:hidden/>
    <w:uiPriority w:val="99"/>
    <w:semiHidden/>
    <w:rsid w:val="00A037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F25B4-FB90-4127-B98C-93FD0D6EF712}">
  <ds:schemaRefs>
    <ds:schemaRef ds:uri="http://schemas.openxmlformats.org/officeDocument/2006/bibliography"/>
  </ds:schemaRefs>
</ds:datastoreItem>
</file>

<file path=customXml/itemProps3.xml><?xml version="1.0" encoding="utf-8"?>
<ds:datastoreItem xmlns:ds="http://schemas.openxmlformats.org/officeDocument/2006/customXml" ds:itemID="{6E78AD31-3AC4-44F5-B638-E3F53C49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43</Pages>
  <Words>33956</Words>
  <Characters>3551</Characters>
  <Application>Microsoft Office Word</Application>
  <DocSecurity>0</DocSecurity>
  <Lines>29</Lines>
  <Paragraphs>74</Paragraphs>
  <ScaleCrop>false</ScaleCrop>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Deng，Shi Hao（邓世豪）</cp:lastModifiedBy>
  <cp:revision>116</cp:revision>
  <cp:lastPrinted>2022-06-09T05:06:00Z</cp:lastPrinted>
  <dcterms:created xsi:type="dcterms:W3CDTF">2021-06-29T07:01:00Z</dcterms:created>
  <dcterms:modified xsi:type="dcterms:W3CDTF">2022-07-26T08:52:00Z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