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31916" w14:textId="1CEFF00E" w:rsidR="00804382" w:rsidRDefault="00804382">
      <w:pPr>
        <w:spacing w:line="520" w:lineRule="exact"/>
        <w:jc w:val="right"/>
        <w:rPr>
          <w:rFonts w:ascii="宋体" w:hAnsi="宋体"/>
          <w:sz w:val="28"/>
          <w:szCs w:val="28"/>
          <w14:shadow w14:blurRad="50800" w14:dist="38100" w14:dir="2700000" w14:sx="100000" w14:sy="100000" w14:kx="0" w14:ky="0" w14:algn="tl">
            <w14:srgbClr w14:val="000000">
              <w14:alpha w14:val="60000"/>
            </w14:srgbClr>
          </w14:shadow>
        </w:rPr>
      </w:pPr>
    </w:p>
    <w:p w14:paraId="0382473D" w14:textId="77777777" w:rsidR="00804382" w:rsidRDefault="00804382">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37F3A58F" w14:textId="77777777" w:rsidR="00625353" w:rsidRDefault="00625353">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192333D8" w14:textId="77777777" w:rsidR="00625353" w:rsidRDefault="00625353">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688B796" w14:textId="77777777" w:rsidR="00625353" w:rsidRDefault="00625353">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F7F8B0" w14:textId="77777777" w:rsidR="00804382" w:rsidRDefault="00804382">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50C7A3D" w14:textId="77777777" w:rsidR="00804382" w:rsidRDefault="00804382">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ABA4B35" w14:textId="77777777" w:rsidR="00804382" w:rsidRDefault="00804382">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27E3E9F3" w14:textId="77777777" w:rsidR="00625353" w:rsidRDefault="00625353">
      <w:pPr>
        <w:spacing w:line="360" w:lineRule="auto"/>
        <w:jc w:val="center"/>
        <w:rPr>
          <w:rFonts w:ascii="宋体" w:hAnsi="宋体"/>
          <w:b/>
          <w:sz w:val="48"/>
        </w:rPr>
      </w:pPr>
      <w:bookmarkStart w:id="0" w:name="_Toc123112222"/>
      <w:bookmarkStart w:id="1" w:name="_Toc139992299"/>
      <w:bookmarkStart w:id="2" w:name="_Toc123701381"/>
      <w:bookmarkStart w:id="3" w:name="_Toc139991724"/>
      <w:bookmarkStart w:id="4" w:name="_Toc123112261"/>
      <w:r w:rsidRPr="00625353">
        <w:rPr>
          <w:rFonts w:ascii="宋体" w:hAnsi="宋体" w:hint="eastAsia"/>
          <w:b/>
          <w:sz w:val="48"/>
        </w:rPr>
        <w:t>国泰信瑞纯债债券型证券投资基金</w:t>
      </w:r>
    </w:p>
    <w:bookmarkEnd w:id="0"/>
    <w:bookmarkEnd w:id="1"/>
    <w:bookmarkEnd w:id="2"/>
    <w:bookmarkEnd w:id="3"/>
    <w:bookmarkEnd w:id="4"/>
    <w:p w14:paraId="373CBEA0" w14:textId="3BD91823" w:rsidR="00804382" w:rsidRDefault="00F65228">
      <w:pPr>
        <w:spacing w:line="360" w:lineRule="auto"/>
        <w:jc w:val="center"/>
        <w:rPr>
          <w:rFonts w:ascii="宋体" w:hAnsi="宋体"/>
          <w:b/>
          <w:sz w:val="48"/>
        </w:rPr>
      </w:pPr>
      <w:r>
        <w:rPr>
          <w:rFonts w:ascii="宋体" w:hAnsi="宋体" w:hint="eastAsia"/>
          <w:b/>
          <w:sz w:val="48"/>
        </w:rPr>
        <w:t>托管协议</w:t>
      </w:r>
    </w:p>
    <w:p w14:paraId="63D4CE5C" w14:textId="77777777" w:rsidR="00804382" w:rsidRDefault="00804382">
      <w:pPr>
        <w:pStyle w:val="2"/>
        <w:spacing w:line="520" w:lineRule="exact"/>
        <w:ind w:firstLine="560"/>
        <w:rPr>
          <w:rFonts w:hAnsi="宋体"/>
          <w:sz w:val="28"/>
          <w:szCs w:val="28"/>
        </w:rPr>
      </w:pPr>
    </w:p>
    <w:p w14:paraId="75FD8253" w14:textId="77777777" w:rsidR="00804382" w:rsidRDefault="00804382">
      <w:pPr>
        <w:pStyle w:val="2"/>
        <w:spacing w:line="520" w:lineRule="exact"/>
        <w:ind w:firstLine="560"/>
        <w:rPr>
          <w:rFonts w:hAnsi="宋体"/>
          <w:sz w:val="28"/>
          <w:szCs w:val="28"/>
        </w:rPr>
      </w:pPr>
    </w:p>
    <w:p w14:paraId="197DA15E" w14:textId="77777777" w:rsidR="00804382" w:rsidRDefault="00804382">
      <w:pPr>
        <w:pStyle w:val="2"/>
        <w:spacing w:line="520" w:lineRule="exact"/>
        <w:ind w:firstLine="560"/>
        <w:rPr>
          <w:rFonts w:hAnsi="宋体"/>
          <w:sz w:val="28"/>
          <w:szCs w:val="28"/>
        </w:rPr>
      </w:pPr>
    </w:p>
    <w:p w14:paraId="03A44654" w14:textId="77777777" w:rsidR="00804382" w:rsidRDefault="00804382">
      <w:pPr>
        <w:pStyle w:val="2"/>
        <w:spacing w:line="520" w:lineRule="exact"/>
        <w:ind w:firstLine="560"/>
        <w:rPr>
          <w:rFonts w:hAnsi="宋体"/>
          <w:sz w:val="28"/>
          <w:szCs w:val="28"/>
        </w:rPr>
      </w:pPr>
    </w:p>
    <w:p w14:paraId="502ABA50" w14:textId="7177FC72" w:rsidR="00804382" w:rsidRDefault="00F65228">
      <w:pPr>
        <w:spacing w:line="360" w:lineRule="auto"/>
        <w:jc w:val="center"/>
        <w:rPr>
          <w:rFonts w:ascii="宋体" w:hAnsi="宋体"/>
          <w:b/>
          <w:sz w:val="36"/>
        </w:rPr>
      </w:pPr>
      <w:bookmarkStart w:id="5" w:name="_Toc123701383"/>
      <w:bookmarkStart w:id="6" w:name="_Toc123112224"/>
      <w:bookmarkStart w:id="7" w:name="_Toc123112263"/>
      <w:bookmarkStart w:id="8" w:name="_Toc139992301"/>
      <w:bookmarkStart w:id="9" w:name="_Toc139991726"/>
      <w:r>
        <w:rPr>
          <w:rFonts w:ascii="宋体" w:hAnsi="宋体"/>
          <w:b/>
          <w:sz w:val="36"/>
        </w:rPr>
        <w:t>基金管理人：</w:t>
      </w:r>
      <w:bookmarkEnd w:id="5"/>
      <w:bookmarkEnd w:id="6"/>
      <w:bookmarkEnd w:id="7"/>
      <w:bookmarkEnd w:id="8"/>
      <w:bookmarkEnd w:id="9"/>
      <w:r w:rsidR="00625353" w:rsidRPr="00625353">
        <w:rPr>
          <w:rFonts w:ascii="宋体" w:hAnsi="宋体" w:hint="eastAsia"/>
          <w:b/>
          <w:sz w:val="36"/>
        </w:rPr>
        <w:t>国泰基金管理有限公司</w:t>
      </w:r>
    </w:p>
    <w:p w14:paraId="123A78F0" w14:textId="77777777" w:rsidR="00804382" w:rsidRDefault="00F65228">
      <w:pPr>
        <w:spacing w:line="360" w:lineRule="auto"/>
        <w:jc w:val="center"/>
        <w:rPr>
          <w:rFonts w:ascii="宋体" w:hAnsi="宋体"/>
          <w:b/>
          <w:sz w:val="36"/>
        </w:rPr>
      </w:pPr>
      <w:bookmarkStart w:id="10" w:name="_Toc123701384"/>
      <w:bookmarkStart w:id="11" w:name="_Toc123112225"/>
      <w:bookmarkStart w:id="12" w:name="_Toc139992302"/>
      <w:bookmarkStart w:id="13" w:name="_Toc139991727"/>
      <w:bookmarkStart w:id="14" w:name="_Toc123112264"/>
      <w:r>
        <w:rPr>
          <w:rFonts w:ascii="宋体" w:hAnsi="宋体"/>
          <w:b/>
          <w:sz w:val="36"/>
        </w:rPr>
        <w:t>基金托管人：</w:t>
      </w:r>
      <w:r>
        <w:rPr>
          <w:rFonts w:ascii="宋体" w:hAnsi="宋体" w:hint="eastAsia"/>
          <w:b/>
          <w:sz w:val="36"/>
        </w:rPr>
        <w:t>中信银行股份有限公司</w:t>
      </w:r>
      <w:bookmarkEnd w:id="10"/>
      <w:bookmarkEnd w:id="11"/>
      <w:bookmarkEnd w:id="12"/>
      <w:bookmarkEnd w:id="13"/>
      <w:bookmarkEnd w:id="14"/>
    </w:p>
    <w:p w14:paraId="683E5BE9" w14:textId="77777777" w:rsidR="00804382" w:rsidRDefault="00804382">
      <w:pPr>
        <w:spacing w:line="360" w:lineRule="auto"/>
        <w:jc w:val="center"/>
        <w:rPr>
          <w:rFonts w:ascii="宋体" w:hAnsi="宋体"/>
          <w:b/>
          <w:sz w:val="44"/>
          <w:szCs w:val="44"/>
        </w:rPr>
      </w:pPr>
    </w:p>
    <w:p w14:paraId="3B58F9D9" w14:textId="77777777" w:rsidR="00804382" w:rsidRDefault="00804382">
      <w:pPr>
        <w:spacing w:line="360" w:lineRule="auto"/>
        <w:rPr>
          <w:rFonts w:ascii="宋体" w:hAnsi="宋体"/>
          <w:b/>
          <w:szCs w:val="28"/>
        </w:rPr>
      </w:pPr>
    </w:p>
    <w:p w14:paraId="5F75CB81" w14:textId="77777777" w:rsidR="00804382" w:rsidRDefault="00804382">
      <w:pPr>
        <w:spacing w:line="360" w:lineRule="auto"/>
        <w:ind w:firstLineChars="200" w:firstLine="562"/>
        <w:jc w:val="center"/>
        <w:rPr>
          <w:rFonts w:ascii="宋体" w:hAnsi="宋体"/>
          <w:b/>
          <w:bCs/>
          <w:sz w:val="28"/>
          <w:szCs w:val="28"/>
        </w:rPr>
      </w:pPr>
    </w:p>
    <w:p w14:paraId="450CED41" w14:textId="77777777" w:rsidR="00804382" w:rsidRDefault="00804382">
      <w:pPr>
        <w:spacing w:line="360" w:lineRule="auto"/>
        <w:ind w:firstLineChars="200" w:firstLine="562"/>
        <w:jc w:val="center"/>
        <w:rPr>
          <w:rFonts w:ascii="宋体" w:hAnsi="宋体"/>
          <w:b/>
          <w:bCs/>
          <w:sz w:val="28"/>
          <w:szCs w:val="28"/>
        </w:rPr>
      </w:pPr>
    </w:p>
    <w:p w14:paraId="1BF6A4D7" w14:textId="77777777" w:rsidR="00804382" w:rsidRDefault="00804382">
      <w:pPr>
        <w:spacing w:line="360" w:lineRule="auto"/>
        <w:rPr>
          <w:rFonts w:ascii="宋体" w:hAnsi="宋体"/>
          <w:b/>
          <w:bCs/>
          <w:sz w:val="28"/>
          <w:szCs w:val="28"/>
        </w:rPr>
      </w:pPr>
    </w:p>
    <w:p w14:paraId="601E97DB" w14:textId="77777777" w:rsidR="00804382" w:rsidRDefault="00F65228">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9264" behindDoc="0" locked="0" layoutInCell="1" allowOverlap="1" wp14:anchorId="56975014" wp14:editId="05E7E357">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14:paraId="45A73D90" w14:textId="77777777" w:rsidR="00804382" w:rsidRDefault="00F65228">
      <w:pPr>
        <w:spacing w:line="360" w:lineRule="auto"/>
        <w:jc w:val="center"/>
        <w:rPr>
          <w:rFonts w:ascii="宋体" w:hAnsi="宋体"/>
          <w:b/>
          <w:bCs/>
          <w:sz w:val="28"/>
          <w:szCs w:val="28"/>
        </w:rPr>
      </w:pPr>
      <w:r>
        <w:rPr>
          <w:rFonts w:ascii="宋体" w:hAnsi="宋体" w:hint="eastAsia"/>
          <w:b/>
          <w:bCs/>
          <w:sz w:val="28"/>
          <w:szCs w:val="28"/>
        </w:rPr>
        <w:lastRenderedPageBreak/>
        <w:t>目录</w:t>
      </w:r>
    </w:p>
    <w:p w14:paraId="3BF1871E" w14:textId="77777777" w:rsidR="00804382" w:rsidRDefault="00804382">
      <w:pPr>
        <w:spacing w:line="360" w:lineRule="auto"/>
        <w:ind w:firstLineChars="200" w:firstLine="562"/>
        <w:jc w:val="center"/>
        <w:rPr>
          <w:rFonts w:ascii="宋体" w:hAnsi="宋体"/>
          <w:b/>
          <w:bCs/>
          <w:sz w:val="28"/>
          <w:szCs w:val="28"/>
        </w:rPr>
      </w:pPr>
    </w:p>
    <w:p w14:paraId="3BD96084" w14:textId="0D737FD5" w:rsidR="00804382" w:rsidRDefault="00F65228">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Pr>
            <w:rStyle w:val="a5"/>
            <w:rFonts w:hint="eastAsia"/>
            <w:bCs/>
            <w:noProof/>
          </w:rPr>
          <w:t>第一条</w:t>
        </w:r>
        <w:r>
          <w:rPr>
            <w:rStyle w:val="a5"/>
            <w:bCs/>
            <w:noProof/>
          </w:rPr>
          <w:t xml:space="preserve"> </w:t>
        </w:r>
        <w:r>
          <w:rPr>
            <w:rStyle w:val="a5"/>
            <w:rFonts w:hint="eastAsia"/>
            <w:bCs/>
            <w:noProof/>
          </w:rPr>
          <w:t>本协议当事人</w:t>
        </w:r>
        <w:r>
          <w:rPr>
            <w:noProof/>
          </w:rPr>
          <w:tab/>
        </w:r>
        <w:r>
          <w:rPr>
            <w:noProof/>
          </w:rPr>
          <w:fldChar w:fldCharType="begin"/>
        </w:r>
        <w:r>
          <w:rPr>
            <w:noProof/>
          </w:rPr>
          <w:instrText xml:space="preserve"> PAGEREF _Toc44321724 \h </w:instrText>
        </w:r>
        <w:r>
          <w:rPr>
            <w:noProof/>
          </w:rPr>
        </w:r>
        <w:r>
          <w:rPr>
            <w:noProof/>
          </w:rPr>
          <w:fldChar w:fldCharType="separate"/>
        </w:r>
        <w:r w:rsidR="00725A04">
          <w:rPr>
            <w:noProof/>
          </w:rPr>
          <w:t>2</w:t>
        </w:r>
        <w:r>
          <w:rPr>
            <w:noProof/>
          </w:rPr>
          <w:fldChar w:fldCharType="end"/>
        </w:r>
      </w:hyperlink>
    </w:p>
    <w:p w14:paraId="1D5880E5" w14:textId="22FBD45D" w:rsidR="00804382" w:rsidRDefault="000179FC">
      <w:pPr>
        <w:pStyle w:val="10"/>
        <w:rPr>
          <w:rFonts w:asciiTheme="minorHAnsi" w:eastAsiaTheme="minorEastAsia" w:hAnsiTheme="minorHAnsi" w:cstheme="minorBidi"/>
          <w:noProof/>
          <w:sz w:val="21"/>
          <w:szCs w:val="22"/>
        </w:rPr>
      </w:pPr>
      <w:hyperlink w:anchor="_Toc44321725" w:history="1">
        <w:r w:rsidR="00F65228">
          <w:rPr>
            <w:rStyle w:val="a5"/>
            <w:rFonts w:hint="eastAsia"/>
            <w:bCs/>
            <w:noProof/>
          </w:rPr>
          <w:t>第二条</w:t>
        </w:r>
        <w:r w:rsidR="00F65228">
          <w:rPr>
            <w:rStyle w:val="a5"/>
            <w:bCs/>
            <w:noProof/>
          </w:rPr>
          <w:t xml:space="preserve"> </w:t>
        </w:r>
        <w:r w:rsidR="00F65228">
          <w:rPr>
            <w:rStyle w:val="a5"/>
            <w:rFonts w:hint="eastAsia"/>
            <w:bCs/>
            <w:noProof/>
          </w:rPr>
          <w:t>本协议的依据、目的和原则</w:t>
        </w:r>
        <w:r w:rsidR="00F65228">
          <w:rPr>
            <w:noProof/>
          </w:rPr>
          <w:tab/>
        </w:r>
        <w:r w:rsidR="00F65228">
          <w:rPr>
            <w:noProof/>
          </w:rPr>
          <w:fldChar w:fldCharType="begin"/>
        </w:r>
        <w:r w:rsidR="00F65228">
          <w:rPr>
            <w:noProof/>
          </w:rPr>
          <w:instrText xml:space="preserve"> PAGEREF _Toc44321725 \h </w:instrText>
        </w:r>
        <w:r w:rsidR="00F65228">
          <w:rPr>
            <w:noProof/>
          </w:rPr>
        </w:r>
        <w:r w:rsidR="00F65228">
          <w:rPr>
            <w:noProof/>
          </w:rPr>
          <w:fldChar w:fldCharType="separate"/>
        </w:r>
        <w:r w:rsidR="00725A04">
          <w:rPr>
            <w:noProof/>
          </w:rPr>
          <w:t>3</w:t>
        </w:r>
        <w:r w:rsidR="00F65228">
          <w:rPr>
            <w:noProof/>
          </w:rPr>
          <w:fldChar w:fldCharType="end"/>
        </w:r>
      </w:hyperlink>
    </w:p>
    <w:p w14:paraId="67559BF8" w14:textId="320EC04A" w:rsidR="00804382" w:rsidRDefault="000179FC">
      <w:pPr>
        <w:pStyle w:val="10"/>
        <w:rPr>
          <w:rFonts w:asciiTheme="minorHAnsi" w:eastAsiaTheme="minorEastAsia" w:hAnsiTheme="minorHAnsi" w:cstheme="minorBidi"/>
          <w:noProof/>
          <w:sz w:val="21"/>
          <w:szCs w:val="22"/>
        </w:rPr>
      </w:pPr>
      <w:hyperlink w:anchor="_Toc44321726" w:history="1">
        <w:r w:rsidR="00F65228">
          <w:rPr>
            <w:rStyle w:val="a5"/>
            <w:rFonts w:hint="eastAsia"/>
            <w:bCs/>
            <w:noProof/>
          </w:rPr>
          <w:t>第三条</w:t>
        </w:r>
        <w:r w:rsidR="00F65228">
          <w:rPr>
            <w:rStyle w:val="a5"/>
            <w:bCs/>
            <w:noProof/>
          </w:rPr>
          <w:t xml:space="preserve"> </w:t>
        </w:r>
        <w:r w:rsidR="00F65228">
          <w:rPr>
            <w:rStyle w:val="a5"/>
            <w:rFonts w:hint="eastAsia"/>
            <w:bCs/>
            <w:noProof/>
          </w:rPr>
          <w:t>基金托管人对基金管理人的业务监督和核查</w:t>
        </w:r>
        <w:r w:rsidR="00F65228">
          <w:rPr>
            <w:noProof/>
          </w:rPr>
          <w:tab/>
        </w:r>
        <w:r w:rsidR="00F65228">
          <w:rPr>
            <w:noProof/>
          </w:rPr>
          <w:fldChar w:fldCharType="begin"/>
        </w:r>
        <w:r w:rsidR="00F65228">
          <w:rPr>
            <w:noProof/>
          </w:rPr>
          <w:instrText xml:space="preserve"> PAGEREF _Toc44321726 \h </w:instrText>
        </w:r>
        <w:r w:rsidR="00F65228">
          <w:rPr>
            <w:noProof/>
          </w:rPr>
        </w:r>
        <w:r w:rsidR="00F65228">
          <w:rPr>
            <w:noProof/>
          </w:rPr>
          <w:fldChar w:fldCharType="separate"/>
        </w:r>
        <w:r w:rsidR="00725A04">
          <w:rPr>
            <w:noProof/>
          </w:rPr>
          <w:t>4</w:t>
        </w:r>
        <w:r w:rsidR="00F65228">
          <w:rPr>
            <w:noProof/>
          </w:rPr>
          <w:fldChar w:fldCharType="end"/>
        </w:r>
      </w:hyperlink>
    </w:p>
    <w:p w14:paraId="5A4D5D92" w14:textId="7AF39BD0" w:rsidR="00804382" w:rsidRDefault="000179FC">
      <w:pPr>
        <w:pStyle w:val="10"/>
        <w:rPr>
          <w:rFonts w:asciiTheme="minorHAnsi" w:eastAsiaTheme="minorEastAsia" w:hAnsiTheme="minorHAnsi" w:cstheme="minorBidi"/>
          <w:noProof/>
          <w:sz w:val="21"/>
          <w:szCs w:val="22"/>
        </w:rPr>
      </w:pPr>
      <w:hyperlink w:anchor="_Toc44321727" w:history="1">
        <w:r w:rsidR="00F65228">
          <w:rPr>
            <w:rStyle w:val="a5"/>
            <w:rFonts w:hint="eastAsia"/>
            <w:bCs/>
            <w:noProof/>
          </w:rPr>
          <w:t>第四条</w:t>
        </w:r>
        <w:r w:rsidR="00F65228">
          <w:rPr>
            <w:rStyle w:val="a5"/>
            <w:bCs/>
            <w:noProof/>
          </w:rPr>
          <w:t xml:space="preserve"> </w:t>
        </w:r>
        <w:r w:rsidR="00F65228">
          <w:rPr>
            <w:rStyle w:val="a5"/>
            <w:rFonts w:hint="eastAsia"/>
            <w:bCs/>
            <w:noProof/>
          </w:rPr>
          <w:t>基金管理人对基金托管人的业务核查</w:t>
        </w:r>
        <w:r w:rsidR="00F65228">
          <w:rPr>
            <w:noProof/>
          </w:rPr>
          <w:tab/>
        </w:r>
        <w:r w:rsidR="00F65228">
          <w:rPr>
            <w:noProof/>
          </w:rPr>
          <w:fldChar w:fldCharType="begin"/>
        </w:r>
        <w:r w:rsidR="00F65228">
          <w:rPr>
            <w:noProof/>
          </w:rPr>
          <w:instrText xml:space="preserve"> PAGEREF _Toc44321727 \h </w:instrText>
        </w:r>
        <w:r w:rsidR="00F65228">
          <w:rPr>
            <w:noProof/>
          </w:rPr>
        </w:r>
        <w:r w:rsidR="00F65228">
          <w:rPr>
            <w:noProof/>
          </w:rPr>
          <w:fldChar w:fldCharType="separate"/>
        </w:r>
        <w:r w:rsidR="00725A04">
          <w:rPr>
            <w:noProof/>
          </w:rPr>
          <w:t>11</w:t>
        </w:r>
        <w:r w:rsidR="00F65228">
          <w:rPr>
            <w:noProof/>
          </w:rPr>
          <w:fldChar w:fldCharType="end"/>
        </w:r>
      </w:hyperlink>
    </w:p>
    <w:p w14:paraId="650B9A21" w14:textId="6EAD7EF5" w:rsidR="00804382" w:rsidRDefault="000179FC">
      <w:pPr>
        <w:pStyle w:val="10"/>
        <w:rPr>
          <w:rFonts w:asciiTheme="minorHAnsi" w:eastAsiaTheme="minorEastAsia" w:hAnsiTheme="minorHAnsi" w:cstheme="minorBidi"/>
          <w:noProof/>
          <w:sz w:val="21"/>
          <w:szCs w:val="22"/>
        </w:rPr>
      </w:pPr>
      <w:hyperlink w:anchor="_Toc44321728" w:history="1">
        <w:r w:rsidR="00F65228">
          <w:rPr>
            <w:rStyle w:val="a5"/>
            <w:rFonts w:hint="eastAsia"/>
            <w:bCs/>
            <w:noProof/>
          </w:rPr>
          <w:t>第五条</w:t>
        </w:r>
        <w:r w:rsidR="00F65228">
          <w:rPr>
            <w:rStyle w:val="a5"/>
            <w:bCs/>
            <w:noProof/>
          </w:rPr>
          <w:t xml:space="preserve"> </w:t>
        </w:r>
        <w:r w:rsidR="00F65228">
          <w:rPr>
            <w:rStyle w:val="a5"/>
            <w:rFonts w:hint="eastAsia"/>
            <w:bCs/>
            <w:noProof/>
          </w:rPr>
          <w:t>基金财产保管</w:t>
        </w:r>
        <w:r w:rsidR="00F65228">
          <w:rPr>
            <w:noProof/>
          </w:rPr>
          <w:tab/>
        </w:r>
        <w:r w:rsidR="00F65228">
          <w:rPr>
            <w:noProof/>
          </w:rPr>
          <w:fldChar w:fldCharType="begin"/>
        </w:r>
        <w:r w:rsidR="00F65228">
          <w:rPr>
            <w:noProof/>
          </w:rPr>
          <w:instrText xml:space="preserve"> PAGEREF _Toc44321728 \h </w:instrText>
        </w:r>
        <w:r w:rsidR="00F65228">
          <w:rPr>
            <w:noProof/>
          </w:rPr>
        </w:r>
        <w:r w:rsidR="00F65228">
          <w:rPr>
            <w:noProof/>
          </w:rPr>
          <w:fldChar w:fldCharType="separate"/>
        </w:r>
        <w:r w:rsidR="00725A04">
          <w:rPr>
            <w:noProof/>
          </w:rPr>
          <w:t>12</w:t>
        </w:r>
        <w:r w:rsidR="00F65228">
          <w:rPr>
            <w:noProof/>
          </w:rPr>
          <w:fldChar w:fldCharType="end"/>
        </w:r>
      </w:hyperlink>
    </w:p>
    <w:p w14:paraId="0924DA01" w14:textId="10EC7BB6" w:rsidR="00804382" w:rsidRDefault="000179FC">
      <w:pPr>
        <w:pStyle w:val="10"/>
        <w:rPr>
          <w:rFonts w:asciiTheme="minorHAnsi" w:eastAsiaTheme="minorEastAsia" w:hAnsiTheme="minorHAnsi" w:cstheme="minorBidi"/>
          <w:noProof/>
          <w:sz w:val="21"/>
          <w:szCs w:val="22"/>
        </w:rPr>
      </w:pPr>
      <w:hyperlink w:anchor="_Toc44321729" w:history="1">
        <w:r w:rsidR="00F65228">
          <w:rPr>
            <w:rStyle w:val="a5"/>
            <w:rFonts w:hint="eastAsia"/>
            <w:bCs/>
            <w:noProof/>
          </w:rPr>
          <w:t>第六条</w:t>
        </w:r>
        <w:r w:rsidR="00F65228">
          <w:rPr>
            <w:rStyle w:val="a5"/>
            <w:bCs/>
            <w:noProof/>
          </w:rPr>
          <w:t xml:space="preserve"> </w:t>
        </w:r>
        <w:r w:rsidR="00F65228">
          <w:rPr>
            <w:rStyle w:val="a5"/>
            <w:rFonts w:hint="eastAsia"/>
            <w:bCs/>
            <w:noProof/>
          </w:rPr>
          <w:t>指令的发送、确认和执行</w:t>
        </w:r>
        <w:r w:rsidR="00F65228">
          <w:rPr>
            <w:noProof/>
          </w:rPr>
          <w:tab/>
        </w:r>
        <w:r w:rsidR="00F65228">
          <w:rPr>
            <w:noProof/>
          </w:rPr>
          <w:fldChar w:fldCharType="begin"/>
        </w:r>
        <w:r w:rsidR="00F65228">
          <w:rPr>
            <w:noProof/>
          </w:rPr>
          <w:instrText xml:space="preserve"> PAGEREF _Toc44321729 \h </w:instrText>
        </w:r>
        <w:r w:rsidR="00F65228">
          <w:rPr>
            <w:noProof/>
          </w:rPr>
        </w:r>
        <w:r w:rsidR="00F65228">
          <w:rPr>
            <w:noProof/>
          </w:rPr>
          <w:fldChar w:fldCharType="separate"/>
        </w:r>
        <w:r w:rsidR="00725A04">
          <w:rPr>
            <w:noProof/>
          </w:rPr>
          <w:t>15</w:t>
        </w:r>
        <w:r w:rsidR="00F65228">
          <w:rPr>
            <w:noProof/>
          </w:rPr>
          <w:fldChar w:fldCharType="end"/>
        </w:r>
      </w:hyperlink>
    </w:p>
    <w:p w14:paraId="65CC0F0F" w14:textId="5B52AE96" w:rsidR="00804382" w:rsidRDefault="000179FC">
      <w:pPr>
        <w:pStyle w:val="10"/>
        <w:rPr>
          <w:rFonts w:asciiTheme="minorHAnsi" w:eastAsiaTheme="minorEastAsia" w:hAnsiTheme="minorHAnsi" w:cstheme="minorBidi"/>
          <w:noProof/>
          <w:sz w:val="21"/>
          <w:szCs w:val="22"/>
        </w:rPr>
      </w:pPr>
      <w:hyperlink w:anchor="_Toc44321730" w:history="1">
        <w:r w:rsidR="00F65228">
          <w:rPr>
            <w:rStyle w:val="a5"/>
            <w:rFonts w:hint="eastAsia"/>
            <w:bCs/>
            <w:noProof/>
          </w:rPr>
          <w:t>第七条</w:t>
        </w:r>
        <w:r w:rsidR="00F65228">
          <w:rPr>
            <w:rStyle w:val="a5"/>
            <w:bCs/>
            <w:noProof/>
          </w:rPr>
          <w:t xml:space="preserve"> </w:t>
        </w:r>
        <w:r w:rsidR="00F65228">
          <w:rPr>
            <w:rStyle w:val="a5"/>
            <w:rFonts w:hint="eastAsia"/>
            <w:bCs/>
            <w:noProof/>
          </w:rPr>
          <w:t>交易及清算交收安排</w:t>
        </w:r>
        <w:r w:rsidR="00F65228">
          <w:rPr>
            <w:noProof/>
          </w:rPr>
          <w:tab/>
        </w:r>
        <w:r w:rsidR="00F65228">
          <w:rPr>
            <w:noProof/>
          </w:rPr>
          <w:fldChar w:fldCharType="begin"/>
        </w:r>
        <w:r w:rsidR="00F65228">
          <w:rPr>
            <w:noProof/>
          </w:rPr>
          <w:instrText xml:space="preserve"> PAGEREF _Toc44321730 \h </w:instrText>
        </w:r>
        <w:r w:rsidR="00F65228">
          <w:rPr>
            <w:noProof/>
          </w:rPr>
        </w:r>
        <w:r w:rsidR="00F65228">
          <w:rPr>
            <w:noProof/>
          </w:rPr>
          <w:fldChar w:fldCharType="separate"/>
        </w:r>
        <w:r w:rsidR="00725A04">
          <w:rPr>
            <w:noProof/>
          </w:rPr>
          <w:t>18</w:t>
        </w:r>
        <w:r w:rsidR="00F65228">
          <w:rPr>
            <w:noProof/>
          </w:rPr>
          <w:fldChar w:fldCharType="end"/>
        </w:r>
      </w:hyperlink>
    </w:p>
    <w:p w14:paraId="606AA337" w14:textId="0E00968C" w:rsidR="00804382" w:rsidRDefault="000179FC">
      <w:pPr>
        <w:pStyle w:val="10"/>
        <w:rPr>
          <w:rFonts w:asciiTheme="minorHAnsi" w:eastAsiaTheme="minorEastAsia" w:hAnsiTheme="minorHAnsi" w:cstheme="minorBidi"/>
          <w:noProof/>
          <w:sz w:val="21"/>
          <w:szCs w:val="22"/>
        </w:rPr>
      </w:pPr>
      <w:hyperlink w:anchor="_Toc44321731" w:history="1">
        <w:r w:rsidR="00F65228">
          <w:rPr>
            <w:rStyle w:val="a5"/>
            <w:rFonts w:hint="eastAsia"/>
            <w:bCs/>
            <w:noProof/>
          </w:rPr>
          <w:t>第八条</w:t>
        </w:r>
        <w:r w:rsidR="00F65228">
          <w:rPr>
            <w:rStyle w:val="a5"/>
            <w:bCs/>
            <w:noProof/>
          </w:rPr>
          <w:t xml:space="preserve"> </w:t>
        </w:r>
        <w:r w:rsidR="00F65228">
          <w:rPr>
            <w:rStyle w:val="a5"/>
            <w:rFonts w:hint="eastAsia"/>
            <w:bCs/>
            <w:noProof/>
          </w:rPr>
          <w:t>基金净值计算和会计核算</w:t>
        </w:r>
        <w:r w:rsidR="00F65228">
          <w:rPr>
            <w:noProof/>
          </w:rPr>
          <w:tab/>
        </w:r>
        <w:r w:rsidR="00F65228">
          <w:rPr>
            <w:noProof/>
          </w:rPr>
          <w:fldChar w:fldCharType="begin"/>
        </w:r>
        <w:r w:rsidR="00F65228">
          <w:rPr>
            <w:noProof/>
          </w:rPr>
          <w:instrText xml:space="preserve"> PAGEREF _Toc44321731 \h </w:instrText>
        </w:r>
        <w:r w:rsidR="00F65228">
          <w:rPr>
            <w:noProof/>
          </w:rPr>
        </w:r>
        <w:r w:rsidR="00F65228">
          <w:rPr>
            <w:noProof/>
          </w:rPr>
          <w:fldChar w:fldCharType="separate"/>
        </w:r>
        <w:r w:rsidR="00725A04">
          <w:rPr>
            <w:noProof/>
          </w:rPr>
          <w:t>20</w:t>
        </w:r>
        <w:r w:rsidR="00F65228">
          <w:rPr>
            <w:noProof/>
          </w:rPr>
          <w:fldChar w:fldCharType="end"/>
        </w:r>
      </w:hyperlink>
    </w:p>
    <w:p w14:paraId="76045CFA" w14:textId="479C3B78" w:rsidR="00804382" w:rsidRDefault="000179FC">
      <w:pPr>
        <w:pStyle w:val="10"/>
        <w:rPr>
          <w:rFonts w:asciiTheme="minorHAnsi" w:eastAsiaTheme="minorEastAsia" w:hAnsiTheme="minorHAnsi" w:cstheme="minorBidi"/>
          <w:noProof/>
          <w:sz w:val="21"/>
          <w:szCs w:val="22"/>
        </w:rPr>
      </w:pPr>
      <w:hyperlink w:anchor="_Toc44321732" w:history="1">
        <w:r w:rsidR="00F65228">
          <w:rPr>
            <w:rStyle w:val="a5"/>
            <w:rFonts w:hint="eastAsia"/>
            <w:bCs/>
            <w:noProof/>
          </w:rPr>
          <w:t>第九条</w:t>
        </w:r>
        <w:r w:rsidR="00F65228">
          <w:rPr>
            <w:rStyle w:val="a5"/>
            <w:bCs/>
            <w:noProof/>
          </w:rPr>
          <w:t xml:space="preserve"> </w:t>
        </w:r>
        <w:r w:rsidR="00F65228">
          <w:rPr>
            <w:rStyle w:val="a5"/>
            <w:rFonts w:hint="eastAsia"/>
            <w:bCs/>
            <w:noProof/>
          </w:rPr>
          <w:t>基金收益分配</w:t>
        </w:r>
        <w:r w:rsidR="00F65228">
          <w:rPr>
            <w:noProof/>
          </w:rPr>
          <w:tab/>
        </w:r>
        <w:r w:rsidR="00F65228">
          <w:rPr>
            <w:noProof/>
          </w:rPr>
          <w:fldChar w:fldCharType="begin"/>
        </w:r>
        <w:r w:rsidR="00F65228">
          <w:rPr>
            <w:noProof/>
          </w:rPr>
          <w:instrText xml:space="preserve"> PAGEREF _Toc44321732 \h </w:instrText>
        </w:r>
        <w:r w:rsidR="00F65228">
          <w:rPr>
            <w:noProof/>
          </w:rPr>
        </w:r>
        <w:r w:rsidR="00F65228">
          <w:rPr>
            <w:noProof/>
          </w:rPr>
          <w:fldChar w:fldCharType="separate"/>
        </w:r>
        <w:r w:rsidR="00725A04">
          <w:rPr>
            <w:noProof/>
          </w:rPr>
          <w:t>27</w:t>
        </w:r>
        <w:r w:rsidR="00F65228">
          <w:rPr>
            <w:noProof/>
          </w:rPr>
          <w:fldChar w:fldCharType="end"/>
        </w:r>
      </w:hyperlink>
    </w:p>
    <w:p w14:paraId="206FE785" w14:textId="4FA256CA" w:rsidR="00804382" w:rsidRDefault="000179FC">
      <w:pPr>
        <w:pStyle w:val="10"/>
        <w:rPr>
          <w:rFonts w:asciiTheme="minorHAnsi" w:eastAsiaTheme="minorEastAsia" w:hAnsiTheme="minorHAnsi" w:cstheme="minorBidi"/>
          <w:noProof/>
          <w:sz w:val="21"/>
          <w:szCs w:val="22"/>
        </w:rPr>
      </w:pPr>
      <w:hyperlink w:anchor="_Toc44321733" w:history="1">
        <w:r w:rsidR="00F65228">
          <w:rPr>
            <w:rStyle w:val="a5"/>
            <w:rFonts w:hint="eastAsia"/>
            <w:bCs/>
            <w:noProof/>
          </w:rPr>
          <w:t>第十条</w:t>
        </w:r>
        <w:r w:rsidR="00F65228">
          <w:rPr>
            <w:rStyle w:val="a5"/>
            <w:bCs/>
            <w:noProof/>
          </w:rPr>
          <w:t xml:space="preserve"> </w:t>
        </w:r>
        <w:r w:rsidR="00F65228">
          <w:rPr>
            <w:rStyle w:val="a5"/>
            <w:rFonts w:hint="eastAsia"/>
            <w:bCs/>
            <w:noProof/>
          </w:rPr>
          <w:t>信息披露</w:t>
        </w:r>
        <w:r w:rsidR="00F65228">
          <w:rPr>
            <w:noProof/>
          </w:rPr>
          <w:tab/>
        </w:r>
        <w:r w:rsidR="00F65228">
          <w:rPr>
            <w:noProof/>
          </w:rPr>
          <w:fldChar w:fldCharType="begin"/>
        </w:r>
        <w:r w:rsidR="00F65228">
          <w:rPr>
            <w:noProof/>
          </w:rPr>
          <w:instrText xml:space="preserve"> PAGEREF _Toc44321733 \h </w:instrText>
        </w:r>
        <w:r w:rsidR="00F65228">
          <w:rPr>
            <w:noProof/>
          </w:rPr>
        </w:r>
        <w:r w:rsidR="00F65228">
          <w:rPr>
            <w:noProof/>
          </w:rPr>
          <w:fldChar w:fldCharType="separate"/>
        </w:r>
        <w:r w:rsidR="00725A04">
          <w:rPr>
            <w:noProof/>
          </w:rPr>
          <w:t>28</w:t>
        </w:r>
        <w:r w:rsidR="00F65228">
          <w:rPr>
            <w:noProof/>
          </w:rPr>
          <w:fldChar w:fldCharType="end"/>
        </w:r>
      </w:hyperlink>
    </w:p>
    <w:p w14:paraId="0011A72C" w14:textId="21E86850" w:rsidR="00804382" w:rsidRDefault="000179FC">
      <w:pPr>
        <w:pStyle w:val="10"/>
        <w:rPr>
          <w:rFonts w:asciiTheme="minorHAnsi" w:eastAsiaTheme="minorEastAsia" w:hAnsiTheme="minorHAnsi" w:cstheme="minorBidi"/>
          <w:noProof/>
          <w:sz w:val="21"/>
          <w:szCs w:val="22"/>
        </w:rPr>
      </w:pPr>
      <w:hyperlink w:anchor="_Toc44321734" w:history="1">
        <w:r w:rsidR="00F65228">
          <w:rPr>
            <w:rStyle w:val="a5"/>
            <w:rFonts w:hint="eastAsia"/>
            <w:bCs/>
            <w:noProof/>
          </w:rPr>
          <w:t>第十一条</w:t>
        </w:r>
        <w:r w:rsidR="00F65228">
          <w:rPr>
            <w:rStyle w:val="a5"/>
            <w:bCs/>
            <w:noProof/>
          </w:rPr>
          <w:t xml:space="preserve"> </w:t>
        </w:r>
        <w:r w:rsidR="00F65228">
          <w:rPr>
            <w:rStyle w:val="a5"/>
            <w:rFonts w:hint="eastAsia"/>
            <w:bCs/>
            <w:noProof/>
          </w:rPr>
          <w:t>基金费用</w:t>
        </w:r>
        <w:r w:rsidR="00F65228">
          <w:rPr>
            <w:noProof/>
          </w:rPr>
          <w:tab/>
        </w:r>
        <w:r w:rsidR="00F65228">
          <w:rPr>
            <w:noProof/>
          </w:rPr>
          <w:fldChar w:fldCharType="begin"/>
        </w:r>
        <w:r w:rsidR="00F65228">
          <w:rPr>
            <w:noProof/>
          </w:rPr>
          <w:instrText xml:space="preserve"> PAGEREF _Toc44321734 \h </w:instrText>
        </w:r>
        <w:r w:rsidR="00F65228">
          <w:rPr>
            <w:noProof/>
          </w:rPr>
        </w:r>
        <w:r w:rsidR="00F65228">
          <w:rPr>
            <w:noProof/>
          </w:rPr>
          <w:fldChar w:fldCharType="separate"/>
        </w:r>
        <w:r w:rsidR="00725A04">
          <w:rPr>
            <w:noProof/>
          </w:rPr>
          <w:t>30</w:t>
        </w:r>
        <w:r w:rsidR="00F65228">
          <w:rPr>
            <w:noProof/>
          </w:rPr>
          <w:fldChar w:fldCharType="end"/>
        </w:r>
      </w:hyperlink>
    </w:p>
    <w:p w14:paraId="4046EBE5" w14:textId="6BF6923C" w:rsidR="00804382" w:rsidRDefault="000179FC">
      <w:pPr>
        <w:pStyle w:val="10"/>
        <w:rPr>
          <w:rFonts w:asciiTheme="minorHAnsi" w:eastAsiaTheme="minorEastAsia" w:hAnsiTheme="minorHAnsi" w:cstheme="minorBidi"/>
          <w:noProof/>
          <w:sz w:val="21"/>
          <w:szCs w:val="22"/>
        </w:rPr>
      </w:pPr>
      <w:hyperlink w:anchor="_Toc44321735" w:history="1">
        <w:r w:rsidR="00F65228">
          <w:rPr>
            <w:rStyle w:val="a5"/>
            <w:rFonts w:hint="eastAsia"/>
            <w:bCs/>
            <w:noProof/>
          </w:rPr>
          <w:t>第十二条</w:t>
        </w:r>
        <w:r w:rsidR="00F65228">
          <w:rPr>
            <w:rStyle w:val="a5"/>
            <w:bCs/>
            <w:noProof/>
          </w:rPr>
          <w:t xml:space="preserve"> </w:t>
        </w:r>
        <w:r w:rsidR="00F65228">
          <w:rPr>
            <w:rStyle w:val="a5"/>
            <w:rFonts w:hint="eastAsia"/>
            <w:bCs/>
            <w:noProof/>
          </w:rPr>
          <w:t>基金份额持有人名册的保管</w:t>
        </w:r>
        <w:r w:rsidR="00F65228">
          <w:rPr>
            <w:noProof/>
          </w:rPr>
          <w:tab/>
        </w:r>
        <w:r w:rsidR="00F65228">
          <w:rPr>
            <w:noProof/>
          </w:rPr>
          <w:fldChar w:fldCharType="begin"/>
        </w:r>
        <w:r w:rsidR="00F65228">
          <w:rPr>
            <w:noProof/>
          </w:rPr>
          <w:instrText xml:space="preserve"> PAGEREF _Toc44321735 \h </w:instrText>
        </w:r>
        <w:r w:rsidR="00F65228">
          <w:rPr>
            <w:noProof/>
          </w:rPr>
        </w:r>
        <w:r w:rsidR="00F65228">
          <w:rPr>
            <w:noProof/>
          </w:rPr>
          <w:fldChar w:fldCharType="separate"/>
        </w:r>
        <w:r w:rsidR="00725A04">
          <w:rPr>
            <w:noProof/>
          </w:rPr>
          <w:t>31</w:t>
        </w:r>
        <w:r w:rsidR="00F65228">
          <w:rPr>
            <w:noProof/>
          </w:rPr>
          <w:fldChar w:fldCharType="end"/>
        </w:r>
      </w:hyperlink>
    </w:p>
    <w:p w14:paraId="7BD490C6" w14:textId="6D550B72" w:rsidR="00804382" w:rsidRDefault="000179FC">
      <w:pPr>
        <w:pStyle w:val="10"/>
        <w:rPr>
          <w:rFonts w:asciiTheme="minorHAnsi" w:eastAsiaTheme="minorEastAsia" w:hAnsiTheme="minorHAnsi" w:cstheme="minorBidi"/>
          <w:noProof/>
          <w:sz w:val="21"/>
          <w:szCs w:val="22"/>
        </w:rPr>
      </w:pPr>
      <w:hyperlink w:anchor="_Toc44321736" w:history="1">
        <w:r w:rsidR="00F65228">
          <w:rPr>
            <w:rStyle w:val="a5"/>
            <w:rFonts w:hint="eastAsia"/>
            <w:bCs/>
            <w:noProof/>
          </w:rPr>
          <w:t>第十三条</w:t>
        </w:r>
        <w:r w:rsidR="00F65228">
          <w:rPr>
            <w:rStyle w:val="a5"/>
            <w:bCs/>
            <w:noProof/>
          </w:rPr>
          <w:t xml:space="preserve"> </w:t>
        </w:r>
        <w:r w:rsidR="00F65228">
          <w:rPr>
            <w:rStyle w:val="a5"/>
            <w:rFonts w:hint="eastAsia"/>
            <w:bCs/>
            <w:noProof/>
          </w:rPr>
          <w:t>基金有关文件和档案的保存</w:t>
        </w:r>
        <w:r w:rsidR="00F65228">
          <w:rPr>
            <w:noProof/>
          </w:rPr>
          <w:tab/>
        </w:r>
        <w:r w:rsidR="00F65228">
          <w:rPr>
            <w:noProof/>
          </w:rPr>
          <w:fldChar w:fldCharType="begin"/>
        </w:r>
        <w:r w:rsidR="00F65228">
          <w:rPr>
            <w:noProof/>
          </w:rPr>
          <w:instrText xml:space="preserve"> PAGEREF _Toc44321736 \h </w:instrText>
        </w:r>
        <w:r w:rsidR="00F65228">
          <w:rPr>
            <w:noProof/>
          </w:rPr>
        </w:r>
        <w:r w:rsidR="00F65228">
          <w:rPr>
            <w:noProof/>
          </w:rPr>
          <w:fldChar w:fldCharType="separate"/>
        </w:r>
        <w:r w:rsidR="00725A04">
          <w:rPr>
            <w:noProof/>
          </w:rPr>
          <w:t>32</w:t>
        </w:r>
        <w:r w:rsidR="00F65228">
          <w:rPr>
            <w:noProof/>
          </w:rPr>
          <w:fldChar w:fldCharType="end"/>
        </w:r>
      </w:hyperlink>
    </w:p>
    <w:p w14:paraId="24C2E894" w14:textId="72A4F3CC" w:rsidR="00804382" w:rsidRDefault="000179FC">
      <w:pPr>
        <w:pStyle w:val="10"/>
        <w:rPr>
          <w:rFonts w:asciiTheme="minorHAnsi" w:eastAsiaTheme="minorEastAsia" w:hAnsiTheme="minorHAnsi" w:cstheme="minorBidi"/>
          <w:noProof/>
          <w:sz w:val="21"/>
          <w:szCs w:val="22"/>
        </w:rPr>
      </w:pPr>
      <w:hyperlink w:anchor="_Toc44321737" w:history="1">
        <w:r w:rsidR="00F65228">
          <w:rPr>
            <w:rStyle w:val="a5"/>
            <w:rFonts w:hint="eastAsia"/>
            <w:bCs/>
            <w:noProof/>
          </w:rPr>
          <w:t>第十四条</w:t>
        </w:r>
        <w:r w:rsidR="00F65228">
          <w:rPr>
            <w:rStyle w:val="a5"/>
            <w:bCs/>
            <w:noProof/>
          </w:rPr>
          <w:t xml:space="preserve"> </w:t>
        </w:r>
        <w:r w:rsidR="00F65228">
          <w:rPr>
            <w:rStyle w:val="a5"/>
            <w:rFonts w:hint="eastAsia"/>
            <w:bCs/>
            <w:noProof/>
          </w:rPr>
          <w:t>基金管理人和基金托管人的更换</w:t>
        </w:r>
        <w:r w:rsidR="00F65228">
          <w:rPr>
            <w:noProof/>
          </w:rPr>
          <w:tab/>
        </w:r>
        <w:r w:rsidR="00F65228">
          <w:rPr>
            <w:noProof/>
          </w:rPr>
          <w:fldChar w:fldCharType="begin"/>
        </w:r>
        <w:r w:rsidR="00F65228">
          <w:rPr>
            <w:noProof/>
          </w:rPr>
          <w:instrText xml:space="preserve"> PAGEREF _Toc44321737 \h </w:instrText>
        </w:r>
        <w:r w:rsidR="00F65228">
          <w:rPr>
            <w:noProof/>
          </w:rPr>
        </w:r>
        <w:r w:rsidR="00F65228">
          <w:rPr>
            <w:noProof/>
          </w:rPr>
          <w:fldChar w:fldCharType="separate"/>
        </w:r>
        <w:r w:rsidR="00725A04">
          <w:rPr>
            <w:noProof/>
          </w:rPr>
          <w:t>32</w:t>
        </w:r>
        <w:r w:rsidR="00F65228">
          <w:rPr>
            <w:noProof/>
          </w:rPr>
          <w:fldChar w:fldCharType="end"/>
        </w:r>
      </w:hyperlink>
    </w:p>
    <w:p w14:paraId="646137ED" w14:textId="3D29BBCA" w:rsidR="00804382" w:rsidRDefault="000179FC">
      <w:pPr>
        <w:pStyle w:val="10"/>
        <w:rPr>
          <w:rFonts w:asciiTheme="minorHAnsi" w:eastAsiaTheme="minorEastAsia" w:hAnsiTheme="minorHAnsi" w:cstheme="minorBidi"/>
          <w:noProof/>
          <w:sz w:val="21"/>
          <w:szCs w:val="22"/>
        </w:rPr>
      </w:pPr>
      <w:hyperlink w:anchor="_Toc44321738" w:history="1">
        <w:r w:rsidR="00F65228">
          <w:rPr>
            <w:rStyle w:val="a5"/>
            <w:rFonts w:hint="eastAsia"/>
            <w:bCs/>
            <w:noProof/>
          </w:rPr>
          <w:t>第十五条</w:t>
        </w:r>
        <w:r w:rsidR="00F65228">
          <w:rPr>
            <w:rStyle w:val="a5"/>
            <w:bCs/>
            <w:noProof/>
          </w:rPr>
          <w:t xml:space="preserve"> </w:t>
        </w:r>
        <w:r w:rsidR="00F65228">
          <w:rPr>
            <w:rStyle w:val="a5"/>
            <w:rFonts w:hint="eastAsia"/>
            <w:bCs/>
            <w:noProof/>
          </w:rPr>
          <w:t>禁止行为</w:t>
        </w:r>
        <w:r w:rsidR="00F65228">
          <w:rPr>
            <w:noProof/>
          </w:rPr>
          <w:tab/>
        </w:r>
        <w:r w:rsidR="00F65228">
          <w:rPr>
            <w:noProof/>
          </w:rPr>
          <w:fldChar w:fldCharType="begin"/>
        </w:r>
        <w:r w:rsidR="00F65228">
          <w:rPr>
            <w:noProof/>
          </w:rPr>
          <w:instrText xml:space="preserve"> PAGEREF _Toc44321738 \h </w:instrText>
        </w:r>
        <w:r w:rsidR="00F65228">
          <w:rPr>
            <w:noProof/>
          </w:rPr>
        </w:r>
        <w:r w:rsidR="00F65228">
          <w:rPr>
            <w:noProof/>
          </w:rPr>
          <w:fldChar w:fldCharType="separate"/>
        </w:r>
        <w:r w:rsidR="00725A04">
          <w:rPr>
            <w:noProof/>
          </w:rPr>
          <w:t>35</w:t>
        </w:r>
        <w:r w:rsidR="00F65228">
          <w:rPr>
            <w:noProof/>
          </w:rPr>
          <w:fldChar w:fldCharType="end"/>
        </w:r>
      </w:hyperlink>
    </w:p>
    <w:p w14:paraId="00AB67DA" w14:textId="051616C5" w:rsidR="00804382" w:rsidRDefault="000179FC">
      <w:pPr>
        <w:pStyle w:val="10"/>
        <w:rPr>
          <w:rFonts w:asciiTheme="minorHAnsi" w:eastAsiaTheme="minorEastAsia" w:hAnsiTheme="minorHAnsi" w:cstheme="minorBidi"/>
          <w:noProof/>
          <w:sz w:val="21"/>
          <w:szCs w:val="22"/>
        </w:rPr>
      </w:pPr>
      <w:hyperlink w:anchor="_Toc44321739" w:history="1">
        <w:r w:rsidR="00F65228">
          <w:rPr>
            <w:rStyle w:val="a5"/>
            <w:rFonts w:hint="eastAsia"/>
            <w:bCs/>
            <w:noProof/>
          </w:rPr>
          <w:t>第十六条</w:t>
        </w:r>
        <w:r w:rsidR="00F65228">
          <w:rPr>
            <w:rStyle w:val="a5"/>
            <w:bCs/>
            <w:noProof/>
          </w:rPr>
          <w:t xml:space="preserve"> </w:t>
        </w:r>
        <w:r w:rsidR="00F65228">
          <w:rPr>
            <w:rStyle w:val="a5"/>
            <w:rFonts w:hint="eastAsia"/>
            <w:bCs/>
            <w:noProof/>
          </w:rPr>
          <w:t>本协议的变更、终止与基金财产的清算</w:t>
        </w:r>
        <w:r w:rsidR="00F65228">
          <w:rPr>
            <w:noProof/>
          </w:rPr>
          <w:tab/>
        </w:r>
        <w:r w:rsidR="00F65228">
          <w:rPr>
            <w:noProof/>
          </w:rPr>
          <w:fldChar w:fldCharType="begin"/>
        </w:r>
        <w:r w:rsidR="00F65228">
          <w:rPr>
            <w:noProof/>
          </w:rPr>
          <w:instrText xml:space="preserve"> PAGEREF _Toc44321739 \h </w:instrText>
        </w:r>
        <w:r w:rsidR="00F65228">
          <w:rPr>
            <w:noProof/>
          </w:rPr>
        </w:r>
        <w:r w:rsidR="00F65228">
          <w:rPr>
            <w:noProof/>
          </w:rPr>
          <w:fldChar w:fldCharType="separate"/>
        </w:r>
        <w:r w:rsidR="00725A04">
          <w:rPr>
            <w:noProof/>
          </w:rPr>
          <w:t>36</w:t>
        </w:r>
        <w:r w:rsidR="00F65228">
          <w:rPr>
            <w:noProof/>
          </w:rPr>
          <w:fldChar w:fldCharType="end"/>
        </w:r>
      </w:hyperlink>
    </w:p>
    <w:p w14:paraId="4ABBC720" w14:textId="3B7423A3" w:rsidR="00804382" w:rsidRDefault="000179FC">
      <w:pPr>
        <w:pStyle w:val="10"/>
        <w:rPr>
          <w:rFonts w:asciiTheme="minorHAnsi" w:eastAsiaTheme="minorEastAsia" w:hAnsiTheme="minorHAnsi" w:cstheme="minorBidi"/>
          <w:noProof/>
          <w:sz w:val="21"/>
          <w:szCs w:val="22"/>
        </w:rPr>
      </w:pPr>
      <w:hyperlink w:anchor="_Toc44321740" w:history="1">
        <w:r w:rsidR="00F65228">
          <w:rPr>
            <w:rStyle w:val="a5"/>
            <w:rFonts w:hint="eastAsia"/>
            <w:bCs/>
            <w:noProof/>
          </w:rPr>
          <w:t>第十七条</w:t>
        </w:r>
        <w:r w:rsidR="00F65228">
          <w:rPr>
            <w:rStyle w:val="a5"/>
            <w:bCs/>
            <w:noProof/>
          </w:rPr>
          <w:t xml:space="preserve"> </w:t>
        </w:r>
        <w:r w:rsidR="00F65228">
          <w:rPr>
            <w:rStyle w:val="a5"/>
            <w:rFonts w:hint="eastAsia"/>
            <w:bCs/>
            <w:noProof/>
          </w:rPr>
          <w:t>违约责任</w:t>
        </w:r>
        <w:r w:rsidR="00F65228">
          <w:rPr>
            <w:noProof/>
          </w:rPr>
          <w:tab/>
        </w:r>
        <w:r w:rsidR="00F65228">
          <w:rPr>
            <w:noProof/>
          </w:rPr>
          <w:fldChar w:fldCharType="begin"/>
        </w:r>
        <w:r w:rsidR="00F65228">
          <w:rPr>
            <w:noProof/>
          </w:rPr>
          <w:instrText xml:space="preserve"> PAGEREF _Toc44321740 \h </w:instrText>
        </w:r>
        <w:r w:rsidR="00F65228">
          <w:rPr>
            <w:noProof/>
          </w:rPr>
        </w:r>
        <w:r w:rsidR="00F65228">
          <w:rPr>
            <w:noProof/>
          </w:rPr>
          <w:fldChar w:fldCharType="separate"/>
        </w:r>
        <w:r w:rsidR="00725A04">
          <w:rPr>
            <w:noProof/>
          </w:rPr>
          <w:t>38</w:t>
        </w:r>
        <w:r w:rsidR="00F65228">
          <w:rPr>
            <w:noProof/>
          </w:rPr>
          <w:fldChar w:fldCharType="end"/>
        </w:r>
      </w:hyperlink>
    </w:p>
    <w:p w14:paraId="20D2E18F" w14:textId="7187F429" w:rsidR="00804382" w:rsidRDefault="000179FC">
      <w:pPr>
        <w:pStyle w:val="10"/>
        <w:rPr>
          <w:rFonts w:asciiTheme="minorHAnsi" w:eastAsiaTheme="minorEastAsia" w:hAnsiTheme="minorHAnsi" w:cstheme="minorBidi"/>
          <w:noProof/>
          <w:sz w:val="21"/>
          <w:szCs w:val="22"/>
        </w:rPr>
      </w:pPr>
      <w:hyperlink w:anchor="_Toc44321741" w:history="1">
        <w:r w:rsidR="00F65228">
          <w:rPr>
            <w:rStyle w:val="a5"/>
            <w:rFonts w:hint="eastAsia"/>
            <w:bCs/>
            <w:noProof/>
          </w:rPr>
          <w:t>第十八条</w:t>
        </w:r>
        <w:r w:rsidR="00F65228">
          <w:rPr>
            <w:rStyle w:val="a5"/>
            <w:bCs/>
            <w:noProof/>
          </w:rPr>
          <w:t xml:space="preserve"> </w:t>
        </w:r>
        <w:r w:rsidR="00F65228">
          <w:rPr>
            <w:rStyle w:val="a5"/>
            <w:rFonts w:hint="eastAsia"/>
            <w:bCs/>
            <w:noProof/>
          </w:rPr>
          <w:t>法律适用和争议解决</w:t>
        </w:r>
        <w:r w:rsidR="00F65228">
          <w:rPr>
            <w:noProof/>
          </w:rPr>
          <w:tab/>
        </w:r>
        <w:r w:rsidR="00F65228">
          <w:rPr>
            <w:noProof/>
          </w:rPr>
          <w:fldChar w:fldCharType="begin"/>
        </w:r>
        <w:r w:rsidR="00F65228">
          <w:rPr>
            <w:noProof/>
          </w:rPr>
          <w:instrText xml:space="preserve"> PAGEREF _Toc44321741 \h </w:instrText>
        </w:r>
        <w:r w:rsidR="00F65228">
          <w:rPr>
            <w:noProof/>
          </w:rPr>
        </w:r>
        <w:r w:rsidR="00F65228">
          <w:rPr>
            <w:noProof/>
          </w:rPr>
          <w:fldChar w:fldCharType="separate"/>
        </w:r>
        <w:r w:rsidR="00725A04">
          <w:rPr>
            <w:noProof/>
          </w:rPr>
          <w:t>39</w:t>
        </w:r>
        <w:r w:rsidR="00F65228">
          <w:rPr>
            <w:noProof/>
          </w:rPr>
          <w:fldChar w:fldCharType="end"/>
        </w:r>
      </w:hyperlink>
    </w:p>
    <w:p w14:paraId="5523DC1A" w14:textId="07AEC1D5" w:rsidR="00804382" w:rsidRDefault="000179FC">
      <w:pPr>
        <w:pStyle w:val="10"/>
        <w:rPr>
          <w:rFonts w:asciiTheme="minorHAnsi" w:eastAsiaTheme="minorEastAsia" w:hAnsiTheme="minorHAnsi" w:cstheme="minorBidi"/>
          <w:noProof/>
          <w:sz w:val="21"/>
          <w:szCs w:val="22"/>
        </w:rPr>
      </w:pPr>
      <w:hyperlink w:anchor="_Toc44321742" w:history="1">
        <w:r w:rsidR="00F65228">
          <w:rPr>
            <w:rStyle w:val="a5"/>
            <w:rFonts w:hint="eastAsia"/>
            <w:bCs/>
            <w:noProof/>
          </w:rPr>
          <w:t>第十九条</w:t>
        </w:r>
        <w:r w:rsidR="00F65228">
          <w:rPr>
            <w:rStyle w:val="a5"/>
            <w:bCs/>
            <w:noProof/>
          </w:rPr>
          <w:t xml:space="preserve"> </w:t>
        </w:r>
        <w:r w:rsidR="00F65228">
          <w:rPr>
            <w:rStyle w:val="a5"/>
            <w:rFonts w:hint="eastAsia"/>
            <w:bCs/>
            <w:noProof/>
          </w:rPr>
          <w:t>本协议的效力</w:t>
        </w:r>
        <w:r w:rsidR="00F65228">
          <w:rPr>
            <w:noProof/>
          </w:rPr>
          <w:tab/>
        </w:r>
        <w:r w:rsidR="00F65228">
          <w:rPr>
            <w:noProof/>
          </w:rPr>
          <w:fldChar w:fldCharType="begin"/>
        </w:r>
        <w:r w:rsidR="00F65228">
          <w:rPr>
            <w:noProof/>
          </w:rPr>
          <w:instrText xml:space="preserve"> PAGEREF _Toc44321742 \h </w:instrText>
        </w:r>
        <w:r w:rsidR="00F65228">
          <w:rPr>
            <w:noProof/>
          </w:rPr>
        </w:r>
        <w:r w:rsidR="00F65228">
          <w:rPr>
            <w:noProof/>
          </w:rPr>
          <w:fldChar w:fldCharType="separate"/>
        </w:r>
        <w:r w:rsidR="00725A04">
          <w:rPr>
            <w:noProof/>
          </w:rPr>
          <w:t>39</w:t>
        </w:r>
        <w:r w:rsidR="00F65228">
          <w:rPr>
            <w:noProof/>
          </w:rPr>
          <w:fldChar w:fldCharType="end"/>
        </w:r>
      </w:hyperlink>
    </w:p>
    <w:p w14:paraId="5BBFB147" w14:textId="564EC273" w:rsidR="00804382" w:rsidRDefault="000179FC">
      <w:pPr>
        <w:pStyle w:val="10"/>
        <w:rPr>
          <w:rFonts w:asciiTheme="minorHAnsi" w:eastAsiaTheme="minorEastAsia" w:hAnsiTheme="minorHAnsi" w:cstheme="minorBidi"/>
          <w:noProof/>
          <w:sz w:val="21"/>
          <w:szCs w:val="22"/>
        </w:rPr>
      </w:pPr>
      <w:hyperlink w:anchor="_Toc44321743" w:history="1">
        <w:r w:rsidR="00F65228">
          <w:rPr>
            <w:rStyle w:val="a5"/>
            <w:rFonts w:hint="eastAsia"/>
            <w:bCs/>
            <w:noProof/>
          </w:rPr>
          <w:t>第二十条</w:t>
        </w:r>
        <w:r w:rsidR="00F65228">
          <w:rPr>
            <w:rStyle w:val="a5"/>
            <w:bCs/>
            <w:noProof/>
          </w:rPr>
          <w:t xml:space="preserve"> </w:t>
        </w:r>
        <w:r w:rsidR="00F65228">
          <w:rPr>
            <w:rStyle w:val="a5"/>
            <w:rFonts w:hint="eastAsia"/>
            <w:bCs/>
            <w:noProof/>
          </w:rPr>
          <w:t>本协议的签订</w:t>
        </w:r>
        <w:r w:rsidR="00F65228">
          <w:rPr>
            <w:noProof/>
          </w:rPr>
          <w:tab/>
        </w:r>
        <w:r w:rsidR="00F65228">
          <w:rPr>
            <w:noProof/>
          </w:rPr>
          <w:fldChar w:fldCharType="begin"/>
        </w:r>
        <w:r w:rsidR="00F65228">
          <w:rPr>
            <w:noProof/>
          </w:rPr>
          <w:instrText xml:space="preserve"> PAGEREF _Toc44321743 \h </w:instrText>
        </w:r>
        <w:r w:rsidR="00F65228">
          <w:rPr>
            <w:noProof/>
          </w:rPr>
        </w:r>
        <w:r w:rsidR="00F65228">
          <w:rPr>
            <w:noProof/>
          </w:rPr>
          <w:fldChar w:fldCharType="separate"/>
        </w:r>
        <w:r w:rsidR="00725A04">
          <w:rPr>
            <w:noProof/>
          </w:rPr>
          <w:t>40</w:t>
        </w:r>
        <w:r w:rsidR="00F65228">
          <w:rPr>
            <w:noProof/>
          </w:rPr>
          <w:fldChar w:fldCharType="end"/>
        </w:r>
      </w:hyperlink>
    </w:p>
    <w:p w14:paraId="6400D6D8" w14:textId="268686DA" w:rsidR="00804382" w:rsidRDefault="000179FC">
      <w:pPr>
        <w:pStyle w:val="10"/>
        <w:rPr>
          <w:rFonts w:asciiTheme="minorHAnsi" w:eastAsiaTheme="minorEastAsia" w:hAnsiTheme="minorHAnsi" w:cstheme="minorBidi"/>
          <w:noProof/>
          <w:sz w:val="21"/>
          <w:szCs w:val="22"/>
        </w:rPr>
      </w:pPr>
      <w:hyperlink w:anchor="_Toc44321744" w:history="1">
        <w:r w:rsidR="00F65228">
          <w:rPr>
            <w:rStyle w:val="a5"/>
            <w:rFonts w:hint="eastAsia"/>
            <w:bCs/>
            <w:noProof/>
          </w:rPr>
          <w:t>第二十一条</w:t>
        </w:r>
        <w:r w:rsidR="00F65228">
          <w:rPr>
            <w:rStyle w:val="a5"/>
            <w:bCs/>
            <w:noProof/>
          </w:rPr>
          <w:t xml:space="preserve"> </w:t>
        </w:r>
        <w:r w:rsidR="00F65228">
          <w:rPr>
            <w:rStyle w:val="a5"/>
            <w:rFonts w:hint="eastAsia"/>
            <w:bCs/>
            <w:noProof/>
          </w:rPr>
          <w:t>不可抗力</w:t>
        </w:r>
        <w:r w:rsidR="00F65228">
          <w:rPr>
            <w:noProof/>
          </w:rPr>
          <w:tab/>
        </w:r>
        <w:r w:rsidR="00F65228">
          <w:rPr>
            <w:noProof/>
          </w:rPr>
          <w:fldChar w:fldCharType="begin"/>
        </w:r>
        <w:r w:rsidR="00F65228">
          <w:rPr>
            <w:noProof/>
          </w:rPr>
          <w:instrText xml:space="preserve"> PAGEREF _Toc44321744 \h </w:instrText>
        </w:r>
        <w:r w:rsidR="00F65228">
          <w:rPr>
            <w:noProof/>
          </w:rPr>
        </w:r>
        <w:r w:rsidR="00F65228">
          <w:rPr>
            <w:noProof/>
          </w:rPr>
          <w:fldChar w:fldCharType="separate"/>
        </w:r>
        <w:r w:rsidR="00725A04">
          <w:rPr>
            <w:noProof/>
          </w:rPr>
          <w:t>40</w:t>
        </w:r>
        <w:r w:rsidR="00F65228">
          <w:rPr>
            <w:noProof/>
          </w:rPr>
          <w:fldChar w:fldCharType="end"/>
        </w:r>
      </w:hyperlink>
    </w:p>
    <w:p w14:paraId="0F3F0572" w14:textId="11F02134" w:rsidR="00804382" w:rsidRDefault="000179FC">
      <w:pPr>
        <w:pStyle w:val="10"/>
        <w:rPr>
          <w:rFonts w:asciiTheme="minorHAnsi" w:eastAsiaTheme="minorEastAsia" w:hAnsiTheme="minorHAnsi" w:cstheme="minorBidi"/>
          <w:noProof/>
          <w:sz w:val="21"/>
          <w:szCs w:val="22"/>
        </w:rPr>
      </w:pPr>
      <w:hyperlink w:anchor="_Toc44321745" w:history="1">
        <w:r w:rsidR="00F65228">
          <w:rPr>
            <w:rStyle w:val="a5"/>
            <w:rFonts w:hint="eastAsia"/>
            <w:bCs/>
            <w:noProof/>
          </w:rPr>
          <w:t>第二十二条</w:t>
        </w:r>
        <w:r w:rsidR="00F65228">
          <w:rPr>
            <w:rStyle w:val="a5"/>
            <w:bCs/>
            <w:noProof/>
          </w:rPr>
          <w:t xml:space="preserve"> </w:t>
        </w:r>
        <w:r w:rsidR="00F65228">
          <w:rPr>
            <w:rStyle w:val="a5"/>
            <w:rFonts w:hint="eastAsia"/>
            <w:bCs/>
            <w:noProof/>
          </w:rPr>
          <w:t>可分割性</w:t>
        </w:r>
        <w:r w:rsidR="00F65228">
          <w:rPr>
            <w:noProof/>
          </w:rPr>
          <w:tab/>
        </w:r>
        <w:r w:rsidR="00F65228">
          <w:rPr>
            <w:noProof/>
          </w:rPr>
          <w:fldChar w:fldCharType="begin"/>
        </w:r>
        <w:r w:rsidR="00F65228">
          <w:rPr>
            <w:noProof/>
          </w:rPr>
          <w:instrText xml:space="preserve"> PAGEREF _Toc44321745 \h </w:instrText>
        </w:r>
        <w:r w:rsidR="00F65228">
          <w:rPr>
            <w:noProof/>
          </w:rPr>
        </w:r>
        <w:r w:rsidR="00F65228">
          <w:rPr>
            <w:noProof/>
          </w:rPr>
          <w:fldChar w:fldCharType="separate"/>
        </w:r>
        <w:r w:rsidR="00725A04">
          <w:rPr>
            <w:noProof/>
          </w:rPr>
          <w:t>40</w:t>
        </w:r>
        <w:r w:rsidR="00F65228">
          <w:rPr>
            <w:noProof/>
          </w:rPr>
          <w:fldChar w:fldCharType="end"/>
        </w:r>
      </w:hyperlink>
    </w:p>
    <w:p w14:paraId="7FC0AC3E" w14:textId="443690B9" w:rsidR="00804382" w:rsidRDefault="000179FC">
      <w:pPr>
        <w:pStyle w:val="10"/>
        <w:rPr>
          <w:rFonts w:asciiTheme="minorHAnsi" w:eastAsiaTheme="minorEastAsia" w:hAnsiTheme="minorHAnsi" w:cstheme="minorBidi"/>
          <w:noProof/>
          <w:sz w:val="21"/>
          <w:szCs w:val="22"/>
        </w:rPr>
      </w:pPr>
      <w:hyperlink w:anchor="_Toc44321746" w:history="1">
        <w:r w:rsidR="00F65228">
          <w:rPr>
            <w:rStyle w:val="a5"/>
            <w:rFonts w:hint="eastAsia"/>
            <w:bCs/>
            <w:noProof/>
          </w:rPr>
          <w:t>第二十三条</w:t>
        </w:r>
        <w:r w:rsidR="00F65228">
          <w:rPr>
            <w:rStyle w:val="a5"/>
            <w:bCs/>
            <w:noProof/>
          </w:rPr>
          <w:t xml:space="preserve"> </w:t>
        </w:r>
        <w:r w:rsidR="00F65228">
          <w:rPr>
            <w:rStyle w:val="a5"/>
            <w:rFonts w:hint="eastAsia"/>
            <w:bCs/>
            <w:noProof/>
          </w:rPr>
          <w:t>通知与送达</w:t>
        </w:r>
        <w:r w:rsidR="00F65228">
          <w:rPr>
            <w:noProof/>
          </w:rPr>
          <w:tab/>
        </w:r>
        <w:r w:rsidR="00F65228">
          <w:rPr>
            <w:noProof/>
          </w:rPr>
          <w:fldChar w:fldCharType="begin"/>
        </w:r>
        <w:r w:rsidR="00F65228">
          <w:rPr>
            <w:noProof/>
          </w:rPr>
          <w:instrText xml:space="preserve"> PAGEREF _Toc44321746 \h </w:instrText>
        </w:r>
        <w:r w:rsidR="00F65228">
          <w:rPr>
            <w:noProof/>
          </w:rPr>
        </w:r>
        <w:r w:rsidR="00F65228">
          <w:rPr>
            <w:noProof/>
          </w:rPr>
          <w:fldChar w:fldCharType="separate"/>
        </w:r>
        <w:r w:rsidR="00725A04">
          <w:rPr>
            <w:noProof/>
          </w:rPr>
          <w:t>40</w:t>
        </w:r>
        <w:r w:rsidR="00F65228">
          <w:rPr>
            <w:noProof/>
          </w:rPr>
          <w:fldChar w:fldCharType="end"/>
        </w:r>
      </w:hyperlink>
    </w:p>
    <w:p w14:paraId="1D9CD1D1" w14:textId="7C5AD1F6" w:rsidR="00804382" w:rsidRDefault="000179FC">
      <w:pPr>
        <w:pStyle w:val="10"/>
        <w:rPr>
          <w:rFonts w:asciiTheme="minorHAnsi" w:eastAsiaTheme="minorEastAsia" w:hAnsiTheme="minorHAnsi" w:cstheme="minorBidi"/>
          <w:noProof/>
          <w:sz w:val="21"/>
          <w:szCs w:val="22"/>
        </w:rPr>
      </w:pPr>
      <w:hyperlink w:anchor="_Toc44321747" w:history="1">
        <w:r w:rsidR="00F65228">
          <w:rPr>
            <w:rStyle w:val="a5"/>
            <w:rFonts w:hint="eastAsia"/>
            <w:bCs/>
            <w:noProof/>
          </w:rPr>
          <w:t>第二十四条</w:t>
        </w:r>
        <w:r w:rsidR="00F65228">
          <w:rPr>
            <w:rStyle w:val="a5"/>
            <w:bCs/>
            <w:noProof/>
          </w:rPr>
          <w:t xml:space="preserve"> </w:t>
        </w:r>
        <w:r w:rsidR="00F65228">
          <w:rPr>
            <w:rStyle w:val="a5"/>
            <w:rFonts w:hint="eastAsia"/>
            <w:bCs/>
            <w:noProof/>
          </w:rPr>
          <w:t>其他约定事项</w:t>
        </w:r>
        <w:r w:rsidR="00F65228">
          <w:rPr>
            <w:noProof/>
          </w:rPr>
          <w:tab/>
        </w:r>
        <w:r w:rsidR="00F65228">
          <w:rPr>
            <w:noProof/>
          </w:rPr>
          <w:fldChar w:fldCharType="begin"/>
        </w:r>
        <w:r w:rsidR="00F65228">
          <w:rPr>
            <w:noProof/>
          </w:rPr>
          <w:instrText xml:space="preserve"> PAGEREF _Toc44321747 \h </w:instrText>
        </w:r>
        <w:r w:rsidR="00F65228">
          <w:rPr>
            <w:noProof/>
          </w:rPr>
        </w:r>
        <w:r w:rsidR="00F65228">
          <w:rPr>
            <w:noProof/>
          </w:rPr>
          <w:fldChar w:fldCharType="separate"/>
        </w:r>
        <w:r w:rsidR="00725A04">
          <w:rPr>
            <w:noProof/>
          </w:rPr>
          <w:t>42</w:t>
        </w:r>
        <w:r w:rsidR="00F65228">
          <w:rPr>
            <w:noProof/>
          </w:rPr>
          <w:fldChar w:fldCharType="end"/>
        </w:r>
      </w:hyperlink>
    </w:p>
    <w:p w14:paraId="7C21FE99" w14:textId="48810FE7" w:rsidR="00804382" w:rsidRDefault="00F65228" w:rsidP="00D227C2">
      <w:pPr>
        <w:snapToGrid w:val="0"/>
        <w:spacing w:line="360" w:lineRule="auto"/>
        <w:jc w:val="center"/>
        <w:rPr>
          <w:rFonts w:ascii="宋体" w:hAnsi="宋体"/>
          <w:b/>
          <w:sz w:val="28"/>
          <w:szCs w:val="28"/>
        </w:rPr>
      </w:pPr>
      <w:r>
        <w:rPr>
          <w:rFonts w:ascii="宋体" w:hAnsi="宋体"/>
          <w:b/>
          <w:sz w:val="28"/>
          <w:szCs w:val="28"/>
        </w:rPr>
        <w:fldChar w:fldCharType="end"/>
      </w:r>
      <w:r>
        <w:rPr>
          <w:rFonts w:ascii="宋体" w:hAnsi="宋体"/>
          <w:b/>
          <w:sz w:val="28"/>
          <w:szCs w:val="28"/>
        </w:rPr>
        <w:br w:type="page"/>
      </w:r>
      <w:r w:rsidR="00625353" w:rsidRPr="00625353">
        <w:rPr>
          <w:rFonts w:ascii="宋体" w:hAnsi="宋体" w:hint="eastAsia"/>
          <w:b/>
          <w:sz w:val="28"/>
          <w:szCs w:val="28"/>
        </w:rPr>
        <w:lastRenderedPageBreak/>
        <w:t>国泰信瑞纯债债券型证券投资基金</w:t>
      </w:r>
      <w:r>
        <w:rPr>
          <w:rFonts w:ascii="宋体" w:hAnsi="宋体" w:hint="eastAsia"/>
          <w:b/>
          <w:sz w:val="28"/>
          <w:szCs w:val="28"/>
        </w:rPr>
        <w:t>托管协议</w:t>
      </w:r>
    </w:p>
    <w:p w14:paraId="179EEC98" w14:textId="77777777" w:rsidR="00804382" w:rsidRDefault="00804382">
      <w:pPr>
        <w:adjustRightInd w:val="0"/>
        <w:snapToGrid w:val="0"/>
        <w:spacing w:line="520" w:lineRule="atLeast"/>
        <w:jc w:val="center"/>
        <w:rPr>
          <w:rFonts w:ascii="宋体" w:hAnsi="宋体"/>
          <w:b/>
          <w:sz w:val="28"/>
          <w:szCs w:val="28"/>
        </w:rPr>
      </w:pPr>
    </w:p>
    <w:p w14:paraId="46E75411" w14:textId="26B43C61" w:rsidR="00804382" w:rsidRDefault="00F65228">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w:t>
      </w:r>
      <w:r w:rsidR="00625353" w:rsidRPr="00625353">
        <w:rPr>
          <w:rFonts w:ascii="宋体" w:hAnsi="宋体" w:hint="eastAsia"/>
          <w:b/>
          <w:sz w:val="24"/>
          <w:szCs w:val="24"/>
        </w:rPr>
        <w:t>国泰基金管理有限公司</w:t>
      </w:r>
    </w:p>
    <w:p w14:paraId="3390E9A4" w14:textId="6B7D17B3" w:rsidR="00804382" w:rsidRDefault="00F65228">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sidR="00625353" w:rsidRPr="00625353">
        <w:rPr>
          <w:rFonts w:ascii="宋体" w:hAnsi="宋体" w:hint="eastAsia"/>
          <w:b/>
          <w:sz w:val="24"/>
          <w:szCs w:val="24"/>
        </w:rPr>
        <w:t>邱军</w:t>
      </w:r>
    </w:p>
    <w:p w14:paraId="59600DC5" w14:textId="39030C4A" w:rsidR="00804382" w:rsidRDefault="00F65228">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w:t>
      </w:r>
      <w:r w:rsidR="00625353" w:rsidRPr="00625353">
        <w:rPr>
          <w:rFonts w:ascii="宋体" w:hAnsi="宋体" w:hint="eastAsia"/>
          <w:b/>
          <w:sz w:val="24"/>
          <w:szCs w:val="24"/>
        </w:rPr>
        <w:t>中国（上海）自由贸易试验区浦东大道1200号2层225室</w:t>
      </w:r>
    </w:p>
    <w:p w14:paraId="54FD2C8F" w14:textId="77777777" w:rsidR="00804382" w:rsidRDefault="00804382">
      <w:pPr>
        <w:snapToGrid w:val="0"/>
        <w:spacing w:line="520" w:lineRule="atLeast"/>
        <w:rPr>
          <w:rFonts w:ascii="宋体" w:hAnsi="宋体"/>
          <w:sz w:val="24"/>
          <w:szCs w:val="24"/>
        </w:rPr>
      </w:pPr>
    </w:p>
    <w:p w14:paraId="0FA35CAB" w14:textId="44FB39D7" w:rsidR="00804382" w:rsidRDefault="00F65228">
      <w:pPr>
        <w:tabs>
          <w:tab w:val="left" w:pos="5940"/>
        </w:tabs>
        <w:snapToGrid w:val="0"/>
        <w:spacing w:line="520" w:lineRule="atLeast"/>
        <w:rPr>
          <w:rFonts w:ascii="宋体" w:hAnsi="宋体"/>
          <w:b/>
          <w:sz w:val="24"/>
          <w:szCs w:val="24"/>
        </w:rPr>
      </w:pPr>
      <w:r>
        <w:rPr>
          <w:rFonts w:ascii="宋体" w:hAnsi="宋体" w:hint="eastAsia"/>
          <w:b/>
          <w:sz w:val="24"/>
          <w:szCs w:val="24"/>
        </w:rPr>
        <w:t>基金托管人：中信银行股份有限公司</w:t>
      </w:r>
    </w:p>
    <w:p w14:paraId="0926C31F" w14:textId="74E6C777" w:rsidR="00804382" w:rsidRDefault="00F65228">
      <w:pPr>
        <w:tabs>
          <w:tab w:val="left" w:pos="5940"/>
        </w:tabs>
        <w:snapToGrid w:val="0"/>
        <w:spacing w:line="520" w:lineRule="atLeast"/>
        <w:rPr>
          <w:rFonts w:ascii="宋体" w:hAnsi="宋体"/>
          <w:sz w:val="24"/>
          <w:szCs w:val="24"/>
        </w:rPr>
      </w:pPr>
      <w:r>
        <w:rPr>
          <w:rFonts w:ascii="宋体" w:hAnsi="宋体" w:hint="eastAsia"/>
          <w:sz w:val="24"/>
          <w:szCs w:val="24"/>
        </w:rPr>
        <w:t>法定代表人：</w:t>
      </w:r>
      <w:r w:rsidR="00625353" w:rsidRPr="00625353">
        <w:rPr>
          <w:rFonts w:ascii="宋体" w:hAnsi="宋体" w:hint="eastAsia"/>
          <w:b/>
          <w:sz w:val="24"/>
          <w:szCs w:val="24"/>
        </w:rPr>
        <w:t>朱鹤新</w:t>
      </w:r>
    </w:p>
    <w:p w14:paraId="2F183C2D" w14:textId="547F22AE" w:rsidR="00804382" w:rsidRDefault="00F65228">
      <w:pPr>
        <w:tabs>
          <w:tab w:val="left" w:pos="5940"/>
        </w:tabs>
        <w:snapToGrid w:val="0"/>
        <w:spacing w:line="520" w:lineRule="atLeast"/>
        <w:rPr>
          <w:rFonts w:ascii="宋体" w:hAnsi="宋体"/>
          <w:sz w:val="24"/>
          <w:szCs w:val="24"/>
        </w:rPr>
      </w:pPr>
      <w:r>
        <w:rPr>
          <w:rFonts w:ascii="宋体" w:hAnsi="宋体" w:hint="eastAsia"/>
          <w:sz w:val="24"/>
          <w:szCs w:val="24"/>
        </w:rPr>
        <w:t>住    所：</w:t>
      </w:r>
      <w:r w:rsidR="00625353" w:rsidRPr="00625353">
        <w:rPr>
          <w:rFonts w:ascii="宋体" w:hAnsi="宋体" w:hint="eastAsia"/>
          <w:b/>
          <w:sz w:val="24"/>
          <w:szCs w:val="24"/>
        </w:rPr>
        <w:t>北京市朝阳区光华路10号院1号楼6-30层、32-42层</w:t>
      </w:r>
    </w:p>
    <w:p w14:paraId="4FC961DD" w14:textId="77777777" w:rsidR="00804382" w:rsidRDefault="00804382">
      <w:pPr>
        <w:autoSpaceDE w:val="0"/>
        <w:autoSpaceDN w:val="0"/>
        <w:adjustRightInd w:val="0"/>
        <w:spacing w:line="520" w:lineRule="atLeast"/>
        <w:rPr>
          <w:rFonts w:ascii="宋体" w:hAnsi="宋体"/>
          <w:sz w:val="24"/>
          <w:szCs w:val="24"/>
        </w:rPr>
      </w:pPr>
    </w:p>
    <w:p w14:paraId="7BBC3B1D" w14:textId="77777777" w:rsidR="00804382" w:rsidRDefault="00F65228">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7F34D3F2" w14:textId="52AB3F9E" w:rsidR="00804382" w:rsidRDefault="00F65228">
      <w:pPr>
        <w:pStyle w:val="2"/>
        <w:spacing w:before="0" w:after="0" w:line="520" w:lineRule="atLeast"/>
        <w:ind w:left="0" w:firstLineChars="200" w:firstLine="480"/>
        <w:rPr>
          <w:rFonts w:hAnsi="宋体"/>
          <w:szCs w:val="24"/>
        </w:rPr>
      </w:pPr>
      <w:r>
        <w:rPr>
          <w:rFonts w:hAnsi="宋体" w:hint="eastAsia"/>
          <w:szCs w:val="24"/>
        </w:rPr>
        <w:t>1．</w:t>
      </w:r>
      <w:r w:rsidR="00625353" w:rsidRPr="00625353">
        <w:rPr>
          <w:rFonts w:hAnsi="宋体" w:hint="eastAsia"/>
          <w:szCs w:val="24"/>
        </w:rPr>
        <w:t>国泰基金管理有限公司</w:t>
      </w:r>
      <w:r>
        <w:rPr>
          <w:rFonts w:hAnsi="宋体" w:hint="eastAsia"/>
          <w:szCs w:val="24"/>
        </w:rPr>
        <w:t>系一家依照中国法律合法成立并有效存续的</w:t>
      </w:r>
      <w:r w:rsidR="004C036D">
        <w:rPr>
          <w:rFonts w:hAnsi="宋体" w:hint="eastAsia"/>
          <w:szCs w:val="24"/>
        </w:rPr>
        <w:t>有限责任公司</w:t>
      </w:r>
      <w:r>
        <w:rPr>
          <w:rFonts w:hAnsi="宋体" w:hint="eastAsia"/>
          <w:szCs w:val="24"/>
        </w:rPr>
        <w:t>，按照相关法律法规的规定具备担任基金管理人的资格和能力；</w:t>
      </w:r>
    </w:p>
    <w:p w14:paraId="28B3FA6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2.中信银行股份有限公司</w:t>
      </w:r>
      <w:r w:rsidR="002828E8">
        <w:rPr>
          <w:rFonts w:hAnsi="宋体" w:hint="eastAsia"/>
          <w:szCs w:val="24"/>
        </w:rPr>
        <w:t>系</w:t>
      </w:r>
      <w:r>
        <w:rPr>
          <w:rFonts w:hAnsi="宋体" w:hint="eastAsia"/>
          <w:szCs w:val="24"/>
        </w:rPr>
        <w:t>一家依照中国法律合法成立并有效存续的银行，按照相关法律法规的规定具备担任基金托管人的资格和能力；</w:t>
      </w:r>
    </w:p>
    <w:p w14:paraId="1B9A1544" w14:textId="2FED2E54" w:rsidR="00804382" w:rsidRDefault="00F65228">
      <w:pPr>
        <w:pStyle w:val="2"/>
        <w:spacing w:before="0" w:after="0" w:line="520" w:lineRule="atLeast"/>
        <w:ind w:left="0" w:firstLineChars="200" w:firstLine="480"/>
        <w:rPr>
          <w:rFonts w:hAnsi="宋体"/>
          <w:szCs w:val="24"/>
        </w:rPr>
      </w:pPr>
      <w:r>
        <w:rPr>
          <w:rFonts w:hAnsi="宋体" w:hint="eastAsia"/>
          <w:szCs w:val="24"/>
        </w:rPr>
        <w:t>3.</w:t>
      </w:r>
      <w:r w:rsidR="00625353" w:rsidRPr="00625353">
        <w:rPr>
          <w:rFonts w:hAnsi="宋体" w:hint="eastAsia"/>
          <w:szCs w:val="24"/>
        </w:rPr>
        <w:t>国泰基金管理有限公司</w:t>
      </w:r>
      <w:r>
        <w:rPr>
          <w:rFonts w:hAnsi="宋体" w:hint="eastAsia"/>
          <w:szCs w:val="24"/>
        </w:rPr>
        <w:t>拟担任</w:t>
      </w:r>
      <w:r w:rsidR="00625353" w:rsidRPr="00625353">
        <w:rPr>
          <w:rFonts w:hAnsi="宋体" w:hint="eastAsia"/>
          <w:szCs w:val="24"/>
        </w:rPr>
        <w:t>国泰信瑞纯债债券型证券投资基金</w:t>
      </w:r>
      <w:r>
        <w:rPr>
          <w:rFonts w:hAnsi="宋体" w:hint="eastAsia"/>
          <w:szCs w:val="24"/>
        </w:rPr>
        <w:t>的基金管理人，中信银行股份有限公司拟担任</w:t>
      </w:r>
      <w:r w:rsidR="00625353" w:rsidRPr="00625353">
        <w:rPr>
          <w:rFonts w:hAnsi="宋体" w:hint="eastAsia"/>
          <w:szCs w:val="24"/>
        </w:rPr>
        <w:t>国泰信瑞纯债债券型证券投资基金</w:t>
      </w:r>
      <w:r>
        <w:rPr>
          <w:rFonts w:hAnsi="宋体" w:hint="eastAsia"/>
          <w:szCs w:val="24"/>
        </w:rPr>
        <w:t>的基金托管人；</w:t>
      </w:r>
    </w:p>
    <w:p w14:paraId="012E8F0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72309670" w14:textId="77777777" w:rsidR="00804382" w:rsidRDefault="00F65228">
      <w:pPr>
        <w:pStyle w:val="2"/>
        <w:spacing w:before="0" w:after="0" w:line="520" w:lineRule="atLeast"/>
        <w:ind w:left="0" w:firstLine="541"/>
        <w:rPr>
          <w:rFonts w:hAnsi="宋体"/>
          <w:b/>
          <w:bCs/>
          <w:szCs w:val="24"/>
        </w:rPr>
      </w:pPr>
      <w:r>
        <w:rPr>
          <w:rFonts w:hAnsi="宋体" w:hint="eastAsia"/>
          <w:b/>
          <w:bCs/>
          <w:szCs w:val="24"/>
        </w:rPr>
        <w:t>释义：</w:t>
      </w:r>
    </w:p>
    <w:p w14:paraId="4D0843AB" w14:textId="2696EEF0" w:rsidR="00804382" w:rsidRDefault="00F65228">
      <w:pPr>
        <w:pStyle w:val="2"/>
        <w:spacing w:before="0" w:after="0" w:line="520" w:lineRule="atLeast"/>
        <w:ind w:left="0" w:firstLineChars="200" w:firstLine="480"/>
        <w:rPr>
          <w:rFonts w:hAnsi="宋体"/>
          <w:szCs w:val="24"/>
        </w:rPr>
      </w:pPr>
      <w:r>
        <w:rPr>
          <w:rFonts w:hAnsi="宋体" w:hint="eastAsia"/>
          <w:szCs w:val="24"/>
        </w:rPr>
        <w:t>除非另有约定，《</w:t>
      </w:r>
      <w:r w:rsidR="00625353" w:rsidRPr="00625353">
        <w:rPr>
          <w:rFonts w:hAnsi="宋体" w:hint="eastAsia"/>
          <w:szCs w:val="24"/>
        </w:rPr>
        <w:t>国泰信瑞纯债债券型证券投资基金</w:t>
      </w:r>
      <w:r>
        <w:rPr>
          <w:rFonts w:hAnsi="宋体" w:hint="eastAsia"/>
          <w:szCs w:val="24"/>
        </w:rPr>
        <w:t>基金合同》</w:t>
      </w:r>
      <w:r w:rsidR="002C7151">
        <w:rPr>
          <w:rFonts w:hAnsi="宋体" w:hint="eastAsia"/>
          <w:szCs w:val="24"/>
        </w:rPr>
        <w:t>（</w:t>
      </w:r>
      <w:r>
        <w:rPr>
          <w:rFonts w:hAnsi="宋体" w:hint="eastAsia"/>
          <w:szCs w:val="24"/>
        </w:rPr>
        <w:t>以下简称“基金合同”</w:t>
      </w:r>
      <w:r w:rsidR="002C7151">
        <w:rPr>
          <w:rFonts w:hAnsi="宋体" w:hint="eastAsia"/>
          <w:szCs w:val="24"/>
        </w:rPr>
        <w:t>）</w:t>
      </w:r>
      <w:r>
        <w:rPr>
          <w:rFonts w:hAnsi="宋体" w:hint="eastAsia"/>
          <w:szCs w:val="24"/>
        </w:rPr>
        <w:t>中定义的术语在用于本托管协议时应具有相同的含义；若有抵触，应以基金合同为准，并依其条款解释。</w:t>
      </w:r>
    </w:p>
    <w:p w14:paraId="5118DB99" w14:textId="77777777" w:rsidR="00804382" w:rsidRDefault="00F65228">
      <w:pPr>
        <w:pStyle w:val="1"/>
        <w:spacing w:line="520" w:lineRule="atLeast"/>
        <w:ind w:firstLineChars="200" w:firstLine="482"/>
        <w:rPr>
          <w:bCs/>
          <w:color w:val="auto"/>
          <w:szCs w:val="24"/>
        </w:rPr>
      </w:pPr>
      <w:bookmarkStart w:id="15" w:name="_Toc296551337"/>
      <w:bookmarkStart w:id="16" w:name="_Toc44321724"/>
      <w:r>
        <w:rPr>
          <w:rFonts w:hint="eastAsia"/>
          <w:bCs/>
          <w:color w:val="auto"/>
          <w:szCs w:val="24"/>
        </w:rPr>
        <w:t>第一条 本协议当事人</w:t>
      </w:r>
      <w:bookmarkEnd w:id="15"/>
      <w:bookmarkEnd w:id="16"/>
    </w:p>
    <w:p w14:paraId="41AD6CA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1.1基金管理人：</w:t>
      </w:r>
    </w:p>
    <w:p w14:paraId="352EF87F" w14:textId="07593007" w:rsidR="00804382" w:rsidRDefault="00F65228">
      <w:pPr>
        <w:pStyle w:val="2"/>
        <w:spacing w:before="0" w:after="0" w:line="520" w:lineRule="atLeast"/>
        <w:ind w:left="0" w:firstLineChars="200" w:firstLine="480"/>
        <w:rPr>
          <w:rFonts w:hAnsi="宋体"/>
          <w:szCs w:val="24"/>
        </w:rPr>
      </w:pPr>
      <w:r>
        <w:rPr>
          <w:rFonts w:hAnsi="宋体" w:hint="eastAsia"/>
          <w:szCs w:val="24"/>
        </w:rPr>
        <w:t>名称：</w:t>
      </w:r>
      <w:r w:rsidR="00625353" w:rsidRPr="00625353">
        <w:rPr>
          <w:rFonts w:hAnsi="宋体" w:hint="eastAsia"/>
          <w:szCs w:val="24"/>
        </w:rPr>
        <w:t>国泰基金管理有限公司</w:t>
      </w:r>
    </w:p>
    <w:p w14:paraId="65FFFD32" w14:textId="039430EC" w:rsidR="00804382" w:rsidRDefault="00F65228">
      <w:pPr>
        <w:pStyle w:val="2"/>
        <w:spacing w:before="0" w:after="0" w:line="520" w:lineRule="atLeast"/>
        <w:ind w:left="0" w:firstLineChars="200" w:firstLine="480"/>
        <w:rPr>
          <w:rFonts w:hAnsi="宋体"/>
          <w:szCs w:val="24"/>
        </w:rPr>
      </w:pPr>
      <w:r>
        <w:rPr>
          <w:rFonts w:hAnsi="宋体" w:hint="eastAsia"/>
          <w:szCs w:val="24"/>
        </w:rPr>
        <w:lastRenderedPageBreak/>
        <w:t>住所：</w:t>
      </w:r>
      <w:r w:rsidR="00625353" w:rsidRPr="00625353">
        <w:rPr>
          <w:rFonts w:hAnsi="宋体" w:hint="eastAsia"/>
          <w:szCs w:val="24"/>
        </w:rPr>
        <w:t>中国（上海）自由贸易试验区浦东大道1200号2层225室</w:t>
      </w:r>
    </w:p>
    <w:p w14:paraId="28A157EF" w14:textId="67257FEF" w:rsidR="00804382" w:rsidRDefault="00F65228">
      <w:pPr>
        <w:pStyle w:val="2"/>
        <w:spacing w:before="0" w:after="0" w:line="520" w:lineRule="atLeast"/>
        <w:ind w:left="0" w:firstLineChars="200" w:firstLine="480"/>
        <w:rPr>
          <w:rFonts w:hAnsi="宋体"/>
          <w:szCs w:val="24"/>
        </w:rPr>
      </w:pPr>
      <w:r>
        <w:rPr>
          <w:rFonts w:hAnsi="宋体" w:hint="eastAsia"/>
          <w:szCs w:val="24"/>
        </w:rPr>
        <w:t>法定代表人：</w:t>
      </w:r>
      <w:r w:rsidR="00625353">
        <w:rPr>
          <w:rFonts w:hAnsi="宋体" w:hint="eastAsia"/>
          <w:szCs w:val="24"/>
        </w:rPr>
        <w:t>邱军</w:t>
      </w:r>
    </w:p>
    <w:p w14:paraId="50B72D76" w14:textId="2548D622" w:rsidR="00804382" w:rsidRDefault="00F65228">
      <w:pPr>
        <w:pStyle w:val="2"/>
        <w:spacing w:before="0" w:after="0" w:line="520" w:lineRule="atLeast"/>
        <w:ind w:left="0" w:firstLineChars="200" w:firstLine="480"/>
        <w:rPr>
          <w:rFonts w:hAnsi="宋体"/>
          <w:szCs w:val="24"/>
        </w:rPr>
      </w:pPr>
      <w:r>
        <w:rPr>
          <w:rFonts w:hAnsi="宋体" w:hint="eastAsia"/>
          <w:szCs w:val="24"/>
        </w:rPr>
        <w:t>成立时间：</w:t>
      </w:r>
      <w:r w:rsidR="00625353" w:rsidRPr="00625353">
        <w:rPr>
          <w:rFonts w:hAnsi="宋体" w:hint="eastAsia"/>
          <w:szCs w:val="24"/>
        </w:rPr>
        <w:t>1998年3月5日</w:t>
      </w:r>
    </w:p>
    <w:p w14:paraId="1E57E634" w14:textId="4E013883" w:rsidR="00804382" w:rsidRDefault="00F65228">
      <w:pPr>
        <w:pStyle w:val="2"/>
        <w:spacing w:before="0" w:after="0" w:line="520" w:lineRule="atLeast"/>
        <w:ind w:left="0" w:firstLineChars="200" w:firstLine="480"/>
        <w:rPr>
          <w:rFonts w:hAnsi="宋体"/>
          <w:szCs w:val="24"/>
        </w:rPr>
      </w:pPr>
      <w:r>
        <w:rPr>
          <w:rFonts w:hAnsi="宋体" w:hint="eastAsia"/>
          <w:szCs w:val="24"/>
        </w:rPr>
        <w:t>批准设立机关：</w:t>
      </w:r>
      <w:r w:rsidR="00625353" w:rsidRPr="00625353">
        <w:rPr>
          <w:rFonts w:hAnsi="宋体" w:hint="eastAsia"/>
          <w:szCs w:val="24"/>
        </w:rPr>
        <w:t>中国证券监督管理委员会</w:t>
      </w:r>
    </w:p>
    <w:p w14:paraId="2D2726AB" w14:textId="342B83A3" w:rsidR="00804382" w:rsidRDefault="00F65228">
      <w:pPr>
        <w:pStyle w:val="2"/>
        <w:spacing w:before="0" w:after="0" w:line="520" w:lineRule="atLeast"/>
        <w:ind w:left="0" w:firstLineChars="200" w:firstLine="480"/>
        <w:rPr>
          <w:rFonts w:hAnsi="宋体"/>
          <w:szCs w:val="24"/>
        </w:rPr>
      </w:pPr>
      <w:r>
        <w:rPr>
          <w:rFonts w:hAnsi="宋体" w:hint="eastAsia"/>
          <w:szCs w:val="24"/>
        </w:rPr>
        <w:t>批准设立文号：</w:t>
      </w:r>
      <w:r w:rsidR="00625353" w:rsidRPr="00625353">
        <w:rPr>
          <w:rFonts w:hAnsi="宋体" w:hint="eastAsia"/>
          <w:szCs w:val="24"/>
        </w:rPr>
        <w:t>中国证监会证监基字【1998】5号</w:t>
      </w:r>
    </w:p>
    <w:p w14:paraId="5203366D" w14:textId="0465C8EE" w:rsidR="00804382" w:rsidRDefault="00F65228">
      <w:pPr>
        <w:pStyle w:val="2"/>
        <w:spacing w:before="0" w:after="0" w:line="520" w:lineRule="atLeast"/>
        <w:ind w:left="0" w:firstLineChars="200" w:firstLine="480"/>
        <w:rPr>
          <w:rFonts w:hAnsi="宋体"/>
          <w:szCs w:val="24"/>
        </w:rPr>
      </w:pPr>
      <w:r>
        <w:rPr>
          <w:rFonts w:hAnsi="宋体" w:hint="eastAsia"/>
          <w:szCs w:val="24"/>
        </w:rPr>
        <w:t>组织形式：</w:t>
      </w:r>
      <w:r w:rsidR="00625353" w:rsidRPr="00625353">
        <w:rPr>
          <w:rFonts w:hAnsi="宋体" w:hint="eastAsia"/>
          <w:szCs w:val="24"/>
        </w:rPr>
        <w:t>有限责任公司</w:t>
      </w:r>
    </w:p>
    <w:p w14:paraId="604BD84D" w14:textId="4FD9F53A" w:rsidR="00804382" w:rsidRDefault="00F65228">
      <w:pPr>
        <w:pStyle w:val="2"/>
        <w:spacing w:before="0" w:after="0" w:line="520" w:lineRule="atLeast"/>
        <w:ind w:left="0" w:firstLineChars="200" w:firstLine="480"/>
        <w:rPr>
          <w:rFonts w:hAnsi="宋体"/>
          <w:szCs w:val="24"/>
        </w:rPr>
      </w:pPr>
      <w:r>
        <w:rPr>
          <w:rFonts w:hAnsi="宋体" w:hint="eastAsia"/>
          <w:szCs w:val="24"/>
        </w:rPr>
        <w:t>注册资本：</w:t>
      </w:r>
      <w:r w:rsidR="00625353" w:rsidRPr="00625353">
        <w:rPr>
          <w:rFonts w:hAnsi="宋体" w:hint="eastAsia"/>
          <w:szCs w:val="24"/>
        </w:rPr>
        <w:t>壹亿壹仟万元人民币</w:t>
      </w:r>
    </w:p>
    <w:p w14:paraId="58B5E09B" w14:textId="0D1F28B2" w:rsidR="00804382" w:rsidRDefault="00F65228">
      <w:pPr>
        <w:pStyle w:val="2"/>
        <w:spacing w:before="0" w:after="0" w:line="520" w:lineRule="atLeast"/>
        <w:ind w:left="0" w:firstLineChars="200" w:firstLine="480"/>
        <w:rPr>
          <w:rFonts w:hAnsi="宋体"/>
          <w:szCs w:val="24"/>
        </w:rPr>
      </w:pPr>
      <w:r>
        <w:rPr>
          <w:rFonts w:hAnsi="宋体" w:hint="eastAsia"/>
          <w:szCs w:val="24"/>
        </w:rPr>
        <w:t>经营范围：</w:t>
      </w:r>
      <w:r w:rsidR="00625353" w:rsidRPr="00625353">
        <w:rPr>
          <w:rFonts w:hAnsi="宋体" w:hint="eastAsia"/>
          <w:szCs w:val="24"/>
        </w:rPr>
        <w:t>基金设立、基金业务管理，及中国证监会批准的其他业务</w:t>
      </w:r>
    </w:p>
    <w:p w14:paraId="547683F5" w14:textId="79A0DC16" w:rsidR="00804382" w:rsidRDefault="00F65228">
      <w:pPr>
        <w:pStyle w:val="2"/>
        <w:spacing w:before="0" w:after="0" w:line="520" w:lineRule="atLeast"/>
        <w:ind w:left="0" w:firstLineChars="200" w:firstLine="480"/>
        <w:rPr>
          <w:rFonts w:hAnsi="宋体"/>
          <w:szCs w:val="24"/>
        </w:rPr>
      </w:pPr>
      <w:r>
        <w:rPr>
          <w:rFonts w:hAnsi="宋体" w:hint="eastAsia"/>
          <w:szCs w:val="24"/>
        </w:rPr>
        <w:t>存续期间：</w:t>
      </w:r>
      <w:r w:rsidR="00625353" w:rsidRPr="00625353">
        <w:rPr>
          <w:rFonts w:hAnsi="宋体" w:hint="eastAsia"/>
          <w:szCs w:val="24"/>
        </w:rPr>
        <w:t>持续经营</w:t>
      </w:r>
    </w:p>
    <w:p w14:paraId="61B12C3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1.2基金托管人：</w:t>
      </w:r>
    </w:p>
    <w:p w14:paraId="64F913A3"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名称：中信银行股份有限公司</w:t>
      </w:r>
    </w:p>
    <w:p w14:paraId="42734B20" w14:textId="2B283FFD" w:rsidR="00804382" w:rsidRDefault="00F65228">
      <w:pPr>
        <w:pStyle w:val="2"/>
        <w:spacing w:before="0" w:after="0" w:line="520" w:lineRule="atLeast"/>
        <w:ind w:left="0" w:firstLineChars="200" w:firstLine="480"/>
        <w:rPr>
          <w:rFonts w:hAnsi="宋体"/>
          <w:szCs w:val="24"/>
        </w:rPr>
      </w:pPr>
      <w:r>
        <w:rPr>
          <w:rFonts w:hAnsi="宋体" w:hint="eastAsia"/>
          <w:szCs w:val="24"/>
        </w:rPr>
        <w:t>住所：</w:t>
      </w:r>
      <w:r w:rsidR="00625353" w:rsidRPr="00625353">
        <w:rPr>
          <w:rFonts w:hAnsi="宋体" w:hint="eastAsia"/>
          <w:szCs w:val="24"/>
        </w:rPr>
        <w:t>北京市朝阳区光华路10号院1号楼6-30层、32-42层</w:t>
      </w:r>
    </w:p>
    <w:p w14:paraId="5C15EE94" w14:textId="422B9A76" w:rsidR="00804382" w:rsidRDefault="00F65228">
      <w:pPr>
        <w:pStyle w:val="2"/>
        <w:spacing w:before="0" w:after="0" w:line="520" w:lineRule="atLeast"/>
        <w:ind w:left="0" w:firstLineChars="200" w:firstLine="480"/>
        <w:rPr>
          <w:rFonts w:hAnsi="宋体"/>
          <w:szCs w:val="24"/>
        </w:rPr>
      </w:pPr>
      <w:r>
        <w:rPr>
          <w:rFonts w:hAnsi="宋体" w:hint="eastAsia"/>
          <w:szCs w:val="24"/>
        </w:rPr>
        <w:t>法定代表人：</w:t>
      </w:r>
      <w:r w:rsidR="00625353" w:rsidRPr="00625353">
        <w:rPr>
          <w:rFonts w:hAnsi="宋体" w:hint="eastAsia"/>
          <w:szCs w:val="24"/>
        </w:rPr>
        <w:t>朱鹤新</w:t>
      </w:r>
    </w:p>
    <w:p w14:paraId="506E8971"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3B9BA08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批准设立文号：国办函[1987]14号</w:t>
      </w:r>
    </w:p>
    <w:p w14:paraId="5C6AF54C" w14:textId="2B100441" w:rsidR="00804382" w:rsidRDefault="00F65228">
      <w:pPr>
        <w:pStyle w:val="2"/>
        <w:spacing w:before="0" w:after="0" w:line="520" w:lineRule="atLeast"/>
        <w:ind w:left="0" w:firstLineChars="200" w:firstLine="480"/>
        <w:rPr>
          <w:rFonts w:hAnsi="宋体"/>
          <w:szCs w:val="24"/>
        </w:rPr>
      </w:pPr>
      <w:r>
        <w:rPr>
          <w:rFonts w:hAnsi="宋体" w:hint="eastAsia"/>
          <w:szCs w:val="24"/>
        </w:rPr>
        <w:t>基金托管业务批准文号：</w:t>
      </w:r>
      <w:r w:rsidR="00755C24" w:rsidRPr="00625353">
        <w:rPr>
          <w:rFonts w:hAnsi="宋体" w:hint="eastAsia"/>
          <w:szCs w:val="24"/>
        </w:rPr>
        <w:t>中国证监会</w:t>
      </w:r>
      <w:r>
        <w:rPr>
          <w:rFonts w:hAnsi="宋体" w:hint="eastAsia"/>
          <w:szCs w:val="24"/>
        </w:rPr>
        <w:t>证监基金字[2004]125号</w:t>
      </w:r>
    </w:p>
    <w:p w14:paraId="0E5147A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组织形式：股份有限公司</w:t>
      </w:r>
    </w:p>
    <w:p w14:paraId="5F37238A" w14:textId="1DD17AA2" w:rsidR="00804382" w:rsidRDefault="00F65228">
      <w:pPr>
        <w:pStyle w:val="2"/>
        <w:spacing w:before="0" w:after="0" w:line="520" w:lineRule="atLeast"/>
        <w:ind w:left="0" w:firstLineChars="200" w:firstLine="480"/>
        <w:rPr>
          <w:rFonts w:hAnsi="宋体"/>
          <w:szCs w:val="24"/>
        </w:rPr>
      </w:pPr>
      <w:r>
        <w:rPr>
          <w:rFonts w:hAnsi="宋体" w:hint="eastAsia"/>
          <w:szCs w:val="24"/>
        </w:rPr>
        <w:t>注册资本：</w:t>
      </w:r>
      <w:r w:rsidR="00625353" w:rsidRPr="00625353">
        <w:rPr>
          <w:rFonts w:hAnsi="宋体" w:hint="eastAsia"/>
          <w:szCs w:val="24"/>
        </w:rPr>
        <w:t>489.35亿元人民币</w:t>
      </w:r>
    </w:p>
    <w:p w14:paraId="615B5CB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存续期间：持续经营</w:t>
      </w:r>
    </w:p>
    <w:p w14:paraId="0900D4CA" w14:textId="77777777" w:rsidR="00804382" w:rsidRDefault="00F65228">
      <w:pPr>
        <w:pStyle w:val="1"/>
        <w:spacing w:line="520" w:lineRule="atLeast"/>
        <w:ind w:firstLineChars="200" w:firstLine="482"/>
        <w:rPr>
          <w:bCs/>
          <w:color w:val="auto"/>
          <w:szCs w:val="24"/>
        </w:rPr>
      </w:pPr>
      <w:bookmarkStart w:id="17" w:name="_Toc44321725"/>
      <w:bookmarkStart w:id="18" w:name="_Toc296551338"/>
      <w:r>
        <w:rPr>
          <w:rFonts w:hint="eastAsia"/>
          <w:bCs/>
          <w:color w:val="auto"/>
          <w:szCs w:val="24"/>
        </w:rPr>
        <w:t>第二条 本协议的依据、目的和原则</w:t>
      </w:r>
      <w:bookmarkEnd w:id="17"/>
      <w:bookmarkEnd w:id="18"/>
    </w:p>
    <w:p w14:paraId="7FF009F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2.1本协议的依据</w:t>
      </w:r>
    </w:p>
    <w:p w14:paraId="36BB5EF6" w14:textId="085A638F" w:rsidR="00804382" w:rsidRDefault="00F65228">
      <w:pPr>
        <w:pStyle w:val="2"/>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sidR="00F31E5F">
        <w:rPr>
          <w:rFonts w:hAnsi="宋体" w:hint="eastAsia"/>
          <w:szCs w:val="24"/>
        </w:rPr>
        <w:t>公开募集</w:t>
      </w:r>
      <w:r>
        <w:rPr>
          <w:rFonts w:hAnsi="宋体" w:hint="eastAsia"/>
          <w:szCs w:val="24"/>
        </w:rPr>
        <w:t>证券投资基金销售</w:t>
      </w:r>
      <w:r w:rsidR="00F31E5F">
        <w:rPr>
          <w:rFonts w:hAnsi="宋体" w:hint="eastAsia"/>
          <w:szCs w:val="24"/>
        </w:rPr>
        <w:t>机构监督</w:t>
      </w:r>
      <w:r>
        <w:rPr>
          <w:rFonts w:hAnsi="宋体" w:hint="eastAsia"/>
          <w:szCs w:val="24"/>
        </w:rPr>
        <w:t>管理办法》（以下简称“《销售办法》”）、《公开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755C24">
        <w:rPr>
          <w:rFonts w:hAnsi="宋体" w:hint="eastAsia"/>
          <w:szCs w:val="24"/>
        </w:rPr>
        <w:t>《</w:t>
      </w:r>
      <w:r w:rsidR="00625353" w:rsidRPr="00625353">
        <w:rPr>
          <w:rFonts w:hAnsi="宋体" w:hint="eastAsia"/>
          <w:szCs w:val="24"/>
        </w:rPr>
        <w:t>国泰信瑞纯债债券型证券投资基金</w:t>
      </w:r>
      <w:r>
        <w:rPr>
          <w:rFonts w:hAnsi="宋体" w:hint="eastAsia"/>
          <w:szCs w:val="24"/>
        </w:rPr>
        <w:t>基金合同》（以下简称“基金合同”</w:t>
      </w:r>
      <w:r w:rsidR="00B228B9">
        <w:rPr>
          <w:rFonts w:hAnsi="宋体" w:hint="eastAsia"/>
          <w:szCs w:val="24"/>
        </w:rPr>
        <w:t>或“《基金合同》”</w:t>
      </w:r>
      <w:r>
        <w:rPr>
          <w:rFonts w:hAnsi="宋体" w:hint="eastAsia"/>
          <w:szCs w:val="24"/>
        </w:rPr>
        <w:t>）</w:t>
      </w:r>
      <w:r>
        <w:rPr>
          <w:rFonts w:hAnsi="宋体" w:hint="eastAsia"/>
          <w:szCs w:val="24"/>
        </w:rPr>
        <w:lastRenderedPageBreak/>
        <w:t>及其他有关规定。</w:t>
      </w:r>
    </w:p>
    <w:p w14:paraId="4D36E48C" w14:textId="77777777" w:rsidR="00804382" w:rsidRDefault="00F65228">
      <w:pPr>
        <w:pStyle w:val="2"/>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14:paraId="4DEABF40" w14:textId="77777777" w:rsidR="00804382" w:rsidRDefault="00F65228">
      <w:pPr>
        <w:pStyle w:val="2"/>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1B7E5C6" w14:textId="77777777" w:rsidR="00804382" w:rsidRDefault="00F65228">
      <w:pPr>
        <w:pStyle w:val="2"/>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14:paraId="46F6A982" w14:textId="77777777" w:rsidR="00804382" w:rsidRDefault="00F65228">
      <w:pPr>
        <w:pStyle w:val="2"/>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29C547E7" w14:textId="620737AA" w:rsidR="00466D77" w:rsidRDefault="00466D77" w:rsidP="00D227C2">
      <w:pPr>
        <w:pStyle w:val="2"/>
        <w:adjustRightInd w:val="0"/>
        <w:snapToGrid w:val="0"/>
        <w:spacing w:line="520" w:lineRule="atLeast"/>
        <w:ind w:left="0" w:firstLineChars="200" w:firstLine="480"/>
        <w:rPr>
          <w:rFonts w:hAnsi="宋体"/>
          <w:szCs w:val="24"/>
        </w:rPr>
      </w:pPr>
      <w:r>
        <w:rPr>
          <w:rFonts w:hAnsi="宋体"/>
          <w:szCs w:val="24"/>
        </w:rPr>
        <w:t>2.4</w:t>
      </w:r>
      <w:r w:rsidRPr="00466D77">
        <w:rPr>
          <w:rFonts w:hAnsi="宋体" w:hint="eastAsia"/>
          <w:szCs w:val="24"/>
        </w:rPr>
        <w:t>若本基金实施侧袋机制的，侧袋机制实施期间的相关安排见基金合同和招募说明书的规定。</w:t>
      </w:r>
    </w:p>
    <w:p w14:paraId="10644190" w14:textId="77777777" w:rsidR="00804382" w:rsidRDefault="00F65228">
      <w:pPr>
        <w:pStyle w:val="1"/>
        <w:adjustRightInd w:val="0"/>
        <w:spacing w:line="520" w:lineRule="atLeast"/>
        <w:ind w:firstLineChars="200" w:firstLine="482"/>
        <w:rPr>
          <w:bCs/>
          <w:color w:val="auto"/>
          <w:szCs w:val="24"/>
        </w:rPr>
      </w:pPr>
      <w:bookmarkStart w:id="19" w:name="_Toc296551339"/>
      <w:bookmarkStart w:id="20" w:name="_Toc44321726"/>
      <w:r>
        <w:rPr>
          <w:rFonts w:hint="eastAsia"/>
          <w:bCs/>
          <w:color w:val="auto"/>
          <w:szCs w:val="24"/>
        </w:rPr>
        <w:t>第三条 基金托管人对基金管理人的业务监督和核查</w:t>
      </w:r>
      <w:bookmarkEnd w:id="19"/>
      <w:bookmarkEnd w:id="20"/>
    </w:p>
    <w:p w14:paraId="7133E037" w14:textId="77777777" w:rsidR="00804382" w:rsidRDefault="00F65228">
      <w:pPr>
        <w:pStyle w:val="2"/>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6E2D92F1" w14:textId="77777777" w:rsidR="00804382" w:rsidRDefault="00F65228">
      <w:pPr>
        <w:pStyle w:val="2"/>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6EB5DE1F" w14:textId="44691C04" w:rsidR="00F729AC" w:rsidRPr="00F729AC" w:rsidRDefault="00F729AC" w:rsidP="00F729AC">
      <w:pPr>
        <w:spacing w:line="520" w:lineRule="atLeast"/>
        <w:ind w:firstLine="480"/>
        <w:rPr>
          <w:rFonts w:ascii="宋体" w:hAnsi="宋体"/>
          <w:sz w:val="24"/>
        </w:rPr>
      </w:pPr>
      <w:r w:rsidRPr="00F729AC">
        <w:rPr>
          <w:rFonts w:ascii="宋体" w:hAnsi="宋体" w:hint="eastAsia"/>
          <w:sz w:val="24"/>
        </w:rPr>
        <w:t>本基金的投资范围为具有良好流动性的金融工具，包括债券（含国债、金融债、企业债、公司债、央行票据、地方政府债、政府支持机构债券、中期票据、短期融资券、超短期融资券、次级债）、资产支持证券、债券回购、银行存款、同业存单、货币市场工具、国债期货、信用衍生品以及法律法规或中国证监会允许基金投资的其他金融工具（但须符合中国证监会的相关规定）。</w:t>
      </w:r>
    </w:p>
    <w:p w14:paraId="52172DF1" w14:textId="0F648FA3" w:rsidR="00F729AC" w:rsidRPr="00F729AC" w:rsidRDefault="00F729AC" w:rsidP="00F729AC">
      <w:pPr>
        <w:spacing w:line="520" w:lineRule="atLeast"/>
        <w:ind w:firstLine="480"/>
        <w:rPr>
          <w:rFonts w:ascii="宋体" w:hAnsi="宋体"/>
          <w:sz w:val="24"/>
        </w:rPr>
      </w:pPr>
      <w:r w:rsidRPr="00F729AC">
        <w:rPr>
          <w:rFonts w:ascii="宋体" w:hAnsi="宋体" w:hint="eastAsia"/>
          <w:sz w:val="24"/>
        </w:rPr>
        <w:t>本基金不投资于股票等权益类资产，也不投资于可转换债券、可交换债券。</w:t>
      </w:r>
    </w:p>
    <w:p w14:paraId="5E4A58EE" w14:textId="77777777" w:rsidR="00F729AC" w:rsidRPr="00F729AC" w:rsidRDefault="00F729AC" w:rsidP="00F729AC">
      <w:pPr>
        <w:spacing w:line="520" w:lineRule="atLeast"/>
        <w:ind w:firstLine="480"/>
        <w:rPr>
          <w:rFonts w:ascii="宋体" w:hAnsi="宋体"/>
          <w:sz w:val="24"/>
        </w:rPr>
      </w:pPr>
      <w:r w:rsidRPr="00F729AC">
        <w:rPr>
          <w:rFonts w:ascii="宋体" w:hAnsi="宋体" w:hint="eastAsia"/>
          <w:sz w:val="24"/>
        </w:rPr>
        <w:t>基金的投资组合比例为：本基金投资于债券资产的比例不低于基金资产的80%；每个交易日日终在扣除国债期货合约需缴纳的交易保证金后，本基金保留的现金或到期日在一年以内的政府债券的比例合计不低于基金资产净值的5%，其中现金不包括结算备付金、存出保证金和应收申购款等。</w:t>
      </w:r>
    </w:p>
    <w:p w14:paraId="1BCA96AF" w14:textId="041D3396" w:rsidR="00210FC4" w:rsidRDefault="00F729AC" w:rsidP="00F729AC">
      <w:pPr>
        <w:spacing w:line="520" w:lineRule="atLeast"/>
        <w:ind w:firstLine="480"/>
        <w:rPr>
          <w:rFonts w:ascii="宋体" w:hAnsi="宋体"/>
          <w:sz w:val="24"/>
        </w:rPr>
      </w:pPr>
      <w:r w:rsidRPr="00F729AC">
        <w:rPr>
          <w:rFonts w:ascii="宋体" w:hAnsi="宋体" w:hint="eastAsia"/>
          <w:sz w:val="24"/>
        </w:rPr>
        <w:t>如法律法规或监管机构以后允许基金投资其他品种或变更投资比例限制，基金管理人在履行适当程序后，可以相应调整本基金的投资范围和投资比例规定。</w:t>
      </w:r>
    </w:p>
    <w:p w14:paraId="1950E9D6" w14:textId="6F50AA07" w:rsidR="00210FC4" w:rsidRDefault="00F65228">
      <w:pPr>
        <w:spacing w:line="520" w:lineRule="atLeast"/>
        <w:ind w:firstLineChars="200" w:firstLine="480"/>
        <w:rPr>
          <w:rFonts w:ascii="宋体" w:hAnsi="宋体"/>
          <w:sz w:val="24"/>
        </w:rPr>
      </w:pPr>
      <w:r>
        <w:rPr>
          <w:rFonts w:ascii="宋体" w:hAnsi="宋体" w:hint="eastAsia"/>
          <w:sz w:val="24"/>
        </w:rPr>
        <w:t>3.1.2基金托管人根据有关法律法规的规定及基金合同的约定对下述基金投融资比例进行监督：</w:t>
      </w:r>
    </w:p>
    <w:p w14:paraId="1DD65028" w14:textId="40F57CF9" w:rsidR="00E05C76" w:rsidRPr="00E05C76" w:rsidRDefault="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lastRenderedPageBreak/>
        <w:t>（1）本基金投资于债券资产的比例不低于基金资产的80%；</w:t>
      </w:r>
    </w:p>
    <w:p w14:paraId="41CDC0BC"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2）每个交易日日终在扣除国债期货合约需缴纳的交易保证金后，本基金保留的现金或到期日在一年以内的政府债券的比例合计不低于基金资产净值的5%，其中，现金不包括结算备付金、存出保证金和应收申购款等；</w:t>
      </w:r>
    </w:p>
    <w:p w14:paraId="0D67BA9A"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（3）本基金持有一家公司发行的证券，其市值不超过基金资产净值的10%；</w:t>
      </w:r>
    </w:p>
    <w:p w14:paraId="5F6E524D"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（4）本基金管理人管理的全部基金持有一家公司发行的证券，不超过该证券的10%，完全按照有关指数的构成比例进行证券投资的基金品种可以不受此条款规定的比例限制；</w:t>
      </w:r>
    </w:p>
    <w:p w14:paraId="26584232"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（5）本基金投资于同一原始权益人的各类资产支持证券的比例，不得超过基金资产净值的10%；</w:t>
      </w:r>
    </w:p>
    <w:p w14:paraId="22F0330F"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（6）本基金持有的全部资产支持证券，其市值不得超过基金资产净值的20%；</w:t>
      </w:r>
    </w:p>
    <w:p w14:paraId="73E39772"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（7）本基金持有的同一（指同一信用级别）资产支持证券的比例，不得超过该资产支持证券规模的10%；</w:t>
      </w:r>
    </w:p>
    <w:p w14:paraId="7D35D7D0"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（8）本基金管理人管理的全部基金投资于同一原始权益人的各类资产支持证券，不得超过其各类资产支持证券合计规模的10%；</w:t>
      </w:r>
    </w:p>
    <w:p w14:paraId="15A539E1" w14:textId="36FEC1DD"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（9）</w:t>
      </w:r>
      <w:r w:rsidR="00F72426">
        <w:rPr>
          <w:rFonts w:ascii="宋体" w:hAnsi="宋体" w:hint="eastAsia"/>
          <w:color w:val="000000" w:themeColor="text1"/>
          <w:sz w:val="24"/>
          <w:szCs w:val="24"/>
        </w:rPr>
        <w:t>本</w:t>
      </w:r>
      <w:r w:rsidRPr="00E05C76">
        <w:rPr>
          <w:rFonts w:ascii="宋体" w:hAnsi="宋体" w:hint="eastAsia"/>
          <w:color w:val="000000" w:themeColor="text1"/>
          <w:sz w:val="24"/>
          <w:szCs w:val="24"/>
        </w:rPr>
        <w:t>基金持有资产支持证券期间，如果其信用等级下降、不再符合投资标准，应在评级报告发布之日起3个月内予以全部卖出；</w:t>
      </w:r>
    </w:p>
    <w:p w14:paraId="7EAA3531" w14:textId="048E37B1"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（10）本基金投资于国债期货的投资限制如下：</w:t>
      </w:r>
    </w:p>
    <w:p w14:paraId="62C78B70"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1）本基金在任何交易日日终，持有的买入国债期货合约价值，不得超过基金资产净值的15%；</w:t>
      </w:r>
    </w:p>
    <w:p w14:paraId="1C3D4498"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2）本基金在任何交易日日终，持有的卖出国债期货合约价值不得超过基金持有的债券总市值的30%；</w:t>
      </w:r>
    </w:p>
    <w:p w14:paraId="757D4D30"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3）本基金在任何交易日内交易（不包括平仓）的国债期货合约的成交金额不得超过上一交易日基金资产净值的30%；</w:t>
      </w:r>
    </w:p>
    <w:p w14:paraId="63071FB3"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4）本基金所持有的债券（不含到期日在一年以内的政府债券）市值和买入、卖出国债期货合约价值，合计（轧差计算）应当符合基金合同关于债券投资比例的有关约定；</w:t>
      </w:r>
    </w:p>
    <w:p w14:paraId="48F5CCF2" w14:textId="64F6B58B" w:rsidR="00762C5D" w:rsidRPr="00E05C76" w:rsidRDefault="00762C5D" w:rsidP="00762C5D">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（11）</w:t>
      </w:r>
      <w:r w:rsidRPr="005E7AA3">
        <w:rPr>
          <w:rFonts w:ascii="宋体" w:hAnsi="宋体" w:hint="eastAsia"/>
          <w:color w:val="000000" w:themeColor="text1"/>
          <w:sz w:val="24"/>
          <w:szCs w:val="24"/>
        </w:rPr>
        <w:t>本基金进入全国银行间同业市场进行债券回购的资金余额不得超过基金</w:t>
      </w:r>
      <w:r w:rsidRPr="005E7AA3">
        <w:rPr>
          <w:rFonts w:ascii="宋体" w:hAnsi="宋体" w:hint="eastAsia"/>
          <w:color w:val="000000" w:themeColor="text1"/>
          <w:sz w:val="24"/>
          <w:szCs w:val="24"/>
        </w:rPr>
        <w:lastRenderedPageBreak/>
        <w:t>资产净值的40%，进入全国银行间同业市场进行债券回购的最长期限为1年，债券回购到期后不得展期</w:t>
      </w:r>
      <w:r w:rsidRPr="00E05C76">
        <w:rPr>
          <w:rFonts w:ascii="宋体" w:hAnsi="宋体" w:hint="eastAsia"/>
          <w:color w:val="000000" w:themeColor="text1"/>
          <w:sz w:val="24"/>
          <w:szCs w:val="24"/>
        </w:rPr>
        <w:t>；</w:t>
      </w:r>
    </w:p>
    <w:p w14:paraId="0126977A" w14:textId="6C08D632"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12）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08DDD17" w14:textId="7AFE8435"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（13）本基金与私募类证券资管产品及中国证监会认定的其</w:t>
      </w:r>
      <w:r w:rsidR="00AF51A4">
        <w:rPr>
          <w:rFonts w:ascii="宋体" w:hAnsi="宋体" w:hint="eastAsia"/>
          <w:color w:val="000000" w:themeColor="text1"/>
          <w:sz w:val="24"/>
          <w:szCs w:val="24"/>
        </w:rPr>
        <w:t>他主体为交易对手开展逆回购交易的，可接受质押品的资质要求应当与</w:t>
      </w:r>
      <w:r w:rsidRPr="00E05C76">
        <w:rPr>
          <w:rFonts w:ascii="宋体" w:hAnsi="宋体" w:hint="eastAsia"/>
          <w:color w:val="000000" w:themeColor="text1"/>
          <w:sz w:val="24"/>
          <w:szCs w:val="24"/>
        </w:rPr>
        <w:t>基金合同约定的投资范围保持一致；</w:t>
      </w:r>
    </w:p>
    <w:p w14:paraId="1D6796EC" w14:textId="1122CF35"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（14）本基金资产总值不超过基金资产净值的140%；</w:t>
      </w:r>
    </w:p>
    <w:p w14:paraId="2A159954" w14:textId="1941FCF4"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15）本基金不持有具有信用保护卖方属性的信用衍生品；不持有合约类信用衍生品；本基金持有的信用衍生品名义本金不得超过本基金中所对应受保护债券面值的100%；本基金投资于同一信用保护卖方的各类信用衍生品名义本金合计不得超过基金资产净值的10%；因证券/期货市场波动、证券发行人合并、基金规模变动等基金管理人之外的因素致使基金投资比例不符合上述规定投资比例的，基金管理人应当在3个月内进行调整；</w:t>
      </w:r>
    </w:p>
    <w:p w14:paraId="19A7EAD5" w14:textId="1391E699" w:rsid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（16）法律法规及中国证监会规定的和《基金合同》约定的其他投资限制。</w:t>
      </w:r>
    </w:p>
    <w:p w14:paraId="59E8B383" w14:textId="5212C975"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除上述（2）、（9）、（12）、（13）、（15）情形之外，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14:paraId="4F3B8307" w14:textId="77777777" w:rsidR="00E05C76" w:rsidRPr="00E05C76"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基金管理人应当自基金合同生效之日起6个月内使基金的投资组合比例符合基金合同的有关约定。在上述期间内，本基金的投资范围、投资策</w:t>
      </w:r>
      <w:r w:rsidR="00AF51A4">
        <w:rPr>
          <w:rFonts w:ascii="宋体" w:hAnsi="宋体" w:hint="eastAsia"/>
          <w:color w:val="000000" w:themeColor="text1"/>
          <w:sz w:val="24"/>
          <w:szCs w:val="24"/>
        </w:rPr>
        <w:t>略应当符合基金合同的约定。基金托管人对基金的投资的监督与检查自</w:t>
      </w:r>
      <w:r w:rsidRPr="00E05C76">
        <w:rPr>
          <w:rFonts w:ascii="宋体" w:hAnsi="宋体" w:hint="eastAsia"/>
          <w:color w:val="000000" w:themeColor="text1"/>
          <w:sz w:val="24"/>
          <w:szCs w:val="24"/>
        </w:rPr>
        <w:t>基金合同生效之日起开始。</w:t>
      </w:r>
    </w:p>
    <w:p w14:paraId="391E8699" w14:textId="7192BB06" w:rsidR="00804382" w:rsidRDefault="00E05C76" w:rsidP="00E05C76">
      <w:pPr>
        <w:spacing w:line="520" w:lineRule="atLeast"/>
        <w:ind w:firstLineChars="200" w:firstLine="480"/>
        <w:rPr>
          <w:rFonts w:ascii="宋体" w:hAnsi="宋体"/>
          <w:color w:val="000000" w:themeColor="text1"/>
          <w:sz w:val="24"/>
          <w:szCs w:val="24"/>
        </w:rPr>
      </w:pPr>
      <w:r w:rsidRPr="00E05C76">
        <w:rPr>
          <w:rFonts w:ascii="宋体" w:hAnsi="宋体" w:hint="eastAsia"/>
          <w:color w:val="000000" w:themeColor="text1"/>
          <w:sz w:val="24"/>
          <w:szCs w:val="24"/>
        </w:rPr>
        <w:t>法律法规或监管部门取消或变更上述限制，如适用于本基金，基金管理人在履行适当程序后，则本基金投资不再受相关限制或以变更后的规定为准。</w:t>
      </w:r>
    </w:p>
    <w:p w14:paraId="4332941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6D390C94" w14:textId="5A6FB3DB"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lastRenderedPageBreak/>
        <w:t>为维护基金份额持有人的合法权益，基金财产不得用于下列投资或者活动：</w:t>
      </w:r>
    </w:p>
    <w:p w14:paraId="40A4809A" w14:textId="77777777"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t>（1）承销证券；</w:t>
      </w:r>
    </w:p>
    <w:p w14:paraId="01E67116" w14:textId="77777777"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t>（2）违反规定向他人贷款或者提供担保；</w:t>
      </w:r>
    </w:p>
    <w:p w14:paraId="008D0401" w14:textId="77777777"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t>（3）从事承担无限责任的投资；</w:t>
      </w:r>
    </w:p>
    <w:p w14:paraId="3CDF57E2" w14:textId="77777777"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t>（4）买卖其他基金份额，但是中国证监会另有规定的除外；</w:t>
      </w:r>
    </w:p>
    <w:p w14:paraId="5F3B4871" w14:textId="77777777"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t>（5）向其基金管理人、基金托管人出资；</w:t>
      </w:r>
    </w:p>
    <w:p w14:paraId="005711DD" w14:textId="77777777"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t>（6）从事内幕交易、操纵证券交易价格及其他不正当的证券交易活动；</w:t>
      </w:r>
    </w:p>
    <w:p w14:paraId="2754F399" w14:textId="77777777" w:rsidR="00B85F3C" w:rsidRPr="00B85F3C" w:rsidRDefault="00B85F3C" w:rsidP="00D227C2">
      <w:pPr>
        <w:pStyle w:val="2"/>
        <w:adjustRightInd w:val="0"/>
        <w:snapToGrid w:val="0"/>
        <w:spacing w:line="520" w:lineRule="atLeast"/>
        <w:rPr>
          <w:rFonts w:hAnsi="宋体"/>
          <w:szCs w:val="24"/>
        </w:rPr>
      </w:pPr>
      <w:r w:rsidRPr="00B85F3C">
        <w:rPr>
          <w:rFonts w:hAnsi="宋体" w:hint="eastAsia"/>
          <w:szCs w:val="24"/>
        </w:rPr>
        <w:t>（7）法律、行政法规和中国证监会规定禁止的其他活动。</w:t>
      </w:r>
    </w:p>
    <w:p w14:paraId="011203C9" w14:textId="77777777" w:rsidR="00B85F3C" w:rsidRDefault="00B85F3C" w:rsidP="00B85F3C">
      <w:pPr>
        <w:pStyle w:val="2"/>
        <w:adjustRightInd w:val="0"/>
        <w:snapToGrid w:val="0"/>
        <w:spacing w:before="0" w:after="0" w:line="520" w:lineRule="atLeast"/>
        <w:ind w:left="0" w:firstLineChars="200" w:firstLine="480"/>
        <w:rPr>
          <w:rFonts w:hAnsi="宋体"/>
          <w:szCs w:val="24"/>
        </w:rPr>
      </w:pPr>
      <w:r w:rsidRPr="00B85F3C">
        <w:rPr>
          <w:rFonts w:hAnsi="宋体" w:hint="eastAsia"/>
          <w:szCs w:val="24"/>
        </w:rPr>
        <w:t>法律法规或监管部门取消或变更上述限制，如适用于本基金，基金管理人在履行适当程序后，则本基金投资不再受相关限制或以变更后的限制为准。</w:t>
      </w:r>
    </w:p>
    <w:p w14:paraId="2B27F7A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3754C65E" w14:textId="0A53BB3E" w:rsidR="00804382" w:rsidRDefault="00F65228">
      <w:pPr>
        <w:pStyle w:val="2"/>
        <w:spacing w:before="0" w:after="0" w:line="520" w:lineRule="atLeast"/>
        <w:ind w:left="0" w:firstLineChars="200" w:firstLine="480"/>
        <w:rPr>
          <w:rFonts w:hAnsi="宋体"/>
          <w:szCs w:val="24"/>
        </w:rPr>
      </w:pPr>
      <w:r w:rsidRPr="00F65228">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4ADD6D" w14:textId="4FDB5535" w:rsidR="00804382" w:rsidRDefault="00F65228">
      <w:pPr>
        <w:pStyle w:val="2"/>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w:t>
      </w:r>
      <w:r w:rsidR="003368E0">
        <w:rPr>
          <w:rFonts w:hAnsi="宋体" w:hint="eastAsia"/>
          <w:szCs w:val="24"/>
        </w:rPr>
        <w:t>/</w:t>
      </w:r>
      <w:r w:rsidR="003368E0">
        <w:rPr>
          <w:rFonts w:hAnsi="宋体"/>
          <w:szCs w:val="24"/>
        </w:rPr>
        <w:t>基金托管人</w:t>
      </w:r>
      <w:r>
        <w:rPr>
          <w:rFonts w:hAnsi="宋体" w:hint="eastAsia"/>
          <w:szCs w:val="24"/>
        </w:rPr>
        <w:t>应及时发送基金托管人</w:t>
      </w:r>
      <w:r w:rsidR="003368E0">
        <w:rPr>
          <w:rFonts w:hAnsi="宋体" w:hint="eastAsia"/>
          <w:szCs w:val="24"/>
        </w:rPr>
        <w:t>/</w:t>
      </w:r>
      <w:r w:rsidR="003368E0">
        <w:rPr>
          <w:rFonts w:hAnsi="宋体"/>
          <w:szCs w:val="24"/>
        </w:rPr>
        <w:t>基金管理人</w:t>
      </w:r>
      <w:r>
        <w:rPr>
          <w:rFonts w:hAnsi="宋体" w:hint="eastAsia"/>
          <w:szCs w:val="24"/>
        </w:rPr>
        <w:t>，基金托管人</w:t>
      </w:r>
      <w:r w:rsidR="003368E0">
        <w:rPr>
          <w:rFonts w:hAnsi="宋体" w:hint="eastAsia"/>
          <w:szCs w:val="24"/>
        </w:rPr>
        <w:t>/</w:t>
      </w:r>
      <w:r w:rsidR="003368E0">
        <w:rPr>
          <w:rFonts w:hAnsi="宋体"/>
          <w:szCs w:val="24"/>
        </w:rPr>
        <w:t>基金管理人</w:t>
      </w:r>
      <w:r>
        <w:rPr>
          <w:rFonts w:hAnsi="宋体" w:hint="eastAsia"/>
          <w:szCs w:val="24"/>
        </w:rPr>
        <w:t>于2个工作日内进行回函确认已知名单的变更。名单变更时间以基金管理人</w:t>
      </w:r>
      <w:r w:rsidR="003368E0">
        <w:rPr>
          <w:rFonts w:hAnsi="宋体" w:hint="eastAsia"/>
          <w:szCs w:val="24"/>
        </w:rPr>
        <w:t>/</w:t>
      </w:r>
      <w:r w:rsidR="003368E0">
        <w:rPr>
          <w:rFonts w:hAnsi="宋体"/>
          <w:szCs w:val="24"/>
        </w:rPr>
        <w:t>基金托管人</w:t>
      </w:r>
      <w:r>
        <w:rPr>
          <w:rFonts w:hAnsi="宋体" w:hint="eastAsia"/>
          <w:szCs w:val="24"/>
        </w:rPr>
        <w:t>收到基金托管人</w:t>
      </w:r>
      <w:r w:rsidR="003368E0">
        <w:rPr>
          <w:rFonts w:hAnsi="宋体" w:hint="eastAsia"/>
          <w:szCs w:val="24"/>
        </w:rPr>
        <w:t>/</w:t>
      </w:r>
      <w:r w:rsidR="003368E0">
        <w:rPr>
          <w:rFonts w:hAnsi="宋体"/>
          <w:szCs w:val="24"/>
        </w:rPr>
        <w:t>基金管理人</w:t>
      </w:r>
      <w:r>
        <w:rPr>
          <w:rFonts w:hAnsi="宋体" w:hint="eastAsia"/>
          <w:szCs w:val="24"/>
        </w:rPr>
        <w:t>回函确认的时间为准。如果基金托管人在运作中严格遵循了监督流程，基金管理人仍违规进行交易，并造成基金资产损失的，由基金管理人承担责任，基金托管人不承担任何损失和责任。</w:t>
      </w:r>
    </w:p>
    <w:p w14:paraId="351D758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lastRenderedPageBreak/>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632176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0AB8AB1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14:paraId="6987DDE1" w14:textId="17713B75" w:rsidR="00804382" w:rsidRDefault="00F65228">
      <w:pPr>
        <w:pStyle w:val="2"/>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1C57E2B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14:paraId="72A2835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5F958528" w14:textId="77777777" w:rsidR="00804382" w:rsidRDefault="00F65228">
      <w:pPr>
        <w:pStyle w:val="2"/>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Pr>
          <w:rFonts w:hAnsi="宋体" w:hint="eastAsia"/>
          <w:b/>
          <w:bCs/>
          <w:szCs w:val="24"/>
        </w:rPr>
        <w:t>经提醒后仍未改正并造成基金资产损失的，基金托管人不承担责任。</w:t>
      </w:r>
    </w:p>
    <w:p w14:paraId="062246B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14:paraId="6C00C07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lastRenderedPageBreak/>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16BE0D7D" w14:textId="699B66CA" w:rsidR="00804382" w:rsidRDefault="00F65228">
      <w:pPr>
        <w:pStyle w:val="2"/>
        <w:spacing w:before="0" w:after="0" w:line="520" w:lineRule="atLeast"/>
        <w:rPr>
          <w:rFonts w:hAnsi="宋体"/>
          <w:szCs w:val="24"/>
        </w:rPr>
      </w:pPr>
      <w:r>
        <w:rPr>
          <w:rFonts w:hAnsi="宋体" w:hint="eastAsia"/>
          <w:szCs w:val="24"/>
        </w:rPr>
        <w:t>3.1.</w:t>
      </w:r>
      <w:r w:rsidR="00F74C5E">
        <w:rPr>
          <w:rFonts w:hAnsi="宋体"/>
          <w:szCs w:val="24"/>
        </w:rPr>
        <w:t>6</w:t>
      </w:r>
      <w:r>
        <w:rPr>
          <w:rFonts w:hAnsi="宋体" w:hint="eastAsia"/>
          <w:szCs w:val="24"/>
        </w:rPr>
        <w:t>基金托管人对基金投资中期票据的监督：</w:t>
      </w:r>
    </w:p>
    <w:p w14:paraId="1418274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DA8022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14:paraId="0A2CAC62" w14:textId="594B844F" w:rsidR="00804382" w:rsidRDefault="00F65228" w:rsidP="003F03F7">
      <w:pPr>
        <w:pStyle w:val="2"/>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EDDF002" w14:textId="411FB9AB" w:rsidR="00804382" w:rsidRDefault="00F65228">
      <w:pPr>
        <w:pStyle w:val="2"/>
        <w:spacing w:before="0" w:after="0" w:line="520" w:lineRule="atLeast"/>
        <w:ind w:left="0" w:firstLineChars="200" w:firstLine="480"/>
        <w:rPr>
          <w:rFonts w:hAnsi="宋体"/>
          <w:szCs w:val="24"/>
        </w:rPr>
      </w:pPr>
      <w:r>
        <w:rPr>
          <w:rFonts w:hAnsi="宋体" w:hint="eastAsia"/>
          <w:szCs w:val="24"/>
        </w:rPr>
        <w:t>3.1.</w:t>
      </w:r>
      <w:r w:rsidR="002A7121">
        <w:rPr>
          <w:rFonts w:hAnsi="宋体"/>
          <w:szCs w:val="24"/>
        </w:rPr>
        <w:t>7</w:t>
      </w:r>
      <w:r>
        <w:rPr>
          <w:rFonts w:hAnsi="宋体" w:hint="eastAsia"/>
          <w:szCs w:val="24"/>
        </w:rPr>
        <w:t>基金托管人根据有关法律法规的规定及基金合同的约定，对基金管理人选择存款银行进行监督：</w:t>
      </w:r>
    </w:p>
    <w:p w14:paraId="534D76B5"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DCFF2D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本基金投资银行存款应符合如下规定：</w:t>
      </w:r>
    </w:p>
    <w:p w14:paraId="0DA504D2"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0EB69B6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w:t>
      </w:r>
      <w:r>
        <w:rPr>
          <w:rFonts w:hAnsi="宋体" w:hint="eastAsia"/>
          <w:szCs w:val="24"/>
        </w:rPr>
        <w:lastRenderedPageBreak/>
        <w:t>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0E753B61"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14:paraId="4273B41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6BD14EA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57C3CE5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DCEA4F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4B9B394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1CF200D6" w14:textId="764D7658" w:rsidR="00804382" w:rsidRDefault="00F65228">
      <w:pPr>
        <w:pStyle w:val="2"/>
        <w:spacing w:before="0" w:after="0" w:line="520" w:lineRule="atLeast"/>
        <w:ind w:left="0" w:firstLineChars="200" w:firstLine="480"/>
        <w:rPr>
          <w:rFonts w:hAnsi="宋体"/>
          <w:szCs w:val="24"/>
        </w:rPr>
      </w:pPr>
      <w:r>
        <w:rPr>
          <w:rFonts w:hAnsi="宋体" w:hint="eastAsia"/>
          <w:szCs w:val="24"/>
        </w:rPr>
        <w:t>3.2.4基金托管人发现基金管理人的投资指令违反</w:t>
      </w:r>
      <w:r w:rsidR="00CA305B">
        <w:rPr>
          <w:rFonts w:hAnsi="宋体" w:hint="eastAsia"/>
          <w:szCs w:val="24"/>
        </w:rPr>
        <w:t>相</w:t>
      </w:r>
      <w:r>
        <w:rPr>
          <w:rFonts w:hAnsi="宋体" w:hint="eastAsia"/>
          <w:szCs w:val="24"/>
        </w:rPr>
        <w:t>关法律法规规定或者违反基金合同约定的，应当拒绝执行，立即通知基金管理人。</w:t>
      </w:r>
    </w:p>
    <w:p w14:paraId="0B16DE9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7673B2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w:t>
      </w:r>
      <w:r>
        <w:rPr>
          <w:rFonts w:hAnsi="宋体" w:hint="eastAsia"/>
          <w:szCs w:val="24"/>
        </w:rPr>
        <w:lastRenderedPageBreak/>
        <w:t>管人按照法规要求需向中国证监会报送基金监督报告的，基金管理人应积极配合提供相关数据资料和制度等。</w:t>
      </w:r>
    </w:p>
    <w:p w14:paraId="1E55F6C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62E90A6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1420B82"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3.2.9基金托管人对资金来源、投资收益及投资安全不承担审核责任，特别是对于本基金所投标的的后续资金使用情况无审核责任，不保证托管财产投资不受损失，不保证最低收益。</w:t>
      </w:r>
    </w:p>
    <w:p w14:paraId="7DC04321" w14:textId="1C7EE88C" w:rsidR="00804382" w:rsidRDefault="00F65228">
      <w:pPr>
        <w:pStyle w:val="2"/>
        <w:spacing w:before="0" w:after="0" w:line="520" w:lineRule="atLeast"/>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基金管理人应遵守中华人民共和国反洗钱法律法规，不参与涉嫌洗钱、恐怖融资、扩散融资等违法犯罪活动；主动配合基金托管人客户身份识别与尽职调查，</w:t>
      </w:r>
      <w:r w:rsidR="0018667E">
        <w:rPr>
          <w:rFonts w:hAnsi="宋体" w:hint="eastAsia"/>
          <w:szCs w:val="24"/>
        </w:rPr>
        <w:t>在法律法规强制性要求的范围内</w:t>
      </w:r>
      <w:r>
        <w:rPr>
          <w:rFonts w:hAnsi="宋体" w:hint="eastAsia"/>
          <w:szCs w:val="24"/>
        </w:rPr>
        <w:t>提供真实、准确、完整客户资料，遵守基金托管人反洗钱与反恐怖融资相关管理规定。对具备合理理由怀疑涉嫌洗钱、恐怖融资的客户，基金托管人将按照中国人民银行反洗钱监管规定采取必要管控措施。</w:t>
      </w:r>
    </w:p>
    <w:p w14:paraId="53DC3F13" w14:textId="77777777" w:rsidR="00804382" w:rsidRDefault="00F65228">
      <w:pPr>
        <w:pStyle w:val="1"/>
        <w:spacing w:line="520" w:lineRule="atLeast"/>
        <w:ind w:firstLineChars="200" w:firstLine="482"/>
        <w:rPr>
          <w:bCs/>
          <w:color w:val="auto"/>
          <w:szCs w:val="24"/>
        </w:rPr>
      </w:pPr>
      <w:bookmarkStart w:id="21" w:name="_Toc44321727"/>
      <w:bookmarkStart w:id="22" w:name="_Toc296551340"/>
      <w:r>
        <w:rPr>
          <w:rFonts w:hint="eastAsia"/>
          <w:bCs/>
          <w:color w:val="auto"/>
          <w:szCs w:val="24"/>
        </w:rPr>
        <w:t>第四条 基金管理人对基金托管人的业务核查</w:t>
      </w:r>
      <w:bookmarkEnd w:id="21"/>
      <w:bookmarkEnd w:id="22"/>
    </w:p>
    <w:p w14:paraId="436C9FEF" w14:textId="7922AF55" w:rsidR="00804382" w:rsidRDefault="00F65228">
      <w:pPr>
        <w:pStyle w:val="2"/>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w:t>
      </w:r>
      <w:r w:rsidR="00AE0EA8" w:rsidRPr="00AE0EA8">
        <w:rPr>
          <w:rFonts w:hAnsi="宋体" w:hint="eastAsia"/>
          <w:szCs w:val="24"/>
        </w:rPr>
        <w:t>资金账户、证券账户、期货结算账户以及投资所需的其他专用账户</w:t>
      </w:r>
      <w:r>
        <w:rPr>
          <w:rFonts w:hAnsi="宋体" w:hint="eastAsia"/>
          <w:szCs w:val="24"/>
        </w:rPr>
        <w:t>、复核基金管理人计算的基金资产净值和基金份额净值、根据基金管理人指令办理清算交收、相关信息披露和监督基金投资运作等行为。</w:t>
      </w:r>
    </w:p>
    <w:p w14:paraId="39405A1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74CDA62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lastRenderedPageBreak/>
        <w:t>4.3基金管理人发现基金托管人有重大违规行为，应立即报告中国证监会和银行业监督管理机构，同时通知基金托管人限期纠正。</w:t>
      </w:r>
    </w:p>
    <w:p w14:paraId="106D33E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14:paraId="486C6B0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251A92F" w14:textId="77777777" w:rsidR="00804382" w:rsidRDefault="00F65228">
      <w:pPr>
        <w:pStyle w:val="1"/>
        <w:spacing w:line="520" w:lineRule="atLeast"/>
        <w:ind w:firstLineChars="200" w:firstLine="482"/>
        <w:rPr>
          <w:bCs/>
          <w:color w:val="auto"/>
          <w:szCs w:val="24"/>
        </w:rPr>
      </w:pPr>
      <w:bookmarkStart w:id="23" w:name="_Toc44321728"/>
      <w:bookmarkStart w:id="24" w:name="_Toc296551341"/>
      <w:r>
        <w:rPr>
          <w:rFonts w:hint="eastAsia"/>
          <w:bCs/>
          <w:color w:val="auto"/>
          <w:szCs w:val="24"/>
        </w:rPr>
        <w:t>第五条 基金财产保管</w:t>
      </w:r>
      <w:bookmarkEnd w:id="23"/>
      <w:bookmarkEnd w:id="24"/>
    </w:p>
    <w:p w14:paraId="11D41CC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5.1基金财产保管的原则</w:t>
      </w:r>
    </w:p>
    <w:p w14:paraId="1161F58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76156C6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2EED5B67" w14:textId="42AD4464" w:rsidR="00804382" w:rsidRDefault="00F65228">
      <w:pPr>
        <w:pStyle w:val="2"/>
        <w:spacing w:before="0" w:after="0" w:line="520" w:lineRule="atLeast"/>
        <w:ind w:left="0" w:firstLineChars="200" w:firstLine="480"/>
        <w:rPr>
          <w:rFonts w:hAnsi="宋体"/>
          <w:szCs w:val="24"/>
        </w:rPr>
      </w:pPr>
      <w:r>
        <w:rPr>
          <w:rFonts w:hAnsi="宋体" w:hint="eastAsia"/>
          <w:szCs w:val="24"/>
        </w:rPr>
        <w:t>5.1.3基金托管人按照规定开设基金财产的</w:t>
      </w:r>
      <w:r w:rsidR="00AE0EA8" w:rsidRPr="00AE0EA8">
        <w:rPr>
          <w:rFonts w:hAnsi="宋体" w:hint="eastAsia"/>
          <w:szCs w:val="24"/>
        </w:rPr>
        <w:t>资金账户、证券账户、期货结算账户以及投资所需的其他专用账户</w:t>
      </w:r>
      <w:r>
        <w:rPr>
          <w:rFonts w:hAnsi="宋体" w:hint="eastAsia"/>
          <w:szCs w:val="24"/>
        </w:rPr>
        <w:t>。</w:t>
      </w:r>
    </w:p>
    <w:p w14:paraId="62D8551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2045F315"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68B334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153B5C6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5.2募集资金的验资</w:t>
      </w:r>
    </w:p>
    <w:p w14:paraId="21539516" w14:textId="19CD474B" w:rsidR="00804382" w:rsidRDefault="00F65228">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w:t>
      </w:r>
      <w:r w:rsidR="00DD788E" w:rsidRPr="00DD788E">
        <w:rPr>
          <w:rFonts w:ascii="宋体" w:hAnsi="宋体" w:hint="eastAsia"/>
          <w:szCs w:val="24"/>
        </w:rPr>
        <w:t>国泰基金管理有限公司基金认购专户</w:t>
      </w:r>
      <w:r>
        <w:rPr>
          <w:rFonts w:ascii="宋体" w:hAnsi="宋体" w:hint="eastAsia"/>
          <w:szCs w:val="24"/>
        </w:rPr>
        <w:t>，该账户由</w:t>
      </w:r>
      <w:r w:rsidR="00DD788E">
        <w:rPr>
          <w:rFonts w:ascii="宋体" w:hAnsi="宋体" w:hint="eastAsia"/>
          <w:szCs w:val="24"/>
        </w:rPr>
        <w:t>基金管理人</w:t>
      </w:r>
      <w:r>
        <w:rPr>
          <w:rFonts w:ascii="宋体" w:hAnsi="宋体" w:hint="eastAsia"/>
          <w:szCs w:val="24"/>
        </w:rPr>
        <w:t>开立并管理。</w:t>
      </w:r>
    </w:p>
    <w:p w14:paraId="1E8B280A" w14:textId="7334BE44" w:rsidR="00804382" w:rsidRDefault="00F65228">
      <w:pPr>
        <w:pStyle w:val="2"/>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w:t>
      </w:r>
      <w:r>
        <w:rPr>
          <w:rFonts w:hAnsi="宋体" w:hint="eastAsia"/>
          <w:szCs w:val="24"/>
        </w:rPr>
        <w:lastRenderedPageBreak/>
        <w:t>人应将募集的属于本基金财产的全部资金划入基金托管人为本基金开立的托管专户中，基金托管人在收到资金当日出具确认文件。同时，基金管理人应聘请</w:t>
      </w:r>
      <w:r w:rsidR="00002FA7">
        <w:rPr>
          <w:rFonts w:hAnsi="宋体" w:hint="eastAsia"/>
          <w:szCs w:val="24"/>
        </w:rPr>
        <w:t>符合《中华人民共和国证券法》规定</w:t>
      </w:r>
      <w:r>
        <w:rPr>
          <w:rFonts w:hAnsi="宋体" w:hint="eastAsia"/>
          <w:szCs w:val="24"/>
        </w:rPr>
        <w:t>的会计师事务所进行验资，出具验资报告，出具的验资报告应由参加验资的2名以上（含2名）中国注册会计师签字有效。</w:t>
      </w:r>
    </w:p>
    <w:p w14:paraId="5B8BC03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5.2.3若基金募集期限届满，未能达到基金备案条件，由基金管理人按规定办理退款事宜。</w:t>
      </w:r>
    </w:p>
    <w:p w14:paraId="1B596A0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5.3基金的银行账户的开立和管理</w:t>
      </w:r>
    </w:p>
    <w:p w14:paraId="5046426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14:paraId="326F10F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69E989A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3F528391"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5B8E187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p>
    <w:p w14:paraId="754E197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14:paraId="50341B4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7A07A1B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14:paraId="11D5219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5.5债券托管账户的开立和管理</w:t>
      </w:r>
    </w:p>
    <w:p w14:paraId="38773603"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w:t>
      </w:r>
      <w:r>
        <w:rPr>
          <w:rFonts w:hAnsi="宋体" w:hint="eastAsia"/>
          <w:szCs w:val="24"/>
        </w:rPr>
        <w:lastRenderedPageBreak/>
        <w:t>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505FF0D9" w14:textId="4974357B" w:rsidR="00804382" w:rsidRDefault="00F65228">
      <w:pPr>
        <w:pStyle w:val="2"/>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5.5.2基金管理人和基金托管人应一起负责为基金对外签订全国银行间债</w:t>
      </w:r>
      <w:r w:rsidR="00035906">
        <w:rPr>
          <w:rFonts w:hAnsi="宋体" w:hint="eastAsia"/>
          <w:szCs w:val="24"/>
        </w:rPr>
        <w:t>券</w:t>
      </w:r>
      <w:r>
        <w:rPr>
          <w:rFonts w:hAnsi="宋体" w:hint="eastAsia"/>
          <w:szCs w:val="24"/>
        </w:rPr>
        <w:t>市场回购主协议，正本由基金管理人保存。</w:t>
      </w:r>
    </w:p>
    <w:p w14:paraId="0BA793E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5.6其他账户的开设和管理</w:t>
      </w:r>
    </w:p>
    <w:p w14:paraId="36E2651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64D8245"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068B532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2A01E0F3"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5.8与基金财产有关的重大合同的保管</w:t>
      </w:r>
    </w:p>
    <w:p w14:paraId="251FA5B1" w14:textId="08C6A20C" w:rsidR="00804382" w:rsidRDefault="00F65228">
      <w:pPr>
        <w:pStyle w:val="2"/>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6B69E7" w:rsidRPr="006B69E7">
        <w:rPr>
          <w:rFonts w:hAnsi="宋体" w:hint="eastAsia"/>
          <w:szCs w:val="24"/>
        </w:rPr>
        <w:t>不低于法律法规规定的最低期限</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4A2441DB" w14:textId="77777777" w:rsidR="00804382" w:rsidRDefault="00F65228">
      <w:pPr>
        <w:pStyle w:val="1"/>
        <w:spacing w:line="520" w:lineRule="atLeast"/>
        <w:ind w:firstLineChars="200" w:firstLine="482"/>
        <w:rPr>
          <w:bCs/>
          <w:color w:val="auto"/>
          <w:szCs w:val="24"/>
        </w:rPr>
      </w:pPr>
      <w:bookmarkStart w:id="25" w:name="_Toc296551342"/>
      <w:bookmarkStart w:id="26" w:name="_Toc44321729"/>
      <w:r>
        <w:rPr>
          <w:rFonts w:hint="eastAsia"/>
          <w:bCs/>
          <w:color w:val="auto"/>
          <w:szCs w:val="24"/>
        </w:rPr>
        <w:lastRenderedPageBreak/>
        <w:t>第六条 指令的发送、确认和执行</w:t>
      </w:r>
      <w:bookmarkEnd w:id="25"/>
      <w:bookmarkEnd w:id="26"/>
    </w:p>
    <w:p w14:paraId="6BFF3E21"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39FF7472"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14:paraId="1823080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asciiTheme="minorEastAsia" w:eastAsiaTheme="minorEastAsia" w:hAnsiTheme="minorEastAsia" w:hint="eastAsia"/>
          <w:szCs w:val="24"/>
        </w:rPr>
        <w:t>除本协议另有约定或</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12F749B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6.2指令的内容</w:t>
      </w:r>
    </w:p>
    <w:p w14:paraId="33D29C5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31C36575"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3017FC6B" w14:textId="7C7E680F" w:rsidR="00804382" w:rsidRDefault="00F65228">
      <w:pPr>
        <w:pStyle w:val="2"/>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w:t>
      </w:r>
      <w:r>
        <w:rPr>
          <w:rFonts w:hAnsi="宋体" w:hint="eastAsia"/>
          <w:szCs w:val="24"/>
        </w:rPr>
        <w:lastRenderedPageBreak/>
        <w:t>划款指令。基金管理人在发送指令时，应为基金托管人留出2小时</w:t>
      </w:r>
      <w:r>
        <w:rPr>
          <w:rFonts w:hAnsi="宋体"/>
          <w:szCs w:val="24"/>
        </w:rPr>
        <w:t>，作为</w:t>
      </w:r>
      <w:r>
        <w:rPr>
          <w:rFonts w:hAnsi="宋体" w:hint="eastAsia"/>
          <w:szCs w:val="24"/>
        </w:rPr>
        <w:t>执行指令所必需的时间。由基金管理人原因造成的指令传输不及时、未能留出足够划款所需时间，基金托管人不承担资金未能及时到账所造成的损失。</w:t>
      </w:r>
    </w:p>
    <w:p w14:paraId="233B5037" w14:textId="186B0721" w:rsidR="00804382" w:rsidRDefault="00F65228">
      <w:pPr>
        <w:pStyle w:val="2"/>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基金托管人根据本协议相关约定仅履行表面一致形式审核职责，对指令的真实性不承担责任。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方带来的损失，但基金托管人未按协议约定尽形式审核义务执行指令而造成损失的情形除外。</w:t>
      </w:r>
    </w:p>
    <w:p w14:paraId="3581226D" w14:textId="61C3DB87" w:rsidR="00804382" w:rsidRDefault="00F65228">
      <w:pPr>
        <w:pStyle w:val="2"/>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36127E4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7E8312A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w:t>
      </w:r>
      <w:r>
        <w:rPr>
          <w:rFonts w:hAnsi="宋体" w:hint="eastAsia"/>
          <w:szCs w:val="24"/>
        </w:rPr>
        <w:lastRenderedPageBreak/>
        <w:t>造成损失的责任。</w:t>
      </w:r>
    </w:p>
    <w:p w14:paraId="056E841B" w14:textId="22F9803D" w:rsidR="00804382" w:rsidRDefault="00F65228">
      <w:pPr>
        <w:pStyle w:val="2"/>
        <w:spacing w:before="0" w:after="0" w:line="520" w:lineRule="atLeast"/>
        <w:ind w:left="0" w:firstLineChars="200" w:firstLine="480"/>
        <w:rPr>
          <w:rFonts w:hAnsi="宋体"/>
          <w:szCs w:val="24"/>
        </w:rPr>
      </w:pPr>
      <w:r>
        <w:rPr>
          <w:rFonts w:hAnsi="宋体" w:hint="eastAsia"/>
          <w:szCs w:val="24"/>
        </w:rPr>
        <w:t>6.3.</w:t>
      </w:r>
      <w:r>
        <w:rPr>
          <w:rFonts w:hAnsi="宋体"/>
          <w:szCs w:val="24"/>
        </w:rPr>
        <w:t>6</w:t>
      </w:r>
      <w:r>
        <w:rPr>
          <w:rFonts w:hAnsi="宋体" w:hint="eastAsia"/>
          <w:szCs w:val="24"/>
        </w:rPr>
        <w:t>基金管理人应将</w:t>
      </w:r>
      <w:r w:rsidR="007F3F65" w:rsidRPr="007F3F65">
        <w:rPr>
          <w:rFonts w:hAnsi="宋体" w:hint="eastAsia"/>
          <w:szCs w:val="24"/>
        </w:rPr>
        <w:t>同业市场债</w:t>
      </w:r>
      <w:r w:rsidR="00EF07D8">
        <w:rPr>
          <w:rFonts w:hAnsi="宋体" w:hint="eastAsia"/>
          <w:szCs w:val="24"/>
        </w:rPr>
        <w:t>券</w:t>
      </w:r>
      <w:r>
        <w:rPr>
          <w:rFonts w:hAnsi="宋体" w:hint="eastAsia"/>
          <w:szCs w:val="24"/>
        </w:rPr>
        <w:t>交易通知单加盖预留印鉴后传真给基金托管人。</w:t>
      </w:r>
    </w:p>
    <w:p w14:paraId="7BCEBC92"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4525392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400E80C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076F5CE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564C31D5" w14:textId="46C9757A" w:rsidR="00804382" w:rsidRDefault="00F65228">
      <w:pPr>
        <w:pStyle w:val="2"/>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通知基金管理人纠正，基金托管人不承担任何损失和责任。对基金管理人更正并重新发送后的指令经基金托管人核对确认后方能执行。</w:t>
      </w:r>
    </w:p>
    <w:p w14:paraId="4420946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30E99C4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14:paraId="0D1CB1A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6.7更换被授权人的程序</w:t>
      </w:r>
    </w:p>
    <w:p w14:paraId="20D8EC94" w14:textId="59415B70" w:rsidR="00804382" w:rsidRDefault="00F65228">
      <w:pPr>
        <w:pStyle w:val="2"/>
        <w:spacing w:before="0" w:after="0" w:line="520" w:lineRule="atLeast"/>
        <w:ind w:left="0" w:firstLineChars="200" w:firstLine="480"/>
        <w:rPr>
          <w:rFonts w:hAnsi="宋体"/>
          <w:szCs w:val="24"/>
        </w:rPr>
      </w:pPr>
      <w:r>
        <w:rPr>
          <w:rFonts w:hAnsi="宋体" w:hint="eastAsia"/>
          <w:szCs w:val="24"/>
        </w:rPr>
        <w:t>基金管理人撤换被授权人或改变被授权人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w:t>
      </w:r>
      <w:r>
        <w:rPr>
          <w:rFonts w:hAnsi="宋体" w:hint="eastAsia"/>
          <w:szCs w:val="24"/>
        </w:rPr>
        <w:lastRenderedPageBreak/>
        <w:t>超权限发送的指令，基金管理人不承担责任。</w:t>
      </w:r>
    </w:p>
    <w:p w14:paraId="3CF89C1E" w14:textId="3B5DBC2B" w:rsidR="00804382" w:rsidRDefault="00F65228">
      <w:pPr>
        <w:pStyle w:val="1"/>
        <w:spacing w:line="520" w:lineRule="atLeast"/>
        <w:ind w:firstLineChars="200" w:firstLine="482"/>
        <w:rPr>
          <w:bCs/>
          <w:color w:val="auto"/>
          <w:szCs w:val="24"/>
        </w:rPr>
      </w:pPr>
      <w:bookmarkStart w:id="27" w:name="_Toc44321730"/>
      <w:r>
        <w:rPr>
          <w:rFonts w:hint="eastAsia"/>
          <w:bCs/>
          <w:color w:val="auto"/>
          <w:szCs w:val="24"/>
        </w:rPr>
        <w:t>第七条 交易及清算交收安排</w:t>
      </w:r>
      <w:bookmarkEnd w:id="27"/>
    </w:p>
    <w:p w14:paraId="799D52DA" w14:textId="1608875A" w:rsidR="0085799F" w:rsidRDefault="00F65228">
      <w:pPr>
        <w:pStyle w:val="2"/>
        <w:spacing w:before="0" w:after="0" w:line="520" w:lineRule="atLeast"/>
        <w:rPr>
          <w:rFonts w:hAnsi="宋体"/>
          <w:szCs w:val="24"/>
        </w:rPr>
      </w:pPr>
      <w:r>
        <w:rPr>
          <w:rFonts w:hAnsi="宋体" w:hint="eastAsia"/>
          <w:szCs w:val="24"/>
        </w:rPr>
        <w:t>7.1选择代理证券</w:t>
      </w:r>
      <w:r w:rsidR="00A92182">
        <w:rPr>
          <w:rFonts w:hAnsi="宋体" w:hint="eastAsia"/>
          <w:szCs w:val="24"/>
        </w:rPr>
        <w:t>、期货</w:t>
      </w:r>
      <w:r>
        <w:rPr>
          <w:rFonts w:hAnsi="宋体" w:hint="eastAsia"/>
          <w:szCs w:val="24"/>
        </w:rPr>
        <w:t>买卖的证券</w:t>
      </w:r>
      <w:r w:rsidR="00A92182">
        <w:rPr>
          <w:rFonts w:hAnsi="宋体" w:hint="eastAsia"/>
          <w:szCs w:val="24"/>
        </w:rPr>
        <w:t>、期货</w:t>
      </w:r>
      <w:r>
        <w:rPr>
          <w:rFonts w:hAnsi="宋体" w:hint="eastAsia"/>
          <w:szCs w:val="24"/>
        </w:rPr>
        <w:t>经营机构</w:t>
      </w:r>
    </w:p>
    <w:p w14:paraId="52409431" w14:textId="603D5758" w:rsidR="00804382" w:rsidRDefault="00F65228" w:rsidP="00D227C2">
      <w:pPr>
        <w:pStyle w:val="2"/>
        <w:spacing w:before="0" w:after="0" w:line="520" w:lineRule="atLeast"/>
        <w:ind w:left="0" w:firstLine="420"/>
        <w:rPr>
          <w:rFonts w:hAnsi="宋体"/>
          <w:szCs w:val="24"/>
        </w:rPr>
      </w:pPr>
      <w:r>
        <w:rPr>
          <w:rFonts w:hAnsi="宋体" w:hint="eastAsia"/>
          <w:szCs w:val="24"/>
        </w:rPr>
        <w:t>7.1.1基金管理人应制定选择代理证券</w:t>
      </w:r>
      <w:r w:rsidR="00977482">
        <w:rPr>
          <w:rFonts w:hAnsi="宋体" w:hint="eastAsia"/>
          <w:szCs w:val="24"/>
        </w:rPr>
        <w:t>、期货</w:t>
      </w:r>
      <w:r>
        <w:rPr>
          <w:rFonts w:hAnsi="宋体" w:hint="eastAsia"/>
          <w:szCs w:val="24"/>
        </w:rPr>
        <w:t>买卖的证券经营机构的标准和程序。基金管理人负责选择代理本基金证券</w:t>
      </w:r>
      <w:r w:rsidR="00977482">
        <w:rPr>
          <w:rFonts w:hAnsi="宋体" w:hint="eastAsia"/>
          <w:szCs w:val="24"/>
        </w:rPr>
        <w:t>、期货</w:t>
      </w:r>
      <w:r>
        <w:rPr>
          <w:rFonts w:hAnsi="宋体" w:hint="eastAsia"/>
          <w:szCs w:val="24"/>
        </w:rPr>
        <w:t>买卖的证券经营机构，使用其交易单元作为基金的专用交易单元。基金管理人和被选中的证券</w:t>
      </w:r>
      <w:r w:rsidR="00977482">
        <w:rPr>
          <w:rFonts w:hAnsi="宋体" w:hint="eastAsia"/>
          <w:szCs w:val="24"/>
        </w:rPr>
        <w:t>、期货</w:t>
      </w:r>
      <w:r>
        <w:rPr>
          <w:rFonts w:hAnsi="宋体" w:hint="eastAsia"/>
          <w:szCs w:val="24"/>
        </w:rPr>
        <w:t>经营机构签订委托协议，由基金管理人提前通知基金托管人，并在法定信息披露公告中披露有关内容。交易单元保证金由被选中的证券</w:t>
      </w:r>
      <w:r w:rsidR="00977482">
        <w:rPr>
          <w:rFonts w:hAnsi="宋体" w:hint="eastAsia"/>
          <w:szCs w:val="24"/>
        </w:rPr>
        <w:t>、期货</w:t>
      </w:r>
      <w:r>
        <w:rPr>
          <w:rFonts w:hAnsi="宋体" w:hint="eastAsia"/>
          <w:szCs w:val="24"/>
        </w:rPr>
        <w:t>经营机构支付。</w:t>
      </w:r>
    </w:p>
    <w:p w14:paraId="12820AC6" w14:textId="2C4CA808" w:rsidR="00804382" w:rsidRDefault="00F65228" w:rsidP="00D227C2">
      <w:pPr>
        <w:pStyle w:val="2"/>
        <w:spacing w:before="0" w:after="0" w:line="520" w:lineRule="atLeast"/>
        <w:ind w:left="0" w:firstLine="420"/>
        <w:rPr>
          <w:rFonts w:hAnsi="宋体"/>
          <w:szCs w:val="24"/>
        </w:rPr>
      </w:pPr>
      <w:r>
        <w:rPr>
          <w:rFonts w:hAnsi="宋体" w:hint="eastAsia"/>
          <w:szCs w:val="24"/>
        </w:rPr>
        <w:t>7.1.2基金管理人应及时将基金专用交易单元号、佣金费率等基本信息以及变更情况以书面形式通知基金托管人。</w:t>
      </w:r>
    </w:p>
    <w:p w14:paraId="21E401C8" w14:textId="77777777" w:rsidR="00804382" w:rsidRDefault="00F65228">
      <w:pPr>
        <w:pStyle w:val="2"/>
        <w:spacing w:before="0" w:after="0" w:line="520" w:lineRule="atLeast"/>
        <w:rPr>
          <w:rFonts w:hAnsi="宋体"/>
          <w:szCs w:val="24"/>
        </w:rPr>
      </w:pPr>
      <w:r>
        <w:rPr>
          <w:rFonts w:hAnsi="宋体" w:hint="eastAsia"/>
          <w:szCs w:val="24"/>
        </w:rPr>
        <w:t>7.2清算与交割</w:t>
      </w:r>
    </w:p>
    <w:p w14:paraId="432523CE" w14:textId="77777777" w:rsidR="00804382" w:rsidRDefault="00F65228">
      <w:pPr>
        <w:pStyle w:val="2"/>
        <w:spacing w:before="0" w:after="0" w:line="520" w:lineRule="atLeast"/>
        <w:rPr>
          <w:rFonts w:hAnsi="宋体"/>
          <w:szCs w:val="24"/>
        </w:rPr>
      </w:pPr>
      <w:r>
        <w:rPr>
          <w:rFonts w:hAnsi="宋体" w:hint="eastAsia"/>
          <w:szCs w:val="24"/>
        </w:rPr>
        <w:t>7.2.1基金投资证券后的清算交收安排</w:t>
      </w:r>
    </w:p>
    <w:p w14:paraId="02DB80FD" w14:textId="13D70550" w:rsidR="00804382" w:rsidRDefault="00F65228" w:rsidP="00D227C2">
      <w:pPr>
        <w:pStyle w:val="2"/>
        <w:spacing w:before="0" w:after="0" w:line="520" w:lineRule="atLeast"/>
        <w:ind w:left="0" w:firstLine="420"/>
        <w:rPr>
          <w:rFonts w:hAnsi="宋体"/>
          <w:szCs w:val="24"/>
        </w:rPr>
      </w:pPr>
      <w:r>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39F013A5" w14:textId="3AF38FB3" w:rsidR="00804382" w:rsidRDefault="00F65228" w:rsidP="00D227C2">
      <w:pPr>
        <w:pStyle w:val="2"/>
        <w:spacing w:before="0" w:after="0" w:line="520" w:lineRule="atLeast"/>
        <w:ind w:left="0" w:firstLine="420"/>
        <w:rPr>
          <w:rFonts w:hAnsi="宋体"/>
          <w:szCs w:val="24"/>
        </w:rPr>
      </w:pPr>
      <w:r>
        <w:rPr>
          <w:rFonts w:hAnsi="宋体" w:hint="eastAsia"/>
          <w:szCs w:val="24"/>
        </w:rPr>
        <w:t>对基金管理人的资金划拨指令，基金托管人在复核无误后应在规定期限内执行，不得无故延误。</w:t>
      </w:r>
    </w:p>
    <w:p w14:paraId="4A2E8173" w14:textId="77777777" w:rsidR="00804382" w:rsidRDefault="00F65228">
      <w:pPr>
        <w:pStyle w:val="2"/>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14:paraId="752907D1" w14:textId="77777777" w:rsidR="00804382" w:rsidRDefault="00F65228">
      <w:pPr>
        <w:pStyle w:val="2"/>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14:paraId="421DE479" w14:textId="5FC49638" w:rsidR="00804382" w:rsidRDefault="00F65228">
      <w:pPr>
        <w:pStyle w:val="2"/>
        <w:spacing w:before="0" w:after="0" w:line="520" w:lineRule="atLeast"/>
        <w:ind w:left="0" w:firstLine="480"/>
        <w:rPr>
          <w:rFonts w:hAnsi="宋体"/>
          <w:szCs w:val="24"/>
        </w:rPr>
      </w:pPr>
      <w:r>
        <w:rPr>
          <w:rFonts w:hAnsi="宋体" w:hint="eastAsia"/>
          <w:szCs w:val="24"/>
        </w:rPr>
        <w:t>交易及清算交收安排中</w:t>
      </w:r>
      <w:r w:rsidR="000A3621">
        <w:rPr>
          <w:rFonts w:hAnsi="宋体" w:hint="eastAsia"/>
          <w:szCs w:val="24"/>
        </w:rPr>
        <w:t>基金</w:t>
      </w:r>
      <w:r>
        <w:rPr>
          <w:rFonts w:hAnsi="宋体" w:hint="eastAsia"/>
          <w:szCs w:val="24"/>
        </w:rPr>
        <w:t>管理人应为</w:t>
      </w:r>
      <w:r w:rsidR="000A3621">
        <w:rPr>
          <w:rFonts w:hAnsi="宋体" w:hint="eastAsia"/>
          <w:szCs w:val="24"/>
        </w:rPr>
        <w:t>基金</w:t>
      </w:r>
      <w:r>
        <w:rPr>
          <w:rFonts w:hAnsi="宋体" w:hint="eastAsia"/>
          <w:szCs w:val="24"/>
        </w:rPr>
        <w:t>托管人预留2个小时的指令处理时间，当日15:00之后收到的指令，</w:t>
      </w:r>
      <w:r w:rsidR="000A3621">
        <w:rPr>
          <w:rFonts w:hAnsi="宋体" w:hint="eastAsia"/>
          <w:szCs w:val="24"/>
        </w:rPr>
        <w:t>基金</w:t>
      </w:r>
      <w:r>
        <w:rPr>
          <w:rFonts w:hAnsi="宋体" w:hint="eastAsia"/>
          <w:szCs w:val="24"/>
        </w:rPr>
        <w:t>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0FD2C010" w14:textId="77777777" w:rsidR="00804382" w:rsidRDefault="00F65228">
      <w:pPr>
        <w:pStyle w:val="2"/>
        <w:spacing w:before="0" w:after="0" w:line="520" w:lineRule="atLeast"/>
        <w:rPr>
          <w:rFonts w:hAnsi="宋体"/>
          <w:szCs w:val="24"/>
        </w:rPr>
      </w:pPr>
      <w:r>
        <w:rPr>
          <w:rFonts w:hAnsi="宋体" w:hint="eastAsia"/>
          <w:szCs w:val="24"/>
        </w:rPr>
        <w:lastRenderedPageBreak/>
        <w:t>7.2.2基金出现超买或超卖的责任认定及处理程序</w:t>
      </w:r>
    </w:p>
    <w:p w14:paraId="231EF1F1" w14:textId="2CDCA45D" w:rsidR="00804382" w:rsidRDefault="00F65228" w:rsidP="00D227C2">
      <w:pPr>
        <w:pStyle w:val="2"/>
        <w:spacing w:before="0" w:after="0" w:line="520" w:lineRule="atLeast"/>
        <w:ind w:left="0" w:firstLine="420"/>
        <w:rPr>
          <w:rFonts w:hAnsi="宋体"/>
          <w:szCs w:val="24"/>
        </w:rPr>
      </w:pPr>
      <w:r>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75347301" w14:textId="77777777" w:rsidR="00804382" w:rsidRDefault="00F65228">
      <w:pPr>
        <w:pStyle w:val="2"/>
        <w:spacing w:before="0" w:after="0" w:line="520" w:lineRule="atLeast"/>
        <w:rPr>
          <w:rFonts w:hAnsi="宋体"/>
          <w:szCs w:val="24"/>
        </w:rPr>
      </w:pPr>
      <w:r>
        <w:rPr>
          <w:rFonts w:hAnsi="宋体" w:hint="eastAsia"/>
          <w:szCs w:val="24"/>
        </w:rPr>
        <w:t>7.2.3基金无法按时支付证券清算款的责任认定及处理程序</w:t>
      </w:r>
    </w:p>
    <w:p w14:paraId="782CE000" w14:textId="279A5190" w:rsidR="00804382" w:rsidRDefault="00F65228" w:rsidP="00D227C2">
      <w:pPr>
        <w:pStyle w:val="2"/>
        <w:spacing w:before="0" w:after="0" w:line="520" w:lineRule="atLeast"/>
        <w:ind w:left="0" w:firstLine="420"/>
        <w:rPr>
          <w:rFonts w:hAnsi="宋体"/>
          <w:szCs w:val="24"/>
        </w:rPr>
      </w:pPr>
      <w:r>
        <w:rPr>
          <w:rFonts w:hAnsi="宋体" w:hint="eastAsia"/>
          <w:szCs w:val="24"/>
        </w:rPr>
        <w:t>基金管理人应确保基金托管人在执行基金管理人发送的指令时，有足够的头寸进行交收。基金的资金头寸不足时，基金托管人有权拒绝基金管理人发送的划款指令</w:t>
      </w:r>
      <w:r w:rsidR="007D4886">
        <w:rPr>
          <w:rFonts w:hAnsi="宋体" w:hint="eastAsia"/>
          <w:szCs w:val="24"/>
        </w:rPr>
        <w:t>，并及时通知基金管理人</w:t>
      </w:r>
      <w:r>
        <w:rPr>
          <w:rFonts w:hAnsi="宋体" w:hint="eastAsia"/>
          <w:szCs w:val="24"/>
        </w:rPr>
        <w:t>。基金管理人在发送划款指令时应充分考虑基金托管人的划款处理所需的合理时间。如由于基金管理人的原因导致无法按时支付证券清算款，由此给基金造成的损失由基金管理人承担。</w:t>
      </w:r>
    </w:p>
    <w:p w14:paraId="6C9A5CE7" w14:textId="77777777" w:rsidR="00804382" w:rsidRDefault="00F65228">
      <w:pPr>
        <w:pStyle w:val="2"/>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78EB0253" w14:textId="77777777" w:rsidR="00804382" w:rsidRDefault="00F65228">
      <w:pPr>
        <w:pStyle w:val="2"/>
        <w:spacing w:line="520" w:lineRule="atLeast"/>
        <w:ind w:left="0" w:firstLineChars="200" w:firstLine="480"/>
        <w:rPr>
          <w:rFonts w:hAnsi="宋体"/>
          <w:szCs w:val="24"/>
        </w:rPr>
      </w:pPr>
      <w:r>
        <w:rPr>
          <w:rFonts w:hAnsi="宋体" w:hint="eastAsia"/>
          <w:szCs w:val="24"/>
        </w:rPr>
        <w:t>7.2.4场外交易资金结算</w:t>
      </w:r>
    </w:p>
    <w:p w14:paraId="6AC52675" w14:textId="6637C99E" w:rsidR="00804382" w:rsidRDefault="00F65228">
      <w:pPr>
        <w:pStyle w:val="2"/>
        <w:spacing w:before="0" w:after="0" w:line="520" w:lineRule="atLeast"/>
        <w:ind w:left="0" w:firstLine="480"/>
        <w:rPr>
          <w:rFonts w:hAnsi="宋体"/>
          <w:szCs w:val="24"/>
        </w:rPr>
      </w:pPr>
      <w:r>
        <w:rPr>
          <w:rFonts w:hAnsi="宋体" w:hint="eastAsia"/>
          <w:szCs w:val="24"/>
        </w:rPr>
        <w:t>场外资金对外投资划款由基金托管人凭基金管理人符合本托管协议约定的有效资金划拨指令和相关投资合同（如有）进行资金划拨；场外投资本金及收益的划回，由</w:t>
      </w:r>
      <w:r w:rsidR="007D4886">
        <w:rPr>
          <w:rFonts w:hAnsi="宋体" w:hint="eastAsia"/>
          <w:szCs w:val="24"/>
        </w:rPr>
        <w:t>基金</w:t>
      </w:r>
      <w:r>
        <w:rPr>
          <w:rFonts w:hAnsi="宋体" w:hint="eastAsia"/>
          <w:szCs w:val="24"/>
        </w:rPr>
        <w:t>管理人负责协调相关资金划拨回</w:t>
      </w:r>
      <w:r w:rsidR="007D4886">
        <w:rPr>
          <w:rFonts w:hAnsi="宋体" w:hint="eastAsia"/>
          <w:szCs w:val="24"/>
        </w:rPr>
        <w:t>本基金</w:t>
      </w:r>
      <w:r>
        <w:rPr>
          <w:rFonts w:hAnsi="宋体" w:hint="eastAsia"/>
          <w:szCs w:val="24"/>
        </w:rPr>
        <w:t>托管户事宜。</w:t>
      </w:r>
    </w:p>
    <w:p w14:paraId="28613D88" w14:textId="77777777" w:rsidR="00804382" w:rsidRDefault="00F65228">
      <w:pPr>
        <w:pStyle w:val="2"/>
        <w:spacing w:before="0" w:after="0" w:line="520" w:lineRule="atLeast"/>
        <w:rPr>
          <w:rFonts w:hAnsi="宋体"/>
          <w:szCs w:val="24"/>
        </w:rPr>
      </w:pPr>
      <w:r>
        <w:rPr>
          <w:rFonts w:hAnsi="宋体" w:hint="eastAsia"/>
          <w:szCs w:val="24"/>
        </w:rPr>
        <w:t>7.3资金、证券账目及交易记录的核对</w:t>
      </w:r>
    </w:p>
    <w:p w14:paraId="35825AF5" w14:textId="053E971B" w:rsidR="00804382" w:rsidRDefault="00F65228" w:rsidP="00D227C2">
      <w:pPr>
        <w:pStyle w:val="2"/>
        <w:spacing w:before="0" w:after="0" w:line="520" w:lineRule="atLeast"/>
        <w:ind w:left="0" w:firstLine="420"/>
        <w:rPr>
          <w:rFonts w:hAnsi="宋体"/>
          <w:szCs w:val="24"/>
        </w:rPr>
      </w:pPr>
      <w:r>
        <w:rPr>
          <w:rFonts w:hAnsi="宋体"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4E82698" w14:textId="4D379F14" w:rsidR="00804382" w:rsidRDefault="00F65228" w:rsidP="00D227C2">
      <w:pPr>
        <w:pStyle w:val="2"/>
        <w:spacing w:before="0" w:after="0" w:line="520" w:lineRule="atLeast"/>
        <w:ind w:left="0" w:firstLine="420"/>
        <w:rPr>
          <w:rFonts w:hAnsi="宋体"/>
          <w:szCs w:val="24"/>
        </w:rPr>
      </w:pPr>
      <w:r>
        <w:rPr>
          <w:rFonts w:hAnsi="宋体" w:hint="eastAsia"/>
          <w:szCs w:val="24"/>
        </w:rPr>
        <w:t>7.3.2对基金的资金账目，由相关各方每日对账一次，确保相关各方账账相符。对基金证券账目，由相关各方每日进行对账。对实物券账目，每月月末由相关各方进行账实核对。对交易记录，由相关各方每日对账一次。</w:t>
      </w:r>
    </w:p>
    <w:p w14:paraId="391D7AE6" w14:textId="69DEABEA" w:rsidR="00804382" w:rsidRDefault="00F65228" w:rsidP="00D227C2">
      <w:pPr>
        <w:pStyle w:val="2"/>
        <w:spacing w:before="0" w:after="0" w:line="520" w:lineRule="atLeast"/>
        <w:ind w:left="0" w:firstLine="420"/>
        <w:rPr>
          <w:rFonts w:hAnsi="宋体"/>
          <w:szCs w:val="24"/>
        </w:rPr>
      </w:pPr>
      <w:r>
        <w:rPr>
          <w:rFonts w:hAnsi="宋体" w:hint="eastAsia"/>
          <w:szCs w:val="24"/>
        </w:rPr>
        <w:t>7.4申购、赎回、转换开放式基金的资金清算、数据传递及基金管理人、基金托管人的责任</w:t>
      </w:r>
    </w:p>
    <w:p w14:paraId="3B008FB0" w14:textId="1E760E32" w:rsidR="00804382" w:rsidRDefault="00F65228" w:rsidP="00D227C2">
      <w:pPr>
        <w:pStyle w:val="2"/>
        <w:spacing w:before="0" w:after="0" w:line="520" w:lineRule="atLeast"/>
        <w:ind w:left="0" w:firstLine="420"/>
        <w:rPr>
          <w:rFonts w:hAnsi="宋体"/>
          <w:szCs w:val="24"/>
        </w:rPr>
      </w:pPr>
      <w:r>
        <w:rPr>
          <w:rFonts w:hAnsi="宋体" w:hint="eastAsia"/>
          <w:szCs w:val="24"/>
        </w:rPr>
        <w:t>7.4.1基金管理人和基金托管人在基金的申购赎回、转换中的责任</w:t>
      </w:r>
    </w:p>
    <w:p w14:paraId="1F952D61" w14:textId="320B5401" w:rsidR="00804382" w:rsidRDefault="00F65228" w:rsidP="00D227C2">
      <w:pPr>
        <w:pStyle w:val="2"/>
        <w:spacing w:before="0" w:after="0" w:line="520" w:lineRule="atLeast"/>
        <w:ind w:left="0" w:firstLine="420"/>
        <w:rPr>
          <w:rFonts w:hAnsi="宋体"/>
          <w:szCs w:val="24"/>
        </w:rPr>
      </w:pPr>
      <w:r>
        <w:rPr>
          <w:rFonts w:hAnsi="宋体" w:hint="eastAsia"/>
          <w:szCs w:val="24"/>
        </w:rPr>
        <w:lastRenderedPageBreak/>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8FA9EEE" w14:textId="77777777" w:rsidR="00804382" w:rsidRDefault="00F65228">
      <w:pPr>
        <w:pStyle w:val="2"/>
        <w:spacing w:before="0" w:after="0" w:line="520" w:lineRule="atLeast"/>
        <w:rPr>
          <w:rFonts w:hAnsi="宋体"/>
          <w:szCs w:val="24"/>
        </w:rPr>
      </w:pPr>
      <w:r>
        <w:rPr>
          <w:rFonts w:hAnsi="宋体" w:hint="eastAsia"/>
          <w:szCs w:val="24"/>
        </w:rPr>
        <w:t>7.4.2基金的数据传递</w:t>
      </w:r>
    </w:p>
    <w:p w14:paraId="01AFEF40" w14:textId="77A27AE8" w:rsidR="00804382" w:rsidRDefault="00F65228" w:rsidP="00D227C2">
      <w:pPr>
        <w:pStyle w:val="2"/>
        <w:spacing w:before="0" w:after="0" w:line="520" w:lineRule="atLeast"/>
        <w:ind w:left="0" w:firstLine="420"/>
        <w:rPr>
          <w:rFonts w:hAnsi="宋体"/>
          <w:szCs w:val="24"/>
        </w:rPr>
      </w:pPr>
      <w:r>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557A151C" w14:textId="2F52209A" w:rsidR="00804382" w:rsidRDefault="00F65228" w:rsidP="00D227C2">
      <w:pPr>
        <w:pStyle w:val="2"/>
        <w:spacing w:before="0" w:after="0" w:line="520" w:lineRule="atLeast"/>
        <w:ind w:left="0" w:firstLine="420"/>
        <w:rPr>
          <w:rFonts w:hAnsi="宋体"/>
          <w:szCs w:val="24"/>
        </w:rPr>
      </w:pPr>
      <w:r>
        <w:rPr>
          <w:rFonts w:hAnsi="宋体" w:hint="eastAsia"/>
          <w:szCs w:val="24"/>
        </w:rPr>
        <w:t>登记机构应通过与基金管理人建立的系统发送有关数据，如因各种原因，该系统无法正常发送，双方可协商解决处理方式。</w:t>
      </w:r>
    </w:p>
    <w:p w14:paraId="4788A91E" w14:textId="77777777" w:rsidR="00804382" w:rsidRDefault="00F65228">
      <w:pPr>
        <w:pStyle w:val="2"/>
        <w:spacing w:before="0" w:after="0" w:line="520" w:lineRule="atLeast"/>
        <w:rPr>
          <w:rFonts w:hAnsi="宋体"/>
          <w:szCs w:val="24"/>
        </w:rPr>
      </w:pPr>
      <w:r>
        <w:rPr>
          <w:rFonts w:hAnsi="宋体" w:hint="eastAsia"/>
          <w:szCs w:val="24"/>
        </w:rPr>
        <w:t>7.4.3基金的资金清算</w:t>
      </w:r>
    </w:p>
    <w:p w14:paraId="60CCBB7D" w14:textId="7CB97368" w:rsidR="00804382" w:rsidRDefault="00F65228" w:rsidP="00D227C2">
      <w:pPr>
        <w:pStyle w:val="2"/>
        <w:spacing w:before="0" w:after="0" w:line="520" w:lineRule="atLeast"/>
        <w:ind w:left="0" w:firstLine="420"/>
        <w:rPr>
          <w:rFonts w:hAnsi="宋体"/>
          <w:szCs w:val="24"/>
        </w:rPr>
      </w:pPr>
      <w:r>
        <w:rPr>
          <w:rFonts w:hAnsi="宋体" w:hint="eastAsia"/>
          <w:szCs w:val="24"/>
        </w:rPr>
        <w:t>基金托管专户与“基金清算账户”间的资金结算遵循“全额清算、净额交收”的原则，每日按照托管专户应收资金与应付资金的差额来确定托管专户净应收额或净应付额，以此确定资金交收额。</w:t>
      </w:r>
    </w:p>
    <w:p w14:paraId="29419137" w14:textId="5657AB53" w:rsidR="00804382" w:rsidRDefault="00F65228">
      <w:pPr>
        <w:pStyle w:val="2"/>
        <w:spacing w:before="0" w:after="0" w:line="520" w:lineRule="atLeast"/>
        <w:ind w:left="0" w:firstLineChars="200" w:firstLine="480"/>
        <w:rPr>
          <w:rFonts w:hAnsi="宋体"/>
          <w:szCs w:val="24"/>
        </w:rPr>
      </w:pPr>
      <w:r>
        <w:rPr>
          <w:rFonts w:asciiTheme="minorEastAsia" w:eastAsiaTheme="minorEastAsia" w:hAnsiTheme="minorEastAsia" w:hint="eastAsia"/>
          <w:szCs w:val="24"/>
        </w:rPr>
        <w:t>如果当日基金为净应收款，基金管理人应在15:00之前将款项划至</w:t>
      </w:r>
      <w:r>
        <w:rPr>
          <w:rFonts w:hAnsi="宋体" w:hint="eastAsia"/>
          <w:szCs w:val="24"/>
        </w:rPr>
        <w:t>基金托管专户</w:t>
      </w:r>
      <w:r>
        <w:rPr>
          <w:rFonts w:asciiTheme="minorEastAsia" w:eastAsiaTheme="minorEastAsia" w:hAnsiTheme="minorEastAsia" w:hint="eastAsia"/>
          <w:szCs w:val="24"/>
        </w:rPr>
        <w:t>，并通过网银查询或者联系基金托管人查询。</w:t>
      </w:r>
      <w:r>
        <w:rPr>
          <w:rFonts w:hAnsi="宋体" w:hint="eastAsia"/>
          <w:szCs w:val="24"/>
        </w:rPr>
        <w:t>如果当日基金为净应付款，基金托管人应根据基金管理人的指令在中午12:00前进行划付，对于未准时划付的资金，基金管理人应及时通知基金托管人划付。因基金托管专户没有足够的资金，导致基金托管人不能按时拨付，基金托管人应及时通知基金管理人。</w:t>
      </w:r>
    </w:p>
    <w:p w14:paraId="536CA68C" w14:textId="77777777" w:rsidR="00804382" w:rsidRDefault="00F65228">
      <w:pPr>
        <w:pStyle w:val="1"/>
        <w:spacing w:line="520" w:lineRule="atLeast"/>
        <w:ind w:firstLineChars="200" w:firstLine="482"/>
        <w:rPr>
          <w:bCs/>
          <w:color w:val="auto"/>
          <w:szCs w:val="24"/>
        </w:rPr>
      </w:pPr>
      <w:bookmarkStart w:id="28" w:name="_Toc296551344"/>
      <w:bookmarkStart w:id="29" w:name="_Toc44321731"/>
      <w:r>
        <w:rPr>
          <w:rFonts w:hint="eastAsia"/>
          <w:bCs/>
          <w:color w:val="auto"/>
          <w:szCs w:val="24"/>
        </w:rPr>
        <w:t>第八条 基金净值计算和会计核算</w:t>
      </w:r>
      <w:bookmarkEnd w:id="28"/>
      <w:bookmarkEnd w:id="29"/>
    </w:p>
    <w:p w14:paraId="0A3E323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8.1基金净值的计算、复核的时间和程序</w:t>
      </w:r>
    </w:p>
    <w:p w14:paraId="0F1903EF" w14:textId="7E0E5E5F" w:rsidR="00804382" w:rsidRDefault="00F65228">
      <w:pPr>
        <w:pStyle w:val="2"/>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、基金</w:t>
      </w:r>
      <w:r>
        <w:rPr>
          <w:rFonts w:hAnsi="宋体"/>
          <w:szCs w:val="24"/>
        </w:rPr>
        <w:t>份额净值、基金</w:t>
      </w:r>
      <w:r>
        <w:rPr>
          <w:rFonts w:hAnsi="宋体" w:hint="eastAsia"/>
          <w:szCs w:val="24"/>
        </w:rPr>
        <w:t>份额</w:t>
      </w:r>
      <w:r>
        <w:rPr>
          <w:rFonts w:hAnsi="宋体"/>
          <w:szCs w:val="24"/>
        </w:rPr>
        <w:t>累计净值。</w:t>
      </w:r>
      <w:r>
        <w:rPr>
          <w:rFonts w:hAnsi="宋体" w:hint="eastAsia"/>
          <w:szCs w:val="24"/>
        </w:rPr>
        <w:t>基金资产净值是指基金资产总值减去负债后的净资产值。基金份额净值是指</w:t>
      </w:r>
      <w:r w:rsidR="006F0040">
        <w:rPr>
          <w:rFonts w:hAnsi="宋体" w:hint="eastAsia"/>
          <w:szCs w:val="24"/>
        </w:rPr>
        <w:t>估值日</w:t>
      </w:r>
      <w:r>
        <w:rPr>
          <w:rFonts w:hAnsi="宋体" w:hint="eastAsia"/>
          <w:szCs w:val="24"/>
        </w:rPr>
        <w:t>基金资产净值除以该</w:t>
      </w:r>
      <w:r w:rsidR="006F0040">
        <w:rPr>
          <w:rFonts w:hAnsi="宋体" w:hint="eastAsia"/>
          <w:szCs w:val="24"/>
        </w:rPr>
        <w:t>估值日</w:t>
      </w:r>
      <w:r>
        <w:rPr>
          <w:rFonts w:hAnsi="宋体" w:hint="eastAsia"/>
          <w:szCs w:val="24"/>
        </w:rPr>
        <w:t>基金份额总份额后的数值。基金</w:t>
      </w:r>
      <w:r>
        <w:rPr>
          <w:rFonts w:hAnsi="宋体"/>
          <w:szCs w:val="24"/>
        </w:rPr>
        <w:t>份额</w:t>
      </w:r>
      <w:r>
        <w:rPr>
          <w:rFonts w:hAnsi="宋体" w:hint="eastAsia"/>
          <w:szCs w:val="24"/>
        </w:rPr>
        <w:t>累计净值是指</w:t>
      </w:r>
      <w:r>
        <w:rPr>
          <w:rFonts w:hAnsi="宋体"/>
          <w:szCs w:val="24"/>
        </w:rPr>
        <w:t>【</w:t>
      </w:r>
      <w:r>
        <w:rPr>
          <w:rFonts w:hAnsi="宋体" w:hint="eastAsia"/>
          <w:szCs w:val="24"/>
        </w:rPr>
        <w:t>基金份额净值与基金历来分红累计金额之和</w:t>
      </w:r>
      <w:r>
        <w:rPr>
          <w:rFonts w:hAnsi="宋体"/>
          <w:szCs w:val="24"/>
        </w:rPr>
        <w:t>】</w:t>
      </w:r>
      <w:r>
        <w:rPr>
          <w:rFonts w:hAnsi="宋体" w:hint="eastAsia"/>
          <w:szCs w:val="24"/>
        </w:rPr>
        <w:t>。基金净值的计算保留到小数点后4位，小数点后第5位四舍五入，由此产生的误差计入基金财产。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4DB891C9" w14:textId="6924DF77" w:rsidR="00804382" w:rsidRDefault="00F65228">
      <w:pPr>
        <w:pStyle w:val="2"/>
        <w:spacing w:before="0" w:after="0" w:line="520" w:lineRule="atLeast"/>
        <w:ind w:left="0" w:firstLineChars="200" w:firstLine="480"/>
        <w:rPr>
          <w:rFonts w:hAnsi="宋体"/>
          <w:szCs w:val="24"/>
        </w:rPr>
      </w:pPr>
      <w:r>
        <w:rPr>
          <w:rFonts w:hAnsi="宋体" w:hint="eastAsia"/>
          <w:szCs w:val="24"/>
        </w:rPr>
        <w:lastRenderedPageBreak/>
        <w:t>8.1.2基金管理人应每工作日对基金资产估值，但基金管理人根据法律法规或基金合同的规定暂停估值时除外。估值原则应符合基金合同、《证券投资基金会计核算业务指引》及其他法律、法规的规定。基金资产净值、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基金管理人在不晚于</w:t>
      </w:r>
      <w:r>
        <w:rPr>
          <w:rFonts w:hAnsi="宋体"/>
          <w:szCs w:val="24"/>
        </w:rPr>
        <w:t>每个开放日的次日，通过</w:t>
      </w:r>
      <w:r w:rsidR="006B69E7">
        <w:rPr>
          <w:rFonts w:hAnsi="宋体" w:hint="eastAsia"/>
          <w:szCs w:val="24"/>
        </w:rPr>
        <w:t>规定</w:t>
      </w:r>
      <w:r>
        <w:rPr>
          <w:rFonts w:hAnsi="宋体"/>
          <w:szCs w:val="24"/>
        </w:rPr>
        <w:t>网站</w:t>
      </w:r>
      <w:r>
        <w:rPr>
          <w:rFonts w:hAnsi="宋体" w:hint="eastAsia"/>
          <w:szCs w:val="24"/>
        </w:rPr>
        <w:t>披露</w:t>
      </w:r>
      <w:r>
        <w:rPr>
          <w:rFonts w:hAnsi="宋体"/>
          <w:szCs w:val="24"/>
        </w:rPr>
        <w:t>开放日的</w:t>
      </w:r>
      <w:r>
        <w:rPr>
          <w:rFonts w:hAnsi="宋体" w:hint="eastAsia"/>
          <w:szCs w:val="24"/>
        </w:rPr>
        <w:t>基金净值，</w:t>
      </w:r>
      <w:r>
        <w:rPr>
          <w:rFonts w:hAnsi="宋体"/>
          <w:szCs w:val="24"/>
        </w:rPr>
        <w:t>并在不晚于半年度和年度最后一日的次日，在</w:t>
      </w:r>
      <w:r w:rsidR="006B69E7">
        <w:rPr>
          <w:rFonts w:hAnsi="宋体" w:hint="eastAsia"/>
          <w:szCs w:val="24"/>
        </w:rPr>
        <w:t>规定</w:t>
      </w:r>
      <w:r>
        <w:rPr>
          <w:rFonts w:hAnsi="宋体"/>
          <w:szCs w:val="24"/>
        </w:rPr>
        <w:t>网站披露</w:t>
      </w:r>
      <w:r>
        <w:rPr>
          <w:rFonts w:hAnsi="宋体" w:hint="eastAsia"/>
          <w:szCs w:val="24"/>
        </w:rPr>
        <w:t>半年度</w:t>
      </w:r>
      <w:r>
        <w:rPr>
          <w:rFonts w:hAnsi="宋体"/>
          <w:szCs w:val="24"/>
        </w:rPr>
        <w:t>和年度最后一日的基金净值</w:t>
      </w:r>
      <w:r>
        <w:rPr>
          <w:rFonts w:hAnsi="宋体" w:hint="eastAsia"/>
          <w:szCs w:val="24"/>
        </w:rPr>
        <w:t>。</w:t>
      </w:r>
    </w:p>
    <w:p w14:paraId="3CBD9B12"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14:paraId="50F2CD3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8.2基金资产估值方法</w:t>
      </w:r>
    </w:p>
    <w:p w14:paraId="0DB7A25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8.2.1估值对象</w:t>
      </w:r>
    </w:p>
    <w:p w14:paraId="58DC3BB3" w14:textId="469DB930" w:rsidR="00804382" w:rsidRDefault="004D0D79">
      <w:pPr>
        <w:pStyle w:val="2"/>
        <w:spacing w:before="0" w:after="0" w:line="520" w:lineRule="atLeast"/>
        <w:ind w:left="0" w:firstLineChars="200" w:firstLine="480"/>
        <w:rPr>
          <w:rFonts w:hAnsi="宋体"/>
          <w:szCs w:val="24"/>
        </w:rPr>
      </w:pPr>
      <w:r w:rsidRPr="004D0D79">
        <w:rPr>
          <w:rFonts w:hAnsi="宋体" w:hint="eastAsia"/>
          <w:szCs w:val="24"/>
        </w:rPr>
        <w:t>基金所拥有的债券、银行存款本息、资产支持证券、国债期货合约、信用衍生品、应收款项、其他投资等资产及负债。</w:t>
      </w:r>
    </w:p>
    <w:p w14:paraId="13EB162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8.2.2估值方法</w:t>
      </w:r>
    </w:p>
    <w:p w14:paraId="3CBE6F26" w14:textId="77777777" w:rsidR="004D0D79" w:rsidRPr="004D0D79" w:rsidRDefault="004D0D79" w:rsidP="00D227C2">
      <w:pPr>
        <w:pStyle w:val="2"/>
        <w:spacing w:line="520" w:lineRule="atLeast"/>
        <w:ind w:left="0" w:firstLineChars="200" w:firstLine="480"/>
        <w:rPr>
          <w:bCs/>
        </w:rPr>
      </w:pPr>
      <w:r>
        <w:rPr>
          <w:rFonts w:hint="eastAsia"/>
          <w:bCs/>
        </w:rPr>
        <w:t>（1）</w:t>
      </w:r>
      <w:r w:rsidRPr="004D0D79">
        <w:rPr>
          <w:rFonts w:hint="eastAsia"/>
          <w:bCs/>
        </w:rPr>
        <w:t>证券交易所上市的有价证券的估值</w:t>
      </w:r>
    </w:p>
    <w:p w14:paraId="70BAE47C" w14:textId="77777777" w:rsidR="004D0D79" w:rsidRPr="004D0D79" w:rsidRDefault="004D0D79" w:rsidP="00D227C2">
      <w:pPr>
        <w:pStyle w:val="2"/>
        <w:spacing w:line="520" w:lineRule="atLeast"/>
        <w:ind w:left="0" w:firstLineChars="200" w:firstLine="480"/>
        <w:rPr>
          <w:bCs/>
        </w:rPr>
      </w:pPr>
      <w:r w:rsidRPr="004D0D79">
        <w:rPr>
          <w:rFonts w:hint="eastAsia"/>
          <w:bCs/>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DC6786" w14:textId="77777777" w:rsidR="004D0D79" w:rsidRPr="004D0D79" w:rsidRDefault="004D0D79" w:rsidP="00D227C2">
      <w:pPr>
        <w:pStyle w:val="2"/>
        <w:spacing w:line="520" w:lineRule="atLeast"/>
        <w:ind w:left="0" w:firstLineChars="200" w:firstLine="480"/>
        <w:rPr>
          <w:bCs/>
        </w:rPr>
      </w:pPr>
      <w:r w:rsidRPr="004D0D79">
        <w:rPr>
          <w:rFonts w:hint="eastAsia"/>
          <w:bCs/>
        </w:rPr>
        <w:t>2）交易所上市交易或挂牌转让的不含权固定收益品种，选取估值日第三方估值机构提供的相应品种当日的估值净价进行估值；</w:t>
      </w:r>
    </w:p>
    <w:p w14:paraId="3E7C70E6" w14:textId="77777777" w:rsidR="004D0D79" w:rsidRPr="004D0D79" w:rsidRDefault="004D0D79" w:rsidP="00D227C2">
      <w:pPr>
        <w:pStyle w:val="2"/>
        <w:spacing w:line="520" w:lineRule="atLeast"/>
        <w:ind w:left="0" w:firstLineChars="200" w:firstLine="480"/>
        <w:rPr>
          <w:bCs/>
        </w:rPr>
      </w:pPr>
      <w:r w:rsidRPr="004D0D79">
        <w:rPr>
          <w:rFonts w:hint="eastAsia"/>
          <w:bCs/>
        </w:rPr>
        <w:t>3）交易所上市交易或挂牌转让的含权固定收益品种，选取估值日第三方估值</w:t>
      </w:r>
      <w:r w:rsidRPr="004D0D79">
        <w:rPr>
          <w:rFonts w:hint="eastAsia"/>
          <w:bCs/>
        </w:rPr>
        <w:lastRenderedPageBreak/>
        <w:t>机构提供的相应品种当日的唯一估值净价或推荐估值净价进行估值；</w:t>
      </w:r>
    </w:p>
    <w:p w14:paraId="4703ECA3" w14:textId="77777777" w:rsidR="004D0D79" w:rsidRPr="004D0D79" w:rsidRDefault="004D0D79" w:rsidP="00D227C2">
      <w:pPr>
        <w:pStyle w:val="2"/>
        <w:spacing w:line="520" w:lineRule="atLeast"/>
        <w:ind w:left="0" w:firstLineChars="200" w:firstLine="480"/>
        <w:rPr>
          <w:bCs/>
        </w:rPr>
      </w:pPr>
      <w:r w:rsidRPr="004D0D79">
        <w:rPr>
          <w:rFonts w:hint="eastAsia"/>
          <w:bCs/>
        </w:rPr>
        <w:t>4）交易所上市不存在活跃市场的有价证券，采用估值技术确定公允价值。交易所市场挂牌转让的资产支持证券，采用估值技术确定公允价值。在估值技术难以可靠计量公允价值的情况下，按成本估值；</w:t>
      </w:r>
    </w:p>
    <w:p w14:paraId="7C9A152F" w14:textId="77777777" w:rsidR="004D0D79" w:rsidRPr="004D0D79" w:rsidRDefault="004D0D79" w:rsidP="00D227C2">
      <w:pPr>
        <w:pStyle w:val="2"/>
        <w:spacing w:line="520" w:lineRule="atLeast"/>
        <w:ind w:left="0" w:firstLineChars="200" w:firstLine="480"/>
        <w:rPr>
          <w:bCs/>
        </w:rPr>
      </w:pPr>
      <w:r w:rsidRPr="004D0D79">
        <w:rPr>
          <w:rFonts w:hint="eastAsia"/>
          <w:bCs/>
        </w:rPr>
        <w:t>5）对在交易所市场发行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14:paraId="3E2BA276" w14:textId="77777777" w:rsidR="004D0D79" w:rsidRPr="004D0D79" w:rsidRDefault="004D0D79" w:rsidP="00D227C2">
      <w:pPr>
        <w:pStyle w:val="2"/>
        <w:spacing w:line="520" w:lineRule="atLeast"/>
        <w:ind w:left="0" w:firstLineChars="200" w:firstLine="480"/>
        <w:rPr>
          <w:bCs/>
        </w:rPr>
      </w:pPr>
      <w:r>
        <w:rPr>
          <w:rFonts w:hint="eastAsia"/>
          <w:bCs/>
        </w:rPr>
        <w:t>（2）</w:t>
      </w:r>
      <w:r w:rsidRPr="004D0D79">
        <w:rPr>
          <w:rFonts w:hint="eastAsia"/>
          <w:bCs/>
        </w:rPr>
        <w:t>首次公开发行未上市的债券，采用估值技术确定公允价值，在估值技术难以可靠计量公允价值的情况下，按成本估值。</w:t>
      </w:r>
    </w:p>
    <w:p w14:paraId="2B046268" w14:textId="77777777" w:rsidR="004D0D79" w:rsidRPr="004D0D79" w:rsidRDefault="004D0D79" w:rsidP="00D227C2">
      <w:pPr>
        <w:pStyle w:val="2"/>
        <w:spacing w:line="520" w:lineRule="atLeast"/>
        <w:ind w:left="0" w:firstLineChars="200" w:firstLine="480"/>
        <w:rPr>
          <w:bCs/>
        </w:rPr>
      </w:pPr>
      <w:r>
        <w:rPr>
          <w:rFonts w:hint="eastAsia"/>
          <w:bCs/>
        </w:rPr>
        <w:t>（3）</w:t>
      </w:r>
      <w:r w:rsidRPr="004D0D79">
        <w:rPr>
          <w:rFonts w:hint="eastAsia"/>
          <w:bCs/>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400BF1" w14:textId="77777777" w:rsidR="004D0D79" w:rsidRPr="004D0D79" w:rsidRDefault="004D0D79" w:rsidP="00D227C2">
      <w:pPr>
        <w:pStyle w:val="2"/>
        <w:spacing w:line="520" w:lineRule="atLeast"/>
        <w:ind w:left="0" w:firstLineChars="200" w:firstLine="480"/>
        <w:rPr>
          <w:bCs/>
        </w:rPr>
      </w:pPr>
      <w:r>
        <w:rPr>
          <w:rFonts w:hint="eastAsia"/>
          <w:bCs/>
        </w:rPr>
        <w:t>（4）</w:t>
      </w:r>
      <w:r w:rsidRPr="004D0D79">
        <w:rPr>
          <w:rFonts w:hint="eastAsia"/>
          <w:bCs/>
        </w:rPr>
        <w:t>同一债券同时在两个或两个以上市场交易的，按债券所处的市场分别估值。</w:t>
      </w:r>
    </w:p>
    <w:p w14:paraId="4E17066D" w14:textId="77777777" w:rsidR="004D0D79" w:rsidRPr="004D0D79" w:rsidRDefault="004D0D79" w:rsidP="00D227C2">
      <w:pPr>
        <w:pStyle w:val="2"/>
        <w:spacing w:line="520" w:lineRule="atLeast"/>
        <w:ind w:left="0" w:firstLineChars="200" w:firstLine="480"/>
        <w:rPr>
          <w:bCs/>
        </w:rPr>
      </w:pPr>
      <w:r>
        <w:rPr>
          <w:rFonts w:hint="eastAsia"/>
          <w:bCs/>
        </w:rPr>
        <w:t>（5）</w:t>
      </w:r>
      <w:r w:rsidRPr="004D0D79">
        <w:rPr>
          <w:rFonts w:hint="eastAsia"/>
          <w:bCs/>
        </w:rPr>
        <w:t>本基金投资同业存单，采用估值日第三方估值机构提供的估值价格数据进行估值。</w:t>
      </w:r>
    </w:p>
    <w:p w14:paraId="645E5053" w14:textId="77777777" w:rsidR="004D0D79" w:rsidRPr="004D0D79" w:rsidRDefault="004D0D79" w:rsidP="00D227C2">
      <w:pPr>
        <w:pStyle w:val="2"/>
        <w:spacing w:line="520" w:lineRule="atLeast"/>
        <w:ind w:left="0" w:firstLineChars="200" w:firstLine="480"/>
        <w:rPr>
          <w:bCs/>
        </w:rPr>
      </w:pPr>
      <w:r>
        <w:rPr>
          <w:rFonts w:hint="eastAsia"/>
          <w:bCs/>
        </w:rPr>
        <w:t>（6）</w:t>
      </w:r>
      <w:r w:rsidRPr="004D0D79">
        <w:rPr>
          <w:rFonts w:hint="eastAsia"/>
          <w:bCs/>
        </w:rPr>
        <w:t>持有的银行定期存款或通知存款以本金列示，按协议或合同利率逐日确认利息收入。</w:t>
      </w:r>
    </w:p>
    <w:p w14:paraId="113C59FF" w14:textId="77777777" w:rsidR="004D0D79" w:rsidRPr="004D0D79" w:rsidRDefault="004D0D79" w:rsidP="00D227C2">
      <w:pPr>
        <w:pStyle w:val="2"/>
        <w:spacing w:line="520" w:lineRule="atLeast"/>
        <w:ind w:left="0" w:firstLineChars="200" w:firstLine="480"/>
        <w:rPr>
          <w:bCs/>
        </w:rPr>
      </w:pPr>
      <w:r>
        <w:rPr>
          <w:rFonts w:hint="eastAsia"/>
          <w:bCs/>
        </w:rPr>
        <w:t>（7）</w:t>
      </w:r>
      <w:r w:rsidRPr="004D0D79">
        <w:rPr>
          <w:rFonts w:hint="eastAsia"/>
          <w:bCs/>
        </w:rPr>
        <w:t>本基金投资的国债期货合约，一般以估值当日结算价进行估值，估值当日无结算价的，且最近交易日后经济环境未发生重大变化的，采用最近交易日结算价估值。国家有最新规定的，按其规定进行估值。</w:t>
      </w:r>
    </w:p>
    <w:p w14:paraId="535536F2" w14:textId="11AA8DF8" w:rsidR="004D0D79" w:rsidRPr="004D0D79" w:rsidRDefault="004D0D79" w:rsidP="00D227C2">
      <w:pPr>
        <w:pStyle w:val="2"/>
        <w:spacing w:line="520" w:lineRule="atLeast"/>
        <w:ind w:left="0" w:firstLineChars="200" w:firstLine="480"/>
        <w:rPr>
          <w:bCs/>
        </w:rPr>
      </w:pPr>
      <w:r>
        <w:rPr>
          <w:rFonts w:hint="eastAsia"/>
          <w:bCs/>
        </w:rPr>
        <w:lastRenderedPageBreak/>
        <w:t>（8）</w:t>
      </w:r>
      <w:r w:rsidRPr="004D0D79">
        <w:rPr>
          <w:rFonts w:hint="eastAsia"/>
          <w:bCs/>
        </w:rPr>
        <w:t>信用衍生品估值方法</w:t>
      </w:r>
    </w:p>
    <w:p w14:paraId="0729BB4F" w14:textId="77777777" w:rsidR="004D0D79" w:rsidRPr="004D0D79" w:rsidRDefault="004D0D79" w:rsidP="00D227C2">
      <w:pPr>
        <w:pStyle w:val="2"/>
        <w:spacing w:line="520" w:lineRule="atLeast"/>
        <w:ind w:left="0" w:firstLineChars="200" w:firstLine="480"/>
        <w:rPr>
          <w:bCs/>
        </w:rPr>
      </w:pPr>
      <w:r w:rsidRPr="004D0D79">
        <w:rPr>
          <w:rFonts w:hint="eastAsia"/>
          <w:bCs/>
        </w:rPr>
        <w:t>信用衍生品按照第三方估值机构提供的当日估值价格进行估值，但基金管理人依法应当承担的估值责任，不因委托而免除。</w:t>
      </w:r>
    </w:p>
    <w:p w14:paraId="67036D8F" w14:textId="77777777" w:rsidR="004D0D79" w:rsidRPr="004D0D79" w:rsidRDefault="004D0D79" w:rsidP="00D227C2">
      <w:pPr>
        <w:pStyle w:val="2"/>
        <w:spacing w:line="520" w:lineRule="atLeast"/>
        <w:ind w:left="0" w:firstLineChars="200" w:firstLine="480"/>
        <w:rPr>
          <w:bCs/>
        </w:rPr>
      </w:pPr>
      <w:r w:rsidRPr="004D0D79">
        <w:rPr>
          <w:rFonts w:hint="eastAsia"/>
          <w:bCs/>
        </w:rPr>
        <w:t>选定的第三方估值机构未提供估值价格的，依照有关法律法规及企业会计准则的要求采用合理估值技术确定其公允价值。</w:t>
      </w:r>
    </w:p>
    <w:p w14:paraId="098EF912" w14:textId="77777777" w:rsidR="004D0D79" w:rsidRPr="004D0D79" w:rsidRDefault="004D0D79" w:rsidP="00D227C2">
      <w:pPr>
        <w:pStyle w:val="2"/>
        <w:spacing w:line="520" w:lineRule="atLeast"/>
        <w:ind w:left="0" w:firstLineChars="200" w:firstLine="480"/>
        <w:rPr>
          <w:bCs/>
        </w:rPr>
      </w:pPr>
      <w:r>
        <w:rPr>
          <w:rFonts w:hint="eastAsia"/>
          <w:bCs/>
        </w:rPr>
        <w:t>（9）</w:t>
      </w:r>
      <w:r w:rsidRPr="004D0D79">
        <w:rPr>
          <w:rFonts w:hint="eastAsia"/>
          <w:bCs/>
        </w:rPr>
        <w:t>当发生大额申购或赎回情形时，基金管理人可以采用摆动定价机制，以确保基金估值的公平性。具体处理原则与操作规范遵循相关法律法规以及监管部门、自律规则的规定。</w:t>
      </w:r>
    </w:p>
    <w:p w14:paraId="4CF5CD27" w14:textId="77777777" w:rsidR="004D0D79" w:rsidRPr="004D0D79" w:rsidRDefault="004D0D79" w:rsidP="00D227C2">
      <w:pPr>
        <w:pStyle w:val="2"/>
        <w:spacing w:line="520" w:lineRule="atLeast"/>
        <w:ind w:left="0" w:firstLineChars="200" w:firstLine="480"/>
        <w:rPr>
          <w:bCs/>
        </w:rPr>
      </w:pPr>
      <w:r>
        <w:rPr>
          <w:rFonts w:hint="eastAsia"/>
          <w:bCs/>
        </w:rPr>
        <w:t>（1</w:t>
      </w:r>
      <w:r>
        <w:rPr>
          <w:bCs/>
        </w:rPr>
        <w:t>0</w:t>
      </w:r>
      <w:r>
        <w:rPr>
          <w:rFonts w:hint="eastAsia"/>
          <w:bCs/>
        </w:rPr>
        <w:t>）</w:t>
      </w:r>
      <w:r w:rsidRPr="004D0D79">
        <w:rPr>
          <w:rFonts w:hint="eastAsia"/>
          <w:bCs/>
        </w:rPr>
        <w:t>如有确凿证据表明按上述方法进行估值不能客观反映其公允价值的，基金管理人可根据具体情况与基金托管人商定后，按最能反映公允价值的价格估值。</w:t>
      </w:r>
    </w:p>
    <w:p w14:paraId="0CCC320E" w14:textId="77777777" w:rsidR="004D0D79" w:rsidRPr="004D0D79" w:rsidRDefault="004D0D79" w:rsidP="00D227C2">
      <w:pPr>
        <w:pStyle w:val="2"/>
        <w:spacing w:line="520" w:lineRule="atLeast"/>
        <w:ind w:left="0" w:firstLineChars="200" w:firstLine="480"/>
        <w:rPr>
          <w:bCs/>
        </w:rPr>
      </w:pPr>
      <w:r>
        <w:rPr>
          <w:rFonts w:hint="eastAsia"/>
          <w:bCs/>
        </w:rPr>
        <w:t>（1</w:t>
      </w:r>
      <w:r>
        <w:rPr>
          <w:bCs/>
        </w:rPr>
        <w:t>1</w:t>
      </w:r>
      <w:r>
        <w:rPr>
          <w:rFonts w:hint="eastAsia"/>
          <w:bCs/>
        </w:rPr>
        <w:t>）</w:t>
      </w:r>
      <w:r w:rsidRPr="004D0D79">
        <w:rPr>
          <w:rFonts w:hint="eastAsia"/>
          <w:bCs/>
        </w:rPr>
        <w:t>相关法律法规以及监管部门有强制规定的，从其规定。如有新增事项，按国家最新规定估值。</w:t>
      </w:r>
    </w:p>
    <w:p w14:paraId="10A8F13F" w14:textId="77777777" w:rsidR="004D0D79" w:rsidRPr="004D0D79" w:rsidRDefault="004D0D79" w:rsidP="00D227C2">
      <w:pPr>
        <w:pStyle w:val="2"/>
        <w:spacing w:line="520" w:lineRule="atLeast"/>
        <w:ind w:left="0" w:firstLineChars="200" w:firstLine="480"/>
        <w:rPr>
          <w:bCs/>
        </w:rPr>
      </w:pPr>
      <w:r w:rsidRPr="004D0D79">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15E8E155" w14:textId="3FA998EC" w:rsidR="00804382" w:rsidRDefault="004D0D79">
      <w:pPr>
        <w:pStyle w:val="2"/>
        <w:spacing w:before="0" w:after="0" w:line="520" w:lineRule="atLeast"/>
        <w:ind w:left="0" w:firstLineChars="200" w:firstLine="480"/>
        <w:rPr>
          <w:rFonts w:hAnsi="宋体"/>
          <w:szCs w:val="24"/>
        </w:rPr>
      </w:pPr>
      <w:r w:rsidRPr="004D0D79">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2194303" w14:textId="685C5FB0" w:rsidR="00804382" w:rsidRDefault="00F65228">
      <w:pPr>
        <w:pStyle w:val="2"/>
        <w:spacing w:before="0" w:after="0" w:line="520" w:lineRule="atLeast"/>
        <w:ind w:left="0" w:firstLineChars="200" w:firstLine="480"/>
        <w:rPr>
          <w:rFonts w:hAnsi="宋体"/>
          <w:szCs w:val="24"/>
        </w:rPr>
      </w:pPr>
      <w:r>
        <w:rPr>
          <w:rFonts w:hAnsi="宋体" w:hint="eastAsia"/>
          <w:szCs w:val="24"/>
        </w:rPr>
        <w:t>8.3</w:t>
      </w:r>
      <w:r w:rsidR="008C0F72" w:rsidRPr="008C0F72">
        <w:rPr>
          <w:rFonts w:hAnsi="宋体" w:hint="eastAsia"/>
          <w:szCs w:val="24"/>
        </w:rPr>
        <w:t>估值错误的处理</w:t>
      </w:r>
    </w:p>
    <w:p w14:paraId="3E2C885B" w14:textId="77777777" w:rsidR="008C0F72" w:rsidRDefault="008C0F72">
      <w:pPr>
        <w:pStyle w:val="2"/>
        <w:spacing w:before="0" w:after="0" w:line="520" w:lineRule="atLeast"/>
        <w:ind w:left="0" w:firstLineChars="200" w:firstLine="480"/>
        <w:rPr>
          <w:rFonts w:hAnsi="宋体"/>
          <w:szCs w:val="24"/>
        </w:rPr>
      </w:pPr>
      <w:r w:rsidRPr="008C0F72">
        <w:rPr>
          <w:rFonts w:hAnsi="宋体" w:hint="eastAsia"/>
          <w:szCs w:val="24"/>
        </w:rPr>
        <w:t>基金管理人和基金托管人将采取必要、适当、合理的措施确保基金资产估值的准确性、及时性。当基金份额净值小数点后4位以内（含第4位）发生估值错误时，视为基金份额净值错误。</w:t>
      </w:r>
    </w:p>
    <w:p w14:paraId="4D77E2B9" w14:textId="77777777" w:rsidR="008C0F72" w:rsidRPr="00D227C2" w:rsidRDefault="00F65228">
      <w:pPr>
        <w:pStyle w:val="2"/>
        <w:spacing w:before="0" w:after="0" w:line="520" w:lineRule="atLeast"/>
        <w:ind w:left="0" w:firstLineChars="200" w:firstLine="480"/>
        <w:rPr>
          <w:rFonts w:hAnsi="宋体"/>
          <w:bCs/>
          <w:szCs w:val="24"/>
        </w:rPr>
      </w:pPr>
      <w:r>
        <w:rPr>
          <w:rFonts w:hAnsi="宋体" w:hint="eastAsia"/>
          <w:szCs w:val="24"/>
        </w:rPr>
        <w:t>8.</w:t>
      </w:r>
      <w:r w:rsidRPr="00C471FE">
        <w:rPr>
          <w:rFonts w:hAnsi="宋体" w:hint="eastAsia"/>
          <w:szCs w:val="24"/>
        </w:rPr>
        <w:t>3.1</w:t>
      </w:r>
      <w:r w:rsidR="008C0F72" w:rsidRPr="00D227C2">
        <w:rPr>
          <w:rFonts w:hAnsi="宋体" w:hint="eastAsia"/>
          <w:bCs/>
          <w:szCs w:val="24"/>
        </w:rPr>
        <w:t>估值错误类型</w:t>
      </w:r>
    </w:p>
    <w:p w14:paraId="0B41C0FB" w14:textId="77777777" w:rsidR="00C471FE" w:rsidRPr="00C471FE" w:rsidRDefault="00C471FE" w:rsidP="00D227C2">
      <w:pPr>
        <w:pStyle w:val="2"/>
        <w:spacing w:line="520" w:lineRule="atLeast"/>
        <w:ind w:left="0" w:firstLineChars="200" w:firstLine="480"/>
        <w:rPr>
          <w:rFonts w:hAnsi="宋体"/>
          <w:bCs/>
          <w:szCs w:val="24"/>
        </w:rPr>
      </w:pPr>
      <w:r w:rsidRPr="00C471FE">
        <w:rPr>
          <w:rFonts w:hAnsi="宋体" w:hint="eastAsia"/>
          <w:bCs/>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w:t>
      </w:r>
      <w:r w:rsidRPr="00C471FE">
        <w:rPr>
          <w:rFonts w:hAnsi="宋体" w:hint="eastAsia"/>
          <w:bCs/>
          <w:szCs w:val="24"/>
        </w:rPr>
        <w:lastRenderedPageBreak/>
        <w:t>错误处理原则”给予赔偿，承担赔偿责任。</w:t>
      </w:r>
    </w:p>
    <w:p w14:paraId="749514A1" w14:textId="25B13CDC" w:rsidR="00804382" w:rsidRPr="00C471FE" w:rsidRDefault="00C471FE" w:rsidP="00C471FE">
      <w:pPr>
        <w:pStyle w:val="2"/>
        <w:spacing w:before="0" w:after="0" w:line="520" w:lineRule="atLeast"/>
        <w:ind w:left="0" w:firstLineChars="200" w:firstLine="480"/>
        <w:rPr>
          <w:rFonts w:hAnsi="宋体"/>
          <w:szCs w:val="24"/>
        </w:rPr>
      </w:pPr>
      <w:r w:rsidRPr="00C471FE">
        <w:rPr>
          <w:rFonts w:hAnsi="宋体" w:hint="eastAsia"/>
          <w:bCs/>
          <w:szCs w:val="24"/>
        </w:rPr>
        <w:t>上述估值错误的主要类型包括但不限于：资料申报差错、数据传输差错、数据计算差错、系统故障差错、下达指令差错等。</w:t>
      </w:r>
    </w:p>
    <w:p w14:paraId="16454E37" w14:textId="77777777" w:rsidR="000B730C" w:rsidRDefault="00F65228">
      <w:pPr>
        <w:pStyle w:val="2"/>
        <w:spacing w:before="0" w:after="0" w:line="520" w:lineRule="atLeast"/>
        <w:ind w:left="0" w:firstLineChars="200" w:firstLine="480"/>
        <w:rPr>
          <w:rFonts w:hAnsi="宋体"/>
          <w:szCs w:val="24"/>
        </w:rPr>
      </w:pPr>
      <w:r w:rsidRPr="00C471FE">
        <w:rPr>
          <w:rFonts w:hAnsi="宋体" w:hint="eastAsia"/>
          <w:szCs w:val="24"/>
        </w:rPr>
        <w:t>8.3.2</w:t>
      </w:r>
      <w:r w:rsidR="000B730C" w:rsidRPr="000B730C">
        <w:rPr>
          <w:rFonts w:hAnsi="宋体" w:hint="eastAsia"/>
          <w:szCs w:val="24"/>
        </w:rPr>
        <w:t>估值错误处理原则</w:t>
      </w:r>
    </w:p>
    <w:p w14:paraId="7BD652D8"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8351184"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（2）估值错误的责任方对有关当事人的直接损失负责，不对间接损失负责，并且仅对估值错误的有关直接当事人负责，不对第三方负责。</w:t>
      </w:r>
    </w:p>
    <w:p w14:paraId="56EDE844"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F46772" w14:textId="77777777" w:rsidR="000B730C" w:rsidRDefault="00C17278" w:rsidP="00C17278">
      <w:pPr>
        <w:pStyle w:val="2"/>
        <w:spacing w:before="0" w:after="0" w:line="520" w:lineRule="atLeast"/>
        <w:ind w:left="0" w:firstLineChars="200" w:firstLine="480"/>
        <w:rPr>
          <w:rFonts w:hAnsi="宋体"/>
          <w:szCs w:val="24"/>
        </w:rPr>
      </w:pPr>
      <w:r w:rsidRPr="00C17278">
        <w:rPr>
          <w:rFonts w:hAnsi="宋体" w:hint="eastAsia"/>
          <w:szCs w:val="24"/>
        </w:rPr>
        <w:t>（4）估值错误调整采用尽量恢复至假设未发生估值错误的正确情形的方式。</w:t>
      </w:r>
    </w:p>
    <w:p w14:paraId="290C6295" w14:textId="77777777" w:rsidR="00C17278" w:rsidRDefault="00F65228">
      <w:pPr>
        <w:pStyle w:val="2"/>
        <w:spacing w:before="0" w:after="0" w:line="520" w:lineRule="atLeast"/>
        <w:ind w:left="0" w:firstLineChars="200" w:firstLine="480"/>
        <w:rPr>
          <w:rFonts w:hAnsi="宋体"/>
          <w:szCs w:val="24"/>
        </w:rPr>
      </w:pPr>
      <w:r>
        <w:rPr>
          <w:rFonts w:hAnsi="宋体" w:hint="eastAsia"/>
          <w:szCs w:val="24"/>
        </w:rPr>
        <w:t>8.3.3</w:t>
      </w:r>
      <w:r w:rsidR="00C17278" w:rsidRPr="00C17278">
        <w:rPr>
          <w:rFonts w:hAnsi="宋体" w:hint="eastAsia"/>
          <w:szCs w:val="24"/>
        </w:rPr>
        <w:t>估值错误处理程序</w:t>
      </w:r>
    </w:p>
    <w:p w14:paraId="5B2EB8C2"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估值错误被发现后，有关的当事人应当及时进行处理，处理的程序如下：</w:t>
      </w:r>
    </w:p>
    <w:p w14:paraId="2A72C105"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（1）查明估值错误发生的原因，列明所有的当事人，并根据估值错误发生的原因确定估值错误的责任方；</w:t>
      </w:r>
    </w:p>
    <w:p w14:paraId="0F63AECB"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（2）根据估值错误处理原则或当事人协商的方法对因估值错误造成的损失进行评估；</w:t>
      </w:r>
    </w:p>
    <w:p w14:paraId="7E354A47"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（3）根据估值错误处理原则或当事人协商的方法由估值错误的责任方进行更</w:t>
      </w:r>
      <w:r w:rsidRPr="00C17278">
        <w:rPr>
          <w:rFonts w:hAnsi="宋体" w:hint="eastAsia"/>
          <w:szCs w:val="24"/>
        </w:rPr>
        <w:lastRenderedPageBreak/>
        <w:t>正和赔偿损失；</w:t>
      </w:r>
    </w:p>
    <w:p w14:paraId="5D6F9042" w14:textId="77777777" w:rsidR="00C17278" w:rsidRDefault="00C17278" w:rsidP="00C17278">
      <w:pPr>
        <w:pStyle w:val="2"/>
        <w:spacing w:before="0" w:after="0" w:line="520" w:lineRule="atLeast"/>
        <w:ind w:left="0" w:firstLineChars="200" w:firstLine="480"/>
        <w:rPr>
          <w:rFonts w:hAnsi="宋体"/>
          <w:szCs w:val="24"/>
        </w:rPr>
      </w:pPr>
      <w:r w:rsidRPr="00C17278">
        <w:rPr>
          <w:rFonts w:hAnsi="宋体" w:hint="eastAsia"/>
          <w:szCs w:val="24"/>
        </w:rPr>
        <w:t>（4）根据估值错误处理的方法，需要修改基金登记机构交易数据的，由基金登记机构进行更正，并就估值错误的更正向有关当事人进行确认。</w:t>
      </w:r>
    </w:p>
    <w:p w14:paraId="0041B01D" w14:textId="77777777" w:rsidR="00C17278" w:rsidRDefault="00F65228">
      <w:pPr>
        <w:pStyle w:val="2"/>
        <w:spacing w:before="0" w:after="0" w:line="520" w:lineRule="atLeast"/>
        <w:ind w:left="0" w:firstLineChars="200" w:firstLine="480"/>
        <w:rPr>
          <w:rFonts w:hAnsi="宋体"/>
          <w:szCs w:val="24"/>
        </w:rPr>
      </w:pPr>
      <w:r>
        <w:rPr>
          <w:rFonts w:hAnsi="宋体" w:hint="eastAsia"/>
          <w:szCs w:val="24"/>
        </w:rPr>
        <w:t>8.3.</w:t>
      </w:r>
      <w:r>
        <w:rPr>
          <w:rFonts w:hAnsi="宋体"/>
          <w:szCs w:val="24"/>
        </w:rPr>
        <w:t>4</w:t>
      </w:r>
      <w:r w:rsidR="00C17278">
        <w:rPr>
          <w:rFonts w:hAnsi="宋体" w:hint="eastAsia"/>
          <w:szCs w:val="24"/>
        </w:rPr>
        <w:t>基金份额净值估值错误处理</w:t>
      </w:r>
      <w:r w:rsidR="00C17278" w:rsidRPr="00C17278">
        <w:rPr>
          <w:rFonts w:hAnsi="宋体" w:hint="eastAsia"/>
          <w:szCs w:val="24"/>
        </w:rPr>
        <w:t>方法</w:t>
      </w:r>
    </w:p>
    <w:p w14:paraId="730DFD5B"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（1）基金份额净值计算出现错误时，基金管理人应当立即予以纠正，通报基金托管人，并采取合理的措施防止损失进一步扩大。</w:t>
      </w:r>
    </w:p>
    <w:p w14:paraId="7ABD8E6F" w14:textId="77777777" w:rsidR="00C17278" w:rsidRPr="00C17278" w:rsidRDefault="00C17278" w:rsidP="00D227C2">
      <w:pPr>
        <w:pStyle w:val="2"/>
        <w:spacing w:line="520" w:lineRule="atLeast"/>
        <w:ind w:left="0" w:firstLineChars="200" w:firstLine="480"/>
        <w:rPr>
          <w:rFonts w:hAnsi="宋体"/>
          <w:szCs w:val="24"/>
        </w:rPr>
      </w:pPr>
      <w:r w:rsidRPr="00C17278">
        <w:rPr>
          <w:rFonts w:hAnsi="宋体" w:hint="eastAsia"/>
          <w:szCs w:val="24"/>
        </w:rPr>
        <w:t>（2）错误偏差达到基金份额净值的0.25%时，基金管理人应当通报基金托管人并报中国证监会备案；错误偏差达到基金份额净值的0.5%时，基金管理人应当公告，并报中国证监会备案。</w:t>
      </w:r>
    </w:p>
    <w:p w14:paraId="550E22A6" w14:textId="77777777" w:rsidR="00C17278" w:rsidRDefault="00C17278" w:rsidP="00C17278">
      <w:pPr>
        <w:pStyle w:val="2"/>
        <w:spacing w:before="0" w:after="0" w:line="520" w:lineRule="atLeast"/>
        <w:ind w:left="0" w:firstLineChars="200" w:firstLine="480"/>
        <w:rPr>
          <w:rFonts w:hAnsi="宋体"/>
          <w:szCs w:val="24"/>
        </w:rPr>
      </w:pPr>
      <w:r w:rsidRPr="00C17278">
        <w:rPr>
          <w:rFonts w:hAnsi="宋体" w:hint="eastAsia"/>
          <w:szCs w:val="24"/>
        </w:rPr>
        <w:t>（3）前述内容如法律法规或监管机构另有规定的，从其规定处理。</w:t>
      </w:r>
    </w:p>
    <w:p w14:paraId="321DBCE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8.4基金账册的建立</w:t>
      </w:r>
    </w:p>
    <w:p w14:paraId="39E56E5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1C7F4A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5F02533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8.5基金定期报告的编制和复核</w:t>
      </w:r>
    </w:p>
    <w:p w14:paraId="773FFC1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14:paraId="6CB6C948" w14:textId="02404E6C" w:rsidR="00804382" w:rsidRDefault="00F65228">
      <w:pPr>
        <w:pStyle w:val="2"/>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w:t>
      </w:r>
      <w:r w:rsidR="004462FD">
        <w:rPr>
          <w:rFonts w:hAnsi="宋体" w:hint="eastAsia"/>
          <w:szCs w:val="24"/>
        </w:rPr>
        <w:t>规定</w:t>
      </w:r>
      <w:r>
        <w:rPr>
          <w:rFonts w:hAnsi="宋体" w:hint="eastAsia"/>
          <w:szCs w:val="24"/>
        </w:rPr>
        <w:t>网站上，并将年度报告提示性公告登载在</w:t>
      </w:r>
      <w:r w:rsidR="004462FD">
        <w:rPr>
          <w:rFonts w:hAnsi="宋体" w:hint="eastAsia"/>
          <w:szCs w:val="24"/>
        </w:rPr>
        <w:t>规定</w:t>
      </w:r>
      <w:r>
        <w:rPr>
          <w:rFonts w:hAnsi="宋体" w:hint="eastAsia"/>
          <w:szCs w:val="24"/>
        </w:rPr>
        <w:t>报刊上。基金年度报告中的财务会计报告应当经过</w:t>
      </w:r>
      <w:r w:rsidR="00752FA5">
        <w:rPr>
          <w:rFonts w:hAnsi="宋体" w:hint="eastAsia"/>
          <w:szCs w:val="24"/>
        </w:rPr>
        <w:t>符合《中华人民共和国证券法》规定</w:t>
      </w:r>
      <w:r>
        <w:rPr>
          <w:rFonts w:hAnsi="宋体" w:hint="eastAsia"/>
          <w:szCs w:val="24"/>
        </w:rPr>
        <w:t>的会计师事务所审计。基金管理人应当在上半年结束之日起两个月内，编制完成基金中期报告，将中期报告登载在</w:t>
      </w:r>
      <w:r w:rsidR="004462FD">
        <w:rPr>
          <w:rFonts w:hAnsi="宋体" w:hint="eastAsia"/>
          <w:szCs w:val="24"/>
        </w:rPr>
        <w:t>规定</w:t>
      </w:r>
      <w:r>
        <w:rPr>
          <w:rFonts w:hAnsi="宋体" w:hint="eastAsia"/>
          <w:szCs w:val="24"/>
        </w:rPr>
        <w:t>网站上，并将中期报告提示性公告登载在</w:t>
      </w:r>
      <w:r w:rsidR="004462FD">
        <w:rPr>
          <w:rFonts w:hAnsi="宋体" w:hint="eastAsia"/>
          <w:szCs w:val="24"/>
        </w:rPr>
        <w:t>规定</w:t>
      </w:r>
      <w:r>
        <w:rPr>
          <w:rFonts w:hAnsi="宋体" w:hint="eastAsia"/>
          <w:szCs w:val="24"/>
        </w:rPr>
        <w:t>报刊上。基金管理人应当在季度结束之日起15个工作日内，编制完成基金季度报告，将季</w:t>
      </w:r>
      <w:r>
        <w:rPr>
          <w:rFonts w:hAnsi="宋体" w:hint="eastAsia"/>
          <w:szCs w:val="24"/>
        </w:rPr>
        <w:lastRenderedPageBreak/>
        <w:t>度报告登载在</w:t>
      </w:r>
      <w:r w:rsidR="004462FD">
        <w:rPr>
          <w:rFonts w:hAnsi="宋体" w:hint="eastAsia"/>
          <w:szCs w:val="24"/>
        </w:rPr>
        <w:t>规定</w:t>
      </w:r>
      <w:r>
        <w:rPr>
          <w:rFonts w:hAnsi="宋体" w:hint="eastAsia"/>
          <w:szCs w:val="24"/>
        </w:rPr>
        <w:t>网站上，并将季度报告提示性公告登载在</w:t>
      </w:r>
      <w:r w:rsidR="004462FD">
        <w:rPr>
          <w:rFonts w:hAnsi="宋体" w:hint="eastAsia"/>
          <w:szCs w:val="24"/>
        </w:rPr>
        <w:t>规定</w:t>
      </w:r>
      <w:r>
        <w:rPr>
          <w:rFonts w:hAnsi="宋体" w:hint="eastAsia"/>
          <w:szCs w:val="24"/>
        </w:rPr>
        <w:t>报刊上。《基金合同》生效不足2个月的，基金管理人可以不编制当期季度报告、中期报告或者年度报告。</w:t>
      </w:r>
    </w:p>
    <w:p w14:paraId="3B54C193" w14:textId="780D47B1" w:rsidR="00804382" w:rsidRDefault="00F65228">
      <w:pPr>
        <w:pStyle w:val="2"/>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4462FD">
        <w:rPr>
          <w:rFonts w:hAnsi="宋体" w:hint="eastAsia"/>
          <w:szCs w:val="24"/>
        </w:rPr>
        <w:t>规定</w:t>
      </w:r>
      <w:r>
        <w:rPr>
          <w:rFonts w:hAnsi="宋体" w:hint="eastAsia"/>
          <w:szCs w:val="24"/>
        </w:rPr>
        <w:t>网站上，并将基金产品资料概要登载在基金销售机构网站或营业网点。基金招募说明书、基金产品资料概要其他信息发生变更的，基金管理人至少每年更新一次。</w:t>
      </w:r>
      <w:r w:rsidR="00077CF5" w:rsidRPr="00DE70AB">
        <w:rPr>
          <w:rFonts w:hAnsi="宋体" w:hint="eastAsia"/>
          <w:szCs w:val="24"/>
        </w:rPr>
        <w:t>基金终止运作的，基金管理人不再更新基金招募说明书</w:t>
      </w:r>
      <w:r w:rsidR="00077CF5">
        <w:rPr>
          <w:rFonts w:hAnsi="宋体" w:hint="eastAsia"/>
          <w:szCs w:val="24"/>
        </w:rPr>
        <w:t>及</w:t>
      </w:r>
      <w:r w:rsidR="00077CF5" w:rsidRPr="00DE70AB">
        <w:rPr>
          <w:rFonts w:hAnsi="宋体" w:hint="eastAsia"/>
          <w:szCs w:val="24"/>
        </w:rPr>
        <w:t>基金产品资料概要。</w:t>
      </w:r>
    </w:p>
    <w:p w14:paraId="3D92E5F7" w14:textId="77777777" w:rsidR="00804382" w:rsidRDefault="00F65228">
      <w:pPr>
        <w:pStyle w:val="2"/>
        <w:spacing w:before="0" w:after="0" w:line="520" w:lineRule="atLeast"/>
        <w:ind w:left="0" w:firstLineChars="200" w:firstLine="480"/>
        <w:rPr>
          <w:rFonts w:hAnsi="宋体"/>
          <w:szCs w:val="24"/>
        </w:rPr>
      </w:pPr>
      <w:bookmarkStart w:id="30"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30"/>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14:paraId="478D0C19" w14:textId="5FE142FB" w:rsidR="00804382" w:rsidRDefault="00F65228">
      <w:pPr>
        <w:pStyle w:val="2"/>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w:t>
      </w:r>
      <w:r w:rsidR="00B43E7E">
        <w:rPr>
          <w:rFonts w:hAnsi="宋体" w:hint="eastAsia"/>
          <w:szCs w:val="24"/>
        </w:rPr>
        <w:t>报告</w:t>
      </w:r>
      <w:r>
        <w:rPr>
          <w:rFonts w:hAnsi="宋体" w:hint="eastAsia"/>
          <w:szCs w:val="24"/>
        </w:rPr>
        <w:t>、中期报告或年度报告复核完毕后，需</w:t>
      </w:r>
      <w:r w:rsidR="00077CF5" w:rsidRPr="00BF144A">
        <w:rPr>
          <w:rFonts w:hAnsi="宋体" w:hint="eastAsia"/>
          <w:bCs/>
          <w:szCs w:val="24"/>
        </w:rPr>
        <w:t>进行书面或电子</w:t>
      </w:r>
      <w:r>
        <w:rPr>
          <w:rFonts w:hAnsi="宋体" w:hint="eastAsia"/>
          <w:szCs w:val="24"/>
        </w:rPr>
        <w:t>确认，以备有权机构对相关文件审核时提示。</w:t>
      </w:r>
    </w:p>
    <w:p w14:paraId="0915ECF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8.6暂停估值的情形</w:t>
      </w:r>
    </w:p>
    <w:p w14:paraId="3BDE2EB8" w14:textId="2F1319F3" w:rsidR="00D83B26" w:rsidRPr="00D83B26" w:rsidRDefault="00D83B26" w:rsidP="00D227C2">
      <w:pPr>
        <w:pStyle w:val="2"/>
        <w:spacing w:line="520" w:lineRule="atLeast"/>
        <w:ind w:left="0" w:firstLineChars="200" w:firstLine="480"/>
        <w:rPr>
          <w:bCs/>
        </w:rPr>
      </w:pPr>
      <w:r>
        <w:rPr>
          <w:rFonts w:hint="eastAsia"/>
          <w:bCs/>
        </w:rPr>
        <w:t>（1）</w:t>
      </w:r>
      <w:r w:rsidRPr="00D83B26">
        <w:rPr>
          <w:rFonts w:hint="eastAsia"/>
          <w:bCs/>
        </w:rPr>
        <w:t>基金投资所涉及的证券/期货交易市场遇法定节假日或因其他原因暂停营业时；</w:t>
      </w:r>
    </w:p>
    <w:p w14:paraId="55B30A41" w14:textId="77777777" w:rsidR="00D83B26" w:rsidRPr="00D83B26" w:rsidRDefault="00D83B26" w:rsidP="00D227C2">
      <w:pPr>
        <w:pStyle w:val="2"/>
        <w:spacing w:line="520" w:lineRule="atLeast"/>
        <w:ind w:left="0" w:firstLineChars="200" w:firstLine="480"/>
        <w:rPr>
          <w:bCs/>
        </w:rPr>
      </w:pPr>
      <w:r>
        <w:rPr>
          <w:rFonts w:hint="eastAsia"/>
          <w:bCs/>
        </w:rPr>
        <w:t>（2）</w:t>
      </w:r>
      <w:r w:rsidRPr="00D83B26">
        <w:rPr>
          <w:rFonts w:hint="eastAsia"/>
          <w:bCs/>
        </w:rPr>
        <w:t>因不可抗力或其他情形致使基金管理人、基金托管人无法准确评估基金资产价值时；</w:t>
      </w:r>
    </w:p>
    <w:p w14:paraId="509D4F68" w14:textId="77777777" w:rsidR="00D83B26" w:rsidRPr="00D83B26" w:rsidRDefault="00D83B26" w:rsidP="00D227C2">
      <w:pPr>
        <w:pStyle w:val="2"/>
        <w:spacing w:line="520" w:lineRule="atLeast"/>
        <w:ind w:left="0" w:firstLineChars="200" w:firstLine="480"/>
        <w:rPr>
          <w:bCs/>
        </w:rPr>
      </w:pPr>
      <w:r>
        <w:rPr>
          <w:rFonts w:hint="eastAsia"/>
          <w:bCs/>
        </w:rPr>
        <w:t>（3）</w:t>
      </w:r>
      <w:r w:rsidRPr="00D83B26">
        <w:rPr>
          <w:rFonts w:hint="eastAsia"/>
          <w:bCs/>
        </w:rPr>
        <w:t>当特定资产占前一估值日基金资产净值50%以上的，经与基金托管人协商确认后，基金管理人应当暂停估值；</w:t>
      </w:r>
    </w:p>
    <w:p w14:paraId="3DFC22EC" w14:textId="77777777" w:rsidR="00804382" w:rsidRDefault="00D83B26" w:rsidP="00D83B26">
      <w:pPr>
        <w:pStyle w:val="2"/>
        <w:spacing w:before="0" w:after="0" w:line="520" w:lineRule="atLeast"/>
        <w:ind w:left="0" w:firstLineChars="200" w:firstLine="480"/>
        <w:rPr>
          <w:bCs/>
        </w:rPr>
      </w:pPr>
      <w:r>
        <w:rPr>
          <w:rFonts w:hint="eastAsia"/>
          <w:bCs/>
        </w:rPr>
        <w:t>（4）</w:t>
      </w:r>
      <w:r w:rsidRPr="00D83B26">
        <w:rPr>
          <w:rFonts w:hint="eastAsia"/>
          <w:bCs/>
        </w:rPr>
        <w:t>法律法规、中国证监会和基金合同认定的其他情形。</w:t>
      </w:r>
    </w:p>
    <w:p w14:paraId="4F15C647" w14:textId="2CF44181" w:rsidR="00804382" w:rsidRDefault="00F65228">
      <w:pPr>
        <w:pStyle w:val="2"/>
        <w:spacing w:before="0" w:after="0" w:line="520" w:lineRule="atLeast"/>
        <w:ind w:left="0" w:firstLineChars="200" w:firstLine="480"/>
        <w:rPr>
          <w:rFonts w:hAnsi="宋体"/>
          <w:szCs w:val="24"/>
        </w:rPr>
      </w:pPr>
      <w:r>
        <w:rPr>
          <w:rFonts w:hAnsi="宋体" w:hint="eastAsia"/>
          <w:szCs w:val="24"/>
        </w:rPr>
        <w:t>8.7特殊情况的处理</w:t>
      </w:r>
    </w:p>
    <w:p w14:paraId="52FDE8FB" w14:textId="64CAB416" w:rsidR="00873B49" w:rsidRPr="00873B49" w:rsidRDefault="00987B11" w:rsidP="00D227C2">
      <w:pPr>
        <w:pStyle w:val="2"/>
        <w:spacing w:line="520" w:lineRule="atLeast"/>
        <w:ind w:left="0" w:firstLineChars="200" w:firstLine="480"/>
        <w:rPr>
          <w:rFonts w:hAnsi="宋体"/>
          <w:szCs w:val="24"/>
        </w:rPr>
      </w:pPr>
      <w:r>
        <w:rPr>
          <w:rFonts w:hAnsi="宋体" w:hint="eastAsia"/>
          <w:szCs w:val="24"/>
        </w:rPr>
        <w:t>（1）基金管理人或基金托管人按上述估值方法</w:t>
      </w:r>
      <w:r w:rsidR="00873B49" w:rsidRPr="00873B49">
        <w:rPr>
          <w:rFonts w:hAnsi="宋体" w:hint="eastAsia"/>
          <w:szCs w:val="24"/>
        </w:rPr>
        <w:t>的第</w:t>
      </w:r>
      <w:r>
        <w:rPr>
          <w:rFonts w:hAnsi="宋体" w:hint="eastAsia"/>
          <w:szCs w:val="24"/>
        </w:rPr>
        <w:t>（1</w:t>
      </w:r>
      <w:r>
        <w:rPr>
          <w:rFonts w:hAnsi="宋体"/>
          <w:szCs w:val="24"/>
        </w:rPr>
        <w:t>0</w:t>
      </w:r>
      <w:r>
        <w:rPr>
          <w:rFonts w:hAnsi="宋体" w:hint="eastAsia"/>
          <w:szCs w:val="24"/>
        </w:rPr>
        <w:t>）</w:t>
      </w:r>
      <w:r w:rsidR="00873B49" w:rsidRPr="00873B49">
        <w:rPr>
          <w:rFonts w:hAnsi="宋体" w:hint="eastAsia"/>
          <w:szCs w:val="24"/>
        </w:rPr>
        <w:t>项进行估值时，所</w:t>
      </w:r>
      <w:r w:rsidR="00873B49" w:rsidRPr="00873B49">
        <w:rPr>
          <w:rFonts w:hAnsi="宋体" w:hint="eastAsia"/>
          <w:szCs w:val="24"/>
        </w:rPr>
        <w:lastRenderedPageBreak/>
        <w:t>造成的误差不作为基金资产估值错误处理。</w:t>
      </w:r>
    </w:p>
    <w:p w14:paraId="71DFD1D4" w14:textId="4F6B979E" w:rsidR="00804382" w:rsidRDefault="00987B11" w:rsidP="00873B49">
      <w:pPr>
        <w:pStyle w:val="2"/>
        <w:spacing w:before="0" w:after="0" w:line="520" w:lineRule="atLeast"/>
        <w:ind w:left="0" w:firstLineChars="200" w:firstLine="480"/>
        <w:rPr>
          <w:rFonts w:hAnsi="宋体"/>
          <w:szCs w:val="24"/>
        </w:rPr>
      </w:pPr>
      <w:r>
        <w:rPr>
          <w:rFonts w:hAnsi="宋体" w:hint="eastAsia"/>
          <w:szCs w:val="24"/>
        </w:rPr>
        <w:t>（2）</w:t>
      </w:r>
      <w:r w:rsidR="00873B49" w:rsidRPr="00873B49">
        <w:rPr>
          <w:rFonts w:hAnsi="宋体" w:hint="eastAsia"/>
          <w:szCs w:val="24"/>
        </w:rPr>
        <w:t>由于</w:t>
      </w:r>
      <w:r w:rsidR="00C24A3D" w:rsidRPr="00C24A3D">
        <w:rPr>
          <w:rFonts w:hAnsi="宋体" w:hint="eastAsia"/>
          <w:szCs w:val="24"/>
        </w:rPr>
        <w:t>不可抗力，或</w:t>
      </w:r>
      <w:r w:rsidR="00873B49" w:rsidRPr="00873B49">
        <w:rPr>
          <w:rFonts w:hAnsi="宋体" w:hint="eastAsia"/>
          <w:szCs w:val="24"/>
        </w:rPr>
        <w:t>证券交易所、期货交易所、期货公司、登记结算公司及存款银行等第三方机构发送的数据错误</w:t>
      </w:r>
      <w:r w:rsidR="00C24A3D" w:rsidRPr="00C24A3D">
        <w:rPr>
          <w:rFonts w:hAnsi="宋体" w:hint="eastAsia"/>
          <w:szCs w:val="24"/>
        </w:rPr>
        <w:t>等非基金管理人与基金托管人原因</w:t>
      </w:r>
      <w:r w:rsidR="00873B49" w:rsidRPr="00873B49">
        <w:rPr>
          <w:rFonts w:hAnsi="宋体" w:hint="eastAsia"/>
          <w:szCs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2819A64" w14:textId="77777777" w:rsidR="00804382" w:rsidRDefault="00F65228">
      <w:pPr>
        <w:pStyle w:val="1"/>
        <w:spacing w:line="520" w:lineRule="atLeast"/>
        <w:ind w:firstLineChars="200" w:firstLine="482"/>
        <w:rPr>
          <w:bCs/>
          <w:color w:val="auto"/>
          <w:szCs w:val="24"/>
        </w:rPr>
      </w:pPr>
      <w:bookmarkStart w:id="31" w:name="_Toc296551345"/>
      <w:bookmarkStart w:id="32" w:name="_Toc44321732"/>
      <w:r>
        <w:rPr>
          <w:rFonts w:hint="eastAsia"/>
          <w:bCs/>
          <w:color w:val="auto"/>
          <w:szCs w:val="24"/>
        </w:rPr>
        <w:t>第九条 基金收益分配</w:t>
      </w:r>
      <w:bookmarkEnd w:id="31"/>
      <w:bookmarkEnd w:id="32"/>
    </w:p>
    <w:p w14:paraId="310CC93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9.1基金利润的构成</w:t>
      </w:r>
    </w:p>
    <w:p w14:paraId="5290297B" w14:textId="6DA46A41" w:rsidR="00804382" w:rsidRDefault="004462FD">
      <w:pPr>
        <w:pStyle w:val="2"/>
        <w:spacing w:before="0" w:after="0" w:line="520" w:lineRule="atLeast"/>
        <w:ind w:left="0" w:firstLineChars="200" w:firstLine="480"/>
        <w:rPr>
          <w:rFonts w:hAnsi="宋体"/>
          <w:szCs w:val="24"/>
        </w:rPr>
      </w:pPr>
      <w:r w:rsidRPr="004462FD">
        <w:rPr>
          <w:rFonts w:hAnsi="宋体" w:hint="eastAsia"/>
          <w:szCs w:val="24"/>
        </w:rPr>
        <w:t>基金利润指基金利息收入、投资收益、公允价值变动收益和其他收入扣除相关费用后的余额，基金已实现收益指基金利润减去公允价值变动收益后的余额。</w:t>
      </w:r>
    </w:p>
    <w:p w14:paraId="7F94401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9.2基金可供分配利润</w:t>
      </w:r>
    </w:p>
    <w:p w14:paraId="756C1F47" w14:textId="578D21FE" w:rsidR="00804382" w:rsidRDefault="004462FD">
      <w:pPr>
        <w:pStyle w:val="2"/>
        <w:spacing w:before="0" w:after="0" w:line="520" w:lineRule="atLeast"/>
        <w:ind w:left="0" w:firstLineChars="200" w:firstLine="480"/>
        <w:rPr>
          <w:rFonts w:hAnsi="宋体"/>
          <w:szCs w:val="24"/>
        </w:rPr>
      </w:pPr>
      <w:r w:rsidRPr="004462FD">
        <w:rPr>
          <w:rFonts w:hAnsi="宋体" w:hint="eastAsia"/>
          <w:szCs w:val="24"/>
        </w:rPr>
        <w:t>基金可供分配利润指截至收益分配基准日基金未分配利润与未分配利润中已实现收益的孰低数。</w:t>
      </w:r>
    </w:p>
    <w:p w14:paraId="4FF8CE1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9.3收益分配原则</w:t>
      </w:r>
    </w:p>
    <w:p w14:paraId="418E7F94" w14:textId="7F4D5E0E" w:rsidR="00353BE0" w:rsidRPr="00353BE0" w:rsidRDefault="00353BE0" w:rsidP="00353BE0">
      <w:pPr>
        <w:spacing w:line="520" w:lineRule="atLeast"/>
        <w:ind w:firstLineChars="225" w:firstLine="540"/>
        <w:rPr>
          <w:bCs/>
          <w:sz w:val="24"/>
        </w:rPr>
      </w:pPr>
      <w:r w:rsidRPr="00353BE0">
        <w:rPr>
          <w:rFonts w:hint="eastAsia"/>
          <w:bCs/>
          <w:sz w:val="24"/>
        </w:rPr>
        <w:t>1</w:t>
      </w:r>
      <w:r w:rsidRPr="00353BE0">
        <w:rPr>
          <w:rFonts w:hint="eastAsia"/>
          <w:bCs/>
          <w:sz w:val="24"/>
        </w:rPr>
        <w:t>、在符合有关基金分红条件的前提下，本基金基金管理人可以根据实际情况进行收益分配，具体分配方案以公告为准，若《基金合同》生效不满</w:t>
      </w:r>
      <w:r w:rsidRPr="00353BE0">
        <w:rPr>
          <w:rFonts w:hint="eastAsia"/>
          <w:bCs/>
          <w:sz w:val="24"/>
        </w:rPr>
        <w:t>3</w:t>
      </w:r>
      <w:r w:rsidRPr="00353BE0">
        <w:rPr>
          <w:rFonts w:hint="eastAsia"/>
          <w:bCs/>
          <w:sz w:val="24"/>
        </w:rPr>
        <w:t>个月可不进行收益分配；</w:t>
      </w:r>
    </w:p>
    <w:p w14:paraId="12C12583" w14:textId="77777777" w:rsidR="00353BE0" w:rsidRPr="00353BE0" w:rsidRDefault="00353BE0" w:rsidP="00353BE0">
      <w:pPr>
        <w:spacing w:line="520" w:lineRule="atLeast"/>
        <w:ind w:firstLineChars="225" w:firstLine="540"/>
        <w:rPr>
          <w:bCs/>
          <w:sz w:val="24"/>
        </w:rPr>
      </w:pPr>
      <w:r w:rsidRPr="00353BE0">
        <w:rPr>
          <w:rFonts w:hint="eastAsia"/>
          <w:bCs/>
          <w:sz w:val="24"/>
        </w:rPr>
        <w:t>2</w:t>
      </w:r>
      <w:r w:rsidRPr="00353BE0">
        <w:rPr>
          <w:rFonts w:hint="eastAsia"/>
          <w:bCs/>
          <w:sz w:val="24"/>
        </w:rPr>
        <w:t>、本基金收益分配方式分两种：现金分红与红利再投资，基金份额持有人可选择现金红利或将现金红利自动转为基金份额进行再投资；若基金份额持有人不选择，本基金默认的收益分配方式是现金分红；</w:t>
      </w:r>
    </w:p>
    <w:p w14:paraId="16C8D6C7" w14:textId="77777777" w:rsidR="00353BE0" w:rsidRPr="00353BE0" w:rsidRDefault="00353BE0" w:rsidP="00353BE0">
      <w:pPr>
        <w:spacing w:line="520" w:lineRule="atLeast"/>
        <w:ind w:firstLineChars="225" w:firstLine="540"/>
        <w:rPr>
          <w:bCs/>
          <w:sz w:val="24"/>
        </w:rPr>
      </w:pPr>
      <w:r w:rsidRPr="00353BE0">
        <w:rPr>
          <w:rFonts w:hint="eastAsia"/>
          <w:bCs/>
          <w:sz w:val="24"/>
        </w:rPr>
        <w:t>3</w:t>
      </w:r>
      <w:r w:rsidRPr="00353BE0">
        <w:rPr>
          <w:rFonts w:hint="eastAsia"/>
          <w:bCs/>
          <w:sz w:val="24"/>
        </w:rPr>
        <w:t>、基金收益分配后基金份额净值不能低于面值，即基金收益分配基准日的基金份额净值减去每单位基金份额收益分配金额后不能低于面值；</w:t>
      </w:r>
    </w:p>
    <w:p w14:paraId="31E44F02" w14:textId="77777777" w:rsidR="00353BE0" w:rsidRPr="00353BE0" w:rsidRDefault="00353BE0" w:rsidP="00353BE0">
      <w:pPr>
        <w:spacing w:line="520" w:lineRule="atLeast"/>
        <w:ind w:firstLineChars="225" w:firstLine="540"/>
        <w:rPr>
          <w:bCs/>
          <w:sz w:val="24"/>
        </w:rPr>
      </w:pPr>
      <w:r w:rsidRPr="00353BE0">
        <w:rPr>
          <w:rFonts w:hint="eastAsia"/>
          <w:bCs/>
          <w:sz w:val="24"/>
        </w:rPr>
        <w:t>4</w:t>
      </w:r>
      <w:r w:rsidRPr="00353BE0">
        <w:rPr>
          <w:rFonts w:hint="eastAsia"/>
          <w:bCs/>
          <w:sz w:val="24"/>
        </w:rPr>
        <w:t>、每一基金份额享有同等分配权；</w:t>
      </w:r>
    </w:p>
    <w:p w14:paraId="1EB7DAD7" w14:textId="77777777" w:rsidR="00353BE0" w:rsidRPr="00353BE0" w:rsidRDefault="00353BE0" w:rsidP="00353BE0">
      <w:pPr>
        <w:spacing w:line="520" w:lineRule="atLeast"/>
        <w:ind w:firstLineChars="225" w:firstLine="540"/>
        <w:rPr>
          <w:bCs/>
          <w:sz w:val="24"/>
        </w:rPr>
      </w:pPr>
      <w:r w:rsidRPr="00353BE0">
        <w:rPr>
          <w:rFonts w:hint="eastAsia"/>
          <w:bCs/>
          <w:sz w:val="24"/>
        </w:rPr>
        <w:t>5</w:t>
      </w:r>
      <w:r w:rsidRPr="00353BE0">
        <w:rPr>
          <w:rFonts w:hint="eastAsia"/>
          <w:bCs/>
          <w:sz w:val="24"/>
        </w:rPr>
        <w:t>、法律法规或监管机构另有规定的，从其规定。</w:t>
      </w:r>
    </w:p>
    <w:p w14:paraId="0E533F27" w14:textId="77777777" w:rsidR="00804382" w:rsidRDefault="00353BE0" w:rsidP="00353BE0">
      <w:pPr>
        <w:spacing w:line="520" w:lineRule="atLeast"/>
        <w:ind w:firstLineChars="225" w:firstLine="540"/>
        <w:rPr>
          <w:bCs/>
          <w:sz w:val="24"/>
        </w:rPr>
      </w:pPr>
      <w:r w:rsidRPr="00353BE0">
        <w:rPr>
          <w:rFonts w:hint="eastAsia"/>
          <w:bCs/>
          <w:sz w:val="24"/>
        </w:rPr>
        <w:t>在不违反法律法规、基金合同的约定以及对基金份额持有人利益无实质性不利影响的情况下，基金管理人与基金托管人协商一致可调整基金收益的分配原则和支付方式，不需召开基金份额持有人大会审议。</w:t>
      </w:r>
    </w:p>
    <w:p w14:paraId="2AAA74D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9.4收益分配方案</w:t>
      </w:r>
    </w:p>
    <w:p w14:paraId="685216E1" w14:textId="561E3672" w:rsidR="00804382" w:rsidRDefault="004462FD">
      <w:pPr>
        <w:pStyle w:val="2"/>
        <w:spacing w:before="0" w:after="0" w:line="520" w:lineRule="atLeast"/>
        <w:ind w:left="0" w:firstLineChars="200" w:firstLine="480"/>
        <w:rPr>
          <w:rFonts w:hAnsi="宋体"/>
          <w:szCs w:val="24"/>
        </w:rPr>
      </w:pPr>
      <w:r w:rsidRPr="004462FD">
        <w:rPr>
          <w:rFonts w:hAnsi="宋体" w:hint="eastAsia"/>
          <w:szCs w:val="24"/>
        </w:rPr>
        <w:lastRenderedPageBreak/>
        <w:t>基金收益分配方案中应载明截至收益分配基准日的可供分配利润、基金收益分配对象、分配时间、分配数额及比例、分配方式等内容。</w:t>
      </w:r>
    </w:p>
    <w:p w14:paraId="3044925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9.5收益分配的时间和程序</w:t>
      </w:r>
    </w:p>
    <w:p w14:paraId="51AF4DA7" w14:textId="0E7B0728" w:rsidR="00804382" w:rsidRDefault="004462FD">
      <w:pPr>
        <w:pStyle w:val="2"/>
        <w:spacing w:before="0" w:after="0" w:line="520" w:lineRule="atLeast"/>
        <w:ind w:left="0" w:firstLineChars="200" w:firstLine="480"/>
        <w:rPr>
          <w:bCs/>
        </w:rPr>
      </w:pPr>
      <w:r>
        <w:rPr>
          <w:rFonts w:hAnsi="宋体"/>
          <w:szCs w:val="24"/>
        </w:rPr>
        <w:t>9.5.1</w:t>
      </w:r>
      <w:r w:rsidRPr="004462FD">
        <w:rPr>
          <w:rFonts w:hint="eastAsia"/>
          <w:bCs/>
        </w:rPr>
        <w:t>本基金收益分配方案由基金管理人拟定，并由基金托管人复核，在2日内在规定媒介公告。</w:t>
      </w:r>
    </w:p>
    <w:p w14:paraId="4D42DA0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18B340F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2FD1332E" w14:textId="77777777" w:rsidR="00804382" w:rsidRDefault="00F65228">
      <w:pPr>
        <w:pStyle w:val="1"/>
        <w:spacing w:line="520" w:lineRule="atLeast"/>
        <w:ind w:firstLineChars="200" w:firstLine="482"/>
        <w:rPr>
          <w:bCs/>
          <w:color w:val="auto"/>
          <w:szCs w:val="24"/>
        </w:rPr>
      </w:pPr>
      <w:bookmarkStart w:id="33" w:name="_Toc44321733"/>
      <w:bookmarkStart w:id="34" w:name="_Toc296551346"/>
      <w:r>
        <w:rPr>
          <w:rFonts w:hint="eastAsia"/>
          <w:bCs/>
          <w:color w:val="auto"/>
          <w:szCs w:val="24"/>
        </w:rPr>
        <w:t>第十条 信息披露</w:t>
      </w:r>
      <w:bookmarkEnd w:id="33"/>
      <w:bookmarkEnd w:id="34"/>
    </w:p>
    <w:p w14:paraId="07A53C9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10.1保密义务</w:t>
      </w:r>
    </w:p>
    <w:p w14:paraId="6911136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4F229EB3"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7E2F2705" w14:textId="20CE3FB5" w:rsidR="00804382" w:rsidRDefault="00F65228">
      <w:pPr>
        <w:pStyle w:val="2"/>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r w:rsidR="004F4A35">
        <w:rPr>
          <w:rFonts w:hAnsi="宋体" w:hint="eastAsia"/>
          <w:szCs w:val="24"/>
        </w:rPr>
        <w:t>；</w:t>
      </w:r>
    </w:p>
    <w:p w14:paraId="6FF872F2" w14:textId="1C5614FD" w:rsidR="00B43E7E" w:rsidRDefault="00B43E7E" w:rsidP="00B43E7E">
      <w:pPr>
        <w:pStyle w:val="2"/>
        <w:spacing w:before="0" w:after="0" w:line="520" w:lineRule="atLeast"/>
        <w:ind w:left="0" w:firstLineChars="200" w:firstLine="480"/>
        <w:rPr>
          <w:rFonts w:hAnsi="宋体"/>
          <w:szCs w:val="24"/>
        </w:rPr>
      </w:pPr>
      <w:r w:rsidRPr="00B43E7E">
        <w:rPr>
          <w:rFonts w:hAnsi="宋体" w:hint="eastAsia"/>
          <w:szCs w:val="24"/>
        </w:rPr>
        <w:t>（3）</w:t>
      </w:r>
      <w:r w:rsidR="004F4A35" w:rsidRPr="004F4A35">
        <w:rPr>
          <w:rFonts w:hAnsi="宋体" w:hint="eastAsia"/>
          <w:szCs w:val="24"/>
        </w:rPr>
        <w:t>在不违反法律法规的前提下，因监管机构、司法机关等有权机关的要求，或因审计、法律等外部专业顾问提供服务需要</w:t>
      </w:r>
      <w:r w:rsidR="004F4A35">
        <w:rPr>
          <w:rFonts w:hAnsi="宋体" w:hint="eastAsia"/>
          <w:szCs w:val="24"/>
        </w:rPr>
        <w:t>向其</w:t>
      </w:r>
      <w:r w:rsidR="004F4A35" w:rsidRPr="004F4A35">
        <w:rPr>
          <w:rFonts w:hAnsi="宋体" w:hint="eastAsia"/>
          <w:szCs w:val="24"/>
        </w:rPr>
        <w:t>提供</w:t>
      </w:r>
      <w:r w:rsidR="004F4A35">
        <w:rPr>
          <w:rFonts w:hAnsi="宋体" w:hint="eastAsia"/>
          <w:szCs w:val="24"/>
        </w:rPr>
        <w:t>信息的</w:t>
      </w:r>
      <w:r w:rsidRPr="00B43E7E">
        <w:rPr>
          <w:rFonts w:hAnsi="宋体" w:hint="eastAsia"/>
          <w:szCs w:val="24"/>
        </w:rPr>
        <w:t>。</w:t>
      </w:r>
    </w:p>
    <w:p w14:paraId="71F8DD8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735787D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003306E" w14:textId="236EC2BF" w:rsidR="00804382" w:rsidRPr="004462FD" w:rsidRDefault="00F65228" w:rsidP="004462FD">
      <w:pPr>
        <w:pStyle w:val="2"/>
        <w:spacing w:before="0" w:after="0" w:line="520" w:lineRule="atLeast"/>
        <w:ind w:left="0" w:firstLineChars="200" w:firstLine="480"/>
        <w:rPr>
          <w:rFonts w:hAnsi="宋体"/>
          <w:szCs w:val="24"/>
        </w:rPr>
      </w:pPr>
      <w:r>
        <w:rPr>
          <w:rFonts w:hAnsi="宋体" w:hint="eastAsia"/>
          <w:szCs w:val="24"/>
        </w:rPr>
        <w:t>10.2.2本基金信息披露的文件主要包括</w:t>
      </w:r>
      <w:r w:rsidR="004462FD" w:rsidRPr="004462FD">
        <w:rPr>
          <w:rFonts w:hAnsi="宋体" w:hint="eastAsia"/>
          <w:szCs w:val="24"/>
        </w:rPr>
        <w:t>基金招募说明书、《基金合同》、基金</w:t>
      </w:r>
      <w:r w:rsidR="004462FD" w:rsidRPr="004462FD">
        <w:rPr>
          <w:rFonts w:hAnsi="宋体" w:hint="eastAsia"/>
          <w:szCs w:val="24"/>
        </w:rPr>
        <w:lastRenderedPageBreak/>
        <w:t>托管协议、基金产品资料概要</w:t>
      </w:r>
      <w:r w:rsidR="004462FD">
        <w:rPr>
          <w:rFonts w:hAnsi="宋体" w:hint="eastAsia"/>
          <w:szCs w:val="24"/>
        </w:rPr>
        <w:t>、</w:t>
      </w:r>
      <w:r w:rsidR="004462FD" w:rsidRPr="004462FD">
        <w:rPr>
          <w:rFonts w:hAnsi="宋体" w:hint="eastAsia"/>
          <w:szCs w:val="24"/>
        </w:rPr>
        <w:t>基金份额发售公告</w:t>
      </w:r>
      <w:r w:rsidR="004462FD">
        <w:rPr>
          <w:rFonts w:hAnsi="宋体" w:hint="eastAsia"/>
          <w:szCs w:val="24"/>
        </w:rPr>
        <w:t>、</w:t>
      </w:r>
      <w:r w:rsidR="004462FD" w:rsidRPr="004462FD">
        <w:rPr>
          <w:rFonts w:hAnsi="宋体" w:hint="eastAsia"/>
          <w:szCs w:val="24"/>
        </w:rPr>
        <w:t>《基金合同》生效公告</w:t>
      </w:r>
      <w:r w:rsidR="004462FD">
        <w:rPr>
          <w:rFonts w:hAnsi="宋体" w:hint="eastAsia"/>
          <w:szCs w:val="24"/>
        </w:rPr>
        <w:t>、</w:t>
      </w:r>
      <w:r w:rsidR="004462FD" w:rsidRPr="004462FD">
        <w:rPr>
          <w:rFonts w:hAnsi="宋体" w:hint="eastAsia"/>
          <w:szCs w:val="24"/>
        </w:rPr>
        <w:t>基金净值信息</w:t>
      </w:r>
      <w:r w:rsidR="004462FD">
        <w:rPr>
          <w:rFonts w:hAnsi="宋体" w:hint="eastAsia"/>
          <w:szCs w:val="24"/>
        </w:rPr>
        <w:t>、</w:t>
      </w:r>
      <w:r w:rsidR="004462FD" w:rsidRPr="004462FD">
        <w:rPr>
          <w:rFonts w:hAnsi="宋体" w:hint="eastAsia"/>
          <w:szCs w:val="24"/>
        </w:rPr>
        <w:t>基金份额申购、赎回价格</w:t>
      </w:r>
      <w:r w:rsidR="004462FD">
        <w:rPr>
          <w:rFonts w:hAnsi="宋体" w:hint="eastAsia"/>
          <w:szCs w:val="24"/>
        </w:rPr>
        <w:t>、基金定期报告（</w:t>
      </w:r>
      <w:r w:rsidR="004462FD" w:rsidRPr="004462FD">
        <w:rPr>
          <w:rFonts w:hAnsi="宋体" w:hint="eastAsia"/>
          <w:szCs w:val="24"/>
        </w:rPr>
        <w:t>包括基金年度报告、基金中期报告和基金季度报告</w:t>
      </w:r>
      <w:r w:rsidR="004462FD">
        <w:rPr>
          <w:rFonts w:hAnsi="宋体" w:hint="eastAsia"/>
          <w:szCs w:val="24"/>
        </w:rPr>
        <w:t>）、</w:t>
      </w:r>
      <w:r w:rsidR="004462FD" w:rsidRPr="004462FD">
        <w:rPr>
          <w:rFonts w:hAnsi="宋体" w:hint="eastAsia"/>
          <w:szCs w:val="24"/>
        </w:rPr>
        <w:t>临时报告</w:t>
      </w:r>
      <w:r w:rsidR="004462FD">
        <w:rPr>
          <w:rFonts w:hAnsi="宋体" w:hint="eastAsia"/>
          <w:szCs w:val="24"/>
        </w:rPr>
        <w:t>、</w:t>
      </w:r>
      <w:r w:rsidR="004462FD" w:rsidRPr="004462FD">
        <w:rPr>
          <w:rFonts w:hAnsi="宋体" w:hint="eastAsia"/>
          <w:szCs w:val="24"/>
        </w:rPr>
        <w:t>澄清公告</w:t>
      </w:r>
      <w:r w:rsidR="004462FD">
        <w:rPr>
          <w:rFonts w:hAnsi="宋体" w:hint="eastAsia"/>
          <w:szCs w:val="24"/>
        </w:rPr>
        <w:t>、</w:t>
      </w:r>
      <w:r w:rsidR="004462FD" w:rsidRPr="004462FD">
        <w:rPr>
          <w:rFonts w:hAnsi="宋体" w:hint="eastAsia"/>
          <w:szCs w:val="24"/>
        </w:rPr>
        <w:t>清算报告</w:t>
      </w:r>
      <w:r w:rsidR="004462FD">
        <w:rPr>
          <w:rFonts w:hAnsi="宋体" w:hint="eastAsia"/>
          <w:szCs w:val="24"/>
        </w:rPr>
        <w:t>、</w:t>
      </w:r>
      <w:r w:rsidR="004462FD" w:rsidRPr="004462FD">
        <w:rPr>
          <w:rFonts w:hAnsi="宋体" w:hint="eastAsia"/>
          <w:szCs w:val="24"/>
        </w:rPr>
        <w:t>基金份额持有人大会决议</w:t>
      </w:r>
      <w:r w:rsidR="004462FD">
        <w:rPr>
          <w:rFonts w:hAnsi="宋体" w:hint="eastAsia"/>
          <w:szCs w:val="24"/>
        </w:rPr>
        <w:t>、</w:t>
      </w:r>
      <w:r w:rsidR="004462FD" w:rsidRPr="004462FD">
        <w:rPr>
          <w:rFonts w:hAnsi="宋体" w:hint="eastAsia"/>
          <w:szCs w:val="24"/>
        </w:rPr>
        <w:t>实施侧袋机制期间的信息披露</w:t>
      </w:r>
      <w:r w:rsidR="004462FD">
        <w:rPr>
          <w:rFonts w:hAnsi="宋体" w:hint="eastAsia"/>
          <w:szCs w:val="24"/>
        </w:rPr>
        <w:t>、</w:t>
      </w:r>
      <w:r w:rsidR="004462FD" w:rsidRPr="004462FD">
        <w:rPr>
          <w:rFonts w:hAnsi="宋体" w:hint="eastAsia"/>
          <w:szCs w:val="24"/>
        </w:rPr>
        <w:t>投资国债期货的相关公告</w:t>
      </w:r>
      <w:r w:rsidR="004462FD">
        <w:rPr>
          <w:rFonts w:hAnsi="宋体" w:hint="eastAsia"/>
          <w:szCs w:val="24"/>
        </w:rPr>
        <w:t>、</w:t>
      </w:r>
      <w:r w:rsidR="004462FD" w:rsidRPr="004462FD">
        <w:rPr>
          <w:rFonts w:hAnsi="宋体" w:hint="eastAsia"/>
          <w:szCs w:val="24"/>
        </w:rPr>
        <w:t>投资资产支持证券的相关公告</w:t>
      </w:r>
      <w:r w:rsidR="004462FD">
        <w:rPr>
          <w:rFonts w:hAnsi="宋体" w:hint="eastAsia"/>
          <w:szCs w:val="24"/>
        </w:rPr>
        <w:t>、</w:t>
      </w:r>
      <w:r w:rsidR="004462FD" w:rsidRPr="004462FD">
        <w:rPr>
          <w:rFonts w:hAnsi="宋体" w:hint="eastAsia"/>
          <w:szCs w:val="24"/>
        </w:rPr>
        <w:t>信用衍生品的投资情况</w:t>
      </w:r>
      <w:r w:rsidR="004462FD">
        <w:rPr>
          <w:rFonts w:hAnsi="宋体" w:hint="eastAsia"/>
          <w:szCs w:val="24"/>
        </w:rPr>
        <w:t>、</w:t>
      </w:r>
      <w:r w:rsidR="004462FD" w:rsidRPr="004462FD">
        <w:rPr>
          <w:rFonts w:hAnsi="宋体" w:hint="eastAsia"/>
          <w:szCs w:val="24"/>
        </w:rPr>
        <w:t>中国证监会规定的其他信息。</w:t>
      </w:r>
    </w:p>
    <w:p w14:paraId="1565A00A" w14:textId="231E349E" w:rsidR="00804382" w:rsidRDefault="00F65228">
      <w:pPr>
        <w:pStyle w:val="2"/>
        <w:spacing w:before="0" w:after="0" w:line="520" w:lineRule="atLeast"/>
        <w:ind w:left="0" w:firstLineChars="200" w:firstLine="480"/>
        <w:rPr>
          <w:rFonts w:hAnsi="宋体"/>
          <w:szCs w:val="24"/>
        </w:rPr>
      </w:pPr>
      <w:r>
        <w:rPr>
          <w:rFonts w:hAnsi="宋体" w:hint="eastAsia"/>
          <w:szCs w:val="24"/>
        </w:rPr>
        <w:t>10.2.3基金募集申请经中国证监会注册后，基金管理人应当在基金份额发售的三日前，将基金份额发售公告、基金招募说明书提示性公告和基金合同提示性公告登载在</w:t>
      </w:r>
      <w:r w:rsidR="004462FD">
        <w:rPr>
          <w:rFonts w:hAnsi="宋体" w:hint="eastAsia"/>
          <w:szCs w:val="24"/>
        </w:rPr>
        <w:t>规定</w:t>
      </w:r>
      <w:r>
        <w:rPr>
          <w:rFonts w:hAnsi="宋体" w:hint="eastAsia"/>
          <w:szCs w:val="24"/>
        </w:rPr>
        <w:t>报刊上，将基金份额发售公告、基金招募说明书、基金产品资料概要、基金合同和基金托管协议登载在</w:t>
      </w:r>
      <w:r w:rsidR="004462FD">
        <w:rPr>
          <w:rFonts w:hAnsi="宋体" w:hint="eastAsia"/>
          <w:szCs w:val="24"/>
        </w:rPr>
        <w:t>规定</w:t>
      </w:r>
      <w:r>
        <w:rPr>
          <w:rFonts w:hAnsi="宋体" w:hint="eastAsia"/>
          <w:szCs w:val="24"/>
        </w:rPr>
        <w:t>网站上；基金托管人应当同时将基金合同、基金托管协议登载在</w:t>
      </w:r>
      <w:r w:rsidR="004462FD">
        <w:rPr>
          <w:rFonts w:hAnsi="宋体" w:hint="eastAsia"/>
          <w:szCs w:val="24"/>
        </w:rPr>
        <w:t>规定</w:t>
      </w:r>
      <w:r>
        <w:rPr>
          <w:rFonts w:hAnsi="宋体" w:hint="eastAsia"/>
          <w:szCs w:val="24"/>
        </w:rPr>
        <w:t>网站上。</w:t>
      </w:r>
    </w:p>
    <w:p w14:paraId="76B95C53" w14:textId="0A8082E0" w:rsidR="00804382" w:rsidRDefault="00F65228">
      <w:pPr>
        <w:pStyle w:val="2"/>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w:t>
      </w:r>
      <w:r w:rsidR="00C955B5" w:rsidRPr="00C955B5">
        <w:rPr>
          <w:rFonts w:hAnsi="宋体" w:hint="eastAsia"/>
          <w:szCs w:val="24"/>
        </w:rPr>
        <w:t>进行书面或电子确认</w:t>
      </w:r>
      <w:r>
        <w:rPr>
          <w:rFonts w:hAnsi="宋体" w:hint="eastAsia"/>
          <w:szCs w:val="24"/>
        </w:rPr>
        <w:t>。</w:t>
      </w:r>
    </w:p>
    <w:p w14:paraId="4017C8C3" w14:textId="7F2987B0" w:rsidR="00804382" w:rsidRDefault="00F65228">
      <w:pPr>
        <w:pStyle w:val="2"/>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告中的财务报告部分，经</w:t>
      </w:r>
      <w:r w:rsidR="00B9791D">
        <w:rPr>
          <w:rFonts w:hAnsi="宋体" w:hint="eastAsia"/>
          <w:szCs w:val="24"/>
        </w:rPr>
        <w:t>符合《中华人民共和国证券法》规定</w:t>
      </w:r>
      <w:r>
        <w:rPr>
          <w:rFonts w:hAnsi="宋体" w:hint="eastAsia"/>
          <w:szCs w:val="24"/>
        </w:rPr>
        <w:t>的会计师事务所审计后，方可披露。</w:t>
      </w:r>
    </w:p>
    <w:p w14:paraId="6B7DB296" w14:textId="07F1FDDD" w:rsidR="00804382" w:rsidRDefault="00F65228">
      <w:pPr>
        <w:pStyle w:val="2"/>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基金管理人应当在中国证监会规定的时间内，将应予披露的基金信息通过中国证监会</w:t>
      </w:r>
      <w:r w:rsidR="00F34097">
        <w:rPr>
          <w:rFonts w:hAnsi="宋体" w:hint="eastAsia"/>
          <w:szCs w:val="24"/>
        </w:rPr>
        <w:t>规定</w:t>
      </w:r>
      <w:r>
        <w:rPr>
          <w:rFonts w:hAnsi="宋体" w:hint="eastAsia"/>
          <w:szCs w:val="24"/>
        </w:rPr>
        <w:t>媒介披露。根据法律法规应由基金托管人公开披露的信息，基金托管人将通过中国证监会</w:t>
      </w:r>
      <w:r w:rsidR="00F34097">
        <w:rPr>
          <w:rFonts w:hAnsi="宋体" w:hint="eastAsia"/>
          <w:szCs w:val="24"/>
        </w:rPr>
        <w:t>规定</w:t>
      </w:r>
      <w:r>
        <w:rPr>
          <w:rFonts w:hAnsi="宋体" w:hint="eastAsia"/>
          <w:szCs w:val="24"/>
        </w:rPr>
        <w:t>媒介公开披露。</w:t>
      </w:r>
    </w:p>
    <w:p w14:paraId="503904D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367BE973"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10.3暂停或延迟信息披露的情形</w:t>
      </w:r>
    </w:p>
    <w:p w14:paraId="14D889AD" w14:textId="77777777" w:rsidR="00666E7A" w:rsidRDefault="00666E7A" w:rsidP="00D227C2">
      <w:pPr>
        <w:pStyle w:val="2"/>
        <w:spacing w:line="520" w:lineRule="atLeast"/>
        <w:rPr>
          <w:rFonts w:hAnsi="宋体"/>
          <w:szCs w:val="24"/>
        </w:rPr>
      </w:pPr>
      <w:r w:rsidRPr="00666E7A">
        <w:rPr>
          <w:rFonts w:hAnsi="宋体" w:hint="eastAsia"/>
          <w:szCs w:val="24"/>
        </w:rPr>
        <w:t>当出现下述情况时，基金管理人和基金托管人可暂停或延迟披露基金相关信息：</w:t>
      </w:r>
    </w:p>
    <w:p w14:paraId="17AE414C" w14:textId="06188D78" w:rsidR="00F34097" w:rsidRPr="00F34097" w:rsidRDefault="00F34097" w:rsidP="00D227C2">
      <w:pPr>
        <w:pStyle w:val="2"/>
        <w:spacing w:line="520" w:lineRule="atLeast"/>
        <w:rPr>
          <w:rFonts w:hAnsi="宋体"/>
          <w:szCs w:val="24"/>
        </w:rPr>
      </w:pPr>
      <w:r>
        <w:rPr>
          <w:rFonts w:hAnsi="宋体" w:hint="eastAsia"/>
          <w:szCs w:val="24"/>
        </w:rPr>
        <w:t>（1）</w:t>
      </w:r>
      <w:r w:rsidRPr="00F34097">
        <w:rPr>
          <w:rFonts w:hAnsi="宋体" w:hint="eastAsia"/>
          <w:szCs w:val="24"/>
        </w:rPr>
        <w:t>不可抗力；</w:t>
      </w:r>
    </w:p>
    <w:p w14:paraId="130BC1CD" w14:textId="77777777" w:rsidR="00F34097" w:rsidRPr="00F34097" w:rsidRDefault="00320C02" w:rsidP="00D227C2">
      <w:pPr>
        <w:pStyle w:val="2"/>
        <w:spacing w:line="520" w:lineRule="atLeast"/>
        <w:ind w:left="0" w:firstLineChars="200" w:firstLine="480"/>
        <w:rPr>
          <w:rFonts w:hAnsi="宋体"/>
          <w:szCs w:val="24"/>
        </w:rPr>
      </w:pPr>
      <w:r>
        <w:rPr>
          <w:rFonts w:hAnsi="宋体" w:hint="eastAsia"/>
          <w:szCs w:val="24"/>
        </w:rPr>
        <w:t>（2）</w:t>
      </w:r>
      <w:r w:rsidR="00F34097" w:rsidRPr="00F34097">
        <w:rPr>
          <w:rFonts w:hAnsi="宋体" w:hint="eastAsia"/>
          <w:szCs w:val="24"/>
        </w:rPr>
        <w:t>基金投资所涉及的证券/期货交易市场遇法定节假日或因其他原因暂停营业时；</w:t>
      </w:r>
    </w:p>
    <w:p w14:paraId="451689FF" w14:textId="77777777" w:rsidR="00804382" w:rsidRDefault="00320C02" w:rsidP="00F34097">
      <w:pPr>
        <w:pStyle w:val="2"/>
        <w:spacing w:before="0" w:after="0" w:line="520" w:lineRule="atLeast"/>
        <w:ind w:left="0" w:firstLineChars="200" w:firstLine="480"/>
        <w:rPr>
          <w:rFonts w:hAnsi="宋体"/>
          <w:szCs w:val="24"/>
        </w:rPr>
      </w:pPr>
      <w:r>
        <w:rPr>
          <w:rFonts w:hAnsi="宋体" w:hint="eastAsia"/>
          <w:szCs w:val="24"/>
        </w:rPr>
        <w:t>（3）</w:t>
      </w:r>
      <w:r w:rsidR="00F34097" w:rsidRPr="00F34097">
        <w:rPr>
          <w:rFonts w:hAnsi="宋体" w:hint="eastAsia"/>
          <w:szCs w:val="24"/>
        </w:rPr>
        <w:t>法律法规、基金合同或中国证监会规定的其他情况。</w:t>
      </w:r>
    </w:p>
    <w:p w14:paraId="0CB8E22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lastRenderedPageBreak/>
        <w:t>10.4基金托管人报告</w:t>
      </w:r>
    </w:p>
    <w:p w14:paraId="2BC84523"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r>
        <w:rPr>
          <w:rFonts w:hAnsi="宋体" w:hint="eastAsia"/>
          <w:szCs w:val="24"/>
        </w:rPr>
        <w:t>内在基金中期报告及年度报告中分别出具基金托管人报告，</w:t>
      </w:r>
      <w:r>
        <w:rPr>
          <w:rFonts w:hAnsi="宋体"/>
          <w:szCs w:val="24"/>
        </w:rPr>
        <w:t>并提交给基金管理人</w:t>
      </w:r>
      <w:r>
        <w:rPr>
          <w:rFonts w:hAnsi="宋体" w:hint="eastAsia"/>
          <w:szCs w:val="24"/>
        </w:rPr>
        <w:t>。</w:t>
      </w:r>
    </w:p>
    <w:p w14:paraId="3D11232F" w14:textId="77777777" w:rsidR="00804382" w:rsidRDefault="00F65228">
      <w:pPr>
        <w:pStyle w:val="1"/>
        <w:spacing w:line="520" w:lineRule="atLeast"/>
        <w:ind w:firstLineChars="200" w:firstLine="482"/>
        <w:rPr>
          <w:bCs/>
          <w:color w:val="auto"/>
          <w:szCs w:val="24"/>
        </w:rPr>
      </w:pPr>
      <w:bookmarkStart w:id="35" w:name="_Toc296551347"/>
      <w:bookmarkStart w:id="36" w:name="_Toc44321734"/>
      <w:r>
        <w:rPr>
          <w:rFonts w:hint="eastAsia"/>
          <w:bCs/>
          <w:color w:val="auto"/>
          <w:szCs w:val="24"/>
        </w:rPr>
        <w:t>第十一条 基金费用</w:t>
      </w:r>
      <w:bookmarkEnd w:id="35"/>
      <w:bookmarkEnd w:id="36"/>
    </w:p>
    <w:p w14:paraId="557FA94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11.1基金管理费的计提比例和计提方法</w:t>
      </w:r>
    </w:p>
    <w:p w14:paraId="1D8CDAA9" w14:textId="2E7D7716" w:rsidR="00804382" w:rsidRDefault="00F65228">
      <w:pPr>
        <w:pStyle w:val="2"/>
        <w:spacing w:before="0" w:after="0" w:line="520" w:lineRule="atLeast"/>
        <w:ind w:left="0" w:firstLineChars="200" w:firstLine="480"/>
        <w:rPr>
          <w:rFonts w:hAnsi="宋体"/>
          <w:szCs w:val="24"/>
        </w:rPr>
      </w:pPr>
      <w:r>
        <w:rPr>
          <w:rFonts w:hAnsi="宋体" w:hint="eastAsia"/>
          <w:szCs w:val="24"/>
        </w:rPr>
        <w:t>本基金的管理费按前一日基金资产净值的</w:t>
      </w:r>
      <w:r w:rsidR="00A5468A">
        <w:rPr>
          <w:rFonts w:hAnsi="宋体" w:hint="eastAsia"/>
          <w:szCs w:val="24"/>
        </w:rPr>
        <w:t>0</w:t>
      </w:r>
      <w:r w:rsidR="00A5468A">
        <w:rPr>
          <w:rFonts w:hAnsi="宋体"/>
          <w:szCs w:val="24"/>
        </w:rPr>
        <w:t>.30%</w:t>
      </w:r>
      <w:r>
        <w:rPr>
          <w:rFonts w:hAnsi="宋体" w:hint="eastAsia"/>
          <w:szCs w:val="24"/>
        </w:rPr>
        <w:t>年费率计提。管理费的计算方法如下：</w:t>
      </w:r>
    </w:p>
    <w:p w14:paraId="3FAD5A24" w14:textId="2B1B337C" w:rsidR="00804382" w:rsidRDefault="00F65228">
      <w:pPr>
        <w:pStyle w:val="2"/>
        <w:spacing w:before="0" w:after="0" w:line="520" w:lineRule="atLeast"/>
        <w:ind w:left="0" w:firstLineChars="200" w:firstLine="480"/>
        <w:rPr>
          <w:rFonts w:hAnsi="宋体"/>
          <w:szCs w:val="24"/>
        </w:rPr>
      </w:pPr>
      <w:r>
        <w:rPr>
          <w:rFonts w:hAnsi="宋体" w:hint="eastAsia"/>
          <w:szCs w:val="24"/>
        </w:rPr>
        <w:t>H＝E×</w:t>
      </w:r>
      <w:r w:rsidR="00A5468A">
        <w:rPr>
          <w:rFonts w:hAnsi="宋体" w:hint="eastAsia"/>
          <w:szCs w:val="24"/>
        </w:rPr>
        <w:t>0</w:t>
      </w:r>
      <w:r w:rsidR="00A5468A">
        <w:rPr>
          <w:rFonts w:hAnsi="宋体"/>
          <w:szCs w:val="24"/>
        </w:rPr>
        <w:t>.30%</w:t>
      </w:r>
      <w:r>
        <w:rPr>
          <w:rFonts w:hAnsi="宋体" w:hint="eastAsia"/>
          <w:szCs w:val="24"/>
        </w:rPr>
        <w:t>÷当年天数</w:t>
      </w:r>
    </w:p>
    <w:p w14:paraId="7867DB42"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H为每日应计提的基金管理费</w:t>
      </w:r>
    </w:p>
    <w:p w14:paraId="43537E6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E为前一日的基金资产净值</w:t>
      </w:r>
    </w:p>
    <w:p w14:paraId="7525AA0E" w14:textId="4D92EEB1" w:rsidR="00804382" w:rsidRDefault="00F65228">
      <w:pPr>
        <w:pStyle w:val="2"/>
        <w:spacing w:before="0" w:after="0" w:line="520" w:lineRule="atLeast"/>
        <w:ind w:left="0" w:firstLineChars="200" w:firstLine="480"/>
        <w:rPr>
          <w:rFonts w:hAnsi="宋体"/>
          <w:szCs w:val="24"/>
        </w:rPr>
      </w:pPr>
      <w:r>
        <w:rPr>
          <w:rFonts w:hAnsi="宋体" w:hint="eastAsia"/>
          <w:szCs w:val="24"/>
        </w:rPr>
        <w:t>基金管理费每日计</w:t>
      </w:r>
      <w:r w:rsidR="000B55C1">
        <w:rPr>
          <w:rFonts w:hAnsi="宋体" w:hint="eastAsia"/>
          <w:szCs w:val="24"/>
        </w:rPr>
        <w:t>提</w:t>
      </w:r>
      <w:r>
        <w:rPr>
          <w:rFonts w:hAnsi="宋体" w:hint="eastAsia"/>
          <w:szCs w:val="24"/>
        </w:rPr>
        <w:t>，</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40F9DD7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11.2基金托管费的计提比例和计提方法</w:t>
      </w:r>
    </w:p>
    <w:p w14:paraId="4CB1D3CE" w14:textId="0FCC9E9A" w:rsidR="00804382" w:rsidRDefault="00F65228">
      <w:pPr>
        <w:pStyle w:val="2"/>
        <w:spacing w:before="0" w:after="0" w:line="520" w:lineRule="atLeast"/>
        <w:ind w:left="0" w:firstLineChars="200" w:firstLine="480"/>
        <w:rPr>
          <w:rFonts w:hAnsi="宋体"/>
          <w:szCs w:val="24"/>
        </w:rPr>
      </w:pPr>
      <w:r>
        <w:rPr>
          <w:rFonts w:hAnsi="宋体" w:hint="eastAsia"/>
          <w:szCs w:val="24"/>
        </w:rPr>
        <w:t>本基金的托管费按前一日基金资产净值的</w:t>
      </w:r>
      <w:r w:rsidR="00A5468A">
        <w:rPr>
          <w:rFonts w:hAnsi="宋体" w:hint="eastAsia"/>
          <w:szCs w:val="24"/>
        </w:rPr>
        <w:t>0</w:t>
      </w:r>
      <w:r w:rsidR="00A5468A">
        <w:rPr>
          <w:rFonts w:hAnsi="宋体"/>
          <w:szCs w:val="24"/>
        </w:rPr>
        <w:t>.10%</w:t>
      </w:r>
      <w:r>
        <w:rPr>
          <w:rFonts w:hAnsi="宋体" w:hint="eastAsia"/>
          <w:szCs w:val="24"/>
        </w:rPr>
        <w:t>的年费率计提。托管费的计算方法如下：</w:t>
      </w:r>
    </w:p>
    <w:p w14:paraId="5D175ACE" w14:textId="377E8D69" w:rsidR="00804382" w:rsidRDefault="00F65228">
      <w:pPr>
        <w:pStyle w:val="2"/>
        <w:spacing w:before="0" w:after="0" w:line="520" w:lineRule="atLeast"/>
        <w:ind w:left="0" w:firstLineChars="200" w:firstLine="480"/>
        <w:rPr>
          <w:rFonts w:hAnsi="宋体"/>
          <w:szCs w:val="24"/>
        </w:rPr>
      </w:pPr>
      <w:r>
        <w:rPr>
          <w:rFonts w:hAnsi="宋体" w:hint="eastAsia"/>
          <w:szCs w:val="24"/>
        </w:rPr>
        <w:t>H＝E×</w:t>
      </w:r>
      <w:r w:rsidR="00A5468A">
        <w:rPr>
          <w:rFonts w:hAnsi="宋体" w:hint="eastAsia"/>
          <w:szCs w:val="24"/>
        </w:rPr>
        <w:t>0</w:t>
      </w:r>
      <w:r w:rsidR="00A5468A">
        <w:rPr>
          <w:rFonts w:hAnsi="宋体"/>
          <w:szCs w:val="24"/>
        </w:rPr>
        <w:t>.10%</w:t>
      </w:r>
      <w:r>
        <w:rPr>
          <w:rFonts w:hAnsi="宋体" w:hint="eastAsia"/>
          <w:szCs w:val="24"/>
        </w:rPr>
        <w:t>÷当年天数</w:t>
      </w:r>
    </w:p>
    <w:p w14:paraId="640369E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H为每日应计提的基金托管费</w:t>
      </w:r>
    </w:p>
    <w:p w14:paraId="720381C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E为前一日的基金资产净值</w:t>
      </w:r>
    </w:p>
    <w:p w14:paraId="0B97E4CE" w14:textId="0D03C399" w:rsidR="00804382" w:rsidRDefault="00F65228">
      <w:pPr>
        <w:pStyle w:val="2"/>
        <w:spacing w:before="0" w:after="0" w:line="520" w:lineRule="atLeast"/>
        <w:ind w:left="0" w:firstLineChars="200" w:firstLine="480"/>
        <w:rPr>
          <w:rFonts w:hAnsi="宋体"/>
          <w:szCs w:val="24"/>
        </w:rPr>
      </w:pPr>
      <w:r>
        <w:rPr>
          <w:rFonts w:hAnsi="宋体" w:hint="eastAsia"/>
          <w:szCs w:val="24"/>
        </w:rPr>
        <w:t>基金托管费每日计</w:t>
      </w:r>
      <w:r w:rsidR="000B55C1">
        <w:rPr>
          <w:rFonts w:hAnsi="宋体" w:hint="eastAsia"/>
          <w:szCs w:val="24"/>
        </w:rPr>
        <w:t>提</w:t>
      </w:r>
      <w:r>
        <w:rPr>
          <w:rFonts w:hAnsi="宋体" w:hint="eastAsia"/>
          <w:szCs w:val="24"/>
        </w:rPr>
        <w:t>，</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651275A7" w14:textId="1744BAA9" w:rsidR="00804382" w:rsidRDefault="00F65228">
      <w:pPr>
        <w:pStyle w:val="2"/>
        <w:spacing w:before="0" w:after="0" w:line="520" w:lineRule="atLeast"/>
        <w:ind w:left="0" w:firstLineChars="200" w:firstLine="480"/>
        <w:rPr>
          <w:rFonts w:hAnsi="宋体"/>
          <w:szCs w:val="24"/>
        </w:rPr>
      </w:pPr>
      <w:r>
        <w:rPr>
          <w:rFonts w:hAnsi="宋体" w:hint="eastAsia"/>
          <w:szCs w:val="24"/>
        </w:rPr>
        <w:t>11.</w:t>
      </w:r>
      <w:r w:rsidR="00A5468A">
        <w:rPr>
          <w:rFonts w:hAnsi="宋体"/>
          <w:szCs w:val="24"/>
        </w:rPr>
        <w:t>3</w:t>
      </w:r>
      <w:r w:rsidR="00F465BD" w:rsidRPr="00F465BD">
        <w:rPr>
          <w:rFonts w:hAnsi="宋体" w:hint="eastAsia"/>
          <w:szCs w:val="24"/>
        </w:rPr>
        <w:t>《基金合同》生效后与基金相关的信息披露费用、《基金合同》生效后与基金相关的会计师费、律师费、仲裁费和诉讼费、基金份额持有人大会费用、基金的证券/期货交易费用、基金的银行汇划费用、基金的开户费用、账户维护费用、</w:t>
      </w:r>
      <w:r w:rsidR="00F465BD" w:rsidRPr="00F465BD">
        <w:rPr>
          <w:rFonts w:hAnsi="宋体" w:hint="eastAsia"/>
          <w:szCs w:val="24"/>
        </w:rPr>
        <w:lastRenderedPageBreak/>
        <w:t>按照国家有关规定和《基金合同》约定，可以在基金财产中列支的其他费用</w:t>
      </w:r>
      <w:r>
        <w:rPr>
          <w:rFonts w:hAnsi="宋体" w:hint="eastAsia"/>
          <w:szCs w:val="24"/>
        </w:rPr>
        <w:t>，由基金托管人按基金管理人的划款指令并根据费用实际支出金额支付，列入或摊入当期基金费用。</w:t>
      </w:r>
    </w:p>
    <w:p w14:paraId="6245D8C1" w14:textId="42B9B199" w:rsidR="00804382" w:rsidRDefault="00F65228">
      <w:pPr>
        <w:pStyle w:val="2"/>
        <w:spacing w:before="0" w:after="0" w:line="520" w:lineRule="atLeast"/>
        <w:ind w:left="0" w:firstLineChars="200" w:firstLine="480"/>
        <w:rPr>
          <w:rFonts w:hAnsi="宋体"/>
          <w:szCs w:val="24"/>
        </w:rPr>
      </w:pPr>
      <w:r>
        <w:rPr>
          <w:rFonts w:hAnsi="宋体" w:hint="eastAsia"/>
          <w:szCs w:val="24"/>
        </w:rPr>
        <w:t>11.</w:t>
      </w:r>
      <w:r w:rsidR="00A5468A">
        <w:rPr>
          <w:rFonts w:hAnsi="宋体"/>
          <w:szCs w:val="24"/>
        </w:rPr>
        <w:t>4</w:t>
      </w:r>
      <w:r>
        <w:rPr>
          <w:rFonts w:hAnsi="宋体" w:hint="eastAsia"/>
          <w:szCs w:val="24"/>
        </w:rPr>
        <w:t>不列入基金费用的项目</w:t>
      </w:r>
    </w:p>
    <w:p w14:paraId="2C994466" w14:textId="4F8FB6E2" w:rsidR="00804382" w:rsidRDefault="00357E82" w:rsidP="00D227C2">
      <w:pPr>
        <w:pStyle w:val="2"/>
        <w:spacing w:line="520" w:lineRule="atLeast"/>
        <w:ind w:left="0" w:firstLineChars="200" w:firstLine="480"/>
        <w:rPr>
          <w:rFonts w:hAnsi="宋体"/>
          <w:szCs w:val="24"/>
        </w:rPr>
      </w:pPr>
      <w:r w:rsidRPr="00357E82">
        <w:rPr>
          <w:rFonts w:hAnsi="宋体" w:hint="eastAsia"/>
          <w:szCs w:val="24"/>
        </w:rPr>
        <w:t>基金管理人和基金托管人因未履行或未完全履行义务导致的费用支出或基金财产的损失</w:t>
      </w:r>
      <w:r>
        <w:rPr>
          <w:rFonts w:hAnsi="宋体" w:hint="eastAsia"/>
          <w:szCs w:val="24"/>
        </w:rPr>
        <w:t>、</w:t>
      </w:r>
      <w:r w:rsidRPr="00357E82">
        <w:rPr>
          <w:rFonts w:hAnsi="宋体" w:hint="eastAsia"/>
          <w:szCs w:val="24"/>
        </w:rPr>
        <w:t>基金管理人和基金托管人处理与基金运作无关的事项发生的费用</w:t>
      </w:r>
      <w:r>
        <w:rPr>
          <w:rFonts w:hAnsi="宋体" w:hint="eastAsia"/>
          <w:szCs w:val="24"/>
        </w:rPr>
        <w:t>、</w:t>
      </w:r>
      <w:r w:rsidRPr="00357E82">
        <w:rPr>
          <w:rFonts w:hAnsi="宋体" w:hint="eastAsia"/>
          <w:szCs w:val="24"/>
        </w:rPr>
        <w:t>《基金合同》生效前的相关费用</w:t>
      </w:r>
      <w:r>
        <w:rPr>
          <w:rFonts w:hAnsi="宋体" w:hint="eastAsia"/>
          <w:szCs w:val="24"/>
        </w:rPr>
        <w:t>、</w:t>
      </w:r>
      <w:r w:rsidRPr="00357E82">
        <w:rPr>
          <w:rFonts w:hAnsi="宋体" w:hint="eastAsia"/>
          <w:szCs w:val="24"/>
        </w:rPr>
        <w:t>其</w:t>
      </w:r>
      <w:r>
        <w:rPr>
          <w:rFonts w:hAnsi="宋体" w:hint="eastAsia"/>
          <w:szCs w:val="24"/>
        </w:rPr>
        <w:t>他根据相关法律法规及中国证监会的有关规定不得列入基金费用的项目不列入基金费用，</w:t>
      </w:r>
      <w:r w:rsidR="00F65228">
        <w:rPr>
          <w:rFonts w:hAnsi="宋体" w:hint="eastAsia"/>
          <w:szCs w:val="24"/>
        </w:rPr>
        <w:t>不从基金财产中支付。</w:t>
      </w:r>
    </w:p>
    <w:p w14:paraId="0EE1C032" w14:textId="5767D2DE" w:rsidR="00804382" w:rsidRDefault="00F65228">
      <w:pPr>
        <w:pStyle w:val="2"/>
        <w:spacing w:before="0" w:after="0" w:line="520" w:lineRule="atLeast"/>
        <w:ind w:left="0" w:firstLineChars="200" w:firstLine="480"/>
        <w:rPr>
          <w:rFonts w:hAnsi="宋体"/>
          <w:szCs w:val="24"/>
        </w:rPr>
      </w:pPr>
      <w:r>
        <w:rPr>
          <w:rFonts w:hAnsi="宋体" w:hint="eastAsia"/>
          <w:szCs w:val="24"/>
        </w:rPr>
        <w:t>11.</w:t>
      </w:r>
      <w:r w:rsidR="00A5468A">
        <w:rPr>
          <w:rFonts w:hAnsi="宋体"/>
          <w:szCs w:val="24"/>
        </w:rPr>
        <w:t>5</w:t>
      </w:r>
      <w:r>
        <w:rPr>
          <w:rFonts w:hAnsi="宋体" w:hint="eastAsia"/>
          <w:szCs w:val="24"/>
        </w:rPr>
        <w:t>基金管理费和基金托管费的调整</w:t>
      </w:r>
    </w:p>
    <w:p w14:paraId="0596E80E" w14:textId="77777777" w:rsidR="00804382" w:rsidRDefault="00F65228">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14:paraId="095102CF" w14:textId="45117586" w:rsidR="00804382" w:rsidRDefault="00F65228">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6B69E7">
        <w:rPr>
          <w:rFonts w:hint="eastAsia"/>
          <w:bCs/>
          <w:sz w:val="24"/>
        </w:rPr>
        <w:t>规定</w:t>
      </w:r>
      <w:r>
        <w:rPr>
          <w:rFonts w:hint="eastAsia"/>
          <w:bCs/>
          <w:sz w:val="24"/>
        </w:rPr>
        <w:t>媒介上公告。</w:t>
      </w:r>
    </w:p>
    <w:p w14:paraId="03E568A3" w14:textId="49D67E94" w:rsidR="00804382" w:rsidRDefault="00F65228">
      <w:pPr>
        <w:pStyle w:val="2"/>
        <w:spacing w:before="0" w:after="0" w:line="520" w:lineRule="atLeast"/>
        <w:ind w:left="0" w:firstLineChars="200" w:firstLine="480"/>
        <w:rPr>
          <w:rFonts w:hAnsi="宋体"/>
          <w:szCs w:val="24"/>
        </w:rPr>
      </w:pPr>
      <w:r>
        <w:rPr>
          <w:rFonts w:hAnsi="宋体" w:hint="eastAsia"/>
          <w:szCs w:val="24"/>
        </w:rPr>
        <w:t>11.</w:t>
      </w:r>
      <w:r w:rsidR="00A5468A">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12EBF9DA" w14:textId="77777777" w:rsidR="00804382" w:rsidRDefault="00F65228">
      <w:pPr>
        <w:pStyle w:val="1"/>
        <w:spacing w:line="520" w:lineRule="atLeast"/>
        <w:ind w:firstLineChars="200" w:firstLine="482"/>
        <w:rPr>
          <w:bCs/>
          <w:color w:val="auto"/>
          <w:szCs w:val="24"/>
        </w:rPr>
      </w:pPr>
      <w:bookmarkStart w:id="37" w:name="_Toc44321735"/>
      <w:bookmarkStart w:id="38" w:name="_Toc296551348"/>
      <w:r>
        <w:rPr>
          <w:rFonts w:hint="eastAsia"/>
          <w:bCs/>
          <w:color w:val="auto"/>
          <w:szCs w:val="24"/>
        </w:rPr>
        <w:t>第十二条 基金份额持有人名册的保管</w:t>
      </w:r>
      <w:bookmarkEnd w:id="37"/>
      <w:bookmarkEnd w:id="38"/>
    </w:p>
    <w:p w14:paraId="01DCE25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11E4A5D0" w14:textId="2F35F79B" w:rsidR="00804382" w:rsidRDefault="00F65228">
      <w:pPr>
        <w:pStyle w:val="2"/>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B32CE0" w:rsidRPr="00B32CE0">
        <w:rPr>
          <w:rFonts w:hAnsi="宋体" w:hint="eastAsia"/>
          <w:szCs w:val="24"/>
        </w:rPr>
        <w:t>不低于法律法规规定的最低期限</w:t>
      </w:r>
      <w:r>
        <w:rPr>
          <w:rFonts w:hAnsi="宋体" w:hint="eastAsia"/>
          <w:szCs w:val="24"/>
        </w:rPr>
        <w:t>。</w:t>
      </w:r>
    </w:p>
    <w:p w14:paraId="07AE0C7E" w14:textId="77777777" w:rsidR="00D83B1E" w:rsidRDefault="00F65228">
      <w:pPr>
        <w:pStyle w:val="2"/>
        <w:spacing w:before="0" w:after="0" w:line="520" w:lineRule="atLeast"/>
        <w:ind w:left="0" w:firstLineChars="200" w:firstLine="480"/>
        <w:rPr>
          <w:rFonts w:hAnsi="宋体"/>
          <w:szCs w:val="24"/>
        </w:rPr>
      </w:pPr>
      <w:r>
        <w:rPr>
          <w:rFonts w:hAnsi="宋体" w:hint="eastAsia"/>
          <w:szCs w:val="24"/>
        </w:rPr>
        <w:t>12.</w:t>
      </w:r>
      <w:r>
        <w:rPr>
          <w:rFonts w:hAnsi="宋体"/>
          <w:szCs w:val="24"/>
        </w:rPr>
        <w:t>3</w:t>
      </w:r>
      <w:r>
        <w:rPr>
          <w:rFonts w:hAnsi="宋体" w:hint="eastAsia"/>
          <w:szCs w:val="24"/>
        </w:rPr>
        <w:t>若基金管理人或基金托管人由于自身原因无法妥善保管基金份额持有人名册，应按有关法规规定各自承担相应的责任。</w:t>
      </w:r>
    </w:p>
    <w:p w14:paraId="0BB9CD7F" w14:textId="4468AF0A" w:rsidR="00804382" w:rsidRDefault="00D83B1E">
      <w:pPr>
        <w:pStyle w:val="2"/>
        <w:spacing w:before="0" w:after="0" w:line="520" w:lineRule="atLeast"/>
        <w:ind w:left="0" w:firstLineChars="200" w:firstLine="480"/>
        <w:rPr>
          <w:rFonts w:hAnsi="宋体"/>
          <w:szCs w:val="24"/>
        </w:rPr>
      </w:pPr>
      <w:r>
        <w:rPr>
          <w:rFonts w:hAnsi="宋体" w:hint="eastAsia"/>
          <w:szCs w:val="24"/>
        </w:rPr>
        <w:t>1</w:t>
      </w:r>
      <w:r>
        <w:rPr>
          <w:rFonts w:hAnsi="宋体"/>
          <w:szCs w:val="24"/>
        </w:rPr>
        <w:t>2.4</w:t>
      </w:r>
      <w:r w:rsidRPr="00D83B1E">
        <w:rPr>
          <w:rFonts w:hAnsi="宋体" w:hint="eastAsia"/>
          <w:szCs w:val="24"/>
        </w:rPr>
        <w:t>对于每半年度最后一个工作日的基金份额持有人名册，基金管理人应在每半年度结束后5个工作日内定期向基金托管人提供。对于基金募集期结束时的基</w:t>
      </w:r>
      <w:r w:rsidRPr="00D83B1E">
        <w:rPr>
          <w:rFonts w:hAnsi="宋体" w:hint="eastAsia"/>
          <w:szCs w:val="24"/>
        </w:rPr>
        <w:lastRenderedPageBreak/>
        <w:t>金份额持有人名册、收益分配基准日的基金份额持有人名册以及基金份额持有人大会权益登记日的基金份额持有人名册，基金管理人应在相关名册生成后5个工作日内向基金托管人提供。</w:t>
      </w:r>
    </w:p>
    <w:p w14:paraId="720D3CB4" w14:textId="77777777" w:rsidR="00804382" w:rsidRDefault="00F65228">
      <w:pPr>
        <w:pStyle w:val="1"/>
        <w:spacing w:line="520" w:lineRule="atLeast"/>
        <w:ind w:firstLineChars="200" w:firstLine="482"/>
        <w:rPr>
          <w:bCs/>
          <w:color w:val="auto"/>
          <w:szCs w:val="24"/>
        </w:rPr>
      </w:pPr>
      <w:bookmarkStart w:id="39" w:name="_Toc296551349"/>
      <w:bookmarkStart w:id="40" w:name="_Toc44321736"/>
      <w:r>
        <w:rPr>
          <w:rFonts w:hint="eastAsia"/>
          <w:bCs/>
          <w:color w:val="auto"/>
          <w:szCs w:val="24"/>
        </w:rPr>
        <w:t>第十三条 基金有关文件和档案的保存</w:t>
      </w:r>
      <w:bookmarkEnd w:id="39"/>
      <w:bookmarkEnd w:id="40"/>
    </w:p>
    <w:p w14:paraId="00DEAEBE" w14:textId="4D234885" w:rsidR="00804382" w:rsidRDefault="00F65228">
      <w:pPr>
        <w:pStyle w:val="2"/>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w:t>
      </w:r>
      <w:r w:rsidR="00B32CE0" w:rsidRPr="00B32CE0">
        <w:rPr>
          <w:rFonts w:hAnsi="宋体" w:hint="eastAsia"/>
          <w:szCs w:val="24"/>
        </w:rPr>
        <w:t>不低于法律法规规定的最低期限</w:t>
      </w:r>
      <w:r>
        <w:rPr>
          <w:rFonts w:hAnsi="宋体" w:hint="eastAsia"/>
          <w:szCs w:val="24"/>
        </w:rPr>
        <w:t>，对相关信息负有保密义务，但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79E2717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7F28804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4FCF290B" w14:textId="77777777" w:rsidR="00804382" w:rsidRDefault="00F65228">
      <w:pPr>
        <w:pStyle w:val="1"/>
        <w:spacing w:line="520" w:lineRule="atLeast"/>
        <w:ind w:firstLineChars="200" w:firstLine="482"/>
        <w:rPr>
          <w:bCs/>
          <w:color w:val="auto"/>
          <w:szCs w:val="24"/>
        </w:rPr>
      </w:pPr>
      <w:bookmarkStart w:id="41" w:name="_Toc44321737"/>
      <w:bookmarkStart w:id="42" w:name="_Toc296551350"/>
      <w:r>
        <w:rPr>
          <w:rFonts w:hint="eastAsia"/>
          <w:bCs/>
          <w:color w:val="auto"/>
          <w:szCs w:val="24"/>
        </w:rPr>
        <w:t>第十四条 基金管理人和基金托管人的更换</w:t>
      </w:r>
      <w:bookmarkEnd w:id="41"/>
      <w:bookmarkEnd w:id="42"/>
    </w:p>
    <w:p w14:paraId="59667CD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14.1基金管理人的更换</w:t>
      </w:r>
    </w:p>
    <w:p w14:paraId="4BCF0E0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14.1.1基金管理人的更换条件</w:t>
      </w:r>
    </w:p>
    <w:p w14:paraId="615A13E8" w14:textId="5DA20429" w:rsidR="00804382" w:rsidRDefault="001C7C33">
      <w:pPr>
        <w:pStyle w:val="2"/>
        <w:spacing w:before="0" w:after="0" w:line="520" w:lineRule="atLeast"/>
        <w:ind w:left="0" w:firstLineChars="200" w:firstLine="480"/>
        <w:rPr>
          <w:rFonts w:hAnsi="宋体"/>
          <w:szCs w:val="24"/>
        </w:rPr>
      </w:pPr>
      <w:r w:rsidRPr="001C7C33">
        <w:rPr>
          <w:rFonts w:hAnsi="宋体" w:hint="eastAsia"/>
          <w:szCs w:val="24"/>
        </w:rPr>
        <w:t>有下列情形之一的，基金管理人职责终止：</w:t>
      </w:r>
    </w:p>
    <w:p w14:paraId="5DDEF292" w14:textId="7165967F" w:rsidR="001C7C33" w:rsidRPr="001C7C33" w:rsidRDefault="00F65228" w:rsidP="00D227C2">
      <w:pPr>
        <w:pStyle w:val="2"/>
        <w:spacing w:before="0" w:after="0" w:line="520" w:lineRule="atLeast"/>
        <w:ind w:left="0" w:firstLineChars="200" w:firstLine="480"/>
        <w:rPr>
          <w:rFonts w:hAnsi="宋体"/>
          <w:szCs w:val="24"/>
        </w:rPr>
      </w:pPr>
      <w:r>
        <w:rPr>
          <w:rFonts w:hAnsi="宋体" w:hint="eastAsia"/>
          <w:szCs w:val="24"/>
        </w:rPr>
        <w:t>（1）</w:t>
      </w:r>
      <w:r w:rsidR="001C7C33" w:rsidRPr="001C7C33">
        <w:rPr>
          <w:rFonts w:hAnsi="宋体" w:hint="eastAsia"/>
          <w:szCs w:val="24"/>
        </w:rPr>
        <w:t>被依法取消基金管理资格；</w:t>
      </w:r>
    </w:p>
    <w:p w14:paraId="4D0CA45A" w14:textId="77777777" w:rsidR="001C7C33" w:rsidRPr="001C7C33" w:rsidRDefault="001C7C33" w:rsidP="00D227C2">
      <w:pPr>
        <w:pStyle w:val="2"/>
        <w:spacing w:line="520" w:lineRule="atLeast"/>
        <w:rPr>
          <w:rFonts w:hAnsi="宋体"/>
          <w:szCs w:val="24"/>
        </w:rPr>
      </w:pPr>
      <w:r>
        <w:rPr>
          <w:rFonts w:hAnsi="宋体" w:hint="eastAsia"/>
          <w:szCs w:val="24"/>
        </w:rPr>
        <w:t>（2）</w:t>
      </w:r>
      <w:r w:rsidRPr="001C7C33">
        <w:rPr>
          <w:rFonts w:hAnsi="宋体" w:hint="eastAsia"/>
          <w:szCs w:val="24"/>
        </w:rPr>
        <w:t>被基金份额持有人大会解任；</w:t>
      </w:r>
    </w:p>
    <w:p w14:paraId="7909FE50" w14:textId="77777777" w:rsidR="001C7C33" w:rsidRPr="001C7C33" w:rsidRDefault="001C7C33" w:rsidP="00D227C2">
      <w:pPr>
        <w:pStyle w:val="2"/>
        <w:spacing w:line="520" w:lineRule="atLeast"/>
        <w:rPr>
          <w:rFonts w:hAnsi="宋体"/>
          <w:szCs w:val="24"/>
        </w:rPr>
      </w:pPr>
      <w:r>
        <w:rPr>
          <w:rFonts w:hAnsi="宋体" w:hint="eastAsia"/>
          <w:szCs w:val="24"/>
        </w:rPr>
        <w:t>（3）</w:t>
      </w:r>
      <w:r w:rsidRPr="001C7C33">
        <w:rPr>
          <w:rFonts w:hAnsi="宋体" w:hint="eastAsia"/>
          <w:szCs w:val="24"/>
        </w:rPr>
        <w:t>依法解散、被依法撤销或被依法宣告破产；</w:t>
      </w:r>
    </w:p>
    <w:p w14:paraId="0F6E394D" w14:textId="77777777" w:rsidR="00804382" w:rsidRDefault="001C7C33" w:rsidP="001C7C33">
      <w:pPr>
        <w:pStyle w:val="2"/>
        <w:spacing w:before="0" w:after="0" w:line="520" w:lineRule="atLeast"/>
        <w:ind w:left="0" w:firstLineChars="200" w:firstLine="480"/>
        <w:rPr>
          <w:rFonts w:hAnsi="宋体"/>
          <w:szCs w:val="24"/>
        </w:rPr>
      </w:pPr>
      <w:r>
        <w:rPr>
          <w:rFonts w:hAnsi="宋体" w:hint="eastAsia"/>
          <w:szCs w:val="24"/>
        </w:rPr>
        <w:t>（4）</w:t>
      </w:r>
      <w:r w:rsidRPr="001C7C33">
        <w:rPr>
          <w:rFonts w:hAnsi="宋体" w:hint="eastAsia"/>
          <w:szCs w:val="24"/>
        </w:rPr>
        <w:t>法律法规及中国证监会规定的和《基金合同》约定的其他情形。</w:t>
      </w:r>
    </w:p>
    <w:p w14:paraId="12990AB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14.1.2基金管理人的更换程序</w:t>
      </w:r>
    </w:p>
    <w:p w14:paraId="143D4D8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0ED4D4BF" w14:textId="77777777" w:rsidR="00A9208B" w:rsidRPr="00A9208B" w:rsidRDefault="00A9208B" w:rsidP="00D227C2">
      <w:pPr>
        <w:pStyle w:val="2"/>
        <w:spacing w:line="520" w:lineRule="atLeast"/>
        <w:ind w:left="0" w:firstLineChars="200" w:firstLine="480"/>
        <w:rPr>
          <w:rFonts w:hAnsi="宋体"/>
          <w:szCs w:val="24"/>
        </w:rPr>
      </w:pPr>
      <w:r>
        <w:rPr>
          <w:rFonts w:hAnsi="宋体" w:hint="eastAsia"/>
          <w:szCs w:val="24"/>
        </w:rPr>
        <w:t>（1）</w:t>
      </w:r>
      <w:r w:rsidRPr="00A9208B">
        <w:rPr>
          <w:rFonts w:hAnsi="宋体" w:hint="eastAsia"/>
          <w:szCs w:val="24"/>
        </w:rPr>
        <w:t>提名：新任基金管理人由基金托管人或由单独或合计持有10%以上（含10%）基金份额的基金份额持有人提名；</w:t>
      </w:r>
    </w:p>
    <w:p w14:paraId="15F2518C" w14:textId="77777777" w:rsidR="00A9208B" w:rsidRPr="00A9208B" w:rsidRDefault="00A9208B" w:rsidP="00D227C2">
      <w:pPr>
        <w:pStyle w:val="2"/>
        <w:spacing w:line="520" w:lineRule="atLeast"/>
        <w:ind w:left="0" w:firstLineChars="200" w:firstLine="480"/>
        <w:rPr>
          <w:rFonts w:hAnsi="宋体"/>
          <w:szCs w:val="24"/>
        </w:rPr>
      </w:pPr>
      <w:r>
        <w:rPr>
          <w:rFonts w:hAnsi="宋体" w:hint="eastAsia"/>
          <w:szCs w:val="24"/>
        </w:rPr>
        <w:lastRenderedPageBreak/>
        <w:t>（2）</w:t>
      </w:r>
      <w:r w:rsidRPr="00A9208B">
        <w:rPr>
          <w:rFonts w:hAnsi="宋体" w:hint="eastAsia"/>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0C2F1725" w14:textId="77777777" w:rsidR="00A9208B" w:rsidRPr="00A9208B" w:rsidRDefault="00A9208B" w:rsidP="00D227C2">
      <w:pPr>
        <w:pStyle w:val="2"/>
        <w:spacing w:line="520" w:lineRule="atLeast"/>
        <w:ind w:left="0" w:firstLineChars="200" w:firstLine="480"/>
        <w:rPr>
          <w:rFonts w:hAnsi="宋体"/>
          <w:szCs w:val="24"/>
        </w:rPr>
      </w:pPr>
      <w:r>
        <w:rPr>
          <w:rFonts w:hAnsi="宋体" w:hint="eastAsia"/>
          <w:szCs w:val="24"/>
        </w:rPr>
        <w:t>（3）</w:t>
      </w:r>
      <w:r w:rsidRPr="00A9208B">
        <w:rPr>
          <w:rFonts w:hAnsi="宋体" w:hint="eastAsia"/>
          <w:szCs w:val="24"/>
        </w:rPr>
        <w:t>临时基金管理人：新任基金管理人产生之前，由中国证监会指定临时基金管理人；</w:t>
      </w:r>
    </w:p>
    <w:p w14:paraId="05978B29" w14:textId="77777777" w:rsidR="00A9208B" w:rsidRPr="00A9208B" w:rsidRDefault="00A9208B" w:rsidP="00D227C2">
      <w:pPr>
        <w:pStyle w:val="2"/>
        <w:spacing w:line="520" w:lineRule="atLeast"/>
        <w:ind w:left="0" w:firstLineChars="200" w:firstLine="480"/>
        <w:rPr>
          <w:rFonts w:hAnsi="宋体"/>
          <w:szCs w:val="24"/>
        </w:rPr>
      </w:pPr>
      <w:r>
        <w:rPr>
          <w:rFonts w:hAnsi="宋体" w:hint="eastAsia"/>
          <w:szCs w:val="24"/>
        </w:rPr>
        <w:t>（4）</w:t>
      </w:r>
      <w:r w:rsidRPr="00A9208B">
        <w:rPr>
          <w:rFonts w:hAnsi="宋体" w:hint="eastAsia"/>
          <w:szCs w:val="24"/>
        </w:rPr>
        <w:t>备案：基金份额持有人大会更换基金管理人的决议须报中国证监会备案；</w:t>
      </w:r>
    </w:p>
    <w:p w14:paraId="21C25786" w14:textId="77777777" w:rsidR="00A9208B" w:rsidRPr="00A9208B" w:rsidRDefault="00A9208B" w:rsidP="00D227C2">
      <w:pPr>
        <w:pStyle w:val="2"/>
        <w:spacing w:line="520" w:lineRule="atLeast"/>
        <w:ind w:left="0" w:firstLineChars="200" w:firstLine="480"/>
        <w:rPr>
          <w:rFonts w:hAnsi="宋体"/>
          <w:szCs w:val="24"/>
        </w:rPr>
      </w:pPr>
      <w:r>
        <w:rPr>
          <w:rFonts w:hAnsi="宋体" w:hint="eastAsia"/>
          <w:szCs w:val="24"/>
        </w:rPr>
        <w:t>（5）</w:t>
      </w:r>
      <w:r w:rsidRPr="00A9208B">
        <w:rPr>
          <w:rFonts w:hAnsi="宋体" w:hint="eastAsia"/>
          <w:szCs w:val="24"/>
        </w:rPr>
        <w:t>公告：基金管理人更换后，由基金托管人在更换基金管理人的基金份额持有人大会决议生效后2日内在规定媒介公告；</w:t>
      </w:r>
    </w:p>
    <w:p w14:paraId="37A468ED" w14:textId="77777777" w:rsidR="00A9208B" w:rsidRPr="00A9208B" w:rsidRDefault="00A9208B" w:rsidP="00D227C2">
      <w:pPr>
        <w:pStyle w:val="2"/>
        <w:spacing w:line="520" w:lineRule="atLeast"/>
        <w:ind w:left="0" w:firstLineChars="200" w:firstLine="480"/>
        <w:rPr>
          <w:rFonts w:hAnsi="宋体"/>
          <w:szCs w:val="24"/>
        </w:rPr>
      </w:pPr>
      <w:r>
        <w:rPr>
          <w:rFonts w:hAnsi="宋体" w:hint="eastAsia"/>
          <w:szCs w:val="24"/>
        </w:rPr>
        <w:t>（6）</w:t>
      </w:r>
      <w:r w:rsidRPr="00A9208B">
        <w:rPr>
          <w:rFonts w:hAnsi="宋体" w:hint="eastAsia"/>
          <w:szCs w:val="24"/>
        </w:rPr>
        <w:t>交接：原任基金管理人职责终止的，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395A1D3F" w14:textId="77777777" w:rsidR="00A9208B" w:rsidRPr="00A9208B" w:rsidRDefault="00A9208B" w:rsidP="00D227C2">
      <w:pPr>
        <w:pStyle w:val="2"/>
        <w:spacing w:line="520" w:lineRule="atLeast"/>
        <w:ind w:left="0" w:firstLineChars="200" w:firstLine="480"/>
        <w:rPr>
          <w:rFonts w:hAnsi="宋体"/>
          <w:szCs w:val="24"/>
        </w:rPr>
      </w:pPr>
      <w:r>
        <w:rPr>
          <w:rFonts w:hAnsi="宋体" w:hint="eastAsia"/>
          <w:szCs w:val="24"/>
        </w:rPr>
        <w:t>（7）</w:t>
      </w:r>
      <w:r w:rsidRPr="00A9208B">
        <w:rPr>
          <w:rFonts w:hAnsi="宋体" w:hint="eastAsia"/>
          <w:szCs w:val="24"/>
        </w:rPr>
        <w:t>审计：原任基金管理人职责终止的，应当按照法律法规规定聘请会计师事务所对基金财产进行审计，并将审计结果予以公告，同时报中国证监会备案。审计费用在基金财产中列支；</w:t>
      </w:r>
    </w:p>
    <w:p w14:paraId="22A3D399" w14:textId="3AD56346" w:rsidR="00804382" w:rsidRDefault="00A9208B" w:rsidP="00A9208B">
      <w:pPr>
        <w:pStyle w:val="2"/>
        <w:spacing w:before="0" w:after="0" w:line="520" w:lineRule="atLeast"/>
        <w:ind w:left="0" w:firstLineChars="200" w:firstLine="480"/>
        <w:rPr>
          <w:rFonts w:hAnsi="宋体"/>
          <w:szCs w:val="24"/>
        </w:rPr>
      </w:pPr>
      <w:r>
        <w:rPr>
          <w:rFonts w:hAnsi="宋体" w:hint="eastAsia"/>
          <w:szCs w:val="24"/>
        </w:rPr>
        <w:t>（8）</w:t>
      </w:r>
      <w:r w:rsidRPr="00A9208B">
        <w:rPr>
          <w:rFonts w:hAnsi="宋体" w:hint="eastAsia"/>
          <w:szCs w:val="24"/>
        </w:rPr>
        <w:t>基金名称变更：基金管理人更换后，如果原任或新任基金管理人要求，应按其要求替换或删除基金名称中与原任基金管理人有关的名称字样。</w:t>
      </w:r>
    </w:p>
    <w:p w14:paraId="01F9542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14.2基金托管人的更换</w:t>
      </w:r>
    </w:p>
    <w:p w14:paraId="551D044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14.2.1基金托管人的更换条件</w:t>
      </w:r>
    </w:p>
    <w:p w14:paraId="553ACC0D" w14:textId="274E3D69" w:rsidR="00804382" w:rsidRDefault="009E053E">
      <w:pPr>
        <w:pStyle w:val="2"/>
        <w:spacing w:before="0" w:after="0" w:line="520" w:lineRule="atLeast"/>
        <w:ind w:left="0" w:firstLineChars="200" w:firstLine="480"/>
        <w:rPr>
          <w:rFonts w:hAnsi="宋体"/>
          <w:szCs w:val="24"/>
        </w:rPr>
      </w:pPr>
      <w:r w:rsidRPr="009E053E">
        <w:rPr>
          <w:rFonts w:hAnsi="宋体" w:hint="eastAsia"/>
          <w:szCs w:val="24"/>
        </w:rPr>
        <w:t>有下列情形之一的，基金托管人职责终止：</w:t>
      </w:r>
    </w:p>
    <w:p w14:paraId="281348D4" w14:textId="54454E02" w:rsidR="009E053E" w:rsidRPr="009E053E" w:rsidRDefault="00F65228" w:rsidP="00D227C2">
      <w:pPr>
        <w:pStyle w:val="2"/>
        <w:spacing w:before="0" w:after="0" w:line="520" w:lineRule="atLeast"/>
        <w:ind w:left="0" w:firstLineChars="200" w:firstLine="480"/>
        <w:rPr>
          <w:rFonts w:hAnsi="宋体"/>
          <w:szCs w:val="24"/>
        </w:rPr>
      </w:pPr>
      <w:r>
        <w:rPr>
          <w:rFonts w:hAnsi="宋体" w:hint="eastAsia"/>
          <w:szCs w:val="24"/>
        </w:rPr>
        <w:t>（1）</w:t>
      </w:r>
      <w:r w:rsidR="009E053E" w:rsidRPr="009E053E">
        <w:rPr>
          <w:rFonts w:hAnsi="宋体" w:hint="eastAsia"/>
          <w:szCs w:val="24"/>
        </w:rPr>
        <w:t>被依法取消基金托管资格；</w:t>
      </w:r>
    </w:p>
    <w:p w14:paraId="06DDBE8B" w14:textId="77777777" w:rsidR="009E053E" w:rsidRPr="009E053E" w:rsidRDefault="009E053E" w:rsidP="00D227C2">
      <w:pPr>
        <w:pStyle w:val="2"/>
        <w:spacing w:line="520" w:lineRule="atLeast"/>
        <w:rPr>
          <w:rFonts w:hAnsi="宋体"/>
          <w:szCs w:val="24"/>
        </w:rPr>
      </w:pPr>
      <w:r>
        <w:rPr>
          <w:rFonts w:hAnsi="宋体" w:hint="eastAsia"/>
          <w:szCs w:val="24"/>
        </w:rPr>
        <w:t>（2）</w:t>
      </w:r>
      <w:r w:rsidRPr="009E053E">
        <w:rPr>
          <w:rFonts w:hAnsi="宋体" w:hint="eastAsia"/>
          <w:szCs w:val="24"/>
        </w:rPr>
        <w:t>被基金份额持有人大会解任；</w:t>
      </w:r>
    </w:p>
    <w:p w14:paraId="03E37F97" w14:textId="77777777" w:rsidR="009E053E" w:rsidRPr="009E053E" w:rsidRDefault="009E053E" w:rsidP="00D227C2">
      <w:pPr>
        <w:pStyle w:val="2"/>
        <w:spacing w:line="520" w:lineRule="atLeast"/>
        <w:ind w:left="0" w:firstLineChars="200" w:firstLine="480"/>
        <w:rPr>
          <w:rFonts w:hAnsi="宋体"/>
          <w:szCs w:val="24"/>
        </w:rPr>
      </w:pPr>
      <w:r>
        <w:rPr>
          <w:rFonts w:hAnsi="宋体" w:hint="eastAsia"/>
          <w:szCs w:val="24"/>
        </w:rPr>
        <w:t>（3）</w:t>
      </w:r>
      <w:r w:rsidRPr="009E053E">
        <w:rPr>
          <w:rFonts w:hAnsi="宋体" w:hint="eastAsia"/>
          <w:szCs w:val="24"/>
        </w:rPr>
        <w:t>依法解散、被依法撤销或被依法宣告破产；</w:t>
      </w:r>
    </w:p>
    <w:p w14:paraId="49A273F6" w14:textId="77777777" w:rsidR="00804382" w:rsidRDefault="009E053E" w:rsidP="009E053E">
      <w:pPr>
        <w:pStyle w:val="2"/>
        <w:spacing w:before="0" w:after="0" w:line="520" w:lineRule="atLeast"/>
        <w:ind w:left="0" w:firstLineChars="200" w:firstLine="480"/>
        <w:rPr>
          <w:rFonts w:hAnsi="宋体"/>
          <w:szCs w:val="24"/>
        </w:rPr>
      </w:pPr>
      <w:r>
        <w:rPr>
          <w:rFonts w:hAnsi="宋体" w:hint="eastAsia"/>
          <w:szCs w:val="24"/>
        </w:rPr>
        <w:t>（4）</w:t>
      </w:r>
      <w:r w:rsidRPr="009E053E">
        <w:rPr>
          <w:rFonts w:hAnsi="宋体" w:hint="eastAsia"/>
          <w:szCs w:val="24"/>
        </w:rPr>
        <w:t>法律法规及中国证监会规定的和《基金合同》约定的其他情形。</w:t>
      </w:r>
    </w:p>
    <w:p w14:paraId="78476F5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14.2.2基金托管人的更换程序</w:t>
      </w:r>
    </w:p>
    <w:p w14:paraId="67886288" w14:textId="77777777" w:rsidR="00121E1B" w:rsidRPr="00121E1B" w:rsidRDefault="00121E1B" w:rsidP="00D227C2">
      <w:pPr>
        <w:pStyle w:val="2"/>
        <w:spacing w:line="520" w:lineRule="atLeast"/>
        <w:ind w:left="0" w:firstLineChars="200" w:firstLine="480"/>
        <w:rPr>
          <w:rFonts w:hAnsi="宋体"/>
          <w:szCs w:val="24"/>
        </w:rPr>
      </w:pPr>
      <w:r>
        <w:rPr>
          <w:rFonts w:hAnsi="宋体" w:hint="eastAsia"/>
          <w:szCs w:val="24"/>
        </w:rPr>
        <w:t>（1）</w:t>
      </w:r>
      <w:r w:rsidRPr="00121E1B">
        <w:rPr>
          <w:rFonts w:hAnsi="宋体" w:hint="eastAsia"/>
          <w:szCs w:val="24"/>
        </w:rPr>
        <w:t>提名：新任基金托管人由基金管理人或由单独或合计持有10%以上（含10%）基金份额的基金份额持有人提名；</w:t>
      </w:r>
    </w:p>
    <w:p w14:paraId="7638DF22" w14:textId="77777777" w:rsidR="00121E1B" w:rsidRPr="00121E1B" w:rsidRDefault="00121E1B" w:rsidP="00D227C2">
      <w:pPr>
        <w:pStyle w:val="2"/>
        <w:spacing w:line="520" w:lineRule="atLeast"/>
        <w:ind w:left="0" w:firstLineChars="200" w:firstLine="480"/>
        <w:rPr>
          <w:rFonts w:hAnsi="宋体"/>
          <w:szCs w:val="24"/>
        </w:rPr>
      </w:pPr>
      <w:r>
        <w:rPr>
          <w:rFonts w:hAnsi="宋体" w:hint="eastAsia"/>
          <w:szCs w:val="24"/>
        </w:rPr>
        <w:lastRenderedPageBreak/>
        <w:t>（2）</w:t>
      </w:r>
      <w:r w:rsidRPr="00121E1B">
        <w:rPr>
          <w:rFonts w:hAnsi="宋体" w:hint="eastAsia"/>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ED5127C" w14:textId="77777777" w:rsidR="00121E1B" w:rsidRPr="00121E1B" w:rsidRDefault="00121E1B" w:rsidP="00D227C2">
      <w:pPr>
        <w:pStyle w:val="2"/>
        <w:spacing w:line="520" w:lineRule="atLeast"/>
        <w:ind w:left="0" w:firstLineChars="200" w:firstLine="480"/>
        <w:rPr>
          <w:rFonts w:hAnsi="宋体"/>
          <w:szCs w:val="24"/>
        </w:rPr>
      </w:pPr>
      <w:r>
        <w:rPr>
          <w:rFonts w:hAnsi="宋体" w:hint="eastAsia"/>
          <w:szCs w:val="24"/>
        </w:rPr>
        <w:t>（3）</w:t>
      </w:r>
      <w:r w:rsidRPr="00121E1B">
        <w:rPr>
          <w:rFonts w:hAnsi="宋体" w:hint="eastAsia"/>
          <w:szCs w:val="24"/>
        </w:rPr>
        <w:t>临时基金托管人：新任基金托管人产生之前，由中国证监会指定临时基金托管人；</w:t>
      </w:r>
    </w:p>
    <w:p w14:paraId="4F33180E" w14:textId="77777777" w:rsidR="00121E1B" w:rsidRPr="00121E1B" w:rsidRDefault="00121E1B" w:rsidP="00D227C2">
      <w:pPr>
        <w:pStyle w:val="2"/>
        <w:spacing w:line="520" w:lineRule="atLeast"/>
        <w:ind w:left="0" w:firstLineChars="200" w:firstLine="480"/>
        <w:rPr>
          <w:rFonts w:hAnsi="宋体"/>
          <w:szCs w:val="24"/>
        </w:rPr>
      </w:pPr>
      <w:r>
        <w:rPr>
          <w:rFonts w:hAnsi="宋体" w:hint="eastAsia"/>
          <w:szCs w:val="24"/>
        </w:rPr>
        <w:t>（4）</w:t>
      </w:r>
      <w:r w:rsidRPr="00121E1B">
        <w:rPr>
          <w:rFonts w:hAnsi="宋体" w:hint="eastAsia"/>
          <w:szCs w:val="24"/>
        </w:rPr>
        <w:t>备案：基金份额持有人大会更换基金托管人的决议须报中国证监会备案；</w:t>
      </w:r>
    </w:p>
    <w:p w14:paraId="762EB869" w14:textId="77777777" w:rsidR="00121E1B" w:rsidRPr="00121E1B" w:rsidRDefault="00121E1B" w:rsidP="00D227C2">
      <w:pPr>
        <w:pStyle w:val="2"/>
        <w:spacing w:line="520" w:lineRule="atLeast"/>
        <w:ind w:left="0" w:firstLineChars="200" w:firstLine="480"/>
        <w:rPr>
          <w:rFonts w:hAnsi="宋体"/>
          <w:szCs w:val="24"/>
        </w:rPr>
      </w:pPr>
      <w:r>
        <w:rPr>
          <w:rFonts w:hAnsi="宋体" w:hint="eastAsia"/>
          <w:szCs w:val="24"/>
        </w:rPr>
        <w:t>（5）</w:t>
      </w:r>
      <w:r w:rsidRPr="00121E1B">
        <w:rPr>
          <w:rFonts w:hAnsi="宋体" w:hint="eastAsia"/>
          <w:szCs w:val="24"/>
        </w:rPr>
        <w:t>公告：基金托管人更换后，由基金管理人在更换基金托管人的基金份额持有人大会决议生效后2日内在规定媒介公告；</w:t>
      </w:r>
    </w:p>
    <w:p w14:paraId="7965807D" w14:textId="77777777" w:rsidR="00121E1B" w:rsidRPr="00121E1B" w:rsidRDefault="00121E1B" w:rsidP="00D227C2">
      <w:pPr>
        <w:pStyle w:val="2"/>
        <w:spacing w:line="520" w:lineRule="atLeast"/>
        <w:ind w:left="0" w:firstLineChars="200" w:firstLine="480"/>
        <w:rPr>
          <w:rFonts w:hAnsi="宋体"/>
          <w:szCs w:val="24"/>
        </w:rPr>
      </w:pPr>
      <w:r>
        <w:rPr>
          <w:rFonts w:hAnsi="宋体" w:hint="eastAsia"/>
          <w:szCs w:val="24"/>
        </w:rPr>
        <w:t>（6）</w:t>
      </w:r>
      <w:r w:rsidRPr="00121E1B">
        <w:rPr>
          <w:rFonts w:hAnsi="宋体" w:hint="eastAsia"/>
          <w:szCs w:val="24"/>
        </w:rPr>
        <w:t>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w:t>
      </w:r>
    </w:p>
    <w:p w14:paraId="0F28FC32" w14:textId="761F2BBD" w:rsidR="00804382" w:rsidRDefault="00121E1B">
      <w:pPr>
        <w:pStyle w:val="2"/>
        <w:spacing w:before="0" w:after="0" w:line="520" w:lineRule="atLeast"/>
        <w:ind w:left="0" w:firstLineChars="200" w:firstLine="480"/>
        <w:rPr>
          <w:rFonts w:hAnsi="宋体"/>
          <w:szCs w:val="24"/>
        </w:rPr>
      </w:pPr>
      <w:r>
        <w:rPr>
          <w:rFonts w:hAnsi="宋体" w:hint="eastAsia"/>
          <w:szCs w:val="24"/>
        </w:rPr>
        <w:t>（7）</w:t>
      </w:r>
      <w:r w:rsidRPr="00121E1B">
        <w:rPr>
          <w:rFonts w:hAnsi="宋体" w:hint="eastAsia"/>
          <w:szCs w:val="24"/>
        </w:rPr>
        <w:t>审计：原任基金托管人职责终止的，应当按照法律法规规定聘请会计师事务所对基金财产进行审计，并将审计结果予以公告，同时报中国证监会备案。审计费用在基金财产中列支。</w:t>
      </w:r>
    </w:p>
    <w:p w14:paraId="325FB22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14.3基金管理人与基金托管人同时更换</w:t>
      </w:r>
    </w:p>
    <w:p w14:paraId="1C43420A" w14:textId="0245FC96" w:rsidR="00804382" w:rsidRDefault="00F65228">
      <w:pPr>
        <w:pStyle w:val="2"/>
        <w:spacing w:before="0" w:after="0" w:line="520" w:lineRule="atLeast"/>
        <w:ind w:left="0" w:firstLineChars="200" w:firstLine="480"/>
        <w:rPr>
          <w:rFonts w:hAnsi="宋体"/>
          <w:szCs w:val="24"/>
        </w:rPr>
      </w:pPr>
      <w:r>
        <w:rPr>
          <w:rFonts w:hAnsi="宋体" w:hint="eastAsia"/>
          <w:szCs w:val="24"/>
        </w:rPr>
        <w:t>14.3.1</w:t>
      </w:r>
      <w:r w:rsidR="00121E1B" w:rsidRPr="00121E1B">
        <w:rPr>
          <w:rFonts w:hAnsi="宋体" w:hint="eastAsia"/>
          <w:szCs w:val="24"/>
        </w:rPr>
        <w:t>提名：如果基金管理人和基金托管人同时更换，由单独或合计持有基金总份额10%以上（含10%）的基金份额持有人提名新的基金管理人和基金托管人；</w:t>
      </w:r>
    </w:p>
    <w:p w14:paraId="5B493D5E" w14:textId="51F7C3C8" w:rsidR="00804382" w:rsidRDefault="00F65228">
      <w:pPr>
        <w:pStyle w:val="2"/>
        <w:spacing w:before="0" w:after="0" w:line="520" w:lineRule="atLeast"/>
        <w:ind w:left="0" w:firstLineChars="200" w:firstLine="480"/>
        <w:rPr>
          <w:rFonts w:hAnsi="宋体"/>
          <w:szCs w:val="24"/>
        </w:rPr>
      </w:pPr>
      <w:r>
        <w:rPr>
          <w:rFonts w:hAnsi="宋体" w:hint="eastAsia"/>
          <w:szCs w:val="24"/>
        </w:rPr>
        <w:t>14.3.2</w:t>
      </w:r>
      <w:r w:rsidR="00121E1B" w:rsidRPr="00121E1B">
        <w:rPr>
          <w:rFonts w:hAnsi="宋体" w:hint="eastAsia"/>
          <w:szCs w:val="24"/>
        </w:rPr>
        <w:t>基金管理人和基金托管人的更换分别按上述程序进行；</w:t>
      </w:r>
    </w:p>
    <w:p w14:paraId="23C420C8" w14:textId="0BADAA98" w:rsidR="00804382" w:rsidRDefault="00F65228">
      <w:pPr>
        <w:pStyle w:val="2"/>
        <w:spacing w:before="0" w:after="0" w:line="520" w:lineRule="atLeast"/>
        <w:ind w:left="0" w:firstLineChars="200" w:firstLine="480"/>
        <w:rPr>
          <w:rFonts w:hAnsi="宋体"/>
          <w:szCs w:val="24"/>
        </w:rPr>
      </w:pPr>
      <w:r>
        <w:rPr>
          <w:rFonts w:hAnsi="宋体"/>
          <w:szCs w:val="24"/>
        </w:rPr>
        <w:t>14.3.3</w:t>
      </w:r>
      <w:r w:rsidR="00121E1B" w:rsidRPr="00121E1B">
        <w:rPr>
          <w:rFonts w:hAnsi="宋体" w:hint="eastAsia"/>
          <w:szCs w:val="24"/>
        </w:rPr>
        <w:t>公告：新任基金管理人和新任基金托管人应在更换基金管理人和基金托管人的基金份额持有人大会决议生效后2日内在规定媒介上联合公告。</w:t>
      </w:r>
    </w:p>
    <w:p w14:paraId="362A6622" w14:textId="0D4558BB" w:rsidR="00804382" w:rsidRDefault="00F65228">
      <w:pPr>
        <w:pStyle w:val="2"/>
        <w:spacing w:before="0" w:after="0" w:line="520" w:lineRule="atLeast"/>
        <w:ind w:left="0" w:firstLineChars="200" w:firstLine="480"/>
        <w:rPr>
          <w:bCs/>
        </w:rPr>
      </w:pPr>
      <w:r>
        <w:rPr>
          <w:rFonts w:hAnsi="宋体" w:hint="eastAsia"/>
          <w:szCs w:val="24"/>
        </w:rPr>
        <w:t>14.4</w:t>
      </w:r>
      <w:r w:rsidR="00121E1B" w:rsidRPr="00121E1B">
        <w:rPr>
          <w:rFonts w:hint="eastAsia"/>
          <w:bCs/>
        </w:rPr>
        <w:t>新任基金管理人或临时基金管理人接收基金管理业务，或新任基金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规定收取基金管理费或基金托管费。</w:t>
      </w:r>
    </w:p>
    <w:p w14:paraId="139CF926" w14:textId="3869C019" w:rsidR="00804382" w:rsidRDefault="00F65228">
      <w:pPr>
        <w:pStyle w:val="2"/>
        <w:spacing w:before="0" w:after="0" w:line="520" w:lineRule="atLeast"/>
        <w:ind w:left="0" w:firstLineChars="200" w:firstLine="480"/>
        <w:rPr>
          <w:rFonts w:hAnsi="宋体"/>
          <w:szCs w:val="24"/>
        </w:rPr>
      </w:pPr>
      <w:r>
        <w:rPr>
          <w:rFonts w:hint="eastAsia"/>
          <w:bCs/>
        </w:rPr>
        <w:t>14.5</w:t>
      </w:r>
      <w:r w:rsidR="00121E1B" w:rsidRPr="00121E1B">
        <w:rPr>
          <w:rFonts w:hint="eastAsia"/>
          <w:bCs/>
        </w:rPr>
        <w:t>本部分关于基金管理人、基金托管人更换条件和程序的约定，凡是直接</w:t>
      </w:r>
      <w:r w:rsidR="00121E1B" w:rsidRPr="00121E1B">
        <w:rPr>
          <w:rFonts w:hint="eastAsia"/>
          <w:bCs/>
        </w:rPr>
        <w:lastRenderedPageBreak/>
        <w:t>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80EF5A2" w14:textId="77777777" w:rsidR="00804382" w:rsidRDefault="00F65228">
      <w:pPr>
        <w:pStyle w:val="1"/>
        <w:spacing w:line="520" w:lineRule="atLeast"/>
        <w:ind w:firstLineChars="200" w:firstLine="482"/>
        <w:rPr>
          <w:bCs/>
          <w:color w:val="auto"/>
          <w:szCs w:val="24"/>
        </w:rPr>
      </w:pPr>
      <w:bookmarkStart w:id="43" w:name="_Toc44321738"/>
      <w:bookmarkStart w:id="44" w:name="_Toc296551351"/>
      <w:r>
        <w:rPr>
          <w:rFonts w:hint="eastAsia"/>
          <w:bCs/>
          <w:color w:val="auto"/>
          <w:szCs w:val="24"/>
        </w:rPr>
        <w:t>第十五条 禁止行为</w:t>
      </w:r>
      <w:bookmarkEnd w:id="43"/>
      <w:bookmarkEnd w:id="44"/>
    </w:p>
    <w:p w14:paraId="40F1FEA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14:paraId="1EC2118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16261905"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E9A8D2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1A264E8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4A9ED1A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49DDDA3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F0A6FE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2E74335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14:paraId="3AE3119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15.1.9基金财产用于下列投资或者活动：</w:t>
      </w:r>
    </w:p>
    <w:p w14:paraId="2DF81634" w14:textId="41E0AB5D" w:rsidR="00B32CE0" w:rsidRPr="00B32CE0" w:rsidRDefault="00B32CE0" w:rsidP="00D227C2">
      <w:pPr>
        <w:pStyle w:val="2"/>
        <w:spacing w:line="520" w:lineRule="atLeast"/>
        <w:rPr>
          <w:rFonts w:hAnsi="宋体"/>
          <w:szCs w:val="24"/>
        </w:rPr>
      </w:pPr>
      <w:r w:rsidRPr="00B32CE0">
        <w:rPr>
          <w:rFonts w:hAnsi="宋体" w:hint="eastAsia"/>
          <w:szCs w:val="24"/>
        </w:rPr>
        <w:t>（1）承销证券；</w:t>
      </w:r>
    </w:p>
    <w:p w14:paraId="21788D14" w14:textId="77777777" w:rsidR="00B32CE0" w:rsidRPr="00B32CE0" w:rsidRDefault="00B32CE0" w:rsidP="00D227C2">
      <w:pPr>
        <w:pStyle w:val="2"/>
        <w:spacing w:line="520" w:lineRule="atLeast"/>
        <w:rPr>
          <w:rFonts w:hAnsi="宋体"/>
          <w:szCs w:val="24"/>
        </w:rPr>
      </w:pPr>
      <w:r w:rsidRPr="00B32CE0">
        <w:rPr>
          <w:rFonts w:hAnsi="宋体" w:hint="eastAsia"/>
          <w:szCs w:val="24"/>
        </w:rPr>
        <w:t>（2）违反规定向他人贷款或者提供担保；</w:t>
      </w:r>
    </w:p>
    <w:p w14:paraId="28C8F6FB" w14:textId="77777777" w:rsidR="00B32CE0" w:rsidRPr="00B32CE0" w:rsidRDefault="00B32CE0" w:rsidP="00D227C2">
      <w:pPr>
        <w:pStyle w:val="2"/>
        <w:spacing w:line="520" w:lineRule="atLeast"/>
        <w:rPr>
          <w:rFonts w:hAnsi="宋体"/>
          <w:szCs w:val="24"/>
        </w:rPr>
      </w:pPr>
      <w:r w:rsidRPr="00B32CE0">
        <w:rPr>
          <w:rFonts w:hAnsi="宋体" w:hint="eastAsia"/>
          <w:szCs w:val="24"/>
        </w:rPr>
        <w:t>（3）从事承担无限责任的投资；</w:t>
      </w:r>
    </w:p>
    <w:p w14:paraId="40B7D64C" w14:textId="77777777" w:rsidR="00B32CE0" w:rsidRPr="00B32CE0" w:rsidRDefault="00B32CE0" w:rsidP="00D227C2">
      <w:pPr>
        <w:pStyle w:val="2"/>
        <w:spacing w:line="520" w:lineRule="atLeast"/>
        <w:rPr>
          <w:rFonts w:hAnsi="宋体"/>
          <w:szCs w:val="24"/>
        </w:rPr>
      </w:pPr>
      <w:r w:rsidRPr="00B32CE0">
        <w:rPr>
          <w:rFonts w:hAnsi="宋体" w:hint="eastAsia"/>
          <w:szCs w:val="24"/>
        </w:rPr>
        <w:t>（4）买卖其他基金份额，但是中国证监会另有规定的除外；</w:t>
      </w:r>
    </w:p>
    <w:p w14:paraId="67A4F6A7" w14:textId="77777777" w:rsidR="00B32CE0" w:rsidRPr="00B32CE0" w:rsidRDefault="00B32CE0" w:rsidP="00D227C2">
      <w:pPr>
        <w:pStyle w:val="2"/>
        <w:spacing w:line="520" w:lineRule="atLeast"/>
        <w:rPr>
          <w:rFonts w:hAnsi="宋体"/>
          <w:szCs w:val="24"/>
        </w:rPr>
      </w:pPr>
      <w:r w:rsidRPr="00B32CE0">
        <w:rPr>
          <w:rFonts w:hAnsi="宋体" w:hint="eastAsia"/>
          <w:szCs w:val="24"/>
        </w:rPr>
        <w:t>（5）向其基金管理人、基金托管人出资；</w:t>
      </w:r>
    </w:p>
    <w:p w14:paraId="3E9744BA" w14:textId="77777777" w:rsidR="00B32CE0" w:rsidRPr="00B32CE0" w:rsidRDefault="00B32CE0" w:rsidP="00D227C2">
      <w:pPr>
        <w:pStyle w:val="2"/>
        <w:spacing w:line="520" w:lineRule="atLeast"/>
        <w:rPr>
          <w:rFonts w:hAnsi="宋体"/>
          <w:szCs w:val="24"/>
        </w:rPr>
      </w:pPr>
      <w:r w:rsidRPr="00B32CE0">
        <w:rPr>
          <w:rFonts w:hAnsi="宋体" w:hint="eastAsia"/>
          <w:szCs w:val="24"/>
        </w:rPr>
        <w:lastRenderedPageBreak/>
        <w:t>（6）从事内幕交易、操纵证券交易价格及其他不正当的证券交易活动；</w:t>
      </w:r>
    </w:p>
    <w:p w14:paraId="4C34682A" w14:textId="77777777" w:rsidR="00804382" w:rsidRDefault="00B32CE0" w:rsidP="00B32CE0">
      <w:pPr>
        <w:pStyle w:val="2"/>
        <w:spacing w:before="0" w:after="0" w:line="520" w:lineRule="atLeast"/>
        <w:ind w:left="0" w:firstLineChars="200" w:firstLine="480"/>
        <w:rPr>
          <w:rFonts w:hAnsi="宋体"/>
          <w:szCs w:val="24"/>
        </w:rPr>
      </w:pPr>
      <w:r w:rsidRPr="00B32CE0">
        <w:rPr>
          <w:rFonts w:hAnsi="宋体" w:hint="eastAsia"/>
          <w:szCs w:val="24"/>
        </w:rPr>
        <w:t>（7）法律、行政法规和中国证监会规定禁止的其他活动。</w:t>
      </w:r>
    </w:p>
    <w:p w14:paraId="118CEFDF"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66DB04F7" w14:textId="77777777" w:rsidR="00804382" w:rsidRDefault="00F65228">
      <w:pPr>
        <w:pStyle w:val="1"/>
        <w:spacing w:line="520" w:lineRule="atLeast"/>
        <w:ind w:firstLineChars="200" w:firstLine="482"/>
        <w:rPr>
          <w:bCs/>
          <w:color w:val="auto"/>
          <w:szCs w:val="24"/>
        </w:rPr>
      </w:pPr>
      <w:bookmarkStart w:id="45" w:name="_Toc44321739"/>
      <w:bookmarkStart w:id="46" w:name="_Toc296551352"/>
      <w:r>
        <w:rPr>
          <w:rFonts w:hint="eastAsia"/>
          <w:bCs/>
          <w:color w:val="auto"/>
          <w:szCs w:val="24"/>
        </w:rPr>
        <w:t>第十六条 本协议的变更、终止与基金财产的清算</w:t>
      </w:r>
      <w:bookmarkEnd w:id="45"/>
      <w:bookmarkEnd w:id="46"/>
    </w:p>
    <w:p w14:paraId="7B5A7874"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16.1本协议的变更与终止</w:t>
      </w:r>
    </w:p>
    <w:p w14:paraId="58CBFC9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16.1.1本协议的变更程序</w:t>
      </w:r>
    </w:p>
    <w:p w14:paraId="24A60FD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w:t>
      </w:r>
      <w:r>
        <w:rPr>
          <w:rFonts w:asciiTheme="minorEastAsia" w:eastAsiaTheme="minorEastAsia" w:hAnsiTheme="minorEastAsia" w:hint="eastAsia"/>
          <w:szCs w:val="24"/>
        </w:rPr>
        <w:t>，并另行签署书面协议予以明确</w:t>
      </w:r>
      <w:r>
        <w:rPr>
          <w:rFonts w:hAnsi="宋体" w:hint="eastAsia"/>
          <w:szCs w:val="24"/>
        </w:rPr>
        <w:t>。变更后的托管协议，其内容不得与基金合同的规定有任何冲突。本协议的变更报中国证监会注册或备案。</w:t>
      </w:r>
    </w:p>
    <w:p w14:paraId="11BA5C9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16.1.2本协议终止的情形</w:t>
      </w:r>
    </w:p>
    <w:p w14:paraId="357DAF4B"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发生以下情况，本协议终止：</w:t>
      </w:r>
    </w:p>
    <w:p w14:paraId="31BAA5D1"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（1）基金合同终止；</w:t>
      </w:r>
    </w:p>
    <w:p w14:paraId="6078070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77B2C26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1FD7E27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（4）基金托管人发现基金管理人有</w:t>
      </w:r>
      <w:r>
        <w:rPr>
          <w:rFonts w:hAnsi="宋体"/>
          <w:szCs w:val="24"/>
        </w:rPr>
        <w:t>下列情形的，有权</w:t>
      </w:r>
      <w:r>
        <w:rPr>
          <w:rFonts w:hAnsi="宋体" w:hint="eastAsia"/>
          <w:szCs w:val="24"/>
        </w:rPr>
        <w:t>终止</w:t>
      </w:r>
      <w:r>
        <w:rPr>
          <w:rFonts w:hAnsi="宋体"/>
          <w:szCs w:val="24"/>
        </w:rPr>
        <w:t>本协议</w:t>
      </w:r>
      <w:r>
        <w:rPr>
          <w:rFonts w:hAnsi="宋体" w:hint="eastAsia"/>
          <w:szCs w:val="24"/>
        </w:rPr>
        <w:t>，</w:t>
      </w:r>
      <w:r>
        <w:rPr>
          <w:rFonts w:hAnsi="宋体"/>
          <w:szCs w:val="24"/>
        </w:rPr>
        <w:t>并要求</w:t>
      </w:r>
      <w:r>
        <w:rPr>
          <w:rFonts w:hAnsi="宋体" w:hint="eastAsia"/>
          <w:szCs w:val="24"/>
        </w:rPr>
        <w:t>基金管理人</w:t>
      </w:r>
      <w:r>
        <w:rPr>
          <w:rFonts w:hAnsi="宋体"/>
          <w:szCs w:val="24"/>
        </w:rPr>
        <w:t>赔偿损失：</w:t>
      </w:r>
    </w:p>
    <w:p w14:paraId="381810B4" w14:textId="77777777" w:rsidR="00804382" w:rsidRDefault="00F65228">
      <w:pPr>
        <w:pStyle w:val="2"/>
        <w:spacing w:before="0" w:after="0" w:line="520" w:lineRule="atLeast"/>
        <w:rPr>
          <w:rFonts w:hAnsi="宋体"/>
          <w:szCs w:val="24"/>
        </w:rPr>
      </w:pPr>
      <w:r>
        <w:rPr>
          <w:rFonts w:hAnsi="宋体" w:hint="eastAsia"/>
          <w:szCs w:val="24"/>
        </w:rPr>
        <w:t>①</w:t>
      </w:r>
      <w:r>
        <w:rPr>
          <w:rFonts w:hAnsi="宋体"/>
          <w:szCs w:val="24"/>
        </w:rPr>
        <w:t>违反</w:t>
      </w:r>
      <w:r>
        <w:rPr>
          <w:rFonts w:hAnsi="宋体" w:hint="eastAsia"/>
          <w:szCs w:val="24"/>
        </w:rPr>
        <w:t>基金合同</w:t>
      </w:r>
      <w:r>
        <w:rPr>
          <w:rFonts w:hAnsi="宋体"/>
          <w:szCs w:val="24"/>
        </w:rPr>
        <w:t>的投资目的，不当处分产品财产的；</w:t>
      </w:r>
    </w:p>
    <w:p w14:paraId="0E458D94" w14:textId="77777777" w:rsidR="00804382" w:rsidRDefault="00F65228">
      <w:pPr>
        <w:pStyle w:val="2"/>
        <w:spacing w:before="0" w:after="0" w:line="520" w:lineRule="atLeast"/>
        <w:rPr>
          <w:rFonts w:hAnsi="宋体"/>
          <w:szCs w:val="24"/>
        </w:rPr>
      </w:pPr>
      <w:r>
        <w:rPr>
          <w:rFonts w:hAnsi="宋体" w:hint="eastAsia"/>
          <w:szCs w:val="24"/>
        </w:rPr>
        <w:t>②</w:t>
      </w:r>
      <w:r>
        <w:rPr>
          <w:rFonts w:hAnsi="宋体"/>
          <w:szCs w:val="24"/>
        </w:rPr>
        <w:t>未能遵守或履行</w:t>
      </w:r>
      <w:r>
        <w:rPr>
          <w:rFonts w:hAnsi="宋体" w:hint="eastAsia"/>
          <w:szCs w:val="24"/>
        </w:rPr>
        <w:t>基金</w:t>
      </w:r>
      <w:r>
        <w:rPr>
          <w:rFonts w:hAnsi="宋体"/>
          <w:szCs w:val="24"/>
        </w:rPr>
        <w:t>合同</w:t>
      </w:r>
      <w:r>
        <w:rPr>
          <w:rFonts w:hAnsi="宋体" w:hint="eastAsia"/>
          <w:szCs w:val="24"/>
        </w:rPr>
        <w:t>及本协议</w:t>
      </w:r>
      <w:r>
        <w:rPr>
          <w:rFonts w:hAnsi="宋体"/>
          <w:szCs w:val="24"/>
        </w:rPr>
        <w:t>约定的有关承诺、义务、陈述或保证；</w:t>
      </w:r>
    </w:p>
    <w:p w14:paraId="1D55257C" w14:textId="77777777" w:rsidR="00804382" w:rsidRDefault="00F65228">
      <w:pPr>
        <w:pStyle w:val="2"/>
        <w:spacing w:before="0" w:after="0" w:line="520" w:lineRule="atLeast"/>
        <w:rPr>
          <w:rFonts w:hAnsi="宋体"/>
          <w:szCs w:val="24"/>
        </w:rPr>
      </w:pPr>
      <w:r>
        <w:rPr>
          <w:rFonts w:hAnsi="宋体" w:hint="eastAsia"/>
          <w:szCs w:val="24"/>
        </w:rPr>
        <w:t>③</w:t>
      </w:r>
      <w:r>
        <w:rPr>
          <w:rFonts w:hAnsi="宋体"/>
          <w:szCs w:val="24"/>
        </w:rPr>
        <w:t>被依法取消</w:t>
      </w:r>
      <w:r>
        <w:rPr>
          <w:rFonts w:hAnsi="宋体" w:hint="eastAsia"/>
          <w:szCs w:val="24"/>
        </w:rPr>
        <w:t>基金管理人</w:t>
      </w:r>
      <w:r>
        <w:rPr>
          <w:rFonts w:hAnsi="宋体"/>
          <w:szCs w:val="24"/>
        </w:rPr>
        <w:t>资质或经营异常；</w:t>
      </w:r>
    </w:p>
    <w:p w14:paraId="668BBACB" w14:textId="77777777" w:rsidR="00804382" w:rsidRDefault="00F65228">
      <w:pPr>
        <w:pStyle w:val="2"/>
        <w:spacing w:before="0" w:after="0" w:line="520" w:lineRule="atLeast"/>
        <w:rPr>
          <w:rFonts w:hAnsi="宋体"/>
          <w:szCs w:val="24"/>
        </w:rPr>
      </w:pPr>
      <w:r>
        <w:rPr>
          <w:rFonts w:hAnsi="宋体" w:hint="eastAsia"/>
          <w:szCs w:val="24"/>
        </w:rPr>
        <w:t>④</w:t>
      </w:r>
      <w:r>
        <w:rPr>
          <w:rFonts w:hAnsi="宋体"/>
          <w:szCs w:val="24"/>
        </w:rPr>
        <w:t>被依法解散、被依法撤销、被依法宣告破产或失联</w:t>
      </w:r>
      <w:r>
        <w:rPr>
          <w:rFonts w:hAnsi="宋体" w:hint="eastAsia"/>
          <w:szCs w:val="24"/>
        </w:rPr>
        <w:t>；</w:t>
      </w:r>
    </w:p>
    <w:p w14:paraId="1989F92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⑤</w:t>
      </w:r>
      <w:r>
        <w:rPr>
          <w:rFonts w:hAnsi="宋体"/>
          <w:szCs w:val="24"/>
        </w:rPr>
        <w:t>法律法规明确规定和</w:t>
      </w:r>
      <w:r>
        <w:rPr>
          <w:rFonts w:hAnsi="宋体" w:hint="eastAsia"/>
          <w:szCs w:val="24"/>
        </w:rPr>
        <w:t>本协议</w:t>
      </w:r>
      <w:r>
        <w:rPr>
          <w:rFonts w:hAnsi="宋体"/>
          <w:szCs w:val="24"/>
        </w:rPr>
        <w:t>约定的其他情形。</w:t>
      </w:r>
    </w:p>
    <w:p w14:paraId="5D282D39"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）发生法律法规或基金合同规定的终止事项。</w:t>
      </w:r>
    </w:p>
    <w:p w14:paraId="695BDEA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16.2基金财产的清算</w:t>
      </w:r>
    </w:p>
    <w:p w14:paraId="0479FC6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16.2.1基金财产清算小组</w:t>
      </w:r>
    </w:p>
    <w:p w14:paraId="0D33C8F6" w14:textId="6F4284F7" w:rsidR="003A397B" w:rsidRPr="003A397B" w:rsidRDefault="00F65228" w:rsidP="00D227C2">
      <w:pPr>
        <w:pStyle w:val="2"/>
        <w:spacing w:before="0" w:after="0" w:line="520" w:lineRule="atLeast"/>
        <w:ind w:left="0" w:firstLineChars="200" w:firstLine="480"/>
        <w:rPr>
          <w:rFonts w:hAnsi="宋体"/>
          <w:szCs w:val="24"/>
        </w:rPr>
      </w:pPr>
      <w:r>
        <w:rPr>
          <w:rFonts w:hAnsi="宋体" w:hint="eastAsia"/>
          <w:szCs w:val="24"/>
        </w:rPr>
        <w:t>（1）</w:t>
      </w:r>
      <w:r w:rsidR="003A397B" w:rsidRPr="003A397B">
        <w:rPr>
          <w:rFonts w:hAnsi="宋体" w:hint="eastAsia"/>
          <w:szCs w:val="24"/>
        </w:rPr>
        <w:t>基金财产清算小组：自出现《基金合同》终止事由之日起30个工作日内成立基金财产清算小组，基金管理人组织基金财产清算小组并在中国证监会的监督</w:t>
      </w:r>
      <w:r w:rsidR="003A397B" w:rsidRPr="003A397B">
        <w:rPr>
          <w:rFonts w:hAnsi="宋体" w:hint="eastAsia"/>
          <w:szCs w:val="24"/>
        </w:rPr>
        <w:lastRenderedPageBreak/>
        <w:t>下进行基金清算。</w:t>
      </w:r>
    </w:p>
    <w:p w14:paraId="16B13B18" w14:textId="77777777" w:rsidR="00804382" w:rsidRDefault="003A397B" w:rsidP="003A397B">
      <w:pPr>
        <w:pStyle w:val="2"/>
        <w:spacing w:before="0" w:after="0" w:line="520" w:lineRule="atLeast"/>
        <w:ind w:left="0" w:firstLineChars="200" w:firstLine="480"/>
        <w:rPr>
          <w:rFonts w:hAnsi="宋体"/>
          <w:szCs w:val="24"/>
        </w:rPr>
      </w:pPr>
      <w:r>
        <w:rPr>
          <w:rFonts w:hAnsi="宋体" w:hint="eastAsia"/>
          <w:szCs w:val="24"/>
        </w:rPr>
        <w:t>（2）</w:t>
      </w:r>
      <w:r w:rsidRPr="003A397B">
        <w:rPr>
          <w:rFonts w:hAnsi="宋体" w:hint="eastAsia"/>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834C443"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0B5A0F31" w14:textId="65F3ED24" w:rsidR="00804382" w:rsidRDefault="00F65228">
      <w:pPr>
        <w:pStyle w:val="2"/>
        <w:spacing w:before="0" w:after="0" w:line="520" w:lineRule="atLeast"/>
        <w:ind w:left="0" w:firstLineChars="200" w:firstLine="480"/>
        <w:rPr>
          <w:rFonts w:hAnsi="宋体"/>
          <w:szCs w:val="24"/>
        </w:rPr>
      </w:pPr>
      <w:r>
        <w:rPr>
          <w:rFonts w:hAnsi="宋体" w:hint="eastAsia"/>
          <w:szCs w:val="24"/>
        </w:rPr>
        <w:t>（4）</w:t>
      </w:r>
      <w:r w:rsidR="003A397B" w:rsidRPr="003A397B">
        <w:rPr>
          <w:rFonts w:hAnsi="宋体" w:hint="eastAsia"/>
          <w:szCs w:val="24"/>
        </w:rPr>
        <w:t>基金财产清算小组职责：基金财产清算小组负责基金财产的保管、清理、估价、变现和分配。基金财产清算小组可以依法进行必要的民事活动。</w:t>
      </w:r>
    </w:p>
    <w:p w14:paraId="19057DE8"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16.2.2基金财产清算程序</w:t>
      </w:r>
    </w:p>
    <w:p w14:paraId="02BBDC1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49183092" w14:textId="1EEB54D5" w:rsidR="003A397B" w:rsidRPr="003A397B" w:rsidRDefault="003A397B" w:rsidP="00D227C2">
      <w:pPr>
        <w:pStyle w:val="2"/>
        <w:spacing w:line="520" w:lineRule="atLeast"/>
        <w:rPr>
          <w:rFonts w:hAnsi="宋体"/>
          <w:szCs w:val="24"/>
        </w:rPr>
      </w:pPr>
      <w:r w:rsidRPr="003A397B">
        <w:rPr>
          <w:rFonts w:hAnsi="宋体" w:hint="eastAsia"/>
          <w:szCs w:val="24"/>
        </w:rPr>
        <w:t>（1）《基金合同》终止情形出现时，由基金财产清算小组统一接管基金；</w:t>
      </w:r>
    </w:p>
    <w:p w14:paraId="400C3A9D" w14:textId="77777777" w:rsidR="003A397B" w:rsidRPr="003A397B" w:rsidRDefault="003A397B" w:rsidP="00D227C2">
      <w:pPr>
        <w:pStyle w:val="2"/>
        <w:spacing w:line="520" w:lineRule="atLeast"/>
        <w:rPr>
          <w:rFonts w:hAnsi="宋体"/>
          <w:szCs w:val="24"/>
        </w:rPr>
      </w:pPr>
      <w:r w:rsidRPr="003A397B">
        <w:rPr>
          <w:rFonts w:hAnsi="宋体" w:hint="eastAsia"/>
          <w:szCs w:val="24"/>
        </w:rPr>
        <w:t>（2）对基金财产和债权债务进行清理和确认；</w:t>
      </w:r>
    </w:p>
    <w:p w14:paraId="30317041" w14:textId="77777777" w:rsidR="003A397B" w:rsidRPr="003A397B" w:rsidRDefault="003A397B" w:rsidP="00D227C2">
      <w:pPr>
        <w:pStyle w:val="2"/>
        <w:spacing w:line="520" w:lineRule="atLeast"/>
        <w:rPr>
          <w:rFonts w:hAnsi="宋体"/>
          <w:szCs w:val="24"/>
        </w:rPr>
      </w:pPr>
      <w:r w:rsidRPr="003A397B">
        <w:rPr>
          <w:rFonts w:hAnsi="宋体" w:hint="eastAsia"/>
          <w:szCs w:val="24"/>
        </w:rPr>
        <w:t>（3）对基金财产进行估值和变现；</w:t>
      </w:r>
    </w:p>
    <w:p w14:paraId="73AC3192" w14:textId="77777777" w:rsidR="003A397B" w:rsidRPr="003A397B" w:rsidRDefault="003A397B" w:rsidP="00D227C2">
      <w:pPr>
        <w:pStyle w:val="2"/>
        <w:spacing w:line="520" w:lineRule="atLeast"/>
        <w:rPr>
          <w:rFonts w:hAnsi="宋体"/>
          <w:szCs w:val="24"/>
        </w:rPr>
      </w:pPr>
      <w:r w:rsidRPr="003A397B">
        <w:rPr>
          <w:rFonts w:hAnsi="宋体" w:hint="eastAsia"/>
          <w:szCs w:val="24"/>
        </w:rPr>
        <w:t>（4）制作清算报告；</w:t>
      </w:r>
    </w:p>
    <w:p w14:paraId="2FF6A494" w14:textId="77777777" w:rsidR="003A397B" w:rsidRPr="003A397B" w:rsidRDefault="003A397B" w:rsidP="00D227C2">
      <w:pPr>
        <w:pStyle w:val="2"/>
        <w:spacing w:line="520" w:lineRule="atLeast"/>
        <w:ind w:left="0" w:firstLineChars="200" w:firstLine="480"/>
        <w:rPr>
          <w:rFonts w:hAnsi="宋体"/>
          <w:szCs w:val="24"/>
        </w:rPr>
      </w:pPr>
      <w:r w:rsidRPr="003A397B">
        <w:rPr>
          <w:rFonts w:hAnsi="宋体" w:hint="eastAsia"/>
          <w:szCs w:val="24"/>
        </w:rPr>
        <w:t>（5）聘请符合《中华人民共和国证券法》规定的会计师事务所对清算报告进行外部审计，聘请律师事务所对清算报告出具法律意见书；</w:t>
      </w:r>
    </w:p>
    <w:p w14:paraId="24148308" w14:textId="77777777" w:rsidR="003A397B" w:rsidRPr="003A397B" w:rsidRDefault="003A397B" w:rsidP="00D227C2">
      <w:pPr>
        <w:pStyle w:val="2"/>
        <w:spacing w:line="520" w:lineRule="atLeast"/>
        <w:rPr>
          <w:rFonts w:hAnsi="宋体"/>
          <w:szCs w:val="24"/>
        </w:rPr>
      </w:pPr>
      <w:r w:rsidRPr="003A397B">
        <w:rPr>
          <w:rFonts w:hAnsi="宋体" w:hint="eastAsia"/>
          <w:szCs w:val="24"/>
        </w:rPr>
        <w:t>（6）将清算报告报中国证监会备案并公告；</w:t>
      </w:r>
    </w:p>
    <w:p w14:paraId="41F38566" w14:textId="77777777" w:rsidR="00804382" w:rsidRDefault="003A397B" w:rsidP="003A397B">
      <w:pPr>
        <w:pStyle w:val="2"/>
        <w:spacing w:before="0" w:after="0" w:line="520" w:lineRule="atLeast"/>
        <w:ind w:left="0" w:firstLineChars="200" w:firstLine="480"/>
        <w:rPr>
          <w:rFonts w:hAnsi="宋体"/>
          <w:szCs w:val="24"/>
        </w:rPr>
      </w:pPr>
      <w:r w:rsidRPr="003A397B">
        <w:rPr>
          <w:rFonts w:hAnsi="宋体" w:hint="eastAsia"/>
          <w:szCs w:val="24"/>
        </w:rPr>
        <w:t>（7）对基金剩余财产进行分配。</w:t>
      </w:r>
    </w:p>
    <w:p w14:paraId="36517C70" w14:textId="778C9A48" w:rsidR="00804382" w:rsidRDefault="006B69E7">
      <w:pPr>
        <w:pStyle w:val="2"/>
        <w:spacing w:before="0" w:after="0" w:line="520" w:lineRule="atLeast"/>
        <w:ind w:left="0" w:firstLineChars="200" w:firstLine="480"/>
        <w:rPr>
          <w:bCs/>
          <w:szCs w:val="24"/>
        </w:rPr>
      </w:pPr>
      <w:r w:rsidRPr="006B69E7">
        <w:rPr>
          <w:rFonts w:hint="eastAsia"/>
          <w:bCs/>
          <w:szCs w:val="24"/>
        </w:rPr>
        <w:t>基金财产清算的期限为6个月，但因本基金所持证券的流动性受到限制而不能及时变现的，清算期限相应顺延。</w:t>
      </w:r>
    </w:p>
    <w:p w14:paraId="6F1F9B1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16.2.3清算费用</w:t>
      </w:r>
    </w:p>
    <w:p w14:paraId="2A8EC436" w14:textId="6807AD5F" w:rsidR="00804382" w:rsidRDefault="006B69E7">
      <w:pPr>
        <w:pStyle w:val="2"/>
        <w:spacing w:before="0" w:after="0" w:line="520" w:lineRule="atLeast"/>
        <w:ind w:left="0" w:firstLineChars="200" w:firstLine="480"/>
        <w:rPr>
          <w:rFonts w:hAnsi="宋体"/>
          <w:szCs w:val="24"/>
        </w:rPr>
      </w:pPr>
      <w:r w:rsidRPr="006B69E7">
        <w:rPr>
          <w:rFonts w:hAnsi="宋体" w:hint="eastAsia"/>
          <w:szCs w:val="24"/>
        </w:rPr>
        <w:t>清算费用是指基金财产清算小组在进行基金财产清算过程中发生的所有合理费用，清算费用由基金财产清算小组优先从基金财产中支付。</w:t>
      </w:r>
    </w:p>
    <w:p w14:paraId="420A1E43" w14:textId="0993010A" w:rsidR="00804382" w:rsidRDefault="00F65228">
      <w:pPr>
        <w:pStyle w:val="2"/>
        <w:spacing w:before="0" w:after="0" w:line="520" w:lineRule="atLeast"/>
        <w:ind w:left="0" w:firstLineChars="200" w:firstLine="480"/>
        <w:rPr>
          <w:rFonts w:hAnsi="宋体"/>
          <w:szCs w:val="24"/>
        </w:rPr>
      </w:pPr>
      <w:r>
        <w:rPr>
          <w:rFonts w:hAnsi="宋体" w:hint="eastAsia"/>
          <w:szCs w:val="24"/>
        </w:rPr>
        <w:t>16.2.4</w:t>
      </w:r>
      <w:r w:rsidR="006B69E7" w:rsidRPr="006B69E7">
        <w:rPr>
          <w:rFonts w:hAnsi="宋体" w:hint="eastAsia"/>
          <w:szCs w:val="24"/>
        </w:rPr>
        <w:t>基金财产清算剩余资产的分配</w:t>
      </w:r>
    </w:p>
    <w:p w14:paraId="786F774D" w14:textId="1B5B3262" w:rsidR="00804382" w:rsidRDefault="006B69E7">
      <w:pPr>
        <w:pStyle w:val="2"/>
        <w:spacing w:before="0" w:after="0" w:line="520" w:lineRule="atLeast"/>
        <w:ind w:left="0" w:firstLineChars="200" w:firstLine="480"/>
        <w:rPr>
          <w:rFonts w:hAnsi="宋体"/>
          <w:szCs w:val="24"/>
        </w:rPr>
      </w:pPr>
      <w:r w:rsidRPr="006B69E7">
        <w:rPr>
          <w:rFonts w:hAnsi="宋体" w:hint="eastAsia"/>
          <w:szCs w:val="24"/>
        </w:rPr>
        <w:t>依据基金财产清算的分配方案，将基金财产清算后的全部剩余资产扣除基金财</w:t>
      </w:r>
      <w:r w:rsidRPr="006B69E7">
        <w:rPr>
          <w:rFonts w:hAnsi="宋体" w:hint="eastAsia"/>
          <w:szCs w:val="24"/>
        </w:rPr>
        <w:lastRenderedPageBreak/>
        <w:t>产清算费用、交纳所欠税款并清偿基金债务后，按基金份额持有人持有的基金份额比例进行分配。</w:t>
      </w:r>
    </w:p>
    <w:p w14:paraId="6740B1D7"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16.2.5基金财产清算的公告</w:t>
      </w:r>
    </w:p>
    <w:p w14:paraId="37F38276" w14:textId="11CAD0D4" w:rsidR="00804382" w:rsidRDefault="006B69E7">
      <w:pPr>
        <w:spacing w:line="520" w:lineRule="atLeast"/>
        <w:ind w:firstLineChars="200" w:firstLine="480"/>
        <w:rPr>
          <w:bCs/>
          <w:sz w:val="24"/>
        </w:rPr>
      </w:pPr>
      <w:r w:rsidRPr="006B69E7">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6B69E7">
        <w:rPr>
          <w:rFonts w:hint="eastAsia"/>
          <w:bCs/>
          <w:sz w:val="24"/>
        </w:rPr>
        <w:t>5</w:t>
      </w:r>
      <w:r w:rsidRPr="006B69E7">
        <w:rPr>
          <w:rFonts w:hint="eastAsia"/>
          <w:bCs/>
          <w:sz w:val="24"/>
        </w:rPr>
        <w:t>个工作日内由基金财产清算小组进行公告，基金财产清算小组应当将清算报告登载在规定网站上，并将清算报告提示性公告登载在规定报刊上。</w:t>
      </w:r>
    </w:p>
    <w:p w14:paraId="13E0BE4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16.2.6基金财产清算账册及文件的保存</w:t>
      </w:r>
    </w:p>
    <w:p w14:paraId="2FF0D30F" w14:textId="50C970F0" w:rsidR="00804382" w:rsidRDefault="006B69E7">
      <w:pPr>
        <w:pStyle w:val="2"/>
        <w:spacing w:before="0" w:after="0" w:line="520" w:lineRule="atLeast"/>
        <w:ind w:left="0" w:firstLineChars="200" w:firstLine="480"/>
        <w:rPr>
          <w:rFonts w:hAnsi="宋体"/>
          <w:szCs w:val="24"/>
        </w:rPr>
      </w:pPr>
      <w:bookmarkStart w:id="47" w:name="_Toc296551353"/>
      <w:r w:rsidRPr="006B69E7">
        <w:rPr>
          <w:rFonts w:hAnsi="宋体" w:hint="eastAsia"/>
          <w:szCs w:val="24"/>
        </w:rPr>
        <w:t>基金财产清算账册及有关文件由基金托管人保存不低于法律法规规定的最低期限。</w:t>
      </w:r>
    </w:p>
    <w:p w14:paraId="44DDA670" w14:textId="77777777" w:rsidR="00804382" w:rsidRDefault="00F65228">
      <w:pPr>
        <w:pStyle w:val="1"/>
        <w:spacing w:line="520" w:lineRule="atLeast"/>
        <w:ind w:firstLineChars="200" w:firstLine="482"/>
        <w:rPr>
          <w:bCs/>
          <w:color w:val="auto"/>
          <w:szCs w:val="24"/>
        </w:rPr>
      </w:pPr>
      <w:bookmarkStart w:id="48" w:name="_Toc44321740"/>
      <w:r>
        <w:rPr>
          <w:rFonts w:hint="eastAsia"/>
          <w:bCs/>
          <w:color w:val="auto"/>
          <w:szCs w:val="24"/>
        </w:rPr>
        <w:t>第十七条 违约责任</w:t>
      </w:r>
      <w:bookmarkEnd w:id="47"/>
      <w:bookmarkEnd w:id="48"/>
    </w:p>
    <w:p w14:paraId="0646F52D"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6B3874B2" w14:textId="03018237" w:rsidR="00804382" w:rsidRDefault="00F65228">
      <w:pPr>
        <w:pStyle w:val="2"/>
        <w:spacing w:before="0" w:after="0" w:line="520" w:lineRule="atLeast"/>
        <w:ind w:left="0" w:firstLineChars="200" w:firstLine="480"/>
        <w:rPr>
          <w:rFonts w:hAnsi="宋体"/>
          <w:szCs w:val="24"/>
        </w:rPr>
      </w:pPr>
      <w:r>
        <w:rPr>
          <w:rFonts w:hAnsi="宋体" w:hint="eastAsia"/>
          <w:szCs w:val="24"/>
        </w:rPr>
        <w:t>17.2</w:t>
      </w:r>
      <w:r>
        <w:rPr>
          <w:rFonts w:hAnsi="宋体" w:hint="eastAsia"/>
          <w:b/>
          <w:bCs/>
          <w:szCs w:val="24"/>
        </w:rPr>
        <w:t>因托管协议当事人违约给基金财产或者基金份额持有人造成</w:t>
      </w:r>
      <w:r w:rsidR="00236968">
        <w:rPr>
          <w:rFonts w:hAnsi="宋体" w:hint="eastAsia"/>
          <w:b/>
          <w:bCs/>
          <w:szCs w:val="24"/>
        </w:rPr>
        <w:t>损失</w:t>
      </w:r>
      <w:r>
        <w:rPr>
          <w:rFonts w:hAnsi="宋体" w:hint="eastAsia"/>
          <w:b/>
          <w:bCs/>
          <w:szCs w:val="24"/>
        </w:rPr>
        <w:t>的，应当分别对各自的行为依法承担赔偿责任，因共同行为给基金财产或者基金份额持有人造成</w:t>
      </w:r>
      <w:r w:rsidR="00236968">
        <w:rPr>
          <w:rFonts w:hAnsi="宋体" w:hint="eastAsia"/>
          <w:b/>
          <w:bCs/>
          <w:szCs w:val="24"/>
        </w:rPr>
        <w:t>损失</w:t>
      </w:r>
      <w:r>
        <w:rPr>
          <w:rFonts w:hAnsi="宋体" w:hint="eastAsia"/>
          <w:b/>
          <w:bCs/>
          <w:szCs w:val="24"/>
        </w:rPr>
        <w:t>的，应当承担连带赔偿责任。</w:t>
      </w:r>
      <w:r>
        <w:rPr>
          <w:rFonts w:hAnsi="宋体" w:hint="eastAsia"/>
          <w:szCs w:val="24"/>
        </w:rPr>
        <w:t>但是发生下列情况，当事人免责：</w:t>
      </w:r>
    </w:p>
    <w:p w14:paraId="625C06BC" w14:textId="402348F4" w:rsidR="006B69E7" w:rsidRPr="006B69E7" w:rsidRDefault="00F65228" w:rsidP="00D227C2">
      <w:pPr>
        <w:pStyle w:val="2"/>
        <w:spacing w:before="0" w:after="0" w:line="520" w:lineRule="atLeast"/>
        <w:ind w:left="0" w:firstLineChars="200" w:firstLine="480"/>
        <w:rPr>
          <w:rFonts w:hAnsi="宋体"/>
          <w:szCs w:val="24"/>
        </w:rPr>
      </w:pPr>
      <w:r>
        <w:rPr>
          <w:rFonts w:hAnsi="宋体" w:hint="eastAsia"/>
          <w:szCs w:val="24"/>
        </w:rPr>
        <w:t>（1）</w:t>
      </w:r>
      <w:r w:rsidR="006B69E7" w:rsidRPr="006B69E7">
        <w:rPr>
          <w:rFonts w:hAnsi="宋体" w:hint="eastAsia"/>
          <w:szCs w:val="24"/>
        </w:rPr>
        <w:t>不可抗力；</w:t>
      </w:r>
    </w:p>
    <w:p w14:paraId="7F7B43F1" w14:textId="77777777" w:rsidR="006B69E7" w:rsidRPr="006B69E7" w:rsidRDefault="006B69E7" w:rsidP="00D227C2">
      <w:pPr>
        <w:pStyle w:val="2"/>
        <w:spacing w:line="520" w:lineRule="atLeast"/>
        <w:ind w:left="0" w:firstLineChars="200" w:firstLine="480"/>
        <w:rPr>
          <w:rFonts w:hAnsi="宋体"/>
          <w:szCs w:val="24"/>
        </w:rPr>
      </w:pPr>
      <w:r>
        <w:rPr>
          <w:rFonts w:hAnsi="宋体" w:hint="eastAsia"/>
          <w:szCs w:val="24"/>
        </w:rPr>
        <w:t>（2）</w:t>
      </w:r>
      <w:r w:rsidRPr="006B69E7">
        <w:rPr>
          <w:rFonts w:hAnsi="宋体" w:hint="eastAsia"/>
          <w:szCs w:val="24"/>
        </w:rPr>
        <w:t>基金管理人和/或基金托管人按照当时有效的法律法规或中国证监会的规定作为或不作为而造成的损失等；</w:t>
      </w:r>
    </w:p>
    <w:p w14:paraId="36EA791A" w14:textId="77777777" w:rsidR="00804382" w:rsidRDefault="006B69E7" w:rsidP="006B69E7">
      <w:pPr>
        <w:pStyle w:val="2"/>
        <w:spacing w:before="0" w:after="0" w:line="520" w:lineRule="atLeast"/>
        <w:ind w:left="0" w:firstLineChars="200" w:firstLine="480"/>
        <w:rPr>
          <w:rFonts w:hAnsi="宋体"/>
          <w:szCs w:val="24"/>
        </w:rPr>
      </w:pPr>
      <w:r>
        <w:rPr>
          <w:rFonts w:hAnsi="宋体" w:hint="eastAsia"/>
          <w:szCs w:val="24"/>
        </w:rPr>
        <w:t>（3）</w:t>
      </w:r>
      <w:r w:rsidRPr="006B69E7">
        <w:rPr>
          <w:rFonts w:hAnsi="宋体" w:hint="eastAsia"/>
          <w:szCs w:val="24"/>
        </w:rPr>
        <w:t>基金管理人由于按照《基金合同》规定的投资原则行使或不行使其投资权而造成的损失等。</w:t>
      </w:r>
    </w:p>
    <w:p w14:paraId="5C349A5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691292F0"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w:t>
      </w:r>
      <w:r>
        <w:rPr>
          <w:rFonts w:hAnsi="宋体" w:hint="eastAsia"/>
          <w:szCs w:val="24"/>
        </w:rPr>
        <w:lastRenderedPageBreak/>
        <w:t>措施，防止损失的扩大。没有采取适当措施致使损失进一步扩大的，不得就扩大的损失要求赔偿。非违约方因防止损失扩大而支出的合理费用由违约方承担。</w:t>
      </w:r>
    </w:p>
    <w:p w14:paraId="089BE106"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5F1462DE"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2C21C7A0" w14:textId="77777777" w:rsidR="00804382" w:rsidRDefault="00F65228">
      <w:pPr>
        <w:pStyle w:val="2"/>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26F40AF6" w14:textId="77777777" w:rsidR="00804382" w:rsidRDefault="00F65228">
      <w:pPr>
        <w:pStyle w:val="1"/>
        <w:spacing w:line="520" w:lineRule="atLeast"/>
        <w:ind w:firstLineChars="200" w:firstLine="482"/>
        <w:rPr>
          <w:bCs/>
          <w:color w:val="auto"/>
          <w:szCs w:val="24"/>
        </w:rPr>
      </w:pPr>
      <w:bookmarkStart w:id="49" w:name="_Toc296551354"/>
      <w:bookmarkStart w:id="50" w:name="_Toc44321741"/>
      <w:r>
        <w:rPr>
          <w:rFonts w:hint="eastAsia"/>
          <w:bCs/>
          <w:color w:val="auto"/>
          <w:szCs w:val="24"/>
        </w:rPr>
        <w:t>第十八条 法律</w:t>
      </w:r>
      <w:r>
        <w:rPr>
          <w:bCs/>
          <w:color w:val="auto"/>
          <w:szCs w:val="24"/>
        </w:rPr>
        <w:t>适用和</w:t>
      </w:r>
      <w:r>
        <w:rPr>
          <w:rFonts w:hint="eastAsia"/>
          <w:bCs/>
          <w:color w:val="auto"/>
          <w:szCs w:val="24"/>
        </w:rPr>
        <w:t>争议解决</w:t>
      </w:r>
      <w:bookmarkEnd w:id="49"/>
      <w:bookmarkEnd w:id="50"/>
    </w:p>
    <w:p w14:paraId="7B553DEE" w14:textId="493E990A" w:rsidR="00804382" w:rsidRDefault="00F65228">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1035C701" w14:textId="58405523" w:rsidR="00804382" w:rsidRDefault="00F65228">
      <w:pPr>
        <w:adjustRightInd w:val="0"/>
        <w:snapToGrid w:val="0"/>
        <w:spacing w:line="520" w:lineRule="atLeast"/>
        <w:ind w:firstLineChars="200" w:firstLine="482"/>
        <w:rPr>
          <w:b/>
          <w:sz w:val="24"/>
        </w:rPr>
      </w:pPr>
      <w:r>
        <w:rPr>
          <w:rFonts w:hint="eastAsia"/>
          <w:b/>
          <w:sz w:val="24"/>
        </w:rPr>
        <w:t>凡因本协议产生的及与本协议有关的争议，双方均应协商解决；协商不成的，双方均同意采取以下第</w:t>
      </w:r>
      <w:r w:rsidR="007F3F65">
        <w:rPr>
          <w:rFonts w:hint="eastAsia"/>
          <w:b/>
          <w:sz w:val="24"/>
        </w:rPr>
        <w:t>1</w:t>
      </w:r>
      <w:r>
        <w:rPr>
          <w:rFonts w:hint="eastAsia"/>
          <w:b/>
          <w:sz w:val="24"/>
        </w:rPr>
        <w:t>种方式解决：</w:t>
      </w:r>
    </w:p>
    <w:p w14:paraId="7A20286F" w14:textId="726BF95B" w:rsidR="00804382" w:rsidRDefault="00F65228">
      <w:pPr>
        <w:adjustRightInd w:val="0"/>
        <w:snapToGrid w:val="0"/>
        <w:spacing w:line="520" w:lineRule="atLeast"/>
        <w:ind w:firstLineChars="200" w:firstLine="482"/>
        <w:rPr>
          <w:b/>
          <w:sz w:val="24"/>
        </w:rPr>
      </w:pPr>
      <w:r>
        <w:rPr>
          <w:b/>
          <w:sz w:val="24"/>
        </w:rPr>
        <w:t>1.</w:t>
      </w:r>
      <w:r>
        <w:rPr>
          <w:rFonts w:hint="eastAsia"/>
          <w:b/>
          <w:sz w:val="24"/>
        </w:rPr>
        <w:t>向</w:t>
      </w:r>
      <w:r w:rsidR="00100A45" w:rsidRPr="00100A45">
        <w:rPr>
          <w:rFonts w:hint="eastAsia"/>
          <w:b/>
          <w:sz w:val="24"/>
        </w:rPr>
        <w:t>北京仲裁委员会</w:t>
      </w:r>
      <w:r>
        <w:rPr>
          <w:rFonts w:hint="eastAsia"/>
          <w:b/>
          <w:sz w:val="24"/>
        </w:rPr>
        <w:t>申请仲裁，仲裁地为</w:t>
      </w:r>
      <w:r w:rsidR="00100A45" w:rsidRPr="00100A45">
        <w:rPr>
          <w:rFonts w:hint="eastAsia"/>
          <w:b/>
          <w:sz w:val="24"/>
        </w:rPr>
        <w:t>北京市</w:t>
      </w:r>
      <w:r>
        <w:rPr>
          <w:rFonts w:hint="eastAsia"/>
          <w:b/>
          <w:sz w:val="24"/>
        </w:rPr>
        <w:t>并适用申请仲裁时该仲裁机构现行有效的仲裁规则；</w:t>
      </w:r>
    </w:p>
    <w:p w14:paraId="3EBC1792" w14:textId="77777777" w:rsidR="00804382" w:rsidRDefault="00F65228">
      <w:pPr>
        <w:adjustRightInd w:val="0"/>
        <w:snapToGrid w:val="0"/>
        <w:spacing w:line="520" w:lineRule="atLeast"/>
        <w:ind w:firstLineChars="200" w:firstLine="482"/>
        <w:rPr>
          <w:b/>
          <w:sz w:val="24"/>
        </w:rPr>
      </w:pPr>
      <w:r>
        <w:rPr>
          <w:b/>
          <w:sz w:val="24"/>
        </w:rPr>
        <w:t>2.</w:t>
      </w:r>
      <w:r>
        <w:rPr>
          <w:rFonts w:hint="eastAsia"/>
          <w:b/>
          <w:sz w:val="24"/>
        </w:rPr>
        <w:t>向基金托管人住所地有管辖权的人民法院提起诉讼。</w:t>
      </w:r>
    </w:p>
    <w:p w14:paraId="50E10F95" w14:textId="77777777" w:rsidR="00804382" w:rsidRDefault="00F65228">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争议处理期间，双方当事人应恪守基金管理人和基金托管人职责，继续忠实、勤勉、尽责地履行基金合同和本协议规定的义务，维护基金份额持有人的合法权益。</w:t>
      </w:r>
    </w:p>
    <w:p w14:paraId="651FB546" w14:textId="77777777" w:rsidR="00804382" w:rsidRDefault="00F65228">
      <w:pPr>
        <w:pStyle w:val="1"/>
        <w:adjustRightInd w:val="0"/>
        <w:spacing w:line="520" w:lineRule="atLeast"/>
        <w:ind w:firstLineChars="200" w:firstLine="482"/>
        <w:rPr>
          <w:bCs/>
          <w:color w:val="auto"/>
          <w:szCs w:val="24"/>
        </w:rPr>
      </w:pPr>
      <w:bookmarkStart w:id="51" w:name="_Toc296551355"/>
      <w:bookmarkStart w:id="52" w:name="_Toc44321742"/>
      <w:r>
        <w:rPr>
          <w:rFonts w:hint="eastAsia"/>
          <w:bCs/>
          <w:color w:val="auto"/>
          <w:szCs w:val="24"/>
        </w:rPr>
        <w:t>第十九条 本协议的效力</w:t>
      </w:r>
      <w:bookmarkEnd w:id="51"/>
      <w:bookmarkEnd w:id="52"/>
    </w:p>
    <w:p w14:paraId="0C7A18B9" w14:textId="7570D171" w:rsidR="00804382" w:rsidRDefault="00F65228">
      <w:pPr>
        <w:pStyle w:val="2"/>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w:t>
      </w:r>
      <w:r w:rsidR="009E16E8">
        <w:rPr>
          <w:rFonts w:hAnsi="宋体" w:hint="eastAsia"/>
          <w:szCs w:val="24"/>
        </w:rPr>
        <w:t>代表</w:t>
      </w:r>
      <w:r>
        <w:rPr>
          <w:rFonts w:hAnsi="宋体" w:hint="eastAsia"/>
          <w:szCs w:val="24"/>
        </w:rPr>
        <w:t>签章（签字或加盖名章），本协议当事人双方可能不时根据中国证监会的意见修改托管协议草案。本协议以中国证监会注册的最终文本为正式文本。</w:t>
      </w:r>
    </w:p>
    <w:p w14:paraId="43131FF6" w14:textId="041FDE35" w:rsidR="00804382" w:rsidRDefault="00F65228">
      <w:pPr>
        <w:pStyle w:val="2"/>
        <w:spacing w:before="0" w:after="0" w:line="520" w:lineRule="atLeast"/>
        <w:ind w:left="0" w:firstLineChars="200" w:firstLine="480"/>
        <w:rPr>
          <w:rFonts w:hAnsi="宋体"/>
          <w:szCs w:val="24"/>
        </w:rPr>
      </w:pPr>
      <w:r>
        <w:rPr>
          <w:rFonts w:hAnsi="宋体" w:hint="eastAsia"/>
          <w:szCs w:val="24"/>
        </w:rPr>
        <w:t>19.2本协议自</w:t>
      </w:r>
      <w:r w:rsidR="00652CDE">
        <w:rPr>
          <w:rFonts w:hAnsi="宋体" w:hint="eastAsia"/>
          <w:szCs w:val="24"/>
        </w:rPr>
        <w:t>基金合同成立</w:t>
      </w:r>
      <w:r>
        <w:rPr>
          <w:rFonts w:hAnsi="宋体" w:hint="eastAsia"/>
          <w:szCs w:val="24"/>
        </w:rPr>
        <w:t>之日起成立，自基金合同生效之日起生效。本协议的有效期自其生效之日起至该基金财产清算结果报中国证监会备案并公告之日</w:t>
      </w:r>
      <w:r>
        <w:rPr>
          <w:rFonts w:hAnsi="宋体" w:hint="eastAsia"/>
          <w:szCs w:val="24"/>
        </w:rPr>
        <w:lastRenderedPageBreak/>
        <w:t>止。</w:t>
      </w:r>
    </w:p>
    <w:p w14:paraId="4FBE0765"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14:paraId="482E7E2A" w14:textId="2878E009" w:rsidR="00804382" w:rsidRDefault="00F65228">
      <w:pPr>
        <w:pStyle w:val="2"/>
        <w:spacing w:before="0" w:after="0" w:line="520" w:lineRule="atLeast"/>
        <w:ind w:left="0" w:firstLineChars="200" w:firstLine="480"/>
        <w:rPr>
          <w:rFonts w:hAnsi="宋体"/>
          <w:szCs w:val="24"/>
        </w:rPr>
      </w:pPr>
      <w:r>
        <w:rPr>
          <w:rFonts w:hAnsi="宋体" w:hint="eastAsia"/>
          <w:szCs w:val="24"/>
        </w:rPr>
        <w:t>19.4本协议正本一式</w:t>
      </w:r>
      <w:r w:rsidR="00914860">
        <w:rPr>
          <w:rFonts w:hAnsi="宋体" w:hint="eastAsia"/>
          <w:szCs w:val="24"/>
        </w:rPr>
        <w:t>三</w:t>
      </w:r>
      <w:r>
        <w:rPr>
          <w:rFonts w:hAnsi="宋体" w:hint="eastAsia"/>
          <w:szCs w:val="24"/>
        </w:rPr>
        <w:t>份，除上报有关监管机构</w:t>
      </w:r>
      <w:r w:rsidR="00914860">
        <w:rPr>
          <w:rFonts w:hAnsi="宋体" w:hint="eastAsia"/>
          <w:szCs w:val="24"/>
        </w:rPr>
        <w:t>一</w:t>
      </w:r>
      <w:r>
        <w:rPr>
          <w:rFonts w:hAnsi="宋体" w:hint="eastAsia"/>
          <w:szCs w:val="24"/>
        </w:rPr>
        <w:t>份外，基金管理人和基金托管人分别持有</w:t>
      </w:r>
      <w:r w:rsidR="00914860">
        <w:rPr>
          <w:rFonts w:hAnsi="宋体" w:hint="eastAsia"/>
          <w:szCs w:val="24"/>
        </w:rPr>
        <w:t>一</w:t>
      </w:r>
      <w:r>
        <w:rPr>
          <w:rFonts w:hAnsi="宋体" w:hint="eastAsia"/>
          <w:szCs w:val="24"/>
        </w:rPr>
        <w:t>份，每份具有同等的法律效力。</w:t>
      </w:r>
    </w:p>
    <w:p w14:paraId="3AAAEE3F" w14:textId="77777777" w:rsidR="00804382" w:rsidRDefault="00F65228">
      <w:pPr>
        <w:pStyle w:val="1"/>
        <w:spacing w:line="520" w:lineRule="atLeast"/>
        <w:ind w:firstLineChars="200" w:firstLine="482"/>
        <w:rPr>
          <w:bCs/>
          <w:color w:val="auto"/>
          <w:szCs w:val="24"/>
        </w:rPr>
      </w:pPr>
      <w:bookmarkStart w:id="53" w:name="_Toc44321743"/>
      <w:bookmarkStart w:id="54" w:name="_Toc296551356"/>
      <w:r>
        <w:rPr>
          <w:rFonts w:hint="eastAsia"/>
          <w:bCs/>
          <w:color w:val="auto"/>
          <w:szCs w:val="24"/>
        </w:rPr>
        <w:t>第二十条 本协议的签订</w:t>
      </w:r>
      <w:bookmarkEnd w:id="53"/>
      <w:bookmarkEnd w:id="54"/>
    </w:p>
    <w:p w14:paraId="4A82AA52" w14:textId="782B2183" w:rsidR="00804382" w:rsidRDefault="00F65228">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20.1本协议经基金管理人和基金托管人认可后，由双方当事人在本协议上加盖公章或合同专用章，并由各自的法定代表人或授权</w:t>
      </w:r>
      <w:r w:rsidR="007521C9">
        <w:rPr>
          <w:rFonts w:ascii="宋体" w:hAnsi="宋体" w:hint="eastAsia"/>
          <w:sz w:val="24"/>
          <w:szCs w:val="24"/>
        </w:rPr>
        <w:t>代表</w:t>
      </w:r>
      <w:r>
        <w:rPr>
          <w:rFonts w:ascii="宋体" w:hAnsi="宋体" w:hint="eastAsia"/>
          <w:sz w:val="24"/>
          <w:szCs w:val="24"/>
        </w:rPr>
        <w:t>签章（签字或加盖名章），并注明本托管协议的签订地点和签订日期。</w:t>
      </w:r>
    </w:p>
    <w:p w14:paraId="11CCF7EA" w14:textId="77777777" w:rsidR="00804382" w:rsidRDefault="00F65228">
      <w:pPr>
        <w:pStyle w:val="1"/>
        <w:spacing w:line="520" w:lineRule="atLeast"/>
        <w:ind w:firstLineChars="200" w:firstLine="482"/>
        <w:rPr>
          <w:bCs/>
          <w:color w:val="auto"/>
          <w:szCs w:val="24"/>
        </w:rPr>
      </w:pPr>
      <w:bookmarkStart w:id="55" w:name="_Toc44321744"/>
      <w:r>
        <w:rPr>
          <w:rFonts w:hint="eastAsia"/>
          <w:bCs/>
          <w:color w:val="auto"/>
          <w:szCs w:val="24"/>
        </w:rPr>
        <w:t>第二十一条 不可抗力</w:t>
      </w:r>
      <w:bookmarkEnd w:id="55"/>
    </w:p>
    <w:p w14:paraId="7F4F839A"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2878A29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3702F14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06EFB40C" w14:textId="77777777" w:rsidR="00804382" w:rsidRDefault="00F65228">
      <w:pPr>
        <w:pStyle w:val="2"/>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34DAF61E" w14:textId="77777777" w:rsidR="00804382" w:rsidRDefault="00F65228">
      <w:pPr>
        <w:pStyle w:val="1"/>
        <w:spacing w:line="520" w:lineRule="atLeast"/>
        <w:ind w:firstLineChars="200" w:firstLine="482"/>
        <w:rPr>
          <w:bCs/>
          <w:szCs w:val="24"/>
        </w:rPr>
      </w:pPr>
      <w:bookmarkStart w:id="56" w:name="_Toc132794325"/>
      <w:bookmarkStart w:id="57" w:name="_Toc132794328"/>
      <w:bookmarkStart w:id="58" w:name="_Toc132794324"/>
      <w:bookmarkStart w:id="59" w:name="_Toc132794327"/>
      <w:bookmarkStart w:id="60" w:name="_Toc132794330"/>
      <w:bookmarkStart w:id="61" w:name="_Toc132794329"/>
      <w:bookmarkStart w:id="62" w:name="_Toc132794326"/>
      <w:bookmarkStart w:id="63" w:name="_Toc44321745"/>
      <w:bookmarkEnd w:id="56"/>
      <w:bookmarkEnd w:id="57"/>
      <w:bookmarkEnd w:id="58"/>
      <w:bookmarkEnd w:id="59"/>
      <w:bookmarkEnd w:id="60"/>
      <w:bookmarkEnd w:id="61"/>
      <w:bookmarkEnd w:id="62"/>
      <w:r>
        <w:rPr>
          <w:rFonts w:hint="eastAsia"/>
          <w:bCs/>
          <w:color w:val="auto"/>
          <w:szCs w:val="24"/>
        </w:rPr>
        <w:t>第二十二条</w:t>
      </w:r>
      <w:r>
        <w:rPr>
          <w:bCs/>
          <w:color w:val="auto"/>
          <w:szCs w:val="24"/>
        </w:rPr>
        <w:t xml:space="preserve"> </w:t>
      </w:r>
      <w:r>
        <w:rPr>
          <w:rFonts w:hint="eastAsia"/>
          <w:bCs/>
          <w:color w:val="auto"/>
          <w:szCs w:val="24"/>
        </w:rPr>
        <w:t>可分割性</w:t>
      </w:r>
      <w:bookmarkEnd w:id="63"/>
    </w:p>
    <w:p w14:paraId="4F20BADC" w14:textId="77777777" w:rsidR="00804382" w:rsidRDefault="00F65228">
      <w:pPr>
        <w:pStyle w:val="2"/>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14:paraId="35AD5B38" w14:textId="77777777" w:rsidR="00804382" w:rsidRDefault="00F65228">
      <w:pPr>
        <w:pStyle w:val="1"/>
        <w:spacing w:line="520" w:lineRule="atLeast"/>
        <w:ind w:firstLineChars="200" w:firstLine="482"/>
        <w:rPr>
          <w:bCs/>
          <w:szCs w:val="24"/>
        </w:rPr>
      </w:pPr>
      <w:bookmarkStart w:id="64"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4"/>
    </w:p>
    <w:p w14:paraId="56915041" w14:textId="77777777" w:rsidR="00804382" w:rsidRDefault="00F65228">
      <w:pPr>
        <w:pStyle w:val="2"/>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23.1</w:t>
      </w:r>
      <w:bookmarkStart w:id="65" w:name="OLE_LINK88"/>
      <w:bookmarkStart w:id="66" w:name="OLE_LINK89"/>
      <w:r>
        <w:rPr>
          <w:rFonts w:asciiTheme="minorEastAsia" w:eastAsiaTheme="minorEastAsia" w:hAnsiTheme="minorEastAsia" w:hint="eastAsia"/>
          <w:szCs w:val="24"/>
        </w:rPr>
        <w:t>除本协议另有约定外，双方就本协议中涉及各类通知、函件、附件、协议等文件以及就本协议发生纠纷时相关文件和法律文书送达时的送达地址（含联系方式，下同）及法律后果作如下约定：</w:t>
      </w:r>
      <w:bookmarkEnd w:id="65"/>
      <w:bookmarkEnd w:id="66"/>
    </w:p>
    <w:p w14:paraId="1FC0B072" w14:textId="34AE834C" w:rsidR="00804382" w:rsidRDefault="00F65228">
      <w:pPr>
        <w:pStyle w:val="2"/>
        <w:adjustRightInd w:val="0"/>
        <w:snapToGrid w:val="0"/>
        <w:spacing w:before="0" w:after="0" w:line="520" w:lineRule="atLeast"/>
        <w:ind w:left="0" w:firstLineChars="200" w:firstLine="480"/>
        <w:rPr>
          <w:rFonts w:asciiTheme="minorEastAsia" w:eastAsiaTheme="minorEastAsia" w:hAnsiTheme="minorEastAsia"/>
          <w:szCs w:val="24"/>
        </w:rPr>
      </w:pPr>
      <w:bookmarkStart w:id="67" w:name="_Hlk51256270"/>
      <w:r>
        <w:rPr>
          <w:rFonts w:asciiTheme="minorEastAsia" w:eastAsiaTheme="minorEastAsia" w:hAnsiTheme="minorEastAsia" w:hint="eastAsia"/>
          <w:szCs w:val="24"/>
        </w:rPr>
        <w:lastRenderedPageBreak/>
        <w:t>2</w:t>
      </w:r>
      <w:r>
        <w:rPr>
          <w:rFonts w:asciiTheme="minorEastAsia" w:eastAsiaTheme="minorEastAsia" w:hAnsiTheme="minorEastAsia"/>
          <w:szCs w:val="24"/>
        </w:rPr>
        <w:t>3.1.1</w:t>
      </w:r>
      <w:bookmarkStart w:id="68" w:name="OLE_LINK92"/>
      <w:bookmarkStart w:id="69" w:name="OLE_LINK93"/>
      <w:r>
        <w:rPr>
          <w:rFonts w:asciiTheme="minorEastAsia" w:eastAsiaTheme="minorEastAsia" w:hAnsiTheme="minorEastAsia" w:hint="eastAsia"/>
          <w:szCs w:val="24"/>
        </w:rPr>
        <w:t>基金管理人与基金托管人</w:t>
      </w:r>
      <w:bookmarkEnd w:id="68"/>
      <w:bookmarkEnd w:id="69"/>
      <w:r>
        <w:rPr>
          <w:rFonts w:asciiTheme="minorEastAsia" w:eastAsiaTheme="minorEastAsia" w:hAnsiTheme="minorEastAsia" w:hint="eastAsia"/>
          <w:szCs w:val="24"/>
        </w:rPr>
        <w:t>确认的有效送达地址</w:t>
      </w:r>
      <w:bookmarkEnd w:id="67"/>
    </w:p>
    <w:p w14:paraId="6359CD6C" w14:textId="77777777" w:rsidR="00804382" w:rsidRDefault="00F65228">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3.1.2</w:t>
      </w:r>
      <w:r>
        <w:rPr>
          <w:rFonts w:asciiTheme="minorEastAsia" w:eastAsiaTheme="minorEastAsia" w:hAnsiTheme="minorEastAsia" w:hint="eastAsia"/>
          <w:sz w:val="24"/>
          <w:szCs w:val="24"/>
        </w:rPr>
        <w:t>本条款中双方确认的送达地址如发生变更的，应当在发生变更之日起三日内通过书面方式通知对方，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如展示信息载明生效日期的，以该载明日期为</w:t>
      </w:r>
      <w:bookmarkStart w:id="70" w:name="_GoBack"/>
      <w:bookmarkEnd w:id="70"/>
      <w:r>
        <w:rPr>
          <w:rFonts w:asciiTheme="minorEastAsia" w:eastAsiaTheme="minorEastAsia" w:hAnsiTheme="minorEastAsia" w:hint="eastAsia"/>
          <w:b/>
          <w:bCs/>
          <w:sz w:val="24"/>
          <w:szCs w:val="24"/>
        </w:rPr>
        <w:t>准）即视为已通知/送达基金管理人。</w:t>
      </w:r>
      <w:r>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072A8B12" w14:textId="31361D6C" w:rsidR="00804382" w:rsidRDefault="00F65228">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3.1.3</w:t>
      </w:r>
      <w:r>
        <w:rPr>
          <w:rFonts w:asciiTheme="minorEastAsia" w:eastAsiaTheme="minorEastAsia" w:hAnsiTheme="minorEastAsia" w:hint="eastAsia"/>
          <w:sz w:val="24"/>
          <w:szCs w:val="24"/>
        </w:rPr>
        <w:t>双方在本条款确认的送达地址适用范围包括双方在履行本协议过程中的各类通知、函件、附件、协议等文件以及就本协议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Theme="minorEastAsia" w:eastAsiaTheme="minorEastAsia" w:hAnsiTheme="minorEastAsia" w:hint="eastAsia"/>
          <w:b/>
          <w:bCs/>
          <w:sz w:val="24"/>
          <w:szCs w:val="24"/>
        </w:rPr>
        <w:t>除第23.1.2条另有约定外，一方按照送达地址发送上述文件，即应视作在下列日期被送达：</w:t>
      </w:r>
    </w:p>
    <w:p w14:paraId="0625D50F" w14:textId="77777777" w:rsidR="00804382" w:rsidRDefault="00F65228">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14:paraId="746B57AB" w14:textId="77777777" w:rsidR="00804382" w:rsidRDefault="00F65228">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（2）电话、传真、电子邮箱、微信或其他电子通讯方式，以发送之日视为送达日；</w:t>
      </w:r>
    </w:p>
    <w:p w14:paraId="550F364D" w14:textId="77777777" w:rsidR="00804382" w:rsidRDefault="00F65228">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43A3197D" w14:textId="77777777" w:rsidR="00804382" w:rsidRDefault="00F65228">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14:paraId="6315B15E" w14:textId="77777777" w:rsidR="00804382" w:rsidRDefault="00F65228">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w:t>
      </w:r>
      <w:r>
        <w:rPr>
          <w:rFonts w:asciiTheme="minorEastAsia" w:eastAsiaTheme="minorEastAsia" w:hAnsiTheme="minorEastAsia" w:hint="eastAsia"/>
          <w:b/>
          <w:bCs/>
          <w:sz w:val="24"/>
          <w:szCs w:val="24"/>
        </w:rPr>
        <w:lastRenderedPageBreak/>
        <w:t>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1" w:name="OLE_LINK99"/>
      <w:bookmarkStart w:id="72" w:name="OLE_LINK98"/>
    </w:p>
    <w:bookmarkEnd w:id="71"/>
    <w:bookmarkEnd w:id="72"/>
    <w:p w14:paraId="52423EA3" w14:textId="77777777" w:rsidR="00804382" w:rsidRDefault="00F65228">
      <w:pPr>
        <w:snapToGrid w:val="0"/>
        <w:spacing w:line="520" w:lineRule="atLeast"/>
        <w:ind w:firstLineChars="200" w:firstLine="482"/>
        <w:rPr>
          <w:rFonts w:asciiTheme="minorEastAsia" w:eastAsiaTheme="minorEastAsia" w:hAnsiTheme="minorEastAsia"/>
          <w:b/>
          <w:bCs/>
          <w:sz w:val="28"/>
          <w:szCs w:val="28"/>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3.1.4</w:t>
      </w:r>
      <w:r>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14:paraId="5269C4BC" w14:textId="77777777" w:rsidR="00804382" w:rsidRDefault="00F65228">
      <w:pPr>
        <w:pStyle w:val="1"/>
        <w:snapToGrid/>
        <w:spacing w:line="520" w:lineRule="atLeast"/>
        <w:ind w:firstLineChars="200" w:firstLine="482"/>
        <w:rPr>
          <w:bCs/>
          <w:color w:val="auto"/>
          <w:szCs w:val="24"/>
        </w:rPr>
      </w:pPr>
      <w:bookmarkStart w:id="73" w:name="_Toc44321747"/>
      <w:r>
        <w:rPr>
          <w:rFonts w:hint="eastAsia"/>
          <w:bCs/>
          <w:color w:val="auto"/>
          <w:szCs w:val="24"/>
        </w:rPr>
        <w:t>第二十四条 其他约定</w:t>
      </w:r>
      <w:r>
        <w:rPr>
          <w:bCs/>
          <w:color w:val="auto"/>
          <w:szCs w:val="24"/>
        </w:rPr>
        <w:t>事项</w:t>
      </w:r>
      <w:bookmarkEnd w:id="73"/>
    </w:p>
    <w:p w14:paraId="3EAD521D" w14:textId="5F4F4979" w:rsidR="00804382" w:rsidRDefault="007F3F65">
      <w:pPr>
        <w:pStyle w:val="2"/>
        <w:spacing w:before="0" w:after="0" w:line="520" w:lineRule="atLeast"/>
        <w:rPr>
          <w:rFonts w:hAnsi="宋体"/>
          <w:b/>
          <w:bCs/>
          <w:szCs w:val="24"/>
        </w:rPr>
      </w:pPr>
      <w:r w:rsidRPr="007F3F65">
        <w:rPr>
          <w:rFonts w:hAnsi="宋体" w:hint="eastAsia"/>
          <w:b/>
          <w:bCs/>
          <w:szCs w:val="24"/>
        </w:rPr>
        <w:t>除本协议有明确定义外，本协议的用语定义适用基金合同的约定。</w:t>
      </w:r>
    </w:p>
    <w:p w14:paraId="1A33F901" w14:textId="77777777" w:rsidR="00804382" w:rsidRDefault="00F65228">
      <w:pPr>
        <w:pStyle w:val="2"/>
        <w:spacing w:before="0" w:after="0" w:line="520" w:lineRule="atLeast"/>
        <w:ind w:left="0" w:firstLine="480"/>
        <w:rPr>
          <w:rFonts w:hAnsi="宋体"/>
          <w:b/>
          <w:bCs/>
          <w:szCs w:val="24"/>
        </w:rPr>
      </w:pPr>
      <w:r>
        <w:rPr>
          <w:rFonts w:hAnsi="宋体" w:hint="eastAsia"/>
          <w:b/>
          <w:bCs/>
          <w:szCs w:val="24"/>
        </w:rPr>
        <w:t>如本条约定与其他条款约定冲突的，应以本条约定为准。</w:t>
      </w:r>
    </w:p>
    <w:p w14:paraId="56E4665E" w14:textId="77777777" w:rsidR="00804382" w:rsidRDefault="00F65228">
      <w:pPr>
        <w:pStyle w:val="2"/>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1337F72C" w14:textId="77777777" w:rsidR="00804382" w:rsidRDefault="00F65228">
      <w:pPr>
        <w:widowControl/>
        <w:spacing w:line="520" w:lineRule="atLeast"/>
        <w:ind w:firstLineChars="100" w:firstLine="240"/>
        <w:jc w:val="left"/>
      </w:pPr>
      <w:r>
        <w:rPr>
          <w:rFonts w:ascii="宋体" w:hAnsi="宋体" w:hint="eastAsia"/>
          <w:sz w:val="24"/>
          <w:szCs w:val="24"/>
        </w:rPr>
        <w:t>（以下无正文）</w:t>
      </w:r>
    </w:p>
    <w:p w14:paraId="65121059" w14:textId="77777777" w:rsidR="00804382" w:rsidRDefault="00F65228">
      <w:pPr>
        <w:widowControl/>
        <w:spacing w:line="520" w:lineRule="atLeast"/>
        <w:jc w:val="left"/>
        <w:rPr>
          <w:rFonts w:hAnsi="宋体"/>
          <w:sz w:val="28"/>
          <w:szCs w:val="28"/>
        </w:rPr>
      </w:pPr>
      <w:r>
        <w:rPr>
          <w:rFonts w:hAnsi="宋体"/>
          <w:sz w:val="28"/>
          <w:szCs w:val="28"/>
        </w:rPr>
        <w:br w:type="page"/>
      </w:r>
    </w:p>
    <w:p w14:paraId="010A1D79" w14:textId="06A0341E" w:rsidR="00804382" w:rsidRDefault="00F65228">
      <w:pPr>
        <w:pStyle w:val="2"/>
        <w:spacing w:before="0" w:after="0" w:line="520" w:lineRule="atLeast"/>
        <w:ind w:left="0"/>
        <w:rPr>
          <w:rFonts w:hAnsi="宋体"/>
          <w:szCs w:val="24"/>
        </w:rPr>
      </w:pPr>
      <w:r>
        <w:rPr>
          <w:rFonts w:hAnsi="宋体" w:hint="eastAsia"/>
          <w:szCs w:val="24"/>
        </w:rPr>
        <w:lastRenderedPageBreak/>
        <w:t>（本页无正文，为《</w:t>
      </w:r>
      <w:r w:rsidR="00B80555" w:rsidRPr="00B80555">
        <w:rPr>
          <w:rFonts w:hAnsi="宋体" w:hint="eastAsia"/>
          <w:szCs w:val="24"/>
        </w:rPr>
        <w:t>国泰信瑞纯债债券型证券投资基金</w:t>
      </w:r>
      <w:r>
        <w:rPr>
          <w:rFonts w:hAnsi="宋体" w:hint="eastAsia"/>
          <w:szCs w:val="24"/>
        </w:rPr>
        <w:t>托管协议》的签字页）</w:t>
      </w:r>
    </w:p>
    <w:p w14:paraId="7C195716" w14:textId="77777777" w:rsidR="00804382" w:rsidRDefault="00804382">
      <w:pPr>
        <w:pStyle w:val="2"/>
        <w:spacing w:before="0" w:after="0" w:line="520" w:lineRule="atLeast"/>
        <w:ind w:left="0" w:firstLineChars="200" w:firstLine="480"/>
        <w:rPr>
          <w:rFonts w:hAnsi="宋体"/>
          <w:szCs w:val="24"/>
        </w:rPr>
      </w:pPr>
    </w:p>
    <w:p w14:paraId="732EE6AB" w14:textId="77777777" w:rsidR="00804382" w:rsidRDefault="00804382">
      <w:pPr>
        <w:pStyle w:val="2"/>
        <w:spacing w:before="0" w:after="0" w:line="520" w:lineRule="atLeast"/>
        <w:ind w:left="0" w:firstLineChars="200" w:firstLine="480"/>
        <w:rPr>
          <w:rFonts w:hAnsi="宋体"/>
          <w:szCs w:val="24"/>
        </w:rPr>
      </w:pPr>
    </w:p>
    <w:p w14:paraId="69542747" w14:textId="51A58241" w:rsidR="00804382" w:rsidRDefault="00F65228">
      <w:pPr>
        <w:pStyle w:val="2"/>
        <w:spacing w:before="0" w:after="0" w:line="520" w:lineRule="atLeast"/>
        <w:ind w:left="0"/>
        <w:rPr>
          <w:rFonts w:hAnsi="宋体"/>
          <w:szCs w:val="24"/>
        </w:rPr>
      </w:pPr>
      <w:r>
        <w:rPr>
          <w:rFonts w:hAnsi="宋体" w:hint="eastAsia"/>
          <w:szCs w:val="24"/>
        </w:rPr>
        <w:t>基金管理人：</w:t>
      </w:r>
      <w:r w:rsidR="00B80555" w:rsidRPr="00B80555">
        <w:rPr>
          <w:rFonts w:hAnsi="宋体" w:hint="eastAsia"/>
          <w:szCs w:val="24"/>
        </w:rPr>
        <w:t>国泰基金管理有限公司</w:t>
      </w:r>
      <w:r>
        <w:rPr>
          <w:rFonts w:hAnsi="宋体" w:hint="eastAsia"/>
          <w:szCs w:val="24"/>
        </w:rPr>
        <w:t>（</w:t>
      </w:r>
      <w:r>
        <w:rPr>
          <w:rFonts w:asciiTheme="minorEastAsia" w:eastAsiaTheme="minorEastAsia" w:hAnsiTheme="minorEastAsia" w:hint="eastAsia"/>
          <w:szCs w:val="24"/>
        </w:rPr>
        <w:t>公章或合同专用章</w:t>
      </w:r>
      <w:r>
        <w:rPr>
          <w:rFonts w:hAnsi="宋体" w:hint="eastAsia"/>
          <w:szCs w:val="24"/>
        </w:rPr>
        <w:t>）</w:t>
      </w:r>
    </w:p>
    <w:p w14:paraId="5C73C40E" w14:textId="77777777" w:rsidR="00804382" w:rsidRDefault="00804382">
      <w:pPr>
        <w:pStyle w:val="2"/>
        <w:spacing w:before="0" w:after="0" w:line="520" w:lineRule="atLeast"/>
        <w:ind w:left="0"/>
        <w:rPr>
          <w:rFonts w:hAnsi="宋体"/>
          <w:szCs w:val="24"/>
        </w:rPr>
      </w:pPr>
    </w:p>
    <w:p w14:paraId="60353130" w14:textId="77777777" w:rsidR="00804382" w:rsidRDefault="00F65228">
      <w:pPr>
        <w:pStyle w:val="2"/>
        <w:spacing w:before="0" w:after="0" w:line="520" w:lineRule="atLeast"/>
        <w:ind w:left="0"/>
        <w:rPr>
          <w:rFonts w:hAnsi="宋体"/>
          <w:szCs w:val="24"/>
        </w:rPr>
      </w:pPr>
      <w:r>
        <w:rPr>
          <w:rFonts w:hAnsi="宋体" w:hint="eastAsia"/>
          <w:szCs w:val="24"/>
        </w:rPr>
        <w:t>法定代表人</w:t>
      </w:r>
    </w:p>
    <w:p w14:paraId="73ACF20D" w14:textId="746595D6" w:rsidR="00804382" w:rsidRDefault="00F65228">
      <w:pPr>
        <w:pStyle w:val="2"/>
        <w:spacing w:before="0" w:after="0" w:line="520" w:lineRule="atLeast"/>
        <w:ind w:left="0"/>
        <w:rPr>
          <w:rFonts w:hAnsi="宋体"/>
          <w:szCs w:val="24"/>
        </w:rPr>
      </w:pPr>
      <w:r>
        <w:rPr>
          <w:rFonts w:hAnsi="宋体" w:hint="eastAsia"/>
          <w:szCs w:val="24"/>
        </w:rPr>
        <w:t>（或授权</w:t>
      </w:r>
      <w:r w:rsidR="004E3B8A">
        <w:rPr>
          <w:rFonts w:hAnsi="宋体" w:hint="eastAsia"/>
          <w:szCs w:val="24"/>
        </w:rPr>
        <w:t>代表</w:t>
      </w:r>
      <w:r>
        <w:rPr>
          <w:rFonts w:hAnsi="宋体" w:hint="eastAsia"/>
          <w:szCs w:val="24"/>
        </w:rPr>
        <w:t>）：</w:t>
      </w:r>
    </w:p>
    <w:p w14:paraId="4CCEC0FA" w14:textId="77777777" w:rsidR="00804382" w:rsidRDefault="00804382">
      <w:pPr>
        <w:pStyle w:val="2"/>
        <w:spacing w:before="0" w:after="0" w:line="520" w:lineRule="atLeast"/>
        <w:ind w:left="0" w:firstLineChars="200" w:firstLine="480"/>
        <w:rPr>
          <w:rFonts w:hAnsi="宋体"/>
          <w:szCs w:val="24"/>
        </w:rPr>
      </w:pPr>
    </w:p>
    <w:p w14:paraId="32CE1229" w14:textId="77777777" w:rsidR="00804382" w:rsidRDefault="00F65228">
      <w:pPr>
        <w:pStyle w:val="2"/>
        <w:spacing w:before="0" w:after="0" w:line="520" w:lineRule="atLeast"/>
        <w:ind w:left="0"/>
        <w:rPr>
          <w:rFonts w:hAnsi="宋体"/>
          <w:szCs w:val="24"/>
        </w:rPr>
      </w:pPr>
      <w:r>
        <w:rPr>
          <w:rFonts w:hAnsi="宋体" w:hint="eastAsia"/>
          <w:szCs w:val="24"/>
        </w:rPr>
        <w:t>签署日期：</w:t>
      </w:r>
    </w:p>
    <w:p w14:paraId="269B727B" w14:textId="77777777" w:rsidR="00804382" w:rsidRDefault="00804382">
      <w:pPr>
        <w:pStyle w:val="2"/>
        <w:spacing w:before="0" w:after="0" w:line="520" w:lineRule="atLeast"/>
        <w:ind w:left="0" w:firstLineChars="200" w:firstLine="480"/>
        <w:rPr>
          <w:rFonts w:hAnsi="宋体"/>
          <w:szCs w:val="24"/>
        </w:rPr>
      </w:pPr>
    </w:p>
    <w:p w14:paraId="3483AC61" w14:textId="77777777" w:rsidR="00B80555" w:rsidRDefault="00B80555" w:rsidP="00B80555">
      <w:pPr>
        <w:pStyle w:val="2"/>
        <w:spacing w:before="0" w:after="0" w:line="520" w:lineRule="atLeast"/>
        <w:ind w:left="0"/>
        <w:rPr>
          <w:rFonts w:hAnsi="宋体"/>
          <w:szCs w:val="24"/>
        </w:rPr>
      </w:pPr>
      <w:r>
        <w:rPr>
          <w:rFonts w:hAnsi="宋体" w:hint="eastAsia"/>
          <w:szCs w:val="24"/>
        </w:rPr>
        <w:t>签订地：</w:t>
      </w:r>
    </w:p>
    <w:p w14:paraId="3A78DAF5" w14:textId="77777777" w:rsidR="00804382" w:rsidRDefault="00804382">
      <w:pPr>
        <w:pStyle w:val="2"/>
        <w:spacing w:before="0" w:after="0" w:line="520" w:lineRule="atLeast"/>
        <w:ind w:left="0" w:firstLineChars="200" w:firstLine="480"/>
        <w:rPr>
          <w:rFonts w:hAnsi="宋体"/>
          <w:szCs w:val="24"/>
        </w:rPr>
      </w:pPr>
    </w:p>
    <w:p w14:paraId="4974BB0D" w14:textId="77777777" w:rsidR="00B80555" w:rsidRDefault="00B80555">
      <w:pPr>
        <w:pStyle w:val="2"/>
        <w:spacing w:before="0" w:after="0" w:line="520" w:lineRule="atLeast"/>
        <w:ind w:left="0" w:firstLineChars="200" w:firstLine="480"/>
        <w:rPr>
          <w:rFonts w:hAnsi="宋体"/>
          <w:szCs w:val="24"/>
        </w:rPr>
      </w:pPr>
    </w:p>
    <w:p w14:paraId="1E38B798" w14:textId="77777777" w:rsidR="00B80555" w:rsidRDefault="00B80555">
      <w:pPr>
        <w:pStyle w:val="2"/>
        <w:spacing w:before="0" w:after="0" w:line="520" w:lineRule="atLeast"/>
        <w:ind w:left="0" w:firstLineChars="200" w:firstLine="480"/>
        <w:rPr>
          <w:rFonts w:hAnsi="宋体"/>
          <w:szCs w:val="24"/>
        </w:rPr>
      </w:pPr>
    </w:p>
    <w:p w14:paraId="00E7FBD8" w14:textId="77777777" w:rsidR="00804382" w:rsidRDefault="00804382">
      <w:pPr>
        <w:pStyle w:val="2"/>
        <w:spacing w:before="0" w:after="0" w:line="520" w:lineRule="atLeast"/>
        <w:ind w:left="0" w:firstLineChars="200" w:firstLine="480"/>
        <w:rPr>
          <w:rFonts w:hAnsi="宋体"/>
          <w:szCs w:val="24"/>
        </w:rPr>
      </w:pPr>
    </w:p>
    <w:p w14:paraId="5EB534BB" w14:textId="77777777" w:rsidR="00804382" w:rsidRDefault="00F65228">
      <w:pPr>
        <w:pStyle w:val="2"/>
        <w:spacing w:before="0" w:after="0" w:line="520" w:lineRule="atLeast"/>
        <w:ind w:left="0"/>
        <w:rPr>
          <w:rFonts w:hAnsi="宋体"/>
          <w:szCs w:val="24"/>
        </w:rPr>
      </w:pPr>
      <w:r>
        <w:rPr>
          <w:rFonts w:hAnsi="宋体" w:hint="eastAsia"/>
          <w:szCs w:val="24"/>
        </w:rPr>
        <w:t>基金托管人：中信银行股份有限公司</w:t>
      </w:r>
      <w:r w:rsidR="006A6094">
        <w:rPr>
          <w:rFonts w:hAnsi="宋体" w:hint="eastAsia"/>
          <w:szCs w:val="24"/>
        </w:rPr>
        <w:t>（</w:t>
      </w:r>
      <w:r>
        <w:rPr>
          <w:rFonts w:asciiTheme="minorEastAsia" w:eastAsiaTheme="minorEastAsia" w:hAnsiTheme="minorEastAsia" w:hint="eastAsia"/>
          <w:szCs w:val="24"/>
        </w:rPr>
        <w:t>公章或合同专用章</w:t>
      </w:r>
      <w:r>
        <w:rPr>
          <w:rFonts w:hAnsi="宋体" w:hint="eastAsia"/>
          <w:szCs w:val="24"/>
        </w:rPr>
        <w:t>）</w:t>
      </w:r>
    </w:p>
    <w:p w14:paraId="68B4CAAA" w14:textId="77777777" w:rsidR="00804382" w:rsidRDefault="00804382">
      <w:pPr>
        <w:pStyle w:val="2"/>
        <w:spacing w:before="0" w:after="0" w:line="520" w:lineRule="atLeast"/>
        <w:ind w:left="0"/>
        <w:rPr>
          <w:rFonts w:hAnsi="宋体"/>
          <w:szCs w:val="24"/>
        </w:rPr>
      </w:pPr>
    </w:p>
    <w:p w14:paraId="7ACFD42A" w14:textId="3951FA3B" w:rsidR="00804382" w:rsidRDefault="00F65228">
      <w:pPr>
        <w:pStyle w:val="2"/>
        <w:spacing w:before="0" w:after="0" w:line="520" w:lineRule="atLeast"/>
        <w:ind w:left="0"/>
        <w:rPr>
          <w:rFonts w:hAnsi="宋体"/>
          <w:szCs w:val="24"/>
        </w:rPr>
      </w:pPr>
      <w:r>
        <w:rPr>
          <w:rFonts w:hAnsi="宋体" w:hint="eastAsia"/>
          <w:szCs w:val="24"/>
        </w:rPr>
        <w:t>法定代表人</w:t>
      </w:r>
    </w:p>
    <w:p w14:paraId="120B4B7E" w14:textId="3539BC9B" w:rsidR="00804382" w:rsidRDefault="00F65228">
      <w:pPr>
        <w:pStyle w:val="2"/>
        <w:spacing w:before="0" w:after="0" w:line="520" w:lineRule="atLeast"/>
        <w:ind w:left="0"/>
        <w:rPr>
          <w:rFonts w:hAnsi="宋体"/>
          <w:szCs w:val="24"/>
        </w:rPr>
      </w:pPr>
      <w:r>
        <w:rPr>
          <w:rFonts w:hAnsi="宋体" w:hint="eastAsia"/>
          <w:szCs w:val="24"/>
        </w:rPr>
        <w:t>（或授权</w:t>
      </w:r>
      <w:r w:rsidR="004E3B8A">
        <w:rPr>
          <w:rFonts w:hAnsi="宋体" w:hint="eastAsia"/>
          <w:szCs w:val="24"/>
        </w:rPr>
        <w:t>代表</w:t>
      </w:r>
      <w:r>
        <w:rPr>
          <w:rFonts w:hAnsi="宋体" w:hint="eastAsia"/>
          <w:szCs w:val="24"/>
        </w:rPr>
        <w:t>）：</w:t>
      </w:r>
    </w:p>
    <w:p w14:paraId="565BDA8B" w14:textId="77777777" w:rsidR="00804382" w:rsidRDefault="00804382">
      <w:pPr>
        <w:pStyle w:val="2"/>
        <w:spacing w:before="0" w:after="0" w:line="520" w:lineRule="atLeast"/>
        <w:ind w:left="0"/>
        <w:rPr>
          <w:rFonts w:hAnsi="宋体"/>
          <w:szCs w:val="24"/>
        </w:rPr>
      </w:pPr>
    </w:p>
    <w:p w14:paraId="1CDBE210" w14:textId="77777777" w:rsidR="00804382" w:rsidRDefault="00F65228">
      <w:pPr>
        <w:pStyle w:val="2"/>
        <w:spacing w:before="0" w:after="0" w:line="520" w:lineRule="atLeast"/>
        <w:ind w:left="0"/>
        <w:rPr>
          <w:rFonts w:hAnsi="宋体"/>
          <w:szCs w:val="24"/>
        </w:rPr>
      </w:pPr>
      <w:r>
        <w:rPr>
          <w:rFonts w:hAnsi="宋体" w:hint="eastAsia"/>
          <w:szCs w:val="24"/>
        </w:rPr>
        <w:t>签署日期：</w:t>
      </w:r>
    </w:p>
    <w:p w14:paraId="5F4DCF78" w14:textId="77777777" w:rsidR="00804382" w:rsidRDefault="00804382">
      <w:pPr>
        <w:pStyle w:val="2"/>
        <w:spacing w:before="0" w:after="0" w:line="520" w:lineRule="atLeast"/>
        <w:ind w:left="0"/>
        <w:rPr>
          <w:rFonts w:hAnsi="宋体"/>
          <w:szCs w:val="24"/>
        </w:rPr>
      </w:pPr>
    </w:p>
    <w:p w14:paraId="471D1432" w14:textId="7E6EF8AF" w:rsidR="00804382" w:rsidRDefault="00F65228">
      <w:pPr>
        <w:pStyle w:val="2"/>
        <w:spacing w:before="0" w:after="0" w:line="520" w:lineRule="atLeast"/>
        <w:ind w:left="0"/>
        <w:rPr>
          <w:rFonts w:hAnsi="宋体"/>
          <w:szCs w:val="24"/>
        </w:rPr>
      </w:pPr>
      <w:r>
        <w:rPr>
          <w:rFonts w:hAnsi="宋体" w:hint="eastAsia"/>
          <w:szCs w:val="24"/>
        </w:rPr>
        <w:t>签订地：</w:t>
      </w:r>
    </w:p>
    <w:p w14:paraId="1B70EF41" w14:textId="77777777" w:rsidR="00804382" w:rsidRDefault="00804382" w:rsidP="00D227C2">
      <w:pPr>
        <w:spacing w:line="520" w:lineRule="atLeast"/>
        <w:ind w:firstLineChars="200" w:firstLine="420"/>
      </w:pPr>
    </w:p>
    <w:sectPr w:rsidR="00804382">
      <w:footerReference w:type="even" r:id="rId7"/>
      <w:footerReference w:type="default" r:id="rId8"/>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B759" w14:textId="77777777" w:rsidR="00FB3557" w:rsidRDefault="00FB3557">
      <w:r>
        <w:separator/>
      </w:r>
    </w:p>
  </w:endnote>
  <w:endnote w:type="continuationSeparator" w:id="0">
    <w:p w14:paraId="726872C2" w14:textId="77777777" w:rsidR="00FB3557" w:rsidRDefault="00FB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1922" w14:textId="77777777" w:rsidR="00C24A3D" w:rsidRDefault="00C24A3D">
    <w:pPr>
      <w:pStyle w:val="a3"/>
      <w:framePr w:wrap="around" w:vAnchor="text" w:hAnchor="margin" w:xAlign="center" w:y="1"/>
      <w:rPr>
        <w:rStyle w:val="a4"/>
      </w:rPr>
    </w:pPr>
    <w:r>
      <w:fldChar w:fldCharType="begin"/>
    </w:r>
    <w:r>
      <w:rPr>
        <w:rStyle w:val="a4"/>
      </w:rPr>
      <w:instrText xml:space="preserve">PAGE  </w:instrText>
    </w:r>
    <w:r>
      <w:fldChar w:fldCharType="end"/>
    </w:r>
  </w:p>
  <w:p w14:paraId="1E84F762" w14:textId="77777777" w:rsidR="00C24A3D" w:rsidRDefault="00C24A3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186A" w14:textId="252E7EDA" w:rsidR="00C24A3D" w:rsidRDefault="00C24A3D">
    <w:pPr>
      <w:pStyle w:val="a3"/>
      <w:framePr w:wrap="around" w:vAnchor="text" w:hAnchor="margin" w:xAlign="center" w:y="1"/>
      <w:rPr>
        <w:rStyle w:val="a4"/>
      </w:rPr>
    </w:pPr>
    <w:r>
      <w:fldChar w:fldCharType="begin"/>
    </w:r>
    <w:r>
      <w:rPr>
        <w:rStyle w:val="a4"/>
      </w:rPr>
      <w:instrText xml:space="preserve">PAGE  </w:instrText>
    </w:r>
    <w:r>
      <w:fldChar w:fldCharType="separate"/>
    </w:r>
    <w:r w:rsidR="006054EB">
      <w:rPr>
        <w:rStyle w:val="a4"/>
        <w:noProof/>
      </w:rPr>
      <w:t>23</w:t>
    </w:r>
    <w:r>
      <w:fldChar w:fldCharType="end"/>
    </w:r>
  </w:p>
  <w:p w14:paraId="5DE18CEC" w14:textId="77777777" w:rsidR="00C24A3D" w:rsidRDefault="00C24A3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6194F" w14:textId="77777777" w:rsidR="00FB3557" w:rsidRDefault="00FB3557">
      <w:r>
        <w:separator/>
      </w:r>
    </w:p>
  </w:footnote>
  <w:footnote w:type="continuationSeparator" w:id="0">
    <w:p w14:paraId="605AA422" w14:textId="77777777" w:rsidR="00FB3557" w:rsidRDefault="00FB3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C20AB4"/>
    <w:rsid w:val="00002FA7"/>
    <w:rsid w:val="000179FC"/>
    <w:rsid w:val="000261BE"/>
    <w:rsid w:val="00035906"/>
    <w:rsid w:val="00077CF5"/>
    <w:rsid w:val="000A3215"/>
    <w:rsid w:val="000A3621"/>
    <w:rsid w:val="000B55C1"/>
    <w:rsid w:val="000B730C"/>
    <w:rsid w:val="000E1D96"/>
    <w:rsid w:val="00100A45"/>
    <w:rsid w:val="001011F1"/>
    <w:rsid w:val="001077A9"/>
    <w:rsid w:val="00110E5B"/>
    <w:rsid w:val="00121E1B"/>
    <w:rsid w:val="00135A6D"/>
    <w:rsid w:val="00166191"/>
    <w:rsid w:val="0018667E"/>
    <w:rsid w:val="001913E7"/>
    <w:rsid w:val="001B16B0"/>
    <w:rsid w:val="001C7C33"/>
    <w:rsid w:val="001E2215"/>
    <w:rsid w:val="001F0BCA"/>
    <w:rsid w:val="002109A3"/>
    <w:rsid w:val="00210FC4"/>
    <w:rsid w:val="002327E1"/>
    <w:rsid w:val="00236968"/>
    <w:rsid w:val="00246B91"/>
    <w:rsid w:val="002828E8"/>
    <w:rsid w:val="002A7121"/>
    <w:rsid w:val="002C53E3"/>
    <w:rsid w:val="002C7151"/>
    <w:rsid w:val="002D5526"/>
    <w:rsid w:val="00320C02"/>
    <w:rsid w:val="00335895"/>
    <w:rsid w:val="003368E0"/>
    <w:rsid w:val="00340102"/>
    <w:rsid w:val="00353BE0"/>
    <w:rsid w:val="00357E82"/>
    <w:rsid w:val="003706D2"/>
    <w:rsid w:val="003A397B"/>
    <w:rsid w:val="003F03F7"/>
    <w:rsid w:val="003F5673"/>
    <w:rsid w:val="004462FD"/>
    <w:rsid w:val="00466D77"/>
    <w:rsid w:val="00474714"/>
    <w:rsid w:val="004903E9"/>
    <w:rsid w:val="004C036D"/>
    <w:rsid w:val="004D0D79"/>
    <w:rsid w:val="004E3B8A"/>
    <w:rsid w:val="004F4A35"/>
    <w:rsid w:val="004F7307"/>
    <w:rsid w:val="005237EA"/>
    <w:rsid w:val="00534918"/>
    <w:rsid w:val="00584B0C"/>
    <w:rsid w:val="005D4D3D"/>
    <w:rsid w:val="005E51B9"/>
    <w:rsid w:val="005F190F"/>
    <w:rsid w:val="005F791E"/>
    <w:rsid w:val="006054EB"/>
    <w:rsid w:val="00625353"/>
    <w:rsid w:val="00652CDE"/>
    <w:rsid w:val="0065676F"/>
    <w:rsid w:val="00666E7A"/>
    <w:rsid w:val="006A1E1F"/>
    <w:rsid w:val="006A546C"/>
    <w:rsid w:val="006A6094"/>
    <w:rsid w:val="006B69E7"/>
    <w:rsid w:val="006E758F"/>
    <w:rsid w:val="006F0040"/>
    <w:rsid w:val="006F1AC5"/>
    <w:rsid w:val="00725A04"/>
    <w:rsid w:val="007521C9"/>
    <w:rsid w:val="00752FA5"/>
    <w:rsid w:val="00755C24"/>
    <w:rsid w:val="00762C5D"/>
    <w:rsid w:val="00784443"/>
    <w:rsid w:val="007B5358"/>
    <w:rsid w:val="007D1597"/>
    <w:rsid w:val="007D4886"/>
    <w:rsid w:val="007F3F65"/>
    <w:rsid w:val="007F448D"/>
    <w:rsid w:val="00804382"/>
    <w:rsid w:val="00824D1B"/>
    <w:rsid w:val="00826CFD"/>
    <w:rsid w:val="00837FE4"/>
    <w:rsid w:val="008424B2"/>
    <w:rsid w:val="008475AB"/>
    <w:rsid w:val="0085799F"/>
    <w:rsid w:val="00873B49"/>
    <w:rsid w:val="008835CC"/>
    <w:rsid w:val="008A4CDA"/>
    <w:rsid w:val="008B20B6"/>
    <w:rsid w:val="008C0F72"/>
    <w:rsid w:val="008C16B6"/>
    <w:rsid w:val="008C51B4"/>
    <w:rsid w:val="008E3382"/>
    <w:rsid w:val="008F23F0"/>
    <w:rsid w:val="00913572"/>
    <w:rsid w:val="00914860"/>
    <w:rsid w:val="00977482"/>
    <w:rsid w:val="00980265"/>
    <w:rsid w:val="00987B11"/>
    <w:rsid w:val="009A4E2C"/>
    <w:rsid w:val="009E053E"/>
    <w:rsid w:val="009E16E8"/>
    <w:rsid w:val="00A07F02"/>
    <w:rsid w:val="00A4537B"/>
    <w:rsid w:val="00A504E3"/>
    <w:rsid w:val="00A5468A"/>
    <w:rsid w:val="00A55B9D"/>
    <w:rsid w:val="00A668BF"/>
    <w:rsid w:val="00A7099F"/>
    <w:rsid w:val="00A75435"/>
    <w:rsid w:val="00A9208B"/>
    <w:rsid w:val="00A92182"/>
    <w:rsid w:val="00AB59AA"/>
    <w:rsid w:val="00AC0D31"/>
    <w:rsid w:val="00AC75DE"/>
    <w:rsid w:val="00AD2438"/>
    <w:rsid w:val="00AD78F2"/>
    <w:rsid w:val="00AE0EA8"/>
    <w:rsid w:val="00AF51A4"/>
    <w:rsid w:val="00B225DB"/>
    <w:rsid w:val="00B228B9"/>
    <w:rsid w:val="00B32CE0"/>
    <w:rsid w:val="00B43E7E"/>
    <w:rsid w:val="00B5604E"/>
    <w:rsid w:val="00B6156F"/>
    <w:rsid w:val="00B80555"/>
    <w:rsid w:val="00B835A7"/>
    <w:rsid w:val="00B85F3C"/>
    <w:rsid w:val="00B9791D"/>
    <w:rsid w:val="00BA456F"/>
    <w:rsid w:val="00C114B6"/>
    <w:rsid w:val="00C16105"/>
    <w:rsid w:val="00C17278"/>
    <w:rsid w:val="00C24A3D"/>
    <w:rsid w:val="00C338E0"/>
    <w:rsid w:val="00C471FE"/>
    <w:rsid w:val="00C955B5"/>
    <w:rsid w:val="00CA305B"/>
    <w:rsid w:val="00CB72A5"/>
    <w:rsid w:val="00D05976"/>
    <w:rsid w:val="00D227C2"/>
    <w:rsid w:val="00D417DD"/>
    <w:rsid w:val="00D43D7B"/>
    <w:rsid w:val="00D76173"/>
    <w:rsid w:val="00D83B1E"/>
    <w:rsid w:val="00D83B26"/>
    <w:rsid w:val="00DD788E"/>
    <w:rsid w:val="00DF6026"/>
    <w:rsid w:val="00E05C76"/>
    <w:rsid w:val="00E17DBC"/>
    <w:rsid w:val="00EA5676"/>
    <w:rsid w:val="00EA742D"/>
    <w:rsid w:val="00EA7B6D"/>
    <w:rsid w:val="00EB40BB"/>
    <w:rsid w:val="00EB6A41"/>
    <w:rsid w:val="00EB7021"/>
    <w:rsid w:val="00EF07D8"/>
    <w:rsid w:val="00F31E5F"/>
    <w:rsid w:val="00F34097"/>
    <w:rsid w:val="00F465BD"/>
    <w:rsid w:val="00F47C1C"/>
    <w:rsid w:val="00F51076"/>
    <w:rsid w:val="00F5358B"/>
    <w:rsid w:val="00F65228"/>
    <w:rsid w:val="00F72426"/>
    <w:rsid w:val="00F729AC"/>
    <w:rsid w:val="00F74C5E"/>
    <w:rsid w:val="00F86725"/>
    <w:rsid w:val="00F91ED8"/>
    <w:rsid w:val="00F97B08"/>
    <w:rsid w:val="00FB3557"/>
    <w:rsid w:val="00FB4E35"/>
    <w:rsid w:val="00FF562F"/>
    <w:rsid w:val="092E4D8E"/>
    <w:rsid w:val="331603FA"/>
    <w:rsid w:val="48331452"/>
    <w:rsid w:val="4BC20AB4"/>
    <w:rsid w:val="6B71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345B98"/>
  <w15:docId w15:val="{46A9EA47-E134-4F3C-B835-282990B6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napToGrid w:val="0"/>
      <w:spacing w:line="360" w:lineRule="auto"/>
      <w:ind w:firstLine="541"/>
      <w:outlineLvl w:val="0"/>
    </w:pPr>
    <w:rPr>
      <w:rFonts w:ascii="宋体" w:hAnsi="宋体"/>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before="60" w:after="60"/>
      <w:ind w:left="479"/>
    </w:pPr>
    <w:rPr>
      <w:rFonts w:ascii="宋体"/>
      <w:sz w:val="24"/>
    </w:rPr>
  </w:style>
  <w:style w:type="paragraph" w:styleId="a3">
    <w:name w:val="footer"/>
    <w:basedOn w:val="a"/>
    <w:qFormat/>
    <w:pPr>
      <w:tabs>
        <w:tab w:val="center" w:pos="4153"/>
        <w:tab w:val="right" w:pos="8306"/>
      </w:tabs>
      <w:snapToGrid w:val="0"/>
      <w:jc w:val="left"/>
    </w:pPr>
    <w:rPr>
      <w:sz w:val="18"/>
      <w:szCs w:val="18"/>
    </w:rPr>
  </w:style>
  <w:style w:type="paragraph" w:styleId="10">
    <w:name w:val="toc 1"/>
    <w:basedOn w:val="a"/>
    <w:next w:val="a"/>
    <w:qFormat/>
    <w:pPr>
      <w:tabs>
        <w:tab w:val="right" w:leader="hyphen" w:pos="8296"/>
      </w:tabs>
      <w:spacing w:line="360" w:lineRule="auto"/>
    </w:pPr>
    <w:rPr>
      <w:rFonts w:ascii="宋体" w:hAnsi="宋体"/>
      <w:sz w:val="24"/>
      <w:szCs w:val="24"/>
    </w:rPr>
  </w:style>
  <w:style w:type="character" w:styleId="a4">
    <w:name w:val="page number"/>
    <w:basedOn w:val="a0"/>
    <w:qFormat/>
  </w:style>
  <w:style w:type="character" w:styleId="a5">
    <w:name w:val="Hyperlink"/>
    <w:uiPriority w:val="99"/>
    <w:qFormat/>
    <w:rPr>
      <w:color w:val="0000FF"/>
      <w:u w:val="single"/>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styleId="a6">
    <w:name w:val="Balloon Text"/>
    <w:basedOn w:val="a"/>
    <w:link w:val="a7"/>
    <w:rsid w:val="00625353"/>
    <w:rPr>
      <w:sz w:val="18"/>
      <w:szCs w:val="18"/>
    </w:rPr>
  </w:style>
  <w:style w:type="character" w:customStyle="1" w:styleId="a7">
    <w:name w:val="批注框文本 字符"/>
    <w:basedOn w:val="a0"/>
    <w:link w:val="a6"/>
    <w:rsid w:val="00625353"/>
    <w:rPr>
      <w:kern w:val="2"/>
      <w:sz w:val="18"/>
      <w:szCs w:val="18"/>
    </w:rPr>
  </w:style>
  <w:style w:type="paragraph" w:styleId="a8">
    <w:name w:val="header"/>
    <w:basedOn w:val="a"/>
    <w:link w:val="a9"/>
    <w:rsid w:val="00466D7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466D77"/>
    <w:rPr>
      <w:kern w:val="2"/>
      <w:sz w:val="18"/>
      <w:szCs w:val="18"/>
    </w:rPr>
  </w:style>
  <w:style w:type="character" w:styleId="aa">
    <w:name w:val="annotation reference"/>
    <w:basedOn w:val="a0"/>
    <w:rsid w:val="001077A9"/>
    <w:rPr>
      <w:sz w:val="21"/>
      <w:szCs w:val="21"/>
    </w:rPr>
  </w:style>
  <w:style w:type="paragraph" w:styleId="ab">
    <w:name w:val="annotation text"/>
    <w:basedOn w:val="a"/>
    <w:link w:val="ac"/>
    <w:rsid w:val="001077A9"/>
    <w:pPr>
      <w:jc w:val="left"/>
    </w:pPr>
  </w:style>
  <w:style w:type="character" w:customStyle="1" w:styleId="ac">
    <w:name w:val="批注文字 字符"/>
    <w:basedOn w:val="a0"/>
    <w:link w:val="ab"/>
    <w:rsid w:val="001077A9"/>
    <w:rPr>
      <w:kern w:val="2"/>
      <w:sz w:val="21"/>
    </w:rPr>
  </w:style>
  <w:style w:type="paragraph" w:styleId="ad">
    <w:name w:val="annotation subject"/>
    <w:basedOn w:val="ab"/>
    <w:next w:val="ab"/>
    <w:link w:val="ae"/>
    <w:rsid w:val="001077A9"/>
    <w:rPr>
      <w:b/>
      <w:bCs/>
    </w:rPr>
  </w:style>
  <w:style w:type="character" w:customStyle="1" w:styleId="ae">
    <w:name w:val="批注主题 字符"/>
    <w:basedOn w:val="ac"/>
    <w:link w:val="ad"/>
    <w:rsid w:val="001077A9"/>
    <w:rPr>
      <w:b/>
      <w:bCs/>
      <w:kern w:val="2"/>
      <w:sz w:val="21"/>
    </w:rPr>
  </w:style>
  <w:style w:type="paragraph" w:styleId="af">
    <w:name w:val="Revision"/>
    <w:hidden/>
    <w:uiPriority w:val="99"/>
    <w:semiHidden/>
    <w:rsid w:val="009148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5068</Words>
  <Characters>28894</Characters>
  <Application>Microsoft Office Word</Application>
  <DocSecurity>0</DocSecurity>
  <Lines>240</Lines>
  <Paragraphs>67</Paragraphs>
  <ScaleCrop>false</ScaleCrop>
  <Company>中信银行</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陈莹</dc:creator>
  <cp:lastModifiedBy>王星汉202211</cp:lastModifiedBy>
  <cp:revision>9</cp:revision>
  <dcterms:created xsi:type="dcterms:W3CDTF">2022-11-04T05:34:00Z</dcterms:created>
  <dcterms:modified xsi:type="dcterms:W3CDTF">2022-11-04T07:09:00Z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1CE4B4493B624784988B3249ECD03118</vt:lpwstr>
  </property>
</Properties>
</file>