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04B5" w:rsidRDefault="006304B5">
      <w:pPr>
        <w:tabs>
          <w:tab w:val="left" w:pos="6660"/>
        </w:tabs>
        <w:spacing w:line="360" w:lineRule="auto"/>
        <w:jc w:val="left"/>
        <w:rPr>
          <w:bCs/>
          <w:sz w:val="44"/>
        </w:rPr>
      </w:pPr>
    </w:p>
    <w:p w:rsidR="006304B5" w:rsidRDefault="006304B5">
      <w:pPr>
        <w:jc w:val="center"/>
        <w:rPr>
          <w:b/>
          <w:sz w:val="52"/>
        </w:rPr>
      </w:pPr>
    </w:p>
    <w:p w:rsidR="006304B5" w:rsidRDefault="00E463C0">
      <w:pPr>
        <w:jc w:val="center"/>
        <w:rPr>
          <w:b/>
          <w:sz w:val="52"/>
        </w:rPr>
      </w:pPr>
      <w:r>
        <w:rPr>
          <w:rFonts w:hint="eastAsia"/>
          <w:b/>
          <w:sz w:val="52"/>
        </w:rPr>
        <w:t>富国基金管理有限</w:t>
      </w:r>
      <w:r>
        <w:rPr>
          <w:b/>
          <w:sz w:val="52"/>
        </w:rPr>
        <w:t>公司</w:t>
      </w:r>
    </w:p>
    <w:p w:rsidR="006304B5" w:rsidRDefault="006304B5">
      <w:pPr>
        <w:jc w:val="center"/>
        <w:rPr>
          <w:b/>
          <w:sz w:val="48"/>
        </w:rPr>
      </w:pPr>
    </w:p>
    <w:p w:rsidR="006304B5" w:rsidRDefault="00E463C0">
      <w:pPr>
        <w:jc w:val="center"/>
        <w:rPr>
          <w:b/>
          <w:sz w:val="52"/>
          <w:szCs w:val="52"/>
        </w:rPr>
      </w:pPr>
      <w:r>
        <w:rPr>
          <w:rFonts w:hint="eastAsia"/>
          <w:b/>
          <w:sz w:val="52"/>
          <w:szCs w:val="52"/>
        </w:rPr>
        <w:t>富国周期精选</w:t>
      </w:r>
      <w:r>
        <w:rPr>
          <w:b/>
          <w:sz w:val="52"/>
          <w:szCs w:val="52"/>
        </w:rPr>
        <w:t>三年持有期</w:t>
      </w:r>
    </w:p>
    <w:p w:rsidR="006304B5" w:rsidRDefault="00E463C0">
      <w:pPr>
        <w:jc w:val="center"/>
        <w:rPr>
          <w:b/>
          <w:sz w:val="52"/>
          <w:szCs w:val="52"/>
        </w:rPr>
      </w:pPr>
      <w:r>
        <w:rPr>
          <w:b/>
          <w:sz w:val="52"/>
          <w:szCs w:val="52"/>
        </w:rPr>
        <w:t>混合型证券投资基金</w:t>
      </w:r>
    </w:p>
    <w:p w:rsidR="006304B5" w:rsidRDefault="00E463C0">
      <w:pPr>
        <w:jc w:val="center"/>
        <w:rPr>
          <w:b/>
          <w:sz w:val="48"/>
        </w:rPr>
      </w:pPr>
      <w:r>
        <w:rPr>
          <w:b/>
          <w:sz w:val="48"/>
        </w:rPr>
        <w:t>基金合同</w:t>
      </w:r>
    </w:p>
    <w:p w:rsidR="006304B5" w:rsidRDefault="006304B5">
      <w:pPr>
        <w:jc w:val="center"/>
        <w:rPr>
          <w:b/>
          <w:color w:val="FF0000"/>
          <w:sz w:val="36"/>
        </w:rPr>
      </w:pPr>
    </w:p>
    <w:p w:rsidR="006304B5" w:rsidRDefault="006304B5">
      <w:pPr>
        <w:jc w:val="center"/>
        <w:rPr>
          <w:b/>
          <w:sz w:val="52"/>
        </w:rPr>
      </w:pPr>
    </w:p>
    <w:p w:rsidR="006304B5" w:rsidRDefault="006304B5">
      <w:pPr>
        <w:jc w:val="center"/>
        <w:rPr>
          <w:b/>
          <w:sz w:val="52"/>
        </w:rPr>
      </w:pPr>
    </w:p>
    <w:p w:rsidR="006304B5" w:rsidRDefault="006304B5">
      <w:pPr>
        <w:jc w:val="center"/>
        <w:rPr>
          <w:b/>
          <w:sz w:val="52"/>
        </w:rPr>
      </w:pPr>
    </w:p>
    <w:p w:rsidR="006304B5" w:rsidRDefault="006304B5">
      <w:pPr>
        <w:jc w:val="center"/>
        <w:rPr>
          <w:b/>
          <w:sz w:val="52"/>
        </w:rPr>
      </w:pPr>
    </w:p>
    <w:p w:rsidR="006304B5" w:rsidRDefault="006304B5">
      <w:pPr>
        <w:jc w:val="center"/>
        <w:rPr>
          <w:b/>
          <w:sz w:val="52"/>
        </w:rPr>
      </w:pPr>
    </w:p>
    <w:p w:rsidR="006304B5" w:rsidRDefault="006304B5">
      <w:pPr>
        <w:rPr>
          <w:b/>
        </w:rPr>
      </w:pPr>
    </w:p>
    <w:p w:rsidR="006304B5" w:rsidRDefault="00E463C0">
      <w:pPr>
        <w:jc w:val="center"/>
        <w:rPr>
          <w:b/>
          <w:sz w:val="36"/>
        </w:rPr>
      </w:pPr>
      <w:bookmarkStart w:id="0" w:name="_Toc139992301"/>
      <w:bookmarkStart w:id="1" w:name="_Toc139991726"/>
      <w:bookmarkStart w:id="2" w:name="_Toc123112263"/>
      <w:bookmarkStart w:id="3" w:name="_Toc123701383"/>
      <w:bookmarkStart w:id="4" w:name="_Toc123112224"/>
      <w:r>
        <w:rPr>
          <w:b/>
          <w:sz w:val="36"/>
        </w:rPr>
        <w:t>基金管理人：</w:t>
      </w:r>
      <w:bookmarkEnd w:id="0"/>
      <w:bookmarkEnd w:id="1"/>
      <w:bookmarkEnd w:id="2"/>
      <w:bookmarkEnd w:id="3"/>
      <w:bookmarkEnd w:id="4"/>
      <w:r>
        <w:rPr>
          <w:rFonts w:hint="eastAsia"/>
          <w:b/>
          <w:sz w:val="36"/>
        </w:rPr>
        <w:t>富国基金管理有限公司</w:t>
      </w:r>
    </w:p>
    <w:p w:rsidR="006304B5" w:rsidRDefault="00E463C0">
      <w:pPr>
        <w:jc w:val="center"/>
        <w:rPr>
          <w:sz w:val="32"/>
        </w:rPr>
      </w:pPr>
      <w:bookmarkStart w:id="5" w:name="_Toc139992302"/>
      <w:bookmarkStart w:id="6" w:name="_Toc139991727"/>
      <w:bookmarkStart w:id="7" w:name="_Toc123112225"/>
      <w:bookmarkStart w:id="8" w:name="_Toc123701384"/>
      <w:bookmarkStart w:id="9" w:name="_Toc123112264"/>
      <w:r>
        <w:rPr>
          <w:b/>
          <w:sz w:val="36"/>
        </w:rPr>
        <w:t>基金托管人：</w:t>
      </w:r>
      <w:bookmarkEnd w:id="5"/>
      <w:bookmarkEnd w:id="6"/>
      <w:bookmarkEnd w:id="7"/>
      <w:bookmarkEnd w:id="8"/>
      <w:bookmarkEnd w:id="9"/>
      <w:r>
        <w:rPr>
          <w:rFonts w:hint="eastAsia"/>
          <w:b/>
          <w:sz w:val="36"/>
        </w:rPr>
        <w:t>中信银行股份有限公司</w:t>
      </w:r>
    </w:p>
    <w:p w:rsidR="006304B5" w:rsidRDefault="006304B5">
      <w:pPr>
        <w:jc w:val="center"/>
        <w:rPr>
          <w:sz w:val="28"/>
        </w:rPr>
      </w:pPr>
      <w:bookmarkStart w:id="10" w:name="_Toc123112227"/>
      <w:bookmarkStart w:id="11" w:name="_Toc139991729"/>
      <w:bookmarkStart w:id="12" w:name="_Toc123701386"/>
      <w:bookmarkStart w:id="13" w:name="_Toc123112266"/>
    </w:p>
    <w:p w:rsidR="006304B5" w:rsidRDefault="006304B5">
      <w:pPr>
        <w:jc w:val="center"/>
        <w:rPr>
          <w:bCs/>
          <w:sz w:val="28"/>
        </w:rPr>
      </w:pPr>
    </w:p>
    <w:p w:rsidR="006304B5" w:rsidRDefault="00E463C0">
      <w:pPr>
        <w:jc w:val="center"/>
        <w:rPr>
          <w:bCs/>
          <w:sz w:val="28"/>
        </w:rPr>
        <w:sectPr w:rsidR="006304B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Pr>
          <w:rFonts w:ascii="宋体"/>
          <w:b/>
          <w:bCs/>
          <w:sz w:val="30"/>
        </w:rPr>
        <w:t>二</w:t>
      </w:r>
      <w:r w:rsidR="0052629D">
        <w:rPr>
          <w:rFonts w:ascii="宋体" w:hint="eastAsia"/>
          <w:b/>
          <w:bCs/>
          <w:sz w:val="30"/>
        </w:rPr>
        <w:t>二年</w:t>
      </w:r>
      <w:r w:rsidR="000778AE">
        <w:rPr>
          <w:rFonts w:ascii="宋体"/>
          <w:b/>
          <w:bCs/>
          <w:sz w:val="30"/>
        </w:rPr>
        <w:t>十二</w:t>
      </w:r>
      <w:r>
        <w:rPr>
          <w:rFonts w:ascii="宋体" w:hint="eastAsia"/>
          <w:b/>
          <w:bCs/>
          <w:sz w:val="30"/>
        </w:rPr>
        <w:t>月</w:t>
      </w:r>
    </w:p>
    <w:p w:rsidR="006304B5" w:rsidRDefault="00E463C0">
      <w:pPr>
        <w:jc w:val="center"/>
        <w:rPr>
          <w:b/>
          <w:sz w:val="28"/>
        </w:rPr>
      </w:pPr>
      <w:r>
        <w:rPr>
          <w:rFonts w:hint="eastAsia"/>
          <w:b/>
          <w:sz w:val="28"/>
        </w:rPr>
        <w:lastRenderedPageBreak/>
        <w:t>目</w:t>
      </w:r>
      <w:r>
        <w:rPr>
          <w:b/>
          <w:sz w:val="28"/>
        </w:rPr>
        <w:t xml:space="preserve">    </w:t>
      </w:r>
      <w:r>
        <w:rPr>
          <w:rFonts w:hint="eastAsia"/>
          <w:b/>
          <w:sz w:val="28"/>
        </w:rPr>
        <w:t>录</w:t>
      </w:r>
      <w:bookmarkEnd w:id="10"/>
      <w:bookmarkEnd w:id="11"/>
      <w:bookmarkEnd w:id="12"/>
      <w:bookmarkEnd w:id="13"/>
    </w:p>
    <w:p w:rsidR="006304B5" w:rsidRDefault="00E463C0">
      <w:pPr>
        <w:pStyle w:val="10"/>
        <w:rPr>
          <w:rFonts w:ascii="宋体" w:hAnsi="宋体"/>
          <w:noProof/>
          <w:sz w:val="24"/>
          <w:szCs w:val="24"/>
        </w:rPr>
      </w:pPr>
      <w:r>
        <w:rPr>
          <w:rFonts w:ascii="宋体" w:hAnsi="宋体"/>
          <w:sz w:val="24"/>
        </w:rPr>
        <w:fldChar w:fldCharType="begin"/>
      </w:r>
      <w:r>
        <w:rPr>
          <w:rFonts w:ascii="宋体" w:hAnsi="宋体"/>
          <w:bCs/>
          <w:sz w:val="24"/>
          <w:szCs w:val="24"/>
        </w:rPr>
        <w:instrText xml:space="preserve"> TOC \o "1-1" \h \z \u </w:instrText>
      </w:r>
      <w:r>
        <w:rPr>
          <w:rFonts w:ascii="宋体" w:hAnsi="宋体"/>
          <w:sz w:val="24"/>
        </w:rPr>
        <w:fldChar w:fldCharType="separate"/>
      </w:r>
      <w:hyperlink w:anchor="_Toc21962411" w:history="1">
        <w:r>
          <w:rPr>
            <w:rStyle w:val="af"/>
            <w:rFonts w:ascii="宋体" w:hAnsi="宋体" w:hint="eastAsia"/>
            <w:noProof/>
            <w:sz w:val="24"/>
            <w:szCs w:val="24"/>
          </w:rPr>
          <w:t>第一部分</w:t>
        </w:r>
        <w:r>
          <w:rPr>
            <w:rStyle w:val="af"/>
            <w:rFonts w:ascii="宋体" w:hAnsi="宋体"/>
            <w:noProof/>
            <w:sz w:val="24"/>
            <w:szCs w:val="24"/>
          </w:rPr>
          <w:t xml:space="preserve">  </w:t>
        </w:r>
        <w:r>
          <w:rPr>
            <w:rStyle w:val="af"/>
            <w:rFonts w:ascii="宋体" w:hAnsi="宋体" w:hint="eastAsia"/>
            <w:noProof/>
            <w:sz w:val="24"/>
            <w:szCs w:val="24"/>
          </w:rPr>
          <w:t>前言</w:t>
        </w:r>
        <w:r>
          <w:rPr>
            <w:rFonts w:ascii="宋体" w:hAnsi="宋体"/>
            <w:noProof/>
            <w:sz w:val="24"/>
            <w:szCs w:val="24"/>
          </w:rPr>
          <w:tab/>
        </w:r>
        <w:r>
          <w:rPr>
            <w:rFonts w:ascii="宋体" w:hAnsi="宋体"/>
            <w:noProof/>
            <w:sz w:val="24"/>
            <w:szCs w:val="24"/>
          </w:rPr>
          <w:fldChar w:fldCharType="begin"/>
        </w:r>
        <w:r>
          <w:rPr>
            <w:rFonts w:ascii="宋体" w:hAnsi="宋体"/>
            <w:noProof/>
            <w:sz w:val="24"/>
            <w:szCs w:val="24"/>
          </w:rPr>
          <w:instrText xml:space="preserve"> PAGEREF _Toc21962411 \h </w:instrText>
        </w:r>
        <w:r>
          <w:rPr>
            <w:rFonts w:ascii="宋体" w:hAnsi="宋体"/>
            <w:noProof/>
            <w:sz w:val="24"/>
            <w:szCs w:val="24"/>
          </w:rPr>
        </w:r>
        <w:r>
          <w:rPr>
            <w:rFonts w:ascii="宋体" w:hAnsi="宋体"/>
            <w:noProof/>
            <w:sz w:val="24"/>
            <w:szCs w:val="24"/>
          </w:rPr>
          <w:fldChar w:fldCharType="separate"/>
        </w:r>
        <w:r w:rsidR="0052629D">
          <w:rPr>
            <w:rFonts w:ascii="宋体" w:hAnsi="宋体"/>
            <w:noProof/>
            <w:sz w:val="24"/>
            <w:szCs w:val="24"/>
          </w:rPr>
          <w:t>1</w:t>
        </w:r>
        <w:r>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12" w:history="1">
        <w:r w:rsidR="00E463C0">
          <w:rPr>
            <w:rStyle w:val="af"/>
            <w:rFonts w:ascii="宋体" w:hAnsi="宋体" w:hint="eastAsia"/>
            <w:noProof/>
            <w:sz w:val="24"/>
            <w:szCs w:val="24"/>
          </w:rPr>
          <w:t>第二部分</w:t>
        </w:r>
        <w:r w:rsidR="00E463C0">
          <w:rPr>
            <w:rStyle w:val="af"/>
            <w:rFonts w:ascii="宋体" w:hAnsi="宋体"/>
            <w:noProof/>
            <w:sz w:val="24"/>
            <w:szCs w:val="24"/>
          </w:rPr>
          <w:t xml:space="preserve">  </w:t>
        </w:r>
        <w:r w:rsidR="00E463C0">
          <w:rPr>
            <w:rStyle w:val="af"/>
            <w:rFonts w:ascii="宋体" w:hAnsi="宋体" w:hint="eastAsia"/>
            <w:noProof/>
            <w:sz w:val="24"/>
            <w:szCs w:val="24"/>
          </w:rPr>
          <w:t>释义</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_Toc21962412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4</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13" w:history="1">
        <w:r w:rsidR="00E463C0">
          <w:rPr>
            <w:rStyle w:val="af"/>
            <w:rFonts w:ascii="宋体" w:hAnsi="宋体" w:hint="eastAsia"/>
            <w:noProof/>
            <w:sz w:val="24"/>
            <w:szCs w:val="24"/>
          </w:rPr>
          <w:t>第三部分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基金的基本情况</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_Toc21962413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10</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14" w:history="1">
        <w:r w:rsidR="00E463C0">
          <w:rPr>
            <w:rStyle w:val="af"/>
            <w:rFonts w:ascii="宋体" w:hAnsi="宋体" w:hint="eastAsia"/>
            <w:noProof/>
            <w:sz w:val="24"/>
            <w:szCs w:val="24"/>
          </w:rPr>
          <w:t>第四部分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基金份额的发售</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_Toc21962414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12</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15" w:history="1">
        <w:r w:rsidR="00E463C0">
          <w:rPr>
            <w:rStyle w:val="af"/>
            <w:rFonts w:ascii="宋体" w:hAnsi="宋体" w:hint="eastAsia"/>
            <w:noProof/>
            <w:sz w:val="24"/>
            <w:szCs w:val="24"/>
          </w:rPr>
          <w:t>第五部分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基金备案</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_Toc21962415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14</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16" w:history="1">
        <w:r w:rsidR="00E463C0">
          <w:rPr>
            <w:rStyle w:val="af"/>
            <w:rFonts w:ascii="宋体" w:hAnsi="宋体" w:hint="eastAsia"/>
            <w:noProof/>
            <w:sz w:val="24"/>
            <w:szCs w:val="24"/>
          </w:rPr>
          <w:t>第六部分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基金份额的申购与赎回</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_Toc21962416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15</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17" w:history="1">
        <w:r w:rsidR="00E463C0">
          <w:rPr>
            <w:rStyle w:val="af"/>
            <w:rFonts w:ascii="宋体" w:hAnsi="宋体" w:hint="eastAsia"/>
            <w:noProof/>
            <w:sz w:val="24"/>
            <w:szCs w:val="24"/>
          </w:rPr>
          <w:t>第七部分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基金合同当事人及权利义务</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_Toc21962417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25</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18" w:history="1">
        <w:r w:rsidR="00E463C0">
          <w:rPr>
            <w:rStyle w:val="af"/>
            <w:rFonts w:ascii="宋体" w:hAnsi="宋体" w:hint="eastAsia"/>
            <w:noProof/>
            <w:sz w:val="24"/>
            <w:szCs w:val="24"/>
          </w:rPr>
          <w:t>第八部分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基金份额持有人大会</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_Toc21962418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33</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19" w:history="1">
        <w:r w:rsidR="00E463C0">
          <w:rPr>
            <w:rStyle w:val="af"/>
            <w:rFonts w:ascii="宋体" w:hAnsi="宋体" w:hint="eastAsia"/>
            <w:noProof/>
            <w:sz w:val="24"/>
            <w:szCs w:val="24"/>
          </w:rPr>
          <w:t>第九部分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基金管理人、基金托管人的更换条件和程序</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_Toc21962419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42</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0" w:history="1">
        <w:r w:rsidR="00E463C0">
          <w:rPr>
            <w:rStyle w:val="af"/>
            <w:rFonts w:ascii="宋体" w:hAnsi="宋体" w:hint="eastAsia"/>
            <w:noProof/>
            <w:sz w:val="24"/>
            <w:szCs w:val="24"/>
          </w:rPr>
          <w:t>第十部分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基金的托管</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_Toc21962420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45</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1" w:history="1">
        <w:r w:rsidR="00E463C0">
          <w:rPr>
            <w:rStyle w:val="af"/>
            <w:rFonts w:ascii="宋体" w:hAnsi="宋体" w:hint="eastAsia"/>
            <w:noProof/>
            <w:sz w:val="24"/>
            <w:szCs w:val="24"/>
          </w:rPr>
          <w:t>第十一部分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基金份额的登记</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_Toc21962421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46</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2" w:history="1">
        <w:r w:rsidR="00E463C0">
          <w:rPr>
            <w:rStyle w:val="af"/>
            <w:rFonts w:ascii="宋体" w:hAnsi="宋体" w:hint="eastAsia"/>
            <w:noProof/>
            <w:sz w:val="24"/>
            <w:szCs w:val="24"/>
          </w:rPr>
          <w:t>第十二部分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基金的投</w:t>
        </w:r>
        <w:bookmarkStart w:id="14" w:name="_Hlt32485312"/>
        <w:r w:rsidR="00E463C0">
          <w:rPr>
            <w:rStyle w:val="af"/>
            <w:rFonts w:ascii="宋体" w:hAnsi="宋体" w:hint="eastAsia"/>
            <w:noProof/>
            <w:sz w:val="24"/>
            <w:szCs w:val="24"/>
          </w:rPr>
          <w:t>资</w:t>
        </w:r>
        <w:bookmarkEnd w:id="14"/>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_Toc21962422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48</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3" w:history="1">
        <w:r w:rsidR="00E463C0">
          <w:rPr>
            <w:rStyle w:val="af"/>
            <w:rFonts w:ascii="宋体" w:hAnsi="宋体" w:hint="eastAsia"/>
            <w:noProof/>
            <w:sz w:val="24"/>
            <w:szCs w:val="24"/>
          </w:rPr>
          <w:t>第十三部分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基金的财产</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_Toc21962423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60</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4" w:history="1">
        <w:r w:rsidR="00E463C0">
          <w:rPr>
            <w:rStyle w:val="af"/>
            <w:rFonts w:ascii="宋体" w:hAnsi="宋体" w:hint="eastAsia"/>
            <w:noProof/>
            <w:sz w:val="24"/>
            <w:szCs w:val="24"/>
          </w:rPr>
          <w:t>第十四部分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基金资产估值</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_Toc21962424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61</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5" w:history="1">
        <w:r w:rsidR="00E463C0">
          <w:rPr>
            <w:rStyle w:val="af"/>
            <w:rFonts w:ascii="宋体" w:hAnsi="宋体" w:hint="eastAsia"/>
            <w:noProof/>
            <w:sz w:val="24"/>
            <w:szCs w:val="24"/>
          </w:rPr>
          <w:t>第十五部分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基金费用与税收</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_Toc21962425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68</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6" w:history="1">
        <w:r w:rsidR="00E463C0">
          <w:rPr>
            <w:rStyle w:val="af"/>
            <w:rFonts w:ascii="宋体" w:hAnsi="宋体" w:hint="eastAsia"/>
            <w:noProof/>
            <w:sz w:val="24"/>
            <w:szCs w:val="24"/>
          </w:rPr>
          <w:t>第十六部分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基金的收益与分配</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_Toc21962426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71</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7" w:history="1">
        <w:r w:rsidR="00E463C0">
          <w:rPr>
            <w:rStyle w:val="af"/>
            <w:rFonts w:ascii="宋体" w:hAnsi="宋体" w:hint="eastAsia"/>
            <w:noProof/>
            <w:sz w:val="24"/>
            <w:szCs w:val="24"/>
          </w:rPr>
          <w:t>第十七部分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基金的会计与审计</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_Toc21962427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73</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8" w:history="1">
        <w:r w:rsidR="00E463C0">
          <w:rPr>
            <w:rStyle w:val="af"/>
            <w:rFonts w:ascii="宋体" w:hAnsi="宋体" w:hint="eastAsia"/>
            <w:noProof/>
            <w:sz w:val="24"/>
            <w:szCs w:val="24"/>
          </w:rPr>
          <w:t>第十八部分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基金的信息披露</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_Toc21962428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74</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29" w:history="1">
        <w:r w:rsidR="00E463C0">
          <w:rPr>
            <w:rStyle w:val="af"/>
            <w:rFonts w:ascii="宋体" w:hAnsi="宋体" w:hint="eastAsia"/>
            <w:noProof/>
            <w:sz w:val="24"/>
            <w:szCs w:val="24"/>
          </w:rPr>
          <w:t>第十九部分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基金合同的变更、终止与基金财产的清算</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_Toc21962429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82</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30" w:history="1">
        <w:r w:rsidR="00E463C0">
          <w:rPr>
            <w:rStyle w:val="af"/>
            <w:rFonts w:ascii="宋体" w:hAnsi="宋体" w:hint="eastAsia"/>
            <w:noProof/>
            <w:sz w:val="24"/>
            <w:szCs w:val="24"/>
          </w:rPr>
          <w:t>第二十部分</w:t>
        </w:r>
        <w:r w:rsidR="00E463C0">
          <w:rPr>
            <w:rStyle w:val="af"/>
            <w:rFonts w:ascii="宋体" w:hAnsi="宋体"/>
            <w:noProof/>
            <w:sz w:val="24"/>
            <w:szCs w:val="24"/>
          </w:rPr>
          <w:t xml:space="preserve">  </w:t>
        </w:r>
        <w:r w:rsidR="00E463C0">
          <w:rPr>
            <w:rStyle w:val="af"/>
            <w:rFonts w:ascii="宋体" w:hAnsi="宋体" w:hint="eastAsia"/>
            <w:noProof/>
            <w:sz w:val="24"/>
            <w:szCs w:val="24"/>
          </w:rPr>
          <w:t>违约责任</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_Toc21962430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84</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31" w:history="1">
        <w:r w:rsidR="00E463C0">
          <w:rPr>
            <w:rStyle w:val="af"/>
            <w:rFonts w:ascii="宋体" w:hAnsi="宋体" w:hint="eastAsia"/>
            <w:noProof/>
            <w:sz w:val="24"/>
            <w:szCs w:val="24"/>
          </w:rPr>
          <w:t>第二十一部分</w:t>
        </w:r>
        <w:r w:rsidR="00E463C0">
          <w:rPr>
            <w:rStyle w:val="af"/>
            <w:rFonts w:ascii="宋体" w:hAnsi="宋体"/>
            <w:noProof/>
            <w:sz w:val="24"/>
            <w:szCs w:val="24"/>
          </w:rPr>
          <w:t xml:space="preserve">  </w:t>
        </w:r>
        <w:r w:rsidR="00E463C0">
          <w:rPr>
            <w:rStyle w:val="af"/>
            <w:rFonts w:ascii="宋体" w:hAnsi="宋体" w:hint="eastAsia"/>
            <w:noProof/>
            <w:sz w:val="24"/>
            <w:szCs w:val="24"/>
          </w:rPr>
          <w:t>争议的处理和适用的法律</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_Toc21962431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85</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32" w:history="1">
        <w:r w:rsidR="00E463C0">
          <w:rPr>
            <w:rStyle w:val="af"/>
            <w:rFonts w:ascii="宋体" w:hAnsi="宋体" w:hint="eastAsia"/>
            <w:noProof/>
            <w:sz w:val="24"/>
            <w:szCs w:val="24"/>
          </w:rPr>
          <w:t>第二十二部分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基金合同的效力</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_Toc21962432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86</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33" w:history="1">
        <w:r w:rsidR="00E463C0">
          <w:rPr>
            <w:rStyle w:val="af"/>
            <w:rFonts w:ascii="宋体" w:hAnsi="宋体" w:hint="eastAsia"/>
            <w:noProof/>
            <w:sz w:val="24"/>
            <w:szCs w:val="24"/>
          </w:rPr>
          <w:t>第二十三部分</w:t>
        </w:r>
        <w:r w:rsidR="00E463C0">
          <w:rPr>
            <w:rStyle w:val="af"/>
            <w:rFonts w:ascii="宋体" w:hAnsi="宋体"/>
            <w:noProof/>
            <w:sz w:val="24"/>
            <w:szCs w:val="24"/>
          </w:rPr>
          <w:t xml:space="preserve">  </w:t>
        </w:r>
        <w:r w:rsidR="00E463C0">
          <w:rPr>
            <w:rStyle w:val="af"/>
            <w:rFonts w:ascii="宋体" w:hAnsi="宋体" w:hint="eastAsia"/>
            <w:noProof/>
            <w:sz w:val="24"/>
            <w:szCs w:val="24"/>
          </w:rPr>
          <w:t>其他事项</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_Toc21962433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87</w:t>
        </w:r>
        <w:r w:rsidR="00E463C0">
          <w:rPr>
            <w:rFonts w:ascii="宋体" w:hAnsi="宋体"/>
            <w:noProof/>
            <w:sz w:val="24"/>
            <w:szCs w:val="24"/>
          </w:rPr>
          <w:fldChar w:fldCharType="end"/>
        </w:r>
      </w:hyperlink>
    </w:p>
    <w:p w:rsidR="006304B5" w:rsidRDefault="009C79AF">
      <w:pPr>
        <w:pStyle w:val="10"/>
        <w:rPr>
          <w:rFonts w:ascii="宋体" w:hAnsi="宋体"/>
          <w:noProof/>
          <w:sz w:val="24"/>
          <w:szCs w:val="24"/>
        </w:rPr>
      </w:pPr>
      <w:hyperlink w:anchor="_Toc21962434" w:history="1">
        <w:r w:rsidR="00E463C0">
          <w:rPr>
            <w:rStyle w:val="af"/>
            <w:rFonts w:ascii="宋体" w:hAnsi="宋体" w:hint="eastAsia"/>
            <w:noProof/>
            <w:sz w:val="24"/>
            <w:szCs w:val="24"/>
          </w:rPr>
          <w:t>第二十四部分</w:t>
        </w:r>
        <w:r w:rsidR="00E463C0">
          <w:rPr>
            <w:rStyle w:val="af"/>
            <w:rFonts w:ascii="宋体" w:hAnsi="宋体"/>
            <w:noProof/>
            <w:sz w:val="24"/>
            <w:szCs w:val="24"/>
          </w:rPr>
          <w:t xml:space="preserve">  </w:t>
        </w:r>
        <w:r w:rsidR="00E463C0">
          <w:rPr>
            <w:rStyle w:val="af"/>
            <w:rFonts w:ascii="宋体" w:hAnsi="宋体" w:hint="eastAsia"/>
            <w:noProof/>
            <w:sz w:val="24"/>
            <w:szCs w:val="24"/>
          </w:rPr>
          <w:t>基金合同内容摘要</w:t>
        </w:r>
        <w:r w:rsidR="00E463C0">
          <w:rPr>
            <w:rFonts w:ascii="宋体" w:hAnsi="宋体"/>
            <w:noProof/>
            <w:sz w:val="24"/>
            <w:szCs w:val="24"/>
          </w:rPr>
          <w:tab/>
        </w:r>
        <w:r w:rsidR="00E463C0">
          <w:rPr>
            <w:rFonts w:ascii="宋体" w:hAnsi="宋体"/>
            <w:noProof/>
            <w:sz w:val="24"/>
            <w:szCs w:val="24"/>
          </w:rPr>
          <w:fldChar w:fldCharType="begin"/>
        </w:r>
        <w:r w:rsidR="00E463C0">
          <w:rPr>
            <w:rFonts w:ascii="宋体" w:hAnsi="宋体"/>
            <w:noProof/>
            <w:sz w:val="24"/>
            <w:szCs w:val="24"/>
          </w:rPr>
          <w:instrText xml:space="preserve"> PAGEREF _Toc21962434 \h </w:instrText>
        </w:r>
        <w:r w:rsidR="00E463C0">
          <w:rPr>
            <w:rFonts w:ascii="宋体" w:hAnsi="宋体"/>
            <w:noProof/>
            <w:sz w:val="24"/>
            <w:szCs w:val="24"/>
          </w:rPr>
        </w:r>
        <w:r w:rsidR="00E463C0">
          <w:rPr>
            <w:rFonts w:ascii="宋体" w:hAnsi="宋体"/>
            <w:noProof/>
            <w:sz w:val="24"/>
            <w:szCs w:val="24"/>
          </w:rPr>
          <w:fldChar w:fldCharType="separate"/>
        </w:r>
        <w:r w:rsidR="0052629D">
          <w:rPr>
            <w:rFonts w:ascii="宋体" w:hAnsi="宋体"/>
            <w:noProof/>
            <w:sz w:val="24"/>
            <w:szCs w:val="24"/>
          </w:rPr>
          <w:t>88</w:t>
        </w:r>
        <w:r w:rsidR="00E463C0">
          <w:rPr>
            <w:rFonts w:ascii="宋体" w:hAnsi="宋体"/>
            <w:noProof/>
            <w:sz w:val="24"/>
            <w:szCs w:val="24"/>
          </w:rPr>
          <w:fldChar w:fldCharType="end"/>
        </w:r>
      </w:hyperlink>
    </w:p>
    <w:p w:rsidR="006304B5" w:rsidRDefault="00E463C0">
      <w:pPr>
        <w:pStyle w:val="1"/>
        <w:spacing w:before="0" w:after="0"/>
        <w:jc w:val="left"/>
        <w:rPr>
          <w:rFonts w:ascii="Times New Roman"/>
          <w:b w:val="0"/>
          <w:bCs/>
          <w:color w:val="auto"/>
          <w:kern w:val="2"/>
        </w:rPr>
        <w:sectPr w:rsidR="006304B5">
          <w:headerReference w:type="default" r:id="rId14"/>
          <w:footerReference w:type="default" r:id="rId15"/>
          <w:pgSz w:w="11906" w:h="16838"/>
          <w:pgMar w:top="1440" w:right="1800" w:bottom="1440" w:left="1800" w:header="851" w:footer="992" w:gutter="0"/>
          <w:pgNumType w:start="1"/>
          <w:cols w:space="720"/>
          <w:docGrid w:type="lines" w:linePitch="312"/>
        </w:sectPr>
      </w:pPr>
      <w:r>
        <w:rPr>
          <w:rFonts w:hAnsi="宋体"/>
          <w:b w:val="0"/>
          <w:color w:val="auto"/>
          <w:kern w:val="2"/>
        </w:rPr>
        <w:fldChar w:fldCharType="end"/>
      </w:r>
      <w:bookmarkStart w:id="15" w:name="_Toc30935"/>
      <w:bookmarkStart w:id="16" w:name="_Toc4867"/>
      <w:bookmarkStart w:id="17" w:name="_Toc15517"/>
      <w:bookmarkStart w:id="18" w:name="_Toc6306"/>
      <w:bookmarkStart w:id="19" w:name="_Toc139991730"/>
      <w:bookmarkStart w:id="20" w:name="_Toc141703880"/>
      <w:bookmarkStart w:id="21" w:name="_Toc23386"/>
      <w:bookmarkStart w:id="22" w:name="_Toc26897"/>
      <w:bookmarkStart w:id="23" w:name="_Toc32639"/>
      <w:bookmarkStart w:id="24" w:name="_Toc4966"/>
      <w:bookmarkStart w:id="25" w:name="_Toc8727"/>
      <w:bookmarkStart w:id="26" w:name="_Toc29629"/>
      <w:bookmarkStart w:id="27" w:name="_Toc123701389"/>
      <w:bookmarkStart w:id="28" w:name="_Toc123112268"/>
      <w:bookmarkStart w:id="29" w:name="_Toc123112229"/>
      <w:bookmarkStart w:id="30" w:name="_Toc233456271"/>
    </w:p>
    <w:p w:rsidR="006304B5" w:rsidRDefault="00E463C0">
      <w:pPr>
        <w:pStyle w:val="1"/>
        <w:spacing w:before="0" w:after="0"/>
        <w:jc w:val="center"/>
        <w:rPr>
          <w:rFonts w:ascii="Times New Roman"/>
          <w:color w:val="auto"/>
          <w:sz w:val="30"/>
        </w:rPr>
      </w:pPr>
      <w:bookmarkStart w:id="31" w:name="_Toc21962411"/>
      <w:bookmarkStart w:id="32"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p>
    <w:p w:rsidR="006304B5" w:rsidRDefault="006304B5">
      <w:pPr>
        <w:rPr>
          <w:bCs/>
        </w:rPr>
      </w:pPr>
      <w:bookmarkStart w:id="33" w:name="_Toc139991731"/>
    </w:p>
    <w:p w:rsidR="006304B5" w:rsidRDefault="00E463C0">
      <w:pPr>
        <w:spacing w:line="360" w:lineRule="auto"/>
        <w:ind w:firstLineChars="200" w:firstLine="480"/>
        <w:rPr>
          <w:bCs/>
          <w:sz w:val="24"/>
        </w:rPr>
      </w:pPr>
      <w:bookmarkStart w:id="34" w:name="_Toc258829399"/>
      <w:bookmarkEnd w:id="27"/>
      <w:bookmarkEnd w:id="28"/>
      <w:bookmarkEnd w:id="29"/>
      <w:bookmarkEnd w:id="33"/>
      <w:r>
        <w:rPr>
          <w:rFonts w:hint="eastAsia"/>
          <w:bCs/>
          <w:sz w:val="24"/>
        </w:rPr>
        <w:t>一、</w:t>
      </w:r>
      <w:r>
        <w:rPr>
          <w:bCs/>
          <w:sz w:val="24"/>
        </w:rPr>
        <w:t>订立本基金合同的目的、依据和原则</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Pr>
          <w:rFonts w:hint="eastAsia"/>
          <w:bCs/>
          <w:sz w:val="24"/>
        </w:rPr>
        <w:t>投资者</w:t>
      </w:r>
      <w:r>
        <w:rPr>
          <w:bCs/>
          <w:sz w:val="24"/>
        </w:rPr>
        <w:t>合法权益，明确基金合同当事人的权利义务，规范基金运作。</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《中华人民共和国民法典》（</w:t>
      </w:r>
      <w:r>
        <w:rPr>
          <w:bCs/>
          <w:sz w:val="24"/>
        </w:rPr>
        <w:t>以下简称</w:t>
      </w:r>
      <w:r>
        <w:rPr>
          <w:bCs/>
          <w:sz w:val="24"/>
        </w:rPr>
        <w:t>“</w:t>
      </w:r>
      <w:r>
        <w:rPr>
          <w:bCs/>
          <w:sz w:val="24"/>
        </w:rPr>
        <w:t>《</w:t>
      </w:r>
      <w:r>
        <w:rPr>
          <w:rFonts w:hint="eastAsia"/>
          <w:bCs/>
          <w:sz w:val="24"/>
        </w:rPr>
        <w:t>民</w:t>
      </w:r>
      <w:r>
        <w:rPr>
          <w:bCs/>
          <w:sz w:val="24"/>
        </w:rPr>
        <w:t>法典》</w:t>
      </w:r>
      <w:r>
        <w:rPr>
          <w:bCs/>
          <w:sz w:val="24"/>
        </w:rPr>
        <w:t>”</w:t>
      </w:r>
      <w:r>
        <w:rPr>
          <w:rFonts w:hint="eastAsia"/>
          <w:bCs/>
          <w:sz w:val="24"/>
        </w:rPr>
        <w:t>）</w:t>
      </w:r>
      <w:r>
        <w:rPr>
          <w:bCs/>
          <w:sz w:val="24"/>
        </w:rPr>
        <w:t>、《中华人民共和国证券投资基金法》、《</w:t>
      </w:r>
      <w:r>
        <w:rPr>
          <w:rFonts w:hint="eastAsia"/>
          <w:bCs/>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、《公开募集证券投资基金销售机构监督管理办法》</w:t>
      </w:r>
      <w:r>
        <w:rPr>
          <w:rFonts w:hint="eastAsia"/>
          <w:bCs/>
          <w:sz w:val="24"/>
        </w:rPr>
        <w:t>（</w:t>
      </w:r>
      <w:r>
        <w:rPr>
          <w:bCs/>
          <w:sz w:val="24"/>
        </w:rPr>
        <w:t>以下简称</w:t>
      </w:r>
      <w:r>
        <w:rPr>
          <w:bCs/>
          <w:sz w:val="24"/>
        </w:rPr>
        <w:t>“</w:t>
      </w:r>
      <w:r>
        <w:rPr>
          <w:bCs/>
          <w:sz w:val="24"/>
        </w:rPr>
        <w:t>《销售办法》</w:t>
      </w:r>
      <w:r>
        <w:rPr>
          <w:bCs/>
          <w:sz w:val="24"/>
        </w:rPr>
        <w:t>”</w:t>
      </w:r>
      <w:r>
        <w:rPr>
          <w:rFonts w:hint="eastAsia"/>
          <w:bCs/>
          <w:sz w:val="24"/>
        </w:rPr>
        <w:t>）、</w:t>
      </w:r>
      <w:r>
        <w:rPr>
          <w:bCs/>
          <w:sz w:val="24"/>
        </w:rPr>
        <w:t>《公开募集证券投资基金信息披露管理办法》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w:t>
      </w:r>
      <w:r>
        <w:rPr>
          <w:bCs/>
          <w:sz w:val="24"/>
        </w:rPr>
        <w:t>、《公开募集开放式证券投资基金流动性风险管理规定》</w:t>
      </w:r>
      <w:r>
        <w:rPr>
          <w:rFonts w:hint="eastAsia"/>
          <w:bCs/>
          <w:sz w:val="24"/>
        </w:rPr>
        <w:t>（</w:t>
      </w:r>
      <w:r>
        <w:rPr>
          <w:bCs/>
          <w:sz w:val="24"/>
        </w:rPr>
        <w:t>以下简称</w:t>
      </w:r>
      <w:r>
        <w:rPr>
          <w:bCs/>
          <w:sz w:val="24"/>
        </w:rPr>
        <w:t>“</w:t>
      </w:r>
      <w:r>
        <w:rPr>
          <w:bCs/>
          <w:sz w:val="24"/>
        </w:rPr>
        <w:t>《流动性风险</w:t>
      </w:r>
      <w:r>
        <w:rPr>
          <w:rFonts w:hint="eastAsia"/>
          <w:bCs/>
          <w:sz w:val="24"/>
        </w:rPr>
        <w:t>管理</w:t>
      </w:r>
      <w:r>
        <w:rPr>
          <w:bCs/>
          <w:sz w:val="24"/>
        </w:rPr>
        <w:t>规定》</w:t>
      </w:r>
      <w:r>
        <w:rPr>
          <w:bCs/>
          <w:sz w:val="24"/>
        </w:rPr>
        <w:t>”</w:t>
      </w:r>
      <w:r>
        <w:rPr>
          <w:rFonts w:hint="eastAsia"/>
          <w:bCs/>
          <w:sz w:val="24"/>
        </w:rPr>
        <w:t>）</w:t>
      </w:r>
      <w:r>
        <w:rPr>
          <w:bCs/>
          <w:sz w:val="24"/>
        </w:rPr>
        <w:t>和其他有关法律法规。</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w:t>
      </w:r>
      <w:r>
        <w:rPr>
          <w:rFonts w:hint="eastAsia"/>
          <w:bCs/>
          <w:sz w:val="24"/>
        </w:rPr>
        <w:t>投资者</w:t>
      </w:r>
      <w:r>
        <w:rPr>
          <w:bCs/>
          <w:sz w:val="24"/>
        </w:rPr>
        <w:t>合法权益。</w:t>
      </w:r>
    </w:p>
    <w:p w:rsidR="006304B5" w:rsidRDefault="00E463C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6304B5" w:rsidRDefault="00E463C0">
      <w:pPr>
        <w:spacing w:line="360" w:lineRule="auto"/>
        <w:ind w:firstLineChars="200" w:firstLine="480"/>
        <w:rPr>
          <w:bCs/>
        </w:rPr>
      </w:pPr>
      <w:r>
        <w:rPr>
          <w:bCs/>
          <w:sz w:val="24"/>
        </w:rPr>
        <w:t>基金合同的当事人包括基金管理人、基金托管人和基金份额持有人。基金</w:t>
      </w:r>
      <w:r>
        <w:rPr>
          <w:rFonts w:hint="eastAsia"/>
          <w:bCs/>
          <w:sz w:val="24"/>
        </w:rPr>
        <w:t>投资者</w:t>
      </w:r>
      <w:r>
        <w:rPr>
          <w:bCs/>
          <w:sz w:val="24"/>
        </w:rPr>
        <w:t>自依本基金合同取得基金份额，即成为基金份额持有人和本基金合同的当事人，其持有基金份额的行为本身即表明其对基金合同的承认和接受。</w:t>
      </w:r>
    </w:p>
    <w:p w:rsidR="006304B5" w:rsidRDefault="00E463C0">
      <w:pPr>
        <w:spacing w:line="360" w:lineRule="auto"/>
        <w:ind w:firstLineChars="200" w:firstLine="480"/>
        <w:rPr>
          <w:bCs/>
          <w:sz w:val="24"/>
        </w:rPr>
      </w:pPr>
      <w:r>
        <w:rPr>
          <w:rFonts w:hint="eastAsia"/>
          <w:bCs/>
          <w:sz w:val="24"/>
        </w:rPr>
        <w:t>三、富国周期精选三年持有期混合型证券投资基金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6304B5" w:rsidRDefault="00E463C0">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6304B5" w:rsidRDefault="00E463C0">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rsidR="006304B5" w:rsidRDefault="00E463C0">
      <w:pPr>
        <w:spacing w:line="360" w:lineRule="auto"/>
        <w:ind w:firstLineChars="200" w:firstLine="480"/>
        <w:rPr>
          <w:sz w:val="24"/>
        </w:rPr>
      </w:pPr>
      <w:r>
        <w:rPr>
          <w:rFonts w:hint="eastAsia"/>
          <w:bCs/>
          <w:sz w:val="24"/>
        </w:rPr>
        <w:t>投资者应当认真阅读基金招募说明书、基金合同、基金产品资料概要等信息披露文件，自主判断基金的投资价值，自主做出投资决策，自行承担投资风险。</w:t>
      </w:r>
    </w:p>
    <w:p w:rsidR="006304B5" w:rsidRDefault="00E463C0">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6304B5" w:rsidRDefault="00E463C0">
      <w:pPr>
        <w:numPr>
          <w:ilvl w:val="0"/>
          <w:numId w:val="2"/>
        </w:numPr>
        <w:spacing w:line="360" w:lineRule="auto"/>
        <w:ind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6304B5" w:rsidRDefault="00E463C0">
      <w:pPr>
        <w:numPr>
          <w:ilvl w:val="0"/>
          <w:numId w:val="2"/>
        </w:numPr>
        <w:spacing w:line="360" w:lineRule="auto"/>
        <w:ind w:firstLine="480"/>
        <w:rPr>
          <w:bCs/>
          <w:sz w:val="24"/>
        </w:rPr>
      </w:pPr>
      <w:r>
        <w:rPr>
          <w:rFonts w:hint="eastAsia"/>
          <w:bCs/>
          <w:sz w:val="24"/>
        </w:rPr>
        <w:t>本基金投资内地与香港股票市场交易互联互通机制允许买卖的规定范围内的香港联合交易所上市的股票（以下简称“港股通标的股票”），会面临港股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rsidR="006304B5" w:rsidRDefault="00E463C0">
      <w:pPr>
        <w:numPr>
          <w:ilvl w:val="0"/>
          <w:numId w:val="2"/>
        </w:numPr>
        <w:spacing w:line="360" w:lineRule="auto"/>
        <w:ind w:firstLine="480"/>
        <w:rPr>
          <w:bCs/>
          <w:sz w:val="24"/>
        </w:rPr>
      </w:pPr>
      <w:r>
        <w:rPr>
          <w:rFonts w:hint="eastAsia"/>
          <w:bCs/>
          <w:sz w:val="24"/>
        </w:rPr>
        <w:t>本基金的投资范围包括存托凭证。存托凭证是新证券品种，若本基金投资存托凭证，在承担境内上市交易股票投资的共同风险外，还将承担与存托凭证、创新企业发行、境外发行人以及交易机制相关的特有风险。</w:t>
      </w:r>
    </w:p>
    <w:p w:rsidR="006304B5" w:rsidRDefault="00E463C0">
      <w:pPr>
        <w:numPr>
          <w:ilvl w:val="0"/>
          <w:numId w:val="2"/>
        </w:numPr>
        <w:spacing w:line="360" w:lineRule="auto"/>
        <w:ind w:firstLine="480"/>
        <w:rPr>
          <w:bCs/>
          <w:sz w:val="24"/>
        </w:rPr>
      </w:pPr>
      <w:r>
        <w:rPr>
          <w:rFonts w:hint="eastAsia"/>
          <w:bCs/>
          <w:sz w:val="24"/>
        </w:rPr>
        <w:t>本基金可投资于</w:t>
      </w:r>
      <w:proofErr w:type="gramStart"/>
      <w:r>
        <w:rPr>
          <w:rFonts w:hint="eastAsia"/>
          <w:bCs/>
          <w:sz w:val="24"/>
        </w:rPr>
        <w:t>科创板</w:t>
      </w:r>
      <w:proofErr w:type="gramEnd"/>
      <w:r>
        <w:rPr>
          <w:rFonts w:hint="eastAsia"/>
          <w:bCs/>
          <w:sz w:val="24"/>
        </w:rPr>
        <w:t>，若本基金投资于</w:t>
      </w:r>
      <w:proofErr w:type="gramStart"/>
      <w:r>
        <w:rPr>
          <w:rFonts w:hint="eastAsia"/>
          <w:bCs/>
          <w:sz w:val="24"/>
        </w:rPr>
        <w:t>科创板</w:t>
      </w:r>
      <w:proofErr w:type="gramEnd"/>
      <w:r>
        <w:rPr>
          <w:rFonts w:hint="eastAsia"/>
          <w:bCs/>
          <w:sz w:val="24"/>
        </w:rPr>
        <w:t>股票，会</w:t>
      </w:r>
      <w:proofErr w:type="gramStart"/>
      <w:r>
        <w:rPr>
          <w:rFonts w:hint="eastAsia"/>
          <w:bCs/>
          <w:sz w:val="24"/>
        </w:rPr>
        <w:t>面临科创板机制</w:t>
      </w:r>
      <w:proofErr w:type="gramEnd"/>
      <w:r>
        <w:rPr>
          <w:rFonts w:hint="eastAsia"/>
          <w:bCs/>
          <w:sz w:val="24"/>
        </w:rPr>
        <w:t>下因投资标的、市场制度以及交易规则等差异带来的特有风险，包括但不</w:t>
      </w:r>
      <w:proofErr w:type="gramStart"/>
      <w:r>
        <w:rPr>
          <w:rFonts w:hint="eastAsia"/>
          <w:bCs/>
          <w:sz w:val="24"/>
        </w:rPr>
        <w:t>限于科创板</w:t>
      </w:r>
      <w:proofErr w:type="gramEnd"/>
      <w:r>
        <w:rPr>
          <w:rFonts w:hint="eastAsia"/>
          <w:bCs/>
          <w:sz w:val="24"/>
        </w:rPr>
        <w:t>上市公司股票价格波动较大的风险、流动性风险、退</w:t>
      </w:r>
      <w:proofErr w:type="gramStart"/>
      <w:r>
        <w:rPr>
          <w:rFonts w:hint="eastAsia"/>
          <w:bCs/>
          <w:sz w:val="24"/>
        </w:rPr>
        <w:t>市风险</w:t>
      </w:r>
      <w:proofErr w:type="gramEnd"/>
      <w:r>
        <w:rPr>
          <w:rFonts w:hint="eastAsia"/>
          <w:bCs/>
          <w:sz w:val="24"/>
        </w:rPr>
        <w:t>等。</w:t>
      </w:r>
    </w:p>
    <w:p w:rsidR="006304B5" w:rsidRDefault="00E463C0">
      <w:pPr>
        <w:numPr>
          <w:ilvl w:val="0"/>
          <w:numId w:val="2"/>
        </w:numPr>
        <w:spacing w:line="360" w:lineRule="auto"/>
        <w:ind w:firstLine="480"/>
        <w:rPr>
          <w:bCs/>
          <w:sz w:val="24"/>
        </w:rPr>
      </w:pPr>
      <w:r>
        <w:rPr>
          <w:rFonts w:hint="eastAsia"/>
          <w:bCs/>
          <w:sz w:val="24"/>
        </w:rPr>
        <w:t>为对冲信用风险，本基金可能投资于信用衍生品，信用衍生品的投资可能面临流动性风险、偿付风险以及价格波动风险等。</w:t>
      </w:r>
    </w:p>
    <w:p w:rsidR="006304B5" w:rsidRDefault="00E463C0">
      <w:pPr>
        <w:numPr>
          <w:ilvl w:val="0"/>
          <w:numId w:val="2"/>
        </w:numPr>
        <w:spacing w:line="360" w:lineRule="auto"/>
        <w:ind w:firstLine="480"/>
        <w:rPr>
          <w:bCs/>
          <w:sz w:val="24"/>
        </w:rPr>
      </w:pPr>
      <w:r>
        <w:rPr>
          <w:rFonts w:hint="eastAsia"/>
          <w:bCs/>
          <w:sz w:val="24"/>
        </w:rPr>
        <w:t>本基金合同生效后，本基金对每一份认购</w:t>
      </w:r>
      <w:r>
        <w:rPr>
          <w:rFonts w:hint="eastAsia"/>
          <w:bCs/>
          <w:sz w:val="24"/>
        </w:rPr>
        <w:t>/</w:t>
      </w:r>
      <w:r>
        <w:rPr>
          <w:rFonts w:hint="eastAsia"/>
          <w:bCs/>
          <w:sz w:val="24"/>
        </w:rPr>
        <w:t>申购的基金份额分别计算三年的最短持有期，投资者持有的基金份额自最短持有期到期日的下一个工作日起，方可申请办理赎回或转换转出业务。因此基金份额持有人面临在最短持有期内不能赎回或转换转出基金份额的风险。</w:t>
      </w:r>
    </w:p>
    <w:p w:rsidR="006304B5" w:rsidRDefault="00E463C0">
      <w:pPr>
        <w:numPr>
          <w:ilvl w:val="0"/>
          <w:numId w:val="2"/>
        </w:numPr>
        <w:spacing w:line="360" w:lineRule="auto"/>
        <w:ind w:firstLine="480"/>
        <w:rPr>
          <w:bCs/>
          <w:sz w:val="24"/>
        </w:rPr>
      </w:pPr>
      <w:r>
        <w:rPr>
          <w:rFonts w:hint="eastAsia"/>
          <w:bCs/>
          <w:sz w:val="24"/>
        </w:rPr>
        <w:t>本基金单一投资者持有基金份额数不得达到或超过基金总份额的</w:t>
      </w:r>
      <w:r>
        <w:rPr>
          <w:rFonts w:hint="eastAsia"/>
          <w:bCs/>
          <w:sz w:val="24"/>
        </w:rPr>
        <w:lastRenderedPageBreak/>
        <w:t>50%</w:t>
      </w:r>
      <w:r>
        <w:rPr>
          <w:rFonts w:hint="eastAsia"/>
          <w:bCs/>
          <w:sz w:val="24"/>
        </w:rPr>
        <w:t>，但在基金运作过程中因基金份额赎回等情形导致被动达到或超过</w:t>
      </w:r>
      <w:r>
        <w:rPr>
          <w:rFonts w:hint="eastAsia"/>
          <w:bCs/>
          <w:sz w:val="24"/>
        </w:rPr>
        <w:t>50%</w:t>
      </w:r>
      <w:r>
        <w:rPr>
          <w:rFonts w:hint="eastAsia"/>
          <w:bCs/>
          <w:sz w:val="24"/>
        </w:rPr>
        <w:t>的情形除外。法律法规、监管机构另有规定的，从其规定。</w:t>
      </w:r>
    </w:p>
    <w:p w:rsidR="006304B5" w:rsidRDefault="00E463C0">
      <w:pPr>
        <w:numPr>
          <w:ilvl w:val="0"/>
          <w:numId w:val="2"/>
        </w:numPr>
        <w:spacing w:line="360" w:lineRule="auto"/>
        <w:ind w:firstLine="480"/>
        <w:rPr>
          <w:bCs/>
          <w:sz w:val="24"/>
        </w:rPr>
      </w:pPr>
      <w:r>
        <w:rPr>
          <w:rFonts w:hint="eastAsia"/>
          <w:bCs/>
          <w:sz w:val="24"/>
        </w:rPr>
        <w:t>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rsidR="006304B5" w:rsidRDefault="006304B5">
      <w:pPr>
        <w:spacing w:line="360" w:lineRule="auto"/>
        <w:rPr>
          <w:bCs/>
          <w:sz w:val="24"/>
        </w:rPr>
      </w:pPr>
    </w:p>
    <w:p w:rsidR="006304B5" w:rsidRDefault="00E463C0">
      <w:pPr>
        <w:pStyle w:val="1"/>
        <w:spacing w:before="0" w:after="0"/>
        <w:jc w:val="center"/>
        <w:rPr>
          <w:rFonts w:ascii="Times New Roman"/>
          <w:color w:val="auto"/>
          <w:sz w:val="30"/>
        </w:rPr>
      </w:pPr>
      <w:r>
        <w:rPr>
          <w:rFonts w:ascii="Times New Roman"/>
          <w:b w:val="0"/>
          <w:bCs/>
          <w:color w:val="auto"/>
          <w:kern w:val="44"/>
          <w:sz w:val="21"/>
        </w:rPr>
        <w:br w:type="page"/>
      </w:r>
      <w:bookmarkStart w:id="35" w:name="_Toc24860"/>
      <w:bookmarkStart w:id="36" w:name="_Toc6617"/>
      <w:bookmarkStart w:id="37" w:name="_Toc2465"/>
      <w:bookmarkStart w:id="38" w:name="_Toc31551"/>
      <w:bookmarkStart w:id="39" w:name="_Toc22864"/>
      <w:bookmarkStart w:id="40" w:name="_Toc19592"/>
      <w:bookmarkStart w:id="41" w:name="_Toc15067"/>
      <w:bookmarkStart w:id="42" w:name="_Toc21962412"/>
      <w:bookmarkStart w:id="43" w:name="_Toc13020"/>
      <w:bookmarkStart w:id="44" w:name="_Toc819"/>
      <w:bookmarkStart w:id="45" w:name="_Toc21301"/>
      <w:bookmarkStart w:id="46" w:name="_Toc3224"/>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0"/>
      <w:bookmarkEnd w:id="34"/>
      <w:bookmarkEnd w:id="35"/>
      <w:bookmarkEnd w:id="36"/>
      <w:bookmarkEnd w:id="37"/>
      <w:bookmarkEnd w:id="38"/>
      <w:bookmarkEnd w:id="39"/>
      <w:bookmarkEnd w:id="40"/>
      <w:bookmarkEnd w:id="41"/>
      <w:bookmarkEnd w:id="42"/>
      <w:bookmarkEnd w:id="43"/>
      <w:bookmarkEnd w:id="44"/>
      <w:bookmarkEnd w:id="45"/>
      <w:bookmarkEnd w:id="46"/>
    </w:p>
    <w:p w:rsidR="006304B5" w:rsidRDefault="006304B5">
      <w:pPr>
        <w:autoSpaceDE w:val="0"/>
        <w:autoSpaceDN w:val="0"/>
        <w:adjustRightInd w:val="0"/>
        <w:spacing w:line="360" w:lineRule="auto"/>
        <w:ind w:firstLineChars="200" w:firstLine="420"/>
        <w:rPr>
          <w:bCs/>
        </w:rPr>
      </w:pPr>
    </w:p>
    <w:p w:rsidR="006304B5" w:rsidRDefault="00E463C0">
      <w:pPr>
        <w:spacing w:line="360" w:lineRule="auto"/>
        <w:ind w:firstLineChars="200" w:firstLine="480"/>
        <w:rPr>
          <w:bCs/>
          <w:sz w:val="24"/>
        </w:rPr>
      </w:pPr>
      <w:r>
        <w:rPr>
          <w:bCs/>
          <w:sz w:val="24"/>
        </w:rPr>
        <w:t>在本基金合同中，除非文意另有所指，下列词语或简称具有如下含义：</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富国周期精选三年持有期混合型证券投资基金</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富国基金管理有限公司</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中信银行股份有限公司</w:t>
      </w:r>
    </w:p>
    <w:p w:rsidR="006304B5" w:rsidRDefault="00E463C0">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富国周期精选三年持有期混合型证券投资基金</w:t>
      </w:r>
      <w:r>
        <w:rPr>
          <w:bCs/>
          <w:sz w:val="24"/>
        </w:rPr>
        <w:t>基金合同》及对本基金合同的任何有效修订和补充</w:t>
      </w:r>
    </w:p>
    <w:p w:rsidR="006304B5" w:rsidRDefault="00E463C0">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富国周期精选三年持有期混合型证券投资基金</w:t>
      </w:r>
      <w:r>
        <w:rPr>
          <w:bCs/>
          <w:sz w:val="24"/>
        </w:rPr>
        <w:t>托管协议》及对该托管协议的任何有效修订和补充</w:t>
      </w:r>
    </w:p>
    <w:p w:rsidR="006304B5" w:rsidRDefault="00E463C0">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富国周期精选三年持有期混合型证券投资基金</w:t>
      </w:r>
      <w:r>
        <w:rPr>
          <w:bCs/>
          <w:sz w:val="24"/>
        </w:rPr>
        <w:t>招募说明书》及其更新</w:t>
      </w:r>
    </w:p>
    <w:p w:rsidR="006304B5" w:rsidRDefault="00E463C0">
      <w:pPr>
        <w:spacing w:line="360" w:lineRule="auto"/>
        <w:ind w:firstLineChars="200" w:firstLine="480"/>
        <w:rPr>
          <w:bCs/>
          <w:sz w:val="24"/>
        </w:rPr>
      </w:pPr>
      <w:r>
        <w:rPr>
          <w:rFonts w:hint="eastAsia"/>
          <w:bCs/>
          <w:sz w:val="24"/>
        </w:rPr>
        <w:t>7</w:t>
      </w:r>
      <w:r>
        <w:rPr>
          <w:rFonts w:hint="eastAsia"/>
          <w:bCs/>
          <w:sz w:val="24"/>
        </w:rPr>
        <w:t>、基金产品资料概要：指《富国周期精选三年持有期混合型证券投资基金基金产品资料概要》及其更新</w:t>
      </w:r>
    </w:p>
    <w:p w:rsidR="006304B5" w:rsidRDefault="00E463C0">
      <w:pPr>
        <w:spacing w:line="360" w:lineRule="auto"/>
        <w:ind w:firstLineChars="200" w:firstLine="480"/>
        <w:rPr>
          <w:bCs/>
          <w:sz w:val="24"/>
        </w:rPr>
      </w:pPr>
      <w:r>
        <w:rPr>
          <w:bCs/>
          <w:sz w:val="24"/>
        </w:rPr>
        <w:t>8</w:t>
      </w:r>
      <w:r>
        <w:rPr>
          <w:rFonts w:hint="eastAsia"/>
          <w:bCs/>
          <w:sz w:val="24"/>
        </w:rPr>
        <w:t>、</w:t>
      </w:r>
      <w:r>
        <w:rPr>
          <w:bCs/>
          <w:sz w:val="24"/>
        </w:rPr>
        <w:t>基金份额发售公告：指《</w:t>
      </w:r>
      <w:r>
        <w:rPr>
          <w:rFonts w:hint="eastAsia"/>
          <w:bCs/>
          <w:sz w:val="24"/>
        </w:rPr>
        <w:t>富国周期精选三年持有期混合型证券投资基金</w:t>
      </w:r>
      <w:r>
        <w:rPr>
          <w:bCs/>
          <w:sz w:val="24"/>
        </w:rPr>
        <w:t>基金份额发售公告》</w:t>
      </w:r>
    </w:p>
    <w:p w:rsidR="006304B5" w:rsidRDefault="00E463C0">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6304B5" w:rsidRDefault="00E463C0">
      <w:pPr>
        <w:spacing w:line="360" w:lineRule="auto"/>
        <w:ind w:firstLineChars="200" w:firstLine="480"/>
        <w:rPr>
          <w:bCs/>
          <w:sz w:val="24"/>
        </w:rPr>
      </w:pPr>
      <w:r>
        <w:rPr>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rsidR="006304B5" w:rsidRDefault="00E463C0">
      <w:pPr>
        <w:spacing w:line="360" w:lineRule="auto"/>
        <w:ind w:firstLineChars="200" w:firstLine="480"/>
        <w:rPr>
          <w:bCs/>
          <w:sz w:val="24"/>
        </w:rPr>
      </w:pPr>
      <w:r>
        <w:rPr>
          <w:bCs/>
          <w:sz w:val="24"/>
        </w:rPr>
        <w:t>11</w:t>
      </w:r>
      <w:r>
        <w:rPr>
          <w:rFonts w:hint="eastAsia"/>
          <w:bCs/>
          <w:sz w:val="24"/>
        </w:rPr>
        <w:t>、</w:t>
      </w:r>
      <w:r>
        <w:rPr>
          <w:bCs/>
          <w:sz w:val="24"/>
        </w:rPr>
        <w:t>《销售办法》：指中国证监会</w:t>
      </w:r>
      <w:r>
        <w:rPr>
          <w:bCs/>
          <w:sz w:val="24"/>
        </w:rPr>
        <w:t>2020</w:t>
      </w:r>
      <w:r>
        <w:rPr>
          <w:bCs/>
          <w:sz w:val="24"/>
        </w:rPr>
        <w:t>年</w:t>
      </w:r>
      <w:r>
        <w:rPr>
          <w:bCs/>
          <w:sz w:val="24"/>
        </w:rPr>
        <w:t>8</w:t>
      </w:r>
      <w:r>
        <w:rPr>
          <w:bCs/>
          <w:sz w:val="24"/>
        </w:rPr>
        <w:t>月</w:t>
      </w:r>
      <w:r>
        <w:rPr>
          <w:rFonts w:hint="eastAsia"/>
          <w:bCs/>
          <w:sz w:val="24"/>
        </w:rPr>
        <w:t>2</w:t>
      </w:r>
      <w:r>
        <w:rPr>
          <w:bCs/>
          <w:sz w:val="24"/>
        </w:rPr>
        <w:t>8</w:t>
      </w:r>
      <w:r>
        <w:rPr>
          <w:bCs/>
          <w:sz w:val="24"/>
        </w:rPr>
        <w:t>日颁布、同年</w:t>
      </w:r>
      <w:r>
        <w:rPr>
          <w:bCs/>
          <w:sz w:val="24"/>
        </w:rPr>
        <w:t>10</w:t>
      </w:r>
      <w:r>
        <w:rPr>
          <w:bCs/>
          <w:sz w:val="24"/>
        </w:rPr>
        <w:t>月</w:t>
      </w:r>
      <w:r>
        <w:rPr>
          <w:bCs/>
          <w:sz w:val="24"/>
        </w:rPr>
        <w:t>1</w:t>
      </w:r>
      <w:r>
        <w:rPr>
          <w:bCs/>
          <w:sz w:val="24"/>
        </w:rPr>
        <w:t>日实施的《</w:t>
      </w:r>
      <w:r>
        <w:rPr>
          <w:rFonts w:hint="eastAsia"/>
          <w:bCs/>
          <w:sz w:val="24"/>
        </w:rPr>
        <w:t>公开募集证券投资基金销售机构监督管理办法</w:t>
      </w:r>
      <w:r>
        <w:rPr>
          <w:bCs/>
          <w:sz w:val="24"/>
        </w:rPr>
        <w:t>》及颁布机关对其不时做出的修订</w:t>
      </w:r>
    </w:p>
    <w:p w:rsidR="006304B5" w:rsidRDefault="00E463C0">
      <w:pPr>
        <w:spacing w:line="360" w:lineRule="auto"/>
        <w:ind w:firstLineChars="200" w:firstLine="480"/>
        <w:rPr>
          <w:bCs/>
          <w:sz w:val="24"/>
        </w:rPr>
      </w:pPr>
      <w:r>
        <w:rPr>
          <w:bCs/>
          <w:sz w:val="24"/>
        </w:rPr>
        <w:t>12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w:t>
      </w:r>
      <w:r>
        <w:rPr>
          <w:rFonts w:hint="eastAsia"/>
          <w:bCs/>
          <w:sz w:val="24"/>
        </w:rPr>
        <w:lastRenderedPageBreak/>
        <w:t>实施的，并经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日中国证监会《关于修改部分证券期货规章的决定》修正的《公开募集证券投资基金信息披露管理办法》及颁布机关对其不时做出的修订</w:t>
      </w:r>
    </w:p>
    <w:p w:rsidR="006304B5" w:rsidRDefault="00E463C0">
      <w:pPr>
        <w:spacing w:line="360" w:lineRule="auto"/>
        <w:ind w:firstLineChars="200" w:firstLine="480"/>
        <w:rPr>
          <w:bCs/>
          <w:sz w:val="24"/>
        </w:rPr>
      </w:pPr>
      <w:r>
        <w:rPr>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6304B5" w:rsidRDefault="00E463C0">
      <w:pPr>
        <w:spacing w:line="360" w:lineRule="auto"/>
        <w:ind w:firstLineChars="200" w:firstLine="480"/>
        <w:rPr>
          <w:bCs/>
          <w:sz w:val="24"/>
        </w:rPr>
      </w:pPr>
      <w:r>
        <w:rPr>
          <w:bCs/>
          <w:sz w:val="24"/>
        </w:rPr>
        <w:t>14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rsidR="006304B5" w:rsidRDefault="00E463C0">
      <w:pPr>
        <w:spacing w:line="360" w:lineRule="auto"/>
        <w:ind w:firstLineChars="200" w:firstLine="480"/>
        <w:rPr>
          <w:bCs/>
          <w:sz w:val="24"/>
        </w:rPr>
      </w:pPr>
      <w:r>
        <w:rPr>
          <w:bCs/>
          <w:sz w:val="24"/>
        </w:rPr>
        <w:t>15</w:t>
      </w:r>
      <w:r>
        <w:rPr>
          <w:rFonts w:hint="eastAsia"/>
          <w:bCs/>
          <w:sz w:val="24"/>
        </w:rPr>
        <w:t>、</w:t>
      </w:r>
      <w:r>
        <w:rPr>
          <w:bCs/>
          <w:sz w:val="24"/>
        </w:rPr>
        <w:t>中国证监会：指中国证券监督管理委员会</w:t>
      </w:r>
    </w:p>
    <w:p w:rsidR="006304B5" w:rsidRDefault="00E463C0">
      <w:pPr>
        <w:spacing w:line="360" w:lineRule="auto"/>
        <w:ind w:firstLineChars="200" w:firstLine="480"/>
        <w:rPr>
          <w:bCs/>
          <w:sz w:val="24"/>
        </w:rPr>
      </w:pPr>
      <w:r>
        <w:rPr>
          <w:bCs/>
          <w:sz w:val="24"/>
        </w:rPr>
        <w:t>16</w:t>
      </w:r>
      <w:r>
        <w:rPr>
          <w:rFonts w:hint="eastAsia"/>
          <w:bCs/>
          <w:sz w:val="24"/>
        </w:rPr>
        <w:t>、</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rsidR="006304B5" w:rsidRDefault="00E463C0">
      <w:pPr>
        <w:spacing w:line="360" w:lineRule="auto"/>
        <w:ind w:firstLineChars="200" w:firstLine="480"/>
        <w:rPr>
          <w:bCs/>
          <w:sz w:val="24"/>
        </w:rPr>
      </w:pPr>
      <w:r>
        <w:rPr>
          <w:bCs/>
          <w:sz w:val="24"/>
        </w:rPr>
        <w:t>17</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6304B5" w:rsidRDefault="00E463C0">
      <w:pPr>
        <w:spacing w:line="360" w:lineRule="auto"/>
        <w:ind w:firstLineChars="200" w:firstLine="480"/>
        <w:rPr>
          <w:bCs/>
          <w:sz w:val="24"/>
        </w:rPr>
      </w:pPr>
      <w:r>
        <w:rPr>
          <w:bCs/>
          <w:sz w:val="24"/>
        </w:rPr>
        <w:t>18</w:t>
      </w:r>
      <w:r>
        <w:rPr>
          <w:rFonts w:hint="eastAsia"/>
          <w:bCs/>
          <w:sz w:val="24"/>
        </w:rPr>
        <w:t>、</w:t>
      </w:r>
      <w:r>
        <w:rPr>
          <w:bCs/>
          <w:sz w:val="24"/>
        </w:rPr>
        <w:t>个人投资者：指依据有关法律法规规定可投资于证券投资基金的自然人</w:t>
      </w:r>
    </w:p>
    <w:p w:rsidR="006304B5" w:rsidRDefault="00E463C0">
      <w:pPr>
        <w:spacing w:line="360" w:lineRule="auto"/>
        <w:ind w:firstLineChars="200" w:firstLine="480"/>
        <w:rPr>
          <w:bCs/>
          <w:sz w:val="24"/>
        </w:rPr>
      </w:pPr>
      <w:r>
        <w:rPr>
          <w:bCs/>
          <w:sz w:val="24"/>
        </w:rPr>
        <w:t>19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6304B5" w:rsidRDefault="00E463C0">
      <w:pPr>
        <w:spacing w:line="360" w:lineRule="auto"/>
        <w:ind w:firstLineChars="200" w:firstLine="480"/>
        <w:rPr>
          <w:bCs/>
          <w:sz w:val="24"/>
        </w:rPr>
      </w:pPr>
      <w:r>
        <w:rPr>
          <w:bCs/>
          <w:sz w:val="24"/>
        </w:rPr>
        <w:t>20</w:t>
      </w:r>
      <w:r>
        <w:rPr>
          <w:rFonts w:hint="eastAsia"/>
          <w:bCs/>
          <w:sz w:val="24"/>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6304B5" w:rsidRDefault="00E463C0">
      <w:pPr>
        <w:spacing w:line="360" w:lineRule="auto"/>
        <w:ind w:firstLineChars="200" w:firstLine="480"/>
        <w:rPr>
          <w:bCs/>
          <w:sz w:val="24"/>
        </w:rPr>
      </w:pPr>
      <w:r>
        <w:rPr>
          <w:rFonts w:hint="eastAsia"/>
          <w:bCs/>
          <w:sz w:val="24"/>
        </w:rPr>
        <w:t>2</w:t>
      </w:r>
      <w:r>
        <w:rPr>
          <w:bCs/>
          <w:sz w:val="24"/>
        </w:rPr>
        <w:t>1</w:t>
      </w:r>
      <w:r>
        <w:rPr>
          <w:rFonts w:hint="eastAsia"/>
          <w:bCs/>
          <w:sz w:val="24"/>
        </w:rPr>
        <w:t>、投资人、投资者</w:t>
      </w:r>
      <w:r>
        <w:rPr>
          <w:bCs/>
          <w:sz w:val="24"/>
        </w:rPr>
        <w:t>：指个人投资者、机构投资者</w:t>
      </w:r>
      <w:r>
        <w:rPr>
          <w:rFonts w:hint="eastAsia"/>
          <w:bCs/>
          <w:sz w:val="24"/>
        </w:rPr>
        <w:t>、</w:t>
      </w:r>
      <w:r>
        <w:rPr>
          <w:bCs/>
          <w:sz w:val="24"/>
        </w:rPr>
        <w:t>合格境外投资者以及法律法规或中国证监会允许购买证券投资基金的其他投资</w:t>
      </w:r>
      <w:r>
        <w:rPr>
          <w:rFonts w:hint="eastAsia"/>
          <w:bCs/>
          <w:sz w:val="24"/>
        </w:rPr>
        <w:t>者</w:t>
      </w:r>
      <w:r>
        <w:rPr>
          <w:bCs/>
          <w:sz w:val="24"/>
        </w:rPr>
        <w:t>的合称</w:t>
      </w:r>
    </w:p>
    <w:p w:rsidR="006304B5" w:rsidRDefault="00E463C0">
      <w:pPr>
        <w:spacing w:line="360" w:lineRule="auto"/>
        <w:ind w:firstLineChars="200" w:firstLine="480"/>
        <w:rPr>
          <w:bCs/>
          <w:sz w:val="24"/>
        </w:rPr>
      </w:pPr>
      <w:r>
        <w:rPr>
          <w:bCs/>
          <w:sz w:val="24"/>
        </w:rPr>
        <w:t>22</w:t>
      </w:r>
      <w:r>
        <w:rPr>
          <w:rFonts w:hint="eastAsia"/>
          <w:bCs/>
          <w:sz w:val="24"/>
        </w:rPr>
        <w:t>、</w:t>
      </w:r>
      <w:r>
        <w:rPr>
          <w:bCs/>
          <w:sz w:val="24"/>
        </w:rPr>
        <w:t>基金份额持有人：指依基金合同和招募说明书合法取得基金份额的投资</w:t>
      </w:r>
      <w:r>
        <w:rPr>
          <w:rFonts w:hint="eastAsia"/>
          <w:bCs/>
          <w:sz w:val="24"/>
        </w:rPr>
        <w:t>者</w:t>
      </w:r>
    </w:p>
    <w:p w:rsidR="006304B5" w:rsidRDefault="00E463C0">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6304B5" w:rsidRDefault="00E463C0">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bCs/>
          <w:sz w:val="24"/>
        </w:rPr>
        <w:t>富国</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w:t>
      </w:r>
      <w:r>
        <w:rPr>
          <w:bCs/>
          <w:sz w:val="24"/>
        </w:rPr>
        <w:lastRenderedPageBreak/>
        <w:t>协议，办理基金销售业务的机构</w:t>
      </w:r>
    </w:p>
    <w:p w:rsidR="006304B5" w:rsidRDefault="00E463C0">
      <w:pPr>
        <w:spacing w:line="360" w:lineRule="auto"/>
        <w:ind w:firstLineChars="200" w:firstLine="480"/>
        <w:rPr>
          <w:bCs/>
          <w:sz w:val="24"/>
        </w:rPr>
      </w:pPr>
      <w:r>
        <w:rPr>
          <w:bCs/>
          <w:sz w:val="24"/>
        </w:rPr>
        <w:t>25</w:t>
      </w:r>
      <w:r>
        <w:rPr>
          <w:rFonts w:hint="eastAsia"/>
          <w:bCs/>
          <w:sz w:val="24"/>
        </w:rPr>
        <w:t>、</w:t>
      </w:r>
      <w:r>
        <w:rPr>
          <w:bCs/>
          <w:sz w:val="24"/>
        </w:rPr>
        <w:t>登记业务：指基金登记、存管、过户、清算和结算业务，具体内容包括投资</w:t>
      </w:r>
      <w:r>
        <w:rPr>
          <w:rFonts w:hint="eastAsia"/>
          <w:bCs/>
          <w:sz w:val="24"/>
        </w:rPr>
        <w:t>者</w:t>
      </w:r>
      <w:r>
        <w:rPr>
          <w:bCs/>
          <w:sz w:val="24"/>
        </w:rPr>
        <w:t>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rsidR="006304B5" w:rsidRDefault="00E463C0">
      <w:pPr>
        <w:spacing w:line="360" w:lineRule="auto"/>
        <w:ind w:firstLineChars="200" w:firstLine="480"/>
        <w:rPr>
          <w:bCs/>
          <w:sz w:val="24"/>
        </w:rPr>
      </w:pPr>
      <w:r>
        <w:rPr>
          <w:bCs/>
          <w:sz w:val="24"/>
        </w:rPr>
        <w:t>26</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富国基金管理有限公司</w:t>
      </w:r>
      <w:r>
        <w:rPr>
          <w:bCs/>
          <w:sz w:val="24"/>
        </w:rPr>
        <w:t>或接受</w:t>
      </w:r>
      <w:r>
        <w:rPr>
          <w:rFonts w:hint="eastAsia"/>
          <w:bCs/>
          <w:sz w:val="24"/>
        </w:rPr>
        <w:t>富国基金管理有限公司</w:t>
      </w:r>
      <w:r>
        <w:rPr>
          <w:bCs/>
          <w:sz w:val="24"/>
        </w:rPr>
        <w:t>委托代为办理登记业务的机构</w:t>
      </w:r>
    </w:p>
    <w:p w:rsidR="006304B5" w:rsidRDefault="00E463C0">
      <w:pPr>
        <w:spacing w:line="360" w:lineRule="auto"/>
        <w:ind w:firstLineChars="200" w:firstLine="480"/>
        <w:rPr>
          <w:bCs/>
          <w:sz w:val="24"/>
        </w:rPr>
      </w:pPr>
      <w:r>
        <w:rPr>
          <w:bCs/>
          <w:sz w:val="24"/>
        </w:rPr>
        <w:t>27</w:t>
      </w:r>
      <w:r>
        <w:rPr>
          <w:rFonts w:hint="eastAsia"/>
          <w:bCs/>
          <w:sz w:val="24"/>
        </w:rPr>
        <w:t>、</w:t>
      </w:r>
      <w:r>
        <w:rPr>
          <w:bCs/>
          <w:sz w:val="24"/>
        </w:rPr>
        <w:t>基金账户：指登记机构为投资</w:t>
      </w:r>
      <w:r>
        <w:rPr>
          <w:rFonts w:hint="eastAsia"/>
          <w:bCs/>
          <w:sz w:val="24"/>
        </w:rPr>
        <w:t>者</w:t>
      </w:r>
      <w:r>
        <w:rPr>
          <w:bCs/>
          <w:sz w:val="24"/>
        </w:rPr>
        <w:t>开立的、记录其持有的、基金管理人所管理的基金份额余额及其变动情况的账户</w:t>
      </w:r>
    </w:p>
    <w:p w:rsidR="006304B5" w:rsidRDefault="00E463C0">
      <w:pPr>
        <w:spacing w:line="360" w:lineRule="auto"/>
        <w:ind w:firstLineChars="200" w:firstLine="480"/>
        <w:rPr>
          <w:bCs/>
          <w:sz w:val="24"/>
        </w:rPr>
      </w:pPr>
      <w:r>
        <w:rPr>
          <w:bCs/>
          <w:sz w:val="24"/>
        </w:rPr>
        <w:t>28</w:t>
      </w:r>
      <w:r>
        <w:rPr>
          <w:rFonts w:hint="eastAsia"/>
          <w:bCs/>
          <w:sz w:val="24"/>
        </w:rPr>
        <w:t>、</w:t>
      </w:r>
      <w:r>
        <w:rPr>
          <w:bCs/>
          <w:sz w:val="24"/>
        </w:rPr>
        <w:t>基金交易账户：指销售机构为投资</w:t>
      </w:r>
      <w:r>
        <w:rPr>
          <w:rFonts w:hint="eastAsia"/>
          <w:bCs/>
          <w:sz w:val="24"/>
        </w:rPr>
        <w:t>者</w:t>
      </w:r>
      <w:r>
        <w:rPr>
          <w:bCs/>
          <w:sz w:val="24"/>
        </w:rPr>
        <w:t>开立的、记录投资</w:t>
      </w:r>
      <w:r>
        <w:rPr>
          <w:rFonts w:hint="eastAsia"/>
          <w:bCs/>
          <w:sz w:val="24"/>
        </w:rPr>
        <w:t>者</w:t>
      </w:r>
      <w:r>
        <w:rPr>
          <w:bCs/>
          <w:sz w:val="24"/>
        </w:rPr>
        <w:t>通过该销售机构办理认购、申购、赎回</w:t>
      </w:r>
      <w:r>
        <w:rPr>
          <w:rFonts w:hint="eastAsia"/>
          <w:bCs/>
          <w:sz w:val="24"/>
        </w:rPr>
        <w:t>、转换、转托管及定期定额投资</w:t>
      </w:r>
      <w:r>
        <w:rPr>
          <w:bCs/>
          <w:sz w:val="24"/>
        </w:rPr>
        <w:t>等业务而引起的基金份额变动及结余情况的账户</w:t>
      </w:r>
    </w:p>
    <w:p w:rsidR="006304B5" w:rsidRDefault="00E463C0">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6304B5" w:rsidRDefault="00E463C0">
      <w:pPr>
        <w:spacing w:line="360" w:lineRule="auto"/>
        <w:ind w:firstLineChars="200" w:firstLine="480"/>
        <w:rPr>
          <w:bCs/>
          <w:sz w:val="24"/>
        </w:rPr>
      </w:pPr>
      <w:r>
        <w:rPr>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rsidR="006304B5" w:rsidRDefault="00E463C0">
      <w:pPr>
        <w:spacing w:line="360" w:lineRule="auto"/>
        <w:ind w:firstLineChars="200" w:firstLine="480"/>
        <w:rPr>
          <w:bCs/>
          <w:sz w:val="24"/>
        </w:rPr>
      </w:pPr>
      <w:r>
        <w:rPr>
          <w:bCs/>
          <w:sz w:val="24"/>
        </w:rPr>
        <w:t>31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6304B5" w:rsidRDefault="00E463C0">
      <w:pPr>
        <w:spacing w:line="360" w:lineRule="auto"/>
        <w:ind w:firstLineChars="200" w:firstLine="480"/>
        <w:rPr>
          <w:bCs/>
          <w:sz w:val="24"/>
        </w:rPr>
      </w:pPr>
      <w:r>
        <w:rPr>
          <w:bCs/>
          <w:sz w:val="24"/>
        </w:rPr>
        <w:t>32</w:t>
      </w:r>
      <w:r>
        <w:rPr>
          <w:rFonts w:hint="eastAsia"/>
          <w:bCs/>
          <w:sz w:val="24"/>
        </w:rPr>
        <w:t>、</w:t>
      </w:r>
      <w:r>
        <w:rPr>
          <w:bCs/>
          <w:sz w:val="24"/>
        </w:rPr>
        <w:t>存续期：指基金合同生效至终止之间的不定期期限</w:t>
      </w:r>
    </w:p>
    <w:p w:rsidR="006304B5" w:rsidRDefault="00E463C0">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工作日：指上海证券交易所、深圳证券交易所的正常交易日</w:t>
      </w:r>
    </w:p>
    <w:p w:rsidR="006304B5" w:rsidRDefault="00E463C0">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w:t>
      </w:r>
      <w:r>
        <w:rPr>
          <w:rFonts w:hint="eastAsia"/>
          <w:bCs/>
          <w:sz w:val="24"/>
        </w:rPr>
        <w:t>者</w:t>
      </w:r>
      <w:r>
        <w:rPr>
          <w:bCs/>
          <w:sz w:val="24"/>
        </w:rPr>
        <w:t>申购、赎回或其他业务申请的开放日</w:t>
      </w:r>
    </w:p>
    <w:p w:rsidR="006304B5" w:rsidRDefault="00E463C0">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rFonts w:hint="eastAsia"/>
          <w:bCs/>
          <w:sz w:val="24"/>
        </w:rPr>
        <w:t>（</w:t>
      </w:r>
      <w:r>
        <w:rPr>
          <w:bCs/>
          <w:sz w:val="24"/>
        </w:rPr>
        <w:t>不包含</w:t>
      </w:r>
      <w:r>
        <w:rPr>
          <w:bCs/>
          <w:sz w:val="24"/>
        </w:rPr>
        <w:t>T</w:t>
      </w:r>
      <w:r>
        <w:rPr>
          <w:bCs/>
          <w:sz w:val="24"/>
        </w:rPr>
        <w:t>日</w:t>
      </w:r>
      <w:r>
        <w:rPr>
          <w:rFonts w:hint="eastAsia"/>
          <w:bCs/>
          <w:sz w:val="24"/>
        </w:rPr>
        <w:t>），</w:t>
      </w:r>
      <w:r>
        <w:rPr>
          <w:rFonts w:hint="eastAsia"/>
          <w:bCs/>
          <w:sz w:val="24"/>
        </w:rPr>
        <w:t>n</w:t>
      </w:r>
      <w:r>
        <w:rPr>
          <w:rFonts w:hint="eastAsia"/>
          <w:bCs/>
          <w:sz w:val="24"/>
        </w:rPr>
        <w:t>为自然数</w:t>
      </w:r>
    </w:p>
    <w:p w:rsidR="006304B5" w:rsidRDefault="00E463C0">
      <w:pPr>
        <w:spacing w:line="360" w:lineRule="auto"/>
        <w:ind w:firstLineChars="200" w:firstLine="480"/>
        <w:rPr>
          <w:bCs/>
          <w:sz w:val="24"/>
        </w:rPr>
      </w:pPr>
      <w:r>
        <w:rPr>
          <w:bCs/>
          <w:sz w:val="24"/>
        </w:rPr>
        <w:t>36</w:t>
      </w:r>
      <w:r>
        <w:rPr>
          <w:rFonts w:hint="eastAsia"/>
          <w:bCs/>
          <w:sz w:val="24"/>
        </w:rPr>
        <w:t>、</w:t>
      </w:r>
      <w:r>
        <w:rPr>
          <w:bCs/>
          <w:sz w:val="24"/>
        </w:rPr>
        <w:t>开放日：指为投资者办理基金份额申购、赎回或其他业务的工作日</w:t>
      </w:r>
      <w:r>
        <w:rPr>
          <w:rFonts w:hint="eastAsia"/>
          <w:bCs/>
          <w:sz w:val="24"/>
        </w:rPr>
        <w:t>（若本基金参与港股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日时，则本基金可以不开放申购和赎回等业务，具体以届时公告为准）</w:t>
      </w:r>
    </w:p>
    <w:p w:rsidR="006304B5" w:rsidRDefault="00E463C0">
      <w:pPr>
        <w:spacing w:line="360" w:lineRule="auto"/>
        <w:ind w:firstLineChars="200" w:firstLine="480"/>
        <w:rPr>
          <w:bCs/>
          <w:sz w:val="24"/>
        </w:rPr>
      </w:pPr>
      <w:r>
        <w:rPr>
          <w:bCs/>
          <w:sz w:val="24"/>
        </w:rPr>
        <w:t>37</w:t>
      </w:r>
      <w:r>
        <w:rPr>
          <w:rFonts w:hint="eastAsia"/>
          <w:bCs/>
          <w:sz w:val="24"/>
        </w:rPr>
        <w:t>、</w:t>
      </w:r>
      <w:r>
        <w:rPr>
          <w:bCs/>
          <w:sz w:val="24"/>
        </w:rPr>
        <w:t>开放时间：指开放日基金接受申购、赎回或其他交易的时间段</w:t>
      </w:r>
    </w:p>
    <w:p w:rsidR="006304B5" w:rsidRDefault="00E463C0">
      <w:pPr>
        <w:spacing w:line="360" w:lineRule="auto"/>
        <w:ind w:firstLineChars="200" w:firstLine="480"/>
        <w:rPr>
          <w:bCs/>
          <w:sz w:val="24"/>
        </w:rPr>
      </w:pPr>
      <w:r>
        <w:rPr>
          <w:bCs/>
          <w:sz w:val="24"/>
        </w:rPr>
        <w:t>38</w:t>
      </w:r>
      <w:r>
        <w:rPr>
          <w:rFonts w:hint="eastAsia"/>
          <w:bCs/>
          <w:sz w:val="24"/>
        </w:rPr>
        <w:t>、</w:t>
      </w:r>
      <w:r>
        <w:rPr>
          <w:bCs/>
          <w:sz w:val="24"/>
        </w:rPr>
        <w:t>《业务规则》：指《</w:t>
      </w:r>
      <w:r>
        <w:rPr>
          <w:rFonts w:hint="eastAsia"/>
          <w:bCs/>
          <w:sz w:val="24"/>
        </w:rPr>
        <w:t>富国基金管理有限公司</w:t>
      </w:r>
      <w:r>
        <w:rPr>
          <w:bCs/>
          <w:sz w:val="24"/>
        </w:rPr>
        <w:t>开放式基金业务规则》，是规范基金管理人所管理的开放式证券投资基金登记方面的业务规则，由基金管理人</w:t>
      </w:r>
      <w:r>
        <w:rPr>
          <w:bCs/>
          <w:sz w:val="24"/>
        </w:rPr>
        <w:lastRenderedPageBreak/>
        <w:t>和投资者共同遵守</w:t>
      </w:r>
    </w:p>
    <w:p w:rsidR="006304B5" w:rsidRDefault="00E463C0">
      <w:pPr>
        <w:spacing w:line="360" w:lineRule="auto"/>
        <w:ind w:firstLineChars="200" w:firstLine="480"/>
        <w:rPr>
          <w:bCs/>
          <w:sz w:val="24"/>
        </w:rPr>
      </w:pPr>
      <w:r>
        <w:rPr>
          <w:bCs/>
          <w:sz w:val="24"/>
        </w:rPr>
        <w:t>39</w:t>
      </w:r>
      <w:r>
        <w:rPr>
          <w:rFonts w:hint="eastAsia"/>
          <w:bCs/>
          <w:sz w:val="24"/>
        </w:rPr>
        <w:t>、</w:t>
      </w:r>
      <w:r>
        <w:rPr>
          <w:bCs/>
          <w:sz w:val="24"/>
        </w:rPr>
        <w:t>认购：指在基金募集期内，投资</w:t>
      </w:r>
      <w:r>
        <w:rPr>
          <w:rFonts w:hint="eastAsia"/>
          <w:bCs/>
          <w:sz w:val="24"/>
        </w:rPr>
        <w:t>者根据基金合同和招募说明书的规定</w:t>
      </w:r>
      <w:r>
        <w:rPr>
          <w:bCs/>
          <w:sz w:val="24"/>
        </w:rPr>
        <w:t>申请购买基金份额的行为</w:t>
      </w:r>
    </w:p>
    <w:p w:rsidR="006304B5" w:rsidRDefault="00E463C0">
      <w:pPr>
        <w:spacing w:line="360" w:lineRule="auto"/>
        <w:ind w:firstLineChars="200" w:firstLine="480"/>
        <w:rPr>
          <w:bCs/>
          <w:sz w:val="24"/>
        </w:rPr>
      </w:pPr>
      <w:r>
        <w:rPr>
          <w:bCs/>
          <w:sz w:val="24"/>
        </w:rPr>
        <w:t>40</w:t>
      </w:r>
      <w:r>
        <w:rPr>
          <w:rFonts w:hint="eastAsia"/>
          <w:bCs/>
          <w:sz w:val="24"/>
        </w:rPr>
        <w:t>、</w:t>
      </w:r>
      <w:r>
        <w:rPr>
          <w:bCs/>
          <w:sz w:val="24"/>
        </w:rPr>
        <w:t>申购：指基金合同生效后，投资</w:t>
      </w:r>
      <w:r>
        <w:rPr>
          <w:rFonts w:hint="eastAsia"/>
          <w:bCs/>
          <w:sz w:val="24"/>
        </w:rPr>
        <w:t>者</w:t>
      </w:r>
      <w:r>
        <w:rPr>
          <w:bCs/>
          <w:sz w:val="24"/>
        </w:rPr>
        <w:t>根据基金合同和招募说明书的规定申请购买基金份额的行为</w:t>
      </w:r>
    </w:p>
    <w:p w:rsidR="006304B5" w:rsidRDefault="00E463C0">
      <w:pPr>
        <w:spacing w:line="360" w:lineRule="auto"/>
        <w:ind w:firstLineChars="200" w:firstLine="480"/>
        <w:rPr>
          <w:bCs/>
          <w:sz w:val="24"/>
        </w:rPr>
      </w:pPr>
      <w:r>
        <w:rPr>
          <w:bCs/>
          <w:sz w:val="24"/>
        </w:rPr>
        <w:t>41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6304B5" w:rsidRDefault="00E463C0">
      <w:pPr>
        <w:spacing w:line="360" w:lineRule="auto"/>
        <w:ind w:firstLineChars="200" w:firstLine="480"/>
        <w:rPr>
          <w:bCs/>
          <w:sz w:val="24"/>
        </w:rPr>
      </w:pPr>
      <w:r>
        <w:rPr>
          <w:bCs/>
          <w:sz w:val="24"/>
        </w:rPr>
        <w:t>42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rsidR="006304B5" w:rsidRDefault="00E463C0">
      <w:pPr>
        <w:spacing w:line="360" w:lineRule="auto"/>
        <w:ind w:firstLineChars="200" w:firstLine="480"/>
        <w:rPr>
          <w:bCs/>
          <w:sz w:val="24"/>
        </w:rPr>
      </w:pPr>
      <w:r>
        <w:rPr>
          <w:bCs/>
          <w:sz w:val="24"/>
        </w:rPr>
        <w:t>43</w:t>
      </w:r>
      <w:r>
        <w:rPr>
          <w:rFonts w:hint="eastAsia"/>
          <w:bCs/>
          <w:sz w:val="24"/>
        </w:rPr>
        <w:t>、</w:t>
      </w:r>
      <w:r>
        <w:rPr>
          <w:bCs/>
          <w:sz w:val="24"/>
        </w:rPr>
        <w:t>转托管：指基金份额持有人在本基金的不同销售机构之间实施的变更所持基金份额销售机构的操作</w:t>
      </w:r>
    </w:p>
    <w:p w:rsidR="006304B5" w:rsidRDefault="00E463C0">
      <w:pPr>
        <w:spacing w:line="360" w:lineRule="auto"/>
        <w:ind w:firstLineChars="200" w:firstLine="480"/>
        <w:rPr>
          <w:bCs/>
          <w:sz w:val="24"/>
        </w:rPr>
      </w:pPr>
      <w:r>
        <w:rPr>
          <w:bCs/>
          <w:sz w:val="24"/>
        </w:rPr>
        <w:t>44</w:t>
      </w:r>
      <w:r>
        <w:rPr>
          <w:rFonts w:hint="eastAsia"/>
          <w:bCs/>
          <w:sz w:val="24"/>
        </w:rPr>
        <w:t>、</w:t>
      </w:r>
      <w:r>
        <w:rPr>
          <w:bCs/>
          <w:sz w:val="24"/>
        </w:rPr>
        <w:t>定期定额投资计划：指投资者通过有关销售机构提出申请，约定每期</w:t>
      </w:r>
      <w:r>
        <w:rPr>
          <w:rFonts w:hint="eastAsia"/>
          <w:bCs/>
          <w:sz w:val="24"/>
        </w:rPr>
        <w:t>申购</w:t>
      </w:r>
      <w:r>
        <w:rPr>
          <w:bCs/>
          <w:sz w:val="24"/>
        </w:rPr>
        <w:t>日、扣款金额及扣款方式，由销售机构于每期约定扣款日在投资者指定银行账户内自动完成扣款及</w:t>
      </w:r>
      <w:r>
        <w:rPr>
          <w:rFonts w:hint="eastAsia"/>
          <w:bCs/>
          <w:sz w:val="24"/>
        </w:rPr>
        <w:t>受理</w:t>
      </w:r>
      <w:r>
        <w:rPr>
          <w:bCs/>
          <w:sz w:val="24"/>
        </w:rPr>
        <w:t>基金申购申请的一种投资方式</w:t>
      </w:r>
    </w:p>
    <w:p w:rsidR="006304B5" w:rsidRDefault="00E463C0">
      <w:pPr>
        <w:spacing w:line="360" w:lineRule="auto"/>
        <w:ind w:firstLineChars="200" w:firstLine="480"/>
        <w:rPr>
          <w:bCs/>
          <w:sz w:val="24"/>
        </w:rPr>
      </w:pPr>
      <w:r>
        <w:rPr>
          <w:bCs/>
          <w:sz w:val="24"/>
        </w:rPr>
        <w:t>45</w:t>
      </w:r>
      <w:r>
        <w:rPr>
          <w:rFonts w:hint="eastAsia"/>
          <w:bCs/>
          <w:sz w:val="24"/>
        </w:rPr>
        <w:t>、</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bCs/>
          <w:sz w:val="24"/>
        </w:rPr>
        <w:t>10</w:t>
      </w:r>
      <w:r>
        <w:rPr>
          <w:rFonts w:hint="eastAsia"/>
          <w:bCs/>
          <w:sz w:val="24"/>
        </w:rPr>
        <w:t>%</w:t>
      </w:r>
    </w:p>
    <w:p w:rsidR="006304B5" w:rsidRDefault="00E463C0">
      <w:pPr>
        <w:spacing w:line="360" w:lineRule="auto"/>
        <w:ind w:firstLineChars="200" w:firstLine="480"/>
        <w:rPr>
          <w:bCs/>
          <w:sz w:val="24"/>
        </w:rPr>
      </w:pPr>
      <w:r>
        <w:rPr>
          <w:rFonts w:hint="eastAsia"/>
          <w:bCs/>
          <w:sz w:val="24"/>
        </w:rPr>
        <w:t>4</w:t>
      </w:r>
      <w:r>
        <w:rPr>
          <w:bCs/>
          <w:sz w:val="24"/>
        </w:rPr>
        <w:t>6</w:t>
      </w:r>
      <w:r>
        <w:rPr>
          <w:rFonts w:hint="eastAsia"/>
          <w:bCs/>
          <w:sz w:val="24"/>
        </w:rPr>
        <w:t>、基金份额类别：指根据认购</w:t>
      </w:r>
      <w:r>
        <w:rPr>
          <w:rFonts w:hint="eastAsia"/>
          <w:bCs/>
          <w:sz w:val="24"/>
        </w:rPr>
        <w:t>/</w:t>
      </w:r>
      <w:r>
        <w:rPr>
          <w:rFonts w:hint="eastAsia"/>
          <w:bCs/>
          <w:sz w:val="24"/>
        </w:rPr>
        <w:t>申购费用、销售服务费收取方式的不同，将基金份额分为不同的类别，各基金份额类别分别设置代码，分别计算和公告基金份额净值和基金份额累计净值</w:t>
      </w:r>
    </w:p>
    <w:p w:rsidR="006304B5" w:rsidRDefault="00E463C0">
      <w:pPr>
        <w:spacing w:line="360" w:lineRule="auto"/>
        <w:ind w:firstLineChars="200" w:firstLine="480"/>
        <w:rPr>
          <w:bCs/>
          <w:sz w:val="24"/>
        </w:rPr>
      </w:pPr>
      <w:r>
        <w:rPr>
          <w:rFonts w:hint="eastAsia"/>
          <w:bCs/>
          <w:sz w:val="24"/>
        </w:rPr>
        <w:t>4</w:t>
      </w:r>
      <w:r>
        <w:rPr>
          <w:bCs/>
          <w:sz w:val="24"/>
        </w:rPr>
        <w:t>7</w:t>
      </w:r>
      <w:r>
        <w:rPr>
          <w:rFonts w:hint="eastAsia"/>
          <w:bCs/>
          <w:sz w:val="24"/>
        </w:rPr>
        <w:t>、</w:t>
      </w:r>
      <w:r>
        <w:rPr>
          <w:rFonts w:hint="eastAsia"/>
          <w:bCs/>
          <w:sz w:val="24"/>
        </w:rPr>
        <w:t>A</w:t>
      </w:r>
      <w:r>
        <w:rPr>
          <w:rFonts w:hint="eastAsia"/>
          <w:bCs/>
          <w:sz w:val="24"/>
        </w:rPr>
        <w:t>类基金份额：指在投资者认</w:t>
      </w:r>
      <w:r>
        <w:rPr>
          <w:rFonts w:hint="eastAsia"/>
          <w:bCs/>
          <w:sz w:val="24"/>
        </w:rPr>
        <w:t>/</w:t>
      </w:r>
      <w:r>
        <w:rPr>
          <w:rFonts w:hint="eastAsia"/>
          <w:bCs/>
          <w:sz w:val="24"/>
        </w:rPr>
        <w:t>申购时收取认</w:t>
      </w:r>
      <w:r>
        <w:rPr>
          <w:rFonts w:hint="eastAsia"/>
          <w:bCs/>
          <w:sz w:val="24"/>
        </w:rPr>
        <w:t>/</w:t>
      </w:r>
      <w:r>
        <w:rPr>
          <w:rFonts w:hint="eastAsia"/>
          <w:bCs/>
          <w:sz w:val="24"/>
        </w:rPr>
        <w:t>申购费，但不再从本类别基金资产中计</w:t>
      </w:r>
      <w:proofErr w:type="gramStart"/>
      <w:r>
        <w:rPr>
          <w:rFonts w:hint="eastAsia"/>
          <w:bCs/>
          <w:sz w:val="24"/>
        </w:rPr>
        <w:t>提销售</w:t>
      </w:r>
      <w:proofErr w:type="gramEnd"/>
      <w:r>
        <w:rPr>
          <w:rFonts w:hint="eastAsia"/>
          <w:bCs/>
          <w:sz w:val="24"/>
        </w:rPr>
        <w:t>服务费的一类基金份额，或简称“</w:t>
      </w:r>
      <w:r>
        <w:rPr>
          <w:rFonts w:hint="eastAsia"/>
          <w:bCs/>
          <w:sz w:val="24"/>
        </w:rPr>
        <w:t>A</w:t>
      </w:r>
      <w:r>
        <w:rPr>
          <w:rFonts w:hint="eastAsia"/>
          <w:bCs/>
          <w:sz w:val="24"/>
        </w:rPr>
        <w:t>类份额”</w:t>
      </w:r>
    </w:p>
    <w:p w:rsidR="006304B5" w:rsidRDefault="00E463C0">
      <w:pPr>
        <w:spacing w:line="360" w:lineRule="auto"/>
        <w:ind w:firstLineChars="200" w:firstLine="480"/>
        <w:rPr>
          <w:bCs/>
          <w:sz w:val="24"/>
        </w:rPr>
      </w:pPr>
      <w:r>
        <w:rPr>
          <w:rFonts w:hint="eastAsia"/>
          <w:bCs/>
          <w:sz w:val="24"/>
        </w:rPr>
        <w:t>4</w:t>
      </w:r>
      <w:r>
        <w:rPr>
          <w:bCs/>
          <w:sz w:val="24"/>
        </w:rPr>
        <w:t>8</w:t>
      </w:r>
      <w:r>
        <w:rPr>
          <w:rFonts w:hint="eastAsia"/>
          <w:bCs/>
          <w:sz w:val="24"/>
        </w:rPr>
        <w:t>、</w:t>
      </w:r>
      <w:r>
        <w:rPr>
          <w:rFonts w:hint="eastAsia"/>
          <w:bCs/>
          <w:sz w:val="24"/>
        </w:rPr>
        <w:t>C</w:t>
      </w:r>
      <w:r>
        <w:rPr>
          <w:rFonts w:hint="eastAsia"/>
          <w:bCs/>
          <w:sz w:val="24"/>
        </w:rPr>
        <w:t>类基金份额：指在投资者认</w:t>
      </w:r>
      <w:r>
        <w:rPr>
          <w:rFonts w:hint="eastAsia"/>
          <w:bCs/>
          <w:sz w:val="24"/>
        </w:rPr>
        <w:t>/</w:t>
      </w:r>
      <w:r>
        <w:rPr>
          <w:rFonts w:hint="eastAsia"/>
          <w:bCs/>
          <w:sz w:val="24"/>
        </w:rPr>
        <w:t>申购时不收取认</w:t>
      </w:r>
      <w:r>
        <w:rPr>
          <w:rFonts w:hint="eastAsia"/>
          <w:bCs/>
          <w:sz w:val="24"/>
        </w:rPr>
        <w:t>/</w:t>
      </w:r>
      <w:r>
        <w:rPr>
          <w:rFonts w:hint="eastAsia"/>
          <w:bCs/>
          <w:sz w:val="24"/>
        </w:rPr>
        <w:t>申购费，但从本类别基金资产中计</w:t>
      </w:r>
      <w:proofErr w:type="gramStart"/>
      <w:r>
        <w:rPr>
          <w:rFonts w:hint="eastAsia"/>
          <w:bCs/>
          <w:sz w:val="24"/>
        </w:rPr>
        <w:t>提销售</w:t>
      </w:r>
      <w:proofErr w:type="gramEnd"/>
      <w:r>
        <w:rPr>
          <w:rFonts w:hint="eastAsia"/>
          <w:bCs/>
          <w:sz w:val="24"/>
        </w:rPr>
        <w:t>服务费的一类基金份额，或简称“</w:t>
      </w:r>
      <w:r>
        <w:rPr>
          <w:rFonts w:hint="eastAsia"/>
          <w:bCs/>
          <w:sz w:val="24"/>
        </w:rPr>
        <w:t>C</w:t>
      </w:r>
      <w:r>
        <w:rPr>
          <w:rFonts w:hint="eastAsia"/>
          <w:bCs/>
          <w:sz w:val="24"/>
        </w:rPr>
        <w:t>类份额”</w:t>
      </w:r>
    </w:p>
    <w:p w:rsidR="006304B5" w:rsidRDefault="00E463C0">
      <w:pPr>
        <w:spacing w:line="360" w:lineRule="auto"/>
        <w:ind w:firstLineChars="200" w:firstLine="480"/>
        <w:rPr>
          <w:bCs/>
          <w:sz w:val="24"/>
        </w:rPr>
      </w:pPr>
      <w:r>
        <w:rPr>
          <w:bCs/>
          <w:sz w:val="24"/>
        </w:rPr>
        <w:t>49</w:t>
      </w:r>
      <w:r>
        <w:rPr>
          <w:rFonts w:hint="eastAsia"/>
          <w:bCs/>
          <w:sz w:val="24"/>
        </w:rPr>
        <w:t>、</w:t>
      </w:r>
      <w:r>
        <w:rPr>
          <w:bCs/>
          <w:sz w:val="24"/>
        </w:rPr>
        <w:t>元：指人民币元</w:t>
      </w:r>
    </w:p>
    <w:p w:rsidR="006304B5" w:rsidRDefault="00E463C0">
      <w:pPr>
        <w:spacing w:line="360" w:lineRule="auto"/>
        <w:ind w:firstLineChars="200" w:firstLine="480"/>
        <w:rPr>
          <w:bCs/>
          <w:sz w:val="24"/>
        </w:rPr>
      </w:pPr>
      <w:r>
        <w:rPr>
          <w:bCs/>
          <w:sz w:val="24"/>
        </w:rPr>
        <w:t>50</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6304B5" w:rsidRDefault="00E463C0">
      <w:pPr>
        <w:spacing w:line="360" w:lineRule="auto"/>
        <w:ind w:firstLineChars="200" w:firstLine="480"/>
        <w:rPr>
          <w:bCs/>
          <w:sz w:val="24"/>
        </w:rPr>
      </w:pPr>
      <w:r>
        <w:rPr>
          <w:bCs/>
          <w:sz w:val="24"/>
        </w:rPr>
        <w:t>51</w:t>
      </w:r>
      <w:r>
        <w:rPr>
          <w:rFonts w:hint="eastAsia"/>
          <w:bCs/>
          <w:sz w:val="24"/>
        </w:rPr>
        <w:t>、</w:t>
      </w:r>
      <w:r>
        <w:rPr>
          <w:bCs/>
          <w:sz w:val="24"/>
        </w:rPr>
        <w:t>基金资产总值：指基金拥有的各类有价证券、银行存款本息、基金应收</w:t>
      </w:r>
      <w:r>
        <w:rPr>
          <w:rFonts w:hint="eastAsia"/>
          <w:bCs/>
          <w:sz w:val="24"/>
        </w:rPr>
        <w:lastRenderedPageBreak/>
        <w:t>款项</w:t>
      </w:r>
      <w:r>
        <w:rPr>
          <w:bCs/>
          <w:sz w:val="24"/>
        </w:rPr>
        <w:t>及其他资产的价值总和</w:t>
      </w:r>
    </w:p>
    <w:p w:rsidR="006304B5" w:rsidRDefault="00E463C0">
      <w:pPr>
        <w:spacing w:line="360" w:lineRule="auto"/>
        <w:ind w:firstLineChars="200" w:firstLine="480"/>
        <w:rPr>
          <w:bCs/>
          <w:sz w:val="24"/>
        </w:rPr>
      </w:pPr>
      <w:r>
        <w:rPr>
          <w:bCs/>
          <w:sz w:val="24"/>
        </w:rPr>
        <w:t>52</w:t>
      </w:r>
      <w:r>
        <w:rPr>
          <w:rFonts w:hint="eastAsia"/>
          <w:bCs/>
          <w:sz w:val="24"/>
        </w:rPr>
        <w:t>、</w:t>
      </w:r>
      <w:r>
        <w:rPr>
          <w:bCs/>
          <w:sz w:val="24"/>
        </w:rPr>
        <w:t>基金资产净值：指基金资产总值减去基金负债后的价值</w:t>
      </w:r>
    </w:p>
    <w:p w:rsidR="006304B5" w:rsidRDefault="00E463C0">
      <w:pPr>
        <w:spacing w:line="360" w:lineRule="auto"/>
        <w:ind w:firstLineChars="200" w:firstLine="480"/>
        <w:rPr>
          <w:bCs/>
          <w:sz w:val="24"/>
        </w:rPr>
      </w:pPr>
      <w:r>
        <w:rPr>
          <w:bCs/>
          <w:sz w:val="24"/>
        </w:rPr>
        <w:t>53</w:t>
      </w:r>
      <w:r>
        <w:rPr>
          <w:rFonts w:hint="eastAsia"/>
          <w:bCs/>
          <w:sz w:val="24"/>
        </w:rPr>
        <w:t>、</w:t>
      </w:r>
      <w:r>
        <w:rPr>
          <w:bCs/>
          <w:sz w:val="24"/>
        </w:rPr>
        <w:t>基金份额净值：指</w:t>
      </w:r>
      <w:r>
        <w:rPr>
          <w:rFonts w:hint="eastAsia"/>
          <w:bCs/>
          <w:sz w:val="24"/>
        </w:rPr>
        <w:t>估值日</w:t>
      </w:r>
      <w:r>
        <w:rPr>
          <w:bCs/>
          <w:sz w:val="24"/>
        </w:rPr>
        <w:t>基金资产净值除以</w:t>
      </w:r>
      <w:r>
        <w:rPr>
          <w:rFonts w:hint="eastAsia"/>
          <w:bCs/>
          <w:sz w:val="24"/>
        </w:rPr>
        <w:t>估值日</w:t>
      </w:r>
      <w:r>
        <w:rPr>
          <w:bCs/>
          <w:sz w:val="24"/>
        </w:rPr>
        <w:t>基金份额总数</w:t>
      </w:r>
    </w:p>
    <w:p w:rsidR="006304B5" w:rsidRDefault="00E463C0">
      <w:pPr>
        <w:spacing w:line="360" w:lineRule="auto"/>
        <w:ind w:firstLineChars="200" w:firstLine="480"/>
        <w:rPr>
          <w:bCs/>
          <w:sz w:val="24"/>
        </w:rPr>
      </w:pPr>
      <w:r>
        <w:rPr>
          <w:rFonts w:hint="eastAsia"/>
          <w:bCs/>
          <w:sz w:val="24"/>
        </w:rPr>
        <w:t>5</w:t>
      </w:r>
      <w:r>
        <w:rPr>
          <w:bCs/>
          <w:sz w:val="24"/>
        </w:rPr>
        <w:t>4</w:t>
      </w:r>
      <w:r>
        <w:rPr>
          <w:rFonts w:hint="eastAsia"/>
          <w:bCs/>
          <w:sz w:val="24"/>
        </w:rPr>
        <w:t>、</w:t>
      </w:r>
      <w:r>
        <w:rPr>
          <w:bCs/>
          <w:sz w:val="24"/>
        </w:rPr>
        <w:t>基金资产估值：指计算评估基金资产和负债的价值，以确定基金资产净值和基金份额净值的过程</w:t>
      </w:r>
    </w:p>
    <w:p w:rsidR="006304B5" w:rsidRDefault="00E463C0">
      <w:pPr>
        <w:spacing w:line="360" w:lineRule="auto"/>
        <w:ind w:firstLineChars="200" w:firstLine="480"/>
        <w:rPr>
          <w:bCs/>
          <w:sz w:val="24"/>
        </w:rPr>
      </w:pPr>
      <w:r>
        <w:rPr>
          <w:rFonts w:hint="eastAsia"/>
          <w:bCs/>
          <w:sz w:val="24"/>
        </w:rPr>
        <w:t>5</w:t>
      </w:r>
      <w:r>
        <w:rPr>
          <w:bCs/>
          <w:sz w:val="24"/>
        </w:rPr>
        <w:t>5</w:t>
      </w:r>
      <w:r>
        <w:rPr>
          <w:rFonts w:hint="eastAsia"/>
          <w:bCs/>
          <w:sz w:val="24"/>
        </w:rPr>
        <w:t>、销售服务费：指从基金财产中计提的，用于本基金市场推广、销售以及基金份额持有人服务的费用</w:t>
      </w:r>
    </w:p>
    <w:p w:rsidR="006304B5" w:rsidRDefault="00E463C0">
      <w:pPr>
        <w:spacing w:line="360" w:lineRule="auto"/>
        <w:ind w:firstLineChars="200" w:firstLine="480"/>
        <w:rPr>
          <w:sz w:val="24"/>
        </w:rPr>
      </w:pPr>
      <w:r>
        <w:rPr>
          <w:rFonts w:hint="eastAsia"/>
          <w:bCs/>
          <w:sz w:val="24"/>
        </w:rPr>
        <w:t>5</w:t>
      </w:r>
      <w:r>
        <w:rPr>
          <w:bCs/>
          <w:sz w:val="24"/>
        </w:rPr>
        <w:t>6</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rsidR="006304B5" w:rsidRDefault="00E463C0">
      <w:pPr>
        <w:spacing w:line="360" w:lineRule="auto"/>
        <w:ind w:firstLineChars="200" w:firstLine="480"/>
        <w:rPr>
          <w:bCs/>
          <w:sz w:val="24"/>
        </w:rPr>
      </w:pPr>
      <w:r>
        <w:rPr>
          <w:bCs/>
          <w:sz w:val="24"/>
        </w:rPr>
        <w:t>57</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6304B5" w:rsidRDefault="00E463C0">
      <w:pPr>
        <w:spacing w:line="360" w:lineRule="auto"/>
        <w:ind w:firstLineChars="200" w:firstLine="480"/>
        <w:rPr>
          <w:bCs/>
          <w:sz w:val="24"/>
        </w:rPr>
      </w:pPr>
      <w:r>
        <w:rPr>
          <w:rFonts w:hint="eastAsia"/>
          <w:bCs/>
          <w:sz w:val="24"/>
        </w:rPr>
        <w:t>5</w:t>
      </w:r>
      <w:r>
        <w:rPr>
          <w:bCs/>
          <w:sz w:val="24"/>
        </w:rPr>
        <w:t>8</w:t>
      </w:r>
      <w:r>
        <w:rPr>
          <w:rFonts w:hint="eastAsia"/>
          <w:bCs/>
          <w:sz w:val="24"/>
        </w:rPr>
        <w:t>、港股通：指内地投资者委托内地证券公司，经由内地证券交易所设立的证券交易服务公司，向香港联合交易所进行申报，买卖规定范围内的香港联合交易所上市的股票</w:t>
      </w:r>
    </w:p>
    <w:p w:rsidR="006304B5" w:rsidRDefault="00E463C0">
      <w:pPr>
        <w:spacing w:line="360" w:lineRule="auto"/>
        <w:ind w:firstLineChars="200" w:firstLine="480"/>
        <w:rPr>
          <w:bCs/>
          <w:sz w:val="24"/>
        </w:rPr>
      </w:pPr>
      <w:r>
        <w:rPr>
          <w:rFonts w:hint="eastAsia"/>
          <w:bCs/>
          <w:sz w:val="24"/>
        </w:rPr>
        <w:t>5</w:t>
      </w:r>
      <w:r>
        <w:rPr>
          <w:bCs/>
          <w:sz w:val="24"/>
        </w:rPr>
        <w:t>9</w:t>
      </w:r>
      <w:r>
        <w:rPr>
          <w:rFonts w:hint="eastAsia"/>
          <w:bCs/>
          <w:sz w:val="24"/>
        </w:rPr>
        <w:t>、信用衍生品：指符合证券交易所或银行间市场相关业务规则，专门用于管理信用风险的信用衍生工具</w:t>
      </w:r>
    </w:p>
    <w:p w:rsidR="006304B5" w:rsidRDefault="00E463C0">
      <w:pPr>
        <w:spacing w:line="360" w:lineRule="auto"/>
        <w:ind w:firstLineChars="200" w:firstLine="480"/>
        <w:rPr>
          <w:bCs/>
          <w:sz w:val="24"/>
        </w:rPr>
      </w:pPr>
      <w:r>
        <w:rPr>
          <w:bCs/>
          <w:sz w:val="24"/>
        </w:rPr>
        <w:t>60</w:t>
      </w:r>
      <w:r>
        <w:rPr>
          <w:rFonts w:hint="eastAsia"/>
          <w:bCs/>
          <w:sz w:val="24"/>
        </w:rPr>
        <w:t>、信用保护买方：亦称信用保护购买方，指接受信用风险保护的一方</w:t>
      </w:r>
    </w:p>
    <w:p w:rsidR="006304B5" w:rsidRDefault="00E463C0">
      <w:pPr>
        <w:spacing w:line="360" w:lineRule="auto"/>
        <w:ind w:firstLineChars="200" w:firstLine="480"/>
        <w:rPr>
          <w:bCs/>
          <w:sz w:val="24"/>
        </w:rPr>
      </w:pPr>
      <w:r>
        <w:rPr>
          <w:bCs/>
          <w:sz w:val="24"/>
        </w:rPr>
        <w:t>61</w:t>
      </w:r>
      <w:r>
        <w:rPr>
          <w:rFonts w:hint="eastAsia"/>
          <w:bCs/>
          <w:sz w:val="24"/>
        </w:rPr>
        <w:t>、信用保护卖方：亦称信用保护提供方，指提供信用风险保护的一方</w:t>
      </w:r>
    </w:p>
    <w:p w:rsidR="006304B5" w:rsidRDefault="00E463C0">
      <w:pPr>
        <w:spacing w:line="360" w:lineRule="auto"/>
        <w:ind w:firstLineChars="200" w:firstLine="480"/>
        <w:rPr>
          <w:bCs/>
          <w:sz w:val="24"/>
        </w:rPr>
      </w:pPr>
      <w:r>
        <w:rPr>
          <w:bCs/>
          <w:sz w:val="24"/>
        </w:rPr>
        <w:t>62</w:t>
      </w:r>
      <w:r>
        <w:rPr>
          <w:rFonts w:hint="eastAsia"/>
          <w:bCs/>
          <w:sz w:val="24"/>
        </w:rPr>
        <w:t>、名义本金：亦称交易名义本金，指一笔为信用衍生品交易提供信用风险保护的金额，各项支付和结算以此金额为计算基准</w:t>
      </w:r>
    </w:p>
    <w:p w:rsidR="006304B5" w:rsidRDefault="00E463C0">
      <w:pPr>
        <w:spacing w:line="360" w:lineRule="auto"/>
        <w:ind w:firstLineChars="200" w:firstLine="480"/>
        <w:rPr>
          <w:bCs/>
          <w:sz w:val="24"/>
        </w:rPr>
      </w:pPr>
      <w:r>
        <w:rPr>
          <w:bCs/>
          <w:sz w:val="24"/>
        </w:rPr>
        <w:t>63</w:t>
      </w:r>
      <w:r>
        <w:rPr>
          <w:rFonts w:hint="eastAsia"/>
          <w:bCs/>
          <w:sz w:val="24"/>
        </w:rPr>
        <w:t>、规定媒介</w:t>
      </w:r>
      <w:r>
        <w:rPr>
          <w:bCs/>
          <w:sz w:val="24"/>
        </w:rPr>
        <w:t>：</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rsidR="006304B5" w:rsidRDefault="00E463C0">
      <w:pPr>
        <w:spacing w:line="360" w:lineRule="auto"/>
        <w:ind w:firstLineChars="200" w:firstLine="480"/>
        <w:rPr>
          <w:bCs/>
          <w:sz w:val="24"/>
        </w:rPr>
      </w:pPr>
      <w:r>
        <w:rPr>
          <w:rFonts w:hint="eastAsia"/>
          <w:bCs/>
          <w:sz w:val="24"/>
        </w:rPr>
        <w:t>6</w:t>
      </w:r>
      <w:r>
        <w:rPr>
          <w:bCs/>
          <w:sz w:val="24"/>
        </w:rPr>
        <w:t>4</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w:t>
      </w:r>
      <w:r>
        <w:rPr>
          <w:rFonts w:hint="eastAsia"/>
          <w:bCs/>
          <w:sz w:val="24"/>
        </w:rPr>
        <w:lastRenderedPageBreak/>
        <w:t>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rsidR="006304B5" w:rsidRDefault="00E463C0">
      <w:pPr>
        <w:spacing w:line="360" w:lineRule="auto"/>
        <w:ind w:firstLineChars="200" w:firstLine="480"/>
        <w:rPr>
          <w:bCs/>
          <w:sz w:val="24"/>
        </w:rPr>
      </w:pPr>
      <w:r>
        <w:rPr>
          <w:rFonts w:hint="eastAsia"/>
          <w:bCs/>
          <w:sz w:val="24"/>
        </w:rPr>
        <w:t>6</w:t>
      </w:r>
      <w:r>
        <w:rPr>
          <w:bCs/>
          <w:sz w:val="24"/>
        </w:rPr>
        <w:t>5</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rsidR="006304B5" w:rsidRDefault="00E463C0">
      <w:pPr>
        <w:spacing w:line="360" w:lineRule="auto"/>
        <w:ind w:firstLineChars="200" w:firstLine="480"/>
        <w:rPr>
          <w:bCs/>
          <w:sz w:val="24"/>
        </w:rPr>
      </w:pPr>
      <w:r>
        <w:rPr>
          <w:bCs/>
          <w:sz w:val="24"/>
        </w:rPr>
        <w:t>66</w:t>
      </w:r>
      <w:r>
        <w:rPr>
          <w:rFonts w:hint="eastAsia"/>
          <w:bCs/>
          <w:sz w:val="24"/>
        </w:rPr>
        <w:t>、最短持有期：本基金对每份基金份额设置三年的最短持有期限，即：自基金合同生效日（对认购份额而言）或基金份额申购确认日（对申购份额而言）至该日三年</w:t>
      </w:r>
      <w:r>
        <w:rPr>
          <w:bCs/>
          <w:sz w:val="24"/>
        </w:rPr>
        <w:t>后的年度对日的</w:t>
      </w:r>
      <w:r>
        <w:rPr>
          <w:rFonts w:hint="eastAsia"/>
          <w:bCs/>
          <w:sz w:val="24"/>
        </w:rPr>
        <w:t>期间内，投资者不能提出赎回或转换转出申请；该日三年后的年度对日（若不存在该对应日期的，则取该年度对日</w:t>
      </w:r>
      <w:proofErr w:type="gramStart"/>
      <w:r>
        <w:rPr>
          <w:rFonts w:hint="eastAsia"/>
          <w:bCs/>
          <w:sz w:val="24"/>
        </w:rPr>
        <w:t>所在月</w:t>
      </w:r>
      <w:proofErr w:type="gramEnd"/>
      <w:r>
        <w:rPr>
          <w:rFonts w:hint="eastAsia"/>
          <w:bCs/>
          <w:sz w:val="24"/>
        </w:rPr>
        <w:t>的最后一日）的下一个工作日起，投资者方可申请办理赎回或转换转出业务。基金份额在最短持有期内不办理赎回及转换转出业务</w:t>
      </w:r>
    </w:p>
    <w:p w:rsidR="006304B5" w:rsidRDefault="00E463C0">
      <w:pPr>
        <w:spacing w:line="360" w:lineRule="auto"/>
        <w:ind w:firstLineChars="200" w:firstLine="480"/>
        <w:rPr>
          <w:bCs/>
          <w:sz w:val="24"/>
        </w:rPr>
      </w:pPr>
      <w:r>
        <w:rPr>
          <w:bCs/>
          <w:sz w:val="24"/>
        </w:rPr>
        <w:t>67</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6304B5" w:rsidRDefault="00E463C0">
      <w:pPr>
        <w:spacing w:line="360" w:lineRule="auto"/>
        <w:ind w:firstLineChars="200" w:firstLine="480"/>
        <w:rPr>
          <w:bCs/>
          <w:sz w:val="24"/>
        </w:rPr>
      </w:pPr>
      <w:r>
        <w:rPr>
          <w:rFonts w:hint="eastAsia"/>
          <w:bCs/>
          <w:sz w:val="24"/>
        </w:rPr>
        <w:t>以上释义中涉及法律法规、业务规则的内容，法律法规、业务规则修订后，如适用本基金，相关内容以修订后法律法规、业务规则为准。</w:t>
      </w:r>
    </w:p>
    <w:p w:rsidR="006304B5" w:rsidRDefault="00E463C0">
      <w:pPr>
        <w:pStyle w:val="1"/>
        <w:spacing w:before="0" w:after="0"/>
        <w:jc w:val="center"/>
        <w:rPr>
          <w:rFonts w:ascii="Times New Roman"/>
          <w:color w:val="auto"/>
          <w:sz w:val="30"/>
        </w:rPr>
      </w:pPr>
      <w:r>
        <w:rPr>
          <w:rFonts w:ascii="Times New Roman"/>
          <w:b w:val="0"/>
          <w:bCs/>
          <w:color w:val="auto"/>
        </w:rPr>
        <w:br w:type="page"/>
      </w:r>
      <w:bookmarkStart w:id="47" w:name="_Toc24571"/>
      <w:bookmarkStart w:id="48" w:name="_Toc22708"/>
      <w:bookmarkStart w:id="49" w:name="_Toc21962413"/>
      <w:bookmarkStart w:id="50" w:name="_Toc5246"/>
      <w:bookmarkStart w:id="51" w:name="_Toc6683"/>
      <w:bookmarkStart w:id="52" w:name="_Toc20627"/>
      <w:bookmarkStart w:id="53" w:name="_Toc20318"/>
      <w:bookmarkStart w:id="54" w:name="_Toc545"/>
      <w:bookmarkStart w:id="55" w:name="_Toc6149"/>
      <w:bookmarkStart w:id="56" w:name="_Toc13288"/>
      <w:bookmarkStart w:id="57" w:name="_Toc733"/>
      <w:bookmarkStart w:id="58" w:name="_Toc18631"/>
      <w:bookmarkStart w:id="59" w:name="_Toc258829400"/>
      <w:bookmarkStart w:id="60"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1" w:name="_Toc79392573"/>
      <w:bookmarkEnd w:id="47"/>
      <w:bookmarkEnd w:id="48"/>
      <w:bookmarkEnd w:id="49"/>
      <w:bookmarkEnd w:id="50"/>
      <w:bookmarkEnd w:id="51"/>
      <w:bookmarkEnd w:id="52"/>
      <w:bookmarkEnd w:id="53"/>
      <w:bookmarkEnd w:id="54"/>
      <w:bookmarkEnd w:id="55"/>
      <w:bookmarkEnd w:id="56"/>
      <w:bookmarkEnd w:id="57"/>
      <w:bookmarkEnd w:id="58"/>
    </w:p>
    <w:p w:rsidR="006304B5" w:rsidRDefault="006304B5">
      <w:pPr>
        <w:spacing w:line="360" w:lineRule="auto"/>
        <w:ind w:firstLine="540"/>
        <w:rPr>
          <w:bCs/>
          <w:sz w:val="24"/>
        </w:rPr>
      </w:pPr>
      <w:bookmarkStart w:id="62" w:name="_Hlt88031774"/>
      <w:bookmarkStart w:id="63" w:name="_Hlt88031741"/>
      <w:bookmarkEnd w:id="62"/>
    </w:p>
    <w:bookmarkEnd w:id="63"/>
    <w:p w:rsidR="006304B5" w:rsidRDefault="00E463C0">
      <w:pPr>
        <w:spacing w:line="360" w:lineRule="auto"/>
        <w:ind w:firstLineChars="200" w:firstLine="480"/>
        <w:rPr>
          <w:bCs/>
          <w:sz w:val="24"/>
        </w:rPr>
      </w:pPr>
      <w:r>
        <w:rPr>
          <w:bCs/>
          <w:sz w:val="24"/>
        </w:rPr>
        <w:t>一、基金名称</w:t>
      </w:r>
      <w:bookmarkEnd w:id="61"/>
    </w:p>
    <w:p w:rsidR="006304B5" w:rsidRDefault="00E463C0">
      <w:pPr>
        <w:spacing w:line="360" w:lineRule="auto"/>
        <w:ind w:firstLineChars="200" w:firstLine="480"/>
        <w:rPr>
          <w:bCs/>
          <w:sz w:val="24"/>
        </w:rPr>
      </w:pPr>
      <w:r>
        <w:rPr>
          <w:rFonts w:hint="eastAsia"/>
          <w:bCs/>
          <w:sz w:val="24"/>
        </w:rPr>
        <w:t>富国周期精选三年持有期混合型证券投资基金</w:t>
      </w:r>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bookmarkStart w:id="64" w:name="_Toc79392574"/>
      <w:r>
        <w:rPr>
          <w:bCs/>
          <w:sz w:val="24"/>
        </w:rPr>
        <w:t>二、基金的类别</w:t>
      </w:r>
      <w:bookmarkEnd w:id="64"/>
    </w:p>
    <w:p w:rsidR="006304B5" w:rsidRDefault="00E463C0">
      <w:pPr>
        <w:spacing w:line="360" w:lineRule="auto"/>
        <w:ind w:firstLineChars="200" w:firstLine="480"/>
        <w:rPr>
          <w:bCs/>
          <w:sz w:val="24"/>
        </w:rPr>
      </w:pPr>
      <w:r>
        <w:rPr>
          <w:rFonts w:hint="eastAsia"/>
          <w:bCs/>
          <w:sz w:val="24"/>
        </w:rPr>
        <w:t>混合型</w:t>
      </w:r>
      <w:r>
        <w:rPr>
          <w:bCs/>
          <w:sz w:val="24"/>
        </w:rPr>
        <w:t>证券投资基金</w:t>
      </w:r>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bookmarkStart w:id="65" w:name="_Toc79392575"/>
      <w:r>
        <w:rPr>
          <w:bCs/>
          <w:sz w:val="24"/>
        </w:rPr>
        <w:t>三、基金的运作方式</w:t>
      </w:r>
    </w:p>
    <w:p w:rsidR="006304B5" w:rsidRDefault="00E463C0">
      <w:pPr>
        <w:spacing w:line="360" w:lineRule="auto"/>
        <w:ind w:firstLineChars="200" w:firstLine="480"/>
        <w:rPr>
          <w:bCs/>
          <w:sz w:val="24"/>
        </w:rPr>
      </w:pPr>
      <w:r>
        <w:rPr>
          <w:bCs/>
          <w:sz w:val="24"/>
        </w:rPr>
        <w:t>契约型开放式</w:t>
      </w:r>
    </w:p>
    <w:p w:rsidR="006304B5" w:rsidRDefault="00E463C0">
      <w:pPr>
        <w:spacing w:line="360" w:lineRule="auto"/>
        <w:ind w:firstLineChars="200" w:firstLine="480"/>
        <w:rPr>
          <w:bCs/>
          <w:sz w:val="24"/>
        </w:rPr>
      </w:pPr>
      <w:r>
        <w:rPr>
          <w:rFonts w:hint="eastAsia"/>
          <w:bCs/>
          <w:sz w:val="24"/>
        </w:rPr>
        <w:t>本基金每个开放日开放申购，但对每份基金份额设置三年的最短持有期限，即：自基金合同生效日（对认购份额而言）或基金份额申购确认日（对申购份额而言）至该日三年后的年度对日的期间内，投资者不能提出赎回或转换转出申请；该日三年后的年度对日（若不存在该对应日期的，则取该年度对日</w:t>
      </w:r>
      <w:proofErr w:type="gramStart"/>
      <w:r>
        <w:rPr>
          <w:rFonts w:hint="eastAsia"/>
          <w:bCs/>
          <w:sz w:val="24"/>
        </w:rPr>
        <w:t>所在月</w:t>
      </w:r>
      <w:proofErr w:type="gramEnd"/>
      <w:r>
        <w:rPr>
          <w:rFonts w:hint="eastAsia"/>
          <w:bCs/>
          <w:sz w:val="24"/>
        </w:rPr>
        <w:t>的最后一日）的下一个工作日起，投资者可以提出赎回或转换转出申请。</w:t>
      </w:r>
    </w:p>
    <w:p w:rsidR="006304B5" w:rsidRDefault="006304B5">
      <w:pPr>
        <w:spacing w:line="360" w:lineRule="auto"/>
        <w:ind w:leftChars="257" w:left="796" w:hanging="256"/>
        <w:rPr>
          <w:bCs/>
          <w:sz w:val="24"/>
        </w:rPr>
      </w:pPr>
    </w:p>
    <w:p w:rsidR="006304B5" w:rsidRDefault="00E463C0">
      <w:pPr>
        <w:spacing w:line="360" w:lineRule="auto"/>
        <w:ind w:firstLineChars="200" w:firstLine="480"/>
        <w:rPr>
          <w:bCs/>
          <w:sz w:val="24"/>
        </w:rPr>
      </w:pPr>
      <w:r>
        <w:rPr>
          <w:bCs/>
          <w:sz w:val="24"/>
        </w:rPr>
        <w:t>四、基金的投资目标</w:t>
      </w:r>
      <w:bookmarkEnd w:id="65"/>
    </w:p>
    <w:p w:rsidR="006304B5" w:rsidRDefault="00E463C0">
      <w:pPr>
        <w:pStyle w:val="20"/>
        <w:rPr>
          <w:rFonts w:ascii="Times New Roman" w:eastAsia="宋体"/>
          <w:bCs/>
          <w:sz w:val="24"/>
        </w:rPr>
      </w:pPr>
      <w:r w:rsidRPr="006E2F2E">
        <w:rPr>
          <w:rFonts w:ascii="Times New Roman" w:eastAsia="宋体" w:hint="eastAsia"/>
          <w:bCs/>
          <w:sz w:val="24"/>
        </w:rPr>
        <w:t>本基金主要通过精选个股和风险控制，力争为基金份额持有人获得超越业绩比较基准的收益。</w:t>
      </w:r>
    </w:p>
    <w:p w:rsidR="006304B5" w:rsidRDefault="006304B5">
      <w:pPr>
        <w:pStyle w:val="20"/>
        <w:rPr>
          <w:rFonts w:ascii="Times New Roman" w:eastAsia="宋体"/>
          <w:bCs/>
          <w:sz w:val="24"/>
        </w:rPr>
      </w:pPr>
    </w:p>
    <w:p w:rsidR="006304B5" w:rsidRDefault="00E463C0">
      <w:pPr>
        <w:spacing w:line="360" w:lineRule="auto"/>
        <w:ind w:firstLineChars="200" w:firstLine="480"/>
        <w:rPr>
          <w:bCs/>
          <w:sz w:val="24"/>
        </w:rPr>
      </w:pPr>
      <w:bookmarkStart w:id="66" w:name="_Toc79392576"/>
      <w:r>
        <w:rPr>
          <w:bCs/>
          <w:sz w:val="24"/>
        </w:rPr>
        <w:t>五、基金的最低募集份额总额</w:t>
      </w:r>
      <w:bookmarkEnd w:id="66"/>
      <w:r>
        <w:rPr>
          <w:rFonts w:hint="eastAsia"/>
          <w:bCs/>
          <w:sz w:val="24"/>
        </w:rPr>
        <w:t>和募集金额</w:t>
      </w:r>
    </w:p>
    <w:p w:rsidR="006304B5" w:rsidRDefault="00E463C0">
      <w:pPr>
        <w:spacing w:line="360" w:lineRule="auto"/>
        <w:ind w:firstLineChars="200" w:firstLine="480"/>
        <w:rPr>
          <w:bCs/>
          <w:sz w:val="24"/>
        </w:rPr>
      </w:pPr>
      <w:r>
        <w:rPr>
          <w:bCs/>
          <w:sz w:val="24"/>
        </w:rPr>
        <w:t>本基金的最低募集份额总额为</w:t>
      </w:r>
      <w:r>
        <w:rPr>
          <w:bCs/>
          <w:sz w:val="24"/>
        </w:rPr>
        <w:t>2</w:t>
      </w:r>
      <w:r>
        <w:rPr>
          <w:bCs/>
          <w:sz w:val="24"/>
        </w:rPr>
        <w:t>亿份</w:t>
      </w:r>
      <w:r>
        <w:rPr>
          <w:rFonts w:hint="eastAsia"/>
          <w:bCs/>
          <w:sz w:val="24"/>
        </w:rPr>
        <w:t>，最低募集金额为</w:t>
      </w:r>
      <w:r>
        <w:rPr>
          <w:rFonts w:hint="eastAsia"/>
          <w:bCs/>
          <w:sz w:val="24"/>
        </w:rPr>
        <w:t>2</w:t>
      </w:r>
      <w:r>
        <w:rPr>
          <w:rFonts w:hint="eastAsia"/>
          <w:bCs/>
          <w:sz w:val="24"/>
        </w:rPr>
        <w:t>亿元人民币</w:t>
      </w:r>
      <w:r>
        <w:rPr>
          <w:bCs/>
          <w:sz w:val="24"/>
        </w:rPr>
        <w:t>。</w:t>
      </w:r>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bookmarkStart w:id="67" w:name="_Toc79392577"/>
      <w:r>
        <w:rPr>
          <w:bCs/>
          <w:sz w:val="24"/>
        </w:rPr>
        <w:t>六、基金份额</w:t>
      </w:r>
      <w:r>
        <w:rPr>
          <w:rFonts w:hint="eastAsia"/>
          <w:bCs/>
          <w:sz w:val="24"/>
        </w:rPr>
        <w:t>发售</w:t>
      </w:r>
      <w:r>
        <w:rPr>
          <w:bCs/>
          <w:sz w:val="24"/>
        </w:rPr>
        <w:t>面值</w:t>
      </w:r>
      <w:bookmarkEnd w:id="67"/>
      <w:r>
        <w:rPr>
          <w:bCs/>
          <w:sz w:val="24"/>
        </w:rPr>
        <w:t>和认购费用</w:t>
      </w:r>
    </w:p>
    <w:p w:rsidR="006304B5" w:rsidRDefault="00E463C0">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rsidR="006304B5" w:rsidRDefault="00E463C0">
      <w:pPr>
        <w:autoSpaceDE w:val="0"/>
        <w:autoSpaceDN w:val="0"/>
        <w:adjustRightInd w:val="0"/>
        <w:spacing w:line="360" w:lineRule="auto"/>
        <w:ind w:firstLineChars="200" w:firstLine="480"/>
        <w:jc w:val="left"/>
        <w:rPr>
          <w:bCs/>
          <w:sz w:val="24"/>
        </w:rPr>
      </w:pPr>
      <w:r>
        <w:rPr>
          <w:bCs/>
          <w:sz w:val="24"/>
        </w:rPr>
        <w:t>本基金</w:t>
      </w:r>
      <w:r>
        <w:rPr>
          <w:rFonts w:hint="eastAsia"/>
          <w:bCs/>
          <w:sz w:val="24"/>
        </w:rPr>
        <w:t>A</w:t>
      </w:r>
      <w:r>
        <w:rPr>
          <w:rFonts w:hint="eastAsia"/>
          <w:bCs/>
          <w:sz w:val="24"/>
        </w:rPr>
        <w:t>类基金份额</w:t>
      </w:r>
      <w:r>
        <w:rPr>
          <w:bCs/>
          <w:sz w:val="24"/>
        </w:rPr>
        <w:t>认购费率按招募说明书及基金产品资料概要的规定执行</w:t>
      </w:r>
      <w:r>
        <w:rPr>
          <w:rFonts w:hint="eastAsia"/>
          <w:bCs/>
          <w:sz w:val="24"/>
        </w:rPr>
        <w:t>，</w:t>
      </w:r>
      <w:r>
        <w:rPr>
          <w:rFonts w:hint="eastAsia"/>
          <w:bCs/>
          <w:sz w:val="24"/>
        </w:rPr>
        <w:t>C</w:t>
      </w:r>
      <w:r>
        <w:rPr>
          <w:rFonts w:hint="eastAsia"/>
          <w:bCs/>
          <w:sz w:val="24"/>
        </w:rPr>
        <w:t>类基金份额不收取认购费</w:t>
      </w:r>
      <w:r>
        <w:rPr>
          <w:bCs/>
          <w:sz w:val="24"/>
        </w:rPr>
        <w:t>。</w:t>
      </w:r>
    </w:p>
    <w:p w:rsidR="006304B5" w:rsidRDefault="006304B5">
      <w:pPr>
        <w:autoSpaceDE w:val="0"/>
        <w:autoSpaceDN w:val="0"/>
        <w:adjustRightInd w:val="0"/>
        <w:spacing w:line="360" w:lineRule="auto"/>
        <w:ind w:firstLineChars="200" w:firstLine="480"/>
        <w:jc w:val="left"/>
        <w:rPr>
          <w:bCs/>
          <w:sz w:val="24"/>
        </w:rPr>
      </w:pPr>
    </w:p>
    <w:p w:rsidR="006304B5" w:rsidRDefault="00E463C0">
      <w:pPr>
        <w:spacing w:line="360" w:lineRule="auto"/>
        <w:ind w:firstLineChars="200" w:firstLine="480"/>
        <w:rPr>
          <w:bCs/>
          <w:sz w:val="24"/>
        </w:rPr>
      </w:pPr>
      <w:bookmarkStart w:id="68" w:name="_Toc79392578"/>
      <w:r>
        <w:rPr>
          <w:bCs/>
          <w:sz w:val="24"/>
        </w:rPr>
        <w:t>七、基金存续期限</w:t>
      </w:r>
      <w:bookmarkEnd w:id="68"/>
    </w:p>
    <w:p w:rsidR="006304B5" w:rsidRDefault="00E463C0">
      <w:pPr>
        <w:spacing w:line="360" w:lineRule="auto"/>
        <w:ind w:firstLineChars="200" w:firstLine="480"/>
        <w:rPr>
          <w:bCs/>
          <w:sz w:val="24"/>
        </w:rPr>
      </w:pPr>
      <w:r>
        <w:rPr>
          <w:bCs/>
          <w:sz w:val="24"/>
        </w:rPr>
        <w:lastRenderedPageBreak/>
        <w:t>不定期</w:t>
      </w:r>
    </w:p>
    <w:p w:rsidR="006304B5" w:rsidRDefault="006304B5">
      <w:pPr>
        <w:spacing w:line="360" w:lineRule="auto"/>
        <w:ind w:firstLineChars="200" w:firstLine="480"/>
        <w:rPr>
          <w:bCs/>
          <w:sz w:val="24"/>
        </w:rPr>
      </w:pPr>
    </w:p>
    <w:p w:rsidR="006304B5" w:rsidRDefault="00E463C0">
      <w:pPr>
        <w:spacing w:line="360" w:lineRule="auto"/>
        <w:ind w:firstLine="480"/>
        <w:rPr>
          <w:bCs/>
          <w:sz w:val="24"/>
        </w:rPr>
      </w:pPr>
      <w:r>
        <w:rPr>
          <w:bCs/>
          <w:sz w:val="24"/>
        </w:rPr>
        <w:t>八、</w:t>
      </w:r>
      <w:r>
        <w:rPr>
          <w:rFonts w:hint="eastAsia"/>
          <w:bCs/>
          <w:sz w:val="24"/>
        </w:rPr>
        <w:t>基金份额类别设置</w:t>
      </w:r>
    </w:p>
    <w:p w:rsidR="006304B5" w:rsidRDefault="00E463C0">
      <w:pPr>
        <w:spacing w:line="360" w:lineRule="auto"/>
        <w:ind w:firstLine="480"/>
        <w:rPr>
          <w:bCs/>
          <w:sz w:val="24"/>
        </w:rPr>
      </w:pPr>
      <w:r>
        <w:rPr>
          <w:rFonts w:hint="eastAsia"/>
          <w:bCs/>
          <w:sz w:val="24"/>
        </w:rPr>
        <w:t>本基金根据认购费、申购费、销售服务费等费率收费差异，将基金份额分为不同的类别，分别设置代码、分别计算和公告基金份额净值和基金份额累计净值。</w:t>
      </w:r>
    </w:p>
    <w:p w:rsidR="006304B5" w:rsidRDefault="00E463C0">
      <w:pPr>
        <w:spacing w:line="360" w:lineRule="auto"/>
        <w:ind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份额类别包括</w:t>
      </w:r>
      <w:r>
        <w:rPr>
          <w:rFonts w:hint="eastAsia"/>
          <w:bCs/>
          <w:sz w:val="24"/>
        </w:rPr>
        <w:t>A</w:t>
      </w:r>
      <w:r>
        <w:rPr>
          <w:rFonts w:hint="eastAsia"/>
          <w:bCs/>
          <w:sz w:val="24"/>
        </w:rPr>
        <w:t>类和</w:t>
      </w:r>
      <w:r>
        <w:rPr>
          <w:rFonts w:hint="eastAsia"/>
          <w:bCs/>
          <w:sz w:val="24"/>
        </w:rPr>
        <w:t>C</w:t>
      </w:r>
      <w:r>
        <w:rPr>
          <w:rFonts w:hint="eastAsia"/>
          <w:bCs/>
          <w:sz w:val="24"/>
        </w:rPr>
        <w:t>类。</w:t>
      </w:r>
      <w:r>
        <w:rPr>
          <w:rFonts w:hint="eastAsia"/>
          <w:bCs/>
          <w:sz w:val="24"/>
        </w:rPr>
        <w:t>A</w:t>
      </w:r>
      <w:r>
        <w:rPr>
          <w:rFonts w:hint="eastAsia"/>
          <w:bCs/>
          <w:sz w:val="24"/>
        </w:rPr>
        <w:t>类基金份额是在投资者认</w:t>
      </w:r>
      <w:r>
        <w:rPr>
          <w:rFonts w:hint="eastAsia"/>
          <w:bCs/>
          <w:sz w:val="24"/>
        </w:rPr>
        <w:t>/</w:t>
      </w:r>
      <w:r>
        <w:rPr>
          <w:rFonts w:hint="eastAsia"/>
          <w:bCs/>
          <w:sz w:val="24"/>
        </w:rPr>
        <w:t>申购时收取认</w:t>
      </w:r>
      <w:r>
        <w:rPr>
          <w:rFonts w:hint="eastAsia"/>
          <w:bCs/>
          <w:sz w:val="24"/>
        </w:rPr>
        <w:t>/</w:t>
      </w:r>
      <w:r>
        <w:rPr>
          <w:rFonts w:hint="eastAsia"/>
          <w:bCs/>
          <w:sz w:val="24"/>
        </w:rPr>
        <w:t>申购费，但不再从本类别基金财产中计</w:t>
      </w:r>
      <w:proofErr w:type="gramStart"/>
      <w:r>
        <w:rPr>
          <w:rFonts w:hint="eastAsia"/>
          <w:bCs/>
          <w:sz w:val="24"/>
        </w:rPr>
        <w:t>提销售</w:t>
      </w:r>
      <w:proofErr w:type="gramEnd"/>
      <w:r>
        <w:rPr>
          <w:rFonts w:hint="eastAsia"/>
          <w:bCs/>
          <w:sz w:val="24"/>
        </w:rPr>
        <w:t>服务费的一类基金份额；</w:t>
      </w:r>
      <w:r>
        <w:rPr>
          <w:rFonts w:hint="eastAsia"/>
          <w:bCs/>
          <w:sz w:val="24"/>
        </w:rPr>
        <w:t>C</w:t>
      </w:r>
      <w:r>
        <w:rPr>
          <w:rFonts w:hint="eastAsia"/>
          <w:bCs/>
          <w:sz w:val="24"/>
        </w:rPr>
        <w:t>类基金份额是在投资者认</w:t>
      </w:r>
      <w:r>
        <w:rPr>
          <w:rFonts w:hint="eastAsia"/>
          <w:bCs/>
          <w:sz w:val="24"/>
        </w:rPr>
        <w:t>/</w:t>
      </w:r>
      <w:r>
        <w:rPr>
          <w:rFonts w:hint="eastAsia"/>
          <w:bCs/>
          <w:sz w:val="24"/>
        </w:rPr>
        <w:t>申购时不收取认</w:t>
      </w:r>
      <w:r>
        <w:rPr>
          <w:rFonts w:hint="eastAsia"/>
          <w:bCs/>
          <w:sz w:val="24"/>
        </w:rPr>
        <w:t>/</w:t>
      </w:r>
      <w:r>
        <w:rPr>
          <w:rFonts w:hint="eastAsia"/>
          <w:bCs/>
          <w:sz w:val="24"/>
        </w:rPr>
        <w:t>申购费、但从本类别基金资产中计</w:t>
      </w:r>
      <w:proofErr w:type="gramStart"/>
      <w:r>
        <w:rPr>
          <w:rFonts w:hint="eastAsia"/>
          <w:bCs/>
          <w:sz w:val="24"/>
        </w:rPr>
        <w:t>提销售</w:t>
      </w:r>
      <w:proofErr w:type="gramEnd"/>
      <w:r>
        <w:rPr>
          <w:rFonts w:hint="eastAsia"/>
          <w:bCs/>
          <w:sz w:val="24"/>
        </w:rPr>
        <w:t>服务费的一类基金份额。</w:t>
      </w:r>
    </w:p>
    <w:p w:rsidR="006304B5" w:rsidRDefault="00E463C0">
      <w:pPr>
        <w:spacing w:line="360" w:lineRule="auto"/>
        <w:ind w:firstLine="480"/>
        <w:rPr>
          <w:bCs/>
          <w:sz w:val="24"/>
        </w:rPr>
      </w:pPr>
      <w:r>
        <w:rPr>
          <w:rFonts w:hint="eastAsia"/>
          <w:bCs/>
          <w:sz w:val="24"/>
        </w:rPr>
        <w:t>有关基金份额类别的具体设置、费率水平等由基金管理人确定，并在招募说明书中</w:t>
      </w:r>
      <w:r>
        <w:rPr>
          <w:bCs/>
          <w:sz w:val="24"/>
        </w:rPr>
        <w:t>列明</w:t>
      </w:r>
      <w:r>
        <w:rPr>
          <w:rFonts w:hint="eastAsia"/>
          <w:bCs/>
          <w:sz w:val="24"/>
        </w:rPr>
        <w:t>。</w:t>
      </w:r>
    </w:p>
    <w:p w:rsidR="006304B5" w:rsidRDefault="00E463C0">
      <w:pPr>
        <w:spacing w:line="360" w:lineRule="auto"/>
        <w:ind w:firstLine="480"/>
        <w:rPr>
          <w:bCs/>
          <w:sz w:val="24"/>
        </w:rPr>
      </w:pPr>
      <w:r>
        <w:rPr>
          <w:rFonts w:hint="eastAsia"/>
          <w:bCs/>
          <w:sz w:val="24"/>
        </w:rPr>
        <w:t>投资者在认购、申购基金份额时可自行选择基金份额类别。</w:t>
      </w:r>
    </w:p>
    <w:p w:rsidR="006304B5" w:rsidRDefault="00E463C0">
      <w:pPr>
        <w:spacing w:line="360" w:lineRule="auto"/>
        <w:ind w:firstLine="480"/>
        <w:rPr>
          <w:bCs/>
          <w:sz w:val="24"/>
        </w:rPr>
      </w:pPr>
      <w:r>
        <w:rPr>
          <w:rFonts w:hint="eastAsia"/>
          <w:bCs/>
          <w:sz w:val="24"/>
        </w:rPr>
        <w:t>在不违反法律法规、基金合同的约定以及对基金份额持有人利益无实质性不利影响的情况下，经履行适当程序，基金管理人可增加、减少或调整基金份额类别设置、对基金份额分类办法及规则进行调整并在调整实施之日前依照《信息披露办法》的有关规定在规定媒介上公告，不需要召开基金份额持有人大会。</w:t>
      </w:r>
    </w:p>
    <w:p w:rsidR="006304B5" w:rsidRDefault="006304B5">
      <w:pPr>
        <w:spacing w:line="360" w:lineRule="auto"/>
        <w:ind w:left="199" w:firstLine="425"/>
        <w:rPr>
          <w:bCs/>
          <w:sz w:val="24"/>
        </w:rPr>
      </w:pPr>
    </w:p>
    <w:p w:rsidR="006304B5" w:rsidRDefault="00E463C0">
      <w:pPr>
        <w:pStyle w:val="1"/>
        <w:spacing w:before="0" w:after="0"/>
        <w:jc w:val="center"/>
        <w:rPr>
          <w:rFonts w:ascii="Times New Roman"/>
          <w:color w:val="auto"/>
          <w:sz w:val="30"/>
        </w:rPr>
      </w:pPr>
      <w:r>
        <w:rPr>
          <w:rFonts w:ascii="Times New Roman"/>
          <w:b w:val="0"/>
          <w:bCs/>
          <w:color w:val="auto"/>
          <w:kern w:val="44"/>
          <w:sz w:val="21"/>
        </w:rPr>
        <w:br w:type="page"/>
      </w:r>
      <w:bookmarkStart w:id="69" w:name="_Toc27226"/>
      <w:bookmarkStart w:id="70" w:name="_Toc3266"/>
      <w:bookmarkStart w:id="71" w:name="_Toc7151"/>
      <w:bookmarkStart w:id="72" w:name="_Toc29948"/>
      <w:bookmarkStart w:id="73" w:name="_Toc90742390"/>
      <w:bookmarkStart w:id="74" w:name="_Toc90742688"/>
      <w:bookmarkStart w:id="75" w:name="_Toc27189"/>
      <w:bookmarkStart w:id="76" w:name="_Toc22074"/>
      <w:bookmarkStart w:id="77" w:name="_Toc16265"/>
      <w:bookmarkStart w:id="78" w:name="_Toc29784"/>
      <w:bookmarkStart w:id="79" w:name="_Toc6714"/>
      <w:bookmarkStart w:id="80" w:name="_Toc24682"/>
      <w:bookmarkStart w:id="81" w:name="_Toc90742321"/>
      <w:bookmarkStart w:id="82" w:name="_Toc15203"/>
      <w:bookmarkStart w:id="83" w:name="_Toc219624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6304B5" w:rsidRDefault="006304B5">
      <w:pPr>
        <w:spacing w:line="360" w:lineRule="auto"/>
        <w:ind w:firstLineChars="200" w:firstLine="420"/>
        <w:rPr>
          <w:bCs/>
          <w:kern w:val="44"/>
        </w:rPr>
      </w:pPr>
    </w:p>
    <w:p w:rsidR="006304B5" w:rsidRDefault="00E463C0">
      <w:pPr>
        <w:spacing w:line="360" w:lineRule="auto"/>
        <w:ind w:firstLineChars="200" w:firstLine="480"/>
        <w:rPr>
          <w:bCs/>
          <w:sz w:val="24"/>
        </w:rPr>
      </w:pPr>
      <w:r>
        <w:rPr>
          <w:bCs/>
          <w:sz w:val="24"/>
        </w:rPr>
        <w:t>一、基金份额的发售时间、发售方式、发售对象</w:t>
      </w:r>
    </w:p>
    <w:p w:rsidR="006304B5" w:rsidRDefault="00E463C0">
      <w:pPr>
        <w:spacing w:line="360" w:lineRule="auto"/>
        <w:ind w:firstLineChars="200" w:firstLine="480"/>
        <w:rPr>
          <w:bCs/>
          <w:sz w:val="24"/>
        </w:rPr>
      </w:pPr>
      <w:r>
        <w:rPr>
          <w:bCs/>
          <w:sz w:val="24"/>
        </w:rPr>
        <w:t>1</w:t>
      </w:r>
      <w:r>
        <w:rPr>
          <w:bCs/>
          <w:sz w:val="24"/>
        </w:rPr>
        <w:t>、发售时间</w:t>
      </w:r>
    </w:p>
    <w:p w:rsidR="006304B5" w:rsidRDefault="00E463C0">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6304B5" w:rsidRDefault="00E463C0">
      <w:pPr>
        <w:spacing w:line="360" w:lineRule="auto"/>
        <w:ind w:firstLineChars="200" w:firstLine="480"/>
        <w:rPr>
          <w:bCs/>
          <w:sz w:val="24"/>
        </w:rPr>
      </w:pPr>
      <w:r>
        <w:rPr>
          <w:bCs/>
          <w:sz w:val="24"/>
        </w:rPr>
        <w:t>2</w:t>
      </w:r>
      <w:r>
        <w:rPr>
          <w:bCs/>
          <w:sz w:val="24"/>
        </w:rPr>
        <w:t>、发售方式</w:t>
      </w:r>
    </w:p>
    <w:p w:rsidR="006304B5" w:rsidRDefault="00E463C0">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w:t>
      </w:r>
      <w:r>
        <w:rPr>
          <w:rFonts w:hint="eastAsia"/>
          <w:bCs/>
          <w:sz w:val="24"/>
        </w:rPr>
        <w:t>基金</w:t>
      </w:r>
      <w:proofErr w:type="gramEnd"/>
      <w:r>
        <w:rPr>
          <w:rFonts w:hint="eastAsia"/>
          <w:bCs/>
          <w:sz w:val="24"/>
        </w:rPr>
        <w:t>份额发售公告及基金管理人网站</w:t>
      </w:r>
      <w:r>
        <w:rPr>
          <w:bCs/>
          <w:sz w:val="24"/>
        </w:rPr>
        <w:t>。</w:t>
      </w:r>
    </w:p>
    <w:p w:rsidR="006304B5" w:rsidRDefault="00E463C0">
      <w:pPr>
        <w:spacing w:line="360" w:lineRule="auto"/>
        <w:ind w:firstLineChars="200" w:firstLine="480"/>
        <w:rPr>
          <w:bCs/>
          <w:sz w:val="24"/>
        </w:rPr>
      </w:pPr>
      <w:r>
        <w:rPr>
          <w:bCs/>
          <w:sz w:val="24"/>
        </w:rPr>
        <w:t>3</w:t>
      </w:r>
      <w:r>
        <w:rPr>
          <w:bCs/>
          <w:sz w:val="24"/>
        </w:rPr>
        <w:t>、发售对象</w:t>
      </w:r>
    </w:p>
    <w:p w:rsidR="006304B5" w:rsidRDefault="00E463C0">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w:t>
      </w:r>
      <w:r>
        <w:rPr>
          <w:rFonts w:hint="eastAsia"/>
          <w:bCs/>
          <w:sz w:val="24"/>
        </w:rPr>
        <w:t>者。</w:t>
      </w:r>
    </w:p>
    <w:p w:rsidR="006304B5" w:rsidRDefault="00E463C0">
      <w:pPr>
        <w:spacing w:line="360" w:lineRule="auto"/>
        <w:ind w:firstLineChars="200" w:firstLine="480"/>
        <w:rPr>
          <w:bCs/>
          <w:sz w:val="24"/>
        </w:rPr>
      </w:pPr>
      <w:r>
        <w:rPr>
          <w:bCs/>
          <w:sz w:val="24"/>
        </w:rPr>
        <w:t>二、基金份额的认购</w:t>
      </w:r>
    </w:p>
    <w:p w:rsidR="006304B5" w:rsidRDefault="00E463C0">
      <w:pPr>
        <w:spacing w:line="360" w:lineRule="auto"/>
        <w:ind w:firstLineChars="200" w:firstLine="480"/>
        <w:rPr>
          <w:bCs/>
          <w:sz w:val="24"/>
        </w:rPr>
      </w:pPr>
      <w:r>
        <w:rPr>
          <w:bCs/>
          <w:sz w:val="24"/>
        </w:rPr>
        <w:t>1</w:t>
      </w:r>
      <w:r>
        <w:rPr>
          <w:bCs/>
          <w:sz w:val="24"/>
        </w:rPr>
        <w:t>、认购费用</w:t>
      </w:r>
    </w:p>
    <w:p w:rsidR="006304B5" w:rsidRDefault="00E463C0">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类基金份额的</w:t>
      </w:r>
      <w:r>
        <w:rPr>
          <w:bCs/>
          <w:sz w:val="24"/>
        </w:rPr>
        <w:t>认购费率由基金管理人决定，并在招募说明书</w:t>
      </w:r>
      <w:r>
        <w:rPr>
          <w:rFonts w:hint="eastAsia"/>
          <w:bCs/>
          <w:sz w:val="24"/>
        </w:rPr>
        <w:t>及基金产品资料概要</w:t>
      </w:r>
      <w:r>
        <w:rPr>
          <w:bCs/>
          <w:sz w:val="24"/>
        </w:rPr>
        <w:t>中列示</w:t>
      </w:r>
      <w:r>
        <w:rPr>
          <w:rFonts w:hint="eastAsia"/>
          <w:bCs/>
          <w:sz w:val="24"/>
        </w:rPr>
        <w:t>，</w:t>
      </w:r>
      <w:r>
        <w:rPr>
          <w:rFonts w:hint="eastAsia"/>
          <w:bCs/>
          <w:sz w:val="24"/>
        </w:rPr>
        <w:t>C</w:t>
      </w:r>
      <w:r>
        <w:rPr>
          <w:rFonts w:hint="eastAsia"/>
          <w:bCs/>
          <w:sz w:val="24"/>
        </w:rPr>
        <w:t>类基金份额不收取认购费</w:t>
      </w:r>
      <w:r>
        <w:rPr>
          <w:bCs/>
          <w:sz w:val="24"/>
        </w:rPr>
        <w:t>。</w:t>
      </w:r>
      <w:r>
        <w:rPr>
          <w:bCs/>
          <w:sz w:val="24"/>
        </w:rPr>
        <w:t>A</w:t>
      </w:r>
      <w:r>
        <w:rPr>
          <w:bCs/>
          <w:sz w:val="24"/>
        </w:rPr>
        <w:t>类基金份额的认购费用不列入基金财产。</w:t>
      </w:r>
    </w:p>
    <w:p w:rsidR="006304B5" w:rsidRDefault="00E463C0">
      <w:pPr>
        <w:spacing w:line="360" w:lineRule="auto"/>
        <w:ind w:firstLineChars="200" w:firstLine="480"/>
        <w:rPr>
          <w:bCs/>
          <w:sz w:val="24"/>
        </w:rPr>
      </w:pPr>
      <w:r>
        <w:rPr>
          <w:bCs/>
          <w:sz w:val="24"/>
        </w:rPr>
        <w:t>2</w:t>
      </w:r>
      <w:r>
        <w:rPr>
          <w:bCs/>
          <w:sz w:val="24"/>
        </w:rPr>
        <w:t>、募集期利息的处理方式</w:t>
      </w:r>
    </w:p>
    <w:p w:rsidR="006304B5" w:rsidRDefault="00E463C0">
      <w:pPr>
        <w:spacing w:line="360" w:lineRule="auto"/>
        <w:ind w:firstLineChars="200" w:firstLine="480"/>
        <w:rPr>
          <w:bCs/>
          <w:sz w:val="24"/>
        </w:rPr>
      </w:pPr>
      <w:r>
        <w:rPr>
          <w:bCs/>
          <w:sz w:val="24"/>
        </w:rPr>
        <w:t>有效认购款项在募集期间产生的利息将折算为相应类别的基金份额</w:t>
      </w:r>
      <w:proofErr w:type="gramStart"/>
      <w:r>
        <w:rPr>
          <w:bCs/>
          <w:sz w:val="24"/>
        </w:rPr>
        <w:t>归基金</w:t>
      </w:r>
      <w:proofErr w:type="gramEnd"/>
      <w:r>
        <w:rPr>
          <w:bCs/>
          <w:sz w:val="24"/>
        </w:rPr>
        <w:t>份额持有人所有，其中利息转份额</w:t>
      </w:r>
      <w:r>
        <w:rPr>
          <w:rFonts w:hint="eastAsia"/>
          <w:bCs/>
          <w:sz w:val="24"/>
        </w:rPr>
        <w:t>的具体数额</w:t>
      </w:r>
      <w:r>
        <w:rPr>
          <w:bCs/>
          <w:sz w:val="24"/>
        </w:rPr>
        <w:t>以登记机构的记录为准。</w:t>
      </w:r>
    </w:p>
    <w:p w:rsidR="006304B5" w:rsidRDefault="00E463C0">
      <w:pPr>
        <w:spacing w:line="360" w:lineRule="auto"/>
        <w:ind w:firstLineChars="200" w:firstLine="480"/>
        <w:rPr>
          <w:bCs/>
          <w:sz w:val="24"/>
        </w:rPr>
      </w:pPr>
      <w:r>
        <w:rPr>
          <w:bCs/>
          <w:sz w:val="24"/>
        </w:rPr>
        <w:t>3</w:t>
      </w:r>
      <w:r>
        <w:rPr>
          <w:bCs/>
          <w:sz w:val="24"/>
        </w:rPr>
        <w:t>、基金认购份额的计算</w:t>
      </w:r>
    </w:p>
    <w:p w:rsidR="006304B5" w:rsidRDefault="00E463C0">
      <w:pPr>
        <w:spacing w:line="360" w:lineRule="auto"/>
        <w:ind w:firstLineChars="200" w:firstLine="480"/>
        <w:rPr>
          <w:bCs/>
          <w:sz w:val="24"/>
        </w:rPr>
      </w:pPr>
      <w:r>
        <w:rPr>
          <w:bCs/>
          <w:sz w:val="24"/>
        </w:rPr>
        <w:t>基金认购份额具体的计算方法在招募说明书中列示。</w:t>
      </w:r>
    </w:p>
    <w:p w:rsidR="006304B5" w:rsidRDefault="00E463C0">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6304B5" w:rsidRDefault="00E463C0">
      <w:pPr>
        <w:spacing w:line="360" w:lineRule="auto"/>
        <w:ind w:firstLineChars="200" w:firstLine="480"/>
        <w:rPr>
          <w:bCs/>
          <w:sz w:val="24"/>
        </w:rPr>
      </w:pPr>
      <w:r>
        <w:rPr>
          <w:rFonts w:hint="eastAsia"/>
          <w:bCs/>
          <w:sz w:val="24"/>
        </w:rPr>
        <w:t>基金认购份额余额</w:t>
      </w:r>
      <w:bookmarkStart w:id="84" w:name="OLE_LINK1"/>
      <w:r>
        <w:rPr>
          <w:rFonts w:hint="eastAsia"/>
          <w:bCs/>
          <w:sz w:val="24"/>
        </w:rPr>
        <w:t>的</w:t>
      </w:r>
      <w:bookmarkEnd w:id="84"/>
      <w:r>
        <w:rPr>
          <w:rFonts w:hint="eastAsia"/>
          <w:bCs/>
          <w:sz w:val="24"/>
        </w:rPr>
        <w:t>处理方式在招募说明书中列示。</w:t>
      </w:r>
    </w:p>
    <w:p w:rsidR="006304B5" w:rsidRDefault="00E463C0">
      <w:pPr>
        <w:spacing w:line="360" w:lineRule="auto"/>
        <w:ind w:firstLineChars="200" w:firstLine="480"/>
        <w:rPr>
          <w:bCs/>
          <w:sz w:val="24"/>
        </w:rPr>
      </w:pPr>
      <w:r>
        <w:rPr>
          <w:rFonts w:hint="eastAsia"/>
          <w:bCs/>
          <w:sz w:val="24"/>
        </w:rPr>
        <w:t>5</w:t>
      </w:r>
      <w:r>
        <w:rPr>
          <w:rFonts w:hint="eastAsia"/>
          <w:bCs/>
          <w:sz w:val="24"/>
        </w:rPr>
        <w:t>、认购申请的确认</w:t>
      </w:r>
    </w:p>
    <w:p w:rsidR="006304B5" w:rsidRDefault="00E463C0">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w:t>
      </w:r>
      <w:proofErr w:type="gramStart"/>
      <w:r>
        <w:rPr>
          <w:rFonts w:hint="eastAsia"/>
          <w:bCs/>
          <w:sz w:val="24"/>
        </w:rPr>
        <w:t>怠</w:t>
      </w:r>
      <w:proofErr w:type="gramEnd"/>
      <w:r>
        <w:rPr>
          <w:rFonts w:hint="eastAsia"/>
          <w:bCs/>
          <w:sz w:val="24"/>
        </w:rPr>
        <w:t>于履行该项查询等各项义务，因此产生的损失由投资者自行承担。</w:t>
      </w:r>
    </w:p>
    <w:p w:rsidR="006304B5" w:rsidRDefault="00E463C0">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投资者认购时，需按销售机构规定的方式全额缴款。</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基金管理人可以对募集期间的单个投资者的累计认购金额进行限制，具体限制和处理方法请参看招募说明书</w:t>
      </w:r>
      <w:r>
        <w:rPr>
          <w:rFonts w:hint="eastAsia"/>
          <w:bCs/>
          <w:sz w:val="24"/>
        </w:rPr>
        <w:t>或相关公告</w:t>
      </w:r>
      <w:r>
        <w:rPr>
          <w:bCs/>
          <w:sz w:val="24"/>
        </w:rPr>
        <w:t>。</w:t>
      </w:r>
    </w:p>
    <w:p w:rsidR="006304B5" w:rsidRDefault="00E463C0">
      <w:pPr>
        <w:spacing w:line="360" w:lineRule="auto"/>
        <w:ind w:firstLineChars="200" w:firstLine="480"/>
        <w:rPr>
          <w:bCs/>
          <w:sz w:val="24"/>
        </w:rPr>
      </w:pPr>
      <w:r>
        <w:rPr>
          <w:bCs/>
          <w:sz w:val="24"/>
        </w:rPr>
        <w:t>4</w:t>
      </w:r>
      <w:r>
        <w:rPr>
          <w:bCs/>
          <w:sz w:val="24"/>
        </w:rPr>
        <w:t>、</w:t>
      </w:r>
      <w:r>
        <w:rPr>
          <w:rFonts w:hint="eastAsia"/>
          <w:bCs/>
          <w:sz w:val="24"/>
        </w:rPr>
        <w:t>投资者在募集期内可以多次认购基金份额，</w:t>
      </w:r>
      <w:r>
        <w:rPr>
          <w:rFonts w:hint="eastAsia"/>
          <w:bCs/>
          <w:sz w:val="24"/>
        </w:rPr>
        <w:t>A</w:t>
      </w:r>
      <w:r>
        <w:rPr>
          <w:rFonts w:hint="eastAsia"/>
          <w:bCs/>
          <w:sz w:val="24"/>
        </w:rPr>
        <w:t>类基金份额的认购费用按每笔</w:t>
      </w:r>
      <w:r>
        <w:rPr>
          <w:rFonts w:hint="eastAsia"/>
          <w:bCs/>
          <w:sz w:val="24"/>
        </w:rPr>
        <w:t>A</w:t>
      </w:r>
      <w:r>
        <w:rPr>
          <w:rFonts w:hint="eastAsia"/>
          <w:bCs/>
          <w:sz w:val="24"/>
        </w:rPr>
        <w:t>类基金份额的认购申请单独计算，但已受理的认购申请不允许撤销。</w:t>
      </w:r>
    </w:p>
    <w:p w:rsidR="006304B5" w:rsidRDefault="00E463C0">
      <w:pPr>
        <w:spacing w:line="360" w:lineRule="auto"/>
        <w:ind w:firstLineChars="200" w:firstLine="480"/>
        <w:rPr>
          <w:bCs/>
          <w:sz w:val="24"/>
        </w:rPr>
      </w:pPr>
      <w:r>
        <w:rPr>
          <w:rFonts w:hint="eastAsia"/>
          <w:bCs/>
          <w:sz w:val="24"/>
        </w:rPr>
        <w:t>5</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rsidR="006304B5" w:rsidRDefault="006304B5">
      <w:pPr>
        <w:spacing w:line="360" w:lineRule="auto"/>
        <w:ind w:firstLineChars="200" w:firstLine="480"/>
        <w:rPr>
          <w:bCs/>
          <w:sz w:val="24"/>
        </w:rPr>
      </w:pPr>
    </w:p>
    <w:p w:rsidR="006304B5" w:rsidRDefault="00E463C0">
      <w:pPr>
        <w:pStyle w:val="1"/>
        <w:spacing w:before="0" w:after="0"/>
        <w:jc w:val="center"/>
        <w:rPr>
          <w:rFonts w:ascii="Times New Roman"/>
          <w:color w:val="auto"/>
          <w:sz w:val="30"/>
        </w:rPr>
      </w:pPr>
      <w:r>
        <w:rPr>
          <w:rFonts w:ascii="Times New Roman"/>
          <w:b w:val="0"/>
          <w:bCs/>
          <w:color w:val="auto"/>
          <w:kern w:val="44"/>
          <w:sz w:val="21"/>
        </w:rPr>
        <w:br w:type="page"/>
      </w:r>
      <w:bookmarkStart w:id="85" w:name="_Toc18526"/>
      <w:bookmarkStart w:id="86" w:name="_Toc139991735"/>
      <w:bookmarkStart w:id="87" w:name="_Toc7848"/>
      <w:bookmarkStart w:id="88" w:name="_Toc141703885"/>
      <w:bookmarkStart w:id="89" w:name="_Toc6559"/>
      <w:bookmarkStart w:id="90" w:name="_Toc21962415"/>
      <w:bookmarkStart w:id="91" w:name="_Toc14893"/>
      <w:bookmarkStart w:id="92" w:name="_Toc4741"/>
      <w:bookmarkStart w:id="93" w:name="_Toc1823"/>
      <w:bookmarkStart w:id="94" w:name="_Toc21988"/>
      <w:bookmarkStart w:id="95" w:name="_Toc18329"/>
      <w:bookmarkStart w:id="96" w:name="_Toc26986"/>
      <w:bookmarkStart w:id="97" w:name="_Toc17912"/>
      <w:bookmarkStart w:id="98" w:name="_Toc18797"/>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6304B5" w:rsidRDefault="006304B5">
      <w:pPr>
        <w:spacing w:line="360" w:lineRule="auto"/>
        <w:ind w:firstLine="540"/>
        <w:rPr>
          <w:bCs/>
          <w:sz w:val="24"/>
        </w:rPr>
      </w:pPr>
    </w:p>
    <w:p w:rsidR="006304B5" w:rsidRPr="00C04F29" w:rsidRDefault="00E463C0">
      <w:pPr>
        <w:spacing w:line="360" w:lineRule="auto"/>
        <w:ind w:firstLineChars="200" w:firstLine="480"/>
        <w:rPr>
          <w:rFonts w:ascii="宋体" w:hAnsi="宋体"/>
          <w:bCs/>
          <w:sz w:val="24"/>
        </w:rPr>
      </w:pPr>
      <w:r w:rsidRPr="00C04F29">
        <w:rPr>
          <w:rFonts w:ascii="宋体" w:hAnsi="宋体"/>
          <w:bCs/>
          <w:sz w:val="24"/>
        </w:rPr>
        <w:t>一、基金备案的条件</w:t>
      </w:r>
    </w:p>
    <w:p w:rsidR="006304B5" w:rsidRPr="00C04F29" w:rsidRDefault="00E463C0">
      <w:pPr>
        <w:spacing w:line="360" w:lineRule="auto"/>
        <w:ind w:firstLineChars="200" w:firstLine="480"/>
        <w:rPr>
          <w:rFonts w:ascii="宋体" w:hAnsi="宋体"/>
          <w:sz w:val="24"/>
        </w:rPr>
      </w:pPr>
      <w:r w:rsidRPr="00C04F29">
        <w:rPr>
          <w:rFonts w:ascii="宋体" w:hAnsi="宋体"/>
          <w:bCs/>
          <w:sz w:val="24"/>
        </w:rPr>
        <w:t>本基金自基金份额发售之日起</w:t>
      </w:r>
      <w:r w:rsidRPr="00C04F29">
        <w:rPr>
          <w:rFonts w:ascii="宋体" w:hAnsi="宋体" w:hint="eastAsia"/>
          <w:bCs/>
          <w:sz w:val="24"/>
        </w:rPr>
        <w:t>3</w:t>
      </w:r>
      <w:r w:rsidRPr="00C04F29">
        <w:rPr>
          <w:rFonts w:ascii="宋体" w:hAnsi="宋体"/>
          <w:bCs/>
          <w:sz w:val="24"/>
        </w:rPr>
        <w:t>个月内，在基金募集份额总额不少于</w:t>
      </w:r>
      <w:r w:rsidRPr="00C04F29">
        <w:rPr>
          <w:rFonts w:ascii="宋体" w:hAnsi="宋体" w:hint="eastAsia"/>
          <w:bCs/>
          <w:sz w:val="24"/>
        </w:rPr>
        <w:t>2</w:t>
      </w:r>
      <w:r w:rsidRPr="00C04F29">
        <w:rPr>
          <w:rFonts w:ascii="宋体" w:hAnsi="宋体"/>
          <w:bCs/>
          <w:sz w:val="24"/>
        </w:rPr>
        <w:t>亿份，基金募集金额不少于</w:t>
      </w:r>
      <w:r w:rsidRPr="00C04F29">
        <w:rPr>
          <w:rFonts w:ascii="宋体" w:hAnsi="宋体" w:hint="eastAsia"/>
          <w:bCs/>
          <w:sz w:val="24"/>
        </w:rPr>
        <w:t>2</w:t>
      </w:r>
      <w:r w:rsidRPr="00C04F29">
        <w:rPr>
          <w:rFonts w:ascii="宋体" w:hAnsi="宋体"/>
          <w:bCs/>
          <w:sz w:val="24"/>
        </w:rPr>
        <w:t>亿元人民币</w:t>
      </w:r>
      <w:proofErr w:type="gramStart"/>
      <w:r w:rsidRPr="00C04F29">
        <w:rPr>
          <w:rFonts w:ascii="宋体" w:hAnsi="宋体"/>
          <w:bCs/>
          <w:sz w:val="24"/>
        </w:rPr>
        <w:t>且基金</w:t>
      </w:r>
      <w:proofErr w:type="gramEnd"/>
      <w:r w:rsidRPr="00C04F29">
        <w:rPr>
          <w:rFonts w:ascii="宋体" w:hAnsi="宋体"/>
          <w:bCs/>
          <w:sz w:val="24"/>
        </w:rPr>
        <w:t>认购人数不少于</w:t>
      </w:r>
      <w:r w:rsidRPr="00C04F29">
        <w:rPr>
          <w:rFonts w:ascii="宋体" w:hAnsi="宋体" w:hint="eastAsia"/>
          <w:bCs/>
          <w:sz w:val="24"/>
        </w:rPr>
        <w:t>200</w:t>
      </w:r>
      <w:r w:rsidRPr="00C04F29">
        <w:rPr>
          <w:rFonts w:ascii="宋体" w:hAnsi="宋体"/>
          <w:bCs/>
          <w:sz w:val="24"/>
        </w:rPr>
        <w:t>人的条件下，</w:t>
      </w:r>
      <w:r w:rsidRPr="00C04F29">
        <w:rPr>
          <w:rFonts w:ascii="宋体" w:hAnsi="宋体" w:hint="eastAsia"/>
          <w:bCs/>
          <w:sz w:val="24"/>
        </w:rPr>
        <w:t>基金募集期届满或</w:t>
      </w:r>
      <w:r w:rsidRPr="00C04F29">
        <w:rPr>
          <w:rFonts w:ascii="宋体" w:hAnsi="宋体"/>
          <w:bCs/>
          <w:sz w:val="24"/>
        </w:rPr>
        <w:t>基金管理人依据法律法规及招募说明书可以决定停止基金发售，并在</w:t>
      </w:r>
      <w:r w:rsidRPr="00C04F29">
        <w:rPr>
          <w:rFonts w:ascii="宋体" w:hAnsi="宋体" w:hint="eastAsia"/>
          <w:bCs/>
          <w:sz w:val="24"/>
        </w:rPr>
        <w:t>10</w:t>
      </w:r>
      <w:r w:rsidRPr="00C04F29">
        <w:rPr>
          <w:rFonts w:ascii="宋体" w:hAnsi="宋体"/>
          <w:bCs/>
          <w:sz w:val="24"/>
        </w:rPr>
        <w:t>日内聘请法定验资机构验资，自收到验资报告之日起</w:t>
      </w:r>
      <w:r w:rsidRPr="00C04F29">
        <w:rPr>
          <w:rFonts w:ascii="宋体" w:hAnsi="宋体" w:hint="eastAsia"/>
          <w:bCs/>
          <w:sz w:val="24"/>
        </w:rPr>
        <w:t>10</w:t>
      </w:r>
      <w:r w:rsidRPr="00C04F29">
        <w:rPr>
          <w:rFonts w:ascii="宋体" w:hAnsi="宋体"/>
          <w:bCs/>
          <w:sz w:val="24"/>
        </w:rPr>
        <w:t>日内，向中国证监会办理基金备案手续。</w:t>
      </w:r>
    </w:p>
    <w:p w:rsidR="006304B5" w:rsidRPr="00C04F29" w:rsidRDefault="00E463C0">
      <w:pPr>
        <w:spacing w:line="360" w:lineRule="auto"/>
        <w:ind w:firstLineChars="200" w:firstLine="480"/>
        <w:jc w:val="left"/>
        <w:rPr>
          <w:rFonts w:ascii="宋体" w:hAnsi="宋体"/>
          <w:bCs/>
          <w:sz w:val="24"/>
        </w:rPr>
      </w:pPr>
      <w:r w:rsidRPr="00C04F29">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304B5" w:rsidRPr="00C04F29" w:rsidRDefault="00E463C0">
      <w:pPr>
        <w:spacing w:line="360" w:lineRule="auto"/>
        <w:ind w:firstLineChars="200" w:firstLine="480"/>
        <w:rPr>
          <w:rFonts w:ascii="宋体" w:hAnsi="宋体"/>
          <w:bCs/>
          <w:sz w:val="24"/>
        </w:rPr>
      </w:pPr>
      <w:r w:rsidRPr="00C04F29">
        <w:rPr>
          <w:rFonts w:ascii="宋体" w:hAnsi="宋体"/>
          <w:bCs/>
          <w:sz w:val="24"/>
        </w:rPr>
        <w:t>二、基金合同不能生效时募集资金的处理方式</w:t>
      </w:r>
    </w:p>
    <w:p w:rsidR="006304B5" w:rsidRPr="00C04F29" w:rsidRDefault="00E463C0">
      <w:pPr>
        <w:spacing w:line="360" w:lineRule="auto"/>
        <w:ind w:firstLine="480"/>
        <w:rPr>
          <w:rFonts w:ascii="宋体" w:hAnsi="宋体"/>
          <w:bCs/>
          <w:sz w:val="24"/>
        </w:rPr>
      </w:pPr>
      <w:r w:rsidRPr="00C04F29">
        <w:rPr>
          <w:rFonts w:ascii="宋体" w:hAnsi="宋体"/>
          <w:bCs/>
          <w:sz w:val="24"/>
        </w:rPr>
        <w:t>如果募集期限届满，未满足</w:t>
      </w:r>
      <w:r w:rsidRPr="00C04F29">
        <w:rPr>
          <w:rFonts w:ascii="宋体" w:hAnsi="宋体" w:hint="eastAsia"/>
          <w:bCs/>
          <w:sz w:val="24"/>
        </w:rPr>
        <w:t>基金备案</w:t>
      </w:r>
      <w:r w:rsidRPr="00C04F29">
        <w:rPr>
          <w:rFonts w:ascii="宋体" w:hAnsi="宋体"/>
          <w:bCs/>
          <w:sz w:val="24"/>
        </w:rPr>
        <w:t>条件，基金管理人应当承担下列责任：</w:t>
      </w:r>
    </w:p>
    <w:p w:rsidR="006304B5" w:rsidRPr="00C04F29" w:rsidRDefault="00E463C0">
      <w:pPr>
        <w:spacing w:line="360" w:lineRule="auto"/>
        <w:ind w:firstLine="480"/>
        <w:rPr>
          <w:rFonts w:ascii="宋体" w:hAnsi="宋体"/>
          <w:bCs/>
          <w:sz w:val="24"/>
        </w:rPr>
      </w:pPr>
      <w:r w:rsidRPr="00C04F29">
        <w:rPr>
          <w:rFonts w:ascii="宋体" w:hAnsi="宋体"/>
          <w:bCs/>
          <w:sz w:val="24"/>
        </w:rPr>
        <w:t>1、以其固有财产承担因募集行为而产生的债务和费用；</w:t>
      </w:r>
    </w:p>
    <w:p w:rsidR="006304B5" w:rsidRPr="00C04F29" w:rsidRDefault="00E463C0">
      <w:pPr>
        <w:spacing w:line="360" w:lineRule="auto"/>
        <w:ind w:firstLineChars="200" w:firstLine="480"/>
        <w:rPr>
          <w:rFonts w:ascii="宋体" w:hAnsi="宋体"/>
          <w:bCs/>
          <w:sz w:val="24"/>
        </w:rPr>
      </w:pPr>
      <w:r w:rsidRPr="00C04F29">
        <w:rPr>
          <w:rFonts w:ascii="宋体" w:hAnsi="宋体"/>
          <w:bCs/>
          <w:sz w:val="24"/>
        </w:rPr>
        <w:t>2、在基金募集期限届满后</w:t>
      </w:r>
      <w:r w:rsidRPr="00C04F29">
        <w:rPr>
          <w:rFonts w:ascii="宋体" w:hAnsi="宋体" w:hint="eastAsia"/>
          <w:bCs/>
          <w:sz w:val="24"/>
        </w:rPr>
        <w:t>30</w:t>
      </w:r>
      <w:r w:rsidRPr="00C04F29">
        <w:rPr>
          <w:rFonts w:ascii="宋体" w:hAnsi="宋体"/>
          <w:bCs/>
          <w:sz w:val="24"/>
        </w:rPr>
        <w:t>日内返还投资者已</w:t>
      </w:r>
      <w:r w:rsidRPr="00C04F29">
        <w:rPr>
          <w:rFonts w:ascii="宋体" w:hAnsi="宋体" w:hint="eastAsia"/>
          <w:bCs/>
          <w:sz w:val="24"/>
        </w:rPr>
        <w:t>交纳</w:t>
      </w:r>
      <w:r w:rsidRPr="00C04F29">
        <w:rPr>
          <w:rFonts w:ascii="宋体" w:hAnsi="宋体"/>
          <w:bCs/>
          <w:sz w:val="24"/>
        </w:rPr>
        <w:t>的款项，并加计银行同期</w:t>
      </w:r>
      <w:r w:rsidRPr="00C04F29">
        <w:rPr>
          <w:rFonts w:ascii="宋体" w:hAnsi="宋体" w:hint="eastAsia"/>
          <w:bCs/>
          <w:sz w:val="24"/>
        </w:rPr>
        <w:t>活期</w:t>
      </w:r>
      <w:r w:rsidRPr="00C04F29">
        <w:rPr>
          <w:rFonts w:ascii="宋体" w:hAnsi="宋体"/>
          <w:bCs/>
          <w:sz w:val="24"/>
        </w:rPr>
        <w:t>存款利息</w:t>
      </w:r>
      <w:r w:rsidRPr="00C04F29">
        <w:rPr>
          <w:rFonts w:ascii="宋体" w:hAnsi="宋体" w:hint="eastAsia"/>
          <w:bCs/>
          <w:sz w:val="24"/>
        </w:rPr>
        <w:t>；</w:t>
      </w:r>
    </w:p>
    <w:p w:rsidR="006304B5" w:rsidRPr="00C04F29" w:rsidRDefault="00E463C0">
      <w:pPr>
        <w:spacing w:line="360" w:lineRule="auto"/>
        <w:ind w:firstLineChars="200" w:firstLine="480"/>
        <w:rPr>
          <w:rFonts w:ascii="宋体" w:hAnsi="宋体"/>
          <w:bCs/>
          <w:sz w:val="24"/>
        </w:rPr>
      </w:pPr>
      <w:r w:rsidRPr="00C04F29">
        <w:rPr>
          <w:rFonts w:ascii="宋体" w:hAnsi="宋体"/>
          <w:bCs/>
          <w:sz w:val="24"/>
        </w:rPr>
        <w:t>3、如基金募集失败，基金管理人、基金托管人及</w:t>
      </w:r>
      <w:r w:rsidRPr="00C04F29">
        <w:rPr>
          <w:rFonts w:ascii="宋体" w:hAnsi="宋体" w:hint="eastAsia"/>
          <w:bCs/>
          <w:sz w:val="24"/>
        </w:rPr>
        <w:t>销售</w:t>
      </w:r>
      <w:r w:rsidRPr="00C04F29">
        <w:rPr>
          <w:rFonts w:ascii="宋体" w:hAnsi="宋体"/>
          <w:bCs/>
          <w:sz w:val="24"/>
        </w:rPr>
        <w:t>机构不得请求报酬。基金管理人、基金托管人和</w:t>
      </w:r>
      <w:r w:rsidRPr="00C04F29">
        <w:rPr>
          <w:rFonts w:ascii="宋体" w:hAnsi="宋体" w:hint="eastAsia"/>
          <w:bCs/>
          <w:sz w:val="24"/>
        </w:rPr>
        <w:t>销售</w:t>
      </w:r>
      <w:r w:rsidRPr="00C04F29">
        <w:rPr>
          <w:rFonts w:ascii="宋体" w:hAnsi="宋体"/>
          <w:bCs/>
          <w:sz w:val="24"/>
        </w:rPr>
        <w:t>机构为基金募集支付之一切费用应由各方各自承担。</w:t>
      </w:r>
    </w:p>
    <w:p w:rsidR="006304B5" w:rsidRPr="00C04F29" w:rsidRDefault="00E463C0">
      <w:pPr>
        <w:spacing w:line="360" w:lineRule="auto"/>
        <w:ind w:firstLineChars="200" w:firstLine="480"/>
        <w:rPr>
          <w:rFonts w:ascii="宋体" w:hAnsi="宋体"/>
          <w:bCs/>
          <w:sz w:val="24"/>
        </w:rPr>
      </w:pPr>
      <w:r w:rsidRPr="00C04F29">
        <w:rPr>
          <w:rFonts w:ascii="宋体" w:hAnsi="宋体"/>
          <w:bCs/>
          <w:sz w:val="24"/>
        </w:rPr>
        <w:t>三、基金存续期内的基金份额持有人数量和资产规模</w:t>
      </w:r>
    </w:p>
    <w:p w:rsidR="006304B5" w:rsidRPr="00C04F29" w:rsidRDefault="00E463C0">
      <w:pPr>
        <w:spacing w:line="360" w:lineRule="auto"/>
        <w:ind w:firstLineChars="200" w:firstLine="480"/>
        <w:rPr>
          <w:rFonts w:ascii="宋体" w:hAnsi="宋体"/>
          <w:bCs/>
          <w:sz w:val="24"/>
        </w:rPr>
      </w:pPr>
      <w:r w:rsidRPr="00C04F29">
        <w:rPr>
          <w:rFonts w:ascii="宋体" w:hAnsi="宋体" w:hint="eastAsia"/>
          <w:bCs/>
          <w:sz w:val="24"/>
        </w:rPr>
        <w:t>基金合同</w:t>
      </w:r>
      <w:r w:rsidRPr="00C04F29">
        <w:rPr>
          <w:rFonts w:ascii="宋体" w:hAnsi="宋体" w:hint="eastAsia"/>
          <w:sz w:val="24"/>
        </w:rPr>
        <w:t>生效后，连续</w:t>
      </w:r>
      <w:r w:rsidRPr="00C04F29">
        <w:rPr>
          <w:rFonts w:ascii="宋体" w:hAnsi="宋体"/>
          <w:sz w:val="24"/>
        </w:rPr>
        <w:t>20</w:t>
      </w:r>
      <w:r w:rsidRPr="00C04F29">
        <w:rPr>
          <w:rFonts w:ascii="宋体" w:hAnsi="宋体" w:hint="eastAsia"/>
          <w:sz w:val="24"/>
        </w:rPr>
        <w:t>个工作日出现基金份额持有人数量不满</w:t>
      </w:r>
      <w:r w:rsidRPr="00C04F29">
        <w:rPr>
          <w:rFonts w:ascii="宋体" w:hAnsi="宋体"/>
          <w:sz w:val="24"/>
        </w:rPr>
        <w:t>200</w:t>
      </w:r>
      <w:r w:rsidRPr="00C04F29">
        <w:rPr>
          <w:rFonts w:ascii="宋体" w:hAnsi="宋体" w:hint="eastAsia"/>
          <w:sz w:val="24"/>
        </w:rPr>
        <w:t>人或者基金资产净值低于</w:t>
      </w:r>
      <w:r w:rsidRPr="00C04F29">
        <w:rPr>
          <w:rFonts w:ascii="宋体" w:hAnsi="宋体"/>
          <w:sz w:val="24"/>
        </w:rPr>
        <w:t>5000</w:t>
      </w:r>
      <w:r w:rsidRPr="00C04F29">
        <w:rPr>
          <w:rFonts w:ascii="宋体" w:hAnsi="宋体" w:hint="eastAsia"/>
          <w:sz w:val="24"/>
        </w:rPr>
        <w:t>万元情形的，基金管理人应当在定期报告中予以披露；</w:t>
      </w:r>
      <w:r w:rsidRPr="00C04F29">
        <w:rPr>
          <w:rFonts w:ascii="宋体" w:hAnsi="宋体"/>
          <w:sz w:val="24"/>
        </w:rPr>
        <w:t xml:space="preserve"> </w:t>
      </w:r>
      <w:r w:rsidRPr="00C04F29">
        <w:rPr>
          <w:rFonts w:ascii="宋体" w:hAnsi="宋体" w:hint="eastAsia"/>
          <w:sz w:val="24"/>
        </w:rPr>
        <w:t>连续</w:t>
      </w:r>
      <w:r w:rsidRPr="00C04F29">
        <w:rPr>
          <w:rFonts w:ascii="宋体" w:hAnsi="宋体"/>
          <w:bCs/>
          <w:sz w:val="24"/>
        </w:rPr>
        <w:t>50</w:t>
      </w:r>
      <w:r w:rsidRPr="00C04F29">
        <w:rPr>
          <w:rFonts w:ascii="宋体" w:hAnsi="宋体" w:hint="eastAsia"/>
          <w:sz w:val="24"/>
        </w:rPr>
        <w:t>个工作日出现前述情形的，基金合同终止</w:t>
      </w:r>
      <w:r w:rsidRPr="00C04F29">
        <w:rPr>
          <w:rFonts w:ascii="宋体" w:hAnsi="宋体" w:hint="eastAsia"/>
          <w:bCs/>
          <w:sz w:val="24"/>
        </w:rPr>
        <w:t>，不需</w:t>
      </w:r>
      <w:r w:rsidRPr="00C04F29">
        <w:rPr>
          <w:rFonts w:ascii="宋体" w:hAnsi="宋体" w:hint="eastAsia"/>
          <w:sz w:val="24"/>
        </w:rPr>
        <w:t>召开基金份额持有人大会</w:t>
      </w:r>
      <w:r w:rsidRPr="00C04F29">
        <w:rPr>
          <w:rFonts w:ascii="宋体" w:hAnsi="宋体" w:hint="eastAsia"/>
          <w:bCs/>
          <w:sz w:val="24"/>
        </w:rPr>
        <w:t>。</w:t>
      </w:r>
    </w:p>
    <w:p w:rsidR="006304B5" w:rsidRPr="00C04F29" w:rsidRDefault="00E463C0">
      <w:pPr>
        <w:spacing w:line="360" w:lineRule="auto"/>
        <w:ind w:firstLineChars="200" w:firstLine="480"/>
        <w:rPr>
          <w:rFonts w:ascii="宋体" w:hAnsi="宋体"/>
          <w:bCs/>
          <w:sz w:val="24"/>
        </w:rPr>
      </w:pPr>
      <w:r w:rsidRPr="00C04F29">
        <w:rPr>
          <w:rFonts w:ascii="宋体" w:hAnsi="宋体"/>
          <w:bCs/>
          <w:sz w:val="24"/>
        </w:rPr>
        <w:t>法律法规</w:t>
      </w:r>
      <w:r w:rsidRPr="00C04F29">
        <w:rPr>
          <w:rFonts w:ascii="宋体" w:hAnsi="宋体" w:hint="eastAsia"/>
          <w:bCs/>
          <w:sz w:val="24"/>
        </w:rPr>
        <w:t>或中国证监会</w:t>
      </w:r>
      <w:r w:rsidRPr="00C04F29">
        <w:rPr>
          <w:rFonts w:ascii="宋体" w:hAnsi="宋体"/>
          <w:bCs/>
          <w:sz w:val="24"/>
        </w:rPr>
        <w:t>另有规定时，从其规定。</w:t>
      </w:r>
    </w:p>
    <w:p w:rsidR="006304B5" w:rsidRDefault="00E463C0">
      <w:pPr>
        <w:pStyle w:val="1"/>
        <w:spacing w:before="0" w:after="0"/>
        <w:jc w:val="center"/>
        <w:rPr>
          <w:rFonts w:ascii="Times New Roman"/>
          <w:color w:val="auto"/>
          <w:sz w:val="30"/>
        </w:rPr>
      </w:pPr>
      <w:r>
        <w:rPr>
          <w:rFonts w:ascii="Times New Roman"/>
          <w:b w:val="0"/>
          <w:bCs/>
          <w:color w:val="auto"/>
          <w:kern w:val="44"/>
          <w:sz w:val="21"/>
        </w:rPr>
        <w:br w:type="page"/>
      </w:r>
      <w:bookmarkStart w:id="99" w:name="_Toc98560352"/>
      <w:bookmarkStart w:id="100" w:name="_Toc123051452"/>
      <w:bookmarkStart w:id="101" w:name="_Toc23261"/>
      <w:bookmarkStart w:id="102" w:name="_Toc141703886"/>
      <w:bookmarkStart w:id="103" w:name="_Toc17244"/>
      <w:bookmarkStart w:id="104" w:name="_Toc1270"/>
      <w:bookmarkStart w:id="105" w:name="_Toc139991736"/>
      <w:bookmarkStart w:id="106" w:name="_Toc123102453"/>
      <w:bookmarkStart w:id="107" w:name="_Toc10463"/>
      <w:bookmarkStart w:id="108" w:name="_Toc610"/>
      <w:bookmarkStart w:id="109" w:name="_Toc4003"/>
      <w:bookmarkStart w:id="110" w:name="_Toc1427"/>
      <w:bookmarkStart w:id="111" w:name="_Toc79392606"/>
      <w:bookmarkStart w:id="112" w:name="_Toc21962416"/>
      <w:bookmarkStart w:id="113" w:name="_Toc123112234"/>
      <w:bookmarkStart w:id="114" w:name="_Toc7920"/>
      <w:bookmarkStart w:id="115" w:name="_Toc11081"/>
      <w:bookmarkStart w:id="116" w:name="_Toc20733"/>
      <w:bookmarkStart w:id="117" w:name="_Toc23822"/>
      <w:bookmarkStart w:id="118" w:name="_Toc48649707"/>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6304B5" w:rsidRDefault="006304B5">
      <w:pPr>
        <w:tabs>
          <w:tab w:val="left" w:pos="3060"/>
        </w:tabs>
        <w:spacing w:line="360" w:lineRule="auto"/>
        <w:ind w:firstLineChars="200" w:firstLine="480"/>
        <w:rPr>
          <w:bCs/>
          <w:sz w:val="24"/>
        </w:rPr>
      </w:pPr>
    </w:p>
    <w:p w:rsidR="006304B5" w:rsidRDefault="00E463C0">
      <w:pPr>
        <w:tabs>
          <w:tab w:val="left" w:pos="3060"/>
        </w:tabs>
        <w:spacing w:line="360" w:lineRule="auto"/>
        <w:ind w:firstLineChars="200" w:firstLine="480"/>
        <w:rPr>
          <w:bCs/>
          <w:sz w:val="24"/>
        </w:rPr>
      </w:pPr>
      <w:r>
        <w:rPr>
          <w:rFonts w:hint="eastAsia"/>
          <w:bCs/>
          <w:sz w:val="24"/>
        </w:rPr>
        <w:t>一、基金的运作方式</w:t>
      </w:r>
    </w:p>
    <w:p w:rsidR="006304B5" w:rsidRDefault="00E463C0">
      <w:pPr>
        <w:spacing w:line="360" w:lineRule="auto"/>
        <w:ind w:firstLineChars="200" w:firstLine="480"/>
        <w:rPr>
          <w:bCs/>
          <w:sz w:val="24"/>
        </w:rPr>
      </w:pPr>
      <w:r>
        <w:rPr>
          <w:rFonts w:hint="eastAsia"/>
          <w:bCs/>
          <w:sz w:val="24"/>
        </w:rPr>
        <w:t>本基金每个开放日开放申购，但对每份基金份额设置三年的最短持有期限，即：自基金合同生效日（对认购份额而言）或基金份额申购确认日（对申购份额而言）至该日三年后的年度对日的期间内，投资者不能提出赎回或转换转出申请；该日三年后的年度对日（若不存在该对应日期的，则取该年度对日</w:t>
      </w:r>
      <w:proofErr w:type="gramStart"/>
      <w:r>
        <w:rPr>
          <w:rFonts w:hint="eastAsia"/>
          <w:bCs/>
          <w:sz w:val="24"/>
        </w:rPr>
        <w:t>所在月</w:t>
      </w:r>
      <w:proofErr w:type="gramEnd"/>
      <w:r>
        <w:rPr>
          <w:rFonts w:hint="eastAsia"/>
          <w:bCs/>
          <w:sz w:val="24"/>
        </w:rPr>
        <w:t>的最后一日）的下一个工作日起，投资者可以提出赎回或转换转出申请。</w:t>
      </w:r>
    </w:p>
    <w:p w:rsidR="006304B5" w:rsidRDefault="00E463C0">
      <w:pPr>
        <w:tabs>
          <w:tab w:val="left" w:pos="3060"/>
        </w:tabs>
        <w:spacing w:line="360" w:lineRule="auto"/>
        <w:ind w:firstLineChars="200" w:firstLine="480"/>
        <w:rPr>
          <w:bCs/>
          <w:sz w:val="24"/>
        </w:rPr>
      </w:pPr>
      <w:r>
        <w:rPr>
          <w:rFonts w:hint="eastAsia"/>
          <w:bCs/>
          <w:sz w:val="24"/>
        </w:rPr>
        <w:t>二</w:t>
      </w:r>
      <w:r>
        <w:rPr>
          <w:bCs/>
          <w:sz w:val="24"/>
        </w:rPr>
        <w:t>、申购和赎回场所</w:t>
      </w:r>
      <w:r>
        <w:rPr>
          <w:bCs/>
          <w:sz w:val="24"/>
        </w:rPr>
        <w:tab/>
      </w:r>
    </w:p>
    <w:p w:rsidR="006304B5" w:rsidRDefault="00E463C0">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w:t>
      </w:r>
      <w:r>
        <w:rPr>
          <w:rFonts w:hint="eastAsia"/>
          <w:bCs/>
          <w:sz w:val="24"/>
        </w:rPr>
        <w:t>，</w:t>
      </w:r>
      <w:r>
        <w:rPr>
          <w:bCs/>
          <w:sz w:val="24"/>
        </w:rPr>
        <w:t>或在</w:t>
      </w:r>
      <w:r>
        <w:rPr>
          <w:rFonts w:hint="eastAsia"/>
          <w:bCs/>
          <w:sz w:val="24"/>
        </w:rPr>
        <w:t>基金管理人网站公示</w:t>
      </w:r>
      <w:r>
        <w:rPr>
          <w:bCs/>
          <w:sz w:val="24"/>
        </w:rPr>
        <w:t>。基金管理人可根据情况变更或增减销售机构，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6304B5" w:rsidRDefault="00E463C0">
      <w:pPr>
        <w:spacing w:line="360" w:lineRule="auto"/>
        <w:ind w:firstLineChars="200" w:firstLine="480"/>
        <w:rPr>
          <w:bCs/>
          <w:sz w:val="24"/>
        </w:rPr>
      </w:pPr>
      <w:r>
        <w:rPr>
          <w:rFonts w:hint="eastAsia"/>
          <w:bCs/>
          <w:sz w:val="24"/>
        </w:rPr>
        <w:t>三</w:t>
      </w:r>
      <w:r>
        <w:rPr>
          <w:bCs/>
          <w:sz w:val="24"/>
        </w:rPr>
        <w:t>、申购和赎回的开放日及时间</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开放日及开放时间</w:t>
      </w:r>
    </w:p>
    <w:p w:rsidR="006304B5" w:rsidRDefault="00E463C0">
      <w:pPr>
        <w:spacing w:line="360" w:lineRule="auto"/>
        <w:ind w:firstLineChars="200" w:firstLine="480"/>
        <w:rPr>
          <w:bCs/>
          <w:sz w:val="24"/>
        </w:rPr>
      </w:pPr>
      <w:r>
        <w:rPr>
          <w:bCs/>
          <w:sz w:val="24"/>
        </w:rPr>
        <w:t>投资者在开放日办理基金份额的申购和赎回，具体办理时间为上海证券交易所、深圳证券交易所的正常交易日的交易时间</w:t>
      </w:r>
      <w:r>
        <w:rPr>
          <w:rFonts w:hint="eastAsia"/>
          <w:bCs/>
          <w:sz w:val="24"/>
        </w:rPr>
        <w:t>（若本基金参与港股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日时，则本基金可以不开放申购和赎回等业务，具体以届时公告为准）</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rsidR="006304B5" w:rsidRDefault="00E463C0">
      <w:pPr>
        <w:spacing w:line="360" w:lineRule="auto"/>
        <w:ind w:firstLineChars="200" w:firstLine="480"/>
        <w:rPr>
          <w:bCs/>
          <w:sz w:val="24"/>
        </w:rPr>
      </w:pPr>
      <w:r>
        <w:rPr>
          <w:bCs/>
          <w:sz w:val="24"/>
        </w:rPr>
        <w:t>基金合同生效后，若出现</w:t>
      </w:r>
      <w:r>
        <w:rPr>
          <w:rFonts w:hint="eastAsia"/>
          <w:bCs/>
          <w:sz w:val="24"/>
        </w:rPr>
        <w:t>不可抗力，或者</w:t>
      </w:r>
      <w:r>
        <w:rPr>
          <w:bCs/>
          <w:sz w:val="24"/>
        </w:rPr>
        <w:t>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6304B5" w:rsidRDefault="00E463C0">
      <w:pPr>
        <w:spacing w:line="360" w:lineRule="auto"/>
        <w:ind w:firstLineChars="200" w:firstLine="480"/>
        <w:rPr>
          <w:bCs/>
          <w:sz w:val="24"/>
        </w:rPr>
      </w:pPr>
      <w:r>
        <w:rPr>
          <w:bCs/>
          <w:sz w:val="24"/>
        </w:rPr>
        <w:t>基金管理人</w:t>
      </w:r>
      <w:r>
        <w:rPr>
          <w:rFonts w:hint="eastAsia"/>
          <w:bCs/>
          <w:sz w:val="24"/>
        </w:rPr>
        <w:t>可根据实际情况依法决定本基金开始办理申购的具体日期</w:t>
      </w:r>
      <w:r>
        <w:rPr>
          <w:bCs/>
          <w:sz w:val="24"/>
        </w:rPr>
        <w:t>，具体业务办理时间在</w:t>
      </w:r>
      <w:r>
        <w:rPr>
          <w:rFonts w:hint="eastAsia"/>
          <w:bCs/>
          <w:sz w:val="24"/>
        </w:rPr>
        <w:t>相关</w:t>
      </w:r>
      <w:r>
        <w:rPr>
          <w:bCs/>
          <w:sz w:val="24"/>
        </w:rPr>
        <w:t>公告中规定。</w:t>
      </w:r>
    </w:p>
    <w:p w:rsidR="006304B5" w:rsidRDefault="00E463C0">
      <w:pPr>
        <w:spacing w:line="360" w:lineRule="auto"/>
        <w:ind w:firstLineChars="200" w:firstLine="480"/>
        <w:rPr>
          <w:bCs/>
          <w:sz w:val="24"/>
        </w:rPr>
      </w:pPr>
      <w:r>
        <w:rPr>
          <w:rFonts w:hint="eastAsia"/>
          <w:bCs/>
          <w:sz w:val="24"/>
        </w:rPr>
        <w:lastRenderedPageBreak/>
        <w:t>自认购份额的最短持有期限到期日（即自基金合同生效之日起的三年后的年度对日（若不存在该对应日期的，则取该年度对日</w:t>
      </w:r>
      <w:proofErr w:type="gramStart"/>
      <w:r>
        <w:rPr>
          <w:rFonts w:hint="eastAsia"/>
          <w:bCs/>
          <w:sz w:val="24"/>
        </w:rPr>
        <w:t>所在月</w:t>
      </w:r>
      <w:proofErr w:type="gramEnd"/>
      <w:r>
        <w:rPr>
          <w:rFonts w:hint="eastAsia"/>
          <w:bCs/>
          <w:sz w:val="24"/>
        </w:rPr>
        <w:t>的最后一日））的下一个工作日起，基金管理人开始办理赎回，具体业务办理时间在相关公告中规定。</w:t>
      </w:r>
    </w:p>
    <w:p w:rsidR="006304B5" w:rsidRDefault="00E463C0">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rsidR="006304B5" w:rsidRDefault="00E463C0">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赎回或者转换。投资者在基金合同约定之外的日期和时间提出申购、赎回或转换申请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w:t>
      </w:r>
      <w:proofErr w:type="gramStart"/>
      <w:r>
        <w:rPr>
          <w:bCs/>
          <w:sz w:val="24"/>
        </w:rPr>
        <w:t>日相应</w:t>
      </w:r>
      <w:proofErr w:type="gramEnd"/>
      <w:r>
        <w:rPr>
          <w:bCs/>
          <w:sz w:val="24"/>
        </w:rPr>
        <w:t>类别基金份额申购、赎回的价格。</w:t>
      </w:r>
    </w:p>
    <w:p w:rsidR="006304B5" w:rsidRDefault="00E463C0">
      <w:pPr>
        <w:spacing w:line="360" w:lineRule="auto"/>
        <w:ind w:firstLineChars="200" w:firstLine="480"/>
        <w:rPr>
          <w:bCs/>
          <w:sz w:val="24"/>
        </w:rPr>
      </w:pPr>
      <w:r>
        <w:rPr>
          <w:rFonts w:hint="eastAsia"/>
          <w:bCs/>
          <w:sz w:val="24"/>
        </w:rPr>
        <w:t>四</w:t>
      </w:r>
      <w:r>
        <w:rPr>
          <w:bCs/>
          <w:sz w:val="24"/>
        </w:rPr>
        <w:t>、申购与赎回的原则</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原则，即申购、赎回价格以申请当日收市后计算的该类基金份额净值为基准进行计算；</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，在当日业务办理时间结束后不得撤销；</w:t>
      </w:r>
    </w:p>
    <w:p w:rsidR="006304B5" w:rsidRDefault="00E463C0">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原则，即按照投资者认购、申购的先后次序进行顺序赎回；</w:t>
      </w:r>
    </w:p>
    <w:p w:rsidR="006304B5" w:rsidRDefault="00E463C0">
      <w:pPr>
        <w:spacing w:line="360" w:lineRule="auto"/>
        <w:ind w:firstLineChars="200" w:firstLine="480"/>
        <w:rPr>
          <w:bCs/>
          <w:sz w:val="24"/>
        </w:rPr>
      </w:pPr>
      <w:r>
        <w:rPr>
          <w:rFonts w:hint="eastAsia"/>
          <w:bCs/>
          <w:sz w:val="24"/>
        </w:rPr>
        <w:t>5</w:t>
      </w:r>
      <w:r>
        <w:rPr>
          <w:rFonts w:hint="eastAsia"/>
          <w:bCs/>
          <w:sz w:val="24"/>
        </w:rPr>
        <w:t>、投资者办理申购、赎回等业务时应提交的文件和办理手续、办理时间、处理规则等，在遵守基金合同和招募说明书规定的前提下，以各销售机构的具体规定为准；</w:t>
      </w:r>
    </w:p>
    <w:p w:rsidR="006304B5" w:rsidRDefault="00E463C0">
      <w:pPr>
        <w:spacing w:line="360" w:lineRule="auto"/>
        <w:ind w:firstLineChars="200" w:firstLine="480"/>
        <w:rPr>
          <w:b/>
          <w:sz w:val="24"/>
          <w:u w:val="single"/>
        </w:rPr>
      </w:pPr>
      <w:r>
        <w:rPr>
          <w:bCs/>
          <w:sz w:val="24"/>
        </w:rPr>
        <w:t>6</w:t>
      </w:r>
      <w:r>
        <w:rPr>
          <w:bCs/>
          <w:sz w:val="24"/>
        </w:rPr>
        <w:t>、办理申购、赎回业务时，应当遵循基金份额持有人利益优先原则</w:t>
      </w:r>
      <w:r>
        <w:rPr>
          <w:rFonts w:hint="eastAsia"/>
          <w:sz w:val="24"/>
        </w:rPr>
        <w:t>，确保投资者的合法权益不受损害并得到公平对待</w:t>
      </w:r>
      <w:r>
        <w:rPr>
          <w:rFonts w:hint="eastAsia"/>
          <w:bCs/>
          <w:sz w:val="24"/>
        </w:rPr>
        <w:t>。</w:t>
      </w:r>
    </w:p>
    <w:p w:rsidR="006304B5" w:rsidRDefault="00E463C0">
      <w:pPr>
        <w:spacing w:line="360" w:lineRule="auto"/>
        <w:ind w:firstLineChars="200" w:firstLine="480"/>
        <w:rPr>
          <w:bCs/>
        </w:rPr>
      </w:pPr>
      <w:r>
        <w:rPr>
          <w:bCs/>
          <w:sz w:val="24"/>
        </w:rPr>
        <w:t>基金管理人可在</w:t>
      </w:r>
      <w:r>
        <w:rPr>
          <w:rFonts w:hint="eastAsia"/>
          <w:bCs/>
          <w:sz w:val="24"/>
        </w:rPr>
        <w:t>不违反</w:t>
      </w:r>
      <w:r>
        <w:rPr>
          <w:bCs/>
          <w:sz w:val="24"/>
        </w:rPr>
        <w:t>法律法规的情况下，对上述原则进行调整。基金管理人必须在新规则开始实施前依照《信息披露办法》的有关规定在规定媒介上公告。</w:t>
      </w:r>
    </w:p>
    <w:p w:rsidR="006304B5" w:rsidRDefault="00E463C0">
      <w:pPr>
        <w:spacing w:line="360" w:lineRule="auto"/>
        <w:ind w:firstLineChars="200" w:firstLine="480"/>
        <w:rPr>
          <w:bCs/>
          <w:sz w:val="24"/>
        </w:rPr>
      </w:pPr>
      <w:r>
        <w:rPr>
          <w:rFonts w:hint="eastAsia"/>
          <w:bCs/>
          <w:sz w:val="24"/>
        </w:rPr>
        <w:t>五</w:t>
      </w:r>
      <w:r>
        <w:rPr>
          <w:bCs/>
          <w:sz w:val="24"/>
        </w:rPr>
        <w:t>、申购与赎回的程序</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6304B5" w:rsidRDefault="00E463C0">
      <w:pPr>
        <w:spacing w:line="360" w:lineRule="auto"/>
        <w:ind w:firstLineChars="200" w:firstLine="480"/>
        <w:rPr>
          <w:bCs/>
          <w:sz w:val="24"/>
        </w:rPr>
      </w:pPr>
      <w:r>
        <w:rPr>
          <w:bCs/>
          <w:sz w:val="24"/>
        </w:rPr>
        <w:t>投资者必须根据销售机构规定的程序，在开放日的具体业务办理时间内提出申购或赎回的申请。</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6304B5" w:rsidRDefault="00E463C0">
      <w:pPr>
        <w:spacing w:line="360" w:lineRule="auto"/>
        <w:ind w:firstLineChars="200" w:firstLine="480"/>
        <w:rPr>
          <w:bCs/>
          <w:sz w:val="24"/>
        </w:rPr>
      </w:pPr>
      <w:r>
        <w:rPr>
          <w:bCs/>
          <w:sz w:val="24"/>
          <w:lang w:val="zh-CN"/>
        </w:rPr>
        <w:lastRenderedPageBreak/>
        <w:t>投资者申购基金份额时，必须</w:t>
      </w:r>
      <w:r>
        <w:rPr>
          <w:rFonts w:hint="eastAsia"/>
          <w:bCs/>
          <w:sz w:val="24"/>
          <w:lang w:val="zh-CN"/>
        </w:rPr>
        <w:t>在规定的时间内</w:t>
      </w:r>
      <w:r>
        <w:rPr>
          <w:bCs/>
          <w:sz w:val="24"/>
          <w:lang w:val="zh-CN"/>
        </w:rPr>
        <w:t>全额交付申购款项，</w:t>
      </w:r>
      <w:r>
        <w:rPr>
          <w:rFonts w:hint="eastAsia"/>
          <w:bCs/>
          <w:sz w:val="24"/>
          <w:lang w:val="zh-CN"/>
        </w:rPr>
        <w:t>否则所提交的申购申请不成立。</w:t>
      </w:r>
      <w:r>
        <w:rPr>
          <w:bCs/>
          <w:sz w:val="24"/>
          <w:lang w:val="zh-CN"/>
        </w:rPr>
        <w:t>投资</w:t>
      </w:r>
      <w:r>
        <w:rPr>
          <w:rFonts w:hint="eastAsia"/>
          <w:bCs/>
          <w:sz w:val="24"/>
          <w:lang w:val="zh-CN"/>
        </w:rPr>
        <w:t>者在规定的时间内全额</w:t>
      </w:r>
      <w:r>
        <w:rPr>
          <w:bCs/>
          <w:sz w:val="24"/>
          <w:lang w:val="zh-CN"/>
        </w:rPr>
        <w:t>交付</w:t>
      </w:r>
      <w:r>
        <w:rPr>
          <w:rFonts w:hint="eastAsia"/>
          <w:bCs/>
          <w:sz w:val="24"/>
          <w:lang w:val="zh-CN"/>
        </w:rPr>
        <w:t>申购</w:t>
      </w:r>
      <w:r>
        <w:rPr>
          <w:bCs/>
          <w:sz w:val="24"/>
          <w:lang w:val="zh-CN"/>
        </w:rPr>
        <w:t>款项，申购成立；登记机构确认基金份额时，申购生效。</w:t>
      </w:r>
    </w:p>
    <w:p w:rsidR="006304B5" w:rsidRDefault="00E463C0">
      <w:pPr>
        <w:spacing w:line="360" w:lineRule="auto"/>
        <w:ind w:firstLineChars="200" w:firstLine="480"/>
        <w:rPr>
          <w:bCs/>
          <w:sz w:val="24"/>
        </w:rPr>
      </w:pPr>
      <w:r>
        <w:rPr>
          <w:bCs/>
          <w:sz w:val="24"/>
        </w:rPr>
        <w:t>基金份额持有人递交赎回申请</w:t>
      </w:r>
      <w:r>
        <w:rPr>
          <w:rFonts w:hint="eastAsia"/>
          <w:bCs/>
          <w:sz w:val="24"/>
        </w:rPr>
        <w:t>，必须持有足够的基金份额余额，否则所提交的赎回申请不成立。基金份额持有人在规定的时间内递交赎回申请</w:t>
      </w:r>
      <w:r>
        <w:rPr>
          <w:bCs/>
          <w:sz w:val="24"/>
        </w:rPr>
        <w:t>，赎回成立；登记机构确认赎回时，赎回生效。</w:t>
      </w:r>
    </w:p>
    <w:p w:rsidR="006304B5" w:rsidRDefault="00E463C0">
      <w:pPr>
        <w:spacing w:line="360" w:lineRule="auto"/>
        <w:ind w:firstLineChars="200" w:firstLine="480"/>
        <w:rPr>
          <w:bCs/>
          <w:sz w:val="24"/>
        </w:rPr>
      </w:pPr>
      <w:r>
        <w:rPr>
          <w:bCs/>
          <w:sz w:val="24"/>
        </w:rPr>
        <w:t>投资者</w:t>
      </w:r>
      <w:r>
        <w:rPr>
          <w:rFonts w:hint="eastAsia"/>
          <w:bCs/>
          <w:sz w:val="24"/>
        </w:rPr>
        <w:t>T</w:t>
      </w:r>
      <w:r>
        <w:rPr>
          <w:rFonts w:hint="eastAsia"/>
          <w:bCs/>
          <w:sz w:val="24"/>
        </w:rPr>
        <w:t>日</w:t>
      </w:r>
      <w:r>
        <w:rPr>
          <w:bCs/>
          <w:sz w:val="24"/>
        </w:rPr>
        <w:t>赎回申请生效后</w:t>
      </w:r>
      <w:r>
        <w:rPr>
          <w:rFonts w:hint="eastAsia"/>
          <w:bCs/>
          <w:sz w:val="24"/>
        </w:rPr>
        <w:t>，</w:t>
      </w:r>
      <w:r>
        <w:rPr>
          <w:bCs/>
          <w:sz w:val="24"/>
        </w:rPr>
        <w:t>基金管理人将在</w:t>
      </w:r>
      <w:r>
        <w:rPr>
          <w:bCs/>
          <w:sz w:val="24"/>
        </w:rPr>
        <w:t>T</w:t>
      </w:r>
      <w:r>
        <w:rPr>
          <w:bCs/>
          <w:sz w:val="24"/>
        </w:rPr>
        <w:t>＋</w:t>
      </w:r>
      <w:r>
        <w:rPr>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w:t>
      </w:r>
      <w:r>
        <w:rPr>
          <w:rFonts w:hint="eastAsia"/>
          <w:bCs/>
          <w:sz w:val="24"/>
        </w:rPr>
        <w:t>遇交易所或交易市场数据传输延迟、通讯系统故障、银行数据交换系统故障、港股</w:t>
      </w:r>
      <w:proofErr w:type="gramStart"/>
      <w:r>
        <w:rPr>
          <w:rFonts w:hint="eastAsia"/>
          <w:bCs/>
          <w:sz w:val="24"/>
        </w:rPr>
        <w:t>通交易</w:t>
      </w:r>
      <w:proofErr w:type="gramEnd"/>
      <w:r>
        <w:rPr>
          <w:rFonts w:hint="eastAsia"/>
          <w:bCs/>
          <w:sz w:val="24"/>
        </w:rPr>
        <w:t>系统或港股</w:t>
      </w:r>
      <w:proofErr w:type="gramStart"/>
      <w:r>
        <w:rPr>
          <w:rFonts w:hint="eastAsia"/>
          <w:bCs/>
          <w:sz w:val="24"/>
        </w:rPr>
        <w:t>通资金</w:t>
      </w:r>
      <w:proofErr w:type="gramEnd"/>
      <w:r>
        <w:rPr>
          <w:rFonts w:hint="eastAsia"/>
          <w:bCs/>
          <w:sz w:val="24"/>
        </w:rPr>
        <w:t>交收规则限制或其他</w:t>
      </w:r>
      <w:proofErr w:type="gramStart"/>
      <w:r>
        <w:rPr>
          <w:rFonts w:hint="eastAsia"/>
          <w:bCs/>
          <w:sz w:val="24"/>
        </w:rPr>
        <w:t>非基金</w:t>
      </w:r>
      <w:proofErr w:type="gramEnd"/>
      <w:r>
        <w:rPr>
          <w:rFonts w:hint="eastAsia"/>
          <w:bCs/>
          <w:sz w:val="24"/>
        </w:rPr>
        <w:t>管理人及基金托管人所能控制的因素影响业务处理流程，则</w:t>
      </w:r>
      <w:proofErr w:type="gramStart"/>
      <w:r>
        <w:rPr>
          <w:rFonts w:hint="eastAsia"/>
          <w:bCs/>
          <w:sz w:val="24"/>
        </w:rPr>
        <w:t>赎回款</w:t>
      </w:r>
      <w:proofErr w:type="gramEnd"/>
      <w:r>
        <w:rPr>
          <w:rFonts w:hint="eastAsia"/>
          <w:bCs/>
          <w:sz w:val="24"/>
        </w:rPr>
        <w:t>顺延至上述情形消除</w:t>
      </w:r>
      <w:proofErr w:type="gramStart"/>
      <w:r>
        <w:rPr>
          <w:rFonts w:hint="eastAsia"/>
          <w:bCs/>
          <w:sz w:val="24"/>
        </w:rPr>
        <w:t>后划往投资者</w:t>
      </w:r>
      <w:proofErr w:type="gramEnd"/>
      <w:r>
        <w:rPr>
          <w:rFonts w:hint="eastAsia"/>
          <w:bCs/>
          <w:sz w:val="24"/>
        </w:rPr>
        <w:t>银行账户。</w:t>
      </w:r>
      <w:r>
        <w:rPr>
          <w:bCs/>
          <w:sz w:val="24"/>
        </w:rPr>
        <w:t>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6304B5" w:rsidRDefault="00E463C0">
      <w:pPr>
        <w:spacing w:line="360" w:lineRule="auto"/>
        <w:ind w:firstLineChars="200" w:firstLine="480"/>
        <w:rPr>
          <w:bCs/>
          <w:sz w:val="24"/>
        </w:rPr>
      </w:pPr>
      <w:r>
        <w:rPr>
          <w:rFonts w:hint="eastAsia"/>
          <w:bCs/>
          <w:sz w:val="24"/>
        </w:rPr>
        <w:t>基金管理人可以在法律法规和基金合同允许的范围内，对上述业务办理时间进行调整，并在调整实施前依照《信息披露办法》的有关规定在规定媒介上公告。</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6304B5" w:rsidRDefault="00E463C0">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日提交的有效申请，投资者</w:t>
      </w:r>
      <w:r>
        <w:rPr>
          <w:rFonts w:hint="eastAsia"/>
          <w:bCs/>
          <w:sz w:val="24"/>
        </w:rPr>
        <w:t>应在</w:t>
      </w:r>
      <w:r>
        <w:rPr>
          <w:bCs/>
          <w:sz w:val="24"/>
        </w:rPr>
        <w:t>T+2</w:t>
      </w:r>
      <w:r>
        <w:rPr>
          <w:bCs/>
          <w:sz w:val="24"/>
        </w:rPr>
        <w:t>日后</w:t>
      </w:r>
      <w:r>
        <w:rPr>
          <w:rFonts w:hint="eastAsia"/>
          <w:bCs/>
          <w:sz w:val="24"/>
        </w:rPr>
        <w:t>（</w:t>
      </w:r>
      <w:r>
        <w:rPr>
          <w:bCs/>
          <w:sz w:val="24"/>
        </w:rPr>
        <w:t>包括该日</w:t>
      </w:r>
      <w:r>
        <w:rPr>
          <w:rFonts w:hint="eastAsia"/>
          <w:bCs/>
          <w:sz w:val="24"/>
        </w:rPr>
        <w:t>）及时</w:t>
      </w:r>
      <w:r>
        <w:rPr>
          <w:bCs/>
          <w:sz w:val="24"/>
        </w:rPr>
        <w:t>到销售</w:t>
      </w:r>
      <w:r>
        <w:rPr>
          <w:rFonts w:hint="eastAsia"/>
          <w:bCs/>
          <w:sz w:val="24"/>
        </w:rPr>
        <w:t>机构</w:t>
      </w:r>
      <w:r>
        <w:rPr>
          <w:bCs/>
          <w:sz w:val="24"/>
        </w:rPr>
        <w:t>或以销售机构规定的其他方式查询申请的确认情况。若申购不</w:t>
      </w:r>
      <w:r>
        <w:rPr>
          <w:rFonts w:hint="eastAsia"/>
          <w:bCs/>
          <w:sz w:val="24"/>
        </w:rPr>
        <w:t>成立或无效</w:t>
      </w:r>
      <w:r>
        <w:rPr>
          <w:bCs/>
          <w:sz w:val="24"/>
        </w:rPr>
        <w:t>，则申购款项</w:t>
      </w:r>
      <w:r>
        <w:rPr>
          <w:rFonts w:hint="eastAsia"/>
          <w:bCs/>
          <w:sz w:val="24"/>
        </w:rPr>
        <w:t>本金</w:t>
      </w:r>
      <w:r>
        <w:rPr>
          <w:bCs/>
          <w:sz w:val="24"/>
        </w:rPr>
        <w:t>退还给投资</w:t>
      </w:r>
      <w:r>
        <w:rPr>
          <w:rFonts w:hint="eastAsia"/>
          <w:bCs/>
          <w:sz w:val="24"/>
        </w:rPr>
        <w:t>者，基金管理人及基金托管人不承担该退回款项产生的利息等损失。因投资者未及时进行查询而造成的后果由其自行承担</w:t>
      </w:r>
      <w:r>
        <w:rPr>
          <w:bCs/>
          <w:sz w:val="24"/>
        </w:rPr>
        <w:t>。</w:t>
      </w:r>
    </w:p>
    <w:p w:rsidR="006304B5" w:rsidRDefault="00E463C0">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w:t>
      </w:r>
      <w:proofErr w:type="gramStart"/>
      <w:r>
        <w:rPr>
          <w:rFonts w:hint="eastAsia"/>
          <w:bCs/>
          <w:sz w:val="24"/>
        </w:rPr>
        <w:t>怠</w:t>
      </w:r>
      <w:proofErr w:type="gramEnd"/>
      <w:r>
        <w:rPr>
          <w:rFonts w:hint="eastAsia"/>
          <w:bCs/>
          <w:sz w:val="24"/>
        </w:rPr>
        <w:t>于履行该项查询等各项义务，致使其相关权益受损的，基金管理人、基金托管人、基金销售机构不承担由此造成的损失或不利后果。</w:t>
      </w:r>
    </w:p>
    <w:p w:rsidR="006304B5" w:rsidRDefault="00E463C0">
      <w:pPr>
        <w:spacing w:line="360" w:lineRule="auto"/>
        <w:ind w:firstLineChars="200" w:firstLine="480"/>
        <w:rPr>
          <w:bCs/>
          <w:sz w:val="24"/>
        </w:rPr>
      </w:pPr>
      <w:r>
        <w:rPr>
          <w:rFonts w:hint="eastAsia"/>
          <w:bCs/>
          <w:sz w:val="24"/>
        </w:rPr>
        <w:t>基金管理人可以在法律法规允许的范围内对上述申购和赎回申请的确认时间进行调整，并在调整实施日前按照《信息披露办法》的有关规定在规定媒介上公告。</w:t>
      </w:r>
    </w:p>
    <w:p w:rsidR="006304B5" w:rsidRDefault="00E463C0">
      <w:pPr>
        <w:spacing w:line="360" w:lineRule="auto"/>
        <w:ind w:firstLineChars="200" w:firstLine="480"/>
        <w:rPr>
          <w:bCs/>
          <w:sz w:val="24"/>
        </w:rPr>
      </w:pPr>
      <w:r>
        <w:rPr>
          <w:rFonts w:hint="eastAsia"/>
          <w:bCs/>
          <w:sz w:val="24"/>
        </w:rPr>
        <w:lastRenderedPageBreak/>
        <w:t>六</w:t>
      </w:r>
      <w:r>
        <w:rPr>
          <w:bCs/>
          <w:sz w:val="24"/>
        </w:rPr>
        <w:t>、申购和赎回的数量限制</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基金管理人可以规定投资者首次申购和每次申购的最低金额以及每次赎回的最低份额，具体规定请参见招募说明书</w:t>
      </w:r>
      <w:r>
        <w:rPr>
          <w:rFonts w:hint="eastAsia"/>
          <w:bCs/>
          <w:sz w:val="24"/>
        </w:rPr>
        <w:t>或相关公告</w:t>
      </w:r>
      <w:r>
        <w:rPr>
          <w:bCs/>
          <w:sz w:val="24"/>
        </w:rPr>
        <w:t>。</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基金管理人可以规定投资者每个基金交易账户的最低基金份额余额，具体规定请参见招募说明书</w:t>
      </w:r>
      <w:r>
        <w:rPr>
          <w:rFonts w:hint="eastAsia"/>
          <w:bCs/>
          <w:sz w:val="24"/>
        </w:rPr>
        <w:t>或相关公告</w:t>
      </w:r>
      <w:r>
        <w:rPr>
          <w:bCs/>
          <w:sz w:val="24"/>
        </w:rPr>
        <w:t>。</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基金管理人可以规定单个投资者累计持有的基金份额上限，具体规定请参见招募说明书</w:t>
      </w:r>
      <w:r>
        <w:rPr>
          <w:rFonts w:hint="eastAsia"/>
          <w:bCs/>
          <w:sz w:val="24"/>
        </w:rPr>
        <w:t>或相关公告</w:t>
      </w:r>
      <w:r>
        <w:rPr>
          <w:bCs/>
          <w:sz w:val="24"/>
        </w:rPr>
        <w:t>。</w:t>
      </w:r>
    </w:p>
    <w:p w:rsidR="006304B5" w:rsidRDefault="00E463C0">
      <w:pPr>
        <w:spacing w:line="360" w:lineRule="auto"/>
        <w:ind w:firstLineChars="200" w:firstLine="480"/>
        <w:rPr>
          <w:bCs/>
          <w:sz w:val="24"/>
        </w:rPr>
      </w:pPr>
      <w:r>
        <w:rPr>
          <w:rFonts w:hint="eastAsia"/>
          <w:bCs/>
          <w:sz w:val="24"/>
        </w:rPr>
        <w:t>4</w:t>
      </w:r>
      <w:r>
        <w:rPr>
          <w:rFonts w:hint="eastAsia"/>
          <w:bCs/>
          <w:sz w:val="24"/>
        </w:rPr>
        <w:t>、基金管理人可以规定单个投资者单日或单笔申购金额上限，具体规定请参见招募说明书或相关公告。</w:t>
      </w:r>
    </w:p>
    <w:p w:rsidR="006304B5" w:rsidRDefault="00E463C0">
      <w:pPr>
        <w:spacing w:line="360" w:lineRule="auto"/>
        <w:ind w:firstLineChars="200" w:firstLine="480"/>
        <w:rPr>
          <w:bCs/>
          <w:sz w:val="24"/>
        </w:rPr>
      </w:pPr>
      <w:r>
        <w:rPr>
          <w:rFonts w:hint="eastAsia"/>
          <w:bCs/>
          <w:sz w:val="24"/>
        </w:rPr>
        <w:t>5</w:t>
      </w:r>
      <w:r>
        <w:rPr>
          <w:rFonts w:hint="eastAsia"/>
          <w:bCs/>
          <w:sz w:val="24"/>
        </w:rPr>
        <w:t>、基金管理人</w:t>
      </w:r>
      <w:r>
        <w:rPr>
          <w:bCs/>
          <w:sz w:val="24"/>
        </w:rPr>
        <w:t>有权</w:t>
      </w:r>
      <w:r>
        <w:rPr>
          <w:rFonts w:hint="eastAsia"/>
          <w:bCs/>
          <w:sz w:val="24"/>
        </w:rPr>
        <w:t>规定本基金的总规模限额、单日申购金额限制、单日净申购比例上限，具体规定请参见招募说明书或相关公告。</w:t>
      </w:r>
    </w:p>
    <w:p w:rsidR="006304B5" w:rsidRDefault="00E463C0">
      <w:pPr>
        <w:spacing w:line="360" w:lineRule="auto"/>
        <w:ind w:firstLineChars="200" w:firstLine="480"/>
        <w:rPr>
          <w:bCs/>
          <w:sz w:val="24"/>
        </w:rPr>
      </w:pPr>
      <w:r>
        <w:rPr>
          <w:rFonts w:hint="eastAsia"/>
          <w:bCs/>
          <w:sz w:val="24"/>
        </w:rPr>
        <w:t>6</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管理人相关公告。</w:t>
      </w:r>
    </w:p>
    <w:p w:rsidR="006304B5" w:rsidRDefault="00E463C0">
      <w:pPr>
        <w:spacing w:line="360" w:lineRule="auto"/>
        <w:ind w:firstLineChars="200" w:firstLine="480"/>
        <w:rPr>
          <w:bCs/>
          <w:sz w:val="24"/>
        </w:rPr>
      </w:pPr>
      <w:r>
        <w:rPr>
          <w:rFonts w:hint="eastAsia"/>
          <w:bCs/>
          <w:sz w:val="24"/>
        </w:rPr>
        <w:t>7</w:t>
      </w:r>
      <w:r>
        <w:rPr>
          <w:rFonts w:hint="eastAsia"/>
          <w:bCs/>
          <w:sz w:val="24"/>
        </w:rPr>
        <w:t>、</w:t>
      </w:r>
      <w:r>
        <w:rPr>
          <w:bCs/>
          <w:sz w:val="24"/>
        </w:rPr>
        <w:t>基金管理人可在法律法规允许的情况下，调整上述规定申购金额和赎回份额的数量限制。基金管理人必须在</w:t>
      </w:r>
      <w:r>
        <w:rPr>
          <w:rFonts w:hint="eastAsia"/>
          <w:bCs/>
          <w:sz w:val="24"/>
        </w:rPr>
        <w:t>调整实施</w:t>
      </w:r>
      <w:r>
        <w:rPr>
          <w:bCs/>
          <w:sz w:val="24"/>
        </w:rPr>
        <w:t>前依照《信息披露办法》的有关规定在规定媒介上公告。</w:t>
      </w:r>
    </w:p>
    <w:p w:rsidR="006304B5" w:rsidRDefault="00E463C0">
      <w:pPr>
        <w:spacing w:line="360" w:lineRule="auto"/>
        <w:ind w:firstLineChars="200" w:firstLine="480"/>
        <w:rPr>
          <w:bCs/>
          <w:sz w:val="24"/>
        </w:rPr>
      </w:pPr>
      <w:r>
        <w:rPr>
          <w:rFonts w:hint="eastAsia"/>
          <w:bCs/>
          <w:sz w:val="24"/>
        </w:rPr>
        <w:t>七</w:t>
      </w:r>
      <w:r>
        <w:rPr>
          <w:bCs/>
          <w:sz w:val="24"/>
        </w:rPr>
        <w:t>、申购和赎回的价格、费用及其用途</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各类基金</w:t>
      </w:r>
      <w:r>
        <w:rPr>
          <w:bCs/>
          <w:sz w:val="24"/>
        </w:rPr>
        <w:t>份额净值的计算，均保留到小数点后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日的各类基金份额净值在当天收市后计算，并在</w:t>
      </w:r>
      <w:r>
        <w:rPr>
          <w:bCs/>
          <w:sz w:val="24"/>
        </w:rPr>
        <w:t>T+</w:t>
      </w:r>
      <w:r>
        <w:rPr>
          <w:rFonts w:hint="eastAsia"/>
          <w:bCs/>
          <w:sz w:val="24"/>
        </w:rPr>
        <w:t>1</w:t>
      </w:r>
      <w:r>
        <w:rPr>
          <w:bCs/>
          <w:sz w:val="24"/>
        </w:rPr>
        <w:t>日内公告。遇特殊情况，</w:t>
      </w:r>
      <w:r>
        <w:rPr>
          <w:rFonts w:hint="eastAsia"/>
          <w:sz w:val="24"/>
        </w:rPr>
        <w:t>经履行适当程序</w:t>
      </w:r>
      <w:r>
        <w:rPr>
          <w:bCs/>
          <w:sz w:val="24"/>
        </w:rPr>
        <w:t>，可以适当延迟计算或公告。</w:t>
      </w:r>
    </w:p>
    <w:p w:rsidR="006304B5" w:rsidRDefault="00E463C0">
      <w:pPr>
        <w:spacing w:line="360" w:lineRule="auto"/>
        <w:ind w:firstLineChars="200" w:firstLine="480"/>
        <w:rPr>
          <w:bCs/>
          <w:sz w:val="24"/>
        </w:rPr>
      </w:pPr>
      <w:r>
        <w:rPr>
          <w:rFonts w:hint="eastAsia"/>
          <w:bCs/>
          <w:sz w:val="24"/>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w:t>
      </w:r>
    </w:p>
    <w:p w:rsidR="006304B5" w:rsidRDefault="00E463C0">
      <w:pPr>
        <w:spacing w:line="360" w:lineRule="auto"/>
        <w:ind w:firstLineChars="200" w:firstLine="480"/>
        <w:rPr>
          <w:bCs/>
          <w:sz w:val="24"/>
        </w:rPr>
      </w:pPr>
      <w:r>
        <w:rPr>
          <w:rFonts w:hint="eastAsia"/>
          <w:bCs/>
          <w:sz w:val="24"/>
        </w:rPr>
        <w:lastRenderedPageBreak/>
        <w:t>本基金申购份额的计算及余额的处理方式在招募说明书中列示。</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赎回金额的计算及处理方式：</w:t>
      </w:r>
    </w:p>
    <w:p w:rsidR="006304B5" w:rsidRDefault="00E463C0">
      <w:pPr>
        <w:spacing w:line="360" w:lineRule="auto"/>
        <w:ind w:firstLineChars="200" w:firstLine="480"/>
        <w:rPr>
          <w:bCs/>
          <w:sz w:val="24"/>
        </w:rPr>
      </w:pPr>
      <w:r>
        <w:rPr>
          <w:rFonts w:hint="eastAsia"/>
          <w:bCs/>
          <w:sz w:val="24"/>
        </w:rPr>
        <w:t>本基金赎回金额的计算及处理方式在招募说明书中列示。</w:t>
      </w:r>
    </w:p>
    <w:p w:rsidR="006304B5" w:rsidRDefault="00E463C0">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A</w:t>
      </w:r>
      <w:r>
        <w:rPr>
          <w:rFonts w:hint="eastAsia"/>
          <w:bCs/>
          <w:sz w:val="24"/>
        </w:rPr>
        <w:t>类基金份额的</w:t>
      </w:r>
      <w:r>
        <w:rPr>
          <w:bCs/>
          <w:sz w:val="24"/>
        </w:rPr>
        <w:t>投资</w:t>
      </w:r>
      <w:r>
        <w:rPr>
          <w:rFonts w:hint="eastAsia"/>
          <w:bCs/>
          <w:sz w:val="24"/>
        </w:rPr>
        <w:t>者</w:t>
      </w:r>
      <w:r>
        <w:rPr>
          <w:bCs/>
          <w:sz w:val="24"/>
        </w:rPr>
        <w:t>承担，不列入基金财产。</w:t>
      </w:r>
      <w:r>
        <w:rPr>
          <w:rFonts w:hint="eastAsia"/>
          <w:bCs/>
          <w:sz w:val="24"/>
        </w:rPr>
        <w:t>本基金</w:t>
      </w:r>
      <w:r>
        <w:rPr>
          <w:rFonts w:hint="eastAsia"/>
          <w:bCs/>
          <w:sz w:val="24"/>
        </w:rPr>
        <w:t>C</w:t>
      </w:r>
      <w:r>
        <w:rPr>
          <w:rFonts w:hint="eastAsia"/>
          <w:bCs/>
          <w:sz w:val="24"/>
        </w:rPr>
        <w:t>类基金份额不收取申购费用。</w:t>
      </w:r>
    </w:p>
    <w:p w:rsidR="006304B5" w:rsidRDefault="00E463C0">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w:t>
      </w:r>
      <w:r>
        <w:rPr>
          <w:rFonts w:hint="eastAsia"/>
          <w:bCs/>
          <w:sz w:val="24"/>
        </w:rPr>
        <w:t>归入</w:t>
      </w:r>
      <w:r>
        <w:rPr>
          <w:bCs/>
          <w:sz w:val="24"/>
        </w:rPr>
        <w:t>基金财产的比例依照相关法律法规设定</w:t>
      </w:r>
      <w:r>
        <w:rPr>
          <w:rFonts w:hint="eastAsia"/>
          <w:bCs/>
          <w:sz w:val="24"/>
        </w:rPr>
        <w:t>，</w:t>
      </w:r>
      <w:r>
        <w:rPr>
          <w:bCs/>
          <w:sz w:val="24"/>
        </w:rPr>
        <w:t>具体见招募说明书的规定，未归入基金财产的部分用于支付登记费和其他必要的手续费。</w:t>
      </w:r>
    </w:p>
    <w:p w:rsidR="006304B5" w:rsidRDefault="00E463C0">
      <w:pPr>
        <w:spacing w:line="360" w:lineRule="auto"/>
        <w:ind w:firstLineChars="200" w:firstLine="480"/>
        <w:rPr>
          <w:bCs/>
          <w:sz w:val="24"/>
        </w:rPr>
      </w:pPr>
      <w:r>
        <w:rPr>
          <w:bCs/>
          <w:sz w:val="24"/>
        </w:rPr>
        <w:t>6</w:t>
      </w:r>
      <w:r>
        <w:rPr>
          <w:rFonts w:hint="eastAsia"/>
          <w:bCs/>
          <w:sz w:val="24"/>
        </w:rPr>
        <w:t>、投资者申购本基金</w:t>
      </w:r>
      <w:r>
        <w:rPr>
          <w:rFonts w:hint="eastAsia"/>
          <w:bCs/>
          <w:sz w:val="24"/>
        </w:rPr>
        <w:t>A</w:t>
      </w:r>
      <w:r>
        <w:rPr>
          <w:rFonts w:hint="eastAsia"/>
          <w:bCs/>
          <w:sz w:val="24"/>
        </w:rPr>
        <w:t>类基金份额需缴纳申购费用，申购本基金</w:t>
      </w:r>
      <w:r>
        <w:rPr>
          <w:rFonts w:hint="eastAsia"/>
          <w:bCs/>
          <w:sz w:val="24"/>
        </w:rPr>
        <w:t>C</w:t>
      </w:r>
      <w:r>
        <w:rPr>
          <w:rFonts w:hint="eastAsia"/>
          <w:bCs/>
          <w:sz w:val="24"/>
        </w:rPr>
        <w:t>类基金份额不需缴纳申购费用。本基金</w:t>
      </w:r>
      <w:r>
        <w:rPr>
          <w:rFonts w:hint="eastAsia"/>
          <w:bCs/>
          <w:sz w:val="24"/>
        </w:rPr>
        <w:t>A</w:t>
      </w:r>
      <w:r>
        <w:rPr>
          <w:rFonts w:hint="eastAsia"/>
          <w:bCs/>
          <w:sz w:val="24"/>
        </w:rPr>
        <w:t>类基金份额的申购费率、</w:t>
      </w:r>
      <w:r>
        <w:rPr>
          <w:rFonts w:hint="eastAsia"/>
          <w:bCs/>
          <w:sz w:val="24"/>
        </w:rPr>
        <w:t>A</w:t>
      </w:r>
      <w:r>
        <w:rPr>
          <w:rFonts w:hint="eastAsia"/>
          <w:bCs/>
          <w:sz w:val="24"/>
        </w:rPr>
        <w:t>类基金份额和</w:t>
      </w:r>
      <w:r>
        <w:rPr>
          <w:rFonts w:hint="eastAsia"/>
          <w:bCs/>
          <w:sz w:val="24"/>
        </w:rPr>
        <w:t>C</w:t>
      </w:r>
      <w:r>
        <w:rPr>
          <w:rFonts w:hint="eastAsia"/>
          <w:bCs/>
          <w:sz w:val="24"/>
        </w:rPr>
        <w:t>类基金份额</w:t>
      </w:r>
      <w:r>
        <w:rPr>
          <w:bCs/>
          <w:sz w:val="24"/>
        </w:rPr>
        <w:t>申购份额具体的计算方法、赎回费率、赎回金额具体的计算方法和收费方式由基金管理人根据基金合同的规定确定，并在招募说明书</w:t>
      </w:r>
      <w:r>
        <w:rPr>
          <w:rFonts w:hint="eastAsia"/>
          <w:bCs/>
          <w:sz w:val="24"/>
        </w:rPr>
        <w:t>或相关公告</w:t>
      </w:r>
      <w:r>
        <w:rPr>
          <w:bCs/>
          <w:sz w:val="24"/>
        </w:rPr>
        <w:t>中列示。基金管理人可以在基金合同约定的范围内调整费率或收费方式，并最迟应于新的费率或收费方式实施日前依照《信息披露办法》的有关规定在规定媒介上公告。</w:t>
      </w:r>
    </w:p>
    <w:p w:rsidR="006304B5" w:rsidRDefault="00E463C0">
      <w:pPr>
        <w:spacing w:line="360" w:lineRule="auto"/>
        <w:ind w:firstLineChars="200" w:firstLine="480"/>
        <w:rPr>
          <w:bCs/>
          <w:sz w:val="24"/>
        </w:rPr>
      </w:pPr>
      <w:r>
        <w:rPr>
          <w:rFonts w:hint="eastAsia"/>
          <w:bCs/>
          <w:sz w:val="24"/>
        </w:rPr>
        <w:t>7</w:t>
      </w:r>
      <w:r>
        <w:rPr>
          <w:rFonts w:hint="eastAsia"/>
          <w:bCs/>
          <w:sz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rsidR="006304B5" w:rsidRDefault="00E463C0">
      <w:pPr>
        <w:spacing w:line="360" w:lineRule="auto"/>
        <w:ind w:firstLineChars="200" w:firstLine="480"/>
        <w:rPr>
          <w:bCs/>
          <w:sz w:val="24"/>
        </w:rPr>
      </w:pPr>
      <w:r>
        <w:rPr>
          <w:bCs/>
          <w:sz w:val="24"/>
        </w:rPr>
        <w:t>8</w:t>
      </w:r>
      <w:r>
        <w:rPr>
          <w:bCs/>
          <w:sz w:val="24"/>
        </w:rPr>
        <w:t>、当本基金发生大额申购或赎回情形时，基金管理人可以采用摆动定价机制</w:t>
      </w:r>
      <w:r>
        <w:rPr>
          <w:rFonts w:hint="eastAsia"/>
          <w:bCs/>
          <w:sz w:val="24"/>
        </w:rPr>
        <w:t>，</w:t>
      </w:r>
      <w:r>
        <w:rPr>
          <w:bCs/>
          <w:sz w:val="24"/>
        </w:rPr>
        <w:t>以确保基金估值的公平性。具体处理原则与操作规范遵循相关法律法规以及监管部门、自律规则的规定。</w:t>
      </w:r>
    </w:p>
    <w:p w:rsidR="006304B5" w:rsidRDefault="00E463C0">
      <w:pPr>
        <w:spacing w:line="360" w:lineRule="auto"/>
        <w:ind w:firstLineChars="200" w:firstLine="480"/>
        <w:rPr>
          <w:bCs/>
          <w:sz w:val="24"/>
        </w:rPr>
      </w:pPr>
      <w:r>
        <w:rPr>
          <w:rFonts w:hint="eastAsia"/>
          <w:bCs/>
          <w:sz w:val="24"/>
        </w:rPr>
        <w:t>八、</w:t>
      </w:r>
      <w:r>
        <w:rPr>
          <w:bCs/>
          <w:sz w:val="24"/>
        </w:rPr>
        <w:t>拒绝或暂停申购的情形</w:t>
      </w:r>
    </w:p>
    <w:p w:rsidR="006304B5" w:rsidRDefault="00E463C0">
      <w:pPr>
        <w:spacing w:line="360" w:lineRule="auto"/>
        <w:ind w:firstLineChars="200" w:firstLine="480"/>
        <w:rPr>
          <w:bCs/>
          <w:sz w:val="24"/>
        </w:rPr>
      </w:pPr>
      <w:r>
        <w:rPr>
          <w:bCs/>
          <w:sz w:val="24"/>
        </w:rPr>
        <w:t>发生下列情况时，基金管理人可拒绝或暂停接受投资者的申购申请：</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6304B5" w:rsidRDefault="00E463C0">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rsidR="006304B5" w:rsidRDefault="00E463C0">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w:t>
      </w:r>
      <w:r>
        <w:rPr>
          <w:rFonts w:hint="eastAsia"/>
          <w:bCs/>
          <w:sz w:val="24"/>
        </w:rPr>
        <w:t>或基金参与港股</w:t>
      </w:r>
      <w:proofErr w:type="gramStart"/>
      <w:r>
        <w:rPr>
          <w:rFonts w:hint="eastAsia"/>
          <w:bCs/>
          <w:sz w:val="24"/>
        </w:rPr>
        <w:t>通交易且</w:t>
      </w:r>
      <w:proofErr w:type="gramEnd"/>
      <w:r>
        <w:rPr>
          <w:rFonts w:hint="eastAsia"/>
          <w:bCs/>
          <w:sz w:val="24"/>
        </w:rPr>
        <w:t>港股</w:t>
      </w:r>
      <w:r>
        <w:rPr>
          <w:rFonts w:hint="eastAsia"/>
          <w:bCs/>
          <w:sz w:val="24"/>
        </w:rPr>
        <w:lastRenderedPageBreak/>
        <w:t>通暂停交易，</w:t>
      </w:r>
      <w:r>
        <w:rPr>
          <w:bCs/>
          <w:sz w:val="24"/>
        </w:rPr>
        <w:t>导致基金管理人无法计算当日基金资产净值。</w:t>
      </w:r>
    </w:p>
    <w:p w:rsidR="006304B5" w:rsidRDefault="00E463C0">
      <w:pPr>
        <w:spacing w:line="360" w:lineRule="auto"/>
        <w:ind w:firstLineChars="200" w:firstLine="480"/>
        <w:rPr>
          <w:bCs/>
          <w:sz w:val="24"/>
        </w:rPr>
      </w:pPr>
      <w:bookmarkStart w:id="119" w:name="_Hlt70481650"/>
      <w:bookmarkEnd w:id="119"/>
      <w:r>
        <w:rPr>
          <w:rFonts w:hint="eastAsia"/>
          <w:bCs/>
          <w:sz w:val="24"/>
        </w:rPr>
        <w:t>4</w:t>
      </w:r>
      <w:r>
        <w:rPr>
          <w:rFonts w:hint="eastAsia"/>
          <w:bCs/>
          <w:sz w:val="24"/>
        </w:rPr>
        <w:t>、</w:t>
      </w:r>
      <w:r>
        <w:rPr>
          <w:bCs/>
          <w:sz w:val="24"/>
        </w:rPr>
        <w:t>接受某笔或某些申购申请可能会影响或损害现有基金份额持有人利益时。</w:t>
      </w:r>
    </w:p>
    <w:p w:rsidR="006304B5" w:rsidRDefault="00E463C0">
      <w:pPr>
        <w:spacing w:line="360" w:lineRule="auto"/>
        <w:ind w:firstLineChars="200" w:firstLine="480"/>
        <w:rPr>
          <w:bCs/>
          <w:sz w:val="24"/>
        </w:rPr>
      </w:pPr>
      <w:r>
        <w:rPr>
          <w:rFonts w:hint="eastAsia"/>
          <w:bCs/>
          <w:sz w:val="24"/>
        </w:rPr>
        <w:t>5</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w:t>
      </w:r>
    </w:p>
    <w:p w:rsidR="006304B5" w:rsidRDefault="00E463C0">
      <w:pPr>
        <w:spacing w:line="360" w:lineRule="auto"/>
        <w:ind w:firstLineChars="200" w:firstLine="480"/>
        <w:rPr>
          <w:bCs/>
          <w:sz w:val="24"/>
        </w:rPr>
      </w:pPr>
      <w:r>
        <w:rPr>
          <w:bCs/>
          <w:sz w:val="24"/>
        </w:rPr>
        <w:t>6</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rsidR="006304B5" w:rsidRDefault="00E463C0">
      <w:pPr>
        <w:spacing w:line="360" w:lineRule="auto"/>
        <w:ind w:firstLineChars="200" w:firstLine="480"/>
        <w:rPr>
          <w:bCs/>
          <w:sz w:val="24"/>
        </w:rPr>
      </w:pPr>
      <w:r>
        <w:rPr>
          <w:rFonts w:hint="eastAsia"/>
          <w:bCs/>
          <w:sz w:val="24"/>
        </w:rPr>
        <w:t>7</w:t>
      </w:r>
      <w:r>
        <w:rPr>
          <w:rFonts w:hint="eastAsia"/>
          <w:bCs/>
          <w:sz w:val="24"/>
        </w:rPr>
        <w:t>、基金管理人、基金托管人、基金销售机构或登记机构的异常情况导致基金销售系统、登记系统或基金会计系统无法正常运行。</w:t>
      </w:r>
    </w:p>
    <w:p w:rsidR="006304B5" w:rsidRDefault="00E463C0">
      <w:pPr>
        <w:spacing w:line="360" w:lineRule="auto"/>
        <w:ind w:firstLineChars="200" w:firstLine="480"/>
        <w:rPr>
          <w:bCs/>
          <w:sz w:val="24"/>
        </w:rPr>
      </w:pPr>
      <w:r>
        <w:rPr>
          <w:bCs/>
          <w:sz w:val="24"/>
        </w:rPr>
        <w:t>8</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rsidR="006304B5" w:rsidRDefault="00E463C0">
      <w:pPr>
        <w:spacing w:line="360" w:lineRule="auto"/>
        <w:ind w:firstLineChars="200" w:firstLine="480"/>
        <w:rPr>
          <w:bCs/>
          <w:sz w:val="24"/>
        </w:rPr>
      </w:pPr>
      <w:r>
        <w:rPr>
          <w:bCs/>
          <w:sz w:val="24"/>
        </w:rPr>
        <w:t>9</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每日额度不足，或者发生证券交易服务公司等机构认定的交易异常情况并决定暂停提供部分或者全部港股通服务，或者发生其他影响通过内地与香港股票市场交易互联互通机制进行正常交易的情形。</w:t>
      </w:r>
    </w:p>
    <w:p w:rsidR="006304B5" w:rsidRDefault="00E463C0">
      <w:pPr>
        <w:spacing w:line="360" w:lineRule="auto"/>
        <w:ind w:firstLineChars="200" w:firstLine="480"/>
        <w:rPr>
          <w:bCs/>
          <w:sz w:val="24"/>
        </w:rPr>
      </w:pPr>
      <w:r>
        <w:rPr>
          <w:bCs/>
          <w:sz w:val="24"/>
        </w:rPr>
        <w:t>10</w:t>
      </w:r>
      <w:r>
        <w:rPr>
          <w:rFonts w:hint="eastAsia"/>
          <w:bCs/>
          <w:sz w:val="24"/>
        </w:rPr>
        <w:t>、接受某笔或某些申购申请超过基金管理人设定的本基金的总规模限额、单日申购金额限制、单日净申购比例上限、单一投资者申购金额上限的。</w:t>
      </w:r>
    </w:p>
    <w:p w:rsidR="006304B5" w:rsidRDefault="00E463C0">
      <w:pPr>
        <w:spacing w:line="360" w:lineRule="auto"/>
        <w:ind w:firstLineChars="200" w:firstLine="480"/>
        <w:rPr>
          <w:bCs/>
          <w:sz w:val="24"/>
        </w:rPr>
      </w:pPr>
      <w:r>
        <w:rPr>
          <w:rFonts w:hint="eastAsia"/>
          <w:bCs/>
          <w:sz w:val="24"/>
        </w:rPr>
        <w:t>11</w:t>
      </w:r>
      <w:r>
        <w:rPr>
          <w:rFonts w:hint="eastAsia"/>
          <w:bCs/>
          <w:sz w:val="24"/>
        </w:rPr>
        <w:t>、法律法规规定或中国证监会认定的其他情形。</w:t>
      </w:r>
    </w:p>
    <w:p w:rsidR="006304B5" w:rsidRDefault="00E463C0">
      <w:pPr>
        <w:spacing w:line="360" w:lineRule="auto"/>
        <w:ind w:firstLineChars="200" w:firstLine="480"/>
        <w:rPr>
          <w:bCs/>
          <w:sz w:val="24"/>
        </w:rPr>
      </w:pPr>
      <w:r>
        <w:rPr>
          <w:bCs/>
          <w:sz w:val="24"/>
        </w:rPr>
        <w:t>发生上述</w:t>
      </w:r>
      <w:r>
        <w:rPr>
          <w:rFonts w:hint="eastAsia"/>
          <w:bCs/>
          <w:sz w:val="24"/>
        </w:rPr>
        <w:t>除第</w:t>
      </w:r>
      <w:r>
        <w:rPr>
          <w:rFonts w:hint="eastAsia"/>
          <w:bCs/>
          <w:sz w:val="24"/>
        </w:rPr>
        <w:t>4</w:t>
      </w:r>
      <w:r>
        <w:rPr>
          <w:rFonts w:hint="eastAsia"/>
          <w:bCs/>
          <w:sz w:val="24"/>
        </w:rPr>
        <w:t>、</w:t>
      </w:r>
      <w:r>
        <w:rPr>
          <w:rFonts w:hint="eastAsia"/>
          <w:bCs/>
          <w:sz w:val="24"/>
        </w:rPr>
        <w:t>5</w:t>
      </w:r>
      <w:r>
        <w:rPr>
          <w:rFonts w:hint="eastAsia"/>
          <w:bCs/>
          <w:sz w:val="24"/>
        </w:rPr>
        <w:t>、</w:t>
      </w:r>
      <w:r>
        <w:rPr>
          <w:rFonts w:hint="eastAsia"/>
          <w:bCs/>
          <w:sz w:val="24"/>
        </w:rPr>
        <w:t>1</w:t>
      </w:r>
      <w:r>
        <w:rPr>
          <w:bCs/>
          <w:sz w:val="24"/>
        </w:rPr>
        <w:t>0</w:t>
      </w:r>
      <w:r>
        <w:rPr>
          <w:bCs/>
          <w:sz w:val="24"/>
        </w:rPr>
        <w:t>项</w:t>
      </w:r>
      <w:r>
        <w:rPr>
          <w:rFonts w:hint="eastAsia"/>
          <w:bCs/>
          <w:sz w:val="24"/>
        </w:rPr>
        <w:t>以外的</w:t>
      </w:r>
      <w:r>
        <w:rPr>
          <w:bCs/>
          <w:sz w:val="24"/>
        </w:rPr>
        <w:t>暂停申购情形之一</w:t>
      </w:r>
      <w:proofErr w:type="gramStart"/>
      <w:r>
        <w:rPr>
          <w:bCs/>
          <w:sz w:val="24"/>
        </w:rPr>
        <w:t>且基金</w:t>
      </w:r>
      <w:proofErr w:type="gramEnd"/>
      <w:r>
        <w:rPr>
          <w:bCs/>
          <w:sz w:val="24"/>
        </w:rPr>
        <w:t>管理人决定暂停接受投资</w:t>
      </w:r>
      <w:r>
        <w:rPr>
          <w:rFonts w:hint="eastAsia"/>
          <w:bCs/>
          <w:sz w:val="24"/>
        </w:rPr>
        <w:t>者的</w:t>
      </w:r>
      <w:r>
        <w:rPr>
          <w:bCs/>
          <w:sz w:val="24"/>
        </w:rPr>
        <w:t>申购申请时，基金管理人应当根据有关规定在规定媒介上刊登暂停申购公告。</w:t>
      </w:r>
    </w:p>
    <w:p w:rsidR="006304B5" w:rsidRDefault="00E463C0">
      <w:pPr>
        <w:spacing w:line="360" w:lineRule="auto"/>
        <w:ind w:firstLineChars="200" w:firstLine="480"/>
        <w:rPr>
          <w:sz w:val="24"/>
        </w:rPr>
      </w:pPr>
      <w:r>
        <w:rPr>
          <w:bCs/>
          <w:sz w:val="24"/>
        </w:rPr>
        <w:t>如果投资</w:t>
      </w:r>
      <w:r>
        <w:rPr>
          <w:rFonts w:hint="eastAsia"/>
          <w:bCs/>
          <w:sz w:val="24"/>
        </w:rPr>
        <w:t>者</w:t>
      </w:r>
      <w:r>
        <w:rPr>
          <w:bCs/>
          <w:sz w:val="24"/>
        </w:rPr>
        <w:t>的申购申请被</w:t>
      </w:r>
      <w:r>
        <w:rPr>
          <w:rFonts w:hint="eastAsia"/>
          <w:bCs/>
          <w:sz w:val="24"/>
        </w:rPr>
        <w:t>全部或部分</w:t>
      </w:r>
      <w:r>
        <w:rPr>
          <w:bCs/>
          <w:sz w:val="24"/>
        </w:rPr>
        <w:t>拒绝，被拒绝的申购款项</w:t>
      </w:r>
      <w:r>
        <w:rPr>
          <w:rFonts w:hint="eastAsia"/>
          <w:bCs/>
          <w:sz w:val="24"/>
        </w:rPr>
        <w:t>本金</w:t>
      </w:r>
      <w:r>
        <w:rPr>
          <w:bCs/>
          <w:sz w:val="24"/>
        </w:rPr>
        <w:t>将退还给投资</w:t>
      </w:r>
      <w:r>
        <w:rPr>
          <w:rFonts w:hint="eastAsia"/>
          <w:bCs/>
          <w:sz w:val="24"/>
        </w:rPr>
        <w:t>者，基金管理人及基金托管人不承担该退回款项产生的利息等损失</w:t>
      </w:r>
      <w:r>
        <w:rPr>
          <w:bCs/>
          <w:sz w:val="24"/>
        </w:rPr>
        <w:t>。在暂停申购的情况消除时，基金管理人应及时恢复申购业务的办理。</w:t>
      </w:r>
    </w:p>
    <w:p w:rsidR="006304B5" w:rsidRDefault="00E463C0">
      <w:pPr>
        <w:spacing w:line="360" w:lineRule="auto"/>
        <w:ind w:firstLineChars="200" w:firstLine="480"/>
        <w:rPr>
          <w:bCs/>
          <w:sz w:val="24"/>
        </w:rPr>
      </w:pPr>
      <w:r>
        <w:rPr>
          <w:bCs/>
          <w:sz w:val="24"/>
        </w:rPr>
        <w:t>九</w:t>
      </w:r>
      <w:r>
        <w:rPr>
          <w:rFonts w:hint="eastAsia"/>
          <w:bCs/>
          <w:sz w:val="24"/>
        </w:rPr>
        <w:t>、</w:t>
      </w:r>
      <w:r>
        <w:rPr>
          <w:bCs/>
          <w:sz w:val="24"/>
        </w:rPr>
        <w:t>暂停赎回或延缓支付赎回款项的情形</w:t>
      </w:r>
    </w:p>
    <w:p w:rsidR="006304B5" w:rsidRDefault="00E463C0">
      <w:pPr>
        <w:spacing w:line="360" w:lineRule="auto"/>
        <w:ind w:firstLineChars="200" w:firstLine="480"/>
        <w:rPr>
          <w:bCs/>
          <w:sz w:val="24"/>
        </w:rPr>
      </w:pPr>
      <w:r>
        <w:rPr>
          <w:bCs/>
          <w:sz w:val="24"/>
        </w:rPr>
        <w:t>发生下列情形时，基金管理人可暂停接受投资者的赎回申请或延缓支付赎回款项：</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6304B5" w:rsidRDefault="00E463C0">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w:t>
      </w:r>
      <w:r>
        <w:rPr>
          <w:rFonts w:hint="eastAsia"/>
          <w:bCs/>
          <w:sz w:val="24"/>
        </w:rPr>
        <w:lastRenderedPageBreak/>
        <w:t>投资人的赎回申请或延缓支付赎回款项。</w:t>
      </w:r>
    </w:p>
    <w:p w:rsidR="006304B5" w:rsidRDefault="00E463C0">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w:t>
      </w:r>
      <w:r>
        <w:rPr>
          <w:rFonts w:hint="eastAsia"/>
          <w:bCs/>
          <w:sz w:val="24"/>
        </w:rPr>
        <w:t>或基金参与港股</w:t>
      </w:r>
      <w:proofErr w:type="gramStart"/>
      <w:r>
        <w:rPr>
          <w:rFonts w:hint="eastAsia"/>
          <w:bCs/>
          <w:sz w:val="24"/>
        </w:rPr>
        <w:t>通交易且</w:t>
      </w:r>
      <w:proofErr w:type="gramEnd"/>
      <w:r>
        <w:rPr>
          <w:rFonts w:hint="eastAsia"/>
          <w:bCs/>
          <w:sz w:val="24"/>
        </w:rPr>
        <w:t>港股通暂停交易，</w:t>
      </w:r>
      <w:r>
        <w:rPr>
          <w:bCs/>
          <w:sz w:val="24"/>
        </w:rPr>
        <w:t>导致基金管理人无法计算当日基金资产</w:t>
      </w:r>
      <w:bookmarkStart w:id="120" w:name="_Hlt152500890"/>
      <w:r>
        <w:rPr>
          <w:bCs/>
          <w:sz w:val="24"/>
        </w:rPr>
        <w:t>净值。</w:t>
      </w:r>
    </w:p>
    <w:p w:rsidR="006304B5" w:rsidRDefault="00E463C0">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rsidR="006304B5" w:rsidRDefault="00E463C0">
      <w:pPr>
        <w:spacing w:line="360" w:lineRule="auto"/>
        <w:ind w:firstLineChars="200" w:firstLine="480"/>
        <w:rPr>
          <w:bCs/>
          <w:sz w:val="24"/>
        </w:rPr>
      </w:pPr>
      <w:r>
        <w:rPr>
          <w:bCs/>
          <w:sz w:val="24"/>
        </w:rPr>
        <w:t>5</w:t>
      </w:r>
      <w:r>
        <w:rPr>
          <w:bCs/>
          <w:sz w:val="24"/>
        </w:rPr>
        <w:t>、发生继续接受赎回申请将损害现有基金份额持有人利益的情形</w:t>
      </w:r>
      <w:r>
        <w:rPr>
          <w:rFonts w:hint="eastAsia"/>
          <w:bCs/>
          <w:sz w:val="24"/>
        </w:rPr>
        <w:t>时，基金管理人可暂停接受基金份额持有人的赎回申请。</w:t>
      </w:r>
    </w:p>
    <w:p w:rsidR="006304B5" w:rsidRDefault="00E463C0">
      <w:pPr>
        <w:spacing w:line="360" w:lineRule="auto"/>
        <w:ind w:firstLineChars="200" w:firstLine="480"/>
        <w:rPr>
          <w:bCs/>
          <w:sz w:val="24"/>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bookmarkEnd w:id="120"/>
    <w:p w:rsidR="006304B5" w:rsidRDefault="00E463C0">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rsidR="006304B5" w:rsidRDefault="00E463C0">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管理人决定暂停赎回或延缓支付赎回款项时，基金管理人应</w:t>
      </w:r>
      <w:r>
        <w:rPr>
          <w:rFonts w:hint="eastAsia"/>
          <w:bCs/>
          <w:sz w:val="24"/>
        </w:rPr>
        <w:t>按规定</w:t>
      </w:r>
      <w:r>
        <w:rPr>
          <w:bCs/>
          <w:sz w:val="24"/>
        </w:rPr>
        <w:t>报中国证监会备案</w:t>
      </w:r>
      <w:r>
        <w:rPr>
          <w:rFonts w:hint="eastAsia"/>
          <w:bCs/>
          <w:sz w:val="24"/>
        </w:rPr>
        <w:t>，根据有关规定在规定媒介上刊登暂停赎回公告</w:t>
      </w:r>
      <w:r>
        <w:rPr>
          <w:bCs/>
          <w:sz w:val="24"/>
        </w:rPr>
        <w:t>，已确认的赎回申请，基金管理人应足额支付；如暂时不能足额支付，应将可支付部分按单个账户申请量占申请总量的比例分配给赎回申请人，未支付部分可延期支付。若出现上述第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6304B5" w:rsidRDefault="00E463C0">
      <w:pPr>
        <w:spacing w:line="360" w:lineRule="auto"/>
        <w:ind w:firstLineChars="200" w:firstLine="480"/>
        <w:rPr>
          <w:bCs/>
          <w:sz w:val="24"/>
        </w:rPr>
      </w:pPr>
      <w:r>
        <w:rPr>
          <w:rFonts w:hint="eastAsia"/>
          <w:bCs/>
          <w:sz w:val="24"/>
        </w:rPr>
        <w:t>十、</w:t>
      </w:r>
      <w:r>
        <w:rPr>
          <w:bCs/>
          <w:sz w:val="24"/>
        </w:rPr>
        <w:t>巨额赎回的情形及处理方式</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巨额赎回的认定</w:t>
      </w:r>
    </w:p>
    <w:p w:rsidR="006304B5" w:rsidRDefault="00E463C0">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bCs/>
          <w:sz w:val="24"/>
        </w:rPr>
        <w:t>10</w:t>
      </w:r>
      <w:r>
        <w:rPr>
          <w:rFonts w:hint="eastAsia"/>
          <w:bCs/>
          <w:sz w:val="24"/>
        </w:rPr>
        <w:t>%</w:t>
      </w:r>
      <w:r>
        <w:rPr>
          <w:bCs/>
          <w:sz w:val="24"/>
        </w:rPr>
        <w:t>，即认为是发生了巨额赎回。</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6304B5" w:rsidRDefault="00E463C0">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部分延期赎回或暂停赎回。</w:t>
      </w:r>
    </w:p>
    <w:p w:rsidR="006304B5" w:rsidRDefault="00E463C0">
      <w:pPr>
        <w:spacing w:line="360" w:lineRule="auto"/>
        <w:ind w:firstLineChars="200" w:firstLine="480"/>
        <w:rPr>
          <w:bCs/>
          <w:sz w:val="24"/>
        </w:rPr>
      </w:pPr>
      <w:r>
        <w:rPr>
          <w:bCs/>
          <w:sz w:val="24"/>
        </w:rPr>
        <w:t>（</w:t>
      </w:r>
      <w:r>
        <w:rPr>
          <w:bCs/>
          <w:sz w:val="24"/>
        </w:rPr>
        <w:t>1</w:t>
      </w:r>
      <w:r>
        <w:rPr>
          <w:bCs/>
          <w:sz w:val="24"/>
        </w:rPr>
        <w:t>）全额赎回：当基金管理人认为有能力支付投资者的全部赎回申请时，按正常赎回程序执行。</w:t>
      </w:r>
    </w:p>
    <w:p w:rsidR="006304B5" w:rsidRDefault="00E463C0">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）部分延期赎回：当基金管理人认为支付投资者的赎回申请有困难或认为因支付投资者的赎回申请而进行的财产变现可能会对基金资产净值造成较大</w:t>
      </w:r>
      <w:r>
        <w:rPr>
          <w:bCs/>
          <w:sz w:val="24"/>
        </w:rPr>
        <w:lastRenderedPageBreak/>
        <w:t>波动时，基金管理人在当日接受赎回比例不低于上一开放日基金总份额的</w:t>
      </w:r>
      <w:r>
        <w:rPr>
          <w:rFonts w:hint="eastAsia"/>
          <w:bCs/>
          <w:sz w:val="24"/>
        </w:rPr>
        <w:t>10%</w:t>
      </w:r>
      <w:r>
        <w:rPr>
          <w:rFonts w:hint="eastAsia"/>
          <w:bCs/>
          <w:sz w:val="24"/>
        </w:rPr>
        <w:t>的前</w:t>
      </w:r>
      <w:r>
        <w:rPr>
          <w:bCs/>
          <w:sz w:val="24"/>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Pr>
          <w:rFonts w:hint="eastAsia"/>
          <w:bCs/>
          <w:sz w:val="24"/>
        </w:rPr>
        <w:t>该类</w:t>
      </w:r>
      <w:r>
        <w:rPr>
          <w:bCs/>
          <w:sz w:val="24"/>
        </w:rPr>
        <w:t>基金份额净值为基础计算赎回金额，以此类推，直到全部赎回为止。如投资</w:t>
      </w:r>
      <w:r>
        <w:rPr>
          <w:rFonts w:hint="eastAsia"/>
          <w:bCs/>
          <w:sz w:val="24"/>
        </w:rPr>
        <w:t>者</w:t>
      </w:r>
      <w:r>
        <w:rPr>
          <w:bCs/>
          <w:sz w:val="24"/>
        </w:rPr>
        <w:t>在提交赎回申请时未作明确选择，投资者未能赎回部分作自动延期赎回处理。</w:t>
      </w:r>
      <w:r>
        <w:rPr>
          <w:rFonts w:hint="eastAsia"/>
          <w:bCs/>
          <w:sz w:val="24"/>
        </w:rPr>
        <w:t>部分延期赎回不受单笔赎回最低份额的限制。</w:t>
      </w:r>
    </w:p>
    <w:p w:rsidR="006304B5" w:rsidRDefault="00E463C0">
      <w:pPr>
        <w:spacing w:line="360" w:lineRule="auto"/>
        <w:ind w:firstLineChars="200" w:firstLine="480"/>
        <w:rPr>
          <w:bCs/>
          <w:sz w:val="24"/>
        </w:rPr>
      </w:pPr>
      <w:proofErr w:type="gramStart"/>
      <w:r>
        <w:rPr>
          <w:rFonts w:hint="eastAsia"/>
          <w:bCs/>
          <w:sz w:val="24"/>
        </w:rPr>
        <w:t>若基金</w:t>
      </w:r>
      <w:proofErr w:type="gramEnd"/>
      <w:r>
        <w:rPr>
          <w:rFonts w:hint="eastAsia"/>
          <w:bCs/>
          <w:sz w:val="24"/>
        </w:rPr>
        <w:t>发生巨额赎回，在出现单个开放日内单个基金份额持有人申请赎回的基金份额超过前一开放日基金总份额</w:t>
      </w:r>
      <w:r>
        <w:rPr>
          <w:rFonts w:hint="eastAsia"/>
          <w:bCs/>
          <w:sz w:val="24"/>
        </w:rPr>
        <w:t>10%</w:t>
      </w:r>
      <w:r>
        <w:rPr>
          <w:rFonts w:hint="eastAsia"/>
          <w:bCs/>
          <w:sz w:val="24"/>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Pr>
          <w:rFonts w:hint="eastAsia"/>
          <w:bCs/>
          <w:sz w:val="24"/>
        </w:rPr>
        <w:t>则基金</w:t>
      </w:r>
      <w:proofErr w:type="gramEnd"/>
      <w:r>
        <w:rPr>
          <w:rFonts w:hint="eastAsia"/>
          <w:bCs/>
          <w:sz w:val="24"/>
        </w:rPr>
        <w:t>管理人在当日接受赎回比例不低于上一开放日基金总份额的</w:t>
      </w:r>
      <w:r>
        <w:rPr>
          <w:rFonts w:hint="eastAsia"/>
          <w:bCs/>
          <w:sz w:val="24"/>
        </w:rPr>
        <w:t>10%</w:t>
      </w:r>
      <w:r>
        <w:rPr>
          <w:rFonts w:hint="eastAsia"/>
          <w:bCs/>
          <w:sz w:val="24"/>
        </w:rPr>
        <w:t>的前提下，在仍可接受赎回申请的范围内对大额赎回申请人的赎回</w:t>
      </w:r>
      <w:proofErr w:type="gramStart"/>
      <w:r>
        <w:rPr>
          <w:rFonts w:hint="eastAsia"/>
          <w:bCs/>
          <w:sz w:val="24"/>
        </w:rPr>
        <w:t>申请按</w:t>
      </w:r>
      <w:proofErr w:type="gramEnd"/>
      <w:r>
        <w:rPr>
          <w:rFonts w:hint="eastAsia"/>
          <w:bCs/>
          <w:sz w:val="24"/>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rsidR="006304B5" w:rsidRDefault="00E463C0">
      <w:pPr>
        <w:spacing w:line="360" w:lineRule="auto"/>
        <w:ind w:firstLineChars="200" w:firstLine="480"/>
        <w:rPr>
          <w:bCs/>
          <w:sz w:val="24"/>
        </w:rPr>
      </w:pPr>
      <w:r>
        <w:rPr>
          <w:bCs/>
          <w:sz w:val="24"/>
        </w:rPr>
        <w:t>（</w:t>
      </w:r>
      <w:r>
        <w:rPr>
          <w:bCs/>
          <w:sz w:val="24"/>
        </w:rPr>
        <w:t>3</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巨额赎回的公告</w:t>
      </w:r>
    </w:p>
    <w:p w:rsidR="006304B5" w:rsidRDefault="00E463C0">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rsidR="006304B5" w:rsidRDefault="00E463C0">
      <w:pPr>
        <w:spacing w:line="360" w:lineRule="auto"/>
        <w:ind w:firstLineChars="200" w:firstLine="480"/>
        <w:rPr>
          <w:bCs/>
          <w:sz w:val="24"/>
        </w:rPr>
      </w:pPr>
      <w:r>
        <w:rPr>
          <w:bCs/>
          <w:sz w:val="24"/>
        </w:rPr>
        <w:lastRenderedPageBreak/>
        <w:t>十一</w:t>
      </w:r>
      <w:r>
        <w:rPr>
          <w:rFonts w:hint="eastAsia"/>
          <w:bCs/>
          <w:sz w:val="24"/>
        </w:rPr>
        <w:t>、</w:t>
      </w:r>
      <w:r>
        <w:rPr>
          <w:bCs/>
          <w:sz w:val="24"/>
        </w:rPr>
        <w:t>暂停申购或赎回的公告和重新开放申购或赎回的公告</w:t>
      </w:r>
    </w:p>
    <w:p w:rsidR="006304B5" w:rsidRDefault="00E463C0">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rsidR="006304B5" w:rsidRDefault="00E463C0">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6304B5" w:rsidRDefault="00E463C0">
      <w:pPr>
        <w:spacing w:line="360" w:lineRule="auto"/>
        <w:ind w:firstLineChars="200" w:firstLine="480"/>
        <w:rPr>
          <w:bCs/>
          <w:sz w:val="24"/>
        </w:rPr>
      </w:pPr>
      <w:r>
        <w:rPr>
          <w:bCs/>
          <w:sz w:val="24"/>
        </w:rPr>
        <w:t>十</w:t>
      </w:r>
      <w:r>
        <w:rPr>
          <w:rFonts w:hint="eastAsia"/>
          <w:bCs/>
          <w:sz w:val="24"/>
        </w:rPr>
        <w:t>二、</w:t>
      </w:r>
      <w:r>
        <w:rPr>
          <w:bCs/>
          <w:sz w:val="24"/>
        </w:rPr>
        <w:t>基金转换</w:t>
      </w:r>
    </w:p>
    <w:p w:rsidR="006304B5" w:rsidRDefault="00E463C0">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6304B5" w:rsidRDefault="00E463C0">
      <w:pPr>
        <w:spacing w:line="360" w:lineRule="auto"/>
        <w:ind w:firstLineChars="200" w:firstLine="480"/>
        <w:rPr>
          <w:bCs/>
          <w:sz w:val="24"/>
        </w:rPr>
      </w:pPr>
      <w:r>
        <w:rPr>
          <w:rFonts w:hint="eastAsia"/>
          <w:bCs/>
          <w:sz w:val="24"/>
        </w:rPr>
        <w:t>十三、基金份额的转让</w:t>
      </w:r>
    </w:p>
    <w:p w:rsidR="006304B5" w:rsidRDefault="00E463C0">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6304B5" w:rsidRDefault="00E463C0">
      <w:pPr>
        <w:spacing w:line="360" w:lineRule="auto"/>
        <w:ind w:firstLineChars="200" w:firstLine="480"/>
        <w:rPr>
          <w:bCs/>
          <w:sz w:val="24"/>
        </w:rPr>
      </w:pPr>
      <w:r>
        <w:rPr>
          <w:bCs/>
          <w:sz w:val="24"/>
        </w:rPr>
        <w:t>十</w:t>
      </w:r>
      <w:r>
        <w:rPr>
          <w:rFonts w:hint="eastAsia"/>
          <w:bCs/>
          <w:sz w:val="24"/>
        </w:rPr>
        <w:t>四、</w:t>
      </w:r>
      <w:r>
        <w:rPr>
          <w:bCs/>
          <w:sz w:val="24"/>
        </w:rPr>
        <w:t>基金的</w:t>
      </w:r>
      <w:proofErr w:type="gramStart"/>
      <w:r>
        <w:rPr>
          <w:bCs/>
          <w:sz w:val="24"/>
        </w:rPr>
        <w:t>非交易</w:t>
      </w:r>
      <w:proofErr w:type="gramEnd"/>
      <w:r>
        <w:rPr>
          <w:bCs/>
          <w:sz w:val="24"/>
        </w:rPr>
        <w:t>过户</w:t>
      </w:r>
    </w:p>
    <w:p w:rsidR="006304B5" w:rsidRDefault="00E463C0">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w:t>
      </w:r>
      <w:r>
        <w:rPr>
          <w:rFonts w:hint="eastAsia"/>
          <w:bCs/>
          <w:sz w:val="24"/>
        </w:rPr>
        <w:t>其他</w:t>
      </w:r>
      <w:proofErr w:type="gramStart"/>
      <w:r>
        <w:rPr>
          <w:bCs/>
          <w:sz w:val="24"/>
        </w:rPr>
        <w:t>非交易</w:t>
      </w:r>
      <w:proofErr w:type="gramEnd"/>
      <w:r>
        <w:rPr>
          <w:bCs/>
          <w:sz w:val="24"/>
        </w:rPr>
        <w:t>过户</w:t>
      </w:r>
      <w:r>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份额的投资者</w:t>
      </w:r>
      <w:r>
        <w:rPr>
          <w:rFonts w:hint="eastAsia"/>
          <w:bCs/>
          <w:sz w:val="24"/>
        </w:rPr>
        <w:t>或者是按照相关法律法规或国家有权机关要求的方式进行处理</w:t>
      </w:r>
      <w:r>
        <w:rPr>
          <w:bCs/>
          <w:sz w:val="24"/>
        </w:rPr>
        <w:t>。</w:t>
      </w:r>
    </w:p>
    <w:p w:rsidR="006304B5" w:rsidRDefault="00E463C0">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6304B5" w:rsidRDefault="00E463C0">
      <w:pPr>
        <w:spacing w:line="360" w:lineRule="auto"/>
        <w:ind w:firstLineChars="200" w:firstLine="480"/>
        <w:rPr>
          <w:bCs/>
          <w:sz w:val="24"/>
        </w:rPr>
      </w:pPr>
      <w:r>
        <w:rPr>
          <w:bCs/>
          <w:sz w:val="24"/>
        </w:rPr>
        <w:lastRenderedPageBreak/>
        <w:t>十</w:t>
      </w:r>
      <w:r>
        <w:rPr>
          <w:rFonts w:hint="eastAsia"/>
          <w:bCs/>
          <w:sz w:val="24"/>
        </w:rPr>
        <w:t>五、</w:t>
      </w:r>
      <w:r>
        <w:rPr>
          <w:bCs/>
          <w:sz w:val="24"/>
        </w:rPr>
        <w:t>基金的转托管</w:t>
      </w:r>
    </w:p>
    <w:p w:rsidR="006304B5" w:rsidRDefault="00E463C0">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6304B5" w:rsidRDefault="00E463C0">
      <w:pPr>
        <w:spacing w:line="360" w:lineRule="auto"/>
        <w:ind w:firstLineChars="200" w:firstLine="480"/>
        <w:rPr>
          <w:bCs/>
          <w:sz w:val="24"/>
        </w:rPr>
      </w:pPr>
      <w:r>
        <w:rPr>
          <w:bCs/>
          <w:sz w:val="24"/>
        </w:rPr>
        <w:t>十</w:t>
      </w:r>
      <w:r>
        <w:rPr>
          <w:rFonts w:hint="eastAsia"/>
          <w:bCs/>
          <w:sz w:val="24"/>
        </w:rPr>
        <w:t>六、</w:t>
      </w:r>
      <w:r>
        <w:rPr>
          <w:bCs/>
          <w:sz w:val="24"/>
        </w:rPr>
        <w:t>定期定额投资计划</w:t>
      </w:r>
    </w:p>
    <w:p w:rsidR="006304B5" w:rsidRDefault="00E463C0">
      <w:pPr>
        <w:spacing w:line="360" w:lineRule="auto"/>
        <w:ind w:firstLineChars="200" w:firstLine="480"/>
        <w:rPr>
          <w:bCs/>
          <w:sz w:val="24"/>
        </w:rPr>
      </w:pPr>
      <w:r>
        <w:rPr>
          <w:bCs/>
          <w:sz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rsidR="006304B5" w:rsidRDefault="00E463C0">
      <w:pPr>
        <w:spacing w:line="360" w:lineRule="auto"/>
        <w:ind w:firstLineChars="200" w:firstLine="480"/>
        <w:rPr>
          <w:bCs/>
          <w:sz w:val="24"/>
        </w:rPr>
      </w:pPr>
      <w:r>
        <w:rPr>
          <w:bCs/>
          <w:sz w:val="24"/>
        </w:rPr>
        <w:t>十</w:t>
      </w:r>
      <w:r>
        <w:rPr>
          <w:rFonts w:hint="eastAsia"/>
          <w:bCs/>
          <w:sz w:val="24"/>
        </w:rPr>
        <w:t>七、</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和质押</w:t>
      </w:r>
    </w:p>
    <w:p w:rsidR="006304B5" w:rsidRDefault="00E463C0">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6304B5" w:rsidRDefault="00E463C0">
      <w:pPr>
        <w:spacing w:line="360" w:lineRule="auto"/>
        <w:ind w:firstLineChars="200" w:firstLine="480"/>
        <w:rPr>
          <w:bCs/>
          <w:sz w:val="24"/>
        </w:rPr>
      </w:pPr>
      <w:r>
        <w:rPr>
          <w:rFonts w:hint="eastAsia"/>
          <w:bCs/>
          <w:sz w:val="24"/>
        </w:rPr>
        <w:t>基金账户或基金份额被冻结的，被冻结部分产生的权益一并冻结，被冻结部分份额仍然参与收益分配与支付。法律法规或监管部门另有规定的除外。</w:t>
      </w:r>
    </w:p>
    <w:p w:rsidR="006304B5" w:rsidRDefault="00E463C0">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如相关法律法规允许基金管理人办理基金份额的质押业务或其他基金业务，基金管理人将制定和实施相应的业务规则，并可收取一定的手续费。</w:t>
      </w:r>
    </w:p>
    <w:p w:rsidR="006304B5" w:rsidRDefault="00E463C0">
      <w:pPr>
        <w:spacing w:line="360" w:lineRule="auto"/>
        <w:ind w:firstLineChars="200" w:firstLine="480"/>
        <w:rPr>
          <w:bCs/>
          <w:sz w:val="24"/>
        </w:rPr>
      </w:pPr>
      <w:r>
        <w:rPr>
          <w:rFonts w:hint="eastAsia"/>
          <w:bCs/>
          <w:sz w:val="24"/>
        </w:rPr>
        <w:t>十八、实施</w:t>
      </w:r>
      <w:proofErr w:type="gramStart"/>
      <w:r>
        <w:rPr>
          <w:rFonts w:hint="eastAsia"/>
          <w:bCs/>
          <w:sz w:val="24"/>
        </w:rPr>
        <w:t>侧袋机制</w:t>
      </w:r>
      <w:proofErr w:type="gramEnd"/>
      <w:r>
        <w:rPr>
          <w:rFonts w:hint="eastAsia"/>
          <w:bCs/>
          <w:sz w:val="24"/>
        </w:rPr>
        <w:t>期间本基金的申购与赎回</w:t>
      </w:r>
    </w:p>
    <w:p w:rsidR="006304B5" w:rsidRDefault="00E463C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rsidR="006304B5" w:rsidRDefault="00E463C0">
      <w:pPr>
        <w:pStyle w:val="1"/>
        <w:spacing w:before="0" w:after="0"/>
        <w:jc w:val="center"/>
        <w:rPr>
          <w:rFonts w:ascii="Times New Roman"/>
          <w:color w:val="auto"/>
          <w:sz w:val="30"/>
        </w:rPr>
      </w:pPr>
      <w:r>
        <w:rPr>
          <w:rFonts w:ascii="Times New Roman"/>
          <w:b w:val="0"/>
          <w:bCs/>
          <w:color w:val="auto"/>
        </w:rPr>
        <w:br w:type="page"/>
      </w:r>
      <w:bookmarkStart w:id="121" w:name="_Toc139991737"/>
      <w:bookmarkStart w:id="122" w:name="_Toc6405"/>
      <w:bookmarkStart w:id="123" w:name="_Toc14835"/>
      <w:bookmarkStart w:id="124" w:name="_Toc16859"/>
      <w:bookmarkStart w:id="125" w:name="_Toc123112235"/>
      <w:bookmarkStart w:id="126" w:name="_Toc123102454"/>
      <w:bookmarkStart w:id="127" w:name="_Toc123051453"/>
      <w:bookmarkStart w:id="128" w:name="_Toc31644"/>
      <w:bookmarkStart w:id="129" w:name="_Toc15143"/>
      <w:bookmarkStart w:id="130" w:name="_Toc29251"/>
      <w:bookmarkStart w:id="131" w:name="_Toc26207"/>
      <w:bookmarkStart w:id="132" w:name="_Toc31235"/>
      <w:bookmarkStart w:id="133" w:name="_Toc21962417"/>
      <w:bookmarkStart w:id="134" w:name="_Toc31653"/>
      <w:bookmarkStart w:id="135" w:name="_Toc98560353"/>
      <w:bookmarkStart w:id="136" w:name="_Toc12245"/>
      <w:bookmarkStart w:id="137" w:name="_Toc141703887"/>
      <w:bookmarkStart w:id="138" w:name="_Toc3601"/>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9" w:name="_Hlt55355235"/>
      <w:bookmarkStart w:id="140" w:name="_Toc523711668"/>
      <w:bookmarkStart w:id="141" w:name="_Toc15118234"/>
      <w:bookmarkStart w:id="142" w:name="_Toc79392580"/>
      <w:bookmarkStart w:id="143" w:name="_Toc5753023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一、基金</w:t>
      </w:r>
      <w:bookmarkEnd w:id="140"/>
      <w:r>
        <w:rPr>
          <w:bCs/>
          <w:sz w:val="24"/>
        </w:rPr>
        <w:t>管理人</w:t>
      </w:r>
      <w:bookmarkEnd w:id="141"/>
      <w:bookmarkEnd w:id="142"/>
      <w:bookmarkEnd w:id="143"/>
    </w:p>
    <w:p w:rsidR="006304B5" w:rsidRDefault="00E463C0">
      <w:pPr>
        <w:spacing w:line="360" w:lineRule="auto"/>
        <w:ind w:firstLineChars="200" w:firstLine="480"/>
        <w:rPr>
          <w:bCs/>
          <w:sz w:val="24"/>
        </w:rPr>
      </w:pPr>
      <w:bookmarkStart w:id="144" w:name="_Toc15118235"/>
      <w:r>
        <w:rPr>
          <w:bCs/>
          <w:sz w:val="24"/>
        </w:rPr>
        <w:t>（一）基金管理人简况</w:t>
      </w:r>
      <w:bookmarkEnd w:id="144"/>
    </w:p>
    <w:p w:rsidR="006304B5" w:rsidRDefault="00E463C0">
      <w:pPr>
        <w:spacing w:line="360" w:lineRule="auto"/>
        <w:ind w:firstLineChars="200" w:firstLine="480"/>
        <w:rPr>
          <w:bCs/>
          <w:sz w:val="24"/>
        </w:rPr>
      </w:pPr>
      <w:bookmarkStart w:id="145" w:name="_Toc15118236"/>
      <w:bookmarkStart w:id="146" w:name="_Toc15118237"/>
      <w:r>
        <w:rPr>
          <w:bCs/>
          <w:sz w:val="24"/>
        </w:rPr>
        <w:t>名称：</w:t>
      </w:r>
      <w:bookmarkEnd w:id="145"/>
      <w:r>
        <w:rPr>
          <w:rFonts w:hint="eastAsia"/>
          <w:bCs/>
          <w:sz w:val="24"/>
        </w:rPr>
        <w:t>富国基金管理有限公司</w:t>
      </w:r>
    </w:p>
    <w:p w:rsidR="006304B5" w:rsidRDefault="00E463C0">
      <w:pPr>
        <w:spacing w:line="360" w:lineRule="auto"/>
        <w:ind w:firstLineChars="200" w:firstLine="480"/>
        <w:rPr>
          <w:bCs/>
          <w:sz w:val="24"/>
        </w:rPr>
      </w:pPr>
      <w:r>
        <w:rPr>
          <w:bCs/>
          <w:sz w:val="24"/>
        </w:rPr>
        <w:t>住所：</w:t>
      </w:r>
      <w:r>
        <w:rPr>
          <w:rFonts w:hint="eastAsia"/>
          <w:bCs/>
          <w:sz w:val="24"/>
        </w:rPr>
        <w:t>中国（上海）自由贸易试验区世纪大道</w:t>
      </w:r>
      <w:r>
        <w:rPr>
          <w:rFonts w:hint="eastAsia"/>
          <w:bCs/>
          <w:sz w:val="24"/>
        </w:rPr>
        <w:t>1196</w:t>
      </w:r>
      <w:r>
        <w:rPr>
          <w:rFonts w:hint="eastAsia"/>
          <w:bCs/>
          <w:sz w:val="24"/>
        </w:rPr>
        <w:t>号世纪汇办公楼二座</w:t>
      </w:r>
      <w:r>
        <w:rPr>
          <w:rFonts w:hint="eastAsia"/>
          <w:bCs/>
          <w:sz w:val="24"/>
        </w:rPr>
        <w:t>27-30</w:t>
      </w:r>
      <w:r>
        <w:rPr>
          <w:rFonts w:hint="eastAsia"/>
          <w:bCs/>
          <w:sz w:val="24"/>
        </w:rPr>
        <w:t>层</w:t>
      </w:r>
    </w:p>
    <w:p w:rsidR="006304B5" w:rsidRDefault="00E463C0">
      <w:pPr>
        <w:spacing w:line="360" w:lineRule="auto"/>
        <w:ind w:firstLineChars="200" w:firstLine="480"/>
        <w:rPr>
          <w:bCs/>
          <w:sz w:val="24"/>
        </w:rPr>
      </w:pPr>
      <w:r>
        <w:rPr>
          <w:bCs/>
          <w:sz w:val="24"/>
        </w:rPr>
        <w:t>法定代表人：</w:t>
      </w:r>
      <w:r>
        <w:rPr>
          <w:rFonts w:hint="eastAsia"/>
          <w:bCs/>
          <w:sz w:val="24"/>
        </w:rPr>
        <w:t>裴长江</w:t>
      </w:r>
    </w:p>
    <w:p w:rsidR="006304B5" w:rsidRDefault="00E463C0">
      <w:pPr>
        <w:spacing w:line="360" w:lineRule="auto"/>
        <w:ind w:firstLineChars="200" w:firstLine="480"/>
        <w:rPr>
          <w:bCs/>
          <w:sz w:val="24"/>
        </w:rPr>
      </w:pPr>
      <w:r>
        <w:rPr>
          <w:bCs/>
          <w:sz w:val="24"/>
        </w:rPr>
        <w:t>设立日期：</w:t>
      </w:r>
      <w:r>
        <w:rPr>
          <w:rFonts w:hint="eastAsia"/>
          <w:bCs/>
          <w:sz w:val="24"/>
        </w:rPr>
        <w:t>1999</w:t>
      </w:r>
      <w:r>
        <w:rPr>
          <w:rFonts w:hint="eastAsia"/>
          <w:bCs/>
          <w:sz w:val="24"/>
        </w:rPr>
        <w:t>年</w:t>
      </w:r>
      <w:r>
        <w:rPr>
          <w:rFonts w:hint="eastAsia"/>
          <w:bCs/>
          <w:sz w:val="24"/>
        </w:rPr>
        <w:t>4</w:t>
      </w:r>
      <w:r>
        <w:rPr>
          <w:rFonts w:hint="eastAsia"/>
          <w:bCs/>
          <w:sz w:val="24"/>
        </w:rPr>
        <w:t>月</w:t>
      </w:r>
      <w:r>
        <w:rPr>
          <w:rFonts w:hint="eastAsia"/>
          <w:bCs/>
          <w:sz w:val="24"/>
        </w:rPr>
        <w:t>13</w:t>
      </w:r>
      <w:r>
        <w:rPr>
          <w:rFonts w:hint="eastAsia"/>
          <w:bCs/>
          <w:sz w:val="24"/>
        </w:rPr>
        <w:t>日</w:t>
      </w:r>
    </w:p>
    <w:p w:rsidR="006304B5" w:rsidRDefault="00E463C0">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w:t>
      </w:r>
      <w:r>
        <w:rPr>
          <w:rFonts w:hint="eastAsia"/>
          <w:bCs/>
          <w:sz w:val="24"/>
        </w:rPr>
        <w:t>1999</w:t>
      </w:r>
      <w:r>
        <w:rPr>
          <w:rFonts w:hint="eastAsia"/>
          <w:bCs/>
          <w:sz w:val="24"/>
        </w:rPr>
        <w:t>】</w:t>
      </w:r>
      <w:r>
        <w:rPr>
          <w:rFonts w:hint="eastAsia"/>
          <w:bCs/>
          <w:sz w:val="24"/>
        </w:rPr>
        <w:t>11</w:t>
      </w:r>
      <w:r>
        <w:rPr>
          <w:rFonts w:hint="eastAsia"/>
          <w:bCs/>
          <w:sz w:val="24"/>
        </w:rPr>
        <w:t>号</w:t>
      </w:r>
    </w:p>
    <w:p w:rsidR="006304B5" w:rsidRDefault="00E463C0">
      <w:pPr>
        <w:spacing w:line="360" w:lineRule="auto"/>
        <w:ind w:firstLineChars="200" w:firstLine="480"/>
        <w:rPr>
          <w:bCs/>
          <w:sz w:val="24"/>
        </w:rPr>
      </w:pPr>
      <w:r>
        <w:rPr>
          <w:bCs/>
          <w:sz w:val="24"/>
        </w:rPr>
        <w:t>组织形式：</w:t>
      </w:r>
      <w:r>
        <w:rPr>
          <w:rFonts w:hint="eastAsia"/>
          <w:bCs/>
          <w:sz w:val="24"/>
        </w:rPr>
        <w:t>有限责任公司</w:t>
      </w:r>
    </w:p>
    <w:p w:rsidR="006304B5" w:rsidRDefault="00E463C0">
      <w:pPr>
        <w:spacing w:line="360" w:lineRule="auto"/>
        <w:ind w:firstLineChars="200" w:firstLine="480"/>
        <w:rPr>
          <w:bCs/>
          <w:sz w:val="24"/>
        </w:rPr>
      </w:pPr>
      <w:r>
        <w:rPr>
          <w:bCs/>
          <w:sz w:val="24"/>
        </w:rPr>
        <w:t>注册资本：</w:t>
      </w:r>
      <w:r>
        <w:rPr>
          <w:rFonts w:hint="eastAsia"/>
          <w:bCs/>
          <w:sz w:val="24"/>
        </w:rPr>
        <w:t>人民币</w:t>
      </w:r>
      <w:r>
        <w:rPr>
          <w:rFonts w:hint="eastAsia"/>
          <w:bCs/>
          <w:sz w:val="24"/>
        </w:rPr>
        <w:t>5.2</w:t>
      </w:r>
      <w:r>
        <w:rPr>
          <w:rFonts w:hint="eastAsia"/>
          <w:bCs/>
          <w:sz w:val="24"/>
        </w:rPr>
        <w:t>亿元</w:t>
      </w:r>
    </w:p>
    <w:p w:rsidR="006304B5" w:rsidRDefault="00E463C0">
      <w:pPr>
        <w:spacing w:line="360" w:lineRule="auto"/>
        <w:ind w:firstLineChars="200" w:firstLine="480"/>
        <w:rPr>
          <w:bCs/>
          <w:sz w:val="24"/>
        </w:rPr>
      </w:pPr>
      <w:r>
        <w:rPr>
          <w:bCs/>
          <w:sz w:val="24"/>
        </w:rPr>
        <w:t>存续期限：</w:t>
      </w:r>
      <w:r>
        <w:rPr>
          <w:rFonts w:hint="eastAsia"/>
          <w:bCs/>
          <w:sz w:val="24"/>
        </w:rPr>
        <w:t>持续经营</w:t>
      </w:r>
    </w:p>
    <w:p w:rsidR="006304B5" w:rsidRDefault="00E463C0">
      <w:pPr>
        <w:spacing w:line="360" w:lineRule="auto"/>
        <w:ind w:firstLineChars="200" w:firstLine="480"/>
        <w:rPr>
          <w:bCs/>
          <w:sz w:val="24"/>
        </w:rPr>
      </w:pPr>
      <w:r>
        <w:rPr>
          <w:bCs/>
          <w:sz w:val="24"/>
        </w:rPr>
        <w:t>联系电话：</w:t>
      </w:r>
      <w:r>
        <w:rPr>
          <w:bCs/>
          <w:sz w:val="24"/>
        </w:rPr>
        <w:t>021-20361818</w:t>
      </w:r>
    </w:p>
    <w:p w:rsidR="006304B5" w:rsidRDefault="00E463C0">
      <w:pPr>
        <w:spacing w:line="360" w:lineRule="auto"/>
        <w:ind w:firstLineChars="200" w:firstLine="480"/>
        <w:rPr>
          <w:bCs/>
          <w:sz w:val="24"/>
        </w:rPr>
      </w:pPr>
      <w:r>
        <w:rPr>
          <w:bCs/>
          <w:sz w:val="24"/>
        </w:rPr>
        <w:t>（二）基金管理人的权利与义务</w:t>
      </w:r>
      <w:bookmarkEnd w:id="146"/>
    </w:p>
    <w:p w:rsidR="006304B5" w:rsidRDefault="00E463C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6304B5" w:rsidRDefault="00E463C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6304B5" w:rsidRDefault="00E463C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6304B5" w:rsidRDefault="00E463C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6304B5" w:rsidRDefault="00E463C0">
      <w:pPr>
        <w:spacing w:line="360" w:lineRule="auto"/>
        <w:ind w:firstLineChars="200" w:firstLine="480"/>
        <w:rPr>
          <w:bCs/>
          <w:sz w:val="24"/>
        </w:rPr>
      </w:pPr>
      <w:r>
        <w:rPr>
          <w:bCs/>
          <w:sz w:val="24"/>
        </w:rPr>
        <w:t>（</w:t>
      </w:r>
      <w:r>
        <w:rPr>
          <w:bCs/>
          <w:sz w:val="24"/>
        </w:rPr>
        <w:t>4</w:t>
      </w:r>
      <w:r>
        <w:rPr>
          <w:bCs/>
          <w:sz w:val="24"/>
        </w:rPr>
        <w:t>）销售基金份额；</w:t>
      </w:r>
    </w:p>
    <w:p w:rsidR="006304B5" w:rsidRDefault="00E463C0">
      <w:pPr>
        <w:spacing w:line="360" w:lineRule="auto"/>
        <w:ind w:firstLineChars="200" w:firstLine="480"/>
        <w:rPr>
          <w:bCs/>
          <w:sz w:val="24"/>
        </w:rPr>
      </w:pPr>
      <w:r>
        <w:rPr>
          <w:bCs/>
          <w:sz w:val="24"/>
        </w:rPr>
        <w:t>（</w:t>
      </w:r>
      <w:r>
        <w:rPr>
          <w:bCs/>
          <w:sz w:val="24"/>
        </w:rPr>
        <w:t>5</w:t>
      </w:r>
      <w:r>
        <w:rPr>
          <w:bCs/>
          <w:sz w:val="24"/>
        </w:rPr>
        <w:t>）</w:t>
      </w:r>
      <w:bookmarkStart w:id="147" w:name="_Hlt88896155"/>
      <w:r>
        <w:rPr>
          <w:rFonts w:hint="eastAsia"/>
          <w:bCs/>
          <w:sz w:val="24"/>
        </w:rPr>
        <w:t>按照规定</w:t>
      </w:r>
      <w:r>
        <w:rPr>
          <w:bCs/>
          <w:sz w:val="24"/>
        </w:rPr>
        <w:t>召集</w:t>
      </w:r>
      <w:bookmarkEnd w:id="147"/>
      <w:r>
        <w:rPr>
          <w:bCs/>
          <w:sz w:val="24"/>
        </w:rPr>
        <w:t>基金份额持有人大会；</w:t>
      </w:r>
    </w:p>
    <w:p w:rsidR="006304B5" w:rsidRDefault="00E463C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6304B5" w:rsidRDefault="00E463C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6304B5" w:rsidRDefault="00E463C0">
      <w:pPr>
        <w:spacing w:line="440" w:lineRule="atLeast"/>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p>
    <w:p w:rsidR="006304B5" w:rsidRDefault="00E463C0">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6304B5" w:rsidRDefault="00E463C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rsidR="006304B5" w:rsidRDefault="00E463C0">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rsidR="006304B5" w:rsidRDefault="00E463C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rsidR="006304B5" w:rsidRDefault="00E463C0">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rsidR="006304B5" w:rsidRDefault="00E463C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rsidR="006304B5" w:rsidRDefault="00E463C0">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rFonts w:hint="eastAsia"/>
          <w:bCs/>
          <w:sz w:val="24"/>
        </w:rPr>
        <w:t>若本基金采用证券经纪商交易结算模式，基金管理人有权选择代表本基金进行场内交易、作为结算参与人代理本基金进行结算的证券经纪商，并签订证券经纪服务协议；本基金管理人亦有权决定本基金证券交易模式的转换；</w:t>
      </w:r>
    </w:p>
    <w:p w:rsidR="006304B5" w:rsidRDefault="00E463C0">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、转托管、定期定额投资、收益分配等</w:t>
      </w:r>
      <w:r>
        <w:rPr>
          <w:bCs/>
          <w:sz w:val="24"/>
        </w:rPr>
        <w:t>业务规则；</w:t>
      </w:r>
    </w:p>
    <w:p w:rsidR="006304B5" w:rsidRDefault="00E463C0">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6304B5" w:rsidRDefault="00E463C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6304B5" w:rsidRDefault="00E463C0">
      <w:pPr>
        <w:spacing w:line="440" w:lineRule="atLeast"/>
        <w:ind w:firstLineChars="200" w:firstLine="480"/>
        <w:rPr>
          <w:bCs/>
          <w:sz w:val="24"/>
        </w:rPr>
      </w:pPr>
      <w:bookmarkStart w:id="148"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6304B5" w:rsidRDefault="00E463C0">
      <w:pPr>
        <w:spacing w:line="440" w:lineRule="atLeast"/>
        <w:ind w:firstLineChars="200" w:firstLine="480"/>
        <w:rPr>
          <w:bCs/>
          <w:sz w:val="24"/>
        </w:rPr>
      </w:pPr>
      <w:r>
        <w:rPr>
          <w:bCs/>
          <w:sz w:val="24"/>
        </w:rPr>
        <w:t>（</w:t>
      </w:r>
      <w:r>
        <w:rPr>
          <w:bCs/>
          <w:sz w:val="24"/>
        </w:rPr>
        <w:t>2</w:t>
      </w:r>
      <w:r>
        <w:rPr>
          <w:bCs/>
          <w:sz w:val="24"/>
        </w:rPr>
        <w:t>）办理基金备案手续；</w:t>
      </w:r>
    </w:p>
    <w:p w:rsidR="006304B5" w:rsidRDefault="00E463C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6304B5" w:rsidRDefault="00E463C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6304B5" w:rsidRDefault="00E463C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6304B5" w:rsidRDefault="00E463C0">
      <w:pPr>
        <w:spacing w:line="360" w:lineRule="auto"/>
        <w:ind w:firstLineChars="200" w:firstLine="480"/>
        <w:rPr>
          <w:bCs/>
          <w:sz w:val="24"/>
        </w:rPr>
      </w:pPr>
      <w:r>
        <w:rPr>
          <w:bCs/>
          <w:sz w:val="24"/>
        </w:rPr>
        <w:lastRenderedPageBreak/>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49" w:name="_Hlt88897298"/>
      <w:bookmarkEnd w:id="149"/>
    </w:p>
    <w:p w:rsidR="006304B5" w:rsidRDefault="00E463C0">
      <w:pPr>
        <w:spacing w:line="360" w:lineRule="auto"/>
        <w:ind w:firstLineChars="200" w:firstLine="480"/>
        <w:rPr>
          <w:bCs/>
          <w:sz w:val="24"/>
        </w:rPr>
      </w:pPr>
      <w:r>
        <w:rPr>
          <w:bCs/>
          <w:sz w:val="24"/>
        </w:rPr>
        <w:t>（</w:t>
      </w:r>
      <w:r>
        <w:rPr>
          <w:bCs/>
          <w:sz w:val="24"/>
        </w:rPr>
        <w:t>7</w:t>
      </w:r>
      <w:r>
        <w:rPr>
          <w:bCs/>
          <w:sz w:val="24"/>
        </w:rPr>
        <w:t>）依法接受基金托管人的监督；</w:t>
      </w:r>
    </w:p>
    <w:p w:rsidR="006304B5" w:rsidRDefault="00E463C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）采取适当合理的措施使计算基金份额认购、申购、赎回和注销价格的方法符合基金合同等法律文件的规定，按有关规定计算并公告基金净值信息</w:t>
      </w:r>
      <w:r>
        <w:rPr>
          <w:rFonts w:hint="eastAsia"/>
          <w:bCs/>
          <w:sz w:val="24"/>
        </w:rPr>
        <w:t>，</w:t>
      </w:r>
      <w:r>
        <w:rPr>
          <w:bCs/>
          <w:sz w:val="24"/>
        </w:rPr>
        <w:t>确定基金份额申购、赎回</w:t>
      </w:r>
      <w:r>
        <w:rPr>
          <w:rFonts w:hint="eastAsia"/>
          <w:bCs/>
          <w:sz w:val="24"/>
        </w:rPr>
        <w:t>的价格</w:t>
      </w:r>
      <w:r>
        <w:rPr>
          <w:bCs/>
          <w:sz w:val="24"/>
        </w:rPr>
        <w:t>；</w:t>
      </w:r>
    </w:p>
    <w:p w:rsidR="006304B5" w:rsidRDefault="00E463C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6304B5" w:rsidRDefault="00E463C0">
      <w:pPr>
        <w:spacing w:line="360" w:lineRule="auto"/>
        <w:ind w:firstLineChars="200" w:firstLine="480"/>
        <w:rPr>
          <w:bCs/>
          <w:sz w:val="24"/>
        </w:rPr>
      </w:pPr>
      <w:r>
        <w:rPr>
          <w:bCs/>
          <w:sz w:val="24"/>
        </w:rPr>
        <w:t>（</w:t>
      </w:r>
      <w:r>
        <w:rPr>
          <w:bCs/>
          <w:sz w:val="24"/>
        </w:rPr>
        <w:t>10</w:t>
      </w:r>
      <w:r>
        <w:rPr>
          <w:bCs/>
          <w:sz w:val="24"/>
        </w:rPr>
        <w:t>）编制季度报告、</w:t>
      </w:r>
      <w:r>
        <w:rPr>
          <w:rFonts w:hint="eastAsia"/>
          <w:bCs/>
          <w:sz w:val="24"/>
        </w:rPr>
        <w:t>中期报告和年度报告</w:t>
      </w:r>
      <w:r>
        <w:rPr>
          <w:bCs/>
          <w:sz w:val="24"/>
        </w:rPr>
        <w:t>；</w:t>
      </w:r>
    </w:p>
    <w:p w:rsidR="006304B5" w:rsidRDefault="00E463C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6304B5" w:rsidRDefault="00E463C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，但向监管机构、司法机关等有权机关提供，或因审计、法律等外部专业顾问要求提供的情况除外</w:t>
      </w:r>
      <w:r>
        <w:rPr>
          <w:bCs/>
          <w:sz w:val="24"/>
        </w:rPr>
        <w:t>；</w:t>
      </w:r>
    </w:p>
    <w:p w:rsidR="006304B5" w:rsidRDefault="00E463C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6304B5" w:rsidRDefault="00E463C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6304B5" w:rsidRDefault="00E463C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6304B5" w:rsidRDefault="00E463C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，保存时间不少于法律法规的规定</w:t>
      </w:r>
      <w:r>
        <w:rPr>
          <w:bCs/>
          <w:sz w:val="24"/>
        </w:rPr>
        <w:t>；</w:t>
      </w:r>
    </w:p>
    <w:p w:rsidR="006304B5" w:rsidRDefault="00E463C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304B5" w:rsidRDefault="00E463C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6304B5" w:rsidRDefault="00E463C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6304B5" w:rsidRDefault="00E463C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w:t>
      </w:r>
      <w:r>
        <w:rPr>
          <w:bCs/>
          <w:sz w:val="24"/>
        </w:rPr>
        <w:lastRenderedPageBreak/>
        <w:t>时，应当承担赔偿责任，其赔偿责任不因其退任而免除；</w:t>
      </w:r>
    </w:p>
    <w:p w:rsidR="006304B5" w:rsidRDefault="00E463C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6304B5" w:rsidRDefault="00E463C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6304B5" w:rsidRDefault="00E463C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rsidR="006304B5" w:rsidRDefault="00E463C0">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0" w:name="_Hlt88823209"/>
      <w:bookmarkEnd w:id="150"/>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6304B5" w:rsidRDefault="00E463C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6304B5" w:rsidRDefault="00E463C0">
      <w:pPr>
        <w:spacing w:line="360" w:lineRule="auto"/>
        <w:ind w:firstLineChars="200" w:firstLine="480"/>
        <w:rPr>
          <w:bCs/>
          <w:sz w:val="24"/>
        </w:rPr>
      </w:pPr>
      <w:r>
        <w:rPr>
          <w:bCs/>
          <w:sz w:val="24"/>
        </w:rPr>
        <w:t>（</w:t>
      </w:r>
      <w:r>
        <w:rPr>
          <w:bCs/>
          <w:sz w:val="24"/>
        </w:rPr>
        <w:t>26</w:t>
      </w:r>
      <w:r>
        <w:rPr>
          <w:bCs/>
          <w:sz w:val="24"/>
        </w:rPr>
        <w:t>）建立并保存基金份额持有人名册；</w:t>
      </w:r>
    </w:p>
    <w:p w:rsidR="006304B5" w:rsidRDefault="00E463C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6304B5" w:rsidRDefault="00E463C0">
      <w:pPr>
        <w:spacing w:line="360" w:lineRule="auto"/>
        <w:ind w:firstLineChars="200" w:firstLine="480"/>
        <w:rPr>
          <w:bCs/>
          <w:sz w:val="24"/>
        </w:rPr>
      </w:pPr>
      <w:bookmarkStart w:id="151" w:name="_Toc79392581"/>
      <w:bookmarkStart w:id="152" w:name="_Toc57530240"/>
      <w:bookmarkStart w:id="153" w:name="_Toc15118238"/>
      <w:r>
        <w:rPr>
          <w:bCs/>
          <w:sz w:val="24"/>
        </w:rPr>
        <w:t>二、基金托管人</w:t>
      </w:r>
      <w:bookmarkEnd w:id="148"/>
      <w:bookmarkEnd w:id="151"/>
      <w:bookmarkEnd w:id="152"/>
      <w:bookmarkEnd w:id="153"/>
    </w:p>
    <w:p w:rsidR="006304B5" w:rsidRDefault="00E463C0">
      <w:pPr>
        <w:spacing w:line="360" w:lineRule="auto"/>
        <w:ind w:firstLineChars="200" w:firstLine="480"/>
        <w:rPr>
          <w:bCs/>
          <w:sz w:val="24"/>
        </w:rPr>
      </w:pPr>
      <w:bookmarkStart w:id="154" w:name="_Toc15118239"/>
      <w:r>
        <w:rPr>
          <w:bCs/>
          <w:sz w:val="24"/>
        </w:rPr>
        <w:t>（一）基金托管人简况</w:t>
      </w:r>
      <w:bookmarkEnd w:id="154"/>
    </w:p>
    <w:p w:rsidR="006304B5" w:rsidRDefault="00E463C0">
      <w:pPr>
        <w:spacing w:line="360" w:lineRule="auto"/>
        <w:ind w:firstLineChars="200" w:firstLine="480"/>
        <w:rPr>
          <w:bCs/>
          <w:sz w:val="24"/>
        </w:rPr>
      </w:pPr>
      <w:bookmarkStart w:id="155" w:name="_Toc15118240"/>
      <w:r>
        <w:rPr>
          <w:rFonts w:hint="eastAsia"/>
          <w:bCs/>
          <w:sz w:val="24"/>
        </w:rPr>
        <w:t>名称：中信银行股份有限公司</w:t>
      </w:r>
    </w:p>
    <w:p w:rsidR="006304B5" w:rsidRDefault="00E463C0">
      <w:pPr>
        <w:spacing w:line="360" w:lineRule="auto"/>
        <w:ind w:firstLineChars="200" w:firstLine="480"/>
        <w:rPr>
          <w:bCs/>
          <w:sz w:val="24"/>
        </w:rPr>
      </w:pPr>
      <w:r>
        <w:rPr>
          <w:rFonts w:hint="eastAsia"/>
          <w:bCs/>
          <w:sz w:val="24"/>
        </w:rPr>
        <w:t>住所：北京市朝阳区光华路</w:t>
      </w:r>
      <w:r>
        <w:rPr>
          <w:rFonts w:hint="eastAsia"/>
          <w:bCs/>
          <w:sz w:val="24"/>
        </w:rPr>
        <w:t>10</w:t>
      </w:r>
      <w:r>
        <w:rPr>
          <w:rFonts w:hint="eastAsia"/>
          <w:bCs/>
          <w:sz w:val="24"/>
        </w:rPr>
        <w:t>号院</w:t>
      </w:r>
      <w:r>
        <w:rPr>
          <w:rFonts w:hint="eastAsia"/>
          <w:bCs/>
          <w:sz w:val="24"/>
        </w:rPr>
        <w:t>1</w:t>
      </w:r>
      <w:r>
        <w:rPr>
          <w:rFonts w:hint="eastAsia"/>
          <w:bCs/>
          <w:sz w:val="24"/>
        </w:rPr>
        <w:t>号楼</w:t>
      </w:r>
      <w:r>
        <w:rPr>
          <w:rFonts w:hint="eastAsia"/>
          <w:bCs/>
          <w:sz w:val="24"/>
        </w:rPr>
        <w:t>6-30</w:t>
      </w:r>
      <w:r>
        <w:rPr>
          <w:rFonts w:hint="eastAsia"/>
          <w:bCs/>
          <w:sz w:val="24"/>
        </w:rPr>
        <w:t>层、</w:t>
      </w:r>
      <w:r>
        <w:rPr>
          <w:rFonts w:hint="eastAsia"/>
          <w:bCs/>
          <w:sz w:val="24"/>
        </w:rPr>
        <w:t>32-42</w:t>
      </w:r>
      <w:r>
        <w:rPr>
          <w:rFonts w:hint="eastAsia"/>
          <w:bCs/>
          <w:sz w:val="24"/>
        </w:rPr>
        <w:t>层</w:t>
      </w:r>
    </w:p>
    <w:p w:rsidR="006304B5" w:rsidRDefault="00E463C0">
      <w:pPr>
        <w:spacing w:line="360" w:lineRule="auto"/>
        <w:ind w:firstLineChars="200" w:firstLine="480"/>
        <w:rPr>
          <w:bCs/>
          <w:sz w:val="24"/>
        </w:rPr>
      </w:pPr>
      <w:r>
        <w:rPr>
          <w:rFonts w:hint="eastAsia"/>
          <w:bCs/>
          <w:sz w:val="24"/>
        </w:rPr>
        <w:t>法定代表人：朱鹤新</w:t>
      </w:r>
    </w:p>
    <w:p w:rsidR="006304B5" w:rsidRDefault="00E463C0">
      <w:pPr>
        <w:spacing w:line="360" w:lineRule="auto"/>
        <w:ind w:firstLineChars="200" w:firstLine="480"/>
        <w:rPr>
          <w:bCs/>
          <w:sz w:val="24"/>
        </w:rPr>
      </w:pPr>
      <w:r>
        <w:rPr>
          <w:rFonts w:hint="eastAsia"/>
          <w:bCs/>
          <w:sz w:val="24"/>
        </w:rPr>
        <w:t>成立时间：</w:t>
      </w:r>
      <w:r>
        <w:rPr>
          <w:rFonts w:hint="eastAsia"/>
          <w:bCs/>
          <w:sz w:val="24"/>
        </w:rPr>
        <w:t>1987</w:t>
      </w:r>
      <w:r>
        <w:rPr>
          <w:rFonts w:hint="eastAsia"/>
          <w:bCs/>
          <w:sz w:val="24"/>
        </w:rPr>
        <w:t>年</w:t>
      </w:r>
      <w:r>
        <w:rPr>
          <w:rFonts w:hint="eastAsia"/>
          <w:bCs/>
          <w:sz w:val="24"/>
        </w:rPr>
        <w:t>4</w:t>
      </w:r>
      <w:r>
        <w:rPr>
          <w:rFonts w:hint="eastAsia"/>
          <w:bCs/>
          <w:sz w:val="24"/>
        </w:rPr>
        <w:t>月</w:t>
      </w:r>
      <w:r>
        <w:rPr>
          <w:rFonts w:hint="eastAsia"/>
          <w:bCs/>
          <w:sz w:val="24"/>
        </w:rPr>
        <w:t>20</w:t>
      </w:r>
      <w:r>
        <w:rPr>
          <w:rFonts w:hint="eastAsia"/>
          <w:bCs/>
          <w:sz w:val="24"/>
        </w:rPr>
        <w:t>日</w:t>
      </w:r>
    </w:p>
    <w:p w:rsidR="006304B5" w:rsidRDefault="00E463C0">
      <w:pPr>
        <w:spacing w:line="360" w:lineRule="auto"/>
        <w:ind w:firstLineChars="200" w:firstLine="480"/>
        <w:rPr>
          <w:bCs/>
          <w:sz w:val="24"/>
        </w:rPr>
      </w:pPr>
      <w:r>
        <w:rPr>
          <w:rFonts w:hint="eastAsia"/>
          <w:bCs/>
          <w:sz w:val="24"/>
        </w:rPr>
        <w:t>批准设立文号：国办函</w:t>
      </w:r>
      <w:r>
        <w:rPr>
          <w:rFonts w:hint="eastAsia"/>
          <w:bCs/>
          <w:sz w:val="24"/>
        </w:rPr>
        <w:t>[1987]14</w:t>
      </w:r>
      <w:r>
        <w:rPr>
          <w:rFonts w:hint="eastAsia"/>
          <w:bCs/>
          <w:sz w:val="24"/>
        </w:rPr>
        <w:t>号</w:t>
      </w:r>
    </w:p>
    <w:p w:rsidR="006304B5" w:rsidRDefault="00E463C0">
      <w:pPr>
        <w:spacing w:line="360" w:lineRule="auto"/>
        <w:ind w:firstLineChars="200" w:firstLine="480"/>
        <w:rPr>
          <w:bCs/>
          <w:sz w:val="24"/>
        </w:rPr>
      </w:pPr>
      <w:r>
        <w:rPr>
          <w:rFonts w:hint="eastAsia"/>
          <w:bCs/>
          <w:sz w:val="24"/>
        </w:rPr>
        <w:t>基金托管业务批准文号：证</w:t>
      </w:r>
      <w:proofErr w:type="gramStart"/>
      <w:r>
        <w:rPr>
          <w:rFonts w:hint="eastAsia"/>
          <w:bCs/>
          <w:sz w:val="24"/>
        </w:rPr>
        <w:t>监基金字</w:t>
      </w:r>
      <w:proofErr w:type="gramEnd"/>
      <w:r>
        <w:rPr>
          <w:rFonts w:hint="eastAsia"/>
          <w:bCs/>
          <w:sz w:val="24"/>
        </w:rPr>
        <w:t>[2004]125</w:t>
      </w:r>
      <w:r>
        <w:rPr>
          <w:rFonts w:hint="eastAsia"/>
          <w:bCs/>
          <w:sz w:val="24"/>
        </w:rPr>
        <w:t>号</w:t>
      </w:r>
    </w:p>
    <w:p w:rsidR="006304B5" w:rsidRDefault="00E463C0">
      <w:pPr>
        <w:spacing w:line="360" w:lineRule="auto"/>
        <w:ind w:firstLineChars="200" w:firstLine="480"/>
        <w:rPr>
          <w:bCs/>
          <w:sz w:val="24"/>
        </w:rPr>
      </w:pPr>
      <w:r>
        <w:rPr>
          <w:rFonts w:hint="eastAsia"/>
          <w:bCs/>
          <w:sz w:val="24"/>
        </w:rPr>
        <w:t>组织形式：股份有限公司</w:t>
      </w:r>
    </w:p>
    <w:p w:rsidR="006304B5" w:rsidRDefault="00E463C0">
      <w:pPr>
        <w:spacing w:line="360" w:lineRule="auto"/>
        <w:ind w:firstLineChars="200" w:firstLine="480"/>
        <w:rPr>
          <w:bCs/>
          <w:sz w:val="24"/>
        </w:rPr>
      </w:pPr>
      <w:r>
        <w:rPr>
          <w:rFonts w:hint="eastAsia"/>
          <w:bCs/>
          <w:sz w:val="24"/>
        </w:rPr>
        <w:t>注册资本：</w:t>
      </w:r>
      <w:r>
        <w:rPr>
          <w:rFonts w:hint="eastAsia"/>
          <w:bCs/>
          <w:sz w:val="24"/>
        </w:rPr>
        <w:t>4893479.6573</w:t>
      </w:r>
      <w:r>
        <w:rPr>
          <w:rFonts w:hint="eastAsia"/>
          <w:bCs/>
          <w:sz w:val="24"/>
        </w:rPr>
        <w:t>万元</w:t>
      </w:r>
    </w:p>
    <w:p w:rsidR="006304B5" w:rsidRDefault="00E463C0">
      <w:pPr>
        <w:spacing w:line="360" w:lineRule="auto"/>
        <w:ind w:firstLineChars="200" w:firstLine="480"/>
        <w:rPr>
          <w:bCs/>
          <w:sz w:val="24"/>
        </w:rPr>
      </w:pPr>
      <w:r>
        <w:rPr>
          <w:rFonts w:hint="eastAsia"/>
          <w:bCs/>
          <w:sz w:val="24"/>
        </w:rPr>
        <w:t>存续期间：持续经营</w:t>
      </w:r>
    </w:p>
    <w:p w:rsidR="006304B5" w:rsidRDefault="00E463C0">
      <w:pPr>
        <w:spacing w:line="360" w:lineRule="auto"/>
        <w:ind w:firstLineChars="200" w:firstLine="480"/>
        <w:rPr>
          <w:bCs/>
          <w:sz w:val="24"/>
        </w:rPr>
      </w:pPr>
      <w:r>
        <w:rPr>
          <w:bCs/>
          <w:sz w:val="24"/>
        </w:rPr>
        <w:t>（二）基金托管人的权利与义务</w:t>
      </w:r>
      <w:bookmarkEnd w:id="155"/>
    </w:p>
    <w:p w:rsidR="006304B5" w:rsidRDefault="00E463C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6304B5" w:rsidRDefault="00E463C0">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w:t>
      </w:r>
      <w:r>
        <w:rPr>
          <w:bCs/>
          <w:sz w:val="24"/>
        </w:rPr>
        <w:lastRenderedPageBreak/>
        <w:t>财产；</w:t>
      </w:r>
    </w:p>
    <w:p w:rsidR="006304B5" w:rsidRDefault="00E463C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6304B5" w:rsidRDefault="00E463C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304B5" w:rsidRDefault="00E463C0">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w:t>
      </w:r>
      <w:r>
        <w:rPr>
          <w:bCs/>
          <w:sz w:val="24"/>
        </w:rPr>
        <w:t>期货交易资金清算</w:t>
      </w:r>
      <w:r>
        <w:rPr>
          <w:rFonts w:hint="eastAsia"/>
          <w:bCs/>
          <w:sz w:val="24"/>
        </w:rPr>
        <w:t>；</w:t>
      </w:r>
    </w:p>
    <w:p w:rsidR="006304B5" w:rsidRDefault="00E463C0">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6304B5" w:rsidRDefault="00E463C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6304B5" w:rsidRDefault="00E463C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6304B5" w:rsidRDefault="00E463C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6304B5" w:rsidRDefault="00E463C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6304B5" w:rsidRDefault="00E463C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6304B5" w:rsidRDefault="00E463C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304B5" w:rsidRDefault="00E463C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6304B5" w:rsidRDefault="00E463C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6304B5" w:rsidRDefault="00E463C0">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rsidR="006304B5" w:rsidRDefault="00E463C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，但向监管机构、司法机关等有权机关提供，或因审计、法律等外部专业顾问要求提供的情况除外</w:t>
      </w:r>
      <w:r>
        <w:rPr>
          <w:bCs/>
          <w:sz w:val="24"/>
        </w:rPr>
        <w:t>；</w:t>
      </w:r>
    </w:p>
    <w:p w:rsidR="006304B5" w:rsidRDefault="00E463C0">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w:t>
      </w:r>
      <w:r>
        <w:rPr>
          <w:bCs/>
          <w:sz w:val="24"/>
        </w:rPr>
        <w:lastRenderedPageBreak/>
        <w:t>金份额申购、赎回价格；</w:t>
      </w:r>
    </w:p>
    <w:p w:rsidR="006304B5" w:rsidRDefault="00E463C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6304B5" w:rsidRDefault="00E463C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w:t>
      </w:r>
      <w:r>
        <w:rPr>
          <w:bCs/>
          <w:sz w:val="24"/>
        </w:rPr>
        <w:t>中期报告和年度报告出具意见，说明基金管理人在各重要方面的运作是否严格按照基金合同的规定进行；如果基金管理人有未执行基金合同规定的行为，还应当说明基金托管人是否采取了适当的措施；</w:t>
      </w:r>
    </w:p>
    <w:p w:rsidR="006304B5" w:rsidRDefault="00E463C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，保存期限不少于法律法规的规定；</w:t>
      </w:r>
    </w:p>
    <w:p w:rsidR="006304B5" w:rsidRDefault="00E463C0">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w:t>
      </w:r>
      <w:r>
        <w:rPr>
          <w:bCs/>
          <w:sz w:val="24"/>
        </w:rPr>
        <w:t>基金份额持有人名册；</w:t>
      </w:r>
    </w:p>
    <w:p w:rsidR="006304B5" w:rsidRDefault="00E463C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6304B5" w:rsidRDefault="00E463C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6304B5" w:rsidRDefault="00E463C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6304B5" w:rsidRDefault="00E463C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6304B5" w:rsidRDefault="00E463C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6304B5" w:rsidRDefault="00E463C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rsidR="006304B5" w:rsidRDefault="00E463C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6304B5" w:rsidRDefault="00E463C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Pr>
          <w:bCs/>
          <w:sz w:val="24"/>
        </w:rPr>
        <w:t>；</w:t>
      </w:r>
    </w:p>
    <w:p w:rsidR="006304B5" w:rsidRDefault="00E463C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6304B5" w:rsidRDefault="00E463C0">
      <w:pPr>
        <w:spacing w:line="360" w:lineRule="auto"/>
        <w:ind w:firstLineChars="200" w:firstLine="480"/>
        <w:rPr>
          <w:bCs/>
          <w:sz w:val="24"/>
        </w:rPr>
      </w:pPr>
      <w:r>
        <w:rPr>
          <w:bCs/>
          <w:sz w:val="24"/>
        </w:rPr>
        <w:t>（</w:t>
      </w:r>
      <w:r>
        <w:rPr>
          <w:bCs/>
          <w:sz w:val="24"/>
        </w:rPr>
        <w:t>22</w:t>
      </w:r>
      <w:r>
        <w:rPr>
          <w:bCs/>
          <w:sz w:val="24"/>
        </w:rPr>
        <w:t>）</w:t>
      </w:r>
      <w:bookmarkStart w:id="157" w:name="_Toc523711670"/>
      <w:r>
        <w:rPr>
          <w:bCs/>
          <w:sz w:val="24"/>
        </w:rPr>
        <w:t>法律法规及中国证监会规定的和基金合同约定的其他义务。</w:t>
      </w:r>
    </w:p>
    <w:p w:rsidR="006304B5" w:rsidRDefault="00E463C0">
      <w:pPr>
        <w:spacing w:line="360" w:lineRule="auto"/>
        <w:ind w:firstLineChars="200" w:firstLine="480"/>
        <w:rPr>
          <w:bCs/>
          <w:sz w:val="24"/>
        </w:rPr>
      </w:pPr>
      <w:bookmarkStart w:id="158" w:name="_Toc79392582"/>
      <w:bookmarkEnd w:id="157"/>
      <w:r>
        <w:rPr>
          <w:bCs/>
          <w:sz w:val="24"/>
        </w:rPr>
        <w:t>三、基金份额持有人</w:t>
      </w:r>
      <w:bookmarkEnd w:id="158"/>
    </w:p>
    <w:p w:rsidR="006304B5" w:rsidRDefault="00E463C0">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59" w:name="_Hlt88899909"/>
      <w:bookmarkEnd w:id="159"/>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w:t>
      </w:r>
      <w:r>
        <w:rPr>
          <w:bCs/>
          <w:sz w:val="24"/>
        </w:rPr>
        <w:lastRenderedPageBreak/>
        <w:t>当事人，直至其不再持有本基金的基金份额。基金份额持有人作为基金合同当事人并不以在基金合同上书面签章或签字为必要条件。</w:t>
      </w:r>
    </w:p>
    <w:p w:rsidR="006304B5" w:rsidRDefault="00E463C0">
      <w:pPr>
        <w:spacing w:line="360" w:lineRule="auto"/>
        <w:ind w:firstLineChars="200" w:firstLine="480"/>
        <w:rPr>
          <w:bCs/>
          <w:sz w:val="24"/>
        </w:rPr>
      </w:pPr>
      <w:r>
        <w:rPr>
          <w:rFonts w:hint="eastAsia"/>
          <w:bCs/>
          <w:sz w:val="24"/>
        </w:rPr>
        <w:t>除法律法规另有规定或基金合同另有约定外，同一类别的每份基金份额具有同等的合法权益。</w:t>
      </w:r>
    </w:p>
    <w:p w:rsidR="006304B5" w:rsidRDefault="00E463C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6304B5" w:rsidRDefault="00E463C0">
      <w:pPr>
        <w:spacing w:line="360" w:lineRule="auto"/>
        <w:ind w:firstLineChars="200" w:firstLine="480"/>
        <w:rPr>
          <w:bCs/>
          <w:sz w:val="24"/>
        </w:rPr>
      </w:pPr>
      <w:r>
        <w:rPr>
          <w:bCs/>
          <w:sz w:val="24"/>
        </w:rPr>
        <w:t>（</w:t>
      </w:r>
      <w:r>
        <w:rPr>
          <w:bCs/>
          <w:sz w:val="24"/>
        </w:rPr>
        <w:t>1</w:t>
      </w:r>
      <w:r>
        <w:rPr>
          <w:bCs/>
          <w:sz w:val="24"/>
        </w:rPr>
        <w:t>）分享基金财产收益；</w:t>
      </w:r>
    </w:p>
    <w:p w:rsidR="006304B5" w:rsidRDefault="00E463C0">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0" w:name="_Hlt88825574"/>
      <w:bookmarkEnd w:id="160"/>
    </w:p>
    <w:p w:rsidR="006304B5" w:rsidRDefault="00E463C0">
      <w:pPr>
        <w:spacing w:line="360" w:lineRule="auto"/>
        <w:ind w:firstLineChars="200" w:firstLine="480"/>
        <w:rPr>
          <w:bCs/>
          <w:sz w:val="24"/>
        </w:rPr>
      </w:pPr>
      <w:r>
        <w:rPr>
          <w:bCs/>
          <w:sz w:val="24"/>
        </w:rPr>
        <w:t>（</w:t>
      </w:r>
      <w:r>
        <w:rPr>
          <w:bCs/>
          <w:sz w:val="24"/>
        </w:rPr>
        <w:t>3</w:t>
      </w:r>
      <w:r>
        <w:rPr>
          <w:bCs/>
          <w:sz w:val="24"/>
        </w:rPr>
        <w:t>）</w:t>
      </w:r>
      <w:r>
        <w:rPr>
          <w:rFonts w:hint="eastAsia"/>
          <w:bCs/>
          <w:sz w:val="24"/>
        </w:rPr>
        <w:t>依法转让或申请赎回</w:t>
      </w:r>
      <w:r>
        <w:rPr>
          <w:bCs/>
          <w:sz w:val="24"/>
        </w:rPr>
        <w:t>其持有的基金份额；</w:t>
      </w:r>
    </w:p>
    <w:p w:rsidR="006304B5" w:rsidRDefault="00E463C0">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6304B5" w:rsidRDefault="00E463C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6304B5" w:rsidRDefault="00E463C0">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6304B5" w:rsidRDefault="00E463C0">
      <w:pPr>
        <w:spacing w:line="360" w:lineRule="auto"/>
        <w:ind w:firstLineChars="200" w:firstLine="480"/>
        <w:rPr>
          <w:bCs/>
          <w:sz w:val="24"/>
        </w:rPr>
      </w:pPr>
      <w:r>
        <w:rPr>
          <w:bCs/>
          <w:sz w:val="24"/>
        </w:rPr>
        <w:t>（</w:t>
      </w:r>
      <w:r>
        <w:rPr>
          <w:bCs/>
          <w:sz w:val="24"/>
        </w:rPr>
        <w:t>7</w:t>
      </w:r>
      <w:r>
        <w:rPr>
          <w:bCs/>
          <w:sz w:val="24"/>
        </w:rPr>
        <w:t>）监督基金管理人的投资运作；</w:t>
      </w:r>
    </w:p>
    <w:p w:rsidR="006304B5" w:rsidRDefault="00E463C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6304B5" w:rsidRDefault="00E463C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6304B5" w:rsidRDefault="00E463C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6304B5" w:rsidRDefault="00E463C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rsidR="006304B5" w:rsidRDefault="00E463C0">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6304B5" w:rsidRDefault="00E463C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6304B5" w:rsidRDefault="00E463C0">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rsidR="006304B5" w:rsidRDefault="00E463C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6304B5" w:rsidRDefault="00E463C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6304B5" w:rsidRDefault="00E463C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6304B5" w:rsidRDefault="00E463C0">
      <w:pPr>
        <w:spacing w:line="360" w:lineRule="auto"/>
        <w:ind w:firstLineChars="200" w:firstLine="480"/>
        <w:rPr>
          <w:bCs/>
          <w:sz w:val="24"/>
        </w:rPr>
      </w:pPr>
      <w:r>
        <w:rPr>
          <w:bCs/>
          <w:sz w:val="24"/>
        </w:rPr>
        <w:lastRenderedPageBreak/>
        <w:t>（</w:t>
      </w:r>
      <w:r>
        <w:rPr>
          <w:bCs/>
          <w:sz w:val="24"/>
        </w:rPr>
        <w:t>8</w:t>
      </w:r>
      <w:r>
        <w:rPr>
          <w:bCs/>
          <w:sz w:val="24"/>
        </w:rPr>
        <w:t>）返还在基金交易过程中因任何原因获得的不当得利；</w:t>
      </w:r>
    </w:p>
    <w:p w:rsidR="006304B5" w:rsidRDefault="00E463C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6304B5" w:rsidRDefault="00E463C0">
      <w:pPr>
        <w:pStyle w:val="1"/>
        <w:spacing w:before="0" w:after="0"/>
        <w:jc w:val="center"/>
        <w:rPr>
          <w:rFonts w:ascii="Times New Roman"/>
          <w:color w:val="auto"/>
          <w:sz w:val="30"/>
        </w:rPr>
      </w:pPr>
      <w:r>
        <w:rPr>
          <w:rFonts w:ascii="Times New Roman"/>
          <w:b w:val="0"/>
          <w:bCs/>
          <w:color w:val="auto"/>
        </w:rPr>
        <w:br w:type="page"/>
      </w:r>
      <w:bookmarkStart w:id="161" w:name="_Toc9706"/>
      <w:bookmarkStart w:id="162" w:name="_Toc18567"/>
      <w:bookmarkStart w:id="163" w:name="_Toc6447"/>
      <w:bookmarkStart w:id="164" w:name="_Toc123102455"/>
      <w:bookmarkStart w:id="165" w:name="_Toc11030"/>
      <w:bookmarkStart w:id="166" w:name="_Toc4559"/>
      <w:bookmarkStart w:id="167" w:name="_Toc3321"/>
      <w:bookmarkStart w:id="168" w:name="_Toc79392583"/>
      <w:bookmarkStart w:id="169" w:name="_Toc123112236"/>
      <w:bookmarkStart w:id="170" w:name="_Toc10650"/>
      <w:bookmarkStart w:id="171" w:name="_Toc7058"/>
      <w:bookmarkStart w:id="172" w:name="_Toc25783"/>
      <w:bookmarkStart w:id="173" w:name="_Toc141703888"/>
      <w:bookmarkStart w:id="174" w:name="_Toc139991738"/>
      <w:bookmarkStart w:id="175" w:name="_Toc21962418"/>
      <w:bookmarkStart w:id="176" w:name="_Toc123051454"/>
      <w:bookmarkStart w:id="177" w:name="_Toc3771"/>
      <w:bookmarkStart w:id="178" w:name="_Toc20768"/>
      <w:bookmarkStart w:id="179" w:name="_Toc98560354"/>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6304B5" w:rsidRDefault="006304B5">
      <w:pPr>
        <w:tabs>
          <w:tab w:val="left" w:pos="1080"/>
        </w:tabs>
        <w:spacing w:line="360" w:lineRule="auto"/>
        <w:ind w:leftChars="199" w:left="1076" w:hangingChars="274" w:hanging="658"/>
        <w:rPr>
          <w:bCs/>
          <w:sz w:val="24"/>
        </w:rPr>
      </w:pPr>
    </w:p>
    <w:p w:rsidR="006304B5" w:rsidRDefault="00E463C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rsidR="006304B5" w:rsidRDefault="00E463C0">
      <w:pPr>
        <w:spacing w:line="360" w:lineRule="auto"/>
        <w:ind w:firstLineChars="200" w:firstLine="480"/>
        <w:rPr>
          <w:bCs/>
          <w:sz w:val="24"/>
        </w:rPr>
      </w:pPr>
      <w:r>
        <w:rPr>
          <w:rFonts w:hint="eastAsia"/>
          <w:bCs/>
          <w:sz w:val="24"/>
        </w:rPr>
        <w:t>本基金份额持有人大会不设日常机构。若未来本基金份额持有人大会成立日常机构，则按照届时有效的法律法规的规定执行。</w:t>
      </w:r>
    </w:p>
    <w:p w:rsidR="006304B5" w:rsidRDefault="00E463C0">
      <w:pPr>
        <w:spacing w:line="360" w:lineRule="auto"/>
        <w:ind w:firstLineChars="200" w:firstLine="480"/>
        <w:rPr>
          <w:bCs/>
          <w:sz w:val="24"/>
        </w:rPr>
      </w:pPr>
      <w:bookmarkStart w:id="180" w:name="_Toc15641220"/>
      <w:bookmarkStart w:id="181" w:name="_Toc57530243"/>
      <w:bookmarkStart w:id="182" w:name="_Toc79392584"/>
      <w:r>
        <w:rPr>
          <w:bCs/>
          <w:sz w:val="24"/>
        </w:rPr>
        <w:t>一、召开事由</w:t>
      </w:r>
      <w:bookmarkEnd w:id="180"/>
      <w:bookmarkEnd w:id="181"/>
      <w:bookmarkEnd w:id="182"/>
    </w:p>
    <w:p w:rsidR="006304B5" w:rsidRDefault="00E463C0">
      <w:pPr>
        <w:spacing w:line="360" w:lineRule="auto"/>
        <w:ind w:firstLineChars="200" w:firstLine="480"/>
        <w:rPr>
          <w:bCs/>
          <w:sz w:val="24"/>
        </w:rPr>
      </w:pPr>
      <w:r>
        <w:rPr>
          <w:bCs/>
          <w:sz w:val="24"/>
        </w:rPr>
        <w:t>1</w:t>
      </w:r>
      <w:r>
        <w:rPr>
          <w:bCs/>
          <w:sz w:val="24"/>
        </w:rPr>
        <w:t>、</w:t>
      </w:r>
      <w:r>
        <w:rPr>
          <w:rFonts w:hint="eastAsia"/>
          <w:bCs/>
          <w:sz w:val="24"/>
        </w:rPr>
        <w:t>除法律法规、监管机构另有规定或基金合同另有约定的，</w:t>
      </w:r>
      <w:r>
        <w:rPr>
          <w:bCs/>
          <w:sz w:val="24"/>
        </w:rPr>
        <w:t>当出现或需要决定下列事由之一的，应当召开基金份额持有人大会：</w:t>
      </w:r>
    </w:p>
    <w:p w:rsidR="006304B5" w:rsidRDefault="00E463C0">
      <w:pPr>
        <w:spacing w:line="440" w:lineRule="atLeast"/>
        <w:ind w:firstLineChars="200" w:firstLine="480"/>
        <w:rPr>
          <w:bCs/>
          <w:sz w:val="24"/>
        </w:rPr>
      </w:pPr>
      <w:r>
        <w:rPr>
          <w:bCs/>
          <w:sz w:val="24"/>
        </w:rPr>
        <w:t>（</w:t>
      </w:r>
      <w:r>
        <w:rPr>
          <w:bCs/>
          <w:sz w:val="24"/>
        </w:rPr>
        <w:t>1</w:t>
      </w:r>
      <w:r>
        <w:rPr>
          <w:bCs/>
          <w:sz w:val="24"/>
        </w:rPr>
        <w:t>）终止基金合同；</w:t>
      </w:r>
    </w:p>
    <w:p w:rsidR="006304B5" w:rsidRDefault="00E463C0">
      <w:pPr>
        <w:spacing w:line="440" w:lineRule="atLeast"/>
        <w:ind w:firstLineChars="200" w:firstLine="480"/>
        <w:rPr>
          <w:bCs/>
          <w:sz w:val="24"/>
        </w:rPr>
      </w:pPr>
      <w:r>
        <w:rPr>
          <w:bCs/>
          <w:sz w:val="24"/>
        </w:rPr>
        <w:t>（</w:t>
      </w:r>
      <w:r>
        <w:rPr>
          <w:bCs/>
          <w:sz w:val="24"/>
        </w:rPr>
        <w:t>2</w:t>
      </w:r>
      <w:r>
        <w:rPr>
          <w:bCs/>
          <w:sz w:val="24"/>
        </w:rPr>
        <w:t>）更换基金管理人；</w:t>
      </w:r>
    </w:p>
    <w:p w:rsidR="006304B5" w:rsidRDefault="00E463C0">
      <w:pPr>
        <w:spacing w:line="440" w:lineRule="atLeast"/>
        <w:ind w:firstLineChars="200" w:firstLine="480"/>
        <w:rPr>
          <w:bCs/>
          <w:sz w:val="24"/>
        </w:rPr>
      </w:pPr>
      <w:r>
        <w:rPr>
          <w:bCs/>
          <w:sz w:val="24"/>
        </w:rPr>
        <w:t>（</w:t>
      </w:r>
      <w:r>
        <w:rPr>
          <w:bCs/>
          <w:sz w:val="24"/>
        </w:rPr>
        <w:t>3</w:t>
      </w:r>
      <w:r>
        <w:rPr>
          <w:bCs/>
          <w:sz w:val="24"/>
        </w:rPr>
        <w:t>）更换基金托管人；</w:t>
      </w:r>
    </w:p>
    <w:p w:rsidR="006304B5" w:rsidRDefault="00E463C0">
      <w:pPr>
        <w:spacing w:line="440" w:lineRule="atLeast"/>
        <w:ind w:firstLineChars="200" w:firstLine="480"/>
        <w:rPr>
          <w:bCs/>
          <w:sz w:val="24"/>
        </w:rPr>
      </w:pPr>
      <w:r>
        <w:rPr>
          <w:bCs/>
          <w:sz w:val="24"/>
        </w:rPr>
        <w:t>（</w:t>
      </w:r>
      <w:r>
        <w:rPr>
          <w:bCs/>
          <w:sz w:val="24"/>
        </w:rPr>
        <w:t>4</w:t>
      </w:r>
      <w:r>
        <w:rPr>
          <w:bCs/>
          <w:sz w:val="24"/>
        </w:rPr>
        <w:t>）转换基金运作方式；</w:t>
      </w:r>
    </w:p>
    <w:p w:rsidR="006304B5" w:rsidRDefault="00E463C0">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基金管理人、基金托管人的报酬标准，提高销售服务费</w:t>
      </w:r>
      <w:r>
        <w:rPr>
          <w:rFonts w:hint="eastAsia"/>
          <w:bCs/>
          <w:sz w:val="24"/>
        </w:rPr>
        <w:t>率</w:t>
      </w:r>
      <w:r>
        <w:rPr>
          <w:bCs/>
          <w:sz w:val="24"/>
        </w:rPr>
        <w:t>；</w:t>
      </w:r>
    </w:p>
    <w:p w:rsidR="006304B5" w:rsidRDefault="00E463C0">
      <w:pPr>
        <w:spacing w:line="440" w:lineRule="atLeast"/>
        <w:ind w:firstLineChars="200" w:firstLine="480"/>
        <w:rPr>
          <w:bCs/>
          <w:sz w:val="24"/>
        </w:rPr>
      </w:pPr>
      <w:r>
        <w:rPr>
          <w:bCs/>
          <w:sz w:val="24"/>
        </w:rPr>
        <w:t>（</w:t>
      </w:r>
      <w:r>
        <w:rPr>
          <w:bCs/>
          <w:sz w:val="24"/>
        </w:rPr>
        <w:t>6</w:t>
      </w:r>
      <w:r>
        <w:rPr>
          <w:bCs/>
          <w:sz w:val="24"/>
        </w:rPr>
        <w:t>）变更基金类别；</w:t>
      </w:r>
    </w:p>
    <w:p w:rsidR="006304B5" w:rsidRDefault="00E463C0">
      <w:pPr>
        <w:spacing w:line="440" w:lineRule="atLeast"/>
        <w:ind w:firstLineChars="200" w:firstLine="480"/>
        <w:rPr>
          <w:bCs/>
          <w:sz w:val="24"/>
        </w:rPr>
      </w:pPr>
      <w:r>
        <w:rPr>
          <w:bCs/>
          <w:sz w:val="24"/>
        </w:rPr>
        <w:t>（</w:t>
      </w:r>
      <w:r>
        <w:rPr>
          <w:bCs/>
          <w:sz w:val="24"/>
        </w:rPr>
        <w:t>7</w:t>
      </w:r>
      <w:r>
        <w:rPr>
          <w:bCs/>
          <w:sz w:val="24"/>
        </w:rPr>
        <w:t>）本基金与其他基金的合并；</w:t>
      </w:r>
    </w:p>
    <w:p w:rsidR="006304B5" w:rsidRDefault="00E463C0">
      <w:pPr>
        <w:spacing w:line="440" w:lineRule="atLeast"/>
        <w:ind w:firstLineChars="200" w:firstLine="480"/>
        <w:rPr>
          <w:bCs/>
          <w:sz w:val="24"/>
        </w:rPr>
      </w:pPr>
      <w:r>
        <w:rPr>
          <w:bCs/>
          <w:sz w:val="24"/>
        </w:rPr>
        <w:t>（</w:t>
      </w:r>
      <w:r>
        <w:rPr>
          <w:bCs/>
          <w:sz w:val="24"/>
        </w:rPr>
        <w:t>8</w:t>
      </w:r>
      <w:r>
        <w:rPr>
          <w:bCs/>
          <w:sz w:val="24"/>
        </w:rPr>
        <w:t>）变更基金投资目标、范围或策略；</w:t>
      </w:r>
    </w:p>
    <w:p w:rsidR="006304B5" w:rsidRDefault="00E463C0">
      <w:pPr>
        <w:spacing w:line="440" w:lineRule="atLeast"/>
        <w:ind w:firstLineChars="200" w:firstLine="480"/>
        <w:rPr>
          <w:bCs/>
          <w:sz w:val="24"/>
        </w:rPr>
      </w:pPr>
      <w:r>
        <w:rPr>
          <w:bCs/>
          <w:sz w:val="24"/>
        </w:rPr>
        <w:t>（</w:t>
      </w:r>
      <w:r>
        <w:rPr>
          <w:bCs/>
          <w:sz w:val="24"/>
        </w:rPr>
        <w:t>9</w:t>
      </w:r>
      <w:r>
        <w:rPr>
          <w:bCs/>
          <w:sz w:val="24"/>
        </w:rPr>
        <w:t>）变更基金份额持有人大会程序；</w:t>
      </w:r>
    </w:p>
    <w:p w:rsidR="006304B5" w:rsidRDefault="00E463C0">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6304B5" w:rsidRDefault="00E463C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6304B5" w:rsidRDefault="00E463C0">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6304B5" w:rsidRDefault="00E463C0">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6304B5" w:rsidRDefault="00E463C0">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以下情况可由基金管理人和基金托管人协商后修改，不需召开基金份额持有人大会：</w:t>
      </w:r>
    </w:p>
    <w:p w:rsidR="006304B5" w:rsidRDefault="00E463C0">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6304B5" w:rsidRDefault="00E463C0">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）调低销售服务费率、</w:t>
      </w:r>
      <w:r>
        <w:rPr>
          <w:bCs/>
          <w:sz w:val="24"/>
        </w:rPr>
        <w:t>调整本基金的申购费率、调低赎回费率</w:t>
      </w:r>
      <w:r>
        <w:rPr>
          <w:rFonts w:hint="eastAsia"/>
          <w:bCs/>
          <w:sz w:val="24"/>
        </w:rPr>
        <w:t>或者变更收费方式</w:t>
      </w:r>
      <w:r>
        <w:rPr>
          <w:bCs/>
          <w:sz w:val="24"/>
        </w:rPr>
        <w:t>；</w:t>
      </w:r>
    </w:p>
    <w:p w:rsidR="006304B5" w:rsidRDefault="00E463C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）调整基金份额类别的设置，或对基金份额分类办法及规则进行调整；</w:t>
      </w:r>
    </w:p>
    <w:p w:rsidR="006304B5" w:rsidRDefault="00E463C0">
      <w:pPr>
        <w:spacing w:line="360" w:lineRule="auto"/>
        <w:ind w:firstLineChars="200" w:firstLine="480"/>
        <w:rPr>
          <w:bCs/>
          <w:sz w:val="24"/>
        </w:rPr>
      </w:pPr>
      <w:r>
        <w:rPr>
          <w:bCs/>
          <w:sz w:val="24"/>
        </w:rPr>
        <w:t>（</w:t>
      </w:r>
      <w:r>
        <w:rPr>
          <w:bCs/>
          <w:sz w:val="24"/>
        </w:rPr>
        <w:t>4</w:t>
      </w:r>
      <w:r>
        <w:rPr>
          <w:bCs/>
          <w:sz w:val="24"/>
        </w:rPr>
        <w:t>）</w:t>
      </w:r>
      <w:proofErr w:type="gramStart"/>
      <w:r>
        <w:rPr>
          <w:bCs/>
          <w:sz w:val="24"/>
        </w:rPr>
        <w:t>因相应</w:t>
      </w:r>
      <w:proofErr w:type="gramEnd"/>
      <w:r>
        <w:rPr>
          <w:bCs/>
          <w:sz w:val="24"/>
        </w:rPr>
        <w:t>的法律法规发生变动而应当对基金合同进行修改；</w:t>
      </w:r>
    </w:p>
    <w:p w:rsidR="006304B5" w:rsidRDefault="00E463C0">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6304B5" w:rsidRDefault="00E463C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rsidR="006304B5" w:rsidRDefault="00E463C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）基金管理人、基金登记机构在法律法规规定或中国证监会许可的范围内调整或修改《业务规则》，包括但不限于有关基金认购、申购、赎回、转换、基金交易、</w:t>
      </w:r>
      <w:proofErr w:type="gramStart"/>
      <w:r>
        <w:rPr>
          <w:rFonts w:hint="eastAsia"/>
          <w:bCs/>
          <w:sz w:val="24"/>
        </w:rPr>
        <w:t>非交易</w:t>
      </w:r>
      <w:proofErr w:type="gramEnd"/>
      <w:r>
        <w:rPr>
          <w:rFonts w:hint="eastAsia"/>
          <w:bCs/>
          <w:sz w:val="24"/>
        </w:rPr>
        <w:t>过户、转托管等内容；</w:t>
      </w:r>
    </w:p>
    <w:p w:rsidR="006304B5" w:rsidRDefault="00E463C0">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rsidR="006304B5" w:rsidRDefault="00E463C0">
      <w:pPr>
        <w:spacing w:line="360" w:lineRule="auto"/>
        <w:ind w:firstLineChars="200" w:firstLine="480"/>
        <w:rPr>
          <w:bCs/>
          <w:sz w:val="24"/>
        </w:rPr>
      </w:pPr>
      <w:r>
        <w:rPr>
          <w:bCs/>
          <w:sz w:val="24"/>
        </w:rPr>
        <w:t>二</w:t>
      </w:r>
      <w:bookmarkStart w:id="183" w:name="_Toc57530244"/>
      <w:bookmarkStart w:id="184" w:name="_Toc15641221"/>
      <w:bookmarkStart w:id="185" w:name="_Toc79392585"/>
      <w:r>
        <w:rPr>
          <w:bCs/>
          <w:sz w:val="24"/>
        </w:rPr>
        <w:t>、会议召集人及召集方式</w:t>
      </w:r>
      <w:bookmarkEnd w:id="183"/>
      <w:bookmarkEnd w:id="184"/>
      <w:bookmarkEnd w:id="185"/>
    </w:p>
    <w:p w:rsidR="006304B5" w:rsidRDefault="00E463C0">
      <w:pPr>
        <w:spacing w:line="360" w:lineRule="auto"/>
        <w:ind w:firstLineChars="200" w:firstLine="480"/>
        <w:rPr>
          <w:bCs/>
          <w:sz w:val="24"/>
        </w:rPr>
      </w:pPr>
      <w:bookmarkStart w:id="186" w:name="_Toc57530245"/>
      <w:bookmarkStart w:id="187" w:name="_Toc15641222"/>
      <w:r>
        <w:rPr>
          <w:bCs/>
          <w:sz w:val="24"/>
        </w:rPr>
        <w:t>1</w:t>
      </w:r>
      <w:r>
        <w:rPr>
          <w:bCs/>
          <w:sz w:val="24"/>
        </w:rPr>
        <w:t>、除法律法规规定或基金合同另有约定外，基金份额持有人大会由基金管理人召集</w:t>
      </w:r>
      <w:r>
        <w:rPr>
          <w:rFonts w:hint="eastAsia"/>
          <w:bCs/>
          <w:sz w:val="24"/>
        </w:rPr>
        <w:t>。</w:t>
      </w:r>
    </w:p>
    <w:p w:rsidR="006304B5" w:rsidRDefault="00E463C0">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6304B5" w:rsidRDefault="00E463C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rsidR="006304B5" w:rsidRDefault="00E463C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w:t>
      </w:r>
      <w:r>
        <w:rPr>
          <w:bCs/>
          <w:sz w:val="24"/>
        </w:rPr>
        <w:lastRenderedPageBreak/>
        <w:t>金份额持有人代表和基金管理人；基金托管人决定召集的，应当自出具书面决定之日起</w:t>
      </w:r>
      <w:r>
        <w:rPr>
          <w:bCs/>
          <w:sz w:val="24"/>
        </w:rPr>
        <w:t>60</w:t>
      </w:r>
      <w:r>
        <w:rPr>
          <w:bCs/>
          <w:sz w:val="24"/>
        </w:rPr>
        <w:t>日内召开并告知基金管理人，基金管理人应当配合。</w:t>
      </w:r>
    </w:p>
    <w:p w:rsidR="006304B5" w:rsidRDefault="00E463C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6304B5" w:rsidRDefault="00E463C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6304B5" w:rsidRDefault="00E463C0">
      <w:pPr>
        <w:spacing w:line="360" w:lineRule="auto"/>
        <w:ind w:firstLineChars="200" w:firstLine="480"/>
        <w:rPr>
          <w:bCs/>
          <w:sz w:val="24"/>
        </w:rPr>
      </w:pPr>
      <w:bookmarkStart w:id="188" w:name="_Toc79392586"/>
      <w:r>
        <w:rPr>
          <w:bCs/>
          <w:sz w:val="24"/>
        </w:rPr>
        <w:t>三、召开基金份额持有人大会的通知时间、通知内容、通知方式</w:t>
      </w:r>
      <w:bookmarkEnd w:id="186"/>
      <w:bookmarkEnd w:id="187"/>
      <w:bookmarkEnd w:id="188"/>
    </w:p>
    <w:p w:rsidR="006304B5" w:rsidRDefault="00E463C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rsidR="006304B5" w:rsidRDefault="00E463C0">
      <w:pPr>
        <w:spacing w:line="360" w:lineRule="auto"/>
        <w:ind w:firstLineChars="200" w:firstLine="480"/>
        <w:rPr>
          <w:bCs/>
          <w:sz w:val="24"/>
        </w:rPr>
      </w:pPr>
      <w:r>
        <w:rPr>
          <w:bCs/>
          <w:sz w:val="24"/>
        </w:rPr>
        <w:t>（</w:t>
      </w:r>
      <w:r>
        <w:rPr>
          <w:bCs/>
          <w:sz w:val="24"/>
        </w:rPr>
        <w:t>1</w:t>
      </w:r>
      <w:r>
        <w:rPr>
          <w:bCs/>
          <w:sz w:val="24"/>
        </w:rPr>
        <w:t>）会议召开的时间、地点和会议形式；</w:t>
      </w:r>
    </w:p>
    <w:p w:rsidR="006304B5" w:rsidRDefault="00E463C0">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6304B5" w:rsidRDefault="00E463C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6304B5" w:rsidRDefault="00E463C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6304B5" w:rsidRDefault="00E463C0">
      <w:pPr>
        <w:spacing w:line="360" w:lineRule="auto"/>
        <w:ind w:firstLineChars="200" w:firstLine="480"/>
        <w:rPr>
          <w:bCs/>
          <w:sz w:val="24"/>
        </w:rPr>
      </w:pPr>
      <w:r>
        <w:rPr>
          <w:bCs/>
          <w:sz w:val="24"/>
        </w:rPr>
        <w:t>（</w:t>
      </w:r>
      <w:r>
        <w:rPr>
          <w:bCs/>
          <w:sz w:val="24"/>
        </w:rPr>
        <w:t>5</w:t>
      </w:r>
      <w:r>
        <w:rPr>
          <w:bCs/>
          <w:sz w:val="24"/>
        </w:rPr>
        <w:t>）会务常设联系人姓名及联系电话；</w:t>
      </w:r>
    </w:p>
    <w:p w:rsidR="006304B5" w:rsidRDefault="00E463C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6304B5" w:rsidRDefault="00E463C0">
      <w:pPr>
        <w:spacing w:line="360" w:lineRule="auto"/>
        <w:ind w:firstLineChars="200" w:firstLine="480"/>
        <w:rPr>
          <w:bCs/>
          <w:sz w:val="24"/>
        </w:rPr>
      </w:pPr>
      <w:r>
        <w:rPr>
          <w:bCs/>
          <w:sz w:val="24"/>
        </w:rPr>
        <w:t>（</w:t>
      </w:r>
      <w:r>
        <w:rPr>
          <w:bCs/>
          <w:sz w:val="24"/>
        </w:rPr>
        <w:t>7</w:t>
      </w:r>
      <w:r>
        <w:rPr>
          <w:bCs/>
          <w:sz w:val="24"/>
        </w:rPr>
        <w:t>）召集人需要通知的其他事项。</w:t>
      </w:r>
    </w:p>
    <w:p w:rsidR="006304B5" w:rsidRDefault="00E463C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6304B5" w:rsidRDefault="00E463C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6304B5" w:rsidRDefault="00E463C0">
      <w:pPr>
        <w:spacing w:line="360" w:lineRule="auto"/>
        <w:ind w:firstLineChars="200" w:firstLine="480"/>
        <w:rPr>
          <w:bCs/>
          <w:sz w:val="24"/>
        </w:rPr>
      </w:pPr>
      <w:bookmarkStart w:id="189" w:name="_Toc15641223"/>
      <w:bookmarkStart w:id="190" w:name="_Toc57530246"/>
      <w:bookmarkStart w:id="191" w:name="_Toc79392587"/>
      <w:r>
        <w:rPr>
          <w:bCs/>
          <w:sz w:val="24"/>
        </w:rPr>
        <w:lastRenderedPageBreak/>
        <w:t>四、基金份额持有人出席会议的方式</w:t>
      </w:r>
      <w:bookmarkEnd w:id="189"/>
      <w:bookmarkEnd w:id="190"/>
      <w:bookmarkEnd w:id="191"/>
    </w:p>
    <w:p w:rsidR="006304B5" w:rsidRDefault="00E463C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w:t>
      </w:r>
      <w:r>
        <w:rPr>
          <w:rFonts w:hint="eastAsia"/>
          <w:bCs/>
          <w:sz w:val="24"/>
        </w:rPr>
        <w:t>和</w:t>
      </w:r>
      <w:r>
        <w:rPr>
          <w:bCs/>
          <w:sz w:val="24"/>
        </w:rPr>
        <w:t>监管机构允许的其他方式召开，会议的召开方式由会议召集人确定。</w:t>
      </w:r>
    </w:p>
    <w:p w:rsidR="006304B5" w:rsidRDefault="00E463C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6304B5" w:rsidRDefault="00E463C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304B5" w:rsidRDefault="00E463C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6304B5" w:rsidRDefault="00E463C0">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或基金合同约定的其他方式</w:t>
      </w:r>
      <w:r>
        <w:rPr>
          <w:bCs/>
          <w:sz w:val="24"/>
        </w:rPr>
        <w:t>进行表决。</w:t>
      </w:r>
    </w:p>
    <w:p w:rsidR="006304B5" w:rsidRDefault="00E463C0">
      <w:pPr>
        <w:spacing w:line="360" w:lineRule="auto"/>
        <w:ind w:firstLineChars="200" w:firstLine="480"/>
        <w:rPr>
          <w:bCs/>
          <w:sz w:val="24"/>
        </w:rPr>
      </w:pPr>
      <w:r>
        <w:rPr>
          <w:bCs/>
          <w:sz w:val="24"/>
        </w:rPr>
        <w:t>在同时符合以下条件时，通讯开会的方式视为有效：</w:t>
      </w:r>
    </w:p>
    <w:p w:rsidR="006304B5" w:rsidRDefault="00E463C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6304B5" w:rsidRDefault="00E463C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304B5" w:rsidRDefault="00E463C0">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rsidR="006304B5" w:rsidRDefault="00E463C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6304B5" w:rsidRDefault="00E463C0">
      <w:pPr>
        <w:spacing w:line="360" w:lineRule="auto"/>
        <w:ind w:firstLineChars="200" w:firstLine="480"/>
        <w:rPr>
          <w:bCs/>
          <w:sz w:val="24"/>
        </w:rPr>
      </w:pPr>
      <w:r>
        <w:rPr>
          <w:rFonts w:hint="eastAsia"/>
          <w:bCs/>
          <w:sz w:val="24"/>
        </w:rPr>
        <w:t>3</w:t>
      </w:r>
      <w:r>
        <w:rPr>
          <w:rFonts w:hint="eastAsia"/>
          <w:bCs/>
          <w:sz w:val="24"/>
        </w:rPr>
        <w:t>、在法律法规和监管机构允许的情况下，本基金的基金份额持有人亦可采用其他书面或非书面方式授权其代理人出席基金份额持有人大会并行使表决权，具体方式在会议通知中列明。</w:t>
      </w:r>
    </w:p>
    <w:p w:rsidR="006304B5" w:rsidRDefault="00E463C0">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6304B5" w:rsidRDefault="00E463C0">
      <w:pPr>
        <w:spacing w:line="360" w:lineRule="auto"/>
        <w:ind w:firstLineChars="200" w:firstLine="480"/>
        <w:rPr>
          <w:bCs/>
          <w:sz w:val="24"/>
        </w:rPr>
      </w:pPr>
      <w:bookmarkStart w:id="192" w:name="_Toc79392588"/>
      <w:bookmarkStart w:id="193" w:name="_Toc57530247"/>
      <w:bookmarkStart w:id="194" w:name="_Toc15641224"/>
      <w:r>
        <w:rPr>
          <w:bCs/>
          <w:sz w:val="24"/>
        </w:rPr>
        <w:t>五、议事内容与程序</w:t>
      </w:r>
      <w:bookmarkEnd w:id="192"/>
      <w:bookmarkEnd w:id="193"/>
      <w:bookmarkEnd w:id="194"/>
    </w:p>
    <w:p w:rsidR="006304B5" w:rsidRDefault="00E463C0">
      <w:pPr>
        <w:spacing w:line="360" w:lineRule="auto"/>
        <w:ind w:firstLineChars="200" w:firstLine="480"/>
        <w:rPr>
          <w:bCs/>
          <w:sz w:val="24"/>
        </w:rPr>
      </w:pPr>
      <w:r>
        <w:rPr>
          <w:bCs/>
          <w:sz w:val="24"/>
        </w:rPr>
        <w:t>1</w:t>
      </w:r>
      <w:r>
        <w:rPr>
          <w:bCs/>
          <w:sz w:val="24"/>
        </w:rPr>
        <w:t>、议事内容及提案权</w:t>
      </w:r>
    </w:p>
    <w:p w:rsidR="006304B5" w:rsidRDefault="00E463C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304B5" w:rsidRDefault="00E463C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6304B5" w:rsidRDefault="00E463C0">
      <w:pPr>
        <w:spacing w:line="360" w:lineRule="auto"/>
        <w:ind w:firstLineChars="200" w:firstLine="480"/>
        <w:rPr>
          <w:bCs/>
          <w:sz w:val="24"/>
        </w:rPr>
      </w:pPr>
      <w:r>
        <w:rPr>
          <w:bCs/>
          <w:sz w:val="24"/>
        </w:rPr>
        <w:t>基金份额持有人大会不得对未事先公告的议事内容进行表决。</w:t>
      </w:r>
    </w:p>
    <w:p w:rsidR="006304B5" w:rsidRDefault="00E463C0">
      <w:pPr>
        <w:spacing w:line="360" w:lineRule="auto"/>
        <w:ind w:firstLineChars="200" w:firstLine="480"/>
        <w:rPr>
          <w:bCs/>
          <w:sz w:val="24"/>
        </w:rPr>
      </w:pPr>
      <w:r>
        <w:rPr>
          <w:bCs/>
          <w:sz w:val="24"/>
        </w:rPr>
        <w:t>2</w:t>
      </w:r>
      <w:r>
        <w:rPr>
          <w:bCs/>
          <w:sz w:val="24"/>
        </w:rPr>
        <w:t>、议事程序</w:t>
      </w:r>
    </w:p>
    <w:p w:rsidR="006304B5" w:rsidRDefault="00E463C0">
      <w:pPr>
        <w:spacing w:line="360" w:lineRule="auto"/>
        <w:ind w:firstLineChars="200" w:firstLine="480"/>
        <w:rPr>
          <w:bCs/>
          <w:sz w:val="24"/>
        </w:rPr>
      </w:pPr>
      <w:r>
        <w:rPr>
          <w:bCs/>
          <w:sz w:val="24"/>
        </w:rPr>
        <w:t>（</w:t>
      </w:r>
      <w:r>
        <w:rPr>
          <w:bCs/>
          <w:sz w:val="24"/>
        </w:rPr>
        <w:t>1</w:t>
      </w:r>
      <w:r>
        <w:rPr>
          <w:bCs/>
          <w:sz w:val="24"/>
        </w:rPr>
        <w:t>）现场开会</w:t>
      </w:r>
    </w:p>
    <w:p w:rsidR="006304B5" w:rsidRDefault="00E463C0">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6304B5" w:rsidRDefault="00E463C0">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6304B5" w:rsidRDefault="00E463C0">
      <w:pPr>
        <w:spacing w:line="360" w:lineRule="auto"/>
        <w:ind w:firstLineChars="200" w:firstLine="480"/>
        <w:rPr>
          <w:bCs/>
          <w:sz w:val="24"/>
        </w:rPr>
      </w:pPr>
      <w:r>
        <w:rPr>
          <w:bCs/>
          <w:sz w:val="24"/>
        </w:rPr>
        <w:t>（</w:t>
      </w:r>
      <w:r>
        <w:rPr>
          <w:bCs/>
          <w:sz w:val="24"/>
        </w:rPr>
        <w:t>2</w:t>
      </w:r>
      <w:r>
        <w:rPr>
          <w:bCs/>
          <w:sz w:val="24"/>
        </w:rPr>
        <w:t>）通讯开会</w:t>
      </w:r>
    </w:p>
    <w:p w:rsidR="006304B5" w:rsidRDefault="00E463C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6304B5" w:rsidRDefault="00E463C0">
      <w:pPr>
        <w:spacing w:line="360" w:lineRule="auto"/>
        <w:ind w:firstLineChars="200" w:firstLine="480"/>
        <w:rPr>
          <w:bCs/>
          <w:sz w:val="24"/>
        </w:rPr>
      </w:pPr>
      <w:bookmarkStart w:id="195" w:name="_Toc57530248"/>
      <w:bookmarkStart w:id="196" w:name="_Toc15641225"/>
      <w:bookmarkStart w:id="197" w:name="_Toc79392589"/>
      <w:r>
        <w:rPr>
          <w:bCs/>
          <w:sz w:val="24"/>
        </w:rPr>
        <w:t>六、表决</w:t>
      </w:r>
      <w:bookmarkEnd w:id="195"/>
      <w:bookmarkEnd w:id="196"/>
      <w:bookmarkEnd w:id="197"/>
    </w:p>
    <w:p w:rsidR="006304B5" w:rsidRDefault="00E463C0">
      <w:pPr>
        <w:spacing w:line="360" w:lineRule="auto"/>
        <w:ind w:firstLineChars="200" w:firstLine="480"/>
        <w:rPr>
          <w:bCs/>
          <w:sz w:val="24"/>
        </w:rPr>
      </w:pPr>
      <w:r>
        <w:rPr>
          <w:bCs/>
          <w:sz w:val="24"/>
        </w:rPr>
        <w:t>基金份额持有人所持每份基金份额有一票表决权。</w:t>
      </w:r>
    </w:p>
    <w:p w:rsidR="006304B5" w:rsidRDefault="00E463C0">
      <w:pPr>
        <w:spacing w:line="360" w:lineRule="auto"/>
        <w:ind w:firstLineChars="200" w:firstLine="480"/>
        <w:rPr>
          <w:bCs/>
          <w:sz w:val="24"/>
        </w:rPr>
      </w:pPr>
      <w:r>
        <w:rPr>
          <w:bCs/>
          <w:sz w:val="24"/>
        </w:rPr>
        <w:t>基金份额持有人大会决议分为一般决议和特别决议：</w:t>
      </w:r>
    </w:p>
    <w:p w:rsidR="006304B5" w:rsidRDefault="00E463C0">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6304B5" w:rsidRDefault="00E463C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除法律法规、监管机构另有规定或基金</w:t>
      </w:r>
      <w:r>
        <w:rPr>
          <w:bCs/>
          <w:sz w:val="24"/>
        </w:rPr>
        <w:t>合同另</w:t>
      </w:r>
      <w:r>
        <w:rPr>
          <w:rFonts w:hint="eastAsia"/>
          <w:bCs/>
          <w:sz w:val="24"/>
        </w:rPr>
        <w:t>有</w:t>
      </w:r>
      <w:r>
        <w:rPr>
          <w:bCs/>
          <w:sz w:val="24"/>
        </w:rPr>
        <w:t>约定外，转换基金运作方式、更换基金管理人或者基金托管人、终止基金合同、本基金与其他基金合并以特别决议通过方为有效。</w:t>
      </w:r>
    </w:p>
    <w:p w:rsidR="006304B5" w:rsidRDefault="00E463C0">
      <w:pPr>
        <w:spacing w:line="360" w:lineRule="auto"/>
        <w:ind w:firstLineChars="200" w:firstLine="480"/>
        <w:rPr>
          <w:bCs/>
          <w:sz w:val="24"/>
        </w:rPr>
      </w:pPr>
      <w:r>
        <w:rPr>
          <w:bCs/>
          <w:sz w:val="24"/>
        </w:rPr>
        <w:t>基金份额持有人大会采取记名方式进行投票表决。</w:t>
      </w:r>
    </w:p>
    <w:p w:rsidR="006304B5" w:rsidRDefault="00E463C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bCs/>
          <w:sz w:val="24"/>
        </w:rPr>
        <w:lastRenderedPageBreak/>
        <w:t>为弃权表决，但应当计入出具</w:t>
      </w:r>
      <w:r>
        <w:rPr>
          <w:rFonts w:hint="eastAsia"/>
          <w:bCs/>
          <w:sz w:val="24"/>
        </w:rPr>
        <w:t>表决</w:t>
      </w:r>
      <w:r>
        <w:rPr>
          <w:bCs/>
          <w:sz w:val="24"/>
        </w:rPr>
        <w:t>意见的基金份额持有人所代表的基金份额总数。</w:t>
      </w:r>
    </w:p>
    <w:p w:rsidR="006304B5" w:rsidRDefault="00E463C0">
      <w:pPr>
        <w:spacing w:line="360" w:lineRule="auto"/>
        <w:ind w:firstLineChars="200" w:firstLine="480"/>
        <w:rPr>
          <w:bCs/>
          <w:sz w:val="24"/>
        </w:rPr>
      </w:pPr>
      <w:r>
        <w:rPr>
          <w:bCs/>
          <w:sz w:val="24"/>
        </w:rPr>
        <w:t>基金份额持有人大会的各项提案或同一项提案内并列的各项议题应当分开审议、逐项表决。</w:t>
      </w:r>
    </w:p>
    <w:p w:rsidR="006304B5" w:rsidRDefault="00E463C0">
      <w:pPr>
        <w:spacing w:line="360" w:lineRule="auto"/>
        <w:ind w:firstLineChars="200" w:firstLine="480"/>
        <w:rPr>
          <w:bCs/>
          <w:sz w:val="24"/>
        </w:rPr>
      </w:pPr>
      <w:r>
        <w:rPr>
          <w:rFonts w:hint="eastAsia"/>
          <w:bCs/>
          <w:sz w:val="24"/>
        </w:rPr>
        <w:t>在符合上述规则的前提下，具体规则以召集人发布的基金份额持有人大会通知为准。</w:t>
      </w:r>
    </w:p>
    <w:p w:rsidR="006304B5" w:rsidRDefault="00E463C0">
      <w:pPr>
        <w:spacing w:line="360" w:lineRule="auto"/>
        <w:ind w:firstLineChars="200" w:firstLine="480"/>
        <w:rPr>
          <w:bCs/>
          <w:sz w:val="24"/>
        </w:rPr>
      </w:pPr>
      <w:bookmarkStart w:id="198" w:name="_Toc57530249"/>
      <w:bookmarkStart w:id="199" w:name="_Toc15641226"/>
      <w:bookmarkStart w:id="200" w:name="_Toc79392590"/>
      <w:r>
        <w:rPr>
          <w:bCs/>
          <w:sz w:val="24"/>
        </w:rPr>
        <w:t>七、计票</w:t>
      </w:r>
      <w:bookmarkEnd w:id="198"/>
      <w:bookmarkEnd w:id="199"/>
      <w:bookmarkEnd w:id="200"/>
    </w:p>
    <w:p w:rsidR="006304B5" w:rsidRDefault="00E463C0">
      <w:pPr>
        <w:spacing w:line="360" w:lineRule="auto"/>
        <w:ind w:firstLineChars="200" w:firstLine="480"/>
        <w:rPr>
          <w:bCs/>
          <w:sz w:val="24"/>
        </w:rPr>
      </w:pPr>
      <w:r>
        <w:rPr>
          <w:bCs/>
          <w:sz w:val="24"/>
        </w:rPr>
        <w:t>1</w:t>
      </w:r>
      <w:r>
        <w:rPr>
          <w:bCs/>
          <w:sz w:val="24"/>
        </w:rPr>
        <w:t>、现场开会</w:t>
      </w:r>
    </w:p>
    <w:p w:rsidR="006304B5" w:rsidRDefault="00E463C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304B5" w:rsidRDefault="00E463C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6304B5" w:rsidRDefault="00E463C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6304B5" w:rsidRDefault="00E463C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6304B5" w:rsidRDefault="00E463C0">
      <w:pPr>
        <w:spacing w:line="360" w:lineRule="auto"/>
        <w:ind w:firstLineChars="200" w:firstLine="480"/>
        <w:rPr>
          <w:bCs/>
          <w:sz w:val="24"/>
        </w:rPr>
      </w:pPr>
      <w:r>
        <w:rPr>
          <w:bCs/>
          <w:sz w:val="24"/>
        </w:rPr>
        <w:t>2</w:t>
      </w:r>
      <w:r>
        <w:rPr>
          <w:bCs/>
          <w:sz w:val="24"/>
        </w:rPr>
        <w:t>、通讯开会</w:t>
      </w:r>
    </w:p>
    <w:p w:rsidR="006304B5" w:rsidRDefault="00E463C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15641227"/>
      <w:bookmarkStart w:id="202" w:name="_Toc57530250"/>
      <w:bookmarkStart w:id="203"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rsidR="006304B5" w:rsidRDefault="00E463C0">
      <w:pPr>
        <w:spacing w:line="360" w:lineRule="auto"/>
        <w:ind w:firstLineChars="200" w:firstLine="480"/>
        <w:rPr>
          <w:bCs/>
          <w:sz w:val="24"/>
        </w:rPr>
      </w:pPr>
      <w:r>
        <w:rPr>
          <w:bCs/>
          <w:sz w:val="24"/>
        </w:rPr>
        <w:t>八、生效与公告</w:t>
      </w:r>
      <w:bookmarkEnd w:id="201"/>
      <w:bookmarkEnd w:id="202"/>
      <w:bookmarkEnd w:id="203"/>
    </w:p>
    <w:p w:rsidR="006304B5" w:rsidRDefault="00E463C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rsidR="006304B5" w:rsidRDefault="00E463C0">
      <w:pPr>
        <w:spacing w:line="360" w:lineRule="auto"/>
        <w:ind w:firstLineChars="200" w:firstLine="480"/>
        <w:rPr>
          <w:bCs/>
          <w:sz w:val="24"/>
        </w:rPr>
      </w:pPr>
      <w:r>
        <w:rPr>
          <w:bCs/>
          <w:sz w:val="24"/>
        </w:rPr>
        <w:t>基金份额持有人大会的决议自表决通过之日起生效。</w:t>
      </w:r>
    </w:p>
    <w:p w:rsidR="006304B5" w:rsidRDefault="00E463C0">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4" w:name="_Hlt88820702"/>
      <w:bookmarkEnd w:id="204"/>
    </w:p>
    <w:p w:rsidR="006304B5" w:rsidRDefault="00E463C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6304B5" w:rsidRDefault="00E463C0">
      <w:pPr>
        <w:spacing w:line="360" w:lineRule="auto"/>
        <w:ind w:firstLineChars="200" w:firstLine="480"/>
        <w:rPr>
          <w:bCs/>
          <w:sz w:val="24"/>
        </w:rPr>
      </w:pPr>
      <w:bookmarkStart w:id="205" w:name="_Toc18769"/>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rsidR="006304B5" w:rsidRDefault="00E463C0">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rsidR="006304B5" w:rsidRDefault="00E463C0">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rsidR="006304B5" w:rsidRDefault="00E463C0">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rsidR="006304B5" w:rsidRDefault="00E463C0">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rsidR="006304B5" w:rsidRDefault="00E463C0">
      <w:pPr>
        <w:spacing w:line="360" w:lineRule="auto"/>
        <w:ind w:firstLineChars="200" w:firstLine="480"/>
        <w:rPr>
          <w:bCs/>
          <w:sz w:val="24"/>
        </w:rPr>
      </w:pPr>
      <w:r>
        <w:rPr>
          <w:rFonts w:hint="eastAsia"/>
          <w:bCs/>
          <w:sz w:val="24"/>
        </w:rPr>
        <w:t>4</w:t>
      </w:r>
      <w:r>
        <w:rPr>
          <w:rFonts w:hint="eastAsia"/>
          <w:bCs/>
          <w:sz w:val="24"/>
        </w:rPr>
        <w:t>、</w:t>
      </w:r>
      <w:proofErr w:type="gramStart"/>
      <w:r>
        <w:rPr>
          <w:rFonts w:hint="eastAsia"/>
          <w:bCs/>
          <w:sz w:val="24"/>
        </w:rPr>
        <w:t>若参</w:t>
      </w:r>
      <w:proofErr w:type="gramEnd"/>
      <w:r>
        <w:rPr>
          <w:rFonts w:hint="eastAsia"/>
          <w:bCs/>
          <w:sz w:val="24"/>
        </w:rPr>
        <w:t>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rsidR="006304B5" w:rsidRDefault="00E463C0">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、现场开会由出席大会的基金份额持有人和代理人所持表决权的二分之一以上（含二分之一）选举产生一名基金份额持有人作为该次基金份额持有人大会的主持人；</w:t>
      </w:r>
    </w:p>
    <w:p w:rsidR="006304B5" w:rsidRDefault="00E463C0">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rsidR="006304B5" w:rsidRDefault="00E463C0">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w:t>
      </w:r>
      <w:r>
        <w:rPr>
          <w:rFonts w:hint="eastAsia"/>
          <w:bCs/>
          <w:sz w:val="24"/>
        </w:rPr>
        <w:lastRenderedPageBreak/>
        <w:t>分之二以上（含三分之二）通过。</w:t>
      </w:r>
    </w:p>
    <w:p w:rsidR="006304B5" w:rsidRDefault="00E463C0">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w:t>
      </w:r>
      <w:proofErr w:type="gramStart"/>
      <w:r>
        <w:rPr>
          <w:rFonts w:hint="eastAsia"/>
          <w:bCs/>
          <w:sz w:val="24"/>
        </w:rPr>
        <w:t>一主侧袋账户</w:t>
      </w:r>
      <w:proofErr w:type="gramEnd"/>
      <w:r>
        <w:rPr>
          <w:rFonts w:hint="eastAsia"/>
          <w:bCs/>
          <w:sz w:val="24"/>
        </w:rPr>
        <w:t>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rsidR="006304B5" w:rsidRDefault="00E463C0">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实施期间，关于基金份额持有人大会的相关规定以本节特殊约定内容为准，本节没有规定的适用本部分的相关约定。</w:t>
      </w:r>
    </w:p>
    <w:p w:rsidR="006304B5" w:rsidRDefault="00E463C0">
      <w:pPr>
        <w:spacing w:line="360" w:lineRule="auto"/>
        <w:ind w:firstLineChars="200" w:firstLine="480"/>
        <w:rPr>
          <w:bCs/>
          <w:sz w:val="24"/>
        </w:rPr>
      </w:pPr>
      <w:r>
        <w:rPr>
          <w:rFonts w:hint="eastAsia"/>
          <w:bCs/>
          <w:sz w:val="24"/>
        </w:rPr>
        <w:t>十</w:t>
      </w:r>
      <w:r>
        <w:rPr>
          <w:bCs/>
          <w:sz w:val="24"/>
        </w:rPr>
        <w:t>、</w:t>
      </w:r>
      <w:r>
        <w:rPr>
          <w:rFonts w:hint="eastAsia"/>
          <w:bCs/>
          <w:sz w:val="24"/>
        </w:rPr>
        <w:t>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bookmarkStart w:id="206" w:name="_Toc1745"/>
      <w:bookmarkStart w:id="207" w:name="_Toc3963"/>
    </w:p>
    <w:p w:rsidR="006304B5" w:rsidRDefault="00E463C0">
      <w:pPr>
        <w:pStyle w:val="1"/>
        <w:jc w:val="center"/>
        <w:rPr>
          <w:rFonts w:ascii="Times New Roman"/>
          <w:color w:val="auto"/>
        </w:rPr>
      </w:pPr>
      <w:r>
        <w:rPr>
          <w:rFonts w:ascii="Times New Roman"/>
          <w:b w:val="0"/>
          <w:bCs/>
          <w:color w:val="auto"/>
        </w:rPr>
        <w:br w:type="page"/>
      </w:r>
      <w:bookmarkStart w:id="208" w:name="_Toc18206"/>
      <w:bookmarkStart w:id="209" w:name="_Toc31821"/>
      <w:bookmarkStart w:id="210" w:name="_Toc16164"/>
      <w:bookmarkStart w:id="211" w:name="_Toc10398"/>
      <w:bookmarkStart w:id="212" w:name="_Toc3572"/>
      <w:bookmarkStart w:id="213" w:name="_Toc123102456"/>
      <w:bookmarkStart w:id="214" w:name="_Toc21962419"/>
      <w:bookmarkStart w:id="215" w:name="_Toc141703889"/>
      <w:bookmarkStart w:id="216" w:name="_Toc123051455"/>
      <w:bookmarkStart w:id="217" w:name="_Toc139991739"/>
      <w:bookmarkStart w:id="218" w:name="_Toc98560355"/>
      <w:bookmarkStart w:id="219" w:name="_Toc3080"/>
      <w:bookmarkStart w:id="220" w:name="_Toc21735"/>
      <w:bookmarkStart w:id="221" w:name="_Toc123112237"/>
      <w:bookmarkStart w:id="222" w:name="_Toc72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6304B5" w:rsidRDefault="006304B5">
      <w:pPr>
        <w:autoSpaceDE w:val="0"/>
        <w:autoSpaceDN w:val="0"/>
        <w:spacing w:line="360" w:lineRule="auto"/>
        <w:textAlignment w:val="bottom"/>
        <w:rPr>
          <w:bCs/>
          <w:sz w:val="24"/>
        </w:rPr>
      </w:pPr>
      <w:bookmarkStart w:id="223" w:name="_Toc57530252"/>
      <w:bookmarkStart w:id="224" w:name="_Toc15118245"/>
      <w:bookmarkStart w:id="225" w:name="_Toc79392593"/>
    </w:p>
    <w:p w:rsidR="006304B5" w:rsidRDefault="00E463C0">
      <w:pPr>
        <w:spacing w:line="360" w:lineRule="auto"/>
        <w:ind w:firstLineChars="200" w:firstLine="480"/>
        <w:rPr>
          <w:bCs/>
          <w:sz w:val="24"/>
        </w:rPr>
      </w:pPr>
      <w:r>
        <w:rPr>
          <w:bCs/>
          <w:sz w:val="24"/>
        </w:rPr>
        <w:t>一、基金管理人和基金托管人职责终止的情形</w:t>
      </w:r>
      <w:bookmarkEnd w:id="223"/>
      <w:bookmarkEnd w:id="224"/>
      <w:bookmarkEnd w:id="225"/>
    </w:p>
    <w:p w:rsidR="006304B5" w:rsidRDefault="00E463C0">
      <w:pPr>
        <w:spacing w:line="360" w:lineRule="auto"/>
        <w:ind w:firstLineChars="200" w:firstLine="480"/>
        <w:rPr>
          <w:bCs/>
          <w:sz w:val="24"/>
        </w:rPr>
      </w:pPr>
      <w:bookmarkStart w:id="226" w:name="_Toc22005971"/>
      <w:r>
        <w:rPr>
          <w:bCs/>
          <w:sz w:val="24"/>
        </w:rPr>
        <w:t>（一）基金管理人职责终止的情形</w:t>
      </w:r>
      <w:bookmarkEnd w:id="226"/>
    </w:p>
    <w:p w:rsidR="006304B5" w:rsidRDefault="00E463C0">
      <w:pPr>
        <w:spacing w:line="360" w:lineRule="auto"/>
        <w:ind w:firstLineChars="200" w:firstLine="480"/>
        <w:rPr>
          <w:bCs/>
          <w:sz w:val="24"/>
        </w:rPr>
      </w:pPr>
      <w:r>
        <w:rPr>
          <w:bCs/>
          <w:sz w:val="24"/>
        </w:rPr>
        <w:t>有下列情形之一的，基金管理人职责终止：</w:t>
      </w:r>
    </w:p>
    <w:p w:rsidR="006304B5" w:rsidRDefault="00E463C0">
      <w:pPr>
        <w:spacing w:line="360" w:lineRule="auto"/>
        <w:ind w:firstLineChars="200" w:firstLine="480"/>
        <w:rPr>
          <w:bCs/>
          <w:sz w:val="24"/>
        </w:rPr>
      </w:pPr>
      <w:r>
        <w:rPr>
          <w:bCs/>
          <w:sz w:val="24"/>
        </w:rPr>
        <w:t>1</w:t>
      </w:r>
      <w:r>
        <w:rPr>
          <w:bCs/>
          <w:sz w:val="24"/>
        </w:rPr>
        <w:t>、被依法取消基金管理资格；</w:t>
      </w:r>
    </w:p>
    <w:p w:rsidR="006304B5" w:rsidRDefault="00E463C0">
      <w:pPr>
        <w:spacing w:line="360" w:lineRule="auto"/>
        <w:ind w:firstLineChars="200" w:firstLine="480"/>
        <w:rPr>
          <w:bCs/>
          <w:sz w:val="24"/>
        </w:rPr>
      </w:pPr>
      <w:r>
        <w:rPr>
          <w:bCs/>
          <w:sz w:val="24"/>
        </w:rPr>
        <w:t>2</w:t>
      </w:r>
      <w:r>
        <w:rPr>
          <w:bCs/>
          <w:sz w:val="24"/>
        </w:rPr>
        <w:t>、被基金份额持有人大会解任；</w:t>
      </w:r>
    </w:p>
    <w:p w:rsidR="006304B5" w:rsidRDefault="00E463C0">
      <w:pPr>
        <w:spacing w:line="360" w:lineRule="auto"/>
        <w:ind w:firstLineChars="200" w:firstLine="480"/>
        <w:rPr>
          <w:bCs/>
          <w:sz w:val="24"/>
        </w:rPr>
      </w:pPr>
      <w:r>
        <w:rPr>
          <w:bCs/>
          <w:sz w:val="24"/>
        </w:rPr>
        <w:t>3</w:t>
      </w:r>
      <w:r>
        <w:rPr>
          <w:bCs/>
          <w:sz w:val="24"/>
        </w:rPr>
        <w:t>、依法解散、被依法撤销或被依法宣告破产；</w:t>
      </w:r>
    </w:p>
    <w:p w:rsidR="006304B5" w:rsidRDefault="00E463C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6304B5" w:rsidRDefault="00E463C0">
      <w:pPr>
        <w:spacing w:line="360" w:lineRule="auto"/>
        <w:ind w:firstLineChars="200" w:firstLine="480"/>
        <w:rPr>
          <w:bCs/>
          <w:sz w:val="24"/>
        </w:rPr>
      </w:pPr>
      <w:bookmarkStart w:id="227" w:name="_Toc22005972"/>
      <w:r>
        <w:rPr>
          <w:bCs/>
          <w:sz w:val="24"/>
        </w:rPr>
        <w:t>（二）基金托管人职责终止的情形</w:t>
      </w:r>
      <w:bookmarkEnd w:id="227"/>
    </w:p>
    <w:p w:rsidR="006304B5" w:rsidRDefault="00E463C0">
      <w:pPr>
        <w:spacing w:line="360" w:lineRule="auto"/>
        <w:ind w:firstLineChars="200" w:firstLine="480"/>
        <w:rPr>
          <w:bCs/>
          <w:sz w:val="24"/>
        </w:rPr>
      </w:pPr>
      <w:r>
        <w:rPr>
          <w:bCs/>
          <w:sz w:val="24"/>
        </w:rPr>
        <w:t>有下列情形之一的，基金托管人职责终止：</w:t>
      </w:r>
    </w:p>
    <w:p w:rsidR="006304B5" w:rsidRDefault="00E463C0">
      <w:pPr>
        <w:spacing w:line="360" w:lineRule="auto"/>
        <w:ind w:firstLineChars="200" w:firstLine="480"/>
        <w:rPr>
          <w:bCs/>
          <w:sz w:val="24"/>
        </w:rPr>
      </w:pPr>
      <w:r>
        <w:rPr>
          <w:bCs/>
          <w:sz w:val="24"/>
        </w:rPr>
        <w:t>1</w:t>
      </w:r>
      <w:r>
        <w:rPr>
          <w:bCs/>
          <w:sz w:val="24"/>
        </w:rPr>
        <w:t>、被依法取消基金托管资格；</w:t>
      </w:r>
    </w:p>
    <w:p w:rsidR="006304B5" w:rsidRDefault="00E463C0">
      <w:pPr>
        <w:spacing w:line="360" w:lineRule="auto"/>
        <w:ind w:firstLineChars="200" w:firstLine="480"/>
        <w:rPr>
          <w:bCs/>
          <w:sz w:val="24"/>
        </w:rPr>
      </w:pPr>
      <w:r>
        <w:rPr>
          <w:bCs/>
          <w:sz w:val="24"/>
        </w:rPr>
        <w:t>2</w:t>
      </w:r>
      <w:r>
        <w:rPr>
          <w:bCs/>
          <w:sz w:val="24"/>
        </w:rPr>
        <w:t>、被基金份额持有人大会解任；</w:t>
      </w:r>
    </w:p>
    <w:p w:rsidR="006304B5" w:rsidRDefault="00E463C0">
      <w:pPr>
        <w:spacing w:line="360" w:lineRule="auto"/>
        <w:ind w:firstLineChars="200" w:firstLine="480"/>
        <w:rPr>
          <w:bCs/>
          <w:sz w:val="24"/>
        </w:rPr>
      </w:pPr>
      <w:r>
        <w:rPr>
          <w:bCs/>
          <w:sz w:val="24"/>
        </w:rPr>
        <w:t>3</w:t>
      </w:r>
      <w:r>
        <w:rPr>
          <w:bCs/>
          <w:sz w:val="24"/>
        </w:rPr>
        <w:t>、依法解散、被依法撤销或被依法宣告破产；</w:t>
      </w:r>
    </w:p>
    <w:p w:rsidR="006304B5" w:rsidRDefault="00E463C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6304B5" w:rsidRDefault="00E463C0">
      <w:pPr>
        <w:spacing w:line="360" w:lineRule="auto"/>
        <w:ind w:firstLineChars="200" w:firstLine="480"/>
        <w:rPr>
          <w:bCs/>
          <w:sz w:val="24"/>
        </w:rPr>
      </w:pPr>
      <w:bookmarkStart w:id="228" w:name="_Toc57530253"/>
      <w:bookmarkStart w:id="229" w:name="_Toc79392594"/>
      <w:bookmarkStart w:id="230" w:name="_Toc15118246"/>
      <w:r>
        <w:rPr>
          <w:bCs/>
          <w:sz w:val="24"/>
        </w:rPr>
        <w:t>二、基金管理人和基金托管人的更换程序</w:t>
      </w:r>
      <w:bookmarkEnd w:id="228"/>
      <w:bookmarkEnd w:id="229"/>
      <w:bookmarkEnd w:id="230"/>
    </w:p>
    <w:p w:rsidR="006304B5" w:rsidRDefault="00E463C0">
      <w:pPr>
        <w:spacing w:line="360" w:lineRule="auto"/>
        <w:ind w:firstLineChars="200" w:firstLine="480"/>
        <w:rPr>
          <w:bCs/>
          <w:sz w:val="24"/>
        </w:rPr>
      </w:pPr>
      <w:bookmarkStart w:id="231" w:name="_Toc22005974"/>
      <w:r>
        <w:rPr>
          <w:bCs/>
          <w:sz w:val="24"/>
        </w:rPr>
        <w:t>（一）基金管理人的更换程序</w:t>
      </w:r>
      <w:bookmarkEnd w:id="231"/>
    </w:p>
    <w:p w:rsidR="006304B5" w:rsidRDefault="00E463C0">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6304B5" w:rsidRDefault="00E463C0">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w:t>
      </w:r>
      <w:r>
        <w:rPr>
          <w:bCs/>
          <w:sz w:val="24"/>
        </w:rPr>
        <w:t>自表决通过之日起生效；</w:t>
      </w:r>
    </w:p>
    <w:p w:rsidR="006304B5" w:rsidRDefault="00E463C0">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6304B5" w:rsidRDefault="00E463C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6304B5" w:rsidRDefault="00E463C0">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2</w:t>
      </w:r>
      <w:r>
        <w:rPr>
          <w:rFonts w:hint="eastAsia"/>
          <w:bCs/>
          <w:sz w:val="24"/>
        </w:rPr>
        <w:t>日</w:t>
      </w:r>
      <w:r>
        <w:rPr>
          <w:bCs/>
          <w:sz w:val="24"/>
        </w:rPr>
        <w:t>内在</w:t>
      </w:r>
      <w:r>
        <w:rPr>
          <w:rFonts w:hint="eastAsia"/>
          <w:bCs/>
          <w:sz w:val="24"/>
        </w:rPr>
        <w:t>规定媒介</w:t>
      </w:r>
      <w:r>
        <w:rPr>
          <w:bCs/>
          <w:sz w:val="24"/>
        </w:rPr>
        <w:t>公告</w:t>
      </w:r>
      <w:r>
        <w:rPr>
          <w:rFonts w:hint="eastAsia"/>
          <w:bCs/>
          <w:sz w:val="24"/>
        </w:rPr>
        <w:t>；</w:t>
      </w:r>
    </w:p>
    <w:p w:rsidR="006304B5" w:rsidRDefault="00E463C0">
      <w:pPr>
        <w:spacing w:line="360" w:lineRule="auto"/>
        <w:ind w:firstLineChars="200" w:firstLine="480"/>
        <w:rPr>
          <w:bCs/>
          <w:sz w:val="24"/>
        </w:rPr>
      </w:pPr>
      <w:r>
        <w:rPr>
          <w:bCs/>
          <w:sz w:val="24"/>
        </w:rPr>
        <w:t>6</w:t>
      </w:r>
      <w:r>
        <w:rPr>
          <w:bCs/>
          <w:sz w:val="24"/>
        </w:rPr>
        <w:t>、交接：基金管理人职责终止的，基金管理人应妥善保管基金管理业务资料，及时向</w:t>
      </w:r>
      <w:proofErr w:type="gramStart"/>
      <w:r>
        <w:rPr>
          <w:bCs/>
          <w:sz w:val="24"/>
        </w:rPr>
        <w:t>新任基金</w:t>
      </w:r>
      <w:proofErr w:type="gramEnd"/>
      <w:r>
        <w:rPr>
          <w:bCs/>
          <w:sz w:val="24"/>
        </w:rPr>
        <w:t>管理人或临时基金管理人办理基金管理业务的移交手续</w:t>
      </w:r>
      <w:r>
        <w:rPr>
          <w:rFonts w:hint="eastAsia"/>
          <w:bCs/>
          <w:sz w:val="24"/>
        </w:rPr>
        <w:t>，</w:t>
      </w:r>
      <w:proofErr w:type="gramStart"/>
      <w:r>
        <w:rPr>
          <w:rFonts w:hint="eastAsia"/>
          <w:bCs/>
          <w:sz w:val="24"/>
        </w:rPr>
        <w:t>新</w:t>
      </w:r>
      <w:r>
        <w:rPr>
          <w:rFonts w:hint="eastAsia"/>
          <w:bCs/>
          <w:sz w:val="24"/>
        </w:rPr>
        <w:lastRenderedPageBreak/>
        <w:t>任</w:t>
      </w:r>
      <w:r>
        <w:rPr>
          <w:bCs/>
          <w:sz w:val="24"/>
        </w:rPr>
        <w:t>基金</w:t>
      </w:r>
      <w:proofErr w:type="gramEnd"/>
      <w:r>
        <w:rPr>
          <w:bCs/>
          <w:sz w:val="24"/>
        </w:rPr>
        <w:t>管理人或临时基金管理人应及时接收。</w:t>
      </w:r>
      <w:proofErr w:type="gramStart"/>
      <w:r>
        <w:rPr>
          <w:bCs/>
          <w:sz w:val="24"/>
        </w:rPr>
        <w:t>新任基金</w:t>
      </w:r>
      <w:proofErr w:type="gramEnd"/>
      <w:r>
        <w:rPr>
          <w:bCs/>
          <w:sz w:val="24"/>
        </w:rPr>
        <w:t>管理人</w:t>
      </w:r>
      <w:r>
        <w:rPr>
          <w:rFonts w:hint="eastAsia"/>
          <w:bCs/>
          <w:sz w:val="24"/>
        </w:rPr>
        <w:t>或</w:t>
      </w:r>
      <w:r>
        <w:rPr>
          <w:bCs/>
          <w:sz w:val="24"/>
        </w:rPr>
        <w:t>临时基金管理人应与基金托管人核对基金资产总值和净值；</w:t>
      </w:r>
    </w:p>
    <w:p w:rsidR="006304B5" w:rsidRDefault="00E463C0">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6304B5" w:rsidRDefault="00E463C0">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管理人要求，应按其要求替换或删除基金名称中与原任基金管理人有关的名称字样。</w:t>
      </w:r>
    </w:p>
    <w:p w:rsidR="006304B5" w:rsidRDefault="00E463C0">
      <w:pPr>
        <w:spacing w:line="360" w:lineRule="auto"/>
        <w:ind w:firstLineChars="200" w:firstLine="480"/>
        <w:rPr>
          <w:bCs/>
          <w:sz w:val="24"/>
        </w:rPr>
      </w:pPr>
      <w:bookmarkStart w:id="232" w:name="_Toc22005975"/>
      <w:r>
        <w:rPr>
          <w:bCs/>
          <w:sz w:val="24"/>
        </w:rPr>
        <w:t>（二）基金托管人的更换程序</w:t>
      </w:r>
      <w:bookmarkEnd w:id="232"/>
    </w:p>
    <w:p w:rsidR="006304B5" w:rsidRDefault="00E463C0">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6304B5" w:rsidRDefault="00E463C0">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rsidR="006304B5" w:rsidRDefault="00E463C0">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6304B5" w:rsidRDefault="00E463C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6304B5" w:rsidRDefault="00E463C0">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rsidR="006304B5" w:rsidRDefault="00E463C0">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w:t>
      </w:r>
      <w:r>
        <w:rPr>
          <w:bCs/>
          <w:sz w:val="24"/>
        </w:rPr>
        <w:t>临时基金托管人与基金管理人核对基金资产总值和净值；</w:t>
      </w:r>
    </w:p>
    <w:p w:rsidR="006304B5" w:rsidRDefault="00E463C0">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6304B5" w:rsidRDefault="00E463C0">
      <w:pPr>
        <w:spacing w:line="360" w:lineRule="auto"/>
        <w:ind w:firstLineChars="200" w:firstLine="480"/>
        <w:rPr>
          <w:bCs/>
          <w:sz w:val="24"/>
        </w:rPr>
      </w:pPr>
      <w:bookmarkStart w:id="233" w:name="_Toc1357"/>
      <w:r>
        <w:rPr>
          <w:bCs/>
          <w:sz w:val="24"/>
        </w:rPr>
        <w:t>（三）基金管理人与基金托管人同时更换的条件和程序</w:t>
      </w:r>
      <w:bookmarkEnd w:id="233"/>
    </w:p>
    <w:p w:rsidR="006304B5" w:rsidRDefault="00E463C0">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6304B5" w:rsidRDefault="00E463C0">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6304B5" w:rsidRDefault="00E463C0">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rsidR="006304B5" w:rsidRDefault="00E463C0">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rsidR="006304B5" w:rsidRDefault="00E463C0">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6304B5" w:rsidRDefault="00E463C0">
      <w:pPr>
        <w:pStyle w:val="1"/>
        <w:spacing w:before="0" w:after="0"/>
        <w:jc w:val="center"/>
        <w:rPr>
          <w:rFonts w:ascii="Times New Roman"/>
          <w:color w:val="auto"/>
          <w:sz w:val="30"/>
        </w:rPr>
      </w:pPr>
      <w:r>
        <w:rPr>
          <w:rFonts w:ascii="Times New Roman"/>
          <w:b w:val="0"/>
          <w:bCs/>
          <w:color w:val="auto"/>
          <w:kern w:val="2"/>
        </w:rPr>
        <w:br w:type="page"/>
      </w:r>
      <w:bookmarkStart w:id="234" w:name="_Toc17198"/>
      <w:bookmarkStart w:id="235" w:name="_Toc20976"/>
      <w:bookmarkStart w:id="236" w:name="_Toc739"/>
      <w:bookmarkStart w:id="237" w:name="_Toc79392622"/>
      <w:bookmarkStart w:id="238" w:name="_Toc123051456"/>
      <w:bookmarkStart w:id="239" w:name="_Toc21237"/>
      <w:bookmarkStart w:id="240" w:name="_Toc32584"/>
      <w:bookmarkStart w:id="241" w:name="_Toc29408"/>
      <w:bookmarkStart w:id="242" w:name="_Toc123102457"/>
      <w:bookmarkStart w:id="243" w:name="_Toc21962420"/>
      <w:bookmarkStart w:id="244" w:name="_Toc17920"/>
      <w:bookmarkStart w:id="245" w:name="_Toc141703890"/>
      <w:bookmarkStart w:id="246" w:name="_Toc8791"/>
      <w:bookmarkStart w:id="247" w:name="_Toc32092"/>
      <w:bookmarkStart w:id="248" w:name="_Toc3329"/>
      <w:bookmarkStart w:id="249" w:name="_Toc123112238"/>
      <w:bookmarkStart w:id="250" w:name="_Toc98560356"/>
      <w:bookmarkStart w:id="251" w:name="_Toc48649708"/>
      <w:bookmarkStart w:id="252" w:name="_Toc5170"/>
      <w:bookmarkStart w:id="253" w:name="_Toc139991740"/>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6304B5" w:rsidRDefault="006304B5">
      <w:pPr>
        <w:autoSpaceDE w:val="0"/>
        <w:autoSpaceDN w:val="0"/>
        <w:spacing w:line="360" w:lineRule="auto"/>
        <w:textAlignment w:val="bottom"/>
        <w:rPr>
          <w:bCs/>
          <w:sz w:val="24"/>
        </w:rPr>
      </w:pPr>
    </w:p>
    <w:p w:rsidR="006304B5" w:rsidRDefault="00E463C0">
      <w:pPr>
        <w:spacing w:line="360" w:lineRule="auto"/>
        <w:ind w:firstLineChars="200" w:firstLine="480"/>
        <w:rPr>
          <w:bCs/>
          <w:sz w:val="24"/>
        </w:rPr>
      </w:pPr>
      <w:r>
        <w:rPr>
          <w:bCs/>
          <w:sz w:val="24"/>
        </w:rPr>
        <w:t>基金托管人和基金管理人按照《基金法》、基金合同及其他有关规定订立托管协议。</w:t>
      </w:r>
    </w:p>
    <w:p w:rsidR="006304B5" w:rsidRDefault="00E463C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304B5" w:rsidRDefault="00E463C0">
      <w:pPr>
        <w:pStyle w:val="1"/>
        <w:spacing w:before="0" w:after="0"/>
        <w:jc w:val="center"/>
        <w:rPr>
          <w:rFonts w:ascii="Times New Roman"/>
          <w:color w:val="auto"/>
          <w:sz w:val="30"/>
        </w:rPr>
      </w:pPr>
      <w:r>
        <w:rPr>
          <w:rFonts w:ascii="Times New Roman"/>
          <w:b w:val="0"/>
          <w:bCs/>
          <w:color w:val="auto"/>
        </w:rPr>
        <w:br w:type="page"/>
      </w:r>
      <w:bookmarkStart w:id="254" w:name="_Toc22674"/>
      <w:bookmarkStart w:id="255" w:name="_Toc21962421"/>
      <w:bookmarkStart w:id="256" w:name="_Toc123051457"/>
      <w:bookmarkStart w:id="257" w:name="_Toc21886"/>
      <w:bookmarkStart w:id="258" w:name="_Toc26084"/>
      <w:bookmarkStart w:id="259" w:name="_Toc79392624"/>
      <w:bookmarkStart w:id="260" w:name="_Toc31469"/>
      <w:bookmarkStart w:id="261" w:name="_Toc139991741"/>
      <w:bookmarkStart w:id="262" w:name="_Toc2255"/>
      <w:bookmarkStart w:id="263" w:name="_Toc26383"/>
      <w:bookmarkStart w:id="264" w:name="_Toc98560357"/>
      <w:bookmarkStart w:id="265" w:name="_Toc16789"/>
      <w:bookmarkStart w:id="266" w:name="_Toc123102458"/>
      <w:bookmarkStart w:id="267" w:name="_Toc3244"/>
      <w:bookmarkStart w:id="268" w:name="_Toc26152"/>
      <w:bookmarkStart w:id="269" w:name="_Toc141703891"/>
      <w:bookmarkStart w:id="270" w:name="_Toc14725"/>
      <w:bookmarkStart w:id="271" w:name="_Toc19520"/>
      <w:bookmarkStart w:id="272" w:name="_Toc123112239"/>
      <w:bookmarkStart w:id="273" w:name="_Toc4864971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6304B5" w:rsidRDefault="006304B5">
      <w:pPr>
        <w:autoSpaceDE w:val="0"/>
        <w:autoSpaceDN w:val="0"/>
        <w:spacing w:line="360" w:lineRule="auto"/>
        <w:textAlignment w:val="bottom"/>
        <w:rPr>
          <w:bCs/>
          <w:sz w:val="24"/>
        </w:rPr>
      </w:pPr>
    </w:p>
    <w:p w:rsidR="006304B5" w:rsidRDefault="00E463C0">
      <w:pPr>
        <w:spacing w:line="360" w:lineRule="auto"/>
        <w:ind w:firstLineChars="200" w:firstLine="480"/>
        <w:rPr>
          <w:bCs/>
          <w:sz w:val="24"/>
        </w:rPr>
      </w:pPr>
      <w:r>
        <w:rPr>
          <w:bCs/>
          <w:sz w:val="24"/>
        </w:rPr>
        <w:t>一、基金份额的登记业务</w:t>
      </w:r>
    </w:p>
    <w:p w:rsidR="006304B5" w:rsidRDefault="00E463C0">
      <w:pPr>
        <w:spacing w:line="360" w:lineRule="auto"/>
        <w:ind w:firstLineChars="200" w:firstLine="480"/>
        <w:rPr>
          <w:bCs/>
          <w:sz w:val="24"/>
        </w:rPr>
      </w:pPr>
      <w:r>
        <w:rPr>
          <w:bCs/>
          <w:sz w:val="24"/>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6304B5" w:rsidRDefault="00E463C0">
      <w:pPr>
        <w:spacing w:line="360" w:lineRule="auto"/>
        <w:ind w:firstLineChars="200" w:firstLine="480"/>
        <w:rPr>
          <w:bCs/>
          <w:sz w:val="24"/>
        </w:rPr>
      </w:pPr>
      <w:r>
        <w:rPr>
          <w:bCs/>
          <w:sz w:val="24"/>
        </w:rPr>
        <w:t>二、基金登记业务办理机构</w:t>
      </w:r>
    </w:p>
    <w:p w:rsidR="006304B5" w:rsidRDefault="00E463C0">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6304B5" w:rsidRDefault="00E463C0">
      <w:pPr>
        <w:spacing w:line="360" w:lineRule="auto"/>
        <w:ind w:firstLineChars="200" w:firstLine="480"/>
        <w:rPr>
          <w:bCs/>
          <w:sz w:val="24"/>
        </w:rPr>
      </w:pPr>
      <w:r>
        <w:rPr>
          <w:bCs/>
          <w:sz w:val="24"/>
        </w:rPr>
        <w:t>三、基金登记机构的权利</w:t>
      </w:r>
      <w:bookmarkStart w:id="274" w:name="_Hlt88820748"/>
      <w:bookmarkEnd w:id="274"/>
    </w:p>
    <w:p w:rsidR="006304B5" w:rsidRDefault="00E463C0">
      <w:pPr>
        <w:spacing w:line="360" w:lineRule="auto"/>
        <w:ind w:firstLineChars="200" w:firstLine="480"/>
        <w:rPr>
          <w:bCs/>
          <w:sz w:val="24"/>
        </w:rPr>
      </w:pPr>
      <w:r>
        <w:rPr>
          <w:bCs/>
          <w:sz w:val="24"/>
        </w:rPr>
        <w:t>基金登记机构享有以下权利：</w:t>
      </w:r>
    </w:p>
    <w:p w:rsidR="006304B5" w:rsidRDefault="00E463C0">
      <w:pPr>
        <w:spacing w:line="360" w:lineRule="auto"/>
        <w:ind w:firstLineChars="200" w:firstLine="480"/>
        <w:rPr>
          <w:bCs/>
          <w:sz w:val="24"/>
        </w:rPr>
      </w:pPr>
      <w:r>
        <w:rPr>
          <w:bCs/>
          <w:sz w:val="24"/>
        </w:rPr>
        <w:t>1</w:t>
      </w:r>
      <w:r>
        <w:rPr>
          <w:bCs/>
          <w:sz w:val="24"/>
        </w:rPr>
        <w:t>、取得登记费；</w:t>
      </w:r>
    </w:p>
    <w:p w:rsidR="006304B5" w:rsidRDefault="00E463C0">
      <w:pPr>
        <w:spacing w:line="360" w:lineRule="auto"/>
        <w:ind w:firstLineChars="200" w:firstLine="480"/>
        <w:rPr>
          <w:bCs/>
          <w:sz w:val="24"/>
        </w:rPr>
      </w:pPr>
      <w:r>
        <w:rPr>
          <w:bCs/>
          <w:sz w:val="24"/>
        </w:rPr>
        <w:t>2</w:t>
      </w:r>
      <w:r>
        <w:rPr>
          <w:bCs/>
          <w:sz w:val="24"/>
        </w:rPr>
        <w:t>、建立和管理投资者基金账户；</w:t>
      </w:r>
    </w:p>
    <w:p w:rsidR="006304B5" w:rsidRDefault="00E463C0">
      <w:pPr>
        <w:spacing w:line="360" w:lineRule="auto"/>
        <w:ind w:firstLineChars="200" w:firstLine="480"/>
        <w:rPr>
          <w:bCs/>
          <w:sz w:val="24"/>
        </w:rPr>
      </w:pPr>
      <w:r>
        <w:rPr>
          <w:bCs/>
          <w:sz w:val="24"/>
        </w:rPr>
        <w:t>3</w:t>
      </w:r>
      <w:r>
        <w:rPr>
          <w:bCs/>
          <w:sz w:val="24"/>
        </w:rPr>
        <w:t>、保管基金份额持有人开户资料、交易资料、基金份额持有人名册等；</w:t>
      </w:r>
    </w:p>
    <w:p w:rsidR="006304B5" w:rsidRDefault="00E463C0">
      <w:pPr>
        <w:spacing w:line="360" w:lineRule="auto"/>
        <w:ind w:firstLineChars="200" w:firstLine="480"/>
        <w:rPr>
          <w:bCs/>
          <w:sz w:val="24"/>
        </w:rPr>
      </w:pPr>
      <w:r>
        <w:rPr>
          <w:bCs/>
          <w:sz w:val="24"/>
        </w:rPr>
        <w:t>4</w:t>
      </w:r>
      <w:r>
        <w:rPr>
          <w:bCs/>
          <w:sz w:val="24"/>
        </w:rPr>
        <w:t>、在法律法规允许的范围内，对登记业务的办理时间及规则进行调整，并依照有关规定于开始实施前在规定媒介上公告；</w:t>
      </w:r>
    </w:p>
    <w:p w:rsidR="006304B5" w:rsidRDefault="00E463C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6304B5" w:rsidRDefault="00E463C0">
      <w:pPr>
        <w:spacing w:line="360" w:lineRule="auto"/>
        <w:ind w:firstLineChars="200" w:firstLine="480"/>
        <w:rPr>
          <w:bCs/>
          <w:sz w:val="24"/>
        </w:rPr>
      </w:pPr>
      <w:r>
        <w:rPr>
          <w:bCs/>
          <w:sz w:val="24"/>
        </w:rPr>
        <w:t>四、基金登记机构的义务</w:t>
      </w:r>
    </w:p>
    <w:p w:rsidR="006304B5" w:rsidRDefault="00E463C0">
      <w:pPr>
        <w:spacing w:line="360" w:lineRule="auto"/>
        <w:ind w:firstLineChars="200" w:firstLine="480"/>
        <w:rPr>
          <w:bCs/>
          <w:sz w:val="24"/>
        </w:rPr>
      </w:pPr>
      <w:r>
        <w:rPr>
          <w:bCs/>
          <w:sz w:val="24"/>
        </w:rPr>
        <w:t>基金登记机构承担以下义务：</w:t>
      </w:r>
    </w:p>
    <w:p w:rsidR="006304B5" w:rsidRDefault="00E463C0">
      <w:pPr>
        <w:spacing w:line="360" w:lineRule="auto"/>
        <w:ind w:firstLineChars="200" w:firstLine="480"/>
        <w:rPr>
          <w:bCs/>
          <w:sz w:val="24"/>
        </w:rPr>
      </w:pPr>
      <w:r>
        <w:rPr>
          <w:bCs/>
          <w:sz w:val="24"/>
        </w:rPr>
        <w:t>1</w:t>
      </w:r>
      <w:r>
        <w:rPr>
          <w:bCs/>
          <w:sz w:val="24"/>
        </w:rPr>
        <w:t>、配备足够的专业人员办理本基金份额的登记业务；</w:t>
      </w:r>
    </w:p>
    <w:p w:rsidR="006304B5" w:rsidRDefault="00E463C0">
      <w:pPr>
        <w:spacing w:line="360" w:lineRule="auto"/>
        <w:ind w:firstLineChars="200" w:firstLine="480"/>
        <w:rPr>
          <w:bCs/>
          <w:sz w:val="24"/>
        </w:rPr>
      </w:pPr>
      <w:r>
        <w:rPr>
          <w:bCs/>
          <w:sz w:val="24"/>
        </w:rPr>
        <w:t>2</w:t>
      </w:r>
      <w:r>
        <w:rPr>
          <w:bCs/>
          <w:sz w:val="24"/>
        </w:rPr>
        <w:t>、严格按照法律法规规定和基金合同</w:t>
      </w:r>
      <w:r>
        <w:rPr>
          <w:rFonts w:hint="eastAsia"/>
          <w:bCs/>
          <w:sz w:val="24"/>
        </w:rPr>
        <w:t>约定</w:t>
      </w:r>
      <w:r>
        <w:rPr>
          <w:bCs/>
          <w:sz w:val="24"/>
        </w:rPr>
        <w:t>的条件办理本</w:t>
      </w:r>
      <w:proofErr w:type="gramStart"/>
      <w:r>
        <w:rPr>
          <w:bCs/>
          <w:sz w:val="24"/>
        </w:rPr>
        <w:t>基金基金</w:t>
      </w:r>
      <w:proofErr w:type="gramEnd"/>
      <w:r>
        <w:rPr>
          <w:bCs/>
          <w:sz w:val="24"/>
        </w:rPr>
        <w:t>份额的登记业务；</w:t>
      </w:r>
    </w:p>
    <w:p w:rsidR="006304B5" w:rsidRDefault="00E463C0">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rFonts w:hint="eastAsia"/>
          <w:bCs/>
          <w:sz w:val="24"/>
        </w:rPr>
        <w:t>二十</w:t>
      </w:r>
      <w:r>
        <w:rPr>
          <w:bCs/>
          <w:sz w:val="24"/>
        </w:rPr>
        <w:t>年；</w:t>
      </w:r>
    </w:p>
    <w:p w:rsidR="006304B5" w:rsidRDefault="00E463C0">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6304B5" w:rsidRDefault="00E463C0">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6304B5" w:rsidRDefault="00E463C0">
      <w:pPr>
        <w:spacing w:line="360" w:lineRule="auto"/>
        <w:ind w:firstLineChars="200" w:firstLine="480"/>
        <w:rPr>
          <w:bCs/>
          <w:sz w:val="24"/>
        </w:rPr>
      </w:pPr>
      <w:r>
        <w:rPr>
          <w:bCs/>
          <w:sz w:val="24"/>
        </w:rPr>
        <w:t>6</w:t>
      </w:r>
      <w:r>
        <w:rPr>
          <w:bCs/>
          <w:sz w:val="24"/>
        </w:rPr>
        <w:t>、接受基金管理人的监督；</w:t>
      </w:r>
    </w:p>
    <w:p w:rsidR="006304B5" w:rsidRDefault="00E463C0">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6304B5" w:rsidRDefault="00E463C0">
      <w:pPr>
        <w:pStyle w:val="1"/>
        <w:spacing w:before="0" w:after="0"/>
        <w:jc w:val="center"/>
        <w:rPr>
          <w:rFonts w:ascii="Times New Roman"/>
          <w:color w:val="auto"/>
          <w:sz w:val="30"/>
        </w:rPr>
      </w:pPr>
      <w:r>
        <w:rPr>
          <w:rFonts w:ascii="Times New Roman"/>
          <w:b w:val="0"/>
          <w:bCs/>
          <w:color w:val="auto"/>
        </w:rPr>
        <w:br w:type="page"/>
      </w:r>
      <w:bookmarkStart w:id="275" w:name="_Toc22538"/>
      <w:bookmarkStart w:id="276" w:name="_Toc16437"/>
      <w:bookmarkStart w:id="277" w:name="_Toc21917"/>
      <w:bookmarkStart w:id="278" w:name="_Toc21962422"/>
      <w:bookmarkStart w:id="279" w:name="_Toc578"/>
      <w:bookmarkStart w:id="280" w:name="_Toc11351"/>
      <w:bookmarkStart w:id="281" w:name="_Toc13343"/>
      <w:bookmarkStart w:id="282" w:name="_Toc2981"/>
      <w:bookmarkStart w:id="283" w:name="_Toc5477"/>
      <w:bookmarkStart w:id="284" w:name="_Toc801"/>
      <w:bookmarkStart w:id="285" w:name="_Toc11395"/>
      <w:bookmarkStart w:id="286" w:name="_Toc3872"/>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5"/>
      <w:bookmarkEnd w:id="276"/>
      <w:bookmarkEnd w:id="277"/>
      <w:bookmarkEnd w:id="278"/>
      <w:bookmarkEnd w:id="279"/>
      <w:bookmarkEnd w:id="280"/>
      <w:bookmarkEnd w:id="281"/>
      <w:bookmarkEnd w:id="282"/>
      <w:bookmarkEnd w:id="283"/>
      <w:bookmarkEnd w:id="284"/>
      <w:bookmarkEnd w:id="285"/>
      <w:bookmarkEnd w:id="286"/>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一、投资目标</w:t>
      </w:r>
    </w:p>
    <w:p w:rsidR="006304B5" w:rsidRDefault="00E463C0">
      <w:pPr>
        <w:spacing w:line="360" w:lineRule="auto"/>
        <w:ind w:firstLineChars="200" w:firstLine="480"/>
        <w:rPr>
          <w:bCs/>
          <w:sz w:val="24"/>
        </w:rPr>
      </w:pPr>
      <w:r>
        <w:rPr>
          <w:rFonts w:hint="eastAsia"/>
          <w:bCs/>
          <w:sz w:val="24"/>
        </w:rPr>
        <w:t>本基金主要通过精选个股和风险控制，力争为基金份额持有人获得超越业绩比较基准的收益。</w:t>
      </w:r>
    </w:p>
    <w:p w:rsidR="006304B5" w:rsidRDefault="00E463C0">
      <w:pPr>
        <w:spacing w:line="360" w:lineRule="auto"/>
        <w:ind w:firstLineChars="200" w:firstLine="480"/>
        <w:rPr>
          <w:bCs/>
          <w:sz w:val="24"/>
        </w:rPr>
      </w:pPr>
      <w:r>
        <w:rPr>
          <w:bCs/>
          <w:sz w:val="24"/>
        </w:rPr>
        <w:t>二、投资范围</w:t>
      </w:r>
    </w:p>
    <w:p w:rsidR="006304B5" w:rsidRDefault="00E463C0">
      <w:pPr>
        <w:spacing w:line="360" w:lineRule="auto"/>
        <w:ind w:firstLineChars="200" w:firstLine="480"/>
        <w:rPr>
          <w:bCs/>
          <w:sz w:val="24"/>
        </w:rPr>
      </w:pPr>
      <w:r>
        <w:rPr>
          <w:rFonts w:hint="eastAsia"/>
          <w:bCs/>
          <w:sz w:val="24"/>
        </w:rPr>
        <w:t>本基金的投资范围为具有良好流动性的金融工具，包括国内依法发行上市的</w:t>
      </w:r>
      <w:bookmarkStart w:id="287" w:name="_Hlk67041382"/>
      <w:r>
        <w:rPr>
          <w:rFonts w:hint="eastAsia"/>
          <w:bCs/>
          <w:sz w:val="24"/>
        </w:rPr>
        <w:t>股票（包括主板、</w:t>
      </w:r>
      <w:proofErr w:type="gramStart"/>
      <w:r>
        <w:rPr>
          <w:rFonts w:hint="eastAsia"/>
          <w:bCs/>
          <w:sz w:val="24"/>
        </w:rPr>
        <w:t>科创板</w:t>
      </w:r>
      <w:proofErr w:type="gramEnd"/>
      <w:r>
        <w:rPr>
          <w:rFonts w:hint="eastAsia"/>
          <w:bCs/>
          <w:sz w:val="24"/>
        </w:rPr>
        <w:t>、创业板以及其他经中国证监会允许发行的股票）、存托凭证、港股通标的股票、债券（包括国债、地方政府债、金融债、企业债、公司债、政府支持债券、政府支持机构债、次级债、可转换债券、分离交易可转债、央行票据、中期票据、短期融资</w:t>
      </w:r>
      <w:proofErr w:type="gramStart"/>
      <w:r>
        <w:rPr>
          <w:rFonts w:hint="eastAsia"/>
          <w:bCs/>
          <w:sz w:val="24"/>
        </w:rPr>
        <w:t>券</w:t>
      </w:r>
      <w:proofErr w:type="gramEnd"/>
      <w:r>
        <w:rPr>
          <w:rFonts w:hint="eastAsia"/>
          <w:bCs/>
          <w:sz w:val="24"/>
        </w:rPr>
        <w:t>（</w:t>
      </w:r>
      <w:proofErr w:type="gramStart"/>
      <w:r>
        <w:rPr>
          <w:rFonts w:hint="eastAsia"/>
          <w:bCs/>
          <w:sz w:val="24"/>
        </w:rPr>
        <w:t>含超短期</w:t>
      </w:r>
      <w:proofErr w:type="gramEnd"/>
      <w:r>
        <w:rPr>
          <w:rFonts w:hint="eastAsia"/>
          <w:bCs/>
          <w:sz w:val="24"/>
        </w:rPr>
        <w:t>融资</w:t>
      </w:r>
      <w:proofErr w:type="gramStart"/>
      <w:r>
        <w:rPr>
          <w:rFonts w:hint="eastAsia"/>
          <w:bCs/>
          <w:sz w:val="24"/>
        </w:rPr>
        <w:t>券</w:t>
      </w:r>
      <w:proofErr w:type="gramEnd"/>
      <w:r>
        <w:rPr>
          <w:rFonts w:hint="eastAsia"/>
          <w:bCs/>
          <w:sz w:val="24"/>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bookmarkEnd w:id="287"/>
    <w:p w:rsidR="006304B5" w:rsidRDefault="00E463C0">
      <w:pPr>
        <w:spacing w:line="360" w:lineRule="auto"/>
        <w:ind w:firstLine="480"/>
        <w:rPr>
          <w:sz w:val="24"/>
        </w:rPr>
      </w:pPr>
      <w:r>
        <w:rPr>
          <w:rFonts w:hint="eastAsia"/>
          <w:bCs/>
          <w:sz w:val="24"/>
        </w:rPr>
        <w:t>如法律法规或监管机构以后允许基金投资其他品种，基金管理人在履行适当程序后，可以将其纳入投资范围。</w:t>
      </w:r>
    </w:p>
    <w:p w:rsidR="006304B5" w:rsidRDefault="00E463C0">
      <w:pPr>
        <w:spacing w:line="360" w:lineRule="auto"/>
        <w:ind w:firstLine="480"/>
        <w:rPr>
          <w:bCs/>
          <w:sz w:val="24"/>
        </w:rPr>
      </w:pPr>
      <w:r>
        <w:rPr>
          <w:rFonts w:hint="eastAsia"/>
          <w:bCs/>
          <w:sz w:val="24"/>
        </w:rPr>
        <w:t>基金的投资组合比例为：本基金</w:t>
      </w:r>
      <w:bookmarkStart w:id="288" w:name="_Hlk67041389"/>
      <w:r>
        <w:rPr>
          <w:rFonts w:hint="eastAsia"/>
          <w:bCs/>
          <w:sz w:val="24"/>
        </w:rPr>
        <w:t>股票及存托凭证投资占基金资产的比例为</w:t>
      </w:r>
      <w:r>
        <w:rPr>
          <w:rFonts w:hint="eastAsia"/>
          <w:bCs/>
          <w:sz w:val="24"/>
        </w:rPr>
        <w:t>60%-95%</w:t>
      </w:r>
      <w:r>
        <w:rPr>
          <w:rFonts w:hint="eastAsia"/>
          <w:bCs/>
          <w:sz w:val="24"/>
        </w:rPr>
        <w:t>（其中，港股通标的股票占股票资产的比例为</w:t>
      </w:r>
      <w:r>
        <w:rPr>
          <w:rFonts w:hint="eastAsia"/>
          <w:bCs/>
          <w:sz w:val="24"/>
        </w:rPr>
        <w:t>0%-</w:t>
      </w:r>
      <w:r>
        <w:rPr>
          <w:bCs/>
          <w:sz w:val="24"/>
        </w:rPr>
        <w:t>5</w:t>
      </w:r>
      <w:r>
        <w:rPr>
          <w:rFonts w:hint="eastAsia"/>
          <w:bCs/>
          <w:sz w:val="24"/>
        </w:rPr>
        <w:t>0%</w:t>
      </w:r>
      <w:r>
        <w:rPr>
          <w:rFonts w:hint="eastAsia"/>
          <w:bCs/>
          <w:sz w:val="24"/>
        </w:rPr>
        <w:t>）；每个交易日日终在扣除股指期货合约、国债期货合约和股票期权合约需缴纳的交易保证金后，现金或者到期日在一年以内的政府债券不低于基金资产净值的</w:t>
      </w:r>
      <w:r>
        <w:rPr>
          <w:rFonts w:hint="eastAsia"/>
          <w:bCs/>
          <w:sz w:val="24"/>
        </w:rPr>
        <w:t>5%</w:t>
      </w:r>
      <w:r>
        <w:rPr>
          <w:rFonts w:hint="eastAsia"/>
          <w:bCs/>
          <w:sz w:val="24"/>
        </w:rPr>
        <w:t>，其中现金不包括结算备付金、存出保证金、应收申购款等。</w:t>
      </w:r>
    </w:p>
    <w:bookmarkEnd w:id="288"/>
    <w:p w:rsidR="006304B5" w:rsidRDefault="00E463C0">
      <w:pPr>
        <w:spacing w:line="360" w:lineRule="auto"/>
        <w:ind w:firstLine="480"/>
        <w:rPr>
          <w:bCs/>
          <w:sz w:val="24"/>
        </w:rPr>
      </w:pPr>
      <w:r>
        <w:rPr>
          <w:rFonts w:hint="eastAsia"/>
          <w:bCs/>
          <w:sz w:val="24"/>
        </w:rPr>
        <w:t>如果法律法规或监管机构对该比例要求有变更的，在履行适当程序后，以变更后的比例为准，本基金的投资比例会做相应调整。</w:t>
      </w:r>
    </w:p>
    <w:p w:rsidR="006304B5" w:rsidRDefault="00E463C0">
      <w:pPr>
        <w:spacing w:line="360" w:lineRule="auto"/>
        <w:ind w:firstLineChars="200" w:firstLine="480"/>
        <w:rPr>
          <w:bCs/>
          <w:sz w:val="24"/>
        </w:rPr>
      </w:pPr>
      <w:r>
        <w:rPr>
          <w:bCs/>
          <w:sz w:val="24"/>
        </w:rPr>
        <w:t>三、投资策略</w:t>
      </w:r>
    </w:p>
    <w:p w:rsidR="006304B5" w:rsidRDefault="00E463C0">
      <w:pPr>
        <w:spacing w:line="360" w:lineRule="auto"/>
        <w:ind w:firstLineChars="200" w:firstLine="480"/>
        <w:rPr>
          <w:bCs/>
          <w:sz w:val="24"/>
        </w:rPr>
      </w:pPr>
      <w:r>
        <w:rPr>
          <w:rFonts w:hint="eastAsia"/>
          <w:bCs/>
          <w:sz w:val="24"/>
        </w:rPr>
        <w:t>本基金将以“深入研究、自下而上、尊重个性、长期回报”为投资理念，结合定性与定量的分析方法，并将投资理念和分析方法贯穿于资产配置、行业配置、个股选择以及组合风险管理的全过程。</w:t>
      </w:r>
    </w:p>
    <w:p w:rsidR="006304B5" w:rsidRDefault="00E463C0">
      <w:pPr>
        <w:spacing w:line="360" w:lineRule="auto"/>
        <w:ind w:firstLineChars="200" w:firstLine="480"/>
        <w:rPr>
          <w:bCs/>
          <w:sz w:val="24"/>
        </w:rPr>
      </w:pPr>
      <w:r>
        <w:rPr>
          <w:rFonts w:hint="eastAsia"/>
          <w:bCs/>
          <w:sz w:val="24"/>
        </w:rPr>
        <w:t>（一）周期精选投资策略</w:t>
      </w:r>
    </w:p>
    <w:p w:rsidR="006304B5" w:rsidRDefault="00E463C0">
      <w:pPr>
        <w:spacing w:line="360" w:lineRule="auto"/>
        <w:ind w:firstLineChars="200" w:firstLine="480"/>
        <w:rPr>
          <w:bCs/>
          <w:sz w:val="24"/>
        </w:rPr>
      </w:pPr>
      <w:r>
        <w:rPr>
          <w:rFonts w:hint="eastAsia"/>
          <w:bCs/>
          <w:sz w:val="24"/>
        </w:rPr>
        <w:t>在经济周期的不同阶段，各行业的发展程度、盈利水平等存在差异，从而呈</w:t>
      </w:r>
      <w:r>
        <w:rPr>
          <w:rFonts w:hint="eastAsia"/>
          <w:bCs/>
          <w:sz w:val="24"/>
        </w:rPr>
        <w:lastRenderedPageBreak/>
        <w:t>现出不同行业景气度，并在证券市场上表现出行业轮动的特征。本基金将通过多种经济基本面量化指标来刻画各行业的不同周期，精选周期处于高景气阶段的标的进行投资。</w:t>
      </w:r>
    </w:p>
    <w:p w:rsidR="006304B5" w:rsidRDefault="00E463C0">
      <w:pPr>
        <w:spacing w:line="360" w:lineRule="auto"/>
        <w:ind w:firstLineChars="200" w:firstLine="480"/>
        <w:rPr>
          <w:bCs/>
          <w:sz w:val="24"/>
        </w:rPr>
      </w:pPr>
      <w:r>
        <w:rPr>
          <w:rFonts w:hint="eastAsia"/>
          <w:bCs/>
          <w:sz w:val="24"/>
        </w:rPr>
        <w:t>本基金也将通过量化分析方法，从前述维度对各行业的景气度逐一进行分析，精选特定市场环境下的景气行业和个股，实现基金资产的稳定增值。</w:t>
      </w:r>
    </w:p>
    <w:p w:rsidR="006304B5" w:rsidRDefault="00E463C0">
      <w:pPr>
        <w:spacing w:line="360" w:lineRule="auto"/>
        <w:ind w:firstLineChars="200" w:firstLine="480"/>
        <w:rPr>
          <w:bCs/>
          <w:sz w:val="24"/>
        </w:rPr>
      </w:pPr>
      <w:r>
        <w:rPr>
          <w:rFonts w:hint="eastAsia"/>
          <w:bCs/>
          <w:sz w:val="24"/>
        </w:rPr>
        <w:t>（二）大类资产配置策略</w:t>
      </w:r>
    </w:p>
    <w:p w:rsidR="00715033" w:rsidRDefault="00E463C0" w:rsidP="00715033">
      <w:pPr>
        <w:spacing w:line="360" w:lineRule="auto"/>
        <w:ind w:firstLineChars="200" w:firstLine="480"/>
        <w:rPr>
          <w:bCs/>
          <w:sz w:val="24"/>
        </w:rPr>
      </w:pPr>
      <w:r>
        <w:rPr>
          <w:rFonts w:hint="eastAsia"/>
          <w:bCs/>
          <w:sz w:val="24"/>
        </w:rPr>
        <w:t>本基金综合运用定性和定量的分析手段，在对宏观经济因素进行充分研究的基础上，判断宏观经济周期所处阶段。本基金将依据经济周期理论、参考“美林投资时钟”的分析框架，结合对证券市场的系统性风险以及未来一段时期内各大类资产风险和预期收益率的评估，制定本基金在股票、债券、现金等大类资产之间的配置比例。</w:t>
      </w:r>
    </w:p>
    <w:p w:rsidR="006304B5" w:rsidRDefault="00E463C0" w:rsidP="00715033">
      <w:pPr>
        <w:spacing w:line="360" w:lineRule="auto"/>
        <w:ind w:firstLineChars="200" w:firstLine="480"/>
        <w:rPr>
          <w:bCs/>
          <w:sz w:val="24"/>
        </w:rPr>
      </w:pPr>
      <w:bookmarkStart w:id="289" w:name="_GoBack"/>
      <w:bookmarkEnd w:id="289"/>
      <w:r>
        <w:rPr>
          <w:rFonts w:hint="eastAsia"/>
          <w:bCs/>
          <w:sz w:val="24"/>
        </w:rPr>
        <w:t>在大类资产配置决策中，本基金主要考虑的因素为：</w:t>
      </w:r>
    </w:p>
    <w:p w:rsidR="006304B5" w:rsidRDefault="00E463C0">
      <w:pPr>
        <w:spacing w:line="360" w:lineRule="auto"/>
        <w:ind w:firstLineChars="200" w:firstLine="480"/>
        <w:rPr>
          <w:bCs/>
          <w:sz w:val="24"/>
        </w:rPr>
      </w:pPr>
      <w:r>
        <w:rPr>
          <w:rFonts w:hint="eastAsia"/>
          <w:bCs/>
          <w:sz w:val="24"/>
        </w:rPr>
        <w:t>1</w:t>
      </w:r>
      <w:r>
        <w:rPr>
          <w:rFonts w:hint="eastAsia"/>
          <w:bCs/>
          <w:sz w:val="24"/>
        </w:rPr>
        <w:t>、宏观经济指标：包括但不限于</w:t>
      </w:r>
      <w:r>
        <w:rPr>
          <w:rFonts w:hint="eastAsia"/>
          <w:bCs/>
          <w:sz w:val="24"/>
        </w:rPr>
        <w:t xml:space="preserve">GDP </w:t>
      </w:r>
      <w:r>
        <w:rPr>
          <w:rFonts w:hint="eastAsia"/>
          <w:bCs/>
          <w:sz w:val="24"/>
        </w:rPr>
        <w:t>增长率、工业增加值、工业企业利润增速、</w:t>
      </w:r>
      <w:r>
        <w:rPr>
          <w:rFonts w:hint="eastAsia"/>
          <w:bCs/>
          <w:sz w:val="24"/>
        </w:rPr>
        <w:t>PPI</w:t>
      </w:r>
      <w:r>
        <w:rPr>
          <w:rFonts w:hint="eastAsia"/>
          <w:bCs/>
          <w:sz w:val="24"/>
        </w:rPr>
        <w:t>、</w:t>
      </w:r>
      <w:r>
        <w:rPr>
          <w:rFonts w:hint="eastAsia"/>
          <w:bCs/>
          <w:sz w:val="24"/>
        </w:rPr>
        <w:t>CPI</w:t>
      </w:r>
      <w:r>
        <w:rPr>
          <w:rFonts w:hint="eastAsia"/>
          <w:bCs/>
          <w:sz w:val="24"/>
        </w:rPr>
        <w:t>、市场利率变化、货币供应量、固定资产投资、进出口贸易数据等，通过对以上指标综合分析以判断当前所处的经济周期阶段；</w:t>
      </w:r>
    </w:p>
    <w:p w:rsidR="006304B5" w:rsidRDefault="00E463C0">
      <w:pPr>
        <w:spacing w:line="360" w:lineRule="auto"/>
        <w:ind w:firstLineChars="200" w:firstLine="480"/>
        <w:rPr>
          <w:bCs/>
          <w:sz w:val="24"/>
        </w:rPr>
      </w:pPr>
      <w:r>
        <w:rPr>
          <w:rFonts w:hint="eastAsia"/>
          <w:bCs/>
          <w:sz w:val="24"/>
        </w:rPr>
        <w:t>2</w:t>
      </w:r>
      <w:r>
        <w:rPr>
          <w:rFonts w:hint="eastAsia"/>
          <w:bCs/>
          <w:sz w:val="24"/>
        </w:rPr>
        <w:t>、市场特征指标：包括但不限于股票及债券市场的涨跌及预期收益率、各类市场交易指标、股权风险溢价、市场整体估值水平及与国外市场的比较、市场资金供求关系及其变化等；</w:t>
      </w:r>
    </w:p>
    <w:p w:rsidR="006304B5" w:rsidRDefault="00E463C0">
      <w:pPr>
        <w:spacing w:line="360" w:lineRule="auto"/>
        <w:ind w:firstLineChars="200" w:firstLine="480"/>
        <w:rPr>
          <w:bCs/>
          <w:sz w:val="24"/>
        </w:rPr>
      </w:pPr>
      <w:r>
        <w:rPr>
          <w:rFonts w:hint="eastAsia"/>
          <w:bCs/>
          <w:sz w:val="24"/>
        </w:rPr>
        <w:t>3</w:t>
      </w:r>
      <w:r>
        <w:rPr>
          <w:rFonts w:hint="eastAsia"/>
          <w:bCs/>
          <w:sz w:val="24"/>
        </w:rPr>
        <w:t>、宏观政策因素：包括但不限于货币政策、财政政策、资本市场相关政策等。</w:t>
      </w:r>
    </w:p>
    <w:p w:rsidR="006304B5" w:rsidRDefault="00E463C0">
      <w:pPr>
        <w:spacing w:line="360" w:lineRule="auto"/>
        <w:ind w:firstLineChars="200" w:firstLine="480"/>
        <w:rPr>
          <w:bCs/>
          <w:sz w:val="24"/>
        </w:rPr>
      </w:pPr>
      <w:r>
        <w:rPr>
          <w:rFonts w:hint="eastAsia"/>
          <w:bCs/>
          <w:sz w:val="24"/>
        </w:rPr>
        <w:t>（三）行业配置策略</w:t>
      </w:r>
    </w:p>
    <w:p w:rsidR="006304B5" w:rsidRDefault="00E463C0">
      <w:pPr>
        <w:spacing w:line="360" w:lineRule="auto"/>
        <w:ind w:firstLineChars="200" w:firstLine="480"/>
        <w:rPr>
          <w:bCs/>
          <w:sz w:val="24"/>
        </w:rPr>
      </w:pPr>
      <w:r>
        <w:rPr>
          <w:rFonts w:hint="eastAsia"/>
          <w:bCs/>
          <w:sz w:val="24"/>
        </w:rPr>
        <w:t>本基金的行业配置策略将作为连接大类资产配置策略和个股选择策略的纽带，目的是聚焦于优质“赛道”、精选个股。其基本原理为比较和分析各行业的相对投资价值，以确定投资组合中各行业的配置比例。</w:t>
      </w:r>
    </w:p>
    <w:p w:rsidR="006304B5" w:rsidRDefault="00E463C0">
      <w:pPr>
        <w:spacing w:line="360" w:lineRule="auto"/>
        <w:ind w:firstLineChars="200" w:firstLine="480"/>
        <w:rPr>
          <w:bCs/>
          <w:sz w:val="24"/>
        </w:rPr>
      </w:pPr>
      <w:r>
        <w:rPr>
          <w:rFonts w:hint="eastAsia"/>
          <w:bCs/>
          <w:sz w:val="24"/>
        </w:rPr>
        <w:t>在行业配置决策中，本基金主要考虑的因素为：</w:t>
      </w:r>
    </w:p>
    <w:p w:rsidR="006304B5" w:rsidRDefault="00E463C0">
      <w:pPr>
        <w:spacing w:line="360" w:lineRule="auto"/>
        <w:ind w:firstLineChars="200" w:firstLine="480"/>
        <w:rPr>
          <w:bCs/>
          <w:sz w:val="24"/>
        </w:rPr>
      </w:pPr>
      <w:r>
        <w:rPr>
          <w:rFonts w:hint="eastAsia"/>
          <w:bCs/>
          <w:sz w:val="24"/>
        </w:rPr>
        <w:t>1</w:t>
      </w:r>
      <w:r>
        <w:rPr>
          <w:rFonts w:hint="eastAsia"/>
          <w:bCs/>
          <w:sz w:val="24"/>
        </w:rPr>
        <w:t>、行业空间分析：包括但不限于行业的长期市场空间、成长路径、竞争格局等；</w:t>
      </w:r>
    </w:p>
    <w:p w:rsidR="006304B5" w:rsidRDefault="00E463C0">
      <w:pPr>
        <w:spacing w:line="360" w:lineRule="auto"/>
        <w:ind w:firstLineChars="200" w:firstLine="480"/>
        <w:rPr>
          <w:bCs/>
          <w:sz w:val="24"/>
        </w:rPr>
      </w:pPr>
      <w:r>
        <w:rPr>
          <w:rFonts w:hint="eastAsia"/>
          <w:bCs/>
          <w:sz w:val="24"/>
        </w:rPr>
        <w:t>2</w:t>
      </w:r>
      <w:r>
        <w:rPr>
          <w:rFonts w:hint="eastAsia"/>
          <w:bCs/>
          <w:sz w:val="24"/>
        </w:rPr>
        <w:t>、行业景气分析：包括但不限于行业所处的周期阶段、行业整体盈利增速、行业整体盈利能力、行业整体资产质量和现金流等；</w:t>
      </w:r>
    </w:p>
    <w:p w:rsidR="006304B5" w:rsidRDefault="00E463C0">
      <w:pPr>
        <w:spacing w:line="360" w:lineRule="auto"/>
        <w:ind w:firstLineChars="200" w:firstLine="480"/>
        <w:rPr>
          <w:bCs/>
          <w:sz w:val="24"/>
        </w:rPr>
      </w:pPr>
      <w:r>
        <w:rPr>
          <w:rFonts w:hint="eastAsia"/>
          <w:bCs/>
          <w:sz w:val="24"/>
        </w:rPr>
        <w:lastRenderedPageBreak/>
        <w:t>3</w:t>
      </w:r>
      <w:r>
        <w:rPr>
          <w:rFonts w:hint="eastAsia"/>
          <w:bCs/>
          <w:sz w:val="24"/>
        </w:rPr>
        <w:t>、行业政策分析：包括但不限于行业长期发展规划、行业扶持政策、行业监管政策等；</w:t>
      </w:r>
    </w:p>
    <w:p w:rsidR="006304B5" w:rsidRDefault="00E463C0">
      <w:pPr>
        <w:spacing w:line="360" w:lineRule="auto"/>
        <w:ind w:firstLineChars="200" w:firstLine="480"/>
        <w:rPr>
          <w:bCs/>
          <w:sz w:val="24"/>
        </w:rPr>
      </w:pPr>
      <w:r>
        <w:rPr>
          <w:rFonts w:hint="eastAsia"/>
          <w:bCs/>
          <w:sz w:val="24"/>
        </w:rPr>
        <w:t>4</w:t>
      </w:r>
      <w:r>
        <w:rPr>
          <w:rFonts w:hint="eastAsia"/>
          <w:bCs/>
          <w:sz w:val="24"/>
        </w:rPr>
        <w:t>、行业市场特征分析：包括但不限于行业的绝对估值水平、行业之间的相对估值比较、</w:t>
      </w:r>
      <w:r w:rsidR="001926A0">
        <w:rPr>
          <w:rFonts w:hint="eastAsia"/>
          <w:bCs/>
          <w:sz w:val="24"/>
        </w:rPr>
        <w:t>行业的机构持仓水平等。</w:t>
      </w:r>
    </w:p>
    <w:p w:rsidR="006304B5" w:rsidRDefault="00E463C0">
      <w:pPr>
        <w:spacing w:line="360" w:lineRule="auto"/>
        <w:ind w:firstLineChars="200" w:firstLine="480"/>
        <w:rPr>
          <w:bCs/>
          <w:sz w:val="24"/>
        </w:rPr>
      </w:pPr>
      <w:r>
        <w:rPr>
          <w:rFonts w:hint="eastAsia"/>
          <w:bCs/>
          <w:sz w:val="24"/>
        </w:rPr>
        <w:t>（四）个股选择策略</w:t>
      </w:r>
    </w:p>
    <w:p w:rsidR="006304B5" w:rsidRDefault="00E463C0">
      <w:pPr>
        <w:spacing w:line="360" w:lineRule="auto"/>
        <w:ind w:firstLineChars="200" w:firstLine="480"/>
        <w:rPr>
          <w:bCs/>
          <w:sz w:val="24"/>
        </w:rPr>
      </w:pPr>
      <w:r>
        <w:rPr>
          <w:rFonts w:hint="eastAsia"/>
          <w:bCs/>
          <w:sz w:val="24"/>
        </w:rPr>
        <w:t>1</w:t>
      </w:r>
      <w:r>
        <w:rPr>
          <w:rFonts w:hint="eastAsia"/>
          <w:bCs/>
          <w:sz w:val="24"/>
        </w:rPr>
        <w:t>、股票池构建及维护</w:t>
      </w:r>
    </w:p>
    <w:p w:rsidR="006304B5" w:rsidRDefault="00E463C0">
      <w:pPr>
        <w:spacing w:line="360" w:lineRule="auto"/>
        <w:ind w:firstLineChars="200" w:firstLine="480"/>
        <w:rPr>
          <w:bCs/>
          <w:sz w:val="24"/>
        </w:rPr>
      </w:pPr>
      <w:r>
        <w:rPr>
          <w:rFonts w:hint="eastAsia"/>
          <w:bCs/>
          <w:sz w:val="24"/>
        </w:rPr>
        <w:t>本基金股票池的构建将精选基本面良好、有长期投资价值的优质企业。具体标准如下：</w:t>
      </w:r>
    </w:p>
    <w:p w:rsidR="006304B5" w:rsidRDefault="00E463C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）预期公司基本面良好、具有长期增长价值；</w:t>
      </w:r>
    </w:p>
    <w:p w:rsidR="006304B5" w:rsidRDefault="00E463C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）具有良好的企业治理结构和财务可信度；</w:t>
      </w:r>
    </w:p>
    <w:p w:rsidR="006304B5" w:rsidRDefault="00E463C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）预期股价表现可超越基准；</w:t>
      </w:r>
    </w:p>
    <w:p w:rsidR="006304B5" w:rsidRDefault="00E463C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）预测估值水平合理或具有吸引力。</w:t>
      </w:r>
    </w:p>
    <w:p w:rsidR="006304B5" w:rsidRDefault="00E463C0">
      <w:pPr>
        <w:spacing w:line="360" w:lineRule="auto"/>
        <w:ind w:firstLineChars="200" w:firstLine="480"/>
        <w:rPr>
          <w:bCs/>
          <w:sz w:val="24"/>
        </w:rPr>
      </w:pPr>
      <w:r>
        <w:rPr>
          <w:rFonts w:hint="eastAsia"/>
          <w:bCs/>
          <w:sz w:val="24"/>
        </w:rPr>
        <w:t>同时对全市场股票进行日常跟踪研究，按上述标准对股票池进行动态管理。</w:t>
      </w:r>
    </w:p>
    <w:p w:rsidR="006304B5" w:rsidRDefault="00E463C0">
      <w:pPr>
        <w:spacing w:line="360" w:lineRule="auto"/>
        <w:ind w:firstLineChars="200" w:firstLine="480"/>
        <w:rPr>
          <w:bCs/>
          <w:sz w:val="24"/>
        </w:rPr>
      </w:pPr>
      <w:r>
        <w:rPr>
          <w:rFonts w:hint="eastAsia"/>
          <w:bCs/>
          <w:sz w:val="24"/>
        </w:rPr>
        <w:t>2</w:t>
      </w:r>
      <w:r>
        <w:rPr>
          <w:rFonts w:hint="eastAsia"/>
          <w:bCs/>
          <w:sz w:val="24"/>
        </w:rPr>
        <w:t>、个股精选策略</w:t>
      </w:r>
    </w:p>
    <w:p w:rsidR="006304B5" w:rsidRDefault="00E463C0">
      <w:pPr>
        <w:spacing w:line="360" w:lineRule="auto"/>
        <w:ind w:firstLineChars="200" w:firstLine="480"/>
        <w:rPr>
          <w:bCs/>
          <w:sz w:val="24"/>
        </w:rPr>
      </w:pPr>
      <w:r>
        <w:rPr>
          <w:rFonts w:hint="eastAsia"/>
          <w:bCs/>
          <w:sz w:val="24"/>
        </w:rPr>
        <w:t>本基金秉承公司的投资理念，主要投资于周期波动中的绩优股票。具体操作上，主要采取“自下而上”的选股策略，通过定量筛选和定性分析，挑选出高性价比的上市公司股票进行投资，力求获得超越业绩比较基准的投资回报。</w:t>
      </w:r>
    </w:p>
    <w:p w:rsidR="006304B5" w:rsidRDefault="00E463C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）定量：财务及估值指标</w:t>
      </w:r>
    </w:p>
    <w:p w:rsidR="006304B5" w:rsidRDefault="00E463C0">
      <w:pPr>
        <w:spacing w:line="360" w:lineRule="auto"/>
        <w:ind w:firstLineChars="200" w:firstLine="480"/>
        <w:rPr>
          <w:bCs/>
          <w:sz w:val="24"/>
        </w:rPr>
      </w:pPr>
      <w:r>
        <w:rPr>
          <w:rFonts w:hint="eastAsia"/>
          <w:bCs/>
          <w:sz w:val="24"/>
        </w:rPr>
        <w:t>财务指标：通过净资产收益率（</w:t>
      </w:r>
      <w:r>
        <w:rPr>
          <w:rFonts w:hint="eastAsia"/>
          <w:bCs/>
          <w:sz w:val="24"/>
        </w:rPr>
        <w:t>ROE</w:t>
      </w:r>
      <w:r>
        <w:rPr>
          <w:rFonts w:hint="eastAsia"/>
          <w:bCs/>
          <w:sz w:val="24"/>
        </w:rPr>
        <w:t>）、净利润、资本回报率（</w:t>
      </w:r>
      <w:r>
        <w:rPr>
          <w:rFonts w:hint="eastAsia"/>
          <w:bCs/>
          <w:sz w:val="24"/>
        </w:rPr>
        <w:t>ROIC</w:t>
      </w:r>
      <w:r>
        <w:rPr>
          <w:rFonts w:hint="eastAsia"/>
          <w:bCs/>
          <w:sz w:val="24"/>
        </w:rPr>
        <w:t>）、毛利率、营业利润率、净利率、总资产收益率、盈利现金比率（经营现金净流量</w:t>
      </w:r>
      <w:r>
        <w:rPr>
          <w:rFonts w:hint="eastAsia"/>
          <w:bCs/>
          <w:sz w:val="24"/>
        </w:rPr>
        <w:t>/</w:t>
      </w:r>
      <w:r>
        <w:rPr>
          <w:rFonts w:hint="eastAsia"/>
          <w:bCs/>
          <w:sz w:val="24"/>
        </w:rPr>
        <w:t>净利润）等指标来</w:t>
      </w:r>
      <w:proofErr w:type="gramStart"/>
      <w:r>
        <w:rPr>
          <w:rFonts w:hint="eastAsia"/>
          <w:bCs/>
          <w:sz w:val="24"/>
        </w:rPr>
        <w:t>考量</w:t>
      </w:r>
      <w:proofErr w:type="gramEnd"/>
      <w:r>
        <w:rPr>
          <w:rFonts w:hint="eastAsia"/>
          <w:bCs/>
          <w:sz w:val="24"/>
        </w:rPr>
        <w:t>公司的盈利能力和质量。</w:t>
      </w:r>
    </w:p>
    <w:p w:rsidR="006304B5" w:rsidRDefault="00E463C0">
      <w:pPr>
        <w:spacing w:line="360" w:lineRule="auto"/>
        <w:ind w:firstLineChars="200" w:firstLine="480"/>
        <w:rPr>
          <w:bCs/>
          <w:sz w:val="24"/>
        </w:rPr>
      </w:pPr>
      <w:r>
        <w:rPr>
          <w:rFonts w:hint="eastAsia"/>
          <w:bCs/>
          <w:sz w:val="24"/>
        </w:rPr>
        <w:t>估值指标：根据上市公司所处行业，基于动态静态指标相结合的原则，以相对估值为主，绝对估值为辅。具体估值指标包括市盈率（</w:t>
      </w:r>
      <w:r>
        <w:rPr>
          <w:rFonts w:hint="eastAsia"/>
          <w:bCs/>
          <w:sz w:val="24"/>
        </w:rPr>
        <w:t>PE</w:t>
      </w:r>
      <w:r>
        <w:rPr>
          <w:rFonts w:hint="eastAsia"/>
          <w:bCs/>
          <w:sz w:val="24"/>
        </w:rPr>
        <w:t>）、市盈率相对盈利增长比率（</w:t>
      </w:r>
      <w:r>
        <w:rPr>
          <w:rFonts w:hint="eastAsia"/>
          <w:bCs/>
          <w:sz w:val="24"/>
        </w:rPr>
        <w:t>PEG</w:t>
      </w:r>
      <w:r>
        <w:rPr>
          <w:rFonts w:hint="eastAsia"/>
          <w:bCs/>
          <w:sz w:val="24"/>
        </w:rPr>
        <w:t>）、</w:t>
      </w:r>
      <w:proofErr w:type="gramStart"/>
      <w:r>
        <w:rPr>
          <w:rFonts w:hint="eastAsia"/>
          <w:bCs/>
          <w:sz w:val="24"/>
        </w:rPr>
        <w:t>市净率</w:t>
      </w:r>
      <w:proofErr w:type="gramEnd"/>
      <w:r>
        <w:rPr>
          <w:rFonts w:hint="eastAsia"/>
          <w:bCs/>
          <w:sz w:val="24"/>
        </w:rPr>
        <w:t>（</w:t>
      </w:r>
      <w:r>
        <w:rPr>
          <w:rFonts w:hint="eastAsia"/>
          <w:bCs/>
          <w:sz w:val="24"/>
        </w:rPr>
        <w:t>PB</w:t>
      </w:r>
      <w:r>
        <w:rPr>
          <w:rFonts w:hint="eastAsia"/>
          <w:bCs/>
          <w:sz w:val="24"/>
        </w:rPr>
        <w:t>）、企业价值倍数（</w:t>
      </w:r>
      <w:r>
        <w:rPr>
          <w:rFonts w:hint="eastAsia"/>
          <w:bCs/>
          <w:sz w:val="24"/>
        </w:rPr>
        <w:t>EV/EBITDA</w:t>
      </w:r>
      <w:r>
        <w:rPr>
          <w:rFonts w:hint="eastAsia"/>
          <w:bCs/>
          <w:sz w:val="24"/>
        </w:rPr>
        <w:t>）、市销率（</w:t>
      </w:r>
      <w:r>
        <w:rPr>
          <w:rFonts w:hint="eastAsia"/>
          <w:bCs/>
          <w:sz w:val="24"/>
        </w:rPr>
        <w:t>PS</w:t>
      </w:r>
      <w:r>
        <w:rPr>
          <w:rFonts w:hint="eastAsia"/>
          <w:bCs/>
          <w:sz w:val="24"/>
        </w:rPr>
        <w:t>）等，衡量该公司的股价是否处于合理的估值区间。</w:t>
      </w:r>
    </w:p>
    <w:p w:rsidR="006304B5" w:rsidRDefault="00E463C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）定性：多元维</w:t>
      </w:r>
      <w:proofErr w:type="gramStart"/>
      <w:r>
        <w:rPr>
          <w:rFonts w:hint="eastAsia"/>
          <w:bCs/>
          <w:sz w:val="24"/>
        </w:rPr>
        <w:t>度分析</w:t>
      </w:r>
      <w:proofErr w:type="gramEnd"/>
      <w:r>
        <w:rPr>
          <w:rFonts w:hint="eastAsia"/>
          <w:bCs/>
          <w:sz w:val="24"/>
        </w:rPr>
        <w:t>公司成长性</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在定量筛选的基础上，本基金还将对优质的上市公司进行进一步分析研究，通过多元维度来判断股票质量。在此过程中，本基金管理人将应用以下分析框架：</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1</w:t>
      </w:r>
      <w:r>
        <w:rPr>
          <w:rFonts w:hint="eastAsia"/>
          <w:bCs/>
          <w:sz w:val="24"/>
        </w:rPr>
        <w:t>）行业周期。企业所在行业处于渗透率快速提升的导入期，稳定发展期、</w:t>
      </w:r>
      <w:r>
        <w:rPr>
          <w:rFonts w:hint="eastAsia"/>
          <w:bCs/>
          <w:sz w:val="24"/>
        </w:rPr>
        <w:lastRenderedPageBreak/>
        <w:t>成熟期前期或者正从衰退中复苏；</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2</w:t>
      </w:r>
      <w:r>
        <w:rPr>
          <w:rFonts w:hint="eastAsia"/>
          <w:bCs/>
          <w:sz w:val="24"/>
        </w:rPr>
        <w:t>）市场容量。企业主营业务收入来源所在的潜在市场空间较大</w:t>
      </w:r>
      <w:proofErr w:type="gramStart"/>
      <w:r>
        <w:rPr>
          <w:rFonts w:hint="eastAsia"/>
          <w:bCs/>
          <w:sz w:val="24"/>
        </w:rPr>
        <w:t>且需求</w:t>
      </w:r>
      <w:proofErr w:type="gramEnd"/>
      <w:r>
        <w:rPr>
          <w:rFonts w:hint="eastAsia"/>
          <w:bCs/>
          <w:sz w:val="24"/>
        </w:rPr>
        <w:t>持续增长，或持续通过创新开辟新的市场空间；</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3</w:t>
      </w:r>
      <w:r>
        <w:rPr>
          <w:rFonts w:hint="eastAsia"/>
          <w:bCs/>
          <w:sz w:val="24"/>
        </w:rPr>
        <w:t>）行业壁垒。企业市场竞争格局相对比较分散和企业竞争有一定壁垒优势，跨行业竞争者面临</w:t>
      </w:r>
      <w:proofErr w:type="gramStart"/>
      <w:r>
        <w:rPr>
          <w:rFonts w:hint="eastAsia"/>
          <w:bCs/>
          <w:sz w:val="24"/>
        </w:rPr>
        <w:t>一</w:t>
      </w:r>
      <w:proofErr w:type="gramEnd"/>
      <w:r>
        <w:rPr>
          <w:rFonts w:hint="eastAsia"/>
          <w:bCs/>
          <w:sz w:val="24"/>
        </w:rPr>
        <w:t>定准入门槛；</w:t>
      </w:r>
    </w:p>
    <w:p w:rsidR="006304B5" w:rsidRDefault="00E463C0">
      <w:pPr>
        <w:spacing w:line="360" w:lineRule="auto"/>
        <w:ind w:firstLineChars="200" w:firstLine="480"/>
        <w:rPr>
          <w:bCs/>
          <w:sz w:val="24"/>
        </w:rPr>
      </w:pPr>
      <w:r>
        <w:rPr>
          <w:rFonts w:hint="eastAsia"/>
          <w:bCs/>
          <w:sz w:val="24"/>
        </w:rPr>
        <w:t>4</w:t>
      </w:r>
      <w:r>
        <w:rPr>
          <w:rFonts w:hint="eastAsia"/>
          <w:bCs/>
          <w:sz w:val="24"/>
        </w:rPr>
        <w:t>）品牌价值。企业经过长时间的良好经营，形成了良好的口碑，在产业的上中下游均铸造了强有力的品牌能力；</w:t>
      </w:r>
    </w:p>
    <w:p w:rsidR="006304B5" w:rsidRDefault="00E463C0">
      <w:pPr>
        <w:spacing w:line="360" w:lineRule="auto"/>
        <w:ind w:firstLineChars="200" w:firstLine="480"/>
        <w:rPr>
          <w:bCs/>
          <w:sz w:val="24"/>
        </w:rPr>
      </w:pPr>
      <w:r>
        <w:rPr>
          <w:rFonts w:hint="eastAsia"/>
          <w:bCs/>
          <w:sz w:val="24"/>
        </w:rPr>
        <w:t>5</w:t>
      </w:r>
      <w:r>
        <w:rPr>
          <w:rFonts w:hint="eastAsia"/>
          <w:bCs/>
          <w:sz w:val="24"/>
        </w:rPr>
        <w:t>）生产销售优势。企业在资源配置、产能扩张、销售网络、销售能力、市场知名度和品牌效应等方面具有独特优势，渠道门槛较高，企业借此优势可不断提高市场占有率；</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6</w:t>
      </w:r>
      <w:r>
        <w:rPr>
          <w:rFonts w:hint="eastAsia"/>
          <w:bCs/>
          <w:sz w:val="24"/>
        </w:rPr>
        <w:t>）技术因素。企业的技术储备丰富，产品线布局未来五年能见度高，研发投入和研发人员以及企业在产品开发、技术进步、专利储备等方面具有核心竞争力；</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7</w:t>
      </w:r>
      <w:r>
        <w:rPr>
          <w:rFonts w:hint="eastAsia"/>
          <w:bCs/>
          <w:sz w:val="24"/>
        </w:rPr>
        <w:t>）制度因素。企业管理能力优秀，管理制度健全兼具创新性，内部治理结构完善；</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8</w:t>
      </w:r>
      <w:r>
        <w:rPr>
          <w:rFonts w:hint="eastAsia"/>
          <w:bCs/>
          <w:sz w:val="24"/>
        </w:rPr>
        <w:t>）并购因素。企业所在行业存在整合机会，存在潜在发生重组、收购、兼并的可能性或机会，并可能明显改善企业的盈利能力；</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9</w:t>
      </w:r>
      <w:r>
        <w:rPr>
          <w:rFonts w:hint="eastAsia"/>
          <w:bCs/>
          <w:sz w:val="24"/>
        </w:rPr>
        <w:t>）发达国家映射。企业所在行业在发达国家有同类型企业，有相对成熟的经营管理模式，未来有机会持续借鉴海外发达国家企业经验建立竞争优势。</w:t>
      </w:r>
    </w:p>
    <w:p w:rsidR="006304B5" w:rsidRDefault="00E463C0">
      <w:pPr>
        <w:spacing w:line="360" w:lineRule="auto"/>
        <w:ind w:firstLineChars="200" w:firstLine="480"/>
        <w:rPr>
          <w:bCs/>
          <w:sz w:val="24"/>
        </w:rPr>
      </w:pPr>
      <w:r>
        <w:rPr>
          <w:rFonts w:hint="eastAsia"/>
          <w:bCs/>
          <w:sz w:val="24"/>
        </w:rPr>
        <w:t>3</w:t>
      </w:r>
      <w:r>
        <w:rPr>
          <w:rFonts w:hint="eastAsia"/>
          <w:bCs/>
          <w:sz w:val="24"/>
        </w:rPr>
        <w:t>、港股通标的股票投资策略</w:t>
      </w:r>
    </w:p>
    <w:p w:rsidR="006304B5" w:rsidRDefault="00E463C0">
      <w:pPr>
        <w:spacing w:line="360" w:lineRule="auto"/>
        <w:ind w:firstLineChars="200" w:firstLine="480"/>
        <w:rPr>
          <w:bCs/>
          <w:sz w:val="24"/>
        </w:rPr>
      </w:pPr>
      <w:r>
        <w:rPr>
          <w:rFonts w:hint="eastAsia"/>
          <w:bCs/>
          <w:sz w:val="24"/>
        </w:rPr>
        <w:t>本基金可通过内地与香港股票市场交易互联互通机制投资于香港股票市场。本基金将自下而上精选具有健康的商业模式、领先的行业竞争优势、良好的公司治理、广阔的发展空间、估值合理的港股通标的股票纳入本基金的股票投资组合。</w:t>
      </w:r>
    </w:p>
    <w:p w:rsidR="006304B5" w:rsidRDefault="00E463C0">
      <w:pPr>
        <w:spacing w:line="360" w:lineRule="auto"/>
        <w:ind w:firstLineChars="200" w:firstLine="480"/>
        <w:rPr>
          <w:bCs/>
          <w:sz w:val="24"/>
        </w:rPr>
      </w:pPr>
      <w:r>
        <w:rPr>
          <w:rFonts w:hint="eastAsia"/>
          <w:bCs/>
          <w:sz w:val="24"/>
        </w:rPr>
        <w:t>（五）存托凭证投资策略</w:t>
      </w:r>
    </w:p>
    <w:p w:rsidR="006304B5" w:rsidRDefault="00E463C0">
      <w:pPr>
        <w:spacing w:line="360" w:lineRule="auto"/>
        <w:ind w:firstLineChars="200" w:firstLine="480"/>
        <w:rPr>
          <w:bCs/>
          <w:sz w:val="24"/>
        </w:rPr>
      </w:pPr>
      <w:r>
        <w:rPr>
          <w:rFonts w:hint="eastAsia"/>
          <w:bCs/>
          <w:sz w:val="24"/>
        </w:rPr>
        <w:t>本基金将根据投资目标和股票投资策略，基于对基础证券投资价值的研究判断，进行存托凭证的投资。</w:t>
      </w:r>
    </w:p>
    <w:p w:rsidR="006304B5" w:rsidRDefault="00E463C0">
      <w:pPr>
        <w:spacing w:line="360" w:lineRule="auto"/>
        <w:ind w:firstLineChars="200" w:firstLine="480"/>
        <w:rPr>
          <w:bCs/>
          <w:sz w:val="24"/>
        </w:rPr>
      </w:pPr>
      <w:r>
        <w:rPr>
          <w:rFonts w:hint="eastAsia"/>
          <w:bCs/>
          <w:sz w:val="24"/>
        </w:rPr>
        <w:t>（六）债券投资策略</w:t>
      </w:r>
    </w:p>
    <w:p w:rsidR="006304B5" w:rsidRDefault="00E463C0">
      <w:pPr>
        <w:spacing w:line="360" w:lineRule="auto"/>
        <w:ind w:firstLineChars="200" w:firstLine="480"/>
        <w:rPr>
          <w:bCs/>
          <w:sz w:val="24"/>
        </w:rPr>
      </w:pPr>
      <w:r>
        <w:rPr>
          <w:rFonts w:hint="eastAsia"/>
          <w:bCs/>
          <w:sz w:val="24"/>
        </w:rPr>
        <w:t>本基金将</w:t>
      </w:r>
      <w:proofErr w:type="gramStart"/>
      <w:r>
        <w:rPr>
          <w:rFonts w:hint="eastAsia"/>
          <w:bCs/>
          <w:sz w:val="24"/>
        </w:rPr>
        <w:t>采用久期控制</w:t>
      </w:r>
      <w:proofErr w:type="gramEnd"/>
      <w:r>
        <w:rPr>
          <w:rFonts w:hint="eastAsia"/>
          <w:bCs/>
          <w:sz w:val="24"/>
        </w:rPr>
        <w:t>下的主动性投资策略，主要包括：</w:t>
      </w:r>
      <w:proofErr w:type="gramStart"/>
      <w:r>
        <w:rPr>
          <w:rFonts w:hint="eastAsia"/>
          <w:bCs/>
          <w:sz w:val="24"/>
        </w:rPr>
        <w:t>久期控制</w:t>
      </w:r>
      <w:proofErr w:type="gramEnd"/>
      <w:r>
        <w:rPr>
          <w:rFonts w:hint="eastAsia"/>
          <w:bCs/>
          <w:sz w:val="24"/>
        </w:rPr>
        <w:t>、期限结构配置、市场转换、相对价值判断和信用风险评估等管理手段。在严格控制整体</w:t>
      </w:r>
      <w:r>
        <w:rPr>
          <w:rFonts w:hint="eastAsia"/>
          <w:bCs/>
          <w:sz w:val="24"/>
        </w:rPr>
        <w:lastRenderedPageBreak/>
        <w:t>资产风险的基础上，根据对宏观经济发展状况、金融市场运行特点等因素的分析确定组合整体框架；对债券市场、收益率曲线以及各种债券品种价格的变化进行预测，相机而动、积极调整。</w:t>
      </w:r>
    </w:p>
    <w:p w:rsidR="006304B5" w:rsidRDefault="00E463C0">
      <w:pPr>
        <w:spacing w:line="360" w:lineRule="auto"/>
        <w:ind w:firstLineChars="200" w:firstLine="480"/>
        <w:rPr>
          <w:bCs/>
          <w:sz w:val="24"/>
        </w:rPr>
      </w:pPr>
      <w:r>
        <w:rPr>
          <w:rFonts w:hint="eastAsia"/>
          <w:bCs/>
          <w:sz w:val="24"/>
        </w:rPr>
        <w:t>1</w:t>
      </w:r>
      <w:r>
        <w:rPr>
          <w:rFonts w:hint="eastAsia"/>
          <w:bCs/>
          <w:sz w:val="24"/>
        </w:rPr>
        <w:t>、</w:t>
      </w:r>
      <w:proofErr w:type="gramStart"/>
      <w:r>
        <w:rPr>
          <w:rFonts w:hint="eastAsia"/>
          <w:bCs/>
          <w:sz w:val="24"/>
        </w:rPr>
        <w:t>久期控制</w:t>
      </w:r>
      <w:proofErr w:type="gramEnd"/>
      <w:r>
        <w:rPr>
          <w:rFonts w:hint="eastAsia"/>
          <w:bCs/>
          <w:sz w:val="24"/>
        </w:rPr>
        <w:t>是根据对宏观经济发展状况、金融市场运行特点等因素的分析确定组合的整体久期，有效的控制整体资产风险；</w:t>
      </w:r>
    </w:p>
    <w:p w:rsidR="006304B5" w:rsidRDefault="00E463C0">
      <w:pPr>
        <w:spacing w:line="360" w:lineRule="auto"/>
        <w:ind w:firstLineChars="200" w:firstLine="480"/>
        <w:rPr>
          <w:bCs/>
          <w:sz w:val="24"/>
        </w:rPr>
      </w:pPr>
      <w:r>
        <w:rPr>
          <w:rFonts w:hint="eastAsia"/>
          <w:bCs/>
          <w:sz w:val="24"/>
        </w:rPr>
        <w:t>2</w:t>
      </w:r>
      <w:r>
        <w:rPr>
          <w:rFonts w:hint="eastAsia"/>
          <w:bCs/>
          <w:sz w:val="24"/>
        </w:rPr>
        <w:t>、期限结构配置是在确定</w:t>
      </w:r>
      <w:proofErr w:type="gramStart"/>
      <w:r>
        <w:rPr>
          <w:rFonts w:hint="eastAsia"/>
          <w:bCs/>
          <w:sz w:val="24"/>
        </w:rPr>
        <w:t>组合久期后</w:t>
      </w:r>
      <w:proofErr w:type="gramEnd"/>
      <w:r>
        <w:rPr>
          <w:rFonts w:hint="eastAsia"/>
          <w:bCs/>
          <w:sz w:val="24"/>
        </w:rPr>
        <w:t>，针对收益率曲线形态特征确定合理的组合期限结构，包括采用集中策略、两端策略和梯形策略等，在长期、中期和短期债券间进行动态调整，从长、中、短期债券的相对价格变化中获利；</w:t>
      </w:r>
    </w:p>
    <w:p w:rsidR="006304B5" w:rsidRDefault="00E463C0">
      <w:pPr>
        <w:spacing w:line="360" w:lineRule="auto"/>
        <w:ind w:firstLineChars="200" w:firstLine="480"/>
        <w:rPr>
          <w:bCs/>
          <w:sz w:val="24"/>
        </w:rPr>
      </w:pPr>
      <w:r>
        <w:rPr>
          <w:rFonts w:hint="eastAsia"/>
          <w:bCs/>
          <w:sz w:val="24"/>
        </w:rPr>
        <w:t>3</w:t>
      </w:r>
      <w:r>
        <w:rPr>
          <w:rFonts w:hint="eastAsia"/>
          <w:bCs/>
          <w:sz w:val="24"/>
        </w:rPr>
        <w:t>、市场转换是指基金管理人将针对债券子市场间不同运行规律和风险－收益特性构建和调整组合，提高投资收益；</w:t>
      </w:r>
    </w:p>
    <w:p w:rsidR="006304B5" w:rsidRDefault="00E463C0">
      <w:pPr>
        <w:spacing w:line="360" w:lineRule="auto"/>
        <w:ind w:firstLineChars="200" w:firstLine="480"/>
        <w:rPr>
          <w:bCs/>
          <w:sz w:val="24"/>
        </w:rPr>
      </w:pPr>
      <w:r>
        <w:rPr>
          <w:rFonts w:hint="eastAsia"/>
          <w:bCs/>
          <w:sz w:val="24"/>
        </w:rPr>
        <w:t>4</w:t>
      </w:r>
      <w:r>
        <w:rPr>
          <w:rFonts w:hint="eastAsia"/>
          <w:bCs/>
          <w:sz w:val="24"/>
        </w:rPr>
        <w:t>、相对价值判断是在现金</w:t>
      </w:r>
      <w:proofErr w:type="gramStart"/>
      <w:r>
        <w:rPr>
          <w:rFonts w:hint="eastAsia"/>
          <w:bCs/>
          <w:sz w:val="24"/>
        </w:rPr>
        <w:t>流特征</w:t>
      </w:r>
      <w:proofErr w:type="gramEnd"/>
      <w:r>
        <w:rPr>
          <w:rFonts w:hint="eastAsia"/>
          <w:bCs/>
          <w:sz w:val="24"/>
        </w:rPr>
        <w:t>相近的债券品种之间选取价值相对低估的债券品种，选择合适的交易时机，增</w:t>
      </w:r>
      <w:proofErr w:type="gramStart"/>
      <w:r>
        <w:rPr>
          <w:rFonts w:hint="eastAsia"/>
          <w:bCs/>
          <w:sz w:val="24"/>
        </w:rPr>
        <w:t>持相对</w:t>
      </w:r>
      <w:proofErr w:type="gramEnd"/>
      <w:r>
        <w:rPr>
          <w:rFonts w:hint="eastAsia"/>
          <w:bCs/>
          <w:sz w:val="24"/>
        </w:rPr>
        <w:t>低估、价格将上升的类属，减</w:t>
      </w:r>
      <w:proofErr w:type="gramStart"/>
      <w:r>
        <w:rPr>
          <w:rFonts w:hint="eastAsia"/>
          <w:bCs/>
          <w:sz w:val="24"/>
        </w:rPr>
        <w:t>持相对</w:t>
      </w:r>
      <w:proofErr w:type="gramEnd"/>
      <w:r>
        <w:rPr>
          <w:rFonts w:hint="eastAsia"/>
          <w:bCs/>
          <w:sz w:val="24"/>
        </w:rPr>
        <w:t>高估、价格将下降的类属；</w:t>
      </w:r>
    </w:p>
    <w:p w:rsidR="006304B5" w:rsidRDefault="00E463C0">
      <w:pPr>
        <w:spacing w:line="360" w:lineRule="auto"/>
        <w:ind w:firstLineChars="200" w:firstLine="480"/>
        <w:rPr>
          <w:bCs/>
          <w:sz w:val="24"/>
        </w:rPr>
      </w:pPr>
      <w:r>
        <w:rPr>
          <w:rFonts w:hint="eastAsia"/>
          <w:bCs/>
          <w:sz w:val="24"/>
        </w:rPr>
        <w:t>5</w:t>
      </w:r>
      <w:r>
        <w:rPr>
          <w:rFonts w:hint="eastAsia"/>
          <w:bCs/>
          <w:sz w:val="24"/>
        </w:rPr>
        <w:t>、信用债投资策略</w:t>
      </w:r>
    </w:p>
    <w:p w:rsidR="006304B5" w:rsidRDefault="00E463C0">
      <w:pPr>
        <w:spacing w:line="360" w:lineRule="auto"/>
        <w:ind w:firstLineChars="200" w:firstLine="480"/>
        <w:rPr>
          <w:bCs/>
          <w:sz w:val="24"/>
        </w:rPr>
      </w:pPr>
      <w:r>
        <w:rPr>
          <w:rFonts w:hint="eastAsia"/>
          <w:bCs/>
          <w:sz w:val="24"/>
        </w:rPr>
        <w:t>信用风险评估是指基金管理人将充分利用现有行业与公司研究力量，根据发债主体的经营状况和现金流等情况对其信用风险进行评估，以此作为品种选择的基本依据。</w:t>
      </w:r>
    </w:p>
    <w:p w:rsidR="006304B5" w:rsidRDefault="00E463C0">
      <w:pPr>
        <w:spacing w:line="360" w:lineRule="auto"/>
        <w:ind w:firstLineChars="200" w:firstLine="480"/>
        <w:rPr>
          <w:bCs/>
          <w:sz w:val="24"/>
        </w:rPr>
      </w:pPr>
      <w:r>
        <w:rPr>
          <w:rFonts w:hint="eastAsia"/>
          <w:bCs/>
          <w:sz w:val="24"/>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rsidR="006304B5" w:rsidRDefault="00E463C0">
      <w:pPr>
        <w:spacing w:line="360" w:lineRule="auto"/>
        <w:ind w:firstLineChars="200" w:firstLine="480"/>
        <w:rPr>
          <w:bCs/>
          <w:sz w:val="24"/>
        </w:rPr>
      </w:pPr>
      <w:r>
        <w:rPr>
          <w:rFonts w:hint="eastAsia"/>
          <w:bCs/>
          <w:sz w:val="24"/>
        </w:rPr>
        <w:t>基金管理人将自上而下通过对宏观经济形势、基准利率走势、资金面状况、行业以及</w:t>
      </w:r>
      <w:proofErr w:type="gramStart"/>
      <w:r>
        <w:rPr>
          <w:rFonts w:hint="eastAsia"/>
          <w:bCs/>
          <w:sz w:val="24"/>
        </w:rPr>
        <w:t>个券</w:t>
      </w:r>
      <w:proofErr w:type="gramEnd"/>
      <w:r>
        <w:rPr>
          <w:rFonts w:hint="eastAsia"/>
          <w:bCs/>
          <w:sz w:val="24"/>
        </w:rPr>
        <w:t>信用状况的</w:t>
      </w:r>
      <w:proofErr w:type="gramStart"/>
      <w:r>
        <w:rPr>
          <w:rFonts w:hint="eastAsia"/>
          <w:bCs/>
          <w:sz w:val="24"/>
        </w:rPr>
        <w:t>研</w:t>
      </w:r>
      <w:proofErr w:type="gramEnd"/>
      <w:r>
        <w:rPr>
          <w:rFonts w:hint="eastAsia"/>
          <w:bCs/>
          <w:sz w:val="24"/>
        </w:rPr>
        <w:t>判，积极主动发掘存在超额收益的投资品种；同时通过行业及个</w:t>
      </w:r>
      <w:proofErr w:type="gramStart"/>
      <w:r>
        <w:rPr>
          <w:rFonts w:hint="eastAsia"/>
          <w:bCs/>
          <w:sz w:val="24"/>
        </w:rPr>
        <w:t>券</w:t>
      </w:r>
      <w:proofErr w:type="gramEnd"/>
      <w:r>
        <w:rPr>
          <w:rFonts w:hint="eastAsia"/>
          <w:bCs/>
          <w:sz w:val="24"/>
        </w:rPr>
        <w:t>信用等级限定、</w:t>
      </w:r>
      <w:proofErr w:type="gramStart"/>
      <w:r>
        <w:rPr>
          <w:rFonts w:hint="eastAsia"/>
          <w:bCs/>
          <w:sz w:val="24"/>
        </w:rPr>
        <w:t>久期控制</w:t>
      </w:r>
      <w:proofErr w:type="gramEnd"/>
      <w:r>
        <w:rPr>
          <w:rFonts w:hint="eastAsia"/>
          <w:bCs/>
          <w:sz w:val="24"/>
        </w:rPr>
        <w:t>等方式有效控制投资的信用风险、利率风险以及流动性风险，以求得投资组合赢利性和安全性的中长期有效结合。</w:t>
      </w:r>
    </w:p>
    <w:p w:rsidR="006304B5" w:rsidRDefault="00E463C0">
      <w:pPr>
        <w:spacing w:line="360" w:lineRule="auto"/>
        <w:ind w:firstLineChars="200" w:firstLine="480"/>
        <w:rPr>
          <w:bCs/>
          <w:sz w:val="24"/>
        </w:rPr>
      </w:pPr>
      <w:r>
        <w:rPr>
          <w:rFonts w:hint="eastAsia"/>
          <w:bCs/>
          <w:sz w:val="24"/>
        </w:rPr>
        <w:t>6</w:t>
      </w:r>
      <w:r>
        <w:rPr>
          <w:rFonts w:hint="eastAsia"/>
          <w:bCs/>
          <w:sz w:val="24"/>
        </w:rPr>
        <w:t>、可转债（含分离交易可转债）及可交换债券投资策略</w:t>
      </w:r>
    </w:p>
    <w:p w:rsidR="006304B5" w:rsidRDefault="00E463C0">
      <w:pPr>
        <w:spacing w:line="360" w:lineRule="auto"/>
        <w:ind w:firstLineChars="200" w:firstLine="480"/>
        <w:rPr>
          <w:bCs/>
          <w:sz w:val="24"/>
        </w:rPr>
      </w:pPr>
      <w:r>
        <w:rPr>
          <w:rFonts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w:t>
      </w:r>
      <w:r>
        <w:rPr>
          <w:rFonts w:hint="eastAsia"/>
          <w:bCs/>
          <w:sz w:val="24"/>
        </w:rPr>
        <w:lastRenderedPageBreak/>
        <w:t>前股票价格、相关的赎回条件、回售条件等。</w:t>
      </w:r>
    </w:p>
    <w:p w:rsidR="006304B5" w:rsidRDefault="00E463C0">
      <w:pPr>
        <w:spacing w:line="360" w:lineRule="auto"/>
        <w:ind w:firstLineChars="200" w:firstLine="480"/>
        <w:rPr>
          <w:bCs/>
          <w:sz w:val="24"/>
        </w:rPr>
      </w:pPr>
      <w:r>
        <w:rPr>
          <w:rFonts w:hint="eastAsia"/>
          <w:bCs/>
          <w:sz w:val="24"/>
        </w:rPr>
        <w:t>可交换债券是一种风险收益特性与可转换债券相类似的债券品种。两者相同点在于都可以以特定价格转换成公司的股票。两者均一方面有票息、期限、到期还本付息</w:t>
      </w:r>
      <w:proofErr w:type="gramStart"/>
      <w:r>
        <w:rPr>
          <w:rFonts w:hint="eastAsia"/>
          <w:bCs/>
          <w:sz w:val="24"/>
        </w:rPr>
        <w:t>等债性</w:t>
      </w:r>
      <w:proofErr w:type="gramEnd"/>
      <w:r>
        <w:rPr>
          <w:rFonts w:hint="eastAsia"/>
          <w:bCs/>
          <w:sz w:val="24"/>
        </w:rPr>
        <w:t>的特征，另一方面有与转股标的相关联的股性特征，且都带有一定的回售和赎回条款。区别在于同一转股标的</w:t>
      </w:r>
      <w:proofErr w:type="gramStart"/>
      <w:r>
        <w:rPr>
          <w:rFonts w:hint="eastAsia"/>
          <w:bCs/>
          <w:sz w:val="24"/>
        </w:rPr>
        <w:t>的</w:t>
      </w:r>
      <w:proofErr w:type="gramEnd"/>
      <w:r>
        <w:rPr>
          <w:rFonts w:hint="eastAsia"/>
          <w:bCs/>
          <w:sz w:val="24"/>
        </w:rPr>
        <w:t>可交换债和可转债的发行主体是不同的。可交换债的转股标的是发行人所持有的其他公司股票，而可转换债券的转股标的为发行人自身股票。因此，在条款博弈、</w:t>
      </w:r>
      <w:proofErr w:type="gramStart"/>
      <w:r>
        <w:rPr>
          <w:rFonts w:hint="eastAsia"/>
          <w:bCs/>
          <w:sz w:val="24"/>
        </w:rPr>
        <w:t>债性分析属性</w:t>
      </w:r>
      <w:proofErr w:type="gramEnd"/>
      <w:r>
        <w:rPr>
          <w:rFonts w:hint="eastAsia"/>
          <w:bCs/>
          <w:sz w:val="24"/>
        </w:rPr>
        <w:t>等方面，两者还存在着差异。本基金将通过对目标公司股票的投资价值分析和可交换债券的</w:t>
      </w:r>
      <w:proofErr w:type="gramStart"/>
      <w:r>
        <w:rPr>
          <w:rFonts w:hint="eastAsia"/>
          <w:bCs/>
          <w:sz w:val="24"/>
        </w:rPr>
        <w:t>纯债部分</w:t>
      </w:r>
      <w:proofErr w:type="gramEnd"/>
      <w:r>
        <w:rPr>
          <w:rFonts w:hint="eastAsia"/>
          <w:bCs/>
          <w:sz w:val="24"/>
        </w:rPr>
        <w:t>价值分析综合开展投资决策。</w:t>
      </w:r>
    </w:p>
    <w:p w:rsidR="006304B5" w:rsidRDefault="00E463C0">
      <w:pPr>
        <w:spacing w:line="360" w:lineRule="auto"/>
        <w:ind w:firstLineChars="200" w:firstLine="480"/>
        <w:rPr>
          <w:bCs/>
          <w:sz w:val="24"/>
        </w:rPr>
      </w:pPr>
      <w:r>
        <w:rPr>
          <w:rFonts w:hint="eastAsia"/>
          <w:bCs/>
          <w:sz w:val="24"/>
        </w:rPr>
        <w:t>（七）股指期货投资策略</w:t>
      </w:r>
    </w:p>
    <w:p w:rsidR="006304B5" w:rsidRDefault="00E463C0">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rsidR="006304B5" w:rsidRDefault="00E463C0">
      <w:pPr>
        <w:spacing w:line="360" w:lineRule="auto"/>
        <w:ind w:firstLineChars="200" w:firstLine="480"/>
        <w:rPr>
          <w:bCs/>
          <w:sz w:val="24"/>
        </w:rPr>
      </w:pPr>
      <w:r>
        <w:rPr>
          <w:rFonts w:hint="eastAsia"/>
          <w:bCs/>
          <w:sz w:val="24"/>
        </w:rPr>
        <w:t>（八）国债期货投资策略</w:t>
      </w:r>
    </w:p>
    <w:p w:rsidR="006304B5" w:rsidRDefault="00E463C0">
      <w:pPr>
        <w:spacing w:line="360" w:lineRule="auto"/>
        <w:ind w:firstLineChars="200" w:firstLine="480"/>
        <w:rPr>
          <w:bCs/>
          <w:sz w:val="24"/>
        </w:rPr>
      </w:pPr>
      <w:r>
        <w:rPr>
          <w:rFonts w:hint="eastAsia"/>
          <w:bCs/>
          <w:sz w:val="24"/>
        </w:rPr>
        <w:t>本基金投资国债期货将根据风险管理的原则，以套期保值为目的，结合对宏观经济形势和政策趋势的判断、对债券市场定性和定量的分析，对国债期货和现货基差、国债期货的流动性、波动水平等指标进行跟踪监控，在追求基金资产安全的基础上，力求实现基金资产的中长期稳定增值。</w:t>
      </w:r>
    </w:p>
    <w:p w:rsidR="006304B5" w:rsidRDefault="00E463C0">
      <w:pPr>
        <w:spacing w:line="360" w:lineRule="auto"/>
        <w:ind w:firstLineChars="200" w:firstLine="480"/>
        <w:rPr>
          <w:bCs/>
          <w:sz w:val="24"/>
        </w:rPr>
      </w:pPr>
      <w:r>
        <w:rPr>
          <w:rFonts w:hint="eastAsia"/>
          <w:bCs/>
          <w:sz w:val="24"/>
        </w:rPr>
        <w:t>（九）股票期权投资策略</w:t>
      </w:r>
    </w:p>
    <w:p w:rsidR="006304B5" w:rsidRDefault="00E463C0">
      <w:pPr>
        <w:spacing w:line="360" w:lineRule="auto"/>
        <w:ind w:firstLineChars="200"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rsidR="006304B5" w:rsidRDefault="00E463C0">
      <w:pPr>
        <w:spacing w:line="360" w:lineRule="auto"/>
        <w:ind w:firstLineChars="200" w:firstLine="480"/>
        <w:rPr>
          <w:bCs/>
          <w:sz w:val="24"/>
        </w:rPr>
      </w:pPr>
      <w:r>
        <w:rPr>
          <w:rFonts w:hint="eastAsia"/>
          <w:bCs/>
          <w:sz w:val="24"/>
        </w:rPr>
        <w:t>（十）资产支持证券投资策略</w:t>
      </w:r>
    </w:p>
    <w:p w:rsidR="006304B5" w:rsidRDefault="00E463C0">
      <w:pPr>
        <w:spacing w:line="360" w:lineRule="auto"/>
        <w:ind w:firstLineChars="200" w:firstLine="480"/>
        <w:rPr>
          <w:bCs/>
          <w:sz w:val="24"/>
        </w:rPr>
      </w:pPr>
      <w:r>
        <w:rPr>
          <w:rFonts w:hint="eastAsia"/>
          <w:bCs/>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6304B5" w:rsidRDefault="00E463C0">
      <w:pPr>
        <w:spacing w:line="360" w:lineRule="auto"/>
        <w:ind w:firstLineChars="200" w:firstLine="480"/>
        <w:rPr>
          <w:bCs/>
          <w:sz w:val="24"/>
        </w:rPr>
      </w:pPr>
      <w:r>
        <w:rPr>
          <w:rFonts w:hint="eastAsia"/>
          <w:bCs/>
          <w:sz w:val="24"/>
        </w:rPr>
        <w:lastRenderedPageBreak/>
        <w:t>（十一）信用衍生</w:t>
      </w:r>
      <w:proofErr w:type="gramStart"/>
      <w:r>
        <w:rPr>
          <w:rFonts w:hint="eastAsia"/>
          <w:bCs/>
          <w:sz w:val="24"/>
        </w:rPr>
        <w:t>品投资</w:t>
      </w:r>
      <w:proofErr w:type="gramEnd"/>
      <w:r>
        <w:rPr>
          <w:rFonts w:hint="eastAsia"/>
          <w:bCs/>
          <w:sz w:val="24"/>
        </w:rPr>
        <w:t>策略</w:t>
      </w:r>
    </w:p>
    <w:p w:rsidR="006304B5" w:rsidRDefault="00E463C0">
      <w:pPr>
        <w:spacing w:line="360" w:lineRule="auto"/>
        <w:ind w:firstLineChars="200" w:firstLine="480"/>
        <w:rPr>
          <w:bCs/>
          <w:sz w:val="24"/>
        </w:rPr>
      </w:pPr>
      <w:r>
        <w:rPr>
          <w:rFonts w:hint="eastAsia"/>
          <w:bCs/>
          <w:sz w:val="24"/>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rsidR="006304B5" w:rsidRDefault="00E463C0">
      <w:pPr>
        <w:spacing w:line="360" w:lineRule="auto"/>
        <w:ind w:firstLineChars="200" w:firstLine="480"/>
        <w:rPr>
          <w:bCs/>
        </w:rPr>
      </w:pPr>
      <w:r>
        <w:rPr>
          <w:rFonts w:hint="eastAsia"/>
          <w:bCs/>
          <w:sz w:val="24"/>
        </w:rPr>
        <w:t>未来，随着证券市场投资工具的发展和丰富，基金可在履行适当程序后，相应调整和更新相关投资策略。</w:t>
      </w:r>
    </w:p>
    <w:p w:rsidR="006304B5" w:rsidRDefault="00E463C0">
      <w:pPr>
        <w:spacing w:line="360" w:lineRule="auto"/>
        <w:ind w:firstLineChars="200" w:firstLine="480"/>
        <w:rPr>
          <w:bCs/>
          <w:sz w:val="24"/>
        </w:rPr>
      </w:pPr>
      <w:r>
        <w:rPr>
          <w:bCs/>
          <w:sz w:val="24"/>
        </w:rPr>
        <w:t>四、投资限制</w:t>
      </w:r>
    </w:p>
    <w:p w:rsidR="006304B5" w:rsidRDefault="00E463C0">
      <w:pPr>
        <w:spacing w:line="360" w:lineRule="auto"/>
        <w:ind w:firstLineChars="200" w:firstLine="480"/>
        <w:rPr>
          <w:bCs/>
          <w:sz w:val="24"/>
        </w:rPr>
      </w:pPr>
      <w:r>
        <w:rPr>
          <w:bCs/>
          <w:sz w:val="24"/>
        </w:rPr>
        <w:t>1</w:t>
      </w:r>
      <w:r>
        <w:rPr>
          <w:bCs/>
          <w:sz w:val="24"/>
        </w:rPr>
        <w:t>、组合限制</w:t>
      </w:r>
    </w:p>
    <w:p w:rsidR="006304B5" w:rsidRDefault="00E463C0">
      <w:pPr>
        <w:spacing w:line="360" w:lineRule="auto"/>
        <w:ind w:firstLineChars="200" w:firstLine="480"/>
        <w:rPr>
          <w:bCs/>
          <w:sz w:val="24"/>
        </w:rPr>
      </w:pPr>
      <w:r>
        <w:rPr>
          <w:bCs/>
          <w:sz w:val="24"/>
        </w:rPr>
        <w:t>基金的投资组合应遵循以下限制：</w:t>
      </w:r>
    </w:p>
    <w:p w:rsidR="006304B5" w:rsidRDefault="00E463C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）本基金股票及存托凭证资产的投资比例占基金资产的</w:t>
      </w:r>
      <w:r>
        <w:rPr>
          <w:rFonts w:hint="eastAsia"/>
          <w:bCs/>
          <w:sz w:val="24"/>
        </w:rPr>
        <w:t>60%-95%</w:t>
      </w:r>
      <w:r>
        <w:rPr>
          <w:rFonts w:hint="eastAsia"/>
          <w:bCs/>
          <w:sz w:val="24"/>
        </w:rPr>
        <w:t>（其中，投资于港股通标的股票的比例占股票资产的</w:t>
      </w:r>
      <w:r>
        <w:rPr>
          <w:rFonts w:hint="eastAsia"/>
          <w:bCs/>
          <w:sz w:val="24"/>
        </w:rPr>
        <w:t>0-</w:t>
      </w:r>
      <w:r>
        <w:rPr>
          <w:bCs/>
          <w:sz w:val="24"/>
        </w:rPr>
        <w:t>5</w:t>
      </w:r>
      <w:r>
        <w:rPr>
          <w:rFonts w:hint="eastAsia"/>
          <w:bCs/>
          <w:sz w:val="24"/>
        </w:rPr>
        <w:t>0%</w:t>
      </w:r>
      <w:r>
        <w:rPr>
          <w:rFonts w:hint="eastAsia"/>
          <w:bCs/>
          <w:sz w:val="24"/>
        </w:rPr>
        <w:t>）；</w:t>
      </w:r>
    </w:p>
    <w:p w:rsidR="006304B5" w:rsidRDefault="00E463C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）本基金每个交易日日终，在扣除股指期货合约、国债期货合约和股票期权合约需缴纳的交易保证金后，保持不低于基金资产净值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rsidR="006304B5" w:rsidRDefault="00E463C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A+H</w:t>
      </w:r>
      <w:r>
        <w:rPr>
          <w:rFonts w:hint="eastAsia"/>
          <w:bCs/>
          <w:sz w:val="24"/>
        </w:rPr>
        <w:t>股合计计算），其市值不超过基金资产净值的</w:t>
      </w:r>
      <w:r>
        <w:rPr>
          <w:rFonts w:hint="eastAsia"/>
          <w:bCs/>
          <w:sz w:val="24"/>
        </w:rPr>
        <w:t>10%</w:t>
      </w:r>
      <w:r>
        <w:rPr>
          <w:rFonts w:hint="eastAsia"/>
          <w:bCs/>
          <w:sz w:val="24"/>
        </w:rPr>
        <w:t>；</w:t>
      </w:r>
    </w:p>
    <w:p w:rsidR="006304B5" w:rsidRDefault="00E463C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，完全按照有关指数的构成比例进行证券投资的基金品种以及中国证监会认定的特殊投资组合可以不受此条款规定的比例限制；</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6304B5" w:rsidRDefault="00E463C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6304B5" w:rsidRDefault="00E463C0">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6304B5" w:rsidRDefault="00E463C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6304B5" w:rsidRDefault="00E463C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6304B5" w:rsidRDefault="00E463C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rsidR="006304B5" w:rsidRDefault="00E463C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）本基金进入全国银行间同业市场进行债券回购的最长期限为</w:t>
      </w:r>
      <w:r>
        <w:rPr>
          <w:rFonts w:hint="eastAsia"/>
          <w:bCs/>
          <w:sz w:val="24"/>
        </w:rPr>
        <w:t>1</w:t>
      </w:r>
      <w:r>
        <w:rPr>
          <w:rFonts w:hint="eastAsia"/>
          <w:bCs/>
          <w:sz w:val="24"/>
        </w:rPr>
        <w:t>年，债券回购到期后不得展期；</w:t>
      </w:r>
    </w:p>
    <w:p w:rsidR="006304B5" w:rsidRDefault="00E463C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）本基金参与股指期货、国债期货交易，应当遵守下列要求：</w:t>
      </w:r>
    </w:p>
    <w:p w:rsidR="006304B5" w:rsidRDefault="00E463C0">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rsidR="006304B5" w:rsidRDefault="00E463C0">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rsidR="006304B5" w:rsidRDefault="00E463C0">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）本基金在任何交易日日终，持有的卖出股指期货合约价值不得超过本基金持有的股票总市值的</w:t>
      </w:r>
      <w:r>
        <w:rPr>
          <w:rFonts w:hint="eastAsia"/>
          <w:bCs/>
          <w:sz w:val="24"/>
        </w:rPr>
        <w:t>20%</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rsidR="006304B5" w:rsidRDefault="00E463C0">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rsidR="006304B5" w:rsidRDefault="00E463C0">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rsidR="006304B5" w:rsidRDefault="00E463C0">
      <w:pPr>
        <w:spacing w:line="360" w:lineRule="auto"/>
        <w:ind w:firstLineChars="200" w:firstLine="480"/>
        <w:rPr>
          <w:bCs/>
          <w:sz w:val="24"/>
        </w:rPr>
      </w:pPr>
      <w:r>
        <w:rPr>
          <w:rFonts w:hint="eastAsia"/>
          <w:bCs/>
          <w:sz w:val="24"/>
        </w:rPr>
        <w:lastRenderedPageBreak/>
        <w:t>（</w:t>
      </w:r>
      <w:r>
        <w:rPr>
          <w:rFonts w:hint="eastAsia"/>
          <w:bCs/>
          <w:sz w:val="24"/>
        </w:rPr>
        <w:t>13</w:t>
      </w:r>
      <w:r>
        <w:rPr>
          <w:rFonts w:hint="eastAsia"/>
          <w:bCs/>
          <w:sz w:val="24"/>
        </w:rPr>
        <w:t>）本基金参与股票期权交易，应当遵守下列要求：</w:t>
      </w:r>
    </w:p>
    <w:p w:rsidR="006304B5" w:rsidRDefault="00E463C0">
      <w:pPr>
        <w:spacing w:line="360" w:lineRule="auto"/>
        <w:ind w:firstLineChars="200" w:firstLine="480"/>
        <w:rPr>
          <w:bCs/>
          <w:sz w:val="24"/>
        </w:rPr>
      </w:pPr>
      <w:r>
        <w:rPr>
          <w:rFonts w:hint="eastAsia"/>
          <w:bCs/>
          <w:sz w:val="24"/>
        </w:rPr>
        <w:t>1</w:t>
      </w:r>
      <w:r>
        <w:rPr>
          <w:rFonts w:hint="eastAsia"/>
          <w:bCs/>
          <w:sz w:val="24"/>
        </w:rPr>
        <w:t>）因未平仓的期权合约支付和收取的权利金总额不得超过基金资产净值的</w:t>
      </w:r>
      <w:r>
        <w:rPr>
          <w:rFonts w:hint="eastAsia"/>
          <w:bCs/>
          <w:sz w:val="24"/>
        </w:rPr>
        <w:t>10%</w:t>
      </w:r>
      <w:r>
        <w:rPr>
          <w:rFonts w:hint="eastAsia"/>
          <w:bCs/>
          <w:sz w:val="24"/>
        </w:rPr>
        <w:t>；</w:t>
      </w:r>
    </w:p>
    <w:p w:rsidR="006304B5" w:rsidRDefault="00E463C0">
      <w:pPr>
        <w:spacing w:line="360" w:lineRule="auto"/>
        <w:ind w:firstLineChars="200" w:firstLine="480"/>
        <w:rPr>
          <w:bCs/>
          <w:sz w:val="24"/>
        </w:rPr>
      </w:pPr>
      <w:r>
        <w:rPr>
          <w:rFonts w:hint="eastAsia"/>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rsidR="006304B5" w:rsidRDefault="00E463C0">
      <w:pPr>
        <w:spacing w:line="360" w:lineRule="auto"/>
        <w:ind w:firstLineChars="200" w:firstLine="480"/>
        <w:rPr>
          <w:bCs/>
          <w:sz w:val="24"/>
        </w:rPr>
      </w:pPr>
      <w:r>
        <w:rPr>
          <w:rFonts w:hint="eastAsia"/>
          <w:bCs/>
          <w:sz w:val="24"/>
        </w:rPr>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rsidR="006304B5" w:rsidRDefault="00E463C0">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）本基金资产总值不得超过基金资产净值的</w:t>
      </w:r>
      <w:r>
        <w:rPr>
          <w:rFonts w:hint="eastAsia"/>
          <w:bCs/>
          <w:sz w:val="24"/>
        </w:rPr>
        <w:t>140%</w:t>
      </w:r>
      <w:r>
        <w:rPr>
          <w:rFonts w:hint="eastAsia"/>
          <w:bCs/>
          <w:sz w:val="24"/>
        </w:rPr>
        <w:t>；</w:t>
      </w:r>
    </w:p>
    <w:p w:rsidR="006304B5" w:rsidRDefault="00E463C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）本基金不得持有信用保护卖方属性的信用衍生品，不得持有合约类信用衍生品；</w:t>
      </w:r>
    </w:p>
    <w:p w:rsidR="006304B5" w:rsidRDefault="00E463C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）本基金持有的信用衍生品的名义本金不得超过本基金对应受保护债券面值的</w:t>
      </w:r>
      <w:r>
        <w:rPr>
          <w:rFonts w:hint="eastAsia"/>
          <w:bCs/>
          <w:sz w:val="24"/>
        </w:rPr>
        <w:t>100%</w:t>
      </w:r>
      <w:r>
        <w:rPr>
          <w:rFonts w:hint="eastAsia"/>
          <w:bCs/>
          <w:sz w:val="24"/>
        </w:rPr>
        <w:t>；投资于同一信用保护卖方的各类信用衍生品的名义本金合计不得超过基金资产净值的</w:t>
      </w:r>
      <w:r>
        <w:rPr>
          <w:rFonts w:hint="eastAsia"/>
          <w:bCs/>
          <w:sz w:val="24"/>
        </w:rPr>
        <w:t>10%</w:t>
      </w:r>
      <w:r>
        <w:rPr>
          <w:rFonts w:hint="eastAsia"/>
          <w:bCs/>
          <w:sz w:val="24"/>
        </w:rPr>
        <w:t>；</w:t>
      </w:r>
    </w:p>
    <w:p w:rsidR="006304B5" w:rsidRDefault="00E463C0">
      <w:pPr>
        <w:spacing w:line="360" w:lineRule="auto"/>
        <w:ind w:firstLineChars="200" w:firstLine="480"/>
        <w:rPr>
          <w:bCs/>
          <w:sz w:val="24"/>
        </w:rPr>
      </w:pPr>
      <w:r>
        <w:rPr>
          <w:rFonts w:hint="eastAsia"/>
          <w:bCs/>
          <w:sz w:val="24"/>
        </w:rPr>
        <w:t>因证券、期货市场波动、证券发行人合并、基金规模变动等基金管理人之外的因素致使基金不符合前述（</w:t>
      </w:r>
      <w:r>
        <w:rPr>
          <w:rFonts w:hint="eastAsia"/>
          <w:bCs/>
          <w:sz w:val="24"/>
        </w:rPr>
        <w:t>16</w:t>
      </w:r>
      <w:r>
        <w:rPr>
          <w:rFonts w:hint="eastAsia"/>
          <w:bCs/>
          <w:sz w:val="24"/>
        </w:rPr>
        <w:t>）所规定比例限制的，基金管理人应在</w:t>
      </w:r>
      <w:r>
        <w:rPr>
          <w:rFonts w:hint="eastAsia"/>
          <w:bCs/>
          <w:sz w:val="24"/>
        </w:rPr>
        <w:t>3</w:t>
      </w:r>
      <w:r>
        <w:rPr>
          <w:rFonts w:hint="eastAsia"/>
          <w:bCs/>
          <w:sz w:val="24"/>
        </w:rPr>
        <w:t>个月之内进行调整；</w:t>
      </w:r>
    </w:p>
    <w:p w:rsidR="006304B5" w:rsidRDefault="00E463C0">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6304B5" w:rsidRDefault="00E463C0">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6304B5" w:rsidRDefault="00E463C0">
      <w:pPr>
        <w:spacing w:line="360" w:lineRule="auto"/>
        <w:ind w:firstLineChars="200" w:firstLine="480"/>
        <w:rPr>
          <w:bCs/>
          <w:sz w:val="24"/>
        </w:rPr>
      </w:pPr>
      <w:r>
        <w:rPr>
          <w:rFonts w:hint="eastAsia"/>
          <w:bCs/>
          <w:sz w:val="24"/>
        </w:rPr>
        <w:t>（</w:t>
      </w:r>
      <w:r>
        <w:rPr>
          <w:rFonts w:hint="eastAsia"/>
          <w:bCs/>
          <w:sz w:val="24"/>
        </w:rPr>
        <w:t>1</w:t>
      </w:r>
      <w:r>
        <w:rPr>
          <w:bCs/>
          <w:sz w:val="24"/>
        </w:rPr>
        <w:t>9</w:t>
      </w:r>
      <w:r>
        <w:rPr>
          <w:rFonts w:hint="eastAsia"/>
          <w:bCs/>
          <w:sz w:val="24"/>
        </w:rPr>
        <w:t>）本基金投资存托凭证的比例限制依照境内上市交易的股票执行；</w:t>
      </w:r>
    </w:p>
    <w:p w:rsidR="006304B5" w:rsidRDefault="00E463C0">
      <w:pPr>
        <w:spacing w:line="360" w:lineRule="auto"/>
        <w:ind w:firstLineChars="200" w:firstLine="480"/>
        <w:rPr>
          <w:bCs/>
          <w:sz w:val="24"/>
        </w:rPr>
      </w:pPr>
      <w:r>
        <w:rPr>
          <w:rFonts w:hint="eastAsia"/>
          <w:bCs/>
          <w:sz w:val="24"/>
        </w:rPr>
        <w:t>（</w:t>
      </w:r>
      <w:r>
        <w:rPr>
          <w:bCs/>
          <w:sz w:val="24"/>
        </w:rPr>
        <w:t>20</w:t>
      </w:r>
      <w:r>
        <w:rPr>
          <w:rFonts w:hint="eastAsia"/>
          <w:bCs/>
          <w:sz w:val="24"/>
        </w:rPr>
        <w:t>）法律法规及中国证监会规定的和基金合同约定的其他投资限制。</w:t>
      </w:r>
    </w:p>
    <w:p w:rsidR="006304B5" w:rsidRDefault="00E463C0">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15</w:t>
      </w:r>
      <w:r>
        <w:rPr>
          <w:rFonts w:hint="eastAsia"/>
          <w:bCs/>
          <w:sz w:val="24"/>
        </w:rPr>
        <w:t>）、（</w:t>
      </w:r>
      <w:r>
        <w:rPr>
          <w:rFonts w:hint="eastAsia"/>
          <w:bCs/>
          <w:sz w:val="24"/>
        </w:rPr>
        <w:t>16</w:t>
      </w:r>
      <w:r>
        <w:rPr>
          <w:rFonts w:hint="eastAsia"/>
          <w:bCs/>
          <w:sz w:val="24"/>
        </w:rPr>
        <w:t>）、（</w:t>
      </w:r>
      <w:r>
        <w:rPr>
          <w:rFonts w:hint="eastAsia"/>
          <w:bCs/>
          <w:sz w:val="24"/>
        </w:rPr>
        <w:t>17</w:t>
      </w:r>
      <w:r>
        <w:rPr>
          <w:rFonts w:hint="eastAsia"/>
          <w:bCs/>
          <w:sz w:val="24"/>
        </w:rPr>
        <w:t>）、（</w:t>
      </w:r>
      <w:r>
        <w:rPr>
          <w:rFonts w:hint="eastAsia"/>
          <w:bCs/>
          <w:sz w:val="24"/>
        </w:rPr>
        <w:t>18</w:t>
      </w:r>
      <w:r>
        <w:rPr>
          <w:rFonts w:hint="eastAsia"/>
          <w:bCs/>
          <w:sz w:val="24"/>
        </w:rPr>
        <w:t>）项情形之外，因证券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w:t>
      </w:r>
      <w:r>
        <w:rPr>
          <w:rFonts w:hint="eastAsia"/>
          <w:bCs/>
          <w:sz w:val="24"/>
        </w:rPr>
        <w:lastRenderedPageBreak/>
        <w:t>但中国证监会规定的特殊情形除外。法律法规另有规定的，从其规定。</w:t>
      </w:r>
    </w:p>
    <w:p w:rsidR="006304B5" w:rsidRDefault="00E463C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w:t>
      </w:r>
    </w:p>
    <w:p w:rsidR="006304B5" w:rsidRDefault="00E463C0">
      <w:pPr>
        <w:spacing w:line="360" w:lineRule="auto"/>
        <w:ind w:firstLineChars="200" w:firstLine="480"/>
        <w:rPr>
          <w:bCs/>
          <w:sz w:val="24"/>
        </w:rPr>
      </w:pPr>
      <w:r>
        <w:rPr>
          <w:bCs/>
          <w:sz w:val="24"/>
        </w:rPr>
        <w:t>基金托管人对基金的投资的监督与检查自本基金合同生效之日起开始。</w:t>
      </w:r>
    </w:p>
    <w:p w:rsidR="006304B5" w:rsidRDefault="00E463C0">
      <w:pPr>
        <w:spacing w:line="360" w:lineRule="auto"/>
        <w:ind w:firstLineChars="200" w:firstLine="480"/>
        <w:rPr>
          <w:bCs/>
          <w:sz w:val="24"/>
        </w:rPr>
      </w:pPr>
      <w:r>
        <w:rPr>
          <w:bCs/>
          <w:sz w:val="24"/>
        </w:rPr>
        <w:t>法律法规或监管部门取消</w:t>
      </w:r>
      <w:r>
        <w:rPr>
          <w:rFonts w:hint="eastAsia"/>
          <w:bCs/>
          <w:sz w:val="24"/>
        </w:rPr>
        <w:t>或</w:t>
      </w:r>
      <w:r>
        <w:rPr>
          <w:bCs/>
          <w:sz w:val="24"/>
        </w:rPr>
        <w:t>变更上述限制，如适用于本基金，基金管理人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禁止行为</w:t>
      </w:r>
    </w:p>
    <w:p w:rsidR="006304B5" w:rsidRDefault="00E463C0">
      <w:pPr>
        <w:spacing w:line="360" w:lineRule="auto"/>
        <w:ind w:firstLineChars="200" w:firstLine="480"/>
        <w:rPr>
          <w:bCs/>
          <w:sz w:val="24"/>
        </w:rPr>
      </w:pPr>
      <w:r>
        <w:rPr>
          <w:bCs/>
          <w:sz w:val="24"/>
        </w:rPr>
        <w:t>为维护基金份额持有人的合法权益，基金财产不得用于下列投资或者活动：</w:t>
      </w:r>
    </w:p>
    <w:p w:rsidR="006304B5" w:rsidRDefault="00E463C0">
      <w:pPr>
        <w:spacing w:line="360" w:lineRule="auto"/>
        <w:ind w:firstLineChars="200" w:firstLine="480"/>
        <w:rPr>
          <w:bCs/>
          <w:sz w:val="24"/>
        </w:rPr>
      </w:pPr>
      <w:r>
        <w:rPr>
          <w:bCs/>
          <w:sz w:val="24"/>
        </w:rPr>
        <w:t>（</w:t>
      </w:r>
      <w:r>
        <w:rPr>
          <w:bCs/>
          <w:sz w:val="24"/>
        </w:rPr>
        <w:t>1</w:t>
      </w:r>
      <w:r>
        <w:rPr>
          <w:bCs/>
          <w:sz w:val="24"/>
        </w:rPr>
        <w:t>）承销证券；</w:t>
      </w:r>
    </w:p>
    <w:p w:rsidR="006304B5" w:rsidRDefault="00E463C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6304B5" w:rsidRDefault="00E463C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6304B5" w:rsidRDefault="00E463C0">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6304B5" w:rsidRDefault="00E463C0">
      <w:pPr>
        <w:spacing w:line="360" w:lineRule="auto"/>
        <w:ind w:firstLineChars="200" w:firstLine="480"/>
        <w:rPr>
          <w:bCs/>
          <w:sz w:val="24"/>
        </w:rPr>
      </w:pPr>
      <w:r>
        <w:rPr>
          <w:bCs/>
          <w:sz w:val="24"/>
        </w:rPr>
        <w:t>（</w:t>
      </w:r>
      <w:r>
        <w:rPr>
          <w:rFonts w:hint="eastAsia"/>
          <w:bCs/>
          <w:sz w:val="24"/>
        </w:rPr>
        <w:t>5</w:t>
      </w:r>
      <w:r>
        <w:rPr>
          <w:bCs/>
          <w:sz w:val="24"/>
        </w:rPr>
        <w:t>）向</w:t>
      </w:r>
      <w:r>
        <w:rPr>
          <w:rFonts w:hint="eastAsia"/>
          <w:bCs/>
          <w:sz w:val="24"/>
        </w:rPr>
        <w:t>其</w:t>
      </w:r>
      <w:r>
        <w:rPr>
          <w:bCs/>
          <w:sz w:val="24"/>
        </w:rPr>
        <w:t>基金管理人、基金托管人出资；</w:t>
      </w:r>
    </w:p>
    <w:p w:rsidR="006304B5" w:rsidRDefault="00E463C0">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6304B5" w:rsidRDefault="00E463C0">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、行政法规和</w:t>
      </w:r>
      <w:r>
        <w:rPr>
          <w:bCs/>
          <w:sz w:val="24"/>
        </w:rPr>
        <w:t>中国证监会规定禁止的其他</w:t>
      </w:r>
      <w:r>
        <w:rPr>
          <w:rFonts w:hint="eastAsia"/>
          <w:bCs/>
          <w:sz w:val="24"/>
        </w:rPr>
        <w:t>活动。</w:t>
      </w:r>
    </w:p>
    <w:p w:rsidR="006304B5" w:rsidRDefault="00E463C0">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sz w:val="24"/>
        </w:rPr>
        <w:t>事项</w:t>
      </w:r>
      <w:r>
        <w:rPr>
          <w:bCs/>
          <w:sz w:val="24"/>
        </w:rPr>
        <w:t>进行审查。</w:t>
      </w:r>
    </w:p>
    <w:p w:rsidR="006304B5" w:rsidRDefault="00E463C0">
      <w:pPr>
        <w:spacing w:line="360" w:lineRule="auto"/>
        <w:ind w:firstLineChars="200" w:firstLine="480"/>
        <w:rPr>
          <w:bCs/>
          <w:sz w:val="24"/>
        </w:rPr>
      </w:pPr>
      <w:r>
        <w:rPr>
          <w:rFonts w:hint="eastAsia"/>
          <w:bCs/>
          <w:sz w:val="24"/>
        </w:rPr>
        <w:t>如法律法规或监管部门取消或调整上述禁止性规定，基金管理人在履行适当程序后，本基金可不受上述规定的限制或按调整后的规定执行，不需经基金份额持有人大会审议，但须提前公告。</w:t>
      </w:r>
    </w:p>
    <w:p w:rsidR="006304B5" w:rsidRDefault="00E463C0">
      <w:pPr>
        <w:spacing w:line="360" w:lineRule="auto"/>
        <w:ind w:firstLineChars="200" w:firstLine="480"/>
        <w:rPr>
          <w:bCs/>
          <w:sz w:val="24"/>
        </w:rPr>
      </w:pPr>
      <w:r>
        <w:rPr>
          <w:bCs/>
          <w:sz w:val="24"/>
        </w:rPr>
        <w:t>五、业绩比较基准</w:t>
      </w:r>
    </w:p>
    <w:p w:rsidR="006304B5" w:rsidRDefault="00E463C0">
      <w:pPr>
        <w:spacing w:line="360" w:lineRule="auto"/>
        <w:ind w:firstLineChars="200" w:firstLine="480"/>
        <w:rPr>
          <w:bCs/>
          <w:sz w:val="24"/>
        </w:rPr>
      </w:pPr>
      <w:bookmarkStart w:id="290" w:name="_Hlk67041806"/>
      <w:r>
        <w:rPr>
          <w:rFonts w:hint="eastAsia"/>
          <w:bCs/>
          <w:sz w:val="24"/>
        </w:rPr>
        <w:t>中证</w:t>
      </w:r>
      <w:r>
        <w:rPr>
          <w:rFonts w:hint="eastAsia"/>
          <w:bCs/>
          <w:sz w:val="24"/>
        </w:rPr>
        <w:t>800</w:t>
      </w:r>
      <w:r>
        <w:rPr>
          <w:rFonts w:hint="eastAsia"/>
          <w:bCs/>
          <w:sz w:val="24"/>
        </w:rPr>
        <w:t>指数收益率×</w:t>
      </w:r>
      <w:r>
        <w:rPr>
          <w:rFonts w:hint="eastAsia"/>
          <w:bCs/>
          <w:sz w:val="24"/>
        </w:rPr>
        <w:t>60% +</w:t>
      </w:r>
      <w:r>
        <w:rPr>
          <w:rFonts w:hint="eastAsia"/>
          <w:bCs/>
          <w:sz w:val="24"/>
        </w:rPr>
        <w:t>恒生指数收益率（使用估值汇率折算）×</w:t>
      </w:r>
      <w:r>
        <w:rPr>
          <w:rFonts w:hint="eastAsia"/>
          <w:bCs/>
          <w:sz w:val="24"/>
        </w:rPr>
        <w:t>15%+</w:t>
      </w:r>
      <w:r>
        <w:rPr>
          <w:rFonts w:hint="eastAsia"/>
          <w:bCs/>
          <w:sz w:val="24"/>
        </w:rPr>
        <w:t>中</w:t>
      </w:r>
      <w:proofErr w:type="gramStart"/>
      <w:r>
        <w:rPr>
          <w:rFonts w:hint="eastAsia"/>
          <w:bCs/>
          <w:sz w:val="24"/>
        </w:rPr>
        <w:t>债综合全价指数</w:t>
      </w:r>
      <w:proofErr w:type="gramEnd"/>
      <w:r>
        <w:rPr>
          <w:rFonts w:hint="eastAsia"/>
          <w:bCs/>
          <w:sz w:val="24"/>
        </w:rPr>
        <w:t>收益率×</w:t>
      </w:r>
      <w:r>
        <w:rPr>
          <w:rFonts w:hint="eastAsia"/>
          <w:bCs/>
          <w:sz w:val="24"/>
        </w:rPr>
        <w:t>25%</w:t>
      </w:r>
    </w:p>
    <w:bookmarkEnd w:id="290"/>
    <w:p w:rsidR="006304B5" w:rsidRDefault="00E463C0">
      <w:pPr>
        <w:spacing w:line="360" w:lineRule="auto"/>
        <w:ind w:firstLine="480"/>
        <w:rPr>
          <w:bCs/>
          <w:sz w:val="24"/>
        </w:rPr>
      </w:pPr>
      <w:r>
        <w:rPr>
          <w:rFonts w:hint="eastAsia"/>
          <w:bCs/>
          <w:sz w:val="24"/>
        </w:rPr>
        <w:lastRenderedPageBreak/>
        <w:t>中证</w:t>
      </w:r>
      <w:r>
        <w:rPr>
          <w:rFonts w:hint="eastAsia"/>
          <w:bCs/>
          <w:sz w:val="24"/>
        </w:rPr>
        <w:t>800</w:t>
      </w:r>
      <w:r>
        <w:rPr>
          <w:rFonts w:hint="eastAsia"/>
          <w:bCs/>
          <w:sz w:val="24"/>
        </w:rPr>
        <w:t>指数由中证指数有限公司编制，其成份股是由中证</w:t>
      </w:r>
      <w:r>
        <w:rPr>
          <w:rFonts w:hint="eastAsia"/>
          <w:bCs/>
          <w:sz w:val="24"/>
        </w:rPr>
        <w:t>500</w:t>
      </w:r>
      <w:r>
        <w:rPr>
          <w:rFonts w:hint="eastAsia"/>
          <w:bCs/>
          <w:sz w:val="24"/>
        </w:rPr>
        <w:t>和沪深</w:t>
      </w:r>
      <w:r>
        <w:rPr>
          <w:rFonts w:hint="eastAsia"/>
          <w:bCs/>
          <w:sz w:val="24"/>
        </w:rPr>
        <w:t>300</w:t>
      </w:r>
      <w:r>
        <w:rPr>
          <w:rFonts w:hint="eastAsia"/>
          <w:bCs/>
          <w:sz w:val="24"/>
        </w:rPr>
        <w:t>成份</w:t>
      </w:r>
      <w:proofErr w:type="gramStart"/>
      <w:r>
        <w:rPr>
          <w:rFonts w:hint="eastAsia"/>
          <w:bCs/>
          <w:sz w:val="24"/>
        </w:rPr>
        <w:t>股一起</w:t>
      </w:r>
      <w:proofErr w:type="gramEnd"/>
      <w:r>
        <w:rPr>
          <w:rFonts w:hint="eastAsia"/>
          <w:bCs/>
          <w:sz w:val="24"/>
        </w:rPr>
        <w:t>构成，综合反映中国</w:t>
      </w:r>
      <w:r>
        <w:rPr>
          <w:rFonts w:hint="eastAsia"/>
          <w:bCs/>
          <w:sz w:val="24"/>
        </w:rPr>
        <w:t>A</w:t>
      </w:r>
      <w:r>
        <w:rPr>
          <w:rFonts w:hint="eastAsia"/>
          <w:bCs/>
          <w:sz w:val="24"/>
        </w:rPr>
        <w:t>股市场大中小市值公司的股票价格表现。</w:t>
      </w:r>
    </w:p>
    <w:p w:rsidR="006304B5" w:rsidRDefault="00E463C0">
      <w:pPr>
        <w:spacing w:line="360" w:lineRule="auto"/>
        <w:ind w:firstLine="480"/>
        <w:rPr>
          <w:bCs/>
          <w:sz w:val="24"/>
        </w:rPr>
      </w:pPr>
      <w:r>
        <w:rPr>
          <w:rFonts w:hint="eastAsia"/>
          <w:bCs/>
          <w:sz w:val="24"/>
        </w:rPr>
        <w:t>恒生指数是由恒生指数服务有限公司编制，以香港股票市场中的</w:t>
      </w:r>
      <w:r>
        <w:rPr>
          <w:rFonts w:hint="eastAsia"/>
          <w:bCs/>
          <w:sz w:val="24"/>
        </w:rPr>
        <w:t>50</w:t>
      </w:r>
      <w:r>
        <w:rPr>
          <w:rFonts w:hint="eastAsia"/>
          <w:bCs/>
          <w:sz w:val="24"/>
        </w:rPr>
        <w:t>家上市股票为成份股样本，以其发行量为权数的加权平均股价指数，是反映香港股市价</w:t>
      </w:r>
      <w:proofErr w:type="gramStart"/>
      <w:r>
        <w:rPr>
          <w:rFonts w:hint="eastAsia"/>
          <w:bCs/>
          <w:sz w:val="24"/>
        </w:rPr>
        <w:t>幅趋势</w:t>
      </w:r>
      <w:proofErr w:type="gramEnd"/>
      <w:r>
        <w:rPr>
          <w:rFonts w:hint="eastAsia"/>
          <w:bCs/>
          <w:sz w:val="24"/>
        </w:rPr>
        <w:t>最有影响的一种股价指数。</w:t>
      </w:r>
    </w:p>
    <w:p w:rsidR="006304B5" w:rsidRDefault="00E463C0">
      <w:pPr>
        <w:spacing w:line="360" w:lineRule="auto"/>
        <w:ind w:firstLine="480"/>
        <w:rPr>
          <w:bCs/>
          <w:sz w:val="24"/>
        </w:rPr>
      </w:pPr>
      <w:r>
        <w:rPr>
          <w:rFonts w:hint="eastAsia"/>
          <w:bCs/>
          <w:sz w:val="24"/>
        </w:rPr>
        <w:t>中</w:t>
      </w:r>
      <w:proofErr w:type="gramStart"/>
      <w:r>
        <w:rPr>
          <w:rFonts w:hint="eastAsia"/>
          <w:bCs/>
          <w:sz w:val="24"/>
        </w:rPr>
        <w:t>债综合全价指数</w:t>
      </w:r>
      <w:proofErr w:type="gramEnd"/>
      <w:r>
        <w:rPr>
          <w:rFonts w:hint="eastAsia"/>
          <w:bCs/>
          <w:sz w:val="24"/>
        </w:rPr>
        <w:t>由中央国债登记结算有限责任公司编制，样本债券涵盖的范围全面，具有广泛的市场代表性，涵盖主要交易市场（银行间市场、交易所市场等）、</w:t>
      </w:r>
      <w:proofErr w:type="gramStart"/>
      <w:r>
        <w:rPr>
          <w:rFonts w:hint="eastAsia"/>
          <w:bCs/>
          <w:sz w:val="24"/>
        </w:rPr>
        <w:t>不同发行</w:t>
      </w:r>
      <w:proofErr w:type="gramEnd"/>
      <w:r>
        <w:rPr>
          <w:rFonts w:hint="eastAsia"/>
          <w:bCs/>
          <w:sz w:val="24"/>
        </w:rPr>
        <w:t>主体（政府、企业等）和期限（长期、中期、短期等），能够很好地反映中国债券市场总体价格水平和变动趋势，适合作为本基金债券投资的业绩比较基准。</w:t>
      </w:r>
    </w:p>
    <w:p w:rsidR="006304B5" w:rsidRDefault="00E463C0">
      <w:pPr>
        <w:spacing w:line="360" w:lineRule="auto"/>
        <w:ind w:firstLineChars="200" w:firstLine="480"/>
        <w:rPr>
          <w:bCs/>
          <w:sz w:val="24"/>
        </w:rPr>
      </w:pPr>
      <w:r>
        <w:rPr>
          <w:rFonts w:hint="eastAsia"/>
          <w:bCs/>
          <w:sz w:val="24"/>
        </w:rPr>
        <w:t>基于本基金的投资范围和投资比例限制，选用上述业绩比较基准能够较好的反映本基金的风险收益特征。</w:t>
      </w:r>
    </w:p>
    <w:p w:rsidR="006304B5" w:rsidRDefault="00E463C0">
      <w:pPr>
        <w:spacing w:line="360" w:lineRule="auto"/>
        <w:ind w:firstLineChars="200" w:firstLine="480"/>
        <w:rPr>
          <w:bCs/>
          <w:sz w:val="24"/>
        </w:rPr>
      </w:pPr>
      <w:r>
        <w:rPr>
          <w:rFonts w:hint="eastAsia"/>
          <w:bCs/>
          <w:sz w:val="24"/>
        </w:rPr>
        <w:t>如果今后法律法规发生变化，或者指数编制单位停止编制该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并经基金托管人同意后对业绩比较基准进行相应调整，而无需召开基金份额持有人大会。</w:t>
      </w:r>
    </w:p>
    <w:p w:rsidR="006304B5" w:rsidRDefault="00E463C0">
      <w:pPr>
        <w:spacing w:line="360" w:lineRule="auto"/>
        <w:ind w:firstLineChars="200" w:firstLine="480"/>
        <w:rPr>
          <w:bCs/>
          <w:sz w:val="24"/>
        </w:rPr>
      </w:pPr>
      <w:r>
        <w:rPr>
          <w:rFonts w:hint="eastAsia"/>
          <w:bCs/>
          <w:sz w:val="24"/>
        </w:rPr>
        <w:t>本基金的业绩比较基准仅作为衡量本基金业绩的参照，不决定也</w:t>
      </w:r>
      <w:proofErr w:type="gramStart"/>
      <w:r>
        <w:rPr>
          <w:rFonts w:hint="eastAsia"/>
          <w:bCs/>
          <w:sz w:val="24"/>
        </w:rPr>
        <w:t>不</w:t>
      </w:r>
      <w:proofErr w:type="gramEnd"/>
      <w:r>
        <w:rPr>
          <w:rFonts w:hint="eastAsia"/>
          <w:bCs/>
          <w:sz w:val="24"/>
        </w:rPr>
        <w:t>必然反映本基金的投资策略。</w:t>
      </w:r>
    </w:p>
    <w:p w:rsidR="006304B5" w:rsidRDefault="00E463C0">
      <w:pPr>
        <w:spacing w:line="360" w:lineRule="auto"/>
        <w:ind w:firstLineChars="200" w:firstLine="480"/>
        <w:rPr>
          <w:bCs/>
          <w:sz w:val="24"/>
        </w:rPr>
      </w:pPr>
      <w:r>
        <w:rPr>
          <w:rFonts w:hint="eastAsia"/>
          <w:bCs/>
          <w:sz w:val="24"/>
        </w:rPr>
        <w:t>六、</w:t>
      </w:r>
      <w:r>
        <w:rPr>
          <w:bCs/>
          <w:sz w:val="24"/>
        </w:rPr>
        <w:t>风险收益特征</w:t>
      </w:r>
    </w:p>
    <w:p w:rsidR="006304B5" w:rsidRDefault="00E463C0">
      <w:pPr>
        <w:spacing w:line="360" w:lineRule="auto"/>
        <w:ind w:firstLineChars="200" w:firstLine="480"/>
        <w:rPr>
          <w:bCs/>
          <w:color w:val="000000"/>
          <w:sz w:val="24"/>
          <w:szCs w:val="24"/>
        </w:rPr>
      </w:pPr>
      <w:r>
        <w:rPr>
          <w:rFonts w:hint="eastAsia"/>
          <w:bCs/>
          <w:color w:val="000000"/>
          <w:sz w:val="24"/>
          <w:szCs w:val="24"/>
        </w:rPr>
        <w:t>本基金为混合型基金，其预期收益及预期风险水平低于股票型基金，高于债券型基金和货币市场基金。本基金投资港股通标的股票的，需承担港股</w:t>
      </w:r>
      <w:proofErr w:type="gramStart"/>
      <w:r>
        <w:rPr>
          <w:rFonts w:hint="eastAsia"/>
          <w:bCs/>
          <w:color w:val="000000"/>
          <w:sz w:val="24"/>
          <w:szCs w:val="24"/>
        </w:rPr>
        <w:t>通机制</w:t>
      </w:r>
      <w:proofErr w:type="gramEnd"/>
      <w:r>
        <w:rPr>
          <w:rFonts w:hint="eastAsia"/>
          <w:bCs/>
          <w:color w:val="000000"/>
          <w:sz w:val="24"/>
          <w:szCs w:val="24"/>
        </w:rPr>
        <w:t>下因投资环境、投资标的、市场制度以及交易规则等差异带来的特有风险。</w:t>
      </w:r>
    </w:p>
    <w:p w:rsidR="006304B5" w:rsidRDefault="00E463C0">
      <w:pPr>
        <w:spacing w:line="360" w:lineRule="auto"/>
        <w:ind w:firstLineChars="200" w:firstLine="480"/>
        <w:rPr>
          <w:bCs/>
          <w:sz w:val="24"/>
        </w:rPr>
      </w:pPr>
      <w:r>
        <w:rPr>
          <w:bCs/>
          <w:sz w:val="24"/>
        </w:rPr>
        <w:t>七、基金管理人代表基金行使</w:t>
      </w:r>
      <w:r>
        <w:rPr>
          <w:rFonts w:hint="eastAsia"/>
          <w:bCs/>
          <w:sz w:val="24"/>
        </w:rPr>
        <w:t>股东或债权人</w:t>
      </w:r>
      <w:r>
        <w:rPr>
          <w:bCs/>
          <w:sz w:val="24"/>
        </w:rPr>
        <w:t>权利的处理原则及方法</w:t>
      </w:r>
    </w:p>
    <w:p w:rsidR="006304B5" w:rsidRDefault="00E463C0">
      <w:pPr>
        <w:spacing w:line="360" w:lineRule="auto"/>
        <w:ind w:firstLineChars="200" w:firstLine="480"/>
        <w:rPr>
          <w:bCs/>
          <w:sz w:val="24"/>
        </w:rPr>
      </w:pPr>
      <w:r>
        <w:rPr>
          <w:rFonts w:hint="eastAsia"/>
          <w:bCs/>
          <w:sz w:val="24"/>
        </w:rPr>
        <w:t>1</w:t>
      </w:r>
      <w:r>
        <w:rPr>
          <w:rFonts w:hint="eastAsia"/>
          <w:bCs/>
          <w:sz w:val="24"/>
        </w:rPr>
        <w:t>、有利于基金财产的安全与增值；</w:t>
      </w:r>
    </w:p>
    <w:p w:rsidR="006304B5" w:rsidRDefault="00E463C0">
      <w:pPr>
        <w:spacing w:line="360" w:lineRule="auto"/>
        <w:ind w:firstLineChars="200" w:firstLine="480"/>
        <w:rPr>
          <w:bCs/>
          <w:sz w:val="24"/>
        </w:rPr>
      </w:pPr>
      <w:r>
        <w:rPr>
          <w:rFonts w:hint="eastAsia"/>
          <w:bCs/>
          <w:sz w:val="24"/>
        </w:rPr>
        <w:t>2</w:t>
      </w:r>
      <w:r>
        <w:rPr>
          <w:bCs/>
          <w:sz w:val="24"/>
        </w:rPr>
        <w:t>、基金管理人按照国家有关规定代表基金独立行使</w:t>
      </w:r>
      <w:r>
        <w:rPr>
          <w:rFonts w:hint="eastAsia"/>
          <w:bCs/>
          <w:sz w:val="24"/>
        </w:rPr>
        <w:t>股东或债权人</w:t>
      </w:r>
      <w:r>
        <w:rPr>
          <w:bCs/>
          <w:sz w:val="24"/>
        </w:rPr>
        <w:t>权利，保护基金份额持有人的利益；</w:t>
      </w:r>
    </w:p>
    <w:p w:rsidR="006304B5" w:rsidRDefault="00E463C0">
      <w:pPr>
        <w:spacing w:line="360" w:lineRule="auto"/>
        <w:ind w:firstLineChars="200" w:firstLine="480"/>
        <w:rPr>
          <w:bCs/>
          <w:sz w:val="24"/>
        </w:rPr>
      </w:pPr>
      <w:r>
        <w:rPr>
          <w:rFonts w:hint="eastAsia"/>
          <w:bCs/>
          <w:sz w:val="24"/>
        </w:rPr>
        <w:t>3</w:t>
      </w:r>
      <w:r>
        <w:rPr>
          <w:bCs/>
          <w:sz w:val="24"/>
        </w:rPr>
        <w:t>、不谋求对上市公司的控股</w:t>
      </w:r>
      <w:r>
        <w:rPr>
          <w:rFonts w:hint="eastAsia"/>
          <w:bCs/>
          <w:sz w:val="24"/>
        </w:rPr>
        <w:t>，不参与所投资上市公司的经营管理</w:t>
      </w:r>
      <w:r>
        <w:rPr>
          <w:bCs/>
          <w:sz w:val="24"/>
        </w:rPr>
        <w:t>；</w:t>
      </w:r>
    </w:p>
    <w:p w:rsidR="006304B5" w:rsidRDefault="00E463C0">
      <w:pPr>
        <w:spacing w:line="360" w:lineRule="auto"/>
        <w:ind w:firstLineChars="200" w:firstLine="480"/>
        <w:rPr>
          <w:bCs/>
          <w:sz w:val="24"/>
        </w:rPr>
      </w:pPr>
      <w:r>
        <w:rPr>
          <w:bCs/>
          <w:sz w:val="24"/>
        </w:rPr>
        <w:lastRenderedPageBreak/>
        <w:t>4</w:t>
      </w:r>
      <w:r>
        <w:rPr>
          <w:bCs/>
          <w:sz w:val="24"/>
        </w:rPr>
        <w:t>、不通过关联交易为自身、雇员、授权代理人或任何存在利害关系的第三人牟取任何不当利益。</w:t>
      </w:r>
    </w:p>
    <w:p w:rsidR="006304B5" w:rsidRDefault="00E463C0">
      <w:pPr>
        <w:spacing w:line="360" w:lineRule="auto"/>
        <w:ind w:firstLineChars="200" w:firstLine="480"/>
        <w:rPr>
          <w:sz w:val="24"/>
        </w:rPr>
      </w:pPr>
      <w:r>
        <w:rPr>
          <w:rFonts w:hint="eastAsia"/>
          <w:sz w:val="24"/>
        </w:rPr>
        <w:t>八、</w:t>
      </w:r>
      <w:proofErr w:type="gramStart"/>
      <w:r>
        <w:rPr>
          <w:rFonts w:hint="eastAsia"/>
          <w:sz w:val="24"/>
        </w:rPr>
        <w:t>侧袋机制</w:t>
      </w:r>
      <w:proofErr w:type="gramEnd"/>
      <w:r>
        <w:rPr>
          <w:rFonts w:hint="eastAsia"/>
          <w:sz w:val="24"/>
        </w:rPr>
        <w:t>的实施和投资运作安排</w:t>
      </w:r>
    </w:p>
    <w:p w:rsidR="006304B5" w:rsidRDefault="00E463C0">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rPr>
        <w:t>启用侧袋机制</w:t>
      </w:r>
      <w:proofErr w:type="gramEnd"/>
      <w:r>
        <w:rPr>
          <w:rFonts w:hint="eastAsia"/>
          <w:sz w:val="24"/>
        </w:rPr>
        <w:t>。</w:t>
      </w:r>
    </w:p>
    <w:p w:rsidR="006304B5" w:rsidRDefault="00E463C0">
      <w:pPr>
        <w:spacing w:line="360" w:lineRule="auto"/>
        <w:ind w:firstLineChars="200" w:firstLine="480"/>
        <w:rPr>
          <w:sz w:val="24"/>
        </w:rPr>
      </w:pPr>
      <w:proofErr w:type="gramStart"/>
      <w:r>
        <w:rPr>
          <w:rFonts w:hint="eastAsia"/>
          <w:sz w:val="24"/>
        </w:rPr>
        <w:t>侧袋机制</w:t>
      </w:r>
      <w:proofErr w:type="gramEnd"/>
      <w:r>
        <w:rPr>
          <w:rFonts w:hint="eastAsia"/>
          <w:sz w:val="24"/>
        </w:rPr>
        <w:t>实施期间，本部分约定的投资组合比例、投资策略、组合限制、业绩比较基准、风险收益特征等约定仅</w:t>
      </w:r>
      <w:proofErr w:type="gramStart"/>
      <w:r>
        <w:rPr>
          <w:rFonts w:hint="eastAsia"/>
          <w:sz w:val="24"/>
        </w:rPr>
        <w:t>适用于主袋账户</w:t>
      </w:r>
      <w:proofErr w:type="gramEnd"/>
      <w:r>
        <w:rPr>
          <w:rFonts w:hint="eastAsia"/>
          <w:sz w:val="24"/>
        </w:rPr>
        <w:t>。</w:t>
      </w:r>
    </w:p>
    <w:p w:rsidR="006304B5" w:rsidRDefault="00E463C0">
      <w:pPr>
        <w:spacing w:line="360" w:lineRule="auto"/>
        <w:ind w:firstLineChars="200" w:firstLine="480"/>
        <w:rPr>
          <w:sz w:val="24"/>
        </w:rPr>
      </w:pPr>
      <w:proofErr w:type="gramStart"/>
      <w:r>
        <w:rPr>
          <w:rFonts w:hint="eastAsia"/>
          <w:sz w:val="24"/>
        </w:rPr>
        <w:t>侧袋账户</w:t>
      </w:r>
      <w:proofErr w:type="gramEnd"/>
      <w:r>
        <w:rPr>
          <w:rFonts w:hint="eastAsia"/>
          <w:sz w:val="24"/>
        </w:rPr>
        <w:t>的实施条件、实施程序、运作安排、投资安排、特定资产的处置变现和支付等对投资者权益有重大影响的事项详见招募说明书的规定。</w:t>
      </w:r>
    </w:p>
    <w:p w:rsidR="006304B5" w:rsidRDefault="006304B5">
      <w:pPr>
        <w:rPr>
          <w:bCs/>
          <w:sz w:val="24"/>
        </w:rPr>
      </w:pPr>
    </w:p>
    <w:p w:rsidR="006304B5" w:rsidRDefault="00E463C0">
      <w:pPr>
        <w:pStyle w:val="1"/>
        <w:spacing w:before="0" w:after="0"/>
        <w:jc w:val="center"/>
        <w:rPr>
          <w:rFonts w:ascii="Times New Roman"/>
          <w:color w:val="auto"/>
          <w:sz w:val="30"/>
        </w:rPr>
      </w:pPr>
      <w:r>
        <w:rPr>
          <w:rFonts w:ascii="Times New Roman"/>
          <w:b w:val="0"/>
          <w:bCs/>
          <w:color w:val="auto"/>
          <w:kern w:val="44"/>
          <w:sz w:val="21"/>
        </w:rPr>
        <w:br w:type="page"/>
      </w:r>
      <w:bookmarkStart w:id="291" w:name="_Toc92662704"/>
      <w:bookmarkStart w:id="292" w:name="_Toc93226145"/>
      <w:bookmarkStart w:id="293" w:name="_Toc13819"/>
      <w:bookmarkStart w:id="294" w:name="_Toc20102"/>
      <w:bookmarkStart w:id="295" w:name="_Toc141703893"/>
      <w:bookmarkStart w:id="296" w:name="_Toc128310496"/>
      <w:bookmarkStart w:id="297" w:name="_Toc3054"/>
      <w:bookmarkStart w:id="298" w:name="_Toc24474"/>
      <w:bookmarkStart w:id="299" w:name="_Toc26114"/>
      <w:bookmarkStart w:id="300" w:name="_Toc139991743"/>
      <w:bookmarkStart w:id="301" w:name="_Toc31611"/>
      <w:bookmarkStart w:id="302" w:name="_Toc20782"/>
      <w:bookmarkStart w:id="303" w:name="_Toc29561"/>
      <w:bookmarkStart w:id="304" w:name="_Toc32030"/>
      <w:bookmarkStart w:id="305" w:name="_Toc21642"/>
      <w:bookmarkStart w:id="306" w:name="_Toc18000"/>
      <w:bookmarkStart w:id="307" w:name="_Toc21962423"/>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1"/>
      <w:bookmarkEnd w:id="292"/>
      <w:r>
        <w:rPr>
          <w:rFonts w:ascii="Times New Roman"/>
          <w:color w:val="auto"/>
          <w:sz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一、基金资产总值</w:t>
      </w:r>
    </w:p>
    <w:p w:rsidR="006304B5" w:rsidRDefault="00E463C0">
      <w:pPr>
        <w:spacing w:line="360" w:lineRule="auto"/>
        <w:ind w:firstLineChars="200" w:firstLine="480"/>
        <w:rPr>
          <w:bCs/>
          <w:sz w:val="24"/>
        </w:rPr>
      </w:pPr>
      <w:r>
        <w:rPr>
          <w:bCs/>
          <w:sz w:val="24"/>
        </w:rPr>
        <w:t>基金资产总值是指</w:t>
      </w:r>
      <w:r>
        <w:rPr>
          <w:rFonts w:hint="eastAsia"/>
          <w:bCs/>
          <w:sz w:val="24"/>
        </w:rPr>
        <w:t>基金拥有的</w:t>
      </w:r>
      <w:r>
        <w:rPr>
          <w:bCs/>
          <w:sz w:val="24"/>
        </w:rPr>
        <w:t>各类</w:t>
      </w:r>
      <w:r>
        <w:rPr>
          <w:rFonts w:hint="eastAsia"/>
          <w:bCs/>
          <w:sz w:val="24"/>
        </w:rPr>
        <w:t>有价</w:t>
      </w:r>
      <w:r>
        <w:rPr>
          <w:bCs/>
          <w:sz w:val="24"/>
        </w:rPr>
        <w:t>证券、银行存款本息</w:t>
      </w:r>
      <w:r>
        <w:rPr>
          <w:rFonts w:hint="eastAsia"/>
          <w:bCs/>
          <w:sz w:val="24"/>
        </w:rPr>
        <w:t>、</w:t>
      </w:r>
      <w:r>
        <w:rPr>
          <w:bCs/>
          <w:sz w:val="24"/>
        </w:rPr>
        <w:t>基金应</w:t>
      </w:r>
      <w:r>
        <w:rPr>
          <w:rFonts w:hint="eastAsia"/>
          <w:bCs/>
          <w:sz w:val="24"/>
        </w:rPr>
        <w:t>收款项</w:t>
      </w:r>
      <w:r>
        <w:rPr>
          <w:bCs/>
          <w:sz w:val="24"/>
        </w:rPr>
        <w:t>以及其他</w:t>
      </w:r>
      <w:r>
        <w:rPr>
          <w:rFonts w:hint="eastAsia"/>
          <w:bCs/>
          <w:sz w:val="24"/>
        </w:rPr>
        <w:t>资产</w:t>
      </w:r>
      <w:r>
        <w:rPr>
          <w:bCs/>
          <w:sz w:val="24"/>
        </w:rPr>
        <w:t>的价值总和。</w:t>
      </w:r>
    </w:p>
    <w:p w:rsidR="006304B5" w:rsidRDefault="00E463C0">
      <w:pPr>
        <w:spacing w:line="360" w:lineRule="auto"/>
        <w:ind w:firstLineChars="200" w:firstLine="480"/>
        <w:rPr>
          <w:bCs/>
          <w:sz w:val="24"/>
        </w:rPr>
      </w:pPr>
      <w:r>
        <w:rPr>
          <w:bCs/>
          <w:sz w:val="24"/>
        </w:rPr>
        <w:t>二、基金资产净值</w:t>
      </w:r>
    </w:p>
    <w:p w:rsidR="006304B5" w:rsidRDefault="00E463C0">
      <w:pPr>
        <w:spacing w:line="360" w:lineRule="auto"/>
        <w:ind w:firstLineChars="200" w:firstLine="480"/>
        <w:rPr>
          <w:bCs/>
          <w:sz w:val="24"/>
        </w:rPr>
      </w:pPr>
      <w:r>
        <w:rPr>
          <w:bCs/>
          <w:sz w:val="24"/>
        </w:rPr>
        <w:t>基金资产净值是指基金资产总值减去基金负债后的价值。</w:t>
      </w:r>
    </w:p>
    <w:p w:rsidR="006304B5" w:rsidRDefault="00E463C0">
      <w:pPr>
        <w:spacing w:line="360" w:lineRule="auto"/>
        <w:ind w:firstLineChars="200" w:firstLine="480"/>
        <w:rPr>
          <w:bCs/>
          <w:sz w:val="24"/>
        </w:rPr>
      </w:pPr>
      <w:r>
        <w:rPr>
          <w:bCs/>
          <w:sz w:val="24"/>
        </w:rPr>
        <w:t>三、基金财产的账户</w:t>
      </w:r>
    </w:p>
    <w:p w:rsidR="006304B5" w:rsidRDefault="00E463C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w:t>
      </w:r>
      <w:r>
        <w:rPr>
          <w:rFonts w:hint="eastAsia"/>
          <w:bCs/>
          <w:sz w:val="24"/>
        </w:rPr>
        <w:t>期货结算账户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8" w:name="_Hlt88841837"/>
      <w:bookmarkEnd w:id="308"/>
    </w:p>
    <w:p w:rsidR="006304B5" w:rsidRDefault="00E463C0">
      <w:pPr>
        <w:spacing w:line="360" w:lineRule="auto"/>
        <w:ind w:firstLineChars="200" w:firstLine="480"/>
        <w:rPr>
          <w:bCs/>
          <w:sz w:val="24"/>
        </w:rPr>
      </w:pPr>
      <w:r>
        <w:rPr>
          <w:bCs/>
          <w:sz w:val="24"/>
        </w:rPr>
        <w:t>四、基金财产的保管和处分</w:t>
      </w:r>
      <w:bookmarkStart w:id="309" w:name="_Hlt88900062"/>
      <w:bookmarkEnd w:id="309"/>
    </w:p>
    <w:p w:rsidR="006304B5" w:rsidRDefault="00E463C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6304B5" w:rsidRDefault="00E463C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rsidR="006304B5" w:rsidRDefault="00E463C0">
      <w:pPr>
        <w:pStyle w:val="1"/>
        <w:spacing w:before="0" w:after="0"/>
        <w:jc w:val="center"/>
        <w:rPr>
          <w:rFonts w:ascii="Times New Roman"/>
          <w:color w:val="auto"/>
          <w:sz w:val="30"/>
        </w:rPr>
      </w:pPr>
      <w:r>
        <w:rPr>
          <w:rFonts w:ascii="Times New Roman"/>
          <w:b w:val="0"/>
          <w:bCs/>
          <w:color w:val="auto"/>
          <w:kern w:val="44"/>
          <w:sz w:val="21"/>
        </w:rPr>
        <w:br w:type="page"/>
      </w:r>
      <w:bookmarkStart w:id="310" w:name="_Toc2623"/>
      <w:bookmarkStart w:id="311" w:name="_Toc7802"/>
      <w:bookmarkStart w:id="312" w:name="_Toc27832"/>
      <w:bookmarkStart w:id="313" w:name="_Toc871"/>
      <w:bookmarkStart w:id="314" w:name="_Toc21962424"/>
      <w:bookmarkStart w:id="315" w:name="_Toc19714"/>
      <w:bookmarkStart w:id="316" w:name="_Toc31917"/>
      <w:bookmarkStart w:id="317" w:name="_Toc17782"/>
      <w:bookmarkStart w:id="318" w:name="_Toc141703894"/>
      <w:bookmarkStart w:id="319"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0"/>
      <w:bookmarkEnd w:id="311"/>
      <w:bookmarkEnd w:id="312"/>
      <w:bookmarkEnd w:id="313"/>
      <w:bookmarkEnd w:id="314"/>
      <w:bookmarkEnd w:id="315"/>
      <w:bookmarkEnd w:id="316"/>
      <w:bookmarkEnd w:id="317"/>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bookmarkStart w:id="320" w:name="_Toc139991745"/>
      <w:bookmarkStart w:id="321" w:name="_Toc141703895"/>
      <w:bookmarkStart w:id="322" w:name="_Toc32046"/>
      <w:bookmarkEnd w:id="318"/>
      <w:bookmarkEnd w:id="319"/>
      <w:r>
        <w:rPr>
          <w:bCs/>
          <w:sz w:val="24"/>
        </w:rPr>
        <w:t>一、估值日</w:t>
      </w:r>
    </w:p>
    <w:p w:rsidR="006304B5" w:rsidRDefault="00E463C0">
      <w:pPr>
        <w:spacing w:line="360" w:lineRule="auto"/>
        <w:ind w:firstLineChars="200" w:firstLine="480"/>
        <w:rPr>
          <w:bCs/>
          <w:sz w:val="24"/>
        </w:rPr>
      </w:pPr>
      <w:r>
        <w:rPr>
          <w:bCs/>
          <w:sz w:val="24"/>
        </w:rPr>
        <w:t>本基金的估值日为本基金相关的证券</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rsidR="006304B5" w:rsidRDefault="00E463C0">
      <w:pPr>
        <w:spacing w:line="360" w:lineRule="auto"/>
        <w:ind w:firstLineChars="200" w:firstLine="480"/>
        <w:rPr>
          <w:bCs/>
          <w:sz w:val="24"/>
        </w:rPr>
      </w:pPr>
      <w:r>
        <w:rPr>
          <w:bCs/>
          <w:sz w:val="24"/>
        </w:rPr>
        <w:t>二、估值对象</w:t>
      </w:r>
    </w:p>
    <w:p w:rsidR="006304B5" w:rsidRDefault="00E463C0">
      <w:pPr>
        <w:spacing w:line="360" w:lineRule="auto"/>
        <w:ind w:firstLineChars="200" w:firstLine="480"/>
        <w:rPr>
          <w:bCs/>
          <w:sz w:val="24"/>
        </w:rPr>
      </w:pPr>
      <w:r>
        <w:rPr>
          <w:bCs/>
          <w:sz w:val="24"/>
        </w:rPr>
        <w:t>基金所拥有的股票</w:t>
      </w:r>
      <w:r>
        <w:rPr>
          <w:rFonts w:hint="eastAsia"/>
          <w:bCs/>
          <w:sz w:val="24"/>
        </w:rPr>
        <w:t>、存托凭证</w:t>
      </w:r>
      <w:r>
        <w:rPr>
          <w:bCs/>
          <w:sz w:val="24"/>
        </w:rPr>
        <w:t>、</w:t>
      </w:r>
      <w:r>
        <w:rPr>
          <w:rFonts w:hint="eastAsia"/>
          <w:bCs/>
          <w:sz w:val="24"/>
        </w:rPr>
        <w:t>股指期货合约、国债期货合约、股票期权合约、信用衍生品、资产支持证券、</w:t>
      </w:r>
      <w:r>
        <w:rPr>
          <w:bCs/>
          <w:sz w:val="24"/>
        </w:rPr>
        <w:t>债券和银行存款本息、应收款项、其</w:t>
      </w:r>
      <w:r>
        <w:rPr>
          <w:rFonts w:hint="eastAsia"/>
          <w:bCs/>
          <w:sz w:val="24"/>
        </w:rPr>
        <w:t>它</w:t>
      </w:r>
      <w:r>
        <w:rPr>
          <w:bCs/>
          <w:sz w:val="24"/>
        </w:rPr>
        <w:t>投资等资产及负债。</w:t>
      </w:r>
    </w:p>
    <w:p w:rsidR="006304B5" w:rsidRDefault="00E463C0">
      <w:pPr>
        <w:spacing w:line="360" w:lineRule="auto"/>
        <w:ind w:firstLineChars="200" w:firstLine="480"/>
        <w:rPr>
          <w:bCs/>
          <w:sz w:val="24"/>
        </w:rPr>
      </w:pPr>
      <w:r>
        <w:rPr>
          <w:rFonts w:hint="eastAsia"/>
          <w:bCs/>
          <w:sz w:val="24"/>
        </w:rPr>
        <w:t>三、估值原则</w:t>
      </w:r>
    </w:p>
    <w:p w:rsidR="006304B5" w:rsidRDefault="00E463C0">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rsidR="006304B5" w:rsidRDefault="00E463C0">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6304B5" w:rsidRDefault="00E463C0">
      <w:pPr>
        <w:spacing w:line="360" w:lineRule="auto"/>
        <w:ind w:firstLineChars="200" w:firstLine="480"/>
        <w:rPr>
          <w:bCs/>
          <w:sz w:val="24"/>
        </w:rPr>
      </w:pPr>
      <w:r>
        <w:rPr>
          <w:rFonts w:hint="eastAsia"/>
          <w:bCs/>
          <w:sz w:val="24"/>
        </w:rPr>
        <w:t>与上述投资品种</w:t>
      </w:r>
      <w:r>
        <w:rPr>
          <w:sz w:val="24"/>
        </w:rPr>
        <w:t>相同</w:t>
      </w:r>
      <w:r>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6304B5" w:rsidRDefault="00E463C0">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6304B5" w:rsidRDefault="00E463C0">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w:t>
      </w:r>
      <w:r>
        <w:rPr>
          <w:rFonts w:hint="eastAsia"/>
          <w:bCs/>
          <w:sz w:val="24"/>
        </w:rPr>
        <w:lastRenderedPageBreak/>
        <w:t>进行调整并确定公允价值。</w:t>
      </w:r>
    </w:p>
    <w:p w:rsidR="006304B5" w:rsidRDefault="00E463C0">
      <w:pPr>
        <w:spacing w:line="360" w:lineRule="auto"/>
        <w:ind w:firstLineChars="200" w:firstLine="480"/>
        <w:rPr>
          <w:bCs/>
          <w:sz w:val="24"/>
        </w:rPr>
      </w:pPr>
      <w:r>
        <w:rPr>
          <w:rFonts w:hint="eastAsia"/>
          <w:bCs/>
          <w:sz w:val="24"/>
        </w:rPr>
        <w:t>四、</w:t>
      </w:r>
      <w:r>
        <w:rPr>
          <w:bCs/>
          <w:sz w:val="24"/>
        </w:rPr>
        <w:t>估值方法</w:t>
      </w:r>
    </w:p>
    <w:p w:rsidR="006304B5" w:rsidRDefault="00E463C0">
      <w:pPr>
        <w:spacing w:line="360" w:lineRule="auto"/>
        <w:ind w:firstLineChars="200" w:firstLine="480"/>
        <w:rPr>
          <w:bCs/>
          <w:sz w:val="24"/>
        </w:rPr>
      </w:pPr>
      <w:r>
        <w:rPr>
          <w:bCs/>
          <w:sz w:val="24"/>
        </w:rPr>
        <w:t>1</w:t>
      </w:r>
      <w:r>
        <w:rPr>
          <w:bCs/>
          <w:sz w:val="24"/>
        </w:rPr>
        <w:t>、证券交易所上市的</w:t>
      </w:r>
      <w:r>
        <w:rPr>
          <w:rFonts w:hint="eastAsia"/>
          <w:bCs/>
          <w:sz w:val="24"/>
        </w:rPr>
        <w:t>有价证券</w:t>
      </w:r>
      <w:r>
        <w:rPr>
          <w:bCs/>
          <w:sz w:val="24"/>
        </w:rPr>
        <w:t>的估值</w:t>
      </w:r>
    </w:p>
    <w:p w:rsidR="006304B5" w:rsidRDefault="00E463C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除本部分另有约定的品种外，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304B5" w:rsidRDefault="00E463C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收益品种，选取估值日第三方估值机构提供的相应品种当日的估值净价进行估值；</w:t>
      </w:r>
    </w:p>
    <w:p w:rsidR="006304B5" w:rsidRDefault="00E463C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收益品种，选取估值日第三方估值机构提供的相应品种当日的唯一估值净价或推荐估值净价进行估值；</w:t>
      </w:r>
    </w:p>
    <w:p w:rsidR="006304B5" w:rsidRDefault="00E463C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）交易所上市交易的可转换债券以估值日收盘价作为估值全价；</w:t>
      </w:r>
    </w:p>
    <w:p w:rsidR="006304B5" w:rsidRDefault="00E463C0">
      <w:pPr>
        <w:spacing w:line="360" w:lineRule="auto"/>
        <w:ind w:firstLineChars="200" w:firstLine="480"/>
        <w:rPr>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rsidR="006304B5" w:rsidRDefault="00E463C0">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r>
        <w:rPr>
          <w:rFonts w:hint="eastAsia"/>
          <w:bCs/>
          <w:sz w:val="24"/>
        </w:rPr>
        <w:t xml:space="preserve"> </w:t>
      </w:r>
    </w:p>
    <w:p w:rsidR="006304B5" w:rsidRDefault="00E463C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6304B5" w:rsidRDefault="00E463C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w:t>
      </w:r>
    </w:p>
    <w:p w:rsidR="006304B5" w:rsidRDefault="00E463C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6304B5" w:rsidRDefault="00E463C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6304B5" w:rsidRDefault="00E463C0">
      <w:pPr>
        <w:spacing w:line="360" w:lineRule="auto"/>
        <w:ind w:firstLineChars="200" w:firstLine="480"/>
        <w:rPr>
          <w:sz w:val="24"/>
        </w:rPr>
      </w:pPr>
      <w:r>
        <w:rPr>
          <w:rFonts w:hint="eastAsia"/>
          <w:bCs/>
          <w:sz w:val="24"/>
        </w:rPr>
        <w:lastRenderedPageBreak/>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304B5" w:rsidRDefault="00E463C0">
      <w:pPr>
        <w:spacing w:line="360" w:lineRule="auto"/>
        <w:ind w:firstLineChars="200" w:firstLine="480"/>
        <w:rPr>
          <w:bCs/>
          <w:sz w:val="24"/>
        </w:rPr>
      </w:pPr>
      <w:r>
        <w:rPr>
          <w:rFonts w:hint="eastAsia"/>
          <w:bCs/>
          <w:sz w:val="24"/>
        </w:rPr>
        <w:t>4</w:t>
      </w:r>
      <w:r>
        <w:rPr>
          <w:rFonts w:hint="eastAsia"/>
          <w:bCs/>
          <w:sz w:val="24"/>
        </w:rPr>
        <w:t>、同一证券同时在两个或两个以上市场交易的，按证券所处的市场分别估值。</w:t>
      </w:r>
    </w:p>
    <w:p w:rsidR="006304B5" w:rsidRDefault="00E463C0">
      <w:pPr>
        <w:spacing w:line="360" w:lineRule="auto"/>
        <w:ind w:firstLineChars="200" w:firstLine="480"/>
        <w:rPr>
          <w:bCs/>
          <w:sz w:val="24"/>
          <w:szCs w:val="22"/>
        </w:rPr>
      </w:pPr>
      <w:r>
        <w:rPr>
          <w:rFonts w:hint="eastAsia"/>
          <w:bCs/>
          <w:sz w:val="24"/>
          <w:szCs w:val="22"/>
        </w:rPr>
        <w:t>5</w:t>
      </w:r>
      <w:r>
        <w:rPr>
          <w:rFonts w:hint="eastAsia"/>
          <w:bCs/>
          <w:sz w:val="24"/>
          <w:szCs w:val="22"/>
        </w:rPr>
        <w:t>、本基金投资同业存单，按估值日第三方估值机构提供的价格数据估值；选定的第三方估值机构未提供估值价格的，采用估值技术确定公允价值。</w:t>
      </w:r>
    </w:p>
    <w:p w:rsidR="006304B5" w:rsidRDefault="00E463C0">
      <w:pPr>
        <w:spacing w:line="360" w:lineRule="auto"/>
        <w:ind w:firstLineChars="200" w:firstLine="480"/>
        <w:rPr>
          <w:bCs/>
          <w:sz w:val="24"/>
          <w:szCs w:val="22"/>
        </w:rPr>
      </w:pPr>
      <w:r>
        <w:rPr>
          <w:rFonts w:hint="eastAsia"/>
          <w:bCs/>
          <w:sz w:val="24"/>
          <w:szCs w:val="22"/>
        </w:rPr>
        <w:t>6</w:t>
      </w:r>
      <w:r>
        <w:rPr>
          <w:rFonts w:hint="eastAsia"/>
          <w:bCs/>
          <w:sz w:val="24"/>
          <w:szCs w:val="22"/>
        </w:rPr>
        <w:t>、本基金投资股指期货合约、国债期货合约和股票期权合约，一般以估值当日结算价进行估值，估值当日无结算价的，且最近交易日后经济环境未发生重大变化的，采用最近交易日结算价估值。</w:t>
      </w:r>
    </w:p>
    <w:p w:rsidR="006304B5" w:rsidRDefault="00E463C0">
      <w:pPr>
        <w:spacing w:line="360" w:lineRule="auto"/>
        <w:ind w:firstLineChars="200" w:firstLine="480"/>
        <w:rPr>
          <w:bCs/>
          <w:sz w:val="24"/>
          <w:szCs w:val="22"/>
        </w:rPr>
      </w:pPr>
      <w:r>
        <w:rPr>
          <w:rFonts w:hint="eastAsia"/>
          <w:bCs/>
          <w:sz w:val="24"/>
          <w:szCs w:val="22"/>
        </w:rPr>
        <w:t>7</w:t>
      </w:r>
      <w:r>
        <w:rPr>
          <w:rFonts w:hint="eastAsia"/>
          <w:bCs/>
          <w:sz w:val="24"/>
          <w:szCs w:val="22"/>
        </w:rPr>
        <w:t>、本基金投资存托凭证的估值核算依照境内上市交易的股票执行。</w:t>
      </w:r>
    </w:p>
    <w:p w:rsidR="006304B5" w:rsidRDefault="00E463C0">
      <w:pPr>
        <w:spacing w:line="360" w:lineRule="auto"/>
        <w:ind w:firstLineChars="200" w:firstLine="480"/>
        <w:rPr>
          <w:bCs/>
          <w:sz w:val="24"/>
          <w:szCs w:val="22"/>
        </w:rPr>
      </w:pPr>
      <w:r>
        <w:rPr>
          <w:rFonts w:hint="eastAsia"/>
          <w:bCs/>
          <w:sz w:val="24"/>
          <w:szCs w:val="22"/>
        </w:rPr>
        <w:t>8</w:t>
      </w:r>
      <w:r>
        <w:rPr>
          <w:rFonts w:hint="eastAsia"/>
          <w:bCs/>
          <w:sz w:val="24"/>
          <w:szCs w:val="22"/>
        </w:rPr>
        <w:t>、信用衍生品按第三方估值机构提供的当日估值价格进行估值，但基金管理人依法应当承担的估值责任不</w:t>
      </w:r>
      <w:r>
        <w:rPr>
          <w:bCs/>
          <w:sz w:val="24"/>
          <w:szCs w:val="22"/>
        </w:rPr>
        <w:t>因</w:t>
      </w:r>
      <w:r>
        <w:rPr>
          <w:rFonts w:hint="eastAsia"/>
          <w:bCs/>
          <w:sz w:val="24"/>
          <w:szCs w:val="22"/>
        </w:rPr>
        <w:t>委托而免除；选定的第三方估值机构未提供估值价格的，依照有关法律法规及《企业会计准则》要求采用合理估值技术确定公允价值。</w:t>
      </w:r>
    </w:p>
    <w:p w:rsidR="006304B5" w:rsidRDefault="00E463C0">
      <w:pPr>
        <w:spacing w:line="360" w:lineRule="auto"/>
        <w:ind w:firstLineChars="200" w:firstLine="480"/>
        <w:rPr>
          <w:sz w:val="24"/>
        </w:rPr>
      </w:pPr>
      <w:r>
        <w:rPr>
          <w:rFonts w:hint="eastAsia"/>
          <w:bCs/>
          <w:sz w:val="24"/>
          <w:szCs w:val="22"/>
        </w:rPr>
        <w:t>9</w:t>
      </w:r>
      <w:r>
        <w:rPr>
          <w:rFonts w:hint="eastAsia"/>
          <w:bCs/>
          <w:sz w:val="24"/>
          <w:szCs w:val="22"/>
        </w:rPr>
        <w:t>、如有确凿证据表明按上述方法进行估值不能客观反映其公允价值的，基金管理人可根据具体情况与基金托管人商定后，按最能反映公允价值的价格估值。</w:t>
      </w:r>
    </w:p>
    <w:p w:rsidR="006304B5" w:rsidRDefault="00E463C0">
      <w:pPr>
        <w:spacing w:line="360" w:lineRule="auto"/>
        <w:ind w:firstLineChars="200" w:firstLine="480"/>
        <w:rPr>
          <w:sz w:val="24"/>
        </w:rPr>
      </w:pPr>
      <w:r>
        <w:rPr>
          <w:bCs/>
          <w:sz w:val="24"/>
        </w:rPr>
        <w:t>10</w:t>
      </w:r>
      <w:r>
        <w:rPr>
          <w:rFonts w:hint="eastAsia"/>
          <w:bCs/>
          <w:sz w:val="24"/>
          <w:szCs w:val="22"/>
        </w:rPr>
        <w:t>、当发生大额申购或赎回情形时，基金管理人可以采用摆动定价机制，以确保基金估值的公平性。</w:t>
      </w:r>
    </w:p>
    <w:p w:rsidR="006304B5" w:rsidRDefault="00E463C0">
      <w:pPr>
        <w:spacing w:line="360" w:lineRule="auto"/>
        <w:ind w:firstLineChars="200" w:firstLine="480"/>
        <w:rPr>
          <w:bCs/>
          <w:sz w:val="24"/>
          <w:szCs w:val="22"/>
        </w:rPr>
      </w:pPr>
      <w:r>
        <w:rPr>
          <w:bCs/>
          <w:sz w:val="24"/>
        </w:rPr>
        <w:t>11</w:t>
      </w:r>
      <w:r>
        <w:rPr>
          <w:rFonts w:hint="eastAsia"/>
          <w:bCs/>
          <w:sz w:val="24"/>
          <w:szCs w:val="22"/>
        </w:rPr>
        <w:t>、估值计算中涉及港币对人民币汇率的，将依据下列信息提供机构所提供的汇率为基准：当日中国人民银行公布的人民币与港币的中间价。</w:t>
      </w:r>
    </w:p>
    <w:p w:rsidR="006304B5" w:rsidRPr="000E4AC1" w:rsidRDefault="00E463C0">
      <w:pPr>
        <w:spacing w:line="360" w:lineRule="auto"/>
        <w:ind w:firstLineChars="200" w:firstLine="480"/>
        <w:rPr>
          <w:rFonts w:ascii="宋体" w:hAnsi="宋体"/>
          <w:bCs/>
          <w:sz w:val="24"/>
          <w:szCs w:val="22"/>
        </w:rPr>
      </w:pPr>
      <w:r>
        <w:rPr>
          <w:bCs/>
          <w:sz w:val="24"/>
          <w:szCs w:val="22"/>
        </w:rPr>
        <w:t>1</w:t>
      </w:r>
      <w:r w:rsidRPr="000E4AC1">
        <w:rPr>
          <w:rFonts w:ascii="宋体" w:hAnsi="宋体"/>
          <w:bCs/>
          <w:sz w:val="24"/>
          <w:szCs w:val="22"/>
        </w:rPr>
        <w:t>2</w:t>
      </w:r>
      <w:r w:rsidRPr="000E4AC1">
        <w:rPr>
          <w:rFonts w:ascii="宋体" w:hAnsi="宋体" w:hint="eastAsia"/>
          <w:bCs/>
          <w:sz w:val="24"/>
          <w:szCs w:val="22"/>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w:t>
      </w:r>
      <w:r w:rsidRPr="000E4AC1">
        <w:rPr>
          <w:rFonts w:ascii="宋体" w:hAnsi="宋体" w:hint="eastAsia"/>
          <w:bCs/>
          <w:sz w:val="24"/>
          <w:szCs w:val="22"/>
        </w:rPr>
        <w:lastRenderedPageBreak/>
        <w:t>的估值调整。</w:t>
      </w:r>
    </w:p>
    <w:p w:rsidR="006304B5" w:rsidRPr="000E4AC1" w:rsidRDefault="00E463C0">
      <w:pPr>
        <w:spacing w:line="360" w:lineRule="auto"/>
        <w:ind w:firstLineChars="200" w:firstLine="480"/>
        <w:rPr>
          <w:rFonts w:ascii="宋体" w:hAnsi="宋体"/>
          <w:bCs/>
          <w:sz w:val="24"/>
          <w:szCs w:val="22"/>
        </w:rPr>
      </w:pPr>
      <w:r w:rsidRPr="000E4AC1">
        <w:rPr>
          <w:rFonts w:ascii="宋体" w:hAnsi="宋体" w:hint="eastAsia"/>
          <w:bCs/>
          <w:sz w:val="24"/>
          <w:szCs w:val="22"/>
        </w:rPr>
        <w:t>1</w:t>
      </w:r>
      <w:r w:rsidRPr="000E4AC1">
        <w:rPr>
          <w:rFonts w:ascii="宋体" w:hAnsi="宋体"/>
          <w:bCs/>
          <w:sz w:val="24"/>
          <w:szCs w:val="22"/>
        </w:rPr>
        <w:t>3</w:t>
      </w:r>
      <w:r w:rsidRPr="000E4AC1">
        <w:rPr>
          <w:rFonts w:ascii="宋体" w:hAnsi="宋体" w:hint="eastAsia"/>
          <w:bCs/>
          <w:sz w:val="24"/>
          <w:szCs w:val="22"/>
        </w:rPr>
        <w:t>、相关法律法规以及监管部门有强制规定的，从其规定。如有新增事项，按国家最新规定估值。</w:t>
      </w:r>
    </w:p>
    <w:p w:rsidR="006304B5" w:rsidRPr="000E4AC1" w:rsidRDefault="00E463C0">
      <w:pPr>
        <w:spacing w:line="360" w:lineRule="auto"/>
        <w:ind w:firstLineChars="200" w:firstLine="480"/>
        <w:rPr>
          <w:rFonts w:ascii="宋体" w:hAnsi="宋体"/>
          <w:sz w:val="24"/>
        </w:rPr>
      </w:pPr>
      <w:r w:rsidRPr="000E4AC1">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304B5" w:rsidRPr="000E4AC1" w:rsidRDefault="00E463C0">
      <w:pPr>
        <w:spacing w:line="360" w:lineRule="auto"/>
        <w:ind w:firstLineChars="200" w:firstLine="480"/>
        <w:rPr>
          <w:rFonts w:ascii="宋体" w:hAnsi="宋体"/>
          <w:bCs/>
          <w:sz w:val="24"/>
        </w:rPr>
      </w:pPr>
      <w:r w:rsidRPr="000E4AC1">
        <w:rPr>
          <w:rFonts w:ascii="宋体" w:hAnsi="宋体" w:hint="eastAsia"/>
          <w:bCs/>
          <w:sz w:val="24"/>
          <w:szCs w:val="22"/>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w:t>
      </w:r>
      <w:r w:rsidRPr="000E4AC1">
        <w:rPr>
          <w:rFonts w:ascii="宋体" w:hAnsi="宋体" w:hint="eastAsia"/>
          <w:bCs/>
          <w:sz w:val="24"/>
        </w:rPr>
        <w:t>无法达成一致的意见，按照基金管理人对基金净值信息的计算结果对外予以公布。</w:t>
      </w:r>
    </w:p>
    <w:p w:rsidR="006304B5" w:rsidRPr="000E4AC1" w:rsidRDefault="00E463C0">
      <w:pPr>
        <w:spacing w:line="360" w:lineRule="auto"/>
        <w:ind w:firstLineChars="200" w:firstLine="480"/>
        <w:rPr>
          <w:rFonts w:ascii="宋体" w:hAnsi="宋体"/>
          <w:bCs/>
          <w:sz w:val="24"/>
        </w:rPr>
      </w:pPr>
      <w:r w:rsidRPr="000E4AC1">
        <w:rPr>
          <w:rFonts w:ascii="宋体" w:hAnsi="宋体" w:hint="eastAsia"/>
          <w:bCs/>
          <w:sz w:val="24"/>
        </w:rPr>
        <w:t>五</w:t>
      </w:r>
      <w:r w:rsidRPr="000E4AC1">
        <w:rPr>
          <w:rFonts w:ascii="宋体" w:hAnsi="宋体"/>
          <w:bCs/>
          <w:sz w:val="24"/>
        </w:rPr>
        <w:t>、估值程序</w:t>
      </w:r>
    </w:p>
    <w:p w:rsidR="006304B5" w:rsidRPr="000E4AC1" w:rsidRDefault="00E463C0">
      <w:pPr>
        <w:spacing w:line="360" w:lineRule="auto"/>
        <w:ind w:firstLineChars="200" w:firstLine="480"/>
        <w:rPr>
          <w:rFonts w:ascii="宋体" w:hAnsi="宋体"/>
          <w:bCs/>
          <w:sz w:val="24"/>
        </w:rPr>
      </w:pPr>
      <w:r w:rsidRPr="000E4AC1">
        <w:rPr>
          <w:rFonts w:ascii="宋体" w:hAnsi="宋体"/>
          <w:bCs/>
          <w:sz w:val="24"/>
        </w:rPr>
        <w:t>1、各类基金份额净值是按照每个工作日闭市后，</w:t>
      </w:r>
      <w:r w:rsidRPr="000E4AC1">
        <w:rPr>
          <w:rFonts w:ascii="宋体" w:hAnsi="宋体" w:hint="eastAsia"/>
          <w:bCs/>
          <w:sz w:val="24"/>
        </w:rPr>
        <w:t>该类</w:t>
      </w:r>
      <w:r w:rsidRPr="000E4AC1">
        <w:rPr>
          <w:rFonts w:ascii="宋体" w:hAnsi="宋体"/>
          <w:bCs/>
          <w:sz w:val="24"/>
        </w:rPr>
        <w:t>基金资产净值除以当日该类基金份额的余额数量计算，精确到</w:t>
      </w:r>
      <w:r w:rsidRPr="000E4AC1">
        <w:rPr>
          <w:rFonts w:ascii="宋体" w:hAnsi="宋体" w:hint="eastAsia"/>
          <w:bCs/>
          <w:sz w:val="24"/>
        </w:rPr>
        <w:t>0.0001</w:t>
      </w:r>
      <w:r w:rsidRPr="000E4AC1">
        <w:rPr>
          <w:rFonts w:ascii="宋体" w:hAnsi="宋体"/>
          <w:bCs/>
          <w:sz w:val="24"/>
        </w:rPr>
        <w:t>元，小数点后第</w:t>
      </w:r>
      <w:r w:rsidRPr="000E4AC1">
        <w:rPr>
          <w:rFonts w:ascii="宋体" w:hAnsi="宋体" w:hint="eastAsia"/>
          <w:bCs/>
          <w:sz w:val="24"/>
        </w:rPr>
        <w:t>5</w:t>
      </w:r>
      <w:r w:rsidRPr="000E4AC1">
        <w:rPr>
          <w:rFonts w:ascii="宋体" w:hAnsi="宋体"/>
          <w:bCs/>
          <w:sz w:val="24"/>
        </w:rPr>
        <w:t>位四舍五入</w:t>
      </w:r>
      <w:r w:rsidRPr="000E4AC1">
        <w:rPr>
          <w:rFonts w:ascii="宋体" w:hAnsi="宋体" w:hint="eastAsia"/>
          <w:bCs/>
          <w:sz w:val="24"/>
        </w:rPr>
        <w:t>，由此产生的收益或损失由基金财产承担</w:t>
      </w:r>
      <w:r w:rsidRPr="000E4AC1">
        <w:rPr>
          <w:rFonts w:ascii="宋体" w:hAnsi="宋体"/>
          <w:bCs/>
          <w:sz w:val="24"/>
        </w:rPr>
        <w:t>。</w:t>
      </w:r>
      <w:r w:rsidRPr="000E4AC1">
        <w:rPr>
          <w:rFonts w:ascii="宋体" w:hAnsi="宋体" w:hint="eastAsia"/>
          <w:bCs/>
          <w:sz w:val="24"/>
        </w:rPr>
        <w:t>基金管理人可以设立大额赎回情形下的净值精度应急调整机制。法律法规、监管机构、基金合同另有规定的，从其规定。</w:t>
      </w:r>
    </w:p>
    <w:p w:rsidR="006304B5" w:rsidRPr="000E4AC1" w:rsidRDefault="00E463C0">
      <w:pPr>
        <w:spacing w:line="360" w:lineRule="auto"/>
        <w:ind w:firstLineChars="200" w:firstLine="480"/>
        <w:rPr>
          <w:rFonts w:ascii="宋体" w:hAnsi="宋体"/>
          <w:bCs/>
          <w:sz w:val="24"/>
        </w:rPr>
      </w:pPr>
      <w:r w:rsidRPr="000E4AC1">
        <w:rPr>
          <w:rFonts w:ascii="宋体" w:hAnsi="宋体" w:hint="eastAsia"/>
          <w:bCs/>
          <w:sz w:val="24"/>
        </w:rPr>
        <w:t>基金管理人于</w:t>
      </w:r>
      <w:r w:rsidRPr="000E4AC1">
        <w:rPr>
          <w:rFonts w:ascii="宋体" w:hAnsi="宋体"/>
          <w:bCs/>
          <w:sz w:val="24"/>
        </w:rPr>
        <w:t>每个工作日计算基金资产净值及</w:t>
      </w:r>
      <w:r w:rsidRPr="000E4AC1">
        <w:rPr>
          <w:rFonts w:ascii="宋体" w:hAnsi="宋体" w:hint="eastAsia"/>
          <w:bCs/>
          <w:sz w:val="24"/>
        </w:rPr>
        <w:t>各类</w:t>
      </w:r>
      <w:r w:rsidRPr="000E4AC1">
        <w:rPr>
          <w:rFonts w:ascii="宋体" w:hAnsi="宋体"/>
          <w:bCs/>
          <w:sz w:val="24"/>
        </w:rPr>
        <w:t>基金份额净值，并按规定公告。</w:t>
      </w:r>
    </w:p>
    <w:p w:rsidR="006304B5" w:rsidRPr="000E4AC1" w:rsidRDefault="00E463C0">
      <w:pPr>
        <w:spacing w:line="360" w:lineRule="auto"/>
        <w:ind w:firstLineChars="200" w:firstLine="480"/>
        <w:rPr>
          <w:rFonts w:ascii="宋体" w:hAnsi="宋体"/>
          <w:bCs/>
          <w:sz w:val="24"/>
        </w:rPr>
      </w:pPr>
      <w:r w:rsidRPr="000E4AC1">
        <w:rPr>
          <w:rFonts w:ascii="宋体" w:hAnsi="宋体"/>
          <w:bCs/>
          <w:sz w:val="24"/>
        </w:rPr>
        <w:t>2、基金管理人应在每个工作日对基金资产估值。但基金管理人根据法律法规或本基金合同的规定暂停估值时除外。基金管理人每个工作日对基金资产估值后，将</w:t>
      </w:r>
      <w:r w:rsidRPr="000E4AC1">
        <w:rPr>
          <w:rFonts w:ascii="宋体" w:hAnsi="宋体" w:hint="eastAsia"/>
          <w:bCs/>
          <w:sz w:val="24"/>
        </w:rPr>
        <w:t>各类</w:t>
      </w:r>
      <w:r w:rsidRPr="000E4AC1">
        <w:rPr>
          <w:rFonts w:ascii="宋体" w:hAnsi="宋体"/>
          <w:bCs/>
          <w:sz w:val="24"/>
        </w:rPr>
        <w:t>基金份额净值结果发送基金托管人，经基金托管人复核无误后，由基金管理人</w:t>
      </w:r>
      <w:r w:rsidRPr="000E4AC1">
        <w:rPr>
          <w:rFonts w:ascii="宋体" w:hAnsi="宋体" w:hint="eastAsia"/>
          <w:bCs/>
          <w:sz w:val="24"/>
        </w:rPr>
        <w:t>按规定</w:t>
      </w:r>
      <w:r w:rsidRPr="000E4AC1">
        <w:rPr>
          <w:rFonts w:ascii="宋体" w:hAnsi="宋体"/>
          <w:bCs/>
          <w:sz w:val="24"/>
        </w:rPr>
        <w:t>对外公布。</w:t>
      </w:r>
    </w:p>
    <w:p w:rsidR="006304B5" w:rsidRDefault="00E463C0">
      <w:pPr>
        <w:spacing w:line="360" w:lineRule="auto"/>
        <w:ind w:firstLineChars="200" w:firstLine="480"/>
        <w:rPr>
          <w:bCs/>
          <w:sz w:val="24"/>
        </w:rPr>
      </w:pPr>
      <w:r>
        <w:rPr>
          <w:rFonts w:hint="eastAsia"/>
          <w:bCs/>
          <w:sz w:val="24"/>
        </w:rPr>
        <w:t>六</w:t>
      </w:r>
      <w:r>
        <w:rPr>
          <w:bCs/>
          <w:sz w:val="24"/>
        </w:rPr>
        <w:t>、估值错误的处理</w:t>
      </w:r>
    </w:p>
    <w:p w:rsidR="006304B5" w:rsidRDefault="00E463C0">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发生估值错误时，视为该类基金份额净值错误。</w:t>
      </w:r>
    </w:p>
    <w:p w:rsidR="006304B5" w:rsidRDefault="00E463C0">
      <w:pPr>
        <w:spacing w:line="360" w:lineRule="auto"/>
        <w:ind w:firstLineChars="200" w:firstLine="480"/>
        <w:rPr>
          <w:bCs/>
          <w:sz w:val="24"/>
        </w:rPr>
      </w:pPr>
      <w:r>
        <w:rPr>
          <w:bCs/>
          <w:sz w:val="24"/>
        </w:rPr>
        <w:t>本基金合同的当事人应按照以下约定处理：</w:t>
      </w:r>
    </w:p>
    <w:p w:rsidR="006304B5" w:rsidRDefault="00E463C0">
      <w:pPr>
        <w:spacing w:line="360" w:lineRule="auto"/>
        <w:ind w:firstLineChars="200" w:firstLine="480"/>
        <w:rPr>
          <w:bCs/>
          <w:sz w:val="24"/>
        </w:rPr>
      </w:pPr>
      <w:r>
        <w:rPr>
          <w:bCs/>
          <w:sz w:val="24"/>
        </w:rPr>
        <w:t>1</w:t>
      </w:r>
      <w:r>
        <w:rPr>
          <w:bCs/>
          <w:sz w:val="24"/>
        </w:rPr>
        <w:t>、估值错误类型</w:t>
      </w:r>
    </w:p>
    <w:p w:rsidR="006304B5" w:rsidRDefault="00E463C0">
      <w:pPr>
        <w:spacing w:line="360" w:lineRule="auto"/>
        <w:ind w:firstLineChars="200" w:firstLine="480"/>
        <w:rPr>
          <w:bCs/>
          <w:sz w:val="24"/>
        </w:rPr>
      </w:pPr>
      <w:r>
        <w:rPr>
          <w:bCs/>
          <w:sz w:val="24"/>
        </w:rPr>
        <w:t>本基金运作过程中，如果由于基金管理人或基金托管人、或登记机构、或销售机构、或投资者自身的过错造成估值错误，导致其他当事人遭受损失的，过错</w:t>
      </w:r>
      <w:r>
        <w:rPr>
          <w:bCs/>
          <w:sz w:val="24"/>
        </w:rPr>
        <w:lastRenderedPageBreak/>
        <w:t>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6304B5" w:rsidRDefault="00E463C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6304B5" w:rsidRDefault="00E463C0">
      <w:pPr>
        <w:spacing w:line="360" w:lineRule="auto"/>
        <w:ind w:firstLineChars="200" w:firstLine="480"/>
        <w:rPr>
          <w:bCs/>
          <w:sz w:val="24"/>
        </w:rPr>
      </w:pPr>
      <w:r>
        <w:rPr>
          <w:bCs/>
          <w:sz w:val="24"/>
        </w:rPr>
        <w:t>2</w:t>
      </w:r>
      <w:r>
        <w:rPr>
          <w:bCs/>
          <w:sz w:val="24"/>
        </w:rPr>
        <w:t>、估值错误处理原则</w:t>
      </w:r>
    </w:p>
    <w:p w:rsidR="006304B5" w:rsidRDefault="00E463C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304B5" w:rsidRDefault="00E463C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6304B5" w:rsidRDefault="00E463C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w:t>
      </w:r>
      <w:r>
        <w:rPr>
          <w:bCs/>
          <w:sz w:val="24"/>
        </w:rPr>
        <w:t>受损方</w:t>
      </w:r>
      <w:r>
        <w:rPr>
          <w:bCs/>
          <w:sz w:val="24"/>
        </w:rPr>
        <w:t>”</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304B5" w:rsidRDefault="00E463C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6304B5" w:rsidRDefault="00E463C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rsidR="006304B5" w:rsidRDefault="00E463C0">
      <w:pPr>
        <w:spacing w:line="360" w:lineRule="auto"/>
        <w:ind w:firstLineChars="200" w:firstLine="480"/>
        <w:rPr>
          <w:bCs/>
          <w:sz w:val="24"/>
        </w:rPr>
      </w:pPr>
      <w:r>
        <w:rPr>
          <w:bCs/>
          <w:sz w:val="24"/>
        </w:rPr>
        <w:t>3</w:t>
      </w:r>
      <w:r>
        <w:rPr>
          <w:bCs/>
          <w:sz w:val="24"/>
        </w:rPr>
        <w:t>、估值错误处理程序</w:t>
      </w:r>
    </w:p>
    <w:p w:rsidR="006304B5" w:rsidRDefault="00E463C0">
      <w:pPr>
        <w:spacing w:line="360" w:lineRule="auto"/>
        <w:ind w:firstLineChars="200" w:firstLine="480"/>
        <w:rPr>
          <w:bCs/>
          <w:sz w:val="24"/>
        </w:rPr>
      </w:pPr>
      <w:r>
        <w:rPr>
          <w:bCs/>
          <w:sz w:val="24"/>
        </w:rPr>
        <w:t>估值错误被发现后，有关的当事人应当及时进行处理，处理的程序如下：</w:t>
      </w:r>
    </w:p>
    <w:p w:rsidR="006304B5" w:rsidRDefault="00E463C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6304B5" w:rsidRDefault="00E463C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6304B5" w:rsidRDefault="00E463C0">
      <w:pPr>
        <w:spacing w:line="360" w:lineRule="auto"/>
        <w:ind w:firstLineChars="200" w:firstLine="480"/>
        <w:rPr>
          <w:bCs/>
          <w:sz w:val="24"/>
        </w:rPr>
      </w:pPr>
      <w:r>
        <w:rPr>
          <w:bCs/>
          <w:sz w:val="24"/>
        </w:rPr>
        <w:lastRenderedPageBreak/>
        <w:t>（</w:t>
      </w:r>
      <w:r>
        <w:rPr>
          <w:rFonts w:hint="eastAsia"/>
          <w:bCs/>
          <w:sz w:val="24"/>
        </w:rPr>
        <w:t>3</w:t>
      </w:r>
      <w:r>
        <w:rPr>
          <w:bCs/>
          <w:sz w:val="24"/>
        </w:rPr>
        <w:t>）根据估值错误处理原则或当事人协商的方法由估值错误的责任方进行更正和赔偿损失；</w:t>
      </w:r>
    </w:p>
    <w:p w:rsidR="006304B5" w:rsidRDefault="00E463C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6304B5" w:rsidRDefault="00E463C0">
      <w:pPr>
        <w:spacing w:line="360" w:lineRule="auto"/>
        <w:ind w:firstLineChars="200" w:firstLine="480"/>
        <w:rPr>
          <w:bCs/>
          <w:sz w:val="24"/>
        </w:rPr>
      </w:pPr>
      <w:r>
        <w:rPr>
          <w:bCs/>
          <w:sz w:val="24"/>
        </w:rPr>
        <w:t>4</w:t>
      </w:r>
      <w:r>
        <w:rPr>
          <w:bCs/>
          <w:sz w:val="24"/>
        </w:rPr>
        <w:t>、基金份额净值估值错误处理的方法如下：</w:t>
      </w:r>
    </w:p>
    <w:p w:rsidR="006304B5" w:rsidRDefault="00E463C0">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6304B5" w:rsidRDefault="00E463C0">
      <w:pPr>
        <w:spacing w:line="360" w:lineRule="auto"/>
        <w:ind w:firstLineChars="200" w:firstLine="480"/>
        <w:rPr>
          <w:bCs/>
          <w:sz w:val="24"/>
        </w:rPr>
      </w:pPr>
      <w:r>
        <w:rPr>
          <w:bCs/>
          <w:sz w:val="24"/>
        </w:rPr>
        <w:t>（</w:t>
      </w:r>
      <w:r>
        <w:rPr>
          <w:rFonts w:hint="eastAsia"/>
          <w:bCs/>
          <w:sz w:val="24"/>
        </w:rPr>
        <w:t>2</w:t>
      </w:r>
      <w:r>
        <w:rPr>
          <w:bCs/>
          <w:sz w:val="24"/>
        </w:rPr>
        <w:t>）错误偏差达到该类基金份额净值的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w:t>
      </w:r>
      <w:r>
        <w:rPr>
          <w:rFonts w:hint="eastAsia"/>
          <w:bCs/>
          <w:sz w:val="24"/>
        </w:rPr>
        <w:t>公告，并报中国证监会备案</w:t>
      </w:r>
      <w:r>
        <w:rPr>
          <w:bCs/>
          <w:sz w:val="24"/>
        </w:rPr>
        <w:t>。</w:t>
      </w:r>
    </w:p>
    <w:p w:rsidR="006304B5" w:rsidRDefault="00E463C0">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前述内容如法律法规或监管机关另有规定的，从其规定处理。</w:t>
      </w:r>
    </w:p>
    <w:p w:rsidR="006304B5" w:rsidRDefault="00E463C0">
      <w:pPr>
        <w:spacing w:line="360" w:lineRule="auto"/>
        <w:ind w:firstLineChars="200" w:firstLine="480"/>
        <w:rPr>
          <w:bCs/>
          <w:sz w:val="24"/>
        </w:rPr>
      </w:pPr>
      <w:r>
        <w:rPr>
          <w:rFonts w:hint="eastAsia"/>
          <w:bCs/>
          <w:sz w:val="24"/>
        </w:rPr>
        <w:t>七</w:t>
      </w:r>
      <w:r>
        <w:rPr>
          <w:bCs/>
          <w:sz w:val="24"/>
        </w:rPr>
        <w:t>、暂停估值的情形</w:t>
      </w:r>
    </w:p>
    <w:p w:rsidR="006304B5" w:rsidRDefault="00E463C0">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rsidR="006304B5" w:rsidRDefault="00E463C0">
      <w:pPr>
        <w:spacing w:line="360" w:lineRule="auto"/>
        <w:ind w:firstLineChars="200" w:firstLine="480"/>
        <w:rPr>
          <w:bCs/>
          <w:sz w:val="24"/>
        </w:rPr>
      </w:pPr>
      <w:r>
        <w:rPr>
          <w:bCs/>
          <w:sz w:val="24"/>
        </w:rPr>
        <w:t>2</w:t>
      </w:r>
      <w:r>
        <w:rPr>
          <w:rFonts w:hint="eastAsia"/>
          <w:bCs/>
          <w:sz w:val="24"/>
        </w:rPr>
        <w:t>、</w:t>
      </w:r>
      <w:r>
        <w:rPr>
          <w:bCs/>
          <w:sz w:val="24"/>
        </w:rPr>
        <w:t>因不可抗力致使基金管理人、基金托管人无法准确评估基金资产价值时；</w:t>
      </w:r>
    </w:p>
    <w:p w:rsidR="006304B5" w:rsidRDefault="00E463C0">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w:t>
      </w:r>
      <w:r>
        <w:rPr>
          <w:bCs/>
          <w:sz w:val="24"/>
        </w:rPr>
        <w:t>经与基金托管人协商</w:t>
      </w:r>
      <w:r>
        <w:rPr>
          <w:rFonts w:hint="eastAsia"/>
          <w:bCs/>
          <w:sz w:val="24"/>
        </w:rPr>
        <w:t>确认后</w:t>
      </w:r>
      <w:r>
        <w:rPr>
          <w:bCs/>
          <w:sz w:val="24"/>
        </w:rPr>
        <w:t>，基金管理人应当暂停估值</w:t>
      </w:r>
      <w:r>
        <w:rPr>
          <w:rFonts w:hint="eastAsia"/>
          <w:bCs/>
          <w:sz w:val="24"/>
        </w:rPr>
        <w:t>；</w:t>
      </w:r>
    </w:p>
    <w:p w:rsidR="006304B5" w:rsidRDefault="00E463C0">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w:t>
      </w:r>
      <w:r>
        <w:rPr>
          <w:rFonts w:hint="eastAsia"/>
          <w:bCs/>
          <w:sz w:val="24"/>
        </w:rPr>
        <w:t>其他</w:t>
      </w:r>
      <w:r>
        <w:rPr>
          <w:bCs/>
          <w:sz w:val="24"/>
        </w:rPr>
        <w:t>情形。</w:t>
      </w:r>
    </w:p>
    <w:p w:rsidR="006304B5" w:rsidRDefault="00E463C0">
      <w:pPr>
        <w:spacing w:line="360" w:lineRule="auto"/>
        <w:ind w:firstLineChars="200" w:firstLine="480"/>
        <w:rPr>
          <w:bCs/>
          <w:sz w:val="24"/>
        </w:rPr>
      </w:pPr>
      <w:r>
        <w:rPr>
          <w:rFonts w:hint="eastAsia"/>
          <w:bCs/>
          <w:sz w:val="24"/>
        </w:rPr>
        <w:t>八</w:t>
      </w:r>
      <w:r>
        <w:rPr>
          <w:bCs/>
          <w:sz w:val="24"/>
        </w:rPr>
        <w:t>、基金净值的确认</w:t>
      </w:r>
    </w:p>
    <w:p w:rsidR="006304B5" w:rsidRDefault="00E463C0">
      <w:pPr>
        <w:spacing w:line="360" w:lineRule="auto"/>
        <w:ind w:firstLineChars="200" w:firstLine="480"/>
        <w:rPr>
          <w:bCs/>
          <w:sz w:val="24"/>
        </w:rPr>
      </w:pPr>
      <w:r>
        <w:rPr>
          <w:bCs/>
          <w:sz w:val="24"/>
        </w:rPr>
        <w:t>基金资产净值和各类基金份额净值由基金管理人负责计算，基金托管人负责进行复核。基金管理人应于每个</w:t>
      </w:r>
      <w:r>
        <w:rPr>
          <w:rFonts w:hint="eastAsia"/>
          <w:bCs/>
          <w:sz w:val="24"/>
        </w:rPr>
        <w:t>工作日</w:t>
      </w:r>
      <w:r>
        <w:rPr>
          <w:bCs/>
          <w:sz w:val="24"/>
        </w:rPr>
        <w:t>交易结束后计算当日的基金资产净值和各类基金份额净值并发送给基金托管人。基金托管人对净值计算结果复核确认后发送给基金管理人，由基金管理人对基金净值</w:t>
      </w:r>
      <w:r>
        <w:rPr>
          <w:rFonts w:hint="eastAsia"/>
          <w:bCs/>
          <w:sz w:val="24"/>
        </w:rPr>
        <w:t>按规定</w:t>
      </w:r>
      <w:r>
        <w:rPr>
          <w:bCs/>
          <w:sz w:val="24"/>
        </w:rPr>
        <w:t>予以公布。</w:t>
      </w:r>
    </w:p>
    <w:p w:rsidR="006304B5" w:rsidRDefault="00E463C0">
      <w:pPr>
        <w:spacing w:line="360" w:lineRule="auto"/>
        <w:ind w:firstLineChars="200" w:firstLine="480"/>
        <w:rPr>
          <w:bCs/>
          <w:sz w:val="24"/>
        </w:rPr>
      </w:pPr>
      <w:r>
        <w:rPr>
          <w:rFonts w:hint="eastAsia"/>
          <w:bCs/>
          <w:sz w:val="24"/>
        </w:rPr>
        <w:t>九、特殊情形的处理</w:t>
      </w:r>
    </w:p>
    <w:p w:rsidR="006304B5" w:rsidRDefault="00E463C0">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bCs/>
          <w:sz w:val="24"/>
        </w:rPr>
        <w:t>9</w:t>
      </w:r>
      <w:r>
        <w:rPr>
          <w:rFonts w:hint="eastAsia"/>
          <w:bCs/>
          <w:sz w:val="24"/>
        </w:rPr>
        <w:t>项进行估值时，所造成的误差不作为基金资产估值错误处理。</w:t>
      </w:r>
    </w:p>
    <w:p w:rsidR="006304B5" w:rsidRDefault="00E463C0">
      <w:pPr>
        <w:spacing w:line="360" w:lineRule="auto"/>
        <w:ind w:firstLineChars="200" w:firstLine="480"/>
        <w:rPr>
          <w:bCs/>
          <w:sz w:val="24"/>
        </w:rPr>
      </w:pPr>
      <w:r>
        <w:rPr>
          <w:rFonts w:hint="eastAsia"/>
          <w:bCs/>
          <w:sz w:val="24"/>
        </w:rPr>
        <w:t>2</w:t>
      </w:r>
      <w:r>
        <w:rPr>
          <w:rFonts w:hint="eastAsia"/>
          <w:bCs/>
          <w:sz w:val="24"/>
        </w:rPr>
        <w:t>、由于不可抗力，或证券交易所、期货交易所、登记结算机构、存款银行及证券经纪商等第三方机构发送的数据错误等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管理人与基金托管人原因，基金管理人和基金托管人虽然已经采取必要、适当、合理的措施进行检查，但未</w:t>
      </w:r>
      <w:r>
        <w:rPr>
          <w:rFonts w:hint="eastAsia"/>
          <w:bCs/>
          <w:sz w:val="24"/>
        </w:rPr>
        <w:lastRenderedPageBreak/>
        <w:t>能发现该错误的，由此造成的基金资产估值错误，基金管理人和基金托管人免除赔偿责任。但基金管理人、基金托管人应当积极采取必要的措施减轻或消除由此造成的影响。</w:t>
      </w:r>
    </w:p>
    <w:p w:rsidR="006304B5" w:rsidRDefault="00E463C0">
      <w:pPr>
        <w:spacing w:line="360" w:lineRule="auto"/>
        <w:ind w:firstLineChars="200" w:firstLine="480"/>
        <w:rPr>
          <w:bCs/>
          <w:sz w:val="24"/>
        </w:rPr>
      </w:pPr>
      <w:r>
        <w:rPr>
          <w:rFonts w:hint="eastAsia"/>
          <w:bCs/>
          <w:sz w:val="24"/>
        </w:rPr>
        <w:t>3</w:t>
      </w:r>
      <w:r>
        <w:rPr>
          <w:rFonts w:hint="eastAsia"/>
          <w:bCs/>
          <w:sz w:val="24"/>
        </w:rPr>
        <w:t>、对于因税收规定调整或其他原因导致基金实际交纳税金与基金按照权责发生制进行估值的应交税金有差异的，相关估值调整不作为基金资产估值错误处理。</w:t>
      </w:r>
    </w:p>
    <w:p w:rsidR="006304B5" w:rsidRDefault="00E463C0">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rsidR="006304B5" w:rsidRDefault="00E463C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rsidR="006304B5" w:rsidRDefault="00E463C0">
      <w:pPr>
        <w:pStyle w:val="1"/>
        <w:spacing w:before="0" w:after="0"/>
        <w:jc w:val="center"/>
        <w:rPr>
          <w:rFonts w:ascii="Times New Roman"/>
          <w:color w:val="auto"/>
          <w:sz w:val="30"/>
        </w:rPr>
      </w:pPr>
      <w:r>
        <w:rPr>
          <w:rFonts w:ascii="Times New Roman"/>
          <w:b w:val="0"/>
          <w:bCs/>
          <w:color w:val="auto"/>
          <w:sz w:val="30"/>
        </w:rPr>
        <w:br w:type="page"/>
      </w:r>
      <w:bookmarkStart w:id="323" w:name="_Toc24601"/>
      <w:bookmarkStart w:id="324" w:name="_Toc12105"/>
      <w:bookmarkStart w:id="325" w:name="_Toc15779"/>
      <w:bookmarkStart w:id="326" w:name="_Toc19706"/>
      <w:bookmarkStart w:id="327" w:name="_Toc32041"/>
      <w:bookmarkStart w:id="328" w:name="_Toc32227"/>
      <w:bookmarkStart w:id="329" w:name="_Toc13987"/>
      <w:bookmarkStart w:id="330" w:name="_Toc6493"/>
      <w:bookmarkStart w:id="331" w:name="_Toc19752"/>
      <w:bookmarkStart w:id="332" w:name="_Toc21962425"/>
      <w:bookmarkStart w:id="333" w:name="_Toc3365"/>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一、基金费用的种类</w:t>
      </w:r>
    </w:p>
    <w:p w:rsidR="006304B5" w:rsidRDefault="00E463C0">
      <w:pPr>
        <w:spacing w:line="360" w:lineRule="auto"/>
        <w:ind w:firstLineChars="200" w:firstLine="480"/>
        <w:rPr>
          <w:bCs/>
          <w:sz w:val="24"/>
        </w:rPr>
      </w:pPr>
      <w:r>
        <w:rPr>
          <w:bCs/>
          <w:sz w:val="24"/>
        </w:rPr>
        <w:t>1</w:t>
      </w:r>
      <w:r>
        <w:rPr>
          <w:bCs/>
          <w:sz w:val="24"/>
        </w:rPr>
        <w:t>、</w:t>
      </w:r>
      <w:bookmarkStart w:id="334" w:name="_Hlk67041213"/>
      <w:r>
        <w:rPr>
          <w:bCs/>
          <w:sz w:val="24"/>
        </w:rPr>
        <w:t>基金管理人的管理费；</w:t>
      </w:r>
    </w:p>
    <w:p w:rsidR="006304B5" w:rsidRDefault="00E463C0">
      <w:pPr>
        <w:spacing w:line="360" w:lineRule="auto"/>
        <w:ind w:firstLineChars="200" w:firstLine="480"/>
        <w:rPr>
          <w:bCs/>
          <w:sz w:val="24"/>
        </w:rPr>
      </w:pPr>
      <w:r>
        <w:rPr>
          <w:bCs/>
          <w:sz w:val="24"/>
        </w:rPr>
        <w:t>2</w:t>
      </w:r>
      <w:r>
        <w:rPr>
          <w:bCs/>
          <w:sz w:val="24"/>
        </w:rPr>
        <w:t>、基金托管人的托管费；</w:t>
      </w:r>
    </w:p>
    <w:p w:rsidR="006304B5" w:rsidRDefault="00E463C0">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6304B5" w:rsidRDefault="00E463C0">
      <w:pPr>
        <w:spacing w:line="360" w:lineRule="auto"/>
        <w:ind w:firstLineChars="200" w:firstLine="480"/>
        <w:rPr>
          <w:bCs/>
          <w:sz w:val="24"/>
        </w:rPr>
      </w:pPr>
      <w:r>
        <w:rPr>
          <w:bCs/>
          <w:sz w:val="24"/>
        </w:rPr>
        <w:t>4</w:t>
      </w:r>
      <w:r>
        <w:rPr>
          <w:bCs/>
          <w:sz w:val="24"/>
        </w:rPr>
        <w:t>、基金合同生效后与基金相关的信息披露费用；</w:t>
      </w:r>
    </w:p>
    <w:p w:rsidR="006304B5" w:rsidRDefault="00E463C0">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rsidR="006304B5" w:rsidRDefault="00E463C0">
      <w:pPr>
        <w:spacing w:line="360" w:lineRule="auto"/>
        <w:ind w:firstLineChars="200" w:firstLine="480"/>
        <w:rPr>
          <w:bCs/>
          <w:sz w:val="24"/>
        </w:rPr>
      </w:pPr>
      <w:r>
        <w:rPr>
          <w:bCs/>
          <w:sz w:val="24"/>
        </w:rPr>
        <w:t>6</w:t>
      </w:r>
      <w:r>
        <w:rPr>
          <w:bCs/>
          <w:sz w:val="24"/>
        </w:rPr>
        <w:t>、基金份额持有人大会费用；</w:t>
      </w:r>
    </w:p>
    <w:p w:rsidR="006304B5" w:rsidRDefault="00E463C0">
      <w:pPr>
        <w:spacing w:line="360" w:lineRule="auto"/>
        <w:ind w:firstLineChars="200" w:firstLine="480"/>
        <w:rPr>
          <w:bCs/>
          <w:sz w:val="24"/>
        </w:rPr>
      </w:pPr>
      <w:r>
        <w:rPr>
          <w:bCs/>
          <w:sz w:val="24"/>
        </w:rPr>
        <w:t>7</w:t>
      </w:r>
      <w:r>
        <w:rPr>
          <w:bCs/>
          <w:sz w:val="24"/>
        </w:rPr>
        <w:t>、基金的证券</w:t>
      </w:r>
      <w:r>
        <w:rPr>
          <w:rFonts w:hint="eastAsia"/>
          <w:bCs/>
          <w:sz w:val="24"/>
        </w:rPr>
        <w:t>、期货、股票期权等</w:t>
      </w:r>
      <w:r>
        <w:rPr>
          <w:bCs/>
          <w:sz w:val="24"/>
        </w:rPr>
        <w:t>交易</w:t>
      </w:r>
      <w:r>
        <w:rPr>
          <w:rFonts w:hint="eastAsia"/>
          <w:bCs/>
          <w:sz w:val="24"/>
        </w:rPr>
        <w:t>、结算</w:t>
      </w:r>
      <w:r>
        <w:rPr>
          <w:bCs/>
          <w:sz w:val="24"/>
        </w:rPr>
        <w:t>费用；</w:t>
      </w:r>
    </w:p>
    <w:p w:rsidR="006304B5" w:rsidRDefault="00E463C0">
      <w:pPr>
        <w:spacing w:line="360" w:lineRule="auto"/>
        <w:ind w:firstLineChars="200" w:firstLine="480"/>
        <w:rPr>
          <w:bCs/>
          <w:sz w:val="24"/>
        </w:rPr>
      </w:pPr>
      <w:r>
        <w:rPr>
          <w:bCs/>
          <w:sz w:val="24"/>
        </w:rPr>
        <w:t>8</w:t>
      </w:r>
      <w:r>
        <w:rPr>
          <w:bCs/>
          <w:sz w:val="24"/>
        </w:rPr>
        <w:t>、基金的银行汇划费用；</w:t>
      </w:r>
    </w:p>
    <w:p w:rsidR="006304B5" w:rsidRDefault="00E463C0">
      <w:pPr>
        <w:spacing w:line="360" w:lineRule="auto"/>
        <w:ind w:firstLineChars="200" w:firstLine="480"/>
        <w:rPr>
          <w:bCs/>
          <w:sz w:val="24"/>
        </w:rPr>
      </w:pPr>
      <w:r>
        <w:rPr>
          <w:bCs/>
          <w:sz w:val="24"/>
        </w:rPr>
        <w:t>9</w:t>
      </w:r>
      <w:r>
        <w:rPr>
          <w:bCs/>
          <w:sz w:val="24"/>
        </w:rPr>
        <w:t>、</w:t>
      </w:r>
      <w:r>
        <w:rPr>
          <w:rFonts w:hint="eastAsia"/>
          <w:bCs/>
          <w:sz w:val="24"/>
        </w:rPr>
        <w:t>基金相关账户的开户和维护费用；</w:t>
      </w:r>
    </w:p>
    <w:p w:rsidR="006304B5" w:rsidRDefault="00E463C0">
      <w:pPr>
        <w:spacing w:line="360" w:lineRule="auto"/>
        <w:ind w:firstLineChars="200" w:firstLine="480"/>
        <w:rPr>
          <w:bCs/>
          <w:sz w:val="24"/>
        </w:rPr>
      </w:pPr>
      <w:r>
        <w:rPr>
          <w:bCs/>
          <w:sz w:val="24"/>
        </w:rPr>
        <w:t>10</w:t>
      </w:r>
      <w:r>
        <w:rPr>
          <w:rFonts w:hint="eastAsia"/>
          <w:bCs/>
          <w:sz w:val="24"/>
        </w:rPr>
        <w:t>、因投资港股通标的股票而产生的各项费用；</w:t>
      </w:r>
    </w:p>
    <w:p w:rsidR="006304B5" w:rsidRDefault="00E463C0">
      <w:pPr>
        <w:spacing w:line="360" w:lineRule="auto"/>
        <w:ind w:firstLineChars="200" w:firstLine="480"/>
        <w:rPr>
          <w:bCs/>
          <w:sz w:val="24"/>
        </w:rPr>
      </w:pPr>
      <w:r>
        <w:rPr>
          <w:bCs/>
          <w:sz w:val="24"/>
        </w:rPr>
        <w:t>11</w:t>
      </w:r>
      <w:r>
        <w:rPr>
          <w:bCs/>
          <w:sz w:val="24"/>
        </w:rPr>
        <w:t>、按照国家有关规定和基金合同约定，可以在基金财产中列支的其他费用。</w:t>
      </w:r>
    </w:p>
    <w:bookmarkEnd w:id="334"/>
    <w:p w:rsidR="006304B5" w:rsidRDefault="00E463C0">
      <w:pPr>
        <w:spacing w:line="360" w:lineRule="auto"/>
        <w:ind w:firstLineChars="200" w:firstLine="480"/>
        <w:rPr>
          <w:bCs/>
          <w:sz w:val="24"/>
        </w:rPr>
      </w:pPr>
      <w:r>
        <w:rPr>
          <w:bCs/>
          <w:sz w:val="24"/>
        </w:rPr>
        <w:t>二、基金费用计提方法、计提标准和支付方式</w:t>
      </w:r>
    </w:p>
    <w:p w:rsidR="006304B5" w:rsidRDefault="00E463C0">
      <w:pPr>
        <w:spacing w:line="360" w:lineRule="auto"/>
        <w:ind w:firstLineChars="200" w:firstLine="480"/>
        <w:rPr>
          <w:bCs/>
          <w:sz w:val="24"/>
        </w:rPr>
      </w:pPr>
      <w:r>
        <w:rPr>
          <w:bCs/>
          <w:sz w:val="24"/>
        </w:rPr>
        <w:t>1</w:t>
      </w:r>
      <w:r>
        <w:rPr>
          <w:bCs/>
          <w:sz w:val="24"/>
        </w:rPr>
        <w:t>、基金管理人的管理费</w:t>
      </w:r>
    </w:p>
    <w:p w:rsidR="006304B5" w:rsidRDefault="00E463C0">
      <w:pPr>
        <w:spacing w:line="360" w:lineRule="auto"/>
        <w:ind w:firstLineChars="200" w:firstLine="480"/>
        <w:rPr>
          <w:bCs/>
          <w:sz w:val="24"/>
        </w:rPr>
      </w:pPr>
      <w:r>
        <w:rPr>
          <w:bCs/>
          <w:sz w:val="24"/>
        </w:rPr>
        <w:t>本基金的管理费按前一日基金资产净值的</w:t>
      </w:r>
      <w:r>
        <w:rPr>
          <w:bCs/>
          <w:sz w:val="24"/>
        </w:rPr>
        <w:t>1.50%</w:t>
      </w:r>
      <w:r>
        <w:rPr>
          <w:bCs/>
          <w:sz w:val="24"/>
        </w:rPr>
        <w:t>年费率计提。管理费的计算方法如下：</w:t>
      </w:r>
    </w:p>
    <w:p w:rsidR="006304B5" w:rsidRDefault="00E463C0">
      <w:pPr>
        <w:spacing w:line="360" w:lineRule="auto"/>
        <w:ind w:firstLineChars="200" w:firstLine="480"/>
        <w:rPr>
          <w:bCs/>
          <w:sz w:val="24"/>
        </w:rPr>
      </w:pPr>
      <w:r>
        <w:rPr>
          <w:bCs/>
          <w:sz w:val="24"/>
        </w:rPr>
        <w:t>H</w:t>
      </w:r>
      <w:r>
        <w:rPr>
          <w:bCs/>
          <w:sz w:val="24"/>
        </w:rPr>
        <w:t>＝</w:t>
      </w:r>
      <w:r>
        <w:rPr>
          <w:bCs/>
          <w:sz w:val="24"/>
        </w:rPr>
        <w:t>E</w:t>
      </w:r>
      <w:r>
        <w:rPr>
          <w:rFonts w:hint="eastAsia"/>
          <w:bCs/>
          <w:sz w:val="24"/>
        </w:rPr>
        <w:t>×</w:t>
      </w:r>
      <w:r>
        <w:rPr>
          <w:bCs/>
          <w:sz w:val="24"/>
        </w:rPr>
        <w:t>1.50%</w:t>
      </w:r>
      <w:r>
        <w:rPr>
          <w:rFonts w:hint="eastAsia"/>
          <w:bCs/>
          <w:sz w:val="24"/>
        </w:rPr>
        <w:t>÷</w:t>
      </w:r>
      <w:r>
        <w:rPr>
          <w:bCs/>
          <w:sz w:val="24"/>
        </w:rPr>
        <w:t>当年天数</w:t>
      </w:r>
    </w:p>
    <w:p w:rsidR="006304B5" w:rsidRDefault="00E463C0">
      <w:pPr>
        <w:spacing w:line="360" w:lineRule="auto"/>
        <w:ind w:firstLineChars="200" w:firstLine="480"/>
        <w:rPr>
          <w:bCs/>
          <w:sz w:val="24"/>
        </w:rPr>
      </w:pPr>
      <w:r>
        <w:rPr>
          <w:bCs/>
          <w:sz w:val="24"/>
        </w:rPr>
        <w:t>H</w:t>
      </w:r>
      <w:r>
        <w:rPr>
          <w:bCs/>
          <w:sz w:val="24"/>
        </w:rPr>
        <w:t>为每日应计提的基金管理费</w:t>
      </w:r>
    </w:p>
    <w:p w:rsidR="006304B5" w:rsidRDefault="00E463C0">
      <w:pPr>
        <w:spacing w:line="360" w:lineRule="auto"/>
        <w:ind w:firstLineChars="200" w:firstLine="480"/>
        <w:rPr>
          <w:bCs/>
          <w:sz w:val="24"/>
        </w:rPr>
      </w:pPr>
      <w:r>
        <w:rPr>
          <w:bCs/>
          <w:sz w:val="24"/>
        </w:rPr>
        <w:t>E</w:t>
      </w:r>
      <w:r>
        <w:rPr>
          <w:bCs/>
          <w:sz w:val="24"/>
        </w:rPr>
        <w:t>为前一日的基金资产净值</w:t>
      </w:r>
    </w:p>
    <w:p w:rsidR="006304B5" w:rsidRDefault="00E463C0">
      <w:pPr>
        <w:spacing w:line="360" w:lineRule="auto"/>
        <w:ind w:firstLineChars="200" w:firstLine="480"/>
        <w:rPr>
          <w:bCs/>
          <w:sz w:val="24"/>
        </w:rPr>
      </w:pPr>
      <w:r>
        <w:rPr>
          <w:rFonts w:hint="eastAsia"/>
          <w:bCs/>
          <w:sz w:val="24"/>
        </w:rPr>
        <w:t>基金管理费每日计算，逐日累计至每月月末，按月支付，由基金管理人与基金托管人核对一致后，基金托管人按照与基金管理人协商一致的方式于次月前</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rsidR="006304B5" w:rsidRDefault="00E463C0">
      <w:pPr>
        <w:spacing w:line="360" w:lineRule="auto"/>
        <w:ind w:firstLineChars="200" w:firstLine="480"/>
        <w:rPr>
          <w:bCs/>
          <w:sz w:val="24"/>
        </w:rPr>
      </w:pPr>
      <w:r>
        <w:rPr>
          <w:bCs/>
          <w:sz w:val="24"/>
        </w:rPr>
        <w:t>2</w:t>
      </w:r>
      <w:r>
        <w:rPr>
          <w:bCs/>
          <w:sz w:val="24"/>
        </w:rPr>
        <w:t>、基金托管人的托管费</w:t>
      </w:r>
    </w:p>
    <w:p w:rsidR="006304B5" w:rsidRDefault="00E463C0">
      <w:pPr>
        <w:spacing w:line="360" w:lineRule="auto"/>
        <w:ind w:firstLineChars="200" w:firstLine="480"/>
        <w:rPr>
          <w:bCs/>
          <w:sz w:val="24"/>
        </w:rPr>
      </w:pPr>
      <w:r>
        <w:rPr>
          <w:bCs/>
          <w:sz w:val="24"/>
        </w:rPr>
        <w:t>本基金的托管费按前一日基金资产净值的</w:t>
      </w:r>
      <w:r>
        <w:rPr>
          <w:bCs/>
          <w:sz w:val="24"/>
        </w:rPr>
        <w:t>0.25%</w:t>
      </w:r>
      <w:r>
        <w:rPr>
          <w:bCs/>
          <w:sz w:val="24"/>
        </w:rPr>
        <w:t>的年费率计提。托管费的计算方法如下：</w:t>
      </w:r>
    </w:p>
    <w:p w:rsidR="006304B5" w:rsidRDefault="00E463C0">
      <w:pPr>
        <w:spacing w:line="360" w:lineRule="auto"/>
        <w:ind w:firstLineChars="200" w:firstLine="480"/>
        <w:rPr>
          <w:bCs/>
          <w:sz w:val="24"/>
        </w:rPr>
      </w:pPr>
      <w:r>
        <w:rPr>
          <w:bCs/>
          <w:sz w:val="24"/>
        </w:rPr>
        <w:t>H</w:t>
      </w:r>
      <w:r>
        <w:rPr>
          <w:bCs/>
          <w:sz w:val="24"/>
        </w:rPr>
        <w:t>＝</w:t>
      </w:r>
      <w:r>
        <w:rPr>
          <w:bCs/>
          <w:sz w:val="24"/>
        </w:rPr>
        <w:t>E</w:t>
      </w:r>
      <w:r>
        <w:rPr>
          <w:rFonts w:hint="eastAsia"/>
          <w:bCs/>
          <w:sz w:val="24"/>
        </w:rPr>
        <w:t>×</w:t>
      </w:r>
      <w:r>
        <w:rPr>
          <w:bCs/>
          <w:sz w:val="24"/>
        </w:rPr>
        <w:t>0.25%</w:t>
      </w:r>
      <w:r>
        <w:rPr>
          <w:rFonts w:hint="eastAsia"/>
          <w:bCs/>
          <w:sz w:val="24"/>
        </w:rPr>
        <w:t>÷</w:t>
      </w:r>
      <w:r>
        <w:rPr>
          <w:bCs/>
          <w:sz w:val="24"/>
        </w:rPr>
        <w:t>当年天数</w:t>
      </w:r>
    </w:p>
    <w:p w:rsidR="006304B5" w:rsidRDefault="00E463C0">
      <w:pPr>
        <w:spacing w:line="360" w:lineRule="auto"/>
        <w:ind w:firstLineChars="200" w:firstLine="480"/>
        <w:rPr>
          <w:bCs/>
          <w:sz w:val="24"/>
        </w:rPr>
      </w:pPr>
      <w:r>
        <w:rPr>
          <w:bCs/>
          <w:sz w:val="24"/>
        </w:rPr>
        <w:lastRenderedPageBreak/>
        <w:t>H</w:t>
      </w:r>
      <w:r>
        <w:rPr>
          <w:bCs/>
          <w:sz w:val="24"/>
        </w:rPr>
        <w:t>为每日应计提的基金托管费</w:t>
      </w:r>
    </w:p>
    <w:p w:rsidR="006304B5" w:rsidRDefault="00E463C0">
      <w:pPr>
        <w:spacing w:line="360" w:lineRule="auto"/>
        <w:ind w:firstLineChars="200" w:firstLine="480"/>
        <w:rPr>
          <w:bCs/>
          <w:sz w:val="24"/>
        </w:rPr>
      </w:pPr>
      <w:r>
        <w:rPr>
          <w:bCs/>
          <w:sz w:val="24"/>
        </w:rPr>
        <w:t>E</w:t>
      </w:r>
      <w:r>
        <w:rPr>
          <w:bCs/>
          <w:sz w:val="24"/>
        </w:rPr>
        <w:t>为前一日的基金资产净值</w:t>
      </w:r>
    </w:p>
    <w:p w:rsidR="006304B5" w:rsidRDefault="00E463C0">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基金托管费每日计算，逐日累计至每月月末，按月支付，由基金管理人与基金托管人核对一致后，基金托管人按照与基金管理人协商一致的方式于次月前</w:t>
      </w:r>
      <w:r>
        <w:rPr>
          <w:rFonts w:hint="eastAsia"/>
          <w:bCs/>
          <w:sz w:val="24"/>
        </w:rPr>
        <w:t>5</w:t>
      </w:r>
      <w:r>
        <w:rPr>
          <w:rFonts w:hint="eastAsia"/>
          <w:bCs/>
          <w:sz w:val="24"/>
        </w:rPr>
        <w:t>个工作日内从基金财产中一次性支取。若遇法定节假日、休息日或不可抗力致使无法按时支付的，支付日期顺延。</w:t>
      </w:r>
    </w:p>
    <w:p w:rsidR="006304B5" w:rsidRDefault="00E463C0">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6304B5" w:rsidRDefault="00E463C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类基金份额不收取销售服务费，本基金</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类基金份额的基金资产净值的</w:t>
      </w:r>
      <w:r>
        <w:rPr>
          <w:bCs/>
          <w:sz w:val="24"/>
        </w:rPr>
        <w:t>0.40</w:t>
      </w:r>
      <w:r>
        <w:rPr>
          <w:rFonts w:hint="eastAsia"/>
          <w:bCs/>
          <w:sz w:val="24"/>
        </w:rPr>
        <w:t>%</w:t>
      </w:r>
      <w:r>
        <w:rPr>
          <w:rFonts w:hint="eastAsia"/>
          <w:bCs/>
          <w:sz w:val="24"/>
        </w:rPr>
        <w:t>年费率计提。销售服务费的计算方法如下：</w:t>
      </w:r>
    </w:p>
    <w:p w:rsidR="006304B5" w:rsidRDefault="00E463C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0.40</w:t>
      </w:r>
      <w:r>
        <w:rPr>
          <w:rFonts w:hint="eastAsia"/>
          <w:bCs/>
          <w:sz w:val="24"/>
        </w:rPr>
        <w:t>%</w:t>
      </w:r>
      <w:r>
        <w:rPr>
          <w:rFonts w:hint="eastAsia"/>
          <w:bCs/>
          <w:sz w:val="24"/>
        </w:rPr>
        <w:t>÷当年天数</w:t>
      </w:r>
    </w:p>
    <w:p w:rsidR="006304B5" w:rsidRDefault="00E463C0">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6304B5" w:rsidRDefault="00E463C0">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rsidR="006304B5" w:rsidRDefault="00E463C0">
      <w:pPr>
        <w:spacing w:line="360" w:lineRule="auto"/>
        <w:ind w:firstLineChars="200" w:firstLine="480"/>
        <w:rPr>
          <w:bCs/>
          <w:sz w:val="24"/>
        </w:rPr>
      </w:pPr>
      <w:r>
        <w:rPr>
          <w:rFonts w:hint="eastAsia"/>
          <w:bCs/>
          <w:sz w:val="24"/>
        </w:rPr>
        <w:t>C</w:t>
      </w:r>
      <w:r>
        <w:rPr>
          <w:rFonts w:hint="eastAsia"/>
          <w:bCs/>
          <w:sz w:val="24"/>
        </w:rPr>
        <w:t>类基金份额的销售服务费每日计提，逐日累计至每月月末，按月支付。由基金管理人与基金托管人核对一致后，基金托管人按照与基金管理人协商一致的方式于次月前</w:t>
      </w:r>
      <w:r>
        <w:rPr>
          <w:rFonts w:hint="eastAsia"/>
          <w:bCs/>
          <w:sz w:val="24"/>
        </w:rPr>
        <w:t>5</w:t>
      </w:r>
      <w:r>
        <w:rPr>
          <w:rFonts w:hint="eastAsia"/>
          <w:bCs/>
          <w:sz w:val="24"/>
        </w:rPr>
        <w:t>个工作日内按照指定的账户路径进行资金支付，基金管理人无需再出具资金划款指令。若遇法定节假日、休息日或不可抗力致使无法按时支付的，支付日期顺延。</w:t>
      </w:r>
    </w:p>
    <w:p w:rsidR="006304B5" w:rsidRDefault="00E463C0">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rsidR="006304B5" w:rsidRDefault="00E463C0">
      <w:pPr>
        <w:spacing w:line="360" w:lineRule="auto"/>
        <w:ind w:firstLineChars="200" w:firstLine="480"/>
        <w:rPr>
          <w:bCs/>
          <w:sz w:val="24"/>
        </w:rPr>
      </w:pPr>
      <w:r>
        <w:rPr>
          <w:bCs/>
          <w:sz w:val="24"/>
        </w:rPr>
        <w:t>三、不列入基金费用的项目</w:t>
      </w:r>
    </w:p>
    <w:p w:rsidR="006304B5" w:rsidRDefault="00E463C0">
      <w:pPr>
        <w:spacing w:line="360" w:lineRule="auto"/>
        <w:ind w:firstLineChars="200" w:firstLine="480"/>
        <w:rPr>
          <w:bCs/>
          <w:sz w:val="24"/>
        </w:rPr>
      </w:pPr>
      <w:r>
        <w:rPr>
          <w:bCs/>
          <w:sz w:val="24"/>
        </w:rPr>
        <w:t>下列费用不列入基金费用：</w:t>
      </w:r>
    </w:p>
    <w:p w:rsidR="006304B5" w:rsidRDefault="00E463C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6304B5" w:rsidRDefault="00E463C0">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6304B5" w:rsidRDefault="00E463C0">
      <w:pPr>
        <w:spacing w:line="360" w:lineRule="auto"/>
        <w:ind w:firstLineChars="200" w:firstLine="480"/>
        <w:rPr>
          <w:bCs/>
          <w:sz w:val="24"/>
        </w:rPr>
      </w:pPr>
      <w:r>
        <w:rPr>
          <w:bCs/>
          <w:sz w:val="24"/>
        </w:rPr>
        <w:t>3</w:t>
      </w:r>
      <w:r>
        <w:rPr>
          <w:bCs/>
          <w:sz w:val="24"/>
        </w:rPr>
        <w:t>、基金合同生效前的相关费用；</w:t>
      </w:r>
    </w:p>
    <w:p w:rsidR="006304B5" w:rsidRDefault="00E463C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5" w:name="_Hlt88827255"/>
      <w:bookmarkEnd w:id="335"/>
    </w:p>
    <w:p w:rsidR="006304B5" w:rsidRDefault="00E463C0">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rsidR="006304B5" w:rsidRDefault="00E463C0">
      <w:pPr>
        <w:spacing w:line="360" w:lineRule="auto"/>
        <w:ind w:firstLineChars="200" w:firstLine="480"/>
        <w:rPr>
          <w:bCs/>
          <w:sz w:val="24"/>
        </w:rPr>
      </w:pPr>
      <w:r>
        <w:rPr>
          <w:rFonts w:hint="eastAsia"/>
          <w:bCs/>
          <w:sz w:val="24"/>
        </w:rPr>
        <w:lastRenderedPageBreak/>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rsidR="006304B5" w:rsidRDefault="00E463C0">
      <w:pPr>
        <w:spacing w:line="360" w:lineRule="auto"/>
        <w:ind w:firstLineChars="200" w:firstLine="480"/>
        <w:rPr>
          <w:bCs/>
          <w:sz w:val="24"/>
        </w:rPr>
      </w:pPr>
      <w:r>
        <w:rPr>
          <w:rFonts w:hint="eastAsia"/>
          <w:bCs/>
          <w:sz w:val="24"/>
        </w:rPr>
        <w:t>五、</w:t>
      </w:r>
      <w:r>
        <w:rPr>
          <w:bCs/>
          <w:sz w:val="24"/>
        </w:rPr>
        <w:t>基金税收</w:t>
      </w:r>
    </w:p>
    <w:p w:rsidR="006304B5" w:rsidRDefault="00E463C0">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rsidR="006304B5" w:rsidRDefault="006304B5">
      <w:pPr>
        <w:spacing w:line="360" w:lineRule="auto"/>
        <w:ind w:firstLineChars="200" w:firstLine="480"/>
        <w:rPr>
          <w:bCs/>
          <w:sz w:val="24"/>
          <w:u w:val="single"/>
        </w:rPr>
      </w:pPr>
    </w:p>
    <w:p w:rsidR="006304B5" w:rsidRDefault="00E463C0">
      <w:pPr>
        <w:pStyle w:val="1"/>
        <w:spacing w:before="0" w:after="0"/>
        <w:jc w:val="center"/>
        <w:rPr>
          <w:rFonts w:ascii="Times New Roman"/>
          <w:color w:val="auto"/>
          <w:sz w:val="30"/>
        </w:rPr>
      </w:pPr>
      <w:bookmarkStart w:id="336" w:name="_Toc92662707"/>
      <w:bookmarkStart w:id="337" w:name="_Toc93226149"/>
      <w:bookmarkStart w:id="338" w:name="_Toc141703896"/>
      <w:bookmarkStart w:id="339" w:name="_Toc139991746"/>
      <w:bookmarkStart w:id="340" w:name="_Toc128310499"/>
      <w:bookmarkStart w:id="341" w:name="_Toc22552"/>
      <w:r>
        <w:rPr>
          <w:rFonts w:ascii="Times New Roman"/>
          <w:b w:val="0"/>
          <w:bCs/>
          <w:color w:val="auto"/>
          <w:sz w:val="30"/>
        </w:rPr>
        <w:br w:type="page"/>
      </w:r>
      <w:bookmarkStart w:id="342" w:name="_Toc21829"/>
      <w:bookmarkStart w:id="343" w:name="_Toc19558"/>
      <w:bookmarkStart w:id="344" w:name="_Toc25883"/>
      <w:bookmarkStart w:id="345" w:name="_Toc15351"/>
      <w:bookmarkStart w:id="346" w:name="_Toc3656"/>
      <w:bookmarkStart w:id="347" w:name="_Toc20052"/>
      <w:bookmarkStart w:id="348" w:name="_Toc15525"/>
      <w:bookmarkStart w:id="349" w:name="_Toc1617"/>
      <w:bookmarkStart w:id="350" w:name="_Toc178"/>
      <w:bookmarkStart w:id="351" w:name="_Toc21962426"/>
      <w:bookmarkStart w:id="352" w:name="_Toc1276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6304B5" w:rsidRDefault="006304B5">
      <w:pPr>
        <w:rPr>
          <w:bCs/>
        </w:rPr>
      </w:pPr>
    </w:p>
    <w:p w:rsidR="006304B5" w:rsidRDefault="00E463C0">
      <w:pPr>
        <w:spacing w:line="360" w:lineRule="auto"/>
        <w:ind w:firstLineChars="225" w:firstLine="540"/>
        <w:rPr>
          <w:bCs/>
          <w:sz w:val="24"/>
        </w:rPr>
      </w:pPr>
      <w:r>
        <w:rPr>
          <w:bCs/>
          <w:sz w:val="24"/>
        </w:rPr>
        <w:t>一、基金利润的构成</w:t>
      </w:r>
    </w:p>
    <w:p w:rsidR="006304B5" w:rsidRDefault="00E463C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6304B5" w:rsidRDefault="00E463C0">
      <w:pPr>
        <w:spacing w:line="360" w:lineRule="auto"/>
        <w:ind w:firstLineChars="225" w:firstLine="540"/>
        <w:rPr>
          <w:bCs/>
          <w:sz w:val="24"/>
        </w:rPr>
      </w:pPr>
      <w:r>
        <w:rPr>
          <w:bCs/>
          <w:sz w:val="24"/>
        </w:rPr>
        <w:t>二、基金可供分配利润</w:t>
      </w:r>
    </w:p>
    <w:p w:rsidR="006304B5" w:rsidRDefault="00E463C0">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6304B5" w:rsidRDefault="00E463C0">
      <w:pPr>
        <w:spacing w:line="360" w:lineRule="auto"/>
        <w:ind w:firstLineChars="225" w:firstLine="540"/>
        <w:rPr>
          <w:bCs/>
          <w:sz w:val="24"/>
        </w:rPr>
      </w:pPr>
      <w:r>
        <w:rPr>
          <w:bCs/>
          <w:sz w:val="24"/>
        </w:rPr>
        <w:t>三、基金收益分配原则</w:t>
      </w:r>
    </w:p>
    <w:p w:rsidR="006304B5" w:rsidRDefault="00E463C0">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基金管理人可对本基金进行基金分红；</w:t>
      </w:r>
      <w:proofErr w:type="gramStart"/>
      <w:r>
        <w:rPr>
          <w:bCs/>
          <w:sz w:val="24"/>
        </w:rPr>
        <w:t>若基金</w:t>
      </w:r>
      <w:proofErr w:type="gramEnd"/>
      <w:r>
        <w:rPr>
          <w:bCs/>
          <w:sz w:val="24"/>
        </w:rPr>
        <w:t>合同生效不满</w:t>
      </w:r>
      <w:r>
        <w:rPr>
          <w:bCs/>
          <w:sz w:val="24"/>
        </w:rPr>
        <w:t>3</w:t>
      </w:r>
      <w:r>
        <w:rPr>
          <w:bCs/>
          <w:sz w:val="24"/>
        </w:rPr>
        <w:t>个月</w:t>
      </w:r>
      <w:r>
        <w:rPr>
          <w:rFonts w:hint="eastAsia"/>
          <w:bCs/>
          <w:sz w:val="24"/>
        </w:rPr>
        <w:t>，本基金</w:t>
      </w:r>
      <w:r>
        <w:rPr>
          <w:bCs/>
          <w:sz w:val="24"/>
        </w:rPr>
        <w:t>可不进行收益分配；</w:t>
      </w:r>
    </w:p>
    <w:p w:rsidR="006304B5" w:rsidRDefault="00E463C0">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p>
    <w:p w:rsidR="006304B5" w:rsidRDefault="00E463C0">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基金份额净值不能低于面值；即基金收益分配基准日的各类基金份额净值减去每单位该类基金份额收益分配金额后不能低于面值</w:t>
      </w:r>
      <w:r>
        <w:rPr>
          <w:rFonts w:hint="eastAsia"/>
          <w:bCs/>
          <w:sz w:val="24"/>
        </w:rPr>
        <w:t>；</w:t>
      </w:r>
    </w:p>
    <w:p w:rsidR="006304B5" w:rsidRDefault="00E463C0">
      <w:pPr>
        <w:spacing w:line="360" w:lineRule="auto"/>
        <w:ind w:firstLineChars="225" w:firstLine="540"/>
        <w:rPr>
          <w:bCs/>
          <w:sz w:val="24"/>
        </w:rPr>
      </w:pPr>
      <w:r>
        <w:rPr>
          <w:bCs/>
          <w:sz w:val="24"/>
        </w:rPr>
        <w:t>4</w:t>
      </w:r>
      <w:r>
        <w:rPr>
          <w:bCs/>
          <w:sz w:val="24"/>
        </w:rPr>
        <w:t>、</w:t>
      </w:r>
      <w:r>
        <w:rPr>
          <w:rFonts w:hint="eastAsia"/>
          <w:bCs/>
          <w:sz w:val="24"/>
        </w:rPr>
        <w:t>本基金同一类别的每一基金份额享有同等分配权，由于本基金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类基金份额收取销售服务费，各基金份额类别对应的可供分配利润将有所不同；</w:t>
      </w:r>
    </w:p>
    <w:p w:rsidR="006304B5" w:rsidRDefault="00E463C0">
      <w:pPr>
        <w:spacing w:line="360" w:lineRule="auto"/>
        <w:ind w:firstLineChars="225" w:firstLine="540"/>
        <w:rPr>
          <w:bCs/>
          <w:sz w:val="24"/>
        </w:rPr>
      </w:pPr>
      <w:r>
        <w:rPr>
          <w:rFonts w:hint="eastAsia"/>
          <w:bCs/>
          <w:sz w:val="24"/>
        </w:rPr>
        <w:t>5</w:t>
      </w:r>
      <w:r>
        <w:rPr>
          <w:rFonts w:hint="eastAsia"/>
          <w:bCs/>
          <w:sz w:val="24"/>
        </w:rPr>
        <w:t>、对于收益分配方式为红利再投资的基金份额，每份基金份额（原份额）所获得的红利再投资份额的持有期限，</w:t>
      </w:r>
      <w:proofErr w:type="gramStart"/>
      <w:r>
        <w:rPr>
          <w:rFonts w:hint="eastAsia"/>
          <w:bCs/>
          <w:sz w:val="24"/>
        </w:rPr>
        <w:t>按该原份额</w:t>
      </w:r>
      <w:proofErr w:type="gramEnd"/>
      <w:r>
        <w:rPr>
          <w:rFonts w:hint="eastAsia"/>
          <w:bCs/>
          <w:sz w:val="24"/>
        </w:rPr>
        <w:t>的持有期限计算，即与原份额最短持有期到期日相同；</w:t>
      </w:r>
    </w:p>
    <w:p w:rsidR="006304B5" w:rsidRDefault="00E463C0">
      <w:pPr>
        <w:spacing w:line="360" w:lineRule="auto"/>
        <w:ind w:firstLineChars="225" w:firstLine="540"/>
        <w:rPr>
          <w:bCs/>
          <w:sz w:val="24"/>
        </w:rPr>
      </w:pPr>
      <w:r>
        <w:rPr>
          <w:bCs/>
          <w:sz w:val="24"/>
        </w:rPr>
        <w:t>6</w:t>
      </w:r>
      <w:r>
        <w:rPr>
          <w:rFonts w:hint="eastAsia"/>
          <w:bCs/>
          <w:sz w:val="24"/>
        </w:rPr>
        <w:t>、</w:t>
      </w:r>
      <w:r>
        <w:rPr>
          <w:bCs/>
          <w:sz w:val="24"/>
        </w:rPr>
        <w:t>法律法规或监管机关另有规定的，从其规定。</w:t>
      </w:r>
    </w:p>
    <w:p w:rsidR="006304B5" w:rsidRDefault="00E463C0">
      <w:pPr>
        <w:spacing w:line="360" w:lineRule="auto"/>
        <w:ind w:firstLineChars="225" w:firstLine="540"/>
        <w:rPr>
          <w:bCs/>
          <w:sz w:val="24"/>
        </w:rPr>
      </w:pPr>
      <w:r>
        <w:rPr>
          <w:rFonts w:hint="eastAsia"/>
          <w:bCs/>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规定媒介公告。</w:t>
      </w:r>
    </w:p>
    <w:p w:rsidR="006304B5" w:rsidRDefault="00E463C0">
      <w:pPr>
        <w:spacing w:line="360" w:lineRule="auto"/>
        <w:ind w:firstLineChars="225" w:firstLine="540"/>
        <w:rPr>
          <w:bCs/>
          <w:sz w:val="24"/>
        </w:rPr>
      </w:pPr>
      <w:r>
        <w:rPr>
          <w:rFonts w:hint="eastAsia"/>
          <w:bCs/>
          <w:sz w:val="24"/>
        </w:rPr>
        <w:t>本基金每次收益分配比例详见届时基金管理人发布的公告。</w:t>
      </w:r>
    </w:p>
    <w:p w:rsidR="006304B5" w:rsidRDefault="00E463C0">
      <w:pPr>
        <w:spacing w:line="360" w:lineRule="auto"/>
        <w:ind w:firstLineChars="225" w:firstLine="540"/>
        <w:rPr>
          <w:bCs/>
          <w:sz w:val="24"/>
        </w:rPr>
      </w:pPr>
      <w:r>
        <w:rPr>
          <w:bCs/>
          <w:sz w:val="24"/>
        </w:rPr>
        <w:t>四、收益分配方案</w:t>
      </w:r>
    </w:p>
    <w:p w:rsidR="006304B5" w:rsidRDefault="00E463C0">
      <w:pPr>
        <w:spacing w:line="360" w:lineRule="auto"/>
        <w:ind w:firstLineChars="225" w:firstLine="540"/>
        <w:rPr>
          <w:bCs/>
          <w:sz w:val="24"/>
        </w:rPr>
      </w:pPr>
      <w:r>
        <w:rPr>
          <w:bCs/>
          <w:sz w:val="24"/>
        </w:rPr>
        <w:lastRenderedPageBreak/>
        <w:t>基金收益分配方案中应载明截止收益分配基准日的可供分配利润、基金收益分配对象、分配时间、分配数额及比例、分配方式等内容。</w:t>
      </w:r>
    </w:p>
    <w:p w:rsidR="006304B5" w:rsidRDefault="00E463C0">
      <w:pPr>
        <w:spacing w:line="360" w:lineRule="auto"/>
        <w:ind w:firstLineChars="225" w:firstLine="540"/>
        <w:rPr>
          <w:bCs/>
          <w:sz w:val="24"/>
        </w:rPr>
      </w:pPr>
      <w:r>
        <w:rPr>
          <w:bCs/>
          <w:sz w:val="24"/>
        </w:rPr>
        <w:t>五、收益分配方案的确定、公告与实施</w:t>
      </w:r>
    </w:p>
    <w:p w:rsidR="006304B5" w:rsidRDefault="00E463C0">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rsidR="006304B5" w:rsidRDefault="00E463C0">
      <w:pPr>
        <w:spacing w:line="360" w:lineRule="auto"/>
        <w:ind w:firstLineChars="225" w:firstLine="540"/>
        <w:rPr>
          <w:bCs/>
          <w:sz w:val="24"/>
        </w:rPr>
      </w:pPr>
      <w:r>
        <w:rPr>
          <w:bCs/>
          <w:sz w:val="24"/>
        </w:rPr>
        <w:t>六、基金收益分配中发生的费用</w:t>
      </w:r>
    </w:p>
    <w:p w:rsidR="006304B5" w:rsidRDefault="00E463C0">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rsidR="006304B5" w:rsidRDefault="00E463C0">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rsidR="006304B5" w:rsidRDefault="00E463C0">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rsidR="006304B5" w:rsidRDefault="00E463C0">
      <w:pPr>
        <w:pStyle w:val="1"/>
        <w:spacing w:before="0" w:after="0"/>
        <w:jc w:val="center"/>
        <w:rPr>
          <w:rFonts w:ascii="Times New Roman"/>
          <w:color w:val="auto"/>
          <w:sz w:val="30"/>
        </w:rPr>
      </w:pPr>
      <w:r>
        <w:rPr>
          <w:rFonts w:ascii="Times New Roman"/>
          <w:b w:val="0"/>
          <w:bCs/>
          <w:color w:val="auto"/>
          <w:kern w:val="44"/>
          <w:sz w:val="21"/>
        </w:rPr>
        <w:br w:type="page"/>
      </w:r>
      <w:bookmarkStart w:id="353" w:name="_Toc92662708"/>
      <w:bookmarkStart w:id="354" w:name="_Toc93226150"/>
      <w:bookmarkStart w:id="355" w:name="_Toc141703897"/>
      <w:bookmarkStart w:id="356" w:name="_Toc28961"/>
      <w:bookmarkStart w:id="357" w:name="_Toc128310500"/>
      <w:bookmarkStart w:id="358" w:name="_Toc29695"/>
      <w:bookmarkStart w:id="359" w:name="_Toc23859"/>
      <w:bookmarkStart w:id="360" w:name="_Toc21962427"/>
      <w:bookmarkStart w:id="361" w:name="_Toc18007"/>
      <w:bookmarkStart w:id="362" w:name="_Toc1043"/>
      <w:bookmarkStart w:id="363" w:name="_Toc13255"/>
      <w:bookmarkStart w:id="364" w:name="_Toc31736"/>
      <w:bookmarkStart w:id="365" w:name="_Toc17499"/>
      <w:bookmarkStart w:id="366" w:name="_Toc21206"/>
      <w:bookmarkStart w:id="367" w:name="_Toc18747"/>
      <w:bookmarkStart w:id="368" w:name="_Toc10894"/>
      <w:bookmarkStart w:id="369" w:name="_Toc139991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一、基金会计政策</w:t>
      </w:r>
    </w:p>
    <w:p w:rsidR="006304B5" w:rsidRDefault="00E463C0">
      <w:pPr>
        <w:spacing w:line="360" w:lineRule="auto"/>
        <w:ind w:firstLineChars="200" w:firstLine="480"/>
        <w:rPr>
          <w:bCs/>
          <w:sz w:val="24"/>
        </w:rPr>
      </w:pPr>
      <w:r>
        <w:rPr>
          <w:bCs/>
          <w:sz w:val="24"/>
        </w:rPr>
        <w:t>1</w:t>
      </w:r>
      <w:r>
        <w:rPr>
          <w:bCs/>
          <w:sz w:val="24"/>
        </w:rPr>
        <w:t>、基金管理人为本基金的基金会计责任方</w:t>
      </w:r>
      <w:r>
        <w:rPr>
          <w:rFonts w:hint="eastAsia"/>
          <w:bCs/>
          <w:sz w:val="24"/>
        </w:rPr>
        <w:t>，基金托管人承担复核责任</w:t>
      </w:r>
      <w:r>
        <w:rPr>
          <w:bCs/>
          <w:sz w:val="24"/>
        </w:rPr>
        <w:t>；</w:t>
      </w:r>
    </w:p>
    <w:p w:rsidR="006304B5" w:rsidRDefault="00E463C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6304B5" w:rsidRDefault="00E463C0">
      <w:pPr>
        <w:spacing w:line="360" w:lineRule="auto"/>
        <w:ind w:firstLineChars="200" w:firstLine="480"/>
        <w:rPr>
          <w:bCs/>
          <w:sz w:val="24"/>
        </w:rPr>
      </w:pPr>
      <w:r>
        <w:rPr>
          <w:bCs/>
          <w:sz w:val="24"/>
        </w:rPr>
        <w:t>3</w:t>
      </w:r>
      <w:r>
        <w:rPr>
          <w:bCs/>
          <w:sz w:val="24"/>
        </w:rPr>
        <w:t>、基金核算以人民币为记账本位币，以人民币元为记账单位；</w:t>
      </w:r>
    </w:p>
    <w:p w:rsidR="006304B5" w:rsidRDefault="00E463C0">
      <w:pPr>
        <w:spacing w:line="360" w:lineRule="auto"/>
        <w:ind w:firstLineChars="200" w:firstLine="480"/>
        <w:rPr>
          <w:bCs/>
          <w:sz w:val="24"/>
        </w:rPr>
      </w:pPr>
      <w:r>
        <w:rPr>
          <w:bCs/>
          <w:sz w:val="24"/>
        </w:rPr>
        <w:t>4</w:t>
      </w:r>
      <w:r>
        <w:rPr>
          <w:bCs/>
          <w:sz w:val="24"/>
        </w:rPr>
        <w:t>、会计制度执行国家有关会计制度；</w:t>
      </w:r>
    </w:p>
    <w:p w:rsidR="006304B5" w:rsidRDefault="00E463C0">
      <w:pPr>
        <w:spacing w:line="360" w:lineRule="auto"/>
        <w:ind w:firstLineChars="200" w:firstLine="480"/>
        <w:rPr>
          <w:bCs/>
          <w:sz w:val="24"/>
        </w:rPr>
      </w:pPr>
      <w:r>
        <w:rPr>
          <w:bCs/>
          <w:sz w:val="24"/>
        </w:rPr>
        <w:t>5</w:t>
      </w:r>
      <w:r>
        <w:rPr>
          <w:bCs/>
          <w:sz w:val="24"/>
        </w:rPr>
        <w:t>、本基金独立建账、独立核算；</w:t>
      </w:r>
    </w:p>
    <w:p w:rsidR="006304B5" w:rsidRDefault="00E463C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6304B5" w:rsidRDefault="00E463C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6304B5" w:rsidRDefault="00E463C0">
      <w:pPr>
        <w:spacing w:line="360" w:lineRule="auto"/>
        <w:ind w:firstLineChars="200" w:firstLine="480"/>
        <w:rPr>
          <w:bCs/>
          <w:sz w:val="24"/>
        </w:rPr>
      </w:pPr>
      <w:r>
        <w:rPr>
          <w:bCs/>
          <w:sz w:val="24"/>
        </w:rPr>
        <w:t>二、基金的年度审计</w:t>
      </w:r>
    </w:p>
    <w:p w:rsidR="006304B5" w:rsidRDefault="00E463C0">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rsidR="006304B5" w:rsidRDefault="00E463C0">
      <w:pPr>
        <w:spacing w:line="360" w:lineRule="auto"/>
        <w:ind w:firstLineChars="200" w:firstLine="480"/>
        <w:rPr>
          <w:bCs/>
          <w:sz w:val="24"/>
        </w:rPr>
      </w:pPr>
      <w:r>
        <w:rPr>
          <w:bCs/>
          <w:sz w:val="24"/>
        </w:rPr>
        <w:t>2</w:t>
      </w:r>
      <w:r>
        <w:rPr>
          <w:bCs/>
          <w:sz w:val="24"/>
        </w:rPr>
        <w:t>、会计师事务所更换经办注册会计师，应事先征得基金管理人同意。</w:t>
      </w:r>
    </w:p>
    <w:p w:rsidR="006304B5" w:rsidRDefault="00E463C0">
      <w:pPr>
        <w:spacing w:line="360" w:lineRule="auto"/>
        <w:ind w:firstLineChars="200" w:firstLine="480"/>
        <w:rPr>
          <w:bCs/>
          <w:sz w:val="24"/>
        </w:rPr>
      </w:pPr>
      <w:r>
        <w:rPr>
          <w:bCs/>
          <w:sz w:val="24"/>
        </w:rPr>
        <w:t>3</w:t>
      </w:r>
      <w:r>
        <w:rPr>
          <w:bCs/>
          <w:sz w:val="24"/>
        </w:rPr>
        <w:t>、</w:t>
      </w:r>
      <w:bookmarkStart w:id="370" w:name="_Hlt4221115"/>
      <w:bookmarkEnd w:id="370"/>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rsidR="006304B5" w:rsidRDefault="00E463C0">
      <w:pPr>
        <w:pStyle w:val="1"/>
        <w:spacing w:before="0" w:after="0"/>
        <w:jc w:val="center"/>
        <w:rPr>
          <w:rFonts w:ascii="Times New Roman"/>
          <w:color w:val="auto"/>
          <w:sz w:val="30"/>
        </w:rPr>
      </w:pPr>
      <w:r>
        <w:rPr>
          <w:rFonts w:ascii="Times New Roman"/>
          <w:b w:val="0"/>
          <w:bCs/>
          <w:color w:val="auto"/>
        </w:rPr>
        <w:br w:type="page"/>
      </w:r>
      <w:bookmarkStart w:id="371" w:name="_Toc93226151"/>
      <w:bookmarkStart w:id="372" w:name="_Toc92662709"/>
      <w:bookmarkStart w:id="373" w:name="_Toc11049"/>
      <w:bookmarkStart w:id="374" w:name="_Toc139991748"/>
      <w:bookmarkStart w:id="375" w:name="_Toc21351"/>
      <w:bookmarkStart w:id="376" w:name="_Toc193"/>
      <w:bookmarkStart w:id="377" w:name="_Toc141703898"/>
      <w:bookmarkStart w:id="378" w:name="_Toc29289"/>
      <w:bookmarkStart w:id="379" w:name="_Toc1173"/>
      <w:bookmarkStart w:id="380" w:name="_Toc128310501"/>
      <w:bookmarkStart w:id="381" w:name="_Toc1421"/>
      <w:bookmarkStart w:id="382" w:name="_Toc3056"/>
      <w:bookmarkStart w:id="383" w:name="_Toc31866"/>
      <w:bookmarkStart w:id="384" w:name="_Toc12028"/>
      <w:bookmarkStart w:id="385" w:name="_Toc21962428"/>
      <w:bookmarkStart w:id="386" w:name="_Toc8512"/>
      <w:bookmarkStart w:id="387" w:name="_Toc11802"/>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1"/>
      <w:bookmarkEnd w:id="372"/>
      <w:r>
        <w:rPr>
          <w:rFonts w:ascii="Times New Roman"/>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相关法律法规关于信息披露的披露方式、登载媒介、报备方式等规定发生变化时，本基金从其最新规定。</w:t>
      </w:r>
    </w:p>
    <w:p w:rsidR="006304B5" w:rsidRDefault="00E463C0">
      <w:pPr>
        <w:spacing w:line="360" w:lineRule="auto"/>
        <w:ind w:firstLineChars="200" w:firstLine="480"/>
        <w:rPr>
          <w:bCs/>
          <w:sz w:val="24"/>
        </w:rPr>
      </w:pPr>
      <w:r>
        <w:rPr>
          <w:bCs/>
          <w:sz w:val="24"/>
        </w:rPr>
        <w:t>二、信息披露义务人</w:t>
      </w:r>
    </w:p>
    <w:p w:rsidR="006304B5" w:rsidRDefault="00E463C0">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及其日常机构（如有）等法律、行政法规</w:t>
      </w:r>
      <w:r>
        <w:rPr>
          <w:bCs/>
          <w:sz w:val="24"/>
        </w:rPr>
        <w:t>和中国证监会规定的自然人、法人和</w:t>
      </w:r>
      <w:r>
        <w:rPr>
          <w:rFonts w:hint="eastAsia"/>
          <w:bCs/>
          <w:sz w:val="24"/>
        </w:rPr>
        <w:t>非法人</w:t>
      </w:r>
      <w:r>
        <w:rPr>
          <w:bCs/>
          <w:sz w:val="24"/>
        </w:rPr>
        <w:t>组织。</w:t>
      </w:r>
    </w:p>
    <w:p w:rsidR="006304B5" w:rsidRDefault="00E463C0">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rsidR="006304B5" w:rsidRDefault="00E463C0">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w:t>
      </w:r>
      <w:r>
        <w:rPr>
          <w:rFonts w:hint="eastAsia"/>
          <w:bCs/>
          <w:sz w:val="24"/>
        </w:rPr>
        <w:t>全国性报刊（以下简称“规定报刊”）及《信息披露办法》规定的</w:t>
      </w:r>
      <w:r>
        <w:rPr>
          <w:bCs/>
          <w:sz w:val="24"/>
        </w:rPr>
        <w:t>互联网网站（以下简称</w:t>
      </w:r>
      <w:r>
        <w:rPr>
          <w:bCs/>
          <w:sz w:val="24"/>
        </w:rPr>
        <w:t>“</w:t>
      </w:r>
      <w:r>
        <w:rPr>
          <w:rFonts w:hint="eastAsia"/>
          <w:bCs/>
          <w:sz w:val="24"/>
        </w:rPr>
        <w:t>规定</w:t>
      </w:r>
      <w:r>
        <w:rPr>
          <w:bCs/>
          <w:sz w:val="24"/>
        </w:rPr>
        <w:t>网站</w:t>
      </w:r>
      <w:r>
        <w:rPr>
          <w:bCs/>
          <w:sz w:val="24"/>
        </w:rPr>
        <w:t>”</w:t>
      </w:r>
      <w:r>
        <w:rPr>
          <w:bCs/>
          <w:sz w:val="24"/>
        </w:rPr>
        <w:t>）等</w:t>
      </w:r>
      <w:r>
        <w:rPr>
          <w:rFonts w:hint="eastAsia"/>
          <w:bCs/>
          <w:sz w:val="24"/>
        </w:rPr>
        <w:t>媒介</w:t>
      </w:r>
      <w:r>
        <w:rPr>
          <w:bCs/>
          <w:sz w:val="24"/>
        </w:rPr>
        <w:t>披露，并保证基金投资者能够按照基金合同约定的时间和方式查阅或者复制公开披露的信息资料。</w:t>
      </w:r>
    </w:p>
    <w:p w:rsidR="006304B5" w:rsidRDefault="00E463C0">
      <w:pPr>
        <w:spacing w:line="360" w:lineRule="auto"/>
        <w:ind w:firstLineChars="200" w:firstLine="480"/>
        <w:rPr>
          <w:bCs/>
          <w:sz w:val="24"/>
        </w:rPr>
      </w:pPr>
      <w:r>
        <w:rPr>
          <w:bCs/>
          <w:sz w:val="24"/>
        </w:rPr>
        <w:t>三、本基金信息披露义务人承诺公开披露的基金信息，不得有下列行为：</w:t>
      </w:r>
    </w:p>
    <w:p w:rsidR="006304B5" w:rsidRDefault="00E463C0">
      <w:pPr>
        <w:spacing w:line="360" w:lineRule="auto"/>
        <w:ind w:firstLineChars="200" w:firstLine="480"/>
        <w:rPr>
          <w:bCs/>
          <w:sz w:val="24"/>
        </w:rPr>
      </w:pPr>
      <w:r>
        <w:rPr>
          <w:bCs/>
          <w:sz w:val="24"/>
        </w:rPr>
        <w:t>1</w:t>
      </w:r>
      <w:r>
        <w:rPr>
          <w:bCs/>
          <w:sz w:val="24"/>
        </w:rPr>
        <w:t>、虚假记载、误导性陈述或者重大遗漏；</w:t>
      </w:r>
    </w:p>
    <w:p w:rsidR="006304B5" w:rsidRDefault="00E463C0">
      <w:pPr>
        <w:spacing w:line="360" w:lineRule="auto"/>
        <w:ind w:firstLineChars="200" w:firstLine="480"/>
        <w:rPr>
          <w:bCs/>
          <w:sz w:val="24"/>
        </w:rPr>
      </w:pPr>
      <w:r>
        <w:rPr>
          <w:bCs/>
          <w:sz w:val="24"/>
        </w:rPr>
        <w:t>2</w:t>
      </w:r>
      <w:r>
        <w:rPr>
          <w:bCs/>
          <w:sz w:val="24"/>
        </w:rPr>
        <w:t>、对证券</w:t>
      </w:r>
      <w:r>
        <w:rPr>
          <w:rFonts w:hint="eastAsia"/>
          <w:bCs/>
          <w:sz w:val="24"/>
        </w:rPr>
        <w:t>、期货</w:t>
      </w:r>
      <w:r>
        <w:rPr>
          <w:bCs/>
          <w:sz w:val="24"/>
        </w:rPr>
        <w:t>投资业绩进行预测；</w:t>
      </w:r>
    </w:p>
    <w:p w:rsidR="006304B5" w:rsidRDefault="00E463C0">
      <w:pPr>
        <w:spacing w:line="360" w:lineRule="auto"/>
        <w:ind w:firstLineChars="200" w:firstLine="480"/>
        <w:rPr>
          <w:bCs/>
          <w:sz w:val="24"/>
        </w:rPr>
      </w:pPr>
      <w:r>
        <w:rPr>
          <w:bCs/>
          <w:sz w:val="24"/>
        </w:rPr>
        <w:t>3</w:t>
      </w:r>
      <w:r>
        <w:rPr>
          <w:bCs/>
          <w:sz w:val="24"/>
        </w:rPr>
        <w:t>、违规承诺收益或者承担损失；</w:t>
      </w:r>
    </w:p>
    <w:p w:rsidR="006304B5" w:rsidRDefault="00E463C0">
      <w:pPr>
        <w:spacing w:line="360" w:lineRule="auto"/>
        <w:ind w:firstLineChars="200" w:firstLine="480"/>
        <w:rPr>
          <w:bCs/>
          <w:sz w:val="24"/>
        </w:rPr>
      </w:pPr>
      <w:r>
        <w:rPr>
          <w:bCs/>
          <w:sz w:val="24"/>
        </w:rPr>
        <w:t>4</w:t>
      </w:r>
      <w:r>
        <w:rPr>
          <w:bCs/>
          <w:sz w:val="24"/>
        </w:rPr>
        <w:t>、诋毁其他基金管理人、基金托管人或者基金销售机构；</w:t>
      </w:r>
    </w:p>
    <w:p w:rsidR="006304B5" w:rsidRDefault="00E463C0">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rsidR="006304B5" w:rsidRDefault="00E463C0">
      <w:pPr>
        <w:spacing w:line="360" w:lineRule="auto"/>
        <w:ind w:firstLineChars="200" w:firstLine="480"/>
        <w:rPr>
          <w:bCs/>
          <w:sz w:val="24"/>
        </w:rPr>
      </w:pPr>
      <w:r>
        <w:rPr>
          <w:bCs/>
          <w:sz w:val="24"/>
        </w:rPr>
        <w:t>6</w:t>
      </w:r>
      <w:r>
        <w:rPr>
          <w:bCs/>
          <w:sz w:val="24"/>
        </w:rPr>
        <w:t>、中国证监会禁止的其他行为。</w:t>
      </w:r>
    </w:p>
    <w:p w:rsidR="006304B5" w:rsidRDefault="00E463C0">
      <w:pPr>
        <w:spacing w:line="360" w:lineRule="auto"/>
        <w:ind w:firstLineChars="200" w:firstLine="480"/>
        <w:rPr>
          <w:bCs/>
          <w:sz w:val="24"/>
        </w:rPr>
      </w:pPr>
      <w:r>
        <w:rPr>
          <w:bCs/>
          <w:sz w:val="24"/>
        </w:rPr>
        <w:t>四、本基金公开披露的信息应采用中文文本。同时采用外文文本的，基金信息披露义务人应保证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rsidR="006304B5" w:rsidRDefault="00E463C0">
      <w:pPr>
        <w:spacing w:line="360" w:lineRule="auto"/>
        <w:ind w:firstLineChars="200" w:firstLine="480"/>
        <w:rPr>
          <w:bCs/>
          <w:sz w:val="24"/>
        </w:rPr>
      </w:pPr>
      <w:r>
        <w:rPr>
          <w:bCs/>
          <w:sz w:val="24"/>
        </w:rPr>
        <w:t>本基金公开披露的信息采用阿拉伯数字；除特别说明外，货币单位为人民币元。</w:t>
      </w:r>
    </w:p>
    <w:p w:rsidR="006304B5" w:rsidRDefault="00E463C0">
      <w:pPr>
        <w:spacing w:line="360" w:lineRule="auto"/>
        <w:ind w:firstLineChars="200" w:firstLine="480"/>
        <w:rPr>
          <w:bCs/>
          <w:sz w:val="24"/>
        </w:rPr>
      </w:pPr>
      <w:r>
        <w:rPr>
          <w:bCs/>
          <w:sz w:val="24"/>
        </w:rPr>
        <w:lastRenderedPageBreak/>
        <w:t>五、公开披露的基金信息</w:t>
      </w:r>
    </w:p>
    <w:p w:rsidR="006304B5" w:rsidRDefault="00E463C0">
      <w:pPr>
        <w:spacing w:line="360" w:lineRule="auto"/>
        <w:ind w:firstLineChars="200" w:firstLine="480"/>
        <w:rPr>
          <w:bCs/>
          <w:sz w:val="24"/>
        </w:rPr>
      </w:pPr>
      <w:r>
        <w:rPr>
          <w:bCs/>
          <w:sz w:val="24"/>
        </w:rPr>
        <w:t>公开披露的基金信息包括：</w:t>
      </w:r>
    </w:p>
    <w:p w:rsidR="006304B5" w:rsidRDefault="00E463C0">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rsidR="006304B5" w:rsidRDefault="00E463C0">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6304B5" w:rsidRDefault="00E463C0">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6304B5" w:rsidRDefault="00E463C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6304B5" w:rsidRDefault="00E463C0">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6304B5" w:rsidRDefault="00E463C0">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w:t>
      </w:r>
      <w:r>
        <w:rPr>
          <w:bCs/>
          <w:sz w:val="24"/>
        </w:rPr>
        <w:t>上</w:t>
      </w:r>
      <w:r>
        <w:rPr>
          <w:rFonts w:hint="eastAsia"/>
          <w:bCs/>
          <w:sz w:val="24"/>
        </w:rPr>
        <w:t>，将基金份额发售公告、基金招募说明书、基金产品资料概要、基金合同和基金托管协议登载在规定网站上，并将基金产品资料概要登载在基金销售机构网站或营业网点</w:t>
      </w:r>
      <w:r>
        <w:rPr>
          <w:bCs/>
          <w:sz w:val="24"/>
        </w:rPr>
        <w:t>；基金托管人应当同时将基金合同、基金托管协议登载在</w:t>
      </w:r>
      <w:r>
        <w:rPr>
          <w:rFonts w:hint="eastAsia"/>
          <w:bCs/>
          <w:sz w:val="24"/>
        </w:rPr>
        <w:t>规定网站</w:t>
      </w:r>
      <w:r>
        <w:rPr>
          <w:bCs/>
          <w:sz w:val="24"/>
        </w:rPr>
        <w:t>上。</w:t>
      </w:r>
    </w:p>
    <w:p w:rsidR="006304B5" w:rsidRDefault="00E463C0">
      <w:pPr>
        <w:spacing w:line="360" w:lineRule="auto"/>
        <w:ind w:firstLineChars="200" w:firstLine="480"/>
        <w:rPr>
          <w:bCs/>
          <w:sz w:val="24"/>
        </w:rPr>
      </w:pPr>
      <w:r>
        <w:rPr>
          <w:bCs/>
          <w:sz w:val="24"/>
        </w:rPr>
        <w:t>（二）基金份额发售公告</w:t>
      </w:r>
    </w:p>
    <w:p w:rsidR="006304B5" w:rsidRDefault="00E463C0">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rsidR="006304B5" w:rsidRDefault="00E463C0">
      <w:pPr>
        <w:spacing w:line="360" w:lineRule="auto"/>
        <w:ind w:firstLineChars="200" w:firstLine="480"/>
        <w:rPr>
          <w:bCs/>
          <w:sz w:val="24"/>
        </w:rPr>
      </w:pPr>
      <w:r>
        <w:rPr>
          <w:bCs/>
          <w:sz w:val="24"/>
        </w:rPr>
        <w:lastRenderedPageBreak/>
        <w:t>（三）基金合同生效公告</w:t>
      </w:r>
    </w:p>
    <w:p w:rsidR="006304B5" w:rsidRDefault="00E463C0">
      <w:pPr>
        <w:spacing w:line="360" w:lineRule="auto"/>
        <w:ind w:firstLineChars="200" w:firstLine="480"/>
        <w:rPr>
          <w:bCs/>
          <w:sz w:val="24"/>
        </w:rPr>
      </w:pPr>
      <w:r>
        <w:rPr>
          <w:bCs/>
          <w:sz w:val="24"/>
        </w:rPr>
        <w:t>基金管理人应当</w:t>
      </w:r>
      <w:r>
        <w:rPr>
          <w:rFonts w:hint="eastAsia"/>
          <w:bCs/>
          <w:sz w:val="24"/>
        </w:rPr>
        <w:t>在收到中国证监会确认文件的次日在规定媒介上登载基金合同生效公告。</w:t>
      </w:r>
    </w:p>
    <w:p w:rsidR="006304B5" w:rsidRDefault="00E463C0">
      <w:pPr>
        <w:spacing w:line="360" w:lineRule="auto"/>
        <w:ind w:firstLineChars="200" w:firstLine="480"/>
        <w:rPr>
          <w:bCs/>
          <w:sz w:val="24"/>
        </w:rPr>
      </w:pPr>
      <w:r>
        <w:rPr>
          <w:bCs/>
          <w:sz w:val="24"/>
        </w:rPr>
        <w:t>（四）基金净值信息</w:t>
      </w:r>
    </w:p>
    <w:p w:rsidR="006304B5" w:rsidRDefault="00E463C0">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在规定网站披露一次各类基金份额净值和各类基金份额累计净值。</w:t>
      </w:r>
    </w:p>
    <w:p w:rsidR="006304B5" w:rsidRDefault="00E463C0">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规定网站</w:t>
      </w:r>
      <w:r>
        <w:rPr>
          <w:bCs/>
          <w:sz w:val="24"/>
        </w:rPr>
        <w:t>、基金</w:t>
      </w:r>
      <w:r>
        <w:rPr>
          <w:rFonts w:hint="eastAsia"/>
          <w:bCs/>
          <w:sz w:val="24"/>
        </w:rPr>
        <w:t>销售机构网站</w:t>
      </w:r>
      <w:r>
        <w:rPr>
          <w:bCs/>
          <w:sz w:val="24"/>
        </w:rPr>
        <w:t>或营业</w:t>
      </w:r>
      <w:r>
        <w:rPr>
          <w:rFonts w:hint="eastAsia"/>
          <w:bCs/>
          <w:sz w:val="24"/>
        </w:rPr>
        <w:t>网点</w:t>
      </w:r>
      <w:r>
        <w:rPr>
          <w:bCs/>
          <w:sz w:val="24"/>
        </w:rPr>
        <w:t>披露开放日的各类基金份额净值和</w:t>
      </w:r>
      <w:r>
        <w:rPr>
          <w:rFonts w:hint="eastAsia"/>
          <w:bCs/>
          <w:sz w:val="24"/>
        </w:rPr>
        <w:t>各类</w:t>
      </w:r>
      <w:r>
        <w:rPr>
          <w:bCs/>
          <w:sz w:val="24"/>
        </w:rPr>
        <w:t>基金份额累计净值。</w:t>
      </w:r>
    </w:p>
    <w:p w:rsidR="006304B5" w:rsidRDefault="00E463C0">
      <w:pPr>
        <w:spacing w:line="360" w:lineRule="auto"/>
        <w:ind w:firstLineChars="200" w:firstLine="480"/>
        <w:rPr>
          <w:bCs/>
          <w:sz w:val="24"/>
        </w:rPr>
      </w:pPr>
      <w:r>
        <w:rPr>
          <w:rFonts w:hint="eastAsia"/>
          <w:bCs/>
          <w:sz w:val="24"/>
        </w:rPr>
        <w:t>基金管理人应在不晚于半年度和年度最后一日的次日，在规定网站披露半年度和年度最后一日的各类基金份额净值和各类基金份额累计净值。</w:t>
      </w:r>
    </w:p>
    <w:p w:rsidR="006304B5" w:rsidRDefault="00E463C0">
      <w:pPr>
        <w:spacing w:line="360" w:lineRule="auto"/>
        <w:ind w:firstLineChars="200" w:firstLine="480"/>
        <w:rPr>
          <w:bCs/>
          <w:sz w:val="24"/>
        </w:rPr>
      </w:pPr>
      <w:r>
        <w:rPr>
          <w:bCs/>
          <w:sz w:val="24"/>
        </w:rPr>
        <w:t>（五）基金份额申购、赎回价格</w:t>
      </w:r>
    </w:p>
    <w:p w:rsidR="006304B5" w:rsidRDefault="00E463C0">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w:t>
      </w:r>
      <w:r>
        <w:rPr>
          <w:rFonts w:hint="eastAsia"/>
          <w:bCs/>
          <w:sz w:val="24"/>
        </w:rPr>
        <w:t>基金销售机构网站或营业网点</w:t>
      </w:r>
      <w:r>
        <w:rPr>
          <w:bCs/>
          <w:sz w:val="24"/>
        </w:rPr>
        <w:t>查阅或者复制前述信息资料。</w:t>
      </w:r>
    </w:p>
    <w:p w:rsidR="006304B5" w:rsidRDefault="00E463C0">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rsidR="006304B5" w:rsidRDefault="00E463C0">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内，编制完成基金年度报告，将年度报告登载</w:t>
      </w:r>
      <w:r>
        <w:rPr>
          <w:rFonts w:hint="eastAsia"/>
          <w:bCs/>
          <w:sz w:val="24"/>
        </w:rPr>
        <w:t>在规定网站</w:t>
      </w:r>
      <w:r>
        <w:rPr>
          <w:bCs/>
          <w:sz w:val="24"/>
        </w:rPr>
        <w:t>上，并</w:t>
      </w:r>
      <w:r>
        <w:rPr>
          <w:rFonts w:hint="eastAsia"/>
          <w:bCs/>
          <w:sz w:val="24"/>
        </w:rPr>
        <w:t>将年度报告提示性公告登载在规定报刊上。基金年度报告中的财务会计报告应当经过符合《中华人民共和国证券法》规定的会计师事务所审计。</w:t>
      </w:r>
    </w:p>
    <w:p w:rsidR="006304B5" w:rsidRDefault="00E463C0">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中期报告登载在规定网站上，并将中期报告提示性公告登载在规定报刊上。</w:t>
      </w:r>
    </w:p>
    <w:p w:rsidR="006304B5" w:rsidRDefault="00E463C0">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将季度报告登载在规定网站上，并将季度报告提示性公告登载在规定报刊上</w:t>
      </w:r>
      <w:r>
        <w:rPr>
          <w:bCs/>
          <w:sz w:val="24"/>
        </w:rPr>
        <w:t>。</w:t>
      </w:r>
    </w:p>
    <w:p w:rsidR="006304B5" w:rsidRDefault="00E463C0">
      <w:pPr>
        <w:spacing w:line="360" w:lineRule="auto"/>
        <w:ind w:firstLineChars="200" w:firstLine="480"/>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6304B5" w:rsidRDefault="00E463C0">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w:t>
      </w:r>
      <w:r>
        <w:rPr>
          <w:bCs/>
          <w:sz w:val="24"/>
        </w:rPr>
        <w:lastRenderedPageBreak/>
        <w:t>期内持有份额变化情况及本基金的特有风险，中国证监会认定的特殊情形除外。</w:t>
      </w:r>
    </w:p>
    <w:p w:rsidR="006304B5" w:rsidRDefault="00E463C0">
      <w:pPr>
        <w:spacing w:line="360" w:lineRule="auto"/>
        <w:ind w:firstLineChars="200" w:firstLine="480"/>
        <w:rPr>
          <w:bCs/>
        </w:rPr>
      </w:pPr>
      <w:r>
        <w:rPr>
          <w:bCs/>
          <w:sz w:val="24"/>
        </w:rPr>
        <w:t>基金管理人应当在基金年度报告和</w:t>
      </w:r>
      <w:r>
        <w:rPr>
          <w:rFonts w:hint="eastAsia"/>
          <w:bCs/>
          <w:sz w:val="24"/>
        </w:rPr>
        <w:t>中期</w:t>
      </w:r>
      <w:r>
        <w:rPr>
          <w:bCs/>
          <w:sz w:val="24"/>
        </w:rPr>
        <w:t>报告中披露基金组合资产情况及其流动性风险分析等。</w:t>
      </w:r>
    </w:p>
    <w:p w:rsidR="006304B5" w:rsidRDefault="00E463C0">
      <w:pPr>
        <w:spacing w:line="360" w:lineRule="auto"/>
        <w:ind w:firstLineChars="200" w:firstLine="480"/>
        <w:rPr>
          <w:bCs/>
          <w:sz w:val="24"/>
        </w:rPr>
      </w:pPr>
      <w:r>
        <w:rPr>
          <w:bCs/>
          <w:sz w:val="24"/>
        </w:rPr>
        <w:t>（七）临时报告</w:t>
      </w:r>
    </w:p>
    <w:p w:rsidR="006304B5" w:rsidRDefault="00E463C0">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p>
    <w:p w:rsidR="006304B5" w:rsidRDefault="00E463C0">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6304B5" w:rsidRDefault="00E463C0">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rsidR="006304B5" w:rsidRDefault="00E463C0">
      <w:pPr>
        <w:spacing w:line="360" w:lineRule="auto"/>
        <w:ind w:firstLineChars="200" w:firstLine="480"/>
        <w:rPr>
          <w:bCs/>
          <w:sz w:val="24"/>
        </w:rPr>
      </w:pPr>
      <w:r>
        <w:rPr>
          <w:bCs/>
          <w:sz w:val="24"/>
        </w:rPr>
        <w:t>2</w:t>
      </w:r>
      <w:r>
        <w:rPr>
          <w:bCs/>
          <w:sz w:val="24"/>
        </w:rPr>
        <w:t>、基金合同终止</w:t>
      </w:r>
      <w:r>
        <w:rPr>
          <w:rFonts w:hint="eastAsia"/>
          <w:bCs/>
          <w:sz w:val="24"/>
        </w:rPr>
        <w:t>、</w:t>
      </w:r>
      <w:r>
        <w:rPr>
          <w:bCs/>
          <w:sz w:val="24"/>
        </w:rPr>
        <w:t>基金清算；</w:t>
      </w:r>
    </w:p>
    <w:p w:rsidR="006304B5" w:rsidRDefault="00E463C0">
      <w:pPr>
        <w:spacing w:line="360" w:lineRule="auto"/>
        <w:ind w:firstLineChars="200" w:firstLine="480"/>
        <w:rPr>
          <w:bCs/>
          <w:sz w:val="24"/>
        </w:rPr>
      </w:pPr>
      <w:r>
        <w:rPr>
          <w:bCs/>
          <w:sz w:val="24"/>
        </w:rPr>
        <w:t>3</w:t>
      </w:r>
      <w:r>
        <w:rPr>
          <w:bCs/>
          <w:sz w:val="24"/>
        </w:rPr>
        <w:t>、转换基金运作方式</w:t>
      </w:r>
      <w:r>
        <w:rPr>
          <w:rFonts w:hint="eastAsia"/>
          <w:bCs/>
          <w:sz w:val="24"/>
        </w:rPr>
        <w:t>、</w:t>
      </w:r>
      <w:r>
        <w:rPr>
          <w:bCs/>
          <w:sz w:val="24"/>
        </w:rPr>
        <w:t>基金合并；</w:t>
      </w:r>
    </w:p>
    <w:p w:rsidR="006304B5" w:rsidRDefault="00E463C0">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rsidR="006304B5" w:rsidRDefault="00E463C0">
      <w:pPr>
        <w:spacing w:line="360" w:lineRule="auto"/>
        <w:ind w:firstLineChars="200" w:firstLine="480"/>
        <w:rPr>
          <w:bCs/>
          <w:sz w:val="24"/>
        </w:rPr>
      </w:pPr>
      <w:r>
        <w:rPr>
          <w:bCs/>
          <w:sz w:val="24"/>
        </w:rPr>
        <w:t>5</w:t>
      </w:r>
      <w:r>
        <w:rPr>
          <w:bCs/>
          <w:sz w:val="24"/>
        </w:rPr>
        <w:t>、</w:t>
      </w:r>
      <w:r>
        <w:rPr>
          <w:rFonts w:hint="eastAsia"/>
          <w:bCs/>
          <w:sz w:val="24"/>
        </w:rPr>
        <w:t>基金管理人委托基金服务机构代为办理基金的份额登记、核算、估值等事项，基金托管人委托基金服务机构代为办理基金的核算、估值、复核等事项；</w:t>
      </w:r>
    </w:p>
    <w:p w:rsidR="006304B5" w:rsidRDefault="00E463C0">
      <w:pPr>
        <w:spacing w:line="360" w:lineRule="auto"/>
        <w:ind w:firstLineChars="200" w:firstLine="480"/>
        <w:rPr>
          <w:bCs/>
          <w:sz w:val="24"/>
        </w:rPr>
      </w:pPr>
      <w:r>
        <w:rPr>
          <w:rFonts w:hint="eastAsia"/>
          <w:bCs/>
          <w:sz w:val="24"/>
        </w:rPr>
        <w:t>6</w:t>
      </w:r>
      <w:r>
        <w:rPr>
          <w:rFonts w:hint="eastAsia"/>
          <w:bCs/>
          <w:sz w:val="24"/>
        </w:rPr>
        <w:t>、</w:t>
      </w:r>
      <w:r>
        <w:rPr>
          <w:bCs/>
          <w:sz w:val="24"/>
        </w:rPr>
        <w:t>基金管理人、基金托管人的法定名称、住所发生变更；</w:t>
      </w:r>
    </w:p>
    <w:p w:rsidR="006304B5" w:rsidRDefault="00E463C0">
      <w:pPr>
        <w:spacing w:line="360" w:lineRule="auto"/>
        <w:ind w:firstLineChars="200" w:firstLine="480"/>
        <w:rPr>
          <w:bCs/>
          <w:sz w:val="24"/>
        </w:rPr>
      </w:pPr>
      <w:r>
        <w:rPr>
          <w:bCs/>
          <w:sz w:val="24"/>
        </w:rPr>
        <w:t>7</w:t>
      </w:r>
      <w:r>
        <w:rPr>
          <w:bCs/>
          <w:sz w:val="24"/>
        </w:rPr>
        <w:t>、基金管理人</w:t>
      </w:r>
      <w:r>
        <w:rPr>
          <w:rFonts w:hint="eastAsia"/>
          <w:bCs/>
          <w:sz w:val="24"/>
        </w:rPr>
        <w:t>变更持有百分之五以上股权的</w:t>
      </w:r>
      <w:r>
        <w:rPr>
          <w:bCs/>
          <w:sz w:val="24"/>
        </w:rPr>
        <w:t>股东</w:t>
      </w:r>
      <w:r>
        <w:rPr>
          <w:rFonts w:hint="eastAsia"/>
          <w:bCs/>
          <w:sz w:val="24"/>
        </w:rPr>
        <w:t>、基金管理人的实际控制人变更</w:t>
      </w:r>
      <w:r>
        <w:rPr>
          <w:bCs/>
          <w:sz w:val="24"/>
        </w:rPr>
        <w:t>；</w:t>
      </w:r>
    </w:p>
    <w:p w:rsidR="006304B5" w:rsidRDefault="00E463C0">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rsidR="006304B5" w:rsidRDefault="00E463C0">
      <w:pPr>
        <w:spacing w:line="360" w:lineRule="auto"/>
        <w:ind w:firstLineChars="200"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rsidR="006304B5" w:rsidRDefault="00E463C0">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基金管理人、基金托管人专门基金托管部门的主要业务人员在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rsidR="006304B5" w:rsidRDefault="00E463C0">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rsidR="006304B5" w:rsidRDefault="00E463C0">
      <w:pPr>
        <w:spacing w:line="360" w:lineRule="auto"/>
        <w:ind w:firstLineChars="200" w:firstLine="480"/>
        <w:rPr>
          <w:bCs/>
          <w:sz w:val="24"/>
        </w:rPr>
      </w:pPr>
      <w:r>
        <w:rPr>
          <w:bCs/>
          <w:sz w:val="24"/>
        </w:rPr>
        <w:t>12</w:t>
      </w:r>
      <w:r>
        <w:rPr>
          <w:bCs/>
          <w:sz w:val="24"/>
        </w:rPr>
        <w:t>、基金管理人</w:t>
      </w:r>
      <w:r>
        <w:rPr>
          <w:rFonts w:hint="eastAsia"/>
          <w:bCs/>
          <w:sz w:val="24"/>
        </w:rPr>
        <w:t>或其</w:t>
      </w:r>
      <w:r>
        <w:rPr>
          <w:bCs/>
          <w:sz w:val="24"/>
        </w:rPr>
        <w:t>高级管理人员、基金经理</w:t>
      </w:r>
      <w:r>
        <w:rPr>
          <w:rFonts w:hint="eastAsia"/>
          <w:bCs/>
          <w:sz w:val="24"/>
        </w:rPr>
        <w:t>因基金管理业务相关行为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其专门基金托管部门负责人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rsidR="006304B5" w:rsidRDefault="00E463C0">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w:t>
      </w:r>
      <w:r>
        <w:rPr>
          <w:rFonts w:hint="eastAsia"/>
          <w:bCs/>
          <w:sz w:val="24"/>
        </w:rPr>
        <w:lastRenderedPageBreak/>
        <w:t>实际控制人或者与其有重大利害关系的公司发行的证券或者承销期内承销的证券，或者从事其他重大关联交易事项，中国证监会另有规定的情形除外；</w:t>
      </w:r>
    </w:p>
    <w:p w:rsidR="006304B5" w:rsidRDefault="00E463C0">
      <w:pPr>
        <w:spacing w:line="360" w:lineRule="auto"/>
        <w:ind w:firstLineChars="200" w:firstLine="480"/>
        <w:rPr>
          <w:bCs/>
          <w:sz w:val="24"/>
        </w:rPr>
      </w:pPr>
      <w:r>
        <w:rPr>
          <w:bCs/>
          <w:sz w:val="24"/>
        </w:rPr>
        <w:t>14</w:t>
      </w:r>
      <w:r>
        <w:rPr>
          <w:bCs/>
          <w:sz w:val="24"/>
        </w:rPr>
        <w:t>、基金收益分配事项；</w:t>
      </w:r>
    </w:p>
    <w:p w:rsidR="006304B5" w:rsidRDefault="00E463C0">
      <w:pPr>
        <w:spacing w:line="360" w:lineRule="auto"/>
        <w:ind w:firstLineChars="200" w:firstLine="480"/>
        <w:rPr>
          <w:bCs/>
          <w:sz w:val="24"/>
        </w:rPr>
      </w:pPr>
      <w:r>
        <w:rPr>
          <w:bCs/>
          <w:sz w:val="24"/>
        </w:rPr>
        <w:t>15</w:t>
      </w:r>
      <w:r>
        <w:rPr>
          <w:bCs/>
          <w:sz w:val="24"/>
        </w:rPr>
        <w:t>、</w:t>
      </w:r>
      <w:r>
        <w:rPr>
          <w:rFonts w:hint="eastAsia"/>
          <w:bCs/>
          <w:sz w:val="24"/>
        </w:rPr>
        <w:t>管理费、托管费、申购费、赎回费、销售服务费等费用计提标准、计提方式和费率发生变更</w:t>
      </w:r>
      <w:r>
        <w:rPr>
          <w:bCs/>
          <w:sz w:val="24"/>
        </w:rPr>
        <w:t>；</w:t>
      </w:r>
    </w:p>
    <w:p w:rsidR="006304B5" w:rsidRDefault="00E463C0">
      <w:pPr>
        <w:spacing w:line="360" w:lineRule="auto"/>
        <w:ind w:firstLineChars="200" w:firstLine="480"/>
        <w:rPr>
          <w:bCs/>
          <w:sz w:val="24"/>
        </w:rPr>
      </w:pPr>
      <w:r>
        <w:rPr>
          <w:bCs/>
          <w:sz w:val="24"/>
        </w:rPr>
        <w:t>16</w:t>
      </w:r>
      <w:r>
        <w:rPr>
          <w:bCs/>
          <w:sz w:val="24"/>
        </w:rPr>
        <w:t>、某类基金份额净值</w:t>
      </w:r>
      <w:r>
        <w:rPr>
          <w:rFonts w:hint="eastAsia"/>
          <w:bCs/>
          <w:sz w:val="24"/>
        </w:rPr>
        <w:t>估值</w:t>
      </w:r>
      <w:r>
        <w:rPr>
          <w:bCs/>
          <w:sz w:val="24"/>
        </w:rPr>
        <w:t>错误达该类基金份额净值百分之零点五；</w:t>
      </w:r>
    </w:p>
    <w:p w:rsidR="006304B5" w:rsidRDefault="00E463C0">
      <w:pPr>
        <w:spacing w:line="360" w:lineRule="auto"/>
        <w:ind w:firstLineChars="200" w:firstLine="480"/>
        <w:rPr>
          <w:bCs/>
          <w:sz w:val="24"/>
        </w:rPr>
      </w:pPr>
      <w:r>
        <w:rPr>
          <w:rFonts w:hint="eastAsia"/>
          <w:bCs/>
          <w:sz w:val="24"/>
        </w:rPr>
        <w:t>17</w:t>
      </w:r>
      <w:r>
        <w:rPr>
          <w:rFonts w:hint="eastAsia"/>
          <w:bCs/>
          <w:sz w:val="24"/>
        </w:rPr>
        <w:t>、本基金开始办理申购、赎回；</w:t>
      </w:r>
    </w:p>
    <w:p w:rsidR="006304B5" w:rsidRDefault="00E463C0">
      <w:pPr>
        <w:spacing w:line="360" w:lineRule="auto"/>
        <w:ind w:firstLineChars="200" w:firstLine="480"/>
        <w:rPr>
          <w:bCs/>
          <w:sz w:val="24"/>
        </w:rPr>
      </w:pPr>
      <w:r>
        <w:rPr>
          <w:rFonts w:hint="eastAsia"/>
          <w:bCs/>
          <w:sz w:val="24"/>
        </w:rPr>
        <w:t>18</w:t>
      </w:r>
      <w:r>
        <w:rPr>
          <w:rFonts w:hint="eastAsia"/>
          <w:bCs/>
          <w:sz w:val="24"/>
        </w:rPr>
        <w:t>、本基金暂停接受申购、赎回申请或重新接受申购、赎回申请；</w:t>
      </w:r>
    </w:p>
    <w:p w:rsidR="006304B5" w:rsidRDefault="00E463C0">
      <w:pPr>
        <w:spacing w:line="360" w:lineRule="auto"/>
        <w:ind w:firstLineChars="200" w:firstLine="480"/>
        <w:rPr>
          <w:bCs/>
          <w:sz w:val="24"/>
        </w:rPr>
      </w:pPr>
      <w:r>
        <w:rPr>
          <w:bCs/>
          <w:sz w:val="24"/>
        </w:rPr>
        <w:t>19</w:t>
      </w:r>
      <w:r>
        <w:rPr>
          <w:rFonts w:hint="eastAsia"/>
          <w:bCs/>
          <w:sz w:val="24"/>
        </w:rPr>
        <w:t>、调整基金份额类别的设置；</w:t>
      </w:r>
    </w:p>
    <w:p w:rsidR="006304B5" w:rsidRDefault="00E463C0">
      <w:pPr>
        <w:spacing w:line="360" w:lineRule="auto"/>
        <w:ind w:firstLineChars="200" w:firstLine="480"/>
        <w:rPr>
          <w:bCs/>
          <w:sz w:val="24"/>
        </w:rPr>
      </w:pPr>
      <w:r>
        <w:rPr>
          <w:rFonts w:hint="eastAsia"/>
          <w:bCs/>
          <w:sz w:val="24"/>
        </w:rPr>
        <w:t>2</w:t>
      </w:r>
      <w:r>
        <w:rPr>
          <w:bCs/>
          <w:sz w:val="24"/>
        </w:rPr>
        <w:t>0</w:t>
      </w:r>
      <w:r>
        <w:rPr>
          <w:rFonts w:hint="eastAsia"/>
          <w:bCs/>
          <w:sz w:val="24"/>
        </w:rPr>
        <w:t>、基金推出新业务或服务；</w:t>
      </w:r>
    </w:p>
    <w:p w:rsidR="006304B5" w:rsidRDefault="00E463C0">
      <w:pPr>
        <w:spacing w:line="360" w:lineRule="auto"/>
        <w:ind w:firstLineChars="200" w:firstLine="480"/>
        <w:rPr>
          <w:bCs/>
          <w:sz w:val="24"/>
        </w:rPr>
      </w:pPr>
      <w:r>
        <w:rPr>
          <w:bCs/>
          <w:sz w:val="24"/>
        </w:rPr>
        <w:t>2</w:t>
      </w:r>
      <w:r>
        <w:rPr>
          <w:rFonts w:hint="eastAsia"/>
          <w:bCs/>
          <w:sz w:val="24"/>
        </w:rPr>
        <w:t>1</w:t>
      </w:r>
      <w:r>
        <w:rPr>
          <w:bCs/>
          <w:sz w:val="24"/>
        </w:rPr>
        <w:t>、本基金发生巨额赎回并延期</w:t>
      </w:r>
      <w:r>
        <w:rPr>
          <w:rFonts w:hint="eastAsia"/>
          <w:bCs/>
          <w:sz w:val="24"/>
        </w:rPr>
        <w:t>办理</w:t>
      </w:r>
      <w:r>
        <w:rPr>
          <w:bCs/>
          <w:sz w:val="24"/>
        </w:rPr>
        <w:t>；</w:t>
      </w:r>
    </w:p>
    <w:p w:rsidR="006304B5" w:rsidRDefault="00E463C0">
      <w:pPr>
        <w:spacing w:line="360" w:lineRule="auto"/>
        <w:ind w:firstLineChars="200" w:firstLine="480"/>
        <w:rPr>
          <w:bCs/>
          <w:sz w:val="24"/>
        </w:rPr>
      </w:pPr>
      <w:r>
        <w:rPr>
          <w:bCs/>
          <w:sz w:val="24"/>
        </w:rPr>
        <w:t>2</w:t>
      </w:r>
      <w:r>
        <w:rPr>
          <w:rFonts w:hint="eastAsia"/>
          <w:bCs/>
          <w:sz w:val="24"/>
        </w:rPr>
        <w:t>2</w:t>
      </w:r>
      <w:r>
        <w:rPr>
          <w:bCs/>
          <w:sz w:val="24"/>
        </w:rPr>
        <w:t>、本基金连续发生巨额赎回并暂停接受赎回申请或延缓支付赎回款项；</w:t>
      </w:r>
    </w:p>
    <w:p w:rsidR="006304B5" w:rsidRDefault="00E463C0">
      <w:pPr>
        <w:spacing w:line="360" w:lineRule="auto"/>
        <w:ind w:firstLineChars="200" w:firstLine="480"/>
        <w:rPr>
          <w:bCs/>
          <w:sz w:val="24"/>
        </w:rPr>
      </w:pPr>
      <w:r>
        <w:rPr>
          <w:bCs/>
          <w:sz w:val="24"/>
        </w:rPr>
        <w:t>2</w:t>
      </w:r>
      <w:r>
        <w:rPr>
          <w:rFonts w:hint="eastAsia"/>
          <w:bCs/>
          <w:sz w:val="24"/>
        </w:rPr>
        <w:t>3</w:t>
      </w:r>
      <w:r>
        <w:rPr>
          <w:bCs/>
          <w:sz w:val="24"/>
        </w:rPr>
        <w:t>、基金管理人采用摆动定价机制进行估值</w:t>
      </w:r>
      <w:r>
        <w:rPr>
          <w:rFonts w:hint="eastAsia"/>
          <w:bCs/>
          <w:sz w:val="24"/>
        </w:rPr>
        <w:t>；</w:t>
      </w:r>
    </w:p>
    <w:p w:rsidR="006304B5" w:rsidRDefault="00E463C0">
      <w:pPr>
        <w:spacing w:line="360" w:lineRule="auto"/>
        <w:ind w:firstLineChars="200" w:firstLine="480"/>
        <w:rPr>
          <w:bCs/>
          <w:sz w:val="24"/>
        </w:rPr>
      </w:pPr>
      <w:r>
        <w:rPr>
          <w:bCs/>
          <w:sz w:val="24"/>
        </w:rPr>
        <w:t>2</w:t>
      </w:r>
      <w:r>
        <w:rPr>
          <w:rFonts w:hint="eastAsia"/>
          <w:bCs/>
          <w:sz w:val="24"/>
        </w:rPr>
        <w:t>4</w:t>
      </w:r>
      <w:r>
        <w:rPr>
          <w:rFonts w:hint="eastAsia"/>
          <w:bCs/>
          <w:sz w:val="24"/>
        </w:rPr>
        <w:t>、基金合同生效后，连续</w:t>
      </w:r>
      <w:r>
        <w:rPr>
          <w:rFonts w:hint="eastAsia"/>
          <w:bCs/>
          <w:sz w:val="24"/>
        </w:rPr>
        <w:t>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万元的情形，基金管理人就基金合同可能出现终止事由发布提示性公告；</w:t>
      </w:r>
      <w:r>
        <w:rPr>
          <w:rFonts w:hint="eastAsia"/>
          <w:bCs/>
          <w:sz w:val="24"/>
        </w:rPr>
        <w:t xml:space="preserve"> </w:t>
      </w:r>
    </w:p>
    <w:p w:rsidR="006304B5" w:rsidRDefault="00E463C0">
      <w:pPr>
        <w:spacing w:line="360" w:lineRule="auto"/>
        <w:ind w:firstLineChars="200" w:firstLine="480"/>
        <w:rPr>
          <w:bCs/>
          <w:sz w:val="24"/>
        </w:rPr>
      </w:pPr>
      <w:r>
        <w:rPr>
          <w:bCs/>
          <w:sz w:val="24"/>
        </w:rPr>
        <w:t>2</w:t>
      </w:r>
      <w:r>
        <w:rPr>
          <w:rFonts w:hint="eastAsia"/>
          <w:bCs/>
          <w:sz w:val="24"/>
        </w:rPr>
        <w:t>5</w:t>
      </w:r>
      <w:r>
        <w:rPr>
          <w:rFonts w:hint="eastAsia"/>
          <w:bCs/>
          <w:sz w:val="24"/>
        </w:rPr>
        <w:t>、发生涉及基金申购、赎回事项调整或潜在影响投资者赎回等重大事项时；</w:t>
      </w:r>
    </w:p>
    <w:p w:rsidR="006304B5" w:rsidRDefault="00E463C0">
      <w:pPr>
        <w:spacing w:line="360" w:lineRule="auto"/>
        <w:ind w:firstLineChars="200" w:firstLine="480"/>
        <w:rPr>
          <w:bCs/>
          <w:sz w:val="24"/>
        </w:rPr>
      </w:pPr>
      <w:r>
        <w:rPr>
          <w:rFonts w:hint="eastAsia"/>
          <w:bCs/>
          <w:sz w:val="24"/>
        </w:rPr>
        <w:t>26</w:t>
      </w:r>
      <w:r>
        <w:rPr>
          <w:rFonts w:hint="eastAsia"/>
          <w:bCs/>
          <w:sz w:val="24"/>
        </w:rPr>
        <w:t>、基金信息披露义务人认为可能对基金份额持有人权益或者基金份额的价格产生重大影响的其他事项或中国证监会规定的其他事项。</w:t>
      </w:r>
    </w:p>
    <w:p w:rsidR="006304B5" w:rsidRDefault="00E463C0">
      <w:pPr>
        <w:spacing w:line="360" w:lineRule="auto"/>
        <w:ind w:firstLineChars="200" w:firstLine="480"/>
        <w:rPr>
          <w:bCs/>
          <w:sz w:val="24"/>
        </w:rPr>
      </w:pPr>
      <w:r>
        <w:rPr>
          <w:bCs/>
          <w:sz w:val="24"/>
        </w:rPr>
        <w:t>（八）澄清公告</w:t>
      </w:r>
    </w:p>
    <w:p w:rsidR="006304B5" w:rsidRDefault="00E463C0">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rsidR="006304B5" w:rsidRDefault="00E463C0">
      <w:pPr>
        <w:spacing w:line="360" w:lineRule="auto"/>
        <w:ind w:firstLineChars="200" w:firstLine="480"/>
        <w:rPr>
          <w:bCs/>
          <w:sz w:val="24"/>
        </w:rPr>
      </w:pPr>
      <w:r>
        <w:rPr>
          <w:rFonts w:hint="eastAsia"/>
          <w:bCs/>
          <w:sz w:val="24"/>
        </w:rPr>
        <w:t>（九）清算报告</w:t>
      </w:r>
    </w:p>
    <w:p w:rsidR="006304B5" w:rsidRDefault="00E463C0">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rsidR="006304B5" w:rsidRDefault="00E463C0">
      <w:pPr>
        <w:spacing w:line="360" w:lineRule="auto"/>
        <w:ind w:firstLineChars="200" w:firstLine="480"/>
        <w:rPr>
          <w:bCs/>
          <w:sz w:val="24"/>
        </w:rPr>
      </w:pPr>
      <w:r>
        <w:rPr>
          <w:bCs/>
          <w:sz w:val="24"/>
        </w:rPr>
        <w:t>（</w:t>
      </w:r>
      <w:r>
        <w:rPr>
          <w:rFonts w:hint="eastAsia"/>
          <w:bCs/>
          <w:sz w:val="24"/>
        </w:rPr>
        <w:t>十</w:t>
      </w:r>
      <w:r>
        <w:rPr>
          <w:bCs/>
          <w:sz w:val="24"/>
        </w:rPr>
        <w:t>）基金份额持有人大会决议</w:t>
      </w:r>
    </w:p>
    <w:p w:rsidR="006304B5" w:rsidRDefault="00E463C0">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6304B5" w:rsidRDefault="00E463C0">
      <w:pPr>
        <w:spacing w:line="360" w:lineRule="auto"/>
        <w:ind w:firstLineChars="200" w:firstLine="480"/>
        <w:rPr>
          <w:bCs/>
          <w:sz w:val="24"/>
        </w:rPr>
      </w:pPr>
      <w:r>
        <w:rPr>
          <w:rFonts w:hint="eastAsia"/>
          <w:bCs/>
          <w:sz w:val="24"/>
        </w:rPr>
        <w:lastRenderedPageBreak/>
        <w:t>（十一）实施</w:t>
      </w:r>
      <w:proofErr w:type="gramStart"/>
      <w:r>
        <w:rPr>
          <w:rFonts w:hint="eastAsia"/>
          <w:bCs/>
          <w:sz w:val="24"/>
        </w:rPr>
        <w:t>侧袋机制</w:t>
      </w:r>
      <w:proofErr w:type="gramEnd"/>
      <w:r>
        <w:rPr>
          <w:rFonts w:hint="eastAsia"/>
          <w:bCs/>
          <w:sz w:val="24"/>
        </w:rPr>
        <w:t>期间的信息披露</w:t>
      </w:r>
    </w:p>
    <w:p w:rsidR="006304B5" w:rsidRDefault="00E463C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rsidR="006304B5" w:rsidRDefault="00E463C0">
      <w:pPr>
        <w:spacing w:line="360" w:lineRule="auto"/>
        <w:ind w:firstLineChars="200" w:firstLine="480"/>
        <w:rPr>
          <w:bCs/>
          <w:sz w:val="24"/>
        </w:rPr>
      </w:pPr>
      <w:r>
        <w:rPr>
          <w:rFonts w:hint="eastAsia"/>
          <w:bCs/>
          <w:sz w:val="24"/>
        </w:rPr>
        <w:t>（十二）</w:t>
      </w:r>
      <w:r>
        <w:rPr>
          <w:bCs/>
          <w:sz w:val="24"/>
        </w:rPr>
        <w:t>中国证监会规定的其他信息</w:t>
      </w:r>
    </w:p>
    <w:p w:rsidR="006304B5" w:rsidRDefault="00E463C0">
      <w:pPr>
        <w:spacing w:line="360" w:lineRule="auto"/>
        <w:ind w:firstLineChars="200" w:firstLine="480"/>
        <w:rPr>
          <w:bCs/>
          <w:sz w:val="24"/>
        </w:rPr>
      </w:pPr>
      <w:r>
        <w:rPr>
          <w:rFonts w:hint="eastAsia"/>
          <w:bCs/>
          <w:sz w:val="24"/>
        </w:rPr>
        <w:t>1</w:t>
      </w:r>
      <w:r>
        <w:rPr>
          <w:rFonts w:hint="eastAsia"/>
          <w:bCs/>
          <w:sz w:val="24"/>
        </w:rPr>
        <w:t>、投资资产支持证券的信息披露</w:t>
      </w:r>
    </w:p>
    <w:p w:rsidR="006304B5" w:rsidRDefault="00E463C0">
      <w:pPr>
        <w:spacing w:line="360" w:lineRule="auto"/>
        <w:ind w:firstLineChars="200" w:firstLine="480"/>
        <w:rPr>
          <w:bCs/>
          <w:sz w:val="24"/>
        </w:rPr>
      </w:pPr>
      <w:r>
        <w:rPr>
          <w:rFonts w:hint="eastAsia"/>
          <w:bCs/>
          <w:sz w:val="24"/>
        </w:rPr>
        <w:t>本基金投资资产支持证券的，基金管理人应在基金</w:t>
      </w:r>
      <w:r>
        <w:rPr>
          <w:bCs/>
          <w:sz w:val="24"/>
        </w:rPr>
        <w:t>年度报告</w:t>
      </w:r>
      <w:r>
        <w:rPr>
          <w:rFonts w:hint="eastAsia"/>
          <w:bCs/>
          <w:sz w:val="24"/>
        </w:rPr>
        <w:t>及中期报告中披露其持有的资产支持证券总额、资产支持证券市值占基金净资产的比例和报告期内所有的资产支持证券明细。</w:t>
      </w:r>
    </w:p>
    <w:p w:rsidR="006304B5" w:rsidRDefault="00E463C0">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6304B5" w:rsidRDefault="00E463C0">
      <w:pPr>
        <w:spacing w:line="360" w:lineRule="auto"/>
        <w:ind w:firstLineChars="200" w:firstLine="480"/>
        <w:rPr>
          <w:bCs/>
          <w:sz w:val="24"/>
        </w:rPr>
      </w:pPr>
      <w:r>
        <w:rPr>
          <w:rFonts w:hint="eastAsia"/>
          <w:bCs/>
          <w:sz w:val="24"/>
        </w:rPr>
        <w:t>2</w:t>
      </w:r>
      <w:r>
        <w:rPr>
          <w:rFonts w:hint="eastAsia"/>
          <w:bCs/>
          <w:sz w:val="24"/>
        </w:rPr>
        <w:t>、投资于股指期货和国债期货的信息披露</w:t>
      </w:r>
    </w:p>
    <w:p w:rsidR="006304B5" w:rsidRDefault="00E463C0">
      <w:pPr>
        <w:spacing w:line="360" w:lineRule="auto"/>
        <w:ind w:firstLineChars="200" w:firstLine="480"/>
        <w:rPr>
          <w:bCs/>
          <w:sz w:val="24"/>
        </w:rPr>
      </w:pPr>
      <w:r>
        <w:rPr>
          <w:rFonts w:hint="eastAsia"/>
          <w:bCs/>
          <w:sz w:val="24"/>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rsidR="006304B5" w:rsidRDefault="00E463C0">
      <w:pPr>
        <w:spacing w:line="360" w:lineRule="auto"/>
        <w:ind w:firstLineChars="200" w:firstLine="480"/>
        <w:rPr>
          <w:bCs/>
          <w:sz w:val="24"/>
        </w:rPr>
      </w:pPr>
      <w:r>
        <w:rPr>
          <w:rFonts w:hint="eastAsia"/>
          <w:bCs/>
          <w:sz w:val="24"/>
        </w:rPr>
        <w:t>3</w:t>
      </w:r>
      <w:r>
        <w:rPr>
          <w:rFonts w:hint="eastAsia"/>
          <w:bCs/>
          <w:sz w:val="24"/>
        </w:rPr>
        <w:t>、投资于股票期权的信息</w:t>
      </w:r>
    </w:p>
    <w:p w:rsidR="006304B5" w:rsidRDefault="00E463C0">
      <w:pPr>
        <w:spacing w:line="360" w:lineRule="auto"/>
        <w:ind w:firstLineChars="200" w:firstLine="480"/>
        <w:rPr>
          <w:bCs/>
          <w:sz w:val="24"/>
        </w:rPr>
      </w:pPr>
      <w:r>
        <w:rPr>
          <w:rFonts w:hint="eastAsia"/>
          <w:bCs/>
          <w:sz w:val="24"/>
        </w:rPr>
        <w:t>本基金投资于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rsidR="006304B5" w:rsidRDefault="00E463C0">
      <w:pPr>
        <w:spacing w:line="360" w:lineRule="auto"/>
        <w:ind w:firstLineChars="200" w:firstLine="480"/>
        <w:rPr>
          <w:bCs/>
          <w:sz w:val="24"/>
        </w:rPr>
      </w:pPr>
      <w:r>
        <w:rPr>
          <w:bCs/>
          <w:sz w:val="24"/>
        </w:rPr>
        <w:t>4</w:t>
      </w:r>
      <w:r>
        <w:rPr>
          <w:rFonts w:hint="eastAsia"/>
          <w:bCs/>
          <w:sz w:val="24"/>
        </w:rPr>
        <w:t>、参与港股</w:t>
      </w:r>
      <w:proofErr w:type="gramStart"/>
      <w:r>
        <w:rPr>
          <w:rFonts w:hint="eastAsia"/>
          <w:bCs/>
          <w:sz w:val="24"/>
        </w:rPr>
        <w:t>通交易</w:t>
      </w:r>
      <w:proofErr w:type="gramEnd"/>
      <w:r>
        <w:rPr>
          <w:rFonts w:hint="eastAsia"/>
          <w:bCs/>
          <w:sz w:val="24"/>
        </w:rPr>
        <w:t>的信息披露</w:t>
      </w:r>
    </w:p>
    <w:p w:rsidR="006304B5" w:rsidRDefault="00E463C0">
      <w:pPr>
        <w:spacing w:line="360" w:lineRule="auto"/>
        <w:ind w:firstLineChars="200" w:firstLine="480"/>
        <w:rPr>
          <w:bCs/>
          <w:sz w:val="24"/>
        </w:rPr>
      </w:pPr>
      <w:r>
        <w:rPr>
          <w:rFonts w:hint="eastAsia"/>
          <w:bCs/>
          <w:sz w:val="24"/>
        </w:rPr>
        <w:t>本基金参与港股</w:t>
      </w:r>
      <w:proofErr w:type="gramStart"/>
      <w:r>
        <w:rPr>
          <w:rFonts w:hint="eastAsia"/>
          <w:bCs/>
          <w:sz w:val="24"/>
        </w:rPr>
        <w:t>通交易</w:t>
      </w:r>
      <w:proofErr w:type="gramEnd"/>
      <w:r>
        <w:rPr>
          <w:rFonts w:hint="eastAsia"/>
          <w:bCs/>
          <w:sz w:val="24"/>
        </w:rPr>
        <w:t>的，基金管理人应在季度报告、中期报告、年度报告等定期报告和招募说明书（更新）等文件中披露参与港股</w:t>
      </w:r>
      <w:proofErr w:type="gramStart"/>
      <w:r>
        <w:rPr>
          <w:rFonts w:hint="eastAsia"/>
          <w:bCs/>
          <w:sz w:val="24"/>
        </w:rPr>
        <w:t>通交易</w:t>
      </w:r>
      <w:proofErr w:type="gramEnd"/>
      <w:r>
        <w:rPr>
          <w:rFonts w:hint="eastAsia"/>
          <w:bCs/>
          <w:sz w:val="24"/>
        </w:rPr>
        <w:t>的相关情况。</w:t>
      </w:r>
    </w:p>
    <w:p w:rsidR="006304B5" w:rsidRDefault="00E463C0">
      <w:pPr>
        <w:spacing w:line="360" w:lineRule="auto"/>
        <w:ind w:firstLineChars="200" w:firstLine="480"/>
        <w:rPr>
          <w:bCs/>
          <w:sz w:val="24"/>
        </w:rPr>
      </w:pPr>
      <w:r>
        <w:rPr>
          <w:bCs/>
          <w:sz w:val="24"/>
        </w:rPr>
        <w:t>5</w:t>
      </w:r>
      <w:r>
        <w:rPr>
          <w:rFonts w:hint="eastAsia"/>
          <w:bCs/>
          <w:sz w:val="24"/>
        </w:rPr>
        <w:t>、本基金投资存托凭证的信息披露依照境内上市交易的股票执行。</w:t>
      </w:r>
    </w:p>
    <w:p w:rsidR="006304B5" w:rsidRDefault="00E463C0">
      <w:pPr>
        <w:spacing w:line="360" w:lineRule="auto"/>
        <w:ind w:firstLineChars="200" w:firstLine="480"/>
        <w:rPr>
          <w:bCs/>
          <w:sz w:val="24"/>
        </w:rPr>
      </w:pPr>
      <w:r>
        <w:rPr>
          <w:bCs/>
          <w:sz w:val="24"/>
        </w:rPr>
        <w:t>6</w:t>
      </w:r>
      <w:r>
        <w:rPr>
          <w:rFonts w:hint="eastAsia"/>
          <w:bCs/>
          <w:sz w:val="24"/>
        </w:rPr>
        <w:t>、投资信用衍生品的信息披露</w:t>
      </w:r>
    </w:p>
    <w:p w:rsidR="006304B5" w:rsidRDefault="00E463C0">
      <w:pPr>
        <w:spacing w:line="360" w:lineRule="auto"/>
        <w:ind w:firstLineChars="200" w:firstLine="480"/>
        <w:rPr>
          <w:bCs/>
          <w:sz w:val="24"/>
        </w:rPr>
      </w:pPr>
      <w:r>
        <w:rPr>
          <w:rFonts w:hint="eastAsia"/>
          <w:bCs/>
          <w:sz w:val="24"/>
        </w:rPr>
        <w:t>本基金投资信用衍生品的，基金管理人应在季度报告、中期报告、年度报告等定期报告和招募说明书（更新）等文件中详细披露信用衍生品的投资情况，包</w:t>
      </w:r>
      <w:r>
        <w:rPr>
          <w:rFonts w:hint="eastAsia"/>
          <w:bCs/>
          <w:sz w:val="24"/>
        </w:rPr>
        <w:lastRenderedPageBreak/>
        <w:t>括投资策略、持仓情况等，并充分揭示投资信用衍生品对基金总体风险的影响，以及是否符合既定的投资目标及策略。</w:t>
      </w:r>
    </w:p>
    <w:p w:rsidR="006304B5" w:rsidRDefault="00E463C0">
      <w:pPr>
        <w:spacing w:line="360" w:lineRule="auto"/>
        <w:ind w:firstLineChars="200" w:firstLine="480"/>
        <w:rPr>
          <w:bCs/>
          <w:sz w:val="24"/>
        </w:rPr>
      </w:pPr>
      <w:r>
        <w:rPr>
          <w:rFonts w:hint="eastAsia"/>
          <w:bCs/>
          <w:sz w:val="24"/>
        </w:rPr>
        <w:t>（十三）</w:t>
      </w:r>
      <w:proofErr w:type="gramStart"/>
      <w:r>
        <w:rPr>
          <w:rFonts w:hint="eastAsia"/>
          <w:bCs/>
          <w:sz w:val="24"/>
        </w:rPr>
        <w:t>当相关</w:t>
      </w:r>
      <w:proofErr w:type="gramEnd"/>
      <w:r>
        <w:rPr>
          <w:rFonts w:hint="eastAsia"/>
          <w:bCs/>
          <w:sz w:val="24"/>
        </w:rPr>
        <w:t>法律法规关于上述信息披露的规定发生变化时，基金管理人将按最新规定进行信息披露</w:t>
      </w:r>
      <w:r>
        <w:rPr>
          <w:bCs/>
          <w:sz w:val="24"/>
        </w:rPr>
        <w:t>。</w:t>
      </w:r>
    </w:p>
    <w:p w:rsidR="006304B5" w:rsidRDefault="00E463C0">
      <w:pPr>
        <w:spacing w:line="360" w:lineRule="auto"/>
        <w:ind w:firstLineChars="200" w:firstLine="480"/>
        <w:rPr>
          <w:bCs/>
          <w:sz w:val="24"/>
        </w:rPr>
      </w:pPr>
      <w:r>
        <w:rPr>
          <w:bCs/>
          <w:sz w:val="24"/>
        </w:rPr>
        <w:t>六、信息披露事务管理</w:t>
      </w:r>
    </w:p>
    <w:p w:rsidR="006304B5" w:rsidRDefault="00E463C0">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rsidR="006304B5" w:rsidRDefault="00E463C0">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rsidR="006304B5" w:rsidRDefault="00E463C0">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w:t>
      </w:r>
      <w:r>
        <w:rPr>
          <w:rFonts w:hint="eastAsia"/>
          <w:bCs/>
          <w:sz w:val="24"/>
        </w:rPr>
        <w:t>价格</w:t>
      </w:r>
      <w:r>
        <w:rPr>
          <w:bCs/>
          <w:sz w:val="24"/>
        </w:rPr>
        <w:t>、基金定期报告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rsidR="006304B5" w:rsidRDefault="00E463C0">
      <w:pPr>
        <w:spacing w:line="360" w:lineRule="auto"/>
        <w:ind w:firstLineChars="200" w:firstLine="480"/>
        <w:rPr>
          <w:bCs/>
          <w:sz w:val="24"/>
        </w:rPr>
      </w:pPr>
      <w:r>
        <w:rPr>
          <w:bCs/>
          <w:sz w:val="24"/>
        </w:rPr>
        <w:t>基金管理人、基金托管人应当在</w:t>
      </w:r>
      <w:r>
        <w:rPr>
          <w:rFonts w:hint="eastAsia"/>
          <w:bCs/>
          <w:sz w:val="24"/>
        </w:rPr>
        <w:t>规定报刊中选择一家报刊披露本基金的信息。基金管理人、基金托管人应当向中国证监会基金电子披露网站报送拟披露的基金信息，并保证相关报送信息的真实、准确、完整、及时。</w:t>
      </w:r>
    </w:p>
    <w:p w:rsidR="006304B5" w:rsidRDefault="00E463C0">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rsidR="006304B5" w:rsidRDefault="00E463C0">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6304B5" w:rsidRDefault="00E463C0">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6304B5" w:rsidRDefault="00E463C0">
      <w:pPr>
        <w:spacing w:line="360" w:lineRule="auto"/>
        <w:ind w:firstLineChars="200" w:firstLine="480"/>
        <w:rPr>
          <w:bCs/>
          <w:sz w:val="24"/>
        </w:rPr>
      </w:pPr>
      <w:r>
        <w:rPr>
          <w:rFonts w:hint="eastAsia"/>
          <w:bCs/>
          <w:sz w:val="24"/>
        </w:rPr>
        <w:t>七、暂停或延迟信息披露的情形</w:t>
      </w:r>
    </w:p>
    <w:p w:rsidR="006304B5" w:rsidRDefault="00E463C0">
      <w:pPr>
        <w:spacing w:line="360" w:lineRule="auto"/>
        <w:ind w:firstLineChars="200" w:firstLine="480"/>
        <w:rPr>
          <w:bCs/>
          <w:sz w:val="24"/>
        </w:rPr>
      </w:pPr>
      <w:r>
        <w:rPr>
          <w:rFonts w:hint="eastAsia"/>
          <w:bCs/>
          <w:sz w:val="24"/>
        </w:rPr>
        <w:t>当出现下述情况时，基金管理人和基金托管人可暂停或延迟披露基金相关信息：</w:t>
      </w:r>
    </w:p>
    <w:p w:rsidR="006304B5" w:rsidRDefault="00E463C0">
      <w:pPr>
        <w:spacing w:line="360" w:lineRule="auto"/>
        <w:ind w:firstLineChars="200" w:firstLine="480"/>
        <w:rPr>
          <w:bCs/>
          <w:sz w:val="24"/>
        </w:rPr>
      </w:pPr>
      <w:r>
        <w:rPr>
          <w:rFonts w:hint="eastAsia"/>
          <w:bCs/>
          <w:sz w:val="24"/>
        </w:rPr>
        <w:lastRenderedPageBreak/>
        <w:t>1</w:t>
      </w:r>
      <w:r>
        <w:rPr>
          <w:rFonts w:hint="eastAsia"/>
          <w:bCs/>
          <w:sz w:val="24"/>
        </w:rPr>
        <w:t>、基金投资所涉及的证券、期货交易市场或外汇市场遇法定节假日或因其他原因暂停交易时；</w:t>
      </w:r>
    </w:p>
    <w:p w:rsidR="006304B5" w:rsidRDefault="00E463C0">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、因不可抗力致使基金管理人、基金托管人无法准确评估基金资产价值或无法进行信息披露时；</w:t>
      </w:r>
    </w:p>
    <w:p w:rsidR="006304B5" w:rsidRDefault="00E463C0">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以上的，经与基金托管人协商确认后暂停估值的；</w:t>
      </w:r>
    </w:p>
    <w:p w:rsidR="006304B5" w:rsidRDefault="00E463C0">
      <w:pPr>
        <w:spacing w:line="360" w:lineRule="auto"/>
        <w:ind w:firstLineChars="200" w:firstLine="480"/>
        <w:rPr>
          <w:bCs/>
          <w:sz w:val="24"/>
        </w:rPr>
      </w:pPr>
      <w:r>
        <w:rPr>
          <w:rFonts w:hint="eastAsia"/>
          <w:bCs/>
          <w:sz w:val="24"/>
        </w:rPr>
        <w:t>4</w:t>
      </w:r>
      <w:r>
        <w:rPr>
          <w:rFonts w:hint="eastAsia"/>
          <w:bCs/>
          <w:sz w:val="24"/>
        </w:rPr>
        <w:t>、法律法规、基金合同或中国证监会规定的情况。</w:t>
      </w:r>
    </w:p>
    <w:p w:rsidR="006304B5" w:rsidRDefault="00E463C0">
      <w:pPr>
        <w:spacing w:line="360" w:lineRule="auto"/>
        <w:ind w:firstLineChars="200" w:firstLine="480"/>
        <w:rPr>
          <w:bCs/>
          <w:sz w:val="24"/>
        </w:rPr>
      </w:pPr>
      <w:r>
        <w:rPr>
          <w:rFonts w:hint="eastAsia"/>
          <w:bCs/>
          <w:sz w:val="24"/>
        </w:rPr>
        <w:t>八</w:t>
      </w:r>
      <w:r>
        <w:rPr>
          <w:bCs/>
          <w:sz w:val="24"/>
        </w:rPr>
        <w:t>、信息披露文件的存放与查阅</w:t>
      </w:r>
    </w:p>
    <w:p w:rsidR="006304B5" w:rsidRDefault="00E463C0">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w:t>
      </w:r>
      <w:r>
        <w:rPr>
          <w:bCs/>
          <w:sz w:val="24"/>
        </w:rPr>
        <w:t>各自</w:t>
      </w:r>
      <w:r>
        <w:rPr>
          <w:rFonts w:hint="eastAsia"/>
          <w:bCs/>
          <w:sz w:val="24"/>
        </w:rPr>
        <w:t>住所，供社会公众查阅、复制。</w:t>
      </w:r>
    </w:p>
    <w:p w:rsidR="006304B5" w:rsidRDefault="00E463C0">
      <w:pPr>
        <w:pStyle w:val="1"/>
        <w:spacing w:before="0" w:after="0"/>
        <w:jc w:val="center"/>
        <w:rPr>
          <w:rFonts w:ascii="Times New Roman"/>
          <w:color w:val="auto"/>
          <w:sz w:val="30"/>
        </w:rPr>
      </w:pPr>
      <w:r>
        <w:rPr>
          <w:rFonts w:ascii="Times New Roman"/>
          <w:b w:val="0"/>
          <w:bCs/>
          <w:color w:val="auto"/>
          <w:kern w:val="44"/>
          <w:sz w:val="21"/>
        </w:rPr>
        <w:br w:type="page"/>
      </w:r>
      <w:bookmarkStart w:id="388" w:name="_Toc9005"/>
      <w:bookmarkStart w:id="389" w:name="_Toc29891"/>
      <w:bookmarkStart w:id="390" w:name="_Toc21962429"/>
      <w:bookmarkStart w:id="391" w:name="_Toc139991749"/>
      <w:bookmarkStart w:id="392" w:name="_Toc123112247"/>
      <w:bookmarkStart w:id="393" w:name="_Toc25647"/>
      <w:bookmarkStart w:id="394" w:name="_Toc11113"/>
      <w:bookmarkStart w:id="395" w:name="_Toc27464"/>
      <w:bookmarkStart w:id="396" w:name="_Toc8059"/>
      <w:bookmarkStart w:id="397" w:name="_Toc123051465"/>
      <w:bookmarkStart w:id="398" w:name="_Toc123102466"/>
      <w:bookmarkStart w:id="399" w:name="_Toc22978"/>
      <w:bookmarkStart w:id="400" w:name="_Toc141703899"/>
      <w:bookmarkStart w:id="401" w:name="_Toc7170"/>
      <w:bookmarkStart w:id="402" w:name="_Toc8049"/>
      <w:bookmarkStart w:id="403" w:name="_Toc6237"/>
      <w:bookmarkStart w:id="404" w:name="_Toc98560364"/>
      <w:bookmarkStart w:id="405" w:name="_Toc10006"/>
      <w:r>
        <w:rPr>
          <w:rFonts w:ascii="Times New Roman"/>
          <w:color w:val="auto"/>
          <w:sz w:val="30"/>
        </w:rPr>
        <w:lastRenderedPageBreak/>
        <w:t>第十九部分</w:t>
      </w:r>
      <w:r>
        <w:rPr>
          <w:rFonts w:ascii="Times New Roman"/>
          <w:color w:val="auto"/>
          <w:sz w:val="30"/>
        </w:rPr>
        <w:t xml:space="preserve">  </w:t>
      </w:r>
      <w:bookmarkStart w:id="406" w:name="_Hlt88828593"/>
      <w:r>
        <w:rPr>
          <w:rFonts w:ascii="Times New Roman"/>
          <w:color w:val="auto"/>
          <w:sz w:val="30"/>
        </w:rPr>
        <w:t>基金合同</w:t>
      </w:r>
      <w:bookmarkEnd w:id="406"/>
      <w:r>
        <w:rPr>
          <w:rFonts w:ascii="Times New Roman"/>
          <w:color w:val="auto"/>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bookmarkStart w:id="407" w:name="_Toc79392639"/>
      <w:r>
        <w:rPr>
          <w:bCs/>
          <w:sz w:val="24"/>
        </w:rPr>
        <w:t>一、基金合同的变更</w:t>
      </w:r>
      <w:bookmarkEnd w:id="407"/>
    </w:p>
    <w:p w:rsidR="006304B5" w:rsidRDefault="00E463C0">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rsidR="006304B5" w:rsidRDefault="00E463C0">
      <w:pPr>
        <w:spacing w:line="360" w:lineRule="auto"/>
        <w:ind w:firstLineChars="200" w:firstLine="480"/>
        <w:rPr>
          <w:bCs/>
          <w:sz w:val="24"/>
        </w:rPr>
      </w:pPr>
      <w:r>
        <w:rPr>
          <w:bCs/>
          <w:sz w:val="24"/>
        </w:rPr>
        <w:t>2</w:t>
      </w:r>
      <w:r>
        <w:rPr>
          <w:bCs/>
          <w:sz w:val="24"/>
        </w:rPr>
        <w:t>、关于基金合同变更的基金份额持有人大会决议自生效后方可执行，</w:t>
      </w:r>
      <w:proofErr w:type="gramStart"/>
      <w:r>
        <w:rPr>
          <w:bCs/>
          <w:sz w:val="24"/>
        </w:rPr>
        <w:t>自决议</w:t>
      </w:r>
      <w:proofErr w:type="gramEnd"/>
      <w:r>
        <w:rPr>
          <w:bCs/>
          <w:sz w:val="24"/>
        </w:rPr>
        <w:t>生效后两日内在规定媒介公告。</w:t>
      </w:r>
    </w:p>
    <w:p w:rsidR="006304B5" w:rsidRDefault="00E463C0">
      <w:pPr>
        <w:spacing w:line="360" w:lineRule="auto"/>
        <w:ind w:firstLineChars="200" w:firstLine="480"/>
        <w:rPr>
          <w:bCs/>
          <w:sz w:val="24"/>
        </w:rPr>
      </w:pPr>
      <w:r>
        <w:rPr>
          <w:bCs/>
          <w:sz w:val="24"/>
        </w:rPr>
        <w:t>二、基金合同的终止事由</w:t>
      </w:r>
    </w:p>
    <w:p w:rsidR="006304B5" w:rsidRDefault="00E463C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6304B5" w:rsidRDefault="00E463C0">
      <w:pPr>
        <w:spacing w:line="360" w:lineRule="auto"/>
        <w:ind w:firstLineChars="200" w:firstLine="480"/>
        <w:rPr>
          <w:bCs/>
          <w:sz w:val="24"/>
        </w:rPr>
      </w:pPr>
      <w:r>
        <w:rPr>
          <w:bCs/>
          <w:sz w:val="24"/>
        </w:rPr>
        <w:t>1</w:t>
      </w:r>
      <w:r>
        <w:rPr>
          <w:bCs/>
          <w:sz w:val="24"/>
        </w:rPr>
        <w:t>、基金份额持有人大会决定终止的；</w:t>
      </w:r>
    </w:p>
    <w:p w:rsidR="006304B5" w:rsidRDefault="00E463C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6304B5" w:rsidRDefault="00E463C0">
      <w:pPr>
        <w:spacing w:line="360" w:lineRule="auto"/>
        <w:ind w:firstLineChars="200" w:firstLine="480"/>
        <w:rPr>
          <w:bCs/>
          <w:sz w:val="24"/>
        </w:rPr>
      </w:pPr>
      <w:r>
        <w:rPr>
          <w:rFonts w:hint="eastAsia"/>
          <w:bCs/>
          <w:sz w:val="24"/>
        </w:rPr>
        <w:t>3</w:t>
      </w:r>
      <w:r>
        <w:rPr>
          <w:bCs/>
          <w:sz w:val="24"/>
        </w:rPr>
        <w:t>、</w:t>
      </w:r>
      <w:r>
        <w:rPr>
          <w:rFonts w:hint="eastAsia"/>
          <w:bCs/>
          <w:sz w:val="24"/>
        </w:rPr>
        <w:t>连续</w:t>
      </w:r>
      <w:r>
        <w:rPr>
          <w:rFonts w:hint="eastAsia"/>
          <w:bCs/>
          <w:sz w:val="24"/>
        </w:rPr>
        <w:t>50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w:t>
      </w:r>
      <w:r>
        <w:rPr>
          <w:rFonts w:hint="eastAsia"/>
          <w:bCs/>
          <w:sz w:val="24"/>
        </w:rPr>
        <w:t>；</w:t>
      </w:r>
    </w:p>
    <w:p w:rsidR="006304B5" w:rsidRDefault="00E463C0">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rsidR="006304B5" w:rsidRDefault="00E463C0">
      <w:pPr>
        <w:spacing w:line="360" w:lineRule="auto"/>
        <w:ind w:firstLineChars="200" w:firstLine="480"/>
        <w:rPr>
          <w:bCs/>
          <w:sz w:val="24"/>
        </w:rPr>
      </w:pPr>
      <w:r>
        <w:rPr>
          <w:bCs/>
          <w:sz w:val="24"/>
        </w:rPr>
        <w:t>5</w:t>
      </w:r>
      <w:r>
        <w:rPr>
          <w:bCs/>
          <w:sz w:val="24"/>
        </w:rPr>
        <w:t>、相关法律法规和中国证监会规定的其他情况。</w:t>
      </w:r>
    </w:p>
    <w:p w:rsidR="006304B5" w:rsidRDefault="00E463C0">
      <w:pPr>
        <w:spacing w:line="360" w:lineRule="auto"/>
        <w:ind w:firstLineChars="200" w:firstLine="480"/>
        <w:rPr>
          <w:bCs/>
          <w:sz w:val="24"/>
        </w:rPr>
      </w:pPr>
      <w:r>
        <w:rPr>
          <w:bCs/>
          <w:sz w:val="24"/>
        </w:rPr>
        <w:t>三、基金财产的清算</w:t>
      </w:r>
    </w:p>
    <w:p w:rsidR="006304B5" w:rsidRDefault="00E463C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6304B5" w:rsidRDefault="00E463C0">
      <w:pPr>
        <w:spacing w:line="360" w:lineRule="auto"/>
        <w:ind w:firstLineChars="200" w:firstLine="480"/>
        <w:rPr>
          <w:bCs/>
          <w:sz w:val="24"/>
        </w:rPr>
      </w:pPr>
      <w:r>
        <w:rPr>
          <w:bCs/>
          <w:sz w:val="24"/>
        </w:rPr>
        <w:t>2</w:t>
      </w:r>
      <w:r>
        <w:rPr>
          <w:bCs/>
          <w:sz w:val="24"/>
        </w:rPr>
        <w:t>、基金财产清算小组组成：基金财产清算小组成员</w:t>
      </w:r>
      <w:r>
        <w:rPr>
          <w:rFonts w:hint="eastAsia"/>
          <w:bCs/>
          <w:sz w:val="24"/>
        </w:rPr>
        <w:t>由</w:t>
      </w:r>
      <w:r>
        <w:rPr>
          <w:bCs/>
          <w:sz w:val="24"/>
        </w:rPr>
        <w:t>基金管理人、基金托管人、</w:t>
      </w:r>
      <w:r>
        <w:rPr>
          <w:rFonts w:hint="eastAsia"/>
          <w:bCs/>
          <w:sz w:val="24"/>
        </w:rPr>
        <w:t>符合《中华人民共和国证券法》规定</w:t>
      </w:r>
      <w:r>
        <w:rPr>
          <w:bCs/>
          <w:sz w:val="24"/>
        </w:rPr>
        <w:t>的注册会计师、律师以及中国证监会指定的人员</w:t>
      </w:r>
      <w:r>
        <w:rPr>
          <w:rFonts w:hint="eastAsia"/>
          <w:bCs/>
          <w:sz w:val="24"/>
        </w:rPr>
        <w:t>组成</w:t>
      </w:r>
      <w:r>
        <w:rPr>
          <w:bCs/>
          <w:sz w:val="24"/>
        </w:rPr>
        <w:t>。基金财产清算小组可以聘用必要的工作人员。</w:t>
      </w:r>
    </w:p>
    <w:p w:rsidR="006304B5" w:rsidRDefault="00E463C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6304B5" w:rsidRDefault="00E463C0">
      <w:pPr>
        <w:spacing w:line="360" w:lineRule="auto"/>
        <w:ind w:firstLineChars="200" w:firstLine="480"/>
        <w:rPr>
          <w:bCs/>
          <w:sz w:val="24"/>
        </w:rPr>
      </w:pPr>
      <w:r>
        <w:rPr>
          <w:bCs/>
          <w:sz w:val="24"/>
        </w:rPr>
        <w:t>4</w:t>
      </w:r>
      <w:r>
        <w:rPr>
          <w:bCs/>
          <w:sz w:val="24"/>
        </w:rPr>
        <w:t>、基金财产清算程序：</w:t>
      </w:r>
    </w:p>
    <w:p w:rsidR="006304B5" w:rsidRDefault="00E463C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6304B5" w:rsidRDefault="00E463C0">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rsidR="006304B5" w:rsidRDefault="00E463C0">
      <w:pPr>
        <w:spacing w:line="360" w:lineRule="auto"/>
        <w:ind w:firstLineChars="200" w:firstLine="480"/>
        <w:rPr>
          <w:bCs/>
          <w:sz w:val="24"/>
        </w:rPr>
      </w:pPr>
      <w:r>
        <w:rPr>
          <w:bCs/>
          <w:sz w:val="24"/>
        </w:rPr>
        <w:t>（</w:t>
      </w:r>
      <w:r>
        <w:rPr>
          <w:bCs/>
          <w:sz w:val="24"/>
        </w:rPr>
        <w:t>3</w:t>
      </w:r>
      <w:r>
        <w:rPr>
          <w:bCs/>
          <w:sz w:val="24"/>
        </w:rPr>
        <w:t>）对基金财产进行估值和变现；</w:t>
      </w:r>
    </w:p>
    <w:p w:rsidR="006304B5" w:rsidRDefault="00E463C0">
      <w:pPr>
        <w:spacing w:line="360" w:lineRule="auto"/>
        <w:ind w:firstLineChars="200" w:firstLine="480"/>
        <w:rPr>
          <w:bCs/>
          <w:sz w:val="24"/>
        </w:rPr>
      </w:pPr>
      <w:r>
        <w:rPr>
          <w:bCs/>
          <w:sz w:val="24"/>
        </w:rPr>
        <w:t>（</w:t>
      </w:r>
      <w:r>
        <w:rPr>
          <w:bCs/>
          <w:sz w:val="24"/>
        </w:rPr>
        <w:t>4</w:t>
      </w:r>
      <w:r>
        <w:rPr>
          <w:bCs/>
          <w:sz w:val="24"/>
        </w:rPr>
        <w:t>）制作清算报告；</w:t>
      </w:r>
    </w:p>
    <w:p w:rsidR="006304B5" w:rsidRDefault="00E463C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6304B5" w:rsidRDefault="00E463C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6304B5" w:rsidRDefault="00E463C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6304B5" w:rsidRDefault="00E463C0">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rsidR="006304B5" w:rsidRDefault="00E463C0">
      <w:pPr>
        <w:spacing w:line="360" w:lineRule="auto"/>
        <w:ind w:firstLineChars="200" w:firstLine="480"/>
        <w:rPr>
          <w:bCs/>
          <w:sz w:val="24"/>
        </w:rPr>
      </w:pPr>
      <w:r>
        <w:rPr>
          <w:bCs/>
          <w:sz w:val="24"/>
        </w:rPr>
        <w:t>四、清算费用</w:t>
      </w:r>
    </w:p>
    <w:p w:rsidR="006304B5" w:rsidRDefault="00E463C0">
      <w:pPr>
        <w:spacing w:line="360" w:lineRule="auto"/>
        <w:ind w:firstLineChars="200" w:firstLine="480"/>
        <w:rPr>
          <w:bCs/>
          <w:sz w:val="24"/>
        </w:rPr>
      </w:pPr>
      <w:r>
        <w:rPr>
          <w:bCs/>
          <w:sz w:val="24"/>
        </w:rPr>
        <w:t>清算费用是指基金财产清算小组在进行基金财产清算过程中发生的所有合理费用，清算费用由基金财产清算小组优先从基金剩余财产中支付。</w:t>
      </w:r>
    </w:p>
    <w:p w:rsidR="006304B5" w:rsidRDefault="00E463C0">
      <w:pPr>
        <w:spacing w:line="360" w:lineRule="auto"/>
        <w:ind w:firstLineChars="200" w:firstLine="480"/>
        <w:rPr>
          <w:bCs/>
          <w:sz w:val="24"/>
        </w:rPr>
      </w:pPr>
      <w:r>
        <w:rPr>
          <w:bCs/>
          <w:sz w:val="24"/>
        </w:rPr>
        <w:t>五、基金财产清算剩余资产的分配</w:t>
      </w:r>
    </w:p>
    <w:p w:rsidR="006304B5" w:rsidRDefault="00E463C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6304B5" w:rsidRDefault="00E463C0">
      <w:pPr>
        <w:spacing w:line="360" w:lineRule="auto"/>
        <w:ind w:firstLineChars="200" w:firstLine="480"/>
        <w:rPr>
          <w:bCs/>
          <w:sz w:val="24"/>
        </w:rPr>
      </w:pPr>
      <w:r>
        <w:rPr>
          <w:bCs/>
          <w:sz w:val="24"/>
        </w:rPr>
        <w:t>六、基金财产清算的公告</w:t>
      </w:r>
    </w:p>
    <w:p w:rsidR="006304B5" w:rsidRDefault="00E463C0">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w:t>
      </w:r>
      <w:r>
        <w:rPr>
          <w:rFonts w:hint="eastAsia"/>
          <w:bCs/>
          <w:sz w:val="24"/>
        </w:rPr>
        <w:t>，由基金财产清算小组</w:t>
      </w:r>
      <w:r>
        <w:rPr>
          <w:bCs/>
          <w:sz w:val="24"/>
        </w:rPr>
        <w:t>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rsidR="006304B5" w:rsidRDefault="00E463C0">
      <w:pPr>
        <w:spacing w:line="360" w:lineRule="auto"/>
        <w:ind w:firstLineChars="200" w:firstLine="480"/>
        <w:rPr>
          <w:bCs/>
          <w:sz w:val="24"/>
        </w:rPr>
      </w:pPr>
      <w:r>
        <w:rPr>
          <w:bCs/>
          <w:sz w:val="24"/>
        </w:rPr>
        <w:t>七、基金财产清算账册及文件的保存</w:t>
      </w:r>
    </w:p>
    <w:p w:rsidR="006304B5" w:rsidRDefault="00E463C0">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，保存期限不低于法律法规规定的期限</w:t>
      </w:r>
      <w:r>
        <w:rPr>
          <w:bCs/>
          <w:sz w:val="24"/>
        </w:rPr>
        <w:t>。</w:t>
      </w:r>
    </w:p>
    <w:p w:rsidR="006304B5" w:rsidRDefault="006304B5">
      <w:pPr>
        <w:spacing w:line="360" w:lineRule="auto"/>
        <w:ind w:firstLineChars="200" w:firstLine="480"/>
        <w:rPr>
          <w:bCs/>
          <w:sz w:val="24"/>
        </w:rPr>
      </w:pPr>
    </w:p>
    <w:p w:rsidR="006304B5" w:rsidRDefault="00E463C0">
      <w:pPr>
        <w:pStyle w:val="1"/>
        <w:spacing w:before="0" w:after="0"/>
        <w:jc w:val="center"/>
        <w:rPr>
          <w:rFonts w:ascii="Times New Roman"/>
          <w:color w:val="auto"/>
          <w:sz w:val="30"/>
        </w:rPr>
      </w:pPr>
      <w:bookmarkStart w:id="408" w:name="_Toc123102467"/>
      <w:bookmarkStart w:id="409" w:name="_Toc123051466"/>
      <w:bookmarkStart w:id="410" w:name="_Toc79392641"/>
      <w:bookmarkStart w:id="411" w:name="_Toc48649720"/>
      <w:bookmarkStart w:id="412" w:name="_Toc98560365"/>
      <w:bookmarkStart w:id="413" w:name="_Toc123112248"/>
      <w:r>
        <w:rPr>
          <w:rFonts w:ascii="Times New Roman"/>
          <w:b w:val="0"/>
          <w:bCs/>
          <w:color w:val="auto"/>
        </w:rPr>
        <w:br w:type="page"/>
      </w:r>
      <w:bookmarkStart w:id="414" w:name="_Toc21962430"/>
      <w:bookmarkStart w:id="415" w:name="_Toc139991750"/>
      <w:bookmarkStart w:id="416" w:name="_Toc7367"/>
      <w:bookmarkStart w:id="417" w:name="_Toc9708"/>
      <w:bookmarkStart w:id="418" w:name="_Toc23022"/>
      <w:bookmarkStart w:id="419" w:name="_Toc8710"/>
      <w:bookmarkStart w:id="420" w:name="_Toc21240"/>
      <w:bookmarkStart w:id="421" w:name="_Toc23166"/>
      <w:bookmarkStart w:id="422" w:name="_Toc12191"/>
      <w:bookmarkStart w:id="423" w:name="_Toc141703901"/>
      <w:bookmarkStart w:id="424" w:name="_Toc28549"/>
      <w:bookmarkStart w:id="425" w:name="_Toc30645"/>
      <w:bookmarkStart w:id="426" w:name="_Toc27058"/>
      <w:bookmarkStart w:id="427" w:name="_Toc1339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rsidR="006304B5" w:rsidRDefault="00E463C0">
      <w:pPr>
        <w:spacing w:line="360" w:lineRule="auto"/>
        <w:ind w:firstLineChars="200" w:firstLine="480"/>
        <w:rPr>
          <w:bCs/>
          <w:sz w:val="24"/>
        </w:rPr>
      </w:pPr>
      <w:r>
        <w:rPr>
          <w:rFonts w:hint="eastAsia"/>
          <w:bCs/>
          <w:sz w:val="24"/>
        </w:rPr>
        <w:t>1</w:t>
      </w:r>
      <w:r>
        <w:rPr>
          <w:rFonts w:hint="eastAsia"/>
          <w:bCs/>
          <w:sz w:val="24"/>
        </w:rPr>
        <w:t>、不可抗力；</w:t>
      </w:r>
    </w:p>
    <w:p w:rsidR="006304B5" w:rsidRDefault="00E463C0">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6304B5" w:rsidRDefault="00E463C0">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、基金管理人由于按照基金合同规定的投资原则而行使或不行使其投资权而造成的损失等。</w:t>
      </w:r>
    </w:p>
    <w:p w:rsidR="006304B5" w:rsidRDefault="00E463C0">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6304B5" w:rsidRDefault="00E463C0">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Pr>
          <w:rFonts w:hint="eastAsia"/>
          <w:bCs/>
          <w:sz w:val="24"/>
        </w:rPr>
        <w:t>减轻或</w:t>
      </w:r>
      <w:r>
        <w:rPr>
          <w:bCs/>
          <w:sz w:val="24"/>
        </w:rPr>
        <w:t>消除由此造成的影响。</w:t>
      </w:r>
    </w:p>
    <w:p w:rsidR="006304B5" w:rsidRDefault="006304B5">
      <w:pPr>
        <w:spacing w:line="360" w:lineRule="auto"/>
        <w:ind w:firstLineChars="200" w:firstLine="480"/>
        <w:rPr>
          <w:bCs/>
          <w:sz w:val="24"/>
        </w:rPr>
      </w:pPr>
    </w:p>
    <w:p w:rsidR="006304B5" w:rsidRDefault="00E463C0">
      <w:pPr>
        <w:pStyle w:val="1"/>
        <w:spacing w:before="0" w:after="0"/>
        <w:jc w:val="center"/>
        <w:rPr>
          <w:rFonts w:ascii="Times New Roman"/>
          <w:color w:val="auto"/>
          <w:sz w:val="30"/>
        </w:rPr>
      </w:pPr>
      <w:r>
        <w:rPr>
          <w:rFonts w:ascii="Times New Roman"/>
          <w:b w:val="0"/>
          <w:bCs/>
          <w:color w:val="auto"/>
        </w:rPr>
        <w:br w:type="page"/>
      </w:r>
      <w:bookmarkStart w:id="428" w:name="_Toc7288"/>
      <w:bookmarkStart w:id="429" w:name="_Toc3319"/>
      <w:bookmarkStart w:id="430" w:name="_Toc139991751"/>
      <w:bookmarkStart w:id="431" w:name="_Toc6110"/>
      <w:bookmarkStart w:id="432" w:name="_Toc21962431"/>
      <w:bookmarkStart w:id="433" w:name="_Toc123102468"/>
      <w:bookmarkStart w:id="434" w:name="_Toc123112249"/>
      <w:bookmarkStart w:id="435" w:name="_Toc21983"/>
      <w:bookmarkStart w:id="436" w:name="_Toc141703902"/>
      <w:bookmarkStart w:id="437" w:name="_Toc98560366"/>
      <w:bookmarkStart w:id="438" w:name="_Toc25651"/>
      <w:bookmarkStart w:id="439" w:name="_Toc23999"/>
      <w:bookmarkStart w:id="440" w:name="_Toc30350"/>
      <w:bookmarkStart w:id="441" w:name="_Toc8636"/>
      <w:bookmarkStart w:id="442" w:name="_Toc1790"/>
      <w:bookmarkStart w:id="443" w:name="_Toc24923"/>
      <w:bookmarkStart w:id="444" w:name="_Toc123051467"/>
      <w:bookmarkStart w:id="445" w:name="_Toc6202"/>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均</w:t>
      </w:r>
      <w:r>
        <w:rPr>
          <w:bCs/>
          <w:sz w:val="24"/>
        </w:rPr>
        <w:t>应提交</w:t>
      </w:r>
      <w:r>
        <w:rPr>
          <w:rFonts w:hint="eastAsia"/>
          <w:bCs/>
          <w:sz w:val="24"/>
        </w:rPr>
        <w:t>中国国际经济贸易仲裁委员会按照申请仲裁时该会届时有效的仲裁规则进行仲裁，仲裁地点为北京市。仲裁裁决是终局的，并对各方当事人具有约束力。除非仲裁裁决另有规定，仲裁费用和律师费用由败诉方承担。</w:t>
      </w:r>
    </w:p>
    <w:p w:rsidR="006304B5" w:rsidRDefault="00E463C0">
      <w:pPr>
        <w:spacing w:line="360" w:lineRule="auto"/>
        <w:ind w:firstLineChars="200" w:firstLine="480"/>
        <w:rPr>
          <w:bCs/>
          <w:sz w:val="24"/>
        </w:rPr>
      </w:pPr>
      <w:r>
        <w:rPr>
          <w:rFonts w:hint="eastAsia"/>
          <w:bCs/>
          <w:sz w:val="24"/>
        </w:rPr>
        <w:t>争议处理期间，基金管理人和基金托管人应恪守各自的职责，继续忠实、勤勉、尽责地履行基金合同规定的义务，维护基金份额持有人的合法权益。</w:t>
      </w:r>
    </w:p>
    <w:p w:rsidR="006304B5" w:rsidRDefault="00E463C0">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（为本基金合同之目的，不包括香港特别行政区、澳门特别行政区和台湾地区法律）</w:t>
      </w:r>
      <w:r>
        <w:rPr>
          <w:bCs/>
          <w:sz w:val="24"/>
        </w:rPr>
        <w:t>管辖并从其解释。</w:t>
      </w:r>
    </w:p>
    <w:p w:rsidR="006304B5" w:rsidRDefault="006304B5">
      <w:pPr>
        <w:spacing w:line="360" w:lineRule="auto"/>
        <w:ind w:firstLineChars="200" w:firstLine="480"/>
        <w:rPr>
          <w:bCs/>
          <w:sz w:val="24"/>
        </w:rPr>
      </w:pPr>
    </w:p>
    <w:p w:rsidR="006304B5" w:rsidRDefault="006304B5">
      <w:pPr>
        <w:spacing w:line="360" w:lineRule="auto"/>
        <w:ind w:firstLineChars="200" w:firstLine="480"/>
        <w:rPr>
          <w:bCs/>
          <w:sz w:val="24"/>
        </w:rPr>
      </w:pPr>
    </w:p>
    <w:p w:rsidR="006304B5" w:rsidRDefault="00E463C0">
      <w:pPr>
        <w:pStyle w:val="1"/>
        <w:spacing w:before="0" w:after="0"/>
        <w:jc w:val="center"/>
        <w:rPr>
          <w:rFonts w:ascii="Times New Roman"/>
          <w:color w:val="auto"/>
          <w:sz w:val="30"/>
        </w:rPr>
      </w:pPr>
      <w:r>
        <w:rPr>
          <w:sz w:val="30"/>
        </w:rPr>
        <w:br w:type="page"/>
      </w:r>
      <w:bookmarkStart w:id="446" w:name="_Toc21962432"/>
      <w:bookmarkStart w:id="447" w:name="_Toc26461"/>
      <w:bookmarkStart w:id="448" w:name="_Toc20350"/>
      <w:bookmarkStart w:id="449" w:name="_Toc8454"/>
      <w:bookmarkStart w:id="450" w:name="_Toc123102469"/>
      <w:bookmarkStart w:id="451" w:name="_Toc11618"/>
      <w:bookmarkStart w:id="452" w:name="_Toc139991752"/>
      <w:bookmarkStart w:id="453" w:name="_Toc23991"/>
      <w:bookmarkStart w:id="454" w:name="_Toc123051468"/>
      <w:bookmarkStart w:id="455" w:name="_Toc123112250"/>
      <w:bookmarkStart w:id="456" w:name="_Toc8703"/>
      <w:bookmarkStart w:id="457" w:name="_Toc2532"/>
      <w:bookmarkStart w:id="458" w:name="_Toc141703903"/>
      <w:bookmarkStart w:id="459" w:name="_Toc28690"/>
      <w:bookmarkStart w:id="460" w:name="_Toc31966"/>
      <w:bookmarkStart w:id="461" w:name="_Toc484"/>
      <w:bookmarkStart w:id="462" w:name="_Toc29505"/>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6304B5" w:rsidRDefault="006304B5">
      <w:pPr>
        <w:spacing w:line="360" w:lineRule="auto"/>
        <w:ind w:firstLineChars="200" w:firstLine="480"/>
        <w:rPr>
          <w:bCs/>
          <w:sz w:val="24"/>
        </w:rPr>
      </w:pPr>
    </w:p>
    <w:p w:rsidR="006304B5" w:rsidRDefault="00E463C0">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6304B5" w:rsidRDefault="00E463C0">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rsidR="006304B5" w:rsidRDefault="00E463C0">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6304B5" w:rsidRDefault="00E463C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6304B5" w:rsidRDefault="00E463C0">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份，除上报有关监管机构一份外，基金管理人、基金托管人各持有</w:t>
      </w:r>
      <w:r>
        <w:rPr>
          <w:rFonts w:hint="eastAsia"/>
          <w:bCs/>
          <w:sz w:val="24"/>
        </w:rPr>
        <w:t>一</w:t>
      </w:r>
      <w:r>
        <w:rPr>
          <w:bCs/>
          <w:sz w:val="24"/>
        </w:rPr>
        <w:t>份，每份具有同等的法律效力。</w:t>
      </w:r>
    </w:p>
    <w:p w:rsidR="006304B5" w:rsidRDefault="00E463C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6304B5" w:rsidRDefault="00E463C0">
      <w:pPr>
        <w:pStyle w:val="1"/>
        <w:spacing w:before="0" w:after="0"/>
        <w:jc w:val="center"/>
        <w:rPr>
          <w:rFonts w:ascii="Times New Roman"/>
          <w:color w:val="auto"/>
          <w:sz w:val="30"/>
        </w:rPr>
      </w:pPr>
      <w:r>
        <w:rPr>
          <w:rFonts w:ascii="Times New Roman"/>
          <w:b w:val="0"/>
          <w:bCs/>
          <w:color w:val="auto"/>
        </w:rPr>
        <w:br w:type="page"/>
      </w:r>
      <w:bookmarkStart w:id="463" w:name="_Toc21962433"/>
      <w:bookmarkStart w:id="464" w:name="_Toc9704"/>
      <w:bookmarkStart w:id="465"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3"/>
      <w:bookmarkEnd w:id="464"/>
      <w:bookmarkEnd w:id="465"/>
    </w:p>
    <w:p w:rsidR="006304B5" w:rsidRDefault="006304B5">
      <w:pPr>
        <w:spacing w:line="360" w:lineRule="auto"/>
        <w:ind w:firstLineChars="200" w:firstLine="480"/>
        <w:rPr>
          <w:rFonts w:ascii="宋体" w:hAnsi="宋体"/>
          <w:sz w:val="24"/>
        </w:rPr>
      </w:pPr>
    </w:p>
    <w:p w:rsidR="006304B5" w:rsidRDefault="00E463C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6304B5">
      <w:pPr>
        <w:spacing w:line="360" w:lineRule="auto"/>
        <w:ind w:firstLineChars="200" w:firstLine="480"/>
        <w:rPr>
          <w:rFonts w:ascii="宋体" w:hAnsi="宋体"/>
          <w:sz w:val="24"/>
        </w:rPr>
      </w:pPr>
    </w:p>
    <w:p w:rsidR="006304B5" w:rsidRDefault="00E463C0">
      <w:pPr>
        <w:pStyle w:val="1"/>
        <w:spacing w:before="0" w:after="0"/>
        <w:jc w:val="center"/>
        <w:rPr>
          <w:rFonts w:ascii="Times New Roman"/>
          <w:color w:val="auto"/>
          <w:sz w:val="30"/>
        </w:rPr>
      </w:pPr>
      <w:bookmarkStart w:id="466" w:name="_Toc525811029"/>
      <w:bookmarkStart w:id="467" w:name="_Toc141703905"/>
      <w:bookmarkStart w:id="468" w:name="_Toc5108"/>
      <w:bookmarkStart w:id="469" w:name="_Toc21962434"/>
      <w:bookmarkStart w:id="470" w:name="_Toc17263"/>
      <w:bookmarkStart w:id="471" w:name="_Toc7437"/>
      <w:bookmarkStart w:id="472" w:name="_Toc21122"/>
      <w:bookmarkStart w:id="473" w:name="_Toc32355"/>
      <w:bookmarkStart w:id="474" w:name="_Toc20098"/>
      <w:bookmarkStart w:id="475" w:name="_Toc12499"/>
      <w:bookmarkStart w:id="476" w:name="_Toc9054"/>
      <w:bookmarkStart w:id="477" w:name="_Toc15045"/>
      <w:bookmarkStart w:id="478" w:name="_Toc1360"/>
      <w:bookmarkStart w:id="479" w:name="_Toc15664"/>
      <w:bookmarkEnd w:id="59"/>
      <w:bookmarkEnd w:id="60"/>
      <w:r>
        <w:rPr>
          <w:rFonts w:ascii="Times New Roman"/>
          <w:color w:val="auto"/>
          <w:sz w:val="30"/>
        </w:rPr>
        <w:lastRenderedPageBreak/>
        <w:t>第</w:t>
      </w:r>
      <w:r>
        <w:rPr>
          <w:rFonts w:ascii="Times New Roman" w:hint="eastAsia"/>
          <w:color w:val="auto"/>
          <w:sz w:val="30"/>
        </w:rPr>
        <w:t>二十四</w:t>
      </w:r>
      <w:r>
        <w:rPr>
          <w:rFonts w:ascii="Times New Roman"/>
          <w:color w:val="auto"/>
          <w:sz w:val="30"/>
        </w:rPr>
        <w:t>部分</w:t>
      </w:r>
      <w:r>
        <w:rPr>
          <w:rFonts w:ascii="Times New Roman"/>
          <w:color w:val="auto"/>
          <w:sz w:val="30"/>
        </w:rPr>
        <w:t xml:space="preserve">  </w:t>
      </w:r>
      <w:r>
        <w:rPr>
          <w:rFonts w:ascii="Times New Roman"/>
          <w:color w:val="auto"/>
          <w:sz w:val="30"/>
        </w:rPr>
        <w:t>基金合同</w:t>
      </w:r>
      <w:r>
        <w:rPr>
          <w:rFonts w:ascii="Times New Roman" w:hint="eastAsia"/>
          <w:color w:val="auto"/>
          <w:sz w:val="30"/>
        </w:rPr>
        <w:t>内容摘要</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6304B5" w:rsidRDefault="00E463C0">
      <w:pPr>
        <w:spacing w:line="360" w:lineRule="auto"/>
        <w:ind w:firstLine="480"/>
        <w:rPr>
          <w:rFonts w:ascii="宋体" w:hAnsi="宋体"/>
          <w:bCs/>
          <w:sz w:val="24"/>
        </w:rPr>
      </w:pPr>
      <w:r>
        <w:rPr>
          <w:rFonts w:ascii="宋体" w:hAnsi="宋体" w:hint="eastAsia"/>
          <w:bCs/>
          <w:sz w:val="24"/>
        </w:rPr>
        <w:t>（一）基金份额持有人、基金管理人和基金托管人的权利与义务</w:t>
      </w:r>
    </w:p>
    <w:p w:rsidR="006304B5" w:rsidRDefault="00E463C0">
      <w:pPr>
        <w:spacing w:line="360" w:lineRule="auto"/>
        <w:ind w:firstLine="480"/>
        <w:rPr>
          <w:rFonts w:ascii="宋体" w:hAnsi="宋体"/>
          <w:bCs/>
          <w:sz w:val="24"/>
        </w:rPr>
      </w:pPr>
      <w:r>
        <w:rPr>
          <w:rFonts w:ascii="宋体" w:hAnsi="宋体" w:hint="eastAsia"/>
          <w:bCs/>
          <w:sz w:val="24"/>
        </w:rPr>
        <w:t>1、基金份额持有人的权利与义务</w:t>
      </w:r>
    </w:p>
    <w:p w:rsidR="006304B5" w:rsidRDefault="00E463C0">
      <w:pPr>
        <w:spacing w:line="360" w:lineRule="auto"/>
        <w:ind w:firstLine="480"/>
        <w:rPr>
          <w:rFonts w:ascii="宋体" w:hAnsi="宋体"/>
          <w:bCs/>
          <w:sz w:val="24"/>
        </w:rPr>
      </w:pPr>
      <w:r>
        <w:rPr>
          <w:rFonts w:ascii="宋体" w:hAnsi="宋体" w:hint="eastAsia"/>
          <w:bCs/>
          <w:sz w:val="24"/>
        </w:rPr>
        <w:t>基金投资者持有本</w:t>
      </w:r>
      <w:proofErr w:type="gramStart"/>
      <w:r>
        <w:rPr>
          <w:rFonts w:ascii="宋体" w:hAnsi="宋体" w:hint="eastAsia"/>
          <w:bCs/>
          <w:sz w:val="24"/>
        </w:rPr>
        <w:t>基金基金</w:t>
      </w:r>
      <w:proofErr w:type="gramEnd"/>
      <w:r>
        <w:rPr>
          <w:rFonts w:ascii="宋体" w:hAnsi="宋体" w:hint="eastAsia"/>
          <w:bCs/>
          <w:sz w:val="24"/>
        </w:rPr>
        <w:t>份额的行为即视为对基金合同的承认和接受，基金投资者</w:t>
      </w:r>
      <w:proofErr w:type="gramStart"/>
      <w:r>
        <w:rPr>
          <w:rFonts w:ascii="宋体" w:hAnsi="宋体" w:hint="eastAsia"/>
          <w:bCs/>
          <w:sz w:val="24"/>
        </w:rPr>
        <w:t>自依据</w:t>
      </w:r>
      <w:proofErr w:type="gramEnd"/>
      <w:r>
        <w:rPr>
          <w:rFonts w:ascii="宋体" w:hAnsi="宋体"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6304B5" w:rsidRDefault="00E463C0">
      <w:pPr>
        <w:spacing w:line="360" w:lineRule="auto"/>
        <w:ind w:firstLine="480"/>
        <w:rPr>
          <w:rFonts w:ascii="宋体" w:hAnsi="宋体"/>
          <w:bCs/>
          <w:sz w:val="24"/>
        </w:rPr>
      </w:pPr>
      <w:r>
        <w:rPr>
          <w:rFonts w:ascii="宋体" w:hAnsi="宋体" w:hint="eastAsia"/>
          <w:bCs/>
          <w:sz w:val="24"/>
        </w:rPr>
        <w:t>除法律法规另有规定或基金合同另有约定外，同一类别的每份基金份额具有同等的合法权益。</w:t>
      </w:r>
    </w:p>
    <w:p w:rsidR="006304B5" w:rsidRDefault="00E463C0">
      <w:pPr>
        <w:spacing w:line="360" w:lineRule="auto"/>
        <w:ind w:firstLine="480"/>
        <w:rPr>
          <w:rFonts w:ascii="宋体" w:hAnsi="宋体"/>
          <w:bCs/>
          <w:sz w:val="24"/>
        </w:rPr>
      </w:pPr>
      <w:r>
        <w:rPr>
          <w:rFonts w:ascii="宋体" w:hAnsi="宋体" w:hint="eastAsia"/>
          <w:bCs/>
          <w:sz w:val="24"/>
        </w:rPr>
        <w:t>（1）根据《基金法》、《运作办法》及其他有关规定，基金份额持有人的权利包括但不限于：</w:t>
      </w:r>
    </w:p>
    <w:p w:rsidR="006304B5" w:rsidRDefault="00E463C0">
      <w:pPr>
        <w:spacing w:line="360" w:lineRule="auto"/>
        <w:ind w:firstLine="480"/>
        <w:rPr>
          <w:rFonts w:ascii="宋体" w:hAnsi="宋体"/>
          <w:bCs/>
          <w:sz w:val="24"/>
        </w:rPr>
      </w:pPr>
      <w:r>
        <w:rPr>
          <w:rFonts w:ascii="宋体" w:hAnsi="宋体" w:hint="eastAsia"/>
          <w:bCs/>
          <w:sz w:val="24"/>
        </w:rPr>
        <w:t>1）分享基金财产收益；</w:t>
      </w:r>
    </w:p>
    <w:p w:rsidR="006304B5" w:rsidRDefault="00E463C0">
      <w:pPr>
        <w:spacing w:line="360" w:lineRule="auto"/>
        <w:ind w:firstLine="480"/>
        <w:rPr>
          <w:rFonts w:ascii="宋体" w:hAnsi="宋体"/>
          <w:bCs/>
          <w:sz w:val="24"/>
        </w:rPr>
      </w:pPr>
      <w:r>
        <w:rPr>
          <w:rFonts w:ascii="宋体" w:hAnsi="宋体" w:hint="eastAsia"/>
          <w:bCs/>
          <w:sz w:val="24"/>
        </w:rPr>
        <w:t>2）参与分配清算后的剩余基金财产；</w:t>
      </w:r>
    </w:p>
    <w:p w:rsidR="006304B5" w:rsidRDefault="00E463C0">
      <w:pPr>
        <w:spacing w:line="360" w:lineRule="auto"/>
        <w:ind w:firstLine="480"/>
        <w:rPr>
          <w:rFonts w:ascii="宋体" w:hAnsi="宋体"/>
          <w:bCs/>
          <w:sz w:val="24"/>
        </w:rPr>
      </w:pPr>
      <w:r>
        <w:rPr>
          <w:rFonts w:ascii="宋体" w:hAnsi="宋体" w:hint="eastAsia"/>
          <w:bCs/>
          <w:sz w:val="24"/>
        </w:rPr>
        <w:t>3）依法转让或申请赎回其持有的基金份额；</w:t>
      </w:r>
    </w:p>
    <w:p w:rsidR="006304B5" w:rsidRDefault="00E463C0">
      <w:pPr>
        <w:spacing w:line="360" w:lineRule="auto"/>
        <w:ind w:firstLine="480"/>
        <w:rPr>
          <w:rFonts w:ascii="宋体" w:hAnsi="宋体"/>
          <w:bCs/>
          <w:sz w:val="24"/>
        </w:rPr>
      </w:pPr>
      <w:r>
        <w:rPr>
          <w:rFonts w:ascii="宋体" w:hAnsi="宋体" w:hint="eastAsia"/>
          <w:bCs/>
          <w:sz w:val="24"/>
        </w:rPr>
        <w:t>4）按照规定要求召开基金份额持有人大会或者召集基金份额持有人大会；</w:t>
      </w:r>
    </w:p>
    <w:p w:rsidR="006304B5" w:rsidRDefault="00E463C0">
      <w:pPr>
        <w:spacing w:line="360" w:lineRule="auto"/>
        <w:ind w:firstLine="480"/>
        <w:rPr>
          <w:rFonts w:ascii="宋体" w:hAnsi="宋体"/>
          <w:bCs/>
          <w:sz w:val="24"/>
        </w:rPr>
      </w:pPr>
      <w:r>
        <w:rPr>
          <w:rFonts w:ascii="宋体" w:hAnsi="宋体" w:hint="eastAsia"/>
          <w:bCs/>
          <w:sz w:val="24"/>
        </w:rPr>
        <w:t>5）出席或者委派代表出席基金份额持有人大会，对基金份额持有人大会审议事项行使表决权；</w:t>
      </w:r>
    </w:p>
    <w:p w:rsidR="006304B5" w:rsidRDefault="00E463C0">
      <w:pPr>
        <w:spacing w:line="360" w:lineRule="auto"/>
        <w:ind w:firstLine="480"/>
        <w:rPr>
          <w:rFonts w:ascii="宋体" w:hAnsi="宋体"/>
          <w:bCs/>
          <w:sz w:val="24"/>
        </w:rPr>
      </w:pPr>
      <w:r>
        <w:rPr>
          <w:rFonts w:ascii="宋体" w:hAnsi="宋体" w:hint="eastAsia"/>
          <w:bCs/>
          <w:sz w:val="24"/>
        </w:rPr>
        <w:t>6）查阅或者复制公开披露的基金信息资料；</w:t>
      </w:r>
    </w:p>
    <w:p w:rsidR="006304B5" w:rsidRDefault="00E463C0">
      <w:pPr>
        <w:spacing w:line="360" w:lineRule="auto"/>
        <w:ind w:firstLine="480"/>
        <w:rPr>
          <w:rFonts w:ascii="宋体" w:hAnsi="宋体"/>
          <w:bCs/>
          <w:sz w:val="24"/>
        </w:rPr>
      </w:pPr>
      <w:r>
        <w:rPr>
          <w:rFonts w:ascii="宋体" w:hAnsi="宋体" w:hint="eastAsia"/>
          <w:bCs/>
          <w:sz w:val="24"/>
        </w:rPr>
        <w:t>7）监督基金管理人的投资运作；</w:t>
      </w:r>
    </w:p>
    <w:p w:rsidR="006304B5" w:rsidRDefault="00E463C0">
      <w:pPr>
        <w:spacing w:line="360" w:lineRule="auto"/>
        <w:ind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rsidR="006304B5" w:rsidRDefault="00E463C0">
      <w:pPr>
        <w:spacing w:line="360" w:lineRule="auto"/>
        <w:ind w:firstLine="480"/>
        <w:rPr>
          <w:rFonts w:ascii="宋体" w:hAnsi="宋体"/>
          <w:bCs/>
          <w:sz w:val="24"/>
        </w:rPr>
      </w:pPr>
      <w:r>
        <w:rPr>
          <w:rFonts w:ascii="宋体" w:hAnsi="宋体" w:hint="eastAsia"/>
          <w:bCs/>
          <w:sz w:val="24"/>
        </w:rPr>
        <w:t>9）法律法规及中国证监会规定的和基金合同约定的其他权利。</w:t>
      </w:r>
    </w:p>
    <w:p w:rsidR="006304B5" w:rsidRDefault="00E463C0">
      <w:pPr>
        <w:spacing w:line="360" w:lineRule="auto"/>
        <w:ind w:firstLine="480"/>
        <w:rPr>
          <w:rFonts w:ascii="宋体" w:hAnsi="宋体"/>
          <w:bCs/>
          <w:sz w:val="24"/>
        </w:rPr>
      </w:pPr>
      <w:r>
        <w:rPr>
          <w:rFonts w:ascii="宋体" w:hAnsi="宋体" w:hint="eastAsia"/>
          <w:bCs/>
          <w:sz w:val="24"/>
        </w:rPr>
        <w:t>（2）根据《基金法》、《运作办法》及其他有关规定，基金份额持有人的义务包括但不限于：</w:t>
      </w:r>
    </w:p>
    <w:p w:rsidR="006304B5" w:rsidRDefault="00E463C0">
      <w:pPr>
        <w:spacing w:line="360" w:lineRule="auto"/>
        <w:ind w:firstLine="480"/>
        <w:rPr>
          <w:rFonts w:ascii="宋体" w:hAnsi="宋体"/>
          <w:bCs/>
          <w:sz w:val="24"/>
        </w:rPr>
      </w:pPr>
      <w:r>
        <w:rPr>
          <w:rFonts w:ascii="宋体" w:hAnsi="宋体" w:hint="eastAsia"/>
          <w:bCs/>
          <w:sz w:val="24"/>
        </w:rPr>
        <w:t>1）认真阅读并遵守基金合同、招募说明书、基金产品资料概要等信息披露文件；</w:t>
      </w:r>
    </w:p>
    <w:p w:rsidR="006304B5" w:rsidRDefault="00E463C0">
      <w:pPr>
        <w:spacing w:line="360" w:lineRule="auto"/>
        <w:ind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rsidR="006304B5" w:rsidRDefault="00E463C0">
      <w:pPr>
        <w:spacing w:line="360" w:lineRule="auto"/>
        <w:ind w:firstLine="480"/>
        <w:rPr>
          <w:rFonts w:ascii="宋体" w:hAnsi="宋体"/>
          <w:bCs/>
          <w:sz w:val="24"/>
        </w:rPr>
      </w:pPr>
      <w:r>
        <w:rPr>
          <w:rFonts w:ascii="宋体" w:hAnsi="宋体" w:hint="eastAsia"/>
          <w:bCs/>
          <w:sz w:val="24"/>
        </w:rPr>
        <w:t>3）关注基金信息披露，及时行使权利和履行义务；</w:t>
      </w:r>
    </w:p>
    <w:p w:rsidR="006304B5" w:rsidRDefault="00E463C0">
      <w:pPr>
        <w:spacing w:line="360" w:lineRule="auto"/>
        <w:ind w:firstLine="480"/>
        <w:rPr>
          <w:rFonts w:ascii="宋体" w:hAnsi="宋体"/>
          <w:bCs/>
          <w:sz w:val="24"/>
        </w:rPr>
      </w:pPr>
      <w:r>
        <w:rPr>
          <w:rFonts w:ascii="宋体" w:hAnsi="宋体" w:hint="eastAsia"/>
          <w:bCs/>
          <w:sz w:val="24"/>
        </w:rPr>
        <w:lastRenderedPageBreak/>
        <w:t>4）交纳基金认购、申购款项及法律法规和基金合同所规定的费用；</w:t>
      </w:r>
    </w:p>
    <w:p w:rsidR="006304B5" w:rsidRDefault="00E463C0">
      <w:pPr>
        <w:spacing w:line="360" w:lineRule="auto"/>
        <w:ind w:firstLine="480"/>
        <w:rPr>
          <w:rFonts w:ascii="宋体" w:hAnsi="宋体"/>
          <w:bCs/>
          <w:sz w:val="24"/>
        </w:rPr>
      </w:pPr>
      <w:r>
        <w:rPr>
          <w:rFonts w:ascii="宋体" w:hAnsi="宋体" w:hint="eastAsia"/>
          <w:bCs/>
          <w:sz w:val="24"/>
        </w:rPr>
        <w:t>5）在其持有的基金份额范围内，承担基金亏损或者基金合同终止的有限责任；</w:t>
      </w:r>
    </w:p>
    <w:p w:rsidR="006304B5" w:rsidRDefault="00E463C0">
      <w:pPr>
        <w:spacing w:line="360" w:lineRule="auto"/>
        <w:ind w:firstLine="480"/>
        <w:rPr>
          <w:rFonts w:ascii="宋体" w:hAnsi="宋体"/>
          <w:bCs/>
          <w:sz w:val="24"/>
        </w:rPr>
      </w:pPr>
      <w:r>
        <w:rPr>
          <w:rFonts w:ascii="宋体" w:hAnsi="宋体" w:hint="eastAsia"/>
          <w:bCs/>
          <w:sz w:val="24"/>
        </w:rPr>
        <w:t>6）不从事任何有损基金及其他基金合同当事人合法权益的活动；</w:t>
      </w:r>
    </w:p>
    <w:p w:rsidR="006304B5" w:rsidRDefault="00E463C0">
      <w:pPr>
        <w:spacing w:line="360" w:lineRule="auto"/>
        <w:ind w:firstLine="480"/>
        <w:rPr>
          <w:rFonts w:ascii="宋体" w:hAnsi="宋体"/>
          <w:bCs/>
          <w:sz w:val="24"/>
        </w:rPr>
      </w:pPr>
      <w:r>
        <w:rPr>
          <w:rFonts w:ascii="宋体" w:hAnsi="宋体" w:hint="eastAsia"/>
          <w:bCs/>
          <w:sz w:val="24"/>
        </w:rPr>
        <w:t>7）执行生效的基金份额持有人大会的决议；</w:t>
      </w:r>
    </w:p>
    <w:p w:rsidR="006304B5" w:rsidRDefault="00E463C0">
      <w:pPr>
        <w:spacing w:line="360" w:lineRule="auto"/>
        <w:ind w:firstLine="480"/>
        <w:rPr>
          <w:rFonts w:ascii="宋体" w:hAnsi="宋体"/>
          <w:bCs/>
          <w:sz w:val="24"/>
        </w:rPr>
      </w:pPr>
      <w:r>
        <w:rPr>
          <w:rFonts w:ascii="宋体" w:hAnsi="宋体" w:hint="eastAsia"/>
          <w:bCs/>
          <w:sz w:val="24"/>
        </w:rPr>
        <w:t>8）返还在基金交易过程中因任何原因获得的不当得利；</w:t>
      </w:r>
    </w:p>
    <w:p w:rsidR="006304B5" w:rsidRDefault="00E463C0">
      <w:pPr>
        <w:spacing w:line="360" w:lineRule="auto"/>
        <w:ind w:firstLine="480"/>
        <w:rPr>
          <w:rFonts w:ascii="宋体" w:hAnsi="宋体"/>
          <w:bCs/>
          <w:sz w:val="24"/>
        </w:rPr>
      </w:pPr>
      <w:r>
        <w:rPr>
          <w:rFonts w:ascii="宋体" w:hAnsi="宋体" w:hint="eastAsia"/>
          <w:bCs/>
          <w:sz w:val="24"/>
        </w:rPr>
        <w:t>9）法律法规及中国证监会规定的和基金合同约定的其他义务。</w:t>
      </w:r>
    </w:p>
    <w:p w:rsidR="006304B5" w:rsidRDefault="00E463C0">
      <w:pPr>
        <w:spacing w:line="360" w:lineRule="auto"/>
        <w:ind w:firstLine="480"/>
        <w:rPr>
          <w:rFonts w:ascii="宋体" w:hAnsi="宋体"/>
          <w:bCs/>
          <w:sz w:val="24"/>
        </w:rPr>
      </w:pPr>
      <w:r>
        <w:rPr>
          <w:rFonts w:ascii="宋体" w:hAnsi="宋体" w:hint="eastAsia"/>
          <w:bCs/>
          <w:sz w:val="24"/>
        </w:rPr>
        <w:t>2、基金管理人的权利与义务</w:t>
      </w:r>
    </w:p>
    <w:p w:rsidR="006304B5" w:rsidRDefault="00E463C0">
      <w:pPr>
        <w:spacing w:line="360" w:lineRule="auto"/>
        <w:ind w:firstLine="480"/>
        <w:rPr>
          <w:rFonts w:ascii="宋体" w:hAnsi="宋体"/>
          <w:bCs/>
          <w:sz w:val="24"/>
        </w:rPr>
      </w:pPr>
      <w:r>
        <w:rPr>
          <w:rFonts w:ascii="宋体" w:hAnsi="宋体" w:hint="eastAsia"/>
          <w:bCs/>
          <w:sz w:val="24"/>
        </w:rPr>
        <w:t>（1）根据《基金法》、《运作办法》及其他有关规定，基金管理人的权利包括但不限于：</w:t>
      </w:r>
    </w:p>
    <w:p w:rsidR="006304B5" w:rsidRDefault="00E463C0">
      <w:pPr>
        <w:spacing w:line="360" w:lineRule="auto"/>
        <w:ind w:firstLine="480"/>
        <w:rPr>
          <w:rFonts w:ascii="宋体" w:hAnsi="宋体"/>
          <w:bCs/>
          <w:sz w:val="24"/>
        </w:rPr>
      </w:pPr>
      <w:r>
        <w:rPr>
          <w:rFonts w:ascii="宋体" w:hAnsi="宋体" w:hint="eastAsia"/>
          <w:bCs/>
          <w:sz w:val="24"/>
        </w:rPr>
        <w:t>1）依法募集资金；</w:t>
      </w:r>
    </w:p>
    <w:p w:rsidR="006304B5" w:rsidRDefault="00E463C0">
      <w:pPr>
        <w:spacing w:line="360" w:lineRule="auto"/>
        <w:ind w:firstLine="480"/>
        <w:rPr>
          <w:rFonts w:ascii="宋体" w:hAnsi="宋体"/>
          <w:bCs/>
          <w:sz w:val="24"/>
        </w:rPr>
      </w:pPr>
      <w:r>
        <w:rPr>
          <w:rFonts w:ascii="宋体" w:hAnsi="宋体" w:hint="eastAsia"/>
          <w:bCs/>
          <w:sz w:val="24"/>
        </w:rPr>
        <w:t>2）自基金合同生效之日起，根据法律法规和基金合同独立运用并管理基金财产；</w:t>
      </w:r>
    </w:p>
    <w:p w:rsidR="006304B5" w:rsidRDefault="00E463C0">
      <w:pPr>
        <w:spacing w:line="360" w:lineRule="auto"/>
        <w:ind w:firstLine="480"/>
        <w:rPr>
          <w:rFonts w:ascii="宋体" w:hAnsi="宋体"/>
          <w:bCs/>
          <w:sz w:val="24"/>
        </w:rPr>
      </w:pPr>
      <w:r>
        <w:rPr>
          <w:rFonts w:ascii="宋体" w:hAnsi="宋体" w:hint="eastAsia"/>
          <w:bCs/>
          <w:sz w:val="24"/>
        </w:rPr>
        <w:t>3）依照基金合同收取基金管理费以及法律法规规定或中国证监会批准的其他费用；</w:t>
      </w:r>
    </w:p>
    <w:p w:rsidR="006304B5" w:rsidRDefault="00E463C0">
      <w:pPr>
        <w:spacing w:line="360" w:lineRule="auto"/>
        <w:ind w:firstLine="480"/>
        <w:rPr>
          <w:rFonts w:ascii="宋体" w:hAnsi="宋体"/>
          <w:bCs/>
          <w:sz w:val="24"/>
        </w:rPr>
      </w:pPr>
      <w:r>
        <w:rPr>
          <w:rFonts w:ascii="宋体" w:hAnsi="宋体" w:hint="eastAsia"/>
          <w:bCs/>
          <w:sz w:val="24"/>
        </w:rPr>
        <w:t>4）销售基金份额；</w:t>
      </w:r>
    </w:p>
    <w:p w:rsidR="006304B5" w:rsidRDefault="00E463C0">
      <w:pPr>
        <w:spacing w:line="360" w:lineRule="auto"/>
        <w:ind w:firstLine="480"/>
        <w:rPr>
          <w:rFonts w:ascii="宋体" w:hAnsi="宋体"/>
          <w:bCs/>
          <w:sz w:val="24"/>
        </w:rPr>
      </w:pPr>
      <w:r>
        <w:rPr>
          <w:rFonts w:ascii="宋体" w:hAnsi="宋体" w:hint="eastAsia"/>
          <w:bCs/>
          <w:sz w:val="24"/>
        </w:rPr>
        <w:t>5）按照规定召集基金份额持有人大会；</w:t>
      </w:r>
    </w:p>
    <w:p w:rsidR="006304B5" w:rsidRDefault="00E463C0">
      <w:pPr>
        <w:spacing w:line="360" w:lineRule="auto"/>
        <w:ind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6304B5" w:rsidRDefault="00E463C0">
      <w:pPr>
        <w:spacing w:line="360" w:lineRule="auto"/>
        <w:ind w:firstLine="480"/>
        <w:rPr>
          <w:rFonts w:ascii="宋体" w:hAnsi="宋体"/>
          <w:bCs/>
          <w:sz w:val="24"/>
        </w:rPr>
      </w:pPr>
      <w:r>
        <w:rPr>
          <w:rFonts w:ascii="宋体" w:hAnsi="宋体" w:hint="eastAsia"/>
          <w:bCs/>
          <w:sz w:val="24"/>
        </w:rPr>
        <w:t>7）在基金托管人更换时，提名新的基金托管人；</w:t>
      </w:r>
    </w:p>
    <w:p w:rsidR="006304B5" w:rsidRDefault="00E463C0">
      <w:pPr>
        <w:spacing w:line="360" w:lineRule="auto"/>
        <w:ind w:firstLine="480"/>
        <w:rPr>
          <w:rFonts w:ascii="宋体" w:hAnsi="宋体"/>
          <w:bCs/>
          <w:sz w:val="24"/>
        </w:rPr>
      </w:pPr>
      <w:r>
        <w:rPr>
          <w:rFonts w:ascii="宋体" w:hAnsi="宋体" w:hint="eastAsia"/>
          <w:bCs/>
          <w:sz w:val="24"/>
        </w:rPr>
        <w:t xml:space="preserve">8）选择、更换基金销售机构，对基金销售机构的相关行为进行监督和处理； </w:t>
      </w:r>
    </w:p>
    <w:p w:rsidR="006304B5" w:rsidRDefault="00E463C0">
      <w:pPr>
        <w:spacing w:line="360" w:lineRule="auto"/>
        <w:ind w:firstLine="480"/>
        <w:rPr>
          <w:rFonts w:ascii="宋体" w:hAnsi="宋体"/>
          <w:bCs/>
          <w:sz w:val="24"/>
        </w:rPr>
      </w:pPr>
      <w:r>
        <w:rPr>
          <w:rFonts w:ascii="宋体" w:hAnsi="宋体" w:hint="eastAsia"/>
          <w:bCs/>
          <w:sz w:val="24"/>
        </w:rPr>
        <w:t xml:space="preserve">9）担任或委托其他符合条件的机构担任基金登记机构办理基金登记业务并获得基金合同规定的费用； </w:t>
      </w:r>
    </w:p>
    <w:p w:rsidR="006304B5" w:rsidRDefault="00E463C0">
      <w:pPr>
        <w:spacing w:line="360" w:lineRule="auto"/>
        <w:ind w:firstLine="480"/>
        <w:rPr>
          <w:rFonts w:ascii="宋体" w:hAnsi="宋体"/>
          <w:bCs/>
          <w:sz w:val="24"/>
        </w:rPr>
      </w:pPr>
      <w:r>
        <w:rPr>
          <w:rFonts w:ascii="宋体" w:hAnsi="宋体" w:hint="eastAsia"/>
          <w:bCs/>
          <w:sz w:val="24"/>
        </w:rPr>
        <w:t>10）依据基金合同及有关法律规定决定基金收益的分配方案；</w:t>
      </w:r>
    </w:p>
    <w:p w:rsidR="006304B5" w:rsidRDefault="00E463C0">
      <w:pPr>
        <w:spacing w:line="360" w:lineRule="auto"/>
        <w:ind w:firstLine="480"/>
        <w:rPr>
          <w:rFonts w:ascii="宋体" w:hAnsi="宋体"/>
          <w:bCs/>
          <w:sz w:val="24"/>
        </w:rPr>
      </w:pPr>
      <w:r>
        <w:rPr>
          <w:rFonts w:ascii="宋体" w:hAnsi="宋体" w:hint="eastAsia"/>
          <w:bCs/>
          <w:sz w:val="24"/>
        </w:rPr>
        <w:t xml:space="preserve">11）在基金合同约定的范围内，拒绝或暂停受理申购、赎回或转换申请； </w:t>
      </w:r>
    </w:p>
    <w:p w:rsidR="006304B5" w:rsidRDefault="00E463C0">
      <w:pPr>
        <w:spacing w:line="360" w:lineRule="auto"/>
        <w:ind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p>
    <w:p w:rsidR="006304B5" w:rsidRDefault="00E463C0">
      <w:pPr>
        <w:spacing w:line="360" w:lineRule="auto"/>
        <w:ind w:firstLine="480"/>
        <w:rPr>
          <w:rFonts w:ascii="宋体" w:hAnsi="宋体"/>
          <w:bCs/>
          <w:sz w:val="24"/>
        </w:rPr>
      </w:pPr>
      <w:r>
        <w:rPr>
          <w:rFonts w:ascii="宋体" w:hAnsi="宋体" w:hint="eastAsia"/>
          <w:bCs/>
          <w:sz w:val="24"/>
        </w:rPr>
        <w:t xml:space="preserve">13）在法律法规允许的前提下，为基金的利益依法为基金进行融资； </w:t>
      </w:r>
    </w:p>
    <w:p w:rsidR="006304B5" w:rsidRDefault="00E463C0">
      <w:pPr>
        <w:spacing w:line="360" w:lineRule="auto"/>
        <w:ind w:firstLine="480"/>
        <w:rPr>
          <w:rFonts w:ascii="宋体" w:hAnsi="宋体"/>
          <w:bCs/>
          <w:sz w:val="24"/>
        </w:rPr>
      </w:pPr>
      <w:r>
        <w:rPr>
          <w:rFonts w:ascii="宋体" w:hAnsi="宋体" w:hint="eastAsia"/>
          <w:bCs/>
          <w:sz w:val="24"/>
        </w:rPr>
        <w:lastRenderedPageBreak/>
        <w:t>14）以基金管理人的名义，代表基金份额持有人的利益行使诉讼权利或者实施其他法律行为；</w:t>
      </w:r>
    </w:p>
    <w:p w:rsidR="006304B5" w:rsidRDefault="00E463C0">
      <w:pPr>
        <w:spacing w:line="360" w:lineRule="auto"/>
        <w:ind w:firstLine="480"/>
        <w:rPr>
          <w:rFonts w:ascii="宋体" w:hAnsi="宋体"/>
          <w:bCs/>
          <w:sz w:val="24"/>
        </w:rPr>
      </w:pPr>
      <w:r>
        <w:rPr>
          <w:rFonts w:ascii="宋体" w:hAnsi="宋体" w:hint="eastAsia"/>
          <w:bCs/>
          <w:sz w:val="24"/>
        </w:rPr>
        <w:t>15）选择、更换律师事务所、会计师事务所、证券、期货经纪商或其他为基金提供服务的外部机构；若本基金采用证券经纪商交易结算模式，基金管理人有权选择代表本基金进行场内交易、作为结算参与人代理本基金进行结算的证券经纪商，并签订证券经纪服务协议；本基金管理人亦有权决定本基金证券交易模式的转换；</w:t>
      </w:r>
    </w:p>
    <w:p w:rsidR="006304B5" w:rsidRDefault="00E463C0">
      <w:pPr>
        <w:spacing w:line="360" w:lineRule="auto"/>
        <w:ind w:firstLine="480"/>
        <w:rPr>
          <w:rFonts w:ascii="宋体" w:hAnsi="宋体"/>
          <w:bCs/>
          <w:sz w:val="24"/>
        </w:rPr>
      </w:pPr>
      <w:r>
        <w:rPr>
          <w:rFonts w:ascii="宋体" w:hAnsi="宋体" w:hint="eastAsia"/>
          <w:bCs/>
          <w:sz w:val="24"/>
        </w:rPr>
        <w:t>16）在符合有关法律、法规的前提下，制订和调整有关基金认购、申购、赎回、转换、</w:t>
      </w:r>
      <w:proofErr w:type="gramStart"/>
      <w:r>
        <w:rPr>
          <w:rFonts w:ascii="宋体" w:hAnsi="宋体" w:hint="eastAsia"/>
          <w:bCs/>
          <w:sz w:val="24"/>
        </w:rPr>
        <w:t>非交易</w:t>
      </w:r>
      <w:proofErr w:type="gramEnd"/>
      <w:r>
        <w:rPr>
          <w:rFonts w:ascii="宋体" w:hAnsi="宋体" w:hint="eastAsia"/>
          <w:bCs/>
          <w:sz w:val="24"/>
        </w:rPr>
        <w:t>过户、</w:t>
      </w:r>
      <w:r>
        <w:rPr>
          <w:rFonts w:hint="eastAsia"/>
          <w:bCs/>
          <w:sz w:val="24"/>
        </w:rPr>
        <w:t>转托管、</w:t>
      </w:r>
      <w:r>
        <w:rPr>
          <w:rFonts w:ascii="宋体" w:hAnsi="宋体" w:hint="eastAsia"/>
          <w:bCs/>
          <w:sz w:val="24"/>
        </w:rPr>
        <w:t>定期定额投资、收益分配等业务规则；</w:t>
      </w:r>
    </w:p>
    <w:p w:rsidR="006304B5" w:rsidRDefault="00E463C0">
      <w:pPr>
        <w:spacing w:line="360" w:lineRule="auto"/>
        <w:ind w:firstLine="480"/>
        <w:rPr>
          <w:rFonts w:ascii="宋体" w:hAnsi="宋体"/>
          <w:bCs/>
          <w:sz w:val="24"/>
        </w:rPr>
      </w:pPr>
      <w:r>
        <w:rPr>
          <w:rFonts w:ascii="宋体" w:hAnsi="宋体" w:hint="eastAsia"/>
          <w:bCs/>
          <w:sz w:val="24"/>
        </w:rPr>
        <w:t>17）法律法规及中国证监会规定的和基金合同约定的其他权利。</w:t>
      </w:r>
    </w:p>
    <w:p w:rsidR="006304B5" w:rsidRDefault="00E463C0">
      <w:pPr>
        <w:spacing w:line="360" w:lineRule="auto"/>
        <w:ind w:firstLine="480"/>
        <w:rPr>
          <w:rFonts w:ascii="宋体" w:hAnsi="宋体"/>
          <w:bCs/>
          <w:sz w:val="24"/>
        </w:rPr>
      </w:pPr>
      <w:r>
        <w:rPr>
          <w:rFonts w:ascii="宋体" w:hAnsi="宋体" w:hint="eastAsia"/>
          <w:bCs/>
          <w:sz w:val="24"/>
        </w:rPr>
        <w:t>（2）根据《基金法》、《运作办法》及其他有关规定，基金管理人的义务包括但不限于：</w:t>
      </w:r>
    </w:p>
    <w:p w:rsidR="006304B5" w:rsidRDefault="00E463C0">
      <w:pPr>
        <w:spacing w:line="360" w:lineRule="auto"/>
        <w:ind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rsidR="006304B5" w:rsidRDefault="00E463C0">
      <w:pPr>
        <w:spacing w:line="360" w:lineRule="auto"/>
        <w:ind w:firstLine="480"/>
        <w:rPr>
          <w:rFonts w:ascii="宋体" w:hAnsi="宋体"/>
          <w:bCs/>
          <w:sz w:val="24"/>
        </w:rPr>
      </w:pPr>
      <w:r>
        <w:rPr>
          <w:rFonts w:ascii="宋体" w:hAnsi="宋体" w:hint="eastAsia"/>
          <w:bCs/>
          <w:sz w:val="24"/>
        </w:rPr>
        <w:t>2）办理基金备案手续；</w:t>
      </w:r>
    </w:p>
    <w:p w:rsidR="006304B5" w:rsidRDefault="00E463C0">
      <w:pPr>
        <w:spacing w:line="360" w:lineRule="auto"/>
        <w:ind w:firstLine="480"/>
        <w:rPr>
          <w:rFonts w:ascii="宋体" w:hAnsi="宋体"/>
          <w:bCs/>
          <w:sz w:val="24"/>
        </w:rPr>
      </w:pPr>
      <w:r>
        <w:rPr>
          <w:rFonts w:ascii="宋体" w:hAnsi="宋体" w:hint="eastAsia"/>
          <w:bCs/>
          <w:sz w:val="24"/>
        </w:rPr>
        <w:t>3）自基金合同生效之日起，以诚实信用、谨慎勤勉的原则管理和运用基金财产；</w:t>
      </w:r>
    </w:p>
    <w:p w:rsidR="006304B5" w:rsidRDefault="00E463C0">
      <w:pPr>
        <w:spacing w:line="360" w:lineRule="auto"/>
        <w:ind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rsidR="006304B5" w:rsidRDefault="00E463C0">
      <w:pPr>
        <w:spacing w:line="360" w:lineRule="auto"/>
        <w:ind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rsidR="006304B5" w:rsidRDefault="00E463C0">
      <w:pPr>
        <w:spacing w:line="360" w:lineRule="auto"/>
        <w:ind w:firstLine="480"/>
        <w:rPr>
          <w:rFonts w:ascii="宋体" w:hAnsi="宋体"/>
          <w:bCs/>
          <w:sz w:val="24"/>
        </w:rPr>
      </w:pPr>
      <w:r>
        <w:rPr>
          <w:rFonts w:ascii="宋体" w:hAnsi="宋体" w:hint="eastAsia"/>
          <w:bCs/>
          <w:sz w:val="24"/>
        </w:rPr>
        <w:t>6）除依据《基金法》、基金合同及其他有关规定外，不得利用基金财产为自己及任何第三人谋取利益，不得委托第三人运作基金财产；</w:t>
      </w:r>
    </w:p>
    <w:p w:rsidR="006304B5" w:rsidRDefault="00E463C0">
      <w:pPr>
        <w:spacing w:line="360" w:lineRule="auto"/>
        <w:ind w:firstLine="480"/>
        <w:rPr>
          <w:rFonts w:ascii="宋体" w:hAnsi="宋体"/>
          <w:bCs/>
          <w:sz w:val="24"/>
        </w:rPr>
      </w:pPr>
      <w:r>
        <w:rPr>
          <w:rFonts w:ascii="宋体" w:hAnsi="宋体" w:hint="eastAsia"/>
          <w:bCs/>
          <w:sz w:val="24"/>
        </w:rPr>
        <w:t>7）依法接受基金托管人的监督；</w:t>
      </w:r>
    </w:p>
    <w:p w:rsidR="006304B5" w:rsidRDefault="00E463C0">
      <w:pPr>
        <w:spacing w:line="360" w:lineRule="auto"/>
        <w:ind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rsidR="006304B5" w:rsidRDefault="00E463C0">
      <w:pPr>
        <w:spacing w:line="360" w:lineRule="auto"/>
        <w:ind w:firstLine="480"/>
        <w:rPr>
          <w:rFonts w:ascii="宋体" w:hAnsi="宋体"/>
          <w:bCs/>
          <w:sz w:val="24"/>
        </w:rPr>
      </w:pPr>
      <w:r>
        <w:rPr>
          <w:rFonts w:ascii="宋体" w:hAnsi="宋体" w:hint="eastAsia"/>
          <w:bCs/>
          <w:sz w:val="24"/>
        </w:rPr>
        <w:t>9）进行基金会计核算并编制基金财务会计报告；</w:t>
      </w:r>
    </w:p>
    <w:p w:rsidR="006304B5" w:rsidRDefault="00E463C0">
      <w:pPr>
        <w:spacing w:line="360" w:lineRule="auto"/>
        <w:ind w:firstLine="480"/>
        <w:rPr>
          <w:rFonts w:ascii="宋体" w:hAnsi="宋体"/>
          <w:bCs/>
          <w:sz w:val="24"/>
        </w:rPr>
      </w:pPr>
      <w:r>
        <w:rPr>
          <w:rFonts w:ascii="宋体" w:hAnsi="宋体" w:hint="eastAsia"/>
          <w:bCs/>
          <w:sz w:val="24"/>
        </w:rPr>
        <w:lastRenderedPageBreak/>
        <w:t>10）编制季度报告、中期报告和年度报告；</w:t>
      </w:r>
    </w:p>
    <w:p w:rsidR="006304B5" w:rsidRDefault="00E463C0">
      <w:pPr>
        <w:spacing w:line="360" w:lineRule="auto"/>
        <w:ind w:firstLine="480"/>
        <w:rPr>
          <w:rFonts w:ascii="宋体" w:hAnsi="宋体"/>
          <w:bCs/>
          <w:sz w:val="24"/>
        </w:rPr>
      </w:pPr>
      <w:r>
        <w:rPr>
          <w:rFonts w:ascii="宋体" w:hAnsi="宋体" w:hint="eastAsia"/>
          <w:bCs/>
          <w:sz w:val="24"/>
        </w:rPr>
        <w:t>11）严格按照《基金法》、基金合同及其他有关规定，履行信息披露及报告义务；</w:t>
      </w:r>
    </w:p>
    <w:p w:rsidR="006304B5" w:rsidRDefault="00E463C0">
      <w:pPr>
        <w:spacing w:line="360" w:lineRule="auto"/>
        <w:ind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rsidR="006304B5" w:rsidRDefault="00E463C0">
      <w:pPr>
        <w:spacing w:line="360" w:lineRule="auto"/>
        <w:ind w:firstLine="480"/>
        <w:rPr>
          <w:rFonts w:ascii="宋体" w:hAnsi="宋体"/>
          <w:bCs/>
          <w:sz w:val="24"/>
        </w:rPr>
      </w:pPr>
      <w:r>
        <w:rPr>
          <w:rFonts w:ascii="宋体" w:hAnsi="宋体" w:hint="eastAsia"/>
          <w:bCs/>
          <w:sz w:val="24"/>
        </w:rPr>
        <w:t>13）按基金合同的约定确定基金收益分配方案，及时向基金份额持有人分配基金收益；</w:t>
      </w:r>
    </w:p>
    <w:p w:rsidR="006304B5" w:rsidRDefault="00E463C0">
      <w:pPr>
        <w:spacing w:line="360" w:lineRule="auto"/>
        <w:ind w:firstLine="480"/>
        <w:rPr>
          <w:rFonts w:ascii="宋体" w:hAnsi="宋体"/>
          <w:bCs/>
          <w:sz w:val="24"/>
        </w:rPr>
      </w:pPr>
      <w:r>
        <w:rPr>
          <w:rFonts w:ascii="宋体" w:hAnsi="宋体" w:hint="eastAsia"/>
          <w:bCs/>
          <w:sz w:val="24"/>
        </w:rPr>
        <w:t>14）按规定受理申购与赎回申请，及时、足额支付赎回款项；</w:t>
      </w:r>
    </w:p>
    <w:p w:rsidR="006304B5" w:rsidRDefault="00E463C0">
      <w:pPr>
        <w:spacing w:line="360" w:lineRule="auto"/>
        <w:ind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rsidR="006304B5" w:rsidRDefault="00E463C0">
      <w:pPr>
        <w:spacing w:line="360" w:lineRule="auto"/>
        <w:ind w:firstLine="480"/>
        <w:rPr>
          <w:rFonts w:ascii="宋体" w:hAnsi="宋体"/>
          <w:bCs/>
          <w:sz w:val="24"/>
        </w:rPr>
      </w:pPr>
      <w:r>
        <w:rPr>
          <w:rFonts w:ascii="宋体" w:hAnsi="宋体" w:hint="eastAsia"/>
          <w:bCs/>
          <w:sz w:val="24"/>
        </w:rPr>
        <w:t>16）按规定保存基金财产管理业务活动的会计账册、报表、记录和其他相关资料</w:t>
      </w:r>
      <w:r>
        <w:rPr>
          <w:rFonts w:hint="eastAsia"/>
          <w:bCs/>
          <w:sz w:val="24"/>
        </w:rPr>
        <w:t>，保存时间不</w:t>
      </w:r>
      <w:r>
        <w:rPr>
          <w:bCs/>
          <w:sz w:val="24"/>
        </w:rPr>
        <w:t>少</w:t>
      </w:r>
      <w:r>
        <w:rPr>
          <w:rFonts w:hint="eastAsia"/>
          <w:bCs/>
          <w:sz w:val="24"/>
        </w:rPr>
        <w:t>于法律法规的规定</w:t>
      </w:r>
      <w:r>
        <w:rPr>
          <w:rFonts w:ascii="宋体" w:hAnsi="宋体" w:hint="eastAsia"/>
          <w:bCs/>
          <w:sz w:val="24"/>
        </w:rPr>
        <w:t>；</w:t>
      </w:r>
    </w:p>
    <w:p w:rsidR="006304B5" w:rsidRDefault="00E463C0">
      <w:pPr>
        <w:spacing w:line="360" w:lineRule="auto"/>
        <w:ind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304B5" w:rsidRDefault="00E463C0">
      <w:pPr>
        <w:spacing w:line="360" w:lineRule="auto"/>
        <w:ind w:firstLine="480"/>
        <w:rPr>
          <w:rFonts w:ascii="宋体" w:hAnsi="宋体"/>
          <w:bCs/>
          <w:sz w:val="24"/>
        </w:rPr>
      </w:pPr>
      <w:r>
        <w:rPr>
          <w:rFonts w:ascii="宋体" w:hAnsi="宋体" w:hint="eastAsia"/>
          <w:bCs/>
          <w:sz w:val="24"/>
        </w:rPr>
        <w:t>18）组织并参加基金财产清算小组，参与基金财产的保管、清理、估价、变现和分配；</w:t>
      </w:r>
    </w:p>
    <w:p w:rsidR="006304B5" w:rsidRDefault="00E463C0">
      <w:pPr>
        <w:spacing w:line="360" w:lineRule="auto"/>
        <w:ind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rsidR="006304B5" w:rsidRDefault="00E463C0">
      <w:pPr>
        <w:spacing w:line="360" w:lineRule="auto"/>
        <w:ind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rsidR="006304B5" w:rsidRDefault="00E463C0">
      <w:pPr>
        <w:spacing w:line="360" w:lineRule="auto"/>
        <w:ind w:firstLine="480"/>
        <w:rPr>
          <w:rFonts w:ascii="宋体" w:hAnsi="宋体"/>
          <w:bCs/>
          <w:sz w:val="24"/>
        </w:rPr>
      </w:pPr>
      <w:r>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rsidR="006304B5" w:rsidRDefault="00E463C0">
      <w:pPr>
        <w:spacing w:line="360" w:lineRule="auto"/>
        <w:ind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rsidR="006304B5" w:rsidRDefault="00E463C0">
      <w:pPr>
        <w:spacing w:line="360" w:lineRule="auto"/>
        <w:ind w:firstLine="480"/>
        <w:rPr>
          <w:rFonts w:ascii="宋体" w:hAnsi="宋体"/>
          <w:bCs/>
          <w:sz w:val="24"/>
        </w:rPr>
      </w:pPr>
      <w:r>
        <w:rPr>
          <w:rFonts w:ascii="宋体" w:hAnsi="宋体" w:hint="eastAsia"/>
          <w:bCs/>
          <w:sz w:val="24"/>
        </w:rPr>
        <w:t>23）以基金管理人名义，代表基金份额持有人利益行使诉讼权利或实施其他</w:t>
      </w:r>
      <w:r>
        <w:rPr>
          <w:rFonts w:ascii="宋体" w:hAnsi="宋体" w:hint="eastAsia"/>
          <w:bCs/>
          <w:sz w:val="24"/>
        </w:rPr>
        <w:lastRenderedPageBreak/>
        <w:t>法律行为；</w:t>
      </w:r>
    </w:p>
    <w:p w:rsidR="006304B5" w:rsidRDefault="00E463C0">
      <w:pPr>
        <w:spacing w:line="360" w:lineRule="auto"/>
        <w:ind w:firstLine="480"/>
        <w:rPr>
          <w:rFonts w:ascii="宋体" w:hAnsi="宋体"/>
          <w:bCs/>
          <w:sz w:val="24"/>
        </w:rPr>
      </w:pPr>
      <w:r>
        <w:rPr>
          <w:rFonts w:ascii="宋体" w:hAnsi="宋体" w:hint="eastAsia"/>
          <w:bCs/>
          <w:sz w:val="24"/>
        </w:rPr>
        <w:t>24）基金管理人在募集期间未能达到基金的备案条件，基金合同不能生效，基金管理人承担全部募集费用，将已募集资金并加计银行同期活期存款利息在基金募集期结束后30日内退还基金认购人；</w:t>
      </w:r>
    </w:p>
    <w:p w:rsidR="006304B5" w:rsidRDefault="00E463C0">
      <w:pPr>
        <w:spacing w:line="360" w:lineRule="auto"/>
        <w:ind w:firstLine="480"/>
        <w:rPr>
          <w:rFonts w:ascii="宋体" w:hAnsi="宋体"/>
          <w:bCs/>
          <w:sz w:val="24"/>
        </w:rPr>
      </w:pPr>
      <w:r>
        <w:rPr>
          <w:rFonts w:ascii="宋体" w:hAnsi="宋体" w:hint="eastAsia"/>
          <w:bCs/>
          <w:sz w:val="24"/>
        </w:rPr>
        <w:t>25）执行生效的基金份额持有人大会的决议；</w:t>
      </w:r>
    </w:p>
    <w:p w:rsidR="006304B5" w:rsidRDefault="00E463C0">
      <w:pPr>
        <w:spacing w:line="360" w:lineRule="auto"/>
        <w:ind w:firstLine="480"/>
        <w:rPr>
          <w:rFonts w:ascii="宋体" w:hAnsi="宋体"/>
          <w:bCs/>
          <w:sz w:val="24"/>
        </w:rPr>
      </w:pPr>
      <w:r>
        <w:rPr>
          <w:rFonts w:ascii="宋体" w:hAnsi="宋体" w:hint="eastAsia"/>
          <w:bCs/>
          <w:sz w:val="24"/>
        </w:rPr>
        <w:t>26）建立并保存基金份额持有人名册；</w:t>
      </w:r>
    </w:p>
    <w:p w:rsidR="006304B5" w:rsidRDefault="00E463C0">
      <w:pPr>
        <w:spacing w:line="360" w:lineRule="auto"/>
        <w:ind w:firstLine="480"/>
        <w:rPr>
          <w:rFonts w:ascii="宋体" w:hAnsi="宋体"/>
          <w:bCs/>
          <w:sz w:val="24"/>
        </w:rPr>
      </w:pPr>
      <w:r>
        <w:rPr>
          <w:rFonts w:ascii="宋体" w:hAnsi="宋体" w:hint="eastAsia"/>
          <w:bCs/>
          <w:sz w:val="24"/>
        </w:rPr>
        <w:t>27）法律法规及中国证监会规定的和基金合同约定的其他义务。</w:t>
      </w:r>
    </w:p>
    <w:p w:rsidR="006304B5" w:rsidRDefault="00E463C0">
      <w:pPr>
        <w:spacing w:line="360" w:lineRule="auto"/>
        <w:ind w:firstLine="480"/>
        <w:rPr>
          <w:rFonts w:ascii="宋体" w:hAnsi="宋体"/>
          <w:bCs/>
          <w:sz w:val="24"/>
        </w:rPr>
      </w:pPr>
      <w:r>
        <w:rPr>
          <w:rFonts w:ascii="宋体" w:hAnsi="宋体" w:hint="eastAsia"/>
          <w:bCs/>
          <w:sz w:val="24"/>
        </w:rPr>
        <w:t>3、基金托管人的权利与义务</w:t>
      </w:r>
    </w:p>
    <w:p w:rsidR="006304B5" w:rsidRDefault="00E463C0">
      <w:pPr>
        <w:spacing w:line="360" w:lineRule="auto"/>
        <w:ind w:firstLine="480"/>
        <w:rPr>
          <w:rFonts w:ascii="宋体" w:hAnsi="宋体"/>
          <w:bCs/>
          <w:sz w:val="24"/>
        </w:rPr>
      </w:pPr>
      <w:r>
        <w:rPr>
          <w:rFonts w:ascii="宋体" w:hAnsi="宋体" w:hint="eastAsia"/>
          <w:bCs/>
          <w:sz w:val="24"/>
        </w:rPr>
        <w:t>（1）根据《基金法》、《运作办法》及其他有关规定，基金托管人的权利包括但不限于：</w:t>
      </w:r>
    </w:p>
    <w:p w:rsidR="006304B5" w:rsidRDefault="00E463C0">
      <w:pPr>
        <w:spacing w:line="360" w:lineRule="auto"/>
        <w:ind w:firstLine="480"/>
        <w:rPr>
          <w:rFonts w:ascii="宋体" w:hAnsi="宋体"/>
          <w:bCs/>
          <w:sz w:val="24"/>
        </w:rPr>
      </w:pPr>
      <w:r>
        <w:rPr>
          <w:rFonts w:ascii="宋体" w:hAnsi="宋体" w:hint="eastAsia"/>
          <w:bCs/>
          <w:sz w:val="24"/>
        </w:rPr>
        <w:t>1）自基金合同生效之日起，依法</w:t>
      </w:r>
      <w:proofErr w:type="gramStart"/>
      <w:r>
        <w:rPr>
          <w:rFonts w:ascii="宋体" w:hAnsi="宋体" w:hint="eastAsia"/>
          <w:bCs/>
          <w:sz w:val="24"/>
        </w:rPr>
        <w:t>律法规</w:t>
      </w:r>
      <w:proofErr w:type="gramEnd"/>
      <w:r>
        <w:rPr>
          <w:rFonts w:ascii="宋体" w:hAnsi="宋体" w:hint="eastAsia"/>
          <w:bCs/>
          <w:sz w:val="24"/>
        </w:rPr>
        <w:t>和基金合同的规定安全保管基金财产；</w:t>
      </w:r>
    </w:p>
    <w:p w:rsidR="006304B5" w:rsidRDefault="00E463C0">
      <w:pPr>
        <w:spacing w:line="360" w:lineRule="auto"/>
        <w:ind w:firstLine="480"/>
        <w:rPr>
          <w:rFonts w:ascii="宋体" w:hAnsi="宋体"/>
          <w:bCs/>
          <w:sz w:val="24"/>
        </w:rPr>
      </w:pPr>
      <w:r>
        <w:rPr>
          <w:rFonts w:ascii="宋体" w:hAnsi="宋体" w:hint="eastAsia"/>
          <w:bCs/>
          <w:sz w:val="24"/>
        </w:rPr>
        <w:t>2）依基金合同约定获得基金托管费以及法律法规规定或监管部门批准的其他费用；</w:t>
      </w:r>
    </w:p>
    <w:p w:rsidR="006304B5" w:rsidRDefault="00E463C0">
      <w:pPr>
        <w:spacing w:line="360" w:lineRule="auto"/>
        <w:ind w:firstLine="480"/>
        <w:rPr>
          <w:rFonts w:ascii="宋体" w:hAnsi="宋体"/>
          <w:bCs/>
          <w:sz w:val="24"/>
        </w:rPr>
      </w:pPr>
      <w:r>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304B5" w:rsidRDefault="00E463C0">
      <w:pPr>
        <w:spacing w:line="360" w:lineRule="auto"/>
        <w:ind w:firstLine="480"/>
        <w:rPr>
          <w:rFonts w:ascii="宋体" w:hAnsi="宋体"/>
          <w:bCs/>
          <w:sz w:val="24"/>
        </w:rPr>
      </w:pPr>
      <w:r>
        <w:rPr>
          <w:rFonts w:ascii="宋体" w:hAnsi="宋体" w:hint="eastAsia"/>
          <w:bCs/>
          <w:sz w:val="24"/>
        </w:rPr>
        <w:t>4）根据相关市场规则，为基金开设资金账户、证券账户等投资所需账户，为基金办理证券、期货交易资金清算；</w:t>
      </w:r>
    </w:p>
    <w:p w:rsidR="006304B5" w:rsidRDefault="00E463C0">
      <w:pPr>
        <w:spacing w:line="360" w:lineRule="auto"/>
        <w:ind w:firstLine="480"/>
        <w:rPr>
          <w:rFonts w:ascii="宋体" w:hAnsi="宋体"/>
          <w:bCs/>
          <w:sz w:val="24"/>
        </w:rPr>
      </w:pPr>
      <w:r>
        <w:rPr>
          <w:rFonts w:ascii="宋体" w:hAnsi="宋体" w:hint="eastAsia"/>
          <w:bCs/>
          <w:sz w:val="24"/>
        </w:rPr>
        <w:t>5）提议召开或召集基金份额持有人大会；</w:t>
      </w:r>
    </w:p>
    <w:p w:rsidR="006304B5" w:rsidRDefault="00E463C0">
      <w:pPr>
        <w:spacing w:line="360" w:lineRule="auto"/>
        <w:ind w:firstLine="480"/>
        <w:rPr>
          <w:rFonts w:ascii="宋体" w:hAnsi="宋体"/>
          <w:bCs/>
          <w:sz w:val="24"/>
        </w:rPr>
      </w:pPr>
      <w:r>
        <w:rPr>
          <w:rFonts w:ascii="宋体" w:hAnsi="宋体" w:hint="eastAsia"/>
          <w:bCs/>
          <w:sz w:val="24"/>
        </w:rPr>
        <w:t>6）在基金管理人更换时，提名新的基金管理人；</w:t>
      </w:r>
    </w:p>
    <w:p w:rsidR="006304B5" w:rsidRDefault="00E463C0">
      <w:pPr>
        <w:spacing w:line="360" w:lineRule="auto"/>
        <w:ind w:firstLine="480"/>
        <w:rPr>
          <w:rFonts w:ascii="宋体" w:hAnsi="宋体"/>
          <w:bCs/>
          <w:sz w:val="24"/>
        </w:rPr>
      </w:pPr>
      <w:r>
        <w:rPr>
          <w:rFonts w:ascii="宋体" w:hAnsi="宋体" w:hint="eastAsia"/>
          <w:bCs/>
          <w:sz w:val="24"/>
        </w:rPr>
        <w:t>7）法律法规及中国证监会规定的和基金合同约定的其他权利。</w:t>
      </w:r>
    </w:p>
    <w:p w:rsidR="006304B5" w:rsidRDefault="00E463C0">
      <w:pPr>
        <w:spacing w:line="360" w:lineRule="auto"/>
        <w:ind w:firstLine="480"/>
        <w:rPr>
          <w:rFonts w:ascii="宋体" w:hAnsi="宋体"/>
          <w:bCs/>
          <w:sz w:val="24"/>
        </w:rPr>
      </w:pPr>
      <w:r>
        <w:rPr>
          <w:rFonts w:ascii="宋体" w:hAnsi="宋体" w:hint="eastAsia"/>
          <w:bCs/>
          <w:sz w:val="24"/>
        </w:rPr>
        <w:t>（2）根据《基金法》、《运作办法》及其他有关规定，基金托管人的义务包括但不限于：</w:t>
      </w:r>
    </w:p>
    <w:p w:rsidR="006304B5" w:rsidRDefault="00E463C0">
      <w:pPr>
        <w:spacing w:line="360" w:lineRule="auto"/>
        <w:ind w:firstLine="480"/>
        <w:rPr>
          <w:rFonts w:ascii="宋体" w:hAnsi="宋体"/>
          <w:bCs/>
          <w:sz w:val="24"/>
        </w:rPr>
      </w:pPr>
      <w:r>
        <w:rPr>
          <w:rFonts w:ascii="宋体" w:hAnsi="宋体" w:hint="eastAsia"/>
          <w:bCs/>
          <w:sz w:val="24"/>
        </w:rPr>
        <w:t>1）以诚实信用、勤勉尽责的原则持有并安全保管基金财产；</w:t>
      </w:r>
    </w:p>
    <w:p w:rsidR="006304B5" w:rsidRDefault="00E463C0">
      <w:pPr>
        <w:spacing w:line="360" w:lineRule="auto"/>
        <w:ind w:firstLine="480"/>
        <w:rPr>
          <w:rFonts w:ascii="宋体" w:hAnsi="宋体"/>
          <w:bCs/>
          <w:sz w:val="24"/>
        </w:rPr>
      </w:pPr>
      <w:r>
        <w:rPr>
          <w:rFonts w:ascii="宋体" w:hAnsi="宋体" w:hint="eastAsia"/>
          <w:bCs/>
          <w:sz w:val="24"/>
        </w:rPr>
        <w:t>2）设立专门的基金托管部门，具有符合要求的营业场所，配备足够的、合格的熟悉基金托管业务的专职人员，负责基金财产托管事宜；</w:t>
      </w:r>
    </w:p>
    <w:p w:rsidR="006304B5" w:rsidRDefault="00E463C0">
      <w:pPr>
        <w:spacing w:line="360" w:lineRule="auto"/>
        <w:ind w:firstLine="480"/>
        <w:rPr>
          <w:rFonts w:ascii="宋体" w:hAnsi="宋体"/>
          <w:bCs/>
          <w:sz w:val="24"/>
        </w:rPr>
      </w:pPr>
      <w:r>
        <w:rPr>
          <w:rFonts w:ascii="宋体" w:hAnsi="宋体" w:hint="eastAsia"/>
          <w:bCs/>
          <w:sz w:val="24"/>
        </w:rPr>
        <w:t>3）建立健全内部风险控制、监察与稽核、财务管理及人事管理等制度，确保基金财产的安全，保证其托管的基金财产与基金托管人自有财产以及不同的基</w:t>
      </w:r>
      <w:r>
        <w:rPr>
          <w:rFonts w:ascii="宋体" w:hAnsi="宋体" w:hint="eastAsia"/>
          <w:bCs/>
          <w:sz w:val="24"/>
        </w:rPr>
        <w:lastRenderedPageBreak/>
        <w:t>金财产相互独立；对所托管的不同的基金分别设置账户，独立核算，分账管理，保证不同基金之间在账户设置、资金划拨、账册记录等方面相互独立；</w:t>
      </w:r>
    </w:p>
    <w:p w:rsidR="006304B5" w:rsidRDefault="00E463C0">
      <w:pPr>
        <w:spacing w:line="360" w:lineRule="auto"/>
        <w:ind w:firstLine="480"/>
        <w:rPr>
          <w:rFonts w:ascii="宋体" w:hAnsi="宋体"/>
          <w:bCs/>
          <w:sz w:val="24"/>
        </w:rPr>
      </w:pPr>
      <w:r>
        <w:rPr>
          <w:rFonts w:ascii="宋体" w:hAnsi="宋体" w:hint="eastAsia"/>
          <w:bCs/>
          <w:sz w:val="24"/>
        </w:rPr>
        <w:t>4）除依据《基金法》、基金合同及其他有关规定外，不得利用基金财产为自己及任何第三人谋取利益，不得委托第三人托管基金财产；</w:t>
      </w:r>
    </w:p>
    <w:p w:rsidR="006304B5" w:rsidRDefault="00E463C0">
      <w:pPr>
        <w:spacing w:line="360" w:lineRule="auto"/>
        <w:ind w:firstLine="480"/>
        <w:rPr>
          <w:rFonts w:ascii="宋体" w:hAnsi="宋体"/>
          <w:bCs/>
          <w:sz w:val="24"/>
        </w:rPr>
      </w:pPr>
      <w:r>
        <w:rPr>
          <w:rFonts w:ascii="宋体" w:hAnsi="宋体" w:hint="eastAsia"/>
          <w:bCs/>
          <w:sz w:val="24"/>
        </w:rPr>
        <w:t>5）保管由基金管理人代表基金签订的与基金有关的重大合同及有关凭证；</w:t>
      </w:r>
    </w:p>
    <w:p w:rsidR="006304B5" w:rsidRDefault="00E463C0">
      <w:pPr>
        <w:spacing w:line="360" w:lineRule="auto"/>
        <w:ind w:firstLine="480"/>
        <w:rPr>
          <w:rFonts w:ascii="宋体" w:hAnsi="宋体"/>
          <w:bCs/>
          <w:sz w:val="24"/>
        </w:rPr>
      </w:pPr>
      <w:r>
        <w:rPr>
          <w:rFonts w:ascii="宋体" w:hAnsi="宋体" w:hint="eastAsia"/>
          <w:bCs/>
          <w:sz w:val="24"/>
        </w:rPr>
        <w:t>6）按规定开设基金财产的资金账户和证券账户等投资所需账户</w:t>
      </w:r>
      <w:r>
        <w:rPr>
          <w:rFonts w:ascii="宋体" w:hAnsi="宋体"/>
          <w:bCs/>
          <w:sz w:val="24"/>
        </w:rPr>
        <w:t>，</w:t>
      </w:r>
      <w:r>
        <w:rPr>
          <w:rFonts w:ascii="宋体" w:hAnsi="宋体" w:hint="eastAsia"/>
          <w:bCs/>
          <w:sz w:val="24"/>
        </w:rPr>
        <w:t>按照基金合同的约定，根据基金管理人的投资指令，及时办理清算、交割事宜；</w:t>
      </w:r>
    </w:p>
    <w:p w:rsidR="006304B5" w:rsidRDefault="00E463C0">
      <w:pPr>
        <w:spacing w:line="360" w:lineRule="auto"/>
        <w:ind w:firstLine="480"/>
        <w:rPr>
          <w:rFonts w:ascii="宋体" w:hAnsi="宋体"/>
          <w:bCs/>
          <w:sz w:val="24"/>
        </w:rPr>
      </w:pPr>
      <w:r>
        <w:rPr>
          <w:rFonts w:ascii="宋体" w:hAnsi="宋体" w:hint="eastAsia"/>
          <w:bCs/>
          <w:sz w:val="24"/>
        </w:rPr>
        <w:t>7）保守基金商业秘密，除《基金法》、基金合同及其他有关规定另有规定外，在基金信息公开披露前予以保密，不得向他人泄露，</w:t>
      </w:r>
      <w:r>
        <w:rPr>
          <w:rFonts w:hint="eastAsia"/>
          <w:bCs/>
          <w:sz w:val="24"/>
        </w:rPr>
        <w:t>但向监管机构、司法机关等有权机关提供，或</w:t>
      </w:r>
      <w:r>
        <w:rPr>
          <w:rFonts w:ascii="宋体" w:hAnsi="宋体" w:hint="eastAsia"/>
          <w:bCs/>
          <w:sz w:val="24"/>
        </w:rPr>
        <w:t>因审计、法律等外部专业顾问要求提供的情况除外；</w:t>
      </w:r>
    </w:p>
    <w:p w:rsidR="006304B5" w:rsidRDefault="00E463C0">
      <w:pPr>
        <w:spacing w:line="360" w:lineRule="auto"/>
        <w:ind w:firstLine="480"/>
        <w:rPr>
          <w:rFonts w:ascii="宋体" w:hAnsi="宋体"/>
          <w:bCs/>
          <w:sz w:val="24"/>
        </w:rPr>
      </w:pPr>
      <w:r>
        <w:rPr>
          <w:rFonts w:ascii="宋体" w:hAnsi="宋体" w:hint="eastAsia"/>
          <w:bCs/>
          <w:sz w:val="24"/>
        </w:rPr>
        <w:t>8）复核、审查基金管理人计算的基金资产净值、各类基金份额净值、基金份额申购、赎回价格；</w:t>
      </w:r>
    </w:p>
    <w:p w:rsidR="006304B5" w:rsidRDefault="00E463C0">
      <w:pPr>
        <w:spacing w:line="360" w:lineRule="auto"/>
        <w:ind w:firstLine="480"/>
        <w:rPr>
          <w:rFonts w:ascii="宋体" w:hAnsi="宋体"/>
          <w:bCs/>
          <w:sz w:val="24"/>
        </w:rPr>
      </w:pPr>
      <w:r>
        <w:rPr>
          <w:rFonts w:ascii="宋体" w:hAnsi="宋体" w:hint="eastAsia"/>
          <w:bCs/>
          <w:sz w:val="24"/>
        </w:rPr>
        <w:t>9）办理与基金托管业务活动有关的信息披露事项；</w:t>
      </w:r>
    </w:p>
    <w:p w:rsidR="006304B5" w:rsidRDefault="00E463C0">
      <w:pPr>
        <w:spacing w:line="360" w:lineRule="auto"/>
        <w:ind w:firstLine="480"/>
        <w:rPr>
          <w:rFonts w:ascii="宋体" w:hAnsi="宋体"/>
          <w:bCs/>
          <w:sz w:val="24"/>
        </w:rPr>
      </w:pPr>
      <w:r>
        <w:rPr>
          <w:rFonts w:ascii="宋体" w:hAnsi="宋体"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6304B5" w:rsidRDefault="00E463C0">
      <w:pPr>
        <w:spacing w:line="360" w:lineRule="auto"/>
        <w:ind w:firstLine="480"/>
        <w:rPr>
          <w:rFonts w:ascii="宋体" w:hAnsi="宋体"/>
          <w:bCs/>
          <w:sz w:val="24"/>
        </w:rPr>
      </w:pPr>
      <w:r>
        <w:rPr>
          <w:rFonts w:ascii="宋体" w:hAnsi="宋体" w:hint="eastAsia"/>
          <w:bCs/>
          <w:sz w:val="24"/>
        </w:rPr>
        <w:t>11）保存基金托管业务活动的记录、账册、报表和其他相关资料，保存期限不少于法律法规的规定；</w:t>
      </w:r>
    </w:p>
    <w:p w:rsidR="006304B5" w:rsidRDefault="00E463C0">
      <w:pPr>
        <w:spacing w:line="360" w:lineRule="auto"/>
        <w:ind w:firstLine="480"/>
        <w:rPr>
          <w:rFonts w:ascii="宋体" w:hAnsi="宋体"/>
          <w:bCs/>
          <w:sz w:val="24"/>
        </w:rPr>
      </w:pPr>
      <w:r>
        <w:rPr>
          <w:rFonts w:ascii="宋体" w:hAnsi="宋体" w:hint="eastAsia"/>
          <w:bCs/>
          <w:sz w:val="24"/>
        </w:rPr>
        <w:t>12）从基金管理人或其委托的登记机构处接收并保存基金份额持有人名册；</w:t>
      </w:r>
    </w:p>
    <w:p w:rsidR="006304B5" w:rsidRDefault="00E463C0">
      <w:pPr>
        <w:spacing w:line="360" w:lineRule="auto"/>
        <w:ind w:firstLine="480"/>
        <w:rPr>
          <w:rFonts w:ascii="宋体" w:hAnsi="宋体"/>
          <w:bCs/>
          <w:sz w:val="24"/>
        </w:rPr>
      </w:pPr>
      <w:r>
        <w:rPr>
          <w:rFonts w:ascii="宋体" w:hAnsi="宋体" w:hint="eastAsia"/>
          <w:bCs/>
          <w:sz w:val="24"/>
        </w:rPr>
        <w:t>13）按规定制作相关账册并与基金管理人核对；</w:t>
      </w:r>
    </w:p>
    <w:p w:rsidR="006304B5" w:rsidRDefault="00E463C0">
      <w:pPr>
        <w:spacing w:line="360" w:lineRule="auto"/>
        <w:ind w:firstLine="480"/>
        <w:rPr>
          <w:rFonts w:ascii="宋体" w:hAnsi="宋体"/>
          <w:bCs/>
          <w:sz w:val="24"/>
        </w:rPr>
      </w:pPr>
      <w:r>
        <w:rPr>
          <w:rFonts w:ascii="宋体" w:hAnsi="宋体" w:hint="eastAsia"/>
          <w:bCs/>
          <w:sz w:val="24"/>
        </w:rPr>
        <w:t>14）依据基金管理人的指令或有关规定向基金份额持有人支付基金收益和赎回款项；</w:t>
      </w:r>
    </w:p>
    <w:p w:rsidR="006304B5" w:rsidRDefault="00E463C0">
      <w:pPr>
        <w:spacing w:line="360" w:lineRule="auto"/>
        <w:ind w:firstLine="480"/>
        <w:rPr>
          <w:rFonts w:ascii="宋体" w:hAnsi="宋体"/>
          <w:bCs/>
          <w:sz w:val="24"/>
        </w:rPr>
      </w:pPr>
      <w:r>
        <w:rPr>
          <w:rFonts w:ascii="宋体" w:hAnsi="宋体" w:hint="eastAsia"/>
          <w:bCs/>
          <w:sz w:val="24"/>
        </w:rPr>
        <w:t>15）依据《基金法》、基金合同及其他有关规定，召集基金份额持有人大会或配合基金管理人、基金份额持有人依法召集基金份额持有人大会；</w:t>
      </w:r>
    </w:p>
    <w:p w:rsidR="006304B5" w:rsidRDefault="00E463C0">
      <w:pPr>
        <w:spacing w:line="360" w:lineRule="auto"/>
        <w:ind w:firstLine="480"/>
        <w:rPr>
          <w:rFonts w:ascii="宋体" w:hAnsi="宋体"/>
          <w:bCs/>
          <w:sz w:val="24"/>
        </w:rPr>
      </w:pPr>
      <w:r>
        <w:rPr>
          <w:rFonts w:ascii="宋体" w:hAnsi="宋体" w:hint="eastAsia"/>
          <w:bCs/>
          <w:sz w:val="24"/>
        </w:rPr>
        <w:t>16）按照法律法规和基金合同的规定监督基金管理人的投资运作；</w:t>
      </w:r>
    </w:p>
    <w:p w:rsidR="006304B5" w:rsidRDefault="00E463C0">
      <w:pPr>
        <w:spacing w:line="360" w:lineRule="auto"/>
        <w:ind w:firstLine="480"/>
        <w:rPr>
          <w:rFonts w:ascii="宋体" w:hAnsi="宋体"/>
          <w:bCs/>
          <w:sz w:val="24"/>
        </w:rPr>
      </w:pPr>
      <w:r>
        <w:rPr>
          <w:rFonts w:ascii="宋体" w:hAnsi="宋体" w:hint="eastAsia"/>
          <w:bCs/>
          <w:sz w:val="24"/>
        </w:rPr>
        <w:t>17）参加基金财产清算小组，参与基金财产的保管、清理、估价、变现和分配；</w:t>
      </w:r>
    </w:p>
    <w:p w:rsidR="006304B5" w:rsidRDefault="00E463C0">
      <w:pPr>
        <w:spacing w:line="360" w:lineRule="auto"/>
        <w:ind w:firstLine="480"/>
        <w:rPr>
          <w:rFonts w:ascii="宋体" w:hAnsi="宋体"/>
          <w:bCs/>
          <w:sz w:val="24"/>
        </w:rPr>
      </w:pPr>
      <w:r>
        <w:rPr>
          <w:rFonts w:ascii="宋体" w:hAnsi="宋体" w:hint="eastAsia"/>
          <w:bCs/>
          <w:sz w:val="24"/>
        </w:rPr>
        <w:t>18）面临解散、依法被撤销或者被依法宣告破产时，及时报告中国证监会和</w:t>
      </w:r>
      <w:r>
        <w:rPr>
          <w:rFonts w:ascii="宋体" w:hAnsi="宋体" w:hint="eastAsia"/>
          <w:bCs/>
          <w:sz w:val="24"/>
        </w:rPr>
        <w:lastRenderedPageBreak/>
        <w:t>银行业监督管理机构，并通知基金管理人；</w:t>
      </w:r>
    </w:p>
    <w:p w:rsidR="006304B5" w:rsidRDefault="00E463C0">
      <w:pPr>
        <w:spacing w:line="360" w:lineRule="auto"/>
        <w:ind w:firstLine="480"/>
        <w:rPr>
          <w:rFonts w:ascii="宋体" w:hAnsi="宋体"/>
          <w:bCs/>
          <w:sz w:val="24"/>
        </w:rPr>
      </w:pPr>
      <w:r>
        <w:rPr>
          <w:rFonts w:ascii="宋体" w:hAnsi="宋体" w:hint="eastAsia"/>
          <w:bCs/>
          <w:sz w:val="24"/>
        </w:rPr>
        <w:t>19）因违反基金合同导致基金财产损失时，应承担赔偿责任，其赔偿责任不因其退任而免除；</w:t>
      </w:r>
    </w:p>
    <w:p w:rsidR="006304B5" w:rsidRDefault="00E463C0">
      <w:pPr>
        <w:spacing w:line="360" w:lineRule="auto"/>
        <w:ind w:firstLine="480"/>
        <w:rPr>
          <w:rFonts w:ascii="宋体" w:hAnsi="宋体"/>
          <w:bCs/>
          <w:sz w:val="24"/>
        </w:rPr>
      </w:pPr>
      <w:r>
        <w:rPr>
          <w:rFonts w:ascii="宋体" w:hAnsi="宋体" w:hint="eastAsia"/>
          <w:bCs/>
          <w:sz w:val="24"/>
        </w:rPr>
        <w:t>20）按规定监督基金管理人按法律法规和基金合同规定履行自己的义务，基金管理人因违反基金合同造成基金财产损失时，应为基金份额持有人利益向基金管理人追偿；</w:t>
      </w:r>
    </w:p>
    <w:p w:rsidR="006304B5" w:rsidRDefault="00E463C0">
      <w:pPr>
        <w:spacing w:line="360" w:lineRule="auto"/>
        <w:ind w:firstLine="480"/>
        <w:rPr>
          <w:rFonts w:ascii="宋体" w:hAnsi="宋体"/>
          <w:bCs/>
          <w:sz w:val="24"/>
        </w:rPr>
      </w:pPr>
      <w:r>
        <w:rPr>
          <w:rFonts w:ascii="宋体" w:hAnsi="宋体" w:hint="eastAsia"/>
          <w:bCs/>
          <w:sz w:val="24"/>
        </w:rPr>
        <w:t>21）执行生效的基金份额持有人大会的决议；</w:t>
      </w:r>
    </w:p>
    <w:p w:rsidR="006304B5" w:rsidRDefault="00E463C0">
      <w:pPr>
        <w:spacing w:line="360" w:lineRule="auto"/>
        <w:ind w:firstLine="480"/>
        <w:rPr>
          <w:rFonts w:ascii="宋体" w:hAnsi="宋体"/>
          <w:bCs/>
          <w:sz w:val="24"/>
        </w:rPr>
      </w:pPr>
      <w:r>
        <w:rPr>
          <w:rFonts w:ascii="宋体" w:hAnsi="宋体" w:hint="eastAsia"/>
          <w:bCs/>
          <w:sz w:val="24"/>
        </w:rPr>
        <w:t>22）法律法规及中国证监会规定的和基金合同约定的其他义务。</w:t>
      </w:r>
    </w:p>
    <w:p w:rsidR="006304B5" w:rsidRDefault="00E463C0">
      <w:pPr>
        <w:spacing w:line="360" w:lineRule="auto"/>
        <w:ind w:firstLine="480"/>
        <w:rPr>
          <w:rFonts w:ascii="宋体" w:hAnsi="宋体"/>
          <w:bCs/>
          <w:sz w:val="24"/>
        </w:rPr>
      </w:pPr>
      <w:r>
        <w:rPr>
          <w:rFonts w:ascii="宋体" w:hAnsi="宋体" w:hint="eastAsia"/>
          <w:bCs/>
          <w:sz w:val="24"/>
        </w:rPr>
        <w:t>（二）基金份额持有人大会召集、议事及表决的程序和规则</w:t>
      </w:r>
    </w:p>
    <w:p w:rsidR="006304B5" w:rsidRDefault="00E463C0">
      <w:pPr>
        <w:spacing w:line="360" w:lineRule="auto"/>
        <w:ind w:firstLine="480"/>
        <w:rPr>
          <w:rFonts w:ascii="宋体" w:hAnsi="宋体"/>
          <w:bCs/>
          <w:sz w:val="24"/>
        </w:rPr>
      </w:pPr>
      <w:r>
        <w:rPr>
          <w:rFonts w:ascii="宋体" w:hAnsi="宋体"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6304B5" w:rsidRDefault="00E463C0">
      <w:pPr>
        <w:spacing w:line="360" w:lineRule="auto"/>
        <w:ind w:firstLine="480"/>
        <w:rPr>
          <w:rFonts w:ascii="宋体" w:hAnsi="宋体"/>
          <w:bCs/>
          <w:sz w:val="24"/>
        </w:rPr>
      </w:pPr>
      <w:r>
        <w:rPr>
          <w:rFonts w:ascii="宋体" w:hAnsi="宋体" w:hint="eastAsia"/>
          <w:bCs/>
          <w:sz w:val="24"/>
        </w:rPr>
        <w:t>本基金份额持有人大会不设日常机构</w:t>
      </w:r>
      <w:r>
        <w:rPr>
          <w:rFonts w:ascii="宋体" w:hAnsi="宋体"/>
          <w:bCs/>
          <w:sz w:val="24"/>
        </w:rPr>
        <w:t>。</w:t>
      </w:r>
      <w:r>
        <w:rPr>
          <w:rFonts w:ascii="宋体" w:hAnsi="宋体" w:hint="eastAsia"/>
          <w:bCs/>
          <w:sz w:val="24"/>
        </w:rPr>
        <w:t>若未来本基金份额持有人大会成立日常机构，则按照届时有效的法律法规的规定执行。</w:t>
      </w:r>
    </w:p>
    <w:p w:rsidR="006304B5" w:rsidRDefault="00E463C0">
      <w:pPr>
        <w:spacing w:line="360" w:lineRule="auto"/>
        <w:ind w:firstLine="480"/>
        <w:rPr>
          <w:rFonts w:ascii="宋体" w:hAnsi="宋体"/>
          <w:bCs/>
          <w:sz w:val="24"/>
        </w:rPr>
      </w:pPr>
      <w:r>
        <w:rPr>
          <w:rFonts w:ascii="宋体" w:hAnsi="宋体" w:hint="eastAsia"/>
          <w:bCs/>
          <w:sz w:val="24"/>
        </w:rPr>
        <w:t>1、召开事由</w:t>
      </w:r>
    </w:p>
    <w:p w:rsidR="006304B5" w:rsidRDefault="00E463C0">
      <w:pPr>
        <w:spacing w:line="360" w:lineRule="auto"/>
        <w:ind w:firstLine="480"/>
        <w:rPr>
          <w:rFonts w:ascii="宋体" w:hAnsi="宋体"/>
          <w:bCs/>
          <w:sz w:val="24"/>
        </w:rPr>
      </w:pPr>
      <w:r>
        <w:rPr>
          <w:rFonts w:ascii="宋体" w:hAnsi="宋体" w:hint="eastAsia"/>
          <w:bCs/>
          <w:sz w:val="24"/>
        </w:rPr>
        <w:t>（1）除法律法规、监管机构另有规定或基金合同另有约定的，当出现或需要决定下列事由之一的，应当召开基金份额持有人大会：</w:t>
      </w:r>
    </w:p>
    <w:p w:rsidR="006304B5" w:rsidRDefault="00E463C0">
      <w:pPr>
        <w:spacing w:line="360" w:lineRule="auto"/>
        <w:ind w:firstLine="480"/>
        <w:rPr>
          <w:rFonts w:ascii="宋体" w:hAnsi="宋体"/>
          <w:bCs/>
          <w:sz w:val="24"/>
        </w:rPr>
      </w:pPr>
      <w:r>
        <w:rPr>
          <w:rFonts w:ascii="宋体" w:hAnsi="宋体" w:hint="eastAsia"/>
          <w:bCs/>
          <w:sz w:val="24"/>
        </w:rPr>
        <w:t>1）终止基金合同；</w:t>
      </w:r>
    </w:p>
    <w:p w:rsidR="006304B5" w:rsidRDefault="00E463C0">
      <w:pPr>
        <w:spacing w:line="360" w:lineRule="auto"/>
        <w:ind w:firstLine="480"/>
        <w:rPr>
          <w:rFonts w:ascii="宋体" w:hAnsi="宋体"/>
          <w:bCs/>
          <w:sz w:val="24"/>
        </w:rPr>
      </w:pPr>
      <w:r>
        <w:rPr>
          <w:rFonts w:ascii="宋体" w:hAnsi="宋体" w:hint="eastAsia"/>
          <w:bCs/>
          <w:sz w:val="24"/>
        </w:rPr>
        <w:t>2）更换基金管理人；</w:t>
      </w:r>
    </w:p>
    <w:p w:rsidR="006304B5" w:rsidRDefault="00E463C0">
      <w:pPr>
        <w:spacing w:line="360" w:lineRule="auto"/>
        <w:ind w:firstLine="480"/>
        <w:rPr>
          <w:rFonts w:ascii="宋体" w:hAnsi="宋体"/>
          <w:bCs/>
          <w:sz w:val="24"/>
        </w:rPr>
      </w:pPr>
      <w:r>
        <w:rPr>
          <w:rFonts w:ascii="宋体" w:hAnsi="宋体" w:hint="eastAsia"/>
          <w:bCs/>
          <w:sz w:val="24"/>
        </w:rPr>
        <w:t>3）更换基金托管人；</w:t>
      </w:r>
    </w:p>
    <w:p w:rsidR="006304B5" w:rsidRDefault="00E463C0">
      <w:pPr>
        <w:spacing w:line="360" w:lineRule="auto"/>
        <w:ind w:firstLine="480"/>
        <w:rPr>
          <w:rFonts w:ascii="宋体" w:hAnsi="宋体"/>
          <w:bCs/>
          <w:sz w:val="24"/>
        </w:rPr>
      </w:pPr>
      <w:r>
        <w:rPr>
          <w:rFonts w:ascii="宋体" w:hAnsi="宋体" w:hint="eastAsia"/>
          <w:bCs/>
          <w:sz w:val="24"/>
        </w:rPr>
        <w:t>4）转换基金运作方式；</w:t>
      </w:r>
    </w:p>
    <w:p w:rsidR="006304B5" w:rsidRDefault="00E463C0">
      <w:pPr>
        <w:spacing w:line="360" w:lineRule="auto"/>
        <w:ind w:firstLine="480"/>
        <w:rPr>
          <w:rFonts w:ascii="宋体" w:hAnsi="宋体"/>
          <w:bCs/>
          <w:sz w:val="24"/>
        </w:rPr>
      </w:pPr>
      <w:r>
        <w:rPr>
          <w:rFonts w:ascii="宋体" w:hAnsi="宋体" w:hint="eastAsia"/>
          <w:bCs/>
          <w:sz w:val="24"/>
        </w:rPr>
        <w:t>5）调整基金管理人、基金托管人的报酬标准，提高销售服务费率；</w:t>
      </w:r>
    </w:p>
    <w:p w:rsidR="006304B5" w:rsidRDefault="00E463C0">
      <w:pPr>
        <w:spacing w:line="360" w:lineRule="auto"/>
        <w:ind w:firstLine="480"/>
        <w:rPr>
          <w:rFonts w:ascii="宋体" w:hAnsi="宋体"/>
          <w:bCs/>
          <w:sz w:val="24"/>
        </w:rPr>
      </w:pPr>
      <w:r>
        <w:rPr>
          <w:rFonts w:ascii="宋体" w:hAnsi="宋体" w:hint="eastAsia"/>
          <w:bCs/>
          <w:sz w:val="24"/>
        </w:rPr>
        <w:t>6）变更基金类别；</w:t>
      </w:r>
    </w:p>
    <w:p w:rsidR="006304B5" w:rsidRDefault="00E463C0">
      <w:pPr>
        <w:spacing w:line="360" w:lineRule="auto"/>
        <w:ind w:firstLine="480"/>
        <w:rPr>
          <w:rFonts w:ascii="宋体" w:hAnsi="宋体"/>
          <w:bCs/>
          <w:sz w:val="24"/>
        </w:rPr>
      </w:pPr>
      <w:r>
        <w:rPr>
          <w:rFonts w:ascii="宋体" w:hAnsi="宋体" w:hint="eastAsia"/>
          <w:bCs/>
          <w:sz w:val="24"/>
        </w:rPr>
        <w:t>7）本基金与其他基金的合并；</w:t>
      </w:r>
    </w:p>
    <w:p w:rsidR="006304B5" w:rsidRDefault="00E463C0">
      <w:pPr>
        <w:spacing w:line="360" w:lineRule="auto"/>
        <w:ind w:firstLine="480"/>
        <w:rPr>
          <w:rFonts w:ascii="宋体" w:hAnsi="宋体"/>
          <w:bCs/>
          <w:sz w:val="24"/>
        </w:rPr>
      </w:pPr>
      <w:r>
        <w:rPr>
          <w:rFonts w:ascii="宋体" w:hAnsi="宋体" w:hint="eastAsia"/>
          <w:bCs/>
          <w:sz w:val="24"/>
        </w:rPr>
        <w:t>8）变更基金投资目标、范围或策略；</w:t>
      </w:r>
    </w:p>
    <w:p w:rsidR="006304B5" w:rsidRDefault="00E463C0">
      <w:pPr>
        <w:spacing w:line="360" w:lineRule="auto"/>
        <w:ind w:firstLine="480"/>
        <w:rPr>
          <w:rFonts w:ascii="宋体" w:hAnsi="宋体"/>
          <w:bCs/>
          <w:sz w:val="24"/>
        </w:rPr>
      </w:pPr>
      <w:r>
        <w:rPr>
          <w:rFonts w:ascii="宋体" w:hAnsi="宋体" w:hint="eastAsia"/>
          <w:bCs/>
          <w:sz w:val="24"/>
        </w:rPr>
        <w:t>9）变更基金份额持有人大会程序；</w:t>
      </w:r>
    </w:p>
    <w:p w:rsidR="006304B5" w:rsidRDefault="00E463C0">
      <w:pPr>
        <w:spacing w:line="360" w:lineRule="auto"/>
        <w:ind w:firstLine="480"/>
        <w:rPr>
          <w:rFonts w:ascii="宋体" w:hAnsi="宋体"/>
          <w:bCs/>
          <w:sz w:val="24"/>
        </w:rPr>
      </w:pPr>
      <w:r>
        <w:rPr>
          <w:rFonts w:ascii="宋体" w:hAnsi="宋体" w:hint="eastAsia"/>
          <w:bCs/>
          <w:sz w:val="24"/>
        </w:rPr>
        <w:t>10）基金管理人或基金托管人要求召开基金份额持有人大会；</w:t>
      </w:r>
    </w:p>
    <w:p w:rsidR="006304B5" w:rsidRDefault="00E463C0">
      <w:pPr>
        <w:spacing w:line="360" w:lineRule="auto"/>
        <w:ind w:firstLine="480"/>
        <w:rPr>
          <w:rFonts w:ascii="宋体" w:hAnsi="宋体"/>
          <w:bCs/>
          <w:sz w:val="24"/>
        </w:rPr>
      </w:pPr>
      <w:r>
        <w:rPr>
          <w:rFonts w:ascii="宋体" w:hAnsi="宋体" w:hint="eastAsia"/>
          <w:bCs/>
          <w:sz w:val="24"/>
        </w:rPr>
        <w:t>11）单独或合计持有本基金总份额10%以上（含10%）基金份额的基金份额持有人（以基金管理人收到提议当日的基金份额计算，下同）就同一事项书面要</w:t>
      </w:r>
      <w:r>
        <w:rPr>
          <w:rFonts w:ascii="宋体" w:hAnsi="宋体" w:hint="eastAsia"/>
          <w:bCs/>
          <w:sz w:val="24"/>
        </w:rPr>
        <w:lastRenderedPageBreak/>
        <w:t>求召开基金份额持有人大会；</w:t>
      </w:r>
    </w:p>
    <w:p w:rsidR="006304B5" w:rsidRDefault="00E463C0">
      <w:pPr>
        <w:spacing w:line="360" w:lineRule="auto"/>
        <w:ind w:firstLine="480"/>
        <w:rPr>
          <w:rFonts w:ascii="宋体" w:hAnsi="宋体"/>
          <w:bCs/>
          <w:sz w:val="24"/>
        </w:rPr>
      </w:pPr>
      <w:r>
        <w:rPr>
          <w:rFonts w:ascii="宋体" w:hAnsi="宋体" w:hint="eastAsia"/>
          <w:bCs/>
          <w:sz w:val="24"/>
        </w:rPr>
        <w:t>12）对基金合同当事人权利和义务产生重大影响的其他事项；</w:t>
      </w:r>
    </w:p>
    <w:p w:rsidR="006304B5" w:rsidRDefault="00E463C0">
      <w:pPr>
        <w:spacing w:line="360" w:lineRule="auto"/>
        <w:ind w:firstLine="480"/>
        <w:rPr>
          <w:rFonts w:ascii="宋体" w:hAnsi="宋体"/>
          <w:bCs/>
          <w:sz w:val="24"/>
        </w:rPr>
      </w:pPr>
      <w:r>
        <w:rPr>
          <w:rFonts w:ascii="宋体" w:hAnsi="宋体" w:hint="eastAsia"/>
          <w:bCs/>
          <w:sz w:val="24"/>
        </w:rPr>
        <w:t>13）法律法规、基金合同或中国证监会规定的其他应当召开基金份额持有人大会的事项。</w:t>
      </w:r>
    </w:p>
    <w:p w:rsidR="006304B5" w:rsidRDefault="00E463C0">
      <w:pPr>
        <w:spacing w:line="360" w:lineRule="auto"/>
        <w:ind w:firstLine="480"/>
        <w:rPr>
          <w:rFonts w:ascii="宋体" w:hAnsi="宋体"/>
          <w:bCs/>
          <w:sz w:val="24"/>
        </w:rPr>
      </w:pPr>
      <w:r>
        <w:rPr>
          <w:rFonts w:ascii="宋体" w:hAnsi="宋体"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rsidR="006304B5" w:rsidRDefault="00E463C0">
      <w:pPr>
        <w:spacing w:line="360" w:lineRule="auto"/>
        <w:ind w:firstLine="480"/>
        <w:rPr>
          <w:rFonts w:ascii="宋体" w:hAnsi="宋体"/>
          <w:bCs/>
          <w:sz w:val="24"/>
        </w:rPr>
      </w:pPr>
      <w:r>
        <w:rPr>
          <w:rFonts w:ascii="宋体" w:hAnsi="宋体" w:hint="eastAsia"/>
          <w:bCs/>
          <w:sz w:val="24"/>
        </w:rPr>
        <w:t>1）法律法规要求增加的基金费用的收取；</w:t>
      </w:r>
    </w:p>
    <w:p w:rsidR="006304B5" w:rsidRDefault="00E463C0">
      <w:pPr>
        <w:spacing w:line="360" w:lineRule="auto"/>
        <w:ind w:firstLine="480"/>
        <w:rPr>
          <w:rFonts w:ascii="宋体" w:hAnsi="宋体"/>
          <w:bCs/>
          <w:sz w:val="24"/>
        </w:rPr>
      </w:pPr>
      <w:r>
        <w:rPr>
          <w:rFonts w:ascii="宋体" w:hAnsi="宋体" w:hint="eastAsia"/>
          <w:bCs/>
          <w:sz w:val="24"/>
        </w:rPr>
        <w:t>2）调低销售服务费率、调整本基金的申购费率、调低赎回费率或者变更收费方式；</w:t>
      </w:r>
    </w:p>
    <w:p w:rsidR="006304B5" w:rsidRDefault="00E463C0">
      <w:pPr>
        <w:spacing w:line="360" w:lineRule="auto"/>
        <w:ind w:firstLine="480"/>
        <w:rPr>
          <w:rFonts w:ascii="宋体" w:hAnsi="宋体"/>
          <w:bCs/>
          <w:sz w:val="24"/>
        </w:rPr>
      </w:pPr>
      <w:r>
        <w:rPr>
          <w:rFonts w:ascii="宋体" w:hAnsi="宋体" w:hint="eastAsia"/>
          <w:bCs/>
          <w:sz w:val="24"/>
        </w:rPr>
        <w:t>3）调整基金份额类别的设置，或对基金份额分类办法及规则进行调整；</w:t>
      </w:r>
    </w:p>
    <w:p w:rsidR="006304B5" w:rsidRDefault="00E463C0">
      <w:pPr>
        <w:spacing w:line="360" w:lineRule="auto"/>
        <w:ind w:firstLine="480"/>
        <w:rPr>
          <w:rFonts w:ascii="宋体" w:hAnsi="宋体"/>
          <w:bCs/>
          <w:sz w:val="24"/>
        </w:rPr>
      </w:pPr>
      <w:r>
        <w:rPr>
          <w:rFonts w:ascii="宋体" w:hAnsi="宋体" w:hint="eastAsia"/>
          <w:bCs/>
          <w:sz w:val="24"/>
        </w:rPr>
        <w:t>4）</w:t>
      </w:r>
      <w:proofErr w:type="gramStart"/>
      <w:r>
        <w:rPr>
          <w:rFonts w:ascii="宋体" w:hAnsi="宋体" w:hint="eastAsia"/>
          <w:bCs/>
          <w:sz w:val="24"/>
        </w:rPr>
        <w:t>因相应</w:t>
      </w:r>
      <w:proofErr w:type="gramEnd"/>
      <w:r>
        <w:rPr>
          <w:rFonts w:ascii="宋体" w:hAnsi="宋体" w:hint="eastAsia"/>
          <w:bCs/>
          <w:sz w:val="24"/>
        </w:rPr>
        <w:t>的法律法规发生变动而应当对基金合同进行修改；</w:t>
      </w:r>
    </w:p>
    <w:p w:rsidR="006304B5" w:rsidRDefault="00E463C0">
      <w:pPr>
        <w:spacing w:line="360" w:lineRule="auto"/>
        <w:ind w:firstLine="480"/>
        <w:rPr>
          <w:rFonts w:ascii="宋体" w:hAnsi="宋体"/>
          <w:bCs/>
          <w:sz w:val="24"/>
        </w:rPr>
      </w:pPr>
      <w:r>
        <w:rPr>
          <w:rFonts w:ascii="宋体" w:hAnsi="宋体" w:hint="eastAsia"/>
          <w:bCs/>
          <w:sz w:val="24"/>
        </w:rPr>
        <w:t>5）对基金合同的修改对基金份额持有人利益无实质性不利影响或修改不涉及基金合同当事人权利义务关系发生重大变化；</w:t>
      </w:r>
    </w:p>
    <w:p w:rsidR="006304B5" w:rsidRDefault="00E463C0">
      <w:pPr>
        <w:spacing w:line="360" w:lineRule="auto"/>
        <w:ind w:firstLine="480"/>
        <w:rPr>
          <w:rFonts w:ascii="宋体" w:hAnsi="宋体"/>
          <w:bCs/>
          <w:sz w:val="24"/>
        </w:rPr>
      </w:pPr>
      <w:r>
        <w:rPr>
          <w:rFonts w:ascii="宋体" w:hAnsi="宋体" w:hint="eastAsia"/>
          <w:bCs/>
          <w:sz w:val="24"/>
        </w:rPr>
        <w:t>6）基金推出新业务或服务；</w:t>
      </w:r>
    </w:p>
    <w:p w:rsidR="006304B5" w:rsidRDefault="00E463C0">
      <w:pPr>
        <w:spacing w:line="360" w:lineRule="auto"/>
        <w:ind w:firstLine="480"/>
        <w:rPr>
          <w:rFonts w:ascii="宋体" w:hAnsi="宋体"/>
          <w:bCs/>
          <w:sz w:val="24"/>
        </w:rPr>
      </w:pPr>
      <w:r>
        <w:rPr>
          <w:rFonts w:ascii="宋体" w:hAnsi="宋体" w:hint="eastAsia"/>
          <w:bCs/>
          <w:sz w:val="24"/>
        </w:rPr>
        <w:t>7）基金管理人、基金登记机构在法律法规规定或中国证监会许可的范围内调整或修改《业务规则》，包括但不限于有关基金认购、申购、赎回、转换、基金交易、</w:t>
      </w:r>
      <w:proofErr w:type="gramStart"/>
      <w:r>
        <w:rPr>
          <w:rFonts w:ascii="宋体" w:hAnsi="宋体" w:hint="eastAsia"/>
          <w:bCs/>
          <w:sz w:val="24"/>
        </w:rPr>
        <w:t>非交易</w:t>
      </w:r>
      <w:proofErr w:type="gramEnd"/>
      <w:r>
        <w:rPr>
          <w:rFonts w:ascii="宋体" w:hAnsi="宋体" w:hint="eastAsia"/>
          <w:bCs/>
          <w:sz w:val="24"/>
        </w:rPr>
        <w:t>过户、转托管等内容；</w:t>
      </w:r>
    </w:p>
    <w:p w:rsidR="006304B5" w:rsidRDefault="00E463C0">
      <w:pPr>
        <w:spacing w:line="360" w:lineRule="auto"/>
        <w:ind w:firstLine="480"/>
        <w:rPr>
          <w:rFonts w:ascii="宋体" w:hAnsi="宋体"/>
          <w:bCs/>
          <w:sz w:val="24"/>
        </w:rPr>
      </w:pPr>
      <w:r>
        <w:rPr>
          <w:rFonts w:ascii="宋体" w:hAnsi="宋体" w:hint="eastAsia"/>
          <w:bCs/>
          <w:sz w:val="24"/>
        </w:rPr>
        <w:t>8）按照法律法规和基金合同规定不需召开基金份额持有人大会的其他情形。</w:t>
      </w:r>
    </w:p>
    <w:p w:rsidR="006304B5" w:rsidRDefault="00E463C0">
      <w:pPr>
        <w:spacing w:line="360" w:lineRule="auto"/>
        <w:ind w:firstLine="480"/>
        <w:rPr>
          <w:rFonts w:ascii="宋体" w:hAnsi="宋体"/>
          <w:bCs/>
          <w:sz w:val="24"/>
        </w:rPr>
      </w:pPr>
      <w:r>
        <w:rPr>
          <w:rFonts w:ascii="宋体" w:hAnsi="宋体" w:hint="eastAsia"/>
          <w:bCs/>
          <w:sz w:val="24"/>
        </w:rPr>
        <w:t>2、会议召集人及召集方式</w:t>
      </w:r>
    </w:p>
    <w:p w:rsidR="006304B5" w:rsidRDefault="00E463C0">
      <w:pPr>
        <w:spacing w:line="360" w:lineRule="auto"/>
        <w:ind w:firstLine="480"/>
        <w:rPr>
          <w:rFonts w:ascii="宋体" w:hAnsi="宋体"/>
          <w:bCs/>
          <w:sz w:val="24"/>
        </w:rPr>
      </w:pPr>
      <w:r>
        <w:rPr>
          <w:rFonts w:ascii="宋体" w:hAnsi="宋体" w:hint="eastAsia"/>
          <w:bCs/>
          <w:sz w:val="24"/>
        </w:rPr>
        <w:t>（1）除法律法规规定或基金合同另有约定外，基金份额持有人大会由基金管理人召集。</w:t>
      </w:r>
    </w:p>
    <w:p w:rsidR="006304B5" w:rsidRDefault="00E463C0">
      <w:pPr>
        <w:spacing w:line="360" w:lineRule="auto"/>
        <w:ind w:firstLine="480"/>
        <w:rPr>
          <w:rFonts w:ascii="宋体" w:hAnsi="宋体"/>
          <w:bCs/>
          <w:sz w:val="24"/>
        </w:rPr>
      </w:pPr>
      <w:r>
        <w:rPr>
          <w:rFonts w:ascii="宋体" w:hAnsi="宋体" w:hint="eastAsia"/>
          <w:bCs/>
          <w:sz w:val="24"/>
        </w:rPr>
        <w:t>（2）基金管理人未按规定召集或不能</w:t>
      </w:r>
      <w:r>
        <w:rPr>
          <w:rFonts w:ascii="宋体" w:hAnsi="宋体"/>
          <w:bCs/>
          <w:sz w:val="24"/>
        </w:rPr>
        <w:t>召集</w:t>
      </w:r>
      <w:r>
        <w:rPr>
          <w:rFonts w:ascii="宋体" w:hAnsi="宋体" w:hint="eastAsia"/>
          <w:bCs/>
          <w:sz w:val="24"/>
        </w:rPr>
        <w:t>时，由基金托管人召集。</w:t>
      </w:r>
    </w:p>
    <w:p w:rsidR="006304B5" w:rsidRDefault="00E463C0">
      <w:pPr>
        <w:spacing w:line="360" w:lineRule="auto"/>
        <w:ind w:firstLine="480"/>
        <w:rPr>
          <w:rFonts w:ascii="宋体" w:hAnsi="宋体"/>
          <w:bCs/>
          <w:sz w:val="24"/>
        </w:rPr>
      </w:pPr>
      <w:r>
        <w:rPr>
          <w:rFonts w:ascii="宋体" w:hAnsi="宋体" w:hint="eastAsia"/>
          <w:bCs/>
          <w:sz w:val="24"/>
        </w:rPr>
        <w:t>（3）基金托管人认为有必要召开基金份额持有人大会的，应当向基金管理人提出书面提议。基金管理人应当自收到书面提议之日起 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6304B5" w:rsidRDefault="00E463C0">
      <w:pPr>
        <w:spacing w:line="360" w:lineRule="auto"/>
        <w:ind w:firstLine="480"/>
        <w:rPr>
          <w:rFonts w:ascii="宋体" w:hAnsi="宋体"/>
          <w:bCs/>
          <w:sz w:val="24"/>
        </w:rPr>
      </w:pPr>
      <w:r>
        <w:rPr>
          <w:rFonts w:ascii="宋体" w:hAnsi="宋体" w:hint="eastAsia"/>
          <w:bCs/>
          <w:sz w:val="24"/>
        </w:rPr>
        <w:lastRenderedPageBreak/>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6304B5" w:rsidRDefault="00E463C0">
      <w:pPr>
        <w:spacing w:line="360" w:lineRule="auto"/>
        <w:ind w:firstLine="480"/>
        <w:rPr>
          <w:rFonts w:ascii="宋体" w:hAnsi="宋体"/>
          <w:bCs/>
          <w:sz w:val="24"/>
        </w:rPr>
      </w:pPr>
      <w:r>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6304B5" w:rsidRDefault="00E463C0">
      <w:pPr>
        <w:spacing w:line="360" w:lineRule="auto"/>
        <w:ind w:firstLine="480"/>
        <w:rPr>
          <w:rFonts w:ascii="宋体" w:hAnsi="宋体"/>
          <w:bCs/>
          <w:sz w:val="24"/>
        </w:rPr>
      </w:pPr>
      <w:r>
        <w:rPr>
          <w:rFonts w:ascii="宋体" w:hAnsi="宋体" w:hint="eastAsia"/>
          <w:bCs/>
          <w:sz w:val="24"/>
        </w:rPr>
        <w:t>（6）基金份额持有人会议的召集人负责选择确定开会时间、地点、方式和权益登记日。</w:t>
      </w:r>
    </w:p>
    <w:p w:rsidR="006304B5" w:rsidRDefault="00E463C0">
      <w:pPr>
        <w:spacing w:line="360" w:lineRule="auto"/>
        <w:ind w:firstLine="480"/>
        <w:rPr>
          <w:rFonts w:ascii="宋体" w:hAnsi="宋体"/>
          <w:bCs/>
          <w:sz w:val="24"/>
        </w:rPr>
      </w:pPr>
      <w:r>
        <w:rPr>
          <w:rFonts w:ascii="宋体" w:hAnsi="宋体" w:hint="eastAsia"/>
          <w:bCs/>
          <w:sz w:val="24"/>
        </w:rPr>
        <w:t>3、召开基金份额持有人大会的通知时间、通知内容、通知方式</w:t>
      </w:r>
    </w:p>
    <w:p w:rsidR="006304B5" w:rsidRDefault="00E463C0">
      <w:pPr>
        <w:spacing w:line="360" w:lineRule="auto"/>
        <w:ind w:firstLine="480"/>
        <w:rPr>
          <w:rFonts w:ascii="宋体" w:hAnsi="宋体"/>
          <w:bCs/>
          <w:sz w:val="24"/>
        </w:rPr>
      </w:pPr>
      <w:r>
        <w:rPr>
          <w:rFonts w:ascii="宋体" w:hAnsi="宋体" w:hint="eastAsia"/>
          <w:bCs/>
          <w:sz w:val="24"/>
        </w:rPr>
        <w:t>（1）召开基金份额持有人大会，召集人应于会议召开前30日，在规定媒介公告。基金份额持有人大会通知应至少载明以下内容：</w:t>
      </w:r>
    </w:p>
    <w:p w:rsidR="006304B5" w:rsidRDefault="00E463C0">
      <w:pPr>
        <w:spacing w:line="360" w:lineRule="auto"/>
        <w:ind w:firstLine="480"/>
        <w:rPr>
          <w:rFonts w:ascii="宋体" w:hAnsi="宋体"/>
          <w:bCs/>
          <w:sz w:val="24"/>
        </w:rPr>
      </w:pPr>
      <w:r>
        <w:rPr>
          <w:rFonts w:ascii="宋体" w:hAnsi="宋体" w:hint="eastAsia"/>
          <w:bCs/>
          <w:sz w:val="24"/>
        </w:rPr>
        <w:t>1）会议召开的时间、地点和会议形式；</w:t>
      </w:r>
    </w:p>
    <w:p w:rsidR="006304B5" w:rsidRDefault="00E463C0">
      <w:pPr>
        <w:spacing w:line="360" w:lineRule="auto"/>
        <w:ind w:firstLine="480"/>
        <w:rPr>
          <w:rFonts w:ascii="宋体" w:hAnsi="宋体"/>
          <w:bCs/>
          <w:sz w:val="24"/>
        </w:rPr>
      </w:pPr>
      <w:r>
        <w:rPr>
          <w:rFonts w:ascii="宋体" w:hAnsi="宋体" w:hint="eastAsia"/>
          <w:bCs/>
          <w:sz w:val="24"/>
        </w:rPr>
        <w:t>2）会议</w:t>
      </w:r>
      <w:proofErr w:type="gramStart"/>
      <w:r>
        <w:rPr>
          <w:rFonts w:ascii="宋体" w:hAnsi="宋体" w:hint="eastAsia"/>
          <w:bCs/>
          <w:sz w:val="24"/>
        </w:rPr>
        <w:t>拟审议</w:t>
      </w:r>
      <w:proofErr w:type="gramEnd"/>
      <w:r>
        <w:rPr>
          <w:rFonts w:ascii="宋体" w:hAnsi="宋体" w:hint="eastAsia"/>
          <w:bCs/>
          <w:sz w:val="24"/>
        </w:rPr>
        <w:t>的事项、议事程序和表决方式；</w:t>
      </w:r>
    </w:p>
    <w:p w:rsidR="006304B5" w:rsidRDefault="00E463C0">
      <w:pPr>
        <w:spacing w:line="360" w:lineRule="auto"/>
        <w:ind w:firstLine="480"/>
        <w:rPr>
          <w:rFonts w:ascii="宋体" w:hAnsi="宋体"/>
          <w:bCs/>
          <w:sz w:val="24"/>
        </w:rPr>
      </w:pPr>
      <w:r>
        <w:rPr>
          <w:rFonts w:ascii="宋体" w:hAnsi="宋体" w:hint="eastAsia"/>
          <w:bCs/>
          <w:sz w:val="24"/>
        </w:rPr>
        <w:t>3）有权出席基金份额持有人大会的基金份额持有人的权益登记日；</w:t>
      </w:r>
    </w:p>
    <w:p w:rsidR="006304B5" w:rsidRDefault="00E463C0">
      <w:pPr>
        <w:spacing w:line="360" w:lineRule="auto"/>
        <w:ind w:firstLine="480"/>
        <w:rPr>
          <w:rFonts w:ascii="宋体" w:hAnsi="宋体"/>
          <w:bCs/>
          <w:sz w:val="24"/>
        </w:rPr>
      </w:pPr>
      <w:r>
        <w:rPr>
          <w:rFonts w:ascii="宋体" w:hAnsi="宋体" w:hint="eastAsia"/>
          <w:bCs/>
          <w:sz w:val="24"/>
        </w:rPr>
        <w:t>4）授权委托证明的内容要求（包括但不限于代理人身份，代理权限和代理有效期限等）、送达时间和地点；</w:t>
      </w:r>
    </w:p>
    <w:p w:rsidR="006304B5" w:rsidRDefault="00E463C0">
      <w:pPr>
        <w:spacing w:line="360" w:lineRule="auto"/>
        <w:ind w:firstLine="480"/>
        <w:rPr>
          <w:rFonts w:ascii="宋体" w:hAnsi="宋体"/>
          <w:bCs/>
          <w:sz w:val="24"/>
        </w:rPr>
      </w:pPr>
      <w:r>
        <w:rPr>
          <w:rFonts w:ascii="宋体" w:hAnsi="宋体" w:hint="eastAsia"/>
          <w:bCs/>
          <w:sz w:val="24"/>
        </w:rPr>
        <w:t>5）会务常设联系人姓名及联系电话；</w:t>
      </w:r>
    </w:p>
    <w:p w:rsidR="006304B5" w:rsidRDefault="00E463C0">
      <w:pPr>
        <w:spacing w:line="360" w:lineRule="auto"/>
        <w:ind w:firstLine="480"/>
        <w:rPr>
          <w:rFonts w:ascii="宋体" w:hAnsi="宋体"/>
          <w:bCs/>
          <w:sz w:val="24"/>
        </w:rPr>
      </w:pPr>
      <w:r>
        <w:rPr>
          <w:rFonts w:ascii="宋体" w:hAnsi="宋体" w:hint="eastAsia"/>
          <w:bCs/>
          <w:sz w:val="24"/>
        </w:rPr>
        <w:t>6）出席会议者必须准备的文件和必须履行的手续；</w:t>
      </w:r>
    </w:p>
    <w:p w:rsidR="006304B5" w:rsidRDefault="00E463C0">
      <w:pPr>
        <w:spacing w:line="360" w:lineRule="auto"/>
        <w:ind w:firstLine="480"/>
        <w:rPr>
          <w:rFonts w:ascii="宋体" w:hAnsi="宋体"/>
          <w:bCs/>
          <w:sz w:val="24"/>
        </w:rPr>
      </w:pPr>
      <w:r>
        <w:rPr>
          <w:rFonts w:ascii="宋体" w:hAnsi="宋体" w:hint="eastAsia"/>
          <w:bCs/>
          <w:sz w:val="24"/>
        </w:rPr>
        <w:t>7）召集人需要通知的其他事项。</w:t>
      </w:r>
    </w:p>
    <w:p w:rsidR="006304B5" w:rsidRDefault="00E463C0">
      <w:pPr>
        <w:spacing w:line="360" w:lineRule="auto"/>
        <w:ind w:firstLine="480"/>
        <w:rPr>
          <w:rFonts w:ascii="宋体" w:hAnsi="宋体"/>
          <w:bCs/>
          <w:sz w:val="24"/>
        </w:rPr>
      </w:pPr>
      <w:r>
        <w:rPr>
          <w:rFonts w:ascii="宋体" w:hAnsi="宋体" w:hint="eastAsia"/>
          <w:bCs/>
          <w:sz w:val="24"/>
        </w:rPr>
        <w:t>（2）采取通讯开会方式并进行表决的情况下，由会议召集人决定在会议通知中说明本次基金份额持有人大会所采取的具体通讯方式、委托的公证机关及其</w:t>
      </w:r>
      <w:r>
        <w:rPr>
          <w:rFonts w:ascii="宋体" w:hAnsi="宋体" w:hint="eastAsia"/>
          <w:bCs/>
          <w:sz w:val="24"/>
        </w:rPr>
        <w:lastRenderedPageBreak/>
        <w:t>联系方式和联系人、表决意见寄交的截止时间和收取方式。</w:t>
      </w:r>
    </w:p>
    <w:p w:rsidR="006304B5" w:rsidRDefault="00E463C0">
      <w:pPr>
        <w:spacing w:line="360" w:lineRule="auto"/>
        <w:ind w:firstLine="480"/>
        <w:rPr>
          <w:rFonts w:ascii="宋体" w:hAnsi="宋体"/>
          <w:bCs/>
          <w:sz w:val="24"/>
        </w:rPr>
      </w:pPr>
      <w:r>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bCs/>
          <w:sz w:val="24"/>
        </w:rPr>
        <w:t>拒不派</w:t>
      </w:r>
      <w:proofErr w:type="gramEnd"/>
      <w:r>
        <w:rPr>
          <w:rFonts w:ascii="宋体" w:hAnsi="宋体" w:hint="eastAsia"/>
          <w:bCs/>
          <w:sz w:val="24"/>
        </w:rPr>
        <w:t>代表对表决意见的计票进行监督的，不影响表决意见的计票效力。</w:t>
      </w:r>
    </w:p>
    <w:p w:rsidR="006304B5" w:rsidRDefault="00E463C0">
      <w:pPr>
        <w:spacing w:line="360" w:lineRule="auto"/>
        <w:ind w:firstLine="480"/>
        <w:rPr>
          <w:rFonts w:ascii="宋体" w:hAnsi="宋体"/>
          <w:bCs/>
          <w:sz w:val="24"/>
        </w:rPr>
      </w:pPr>
      <w:r>
        <w:rPr>
          <w:rFonts w:ascii="宋体" w:hAnsi="宋体" w:hint="eastAsia"/>
          <w:bCs/>
          <w:sz w:val="24"/>
        </w:rPr>
        <w:t>4、基金份额持有人出席会议的方式</w:t>
      </w:r>
    </w:p>
    <w:p w:rsidR="006304B5" w:rsidRDefault="00E463C0">
      <w:pPr>
        <w:spacing w:line="360" w:lineRule="auto"/>
        <w:ind w:firstLine="480"/>
        <w:rPr>
          <w:rFonts w:ascii="宋体" w:hAnsi="宋体"/>
          <w:bCs/>
          <w:sz w:val="24"/>
        </w:rPr>
      </w:pPr>
      <w:r>
        <w:rPr>
          <w:rFonts w:ascii="宋体" w:hAnsi="宋体" w:hint="eastAsia"/>
          <w:bCs/>
          <w:sz w:val="24"/>
        </w:rPr>
        <w:t>基金份额持有人大会可通过现场开会方式、通讯开会方式或法律法规和监管机构允许的其他方式召开，会议的召开方式由会议召集人确定。</w:t>
      </w:r>
    </w:p>
    <w:p w:rsidR="006304B5" w:rsidRDefault="00E463C0">
      <w:pPr>
        <w:spacing w:line="360" w:lineRule="auto"/>
        <w:ind w:firstLine="480"/>
        <w:rPr>
          <w:rFonts w:ascii="宋体" w:hAnsi="宋体"/>
          <w:bCs/>
          <w:sz w:val="24"/>
        </w:rPr>
      </w:pPr>
      <w:r>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6304B5" w:rsidRDefault="00E463C0">
      <w:pPr>
        <w:spacing w:line="360" w:lineRule="auto"/>
        <w:ind w:firstLine="480"/>
        <w:rPr>
          <w:rFonts w:ascii="宋体" w:hAnsi="宋体"/>
          <w:bCs/>
          <w:sz w:val="24"/>
        </w:rPr>
      </w:pPr>
      <w:r>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304B5" w:rsidRDefault="00E463C0">
      <w:pPr>
        <w:spacing w:line="360" w:lineRule="auto"/>
        <w:ind w:firstLine="480"/>
        <w:rPr>
          <w:rFonts w:ascii="宋体" w:hAnsi="宋体"/>
          <w:bCs/>
          <w:sz w:val="24"/>
        </w:rPr>
      </w:pPr>
      <w:r>
        <w:rPr>
          <w:rFonts w:ascii="宋体" w:hAnsi="宋体"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6304B5" w:rsidRDefault="00E463C0">
      <w:pPr>
        <w:spacing w:line="360" w:lineRule="auto"/>
        <w:ind w:firstLine="480"/>
        <w:rPr>
          <w:rFonts w:ascii="宋体" w:hAnsi="宋体"/>
          <w:bCs/>
          <w:sz w:val="24"/>
        </w:rPr>
      </w:pPr>
      <w:r>
        <w:rPr>
          <w:rFonts w:ascii="宋体" w:hAnsi="宋体" w:hint="eastAsia"/>
          <w:bCs/>
          <w:sz w:val="24"/>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6304B5" w:rsidRDefault="00E463C0">
      <w:pPr>
        <w:spacing w:line="360" w:lineRule="auto"/>
        <w:ind w:firstLine="480"/>
        <w:rPr>
          <w:rFonts w:ascii="宋体" w:hAnsi="宋体"/>
          <w:bCs/>
          <w:sz w:val="24"/>
        </w:rPr>
      </w:pPr>
      <w:r>
        <w:rPr>
          <w:rFonts w:ascii="宋体" w:hAnsi="宋体" w:hint="eastAsia"/>
          <w:bCs/>
          <w:sz w:val="24"/>
        </w:rPr>
        <w:t>在同时符合以下条件时，通讯开会的方式视为有效：</w:t>
      </w:r>
    </w:p>
    <w:p w:rsidR="006304B5" w:rsidRDefault="00E463C0">
      <w:pPr>
        <w:spacing w:line="360" w:lineRule="auto"/>
        <w:ind w:firstLine="480"/>
        <w:rPr>
          <w:rFonts w:ascii="宋体" w:hAnsi="宋体"/>
          <w:bCs/>
          <w:sz w:val="24"/>
        </w:rPr>
      </w:pPr>
      <w:r>
        <w:rPr>
          <w:rFonts w:ascii="宋体" w:hAnsi="宋体" w:hint="eastAsia"/>
          <w:bCs/>
          <w:sz w:val="24"/>
        </w:rPr>
        <w:t>1）会议召集人按基金合同约定公布会议通知后，在2个工作日内连续公布</w:t>
      </w:r>
      <w:r>
        <w:rPr>
          <w:rFonts w:ascii="宋体" w:hAnsi="宋体" w:hint="eastAsia"/>
          <w:bCs/>
          <w:sz w:val="24"/>
        </w:rPr>
        <w:lastRenderedPageBreak/>
        <w:t>相关提示性公告；</w:t>
      </w:r>
    </w:p>
    <w:p w:rsidR="006304B5" w:rsidRDefault="00E463C0">
      <w:pPr>
        <w:spacing w:line="360" w:lineRule="auto"/>
        <w:ind w:firstLine="480"/>
        <w:rPr>
          <w:rFonts w:ascii="宋体" w:hAnsi="宋体"/>
          <w:bCs/>
          <w:sz w:val="24"/>
        </w:rPr>
      </w:pPr>
      <w:r>
        <w:rPr>
          <w:rFonts w:ascii="宋体" w:hAnsi="宋体"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304B5" w:rsidRDefault="00E463C0">
      <w:pPr>
        <w:spacing w:line="360" w:lineRule="auto"/>
        <w:ind w:firstLine="480"/>
        <w:rPr>
          <w:rFonts w:ascii="宋体" w:hAnsi="宋体"/>
          <w:bCs/>
          <w:sz w:val="24"/>
        </w:rPr>
      </w:pPr>
      <w:r>
        <w:rPr>
          <w:rFonts w:ascii="宋体" w:hAnsi="宋体"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6304B5" w:rsidRDefault="00E463C0">
      <w:pPr>
        <w:spacing w:line="360" w:lineRule="auto"/>
        <w:ind w:firstLine="480"/>
        <w:rPr>
          <w:rFonts w:ascii="宋体" w:hAnsi="宋体"/>
          <w:bCs/>
          <w:sz w:val="24"/>
        </w:rPr>
      </w:pPr>
      <w:r>
        <w:rPr>
          <w:rFonts w:ascii="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6304B5" w:rsidRDefault="00E463C0">
      <w:pPr>
        <w:spacing w:line="360" w:lineRule="auto"/>
        <w:ind w:firstLine="480"/>
        <w:rPr>
          <w:rFonts w:ascii="宋体" w:hAnsi="宋体"/>
          <w:bCs/>
          <w:sz w:val="24"/>
        </w:rPr>
      </w:pPr>
      <w:r>
        <w:rPr>
          <w:rFonts w:ascii="宋体" w:hAnsi="宋体" w:hint="eastAsia"/>
          <w:bCs/>
          <w:sz w:val="24"/>
        </w:rPr>
        <w:t>（3）在法律法规和监管机构允许的情况下，本基金的基金份额持有人亦可采用其他书面或非书面方式授权其代理人出席基金份额持有人大会并行使表决权，具体方式在会议通知中列明。</w:t>
      </w:r>
    </w:p>
    <w:p w:rsidR="006304B5" w:rsidRDefault="00E463C0">
      <w:pPr>
        <w:spacing w:line="360" w:lineRule="auto"/>
        <w:ind w:firstLine="480"/>
        <w:rPr>
          <w:rFonts w:ascii="宋体" w:hAnsi="宋体"/>
          <w:bCs/>
          <w:sz w:val="24"/>
        </w:rPr>
      </w:pPr>
      <w:r>
        <w:rPr>
          <w:rFonts w:ascii="宋体" w:hAnsi="宋体" w:hint="eastAsia"/>
          <w:bCs/>
          <w:sz w:val="24"/>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6304B5" w:rsidRDefault="00E463C0">
      <w:pPr>
        <w:spacing w:line="360" w:lineRule="auto"/>
        <w:ind w:firstLine="480"/>
        <w:rPr>
          <w:rFonts w:ascii="宋体" w:hAnsi="宋体"/>
          <w:bCs/>
          <w:sz w:val="24"/>
        </w:rPr>
      </w:pPr>
      <w:r>
        <w:rPr>
          <w:rFonts w:ascii="宋体" w:hAnsi="宋体" w:hint="eastAsia"/>
          <w:bCs/>
          <w:sz w:val="24"/>
        </w:rPr>
        <w:t>5、议事内容与程序</w:t>
      </w:r>
    </w:p>
    <w:p w:rsidR="006304B5" w:rsidRDefault="00E463C0">
      <w:pPr>
        <w:spacing w:line="360" w:lineRule="auto"/>
        <w:ind w:firstLine="480"/>
        <w:rPr>
          <w:rFonts w:ascii="宋体" w:hAnsi="宋体"/>
          <w:bCs/>
          <w:sz w:val="24"/>
        </w:rPr>
      </w:pPr>
      <w:r>
        <w:rPr>
          <w:rFonts w:ascii="宋体" w:hAnsi="宋体" w:hint="eastAsia"/>
          <w:bCs/>
          <w:sz w:val="24"/>
        </w:rPr>
        <w:t>（1）议事内容及提案权</w:t>
      </w:r>
    </w:p>
    <w:p w:rsidR="006304B5" w:rsidRDefault="00E463C0">
      <w:pPr>
        <w:spacing w:line="360" w:lineRule="auto"/>
        <w:ind w:firstLine="480"/>
        <w:rPr>
          <w:rFonts w:ascii="宋体" w:hAnsi="宋体"/>
          <w:bCs/>
          <w:sz w:val="24"/>
        </w:rPr>
      </w:pPr>
      <w:r>
        <w:rPr>
          <w:rFonts w:ascii="宋体" w:hAnsi="宋体" w:hint="eastAsia"/>
          <w:bCs/>
          <w:sz w:val="24"/>
        </w:rPr>
        <w:t>议事内容为关系基金份额持有人利益的重大事项，如基金合同的重大修改、决定终止基金合同、更换基金管理人、更换基金托管人、与其他基金合并、法律</w:t>
      </w:r>
      <w:r>
        <w:rPr>
          <w:rFonts w:ascii="宋体" w:hAnsi="宋体" w:hint="eastAsia"/>
          <w:bCs/>
          <w:sz w:val="24"/>
        </w:rPr>
        <w:lastRenderedPageBreak/>
        <w:t>法规及基金合同规定的其他事项以及会议召集人认为需提交基金份额持有人大会讨论的其他事项。</w:t>
      </w:r>
    </w:p>
    <w:p w:rsidR="006304B5" w:rsidRDefault="00E463C0">
      <w:pPr>
        <w:spacing w:line="360" w:lineRule="auto"/>
        <w:ind w:firstLine="480"/>
        <w:rPr>
          <w:rFonts w:ascii="宋体" w:hAnsi="宋体"/>
          <w:bCs/>
          <w:sz w:val="24"/>
        </w:rPr>
      </w:pPr>
      <w:r>
        <w:rPr>
          <w:rFonts w:ascii="宋体" w:hAnsi="宋体" w:hint="eastAsia"/>
          <w:bCs/>
          <w:sz w:val="24"/>
        </w:rPr>
        <w:t>基金份额持有人大会的召集人发出召集会议的通知后，对原有提案的修改应当在基金份额持有人大会召开前及时公告。</w:t>
      </w:r>
    </w:p>
    <w:p w:rsidR="006304B5" w:rsidRDefault="00E463C0">
      <w:pPr>
        <w:spacing w:line="360" w:lineRule="auto"/>
        <w:ind w:firstLine="480"/>
        <w:rPr>
          <w:rFonts w:ascii="宋体" w:hAnsi="宋体"/>
          <w:bCs/>
          <w:sz w:val="24"/>
        </w:rPr>
      </w:pPr>
      <w:r>
        <w:rPr>
          <w:rFonts w:ascii="宋体" w:hAnsi="宋体" w:hint="eastAsia"/>
          <w:bCs/>
          <w:sz w:val="24"/>
        </w:rPr>
        <w:t>基金份额持有人大会不得对未事先公告的议事内容进行表决。</w:t>
      </w:r>
    </w:p>
    <w:p w:rsidR="006304B5" w:rsidRDefault="00E463C0">
      <w:pPr>
        <w:spacing w:line="360" w:lineRule="auto"/>
        <w:ind w:firstLine="480"/>
        <w:rPr>
          <w:rFonts w:ascii="宋体" w:hAnsi="宋体"/>
          <w:bCs/>
          <w:sz w:val="24"/>
        </w:rPr>
      </w:pPr>
      <w:r>
        <w:rPr>
          <w:rFonts w:ascii="宋体" w:hAnsi="宋体" w:hint="eastAsia"/>
          <w:bCs/>
          <w:sz w:val="24"/>
        </w:rPr>
        <w:t>（2）议事程序</w:t>
      </w:r>
    </w:p>
    <w:p w:rsidR="006304B5" w:rsidRDefault="00E463C0">
      <w:pPr>
        <w:spacing w:line="360" w:lineRule="auto"/>
        <w:ind w:firstLine="480"/>
        <w:rPr>
          <w:rFonts w:ascii="宋体" w:hAnsi="宋体"/>
          <w:bCs/>
          <w:sz w:val="24"/>
        </w:rPr>
      </w:pPr>
      <w:r>
        <w:rPr>
          <w:rFonts w:ascii="宋体" w:hAnsi="宋体" w:hint="eastAsia"/>
          <w:bCs/>
          <w:sz w:val="24"/>
        </w:rPr>
        <w:t>1）现场开会</w:t>
      </w:r>
    </w:p>
    <w:p w:rsidR="006304B5" w:rsidRDefault="00E463C0">
      <w:pPr>
        <w:spacing w:line="360" w:lineRule="auto"/>
        <w:ind w:firstLine="480"/>
        <w:rPr>
          <w:rFonts w:ascii="宋体" w:hAnsi="宋体"/>
          <w:bCs/>
          <w:sz w:val="24"/>
        </w:rPr>
      </w:pPr>
      <w:r>
        <w:rPr>
          <w:rFonts w:ascii="宋体" w:hAnsi="宋体"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rPr>
        <w:t>作出</w:t>
      </w:r>
      <w:proofErr w:type="gramEnd"/>
      <w:r>
        <w:rPr>
          <w:rFonts w:ascii="宋体" w:hAnsi="宋体" w:hint="eastAsia"/>
          <w:bCs/>
          <w:sz w:val="24"/>
        </w:rPr>
        <w:t>的决议的效力。</w:t>
      </w:r>
    </w:p>
    <w:p w:rsidR="006304B5" w:rsidRDefault="00E463C0">
      <w:pPr>
        <w:spacing w:line="360" w:lineRule="auto"/>
        <w:ind w:firstLine="480"/>
        <w:rPr>
          <w:rFonts w:ascii="宋体" w:hAnsi="宋体"/>
          <w:bCs/>
          <w:sz w:val="24"/>
        </w:rPr>
      </w:pPr>
      <w:r>
        <w:rPr>
          <w:rFonts w:ascii="宋体" w:hAnsi="宋体" w:hint="eastAsia"/>
          <w:bCs/>
          <w:sz w:val="24"/>
        </w:rPr>
        <w:t>会议召集人应当制作出席会议人员的签名册。签名</w:t>
      </w:r>
      <w:proofErr w:type="gramStart"/>
      <w:r>
        <w:rPr>
          <w:rFonts w:ascii="宋体" w:hAnsi="宋体" w:hint="eastAsia"/>
          <w:bCs/>
          <w:sz w:val="24"/>
        </w:rPr>
        <w:t>册</w:t>
      </w:r>
      <w:proofErr w:type="gramEnd"/>
      <w:r>
        <w:rPr>
          <w:rFonts w:ascii="宋体" w:hAnsi="宋体" w:hint="eastAsia"/>
          <w:bCs/>
          <w:sz w:val="24"/>
        </w:rPr>
        <w:t>载明参加会议人员姓名（或单位名称）、身份证明文件号码、持有或代表有表决权的基金份额、委托人姓名（或单位名称）和联系方式等事项。</w:t>
      </w:r>
    </w:p>
    <w:p w:rsidR="006304B5" w:rsidRDefault="00E463C0">
      <w:pPr>
        <w:spacing w:line="360" w:lineRule="auto"/>
        <w:ind w:firstLine="480"/>
        <w:rPr>
          <w:rFonts w:ascii="宋体" w:hAnsi="宋体"/>
          <w:bCs/>
          <w:sz w:val="24"/>
        </w:rPr>
      </w:pPr>
      <w:r>
        <w:rPr>
          <w:rFonts w:ascii="宋体" w:hAnsi="宋体" w:hint="eastAsia"/>
          <w:bCs/>
          <w:sz w:val="24"/>
        </w:rPr>
        <w:t>2）通讯开会</w:t>
      </w:r>
    </w:p>
    <w:p w:rsidR="006304B5" w:rsidRDefault="00E463C0">
      <w:pPr>
        <w:spacing w:line="360" w:lineRule="auto"/>
        <w:ind w:firstLine="480"/>
        <w:rPr>
          <w:rFonts w:ascii="宋体" w:hAnsi="宋体"/>
          <w:bCs/>
          <w:sz w:val="24"/>
        </w:rPr>
      </w:pPr>
      <w:r>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rsidR="006304B5" w:rsidRDefault="00E463C0">
      <w:pPr>
        <w:spacing w:line="360" w:lineRule="auto"/>
        <w:ind w:firstLine="480"/>
        <w:rPr>
          <w:rFonts w:ascii="宋体" w:hAnsi="宋体"/>
          <w:bCs/>
          <w:sz w:val="24"/>
        </w:rPr>
      </w:pPr>
      <w:r>
        <w:rPr>
          <w:rFonts w:ascii="宋体" w:hAnsi="宋体" w:hint="eastAsia"/>
          <w:bCs/>
          <w:sz w:val="24"/>
        </w:rPr>
        <w:t>6、表决</w:t>
      </w:r>
    </w:p>
    <w:p w:rsidR="006304B5" w:rsidRDefault="00E463C0">
      <w:pPr>
        <w:spacing w:line="360" w:lineRule="auto"/>
        <w:ind w:firstLine="480"/>
        <w:rPr>
          <w:rFonts w:ascii="宋体" w:hAnsi="宋体"/>
          <w:bCs/>
          <w:sz w:val="24"/>
        </w:rPr>
      </w:pPr>
      <w:r>
        <w:rPr>
          <w:rFonts w:ascii="宋体" w:hAnsi="宋体" w:hint="eastAsia"/>
          <w:bCs/>
          <w:sz w:val="24"/>
        </w:rPr>
        <w:t>基金份额持有人所持每份基金份额有一票表决权。</w:t>
      </w:r>
    </w:p>
    <w:p w:rsidR="006304B5" w:rsidRDefault="00E463C0">
      <w:pPr>
        <w:spacing w:line="360" w:lineRule="auto"/>
        <w:ind w:firstLine="480"/>
        <w:rPr>
          <w:rFonts w:ascii="宋体" w:hAnsi="宋体"/>
          <w:bCs/>
          <w:sz w:val="24"/>
        </w:rPr>
      </w:pPr>
      <w:r>
        <w:rPr>
          <w:rFonts w:ascii="宋体" w:hAnsi="宋体" w:hint="eastAsia"/>
          <w:bCs/>
          <w:sz w:val="24"/>
        </w:rPr>
        <w:t>基金份额持有人大会决议分为一般决议和特别决议：</w:t>
      </w:r>
    </w:p>
    <w:p w:rsidR="006304B5" w:rsidRDefault="00E463C0">
      <w:pPr>
        <w:spacing w:line="360" w:lineRule="auto"/>
        <w:ind w:firstLine="480"/>
        <w:rPr>
          <w:rFonts w:ascii="宋体" w:hAnsi="宋体"/>
          <w:bCs/>
          <w:sz w:val="24"/>
        </w:rPr>
      </w:pPr>
      <w:r>
        <w:rPr>
          <w:rFonts w:ascii="宋体" w:hAnsi="宋体"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6304B5" w:rsidRDefault="00E463C0">
      <w:pPr>
        <w:spacing w:line="360" w:lineRule="auto"/>
        <w:ind w:firstLine="480"/>
        <w:rPr>
          <w:rFonts w:ascii="宋体" w:hAnsi="宋体"/>
          <w:bCs/>
          <w:sz w:val="24"/>
        </w:rPr>
      </w:pPr>
      <w:r>
        <w:rPr>
          <w:rFonts w:ascii="宋体" w:hAnsi="宋体" w:hint="eastAsia"/>
          <w:bCs/>
          <w:sz w:val="24"/>
        </w:rPr>
        <w:t>（2）特别决议，特别决议应当经参加大会的基金份额持有人或其代理人所</w:t>
      </w:r>
      <w:r>
        <w:rPr>
          <w:rFonts w:ascii="宋体" w:hAnsi="宋体" w:hint="eastAsia"/>
          <w:bCs/>
          <w:sz w:val="24"/>
        </w:rPr>
        <w:lastRenderedPageBreak/>
        <w:t>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rsidR="006304B5" w:rsidRDefault="00E463C0">
      <w:pPr>
        <w:spacing w:line="360" w:lineRule="auto"/>
        <w:ind w:firstLine="480"/>
        <w:rPr>
          <w:rFonts w:ascii="宋体" w:hAnsi="宋体"/>
          <w:bCs/>
          <w:sz w:val="24"/>
        </w:rPr>
      </w:pPr>
      <w:r>
        <w:rPr>
          <w:rFonts w:ascii="宋体" w:hAnsi="宋体" w:hint="eastAsia"/>
          <w:bCs/>
          <w:sz w:val="24"/>
        </w:rPr>
        <w:t>基金份额持有人大会采取记名方式进行投票表决。</w:t>
      </w:r>
    </w:p>
    <w:p w:rsidR="006304B5" w:rsidRDefault="00E463C0">
      <w:pPr>
        <w:spacing w:line="360" w:lineRule="auto"/>
        <w:ind w:firstLine="480"/>
        <w:rPr>
          <w:rFonts w:ascii="宋体" w:hAnsi="宋体"/>
          <w:bCs/>
          <w:sz w:val="24"/>
        </w:rPr>
      </w:pPr>
      <w:r>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6304B5" w:rsidRDefault="00E463C0">
      <w:pPr>
        <w:spacing w:line="360" w:lineRule="auto"/>
        <w:ind w:firstLine="480"/>
        <w:rPr>
          <w:rFonts w:ascii="宋体" w:hAnsi="宋体"/>
          <w:bCs/>
          <w:sz w:val="24"/>
        </w:rPr>
      </w:pPr>
      <w:r>
        <w:rPr>
          <w:rFonts w:ascii="宋体" w:hAnsi="宋体" w:hint="eastAsia"/>
          <w:bCs/>
          <w:sz w:val="24"/>
        </w:rPr>
        <w:t>基金份额持有人大会的各项提案或同一项提案内并列的各项议题应当分开审议、逐项表决。</w:t>
      </w:r>
    </w:p>
    <w:p w:rsidR="006304B5" w:rsidRDefault="00E463C0">
      <w:pPr>
        <w:spacing w:line="360" w:lineRule="auto"/>
        <w:ind w:firstLine="480"/>
        <w:rPr>
          <w:rFonts w:ascii="宋体" w:hAnsi="宋体"/>
          <w:bCs/>
          <w:sz w:val="24"/>
        </w:rPr>
      </w:pPr>
      <w:r>
        <w:rPr>
          <w:rFonts w:ascii="宋体" w:hAnsi="宋体" w:hint="eastAsia"/>
          <w:bCs/>
          <w:sz w:val="24"/>
        </w:rPr>
        <w:t>在符合上述规则的前提下，具体规则以召集人发布的基金份额持有人大会通知为准。</w:t>
      </w:r>
    </w:p>
    <w:p w:rsidR="006304B5" w:rsidRDefault="00E463C0">
      <w:pPr>
        <w:spacing w:line="360" w:lineRule="auto"/>
        <w:ind w:firstLine="480"/>
        <w:rPr>
          <w:rFonts w:ascii="宋体" w:hAnsi="宋体"/>
          <w:bCs/>
          <w:sz w:val="24"/>
        </w:rPr>
      </w:pPr>
      <w:r>
        <w:rPr>
          <w:rFonts w:ascii="宋体" w:hAnsi="宋体" w:hint="eastAsia"/>
          <w:bCs/>
          <w:sz w:val="24"/>
        </w:rPr>
        <w:t>7、计票</w:t>
      </w:r>
    </w:p>
    <w:p w:rsidR="006304B5" w:rsidRDefault="00E463C0">
      <w:pPr>
        <w:spacing w:line="360" w:lineRule="auto"/>
        <w:ind w:firstLine="480"/>
        <w:rPr>
          <w:rFonts w:ascii="宋体" w:hAnsi="宋体"/>
          <w:bCs/>
          <w:sz w:val="24"/>
        </w:rPr>
      </w:pPr>
      <w:r>
        <w:rPr>
          <w:rFonts w:ascii="宋体" w:hAnsi="宋体" w:hint="eastAsia"/>
          <w:bCs/>
          <w:sz w:val="24"/>
        </w:rPr>
        <w:t>（1）现场开会</w:t>
      </w:r>
    </w:p>
    <w:p w:rsidR="006304B5" w:rsidRDefault="00E463C0">
      <w:pPr>
        <w:spacing w:line="360" w:lineRule="auto"/>
        <w:ind w:firstLine="480"/>
        <w:rPr>
          <w:rFonts w:ascii="宋体" w:hAnsi="宋体"/>
          <w:bCs/>
          <w:sz w:val="24"/>
        </w:rPr>
      </w:pPr>
      <w:r>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rPr>
        <w:t>或大会</w:t>
      </w:r>
      <w:proofErr w:type="gramEnd"/>
      <w:r>
        <w:rPr>
          <w:rFonts w:ascii="宋体" w:hAnsi="宋体"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304B5" w:rsidRDefault="00E463C0">
      <w:pPr>
        <w:spacing w:line="360" w:lineRule="auto"/>
        <w:ind w:firstLine="480"/>
        <w:rPr>
          <w:rFonts w:ascii="宋体" w:hAnsi="宋体"/>
          <w:bCs/>
          <w:sz w:val="24"/>
        </w:rPr>
      </w:pPr>
      <w:r>
        <w:rPr>
          <w:rFonts w:ascii="宋体" w:hAnsi="宋体" w:hint="eastAsia"/>
          <w:bCs/>
          <w:sz w:val="24"/>
        </w:rPr>
        <w:t>2）监票人应当在基金份额持有人表决后立即进行清点并由大会主持人当场公布计票结果。</w:t>
      </w:r>
    </w:p>
    <w:p w:rsidR="006304B5" w:rsidRDefault="00E463C0">
      <w:pPr>
        <w:spacing w:line="360" w:lineRule="auto"/>
        <w:ind w:firstLine="480"/>
        <w:rPr>
          <w:rFonts w:ascii="宋体" w:hAnsi="宋体"/>
          <w:bCs/>
          <w:sz w:val="24"/>
        </w:rPr>
      </w:pPr>
      <w:r>
        <w:rPr>
          <w:rFonts w:ascii="宋体" w:hAnsi="宋体" w:hint="eastAsia"/>
          <w:bCs/>
          <w:sz w:val="24"/>
        </w:rPr>
        <w:t>3）如果会议主持人或基金份额持有人或代理人对于提交的表决结果有怀疑，可以在宣布表决结果后立即对所投票</w:t>
      </w:r>
      <w:proofErr w:type="gramStart"/>
      <w:r>
        <w:rPr>
          <w:rFonts w:ascii="宋体" w:hAnsi="宋体" w:hint="eastAsia"/>
          <w:bCs/>
          <w:sz w:val="24"/>
        </w:rPr>
        <w:t>数要求</w:t>
      </w:r>
      <w:proofErr w:type="gramEnd"/>
      <w:r>
        <w:rPr>
          <w:rFonts w:ascii="宋体" w:hAnsi="宋体" w:hint="eastAsia"/>
          <w:bCs/>
          <w:sz w:val="24"/>
        </w:rPr>
        <w:t>进行重新清点。监票人应当进行重新清点，重新清点以一次为限。重新清点后，大会主持人应当当场公布重新清点结果。</w:t>
      </w:r>
    </w:p>
    <w:p w:rsidR="006304B5" w:rsidRDefault="00E463C0">
      <w:pPr>
        <w:spacing w:line="360" w:lineRule="auto"/>
        <w:ind w:firstLine="480"/>
        <w:rPr>
          <w:rFonts w:ascii="宋体" w:hAnsi="宋体"/>
          <w:bCs/>
          <w:sz w:val="24"/>
        </w:rPr>
      </w:pPr>
      <w:r>
        <w:rPr>
          <w:rFonts w:ascii="宋体" w:hAnsi="宋体" w:hint="eastAsia"/>
          <w:bCs/>
          <w:sz w:val="24"/>
        </w:rPr>
        <w:t>4）计票过程应由公证机关予以公证，基金管理人或基金托管人拒不出席大会的，不影响计票的效力。</w:t>
      </w:r>
    </w:p>
    <w:p w:rsidR="006304B5" w:rsidRDefault="00E463C0">
      <w:pPr>
        <w:spacing w:line="360" w:lineRule="auto"/>
        <w:ind w:firstLine="480"/>
        <w:rPr>
          <w:rFonts w:ascii="宋体" w:hAnsi="宋体"/>
          <w:bCs/>
          <w:sz w:val="24"/>
        </w:rPr>
      </w:pPr>
      <w:r>
        <w:rPr>
          <w:rFonts w:ascii="宋体" w:hAnsi="宋体" w:hint="eastAsia"/>
          <w:bCs/>
          <w:sz w:val="24"/>
        </w:rPr>
        <w:lastRenderedPageBreak/>
        <w:t>（2）通讯开会</w:t>
      </w:r>
    </w:p>
    <w:p w:rsidR="006304B5" w:rsidRDefault="00E463C0">
      <w:pPr>
        <w:spacing w:line="360" w:lineRule="auto"/>
        <w:ind w:firstLine="480"/>
        <w:rPr>
          <w:rFonts w:ascii="宋体" w:hAnsi="宋体"/>
          <w:bCs/>
          <w:sz w:val="24"/>
        </w:rPr>
      </w:pPr>
      <w:r>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rPr>
        <w:t>人拒派</w:t>
      </w:r>
      <w:proofErr w:type="gramEnd"/>
      <w:r>
        <w:rPr>
          <w:rFonts w:ascii="宋体" w:hAnsi="宋体" w:hint="eastAsia"/>
          <w:bCs/>
          <w:sz w:val="24"/>
        </w:rPr>
        <w:t>代表对表决意见的计票进行监督的，不影响计票和表决结果。</w:t>
      </w:r>
    </w:p>
    <w:p w:rsidR="006304B5" w:rsidRDefault="00E463C0">
      <w:pPr>
        <w:spacing w:line="360" w:lineRule="auto"/>
        <w:ind w:firstLine="480"/>
        <w:rPr>
          <w:rFonts w:ascii="宋体" w:hAnsi="宋体"/>
          <w:bCs/>
          <w:sz w:val="24"/>
        </w:rPr>
      </w:pPr>
      <w:r>
        <w:rPr>
          <w:rFonts w:ascii="宋体" w:hAnsi="宋体" w:hint="eastAsia"/>
          <w:bCs/>
          <w:sz w:val="24"/>
        </w:rPr>
        <w:t>8、生效与公告</w:t>
      </w:r>
    </w:p>
    <w:p w:rsidR="006304B5" w:rsidRDefault="00E463C0">
      <w:pPr>
        <w:spacing w:line="360" w:lineRule="auto"/>
        <w:ind w:firstLine="480"/>
        <w:rPr>
          <w:rFonts w:ascii="宋体" w:hAnsi="宋体"/>
          <w:bCs/>
          <w:sz w:val="24"/>
        </w:rPr>
      </w:pPr>
      <w:r>
        <w:rPr>
          <w:rFonts w:ascii="宋体" w:hAnsi="宋体" w:hint="eastAsia"/>
          <w:bCs/>
          <w:sz w:val="24"/>
        </w:rPr>
        <w:t>基金份额持有人大会的决议，召集人应当自通过之日起5日内报中国证监会备案。</w:t>
      </w:r>
    </w:p>
    <w:p w:rsidR="006304B5" w:rsidRDefault="00E463C0">
      <w:pPr>
        <w:spacing w:line="360" w:lineRule="auto"/>
        <w:ind w:firstLine="480"/>
        <w:rPr>
          <w:rFonts w:ascii="宋体" w:hAnsi="宋体"/>
          <w:bCs/>
          <w:sz w:val="24"/>
        </w:rPr>
      </w:pPr>
      <w:r>
        <w:rPr>
          <w:rFonts w:ascii="宋体" w:hAnsi="宋体" w:hint="eastAsia"/>
          <w:bCs/>
          <w:sz w:val="24"/>
        </w:rPr>
        <w:t>基金份额持有人大会的决议自表决通过之日起生效。</w:t>
      </w:r>
    </w:p>
    <w:p w:rsidR="006304B5" w:rsidRDefault="00E463C0">
      <w:pPr>
        <w:spacing w:line="360" w:lineRule="auto"/>
        <w:ind w:firstLine="480"/>
        <w:rPr>
          <w:rFonts w:ascii="宋体" w:hAnsi="宋体"/>
          <w:bCs/>
          <w:sz w:val="24"/>
        </w:rPr>
      </w:pPr>
      <w:r>
        <w:rPr>
          <w:rFonts w:ascii="宋体" w:hAnsi="宋体" w:hint="eastAsia"/>
          <w:bCs/>
          <w:sz w:val="24"/>
        </w:rPr>
        <w:t>基金份额持有人大会决议自生效之日起2日内在规定媒介上公告。</w:t>
      </w:r>
    </w:p>
    <w:p w:rsidR="006304B5" w:rsidRDefault="00E463C0">
      <w:pPr>
        <w:spacing w:line="360" w:lineRule="auto"/>
        <w:ind w:firstLine="480"/>
        <w:rPr>
          <w:rFonts w:ascii="宋体" w:hAnsi="宋体"/>
          <w:bCs/>
          <w:sz w:val="24"/>
        </w:rPr>
      </w:pPr>
      <w:r>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6304B5" w:rsidRDefault="00E463C0">
      <w:pPr>
        <w:spacing w:line="360" w:lineRule="auto"/>
        <w:ind w:firstLine="480"/>
        <w:rPr>
          <w:rFonts w:ascii="宋体" w:hAnsi="宋体"/>
          <w:bCs/>
          <w:sz w:val="24"/>
        </w:rPr>
      </w:pPr>
      <w:r>
        <w:rPr>
          <w:rFonts w:ascii="宋体" w:hAnsi="宋体" w:hint="eastAsia"/>
          <w:bCs/>
          <w:sz w:val="24"/>
        </w:rPr>
        <w:t>9、实施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rsidR="006304B5" w:rsidRDefault="00E463C0">
      <w:pPr>
        <w:spacing w:line="360" w:lineRule="auto"/>
        <w:ind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rsidR="006304B5" w:rsidRDefault="00E463C0">
      <w:pPr>
        <w:spacing w:line="360" w:lineRule="auto"/>
        <w:ind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rsidR="006304B5" w:rsidRDefault="00E463C0">
      <w:pPr>
        <w:spacing w:line="360" w:lineRule="auto"/>
        <w:ind w:firstLine="480"/>
        <w:rPr>
          <w:rFonts w:ascii="宋体" w:hAnsi="宋体"/>
          <w:bCs/>
          <w:sz w:val="24"/>
        </w:rPr>
      </w:pPr>
      <w:r>
        <w:rPr>
          <w:rFonts w:ascii="宋体" w:hAnsi="宋体" w:hint="eastAsia"/>
          <w:bCs/>
          <w:sz w:val="24"/>
        </w:rPr>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6304B5" w:rsidRDefault="00E463C0">
      <w:pPr>
        <w:spacing w:line="360" w:lineRule="auto"/>
        <w:ind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6304B5" w:rsidRDefault="00E463C0">
      <w:pPr>
        <w:spacing w:line="360" w:lineRule="auto"/>
        <w:ind w:firstLine="480"/>
        <w:rPr>
          <w:rFonts w:ascii="宋体" w:hAnsi="宋体"/>
          <w:bCs/>
          <w:sz w:val="24"/>
        </w:rPr>
      </w:pPr>
      <w:r>
        <w:rPr>
          <w:rFonts w:ascii="宋体" w:hAnsi="宋体" w:hint="eastAsia"/>
          <w:bCs/>
          <w:sz w:val="24"/>
        </w:rPr>
        <w:t>4）</w:t>
      </w:r>
      <w:proofErr w:type="gramStart"/>
      <w:r>
        <w:rPr>
          <w:rFonts w:ascii="宋体" w:hAnsi="宋体"/>
          <w:bCs/>
          <w:sz w:val="24"/>
        </w:rPr>
        <w:t>若</w:t>
      </w:r>
      <w:r>
        <w:rPr>
          <w:rFonts w:ascii="宋体" w:hAnsi="宋体" w:hint="eastAsia"/>
          <w:bCs/>
          <w:sz w:val="24"/>
        </w:rPr>
        <w:t>参</w:t>
      </w:r>
      <w:proofErr w:type="gramEnd"/>
      <w:r>
        <w:rPr>
          <w:rFonts w:ascii="宋体" w:hAnsi="宋体" w:hint="eastAsia"/>
          <w:bCs/>
          <w:sz w:val="24"/>
        </w:rPr>
        <w:t>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在原公告的基金份额持有人大会召开时间的3个月以后、6个月以内就原定审议事项重新召集的基金份额持有人大会应当有代表三分之一以上（含三分之一）相关基金份额的持有人参与或授权他人</w:t>
      </w:r>
      <w:r>
        <w:rPr>
          <w:rFonts w:ascii="宋体" w:hAnsi="宋体" w:hint="eastAsia"/>
          <w:bCs/>
          <w:sz w:val="24"/>
        </w:rPr>
        <w:lastRenderedPageBreak/>
        <w:t>参与基金份额持有人大会投票；</w:t>
      </w:r>
    </w:p>
    <w:p w:rsidR="006304B5" w:rsidRDefault="00E463C0">
      <w:pPr>
        <w:spacing w:line="360" w:lineRule="auto"/>
        <w:ind w:firstLine="480"/>
        <w:rPr>
          <w:rFonts w:ascii="宋体" w:hAnsi="宋体"/>
          <w:bCs/>
          <w:sz w:val="24"/>
        </w:rPr>
      </w:pPr>
      <w:r>
        <w:rPr>
          <w:rFonts w:ascii="宋体" w:hAnsi="宋体" w:hint="eastAsia"/>
          <w:bCs/>
          <w:sz w:val="24"/>
        </w:rPr>
        <w:t>5）现场开会由出席大会的基金份额持有人和代理人所持表决权的二分之一以上（含二分之一）选举产生一名基金份额持有人作为该次基金份额持有人大会的主持人；</w:t>
      </w:r>
    </w:p>
    <w:p w:rsidR="006304B5" w:rsidRDefault="00E463C0">
      <w:pPr>
        <w:spacing w:line="360" w:lineRule="auto"/>
        <w:ind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rsidR="006304B5" w:rsidRDefault="00E463C0">
      <w:pPr>
        <w:spacing w:line="360" w:lineRule="auto"/>
        <w:ind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rsidR="006304B5" w:rsidRDefault="00E463C0">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w:t>
      </w:r>
      <w:r>
        <w:rPr>
          <w:rFonts w:ascii="宋体" w:hAnsi="宋体" w:hint="eastAsia"/>
          <w:bCs/>
          <w:sz w:val="24"/>
        </w:rPr>
        <w:t>同</w:t>
      </w:r>
      <w:proofErr w:type="gramStart"/>
      <w:r>
        <w:rPr>
          <w:rFonts w:ascii="宋体" w:hAnsi="宋体" w:hint="eastAsia"/>
          <w:bCs/>
          <w:sz w:val="24"/>
        </w:rPr>
        <w:t>一主侧袋账户</w:t>
      </w:r>
      <w:proofErr w:type="gramEnd"/>
      <w:r>
        <w:rPr>
          <w:rFonts w:ascii="宋体" w:hAnsi="宋体" w:hint="eastAsia"/>
          <w:bCs/>
          <w:sz w:val="24"/>
        </w:rPr>
        <w:t>内的每份基金份额具有平等的表决权。</w:t>
      </w:r>
      <w:r>
        <w:rPr>
          <w:rFonts w:hint="eastAsia"/>
          <w:bCs/>
          <w:sz w:val="24"/>
        </w:rPr>
        <w:t>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rsidR="006304B5" w:rsidRDefault="00E463C0">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实施期间，关于基金份额持有人大会的相关规定以本节特殊约定内容为准，本节没有规定的适用本部分的相关约定。</w:t>
      </w:r>
    </w:p>
    <w:p w:rsidR="006304B5" w:rsidRDefault="00E463C0">
      <w:pPr>
        <w:spacing w:line="360" w:lineRule="auto"/>
        <w:ind w:firstLine="480"/>
        <w:rPr>
          <w:rFonts w:ascii="宋体" w:hAnsi="宋体"/>
          <w:bCs/>
          <w:sz w:val="24"/>
        </w:rPr>
      </w:pPr>
      <w:r>
        <w:rPr>
          <w:rFonts w:ascii="宋体" w:hAnsi="宋体" w:hint="eastAsia"/>
          <w:bCs/>
          <w:sz w:val="24"/>
        </w:rPr>
        <w:t>10、本部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rsidR="006304B5" w:rsidRDefault="00E463C0">
      <w:pPr>
        <w:spacing w:line="360" w:lineRule="auto"/>
        <w:ind w:firstLine="480"/>
        <w:rPr>
          <w:rFonts w:ascii="宋体" w:hAnsi="宋体"/>
          <w:bCs/>
          <w:sz w:val="24"/>
        </w:rPr>
      </w:pPr>
      <w:r>
        <w:rPr>
          <w:rFonts w:ascii="宋体" w:hAnsi="宋体" w:hint="eastAsia"/>
          <w:bCs/>
          <w:sz w:val="24"/>
        </w:rPr>
        <w:t>（三）基金收益分配原则、执行方式</w:t>
      </w:r>
    </w:p>
    <w:p w:rsidR="006304B5" w:rsidRDefault="00E463C0">
      <w:pPr>
        <w:spacing w:line="360" w:lineRule="auto"/>
        <w:ind w:firstLine="480"/>
        <w:rPr>
          <w:rFonts w:ascii="宋体" w:hAnsi="宋体"/>
          <w:bCs/>
          <w:sz w:val="24"/>
        </w:rPr>
      </w:pPr>
      <w:r>
        <w:rPr>
          <w:rFonts w:ascii="宋体" w:hAnsi="宋体" w:hint="eastAsia"/>
          <w:bCs/>
          <w:sz w:val="24"/>
        </w:rPr>
        <w:t>1、基金收益分配原则</w:t>
      </w:r>
    </w:p>
    <w:p w:rsidR="006304B5" w:rsidRDefault="00E463C0">
      <w:pPr>
        <w:spacing w:line="360" w:lineRule="auto"/>
        <w:ind w:firstLine="480"/>
        <w:rPr>
          <w:rFonts w:ascii="宋体" w:hAnsi="宋体"/>
          <w:bCs/>
          <w:sz w:val="24"/>
        </w:rPr>
      </w:pPr>
      <w:r>
        <w:rPr>
          <w:rFonts w:ascii="宋体" w:hAnsi="宋体" w:hint="eastAsia"/>
          <w:bCs/>
          <w:sz w:val="24"/>
        </w:rPr>
        <w:t>（1）在符合有关基金分红条件的前提下，基金管理人可对本基金进行基金分红；</w:t>
      </w:r>
      <w:proofErr w:type="gramStart"/>
      <w:r>
        <w:rPr>
          <w:rFonts w:ascii="宋体" w:hAnsi="宋体" w:hint="eastAsia"/>
          <w:bCs/>
          <w:sz w:val="24"/>
        </w:rPr>
        <w:t>若基金</w:t>
      </w:r>
      <w:proofErr w:type="gramEnd"/>
      <w:r>
        <w:rPr>
          <w:rFonts w:ascii="宋体" w:hAnsi="宋体" w:hint="eastAsia"/>
          <w:bCs/>
          <w:sz w:val="24"/>
        </w:rPr>
        <w:t>合同生效不满3个月，本基金可不进行收益分配；</w:t>
      </w:r>
    </w:p>
    <w:p w:rsidR="006304B5" w:rsidRDefault="00E463C0">
      <w:pPr>
        <w:spacing w:line="360" w:lineRule="auto"/>
        <w:ind w:firstLine="480"/>
        <w:rPr>
          <w:rFonts w:ascii="宋体" w:hAnsi="宋体"/>
          <w:bCs/>
          <w:sz w:val="24"/>
        </w:rPr>
      </w:pPr>
      <w:r>
        <w:rPr>
          <w:rFonts w:ascii="宋体" w:hAnsi="宋体"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rsidR="006304B5" w:rsidRDefault="00E463C0">
      <w:pPr>
        <w:spacing w:line="360" w:lineRule="auto"/>
        <w:ind w:firstLine="480"/>
        <w:rPr>
          <w:rFonts w:ascii="宋体" w:hAnsi="宋体"/>
          <w:bCs/>
          <w:sz w:val="24"/>
        </w:rPr>
      </w:pPr>
      <w:r>
        <w:rPr>
          <w:rFonts w:ascii="宋体" w:hAnsi="宋体" w:hint="eastAsia"/>
          <w:bCs/>
          <w:sz w:val="24"/>
        </w:rPr>
        <w:t>（3）基金收益分配后各类基金份额净值不能低于面值；即基金收益分配基准日的各类基金份额净值减去每单位</w:t>
      </w:r>
      <w:r>
        <w:rPr>
          <w:rFonts w:ascii="宋体" w:hAnsi="宋体"/>
          <w:bCs/>
          <w:sz w:val="24"/>
        </w:rPr>
        <w:t>该</w:t>
      </w:r>
      <w:r>
        <w:rPr>
          <w:rFonts w:ascii="宋体" w:hAnsi="宋体" w:hint="eastAsia"/>
          <w:bCs/>
          <w:sz w:val="24"/>
        </w:rPr>
        <w:t>类基金份额收益分配金额后不能低于面值；</w:t>
      </w:r>
    </w:p>
    <w:p w:rsidR="006304B5" w:rsidRDefault="00E463C0">
      <w:pPr>
        <w:spacing w:line="360" w:lineRule="auto"/>
        <w:ind w:firstLine="480"/>
        <w:rPr>
          <w:rFonts w:ascii="宋体" w:hAnsi="宋体"/>
          <w:bCs/>
          <w:sz w:val="24"/>
        </w:rPr>
      </w:pPr>
      <w:r>
        <w:rPr>
          <w:rFonts w:ascii="宋体" w:hAnsi="宋体" w:hint="eastAsia"/>
          <w:bCs/>
          <w:sz w:val="24"/>
        </w:rPr>
        <w:t>（4）</w:t>
      </w:r>
      <w:r>
        <w:rPr>
          <w:rFonts w:hint="eastAsia"/>
          <w:bCs/>
          <w:sz w:val="24"/>
        </w:rPr>
        <w:t>本基金</w:t>
      </w:r>
      <w:r>
        <w:rPr>
          <w:rFonts w:ascii="宋体" w:hAnsi="宋体" w:hint="eastAsia"/>
          <w:bCs/>
          <w:sz w:val="24"/>
        </w:rPr>
        <w:t>同一类别的每一基金份额享有同等分配权，由于本基金A类基</w:t>
      </w:r>
      <w:r>
        <w:rPr>
          <w:rFonts w:ascii="宋体" w:hAnsi="宋体" w:hint="eastAsia"/>
          <w:bCs/>
          <w:sz w:val="24"/>
        </w:rPr>
        <w:lastRenderedPageBreak/>
        <w:t>金份额不收取销售服务费，C类基金份额收取销售服务费，各基金份额类别对应的可供分配利润将有所不同；</w:t>
      </w:r>
    </w:p>
    <w:p w:rsidR="006304B5" w:rsidRDefault="00E463C0">
      <w:pPr>
        <w:spacing w:line="360" w:lineRule="auto"/>
        <w:ind w:firstLine="480"/>
        <w:rPr>
          <w:rFonts w:ascii="宋体" w:hAnsi="宋体"/>
          <w:bCs/>
          <w:sz w:val="24"/>
        </w:rPr>
      </w:pPr>
      <w:r>
        <w:rPr>
          <w:rFonts w:ascii="宋体" w:hAnsi="宋体" w:hint="eastAsia"/>
          <w:bCs/>
          <w:sz w:val="24"/>
        </w:rPr>
        <w:t>（5）对于收益分配方式为红利再投资的基金份额，每份基金份额（原份额）所获得的红利再投资份额的持有期限，</w:t>
      </w:r>
      <w:proofErr w:type="gramStart"/>
      <w:r>
        <w:rPr>
          <w:rFonts w:ascii="宋体" w:hAnsi="宋体" w:hint="eastAsia"/>
          <w:bCs/>
          <w:sz w:val="24"/>
        </w:rPr>
        <w:t>按该原份额</w:t>
      </w:r>
      <w:proofErr w:type="gramEnd"/>
      <w:r>
        <w:rPr>
          <w:rFonts w:ascii="宋体" w:hAnsi="宋体" w:hint="eastAsia"/>
          <w:bCs/>
          <w:sz w:val="24"/>
        </w:rPr>
        <w:t>的持有期限计算，即与原份额最短持有期到期日相同；</w:t>
      </w:r>
    </w:p>
    <w:p w:rsidR="006304B5" w:rsidRDefault="00E463C0">
      <w:pPr>
        <w:spacing w:line="360" w:lineRule="auto"/>
        <w:ind w:firstLine="480"/>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）法律法规或监管机关另有规定的，从其规定。</w:t>
      </w:r>
    </w:p>
    <w:p w:rsidR="006304B5" w:rsidRDefault="00E463C0">
      <w:pPr>
        <w:spacing w:line="360" w:lineRule="auto"/>
        <w:ind w:firstLine="480"/>
        <w:rPr>
          <w:rFonts w:ascii="宋体" w:hAnsi="宋体"/>
          <w:bCs/>
          <w:sz w:val="24"/>
        </w:rPr>
      </w:pPr>
      <w:r>
        <w:rPr>
          <w:rFonts w:ascii="宋体" w:hAnsi="宋体" w:hint="eastAsia"/>
          <w:bCs/>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规定媒介公告。</w:t>
      </w:r>
    </w:p>
    <w:p w:rsidR="006304B5" w:rsidRDefault="00E463C0">
      <w:pPr>
        <w:spacing w:line="360" w:lineRule="auto"/>
        <w:ind w:firstLine="480"/>
        <w:rPr>
          <w:rFonts w:ascii="宋体" w:hAnsi="宋体"/>
          <w:bCs/>
          <w:sz w:val="24"/>
        </w:rPr>
      </w:pPr>
      <w:r>
        <w:rPr>
          <w:rFonts w:ascii="宋体" w:hAnsi="宋体" w:hint="eastAsia"/>
          <w:bCs/>
          <w:sz w:val="24"/>
        </w:rPr>
        <w:t>本基金每次收益分配比例详见届时基金管理人发布的公告。</w:t>
      </w:r>
    </w:p>
    <w:p w:rsidR="006304B5" w:rsidRDefault="00E463C0">
      <w:pPr>
        <w:spacing w:line="360" w:lineRule="auto"/>
        <w:ind w:firstLine="480"/>
        <w:rPr>
          <w:rFonts w:ascii="宋体" w:hAnsi="宋体"/>
          <w:bCs/>
          <w:sz w:val="24"/>
        </w:rPr>
      </w:pPr>
      <w:r>
        <w:rPr>
          <w:rFonts w:ascii="宋体" w:hAnsi="宋体" w:hint="eastAsia"/>
          <w:bCs/>
          <w:sz w:val="24"/>
        </w:rPr>
        <w:t>2、收益分配方案</w:t>
      </w:r>
    </w:p>
    <w:p w:rsidR="006304B5" w:rsidRDefault="00E463C0">
      <w:pPr>
        <w:spacing w:line="360" w:lineRule="auto"/>
        <w:ind w:firstLine="480"/>
        <w:rPr>
          <w:rFonts w:ascii="宋体" w:hAnsi="宋体"/>
          <w:bCs/>
          <w:sz w:val="24"/>
        </w:rPr>
      </w:pPr>
      <w:r>
        <w:rPr>
          <w:rFonts w:ascii="宋体" w:hAnsi="宋体" w:hint="eastAsia"/>
          <w:bCs/>
          <w:sz w:val="24"/>
        </w:rPr>
        <w:t>基金收益分配方案中应载明截止收益分配基准日的可供分配利润、基金收益分配对象、分配时间、分配数额及比例、分配方式等内容。</w:t>
      </w:r>
    </w:p>
    <w:p w:rsidR="006304B5" w:rsidRDefault="00E463C0">
      <w:pPr>
        <w:spacing w:line="360" w:lineRule="auto"/>
        <w:ind w:firstLine="480"/>
        <w:rPr>
          <w:rFonts w:ascii="宋体" w:hAnsi="宋体"/>
          <w:bCs/>
          <w:sz w:val="24"/>
        </w:rPr>
      </w:pPr>
      <w:r>
        <w:rPr>
          <w:rFonts w:ascii="宋体" w:hAnsi="宋体" w:hint="eastAsia"/>
          <w:bCs/>
          <w:sz w:val="24"/>
        </w:rPr>
        <w:t>3、收益分配方案的确定、公告与实施</w:t>
      </w:r>
    </w:p>
    <w:p w:rsidR="006304B5" w:rsidRDefault="00E463C0">
      <w:pPr>
        <w:spacing w:line="360" w:lineRule="auto"/>
        <w:ind w:firstLine="480"/>
        <w:rPr>
          <w:rFonts w:ascii="宋体" w:hAnsi="宋体"/>
          <w:bCs/>
          <w:sz w:val="24"/>
        </w:rPr>
      </w:pPr>
      <w:r>
        <w:rPr>
          <w:rFonts w:ascii="宋体" w:hAnsi="宋体" w:hint="eastAsia"/>
          <w:bCs/>
          <w:sz w:val="24"/>
        </w:rPr>
        <w:t>本基金收益分配方案由基金管理人拟定，并由基金托管人复核，依照《信息披露办法》的有关规定在规定媒介公告。</w:t>
      </w:r>
    </w:p>
    <w:p w:rsidR="006304B5" w:rsidRDefault="00E463C0">
      <w:pPr>
        <w:spacing w:line="360" w:lineRule="auto"/>
        <w:ind w:firstLine="480"/>
        <w:rPr>
          <w:rFonts w:ascii="宋体" w:hAnsi="宋体"/>
          <w:bCs/>
          <w:sz w:val="24"/>
        </w:rPr>
      </w:pPr>
      <w:r>
        <w:rPr>
          <w:rFonts w:ascii="宋体" w:hAnsi="宋体" w:hint="eastAsia"/>
          <w:bCs/>
          <w:sz w:val="24"/>
        </w:rPr>
        <w:t>4、基金收益分配中发生的费用</w:t>
      </w:r>
    </w:p>
    <w:p w:rsidR="006304B5" w:rsidRDefault="00E463C0">
      <w:pPr>
        <w:spacing w:line="360" w:lineRule="auto"/>
        <w:ind w:firstLine="480"/>
        <w:rPr>
          <w:rFonts w:ascii="宋体" w:hAnsi="宋体"/>
          <w:bCs/>
          <w:sz w:val="24"/>
        </w:rPr>
      </w:pPr>
      <w:r>
        <w:rPr>
          <w:rFonts w:ascii="宋体" w:hAnsi="宋体"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6304B5" w:rsidRDefault="00E463C0">
      <w:pPr>
        <w:spacing w:line="360" w:lineRule="auto"/>
        <w:ind w:firstLine="480"/>
        <w:rPr>
          <w:rFonts w:ascii="宋体" w:hAnsi="宋体"/>
          <w:bCs/>
          <w:sz w:val="24"/>
        </w:rPr>
      </w:pPr>
      <w:r>
        <w:rPr>
          <w:rFonts w:ascii="宋体" w:hAnsi="宋体" w:hint="eastAsia"/>
          <w:bCs/>
          <w:sz w:val="24"/>
        </w:rPr>
        <w:t>（四）与基金财产管理、运用有关费用的提取、支付方式与比例</w:t>
      </w:r>
    </w:p>
    <w:p w:rsidR="006304B5" w:rsidRDefault="00E463C0">
      <w:pPr>
        <w:spacing w:line="360" w:lineRule="auto"/>
        <w:ind w:firstLine="480"/>
        <w:rPr>
          <w:rFonts w:ascii="宋体" w:hAnsi="宋体"/>
          <w:bCs/>
          <w:sz w:val="24"/>
        </w:rPr>
      </w:pPr>
      <w:r>
        <w:rPr>
          <w:rFonts w:ascii="宋体" w:hAnsi="宋体" w:hint="eastAsia"/>
          <w:bCs/>
          <w:sz w:val="24"/>
        </w:rPr>
        <w:t>1、基金费用的种类</w:t>
      </w:r>
    </w:p>
    <w:p w:rsidR="006304B5" w:rsidRDefault="00E463C0">
      <w:pPr>
        <w:spacing w:line="360" w:lineRule="auto"/>
        <w:ind w:firstLine="480"/>
        <w:rPr>
          <w:rFonts w:ascii="宋体" w:hAnsi="宋体"/>
          <w:bCs/>
          <w:sz w:val="24"/>
        </w:rPr>
      </w:pPr>
      <w:r>
        <w:rPr>
          <w:rFonts w:ascii="宋体" w:hAnsi="宋体" w:hint="eastAsia"/>
          <w:bCs/>
          <w:sz w:val="24"/>
        </w:rPr>
        <w:t>（1）基金管理人的管理费；</w:t>
      </w:r>
    </w:p>
    <w:p w:rsidR="006304B5" w:rsidRDefault="00E463C0">
      <w:pPr>
        <w:spacing w:line="360" w:lineRule="auto"/>
        <w:ind w:firstLine="480"/>
        <w:rPr>
          <w:rFonts w:ascii="宋体" w:hAnsi="宋体"/>
          <w:bCs/>
          <w:sz w:val="24"/>
        </w:rPr>
      </w:pPr>
      <w:r>
        <w:rPr>
          <w:rFonts w:ascii="宋体" w:hAnsi="宋体" w:hint="eastAsia"/>
          <w:bCs/>
          <w:sz w:val="24"/>
        </w:rPr>
        <w:t>（2）基金托管人的托管费；</w:t>
      </w:r>
    </w:p>
    <w:p w:rsidR="006304B5" w:rsidRDefault="00E463C0">
      <w:pPr>
        <w:spacing w:line="360" w:lineRule="auto"/>
        <w:ind w:firstLine="480"/>
        <w:rPr>
          <w:rFonts w:ascii="宋体" w:hAnsi="宋体"/>
          <w:bCs/>
          <w:sz w:val="24"/>
        </w:rPr>
      </w:pPr>
      <w:r>
        <w:rPr>
          <w:rFonts w:ascii="宋体" w:hAnsi="宋体" w:hint="eastAsia"/>
          <w:bCs/>
          <w:sz w:val="24"/>
        </w:rPr>
        <w:t>（3）C类基金份额的销售服务费；</w:t>
      </w:r>
    </w:p>
    <w:p w:rsidR="006304B5" w:rsidRDefault="00E463C0">
      <w:pPr>
        <w:spacing w:line="360" w:lineRule="auto"/>
        <w:ind w:firstLine="480"/>
        <w:rPr>
          <w:rFonts w:ascii="宋体" w:hAnsi="宋体"/>
          <w:bCs/>
          <w:sz w:val="24"/>
        </w:rPr>
      </w:pPr>
      <w:r>
        <w:rPr>
          <w:rFonts w:ascii="宋体" w:hAnsi="宋体" w:hint="eastAsia"/>
          <w:bCs/>
          <w:sz w:val="24"/>
        </w:rPr>
        <w:t>（</w:t>
      </w:r>
      <w:r>
        <w:rPr>
          <w:rFonts w:ascii="宋体" w:hAnsi="宋体"/>
          <w:bCs/>
          <w:sz w:val="24"/>
        </w:rPr>
        <w:t>4</w:t>
      </w:r>
      <w:r>
        <w:rPr>
          <w:rFonts w:ascii="宋体" w:hAnsi="宋体" w:hint="eastAsia"/>
          <w:bCs/>
          <w:sz w:val="24"/>
        </w:rPr>
        <w:t>）基金合同生效后与基金相关的信息披露费用；</w:t>
      </w:r>
    </w:p>
    <w:p w:rsidR="006304B5" w:rsidRDefault="00E463C0">
      <w:pPr>
        <w:spacing w:line="360" w:lineRule="auto"/>
        <w:ind w:firstLine="480"/>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）基金合同生效后与基金相关的会计师费、律师费、诉讼费和仲裁费；</w:t>
      </w:r>
    </w:p>
    <w:p w:rsidR="006304B5" w:rsidRDefault="00E463C0">
      <w:pPr>
        <w:spacing w:line="360" w:lineRule="auto"/>
        <w:ind w:firstLine="480"/>
        <w:rPr>
          <w:rFonts w:ascii="宋体" w:hAnsi="宋体"/>
          <w:bCs/>
          <w:sz w:val="24"/>
        </w:rPr>
      </w:pPr>
      <w:r>
        <w:rPr>
          <w:rFonts w:ascii="宋体" w:hAnsi="宋体" w:hint="eastAsia"/>
          <w:bCs/>
          <w:sz w:val="24"/>
        </w:rPr>
        <w:lastRenderedPageBreak/>
        <w:t>（</w:t>
      </w:r>
      <w:r>
        <w:rPr>
          <w:rFonts w:ascii="宋体" w:hAnsi="宋体"/>
          <w:bCs/>
          <w:sz w:val="24"/>
        </w:rPr>
        <w:t>6</w:t>
      </w:r>
      <w:r>
        <w:rPr>
          <w:rFonts w:ascii="宋体" w:hAnsi="宋体" w:hint="eastAsia"/>
          <w:bCs/>
          <w:sz w:val="24"/>
        </w:rPr>
        <w:t>）基金份额持有人大会费用；</w:t>
      </w:r>
    </w:p>
    <w:p w:rsidR="006304B5" w:rsidRDefault="00E463C0">
      <w:pPr>
        <w:spacing w:line="360" w:lineRule="auto"/>
        <w:ind w:firstLine="480"/>
        <w:rPr>
          <w:rFonts w:ascii="宋体" w:hAnsi="宋体"/>
          <w:bCs/>
          <w:sz w:val="24"/>
        </w:rPr>
      </w:pPr>
      <w:r>
        <w:rPr>
          <w:rFonts w:ascii="宋体" w:hAnsi="宋体" w:hint="eastAsia"/>
          <w:bCs/>
          <w:sz w:val="24"/>
        </w:rPr>
        <w:t>（</w:t>
      </w:r>
      <w:r>
        <w:rPr>
          <w:rFonts w:ascii="宋体" w:hAnsi="宋体"/>
          <w:bCs/>
          <w:sz w:val="24"/>
        </w:rPr>
        <w:t>7</w:t>
      </w:r>
      <w:r>
        <w:rPr>
          <w:rFonts w:ascii="宋体" w:hAnsi="宋体" w:hint="eastAsia"/>
          <w:bCs/>
          <w:sz w:val="24"/>
        </w:rPr>
        <w:t>）基金的证券、期货、股票期权等交易、结算费用；</w:t>
      </w:r>
    </w:p>
    <w:p w:rsidR="006304B5" w:rsidRDefault="00E463C0">
      <w:pPr>
        <w:spacing w:line="360" w:lineRule="auto"/>
        <w:ind w:firstLine="480"/>
        <w:rPr>
          <w:rFonts w:ascii="宋体" w:hAnsi="宋体"/>
          <w:bCs/>
          <w:sz w:val="24"/>
        </w:rPr>
      </w:pPr>
      <w:r>
        <w:rPr>
          <w:rFonts w:ascii="宋体" w:hAnsi="宋体" w:hint="eastAsia"/>
          <w:bCs/>
          <w:sz w:val="24"/>
        </w:rPr>
        <w:t>（</w:t>
      </w:r>
      <w:r>
        <w:rPr>
          <w:rFonts w:ascii="宋体" w:hAnsi="宋体"/>
          <w:bCs/>
          <w:sz w:val="24"/>
        </w:rPr>
        <w:t>8</w:t>
      </w:r>
      <w:r>
        <w:rPr>
          <w:rFonts w:ascii="宋体" w:hAnsi="宋体" w:hint="eastAsia"/>
          <w:bCs/>
          <w:sz w:val="24"/>
        </w:rPr>
        <w:t>）基金的银行汇划费用；</w:t>
      </w:r>
    </w:p>
    <w:p w:rsidR="006304B5" w:rsidRDefault="00E463C0">
      <w:pPr>
        <w:spacing w:line="360" w:lineRule="auto"/>
        <w:ind w:firstLine="480"/>
        <w:rPr>
          <w:rFonts w:ascii="宋体" w:hAnsi="宋体"/>
          <w:bCs/>
          <w:sz w:val="24"/>
        </w:rPr>
      </w:pPr>
      <w:r>
        <w:rPr>
          <w:rFonts w:ascii="宋体" w:hAnsi="宋体" w:hint="eastAsia"/>
          <w:bCs/>
          <w:sz w:val="24"/>
        </w:rPr>
        <w:t>（</w:t>
      </w:r>
      <w:r>
        <w:rPr>
          <w:rFonts w:ascii="宋体" w:hAnsi="宋体"/>
          <w:bCs/>
          <w:sz w:val="24"/>
        </w:rPr>
        <w:t>9</w:t>
      </w:r>
      <w:r>
        <w:rPr>
          <w:rFonts w:ascii="宋体" w:hAnsi="宋体" w:hint="eastAsia"/>
          <w:bCs/>
          <w:sz w:val="24"/>
        </w:rPr>
        <w:t>）基金相关账户的开户和维护费用；</w:t>
      </w:r>
    </w:p>
    <w:p w:rsidR="006304B5" w:rsidRDefault="00E463C0">
      <w:pPr>
        <w:spacing w:line="360" w:lineRule="auto"/>
        <w:ind w:firstLine="480"/>
        <w:rPr>
          <w:rFonts w:ascii="宋体" w:hAnsi="宋体"/>
          <w:bCs/>
          <w:sz w:val="24"/>
        </w:rPr>
      </w:pPr>
      <w:r>
        <w:rPr>
          <w:rFonts w:ascii="宋体" w:hAnsi="宋体" w:hint="eastAsia"/>
          <w:bCs/>
          <w:sz w:val="24"/>
        </w:rPr>
        <w:t>（</w:t>
      </w:r>
      <w:r>
        <w:rPr>
          <w:rFonts w:ascii="宋体" w:hAnsi="宋体"/>
          <w:bCs/>
          <w:sz w:val="24"/>
        </w:rPr>
        <w:t>10</w:t>
      </w:r>
      <w:r>
        <w:rPr>
          <w:rFonts w:ascii="宋体" w:hAnsi="宋体" w:hint="eastAsia"/>
          <w:bCs/>
          <w:sz w:val="24"/>
        </w:rPr>
        <w:t>）因投资港股通标的股票而产生的各项费用；</w:t>
      </w:r>
    </w:p>
    <w:p w:rsidR="006304B5" w:rsidRDefault="00E463C0">
      <w:pPr>
        <w:spacing w:line="360" w:lineRule="auto"/>
        <w:ind w:firstLine="480"/>
        <w:rPr>
          <w:rFonts w:ascii="宋体" w:hAnsi="宋体"/>
          <w:bCs/>
          <w:sz w:val="24"/>
        </w:rPr>
      </w:pPr>
      <w:r>
        <w:rPr>
          <w:rFonts w:ascii="宋体" w:hAnsi="宋体" w:hint="eastAsia"/>
          <w:bCs/>
          <w:sz w:val="24"/>
        </w:rPr>
        <w:t>（</w:t>
      </w:r>
      <w:r>
        <w:rPr>
          <w:rFonts w:ascii="宋体" w:hAnsi="宋体"/>
          <w:bCs/>
          <w:sz w:val="24"/>
        </w:rPr>
        <w:t>11</w:t>
      </w:r>
      <w:r>
        <w:rPr>
          <w:rFonts w:ascii="宋体" w:hAnsi="宋体" w:hint="eastAsia"/>
          <w:bCs/>
          <w:sz w:val="24"/>
        </w:rPr>
        <w:t>）按照国家有关规定和基金合同约定，可以在基金财产中列支的其他费用。</w:t>
      </w:r>
    </w:p>
    <w:p w:rsidR="006304B5" w:rsidRDefault="00E463C0">
      <w:pPr>
        <w:spacing w:line="360" w:lineRule="auto"/>
        <w:ind w:firstLine="480"/>
        <w:rPr>
          <w:rFonts w:ascii="宋体" w:hAnsi="宋体"/>
          <w:bCs/>
          <w:sz w:val="24"/>
        </w:rPr>
      </w:pPr>
      <w:r>
        <w:rPr>
          <w:rFonts w:ascii="宋体" w:hAnsi="宋体" w:hint="eastAsia"/>
          <w:bCs/>
          <w:sz w:val="24"/>
        </w:rPr>
        <w:t>2、基金费用计提方法、计提标准和支付方式</w:t>
      </w:r>
    </w:p>
    <w:p w:rsidR="006304B5" w:rsidRDefault="00E463C0">
      <w:pPr>
        <w:spacing w:line="360" w:lineRule="auto"/>
        <w:ind w:firstLine="480"/>
        <w:rPr>
          <w:rFonts w:ascii="宋体" w:hAnsi="宋体"/>
          <w:bCs/>
          <w:sz w:val="24"/>
        </w:rPr>
      </w:pPr>
      <w:r>
        <w:rPr>
          <w:rFonts w:ascii="宋体" w:hAnsi="宋体" w:hint="eastAsia"/>
          <w:bCs/>
          <w:sz w:val="24"/>
        </w:rPr>
        <w:t>（1）基金管理人的管理费</w:t>
      </w:r>
    </w:p>
    <w:p w:rsidR="006304B5" w:rsidRDefault="00E463C0">
      <w:pPr>
        <w:spacing w:line="360" w:lineRule="auto"/>
        <w:ind w:firstLine="480"/>
        <w:rPr>
          <w:rFonts w:ascii="宋体" w:hAnsi="宋体"/>
          <w:bCs/>
          <w:sz w:val="24"/>
        </w:rPr>
      </w:pPr>
      <w:r>
        <w:rPr>
          <w:rFonts w:ascii="宋体" w:hAnsi="宋体" w:hint="eastAsia"/>
          <w:bCs/>
          <w:sz w:val="24"/>
        </w:rPr>
        <w:t>本基金的管理费按前一日基金资产净值的1.50%年费率计提。管理费的计算方法如下：</w:t>
      </w:r>
    </w:p>
    <w:p w:rsidR="006304B5" w:rsidRDefault="00E463C0">
      <w:pPr>
        <w:spacing w:line="360" w:lineRule="auto"/>
        <w:ind w:firstLine="480"/>
        <w:rPr>
          <w:rFonts w:ascii="宋体" w:hAnsi="宋体"/>
          <w:bCs/>
          <w:sz w:val="24"/>
        </w:rPr>
      </w:pPr>
      <w:r>
        <w:rPr>
          <w:rFonts w:ascii="宋体" w:hAnsi="宋体" w:hint="eastAsia"/>
          <w:bCs/>
          <w:sz w:val="24"/>
        </w:rPr>
        <w:t>H＝E×1.50%÷当年天数</w:t>
      </w:r>
    </w:p>
    <w:p w:rsidR="006304B5" w:rsidRDefault="00E463C0">
      <w:pPr>
        <w:spacing w:line="360" w:lineRule="auto"/>
        <w:ind w:firstLine="480"/>
        <w:rPr>
          <w:rFonts w:ascii="宋体" w:hAnsi="宋体"/>
          <w:bCs/>
          <w:sz w:val="24"/>
        </w:rPr>
      </w:pPr>
      <w:r>
        <w:rPr>
          <w:rFonts w:ascii="宋体" w:hAnsi="宋体" w:hint="eastAsia"/>
          <w:bCs/>
          <w:sz w:val="24"/>
        </w:rPr>
        <w:t>H为每日应计提的基金管理费</w:t>
      </w:r>
    </w:p>
    <w:p w:rsidR="006304B5" w:rsidRDefault="00E463C0">
      <w:pPr>
        <w:spacing w:line="360" w:lineRule="auto"/>
        <w:ind w:firstLine="480"/>
        <w:rPr>
          <w:rFonts w:ascii="宋体" w:hAnsi="宋体"/>
          <w:bCs/>
          <w:sz w:val="24"/>
        </w:rPr>
      </w:pPr>
      <w:r>
        <w:rPr>
          <w:rFonts w:ascii="宋体" w:hAnsi="宋体" w:hint="eastAsia"/>
          <w:bCs/>
          <w:sz w:val="24"/>
        </w:rPr>
        <w:t>E为前一日的基金资产净值</w:t>
      </w:r>
    </w:p>
    <w:p w:rsidR="006304B5" w:rsidRDefault="00E463C0">
      <w:pPr>
        <w:spacing w:line="360" w:lineRule="auto"/>
        <w:ind w:firstLine="480"/>
        <w:rPr>
          <w:rFonts w:ascii="宋体" w:hAnsi="宋体"/>
          <w:bCs/>
          <w:sz w:val="24"/>
        </w:rPr>
      </w:pPr>
      <w:r>
        <w:rPr>
          <w:rFonts w:ascii="宋体" w:hAnsi="宋体" w:hint="eastAsia"/>
          <w:bCs/>
          <w:sz w:val="24"/>
        </w:rPr>
        <w:t>基金管理费每日计算，逐日累计至每月月末，按月支付，由基金管理人与基金托管人核对一致后，基金托管人按照与基金管理人协商一致的方式于次月前5个工作日内从基金财产中一次性支付给基金管理人。若遇法定节假日、休息日或不可抗力致使无法按时支付的，支付日期顺延。</w:t>
      </w:r>
    </w:p>
    <w:p w:rsidR="006304B5" w:rsidRDefault="00E463C0">
      <w:pPr>
        <w:spacing w:line="360" w:lineRule="auto"/>
        <w:ind w:firstLine="480"/>
        <w:rPr>
          <w:rFonts w:ascii="宋体" w:hAnsi="宋体"/>
          <w:bCs/>
          <w:sz w:val="24"/>
        </w:rPr>
      </w:pPr>
      <w:r>
        <w:rPr>
          <w:rFonts w:ascii="宋体" w:hAnsi="宋体" w:hint="eastAsia"/>
          <w:bCs/>
          <w:sz w:val="24"/>
        </w:rPr>
        <w:t>（2）基金托管人的托管费</w:t>
      </w:r>
    </w:p>
    <w:p w:rsidR="006304B5" w:rsidRDefault="00E463C0">
      <w:pPr>
        <w:spacing w:line="360" w:lineRule="auto"/>
        <w:ind w:firstLine="480"/>
        <w:rPr>
          <w:rFonts w:ascii="宋体" w:hAnsi="宋体"/>
          <w:bCs/>
          <w:sz w:val="24"/>
        </w:rPr>
      </w:pPr>
      <w:r>
        <w:rPr>
          <w:rFonts w:ascii="宋体" w:hAnsi="宋体" w:hint="eastAsia"/>
          <w:bCs/>
          <w:sz w:val="24"/>
        </w:rPr>
        <w:t>本基金的托管费按前一日基金资产净值的0.25%的年费率计提。托管费的计算方法如下：</w:t>
      </w:r>
    </w:p>
    <w:p w:rsidR="006304B5" w:rsidRDefault="00E463C0">
      <w:pPr>
        <w:spacing w:line="360" w:lineRule="auto"/>
        <w:ind w:firstLine="480"/>
        <w:rPr>
          <w:rFonts w:ascii="宋体" w:hAnsi="宋体"/>
          <w:bCs/>
          <w:sz w:val="24"/>
        </w:rPr>
      </w:pPr>
      <w:r>
        <w:rPr>
          <w:rFonts w:ascii="宋体" w:hAnsi="宋体" w:hint="eastAsia"/>
          <w:bCs/>
          <w:sz w:val="24"/>
        </w:rPr>
        <w:t>H＝E×0.25%÷当年天数</w:t>
      </w:r>
    </w:p>
    <w:p w:rsidR="006304B5" w:rsidRDefault="00E463C0">
      <w:pPr>
        <w:spacing w:line="360" w:lineRule="auto"/>
        <w:ind w:firstLine="480"/>
        <w:rPr>
          <w:rFonts w:ascii="宋体" w:hAnsi="宋体"/>
          <w:bCs/>
          <w:sz w:val="24"/>
        </w:rPr>
      </w:pPr>
      <w:r>
        <w:rPr>
          <w:rFonts w:ascii="宋体" w:hAnsi="宋体" w:hint="eastAsia"/>
          <w:bCs/>
          <w:sz w:val="24"/>
        </w:rPr>
        <w:t>H为每日应计提的基金托管费</w:t>
      </w:r>
    </w:p>
    <w:p w:rsidR="006304B5" w:rsidRDefault="00E463C0">
      <w:pPr>
        <w:spacing w:line="360" w:lineRule="auto"/>
        <w:ind w:firstLine="480"/>
        <w:rPr>
          <w:rFonts w:ascii="宋体" w:hAnsi="宋体"/>
          <w:bCs/>
          <w:sz w:val="24"/>
        </w:rPr>
      </w:pPr>
      <w:r>
        <w:rPr>
          <w:rFonts w:ascii="宋体" w:hAnsi="宋体" w:hint="eastAsia"/>
          <w:bCs/>
          <w:sz w:val="24"/>
        </w:rPr>
        <w:t>E为前一日的基金资产净值</w:t>
      </w:r>
    </w:p>
    <w:p w:rsidR="006304B5" w:rsidRDefault="00E463C0">
      <w:pPr>
        <w:spacing w:line="360" w:lineRule="auto"/>
        <w:ind w:firstLine="480"/>
        <w:rPr>
          <w:rFonts w:ascii="宋体" w:hAnsi="宋体"/>
          <w:bCs/>
          <w:sz w:val="24"/>
        </w:rPr>
      </w:pPr>
      <w:r>
        <w:rPr>
          <w:rFonts w:ascii="宋体" w:hAnsi="宋体" w:hint="eastAsia"/>
          <w:bCs/>
          <w:sz w:val="24"/>
        </w:rPr>
        <w:t>基金托管费每日计算，逐日累计至每月月末，按月支付，由基金管理人与基金托管人核对一致后，基金托管人按照与基金管理人协商一致的方式于次月前5个工作日内从基金财产中一次性支取。若遇法定节假日、休息日或不可抗力致使无法按时支付的，支付日期顺延。</w:t>
      </w:r>
    </w:p>
    <w:p w:rsidR="006304B5" w:rsidRDefault="00E463C0">
      <w:pPr>
        <w:spacing w:line="360" w:lineRule="auto"/>
        <w:ind w:firstLine="480"/>
        <w:rPr>
          <w:rFonts w:ascii="宋体" w:hAnsi="宋体"/>
          <w:bCs/>
          <w:sz w:val="24"/>
        </w:rPr>
      </w:pPr>
      <w:r>
        <w:rPr>
          <w:rFonts w:ascii="宋体" w:hAnsi="宋体" w:hint="eastAsia"/>
          <w:bCs/>
          <w:sz w:val="24"/>
        </w:rPr>
        <w:t>（3）C类基金份额的销售服务费</w:t>
      </w:r>
    </w:p>
    <w:p w:rsidR="006304B5" w:rsidRDefault="00E463C0">
      <w:pPr>
        <w:spacing w:line="360" w:lineRule="auto"/>
        <w:ind w:firstLine="480"/>
        <w:rPr>
          <w:rFonts w:ascii="宋体" w:hAnsi="宋体"/>
          <w:bCs/>
          <w:sz w:val="24"/>
        </w:rPr>
      </w:pPr>
      <w:r>
        <w:rPr>
          <w:rFonts w:ascii="宋体" w:hAnsi="宋体" w:hint="eastAsia"/>
          <w:bCs/>
          <w:sz w:val="24"/>
        </w:rPr>
        <w:lastRenderedPageBreak/>
        <w:t>本基金A类基金份额不收取销售服务费，本基金C类基金份额的销售服务费按前一日C类基金份额的基金资产净值的0.40%年费率计提。销售服务费的计算方法如下：</w:t>
      </w:r>
    </w:p>
    <w:p w:rsidR="006304B5" w:rsidRDefault="00E463C0">
      <w:pPr>
        <w:spacing w:line="360" w:lineRule="auto"/>
        <w:ind w:firstLine="480"/>
        <w:rPr>
          <w:rFonts w:ascii="宋体" w:hAnsi="宋体"/>
          <w:bCs/>
          <w:sz w:val="24"/>
        </w:rPr>
      </w:pPr>
      <w:r>
        <w:rPr>
          <w:rFonts w:ascii="宋体" w:hAnsi="宋体" w:hint="eastAsia"/>
          <w:bCs/>
          <w:sz w:val="24"/>
        </w:rPr>
        <w:t>H＝E×0.40%÷当年天数</w:t>
      </w:r>
    </w:p>
    <w:p w:rsidR="006304B5" w:rsidRDefault="00E463C0">
      <w:pPr>
        <w:spacing w:line="360" w:lineRule="auto"/>
        <w:ind w:firstLine="480"/>
        <w:rPr>
          <w:rFonts w:ascii="宋体" w:hAnsi="宋体"/>
          <w:bCs/>
          <w:sz w:val="24"/>
        </w:rPr>
      </w:pPr>
      <w:r>
        <w:rPr>
          <w:rFonts w:ascii="宋体" w:hAnsi="宋体" w:hint="eastAsia"/>
          <w:bCs/>
          <w:sz w:val="24"/>
        </w:rPr>
        <w:t>H为C类基金份额每日应计提的销售服务费</w:t>
      </w:r>
    </w:p>
    <w:p w:rsidR="006304B5" w:rsidRDefault="00E463C0">
      <w:pPr>
        <w:spacing w:line="360" w:lineRule="auto"/>
        <w:ind w:firstLine="480"/>
        <w:rPr>
          <w:rFonts w:ascii="宋体" w:hAnsi="宋体"/>
          <w:bCs/>
          <w:sz w:val="24"/>
        </w:rPr>
      </w:pPr>
      <w:r>
        <w:rPr>
          <w:rFonts w:ascii="宋体" w:hAnsi="宋体" w:hint="eastAsia"/>
          <w:bCs/>
          <w:sz w:val="24"/>
        </w:rPr>
        <w:t>E为C类基金份额前一日的基金资产净值</w:t>
      </w:r>
    </w:p>
    <w:p w:rsidR="006304B5" w:rsidRDefault="00E463C0">
      <w:pPr>
        <w:spacing w:line="360" w:lineRule="auto"/>
        <w:ind w:firstLine="480"/>
        <w:rPr>
          <w:rFonts w:ascii="宋体" w:hAnsi="宋体"/>
          <w:bCs/>
          <w:sz w:val="24"/>
        </w:rPr>
      </w:pPr>
      <w:r>
        <w:rPr>
          <w:rFonts w:ascii="宋体" w:hAnsi="宋体" w:hint="eastAsia"/>
          <w:bCs/>
          <w:sz w:val="24"/>
        </w:rPr>
        <w:t>C类基金份额的销售服务费每日计提，逐日累计至每月月末，按月支付。由基金管理人与基金托管人核对一致后，基金托管人按照与基金管理人协商一致的方式于次月前5个工作日内按照指定的账户路径进行资金支付，基金管理人无需再出具资金划款指令。若遇法定节假日、休息日或不可抗力致使无法按时支付的，支付日期顺延。</w:t>
      </w:r>
    </w:p>
    <w:p w:rsidR="006304B5" w:rsidRDefault="00E463C0">
      <w:pPr>
        <w:spacing w:line="360" w:lineRule="auto"/>
        <w:ind w:firstLine="480"/>
        <w:rPr>
          <w:rFonts w:ascii="宋体" w:hAnsi="宋体"/>
          <w:bCs/>
          <w:sz w:val="24"/>
        </w:rPr>
      </w:pPr>
      <w:r>
        <w:rPr>
          <w:rFonts w:ascii="宋体" w:hAnsi="宋体" w:hint="eastAsia"/>
          <w:bCs/>
          <w:sz w:val="24"/>
        </w:rPr>
        <w:t>上述“</w:t>
      </w:r>
      <w:r>
        <w:rPr>
          <w:rFonts w:ascii="宋体" w:hAnsi="宋体"/>
          <w:bCs/>
          <w:sz w:val="24"/>
        </w:rPr>
        <w:t>1</w:t>
      </w:r>
      <w:r>
        <w:rPr>
          <w:rFonts w:ascii="宋体" w:hAnsi="宋体" w:hint="eastAsia"/>
          <w:bCs/>
          <w:sz w:val="24"/>
        </w:rPr>
        <w:t>、基金费用的种类”中第（4）－（11）项费用，根据有关法规及相应协议规定，按费用实际支出金额列入当期费用，由基金托管人从基金财产中支付。</w:t>
      </w:r>
    </w:p>
    <w:p w:rsidR="006304B5" w:rsidRDefault="00E463C0">
      <w:pPr>
        <w:spacing w:line="360" w:lineRule="auto"/>
        <w:ind w:firstLine="480"/>
        <w:rPr>
          <w:rFonts w:ascii="宋体" w:hAnsi="宋体"/>
          <w:bCs/>
          <w:sz w:val="24"/>
        </w:rPr>
      </w:pPr>
      <w:r>
        <w:rPr>
          <w:rFonts w:ascii="宋体" w:hAnsi="宋体" w:hint="eastAsia"/>
          <w:bCs/>
          <w:sz w:val="24"/>
        </w:rPr>
        <w:t>3、不列入基金费用的项目</w:t>
      </w:r>
    </w:p>
    <w:p w:rsidR="006304B5" w:rsidRDefault="00E463C0">
      <w:pPr>
        <w:spacing w:line="360" w:lineRule="auto"/>
        <w:ind w:firstLine="480"/>
        <w:rPr>
          <w:rFonts w:ascii="宋体" w:hAnsi="宋体"/>
          <w:bCs/>
          <w:sz w:val="24"/>
        </w:rPr>
      </w:pPr>
      <w:r>
        <w:rPr>
          <w:rFonts w:ascii="宋体" w:hAnsi="宋体" w:hint="eastAsia"/>
          <w:bCs/>
          <w:sz w:val="24"/>
        </w:rPr>
        <w:t>下列费用不列入基金费用：</w:t>
      </w:r>
    </w:p>
    <w:p w:rsidR="006304B5" w:rsidRDefault="00E463C0">
      <w:pPr>
        <w:spacing w:line="360" w:lineRule="auto"/>
        <w:ind w:firstLine="480"/>
        <w:rPr>
          <w:rFonts w:ascii="宋体" w:hAnsi="宋体"/>
          <w:bCs/>
          <w:sz w:val="24"/>
        </w:rPr>
      </w:pPr>
      <w:r>
        <w:rPr>
          <w:rFonts w:ascii="宋体" w:hAnsi="宋体" w:hint="eastAsia"/>
          <w:bCs/>
          <w:sz w:val="24"/>
        </w:rPr>
        <w:t>（1）基金管理人和基金托管人因未履行或未完全履行义务导致的费用支出或基金财产的损失；</w:t>
      </w:r>
    </w:p>
    <w:p w:rsidR="006304B5" w:rsidRDefault="00E463C0">
      <w:pPr>
        <w:spacing w:line="360" w:lineRule="auto"/>
        <w:ind w:firstLine="480"/>
        <w:rPr>
          <w:rFonts w:ascii="宋体" w:hAnsi="宋体"/>
          <w:bCs/>
          <w:sz w:val="24"/>
        </w:rPr>
      </w:pPr>
      <w:r>
        <w:rPr>
          <w:rFonts w:ascii="宋体" w:hAnsi="宋体" w:hint="eastAsia"/>
          <w:bCs/>
          <w:sz w:val="24"/>
        </w:rPr>
        <w:t>（2）基金管理人和基金托管人处理与基金运作无关的事项发生的费用；</w:t>
      </w:r>
    </w:p>
    <w:p w:rsidR="006304B5" w:rsidRDefault="00E463C0">
      <w:pPr>
        <w:spacing w:line="360" w:lineRule="auto"/>
        <w:ind w:firstLine="480"/>
        <w:rPr>
          <w:rFonts w:ascii="宋体" w:hAnsi="宋体"/>
          <w:bCs/>
          <w:sz w:val="24"/>
        </w:rPr>
      </w:pPr>
      <w:r>
        <w:rPr>
          <w:rFonts w:ascii="宋体" w:hAnsi="宋体" w:hint="eastAsia"/>
          <w:bCs/>
          <w:sz w:val="24"/>
        </w:rPr>
        <w:t>（3）基金合同生效前的相关费用；</w:t>
      </w:r>
    </w:p>
    <w:p w:rsidR="006304B5" w:rsidRDefault="00E463C0">
      <w:pPr>
        <w:spacing w:line="360" w:lineRule="auto"/>
        <w:ind w:firstLine="480"/>
        <w:rPr>
          <w:rFonts w:ascii="宋体" w:hAnsi="宋体"/>
          <w:bCs/>
          <w:sz w:val="24"/>
        </w:rPr>
      </w:pPr>
      <w:r>
        <w:rPr>
          <w:rFonts w:ascii="宋体" w:hAnsi="宋体" w:hint="eastAsia"/>
          <w:bCs/>
          <w:sz w:val="24"/>
        </w:rPr>
        <w:t>（4）其他根据相关法律法规及中国证监会的有关规定不得列入基金费用的项目。</w:t>
      </w:r>
    </w:p>
    <w:p w:rsidR="006304B5" w:rsidRDefault="00E463C0">
      <w:pPr>
        <w:spacing w:line="360" w:lineRule="auto"/>
        <w:ind w:firstLine="480"/>
        <w:rPr>
          <w:rFonts w:ascii="宋体" w:hAnsi="宋体"/>
          <w:bCs/>
          <w:sz w:val="24"/>
        </w:rPr>
      </w:pPr>
      <w:r>
        <w:rPr>
          <w:rFonts w:ascii="宋体" w:hAnsi="宋体" w:hint="eastAsia"/>
          <w:bCs/>
          <w:sz w:val="24"/>
        </w:rPr>
        <w:t>4、实施</w:t>
      </w:r>
      <w:proofErr w:type="gramStart"/>
      <w:r>
        <w:rPr>
          <w:rFonts w:ascii="宋体" w:hAnsi="宋体" w:hint="eastAsia"/>
          <w:bCs/>
          <w:sz w:val="24"/>
        </w:rPr>
        <w:t>侧袋机制</w:t>
      </w:r>
      <w:proofErr w:type="gramEnd"/>
      <w:r>
        <w:rPr>
          <w:rFonts w:ascii="宋体" w:hAnsi="宋体" w:hint="eastAsia"/>
          <w:bCs/>
          <w:sz w:val="24"/>
        </w:rPr>
        <w:t>期间的基金费用</w:t>
      </w:r>
    </w:p>
    <w:p w:rsidR="006304B5" w:rsidRDefault="00E463C0">
      <w:pPr>
        <w:spacing w:line="360" w:lineRule="auto"/>
        <w:ind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w:t>
      </w:r>
      <w:proofErr w:type="gramStart"/>
      <w:r>
        <w:rPr>
          <w:rFonts w:ascii="宋体" w:hAnsi="宋体" w:hint="eastAsia"/>
          <w:bCs/>
          <w:sz w:val="24"/>
        </w:rPr>
        <w:t>与侧袋账户</w:t>
      </w:r>
      <w:proofErr w:type="gramEnd"/>
      <w:r>
        <w:rPr>
          <w:rFonts w:ascii="宋体" w:hAnsi="宋体" w:hint="eastAsia"/>
          <w:bCs/>
          <w:sz w:val="24"/>
        </w:rPr>
        <w:t>有关的费用可以</w:t>
      </w:r>
      <w:proofErr w:type="gramStart"/>
      <w:r>
        <w:rPr>
          <w:rFonts w:ascii="宋体" w:hAnsi="宋体" w:hint="eastAsia"/>
          <w:bCs/>
          <w:sz w:val="24"/>
        </w:rPr>
        <w:t>从侧袋账户</w:t>
      </w:r>
      <w:proofErr w:type="gramEnd"/>
      <w:r>
        <w:rPr>
          <w:rFonts w:ascii="宋体" w:hAnsi="宋体" w:hint="eastAsia"/>
          <w:bCs/>
          <w:sz w:val="24"/>
        </w:rPr>
        <w:t>中列支，但应</w:t>
      </w:r>
      <w:proofErr w:type="gramStart"/>
      <w:r>
        <w:rPr>
          <w:rFonts w:ascii="宋体" w:hAnsi="宋体" w:hint="eastAsia"/>
          <w:bCs/>
          <w:sz w:val="24"/>
        </w:rPr>
        <w:t>待侧袋</w:t>
      </w:r>
      <w:proofErr w:type="gramEnd"/>
      <w:r>
        <w:rPr>
          <w:rFonts w:ascii="宋体" w:hAnsi="宋体" w:hint="eastAsia"/>
          <w:bCs/>
          <w:sz w:val="24"/>
        </w:rPr>
        <w:t>账户资产变现后方可列支，有关费用可酌情收取或减免，但不得收取管理费，详见招募说明书的规定。</w:t>
      </w:r>
    </w:p>
    <w:p w:rsidR="006304B5" w:rsidRDefault="00E463C0">
      <w:pPr>
        <w:spacing w:line="360" w:lineRule="auto"/>
        <w:ind w:firstLine="480"/>
        <w:rPr>
          <w:rFonts w:ascii="宋体" w:hAnsi="宋体"/>
          <w:bCs/>
          <w:sz w:val="24"/>
        </w:rPr>
      </w:pPr>
      <w:r>
        <w:rPr>
          <w:rFonts w:ascii="宋体" w:hAnsi="宋体" w:hint="eastAsia"/>
          <w:bCs/>
          <w:sz w:val="24"/>
        </w:rPr>
        <w:t>5、基金税收</w:t>
      </w:r>
    </w:p>
    <w:p w:rsidR="006304B5" w:rsidRDefault="00E463C0">
      <w:pPr>
        <w:spacing w:line="360" w:lineRule="auto"/>
        <w:ind w:firstLine="480"/>
        <w:rPr>
          <w:rFonts w:ascii="宋体" w:hAnsi="宋体"/>
          <w:bCs/>
          <w:sz w:val="24"/>
        </w:rPr>
      </w:pPr>
      <w:r>
        <w:rPr>
          <w:rFonts w:ascii="宋体" w:hAnsi="宋体" w:hint="eastAsia"/>
          <w:bCs/>
          <w:sz w:val="24"/>
        </w:rPr>
        <w:t>本基金运作过程中涉及的各纳税主体，其纳税义务按国家税收法律、法规执行。基金财产投资的相关税收，由基金份额持有人承担，基金管理人或者其他扣</w:t>
      </w:r>
      <w:r>
        <w:rPr>
          <w:rFonts w:ascii="宋体" w:hAnsi="宋体" w:hint="eastAsia"/>
          <w:bCs/>
          <w:sz w:val="24"/>
        </w:rPr>
        <w:lastRenderedPageBreak/>
        <w:t>缴义务人按照国家有关税收征收的规定代扣代缴。</w:t>
      </w:r>
    </w:p>
    <w:p w:rsidR="006304B5" w:rsidRDefault="00E463C0">
      <w:pPr>
        <w:spacing w:line="360" w:lineRule="auto"/>
        <w:ind w:firstLine="480"/>
        <w:rPr>
          <w:rFonts w:ascii="宋体" w:hAnsi="宋体"/>
          <w:bCs/>
          <w:sz w:val="24"/>
        </w:rPr>
      </w:pPr>
      <w:r>
        <w:rPr>
          <w:rFonts w:ascii="宋体" w:hAnsi="宋体"/>
          <w:bCs/>
          <w:sz w:val="24"/>
        </w:rPr>
        <w:t>（五）基金财产的投资方向和投资限制</w:t>
      </w:r>
    </w:p>
    <w:p w:rsidR="006304B5" w:rsidRDefault="00E463C0">
      <w:pPr>
        <w:spacing w:line="360" w:lineRule="auto"/>
        <w:ind w:firstLine="480"/>
        <w:rPr>
          <w:rFonts w:ascii="宋体" w:hAnsi="宋体"/>
          <w:bCs/>
          <w:sz w:val="24"/>
        </w:rPr>
      </w:pPr>
      <w:r>
        <w:rPr>
          <w:rFonts w:ascii="宋体" w:hAnsi="宋体"/>
          <w:bCs/>
          <w:sz w:val="24"/>
        </w:rPr>
        <w:t>1、投资范围</w:t>
      </w:r>
    </w:p>
    <w:p w:rsidR="006304B5" w:rsidRDefault="00E463C0">
      <w:pPr>
        <w:spacing w:line="360" w:lineRule="auto"/>
        <w:ind w:firstLine="480"/>
        <w:rPr>
          <w:rFonts w:ascii="宋体" w:hAnsi="宋体"/>
          <w:bCs/>
          <w:sz w:val="24"/>
        </w:rPr>
      </w:pPr>
      <w:r>
        <w:rPr>
          <w:rFonts w:hint="eastAsia"/>
          <w:bCs/>
          <w:sz w:val="24"/>
        </w:rPr>
        <w:t>本基金的投资范围为具有良好流动性的金融工具，包括国内依法发行上市的股票（包括主板、</w:t>
      </w:r>
      <w:proofErr w:type="gramStart"/>
      <w:r>
        <w:rPr>
          <w:rFonts w:hint="eastAsia"/>
          <w:bCs/>
          <w:sz w:val="24"/>
        </w:rPr>
        <w:t>科创板</w:t>
      </w:r>
      <w:proofErr w:type="gramEnd"/>
      <w:r>
        <w:rPr>
          <w:rFonts w:hint="eastAsia"/>
          <w:bCs/>
          <w:sz w:val="24"/>
        </w:rPr>
        <w:t>、创业板以及其他经中国证监会允许发行的股票）、存托凭证、港股通标的股票、债券（包括国债、地方政府债、金融债、企业债、公司债、政府支持债券、政府支持机构债、次级债、可转换债券、分离交易可转债、央行票据、中期票据、短期融资</w:t>
      </w:r>
      <w:proofErr w:type="gramStart"/>
      <w:r>
        <w:rPr>
          <w:rFonts w:hint="eastAsia"/>
          <w:bCs/>
          <w:sz w:val="24"/>
        </w:rPr>
        <w:t>券</w:t>
      </w:r>
      <w:proofErr w:type="gramEnd"/>
      <w:r>
        <w:rPr>
          <w:rFonts w:hint="eastAsia"/>
          <w:bCs/>
          <w:sz w:val="24"/>
        </w:rPr>
        <w:t>（</w:t>
      </w:r>
      <w:proofErr w:type="gramStart"/>
      <w:r>
        <w:rPr>
          <w:rFonts w:hint="eastAsia"/>
          <w:bCs/>
          <w:sz w:val="24"/>
        </w:rPr>
        <w:t>含超短期</w:t>
      </w:r>
      <w:proofErr w:type="gramEnd"/>
      <w:r>
        <w:rPr>
          <w:rFonts w:hint="eastAsia"/>
          <w:bCs/>
          <w:sz w:val="24"/>
        </w:rPr>
        <w:t>融资</w:t>
      </w:r>
      <w:proofErr w:type="gramStart"/>
      <w:r>
        <w:rPr>
          <w:rFonts w:hint="eastAsia"/>
          <w:bCs/>
          <w:sz w:val="24"/>
        </w:rPr>
        <w:t>券</w:t>
      </w:r>
      <w:proofErr w:type="gramEnd"/>
      <w:r>
        <w:rPr>
          <w:rFonts w:hint="eastAsia"/>
          <w:bCs/>
          <w:sz w:val="24"/>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rsidR="006304B5" w:rsidRDefault="00E463C0">
      <w:pPr>
        <w:spacing w:line="360" w:lineRule="auto"/>
        <w:ind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rsidR="006304B5" w:rsidRDefault="00E463C0">
      <w:pPr>
        <w:spacing w:line="360" w:lineRule="auto"/>
        <w:ind w:firstLine="480"/>
        <w:rPr>
          <w:rFonts w:ascii="宋体" w:hAnsi="宋体"/>
          <w:bCs/>
          <w:sz w:val="24"/>
        </w:rPr>
      </w:pPr>
      <w:r>
        <w:rPr>
          <w:rFonts w:hint="eastAsia"/>
          <w:bCs/>
          <w:sz w:val="24"/>
        </w:rPr>
        <w:t>基金的投资组合比例为：本基金</w:t>
      </w:r>
      <w:r>
        <w:rPr>
          <w:rFonts w:ascii="宋体" w:hAnsi="宋体" w:hint="eastAsia"/>
          <w:bCs/>
          <w:sz w:val="24"/>
        </w:rPr>
        <w:t>股票及存托凭证投资占基金资产的比例为60%-95%（其中，港股通标的股票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rsidR="006304B5" w:rsidRDefault="00E463C0">
      <w:pPr>
        <w:spacing w:line="360" w:lineRule="auto"/>
        <w:ind w:firstLine="480"/>
        <w:rPr>
          <w:rFonts w:ascii="宋体" w:hAnsi="宋体"/>
          <w:bCs/>
          <w:sz w:val="24"/>
        </w:rPr>
      </w:pPr>
      <w:r>
        <w:rPr>
          <w:rFonts w:ascii="宋体" w:hAnsi="宋体" w:hint="eastAsia"/>
          <w:bCs/>
          <w:sz w:val="24"/>
        </w:rPr>
        <w:t>如果法律法规或监管机构对该比例要求有变更的，在履行适当程序后，以变更后的比例为准，本基金的投资比例会做相应调整。</w:t>
      </w:r>
    </w:p>
    <w:p w:rsidR="006304B5" w:rsidRDefault="00E463C0">
      <w:pPr>
        <w:spacing w:line="360" w:lineRule="auto"/>
        <w:ind w:firstLine="480"/>
        <w:rPr>
          <w:rFonts w:ascii="宋体" w:hAnsi="宋体"/>
          <w:bCs/>
          <w:sz w:val="24"/>
        </w:rPr>
      </w:pPr>
      <w:r>
        <w:rPr>
          <w:rFonts w:ascii="宋体" w:hAnsi="宋体"/>
          <w:bCs/>
          <w:sz w:val="24"/>
        </w:rPr>
        <w:t>2、投资限制</w:t>
      </w:r>
    </w:p>
    <w:p w:rsidR="006304B5" w:rsidRDefault="00E463C0">
      <w:pPr>
        <w:spacing w:line="360" w:lineRule="auto"/>
        <w:ind w:firstLine="480"/>
        <w:rPr>
          <w:rFonts w:ascii="宋体" w:hAnsi="宋体"/>
          <w:bCs/>
          <w:sz w:val="24"/>
        </w:rPr>
      </w:pPr>
      <w:r>
        <w:rPr>
          <w:rFonts w:ascii="宋体" w:hAnsi="宋体" w:hint="eastAsia"/>
          <w:bCs/>
          <w:sz w:val="24"/>
        </w:rPr>
        <w:t>（1）组合限制</w:t>
      </w:r>
    </w:p>
    <w:p w:rsidR="006304B5" w:rsidRDefault="00E463C0">
      <w:pPr>
        <w:spacing w:line="360" w:lineRule="auto"/>
        <w:ind w:firstLine="480"/>
        <w:rPr>
          <w:rFonts w:ascii="宋体" w:hAnsi="宋体"/>
          <w:bCs/>
          <w:sz w:val="24"/>
        </w:rPr>
      </w:pPr>
      <w:r>
        <w:rPr>
          <w:rFonts w:ascii="宋体" w:hAnsi="宋体" w:hint="eastAsia"/>
          <w:bCs/>
          <w:sz w:val="24"/>
        </w:rPr>
        <w:t>基金的投资组合应遵循以下限制：</w:t>
      </w:r>
    </w:p>
    <w:p w:rsidR="006304B5" w:rsidRDefault="00E463C0">
      <w:pPr>
        <w:spacing w:line="360" w:lineRule="auto"/>
        <w:ind w:firstLine="480"/>
        <w:rPr>
          <w:rFonts w:ascii="宋体" w:hAnsi="宋体"/>
          <w:bCs/>
          <w:sz w:val="24"/>
        </w:rPr>
      </w:pPr>
      <w:r>
        <w:rPr>
          <w:rFonts w:ascii="宋体" w:hAnsi="宋体" w:hint="eastAsia"/>
          <w:bCs/>
          <w:sz w:val="24"/>
        </w:rPr>
        <w:t>1）</w:t>
      </w:r>
      <w:r>
        <w:rPr>
          <w:rFonts w:hint="eastAsia"/>
          <w:bCs/>
          <w:sz w:val="24"/>
        </w:rPr>
        <w:t>本基金股票及存托凭证资产的投资比例占基金资产的</w:t>
      </w:r>
      <w:r>
        <w:rPr>
          <w:rFonts w:hint="eastAsia"/>
          <w:bCs/>
          <w:sz w:val="24"/>
        </w:rPr>
        <w:t>60%-95%</w:t>
      </w:r>
      <w:r>
        <w:rPr>
          <w:rFonts w:hint="eastAsia"/>
          <w:bCs/>
          <w:sz w:val="24"/>
        </w:rPr>
        <w:t>（其中，投资于港股通标的股票的比例占股票资产的</w:t>
      </w:r>
      <w:r>
        <w:rPr>
          <w:rFonts w:hint="eastAsia"/>
          <w:bCs/>
          <w:sz w:val="24"/>
        </w:rPr>
        <w:t>0-50%</w:t>
      </w:r>
      <w:r>
        <w:rPr>
          <w:rFonts w:hint="eastAsia"/>
          <w:bCs/>
          <w:sz w:val="24"/>
        </w:rPr>
        <w:t>）</w:t>
      </w:r>
      <w:r>
        <w:rPr>
          <w:rFonts w:ascii="宋体" w:hAnsi="宋体" w:hint="eastAsia"/>
          <w:bCs/>
          <w:sz w:val="24"/>
        </w:rPr>
        <w:t>；</w:t>
      </w:r>
    </w:p>
    <w:p w:rsidR="006304B5" w:rsidRDefault="00E463C0">
      <w:pPr>
        <w:spacing w:line="360" w:lineRule="auto"/>
        <w:ind w:firstLine="480"/>
        <w:rPr>
          <w:rFonts w:ascii="宋体" w:hAnsi="宋体"/>
          <w:bCs/>
          <w:sz w:val="24"/>
        </w:rPr>
      </w:pPr>
      <w:r>
        <w:rPr>
          <w:rFonts w:ascii="宋体" w:hAnsi="宋体" w:hint="eastAsia"/>
          <w:bCs/>
          <w:sz w:val="24"/>
        </w:rPr>
        <w:t>2）本基金每个交易日日终，在扣除股指期货合约</w:t>
      </w:r>
      <w:r>
        <w:rPr>
          <w:rFonts w:ascii="宋体" w:hAnsi="宋体"/>
          <w:bCs/>
          <w:sz w:val="24"/>
        </w:rPr>
        <w:t>、</w:t>
      </w:r>
      <w:r>
        <w:rPr>
          <w:rFonts w:ascii="宋体" w:hAnsi="宋体" w:hint="eastAsia"/>
          <w:bCs/>
          <w:sz w:val="24"/>
        </w:rPr>
        <w:t>国债期货合约和股票期权合约需缴纳的交易保证金后，保持不低于基金资产净值5%的现金或者到期日在一年以内的政府债券，其中现金不包括结算备付金、存出保证金、应收申购款等；</w:t>
      </w:r>
    </w:p>
    <w:p w:rsidR="006304B5" w:rsidRDefault="00E463C0">
      <w:pPr>
        <w:spacing w:line="360" w:lineRule="auto"/>
        <w:ind w:firstLine="480"/>
        <w:rPr>
          <w:rFonts w:ascii="宋体" w:hAnsi="宋体"/>
          <w:bCs/>
          <w:sz w:val="24"/>
        </w:rPr>
      </w:pPr>
      <w:r>
        <w:rPr>
          <w:rFonts w:ascii="宋体" w:hAnsi="宋体" w:hint="eastAsia"/>
          <w:bCs/>
          <w:sz w:val="24"/>
        </w:rPr>
        <w:lastRenderedPageBreak/>
        <w:t>3）本基金持有一家公司发行的证券（同一家公司在内地和香港同时上市的A+H股合计计算），其市值不超过基金资产净值的10%；</w:t>
      </w:r>
    </w:p>
    <w:p w:rsidR="006304B5" w:rsidRDefault="00E463C0">
      <w:pPr>
        <w:spacing w:line="360" w:lineRule="auto"/>
        <w:ind w:firstLine="480"/>
        <w:rPr>
          <w:rFonts w:ascii="宋体" w:hAnsi="宋体"/>
          <w:bCs/>
          <w:sz w:val="24"/>
        </w:rPr>
      </w:pPr>
      <w:r>
        <w:rPr>
          <w:rFonts w:ascii="宋体" w:hAnsi="宋体" w:hint="eastAsia"/>
          <w:bCs/>
          <w:sz w:val="24"/>
        </w:rPr>
        <w:t xml:space="preserve">4）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rsidR="006304B5" w:rsidRDefault="00E463C0">
      <w:pPr>
        <w:spacing w:line="360" w:lineRule="auto"/>
        <w:ind w:firstLine="480"/>
        <w:rPr>
          <w:rFonts w:ascii="宋体" w:hAnsi="宋体"/>
          <w:bCs/>
          <w:sz w:val="24"/>
        </w:rPr>
      </w:pPr>
      <w:r>
        <w:rPr>
          <w:rFonts w:ascii="宋体" w:hAnsi="宋体" w:hint="eastAsia"/>
          <w:bCs/>
          <w:sz w:val="24"/>
        </w:rPr>
        <w:t>5）本基金投资于同一原始权益人的各类资产支持证券的比例，不得超过基金资产净值的10%；</w:t>
      </w:r>
    </w:p>
    <w:p w:rsidR="006304B5" w:rsidRDefault="00E463C0">
      <w:pPr>
        <w:spacing w:line="360" w:lineRule="auto"/>
        <w:ind w:firstLine="480"/>
        <w:rPr>
          <w:rFonts w:ascii="宋体" w:hAnsi="宋体"/>
          <w:bCs/>
          <w:sz w:val="24"/>
        </w:rPr>
      </w:pPr>
      <w:r>
        <w:rPr>
          <w:rFonts w:ascii="宋体" w:hAnsi="宋体" w:hint="eastAsia"/>
          <w:bCs/>
          <w:sz w:val="24"/>
        </w:rPr>
        <w:t>6）本基金持有的全部资产支持证券，其市值不得超过基金资产净值的20%；</w:t>
      </w:r>
    </w:p>
    <w:p w:rsidR="006304B5" w:rsidRDefault="00E463C0">
      <w:pPr>
        <w:spacing w:line="360" w:lineRule="auto"/>
        <w:ind w:firstLine="480"/>
        <w:rPr>
          <w:rFonts w:ascii="宋体" w:hAnsi="宋体"/>
          <w:bCs/>
          <w:sz w:val="24"/>
        </w:rPr>
      </w:pPr>
      <w:r>
        <w:rPr>
          <w:rFonts w:ascii="宋体" w:hAnsi="宋体" w:hint="eastAsia"/>
          <w:bCs/>
          <w:sz w:val="24"/>
        </w:rPr>
        <w:t>7）本基金持有的同一（指同一信用级别）资产支持证券的比例，不得超过该资产支持证券规模的10%；</w:t>
      </w:r>
    </w:p>
    <w:p w:rsidR="006304B5" w:rsidRDefault="00E463C0">
      <w:pPr>
        <w:spacing w:line="360" w:lineRule="auto"/>
        <w:ind w:firstLine="480"/>
        <w:rPr>
          <w:rFonts w:ascii="宋体" w:hAnsi="宋体"/>
          <w:bCs/>
          <w:sz w:val="24"/>
        </w:rPr>
      </w:pPr>
      <w:r>
        <w:rPr>
          <w:rFonts w:ascii="宋体" w:hAnsi="宋体" w:hint="eastAsia"/>
          <w:bCs/>
          <w:sz w:val="24"/>
        </w:rPr>
        <w:t>8）本基金管理人管理的全部基金投资于同一原始权益人的各类资产支持证券，不得超过其各类资产支持证券合计规模的10%；</w:t>
      </w:r>
    </w:p>
    <w:p w:rsidR="006304B5" w:rsidRDefault="00E463C0">
      <w:pPr>
        <w:spacing w:line="360" w:lineRule="auto"/>
        <w:ind w:firstLine="480"/>
        <w:rPr>
          <w:rFonts w:ascii="宋体" w:hAnsi="宋体"/>
          <w:bCs/>
          <w:sz w:val="24"/>
        </w:rPr>
      </w:pPr>
      <w:r>
        <w:rPr>
          <w:rFonts w:ascii="宋体" w:hAnsi="宋体" w:hint="eastAsia"/>
          <w:bCs/>
          <w:sz w:val="24"/>
        </w:rPr>
        <w:t>9）本基金应投资于信用级别评级为BBB以上（含BBB）的资产支持证券。基金持有资产支持证券期间，如果其信用等级下降、不再符合投资标准，应在评级报告发布之日起3个月内予以全部卖出；</w:t>
      </w:r>
    </w:p>
    <w:p w:rsidR="006304B5" w:rsidRDefault="00E463C0">
      <w:pPr>
        <w:spacing w:line="360" w:lineRule="auto"/>
        <w:ind w:firstLine="480"/>
        <w:rPr>
          <w:rFonts w:ascii="宋体" w:hAnsi="宋体"/>
          <w:bCs/>
          <w:sz w:val="24"/>
        </w:rPr>
      </w:pPr>
      <w:r>
        <w:rPr>
          <w:rFonts w:ascii="宋体" w:hAnsi="宋体" w:hint="eastAsia"/>
          <w:bCs/>
          <w:sz w:val="24"/>
        </w:rPr>
        <w:t>10）基金财产参与股票发行申购，本基金所申报的金额不超过本基金的总资产，本基金所申报的股票数量不超过拟发行股票公司本次发行股票的总量；</w:t>
      </w:r>
    </w:p>
    <w:p w:rsidR="006304B5" w:rsidRDefault="00E463C0">
      <w:pPr>
        <w:spacing w:line="360" w:lineRule="auto"/>
        <w:ind w:firstLine="480"/>
        <w:rPr>
          <w:rFonts w:ascii="宋体" w:hAnsi="宋体"/>
          <w:bCs/>
          <w:sz w:val="24"/>
        </w:rPr>
      </w:pPr>
      <w:r>
        <w:rPr>
          <w:rFonts w:ascii="宋体" w:hAnsi="宋体" w:hint="eastAsia"/>
          <w:bCs/>
          <w:sz w:val="24"/>
        </w:rPr>
        <w:t>11）本基金进入全国银行间同业市场进行债券回购的最长期限为1年，债券回购到期后不得展期；</w:t>
      </w:r>
    </w:p>
    <w:p w:rsidR="006304B5" w:rsidRDefault="00E463C0">
      <w:pPr>
        <w:spacing w:line="360" w:lineRule="auto"/>
        <w:ind w:firstLine="480"/>
        <w:rPr>
          <w:rFonts w:ascii="宋体" w:hAnsi="宋体"/>
          <w:bCs/>
          <w:sz w:val="24"/>
        </w:rPr>
      </w:pPr>
      <w:r>
        <w:rPr>
          <w:rFonts w:ascii="宋体" w:hAnsi="宋体" w:hint="eastAsia"/>
          <w:bCs/>
          <w:sz w:val="24"/>
        </w:rPr>
        <w:t>12）本基金参与股指期货、国债期货交易，应当遵守下列要求：</w:t>
      </w:r>
    </w:p>
    <w:p w:rsidR="006304B5" w:rsidRDefault="00E463C0">
      <w:pPr>
        <w:spacing w:line="360" w:lineRule="auto"/>
        <w:ind w:firstLine="480"/>
        <w:rPr>
          <w:rFonts w:ascii="宋体" w:hAnsi="宋体"/>
          <w:bCs/>
          <w:sz w:val="24"/>
        </w:rPr>
      </w:pPr>
      <w:r>
        <w:rPr>
          <w:rFonts w:ascii="宋体" w:hAnsi="宋体" w:hint="eastAsia"/>
          <w:bCs/>
          <w:sz w:val="24"/>
        </w:rPr>
        <w:t>①本基金在任何交易日日终，持有的买入股指期货合约价值，不得超过基金资产净值的10%；本基金在任何交易日日终，持有的买入国债期货合约价值，不得超过基金资产净值的15%；</w:t>
      </w:r>
    </w:p>
    <w:p w:rsidR="006304B5" w:rsidRDefault="00E463C0">
      <w:pPr>
        <w:spacing w:line="360" w:lineRule="auto"/>
        <w:ind w:firstLine="480"/>
        <w:rPr>
          <w:rFonts w:ascii="宋体" w:hAnsi="宋体"/>
          <w:bCs/>
          <w:sz w:val="24"/>
        </w:rPr>
      </w:pPr>
      <w:r>
        <w:rPr>
          <w:rFonts w:ascii="宋体" w:hAnsi="宋体" w:hint="eastAsia"/>
          <w:bCs/>
          <w:sz w:val="24"/>
        </w:rPr>
        <w:t>②本基金在任何交易日日终，持有的买入股指期货、国债期货合约价值与有价证券市值之和，不得超过基金资产净值的95%；其中，有价证券指股票、债券</w:t>
      </w:r>
      <w:r>
        <w:rPr>
          <w:rFonts w:ascii="宋体" w:hAnsi="宋体" w:hint="eastAsia"/>
          <w:bCs/>
          <w:sz w:val="24"/>
        </w:rPr>
        <w:lastRenderedPageBreak/>
        <w:t>（不含到期日在一年以内的政府债券）、资产支持证券、买入返售金融资产（不含质押式回购）等；</w:t>
      </w:r>
    </w:p>
    <w:p w:rsidR="006304B5" w:rsidRDefault="00E463C0">
      <w:pPr>
        <w:spacing w:line="360" w:lineRule="auto"/>
        <w:ind w:firstLine="480"/>
        <w:rPr>
          <w:rFonts w:ascii="宋体" w:hAnsi="宋体"/>
          <w:bCs/>
          <w:sz w:val="24"/>
        </w:rPr>
      </w:pPr>
      <w:r>
        <w:rPr>
          <w:rFonts w:ascii="宋体" w:hAnsi="宋体" w:hint="eastAsia"/>
          <w:bCs/>
          <w:sz w:val="24"/>
        </w:rPr>
        <w:t>③本基金在任何交易日日终，持有的卖出股指期货合约价值不得超过本基金持有的股票总市值的20%；本基金在任何交易日日终，持有的卖出国债期货合约价值不得超过基金持有的债券总市值的30%；</w:t>
      </w:r>
    </w:p>
    <w:p w:rsidR="006304B5" w:rsidRDefault="00E463C0">
      <w:pPr>
        <w:spacing w:line="360" w:lineRule="auto"/>
        <w:ind w:firstLine="480"/>
        <w:rPr>
          <w:rFonts w:ascii="宋体" w:hAnsi="宋体"/>
          <w:bCs/>
          <w:sz w:val="24"/>
        </w:rPr>
      </w:pPr>
      <w:r>
        <w:rPr>
          <w:rFonts w:ascii="宋体" w:hAnsi="宋体" w:hint="eastAsia"/>
          <w:bCs/>
          <w:sz w:val="24"/>
        </w:rPr>
        <w:t>④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rsidR="006304B5" w:rsidRDefault="00E463C0">
      <w:pPr>
        <w:spacing w:line="360" w:lineRule="auto"/>
        <w:ind w:firstLine="480"/>
        <w:rPr>
          <w:rFonts w:ascii="宋体" w:hAnsi="宋体"/>
          <w:bCs/>
          <w:sz w:val="24"/>
        </w:rPr>
      </w:pPr>
      <w:r>
        <w:rPr>
          <w:rFonts w:ascii="宋体" w:hAnsi="宋体" w:hint="eastAsia"/>
          <w:bCs/>
          <w:sz w:val="24"/>
        </w:rPr>
        <w:t>⑤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rsidR="006304B5" w:rsidRDefault="00E463C0">
      <w:pPr>
        <w:spacing w:line="360" w:lineRule="auto"/>
        <w:ind w:firstLine="480"/>
        <w:rPr>
          <w:rFonts w:ascii="宋体" w:hAnsi="宋体"/>
          <w:bCs/>
          <w:sz w:val="24"/>
        </w:rPr>
      </w:pPr>
      <w:r>
        <w:rPr>
          <w:rFonts w:ascii="宋体" w:hAnsi="宋体" w:hint="eastAsia"/>
          <w:bCs/>
          <w:sz w:val="24"/>
        </w:rPr>
        <w:t>13）本基金参与股票期权交易，应当遵守下列要求：</w:t>
      </w:r>
    </w:p>
    <w:p w:rsidR="006304B5" w:rsidRDefault="00E463C0">
      <w:pPr>
        <w:spacing w:line="360" w:lineRule="auto"/>
        <w:ind w:firstLine="480"/>
        <w:rPr>
          <w:rFonts w:ascii="宋体" w:hAnsi="宋体"/>
          <w:bCs/>
          <w:sz w:val="24"/>
        </w:rPr>
      </w:pPr>
      <w:r>
        <w:rPr>
          <w:rFonts w:ascii="宋体" w:hAnsi="宋体" w:hint="eastAsia"/>
          <w:bCs/>
          <w:sz w:val="24"/>
        </w:rPr>
        <w:t>①因未平仓的期权合约支付和收取的权利金总额不得超过基金资产净值的10%；</w:t>
      </w:r>
    </w:p>
    <w:p w:rsidR="006304B5" w:rsidRDefault="00E463C0">
      <w:pPr>
        <w:spacing w:line="360" w:lineRule="auto"/>
        <w:ind w:firstLine="480"/>
        <w:rPr>
          <w:rFonts w:ascii="宋体" w:hAnsi="宋体"/>
          <w:bCs/>
          <w:sz w:val="24"/>
        </w:rPr>
      </w:pPr>
      <w:r>
        <w:rPr>
          <w:rFonts w:ascii="宋体" w:hAnsi="宋体" w:hint="eastAsia"/>
          <w:bCs/>
          <w:sz w:val="24"/>
        </w:rPr>
        <w:t>②开仓卖出认购期权的，应持有足额标的证券；开仓卖出认沽期权的，应持有合约行权所需的全额现金或交易所规则认可的可冲抵期权保证金的现金等价物；</w:t>
      </w:r>
    </w:p>
    <w:p w:rsidR="006304B5" w:rsidRDefault="00E463C0">
      <w:pPr>
        <w:spacing w:line="360" w:lineRule="auto"/>
        <w:ind w:firstLine="480"/>
        <w:rPr>
          <w:rFonts w:ascii="宋体" w:hAnsi="宋体"/>
          <w:bCs/>
          <w:sz w:val="24"/>
        </w:rPr>
      </w:pPr>
      <w:r>
        <w:rPr>
          <w:rFonts w:ascii="宋体" w:hAnsi="宋体" w:hint="eastAsia"/>
          <w:bCs/>
          <w:sz w:val="24"/>
        </w:rPr>
        <w:t>③未平仓的期权合约面值不得超过基金资产净值的20%。其中，合约面值按照行权价乘以合约乘数计算；</w:t>
      </w:r>
    </w:p>
    <w:p w:rsidR="006304B5" w:rsidRDefault="00E463C0">
      <w:pPr>
        <w:spacing w:line="360" w:lineRule="auto"/>
        <w:ind w:firstLine="480"/>
        <w:rPr>
          <w:rFonts w:ascii="宋体" w:hAnsi="宋体"/>
          <w:bCs/>
          <w:sz w:val="24"/>
        </w:rPr>
      </w:pPr>
      <w:r>
        <w:rPr>
          <w:rFonts w:ascii="宋体" w:hAnsi="宋体" w:hint="eastAsia"/>
          <w:bCs/>
          <w:sz w:val="24"/>
        </w:rPr>
        <w:t>14）本基金资产总值不得超过基金资产净值的140%；</w:t>
      </w:r>
    </w:p>
    <w:p w:rsidR="006304B5" w:rsidRDefault="00E463C0">
      <w:pPr>
        <w:spacing w:line="360" w:lineRule="auto"/>
        <w:ind w:firstLine="480"/>
        <w:rPr>
          <w:rFonts w:ascii="宋体" w:hAnsi="宋体"/>
          <w:bCs/>
          <w:sz w:val="24"/>
        </w:rPr>
      </w:pPr>
      <w:r>
        <w:rPr>
          <w:rFonts w:ascii="宋体" w:hAnsi="宋体" w:hint="eastAsia"/>
          <w:bCs/>
          <w:sz w:val="24"/>
        </w:rPr>
        <w:t>15）本基金不得持有信用保护卖方属性的信用衍生品，不得持有合约类信用衍生品；</w:t>
      </w:r>
    </w:p>
    <w:p w:rsidR="006304B5" w:rsidRDefault="00E463C0">
      <w:pPr>
        <w:spacing w:line="360" w:lineRule="auto"/>
        <w:ind w:firstLine="480"/>
        <w:rPr>
          <w:rFonts w:ascii="宋体" w:hAnsi="宋体"/>
          <w:bCs/>
          <w:sz w:val="24"/>
        </w:rPr>
      </w:pPr>
      <w:r>
        <w:rPr>
          <w:rFonts w:ascii="宋体" w:hAnsi="宋体" w:hint="eastAsia"/>
          <w:bCs/>
          <w:sz w:val="24"/>
        </w:rPr>
        <w:t>16）本基金持有的信用衍生品的名义本金不得超过本基金对应受保护债券面值的100%；投资于同一信用保护卖方的各类信用衍生品的名义本金合计不得超过基金资产净值的10%；</w:t>
      </w:r>
    </w:p>
    <w:p w:rsidR="006304B5" w:rsidRDefault="00E463C0">
      <w:pPr>
        <w:spacing w:line="360" w:lineRule="auto"/>
        <w:ind w:firstLine="480"/>
        <w:rPr>
          <w:rFonts w:ascii="宋体" w:hAnsi="宋体"/>
          <w:bCs/>
          <w:sz w:val="24"/>
        </w:rPr>
      </w:pPr>
      <w:r>
        <w:rPr>
          <w:rFonts w:ascii="宋体" w:hAnsi="宋体" w:hint="eastAsia"/>
          <w:bCs/>
          <w:sz w:val="24"/>
        </w:rPr>
        <w:t>因证券、期货市场波动、证券发行人合并、基金规模变动等基金管理人之外的因素致使基金不符合前述（16）所规定比例限制的，基金管理人应在3个月之内进行调整；</w:t>
      </w:r>
    </w:p>
    <w:p w:rsidR="006304B5" w:rsidRDefault="00E463C0">
      <w:pPr>
        <w:spacing w:line="360" w:lineRule="auto"/>
        <w:ind w:firstLine="480"/>
        <w:rPr>
          <w:rFonts w:ascii="宋体" w:hAnsi="宋体"/>
          <w:bCs/>
          <w:sz w:val="24"/>
        </w:rPr>
      </w:pPr>
      <w:r>
        <w:rPr>
          <w:rFonts w:ascii="宋体" w:hAnsi="宋体" w:hint="eastAsia"/>
          <w:bCs/>
          <w:sz w:val="24"/>
        </w:rPr>
        <w:lastRenderedPageBreak/>
        <w:t>17）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rsidR="006304B5" w:rsidRDefault="00E463C0">
      <w:pPr>
        <w:spacing w:line="360" w:lineRule="auto"/>
        <w:ind w:firstLine="480"/>
        <w:rPr>
          <w:rFonts w:ascii="宋体" w:hAnsi="宋体"/>
          <w:bCs/>
          <w:sz w:val="24"/>
        </w:rPr>
      </w:pPr>
      <w:r>
        <w:rPr>
          <w:rFonts w:ascii="宋体" w:hAnsi="宋体" w:hint="eastAsia"/>
          <w:bCs/>
          <w:sz w:val="24"/>
        </w:rPr>
        <w:t>18）本基金与私募类</w:t>
      </w:r>
      <w:proofErr w:type="gramStart"/>
      <w:r>
        <w:rPr>
          <w:rFonts w:ascii="宋体" w:hAnsi="宋体" w:hint="eastAsia"/>
          <w:bCs/>
          <w:sz w:val="24"/>
        </w:rPr>
        <w:t>证券资管产品</w:t>
      </w:r>
      <w:proofErr w:type="gramEnd"/>
      <w:r>
        <w:rPr>
          <w:rFonts w:ascii="宋体" w:hAnsi="宋体" w:hint="eastAsia"/>
          <w:bCs/>
          <w:sz w:val="24"/>
        </w:rPr>
        <w:t>及中国证监会认定的其他主体为交易对手开展逆回购交易的，可接受质押品的资质要求应当与基金合同约定的投资范围保持一致；</w:t>
      </w:r>
    </w:p>
    <w:p w:rsidR="006304B5" w:rsidRDefault="00E463C0">
      <w:pPr>
        <w:spacing w:line="360" w:lineRule="auto"/>
        <w:ind w:firstLine="480"/>
        <w:rPr>
          <w:rFonts w:ascii="宋体" w:hAnsi="宋体"/>
          <w:bCs/>
          <w:sz w:val="24"/>
        </w:rPr>
      </w:pPr>
      <w:r>
        <w:rPr>
          <w:rFonts w:ascii="宋体" w:hAnsi="宋体" w:hint="eastAsia"/>
          <w:bCs/>
          <w:sz w:val="24"/>
        </w:rPr>
        <w:t>19）本基金投资存托凭证的比例限制依照境内上市交易的股票执行；</w:t>
      </w:r>
    </w:p>
    <w:p w:rsidR="006304B5" w:rsidRDefault="00E463C0">
      <w:pPr>
        <w:spacing w:line="360" w:lineRule="auto"/>
        <w:ind w:firstLine="480"/>
        <w:rPr>
          <w:rFonts w:ascii="宋体" w:hAnsi="宋体"/>
          <w:bCs/>
          <w:sz w:val="24"/>
        </w:rPr>
      </w:pPr>
      <w:r>
        <w:rPr>
          <w:rFonts w:ascii="宋体" w:hAnsi="宋体" w:hint="eastAsia"/>
          <w:bCs/>
          <w:sz w:val="24"/>
        </w:rPr>
        <w:t>20）法律法规及中国证监会规定的和基金合同约定的其他投资限制。</w:t>
      </w:r>
    </w:p>
    <w:p w:rsidR="006304B5" w:rsidRDefault="00E463C0">
      <w:pPr>
        <w:spacing w:line="360" w:lineRule="auto"/>
        <w:ind w:firstLine="480"/>
        <w:rPr>
          <w:rFonts w:ascii="宋体" w:hAnsi="宋体"/>
          <w:bCs/>
          <w:sz w:val="24"/>
        </w:rPr>
      </w:pPr>
      <w:r>
        <w:rPr>
          <w:rFonts w:ascii="宋体" w:hAnsi="宋体" w:hint="eastAsia"/>
          <w:bCs/>
          <w:sz w:val="24"/>
        </w:rPr>
        <w:t>除上述第2）、9）、15）、16）、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6304B5" w:rsidRDefault="00E463C0">
      <w:pPr>
        <w:spacing w:line="360" w:lineRule="auto"/>
        <w:ind w:firstLine="480"/>
        <w:rPr>
          <w:rFonts w:ascii="宋体" w:hAnsi="宋体"/>
          <w:bCs/>
          <w:sz w:val="24"/>
        </w:rPr>
      </w:pPr>
      <w:r>
        <w:rPr>
          <w:rFonts w:ascii="宋体" w:hAnsi="宋体" w:hint="eastAsia"/>
          <w:bCs/>
          <w:sz w:val="24"/>
        </w:rPr>
        <w:t>基金管理人应当自基金合同生效之日起6个月内使基金的投资组合比例符合基金合同的有关约定。在上述期间内，本基金的投资范围、投资策略应当符合基金合同的约定。</w:t>
      </w:r>
    </w:p>
    <w:p w:rsidR="006304B5" w:rsidRDefault="00E463C0">
      <w:pPr>
        <w:spacing w:line="360" w:lineRule="auto"/>
        <w:ind w:firstLine="480"/>
        <w:rPr>
          <w:rFonts w:ascii="宋体" w:hAnsi="宋体"/>
          <w:bCs/>
          <w:sz w:val="24"/>
        </w:rPr>
      </w:pPr>
      <w:r>
        <w:rPr>
          <w:rFonts w:ascii="宋体" w:hAnsi="宋体" w:hint="eastAsia"/>
          <w:bCs/>
          <w:sz w:val="24"/>
        </w:rPr>
        <w:t>基金托管人对基金的投资的监督与检查自本基金合同生效之日起开始。</w:t>
      </w:r>
    </w:p>
    <w:p w:rsidR="006304B5" w:rsidRDefault="00E463C0">
      <w:pPr>
        <w:spacing w:line="360" w:lineRule="auto"/>
        <w:ind w:firstLine="480"/>
        <w:rPr>
          <w:rFonts w:ascii="宋体" w:hAnsi="宋体"/>
          <w:bCs/>
          <w:sz w:val="24"/>
        </w:rPr>
      </w:pPr>
      <w:r>
        <w:rPr>
          <w:rFonts w:ascii="宋体" w:hAnsi="宋体" w:hint="eastAsia"/>
          <w:bCs/>
          <w:sz w:val="24"/>
        </w:rPr>
        <w:t>法律法规或监管部门取消或变更上述限制，如适用于本基金，基金管理人在履行适当程序后，则本基金投资不再受相关限制或以变更后的规定为准。</w:t>
      </w:r>
    </w:p>
    <w:p w:rsidR="006304B5" w:rsidRDefault="00E463C0">
      <w:pPr>
        <w:spacing w:line="360" w:lineRule="auto"/>
        <w:ind w:firstLine="480"/>
        <w:rPr>
          <w:rFonts w:ascii="宋体" w:hAnsi="宋体"/>
          <w:bCs/>
          <w:sz w:val="24"/>
        </w:rPr>
      </w:pPr>
      <w:r>
        <w:rPr>
          <w:rFonts w:ascii="宋体" w:hAnsi="宋体" w:hint="eastAsia"/>
          <w:bCs/>
          <w:sz w:val="24"/>
        </w:rPr>
        <w:t>（2）禁止行为</w:t>
      </w:r>
    </w:p>
    <w:p w:rsidR="006304B5" w:rsidRDefault="00E463C0">
      <w:pPr>
        <w:spacing w:line="360" w:lineRule="auto"/>
        <w:ind w:firstLine="480"/>
        <w:rPr>
          <w:rFonts w:ascii="宋体" w:hAnsi="宋体"/>
          <w:bCs/>
          <w:sz w:val="24"/>
        </w:rPr>
      </w:pPr>
      <w:r>
        <w:rPr>
          <w:rFonts w:ascii="宋体" w:hAnsi="宋体" w:hint="eastAsia"/>
          <w:bCs/>
          <w:sz w:val="24"/>
        </w:rPr>
        <w:t>为维护基金份额持有人的合法权益，基金财产不得用于下列投资或者活动：</w:t>
      </w:r>
    </w:p>
    <w:p w:rsidR="006304B5" w:rsidRDefault="00E463C0">
      <w:pPr>
        <w:spacing w:line="360" w:lineRule="auto"/>
        <w:ind w:firstLine="480"/>
        <w:rPr>
          <w:rFonts w:ascii="宋体" w:hAnsi="宋体"/>
          <w:bCs/>
          <w:sz w:val="24"/>
        </w:rPr>
      </w:pPr>
      <w:r>
        <w:rPr>
          <w:rFonts w:ascii="宋体" w:hAnsi="宋体" w:hint="eastAsia"/>
          <w:bCs/>
          <w:sz w:val="24"/>
        </w:rPr>
        <w:t>1）承销证券；</w:t>
      </w:r>
    </w:p>
    <w:p w:rsidR="006304B5" w:rsidRDefault="00E463C0">
      <w:pPr>
        <w:spacing w:line="360" w:lineRule="auto"/>
        <w:ind w:firstLine="480"/>
        <w:rPr>
          <w:rFonts w:ascii="宋体" w:hAnsi="宋体"/>
          <w:bCs/>
          <w:sz w:val="24"/>
        </w:rPr>
      </w:pPr>
      <w:r>
        <w:rPr>
          <w:rFonts w:ascii="宋体" w:hAnsi="宋体" w:hint="eastAsia"/>
          <w:bCs/>
          <w:sz w:val="24"/>
        </w:rPr>
        <w:t>2）违反规定向他人贷款或者提供担保；</w:t>
      </w:r>
    </w:p>
    <w:p w:rsidR="006304B5" w:rsidRDefault="00E463C0">
      <w:pPr>
        <w:spacing w:line="360" w:lineRule="auto"/>
        <w:ind w:firstLine="480"/>
        <w:rPr>
          <w:rFonts w:ascii="宋体" w:hAnsi="宋体"/>
          <w:bCs/>
          <w:sz w:val="24"/>
        </w:rPr>
      </w:pPr>
      <w:r>
        <w:rPr>
          <w:rFonts w:ascii="宋体" w:hAnsi="宋体" w:hint="eastAsia"/>
          <w:bCs/>
          <w:sz w:val="24"/>
        </w:rPr>
        <w:t>3）从事承担无限责任的投资；</w:t>
      </w:r>
    </w:p>
    <w:p w:rsidR="006304B5" w:rsidRDefault="00E463C0">
      <w:pPr>
        <w:spacing w:line="360" w:lineRule="auto"/>
        <w:ind w:firstLine="480"/>
        <w:rPr>
          <w:rFonts w:ascii="宋体" w:hAnsi="宋体"/>
          <w:bCs/>
          <w:sz w:val="24"/>
        </w:rPr>
      </w:pPr>
      <w:r>
        <w:rPr>
          <w:rFonts w:ascii="宋体" w:hAnsi="宋体" w:hint="eastAsia"/>
          <w:bCs/>
          <w:sz w:val="24"/>
        </w:rPr>
        <w:t>4）买卖其他基金份额，但是中国证监会另有规定的除外；</w:t>
      </w:r>
    </w:p>
    <w:p w:rsidR="006304B5" w:rsidRDefault="00E463C0">
      <w:pPr>
        <w:spacing w:line="360" w:lineRule="auto"/>
        <w:ind w:firstLine="480"/>
        <w:rPr>
          <w:rFonts w:ascii="宋体" w:hAnsi="宋体"/>
          <w:bCs/>
          <w:sz w:val="24"/>
        </w:rPr>
      </w:pPr>
      <w:r>
        <w:rPr>
          <w:rFonts w:ascii="宋体" w:hAnsi="宋体" w:hint="eastAsia"/>
          <w:bCs/>
          <w:sz w:val="24"/>
        </w:rPr>
        <w:t>5）向其基金管理人、基金托管人出资；</w:t>
      </w:r>
    </w:p>
    <w:p w:rsidR="006304B5" w:rsidRDefault="00E463C0">
      <w:pPr>
        <w:spacing w:line="360" w:lineRule="auto"/>
        <w:ind w:firstLine="480"/>
        <w:rPr>
          <w:rFonts w:ascii="宋体" w:hAnsi="宋体"/>
          <w:bCs/>
          <w:sz w:val="24"/>
        </w:rPr>
      </w:pPr>
      <w:r>
        <w:rPr>
          <w:rFonts w:ascii="宋体" w:hAnsi="宋体" w:hint="eastAsia"/>
          <w:bCs/>
          <w:sz w:val="24"/>
        </w:rPr>
        <w:t>6）从事内幕交易、操纵证券交易价格及其他不正当的证券交易活动；</w:t>
      </w:r>
    </w:p>
    <w:p w:rsidR="006304B5" w:rsidRDefault="00E463C0">
      <w:pPr>
        <w:spacing w:line="360" w:lineRule="auto"/>
        <w:ind w:firstLine="480"/>
        <w:rPr>
          <w:rFonts w:ascii="宋体" w:hAnsi="宋体"/>
          <w:bCs/>
          <w:sz w:val="24"/>
        </w:rPr>
      </w:pPr>
      <w:r>
        <w:rPr>
          <w:rFonts w:ascii="宋体" w:hAnsi="宋体" w:hint="eastAsia"/>
          <w:bCs/>
          <w:sz w:val="24"/>
        </w:rPr>
        <w:t>7）法律、行政法规和中国证监会规定禁止的其他活动。</w:t>
      </w:r>
    </w:p>
    <w:p w:rsidR="006304B5" w:rsidRDefault="00E463C0">
      <w:pPr>
        <w:spacing w:line="360" w:lineRule="auto"/>
        <w:ind w:firstLine="480"/>
        <w:rPr>
          <w:rFonts w:ascii="宋体" w:hAnsi="宋体"/>
          <w:bCs/>
          <w:sz w:val="24"/>
        </w:rPr>
      </w:pPr>
      <w:r>
        <w:rPr>
          <w:rFonts w:ascii="宋体" w:hAnsi="宋体" w:hint="eastAsia"/>
          <w:bCs/>
          <w:sz w:val="24"/>
        </w:rPr>
        <w:t>基金管理人运用基金财产买卖基金管理人、基金托管人及其控股股东、实际</w:t>
      </w:r>
      <w:r>
        <w:rPr>
          <w:rFonts w:ascii="宋体" w:hAnsi="宋体" w:hint="eastAsia"/>
          <w:bCs/>
          <w:sz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304B5" w:rsidRDefault="00E463C0">
      <w:pPr>
        <w:spacing w:line="360" w:lineRule="auto"/>
        <w:ind w:firstLine="480"/>
        <w:rPr>
          <w:rFonts w:ascii="宋体" w:hAnsi="宋体"/>
          <w:bCs/>
          <w:sz w:val="24"/>
        </w:rPr>
      </w:pPr>
      <w:r>
        <w:rPr>
          <w:rFonts w:ascii="宋体" w:hAnsi="宋体" w:hint="eastAsia"/>
          <w:bCs/>
          <w:sz w:val="24"/>
        </w:rPr>
        <w:t>如法律法规或监管部门取消或调整上述禁止性规定，基金管理人在履行适当程序后，本基金可不受上述规定的限制或按调整后的规定执行，不需经基金份额持有人大会审议，但须提前公告。</w:t>
      </w:r>
    </w:p>
    <w:p w:rsidR="006304B5" w:rsidRDefault="00E463C0">
      <w:pPr>
        <w:spacing w:line="360" w:lineRule="auto"/>
        <w:ind w:firstLine="480"/>
        <w:rPr>
          <w:rFonts w:ascii="宋体" w:hAnsi="宋体"/>
          <w:bCs/>
          <w:sz w:val="24"/>
        </w:rPr>
      </w:pPr>
      <w:r>
        <w:rPr>
          <w:rFonts w:ascii="宋体" w:hAnsi="宋体"/>
          <w:bCs/>
          <w:sz w:val="24"/>
        </w:rPr>
        <w:t>（六）基金资产净值的计算方法和公告方式</w:t>
      </w:r>
    </w:p>
    <w:p w:rsidR="006304B5" w:rsidRDefault="00E463C0">
      <w:pPr>
        <w:spacing w:line="360" w:lineRule="auto"/>
        <w:ind w:firstLine="480"/>
        <w:rPr>
          <w:rFonts w:ascii="宋体" w:hAnsi="宋体"/>
          <w:bCs/>
          <w:sz w:val="24"/>
        </w:rPr>
      </w:pPr>
      <w:r>
        <w:rPr>
          <w:rFonts w:ascii="宋体" w:hAnsi="宋体" w:hint="eastAsia"/>
          <w:bCs/>
          <w:sz w:val="24"/>
        </w:rPr>
        <w:t>1、基金资产净值</w:t>
      </w:r>
    </w:p>
    <w:p w:rsidR="006304B5" w:rsidRDefault="00E463C0">
      <w:pPr>
        <w:spacing w:line="360" w:lineRule="auto"/>
        <w:ind w:firstLine="480"/>
        <w:rPr>
          <w:rFonts w:ascii="宋体" w:hAnsi="宋体"/>
          <w:bCs/>
          <w:sz w:val="24"/>
        </w:rPr>
      </w:pPr>
      <w:r>
        <w:rPr>
          <w:rFonts w:ascii="宋体" w:hAnsi="宋体" w:hint="eastAsia"/>
          <w:bCs/>
          <w:sz w:val="24"/>
        </w:rPr>
        <w:t>基金资产净值是指基金资产总值减去基金负债后的价值。</w:t>
      </w:r>
    </w:p>
    <w:p w:rsidR="006304B5" w:rsidRDefault="00E463C0">
      <w:pPr>
        <w:spacing w:line="360" w:lineRule="auto"/>
        <w:ind w:firstLine="480"/>
        <w:rPr>
          <w:rFonts w:ascii="宋体" w:hAnsi="宋体"/>
          <w:bCs/>
          <w:sz w:val="24"/>
        </w:rPr>
      </w:pPr>
      <w:r>
        <w:rPr>
          <w:rFonts w:ascii="宋体" w:hAnsi="宋体" w:hint="eastAsia"/>
          <w:bCs/>
          <w:sz w:val="24"/>
        </w:rPr>
        <w:t>2、基金净值信息</w:t>
      </w:r>
    </w:p>
    <w:p w:rsidR="006304B5" w:rsidRDefault="00E463C0">
      <w:pPr>
        <w:spacing w:line="360" w:lineRule="auto"/>
        <w:ind w:firstLine="480"/>
        <w:rPr>
          <w:rFonts w:ascii="宋体" w:hAnsi="宋体"/>
          <w:bCs/>
          <w:sz w:val="24"/>
        </w:rPr>
      </w:pPr>
      <w:r>
        <w:rPr>
          <w:rFonts w:ascii="宋体" w:hAnsi="宋体" w:hint="eastAsia"/>
          <w:bCs/>
          <w:sz w:val="24"/>
        </w:rPr>
        <w:t>基金合同生效后，在开始办理基金份额申购或者赎回前，基金管理人应当至少每周在规定网站披露一次各类基金份额净值和各类基金份额累计净值。</w:t>
      </w:r>
    </w:p>
    <w:p w:rsidR="006304B5" w:rsidRDefault="00E463C0">
      <w:pPr>
        <w:spacing w:line="360" w:lineRule="auto"/>
        <w:ind w:firstLine="480"/>
        <w:rPr>
          <w:rFonts w:ascii="宋体" w:hAnsi="宋体"/>
          <w:bCs/>
          <w:sz w:val="24"/>
        </w:rPr>
      </w:pPr>
      <w:r>
        <w:rPr>
          <w:rFonts w:ascii="宋体" w:hAnsi="宋体" w:hint="eastAsia"/>
          <w:bCs/>
          <w:sz w:val="24"/>
        </w:rPr>
        <w:t>在开始办理基金份额申购或者赎回后，基金管理人应当在不晚于每个开放日的次日，通过规定网站、基金销售机构网站或营业网点披露开放日的各类基金份额净值和各类基金份额累计净值。</w:t>
      </w:r>
    </w:p>
    <w:p w:rsidR="006304B5" w:rsidRDefault="00E463C0">
      <w:pPr>
        <w:spacing w:line="360" w:lineRule="auto"/>
        <w:ind w:firstLine="480"/>
        <w:rPr>
          <w:rFonts w:ascii="宋体" w:hAnsi="宋体"/>
          <w:bCs/>
          <w:sz w:val="24"/>
        </w:rPr>
      </w:pPr>
      <w:r>
        <w:rPr>
          <w:rFonts w:ascii="宋体" w:hAnsi="宋体" w:hint="eastAsia"/>
          <w:bCs/>
          <w:sz w:val="24"/>
        </w:rPr>
        <w:t>基金管理人应在不晚于半年度和年度最后一日的次日，在规定网站披露半年度和年度最后一日的各类基金份额净值和各类基金份额累计净值。</w:t>
      </w:r>
    </w:p>
    <w:p w:rsidR="006304B5" w:rsidRDefault="00E463C0">
      <w:pPr>
        <w:spacing w:line="360" w:lineRule="auto"/>
        <w:ind w:firstLine="480"/>
        <w:rPr>
          <w:rFonts w:ascii="宋体" w:hAnsi="宋体"/>
          <w:bCs/>
          <w:sz w:val="24"/>
        </w:rPr>
      </w:pPr>
      <w:r>
        <w:rPr>
          <w:rFonts w:ascii="宋体" w:hAnsi="宋体" w:hint="eastAsia"/>
          <w:bCs/>
          <w:sz w:val="24"/>
        </w:rPr>
        <w:t>（七）基金合同变更和终止的事由、程序以及基金财产清算方式</w:t>
      </w:r>
    </w:p>
    <w:p w:rsidR="006304B5" w:rsidRDefault="00E463C0">
      <w:pPr>
        <w:spacing w:line="360" w:lineRule="auto"/>
        <w:ind w:firstLine="480"/>
        <w:rPr>
          <w:rFonts w:ascii="宋体" w:hAnsi="宋体"/>
          <w:bCs/>
          <w:sz w:val="24"/>
        </w:rPr>
      </w:pPr>
      <w:r>
        <w:rPr>
          <w:rFonts w:ascii="宋体" w:hAnsi="宋体" w:hint="eastAsia"/>
          <w:bCs/>
          <w:sz w:val="24"/>
        </w:rPr>
        <w:t>1、基金合同的变更</w:t>
      </w:r>
    </w:p>
    <w:p w:rsidR="006304B5" w:rsidRDefault="00E463C0">
      <w:pPr>
        <w:spacing w:line="360" w:lineRule="auto"/>
        <w:ind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份额持有人大会决议通过。对于法律法规规定和基金合同约定可不经基金份额持有人大会决议通过的事项，由基金管理人和基金托管人同意后变更并公告，并报中国证监会备案。</w:t>
      </w:r>
    </w:p>
    <w:p w:rsidR="006304B5" w:rsidRDefault="00E463C0">
      <w:pPr>
        <w:spacing w:line="360" w:lineRule="auto"/>
        <w:ind w:firstLine="480"/>
        <w:rPr>
          <w:rFonts w:ascii="宋体" w:hAnsi="宋体"/>
          <w:bCs/>
          <w:sz w:val="24"/>
        </w:rPr>
      </w:pPr>
      <w:r>
        <w:rPr>
          <w:rFonts w:ascii="宋体" w:hAnsi="宋体" w:hint="eastAsia"/>
          <w:bCs/>
          <w:sz w:val="24"/>
        </w:rPr>
        <w:t>（2）关于基金合同变更的基金份额持有人大会决议自生效后方可执行，</w:t>
      </w:r>
      <w:proofErr w:type="gramStart"/>
      <w:r>
        <w:rPr>
          <w:rFonts w:ascii="宋体" w:hAnsi="宋体" w:hint="eastAsia"/>
          <w:bCs/>
          <w:sz w:val="24"/>
        </w:rPr>
        <w:t>自决议</w:t>
      </w:r>
      <w:proofErr w:type="gramEnd"/>
      <w:r>
        <w:rPr>
          <w:rFonts w:ascii="宋体" w:hAnsi="宋体" w:hint="eastAsia"/>
          <w:bCs/>
          <w:sz w:val="24"/>
        </w:rPr>
        <w:t>生效后两日内在规定媒介公告。</w:t>
      </w:r>
    </w:p>
    <w:p w:rsidR="006304B5" w:rsidRDefault="00E463C0">
      <w:pPr>
        <w:spacing w:line="360" w:lineRule="auto"/>
        <w:ind w:firstLine="480"/>
        <w:rPr>
          <w:rFonts w:ascii="宋体" w:hAnsi="宋体"/>
          <w:bCs/>
          <w:sz w:val="24"/>
        </w:rPr>
      </w:pPr>
      <w:r>
        <w:rPr>
          <w:rFonts w:ascii="宋体" w:hAnsi="宋体" w:hint="eastAsia"/>
          <w:bCs/>
          <w:sz w:val="24"/>
        </w:rPr>
        <w:t>2、基金合同的终止事由</w:t>
      </w:r>
    </w:p>
    <w:p w:rsidR="006304B5" w:rsidRDefault="00E463C0">
      <w:pPr>
        <w:spacing w:line="360" w:lineRule="auto"/>
        <w:ind w:firstLine="480"/>
        <w:rPr>
          <w:rFonts w:ascii="宋体" w:hAnsi="宋体"/>
          <w:bCs/>
          <w:sz w:val="24"/>
        </w:rPr>
      </w:pPr>
      <w:r>
        <w:rPr>
          <w:rFonts w:ascii="宋体" w:hAnsi="宋体" w:hint="eastAsia"/>
          <w:bCs/>
          <w:sz w:val="24"/>
        </w:rPr>
        <w:lastRenderedPageBreak/>
        <w:t>有下列情形之一的，经履行相关程序后，基金合同应当终止：</w:t>
      </w:r>
    </w:p>
    <w:p w:rsidR="006304B5" w:rsidRDefault="00E463C0">
      <w:pPr>
        <w:spacing w:line="360" w:lineRule="auto"/>
        <w:ind w:firstLine="480"/>
        <w:rPr>
          <w:rFonts w:ascii="宋体" w:hAnsi="宋体"/>
          <w:bCs/>
          <w:sz w:val="24"/>
        </w:rPr>
      </w:pPr>
      <w:r>
        <w:rPr>
          <w:rFonts w:ascii="宋体" w:hAnsi="宋体" w:hint="eastAsia"/>
          <w:bCs/>
          <w:sz w:val="24"/>
        </w:rPr>
        <w:t>1）基金份额持有人大会决定终止的；</w:t>
      </w:r>
    </w:p>
    <w:p w:rsidR="006304B5" w:rsidRDefault="00E463C0">
      <w:pPr>
        <w:spacing w:line="360" w:lineRule="auto"/>
        <w:ind w:firstLine="480"/>
        <w:rPr>
          <w:rFonts w:ascii="宋体" w:hAnsi="宋体"/>
          <w:bCs/>
          <w:sz w:val="24"/>
        </w:rPr>
      </w:pPr>
      <w:r>
        <w:rPr>
          <w:rFonts w:ascii="宋体" w:hAnsi="宋体" w:hint="eastAsia"/>
          <w:bCs/>
          <w:sz w:val="24"/>
        </w:rPr>
        <w:t>2）基金管理人、基金托管人职责终止，在6个月内没有新基金管理人、新基金托管人承接的；</w:t>
      </w:r>
    </w:p>
    <w:p w:rsidR="006304B5" w:rsidRDefault="00E463C0">
      <w:pPr>
        <w:spacing w:line="360" w:lineRule="auto"/>
        <w:ind w:firstLine="480"/>
        <w:rPr>
          <w:rFonts w:ascii="宋体" w:hAnsi="宋体"/>
          <w:bCs/>
          <w:sz w:val="24"/>
        </w:rPr>
      </w:pPr>
      <w:r>
        <w:rPr>
          <w:rFonts w:ascii="宋体" w:hAnsi="宋体" w:hint="eastAsia"/>
          <w:bCs/>
          <w:sz w:val="24"/>
        </w:rPr>
        <w:t>3）连续50个工作日出现</w:t>
      </w:r>
      <w:r>
        <w:rPr>
          <w:rFonts w:ascii="宋体" w:hAnsi="宋体"/>
          <w:bCs/>
          <w:sz w:val="24"/>
        </w:rPr>
        <w:t>基金份额持有人数量不满</w:t>
      </w:r>
      <w:r>
        <w:rPr>
          <w:rFonts w:ascii="宋体" w:hAnsi="宋体" w:hint="eastAsia"/>
          <w:bCs/>
          <w:sz w:val="24"/>
        </w:rPr>
        <w:t>200</w:t>
      </w:r>
      <w:r>
        <w:rPr>
          <w:rFonts w:ascii="宋体" w:hAnsi="宋体"/>
          <w:bCs/>
          <w:sz w:val="24"/>
        </w:rPr>
        <w:t>人或者基金资产净值低于</w:t>
      </w:r>
      <w:r>
        <w:rPr>
          <w:rFonts w:ascii="宋体" w:hAnsi="宋体" w:hint="eastAsia"/>
          <w:bCs/>
          <w:sz w:val="24"/>
        </w:rPr>
        <w:t>5000万</w:t>
      </w:r>
      <w:r>
        <w:rPr>
          <w:rFonts w:ascii="宋体" w:hAnsi="宋体"/>
          <w:bCs/>
          <w:sz w:val="24"/>
        </w:rPr>
        <w:t>元</w:t>
      </w:r>
      <w:r>
        <w:rPr>
          <w:rFonts w:ascii="宋体" w:hAnsi="宋体" w:hint="eastAsia"/>
          <w:bCs/>
          <w:sz w:val="24"/>
        </w:rPr>
        <w:t>情形</w:t>
      </w:r>
      <w:r>
        <w:rPr>
          <w:rFonts w:ascii="宋体" w:hAnsi="宋体"/>
          <w:bCs/>
          <w:sz w:val="24"/>
        </w:rPr>
        <w:t>的</w:t>
      </w:r>
      <w:r>
        <w:rPr>
          <w:rFonts w:ascii="宋体" w:hAnsi="宋体" w:hint="eastAsia"/>
          <w:bCs/>
          <w:sz w:val="24"/>
        </w:rPr>
        <w:t>；</w:t>
      </w:r>
    </w:p>
    <w:p w:rsidR="006304B5" w:rsidRDefault="00E463C0">
      <w:pPr>
        <w:spacing w:line="360" w:lineRule="auto"/>
        <w:ind w:firstLine="480"/>
        <w:rPr>
          <w:rFonts w:ascii="宋体" w:hAnsi="宋体"/>
          <w:bCs/>
          <w:sz w:val="24"/>
        </w:rPr>
      </w:pPr>
      <w:r>
        <w:rPr>
          <w:rFonts w:ascii="宋体" w:hAnsi="宋体" w:hint="eastAsia"/>
          <w:bCs/>
          <w:sz w:val="24"/>
        </w:rPr>
        <w:t>4）基金合同约定的其他情形；</w:t>
      </w:r>
    </w:p>
    <w:p w:rsidR="006304B5" w:rsidRDefault="00E463C0">
      <w:pPr>
        <w:spacing w:line="360" w:lineRule="auto"/>
        <w:ind w:firstLine="480"/>
        <w:rPr>
          <w:rFonts w:ascii="宋体" w:hAnsi="宋体"/>
          <w:bCs/>
          <w:sz w:val="24"/>
        </w:rPr>
      </w:pPr>
      <w:r>
        <w:rPr>
          <w:rFonts w:ascii="宋体" w:hAnsi="宋体"/>
          <w:bCs/>
          <w:sz w:val="24"/>
        </w:rPr>
        <w:t>5</w:t>
      </w:r>
      <w:r>
        <w:rPr>
          <w:rFonts w:ascii="宋体" w:hAnsi="宋体" w:hint="eastAsia"/>
          <w:bCs/>
          <w:sz w:val="24"/>
        </w:rPr>
        <w:t>）相关法律法规和中国证监会规定的其他情况。</w:t>
      </w:r>
    </w:p>
    <w:p w:rsidR="006304B5" w:rsidRDefault="00E463C0">
      <w:pPr>
        <w:spacing w:line="360" w:lineRule="auto"/>
        <w:ind w:firstLine="480"/>
        <w:rPr>
          <w:rFonts w:ascii="宋体" w:hAnsi="宋体"/>
          <w:bCs/>
          <w:sz w:val="24"/>
        </w:rPr>
      </w:pPr>
      <w:r>
        <w:rPr>
          <w:rFonts w:ascii="宋体" w:hAnsi="宋体" w:hint="eastAsia"/>
          <w:bCs/>
          <w:sz w:val="24"/>
        </w:rPr>
        <w:t>3、基金财产的清算</w:t>
      </w:r>
    </w:p>
    <w:p w:rsidR="006304B5" w:rsidRDefault="00E463C0">
      <w:pPr>
        <w:spacing w:line="360" w:lineRule="auto"/>
        <w:ind w:firstLine="480"/>
        <w:rPr>
          <w:rFonts w:ascii="宋体" w:hAnsi="宋体"/>
          <w:bCs/>
          <w:sz w:val="24"/>
        </w:rPr>
      </w:pPr>
      <w:r>
        <w:rPr>
          <w:rFonts w:ascii="宋体" w:hAnsi="宋体" w:hint="eastAsia"/>
          <w:bCs/>
          <w:sz w:val="24"/>
        </w:rPr>
        <w:t>（1）基金财产清算小组：自出现基金合同终止事由之日起30个工作日内成立清算小组，基金管理人组织基金财产清算小组并在中国证监会的监督下进行基金清算。</w:t>
      </w:r>
    </w:p>
    <w:p w:rsidR="006304B5" w:rsidRDefault="00E463C0">
      <w:pPr>
        <w:spacing w:line="360" w:lineRule="auto"/>
        <w:ind w:firstLine="480"/>
        <w:rPr>
          <w:rFonts w:ascii="宋体" w:hAnsi="宋体"/>
          <w:bCs/>
          <w:sz w:val="24"/>
        </w:rPr>
      </w:pPr>
      <w:r>
        <w:rPr>
          <w:rFonts w:ascii="宋体" w:hAnsi="宋体"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6304B5" w:rsidRDefault="00E463C0">
      <w:pPr>
        <w:spacing w:line="360" w:lineRule="auto"/>
        <w:ind w:firstLine="480"/>
        <w:rPr>
          <w:rFonts w:ascii="宋体" w:hAnsi="宋体"/>
          <w:bCs/>
          <w:sz w:val="24"/>
        </w:rPr>
      </w:pPr>
      <w:r>
        <w:rPr>
          <w:rFonts w:ascii="宋体" w:hAnsi="宋体" w:hint="eastAsia"/>
          <w:bCs/>
          <w:sz w:val="24"/>
        </w:rPr>
        <w:t>（3）基金财产清算小组职责：基金财产清算小组负责基金财产的保管、清理、估价、变现和分配。基金财产清算小组可以依法进行必要的民事活动。</w:t>
      </w:r>
    </w:p>
    <w:p w:rsidR="006304B5" w:rsidRDefault="00E463C0">
      <w:pPr>
        <w:spacing w:line="360" w:lineRule="auto"/>
        <w:ind w:firstLine="480"/>
        <w:rPr>
          <w:rFonts w:ascii="宋体" w:hAnsi="宋体"/>
          <w:bCs/>
          <w:sz w:val="24"/>
        </w:rPr>
      </w:pPr>
      <w:r>
        <w:rPr>
          <w:rFonts w:ascii="宋体" w:hAnsi="宋体" w:hint="eastAsia"/>
          <w:bCs/>
          <w:sz w:val="24"/>
        </w:rPr>
        <w:t>（4）基金财产清算程序：</w:t>
      </w:r>
    </w:p>
    <w:p w:rsidR="006304B5" w:rsidRDefault="00E463C0">
      <w:pPr>
        <w:spacing w:line="360" w:lineRule="auto"/>
        <w:ind w:firstLine="480"/>
        <w:rPr>
          <w:rFonts w:ascii="宋体" w:hAnsi="宋体"/>
          <w:bCs/>
          <w:sz w:val="24"/>
        </w:rPr>
      </w:pPr>
      <w:r>
        <w:rPr>
          <w:rFonts w:ascii="宋体" w:hAnsi="宋体" w:hint="eastAsia"/>
          <w:bCs/>
          <w:sz w:val="24"/>
        </w:rPr>
        <w:t>1）基金合同终止情形出现时，由基金财产清算小组统一接管基金；</w:t>
      </w:r>
    </w:p>
    <w:p w:rsidR="006304B5" w:rsidRDefault="00E463C0">
      <w:pPr>
        <w:spacing w:line="360" w:lineRule="auto"/>
        <w:ind w:firstLine="480"/>
        <w:rPr>
          <w:rFonts w:ascii="宋体" w:hAnsi="宋体"/>
          <w:bCs/>
          <w:sz w:val="24"/>
        </w:rPr>
      </w:pPr>
      <w:r>
        <w:rPr>
          <w:rFonts w:ascii="宋体" w:hAnsi="宋体" w:hint="eastAsia"/>
          <w:bCs/>
          <w:sz w:val="24"/>
        </w:rPr>
        <w:t>2）对基金财产和债权债务进行清理和确认；</w:t>
      </w:r>
    </w:p>
    <w:p w:rsidR="006304B5" w:rsidRDefault="00E463C0">
      <w:pPr>
        <w:spacing w:line="360" w:lineRule="auto"/>
        <w:ind w:firstLine="480"/>
        <w:rPr>
          <w:rFonts w:ascii="宋体" w:hAnsi="宋体"/>
          <w:bCs/>
          <w:sz w:val="24"/>
        </w:rPr>
      </w:pPr>
      <w:r>
        <w:rPr>
          <w:rFonts w:ascii="宋体" w:hAnsi="宋体" w:hint="eastAsia"/>
          <w:bCs/>
          <w:sz w:val="24"/>
        </w:rPr>
        <w:t>3）对基金财产进行估值和变现；</w:t>
      </w:r>
    </w:p>
    <w:p w:rsidR="006304B5" w:rsidRDefault="00E463C0">
      <w:pPr>
        <w:spacing w:line="360" w:lineRule="auto"/>
        <w:ind w:firstLine="480"/>
        <w:rPr>
          <w:rFonts w:ascii="宋体" w:hAnsi="宋体"/>
          <w:bCs/>
          <w:sz w:val="24"/>
        </w:rPr>
      </w:pPr>
      <w:r>
        <w:rPr>
          <w:rFonts w:ascii="宋体" w:hAnsi="宋体" w:hint="eastAsia"/>
          <w:bCs/>
          <w:sz w:val="24"/>
        </w:rPr>
        <w:t>4）制作清算报告；</w:t>
      </w:r>
    </w:p>
    <w:p w:rsidR="006304B5" w:rsidRDefault="00E463C0">
      <w:pPr>
        <w:spacing w:line="360" w:lineRule="auto"/>
        <w:ind w:firstLine="480"/>
        <w:rPr>
          <w:rFonts w:ascii="宋体" w:hAnsi="宋体"/>
          <w:bCs/>
          <w:sz w:val="24"/>
        </w:rPr>
      </w:pPr>
      <w:r>
        <w:rPr>
          <w:rFonts w:ascii="宋体" w:hAnsi="宋体" w:hint="eastAsia"/>
          <w:bCs/>
          <w:sz w:val="24"/>
        </w:rPr>
        <w:t>5）聘请会计师事务所对清算报告进行外部审计，聘请律师事务所对清算报告出具法律意见书；</w:t>
      </w:r>
    </w:p>
    <w:p w:rsidR="006304B5" w:rsidRDefault="00E463C0">
      <w:pPr>
        <w:spacing w:line="360" w:lineRule="auto"/>
        <w:ind w:firstLine="480"/>
        <w:rPr>
          <w:rFonts w:ascii="宋体" w:hAnsi="宋体"/>
          <w:bCs/>
          <w:sz w:val="24"/>
        </w:rPr>
      </w:pPr>
      <w:r>
        <w:rPr>
          <w:rFonts w:ascii="宋体" w:hAnsi="宋体" w:hint="eastAsia"/>
          <w:bCs/>
          <w:sz w:val="24"/>
        </w:rPr>
        <w:t>6）将清算报告报中国证监会备案并公告；</w:t>
      </w:r>
    </w:p>
    <w:p w:rsidR="006304B5" w:rsidRDefault="00E463C0">
      <w:pPr>
        <w:spacing w:line="360" w:lineRule="auto"/>
        <w:ind w:firstLine="480"/>
        <w:rPr>
          <w:rFonts w:ascii="宋体" w:hAnsi="宋体"/>
          <w:bCs/>
          <w:sz w:val="24"/>
        </w:rPr>
      </w:pPr>
      <w:r>
        <w:rPr>
          <w:rFonts w:ascii="宋体" w:hAnsi="宋体" w:hint="eastAsia"/>
          <w:bCs/>
          <w:sz w:val="24"/>
        </w:rPr>
        <w:t>7）对基金剩余财产进行分配。</w:t>
      </w:r>
    </w:p>
    <w:p w:rsidR="006304B5" w:rsidRDefault="00E463C0">
      <w:pPr>
        <w:spacing w:line="360" w:lineRule="auto"/>
        <w:ind w:firstLine="480"/>
        <w:rPr>
          <w:rFonts w:ascii="宋体" w:hAnsi="宋体"/>
          <w:bCs/>
          <w:sz w:val="24"/>
        </w:rPr>
      </w:pPr>
      <w:r>
        <w:rPr>
          <w:rFonts w:ascii="宋体" w:hAnsi="宋体" w:hint="eastAsia"/>
          <w:bCs/>
          <w:sz w:val="24"/>
        </w:rPr>
        <w:t>（5）基金财产清算的期限为6个月，但因本基金所持证券的流动性受到限制而不能及时变现的，清算期限相应顺延。</w:t>
      </w:r>
    </w:p>
    <w:p w:rsidR="006304B5" w:rsidRDefault="00E463C0">
      <w:pPr>
        <w:spacing w:line="360" w:lineRule="auto"/>
        <w:ind w:firstLine="480"/>
        <w:rPr>
          <w:rFonts w:ascii="宋体" w:hAnsi="宋体"/>
          <w:bCs/>
          <w:sz w:val="24"/>
        </w:rPr>
      </w:pPr>
      <w:r>
        <w:rPr>
          <w:rFonts w:ascii="宋体" w:hAnsi="宋体" w:hint="eastAsia"/>
          <w:bCs/>
          <w:sz w:val="24"/>
        </w:rPr>
        <w:t>4、清算费用</w:t>
      </w:r>
    </w:p>
    <w:p w:rsidR="006304B5" w:rsidRDefault="00E463C0">
      <w:pPr>
        <w:spacing w:line="360" w:lineRule="auto"/>
        <w:ind w:firstLine="480"/>
        <w:rPr>
          <w:rFonts w:ascii="宋体" w:hAnsi="宋体"/>
          <w:bCs/>
          <w:sz w:val="24"/>
        </w:rPr>
      </w:pPr>
      <w:r>
        <w:rPr>
          <w:rFonts w:ascii="宋体" w:hAnsi="宋体" w:hint="eastAsia"/>
          <w:bCs/>
          <w:sz w:val="24"/>
        </w:rPr>
        <w:lastRenderedPageBreak/>
        <w:t>清算费用是指基金财产清算小组在进行基金财产清算过程中发生的所有合理费用，清算费用由基金财产清算小组优先从基金剩余财产中支付。</w:t>
      </w:r>
    </w:p>
    <w:p w:rsidR="006304B5" w:rsidRDefault="00E463C0">
      <w:pPr>
        <w:spacing w:line="360" w:lineRule="auto"/>
        <w:ind w:firstLine="480"/>
        <w:rPr>
          <w:rFonts w:ascii="宋体" w:hAnsi="宋体"/>
          <w:bCs/>
          <w:sz w:val="24"/>
        </w:rPr>
      </w:pPr>
      <w:r>
        <w:rPr>
          <w:rFonts w:ascii="宋体" w:hAnsi="宋体" w:hint="eastAsia"/>
          <w:bCs/>
          <w:sz w:val="24"/>
        </w:rPr>
        <w:t>5、基金财产清算剩余资产的分配</w:t>
      </w:r>
    </w:p>
    <w:p w:rsidR="006304B5" w:rsidRDefault="00E463C0">
      <w:pPr>
        <w:spacing w:line="360" w:lineRule="auto"/>
        <w:ind w:firstLine="480"/>
        <w:rPr>
          <w:rFonts w:ascii="宋体" w:hAnsi="宋体"/>
          <w:bCs/>
          <w:sz w:val="24"/>
        </w:rPr>
      </w:pPr>
      <w:r>
        <w:rPr>
          <w:rFonts w:ascii="宋体" w:hAnsi="宋体" w:hint="eastAsia"/>
          <w:bCs/>
          <w:sz w:val="24"/>
        </w:rPr>
        <w:t>依据基金财产清算的分配方案，将基金财产清算后的全部剩余资产扣除基金财产清算费用、交纳所欠税款并清偿基金债务后，按基金份额持有人持有的基金份额比例进行分配。</w:t>
      </w:r>
    </w:p>
    <w:p w:rsidR="006304B5" w:rsidRDefault="00E463C0">
      <w:pPr>
        <w:spacing w:line="360" w:lineRule="auto"/>
        <w:ind w:firstLine="480"/>
        <w:rPr>
          <w:rFonts w:ascii="宋体" w:hAnsi="宋体"/>
          <w:bCs/>
          <w:sz w:val="24"/>
        </w:rPr>
      </w:pPr>
      <w:r>
        <w:rPr>
          <w:rFonts w:ascii="宋体" w:hAnsi="宋体" w:hint="eastAsia"/>
          <w:bCs/>
          <w:sz w:val="24"/>
        </w:rPr>
        <w:t>6、基金财产清算的公告</w:t>
      </w:r>
    </w:p>
    <w:p w:rsidR="006304B5" w:rsidRDefault="00E463C0">
      <w:pPr>
        <w:spacing w:line="360" w:lineRule="auto"/>
        <w:ind w:firstLine="480"/>
        <w:rPr>
          <w:rFonts w:ascii="宋体" w:hAnsi="宋体"/>
          <w:bCs/>
          <w:sz w:val="24"/>
        </w:rPr>
      </w:pPr>
      <w:r>
        <w:rPr>
          <w:rFonts w:ascii="宋体" w:hAnsi="宋体" w:hint="eastAsia"/>
          <w:bCs/>
          <w:sz w:val="24"/>
        </w:rPr>
        <w:t>清算过程中的有关重大事项须及时公告；基金财产清算报告</w:t>
      </w:r>
      <w:proofErr w:type="gramStart"/>
      <w:r>
        <w:rPr>
          <w:rFonts w:ascii="宋体" w:hAnsi="宋体" w:hint="eastAsia"/>
          <w:bCs/>
          <w:sz w:val="24"/>
        </w:rPr>
        <w:t>经符合</w:t>
      </w:r>
      <w:proofErr w:type="gramEnd"/>
      <w:r>
        <w:rPr>
          <w:rFonts w:ascii="宋体" w:hAnsi="宋体" w:hint="eastAsia"/>
          <w:bCs/>
          <w:sz w:val="24"/>
        </w:rPr>
        <w:t>《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6304B5" w:rsidRDefault="00E463C0">
      <w:pPr>
        <w:spacing w:line="360" w:lineRule="auto"/>
        <w:ind w:firstLine="480"/>
        <w:rPr>
          <w:rFonts w:ascii="宋体" w:hAnsi="宋体"/>
          <w:bCs/>
          <w:sz w:val="24"/>
        </w:rPr>
      </w:pPr>
      <w:r>
        <w:rPr>
          <w:rFonts w:ascii="宋体" w:hAnsi="宋体" w:hint="eastAsia"/>
          <w:bCs/>
          <w:sz w:val="24"/>
        </w:rPr>
        <w:t>7、基金财产清算账册及文件的保存</w:t>
      </w:r>
    </w:p>
    <w:p w:rsidR="006304B5" w:rsidRDefault="00E463C0">
      <w:pPr>
        <w:spacing w:line="360" w:lineRule="auto"/>
        <w:ind w:firstLine="480"/>
        <w:rPr>
          <w:rFonts w:ascii="宋体" w:hAnsi="宋体"/>
          <w:bCs/>
          <w:sz w:val="24"/>
        </w:rPr>
      </w:pPr>
      <w:r>
        <w:rPr>
          <w:rFonts w:ascii="宋体" w:hAnsi="宋体" w:hint="eastAsia"/>
          <w:bCs/>
          <w:sz w:val="24"/>
        </w:rPr>
        <w:t>基金财产清算账册及有关文件由基金托管人保存，保存期限不低于法律法规规定的期限。</w:t>
      </w:r>
    </w:p>
    <w:p w:rsidR="006304B5" w:rsidRDefault="00E463C0">
      <w:pPr>
        <w:spacing w:line="360" w:lineRule="auto"/>
        <w:ind w:firstLine="480"/>
        <w:rPr>
          <w:rFonts w:ascii="宋体" w:hAnsi="宋体"/>
          <w:bCs/>
          <w:sz w:val="24"/>
        </w:rPr>
      </w:pPr>
      <w:r>
        <w:rPr>
          <w:rFonts w:ascii="宋体" w:hAnsi="宋体" w:hint="eastAsia"/>
          <w:bCs/>
          <w:sz w:val="24"/>
        </w:rPr>
        <w:t>（八）争议解决方式</w:t>
      </w:r>
    </w:p>
    <w:p w:rsidR="006304B5" w:rsidRDefault="00E463C0">
      <w:pPr>
        <w:spacing w:line="360" w:lineRule="auto"/>
        <w:ind w:firstLine="480"/>
        <w:rPr>
          <w:rFonts w:ascii="宋体" w:hAnsi="宋体"/>
          <w:bCs/>
          <w:sz w:val="24"/>
        </w:rPr>
      </w:pPr>
      <w:r>
        <w:rPr>
          <w:rFonts w:ascii="宋体" w:hAnsi="宋体" w:hint="eastAsia"/>
          <w:bCs/>
          <w:sz w:val="24"/>
        </w:rPr>
        <w:t>各方当事人同意，因基金合同而产生的或与基金合同有关的一切争议，如经友好协商未能解决的，均应提交</w:t>
      </w:r>
      <w:r>
        <w:rPr>
          <w:bCs/>
          <w:sz w:val="24"/>
        </w:rPr>
        <w:t>中国</w:t>
      </w:r>
      <w:r>
        <w:rPr>
          <w:rFonts w:ascii="宋体" w:hAnsi="宋体" w:hint="eastAsia"/>
          <w:bCs/>
          <w:sz w:val="24"/>
        </w:rPr>
        <w:t>国际经济贸易仲裁委员会按照申请仲裁时该会届时有效的仲裁规则进行仲裁，仲裁地点为</w:t>
      </w:r>
      <w:r>
        <w:rPr>
          <w:rFonts w:hint="eastAsia"/>
          <w:bCs/>
          <w:sz w:val="24"/>
        </w:rPr>
        <w:t>北京</w:t>
      </w:r>
      <w:r>
        <w:rPr>
          <w:rFonts w:ascii="宋体" w:hAnsi="宋体" w:hint="eastAsia"/>
          <w:bCs/>
          <w:sz w:val="24"/>
        </w:rPr>
        <w:t>市。仲裁裁决是终局的，并对各方当事人具有约束力</w:t>
      </w:r>
      <w:r>
        <w:rPr>
          <w:rFonts w:ascii="宋体" w:hAnsi="宋体"/>
          <w:bCs/>
          <w:sz w:val="24"/>
        </w:rPr>
        <w:t>。</w:t>
      </w:r>
      <w:r>
        <w:rPr>
          <w:rFonts w:ascii="宋体" w:hAnsi="宋体" w:hint="eastAsia"/>
          <w:bCs/>
          <w:sz w:val="24"/>
        </w:rPr>
        <w:t>除非仲裁裁决另有规定，仲裁费用和律师费用由败诉方承担。</w:t>
      </w:r>
    </w:p>
    <w:p w:rsidR="006304B5" w:rsidRDefault="00E463C0">
      <w:pPr>
        <w:spacing w:line="360" w:lineRule="auto"/>
        <w:ind w:firstLine="480"/>
        <w:rPr>
          <w:rFonts w:ascii="宋体" w:hAnsi="宋体"/>
          <w:bCs/>
          <w:sz w:val="24"/>
        </w:rPr>
      </w:pPr>
      <w:r>
        <w:rPr>
          <w:rFonts w:ascii="宋体" w:hAnsi="宋体" w:hint="eastAsia"/>
          <w:bCs/>
          <w:sz w:val="24"/>
        </w:rPr>
        <w:t>争议处理期间，基金管理人和基金托管人应恪守各自的职责，继续忠实、勤勉、尽责地履行基金合同规定的义务，维护基金份额持有人的合法权益。</w:t>
      </w:r>
    </w:p>
    <w:p w:rsidR="006304B5" w:rsidRDefault="00E463C0">
      <w:pPr>
        <w:spacing w:line="360" w:lineRule="auto"/>
        <w:ind w:firstLine="480"/>
        <w:rPr>
          <w:rFonts w:ascii="宋体" w:hAnsi="宋体"/>
          <w:bCs/>
          <w:sz w:val="24"/>
        </w:rPr>
      </w:pPr>
      <w:r>
        <w:rPr>
          <w:rFonts w:ascii="宋体" w:hAnsi="宋体" w:hint="eastAsia"/>
          <w:bCs/>
          <w:sz w:val="24"/>
        </w:rPr>
        <w:t>基金合同受中国法律（为本基金合同之目的，不包括香港特别行政区、澳门特别行政区和台湾地区法律）管辖并从其解释。</w:t>
      </w:r>
    </w:p>
    <w:p w:rsidR="006304B5" w:rsidRDefault="00E463C0">
      <w:pPr>
        <w:spacing w:line="360" w:lineRule="auto"/>
        <w:ind w:firstLine="480"/>
        <w:rPr>
          <w:rFonts w:ascii="宋体" w:hAnsi="宋体"/>
          <w:bCs/>
          <w:sz w:val="24"/>
        </w:rPr>
      </w:pPr>
      <w:r>
        <w:rPr>
          <w:rFonts w:ascii="宋体" w:hAnsi="宋体" w:hint="eastAsia"/>
          <w:bCs/>
          <w:sz w:val="24"/>
        </w:rPr>
        <w:t>（九）基金合同存放地和投资者取得基金合同的方式</w:t>
      </w:r>
    </w:p>
    <w:p w:rsidR="006304B5" w:rsidRDefault="00E463C0">
      <w:pPr>
        <w:spacing w:line="360" w:lineRule="auto"/>
        <w:ind w:firstLine="480"/>
        <w:rPr>
          <w:rFonts w:ascii="宋体" w:hAnsi="宋体"/>
          <w:bCs/>
          <w:sz w:val="24"/>
        </w:rPr>
        <w:sectPr w:rsidR="006304B5">
          <w:footerReference w:type="default" r:id="rId16"/>
          <w:pgSz w:w="11906" w:h="16838"/>
          <w:pgMar w:top="1440" w:right="1800" w:bottom="1440" w:left="1800" w:header="851" w:footer="992" w:gutter="0"/>
          <w:pgNumType w:start="1"/>
          <w:cols w:space="720"/>
          <w:docGrid w:type="lines" w:linePitch="312"/>
        </w:sectPr>
      </w:pPr>
      <w:r>
        <w:rPr>
          <w:rFonts w:ascii="宋体" w:hAnsi="宋体" w:hint="eastAsia"/>
          <w:bCs/>
          <w:sz w:val="24"/>
        </w:rPr>
        <w:t>基金合同可印制成册，供投资者在基金管理人、基金托管人、销售机构的办公场所和营业场所查阅。</w:t>
      </w:r>
    </w:p>
    <w:p w:rsidR="006304B5" w:rsidRDefault="00E463C0">
      <w:pPr>
        <w:spacing w:line="360" w:lineRule="auto"/>
        <w:rPr>
          <w:sz w:val="24"/>
          <w:szCs w:val="24"/>
        </w:rPr>
      </w:pPr>
      <w:r>
        <w:rPr>
          <w:rFonts w:hint="eastAsia"/>
        </w:rPr>
        <w:lastRenderedPageBreak/>
        <w:t xml:space="preserve"> </w:t>
      </w:r>
      <w:r>
        <w:t xml:space="preserve">   </w:t>
      </w:r>
      <w:r>
        <w:rPr>
          <w:rFonts w:hint="eastAsia"/>
          <w:sz w:val="24"/>
          <w:szCs w:val="24"/>
        </w:rPr>
        <w:t>本页无正文，为《富国周期精选三年持有期混合型证券投资基金基金合同》的签字盖章页。</w:t>
      </w:r>
    </w:p>
    <w:p w:rsidR="006304B5" w:rsidRDefault="006304B5">
      <w:pPr>
        <w:spacing w:line="360" w:lineRule="auto"/>
        <w:ind w:right="26" w:firstLine="482"/>
        <w:rPr>
          <w:rFonts w:ascii="宋体" w:hAnsi="宋体"/>
          <w:b/>
          <w:bCs/>
          <w:sz w:val="24"/>
          <w:szCs w:val="24"/>
        </w:rPr>
      </w:pPr>
    </w:p>
    <w:p w:rsidR="006304B5" w:rsidRDefault="006304B5">
      <w:pPr>
        <w:spacing w:line="360" w:lineRule="auto"/>
        <w:ind w:right="26" w:firstLine="480"/>
        <w:rPr>
          <w:rFonts w:ascii="宋体" w:hAnsi="宋体"/>
          <w:sz w:val="24"/>
          <w:szCs w:val="24"/>
        </w:rPr>
      </w:pPr>
    </w:p>
    <w:p w:rsidR="006304B5" w:rsidRDefault="006304B5">
      <w:pPr>
        <w:spacing w:line="360" w:lineRule="auto"/>
        <w:ind w:right="26" w:firstLine="480"/>
        <w:rPr>
          <w:rFonts w:ascii="宋体" w:hAnsi="宋体"/>
          <w:sz w:val="24"/>
          <w:szCs w:val="24"/>
        </w:rPr>
      </w:pPr>
    </w:p>
    <w:p w:rsidR="006304B5" w:rsidRDefault="00E463C0">
      <w:pPr>
        <w:spacing w:line="360" w:lineRule="auto"/>
        <w:ind w:right="26" w:firstLine="482"/>
        <w:rPr>
          <w:rFonts w:ascii="宋体" w:hAnsi="宋体"/>
          <w:b/>
          <w:sz w:val="24"/>
          <w:szCs w:val="24"/>
        </w:rPr>
      </w:pPr>
      <w:r>
        <w:rPr>
          <w:rFonts w:ascii="宋体" w:hAnsi="宋体" w:hint="eastAsia"/>
          <w:b/>
          <w:sz w:val="24"/>
          <w:szCs w:val="24"/>
        </w:rPr>
        <w:t>基金管理人：富国基金管理</w:t>
      </w:r>
      <w:r>
        <w:rPr>
          <w:rFonts w:ascii="宋体" w:hAnsi="宋体" w:hint="eastAsia"/>
          <w:b/>
          <w:bCs/>
          <w:sz w:val="24"/>
          <w:szCs w:val="24"/>
        </w:rPr>
        <w:t>有限公司</w:t>
      </w:r>
      <w:r>
        <w:rPr>
          <w:rFonts w:ascii="宋体" w:hAnsi="宋体" w:hint="eastAsia"/>
          <w:b/>
          <w:sz w:val="24"/>
          <w:szCs w:val="24"/>
        </w:rPr>
        <w:t>（公章或合同专用章）</w:t>
      </w: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E463C0">
      <w:pPr>
        <w:spacing w:line="360" w:lineRule="auto"/>
        <w:ind w:right="26" w:firstLine="482"/>
        <w:rPr>
          <w:rFonts w:ascii="宋体" w:hAnsi="宋体"/>
          <w:b/>
          <w:sz w:val="24"/>
          <w:szCs w:val="24"/>
        </w:rPr>
      </w:pPr>
      <w:r>
        <w:rPr>
          <w:rFonts w:ascii="宋体" w:hAnsi="宋体" w:hint="eastAsia"/>
          <w:b/>
          <w:sz w:val="24"/>
          <w:szCs w:val="24"/>
        </w:rPr>
        <w:t>法定代表人或授权代表：（签章）</w:t>
      </w: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E463C0">
      <w:pPr>
        <w:spacing w:line="360" w:lineRule="auto"/>
        <w:ind w:right="26" w:firstLine="482"/>
        <w:rPr>
          <w:rFonts w:ascii="宋体" w:hAnsi="宋体"/>
          <w:b/>
          <w:sz w:val="24"/>
          <w:szCs w:val="24"/>
        </w:rPr>
      </w:pPr>
      <w:r>
        <w:rPr>
          <w:rFonts w:ascii="宋体" w:hAnsi="宋体" w:hint="eastAsia"/>
          <w:b/>
          <w:sz w:val="24"/>
          <w:szCs w:val="24"/>
        </w:rPr>
        <w:t>基金托管人：中信银行股份有限公司（公章或合同专用章）</w:t>
      </w: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E463C0">
      <w:pPr>
        <w:spacing w:line="360" w:lineRule="auto"/>
        <w:ind w:right="26" w:firstLine="482"/>
        <w:rPr>
          <w:rFonts w:ascii="宋体" w:hAnsi="宋体"/>
          <w:b/>
          <w:sz w:val="24"/>
          <w:szCs w:val="24"/>
        </w:rPr>
      </w:pPr>
      <w:r>
        <w:rPr>
          <w:rFonts w:ascii="宋体" w:hAnsi="宋体" w:hint="eastAsia"/>
          <w:b/>
          <w:sz w:val="24"/>
          <w:szCs w:val="24"/>
        </w:rPr>
        <w:t>法定代表人或授权代表：（签章）</w:t>
      </w: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6304B5">
      <w:pPr>
        <w:spacing w:line="360" w:lineRule="auto"/>
        <w:ind w:right="26" w:firstLine="482"/>
        <w:rPr>
          <w:rFonts w:ascii="宋体" w:hAnsi="宋体"/>
          <w:b/>
          <w:sz w:val="24"/>
          <w:szCs w:val="24"/>
        </w:rPr>
      </w:pPr>
    </w:p>
    <w:p w:rsidR="006304B5" w:rsidRDefault="00E463C0">
      <w:pPr>
        <w:spacing w:line="360" w:lineRule="auto"/>
        <w:ind w:right="26" w:firstLine="482"/>
        <w:rPr>
          <w:rFonts w:ascii="宋体" w:hAnsi="宋体"/>
          <w:b/>
          <w:sz w:val="24"/>
          <w:szCs w:val="24"/>
        </w:rPr>
      </w:pPr>
      <w:r>
        <w:rPr>
          <w:rFonts w:ascii="宋体" w:hAnsi="宋体" w:hint="eastAsia"/>
          <w:b/>
          <w:sz w:val="24"/>
          <w:szCs w:val="24"/>
        </w:rPr>
        <w:t>签订地点：</w:t>
      </w:r>
      <w:r>
        <w:rPr>
          <w:rFonts w:ascii="宋体" w:hAnsi="宋体"/>
          <w:b/>
          <w:sz w:val="24"/>
          <w:szCs w:val="24"/>
        </w:rPr>
        <w:t xml:space="preserve"> </w:t>
      </w:r>
    </w:p>
    <w:p w:rsidR="006304B5" w:rsidRDefault="00E463C0">
      <w:pPr>
        <w:autoSpaceDE w:val="0"/>
        <w:autoSpaceDN w:val="0"/>
        <w:adjustRightInd w:val="0"/>
        <w:spacing w:line="360" w:lineRule="auto"/>
        <w:ind w:right="420" w:firstLineChars="200" w:firstLine="482"/>
        <w:rPr>
          <w:bCs/>
        </w:rPr>
      </w:pPr>
      <w:r>
        <w:rPr>
          <w:rFonts w:ascii="宋体" w:hAnsi="宋体" w:hint="eastAsia"/>
          <w:b/>
          <w:sz w:val="24"/>
          <w:szCs w:val="24"/>
        </w:rPr>
        <w:t>签订日：    年  月  日</w:t>
      </w:r>
    </w:p>
    <w:sectPr w:rsidR="006304B5">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9AF" w:rsidRDefault="009C79AF">
      <w:r>
        <w:separator/>
      </w:r>
    </w:p>
  </w:endnote>
  <w:endnote w:type="continuationSeparator" w:id="0">
    <w:p w:rsidR="009C79AF" w:rsidRDefault="009C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64" w:rsidRDefault="0029076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B5" w:rsidRDefault="00E463C0">
    <w:pPr>
      <w:pStyle w:val="a9"/>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Pr>
        <w:rStyle w:val="ae"/>
      </w:rPr>
      <w:t>2</w:t>
    </w:r>
    <w:r>
      <w:rPr>
        <w:rFonts w:hint="eastAsia"/>
      </w:rPr>
      <w:fldChar w:fldCharType="end"/>
    </w:r>
  </w:p>
  <w:p w:rsidR="006304B5" w:rsidRDefault="006304B5">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B5" w:rsidRDefault="006304B5">
    <w:pPr>
      <w:pStyle w:val="a9"/>
    </w:pPr>
  </w:p>
  <w:p w:rsidR="006304B5" w:rsidRDefault="006304B5">
    <w:pPr>
      <w:pStyle w:val="a9"/>
    </w:pPr>
  </w:p>
  <w:p w:rsidR="006304B5" w:rsidRDefault="006304B5">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B5" w:rsidRDefault="006304B5">
    <w:pPr>
      <w:pStyle w:val="a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496984"/>
    </w:sdtPr>
    <w:sdtEndPr/>
    <w:sdtContent>
      <w:p w:rsidR="006304B5" w:rsidRDefault="00E463C0">
        <w:pPr>
          <w:pStyle w:val="a9"/>
          <w:jc w:val="center"/>
        </w:pPr>
        <w:r>
          <w:fldChar w:fldCharType="begin"/>
        </w:r>
        <w:r>
          <w:instrText>PAGE   \* MERGEFORMAT</w:instrText>
        </w:r>
        <w:r>
          <w:fldChar w:fldCharType="separate"/>
        </w:r>
        <w:r w:rsidR="00715033" w:rsidRPr="00715033">
          <w:rPr>
            <w:noProof/>
            <w:lang w:val="zh-CN"/>
          </w:rPr>
          <w:t>59</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B5" w:rsidRDefault="006304B5">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9AF" w:rsidRDefault="009C79AF">
      <w:r>
        <w:separator/>
      </w:r>
    </w:p>
  </w:footnote>
  <w:footnote w:type="continuationSeparator" w:id="0">
    <w:p w:rsidR="009C79AF" w:rsidRDefault="009C7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64" w:rsidRDefault="0029076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B5" w:rsidRDefault="00E463C0">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64" w:rsidRDefault="00290764">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B5" w:rsidRDefault="00E463C0">
    <w:pPr>
      <w:pStyle w:val="aa"/>
      <w:pBdr>
        <w:bottom w:val="thickThinLargeGap" w:sz="24" w:space="10" w:color="auto"/>
      </w:pBdr>
      <w:tabs>
        <w:tab w:val="right" w:pos="8280"/>
      </w:tabs>
      <w:wordWrap w:val="0"/>
      <w:adjustRightInd w:val="0"/>
      <w:jc w:val="both"/>
      <w:rPr>
        <w:color w:val="000000"/>
      </w:rPr>
    </w:pPr>
    <w:r>
      <w:rPr>
        <w:rFonts w:hint="eastAsia"/>
        <w:color w:val="000000"/>
      </w:rPr>
      <w:t>富国周期精选三年持有期混合型证券投资基金</w:t>
    </w:r>
    <w:r>
      <w:rPr>
        <w:rFonts w:hint="eastAsia"/>
      </w:rPr>
      <w:t xml:space="preserve">    </w:t>
    </w:r>
    <w:r>
      <w:t xml:space="preserve">                </w:t>
    </w:r>
    <w:r>
      <w:rPr>
        <w:rFonts w:hint="eastAsia"/>
      </w:rPr>
      <w:t xml:space="preserve"> </w:t>
    </w:r>
    <w:r>
      <w:t xml:space="preserve">             </w:t>
    </w:r>
    <w:r w:rsidR="00290764">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MjA0YWUwOTNiZmM4OWIyNjhiMzllYTBjYTRlZWUifQ=="/>
  </w:docVars>
  <w:rsids>
    <w:rsidRoot w:val="00172A27"/>
    <w:rsid w:val="00001259"/>
    <w:rsid w:val="00001D6C"/>
    <w:rsid w:val="0000352E"/>
    <w:rsid w:val="0000559E"/>
    <w:rsid w:val="00006932"/>
    <w:rsid w:val="00006AA9"/>
    <w:rsid w:val="00006DAD"/>
    <w:rsid w:val="00007435"/>
    <w:rsid w:val="0001351C"/>
    <w:rsid w:val="00013904"/>
    <w:rsid w:val="00013C45"/>
    <w:rsid w:val="0001515D"/>
    <w:rsid w:val="00021C33"/>
    <w:rsid w:val="00022052"/>
    <w:rsid w:val="00022C44"/>
    <w:rsid w:val="000245E1"/>
    <w:rsid w:val="00025A67"/>
    <w:rsid w:val="00025AC6"/>
    <w:rsid w:val="0003217E"/>
    <w:rsid w:val="00032ED1"/>
    <w:rsid w:val="00032ED7"/>
    <w:rsid w:val="00034A2E"/>
    <w:rsid w:val="0003652A"/>
    <w:rsid w:val="0003689F"/>
    <w:rsid w:val="00037206"/>
    <w:rsid w:val="00040B4A"/>
    <w:rsid w:val="00042F72"/>
    <w:rsid w:val="00043E8B"/>
    <w:rsid w:val="00044C8C"/>
    <w:rsid w:val="0004707C"/>
    <w:rsid w:val="000477E3"/>
    <w:rsid w:val="00047FDC"/>
    <w:rsid w:val="00050ECA"/>
    <w:rsid w:val="0005104D"/>
    <w:rsid w:val="00052179"/>
    <w:rsid w:val="00054A41"/>
    <w:rsid w:val="000619BD"/>
    <w:rsid w:val="000629C0"/>
    <w:rsid w:val="000637CD"/>
    <w:rsid w:val="00064E1B"/>
    <w:rsid w:val="0006508A"/>
    <w:rsid w:val="000658BA"/>
    <w:rsid w:val="00065B14"/>
    <w:rsid w:val="000665A8"/>
    <w:rsid w:val="00066A7A"/>
    <w:rsid w:val="00067417"/>
    <w:rsid w:val="0007208C"/>
    <w:rsid w:val="00072D3C"/>
    <w:rsid w:val="00073209"/>
    <w:rsid w:val="000737D1"/>
    <w:rsid w:val="00073B3E"/>
    <w:rsid w:val="0007423D"/>
    <w:rsid w:val="0007536D"/>
    <w:rsid w:val="0007621A"/>
    <w:rsid w:val="000778AE"/>
    <w:rsid w:val="0008182F"/>
    <w:rsid w:val="00081D85"/>
    <w:rsid w:val="0008259D"/>
    <w:rsid w:val="00083211"/>
    <w:rsid w:val="00084D6D"/>
    <w:rsid w:val="00085CC3"/>
    <w:rsid w:val="00085D39"/>
    <w:rsid w:val="000876FB"/>
    <w:rsid w:val="00087C9B"/>
    <w:rsid w:val="00091456"/>
    <w:rsid w:val="00091D7B"/>
    <w:rsid w:val="00094838"/>
    <w:rsid w:val="00095341"/>
    <w:rsid w:val="0009768A"/>
    <w:rsid w:val="00097E8A"/>
    <w:rsid w:val="000A0232"/>
    <w:rsid w:val="000A1C53"/>
    <w:rsid w:val="000A1E5F"/>
    <w:rsid w:val="000A31D8"/>
    <w:rsid w:val="000A372F"/>
    <w:rsid w:val="000A3A31"/>
    <w:rsid w:val="000A4215"/>
    <w:rsid w:val="000A7F19"/>
    <w:rsid w:val="000B0531"/>
    <w:rsid w:val="000B1323"/>
    <w:rsid w:val="000B49B2"/>
    <w:rsid w:val="000B52FF"/>
    <w:rsid w:val="000C2812"/>
    <w:rsid w:val="000C2A48"/>
    <w:rsid w:val="000C31D4"/>
    <w:rsid w:val="000C3D88"/>
    <w:rsid w:val="000C6A12"/>
    <w:rsid w:val="000C7E89"/>
    <w:rsid w:val="000D036A"/>
    <w:rsid w:val="000D0C1C"/>
    <w:rsid w:val="000D1DC3"/>
    <w:rsid w:val="000D3D05"/>
    <w:rsid w:val="000D4AB8"/>
    <w:rsid w:val="000E0180"/>
    <w:rsid w:val="000E0DD7"/>
    <w:rsid w:val="000E1903"/>
    <w:rsid w:val="000E396A"/>
    <w:rsid w:val="000E3ADA"/>
    <w:rsid w:val="000E4AC1"/>
    <w:rsid w:val="000E4BB7"/>
    <w:rsid w:val="000E53AC"/>
    <w:rsid w:val="000E5B8B"/>
    <w:rsid w:val="000E6946"/>
    <w:rsid w:val="000F4B3B"/>
    <w:rsid w:val="000F74BD"/>
    <w:rsid w:val="000F7960"/>
    <w:rsid w:val="00100D47"/>
    <w:rsid w:val="00103076"/>
    <w:rsid w:val="00103ED5"/>
    <w:rsid w:val="001041C4"/>
    <w:rsid w:val="001052F7"/>
    <w:rsid w:val="001104C9"/>
    <w:rsid w:val="00114518"/>
    <w:rsid w:val="00115F07"/>
    <w:rsid w:val="00116E03"/>
    <w:rsid w:val="0011741B"/>
    <w:rsid w:val="00117AD8"/>
    <w:rsid w:val="00117D89"/>
    <w:rsid w:val="00120BEA"/>
    <w:rsid w:val="0012174F"/>
    <w:rsid w:val="00121B6B"/>
    <w:rsid w:val="0012251D"/>
    <w:rsid w:val="00122DC1"/>
    <w:rsid w:val="0012374E"/>
    <w:rsid w:val="00124553"/>
    <w:rsid w:val="001246AC"/>
    <w:rsid w:val="00125FE1"/>
    <w:rsid w:val="00126495"/>
    <w:rsid w:val="00127DDC"/>
    <w:rsid w:val="00131C74"/>
    <w:rsid w:val="0013219F"/>
    <w:rsid w:val="0013502A"/>
    <w:rsid w:val="00135BED"/>
    <w:rsid w:val="00136EA9"/>
    <w:rsid w:val="0013783A"/>
    <w:rsid w:val="001401AE"/>
    <w:rsid w:val="0014122F"/>
    <w:rsid w:val="001419EE"/>
    <w:rsid w:val="00145181"/>
    <w:rsid w:val="00145ED6"/>
    <w:rsid w:val="00147B3B"/>
    <w:rsid w:val="001529A8"/>
    <w:rsid w:val="00152C21"/>
    <w:rsid w:val="001553A5"/>
    <w:rsid w:val="00161404"/>
    <w:rsid w:val="00161ABD"/>
    <w:rsid w:val="001620C3"/>
    <w:rsid w:val="0016400C"/>
    <w:rsid w:val="00166553"/>
    <w:rsid w:val="00170378"/>
    <w:rsid w:val="001725B4"/>
    <w:rsid w:val="00172A27"/>
    <w:rsid w:val="001734E8"/>
    <w:rsid w:val="00173C54"/>
    <w:rsid w:val="001772DC"/>
    <w:rsid w:val="00177761"/>
    <w:rsid w:val="00177C71"/>
    <w:rsid w:val="0018093A"/>
    <w:rsid w:val="001833BC"/>
    <w:rsid w:val="0018381C"/>
    <w:rsid w:val="00183E4A"/>
    <w:rsid w:val="0018400C"/>
    <w:rsid w:val="0018463D"/>
    <w:rsid w:val="00185617"/>
    <w:rsid w:val="001926A0"/>
    <w:rsid w:val="00193D6E"/>
    <w:rsid w:val="00196C94"/>
    <w:rsid w:val="001A03D0"/>
    <w:rsid w:val="001A0968"/>
    <w:rsid w:val="001A1E27"/>
    <w:rsid w:val="001A2A21"/>
    <w:rsid w:val="001A2EA5"/>
    <w:rsid w:val="001A308A"/>
    <w:rsid w:val="001A50CA"/>
    <w:rsid w:val="001A5A90"/>
    <w:rsid w:val="001B06E7"/>
    <w:rsid w:val="001B102D"/>
    <w:rsid w:val="001B5D90"/>
    <w:rsid w:val="001B6F5A"/>
    <w:rsid w:val="001C0D7E"/>
    <w:rsid w:val="001C1971"/>
    <w:rsid w:val="001C4F38"/>
    <w:rsid w:val="001C5801"/>
    <w:rsid w:val="001C7C1D"/>
    <w:rsid w:val="001D0927"/>
    <w:rsid w:val="001D1B36"/>
    <w:rsid w:val="001D1E52"/>
    <w:rsid w:val="001D5338"/>
    <w:rsid w:val="001D6908"/>
    <w:rsid w:val="001E2D8D"/>
    <w:rsid w:val="001E34A3"/>
    <w:rsid w:val="001E6E8F"/>
    <w:rsid w:val="001F30C2"/>
    <w:rsid w:val="001F3873"/>
    <w:rsid w:val="001F437B"/>
    <w:rsid w:val="001F440B"/>
    <w:rsid w:val="001F4A08"/>
    <w:rsid w:val="001F56B9"/>
    <w:rsid w:val="001F5794"/>
    <w:rsid w:val="001F63B6"/>
    <w:rsid w:val="001F6889"/>
    <w:rsid w:val="001F773A"/>
    <w:rsid w:val="002025F6"/>
    <w:rsid w:val="00203148"/>
    <w:rsid w:val="0020361E"/>
    <w:rsid w:val="00205C86"/>
    <w:rsid w:val="002065CD"/>
    <w:rsid w:val="002073CB"/>
    <w:rsid w:val="0021134C"/>
    <w:rsid w:val="002117C4"/>
    <w:rsid w:val="00211FB1"/>
    <w:rsid w:val="00212E1B"/>
    <w:rsid w:val="00213346"/>
    <w:rsid w:val="00213D67"/>
    <w:rsid w:val="0021514A"/>
    <w:rsid w:val="0021598F"/>
    <w:rsid w:val="0021676D"/>
    <w:rsid w:val="00220270"/>
    <w:rsid w:val="002202E2"/>
    <w:rsid w:val="002214D9"/>
    <w:rsid w:val="0022452F"/>
    <w:rsid w:val="00224B43"/>
    <w:rsid w:val="00231B00"/>
    <w:rsid w:val="00233022"/>
    <w:rsid w:val="00233967"/>
    <w:rsid w:val="00234AB6"/>
    <w:rsid w:val="002407D0"/>
    <w:rsid w:val="00240AD7"/>
    <w:rsid w:val="0024108A"/>
    <w:rsid w:val="00241ED1"/>
    <w:rsid w:val="00242095"/>
    <w:rsid w:val="00247DFD"/>
    <w:rsid w:val="00250B7A"/>
    <w:rsid w:val="00251940"/>
    <w:rsid w:val="00254B37"/>
    <w:rsid w:val="00255E64"/>
    <w:rsid w:val="00256ACE"/>
    <w:rsid w:val="00257E08"/>
    <w:rsid w:val="002606D8"/>
    <w:rsid w:val="002626D1"/>
    <w:rsid w:val="00266815"/>
    <w:rsid w:val="00266BC8"/>
    <w:rsid w:val="00266DD0"/>
    <w:rsid w:val="0027259D"/>
    <w:rsid w:val="002763AA"/>
    <w:rsid w:val="00277982"/>
    <w:rsid w:val="00280C8E"/>
    <w:rsid w:val="002817B6"/>
    <w:rsid w:val="00282480"/>
    <w:rsid w:val="00284CC5"/>
    <w:rsid w:val="00287054"/>
    <w:rsid w:val="0029030D"/>
    <w:rsid w:val="00290764"/>
    <w:rsid w:val="0029186E"/>
    <w:rsid w:val="00292D59"/>
    <w:rsid w:val="002977CC"/>
    <w:rsid w:val="002A0719"/>
    <w:rsid w:val="002A1908"/>
    <w:rsid w:val="002A3932"/>
    <w:rsid w:val="002A63D5"/>
    <w:rsid w:val="002A77E4"/>
    <w:rsid w:val="002B0F46"/>
    <w:rsid w:val="002B201E"/>
    <w:rsid w:val="002B2228"/>
    <w:rsid w:val="002B3418"/>
    <w:rsid w:val="002B372C"/>
    <w:rsid w:val="002B443B"/>
    <w:rsid w:val="002B6EEA"/>
    <w:rsid w:val="002C0452"/>
    <w:rsid w:val="002C37D8"/>
    <w:rsid w:val="002D06B9"/>
    <w:rsid w:val="002D091F"/>
    <w:rsid w:val="002D0D9F"/>
    <w:rsid w:val="002D1632"/>
    <w:rsid w:val="002D2B95"/>
    <w:rsid w:val="002D3519"/>
    <w:rsid w:val="002D3D90"/>
    <w:rsid w:val="002D6844"/>
    <w:rsid w:val="002D7CAB"/>
    <w:rsid w:val="002E0311"/>
    <w:rsid w:val="002E5BF9"/>
    <w:rsid w:val="002E7262"/>
    <w:rsid w:val="002E7873"/>
    <w:rsid w:val="002E7C71"/>
    <w:rsid w:val="002F0A78"/>
    <w:rsid w:val="002F176D"/>
    <w:rsid w:val="002F1A25"/>
    <w:rsid w:val="002F6332"/>
    <w:rsid w:val="002F6388"/>
    <w:rsid w:val="002F74E4"/>
    <w:rsid w:val="00300046"/>
    <w:rsid w:val="00302390"/>
    <w:rsid w:val="00302BE4"/>
    <w:rsid w:val="0030520A"/>
    <w:rsid w:val="00310746"/>
    <w:rsid w:val="00311445"/>
    <w:rsid w:val="00313EA5"/>
    <w:rsid w:val="00313F52"/>
    <w:rsid w:val="00314CAE"/>
    <w:rsid w:val="003259A4"/>
    <w:rsid w:val="00326C9B"/>
    <w:rsid w:val="00332292"/>
    <w:rsid w:val="0033291E"/>
    <w:rsid w:val="00335709"/>
    <w:rsid w:val="0033605A"/>
    <w:rsid w:val="00340DA5"/>
    <w:rsid w:val="00342C2C"/>
    <w:rsid w:val="00343127"/>
    <w:rsid w:val="00343B8C"/>
    <w:rsid w:val="00343D3A"/>
    <w:rsid w:val="0034531B"/>
    <w:rsid w:val="00346D47"/>
    <w:rsid w:val="00347FA0"/>
    <w:rsid w:val="00351950"/>
    <w:rsid w:val="003538C8"/>
    <w:rsid w:val="00360AD5"/>
    <w:rsid w:val="00362660"/>
    <w:rsid w:val="0036343C"/>
    <w:rsid w:val="003634EB"/>
    <w:rsid w:val="0036490F"/>
    <w:rsid w:val="00364C2F"/>
    <w:rsid w:val="0036616C"/>
    <w:rsid w:val="00367C21"/>
    <w:rsid w:val="003705FE"/>
    <w:rsid w:val="00371048"/>
    <w:rsid w:val="003712B1"/>
    <w:rsid w:val="003722E0"/>
    <w:rsid w:val="003734AD"/>
    <w:rsid w:val="003742A9"/>
    <w:rsid w:val="00375314"/>
    <w:rsid w:val="00375DBC"/>
    <w:rsid w:val="003763F0"/>
    <w:rsid w:val="003767C4"/>
    <w:rsid w:val="00376CAF"/>
    <w:rsid w:val="00380078"/>
    <w:rsid w:val="0038030B"/>
    <w:rsid w:val="003818E6"/>
    <w:rsid w:val="00382147"/>
    <w:rsid w:val="003833B4"/>
    <w:rsid w:val="003839C7"/>
    <w:rsid w:val="00385E08"/>
    <w:rsid w:val="00386CC7"/>
    <w:rsid w:val="003919EC"/>
    <w:rsid w:val="00391DB2"/>
    <w:rsid w:val="00391DBF"/>
    <w:rsid w:val="00392787"/>
    <w:rsid w:val="0039355C"/>
    <w:rsid w:val="00393AB0"/>
    <w:rsid w:val="0039408D"/>
    <w:rsid w:val="00396A1E"/>
    <w:rsid w:val="003A1801"/>
    <w:rsid w:val="003A2A6E"/>
    <w:rsid w:val="003A4EBE"/>
    <w:rsid w:val="003A5609"/>
    <w:rsid w:val="003A56D5"/>
    <w:rsid w:val="003A65E8"/>
    <w:rsid w:val="003A67B7"/>
    <w:rsid w:val="003A7440"/>
    <w:rsid w:val="003B076A"/>
    <w:rsid w:val="003B5BCD"/>
    <w:rsid w:val="003B6C5D"/>
    <w:rsid w:val="003C31B7"/>
    <w:rsid w:val="003C5464"/>
    <w:rsid w:val="003C7A92"/>
    <w:rsid w:val="003D5E21"/>
    <w:rsid w:val="003D635B"/>
    <w:rsid w:val="003D6D3D"/>
    <w:rsid w:val="003E0E56"/>
    <w:rsid w:val="003E166A"/>
    <w:rsid w:val="003E43B8"/>
    <w:rsid w:val="003E6FE5"/>
    <w:rsid w:val="003F017B"/>
    <w:rsid w:val="003F212B"/>
    <w:rsid w:val="003F4CCF"/>
    <w:rsid w:val="003F4F8E"/>
    <w:rsid w:val="003F7A40"/>
    <w:rsid w:val="00403BD9"/>
    <w:rsid w:val="004046D2"/>
    <w:rsid w:val="00405724"/>
    <w:rsid w:val="0040616E"/>
    <w:rsid w:val="00410000"/>
    <w:rsid w:val="0041164E"/>
    <w:rsid w:val="00413BEC"/>
    <w:rsid w:val="00413E19"/>
    <w:rsid w:val="00420EE1"/>
    <w:rsid w:val="0042363C"/>
    <w:rsid w:val="00424E72"/>
    <w:rsid w:val="00426D27"/>
    <w:rsid w:val="00426D4A"/>
    <w:rsid w:val="00427F48"/>
    <w:rsid w:val="00433207"/>
    <w:rsid w:val="00435146"/>
    <w:rsid w:val="004362A3"/>
    <w:rsid w:val="004405D8"/>
    <w:rsid w:val="00440A57"/>
    <w:rsid w:val="00440E6A"/>
    <w:rsid w:val="004413E2"/>
    <w:rsid w:val="00443C03"/>
    <w:rsid w:val="00444276"/>
    <w:rsid w:val="00445418"/>
    <w:rsid w:val="00445F41"/>
    <w:rsid w:val="00446290"/>
    <w:rsid w:val="004468EE"/>
    <w:rsid w:val="00447F11"/>
    <w:rsid w:val="00450201"/>
    <w:rsid w:val="0045040B"/>
    <w:rsid w:val="00450526"/>
    <w:rsid w:val="00450C7E"/>
    <w:rsid w:val="00451C47"/>
    <w:rsid w:val="00454902"/>
    <w:rsid w:val="00455F5B"/>
    <w:rsid w:val="0045708F"/>
    <w:rsid w:val="0045719C"/>
    <w:rsid w:val="0045771F"/>
    <w:rsid w:val="00460F59"/>
    <w:rsid w:val="0046172D"/>
    <w:rsid w:val="00462A78"/>
    <w:rsid w:val="00462EEF"/>
    <w:rsid w:val="00462F0C"/>
    <w:rsid w:val="004632A4"/>
    <w:rsid w:val="00463D06"/>
    <w:rsid w:val="00467891"/>
    <w:rsid w:val="00470D99"/>
    <w:rsid w:val="00471773"/>
    <w:rsid w:val="004724B6"/>
    <w:rsid w:val="00472AF3"/>
    <w:rsid w:val="00472D95"/>
    <w:rsid w:val="00473CE7"/>
    <w:rsid w:val="00474186"/>
    <w:rsid w:val="004762D8"/>
    <w:rsid w:val="0048088E"/>
    <w:rsid w:val="0048120F"/>
    <w:rsid w:val="0048245F"/>
    <w:rsid w:val="00483A2F"/>
    <w:rsid w:val="00486027"/>
    <w:rsid w:val="00487B85"/>
    <w:rsid w:val="00490568"/>
    <w:rsid w:val="00491246"/>
    <w:rsid w:val="004913F4"/>
    <w:rsid w:val="00491D6B"/>
    <w:rsid w:val="0049222C"/>
    <w:rsid w:val="00496BC5"/>
    <w:rsid w:val="004A20D4"/>
    <w:rsid w:val="004A5105"/>
    <w:rsid w:val="004A55A3"/>
    <w:rsid w:val="004A5E06"/>
    <w:rsid w:val="004A5F42"/>
    <w:rsid w:val="004A6561"/>
    <w:rsid w:val="004A7EED"/>
    <w:rsid w:val="004B0F95"/>
    <w:rsid w:val="004B1FF1"/>
    <w:rsid w:val="004B26B6"/>
    <w:rsid w:val="004B32E6"/>
    <w:rsid w:val="004B41B7"/>
    <w:rsid w:val="004B469E"/>
    <w:rsid w:val="004B51CC"/>
    <w:rsid w:val="004B5269"/>
    <w:rsid w:val="004B5870"/>
    <w:rsid w:val="004B59A3"/>
    <w:rsid w:val="004B6F20"/>
    <w:rsid w:val="004B6FFC"/>
    <w:rsid w:val="004C0A73"/>
    <w:rsid w:val="004C2C89"/>
    <w:rsid w:val="004C2CA0"/>
    <w:rsid w:val="004C3ECF"/>
    <w:rsid w:val="004C6EB3"/>
    <w:rsid w:val="004C6EBE"/>
    <w:rsid w:val="004D1B6B"/>
    <w:rsid w:val="004D2AF8"/>
    <w:rsid w:val="004D4708"/>
    <w:rsid w:val="004D57EB"/>
    <w:rsid w:val="004D7368"/>
    <w:rsid w:val="004D78FE"/>
    <w:rsid w:val="004E01D5"/>
    <w:rsid w:val="004E27B8"/>
    <w:rsid w:val="004E5F09"/>
    <w:rsid w:val="004E64B6"/>
    <w:rsid w:val="004F0DD3"/>
    <w:rsid w:val="004F1E93"/>
    <w:rsid w:val="004F2AB2"/>
    <w:rsid w:val="004F4765"/>
    <w:rsid w:val="004F5A0C"/>
    <w:rsid w:val="004F6EC4"/>
    <w:rsid w:val="004F7A47"/>
    <w:rsid w:val="005006D5"/>
    <w:rsid w:val="00500E0B"/>
    <w:rsid w:val="00501666"/>
    <w:rsid w:val="00506D14"/>
    <w:rsid w:val="00506E4E"/>
    <w:rsid w:val="0050739B"/>
    <w:rsid w:val="00507448"/>
    <w:rsid w:val="00512E1D"/>
    <w:rsid w:val="00513C45"/>
    <w:rsid w:val="00513E94"/>
    <w:rsid w:val="005146CD"/>
    <w:rsid w:val="00515A3B"/>
    <w:rsid w:val="005177F8"/>
    <w:rsid w:val="0052000D"/>
    <w:rsid w:val="005201E2"/>
    <w:rsid w:val="005227A7"/>
    <w:rsid w:val="00523240"/>
    <w:rsid w:val="00523401"/>
    <w:rsid w:val="00523D28"/>
    <w:rsid w:val="00525B51"/>
    <w:rsid w:val="0052629D"/>
    <w:rsid w:val="00527833"/>
    <w:rsid w:val="00530E4D"/>
    <w:rsid w:val="005324A9"/>
    <w:rsid w:val="00533B35"/>
    <w:rsid w:val="00537B36"/>
    <w:rsid w:val="00537CE6"/>
    <w:rsid w:val="00541236"/>
    <w:rsid w:val="005423EC"/>
    <w:rsid w:val="005427E4"/>
    <w:rsid w:val="005447DB"/>
    <w:rsid w:val="0054527B"/>
    <w:rsid w:val="00545ABC"/>
    <w:rsid w:val="00547BD2"/>
    <w:rsid w:val="00547C1D"/>
    <w:rsid w:val="005526DF"/>
    <w:rsid w:val="0055514C"/>
    <w:rsid w:val="0055688D"/>
    <w:rsid w:val="0055716E"/>
    <w:rsid w:val="00562074"/>
    <w:rsid w:val="00564387"/>
    <w:rsid w:val="00565247"/>
    <w:rsid w:val="005655A4"/>
    <w:rsid w:val="00565B52"/>
    <w:rsid w:val="00565C72"/>
    <w:rsid w:val="005755EA"/>
    <w:rsid w:val="005778D3"/>
    <w:rsid w:val="0057796E"/>
    <w:rsid w:val="00580699"/>
    <w:rsid w:val="0058135E"/>
    <w:rsid w:val="00581BDA"/>
    <w:rsid w:val="00581E65"/>
    <w:rsid w:val="00583558"/>
    <w:rsid w:val="0058524E"/>
    <w:rsid w:val="005859CB"/>
    <w:rsid w:val="00586DE9"/>
    <w:rsid w:val="00590849"/>
    <w:rsid w:val="00591263"/>
    <w:rsid w:val="0059204A"/>
    <w:rsid w:val="00594CDA"/>
    <w:rsid w:val="00595329"/>
    <w:rsid w:val="0059721A"/>
    <w:rsid w:val="005A118E"/>
    <w:rsid w:val="005A5898"/>
    <w:rsid w:val="005B0BF1"/>
    <w:rsid w:val="005B6577"/>
    <w:rsid w:val="005B698E"/>
    <w:rsid w:val="005B6B02"/>
    <w:rsid w:val="005C0B79"/>
    <w:rsid w:val="005C117D"/>
    <w:rsid w:val="005C3CD2"/>
    <w:rsid w:val="005C4071"/>
    <w:rsid w:val="005C6156"/>
    <w:rsid w:val="005C6BA5"/>
    <w:rsid w:val="005C790B"/>
    <w:rsid w:val="005D0025"/>
    <w:rsid w:val="005D047E"/>
    <w:rsid w:val="005D0C66"/>
    <w:rsid w:val="005D13AE"/>
    <w:rsid w:val="005D141D"/>
    <w:rsid w:val="005D4630"/>
    <w:rsid w:val="005D6831"/>
    <w:rsid w:val="005E19D9"/>
    <w:rsid w:val="005E20EE"/>
    <w:rsid w:val="005E2D2E"/>
    <w:rsid w:val="005E6CED"/>
    <w:rsid w:val="005F02B3"/>
    <w:rsid w:val="005F0866"/>
    <w:rsid w:val="005F0ABC"/>
    <w:rsid w:val="005F0DB8"/>
    <w:rsid w:val="005F75D9"/>
    <w:rsid w:val="005F7746"/>
    <w:rsid w:val="00600DBD"/>
    <w:rsid w:val="0060115F"/>
    <w:rsid w:val="006019FB"/>
    <w:rsid w:val="00601B5C"/>
    <w:rsid w:val="00603431"/>
    <w:rsid w:val="00605F94"/>
    <w:rsid w:val="00606C25"/>
    <w:rsid w:val="006070D5"/>
    <w:rsid w:val="00611159"/>
    <w:rsid w:val="006116F9"/>
    <w:rsid w:val="00611F8B"/>
    <w:rsid w:val="006155B0"/>
    <w:rsid w:val="006211CB"/>
    <w:rsid w:val="00622615"/>
    <w:rsid w:val="006255FF"/>
    <w:rsid w:val="0062610C"/>
    <w:rsid w:val="006303E4"/>
    <w:rsid w:val="006304B5"/>
    <w:rsid w:val="0063245E"/>
    <w:rsid w:val="00633164"/>
    <w:rsid w:val="006360AB"/>
    <w:rsid w:val="00643FB2"/>
    <w:rsid w:val="00644C62"/>
    <w:rsid w:val="00645119"/>
    <w:rsid w:val="00646637"/>
    <w:rsid w:val="006470C9"/>
    <w:rsid w:val="00650503"/>
    <w:rsid w:val="00652DB8"/>
    <w:rsid w:val="00663414"/>
    <w:rsid w:val="006674BD"/>
    <w:rsid w:val="006704B4"/>
    <w:rsid w:val="00671E69"/>
    <w:rsid w:val="00672856"/>
    <w:rsid w:val="006730A7"/>
    <w:rsid w:val="006730BD"/>
    <w:rsid w:val="006732AD"/>
    <w:rsid w:val="00673EB1"/>
    <w:rsid w:val="006777E7"/>
    <w:rsid w:val="0068349B"/>
    <w:rsid w:val="00683954"/>
    <w:rsid w:val="00685F1D"/>
    <w:rsid w:val="0069031D"/>
    <w:rsid w:val="00694255"/>
    <w:rsid w:val="00694D03"/>
    <w:rsid w:val="006964D5"/>
    <w:rsid w:val="00697B88"/>
    <w:rsid w:val="006A1CAD"/>
    <w:rsid w:val="006A2B6A"/>
    <w:rsid w:val="006A3234"/>
    <w:rsid w:val="006A4BFB"/>
    <w:rsid w:val="006A5420"/>
    <w:rsid w:val="006B036A"/>
    <w:rsid w:val="006B0A23"/>
    <w:rsid w:val="006B0CA0"/>
    <w:rsid w:val="006B316D"/>
    <w:rsid w:val="006B7E77"/>
    <w:rsid w:val="006C2B6E"/>
    <w:rsid w:val="006C3BE9"/>
    <w:rsid w:val="006C3F20"/>
    <w:rsid w:val="006C466A"/>
    <w:rsid w:val="006C608A"/>
    <w:rsid w:val="006C6157"/>
    <w:rsid w:val="006C691A"/>
    <w:rsid w:val="006D01DF"/>
    <w:rsid w:val="006D085C"/>
    <w:rsid w:val="006D3245"/>
    <w:rsid w:val="006D4802"/>
    <w:rsid w:val="006D5077"/>
    <w:rsid w:val="006E03AD"/>
    <w:rsid w:val="006E23D9"/>
    <w:rsid w:val="006E2F2E"/>
    <w:rsid w:val="006E3C14"/>
    <w:rsid w:val="006E4057"/>
    <w:rsid w:val="006E4113"/>
    <w:rsid w:val="006F0A3D"/>
    <w:rsid w:val="006F1A5F"/>
    <w:rsid w:val="006F290E"/>
    <w:rsid w:val="006F421F"/>
    <w:rsid w:val="006F472A"/>
    <w:rsid w:val="006F4B96"/>
    <w:rsid w:val="006F4BCC"/>
    <w:rsid w:val="006F6194"/>
    <w:rsid w:val="006F7940"/>
    <w:rsid w:val="006F7DD7"/>
    <w:rsid w:val="00703D41"/>
    <w:rsid w:val="0071013A"/>
    <w:rsid w:val="00710803"/>
    <w:rsid w:val="00710980"/>
    <w:rsid w:val="00711007"/>
    <w:rsid w:val="00715033"/>
    <w:rsid w:val="00721670"/>
    <w:rsid w:val="0072190A"/>
    <w:rsid w:val="00721BB0"/>
    <w:rsid w:val="0072360E"/>
    <w:rsid w:val="00723864"/>
    <w:rsid w:val="007257BA"/>
    <w:rsid w:val="007309F6"/>
    <w:rsid w:val="00731384"/>
    <w:rsid w:val="00732688"/>
    <w:rsid w:val="00732BFE"/>
    <w:rsid w:val="00733446"/>
    <w:rsid w:val="00735256"/>
    <w:rsid w:val="00735729"/>
    <w:rsid w:val="00735B2A"/>
    <w:rsid w:val="00744B72"/>
    <w:rsid w:val="00744DD2"/>
    <w:rsid w:val="007468B2"/>
    <w:rsid w:val="00752B7B"/>
    <w:rsid w:val="00753DC1"/>
    <w:rsid w:val="00755620"/>
    <w:rsid w:val="0075664D"/>
    <w:rsid w:val="0076054F"/>
    <w:rsid w:val="00763C12"/>
    <w:rsid w:val="007644DA"/>
    <w:rsid w:val="00766337"/>
    <w:rsid w:val="007665A5"/>
    <w:rsid w:val="00767C77"/>
    <w:rsid w:val="00774474"/>
    <w:rsid w:val="007764A8"/>
    <w:rsid w:val="00777F2D"/>
    <w:rsid w:val="007857B5"/>
    <w:rsid w:val="00786647"/>
    <w:rsid w:val="00786FA9"/>
    <w:rsid w:val="007903A0"/>
    <w:rsid w:val="007941F7"/>
    <w:rsid w:val="00794391"/>
    <w:rsid w:val="00795552"/>
    <w:rsid w:val="007B1577"/>
    <w:rsid w:val="007B1A5A"/>
    <w:rsid w:val="007B1D01"/>
    <w:rsid w:val="007B2BFE"/>
    <w:rsid w:val="007B384F"/>
    <w:rsid w:val="007B733B"/>
    <w:rsid w:val="007B76BB"/>
    <w:rsid w:val="007D1047"/>
    <w:rsid w:val="007D12D0"/>
    <w:rsid w:val="007D26FB"/>
    <w:rsid w:val="007D3415"/>
    <w:rsid w:val="007D3482"/>
    <w:rsid w:val="007D5DE8"/>
    <w:rsid w:val="007E03DA"/>
    <w:rsid w:val="007E25BA"/>
    <w:rsid w:val="007E367C"/>
    <w:rsid w:val="007F676E"/>
    <w:rsid w:val="007F78AF"/>
    <w:rsid w:val="007F7984"/>
    <w:rsid w:val="00800D90"/>
    <w:rsid w:val="0080103F"/>
    <w:rsid w:val="00805BE5"/>
    <w:rsid w:val="00805C53"/>
    <w:rsid w:val="0080684A"/>
    <w:rsid w:val="00807468"/>
    <w:rsid w:val="008074B3"/>
    <w:rsid w:val="00807613"/>
    <w:rsid w:val="00807D0D"/>
    <w:rsid w:val="00810330"/>
    <w:rsid w:val="008124F2"/>
    <w:rsid w:val="00814B84"/>
    <w:rsid w:val="0081558D"/>
    <w:rsid w:val="0081694D"/>
    <w:rsid w:val="00817409"/>
    <w:rsid w:val="00817E6C"/>
    <w:rsid w:val="00821C25"/>
    <w:rsid w:val="00823942"/>
    <w:rsid w:val="00823A32"/>
    <w:rsid w:val="00824C59"/>
    <w:rsid w:val="0082569C"/>
    <w:rsid w:val="00825E60"/>
    <w:rsid w:val="00825F90"/>
    <w:rsid w:val="008302EA"/>
    <w:rsid w:val="008309A9"/>
    <w:rsid w:val="008329C1"/>
    <w:rsid w:val="00833236"/>
    <w:rsid w:val="008339DB"/>
    <w:rsid w:val="00834A08"/>
    <w:rsid w:val="008357DA"/>
    <w:rsid w:val="0083724B"/>
    <w:rsid w:val="00843AC1"/>
    <w:rsid w:val="0084554A"/>
    <w:rsid w:val="00850F4D"/>
    <w:rsid w:val="00852202"/>
    <w:rsid w:val="00860BC9"/>
    <w:rsid w:val="00862203"/>
    <w:rsid w:val="008630A9"/>
    <w:rsid w:val="00864076"/>
    <w:rsid w:val="008643AC"/>
    <w:rsid w:val="0086473C"/>
    <w:rsid w:val="00864E23"/>
    <w:rsid w:val="00867B54"/>
    <w:rsid w:val="008712FF"/>
    <w:rsid w:val="0087285C"/>
    <w:rsid w:val="008736D6"/>
    <w:rsid w:val="00874975"/>
    <w:rsid w:val="00876F2E"/>
    <w:rsid w:val="00881D73"/>
    <w:rsid w:val="00882687"/>
    <w:rsid w:val="00883880"/>
    <w:rsid w:val="00883894"/>
    <w:rsid w:val="00885D11"/>
    <w:rsid w:val="008907EF"/>
    <w:rsid w:val="00890EE6"/>
    <w:rsid w:val="00891E27"/>
    <w:rsid w:val="00893077"/>
    <w:rsid w:val="00895456"/>
    <w:rsid w:val="008956D6"/>
    <w:rsid w:val="00896C45"/>
    <w:rsid w:val="008A160A"/>
    <w:rsid w:val="008A48D7"/>
    <w:rsid w:val="008A757D"/>
    <w:rsid w:val="008B1570"/>
    <w:rsid w:val="008B2A4A"/>
    <w:rsid w:val="008B3EDB"/>
    <w:rsid w:val="008B507F"/>
    <w:rsid w:val="008B77C1"/>
    <w:rsid w:val="008C0B9D"/>
    <w:rsid w:val="008C42C4"/>
    <w:rsid w:val="008C5B4E"/>
    <w:rsid w:val="008C64EB"/>
    <w:rsid w:val="008D21F8"/>
    <w:rsid w:val="008D4E1D"/>
    <w:rsid w:val="008D4FD4"/>
    <w:rsid w:val="008D573D"/>
    <w:rsid w:val="008E1515"/>
    <w:rsid w:val="008E27FE"/>
    <w:rsid w:val="008E3B98"/>
    <w:rsid w:val="008E4643"/>
    <w:rsid w:val="008E558D"/>
    <w:rsid w:val="008E5EA5"/>
    <w:rsid w:val="008F1913"/>
    <w:rsid w:val="008F1A52"/>
    <w:rsid w:val="008F441F"/>
    <w:rsid w:val="008F4563"/>
    <w:rsid w:val="008F5D8A"/>
    <w:rsid w:val="008F7FF4"/>
    <w:rsid w:val="00901FE2"/>
    <w:rsid w:val="009051DA"/>
    <w:rsid w:val="009107AD"/>
    <w:rsid w:val="0091184F"/>
    <w:rsid w:val="0091443D"/>
    <w:rsid w:val="00914E82"/>
    <w:rsid w:val="00915EF4"/>
    <w:rsid w:val="009161FD"/>
    <w:rsid w:val="00917D9D"/>
    <w:rsid w:val="009201ED"/>
    <w:rsid w:val="00920342"/>
    <w:rsid w:val="00922D3D"/>
    <w:rsid w:val="00923231"/>
    <w:rsid w:val="00932C9C"/>
    <w:rsid w:val="00934237"/>
    <w:rsid w:val="00934418"/>
    <w:rsid w:val="00937A14"/>
    <w:rsid w:val="00943C42"/>
    <w:rsid w:val="00945A00"/>
    <w:rsid w:val="009546B3"/>
    <w:rsid w:val="00954F4E"/>
    <w:rsid w:val="0096123E"/>
    <w:rsid w:val="00962CBE"/>
    <w:rsid w:val="009630B8"/>
    <w:rsid w:val="00963E28"/>
    <w:rsid w:val="00964139"/>
    <w:rsid w:val="0096445A"/>
    <w:rsid w:val="0096458A"/>
    <w:rsid w:val="00965893"/>
    <w:rsid w:val="00970485"/>
    <w:rsid w:val="00972317"/>
    <w:rsid w:val="009724CE"/>
    <w:rsid w:val="00972F9A"/>
    <w:rsid w:val="00974C81"/>
    <w:rsid w:val="009772D6"/>
    <w:rsid w:val="00977E6F"/>
    <w:rsid w:val="0098103B"/>
    <w:rsid w:val="00982484"/>
    <w:rsid w:val="00982FDD"/>
    <w:rsid w:val="0098352E"/>
    <w:rsid w:val="00984AB7"/>
    <w:rsid w:val="009863A0"/>
    <w:rsid w:val="009865A2"/>
    <w:rsid w:val="00986D16"/>
    <w:rsid w:val="00987081"/>
    <w:rsid w:val="009875D9"/>
    <w:rsid w:val="00990E59"/>
    <w:rsid w:val="0099458B"/>
    <w:rsid w:val="009945AB"/>
    <w:rsid w:val="00994EB1"/>
    <w:rsid w:val="00995481"/>
    <w:rsid w:val="00995BC1"/>
    <w:rsid w:val="00997AE4"/>
    <w:rsid w:val="00997FAB"/>
    <w:rsid w:val="009A02EC"/>
    <w:rsid w:val="009A08AC"/>
    <w:rsid w:val="009A0A38"/>
    <w:rsid w:val="009A1B90"/>
    <w:rsid w:val="009A270C"/>
    <w:rsid w:val="009A6928"/>
    <w:rsid w:val="009B1694"/>
    <w:rsid w:val="009B54C5"/>
    <w:rsid w:val="009B55B2"/>
    <w:rsid w:val="009B55FE"/>
    <w:rsid w:val="009B596C"/>
    <w:rsid w:val="009B5B86"/>
    <w:rsid w:val="009B6355"/>
    <w:rsid w:val="009B6DAA"/>
    <w:rsid w:val="009B767D"/>
    <w:rsid w:val="009C2D9A"/>
    <w:rsid w:val="009C382B"/>
    <w:rsid w:val="009C42BB"/>
    <w:rsid w:val="009C6FC8"/>
    <w:rsid w:val="009C79AF"/>
    <w:rsid w:val="009C7DEA"/>
    <w:rsid w:val="009D0464"/>
    <w:rsid w:val="009D0A7D"/>
    <w:rsid w:val="009D53F1"/>
    <w:rsid w:val="009D62AB"/>
    <w:rsid w:val="009E15F9"/>
    <w:rsid w:val="009E4AB0"/>
    <w:rsid w:val="009E50DA"/>
    <w:rsid w:val="009E55E9"/>
    <w:rsid w:val="009E6AC2"/>
    <w:rsid w:val="009E7E07"/>
    <w:rsid w:val="009F1D88"/>
    <w:rsid w:val="009F23E6"/>
    <w:rsid w:val="009F26E2"/>
    <w:rsid w:val="009F41CE"/>
    <w:rsid w:val="00A0010A"/>
    <w:rsid w:val="00A010B6"/>
    <w:rsid w:val="00A0285D"/>
    <w:rsid w:val="00A0294E"/>
    <w:rsid w:val="00A02C2F"/>
    <w:rsid w:val="00A04281"/>
    <w:rsid w:val="00A0475C"/>
    <w:rsid w:val="00A0579A"/>
    <w:rsid w:val="00A05EDC"/>
    <w:rsid w:val="00A073E5"/>
    <w:rsid w:val="00A119CB"/>
    <w:rsid w:val="00A16981"/>
    <w:rsid w:val="00A206F8"/>
    <w:rsid w:val="00A21999"/>
    <w:rsid w:val="00A21BEB"/>
    <w:rsid w:val="00A22E5D"/>
    <w:rsid w:val="00A23734"/>
    <w:rsid w:val="00A270C2"/>
    <w:rsid w:val="00A31C74"/>
    <w:rsid w:val="00A33F5E"/>
    <w:rsid w:val="00A353FA"/>
    <w:rsid w:val="00A3607B"/>
    <w:rsid w:val="00A36787"/>
    <w:rsid w:val="00A43E2E"/>
    <w:rsid w:val="00A51E5D"/>
    <w:rsid w:val="00A5509D"/>
    <w:rsid w:val="00A55133"/>
    <w:rsid w:val="00A55F9B"/>
    <w:rsid w:val="00A57387"/>
    <w:rsid w:val="00A576EE"/>
    <w:rsid w:val="00A57BE9"/>
    <w:rsid w:val="00A609B1"/>
    <w:rsid w:val="00A6451B"/>
    <w:rsid w:val="00A705A8"/>
    <w:rsid w:val="00A70F18"/>
    <w:rsid w:val="00A73037"/>
    <w:rsid w:val="00A74D86"/>
    <w:rsid w:val="00A763FA"/>
    <w:rsid w:val="00A77669"/>
    <w:rsid w:val="00A77D6A"/>
    <w:rsid w:val="00A81CB5"/>
    <w:rsid w:val="00A821BE"/>
    <w:rsid w:val="00A8479C"/>
    <w:rsid w:val="00A8521A"/>
    <w:rsid w:val="00A8648E"/>
    <w:rsid w:val="00A86563"/>
    <w:rsid w:val="00A9049C"/>
    <w:rsid w:val="00A90989"/>
    <w:rsid w:val="00A92466"/>
    <w:rsid w:val="00A93FD2"/>
    <w:rsid w:val="00A94524"/>
    <w:rsid w:val="00A94E1E"/>
    <w:rsid w:val="00A951B0"/>
    <w:rsid w:val="00A95B87"/>
    <w:rsid w:val="00AA2DEF"/>
    <w:rsid w:val="00AA4A7F"/>
    <w:rsid w:val="00AA7C57"/>
    <w:rsid w:val="00AB0BBD"/>
    <w:rsid w:val="00AB1AF8"/>
    <w:rsid w:val="00AB4F19"/>
    <w:rsid w:val="00AB54A5"/>
    <w:rsid w:val="00AB7C64"/>
    <w:rsid w:val="00AC2596"/>
    <w:rsid w:val="00AC3CCE"/>
    <w:rsid w:val="00AC3F03"/>
    <w:rsid w:val="00AC4579"/>
    <w:rsid w:val="00AC46B0"/>
    <w:rsid w:val="00AC47C9"/>
    <w:rsid w:val="00AC4C9D"/>
    <w:rsid w:val="00AC52BC"/>
    <w:rsid w:val="00AC5A29"/>
    <w:rsid w:val="00AC7D9E"/>
    <w:rsid w:val="00AD1770"/>
    <w:rsid w:val="00AD1B1C"/>
    <w:rsid w:val="00AD3726"/>
    <w:rsid w:val="00AD43C4"/>
    <w:rsid w:val="00AD5867"/>
    <w:rsid w:val="00AD6518"/>
    <w:rsid w:val="00AD68F2"/>
    <w:rsid w:val="00AD768F"/>
    <w:rsid w:val="00AD7AEE"/>
    <w:rsid w:val="00AE0336"/>
    <w:rsid w:val="00AE1D85"/>
    <w:rsid w:val="00AE28A9"/>
    <w:rsid w:val="00AE3EC3"/>
    <w:rsid w:val="00AE7409"/>
    <w:rsid w:val="00AE7C1A"/>
    <w:rsid w:val="00AF0D86"/>
    <w:rsid w:val="00AF3B05"/>
    <w:rsid w:val="00AF4CE4"/>
    <w:rsid w:val="00AF69AC"/>
    <w:rsid w:val="00AF6DAD"/>
    <w:rsid w:val="00AF7848"/>
    <w:rsid w:val="00AF7C33"/>
    <w:rsid w:val="00B03E42"/>
    <w:rsid w:val="00B062FC"/>
    <w:rsid w:val="00B0775C"/>
    <w:rsid w:val="00B0775F"/>
    <w:rsid w:val="00B077EA"/>
    <w:rsid w:val="00B078D1"/>
    <w:rsid w:val="00B1047B"/>
    <w:rsid w:val="00B10E3D"/>
    <w:rsid w:val="00B11106"/>
    <w:rsid w:val="00B1118A"/>
    <w:rsid w:val="00B12CCD"/>
    <w:rsid w:val="00B1392C"/>
    <w:rsid w:val="00B154C1"/>
    <w:rsid w:val="00B15978"/>
    <w:rsid w:val="00B17250"/>
    <w:rsid w:val="00B17C65"/>
    <w:rsid w:val="00B21EB8"/>
    <w:rsid w:val="00B248C7"/>
    <w:rsid w:val="00B24A97"/>
    <w:rsid w:val="00B26024"/>
    <w:rsid w:val="00B263E2"/>
    <w:rsid w:val="00B271DA"/>
    <w:rsid w:val="00B32A1E"/>
    <w:rsid w:val="00B32E09"/>
    <w:rsid w:val="00B32F4E"/>
    <w:rsid w:val="00B34580"/>
    <w:rsid w:val="00B3487F"/>
    <w:rsid w:val="00B36018"/>
    <w:rsid w:val="00B40583"/>
    <w:rsid w:val="00B40A1D"/>
    <w:rsid w:val="00B41B9A"/>
    <w:rsid w:val="00B42629"/>
    <w:rsid w:val="00B43C6F"/>
    <w:rsid w:val="00B4453E"/>
    <w:rsid w:val="00B4458D"/>
    <w:rsid w:val="00B475EF"/>
    <w:rsid w:val="00B47E55"/>
    <w:rsid w:val="00B52879"/>
    <w:rsid w:val="00B530EC"/>
    <w:rsid w:val="00B54967"/>
    <w:rsid w:val="00B54FC2"/>
    <w:rsid w:val="00B5625F"/>
    <w:rsid w:val="00B60665"/>
    <w:rsid w:val="00B61B77"/>
    <w:rsid w:val="00B61BD8"/>
    <w:rsid w:val="00B61DC6"/>
    <w:rsid w:val="00B637C9"/>
    <w:rsid w:val="00B63B1E"/>
    <w:rsid w:val="00B649CB"/>
    <w:rsid w:val="00B65C17"/>
    <w:rsid w:val="00B679C8"/>
    <w:rsid w:val="00B7005F"/>
    <w:rsid w:val="00B70D73"/>
    <w:rsid w:val="00B711E7"/>
    <w:rsid w:val="00B7265F"/>
    <w:rsid w:val="00B727D8"/>
    <w:rsid w:val="00B72E34"/>
    <w:rsid w:val="00B7385F"/>
    <w:rsid w:val="00B7452C"/>
    <w:rsid w:val="00B75B0B"/>
    <w:rsid w:val="00B7637A"/>
    <w:rsid w:val="00B8058E"/>
    <w:rsid w:val="00B8113E"/>
    <w:rsid w:val="00B82806"/>
    <w:rsid w:val="00B836EF"/>
    <w:rsid w:val="00B8593C"/>
    <w:rsid w:val="00B912FC"/>
    <w:rsid w:val="00BA1820"/>
    <w:rsid w:val="00BA1F45"/>
    <w:rsid w:val="00BA2B03"/>
    <w:rsid w:val="00BA312C"/>
    <w:rsid w:val="00BA3AB0"/>
    <w:rsid w:val="00BA5D55"/>
    <w:rsid w:val="00BA74A9"/>
    <w:rsid w:val="00BA78B5"/>
    <w:rsid w:val="00BA7D40"/>
    <w:rsid w:val="00BB02DC"/>
    <w:rsid w:val="00BB2D20"/>
    <w:rsid w:val="00BC1C75"/>
    <w:rsid w:val="00BC1EE9"/>
    <w:rsid w:val="00BC3F6A"/>
    <w:rsid w:val="00BC4E89"/>
    <w:rsid w:val="00BC72F2"/>
    <w:rsid w:val="00BC7CA5"/>
    <w:rsid w:val="00BD51F7"/>
    <w:rsid w:val="00BD5873"/>
    <w:rsid w:val="00BE0639"/>
    <w:rsid w:val="00BE2010"/>
    <w:rsid w:val="00BE22DB"/>
    <w:rsid w:val="00BE373F"/>
    <w:rsid w:val="00BE3DC8"/>
    <w:rsid w:val="00BE4661"/>
    <w:rsid w:val="00BE61D2"/>
    <w:rsid w:val="00BF10CB"/>
    <w:rsid w:val="00BF22D8"/>
    <w:rsid w:val="00BF23DC"/>
    <w:rsid w:val="00C016F4"/>
    <w:rsid w:val="00C04F29"/>
    <w:rsid w:val="00C06BCB"/>
    <w:rsid w:val="00C07339"/>
    <w:rsid w:val="00C07796"/>
    <w:rsid w:val="00C124FE"/>
    <w:rsid w:val="00C12732"/>
    <w:rsid w:val="00C1459C"/>
    <w:rsid w:val="00C146EC"/>
    <w:rsid w:val="00C17E2A"/>
    <w:rsid w:val="00C2026C"/>
    <w:rsid w:val="00C204A8"/>
    <w:rsid w:val="00C22790"/>
    <w:rsid w:val="00C23FEE"/>
    <w:rsid w:val="00C27084"/>
    <w:rsid w:val="00C3335E"/>
    <w:rsid w:val="00C3551E"/>
    <w:rsid w:val="00C45070"/>
    <w:rsid w:val="00C450B0"/>
    <w:rsid w:val="00C4612C"/>
    <w:rsid w:val="00C46FDD"/>
    <w:rsid w:val="00C47721"/>
    <w:rsid w:val="00C5072F"/>
    <w:rsid w:val="00C52434"/>
    <w:rsid w:val="00C526A7"/>
    <w:rsid w:val="00C52DE0"/>
    <w:rsid w:val="00C537A0"/>
    <w:rsid w:val="00C538FF"/>
    <w:rsid w:val="00C53F60"/>
    <w:rsid w:val="00C55864"/>
    <w:rsid w:val="00C55B68"/>
    <w:rsid w:val="00C57C0A"/>
    <w:rsid w:val="00C601B6"/>
    <w:rsid w:val="00C60B2E"/>
    <w:rsid w:val="00C62B02"/>
    <w:rsid w:val="00C70F1B"/>
    <w:rsid w:val="00C7232C"/>
    <w:rsid w:val="00C7375C"/>
    <w:rsid w:val="00C74E3E"/>
    <w:rsid w:val="00C76558"/>
    <w:rsid w:val="00C76846"/>
    <w:rsid w:val="00C76A69"/>
    <w:rsid w:val="00C77F51"/>
    <w:rsid w:val="00C82218"/>
    <w:rsid w:val="00C84A56"/>
    <w:rsid w:val="00C91C52"/>
    <w:rsid w:val="00C91C53"/>
    <w:rsid w:val="00C920D2"/>
    <w:rsid w:val="00C92C71"/>
    <w:rsid w:val="00C93CDD"/>
    <w:rsid w:val="00C94F2D"/>
    <w:rsid w:val="00C95FAB"/>
    <w:rsid w:val="00CA2CC1"/>
    <w:rsid w:val="00CA4FEB"/>
    <w:rsid w:val="00CA5DD8"/>
    <w:rsid w:val="00CB438A"/>
    <w:rsid w:val="00CB48E0"/>
    <w:rsid w:val="00CB4B97"/>
    <w:rsid w:val="00CB74ED"/>
    <w:rsid w:val="00CB755A"/>
    <w:rsid w:val="00CC0B97"/>
    <w:rsid w:val="00CC352D"/>
    <w:rsid w:val="00CC706F"/>
    <w:rsid w:val="00CC7A57"/>
    <w:rsid w:val="00CC7C9B"/>
    <w:rsid w:val="00CC7CC8"/>
    <w:rsid w:val="00CD0E34"/>
    <w:rsid w:val="00CD38FF"/>
    <w:rsid w:val="00CD41D1"/>
    <w:rsid w:val="00CD520B"/>
    <w:rsid w:val="00CD7102"/>
    <w:rsid w:val="00CD7876"/>
    <w:rsid w:val="00CE24EB"/>
    <w:rsid w:val="00CE2626"/>
    <w:rsid w:val="00CE2DF0"/>
    <w:rsid w:val="00CE306C"/>
    <w:rsid w:val="00CE555F"/>
    <w:rsid w:val="00CE612F"/>
    <w:rsid w:val="00CE64F8"/>
    <w:rsid w:val="00CF0325"/>
    <w:rsid w:val="00CF06C9"/>
    <w:rsid w:val="00CF0D33"/>
    <w:rsid w:val="00CF182A"/>
    <w:rsid w:val="00CF5F06"/>
    <w:rsid w:val="00D01229"/>
    <w:rsid w:val="00D02136"/>
    <w:rsid w:val="00D0233B"/>
    <w:rsid w:val="00D0489A"/>
    <w:rsid w:val="00D05EBF"/>
    <w:rsid w:val="00D06CCF"/>
    <w:rsid w:val="00D0776A"/>
    <w:rsid w:val="00D10F46"/>
    <w:rsid w:val="00D13543"/>
    <w:rsid w:val="00D1576E"/>
    <w:rsid w:val="00D168DD"/>
    <w:rsid w:val="00D172AD"/>
    <w:rsid w:val="00D22115"/>
    <w:rsid w:val="00D246D7"/>
    <w:rsid w:val="00D323EE"/>
    <w:rsid w:val="00D327BC"/>
    <w:rsid w:val="00D32C0C"/>
    <w:rsid w:val="00D33DE4"/>
    <w:rsid w:val="00D340B5"/>
    <w:rsid w:val="00D3778C"/>
    <w:rsid w:val="00D3791D"/>
    <w:rsid w:val="00D4156F"/>
    <w:rsid w:val="00D42228"/>
    <w:rsid w:val="00D44899"/>
    <w:rsid w:val="00D45195"/>
    <w:rsid w:val="00D452A9"/>
    <w:rsid w:val="00D4619C"/>
    <w:rsid w:val="00D47951"/>
    <w:rsid w:val="00D47A1C"/>
    <w:rsid w:val="00D50817"/>
    <w:rsid w:val="00D51081"/>
    <w:rsid w:val="00D57AF5"/>
    <w:rsid w:val="00D61731"/>
    <w:rsid w:val="00D63B12"/>
    <w:rsid w:val="00D65C14"/>
    <w:rsid w:val="00D66399"/>
    <w:rsid w:val="00D72878"/>
    <w:rsid w:val="00D72C16"/>
    <w:rsid w:val="00D72C97"/>
    <w:rsid w:val="00D73775"/>
    <w:rsid w:val="00D73F53"/>
    <w:rsid w:val="00D75079"/>
    <w:rsid w:val="00D751E6"/>
    <w:rsid w:val="00D77F43"/>
    <w:rsid w:val="00D80CBD"/>
    <w:rsid w:val="00D8509C"/>
    <w:rsid w:val="00D86573"/>
    <w:rsid w:val="00D86D99"/>
    <w:rsid w:val="00D86E0F"/>
    <w:rsid w:val="00D87CC7"/>
    <w:rsid w:val="00D87ED3"/>
    <w:rsid w:val="00D91C9E"/>
    <w:rsid w:val="00D9487D"/>
    <w:rsid w:val="00D96647"/>
    <w:rsid w:val="00D96B97"/>
    <w:rsid w:val="00D96E9A"/>
    <w:rsid w:val="00DA0A08"/>
    <w:rsid w:val="00DA12DD"/>
    <w:rsid w:val="00DA1D5E"/>
    <w:rsid w:val="00DA31F4"/>
    <w:rsid w:val="00DA4500"/>
    <w:rsid w:val="00DA4EC4"/>
    <w:rsid w:val="00DB1063"/>
    <w:rsid w:val="00DB13A0"/>
    <w:rsid w:val="00DB254D"/>
    <w:rsid w:val="00DB4218"/>
    <w:rsid w:val="00DB4DE9"/>
    <w:rsid w:val="00DB4DF5"/>
    <w:rsid w:val="00DC21DF"/>
    <w:rsid w:val="00DC4A77"/>
    <w:rsid w:val="00DC4C4F"/>
    <w:rsid w:val="00DC6036"/>
    <w:rsid w:val="00DD2D51"/>
    <w:rsid w:val="00DD36D4"/>
    <w:rsid w:val="00DD3EA2"/>
    <w:rsid w:val="00DD4972"/>
    <w:rsid w:val="00DD4F90"/>
    <w:rsid w:val="00DD5E58"/>
    <w:rsid w:val="00DD7203"/>
    <w:rsid w:val="00DE0F2E"/>
    <w:rsid w:val="00DE11F0"/>
    <w:rsid w:val="00DE6C6E"/>
    <w:rsid w:val="00DF03EF"/>
    <w:rsid w:val="00DF4576"/>
    <w:rsid w:val="00DF5954"/>
    <w:rsid w:val="00DF6B2C"/>
    <w:rsid w:val="00DF7240"/>
    <w:rsid w:val="00DF7F56"/>
    <w:rsid w:val="00E004EF"/>
    <w:rsid w:val="00E01B64"/>
    <w:rsid w:val="00E04551"/>
    <w:rsid w:val="00E056FF"/>
    <w:rsid w:val="00E0666F"/>
    <w:rsid w:val="00E10826"/>
    <w:rsid w:val="00E1130C"/>
    <w:rsid w:val="00E15684"/>
    <w:rsid w:val="00E15E2C"/>
    <w:rsid w:val="00E1688F"/>
    <w:rsid w:val="00E16B22"/>
    <w:rsid w:val="00E1734A"/>
    <w:rsid w:val="00E17740"/>
    <w:rsid w:val="00E218DE"/>
    <w:rsid w:val="00E21BAC"/>
    <w:rsid w:val="00E24E2D"/>
    <w:rsid w:val="00E25F55"/>
    <w:rsid w:val="00E27D67"/>
    <w:rsid w:val="00E34440"/>
    <w:rsid w:val="00E35CB8"/>
    <w:rsid w:val="00E3683A"/>
    <w:rsid w:val="00E374E0"/>
    <w:rsid w:val="00E3762E"/>
    <w:rsid w:val="00E37D57"/>
    <w:rsid w:val="00E41A24"/>
    <w:rsid w:val="00E42240"/>
    <w:rsid w:val="00E42FF1"/>
    <w:rsid w:val="00E463C0"/>
    <w:rsid w:val="00E47277"/>
    <w:rsid w:val="00E47B60"/>
    <w:rsid w:val="00E50913"/>
    <w:rsid w:val="00E51A22"/>
    <w:rsid w:val="00E52CC4"/>
    <w:rsid w:val="00E56CF4"/>
    <w:rsid w:val="00E57E0C"/>
    <w:rsid w:val="00E61395"/>
    <w:rsid w:val="00E61C83"/>
    <w:rsid w:val="00E708C0"/>
    <w:rsid w:val="00E72BE1"/>
    <w:rsid w:val="00E76083"/>
    <w:rsid w:val="00E81323"/>
    <w:rsid w:val="00E82AA5"/>
    <w:rsid w:val="00E83DEA"/>
    <w:rsid w:val="00E84D0A"/>
    <w:rsid w:val="00E87CE0"/>
    <w:rsid w:val="00E92585"/>
    <w:rsid w:val="00E931C7"/>
    <w:rsid w:val="00E94196"/>
    <w:rsid w:val="00E944B2"/>
    <w:rsid w:val="00E94D67"/>
    <w:rsid w:val="00E96199"/>
    <w:rsid w:val="00EA09BA"/>
    <w:rsid w:val="00EA23FC"/>
    <w:rsid w:val="00EA38DA"/>
    <w:rsid w:val="00EA4BF5"/>
    <w:rsid w:val="00EA74D5"/>
    <w:rsid w:val="00EA7BA8"/>
    <w:rsid w:val="00EB3FA4"/>
    <w:rsid w:val="00EB4443"/>
    <w:rsid w:val="00EB5677"/>
    <w:rsid w:val="00EB63BC"/>
    <w:rsid w:val="00EC0409"/>
    <w:rsid w:val="00EC047A"/>
    <w:rsid w:val="00EC0D88"/>
    <w:rsid w:val="00EC35E2"/>
    <w:rsid w:val="00EC49C5"/>
    <w:rsid w:val="00EC5523"/>
    <w:rsid w:val="00EC5923"/>
    <w:rsid w:val="00EC6027"/>
    <w:rsid w:val="00EC7F5D"/>
    <w:rsid w:val="00ED0D0C"/>
    <w:rsid w:val="00ED1880"/>
    <w:rsid w:val="00ED2180"/>
    <w:rsid w:val="00ED6977"/>
    <w:rsid w:val="00EE5884"/>
    <w:rsid w:val="00EE6388"/>
    <w:rsid w:val="00EE7FD3"/>
    <w:rsid w:val="00EF0B59"/>
    <w:rsid w:val="00EF29F7"/>
    <w:rsid w:val="00EF3927"/>
    <w:rsid w:val="00EF51C7"/>
    <w:rsid w:val="00EF5CF7"/>
    <w:rsid w:val="00EF628E"/>
    <w:rsid w:val="00F021B1"/>
    <w:rsid w:val="00F02784"/>
    <w:rsid w:val="00F057E2"/>
    <w:rsid w:val="00F068A7"/>
    <w:rsid w:val="00F06AE9"/>
    <w:rsid w:val="00F073F8"/>
    <w:rsid w:val="00F12AAB"/>
    <w:rsid w:val="00F1326F"/>
    <w:rsid w:val="00F149E6"/>
    <w:rsid w:val="00F17278"/>
    <w:rsid w:val="00F17B0C"/>
    <w:rsid w:val="00F20A86"/>
    <w:rsid w:val="00F21011"/>
    <w:rsid w:val="00F21418"/>
    <w:rsid w:val="00F2168E"/>
    <w:rsid w:val="00F23131"/>
    <w:rsid w:val="00F2363A"/>
    <w:rsid w:val="00F23686"/>
    <w:rsid w:val="00F24838"/>
    <w:rsid w:val="00F269B9"/>
    <w:rsid w:val="00F27793"/>
    <w:rsid w:val="00F30DB9"/>
    <w:rsid w:val="00F315CC"/>
    <w:rsid w:val="00F32309"/>
    <w:rsid w:val="00F3257A"/>
    <w:rsid w:val="00F32A5F"/>
    <w:rsid w:val="00F33DFD"/>
    <w:rsid w:val="00F36503"/>
    <w:rsid w:val="00F40DF2"/>
    <w:rsid w:val="00F4143E"/>
    <w:rsid w:val="00F416B0"/>
    <w:rsid w:val="00F42891"/>
    <w:rsid w:val="00F42E12"/>
    <w:rsid w:val="00F4303C"/>
    <w:rsid w:val="00F43450"/>
    <w:rsid w:val="00F43F08"/>
    <w:rsid w:val="00F447BD"/>
    <w:rsid w:val="00F455BB"/>
    <w:rsid w:val="00F469E5"/>
    <w:rsid w:val="00F46F92"/>
    <w:rsid w:val="00F47C73"/>
    <w:rsid w:val="00F55D4F"/>
    <w:rsid w:val="00F573FE"/>
    <w:rsid w:val="00F64919"/>
    <w:rsid w:val="00F64B1A"/>
    <w:rsid w:val="00F66BFF"/>
    <w:rsid w:val="00F66C80"/>
    <w:rsid w:val="00F67439"/>
    <w:rsid w:val="00F67D8E"/>
    <w:rsid w:val="00F7001C"/>
    <w:rsid w:val="00F70236"/>
    <w:rsid w:val="00F7396D"/>
    <w:rsid w:val="00F74A63"/>
    <w:rsid w:val="00F75B2B"/>
    <w:rsid w:val="00F765C7"/>
    <w:rsid w:val="00F77B65"/>
    <w:rsid w:val="00F80648"/>
    <w:rsid w:val="00F823FE"/>
    <w:rsid w:val="00F82E91"/>
    <w:rsid w:val="00F8538E"/>
    <w:rsid w:val="00F86088"/>
    <w:rsid w:val="00F91939"/>
    <w:rsid w:val="00F92C73"/>
    <w:rsid w:val="00F96471"/>
    <w:rsid w:val="00F969A5"/>
    <w:rsid w:val="00F979A6"/>
    <w:rsid w:val="00FA4CD8"/>
    <w:rsid w:val="00FA5FE1"/>
    <w:rsid w:val="00FA61C9"/>
    <w:rsid w:val="00FA6935"/>
    <w:rsid w:val="00FB0AE2"/>
    <w:rsid w:val="00FB1244"/>
    <w:rsid w:val="00FB5A3D"/>
    <w:rsid w:val="00FC179B"/>
    <w:rsid w:val="00FC1E8E"/>
    <w:rsid w:val="00FC29BA"/>
    <w:rsid w:val="00FC51DE"/>
    <w:rsid w:val="00FC78D6"/>
    <w:rsid w:val="00FD01DD"/>
    <w:rsid w:val="00FD0903"/>
    <w:rsid w:val="00FD1F69"/>
    <w:rsid w:val="00FD2162"/>
    <w:rsid w:val="00FD28E2"/>
    <w:rsid w:val="00FD28E4"/>
    <w:rsid w:val="00FD4442"/>
    <w:rsid w:val="00FD4C7D"/>
    <w:rsid w:val="00FE10E0"/>
    <w:rsid w:val="00FE1D8D"/>
    <w:rsid w:val="00FE3F49"/>
    <w:rsid w:val="00FE66B1"/>
    <w:rsid w:val="00FF1F3F"/>
    <w:rsid w:val="00FF58AD"/>
    <w:rsid w:val="00FF6E78"/>
    <w:rsid w:val="076B1DEE"/>
    <w:rsid w:val="0D6C32E0"/>
    <w:rsid w:val="1C0E514C"/>
    <w:rsid w:val="23DC588D"/>
    <w:rsid w:val="4C03362D"/>
    <w:rsid w:val="58811323"/>
    <w:rsid w:val="61B67DA8"/>
    <w:rsid w:val="67C515D2"/>
    <w:rsid w:val="6EEB30DA"/>
    <w:rsid w:val="7F54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601674-A750-4F5D-AAA9-E7FA29B3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Title"/>
    <w:basedOn w:val="a"/>
    <w:next w:val="a"/>
    <w:link w:val="Char3"/>
    <w:qFormat/>
    <w:pPr>
      <w:spacing w:before="240" w:after="60"/>
      <w:jc w:val="center"/>
      <w:outlineLvl w:val="0"/>
    </w:pPr>
    <w:rPr>
      <w:rFonts w:ascii="Cambria" w:hAnsi="Cambria"/>
      <w:b/>
      <w:sz w:val="32"/>
    </w:rPr>
  </w:style>
  <w:style w:type="paragraph" w:styleId="ad">
    <w:name w:val="annotation subject"/>
    <w:basedOn w:val="a5"/>
    <w:next w:val="a5"/>
    <w:qFormat/>
    <w:rPr>
      <w:b/>
    </w:rPr>
  </w:style>
  <w:style w:type="character" w:styleId="ae">
    <w:name w:val="page number"/>
    <w:basedOn w:val="a0"/>
    <w:qFormat/>
  </w:style>
  <w:style w:type="character" w:styleId="af">
    <w:name w:val="Hyperlink"/>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2">
    <w:name w:val="正文所"/>
    <w:basedOn w:val="a"/>
    <w:qFormat/>
    <w:pPr>
      <w:spacing w:line="360" w:lineRule="auto"/>
      <w:ind w:firstLineChars="200" w:firstLine="420"/>
    </w:pPr>
    <w:rPr>
      <w:rFonts w:ascii="宋体"/>
    </w:rPr>
  </w:style>
  <w:style w:type="paragraph" w:customStyle="1" w:styleId="Char4">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3">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0">
    <w:name w:val="Char1"/>
    <w:basedOn w:val="a"/>
    <w:qFormat/>
  </w:style>
  <w:style w:type="paragraph" w:customStyle="1" w:styleId="Style35">
    <w:name w:val="_Style 35"/>
    <w:hidden/>
    <w:uiPriority w:val="99"/>
    <w:semiHidden/>
    <w:qFormat/>
    <w:rPr>
      <w:kern w:val="2"/>
      <w:sz w:val="21"/>
    </w:rPr>
  </w:style>
  <w:style w:type="character" w:customStyle="1" w:styleId="Char3">
    <w:name w:val="标题 Char"/>
    <w:link w:val="ac"/>
    <w:qFormat/>
    <w:rPr>
      <w:rFonts w:ascii="Cambria" w:hAnsi="Cambria"/>
      <w:b/>
      <w:kern w:val="2"/>
      <w:sz w:val="32"/>
    </w:rPr>
  </w:style>
  <w:style w:type="character" w:customStyle="1" w:styleId="read">
    <w:name w:val="read"/>
    <w:basedOn w:val="a0"/>
    <w:qFormat/>
  </w:style>
  <w:style w:type="character" w:customStyle="1" w:styleId="Char0">
    <w:name w:val="正文文本 Char"/>
    <w:link w:val="a6"/>
    <w:qFormat/>
    <w:rPr>
      <w:rFonts w:ascii="宋体"/>
      <w:sz w:val="21"/>
    </w:rPr>
  </w:style>
  <w:style w:type="character" w:customStyle="1" w:styleId="Char2">
    <w:name w:val="页眉 Char"/>
    <w:link w:val="aa"/>
    <w:qFormat/>
    <w:rPr>
      <w:kern w:val="2"/>
      <w:sz w:val="18"/>
    </w:rPr>
  </w:style>
  <w:style w:type="character" w:customStyle="1" w:styleId="unnamed11">
    <w:name w:val="unnamed11"/>
    <w:qFormat/>
    <w:rPr>
      <w:rFonts w:ascii="宋体" w:eastAsia="宋体" w:hAnsi="宋体" w:hint="eastAsia"/>
      <w:sz w:val="18"/>
    </w:rPr>
  </w:style>
  <w:style w:type="character" w:customStyle="1" w:styleId="1Char">
    <w:name w:val="标题 1 Char"/>
    <w:link w:val="1"/>
    <w:qFormat/>
    <w:rPr>
      <w:rFonts w:ascii="宋体"/>
      <w:b/>
      <w:color w:val="000000"/>
      <w:sz w:val="24"/>
    </w:rPr>
  </w:style>
  <w:style w:type="character" w:customStyle="1" w:styleId="Char1">
    <w:name w:val="页脚 Char"/>
    <w:link w:val="a9"/>
    <w:uiPriority w:val="99"/>
    <w:qFormat/>
    <w:rPr>
      <w:kern w:val="2"/>
      <w:sz w:val="18"/>
    </w:rPr>
  </w:style>
  <w:style w:type="paragraph" w:customStyle="1" w:styleId="11">
    <w:name w:val="修订1"/>
    <w:hidden/>
    <w:uiPriority w:val="99"/>
    <w:semiHidden/>
    <w:qFormat/>
    <w:rPr>
      <w:kern w:val="2"/>
      <w:sz w:val="21"/>
    </w:rPr>
  </w:style>
  <w:style w:type="paragraph" w:customStyle="1" w:styleId="21">
    <w:name w:val="修订2"/>
    <w:hidden/>
    <w:uiPriority w:val="99"/>
    <w:unhideWhenUsed/>
    <w:qFormat/>
    <w:rPr>
      <w:kern w:val="2"/>
      <w:sz w:val="21"/>
    </w:rPr>
  </w:style>
  <w:style w:type="paragraph" w:customStyle="1" w:styleId="CharChar11">
    <w:name w:val="Char Char11"/>
    <w:basedOn w:val="a"/>
    <w:qFormat/>
  </w:style>
  <w:style w:type="paragraph" w:customStyle="1" w:styleId="Char20">
    <w:name w:val="Char2"/>
    <w:basedOn w:val="a"/>
    <w:qFormat/>
  </w:style>
  <w:style w:type="paragraph" w:customStyle="1" w:styleId="CharChar12">
    <w:name w:val="Char Char12"/>
    <w:basedOn w:val="a"/>
    <w:qFormat/>
  </w:style>
  <w:style w:type="paragraph" w:customStyle="1" w:styleId="Char30">
    <w:name w:val="Char3"/>
    <w:basedOn w:val="a"/>
    <w:qFormat/>
  </w:style>
  <w:style w:type="paragraph" w:customStyle="1" w:styleId="32">
    <w:name w:val="修订3"/>
    <w:hidden/>
    <w:uiPriority w:val="99"/>
    <w:semiHidden/>
    <w:qFormat/>
    <w:rPr>
      <w:kern w:val="2"/>
      <w:sz w:val="21"/>
    </w:rPr>
  </w:style>
  <w:style w:type="paragraph" w:customStyle="1" w:styleId="CharChar13">
    <w:name w:val="Char Char13"/>
    <w:basedOn w:val="a"/>
    <w:qFormat/>
  </w:style>
  <w:style w:type="paragraph" w:customStyle="1" w:styleId="Char40">
    <w:name w:val="Char4"/>
    <w:basedOn w:val="a"/>
    <w:qFormat/>
  </w:style>
  <w:style w:type="character" w:customStyle="1" w:styleId="Char">
    <w:name w:val="批注文字 Char"/>
    <w:link w:val="a5"/>
    <w:qFormat/>
    <w:rPr>
      <w:kern w:val="2"/>
      <w:sz w:val="21"/>
    </w:rPr>
  </w:style>
  <w:style w:type="paragraph" w:styleId="af4">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5E9D-1EEA-4596-A24F-69AEF3C8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115</Pages>
  <Words>11665</Words>
  <Characters>66494</Characters>
  <Application>Microsoft Office Word</Application>
  <DocSecurity>0</DocSecurity>
  <Lines>554</Lines>
  <Paragraphs>156</Paragraphs>
  <ScaleCrop>false</ScaleCrop>
  <Company>MS</Company>
  <LinksUpToDate>false</LinksUpToDate>
  <CharactersWithSpaces>78003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汪梦嘉</cp:lastModifiedBy>
  <cp:revision>57</cp:revision>
  <cp:lastPrinted>2022-11-02T02:26:00Z</cp:lastPrinted>
  <dcterms:created xsi:type="dcterms:W3CDTF">2022-09-08T08:27:00Z</dcterms:created>
  <dcterms:modified xsi:type="dcterms:W3CDTF">2022-12-14T12:29:00Z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2DBC99A2FF3345BFBDB7EACEA700906C</vt:lpwstr>
  </property>
</Properties>
</file>