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CKWFP6GC796Q0VHGRVRNDL0J7ZEMOAYR9F0XBJEDXGI8TQCTN0BJQC0HFYSTPC6RXFM6COLIZIA78MEJRSFA0FF689Q0WHLB8NOORHB379E81D1C77255F524B6AE8689A4E937F" Type="http://schemas.microsoft.com/office/2006/relationships/officeDocumentMain" Target="NULL"/><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8D2699" w14:textId="77777777" w:rsidR="00066409" w:rsidRDefault="00172A15">
      <w:pPr>
        <w:autoSpaceDE w:val="0"/>
        <w:autoSpaceDN w:val="0"/>
        <w:adjustRightInd w:val="0"/>
        <w:snapToGrid w:val="0"/>
        <w:spacing w:before="120" w:after="120" w:line="360" w:lineRule="auto"/>
        <w:jc w:val="center"/>
        <w:outlineLvl w:val="0"/>
        <w:rPr>
          <w:rFonts w:ascii="仿宋_GB2312" w:eastAsia="仿宋_GB2312" w:hAnsi="宋体"/>
          <w:bCs/>
          <w:color w:val="000000"/>
          <w:kern w:val="0"/>
          <w:sz w:val="28"/>
        </w:rPr>
      </w:pPr>
      <w:bookmarkStart w:id="0" w:name="_GoBack"/>
      <w:bookmarkEnd w:id="0"/>
      <w:r>
        <w:rPr>
          <w:rFonts w:ascii="宋体" w:hint="eastAsia"/>
          <w:sz w:val="24"/>
          <w:szCs w:val="28"/>
        </w:rPr>
        <w:t xml:space="preserve">                                    编号：银【青】字/第【2</w:t>
      </w:r>
      <w:r>
        <w:rPr>
          <w:rFonts w:ascii="宋体"/>
          <w:sz w:val="24"/>
          <w:szCs w:val="28"/>
        </w:rPr>
        <w:t>022-01</w:t>
      </w:r>
      <w:r>
        <w:rPr>
          <w:rFonts w:ascii="宋体" w:hint="eastAsia"/>
          <w:sz w:val="24"/>
          <w:szCs w:val="28"/>
        </w:rPr>
        <w:t>】号</w:t>
      </w:r>
    </w:p>
    <w:p w14:paraId="112A6AF7" w14:textId="77777777" w:rsidR="00066409" w:rsidRDefault="00066409">
      <w:pPr>
        <w:autoSpaceDE w:val="0"/>
        <w:autoSpaceDN w:val="0"/>
        <w:adjustRightInd w:val="0"/>
        <w:snapToGrid w:val="0"/>
        <w:spacing w:before="120" w:after="120" w:line="360" w:lineRule="auto"/>
        <w:outlineLvl w:val="0"/>
        <w:rPr>
          <w:rFonts w:ascii="仿宋_GB2312" w:eastAsia="仿宋_GB2312" w:hAnsi="宋体"/>
          <w:bCs/>
          <w:color w:val="000000"/>
          <w:kern w:val="0"/>
          <w:sz w:val="28"/>
        </w:rPr>
      </w:pPr>
    </w:p>
    <w:p w14:paraId="2356353D" w14:textId="77777777" w:rsidR="00066409" w:rsidRDefault="00066409">
      <w:pPr>
        <w:autoSpaceDE w:val="0"/>
        <w:autoSpaceDN w:val="0"/>
        <w:adjustRightInd w:val="0"/>
        <w:snapToGrid w:val="0"/>
        <w:spacing w:before="120" w:after="120" w:line="360" w:lineRule="auto"/>
        <w:jc w:val="center"/>
        <w:outlineLvl w:val="0"/>
        <w:rPr>
          <w:rFonts w:ascii="黑体" w:eastAsia="黑体" w:hAnsi="宋体"/>
          <w:b/>
          <w:color w:val="000000"/>
          <w:kern w:val="0"/>
          <w:sz w:val="24"/>
        </w:rPr>
      </w:pPr>
    </w:p>
    <w:p w14:paraId="3D451EC8" w14:textId="77777777" w:rsidR="00066409" w:rsidRDefault="00066409">
      <w:pPr>
        <w:autoSpaceDE w:val="0"/>
        <w:autoSpaceDN w:val="0"/>
        <w:adjustRightInd w:val="0"/>
        <w:snapToGrid w:val="0"/>
        <w:spacing w:before="120" w:after="120" w:line="360" w:lineRule="auto"/>
        <w:jc w:val="center"/>
        <w:outlineLvl w:val="0"/>
        <w:rPr>
          <w:rFonts w:ascii="黑体" w:eastAsia="黑体" w:hAnsi="宋体"/>
          <w:b/>
          <w:color w:val="000000"/>
          <w:kern w:val="0"/>
          <w:sz w:val="24"/>
        </w:rPr>
      </w:pPr>
    </w:p>
    <w:p w14:paraId="1FBAAC49" w14:textId="580F1BC0" w:rsidR="00066409" w:rsidRDefault="00172A15">
      <w:pPr>
        <w:autoSpaceDE w:val="0"/>
        <w:autoSpaceDN w:val="0"/>
        <w:adjustRightInd w:val="0"/>
        <w:snapToGrid w:val="0"/>
        <w:spacing w:before="120" w:after="120" w:line="360" w:lineRule="auto"/>
        <w:jc w:val="center"/>
        <w:outlineLvl w:val="0"/>
        <w:rPr>
          <w:rFonts w:ascii="仿宋_GB2312" w:eastAsia="仿宋_GB2312"/>
          <w:b/>
          <w:bCs/>
          <w:sz w:val="44"/>
          <w:szCs w:val="32"/>
        </w:rPr>
      </w:pPr>
      <w:r>
        <w:rPr>
          <w:rFonts w:ascii="仿宋" w:eastAsia="仿宋" w:hAnsi="仿宋" w:hint="eastAsia"/>
          <w:b/>
          <w:bCs/>
          <w:sz w:val="44"/>
          <w:szCs w:val="32"/>
        </w:rPr>
        <w:t>青岛农商</w:t>
      </w:r>
      <w:r>
        <w:rPr>
          <w:rFonts w:ascii="仿宋" w:eastAsia="仿宋" w:hAnsi="仿宋"/>
          <w:b/>
          <w:bCs/>
          <w:sz w:val="44"/>
          <w:szCs w:val="32"/>
        </w:rPr>
        <w:t>银行</w:t>
      </w:r>
      <w:r>
        <w:rPr>
          <w:rFonts w:ascii="仿宋" w:eastAsia="仿宋" w:hAnsi="仿宋" w:hint="eastAsia"/>
          <w:b/>
          <w:bCs/>
          <w:sz w:val="44"/>
          <w:szCs w:val="32"/>
        </w:rPr>
        <w:t>【</w:t>
      </w:r>
      <w:r w:rsidR="00ED2BBD">
        <w:rPr>
          <w:rFonts w:ascii="仿宋" w:eastAsia="仿宋" w:hAnsi="仿宋" w:hint="eastAsia"/>
          <w:b/>
          <w:bCs/>
          <w:sz w:val="44"/>
          <w:szCs w:val="32"/>
        </w:rPr>
        <w:t>创富优享</w:t>
      </w:r>
      <w:r>
        <w:rPr>
          <w:rFonts w:ascii="仿宋" w:eastAsia="仿宋" w:hAnsi="仿宋" w:hint="eastAsia"/>
          <w:b/>
          <w:bCs/>
          <w:sz w:val="44"/>
          <w:szCs w:val="32"/>
        </w:rPr>
        <w:t>】</w:t>
      </w:r>
      <w:r>
        <w:rPr>
          <w:rFonts w:ascii="仿宋_GB2312" w:eastAsia="仿宋_GB2312" w:hint="eastAsia"/>
          <w:b/>
          <w:bCs/>
          <w:sz w:val="44"/>
          <w:szCs w:val="32"/>
        </w:rPr>
        <w:t>理财产品</w:t>
      </w:r>
    </w:p>
    <w:p w14:paraId="577026E3" w14:textId="77777777" w:rsidR="00066409" w:rsidRDefault="00172A15">
      <w:pPr>
        <w:autoSpaceDE w:val="0"/>
        <w:autoSpaceDN w:val="0"/>
        <w:adjustRightInd w:val="0"/>
        <w:snapToGrid w:val="0"/>
        <w:spacing w:before="120" w:after="120" w:line="360" w:lineRule="auto"/>
        <w:jc w:val="center"/>
        <w:outlineLvl w:val="0"/>
        <w:rPr>
          <w:rFonts w:ascii="仿宋_GB2312" w:eastAsia="仿宋_GB2312"/>
          <w:b/>
          <w:bCs/>
          <w:sz w:val="44"/>
          <w:szCs w:val="32"/>
        </w:rPr>
      </w:pPr>
      <w:r>
        <w:rPr>
          <w:rFonts w:ascii="仿宋_GB2312" w:eastAsia="仿宋_GB2312" w:hint="eastAsia"/>
          <w:b/>
          <w:bCs/>
          <w:sz w:val="44"/>
          <w:szCs w:val="32"/>
        </w:rPr>
        <w:t>托管合同</w:t>
      </w:r>
    </w:p>
    <w:p w14:paraId="0490BF6A" w14:textId="77777777" w:rsidR="00066409" w:rsidRDefault="00172A15">
      <w:pPr>
        <w:autoSpaceDE w:val="0"/>
        <w:autoSpaceDN w:val="0"/>
        <w:adjustRightInd w:val="0"/>
        <w:snapToGrid w:val="0"/>
        <w:spacing w:before="120" w:after="120" w:line="360" w:lineRule="auto"/>
        <w:jc w:val="center"/>
        <w:outlineLvl w:val="0"/>
        <w:rPr>
          <w:rFonts w:ascii="仿宋_GB2312" w:eastAsia="仿宋_GB2312"/>
          <w:b/>
          <w:bCs/>
          <w:sz w:val="44"/>
          <w:szCs w:val="32"/>
        </w:rPr>
      </w:pPr>
      <w:r>
        <w:rPr>
          <w:rFonts w:ascii="仿宋_GB2312" w:eastAsia="仿宋_GB2312" w:hint="eastAsia"/>
          <w:b/>
          <w:bCs/>
          <w:sz w:val="44"/>
          <w:szCs w:val="32"/>
        </w:rPr>
        <w:t>（</w:t>
      </w:r>
      <w:r>
        <w:rPr>
          <w:rFonts w:ascii="仿宋_GB2312" w:eastAsia="仿宋_GB2312"/>
          <w:b/>
          <w:bCs/>
          <w:sz w:val="44"/>
          <w:szCs w:val="32"/>
        </w:rPr>
        <w:t>1.0版，2021年）</w:t>
      </w:r>
    </w:p>
    <w:p w14:paraId="400BFD08" w14:textId="77777777" w:rsidR="00066409" w:rsidRDefault="00066409">
      <w:pPr>
        <w:autoSpaceDE w:val="0"/>
        <w:autoSpaceDN w:val="0"/>
        <w:adjustRightInd w:val="0"/>
        <w:snapToGrid w:val="0"/>
        <w:spacing w:before="120" w:after="120" w:line="360" w:lineRule="auto"/>
        <w:jc w:val="center"/>
        <w:outlineLvl w:val="0"/>
        <w:rPr>
          <w:rFonts w:ascii="仿宋_GB2312" w:eastAsia="仿宋_GB2312" w:hAnsi="宋体"/>
          <w:color w:val="000000"/>
          <w:kern w:val="0"/>
          <w:sz w:val="24"/>
        </w:rPr>
      </w:pPr>
    </w:p>
    <w:p w14:paraId="26F6E63D" w14:textId="77777777" w:rsidR="00066409" w:rsidRDefault="00066409">
      <w:pPr>
        <w:autoSpaceDE w:val="0"/>
        <w:autoSpaceDN w:val="0"/>
        <w:adjustRightInd w:val="0"/>
        <w:snapToGrid w:val="0"/>
        <w:spacing w:before="120" w:after="120" w:line="360" w:lineRule="auto"/>
        <w:jc w:val="center"/>
        <w:outlineLvl w:val="0"/>
        <w:rPr>
          <w:rFonts w:ascii="仿宋_GB2312" w:eastAsia="仿宋_GB2312" w:hAnsi="宋体"/>
          <w:b/>
          <w:color w:val="000000"/>
          <w:kern w:val="0"/>
          <w:sz w:val="24"/>
        </w:rPr>
      </w:pPr>
    </w:p>
    <w:p w14:paraId="68EB6CD4" w14:textId="77777777" w:rsidR="00066409" w:rsidRDefault="00066409">
      <w:pPr>
        <w:autoSpaceDE w:val="0"/>
        <w:autoSpaceDN w:val="0"/>
        <w:adjustRightInd w:val="0"/>
        <w:snapToGrid w:val="0"/>
        <w:spacing w:before="120" w:after="120" w:line="360" w:lineRule="auto"/>
        <w:jc w:val="center"/>
        <w:outlineLvl w:val="0"/>
        <w:rPr>
          <w:rFonts w:ascii="仿宋_GB2312" w:eastAsia="仿宋_GB2312" w:hAnsi="宋体"/>
          <w:b/>
          <w:color w:val="000000"/>
          <w:kern w:val="0"/>
          <w:sz w:val="24"/>
        </w:rPr>
      </w:pPr>
    </w:p>
    <w:p w14:paraId="2ABAE379" w14:textId="77777777" w:rsidR="00066409" w:rsidRDefault="00066409">
      <w:pPr>
        <w:autoSpaceDE w:val="0"/>
        <w:autoSpaceDN w:val="0"/>
        <w:adjustRightInd w:val="0"/>
        <w:snapToGrid w:val="0"/>
        <w:spacing w:before="120" w:after="120" w:line="360" w:lineRule="auto"/>
        <w:jc w:val="center"/>
        <w:outlineLvl w:val="0"/>
        <w:rPr>
          <w:rFonts w:ascii="仿宋_GB2312" w:eastAsia="仿宋_GB2312" w:hAnsi="宋体"/>
          <w:b/>
          <w:color w:val="000000"/>
          <w:kern w:val="0"/>
          <w:sz w:val="24"/>
        </w:rPr>
      </w:pPr>
    </w:p>
    <w:p w14:paraId="5EB5665B" w14:textId="77777777" w:rsidR="00066409" w:rsidRDefault="00066409">
      <w:pPr>
        <w:autoSpaceDE w:val="0"/>
        <w:autoSpaceDN w:val="0"/>
        <w:adjustRightInd w:val="0"/>
        <w:snapToGrid w:val="0"/>
        <w:spacing w:before="120" w:after="120" w:line="360" w:lineRule="auto"/>
        <w:jc w:val="center"/>
        <w:outlineLvl w:val="0"/>
        <w:rPr>
          <w:rFonts w:ascii="仿宋_GB2312" w:eastAsia="仿宋_GB2312" w:hAnsi="宋体"/>
          <w:b/>
          <w:color w:val="000000"/>
          <w:kern w:val="0"/>
          <w:sz w:val="24"/>
        </w:rPr>
      </w:pPr>
    </w:p>
    <w:p w14:paraId="7024A33F" w14:textId="77777777" w:rsidR="00066409" w:rsidRDefault="00066409">
      <w:pPr>
        <w:autoSpaceDE w:val="0"/>
        <w:autoSpaceDN w:val="0"/>
        <w:adjustRightInd w:val="0"/>
        <w:snapToGrid w:val="0"/>
        <w:spacing w:before="120" w:after="120" w:line="360" w:lineRule="auto"/>
        <w:jc w:val="center"/>
        <w:outlineLvl w:val="0"/>
        <w:rPr>
          <w:rFonts w:ascii="仿宋_GB2312" w:eastAsia="仿宋_GB2312" w:hAnsi="宋体"/>
          <w:b/>
          <w:color w:val="000000"/>
          <w:kern w:val="0"/>
          <w:sz w:val="24"/>
        </w:rPr>
      </w:pPr>
    </w:p>
    <w:p w14:paraId="4897A132" w14:textId="77777777" w:rsidR="00066409" w:rsidRDefault="00066409">
      <w:pPr>
        <w:autoSpaceDE w:val="0"/>
        <w:autoSpaceDN w:val="0"/>
        <w:adjustRightInd w:val="0"/>
        <w:snapToGrid w:val="0"/>
        <w:spacing w:before="120" w:after="120" w:line="360" w:lineRule="auto"/>
        <w:jc w:val="center"/>
        <w:outlineLvl w:val="0"/>
        <w:rPr>
          <w:rFonts w:ascii="仿宋_GB2312" w:eastAsia="仿宋_GB2312" w:hAnsi="宋体"/>
          <w:b/>
          <w:color w:val="000000"/>
          <w:kern w:val="0"/>
          <w:sz w:val="24"/>
        </w:rPr>
      </w:pPr>
    </w:p>
    <w:p w14:paraId="7C0FD7FF" w14:textId="77777777" w:rsidR="00066409" w:rsidRDefault="00066409">
      <w:pPr>
        <w:autoSpaceDE w:val="0"/>
        <w:autoSpaceDN w:val="0"/>
        <w:adjustRightInd w:val="0"/>
        <w:snapToGrid w:val="0"/>
        <w:spacing w:before="120" w:after="120" w:line="360" w:lineRule="auto"/>
        <w:jc w:val="center"/>
        <w:outlineLvl w:val="0"/>
        <w:rPr>
          <w:rFonts w:ascii="仿宋_GB2312" w:eastAsia="仿宋_GB2312" w:hAnsi="宋体"/>
          <w:b/>
          <w:color w:val="000000"/>
          <w:kern w:val="0"/>
          <w:sz w:val="24"/>
        </w:rPr>
      </w:pPr>
    </w:p>
    <w:p w14:paraId="06DE53DE" w14:textId="77777777" w:rsidR="00066409" w:rsidRDefault="00066409">
      <w:pPr>
        <w:autoSpaceDE w:val="0"/>
        <w:autoSpaceDN w:val="0"/>
        <w:adjustRightInd w:val="0"/>
        <w:snapToGrid w:val="0"/>
        <w:spacing w:before="120" w:after="120" w:line="360" w:lineRule="auto"/>
        <w:jc w:val="center"/>
        <w:outlineLvl w:val="0"/>
        <w:rPr>
          <w:rFonts w:ascii="仿宋_GB2312" w:eastAsia="仿宋_GB2312" w:hAnsi="宋体"/>
          <w:b/>
          <w:color w:val="000000"/>
          <w:kern w:val="0"/>
          <w:sz w:val="24"/>
        </w:rPr>
      </w:pPr>
    </w:p>
    <w:p w14:paraId="1A441370" w14:textId="77777777" w:rsidR="00066409" w:rsidRDefault="00066409">
      <w:pPr>
        <w:autoSpaceDE w:val="0"/>
        <w:autoSpaceDN w:val="0"/>
        <w:adjustRightInd w:val="0"/>
        <w:snapToGrid w:val="0"/>
        <w:spacing w:line="336" w:lineRule="auto"/>
        <w:ind w:firstLineChars="200" w:firstLine="480"/>
        <w:jc w:val="center"/>
        <w:rPr>
          <w:rFonts w:ascii="仿宋_GB2312" w:eastAsia="仿宋_GB2312" w:hAnsi="宋体"/>
          <w:bCs/>
          <w:color w:val="000000"/>
          <w:kern w:val="0"/>
          <w:sz w:val="24"/>
        </w:rPr>
      </w:pPr>
    </w:p>
    <w:p w14:paraId="40AA7479" w14:textId="77777777" w:rsidR="00066409" w:rsidRDefault="00066409">
      <w:pPr>
        <w:autoSpaceDE w:val="0"/>
        <w:autoSpaceDN w:val="0"/>
        <w:adjustRightInd w:val="0"/>
        <w:snapToGrid w:val="0"/>
        <w:spacing w:line="336" w:lineRule="auto"/>
        <w:rPr>
          <w:rFonts w:ascii="仿宋_GB2312" w:eastAsia="仿宋_GB2312" w:hAnsi="宋体"/>
          <w:bCs/>
          <w:color w:val="000000"/>
          <w:kern w:val="0"/>
          <w:sz w:val="24"/>
        </w:rPr>
      </w:pPr>
    </w:p>
    <w:p w14:paraId="6643160E" w14:textId="77777777" w:rsidR="00066409" w:rsidRDefault="00066409">
      <w:pPr>
        <w:autoSpaceDE w:val="0"/>
        <w:autoSpaceDN w:val="0"/>
        <w:adjustRightInd w:val="0"/>
        <w:snapToGrid w:val="0"/>
        <w:spacing w:line="336" w:lineRule="auto"/>
        <w:rPr>
          <w:rFonts w:ascii="仿宋_GB2312" w:eastAsia="仿宋_GB2312" w:hAnsi="宋体"/>
          <w:bCs/>
          <w:color w:val="000000"/>
          <w:kern w:val="0"/>
          <w:sz w:val="24"/>
        </w:rPr>
      </w:pPr>
    </w:p>
    <w:p w14:paraId="36B1F798" w14:textId="77777777" w:rsidR="00066409" w:rsidRDefault="00066409">
      <w:pPr>
        <w:autoSpaceDE w:val="0"/>
        <w:autoSpaceDN w:val="0"/>
        <w:adjustRightInd w:val="0"/>
        <w:snapToGrid w:val="0"/>
        <w:spacing w:line="336" w:lineRule="auto"/>
        <w:rPr>
          <w:rFonts w:ascii="仿宋_GB2312" w:eastAsia="仿宋_GB2312" w:hAnsi="宋体"/>
          <w:bCs/>
          <w:color w:val="000000"/>
          <w:kern w:val="0"/>
          <w:sz w:val="24"/>
        </w:rPr>
      </w:pPr>
    </w:p>
    <w:p w14:paraId="64745A42" w14:textId="77777777" w:rsidR="00066409" w:rsidRDefault="00066409">
      <w:pPr>
        <w:autoSpaceDE w:val="0"/>
        <w:autoSpaceDN w:val="0"/>
        <w:adjustRightInd w:val="0"/>
        <w:snapToGrid w:val="0"/>
        <w:spacing w:line="336" w:lineRule="auto"/>
        <w:jc w:val="center"/>
        <w:rPr>
          <w:rFonts w:ascii="仿宋_GB2312" w:eastAsia="仿宋_GB2312" w:hAnsi="宋体"/>
          <w:b/>
          <w:bCs/>
          <w:color w:val="000000"/>
          <w:kern w:val="0"/>
          <w:sz w:val="28"/>
        </w:rPr>
      </w:pPr>
    </w:p>
    <w:p w14:paraId="5EB78039" w14:textId="77777777" w:rsidR="00066409" w:rsidRDefault="00066409">
      <w:pPr>
        <w:snapToGrid w:val="0"/>
        <w:spacing w:line="360" w:lineRule="auto"/>
        <w:jc w:val="center"/>
        <w:rPr>
          <w:rFonts w:ascii="仿宋" w:eastAsia="仿宋" w:hAnsi="仿宋"/>
          <w:b/>
          <w:sz w:val="28"/>
          <w:szCs w:val="44"/>
        </w:rPr>
      </w:pPr>
    </w:p>
    <w:p w14:paraId="40BEFA47" w14:textId="77777777" w:rsidR="00066409" w:rsidRDefault="00066409">
      <w:pPr>
        <w:snapToGrid w:val="0"/>
        <w:spacing w:line="360" w:lineRule="auto"/>
        <w:jc w:val="center"/>
        <w:rPr>
          <w:rFonts w:ascii="仿宋" w:eastAsia="仿宋" w:hAnsi="仿宋"/>
          <w:b/>
          <w:sz w:val="28"/>
          <w:szCs w:val="44"/>
        </w:rPr>
      </w:pPr>
    </w:p>
    <w:p w14:paraId="79943B06" w14:textId="77777777" w:rsidR="00066409" w:rsidRDefault="00172A15">
      <w:pPr>
        <w:snapToGrid w:val="0"/>
        <w:spacing w:line="360" w:lineRule="auto"/>
        <w:jc w:val="center"/>
        <w:rPr>
          <w:rFonts w:ascii="仿宋" w:eastAsia="仿宋" w:hAnsi="仿宋"/>
          <w:b/>
          <w:sz w:val="28"/>
          <w:szCs w:val="44"/>
        </w:rPr>
      </w:pPr>
      <w:r>
        <w:rPr>
          <w:rFonts w:ascii="仿宋" w:eastAsia="仿宋" w:hAnsi="仿宋" w:hint="eastAsia"/>
          <w:b/>
          <w:sz w:val="28"/>
          <w:szCs w:val="44"/>
        </w:rPr>
        <w:lastRenderedPageBreak/>
        <w:t>填写说明</w:t>
      </w:r>
    </w:p>
    <w:p w14:paraId="46A94F17" w14:textId="77777777" w:rsidR="00066409" w:rsidRDefault="00066409">
      <w:pPr>
        <w:snapToGrid w:val="0"/>
        <w:spacing w:line="360" w:lineRule="auto"/>
        <w:ind w:firstLineChars="200" w:firstLine="560"/>
        <w:rPr>
          <w:rFonts w:ascii="仿宋" w:eastAsia="仿宋" w:hAnsi="仿宋"/>
          <w:bCs/>
          <w:sz w:val="28"/>
          <w:szCs w:val="28"/>
        </w:rPr>
      </w:pPr>
    </w:p>
    <w:p w14:paraId="684BED36" w14:textId="77777777" w:rsidR="00066409" w:rsidRDefault="00172A15">
      <w:pPr>
        <w:snapToGrid w:val="0"/>
        <w:spacing w:line="360" w:lineRule="auto"/>
        <w:ind w:firstLineChars="200" w:firstLine="560"/>
        <w:rPr>
          <w:rFonts w:ascii="仿宋" w:eastAsia="仿宋" w:hAnsi="仿宋"/>
          <w:b/>
          <w:bCs/>
          <w:sz w:val="28"/>
          <w:szCs w:val="28"/>
        </w:rPr>
      </w:pPr>
      <w:r>
        <w:rPr>
          <w:rFonts w:ascii="仿宋" w:eastAsia="仿宋" w:hAnsi="仿宋" w:hint="eastAsia"/>
          <w:bCs/>
          <w:sz w:val="28"/>
          <w:szCs w:val="28"/>
        </w:rPr>
        <w:t>一、</w:t>
      </w:r>
      <w:r>
        <w:rPr>
          <w:rFonts w:ascii="仿宋" w:eastAsia="仿宋" w:hAnsi="仿宋" w:hint="eastAsia"/>
          <w:b/>
          <w:bCs/>
          <w:sz w:val="28"/>
          <w:szCs w:val="28"/>
        </w:rPr>
        <w:t>本合同应使用蓝黑色或黑色签字笔或钢笔填写。</w:t>
      </w:r>
    </w:p>
    <w:p w14:paraId="43D811E0" w14:textId="77777777" w:rsidR="00066409" w:rsidRDefault="00172A15">
      <w:pPr>
        <w:snapToGrid w:val="0"/>
        <w:spacing w:line="360" w:lineRule="auto"/>
        <w:ind w:firstLineChars="200" w:firstLine="562"/>
        <w:rPr>
          <w:rFonts w:ascii="仿宋" w:eastAsia="仿宋" w:hAnsi="仿宋"/>
          <w:b/>
          <w:bCs/>
          <w:sz w:val="28"/>
          <w:szCs w:val="28"/>
        </w:rPr>
      </w:pPr>
      <w:r>
        <w:rPr>
          <w:rFonts w:ascii="仿宋" w:eastAsia="仿宋" w:hAnsi="仿宋" w:hint="eastAsia"/>
          <w:b/>
          <w:bCs/>
          <w:sz w:val="28"/>
          <w:szCs w:val="28"/>
        </w:rPr>
        <w:t>二、本合同应填写完整，字迹清楚、工整。</w:t>
      </w:r>
    </w:p>
    <w:p w14:paraId="53328F5F" w14:textId="77777777" w:rsidR="00066409" w:rsidRDefault="00172A15">
      <w:pPr>
        <w:snapToGrid w:val="0"/>
        <w:spacing w:line="360" w:lineRule="auto"/>
        <w:ind w:firstLineChars="200" w:firstLine="562"/>
        <w:rPr>
          <w:rFonts w:ascii="仿宋" w:eastAsia="仿宋" w:hAnsi="仿宋"/>
          <w:b/>
          <w:bCs/>
          <w:sz w:val="28"/>
          <w:szCs w:val="28"/>
        </w:rPr>
      </w:pPr>
      <w:r>
        <w:rPr>
          <w:rFonts w:ascii="仿宋" w:eastAsia="仿宋" w:hAnsi="仿宋" w:hint="eastAsia"/>
          <w:b/>
          <w:bCs/>
          <w:sz w:val="28"/>
          <w:szCs w:val="28"/>
        </w:rPr>
        <w:t>三、货币币种应以中文填写，不能以货币符号代替，货币金额大写前应加货币中文名称，小写前应加货币符号。</w:t>
      </w:r>
    </w:p>
    <w:p w14:paraId="55B316E9" w14:textId="77777777" w:rsidR="00066409" w:rsidRDefault="00172A15">
      <w:pPr>
        <w:snapToGrid w:val="0"/>
        <w:spacing w:line="360" w:lineRule="auto"/>
        <w:ind w:leftChars="-67" w:left="-141" w:firstLineChars="250" w:firstLine="703"/>
        <w:rPr>
          <w:rFonts w:ascii="仿宋" w:eastAsia="仿宋" w:hAnsi="仿宋"/>
          <w:b/>
          <w:bCs/>
          <w:sz w:val="28"/>
          <w:szCs w:val="28"/>
        </w:rPr>
      </w:pPr>
      <w:r>
        <w:rPr>
          <w:rFonts w:ascii="仿宋" w:eastAsia="仿宋" w:hAnsi="仿宋" w:hint="eastAsia"/>
          <w:b/>
          <w:bCs/>
          <w:sz w:val="28"/>
          <w:szCs w:val="28"/>
        </w:rPr>
        <w:t>四、本合同多余空格或不予填写的空格可采用划折线、划斜线、加盖“以下空白”章或填写“以下空白”字样之一处理。</w:t>
      </w:r>
    </w:p>
    <w:p w14:paraId="5282DBF5" w14:textId="77777777" w:rsidR="00066409" w:rsidRDefault="00172A15">
      <w:pPr>
        <w:snapToGrid w:val="0"/>
        <w:spacing w:line="560" w:lineRule="exact"/>
        <w:ind w:firstLineChars="200" w:firstLine="562"/>
        <w:rPr>
          <w:rFonts w:ascii="仿宋" w:eastAsia="仿宋" w:hAnsi="仿宋"/>
          <w:b/>
          <w:bCs/>
          <w:color w:val="000000"/>
          <w:sz w:val="28"/>
          <w:szCs w:val="28"/>
        </w:rPr>
      </w:pPr>
      <w:r>
        <w:rPr>
          <w:rFonts w:ascii="仿宋" w:eastAsia="仿宋" w:hAnsi="仿宋" w:hint="eastAsia"/>
          <w:b/>
          <w:bCs/>
          <w:color w:val="000000"/>
          <w:sz w:val="28"/>
          <w:szCs w:val="28"/>
        </w:rPr>
        <w:t>五、贵公司应认真阅读并充分理解合同条款，清楚相应法律后果等内容，签署本合同后即视为同意并接受本合同全部条款。</w:t>
      </w:r>
    </w:p>
    <w:p w14:paraId="013D34C1" w14:textId="77777777" w:rsidR="00066409" w:rsidRDefault="00066409">
      <w:pPr>
        <w:snapToGrid w:val="0"/>
        <w:spacing w:line="360" w:lineRule="auto"/>
        <w:ind w:leftChars="-67" w:left="-141" w:firstLineChars="250" w:firstLine="703"/>
        <w:rPr>
          <w:rFonts w:ascii="仿宋_GB2312" w:eastAsia="仿宋_GB2312" w:hAnsi="仿宋_GB2312"/>
          <w:b/>
          <w:bCs/>
          <w:sz w:val="28"/>
          <w:szCs w:val="28"/>
        </w:rPr>
      </w:pPr>
    </w:p>
    <w:p w14:paraId="241D6F10" w14:textId="77777777" w:rsidR="00066409" w:rsidRDefault="00066409">
      <w:pPr>
        <w:ind w:leftChars="-67" w:left="-141" w:firstLineChars="202" w:firstLine="424"/>
        <w:rPr>
          <w:szCs w:val="21"/>
        </w:rPr>
      </w:pPr>
    </w:p>
    <w:p w14:paraId="183A6CF7" w14:textId="77777777" w:rsidR="00066409" w:rsidRDefault="00172A15">
      <w:pPr>
        <w:widowControl/>
        <w:jc w:val="left"/>
        <w:rPr>
          <w:rFonts w:ascii="仿宋_GB2312" w:eastAsia="仿宋_GB2312" w:hAnsi="宋体"/>
          <w:bCs/>
          <w:color w:val="000000"/>
          <w:kern w:val="0"/>
          <w:sz w:val="24"/>
        </w:rPr>
      </w:pPr>
      <w:r>
        <w:rPr>
          <w:rFonts w:ascii="仿宋_GB2312" w:eastAsia="仿宋_GB2312" w:hAnsi="宋体"/>
          <w:bCs/>
          <w:color w:val="000000"/>
          <w:kern w:val="0"/>
          <w:sz w:val="24"/>
        </w:rPr>
        <w:br w:type="page"/>
      </w:r>
    </w:p>
    <w:p w14:paraId="14730EE5" w14:textId="265F7B8E" w:rsidR="00066409" w:rsidRDefault="00172A15">
      <w:pPr>
        <w:widowControl/>
        <w:jc w:val="center"/>
        <w:rPr>
          <w:rFonts w:ascii="仿宋_GB2312" w:eastAsia="仿宋_GB2312" w:hAnsi="宋体"/>
          <w:b/>
          <w:sz w:val="28"/>
        </w:rPr>
      </w:pPr>
      <w:r>
        <w:rPr>
          <w:rFonts w:ascii="仿宋_GB2312" w:eastAsia="仿宋_GB2312" w:hAnsi="宋体" w:hint="eastAsia"/>
          <w:b/>
          <w:sz w:val="28"/>
        </w:rPr>
        <w:lastRenderedPageBreak/>
        <w:t>青岛农商</w:t>
      </w:r>
      <w:r>
        <w:rPr>
          <w:rFonts w:ascii="仿宋_GB2312" w:eastAsia="仿宋_GB2312" w:hAnsi="宋体"/>
          <w:b/>
          <w:sz w:val="28"/>
        </w:rPr>
        <w:t>银行</w:t>
      </w:r>
      <w:r>
        <w:rPr>
          <w:rFonts w:ascii="仿宋_GB2312" w:eastAsia="仿宋_GB2312" w:hAnsi="宋体" w:hint="eastAsia"/>
          <w:b/>
          <w:sz w:val="28"/>
        </w:rPr>
        <w:t>【</w:t>
      </w:r>
      <w:r w:rsidR="00ED2BBD">
        <w:rPr>
          <w:rFonts w:ascii="仿宋_GB2312" w:eastAsia="仿宋_GB2312" w:hAnsi="宋体" w:hint="eastAsia"/>
          <w:b/>
          <w:sz w:val="28"/>
        </w:rPr>
        <w:t>创富优享</w:t>
      </w:r>
      <w:r>
        <w:rPr>
          <w:rFonts w:ascii="仿宋_GB2312" w:eastAsia="仿宋_GB2312" w:hAnsi="宋体" w:hint="eastAsia"/>
          <w:b/>
          <w:sz w:val="28"/>
        </w:rPr>
        <w:t>】理财产品托管合同</w:t>
      </w:r>
    </w:p>
    <w:p w14:paraId="1D0F2A24" w14:textId="77777777" w:rsidR="00066409" w:rsidRDefault="00172A15">
      <w:pPr>
        <w:widowControl/>
        <w:jc w:val="center"/>
        <w:rPr>
          <w:rFonts w:ascii="仿宋_GB2312" w:eastAsia="仿宋_GB2312" w:hAnsi="宋体"/>
          <w:b/>
          <w:sz w:val="28"/>
        </w:rPr>
      </w:pPr>
      <w:r>
        <w:rPr>
          <w:rFonts w:ascii="仿宋_GB2312" w:eastAsia="仿宋_GB2312" w:hAnsi="宋体" w:hint="eastAsia"/>
          <w:b/>
          <w:sz w:val="28"/>
        </w:rPr>
        <w:t>（1.0版，202</w:t>
      </w:r>
      <w:r>
        <w:rPr>
          <w:rFonts w:ascii="仿宋_GB2312" w:eastAsia="仿宋_GB2312" w:hAnsi="宋体"/>
          <w:b/>
          <w:sz w:val="28"/>
        </w:rPr>
        <w:t>1</w:t>
      </w:r>
      <w:r>
        <w:rPr>
          <w:rFonts w:ascii="仿宋_GB2312" w:eastAsia="仿宋_GB2312" w:hAnsi="宋体" w:hint="eastAsia"/>
          <w:b/>
          <w:sz w:val="28"/>
        </w:rPr>
        <w:t>年）</w:t>
      </w:r>
    </w:p>
    <w:p w14:paraId="69D07916" w14:textId="77777777" w:rsidR="00066409" w:rsidRDefault="00066409">
      <w:pPr>
        <w:widowControl/>
        <w:jc w:val="left"/>
        <w:rPr>
          <w:rFonts w:ascii="仿宋_GB2312" w:eastAsia="仿宋_GB2312" w:hAnsi="宋体"/>
          <w:bCs/>
          <w:color w:val="000000"/>
          <w:kern w:val="0"/>
          <w:sz w:val="24"/>
        </w:rPr>
      </w:pPr>
    </w:p>
    <w:p w14:paraId="7DC2268E" w14:textId="77777777" w:rsidR="00066409" w:rsidRDefault="00066409">
      <w:pPr>
        <w:widowControl/>
        <w:jc w:val="left"/>
        <w:rPr>
          <w:rFonts w:ascii="仿宋_GB2312" w:eastAsia="仿宋_GB2312" w:hAnsi="宋体"/>
          <w:bCs/>
          <w:color w:val="000000"/>
          <w:kern w:val="0"/>
          <w:sz w:val="24"/>
        </w:rPr>
      </w:pPr>
    </w:p>
    <w:p w14:paraId="1C4E0AC7" w14:textId="0F558B5A" w:rsidR="00066409" w:rsidRDefault="00172A15">
      <w:pPr>
        <w:autoSpaceDE w:val="0"/>
        <w:autoSpaceDN w:val="0"/>
        <w:adjustRightInd w:val="0"/>
        <w:snapToGrid w:val="0"/>
        <w:spacing w:line="336" w:lineRule="auto"/>
        <w:ind w:firstLineChars="200" w:firstLine="482"/>
        <w:rPr>
          <w:rFonts w:ascii="仿宋_GB2312" w:eastAsia="仿宋_GB2312" w:hAnsi="宋体"/>
          <w:b/>
          <w:sz w:val="24"/>
        </w:rPr>
      </w:pPr>
      <w:r>
        <w:rPr>
          <w:rFonts w:ascii="仿宋_GB2312" w:eastAsia="仿宋_GB2312" w:hAnsi="宋体" w:hint="eastAsia"/>
          <w:b/>
          <w:sz w:val="24"/>
        </w:rPr>
        <w:t>管理人（甲方）：【</w:t>
      </w:r>
      <w:r w:rsidR="00ED2BBD">
        <w:rPr>
          <w:rFonts w:ascii="仿宋_GB2312" w:eastAsia="仿宋_GB2312" w:hAnsi="宋体" w:hint="eastAsia"/>
          <w:b/>
          <w:sz w:val="24"/>
        </w:rPr>
        <w:t>青岛农村商业银行股份有限公司</w:t>
      </w:r>
      <w:r>
        <w:rPr>
          <w:rFonts w:ascii="仿宋_GB2312" w:eastAsia="仿宋_GB2312" w:hAnsi="宋体" w:hint="eastAsia"/>
          <w:b/>
          <w:sz w:val="24"/>
        </w:rPr>
        <w:t xml:space="preserve"> 】</w:t>
      </w:r>
    </w:p>
    <w:p w14:paraId="79002B10" w14:textId="24F5195E" w:rsidR="00066409" w:rsidRDefault="00172A15">
      <w:pPr>
        <w:autoSpaceDE w:val="0"/>
        <w:autoSpaceDN w:val="0"/>
        <w:adjustRightInd w:val="0"/>
        <w:snapToGrid w:val="0"/>
        <w:spacing w:line="336" w:lineRule="auto"/>
        <w:ind w:firstLineChars="200" w:firstLine="482"/>
        <w:rPr>
          <w:rFonts w:ascii="仿宋_GB2312" w:eastAsia="仿宋_GB2312" w:hAnsi="宋体"/>
          <w:b/>
          <w:sz w:val="24"/>
        </w:rPr>
      </w:pPr>
      <w:r>
        <w:rPr>
          <w:rFonts w:ascii="仿宋_GB2312" w:eastAsia="仿宋_GB2312" w:hAnsi="宋体" w:hint="eastAsia"/>
          <w:b/>
          <w:sz w:val="24"/>
        </w:rPr>
        <w:t>法定代表人/负责人：【</w:t>
      </w:r>
      <w:r w:rsidR="00ED2BBD">
        <w:rPr>
          <w:rFonts w:ascii="仿宋_GB2312" w:eastAsia="仿宋_GB2312" w:hAnsi="宋体" w:hint="eastAsia"/>
          <w:b/>
          <w:sz w:val="24"/>
        </w:rPr>
        <w:t>刘仲生</w:t>
      </w:r>
      <w:r>
        <w:rPr>
          <w:rFonts w:ascii="仿宋_GB2312" w:eastAsia="仿宋_GB2312" w:hAnsi="宋体" w:hint="eastAsia"/>
          <w:b/>
          <w:sz w:val="24"/>
        </w:rPr>
        <w:t xml:space="preserve"> 】</w:t>
      </w:r>
    </w:p>
    <w:p w14:paraId="1680FC8D" w14:textId="28CF751F" w:rsidR="00066409" w:rsidRDefault="00172A15">
      <w:pPr>
        <w:autoSpaceDE w:val="0"/>
        <w:autoSpaceDN w:val="0"/>
        <w:adjustRightInd w:val="0"/>
        <w:snapToGrid w:val="0"/>
        <w:spacing w:line="336" w:lineRule="auto"/>
        <w:ind w:firstLineChars="200" w:firstLine="482"/>
        <w:rPr>
          <w:rFonts w:ascii="仿宋_GB2312" w:eastAsia="仿宋_GB2312" w:hAnsi="宋体"/>
          <w:b/>
          <w:sz w:val="24"/>
        </w:rPr>
      </w:pPr>
      <w:r>
        <w:rPr>
          <w:rFonts w:ascii="仿宋_GB2312" w:eastAsia="仿宋_GB2312" w:hAnsi="宋体" w:hint="eastAsia"/>
          <w:b/>
          <w:sz w:val="24"/>
        </w:rPr>
        <w:t>住    所：【</w:t>
      </w:r>
      <w:r w:rsidR="00ED2BBD">
        <w:rPr>
          <w:rFonts w:ascii="仿宋_GB2312" w:eastAsia="仿宋_GB2312" w:hAnsi="宋体" w:hint="eastAsia"/>
          <w:b/>
          <w:sz w:val="24"/>
        </w:rPr>
        <w:t>山东省青岛市崂山区秦岭路6号1号楼</w:t>
      </w:r>
      <w:r>
        <w:rPr>
          <w:rFonts w:ascii="仿宋_GB2312" w:eastAsia="仿宋_GB2312" w:hAnsi="宋体" w:hint="eastAsia"/>
          <w:b/>
          <w:sz w:val="24"/>
        </w:rPr>
        <w:t xml:space="preserve"> 】</w:t>
      </w:r>
    </w:p>
    <w:p w14:paraId="6D656AE3" w14:textId="77777777" w:rsidR="00066409" w:rsidRDefault="00066409">
      <w:pPr>
        <w:autoSpaceDE w:val="0"/>
        <w:autoSpaceDN w:val="0"/>
        <w:adjustRightInd w:val="0"/>
        <w:snapToGrid w:val="0"/>
        <w:spacing w:line="336" w:lineRule="auto"/>
        <w:ind w:firstLineChars="200" w:firstLine="482"/>
        <w:rPr>
          <w:rFonts w:ascii="仿宋_GB2312" w:eastAsia="仿宋_GB2312" w:hAnsi="宋体"/>
          <w:b/>
          <w:sz w:val="24"/>
        </w:rPr>
      </w:pPr>
    </w:p>
    <w:p w14:paraId="66C2731C" w14:textId="56A86778" w:rsidR="00066409" w:rsidRDefault="00172A15">
      <w:pPr>
        <w:autoSpaceDE w:val="0"/>
        <w:autoSpaceDN w:val="0"/>
        <w:adjustRightInd w:val="0"/>
        <w:snapToGrid w:val="0"/>
        <w:spacing w:line="336" w:lineRule="auto"/>
        <w:ind w:firstLineChars="200" w:firstLine="482"/>
        <w:rPr>
          <w:rFonts w:ascii="仿宋_GB2312" w:eastAsia="仿宋_GB2312" w:hAnsi="宋体"/>
          <w:b/>
          <w:sz w:val="24"/>
        </w:rPr>
      </w:pPr>
      <w:r>
        <w:rPr>
          <w:rFonts w:ascii="仿宋_GB2312" w:eastAsia="仿宋_GB2312" w:hAnsi="宋体" w:hint="eastAsia"/>
          <w:b/>
          <w:sz w:val="24"/>
        </w:rPr>
        <w:t>托管人（乙方）：中信银行股份有限公司【</w:t>
      </w:r>
      <w:r w:rsidR="00ED2BBD">
        <w:rPr>
          <w:rFonts w:ascii="仿宋_GB2312" w:eastAsia="仿宋_GB2312" w:hAnsi="宋体" w:hint="eastAsia"/>
          <w:b/>
          <w:sz w:val="24"/>
        </w:rPr>
        <w:t>青岛</w:t>
      </w:r>
      <w:r>
        <w:rPr>
          <w:rFonts w:ascii="仿宋_GB2312" w:eastAsia="仿宋_GB2312" w:hAnsi="宋体" w:hint="eastAsia"/>
          <w:b/>
          <w:sz w:val="24"/>
        </w:rPr>
        <w:t>】分行</w:t>
      </w:r>
    </w:p>
    <w:p w14:paraId="4CC6E1B2" w14:textId="3776899F" w:rsidR="00066409" w:rsidRDefault="00172A15">
      <w:pPr>
        <w:autoSpaceDE w:val="0"/>
        <w:autoSpaceDN w:val="0"/>
        <w:adjustRightInd w:val="0"/>
        <w:snapToGrid w:val="0"/>
        <w:spacing w:line="336" w:lineRule="auto"/>
        <w:ind w:firstLineChars="200" w:firstLine="482"/>
        <w:rPr>
          <w:rFonts w:ascii="仿宋_GB2312" w:eastAsia="仿宋_GB2312" w:hAnsi="宋体"/>
          <w:b/>
          <w:sz w:val="24"/>
        </w:rPr>
      </w:pPr>
      <w:r>
        <w:rPr>
          <w:rFonts w:ascii="仿宋_GB2312" w:eastAsia="仿宋_GB2312" w:hAnsi="宋体" w:hint="eastAsia"/>
          <w:b/>
          <w:sz w:val="24"/>
        </w:rPr>
        <w:t>负 责 人：【</w:t>
      </w:r>
      <w:r w:rsidR="00ED2BBD">
        <w:rPr>
          <w:rFonts w:ascii="仿宋_GB2312" w:eastAsia="仿宋_GB2312" w:hAnsi="宋体" w:hint="eastAsia"/>
          <w:b/>
          <w:sz w:val="24"/>
        </w:rPr>
        <w:t>刘泽云</w:t>
      </w:r>
      <w:r>
        <w:rPr>
          <w:rFonts w:ascii="仿宋_GB2312" w:eastAsia="仿宋_GB2312" w:hAnsi="宋体" w:hint="eastAsia"/>
          <w:b/>
          <w:sz w:val="24"/>
        </w:rPr>
        <w:t xml:space="preserve"> 】</w:t>
      </w:r>
    </w:p>
    <w:p w14:paraId="04CD526B" w14:textId="3CBC4131" w:rsidR="00066409" w:rsidRDefault="00172A15">
      <w:pPr>
        <w:autoSpaceDE w:val="0"/>
        <w:autoSpaceDN w:val="0"/>
        <w:adjustRightInd w:val="0"/>
        <w:snapToGrid w:val="0"/>
        <w:spacing w:line="336" w:lineRule="auto"/>
        <w:ind w:firstLineChars="200" w:firstLine="482"/>
        <w:rPr>
          <w:rFonts w:ascii="仿宋_GB2312" w:eastAsia="仿宋_GB2312" w:hAnsi="宋体"/>
          <w:b/>
          <w:sz w:val="24"/>
        </w:rPr>
      </w:pPr>
      <w:r>
        <w:rPr>
          <w:rFonts w:ascii="仿宋_GB2312" w:eastAsia="仿宋_GB2312" w:hAnsi="宋体" w:hint="eastAsia"/>
          <w:b/>
          <w:sz w:val="24"/>
        </w:rPr>
        <w:t>住    所：【</w:t>
      </w:r>
      <w:r w:rsidR="00ED2BBD">
        <w:rPr>
          <w:rFonts w:ascii="仿宋_GB2312" w:eastAsia="仿宋_GB2312" w:hAnsi="宋体" w:hint="eastAsia"/>
          <w:b/>
          <w:sz w:val="24"/>
        </w:rPr>
        <w:t>青岛市香港中路2</w:t>
      </w:r>
      <w:r w:rsidR="00ED2BBD">
        <w:rPr>
          <w:rFonts w:ascii="仿宋_GB2312" w:eastAsia="仿宋_GB2312" w:hAnsi="宋体"/>
          <w:b/>
          <w:sz w:val="24"/>
        </w:rPr>
        <w:t>2号</w:t>
      </w:r>
      <w:r>
        <w:rPr>
          <w:rFonts w:ascii="仿宋_GB2312" w:eastAsia="仿宋_GB2312" w:hAnsi="宋体" w:hint="eastAsia"/>
          <w:b/>
          <w:sz w:val="24"/>
        </w:rPr>
        <w:t xml:space="preserve"> 】</w:t>
      </w:r>
    </w:p>
    <w:p w14:paraId="53DF83CC" w14:textId="77777777" w:rsidR="00066409" w:rsidRDefault="00066409">
      <w:pPr>
        <w:autoSpaceDE w:val="0"/>
        <w:autoSpaceDN w:val="0"/>
        <w:adjustRightInd w:val="0"/>
        <w:snapToGrid w:val="0"/>
        <w:spacing w:line="336" w:lineRule="auto"/>
        <w:rPr>
          <w:rFonts w:ascii="仿宋_GB2312" w:eastAsia="仿宋_GB2312" w:hAnsi="宋体"/>
          <w:kern w:val="0"/>
          <w:sz w:val="24"/>
        </w:rPr>
      </w:pPr>
    </w:p>
    <w:p w14:paraId="40D01A67" w14:textId="77777777" w:rsidR="00066409" w:rsidRDefault="00172A15">
      <w:pPr>
        <w:autoSpaceDE w:val="0"/>
        <w:autoSpaceDN w:val="0"/>
        <w:adjustRightInd w:val="0"/>
        <w:snapToGrid w:val="0"/>
        <w:spacing w:line="336" w:lineRule="auto"/>
        <w:rPr>
          <w:rFonts w:ascii="仿宋_GB2312" w:eastAsia="仿宋_GB2312" w:hAnsi="宋体"/>
          <w:kern w:val="0"/>
          <w:sz w:val="24"/>
        </w:rPr>
      </w:pPr>
      <w:r>
        <w:rPr>
          <w:rFonts w:ascii="仿宋_GB2312" w:eastAsia="仿宋_GB2312" w:hAnsi="宋体" w:hint="eastAsia"/>
          <w:kern w:val="0"/>
          <w:sz w:val="24"/>
        </w:rPr>
        <w:t>鉴于：</w:t>
      </w:r>
    </w:p>
    <w:p w14:paraId="0A91AD79" w14:textId="77777777" w:rsidR="00066409" w:rsidRDefault="00172A15">
      <w:pPr>
        <w:autoSpaceDE w:val="0"/>
        <w:autoSpaceDN w:val="0"/>
        <w:adjustRightInd w:val="0"/>
        <w:snapToGrid w:val="0"/>
        <w:spacing w:line="336" w:lineRule="auto"/>
        <w:ind w:firstLineChars="200" w:firstLine="480"/>
        <w:rPr>
          <w:rFonts w:ascii="仿宋_GB2312" w:eastAsia="仿宋_GB2312" w:hAnsi="宋体"/>
          <w:sz w:val="24"/>
        </w:rPr>
      </w:pPr>
      <w:r>
        <w:rPr>
          <w:rFonts w:ascii="仿宋_GB2312" w:eastAsia="仿宋_GB2312" w:hAnsi="宋体" w:hint="eastAsia"/>
          <w:sz w:val="24"/>
        </w:rPr>
        <w:t>甲方是获中国银行保险监督管理委员会（以下简称中国银保监会）批准，在中国境内</w:t>
      </w:r>
      <w:r>
        <w:rPr>
          <w:rFonts w:ascii="仿宋_GB2312" w:eastAsia="仿宋_GB2312" w:hAnsi="宋体"/>
          <w:sz w:val="24"/>
        </w:rPr>
        <w:t>开展个人理财业务</w:t>
      </w:r>
      <w:r>
        <w:rPr>
          <w:rFonts w:ascii="仿宋_GB2312" w:eastAsia="仿宋_GB2312" w:hAnsi="宋体" w:hint="eastAsia"/>
          <w:sz w:val="24"/>
        </w:rPr>
        <w:t>的法定金融机构，享有充分的授权和法定权利开展</w:t>
      </w:r>
      <w:r>
        <w:rPr>
          <w:rFonts w:ascii="仿宋_GB2312" w:eastAsia="仿宋_GB2312" w:hAnsi="宋体"/>
          <w:sz w:val="24"/>
        </w:rPr>
        <w:t>个人理财业务</w:t>
      </w:r>
      <w:r>
        <w:rPr>
          <w:rFonts w:ascii="仿宋_GB2312" w:eastAsia="仿宋_GB2312" w:hAnsi="宋体" w:hint="eastAsia"/>
          <w:sz w:val="24"/>
        </w:rPr>
        <w:t>；乙方为合法成立并有效存续的商业银行</w:t>
      </w:r>
      <w:r>
        <w:rPr>
          <w:rFonts w:ascii="仿宋_GB2312" w:eastAsia="仿宋_GB2312" w:hAnsi="宋体"/>
          <w:sz w:val="24"/>
        </w:rPr>
        <w:t>,经</w:t>
      </w:r>
      <w:r>
        <w:rPr>
          <w:rFonts w:ascii="仿宋_GB2312" w:eastAsia="仿宋_GB2312" w:hAnsi="宋体" w:hint="eastAsia"/>
          <w:sz w:val="24"/>
        </w:rPr>
        <w:t>中国银保监会批准，享有充分的授权和法定权利开展托管业务。</w:t>
      </w:r>
    </w:p>
    <w:p w14:paraId="11B8BC73" w14:textId="1F00994A" w:rsidR="00066409" w:rsidRDefault="00172A15">
      <w:pPr>
        <w:autoSpaceDE w:val="0"/>
        <w:autoSpaceDN w:val="0"/>
        <w:adjustRightInd w:val="0"/>
        <w:snapToGrid w:val="0"/>
        <w:spacing w:line="336" w:lineRule="auto"/>
        <w:ind w:firstLineChars="200" w:firstLine="480"/>
        <w:rPr>
          <w:rFonts w:ascii="仿宋_GB2312" w:eastAsia="仿宋_GB2312" w:hAnsi="宋体"/>
          <w:sz w:val="24"/>
        </w:rPr>
      </w:pPr>
      <w:r>
        <w:rPr>
          <w:rFonts w:ascii="仿宋_GB2312" w:eastAsia="仿宋_GB2312" w:hAnsi="宋体" w:hint="eastAsia"/>
          <w:sz w:val="24"/>
        </w:rPr>
        <w:t>甲方拟设立【</w:t>
      </w:r>
      <w:r w:rsidR="00ED2BBD">
        <w:rPr>
          <w:rFonts w:ascii="仿宋_GB2312" w:eastAsia="仿宋_GB2312" w:hAnsi="宋体" w:hint="eastAsia"/>
          <w:sz w:val="24"/>
        </w:rPr>
        <w:t>创富优享</w:t>
      </w:r>
      <w:r>
        <w:rPr>
          <w:rFonts w:ascii="仿宋_GB2312" w:eastAsia="仿宋_GB2312" w:hAnsi="宋体" w:hint="eastAsia"/>
          <w:sz w:val="24"/>
        </w:rPr>
        <w:t>】系列理财产品</w:t>
      </w:r>
      <w:r>
        <w:rPr>
          <w:rFonts w:ascii="仿宋_GB2312" w:eastAsia="仿宋_GB2312" w:hAnsi="宋体"/>
          <w:sz w:val="24"/>
        </w:rPr>
        <w:t>（以下简称理财产品），委托乙方为</w:t>
      </w:r>
      <w:r>
        <w:rPr>
          <w:rFonts w:ascii="仿宋_GB2312" w:eastAsia="仿宋_GB2312" w:hAnsi="宋体" w:hint="eastAsia"/>
          <w:sz w:val="24"/>
        </w:rPr>
        <w:t>本系列项下相关各期</w:t>
      </w:r>
      <w:r>
        <w:rPr>
          <w:rFonts w:ascii="仿宋_GB2312" w:eastAsia="仿宋_GB2312" w:hAnsi="宋体"/>
          <w:sz w:val="24"/>
        </w:rPr>
        <w:t>理财产品</w:t>
      </w:r>
      <w:r>
        <w:rPr>
          <w:rFonts w:ascii="仿宋_GB2312" w:eastAsia="仿宋_GB2312" w:hAnsi="宋体" w:hint="eastAsia"/>
          <w:sz w:val="24"/>
        </w:rPr>
        <w:t>的托管人。为明确双方在理财资金及其所投资资产托管中的权利、义务及职责，确保理财资金及其所投资资产的安全，保护委托人的合法权益，依据相关法律法规和监管规定，特签订本合同。</w:t>
      </w:r>
    </w:p>
    <w:p w14:paraId="772231CF" w14:textId="77777777" w:rsidR="00066409" w:rsidRDefault="00172A15">
      <w:pPr>
        <w:autoSpaceDE w:val="0"/>
        <w:autoSpaceDN w:val="0"/>
        <w:adjustRightInd w:val="0"/>
        <w:snapToGrid w:val="0"/>
        <w:spacing w:line="336" w:lineRule="auto"/>
        <w:ind w:firstLineChars="200" w:firstLine="482"/>
        <w:rPr>
          <w:rFonts w:ascii="仿宋_GB2312" w:eastAsia="仿宋_GB2312" w:hAnsi="宋体"/>
          <w:b/>
          <w:kern w:val="0"/>
          <w:sz w:val="24"/>
        </w:rPr>
      </w:pPr>
      <w:r>
        <w:rPr>
          <w:rFonts w:ascii="仿宋_GB2312" w:eastAsia="仿宋_GB2312" w:hAnsi="宋体" w:hint="eastAsia"/>
          <w:b/>
          <w:sz w:val="24"/>
        </w:rPr>
        <w:t>本合同的签订，并不表明乙方对本系列项下各期理财产品的价值和收益作出实质性判断或保证，也不表明投资于本系列项下各期理财产品没有风险。乙方对本系列项下各期理财产品的合法合规性不承担任何责任。</w:t>
      </w:r>
      <w:r>
        <w:rPr>
          <w:rFonts w:ascii="仿宋_GB2312" w:eastAsia="仿宋_GB2312" w:hAnsi="宋体"/>
          <w:b/>
          <w:kern w:val="0"/>
          <w:sz w:val="24"/>
        </w:rPr>
        <w:tab/>
      </w:r>
    </w:p>
    <w:p w14:paraId="75DDCE94" w14:textId="77777777" w:rsidR="00066409" w:rsidRDefault="00172A15">
      <w:pPr>
        <w:pStyle w:val="ac"/>
        <w:numPr>
          <w:ilvl w:val="0"/>
          <w:numId w:val="1"/>
        </w:numPr>
        <w:autoSpaceDE w:val="0"/>
        <w:autoSpaceDN w:val="0"/>
        <w:adjustRightInd w:val="0"/>
        <w:snapToGrid w:val="0"/>
        <w:spacing w:line="336" w:lineRule="auto"/>
        <w:ind w:firstLineChars="0"/>
        <w:rPr>
          <w:rFonts w:ascii="仿宋_GB2312" w:eastAsia="仿宋_GB2312" w:hAnsi="宋体"/>
          <w:b/>
          <w:bCs/>
          <w:kern w:val="0"/>
          <w:sz w:val="24"/>
        </w:rPr>
      </w:pPr>
      <w:r>
        <w:rPr>
          <w:rFonts w:ascii="仿宋_GB2312" w:eastAsia="仿宋_GB2312" w:hAnsi="宋体" w:hint="eastAsia"/>
          <w:b/>
          <w:bCs/>
          <w:kern w:val="0"/>
          <w:sz w:val="24"/>
        </w:rPr>
        <w:t>理财资金交付</w:t>
      </w:r>
    </w:p>
    <w:p w14:paraId="594AF1AF" w14:textId="77777777" w:rsidR="00066409" w:rsidRDefault="00172A15">
      <w:pPr>
        <w:autoSpaceDE w:val="0"/>
        <w:autoSpaceDN w:val="0"/>
        <w:adjustRightInd w:val="0"/>
        <w:snapToGrid w:val="0"/>
        <w:spacing w:line="336" w:lineRule="auto"/>
        <w:ind w:firstLineChars="200" w:firstLine="480"/>
        <w:rPr>
          <w:rFonts w:ascii="仿宋_GB2312" w:eastAsia="仿宋_GB2312" w:hAnsi="宋体"/>
          <w:sz w:val="24"/>
        </w:rPr>
      </w:pPr>
      <w:r>
        <w:rPr>
          <w:rFonts w:ascii="仿宋_GB2312" w:eastAsia="仿宋_GB2312" w:hAnsi="宋体" w:hint="eastAsia"/>
          <w:sz w:val="24"/>
        </w:rPr>
        <w:t>（一）本合同所称理财资金是指本系列理财产品项下各期所募集并且按照本合同交由乙方托管的各期理财产品的现金类资产。</w:t>
      </w:r>
    </w:p>
    <w:p w14:paraId="2B26B266" w14:textId="77777777" w:rsidR="00066409" w:rsidRDefault="00172A15">
      <w:pPr>
        <w:autoSpaceDE w:val="0"/>
        <w:autoSpaceDN w:val="0"/>
        <w:adjustRightInd w:val="0"/>
        <w:snapToGrid w:val="0"/>
        <w:spacing w:line="336" w:lineRule="auto"/>
        <w:ind w:firstLineChars="200" w:firstLine="480"/>
        <w:rPr>
          <w:rFonts w:ascii="仿宋_GB2312" w:eastAsia="仿宋_GB2312" w:hAnsi="宋体"/>
          <w:kern w:val="0"/>
          <w:sz w:val="24"/>
        </w:rPr>
      </w:pPr>
      <w:r>
        <w:rPr>
          <w:rFonts w:ascii="仿宋_GB2312" w:eastAsia="仿宋_GB2312" w:hAnsi="宋体" w:hint="eastAsia"/>
          <w:sz w:val="24"/>
        </w:rPr>
        <w:t>（二）</w:t>
      </w:r>
      <w:r>
        <w:rPr>
          <w:rFonts w:ascii="仿宋_GB2312" w:eastAsia="仿宋_GB2312" w:hAnsi="宋体"/>
          <w:sz w:val="24"/>
        </w:rPr>
        <w:t>甲方在</w:t>
      </w:r>
      <w:r>
        <w:rPr>
          <w:rFonts w:ascii="仿宋_GB2312" w:eastAsia="仿宋_GB2312" w:hAnsi="宋体" w:hint="eastAsia"/>
          <w:sz w:val="24"/>
        </w:rPr>
        <w:t>本系列项下各期理财产品成立当日</w:t>
      </w:r>
      <w:r>
        <w:rPr>
          <w:rFonts w:ascii="仿宋_GB2312" w:eastAsia="仿宋_GB2312" w:hAnsi="宋体"/>
          <w:sz w:val="24"/>
        </w:rPr>
        <w:t>向乙方发出</w:t>
      </w:r>
      <w:r>
        <w:rPr>
          <w:rFonts w:ascii="仿宋_GB2312" w:eastAsia="仿宋_GB2312" w:hAnsi="宋体" w:hint="eastAsia"/>
          <w:sz w:val="24"/>
        </w:rPr>
        <w:t>当期理财产品</w:t>
      </w:r>
      <w:r>
        <w:rPr>
          <w:rFonts w:ascii="仿宋_GB2312" w:eastAsia="仿宋_GB2312" w:hAnsi="宋体"/>
          <w:sz w:val="24"/>
        </w:rPr>
        <w:t>成立</w:t>
      </w:r>
      <w:r>
        <w:rPr>
          <w:rFonts w:ascii="仿宋_GB2312" w:eastAsia="仿宋_GB2312" w:hAnsi="宋体" w:hint="eastAsia"/>
          <w:sz w:val="24"/>
        </w:rPr>
        <w:t>的</w:t>
      </w:r>
      <w:r>
        <w:rPr>
          <w:rFonts w:ascii="仿宋_GB2312" w:eastAsia="仿宋_GB2312" w:hAnsi="宋体"/>
          <w:sz w:val="24"/>
        </w:rPr>
        <w:t>书面</w:t>
      </w:r>
      <w:r>
        <w:rPr>
          <w:rFonts w:ascii="仿宋_GB2312" w:eastAsia="仿宋_GB2312" w:hAnsi="宋体" w:hint="eastAsia"/>
          <w:sz w:val="24"/>
        </w:rPr>
        <w:t>或电子版</w:t>
      </w:r>
      <w:r>
        <w:rPr>
          <w:rFonts w:ascii="仿宋_GB2312" w:eastAsia="仿宋_GB2312" w:hAnsi="宋体"/>
          <w:sz w:val="24"/>
        </w:rPr>
        <w:t>通知</w:t>
      </w:r>
      <w:r>
        <w:rPr>
          <w:rFonts w:ascii="仿宋_GB2312" w:eastAsia="仿宋_GB2312" w:hAnsi="宋体" w:hint="eastAsia"/>
          <w:kern w:val="0"/>
          <w:sz w:val="24"/>
        </w:rPr>
        <w:t>，通知应注明当期</w:t>
      </w:r>
      <w:r>
        <w:rPr>
          <w:rFonts w:ascii="仿宋_GB2312" w:eastAsia="仿宋_GB2312" w:hAnsi="宋体" w:hint="eastAsia"/>
          <w:sz w:val="24"/>
        </w:rPr>
        <w:t>理财</w:t>
      </w:r>
      <w:r>
        <w:rPr>
          <w:rFonts w:ascii="仿宋_GB2312" w:eastAsia="仿宋_GB2312" w:hAnsi="宋体" w:hint="eastAsia"/>
          <w:kern w:val="0"/>
          <w:sz w:val="24"/>
        </w:rPr>
        <w:t>资金规模，</w:t>
      </w:r>
      <w:r>
        <w:rPr>
          <w:rFonts w:ascii="仿宋_GB2312" w:eastAsia="仿宋_GB2312" w:hAnsi="宋体" w:hint="eastAsia"/>
          <w:sz w:val="24"/>
        </w:rPr>
        <w:t>并于该日</w:t>
      </w:r>
      <w:r>
        <w:rPr>
          <w:rFonts w:ascii="仿宋_GB2312" w:eastAsia="仿宋_GB2312" w:hAnsi="宋体"/>
          <w:sz w:val="24"/>
        </w:rPr>
        <w:t>将</w:t>
      </w:r>
      <w:r>
        <w:rPr>
          <w:rFonts w:ascii="仿宋_GB2312" w:eastAsia="仿宋_GB2312" w:hAnsi="宋体" w:hint="eastAsia"/>
          <w:sz w:val="24"/>
        </w:rPr>
        <w:t>本理财产品项下全部理财资金转入本合同项下乙方为该期理财所专门开立的托管账户。</w:t>
      </w:r>
    </w:p>
    <w:p w14:paraId="0696B525" w14:textId="77777777" w:rsidR="00066409" w:rsidRDefault="00172A15">
      <w:pPr>
        <w:autoSpaceDE w:val="0"/>
        <w:autoSpaceDN w:val="0"/>
        <w:adjustRightInd w:val="0"/>
        <w:snapToGrid w:val="0"/>
        <w:spacing w:line="336" w:lineRule="auto"/>
        <w:ind w:firstLineChars="200" w:firstLine="480"/>
        <w:rPr>
          <w:rFonts w:ascii="仿宋_GB2312" w:eastAsia="仿宋_GB2312" w:hAnsi="宋体"/>
          <w:sz w:val="24"/>
        </w:rPr>
      </w:pPr>
      <w:r>
        <w:rPr>
          <w:rFonts w:ascii="仿宋_GB2312" w:eastAsia="仿宋_GB2312" w:hAnsi="宋体" w:hint="eastAsia"/>
          <w:sz w:val="24"/>
        </w:rPr>
        <w:t>（三）甲方在本系列项下各期理财产品成立当日向乙方提交当期理财产品成立的书面或电子版通知（需加盖甲方公章或本合同预留印鉴），包括但不限于当</w:t>
      </w:r>
      <w:r>
        <w:rPr>
          <w:rFonts w:ascii="仿宋_GB2312" w:eastAsia="仿宋_GB2312" w:hAnsi="宋体" w:hint="eastAsia"/>
          <w:sz w:val="24"/>
        </w:rPr>
        <w:lastRenderedPageBreak/>
        <w:t>期理财产品的《</w:t>
      </w:r>
      <w:r>
        <w:rPr>
          <w:rFonts w:ascii="仿宋_GB2312" w:eastAsia="仿宋_GB2312" w:hAnsi="宋体"/>
          <w:sz w:val="24"/>
        </w:rPr>
        <w:t>理财产品说明书》等。甲方对向乙方提供的本</w:t>
      </w:r>
      <w:r>
        <w:rPr>
          <w:rFonts w:ascii="仿宋_GB2312" w:eastAsia="仿宋_GB2312" w:hAnsi="宋体" w:hint="eastAsia"/>
          <w:sz w:val="24"/>
        </w:rPr>
        <w:t>系列项下各期</w:t>
      </w:r>
      <w:r>
        <w:rPr>
          <w:rFonts w:ascii="仿宋_GB2312" w:eastAsia="仿宋_GB2312" w:hAnsi="宋体"/>
          <w:sz w:val="24"/>
        </w:rPr>
        <w:t>理财产品文件的完整性、真实性和准确性负责，因甲方提供的理财产品文件不实导致的所有后果均由甲方承担。</w:t>
      </w:r>
      <w:r>
        <w:rPr>
          <w:rFonts w:ascii="仿宋_GB2312" w:eastAsia="仿宋_GB2312" w:hAnsi="宋体" w:hint="eastAsia"/>
          <w:sz w:val="24"/>
        </w:rPr>
        <w:t>甲方指定发送电子版理财产品文件的邮箱：tzlcb@qrcb.com.cn，乙方指定接收电子版理财产品文件的邮箱：</w:t>
      </w:r>
      <w:hyperlink r:id="rId8" w:history="1">
        <w:r>
          <w:rPr>
            <w:rStyle w:val="aa"/>
            <w:rFonts w:ascii="仿宋_GB2312" w:eastAsia="仿宋_GB2312" w:hAnsi="宋体" w:hint="eastAsia"/>
            <w:sz w:val="24"/>
          </w:rPr>
          <w:t>tjzctgbzl@citicbank.com</w:t>
        </w:r>
      </w:hyperlink>
      <w:r>
        <w:rPr>
          <w:rFonts w:ascii="仿宋_GB2312" w:eastAsia="仿宋_GB2312" w:hAnsi="宋体" w:hint="eastAsia"/>
          <w:sz w:val="24"/>
        </w:rPr>
        <w:t>；guozhouping</w:t>
      </w:r>
      <w:r>
        <w:rPr>
          <w:rFonts w:ascii="仿宋_GB2312" w:eastAsia="仿宋_GB2312" w:hAnsi="宋体"/>
          <w:sz w:val="24"/>
        </w:rPr>
        <w:t>_qd@citicbank.com</w:t>
      </w:r>
      <w:r>
        <w:rPr>
          <w:rFonts w:ascii="仿宋_GB2312" w:eastAsia="仿宋_GB2312" w:hAnsi="宋体" w:hint="eastAsia"/>
          <w:sz w:val="24"/>
        </w:rPr>
        <w:t>。</w:t>
      </w:r>
    </w:p>
    <w:p w14:paraId="5EB007DC" w14:textId="77777777" w:rsidR="00066409" w:rsidRDefault="00172A15">
      <w:pPr>
        <w:adjustRightInd w:val="0"/>
        <w:snapToGrid w:val="0"/>
        <w:spacing w:line="336" w:lineRule="auto"/>
        <w:ind w:firstLineChars="200" w:firstLine="480"/>
        <w:rPr>
          <w:rFonts w:ascii="仿宋_GB2312" w:eastAsia="仿宋_GB2312" w:hAnsi="宋体"/>
          <w:sz w:val="24"/>
        </w:rPr>
      </w:pPr>
      <w:r>
        <w:rPr>
          <w:rFonts w:ascii="仿宋_GB2312" w:eastAsia="仿宋_GB2312" w:hAnsi="宋体" w:hint="eastAsia"/>
          <w:sz w:val="24"/>
        </w:rPr>
        <w:t>（四）</w:t>
      </w:r>
      <w:r>
        <w:rPr>
          <w:rFonts w:ascii="仿宋_GB2312" w:eastAsia="仿宋_GB2312" w:hAnsi="宋体"/>
          <w:sz w:val="24"/>
        </w:rPr>
        <w:t>乙方</w:t>
      </w:r>
      <w:r>
        <w:rPr>
          <w:rFonts w:ascii="仿宋_GB2312" w:eastAsia="仿宋_GB2312" w:hAnsi="宋体" w:hint="eastAsia"/>
          <w:sz w:val="24"/>
        </w:rPr>
        <w:t>在</w:t>
      </w:r>
      <w:r>
        <w:rPr>
          <w:rFonts w:ascii="仿宋_GB2312" w:eastAsia="仿宋_GB2312" w:hAnsi="宋体"/>
          <w:sz w:val="24"/>
        </w:rPr>
        <w:t>收</w:t>
      </w:r>
      <w:r>
        <w:rPr>
          <w:rFonts w:ascii="仿宋_GB2312" w:eastAsia="仿宋_GB2312" w:hAnsi="宋体" w:hint="eastAsia"/>
          <w:sz w:val="24"/>
        </w:rPr>
        <w:t>到本系列项下各期理财产品成立的书面或电子版通知及相关期理财产品文件资料，</w:t>
      </w:r>
      <w:r>
        <w:rPr>
          <w:rFonts w:ascii="仿宋_GB2312" w:eastAsia="仿宋_GB2312" w:hAnsi="宋体"/>
          <w:sz w:val="24"/>
        </w:rPr>
        <w:t>并</w:t>
      </w:r>
      <w:r>
        <w:rPr>
          <w:rFonts w:ascii="仿宋_GB2312" w:eastAsia="仿宋_GB2312" w:hAnsi="宋体" w:hint="eastAsia"/>
          <w:sz w:val="24"/>
        </w:rPr>
        <w:t>经</w:t>
      </w:r>
      <w:r>
        <w:rPr>
          <w:rFonts w:ascii="仿宋_GB2312" w:eastAsia="仿宋_GB2312" w:hAnsi="宋体"/>
          <w:sz w:val="24"/>
        </w:rPr>
        <w:t>核对</w:t>
      </w:r>
      <w:r>
        <w:rPr>
          <w:rFonts w:ascii="仿宋_GB2312" w:eastAsia="仿宋_GB2312" w:hAnsi="宋体" w:hint="eastAsia"/>
          <w:sz w:val="24"/>
        </w:rPr>
        <w:t>各期理财产品所对应开立的托管账户内全部理财资金确认</w:t>
      </w:r>
      <w:r>
        <w:rPr>
          <w:rFonts w:ascii="仿宋_GB2312" w:eastAsia="仿宋_GB2312" w:hAnsi="宋体"/>
          <w:sz w:val="24"/>
        </w:rPr>
        <w:t>无误后</w:t>
      </w:r>
      <w:r>
        <w:rPr>
          <w:rFonts w:ascii="仿宋_GB2312" w:eastAsia="仿宋_GB2312" w:hAnsi="宋体" w:hint="eastAsia"/>
          <w:sz w:val="24"/>
        </w:rPr>
        <w:t>，于全部理财</w:t>
      </w:r>
      <w:r>
        <w:rPr>
          <w:rFonts w:ascii="仿宋_GB2312" w:eastAsia="仿宋_GB2312" w:hAnsi="宋体"/>
          <w:sz w:val="24"/>
        </w:rPr>
        <w:t>资金到</w:t>
      </w:r>
      <w:r>
        <w:rPr>
          <w:rFonts w:ascii="仿宋_GB2312" w:eastAsia="仿宋_GB2312" w:hAnsi="宋体" w:hint="eastAsia"/>
          <w:sz w:val="24"/>
        </w:rPr>
        <w:t>账之日起根据本合同的约定履行托管职责。</w:t>
      </w:r>
    </w:p>
    <w:p w14:paraId="222A5E56" w14:textId="77777777" w:rsidR="00066409" w:rsidRDefault="00172A15">
      <w:pPr>
        <w:pStyle w:val="ac"/>
        <w:numPr>
          <w:ilvl w:val="0"/>
          <w:numId w:val="1"/>
        </w:numPr>
        <w:autoSpaceDE w:val="0"/>
        <w:autoSpaceDN w:val="0"/>
        <w:adjustRightInd w:val="0"/>
        <w:snapToGrid w:val="0"/>
        <w:spacing w:line="336" w:lineRule="auto"/>
        <w:ind w:firstLineChars="0"/>
        <w:rPr>
          <w:rFonts w:ascii="仿宋_GB2312" w:eastAsia="仿宋_GB2312" w:hAnsi="宋体"/>
          <w:b/>
          <w:bCs/>
          <w:kern w:val="0"/>
          <w:sz w:val="24"/>
        </w:rPr>
      </w:pPr>
      <w:r>
        <w:rPr>
          <w:rFonts w:ascii="仿宋_GB2312" w:eastAsia="仿宋_GB2312" w:hAnsi="宋体" w:hint="eastAsia"/>
          <w:b/>
          <w:bCs/>
          <w:kern w:val="0"/>
          <w:sz w:val="24"/>
        </w:rPr>
        <w:t>理财产品托管</w:t>
      </w:r>
    </w:p>
    <w:p w14:paraId="4E71D3CC" w14:textId="77777777" w:rsidR="00066409" w:rsidRDefault="00172A15">
      <w:pPr>
        <w:adjustRightInd w:val="0"/>
        <w:snapToGrid w:val="0"/>
        <w:spacing w:line="336" w:lineRule="auto"/>
        <w:ind w:firstLineChars="200" w:firstLine="480"/>
        <w:rPr>
          <w:rFonts w:ascii="仿宋_GB2312" w:eastAsia="仿宋_GB2312" w:hAnsi="宋体"/>
          <w:sz w:val="24"/>
        </w:rPr>
      </w:pPr>
      <w:r>
        <w:rPr>
          <w:rFonts w:ascii="仿宋_GB2312" w:eastAsia="仿宋_GB2312" w:hAnsi="宋体" w:hint="eastAsia"/>
          <w:sz w:val="24"/>
        </w:rPr>
        <w:t>（一）</w:t>
      </w:r>
      <w:r>
        <w:rPr>
          <w:rFonts w:ascii="仿宋_GB2312" w:eastAsia="仿宋_GB2312" w:hAnsi="宋体"/>
          <w:sz w:val="24"/>
        </w:rPr>
        <w:t>理财</w:t>
      </w:r>
      <w:r>
        <w:rPr>
          <w:rFonts w:ascii="仿宋_GB2312" w:eastAsia="仿宋_GB2312" w:hAnsi="宋体" w:hint="eastAsia"/>
          <w:sz w:val="24"/>
        </w:rPr>
        <w:t>产品托管的原则</w:t>
      </w:r>
    </w:p>
    <w:p w14:paraId="7FD708AE" w14:textId="77777777" w:rsidR="00066409" w:rsidRDefault="00172A15">
      <w:pPr>
        <w:adjustRightInd w:val="0"/>
        <w:snapToGrid w:val="0"/>
        <w:spacing w:line="336" w:lineRule="auto"/>
        <w:ind w:firstLineChars="200" w:firstLine="480"/>
        <w:rPr>
          <w:rFonts w:ascii="仿宋_GB2312" w:eastAsia="仿宋_GB2312" w:hAnsi="宋体"/>
          <w:sz w:val="24"/>
        </w:rPr>
      </w:pPr>
      <w:r>
        <w:rPr>
          <w:rFonts w:ascii="仿宋_GB2312" w:eastAsia="仿宋_GB2312" w:hAnsi="宋体"/>
          <w:sz w:val="24"/>
        </w:rPr>
        <w:t>1.</w:t>
      </w:r>
      <w:r>
        <w:rPr>
          <w:rFonts w:ascii="仿宋_GB2312" w:eastAsia="仿宋_GB2312" w:hAnsi="宋体" w:hint="eastAsia"/>
          <w:sz w:val="24"/>
        </w:rPr>
        <w:t>本系列项下相关各期理财产品应独立于甲方和乙方的固有财产。</w:t>
      </w:r>
    </w:p>
    <w:p w14:paraId="7774F7AA" w14:textId="77777777" w:rsidR="00066409" w:rsidRDefault="00172A15">
      <w:pPr>
        <w:adjustRightInd w:val="0"/>
        <w:snapToGrid w:val="0"/>
        <w:spacing w:line="336" w:lineRule="auto"/>
        <w:ind w:firstLineChars="200" w:firstLine="480"/>
        <w:rPr>
          <w:rFonts w:ascii="仿宋_GB2312" w:eastAsia="仿宋_GB2312" w:hAnsi="宋体"/>
          <w:sz w:val="24"/>
        </w:rPr>
      </w:pPr>
      <w:r>
        <w:rPr>
          <w:rFonts w:ascii="仿宋_GB2312" w:eastAsia="仿宋_GB2312" w:hAnsi="宋体"/>
          <w:sz w:val="24"/>
        </w:rPr>
        <w:t>2.</w:t>
      </w:r>
      <w:r>
        <w:rPr>
          <w:rFonts w:ascii="仿宋_GB2312" w:eastAsia="仿宋_GB2312" w:hAnsi="宋体" w:hint="eastAsia"/>
          <w:sz w:val="24"/>
        </w:rPr>
        <w:t>乙方应安全、完整地保管本系列项下相关各期理财托管账户内的理财资金，确保依本合同托管的各期理财托管账户内的理财资金与乙方自有资金及其他托管资产之间相互独立。</w:t>
      </w:r>
    </w:p>
    <w:p w14:paraId="5D4E29B8" w14:textId="77777777" w:rsidR="00066409" w:rsidRDefault="00172A15">
      <w:pPr>
        <w:adjustRightInd w:val="0"/>
        <w:snapToGrid w:val="0"/>
        <w:spacing w:line="336" w:lineRule="auto"/>
        <w:ind w:firstLineChars="200" w:firstLine="480"/>
        <w:rPr>
          <w:rFonts w:ascii="仿宋_GB2312" w:eastAsia="仿宋_GB2312" w:hAnsi="宋体"/>
          <w:sz w:val="24"/>
        </w:rPr>
      </w:pPr>
      <w:r>
        <w:rPr>
          <w:rFonts w:ascii="仿宋_GB2312" w:eastAsia="仿宋_GB2312" w:hAnsi="宋体" w:cs="Arial"/>
          <w:sz w:val="24"/>
          <w:szCs w:val="21"/>
        </w:rPr>
        <w:t>3.</w:t>
      </w:r>
      <w:r>
        <w:rPr>
          <w:rFonts w:ascii="仿宋_GB2312" w:eastAsia="仿宋_GB2312" w:hAnsi="宋体" w:hint="eastAsia"/>
          <w:sz w:val="24"/>
        </w:rPr>
        <w:t>除依审核无误的甲方所送达的划款指令外，乙方不得擅自动用或处分托管各期理财产品的理财资金。</w:t>
      </w:r>
    </w:p>
    <w:p w14:paraId="1AA36684" w14:textId="77777777" w:rsidR="00066409" w:rsidRDefault="00172A15">
      <w:pPr>
        <w:adjustRightInd w:val="0"/>
        <w:snapToGrid w:val="0"/>
        <w:spacing w:line="336" w:lineRule="auto"/>
        <w:ind w:firstLineChars="200" w:firstLine="480"/>
        <w:rPr>
          <w:rFonts w:ascii="仿宋_GB2312" w:eastAsia="仿宋_GB2312" w:hAnsi="宋体" w:cs="Arial"/>
          <w:sz w:val="24"/>
          <w:szCs w:val="21"/>
        </w:rPr>
      </w:pPr>
      <w:r>
        <w:rPr>
          <w:rFonts w:ascii="仿宋_GB2312" w:eastAsia="仿宋_GB2312" w:hAnsi="宋体"/>
          <w:sz w:val="24"/>
        </w:rPr>
        <w:t>4.</w:t>
      </w:r>
      <w:r>
        <w:rPr>
          <w:rFonts w:ascii="仿宋_GB2312" w:eastAsia="仿宋_GB2312" w:hAnsi="宋体" w:hint="eastAsia"/>
          <w:sz w:val="24"/>
        </w:rPr>
        <w:t>乙方对本系列项下相关各期理财产品单独设置托管账户、实行严格的分账管理，确保理财资金的完整与独立</w:t>
      </w:r>
      <w:r>
        <w:rPr>
          <w:rFonts w:ascii="仿宋_GB2312" w:eastAsia="仿宋_GB2312" w:hAnsi="宋体" w:cs="Arial" w:hint="eastAsia"/>
          <w:sz w:val="24"/>
          <w:szCs w:val="21"/>
        </w:rPr>
        <w:t>。</w:t>
      </w:r>
    </w:p>
    <w:p w14:paraId="09A0944C" w14:textId="77777777" w:rsidR="00066409" w:rsidRDefault="00172A15">
      <w:pPr>
        <w:adjustRightInd w:val="0"/>
        <w:snapToGrid w:val="0"/>
        <w:spacing w:line="336" w:lineRule="auto"/>
        <w:ind w:firstLineChars="200" w:firstLine="480"/>
        <w:rPr>
          <w:rFonts w:ascii="仿宋_GB2312" w:eastAsia="仿宋_GB2312" w:hAnsi="宋体"/>
          <w:sz w:val="24"/>
        </w:rPr>
      </w:pPr>
      <w:r>
        <w:rPr>
          <w:rFonts w:ascii="仿宋_GB2312" w:eastAsia="仿宋_GB2312" w:hAnsi="宋体"/>
          <w:sz w:val="24"/>
        </w:rPr>
        <w:t>5.</w:t>
      </w:r>
      <w:r>
        <w:rPr>
          <w:rFonts w:ascii="仿宋_GB2312" w:eastAsia="仿宋_GB2312" w:hAnsi="宋体" w:hint="eastAsia"/>
          <w:sz w:val="24"/>
        </w:rPr>
        <w:t>因各期理财资金管理、运用过程中产生的应收款项，应由甲方负责与有关当事人确定到账日期并通知乙方。</w:t>
      </w:r>
    </w:p>
    <w:p w14:paraId="7065DFE1" w14:textId="77777777" w:rsidR="00066409" w:rsidRDefault="00172A15">
      <w:pPr>
        <w:adjustRightInd w:val="0"/>
        <w:snapToGrid w:val="0"/>
        <w:spacing w:line="336" w:lineRule="auto"/>
        <w:ind w:firstLineChars="200" w:firstLine="480"/>
        <w:rPr>
          <w:rFonts w:ascii="仿宋_GB2312" w:eastAsia="仿宋_GB2312" w:hAnsi="宋体"/>
          <w:sz w:val="24"/>
        </w:rPr>
      </w:pPr>
      <w:r>
        <w:rPr>
          <w:rFonts w:ascii="仿宋_GB2312" w:eastAsia="仿宋_GB2312" w:hAnsi="宋体" w:hint="eastAsia"/>
          <w:sz w:val="24"/>
        </w:rPr>
        <w:t>6</w:t>
      </w:r>
      <w:r>
        <w:rPr>
          <w:rFonts w:ascii="仿宋_GB2312" w:eastAsia="仿宋_GB2312" w:hAnsi="宋体"/>
          <w:sz w:val="24"/>
        </w:rPr>
        <w:t>.</w:t>
      </w:r>
      <w:r>
        <w:rPr>
          <w:rFonts w:ascii="仿宋_GB2312" w:eastAsia="仿宋_GB2312" w:hAnsi="宋体" w:hint="eastAsia"/>
          <w:sz w:val="24"/>
        </w:rPr>
        <w:t>乙方的托管职责始于各期理财资金到账之日，终于当期理财产品终止并完成托管户全部资金清算之日。</w:t>
      </w:r>
    </w:p>
    <w:p w14:paraId="0F4AA464" w14:textId="77777777" w:rsidR="00066409" w:rsidRDefault="00172A15">
      <w:pPr>
        <w:adjustRightInd w:val="0"/>
        <w:snapToGrid w:val="0"/>
        <w:spacing w:line="336" w:lineRule="auto"/>
        <w:ind w:firstLineChars="200" w:firstLine="480"/>
        <w:rPr>
          <w:rFonts w:ascii="仿宋_GB2312" w:eastAsia="仿宋_GB2312" w:hAnsi="宋体"/>
          <w:sz w:val="24"/>
        </w:rPr>
      </w:pPr>
      <w:r>
        <w:rPr>
          <w:rFonts w:ascii="仿宋_GB2312" w:eastAsia="仿宋_GB2312" w:hAnsi="宋体" w:hint="eastAsia"/>
          <w:sz w:val="24"/>
        </w:rPr>
        <w:t>（二）</w:t>
      </w:r>
      <w:r>
        <w:rPr>
          <w:rFonts w:ascii="仿宋_GB2312" w:eastAsia="仿宋_GB2312" w:hAnsi="宋体"/>
          <w:sz w:val="24"/>
        </w:rPr>
        <w:t>托管账户的开立与管理</w:t>
      </w:r>
    </w:p>
    <w:p w14:paraId="3D91484D" w14:textId="77777777" w:rsidR="00066409" w:rsidRDefault="00172A15">
      <w:pPr>
        <w:spacing w:line="336" w:lineRule="auto"/>
        <w:ind w:firstLineChars="200" w:firstLine="480"/>
        <w:rPr>
          <w:rFonts w:ascii="仿宋_GB2312" w:eastAsia="仿宋_GB2312" w:hAnsi="宋体"/>
          <w:sz w:val="24"/>
        </w:rPr>
      </w:pPr>
      <w:r>
        <w:rPr>
          <w:rFonts w:ascii="仿宋_GB2312" w:eastAsia="仿宋_GB2312" w:hAnsi="宋体"/>
          <w:sz w:val="24"/>
        </w:rPr>
        <w:t>1.</w:t>
      </w:r>
      <w:r>
        <w:rPr>
          <w:rFonts w:ascii="仿宋_GB2312" w:eastAsia="仿宋_GB2312" w:hAnsi="宋体" w:hint="eastAsia"/>
          <w:sz w:val="24"/>
        </w:rPr>
        <w:t>甲方应为本系列项下相关各期理财产品在</w:t>
      </w:r>
      <w:r>
        <w:rPr>
          <w:rFonts w:ascii="仿宋_GB2312" w:eastAsia="仿宋_GB2312" w:hAnsi="宋体"/>
          <w:sz w:val="24"/>
        </w:rPr>
        <w:t>乙方营业机构</w:t>
      </w:r>
      <w:r>
        <w:rPr>
          <w:rFonts w:ascii="仿宋_GB2312" w:eastAsia="仿宋_GB2312" w:hAnsi="宋体" w:hint="eastAsia"/>
          <w:sz w:val="24"/>
        </w:rPr>
        <w:t>单独开立托管账户。各期理财产品的一切货币收支活动均通过其各自专用托管账户进行。托管账户可出款日期以开户行执行中国人民银行《人民币银行结算账户管理办法》的具体要求为准。</w:t>
      </w:r>
    </w:p>
    <w:p w14:paraId="098F7FC0" w14:textId="77777777" w:rsidR="00066409" w:rsidRDefault="00172A15">
      <w:pPr>
        <w:spacing w:line="336" w:lineRule="auto"/>
        <w:ind w:firstLineChars="200" w:firstLine="480"/>
        <w:rPr>
          <w:rFonts w:ascii="仿宋_GB2312" w:eastAsia="仿宋_GB2312" w:hAnsi="宋体"/>
          <w:sz w:val="24"/>
        </w:rPr>
      </w:pPr>
      <w:bookmarkStart w:id="1" w:name="OLE_LINK1"/>
      <w:r>
        <w:rPr>
          <w:rFonts w:ascii="仿宋_GB2312" w:eastAsia="仿宋_GB2312" w:hAnsi="宋体"/>
          <w:sz w:val="24"/>
        </w:rPr>
        <w:t>2.</w:t>
      </w:r>
      <w:r>
        <w:rPr>
          <w:rFonts w:ascii="仿宋_GB2312" w:eastAsia="仿宋_GB2312" w:hAnsi="宋体" w:hint="eastAsia"/>
          <w:sz w:val="24"/>
        </w:rPr>
        <w:t>本系列项下相关各期理财产品的托管账户名称以“青岛农商银行理财产品名称</w:t>
      </w:r>
      <w:r>
        <w:rPr>
          <w:rFonts w:ascii="仿宋_GB2312" w:eastAsia="仿宋_GB2312" w:hAnsi="宋体"/>
          <w:sz w:val="24"/>
        </w:rPr>
        <w:t>”</w:t>
      </w:r>
      <w:r>
        <w:rPr>
          <w:rFonts w:ascii="仿宋_GB2312" w:eastAsia="仿宋_GB2312" w:hAnsi="宋体" w:hint="eastAsia"/>
          <w:sz w:val="24"/>
        </w:rPr>
        <w:t>（具体开户名称以托管人实际确认</w:t>
      </w:r>
      <w:r>
        <w:rPr>
          <w:rFonts w:ascii="仿宋_GB2312" w:eastAsia="仿宋_GB2312" w:hAnsi="宋体"/>
          <w:sz w:val="24"/>
        </w:rPr>
        <w:t>的</w:t>
      </w:r>
      <w:r>
        <w:rPr>
          <w:rFonts w:ascii="仿宋_GB2312" w:eastAsia="仿宋_GB2312" w:hAnsi="宋体" w:hint="eastAsia"/>
          <w:sz w:val="24"/>
        </w:rPr>
        <w:t>为准）的方式命名开立</w:t>
      </w:r>
      <w:r>
        <w:rPr>
          <w:rFonts w:ascii="仿宋_GB2312" w:eastAsia="仿宋_GB2312" w:hAnsi="宋体"/>
          <w:sz w:val="24"/>
        </w:rPr>
        <w:t>。</w:t>
      </w:r>
      <w:r>
        <w:rPr>
          <w:rFonts w:ascii="仿宋_GB2312" w:eastAsia="仿宋_GB2312" w:hAnsi="宋体" w:hint="eastAsia"/>
          <w:sz w:val="24"/>
        </w:rPr>
        <w:t>甲方</w:t>
      </w:r>
      <w:r>
        <w:rPr>
          <w:rFonts w:ascii="仿宋_GB2312" w:eastAsia="仿宋_GB2312" w:hAnsi="宋体"/>
          <w:sz w:val="24"/>
        </w:rPr>
        <w:t>应当在开户过程中给予必要的配合，并提供所需资料。</w:t>
      </w:r>
      <w:r>
        <w:rPr>
          <w:rFonts w:ascii="仿宋_GB2312" w:eastAsia="仿宋_GB2312" w:hAnsi="宋体" w:hint="eastAsia"/>
          <w:sz w:val="24"/>
        </w:rPr>
        <w:t>甲方</w:t>
      </w:r>
      <w:r>
        <w:rPr>
          <w:rFonts w:ascii="仿宋_GB2312" w:eastAsia="仿宋_GB2312" w:hAnsi="宋体"/>
          <w:sz w:val="24"/>
        </w:rPr>
        <w:t>保证所提供的账户开户材料的真实性和有效性，且在相关资料变更后及时将变更的资料提供给</w:t>
      </w:r>
      <w:r>
        <w:rPr>
          <w:rFonts w:ascii="仿宋_GB2312" w:eastAsia="仿宋_GB2312" w:hAnsi="宋体" w:hint="eastAsia"/>
          <w:sz w:val="24"/>
        </w:rPr>
        <w:t>乙方</w:t>
      </w:r>
      <w:r>
        <w:rPr>
          <w:rFonts w:ascii="仿宋_GB2312" w:eastAsia="仿宋_GB2312" w:hAnsi="宋体"/>
          <w:sz w:val="24"/>
        </w:rPr>
        <w:t>。</w:t>
      </w:r>
    </w:p>
    <w:bookmarkEnd w:id="1"/>
    <w:p w14:paraId="6124B10E" w14:textId="77777777" w:rsidR="00066409" w:rsidRDefault="00172A15">
      <w:pPr>
        <w:adjustRightInd w:val="0"/>
        <w:snapToGrid w:val="0"/>
        <w:spacing w:line="336" w:lineRule="auto"/>
        <w:ind w:firstLineChars="200" w:firstLine="480"/>
        <w:rPr>
          <w:rFonts w:ascii="仿宋_GB2312" w:eastAsia="仿宋_GB2312" w:hAnsi="宋体"/>
          <w:sz w:val="24"/>
        </w:rPr>
      </w:pPr>
      <w:r>
        <w:rPr>
          <w:rFonts w:ascii="仿宋_GB2312" w:eastAsia="仿宋_GB2312" w:hAnsi="宋体"/>
          <w:sz w:val="24"/>
        </w:rPr>
        <w:t>3.</w:t>
      </w:r>
      <w:r>
        <w:rPr>
          <w:rFonts w:ascii="仿宋_GB2312" w:eastAsia="仿宋_GB2312" w:hAnsi="宋体" w:hint="eastAsia"/>
          <w:sz w:val="24"/>
        </w:rPr>
        <w:t>托管账户的开立和管理应符合法律法规的有关规定。</w:t>
      </w:r>
    </w:p>
    <w:p w14:paraId="57A94ACA" w14:textId="77777777" w:rsidR="00066409" w:rsidRDefault="00172A15">
      <w:pPr>
        <w:adjustRightInd w:val="0"/>
        <w:snapToGrid w:val="0"/>
        <w:spacing w:line="336" w:lineRule="auto"/>
        <w:ind w:firstLineChars="200" w:firstLine="480"/>
        <w:rPr>
          <w:rFonts w:ascii="仿宋_GB2312" w:eastAsia="仿宋_GB2312" w:hAnsi="宋体"/>
          <w:sz w:val="24"/>
        </w:rPr>
      </w:pPr>
      <w:r>
        <w:rPr>
          <w:rFonts w:ascii="仿宋_GB2312" w:eastAsia="仿宋_GB2312" w:hAnsi="宋体"/>
          <w:sz w:val="24"/>
        </w:rPr>
        <w:lastRenderedPageBreak/>
        <w:t>4.</w:t>
      </w:r>
      <w:r>
        <w:rPr>
          <w:rFonts w:ascii="仿宋_GB2312" w:eastAsia="仿宋_GB2312" w:hAnsi="宋体" w:hint="eastAsia"/>
          <w:sz w:val="24"/>
        </w:rPr>
        <w:t>托管账户在本系列项下相关各期理财产品存续期内不可撤销，作为理财资金保管、管理和运用的专用账户，乙方有权拒绝甲方在理财产品存续期内的账户变更、销户申请。</w:t>
      </w:r>
    </w:p>
    <w:p w14:paraId="14A70605" w14:textId="77777777" w:rsidR="00066409" w:rsidRDefault="00172A15">
      <w:pPr>
        <w:adjustRightInd w:val="0"/>
        <w:snapToGrid w:val="0"/>
        <w:spacing w:line="336" w:lineRule="auto"/>
        <w:ind w:firstLineChars="200" w:firstLine="480"/>
        <w:rPr>
          <w:rFonts w:ascii="仿宋_GB2312" w:eastAsia="仿宋_GB2312" w:hAnsi="宋体"/>
          <w:sz w:val="24"/>
        </w:rPr>
      </w:pPr>
      <w:r>
        <w:rPr>
          <w:rFonts w:ascii="仿宋_GB2312" w:eastAsia="仿宋_GB2312" w:hAnsi="宋体" w:hint="eastAsia"/>
          <w:sz w:val="24"/>
        </w:rPr>
        <w:t>（三）</w:t>
      </w:r>
      <w:r>
        <w:rPr>
          <w:rFonts w:ascii="仿宋_GB2312" w:eastAsia="仿宋_GB2312" w:hAnsi="宋体"/>
          <w:sz w:val="24"/>
        </w:rPr>
        <w:t>证券账户的开立和管理</w:t>
      </w:r>
    </w:p>
    <w:p w14:paraId="669EB11A" w14:textId="77777777" w:rsidR="00066409" w:rsidRDefault="00172A15">
      <w:pPr>
        <w:adjustRightInd w:val="0"/>
        <w:snapToGrid w:val="0"/>
        <w:spacing w:line="336" w:lineRule="auto"/>
        <w:ind w:firstLineChars="200" w:firstLine="480"/>
        <w:rPr>
          <w:rFonts w:ascii="Calibri" w:eastAsia="仿宋_GB2312" w:hAnsi="Calibri"/>
          <w:sz w:val="24"/>
        </w:rPr>
      </w:pPr>
      <w:r>
        <w:rPr>
          <w:rFonts w:ascii="仿宋_GB2312" w:eastAsia="仿宋_GB2312" w:hAnsi="宋体" w:hint="eastAsia"/>
          <w:sz w:val="24"/>
        </w:rPr>
        <w:t>甲方委托</w:t>
      </w:r>
      <w:r>
        <w:rPr>
          <w:rFonts w:ascii="仿宋_GB2312" w:eastAsia="仿宋_GB2312" w:hAnsi="宋体"/>
          <w:sz w:val="24"/>
        </w:rPr>
        <w:t>乙方按照法律</w:t>
      </w:r>
      <w:r>
        <w:rPr>
          <w:rFonts w:ascii="仿宋_GB2312" w:eastAsia="仿宋_GB2312" w:hAnsi="宋体" w:hint="eastAsia"/>
          <w:sz w:val="24"/>
        </w:rPr>
        <w:t>法规</w:t>
      </w:r>
      <w:r>
        <w:rPr>
          <w:rFonts w:ascii="仿宋_GB2312" w:eastAsia="仿宋_GB2312" w:hAnsi="宋体"/>
          <w:sz w:val="24"/>
        </w:rPr>
        <w:t>和开户机构相关业务规则，</w:t>
      </w:r>
      <w:r>
        <w:rPr>
          <w:rFonts w:ascii="仿宋_GB2312" w:eastAsia="仿宋_GB2312" w:hAnsi="宋体" w:hint="eastAsia"/>
          <w:sz w:val="24"/>
        </w:rPr>
        <w:t>办理</w:t>
      </w:r>
      <w:r>
        <w:rPr>
          <w:rFonts w:ascii="仿宋_GB2312" w:eastAsia="仿宋_GB2312" w:hAnsi="宋体"/>
          <w:sz w:val="24"/>
        </w:rPr>
        <w:t>本</w:t>
      </w:r>
      <w:r>
        <w:rPr>
          <w:rFonts w:ascii="仿宋_GB2312" w:eastAsia="仿宋_GB2312" w:hAnsi="宋体" w:hint="eastAsia"/>
          <w:sz w:val="24"/>
        </w:rPr>
        <w:t>系列项下相关各期</w:t>
      </w:r>
      <w:r>
        <w:rPr>
          <w:rFonts w:ascii="仿宋_GB2312" w:eastAsia="仿宋_GB2312" w:hAnsi="宋体"/>
          <w:sz w:val="24"/>
        </w:rPr>
        <w:t>理财产品</w:t>
      </w:r>
      <w:r>
        <w:rPr>
          <w:rFonts w:ascii="仿宋_GB2312" w:eastAsia="仿宋_GB2312" w:hAnsi="宋体" w:hint="eastAsia"/>
          <w:sz w:val="24"/>
        </w:rPr>
        <w:t>证券</w:t>
      </w:r>
      <w:r>
        <w:rPr>
          <w:rFonts w:ascii="仿宋_GB2312" w:eastAsia="仿宋_GB2312" w:hAnsi="宋体"/>
          <w:sz w:val="24"/>
        </w:rPr>
        <w:t>账户开立</w:t>
      </w:r>
      <w:r>
        <w:rPr>
          <w:rFonts w:ascii="Calibri" w:eastAsia="仿宋_GB2312" w:hAnsi="Calibri" w:hint="eastAsia"/>
          <w:sz w:val="24"/>
        </w:rPr>
        <w:t>、使用、注销和转换等事宜。各期理财产品证券账户之间相互独立，非同期理财产品不可共用同一证券账户及股东账户卡。甲方和乙方在办理上述事宜过程中相互配合，并提供所需资料。</w:t>
      </w:r>
    </w:p>
    <w:p w14:paraId="70FD10A1" w14:textId="77777777" w:rsidR="00066409" w:rsidRDefault="00172A15">
      <w:pPr>
        <w:adjustRightInd w:val="0"/>
        <w:snapToGrid w:val="0"/>
        <w:spacing w:line="336" w:lineRule="auto"/>
        <w:ind w:firstLineChars="200" w:firstLine="480"/>
        <w:rPr>
          <w:rFonts w:ascii="Calibri" w:eastAsia="仿宋_GB2312" w:hAnsi="Calibri"/>
          <w:sz w:val="24"/>
        </w:rPr>
      </w:pPr>
      <w:r>
        <w:rPr>
          <w:rFonts w:ascii="Calibri" w:eastAsia="仿宋_GB2312" w:hAnsi="Calibri" w:hint="eastAsia"/>
          <w:sz w:val="24"/>
        </w:rPr>
        <w:t>乙方应及时为甲方办妥开户手续，并将证券账户开通信息通知甲方。</w:t>
      </w:r>
    </w:p>
    <w:p w14:paraId="3773D6B1" w14:textId="77777777" w:rsidR="00066409" w:rsidRDefault="00172A15">
      <w:pPr>
        <w:adjustRightInd w:val="0"/>
        <w:snapToGrid w:val="0"/>
        <w:spacing w:line="336" w:lineRule="auto"/>
        <w:ind w:firstLineChars="200" w:firstLine="480"/>
        <w:rPr>
          <w:rFonts w:ascii="仿宋_GB2312" w:eastAsia="仿宋_GB2312" w:hAnsi="宋体"/>
          <w:sz w:val="24"/>
        </w:rPr>
      </w:pPr>
      <w:r>
        <w:rPr>
          <w:rFonts w:ascii="仿宋_GB2312" w:eastAsia="仿宋_GB2312" w:hAnsi="宋体" w:hint="eastAsia"/>
          <w:sz w:val="24"/>
        </w:rPr>
        <w:t>专用证券账户仅供本系列项下相关各期理财产品使用，并且只能由甲方使用，不得转托管或转指定，中国证监会另有规定的除外。</w:t>
      </w:r>
    </w:p>
    <w:p w14:paraId="720014D9" w14:textId="77777777" w:rsidR="00066409" w:rsidRDefault="00172A15">
      <w:pPr>
        <w:adjustRightInd w:val="0"/>
        <w:snapToGrid w:val="0"/>
        <w:spacing w:line="336" w:lineRule="auto"/>
        <w:ind w:firstLineChars="200" w:firstLine="480"/>
        <w:rPr>
          <w:rFonts w:ascii="仿宋_GB2312" w:eastAsia="仿宋_GB2312" w:hAnsi="宋体"/>
          <w:sz w:val="24"/>
        </w:rPr>
      </w:pPr>
      <w:r>
        <w:rPr>
          <w:rFonts w:ascii="仿宋_GB2312" w:eastAsia="仿宋_GB2312" w:hAnsi="宋体" w:hint="eastAsia"/>
          <w:sz w:val="24"/>
        </w:rPr>
        <w:t>专用证券账户的开立和使用，仅限于满足开展本系列项下相关各期理财产品投资的需要。甲方和乙方不得将专用证券账户以出租、出借、转让或者其他方式提供给他人使用，亦不得使用本系列项下相关各期理财产品的任何证券账户进行对应各期理财产品投资以外的活动。在本系列项下相关各期理财产品到期结束前，甲方不得注销、挂失该账户。</w:t>
      </w:r>
    </w:p>
    <w:p w14:paraId="082CACCA" w14:textId="77777777" w:rsidR="00066409" w:rsidRDefault="00172A15">
      <w:pPr>
        <w:adjustRightInd w:val="0"/>
        <w:snapToGrid w:val="0"/>
        <w:spacing w:line="336" w:lineRule="auto"/>
        <w:ind w:firstLineChars="200" w:firstLine="480"/>
        <w:rPr>
          <w:rFonts w:ascii="仿宋_GB2312" w:eastAsia="仿宋_GB2312" w:hAnsi="宋体"/>
          <w:sz w:val="24"/>
        </w:rPr>
      </w:pPr>
      <w:r>
        <w:rPr>
          <w:rFonts w:ascii="仿宋_GB2312" w:eastAsia="仿宋_GB2312" w:hAnsi="宋体" w:hint="eastAsia"/>
          <w:sz w:val="24"/>
        </w:rPr>
        <w:t>（四）</w:t>
      </w:r>
      <w:r>
        <w:rPr>
          <w:rFonts w:ascii="仿宋_GB2312" w:eastAsia="仿宋_GB2312" w:hAnsi="宋体"/>
          <w:sz w:val="24"/>
        </w:rPr>
        <w:t>证券资金账户</w:t>
      </w:r>
      <w:r>
        <w:rPr>
          <w:rFonts w:ascii="仿宋_GB2312" w:eastAsia="仿宋_GB2312" w:hAnsi="宋体" w:hint="eastAsia"/>
          <w:sz w:val="24"/>
        </w:rPr>
        <w:t>的开立和管理</w:t>
      </w:r>
    </w:p>
    <w:p w14:paraId="34ED80D9" w14:textId="77777777" w:rsidR="00066409" w:rsidRDefault="00172A15">
      <w:pPr>
        <w:adjustRightInd w:val="0"/>
        <w:snapToGrid w:val="0"/>
        <w:spacing w:line="336" w:lineRule="auto"/>
        <w:ind w:firstLineChars="200" w:firstLine="480"/>
        <w:rPr>
          <w:rFonts w:ascii="仿宋_GB2312" w:eastAsia="仿宋_GB2312" w:hAnsi="宋体"/>
          <w:sz w:val="24"/>
        </w:rPr>
      </w:pPr>
      <w:r>
        <w:rPr>
          <w:rFonts w:ascii="仿宋_GB2312" w:eastAsia="仿宋_GB2312" w:hAnsi="宋体" w:hint="eastAsia"/>
          <w:sz w:val="24"/>
        </w:rPr>
        <w:t>各期理财产品的证券资金账户在证券经纪机构开立，并与乙方营业机构开立的对应各期理财产品银行托管账户建立第三方存管关系。</w:t>
      </w:r>
    </w:p>
    <w:p w14:paraId="1674D8E8" w14:textId="77777777" w:rsidR="00066409" w:rsidRDefault="00172A15">
      <w:pPr>
        <w:adjustRightInd w:val="0"/>
        <w:snapToGrid w:val="0"/>
        <w:spacing w:line="336" w:lineRule="auto"/>
        <w:ind w:firstLineChars="200" w:firstLine="480"/>
        <w:rPr>
          <w:rFonts w:ascii="仿宋_GB2312" w:eastAsia="仿宋_GB2312" w:hAnsi="宋体"/>
          <w:sz w:val="24"/>
        </w:rPr>
      </w:pPr>
      <w:r>
        <w:rPr>
          <w:rFonts w:ascii="仿宋_GB2312" w:eastAsia="仿宋_GB2312" w:hAnsi="宋体" w:hint="eastAsia"/>
          <w:sz w:val="24"/>
        </w:rPr>
        <w:t>本系列项下各期理财产品运作期间，甲方进行的所有场内投资，均需通过证券资金账户进行资金的交收。</w:t>
      </w:r>
    </w:p>
    <w:p w14:paraId="1BB1E81E" w14:textId="77777777" w:rsidR="00066409" w:rsidRDefault="00172A15">
      <w:pPr>
        <w:adjustRightInd w:val="0"/>
        <w:snapToGrid w:val="0"/>
        <w:spacing w:line="336" w:lineRule="auto"/>
        <w:ind w:firstLineChars="200" w:firstLine="480"/>
        <w:rPr>
          <w:rFonts w:ascii="仿宋_GB2312" w:eastAsia="仿宋_GB2312" w:hAnsi="宋体"/>
          <w:sz w:val="24"/>
        </w:rPr>
      </w:pPr>
      <w:r>
        <w:rPr>
          <w:rFonts w:ascii="仿宋_GB2312" w:eastAsia="仿宋_GB2312" w:hAnsi="宋体" w:hint="eastAsia"/>
          <w:sz w:val="24"/>
        </w:rPr>
        <w:t>（五）</w:t>
      </w:r>
      <w:r>
        <w:rPr>
          <w:rFonts w:ascii="仿宋_GB2312" w:eastAsia="仿宋_GB2312" w:hAnsi="宋体"/>
          <w:sz w:val="24"/>
        </w:rPr>
        <w:t>银行间债券账户</w:t>
      </w:r>
      <w:r>
        <w:rPr>
          <w:rFonts w:ascii="仿宋_GB2312" w:eastAsia="仿宋_GB2312" w:hAnsi="宋体" w:hint="eastAsia"/>
          <w:sz w:val="24"/>
        </w:rPr>
        <w:t>的开立和管理</w:t>
      </w:r>
    </w:p>
    <w:p w14:paraId="13228458" w14:textId="77777777" w:rsidR="00066409" w:rsidRDefault="00172A15">
      <w:pPr>
        <w:adjustRightInd w:val="0"/>
        <w:snapToGrid w:val="0"/>
        <w:spacing w:line="336" w:lineRule="auto"/>
        <w:ind w:firstLineChars="200" w:firstLine="480"/>
        <w:rPr>
          <w:rFonts w:ascii="仿宋_GB2312" w:eastAsia="仿宋_GB2312" w:hAnsi="宋体"/>
          <w:sz w:val="24"/>
        </w:rPr>
      </w:pPr>
      <w:r>
        <w:rPr>
          <w:rFonts w:ascii="仿宋_GB2312" w:eastAsia="仿宋_GB2312" w:hAnsi="宋体" w:hint="eastAsia"/>
          <w:sz w:val="24"/>
        </w:rPr>
        <w:t>根据本系列项下相关各期理财</w:t>
      </w:r>
      <w:r>
        <w:rPr>
          <w:rFonts w:ascii="仿宋_GB2312" w:eastAsia="仿宋_GB2312" w:hAnsi="宋体"/>
          <w:sz w:val="24"/>
        </w:rPr>
        <w:t>产品投资</w:t>
      </w:r>
      <w:r>
        <w:rPr>
          <w:rFonts w:ascii="仿宋_GB2312" w:eastAsia="仿宋_GB2312" w:hAnsi="宋体" w:hint="eastAsia"/>
          <w:sz w:val="24"/>
        </w:rPr>
        <w:t>运作安排</w:t>
      </w:r>
      <w:r>
        <w:rPr>
          <w:rFonts w:ascii="仿宋_GB2312" w:eastAsia="仿宋_GB2312" w:hAnsi="宋体"/>
          <w:sz w:val="24"/>
        </w:rPr>
        <w:t>，以</w:t>
      </w:r>
      <w:r>
        <w:rPr>
          <w:rFonts w:ascii="仿宋_GB2312" w:eastAsia="仿宋_GB2312" w:hAnsi="宋体" w:hint="eastAsia"/>
          <w:sz w:val="24"/>
        </w:rPr>
        <w:t>对应各期</w:t>
      </w:r>
      <w:r>
        <w:rPr>
          <w:rFonts w:ascii="仿宋_GB2312" w:eastAsia="仿宋_GB2312" w:hAnsi="宋体"/>
          <w:sz w:val="24"/>
        </w:rPr>
        <w:t>理财产品</w:t>
      </w:r>
      <w:r>
        <w:rPr>
          <w:rFonts w:ascii="仿宋_GB2312" w:eastAsia="仿宋_GB2312" w:hAnsi="宋体" w:hint="eastAsia"/>
          <w:sz w:val="24"/>
        </w:rPr>
        <w:t>名义</w:t>
      </w:r>
      <w:r>
        <w:rPr>
          <w:rFonts w:ascii="仿宋_GB2312" w:eastAsia="仿宋_GB2312" w:hAnsi="宋体"/>
          <w:sz w:val="24"/>
        </w:rPr>
        <w:t>直接投资</w:t>
      </w:r>
      <w:r>
        <w:rPr>
          <w:rFonts w:ascii="仿宋_GB2312" w:eastAsia="仿宋_GB2312" w:hAnsi="宋体" w:hint="eastAsia"/>
          <w:sz w:val="24"/>
        </w:rPr>
        <w:t>于全国</w:t>
      </w:r>
      <w:r>
        <w:rPr>
          <w:rFonts w:ascii="仿宋_GB2312" w:eastAsia="仿宋_GB2312" w:hAnsi="宋体"/>
          <w:sz w:val="24"/>
        </w:rPr>
        <w:t>银行间债券市场情况下</w:t>
      </w:r>
      <w:r>
        <w:rPr>
          <w:rFonts w:ascii="仿宋_GB2312" w:eastAsia="仿宋_GB2312" w:hAnsi="宋体" w:hint="eastAsia"/>
          <w:sz w:val="24"/>
        </w:rPr>
        <w:t>，甲方负责在</w:t>
      </w:r>
      <w:r>
        <w:rPr>
          <w:rFonts w:ascii="仿宋_GB2312" w:eastAsia="仿宋_GB2312" w:hAnsi="宋体"/>
          <w:sz w:val="24"/>
        </w:rPr>
        <w:t>人民银行</w:t>
      </w:r>
      <w:r>
        <w:rPr>
          <w:rFonts w:ascii="仿宋_GB2312" w:eastAsia="仿宋_GB2312" w:hAnsi="宋体" w:hint="eastAsia"/>
          <w:sz w:val="24"/>
        </w:rPr>
        <w:t>为</w:t>
      </w:r>
      <w:r>
        <w:rPr>
          <w:rFonts w:ascii="仿宋_GB2312" w:eastAsia="仿宋_GB2312" w:hAnsi="宋体"/>
          <w:sz w:val="24"/>
        </w:rPr>
        <w:t>本</w:t>
      </w:r>
      <w:r>
        <w:rPr>
          <w:rFonts w:ascii="仿宋_GB2312" w:eastAsia="仿宋_GB2312" w:hAnsi="宋体" w:hint="eastAsia"/>
          <w:sz w:val="24"/>
        </w:rPr>
        <w:t>系列项下相关各期</w:t>
      </w:r>
      <w:r>
        <w:rPr>
          <w:rFonts w:ascii="仿宋_GB2312" w:eastAsia="仿宋_GB2312" w:hAnsi="宋体"/>
          <w:sz w:val="24"/>
        </w:rPr>
        <w:t>理财产品</w:t>
      </w:r>
      <w:r>
        <w:rPr>
          <w:rFonts w:ascii="仿宋_GB2312" w:eastAsia="仿宋_GB2312" w:hAnsi="宋体" w:hint="eastAsia"/>
          <w:sz w:val="24"/>
        </w:rPr>
        <w:t>办理</w:t>
      </w:r>
      <w:r>
        <w:rPr>
          <w:rFonts w:ascii="仿宋_GB2312" w:eastAsia="仿宋_GB2312" w:hAnsi="宋体"/>
          <w:sz w:val="24"/>
        </w:rPr>
        <w:t>全国银行间债券市场准入备案，</w:t>
      </w:r>
      <w:r>
        <w:rPr>
          <w:rFonts w:ascii="仿宋_GB2312" w:eastAsia="仿宋_GB2312" w:hAnsi="宋体" w:hint="eastAsia"/>
          <w:sz w:val="24"/>
        </w:rPr>
        <w:t>乙方</w:t>
      </w:r>
      <w:r>
        <w:rPr>
          <w:rFonts w:ascii="仿宋_GB2312" w:eastAsia="仿宋_GB2312" w:hAnsi="宋体"/>
          <w:sz w:val="24"/>
        </w:rPr>
        <w:t>负责协助提供所需托管人资料。</w:t>
      </w:r>
    </w:p>
    <w:p w14:paraId="2E3BD559" w14:textId="77777777" w:rsidR="00066409" w:rsidRDefault="00172A15">
      <w:pPr>
        <w:adjustRightInd w:val="0"/>
        <w:snapToGrid w:val="0"/>
        <w:spacing w:line="336" w:lineRule="auto"/>
        <w:ind w:firstLineChars="200" w:firstLine="480"/>
        <w:rPr>
          <w:rFonts w:ascii="仿宋_GB2312" w:eastAsia="仿宋_GB2312" w:hAnsi="宋体"/>
          <w:sz w:val="24"/>
        </w:rPr>
      </w:pPr>
      <w:r>
        <w:rPr>
          <w:rFonts w:ascii="仿宋_GB2312" w:eastAsia="仿宋_GB2312" w:hAnsi="宋体" w:hint="eastAsia"/>
          <w:sz w:val="24"/>
        </w:rPr>
        <w:t>甲方取得</w:t>
      </w:r>
      <w:r>
        <w:rPr>
          <w:rFonts w:ascii="仿宋_GB2312" w:eastAsia="仿宋_GB2312" w:hAnsi="宋体"/>
          <w:sz w:val="24"/>
        </w:rPr>
        <w:t>人行备案通知书</w:t>
      </w:r>
      <w:r>
        <w:rPr>
          <w:rFonts w:ascii="仿宋_GB2312" w:eastAsia="仿宋_GB2312" w:hAnsi="宋体" w:hint="eastAsia"/>
          <w:sz w:val="24"/>
        </w:rPr>
        <w:t>并</w:t>
      </w:r>
      <w:r>
        <w:rPr>
          <w:rFonts w:ascii="仿宋_GB2312" w:eastAsia="仿宋_GB2312" w:hAnsi="宋体"/>
          <w:sz w:val="24"/>
        </w:rPr>
        <w:t>向外汇交易中心</w:t>
      </w:r>
      <w:r>
        <w:rPr>
          <w:rFonts w:ascii="仿宋_GB2312" w:eastAsia="仿宋_GB2312" w:hAnsi="宋体" w:hint="eastAsia"/>
          <w:sz w:val="24"/>
        </w:rPr>
        <w:t>申请</w:t>
      </w:r>
      <w:r>
        <w:rPr>
          <w:rFonts w:ascii="仿宋_GB2312" w:eastAsia="仿宋_GB2312" w:hAnsi="宋体"/>
          <w:sz w:val="24"/>
        </w:rPr>
        <w:t>联网后</w:t>
      </w:r>
      <w:r>
        <w:rPr>
          <w:rFonts w:ascii="仿宋_GB2312" w:eastAsia="仿宋_GB2312" w:hAnsi="宋体" w:hint="eastAsia"/>
          <w:sz w:val="24"/>
        </w:rPr>
        <w:t>，委托</w:t>
      </w:r>
      <w:r>
        <w:rPr>
          <w:rFonts w:ascii="仿宋_GB2312" w:eastAsia="仿宋_GB2312" w:hAnsi="宋体"/>
          <w:sz w:val="24"/>
        </w:rPr>
        <w:t>乙方</w:t>
      </w:r>
      <w:r>
        <w:rPr>
          <w:rFonts w:ascii="仿宋_GB2312" w:eastAsia="仿宋_GB2312" w:hAnsi="宋体" w:hint="eastAsia"/>
          <w:sz w:val="24"/>
        </w:rPr>
        <w:t>在中央国债登记结算有限责任公司和银行间</w:t>
      </w:r>
      <w:r>
        <w:rPr>
          <w:rFonts w:ascii="仿宋_GB2312" w:eastAsia="仿宋_GB2312" w:hAnsi="宋体"/>
          <w:sz w:val="24"/>
        </w:rPr>
        <w:t>市场清算所股份有限公司</w:t>
      </w:r>
      <w:r>
        <w:rPr>
          <w:rFonts w:ascii="仿宋_GB2312" w:eastAsia="仿宋_GB2312" w:hAnsi="宋体" w:hint="eastAsia"/>
          <w:sz w:val="24"/>
        </w:rPr>
        <w:t>为对应各期</w:t>
      </w:r>
      <w:r>
        <w:rPr>
          <w:rFonts w:ascii="仿宋_GB2312" w:eastAsia="仿宋_GB2312" w:hAnsi="宋体"/>
          <w:sz w:val="24"/>
        </w:rPr>
        <w:t>理财产品</w:t>
      </w:r>
      <w:r>
        <w:rPr>
          <w:rFonts w:ascii="仿宋_GB2312" w:eastAsia="仿宋_GB2312" w:hAnsi="宋体" w:hint="eastAsia"/>
          <w:sz w:val="24"/>
        </w:rPr>
        <w:t>开立</w:t>
      </w:r>
      <w:r>
        <w:rPr>
          <w:rFonts w:ascii="仿宋_GB2312" w:eastAsia="仿宋_GB2312" w:hAnsi="宋体"/>
          <w:sz w:val="24"/>
        </w:rPr>
        <w:t>债券账户</w:t>
      </w:r>
      <w:r>
        <w:rPr>
          <w:rFonts w:ascii="仿宋_GB2312" w:eastAsia="仿宋_GB2312" w:hAnsi="宋体" w:hint="eastAsia"/>
          <w:sz w:val="24"/>
        </w:rPr>
        <w:t>，用于</w:t>
      </w:r>
      <w:r>
        <w:rPr>
          <w:rFonts w:ascii="仿宋_GB2312" w:eastAsia="仿宋_GB2312" w:hAnsi="宋体"/>
          <w:sz w:val="24"/>
        </w:rPr>
        <w:t>登记、存管本</w:t>
      </w:r>
      <w:r>
        <w:rPr>
          <w:rFonts w:ascii="仿宋_GB2312" w:eastAsia="仿宋_GB2312" w:hAnsi="宋体" w:hint="eastAsia"/>
          <w:sz w:val="24"/>
        </w:rPr>
        <w:t>理财</w:t>
      </w:r>
      <w:r>
        <w:rPr>
          <w:rFonts w:ascii="仿宋_GB2312" w:eastAsia="仿宋_GB2312" w:hAnsi="宋体"/>
          <w:sz w:val="24"/>
        </w:rPr>
        <w:t>产品所持有的</w:t>
      </w:r>
      <w:r>
        <w:rPr>
          <w:rFonts w:ascii="仿宋_GB2312" w:eastAsia="仿宋_GB2312" w:hAnsi="宋体" w:hint="eastAsia"/>
          <w:sz w:val="24"/>
        </w:rPr>
        <w:t>、</w:t>
      </w:r>
      <w:r>
        <w:rPr>
          <w:rFonts w:ascii="仿宋_GB2312" w:eastAsia="仿宋_GB2312" w:hAnsi="宋体"/>
          <w:sz w:val="24"/>
        </w:rPr>
        <w:t>在全国银行间债券市场</w:t>
      </w:r>
      <w:r>
        <w:rPr>
          <w:rFonts w:ascii="仿宋_GB2312" w:eastAsia="仿宋_GB2312" w:hAnsi="宋体" w:hint="eastAsia"/>
          <w:sz w:val="24"/>
        </w:rPr>
        <w:t>交易</w:t>
      </w:r>
      <w:r>
        <w:rPr>
          <w:rFonts w:ascii="仿宋_GB2312" w:eastAsia="仿宋_GB2312" w:hAnsi="宋体"/>
          <w:sz w:val="24"/>
        </w:rPr>
        <w:t>的债券资产。</w:t>
      </w:r>
      <w:r>
        <w:rPr>
          <w:rFonts w:ascii="仿宋_GB2312" w:eastAsia="仿宋_GB2312" w:hAnsi="宋体" w:hint="eastAsia"/>
          <w:sz w:val="24"/>
        </w:rPr>
        <w:t>甲方应为乙方开立上述账户提供相关便利。</w:t>
      </w:r>
    </w:p>
    <w:p w14:paraId="487485B5" w14:textId="77777777" w:rsidR="00066409" w:rsidRDefault="00172A15">
      <w:pPr>
        <w:adjustRightInd w:val="0"/>
        <w:snapToGrid w:val="0"/>
        <w:spacing w:line="336" w:lineRule="auto"/>
        <w:ind w:firstLineChars="200" w:firstLine="480"/>
        <w:rPr>
          <w:rFonts w:ascii="仿宋_GB2312" w:eastAsia="仿宋_GB2312" w:hAnsi="宋体"/>
          <w:sz w:val="24"/>
        </w:rPr>
      </w:pPr>
      <w:r>
        <w:rPr>
          <w:rFonts w:ascii="仿宋_GB2312" w:eastAsia="仿宋_GB2312" w:hAnsi="宋体" w:hint="eastAsia"/>
          <w:sz w:val="24"/>
        </w:rPr>
        <w:t>乙方应及时为甲方办妥开户手续，并将债券账户开通信息通知甲方。</w:t>
      </w:r>
    </w:p>
    <w:p w14:paraId="393A4A72" w14:textId="77777777" w:rsidR="00066409" w:rsidRDefault="00172A15">
      <w:pPr>
        <w:adjustRightInd w:val="0"/>
        <w:snapToGrid w:val="0"/>
        <w:spacing w:line="336" w:lineRule="auto"/>
        <w:ind w:firstLineChars="200" w:firstLine="480"/>
        <w:rPr>
          <w:rFonts w:ascii="仿宋_GB2312" w:eastAsia="仿宋_GB2312" w:hAnsi="宋体"/>
          <w:sz w:val="24"/>
        </w:rPr>
      </w:pPr>
      <w:r>
        <w:rPr>
          <w:rFonts w:ascii="仿宋_GB2312" w:eastAsia="仿宋_GB2312" w:hAnsi="宋体" w:hint="eastAsia"/>
          <w:sz w:val="24"/>
        </w:rPr>
        <w:t>银行间债券账户的开立和使用，仅限于满足开展本系列项下相关各期理财产</w:t>
      </w:r>
      <w:r>
        <w:rPr>
          <w:rFonts w:ascii="仿宋_GB2312" w:eastAsia="仿宋_GB2312" w:hAnsi="宋体" w:hint="eastAsia"/>
          <w:sz w:val="24"/>
        </w:rPr>
        <w:lastRenderedPageBreak/>
        <w:t>品投资的需要。甲方和乙方不得擅自出借或转让本理财产品的任何银行间债券账户，亦不得使用本系列项下相关各期理财产品的任何银行间债券账户进行对应各期理财产品投资以外的活动。</w:t>
      </w:r>
    </w:p>
    <w:p w14:paraId="0C46BB27" w14:textId="77777777" w:rsidR="00066409" w:rsidRDefault="00172A15">
      <w:pPr>
        <w:adjustRightInd w:val="0"/>
        <w:snapToGrid w:val="0"/>
        <w:spacing w:line="336" w:lineRule="auto"/>
        <w:ind w:firstLineChars="200" w:firstLine="480"/>
        <w:rPr>
          <w:rFonts w:ascii="仿宋_GB2312" w:eastAsia="仿宋_GB2312" w:hAnsi="宋体"/>
          <w:sz w:val="24"/>
        </w:rPr>
      </w:pPr>
      <w:r>
        <w:rPr>
          <w:rFonts w:ascii="仿宋_GB2312" w:eastAsia="仿宋_GB2312" w:hAnsi="宋体" w:hint="eastAsia"/>
          <w:sz w:val="24"/>
        </w:rPr>
        <w:t>（六）</w:t>
      </w:r>
      <w:r>
        <w:rPr>
          <w:rFonts w:ascii="仿宋_GB2312" w:eastAsia="仿宋_GB2312" w:hAnsi="宋体"/>
          <w:sz w:val="24"/>
        </w:rPr>
        <w:t>中证机构间报价系统受托资金账户</w:t>
      </w:r>
      <w:r>
        <w:rPr>
          <w:rFonts w:ascii="仿宋_GB2312" w:eastAsia="仿宋_GB2312" w:hAnsi="宋体" w:hint="eastAsia"/>
          <w:sz w:val="24"/>
        </w:rPr>
        <w:t>的开立和管理</w:t>
      </w:r>
    </w:p>
    <w:p w14:paraId="10868271" w14:textId="77777777" w:rsidR="00066409" w:rsidRDefault="00172A15">
      <w:pPr>
        <w:adjustRightInd w:val="0"/>
        <w:snapToGrid w:val="0"/>
        <w:spacing w:line="336" w:lineRule="auto"/>
        <w:ind w:firstLineChars="200" w:firstLine="480"/>
        <w:rPr>
          <w:rFonts w:ascii="仿宋_GB2312" w:eastAsia="仿宋_GB2312" w:hAnsi="宋体"/>
          <w:sz w:val="24"/>
        </w:rPr>
      </w:pPr>
      <w:r>
        <w:rPr>
          <w:rFonts w:ascii="仿宋_GB2312" w:eastAsia="仿宋_GB2312" w:hAnsi="宋体" w:hint="eastAsia"/>
          <w:sz w:val="24"/>
        </w:rPr>
        <w:t>各期理财产品的中证机构间报价系统受托资金账户由乙方开立，并与对应各期理财产品银行托管账户建立关联关系。具体事宜以甲方与乙方协商一致为准。</w:t>
      </w:r>
    </w:p>
    <w:p w14:paraId="1346D02B" w14:textId="77777777" w:rsidR="00066409" w:rsidRDefault="00172A15">
      <w:pPr>
        <w:adjustRightInd w:val="0"/>
        <w:snapToGrid w:val="0"/>
        <w:spacing w:line="336" w:lineRule="auto"/>
        <w:ind w:firstLineChars="200" w:firstLine="480"/>
        <w:rPr>
          <w:rFonts w:ascii="仿宋_GB2312" w:eastAsia="仿宋_GB2312" w:hAnsi="宋体"/>
          <w:sz w:val="24"/>
        </w:rPr>
      </w:pPr>
      <w:r>
        <w:rPr>
          <w:rFonts w:ascii="仿宋_GB2312" w:eastAsia="仿宋_GB2312" w:hAnsi="宋体" w:hint="eastAsia"/>
          <w:sz w:val="24"/>
        </w:rPr>
        <w:t>与本理财产品投资有关的其他账户，由甲方与乙方协商一致后办理。、</w:t>
      </w:r>
    </w:p>
    <w:p w14:paraId="1EACAE0E" w14:textId="77777777" w:rsidR="00066409" w:rsidRDefault="00172A15">
      <w:pPr>
        <w:adjustRightInd w:val="0"/>
        <w:snapToGrid w:val="0"/>
        <w:spacing w:line="336" w:lineRule="auto"/>
        <w:ind w:firstLineChars="200" w:firstLine="480"/>
        <w:rPr>
          <w:rFonts w:ascii="仿宋_GB2312" w:eastAsia="仿宋_GB2312" w:hAnsi="宋体"/>
          <w:sz w:val="24"/>
        </w:rPr>
      </w:pPr>
      <w:r>
        <w:rPr>
          <w:rFonts w:ascii="仿宋_GB2312" w:eastAsia="仿宋_GB2312" w:hAnsi="宋体" w:hint="eastAsia"/>
          <w:sz w:val="24"/>
        </w:rPr>
        <w:t>（七）基金账户</w:t>
      </w:r>
    </w:p>
    <w:p w14:paraId="619E1DE9" w14:textId="77777777" w:rsidR="00066409" w:rsidRDefault="00172A15">
      <w:pPr>
        <w:adjustRightInd w:val="0"/>
        <w:snapToGrid w:val="0"/>
        <w:spacing w:line="336" w:lineRule="auto"/>
        <w:ind w:firstLineChars="200" w:firstLine="480"/>
        <w:rPr>
          <w:rFonts w:ascii="仿宋_GB2312" w:eastAsia="仿宋_GB2312" w:hAnsi="宋体"/>
          <w:sz w:val="24"/>
        </w:rPr>
      </w:pPr>
      <w:r>
        <w:rPr>
          <w:rFonts w:ascii="仿宋_GB2312" w:eastAsia="仿宋_GB2312" w:hAnsi="宋体" w:hint="eastAsia"/>
          <w:sz w:val="24"/>
        </w:rPr>
        <w:t>基金账户由甲方根据投资需要按照开户机构相关规定开立，甲方应保证本理财产品基金投资的回款账户为本理财产品银行托管账户，完成账户开立后，甲方应以书面形式将基金账户信息告知乙方。</w:t>
      </w:r>
    </w:p>
    <w:p w14:paraId="09EE50C9" w14:textId="77777777" w:rsidR="00066409" w:rsidRDefault="00172A15">
      <w:pPr>
        <w:adjustRightInd w:val="0"/>
        <w:snapToGrid w:val="0"/>
        <w:spacing w:line="336" w:lineRule="auto"/>
        <w:ind w:firstLineChars="200" w:firstLine="480"/>
        <w:rPr>
          <w:rFonts w:ascii="仿宋_GB2312" w:eastAsia="仿宋_GB2312" w:hAnsi="宋体"/>
          <w:sz w:val="24"/>
        </w:rPr>
      </w:pPr>
      <w:r>
        <w:rPr>
          <w:rFonts w:ascii="仿宋_GB2312" w:eastAsia="仿宋_GB2312" w:hAnsi="宋体" w:hint="eastAsia"/>
          <w:sz w:val="24"/>
        </w:rPr>
        <w:t>本理财产品基金账户和基金交易账户的开立和使用限于满足开展业务的需要。甲方不得出借和转让本理财产品的任何基金账户或基金交易账户，亦不得使用本理财产品的任何基金账户或基金交易账户进行本理财产品业务以外的活动。</w:t>
      </w:r>
    </w:p>
    <w:p w14:paraId="169DDA08" w14:textId="77777777" w:rsidR="00066409" w:rsidRDefault="00172A15">
      <w:pPr>
        <w:adjustRightInd w:val="0"/>
        <w:snapToGrid w:val="0"/>
        <w:spacing w:line="336" w:lineRule="auto"/>
        <w:ind w:firstLineChars="200" w:firstLine="480"/>
        <w:rPr>
          <w:rFonts w:ascii="仿宋_GB2312" w:eastAsia="仿宋_GB2312" w:hAnsi="宋体"/>
          <w:sz w:val="24"/>
        </w:rPr>
      </w:pPr>
      <w:r>
        <w:rPr>
          <w:rFonts w:ascii="仿宋_GB2312" w:eastAsia="仿宋_GB2312" w:hAnsi="宋体" w:hint="eastAsia"/>
          <w:sz w:val="24"/>
        </w:rPr>
        <w:t>（八）其他账户</w:t>
      </w:r>
    </w:p>
    <w:p w14:paraId="40C2226C" w14:textId="77777777" w:rsidR="00066409" w:rsidRDefault="00172A15">
      <w:pPr>
        <w:adjustRightInd w:val="0"/>
        <w:snapToGrid w:val="0"/>
        <w:spacing w:line="336" w:lineRule="auto"/>
        <w:ind w:firstLineChars="200" w:firstLine="480"/>
        <w:rPr>
          <w:rFonts w:ascii="仿宋_GB2312" w:eastAsia="仿宋_GB2312" w:hAnsi="宋体"/>
          <w:sz w:val="24"/>
        </w:rPr>
      </w:pPr>
      <w:r>
        <w:rPr>
          <w:rFonts w:ascii="仿宋_GB2312" w:eastAsia="仿宋_GB2312" w:hAnsi="宋体" w:hint="eastAsia"/>
          <w:sz w:val="24"/>
        </w:rPr>
        <w:t>与本理财产品投资有关的其他账户，由甲方与乙方协商一致后办理。</w:t>
      </w:r>
    </w:p>
    <w:p w14:paraId="72AF67F1" w14:textId="77777777" w:rsidR="00066409" w:rsidRDefault="00172A15">
      <w:pPr>
        <w:adjustRightInd w:val="0"/>
        <w:snapToGrid w:val="0"/>
        <w:spacing w:line="336" w:lineRule="auto"/>
        <w:ind w:firstLineChars="200" w:firstLine="480"/>
        <w:rPr>
          <w:rFonts w:ascii="仿宋_GB2312" w:eastAsia="仿宋_GB2312" w:hAnsi="宋体"/>
          <w:sz w:val="24"/>
        </w:rPr>
      </w:pPr>
      <w:r>
        <w:rPr>
          <w:rFonts w:ascii="仿宋_GB2312" w:eastAsia="仿宋_GB2312" w:hAnsi="宋体" w:hint="eastAsia"/>
          <w:sz w:val="24"/>
        </w:rPr>
        <w:t>（九）除开户机构另有规定外，投资账户户名与本银行理财托管账户户名一致，投资本金及收益回款账户应指定为本理财产品的银行托管账户。</w:t>
      </w:r>
    </w:p>
    <w:p w14:paraId="27BC40C3" w14:textId="77777777" w:rsidR="00066409" w:rsidRDefault="00172A15">
      <w:pPr>
        <w:pStyle w:val="ac"/>
        <w:numPr>
          <w:ilvl w:val="0"/>
          <w:numId w:val="1"/>
        </w:numPr>
        <w:autoSpaceDE w:val="0"/>
        <w:autoSpaceDN w:val="0"/>
        <w:adjustRightInd w:val="0"/>
        <w:snapToGrid w:val="0"/>
        <w:spacing w:line="336" w:lineRule="auto"/>
        <w:ind w:firstLineChars="0"/>
        <w:rPr>
          <w:rFonts w:ascii="仿宋_GB2312" w:eastAsia="仿宋_GB2312" w:hAnsi="宋体"/>
          <w:b/>
          <w:bCs/>
          <w:kern w:val="0"/>
          <w:sz w:val="24"/>
        </w:rPr>
      </w:pPr>
      <w:bookmarkStart w:id="2" w:name="_Toc141850059"/>
      <w:r>
        <w:rPr>
          <w:rFonts w:ascii="仿宋_GB2312" w:eastAsia="仿宋_GB2312" w:hAnsi="宋体" w:hint="eastAsia"/>
          <w:b/>
          <w:bCs/>
          <w:kern w:val="0"/>
          <w:sz w:val="24"/>
        </w:rPr>
        <w:t>指令的发送、确认和执行</w:t>
      </w:r>
    </w:p>
    <w:p w14:paraId="7C0D4005" w14:textId="77777777" w:rsidR="00066409" w:rsidRDefault="00172A15">
      <w:pPr>
        <w:adjustRightInd w:val="0"/>
        <w:snapToGrid w:val="0"/>
        <w:spacing w:line="336" w:lineRule="auto"/>
        <w:ind w:firstLineChars="200" w:firstLine="480"/>
        <w:rPr>
          <w:rFonts w:ascii="仿宋_GB2312" w:eastAsia="仿宋_GB2312" w:hAnsi="宋体"/>
          <w:sz w:val="24"/>
        </w:rPr>
      </w:pPr>
      <w:r>
        <w:rPr>
          <w:rFonts w:ascii="仿宋_GB2312" w:eastAsia="仿宋_GB2312" w:hAnsi="宋体" w:hint="eastAsia"/>
          <w:sz w:val="24"/>
        </w:rPr>
        <w:t>甲方在运用理财资金时向乙方发送资金划拨及其他款项付款指令，乙方执行甲方的指令、办理理财产品名下的资金往来等有关事项。</w:t>
      </w:r>
    </w:p>
    <w:p w14:paraId="235DEF16" w14:textId="77777777" w:rsidR="00066409" w:rsidRDefault="00172A15">
      <w:pPr>
        <w:adjustRightInd w:val="0"/>
        <w:snapToGrid w:val="0"/>
        <w:spacing w:line="336" w:lineRule="auto"/>
        <w:ind w:firstLineChars="200" w:firstLine="480"/>
        <w:jc w:val="left"/>
        <w:rPr>
          <w:rFonts w:ascii="仿宋_GB2312" w:eastAsia="仿宋_GB2312" w:hAnsi="宋体"/>
          <w:sz w:val="24"/>
        </w:rPr>
      </w:pPr>
      <w:r>
        <w:rPr>
          <w:rFonts w:ascii="仿宋_GB2312" w:eastAsia="仿宋_GB2312" w:hAnsi="宋体" w:hint="eastAsia"/>
          <w:sz w:val="24"/>
        </w:rPr>
        <w:t>甲方发送的指令包括电子指令和纸质指令。</w:t>
      </w:r>
    </w:p>
    <w:p w14:paraId="65A9EECA" w14:textId="77777777" w:rsidR="00066409" w:rsidRDefault="00172A15">
      <w:pPr>
        <w:adjustRightInd w:val="0"/>
        <w:snapToGrid w:val="0"/>
        <w:spacing w:line="336" w:lineRule="auto"/>
        <w:ind w:firstLineChars="200" w:firstLine="480"/>
        <w:jc w:val="left"/>
        <w:rPr>
          <w:rFonts w:ascii="仿宋_GB2312" w:eastAsia="仿宋_GB2312" w:hAnsi="宋体"/>
          <w:sz w:val="24"/>
        </w:rPr>
      </w:pPr>
      <w:r>
        <w:rPr>
          <w:rFonts w:ascii="仿宋_GB2312" w:eastAsia="仿宋_GB2312" w:hAnsi="宋体" w:hint="eastAsia"/>
          <w:sz w:val="24"/>
        </w:rPr>
        <w:t>电子指令包括甲方发送的电子指令（采用电子报文传送的电子指令、托管客户端录入的电子指令）；纸质指令包括传真、电子邮箱指令（格式见本合同附件二）。</w:t>
      </w:r>
    </w:p>
    <w:p w14:paraId="433AA661" w14:textId="77777777" w:rsidR="00066409" w:rsidRDefault="00172A15">
      <w:pPr>
        <w:adjustRightInd w:val="0"/>
        <w:snapToGrid w:val="0"/>
        <w:spacing w:line="336" w:lineRule="auto"/>
        <w:ind w:firstLineChars="200" w:firstLine="480"/>
        <w:rPr>
          <w:rFonts w:ascii="仿宋_GB2312" w:eastAsia="仿宋_GB2312" w:hAnsi="宋体"/>
          <w:sz w:val="24"/>
        </w:rPr>
      </w:pPr>
      <w:r>
        <w:rPr>
          <w:rFonts w:ascii="仿宋_GB2312" w:eastAsia="仿宋_GB2312" w:hAnsi="宋体" w:hint="eastAsia"/>
          <w:sz w:val="24"/>
        </w:rPr>
        <w:t>在初次理财产品开始运作前，甲方应事先书面向乙方提供“电子指令启用函”</w:t>
      </w:r>
      <w:r>
        <w:rPr>
          <w:rFonts w:ascii="仿宋_GB2312" w:eastAsia="仿宋_GB2312" w:hAnsi="宋体"/>
          <w:sz w:val="24"/>
        </w:rPr>
        <w:t>(</w:t>
      </w:r>
      <w:r>
        <w:rPr>
          <w:rFonts w:ascii="仿宋_GB2312" w:eastAsia="仿宋_GB2312" w:hAnsi="宋体" w:hint="eastAsia"/>
          <w:sz w:val="24"/>
        </w:rPr>
        <w:t>格式见本合同</w:t>
      </w:r>
      <w:r>
        <w:rPr>
          <w:rFonts w:ascii="仿宋_GB2312" w:eastAsia="仿宋_GB2312" w:hAnsi="宋体"/>
          <w:sz w:val="24"/>
        </w:rPr>
        <w:t>附件</w:t>
      </w:r>
      <w:r>
        <w:rPr>
          <w:rFonts w:ascii="仿宋_GB2312" w:eastAsia="仿宋_GB2312" w:hAnsi="宋体" w:hint="eastAsia"/>
          <w:sz w:val="24"/>
        </w:rPr>
        <w:t>三</w:t>
      </w:r>
      <w:r>
        <w:rPr>
          <w:rFonts w:ascii="仿宋_GB2312" w:eastAsia="仿宋_GB2312" w:hAnsi="宋体"/>
          <w:sz w:val="24"/>
        </w:rPr>
        <w:t>)</w:t>
      </w:r>
      <w:r>
        <w:rPr>
          <w:rFonts w:ascii="仿宋_GB2312" w:eastAsia="仿宋_GB2312" w:hAnsi="宋体" w:hint="eastAsia"/>
          <w:sz w:val="24"/>
        </w:rPr>
        <w:t>并沿用于后续产品，后续产品如有更改需重新发送更改后的“电子指令启用函”</w:t>
      </w:r>
      <w:r>
        <w:rPr>
          <w:rFonts w:ascii="仿宋_GB2312" w:eastAsia="仿宋_GB2312" w:hAnsi="宋体"/>
          <w:sz w:val="24"/>
        </w:rPr>
        <w:t>。</w:t>
      </w:r>
      <w:r>
        <w:rPr>
          <w:rFonts w:ascii="仿宋_GB2312" w:eastAsia="仿宋_GB2312" w:hAnsi="宋体" w:hint="eastAsia"/>
          <w:sz w:val="24"/>
        </w:rPr>
        <w:t>电子</w:t>
      </w:r>
      <w:r>
        <w:rPr>
          <w:rFonts w:ascii="仿宋_GB2312" w:eastAsia="仿宋_GB2312" w:hAnsi="宋体"/>
          <w:sz w:val="24"/>
        </w:rPr>
        <w:t>指令启用函应明确</w:t>
      </w:r>
      <w:r>
        <w:rPr>
          <w:rFonts w:ascii="仿宋_GB2312" w:eastAsia="仿宋_GB2312" w:hAnsi="宋体" w:hint="eastAsia"/>
          <w:sz w:val="24"/>
        </w:rPr>
        <w:t>甲方采取电子指令的业务类型、启用日期、紧急情况下发送和接收传真指令、电子邮箱指令的号码、指令确认的电话号码等。电子指令启用函应加盖甲方在书面授权通知中的预留印鉴或</w:t>
      </w:r>
      <w:r>
        <w:rPr>
          <w:rFonts w:ascii="仿宋_GB2312" w:eastAsia="仿宋_GB2312" w:hAnsi="宋体"/>
          <w:sz w:val="24"/>
        </w:rPr>
        <w:t>甲方公章</w:t>
      </w:r>
      <w:r>
        <w:rPr>
          <w:rFonts w:ascii="仿宋_GB2312" w:eastAsia="仿宋_GB2312" w:hAnsi="宋体" w:hint="eastAsia"/>
          <w:sz w:val="24"/>
        </w:rPr>
        <w:t>。</w:t>
      </w:r>
    </w:p>
    <w:p w14:paraId="3C0DBFC4" w14:textId="77777777" w:rsidR="00066409" w:rsidRDefault="00172A15">
      <w:pPr>
        <w:adjustRightInd w:val="0"/>
        <w:snapToGrid w:val="0"/>
        <w:spacing w:line="336" w:lineRule="auto"/>
        <w:ind w:firstLineChars="200" w:firstLine="480"/>
        <w:rPr>
          <w:rFonts w:ascii="仿宋_GB2312" w:eastAsia="仿宋_GB2312" w:hAnsi="宋体"/>
          <w:sz w:val="24"/>
        </w:rPr>
      </w:pPr>
      <w:r>
        <w:rPr>
          <w:rFonts w:ascii="仿宋_GB2312" w:eastAsia="仿宋_GB2312" w:hAnsi="宋体" w:hint="eastAsia"/>
          <w:sz w:val="24"/>
        </w:rPr>
        <w:t>（一）甲方对发送指令人员的书面授权</w:t>
      </w:r>
    </w:p>
    <w:p w14:paraId="76828496" w14:textId="77777777" w:rsidR="00066409" w:rsidRDefault="00172A15">
      <w:pPr>
        <w:autoSpaceDE w:val="0"/>
        <w:autoSpaceDN w:val="0"/>
        <w:adjustRightInd w:val="0"/>
        <w:snapToGrid w:val="0"/>
        <w:spacing w:line="336" w:lineRule="auto"/>
        <w:ind w:firstLineChars="200" w:firstLine="480"/>
        <w:rPr>
          <w:rFonts w:ascii="仿宋_GB2312" w:eastAsia="仿宋_GB2312" w:hAnsi="宋体"/>
          <w:sz w:val="24"/>
        </w:rPr>
      </w:pPr>
      <w:r>
        <w:rPr>
          <w:rFonts w:ascii="仿宋_GB2312" w:eastAsia="仿宋_GB2312" w:hAnsi="宋体" w:hint="eastAsia"/>
          <w:sz w:val="24"/>
        </w:rPr>
        <w:lastRenderedPageBreak/>
        <w:t>1</w:t>
      </w:r>
      <w:r>
        <w:rPr>
          <w:rFonts w:ascii="仿宋_GB2312" w:eastAsia="仿宋_GB2312" w:hAnsi="宋体"/>
          <w:sz w:val="24"/>
        </w:rPr>
        <w:t>.</w:t>
      </w:r>
      <w:r>
        <w:rPr>
          <w:rFonts w:ascii="仿宋_GB2312" w:eastAsia="仿宋_GB2312" w:hAnsi="宋体" w:hint="eastAsia"/>
          <w:sz w:val="24"/>
        </w:rPr>
        <w:t>甲方应事先向乙方提供书面授权通知（以下称“授权通知”，格式见附件一），指定指令的被授权人员、被授权人员的签章样本及预留印鉴，授权通知的内容包括被授权人的名单、签章样本、权限和预留印鉴。授权通知应加盖甲方公章。甲方应使用邮件方式向乙方发出电子版授权通知，同时电话通知乙方。乙方在收到授权通知当日与甲方确认。甲方在收到乙方的确认之后，授权通知生效。甲方在此后三个工作日内将授权通知的正本送交乙方。授权通知书正本内容与乙方收到的邮件电子版不一致的，以乙方收到的邮件电子版为准，并由乙方电话告知甲方。</w:t>
      </w:r>
    </w:p>
    <w:p w14:paraId="08256C27" w14:textId="77777777" w:rsidR="00066409" w:rsidRDefault="00172A15">
      <w:pPr>
        <w:tabs>
          <w:tab w:val="left" w:pos="1260"/>
        </w:tabs>
        <w:adjustRightInd w:val="0"/>
        <w:snapToGrid w:val="0"/>
        <w:spacing w:line="336" w:lineRule="auto"/>
        <w:ind w:firstLineChars="200" w:firstLine="480"/>
        <w:rPr>
          <w:rFonts w:ascii="仿宋_GB2312" w:eastAsia="仿宋_GB2312" w:hAnsi="宋体"/>
          <w:sz w:val="24"/>
        </w:rPr>
      </w:pPr>
      <w:r>
        <w:rPr>
          <w:rFonts w:ascii="仿宋_GB2312" w:eastAsia="仿宋_GB2312" w:hAnsi="宋体" w:hint="eastAsia"/>
          <w:sz w:val="24"/>
        </w:rPr>
        <w:t>甲方和乙方对授权通知负有保密义务，其内容不得向授权人、被授权人及相关操作人员以外的任何人泄露，但法律法规规定或有权机关另有要求的除外。</w:t>
      </w:r>
    </w:p>
    <w:p w14:paraId="1EB2B8CF" w14:textId="77777777" w:rsidR="00066409" w:rsidRDefault="00172A15">
      <w:pPr>
        <w:autoSpaceDE w:val="0"/>
        <w:autoSpaceDN w:val="0"/>
        <w:adjustRightInd w:val="0"/>
        <w:snapToGrid w:val="0"/>
        <w:spacing w:line="360" w:lineRule="auto"/>
        <w:ind w:firstLineChars="200" w:firstLine="480"/>
        <w:rPr>
          <w:rFonts w:ascii="仿宋_GB2312" w:eastAsia="仿宋_GB2312" w:hAnsi="宋体"/>
          <w:sz w:val="24"/>
        </w:rPr>
      </w:pPr>
      <w:r>
        <w:rPr>
          <w:rFonts w:ascii="仿宋_GB2312" w:eastAsia="仿宋_GB2312" w:hAnsi="宋体" w:hint="eastAsia"/>
          <w:sz w:val="24"/>
        </w:rPr>
        <w:t>2</w:t>
      </w:r>
      <w:r>
        <w:rPr>
          <w:rFonts w:ascii="仿宋_GB2312" w:eastAsia="仿宋_GB2312" w:hAnsi="宋体"/>
          <w:sz w:val="24"/>
        </w:rPr>
        <w:t>.</w:t>
      </w:r>
      <w:r>
        <w:rPr>
          <w:rFonts w:ascii="仿宋_GB2312" w:eastAsia="仿宋_GB2312" w:hAnsi="宋体" w:hint="eastAsia"/>
          <w:sz w:val="24"/>
        </w:rPr>
        <w:t>甲方撤换被授权人员或更换被授权人员的权限，必须提前至少一个交易日，使用邮件方式发出电子版新授权通知，同时电话通知乙方。乙方收到变更通知当日与甲方确认。甲方在收到乙方的确认之后，被授权人变更通知生效。在变更通知生效前，乙方仍以原被授权人所签发的指令为准进行执行。甲方在此后三个工作日内将新授权通知的正本送交乙方。变更通知书书面正本内容与乙方收到的邮件电子版不一致的，以乙方收到的邮件电子版为准，并由乙方电话告知甲方。乙方更换接收甲方指令的人员，应提前通知甲方。</w:t>
      </w:r>
    </w:p>
    <w:p w14:paraId="503D3813" w14:textId="77777777" w:rsidR="00066409" w:rsidRDefault="00172A15">
      <w:pPr>
        <w:adjustRightInd w:val="0"/>
        <w:snapToGrid w:val="0"/>
        <w:spacing w:line="336" w:lineRule="auto"/>
        <w:ind w:firstLineChars="200" w:firstLine="480"/>
        <w:rPr>
          <w:rFonts w:ascii="仿宋_GB2312" w:eastAsia="仿宋_GB2312" w:hAnsi="宋体"/>
          <w:sz w:val="24"/>
        </w:rPr>
      </w:pPr>
      <w:r>
        <w:rPr>
          <w:rFonts w:ascii="仿宋_GB2312" w:eastAsia="仿宋_GB2312" w:hAnsi="宋体" w:hint="eastAsia"/>
          <w:sz w:val="24"/>
        </w:rPr>
        <w:t>（二）指令的内容</w:t>
      </w:r>
    </w:p>
    <w:p w14:paraId="579D01AD" w14:textId="77777777" w:rsidR="00066409" w:rsidRDefault="00172A15">
      <w:pPr>
        <w:adjustRightInd w:val="0"/>
        <w:snapToGrid w:val="0"/>
        <w:spacing w:line="336" w:lineRule="auto"/>
        <w:ind w:firstLineChars="200" w:firstLine="480"/>
        <w:rPr>
          <w:rFonts w:ascii="仿宋_GB2312" w:eastAsia="仿宋_GB2312" w:hAnsi="宋体"/>
          <w:sz w:val="24"/>
        </w:rPr>
      </w:pPr>
      <w:r>
        <w:rPr>
          <w:rFonts w:ascii="仿宋_GB2312" w:eastAsia="仿宋_GB2312" w:hAnsi="宋体" w:hint="eastAsia"/>
          <w:sz w:val="24"/>
        </w:rPr>
        <w:t>划款指令是在管理本理财产品时，甲方向乙方发出的交易成交单、交易指令及资金划拨类指令（以下简称“指令”）。以</w:t>
      </w:r>
      <w:r>
        <w:rPr>
          <w:rFonts w:ascii="仿宋_GB2312" w:eastAsia="仿宋_GB2312" w:hAnsi="宋体"/>
          <w:sz w:val="24"/>
        </w:rPr>
        <w:t>传真</w:t>
      </w:r>
      <w:r>
        <w:rPr>
          <w:rFonts w:ascii="仿宋_GB2312" w:eastAsia="仿宋_GB2312" w:hAnsi="宋体" w:hint="eastAsia"/>
          <w:sz w:val="24"/>
        </w:rPr>
        <w:t>或电子邮箱</w:t>
      </w:r>
      <w:r>
        <w:rPr>
          <w:rFonts w:ascii="仿宋_GB2312" w:eastAsia="仿宋_GB2312" w:hAnsi="宋体"/>
          <w:sz w:val="24"/>
        </w:rPr>
        <w:t>发送</w:t>
      </w:r>
      <w:r>
        <w:rPr>
          <w:rFonts w:ascii="仿宋_GB2312" w:eastAsia="仿宋_GB2312" w:hAnsi="宋体" w:hint="eastAsia"/>
          <w:sz w:val="24"/>
        </w:rPr>
        <w:t>指令的</w:t>
      </w:r>
      <w:r>
        <w:rPr>
          <w:rFonts w:ascii="仿宋_GB2312" w:eastAsia="仿宋_GB2312" w:hAnsi="宋体"/>
          <w:sz w:val="24"/>
        </w:rPr>
        <w:t>，</w:t>
      </w:r>
      <w:r>
        <w:rPr>
          <w:rFonts w:ascii="仿宋_GB2312" w:eastAsia="仿宋_GB2312" w:hAnsi="宋体" w:hint="eastAsia"/>
          <w:sz w:val="24"/>
        </w:rPr>
        <w:t>应加盖预留印鉴并由被授权人签章。甲方发给乙方的资金划拨类指令应写明款项事由、时间、金额、出款和收款账户信息等。</w:t>
      </w:r>
    </w:p>
    <w:p w14:paraId="3D561C58" w14:textId="77777777" w:rsidR="00066409" w:rsidRDefault="00172A15">
      <w:pPr>
        <w:adjustRightInd w:val="0"/>
        <w:snapToGrid w:val="0"/>
        <w:spacing w:line="360" w:lineRule="auto"/>
        <w:ind w:firstLineChars="200" w:firstLine="480"/>
        <w:rPr>
          <w:rFonts w:ascii="仿宋_GB2312" w:eastAsia="仿宋_GB2312" w:hAnsi="宋体"/>
          <w:sz w:val="24"/>
        </w:rPr>
      </w:pPr>
      <w:r>
        <w:rPr>
          <w:rFonts w:ascii="仿宋_GB2312" w:eastAsia="仿宋_GB2312" w:hAnsi="宋体" w:hint="eastAsia"/>
          <w:sz w:val="24"/>
        </w:rPr>
        <w:t>关于指令中涉及的收款账户信息，乙方要按照指令附件投资协议等证明文件进行复核。如无指令附件或指令附件投资协议未约定收款账户信息的，乙方要按照甲方发送加盖公章的账户确认书（格式见附件六）进行复核。如涉及变更或新增收款账户信息，甲方应事先向乙方更新账户确认书。如向托管账户划款出现汇划错误，则由甲方出具指令原路径退回，不受指令附件或账户确认书限制。</w:t>
      </w:r>
    </w:p>
    <w:p w14:paraId="2B8A3549" w14:textId="77777777" w:rsidR="00066409" w:rsidRDefault="00172A15">
      <w:pPr>
        <w:adjustRightInd w:val="0"/>
        <w:snapToGrid w:val="0"/>
        <w:spacing w:line="336" w:lineRule="auto"/>
        <w:ind w:firstLineChars="200" w:firstLine="480"/>
        <w:rPr>
          <w:rFonts w:ascii="仿宋_GB2312" w:eastAsia="仿宋_GB2312" w:hAnsi="宋体"/>
          <w:sz w:val="24"/>
        </w:rPr>
      </w:pPr>
      <w:r>
        <w:rPr>
          <w:rFonts w:ascii="仿宋_GB2312" w:eastAsia="仿宋_GB2312" w:hAnsi="宋体" w:hint="eastAsia"/>
          <w:sz w:val="24"/>
        </w:rPr>
        <w:t>（三）指令的发送、确认及执行的时间和程序</w:t>
      </w:r>
    </w:p>
    <w:p w14:paraId="702AF8C6" w14:textId="77777777" w:rsidR="00066409" w:rsidRDefault="00172A15">
      <w:pPr>
        <w:spacing w:line="336" w:lineRule="auto"/>
        <w:ind w:firstLineChars="200" w:firstLine="480"/>
        <w:rPr>
          <w:rFonts w:ascii="仿宋_GB2312" w:eastAsia="仿宋_GB2312" w:hAnsi="宋体"/>
          <w:sz w:val="24"/>
        </w:rPr>
      </w:pPr>
      <w:r>
        <w:rPr>
          <w:rFonts w:ascii="仿宋_GB2312" w:eastAsia="仿宋_GB2312" w:hAnsi="宋体"/>
          <w:sz w:val="24"/>
        </w:rPr>
        <w:t>1.指令的发送</w:t>
      </w:r>
    </w:p>
    <w:p w14:paraId="3B96BA2B" w14:textId="77777777" w:rsidR="00066409" w:rsidRDefault="00172A15">
      <w:pPr>
        <w:spacing w:line="336" w:lineRule="auto"/>
        <w:ind w:firstLineChars="200" w:firstLine="480"/>
        <w:rPr>
          <w:rFonts w:ascii="仿宋_GB2312" w:eastAsia="仿宋_GB2312" w:hAnsi="宋体"/>
          <w:sz w:val="24"/>
        </w:rPr>
      </w:pPr>
      <w:r>
        <w:rPr>
          <w:rFonts w:ascii="仿宋_GB2312" w:eastAsia="仿宋_GB2312" w:hAnsi="宋体" w:hint="eastAsia"/>
          <w:sz w:val="24"/>
        </w:rPr>
        <w:t>甲方通过托管客户端系统录入或电子直连对接等方式，向乙方发送电子划款指令。</w:t>
      </w:r>
    </w:p>
    <w:p w14:paraId="2070CF60" w14:textId="77777777" w:rsidR="00066409" w:rsidRDefault="00172A15">
      <w:pPr>
        <w:adjustRightInd w:val="0"/>
        <w:snapToGrid w:val="0"/>
        <w:spacing w:line="336" w:lineRule="auto"/>
        <w:ind w:firstLineChars="200" w:firstLine="480"/>
        <w:rPr>
          <w:rFonts w:ascii="仿宋_GB2312" w:eastAsia="仿宋_GB2312" w:hAnsi="宋体"/>
          <w:sz w:val="24"/>
        </w:rPr>
      </w:pPr>
      <w:r>
        <w:rPr>
          <w:rFonts w:ascii="仿宋_GB2312" w:eastAsia="仿宋_GB2312" w:hAnsi="宋体" w:hint="eastAsia"/>
          <w:sz w:val="24"/>
        </w:rPr>
        <w:lastRenderedPageBreak/>
        <w:t>（1）</w:t>
      </w:r>
      <w:r>
        <w:rPr>
          <w:rFonts w:ascii="仿宋_GB2312" w:eastAsia="仿宋_GB2312" w:hAnsi="宋体"/>
          <w:sz w:val="24"/>
        </w:rPr>
        <w:t>在应急情况下，</w:t>
      </w:r>
      <w:r>
        <w:rPr>
          <w:rFonts w:ascii="仿宋_GB2312" w:eastAsia="仿宋_GB2312" w:hAnsi="宋体" w:hint="eastAsia"/>
          <w:sz w:val="24"/>
        </w:rPr>
        <w:t>甲方应事先书面告知乙方并说明原因后，以传真、电子邮箱发送划款指令作为应急措施。乙方收到甲方发送的指令后，进行有关内容、印鉴和签章等表面一致性验证，复核无误后应在规定期限内执行。</w:t>
      </w:r>
    </w:p>
    <w:p w14:paraId="22D061DB" w14:textId="77777777" w:rsidR="00066409" w:rsidRDefault="00172A15">
      <w:pPr>
        <w:adjustRightInd w:val="0"/>
        <w:snapToGrid w:val="0"/>
        <w:spacing w:line="336" w:lineRule="auto"/>
        <w:ind w:firstLineChars="200" w:firstLine="480"/>
        <w:rPr>
          <w:rFonts w:ascii="仿宋_GB2312" w:eastAsia="仿宋_GB2312" w:hAnsi="宋体"/>
          <w:sz w:val="24"/>
        </w:rPr>
      </w:pPr>
      <w:r>
        <w:rPr>
          <w:rFonts w:ascii="仿宋_GB2312" w:eastAsia="仿宋_GB2312" w:hAnsi="宋体" w:hint="eastAsia"/>
          <w:sz w:val="24"/>
        </w:rPr>
        <w:t>（2）</w:t>
      </w:r>
      <w:r>
        <w:rPr>
          <w:rFonts w:ascii="仿宋_GB2312" w:eastAsia="仿宋_GB2312" w:hAnsi="宋体"/>
          <w:sz w:val="24"/>
        </w:rPr>
        <w:t>指令附件的发送</w:t>
      </w:r>
    </w:p>
    <w:p w14:paraId="2F46C914" w14:textId="77777777" w:rsidR="00066409" w:rsidRDefault="00172A15">
      <w:pPr>
        <w:adjustRightInd w:val="0"/>
        <w:snapToGrid w:val="0"/>
        <w:spacing w:line="336" w:lineRule="auto"/>
        <w:ind w:firstLineChars="200" w:firstLine="480"/>
        <w:rPr>
          <w:rFonts w:ascii="仿宋_GB2312" w:eastAsia="仿宋_GB2312" w:hAnsi="宋体"/>
          <w:sz w:val="24"/>
        </w:rPr>
      </w:pPr>
      <w:r>
        <w:rPr>
          <w:rFonts w:ascii="仿宋_GB2312" w:eastAsia="仿宋_GB2312" w:hAnsi="宋体" w:hint="eastAsia"/>
          <w:sz w:val="24"/>
        </w:rPr>
        <w:t>甲方向乙方发送指令的同时，通过《电子指令启用函》中的预留传真号码或预留指令附件发送电子邮箱提供相关合同、交易凭证或其他证明材料。甲方对该等资料的真实性、准确性、有效性、完整性和合法合规性负责。</w:t>
      </w:r>
    </w:p>
    <w:p w14:paraId="499CD8C9" w14:textId="77777777" w:rsidR="00066409" w:rsidRDefault="00172A15">
      <w:pPr>
        <w:adjustRightInd w:val="0"/>
        <w:snapToGrid w:val="0"/>
        <w:spacing w:line="336" w:lineRule="auto"/>
        <w:ind w:firstLineChars="200" w:firstLine="480"/>
        <w:rPr>
          <w:rFonts w:ascii="仿宋_GB2312" w:eastAsia="仿宋_GB2312" w:hAnsi="宋体"/>
          <w:sz w:val="24"/>
        </w:rPr>
      </w:pPr>
      <w:r>
        <w:rPr>
          <w:rFonts w:ascii="仿宋_GB2312" w:eastAsia="仿宋_GB2312" w:hAnsi="宋体" w:hint="eastAsia"/>
          <w:sz w:val="24"/>
        </w:rPr>
        <w:t>对于通过</w:t>
      </w:r>
      <w:r>
        <w:rPr>
          <w:rFonts w:ascii="仿宋_GB2312" w:eastAsia="仿宋_GB2312" w:hAnsi="宋体"/>
          <w:sz w:val="24"/>
        </w:rPr>
        <w:t>预留</w:t>
      </w:r>
      <w:r>
        <w:rPr>
          <w:rFonts w:ascii="仿宋_GB2312" w:eastAsia="仿宋_GB2312" w:hAnsi="宋体" w:hint="eastAsia"/>
          <w:sz w:val="24"/>
        </w:rPr>
        <w:t>传真号码或预留电子邮箱发出的指令附件，甲方不得否认其效力。</w:t>
      </w:r>
    </w:p>
    <w:p w14:paraId="21356CAA" w14:textId="77777777" w:rsidR="00066409" w:rsidRDefault="00172A15">
      <w:pPr>
        <w:adjustRightInd w:val="0"/>
        <w:snapToGrid w:val="0"/>
        <w:spacing w:line="336" w:lineRule="auto"/>
        <w:ind w:firstLineChars="200" w:firstLine="480"/>
        <w:rPr>
          <w:rFonts w:ascii="仿宋_GB2312" w:eastAsia="仿宋_GB2312" w:hAnsi="宋体"/>
          <w:sz w:val="24"/>
        </w:rPr>
      </w:pPr>
      <w:r>
        <w:rPr>
          <w:rFonts w:ascii="仿宋_GB2312" w:eastAsia="仿宋_GB2312" w:hAnsi="宋体" w:hint="eastAsia"/>
          <w:sz w:val="24"/>
        </w:rPr>
        <w:t>甲方在发送指令时，应确保相关出款账户有足够的资金余额，并为乙方留出执行指令所必需的时间，</w:t>
      </w:r>
      <w:r>
        <w:rPr>
          <w:rFonts w:ascii="仿宋_GB2312" w:eastAsia="仿宋_GB2312" w:hAnsi="宋体" w:hint="eastAsia"/>
          <w:b/>
          <w:sz w:val="24"/>
        </w:rPr>
        <w:t>因甲方未留足足额资金以供乙方执行指令，或未给予乙方合理必需的时间执行指令，导致乙方操作不成功的，乙方不承担责任。</w:t>
      </w:r>
    </w:p>
    <w:p w14:paraId="199680D7" w14:textId="77777777" w:rsidR="00066409" w:rsidRDefault="00172A15">
      <w:pPr>
        <w:adjustRightInd w:val="0"/>
        <w:snapToGrid w:val="0"/>
        <w:spacing w:line="336" w:lineRule="auto"/>
        <w:ind w:firstLineChars="200" w:firstLine="480"/>
        <w:rPr>
          <w:rFonts w:ascii="仿宋_GB2312" w:eastAsia="仿宋_GB2312" w:hAnsi="宋体"/>
          <w:sz w:val="24"/>
        </w:rPr>
      </w:pPr>
      <w:r>
        <w:rPr>
          <w:rFonts w:ascii="仿宋_GB2312" w:eastAsia="仿宋_GB2312" w:hAnsi="宋体" w:hint="eastAsia"/>
          <w:sz w:val="24"/>
        </w:rPr>
        <w:t>对于场内业务，首次进行场内交易前乙方应与甲方确认已完成交易单元和股东代码设置后方可进行。</w:t>
      </w:r>
    </w:p>
    <w:p w14:paraId="3DD96BBB" w14:textId="77777777" w:rsidR="00066409" w:rsidRDefault="00172A15">
      <w:pPr>
        <w:adjustRightInd w:val="0"/>
        <w:snapToGrid w:val="0"/>
        <w:spacing w:line="336" w:lineRule="auto"/>
        <w:ind w:firstLineChars="200" w:firstLine="480"/>
        <w:rPr>
          <w:rFonts w:ascii="仿宋_GB2312" w:eastAsia="仿宋_GB2312" w:hAnsi="宋体"/>
          <w:sz w:val="24"/>
        </w:rPr>
      </w:pPr>
      <w:r>
        <w:rPr>
          <w:rFonts w:ascii="仿宋_GB2312" w:eastAsia="仿宋_GB2312" w:hAnsi="宋体" w:hint="eastAsia"/>
          <w:sz w:val="24"/>
        </w:rPr>
        <w:t>对于银行间业务，甲方应于交易日</w:t>
      </w:r>
      <w:r>
        <w:rPr>
          <w:rFonts w:ascii="仿宋_GB2312" w:eastAsia="仿宋_GB2312" w:hAnsi="宋体"/>
          <w:sz w:val="24"/>
        </w:rPr>
        <w:t>16:00前将相关划款指令发送至</w:t>
      </w:r>
      <w:r>
        <w:rPr>
          <w:rFonts w:ascii="仿宋_GB2312" w:eastAsia="仿宋_GB2312" w:hAnsi="宋体" w:hint="eastAsia"/>
          <w:sz w:val="24"/>
        </w:rPr>
        <w:t>乙方。甲方应与乙方确认乙方已完成证书和权限设置后方可进行本理财产品的银行间交易。</w:t>
      </w:r>
    </w:p>
    <w:p w14:paraId="5906C48A" w14:textId="77777777" w:rsidR="00066409" w:rsidRDefault="00172A15">
      <w:pPr>
        <w:adjustRightInd w:val="0"/>
        <w:snapToGrid w:val="0"/>
        <w:spacing w:line="336" w:lineRule="auto"/>
        <w:ind w:firstLineChars="200" w:firstLine="480"/>
        <w:rPr>
          <w:rFonts w:ascii="仿宋_GB2312" w:eastAsia="仿宋_GB2312" w:hAnsi="宋体"/>
          <w:sz w:val="24"/>
        </w:rPr>
      </w:pPr>
      <w:r>
        <w:rPr>
          <w:rFonts w:ascii="仿宋_GB2312" w:eastAsia="仿宋_GB2312" w:hAnsi="宋体" w:hint="eastAsia"/>
          <w:sz w:val="24"/>
        </w:rPr>
        <w:t>对于指定时间出款的交易指令，甲方应提前</w:t>
      </w:r>
      <w:r>
        <w:rPr>
          <w:rFonts w:ascii="仿宋_GB2312" w:eastAsia="仿宋_GB2312" w:hAnsi="宋体"/>
          <w:sz w:val="24"/>
        </w:rPr>
        <w:t>1小时将指令发送至</w:t>
      </w:r>
      <w:r>
        <w:rPr>
          <w:rFonts w:ascii="仿宋_GB2312" w:eastAsia="仿宋_GB2312" w:hAnsi="宋体" w:hint="eastAsia"/>
          <w:sz w:val="24"/>
        </w:rPr>
        <w:t>乙方；对于甲方于</w:t>
      </w:r>
      <w:r>
        <w:rPr>
          <w:rFonts w:ascii="仿宋_GB2312" w:eastAsia="仿宋_GB2312" w:hAnsi="宋体"/>
          <w:sz w:val="24"/>
        </w:rPr>
        <w:t>16:00以后发送至</w:t>
      </w:r>
      <w:r>
        <w:rPr>
          <w:rFonts w:ascii="仿宋_GB2312" w:eastAsia="仿宋_GB2312" w:hAnsi="宋体" w:hint="eastAsia"/>
          <w:sz w:val="24"/>
        </w:rPr>
        <w:t>乙方的指令，乙方不保证当日出款。</w:t>
      </w:r>
    </w:p>
    <w:p w14:paraId="5B7FC53B" w14:textId="77777777" w:rsidR="00066409" w:rsidRDefault="00172A15">
      <w:pPr>
        <w:adjustRightInd w:val="0"/>
        <w:snapToGrid w:val="0"/>
        <w:spacing w:line="336" w:lineRule="auto"/>
        <w:ind w:firstLineChars="200" w:firstLine="480"/>
        <w:rPr>
          <w:rFonts w:ascii="仿宋_GB2312" w:eastAsia="仿宋_GB2312" w:hAnsi="宋体"/>
          <w:sz w:val="24"/>
        </w:rPr>
      </w:pPr>
      <w:r>
        <w:rPr>
          <w:rFonts w:ascii="仿宋_GB2312" w:eastAsia="仿宋_GB2312" w:hAnsi="宋体"/>
          <w:sz w:val="24"/>
        </w:rPr>
        <w:t>2.指令的确认</w:t>
      </w:r>
    </w:p>
    <w:p w14:paraId="4FBE3F80" w14:textId="77777777" w:rsidR="00066409" w:rsidRDefault="00172A15">
      <w:pPr>
        <w:adjustRightInd w:val="0"/>
        <w:snapToGrid w:val="0"/>
        <w:spacing w:line="336" w:lineRule="auto"/>
        <w:ind w:firstLineChars="200" w:firstLine="480"/>
        <w:rPr>
          <w:rFonts w:ascii="仿宋_GB2312" w:eastAsia="仿宋_GB2312" w:hAnsi="宋体"/>
          <w:sz w:val="24"/>
        </w:rPr>
      </w:pPr>
      <w:r>
        <w:rPr>
          <w:rFonts w:ascii="仿宋_GB2312" w:eastAsia="仿宋_GB2312" w:hAnsi="宋体" w:hint="eastAsia"/>
          <w:sz w:val="24"/>
        </w:rPr>
        <w:t>甲方有义务在发送传真或电子邮箱指令后与乙方进行电话确认，指令以获得乙方确认该指令已成功接收之时视为送达乙方。甲方通过托管客户端系统录入或电子直连对接等方式发送的电子指令，按照系统显示的流程状态判断是否送达乙方。对于甲方通过网银托管客系统录入或电子直连对接等方式发送的电子指令或依照“授权通知”签署后以传真方式或其他甲乙双方书面确认过的方式发送的指令，甲方不得否认其效力。</w:t>
      </w:r>
    </w:p>
    <w:p w14:paraId="5096EDE3" w14:textId="77777777" w:rsidR="00066409" w:rsidRDefault="00172A15">
      <w:pPr>
        <w:adjustRightInd w:val="0"/>
        <w:snapToGrid w:val="0"/>
        <w:spacing w:line="336" w:lineRule="auto"/>
        <w:ind w:firstLineChars="200" w:firstLine="480"/>
        <w:rPr>
          <w:rFonts w:ascii="仿宋_GB2312" w:eastAsia="仿宋_GB2312" w:hAnsi="宋体"/>
          <w:sz w:val="24"/>
        </w:rPr>
      </w:pPr>
      <w:r>
        <w:rPr>
          <w:rFonts w:ascii="仿宋_GB2312" w:eastAsia="仿宋_GB2312" w:hAnsi="宋体"/>
          <w:sz w:val="24"/>
        </w:rPr>
        <w:t>3.指令的执行</w:t>
      </w:r>
    </w:p>
    <w:p w14:paraId="4930F5E1" w14:textId="77777777" w:rsidR="00066409" w:rsidRDefault="00172A15">
      <w:pPr>
        <w:adjustRightInd w:val="0"/>
        <w:snapToGrid w:val="0"/>
        <w:spacing w:line="336" w:lineRule="auto"/>
        <w:ind w:firstLineChars="200" w:firstLine="482"/>
        <w:rPr>
          <w:rFonts w:ascii="仿宋_GB2312" w:eastAsia="仿宋_GB2312" w:hAnsi="宋体"/>
          <w:b/>
          <w:sz w:val="24"/>
        </w:rPr>
      </w:pPr>
      <w:r>
        <w:rPr>
          <w:rFonts w:ascii="仿宋_GB2312" w:eastAsia="仿宋_GB2312" w:hAnsi="宋体" w:hint="eastAsia"/>
          <w:b/>
          <w:sz w:val="24"/>
        </w:rPr>
        <w:t>乙方确认收到甲方发送的指令后，应对指令进行表面形式审查，验证指令的要素是否齐全，传真、电子邮箱指令还应审核印鉴和签章是否和授权通知书预留印鉴和签章样本是否相符，电子邮箱应审核是否为甲方预留邮箱。形式上不存在重大差异的，即视为通过表面审查。甲方出具的指令中的编号不属于指令要素，属于甲方内部业务信息，乙方不对指令编号承担任何审核职责；甲方应确保其在</w:t>
      </w:r>
      <w:r>
        <w:rPr>
          <w:rFonts w:ascii="仿宋_GB2312" w:eastAsia="仿宋_GB2312" w:hAnsi="宋体" w:hint="eastAsia"/>
          <w:b/>
          <w:sz w:val="24"/>
        </w:rPr>
        <w:lastRenderedPageBreak/>
        <w:t>指令通知书中填写的内容真实、准确、完整，指令编号不存在重复。因指令通知书编号重复、编号不连续、空缺导致的重复性扣款，所产生的责任由甲方承担，与乙方无关。指令复核无误后应在规定期限内及时执行。</w:t>
      </w:r>
    </w:p>
    <w:p w14:paraId="4DD37331" w14:textId="77777777" w:rsidR="00066409" w:rsidRDefault="00172A15">
      <w:pPr>
        <w:adjustRightInd w:val="0"/>
        <w:snapToGrid w:val="0"/>
        <w:spacing w:line="336" w:lineRule="auto"/>
        <w:ind w:firstLineChars="200" w:firstLine="480"/>
        <w:rPr>
          <w:rFonts w:ascii="仿宋_GB2312" w:eastAsia="仿宋_GB2312" w:hAnsi="宋体"/>
          <w:sz w:val="24"/>
        </w:rPr>
      </w:pPr>
      <w:r>
        <w:rPr>
          <w:rFonts w:ascii="仿宋_GB2312" w:eastAsia="仿宋_GB2312" w:hAnsi="宋体" w:hint="eastAsia"/>
          <w:sz w:val="24"/>
        </w:rPr>
        <w:t>在指令未执行的前提下，若甲方撤销传真或电子邮箱指令，应在原指令上注明“作废”并加盖预留印鉴及被授权人签章后传真或电子邮箱发送给乙方，并电话通知乙方。若甲方撤销电子指令，应通过相关系统撤销，系统功能不支持撤销的，应参照撤销传真指令方式撤销电子指令。</w:t>
      </w:r>
    </w:p>
    <w:p w14:paraId="43F70C6C" w14:textId="77777777" w:rsidR="00066409" w:rsidRDefault="00172A15">
      <w:pPr>
        <w:pStyle w:val="a4"/>
        <w:spacing w:line="336" w:lineRule="auto"/>
      </w:pPr>
      <w:r>
        <w:rPr>
          <w:rFonts w:hint="eastAsia"/>
        </w:rPr>
        <w:t>（四）甲方发送错误指令的情形和处理程序</w:t>
      </w:r>
    </w:p>
    <w:p w14:paraId="77A45B1B" w14:textId="77777777" w:rsidR="00066409" w:rsidRDefault="00172A15">
      <w:pPr>
        <w:adjustRightInd w:val="0"/>
        <w:snapToGrid w:val="0"/>
        <w:spacing w:line="336" w:lineRule="auto"/>
        <w:ind w:firstLineChars="200" w:firstLine="480"/>
        <w:rPr>
          <w:rFonts w:ascii="仿宋_GB2312" w:eastAsia="仿宋_GB2312" w:hAnsi="宋体"/>
          <w:sz w:val="24"/>
        </w:rPr>
      </w:pPr>
      <w:r>
        <w:rPr>
          <w:rFonts w:ascii="仿宋_GB2312" w:eastAsia="仿宋_GB2312" w:hAnsi="宋体"/>
          <w:sz w:val="24"/>
        </w:rPr>
        <w:t>1</w:t>
      </w:r>
      <w:r>
        <w:rPr>
          <w:rFonts w:ascii="仿宋_GB2312" w:eastAsia="仿宋_GB2312" w:hAnsi="宋体" w:hint="eastAsia"/>
          <w:sz w:val="24"/>
        </w:rPr>
        <w:t>.甲方发送错误指令的情形包括指令发送人员无权或超越权限发送指令、指令不能辨识或要素不全导致无法执行等情形。</w:t>
      </w:r>
    </w:p>
    <w:p w14:paraId="77480CC5" w14:textId="77777777" w:rsidR="00066409" w:rsidRDefault="00172A15">
      <w:pPr>
        <w:adjustRightInd w:val="0"/>
        <w:snapToGrid w:val="0"/>
        <w:spacing w:line="336" w:lineRule="auto"/>
        <w:ind w:firstLineChars="200" w:firstLine="480"/>
        <w:rPr>
          <w:rFonts w:ascii="仿宋_GB2312" w:eastAsia="仿宋_GB2312" w:hAnsi="宋体"/>
          <w:sz w:val="24"/>
        </w:rPr>
      </w:pPr>
      <w:r>
        <w:rPr>
          <w:rFonts w:ascii="仿宋_GB2312" w:eastAsia="仿宋_GB2312" w:hAnsi="宋体"/>
          <w:sz w:val="24"/>
        </w:rPr>
        <w:t>2</w:t>
      </w:r>
      <w:r>
        <w:rPr>
          <w:rFonts w:ascii="仿宋_GB2312" w:eastAsia="仿宋_GB2312" w:hAnsi="宋体" w:hint="eastAsia"/>
          <w:sz w:val="24"/>
        </w:rPr>
        <w:t>.</w:t>
      </w:r>
      <w:r>
        <w:rPr>
          <w:rFonts w:ascii="仿宋_GB2312" w:eastAsia="仿宋_GB2312" w:hAnsi="宋体"/>
          <w:sz w:val="24"/>
        </w:rPr>
        <w:t>当</w:t>
      </w:r>
      <w:r>
        <w:rPr>
          <w:rFonts w:ascii="仿宋_GB2312" w:eastAsia="仿宋_GB2312" w:hAnsi="宋体" w:hint="eastAsia"/>
          <w:sz w:val="24"/>
        </w:rPr>
        <w:t>乙方认为所接收指令为错误指令时，应及时与甲方进行电话确认，并有权暂停指令的执行并要求甲方重新发送指令。乙方有权要求甲方提供相关交易凭证、合同或其他有效会计资料，以确保乙方有足够的资料来判断指令的有效性及准确性。乙方待收齐相关资料并在指令形式审查通过后重新开始执行指令。</w:t>
      </w:r>
      <w:r>
        <w:rPr>
          <w:rFonts w:ascii="仿宋_GB2312" w:eastAsia="仿宋_GB2312" w:hAnsi="宋体" w:hint="eastAsia"/>
          <w:b/>
          <w:sz w:val="24"/>
        </w:rPr>
        <w:t>甲方应在合理时间内补充相关资料，并给乙方预留必要的执行时间，否则乙方对因此造成的延误不承担责任。</w:t>
      </w:r>
    </w:p>
    <w:p w14:paraId="221EEC69" w14:textId="77777777" w:rsidR="00066409" w:rsidRDefault="00172A15">
      <w:pPr>
        <w:adjustRightInd w:val="0"/>
        <w:snapToGrid w:val="0"/>
        <w:spacing w:line="336" w:lineRule="auto"/>
        <w:ind w:firstLineChars="200" w:firstLine="480"/>
        <w:rPr>
          <w:rFonts w:ascii="仿宋_GB2312" w:eastAsia="仿宋_GB2312" w:hAnsi="宋体"/>
          <w:sz w:val="24"/>
        </w:rPr>
      </w:pPr>
      <w:r>
        <w:rPr>
          <w:rFonts w:ascii="仿宋_GB2312" w:eastAsia="仿宋_GB2312" w:hAnsi="宋体" w:hint="eastAsia"/>
          <w:sz w:val="24"/>
        </w:rPr>
        <w:t>（五）乙方依照法律法规暂缓、拒绝执行指令的情形和处理程序</w:t>
      </w:r>
    </w:p>
    <w:p w14:paraId="176041F4" w14:textId="77777777" w:rsidR="00066409" w:rsidRDefault="00172A15">
      <w:pPr>
        <w:adjustRightInd w:val="0"/>
        <w:snapToGrid w:val="0"/>
        <w:spacing w:line="336" w:lineRule="auto"/>
        <w:ind w:firstLineChars="200" w:firstLine="480"/>
        <w:rPr>
          <w:rFonts w:ascii="仿宋_GB2312" w:eastAsia="仿宋_GB2312" w:hAnsi="宋体"/>
          <w:sz w:val="24"/>
        </w:rPr>
      </w:pPr>
      <w:r>
        <w:rPr>
          <w:rFonts w:ascii="仿宋_GB2312" w:eastAsia="仿宋_GB2312" w:hAnsi="宋体" w:hint="eastAsia"/>
          <w:sz w:val="24"/>
        </w:rPr>
        <w:t>乙方发现甲方发送的指令有可能违反本合同约定或其他有关法律法规的规定时，应暂缓执行指令，并及时通知甲方，甲方收到通知后应及时核对并纠正；如相关交易已生效，则应通知甲方在</w:t>
      </w:r>
      <w:r>
        <w:rPr>
          <w:rFonts w:ascii="仿宋_GB2312" w:eastAsia="仿宋_GB2312" w:hAnsi="宋体"/>
          <w:sz w:val="24"/>
        </w:rPr>
        <w:t>10个工作日内纠正</w:t>
      </w:r>
      <w:r>
        <w:rPr>
          <w:rFonts w:ascii="仿宋_GB2312" w:eastAsia="仿宋_GB2312" w:hAnsi="宋体" w:hint="eastAsia"/>
          <w:sz w:val="24"/>
        </w:rPr>
        <w:t>，并有权报告中国银保监会等相关监管部门。对于甲方违反本合同约定或其他有关法律法规的规定造成理财产品财产损失的，由甲方承担全部责任，乙方免于承担责任</w:t>
      </w:r>
      <w:r>
        <w:rPr>
          <w:rFonts w:ascii="仿宋_GB2312" w:eastAsia="仿宋_GB2312" w:hAnsi="宋体"/>
          <w:sz w:val="24"/>
        </w:rPr>
        <w:t>。</w:t>
      </w:r>
    </w:p>
    <w:p w14:paraId="62CEDDE5" w14:textId="77777777" w:rsidR="00066409" w:rsidRDefault="00066409">
      <w:pPr>
        <w:autoSpaceDE w:val="0"/>
        <w:autoSpaceDN w:val="0"/>
        <w:adjustRightInd w:val="0"/>
        <w:snapToGrid w:val="0"/>
        <w:spacing w:line="336" w:lineRule="auto"/>
        <w:ind w:firstLineChars="200" w:firstLine="480"/>
        <w:rPr>
          <w:rFonts w:ascii="仿宋_GB2312" w:eastAsia="仿宋_GB2312" w:hAnsi="宋体"/>
          <w:sz w:val="24"/>
        </w:rPr>
      </w:pPr>
    </w:p>
    <w:p w14:paraId="35237322" w14:textId="77777777" w:rsidR="00066409" w:rsidRDefault="00172A15">
      <w:pPr>
        <w:autoSpaceDE w:val="0"/>
        <w:autoSpaceDN w:val="0"/>
        <w:adjustRightInd w:val="0"/>
        <w:snapToGrid w:val="0"/>
        <w:spacing w:line="336" w:lineRule="auto"/>
        <w:ind w:firstLineChars="200" w:firstLine="480"/>
        <w:rPr>
          <w:rFonts w:ascii="仿宋_GB2312" w:eastAsia="仿宋_GB2312" w:hAnsi="宋体"/>
          <w:sz w:val="24"/>
        </w:rPr>
      </w:pPr>
      <w:r>
        <w:rPr>
          <w:rFonts w:ascii="仿宋_GB2312" w:eastAsia="仿宋_GB2312" w:hAnsi="宋体" w:hint="eastAsia"/>
          <w:sz w:val="24"/>
        </w:rPr>
        <w:t>（六）指令的保管</w:t>
      </w:r>
    </w:p>
    <w:p w14:paraId="2C04AA22" w14:textId="77777777" w:rsidR="00066409" w:rsidRDefault="00172A15">
      <w:pPr>
        <w:autoSpaceDE w:val="0"/>
        <w:autoSpaceDN w:val="0"/>
        <w:adjustRightInd w:val="0"/>
        <w:snapToGrid w:val="0"/>
        <w:spacing w:line="336" w:lineRule="auto"/>
        <w:ind w:firstLineChars="200" w:firstLine="480"/>
        <w:rPr>
          <w:rFonts w:ascii="仿宋_GB2312" w:eastAsia="仿宋_GB2312" w:hAnsi="宋体"/>
          <w:sz w:val="24"/>
        </w:rPr>
      </w:pPr>
      <w:r>
        <w:rPr>
          <w:rFonts w:ascii="仿宋_GB2312" w:eastAsia="仿宋_GB2312" w:hAnsi="宋体" w:hint="eastAsia"/>
          <w:sz w:val="24"/>
        </w:rPr>
        <w:t>指令若以传真或电子邮箱方式发出，则正本由甲方保管，乙方保管指令传真件。当两者不一致时，以乙方收到的指令传真件为准</w:t>
      </w:r>
      <w:r>
        <w:rPr>
          <w:rStyle w:val="ab"/>
          <w:rFonts w:hint="eastAsia"/>
        </w:rPr>
        <w:t>，</w:t>
      </w:r>
      <w:r>
        <w:rPr>
          <w:rFonts w:ascii="仿宋_GB2312" w:eastAsia="仿宋_GB2312" w:hAnsi="宋体" w:hint="eastAsia"/>
          <w:sz w:val="24"/>
        </w:rPr>
        <w:t>乙方按照指令（传真件或电子邮件）操作完成后1日内，将由乙方系统发送的资金调节表传真或电子邮件至甲方。</w:t>
      </w:r>
    </w:p>
    <w:p w14:paraId="6D88FD52" w14:textId="77777777" w:rsidR="00066409" w:rsidRDefault="00172A15">
      <w:pPr>
        <w:adjustRightInd w:val="0"/>
        <w:snapToGrid w:val="0"/>
        <w:spacing w:line="336" w:lineRule="auto"/>
        <w:ind w:firstLineChars="200" w:firstLine="480"/>
        <w:rPr>
          <w:rFonts w:ascii="仿宋_GB2312" w:eastAsia="仿宋_GB2312" w:hAnsi="宋体"/>
          <w:sz w:val="24"/>
        </w:rPr>
      </w:pPr>
      <w:r>
        <w:rPr>
          <w:rFonts w:ascii="仿宋_GB2312" w:eastAsia="仿宋_GB2312" w:hAnsi="宋体" w:hint="eastAsia"/>
          <w:sz w:val="24"/>
        </w:rPr>
        <w:t>指令若以电子形式发出，则甲乙双方分别保管，乙方仅保管成功接收的电子指令。</w:t>
      </w:r>
    </w:p>
    <w:p w14:paraId="3B6B28CD" w14:textId="77777777" w:rsidR="00066409" w:rsidRDefault="00172A15">
      <w:pPr>
        <w:autoSpaceDE w:val="0"/>
        <w:autoSpaceDN w:val="0"/>
        <w:adjustRightInd w:val="0"/>
        <w:snapToGrid w:val="0"/>
        <w:spacing w:line="336" w:lineRule="auto"/>
        <w:ind w:firstLineChars="200" w:firstLine="482"/>
        <w:rPr>
          <w:rFonts w:ascii="仿宋_GB2312" w:eastAsia="仿宋_GB2312" w:hAnsi="宋体"/>
          <w:bCs/>
          <w:sz w:val="24"/>
        </w:rPr>
      </w:pPr>
      <w:r>
        <w:rPr>
          <w:rFonts w:ascii="仿宋_GB2312" w:eastAsia="仿宋_GB2312" w:hAnsi="宋体" w:hint="eastAsia"/>
          <w:b/>
          <w:sz w:val="24"/>
        </w:rPr>
        <w:t>（七）相关责任</w:t>
      </w:r>
    </w:p>
    <w:p w14:paraId="19091D9C" w14:textId="77777777" w:rsidR="00066409" w:rsidRDefault="00172A15">
      <w:pPr>
        <w:autoSpaceDE w:val="0"/>
        <w:autoSpaceDN w:val="0"/>
        <w:adjustRightInd w:val="0"/>
        <w:snapToGrid w:val="0"/>
        <w:spacing w:line="336" w:lineRule="auto"/>
        <w:ind w:firstLineChars="200" w:firstLine="482"/>
        <w:rPr>
          <w:rFonts w:ascii="仿宋_GB2312" w:eastAsia="仿宋_GB2312" w:hAnsi="宋体"/>
          <w:b/>
          <w:sz w:val="24"/>
        </w:rPr>
      </w:pPr>
      <w:r>
        <w:rPr>
          <w:rFonts w:ascii="仿宋_GB2312" w:eastAsia="仿宋_GB2312" w:hAnsi="宋体" w:hint="eastAsia"/>
          <w:b/>
          <w:sz w:val="24"/>
        </w:rPr>
        <w:t>对甲方在没有充足资金的情况下向乙方发出的指令致使资金未能及时清算</w:t>
      </w:r>
      <w:r>
        <w:rPr>
          <w:rFonts w:ascii="仿宋_GB2312" w:eastAsia="仿宋_GB2312" w:hAnsi="宋体" w:hint="eastAsia"/>
          <w:b/>
          <w:sz w:val="24"/>
        </w:rPr>
        <w:lastRenderedPageBreak/>
        <w:t>所造成的损失由甲方承担，乙方不承担责任。因甲方原因造成的传输不及时、未能留出足够执行时间、未能及时与乙方进行指令确认致使资金未能及时清算或交易失败所造成的损失由甲方承担，乙方不承担责任。乙方正确执行甲方发送的有效指令，理财产品财产发生损失的，乙方不承担任何形式的责任。在正常业务受理渠道和指令规定的时间内，因乙方自身过错原因造成未能及时或正确执行合法合规的指令而导致理财产品财产受损的，乙方应承担相应的责任，但如遇到不可抗力的情况除外。</w:t>
      </w:r>
    </w:p>
    <w:p w14:paraId="0DC1BB0C" w14:textId="77777777" w:rsidR="00066409" w:rsidRDefault="00172A15">
      <w:pPr>
        <w:spacing w:line="336" w:lineRule="auto"/>
        <w:ind w:firstLineChars="200" w:firstLine="482"/>
        <w:rPr>
          <w:rFonts w:ascii="仿宋_GB2312" w:eastAsia="仿宋_GB2312" w:hAnsi="宋体"/>
          <w:b/>
          <w:sz w:val="24"/>
        </w:rPr>
      </w:pPr>
      <w:r>
        <w:rPr>
          <w:rFonts w:ascii="仿宋_GB2312" w:eastAsia="仿宋_GB2312" w:hAnsi="宋体" w:hint="eastAsia"/>
          <w:b/>
          <w:sz w:val="24"/>
        </w:rPr>
        <w:t>乙方根据本合同相关约定仅履行表面一致形式审核职责，对指令的真实性不承担责任。如果甲方的指令存在事实上未经授权、欺诈、伪造、变造或未能及时提供授权通知等情形，乙方不承担因执行有关指令或拒绝执行有关指令而给甲方或理财产品财产或任何第三方带来的损失，全部责任由甲方承担，但乙方未按合同约定尽形式审核义务执行指令而造成损失的情形除外。</w:t>
      </w:r>
    </w:p>
    <w:p w14:paraId="5C3178E0" w14:textId="77777777" w:rsidR="00066409" w:rsidRDefault="00172A15">
      <w:pPr>
        <w:spacing w:line="336" w:lineRule="auto"/>
        <w:ind w:firstLineChars="200" w:firstLine="482"/>
        <w:rPr>
          <w:rFonts w:ascii="仿宋_GB2312" w:eastAsia="仿宋_GB2312" w:hAnsi="宋体"/>
          <w:b/>
          <w:sz w:val="24"/>
        </w:rPr>
      </w:pPr>
      <w:r>
        <w:rPr>
          <w:rFonts w:ascii="仿宋_GB2312" w:eastAsia="仿宋_GB2312" w:hAnsi="宋体" w:hint="eastAsia"/>
          <w:b/>
          <w:sz w:val="24"/>
        </w:rPr>
        <w:t>甲方应保证其向乙方提供的有关凭证、合同等交易文件（含复印件）和数据的真实性、准确性、有效性、完整性和合法合规性，并且确保该等交易文件应已符合投资交易条件，乙方不负责审核该等交易文件（含复印件）和数据的真实性、准确性、有效性、完整性和合法合规性，并且不对交易文件中的投资条件、投资背景等是否满足投资要求承担审核责任。所有收到的由甲方提供的上述复印件，乙方即认为其有效，如因甲方提供的有关凭证、合同等交易文件（含复印件）和数据有误，由此给乙方或理财产品财产造成损失的，由甲方承担责任。乙方</w:t>
      </w:r>
      <w:r>
        <w:rPr>
          <w:rFonts w:ascii="仿宋_GB2312" w:eastAsia="仿宋_GB2312" w:hAnsi="宋体"/>
          <w:b/>
          <w:sz w:val="24"/>
        </w:rPr>
        <w:t>不对投资者的投资损失承担责任，甲方与投资者之间的纠纷与乙方无关。</w:t>
      </w:r>
    </w:p>
    <w:p w14:paraId="70F70815" w14:textId="77777777" w:rsidR="00066409" w:rsidRDefault="00066409">
      <w:pPr>
        <w:spacing w:line="336" w:lineRule="auto"/>
        <w:ind w:firstLineChars="200" w:firstLine="482"/>
        <w:rPr>
          <w:rFonts w:ascii="仿宋_GB2312" w:eastAsia="仿宋_GB2312" w:hAnsi="宋体"/>
          <w:b/>
          <w:sz w:val="24"/>
        </w:rPr>
      </w:pPr>
    </w:p>
    <w:p w14:paraId="4FFDFE3F" w14:textId="77777777" w:rsidR="00066409" w:rsidRDefault="00172A15">
      <w:pPr>
        <w:pStyle w:val="ac"/>
        <w:numPr>
          <w:ilvl w:val="0"/>
          <w:numId w:val="1"/>
        </w:numPr>
        <w:autoSpaceDE w:val="0"/>
        <w:autoSpaceDN w:val="0"/>
        <w:adjustRightInd w:val="0"/>
        <w:snapToGrid w:val="0"/>
        <w:spacing w:line="336" w:lineRule="auto"/>
        <w:ind w:firstLineChars="0"/>
        <w:rPr>
          <w:rFonts w:ascii="仿宋_GB2312" w:eastAsia="仿宋_GB2312" w:hAnsi="宋体"/>
          <w:b/>
          <w:bCs/>
          <w:kern w:val="0"/>
          <w:sz w:val="24"/>
        </w:rPr>
      </w:pPr>
      <w:r>
        <w:rPr>
          <w:rFonts w:ascii="仿宋_GB2312" w:eastAsia="仿宋_GB2312" w:hAnsi="宋体" w:hint="eastAsia"/>
          <w:b/>
          <w:bCs/>
          <w:kern w:val="0"/>
          <w:sz w:val="24"/>
        </w:rPr>
        <w:t>证券经营机构的选择及交易相关基本信息的传输</w:t>
      </w:r>
    </w:p>
    <w:p w14:paraId="5E0F9106" w14:textId="77777777" w:rsidR="00066409" w:rsidRDefault="00172A15">
      <w:pPr>
        <w:spacing w:line="336" w:lineRule="auto"/>
        <w:ind w:firstLineChars="200" w:firstLine="480"/>
        <w:rPr>
          <w:rFonts w:ascii="仿宋_GB2312" w:eastAsia="仿宋_GB2312" w:hAnsi="宋体"/>
          <w:sz w:val="24"/>
        </w:rPr>
      </w:pPr>
      <w:r>
        <w:rPr>
          <w:rFonts w:ascii="仿宋_GB2312" w:eastAsia="仿宋_GB2312" w:hAnsi="宋体" w:hint="eastAsia"/>
          <w:sz w:val="24"/>
        </w:rPr>
        <w:t>（一）甲方负责选择代理本理财产品证券买卖的证券经营机构，并与其签订相关协议。</w:t>
      </w:r>
    </w:p>
    <w:p w14:paraId="163B80BA" w14:textId="77777777" w:rsidR="00066409" w:rsidRDefault="00172A15">
      <w:pPr>
        <w:spacing w:line="336" w:lineRule="auto"/>
        <w:ind w:firstLineChars="200" w:firstLine="480"/>
        <w:rPr>
          <w:rFonts w:ascii="仿宋_GB2312" w:eastAsia="仿宋_GB2312" w:hAnsi="宋体"/>
          <w:sz w:val="24"/>
        </w:rPr>
      </w:pPr>
      <w:r>
        <w:rPr>
          <w:rFonts w:ascii="仿宋_GB2312" w:eastAsia="仿宋_GB2312" w:hAnsi="宋体" w:hint="eastAsia"/>
          <w:sz w:val="24"/>
        </w:rPr>
        <w:t>甲方最晚于第一笔理财产品委托资金起始运作日前一个工作日以书面形式告知乙方上交所和深交所的交易单元号、交易品种的费率、佣金收取标准和证券账户信息等，并确认已建立第三方存管关系、开通银证转账功能。</w:t>
      </w:r>
    </w:p>
    <w:p w14:paraId="03C6287B" w14:textId="77777777" w:rsidR="00066409" w:rsidRDefault="00172A15">
      <w:pPr>
        <w:spacing w:line="336" w:lineRule="auto"/>
        <w:ind w:firstLineChars="200" w:firstLine="480"/>
        <w:rPr>
          <w:rFonts w:ascii="仿宋_GB2312" w:eastAsia="仿宋_GB2312" w:hAnsi="宋体"/>
          <w:sz w:val="24"/>
        </w:rPr>
      </w:pPr>
      <w:r>
        <w:rPr>
          <w:rFonts w:ascii="仿宋_GB2312" w:eastAsia="仿宋_GB2312" w:hAnsi="宋体" w:hint="eastAsia"/>
          <w:sz w:val="24"/>
        </w:rPr>
        <w:t>在合同有效期间若交易单元号、交易会员号、交易编码、或涉及的相关费率等变动，则甲方应在变动生效前一个工作日书面告知乙方。</w:t>
      </w:r>
    </w:p>
    <w:p w14:paraId="640BA00B" w14:textId="77777777" w:rsidR="00066409" w:rsidRDefault="00172A15">
      <w:pPr>
        <w:spacing w:line="336" w:lineRule="auto"/>
        <w:ind w:firstLineChars="200" w:firstLine="480"/>
        <w:rPr>
          <w:rFonts w:ascii="仿宋_GB2312" w:eastAsia="仿宋_GB2312" w:hAnsi="宋体"/>
          <w:sz w:val="24"/>
        </w:rPr>
      </w:pPr>
      <w:r>
        <w:rPr>
          <w:rFonts w:ascii="仿宋_GB2312" w:eastAsia="仿宋_GB2312" w:hAnsi="宋体" w:hint="eastAsia"/>
          <w:sz w:val="24"/>
        </w:rPr>
        <w:t>（二）沪、深交易所数据传输和接收</w:t>
      </w:r>
    </w:p>
    <w:p w14:paraId="2D07AA07" w14:textId="77777777" w:rsidR="00066409" w:rsidRDefault="00172A15">
      <w:pPr>
        <w:spacing w:line="336" w:lineRule="auto"/>
        <w:ind w:firstLineChars="200" w:firstLine="480"/>
        <w:rPr>
          <w:rFonts w:ascii="仿宋_GB2312" w:eastAsia="仿宋_GB2312" w:hAnsi="宋体"/>
          <w:sz w:val="24"/>
        </w:rPr>
      </w:pPr>
      <w:r>
        <w:rPr>
          <w:rFonts w:ascii="仿宋_GB2312" w:eastAsia="仿宋_GB2312" w:hAnsi="宋体" w:hint="eastAsia"/>
          <w:sz w:val="24"/>
        </w:rPr>
        <w:t>甲方应责成其选择的证券经营机构通过深证通向乙方传送中国证券登记结算有限责任公司的登记及结算数据、交易所的交易清算数据。甲方应责成其选择</w:t>
      </w:r>
      <w:r>
        <w:rPr>
          <w:rFonts w:ascii="仿宋_GB2312" w:eastAsia="仿宋_GB2312" w:hAnsi="宋体" w:hint="eastAsia"/>
          <w:sz w:val="24"/>
        </w:rPr>
        <w:lastRenderedPageBreak/>
        <w:t>的证券经营机构保证提供给乙方的交易数据的准确性、完整性、真实性，如数据不准确、不完整或不真实，由甲方承担全部责任。</w:t>
      </w:r>
    </w:p>
    <w:p w14:paraId="1A1294D4" w14:textId="77777777" w:rsidR="00066409" w:rsidRDefault="00172A15">
      <w:pPr>
        <w:spacing w:line="336" w:lineRule="auto"/>
        <w:ind w:firstLineChars="200" w:firstLine="480"/>
        <w:rPr>
          <w:rFonts w:ascii="仿宋_GB2312" w:eastAsia="仿宋_GB2312" w:hAnsi="宋体"/>
          <w:sz w:val="24"/>
        </w:rPr>
      </w:pPr>
      <w:r>
        <w:rPr>
          <w:rFonts w:ascii="仿宋_GB2312" w:eastAsia="仿宋_GB2312" w:hAnsi="宋体" w:hint="eastAsia"/>
          <w:sz w:val="24"/>
        </w:rPr>
        <w:t>所提供的数据均需按中国证券登记结算有限责任公司和交易所发布的最新数据接口规范进行填写，以便乙方能够完成会计核算、清算、监督职能。</w:t>
      </w:r>
    </w:p>
    <w:p w14:paraId="55E44B07" w14:textId="77777777" w:rsidR="00066409" w:rsidRDefault="00172A15">
      <w:pPr>
        <w:spacing w:line="336" w:lineRule="auto"/>
        <w:ind w:firstLineChars="200" w:firstLine="480"/>
        <w:rPr>
          <w:rFonts w:ascii="仿宋_GB2312" w:eastAsia="仿宋_GB2312" w:hAnsi="宋体"/>
          <w:sz w:val="24"/>
        </w:rPr>
      </w:pPr>
      <w:r>
        <w:rPr>
          <w:rFonts w:ascii="仿宋_GB2312" w:eastAsia="仿宋_GB2312" w:hAnsi="宋体" w:hint="eastAsia"/>
          <w:sz w:val="24"/>
        </w:rPr>
        <w:t>若数据传送不成功，甲方应责成证券经营机构重复或以其它应急方式传送，直到乙方成功接收，乙方对因证券经营机构提供的数据错误或不及时等过失造成的理财产品损失不承担责任。</w:t>
      </w:r>
    </w:p>
    <w:p w14:paraId="321F265B" w14:textId="77777777" w:rsidR="00066409" w:rsidRDefault="00172A15">
      <w:pPr>
        <w:spacing w:line="336" w:lineRule="auto"/>
        <w:ind w:firstLineChars="200" w:firstLine="480"/>
        <w:rPr>
          <w:rFonts w:ascii="仿宋_GB2312" w:eastAsia="仿宋_GB2312" w:hAnsi="宋体"/>
          <w:sz w:val="24"/>
        </w:rPr>
      </w:pPr>
      <w:r>
        <w:rPr>
          <w:rFonts w:ascii="仿宋_GB2312" w:eastAsia="仿宋_GB2312" w:hAnsi="宋体" w:hint="eastAsia"/>
          <w:sz w:val="24"/>
        </w:rPr>
        <w:t>甲方应责成本系列项下相关各期理财产品所涉证券经营机构于</w:t>
      </w:r>
      <w:r>
        <w:rPr>
          <w:rFonts w:ascii="仿宋_GB2312" w:eastAsia="仿宋_GB2312" w:hAnsi="宋体"/>
          <w:sz w:val="24"/>
        </w:rPr>
        <w:t>T日20:00前将</w:t>
      </w:r>
      <w:r>
        <w:rPr>
          <w:rFonts w:ascii="仿宋_GB2312" w:eastAsia="仿宋_GB2312" w:hAnsi="宋体" w:hint="eastAsia"/>
          <w:sz w:val="24"/>
        </w:rPr>
        <w:t>其对应期</w:t>
      </w:r>
      <w:r>
        <w:rPr>
          <w:rFonts w:ascii="仿宋_GB2312" w:eastAsia="仿宋_GB2312" w:hAnsi="宋体"/>
          <w:sz w:val="24"/>
        </w:rPr>
        <w:t>理财产品的当日场内交易数据发送至乙方（但因证券交易所或中国证券登记结算有限责任公司及甲方无法控制的其他原因而造成数据延迟发送的情况除外），如遇到特殊情况出现数据发送延迟等情况应及时通知乙方。</w:t>
      </w:r>
    </w:p>
    <w:p w14:paraId="700F5097" w14:textId="77777777" w:rsidR="00066409" w:rsidRDefault="00172A15">
      <w:pPr>
        <w:spacing w:line="336" w:lineRule="auto"/>
        <w:ind w:firstLineChars="200" w:firstLine="480"/>
        <w:rPr>
          <w:rFonts w:ascii="仿宋_GB2312" w:eastAsia="仿宋_GB2312" w:hAnsi="宋体"/>
          <w:sz w:val="24"/>
        </w:rPr>
      </w:pPr>
      <w:r>
        <w:rPr>
          <w:rFonts w:ascii="仿宋_GB2312" w:eastAsia="仿宋_GB2312" w:hAnsi="宋体" w:hint="eastAsia"/>
          <w:sz w:val="24"/>
        </w:rPr>
        <w:t>甲方应责成本系列项下相关各期理财产品所涉证券经营机构于</w:t>
      </w:r>
      <w:r>
        <w:rPr>
          <w:rFonts w:ascii="仿宋_GB2312" w:eastAsia="仿宋_GB2312" w:hAnsi="宋体"/>
          <w:sz w:val="24"/>
        </w:rPr>
        <w:t>T+1日上午9：00前打印</w:t>
      </w:r>
      <w:r>
        <w:rPr>
          <w:rFonts w:ascii="仿宋_GB2312" w:eastAsia="仿宋_GB2312" w:hAnsi="宋体" w:hint="eastAsia"/>
          <w:sz w:val="24"/>
        </w:rPr>
        <w:t>其对应期理财产品的</w:t>
      </w:r>
      <w:r>
        <w:rPr>
          <w:rFonts w:ascii="仿宋_GB2312" w:eastAsia="仿宋_GB2312" w:hAnsi="宋体"/>
          <w:sz w:val="24"/>
        </w:rPr>
        <w:t>T日清算后的证券账户对账单盖章后传真给乙方，以便乙方进行对账。对账单内容包括委托资产T日的交易明细、证券余额、资金余额等内容。</w:t>
      </w:r>
    </w:p>
    <w:p w14:paraId="1693A167" w14:textId="77777777" w:rsidR="00066409" w:rsidRDefault="00172A15">
      <w:pPr>
        <w:spacing w:line="336" w:lineRule="auto"/>
        <w:ind w:firstLineChars="200" w:firstLine="480"/>
        <w:rPr>
          <w:rFonts w:ascii="仿宋_GB2312" w:eastAsia="仿宋_GB2312" w:hAnsi="宋体"/>
          <w:sz w:val="24"/>
        </w:rPr>
      </w:pPr>
      <w:r>
        <w:rPr>
          <w:rFonts w:ascii="仿宋_GB2312" w:eastAsia="仿宋_GB2312" w:hAnsi="宋体" w:hint="eastAsia"/>
          <w:sz w:val="24"/>
        </w:rPr>
        <w:t>对于T+0</w:t>
      </w:r>
      <w:r>
        <w:rPr>
          <w:rFonts w:ascii="仿宋_GB2312" w:eastAsia="仿宋_GB2312" w:hAnsi="宋体"/>
          <w:sz w:val="24"/>
        </w:rPr>
        <w:t>估值产品，甲方应责成</w:t>
      </w:r>
      <w:r>
        <w:rPr>
          <w:rFonts w:ascii="仿宋_GB2312" w:eastAsia="仿宋_GB2312" w:hAnsi="宋体" w:hint="eastAsia"/>
          <w:sz w:val="24"/>
        </w:rPr>
        <w:t>产品所涉证券经营机构于</w:t>
      </w:r>
      <w:r>
        <w:rPr>
          <w:rFonts w:ascii="仿宋_GB2312" w:eastAsia="仿宋_GB2312" w:hAnsi="宋体"/>
          <w:sz w:val="24"/>
        </w:rPr>
        <w:t>T日</w:t>
      </w:r>
      <w:r>
        <w:rPr>
          <w:rFonts w:ascii="仿宋_GB2312" w:eastAsia="仿宋_GB2312" w:hAnsi="宋体" w:hint="eastAsia"/>
          <w:sz w:val="24"/>
        </w:rPr>
        <w:t>完成对账单</w:t>
      </w:r>
      <w:r>
        <w:rPr>
          <w:rFonts w:ascii="仿宋_GB2312" w:eastAsia="仿宋_GB2312" w:hAnsi="宋体"/>
          <w:sz w:val="24"/>
        </w:rPr>
        <w:t>发送。</w:t>
      </w:r>
    </w:p>
    <w:p w14:paraId="38A3994D" w14:textId="77777777" w:rsidR="00066409" w:rsidRDefault="00172A15">
      <w:pPr>
        <w:spacing w:line="336" w:lineRule="auto"/>
        <w:ind w:firstLineChars="200" w:firstLine="480"/>
        <w:rPr>
          <w:rFonts w:ascii="仿宋_GB2312" w:eastAsia="仿宋_GB2312" w:hAnsi="宋体"/>
          <w:sz w:val="24"/>
        </w:rPr>
      </w:pPr>
      <w:r>
        <w:rPr>
          <w:rFonts w:ascii="仿宋_GB2312" w:eastAsia="仿宋_GB2312" w:hAnsi="宋体" w:hint="eastAsia"/>
          <w:sz w:val="24"/>
        </w:rPr>
        <w:t>甲方应责成本系列项下相关各期理财产品所涉证券经营机构指定专人负责数据的传输和接收，确保数据的安全性和保密性。在数据传输人员发生变更时，须至少提前</w:t>
      </w:r>
      <w:r>
        <w:rPr>
          <w:rFonts w:ascii="仿宋_GB2312" w:eastAsia="仿宋_GB2312" w:hAnsi="宋体"/>
          <w:sz w:val="24"/>
        </w:rPr>
        <w:t>1个工作日以书面方式通知乙方，且在乙方确认之后变更正式生效。变更通知书中必须说明变更时间、人员、事项等。</w:t>
      </w:r>
    </w:p>
    <w:p w14:paraId="773CF13E" w14:textId="77777777" w:rsidR="00066409" w:rsidRDefault="00172A15">
      <w:pPr>
        <w:spacing w:line="336" w:lineRule="auto"/>
        <w:ind w:firstLineChars="200" w:firstLine="480"/>
        <w:rPr>
          <w:rFonts w:ascii="仿宋_GB2312" w:eastAsia="仿宋_GB2312" w:hAnsi="宋体"/>
          <w:sz w:val="24"/>
        </w:rPr>
      </w:pPr>
      <w:r>
        <w:rPr>
          <w:rFonts w:ascii="仿宋_GB2312" w:eastAsia="仿宋_GB2312" w:hAnsi="宋体" w:hint="eastAsia"/>
          <w:sz w:val="24"/>
        </w:rPr>
        <w:t>（三）甲方所选择的证券经营机构负责办理理财产品的所有场内交易（或代销的场外开放式基金）的清算交割，</w:t>
      </w:r>
      <w:r>
        <w:rPr>
          <w:rFonts w:ascii="仿宋_GB2312" w:eastAsia="仿宋_GB2312" w:hAnsi="宋体"/>
          <w:sz w:val="24"/>
        </w:rPr>
        <w:t>乙方负责办理理财产品的所有场外交易的清算交割。</w:t>
      </w:r>
    </w:p>
    <w:bookmarkEnd w:id="2"/>
    <w:p w14:paraId="77FFC24B" w14:textId="77777777" w:rsidR="00066409" w:rsidRDefault="00172A15">
      <w:pPr>
        <w:pStyle w:val="ac"/>
        <w:numPr>
          <w:ilvl w:val="0"/>
          <w:numId w:val="1"/>
        </w:numPr>
        <w:adjustRightInd w:val="0"/>
        <w:snapToGrid w:val="0"/>
        <w:spacing w:line="336" w:lineRule="auto"/>
        <w:ind w:firstLineChars="0"/>
        <w:rPr>
          <w:rFonts w:ascii="仿宋_GB2312" w:eastAsia="仿宋_GB2312" w:hAnsi="宋体"/>
          <w:b/>
          <w:bCs/>
          <w:sz w:val="24"/>
          <w:szCs w:val="20"/>
        </w:rPr>
      </w:pPr>
      <w:r>
        <w:rPr>
          <w:rFonts w:ascii="仿宋_GB2312" w:eastAsia="仿宋_GB2312" w:hAnsi="宋体" w:hint="eastAsia"/>
          <w:b/>
          <w:bCs/>
          <w:sz w:val="24"/>
          <w:szCs w:val="20"/>
        </w:rPr>
        <w:t>银行间债券的资金清算交收</w:t>
      </w:r>
    </w:p>
    <w:p w14:paraId="29CDB14E" w14:textId="77777777" w:rsidR="00066409" w:rsidRDefault="00172A15">
      <w:pPr>
        <w:autoSpaceDE w:val="0"/>
        <w:autoSpaceDN w:val="0"/>
        <w:adjustRightInd w:val="0"/>
        <w:snapToGrid w:val="0"/>
        <w:spacing w:line="336" w:lineRule="auto"/>
        <w:ind w:firstLineChars="200" w:firstLine="480"/>
        <w:rPr>
          <w:rFonts w:ascii="仿宋_GB2312" w:eastAsia="仿宋_GB2312" w:hAnsi="宋体"/>
          <w:kern w:val="0"/>
          <w:sz w:val="24"/>
        </w:rPr>
      </w:pPr>
      <w:r>
        <w:rPr>
          <w:rFonts w:ascii="仿宋_GB2312" w:eastAsia="仿宋_GB2312" w:hAnsi="宋体" w:hint="eastAsia"/>
          <w:kern w:val="0"/>
          <w:sz w:val="24"/>
        </w:rPr>
        <w:t>甲方负责对交易对手的资信控制，按银行间债券市场的交易规则进行交易，并负责解决因交易对手不履行合同或不及时履行合同而造成的纠纷及损失，乙方不承担由此造成的任何法律责任及损失。</w:t>
      </w:r>
    </w:p>
    <w:p w14:paraId="5317D321" w14:textId="77777777" w:rsidR="00066409" w:rsidRDefault="00172A15">
      <w:pPr>
        <w:autoSpaceDE w:val="0"/>
        <w:autoSpaceDN w:val="0"/>
        <w:adjustRightInd w:val="0"/>
        <w:snapToGrid w:val="0"/>
        <w:spacing w:line="336" w:lineRule="auto"/>
        <w:ind w:firstLineChars="200" w:firstLine="480"/>
        <w:rPr>
          <w:rFonts w:ascii="仿宋_GB2312" w:eastAsia="仿宋_GB2312" w:hAnsi="宋体"/>
          <w:kern w:val="0"/>
          <w:sz w:val="24"/>
        </w:rPr>
      </w:pPr>
      <w:r>
        <w:rPr>
          <w:rFonts w:ascii="仿宋_GB2312" w:eastAsia="仿宋_GB2312" w:hAnsi="宋体" w:hint="eastAsia"/>
          <w:kern w:val="0"/>
          <w:sz w:val="24"/>
        </w:rPr>
        <w:t>如果银行间中债综合业务平台或上海清算所客户终端系统已经生成的交易需要取消或终止，甲方要电话通知乙方。若相关交易已被确认无法取消或终止的，乙方不承担由此造成的任何法律责任及损失。</w:t>
      </w:r>
    </w:p>
    <w:p w14:paraId="540B7201" w14:textId="77777777" w:rsidR="00066409" w:rsidRDefault="00172A15">
      <w:pPr>
        <w:autoSpaceDE w:val="0"/>
        <w:autoSpaceDN w:val="0"/>
        <w:adjustRightInd w:val="0"/>
        <w:snapToGrid w:val="0"/>
        <w:spacing w:line="336" w:lineRule="auto"/>
        <w:ind w:firstLineChars="200" w:firstLine="480"/>
        <w:rPr>
          <w:rFonts w:ascii="仿宋_GB2312" w:eastAsia="仿宋_GB2312" w:hAnsi="宋体"/>
          <w:kern w:val="0"/>
          <w:sz w:val="24"/>
        </w:rPr>
      </w:pPr>
      <w:r>
        <w:rPr>
          <w:rFonts w:ascii="仿宋_GB2312" w:eastAsia="仿宋_GB2312" w:hAnsi="宋体" w:hint="eastAsia"/>
          <w:kern w:val="0"/>
          <w:sz w:val="24"/>
        </w:rPr>
        <w:t>甲方发送有效指令（包括原指令被撤销、变更后再次发送的新指令）的截止</w:t>
      </w:r>
      <w:r>
        <w:rPr>
          <w:rFonts w:ascii="仿宋_GB2312" w:eastAsia="仿宋_GB2312" w:hAnsi="宋体" w:hint="eastAsia"/>
          <w:kern w:val="0"/>
          <w:sz w:val="24"/>
        </w:rPr>
        <w:lastRenderedPageBreak/>
        <w:t>时间为当天的1</w:t>
      </w:r>
      <w:r>
        <w:rPr>
          <w:rFonts w:ascii="仿宋_GB2312" w:eastAsia="仿宋_GB2312" w:hAnsi="宋体"/>
          <w:kern w:val="0"/>
          <w:sz w:val="24"/>
        </w:rPr>
        <w:t>6</w:t>
      </w:r>
      <w:r>
        <w:rPr>
          <w:rFonts w:ascii="仿宋_GB2312" w:eastAsia="仿宋_GB2312" w:hAnsi="宋体" w:hint="eastAsia"/>
          <w:kern w:val="0"/>
          <w:sz w:val="24"/>
        </w:rPr>
        <w:t>:00。如甲方要求当天某一时点到账，则交易结算指令需提前</w:t>
      </w:r>
      <w:r>
        <w:rPr>
          <w:rFonts w:ascii="仿宋_GB2312" w:eastAsia="仿宋_GB2312" w:hAnsi="宋体"/>
          <w:kern w:val="0"/>
          <w:sz w:val="24"/>
        </w:rPr>
        <w:t>1</w:t>
      </w:r>
      <w:r>
        <w:rPr>
          <w:rFonts w:ascii="仿宋_GB2312" w:eastAsia="仿宋_GB2312" w:hAnsi="宋体" w:hint="eastAsia"/>
          <w:kern w:val="0"/>
          <w:sz w:val="24"/>
        </w:rPr>
        <w:t>个小时发送，并进行电话确认。指令、成交单传输不及时、未能留出足够的操作时间，致使资金未能及时到账、债券未能及时交割所造成的损失由甲方承担。甲方向乙方下达指令时，应确保相应理财产品在托管专户有足够的资金余额。</w:t>
      </w:r>
    </w:p>
    <w:p w14:paraId="5621621C" w14:textId="77777777" w:rsidR="00066409" w:rsidRDefault="00172A15">
      <w:pPr>
        <w:autoSpaceDE w:val="0"/>
        <w:autoSpaceDN w:val="0"/>
        <w:adjustRightInd w:val="0"/>
        <w:snapToGrid w:val="0"/>
        <w:spacing w:line="336" w:lineRule="auto"/>
        <w:ind w:firstLineChars="200" w:firstLine="480"/>
        <w:rPr>
          <w:rFonts w:ascii="仿宋_GB2312" w:eastAsia="仿宋_GB2312" w:hAnsi="宋体"/>
          <w:kern w:val="0"/>
          <w:sz w:val="24"/>
        </w:rPr>
      </w:pPr>
      <w:r>
        <w:rPr>
          <w:rFonts w:ascii="仿宋_GB2312" w:eastAsia="仿宋_GB2312" w:hAnsi="宋体" w:hint="eastAsia"/>
          <w:kern w:val="0"/>
          <w:sz w:val="24"/>
        </w:rPr>
        <w:t>银行间交易以及银行间债券账户的使用由甲方负责，甲方应确保按照人民银行、中央国债登记结算有限责任公司、银行间市场清算所股份有限公司等监管机构的制度规范要求进行债券账户的使用和管理。</w:t>
      </w:r>
    </w:p>
    <w:p w14:paraId="59BDAC87" w14:textId="77777777" w:rsidR="00066409" w:rsidRDefault="00172A15">
      <w:pPr>
        <w:autoSpaceDE w:val="0"/>
        <w:autoSpaceDN w:val="0"/>
        <w:adjustRightInd w:val="0"/>
        <w:snapToGrid w:val="0"/>
        <w:spacing w:line="336" w:lineRule="auto"/>
        <w:ind w:firstLineChars="200" w:firstLine="480"/>
        <w:rPr>
          <w:rFonts w:ascii="仿宋_GB2312" w:eastAsia="仿宋_GB2312" w:hAnsi="宋体"/>
          <w:kern w:val="0"/>
          <w:sz w:val="24"/>
        </w:rPr>
      </w:pPr>
      <w:r>
        <w:rPr>
          <w:rFonts w:ascii="仿宋_GB2312" w:eastAsia="仿宋_GB2312" w:hAnsi="宋体" w:hint="eastAsia"/>
          <w:kern w:val="0"/>
          <w:sz w:val="24"/>
        </w:rPr>
        <w:t>银行间交易结算方式采用券款对付的，托管专户与该产品在登记结算机构开立的DVP资金账户之间的资金调拨，除了登记结算机构系统自动将DVP资金账户资金退回至托管专户的之外，应当由甲方出具资金划款指令，乙方审核无误后执行。由于甲方未及时出具指令导致该产品在托管专户的头寸不足或者DVP资金账户头寸不足导致的损失，乙方不承担责任。</w:t>
      </w:r>
    </w:p>
    <w:p w14:paraId="5C90A782" w14:textId="77777777" w:rsidR="00066409" w:rsidRDefault="00172A15">
      <w:pPr>
        <w:pStyle w:val="ac"/>
        <w:numPr>
          <w:ilvl w:val="0"/>
          <w:numId w:val="1"/>
        </w:numPr>
        <w:adjustRightInd w:val="0"/>
        <w:snapToGrid w:val="0"/>
        <w:spacing w:line="336" w:lineRule="auto"/>
        <w:ind w:firstLineChars="0"/>
        <w:rPr>
          <w:rFonts w:ascii="仿宋_GB2312" w:eastAsia="仿宋_GB2312" w:hAnsi="宋体"/>
          <w:b/>
          <w:bCs/>
          <w:sz w:val="24"/>
        </w:rPr>
      </w:pPr>
      <w:r>
        <w:rPr>
          <w:rFonts w:ascii="仿宋_GB2312" w:eastAsia="仿宋_GB2312" w:hAnsi="宋体" w:hint="eastAsia"/>
          <w:b/>
          <w:bCs/>
          <w:sz w:val="24"/>
        </w:rPr>
        <w:t>会计核算与资产估值</w:t>
      </w:r>
    </w:p>
    <w:p w14:paraId="347718B8" w14:textId="77777777" w:rsidR="00066409" w:rsidRDefault="00172A15">
      <w:pPr>
        <w:autoSpaceDE w:val="0"/>
        <w:autoSpaceDN w:val="0"/>
        <w:adjustRightInd w:val="0"/>
        <w:snapToGrid w:val="0"/>
        <w:spacing w:line="336" w:lineRule="auto"/>
        <w:ind w:firstLineChars="200" w:firstLine="480"/>
        <w:rPr>
          <w:rFonts w:ascii="仿宋_GB2312" w:eastAsia="仿宋_GB2312" w:hAnsi="宋体"/>
          <w:kern w:val="0"/>
          <w:sz w:val="24"/>
        </w:rPr>
      </w:pPr>
      <w:r>
        <w:rPr>
          <w:rFonts w:ascii="仿宋_GB2312" w:eastAsia="仿宋_GB2312" w:hAnsi="宋体" w:hint="eastAsia"/>
          <w:kern w:val="0"/>
          <w:sz w:val="24"/>
        </w:rPr>
        <w:t>（一）乙方与甲方协商一致，以理财产品名义对本</w:t>
      </w:r>
      <w:r>
        <w:rPr>
          <w:rFonts w:ascii="仿宋_GB2312" w:eastAsia="仿宋_GB2312" w:hAnsi="宋体" w:hint="eastAsia"/>
          <w:sz w:val="24"/>
        </w:rPr>
        <w:t>系列项下相关各期</w:t>
      </w:r>
      <w:r>
        <w:rPr>
          <w:rFonts w:ascii="仿宋_GB2312" w:eastAsia="仿宋_GB2312" w:hAnsi="宋体" w:hint="eastAsia"/>
          <w:kern w:val="0"/>
          <w:sz w:val="24"/>
        </w:rPr>
        <w:t>理财产品财产独立建账、独立核算，并指定专门人员负责本理财产品财产会计核算与账册保管，甲方须向乙方提供估值所需的申购赎回数据。</w:t>
      </w:r>
    </w:p>
    <w:p w14:paraId="57FC134C" w14:textId="77777777" w:rsidR="00066409" w:rsidRDefault="00172A15">
      <w:pPr>
        <w:adjustRightInd w:val="0"/>
        <w:snapToGrid w:val="0"/>
        <w:spacing w:line="336" w:lineRule="auto"/>
        <w:ind w:firstLineChars="200" w:firstLine="480"/>
        <w:rPr>
          <w:rFonts w:ascii="仿宋_GB2312" w:eastAsia="仿宋_GB2312" w:hAnsi="宋体"/>
          <w:kern w:val="0"/>
          <w:sz w:val="24"/>
        </w:rPr>
      </w:pPr>
      <w:r>
        <w:rPr>
          <w:rFonts w:ascii="仿宋_GB2312" w:eastAsia="仿宋_GB2312" w:hAnsi="宋体" w:hint="eastAsia"/>
          <w:kern w:val="0"/>
          <w:sz w:val="24"/>
        </w:rPr>
        <w:t>（二）理财产品资产净值是指理财产品资产总值减去理财产品负债后的价值。</w:t>
      </w:r>
    </w:p>
    <w:p w14:paraId="7C7D3D3F" w14:textId="77777777" w:rsidR="00066409" w:rsidRDefault="00172A15">
      <w:pPr>
        <w:adjustRightInd w:val="0"/>
        <w:snapToGrid w:val="0"/>
        <w:spacing w:line="336" w:lineRule="auto"/>
        <w:ind w:firstLineChars="200" w:firstLine="480"/>
        <w:rPr>
          <w:rFonts w:ascii="仿宋_GB2312" w:eastAsia="仿宋_GB2312" w:hAnsi="宋体"/>
          <w:kern w:val="0"/>
          <w:sz w:val="24"/>
        </w:rPr>
      </w:pPr>
      <w:r>
        <w:rPr>
          <w:rFonts w:ascii="仿宋_GB2312" w:eastAsia="仿宋_GB2312" w:hAnsi="宋体" w:hint="eastAsia"/>
          <w:kern w:val="0"/>
          <w:sz w:val="24"/>
        </w:rPr>
        <w:t>理财产品份额净值是指估值日理财产品资产净值除以估值日理财产品份额总数，理财产品份额净值的计算，精确到小数点后6位，小数点6位以后四舍五入。</w:t>
      </w:r>
    </w:p>
    <w:p w14:paraId="6BA396A4" w14:textId="77777777" w:rsidR="00066409" w:rsidRDefault="00172A15">
      <w:pPr>
        <w:adjustRightInd w:val="0"/>
        <w:snapToGrid w:val="0"/>
        <w:spacing w:line="336" w:lineRule="auto"/>
        <w:ind w:firstLineChars="200" w:firstLine="480"/>
        <w:rPr>
          <w:rFonts w:ascii="仿宋_GB2312" w:eastAsia="仿宋_GB2312" w:hAnsi="宋体"/>
          <w:kern w:val="0"/>
          <w:sz w:val="24"/>
        </w:rPr>
      </w:pPr>
      <w:r>
        <w:rPr>
          <w:rFonts w:ascii="仿宋_GB2312" w:eastAsia="仿宋_GB2312" w:hAnsi="宋体" w:hint="eastAsia"/>
          <w:kern w:val="0"/>
          <w:sz w:val="24"/>
        </w:rPr>
        <w:t>估值日指份额净值归属日且该日的份额净值需对外披露的日期。</w:t>
      </w:r>
    </w:p>
    <w:p w14:paraId="7DD6FC0C" w14:textId="77777777" w:rsidR="00066409" w:rsidRDefault="00172A15">
      <w:pPr>
        <w:autoSpaceDE w:val="0"/>
        <w:autoSpaceDN w:val="0"/>
        <w:adjustRightInd w:val="0"/>
        <w:snapToGrid w:val="0"/>
        <w:spacing w:line="336" w:lineRule="auto"/>
        <w:ind w:firstLineChars="200" w:firstLine="480"/>
        <w:rPr>
          <w:rFonts w:ascii="仿宋_GB2312" w:eastAsia="仿宋_GB2312" w:hAnsi="宋体"/>
          <w:sz w:val="24"/>
        </w:rPr>
      </w:pPr>
      <w:r>
        <w:rPr>
          <w:rFonts w:ascii="仿宋_GB2312" w:eastAsia="仿宋_GB2312" w:hAnsi="宋体" w:hint="eastAsia"/>
          <w:kern w:val="0"/>
          <w:sz w:val="24"/>
        </w:rPr>
        <w:t>（三）甲乙双方根据本合同的有关约定，在每个估值日分别对</w:t>
      </w:r>
      <w:r>
        <w:rPr>
          <w:rFonts w:ascii="仿宋_GB2312" w:eastAsia="仿宋_GB2312" w:hAnsi="宋体" w:hint="eastAsia"/>
          <w:sz w:val="24"/>
        </w:rPr>
        <w:t>本系列项下相关各期</w:t>
      </w:r>
      <w:r>
        <w:rPr>
          <w:rFonts w:ascii="仿宋_GB2312" w:eastAsia="仿宋_GB2312" w:hAnsi="宋体" w:hint="eastAsia"/>
          <w:kern w:val="0"/>
          <w:sz w:val="24"/>
        </w:rPr>
        <w:t>理财产品单独进行估值，各期</w:t>
      </w:r>
      <w:r>
        <w:rPr>
          <w:rFonts w:ascii="仿宋_GB2312" w:eastAsia="仿宋_GB2312" w:hAnsi="宋体" w:hint="eastAsia"/>
          <w:sz w:val="24"/>
        </w:rPr>
        <w:t>产品估值核对具体频次以“产品要素表”(格式见本合同附件四)中所列示时间为准。</w:t>
      </w:r>
      <w:r>
        <w:rPr>
          <w:rFonts w:ascii="仿宋_GB2312" w:eastAsia="仿宋_GB2312" w:hAnsi="宋体" w:hint="eastAsia"/>
          <w:kern w:val="0"/>
          <w:sz w:val="24"/>
        </w:rPr>
        <w:t>在扣除理财产品承担的各项费用、税费（如有）后计算理财产品收益率，理财产品单位净值保留位数</w:t>
      </w:r>
      <w:r>
        <w:rPr>
          <w:rFonts w:ascii="仿宋_GB2312" w:eastAsia="仿宋_GB2312" w:hAnsi="宋体" w:hint="eastAsia"/>
          <w:sz w:val="24"/>
        </w:rPr>
        <w:t>以“产品要素表”(格式见本合同附件四)中所列示时间为准。有特别要求的，双方可另行约定。</w:t>
      </w:r>
    </w:p>
    <w:p w14:paraId="2C49168F" w14:textId="77777777" w:rsidR="00066409" w:rsidRDefault="00172A15">
      <w:pPr>
        <w:adjustRightInd w:val="0"/>
        <w:snapToGrid w:val="0"/>
        <w:spacing w:line="336" w:lineRule="auto"/>
        <w:ind w:firstLineChars="200" w:firstLine="480"/>
        <w:rPr>
          <w:rFonts w:ascii="仿宋_GB2312" w:eastAsia="仿宋_GB2312" w:hAnsi="宋体"/>
          <w:kern w:val="0"/>
          <w:sz w:val="24"/>
        </w:rPr>
      </w:pPr>
      <w:r>
        <w:rPr>
          <w:rFonts w:ascii="仿宋_GB2312" w:eastAsia="仿宋_GB2312" w:hAnsi="宋体" w:hint="eastAsia"/>
          <w:sz w:val="24"/>
        </w:rPr>
        <w:t>若甲方作为管理人将估值核算等职能外包给其他服务机构，则由甲方指定的估值外包服务机构与乙方进行估值核对。</w:t>
      </w:r>
    </w:p>
    <w:p w14:paraId="0AF34378" w14:textId="77777777" w:rsidR="00066409" w:rsidRDefault="00172A15">
      <w:pPr>
        <w:autoSpaceDE w:val="0"/>
        <w:autoSpaceDN w:val="0"/>
        <w:adjustRightInd w:val="0"/>
        <w:snapToGrid w:val="0"/>
        <w:spacing w:line="336" w:lineRule="auto"/>
        <w:ind w:firstLineChars="200" w:firstLine="480"/>
        <w:rPr>
          <w:rFonts w:ascii="仿宋_GB2312" w:eastAsia="仿宋_GB2312" w:hAnsi="宋体"/>
          <w:kern w:val="0"/>
          <w:sz w:val="24"/>
        </w:rPr>
      </w:pPr>
      <w:r>
        <w:rPr>
          <w:rFonts w:ascii="仿宋_GB2312" w:eastAsia="仿宋_GB2312" w:hAnsi="宋体" w:hint="eastAsia"/>
          <w:kern w:val="0"/>
          <w:sz w:val="24"/>
        </w:rPr>
        <w:t>具体估值方法如下：</w:t>
      </w:r>
    </w:p>
    <w:p w14:paraId="31700C11" w14:textId="77777777" w:rsidR="00066409" w:rsidRDefault="00172A15">
      <w:pPr>
        <w:autoSpaceDE w:val="0"/>
        <w:autoSpaceDN w:val="0"/>
        <w:adjustRightInd w:val="0"/>
        <w:snapToGrid w:val="0"/>
        <w:spacing w:line="336" w:lineRule="auto"/>
        <w:ind w:firstLineChars="200" w:firstLine="480"/>
        <w:rPr>
          <w:rFonts w:ascii="仿宋_GB2312" w:eastAsia="仿宋_GB2312" w:hAnsi="宋体"/>
          <w:kern w:val="0"/>
          <w:sz w:val="24"/>
        </w:rPr>
      </w:pPr>
      <w:r>
        <w:rPr>
          <w:rFonts w:ascii="仿宋_GB2312" w:eastAsia="仿宋_GB2312" w:hAnsi="宋体" w:hint="eastAsia"/>
          <w:kern w:val="0"/>
          <w:sz w:val="24"/>
        </w:rPr>
        <w:t>1.估值方法</w:t>
      </w:r>
    </w:p>
    <w:p w14:paraId="328BA7DE" w14:textId="77777777" w:rsidR="00066409" w:rsidRDefault="00172A15">
      <w:pPr>
        <w:adjustRightInd w:val="0"/>
        <w:snapToGrid w:val="0"/>
        <w:spacing w:line="336" w:lineRule="auto"/>
        <w:ind w:firstLineChars="200" w:firstLine="480"/>
        <w:rPr>
          <w:rFonts w:ascii="仿宋_GB2312" w:eastAsia="仿宋_GB2312" w:hAnsi="宋体"/>
          <w:sz w:val="24"/>
        </w:rPr>
      </w:pPr>
      <w:r>
        <w:rPr>
          <w:rFonts w:ascii="仿宋_GB2312" w:eastAsia="仿宋_GB2312" w:hAnsi="宋体" w:hint="eastAsia"/>
          <w:sz w:val="24"/>
        </w:rPr>
        <w:t>（1）以公允价值计量为原则，符合以下条件之一的，可按照企业会计准则以摊余成本法计量：</w:t>
      </w:r>
    </w:p>
    <w:p w14:paraId="32B3B243" w14:textId="77777777" w:rsidR="00066409" w:rsidRDefault="00172A15">
      <w:pPr>
        <w:adjustRightInd w:val="0"/>
        <w:snapToGrid w:val="0"/>
        <w:spacing w:line="336" w:lineRule="auto"/>
        <w:ind w:firstLineChars="200" w:firstLine="480"/>
        <w:rPr>
          <w:rFonts w:ascii="仿宋_GB2312" w:eastAsia="仿宋_GB2312" w:hAnsi="宋体"/>
          <w:sz w:val="24"/>
        </w:rPr>
      </w:pPr>
      <w:r>
        <w:rPr>
          <w:rFonts w:ascii="仿宋_GB2312" w:eastAsia="仿宋_GB2312" w:hAnsi="宋体" w:hint="eastAsia"/>
          <w:sz w:val="24"/>
        </w:rPr>
        <w:lastRenderedPageBreak/>
        <w:t>A．理财产品为封闭式产品，且所投资金融资产以收取合同现金流量为目的并持有到期。</w:t>
      </w:r>
    </w:p>
    <w:p w14:paraId="32CA7A2D" w14:textId="77777777" w:rsidR="00066409" w:rsidRDefault="00172A15">
      <w:pPr>
        <w:adjustRightInd w:val="0"/>
        <w:snapToGrid w:val="0"/>
        <w:spacing w:line="336" w:lineRule="auto"/>
        <w:ind w:firstLineChars="200" w:firstLine="480"/>
        <w:rPr>
          <w:rFonts w:ascii="仿宋_GB2312" w:eastAsia="仿宋_GB2312" w:hAnsi="宋体"/>
          <w:sz w:val="24"/>
        </w:rPr>
      </w:pPr>
      <w:r>
        <w:rPr>
          <w:rFonts w:ascii="仿宋_GB2312" w:eastAsia="仿宋_GB2312" w:hAnsi="宋体" w:hint="eastAsia"/>
          <w:sz w:val="24"/>
        </w:rPr>
        <w:t>B．理财产品为封闭式产品，且所投资金融资产暂不具备活跃交易市场，或者在活跃市场中没有报价、也不能采用估值技术可靠计量公允价值。</w:t>
      </w:r>
    </w:p>
    <w:p w14:paraId="1CBDCEEA" w14:textId="77777777" w:rsidR="00066409" w:rsidRDefault="00172A15">
      <w:pPr>
        <w:adjustRightInd w:val="0"/>
        <w:snapToGrid w:val="0"/>
        <w:spacing w:line="336" w:lineRule="auto"/>
        <w:ind w:firstLineChars="200" w:firstLine="480"/>
        <w:rPr>
          <w:rFonts w:ascii="仿宋_GB2312" w:eastAsia="仿宋_GB2312" w:hAnsi="宋体"/>
          <w:sz w:val="24"/>
        </w:rPr>
      </w:pPr>
      <w:r>
        <w:rPr>
          <w:rFonts w:ascii="仿宋_GB2312" w:eastAsia="仿宋_GB2312" w:hAnsi="宋体" w:hint="eastAsia"/>
          <w:sz w:val="24"/>
        </w:rPr>
        <w:t>C．现金管理类理财产品在严格监管的前提下，可参照货币市场基金的“摊余成本</w:t>
      </w:r>
      <w:r>
        <w:rPr>
          <w:rFonts w:ascii="仿宋_GB2312" w:eastAsia="仿宋_GB2312" w:hAnsi="宋体"/>
          <w:sz w:val="24"/>
        </w:rPr>
        <w:t>+影子定价</w:t>
      </w:r>
      <w:r>
        <w:rPr>
          <w:rFonts w:ascii="仿宋_GB2312" w:eastAsia="仿宋_GB2312" w:hAnsi="宋体"/>
          <w:sz w:val="24"/>
        </w:rPr>
        <w:t>”</w:t>
      </w:r>
      <w:r>
        <w:rPr>
          <w:rFonts w:ascii="仿宋_GB2312" w:eastAsia="仿宋_GB2312" w:hAnsi="宋体"/>
          <w:sz w:val="24"/>
        </w:rPr>
        <w:t>方法进行估值。</w:t>
      </w:r>
    </w:p>
    <w:p w14:paraId="38B7B42F" w14:textId="77777777" w:rsidR="00066409" w:rsidRDefault="00172A15">
      <w:pPr>
        <w:pStyle w:val="a8"/>
        <w:spacing w:line="336" w:lineRule="auto"/>
        <w:ind w:firstLine="420"/>
        <w:rPr>
          <w:rFonts w:ascii="仿宋_GB2312" w:eastAsia="仿宋_GB2312" w:hAnsi="宋体"/>
        </w:rPr>
      </w:pPr>
      <w:r>
        <w:rPr>
          <w:rFonts w:ascii="仿宋_GB2312" w:eastAsia="仿宋_GB2312" w:hAnsi="宋体" w:hint="eastAsia"/>
        </w:rPr>
        <w:t>甲方提出以摊余成本计量的，应当采用适当的风险控制手段，甲乙双方需对估值价格的公允性进行评估。当出现以摊余成本计量已不能真实公允反映资产净值的情形时，经甲乙双方协商一致后，由甲方书面或邮件通知乙方按照协商结论调整会计核算和估值方法。</w:t>
      </w:r>
    </w:p>
    <w:p w14:paraId="59E644BB" w14:textId="77777777" w:rsidR="00066409" w:rsidRDefault="00172A15">
      <w:pPr>
        <w:autoSpaceDE w:val="0"/>
        <w:autoSpaceDN w:val="0"/>
        <w:adjustRightInd w:val="0"/>
        <w:snapToGrid w:val="0"/>
        <w:spacing w:line="336" w:lineRule="auto"/>
        <w:ind w:firstLineChars="200" w:firstLine="480"/>
        <w:rPr>
          <w:rFonts w:ascii="仿宋_GB2312" w:eastAsia="仿宋_GB2312" w:hAnsi="宋体"/>
          <w:kern w:val="0"/>
          <w:sz w:val="24"/>
        </w:rPr>
      </w:pPr>
      <w:r>
        <w:rPr>
          <w:rFonts w:ascii="仿宋_GB2312" w:eastAsia="仿宋_GB2312" w:hAnsi="宋体" w:hint="eastAsia"/>
          <w:kern w:val="0"/>
          <w:sz w:val="24"/>
        </w:rPr>
        <w:t>（2）债券、资产支持证券等标准化债权类资产：</w:t>
      </w:r>
    </w:p>
    <w:p w14:paraId="71E79591" w14:textId="77777777" w:rsidR="00066409" w:rsidRDefault="00172A15">
      <w:pPr>
        <w:autoSpaceDE w:val="0"/>
        <w:autoSpaceDN w:val="0"/>
        <w:adjustRightInd w:val="0"/>
        <w:snapToGrid w:val="0"/>
        <w:spacing w:line="336" w:lineRule="auto"/>
        <w:ind w:firstLineChars="200" w:firstLine="480"/>
        <w:rPr>
          <w:rFonts w:ascii="仿宋_GB2312" w:eastAsia="仿宋_GB2312" w:hAnsi="宋体"/>
          <w:kern w:val="0"/>
          <w:sz w:val="24"/>
        </w:rPr>
      </w:pPr>
      <w:r>
        <w:rPr>
          <w:rFonts w:ascii="仿宋_GB2312" w:eastAsia="仿宋_GB2312" w:hAnsi="宋体"/>
          <w:kern w:val="0"/>
          <w:sz w:val="24"/>
        </w:rPr>
        <w:t>A．</w:t>
      </w:r>
      <w:r>
        <w:rPr>
          <w:rFonts w:ascii="仿宋_GB2312" w:eastAsia="仿宋_GB2312" w:hAnsi="宋体" w:hint="eastAsia"/>
          <w:kern w:val="0"/>
          <w:sz w:val="24"/>
        </w:rPr>
        <w:t>采用公允价值计量的标准化债权类资产</w:t>
      </w:r>
    </w:p>
    <w:p w14:paraId="5C61E17F" w14:textId="77777777" w:rsidR="00066409" w:rsidRDefault="00172A15">
      <w:pPr>
        <w:autoSpaceDE w:val="0"/>
        <w:autoSpaceDN w:val="0"/>
        <w:adjustRightInd w:val="0"/>
        <w:snapToGrid w:val="0"/>
        <w:spacing w:line="336" w:lineRule="auto"/>
        <w:ind w:firstLineChars="200" w:firstLine="480"/>
        <w:rPr>
          <w:rFonts w:ascii="仿宋_GB2312" w:eastAsia="仿宋_GB2312" w:hAnsi="宋体"/>
          <w:kern w:val="0"/>
          <w:sz w:val="24"/>
        </w:rPr>
      </w:pPr>
      <w:r>
        <w:rPr>
          <w:rFonts w:ascii="仿宋_GB2312" w:eastAsia="仿宋_GB2312" w:hAnsi="宋体" w:hint="eastAsia"/>
          <w:kern w:val="0"/>
          <w:sz w:val="24"/>
        </w:rPr>
        <w:t>交易所上市交易或挂牌转让的不含权标准化债权类资产，选取估值日收盘价估值或第三方估值机构提供的相应品种当日的估值净价进行估值；</w:t>
      </w:r>
    </w:p>
    <w:p w14:paraId="3214AEDD" w14:textId="77777777" w:rsidR="00066409" w:rsidRDefault="00172A15">
      <w:pPr>
        <w:autoSpaceDE w:val="0"/>
        <w:autoSpaceDN w:val="0"/>
        <w:adjustRightInd w:val="0"/>
        <w:snapToGrid w:val="0"/>
        <w:spacing w:line="336" w:lineRule="auto"/>
        <w:ind w:firstLineChars="200" w:firstLine="480"/>
        <w:rPr>
          <w:rFonts w:ascii="仿宋_GB2312" w:eastAsia="仿宋_GB2312" w:hAnsi="宋体"/>
          <w:kern w:val="0"/>
          <w:sz w:val="24"/>
        </w:rPr>
      </w:pPr>
      <w:r>
        <w:rPr>
          <w:rFonts w:ascii="仿宋_GB2312" w:eastAsia="仿宋_GB2312" w:hAnsi="宋体" w:hint="eastAsia"/>
          <w:kern w:val="0"/>
          <w:sz w:val="24"/>
        </w:rPr>
        <w:t>交易所上市交易或挂牌转让的含权标准化债权类资产，选取估值日收盘价估值或第三方估值机构提供的相应品种当日的唯一估值净价或推荐估值净价进行估值；</w:t>
      </w:r>
    </w:p>
    <w:p w14:paraId="5E851313" w14:textId="77777777" w:rsidR="00066409" w:rsidRDefault="00172A15">
      <w:pPr>
        <w:autoSpaceDE w:val="0"/>
        <w:autoSpaceDN w:val="0"/>
        <w:adjustRightInd w:val="0"/>
        <w:snapToGrid w:val="0"/>
        <w:spacing w:line="336" w:lineRule="auto"/>
        <w:ind w:firstLineChars="200" w:firstLine="480"/>
        <w:rPr>
          <w:rFonts w:ascii="仿宋_GB2312" w:eastAsia="仿宋_GB2312" w:hAnsi="宋体"/>
          <w:kern w:val="0"/>
          <w:sz w:val="24"/>
        </w:rPr>
      </w:pPr>
      <w:r>
        <w:rPr>
          <w:rFonts w:ascii="仿宋_GB2312" w:eastAsia="仿宋_GB2312" w:hAnsi="宋体" w:hint="eastAsia"/>
          <w:kern w:val="0"/>
          <w:sz w:val="24"/>
        </w:rPr>
        <w:t>交易所上市交易的可转换债券以每日收盘价作为估值全价；交易所上市实行全价交易的债券（可转债除外），选取收盘价或第三方估值机构提供的估值作为估值全价减去估值全价中所含的债券应收利息（税前）得到的净价进行估值；</w:t>
      </w:r>
    </w:p>
    <w:p w14:paraId="3239A1FC" w14:textId="77777777" w:rsidR="00066409" w:rsidRDefault="00172A15">
      <w:pPr>
        <w:autoSpaceDE w:val="0"/>
        <w:autoSpaceDN w:val="0"/>
        <w:adjustRightInd w:val="0"/>
        <w:snapToGrid w:val="0"/>
        <w:spacing w:line="336" w:lineRule="auto"/>
        <w:ind w:firstLineChars="200" w:firstLine="480"/>
        <w:rPr>
          <w:rFonts w:ascii="仿宋_GB2312" w:eastAsia="仿宋_GB2312" w:hAnsi="宋体"/>
          <w:kern w:val="0"/>
          <w:sz w:val="24"/>
        </w:rPr>
      </w:pPr>
      <w:r>
        <w:rPr>
          <w:rFonts w:ascii="仿宋_GB2312" w:eastAsia="仿宋_GB2312" w:hAnsi="宋体" w:hint="eastAsia"/>
          <w:kern w:val="0"/>
          <w:sz w:val="24"/>
        </w:rPr>
        <w:t>对在交易所市场发行未上市或未挂牌转让的债券，在存在活跃市场的情况下，应以活跃市场上未经调整的报价作为估值日的公允价值；在活跃市场报价未能代表估值日公允价值的情况下，应对市场报价进行调整以确认估值日的公允价值；对于不存在市场活动或市场活动很少的情况下，应采用估值技术确定其公允价值。</w:t>
      </w:r>
    </w:p>
    <w:p w14:paraId="68081178" w14:textId="77777777" w:rsidR="00066409" w:rsidRDefault="00172A15">
      <w:pPr>
        <w:autoSpaceDE w:val="0"/>
        <w:autoSpaceDN w:val="0"/>
        <w:adjustRightInd w:val="0"/>
        <w:snapToGrid w:val="0"/>
        <w:spacing w:line="336" w:lineRule="auto"/>
        <w:ind w:firstLineChars="200" w:firstLine="480"/>
        <w:rPr>
          <w:rFonts w:ascii="仿宋_GB2312" w:eastAsia="仿宋_GB2312" w:hAnsi="宋体"/>
          <w:kern w:val="0"/>
          <w:sz w:val="24"/>
        </w:rPr>
      </w:pPr>
      <w:r>
        <w:rPr>
          <w:rFonts w:ascii="仿宋_GB2312" w:eastAsia="仿宋_GB2312" w:hAnsi="宋体" w:hint="eastAsia"/>
          <w:kern w:val="0"/>
          <w:sz w:val="24"/>
        </w:rPr>
        <w:t>对全国银行间市场上不含权的标准化债权类资产，按照第三方估值机构提供的相应品种当日的估值净价估值。</w:t>
      </w:r>
    </w:p>
    <w:p w14:paraId="18930907" w14:textId="77777777" w:rsidR="00066409" w:rsidRDefault="00172A15">
      <w:pPr>
        <w:autoSpaceDE w:val="0"/>
        <w:autoSpaceDN w:val="0"/>
        <w:adjustRightInd w:val="0"/>
        <w:snapToGrid w:val="0"/>
        <w:spacing w:line="336" w:lineRule="auto"/>
        <w:ind w:firstLineChars="200" w:firstLine="480"/>
        <w:rPr>
          <w:rFonts w:ascii="仿宋_GB2312" w:eastAsia="仿宋_GB2312" w:hAnsi="宋体"/>
          <w:kern w:val="0"/>
          <w:sz w:val="24"/>
        </w:rPr>
      </w:pPr>
      <w:r>
        <w:rPr>
          <w:rFonts w:ascii="仿宋_GB2312" w:eastAsia="仿宋_GB2312" w:hAnsi="宋体" w:hint="eastAsia"/>
          <w:kern w:val="0"/>
          <w:sz w:val="24"/>
        </w:rPr>
        <w:t>对银行间市场上含权的标准化债权类资产，按照第三方估值机构提供的相应品种当日的唯一估值净价或推荐估值净价估值。</w:t>
      </w:r>
    </w:p>
    <w:p w14:paraId="5BCE229D" w14:textId="77777777" w:rsidR="00066409" w:rsidRDefault="00172A15">
      <w:pPr>
        <w:autoSpaceDE w:val="0"/>
        <w:autoSpaceDN w:val="0"/>
        <w:adjustRightInd w:val="0"/>
        <w:snapToGrid w:val="0"/>
        <w:spacing w:line="336" w:lineRule="auto"/>
        <w:ind w:firstLineChars="200" w:firstLine="480"/>
        <w:rPr>
          <w:rFonts w:ascii="仿宋_GB2312" w:eastAsia="仿宋_GB2312" w:hAnsi="宋体"/>
          <w:kern w:val="0"/>
          <w:sz w:val="24"/>
        </w:rPr>
      </w:pPr>
      <w:r>
        <w:rPr>
          <w:rFonts w:ascii="仿宋_GB2312" w:eastAsia="仿宋_GB2312" w:hAnsi="宋体" w:hint="eastAsia"/>
          <w:kern w:val="0"/>
          <w:sz w:val="24"/>
        </w:rPr>
        <w:t>对于含投资人回售权的标准化债权类资产，回售登记期截止日（含当日）后未行使回售权的按照长待偿期所对应的价格进行估值。</w:t>
      </w:r>
    </w:p>
    <w:p w14:paraId="0E12CF68" w14:textId="77777777" w:rsidR="00066409" w:rsidRDefault="00172A15">
      <w:pPr>
        <w:autoSpaceDE w:val="0"/>
        <w:autoSpaceDN w:val="0"/>
        <w:adjustRightInd w:val="0"/>
        <w:snapToGrid w:val="0"/>
        <w:spacing w:line="336" w:lineRule="auto"/>
        <w:ind w:firstLineChars="200" w:firstLine="480"/>
        <w:rPr>
          <w:rFonts w:ascii="仿宋_GB2312" w:eastAsia="仿宋_GB2312" w:hAnsi="宋体"/>
          <w:kern w:val="0"/>
          <w:sz w:val="24"/>
        </w:rPr>
      </w:pPr>
      <w:r>
        <w:rPr>
          <w:rFonts w:ascii="仿宋_GB2312" w:eastAsia="仿宋_GB2312" w:hAnsi="宋体" w:hint="eastAsia"/>
          <w:kern w:val="0"/>
          <w:sz w:val="24"/>
        </w:rPr>
        <w:t>对银行间市场未上市，且第三方估值机构未提供估值价格的债券，在发行利率与二级市场利率不存在明显差异，未上市期间市场利率没有发生大的变动的情</w:t>
      </w:r>
      <w:r>
        <w:rPr>
          <w:rFonts w:ascii="仿宋_GB2312" w:eastAsia="仿宋_GB2312" w:hAnsi="宋体" w:hint="eastAsia"/>
          <w:kern w:val="0"/>
          <w:sz w:val="24"/>
        </w:rPr>
        <w:lastRenderedPageBreak/>
        <w:t>况下，按成本估值。</w:t>
      </w:r>
    </w:p>
    <w:p w14:paraId="02AB919E" w14:textId="77777777" w:rsidR="00066409" w:rsidRDefault="00172A15">
      <w:pPr>
        <w:autoSpaceDE w:val="0"/>
        <w:autoSpaceDN w:val="0"/>
        <w:adjustRightInd w:val="0"/>
        <w:snapToGrid w:val="0"/>
        <w:spacing w:line="336" w:lineRule="auto"/>
        <w:ind w:firstLineChars="200" w:firstLine="480"/>
        <w:rPr>
          <w:rFonts w:ascii="仿宋_GB2312" w:eastAsia="仿宋_GB2312" w:hAnsi="宋体"/>
          <w:kern w:val="0"/>
          <w:sz w:val="24"/>
        </w:rPr>
      </w:pPr>
      <w:r>
        <w:rPr>
          <w:rFonts w:ascii="仿宋_GB2312" w:eastAsia="仿宋_GB2312" w:hAnsi="宋体" w:hint="eastAsia"/>
          <w:kern w:val="0"/>
          <w:sz w:val="24"/>
        </w:rPr>
        <w:t>同一债券同时在两个或两个以上市场交易的，按债券所处的市场的估值方法分别估值。</w:t>
      </w:r>
    </w:p>
    <w:p w14:paraId="0AFDFCCB" w14:textId="77777777" w:rsidR="00066409" w:rsidRDefault="00172A15">
      <w:pPr>
        <w:autoSpaceDE w:val="0"/>
        <w:autoSpaceDN w:val="0"/>
        <w:adjustRightInd w:val="0"/>
        <w:snapToGrid w:val="0"/>
        <w:spacing w:line="336" w:lineRule="auto"/>
        <w:ind w:firstLineChars="200" w:firstLine="480"/>
        <w:rPr>
          <w:rFonts w:ascii="仿宋_GB2312" w:eastAsia="仿宋_GB2312" w:hAnsi="宋体"/>
          <w:kern w:val="0"/>
          <w:sz w:val="24"/>
        </w:rPr>
      </w:pPr>
      <w:r>
        <w:rPr>
          <w:rFonts w:ascii="仿宋_GB2312" w:eastAsia="仿宋_GB2312" w:hAnsi="宋体" w:hint="eastAsia"/>
          <w:kern w:val="0"/>
          <w:sz w:val="24"/>
        </w:rPr>
        <w:t>B</w:t>
      </w:r>
      <w:r>
        <w:rPr>
          <w:rFonts w:ascii="仿宋_GB2312" w:eastAsia="仿宋_GB2312" w:hAnsi="宋体"/>
          <w:kern w:val="0"/>
          <w:sz w:val="24"/>
        </w:rPr>
        <w:t>.</w:t>
      </w:r>
      <w:r>
        <w:rPr>
          <w:rFonts w:ascii="仿宋_GB2312" w:eastAsia="仿宋_GB2312" w:hAnsi="宋体" w:hint="eastAsia"/>
          <w:kern w:val="0"/>
          <w:sz w:val="24"/>
        </w:rPr>
        <w:t>采用摊余成本法核算的标准化债权类资产</w:t>
      </w:r>
    </w:p>
    <w:p w14:paraId="4CD7B989" w14:textId="77777777" w:rsidR="00066409" w:rsidRDefault="00172A15">
      <w:pPr>
        <w:autoSpaceDE w:val="0"/>
        <w:autoSpaceDN w:val="0"/>
        <w:adjustRightInd w:val="0"/>
        <w:snapToGrid w:val="0"/>
        <w:spacing w:line="336" w:lineRule="auto"/>
        <w:ind w:firstLineChars="200" w:firstLine="480"/>
        <w:rPr>
          <w:rFonts w:ascii="仿宋_GB2312" w:eastAsia="仿宋_GB2312" w:hAnsi="宋体"/>
          <w:kern w:val="0"/>
          <w:sz w:val="24"/>
        </w:rPr>
      </w:pPr>
      <w:r>
        <w:rPr>
          <w:rFonts w:ascii="仿宋_GB2312" w:eastAsia="仿宋_GB2312" w:hAnsi="宋体" w:hint="eastAsia"/>
          <w:kern w:val="0"/>
          <w:sz w:val="24"/>
        </w:rPr>
        <w:t>采用摊余成本法进行估值，即计价对象以买入成本列示，按实际利率并考虑其买入时的溢价与折价，在其剩余存续期内摊销，每日计提损益。</w:t>
      </w:r>
      <w:r>
        <w:rPr>
          <w:rFonts w:ascii="仿宋_GB2312" w:eastAsia="仿宋_GB2312" w:hAnsi="宋体"/>
          <w:kern w:val="0"/>
          <w:sz w:val="24"/>
        </w:rPr>
        <w:t xml:space="preserve"> </w:t>
      </w:r>
    </w:p>
    <w:p w14:paraId="0AF599AD" w14:textId="77777777" w:rsidR="00066409" w:rsidRDefault="00172A15">
      <w:pPr>
        <w:autoSpaceDE w:val="0"/>
        <w:autoSpaceDN w:val="0"/>
        <w:adjustRightInd w:val="0"/>
        <w:snapToGrid w:val="0"/>
        <w:spacing w:line="336" w:lineRule="auto"/>
        <w:ind w:firstLineChars="200" w:firstLine="480"/>
        <w:rPr>
          <w:rFonts w:ascii="仿宋_GB2312" w:eastAsia="仿宋_GB2312" w:hAnsi="宋体"/>
          <w:kern w:val="0"/>
          <w:sz w:val="24"/>
        </w:rPr>
      </w:pPr>
      <w:r>
        <w:rPr>
          <w:rFonts w:ascii="仿宋_GB2312" w:eastAsia="仿宋_GB2312" w:hAnsi="宋体" w:hint="eastAsia"/>
          <w:kern w:val="0"/>
          <w:sz w:val="24"/>
        </w:rPr>
        <w:t>由于按摊余成本法计价可能会出现被计价对象的其他可参考公允价值指标和摊余成本之间的偏离，为消除或减少因理财产品资产净值的背离导致理财产品产品份额投资者权益的稀释或其他不公平的结果，在实际操作中，甲方与乙方将采用估值技术，对理财产品持有的估值对象进行重新评估，即“影子定价”。</w:t>
      </w:r>
    </w:p>
    <w:p w14:paraId="0B152F08" w14:textId="77777777" w:rsidR="00066409" w:rsidRDefault="00172A15">
      <w:pPr>
        <w:autoSpaceDE w:val="0"/>
        <w:autoSpaceDN w:val="0"/>
        <w:adjustRightInd w:val="0"/>
        <w:snapToGrid w:val="0"/>
        <w:spacing w:line="336" w:lineRule="auto"/>
        <w:ind w:firstLineChars="200" w:firstLine="480"/>
        <w:rPr>
          <w:rFonts w:ascii="仿宋_GB2312" w:eastAsia="仿宋_GB2312" w:hAnsi="宋体"/>
          <w:kern w:val="0"/>
          <w:sz w:val="24"/>
        </w:rPr>
      </w:pPr>
      <w:r>
        <w:rPr>
          <w:rFonts w:ascii="仿宋_GB2312" w:eastAsia="仿宋_GB2312" w:hAnsi="宋体" w:hint="eastAsia"/>
          <w:kern w:val="0"/>
          <w:sz w:val="24"/>
        </w:rPr>
        <w:t>当投资组合的摊余成本与其他可参考公允价值指标产生重大偏离，甲方将在与乙方协商一致后按照其它可参考公允价值指标对组合的账面价值进行调整，使理财产品资产净值更能公允地反映理财产品资产价值，确保以摊余成本法计算的理财产品资产净值不会对理财产品投资者造成实质性的损害。</w:t>
      </w:r>
    </w:p>
    <w:p w14:paraId="46BA0DB0" w14:textId="77777777" w:rsidR="00066409" w:rsidRDefault="00172A15">
      <w:pPr>
        <w:autoSpaceDE w:val="0"/>
        <w:autoSpaceDN w:val="0"/>
        <w:adjustRightInd w:val="0"/>
        <w:snapToGrid w:val="0"/>
        <w:spacing w:line="336" w:lineRule="auto"/>
        <w:ind w:firstLineChars="200" w:firstLine="480"/>
        <w:rPr>
          <w:rFonts w:ascii="仿宋_GB2312" w:eastAsia="仿宋_GB2312" w:hAnsi="宋体"/>
          <w:kern w:val="0"/>
          <w:sz w:val="24"/>
        </w:rPr>
      </w:pPr>
      <w:r>
        <w:rPr>
          <w:rFonts w:ascii="仿宋_GB2312" w:eastAsia="仿宋_GB2312" w:hAnsi="宋体" w:hint="eastAsia"/>
          <w:kern w:val="0"/>
          <w:sz w:val="24"/>
        </w:rPr>
        <w:t>（3）债券回购：持有的回购协议以成本列示，按商定利率在实际持有期间内逐日计提利息。</w:t>
      </w:r>
    </w:p>
    <w:p w14:paraId="6AABF339" w14:textId="77777777" w:rsidR="00066409" w:rsidRDefault="00172A15">
      <w:pPr>
        <w:autoSpaceDE w:val="0"/>
        <w:autoSpaceDN w:val="0"/>
        <w:adjustRightInd w:val="0"/>
        <w:snapToGrid w:val="0"/>
        <w:spacing w:line="336" w:lineRule="auto"/>
        <w:ind w:firstLineChars="200" w:firstLine="480"/>
        <w:rPr>
          <w:rFonts w:ascii="仿宋_GB2312" w:eastAsia="仿宋_GB2312" w:hAnsi="宋体"/>
          <w:kern w:val="0"/>
          <w:sz w:val="24"/>
        </w:rPr>
      </w:pPr>
      <w:r>
        <w:rPr>
          <w:rFonts w:ascii="仿宋_GB2312" w:eastAsia="仿宋_GB2312" w:hAnsi="宋体" w:hint="eastAsia"/>
          <w:kern w:val="0"/>
          <w:sz w:val="24"/>
        </w:rPr>
        <w:t>（</w:t>
      </w:r>
      <w:r>
        <w:rPr>
          <w:rFonts w:ascii="仿宋_GB2312" w:eastAsia="仿宋_GB2312" w:hAnsi="宋体"/>
          <w:kern w:val="0"/>
          <w:sz w:val="24"/>
        </w:rPr>
        <w:t>4</w:t>
      </w:r>
      <w:r>
        <w:rPr>
          <w:rFonts w:ascii="仿宋_GB2312" w:eastAsia="仿宋_GB2312" w:hAnsi="宋体" w:hint="eastAsia"/>
          <w:kern w:val="0"/>
          <w:sz w:val="24"/>
        </w:rPr>
        <w:t>）银行存款、定期存款：以本金列示，按商定的存款利率在实际持有期间内逐日计提应收利息，在利息到账日以实收利息入账。</w:t>
      </w:r>
    </w:p>
    <w:p w14:paraId="619ECD30" w14:textId="77777777" w:rsidR="00066409" w:rsidRDefault="00172A15">
      <w:pPr>
        <w:autoSpaceDE w:val="0"/>
        <w:autoSpaceDN w:val="0"/>
        <w:adjustRightInd w:val="0"/>
        <w:snapToGrid w:val="0"/>
        <w:spacing w:line="336" w:lineRule="auto"/>
        <w:ind w:firstLineChars="200" w:firstLine="480"/>
        <w:rPr>
          <w:rFonts w:ascii="仿宋_GB2312" w:eastAsia="仿宋_GB2312" w:hAnsi="宋体"/>
          <w:kern w:val="0"/>
          <w:sz w:val="24"/>
        </w:rPr>
      </w:pPr>
      <w:r>
        <w:rPr>
          <w:rFonts w:ascii="仿宋_GB2312" w:eastAsia="仿宋_GB2312" w:hAnsi="宋体" w:hint="eastAsia"/>
          <w:kern w:val="0"/>
          <w:sz w:val="24"/>
        </w:rPr>
        <w:t>（</w:t>
      </w:r>
      <w:r>
        <w:rPr>
          <w:rFonts w:ascii="仿宋_GB2312" w:eastAsia="仿宋_GB2312" w:hAnsi="宋体"/>
          <w:kern w:val="0"/>
          <w:sz w:val="24"/>
        </w:rPr>
        <w:t>5</w:t>
      </w:r>
      <w:r>
        <w:rPr>
          <w:rFonts w:ascii="仿宋_GB2312" w:eastAsia="仿宋_GB2312" w:hAnsi="宋体" w:hint="eastAsia"/>
          <w:kern w:val="0"/>
          <w:sz w:val="24"/>
        </w:rPr>
        <w:t>）货币市场基金：，按估值日前一交易日基金管理公司披露的每万份收益计算。</w:t>
      </w:r>
    </w:p>
    <w:p w14:paraId="24329177" w14:textId="77777777" w:rsidR="00066409" w:rsidRDefault="00172A15">
      <w:pPr>
        <w:adjustRightInd w:val="0"/>
        <w:snapToGrid w:val="0"/>
        <w:spacing w:line="336" w:lineRule="auto"/>
        <w:ind w:firstLineChars="200" w:firstLine="480"/>
        <w:rPr>
          <w:rFonts w:ascii="仿宋_GB2312" w:eastAsia="仿宋_GB2312" w:hAnsi="宋体"/>
          <w:kern w:val="0"/>
          <w:sz w:val="24"/>
        </w:rPr>
      </w:pPr>
      <w:r>
        <w:rPr>
          <w:rFonts w:ascii="仿宋_GB2312" w:eastAsia="仿宋_GB2312" w:hAnsi="宋体" w:hint="eastAsia"/>
          <w:kern w:val="0"/>
          <w:sz w:val="24"/>
        </w:rPr>
        <w:t>（</w:t>
      </w:r>
      <w:r>
        <w:rPr>
          <w:rFonts w:ascii="仿宋_GB2312" w:eastAsia="仿宋_GB2312" w:hAnsi="宋体"/>
          <w:kern w:val="0"/>
          <w:sz w:val="24"/>
        </w:rPr>
        <w:t>6</w:t>
      </w:r>
      <w:r>
        <w:rPr>
          <w:rFonts w:ascii="仿宋_GB2312" w:eastAsia="仿宋_GB2312" w:hAnsi="宋体" w:hint="eastAsia"/>
          <w:kern w:val="0"/>
          <w:sz w:val="24"/>
        </w:rPr>
        <w:t>）权益类资产：</w:t>
      </w:r>
    </w:p>
    <w:p w14:paraId="430352B4" w14:textId="77777777" w:rsidR="00066409" w:rsidRDefault="00172A15">
      <w:pPr>
        <w:adjustRightInd w:val="0"/>
        <w:snapToGrid w:val="0"/>
        <w:spacing w:line="336" w:lineRule="auto"/>
        <w:ind w:firstLineChars="200" w:firstLine="480"/>
        <w:rPr>
          <w:rFonts w:ascii="仿宋_GB2312" w:eastAsia="仿宋_GB2312" w:hAnsi="宋体"/>
          <w:kern w:val="0"/>
          <w:sz w:val="24"/>
        </w:rPr>
      </w:pPr>
      <w:r>
        <w:rPr>
          <w:rFonts w:ascii="仿宋_GB2312" w:eastAsia="仿宋_GB2312" w:hAnsi="宋体" w:hint="eastAsia"/>
          <w:kern w:val="0"/>
          <w:sz w:val="24"/>
        </w:rPr>
        <w:t>A．证券交易所上市的权益类资产的估值</w:t>
      </w:r>
    </w:p>
    <w:p w14:paraId="7188A060" w14:textId="77777777" w:rsidR="00066409" w:rsidRDefault="00172A15">
      <w:pPr>
        <w:adjustRightInd w:val="0"/>
        <w:snapToGrid w:val="0"/>
        <w:spacing w:line="336" w:lineRule="auto"/>
        <w:ind w:firstLineChars="200" w:firstLine="480"/>
        <w:rPr>
          <w:rFonts w:ascii="仿宋_GB2312" w:eastAsia="仿宋_GB2312" w:hAnsi="宋体"/>
          <w:kern w:val="0"/>
          <w:sz w:val="24"/>
        </w:rPr>
      </w:pPr>
      <w:r>
        <w:rPr>
          <w:rFonts w:ascii="仿宋_GB2312" w:eastAsia="仿宋_GB2312" w:hAnsi="宋体" w:hint="eastAsia"/>
          <w:kern w:val="0"/>
          <w:sz w:val="24"/>
        </w:rPr>
        <w:t>交易所上市的股票、权证等，以其估值日在证券交易所挂牌的市价（收盘价）估值；估值日无交易的，且最近交易日后经济环境未发生重大变化或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p>
    <w:p w14:paraId="217D6CAD" w14:textId="77777777" w:rsidR="00066409" w:rsidRDefault="00172A15">
      <w:pPr>
        <w:adjustRightInd w:val="0"/>
        <w:snapToGrid w:val="0"/>
        <w:spacing w:line="336" w:lineRule="auto"/>
        <w:ind w:firstLineChars="200" w:firstLine="480"/>
        <w:rPr>
          <w:rFonts w:ascii="仿宋_GB2312" w:eastAsia="仿宋_GB2312" w:hAnsi="宋体"/>
          <w:kern w:val="0"/>
          <w:sz w:val="24"/>
        </w:rPr>
      </w:pPr>
      <w:r>
        <w:rPr>
          <w:rFonts w:ascii="仿宋_GB2312" w:eastAsia="仿宋_GB2312" w:hAnsi="宋体" w:hint="eastAsia"/>
          <w:kern w:val="0"/>
          <w:sz w:val="24"/>
        </w:rPr>
        <w:t>B．处于未上市期间的权益类资产应区分如下情况处理：</w:t>
      </w:r>
    </w:p>
    <w:p w14:paraId="63BEEE9B" w14:textId="77777777" w:rsidR="00066409" w:rsidRDefault="00172A15">
      <w:pPr>
        <w:adjustRightInd w:val="0"/>
        <w:snapToGrid w:val="0"/>
        <w:spacing w:line="336" w:lineRule="auto"/>
        <w:ind w:firstLineChars="200" w:firstLine="480"/>
        <w:rPr>
          <w:rFonts w:ascii="仿宋_GB2312" w:eastAsia="仿宋_GB2312" w:hAnsi="宋体"/>
          <w:kern w:val="0"/>
          <w:sz w:val="24"/>
        </w:rPr>
      </w:pPr>
      <w:r>
        <w:rPr>
          <w:rFonts w:ascii="仿宋_GB2312" w:eastAsia="仿宋_GB2312" w:hAnsi="宋体" w:hint="eastAsia"/>
          <w:kern w:val="0"/>
          <w:sz w:val="24"/>
        </w:rPr>
        <w:t>送股、转增股、配股和公开增发的新股，按估值日在证券交易所挂牌的同一股票的估值方法估值；该日无交易的，以最近一日的市价（收盘价）估值。</w:t>
      </w:r>
    </w:p>
    <w:p w14:paraId="2ED48E45" w14:textId="77777777" w:rsidR="00066409" w:rsidRDefault="00172A15">
      <w:pPr>
        <w:adjustRightInd w:val="0"/>
        <w:snapToGrid w:val="0"/>
        <w:spacing w:line="336" w:lineRule="auto"/>
        <w:ind w:firstLineChars="200" w:firstLine="480"/>
        <w:rPr>
          <w:rFonts w:ascii="仿宋_GB2312" w:eastAsia="仿宋_GB2312" w:hAnsi="宋体"/>
          <w:kern w:val="0"/>
          <w:sz w:val="24"/>
        </w:rPr>
      </w:pPr>
      <w:r>
        <w:rPr>
          <w:rFonts w:ascii="仿宋_GB2312" w:eastAsia="仿宋_GB2312" w:hAnsi="宋体" w:hint="eastAsia"/>
          <w:kern w:val="0"/>
          <w:sz w:val="24"/>
        </w:rPr>
        <w:t>首次公开发行未上市的股票和权证，采用估值技术确定公允价值，在估值技</w:t>
      </w:r>
      <w:r>
        <w:rPr>
          <w:rFonts w:ascii="仿宋_GB2312" w:eastAsia="仿宋_GB2312" w:hAnsi="宋体" w:hint="eastAsia"/>
          <w:kern w:val="0"/>
          <w:sz w:val="24"/>
        </w:rPr>
        <w:lastRenderedPageBreak/>
        <w:t>术难以可靠计量公允价值的情况下，按成本估值。</w:t>
      </w:r>
    </w:p>
    <w:p w14:paraId="2B62BE5D" w14:textId="77777777" w:rsidR="00066409" w:rsidRDefault="00172A15">
      <w:pPr>
        <w:adjustRightInd w:val="0"/>
        <w:snapToGrid w:val="0"/>
        <w:spacing w:line="336" w:lineRule="auto"/>
        <w:ind w:firstLineChars="200" w:firstLine="480"/>
        <w:rPr>
          <w:rFonts w:ascii="仿宋_GB2312" w:eastAsia="仿宋_GB2312" w:hAnsi="宋体"/>
          <w:kern w:val="0"/>
          <w:sz w:val="24"/>
        </w:rPr>
      </w:pPr>
      <w:r>
        <w:rPr>
          <w:rFonts w:ascii="仿宋_GB2312" w:eastAsia="仿宋_GB2312" w:hAnsi="宋体" w:hint="eastAsia"/>
          <w:kern w:val="0"/>
          <w:sz w:val="24"/>
        </w:rPr>
        <w:t>首次公开发行有明确锁定期的股票，同一股票在交易所上市后，按交易所上市的同一股票的估值方法估值；非公开发行有明确锁定期的股票，按监管机构或行业协会有关规定确定公允价值。</w:t>
      </w:r>
    </w:p>
    <w:p w14:paraId="062DD2B3" w14:textId="77777777" w:rsidR="00066409" w:rsidRDefault="00172A15">
      <w:pPr>
        <w:autoSpaceDE w:val="0"/>
        <w:autoSpaceDN w:val="0"/>
        <w:adjustRightInd w:val="0"/>
        <w:snapToGrid w:val="0"/>
        <w:spacing w:line="336" w:lineRule="auto"/>
        <w:ind w:firstLineChars="200" w:firstLine="480"/>
        <w:rPr>
          <w:rFonts w:ascii="仿宋_GB2312" w:eastAsia="仿宋_GB2312" w:hAnsi="宋体"/>
          <w:kern w:val="0"/>
          <w:sz w:val="24"/>
        </w:rPr>
      </w:pPr>
      <w:r>
        <w:rPr>
          <w:rFonts w:ascii="仿宋_GB2312" w:eastAsia="仿宋_GB2312" w:hAnsi="宋体" w:hint="eastAsia"/>
          <w:kern w:val="0"/>
          <w:sz w:val="24"/>
        </w:rPr>
        <w:t>（</w:t>
      </w:r>
      <w:r>
        <w:rPr>
          <w:rFonts w:ascii="仿宋_GB2312" w:eastAsia="仿宋_GB2312" w:hAnsi="宋体"/>
          <w:kern w:val="0"/>
          <w:sz w:val="24"/>
        </w:rPr>
        <w:t>7</w:t>
      </w:r>
      <w:r>
        <w:rPr>
          <w:rFonts w:ascii="仿宋_GB2312" w:eastAsia="仿宋_GB2312" w:hAnsi="宋体" w:hint="eastAsia"/>
          <w:kern w:val="0"/>
          <w:sz w:val="24"/>
        </w:rPr>
        <w:t>）非标债权类资产使用摊余成本法或市价法估值，其中摊余成本法估值构建预期信用损失模型，计提减值准备；市价法估值根据合同约定的预期收益率及还本付息计划，采用现金流折现法进行估值。</w:t>
      </w:r>
    </w:p>
    <w:p w14:paraId="26F8D97F" w14:textId="77777777" w:rsidR="00066409" w:rsidRDefault="00172A15">
      <w:pPr>
        <w:autoSpaceDE w:val="0"/>
        <w:autoSpaceDN w:val="0"/>
        <w:adjustRightInd w:val="0"/>
        <w:snapToGrid w:val="0"/>
        <w:spacing w:line="336" w:lineRule="auto"/>
        <w:ind w:left="480"/>
        <w:rPr>
          <w:rFonts w:ascii="仿宋_GB2312" w:eastAsia="仿宋_GB2312" w:hAnsi="宋体"/>
          <w:kern w:val="0"/>
          <w:sz w:val="24"/>
        </w:rPr>
      </w:pPr>
      <w:r>
        <w:rPr>
          <w:rFonts w:ascii="仿宋_GB2312" w:eastAsia="仿宋_GB2312" w:hAnsi="宋体" w:hint="eastAsia"/>
          <w:kern w:val="0"/>
          <w:sz w:val="24"/>
        </w:rPr>
        <w:t>（</w:t>
      </w:r>
      <w:r>
        <w:rPr>
          <w:rFonts w:ascii="仿宋_GB2312" w:eastAsia="仿宋_GB2312" w:hAnsi="宋体"/>
          <w:kern w:val="0"/>
          <w:sz w:val="24"/>
        </w:rPr>
        <w:t>8</w:t>
      </w:r>
      <w:r>
        <w:rPr>
          <w:rFonts w:ascii="仿宋_GB2312" w:eastAsia="仿宋_GB2312" w:hAnsi="宋体" w:hint="eastAsia"/>
          <w:kern w:val="0"/>
          <w:sz w:val="24"/>
        </w:rPr>
        <w:t>）资管计划或其它特殊目的载体等按照管理人公布的最新净值估值。</w:t>
      </w:r>
    </w:p>
    <w:p w14:paraId="33BCA704" w14:textId="77777777" w:rsidR="00066409" w:rsidRDefault="00172A15">
      <w:pPr>
        <w:autoSpaceDE w:val="0"/>
        <w:autoSpaceDN w:val="0"/>
        <w:adjustRightInd w:val="0"/>
        <w:snapToGrid w:val="0"/>
        <w:spacing w:line="336" w:lineRule="auto"/>
        <w:ind w:firstLineChars="200" w:firstLine="480"/>
        <w:rPr>
          <w:rFonts w:ascii="仿宋_GB2312" w:eastAsia="仿宋_GB2312" w:hAnsi="宋体"/>
          <w:kern w:val="0"/>
          <w:sz w:val="24"/>
        </w:rPr>
      </w:pPr>
      <w:r>
        <w:rPr>
          <w:rFonts w:ascii="仿宋_GB2312" w:eastAsia="仿宋_GB2312" w:hAnsi="宋体" w:hint="eastAsia"/>
          <w:kern w:val="0"/>
          <w:sz w:val="24"/>
        </w:rPr>
        <w:t>（</w:t>
      </w:r>
      <w:r>
        <w:rPr>
          <w:rFonts w:ascii="仿宋_GB2312" w:eastAsia="仿宋_GB2312" w:hAnsi="宋体"/>
          <w:kern w:val="0"/>
          <w:sz w:val="24"/>
        </w:rPr>
        <w:t>9</w:t>
      </w:r>
      <w:r>
        <w:rPr>
          <w:rFonts w:ascii="仿宋_GB2312" w:eastAsia="仿宋_GB2312" w:hAnsi="宋体" w:hint="eastAsia"/>
          <w:kern w:val="0"/>
          <w:sz w:val="24"/>
        </w:rPr>
        <w:t>）如存在上述估值约定未覆盖的投资品种，双方可根据具体情况商议达成一致后，按最能反映该投资品种公允价值的方法估值。</w:t>
      </w:r>
    </w:p>
    <w:p w14:paraId="67602209" w14:textId="77777777" w:rsidR="00066409" w:rsidRDefault="00172A15">
      <w:pPr>
        <w:autoSpaceDE w:val="0"/>
        <w:autoSpaceDN w:val="0"/>
        <w:adjustRightInd w:val="0"/>
        <w:snapToGrid w:val="0"/>
        <w:spacing w:line="336" w:lineRule="auto"/>
        <w:ind w:firstLineChars="200" w:firstLine="480"/>
        <w:rPr>
          <w:rFonts w:ascii="仿宋_GB2312" w:eastAsia="仿宋_GB2312" w:hAnsi="宋体"/>
          <w:kern w:val="0"/>
          <w:sz w:val="24"/>
        </w:rPr>
      </w:pPr>
      <w:r>
        <w:rPr>
          <w:rFonts w:ascii="仿宋_GB2312" w:eastAsia="仿宋_GB2312" w:hAnsi="宋体" w:hint="eastAsia"/>
          <w:kern w:val="0"/>
          <w:sz w:val="24"/>
        </w:rPr>
        <w:t>（</w:t>
      </w:r>
      <w:r>
        <w:rPr>
          <w:rFonts w:ascii="仿宋_GB2312" w:eastAsia="仿宋_GB2312" w:hAnsi="宋体"/>
          <w:kern w:val="0"/>
          <w:sz w:val="24"/>
        </w:rPr>
        <w:t>10</w:t>
      </w:r>
      <w:r>
        <w:rPr>
          <w:rFonts w:ascii="仿宋_GB2312" w:eastAsia="仿宋_GB2312" w:hAnsi="宋体" w:hint="eastAsia"/>
          <w:kern w:val="0"/>
          <w:sz w:val="24"/>
        </w:rPr>
        <w:t>）相关法律法规以及监管部门有强制规定的，从其规定。如有新增事项或变更事项，依法按最新规定进行估值。没有相关规定的，由甲方与乙方协商确定估值方法。</w:t>
      </w:r>
    </w:p>
    <w:p w14:paraId="6E06AE73" w14:textId="77777777" w:rsidR="00066409" w:rsidRDefault="00172A15">
      <w:pPr>
        <w:autoSpaceDE w:val="0"/>
        <w:autoSpaceDN w:val="0"/>
        <w:adjustRightInd w:val="0"/>
        <w:snapToGrid w:val="0"/>
        <w:spacing w:line="336" w:lineRule="auto"/>
        <w:ind w:firstLineChars="200" w:firstLine="480"/>
        <w:rPr>
          <w:rFonts w:ascii="仿宋_GB2312" w:eastAsia="仿宋_GB2312" w:hAnsi="宋体"/>
          <w:kern w:val="0"/>
          <w:sz w:val="24"/>
        </w:rPr>
      </w:pPr>
      <w:r>
        <w:rPr>
          <w:rFonts w:ascii="仿宋_GB2312" w:eastAsia="仿宋_GB2312" w:hAnsi="宋体" w:hint="eastAsia"/>
          <w:kern w:val="0"/>
          <w:sz w:val="24"/>
        </w:rPr>
        <w:t>（</w:t>
      </w:r>
      <w:r>
        <w:rPr>
          <w:rFonts w:ascii="仿宋_GB2312" w:eastAsia="仿宋_GB2312" w:hAnsi="宋体"/>
          <w:kern w:val="0"/>
          <w:sz w:val="24"/>
        </w:rPr>
        <w:t>11</w:t>
      </w:r>
      <w:r>
        <w:rPr>
          <w:rFonts w:ascii="仿宋_GB2312" w:eastAsia="仿宋_GB2312" w:hAnsi="宋体" w:hint="eastAsia"/>
          <w:kern w:val="0"/>
          <w:sz w:val="24"/>
        </w:rPr>
        <w:t>）如有确凿证据表明，按上述规定不能客观反映产品财产公允价值的，甲方可根据具体情况，在与乙方协商后，按最能反映产品公允价值的方法进行估值。</w:t>
      </w:r>
    </w:p>
    <w:p w14:paraId="115F634C" w14:textId="77777777" w:rsidR="00066409" w:rsidRDefault="00172A15">
      <w:pPr>
        <w:autoSpaceDE w:val="0"/>
        <w:autoSpaceDN w:val="0"/>
        <w:adjustRightInd w:val="0"/>
        <w:snapToGrid w:val="0"/>
        <w:spacing w:line="336" w:lineRule="auto"/>
        <w:ind w:firstLineChars="200" w:firstLine="480"/>
        <w:rPr>
          <w:rFonts w:ascii="仿宋_GB2312" w:eastAsia="仿宋_GB2312" w:hAnsi="宋体"/>
          <w:kern w:val="0"/>
          <w:sz w:val="24"/>
        </w:rPr>
      </w:pPr>
      <w:r>
        <w:rPr>
          <w:rFonts w:ascii="仿宋_GB2312" w:eastAsia="仿宋_GB2312" w:hAnsi="宋体" w:hint="eastAsia"/>
          <w:kern w:val="0"/>
          <w:sz w:val="24"/>
        </w:rPr>
        <w:t>（1</w:t>
      </w:r>
      <w:r>
        <w:rPr>
          <w:rFonts w:ascii="仿宋_GB2312" w:eastAsia="仿宋_GB2312" w:hAnsi="宋体"/>
          <w:kern w:val="0"/>
          <w:sz w:val="24"/>
        </w:rPr>
        <w:t>2</w:t>
      </w:r>
      <w:r>
        <w:rPr>
          <w:rFonts w:ascii="仿宋_GB2312" w:eastAsia="仿宋_GB2312" w:hAnsi="宋体" w:hint="eastAsia"/>
          <w:kern w:val="0"/>
          <w:sz w:val="24"/>
        </w:rPr>
        <w:t>）具体产品的资产估值方法以产品说明书为准。</w:t>
      </w:r>
    </w:p>
    <w:p w14:paraId="13711548" w14:textId="77777777" w:rsidR="00066409" w:rsidRDefault="00172A15">
      <w:pPr>
        <w:autoSpaceDE w:val="0"/>
        <w:autoSpaceDN w:val="0"/>
        <w:adjustRightInd w:val="0"/>
        <w:snapToGrid w:val="0"/>
        <w:spacing w:line="336" w:lineRule="auto"/>
        <w:ind w:firstLineChars="200" w:firstLine="480"/>
        <w:rPr>
          <w:rFonts w:ascii="仿宋_GB2312" w:eastAsia="仿宋_GB2312" w:hAnsi="宋体"/>
          <w:kern w:val="0"/>
          <w:sz w:val="24"/>
        </w:rPr>
      </w:pPr>
      <w:r>
        <w:rPr>
          <w:rFonts w:ascii="仿宋_GB2312" w:eastAsia="仿宋_GB2312" w:hAnsi="宋体" w:hint="eastAsia"/>
          <w:kern w:val="0"/>
          <w:sz w:val="24"/>
        </w:rPr>
        <w:t>（1</w:t>
      </w:r>
      <w:r>
        <w:rPr>
          <w:rFonts w:ascii="仿宋_GB2312" w:eastAsia="仿宋_GB2312" w:hAnsi="宋体"/>
          <w:kern w:val="0"/>
          <w:sz w:val="24"/>
        </w:rPr>
        <w:t>3</w:t>
      </w:r>
      <w:r>
        <w:rPr>
          <w:rFonts w:ascii="仿宋_GB2312" w:eastAsia="仿宋_GB2312" w:hAnsi="宋体" w:hint="eastAsia"/>
          <w:kern w:val="0"/>
          <w:sz w:val="24"/>
        </w:rPr>
        <w:t>）如甲方或乙方发现估值方法违反相关法律法规的规定或者未能充分维护产品受益人利益时，应立即通知对方，共同查明原因，双方协商解决。</w:t>
      </w:r>
    </w:p>
    <w:p w14:paraId="744A273F" w14:textId="77777777" w:rsidR="00066409" w:rsidRDefault="00172A15">
      <w:pPr>
        <w:autoSpaceDE w:val="0"/>
        <w:autoSpaceDN w:val="0"/>
        <w:adjustRightInd w:val="0"/>
        <w:snapToGrid w:val="0"/>
        <w:spacing w:line="336" w:lineRule="auto"/>
        <w:ind w:firstLineChars="200" w:firstLine="480"/>
        <w:rPr>
          <w:rFonts w:ascii="仿宋_GB2312" w:eastAsia="仿宋_GB2312" w:hAnsi="宋体"/>
          <w:kern w:val="0"/>
          <w:sz w:val="24"/>
        </w:rPr>
      </w:pPr>
      <w:r>
        <w:rPr>
          <w:rFonts w:ascii="仿宋_GB2312" w:eastAsia="仿宋_GB2312" w:hAnsi="宋体"/>
          <w:kern w:val="0"/>
          <w:sz w:val="24"/>
        </w:rPr>
        <w:t>2.</w:t>
      </w:r>
      <w:r>
        <w:rPr>
          <w:rFonts w:ascii="仿宋_GB2312" w:eastAsia="仿宋_GB2312" w:hAnsi="宋体" w:hint="eastAsia"/>
          <w:kern w:val="0"/>
          <w:sz w:val="24"/>
        </w:rPr>
        <w:t>暂停估值的情形</w:t>
      </w:r>
    </w:p>
    <w:p w14:paraId="5BD08FA6" w14:textId="77777777" w:rsidR="00066409" w:rsidRDefault="00172A15">
      <w:pPr>
        <w:autoSpaceDE w:val="0"/>
        <w:autoSpaceDN w:val="0"/>
        <w:adjustRightInd w:val="0"/>
        <w:snapToGrid w:val="0"/>
        <w:spacing w:line="336" w:lineRule="auto"/>
        <w:ind w:firstLineChars="200" w:firstLine="480"/>
        <w:rPr>
          <w:rFonts w:ascii="仿宋_GB2312" w:eastAsia="仿宋_GB2312" w:hAnsi="宋体"/>
          <w:kern w:val="0"/>
          <w:sz w:val="24"/>
        </w:rPr>
      </w:pPr>
      <w:r>
        <w:rPr>
          <w:rFonts w:ascii="仿宋_GB2312" w:eastAsia="仿宋_GB2312" w:hAnsi="宋体" w:hint="eastAsia"/>
          <w:kern w:val="0"/>
          <w:sz w:val="24"/>
        </w:rPr>
        <w:t>（1）理财产品投资所涉及的交易市场遇法定节假日或因其他原因暂停营业时暂停估值，该种情况理财产品估值日期顺延到下一交易日；</w:t>
      </w:r>
    </w:p>
    <w:p w14:paraId="6B23C591" w14:textId="77777777" w:rsidR="00066409" w:rsidRDefault="00172A15">
      <w:pPr>
        <w:autoSpaceDE w:val="0"/>
        <w:autoSpaceDN w:val="0"/>
        <w:adjustRightInd w:val="0"/>
        <w:snapToGrid w:val="0"/>
        <w:spacing w:line="336" w:lineRule="auto"/>
        <w:ind w:firstLineChars="200" w:firstLine="480"/>
        <w:rPr>
          <w:rFonts w:ascii="仿宋_GB2312" w:eastAsia="仿宋_GB2312" w:hAnsi="宋体"/>
          <w:kern w:val="0"/>
          <w:sz w:val="24"/>
        </w:rPr>
      </w:pPr>
      <w:r>
        <w:rPr>
          <w:rFonts w:ascii="仿宋_GB2312" w:eastAsia="仿宋_GB2312" w:hAnsi="宋体" w:hint="eastAsia"/>
          <w:kern w:val="0"/>
          <w:sz w:val="24"/>
        </w:rPr>
        <w:t>（2）因不可抗力致使甲方、乙方无法准确评估资产价值时；</w:t>
      </w:r>
    </w:p>
    <w:p w14:paraId="565F4BF4" w14:textId="77777777" w:rsidR="00066409" w:rsidRDefault="00172A15">
      <w:pPr>
        <w:autoSpaceDE w:val="0"/>
        <w:autoSpaceDN w:val="0"/>
        <w:adjustRightInd w:val="0"/>
        <w:snapToGrid w:val="0"/>
        <w:spacing w:line="336" w:lineRule="auto"/>
        <w:ind w:firstLineChars="200" w:firstLine="480"/>
        <w:rPr>
          <w:rFonts w:ascii="仿宋_GB2312" w:eastAsia="仿宋_GB2312" w:hAnsi="宋体"/>
          <w:kern w:val="0"/>
          <w:sz w:val="24"/>
        </w:rPr>
      </w:pPr>
      <w:r>
        <w:rPr>
          <w:rFonts w:ascii="仿宋_GB2312" w:eastAsia="仿宋_GB2312" w:hAnsi="宋体" w:hint="eastAsia"/>
          <w:kern w:val="0"/>
          <w:sz w:val="24"/>
        </w:rPr>
        <w:t>（3）甲方、乙方有合理理由认为将影响本理财产品估值的其他情形发生。</w:t>
      </w:r>
    </w:p>
    <w:p w14:paraId="20F1A848" w14:textId="77777777" w:rsidR="00066409" w:rsidRDefault="00172A15">
      <w:pPr>
        <w:autoSpaceDE w:val="0"/>
        <w:autoSpaceDN w:val="0"/>
        <w:adjustRightInd w:val="0"/>
        <w:snapToGrid w:val="0"/>
        <w:spacing w:line="336" w:lineRule="auto"/>
        <w:ind w:firstLineChars="200" w:firstLine="480"/>
        <w:rPr>
          <w:rFonts w:ascii="仿宋_GB2312" w:eastAsia="仿宋_GB2312" w:hAnsi="宋体"/>
          <w:kern w:val="0"/>
          <w:sz w:val="24"/>
        </w:rPr>
      </w:pPr>
      <w:r>
        <w:rPr>
          <w:rFonts w:ascii="仿宋_GB2312" w:eastAsia="仿宋_GB2312" w:hAnsi="宋体"/>
          <w:kern w:val="0"/>
          <w:sz w:val="24"/>
        </w:rPr>
        <w:t>3.</w:t>
      </w:r>
      <w:r>
        <w:rPr>
          <w:rFonts w:ascii="仿宋_GB2312" w:eastAsia="仿宋_GB2312" w:hAnsi="宋体" w:hint="eastAsia"/>
          <w:kern w:val="0"/>
          <w:sz w:val="24"/>
        </w:rPr>
        <w:t>估值错误的处理</w:t>
      </w:r>
    </w:p>
    <w:p w14:paraId="71D1A76C" w14:textId="2A96BC5C" w:rsidR="00066409" w:rsidRDefault="00172A15">
      <w:pPr>
        <w:autoSpaceDE w:val="0"/>
        <w:autoSpaceDN w:val="0"/>
        <w:adjustRightInd w:val="0"/>
        <w:snapToGrid w:val="0"/>
        <w:spacing w:line="336" w:lineRule="auto"/>
        <w:ind w:firstLineChars="200" w:firstLine="480"/>
        <w:rPr>
          <w:rFonts w:ascii="仿宋_GB2312" w:eastAsia="仿宋_GB2312" w:hAnsi="宋体"/>
          <w:kern w:val="0"/>
          <w:sz w:val="24"/>
        </w:rPr>
      </w:pPr>
      <w:r>
        <w:rPr>
          <w:rFonts w:ascii="仿宋_GB2312" w:eastAsia="仿宋_GB2312" w:hAnsi="宋体" w:hint="eastAsia"/>
          <w:kern w:val="0"/>
          <w:sz w:val="24"/>
        </w:rPr>
        <w:t>（1）甲方和乙方将采取必要、适当、合理的措施确保理财产品估值的准确性、及时性。当理财产品份额净值小数点后</w:t>
      </w:r>
      <w:r>
        <w:rPr>
          <w:rFonts w:ascii="仿宋_GB2312" w:eastAsia="仿宋_GB2312" w:hAnsi="宋体"/>
          <w:kern w:val="0"/>
          <w:sz w:val="24"/>
        </w:rPr>
        <w:t>6</w:t>
      </w:r>
      <w:r>
        <w:rPr>
          <w:rFonts w:ascii="仿宋_GB2312" w:eastAsia="仿宋_GB2312" w:hAnsi="宋体" w:hint="eastAsia"/>
          <w:kern w:val="0"/>
          <w:sz w:val="24"/>
        </w:rPr>
        <w:t>位以内(含</w:t>
      </w:r>
      <w:r>
        <w:rPr>
          <w:rFonts w:ascii="仿宋_GB2312" w:eastAsia="仿宋_GB2312" w:hAnsi="宋体"/>
          <w:kern w:val="0"/>
          <w:sz w:val="24"/>
        </w:rPr>
        <w:t>6</w:t>
      </w:r>
      <w:r>
        <w:rPr>
          <w:rFonts w:ascii="仿宋_GB2312" w:eastAsia="仿宋_GB2312" w:hAnsi="宋体" w:hint="eastAsia"/>
          <w:kern w:val="0"/>
          <w:sz w:val="24"/>
        </w:rPr>
        <w:t>位)发生估值错误时，视为理财产品份额净值错误。</w:t>
      </w:r>
    </w:p>
    <w:p w14:paraId="06E99FD6" w14:textId="77777777" w:rsidR="00066409" w:rsidRDefault="00172A15">
      <w:pPr>
        <w:autoSpaceDE w:val="0"/>
        <w:autoSpaceDN w:val="0"/>
        <w:adjustRightInd w:val="0"/>
        <w:snapToGrid w:val="0"/>
        <w:spacing w:line="336" w:lineRule="auto"/>
        <w:ind w:firstLineChars="200" w:firstLine="480"/>
        <w:rPr>
          <w:rFonts w:ascii="仿宋_GB2312" w:eastAsia="仿宋_GB2312" w:hAnsi="宋体"/>
          <w:kern w:val="0"/>
          <w:sz w:val="24"/>
        </w:rPr>
      </w:pPr>
      <w:r>
        <w:rPr>
          <w:rFonts w:ascii="仿宋_GB2312" w:eastAsia="仿宋_GB2312" w:hAnsi="宋体" w:hint="eastAsia"/>
          <w:kern w:val="0"/>
          <w:sz w:val="24"/>
        </w:rPr>
        <w:t>（2）估值错误处理原则</w:t>
      </w:r>
    </w:p>
    <w:p w14:paraId="4BA59315" w14:textId="77777777" w:rsidR="00066409" w:rsidRDefault="00172A15">
      <w:pPr>
        <w:autoSpaceDE w:val="0"/>
        <w:autoSpaceDN w:val="0"/>
        <w:adjustRightInd w:val="0"/>
        <w:snapToGrid w:val="0"/>
        <w:spacing w:line="336" w:lineRule="auto"/>
        <w:ind w:firstLineChars="200" w:firstLine="480"/>
        <w:rPr>
          <w:rFonts w:ascii="仿宋_GB2312" w:eastAsia="仿宋_GB2312" w:hAnsi="宋体"/>
          <w:kern w:val="0"/>
          <w:sz w:val="24"/>
        </w:rPr>
      </w:pPr>
      <w:r>
        <w:rPr>
          <w:rFonts w:ascii="仿宋_GB2312" w:eastAsia="仿宋_GB2312" w:hAnsi="宋体" w:hint="eastAsia"/>
          <w:kern w:val="0"/>
          <w:sz w:val="24"/>
        </w:rPr>
        <w:t>①由于甲方或乙方自身的过错造成估值错误，导致投资者遭受损失的，由估值错误责任方按照过错程度各自对该估值错误导致投资者遭受的直接损失给予赔偿，承担赔偿责任，</w:t>
      </w:r>
      <w:r>
        <w:rPr>
          <w:rFonts w:ascii="仿宋_GB2312" w:eastAsia="仿宋_GB2312" w:hAnsi="宋体"/>
          <w:kern w:val="0"/>
          <w:sz w:val="24"/>
        </w:rPr>
        <w:t>本</w:t>
      </w:r>
      <w:r>
        <w:rPr>
          <w:rFonts w:ascii="仿宋_GB2312" w:eastAsia="仿宋_GB2312" w:hAnsi="宋体" w:hint="eastAsia"/>
          <w:kern w:val="0"/>
          <w:sz w:val="24"/>
        </w:rPr>
        <w:t>合同</w:t>
      </w:r>
      <w:r>
        <w:rPr>
          <w:rFonts w:ascii="仿宋_GB2312" w:eastAsia="仿宋_GB2312" w:hAnsi="宋体"/>
          <w:kern w:val="0"/>
          <w:sz w:val="24"/>
        </w:rPr>
        <w:t>另有约定的除外</w:t>
      </w:r>
      <w:r>
        <w:rPr>
          <w:rFonts w:ascii="仿宋_GB2312" w:eastAsia="仿宋_GB2312" w:hAnsi="宋体" w:hint="eastAsia"/>
          <w:kern w:val="0"/>
          <w:sz w:val="24"/>
        </w:rPr>
        <w:t>。</w:t>
      </w:r>
    </w:p>
    <w:p w14:paraId="2A086B44" w14:textId="77777777" w:rsidR="00066409" w:rsidRDefault="00172A15">
      <w:pPr>
        <w:autoSpaceDE w:val="0"/>
        <w:autoSpaceDN w:val="0"/>
        <w:adjustRightInd w:val="0"/>
        <w:snapToGrid w:val="0"/>
        <w:spacing w:line="336" w:lineRule="auto"/>
        <w:ind w:firstLineChars="200" w:firstLine="480"/>
        <w:rPr>
          <w:rFonts w:ascii="仿宋_GB2312" w:eastAsia="仿宋_GB2312" w:hAnsi="宋体"/>
          <w:kern w:val="0"/>
          <w:sz w:val="24"/>
        </w:rPr>
      </w:pPr>
      <w:r>
        <w:rPr>
          <w:rFonts w:ascii="仿宋_GB2312" w:eastAsia="仿宋_GB2312" w:hAnsi="宋体" w:hint="eastAsia"/>
          <w:kern w:val="0"/>
          <w:sz w:val="24"/>
        </w:rPr>
        <w:lastRenderedPageBreak/>
        <w:t>②对于因技术原因引起的差错，若系同行业现有技术水平无法预见、无法避免、无法抗拒，属不可抗力。因不可抗力原因出现差错的当事人不对投资者承担赔偿责任，但因该差错取得不当得利的投资者仍应负有返还不当得利的义务。</w:t>
      </w:r>
    </w:p>
    <w:p w14:paraId="2007D2FE" w14:textId="77777777" w:rsidR="00066409" w:rsidRDefault="00172A15">
      <w:pPr>
        <w:autoSpaceDE w:val="0"/>
        <w:autoSpaceDN w:val="0"/>
        <w:adjustRightInd w:val="0"/>
        <w:snapToGrid w:val="0"/>
        <w:spacing w:line="336" w:lineRule="auto"/>
        <w:ind w:firstLineChars="200" w:firstLine="480"/>
        <w:rPr>
          <w:rFonts w:ascii="仿宋_GB2312" w:eastAsia="仿宋_GB2312" w:hAnsi="宋体"/>
          <w:kern w:val="0"/>
          <w:sz w:val="24"/>
        </w:rPr>
      </w:pPr>
      <w:r>
        <w:rPr>
          <w:rFonts w:ascii="仿宋_GB2312" w:eastAsia="仿宋_GB2312" w:hAnsi="宋体" w:hint="eastAsia"/>
          <w:kern w:val="0"/>
          <w:sz w:val="24"/>
        </w:rPr>
        <w:t>③按法律法规规定的其他原则处理估值错误。</w:t>
      </w:r>
    </w:p>
    <w:p w14:paraId="67361218" w14:textId="77777777" w:rsidR="00066409" w:rsidRDefault="00172A15">
      <w:pPr>
        <w:autoSpaceDE w:val="0"/>
        <w:autoSpaceDN w:val="0"/>
        <w:adjustRightInd w:val="0"/>
        <w:snapToGrid w:val="0"/>
        <w:spacing w:line="336" w:lineRule="auto"/>
        <w:ind w:firstLineChars="200" w:firstLine="480"/>
        <w:rPr>
          <w:rFonts w:ascii="仿宋_GB2312" w:eastAsia="仿宋_GB2312" w:hAnsi="宋体"/>
          <w:kern w:val="0"/>
          <w:sz w:val="24"/>
        </w:rPr>
      </w:pPr>
      <w:r>
        <w:rPr>
          <w:rFonts w:ascii="仿宋_GB2312" w:eastAsia="仿宋_GB2312" w:hAnsi="宋体"/>
          <w:kern w:val="0"/>
          <w:sz w:val="24"/>
        </w:rPr>
        <w:t>4.</w:t>
      </w:r>
      <w:r>
        <w:rPr>
          <w:rFonts w:ascii="仿宋_GB2312" w:eastAsia="仿宋_GB2312" w:hAnsi="宋体" w:hint="eastAsia"/>
          <w:kern w:val="0"/>
          <w:sz w:val="24"/>
        </w:rPr>
        <w:t>特殊情况的处理</w:t>
      </w:r>
    </w:p>
    <w:p w14:paraId="206108EC" w14:textId="77777777" w:rsidR="00066409" w:rsidRDefault="00172A15">
      <w:pPr>
        <w:autoSpaceDE w:val="0"/>
        <w:autoSpaceDN w:val="0"/>
        <w:adjustRightInd w:val="0"/>
        <w:snapToGrid w:val="0"/>
        <w:spacing w:line="336" w:lineRule="auto"/>
        <w:ind w:firstLineChars="200" w:firstLine="480"/>
        <w:rPr>
          <w:rFonts w:ascii="仿宋_GB2312" w:eastAsia="仿宋_GB2312" w:hAnsi="宋体"/>
          <w:kern w:val="0"/>
          <w:sz w:val="24"/>
        </w:rPr>
      </w:pPr>
      <w:r>
        <w:rPr>
          <w:rFonts w:ascii="仿宋_GB2312" w:eastAsia="仿宋_GB2312" w:hAnsi="宋体" w:hint="eastAsia"/>
          <w:kern w:val="0"/>
          <w:sz w:val="24"/>
        </w:rPr>
        <w:t>（1）由于不可抗力原因，或由于证券交易所、期货交易所、第三方估值机构、信托公司、基金公司等发送数据错误等非甲方和乙方原因，甲方和乙方虽然已经采取必要、适当、合理的措施进行检查，但未能发现错误的，由此造成的估值错误，甲方和乙方免除赔偿责任。但甲方、乙方应当积极采取必要的措施减轻或消除由此造成的影响。</w:t>
      </w:r>
    </w:p>
    <w:p w14:paraId="45A01648" w14:textId="77777777" w:rsidR="00066409" w:rsidRDefault="00172A15">
      <w:pPr>
        <w:autoSpaceDE w:val="0"/>
        <w:autoSpaceDN w:val="0"/>
        <w:adjustRightInd w:val="0"/>
        <w:snapToGrid w:val="0"/>
        <w:spacing w:line="336" w:lineRule="auto"/>
        <w:ind w:firstLineChars="200" w:firstLine="480"/>
        <w:rPr>
          <w:rFonts w:ascii="仿宋_GB2312" w:eastAsia="仿宋_GB2312" w:hAnsi="宋体"/>
          <w:kern w:val="0"/>
          <w:sz w:val="24"/>
        </w:rPr>
      </w:pPr>
      <w:r>
        <w:rPr>
          <w:rFonts w:ascii="仿宋_GB2312" w:eastAsia="仿宋_GB2312" w:hAnsi="宋体" w:hint="eastAsia"/>
          <w:kern w:val="0"/>
          <w:sz w:val="24"/>
        </w:rPr>
        <w:t>（2）如法律法规、监管机构对前述</w:t>
      </w:r>
      <w:r>
        <w:rPr>
          <w:rFonts w:ascii="仿宋_GB2312" w:eastAsia="仿宋_GB2312" w:hAnsi="宋体"/>
          <w:kern w:val="0"/>
          <w:sz w:val="24"/>
        </w:rPr>
        <w:t>情形</w:t>
      </w:r>
      <w:r>
        <w:rPr>
          <w:rFonts w:ascii="仿宋_GB2312" w:eastAsia="仿宋_GB2312" w:hAnsi="宋体" w:hint="eastAsia"/>
          <w:kern w:val="0"/>
          <w:sz w:val="24"/>
        </w:rPr>
        <w:t>另有规定的，或有关会计准则发生变化等，按照国家最新规定或甲方</w:t>
      </w:r>
      <w:r>
        <w:rPr>
          <w:rFonts w:ascii="仿宋_GB2312" w:eastAsia="仿宋_GB2312" w:hAnsi="宋体"/>
          <w:kern w:val="0"/>
          <w:sz w:val="24"/>
        </w:rPr>
        <w:t>、乙</w:t>
      </w:r>
      <w:r>
        <w:rPr>
          <w:rFonts w:ascii="仿宋_GB2312" w:eastAsia="仿宋_GB2312" w:hAnsi="宋体" w:hint="eastAsia"/>
          <w:kern w:val="0"/>
          <w:sz w:val="24"/>
        </w:rPr>
        <w:t>方最新约定估值。如果行业另有通行做法，甲方和乙方本着平等和保护投资者利益的原则进行协商。</w:t>
      </w:r>
    </w:p>
    <w:p w14:paraId="2983AC1D" w14:textId="77777777" w:rsidR="00066409" w:rsidRDefault="00172A15">
      <w:pPr>
        <w:autoSpaceDE w:val="0"/>
        <w:autoSpaceDN w:val="0"/>
        <w:adjustRightInd w:val="0"/>
        <w:snapToGrid w:val="0"/>
        <w:spacing w:line="336" w:lineRule="auto"/>
        <w:ind w:firstLineChars="200" w:firstLine="480"/>
        <w:rPr>
          <w:rFonts w:ascii="仿宋_GB2312" w:eastAsia="仿宋_GB2312" w:hAnsi="宋体"/>
          <w:kern w:val="0"/>
          <w:sz w:val="24"/>
        </w:rPr>
      </w:pPr>
      <w:r>
        <w:rPr>
          <w:rFonts w:ascii="仿宋_GB2312" w:eastAsia="仿宋_GB2312" w:hAnsi="宋体" w:hint="eastAsia"/>
          <w:kern w:val="0"/>
          <w:sz w:val="24"/>
        </w:rPr>
        <w:t>（四）估值程序</w:t>
      </w:r>
    </w:p>
    <w:p w14:paraId="3B6E93DA" w14:textId="77777777" w:rsidR="00066409" w:rsidRDefault="00172A15">
      <w:pPr>
        <w:autoSpaceDE w:val="0"/>
        <w:autoSpaceDN w:val="0"/>
        <w:adjustRightInd w:val="0"/>
        <w:snapToGrid w:val="0"/>
        <w:spacing w:line="336" w:lineRule="auto"/>
        <w:ind w:firstLineChars="200" w:firstLine="480"/>
        <w:rPr>
          <w:rFonts w:ascii="仿宋_GB2312" w:eastAsia="仿宋_GB2312" w:hAnsi="宋体"/>
          <w:kern w:val="0"/>
          <w:sz w:val="24"/>
        </w:rPr>
      </w:pPr>
      <w:r>
        <w:rPr>
          <w:rFonts w:ascii="仿宋_GB2312" w:eastAsia="仿宋_GB2312" w:hAnsi="宋体" w:hint="eastAsia"/>
          <w:kern w:val="0"/>
          <w:sz w:val="24"/>
        </w:rPr>
        <w:t>理财产品的日常估值由甲乙双方分别进行，在估值日当日核对完毕。</w:t>
      </w:r>
      <w:r>
        <w:rPr>
          <w:rFonts w:ascii="仿宋_GB2312" w:eastAsia="仿宋_GB2312" w:hAnsi="宋体" w:hint="eastAsia"/>
          <w:b/>
          <w:kern w:val="0"/>
          <w:sz w:val="24"/>
        </w:rPr>
        <w:t>对于核对不一致的结果，如经双方在平等基础上充分讨论后，仍无法达成一致，以甲方（或甲方指定的外包服务机构）对银行理财产品份额净值的计算结果为准，由于估值错误给投资者或理财资产造成的损失，乙方不承担责任。</w:t>
      </w:r>
    </w:p>
    <w:p w14:paraId="1C2AD855" w14:textId="61391BC2" w:rsidR="00066409" w:rsidRDefault="00172A15">
      <w:pPr>
        <w:autoSpaceDE w:val="0"/>
        <w:autoSpaceDN w:val="0"/>
        <w:adjustRightInd w:val="0"/>
        <w:snapToGrid w:val="0"/>
        <w:spacing w:line="336" w:lineRule="auto"/>
        <w:ind w:firstLineChars="200" w:firstLine="480"/>
        <w:rPr>
          <w:rFonts w:ascii="仿宋_GB2312" w:eastAsia="仿宋_GB2312" w:hAnsi="宋体"/>
          <w:kern w:val="0"/>
          <w:sz w:val="24"/>
        </w:rPr>
      </w:pPr>
      <w:r>
        <w:rPr>
          <w:rFonts w:ascii="仿宋_GB2312" w:eastAsia="仿宋_GB2312" w:hAnsi="宋体" w:hint="eastAsia"/>
          <w:sz w:val="24"/>
        </w:rPr>
        <w:t>资产净值是指本理财产品资产总值减去负债后的价值，理财产品份额净值等于估值日资产净值除以估值日理财产品份额总额。各期理财产品份额净值的计算结果保留位数以</w:t>
      </w:r>
      <w:r>
        <w:rPr>
          <w:rFonts w:ascii="仿宋_GB2312" w:eastAsia="仿宋_GB2312" w:hAnsi="宋体" w:hint="eastAsia"/>
          <w:kern w:val="0"/>
          <w:sz w:val="24"/>
        </w:rPr>
        <w:t>各期“产品要素表”(格式见本合同附件四)</w:t>
      </w:r>
      <w:r>
        <w:rPr>
          <w:rFonts w:ascii="仿宋_GB2312" w:eastAsia="仿宋_GB2312" w:hAnsi="宋体" w:hint="eastAsia"/>
          <w:sz w:val="24"/>
        </w:rPr>
        <w:t>中所列示为准。</w:t>
      </w:r>
    </w:p>
    <w:p w14:paraId="212ABBB3" w14:textId="77777777" w:rsidR="00066409" w:rsidRDefault="00172A15">
      <w:pPr>
        <w:autoSpaceDE w:val="0"/>
        <w:autoSpaceDN w:val="0"/>
        <w:adjustRightInd w:val="0"/>
        <w:snapToGrid w:val="0"/>
        <w:spacing w:line="336" w:lineRule="auto"/>
        <w:ind w:firstLineChars="200" w:firstLine="480"/>
        <w:rPr>
          <w:rFonts w:ascii="仿宋_GB2312" w:eastAsia="仿宋_GB2312" w:hAnsi="宋体"/>
          <w:sz w:val="24"/>
        </w:rPr>
      </w:pPr>
      <w:r>
        <w:rPr>
          <w:rFonts w:ascii="仿宋_GB2312" w:eastAsia="仿宋_GB2312" w:hAnsi="宋体" w:hint="eastAsia"/>
          <w:kern w:val="0"/>
          <w:sz w:val="24"/>
        </w:rPr>
        <w:t>（五）甲方为本理财产品的会计责任人。</w:t>
      </w:r>
    </w:p>
    <w:p w14:paraId="7F6F7A72" w14:textId="77777777" w:rsidR="00066409" w:rsidRDefault="00172A15">
      <w:pPr>
        <w:pStyle w:val="ac"/>
        <w:numPr>
          <w:ilvl w:val="0"/>
          <w:numId w:val="1"/>
        </w:numPr>
        <w:adjustRightInd w:val="0"/>
        <w:snapToGrid w:val="0"/>
        <w:spacing w:line="336" w:lineRule="auto"/>
        <w:ind w:firstLineChars="0"/>
        <w:rPr>
          <w:rFonts w:ascii="仿宋_GB2312" w:eastAsia="仿宋_GB2312" w:hAnsi="宋体"/>
          <w:b/>
          <w:bCs/>
          <w:sz w:val="24"/>
        </w:rPr>
      </w:pPr>
      <w:r>
        <w:rPr>
          <w:rFonts w:ascii="仿宋_GB2312" w:eastAsia="仿宋_GB2312" w:hAnsi="宋体" w:hint="eastAsia"/>
          <w:b/>
          <w:bCs/>
          <w:sz w:val="24"/>
        </w:rPr>
        <w:t>甲方的权利与义务</w:t>
      </w:r>
    </w:p>
    <w:p w14:paraId="72B95EFF" w14:textId="77777777" w:rsidR="00066409" w:rsidRDefault="00172A15">
      <w:pPr>
        <w:adjustRightInd w:val="0"/>
        <w:snapToGrid w:val="0"/>
        <w:spacing w:line="336" w:lineRule="auto"/>
        <w:ind w:firstLineChars="200" w:firstLine="480"/>
        <w:rPr>
          <w:rFonts w:ascii="仿宋_GB2312" w:eastAsia="仿宋_GB2312" w:hAnsi="宋体"/>
          <w:sz w:val="24"/>
        </w:rPr>
      </w:pPr>
      <w:r>
        <w:rPr>
          <w:rFonts w:ascii="仿宋_GB2312" w:eastAsia="仿宋_GB2312" w:hAnsi="宋体" w:hint="eastAsia"/>
          <w:sz w:val="24"/>
        </w:rPr>
        <w:t>（一）甲方的权利</w:t>
      </w:r>
    </w:p>
    <w:p w14:paraId="4C7E58F1" w14:textId="77777777" w:rsidR="00066409" w:rsidRDefault="00172A15">
      <w:pPr>
        <w:adjustRightInd w:val="0"/>
        <w:snapToGrid w:val="0"/>
        <w:spacing w:line="336" w:lineRule="auto"/>
        <w:ind w:firstLineChars="200" w:firstLine="480"/>
        <w:rPr>
          <w:rFonts w:ascii="仿宋_GB2312" w:eastAsia="仿宋_GB2312" w:hAnsi="宋体"/>
          <w:sz w:val="24"/>
        </w:rPr>
      </w:pPr>
      <w:r>
        <w:rPr>
          <w:rFonts w:ascii="仿宋_GB2312" w:eastAsia="仿宋_GB2312" w:hAnsi="宋体"/>
          <w:sz w:val="24"/>
        </w:rPr>
        <w:t>1.有权按照本合同约定管理、运</w:t>
      </w:r>
      <w:r>
        <w:rPr>
          <w:rFonts w:ascii="仿宋_GB2312" w:eastAsia="仿宋_GB2312" w:hAnsi="宋体" w:hint="eastAsia"/>
          <w:sz w:val="24"/>
        </w:rPr>
        <w:t>作</w:t>
      </w:r>
      <w:r>
        <w:rPr>
          <w:rFonts w:ascii="仿宋_GB2312" w:eastAsia="仿宋_GB2312" w:hAnsi="宋体"/>
          <w:sz w:val="24"/>
        </w:rPr>
        <w:t>理财产品。</w:t>
      </w:r>
    </w:p>
    <w:p w14:paraId="2626FC94" w14:textId="77777777" w:rsidR="00066409" w:rsidRDefault="00172A15">
      <w:pPr>
        <w:autoSpaceDE w:val="0"/>
        <w:autoSpaceDN w:val="0"/>
        <w:adjustRightInd w:val="0"/>
        <w:snapToGrid w:val="0"/>
        <w:spacing w:line="336" w:lineRule="auto"/>
        <w:ind w:firstLineChars="200" w:firstLine="480"/>
        <w:rPr>
          <w:rFonts w:ascii="仿宋_GB2312" w:eastAsia="仿宋_GB2312" w:hAnsi="宋体"/>
          <w:kern w:val="0"/>
          <w:sz w:val="24"/>
        </w:rPr>
      </w:pPr>
      <w:r>
        <w:rPr>
          <w:rFonts w:ascii="仿宋_GB2312" w:eastAsia="仿宋_GB2312" w:hAnsi="宋体"/>
          <w:kern w:val="0"/>
          <w:sz w:val="24"/>
        </w:rPr>
        <w:t>2</w:t>
      </w:r>
      <w:r>
        <w:rPr>
          <w:rFonts w:ascii="仿宋_GB2312" w:eastAsia="仿宋_GB2312" w:hAnsi="宋体"/>
          <w:sz w:val="24"/>
        </w:rPr>
        <w:t>.</w:t>
      </w:r>
      <w:r>
        <w:rPr>
          <w:rFonts w:ascii="仿宋_GB2312" w:eastAsia="仿宋_GB2312" w:hAnsi="宋体" w:hint="eastAsia"/>
          <w:kern w:val="0"/>
          <w:sz w:val="24"/>
        </w:rPr>
        <w:t>根据本合同约定向乙方发出管理运用理财资金的指令。</w:t>
      </w:r>
    </w:p>
    <w:p w14:paraId="40B48A3D" w14:textId="77777777" w:rsidR="00066409" w:rsidRDefault="00172A15">
      <w:pPr>
        <w:autoSpaceDE w:val="0"/>
        <w:autoSpaceDN w:val="0"/>
        <w:adjustRightInd w:val="0"/>
        <w:snapToGrid w:val="0"/>
        <w:spacing w:line="336" w:lineRule="auto"/>
        <w:ind w:firstLineChars="200" w:firstLine="480"/>
        <w:rPr>
          <w:rFonts w:ascii="仿宋_GB2312" w:eastAsia="仿宋_GB2312" w:hAnsi="宋体"/>
          <w:kern w:val="0"/>
          <w:sz w:val="24"/>
        </w:rPr>
      </w:pPr>
      <w:r>
        <w:rPr>
          <w:rFonts w:ascii="仿宋_GB2312" w:eastAsia="仿宋_GB2312" w:hAnsi="宋体"/>
          <w:kern w:val="0"/>
          <w:sz w:val="24"/>
        </w:rPr>
        <w:t>3</w:t>
      </w:r>
      <w:r>
        <w:rPr>
          <w:rFonts w:ascii="仿宋_GB2312" w:eastAsia="仿宋_GB2312" w:hAnsi="宋体"/>
          <w:sz w:val="24"/>
        </w:rPr>
        <w:t>.</w:t>
      </w:r>
      <w:r>
        <w:rPr>
          <w:rFonts w:ascii="仿宋_GB2312" w:eastAsia="仿宋_GB2312" w:hAnsi="宋体" w:hint="eastAsia"/>
          <w:kern w:val="0"/>
          <w:sz w:val="24"/>
        </w:rPr>
        <w:t>有权监督乙方本合同项下的托管行为</w:t>
      </w:r>
      <w:r>
        <w:rPr>
          <w:rFonts w:ascii="仿宋_GB2312" w:eastAsia="仿宋_GB2312" w:hAnsi="宋体" w:hint="eastAsia"/>
          <w:sz w:val="24"/>
        </w:rPr>
        <w:t>。</w:t>
      </w:r>
    </w:p>
    <w:p w14:paraId="69282325" w14:textId="77777777" w:rsidR="00066409" w:rsidRDefault="00172A15">
      <w:pPr>
        <w:autoSpaceDE w:val="0"/>
        <w:autoSpaceDN w:val="0"/>
        <w:adjustRightInd w:val="0"/>
        <w:snapToGrid w:val="0"/>
        <w:spacing w:line="336" w:lineRule="auto"/>
        <w:ind w:firstLineChars="200" w:firstLine="480"/>
        <w:rPr>
          <w:rFonts w:ascii="仿宋_GB2312" w:eastAsia="仿宋_GB2312" w:hAnsi="宋体"/>
          <w:kern w:val="0"/>
          <w:sz w:val="24"/>
        </w:rPr>
      </w:pPr>
      <w:r>
        <w:rPr>
          <w:rFonts w:ascii="仿宋_GB2312" w:eastAsia="仿宋_GB2312" w:hAnsi="宋体"/>
          <w:kern w:val="0"/>
          <w:sz w:val="24"/>
        </w:rPr>
        <w:t>4</w:t>
      </w:r>
      <w:r>
        <w:rPr>
          <w:rFonts w:ascii="仿宋_GB2312" w:eastAsia="仿宋_GB2312" w:hAnsi="宋体"/>
          <w:sz w:val="24"/>
        </w:rPr>
        <w:t>.</w:t>
      </w:r>
      <w:r>
        <w:rPr>
          <w:rFonts w:ascii="仿宋_GB2312" w:eastAsia="仿宋_GB2312" w:hAnsi="宋体" w:hint="eastAsia"/>
          <w:kern w:val="0"/>
          <w:sz w:val="24"/>
        </w:rPr>
        <w:t>本合同及法律法规规定的其他权利。</w:t>
      </w:r>
    </w:p>
    <w:p w14:paraId="43D92C3E" w14:textId="77777777" w:rsidR="00066409" w:rsidRDefault="00172A15">
      <w:pPr>
        <w:autoSpaceDE w:val="0"/>
        <w:autoSpaceDN w:val="0"/>
        <w:adjustRightInd w:val="0"/>
        <w:snapToGrid w:val="0"/>
        <w:spacing w:line="336" w:lineRule="auto"/>
        <w:ind w:firstLineChars="200" w:firstLine="480"/>
        <w:rPr>
          <w:rFonts w:ascii="仿宋_GB2312" w:eastAsia="仿宋_GB2312" w:hAnsi="宋体"/>
          <w:kern w:val="0"/>
          <w:sz w:val="24"/>
        </w:rPr>
      </w:pPr>
      <w:r>
        <w:rPr>
          <w:rFonts w:ascii="仿宋_GB2312" w:eastAsia="仿宋_GB2312" w:hAnsi="宋体" w:hint="eastAsia"/>
          <w:kern w:val="0"/>
          <w:sz w:val="24"/>
        </w:rPr>
        <w:t>（二）甲方的义务</w:t>
      </w:r>
    </w:p>
    <w:p w14:paraId="7D830C47" w14:textId="77777777" w:rsidR="00066409" w:rsidRDefault="00172A15">
      <w:pPr>
        <w:autoSpaceDE w:val="0"/>
        <w:autoSpaceDN w:val="0"/>
        <w:adjustRightInd w:val="0"/>
        <w:snapToGrid w:val="0"/>
        <w:spacing w:line="336" w:lineRule="auto"/>
        <w:ind w:firstLineChars="200" w:firstLine="480"/>
        <w:rPr>
          <w:rFonts w:ascii="仿宋_GB2312" w:eastAsia="仿宋_GB2312" w:hAnsi="宋体"/>
          <w:sz w:val="24"/>
        </w:rPr>
      </w:pPr>
      <w:r>
        <w:rPr>
          <w:rFonts w:ascii="仿宋_GB2312" w:eastAsia="仿宋_GB2312" w:hAnsi="宋体"/>
          <w:kern w:val="0"/>
          <w:sz w:val="24"/>
        </w:rPr>
        <w:t>1</w:t>
      </w:r>
      <w:r>
        <w:rPr>
          <w:rFonts w:ascii="仿宋_GB2312" w:eastAsia="仿宋_GB2312" w:hAnsi="宋体"/>
          <w:sz w:val="24"/>
        </w:rPr>
        <w:t>.办理本理财产品登记备案手续。</w:t>
      </w:r>
    </w:p>
    <w:p w14:paraId="277B041E" w14:textId="77777777" w:rsidR="00066409" w:rsidRDefault="00172A15">
      <w:pPr>
        <w:autoSpaceDE w:val="0"/>
        <w:autoSpaceDN w:val="0"/>
        <w:adjustRightInd w:val="0"/>
        <w:snapToGrid w:val="0"/>
        <w:spacing w:line="336" w:lineRule="auto"/>
        <w:ind w:firstLineChars="200" w:firstLine="480"/>
        <w:rPr>
          <w:rFonts w:ascii="仿宋_GB2312" w:eastAsia="仿宋_GB2312" w:hAnsi="宋体"/>
          <w:kern w:val="0"/>
          <w:sz w:val="24"/>
        </w:rPr>
      </w:pPr>
      <w:r>
        <w:rPr>
          <w:rFonts w:ascii="仿宋_GB2312" w:eastAsia="仿宋_GB2312" w:hAnsi="宋体"/>
          <w:sz w:val="24"/>
        </w:rPr>
        <w:t>2.</w:t>
      </w:r>
      <w:r>
        <w:rPr>
          <w:rFonts w:ascii="仿宋_GB2312" w:eastAsia="仿宋_GB2312" w:hAnsi="宋体" w:hint="eastAsia"/>
          <w:kern w:val="0"/>
          <w:sz w:val="24"/>
        </w:rPr>
        <w:t>按照本合同约定向乙方交付理财资金。</w:t>
      </w:r>
    </w:p>
    <w:p w14:paraId="3559C459" w14:textId="77777777" w:rsidR="00066409" w:rsidRDefault="00172A15">
      <w:pPr>
        <w:autoSpaceDE w:val="0"/>
        <w:autoSpaceDN w:val="0"/>
        <w:adjustRightInd w:val="0"/>
        <w:snapToGrid w:val="0"/>
        <w:spacing w:line="336" w:lineRule="auto"/>
        <w:ind w:firstLineChars="200" w:firstLine="480"/>
        <w:rPr>
          <w:rFonts w:ascii="仿宋_GB2312" w:eastAsia="仿宋_GB2312" w:hAnsi="宋体"/>
          <w:kern w:val="0"/>
          <w:sz w:val="24"/>
        </w:rPr>
      </w:pPr>
      <w:r>
        <w:rPr>
          <w:rFonts w:ascii="仿宋_GB2312" w:eastAsia="仿宋_GB2312" w:hAnsi="宋体"/>
          <w:kern w:val="0"/>
          <w:sz w:val="24"/>
        </w:rPr>
        <w:t>3.真实、完整、准确地向乙方提供与</w:t>
      </w:r>
      <w:r>
        <w:rPr>
          <w:rFonts w:ascii="仿宋_GB2312" w:eastAsia="仿宋_GB2312" w:hAnsi="宋体" w:hint="eastAsia"/>
          <w:kern w:val="0"/>
          <w:sz w:val="24"/>
        </w:rPr>
        <w:t>每期</w:t>
      </w:r>
      <w:r>
        <w:rPr>
          <w:rFonts w:ascii="仿宋_GB2312" w:eastAsia="仿宋_GB2312" w:hAnsi="宋体"/>
          <w:kern w:val="0"/>
          <w:sz w:val="24"/>
        </w:rPr>
        <w:t>理财</w:t>
      </w:r>
      <w:r>
        <w:rPr>
          <w:rFonts w:ascii="仿宋_GB2312" w:eastAsia="仿宋_GB2312" w:hAnsi="宋体" w:hint="eastAsia"/>
          <w:kern w:val="0"/>
          <w:sz w:val="24"/>
        </w:rPr>
        <w:t>产品投资有关的信息。</w:t>
      </w:r>
    </w:p>
    <w:p w14:paraId="4FCE4ED1" w14:textId="77777777" w:rsidR="00066409" w:rsidRDefault="00172A15">
      <w:pPr>
        <w:adjustRightInd w:val="0"/>
        <w:snapToGrid w:val="0"/>
        <w:spacing w:line="336" w:lineRule="auto"/>
        <w:ind w:firstLineChars="200" w:firstLine="480"/>
        <w:rPr>
          <w:rFonts w:ascii="仿宋_GB2312" w:eastAsia="仿宋_GB2312" w:hAnsi="宋体"/>
          <w:kern w:val="0"/>
          <w:sz w:val="24"/>
        </w:rPr>
      </w:pPr>
      <w:r>
        <w:rPr>
          <w:rFonts w:ascii="仿宋_GB2312" w:eastAsia="仿宋_GB2312" w:hAnsi="宋体"/>
          <w:kern w:val="0"/>
          <w:sz w:val="24"/>
        </w:rPr>
        <w:lastRenderedPageBreak/>
        <w:t>4</w:t>
      </w:r>
      <w:r>
        <w:rPr>
          <w:rFonts w:ascii="仿宋_GB2312" w:eastAsia="仿宋_GB2312" w:hAnsi="宋体"/>
          <w:sz w:val="24"/>
        </w:rPr>
        <w:t>.</w:t>
      </w:r>
      <w:r>
        <w:rPr>
          <w:rFonts w:ascii="仿宋_GB2312" w:eastAsia="仿宋_GB2312" w:hAnsi="宋体" w:hint="eastAsia"/>
          <w:kern w:val="0"/>
          <w:sz w:val="24"/>
        </w:rPr>
        <w:t>按照本合同约定向乙方提供每期理财产品管理运用的相关指令、文件。</w:t>
      </w:r>
    </w:p>
    <w:p w14:paraId="38B28284" w14:textId="77777777" w:rsidR="00066409" w:rsidRDefault="00172A15">
      <w:pPr>
        <w:adjustRightInd w:val="0"/>
        <w:snapToGrid w:val="0"/>
        <w:spacing w:line="336" w:lineRule="auto"/>
        <w:ind w:firstLineChars="200" w:firstLine="480"/>
        <w:rPr>
          <w:rFonts w:ascii="仿宋_GB2312" w:eastAsia="仿宋_GB2312" w:hAnsi="宋体"/>
          <w:sz w:val="24"/>
        </w:rPr>
      </w:pPr>
      <w:r>
        <w:rPr>
          <w:rFonts w:ascii="仿宋_GB2312" w:eastAsia="仿宋_GB2312" w:hAnsi="宋体"/>
          <w:kern w:val="0"/>
          <w:sz w:val="24"/>
        </w:rPr>
        <w:t>5</w:t>
      </w:r>
      <w:r>
        <w:rPr>
          <w:rFonts w:ascii="仿宋_GB2312" w:eastAsia="仿宋_GB2312" w:hAnsi="宋体"/>
          <w:sz w:val="24"/>
        </w:rPr>
        <w:t>.</w:t>
      </w:r>
      <w:r>
        <w:rPr>
          <w:rFonts w:ascii="仿宋_GB2312" w:eastAsia="仿宋_GB2312" w:hAnsi="宋体" w:hint="eastAsia"/>
          <w:kern w:val="0"/>
          <w:sz w:val="24"/>
        </w:rPr>
        <w:t>发生任何可能导致</w:t>
      </w:r>
      <w:r>
        <w:rPr>
          <w:rFonts w:ascii="仿宋_GB2312" w:eastAsia="仿宋_GB2312" w:hAnsi="宋体" w:hint="eastAsia"/>
          <w:sz w:val="24"/>
        </w:rPr>
        <w:t>理财产品</w:t>
      </w:r>
      <w:r>
        <w:rPr>
          <w:rFonts w:ascii="仿宋_GB2312" w:eastAsia="仿宋_GB2312" w:hAnsi="宋体" w:hint="eastAsia"/>
          <w:kern w:val="0"/>
          <w:sz w:val="24"/>
        </w:rPr>
        <w:t>业务性质或范围发生重大变化或直接影响托管业务的重大事项时，及时通知乙方。</w:t>
      </w:r>
    </w:p>
    <w:p w14:paraId="3345CC95" w14:textId="77777777" w:rsidR="00066409" w:rsidRDefault="00172A15">
      <w:pPr>
        <w:tabs>
          <w:tab w:val="left" w:pos="720"/>
        </w:tabs>
        <w:autoSpaceDE w:val="0"/>
        <w:autoSpaceDN w:val="0"/>
        <w:adjustRightInd w:val="0"/>
        <w:snapToGrid w:val="0"/>
        <w:spacing w:line="336" w:lineRule="auto"/>
        <w:ind w:firstLineChars="200" w:firstLine="480"/>
        <w:rPr>
          <w:rFonts w:ascii="仿宋_GB2312" w:eastAsia="仿宋_GB2312" w:hAnsi="宋体"/>
          <w:sz w:val="24"/>
        </w:rPr>
      </w:pPr>
      <w:r>
        <w:rPr>
          <w:rFonts w:ascii="仿宋_GB2312" w:eastAsia="仿宋_GB2312" w:hAnsi="宋体"/>
          <w:sz w:val="24"/>
        </w:rPr>
        <w:t>6.</w:t>
      </w:r>
      <w:r>
        <w:rPr>
          <w:rFonts w:ascii="仿宋_GB2312" w:eastAsia="仿宋_GB2312" w:hAnsi="宋体" w:hint="eastAsia"/>
          <w:kern w:val="0"/>
          <w:sz w:val="24"/>
        </w:rPr>
        <w:t>在合法合规的前提下，对乙方开展托管业务提供必需的协助。</w:t>
      </w:r>
    </w:p>
    <w:p w14:paraId="17C646AD" w14:textId="77777777" w:rsidR="00066409" w:rsidRDefault="00172A15">
      <w:pPr>
        <w:tabs>
          <w:tab w:val="left" w:pos="720"/>
        </w:tabs>
        <w:autoSpaceDE w:val="0"/>
        <w:autoSpaceDN w:val="0"/>
        <w:adjustRightInd w:val="0"/>
        <w:snapToGrid w:val="0"/>
        <w:spacing w:line="336" w:lineRule="auto"/>
        <w:ind w:firstLineChars="200" w:firstLine="480"/>
        <w:rPr>
          <w:rFonts w:ascii="仿宋_GB2312" w:eastAsia="仿宋_GB2312" w:hAnsi="宋体"/>
          <w:kern w:val="0"/>
          <w:sz w:val="24"/>
        </w:rPr>
      </w:pPr>
      <w:r>
        <w:rPr>
          <w:rFonts w:ascii="仿宋_GB2312" w:eastAsia="仿宋_GB2312" w:hAnsi="宋体"/>
          <w:kern w:val="0"/>
          <w:sz w:val="24"/>
        </w:rPr>
        <w:t>7.根据有关法律法规和托管合同的约定，接受乙方的监督。</w:t>
      </w:r>
    </w:p>
    <w:p w14:paraId="2C920675" w14:textId="77777777" w:rsidR="00066409" w:rsidRDefault="00172A15">
      <w:pPr>
        <w:tabs>
          <w:tab w:val="left" w:pos="720"/>
        </w:tabs>
        <w:autoSpaceDE w:val="0"/>
        <w:autoSpaceDN w:val="0"/>
        <w:adjustRightInd w:val="0"/>
        <w:snapToGrid w:val="0"/>
        <w:spacing w:line="336" w:lineRule="auto"/>
        <w:ind w:firstLineChars="200" w:firstLine="480"/>
        <w:rPr>
          <w:rFonts w:ascii="仿宋_GB2312" w:eastAsia="仿宋_GB2312" w:hAnsi="宋体"/>
          <w:kern w:val="0"/>
          <w:sz w:val="24"/>
        </w:rPr>
      </w:pPr>
      <w:r>
        <w:rPr>
          <w:rFonts w:ascii="仿宋_GB2312" w:eastAsia="仿宋_GB2312" w:hAnsi="宋体"/>
          <w:kern w:val="0"/>
          <w:sz w:val="24"/>
        </w:rPr>
        <w:t>8</w:t>
      </w:r>
      <w:r>
        <w:rPr>
          <w:rFonts w:ascii="仿宋_GB2312" w:eastAsia="仿宋_GB2312" w:hAnsi="宋体"/>
          <w:sz w:val="24"/>
        </w:rPr>
        <w:t>.</w:t>
      </w:r>
      <w:r>
        <w:rPr>
          <w:rFonts w:ascii="仿宋_GB2312" w:eastAsia="仿宋_GB2312" w:hAnsi="宋体" w:hint="eastAsia"/>
          <w:kern w:val="0"/>
          <w:sz w:val="24"/>
        </w:rPr>
        <w:t>按照本合同约定支付乙方托管费。</w:t>
      </w:r>
    </w:p>
    <w:p w14:paraId="790E8566" w14:textId="77777777" w:rsidR="00066409" w:rsidRDefault="00172A15">
      <w:pPr>
        <w:autoSpaceDE w:val="0"/>
        <w:autoSpaceDN w:val="0"/>
        <w:adjustRightInd w:val="0"/>
        <w:snapToGrid w:val="0"/>
        <w:spacing w:line="336" w:lineRule="auto"/>
        <w:ind w:firstLineChars="200" w:firstLine="480"/>
        <w:rPr>
          <w:rFonts w:ascii="仿宋_GB2312" w:eastAsia="仿宋_GB2312" w:hAnsi="宋体"/>
          <w:kern w:val="0"/>
          <w:sz w:val="24"/>
        </w:rPr>
      </w:pPr>
      <w:r>
        <w:rPr>
          <w:rFonts w:ascii="仿宋_GB2312" w:eastAsia="仿宋_GB2312" w:hAnsi="宋体"/>
          <w:kern w:val="0"/>
          <w:sz w:val="24"/>
        </w:rPr>
        <w:t>9</w:t>
      </w:r>
      <w:r>
        <w:rPr>
          <w:rFonts w:ascii="仿宋_GB2312" w:eastAsia="仿宋_GB2312" w:hAnsi="宋体"/>
          <w:sz w:val="24"/>
        </w:rPr>
        <w:t>.</w:t>
      </w:r>
      <w:r>
        <w:rPr>
          <w:rFonts w:ascii="仿宋_GB2312" w:eastAsia="仿宋_GB2312" w:hAnsi="宋体" w:hint="eastAsia"/>
          <w:kern w:val="0"/>
          <w:sz w:val="24"/>
        </w:rPr>
        <w:t>除本合同另有约定外，未经乙方书面同意不得擅自单方解除本合同，否则应承担因此给</w:t>
      </w:r>
      <w:r>
        <w:rPr>
          <w:rFonts w:ascii="仿宋_GB2312" w:eastAsia="仿宋_GB2312" w:hAnsi="宋体" w:hint="eastAsia"/>
          <w:sz w:val="24"/>
        </w:rPr>
        <w:t>理财产品</w:t>
      </w:r>
      <w:r>
        <w:rPr>
          <w:rFonts w:ascii="仿宋_GB2312" w:eastAsia="仿宋_GB2312" w:hAnsi="宋体" w:hint="eastAsia"/>
          <w:kern w:val="0"/>
          <w:sz w:val="24"/>
        </w:rPr>
        <w:t>财产和乙方造成的经济损失。</w:t>
      </w:r>
    </w:p>
    <w:p w14:paraId="3D20A486" w14:textId="77777777" w:rsidR="00066409" w:rsidRDefault="00172A15">
      <w:pPr>
        <w:autoSpaceDE w:val="0"/>
        <w:autoSpaceDN w:val="0"/>
        <w:adjustRightInd w:val="0"/>
        <w:snapToGrid w:val="0"/>
        <w:spacing w:line="336" w:lineRule="auto"/>
        <w:ind w:firstLineChars="200" w:firstLine="480"/>
        <w:rPr>
          <w:rFonts w:ascii="仿宋_GB2312" w:eastAsia="仿宋_GB2312" w:hAnsi="宋体"/>
          <w:kern w:val="0"/>
          <w:sz w:val="24"/>
        </w:rPr>
      </w:pPr>
      <w:r>
        <w:rPr>
          <w:rFonts w:ascii="仿宋_GB2312" w:eastAsia="仿宋_GB2312" w:hAnsi="宋体" w:hint="eastAsia"/>
          <w:kern w:val="0"/>
          <w:sz w:val="24"/>
        </w:rPr>
        <w:t>10.</w:t>
      </w:r>
      <w:r>
        <w:rPr>
          <w:rFonts w:ascii="仿宋_GB2312" w:eastAsia="仿宋_GB2312" w:hint="eastAsia"/>
          <w:sz w:val="24"/>
        </w:rPr>
        <w:t>若甲方理财产品投资于乙方，其主要股东、控股股东、实际控制人、一致行动人、最终受益人，其控股的机构或者与其有重大利害关系的公司发行或者承销的证券，或者从事其他重大关联交易的，应当符合理财产品的投资目标、投资策略和投资者利益优先原则，按照商业原则，以不优于对非关联方同类交易的条件进行，并向投资者充分披露信息。</w:t>
      </w:r>
    </w:p>
    <w:p w14:paraId="4B3D0FB7" w14:textId="77777777" w:rsidR="00066409" w:rsidRDefault="00172A15">
      <w:pPr>
        <w:autoSpaceDE w:val="0"/>
        <w:autoSpaceDN w:val="0"/>
        <w:adjustRightInd w:val="0"/>
        <w:snapToGrid w:val="0"/>
        <w:spacing w:line="336" w:lineRule="auto"/>
        <w:ind w:firstLineChars="200" w:firstLine="480"/>
        <w:rPr>
          <w:rFonts w:ascii="仿宋_GB2312" w:eastAsia="仿宋_GB2312" w:hAnsi="宋体"/>
          <w:kern w:val="0"/>
          <w:sz w:val="24"/>
        </w:rPr>
      </w:pPr>
      <w:r>
        <w:rPr>
          <w:rFonts w:ascii="仿宋_GB2312" w:eastAsia="仿宋_GB2312" w:hAnsi="宋体" w:hint="eastAsia"/>
          <w:kern w:val="0"/>
          <w:sz w:val="24"/>
        </w:rPr>
        <w:t>11.按照我国有关反洗钱法律、行政法规，履行客户身份识别反洗钱义务，在法律允许范围内，配合资产托管人开展客户身份识别特别是受益所有人的识别工作，并提供必要客户信息、资料等。根据反洗钱政策及法规，要求投资者积极配合完成（包括本合同签订前和履行过程中的）反洗钱调查等必要程序。</w:t>
      </w:r>
    </w:p>
    <w:p w14:paraId="0090BAAC" w14:textId="77777777" w:rsidR="00066409" w:rsidRDefault="00172A15">
      <w:pPr>
        <w:autoSpaceDE w:val="0"/>
        <w:autoSpaceDN w:val="0"/>
        <w:adjustRightInd w:val="0"/>
        <w:snapToGrid w:val="0"/>
        <w:spacing w:line="336" w:lineRule="auto"/>
        <w:ind w:firstLineChars="200" w:firstLine="480"/>
        <w:rPr>
          <w:rFonts w:ascii="仿宋_GB2312" w:eastAsia="仿宋_GB2312" w:hAnsi="宋体"/>
          <w:kern w:val="0"/>
          <w:sz w:val="24"/>
        </w:rPr>
      </w:pPr>
      <w:r>
        <w:rPr>
          <w:rFonts w:ascii="仿宋_GB2312" w:eastAsia="仿宋_GB2312" w:hAnsi="宋体"/>
          <w:kern w:val="0"/>
          <w:sz w:val="24"/>
        </w:rPr>
        <w:t>1</w:t>
      </w:r>
      <w:r>
        <w:rPr>
          <w:rFonts w:ascii="仿宋_GB2312" w:eastAsia="仿宋_GB2312" w:hAnsi="宋体" w:hint="eastAsia"/>
          <w:kern w:val="0"/>
          <w:sz w:val="24"/>
        </w:rPr>
        <w:t>2.本合同及法律、法规、监管机构规定的其他义务。</w:t>
      </w:r>
    </w:p>
    <w:p w14:paraId="4B560E22" w14:textId="77777777" w:rsidR="00066409" w:rsidRDefault="00172A15">
      <w:pPr>
        <w:pStyle w:val="ac"/>
        <w:numPr>
          <w:ilvl w:val="0"/>
          <w:numId w:val="1"/>
        </w:numPr>
        <w:spacing w:line="336" w:lineRule="auto"/>
        <w:ind w:firstLineChars="0"/>
        <w:rPr>
          <w:rFonts w:ascii="仿宋_GB2312" w:eastAsia="仿宋_GB2312" w:hAnsi="宋体"/>
          <w:b/>
          <w:bCs/>
          <w:kern w:val="0"/>
          <w:sz w:val="24"/>
        </w:rPr>
      </w:pPr>
      <w:r>
        <w:rPr>
          <w:rFonts w:ascii="仿宋_GB2312" w:eastAsia="仿宋_GB2312" w:hAnsi="宋体" w:hint="eastAsia"/>
          <w:b/>
          <w:bCs/>
          <w:kern w:val="0"/>
          <w:sz w:val="24"/>
        </w:rPr>
        <w:t>乙方的权利与义务</w:t>
      </w:r>
    </w:p>
    <w:p w14:paraId="3F690A4A" w14:textId="77777777" w:rsidR="00066409" w:rsidRDefault="00172A15">
      <w:pPr>
        <w:adjustRightInd w:val="0"/>
        <w:snapToGrid w:val="0"/>
        <w:spacing w:line="336" w:lineRule="auto"/>
        <w:ind w:firstLineChars="200" w:firstLine="480"/>
        <w:rPr>
          <w:rFonts w:ascii="仿宋_GB2312" w:eastAsia="仿宋_GB2312" w:hAnsi="宋体"/>
          <w:kern w:val="0"/>
          <w:sz w:val="24"/>
        </w:rPr>
      </w:pPr>
      <w:r>
        <w:rPr>
          <w:rFonts w:ascii="仿宋_GB2312" w:eastAsia="仿宋_GB2312" w:hAnsi="宋体" w:hint="eastAsia"/>
          <w:kern w:val="0"/>
          <w:sz w:val="24"/>
        </w:rPr>
        <w:t>（一）乙方的权利</w:t>
      </w:r>
    </w:p>
    <w:p w14:paraId="3BBC9951" w14:textId="77777777" w:rsidR="00066409" w:rsidRDefault="00172A15">
      <w:pPr>
        <w:adjustRightInd w:val="0"/>
        <w:snapToGrid w:val="0"/>
        <w:spacing w:line="336" w:lineRule="auto"/>
        <w:ind w:firstLineChars="200" w:firstLine="480"/>
        <w:rPr>
          <w:rFonts w:ascii="仿宋_GB2312" w:eastAsia="仿宋_GB2312" w:hAnsi="宋体"/>
          <w:sz w:val="24"/>
        </w:rPr>
      </w:pPr>
      <w:r>
        <w:rPr>
          <w:rFonts w:ascii="仿宋_GB2312" w:eastAsia="仿宋_GB2312" w:hAnsi="宋体"/>
          <w:sz w:val="24"/>
        </w:rPr>
        <w:t>1.根据本合同及法律法规规定</w:t>
      </w:r>
      <w:r>
        <w:rPr>
          <w:rFonts w:ascii="仿宋_GB2312" w:eastAsia="仿宋_GB2312" w:hAnsi="宋体" w:hint="eastAsia"/>
          <w:sz w:val="24"/>
        </w:rPr>
        <w:t>对甲方的</w:t>
      </w:r>
      <w:r>
        <w:rPr>
          <w:rFonts w:ascii="仿宋_GB2312" w:eastAsia="仿宋_GB2312" w:hAnsi="宋体"/>
          <w:sz w:val="24"/>
        </w:rPr>
        <w:t>投资运作</w:t>
      </w:r>
      <w:r>
        <w:rPr>
          <w:rFonts w:ascii="仿宋_GB2312" w:eastAsia="仿宋_GB2312" w:hAnsi="宋体" w:hint="eastAsia"/>
          <w:sz w:val="24"/>
        </w:rPr>
        <w:t>进行监督。</w:t>
      </w:r>
    </w:p>
    <w:p w14:paraId="4D52897F" w14:textId="77777777" w:rsidR="00066409" w:rsidRDefault="00172A15">
      <w:pPr>
        <w:adjustRightInd w:val="0"/>
        <w:snapToGrid w:val="0"/>
        <w:spacing w:line="336" w:lineRule="auto"/>
        <w:ind w:firstLineChars="200" w:firstLine="480"/>
        <w:rPr>
          <w:rFonts w:ascii="仿宋_GB2312" w:eastAsia="仿宋_GB2312" w:hAnsi="宋体"/>
          <w:sz w:val="24"/>
        </w:rPr>
      </w:pPr>
      <w:r>
        <w:rPr>
          <w:rFonts w:ascii="仿宋_GB2312" w:eastAsia="仿宋_GB2312" w:hAnsi="宋体"/>
          <w:sz w:val="24"/>
        </w:rPr>
        <w:t>2.向甲方查询理财产品的经营运作情况，从甲方及时获得本理财产品相关的数据和文件。</w:t>
      </w:r>
    </w:p>
    <w:p w14:paraId="7271BB81" w14:textId="77777777" w:rsidR="00066409" w:rsidRDefault="00172A15">
      <w:pPr>
        <w:adjustRightInd w:val="0"/>
        <w:snapToGrid w:val="0"/>
        <w:spacing w:line="336" w:lineRule="auto"/>
        <w:ind w:firstLineChars="200" w:firstLine="480"/>
        <w:rPr>
          <w:rFonts w:ascii="仿宋_GB2312" w:eastAsia="仿宋_GB2312" w:hAnsi="宋体"/>
          <w:sz w:val="24"/>
        </w:rPr>
      </w:pPr>
      <w:r>
        <w:rPr>
          <w:rFonts w:ascii="仿宋_GB2312" w:eastAsia="仿宋_GB2312" w:hAnsi="宋体"/>
          <w:sz w:val="24"/>
        </w:rPr>
        <w:t>3.按照本合同的约定收取托管费。</w:t>
      </w:r>
    </w:p>
    <w:p w14:paraId="1033330F" w14:textId="77777777" w:rsidR="00066409" w:rsidRDefault="00172A15">
      <w:pPr>
        <w:autoSpaceDE w:val="0"/>
        <w:autoSpaceDN w:val="0"/>
        <w:adjustRightInd w:val="0"/>
        <w:snapToGrid w:val="0"/>
        <w:spacing w:line="336" w:lineRule="auto"/>
        <w:ind w:firstLineChars="200" w:firstLine="480"/>
        <w:rPr>
          <w:rFonts w:ascii="仿宋_GB2312" w:eastAsia="仿宋_GB2312" w:hAnsi="宋体"/>
          <w:sz w:val="24"/>
        </w:rPr>
      </w:pPr>
      <w:r>
        <w:rPr>
          <w:rFonts w:ascii="仿宋_GB2312" w:eastAsia="仿宋_GB2312" w:hAnsi="宋体" w:hint="eastAsia"/>
          <w:sz w:val="24"/>
        </w:rPr>
        <w:t>4</w:t>
      </w:r>
      <w:r>
        <w:rPr>
          <w:rFonts w:ascii="仿宋_GB2312" w:eastAsia="仿宋_GB2312" w:hAnsi="宋体"/>
          <w:sz w:val="24"/>
        </w:rPr>
        <w:t>.法律、法规、</w:t>
      </w:r>
      <w:r>
        <w:rPr>
          <w:rFonts w:ascii="仿宋_GB2312" w:eastAsia="仿宋_GB2312" w:hAnsi="宋体" w:hint="eastAsia"/>
          <w:sz w:val="24"/>
        </w:rPr>
        <w:t>监管机构有关规定及本合同约定的其他权利。</w:t>
      </w:r>
    </w:p>
    <w:p w14:paraId="173A8F35" w14:textId="77777777" w:rsidR="00066409" w:rsidRDefault="00172A15">
      <w:pPr>
        <w:autoSpaceDE w:val="0"/>
        <w:autoSpaceDN w:val="0"/>
        <w:adjustRightInd w:val="0"/>
        <w:snapToGrid w:val="0"/>
        <w:spacing w:line="336" w:lineRule="auto"/>
        <w:ind w:firstLineChars="200" w:firstLine="480"/>
        <w:rPr>
          <w:rFonts w:ascii="仿宋_GB2312" w:eastAsia="仿宋_GB2312" w:hAnsi="宋体"/>
          <w:kern w:val="0"/>
          <w:sz w:val="24"/>
        </w:rPr>
      </w:pPr>
      <w:r>
        <w:rPr>
          <w:rFonts w:ascii="仿宋_GB2312" w:eastAsia="仿宋_GB2312" w:hAnsi="宋体" w:hint="eastAsia"/>
          <w:kern w:val="0"/>
          <w:sz w:val="24"/>
        </w:rPr>
        <w:t>（二）乙方的义务</w:t>
      </w:r>
    </w:p>
    <w:p w14:paraId="3C94A60B" w14:textId="77777777" w:rsidR="00066409" w:rsidRDefault="00172A15">
      <w:pPr>
        <w:pStyle w:val="2"/>
        <w:adjustRightInd w:val="0"/>
        <w:snapToGrid w:val="0"/>
        <w:spacing w:after="0" w:line="336" w:lineRule="auto"/>
        <w:ind w:leftChars="0" w:left="0" w:firstLineChars="200" w:firstLine="480"/>
        <w:rPr>
          <w:rFonts w:ascii="仿宋_GB2312" w:eastAsia="仿宋_GB2312" w:hAnsi="宋体"/>
          <w:sz w:val="24"/>
        </w:rPr>
      </w:pPr>
      <w:r>
        <w:rPr>
          <w:rFonts w:ascii="仿宋_GB2312" w:eastAsia="仿宋_GB2312" w:hAnsi="宋体"/>
          <w:sz w:val="24"/>
        </w:rPr>
        <w:t>1.</w:t>
      </w:r>
      <w:r>
        <w:rPr>
          <w:rFonts w:ascii="仿宋_GB2312" w:eastAsia="仿宋_GB2312" w:hAnsi="宋体" w:hint="eastAsia"/>
          <w:sz w:val="24"/>
        </w:rPr>
        <w:t>为每只理财产品开设独立的托管账户。</w:t>
      </w:r>
    </w:p>
    <w:p w14:paraId="2DB2B9E8" w14:textId="77777777" w:rsidR="00066409" w:rsidRDefault="00172A15">
      <w:pPr>
        <w:pStyle w:val="2"/>
        <w:adjustRightInd w:val="0"/>
        <w:snapToGrid w:val="0"/>
        <w:spacing w:after="0" w:line="336" w:lineRule="auto"/>
        <w:ind w:leftChars="0" w:left="0" w:firstLineChars="200" w:firstLine="480"/>
        <w:rPr>
          <w:rFonts w:ascii="仿宋_GB2312" w:eastAsia="仿宋_GB2312" w:hAnsi="宋体"/>
          <w:sz w:val="24"/>
        </w:rPr>
      </w:pPr>
      <w:r>
        <w:rPr>
          <w:rFonts w:ascii="仿宋_GB2312" w:eastAsia="仿宋_GB2312" w:hAnsi="宋体"/>
          <w:sz w:val="24"/>
        </w:rPr>
        <w:t>2.</w:t>
      </w:r>
      <w:r>
        <w:rPr>
          <w:rFonts w:ascii="仿宋_GB2312" w:eastAsia="仿宋_GB2312" w:hAnsi="宋体" w:hint="eastAsia"/>
          <w:sz w:val="24"/>
        </w:rPr>
        <w:t>安全保管理财产品财产。</w:t>
      </w:r>
    </w:p>
    <w:p w14:paraId="3C92BED1" w14:textId="77777777" w:rsidR="00066409" w:rsidRDefault="00172A15">
      <w:pPr>
        <w:adjustRightInd w:val="0"/>
        <w:snapToGrid w:val="0"/>
        <w:spacing w:line="336" w:lineRule="auto"/>
        <w:ind w:firstLineChars="200" w:firstLine="480"/>
        <w:rPr>
          <w:rFonts w:ascii="仿宋_GB2312" w:eastAsia="仿宋_GB2312" w:hAnsi="宋体"/>
          <w:sz w:val="24"/>
        </w:rPr>
      </w:pPr>
      <w:r>
        <w:rPr>
          <w:rFonts w:ascii="仿宋_GB2312" w:eastAsia="仿宋_GB2312" w:hAnsi="宋体"/>
          <w:sz w:val="24"/>
        </w:rPr>
        <w:t>3.</w:t>
      </w:r>
      <w:r>
        <w:rPr>
          <w:rFonts w:ascii="仿宋_GB2312" w:eastAsia="仿宋_GB2312" w:hAnsi="宋体" w:hint="eastAsia"/>
          <w:sz w:val="24"/>
        </w:rPr>
        <w:t>按照本合同约定，</w:t>
      </w:r>
      <w:r>
        <w:rPr>
          <w:rFonts w:ascii="仿宋_GB2312" w:eastAsia="仿宋_GB2312" w:hAnsi="宋体"/>
          <w:sz w:val="24"/>
        </w:rPr>
        <w:t>执行甲方符合国家</w:t>
      </w:r>
      <w:r>
        <w:rPr>
          <w:rFonts w:ascii="仿宋_GB2312" w:eastAsia="仿宋_GB2312" w:hAnsi="宋体" w:hint="eastAsia"/>
          <w:sz w:val="24"/>
        </w:rPr>
        <w:t>相关</w:t>
      </w:r>
      <w:r>
        <w:rPr>
          <w:rFonts w:ascii="仿宋_GB2312" w:eastAsia="仿宋_GB2312" w:hAnsi="宋体"/>
          <w:sz w:val="24"/>
        </w:rPr>
        <w:t>法律</w:t>
      </w:r>
      <w:r>
        <w:rPr>
          <w:rFonts w:ascii="仿宋_GB2312" w:eastAsia="仿宋_GB2312" w:hAnsi="宋体" w:hint="eastAsia"/>
          <w:sz w:val="24"/>
        </w:rPr>
        <w:t>、行政法</w:t>
      </w:r>
      <w:r>
        <w:rPr>
          <w:rFonts w:ascii="仿宋_GB2312" w:eastAsia="仿宋_GB2312" w:hAnsi="宋体"/>
          <w:sz w:val="24"/>
        </w:rPr>
        <w:t>规</w:t>
      </w:r>
      <w:r>
        <w:rPr>
          <w:rFonts w:ascii="仿宋_GB2312" w:eastAsia="仿宋_GB2312" w:hAnsi="宋体" w:hint="eastAsia"/>
          <w:sz w:val="24"/>
        </w:rPr>
        <w:t>、</w:t>
      </w:r>
      <w:r>
        <w:rPr>
          <w:rFonts w:ascii="仿宋_GB2312" w:eastAsia="仿宋_GB2312" w:hAnsi="宋体"/>
          <w:sz w:val="24"/>
        </w:rPr>
        <w:t>规章</w:t>
      </w:r>
      <w:r>
        <w:rPr>
          <w:rFonts w:ascii="仿宋_GB2312" w:eastAsia="仿宋_GB2312" w:hAnsi="宋体" w:hint="eastAsia"/>
          <w:sz w:val="24"/>
        </w:rPr>
        <w:t>规定</w:t>
      </w:r>
      <w:r>
        <w:rPr>
          <w:rFonts w:ascii="仿宋_GB2312" w:eastAsia="仿宋_GB2312" w:hAnsi="宋体"/>
          <w:sz w:val="24"/>
        </w:rPr>
        <w:t>和本合同约定的理财资金管理运用指令</w:t>
      </w:r>
      <w:r>
        <w:rPr>
          <w:rFonts w:ascii="仿宋_GB2312" w:eastAsia="仿宋_GB2312" w:hAnsi="宋体" w:hint="eastAsia"/>
          <w:sz w:val="24"/>
        </w:rPr>
        <w:t>，办理清算、交割事宜。</w:t>
      </w:r>
    </w:p>
    <w:p w14:paraId="64AF20FB" w14:textId="77777777" w:rsidR="00066409" w:rsidRDefault="00172A15">
      <w:pPr>
        <w:adjustRightInd w:val="0"/>
        <w:snapToGrid w:val="0"/>
        <w:spacing w:line="336" w:lineRule="auto"/>
        <w:ind w:firstLineChars="200" w:firstLine="480"/>
        <w:rPr>
          <w:rFonts w:ascii="仿宋_GB2312" w:eastAsia="仿宋_GB2312"/>
          <w:sz w:val="24"/>
        </w:rPr>
      </w:pPr>
      <w:r>
        <w:rPr>
          <w:rFonts w:ascii="仿宋_GB2312" w:eastAsia="仿宋_GB2312" w:hAnsi="宋体"/>
          <w:sz w:val="24"/>
        </w:rPr>
        <w:t>4.</w:t>
      </w:r>
      <w:r>
        <w:rPr>
          <w:rFonts w:ascii="仿宋_GB2312" w:eastAsia="仿宋_GB2312" w:hint="eastAsia"/>
          <w:sz w:val="24"/>
        </w:rPr>
        <w:t>保管托管业务活动的记录、账册、报表和其他相关资料1</w:t>
      </w:r>
      <w:r>
        <w:rPr>
          <w:rFonts w:ascii="仿宋_GB2312" w:eastAsia="仿宋_GB2312"/>
          <w:sz w:val="24"/>
        </w:rPr>
        <w:t>5</w:t>
      </w:r>
      <w:r>
        <w:rPr>
          <w:rFonts w:ascii="仿宋_GB2312" w:eastAsia="仿宋_GB2312" w:hint="eastAsia"/>
          <w:sz w:val="24"/>
        </w:rPr>
        <w:t>年以上。</w:t>
      </w:r>
    </w:p>
    <w:p w14:paraId="2D911AD8" w14:textId="77777777" w:rsidR="00066409" w:rsidRDefault="00172A15">
      <w:pPr>
        <w:adjustRightInd w:val="0"/>
        <w:snapToGrid w:val="0"/>
        <w:spacing w:line="336" w:lineRule="auto"/>
        <w:ind w:firstLineChars="200" w:firstLine="480"/>
        <w:rPr>
          <w:rFonts w:ascii="仿宋_GB2312" w:eastAsia="仿宋_GB2312" w:hAnsi="宋体"/>
          <w:sz w:val="24"/>
        </w:rPr>
      </w:pPr>
      <w:r>
        <w:rPr>
          <w:rFonts w:ascii="仿宋_GB2312" w:eastAsia="仿宋_GB2312"/>
          <w:sz w:val="24"/>
        </w:rPr>
        <w:t>5</w:t>
      </w:r>
      <w:r>
        <w:rPr>
          <w:rFonts w:ascii="仿宋_GB2312" w:eastAsia="仿宋_GB2312" w:hAnsi="宋体"/>
          <w:sz w:val="24"/>
        </w:rPr>
        <w:t>.</w:t>
      </w:r>
      <w:r>
        <w:rPr>
          <w:rFonts w:ascii="仿宋_GB2312" w:eastAsia="仿宋_GB2312" w:hint="eastAsia"/>
          <w:sz w:val="24"/>
        </w:rPr>
        <w:t>合同终止时向甲方出具托管报告，说明托管合同履行的情况。</w:t>
      </w:r>
    </w:p>
    <w:p w14:paraId="32BFAC42" w14:textId="77777777" w:rsidR="00066409" w:rsidRDefault="00172A15">
      <w:pPr>
        <w:adjustRightInd w:val="0"/>
        <w:snapToGrid w:val="0"/>
        <w:spacing w:line="336" w:lineRule="auto"/>
        <w:ind w:firstLineChars="200" w:firstLine="480"/>
        <w:rPr>
          <w:rFonts w:ascii="仿宋_GB2312" w:eastAsia="仿宋_GB2312" w:hAnsi="宋体"/>
          <w:sz w:val="24"/>
        </w:rPr>
      </w:pPr>
      <w:r>
        <w:rPr>
          <w:rFonts w:ascii="仿宋_GB2312" w:eastAsia="仿宋_GB2312" w:hAnsi="宋体"/>
          <w:sz w:val="24"/>
        </w:rPr>
        <w:lastRenderedPageBreak/>
        <w:t>6.</w:t>
      </w:r>
      <w:r>
        <w:rPr>
          <w:rFonts w:ascii="仿宋_GB2312" w:eastAsia="仿宋_GB2312" w:hAnsi="宋体" w:hint="eastAsia"/>
          <w:sz w:val="24"/>
        </w:rPr>
        <w:t>建立与甲方的对账机制，复核、审查理财产品资金头寸、资产账目、资产净值、认购和赎回价格等数据，及时核查认购、赎回以及投资资金的支付和到账情况。</w:t>
      </w:r>
    </w:p>
    <w:p w14:paraId="7E402701" w14:textId="77777777" w:rsidR="00066409" w:rsidRDefault="00172A15">
      <w:pPr>
        <w:adjustRightInd w:val="0"/>
        <w:snapToGrid w:val="0"/>
        <w:spacing w:line="336" w:lineRule="auto"/>
        <w:ind w:firstLineChars="200" w:firstLine="480"/>
        <w:rPr>
          <w:rFonts w:ascii="仿宋_GB2312" w:eastAsia="仿宋_GB2312" w:hAnsi="宋体"/>
          <w:sz w:val="24"/>
        </w:rPr>
      </w:pPr>
      <w:r>
        <w:rPr>
          <w:rFonts w:ascii="仿宋_GB2312" w:eastAsia="仿宋_GB2312" w:hAnsi="宋体"/>
          <w:sz w:val="24"/>
        </w:rPr>
        <w:t>7.</w:t>
      </w:r>
      <w:r>
        <w:rPr>
          <w:rFonts w:ascii="仿宋_GB2312" w:eastAsia="仿宋_GB2312" w:hAnsi="宋体" w:hint="eastAsia"/>
          <w:sz w:val="24"/>
        </w:rPr>
        <w:t>监督理财产品投资运作，</w:t>
      </w:r>
      <w:r>
        <w:rPr>
          <w:rFonts w:ascii="仿宋_GB2312" w:eastAsia="仿宋_GB2312" w:hint="eastAsia"/>
          <w:sz w:val="24"/>
        </w:rPr>
        <w:t>发现理财产品违反法律、行政法规、规章规定或本合同约定进行投资的，应当拒绝执行</w:t>
      </w:r>
      <w:r>
        <w:rPr>
          <w:rFonts w:ascii="仿宋_GB2312" w:eastAsia="仿宋_GB2312"/>
          <w:sz w:val="24"/>
        </w:rPr>
        <w:t>，并</w:t>
      </w:r>
      <w:r>
        <w:rPr>
          <w:rFonts w:ascii="仿宋_GB2312" w:eastAsia="仿宋_GB2312" w:hint="eastAsia"/>
          <w:sz w:val="24"/>
        </w:rPr>
        <w:t>及时通知甲方并根据监管要求报告甲方住所地银保监局。</w:t>
      </w:r>
    </w:p>
    <w:p w14:paraId="7E25590E" w14:textId="77777777" w:rsidR="00066409" w:rsidRDefault="00172A15">
      <w:pPr>
        <w:adjustRightInd w:val="0"/>
        <w:snapToGrid w:val="0"/>
        <w:spacing w:line="336" w:lineRule="auto"/>
        <w:ind w:firstLineChars="200" w:firstLine="480"/>
        <w:rPr>
          <w:rFonts w:ascii="仿宋_GB2312" w:eastAsia="仿宋_GB2312"/>
          <w:sz w:val="24"/>
        </w:rPr>
      </w:pPr>
      <w:r>
        <w:rPr>
          <w:rFonts w:ascii="仿宋_GB2312" w:eastAsia="仿宋_GB2312"/>
          <w:sz w:val="24"/>
        </w:rPr>
        <w:t>8.按照规定向银行业监督管理机构报送与理财产品托管有关的材料，并于每年度结束后2个月内报送理财产品年度托管报告。</w:t>
      </w:r>
    </w:p>
    <w:p w14:paraId="79D66C7D" w14:textId="77777777" w:rsidR="00066409" w:rsidRDefault="00172A15">
      <w:pPr>
        <w:adjustRightInd w:val="0"/>
        <w:snapToGrid w:val="0"/>
        <w:spacing w:line="336" w:lineRule="auto"/>
        <w:ind w:firstLineChars="200" w:firstLine="480"/>
        <w:rPr>
          <w:rFonts w:ascii="仿宋_GB2312" w:eastAsia="仿宋_GB2312"/>
          <w:sz w:val="24"/>
        </w:rPr>
      </w:pPr>
      <w:r>
        <w:rPr>
          <w:rFonts w:ascii="仿宋_GB2312" w:eastAsia="仿宋_GB2312"/>
          <w:sz w:val="24"/>
        </w:rPr>
        <w:t>9</w:t>
      </w:r>
      <w:r>
        <w:rPr>
          <w:rFonts w:ascii="仿宋_GB2312" w:eastAsia="仿宋_GB2312" w:hint="eastAsia"/>
          <w:sz w:val="24"/>
        </w:rPr>
        <w:t>.办理与理财产品托管业务活动相关的信息披露事项，包括披露理财产品托管协议、对理财产品信息披露文件中的理财产品财务会计报告等出具意见，以及在公募理财产品半年度和年度报告中出具理财托管机构报告。</w:t>
      </w:r>
    </w:p>
    <w:p w14:paraId="320CE1BC" w14:textId="66EAC14F" w:rsidR="00066409" w:rsidRDefault="00172A15">
      <w:pPr>
        <w:adjustRightInd w:val="0"/>
        <w:snapToGrid w:val="0"/>
        <w:spacing w:line="336" w:lineRule="auto"/>
        <w:ind w:firstLineChars="200" w:firstLine="480"/>
        <w:rPr>
          <w:rFonts w:ascii="仿宋_GB2312" w:eastAsia="仿宋_GB2312"/>
          <w:sz w:val="24"/>
        </w:rPr>
      </w:pPr>
      <w:r>
        <w:rPr>
          <w:rFonts w:ascii="仿宋_GB2312" w:eastAsia="仿宋_GB2312" w:hint="eastAsia"/>
          <w:sz w:val="24"/>
        </w:rPr>
        <w:t>1</w:t>
      </w:r>
      <w:r>
        <w:rPr>
          <w:rFonts w:ascii="仿宋_GB2312" w:eastAsia="仿宋_GB2312"/>
          <w:sz w:val="24"/>
        </w:rPr>
        <w:t>0.乙方关联方为</w:t>
      </w:r>
      <w:r>
        <w:rPr>
          <w:rFonts w:ascii="仿宋_GB2312" w:eastAsia="仿宋_GB2312" w:hint="eastAsia"/>
          <w:sz w:val="24"/>
        </w:rPr>
        <w:t>其主要股东、控股股东、实际控制人、一致行动人、最终受益人，乙方每年度在年报及半年报定期披露乙方主要关联方情况，当名单发生变化时，需及时将涉及新增关联方的公告或名单发送至甲方，如无变化则以乙方公开报告中的信息为准。</w:t>
      </w:r>
    </w:p>
    <w:p w14:paraId="3BA6F7F1" w14:textId="77777777" w:rsidR="00066409" w:rsidRDefault="00172A15">
      <w:pPr>
        <w:adjustRightInd w:val="0"/>
        <w:snapToGrid w:val="0"/>
        <w:spacing w:line="336" w:lineRule="auto"/>
        <w:ind w:firstLineChars="200" w:firstLine="480"/>
        <w:rPr>
          <w:rFonts w:ascii="仿宋_GB2312" w:eastAsia="仿宋_GB2312"/>
          <w:sz w:val="24"/>
        </w:rPr>
      </w:pPr>
      <w:r>
        <w:rPr>
          <w:rFonts w:ascii="仿宋_GB2312" w:eastAsia="仿宋_GB2312"/>
          <w:sz w:val="24"/>
        </w:rPr>
        <w:t>11.国家有关法律法规、监管机构规定的其他义务。</w:t>
      </w:r>
    </w:p>
    <w:p w14:paraId="0F82A85A" w14:textId="77777777" w:rsidR="00066409" w:rsidRDefault="00172A15">
      <w:pPr>
        <w:pStyle w:val="ac"/>
        <w:numPr>
          <w:ilvl w:val="0"/>
          <w:numId w:val="1"/>
        </w:numPr>
        <w:autoSpaceDE w:val="0"/>
        <w:autoSpaceDN w:val="0"/>
        <w:adjustRightInd w:val="0"/>
        <w:snapToGrid w:val="0"/>
        <w:spacing w:line="336" w:lineRule="auto"/>
        <w:ind w:firstLineChars="0"/>
        <w:rPr>
          <w:rFonts w:ascii="仿宋_GB2312" w:eastAsia="仿宋_GB2312" w:hAnsi="宋体"/>
          <w:b/>
          <w:bCs/>
          <w:kern w:val="0"/>
          <w:sz w:val="24"/>
        </w:rPr>
      </w:pPr>
      <w:r>
        <w:rPr>
          <w:rFonts w:ascii="仿宋_GB2312" w:eastAsia="仿宋_GB2312" w:hAnsi="宋体" w:hint="eastAsia"/>
          <w:b/>
          <w:bCs/>
          <w:kern w:val="0"/>
          <w:sz w:val="24"/>
        </w:rPr>
        <w:t>乙方对甲方相关业务的监督与核查</w:t>
      </w:r>
    </w:p>
    <w:p w14:paraId="22814955" w14:textId="77777777" w:rsidR="00066409" w:rsidRDefault="00172A15">
      <w:pPr>
        <w:autoSpaceDE w:val="0"/>
        <w:autoSpaceDN w:val="0"/>
        <w:adjustRightInd w:val="0"/>
        <w:snapToGrid w:val="0"/>
        <w:spacing w:line="336" w:lineRule="auto"/>
        <w:ind w:firstLineChars="200" w:firstLine="480"/>
        <w:rPr>
          <w:rFonts w:ascii="仿宋_GB2312" w:eastAsia="仿宋_GB2312" w:hAnsi="宋体"/>
          <w:sz w:val="24"/>
        </w:rPr>
      </w:pPr>
      <w:r>
        <w:rPr>
          <w:rFonts w:ascii="仿宋_GB2312" w:eastAsia="仿宋_GB2312" w:hAnsi="宋体" w:hint="eastAsia"/>
          <w:kern w:val="0"/>
          <w:sz w:val="24"/>
        </w:rPr>
        <w:t>（一）</w:t>
      </w:r>
      <w:r>
        <w:rPr>
          <w:rFonts w:ascii="仿宋_GB2312" w:eastAsia="仿宋_GB2312" w:hAnsi="宋体" w:hint="eastAsia"/>
          <w:sz w:val="24"/>
        </w:rPr>
        <w:t>甲方应确保甲方理财产品在客户选择、报备手续等方面符合《商业银行理财业务监督管理办法》、《关于规范金融机构资产管理业务的指导意见》、《中国银行业协会商业银行资产托管业务指引》等法律法规以及相关规定，履行了相关的手续，保证产品的合法合规性。</w:t>
      </w:r>
    </w:p>
    <w:p w14:paraId="54E7040A" w14:textId="77777777" w:rsidR="00066409" w:rsidRDefault="00172A15">
      <w:pPr>
        <w:autoSpaceDE w:val="0"/>
        <w:autoSpaceDN w:val="0"/>
        <w:adjustRightInd w:val="0"/>
        <w:snapToGrid w:val="0"/>
        <w:spacing w:line="336" w:lineRule="auto"/>
        <w:ind w:firstLineChars="200" w:firstLine="480"/>
        <w:rPr>
          <w:rFonts w:ascii="仿宋_GB2312" w:eastAsia="仿宋_GB2312" w:hAnsi="宋体"/>
          <w:sz w:val="24"/>
        </w:rPr>
      </w:pPr>
      <w:r>
        <w:rPr>
          <w:rFonts w:ascii="仿宋_GB2312" w:eastAsia="仿宋_GB2312" w:hAnsi="宋体" w:hint="eastAsia"/>
          <w:kern w:val="0"/>
          <w:sz w:val="24"/>
        </w:rPr>
        <w:t>（二）</w:t>
      </w:r>
      <w:r>
        <w:rPr>
          <w:rFonts w:ascii="仿宋_GB2312" w:eastAsia="仿宋_GB2312" w:hAnsi="宋体" w:hint="eastAsia"/>
          <w:sz w:val="24"/>
        </w:rPr>
        <w:t>甲方应确保在管理理财产品的过程中，在投资方和信息披露方面符合《商业银行理财业务监督管理办法》、《关于规范金融机构资产管理业务的指导意见》、《中国银行业协会商业银行资产托管业务指引》等法律法规以及相关规定，不得投资相关法律法规禁止投资的产品。</w:t>
      </w:r>
    </w:p>
    <w:p w14:paraId="3D92DC62" w14:textId="77777777" w:rsidR="00066409" w:rsidRDefault="00172A15">
      <w:pPr>
        <w:autoSpaceDE w:val="0"/>
        <w:autoSpaceDN w:val="0"/>
        <w:adjustRightInd w:val="0"/>
        <w:snapToGrid w:val="0"/>
        <w:spacing w:line="336" w:lineRule="auto"/>
        <w:ind w:firstLineChars="200" w:firstLine="482"/>
        <w:rPr>
          <w:rFonts w:ascii="仿宋_GB2312" w:eastAsia="仿宋_GB2312" w:hAnsi="宋体"/>
          <w:b/>
          <w:sz w:val="24"/>
        </w:rPr>
      </w:pPr>
      <w:r>
        <w:rPr>
          <w:rFonts w:ascii="仿宋_GB2312" w:eastAsia="仿宋_GB2312" w:hAnsi="宋体" w:hint="eastAsia"/>
          <w:b/>
          <w:sz w:val="24"/>
        </w:rPr>
        <w:t>（三）乙方根据法律法规及本合同的约定，对甲方理财资金管理运用进行监督与核查。乙方对甲方管理的理财产品投资不做穿透监督，即乙方只对于乙方所托管的理财产品层级的直接投资范围进行监督，不负责监督所投资产的再投资及底层资产情况，不穿透对理财产品投资的资产管理计划的投资资产的监督。如因甲方穿透后投资比例超过本合同约定和法律法规规定的比例而造成理财产品损失的</w:t>
      </w:r>
      <w:r>
        <w:rPr>
          <w:rFonts w:ascii="仿宋_GB2312" w:eastAsia="仿宋_GB2312" w:hAnsi="宋体"/>
          <w:b/>
          <w:sz w:val="24"/>
        </w:rPr>
        <w:t>,乙方不承担责任</w:t>
      </w:r>
      <w:r>
        <w:rPr>
          <w:rFonts w:ascii="仿宋_GB2312" w:eastAsia="仿宋_GB2312" w:hAnsi="宋体" w:hint="eastAsia"/>
          <w:b/>
          <w:sz w:val="24"/>
        </w:rPr>
        <w:t>。</w:t>
      </w:r>
    </w:p>
    <w:p w14:paraId="461D72E5" w14:textId="77777777" w:rsidR="00066409" w:rsidRDefault="00172A15">
      <w:pPr>
        <w:adjustRightInd w:val="0"/>
        <w:snapToGrid w:val="0"/>
        <w:spacing w:line="336" w:lineRule="auto"/>
        <w:ind w:firstLineChars="200" w:firstLine="480"/>
        <w:rPr>
          <w:rFonts w:ascii="仿宋_GB2312" w:eastAsia="仿宋_GB2312" w:hAnsi="宋体"/>
          <w:sz w:val="24"/>
        </w:rPr>
      </w:pPr>
      <w:r>
        <w:rPr>
          <w:rFonts w:ascii="仿宋_GB2312" w:eastAsia="仿宋_GB2312" w:hAnsi="宋体" w:hint="eastAsia"/>
          <w:sz w:val="24"/>
        </w:rPr>
        <w:t>1.本合同项下相关各期理财产品财产的管理方式、运用范围及投资监督事项</w:t>
      </w:r>
      <w:r>
        <w:rPr>
          <w:rFonts w:ascii="仿宋_GB2312" w:eastAsia="仿宋_GB2312" w:hAnsi="宋体" w:hint="eastAsia"/>
          <w:sz w:val="24"/>
        </w:rPr>
        <w:lastRenderedPageBreak/>
        <w:t>以各期“产品要素表”(格式见本合同附件四)中所约定为准，乙方对“产品要素表”所列事项进行监督，如发现不符合约定的情形，及时书面或邮件通知甲方。同时，要对“产品要素表”不会明确列示但资管新规明确要求的下列两项事项进行监督：</w:t>
      </w:r>
    </w:p>
    <w:p w14:paraId="72CD861E" w14:textId="77777777" w:rsidR="00066409" w:rsidRDefault="00172A15">
      <w:pPr>
        <w:shd w:val="clear" w:color="auto" w:fill="FFFFFF"/>
        <w:adjustRightInd w:val="0"/>
        <w:snapToGrid w:val="0"/>
        <w:spacing w:line="336" w:lineRule="auto"/>
        <w:ind w:firstLineChars="200" w:firstLine="480"/>
        <w:rPr>
          <w:rFonts w:ascii="仿宋_GB2312" w:eastAsia="仿宋_GB2312" w:hAnsi="宋体"/>
          <w:sz w:val="24"/>
          <w:szCs w:val="28"/>
        </w:rPr>
      </w:pPr>
      <w:r>
        <w:rPr>
          <w:rFonts w:ascii="仿宋_GB2312" w:eastAsia="仿宋_GB2312" w:hAnsi="宋体" w:hint="eastAsia"/>
          <w:sz w:val="24"/>
          <w:szCs w:val="28"/>
        </w:rPr>
        <w:t>（</w:t>
      </w:r>
      <w:r>
        <w:rPr>
          <w:rFonts w:ascii="仿宋_GB2312" w:eastAsia="仿宋_GB2312" w:hAnsi="宋体"/>
          <w:sz w:val="24"/>
          <w:szCs w:val="28"/>
        </w:rPr>
        <w:t>1）</w:t>
      </w:r>
      <w:r>
        <w:rPr>
          <w:rFonts w:ascii="仿宋_GB2312" w:eastAsia="仿宋_GB2312" w:hAnsi="宋体" w:hint="eastAsia"/>
          <w:color w:val="333333"/>
          <w:sz w:val="24"/>
          <w:szCs w:val="30"/>
        </w:rPr>
        <w:t>固定收益类理财产品投资于存款、债券等债权类资产的比例不低于</w:t>
      </w:r>
      <w:r>
        <w:rPr>
          <w:rFonts w:ascii="仿宋_GB2312" w:eastAsia="仿宋_GB2312" w:hAnsi="宋体"/>
          <w:color w:val="333333"/>
          <w:sz w:val="24"/>
          <w:szCs w:val="30"/>
        </w:rPr>
        <w:t>80%；权益类理财产品投资于权益类资产的比例不低于80%；商品及金融衍生品类理财产品投资于商品及金融衍生品的比例不低于80%；混合类理财产品投资于债权类资产、权益类资产、商品及金融衍生品类资产且任一资产的投资比例未达到前三类理财产品标准</w:t>
      </w:r>
      <w:r>
        <w:rPr>
          <w:rFonts w:ascii="仿宋_GB2312" w:eastAsia="仿宋_GB2312" w:hAnsi="宋体" w:hint="eastAsia"/>
          <w:sz w:val="24"/>
          <w:szCs w:val="28"/>
        </w:rPr>
        <w:t>。</w:t>
      </w:r>
    </w:p>
    <w:p w14:paraId="519F1F50" w14:textId="77777777" w:rsidR="00066409" w:rsidRDefault="00172A15">
      <w:pPr>
        <w:adjustRightInd w:val="0"/>
        <w:snapToGrid w:val="0"/>
        <w:spacing w:line="336" w:lineRule="auto"/>
        <w:ind w:firstLineChars="200" w:firstLine="480"/>
        <w:rPr>
          <w:rFonts w:ascii="仿宋_GB2312" w:eastAsia="仿宋_GB2312" w:hAnsi="宋体"/>
          <w:sz w:val="24"/>
        </w:rPr>
      </w:pPr>
      <w:r>
        <w:rPr>
          <w:rFonts w:ascii="仿宋_GB2312" w:eastAsia="仿宋_GB2312" w:hAnsi="宋体" w:hint="eastAsia"/>
          <w:sz w:val="24"/>
        </w:rPr>
        <w:t>非因甲方主观因素导致突破前述比例限制的，甲方应当在流动性受限资产可出售、可转让或者恢复交易的</w:t>
      </w:r>
      <w:r>
        <w:rPr>
          <w:rFonts w:ascii="仿宋_GB2312" w:eastAsia="仿宋_GB2312" w:hAnsi="宋体"/>
          <w:sz w:val="24"/>
        </w:rPr>
        <w:t>15个交易日内调整至符合要求，国务院银行业监督管理机构规定的特殊情形除外。乙方对因上述原因导致的投资事项超出本合同约定不承担责任。</w:t>
      </w:r>
    </w:p>
    <w:p w14:paraId="608127FD" w14:textId="77777777" w:rsidR="00066409" w:rsidRDefault="00172A15">
      <w:pPr>
        <w:adjustRightInd w:val="0"/>
        <w:snapToGrid w:val="0"/>
        <w:spacing w:line="336" w:lineRule="auto"/>
        <w:ind w:firstLineChars="200" w:firstLine="480"/>
        <w:rPr>
          <w:rFonts w:ascii="仿宋_GB2312" w:eastAsia="仿宋_GB2312" w:hAnsi="宋体"/>
          <w:sz w:val="24"/>
        </w:rPr>
      </w:pPr>
      <w:r>
        <w:rPr>
          <w:rFonts w:ascii="仿宋_GB2312" w:eastAsia="仿宋_GB2312" w:hAnsi="宋体" w:hint="eastAsia"/>
          <w:sz w:val="24"/>
        </w:rPr>
        <w:t>（</w:t>
      </w:r>
      <w:r>
        <w:rPr>
          <w:rFonts w:ascii="仿宋_GB2312" w:eastAsia="仿宋_GB2312" w:hAnsi="宋体"/>
          <w:sz w:val="24"/>
        </w:rPr>
        <w:t>2）商业银行理财产品直接投资于银行间市场、证券交易所市场或者国务院银行业监督管理机构认可的其他证券的，应当符合以下要求：</w:t>
      </w:r>
    </w:p>
    <w:p w14:paraId="2E5F1B3C" w14:textId="77777777" w:rsidR="00066409" w:rsidRDefault="00172A15">
      <w:pPr>
        <w:adjustRightInd w:val="0"/>
        <w:snapToGrid w:val="0"/>
        <w:spacing w:line="336" w:lineRule="auto"/>
        <w:ind w:firstLineChars="200" w:firstLine="480"/>
        <w:rPr>
          <w:rFonts w:ascii="仿宋_GB2312" w:eastAsia="仿宋_GB2312" w:hAnsi="宋体"/>
          <w:sz w:val="24"/>
        </w:rPr>
      </w:pPr>
      <w:r>
        <w:rPr>
          <w:rFonts w:ascii="仿宋_GB2312" w:eastAsia="仿宋_GB2312" w:hAnsi="宋体" w:hint="eastAsia"/>
          <w:sz w:val="24"/>
        </w:rPr>
        <w:t>每只公募理财产品持有单只证券或单只公募证券投资基金的市值不得超过该理财产品净资产的</w:t>
      </w:r>
      <w:r>
        <w:rPr>
          <w:rFonts w:ascii="仿宋_GB2312" w:eastAsia="仿宋_GB2312" w:hAnsi="宋体"/>
          <w:sz w:val="24"/>
        </w:rPr>
        <w:t>10%；</w:t>
      </w:r>
    </w:p>
    <w:p w14:paraId="11A48EA9" w14:textId="77777777" w:rsidR="00066409" w:rsidRDefault="00172A15">
      <w:pPr>
        <w:adjustRightInd w:val="0"/>
        <w:snapToGrid w:val="0"/>
        <w:spacing w:line="336" w:lineRule="auto"/>
        <w:ind w:firstLineChars="200" w:firstLine="480"/>
        <w:rPr>
          <w:rFonts w:ascii="仿宋_GB2312" w:eastAsia="仿宋_GB2312" w:hAnsi="宋体"/>
          <w:sz w:val="24"/>
        </w:rPr>
      </w:pPr>
      <w:r>
        <w:rPr>
          <w:rFonts w:ascii="仿宋_GB2312" w:eastAsia="仿宋_GB2312" w:hAnsi="宋体" w:hint="eastAsia"/>
          <w:sz w:val="24"/>
        </w:rPr>
        <w:t>国务院银行业监督管理机构另有规定的除外。</w:t>
      </w:r>
    </w:p>
    <w:p w14:paraId="7101B645" w14:textId="77777777" w:rsidR="00066409" w:rsidRDefault="00172A15">
      <w:pPr>
        <w:adjustRightInd w:val="0"/>
        <w:snapToGrid w:val="0"/>
        <w:spacing w:line="336" w:lineRule="auto"/>
        <w:ind w:firstLineChars="200" w:firstLine="480"/>
        <w:rPr>
          <w:rFonts w:ascii="仿宋_GB2312" w:eastAsia="仿宋_GB2312" w:hAnsi="宋体"/>
          <w:sz w:val="24"/>
        </w:rPr>
      </w:pPr>
      <w:r>
        <w:rPr>
          <w:rFonts w:ascii="仿宋_GB2312" w:eastAsia="仿宋_GB2312" w:hAnsi="宋体" w:hint="eastAsia"/>
          <w:sz w:val="24"/>
        </w:rPr>
        <w:t>非因商业银行主观因素导致突破前述比例限制的，商业银行应当在流动性受限资产可出售、可转让或者恢复交易的</w:t>
      </w:r>
      <w:r>
        <w:rPr>
          <w:rFonts w:ascii="仿宋_GB2312" w:eastAsia="仿宋_GB2312" w:hAnsi="宋体"/>
          <w:sz w:val="24"/>
        </w:rPr>
        <w:t>10个交易日内调整至符合要求，国务院银行业监督管理机构规定的特殊情形除外。</w:t>
      </w:r>
    </w:p>
    <w:p w14:paraId="69BA5CD7" w14:textId="77777777" w:rsidR="00066409" w:rsidRDefault="00172A15">
      <w:pPr>
        <w:adjustRightInd w:val="0"/>
        <w:snapToGrid w:val="0"/>
        <w:spacing w:line="336" w:lineRule="auto"/>
        <w:ind w:firstLineChars="200" w:firstLine="480"/>
        <w:rPr>
          <w:rFonts w:ascii="仿宋_GB2312" w:eastAsia="仿宋_GB2312" w:hAnsi="宋体"/>
          <w:sz w:val="24"/>
        </w:rPr>
      </w:pPr>
      <w:r>
        <w:rPr>
          <w:rFonts w:ascii="仿宋_GB2312" w:eastAsia="仿宋_GB2312" w:hAnsi="宋体" w:hint="eastAsia"/>
          <w:sz w:val="24"/>
        </w:rPr>
        <w:t>商业银行理财产品投资于国债、地方政府债券、中央银行票据、政府机构债券、政策性金融债券以及完全按照有关指数的构成比例进行投资的除外。</w:t>
      </w:r>
    </w:p>
    <w:p w14:paraId="2D8893FA" w14:textId="77777777" w:rsidR="00066409" w:rsidRDefault="00172A15">
      <w:pPr>
        <w:autoSpaceDE w:val="0"/>
        <w:autoSpaceDN w:val="0"/>
        <w:adjustRightInd w:val="0"/>
        <w:snapToGrid w:val="0"/>
        <w:spacing w:line="336" w:lineRule="auto"/>
        <w:ind w:firstLineChars="200" w:firstLine="480"/>
        <w:rPr>
          <w:rFonts w:ascii="仿宋_GB2312" w:eastAsia="仿宋_GB2312" w:hAnsi="宋体"/>
          <w:sz w:val="24"/>
        </w:rPr>
      </w:pPr>
      <w:r>
        <w:rPr>
          <w:rFonts w:ascii="仿宋_GB2312" w:eastAsia="仿宋_GB2312" w:hAnsi="宋体"/>
          <w:sz w:val="24"/>
        </w:rPr>
        <w:t>2.</w:t>
      </w:r>
      <w:r>
        <w:rPr>
          <w:rFonts w:ascii="仿宋_GB2312" w:eastAsia="仿宋_GB2312" w:hAnsi="宋体" w:hint="eastAsia"/>
          <w:kern w:val="0"/>
          <w:sz w:val="24"/>
        </w:rPr>
        <w:t>乙方审核甲方划款指令的资金用途是否符合</w:t>
      </w:r>
      <w:r>
        <w:rPr>
          <w:rFonts w:ascii="仿宋_GB2312" w:eastAsia="仿宋_GB2312" w:hAnsi="宋体" w:hint="eastAsia"/>
          <w:sz w:val="24"/>
        </w:rPr>
        <w:t>“产品要素表”（格式见本合同附件四）中</w:t>
      </w:r>
      <w:r>
        <w:rPr>
          <w:rFonts w:ascii="仿宋_GB2312" w:eastAsia="仿宋_GB2312" w:hAnsi="宋体" w:hint="eastAsia"/>
          <w:kern w:val="0"/>
          <w:sz w:val="24"/>
        </w:rPr>
        <w:t>规定。对于不符合</w:t>
      </w:r>
      <w:r>
        <w:rPr>
          <w:rFonts w:ascii="仿宋_GB2312" w:eastAsia="仿宋_GB2312" w:hAnsi="宋体" w:hint="eastAsia"/>
          <w:sz w:val="24"/>
        </w:rPr>
        <w:t>理财产品文件和本合同约定的指令，乙方有权拒绝执行，并立即电话通知甲方改正，及时形成书面或邮件通知甲方。</w:t>
      </w:r>
    </w:p>
    <w:p w14:paraId="3166B5BD" w14:textId="77777777" w:rsidR="00066409" w:rsidRDefault="00172A15">
      <w:pPr>
        <w:autoSpaceDE w:val="0"/>
        <w:autoSpaceDN w:val="0"/>
        <w:adjustRightInd w:val="0"/>
        <w:snapToGrid w:val="0"/>
        <w:spacing w:line="336" w:lineRule="auto"/>
        <w:ind w:firstLineChars="200" w:firstLine="480"/>
        <w:rPr>
          <w:rFonts w:ascii="仿宋_GB2312" w:eastAsia="仿宋_GB2312" w:hAnsi="宋体"/>
          <w:sz w:val="24"/>
        </w:rPr>
      </w:pPr>
      <w:r>
        <w:rPr>
          <w:rFonts w:ascii="仿宋_GB2312" w:eastAsia="仿宋_GB2312" w:hAnsi="宋体" w:hint="eastAsia"/>
          <w:sz w:val="24"/>
        </w:rPr>
        <w:t>3.乙方不对理财产品资金划付后的使用过程承担监督与核查的职责。</w:t>
      </w:r>
    </w:p>
    <w:p w14:paraId="4C56DD04" w14:textId="77777777" w:rsidR="00066409" w:rsidRDefault="00172A15">
      <w:pPr>
        <w:autoSpaceDE w:val="0"/>
        <w:autoSpaceDN w:val="0"/>
        <w:adjustRightInd w:val="0"/>
        <w:snapToGrid w:val="0"/>
        <w:spacing w:line="336" w:lineRule="auto"/>
        <w:ind w:firstLineChars="200" w:firstLine="482"/>
        <w:rPr>
          <w:rFonts w:ascii="仿宋_GB2312" w:eastAsia="仿宋_GB2312" w:hAnsi="宋体"/>
          <w:sz w:val="24"/>
        </w:rPr>
      </w:pPr>
      <w:r>
        <w:rPr>
          <w:rFonts w:ascii="仿宋_GB2312" w:eastAsia="仿宋_GB2312" w:hAnsi="宋体" w:hint="eastAsia"/>
          <w:b/>
          <w:sz w:val="24"/>
        </w:rPr>
        <w:t>（四）乙方对理财产品资金来源、投资收益及投资安全不承担审核责任，不保证理财产品投资不受损失，不保证最低收益。</w:t>
      </w:r>
    </w:p>
    <w:p w14:paraId="3B69B5A0" w14:textId="77777777" w:rsidR="00066409" w:rsidRDefault="00172A15">
      <w:pPr>
        <w:pStyle w:val="ac"/>
        <w:numPr>
          <w:ilvl w:val="0"/>
          <w:numId w:val="1"/>
        </w:numPr>
        <w:autoSpaceDE w:val="0"/>
        <w:autoSpaceDN w:val="0"/>
        <w:adjustRightInd w:val="0"/>
        <w:snapToGrid w:val="0"/>
        <w:spacing w:line="336" w:lineRule="auto"/>
        <w:ind w:firstLineChars="0"/>
        <w:rPr>
          <w:rFonts w:ascii="仿宋_GB2312" w:eastAsia="仿宋_GB2312" w:hAnsi="宋体"/>
          <w:b/>
          <w:bCs/>
          <w:kern w:val="0"/>
          <w:sz w:val="24"/>
        </w:rPr>
      </w:pPr>
      <w:r>
        <w:rPr>
          <w:rFonts w:ascii="仿宋_GB2312" w:eastAsia="仿宋_GB2312" w:hAnsi="宋体" w:hint="eastAsia"/>
          <w:b/>
          <w:bCs/>
          <w:kern w:val="0"/>
          <w:sz w:val="24"/>
        </w:rPr>
        <w:t xml:space="preserve"> 信息披露</w:t>
      </w:r>
    </w:p>
    <w:p w14:paraId="6169866D" w14:textId="77777777" w:rsidR="00066409" w:rsidRDefault="00172A15">
      <w:pPr>
        <w:autoSpaceDE w:val="0"/>
        <w:autoSpaceDN w:val="0"/>
        <w:adjustRightInd w:val="0"/>
        <w:snapToGrid w:val="0"/>
        <w:spacing w:line="336" w:lineRule="auto"/>
        <w:ind w:firstLineChars="200" w:firstLine="480"/>
        <w:rPr>
          <w:rFonts w:ascii="仿宋_GB2312" w:eastAsia="仿宋_GB2312" w:hAnsi="宋体"/>
          <w:sz w:val="24"/>
        </w:rPr>
      </w:pPr>
      <w:r>
        <w:rPr>
          <w:rFonts w:ascii="仿宋_GB2312" w:eastAsia="仿宋_GB2312" w:hAnsi="宋体" w:hint="eastAsia"/>
          <w:sz w:val="24"/>
        </w:rPr>
        <w:t>（一）信息披露的内容</w:t>
      </w:r>
    </w:p>
    <w:p w14:paraId="2856F27E" w14:textId="77777777" w:rsidR="00066409" w:rsidRDefault="00172A15">
      <w:pPr>
        <w:autoSpaceDE w:val="0"/>
        <w:autoSpaceDN w:val="0"/>
        <w:adjustRightInd w:val="0"/>
        <w:snapToGrid w:val="0"/>
        <w:spacing w:line="336" w:lineRule="auto"/>
        <w:ind w:firstLineChars="200" w:firstLine="480"/>
        <w:rPr>
          <w:rFonts w:ascii="仿宋_GB2312" w:eastAsia="仿宋_GB2312" w:hAnsi="宋体"/>
          <w:sz w:val="24"/>
        </w:rPr>
      </w:pPr>
      <w:r>
        <w:rPr>
          <w:rFonts w:ascii="仿宋_GB2312" w:eastAsia="仿宋_GB2312" w:hAnsi="宋体" w:hint="eastAsia"/>
          <w:sz w:val="24"/>
        </w:rPr>
        <w:t>理财产品的信息披露内容主要包括季度报告、半年度报告和年度报告、中国</w:t>
      </w:r>
      <w:r>
        <w:rPr>
          <w:rFonts w:ascii="仿宋_GB2312" w:eastAsia="仿宋_GB2312" w:hAnsi="宋体" w:hint="eastAsia"/>
          <w:sz w:val="24"/>
        </w:rPr>
        <w:lastRenderedPageBreak/>
        <w:t>银保监会规定的其他信息。</w:t>
      </w:r>
    </w:p>
    <w:p w14:paraId="2AA19F05" w14:textId="77777777" w:rsidR="00066409" w:rsidRDefault="00172A15">
      <w:pPr>
        <w:autoSpaceDE w:val="0"/>
        <w:autoSpaceDN w:val="0"/>
        <w:adjustRightInd w:val="0"/>
        <w:snapToGrid w:val="0"/>
        <w:spacing w:line="336" w:lineRule="auto"/>
        <w:ind w:firstLineChars="200" w:firstLine="480"/>
        <w:rPr>
          <w:rFonts w:ascii="仿宋_GB2312" w:eastAsia="仿宋_GB2312" w:hAnsi="宋体"/>
          <w:sz w:val="24"/>
        </w:rPr>
      </w:pPr>
      <w:r>
        <w:rPr>
          <w:rFonts w:ascii="仿宋_GB2312" w:eastAsia="仿宋_GB2312" w:hAnsi="宋体" w:hint="eastAsia"/>
          <w:sz w:val="24"/>
        </w:rPr>
        <w:t>（二）甲方和乙方在信息披露中的职责和信息披露程序</w:t>
      </w:r>
    </w:p>
    <w:p w14:paraId="155E5517" w14:textId="77777777" w:rsidR="00066409" w:rsidRDefault="00172A15">
      <w:pPr>
        <w:autoSpaceDE w:val="0"/>
        <w:autoSpaceDN w:val="0"/>
        <w:adjustRightInd w:val="0"/>
        <w:snapToGrid w:val="0"/>
        <w:spacing w:line="336" w:lineRule="auto"/>
        <w:ind w:firstLineChars="200" w:firstLine="480"/>
        <w:rPr>
          <w:rFonts w:ascii="仿宋_GB2312" w:eastAsia="仿宋_GB2312" w:hAnsi="宋体"/>
          <w:sz w:val="24"/>
        </w:rPr>
      </w:pPr>
      <w:r>
        <w:rPr>
          <w:rFonts w:ascii="仿宋_GB2312" w:eastAsia="仿宋_GB2312" w:hAnsi="宋体" w:hint="eastAsia"/>
          <w:sz w:val="24"/>
        </w:rPr>
        <w:t>1.职责</w:t>
      </w:r>
    </w:p>
    <w:p w14:paraId="5EF317C3" w14:textId="77777777" w:rsidR="00066409" w:rsidRDefault="00172A15">
      <w:pPr>
        <w:autoSpaceDE w:val="0"/>
        <w:autoSpaceDN w:val="0"/>
        <w:adjustRightInd w:val="0"/>
        <w:snapToGrid w:val="0"/>
        <w:spacing w:line="336" w:lineRule="auto"/>
        <w:ind w:firstLineChars="200" w:firstLine="480"/>
        <w:rPr>
          <w:rFonts w:ascii="仿宋_GB2312" w:eastAsia="仿宋_GB2312" w:hAnsi="宋体"/>
          <w:sz w:val="24"/>
        </w:rPr>
      </w:pPr>
      <w:r>
        <w:rPr>
          <w:rFonts w:ascii="仿宋_GB2312" w:eastAsia="仿宋_GB2312" w:hAnsi="宋体" w:hint="eastAsia"/>
          <w:sz w:val="24"/>
        </w:rPr>
        <w:t>甲方和乙方在信息披露过程中应以保护理财产品份额持有人利益为宗旨，诚实信用，严守秘密。甲方负责办理与理财产品有关的信息披露事宜，对于根据相关法律法规和理财产品托管合同规定的需要由乙方复核的信息披露文件，在经乙方复核无误后，由甲方予以公布。</w:t>
      </w:r>
    </w:p>
    <w:p w14:paraId="2EE38DD3" w14:textId="77777777" w:rsidR="00066409" w:rsidRDefault="00172A15">
      <w:pPr>
        <w:autoSpaceDE w:val="0"/>
        <w:autoSpaceDN w:val="0"/>
        <w:adjustRightInd w:val="0"/>
        <w:snapToGrid w:val="0"/>
        <w:spacing w:line="336" w:lineRule="auto"/>
        <w:ind w:firstLineChars="200" w:firstLine="480"/>
        <w:rPr>
          <w:rFonts w:ascii="仿宋_GB2312" w:eastAsia="仿宋_GB2312" w:hAnsi="宋体"/>
          <w:sz w:val="24"/>
        </w:rPr>
      </w:pPr>
      <w:r>
        <w:rPr>
          <w:rFonts w:ascii="仿宋_GB2312" w:eastAsia="仿宋_GB2312" w:hAnsi="宋体" w:hint="eastAsia"/>
          <w:sz w:val="24"/>
        </w:rPr>
        <w:t>2.程序</w:t>
      </w:r>
    </w:p>
    <w:p w14:paraId="6AC4A666" w14:textId="77777777" w:rsidR="00066409" w:rsidRDefault="00172A15">
      <w:pPr>
        <w:autoSpaceDE w:val="0"/>
        <w:autoSpaceDN w:val="0"/>
        <w:adjustRightInd w:val="0"/>
        <w:snapToGrid w:val="0"/>
        <w:spacing w:line="336" w:lineRule="auto"/>
        <w:ind w:firstLineChars="200" w:firstLine="480"/>
        <w:rPr>
          <w:rFonts w:ascii="仿宋_GB2312" w:eastAsia="仿宋_GB2312" w:hAnsi="宋体"/>
          <w:sz w:val="24"/>
        </w:rPr>
      </w:pPr>
      <w:r>
        <w:rPr>
          <w:rFonts w:ascii="仿宋_GB2312" w:eastAsia="仿宋_GB2312" w:hAnsi="宋体" w:hint="eastAsia"/>
          <w:sz w:val="24"/>
        </w:rPr>
        <w:t>甲方应当在每个季度结束之日起15个工作日内、半年结束之日起60个工作日内、每年结束之日起90个工作日内，编制完成理财产品的季度、半年和年度报告，并发送至乙方。理财产品成立不足90日或者剩余存续期不超过90日的，甲方可以不编制理财产品当期的季度、半年和年度报告。</w:t>
      </w:r>
    </w:p>
    <w:p w14:paraId="15309397" w14:textId="77777777" w:rsidR="00066409" w:rsidRDefault="00172A15">
      <w:pPr>
        <w:autoSpaceDE w:val="0"/>
        <w:autoSpaceDN w:val="0"/>
        <w:adjustRightInd w:val="0"/>
        <w:snapToGrid w:val="0"/>
        <w:spacing w:line="336" w:lineRule="auto"/>
        <w:ind w:firstLineChars="200" w:firstLine="480"/>
        <w:rPr>
          <w:rFonts w:ascii="仿宋_GB2312" w:eastAsia="仿宋_GB2312" w:hAnsi="宋体"/>
          <w:sz w:val="24"/>
        </w:rPr>
      </w:pPr>
      <w:r>
        <w:rPr>
          <w:rFonts w:ascii="仿宋_GB2312" w:eastAsia="仿宋_GB2312" w:hAnsi="宋体" w:hint="eastAsia"/>
          <w:sz w:val="24"/>
        </w:rPr>
        <w:t>乙方收到报告后应及时复核并反馈甲方，还需在合同项下的公募理财产品半年度和年度报告中出具理财托管机构报告。</w:t>
      </w:r>
    </w:p>
    <w:p w14:paraId="039AB6FD" w14:textId="77777777" w:rsidR="00066409" w:rsidRDefault="00172A15">
      <w:pPr>
        <w:pStyle w:val="ac"/>
        <w:numPr>
          <w:ilvl w:val="255"/>
          <w:numId w:val="0"/>
        </w:numPr>
        <w:autoSpaceDE w:val="0"/>
        <w:autoSpaceDN w:val="0"/>
        <w:adjustRightInd w:val="0"/>
        <w:snapToGrid w:val="0"/>
        <w:spacing w:line="336" w:lineRule="auto"/>
        <w:ind w:firstLineChars="200" w:firstLine="480"/>
        <w:rPr>
          <w:rFonts w:ascii="仿宋_GB2312" w:eastAsia="仿宋_GB2312" w:hAnsi="宋体"/>
          <w:b/>
          <w:bCs/>
          <w:kern w:val="0"/>
          <w:sz w:val="24"/>
        </w:rPr>
      </w:pPr>
      <w:r>
        <w:rPr>
          <w:rFonts w:ascii="仿宋_GB2312" w:eastAsia="仿宋_GB2312" w:hAnsi="宋体" w:hint="eastAsia"/>
          <w:sz w:val="24"/>
        </w:rPr>
        <w:t>若甲方作为管理人将信息披露数据支持等职能外包给其他服务机构，则由甲方指定的外包服务机构与乙方进行核对。</w:t>
      </w:r>
      <w:r>
        <w:rPr>
          <w:rFonts w:ascii="仿宋_GB2312" w:eastAsia="仿宋_GB2312" w:hAnsi="宋体"/>
          <w:sz w:val="24"/>
        </w:rPr>
        <w:cr/>
      </w:r>
      <w:r>
        <w:rPr>
          <w:rFonts w:ascii="仿宋_GB2312" w:eastAsia="仿宋_GB2312" w:hAnsi="宋体" w:hint="eastAsia"/>
          <w:b/>
          <w:bCs/>
          <w:kern w:val="0"/>
          <w:sz w:val="24"/>
        </w:rPr>
        <w:t>第十一条  费用与税收</w:t>
      </w:r>
    </w:p>
    <w:p w14:paraId="616AC50D" w14:textId="77777777" w:rsidR="00066409" w:rsidRDefault="00172A15">
      <w:pPr>
        <w:autoSpaceDE w:val="0"/>
        <w:autoSpaceDN w:val="0"/>
        <w:adjustRightInd w:val="0"/>
        <w:snapToGrid w:val="0"/>
        <w:spacing w:line="336" w:lineRule="auto"/>
        <w:ind w:firstLineChars="200" w:firstLine="480"/>
        <w:rPr>
          <w:rFonts w:ascii="仿宋_GB2312" w:eastAsia="仿宋_GB2312" w:hAnsi="宋体"/>
          <w:sz w:val="24"/>
        </w:rPr>
      </w:pPr>
      <w:r>
        <w:rPr>
          <w:rFonts w:ascii="仿宋_GB2312" w:eastAsia="仿宋_GB2312" w:hAnsi="宋体" w:hint="eastAsia"/>
          <w:sz w:val="24"/>
        </w:rPr>
        <w:t>（一）理财产品费用的种类</w:t>
      </w:r>
    </w:p>
    <w:p w14:paraId="581665F4" w14:textId="77777777" w:rsidR="00066409" w:rsidRDefault="00172A15">
      <w:pPr>
        <w:autoSpaceDE w:val="0"/>
        <w:autoSpaceDN w:val="0"/>
        <w:adjustRightInd w:val="0"/>
        <w:snapToGrid w:val="0"/>
        <w:spacing w:line="336" w:lineRule="auto"/>
        <w:ind w:firstLineChars="200" w:firstLine="480"/>
        <w:rPr>
          <w:rFonts w:ascii="仿宋_GB2312" w:eastAsia="仿宋_GB2312" w:hAnsi="宋体"/>
          <w:sz w:val="24"/>
        </w:rPr>
      </w:pPr>
      <w:r>
        <w:rPr>
          <w:rFonts w:ascii="仿宋_GB2312" w:eastAsia="仿宋_GB2312" w:hAnsi="宋体" w:hint="eastAsia"/>
          <w:sz w:val="24"/>
        </w:rPr>
        <w:t>1.理财产品管理人的管理费。</w:t>
      </w:r>
    </w:p>
    <w:p w14:paraId="6E52207F" w14:textId="77777777" w:rsidR="00066409" w:rsidRDefault="00172A15">
      <w:pPr>
        <w:autoSpaceDE w:val="0"/>
        <w:autoSpaceDN w:val="0"/>
        <w:adjustRightInd w:val="0"/>
        <w:snapToGrid w:val="0"/>
        <w:spacing w:line="336" w:lineRule="auto"/>
        <w:ind w:firstLineChars="200" w:firstLine="480"/>
        <w:rPr>
          <w:rFonts w:ascii="仿宋_GB2312" w:eastAsia="仿宋_GB2312" w:hAnsi="宋体"/>
          <w:sz w:val="24"/>
        </w:rPr>
      </w:pPr>
      <w:r>
        <w:rPr>
          <w:rFonts w:ascii="仿宋_GB2312" w:eastAsia="仿宋_GB2312" w:hAnsi="宋体" w:hint="eastAsia"/>
          <w:sz w:val="24"/>
        </w:rPr>
        <w:t>2.理财产品托管人的托管费。</w:t>
      </w:r>
    </w:p>
    <w:p w14:paraId="5FB5A6B0" w14:textId="77777777" w:rsidR="00066409" w:rsidRDefault="00172A15">
      <w:pPr>
        <w:autoSpaceDE w:val="0"/>
        <w:autoSpaceDN w:val="0"/>
        <w:adjustRightInd w:val="0"/>
        <w:snapToGrid w:val="0"/>
        <w:spacing w:line="336" w:lineRule="auto"/>
        <w:ind w:firstLineChars="200" w:firstLine="480"/>
        <w:rPr>
          <w:rFonts w:ascii="仿宋_GB2312" w:eastAsia="仿宋_GB2312" w:hAnsi="宋体"/>
          <w:sz w:val="24"/>
        </w:rPr>
      </w:pPr>
      <w:r>
        <w:rPr>
          <w:rFonts w:ascii="仿宋_GB2312" w:eastAsia="仿宋_GB2312" w:hAnsi="宋体" w:hint="eastAsia"/>
          <w:sz w:val="24"/>
        </w:rPr>
        <w:t>3.理财产品管理人及代理销售机构的销售服务费。</w:t>
      </w:r>
    </w:p>
    <w:p w14:paraId="56C8A632" w14:textId="77777777" w:rsidR="00066409" w:rsidRDefault="00172A15">
      <w:pPr>
        <w:autoSpaceDE w:val="0"/>
        <w:autoSpaceDN w:val="0"/>
        <w:adjustRightInd w:val="0"/>
        <w:snapToGrid w:val="0"/>
        <w:spacing w:line="336" w:lineRule="auto"/>
        <w:ind w:firstLineChars="200" w:firstLine="480"/>
        <w:rPr>
          <w:rFonts w:ascii="仿宋_GB2312" w:eastAsia="仿宋_GB2312" w:hAnsi="宋体"/>
          <w:sz w:val="24"/>
        </w:rPr>
      </w:pPr>
      <w:r>
        <w:rPr>
          <w:rFonts w:ascii="仿宋_GB2312" w:eastAsia="仿宋_GB2312" w:hAnsi="宋体" w:hint="eastAsia"/>
          <w:sz w:val="24"/>
        </w:rPr>
        <w:t>4.理财产品管理人收取的超额业绩报酬。</w:t>
      </w:r>
    </w:p>
    <w:p w14:paraId="6A9CBA75" w14:textId="77777777" w:rsidR="00066409" w:rsidRDefault="00172A15">
      <w:pPr>
        <w:autoSpaceDE w:val="0"/>
        <w:autoSpaceDN w:val="0"/>
        <w:adjustRightInd w:val="0"/>
        <w:snapToGrid w:val="0"/>
        <w:spacing w:line="336" w:lineRule="auto"/>
        <w:ind w:firstLineChars="200" w:firstLine="480"/>
        <w:rPr>
          <w:rFonts w:ascii="仿宋_GB2312" w:eastAsia="仿宋_GB2312" w:hAnsi="宋体"/>
          <w:sz w:val="24"/>
        </w:rPr>
      </w:pPr>
      <w:r>
        <w:rPr>
          <w:rFonts w:ascii="仿宋_GB2312" w:eastAsia="仿宋_GB2312" w:hAnsi="宋体" w:hint="eastAsia"/>
          <w:sz w:val="24"/>
        </w:rPr>
        <w:t>5.理财产品外包服务商的运营服务费。</w:t>
      </w:r>
    </w:p>
    <w:p w14:paraId="19AA02BB" w14:textId="77777777" w:rsidR="00066409" w:rsidRDefault="00172A15">
      <w:pPr>
        <w:autoSpaceDE w:val="0"/>
        <w:autoSpaceDN w:val="0"/>
        <w:adjustRightInd w:val="0"/>
        <w:snapToGrid w:val="0"/>
        <w:spacing w:line="336" w:lineRule="auto"/>
        <w:ind w:firstLineChars="200" w:firstLine="480"/>
        <w:rPr>
          <w:rFonts w:ascii="仿宋_GB2312" w:eastAsia="仿宋_GB2312" w:hAnsi="宋体"/>
          <w:sz w:val="24"/>
        </w:rPr>
      </w:pPr>
      <w:r>
        <w:rPr>
          <w:rFonts w:ascii="仿宋_GB2312" w:eastAsia="仿宋_GB2312" w:hAnsi="宋体" w:hint="eastAsia"/>
          <w:sz w:val="24"/>
        </w:rPr>
        <w:t>6.理财产品相关账户开立及维护费用。</w:t>
      </w:r>
    </w:p>
    <w:p w14:paraId="2A378CD0" w14:textId="77777777" w:rsidR="00066409" w:rsidRDefault="00172A15">
      <w:pPr>
        <w:autoSpaceDE w:val="0"/>
        <w:autoSpaceDN w:val="0"/>
        <w:adjustRightInd w:val="0"/>
        <w:snapToGrid w:val="0"/>
        <w:spacing w:line="336" w:lineRule="auto"/>
        <w:ind w:firstLineChars="200" w:firstLine="480"/>
        <w:rPr>
          <w:rFonts w:ascii="仿宋_GB2312" w:eastAsia="仿宋_GB2312" w:hAnsi="宋体"/>
          <w:sz w:val="24"/>
        </w:rPr>
      </w:pPr>
      <w:r>
        <w:rPr>
          <w:rFonts w:ascii="仿宋_GB2312" w:eastAsia="仿宋_GB2312" w:hAnsi="宋体" w:hint="eastAsia"/>
          <w:sz w:val="24"/>
        </w:rPr>
        <w:t>7.理财产品的证券交易费用。</w:t>
      </w:r>
    </w:p>
    <w:p w14:paraId="3021C8FA" w14:textId="77777777" w:rsidR="00066409" w:rsidRDefault="00172A15">
      <w:pPr>
        <w:autoSpaceDE w:val="0"/>
        <w:autoSpaceDN w:val="0"/>
        <w:adjustRightInd w:val="0"/>
        <w:snapToGrid w:val="0"/>
        <w:spacing w:line="336" w:lineRule="auto"/>
        <w:ind w:firstLineChars="200" w:firstLine="480"/>
        <w:rPr>
          <w:rFonts w:ascii="仿宋_GB2312" w:eastAsia="仿宋_GB2312" w:hAnsi="宋体"/>
          <w:sz w:val="24"/>
        </w:rPr>
      </w:pPr>
      <w:r>
        <w:rPr>
          <w:rFonts w:ascii="仿宋_GB2312" w:eastAsia="仿宋_GB2312" w:hAnsi="宋体" w:hint="eastAsia"/>
          <w:sz w:val="24"/>
        </w:rPr>
        <w:t>8.理财产品完成备案且合同生效后与之相关的会计师费和律师费。</w:t>
      </w:r>
    </w:p>
    <w:p w14:paraId="1B27E841" w14:textId="77777777" w:rsidR="00066409" w:rsidRDefault="00172A15">
      <w:pPr>
        <w:autoSpaceDE w:val="0"/>
        <w:autoSpaceDN w:val="0"/>
        <w:adjustRightInd w:val="0"/>
        <w:snapToGrid w:val="0"/>
        <w:spacing w:line="336" w:lineRule="auto"/>
        <w:ind w:firstLineChars="200" w:firstLine="480"/>
        <w:rPr>
          <w:rFonts w:ascii="仿宋_GB2312" w:eastAsia="仿宋_GB2312" w:hAnsi="宋体"/>
          <w:sz w:val="24"/>
        </w:rPr>
      </w:pPr>
      <w:r>
        <w:rPr>
          <w:rFonts w:ascii="仿宋_GB2312" w:eastAsia="仿宋_GB2312" w:hAnsi="宋体" w:hint="eastAsia"/>
          <w:sz w:val="24"/>
        </w:rPr>
        <w:t>9.理财产品财产的银行汇划费用。</w:t>
      </w:r>
    </w:p>
    <w:p w14:paraId="6505B963" w14:textId="77777777" w:rsidR="00066409" w:rsidRDefault="00172A15">
      <w:pPr>
        <w:autoSpaceDE w:val="0"/>
        <w:autoSpaceDN w:val="0"/>
        <w:adjustRightInd w:val="0"/>
        <w:snapToGrid w:val="0"/>
        <w:spacing w:line="336" w:lineRule="auto"/>
        <w:ind w:firstLineChars="200" w:firstLine="480"/>
        <w:rPr>
          <w:rFonts w:ascii="仿宋_GB2312" w:eastAsia="仿宋_GB2312" w:hAnsi="宋体"/>
          <w:sz w:val="24"/>
        </w:rPr>
      </w:pPr>
      <w:r>
        <w:rPr>
          <w:rFonts w:ascii="仿宋_GB2312" w:eastAsia="仿宋_GB2312" w:hAnsi="宋体" w:hint="eastAsia"/>
          <w:sz w:val="24"/>
        </w:rPr>
        <w:t>10.按照国家有关规定和本合同约定，可以在计划资产中列支的其他费用。</w:t>
      </w:r>
    </w:p>
    <w:p w14:paraId="27A5F883" w14:textId="77777777" w:rsidR="00066409" w:rsidRDefault="00172A15">
      <w:pPr>
        <w:autoSpaceDE w:val="0"/>
        <w:autoSpaceDN w:val="0"/>
        <w:adjustRightInd w:val="0"/>
        <w:snapToGrid w:val="0"/>
        <w:spacing w:line="336" w:lineRule="auto"/>
        <w:ind w:firstLineChars="200" w:firstLine="482"/>
        <w:rPr>
          <w:rFonts w:ascii="仿宋_GB2312" w:eastAsia="仿宋_GB2312" w:hAnsi="宋体"/>
          <w:b/>
          <w:sz w:val="24"/>
        </w:rPr>
      </w:pPr>
      <w:r>
        <w:rPr>
          <w:rFonts w:ascii="仿宋_GB2312" w:eastAsia="仿宋_GB2312" w:hAnsi="宋体" w:hint="eastAsia"/>
          <w:b/>
          <w:sz w:val="24"/>
        </w:rPr>
        <w:t>具体费用计收方式以各期“产品要素表”</w:t>
      </w:r>
      <w:r>
        <w:rPr>
          <w:rFonts w:ascii="仿宋_GB2312" w:eastAsia="仿宋_GB2312" w:hAnsi="宋体"/>
          <w:b/>
          <w:sz w:val="24"/>
        </w:rPr>
        <w:t>(</w:t>
      </w:r>
      <w:r>
        <w:rPr>
          <w:rFonts w:ascii="仿宋_GB2312" w:eastAsia="仿宋_GB2312" w:hAnsi="宋体" w:hint="eastAsia"/>
          <w:b/>
          <w:sz w:val="24"/>
        </w:rPr>
        <w:t>格式见</w:t>
      </w:r>
      <w:r>
        <w:rPr>
          <w:rFonts w:ascii="仿宋_GB2312" w:eastAsia="仿宋_GB2312" w:hAnsi="宋体"/>
          <w:b/>
          <w:sz w:val="24"/>
        </w:rPr>
        <w:t>本合同附件四</w:t>
      </w:r>
      <w:r>
        <w:rPr>
          <w:rFonts w:ascii="仿宋_GB2312" w:eastAsia="仿宋_GB2312" w:hAnsi="宋体" w:hint="eastAsia"/>
          <w:b/>
          <w:sz w:val="24"/>
        </w:rPr>
        <w:t>)中所约定为准。</w:t>
      </w:r>
    </w:p>
    <w:p w14:paraId="253B827F" w14:textId="77777777" w:rsidR="00066409" w:rsidRDefault="00172A15">
      <w:pPr>
        <w:adjustRightInd w:val="0"/>
        <w:snapToGrid w:val="0"/>
        <w:spacing w:line="336" w:lineRule="auto"/>
        <w:ind w:firstLineChars="200" w:firstLine="480"/>
        <w:rPr>
          <w:rFonts w:ascii="仿宋_GB2312" w:eastAsia="仿宋_GB2312" w:hAnsi="宋体"/>
          <w:sz w:val="24"/>
        </w:rPr>
      </w:pPr>
      <w:r>
        <w:rPr>
          <w:rFonts w:ascii="仿宋_GB2312" w:eastAsia="仿宋_GB2312" w:hAnsi="宋体" w:hint="eastAsia"/>
          <w:sz w:val="24"/>
        </w:rPr>
        <w:t>（二）费用调整</w:t>
      </w:r>
    </w:p>
    <w:p w14:paraId="770A11DB" w14:textId="5706D9C0" w:rsidR="00066409" w:rsidRDefault="00172A15">
      <w:pPr>
        <w:adjustRightInd w:val="0"/>
        <w:snapToGrid w:val="0"/>
        <w:spacing w:line="336" w:lineRule="auto"/>
        <w:ind w:firstLineChars="200" w:firstLine="480"/>
        <w:rPr>
          <w:rFonts w:ascii="仿宋_GB2312" w:eastAsia="仿宋_GB2312" w:hAnsi="宋体"/>
          <w:sz w:val="24"/>
        </w:rPr>
      </w:pPr>
      <w:r>
        <w:rPr>
          <w:rFonts w:ascii="仿宋_GB2312" w:eastAsia="仿宋_GB2312" w:hAnsi="宋体" w:hint="eastAsia"/>
          <w:sz w:val="24"/>
        </w:rPr>
        <w:t>各类费用的核算以理财产品说明书为准，产品要素表相关内容应与理财产品</w:t>
      </w:r>
      <w:r>
        <w:rPr>
          <w:rFonts w:ascii="仿宋_GB2312" w:eastAsia="仿宋_GB2312" w:hAnsi="宋体" w:hint="eastAsia"/>
          <w:sz w:val="24"/>
        </w:rPr>
        <w:lastRenderedPageBreak/>
        <w:t>说明书保持一致。若理财产品的各类费用相关条款在理财产品的运作过程中发生变更，甲方应至少提前</w:t>
      </w:r>
      <w:r>
        <w:rPr>
          <w:rFonts w:ascii="仿宋_GB2312" w:eastAsia="仿宋_GB2312" w:hAnsi="宋体"/>
          <w:sz w:val="24"/>
        </w:rPr>
        <w:t>1个工作日向乙方提交书面或电子版的费率变更公告文件（需加盖甲方公章或合同专用章或甲方</w:t>
      </w:r>
      <w:r>
        <w:rPr>
          <w:rFonts w:ascii="仿宋_GB2312" w:eastAsia="仿宋_GB2312" w:hAnsi="宋体" w:hint="eastAsia"/>
          <w:sz w:val="24"/>
        </w:rPr>
        <w:t>授权通知书中</w:t>
      </w:r>
      <w:r>
        <w:rPr>
          <w:rFonts w:ascii="仿宋_GB2312" w:eastAsia="仿宋_GB2312" w:hAnsi="宋体"/>
          <w:sz w:val="24"/>
        </w:rPr>
        <w:t>预留印鉴），并重新出具产品要素</w:t>
      </w:r>
      <w:r>
        <w:rPr>
          <w:rFonts w:ascii="仿宋_GB2312" w:eastAsia="仿宋_GB2312" w:hAnsi="宋体" w:hint="eastAsia"/>
          <w:sz w:val="24"/>
        </w:rPr>
        <w:t>表。甲方指定发送电子版费率变更公告文件的邮箱：</w:t>
      </w:r>
      <w:r>
        <w:rPr>
          <w:rFonts w:ascii="仿宋_GB2312" w:eastAsia="仿宋_GB2312" w:hAnsi="宋体"/>
          <w:sz w:val="24"/>
        </w:rPr>
        <w:t>tzlcb@qrcb.com.cn，乙方指定接收电子版费率变更公告文件的邮箱：</w:t>
      </w:r>
      <w:r>
        <w:rPr>
          <w:rFonts w:ascii="仿宋_GB2312" w:eastAsia="仿宋_GB2312" w:hAnsi="宋体" w:hint="eastAsia"/>
          <w:sz w:val="24"/>
        </w:rPr>
        <w:t>tjzctgb@citicbank.com。</w:t>
      </w:r>
    </w:p>
    <w:p w14:paraId="5DD03EFF" w14:textId="77777777" w:rsidR="00066409" w:rsidRDefault="00172A15">
      <w:pPr>
        <w:adjustRightInd w:val="0"/>
        <w:snapToGrid w:val="0"/>
        <w:spacing w:line="336" w:lineRule="auto"/>
        <w:ind w:firstLineChars="200" w:firstLine="480"/>
        <w:rPr>
          <w:rFonts w:ascii="仿宋_GB2312" w:eastAsia="仿宋_GB2312" w:hAnsi="宋体"/>
          <w:sz w:val="24"/>
        </w:rPr>
      </w:pPr>
      <w:r>
        <w:rPr>
          <w:rFonts w:ascii="仿宋_GB2312" w:eastAsia="仿宋_GB2312" w:hAnsi="宋体" w:hint="eastAsia"/>
          <w:sz w:val="24"/>
        </w:rPr>
        <w:t>托管费指定账户为：</w:t>
      </w:r>
    </w:p>
    <w:p w14:paraId="190DABFC" w14:textId="77777777" w:rsidR="00066409" w:rsidRDefault="00172A15">
      <w:pPr>
        <w:adjustRightInd w:val="0"/>
        <w:snapToGrid w:val="0"/>
        <w:spacing w:line="336" w:lineRule="auto"/>
        <w:ind w:firstLineChars="200" w:firstLine="480"/>
        <w:rPr>
          <w:rFonts w:ascii="仿宋_GB2312" w:eastAsia="仿宋_GB2312" w:hAnsi="宋体"/>
          <w:sz w:val="24"/>
        </w:rPr>
      </w:pPr>
      <w:r>
        <w:rPr>
          <w:rFonts w:ascii="仿宋_GB2312" w:eastAsia="仿宋_GB2312" w:hAnsi="宋体" w:hint="eastAsia"/>
          <w:sz w:val="24"/>
        </w:rPr>
        <w:t>开户名称：待处理托管业务收益款项</w:t>
      </w:r>
    </w:p>
    <w:p w14:paraId="3C8B92E0" w14:textId="77777777" w:rsidR="00066409" w:rsidRDefault="00172A15">
      <w:pPr>
        <w:adjustRightInd w:val="0"/>
        <w:snapToGrid w:val="0"/>
        <w:spacing w:line="336" w:lineRule="auto"/>
        <w:ind w:firstLineChars="200" w:firstLine="480"/>
        <w:rPr>
          <w:rFonts w:ascii="仿宋_GB2312" w:eastAsia="仿宋_GB2312" w:hAnsi="宋体"/>
          <w:sz w:val="24"/>
        </w:rPr>
      </w:pPr>
      <w:r>
        <w:rPr>
          <w:rFonts w:ascii="仿宋_GB2312" w:eastAsia="仿宋_GB2312" w:hAnsi="宋体" w:hint="eastAsia"/>
          <w:sz w:val="24"/>
        </w:rPr>
        <w:t xml:space="preserve">开户行：中信银行天津分行营业部 </w:t>
      </w:r>
    </w:p>
    <w:p w14:paraId="518E7B48" w14:textId="77777777" w:rsidR="00066409" w:rsidRDefault="00172A15">
      <w:pPr>
        <w:adjustRightInd w:val="0"/>
        <w:snapToGrid w:val="0"/>
        <w:spacing w:line="336" w:lineRule="auto"/>
        <w:ind w:firstLineChars="200" w:firstLine="480"/>
        <w:rPr>
          <w:rFonts w:ascii="仿宋_GB2312" w:eastAsia="仿宋_GB2312" w:hAnsi="宋体"/>
          <w:sz w:val="24"/>
        </w:rPr>
      </w:pPr>
      <w:r>
        <w:rPr>
          <w:rFonts w:ascii="仿宋_GB2312" w:eastAsia="仿宋_GB2312" w:hAnsi="宋体" w:hint="eastAsia"/>
          <w:sz w:val="24"/>
        </w:rPr>
        <w:t>账号：7231110127322000101</w:t>
      </w:r>
    </w:p>
    <w:p w14:paraId="621C662D" w14:textId="77777777" w:rsidR="00066409" w:rsidRDefault="00066409">
      <w:pPr>
        <w:adjustRightInd w:val="0"/>
        <w:snapToGrid w:val="0"/>
        <w:spacing w:line="336" w:lineRule="auto"/>
        <w:ind w:firstLineChars="200" w:firstLine="480"/>
        <w:rPr>
          <w:rFonts w:ascii="仿宋_GB2312" w:eastAsia="仿宋_GB2312" w:hAnsi="宋体"/>
          <w:sz w:val="24"/>
        </w:rPr>
      </w:pPr>
    </w:p>
    <w:p w14:paraId="7688B133" w14:textId="77777777" w:rsidR="00066409" w:rsidRDefault="00172A15">
      <w:pPr>
        <w:adjustRightInd w:val="0"/>
        <w:snapToGrid w:val="0"/>
        <w:spacing w:line="336" w:lineRule="auto"/>
        <w:ind w:firstLineChars="200" w:firstLine="480"/>
        <w:rPr>
          <w:rFonts w:ascii="仿宋_GB2312" w:eastAsia="仿宋_GB2312" w:hAnsi="宋体"/>
          <w:sz w:val="24"/>
        </w:rPr>
      </w:pPr>
      <w:r>
        <w:rPr>
          <w:rFonts w:ascii="仿宋_GB2312" w:eastAsia="仿宋_GB2312" w:hAnsi="宋体" w:hint="eastAsia"/>
          <w:sz w:val="24"/>
        </w:rPr>
        <w:t>运营服务费指定账户为：</w:t>
      </w:r>
    </w:p>
    <w:p w14:paraId="7502DE18" w14:textId="77777777" w:rsidR="00066409" w:rsidRDefault="00172A15">
      <w:pPr>
        <w:autoSpaceDE w:val="0"/>
        <w:autoSpaceDN w:val="0"/>
        <w:adjustRightInd w:val="0"/>
        <w:snapToGrid w:val="0"/>
        <w:spacing w:line="360" w:lineRule="auto"/>
        <w:ind w:rightChars="11" w:right="23" w:firstLineChars="200" w:firstLine="480"/>
        <w:rPr>
          <w:rFonts w:ascii="仿宋_GB2312" w:eastAsia="仿宋_GB2312" w:hAnsi="宋体"/>
          <w:sz w:val="24"/>
        </w:rPr>
      </w:pPr>
      <w:r>
        <w:rPr>
          <w:rFonts w:ascii="仿宋_GB2312" w:eastAsia="仿宋_GB2312" w:hAnsi="宋体" w:hint="eastAsia"/>
          <w:sz w:val="24"/>
        </w:rPr>
        <w:t>开户名称：华夏基金管理有限公司</w:t>
      </w:r>
    </w:p>
    <w:p w14:paraId="0A0F4691" w14:textId="77777777" w:rsidR="00066409" w:rsidRDefault="00172A15">
      <w:pPr>
        <w:autoSpaceDE w:val="0"/>
        <w:autoSpaceDN w:val="0"/>
        <w:adjustRightInd w:val="0"/>
        <w:snapToGrid w:val="0"/>
        <w:spacing w:line="360" w:lineRule="auto"/>
        <w:ind w:rightChars="11" w:right="23" w:firstLineChars="200" w:firstLine="480"/>
        <w:rPr>
          <w:rFonts w:ascii="仿宋_GB2312" w:eastAsia="仿宋_GB2312" w:hAnsi="宋体"/>
          <w:sz w:val="24"/>
        </w:rPr>
      </w:pPr>
      <w:r>
        <w:rPr>
          <w:rFonts w:ascii="仿宋_GB2312" w:eastAsia="仿宋_GB2312" w:hAnsi="宋体" w:hint="eastAsia"/>
          <w:sz w:val="24"/>
        </w:rPr>
        <w:t>开户行：交通银行北京市分行营业部</w:t>
      </w:r>
    </w:p>
    <w:p w14:paraId="0712E84B" w14:textId="77777777" w:rsidR="00066409" w:rsidRDefault="00172A15">
      <w:pPr>
        <w:autoSpaceDE w:val="0"/>
        <w:autoSpaceDN w:val="0"/>
        <w:snapToGrid w:val="0"/>
        <w:spacing w:line="360" w:lineRule="auto"/>
        <w:ind w:rightChars="11" w:right="23" w:firstLineChars="200" w:firstLine="480"/>
        <w:rPr>
          <w:rFonts w:ascii="仿宋_GB2312" w:eastAsia="仿宋_GB2312" w:hAnsi="宋体"/>
          <w:sz w:val="24"/>
        </w:rPr>
      </w:pPr>
      <w:r>
        <w:rPr>
          <w:rFonts w:ascii="仿宋_GB2312" w:eastAsia="仿宋_GB2312" w:hAnsi="宋体" w:hint="eastAsia"/>
          <w:sz w:val="24"/>
        </w:rPr>
        <w:t>账号：</w:t>
      </w:r>
      <w:r>
        <w:rPr>
          <w:rFonts w:ascii="仿宋_GB2312" w:eastAsia="仿宋_GB2312" w:hAnsi="宋体"/>
          <w:sz w:val="24"/>
        </w:rPr>
        <w:t>110060149012015088896</w:t>
      </w:r>
    </w:p>
    <w:p w14:paraId="7B6640E3" w14:textId="77777777" w:rsidR="00066409" w:rsidRDefault="00172A15">
      <w:pPr>
        <w:adjustRightInd w:val="0"/>
        <w:snapToGrid w:val="0"/>
        <w:spacing w:line="336" w:lineRule="auto"/>
        <w:ind w:firstLineChars="200" w:firstLine="482"/>
        <w:rPr>
          <w:rFonts w:ascii="仿宋_GB2312" w:eastAsia="仿宋_GB2312" w:hAnsi="宋体"/>
          <w:b/>
          <w:sz w:val="24"/>
        </w:rPr>
      </w:pPr>
      <w:r>
        <w:rPr>
          <w:rFonts w:ascii="仿宋_GB2312" w:eastAsia="仿宋_GB2312" w:hAnsi="宋体" w:hint="eastAsia"/>
          <w:b/>
          <w:sz w:val="24"/>
        </w:rPr>
        <w:t>甲方</w:t>
      </w:r>
      <w:r>
        <w:rPr>
          <w:rFonts w:ascii="仿宋_GB2312" w:eastAsia="仿宋_GB2312" w:hAnsi="宋体"/>
          <w:b/>
          <w:sz w:val="24"/>
        </w:rPr>
        <w:t>根据国家法律法规的规定，履行纳税义务。</w:t>
      </w:r>
    </w:p>
    <w:p w14:paraId="1CD434C9" w14:textId="77777777" w:rsidR="00066409" w:rsidRDefault="00172A15">
      <w:pPr>
        <w:pStyle w:val="ac"/>
        <w:numPr>
          <w:ilvl w:val="255"/>
          <w:numId w:val="0"/>
        </w:numPr>
        <w:autoSpaceDE w:val="0"/>
        <w:autoSpaceDN w:val="0"/>
        <w:adjustRightInd w:val="0"/>
        <w:snapToGrid w:val="0"/>
        <w:spacing w:line="336" w:lineRule="auto"/>
        <w:ind w:firstLineChars="200" w:firstLine="482"/>
        <w:rPr>
          <w:rFonts w:ascii="仿宋_GB2312" w:eastAsia="仿宋_GB2312" w:hAnsi="宋体"/>
          <w:b/>
          <w:bCs/>
          <w:kern w:val="0"/>
          <w:sz w:val="24"/>
        </w:rPr>
      </w:pPr>
      <w:r>
        <w:rPr>
          <w:rFonts w:ascii="仿宋_GB2312" w:eastAsia="仿宋_GB2312" w:hAnsi="宋体" w:hint="eastAsia"/>
          <w:b/>
          <w:bCs/>
          <w:kern w:val="0"/>
          <w:sz w:val="24"/>
        </w:rPr>
        <w:t>第十二条  理财产品清算</w:t>
      </w:r>
    </w:p>
    <w:p w14:paraId="13F9C14A" w14:textId="77777777" w:rsidR="00066409" w:rsidRDefault="00172A15">
      <w:pPr>
        <w:adjustRightInd w:val="0"/>
        <w:snapToGrid w:val="0"/>
        <w:spacing w:line="336" w:lineRule="auto"/>
        <w:ind w:firstLineChars="200" w:firstLine="480"/>
        <w:rPr>
          <w:rFonts w:ascii="仿宋_GB2312" w:eastAsia="仿宋_GB2312" w:hAnsi="宋体"/>
          <w:sz w:val="24"/>
        </w:rPr>
      </w:pPr>
      <w:r>
        <w:rPr>
          <w:rFonts w:ascii="仿宋_GB2312" w:eastAsia="仿宋_GB2312" w:hAnsi="宋体"/>
          <w:sz w:val="24"/>
        </w:rPr>
        <w:t>1.</w:t>
      </w:r>
      <w:r>
        <w:rPr>
          <w:rFonts w:ascii="仿宋_GB2312" w:eastAsia="仿宋_GB2312" w:hAnsi="宋体" w:hint="eastAsia"/>
          <w:sz w:val="24"/>
        </w:rPr>
        <w:t>本系列项下相关各期理财产品终止时，甲方应按理财产品文件的分配规则编制分配方案，乙方负责核对分配方案的总金额与划款指令金额一致，不对每个投资者的明细分配金额进行复核。</w:t>
      </w:r>
    </w:p>
    <w:p w14:paraId="6F78E52F" w14:textId="77777777" w:rsidR="00066409" w:rsidRDefault="00172A15">
      <w:pPr>
        <w:adjustRightInd w:val="0"/>
        <w:snapToGrid w:val="0"/>
        <w:spacing w:line="336" w:lineRule="auto"/>
        <w:ind w:firstLineChars="200" w:firstLine="480"/>
        <w:rPr>
          <w:rFonts w:ascii="仿宋_GB2312" w:eastAsia="仿宋_GB2312" w:hAnsi="宋体"/>
          <w:sz w:val="24"/>
        </w:rPr>
      </w:pPr>
      <w:r>
        <w:rPr>
          <w:rFonts w:ascii="仿宋_GB2312" w:eastAsia="仿宋_GB2312" w:hAnsi="宋体"/>
          <w:sz w:val="24"/>
        </w:rPr>
        <w:t>2.</w:t>
      </w:r>
      <w:r>
        <w:rPr>
          <w:rFonts w:ascii="仿宋_GB2312" w:eastAsia="仿宋_GB2312" w:hAnsi="宋体" w:hint="eastAsia"/>
          <w:sz w:val="24"/>
        </w:rPr>
        <w:t>乙方根据甲方指令将理财资金划至乙方收到理财资金的付款账户或甲方指定的同名账户，由甲方发送加盖公章或本合同预留印鉴的账户确认书确认账户信息。如提前终止，甲方应在</w:t>
      </w:r>
      <w:r>
        <w:rPr>
          <w:rFonts w:ascii="仿宋_GB2312" w:eastAsia="仿宋_GB2312" w:hAnsi="宋体"/>
          <w:sz w:val="24"/>
        </w:rPr>
        <w:t>1个工作日内书面通知乙方，并提供相关证明文件。</w:t>
      </w:r>
    </w:p>
    <w:p w14:paraId="0BFD29D9" w14:textId="77777777" w:rsidR="00066409" w:rsidRDefault="00172A15">
      <w:pPr>
        <w:adjustRightInd w:val="0"/>
        <w:snapToGrid w:val="0"/>
        <w:spacing w:line="336" w:lineRule="auto"/>
        <w:ind w:firstLineChars="200" w:firstLine="480"/>
        <w:rPr>
          <w:rFonts w:ascii="仿宋_GB2312" w:eastAsia="仿宋_GB2312" w:hAnsi="宋体"/>
          <w:sz w:val="24"/>
        </w:rPr>
      </w:pPr>
      <w:r>
        <w:rPr>
          <w:rFonts w:ascii="仿宋_GB2312" w:eastAsia="仿宋_GB2312" w:hAnsi="宋体"/>
          <w:sz w:val="24"/>
        </w:rPr>
        <w:t>3.</w:t>
      </w:r>
      <w:r>
        <w:rPr>
          <w:rFonts w:ascii="仿宋_GB2312" w:eastAsia="仿宋_GB2312" w:hAnsi="宋体" w:hint="eastAsia"/>
          <w:sz w:val="24"/>
        </w:rPr>
        <w:t>本系列项下相关某期</w:t>
      </w:r>
      <w:r>
        <w:rPr>
          <w:rFonts w:ascii="仿宋_GB2312" w:eastAsia="仿宋_GB2312" w:hAnsi="宋体"/>
          <w:sz w:val="24"/>
        </w:rPr>
        <w:t>理财产品终止后，乙方</w:t>
      </w:r>
      <w:r>
        <w:rPr>
          <w:rFonts w:ascii="仿宋_GB2312" w:eastAsia="仿宋_GB2312" w:hAnsi="宋体" w:hint="eastAsia"/>
          <w:sz w:val="24"/>
        </w:rPr>
        <w:t>对该期</w:t>
      </w:r>
      <w:r>
        <w:rPr>
          <w:rFonts w:ascii="仿宋_GB2312" w:eastAsia="仿宋_GB2312" w:hAnsi="宋体"/>
          <w:sz w:val="24"/>
        </w:rPr>
        <w:t>的托管职责随之终止。</w:t>
      </w:r>
    </w:p>
    <w:p w14:paraId="0A3B215C" w14:textId="77777777" w:rsidR="00066409" w:rsidRDefault="00172A15">
      <w:pPr>
        <w:pStyle w:val="ac"/>
        <w:numPr>
          <w:ilvl w:val="255"/>
          <w:numId w:val="0"/>
        </w:numPr>
        <w:autoSpaceDE w:val="0"/>
        <w:autoSpaceDN w:val="0"/>
        <w:adjustRightInd w:val="0"/>
        <w:snapToGrid w:val="0"/>
        <w:spacing w:line="336" w:lineRule="auto"/>
        <w:ind w:firstLineChars="200" w:firstLine="482"/>
        <w:rPr>
          <w:rFonts w:ascii="仿宋_GB2312" w:eastAsia="仿宋_GB2312" w:hAnsi="宋体"/>
          <w:b/>
          <w:bCs/>
          <w:kern w:val="0"/>
          <w:sz w:val="24"/>
        </w:rPr>
      </w:pPr>
      <w:r>
        <w:rPr>
          <w:rFonts w:ascii="仿宋_GB2312" w:eastAsia="仿宋_GB2312" w:hAnsi="宋体" w:hint="eastAsia"/>
          <w:b/>
          <w:bCs/>
          <w:kern w:val="0"/>
          <w:sz w:val="24"/>
        </w:rPr>
        <w:t>第十三条  反洗钱条款</w:t>
      </w:r>
    </w:p>
    <w:p w14:paraId="197B6A64" w14:textId="77777777" w:rsidR="00066409" w:rsidRDefault="00172A15">
      <w:pPr>
        <w:adjustRightInd w:val="0"/>
        <w:snapToGrid w:val="0"/>
        <w:spacing w:line="336" w:lineRule="auto"/>
        <w:ind w:firstLineChars="200" w:firstLine="480"/>
        <w:rPr>
          <w:rFonts w:ascii="仿宋_GB2312" w:eastAsia="仿宋_GB2312" w:hAnsi="宋体"/>
          <w:sz w:val="24"/>
        </w:rPr>
      </w:pPr>
      <w:r>
        <w:rPr>
          <w:rFonts w:ascii="仿宋_GB2312" w:eastAsia="仿宋_GB2312" w:hAnsi="宋体" w:hint="eastAsia"/>
          <w:sz w:val="24"/>
        </w:rPr>
        <w:t>甲方应遵守中华人民共和国反洗钱法律法规，不参与涉嫌洗钱、恐怖融资、扩散融资等违法犯罪活动；主动配合乙方客户身份识别与尽职调查，提供真实、准确、完整客户资料，遵守乙方反洗钱与反恐怖融资相关管理规定。对具备合理理由怀疑涉嫌洗钱、恐怖融资的客户，乙方将按照中国人民银行反洗钱监管规定采取必要管控措施。</w:t>
      </w:r>
    </w:p>
    <w:p w14:paraId="2EAD3900" w14:textId="77777777" w:rsidR="00066409" w:rsidRDefault="00172A15">
      <w:pPr>
        <w:pStyle w:val="ac"/>
        <w:numPr>
          <w:ilvl w:val="255"/>
          <w:numId w:val="0"/>
        </w:numPr>
        <w:autoSpaceDE w:val="0"/>
        <w:autoSpaceDN w:val="0"/>
        <w:adjustRightInd w:val="0"/>
        <w:snapToGrid w:val="0"/>
        <w:spacing w:line="336" w:lineRule="auto"/>
        <w:ind w:firstLineChars="200" w:firstLine="482"/>
        <w:rPr>
          <w:rFonts w:ascii="仿宋_GB2312" w:eastAsia="仿宋_GB2312" w:hAnsi="宋体"/>
          <w:b/>
          <w:bCs/>
          <w:kern w:val="0"/>
          <w:sz w:val="24"/>
        </w:rPr>
      </w:pPr>
      <w:r>
        <w:rPr>
          <w:rFonts w:ascii="仿宋_GB2312" w:eastAsia="仿宋_GB2312" w:hAnsi="宋体" w:hint="eastAsia"/>
          <w:b/>
          <w:bCs/>
          <w:kern w:val="0"/>
          <w:sz w:val="24"/>
        </w:rPr>
        <w:t>第十四条  保密条款</w:t>
      </w:r>
    </w:p>
    <w:p w14:paraId="46707118" w14:textId="77777777" w:rsidR="00066409" w:rsidRDefault="00172A15">
      <w:pPr>
        <w:adjustRightInd w:val="0"/>
        <w:snapToGrid w:val="0"/>
        <w:spacing w:line="336" w:lineRule="auto"/>
        <w:ind w:firstLineChars="200" w:firstLine="480"/>
        <w:rPr>
          <w:rFonts w:ascii="仿宋_GB2312" w:eastAsia="仿宋_GB2312" w:hAnsi="宋体"/>
          <w:sz w:val="24"/>
        </w:rPr>
      </w:pPr>
      <w:r>
        <w:rPr>
          <w:rFonts w:ascii="仿宋_GB2312" w:eastAsia="仿宋_GB2312" w:hAnsi="宋体" w:hint="eastAsia"/>
          <w:sz w:val="24"/>
        </w:rPr>
        <w:t>甲乙双方在此承诺：对于因本合同约定的托管事宜而获得的对方的有关经营信息、与托管事务有关的资产处置等信息，以及与本合同托管事宜有关的所有其</w:t>
      </w:r>
      <w:r>
        <w:rPr>
          <w:rFonts w:ascii="仿宋_GB2312" w:eastAsia="仿宋_GB2312" w:hAnsi="宋体" w:hint="eastAsia"/>
          <w:sz w:val="24"/>
        </w:rPr>
        <w:lastRenderedPageBreak/>
        <w:t>他信息严格保密，并责成因履行本合同而知悉上述信息的人员以及其他任何有可能接触到上述信息的人员保守秘密。未经一方事先书面同意，另一方不得向任何第三方披露上述信息，但根据有关法律法规规定或有权机关要求披露的除外。</w:t>
      </w:r>
    </w:p>
    <w:p w14:paraId="62AF731E" w14:textId="77777777" w:rsidR="00066409" w:rsidRDefault="00172A15">
      <w:pPr>
        <w:pStyle w:val="ac"/>
        <w:numPr>
          <w:ilvl w:val="255"/>
          <w:numId w:val="0"/>
        </w:numPr>
        <w:autoSpaceDE w:val="0"/>
        <w:autoSpaceDN w:val="0"/>
        <w:adjustRightInd w:val="0"/>
        <w:snapToGrid w:val="0"/>
        <w:spacing w:line="336" w:lineRule="auto"/>
        <w:ind w:firstLineChars="200" w:firstLine="482"/>
        <w:rPr>
          <w:rFonts w:ascii="仿宋_GB2312" w:eastAsia="仿宋_GB2312" w:hAnsi="宋体"/>
          <w:b/>
          <w:bCs/>
          <w:kern w:val="0"/>
          <w:sz w:val="24"/>
        </w:rPr>
      </w:pPr>
      <w:r>
        <w:rPr>
          <w:rFonts w:ascii="仿宋_GB2312" w:eastAsia="仿宋_GB2312" w:hAnsi="宋体" w:hint="eastAsia"/>
          <w:b/>
          <w:bCs/>
          <w:kern w:val="0"/>
          <w:sz w:val="24"/>
        </w:rPr>
        <w:t>第十五条  合同的生效与终止</w:t>
      </w:r>
    </w:p>
    <w:p w14:paraId="7FE03816" w14:textId="77777777" w:rsidR="00066409" w:rsidRDefault="00172A15">
      <w:pPr>
        <w:adjustRightInd w:val="0"/>
        <w:snapToGrid w:val="0"/>
        <w:spacing w:line="336" w:lineRule="auto"/>
        <w:ind w:firstLineChars="200" w:firstLine="480"/>
        <w:rPr>
          <w:rFonts w:ascii="仿宋_GB2312" w:eastAsia="仿宋_GB2312" w:hAnsi="宋体"/>
          <w:sz w:val="24"/>
        </w:rPr>
      </w:pPr>
      <w:r>
        <w:rPr>
          <w:rFonts w:ascii="仿宋_GB2312" w:eastAsia="仿宋_GB2312" w:hAnsi="宋体" w:hint="eastAsia"/>
          <w:sz w:val="24"/>
        </w:rPr>
        <w:t>（一）本合同经甲方法定代表人/负责人或授权代理人和乙方负责人或授权代理人签章（签字或加盖名章）并加盖公章或合同专用章后生效。</w:t>
      </w:r>
    </w:p>
    <w:p w14:paraId="57D49D4D" w14:textId="77777777" w:rsidR="00066409" w:rsidRDefault="00172A15">
      <w:pPr>
        <w:adjustRightInd w:val="0"/>
        <w:snapToGrid w:val="0"/>
        <w:spacing w:line="336" w:lineRule="auto"/>
        <w:ind w:firstLineChars="200" w:firstLine="480"/>
        <w:rPr>
          <w:rFonts w:ascii="仿宋_GB2312" w:eastAsia="仿宋_GB2312" w:hAnsi="宋体"/>
          <w:sz w:val="24"/>
        </w:rPr>
      </w:pPr>
      <w:r>
        <w:rPr>
          <w:rFonts w:ascii="仿宋_GB2312" w:eastAsia="仿宋_GB2312" w:hAnsi="宋体" w:hint="eastAsia"/>
          <w:sz w:val="24"/>
        </w:rPr>
        <w:t>（二）本合同随本系列项下全部各期理财产品终止而终止。</w:t>
      </w:r>
    </w:p>
    <w:p w14:paraId="12A36FD0" w14:textId="77777777" w:rsidR="00066409" w:rsidRDefault="00172A15">
      <w:pPr>
        <w:adjustRightInd w:val="0"/>
        <w:snapToGrid w:val="0"/>
        <w:spacing w:line="336" w:lineRule="auto"/>
        <w:ind w:firstLineChars="200" w:firstLine="480"/>
        <w:rPr>
          <w:rFonts w:ascii="仿宋_GB2312" w:eastAsia="仿宋_GB2312" w:hAnsi="宋体"/>
          <w:sz w:val="24"/>
        </w:rPr>
      </w:pPr>
      <w:r>
        <w:rPr>
          <w:rFonts w:ascii="仿宋_GB2312" w:eastAsia="仿宋_GB2312" w:hAnsi="宋体" w:hint="eastAsia"/>
          <w:sz w:val="24"/>
        </w:rPr>
        <w:t>（三）管理人变更的，乙方有权单方解除本合同，或选择与新任管理人签署新的托管合同。</w:t>
      </w:r>
    </w:p>
    <w:p w14:paraId="23053410" w14:textId="77777777" w:rsidR="00066409" w:rsidRDefault="00172A15">
      <w:pPr>
        <w:adjustRightInd w:val="0"/>
        <w:snapToGrid w:val="0"/>
        <w:spacing w:line="336" w:lineRule="auto"/>
        <w:ind w:firstLineChars="200" w:firstLine="480"/>
        <w:rPr>
          <w:rFonts w:ascii="仿宋_GB2312" w:eastAsia="仿宋_GB2312" w:hAnsi="宋体"/>
          <w:sz w:val="24"/>
        </w:rPr>
      </w:pPr>
      <w:r>
        <w:rPr>
          <w:rFonts w:ascii="仿宋_GB2312" w:eastAsia="仿宋_GB2312" w:hAnsi="宋体" w:hint="eastAsia"/>
          <w:sz w:val="24"/>
        </w:rPr>
        <w:t>（四）乙方应于产品终止后</w:t>
      </w:r>
      <w:r>
        <w:rPr>
          <w:rFonts w:ascii="仿宋_GB2312" w:eastAsia="仿宋_GB2312" w:hAnsi="宋体"/>
          <w:sz w:val="24"/>
        </w:rPr>
        <w:t>2个工作日内向甲方</w:t>
      </w:r>
      <w:r>
        <w:rPr>
          <w:rFonts w:ascii="仿宋_GB2312" w:eastAsia="仿宋_GB2312" w:hAnsi="宋体" w:hint="eastAsia"/>
          <w:kern w:val="0"/>
          <w:sz w:val="24"/>
        </w:rPr>
        <w:t>提供托管报告。</w:t>
      </w:r>
    </w:p>
    <w:p w14:paraId="19AB17D1" w14:textId="77777777" w:rsidR="00066409" w:rsidRDefault="00172A15">
      <w:pPr>
        <w:adjustRightInd w:val="0"/>
        <w:snapToGrid w:val="0"/>
        <w:spacing w:line="336" w:lineRule="auto"/>
        <w:ind w:firstLineChars="200" w:firstLine="480"/>
        <w:rPr>
          <w:rFonts w:ascii="仿宋_GB2312" w:eastAsia="仿宋_GB2312" w:hAnsi="宋体"/>
          <w:sz w:val="24"/>
        </w:rPr>
      </w:pPr>
      <w:r>
        <w:rPr>
          <w:rFonts w:ascii="仿宋_GB2312" w:eastAsia="仿宋_GB2312" w:hAnsi="宋体" w:hint="eastAsia"/>
          <w:sz w:val="24"/>
        </w:rPr>
        <w:t>（五）本合同终止后，有关保密责任、违约责任、争议解决的约定继续有效。</w:t>
      </w:r>
    </w:p>
    <w:p w14:paraId="53BD63C6" w14:textId="77777777" w:rsidR="00066409" w:rsidRDefault="00172A15">
      <w:pPr>
        <w:adjustRightInd w:val="0"/>
        <w:snapToGrid w:val="0"/>
        <w:spacing w:line="336" w:lineRule="auto"/>
        <w:ind w:firstLineChars="200" w:firstLine="480"/>
        <w:rPr>
          <w:rFonts w:ascii="仿宋_GB2312" w:eastAsia="仿宋_GB2312" w:hAnsi="宋体"/>
          <w:sz w:val="24"/>
        </w:rPr>
      </w:pPr>
      <w:r>
        <w:rPr>
          <w:rFonts w:ascii="仿宋_GB2312" w:eastAsia="仿宋_GB2312" w:hAnsi="宋体" w:hint="eastAsia"/>
          <w:sz w:val="24"/>
        </w:rPr>
        <w:t>（六）乙方发现甲方存在下列情形的，有权单方终止本合同：</w:t>
      </w:r>
    </w:p>
    <w:p w14:paraId="23A97B46" w14:textId="77777777" w:rsidR="00066409" w:rsidRDefault="00172A15">
      <w:pPr>
        <w:adjustRightInd w:val="0"/>
        <w:snapToGrid w:val="0"/>
        <w:spacing w:line="336" w:lineRule="auto"/>
        <w:ind w:firstLineChars="200" w:firstLine="480"/>
        <w:rPr>
          <w:rFonts w:ascii="仿宋_GB2312" w:eastAsia="仿宋_GB2312" w:hAnsi="宋体"/>
          <w:sz w:val="24"/>
        </w:rPr>
      </w:pPr>
      <w:r>
        <w:rPr>
          <w:rFonts w:ascii="仿宋_GB2312" w:eastAsia="仿宋_GB2312" w:hAnsi="宋体" w:hint="eastAsia"/>
          <w:sz w:val="24"/>
        </w:rPr>
        <w:t>1.违反理财产品的投资目的，不当处分理财产品财产的；</w:t>
      </w:r>
    </w:p>
    <w:p w14:paraId="37EAE5D3" w14:textId="77777777" w:rsidR="00066409" w:rsidRDefault="00172A15">
      <w:pPr>
        <w:adjustRightInd w:val="0"/>
        <w:snapToGrid w:val="0"/>
        <w:spacing w:line="336" w:lineRule="auto"/>
        <w:ind w:firstLineChars="200" w:firstLine="480"/>
        <w:rPr>
          <w:rFonts w:ascii="仿宋_GB2312" w:eastAsia="仿宋_GB2312" w:hAnsi="宋体"/>
          <w:sz w:val="24"/>
        </w:rPr>
      </w:pPr>
      <w:r>
        <w:rPr>
          <w:rFonts w:ascii="仿宋_GB2312" w:eastAsia="仿宋_GB2312" w:hAnsi="宋体" w:hint="eastAsia"/>
          <w:sz w:val="24"/>
        </w:rPr>
        <w:t>2.未能遵守或履行理财产品文件及</w:t>
      </w:r>
      <w:r>
        <w:rPr>
          <w:rFonts w:ascii="仿宋_GB2312" w:eastAsia="仿宋_GB2312" w:hAnsi="宋体"/>
          <w:sz w:val="24"/>
        </w:rPr>
        <w:t>本</w:t>
      </w:r>
      <w:r>
        <w:rPr>
          <w:rFonts w:ascii="仿宋_GB2312" w:eastAsia="仿宋_GB2312" w:hAnsi="宋体" w:hint="eastAsia"/>
          <w:sz w:val="24"/>
        </w:rPr>
        <w:t>合同约定的有关承诺、义务、陈述或保证；</w:t>
      </w:r>
    </w:p>
    <w:p w14:paraId="497FAEBC" w14:textId="77777777" w:rsidR="00066409" w:rsidRDefault="00172A15">
      <w:pPr>
        <w:adjustRightInd w:val="0"/>
        <w:snapToGrid w:val="0"/>
        <w:spacing w:line="336" w:lineRule="auto"/>
        <w:ind w:firstLineChars="200" w:firstLine="480"/>
        <w:rPr>
          <w:rFonts w:ascii="仿宋_GB2312" w:eastAsia="仿宋_GB2312" w:hAnsi="宋体"/>
          <w:sz w:val="24"/>
        </w:rPr>
      </w:pPr>
      <w:r>
        <w:rPr>
          <w:rFonts w:ascii="仿宋_GB2312" w:eastAsia="仿宋_GB2312" w:hAnsi="宋体" w:hint="eastAsia"/>
          <w:sz w:val="24"/>
        </w:rPr>
        <w:t>3.被依法取消从事理财业务的相关资质或经营异常；</w:t>
      </w:r>
    </w:p>
    <w:p w14:paraId="425F4F65" w14:textId="77777777" w:rsidR="00066409" w:rsidRDefault="00172A15">
      <w:pPr>
        <w:adjustRightInd w:val="0"/>
        <w:snapToGrid w:val="0"/>
        <w:spacing w:line="336" w:lineRule="auto"/>
        <w:ind w:firstLineChars="200" w:firstLine="480"/>
        <w:rPr>
          <w:rFonts w:ascii="仿宋_GB2312" w:eastAsia="仿宋_GB2312" w:hAnsi="宋体"/>
          <w:sz w:val="24"/>
        </w:rPr>
      </w:pPr>
      <w:r>
        <w:rPr>
          <w:rFonts w:ascii="仿宋_GB2312" w:eastAsia="仿宋_GB2312" w:hAnsi="宋体" w:hint="eastAsia"/>
          <w:sz w:val="24"/>
        </w:rPr>
        <w:t>4.被依法解散、被依法撤销、被依法宣告破产或失联；</w:t>
      </w:r>
    </w:p>
    <w:p w14:paraId="5D759B26" w14:textId="77777777" w:rsidR="00066409" w:rsidRDefault="00172A15">
      <w:pPr>
        <w:adjustRightInd w:val="0"/>
        <w:snapToGrid w:val="0"/>
        <w:spacing w:line="336" w:lineRule="auto"/>
        <w:ind w:firstLineChars="200" w:firstLine="480"/>
        <w:rPr>
          <w:rFonts w:ascii="仿宋_GB2312" w:eastAsia="仿宋_GB2312" w:hAnsi="宋体"/>
          <w:sz w:val="24"/>
        </w:rPr>
      </w:pPr>
      <w:r>
        <w:rPr>
          <w:rFonts w:ascii="仿宋_GB2312" w:eastAsia="仿宋_GB2312" w:hAnsi="宋体" w:hint="eastAsia"/>
          <w:sz w:val="24"/>
        </w:rPr>
        <w:t>5.法律法规明确规定和合同约定的其他情形。</w:t>
      </w:r>
    </w:p>
    <w:p w14:paraId="03CDE942" w14:textId="77777777" w:rsidR="00066409" w:rsidRDefault="00172A15">
      <w:pPr>
        <w:adjustRightInd w:val="0"/>
        <w:snapToGrid w:val="0"/>
        <w:spacing w:line="336" w:lineRule="auto"/>
        <w:ind w:firstLineChars="200" w:firstLine="480"/>
        <w:rPr>
          <w:rFonts w:ascii="仿宋_GB2312" w:eastAsia="仿宋_GB2312" w:hAnsi="宋体"/>
          <w:sz w:val="24"/>
        </w:rPr>
      </w:pPr>
      <w:r>
        <w:rPr>
          <w:rFonts w:ascii="仿宋_GB2312" w:eastAsia="仿宋_GB2312" w:hAnsi="宋体" w:hint="eastAsia"/>
          <w:sz w:val="24"/>
        </w:rPr>
        <w:t>出现上述第1至3项事由，乙方要求终止托管的，应提前向甲方发送终止本合同的书面通知，甲方应在收到通知后【 】个工作日内确定继任托管人，并由甲方与乙方、继任托管人共同签署托管合同的变更协议，将托管资金及系列理财产品相关文件移交至继任托管人；如甲方拒不签署变更协议或未落实继任托管人，乙方有权采取止付措施，或公告解除托管合同，不再履行托管职责；出现上述第4项事由，乙方应立即对托管资金账户采取止付措施。</w:t>
      </w:r>
    </w:p>
    <w:p w14:paraId="0D7A4466" w14:textId="77777777" w:rsidR="00066409" w:rsidRDefault="00172A15">
      <w:pPr>
        <w:adjustRightInd w:val="0"/>
        <w:snapToGrid w:val="0"/>
        <w:spacing w:line="336" w:lineRule="auto"/>
        <w:ind w:firstLineChars="200" w:firstLine="480"/>
        <w:rPr>
          <w:rFonts w:ascii="仿宋_GB2312" w:eastAsia="仿宋_GB2312" w:hAnsi="宋体"/>
          <w:sz w:val="24"/>
        </w:rPr>
      </w:pPr>
      <w:r>
        <w:rPr>
          <w:rFonts w:ascii="仿宋_GB2312" w:eastAsia="仿宋_GB2312" w:hAnsi="宋体" w:hint="eastAsia"/>
          <w:sz w:val="24"/>
        </w:rPr>
        <w:t>（七）甲方发现乙方存在下列情形的，有权单方终止本合同：</w:t>
      </w:r>
    </w:p>
    <w:p w14:paraId="269EB21B" w14:textId="77777777" w:rsidR="00066409" w:rsidRDefault="00172A15">
      <w:pPr>
        <w:adjustRightInd w:val="0"/>
        <w:snapToGrid w:val="0"/>
        <w:spacing w:line="336" w:lineRule="auto"/>
        <w:ind w:firstLineChars="200" w:firstLine="480"/>
        <w:rPr>
          <w:rFonts w:ascii="仿宋_GB2312" w:eastAsia="仿宋_GB2312" w:hAnsi="宋体"/>
          <w:sz w:val="24"/>
        </w:rPr>
      </w:pPr>
      <w:r>
        <w:rPr>
          <w:rFonts w:ascii="仿宋_GB2312" w:eastAsia="仿宋_GB2312" w:hAnsi="宋体"/>
          <w:sz w:val="24"/>
        </w:rPr>
        <w:t>1</w:t>
      </w:r>
      <w:r>
        <w:rPr>
          <w:rFonts w:ascii="仿宋_GB2312" w:eastAsia="仿宋_GB2312" w:hAnsi="宋体" w:hint="eastAsia"/>
          <w:sz w:val="24"/>
        </w:rPr>
        <w:t>.未能遵守或履行理财产品文件及</w:t>
      </w:r>
      <w:r>
        <w:rPr>
          <w:rFonts w:ascii="仿宋_GB2312" w:eastAsia="仿宋_GB2312" w:hAnsi="宋体"/>
          <w:sz w:val="24"/>
        </w:rPr>
        <w:t>本</w:t>
      </w:r>
      <w:r>
        <w:rPr>
          <w:rFonts w:ascii="仿宋_GB2312" w:eastAsia="仿宋_GB2312" w:hAnsi="宋体" w:hint="eastAsia"/>
          <w:sz w:val="24"/>
        </w:rPr>
        <w:t>合同约定的有关承诺、义务、陈述或保证；</w:t>
      </w:r>
    </w:p>
    <w:p w14:paraId="3123805D" w14:textId="77777777" w:rsidR="00066409" w:rsidRDefault="00172A15">
      <w:pPr>
        <w:adjustRightInd w:val="0"/>
        <w:snapToGrid w:val="0"/>
        <w:spacing w:line="336" w:lineRule="auto"/>
        <w:ind w:firstLineChars="200" w:firstLine="480"/>
        <w:rPr>
          <w:rFonts w:ascii="仿宋_GB2312" w:eastAsia="仿宋_GB2312" w:hAnsi="宋体"/>
          <w:sz w:val="24"/>
        </w:rPr>
      </w:pPr>
      <w:r>
        <w:rPr>
          <w:rFonts w:ascii="仿宋_GB2312" w:eastAsia="仿宋_GB2312" w:hAnsi="宋体"/>
          <w:sz w:val="24"/>
        </w:rPr>
        <w:t>2</w:t>
      </w:r>
      <w:r>
        <w:rPr>
          <w:rFonts w:ascii="仿宋_GB2312" w:eastAsia="仿宋_GB2312" w:hAnsi="宋体" w:hint="eastAsia"/>
          <w:sz w:val="24"/>
        </w:rPr>
        <w:t>.被依法取消从事理财业务的相关资质或经营异常；</w:t>
      </w:r>
    </w:p>
    <w:p w14:paraId="3A003F5C" w14:textId="77777777" w:rsidR="00066409" w:rsidRDefault="00172A15">
      <w:pPr>
        <w:adjustRightInd w:val="0"/>
        <w:snapToGrid w:val="0"/>
        <w:spacing w:line="336" w:lineRule="auto"/>
        <w:ind w:firstLineChars="200" w:firstLine="480"/>
        <w:rPr>
          <w:rFonts w:ascii="仿宋_GB2312" w:eastAsia="仿宋_GB2312" w:hAnsi="宋体"/>
          <w:sz w:val="24"/>
        </w:rPr>
      </w:pPr>
      <w:r>
        <w:rPr>
          <w:rFonts w:ascii="仿宋_GB2312" w:eastAsia="仿宋_GB2312" w:hAnsi="宋体"/>
          <w:sz w:val="24"/>
        </w:rPr>
        <w:t>3</w:t>
      </w:r>
      <w:r>
        <w:rPr>
          <w:rFonts w:ascii="仿宋_GB2312" w:eastAsia="仿宋_GB2312" w:hAnsi="宋体" w:hint="eastAsia"/>
          <w:sz w:val="24"/>
        </w:rPr>
        <w:t>.被依法解散、被依法撤销、被依法宣告破产或失联；</w:t>
      </w:r>
    </w:p>
    <w:p w14:paraId="368B8284" w14:textId="77777777" w:rsidR="00066409" w:rsidRDefault="00172A15">
      <w:pPr>
        <w:adjustRightInd w:val="0"/>
        <w:snapToGrid w:val="0"/>
        <w:spacing w:line="336" w:lineRule="auto"/>
        <w:ind w:firstLineChars="200" w:firstLine="480"/>
        <w:rPr>
          <w:rFonts w:ascii="仿宋_GB2312" w:eastAsia="仿宋_GB2312" w:hAnsi="宋体"/>
          <w:sz w:val="24"/>
        </w:rPr>
      </w:pPr>
      <w:r>
        <w:rPr>
          <w:rFonts w:ascii="仿宋_GB2312" w:eastAsia="仿宋_GB2312" w:hAnsi="宋体"/>
          <w:sz w:val="24"/>
        </w:rPr>
        <w:t>4</w:t>
      </w:r>
      <w:r>
        <w:rPr>
          <w:rFonts w:ascii="仿宋_GB2312" w:eastAsia="仿宋_GB2312" w:hAnsi="宋体" w:hint="eastAsia"/>
          <w:sz w:val="24"/>
        </w:rPr>
        <w:t>.法律法规明确规定和合同约定的其他情形。</w:t>
      </w:r>
    </w:p>
    <w:p w14:paraId="211AD07B" w14:textId="77777777" w:rsidR="00066409" w:rsidRDefault="00172A15">
      <w:pPr>
        <w:pStyle w:val="ac"/>
        <w:numPr>
          <w:ilvl w:val="255"/>
          <w:numId w:val="0"/>
        </w:numPr>
        <w:autoSpaceDE w:val="0"/>
        <w:autoSpaceDN w:val="0"/>
        <w:adjustRightInd w:val="0"/>
        <w:snapToGrid w:val="0"/>
        <w:spacing w:line="336" w:lineRule="auto"/>
        <w:ind w:firstLineChars="200" w:firstLine="482"/>
        <w:rPr>
          <w:rFonts w:ascii="仿宋_GB2312" w:eastAsia="仿宋_GB2312" w:hAnsi="宋体"/>
          <w:b/>
          <w:bCs/>
          <w:kern w:val="0"/>
          <w:sz w:val="24"/>
        </w:rPr>
      </w:pPr>
      <w:r>
        <w:rPr>
          <w:rFonts w:ascii="仿宋_GB2312" w:eastAsia="仿宋_GB2312" w:hAnsi="宋体" w:hint="eastAsia"/>
          <w:b/>
          <w:bCs/>
          <w:kern w:val="0"/>
          <w:sz w:val="24"/>
        </w:rPr>
        <w:t>第十六条  合同的变更</w:t>
      </w:r>
    </w:p>
    <w:p w14:paraId="1CBCBFF3" w14:textId="77777777" w:rsidR="00066409" w:rsidRDefault="00172A15">
      <w:pPr>
        <w:adjustRightInd w:val="0"/>
        <w:snapToGrid w:val="0"/>
        <w:spacing w:line="336" w:lineRule="auto"/>
        <w:ind w:firstLineChars="200" w:firstLine="480"/>
        <w:rPr>
          <w:rFonts w:ascii="仿宋_GB2312" w:eastAsia="仿宋_GB2312" w:hAnsi="宋体"/>
          <w:sz w:val="24"/>
        </w:rPr>
      </w:pPr>
      <w:r>
        <w:rPr>
          <w:rFonts w:ascii="仿宋_GB2312" w:eastAsia="仿宋_GB2312" w:hAnsi="宋体" w:hint="eastAsia"/>
          <w:sz w:val="24"/>
        </w:rPr>
        <w:t>本合同中如不涉及损害理财投资者利益的相关内容，可由甲乙双方协商一致</w:t>
      </w:r>
      <w:r>
        <w:rPr>
          <w:rFonts w:ascii="仿宋_GB2312" w:eastAsia="仿宋_GB2312" w:hAnsi="宋体" w:hint="eastAsia"/>
          <w:sz w:val="24"/>
        </w:rPr>
        <w:lastRenderedPageBreak/>
        <w:t>后，以补充协议、备忘录、变更说明、公告等形式确定变更内容。</w:t>
      </w:r>
    </w:p>
    <w:p w14:paraId="101C88C6" w14:textId="77777777" w:rsidR="00066409" w:rsidRDefault="00172A15">
      <w:pPr>
        <w:pStyle w:val="ac"/>
        <w:numPr>
          <w:ilvl w:val="255"/>
          <w:numId w:val="0"/>
        </w:numPr>
        <w:autoSpaceDE w:val="0"/>
        <w:autoSpaceDN w:val="0"/>
        <w:adjustRightInd w:val="0"/>
        <w:snapToGrid w:val="0"/>
        <w:spacing w:line="336" w:lineRule="auto"/>
        <w:ind w:firstLineChars="200" w:firstLine="482"/>
        <w:rPr>
          <w:rFonts w:ascii="仿宋_GB2312" w:eastAsia="仿宋_GB2312" w:hAnsi="宋体"/>
          <w:sz w:val="24"/>
        </w:rPr>
      </w:pPr>
      <w:r>
        <w:rPr>
          <w:rFonts w:ascii="仿宋_GB2312" w:eastAsia="仿宋_GB2312" w:hAnsi="宋体" w:hint="eastAsia"/>
          <w:b/>
          <w:bCs/>
          <w:kern w:val="0"/>
          <w:sz w:val="24"/>
        </w:rPr>
        <w:t>第十七条  违约责任</w:t>
      </w:r>
    </w:p>
    <w:p w14:paraId="31B7CFF3" w14:textId="77777777" w:rsidR="00066409" w:rsidRDefault="00172A15">
      <w:pPr>
        <w:adjustRightInd w:val="0"/>
        <w:snapToGrid w:val="0"/>
        <w:spacing w:line="336" w:lineRule="auto"/>
        <w:ind w:firstLineChars="200" w:firstLine="480"/>
        <w:rPr>
          <w:rFonts w:ascii="仿宋_GB2312" w:eastAsia="仿宋_GB2312" w:hAnsi="宋体"/>
          <w:sz w:val="24"/>
        </w:rPr>
      </w:pPr>
      <w:r>
        <w:rPr>
          <w:rFonts w:ascii="仿宋_GB2312" w:eastAsia="仿宋_GB2312" w:hAnsi="宋体" w:hint="eastAsia"/>
          <w:sz w:val="24"/>
        </w:rPr>
        <w:t>（一）一方当事人未履行或者未完全履行本合同的，由违约的一方承担违约责任；如双方当事人均有违约情形，根据实际情况，由双方当事人分别承担各自应负的违约责任。</w:t>
      </w:r>
    </w:p>
    <w:p w14:paraId="73B163B5" w14:textId="77777777" w:rsidR="00066409" w:rsidRDefault="00172A15">
      <w:pPr>
        <w:adjustRightInd w:val="0"/>
        <w:snapToGrid w:val="0"/>
        <w:spacing w:line="336" w:lineRule="auto"/>
        <w:ind w:firstLineChars="200" w:firstLine="480"/>
        <w:rPr>
          <w:rFonts w:ascii="仿宋_GB2312" w:eastAsia="仿宋_GB2312" w:hAnsi="宋体"/>
          <w:sz w:val="24"/>
        </w:rPr>
      </w:pPr>
      <w:r>
        <w:rPr>
          <w:rFonts w:ascii="仿宋_GB2312" w:eastAsia="仿宋_GB2312" w:hAnsi="宋体" w:hint="eastAsia"/>
          <w:sz w:val="24"/>
        </w:rPr>
        <w:t>（二）当事人违约，给另一方当事人造成损失的，应就直接损失进行赔偿；给理财产品财产造成损失的，应就直接损失进行赔偿。但是发生下列情况，当事人可以免责。</w:t>
      </w:r>
    </w:p>
    <w:p w14:paraId="774B0D10" w14:textId="77777777" w:rsidR="00066409" w:rsidRDefault="00172A15">
      <w:pPr>
        <w:adjustRightInd w:val="0"/>
        <w:snapToGrid w:val="0"/>
        <w:spacing w:line="336" w:lineRule="auto"/>
        <w:ind w:firstLineChars="200" w:firstLine="480"/>
        <w:rPr>
          <w:rFonts w:ascii="仿宋_GB2312" w:eastAsia="仿宋_GB2312" w:hAnsi="宋体"/>
          <w:sz w:val="24"/>
        </w:rPr>
      </w:pPr>
      <w:r>
        <w:rPr>
          <w:rFonts w:ascii="仿宋_GB2312" w:eastAsia="仿宋_GB2312" w:hAnsi="宋体"/>
          <w:sz w:val="24"/>
        </w:rPr>
        <w:t>1.不可抗力；</w:t>
      </w:r>
    </w:p>
    <w:p w14:paraId="154117D3" w14:textId="77777777" w:rsidR="00066409" w:rsidRDefault="00172A15">
      <w:pPr>
        <w:adjustRightInd w:val="0"/>
        <w:snapToGrid w:val="0"/>
        <w:spacing w:line="336" w:lineRule="auto"/>
        <w:ind w:firstLineChars="200" w:firstLine="480"/>
        <w:rPr>
          <w:rFonts w:ascii="仿宋_GB2312" w:eastAsia="仿宋_GB2312" w:hAnsi="宋体"/>
          <w:sz w:val="24"/>
        </w:rPr>
      </w:pPr>
      <w:r>
        <w:rPr>
          <w:rFonts w:ascii="仿宋_GB2312" w:eastAsia="仿宋_GB2312" w:hAnsi="宋体"/>
          <w:sz w:val="24"/>
        </w:rPr>
        <w:t>2.甲方及乙方按照当时有效的法律、法规或</w:t>
      </w:r>
      <w:r>
        <w:rPr>
          <w:rFonts w:ascii="仿宋_GB2312" w:eastAsia="仿宋_GB2312" w:hAnsi="宋体" w:hint="eastAsia"/>
          <w:sz w:val="24"/>
        </w:rPr>
        <w:t>监管机构的规定作为或不作为而造成的损失等；</w:t>
      </w:r>
    </w:p>
    <w:p w14:paraId="7D3BBA9D" w14:textId="77777777" w:rsidR="00066409" w:rsidRDefault="00172A15">
      <w:pPr>
        <w:adjustRightInd w:val="0"/>
        <w:snapToGrid w:val="0"/>
        <w:spacing w:line="336" w:lineRule="auto"/>
        <w:ind w:firstLineChars="200" w:firstLine="480"/>
        <w:rPr>
          <w:rFonts w:ascii="仿宋_GB2312" w:eastAsia="仿宋_GB2312" w:hAnsi="宋体"/>
          <w:sz w:val="24"/>
        </w:rPr>
      </w:pPr>
      <w:r>
        <w:rPr>
          <w:rFonts w:ascii="仿宋_GB2312" w:eastAsia="仿宋_GB2312" w:hAnsi="宋体"/>
          <w:sz w:val="24"/>
        </w:rPr>
        <w:t>3.在没有过错或重大过失的情况下，乙方执行甲方的生效指令对理财产品项下财产造成的损失。</w:t>
      </w:r>
    </w:p>
    <w:p w14:paraId="77730561" w14:textId="77777777" w:rsidR="00066409" w:rsidRDefault="00172A15">
      <w:pPr>
        <w:adjustRightInd w:val="0"/>
        <w:snapToGrid w:val="0"/>
        <w:spacing w:line="336" w:lineRule="auto"/>
        <w:ind w:firstLineChars="200" w:firstLine="480"/>
        <w:rPr>
          <w:rFonts w:ascii="仿宋_GB2312" w:eastAsia="仿宋_GB2312" w:hAnsi="宋体"/>
          <w:sz w:val="24"/>
        </w:rPr>
      </w:pPr>
      <w:r>
        <w:rPr>
          <w:rFonts w:ascii="仿宋_GB2312" w:eastAsia="仿宋_GB2312" w:hAnsi="宋体"/>
          <w:sz w:val="24"/>
        </w:rPr>
        <w:t>4.非因</w:t>
      </w:r>
      <w:r>
        <w:rPr>
          <w:rFonts w:ascii="仿宋_GB2312" w:eastAsia="仿宋_GB2312" w:hAnsi="宋体" w:hint="eastAsia"/>
          <w:sz w:val="24"/>
        </w:rPr>
        <w:t>甲、乙双方故意或重大过失造成的计算机系统故障、网络故障、通讯故障、电力故障、计算机病毒攻击及其它意外事故，所导致的损失等。</w:t>
      </w:r>
    </w:p>
    <w:p w14:paraId="12A24D42" w14:textId="77777777" w:rsidR="00066409" w:rsidRDefault="00172A15">
      <w:pPr>
        <w:adjustRightInd w:val="0"/>
        <w:snapToGrid w:val="0"/>
        <w:spacing w:line="336" w:lineRule="auto"/>
        <w:ind w:firstLineChars="200" w:firstLine="480"/>
        <w:rPr>
          <w:rFonts w:ascii="仿宋_GB2312" w:eastAsia="仿宋_GB2312" w:hAnsi="宋体"/>
          <w:sz w:val="24"/>
        </w:rPr>
      </w:pPr>
      <w:r>
        <w:rPr>
          <w:rFonts w:ascii="仿宋_GB2312" w:eastAsia="仿宋_GB2312" w:hAnsi="宋体"/>
          <w:sz w:val="24"/>
        </w:rPr>
        <w:t>5.本合同</w:t>
      </w:r>
      <w:r>
        <w:rPr>
          <w:rFonts w:ascii="仿宋_GB2312" w:eastAsia="仿宋_GB2312" w:hAnsi="宋体" w:hint="eastAsia"/>
          <w:sz w:val="24"/>
        </w:rPr>
        <w:t>约定</w:t>
      </w:r>
      <w:r>
        <w:rPr>
          <w:rFonts w:ascii="仿宋_GB2312" w:eastAsia="仿宋_GB2312" w:hAnsi="宋体"/>
          <w:sz w:val="24"/>
        </w:rPr>
        <w:t>的其他可免责的事项。</w:t>
      </w:r>
    </w:p>
    <w:p w14:paraId="777A898E" w14:textId="77777777" w:rsidR="00066409" w:rsidRDefault="00172A15">
      <w:pPr>
        <w:adjustRightInd w:val="0"/>
        <w:snapToGrid w:val="0"/>
        <w:spacing w:line="336" w:lineRule="auto"/>
        <w:ind w:firstLineChars="200" w:firstLine="480"/>
        <w:rPr>
          <w:rFonts w:ascii="仿宋_GB2312" w:eastAsia="仿宋_GB2312" w:hAnsi="宋体"/>
          <w:sz w:val="24"/>
        </w:rPr>
      </w:pPr>
      <w:r>
        <w:rPr>
          <w:rFonts w:ascii="仿宋_GB2312" w:eastAsia="仿宋_GB2312" w:hAnsi="宋体" w:hint="eastAsia"/>
          <w:sz w:val="24"/>
        </w:rPr>
        <w:t>（三）违约行为虽已发生，但本合同能够继续履行的，在最大限度地保护理财产品投资者利益的前提下，甲方和乙方应当继续履行本合同。</w:t>
      </w:r>
    </w:p>
    <w:p w14:paraId="32FC0FB6" w14:textId="77777777" w:rsidR="00066409" w:rsidRDefault="00172A15">
      <w:pPr>
        <w:adjustRightInd w:val="0"/>
        <w:snapToGrid w:val="0"/>
        <w:spacing w:line="336" w:lineRule="auto"/>
        <w:ind w:firstLineChars="200" w:firstLine="480"/>
        <w:rPr>
          <w:rFonts w:ascii="仿宋_GB2312" w:eastAsia="仿宋_GB2312" w:hAnsi="宋体"/>
          <w:sz w:val="24"/>
        </w:rPr>
      </w:pPr>
      <w:r>
        <w:rPr>
          <w:rFonts w:ascii="仿宋_GB2312" w:eastAsia="仿宋_GB2312" w:hAnsi="宋体" w:hint="eastAsia"/>
          <w:sz w:val="24"/>
        </w:rPr>
        <w:t>（四）一方仅依据本合同约定的职责范围承担相应责任，而不因自身职责以外的事由与另一方对外承担连带赔偿责任。</w:t>
      </w:r>
      <w:bookmarkStart w:id="3" w:name="_Toc33600714"/>
      <w:bookmarkStart w:id="4" w:name="_Toc65293454"/>
    </w:p>
    <w:bookmarkEnd w:id="3"/>
    <w:bookmarkEnd w:id="4"/>
    <w:p w14:paraId="0AF38E2A" w14:textId="77777777" w:rsidR="00066409" w:rsidRDefault="00172A15">
      <w:pPr>
        <w:pStyle w:val="ac"/>
        <w:numPr>
          <w:ilvl w:val="255"/>
          <w:numId w:val="0"/>
        </w:numPr>
        <w:autoSpaceDE w:val="0"/>
        <w:autoSpaceDN w:val="0"/>
        <w:adjustRightInd w:val="0"/>
        <w:snapToGrid w:val="0"/>
        <w:spacing w:line="336" w:lineRule="auto"/>
        <w:ind w:firstLineChars="200" w:firstLine="482"/>
        <w:rPr>
          <w:rFonts w:ascii="仿宋_GB2312" w:eastAsia="仿宋_GB2312" w:hAnsi="宋体"/>
          <w:b/>
          <w:bCs/>
          <w:kern w:val="0"/>
          <w:sz w:val="24"/>
        </w:rPr>
      </w:pPr>
      <w:r>
        <w:rPr>
          <w:rFonts w:ascii="仿宋_GB2312" w:eastAsia="仿宋_GB2312" w:hAnsi="宋体" w:hint="eastAsia"/>
          <w:b/>
          <w:bCs/>
          <w:kern w:val="0"/>
          <w:sz w:val="24"/>
        </w:rPr>
        <w:t>第十八条  法律</w:t>
      </w:r>
      <w:r>
        <w:rPr>
          <w:rFonts w:ascii="仿宋_GB2312" w:eastAsia="仿宋_GB2312" w:hAnsi="宋体"/>
          <w:b/>
          <w:bCs/>
          <w:kern w:val="0"/>
          <w:sz w:val="24"/>
        </w:rPr>
        <w:t>适用和</w:t>
      </w:r>
      <w:r>
        <w:rPr>
          <w:rFonts w:ascii="仿宋_GB2312" w:eastAsia="仿宋_GB2312" w:hAnsi="宋体" w:hint="eastAsia"/>
          <w:b/>
          <w:bCs/>
          <w:kern w:val="0"/>
          <w:sz w:val="24"/>
        </w:rPr>
        <w:t>争议解决</w:t>
      </w:r>
    </w:p>
    <w:p w14:paraId="3CA19AF4" w14:textId="77777777" w:rsidR="00066409" w:rsidRDefault="00172A15">
      <w:pPr>
        <w:adjustRightInd w:val="0"/>
        <w:snapToGrid w:val="0"/>
        <w:spacing w:line="336" w:lineRule="auto"/>
        <w:ind w:firstLineChars="200" w:firstLine="480"/>
        <w:rPr>
          <w:rFonts w:ascii="仿宋_GB2312" w:eastAsia="仿宋_GB2312" w:hAnsi="宋体"/>
          <w:sz w:val="24"/>
        </w:rPr>
      </w:pPr>
      <w:r>
        <w:rPr>
          <w:rFonts w:ascii="仿宋_GB2312" w:eastAsia="仿宋_GB2312" w:hAnsi="宋体" w:hint="eastAsia"/>
          <w:sz w:val="24"/>
        </w:rPr>
        <w:t>本合同的签署、生效、履行和解释，均适用中华人民共和国法律（为本合同之目的，不包括香港特别行政区、澳门特别行政区以及台湾地区法律），双方的权益受中华人民共和国法律保障。法律没有相关成文规定的，参照通用的商业惯例和（或）行业惯例。</w:t>
      </w:r>
    </w:p>
    <w:p w14:paraId="1EC2573D" w14:textId="77777777" w:rsidR="00066409" w:rsidRDefault="00172A15">
      <w:pPr>
        <w:adjustRightInd w:val="0"/>
        <w:snapToGrid w:val="0"/>
        <w:spacing w:line="336" w:lineRule="auto"/>
        <w:ind w:firstLineChars="200" w:firstLine="480"/>
        <w:rPr>
          <w:rFonts w:ascii="仿宋_GB2312" w:eastAsia="仿宋_GB2312" w:hAnsi="宋体"/>
          <w:sz w:val="24"/>
        </w:rPr>
      </w:pPr>
      <w:r>
        <w:rPr>
          <w:rFonts w:ascii="仿宋_GB2312" w:eastAsia="仿宋_GB2312" w:hAnsi="宋体" w:hint="eastAsia"/>
          <w:sz w:val="24"/>
        </w:rPr>
        <w:t>凡因本合同产生的及与本合同有关的争议，甲、乙双方均应协商解决；协商不成的，双方均同意采取以下第【2】种方式解决：</w:t>
      </w:r>
    </w:p>
    <w:p w14:paraId="3A3A041A" w14:textId="72B63C67" w:rsidR="00066409" w:rsidRDefault="00172A15">
      <w:pPr>
        <w:adjustRightInd w:val="0"/>
        <w:snapToGrid w:val="0"/>
        <w:spacing w:line="336" w:lineRule="auto"/>
        <w:ind w:firstLineChars="200" w:firstLine="480"/>
        <w:rPr>
          <w:rFonts w:ascii="仿宋_GB2312" w:eastAsia="仿宋_GB2312" w:hAnsi="宋体"/>
          <w:sz w:val="24"/>
        </w:rPr>
      </w:pPr>
      <w:r>
        <w:rPr>
          <w:rFonts w:ascii="仿宋_GB2312" w:eastAsia="仿宋_GB2312" w:hAnsi="宋体" w:hint="eastAsia"/>
          <w:sz w:val="24"/>
        </w:rPr>
        <w:t>1.向【</w:t>
      </w:r>
      <w:r w:rsidR="00ED2BBD">
        <w:rPr>
          <w:rFonts w:ascii="仿宋_GB2312" w:eastAsia="仿宋_GB2312" w:hAnsi="宋体" w:hint="eastAsia"/>
          <w:sz w:val="24"/>
        </w:rPr>
        <w:t>/</w:t>
      </w:r>
      <w:r>
        <w:rPr>
          <w:rFonts w:ascii="仿宋_GB2312" w:eastAsia="仿宋_GB2312" w:hAnsi="宋体" w:hint="eastAsia"/>
          <w:sz w:val="24"/>
        </w:rPr>
        <w:t>】申请仲裁，仲裁地</w:t>
      </w:r>
      <w:r>
        <w:rPr>
          <w:rFonts w:ascii="仿宋_GB2312" w:eastAsia="仿宋_GB2312" w:hAnsi="宋体"/>
          <w:sz w:val="24"/>
        </w:rPr>
        <w:t>为</w:t>
      </w:r>
      <w:r>
        <w:rPr>
          <w:rFonts w:ascii="仿宋_GB2312" w:eastAsia="仿宋_GB2312" w:hAnsi="宋体" w:hint="eastAsia"/>
          <w:sz w:val="24"/>
        </w:rPr>
        <w:t>【</w:t>
      </w:r>
      <w:r w:rsidR="00ED2BBD">
        <w:rPr>
          <w:rFonts w:ascii="仿宋_GB2312" w:eastAsia="仿宋_GB2312" w:hAnsi="宋体"/>
          <w:sz w:val="24"/>
        </w:rPr>
        <w:t>/</w:t>
      </w:r>
      <w:r>
        <w:rPr>
          <w:rFonts w:ascii="仿宋_GB2312" w:eastAsia="仿宋_GB2312" w:hAnsi="宋体" w:hint="eastAsia"/>
          <w:sz w:val="24"/>
        </w:rPr>
        <w:t>】，并适用申请仲裁时该机构现行有效的仲裁规则；</w:t>
      </w:r>
    </w:p>
    <w:p w14:paraId="5EBC33CF" w14:textId="54382058" w:rsidR="00066409" w:rsidRDefault="00172A15">
      <w:pPr>
        <w:adjustRightInd w:val="0"/>
        <w:snapToGrid w:val="0"/>
        <w:spacing w:line="336" w:lineRule="auto"/>
        <w:ind w:firstLineChars="200" w:firstLine="480"/>
        <w:rPr>
          <w:rFonts w:ascii="仿宋_GB2312" w:eastAsia="仿宋_GB2312" w:hAnsi="宋体"/>
          <w:sz w:val="24"/>
        </w:rPr>
      </w:pPr>
      <w:r>
        <w:rPr>
          <w:rFonts w:ascii="仿宋_GB2312" w:eastAsia="仿宋_GB2312" w:hAnsi="宋体" w:hint="eastAsia"/>
          <w:sz w:val="24"/>
        </w:rPr>
        <w:t>2.向甲方住所地有管辖权的人民法院提起诉讼。</w:t>
      </w:r>
    </w:p>
    <w:p w14:paraId="751C6848" w14:textId="01C85451" w:rsidR="00066409" w:rsidRDefault="005D2CA6">
      <w:pPr>
        <w:pStyle w:val="ac"/>
        <w:numPr>
          <w:ilvl w:val="255"/>
          <w:numId w:val="0"/>
        </w:numPr>
        <w:autoSpaceDE w:val="0"/>
        <w:autoSpaceDN w:val="0"/>
        <w:adjustRightInd w:val="0"/>
        <w:snapToGrid w:val="0"/>
        <w:spacing w:line="336" w:lineRule="auto"/>
        <w:ind w:firstLineChars="200" w:firstLine="482"/>
        <w:rPr>
          <w:rFonts w:ascii="仿宋_GB2312" w:eastAsia="仿宋_GB2312" w:hAnsi="宋体"/>
          <w:b/>
          <w:bCs/>
          <w:kern w:val="0"/>
          <w:sz w:val="24"/>
        </w:rPr>
      </w:pPr>
      <w:r>
        <w:rPr>
          <w:rFonts w:ascii="仿宋_GB2312" w:eastAsia="仿宋_GB2312" w:hAnsi="宋体" w:hint="eastAsia"/>
          <w:b/>
          <w:bCs/>
          <w:kern w:val="0"/>
          <w:sz w:val="24"/>
        </w:rPr>
        <w:t>第十九条</w:t>
      </w:r>
      <w:r w:rsidR="00172A15">
        <w:rPr>
          <w:rFonts w:ascii="仿宋_GB2312" w:eastAsia="仿宋_GB2312" w:hAnsi="宋体" w:hint="eastAsia"/>
          <w:b/>
          <w:bCs/>
          <w:kern w:val="0"/>
          <w:sz w:val="24"/>
        </w:rPr>
        <w:t xml:space="preserve">  不可抗力</w:t>
      </w:r>
    </w:p>
    <w:p w14:paraId="5DD99B6C" w14:textId="77777777" w:rsidR="00066409" w:rsidRDefault="00172A15">
      <w:pPr>
        <w:autoSpaceDE w:val="0"/>
        <w:autoSpaceDN w:val="0"/>
        <w:adjustRightInd w:val="0"/>
        <w:snapToGrid w:val="0"/>
        <w:spacing w:line="336" w:lineRule="auto"/>
        <w:ind w:firstLineChars="200" w:firstLine="480"/>
        <w:rPr>
          <w:rFonts w:ascii="仿宋_GB2312" w:eastAsia="仿宋_GB2312" w:hAnsi="宋体"/>
          <w:sz w:val="24"/>
        </w:rPr>
      </w:pPr>
      <w:r>
        <w:rPr>
          <w:rFonts w:ascii="仿宋_GB2312" w:eastAsia="仿宋_GB2312" w:hAnsi="宋体" w:hint="eastAsia"/>
          <w:sz w:val="24"/>
        </w:rPr>
        <w:t>（一）如果本合同任何一方因受不可抗力事件影响而未能履行其在本合同下</w:t>
      </w:r>
      <w:r>
        <w:rPr>
          <w:rFonts w:ascii="仿宋_GB2312" w:eastAsia="仿宋_GB2312" w:hAnsi="宋体" w:hint="eastAsia"/>
          <w:sz w:val="24"/>
        </w:rPr>
        <w:lastRenderedPageBreak/>
        <w:t>的全部或部分义务，该义务的履行在不可抗力事件妨碍其履行期间应予中止。</w:t>
      </w:r>
    </w:p>
    <w:p w14:paraId="002C7573" w14:textId="77777777" w:rsidR="00066409" w:rsidRDefault="00172A15">
      <w:pPr>
        <w:autoSpaceDE w:val="0"/>
        <w:autoSpaceDN w:val="0"/>
        <w:adjustRightInd w:val="0"/>
        <w:snapToGrid w:val="0"/>
        <w:spacing w:line="336" w:lineRule="auto"/>
        <w:ind w:firstLineChars="200" w:firstLine="480"/>
        <w:rPr>
          <w:rFonts w:ascii="仿宋_GB2312" w:eastAsia="仿宋_GB2312" w:hAnsi="宋体"/>
          <w:sz w:val="24"/>
        </w:rPr>
      </w:pPr>
      <w:r>
        <w:rPr>
          <w:rFonts w:ascii="仿宋_GB2312" w:eastAsia="仿宋_GB2312" w:hAnsi="宋体" w:hint="eastAsia"/>
          <w:sz w:val="24"/>
        </w:rPr>
        <w:t>（二）声称受到不可抗力事件影响的一方应尽可能在最短的时间内通过书面形式将不可抗力事件的发生通知其他当事人，并及时向其他当事人提供关于此种不可抗力事件的适当证据。声称不可抗力事件导致其对本合同的履行在客观上成为不可能或不实际的一方，有责任尽一切合理的努力消除或减轻此等不可抗力事件的影响。</w:t>
      </w:r>
    </w:p>
    <w:p w14:paraId="44A26FE1" w14:textId="77777777" w:rsidR="00066409" w:rsidRDefault="00172A15">
      <w:pPr>
        <w:autoSpaceDE w:val="0"/>
        <w:autoSpaceDN w:val="0"/>
        <w:adjustRightInd w:val="0"/>
        <w:snapToGrid w:val="0"/>
        <w:spacing w:line="336" w:lineRule="auto"/>
        <w:ind w:firstLineChars="200" w:firstLine="480"/>
        <w:rPr>
          <w:rFonts w:ascii="仿宋_GB2312" w:eastAsia="仿宋_GB2312" w:hAnsi="宋体"/>
          <w:sz w:val="24"/>
        </w:rPr>
      </w:pPr>
      <w:r>
        <w:rPr>
          <w:rFonts w:ascii="仿宋_GB2312" w:eastAsia="仿宋_GB2312" w:hAnsi="宋体" w:hint="eastAsia"/>
          <w:sz w:val="24"/>
        </w:rPr>
        <w:t>（三）不可抗力事件发生时，双方应立即通过友好协商决定如何执行本合同。不可抗力事件或其影响终止或消除后，双方须立即恢复履行各自在本合同项下的各项义务。</w:t>
      </w:r>
    </w:p>
    <w:p w14:paraId="26AADFEF" w14:textId="77777777" w:rsidR="00066409" w:rsidRDefault="00172A15">
      <w:pPr>
        <w:autoSpaceDE w:val="0"/>
        <w:autoSpaceDN w:val="0"/>
        <w:adjustRightInd w:val="0"/>
        <w:snapToGrid w:val="0"/>
        <w:spacing w:line="336" w:lineRule="auto"/>
        <w:ind w:firstLineChars="200" w:firstLine="480"/>
        <w:rPr>
          <w:rFonts w:ascii="仿宋_GB2312" w:eastAsia="仿宋_GB2312" w:hAnsi="宋体"/>
          <w:b/>
          <w:bCs/>
          <w:kern w:val="0"/>
          <w:sz w:val="24"/>
        </w:rPr>
      </w:pPr>
      <w:r>
        <w:rPr>
          <w:rFonts w:ascii="仿宋_GB2312" w:eastAsia="仿宋_GB2312" w:hAnsi="宋体" w:hint="eastAsia"/>
          <w:sz w:val="24"/>
        </w:rPr>
        <w:t>（四）本条所述的不可抗力事件是指不能预见、不能避免并不能克服的客观情况。</w:t>
      </w:r>
    </w:p>
    <w:p w14:paraId="045DA9D9" w14:textId="7D576B4F" w:rsidR="00066409" w:rsidRDefault="00172A15">
      <w:pPr>
        <w:pStyle w:val="ac"/>
        <w:numPr>
          <w:ilvl w:val="255"/>
          <w:numId w:val="0"/>
        </w:numPr>
        <w:autoSpaceDE w:val="0"/>
        <w:autoSpaceDN w:val="0"/>
        <w:adjustRightInd w:val="0"/>
        <w:snapToGrid w:val="0"/>
        <w:spacing w:line="336" w:lineRule="auto"/>
        <w:ind w:firstLineChars="200" w:firstLine="482"/>
        <w:rPr>
          <w:rFonts w:ascii="仿宋_GB2312" w:eastAsia="仿宋_GB2312" w:hAnsi="宋体"/>
          <w:b/>
          <w:bCs/>
          <w:kern w:val="0"/>
          <w:sz w:val="24"/>
        </w:rPr>
      </w:pPr>
      <w:r>
        <w:rPr>
          <w:rFonts w:ascii="仿宋_GB2312" w:eastAsia="仿宋_GB2312" w:hAnsi="宋体" w:hint="eastAsia"/>
          <w:b/>
          <w:bCs/>
          <w:kern w:val="0"/>
          <w:sz w:val="24"/>
        </w:rPr>
        <w:t>第二十条  通知与送达</w:t>
      </w:r>
    </w:p>
    <w:p w14:paraId="18498B07" w14:textId="77777777" w:rsidR="00066409" w:rsidRDefault="00172A15">
      <w:pPr>
        <w:autoSpaceDE w:val="0"/>
        <w:autoSpaceDN w:val="0"/>
        <w:adjustRightInd w:val="0"/>
        <w:snapToGrid w:val="0"/>
        <w:spacing w:line="336" w:lineRule="auto"/>
        <w:ind w:firstLineChars="200" w:firstLine="480"/>
        <w:rPr>
          <w:rFonts w:ascii="仿宋_GB2312" w:eastAsia="仿宋_GB2312" w:hAnsi="宋体"/>
          <w:sz w:val="24"/>
        </w:rPr>
      </w:pPr>
      <w:r>
        <w:rPr>
          <w:rFonts w:ascii="仿宋_GB2312" w:eastAsia="仿宋_GB2312" w:hAnsi="宋体" w:hint="eastAsia"/>
          <w:sz w:val="24"/>
        </w:rPr>
        <w:t>除本合同另有约定外，双方就本合同中涉及各类通知、函件、附件、协议等文件以及就本合同发生纠纷时相关文件和法律文书送达时的送达地址（含联系方式，下同）及法律后果作如下约定：</w:t>
      </w:r>
    </w:p>
    <w:p w14:paraId="586750ED" w14:textId="77777777" w:rsidR="00066409" w:rsidRDefault="00172A15">
      <w:pPr>
        <w:autoSpaceDE w:val="0"/>
        <w:autoSpaceDN w:val="0"/>
        <w:adjustRightInd w:val="0"/>
        <w:snapToGrid w:val="0"/>
        <w:spacing w:line="336" w:lineRule="auto"/>
        <w:ind w:firstLineChars="200" w:firstLine="480"/>
        <w:rPr>
          <w:rFonts w:ascii="仿宋_GB2312" w:eastAsia="仿宋_GB2312" w:hAnsi="宋体"/>
          <w:sz w:val="24"/>
        </w:rPr>
      </w:pPr>
      <w:r>
        <w:rPr>
          <w:rFonts w:ascii="仿宋_GB2312" w:eastAsia="仿宋_GB2312" w:hAnsi="宋体" w:hint="eastAsia"/>
          <w:sz w:val="24"/>
        </w:rPr>
        <w:t>（一）</w:t>
      </w:r>
      <w:bookmarkStart w:id="5" w:name="_Hlk51256270"/>
      <w:r>
        <w:rPr>
          <w:rFonts w:ascii="仿宋_GB2312" w:eastAsia="仿宋_GB2312" w:hAnsi="宋体" w:hint="eastAsia"/>
          <w:sz w:val="24"/>
        </w:rPr>
        <w:t>双方确认的有效送达地址</w:t>
      </w:r>
      <w:bookmarkEnd w:id="5"/>
      <w:r>
        <w:rPr>
          <w:rFonts w:ascii="仿宋_GB2312" w:eastAsia="仿宋_GB2312" w:hAnsi="宋体" w:hint="eastAsia"/>
          <w:sz w:val="24"/>
        </w:rPr>
        <w:t>：</w:t>
      </w:r>
    </w:p>
    <w:tbl>
      <w:tblPr>
        <w:tblW w:w="84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4"/>
        <w:gridCol w:w="1739"/>
        <w:gridCol w:w="6091"/>
      </w:tblGrid>
      <w:tr w:rsidR="00066409" w14:paraId="09E394AC" w14:textId="77777777">
        <w:trPr>
          <w:jc w:val="center"/>
        </w:trPr>
        <w:tc>
          <w:tcPr>
            <w:tcW w:w="8494" w:type="dxa"/>
            <w:gridSpan w:val="3"/>
            <w:shd w:val="clear" w:color="auto" w:fill="auto"/>
            <w:vAlign w:val="center"/>
          </w:tcPr>
          <w:p w14:paraId="0E987595" w14:textId="77777777" w:rsidR="00066409" w:rsidRDefault="00172A15">
            <w:pPr>
              <w:adjustRightInd w:val="0"/>
              <w:snapToGrid w:val="0"/>
              <w:spacing w:line="360" w:lineRule="auto"/>
              <w:jc w:val="left"/>
              <w:rPr>
                <w:rFonts w:ascii="仿宋_GB2312" w:eastAsia="仿宋_GB2312" w:hAnsi="宋体"/>
                <w:b/>
                <w:sz w:val="24"/>
              </w:rPr>
            </w:pPr>
            <w:bookmarkStart w:id="6" w:name="_Hlk51256282"/>
            <w:r>
              <w:rPr>
                <w:rFonts w:ascii="仿宋_GB2312" w:eastAsia="仿宋_GB2312" w:hAnsi="宋体" w:hint="eastAsia"/>
                <w:b/>
                <w:sz w:val="24"/>
              </w:rPr>
              <w:t>甲方确认其有效送达地址如下</w:t>
            </w:r>
          </w:p>
        </w:tc>
      </w:tr>
      <w:tr w:rsidR="00066409" w14:paraId="39176F6C" w14:textId="77777777">
        <w:trPr>
          <w:jc w:val="center"/>
        </w:trPr>
        <w:tc>
          <w:tcPr>
            <w:tcW w:w="2403" w:type="dxa"/>
            <w:gridSpan w:val="2"/>
            <w:shd w:val="clear" w:color="auto" w:fill="auto"/>
            <w:vAlign w:val="center"/>
          </w:tcPr>
          <w:p w14:paraId="7ACB3F28" w14:textId="77777777" w:rsidR="00066409" w:rsidRDefault="00172A15">
            <w:pPr>
              <w:adjustRightInd w:val="0"/>
              <w:snapToGrid w:val="0"/>
              <w:spacing w:line="360" w:lineRule="auto"/>
              <w:jc w:val="center"/>
              <w:rPr>
                <w:rFonts w:ascii="仿宋_GB2312" w:eastAsia="仿宋_GB2312" w:hAnsi="宋体"/>
                <w:b/>
                <w:sz w:val="24"/>
              </w:rPr>
            </w:pPr>
            <w:r>
              <w:rPr>
                <w:rFonts w:ascii="仿宋_GB2312" w:eastAsia="仿宋_GB2312" w:hAnsi="宋体" w:hint="eastAsia"/>
                <w:b/>
                <w:sz w:val="24"/>
              </w:rPr>
              <w:t>联系地址</w:t>
            </w:r>
          </w:p>
        </w:tc>
        <w:tc>
          <w:tcPr>
            <w:tcW w:w="6091" w:type="dxa"/>
            <w:shd w:val="clear" w:color="auto" w:fill="auto"/>
            <w:vAlign w:val="center"/>
          </w:tcPr>
          <w:p w14:paraId="6242D5F8" w14:textId="68000A4B" w:rsidR="00066409" w:rsidRDefault="00172A15">
            <w:pPr>
              <w:adjustRightInd w:val="0"/>
              <w:snapToGrid w:val="0"/>
              <w:spacing w:line="360" w:lineRule="auto"/>
              <w:rPr>
                <w:rFonts w:ascii="仿宋_GB2312" w:eastAsia="仿宋_GB2312" w:hAnsi="宋体"/>
                <w:sz w:val="24"/>
              </w:rPr>
            </w:pPr>
            <w:r>
              <w:rPr>
                <w:rFonts w:ascii="仿宋_GB2312" w:eastAsia="仿宋_GB2312" w:hAnsi="宋体" w:hint="eastAsia"/>
                <w:sz w:val="24"/>
              </w:rPr>
              <w:t>【</w:t>
            </w:r>
            <w:r w:rsidR="0096550B" w:rsidRPr="008C3F07">
              <w:rPr>
                <w:rFonts w:ascii="仿宋_GB2312" w:eastAsia="仿宋_GB2312" w:hAnsi="宋体" w:hint="eastAsia"/>
                <w:sz w:val="24"/>
              </w:rPr>
              <w:t>山东省青岛市崂山区秦岭路6号1号楼</w:t>
            </w:r>
            <w:r>
              <w:rPr>
                <w:rFonts w:ascii="仿宋_GB2312" w:eastAsia="仿宋_GB2312" w:hAnsi="宋体" w:hint="eastAsia"/>
                <w:sz w:val="24"/>
              </w:rPr>
              <w:t>】</w:t>
            </w:r>
          </w:p>
        </w:tc>
      </w:tr>
      <w:tr w:rsidR="00066409" w14:paraId="6D35C8A7" w14:textId="77777777">
        <w:trPr>
          <w:jc w:val="center"/>
        </w:trPr>
        <w:tc>
          <w:tcPr>
            <w:tcW w:w="2403" w:type="dxa"/>
            <w:gridSpan w:val="2"/>
            <w:shd w:val="clear" w:color="auto" w:fill="auto"/>
            <w:vAlign w:val="center"/>
          </w:tcPr>
          <w:p w14:paraId="531A6464" w14:textId="77777777" w:rsidR="00066409" w:rsidRDefault="00172A15">
            <w:pPr>
              <w:adjustRightInd w:val="0"/>
              <w:snapToGrid w:val="0"/>
              <w:spacing w:line="360" w:lineRule="auto"/>
              <w:jc w:val="center"/>
              <w:rPr>
                <w:rFonts w:ascii="仿宋_GB2312" w:eastAsia="仿宋_GB2312" w:hAnsi="宋体"/>
                <w:b/>
                <w:sz w:val="24"/>
              </w:rPr>
            </w:pPr>
            <w:r>
              <w:rPr>
                <w:rFonts w:ascii="仿宋_GB2312" w:eastAsia="仿宋_GB2312" w:hAnsi="宋体" w:hint="eastAsia"/>
                <w:b/>
                <w:sz w:val="24"/>
              </w:rPr>
              <w:t>邮政编码</w:t>
            </w:r>
          </w:p>
        </w:tc>
        <w:tc>
          <w:tcPr>
            <w:tcW w:w="6091" w:type="dxa"/>
            <w:shd w:val="clear" w:color="auto" w:fill="auto"/>
            <w:vAlign w:val="center"/>
          </w:tcPr>
          <w:p w14:paraId="368A2838" w14:textId="6EE0C662" w:rsidR="00066409" w:rsidRDefault="00172A15">
            <w:pPr>
              <w:adjustRightInd w:val="0"/>
              <w:snapToGrid w:val="0"/>
              <w:spacing w:line="360" w:lineRule="auto"/>
              <w:rPr>
                <w:rFonts w:ascii="仿宋_GB2312" w:eastAsia="仿宋_GB2312" w:hAnsi="宋体"/>
                <w:sz w:val="24"/>
              </w:rPr>
            </w:pPr>
            <w:r>
              <w:rPr>
                <w:rFonts w:ascii="仿宋_GB2312" w:eastAsia="仿宋_GB2312" w:hAnsi="宋体" w:hint="eastAsia"/>
                <w:sz w:val="24"/>
              </w:rPr>
              <w:t>【</w:t>
            </w:r>
            <w:r w:rsidR="0096550B">
              <w:rPr>
                <w:rFonts w:ascii="仿宋_GB2312" w:eastAsia="仿宋_GB2312" w:hAnsi="宋体" w:hint="eastAsia"/>
                <w:sz w:val="24"/>
              </w:rPr>
              <w:t>2</w:t>
            </w:r>
            <w:r w:rsidR="0096550B">
              <w:rPr>
                <w:rFonts w:ascii="仿宋_GB2312" w:eastAsia="仿宋_GB2312" w:hAnsi="宋体"/>
                <w:sz w:val="24"/>
              </w:rPr>
              <w:t>66061</w:t>
            </w:r>
            <w:r>
              <w:rPr>
                <w:rFonts w:ascii="仿宋_GB2312" w:eastAsia="仿宋_GB2312" w:hAnsi="宋体" w:hint="eastAsia"/>
                <w:sz w:val="24"/>
              </w:rPr>
              <w:t>】</w:t>
            </w:r>
          </w:p>
        </w:tc>
      </w:tr>
      <w:tr w:rsidR="00066409" w14:paraId="74A50914" w14:textId="77777777">
        <w:trPr>
          <w:jc w:val="center"/>
        </w:trPr>
        <w:tc>
          <w:tcPr>
            <w:tcW w:w="2403" w:type="dxa"/>
            <w:gridSpan w:val="2"/>
            <w:shd w:val="clear" w:color="auto" w:fill="auto"/>
            <w:vAlign w:val="center"/>
          </w:tcPr>
          <w:p w14:paraId="435FA67A" w14:textId="77777777" w:rsidR="00066409" w:rsidRDefault="00172A15">
            <w:pPr>
              <w:adjustRightInd w:val="0"/>
              <w:snapToGrid w:val="0"/>
              <w:spacing w:line="360" w:lineRule="auto"/>
              <w:jc w:val="center"/>
              <w:rPr>
                <w:rFonts w:ascii="仿宋_GB2312" w:eastAsia="仿宋_GB2312" w:hAnsi="宋体"/>
                <w:b/>
                <w:sz w:val="24"/>
              </w:rPr>
            </w:pPr>
            <w:r>
              <w:rPr>
                <w:rFonts w:ascii="仿宋_GB2312" w:eastAsia="仿宋_GB2312" w:hAnsi="宋体" w:hint="eastAsia"/>
                <w:b/>
                <w:sz w:val="24"/>
              </w:rPr>
              <w:t>联系人</w:t>
            </w:r>
          </w:p>
        </w:tc>
        <w:tc>
          <w:tcPr>
            <w:tcW w:w="6091" w:type="dxa"/>
            <w:shd w:val="clear" w:color="auto" w:fill="auto"/>
            <w:vAlign w:val="center"/>
          </w:tcPr>
          <w:p w14:paraId="4782813E" w14:textId="0788F81D" w:rsidR="00066409" w:rsidRDefault="00172A15">
            <w:pPr>
              <w:adjustRightInd w:val="0"/>
              <w:snapToGrid w:val="0"/>
              <w:spacing w:line="360" w:lineRule="auto"/>
              <w:rPr>
                <w:rFonts w:ascii="仿宋_GB2312" w:eastAsia="仿宋_GB2312" w:hAnsi="宋体"/>
                <w:sz w:val="24"/>
              </w:rPr>
            </w:pPr>
            <w:r>
              <w:rPr>
                <w:rFonts w:ascii="仿宋_GB2312" w:eastAsia="仿宋_GB2312" w:hAnsi="宋体" w:hint="eastAsia"/>
                <w:sz w:val="24"/>
              </w:rPr>
              <w:t>【</w:t>
            </w:r>
            <w:r w:rsidR="0096550B" w:rsidRPr="008C3F07">
              <w:rPr>
                <w:rFonts w:ascii="仿宋_GB2312" w:eastAsia="仿宋_GB2312" w:hAnsi="宋体" w:hint="eastAsia"/>
                <w:sz w:val="24"/>
              </w:rPr>
              <w:t>仇吉栋</w:t>
            </w:r>
            <w:r>
              <w:rPr>
                <w:rFonts w:ascii="仿宋_GB2312" w:eastAsia="仿宋_GB2312" w:hAnsi="宋体" w:hint="eastAsia"/>
                <w:sz w:val="24"/>
              </w:rPr>
              <w:t>】</w:t>
            </w:r>
          </w:p>
        </w:tc>
      </w:tr>
      <w:tr w:rsidR="00066409" w14:paraId="55D50F3F" w14:textId="77777777">
        <w:trPr>
          <w:jc w:val="center"/>
        </w:trPr>
        <w:tc>
          <w:tcPr>
            <w:tcW w:w="2403" w:type="dxa"/>
            <w:gridSpan w:val="2"/>
            <w:shd w:val="clear" w:color="auto" w:fill="auto"/>
            <w:vAlign w:val="center"/>
          </w:tcPr>
          <w:p w14:paraId="7A5A3122" w14:textId="77777777" w:rsidR="00066409" w:rsidRDefault="00172A15">
            <w:pPr>
              <w:adjustRightInd w:val="0"/>
              <w:snapToGrid w:val="0"/>
              <w:spacing w:line="360" w:lineRule="auto"/>
              <w:jc w:val="center"/>
              <w:rPr>
                <w:rFonts w:ascii="仿宋_GB2312" w:eastAsia="仿宋_GB2312" w:hAnsi="宋体"/>
                <w:b/>
                <w:sz w:val="24"/>
              </w:rPr>
            </w:pPr>
            <w:r>
              <w:rPr>
                <w:rFonts w:ascii="仿宋_GB2312" w:eastAsia="仿宋_GB2312" w:hAnsi="宋体" w:hint="eastAsia"/>
                <w:b/>
                <w:sz w:val="24"/>
              </w:rPr>
              <w:t>联系电话</w:t>
            </w:r>
          </w:p>
        </w:tc>
        <w:tc>
          <w:tcPr>
            <w:tcW w:w="6091" w:type="dxa"/>
            <w:shd w:val="clear" w:color="auto" w:fill="auto"/>
            <w:vAlign w:val="center"/>
          </w:tcPr>
          <w:p w14:paraId="711BE2B4" w14:textId="1901A175" w:rsidR="00066409" w:rsidRDefault="00172A15">
            <w:pPr>
              <w:adjustRightInd w:val="0"/>
              <w:snapToGrid w:val="0"/>
              <w:spacing w:line="360" w:lineRule="auto"/>
              <w:rPr>
                <w:rFonts w:ascii="仿宋_GB2312" w:eastAsia="仿宋_GB2312" w:hAnsi="宋体"/>
                <w:sz w:val="24"/>
              </w:rPr>
            </w:pPr>
            <w:r>
              <w:rPr>
                <w:rFonts w:ascii="仿宋_GB2312" w:eastAsia="仿宋_GB2312" w:hAnsi="宋体" w:hint="eastAsia"/>
                <w:sz w:val="24"/>
              </w:rPr>
              <w:t>【</w:t>
            </w:r>
            <w:r w:rsidR="0096550B" w:rsidRPr="008C3F07">
              <w:rPr>
                <w:rFonts w:ascii="仿宋_GB2312" w:eastAsia="仿宋_GB2312" w:hAnsi="宋体" w:hint="eastAsia"/>
                <w:sz w:val="24"/>
              </w:rPr>
              <w:t>18561807513</w:t>
            </w:r>
            <w:r>
              <w:rPr>
                <w:rFonts w:ascii="仿宋_GB2312" w:eastAsia="仿宋_GB2312" w:hAnsi="宋体" w:hint="eastAsia"/>
                <w:sz w:val="24"/>
              </w:rPr>
              <w:t>】</w:t>
            </w:r>
          </w:p>
        </w:tc>
      </w:tr>
      <w:tr w:rsidR="00066409" w14:paraId="7006FA97" w14:textId="77777777">
        <w:trPr>
          <w:jc w:val="center"/>
        </w:trPr>
        <w:tc>
          <w:tcPr>
            <w:tcW w:w="664" w:type="dxa"/>
            <w:vMerge w:val="restart"/>
            <w:shd w:val="clear" w:color="auto" w:fill="auto"/>
            <w:vAlign w:val="center"/>
          </w:tcPr>
          <w:p w14:paraId="69B6C777" w14:textId="77777777" w:rsidR="00066409" w:rsidRDefault="00172A15">
            <w:pPr>
              <w:adjustRightInd w:val="0"/>
              <w:snapToGrid w:val="0"/>
              <w:spacing w:line="360" w:lineRule="auto"/>
              <w:jc w:val="center"/>
              <w:rPr>
                <w:rFonts w:ascii="仿宋_GB2312" w:eastAsia="仿宋_GB2312" w:hAnsi="宋体"/>
                <w:b/>
                <w:sz w:val="24"/>
              </w:rPr>
            </w:pPr>
            <w:r>
              <w:rPr>
                <w:rFonts w:ascii="仿宋_GB2312" w:eastAsia="仿宋_GB2312" w:hAnsi="宋体" w:hint="eastAsia"/>
                <w:b/>
                <w:sz w:val="24"/>
              </w:rPr>
              <w:t>电子送达</w:t>
            </w:r>
          </w:p>
        </w:tc>
        <w:tc>
          <w:tcPr>
            <w:tcW w:w="1739" w:type="dxa"/>
            <w:shd w:val="clear" w:color="auto" w:fill="auto"/>
            <w:vAlign w:val="center"/>
          </w:tcPr>
          <w:p w14:paraId="240F096F" w14:textId="77777777" w:rsidR="00066409" w:rsidRDefault="00172A15">
            <w:pPr>
              <w:adjustRightInd w:val="0"/>
              <w:snapToGrid w:val="0"/>
              <w:spacing w:line="360" w:lineRule="auto"/>
              <w:jc w:val="center"/>
              <w:rPr>
                <w:rFonts w:ascii="仿宋_GB2312" w:eastAsia="仿宋_GB2312" w:hAnsi="宋体"/>
                <w:b/>
                <w:sz w:val="24"/>
              </w:rPr>
            </w:pPr>
            <w:r>
              <w:rPr>
                <w:rFonts w:ascii="仿宋_GB2312" w:eastAsia="仿宋_GB2312" w:hAnsi="宋体" w:hint="eastAsia"/>
                <w:b/>
                <w:sz w:val="24"/>
              </w:rPr>
              <w:t>电子邮箱</w:t>
            </w:r>
          </w:p>
        </w:tc>
        <w:tc>
          <w:tcPr>
            <w:tcW w:w="6091" w:type="dxa"/>
            <w:shd w:val="clear" w:color="auto" w:fill="auto"/>
            <w:vAlign w:val="center"/>
          </w:tcPr>
          <w:p w14:paraId="6FE99BB2" w14:textId="07FC79C3" w:rsidR="00066409" w:rsidRDefault="00172A15">
            <w:pPr>
              <w:adjustRightInd w:val="0"/>
              <w:snapToGrid w:val="0"/>
              <w:spacing w:line="360" w:lineRule="auto"/>
              <w:rPr>
                <w:rFonts w:ascii="仿宋_GB2312" w:eastAsia="仿宋_GB2312" w:hAnsi="宋体"/>
                <w:sz w:val="24"/>
              </w:rPr>
            </w:pPr>
            <w:r>
              <w:rPr>
                <w:rFonts w:ascii="仿宋_GB2312" w:eastAsia="仿宋_GB2312" w:hAnsi="宋体" w:hint="eastAsia"/>
                <w:sz w:val="24"/>
              </w:rPr>
              <w:t>【</w:t>
            </w:r>
            <w:r w:rsidR="0096550B" w:rsidRPr="008C3F07">
              <w:rPr>
                <w:rFonts w:ascii="仿宋_GB2312" w:eastAsia="仿宋_GB2312" w:hAnsi="宋体" w:hint="eastAsia"/>
                <w:sz w:val="24"/>
              </w:rPr>
              <w:t>tzlcb@qrcb.com.cn</w:t>
            </w:r>
            <w:r>
              <w:rPr>
                <w:rFonts w:ascii="仿宋_GB2312" w:eastAsia="仿宋_GB2312" w:hAnsi="宋体" w:hint="eastAsia"/>
                <w:sz w:val="24"/>
              </w:rPr>
              <w:t>】</w:t>
            </w:r>
          </w:p>
        </w:tc>
      </w:tr>
      <w:tr w:rsidR="00066409" w14:paraId="244EFDF7" w14:textId="77777777">
        <w:trPr>
          <w:jc w:val="center"/>
        </w:trPr>
        <w:tc>
          <w:tcPr>
            <w:tcW w:w="664" w:type="dxa"/>
            <w:vMerge/>
            <w:shd w:val="clear" w:color="auto" w:fill="auto"/>
            <w:vAlign w:val="center"/>
          </w:tcPr>
          <w:p w14:paraId="56C867AB" w14:textId="77777777" w:rsidR="00066409" w:rsidRDefault="00066409">
            <w:pPr>
              <w:adjustRightInd w:val="0"/>
              <w:snapToGrid w:val="0"/>
              <w:spacing w:line="360" w:lineRule="auto"/>
              <w:jc w:val="center"/>
              <w:rPr>
                <w:rFonts w:ascii="仿宋_GB2312" w:eastAsia="仿宋_GB2312" w:hAnsi="宋体"/>
                <w:b/>
                <w:sz w:val="24"/>
              </w:rPr>
            </w:pPr>
          </w:p>
        </w:tc>
        <w:tc>
          <w:tcPr>
            <w:tcW w:w="1739" w:type="dxa"/>
            <w:shd w:val="clear" w:color="auto" w:fill="auto"/>
            <w:vAlign w:val="center"/>
          </w:tcPr>
          <w:p w14:paraId="613DEBDA" w14:textId="77777777" w:rsidR="00066409" w:rsidRDefault="00172A15">
            <w:pPr>
              <w:adjustRightInd w:val="0"/>
              <w:snapToGrid w:val="0"/>
              <w:spacing w:line="360" w:lineRule="auto"/>
              <w:jc w:val="center"/>
              <w:rPr>
                <w:rFonts w:ascii="仿宋_GB2312" w:eastAsia="仿宋_GB2312" w:hAnsi="宋体"/>
                <w:b/>
                <w:sz w:val="24"/>
              </w:rPr>
            </w:pPr>
            <w:r>
              <w:rPr>
                <w:rFonts w:ascii="仿宋_GB2312" w:eastAsia="仿宋_GB2312" w:hAnsi="宋体" w:hint="eastAsia"/>
                <w:b/>
                <w:sz w:val="24"/>
              </w:rPr>
              <w:t>传真</w:t>
            </w:r>
          </w:p>
        </w:tc>
        <w:tc>
          <w:tcPr>
            <w:tcW w:w="6091" w:type="dxa"/>
            <w:shd w:val="clear" w:color="auto" w:fill="auto"/>
            <w:vAlign w:val="center"/>
          </w:tcPr>
          <w:p w14:paraId="1F8DF725" w14:textId="344C4BFD" w:rsidR="00066409" w:rsidRDefault="00172A15">
            <w:pPr>
              <w:adjustRightInd w:val="0"/>
              <w:snapToGrid w:val="0"/>
              <w:spacing w:line="360" w:lineRule="auto"/>
              <w:rPr>
                <w:rFonts w:ascii="仿宋_GB2312" w:eastAsia="仿宋_GB2312" w:hAnsi="宋体"/>
                <w:sz w:val="24"/>
              </w:rPr>
            </w:pPr>
            <w:r>
              <w:rPr>
                <w:rFonts w:ascii="仿宋_GB2312" w:eastAsia="仿宋_GB2312" w:hAnsi="宋体" w:hint="eastAsia"/>
                <w:sz w:val="24"/>
              </w:rPr>
              <w:t>【</w:t>
            </w:r>
            <w:r w:rsidR="0096550B" w:rsidRPr="008C3F07">
              <w:rPr>
                <w:rFonts w:ascii="仿宋_GB2312" w:eastAsia="仿宋_GB2312" w:hAnsi="宋体" w:hint="eastAsia"/>
                <w:sz w:val="24"/>
              </w:rPr>
              <w:t>66957365</w:t>
            </w:r>
            <w:r>
              <w:rPr>
                <w:rFonts w:ascii="仿宋_GB2312" w:eastAsia="仿宋_GB2312" w:hAnsi="宋体" w:hint="eastAsia"/>
                <w:sz w:val="24"/>
              </w:rPr>
              <w:t>】</w:t>
            </w:r>
          </w:p>
        </w:tc>
      </w:tr>
      <w:tr w:rsidR="00066409" w14:paraId="2C2952A1" w14:textId="77777777">
        <w:trPr>
          <w:jc w:val="center"/>
        </w:trPr>
        <w:tc>
          <w:tcPr>
            <w:tcW w:w="664" w:type="dxa"/>
            <w:vMerge/>
            <w:shd w:val="clear" w:color="auto" w:fill="auto"/>
            <w:vAlign w:val="center"/>
          </w:tcPr>
          <w:p w14:paraId="0571B710" w14:textId="77777777" w:rsidR="00066409" w:rsidRDefault="00066409">
            <w:pPr>
              <w:adjustRightInd w:val="0"/>
              <w:snapToGrid w:val="0"/>
              <w:spacing w:line="360" w:lineRule="auto"/>
              <w:jc w:val="center"/>
              <w:rPr>
                <w:rFonts w:ascii="仿宋_GB2312" w:eastAsia="仿宋_GB2312" w:hAnsi="宋体"/>
                <w:b/>
                <w:sz w:val="24"/>
              </w:rPr>
            </w:pPr>
          </w:p>
        </w:tc>
        <w:tc>
          <w:tcPr>
            <w:tcW w:w="1739" w:type="dxa"/>
            <w:shd w:val="clear" w:color="auto" w:fill="auto"/>
            <w:vAlign w:val="center"/>
          </w:tcPr>
          <w:p w14:paraId="76889B7A" w14:textId="77777777" w:rsidR="00066409" w:rsidRDefault="00172A15">
            <w:pPr>
              <w:adjustRightInd w:val="0"/>
              <w:snapToGrid w:val="0"/>
              <w:spacing w:line="360" w:lineRule="auto"/>
              <w:jc w:val="center"/>
              <w:rPr>
                <w:rFonts w:ascii="仿宋_GB2312" w:eastAsia="仿宋_GB2312" w:hAnsi="宋体"/>
                <w:b/>
                <w:sz w:val="24"/>
              </w:rPr>
            </w:pPr>
            <w:r>
              <w:rPr>
                <w:rFonts w:ascii="仿宋_GB2312" w:eastAsia="仿宋_GB2312" w:hAnsi="宋体" w:hint="eastAsia"/>
                <w:b/>
                <w:sz w:val="24"/>
              </w:rPr>
              <w:t>手机号码</w:t>
            </w:r>
          </w:p>
        </w:tc>
        <w:tc>
          <w:tcPr>
            <w:tcW w:w="6091" w:type="dxa"/>
            <w:shd w:val="clear" w:color="auto" w:fill="auto"/>
            <w:vAlign w:val="center"/>
          </w:tcPr>
          <w:p w14:paraId="71C1A023" w14:textId="6E9BCE2F" w:rsidR="00066409" w:rsidRDefault="00172A15">
            <w:pPr>
              <w:adjustRightInd w:val="0"/>
              <w:snapToGrid w:val="0"/>
              <w:spacing w:line="360" w:lineRule="auto"/>
              <w:rPr>
                <w:rFonts w:ascii="仿宋_GB2312" w:eastAsia="仿宋_GB2312" w:hAnsi="宋体"/>
                <w:sz w:val="24"/>
              </w:rPr>
            </w:pPr>
            <w:r>
              <w:rPr>
                <w:rFonts w:ascii="仿宋_GB2312" w:eastAsia="仿宋_GB2312" w:hAnsi="宋体" w:hint="eastAsia"/>
                <w:sz w:val="24"/>
              </w:rPr>
              <w:t>【</w:t>
            </w:r>
            <w:r w:rsidR="0096550B" w:rsidRPr="008C3F07">
              <w:rPr>
                <w:rFonts w:ascii="仿宋_GB2312" w:eastAsia="仿宋_GB2312" w:hAnsi="宋体" w:hint="eastAsia"/>
                <w:sz w:val="24"/>
              </w:rPr>
              <w:t>18561807513</w:t>
            </w:r>
            <w:r>
              <w:rPr>
                <w:rFonts w:ascii="仿宋_GB2312" w:eastAsia="仿宋_GB2312" w:hAnsi="宋体" w:hint="eastAsia"/>
                <w:sz w:val="24"/>
              </w:rPr>
              <w:t>】</w:t>
            </w:r>
          </w:p>
        </w:tc>
      </w:tr>
      <w:tr w:rsidR="00066409" w14:paraId="726DB13D" w14:textId="77777777">
        <w:trPr>
          <w:trHeight w:val="385"/>
          <w:jc w:val="center"/>
        </w:trPr>
        <w:tc>
          <w:tcPr>
            <w:tcW w:w="664" w:type="dxa"/>
            <w:vMerge/>
            <w:shd w:val="clear" w:color="auto" w:fill="auto"/>
            <w:vAlign w:val="center"/>
          </w:tcPr>
          <w:p w14:paraId="4853C454" w14:textId="77777777" w:rsidR="00066409" w:rsidRDefault="00066409">
            <w:pPr>
              <w:adjustRightInd w:val="0"/>
              <w:snapToGrid w:val="0"/>
              <w:spacing w:line="360" w:lineRule="auto"/>
              <w:jc w:val="center"/>
              <w:rPr>
                <w:rFonts w:ascii="仿宋_GB2312" w:eastAsia="仿宋_GB2312" w:hAnsi="宋体"/>
                <w:b/>
                <w:sz w:val="24"/>
              </w:rPr>
            </w:pPr>
          </w:p>
        </w:tc>
        <w:tc>
          <w:tcPr>
            <w:tcW w:w="1739" w:type="dxa"/>
            <w:shd w:val="clear" w:color="auto" w:fill="auto"/>
            <w:vAlign w:val="center"/>
          </w:tcPr>
          <w:p w14:paraId="509F9C30" w14:textId="77777777" w:rsidR="00066409" w:rsidRDefault="00172A15">
            <w:pPr>
              <w:adjustRightInd w:val="0"/>
              <w:snapToGrid w:val="0"/>
              <w:spacing w:line="360" w:lineRule="auto"/>
              <w:jc w:val="center"/>
              <w:rPr>
                <w:rFonts w:ascii="仿宋_GB2312" w:eastAsia="仿宋_GB2312" w:hAnsi="宋体"/>
                <w:b/>
                <w:sz w:val="24"/>
              </w:rPr>
            </w:pPr>
            <w:r>
              <w:rPr>
                <w:rFonts w:ascii="仿宋_GB2312" w:eastAsia="仿宋_GB2312" w:hAnsi="宋体" w:hint="eastAsia"/>
                <w:b/>
                <w:sz w:val="24"/>
              </w:rPr>
              <w:t>微信号</w:t>
            </w:r>
          </w:p>
        </w:tc>
        <w:tc>
          <w:tcPr>
            <w:tcW w:w="6091" w:type="dxa"/>
            <w:shd w:val="clear" w:color="auto" w:fill="auto"/>
            <w:vAlign w:val="center"/>
          </w:tcPr>
          <w:p w14:paraId="1637B6D4" w14:textId="6E0BFAE1" w:rsidR="00066409" w:rsidRDefault="00172A15">
            <w:pPr>
              <w:adjustRightInd w:val="0"/>
              <w:snapToGrid w:val="0"/>
              <w:spacing w:line="360" w:lineRule="auto"/>
              <w:rPr>
                <w:rFonts w:ascii="仿宋_GB2312" w:eastAsia="仿宋_GB2312" w:hAnsi="宋体"/>
                <w:sz w:val="24"/>
              </w:rPr>
            </w:pPr>
            <w:r>
              <w:rPr>
                <w:rFonts w:ascii="仿宋_GB2312" w:eastAsia="仿宋_GB2312" w:hAnsi="宋体" w:hint="eastAsia"/>
                <w:sz w:val="24"/>
              </w:rPr>
              <w:t>【</w:t>
            </w:r>
            <w:r w:rsidR="0096550B">
              <w:rPr>
                <w:rFonts w:ascii="仿宋_GB2312" w:eastAsia="仿宋_GB2312" w:hAnsi="宋体" w:hint="eastAsia"/>
                <w:sz w:val="24"/>
              </w:rPr>
              <w:t>/</w:t>
            </w:r>
            <w:r>
              <w:rPr>
                <w:rFonts w:ascii="仿宋_GB2312" w:eastAsia="仿宋_GB2312" w:hAnsi="宋体" w:hint="eastAsia"/>
                <w:sz w:val="24"/>
              </w:rPr>
              <w:t>】</w:t>
            </w:r>
          </w:p>
        </w:tc>
      </w:tr>
      <w:tr w:rsidR="00066409" w14:paraId="1C2E66D9" w14:textId="77777777">
        <w:trPr>
          <w:jc w:val="center"/>
        </w:trPr>
        <w:tc>
          <w:tcPr>
            <w:tcW w:w="8494" w:type="dxa"/>
            <w:gridSpan w:val="3"/>
            <w:shd w:val="clear" w:color="auto" w:fill="auto"/>
            <w:vAlign w:val="center"/>
          </w:tcPr>
          <w:p w14:paraId="75356346" w14:textId="77777777" w:rsidR="00066409" w:rsidRDefault="00172A15">
            <w:pPr>
              <w:adjustRightInd w:val="0"/>
              <w:snapToGrid w:val="0"/>
              <w:spacing w:line="360" w:lineRule="auto"/>
              <w:rPr>
                <w:rFonts w:ascii="仿宋_GB2312" w:eastAsia="仿宋_GB2312" w:hAnsi="宋体"/>
                <w:b/>
                <w:sz w:val="24"/>
              </w:rPr>
            </w:pPr>
            <w:r>
              <w:rPr>
                <w:rFonts w:ascii="仿宋_GB2312" w:eastAsia="仿宋_GB2312" w:hAnsi="宋体" w:hint="eastAsia"/>
                <w:b/>
                <w:sz w:val="24"/>
              </w:rPr>
              <w:t>乙方确认其有效送达地址如下</w:t>
            </w:r>
          </w:p>
        </w:tc>
      </w:tr>
      <w:tr w:rsidR="00066409" w14:paraId="7726D758" w14:textId="77777777">
        <w:trPr>
          <w:jc w:val="center"/>
        </w:trPr>
        <w:tc>
          <w:tcPr>
            <w:tcW w:w="2403" w:type="dxa"/>
            <w:gridSpan w:val="2"/>
            <w:shd w:val="clear" w:color="auto" w:fill="auto"/>
            <w:vAlign w:val="center"/>
          </w:tcPr>
          <w:p w14:paraId="3B2C5465" w14:textId="77777777" w:rsidR="00066409" w:rsidRDefault="00172A15">
            <w:pPr>
              <w:adjustRightInd w:val="0"/>
              <w:snapToGrid w:val="0"/>
              <w:spacing w:line="360" w:lineRule="auto"/>
              <w:jc w:val="center"/>
              <w:rPr>
                <w:rFonts w:ascii="仿宋_GB2312" w:eastAsia="仿宋_GB2312" w:hAnsi="宋体"/>
                <w:b/>
                <w:sz w:val="24"/>
              </w:rPr>
            </w:pPr>
            <w:r>
              <w:rPr>
                <w:rFonts w:ascii="仿宋_GB2312" w:eastAsia="仿宋_GB2312" w:hAnsi="宋体" w:hint="eastAsia"/>
                <w:b/>
                <w:sz w:val="24"/>
              </w:rPr>
              <w:t>联系地址</w:t>
            </w:r>
          </w:p>
        </w:tc>
        <w:tc>
          <w:tcPr>
            <w:tcW w:w="6091" w:type="dxa"/>
            <w:shd w:val="clear" w:color="auto" w:fill="auto"/>
            <w:vAlign w:val="center"/>
          </w:tcPr>
          <w:p w14:paraId="2EAE7E0F" w14:textId="1997D6E5" w:rsidR="00066409" w:rsidRDefault="00172A15">
            <w:pPr>
              <w:adjustRightInd w:val="0"/>
              <w:snapToGrid w:val="0"/>
              <w:spacing w:line="360" w:lineRule="auto"/>
              <w:rPr>
                <w:rFonts w:ascii="仿宋_GB2312" w:eastAsia="仿宋_GB2312" w:hAnsi="宋体"/>
                <w:sz w:val="24"/>
              </w:rPr>
            </w:pPr>
            <w:r>
              <w:rPr>
                <w:rFonts w:ascii="仿宋_GB2312" w:eastAsia="仿宋_GB2312" w:hAnsi="宋体" w:hint="eastAsia"/>
                <w:sz w:val="24"/>
              </w:rPr>
              <w:t>【</w:t>
            </w:r>
            <w:r w:rsidR="00ED2BBD">
              <w:rPr>
                <w:rFonts w:ascii="仿宋_GB2312" w:eastAsia="仿宋_GB2312" w:hAnsi="宋体" w:hint="eastAsia"/>
                <w:sz w:val="24"/>
              </w:rPr>
              <w:t>青岛市市北区威海路1</w:t>
            </w:r>
            <w:r w:rsidR="00ED2BBD">
              <w:rPr>
                <w:rFonts w:ascii="仿宋_GB2312" w:eastAsia="仿宋_GB2312" w:hAnsi="宋体"/>
                <w:sz w:val="24"/>
              </w:rPr>
              <w:t>18号</w:t>
            </w:r>
            <w:r>
              <w:rPr>
                <w:rFonts w:ascii="仿宋_GB2312" w:eastAsia="仿宋_GB2312" w:hAnsi="宋体" w:hint="eastAsia"/>
                <w:sz w:val="24"/>
              </w:rPr>
              <w:t>】</w:t>
            </w:r>
          </w:p>
        </w:tc>
      </w:tr>
      <w:tr w:rsidR="00066409" w14:paraId="2CC6328E" w14:textId="77777777">
        <w:trPr>
          <w:jc w:val="center"/>
        </w:trPr>
        <w:tc>
          <w:tcPr>
            <w:tcW w:w="2403" w:type="dxa"/>
            <w:gridSpan w:val="2"/>
            <w:shd w:val="clear" w:color="auto" w:fill="auto"/>
            <w:vAlign w:val="center"/>
          </w:tcPr>
          <w:p w14:paraId="28203944" w14:textId="77777777" w:rsidR="00066409" w:rsidRDefault="00172A15">
            <w:pPr>
              <w:adjustRightInd w:val="0"/>
              <w:snapToGrid w:val="0"/>
              <w:spacing w:line="360" w:lineRule="auto"/>
              <w:jc w:val="center"/>
              <w:rPr>
                <w:rFonts w:ascii="仿宋_GB2312" w:eastAsia="仿宋_GB2312" w:hAnsi="宋体"/>
                <w:b/>
                <w:sz w:val="24"/>
              </w:rPr>
            </w:pPr>
            <w:r>
              <w:rPr>
                <w:rFonts w:ascii="仿宋_GB2312" w:eastAsia="仿宋_GB2312" w:hAnsi="宋体" w:hint="eastAsia"/>
                <w:b/>
                <w:sz w:val="24"/>
              </w:rPr>
              <w:t>邮政编码</w:t>
            </w:r>
          </w:p>
        </w:tc>
        <w:tc>
          <w:tcPr>
            <w:tcW w:w="6091" w:type="dxa"/>
            <w:shd w:val="clear" w:color="auto" w:fill="auto"/>
            <w:vAlign w:val="center"/>
          </w:tcPr>
          <w:p w14:paraId="7741A790" w14:textId="6FB61240" w:rsidR="00066409" w:rsidRDefault="00172A15">
            <w:pPr>
              <w:adjustRightInd w:val="0"/>
              <w:snapToGrid w:val="0"/>
              <w:spacing w:line="360" w:lineRule="auto"/>
              <w:rPr>
                <w:rFonts w:ascii="仿宋_GB2312" w:eastAsia="仿宋_GB2312" w:hAnsi="宋体"/>
                <w:sz w:val="24"/>
              </w:rPr>
            </w:pPr>
            <w:r>
              <w:rPr>
                <w:rFonts w:ascii="仿宋_GB2312" w:eastAsia="仿宋_GB2312" w:hAnsi="宋体" w:hint="eastAsia"/>
                <w:sz w:val="24"/>
              </w:rPr>
              <w:t>【</w:t>
            </w:r>
            <w:r w:rsidR="00ED2BBD">
              <w:rPr>
                <w:rFonts w:ascii="仿宋_GB2312" w:eastAsia="仿宋_GB2312" w:hAnsi="宋体" w:hint="eastAsia"/>
                <w:sz w:val="24"/>
              </w:rPr>
              <w:t>2</w:t>
            </w:r>
            <w:r w:rsidR="00ED2BBD">
              <w:rPr>
                <w:rFonts w:ascii="仿宋_GB2312" w:eastAsia="仿宋_GB2312" w:hAnsi="宋体"/>
                <w:sz w:val="24"/>
              </w:rPr>
              <w:t>66000</w:t>
            </w:r>
            <w:r>
              <w:rPr>
                <w:rFonts w:ascii="仿宋_GB2312" w:eastAsia="仿宋_GB2312" w:hAnsi="宋体" w:hint="eastAsia"/>
                <w:sz w:val="24"/>
              </w:rPr>
              <w:t>】</w:t>
            </w:r>
          </w:p>
        </w:tc>
      </w:tr>
      <w:tr w:rsidR="00066409" w14:paraId="437239E2" w14:textId="77777777">
        <w:trPr>
          <w:jc w:val="center"/>
        </w:trPr>
        <w:tc>
          <w:tcPr>
            <w:tcW w:w="2403" w:type="dxa"/>
            <w:gridSpan w:val="2"/>
            <w:shd w:val="clear" w:color="auto" w:fill="auto"/>
            <w:vAlign w:val="center"/>
          </w:tcPr>
          <w:p w14:paraId="4A8E3326" w14:textId="77777777" w:rsidR="00066409" w:rsidRDefault="00172A15">
            <w:pPr>
              <w:adjustRightInd w:val="0"/>
              <w:snapToGrid w:val="0"/>
              <w:spacing w:line="360" w:lineRule="auto"/>
              <w:jc w:val="center"/>
              <w:rPr>
                <w:rFonts w:ascii="仿宋_GB2312" w:eastAsia="仿宋_GB2312" w:hAnsi="宋体"/>
                <w:b/>
                <w:sz w:val="24"/>
              </w:rPr>
            </w:pPr>
            <w:r>
              <w:rPr>
                <w:rFonts w:ascii="仿宋_GB2312" w:eastAsia="仿宋_GB2312" w:hAnsi="宋体" w:hint="eastAsia"/>
                <w:b/>
                <w:sz w:val="24"/>
              </w:rPr>
              <w:t>联系人</w:t>
            </w:r>
          </w:p>
        </w:tc>
        <w:tc>
          <w:tcPr>
            <w:tcW w:w="6091" w:type="dxa"/>
            <w:shd w:val="clear" w:color="auto" w:fill="auto"/>
            <w:vAlign w:val="center"/>
          </w:tcPr>
          <w:p w14:paraId="4C4D102C" w14:textId="36E70BE0" w:rsidR="00066409" w:rsidRDefault="00172A15">
            <w:pPr>
              <w:adjustRightInd w:val="0"/>
              <w:snapToGrid w:val="0"/>
              <w:spacing w:line="360" w:lineRule="auto"/>
              <w:rPr>
                <w:rFonts w:ascii="仿宋_GB2312" w:eastAsia="仿宋_GB2312" w:hAnsi="宋体"/>
                <w:sz w:val="24"/>
              </w:rPr>
            </w:pPr>
            <w:r>
              <w:rPr>
                <w:rFonts w:ascii="仿宋_GB2312" w:eastAsia="仿宋_GB2312" w:hAnsi="宋体" w:hint="eastAsia"/>
                <w:sz w:val="24"/>
              </w:rPr>
              <w:t>【</w:t>
            </w:r>
            <w:r w:rsidR="00ED2BBD">
              <w:rPr>
                <w:rFonts w:ascii="仿宋_GB2312" w:eastAsia="仿宋_GB2312" w:hAnsi="宋体" w:hint="eastAsia"/>
                <w:sz w:val="24"/>
              </w:rPr>
              <w:t>王帅辰</w:t>
            </w:r>
            <w:r>
              <w:rPr>
                <w:rFonts w:ascii="仿宋_GB2312" w:eastAsia="仿宋_GB2312" w:hAnsi="宋体" w:hint="eastAsia"/>
                <w:sz w:val="24"/>
              </w:rPr>
              <w:t>】</w:t>
            </w:r>
          </w:p>
        </w:tc>
      </w:tr>
      <w:tr w:rsidR="00066409" w14:paraId="3225273B" w14:textId="77777777">
        <w:trPr>
          <w:jc w:val="center"/>
        </w:trPr>
        <w:tc>
          <w:tcPr>
            <w:tcW w:w="2403" w:type="dxa"/>
            <w:gridSpan w:val="2"/>
            <w:shd w:val="clear" w:color="auto" w:fill="auto"/>
            <w:vAlign w:val="center"/>
          </w:tcPr>
          <w:p w14:paraId="10235B09" w14:textId="77777777" w:rsidR="00066409" w:rsidRDefault="00172A15">
            <w:pPr>
              <w:adjustRightInd w:val="0"/>
              <w:snapToGrid w:val="0"/>
              <w:spacing w:line="360" w:lineRule="auto"/>
              <w:jc w:val="center"/>
              <w:rPr>
                <w:rFonts w:ascii="仿宋_GB2312" w:eastAsia="仿宋_GB2312" w:hAnsi="宋体"/>
                <w:b/>
                <w:sz w:val="24"/>
              </w:rPr>
            </w:pPr>
            <w:r>
              <w:rPr>
                <w:rFonts w:ascii="仿宋_GB2312" w:eastAsia="仿宋_GB2312" w:hAnsi="宋体" w:hint="eastAsia"/>
                <w:b/>
                <w:sz w:val="24"/>
              </w:rPr>
              <w:t>联系电话</w:t>
            </w:r>
          </w:p>
        </w:tc>
        <w:tc>
          <w:tcPr>
            <w:tcW w:w="6091" w:type="dxa"/>
            <w:shd w:val="clear" w:color="auto" w:fill="auto"/>
            <w:vAlign w:val="center"/>
          </w:tcPr>
          <w:p w14:paraId="37682A22" w14:textId="73DCD8C9" w:rsidR="00066409" w:rsidRDefault="00172A15">
            <w:pPr>
              <w:adjustRightInd w:val="0"/>
              <w:snapToGrid w:val="0"/>
              <w:spacing w:line="360" w:lineRule="auto"/>
              <w:rPr>
                <w:rFonts w:ascii="仿宋_GB2312" w:eastAsia="仿宋_GB2312" w:hAnsi="宋体"/>
                <w:sz w:val="24"/>
              </w:rPr>
            </w:pPr>
            <w:r>
              <w:rPr>
                <w:rFonts w:ascii="仿宋_GB2312" w:eastAsia="仿宋_GB2312" w:hAnsi="宋体" w:hint="eastAsia"/>
                <w:sz w:val="24"/>
              </w:rPr>
              <w:t>【</w:t>
            </w:r>
            <w:r w:rsidR="00ED2BBD">
              <w:rPr>
                <w:rFonts w:ascii="仿宋_GB2312" w:eastAsia="仿宋_GB2312" w:hAnsi="宋体" w:hint="eastAsia"/>
                <w:sz w:val="24"/>
              </w:rPr>
              <w:t>0</w:t>
            </w:r>
            <w:r w:rsidR="00ED2BBD">
              <w:rPr>
                <w:rFonts w:ascii="仿宋_GB2312" w:eastAsia="仿宋_GB2312" w:hAnsi="宋体"/>
                <w:sz w:val="24"/>
              </w:rPr>
              <w:t>532-83826229</w:t>
            </w:r>
            <w:r>
              <w:rPr>
                <w:rFonts w:ascii="仿宋_GB2312" w:eastAsia="仿宋_GB2312" w:hAnsi="宋体" w:hint="eastAsia"/>
                <w:sz w:val="24"/>
              </w:rPr>
              <w:t>】</w:t>
            </w:r>
          </w:p>
        </w:tc>
      </w:tr>
      <w:tr w:rsidR="00066409" w14:paraId="44A216DE" w14:textId="77777777">
        <w:trPr>
          <w:jc w:val="center"/>
        </w:trPr>
        <w:tc>
          <w:tcPr>
            <w:tcW w:w="664" w:type="dxa"/>
            <w:vMerge w:val="restart"/>
            <w:shd w:val="clear" w:color="auto" w:fill="auto"/>
            <w:vAlign w:val="center"/>
          </w:tcPr>
          <w:p w14:paraId="565EC3D8" w14:textId="77777777" w:rsidR="00066409" w:rsidRDefault="00172A15">
            <w:pPr>
              <w:adjustRightInd w:val="0"/>
              <w:snapToGrid w:val="0"/>
              <w:spacing w:line="360" w:lineRule="auto"/>
              <w:jc w:val="center"/>
              <w:rPr>
                <w:rFonts w:ascii="仿宋_GB2312" w:eastAsia="仿宋_GB2312" w:hAnsi="宋体"/>
                <w:b/>
                <w:sz w:val="24"/>
              </w:rPr>
            </w:pPr>
            <w:r>
              <w:rPr>
                <w:rFonts w:ascii="仿宋_GB2312" w:eastAsia="仿宋_GB2312" w:hAnsi="宋体" w:hint="eastAsia"/>
                <w:b/>
                <w:sz w:val="24"/>
              </w:rPr>
              <w:lastRenderedPageBreak/>
              <w:t>电子送达</w:t>
            </w:r>
          </w:p>
        </w:tc>
        <w:tc>
          <w:tcPr>
            <w:tcW w:w="1739" w:type="dxa"/>
            <w:shd w:val="clear" w:color="auto" w:fill="auto"/>
            <w:vAlign w:val="center"/>
          </w:tcPr>
          <w:p w14:paraId="0C8C2544" w14:textId="77777777" w:rsidR="00066409" w:rsidRDefault="00172A15">
            <w:pPr>
              <w:adjustRightInd w:val="0"/>
              <w:snapToGrid w:val="0"/>
              <w:spacing w:line="360" w:lineRule="auto"/>
              <w:jc w:val="center"/>
              <w:rPr>
                <w:rFonts w:ascii="仿宋_GB2312" w:eastAsia="仿宋_GB2312" w:hAnsi="宋体"/>
                <w:b/>
                <w:sz w:val="24"/>
              </w:rPr>
            </w:pPr>
            <w:r>
              <w:rPr>
                <w:rFonts w:ascii="仿宋_GB2312" w:eastAsia="仿宋_GB2312" w:hAnsi="宋体" w:hint="eastAsia"/>
                <w:b/>
                <w:sz w:val="24"/>
              </w:rPr>
              <w:t>电子邮箱</w:t>
            </w:r>
          </w:p>
        </w:tc>
        <w:tc>
          <w:tcPr>
            <w:tcW w:w="6091" w:type="dxa"/>
            <w:shd w:val="clear" w:color="auto" w:fill="auto"/>
            <w:vAlign w:val="center"/>
          </w:tcPr>
          <w:p w14:paraId="777E557A" w14:textId="7A7595B8" w:rsidR="00066409" w:rsidRDefault="00172A15">
            <w:pPr>
              <w:adjustRightInd w:val="0"/>
              <w:snapToGrid w:val="0"/>
              <w:spacing w:line="360" w:lineRule="auto"/>
              <w:rPr>
                <w:rFonts w:ascii="仿宋_GB2312" w:eastAsia="仿宋_GB2312" w:hAnsi="宋体"/>
                <w:sz w:val="24"/>
              </w:rPr>
            </w:pPr>
            <w:r>
              <w:rPr>
                <w:rFonts w:ascii="仿宋_GB2312" w:eastAsia="仿宋_GB2312" w:hAnsi="宋体" w:hint="eastAsia"/>
                <w:sz w:val="24"/>
              </w:rPr>
              <w:t>【</w:t>
            </w:r>
            <w:r w:rsidR="00ED2BBD">
              <w:rPr>
                <w:rFonts w:ascii="仿宋_GB2312" w:eastAsia="仿宋_GB2312" w:hAnsi="宋体" w:hint="eastAsia"/>
                <w:sz w:val="24"/>
              </w:rPr>
              <w:t>wangshuaichen_qd@citicbank.com</w:t>
            </w:r>
            <w:r>
              <w:rPr>
                <w:rFonts w:ascii="仿宋_GB2312" w:eastAsia="仿宋_GB2312" w:hAnsi="宋体" w:hint="eastAsia"/>
                <w:sz w:val="24"/>
              </w:rPr>
              <w:t>】</w:t>
            </w:r>
          </w:p>
        </w:tc>
      </w:tr>
      <w:tr w:rsidR="00066409" w14:paraId="7F54449E" w14:textId="77777777">
        <w:trPr>
          <w:jc w:val="center"/>
        </w:trPr>
        <w:tc>
          <w:tcPr>
            <w:tcW w:w="664" w:type="dxa"/>
            <w:vMerge/>
            <w:shd w:val="clear" w:color="auto" w:fill="auto"/>
            <w:vAlign w:val="center"/>
          </w:tcPr>
          <w:p w14:paraId="19540BB5" w14:textId="77777777" w:rsidR="00066409" w:rsidRDefault="00066409">
            <w:pPr>
              <w:adjustRightInd w:val="0"/>
              <w:snapToGrid w:val="0"/>
              <w:spacing w:line="360" w:lineRule="auto"/>
              <w:jc w:val="center"/>
              <w:rPr>
                <w:rFonts w:ascii="仿宋_GB2312" w:eastAsia="仿宋_GB2312" w:hAnsi="宋体"/>
                <w:b/>
                <w:sz w:val="24"/>
              </w:rPr>
            </w:pPr>
          </w:p>
        </w:tc>
        <w:tc>
          <w:tcPr>
            <w:tcW w:w="1739" w:type="dxa"/>
            <w:shd w:val="clear" w:color="auto" w:fill="auto"/>
            <w:vAlign w:val="center"/>
          </w:tcPr>
          <w:p w14:paraId="4851D60D" w14:textId="77777777" w:rsidR="00066409" w:rsidRDefault="00172A15">
            <w:pPr>
              <w:adjustRightInd w:val="0"/>
              <w:snapToGrid w:val="0"/>
              <w:spacing w:line="360" w:lineRule="auto"/>
              <w:jc w:val="center"/>
              <w:rPr>
                <w:rFonts w:ascii="仿宋_GB2312" w:eastAsia="仿宋_GB2312" w:hAnsi="宋体"/>
                <w:b/>
                <w:sz w:val="24"/>
              </w:rPr>
            </w:pPr>
            <w:r>
              <w:rPr>
                <w:rFonts w:ascii="仿宋_GB2312" w:eastAsia="仿宋_GB2312" w:hAnsi="宋体" w:hint="eastAsia"/>
                <w:b/>
                <w:sz w:val="24"/>
              </w:rPr>
              <w:t>传真</w:t>
            </w:r>
          </w:p>
        </w:tc>
        <w:tc>
          <w:tcPr>
            <w:tcW w:w="6091" w:type="dxa"/>
            <w:shd w:val="clear" w:color="auto" w:fill="auto"/>
            <w:vAlign w:val="center"/>
          </w:tcPr>
          <w:p w14:paraId="068D8C83" w14:textId="0BFDBA0B" w:rsidR="00066409" w:rsidRDefault="00172A15">
            <w:pPr>
              <w:adjustRightInd w:val="0"/>
              <w:snapToGrid w:val="0"/>
              <w:spacing w:line="360" w:lineRule="auto"/>
              <w:rPr>
                <w:rFonts w:ascii="仿宋_GB2312" w:eastAsia="仿宋_GB2312" w:hAnsi="宋体"/>
                <w:sz w:val="24"/>
              </w:rPr>
            </w:pPr>
            <w:r>
              <w:rPr>
                <w:rFonts w:ascii="仿宋_GB2312" w:eastAsia="仿宋_GB2312" w:hAnsi="宋体" w:hint="eastAsia"/>
                <w:sz w:val="24"/>
              </w:rPr>
              <w:t>【</w:t>
            </w:r>
            <w:r w:rsidR="00ED2BBD">
              <w:rPr>
                <w:rFonts w:ascii="仿宋_GB2312" w:eastAsia="仿宋_GB2312" w:hAnsi="宋体" w:hint="eastAsia"/>
                <w:sz w:val="24"/>
              </w:rPr>
              <w:t>/</w:t>
            </w:r>
            <w:r>
              <w:rPr>
                <w:rFonts w:ascii="仿宋_GB2312" w:eastAsia="仿宋_GB2312" w:hAnsi="宋体" w:hint="eastAsia"/>
                <w:sz w:val="24"/>
              </w:rPr>
              <w:t>】</w:t>
            </w:r>
          </w:p>
        </w:tc>
      </w:tr>
      <w:tr w:rsidR="00066409" w14:paraId="66B031C6" w14:textId="77777777">
        <w:trPr>
          <w:jc w:val="center"/>
        </w:trPr>
        <w:tc>
          <w:tcPr>
            <w:tcW w:w="664" w:type="dxa"/>
            <w:vMerge/>
            <w:shd w:val="clear" w:color="auto" w:fill="auto"/>
            <w:vAlign w:val="center"/>
          </w:tcPr>
          <w:p w14:paraId="5ED96918" w14:textId="77777777" w:rsidR="00066409" w:rsidRDefault="00066409">
            <w:pPr>
              <w:adjustRightInd w:val="0"/>
              <w:snapToGrid w:val="0"/>
              <w:spacing w:line="360" w:lineRule="auto"/>
              <w:jc w:val="center"/>
              <w:rPr>
                <w:rFonts w:ascii="仿宋_GB2312" w:eastAsia="仿宋_GB2312" w:hAnsi="宋体"/>
                <w:b/>
                <w:sz w:val="24"/>
              </w:rPr>
            </w:pPr>
          </w:p>
        </w:tc>
        <w:tc>
          <w:tcPr>
            <w:tcW w:w="1739" w:type="dxa"/>
            <w:shd w:val="clear" w:color="auto" w:fill="auto"/>
            <w:vAlign w:val="center"/>
          </w:tcPr>
          <w:p w14:paraId="55A195C2" w14:textId="77777777" w:rsidR="00066409" w:rsidRDefault="00172A15">
            <w:pPr>
              <w:adjustRightInd w:val="0"/>
              <w:snapToGrid w:val="0"/>
              <w:spacing w:line="360" w:lineRule="auto"/>
              <w:jc w:val="center"/>
              <w:rPr>
                <w:rFonts w:ascii="仿宋_GB2312" w:eastAsia="仿宋_GB2312" w:hAnsi="宋体"/>
                <w:b/>
                <w:sz w:val="24"/>
              </w:rPr>
            </w:pPr>
            <w:r>
              <w:rPr>
                <w:rFonts w:ascii="仿宋_GB2312" w:eastAsia="仿宋_GB2312" w:hAnsi="宋体" w:hint="eastAsia"/>
                <w:b/>
                <w:sz w:val="24"/>
              </w:rPr>
              <w:t>手机号码</w:t>
            </w:r>
          </w:p>
        </w:tc>
        <w:tc>
          <w:tcPr>
            <w:tcW w:w="6091" w:type="dxa"/>
            <w:shd w:val="clear" w:color="auto" w:fill="auto"/>
            <w:vAlign w:val="center"/>
          </w:tcPr>
          <w:p w14:paraId="32FB1DBA" w14:textId="2A341F4B" w:rsidR="00066409" w:rsidRDefault="00172A15">
            <w:pPr>
              <w:adjustRightInd w:val="0"/>
              <w:snapToGrid w:val="0"/>
              <w:spacing w:line="360" w:lineRule="auto"/>
              <w:rPr>
                <w:rFonts w:ascii="仿宋_GB2312" w:eastAsia="仿宋_GB2312" w:hAnsi="宋体"/>
                <w:sz w:val="24"/>
              </w:rPr>
            </w:pPr>
            <w:r>
              <w:rPr>
                <w:rFonts w:ascii="仿宋_GB2312" w:eastAsia="仿宋_GB2312" w:hAnsi="宋体" w:hint="eastAsia"/>
                <w:sz w:val="24"/>
              </w:rPr>
              <w:t>【</w:t>
            </w:r>
            <w:r w:rsidR="00ED2BBD">
              <w:rPr>
                <w:rFonts w:ascii="仿宋_GB2312" w:eastAsia="仿宋_GB2312" w:hAnsi="宋体"/>
                <w:sz w:val="24"/>
              </w:rPr>
              <w:t>18678960660</w:t>
            </w:r>
            <w:r>
              <w:rPr>
                <w:rFonts w:ascii="仿宋_GB2312" w:eastAsia="仿宋_GB2312" w:hAnsi="宋体" w:hint="eastAsia"/>
                <w:sz w:val="24"/>
              </w:rPr>
              <w:t>】</w:t>
            </w:r>
          </w:p>
        </w:tc>
      </w:tr>
      <w:tr w:rsidR="00066409" w14:paraId="7B180180" w14:textId="77777777">
        <w:trPr>
          <w:jc w:val="center"/>
        </w:trPr>
        <w:tc>
          <w:tcPr>
            <w:tcW w:w="664" w:type="dxa"/>
            <w:vMerge/>
            <w:shd w:val="clear" w:color="auto" w:fill="auto"/>
            <w:vAlign w:val="center"/>
          </w:tcPr>
          <w:p w14:paraId="10726488" w14:textId="77777777" w:rsidR="00066409" w:rsidRDefault="00066409">
            <w:pPr>
              <w:adjustRightInd w:val="0"/>
              <w:snapToGrid w:val="0"/>
              <w:spacing w:line="360" w:lineRule="auto"/>
              <w:jc w:val="center"/>
              <w:rPr>
                <w:rFonts w:ascii="仿宋_GB2312" w:eastAsia="仿宋_GB2312" w:hAnsi="宋体"/>
                <w:b/>
                <w:sz w:val="24"/>
              </w:rPr>
            </w:pPr>
          </w:p>
        </w:tc>
        <w:tc>
          <w:tcPr>
            <w:tcW w:w="1739" w:type="dxa"/>
            <w:shd w:val="clear" w:color="auto" w:fill="auto"/>
            <w:vAlign w:val="center"/>
          </w:tcPr>
          <w:p w14:paraId="0F876297" w14:textId="77777777" w:rsidR="00066409" w:rsidRDefault="00172A15">
            <w:pPr>
              <w:adjustRightInd w:val="0"/>
              <w:snapToGrid w:val="0"/>
              <w:spacing w:line="360" w:lineRule="auto"/>
              <w:jc w:val="center"/>
              <w:rPr>
                <w:rFonts w:ascii="仿宋_GB2312" w:eastAsia="仿宋_GB2312" w:hAnsi="宋体"/>
                <w:b/>
                <w:sz w:val="24"/>
              </w:rPr>
            </w:pPr>
            <w:r>
              <w:rPr>
                <w:rFonts w:ascii="仿宋_GB2312" w:eastAsia="仿宋_GB2312" w:hAnsi="宋体" w:hint="eastAsia"/>
                <w:b/>
                <w:sz w:val="24"/>
              </w:rPr>
              <w:t>微信号</w:t>
            </w:r>
          </w:p>
        </w:tc>
        <w:tc>
          <w:tcPr>
            <w:tcW w:w="6091" w:type="dxa"/>
            <w:shd w:val="clear" w:color="auto" w:fill="auto"/>
            <w:vAlign w:val="center"/>
          </w:tcPr>
          <w:p w14:paraId="57DE02A3" w14:textId="2F38A475" w:rsidR="00066409" w:rsidRDefault="00172A15">
            <w:pPr>
              <w:adjustRightInd w:val="0"/>
              <w:snapToGrid w:val="0"/>
              <w:spacing w:line="360" w:lineRule="auto"/>
              <w:rPr>
                <w:rFonts w:ascii="仿宋_GB2312" w:eastAsia="仿宋_GB2312" w:hAnsi="宋体"/>
                <w:sz w:val="24"/>
              </w:rPr>
            </w:pPr>
            <w:r>
              <w:rPr>
                <w:rFonts w:ascii="仿宋_GB2312" w:eastAsia="仿宋_GB2312" w:hAnsi="宋体" w:hint="eastAsia"/>
                <w:sz w:val="24"/>
              </w:rPr>
              <w:t>【</w:t>
            </w:r>
            <w:r w:rsidR="00ED2BBD">
              <w:rPr>
                <w:rFonts w:ascii="仿宋_GB2312" w:eastAsia="仿宋_GB2312" w:hAnsi="宋体" w:hint="eastAsia"/>
                <w:sz w:val="24"/>
              </w:rPr>
              <w:t>/</w:t>
            </w:r>
            <w:r>
              <w:rPr>
                <w:rFonts w:ascii="仿宋_GB2312" w:eastAsia="仿宋_GB2312" w:hAnsi="宋体" w:hint="eastAsia"/>
                <w:sz w:val="24"/>
              </w:rPr>
              <w:t>】</w:t>
            </w:r>
          </w:p>
        </w:tc>
      </w:tr>
    </w:tbl>
    <w:bookmarkEnd w:id="6"/>
    <w:p w14:paraId="62FE86FB" w14:textId="1B7FA0A2" w:rsidR="00066409" w:rsidRDefault="00172A15">
      <w:pPr>
        <w:autoSpaceDE w:val="0"/>
        <w:autoSpaceDN w:val="0"/>
        <w:adjustRightInd w:val="0"/>
        <w:snapToGrid w:val="0"/>
        <w:spacing w:line="336" w:lineRule="auto"/>
        <w:ind w:firstLineChars="200" w:firstLine="480"/>
        <w:rPr>
          <w:rFonts w:ascii="仿宋_GB2312" w:eastAsia="仿宋_GB2312" w:hAnsi="宋体"/>
          <w:b/>
          <w:sz w:val="24"/>
        </w:rPr>
      </w:pPr>
      <w:r>
        <w:rPr>
          <w:rFonts w:ascii="仿宋_GB2312" w:eastAsia="仿宋_GB2312" w:hAnsi="宋体" w:hint="eastAsia"/>
          <w:sz w:val="24"/>
        </w:rPr>
        <w:t>（二）本条款中双方确认的送达地址如发生变更的，应当在发生变更之日起三日内通过书面方式通知对方，</w:t>
      </w:r>
      <w:r>
        <w:rPr>
          <w:rFonts w:ascii="仿宋_GB2312" w:eastAsia="仿宋_GB2312" w:hAnsi="宋体" w:hint="eastAsia"/>
          <w:b/>
          <w:sz w:val="24"/>
        </w:rPr>
        <w:t>如甲方书面同意并认可，中信银行及其分支机构通过中信银行网上银行、手机银行、官方网站等渠道展示与本合同相关的提示、公告、通知、联系地址及邮政编码变更等信息的，该等信息一经展示（如展示信息载明生效日期的，以该载明日期为准）即视为已通知</w:t>
      </w:r>
      <w:r>
        <w:rPr>
          <w:rFonts w:ascii="仿宋_GB2312" w:eastAsia="仿宋_GB2312" w:hAnsi="宋体"/>
          <w:b/>
          <w:sz w:val="24"/>
        </w:rPr>
        <w:t>/送达</w:t>
      </w:r>
      <w:r>
        <w:rPr>
          <w:rFonts w:ascii="仿宋_GB2312" w:eastAsia="仿宋_GB2312" w:hAnsi="宋体" w:hint="eastAsia"/>
          <w:b/>
          <w:sz w:val="24"/>
        </w:rPr>
        <w:t>甲方</w:t>
      </w:r>
      <w:r>
        <w:rPr>
          <w:rFonts w:ascii="仿宋_GB2312" w:eastAsia="仿宋_GB2312" w:hAnsi="宋体"/>
          <w:b/>
          <w:sz w:val="24"/>
        </w:rPr>
        <w:t>。</w:t>
      </w:r>
      <w:r>
        <w:rPr>
          <w:rFonts w:ascii="仿宋_GB2312" w:eastAsia="仿宋_GB2312" w:hAnsi="宋体" w:hint="eastAsia"/>
          <w:sz w:val="24"/>
        </w:rPr>
        <w:t>在涉及仲裁及民事诉讼、执行程序时，任何一方送达地址发生变更的，应当在发生变更当日通过书面方式告知仲裁机构、法院。</w:t>
      </w:r>
      <w:r>
        <w:rPr>
          <w:rFonts w:ascii="仿宋_GB2312" w:eastAsia="仿宋_GB2312" w:hAnsi="宋体" w:hint="eastAsia"/>
          <w:b/>
          <w:sz w:val="24"/>
        </w:rPr>
        <w:t>任何一方未按前述方式履行通知、告知义务的，该方所确认的送达地址仍视为有效送达地址。</w:t>
      </w:r>
    </w:p>
    <w:p w14:paraId="67DED957" w14:textId="77777777" w:rsidR="00066409" w:rsidRDefault="00172A15">
      <w:pPr>
        <w:autoSpaceDE w:val="0"/>
        <w:autoSpaceDN w:val="0"/>
        <w:adjustRightInd w:val="0"/>
        <w:snapToGrid w:val="0"/>
        <w:spacing w:line="336" w:lineRule="auto"/>
        <w:ind w:firstLineChars="200" w:firstLine="480"/>
        <w:rPr>
          <w:rFonts w:ascii="仿宋_GB2312" w:eastAsia="仿宋_GB2312" w:hAnsi="宋体"/>
          <w:b/>
          <w:sz w:val="24"/>
        </w:rPr>
      </w:pPr>
      <w:r>
        <w:rPr>
          <w:rFonts w:ascii="仿宋_GB2312" w:eastAsia="仿宋_GB2312" w:hAnsi="宋体" w:hint="eastAsia"/>
          <w:sz w:val="24"/>
        </w:rPr>
        <w:t>（三）双方在本条款确认的送达地址适用范围包括双方在履行本合同过程中的各类通知、函件、附件、协议等文件以及就本合同发生纠纷时相关文件和法律文书向双方的送达，包括在争议进入公证、仲裁、民事诉讼程序后的一审、二审、重审、再审和执行程序（含处置抵押物等）等各个阶段相关案件材料和法律文书（包括但不限于：各类程序性文书，如起诉状、仲裁申请书、受理案件通知书、应诉通知书、传票、举证通知书、缴费通知书等；各类法律文书，如仲裁裁决书、判决书、裁定书、调解书等）向双方的送达。</w:t>
      </w:r>
      <w:r>
        <w:rPr>
          <w:rFonts w:ascii="仿宋_GB2312" w:eastAsia="仿宋_GB2312" w:hAnsi="宋体" w:hint="eastAsia"/>
          <w:b/>
          <w:sz w:val="24"/>
        </w:rPr>
        <w:t>除本条第（二）款另有约定外，一方按照送达地址发送上述文件，即应视作在下列日期被送达：</w:t>
      </w:r>
    </w:p>
    <w:p w14:paraId="6B44C867" w14:textId="77777777" w:rsidR="00066409" w:rsidRDefault="00172A15">
      <w:pPr>
        <w:overflowPunct w:val="0"/>
        <w:autoSpaceDE w:val="0"/>
        <w:autoSpaceDN w:val="0"/>
        <w:adjustRightInd w:val="0"/>
        <w:snapToGrid w:val="0"/>
        <w:spacing w:line="336" w:lineRule="auto"/>
        <w:ind w:firstLineChars="200" w:firstLine="482"/>
        <w:rPr>
          <w:rFonts w:ascii="仿宋_GB2312" w:eastAsia="仿宋_GB2312" w:hAnsi="宋体"/>
          <w:b/>
          <w:sz w:val="24"/>
        </w:rPr>
      </w:pPr>
      <w:r>
        <w:rPr>
          <w:rFonts w:ascii="仿宋_GB2312" w:eastAsia="仿宋_GB2312" w:hAnsi="宋体" w:hint="eastAsia"/>
          <w:b/>
          <w:sz w:val="24"/>
        </w:rPr>
        <w:t>（</w:t>
      </w:r>
      <w:r>
        <w:rPr>
          <w:rFonts w:ascii="仿宋_GB2312" w:eastAsia="仿宋_GB2312" w:hAnsi="宋体"/>
          <w:b/>
          <w:sz w:val="24"/>
        </w:rPr>
        <w:t>1）邮递（特快专递方式），以签收之日为送达日；</w:t>
      </w:r>
    </w:p>
    <w:p w14:paraId="48C9038A" w14:textId="77777777" w:rsidR="00066409" w:rsidRDefault="00172A15">
      <w:pPr>
        <w:overflowPunct w:val="0"/>
        <w:autoSpaceDE w:val="0"/>
        <w:autoSpaceDN w:val="0"/>
        <w:adjustRightInd w:val="0"/>
        <w:snapToGrid w:val="0"/>
        <w:spacing w:line="336" w:lineRule="auto"/>
        <w:ind w:firstLineChars="200" w:firstLine="482"/>
        <w:rPr>
          <w:rFonts w:ascii="仿宋_GB2312" w:eastAsia="仿宋_GB2312" w:hAnsi="宋体"/>
          <w:b/>
          <w:sz w:val="24"/>
        </w:rPr>
      </w:pPr>
      <w:r>
        <w:rPr>
          <w:rFonts w:ascii="仿宋_GB2312" w:eastAsia="仿宋_GB2312" w:hAnsi="宋体" w:hint="eastAsia"/>
          <w:b/>
          <w:sz w:val="24"/>
        </w:rPr>
        <w:t>（</w:t>
      </w:r>
      <w:r>
        <w:rPr>
          <w:rFonts w:ascii="仿宋_GB2312" w:eastAsia="仿宋_GB2312" w:hAnsi="宋体"/>
          <w:b/>
          <w:sz w:val="24"/>
        </w:rPr>
        <w:t>2）传真、电子邮箱，以收到</w:t>
      </w:r>
      <w:r>
        <w:rPr>
          <w:rFonts w:ascii="仿宋_GB2312" w:eastAsia="仿宋_GB2312" w:hAnsi="宋体" w:hint="eastAsia"/>
          <w:b/>
          <w:sz w:val="24"/>
        </w:rPr>
        <w:t>传真、电子邮件之日</w:t>
      </w:r>
      <w:r>
        <w:rPr>
          <w:rFonts w:ascii="仿宋_GB2312" w:eastAsia="仿宋_GB2312" w:hAnsi="宋体"/>
          <w:b/>
          <w:sz w:val="24"/>
        </w:rPr>
        <w:t>为送达日；</w:t>
      </w:r>
    </w:p>
    <w:p w14:paraId="6299A32B" w14:textId="77777777" w:rsidR="00066409" w:rsidRDefault="00172A15">
      <w:pPr>
        <w:overflowPunct w:val="0"/>
        <w:autoSpaceDE w:val="0"/>
        <w:autoSpaceDN w:val="0"/>
        <w:adjustRightInd w:val="0"/>
        <w:snapToGrid w:val="0"/>
        <w:spacing w:line="336" w:lineRule="auto"/>
        <w:ind w:firstLineChars="200" w:firstLine="482"/>
        <w:rPr>
          <w:rFonts w:ascii="仿宋_GB2312" w:eastAsia="仿宋_GB2312" w:hAnsi="宋体"/>
          <w:b/>
          <w:sz w:val="24"/>
        </w:rPr>
      </w:pPr>
      <w:r>
        <w:rPr>
          <w:rFonts w:ascii="仿宋_GB2312" w:eastAsia="仿宋_GB2312" w:hAnsi="宋体" w:hint="eastAsia"/>
          <w:b/>
          <w:sz w:val="24"/>
        </w:rPr>
        <w:t>（</w:t>
      </w:r>
      <w:r>
        <w:rPr>
          <w:rFonts w:ascii="仿宋_GB2312" w:eastAsia="仿宋_GB2312" w:hAnsi="宋体"/>
          <w:b/>
          <w:sz w:val="24"/>
        </w:rPr>
        <w:t>3）专人送达，以收件人签收之日视为送达日；收件人拒收或无人接收的，送达人可采取拍照、录像方式记录送达过程，并将文书留置，亦视为送达；</w:t>
      </w:r>
    </w:p>
    <w:p w14:paraId="3B1580E3" w14:textId="77777777" w:rsidR="00066409" w:rsidRDefault="00172A15">
      <w:pPr>
        <w:overflowPunct w:val="0"/>
        <w:autoSpaceDE w:val="0"/>
        <w:autoSpaceDN w:val="0"/>
        <w:adjustRightInd w:val="0"/>
        <w:snapToGrid w:val="0"/>
        <w:spacing w:line="336" w:lineRule="auto"/>
        <w:ind w:firstLineChars="200" w:firstLine="482"/>
        <w:rPr>
          <w:rFonts w:ascii="仿宋_GB2312" w:eastAsia="仿宋_GB2312" w:hAnsi="宋体"/>
          <w:sz w:val="24"/>
        </w:rPr>
      </w:pPr>
      <w:r>
        <w:rPr>
          <w:rFonts w:ascii="仿宋_GB2312" w:eastAsia="仿宋_GB2312" w:hAnsi="宋体" w:hint="eastAsia"/>
          <w:b/>
          <w:sz w:val="24"/>
        </w:rPr>
        <w:t>（</w:t>
      </w:r>
      <w:r>
        <w:rPr>
          <w:rFonts w:ascii="仿宋_GB2312" w:eastAsia="仿宋_GB2312" w:hAnsi="宋体"/>
          <w:b/>
          <w:sz w:val="24"/>
        </w:rPr>
        <w:t>4）同时采用上述几种方式的，以其中最快达到对方者为准。</w:t>
      </w:r>
    </w:p>
    <w:p w14:paraId="42FE5D41" w14:textId="77777777" w:rsidR="00066409" w:rsidRDefault="00172A15">
      <w:pPr>
        <w:overflowPunct w:val="0"/>
        <w:autoSpaceDE w:val="0"/>
        <w:autoSpaceDN w:val="0"/>
        <w:adjustRightInd w:val="0"/>
        <w:snapToGrid w:val="0"/>
        <w:spacing w:line="336" w:lineRule="auto"/>
        <w:ind w:firstLineChars="200" w:firstLine="482"/>
        <w:rPr>
          <w:rFonts w:ascii="仿宋_GB2312" w:eastAsia="仿宋_GB2312" w:hAnsi="宋体"/>
          <w:b/>
          <w:sz w:val="24"/>
        </w:rPr>
      </w:pPr>
      <w:r>
        <w:rPr>
          <w:rFonts w:ascii="仿宋_GB2312" w:eastAsia="仿宋_GB2312" w:hAnsi="宋体" w:hint="eastAsia"/>
          <w:b/>
          <w:sz w:val="24"/>
        </w:rPr>
        <w:t>因任何一方提供或者确认的送达地址不准确、送达地址变更后未及时依程序通知或告知对方、法院、仲裁机关或公证机关的，或任何一方或其指定的接收人拒绝签收等原因，导致法律文书、执行文书、仲裁裁决或公证机关执行证书等各项法律文书或有关文件无法送达、未及时送达或未能被该方实际接收的，对方、法院、仲裁机关或公证机关按照上述有效送达规则进行送达即视为有效送达，该方将自行承担由此可能产生的一切法律后果。双方同意法院、仲裁机关或</w:t>
      </w:r>
      <w:r>
        <w:rPr>
          <w:rFonts w:ascii="仿宋_GB2312" w:eastAsia="仿宋_GB2312" w:hAnsi="宋体" w:hint="eastAsia"/>
          <w:b/>
          <w:sz w:val="24"/>
        </w:rPr>
        <w:lastRenderedPageBreak/>
        <w:t>公证机关可以采取一种或多种送达方式送达法律文书，送达时间以上述送达方式中最先到达的为准。</w:t>
      </w:r>
    </w:p>
    <w:p w14:paraId="334C69D2" w14:textId="77777777" w:rsidR="00066409" w:rsidRDefault="00172A15">
      <w:pPr>
        <w:overflowPunct w:val="0"/>
        <w:autoSpaceDE w:val="0"/>
        <w:autoSpaceDN w:val="0"/>
        <w:adjustRightInd w:val="0"/>
        <w:snapToGrid w:val="0"/>
        <w:spacing w:line="336" w:lineRule="auto"/>
        <w:ind w:firstLineChars="200" w:firstLine="482"/>
        <w:rPr>
          <w:rFonts w:ascii="仿宋_GB2312" w:eastAsia="仿宋_GB2312" w:hAnsi="宋体"/>
          <w:b/>
          <w:sz w:val="24"/>
        </w:rPr>
      </w:pPr>
      <w:r>
        <w:rPr>
          <w:rFonts w:ascii="仿宋_GB2312" w:eastAsia="仿宋_GB2312" w:hAnsi="宋体" w:hint="eastAsia"/>
          <w:b/>
          <w:sz w:val="24"/>
        </w:rPr>
        <w:t>（四）本条约定内容为本合同双方均明确同意的特别条款，效力独立于本合同其他条款。不论本合同其他条款因为任何原因被法院、仲裁机关或其他有权机关认定为无效或者被撤销，本条约定内容均为有效。</w:t>
      </w:r>
    </w:p>
    <w:p w14:paraId="158463A6" w14:textId="691D244D" w:rsidR="00066409" w:rsidRDefault="00172A15">
      <w:pPr>
        <w:pStyle w:val="ac"/>
        <w:numPr>
          <w:ilvl w:val="255"/>
          <w:numId w:val="0"/>
        </w:numPr>
        <w:autoSpaceDE w:val="0"/>
        <w:autoSpaceDN w:val="0"/>
        <w:adjustRightInd w:val="0"/>
        <w:snapToGrid w:val="0"/>
        <w:spacing w:line="336" w:lineRule="auto"/>
        <w:ind w:firstLineChars="200" w:firstLine="482"/>
        <w:rPr>
          <w:rFonts w:ascii="仿宋_GB2312" w:eastAsia="仿宋_GB2312" w:hAnsi="宋体"/>
          <w:b/>
          <w:bCs/>
          <w:kern w:val="0"/>
          <w:sz w:val="24"/>
        </w:rPr>
      </w:pPr>
      <w:r>
        <w:rPr>
          <w:rFonts w:ascii="仿宋_GB2312" w:eastAsia="仿宋_GB2312" w:hAnsi="宋体" w:hint="eastAsia"/>
          <w:b/>
          <w:bCs/>
          <w:kern w:val="0"/>
          <w:sz w:val="24"/>
        </w:rPr>
        <w:t>第二十</w:t>
      </w:r>
      <w:r w:rsidR="005D2CA6">
        <w:rPr>
          <w:rFonts w:ascii="仿宋_GB2312" w:eastAsia="仿宋_GB2312" w:hAnsi="宋体"/>
          <w:b/>
          <w:bCs/>
          <w:kern w:val="0"/>
          <w:sz w:val="24"/>
        </w:rPr>
        <w:t>一</w:t>
      </w:r>
      <w:r>
        <w:rPr>
          <w:rFonts w:ascii="仿宋_GB2312" w:eastAsia="仿宋_GB2312" w:hAnsi="宋体" w:hint="eastAsia"/>
          <w:b/>
          <w:bCs/>
          <w:kern w:val="0"/>
          <w:sz w:val="24"/>
        </w:rPr>
        <w:t>条  其他</w:t>
      </w:r>
    </w:p>
    <w:p w14:paraId="12EFA04A" w14:textId="77777777" w:rsidR="00066409" w:rsidRDefault="00172A15">
      <w:pPr>
        <w:spacing w:line="336" w:lineRule="auto"/>
        <w:ind w:firstLineChars="200" w:firstLine="480"/>
        <w:rPr>
          <w:rFonts w:ascii="仿宋_GB2312" w:eastAsia="仿宋_GB2312" w:hAnsi="宋体"/>
          <w:sz w:val="24"/>
        </w:rPr>
      </w:pPr>
      <w:r>
        <w:rPr>
          <w:rFonts w:ascii="仿宋_GB2312" w:eastAsia="仿宋_GB2312" w:hAnsi="宋体" w:hint="eastAsia"/>
          <w:sz w:val="24"/>
        </w:rPr>
        <w:t>（一）任何有关理财产品托管事宜的规定以本合同的约定为准。</w:t>
      </w:r>
    </w:p>
    <w:p w14:paraId="0DE4E737" w14:textId="77777777" w:rsidR="00066409" w:rsidRDefault="00172A15">
      <w:pPr>
        <w:pStyle w:val="a4"/>
        <w:spacing w:line="336" w:lineRule="auto"/>
      </w:pPr>
      <w:r>
        <w:rPr>
          <w:rFonts w:hint="eastAsia"/>
        </w:rPr>
        <w:t>（二）甲、乙双方保证在本合同下提供给对方的一切资料均为真实、完整、准确、合法，没有任何重大遗漏或误导。</w:t>
      </w:r>
    </w:p>
    <w:p w14:paraId="2186E287" w14:textId="77777777" w:rsidR="00066409" w:rsidRDefault="00172A15">
      <w:pPr>
        <w:adjustRightInd w:val="0"/>
        <w:snapToGrid w:val="0"/>
        <w:spacing w:line="336" w:lineRule="auto"/>
        <w:ind w:firstLineChars="200" w:firstLine="480"/>
        <w:rPr>
          <w:rFonts w:ascii="仿宋_GB2312" w:eastAsia="仿宋_GB2312" w:hAnsi="宋体"/>
          <w:sz w:val="24"/>
        </w:rPr>
      </w:pPr>
      <w:r>
        <w:rPr>
          <w:rFonts w:ascii="仿宋_GB2312" w:eastAsia="仿宋_GB2312" w:hAnsi="宋体" w:hint="eastAsia"/>
          <w:sz w:val="24"/>
        </w:rPr>
        <w:t>（三）非经甲、乙双方书面同意，本合同不得修改。如果在本合同有效期内出现影响或限制本合同履行的法律、法规及政策，甲、乙双方应立即对本合同进行协商和修改，并由甲方按规定向理财产品投资人披露。</w:t>
      </w:r>
    </w:p>
    <w:p w14:paraId="4EAD1BB3" w14:textId="77777777" w:rsidR="00066409" w:rsidRDefault="00172A15">
      <w:pPr>
        <w:adjustRightInd w:val="0"/>
        <w:snapToGrid w:val="0"/>
        <w:spacing w:line="336" w:lineRule="auto"/>
        <w:ind w:firstLineChars="200" w:firstLine="480"/>
        <w:rPr>
          <w:rFonts w:ascii="仿宋_GB2312" w:eastAsia="仿宋_GB2312" w:hAnsi="宋体"/>
          <w:b/>
          <w:sz w:val="24"/>
        </w:rPr>
      </w:pPr>
      <w:r>
        <w:rPr>
          <w:rFonts w:ascii="仿宋_GB2312" w:eastAsia="仿宋_GB2312" w:hAnsi="宋体" w:hint="eastAsia"/>
          <w:sz w:val="24"/>
        </w:rPr>
        <w:t>（四）本合同一式四份，每方各执两份，每份具有同等的法律效力。</w:t>
      </w:r>
    </w:p>
    <w:p w14:paraId="620C86E1" w14:textId="77777777" w:rsidR="00066409" w:rsidRDefault="00172A15">
      <w:pPr>
        <w:adjustRightInd w:val="0"/>
        <w:snapToGrid w:val="0"/>
        <w:spacing w:line="336" w:lineRule="auto"/>
        <w:ind w:firstLineChars="200" w:firstLine="482"/>
        <w:rPr>
          <w:rFonts w:ascii="仿宋_GB2312" w:eastAsia="仿宋_GB2312" w:hAnsi="宋体"/>
          <w:b/>
          <w:sz w:val="24"/>
        </w:rPr>
      </w:pPr>
      <w:r>
        <w:rPr>
          <w:rFonts w:ascii="仿宋_GB2312" w:eastAsia="仿宋_GB2312" w:hAnsi="宋体" w:hint="eastAsia"/>
          <w:b/>
          <w:sz w:val="24"/>
        </w:rPr>
        <w:t>乙方已采取加粗、加黑、突出显示等合理方式提请甲方注意本合同项下免除或限制其责任的条款，并按甲方要求对有关条款予以充分说明；甲、乙双方对本合同所有条款内容的理解不存在异议。</w:t>
      </w:r>
    </w:p>
    <w:p w14:paraId="159F5250" w14:textId="77777777" w:rsidR="00066409" w:rsidRDefault="00172A15">
      <w:pPr>
        <w:adjustRightInd w:val="0"/>
        <w:snapToGrid w:val="0"/>
        <w:spacing w:line="336" w:lineRule="auto"/>
        <w:ind w:firstLineChars="200" w:firstLine="482"/>
        <w:rPr>
          <w:rFonts w:ascii="仿宋_GB2312" w:eastAsia="仿宋_GB2312" w:hAnsi="宋体"/>
          <w:b/>
          <w:sz w:val="24"/>
        </w:rPr>
      </w:pPr>
      <w:r>
        <w:rPr>
          <w:rFonts w:ascii="仿宋_GB2312" w:eastAsia="仿宋_GB2312" w:hAnsi="宋体" w:hint="eastAsia"/>
          <w:b/>
          <w:sz w:val="24"/>
        </w:rPr>
        <w:t>（以下无正文）</w:t>
      </w:r>
    </w:p>
    <w:p w14:paraId="1C25821C" w14:textId="243E0298" w:rsidR="00066409" w:rsidRDefault="00172A15">
      <w:pPr>
        <w:widowControl/>
        <w:jc w:val="left"/>
        <w:rPr>
          <w:rFonts w:ascii="仿宋_GB2312" w:eastAsia="仿宋_GB2312" w:hAnsi="宋体"/>
          <w:b/>
          <w:sz w:val="24"/>
        </w:rPr>
      </w:pPr>
      <w:r>
        <w:rPr>
          <w:rFonts w:ascii="仿宋_GB2312" w:eastAsia="仿宋_GB2312" w:hAnsi="宋体"/>
          <w:b/>
          <w:sz w:val="24"/>
        </w:rPr>
        <w:br w:type="page"/>
      </w:r>
      <w:r>
        <w:rPr>
          <w:rFonts w:ascii="仿宋_GB2312" w:eastAsia="仿宋_GB2312" w:hAnsi="宋体" w:hint="eastAsia"/>
          <w:b/>
          <w:sz w:val="24"/>
        </w:rPr>
        <w:lastRenderedPageBreak/>
        <w:t>（本页无正文</w:t>
      </w:r>
      <w:r>
        <w:rPr>
          <w:rFonts w:ascii="仿宋_GB2312" w:eastAsia="仿宋_GB2312" w:hAnsi="宋体"/>
          <w:b/>
          <w:sz w:val="24"/>
        </w:rPr>
        <w:t>，</w:t>
      </w:r>
      <w:r>
        <w:rPr>
          <w:rFonts w:ascii="仿宋_GB2312" w:eastAsia="仿宋_GB2312" w:hAnsi="宋体" w:hint="eastAsia"/>
          <w:b/>
          <w:sz w:val="24"/>
        </w:rPr>
        <w:t>为编号【</w:t>
      </w:r>
      <w:r w:rsidR="00ED2BBD" w:rsidRPr="008C3F07">
        <w:rPr>
          <w:rFonts w:ascii="仿宋_GB2312" w:eastAsia="仿宋_GB2312" w:hAnsi="宋体" w:hint="eastAsia"/>
          <w:sz w:val="24"/>
        </w:rPr>
        <w:t>银青字/第2</w:t>
      </w:r>
      <w:r w:rsidR="00ED2BBD" w:rsidRPr="008C3F07">
        <w:rPr>
          <w:rFonts w:ascii="仿宋_GB2312" w:eastAsia="仿宋_GB2312" w:hAnsi="宋体"/>
          <w:sz w:val="24"/>
        </w:rPr>
        <w:t>022-01</w:t>
      </w:r>
      <w:r w:rsidR="00ED2BBD" w:rsidRPr="008C3F07">
        <w:rPr>
          <w:rFonts w:ascii="仿宋_GB2312" w:eastAsia="仿宋_GB2312" w:hAnsi="宋体" w:hint="eastAsia"/>
          <w:sz w:val="24"/>
        </w:rPr>
        <w:t>号</w:t>
      </w:r>
      <w:r>
        <w:rPr>
          <w:rFonts w:ascii="仿宋_GB2312" w:eastAsia="仿宋_GB2312" w:hAnsi="宋体" w:hint="eastAsia"/>
          <w:b/>
          <w:sz w:val="24"/>
        </w:rPr>
        <w:t>】的《青岛农商</w:t>
      </w:r>
      <w:r>
        <w:rPr>
          <w:rFonts w:ascii="仿宋_GB2312" w:eastAsia="仿宋_GB2312" w:hAnsi="宋体"/>
          <w:b/>
          <w:sz w:val="24"/>
        </w:rPr>
        <w:t>银行</w:t>
      </w:r>
      <w:r>
        <w:rPr>
          <w:rFonts w:ascii="仿宋_GB2312" w:eastAsia="仿宋_GB2312" w:hAnsi="宋体" w:hint="eastAsia"/>
          <w:b/>
          <w:sz w:val="24"/>
        </w:rPr>
        <w:t>【</w:t>
      </w:r>
      <w:r w:rsidR="00ED2BBD">
        <w:rPr>
          <w:rFonts w:ascii="仿宋_GB2312" w:eastAsia="仿宋_GB2312" w:hAnsi="宋体"/>
          <w:b/>
          <w:sz w:val="24"/>
        </w:rPr>
        <w:t>创富优享</w:t>
      </w:r>
      <w:r>
        <w:rPr>
          <w:rFonts w:ascii="仿宋_GB2312" w:eastAsia="仿宋_GB2312" w:hAnsi="宋体" w:hint="eastAsia"/>
          <w:b/>
          <w:sz w:val="24"/>
        </w:rPr>
        <w:t>】理财产品托管合同》的签署页）</w:t>
      </w:r>
    </w:p>
    <w:p w14:paraId="65FD24BE" w14:textId="77777777" w:rsidR="00066409" w:rsidRDefault="00066409">
      <w:pPr>
        <w:adjustRightInd w:val="0"/>
        <w:snapToGrid w:val="0"/>
        <w:spacing w:line="336" w:lineRule="auto"/>
        <w:ind w:firstLineChars="200" w:firstLine="480"/>
        <w:rPr>
          <w:rFonts w:ascii="仿宋_GB2312" w:eastAsia="仿宋_GB2312" w:hAnsi="宋体"/>
          <w:sz w:val="24"/>
        </w:rPr>
      </w:pPr>
    </w:p>
    <w:p w14:paraId="3B776C2F" w14:textId="77777777" w:rsidR="00066409" w:rsidRDefault="00066409">
      <w:pPr>
        <w:adjustRightInd w:val="0"/>
        <w:snapToGrid w:val="0"/>
        <w:spacing w:line="336" w:lineRule="auto"/>
        <w:ind w:firstLineChars="200" w:firstLine="480"/>
        <w:rPr>
          <w:rFonts w:ascii="仿宋_GB2312" w:eastAsia="仿宋_GB2312" w:hAnsi="宋体"/>
          <w:sz w:val="24"/>
        </w:rPr>
      </w:pPr>
    </w:p>
    <w:p w14:paraId="6F7E14C6" w14:textId="79F659EE" w:rsidR="00066409" w:rsidRDefault="00172A15">
      <w:pPr>
        <w:adjustRightInd w:val="0"/>
        <w:snapToGrid w:val="0"/>
        <w:spacing w:line="360" w:lineRule="auto"/>
        <w:ind w:firstLineChars="200" w:firstLine="480"/>
        <w:rPr>
          <w:rFonts w:ascii="仿宋_GB2312" w:eastAsia="仿宋_GB2312" w:hAnsi="宋体"/>
          <w:sz w:val="24"/>
        </w:rPr>
      </w:pPr>
      <w:r>
        <w:rPr>
          <w:rFonts w:ascii="仿宋_GB2312" w:eastAsia="仿宋_GB2312" w:hAnsi="宋体" w:hint="eastAsia"/>
          <w:sz w:val="24"/>
        </w:rPr>
        <w:t>甲方：</w:t>
      </w:r>
      <w:r>
        <w:rPr>
          <w:rFonts w:ascii="仿宋_GB2312" w:eastAsia="仿宋_GB2312" w:hAnsi="宋体" w:hint="eastAsia"/>
          <w:b/>
          <w:sz w:val="24"/>
        </w:rPr>
        <w:t>【</w:t>
      </w:r>
      <w:r w:rsidR="00ED2BBD">
        <w:rPr>
          <w:rFonts w:ascii="仿宋_GB2312" w:eastAsia="仿宋_GB2312" w:hAnsi="宋体" w:hint="eastAsia"/>
          <w:b/>
          <w:sz w:val="24"/>
        </w:rPr>
        <w:t>青岛农村商业银行股份有限</w:t>
      </w:r>
      <w:r>
        <w:rPr>
          <w:rFonts w:ascii="仿宋_GB2312" w:eastAsia="仿宋_GB2312" w:hAnsi="宋体" w:hint="eastAsia"/>
          <w:b/>
          <w:sz w:val="24"/>
        </w:rPr>
        <w:t>】</w:t>
      </w:r>
      <w:r>
        <w:rPr>
          <w:rFonts w:ascii="仿宋_GB2312" w:eastAsia="仿宋_GB2312" w:hAnsi="宋体" w:hint="eastAsia"/>
          <w:sz w:val="24"/>
        </w:rPr>
        <w:t>公司</w:t>
      </w:r>
      <w:r>
        <w:rPr>
          <w:rFonts w:ascii="仿宋_GB2312" w:eastAsia="仿宋_GB2312" w:hAnsi="宋体"/>
          <w:sz w:val="24"/>
        </w:rPr>
        <w:t xml:space="preserve">              </w:t>
      </w:r>
      <w:r>
        <w:rPr>
          <w:rFonts w:ascii="仿宋_GB2312" w:eastAsia="仿宋_GB2312" w:hAnsi="宋体" w:hint="eastAsia"/>
          <w:sz w:val="24"/>
        </w:rPr>
        <w:t xml:space="preserve"> </w:t>
      </w:r>
    </w:p>
    <w:p w14:paraId="52EFD7A1" w14:textId="77777777" w:rsidR="00066409" w:rsidRDefault="00066409">
      <w:pPr>
        <w:adjustRightInd w:val="0"/>
        <w:snapToGrid w:val="0"/>
        <w:spacing w:line="360" w:lineRule="auto"/>
        <w:ind w:firstLineChars="200" w:firstLine="480"/>
        <w:rPr>
          <w:rFonts w:ascii="仿宋_GB2312" w:eastAsia="仿宋_GB2312" w:hAnsi="宋体"/>
          <w:sz w:val="24"/>
        </w:rPr>
      </w:pPr>
    </w:p>
    <w:p w14:paraId="56302450" w14:textId="77777777" w:rsidR="00066409" w:rsidRDefault="00172A15">
      <w:pPr>
        <w:adjustRightInd w:val="0"/>
        <w:snapToGrid w:val="0"/>
        <w:spacing w:line="360" w:lineRule="auto"/>
        <w:ind w:firstLineChars="200" w:firstLine="480"/>
        <w:rPr>
          <w:rFonts w:ascii="仿宋_GB2312" w:eastAsia="仿宋_GB2312" w:hAnsi="宋体"/>
          <w:sz w:val="24"/>
        </w:rPr>
      </w:pPr>
      <w:r>
        <w:rPr>
          <w:rFonts w:ascii="仿宋_GB2312" w:eastAsia="仿宋_GB2312" w:hAnsi="宋体" w:hint="eastAsia"/>
          <w:sz w:val="24"/>
        </w:rPr>
        <w:t>法定代表人/负责人</w:t>
      </w:r>
    </w:p>
    <w:p w14:paraId="0FEDEF53" w14:textId="77777777" w:rsidR="00066409" w:rsidRDefault="00172A15">
      <w:pPr>
        <w:adjustRightInd w:val="0"/>
        <w:snapToGrid w:val="0"/>
        <w:spacing w:line="360" w:lineRule="auto"/>
        <w:ind w:firstLineChars="200" w:firstLine="480"/>
        <w:rPr>
          <w:rFonts w:ascii="仿宋_GB2312" w:eastAsia="仿宋_GB2312" w:hAnsi="宋体"/>
          <w:sz w:val="24"/>
        </w:rPr>
      </w:pPr>
      <w:r>
        <w:rPr>
          <w:rFonts w:ascii="仿宋_GB2312" w:eastAsia="仿宋_GB2312" w:hAnsi="宋体" w:hint="eastAsia"/>
          <w:sz w:val="24"/>
        </w:rPr>
        <w:t>（或授权代理人）：</w:t>
      </w:r>
      <w:r>
        <w:rPr>
          <w:rFonts w:ascii="仿宋_GB2312" w:eastAsia="仿宋_GB2312" w:hAnsi="宋体"/>
          <w:sz w:val="24"/>
        </w:rPr>
        <w:t xml:space="preserve">                  </w:t>
      </w:r>
      <w:r>
        <w:rPr>
          <w:rFonts w:ascii="仿宋_GB2312" w:eastAsia="仿宋_GB2312" w:hAnsi="宋体" w:hint="eastAsia"/>
          <w:sz w:val="24"/>
        </w:rPr>
        <w:t xml:space="preserve"> </w:t>
      </w:r>
    </w:p>
    <w:p w14:paraId="360309F6" w14:textId="77777777" w:rsidR="00066409" w:rsidRDefault="00172A15">
      <w:pPr>
        <w:adjustRightInd w:val="0"/>
        <w:snapToGrid w:val="0"/>
        <w:spacing w:line="360" w:lineRule="auto"/>
        <w:ind w:firstLineChars="200" w:firstLine="480"/>
        <w:rPr>
          <w:rFonts w:ascii="仿宋_GB2312" w:eastAsia="仿宋_GB2312" w:hAnsi="宋体"/>
          <w:sz w:val="24"/>
        </w:rPr>
      </w:pPr>
      <w:r>
        <w:rPr>
          <w:rFonts w:ascii="仿宋_GB2312" w:eastAsia="仿宋_GB2312" w:hAnsi="宋体"/>
          <w:sz w:val="24"/>
        </w:rPr>
        <w:tab/>
      </w:r>
      <w:r>
        <w:rPr>
          <w:rFonts w:ascii="仿宋_GB2312" w:eastAsia="仿宋_GB2312" w:hAnsi="宋体"/>
          <w:sz w:val="24"/>
        </w:rPr>
        <w:tab/>
      </w:r>
      <w:r>
        <w:rPr>
          <w:rFonts w:ascii="仿宋_GB2312" w:eastAsia="仿宋_GB2312" w:hAnsi="宋体"/>
          <w:sz w:val="24"/>
        </w:rPr>
        <w:tab/>
        <w:t xml:space="preserve">           </w:t>
      </w:r>
    </w:p>
    <w:p w14:paraId="2DA1EECC" w14:textId="77777777" w:rsidR="00066409" w:rsidRDefault="00172A15">
      <w:pPr>
        <w:adjustRightInd w:val="0"/>
        <w:snapToGrid w:val="0"/>
        <w:spacing w:line="360" w:lineRule="auto"/>
        <w:ind w:firstLineChars="200" w:firstLine="480"/>
        <w:rPr>
          <w:rFonts w:ascii="仿宋_GB2312" w:eastAsia="仿宋_GB2312" w:hAnsi="宋体"/>
          <w:sz w:val="24"/>
        </w:rPr>
      </w:pPr>
      <w:r>
        <w:rPr>
          <w:rFonts w:ascii="仿宋_GB2312" w:eastAsia="仿宋_GB2312" w:hAnsi="宋体" w:hint="eastAsia"/>
          <w:sz w:val="24"/>
        </w:rPr>
        <w:t>签署日期：</w:t>
      </w:r>
      <w:r>
        <w:rPr>
          <w:rFonts w:ascii="仿宋_GB2312" w:eastAsia="仿宋_GB2312" w:hAnsi="宋体"/>
          <w:sz w:val="24"/>
        </w:rPr>
        <w:t xml:space="preserve">                   </w:t>
      </w:r>
      <w:r>
        <w:rPr>
          <w:rFonts w:ascii="仿宋_GB2312" w:eastAsia="仿宋_GB2312" w:hAnsi="宋体" w:hint="eastAsia"/>
          <w:sz w:val="24"/>
        </w:rPr>
        <w:t xml:space="preserve"> </w:t>
      </w:r>
    </w:p>
    <w:p w14:paraId="3852C613" w14:textId="77777777" w:rsidR="00066409" w:rsidRDefault="00066409">
      <w:pPr>
        <w:adjustRightInd w:val="0"/>
        <w:snapToGrid w:val="0"/>
        <w:spacing w:line="360" w:lineRule="auto"/>
        <w:ind w:firstLineChars="200" w:firstLine="480"/>
        <w:rPr>
          <w:rFonts w:ascii="仿宋_GB2312" w:eastAsia="仿宋_GB2312" w:hAnsi="宋体"/>
          <w:sz w:val="24"/>
        </w:rPr>
      </w:pPr>
    </w:p>
    <w:p w14:paraId="5A85A90F" w14:textId="77777777" w:rsidR="00066409" w:rsidRDefault="00066409">
      <w:pPr>
        <w:adjustRightInd w:val="0"/>
        <w:snapToGrid w:val="0"/>
        <w:spacing w:line="360" w:lineRule="auto"/>
        <w:ind w:firstLineChars="200" w:firstLine="480"/>
        <w:rPr>
          <w:rFonts w:ascii="仿宋_GB2312" w:eastAsia="仿宋_GB2312" w:hAnsi="宋体"/>
          <w:sz w:val="24"/>
        </w:rPr>
      </w:pPr>
    </w:p>
    <w:p w14:paraId="54B37C57" w14:textId="77777777" w:rsidR="00066409" w:rsidRDefault="00066409">
      <w:pPr>
        <w:adjustRightInd w:val="0"/>
        <w:snapToGrid w:val="0"/>
        <w:spacing w:line="360" w:lineRule="auto"/>
        <w:ind w:firstLineChars="200" w:firstLine="480"/>
        <w:rPr>
          <w:rFonts w:ascii="仿宋_GB2312" w:eastAsia="仿宋_GB2312" w:hAnsi="宋体"/>
          <w:sz w:val="24"/>
        </w:rPr>
      </w:pPr>
    </w:p>
    <w:p w14:paraId="04B5F1EC" w14:textId="77777777" w:rsidR="00066409" w:rsidRDefault="00066409">
      <w:pPr>
        <w:adjustRightInd w:val="0"/>
        <w:snapToGrid w:val="0"/>
        <w:spacing w:line="360" w:lineRule="auto"/>
        <w:ind w:firstLineChars="200" w:firstLine="480"/>
        <w:rPr>
          <w:rFonts w:ascii="仿宋_GB2312" w:eastAsia="仿宋_GB2312" w:hAnsi="宋体"/>
          <w:sz w:val="24"/>
        </w:rPr>
      </w:pPr>
    </w:p>
    <w:p w14:paraId="530E95D1" w14:textId="77777777" w:rsidR="00066409" w:rsidRDefault="00066409">
      <w:pPr>
        <w:adjustRightInd w:val="0"/>
        <w:snapToGrid w:val="0"/>
        <w:spacing w:line="360" w:lineRule="auto"/>
        <w:ind w:firstLineChars="200" w:firstLine="480"/>
        <w:rPr>
          <w:rFonts w:ascii="仿宋_GB2312" w:eastAsia="仿宋_GB2312" w:hAnsi="宋体"/>
          <w:sz w:val="24"/>
        </w:rPr>
      </w:pPr>
    </w:p>
    <w:p w14:paraId="71965DC5" w14:textId="77777777" w:rsidR="00066409" w:rsidRDefault="00066409">
      <w:pPr>
        <w:adjustRightInd w:val="0"/>
        <w:snapToGrid w:val="0"/>
        <w:spacing w:line="360" w:lineRule="auto"/>
        <w:ind w:firstLineChars="200" w:firstLine="480"/>
        <w:rPr>
          <w:rFonts w:ascii="仿宋_GB2312" w:eastAsia="仿宋_GB2312" w:hAnsi="宋体"/>
          <w:sz w:val="24"/>
        </w:rPr>
      </w:pPr>
    </w:p>
    <w:p w14:paraId="30984F85" w14:textId="7AE5020F" w:rsidR="00066409" w:rsidRDefault="00172A15">
      <w:pPr>
        <w:adjustRightInd w:val="0"/>
        <w:snapToGrid w:val="0"/>
        <w:spacing w:line="360" w:lineRule="auto"/>
        <w:ind w:firstLineChars="200" w:firstLine="480"/>
        <w:rPr>
          <w:rFonts w:ascii="仿宋_GB2312" w:eastAsia="仿宋_GB2312" w:hAnsi="宋体"/>
          <w:sz w:val="24"/>
        </w:rPr>
      </w:pPr>
      <w:r>
        <w:rPr>
          <w:rFonts w:ascii="仿宋_GB2312" w:eastAsia="仿宋_GB2312" w:hAnsi="宋体" w:hint="eastAsia"/>
          <w:sz w:val="24"/>
        </w:rPr>
        <w:t>乙方：中信银行股份有限公司</w:t>
      </w:r>
      <w:r>
        <w:rPr>
          <w:rFonts w:ascii="仿宋_GB2312" w:eastAsia="仿宋_GB2312" w:hAnsi="宋体" w:hint="eastAsia"/>
          <w:b/>
          <w:sz w:val="24"/>
        </w:rPr>
        <w:t>【</w:t>
      </w:r>
      <w:r w:rsidR="00ED2BBD">
        <w:rPr>
          <w:rFonts w:ascii="仿宋_GB2312" w:eastAsia="仿宋_GB2312" w:hAnsi="宋体" w:hint="eastAsia"/>
          <w:b/>
          <w:sz w:val="24"/>
        </w:rPr>
        <w:t>青岛</w:t>
      </w:r>
      <w:r>
        <w:rPr>
          <w:rFonts w:ascii="仿宋_GB2312" w:eastAsia="仿宋_GB2312" w:hAnsi="宋体" w:hint="eastAsia"/>
          <w:b/>
          <w:sz w:val="24"/>
        </w:rPr>
        <w:t>】</w:t>
      </w:r>
      <w:r>
        <w:rPr>
          <w:rFonts w:ascii="仿宋_GB2312" w:eastAsia="仿宋_GB2312" w:hAnsi="宋体" w:hint="eastAsia"/>
          <w:sz w:val="24"/>
        </w:rPr>
        <w:t>分行</w:t>
      </w:r>
      <w:r>
        <w:rPr>
          <w:rFonts w:ascii="仿宋_GB2312" w:eastAsia="仿宋_GB2312" w:hAnsi="宋体"/>
          <w:sz w:val="24"/>
        </w:rPr>
        <w:t xml:space="preserve">               </w:t>
      </w:r>
      <w:r>
        <w:rPr>
          <w:rFonts w:ascii="仿宋_GB2312" w:eastAsia="仿宋_GB2312" w:hAnsi="宋体" w:hint="eastAsia"/>
          <w:sz w:val="24"/>
        </w:rPr>
        <w:t xml:space="preserve"> </w:t>
      </w:r>
    </w:p>
    <w:p w14:paraId="5E2F6C05" w14:textId="77777777" w:rsidR="00066409" w:rsidRDefault="00066409">
      <w:pPr>
        <w:adjustRightInd w:val="0"/>
        <w:snapToGrid w:val="0"/>
        <w:spacing w:line="360" w:lineRule="auto"/>
        <w:ind w:firstLineChars="200" w:firstLine="480"/>
        <w:rPr>
          <w:rFonts w:ascii="仿宋_GB2312" w:eastAsia="仿宋_GB2312" w:hAnsi="宋体"/>
          <w:sz w:val="24"/>
        </w:rPr>
      </w:pPr>
    </w:p>
    <w:p w14:paraId="5C4FD953" w14:textId="77777777" w:rsidR="00066409" w:rsidRDefault="00172A15">
      <w:pPr>
        <w:adjustRightInd w:val="0"/>
        <w:snapToGrid w:val="0"/>
        <w:spacing w:line="360" w:lineRule="auto"/>
        <w:ind w:firstLineChars="200" w:firstLine="480"/>
        <w:rPr>
          <w:rFonts w:ascii="仿宋_GB2312" w:eastAsia="仿宋_GB2312" w:hAnsi="宋体"/>
          <w:sz w:val="24"/>
        </w:rPr>
      </w:pPr>
      <w:r>
        <w:rPr>
          <w:rFonts w:ascii="仿宋_GB2312" w:eastAsia="仿宋_GB2312" w:hAnsi="宋体" w:hint="eastAsia"/>
          <w:sz w:val="24"/>
        </w:rPr>
        <w:t>负责人</w:t>
      </w:r>
    </w:p>
    <w:p w14:paraId="7E51395D" w14:textId="77777777" w:rsidR="00066409" w:rsidRDefault="00172A15">
      <w:pPr>
        <w:adjustRightInd w:val="0"/>
        <w:snapToGrid w:val="0"/>
        <w:spacing w:line="360" w:lineRule="auto"/>
        <w:ind w:firstLineChars="200" w:firstLine="480"/>
        <w:rPr>
          <w:rFonts w:ascii="仿宋_GB2312" w:eastAsia="仿宋_GB2312" w:hAnsi="宋体"/>
          <w:sz w:val="24"/>
        </w:rPr>
      </w:pPr>
      <w:r>
        <w:rPr>
          <w:rFonts w:ascii="仿宋_GB2312" w:eastAsia="仿宋_GB2312" w:hAnsi="宋体" w:hint="eastAsia"/>
          <w:sz w:val="24"/>
        </w:rPr>
        <w:t>（或授权代理人）：</w:t>
      </w:r>
      <w:r>
        <w:rPr>
          <w:rFonts w:ascii="仿宋_GB2312" w:eastAsia="仿宋_GB2312" w:hAnsi="宋体"/>
          <w:sz w:val="24"/>
        </w:rPr>
        <w:t xml:space="preserve">                 </w:t>
      </w:r>
      <w:r>
        <w:rPr>
          <w:rFonts w:ascii="仿宋_GB2312" w:eastAsia="仿宋_GB2312" w:hAnsi="宋体" w:hint="eastAsia"/>
          <w:sz w:val="24"/>
        </w:rPr>
        <w:t xml:space="preserve"> </w:t>
      </w:r>
    </w:p>
    <w:p w14:paraId="0D129A6D" w14:textId="77777777" w:rsidR="00066409" w:rsidRDefault="00172A15">
      <w:pPr>
        <w:adjustRightInd w:val="0"/>
        <w:snapToGrid w:val="0"/>
        <w:spacing w:line="360" w:lineRule="auto"/>
        <w:ind w:firstLineChars="200" w:firstLine="480"/>
        <w:rPr>
          <w:rFonts w:ascii="仿宋_GB2312" w:eastAsia="仿宋_GB2312" w:hAnsi="宋体"/>
          <w:sz w:val="24"/>
        </w:rPr>
      </w:pPr>
      <w:r>
        <w:rPr>
          <w:rFonts w:ascii="仿宋_GB2312" w:eastAsia="仿宋_GB2312" w:hAnsi="宋体"/>
          <w:sz w:val="24"/>
        </w:rPr>
        <w:tab/>
      </w:r>
      <w:r>
        <w:rPr>
          <w:rFonts w:ascii="仿宋_GB2312" w:eastAsia="仿宋_GB2312" w:hAnsi="宋体"/>
          <w:sz w:val="24"/>
        </w:rPr>
        <w:tab/>
        <w:t xml:space="preserve">         </w:t>
      </w:r>
    </w:p>
    <w:p w14:paraId="1DBB01F8" w14:textId="77777777" w:rsidR="00066409" w:rsidRDefault="00172A15">
      <w:pPr>
        <w:adjustRightInd w:val="0"/>
        <w:snapToGrid w:val="0"/>
        <w:spacing w:line="360" w:lineRule="auto"/>
        <w:ind w:firstLineChars="200" w:firstLine="480"/>
        <w:rPr>
          <w:rFonts w:ascii="仿宋_GB2312" w:eastAsia="仿宋_GB2312" w:hAnsi="宋体"/>
          <w:sz w:val="24"/>
        </w:rPr>
      </w:pPr>
      <w:r>
        <w:rPr>
          <w:rFonts w:ascii="仿宋_GB2312" w:eastAsia="仿宋_GB2312" w:hAnsi="宋体" w:hint="eastAsia"/>
          <w:sz w:val="24"/>
        </w:rPr>
        <w:t>签署日期：</w:t>
      </w:r>
      <w:r>
        <w:rPr>
          <w:rFonts w:ascii="仿宋_GB2312" w:eastAsia="仿宋_GB2312" w:hAnsi="宋体"/>
          <w:sz w:val="24"/>
        </w:rPr>
        <w:t xml:space="preserve">                     </w:t>
      </w:r>
      <w:r>
        <w:rPr>
          <w:rFonts w:ascii="仿宋_GB2312" w:eastAsia="仿宋_GB2312" w:hAnsi="宋体" w:hint="eastAsia"/>
          <w:sz w:val="24"/>
        </w:rPr>
        <w:t xml:space="preserve"> </w:t>
      </w:r>
    </w:p>
    <w:p w14:paraId="2A474DAE" w14:textId="77777777" w:rsidR="00066409" w:rsidRDefault="00172A15">
      <w:pPr>
        <w:widowControl/>
        <w:jc w:val="left"/>
        <w:rPr>
          <w:rFonts w:ascii="仿宋_GB2312" w:eastAsia="仿宋_GB2312" w:hAnsi="宋体"/>
          <w:sz w:val="24"/>
        </w:rPr>
      </w:pPr>
      <w:r>
        <w:rPr>
          <w:rFonts w:ascii="仿宋_GB2312" w:eastAsia="仿宋_GB2312" w:hAnsi="宋体"/>
          <w:sz w:val="24"/>
        </w:rPr>
        <w:br w:type="page"/>
      </w:r>
    </w:p>
    <w:p w14:paraId="0C7BC3BC" w14:textId="77777777" w:rsidR="00066409" w:rsidRDefault="00172A15">
      <w:pPr>
        <w:adjustRightInd w:val="0"/>
        <w:snapToGrid w:val="0"/>
        <w:spacing w:line="336" w:lineRule="auto"/>
        <w:rPr>
          <w:rFonts w:ascii="仿宋_GB2312" w:eastAsia="仿宋_GB2312" w:hAnsi="仿宋_GB2312"/>
          <w:sz w:val="32"/>
        </w:rPr>
      </w:pPr>
      <w:r>
        <w:rPr>
          <w:rFonts w:ascii="仿宋_GB2312" w:eastAsia="仿宋_GB2312" w:hAnsi="仿宋_GB2312" w:hint="eastAsia"/>
          <w:sz w:val="28"/>
        </w:rPr>
        <w:lastRenderedPageBreak/>
        <w:t>附件一</w:t>
      </w:r>
    </w:p>
    <w:p w14:paraId="0310CDA1" w14:textId="77777777" w:rsidR="00066409" w:rsidRDefault="00172A15">
      <w:pPr>
        <w:spacing w:line="360" w:lineRule="auto"/>
        <w:ind w:firstLine="480"/>
        <w:jc w:val="center"/>
        <w:rPr>
          <w:rFonts w:ascii="仿宋_GB2312" w:eastAsia="仿宋_GB2312" w:hAnsi="宋体"/>
          <w:b/>
          <w:sz w:val="28"/>
        </w:rPr>
      </w:pPr>
      <w:r>
        <w:rPr>
          <w:rFonts w:ascii="仿宋_GB2312" w:eastAsia="仿宋_GB2312" w:hAnsi="宋体" w:hint="eastAsia"/>
          <w:b/>
          <w:sz w:val="28"/>
        </w:rPr>
        <w:t>授权通知书</w:t>
      </w:r>
    </w:p>
    <w:p w14:paraId="36AD5428" w14:textId="77777777" w:rsidR="00066409" w:rsidRDefault="00172A15">
      <w:pPr>
        <w:spacing w:line="360" w:lineRule="auto"/>
        <w:rPr>
          <w:rFonts w:ascii="仿宋_GB2312" w:eastAsia="仿宋_GB2312" w:hAnsi="宋体"/>
          <w:sz w:val="24"/>
        </w:rPr>
      </w:pPr>
      <w:r>
        <w:rPr>
          <w:rFonts w:ascii="仿宋_GB2312" w:eastAsia="仿宋_GB2312" w:hAnsi="宋体" w:hint="eastAsia"/>
          <w:sz w:val="24"/>
        </w:rPr>
        <w:t>中信银行股份有限公司</w:t>
      </w:r>
      <w:r>
        <w:rPr>
          <w:rFonts w:ascii="仿宋_GB2312" w:eastAsia="仿宋_GB2312" w:hAnsi="宋体"/>
          <w:sz w:val="24"/>
          <w:u w:val="single"/>
        </w:rPr>
        <w:t xml:space="preserve">    </w:t>
      </w:r>
      <w:r>
        <w:rPr>
          <w:rFonts w:ascii="仿宋_GB2312" w:eastAsia="仿宋_GB2312" w:hAnsi="宋体" w:hint="eastAsia"/>
          <w:sz w:val="24"/>
        </w:rPr>
        <w:t>分行：</w:t>
      </w:r>
    </w:p>
    <w:p w14:paraId="328264FE" w14:textId="7CA1B087" w:rsidR="00066409" w:rsidRDefault="00172A15">
      <w:pPr>
        <w:spacing w:line="360" w:lineRule="auto"/>
        <w:ind w:firstLine="480"/>
        <w:rPr>
          <w:rFonts w:ascii="仿宋_GB2312" w:eastAsia="仿宋_GB2312" w:hAnsi="宋体"/>
          <w:sz w:val="24"/>
        </w:rPr>
      </w:pPr>
      <w:r>
        <w:rPr>
          <w:rFonts w:ascii="仿宋_GB2312" w:eastAsia="仿宋_GB2312" w:hAnsi="宋体" w:hint="eastAsia"/>
          <w:sz w:val="24"/>
        </w:rPr>
        <w:t>根据《</w:t>
      </w:r>
      <w:r w:rsidR="005D2CA6">
        <w:rPr>
          <w:rFonts w:ascii="仿宋_GB2312" w:eastAsia="仿宋_GB2312" w:hAnsi="宋体" w:hint="eastAsia"/>
          <w:sz w:val="24"/>
        </w:rPr>
        <w:t>青岛农商银行</w:t>
      </w:r>
      <w:r>
        <w:rPr>
          <w:rFonts w:ascii="仿宋_GB2312" w:eastAsia="仿宋_GB2312" w:hAnsi="宋体" w:hint="eastAsia"/>
          <w:sz w:val="24"/>
          <w:u w:val="single"/>
        </w:rPr>
        <w:t xml:space="preserve">    </w:t>
      </w:r>
      <w:r>
        <w:rPr>
          <w:rFonts w:ascii="仿宋_GB2312" w:eastAsia="仿宋_GB2312" w:hAnsi="宋体" w:hint="eastAsia"/>
          <w:sz w:val="24"/>
        </w:rPr>
        <w:t>理财产品</w:t>
      </w:r>
      <w:r>
        <w:rPr>
          <w:rFonts w:ascii="仿宋_GB2312" w:eastAsia="仿宋_GB2312" w:hAnsi="宋体"/>
          <w:sz w:val="24"/>
        </w:rPr>
        <w:t>托管合同》，我单位授权以下人员</w:t>
      </w:r>
      <w:r>
        <w:rPr>
          <w:rFonts w:ascii="仿宋_GB2312" w:eastAsia="仿宋_GB2312" w:hAnsi="宋体" w:hint="eastAsia"/>
          <w:sz w:val="24"/>
        </w:rPr>
        <w:t>（指令确认人）</w:t>
      </w:r>
      <w:r>
        <w:rPr>
          <w:rFonts w:ascii="仿宋_GB2312" w:eastAsia="仿宋_GB2312" w:hAnsi="宋体"/>
          <w:sz w:val="24"/>
        </w:rPr>
        <w:t>向你行</w:t>
      </w:r>
      <w:r>
        <w:rPr>
          <w:rFonts w:ascii="仿宋_GB2312" w:eastAsia="仿宋_GB2312" w:hAnsi="宋体" w:hint="eastAsia"/>
          <w:sz w:val="24"/>
        </w:rPr>
        <w:t>签发</w:t>
      </w:r>
      <w:r>
        <w:rPr>
          <w:rFonts w:ascii="仿宋_GB2312" w:eastAsia="仿宋_GB2312" w:hAnsi="宋体"/>
          <w:sz w:val="24"/>
        </w:rPr>
        <w:t>托管合同项下相关业务通知和指令</w:t>
      </w:r>
      <w:r>
        <w:rPr>
          <w:rFonts w:ascii="仿宋_GB2312" w:eastAsia="仿宋_GB2312" w:hAnsi="宋体" w:hint="eastAsia"/>
          <w:sz w:val="24"/>
        </w:rPr>
        <w:t>，指令范围包括但不限于投资、费用支付、其他划款等类型。现将指令发送用章样本及有关人员签字样本及相应权限留给你行，请在使用时核验。上述被授权人在授权范围内向你行签发指令的真实性、准确性及合法性由我单位负全部责任。</w:t>
      </w:r>
    </w:p>
    <w:tbl>
      <w:tblPr>
        <w:tblW w:w="81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38"/>
        <w:gridCol w:w="2038"/>
        <w:gridCol w:w="2038"/>
        <w:gridCol w:w="2039"/>
      </w:tblGrid>
      <w:tr w:rsidR="00066409" w14:paraId="3C45918D" w14:textId="77777777">
        <w:tc>
          <w:tcPr>
            <w:tcW w:w="2038" w:type="dxa"/>
          </w:tcPr>
          <w:p w14:paraId="4F692250" w14:textId="77777777" w:rsidR="00066409" w:rsidRDefault="00172A15">
            <w:pPr>
              <w:spacing w:line="360" w:lineRule="auto"/>
              <w:jc w:val="center"/>
              <w:rPr>
                <w:rFonts w:ascii="仿宋_GB2312" w:eastAsia="仿宋_GB2312"/>
                <w:sz w:val="24"/>
              </w:rPr>
            </w:pPr>
            <w:r>
              <w:rPr>
                <w:rFonts w:ascii="仿宋_GB2312" w:eastAsia="仿宋_GB2312" w:hint="eastAsia"/>
                <w:sz w:val="24"/>
              </w:rPr>
              <w:t>姓名</w:t>
            </w:r>
          </w:p>
        </w:tc>
        <w:tc>
          <w:tcPr>
            <w:tcW w:w="2038" w:type="dxa"/>
          </w:tcPr>
          <w:p w14:paraId="0F564031" w14:textId="77777777" w:rsidR="00066409" w:rsidRDefault="00172A15">
            <w:pPr>
              <w:spacing w:line="360" w:lineRule="auto"/>
              <w:jc w:val="center"/>
              <w:rPr>
                <w:rFonts w:ascii="仿宋_GB2312" w:eastAsia="仿宋_GB2312"/>
                <w:sz w:val="24"/>
              </w:rPr>
            </w:pPr>
            <w:r>
              <w:rPr>
                <w:rFonts w:ascii="仿宋_GB2312" w:eastAsia="仿宋_GB2312" w:hint="eastAsia"/>
                <w:sz w:val="24"/>
              </w:rPr>
              <w:t>权限</w:t>
            </w:r>
          </w:p>
        </w:tc>
        <w:tc>
          <w:tcPr>
            <w:tcW w:w="2038" w:type="dxa"/>
          </w:tcPr>
          <w:p w14:paraId="7AE94534" w14:textId="77777777" w:rsidR="00066409" w:rsidRDefault="00172A15">
            <w:pPr>
              <w:spacing w:line="360" w:lineRule="auto"/>
              <w:jc w:val="center"/>
              <w:rPr>
                <w:rFonts w:ascii="仿宋_GB2312" w:eastAsia="仿宋_GB2312"/>
                <w:sz w:val="24"/>
              </w:rPr>
            </w:pPr>
            <w:r>
              <w:rPr>
                <w:rFonts w:ascii="仿宋_GB2312" w:eastAsia="仿宋_GB2312" w:hint="eastAsia"/>
                <w:sz w:val="24"/>
              </w:rPr>
              <w:t>签字样本</w:t>
            </w:r>
          </w:p>
        </w:tc>
        <w:tc>
          <w:tcPr>
            <w:tcW w:w="2039" w:type="dxa"/>
          </w:tcPr>
          <w:p w14:paraId="6210DEF0" w14:textId="77777777" w:rsidR="00066409" w:rsidRDefault="00172A15">
            <w:pPr>
              <w:spacing w:line="360" w:lineRule="auto"/>
              <w:jc w:val="center"/>
              <w:rPr>
                <w:rFonts w:ascii="仿宋_GB2312" w:eastAsia="仿宋_GB2312"/>
                <w:sz w:val="24"/>
              </w:rPr>
            </w:pPr>
            <w:r>
              <w:rPr>
                <w:rFonts w:ascii="仿宋_GB2312" w:eastAsia="仿宋_GB2312" w:hint="eastAsia"/>
                <w:sz w:val="24"/>
              </w:rPr>
              <w:t>印章样本</w:t>
            </w:r>
          </w:p>
        </w:tc>
      </w:tr>
      <w:tr w:rsidR="00066409" w14:paraId="783ECF5D" w14:textId="77777777">
        <w:tc>
          <w:tcPr>
            <w:tcW w:w="2038" w:type="dxa"/>
          </w:tcPr>
          <w:p w14:paraId="53EDAB6F" w14:textId="77777777" w:rsidR="00066409" w:rsidRDefault="00066409">
            <w:pPr>
              <w:spacing w:line="360" w:lineRule="auto"/>
              <w:rPr>
                <w:rFonts w:ascii="仿宋_GB2312" w:eastAsia="仿宋_GB2312"/>
                <w:sz w:val="24"/>
              </w:rPr>
            </w:pPr>
          </w:p>
        </w:tc>
        <w:tc>
          <w:tcPr>
            <w:tcW w:w="2038" w:type="dxa"/>
          </w:tcPr>
          <w:p w14:paraId="5FD699AA" w14:textId="77777777" w:rsidR="00066409" w:rsidRDefault="00172A15">
            <w:pPr>
              <w:spacing w:line="360" w:lineRule="auto"/>
              <w:rPr>
                <w:rFonts w:ascii="仿宋_GB2312" w:eastAsia="仿宋_GB2312"/>
                <w:sz w:val="24"/>
              </w:rPr>
            </w:pPr>
            <w:r>
              <w:rPr>
                <w:rFonts w:ascii="仿宋_GB2312" w:eastAsia="仿宋_GB2312" w:hint="eastAsia"/>
                <w:sz w:val="24"/>
              </w:rPr>
              <w:t>经办</w:t>
            </w:r>
          </w:p>
        </w:tc>
        <w:tc>
          <w:tcPr>
            <w:tcW w:w="2038" w:type="dxa"/>
          </w:tcPr>
          <w:p w14:paraId="46D1EE84" w14:textId="77777777" w:rsidR="00066409" w:rsidRDefault="00066409">
            <w:pPr>
              <w:spacing w:line="360" w:lineRule="auto"/>
              <w:rPr>
                <w:rFonts w:ascii="仿宋_GB2312" w:eastAsia="仿宋_GB2312"/>
                <w:sz w:val="24"/>
              </w:rPr>
            </w:pPr>
          </w:p>
        </w:tc>
        <w:tc>
          <w:tcPr>
            <w:tcW w:w="2039" w:type="dxa"/>
          </w:tcPr>
          <w:p w14:paraId="7EB81D09" w14:textId="77777777" w:rsidR="00066409" w:rsidRDefault="00066409">
            <w:pPr>
              <w:spacing w:line="360" w:lineRule="auto"/>
              <w:rPr>
                <w:rFonts w:ascii="仿宋_GB2312" w:eastAsia="仿宋_GB2312"/>
                <w:sz w:val="24"/>
              </w:rPr>
            </w:pPr>
          </w:p>
        </w:tc>
      </w:tr>
      <w:tr w:rsidR="00066409" w14:paraId="6A922615" w14:textId="77777777">
        <w:tc>
          <w:tcPr>
            <w:tcW w:w="2038" w:type="dxa"/>
          </w:tcPr>
          <w:p w14:paraId="1CA60E9C" w14:textId="77777777" w:rsidR="00066409" w:rsidRDefault="00066409">
            <w:pPr>
              <w:spacing w:line="360" w:lineRule="auto"/>
              <w:rPr>
                <w:rFonts w:ascii="仿宋_GB2312" w:eastAsia="仿宋_GB2312"/>
                <w:sz w:val="24"/>
              </w:rPr>
            </w:pPr>
          </w:p>
        </w:tc>
        <w:tc>
          <w:tcPr>
            <w:tcW w:w="2038" w:type="dxa"/>
          </w:tcPr>
          <w:p w14:paraId="298B38D6" w14:textId="77777777" w:rsidR="00066409" w:rsidRDefault="00172A15">
            <w:pPr>
              <w:spacing w:line="360" w:lineRule="auto"/>
              <w:rPr>
                <w:rFonts w:ascii="仿宋_GB2312" w:eastAsia="仿宋_GB2312"/>
                <w:sz w:val="24"/>
              </w:rPr>
            </w:pPr>
            <w:r>
              <w:rPr>
                <w:rFonts w:ascii="仿宋_GB2312" w:eastAsia="仿宋_GB2312" w:hint="eastAsia"/>
                <w:sz w:val="24"/>
              </w:rPr>
              <w:t>复核</w:t>
            </w:r>
          </w:p>
        </w:tc>
        <w:tc>
          <w:tcPr>
            <w:tcW w:w="2038" w:type="dxa"/>
          </w:tcPr>
          <w:p w14:paraId="5D102C21" w14:textId="77777777" w:rsidR="00066409" w:rsidRDefault="00066409">
            <w:pPr>
              <w:spacing w:line="360" w:lineRule="auto"/>
              <w:rPr>
                <w:rFonts w:ascii="仿宋_GB2312" w:eastAsia="仿宋_GB2312"/>
                <w:sz w:val="24"/>
              </w:rPr>
            </w:pPr>
          </w:p>
        </w:tc>
        <w:tc>
          <w:tcPr>
            <w:tcW w:w="2039" w:type="dxa"/>
          </w:tcPr>
          <w:p w14:paraId="5079C547" w14:textId="77777777" w:rsidR="00066409" w:rsidRDefault="00066409">
            <w:pPr>
              <w:spacing w:line="360" w:lineRule="auto"/>
              <w:rPr>
                <w:rFonts w:ascii="仿宋_GB2312" w:eastAsia="仿宋_GB2312"/>
                <w:sz w:val="24"/>
              </w:rPr>
            </w:pPr>
          </w:p>
        </w:tc>
      </w:tr>
      <w:tr w:rsidR="00066409" w14:paraId="627646B2" w14:textId="77777777">
        <w:tc>
          <w:tcPr>
            <w:tcW w:w="2038" w:type="dxa"/>
          </w:tcPr>
          <w:p w14:paraId="03CBE60C" w14:textId="77777777" w:rsidR="00066409" w:rsidRDefault="00066409">
            <w:pPr>
              <w:spacing w:line="360" w:lineRule="auto"/>
              <w:rPr>
                <w:rFonts w:ascii="仿宋_GB2312" w:eastAsia="仿宋_GB2312"/>
                <w:sz w:val="24"/>
              </w:rPr>
            </w:pPr>
          </w:p>
        </w:tc>
        <w:tc>
          <w:tcPr>
            <w:tcW w:w="2038" w:type="dxa"/>
          </w:tcPr>
          <w:p w14:paraId="40451BD9" w14:textId="77777777" w:rsidR="00066409" w:rsidRDefault="00172A15">
            <w:pPr>
              <w:spacing w:line="360" w:lineRule="auto"/>
              <w:rPr>
                <w:rFonts w:ascii="仿宋_GB2312" w:eastAsia="仿宋_GB2312"/>
                <w:sz w:val="24"/>
              </w:rPr>
            </w:pPr>
            <w:r>
              <w:rPr>
                <w:rFonts w:ascii="仿宋_GB2312" w:eastAsia="仿宋_GB2312" w:hint="eastAsia"/>
                <w:sz w:val="24"/>
              </w:rPr>
              <w:t>审批</w:t>
            </w:r>
          </w:p>
        </w:tc>
        <w:tc>
          <w:tcPr>
            <w:tcW w:w="2038" w:type="dxa"/>
          </w:tcPr>
          <w:p w14:paraId="364A243B" w14:textId="77777777" w:rsidR="00066409" w:rsidRDefault="00066409">
            <w:pPr>
              <w:spacing w:line="360" w:lineRule="auto"/>
              <w:rPr>
                <w:rFonts w:ascii="仿宋_GB2312" w:eastAsia="仿宋_GB2312"/>
                <w:sz w:val="24"/>
              </w:rPr>
            </w:pPr>
          </w:p>
        </w:tc>
        <w:tc>
          <w:tcPr>
            <w:tcW w:w="2039" w:type="dxa"/>
          </w:tcPr>
          <w:p w14:paraId="555CC173" w14:textId="77777777" w:rsidR="00066409" w:rsidRDefault="00066409">
            <w:pPr>
              <w:spacing w:line="360" w:lineRule="auto"/>
              <w:rPr>
                <w:rFonts w:ascii="仿宋_GB2312" w:eastAsia="仿宋_GB2312"/>
                <w:sz w:val="24"/>
              </w:rPr>
            </w:pPr>
          </w:p>
        </w:tc>
      </w:tr>
      <w:tr w:rsidR="00066409" w14:paraId="07F12869" w14:textId="77777777">
        <w:trPr>
          <w:cantSplit/>
        </w:trPr>
        <w:tc>
          <w:tcPr>
            <w:tcW w:w="2038" w:type="dxa"/>
          </w:tcPr>
          <w:p w14:paraId="6E830669" w14:textId="77777777" w:rsidR="00066409" w:rsidRDefault="00172A15">
            <w:pPr>
              <w:spacing w:line="360" w:lineRule="auto"/>
              <w:jc w:val="center"/>
              <w:rPr>
                <w:rFonts w:ascii="仿宋_GB2312" w:eastAsia="仿宋_GB2312"/>
                <w:sz w:val="24"/>
              </w:rPr>
            </w:pPr>
            <w:r>
              <w:rPr>
                <w:rFonts w:ascii="仿宋_GB2312" w:eastAsia="仿宋_GB2312" w:hint="eastAsia"/>
                <w:sz w:val="24"/>
              </w:rPr>
              <w:t>预留印鉴</w:t>
            </w:r>
          </w:p>
        </w:tc>
        <w:tc>
          <w:tcPr>
            <w:tcW w:w="6115" w:type="dxa"/>
            <w:gridSpan w:val="3"/>
          </w:tcPr>
          <w:p w14:paraId="3399CBA1" w14:textId="77777777" w:rsidR="00066409" w:rsidRDefault="00066409">
            <w:pPr>
              <w:spacing w:line="360" w:lineRule="auto"/>
              <w:rPr>
                <w:rFonts w:ascii="仿宋_GB2312" w:eastAsia="仿宋_GB2312"/>
                <w:sz w:val="24"/>
              </w:rPr>
            </w:pPr>
          </w:p>
          <w:p w14:paraId="2E259F1B" w14:textId="77777777" w:rsidR="00066409" w:rsidRDefault="00066409">
            <w:pPr>
              <w:spacing w:line="360" w:lineRule="auto"/>
              <w:rPr>
                <w:rFonts w:ascii="仿宋_GB2312" w:eastAsia="仿宋_GB2312"/>
                <w:sz w:val="24"/>
              </w:rPr>
            </w:pPr>
          </w:p>
          <w:p w14:paraId="74558A73" w14:textId="77777777" w:rsidR="00066409" w:rsidRDefault="00066409">
            <w:pPr>
              <w:spacing w:line="360" w:lineRule="auto"/>
              <w:rPr>
                <w:rFonts w:ascii="仿宋_GB2312" w:eastAsia="仿宋_GB2312"/>
                <w:sz w:val="24"/>
              </w:rPr>
            </w:pPr>
          </w:p>
          <w:p w14:paraId="10AD4E19" w14:textId="77777777" w:rsidR="00066409" w:rsidRDefault="00066409">
            <w:pPr>
              <w:spacing w:line="360" w:lineRule="auto"/>
              <w:rPr>
                <w:rFonts w:ascii="仿宋_GB2312" w:eastAsia="仿宋_GB2312"/>
                <w:sz w:val="24"/>
              </w:rPr>
            </w:pPr>
          </w:p>
          <w:p w14:paraId="6399D358" w14:textId="77777777" w:rsidR="00066409" w:rsidRDefault="00066409">
            <w:pPr>
              <w:spacing w:line="360" w:lineRule="auto"/>
              <w:rPr>
                <w:rFonts w:ascii="仿宋_GB2312" w:eastAsia="仿宋_GB2312"/>
                <w:sz w:val="24"/>
              </w:rPr>
            </w:pPr>
          </w:p>
          <w:p w14:paraId="1F4DD500" w14:textId="77777777" w:rsidR="00066409" w:rsidRDefault="00172A15">
            <w:pPr>
              <w:spacing w:line="360" w:lineRule="auto"/>
              <w:rPr>
                <w:rFonts w:ascii="仿宋_GB2312" w:eastAsia="仿宋_GB2312"/>
                <w:sz w:val="24"/>
              </w:rPr>
            </w:pPr>
            <w:r>
              <w:rPr>
                <w:rFonts w:ascii="仿宋_GB2312" w:eastAsia="仿宋_GB2312" w:hint="eastAsia"/>
                <w:sz w:val="24"/>
              </w:rPr>
              <w:t xml:space="preserve">                             （指令发送用章样本）</w:t>
            </w:r>
          </w:p>
        </w:tc>
      </w:tr>
      <w:tr w:rsidR="00066409" w14:paraId="3AC2E474" w14:textId="77777777">
        <w:trPr>
          <w:cantSplit/>
        </w:trPr>
        <w:tc>
          <w:tcPr>
            <w:tcW w:w="8153" w:type="dxa"/>
            <w:gridSpan w:val="4"/>
          </w:tcPr>
          <w:p w14:paraId="49A7FB97" w14:textId="77777777" w:rsidR="00066409" w:rsidRDefault="00172A15">
            <w:pPr>
              <w:spacing w:line="360" w:lineRule="auto"/>
              <w:ind w:left="1200" w:hangingChars="500" w:hanging="1200"/>
              <w:rPr>
                <w:rFonts w:ascii="仿宋_GB2312" w:eastAsia="仿宋_GB2312"/>
                <w:sz w:val="24"/>
              </w:rPr>
            </w:pPr>
            <w:r>
              <w:rPr>
                <w:rFonts w:ascii="仿宋_GB2312" w:eastAsia="仿宋_GB2312" w:hint="eastAsia"/>
                <w:sz w:val="24"/>
              </w:rPr>
              <w:t>备注： 1、指令发送用章须与指令确认人个人签字或个人印章同时出具，方为有效。</w:t>
            </w:r>
          </w:p>
          <w:p w14:paraId="4C6BB994" w14:textId="77777777" w:rsidR="00066409" w:rsidRDefault="00172A15">
            <w:pPr>
              <w:spacing w:line="360" w:lineRule="auto"/>
              <w:rPr>
                <w:rFonts w:ascii="仿宋_GB2312" w:eastAsia="仿宋_GB2312"/>
                <w:sz w:val="24"/>
              </w:rPr>
            </w:pPr>
            <w:r>
              <w:rPr>
                <w:rFonts w:ascii="仿宋_GB2312" w:eastAsia="仿宋_GB2312" w:hint="eastAsia"/>
                <w:sz w:val="24"/>
              </w:rPr>
              <w:t xml:space="preserve">       2、权限类型：经办、复核、审批。</w:t>
            </w:r>
          </w:p>
          <w:p w14:paraId="5BBB47EB" w14:textId="77777777" w:rsidR="00066409" w:rsidRDefault="00172A15">
            <w:pPr>
              <w:spacing w:line="360" w:lineRule="auto"/>
              <w:rPr>
                <w:rFonts w:ascii="仿宋_GB2312" w:eastAsia="仿宋_GB2312"/>
                <w:sz w:val="24"/>
              </w:rPr>
            </w:pPr>
            <w:r>
              <w:rPr>
                <w:rFonts w:ascii="仿宋_GB2312" w:eastAsia="仿宋_GB2312" w:hint="eastAsia"/>
                <w:sz w:val="24"/>
              </w:rPr>
              <w:t xml:space="preserve">       3、甲方须指定至少一位指令确认人。</w:t>
            </w:r>
          </w:p>
        </w:tc>
      </w:tr>
    </w:tbl>
    <w:p w14:paraId="61C30710" w14:textId="77777777" w:rsidR="00066409" w:rsidRDefault="00066409">
      <w:pPr>
        <w:spacing w:line="360" w:lineRule="auto"/>
        <w:ind w:firstLine="480"/>
        <w:rPr>
          <w:rFonts w:ascii="仿宋_GB2312" w:eastAsia="仿宋_GB2312" w:hAnsi="宋体"/>
          <w:sz w:val="24"/>
        </w:rPr>
      </w:pPr>
    </w:p>
    <w:p w14:paraId="11F2D140" w14:textId="77777777" w:rsidR="00066409" w:rsidRDefault="00172A15">
      <w:pPr>
        <w:spacing w:line="360" w:lineRule="auto"/>
        <w:ind w:right="560"/>
        <w:jc w:val="right"/>
        <w:rPr>
          <w:rFonts w:ascii="仿宋_GB2312" w:eastAsia="仿宋_GB2312"/>
          <w:sz w:val="24"/>
          <w:szCs w:val="28"/>
        </w:rPr>
      </w:pPr>
      <w:r>
        <w:rPr>
          <w:rFonts w:ascii="仿宋_GB2312" w:eastAsia="仿宋_GB2312"/>
          <w:sz w:val="28"/>
          <w:szCs w:val="28"/>
          <w:u w:val="single"/>
        </w:rPr>
        <w:t xml:space="preserve">          </w:t>
      </w:r>
      <w:r>
        <w:rPr>
          <w:rFonts w:ascii="仿宋_GB2312" w:eastAsia="仿宋_GB2312"/>
          <w:sz w:val="28"/>
          <w:szCs w:val="28"/>
        </w:rPr>
        <w:t>公司</w:t>
      </w:r>
      <w:r>
        <w:rPr>
          <w:rFonts w:ascii="仿宋_GB2312" w:eastAsia="仿宋_GB2312" w:hint="eastAsia"/>
          <w:sz w:val="28"/>
          <w:szCs w:val="28"/>
        </w:rPr>
        <w:t>（公章）</w:t>
      </w:r>
      <w:r>
        <w:rPr>
          <w:rFonts w:ascii="仿宋_GB2312" w:eastAsia="仿宋_GB2312" w:hint="eastAsia"/>
          <w:sz w:val="24"/>
          <w:szCs w:val="28"/>
        </w:rPr>
        <w:t>：</w:t>
      </w:r>
    </w:p>
    <w:p w14:paraId="2B522EF6" w14:textId="77777777" w:rsidR="00066409" w:rsidRDefault="00172A15">
      <w:pPr>
        <w:wordWrap w:val="0"/>
        <w:spacing w:line="480" w:lineRule="auto"/>
        <w:ind w:right="280"/>
        <w:jc w:val="right"/>
        <w:rPr>
          <w:rFonts w:ascii="仿宋_GB2312" w:eastAsia="仿宋_GB2312"/>
          <w:sz w:val="24"/>
          <w:szCs w:val="28"/>
        </w:rPr>
      </w:pPr>
      <w:r>
        <w:rPr>
          <w:rFonts w:ascii="仿宋_GB2312" w:eastAsia="仿宋_GB2312" w:hint="eastAsia"/>
          <w:sz w:val="24"/>
          <w:szCs w:val="28"/>
        </w:rPr>
        <w:t xml:space="preserve">法定代表人或授权代理人： </w:t>
      </w:r>
      <w:r>
        <w:rPr>
          <w:rFonts w:ascii="仿宋_GB2312" w:eastAsia="仿宋_GB2312"/>
          <w:sz w:val="24"/>
          <w:szCs w:val="28"/>
        </w:rPr>
        <w:t xml:space="preserve">    </w:t>
      </w:r>
    </w:p>
    <w:p w14:paraId="0AE05B60" w14:textId="77777777" w:rsidR="00066409" w:rsidRDefault="00172A15">
      <w:pPr>
        <w:spacing w:line="480" w:lineRule="auto"/>
        <w:ind w:firstLineChars="2200" w:firstLine="5280"/>
        <w:rPr>
          <w:sz w:val="20"/>
        </w:rPr>
      </w:pPr>
      <w:r>
        <w:rPr>
          <w:rFonts w:ascii="仿宋_GB2312" w:eastAsia="仿宋_GB2312" w:hint="eastAsia"/>
          <w:sz w:val="24"/>
          <w:szCs w:val="28"/>
        </w:rPr>
        <w:t>年</w:t>
      </w:r>
      <w:r>
        <w:rPr>
          <w:rFonts w:ascii="仿宋_GB2312" w:eastAsia="仿宋_GB2312"/>
          <w:sz w:val="24"/>
          <w:szCs w:val="28"/>
        </w:rPr>
        <w:t xml:space="preserve">   </w:t>
      </w:r>
      <w:r>
        <w:rPr>
          <w:rFonts w:ascii="仿宋_GB2312" w:eastAsia="仿宋_GB2312" w:hint="eastAsia"/>
          <w:sz w:val="24"/>
          <w:szCs w:val="28"/>
        </w:rPr>
        <w:t>月</w:t>
      </w:r>
      <w:r>
        <w:rPr>
          <w:rFonts w:ascii="仿宋_GB2312" w:eastAsia="仿宋_GB2312"/>
          <w:sz w:val="24"/>
          <w:szCs w:val="28"/>
        </w:rPr>
        <w:t xml:space="preserve">   </w:t>
      </w:r>
      <w:r>
        <w:rPr>
          <w:rFonts w:ascii="仿宋_GB2312" w:eastAsia="仿宋_GB2312" w:hint="eastAsia"/>
          <w:sz w:val="24"/>
          <w:szCs w:val="28"/>
        </w:rPr>
        <w:t>日</w:t>
      </w:r>
    </w:p>
    <w:p w14:paraId="5C1E3AB4" w14:textId="77777777" w:rsidR="00066409" w:rsidRDefault="00172A15">
      <w:pPr>
        <w:widowControl/>
        <w:jc w:val="left"/>
        <w:rPr>
          <w:sz w:val="24"/>
        </w:rPr>
      </w:pPr>
      <w:r>
        <w:rPr>
          <w:sz w:val="24"/>
        </w:rPr>
        <w:br w:type="page"/>
      </w:r>
    </w:p>
    <w:p w14:paraId="0EBEFA83" w14:textId="77777777" w:rsidR="00066409" w:rsidRDefault="00172A15">
      <w:pPr>
        <w:rPr>
          <w:rFonts w:ascii="仿宋_GB2312" w:eastAsia="仿宋_GB2312" w:hAnsi="仿宋_GB2312"/>
          <w:sz w:val="28"/>
        </w:rPr>
      </w:pPr>
      <w:r>
        <w:rPr>
          <w:rFonts w:ascii="仿宋_GB2312" w:eastAsia="仿宋_GB2312" w:hAnsi="仿宋_GB2312" w:hint="eastAsia"/>
          <w:sz w:val="28"/>
        </w:rPr>
        <w:lastRenderedPageBreak/>
        <w:t>附件二</w:t>
      </w:r>
    </w:p>
    <w:p w14:paraId="4F9D3560" w14:textId="77777777" w:rsidR="00066409" w:rsidRDefault="00172A15">
      <w:pPr>
        <w:tabs>
          <w:tab w:val="left" w:pos="6090"/>
        </w:tabs>
        <w:spacing w:line="360" w:lineRule="auto"/>
        <w:jc w:val="center"/>
        <w:rPr>
          <w:b/>
          <w:bCs/>
          <w:sz w:val="32"/>
        </w:rPr>
      </w:pPr>
      <w:r>
        <w:rPr>
          <w:rFonts w:ascii="仿宋_GB2312" w:eastAsia="仿宋_GB2312" w:hAnsi="宋体" w:hint="eastAsia"/>
          <w:sz w:val="28"/>
          <w:u w:val="single"/>
        </w:rPr>
        <w:t xml:space="preserve">    </w:t>
      </w:r>
      <w:r>
        <w:rPr>
          <w:rFonts w:ascii="仿宋_GB2312" w:eastAsia="仿宋_GB2312" w:hAnsi="宋体" w:hint="eastAsia"/>
          <w:b/>
          <w:sz w:val="28"/>
        </w:rPr>
        <w:t>理财产品【</w:t>
      </w:r>
      <w:r>
        <w:rPr>
          <w:rFonts w:ascii="仿宋_GB2312" w:eastAsia="仿宋_GB2312" w:hAnsi="宋体"/>
          <w:b/>
          <w:sz w:val="28"/>
          <w:u w:val="single"/>
        </w:rPr>
        <w:t xml:space="preserve">    </w:t>
      </w:r>
      <w:r>
        <w:rPr>
          <w:rFonts w:ascii="仿宋_GB2312" w:eastAsia="仿宋_GB2312" w:hAnsi="宋体" w:hint="eastAsia"/>
          <w:b/>
          <w:sz w:val="28"/>
        </w:rPr>
        <w:t>期】</w:t>
      </w:r>
    </w:p>
    <w:p w14:paraId="5D159025" w14:textId="77777777" w:rsidR="00066409" w:rsidRDefault="00172A15">
      <w:pPr>
        <w:tabs>
          <w:tab w:val="left" w:pos="6090"/>
        </w:tabs>
        <w:spacing w:line="360" w:lineRule="auto"/>
        <w:jc w:val="center"/>
        <w:rPr>
          <w:rFonts w:ascii="仿宋_GB2312" w:eastAsia="仿宋_GB2312" w:hAnsi="宋体"/>
          <w:b/>
          <w:sz w:val="28"/>
        </w:rPr>
      </w:pPr>
      <w:r>
        <w:rPr>
          <w:rFonts w:ascii="仿宋_GB2312" w:eastAsia="仿宋_GB2312" w:hAnsi="宋体" w:hint="eastAsia"/>
          <w:b/>
          <w:sz w:val="28"/>
        </w:rPr>
        <w:t>划款指令（样本）</w:t>
      </w:r>
    </w:p>
    <w:p w14:paraId="1F47C757" w14:textId="77777777" w:rsidR="00066409" w:rsidRDefault="00172A15">
      <w:pPr>
        <w:tabs>
          <w:tab w:val="left" w:pos="6090"/>
        </w:tabs>
        <w:spacing w:line="360" w:lineRule="auto"/>
        <w:jc w:val="center"/>
        <w:rPr>
          <w:rFonts w:ascii="仿宋_GB2312" w:eastAsia="仿宋_GB2312" w:hAnsi="宋体"/>
          <w:b/>
          <w:sz w:val="24"/>
        </w:rPr>
      </w:pPr>
      <w:r>
        <w:rPr>
          <w:rFonts w:ascii="仿宋_GB2312" w:eastAsia="仿宋_GB2312" w:hAnsi="宋体" w:hint="eastAsia"/>
          <w:b/>
          <w:sz w:val="24"/>
        </w:rPr>
        <w:t>年</w:t>
      </w:r>
      <w:r>
        <w:rPr>
          <w:rFonts w:ascii="仿宋_GB2312" w:eastAsia="仿宋_GB2312" w:hAnsi="宋体"/>
          <w:b/>
          <w:sz w:val="24"/>
        </w:rPr>
        <w:t xml:space="preserve">   </w:t>
      </w:r>
      <w:r>
        <w:rPr>
          <w:rFonts w:ascii="仿宋_GB2312" w:eastAsia="仿宋_GB2312" w:hAnsi="宋体" w:hint="eastAsia"/>
          <w:b/>
          <w:sz w:val="24"/>
        </w:rPr>
        <w:t>月</w:t>
      </w:r>
      <w:r>
        <w:rPr>
          <w:rFonts w:ascii="仿宋_GB2312" w:eastAsia="仿宋_GB2312" w:hAnsi="宋体"/>
          <w:b/>
          <w:sz w:val="24"/>
        </w:rPr>
        <w:t xml:space="preserve">   </w:t>
      </w:r>
      <w:r>
        <w:rPr>
          <w:rFonts w:ascii="仿宋_GB2312" w:eastAsia="仿宋_GB2312" w:hAnsi="宋体" w:hint="eastAsia"/>
          <w:b/>
          <w:sz w:val="24"/>
        </w:rPr>
        <w:t>日</w:t>
      </w:r>
    </w:p>
    <w:p w14:paraId="1FB71DAA" w14:textId="77777777" w:rsidR="00066409" w:rsidRDefault="00172A15">
      <w:pPr>
        <w:tabs>
          <w:tab w:val="left" w:pos="6090"/>
        </w:tabs>
        <w:spacing w:line="360" w:lineRule="auto"/>
        <w:jc w:val="left"/>
        <w:rPr>
          <w:rFonts w:ascii="仿宋_GB2312" w:eastAsia="仿宋_GB2312" w:hAnsi="宋体"/>
          <w:sz w:val="24"/>
        </w:rPr>
      </w:pPr>
      <w:r>
        <w:t xml:space="preserve">                                                               </w:t>
      </w:r>
      <w:r>
        <w:rPr>
          <w:rFonts w:ascii="仿宋_GB2312" w:eastAsia="仿宋_GB2312" w:hAnsi="宋体"/>
          <w:sz w:val="24"/>
        </w:rPr>
        <w:t xml:space="preserve">  </w:t>
      </w:r>
      <w:r>
        <w:rPr>
          <w:rFonts w:ascii="仿宋_GB2312" w:eastAsia="仿宋_GB2312" w:hAnsi="宋体" w:hint="eastAsia"/>
          <w:sz w:val="24"/>
        </w:rPr>
        <w:t>编</w:t>
      </w:r>
      <w:r>
        <w:rPr>
          <w:rFonts w:ascii="仿宋_GB2312" w:eastAsia="仿宋_GB2312" w:hAnsi="宋体"/>
          <w:sz w:val="24"/>
        </w:rPr>
        <w:t xml:space="preserve"> </w:t>
      </w:r>
      <w:r>
        <w:rPr>
          <w:rFonts w:ascii="仿宋_GB2312" w:eastAsia="仿宋_GB2312" w:hAnsi="宋体" w:hint="eastAsia"/>
          <w:sz w:val="24"/>
        </w:rPr>
        <w:t>号：【 】</w:t>
      </w:r>
      <w:r>
        <w:rPr>
          <w:rFonts w:ascii="仿宋_GB2312" w:eastAsia="仿宋_GB2312" w:hAnsi="宋体"/>
          <w:sz w:val="24"/>
        </w:rPr>
        <w:t xml:space="preserve"> </w:t>
      </w:r>
    </w:p>
    <w:p w14:paraId="4EF9BA0E" w14:textId="77777777" w:rsidR="00066409" w:rsidRDefault="00066409">
      <w:pPr>
        <w:tabs>
          <w:tab w:val="left" w:pos="6090"/>
        </w:tabs>
        <w:spacing w:line="360" w:lineRule="auto"/>
        <w:jc w:val="left"/>
        <w:rPr>
          <w:rFonts w:ascii="仿宋_GB2312" w:eastAsia="仿宋_GB2312" w:hAnsi="宋体"/>
          <w:sz w:val="24"/>
        </w:rPr>
      </w:pPr>
    </w:p>
    <w:p w14:paraId="5D6386DF" w14:textId="77777777" w:rsidR="00066409" w:rsidRDefault="00172A15">
      <w:pPr>
        <w:tabs>
          <w:tab w:val="left" w:pos="6090"/>
        </w:tabs>
        <w:spacing w:line="360" w:lineRule="auto"/>
        <w:jc w:val="left"/>
        <w:rPr>
          <w:rFonts w:ascii="仿宋_GB2312" w:eastAsia="仿宋_GB2312" w:hAnsi="宋体"/>
          <w:sz w:val="24"/>
        </w:rPr>
      </w:pPr>
      <w:r>
        <w:rPr>
          <w:rFonts w:ascii="仿宋_GB2312" w:eastAsia="仿宋_GB2312" w:hAnsi="宋体" w:hint="eastAsia"/>
          <w:sz w:val="24"/>
        </w:rPr>
        <w:t>付款方名称：</w:t>
      </w:r>
      <w:r>
        <w:rPr>
          <w:rFonts w:ascii="仿宋_GB2312" w:eastAsia="仿宋_GB2312" w:hAnsi="宋体"/>
          <w:sz w:val="24"/>
        </w:rPr>
        <w:t xml:space="preserve">  </w:t>
      </w:r>
      <w:r>
        <w:rPr>
          <w:rFonts w:ascii="仿宋_GB2312" w:eastAsia="仿宋_GB2312" w:hAnsi="宋体" w:hint="eastAsia"/>
          <w:sz w:val="24"/>
        </w:rPr>
        <w:t xml:space="preserve">【 </w:t>
      </w:r>
      <w:r>
        <w:rPr>
          <w:rFonts w:ascii="仿宋_GB2312" w:eastAsia="仿宋_GB2312" w:hAnsi="宋体"/>
          <w:sz w:val="24"/>
        </w:rPr>
        <w:t xml:space="preserve">          </w:t>
      </w:r>
      <w:r>
        <w:rPr>
          <w:rFonts w:ascii="仿宋_GB2312" w:eastAsia="仿宋_GB2312" w:hAnsi="宋体" w:hint="eastAsia"/>
          <w:sz w:val="24"/>
        </w:rPr>
        <w:t>】</w:t>
      </w:r>
    </w:p>
    <w:p w14:paraId="4E3A0668" w14:textId="77777777" w:rsidR="00066409" w:rsidRDefault="00172A15">
      <w:pPr>
        <w:tabs>
          <w:tab w:val="left" w:pos="6090"/>
        </w:tabs>
        <w:spacing w:line="360" w:lineRule="auto"/>
        <w:jc w:val="left"/>
        <w:rPr>
          <w:rFonts w:ascii="仿宋_GB2312" w:eastAsia="仿宋_GB2312" w:hAnsi="宋体"/>
          <w:sz w:val="24"/>
        </w:rPr>
      </w:pPr>
      <w:r>
        <w:rPr>
          <w:rFonts w:ascii="仿宋_GB2312" w:eastAsia="仿宋_GB2312" w:hAnsi="宋体" w:hint="eastAsia"/>
          <w:sz w:val="24"/>
        </w:rPr>
        <w:t xml:space="preserve">付款方账号：【 </w:t>
      </w:r>
      <w:r>
        <w:rPr>
          <w:rFonts w:ascii="仿宋_GB2312" w:eastAsia="仿宋_GB2312" w:hAnsi="宋体"/>
          <w:sz w:val="24"/>
        </w:rPr>
        <w:t xml:space="preserve">          </w:t>
      </w:r>
      <w:r>
        <w:rPr>
          <w:rFonts w:ascii="仿宋_GB2312" w:eastAsia="仿宋_GB2312" w:hAnsi="宋体" w:hint="eastAsia"/>
          <w:sz w:val="24"/>
        </w:rPr>
        <w:t>】</w:t>
      </w:r>
      <w:r>
        <w:rPr>
          <w:rFonts w:ascii="仿宋_GB2312" w:eastAsia="仿宋_GB2312" w:hAnsi="宋体"/>
          <w:sz w:val="24"/>
        </w:rPr>
        <w:t xml:space="preserve">               </w:t>
      </w:r>
      <w:r>
        <w:rPr>
          <w:rFonts w:ascii="仿宋_GB2312" w:eastAsia="仿宋_GB2312" w:hAnsi="宋体" w:hint="eastAsia"/>
          <w:sz w:val="24"/>
        </w:rPr>
        <w:t>页</w:t>
      </w:r>
      <w:r>
        <w:rPr>
          <w:rFonts w:ascii="仿宋_GB2312" w:eastAsia="仿宋_GB2312" w:hAnsi="宋体"/>
          <w:sz w:val="24"/>
        </w:rPr>
        <w:t xml:space="preserve"> </w:t>
      </w:r>
      <w:r>
        <w:rPr>
          <w:rFonts w:ascii="仿宋_GB2312" w:eastAsia="仿宋_GB2312" w:hAnsi="宋体" w:hint="eastAsia"/>
          <w:sz w:val="24"/>
        </w:rPr>
        <w:t>数：第【 】页</w:t>
      </w:r>
      <w:r>
        <w:rPr>
          <w:rFonts w:ascii="仿宋_GB2312" w:eastAsia="仿宋_GB2312" w:hAnsi="宋体"/>
          <w:sz w:val="24"/>
        </w:rPr>
        <w:t xml:space="preserve"> </w:t>
      </w:r>
      <w:r>
        <w:rPr>
          <w:rFonts w:ascii="仿宋_GB2312" w:eastAsia="仿宋_GB2312" w:hAnsi="宋体" w:hint="eastAsia"/>
          <w:sz w:val="24"/>
        </w:rPr>
        <w:t>，共【 】页</w:t>
      </w:r>
      <w:r>
        <w:rPr>
          <w:rFonts w:ascii="仿宋_GB2312" w:eastAsia="仿宋_GB2312" w:hAnsi="宋体"/>
          <w:sz w:val="24"/>
        </w:rPr>
        <w:t xml:space="preserve"> </w:t>
      </w:r>
    </w:p>
    <w:p w14:paraId="2314A51D" w14:textId="77777777" w:rsidR="00066409" w:rsidRDefault="00066409">
      <w:pPr>
        <w:tabs>
          <w:tab w:val="left" w:pos="6090"/>
        </w:tabs>
        <w:spacing w:line="360" w:lineRule="auto"/>
        <w:jc w:val="left"/>
        <w:rPr>
          <w:rFonts w:ascii="仿宋_GB2312" w:eastAsia="仿宋_GB2312" w:hAnsi="宋体"/>
          <w:sz w:val="24"/>
        </w:rPr>
      </w:pPr>
    </w:p>
    <w:tbl>
      <w:tblPr>
        <w:tblW w:w="8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51"/>
        <w:gridCol w:w="2282"/>
        <w:gridCol w:w="2063"/>
      </w:tblGrid>
      <w:tr w:rsidR="00066409" w14:paraId="61850EC7" w14:textId="77777777">
        <w:trPr>
          <w:cantSplit/>
        </w:trPr>
        <w:tc>
          <w:tcPr>
            <w:tcW w:w="8296" w:type="dxa"/>
            <w:gridSpan w:val="3"/>
          </w:tcPr>
          <w:p w14:paraId="6A0F2180" w14:textId="77777777" w:rsidR="00066409" w:rsidRDefault="00172A15">
            <w:pPr>
              <w:tabs>
                <w:tab w:val="left" w:pos="6090"/>
              </w:tabs>
              <w:spacing w:line="360" w:lineRule="auto"/>
              <w:jc w:val="left"/>
              <w:rPr>
                <w:rFonts w:ascii="仿宋_GB2312" w:eastAsia="仿宋_GB2312" w:hAnsi="宋体"/>
                <w:sz w:val="24"/>
              </w:rPr>
            </w:pPr>
            <w:r>
              <w:rPr>
                <w:rFonts w:ascii="仿宋_GB2312" w:eastAsia="仿宋_GB2312" w:hAnsi="宋体" w:hint="eastAsia"/>
                <w:sz w:val="24"/>
              </w:rPr>
              <w:t>请于</w:t>
            </w:r>
            <w:r>
              <w:rPr>
                <w:rFonts w:ascii="仿宋_GB2312" w:eastAsia="仿宋_GB2312" w:hAnsi="宋体"/>
                <w:sz w:val="24"/>
              </w:rPr>
              <w:t xml:space="preserve"> </w:t>
            </w:r>
            <w:r>
              <w:rPr>
                <w:rFonts w:ascii="仿宋_GB2312" w:eastAsia="仿宋_GB2312" w:hAnsi="宋体" w:hint="eastAsia"/>
                <w:sz w:val="24"/>
              </w:rPr>
              <w:t>年</w:t>
            </w:r>
            <w:r>
              <w:rPr>
                <w:rFonts w:ascii="仿宋_GB2312" w:eastAsia="仿宋_GB2312" w:hAnsi="宋体"/>
                <w:sz w:val="24"/>
              </w:rPr>
              <w:t xml:space="preserve">  </w:t>
            </w:r>
            <w:r>
              <w:rPr>
                <w:rFonts w:ascii="仿宋_GB2312" w:eastAsia="仿宋_GB2312" w:hAnsi="宋体" w:hint="eastAsia"/>
                <w:sz w:val="24"/>
              </w:rPr>
              <w:t>月</w:t>
            </w:r>
            <w:r>
              <w:rPr>
                <w:rFonts w:ascii="仿宋_GB2312" w:eastAsia="仿宋_GB2312" w:hAnsi="宋体"/>
                <w:sz w:val="24"/>
              </w:rPr>
              <w:t xml:space="preserve">   </w:t>
            </w:r>
            <w:r>
              <w:rPr>
                <w:rFonts w:ascii="仿宋_GB2312" w:eastAsia="仿宋_GB2312" w:hAnsi="宋体" w:hint="eastAsia"/>
                <w:sz w:val="24"/>
              </w:rPr>
              <w:t>日</w:t>
            </w:r>
            <w:r>
              <w:rPr>
                <w:rFonts w:ascii="仿宋_GB2312" w:eastAsia="仿宋_GB2312" w:hAnsi="宋体"/>
                <w:sz w:val="24"/>
              </w:rPr>
              <w:t xml:space="preserve">    </w:t>
            </w:r>
            <w:r>
              <w:rPr>
                <w:rFonts w:ascii="仿宋_GB2312" w:eastAsia="仿宋_GB2312" w:hAnsi="宋体" w:hint="eastAsia"/>
                <w:sz w:val="24"/>
              </w:rPr>
              <w:t>时前支付下列款项（共</w:t>
            </w:r>
            <w:r>
              <w:rPr>
                <w:rFonts w:ascii="仿宋_GB2312" w:eastAsia="仿宋_GB2312" w:hAnsi="宋体"/>
                <w:sz w:val="24"/>
              </w:rPr>
              <w:t xml:space="preserve">  </w:t>
            </w:r>
            <w:r>
              <w:rPr>
                <w:rFonts w:ascii="仿宋_GB2312" w:eastAsia="仿宋_GB2312" w:hAnsi="宋体" w:hint="eastAsia"/>
                <w:sz w:val="24"/>
              </w:rPr>
              <w:t>笔）：</w:t>
            </w:r>
          </w:p>
        </w:tc>
      </w:tr>
      <w:tr w:rsidR="00066409" w14:paraId="72B692DA" w14:textId="77777777">
        <w:trPr>
          <w:cantSplit/>
        </w:trPr>
        <w:tc>
          <w:tcPr>
            <w:tcW w:w="8296" w:type="dxa"/>
            <w:gridSpan w:val="3"/>
          </w:tcPr>
          <w:p w14:paraId="4894DBFB" w14:textId="77777777" w:rsidR="00066409" w:rsidRDefault="00172A15">
            <w:pPr>
              <w:tabs>
                <w:tab w:val="left" w:pos="6090"/>
              </w:tabs>
              <w:spacing w:line="360" w:lineRule="auto"/>
              <w:jc w:val="left"/>
              <w:rPr>
                <w:rFonts w:ascii="仿宋_GB2312" w:eastAsia="仿宋_GB2312" w:hAnsi="宋体"/>
                <w:sz w:val="24"/>
              </w:rPr>
            </w:pPr>
            <w:r>
              <w:rPr>
                <w:rFonts w:ascii="仿宋_GB2312" w:eastAsia="仿宋_GB2312" w:hAnsi="宋体" w:hint="eastAsia"/>
                <w:sz w:val="24"/>
              </w:rPr>
              <w:t>金额大写：</w:t>
            </w:r>
            <w:r>
              <w:rPr>
                <w:rFonts w:ascii="仿宋_GB2312" w:eastAsia="仿宋_GB2312" w:hAnsi="宋体"/>
                <w:sz w:val="24"/>
              </w:rPr>
              <w:t xml:space="preserve"> </w:t>
            </w:r>
          </w:p>
          <w:p w14:paraId="11C81769" w14:textId="77777777" w:rsidR="00066409" w:rsidRDefault="00172A15">
            <w:pPr>
              <w:tabs>
                <w:tab w:val="left" w:pos="6090"/>
              </w:tabs>
              <w:spacing w:line="360" w:lineRule="auto"/>
              <w:jc w:val="left"/>
              <w:rPr>
                <w:rFonts w:ascii="仿宋_GB2312" w:eastAsia="仿宋_GB2312" w:hAnsi="宋体"/>
                <w:sz w:val="24"/>
              </w:rPr>
            </w:pPr>
            <w:r>
              <w:rPr>
                <w:rFonts w:ascii="仿宋_GB2312" w:eastAsia="仿宋_GB2312" w:hAnsi="宋体" w:hint="eastAsia"/>
                <w:sz w:val="24"/>
              </w:rPr>
              <w:t>金额小写：</w:t>
            </w:r>
          </w:p>
          <w:p w14:paraId="4436C7D9" w14:textId="77777777" w:rsidR="00066409" w:rsidRDefault="00172A15">
            <w:pPr>
              <w:tabs>
                <w:tab w:val="left" w:pos="6090"/>
              </w:tabs>
              <w:spacing w:line="360" w:lineRule="auto"/>
              <w:jc w:val="left"/>
              <w:rPr>
                <w:rFonts w:ascii="仿宋_GB2312" w:eastAsia="仿宋_GB2312" w:hAnsi="宋体"/>
                <w:sz w:val="24"/>
              </w:rPr>
            </w:pPr>
            <w:r>
              <w:rPr>
                <w:rFonts w:ascii="仿宋_GB2312" w:eastAsia="仿宋_GB2312" w:hAnsi="宋体" w:hint="eastAsia"/>
                <w:sz w:val="24"/>
              </w:rPr>
              <w:t>收款方名称：</w:t>
            </w:r>
            <w:r>
              <w:rPr>
                <w:rFonts w:ascii="仿宋_GB2312" w:eastAsia="仿宋_GB2312" w:hAnsi="宋体"/>
                <w:sz w:val="24"/>
              </w:rPr>
              <w:t xml:space="preserve">  </w:t>
            </w:r>
          </w:p>
          <w:p w14:paraId="049DAC39" w14:textId="77777777" w:rsidR="00066409" w:rsidRDefault="00172A15">
            <w:pPr>
              <w:tabs>
                <w:tab w:val="left" w:pos="6090"/>
              </w:tabs>
              <w:spacing w:line="360" w:lineRule="auto"/>
              <w:jc w:val="left"/>
              <w:rPr>
                <w:rFonts w:ascii="仿宋_GB2312" w:eastAsia="仿宋_GB2312" w:hAnsi="宋体"/>
                <w:sz w:val="24"/>
              </w:rPr>
            </w:pPr>
            <w:r>
              <w:rPr>
                <w:rFonts w:ascii="仿宋_GB2312" w:eastAsia="仿宋_GB2312" w:hAnsi="宋体" w:hint="eastAsia"/>
                <w:sz w:val="24"/>
              </w:rPr>
              <w:t>收款账号：</w:t>
            </w:r>
            <w:r>
              <w:rPr>
                <w:rFonts w:ascii="仿宋_GB2312" w:eastAsia="仿宋_GB2312" w:hAnsi="宋体"/>
                <w:sz w:val="24"/>
              </w:rPr>
              <w:t xml:space="preserve"> </w:t>
            </w:r>
          </w:p>
          <w:p w14:paraId="2FE4B8C3" w14:textId="77777777" w:rsidR="00066409" w:rsidRDefault="00172A15">
            <w:pPr>
              <w:tabs>
                <w:tab w:val="left" w:pos="6090"/>
              </w:tabs>
              <w:spacing w:line="360" w:lineRule="auto"/>
              <w:jc w:val="left"/>
              <w:rPr>
                <w:rFonts w:ascii="仿宋_GB2312" w:eastAsia="仿宋_GB2312" w:hAnsi="宋体"/>
                <w:sz w:val="24"/>
              </w:rPr>
            </w:pPr>
            <w:r>
              <w:rPr>
                <w:rFonts w:ascii="仿宋_GB2312" w:eastAsia="仿宋_GB2312" w:hAnsi="宋体" w:hint="eastAsia"/>
                <w:sz w:val="24"/>
              </w:rPr>
              <w:t>开户银行：</w:t>
            </w:r>
            <w:r>
              <w:rPr>
                <w:rFonts w:ascii="仿宋_GB2312" w:eastAsia="仿宋_GB2312" w:hAnsi="宋体"/>
                <w:sz w:val="24"/>
              </w:rPr>
              <w:t xml:space="preserve"> </w:t>
            </w:r>
          </w:p>
          <w:p w14:paraId="7490D133" w14:textId="77777777" w:rsidR="00066409" w:rsidRDefault="00172A15">
            <w:pPr>
              <w:tabs>
                <w:tab w:val="left" w:pos="6090"/>
              </w:tabs>
              <w:spacing w:line="360" w:lineRule="auto"/>
              <w:jc w:val="left"/>
              <w:rPr>
                <w:rFonts w:ascii="仿宋_GB2312" w:eastAsia="仿宋_GB2312" w:hAnsi="宋体"/>
                <w:sz w:val="24"/>
              </w:rPr>
            </w:pPr>
            <w:r>
              <w:rPr>
                <w:rFonts w:ascii="仿宋_GB2312" w:eastAsia="仿宋_GB2312" w:hAnsi="宋体" w:hint="eastAsia"/>
                <w:sz w:val="24"/>
              </w:rPr>
              <w:t>对方银行电子联行号（非必填项）：</w:t>
            </w:r>
          </w:p>
        </w:tc>
      </w:tr>
      <w:tr w:rsidR="00066409" w14:paraId="086EFBE1" w14:textId="77777777">
        <w:trPr>
          <w:cantSplit/>
        </w:trPr>
        <w:tc>
          <w:tcPr>
            <w:tcW w:w="8296" w:type="dxa"/>
            <w:gridSpan w:val="3"/>
          </w:tcPr>
          <w:p w14:paraId="612CA2D0" w14:textId="77777777" w:rsidR="00066409" w:rsidRDefault="00172A15">
            <w:pPr>
              <w:tabs>
                <w:tab w:val="left" w:pos="6090"/>
              </w:tabs>
              <w:spacing w:line="360" w:lineRule="auto"/>
              <w:jc w:val="left"/>
              <w:rPr>
                <w:rFonts w:ascii="仿宋_GB2312" w:eastAsia="仿宋_GB2312" w:hAnsi="宋体"/>
                <w:sz w:val="24"/>
              </w:rPr>
            </w:pPr>
            <w:r>
              <w:rPr>
                <w:rFonts w:ascii="仿宋_GB2312" w:eastAsia="仿宋_GB2312" w:hAnsi="宋体" w:hint="eastAsia"/>
                <w:sz w:val="24"/>
              </w:rPr>
              <w:t>资金用途（限</w:t>
            </w:r>
            <w:r>
              <w:rPr>
                <w:rFonts w:ascii="仿宋_GB2312" w:eastAsia="仿宋_GB2312" w:hAnsi="宋体"/>
                <w:sz w:val="24"/>
              </w:rPr>
              <w:t>15</w:t>
            </w:r>
            <w:r>
              <w:rPr>
                <w:rFonts w:ascii="仿宋_GB2312" w:eastAsia="仿宋_GB2312" w:hAnsi="宋体" w:hint="eastAsia"/>
                <w:sz w:val="24"/>
              </w:rPr>
              <w:t>个字以内）：</w:t>
            </w:r>
            <w:r>
              <w:rPr>
                <w:rFonts w:ascii="仿宋_GB2312" w:eastAsia="仿宋_GB2312" w:hAnsi="宋体"/>
                <w:sz w:val="24"/>
              </w:rPr>
              <w:t xml:space="preserve"> </w:t>
            </w:r>
          </w:p>
        </w:tc>
      </w:tr>
      <w:tr w:rsidR="00066409" w14:paraId="312F2E33" w14:textId="77777777">
        <w:trPr>
          <w:cantSplit/>
        </w:trPr>
        <w:tc>
          <w:tcPr>
            <w:tcW w:w="8296" w:type="dxa"/>
            <w:gridSpan w:val="3"/>
          </w:tcPr>
          <w:p w14:paraId="24C192F3" w14:textId="77777777" w:rsidR="00066409" w:rsidRDefault="00172A15">
            <w:pPr>
              <w:tabs>
                <w:tab w:val="left" w:pos="6090"/>
              </w:tabs>
              <w:spacing w:line="360" w:lineRule="auto"/>
              <w:jc w:val="left"/>
              <w:rPr>
                <w:rFonts w:ascii="仿宋_GB2312" w:eastAsia="仿宋_GB2312" w:hAnsi="宋体"/>
                <w:sz w:val="24"/>
              </w:rPr>
            </w:pPr>
            <w:r>
              <w:rPr>
                <w:rFonts w:ascii="仿宋_GB2312" w:eastAsia="仿宋_GB2312" w:hAnsi="宋体" w:hint="eastAsia"/>
                <w:sz w:val="24"/>
              </w:rPr>
              <w:t>甲方备注：</w:t>
            </w:r>
            <w:r>
              <w:rPr>
                <w:rFonts w:ascii="仿宋_GB2312" w:eastAsia="仿宋_GB2312" w:hAnsi="宋体"/>
                <w:sz w:val="24"/>
              </w:rPr>
              <w:t xml:space="preserve">  </w:t>
            </w:r>
            <w:r>
              <w:rPr>
                <w:rFonts w:ascii="仿宋_GB2312" w:eastAsia="仿宋_GB2312" w:hAnsi="宋体" w:hint="eastAsia"/>
                <w:sz w:val="24"/>
              </w:rPr>
              <w:t>附件</w:t>
            </w:r>
            <w:r>
              <w:rPr>
                <w:rFonts w:ascii="仿宋_GB2312" w:eastAsia="仿宋_GB2312" w:hAnsi="宋体"/>
                <w:sz w:val="24"/>
              </w:rPr>
              <w:t>____</w:t>
            </w:r>
            <w:r>
              <w:rPr>
                <w:rFonts w:ascii="仿宋_GB2312" w:eastAsia="仿宋_GB2312" w:hAnsi="宋体" w:hint="eastAsia"/>
                <w:sz w:val="24"/>
              </w:rPr>
              <w:t>张</w:t>
            </w:r>
            <w:r>
              <w:rPr>
                <w:rFonts w:ascii="仿宋_GB2312" w:eastAsia="仿宋_GB2312" w:hAnsi="宋体"/>
                <w:sz w:val="24"/>
              </w:rPr>
              <w:t xml:space="preserve">     </w:t>
            </w:r>
            <w:r>
              <w:rPr>
                <w:rFonts w:ascii="仿宋_GB2312" w:eastAsia="仿宋_GB2312" w:hAnsi="宋体" w:hint="eastAsia"/>
                <w:sz w:val="24"/>
              </w:rPr>
              <w:t>□</w:t>
            </w:r>
            <w:r>
              <w:rPr>
                <w:rFonts w:ascii="仿宋_GB2312" w:eastAsia="仿宋_GB2312" w:hAnsi="宋体"/>
                <w:sz w:val="24"/>
              </w:rPr>
              <w:t xml:space="preserve"> </w:t>
            </w:r>
            <w:r>
              <w:rPr>
                <w:rFonts w:ascii="仿宋_GB2312" w:eastAsia="仿宋_GB2312" w:hAnsi="宋体" w:hint="eastAsia"/>
                <w:sz w:val="24"/>
              </w:rPr>
              <w:t>加急</w:t>
            </w:r>
            <w:r>
              <w:rPr>
                <w:rFonts w:ascii="仿宋_GB2312" w:eastAsia="仿宋_GB2312" w:hAnsi="宋体"/>
                <w:sz w:val="24"/>
              </w:rPr>
              <w:t xml:space="preserve">   </w:t>
            </w:r>
          </w:p>
        </w:tc>
      </w:tr>
      <w:tr w:rsidR="00066409" w14:paraId="5D355CA3" w14:textId="77777777">
        <w:tc>
          <w:tcPr>
            <w:tcW w:w="3951" w:type="dxa"/>
          </w:tcPr>
          <w:p w14:paraId="7A0C1DA9" w14:textId="77777777" w:rsidR="00066409" w:rsidRDefault="00172A15">
            <w:pPr>
              <w:tabs>
                <w:tab w:val="left" w:pos="6090"/>
              </w:tabs>
              <w:spacing w:line="360" w:lineRule="auto"/>
              <w:jc w:val="left"/>
              <w:rPr>
                <w:rFonts w:ascii="仿宋_GB2312" w:eastAsia="仿宋_GB2312" w:hAnsi="宋体"/>
                <w:sz w:val="24"/>
              </w:rPr>
            </w:pPr>
            <w:r>
              <w:rPr>
                <w:rFonts w:ascii="仿宋_GB2312" w:eastAsia="仿宋_GB2312" w:hAnsi="宋体" w:hint="eastAsia"/>
                <w:sz w:val="24"/>
              </w:rPr>
              <w:t>预留印鉴：</w:t>
            </w:r>
          </w:p>
          <w:p w14:paraId="3DDAD302" w14:textId="77777777" w:rsidR="00066409" w:rsidRDefault="00066409">
            <w:pPr>
              <w:tabs>
                <w:tab w:val="left" w:pos="6090"/>
              </w:tabs>
              <w:spacing w:line="360" w:lineRule="auto"/>
              <w:jc w:val="left"/>
              <w:rPr>
                <w:rFonts w:ascii="仿宋_GB2312" w:eastAsia="仿宋_GB2312" w:hAnsi="宋体"/>
                <w:sz w:val="24"/>
              </w:rPr>
            </w:pPr>
          </w:p>
          <w:p w14:paraId="0EDDBBE3" w14:textId="77777777" w:rsidR="00066409" w:rsidRDefault="00066409">
            <w:pPr>
              <w:tabs>
                <w:tab w:val="left" w:pos="6090"/>
              </w:tabs>
              <w:spacing w:line="360" w:lineRule="auto"/>
              <w:jc w:val="left"/>
              <w:rPr>
                <w:rFonts w:ascii="仿宋_GB2312" w:eastAsia="仿宋_GB2312" w:hAnsi="宋体"/>
                <w:sz w:val="24"/>
              </w:rPr>
            </w:pPr>
          </w:p>
          <w:p w14:paraId="6B7DA3DE" w14:textId="77777777" w:rsidR="00066409" w:rsidRDefault="00066409">
            <w:pPr>
              <w:tabs>
                <w:tab w:val="left" w:pos="6090"/>
              </w:tabs>
              <w:spacing w:line="360" w:lineRule="auto"/>
              <w:jc w:val="left"/>
              <w:rPr>
                <w:rFonts w:ascii="仿宋_GB2312" w:eastAsia="仿宋_GB2312" w:hAnsi="宋体"/>
                <w:sz w:val="24"/>
              </w:rPr>
            </w:pPr>
          </w:p>
          <w:p w14:paraId="4E046286" w14:textId="77777777" w:rsidR="00066409" w:rsidRDefault="00066409">
            <w:pPr>
              <w:tabs>
                <w:tab w:val="left" w:pos="6090"/>
              </w:tabs>
              <w:spacing w:line="360" w:lineRule="auto"/>
              <w:jc w:val="left"/>
              <w:rPr>
                <w:rFonts w:ascii="仿宋_GB2312" w:eastAsia="仿宋_GB2312" w:hAnsi="宋体"/>
                <w:sz w:val="24"/>
              </w:rPr>
            </w:pPr>
          </w:p>
          <w:p w14:paraId="194497A8" w14:textId="77777777" w:rsidR="00066409" w:rsidRDefault="00066409">
            <w:pPr>
              <w:tabs>
                <w:tab w:val="left" w:pos="6090"/>
              </w:tabs>
              <w:spacing w:line="360" w:lineRule="auto"/>
              <w:jc w:val="left"/>
              <w:rPr>
                <w:rFonts w:ascii="仿宋_GB2312" w:eastAsia="仿宋_GB2312" w:hAnsi="宋体"/>
                <w:sz w:val="24"/>
              </w:rPr>
            </w:pPr>
          </w:p>
        </w:tc>
        <w:tc>
          <w:tcPr>
            <w:tcW w:w="2282" w:type="dxa"/>
          </w:tcPr>
          <w:p w14:paraId="777ACDDD" w14:textId="77777777" w:rsidR="00066409" w:rsidRDefault="00172A15">
            <w:pPr>
              <w:tabs>
                <w:tab w:val="left" w:pos="6090"/>
              </w:tabs>
              <w:spacing w:line="360" w:lineRule="auto"/>
              <w:jc w:val="left"/>
              <w:rPr>
                <w:rFonts w:ascii="仿宋_GB2312" w:eastAsia="仿宋_GB2312" w:hAnsi="宋体"/>
                <w:sz w:val="24"/>
              </w:rPr>
            </w:pPr>
            <w:r>
              <w:rPr>
                <w:rFonts w:ascii="仿宋_GB2312" w:eastAsia="仿宋_GB2312" w:hAnsi="宋体" w:hint="eastAsia"/>
                <w:sz w:val="24"/>
              </w:rPr>
              <w:t>经办：</w:t>
            </w:r>
          </w:p>
          <w:p w14:paraId="3D387C37" w14:textId="77777777" w:rsidR="00066409" w:rsidRDefault="00066409">
            <w:pPr>
              <w:tabs>
                <w:tab w:val="left" w:pos="6090"/>
              </w:tabs>
              <w:spacing w:line="360" w:lineRule="auto"/>
              <w:jc w:val="left"/>
              <w:rPr>
                <w:rFonts w:ascii="仿宋_GB2312" w:eastAsia="仿宋_GB2312" w:hAnsi="宋体"/>
                <w:sz w:val="24"/>
              </w:rPr>
            </w:pPr>
          </w:p>
          <w:p w14:paraId="3B02173B" w14:textId="77777777" w:rsidR="00066409" w:rsidRDefault="00172A15">
            <w:pPr>
              <w:tabs>
                <w:tab w:val="left" w:pos="6090"/>
              </w:tabs>
              <w:spacing w:line="360" w:lineRule="auto"/>
              <w:jc w:val="left"/>
              <w:rPr>
                <w:rFonts w:ascii="仿宋_GB2312" w:eastAsia="仿宋_GB2312" w:hAnsi="宋体"/>
                <w:sz w:val="24"/>
              </w:rPr>
            </w:pPr>
            <w:r>
              <w:rPr>
                <w:rFonts w:ascii="仿宋_GB2312" w:eastAsia="仿宋_GB2312" w:hAnsi="宋体" w:hint="eastAsia"/>
                <w:sz w:val="24"/>
              </w:rPr>
              <w:t>复核：</w:t>
            </w:r>
          </w:p>
        </w:tc>
        <w:tc>
          <w:tcPr>
            <w:tcW w:w="2063" w:type="dxa"/>
          </w:tcPr>
          <w:p w14:paraId="5A4216B0" w14:textId="77777777" w:rsidR="00066409" w:rsidRDefault="00172A15">
            <w:pPr>
              <w:tabs>
                <w:tab w:val="left" w:pos="6090"/>
              </w:tabs>
              <w:spacing w:line="360" w:lineRule="auto"/>
              <w:jc w:val="left"/>
              <w:rPr>
                <w:rFonts w:ascii="仿宋_GB2312" w:eastAsia="仿宋_GB2312" w:hAnsi="宋体"/>
                <w:sz w:val="24"/>
              </w:rPr>
            </w:pPr>
            <w:r>
              <w:rPr>
                <w:rFonts w:ascii="仿宋_GB2312" w:eastAsia="仿宋_GB2312" w:hAnsi="宋体" w:hint="eastAsia"/>
                <w:sz w:val="24"/>
              </w:rPr>
              <w:t>审批：</w:t>
            </w:r>
          </w:p>
          <w:p w14:paraId="346D3920" w14:textId="77777777" w:rsidR="00066409" w:rsidRDefault="00066409">
            <w:pPr>
              <w:tabs>
                <w:tab w:val="left" w:pos="6090"/>
              </w:tabs>
              <w:spacing w:line="360" w:lineRule="auto"/>
              <w:jc w:val="left"/>
              <w:rPr>
                <w:rFonts w:ascii="仿宋_GB2312" w:eastAsia="仿宋_GB2312" w:hAnsi="宋体"/>
                <w:sz w:val="24"/>
              </w:rPr>
            </w:pPr>
          </w:p>
        </w:tc>
      </w:tr>
      <w:tr w:rsidR="00066409" w14:paraId="3DA7AD76" w14:textId="77777777">
        <w:tc>
          <w:tcPr>
            <w:tcW w:w="8296" w:type="dxa"/>
            <w:gridSpan w:val="3"/>
          </w:tcPr>
          <w:p w14:paraId="632FB526" w14:textId="77777777" w:rsidR="00066409" w:rsidRDefault="00172A15">
            <w:pPr>
              <w:tabs>
                <w:tab w:val="left" w:pos="6090"/>
              </w:tabs>
              <w:spacing w:line="360" w:lineRule="auto"/>
              <w:jc w:val="left"/>
              <w:rPr>
                <w:rFonts w:ascii="仿宋_GB2312" w:eastAsia="仿宋_GB2312" w:hAnsi="宋体"/>
                <w:sz w:val="24"/>
              </w:rPr>
            </w:pPr>
            <w:r>
              <w:rPr>
                <w:rFonts w:ascii="仿宋_GB2312" w:eastAsia="仿宋_GB2312" w:hAnsi="宋体" w:hint="eastAsia"/>
                <w:sz w:val="24"/>
              </w:rPr>
              <w:t>托管银行审核：</w:t>
            </w:r>
          </w:p>
          <w:p w14:paraId="38456E23" w14:textId="77777777" w:rsidR="00066409" w:rsidRDefault="00066409">
            <w:pPr>
              <w:tabs>
                <w:tab w:val="left" w:pos="6090"/>
              </w:tabs>
              <w:spacing w:line="360" w:lineRule="auto"/>
              <w:jc w:val="left"/>
              <w:rPr>
                <w:rFonts w:ascii="仿宋_GB2312" w:eastAsia="仿宋_GB2312" w:hAnsi="宋体"/>
                <w:sz w:val="24"/>
              </w:rPr>
            </w:pPr>
          </w:p>
          <w:p w14:paraId="5A9F0DCE" w14:textId="77777777" w:rsidR="00066409" w:rsidRDefault="00066409">
            <w:pPr>
              <w:tabs>
                <w:tab w:val="left" w:pos="6090"/>
              </w:tabs>
              <w:spacing w:line="360" w:lineRule="auto"/>
              <w:jc w:val="left"/>
              <w:rPr>
                <w:rFonts w:ascii="仿宋_GB2312" w:eastAsia="仿宋_GB2312" w:hAnsi="宋体"/>
                <w:sz w:val="24"/>
              </w:rPr>
            </w:pPr>
          </w:p>
          <w:p w14:paraId="22E1708E" w14:textId="77777777" w:rsidR="00066409" w:rsidRDefault="00066409">
            <w:pPr>
              <w:tabs>
                <w:tab w:val="left" w:pos="6090"/>
              </w:tabs>
              <w:spacing w:line="360" w:lineRule="auto"/>
              <w:jc w:val="left"/>
              <w:rPr>
                <w:rFonts w:ascii="仿宋_GB2312" w:eastAsia="仿宋_GB2312" w:hAnsi="宋体"/>
                <w:sz w:val="24"/>
              </w:rPr>
            </w:pPr>
          </w:p>
        </w:tc>
      </w:tr>
    </w:tbl>
    <w:p w14:paraId="64B65258" w14:textId="77777777" w:rsidR="00066409" w:rsidRDefault="00066409">
      <w:pPr>
        <w:rPr>
          <w:rFonts w:ascii="宋体" w:hAnsi="宋体"/>
          <w:bCs/>
          <w:kern w:val="0"/>
          <w:sz w:val="24"/>
        </w:rPr>
      </w:pPr>
    </w:p>
    <w:p w14:paraId="4181E8F0" w14:textId="77777777" w:rsidR="00066409" w:rsidRDefault="00172A15">
      <w:pPr>
        <w:tabs>
          <w:tab w:val="left" w:pos="6090"/>
        </w:tabs>
        <w:spacing w:line="360" w:lineRule="auto"/>
        <w:jc w:val="left"/>
        <w:rPr>
          <w:rFonts w:ascii="仿宋_GB2312" w:eastAsia="仿宋_GB2312" w:hAnsi="宋体"/>
          <w:sz w:val="28"/>
        </w:rPr>
      </w:pPr>
      <w:r>
        <w:rPr>
          <w:rFonts w:ascii="仿宋_GB2312" w:eastAsia="仿宋_GB2312" w:hAnsi="宋体" w:hint="eastAsia"/>
          <w:sz w:val="28"/>
        </w:rPr>
        <w:lastRenderedPageBreak/>
        <w:t>附件三</w:t>
      </w:r>
    </w:p>
    <w:p w14:paraId="2FD21967" w14:textId="77777777" w:rsidR="00066409" w:rsidRDefault="00066409">
      <w:pPr>
        <w:tabs>
          <w:tab w:val="left" w:pos="6090"/>
        </w:tabs>
        <w:spacing w:line="360" w:lineRule="auto"/>
        <w:jc w:val="left"/>
        <w:rPr>
          <w:rFonts w:ascii="仿宋_GB2312" w:eastAsia="仿宋_GB2312" w:hAnsi="宋体"/>
          <w:sz w:val="24"/>
        </w:rPr>
      </w:pPr>
    </w:p>
    <w:p w14:paraId="2A255292" w14:textId="77777777" w:rsidR="00066409" w:rsidRDefault="00172A15">
      <w:pPr>
        <w:tabs>
          <w:tab w:val="left" w:pos="6090"/>
        </w:tabs>
        <w:spacing w:line="360" w:lineRule="auto"/>
        <w:jc w:val="center"/>
        <w:rPr>
          <w:rFonts w:ascii="仿宋_GB2312" w:eastAsia="仿宋_GB2312" w:hAnsi="宋体"/>
          <w:b/>
          <w:sz w:val="28"/>
        </w:rPr>
      </w:pPr>
      <w:r>
        <w:rPr>
          <w:rFonts w:ascii="仿宋_GB2312" w:eastAsia="仿宋_GB2312" w:hAnsi="宋体" w:hint="eastAsia"/>
          <w:b/>
          <w:sz w:val="28"/>
        </w:rPr>
        <w:t>电子指令启用函（样本）</w:t>
      </w:r>
    </w:p>
    <w:p w14:paraId="74DD6FD2" w14:textId="77777777" w:rsidR="00066409" w:rsidRDefault="00172A15">
      <w:pPr>
        <w:tabs>
          <w:tab w:val="left" w:pos="6090"/>
        </w:tabs>
        <w:spacing w:line="360" w:lineRule="auto"/>
        <w:jc w:val="left"/>
        <w:rPr>
          <w:rFonts w:ascii="仿宋_GB2312" w:eastAsia="仿宋_GB2312" w:hAnsi="宋体"/>
          <w:sz w:val="24"/>
        </w:rPr>
      </w:pPr>
      <w:r>
        <w:rPr>
          <w:rFonts w:ascii="仿宋_GB2312" w:eastAsia="仿宋_GB2312" w:hAnsi="宋体" w:hint="eastAsia"/>
          <w:sz w:val="24"/>
        </w:rPr>
        <w:t>中信银行股份有限</w:t>
      </w:r>
      <w:r>
        <w:rPr>
          <w:rFonts w:ascii="仿宋_GB2312" w:eastAsia="仿宋_GB2312" w:hAnsi="宋体"/>
          <w:sz w:val="24"/>
        </w:rPr>
        <w:t>公司</w:t>
      </w:r>
      <w:r>
        <w:rPr>
          <w:rFonts w:ascii="仿宋_GB2312" w:eastAsia="仿宋_GB2312" w:hAnsi="宋体"/>
          <w:sz w:val="24"/>
          <w:u w:val="single"/>
        </w:rPr>
        <w:t xml:space="preserve">    </w:t>
      </w:r>
      <w:r>
        <w:rPr>
          <w:rFonts w:ascii="仿宋_GB2312" w:eastAsia="仿宋_GB2312" w:hAnsi="宋体" w:hint="eastAsia"/>
          <w:sz w:val="24"/>
        </w:rPr>
        <w:t>分行：</w:t>
      </w:r>
    </w:p>
    <w:p w14:paraId="6E17C1C0" w14:textId="77777777" w:rsidR="00066409" w:rsidRDefault="00172A15">
      <w:pPr>
        <w:tabs>
          <w:tab w:val="left" w:pos="6090"/>
        </w:tabs>
        <w:spacing w:line="360" w:lineRule="auto"/>
        <w:ind w:firstLineChars="250" w:firstLine="600"/>
        <w:jc w:val="left"/>
        <w:rPr>
          <w:rFonts w:ascii="仿宋_GB2312" w:eastAsia="仿宋_GB2312" w:hAnsi="宋体"/>
          <w:sz w:val="24"/>
        </w:rPr>
      </w:pPr>
      <w:r>
        <w:rPr>
          <w:rFonts w:ascii="仿宋_GB2312" w:eastAsia="仿宋_GB2312" w:hAnsi="宋体" w:hint="eastAsia"/>
          <w:sz w:val="24"/>
        </w:rPr>
        <w:t>对于我司管理，你行托管的</w:t>
      </w:r>
      <w:r>
        <w:rPr>
          <w:rFonts w:ascii="仿宋_GB2312" w:eastAsia="仿宋_GB2312" w:hAnsi="宋体"/>
          <w:sz w:val="24"/>
          <w:u w:val="single"/>
        </w:rPr>
        <w:t xml:space="preserve">    </w:t>
      </w:r>
      <w:r>
        <w:rPr>
          <w:rFonts w:ascii="仿宋_GB2312" w:eastAsia="仿宋_GB2312" w:hAnsi="宋体" w:hint="eastAsia"/>
          <w:sz w:val="24"/>
        </w:rPr>
        <w:t>理财产品，采用你行</w:t>
      </w:r>
      <w:r>
        <w:rPr>
          <w:rFonts w:ascii="仿宋" w:eastAsia="仿宋" w:hAnsi="仿宋" w:hint="eastAsia"/>
          <w:sz w:val="24"/>
          <w:szCs w:val="21"/>
        </w:rPr>
        <w:t>网银托管客户端/</w:t>
      </w:r>
      <w:r>
        <w:rPr>
          <w:rFonts w:ascii="仿宋_GB2312" w:eastAsia="仿宋_GB2312" w:hAnsi="宋体"/>
          <w:sz w:val="24"/>
        </w:rPr>
        <w:t>电子直连，指令范围包括</w:t>
      </w:r>
      <w:r>
        <w:rPr>
          <w:rFonts w:ascii="仿宋_GB2312" w:eastAsia="仿宋_GB2312" w:hAnsi="宋体" w:hint="eastAsia"/>
          <w:sz w:val="24"/>
        </w:rPr>
        <w:t>但</w:t>
      </w:r>
      <w:r>
        <w:rPr>
          <w:rFonts w:ascii="仿宋_GB2312" w:eastAsia="仿宋_GB2312" w:hAnsi="宋体"/>
          <w:sz w:val="24"/>
        </w:rPr>
        <w:t>不限于投资、费用支付、其他划款等类型。</w:t>
      </w:r>
    </w:p>
    <w:p w14:paraId="2070C356" w14:textId="77777777" w:rsidR="00066409" w:rsidRDefault="00172A15">
      <w:pPr>
        <w:tabs>
          <w:tab w:val="left" w:pos="6090"/>
        </w:tabs>
        <w:spacing w:line="360" w:lineRule="auto"/>
        <w:ind w:firstLineChars="250" w:firstLine="600"/>
        <w:jc w:val="left"/>
        <w:rPr>
          <w:rFonts w:ascii="仿宋_GB2312" w:eastAsia="仿宋_GB2312" w:hAnsi="宋体"/>
          <w:sz w:val="24"/>
        </w:rPr>
      </w:pPr>
      <w:r>
        <w:rPr>
          <w:rFonts w:ascii="仿宋_GB2312" w:eastAsia="仿宋_GB2312" w:hAnsi="宋体" w:hint="eastAsia"/>
          <w:sz w:val="24"/>
        </w:rPr>
        <w:t>启用</w:t>
      </w:r>
      <w:r>
        <w:rPr>
          <w:rFonts w:ascii="仿宋" w:eastAsia="仿宋" w:hAnsi="仿宋" w:hint="eastAsia"/>
          <w:sz w:val="24"/>
        </w:rPr>
        <w:t>网银托管客（客户端）/</w:t>
      </w:r>
      <w:r>
        <w:rPr>
          <w:rFonts w:ascii="仿宋_GB2312" w:eastAsia="仿宋_GB2312" w:hAnsi="宋体" w:hint="eastAsia"/>
          <w:sz w:val="24"/>
        </w:rPr>
        <w:t>电子直连指令的产品名称、产品代码信息如下：</w:t>
      </w:r>
    </w:p>
    <w:tbl>
      <w:tblPr>
        <w:tblW w:w="7256" w:type="dxa"/>
        <w:tblInd w:w="1075" w:type="dxa"/>
        <w:tblLayout w:type="fixed"/>
        <w:tblLook w:val="04A0" w:firstRow="1" w:lastRow="0" w:firstColumn="1" w:lastColumn="0" w:noHBand="0" w:noVBand="1"/>
      </w:tblPr>
      <w:tblGrid>
        <w:gridCol w:w="1139"/>
        <w:gridCol w:w="3143"/>
        <w:gridCol w:w="2974"/>
      </w:tblGrid>
      <w:tr w:rsidR="00066409" w14:paraId="56770E76" w14:textId="77777777">
        <w:trPr>
          <w:trHeight w:val="365"/>
        </w:trPr>
        <w:tc>
          <w:tcPr>
            <w:tcW w:w="1139" w:type="dxa"/>
            <w:tcBorders>
              <w:top w:val="single" w:sz="4" w:space="0" w:color="auto"/>
              <w:left w:val="single" w:sz="4" w:space="0" w:color="auto"/>
              <w:bottom w:val="single" w:sz="4" w:space="0" w:color="auto"/>
              <w:right w:val="single" w:sz="4" w:space="0" w:color="auto"/>
            </w:tcBorders>
            <w:vAlign w:val="center"/>
          </w:tcPr>
          <w:p w14:paraId="210272F7" w14:textId="77777777" w:rsidR="00066409" w:rsidRDefault="00172A15">
            <w:pPr>
              <w:tabs>
                <w:tab w:val="left" w:pos="6090"/>
              </w:tabs>
              <w:spacing w:line="360" w:lineRule="auto"/>
              <w:jc w:val="left"/>
              <w:rPr>
                <w:rFonts w:ascii="仿宋_GB2312" w:eastAsia="仿宋_GB2312" w:hAnsi="宋体"/>
                <w:sz w:val="24"/>
              </w:rPr>
            </w:pPr>
            <w:r>
              <w:rPr>
                <w:rFonts w:ascii="仿宋_GB2312" w:eastAsia="仿宋_GB2312" w:hAnsi="宋体" w:hint="eastAsia"/>
                <w:sz w:val="24"/>
              </w:rPr>
              <w:t>序号</w:t>
            </w:r>
          </w:p>
        </w:tc>
        <w:tc>
          <w:tcPr>
            <w:tcW w:w="3143" w:type="dxa"/>
            <w:tcBorders>
              <w:top w:val="single" w:sz="4" w:space="0" w:color="auto"/>
              <w:left w:val="nil"/>
              <w:bottom w:val="single" w:sz="4" w:space="0" w:color="auto"/>
              <w:right w:val="single" w:sz="4" w:space="0" w:color="auto"/>
            </w:tcBorders>
            <w:vAlign w:val="center"/>
          </w:tcPr>
          <w:p w14:paraId="76013476" w14:textId="77777777" w:rsidR="00066409" w:rsidRDefault="00172A15">
            <w:pPr>
              <w:tabs>
                <w:tab w:val="left" w:pos="6090"/>
              </w:tabs>
              <w:spacing w:line="360" w:lineRule="auto"/>
              <w:jc w:val="left"/>
              <w:rPr>
                <w:rFonts w:ascii="仿宋_GB2312" w:eastAsia="仿宋_GB2312" w:hAnsi="宋体"/>
                <w:sz w:val="24"/>
              </w:rPr>
            </w:pPr>
            <w:r>
              <w:rPr>
                <w:rFonts w:ascii="仿宋_GB2312" w:eastAsia="仿宋_GB2312" w:hAnsi="宋体" w:hint="eastAsia"/>
                <w:sz w:val="24"/>
              </w:rPr>
              <w:t>启用电子指令产品名称</w:t>
            </w:r>
          </w:p>
        </w:tc>
        <w:tc>
          <w:tcPr>
            <w:tcW w:w="2974" w:type="dxa"/>
            <w:tcBorders>
              <w:top w:val="single" w:sz="4" w:space="0" w:color="auto"/>
              <w:left w:val="nil"/>
              <w:bottom w:val="single" w:sz="4" w:space="0" w:color="auto"/>
              <w:right w:val="single" w:sz="4" w:space="0" w:color="auto"/>
            </w:tcBorders>
            <w:vAlign w:val="center"/>
          </w:tcPr>
          <w:p w14:paraId="27467EB1" w14:textId="77777777" w:rsidR="00066409" w:rsidRDefault="00172A15">
            <w:pPr>
              <w:tabs>
                <w:tab w:val="left" w:pos="6090"/>
              </w:tabs>
              <w:spacing w:line="360" w:lineRule="auto"/>
              <w:jc w:val="left"/>
              <w:rPr>
                <w:rFonts w:ascii="仿宋_GB2312" w:eastAsia="仿宋_GB2312" w:hAnsi="宋体"/>
                <w:sz w:val="24"/>
              </w:rPr>
            </w:pPr>
            <w:r>
              <w:rPr>
                <w:rFonts w:ascii="仿宋_GB2312" w:eastAsia="仿宋_GB2312" w:hAnsi="宋体" w:hint="eastAsia"/>
                <w:sz w:val="24"/>
              </w:rPr>
              <w:t>启用电子指令的产品代码</w:t>
            </w:r>
          </w:p>
        </w:tc>
      </w:tr>
      <w:tr w:rsidR="00066409" w14:paraId="2FE9157D" w14:textId="77777777">
        <w:trPr>
          <w:trHeight w:val="365"/>
        </w:trPr>
        <w:tc>
          <w:tcPr>
            <w:tcW w:w="1139" w:type="dxa"/>
            <w:tcBorders>
              <w:top w:val="nil"/>
              <w:left w:val="single" w:sz="4" w:space="0" w:color="auto"/>
              <w:bottom w:val="single" w:sz="4" w:space="0" w:color="auto"/>
              <w:right w:val="single" w:sz="4" w:space="0" w:color="auto"/>
            </w:tcBorders>
            <w:vAlign w:val="center"/>
          </w:tcPr>
          <w:p w14:paraId="3072AD9E" w14:textId="77777777" w:rsidR="00066409" w:rsidRDefault="00172A15">
            <w:pPr>
              <w:tabs>
                <w:tab w:val="left" w:pos="6090"/>
              </w:tabs>
              <w:spacing w:line="360" w:lineRule="auto"/>
              <w:jc w:val="left"/>
              <w:rPr>
                <w:rFonts w:ascii="仿宋_GB2312" w:eastAsia="仿宋_GB2312" w:hAnsi="宋体"/>
                <w:sz w:val="24"/>
              </w:rPr>
            </w:pPr>
            <w:r>
              <w:rPr>
                <w:rFonts w:ascii="仿宋_GB2312" w:eastAsia="仿宋_GB2312" w:hAnsi="宋体"/>
                <w:sz w:val="24"/>
              </w:rPr>
              <w:t>1</w:t>
            </w:r>
          </w:p>
        </w:tc>
        <w:tc>
          <w:tcPr>
            <w:tcW w:w="3143" w:type="dxa"/>
            <w:tcBorders>
              <w:top w:val="nil"/>
              <w:left w:val="nil"/>
              <w:bottom w:val="single" w:sz="4" w:space="0" w:color="auto"/>
              <w:right w:val="single" w:sz="4" w:space="0" w:color="auto"/>
            </w:tcBorders>
            <w:vAlign w:val="center"/>
          </w:tcPr>
          <w:p w14:paraId="3A7B5DB1" w14:textId="77777777" w:rsidR="00066409" w:rsidRDefault="00172A15">
            <w:pPr>
              <w:tabs>
                <w:tab w:val="left" w:pos="6090"/>
              </w:tabs>
              <w:spacing w:line="360" w:lineRule="auto"/>
              <w:jc w:val="left"/>
              <w:rPr>
                <w:rFonts w:ascii="仿宋_GB2312" w:eastAsia="仿宋_GB2312" w:hAnsi="宋体"/>
                <w:sz w:val="24"/>
              </w:rPr>
            </w:pPr>
            <w:r>
              <w:rPr>
                <w:rFonts w:ascii="仿宋_GB2312" w:eastAsia="仿宋_GB2312" w:hAnsi="宋体" w:hint="eastAsia"/>
                <w:sz w:val="24"/>
              </w:rPr>
              <w:t xml:space="preserve">　</w:t>
            </w:r>
          </w:p>
        </w:tc>
        <w:tc>
          <w:tcPr>
            <w:tcW w:w="2974" w:type="dxa"/>
            <w:tcBorders>
              <w:top w:val="nil"/>
              <w:left w:val="nil"/>
              <w:bottom w:val="single" w:sz="4" w:space="0" w:color="auto"/>
              <w:right w:val="single" w:sz="4" w:space="0" w:color="auto"/>
            </w:tcBorders>
            <w:vAlign w:val="center"/>
          </w:tcPr>
          <w:p w14:paraId="29C61A3B" w14:textId="77777777" w:rsidR="00066409" w:rsidRDefault="00172A15">
            <w:pPr>
              <w:tabs>
                <w:tab w:val="left" w:pos="6090"/>
              </w:tabs>
              <w:spacing w:line="360" w:lineRule="auto"/>
              <w:jc w:val="left"/>
              <w:rPr>
                <w:rFonts w:ascii="仿宋_GB2312" w:eastAsia="仿宋_GB2312" w:hAnsi="宋体"/>
                <w:sz w:val="24"/>
              </w:rPr>
            </w:pPr>
            <w:r>
              <w:rPr>
                <w:rFonts w:ascii="仿宋_GB2312" w:eastAsia="仿宋_GB2312" w:hAnsi="宋体" w:hint="eastAsia"/>
                <w:sz w:val="24"/>
              </w:rPr>
              <w:t xml:space="preserve">　</w:t>
            </w:r>
          </w:p>
        </w:tc>
      </w:tr>
      <w:tr w:rsidR="00066409" w14:paraId="630078F3" w14:textId="77777777">
        <w:trPr>
          <w:trHeight w:val="365"/>
        </w:trPr>
        <w:tc>
          <w:tcPr>
            <w:tcW w:w="1139" w:type="dxa"/>
            <w:tcBorders>
              <w:top w:val="nil"/>
              <w:left w:val="single" w:sz="4" w:space="0" w:color="auto"/>
              <w:bottom w:val="single" w:sz="4" w:space="0" w:color="auto"/>
              <w:right w:val="single" w:sz="4" w:space="0" w:color="auto"/>
            </w:tcBorders>
            <w:vAlign w:val="center"/>
          </w:tcPr>
          <w:p w14:paraId="1BEA1DE6" w14:textId="77777777" w:rsidR="00066409" w:rsidRDefault="00172A15">
            <w:pPr>
              <w:tabs>
                <w:tab w:val="left" w:pos="6090"/>
              </w:tabs>
              <w:spacing w:line="360" w:lineRule="auto"/>
              <w:jc w:val="left"/>
              <w:rPr>
                <w:rFonts w:ascii="仿宋_GB2312" w:eastAsia="仿宋_GB2312" w:hAnsi="宋体"/>
                <w:sz w:val="24"/>
              </w:rPr>
            </w:pPr>
            <w:r>
              <w:rPr>
                <w:rFonts w:ascii="仿宋_GB2312" w:eastAsia="仿宋_GB2312" w:hAnsi="宋体"/>
                <w:sz w:val="24"/>
              </w:rPr>
              <w:t>2</w:t>
            </w:r>
          </w:p>
        </w:tc>
        <w:tc>
          <w:tcPr>
            <w:tcW w:w="3143" w:type="dxa"/>
            <w:tcBorders>
              <w:top w:val="nil"/>
              <w:left w:val="nil"/>
              <w:bottom w:val="single" w:sz="4" w:space="0" w:color="auto"/>
              <w:right w:val="single" w:sz="4" w:space="0" w:color="auto"/>
            </w:tcBorders>
            <w:vAlign w:val="center"/>
          </w:tcPr>
          <w:p w14:paraId="7F89D0F3" w14:textId="77777777" w:rsidR="00066409" w:rsidRDefault="00172A15">
            <w:pPr>
              <w:tabs>
                <w:tab w:val="left" w:pos="6090"/>
              </w:tabs>
              <w:spacing w:line="360" w:lineRule="auto"/>
              <w:jc w:val="left"/>
              <w:rPr>
                <w:rFonts w:ascii="仿宋_GB2312" w:eastAsia="仿宋_GB2312" w:hAnsi="宋体"/>
                <w:sz w:val="24"/>
              </w:rPr>
            </w:pPr>
            <w:r>
              <w:rPr>
                <w:rFonts w:ascii="仿宋_GB2312" w:eastAsia="仿宋_GB2312" w:hAnsi="宋体" w:hint="eastAsia"/>
                <w:sz w:val="24"/>
              </w:rPr>
              <w:t xml:space="preserve">　</w:t>
            </w:r>
          </w:p>
        </w:tc>
        <w:tc>
          <w:tcPr>
            <w:tcW w:w="2974" w:type="dxa"/>
            <w:tcBorders>
              <w:top w:val="nil"/>
              <w:left w:val="nil"/>
              <w:bottom w:val="single" w:sz="4" w:space="0" w:color="auto"/>
              <w:right w:val="single" w:sz="4" w:space="0" w:color="auto"/>
            </w:tcBorders>
            <w:vAlign w:val="center"/>
          </w:tcPr>
          <w:p w14:paraId="6521F6A8" w14:textId="77777777" w:rsidR="00066409" w:rsidRDefault="00172A15">
            <w:pPr>
              <w:tabs>
                <w:tab w:val="left" w:pos="6090"/>
              </w:tabs>
              <w:spacing w:line="360" w:lineRule="auto"/>
              <w:jc w:val="left"/>
              <w:rPr>
                <w:rFonts w:ascii="仿宋_GB2312" w:eastAsia="仿宋_GB2312" w:hAnsi="宋体"/>
                <w:sz w:val="24"/>
              </w:rPr>
            </w:pPr>
            <w:r>
              <w:rPr>
                <w:rFonts w:ascii="仿宋_GB2312" w:eastAsia="仿宋_GB2312" w:hAnsi="宋体" w:hint="eastAsia"/>
                <w:sz w:val="24"/>
              </w:rPr>
              <w:t xml:space="preserve">　</w:t>
            </w:r>
          </w:p>
        </w:tc>
      </w:tr>
      <w:tr w:rsidR="00066409" w14:paraId="7FFDD8A5" w14:textId="77777777">
        <w:trPr>
          <w:trHeight w:val="365"/>
        </w:trPr>
        <w:tc>
          <w:tcPr>
            <w:tcW w:w="1139" w:type="dxa"/>
            <w:tcBorders>
              <w:top w:val="nil"/>
              <w:left w:val="single" w:sz="4" w:space="0" w:color="auto"/>
              <w:bottom w:val="single" w:sz="4" w:space="0" w:color="auto"/>
              <w:right w:val="single" w:sz="4" w:space="0" w:color="auto"/>
            </w:tcBorders>
            <w:vAlign w:val="center"/>
          </w:tcPr>
          <w:p w14:paraId="242CEE07" w14:textId="77777777" w:rsidR="00066409" w:rsidRDefault="00172A15">
            <w:pPr>
              <w:tabs>
                <w:tab w:val="left" w:pos="6090"/>
              </w:tabs>
              <w:spacing w:line="360" w:lineRule="auto"/>
              <w:jc w:val="left"/>
              <w:rPr>
                <w:rFonts w:ascii="仿宋_GB2312" w:eastAsia="仿宋_GB2312" w:hAnsi="宋体"/>
                <w:sz w:val="24"/>
              </w:rPr>
            </w:pPr>
            <w:r>
              <w:rPr>
                <w:rFonts w:ascii="仿宋_GB2312" w:eastAsia="仿宋_GB2312" w:hAnsi="宋体"/>
                <w:sz w:val="24"/>
              </w:rPr>
              <w:t>3</w:t>
            </w:r>
          </w:p>
        </w:tc>
        <w:tc>
          <w:tcPr>
            <w:tcW w:w="3143" w:type="dxa"/>
            <w:tcBorders>
              <w:top w:val="nil"/>
              <w:left w:val="nil"/>
              <w:bottom w:val="single" w:sz="4" w:space="0" w:color="auto"/>
              <w:right w:val="single" w:sz="4" w:space="0" w:color="auto"/>
            </w:tcBorders>
            <w:vAlign w:val="center"/>
          </w:tcPr>
          <w:p w14:paraId="6AB43DA9" w14:textId="77777777" w:rsidR="00066409" w:rsidRDefault="00172A15">
            <w:pPr>
              <w:tabs>
                <w:tab w:val="left" w:pos="6090"/>
              </w:tabs>
              <w:spacing w:line="360" w:lineRule="auto"/>
              <w:jc w:val="left"/>
              <w:rPr>
                <w:rFonts w:ascii="仿宋_GB2312" w:eastAsia="仿宋_GB2312" w:hAnsi="宋体"/>
                <w:sz w:val="24"/>
              </w:rPr>
            </w:pPr>
            <w:r>
              <w:rPr>
                <w:rFonts w:ascii="仿宋_GB2312" w:eastAsia="仿宋_GB2312" w:hAnsi="宋体" w:hint="eastAsia"/>
                <w:sz w:val="24"/>
              </w:rPr>
              <w:t xml:space="preserve">　</w:t>
            </w:r>
          </w:p>
        </w:tc>
        <w:tc>
          <w:tcPr>
            <w:tcW w:w="2974" w:type="dxa"/>
            <w:tcBorders>
              <w:top w:val="nil"/>
              <w:left w:val="nil"/>
              <w:bottom w:val="single" w:sz="4" w:space="0" w:color="auto"/>
              <w:right w:val="single" w:sz="4" w:space="0" w:color="auto"/>
            </w:tcBorders>
            <w:vAlign w:val="center"/>
          </w:tcPr>
          <w:p w14:paraId="1FAE624D" w14:textId="77777777" w:rsidR="00066409" w:rsidRDefault="00172A15">
            <w:pPr>
              <w:tabs>
                <w:tab w:val="left" w:pos="6090"/>
              </w:tabs>
              <w:spacing w:line="360" w:lineRule="auto"/>
              <w:jc w:val="left"/>
              <w:rPr>
                <w:rFonts w:ascii="仿宋_GB2312" w:eastAsia="仿宋_GB2312" w:hAnsi="宋体"/>
                <w:sz w:val="24"/>
              </w:rPr>
            </w:pPr>
            <w:r>
              <w:rPr>
                <w:rFonts w:ascii="仿宋_GB2312" w:eastAsia="仿宋_GB2312" w:hAnsi="宋体" w:hint="eastAsia"/>
                <w:sz w:val="24"/>
              </w:rPr>
              <w:t xml:space="preserve">　</w:t>
            </w:r>
          </w:p>
        </w:tc>
      </w:tr>
    </w:tbl>
    <w:p w14:paraId="486D2661" w14:textId="77777777" w:rsidR="00066409" w:rsidRDefault="00066409">
      <w:pPr>
        <w:tabs>
          <w:tab w:val="left" w:pos="6090"/>
        </w:tabs>
        <w:spacing w:line="360" w:lineRule="auto"/>
        <w:jc w:val="left"/>
        <w:rPr>
          <w:rFonts w:ascii="仿宋_GB2312" w:eastAsia="仿宋_GB2312" w:hAnsi="宋体"/>
          <w:sz w:val="24"/>
        </w:rPr>
      </w:pPr>
    </w:p>
    <w:p w14:paraId="1E663B92" w14:textId="77777777" w:rsidR="00066409" w:rsidRDefault="00172A15">
      <w:pPr>
        <w:tabs>
          <w:tab w:val="left" w:pos="6090"/>
        </w:tabs>
        <w:spacing w:line="360" w:lineRule="auto"/>
        <w:jc w:val="right"/>
        <w:rPr>
          <w:rFonts w:ascii="仿宋_GB2312" w:eastAsia="仿宋_GB2312" w:hAnsi="宋体"/>
          <w:sz w:val="24"/>
        </w:rPr>
      </w:pPr>
      <w:r>
        <w:rPr>
          <w:rFonts w:ascii="仿宋_GB2312" w:eastAsia="仿宋_GB2312" w:hAnsi="宋体" w:hint="eastAsia"/>
          <w:sz w:val="24"/>
        </w:rPr>
        <w:t>启用</w:t>
      </w:r>
      <w:r>
        <w:rPr>
          <w:rFonts w:ascii="仿宋_GB2312" w:eastAsia="仿宋_GB2312" w:hAnsi="宋体"/>
          <w:sz w:val="24"/>
        </w:rPr>
        <w:t>日期：     年   月   日</w:t>
      </w:r>
    </w:p>
    <w:p w14:paraId="53080BD5" w14:textId="77777777" w:rsidR="00066409" w:rsidRDefault="00066409">
      <w:pPr>
        <w:tabs>
          <w:tab w:val="left" w:pos="6090"/>
        </w:tabs>
        <w:spacing w:line="360" w:lineRule="auto"/>
        <w:jc w:val="left"/>
        <w:rPr>
          <w:rFonts w:ascii="仿宋_GB2312" w:eastAsia="仿宋_GB2312" w:hAnsi="宋体"/>
          <w:sz w:val="24"/>
        </w:rPr>
      </w:pPr>
    </w:p>
    <w:p w14:paraId="76BAC244" w14:textId="77777777" w:rsidR="00066409" w:rsidRDefault="00172A15">
      <w:pPr>
        <w:tabs>
          <w:tab w:val="left" w:pos="6090"/>
        </w:tabs>
        <w:spacing w:line="360" w:lineRule="auto"/>
        <w:ind w:firstLineChars="200" w:firstLine="480"/>
        <w:jc w:val="left"/>
        <w:rPr>
          <w:rFonts w:ascii="仿宋_GB2312" w:eastAsia="仿宋_GB2312" w:hAnsi="宋体"/>
          <w:sz w:val="24"/>
        </w:rPr>
      </w:pPr>
      <w:r>
        <w:rPr>
          <w:rFonts w:ascii="仿宋_GB2312" w:eastAsia="仿宋_GB2312" w:hAnsi="宋体" w:hint="eastAsia"/>
          <w:sz w:val="24"/>
        </w:rPr>
        <w:t>对于因</w:t>
      </w:r>
      <w:r>
        <w:rPr>
          <w:rFonts w:ascii="仿宋" w:eastAsia="仿宋" w:hAnsi="仿宋" w:hint="eastAsia"/>
          <w:sz w:val="24"/>
        </w:rPr>
        <w:t>网银托管客（客户端）/</w:t>
      </w:r>
      <w:r>
        <w:rPr>
          <w:rFonts w:ascii="仿宋_GB2312" w:eastAsia="仿宋_GB2312" w:hAnsi="宋体"/>
          <w:sz w:val="24"/>
        </w:rPr>
        <w:t>电子直连指令异常导致电子指令无法发送的，我司采取传真</w:t>
      </w:r>
      <w:r>
        <w:rPr>
          <w:rFonts w:ascii="仿宋_GB2312" w:eastAsia="仿宋_GB2312" w:hAnsi="宋体" w:hint="eastAsia"/>
          <w:sz w:val="24"/>
        </w:rPr>
        <w:t>或电子邮箱</w:t>
      </w:r>
      <w:r>
        <w:rPr>
          <w:rFonts w:ascii="仿宋_GB2312" w:eastAsia="仿宋_GB2312" w:hAnsi="宋体"/>
          <w:sz w:val="24"/>
        </w:rPr>
        <w:t>方式发送指令，</w:t>
      </w:r>
      <w:r>
        <w:rPr>
          <w:rFonts w:ascii="仿宋_GB2312" w:eastAsia="仿宋_GB2312" w:hAnsi="宋体" w:hint="eastAsia"/>
          <w:sz w:val="24"/>
        </w:rPr>
        <w:t>传真或电子邮箱</w:t>
      </w:r>
      <w:r>
        <w:rPr>
          <w:rFonts w:ascii="仿宋_GB2312" w:eastAsia="仿宋_GB2312" w:hAnsi="宋体"/>
          <w:sz w:val="24"/>
        </w:rPr>
        <w:t>指令</w:t>
      </w:r>
      <w:r>
        <w:rPr>
          <w:rFonts w:ascii="仿宋_GB2312" w:eastAsia="仿宋_GB2312" w:hAnsi="宋体" w:hint="eastAsia"/>
          <w:sz w:val="24"/>
        </w:rPr>
        <w:t>加盖书面授权通知中的预留印鉴生效。</w:t>
      </w:r>
    </w:p>
    <w:p w14:paraId="1586AB80" w14:textId="77777777" w:rsidR="00066409" w:rsidRDefault="00066409">
      <w:pPr>
        <w:tabs>
          <w:tab w:val="left" w:pos="6090"/>
        </w:tabs>
        <w:spacing w:line="360" w:lineRule="auto"/>
        <w:jc w:val="left"/>
        <w:rPr>
          <w:rFonts w:ascii="仿宋_GB2312" w:eastAsia="仿宋_GB2312" w:hAnsi="宋体"/>
          <w:sz w:val="24"/>
        </w:rPr>
      </w:pPr>
    </w:p>
    <w:p w14:paraId="6A6E08B1" w14:textId="77777777" w:rsidR="00066409" w:rsidRDefault="00172A15">
      <w:pPr>
        <w:tabs>
          <w:tab w:val="left" w:pos="6090"/>
        </w:tabs>
        <w:spacing w:line="360" w:lineRule="auto"/>
        <w:jc w:val="left"/>
        <w:rPr>
          <w:rFonts w:ascii="仿宋_GB2312" w:eastAsia="仿宋_GB2312" w:hAnsi="宋体"/>
          <w:sz w:val="24"/>
        </w:rPr>
      </w:pPr>
      <w:r>
        <w:rPr>
          <w:rFonts w:ascii="仿宋_GB2312" w:eastAsia="仿宋_GB2312" w:hAnsi="宋体" w:hint="eastAsia"/>
          <w:sz w:val="24"/>
        </w:rPr>
        <w:t>我司发送及接收传真的传真号码：【      】</w:t>
      </w:r>
    </w:p>
    <w:p w14:paraId="1A505B2D" w14:textId="77777777" w:rsidR="00066409" w:rsidRDefault="00172A15">
      <w:pPr>
        <w:tabs>
          <w:tab w:val="left" w:pos="6090"/>
        </w:tabs>
        <w:spacing w:line="360" w:lineRule="auto"/>
        <w:jc w:val="left"/>
        <w:rPr>
          <w:rFonts w:ascii="仿宋_GB2312" w:eastAsia="仿宋_GB2312" w:hAnsi="宋体"/>
          <w:sz w:val="24"/>
        </w:rPr>
      </w:pPr>
      <w:r>
        <w:rPr>
          <w:rFonts w:ascii="仿宋_GB2312" w:eastAsia="仿宋_GB2312" w:hAnsi="宋体" w:hint="eastAsia"/>
          <w:sz w:val="24"/>
        </w:rPr>
        <w:t xml:space="preserve">我司发送指令及附件的电子邮箱：【 </w:t>
      </w:r>
      <w:r>
        <w:rPr>
          <w:rFonts w:ascii="仿宋_GB2312" w:eastAsia="仿宋_GB2312" w:hAnsi="宋体"/>
          <w:sz w:val="24"/>
        </w:rPr>
        <w:t xml:space="preserve">    </w:t>
      </w:r>
      <w:r>
        <w:rPr>
          <w:rFonts w:ascii="仿宋_GB2312" w:eastAsia="仿宋_GB2312" w:hAnsi="宋体" w:hint="eastAsia"/>
          <w:sz w:val="24"/>
        </w:rPr>
        <w:t>】</w:t>
      </w:r>
    </w:p>
    <w:p w14:paraId="34D8D55E" w14:textId="77777777" w:rsidR="00066409" w:rsidRDefault="00172A15">
      <w:pPr>
        <w:tabs>
          <w:tab w:val="left" w:pos="6090"/>
        </w:tabs>
        <w:spacing w:line="360" w:lineRule="auto"/>
        <w:jc w:val="left"/>
        <w:rPr>
          <w:rFonts w:ascii="仿宋_GB2312" w:eastAsia="仿宋_GB2312" w:hAnsi="宋体"/>
          <w:sz w:val="24"/>
        </w:rPr>
      </w:pPr>
      <w:r>
        <w:rPr>
          <w:rFonts w:ascii="仿宋_GB2312" w:eastAsia="仿宋_GB2312" w:hAnsi="宋体" w:hint="eastAsia"/>
          <w:sz w:val="24"/>
        </w:rPr>
        <w:t>我司指令确认人员及指令确认电话号码：【     】</w:t>
      </w:r>
    </w:p>
    <w:p w14:paraId="7D7E57CD" w14:textId="77777777" w:rsidR="00066409" w:rsidRDefault="00066409">
      <w:pPr>
        <w:tabs>
          <w:tab w:val="left" w:pos="6090"/>
        </w:tabs>
        <w:spacing w:line="360" w:lineRule="auto"/>
        <w:jc w:val="left"/>
        <w:rPr>
          <w:rFonts w:ascii="仿宋_GB2312" w:eastAsia="仿宋_GB2312" w:hAnsi="宋体"/>
          <w:sz w:val="24"/>
        </w:rPr>
      </w:pPr>
    </w:p>
    <w:p w14:paraId="72FB5FD0" w14:textId="77777777" w:rsidR="00066409" w:rsidRDefault="00066409">
      <w:pPr>
        <w:tabs>
          <w:tab w:val="left" w:pos="6090"/>
        </w:tabs>
        <w:spacing w:line="480" w:lineRule="auto"/>
        <w:jc w:val="left"/>
        <w:rPr>
          <w:rFonts w:ascii="仿宋_GB2312" w:eastAsia="仿宋_GB2312" w:hAnsi="宋体"/>
          <w:sz w:val="24"/>
        </w:rPr>
      </w:pPr>
    </w:p>
    <w:p w14:paraId="309790A5" w14:textId="77777777" w:rsidR="00066409" w:rsidRDefault="00172A15">
      <w:pPr>
        <w:tabs>
          <w:tab w:val="left" w:pos="6090"/>
        </w:tabs>
        <w:spacing w:line="480" w:lineRule="auto"/>
        <w:jc w:val="right"/>
        <w:rPr>
          <w:rFonts w:ascii="仿宋_GB2312" w:eastAsia="仿宋_GB2312" w:hAnsi="宋体"/>
          <w:sz w:val="24"/>
        </w:rPr>
      </w:pPr>
      <w:r>
        <w:rPr>
          <w:rFonts w:ascii="仿宋_GB2312" w:eastAsia="仿宋_GB2312" w:hAnsi="宋体"/>
          <w:sz w:val="24"/>
        </w:rPr>
        <w:t xml:space="preserve">               </w:t>
      </w:r>
      <w:r>
        <w:rPr>
          <w:rFonts w:ascii="仿宋_GB2312" w:eastAsia="仿宋_GB2312" w:hAnsi="宋体"/>
          <w:sz w:val="24"/>
          <w:u w:val="single"/>
        </w:rPr>
        <w:t xml:space="preserve">          </w:t>
      </w:r>
      <w:r>
        <w:rPr>
          <w:rFonts w:ascii="仿宋_GB2312" w:eastAsia="仿宋_GB2312" w:hAnsi="宋体" w:hint="eastAsia"/>
          <w:sz w:val="24"/>
        </w:rPr>
        <w:t>公司</w:t>
      </w:r>
    </w:p>
    <w:p w14:paraId="4194DAF0" w14:textId="77777777" w:rsidR="00066409" w:rsidRDefault="00172A15">
      <w:pPr>
        <w:tabs>
          <w:tab w:val="left" w:pos="6090"/>
        </w:tabs>
        <w:spacing w:line="480" w:lineRule="auto"/>
        <w:jc w:val="right"/>
        <w:rPr>
          <w:rFonts w:ascii="仿宋_GB2312" w:eastAsia="仿宋_GB2312" w:hAnsi="宋体"/>
          <w:sz w:val="24"/>
        </w:rPr>
      </w:pPr>
      <w:r>
        <w:rPr>
          <w:rFonts w:ascii="仿宋_GB2312" w:eastAsia="仿宋_GB2312" w:hAnsi="宋体"/>
          <w:sz w:val="24"/>
        </w:rPr>
        <w:t>（</w:t>
      </w:r>
      <w:r>
        <w:rPr>
          <w:rFonts w:ascii="仿宋_GB2312" w:eastAsia="仿宋_GB2312" w:hAnsi="宋体" w:hint="eastAsia"/>
          <w:sz w:val="24"/>
        </w:rPr>
        <w:t>公章或预留印鉴</w:t>
      </w:r>
      <w:r>
        <w:rPr>
          <w:rFonts w:ascii="仿宋_GB2312" w:eastAsia="仿宋_GB2312" w:hAnsi="宋体"/>
          <w:sz w:val="24"/>
        </w:rPr>
        <w:t>）</w:t>
      </w:r>
    </w:p>
    <w:p w14:paraId="06A01098" w14:textId="77777777" w:rsidR="00066409" w:rsidRDefault="00172A15">
      <w:pPr>
        <w:tabs>
          <w:tab w:val="left" w:pos="6090"/>
        </w:tabs>
        <w:spacing w:line="480" w:lineRule="auto"/>
        <w:jc w:val="right"/>
        <w:rPr>
          <w:rFonts w:ascii="仿宋_GB2312" w:eastAsia="仿宋_GB2312" w:hAnsi="宋体"/>
          <w:sz w:val="24"/>
        </w:rPr>
      </w:pPr>
      <w:r>
        <w:rPr>
          <w:rFonts w:ascii="仿宋_GB2312" w:eastAsia="仿宋_GB2312" w:hAnsi="宋体"/>
          <w:sz w:val="24"/>
        </w:rPr>
        <w:t xml:space="preserve">                                      年   月   日 </w:t>
      </w:r>
    </w:p>
    <w:p w14:paraId="45A93DCF" w14:textId="77777777" w:rsidR="00066409" w:rsidRDefault="00172A15">
      <w:pPr>
        <w:widowControl/>
        <w:jc w:val="left"/>
        <w:rPr>
          <w:rFonts w:ascii="宋体" w:hAnsi="宋体"/>
          <w:szCs w:val="21"/>
        </w:rPr>
      </w:pPr>
      <w:r>
        <w:rPr>
          <w:rFonts w:ascii="宋体" w:hAnsi="宋体"/>
          <w:szCs w:val="21"/>
        </w:rPr>
        <w:br w:type="page"/>
      </w:r>
    </w:p>
    <w:p w14:paraId="08B4F695" w14:textId="77777777" w:rsidR="00066409" w:rsidRDefault="00172A15">
      <w:pPr>
        <w:tabs>
          <w:tab w:val="left" w:pos="6090"/>
        </w:tabs>
        <w:spacing w:line="360" w:lineRule="auto"/>
        <w:jc w:val="center"/>
        <w:rPr>
          <w:rFonts w:ascii="仿宋_GB2312" w:eastAsia="仿宋_GB2312" w:hAnsi="宋体"/>
          <w:b/>
          <w:sz w:val="28"/>
        </w:rPr>
      </w:pPr>
      <w:r>
        <w:rPr>
          <w:rFonts w:ascii="仿宋_GB2312" w:eastAsia="仿宋_GB2312" w:hAnsi="宋体" w:hint="eastAsia"/>
          <w:b/>
          <w:sz w:val="28"/>
        </w:rPr>
        <w:lastRenderedPageBreak/>
        <w:t>回</w:t>
      </w:r>
      <w:r>
        <w:rPr>
          <w:rFonts w:ascii="仿宋_GB2312" w:eastAsia="仿宋_GB2312" w:hAnsi="宋体"/>
          <w:b/>
          <w:sz w:val="28"/>
        </w:rPr>
        <w:t xml:space="preserve">   </w:t>
      </w:r>
      <w:r>
        <w:rPr>
          <w:rFonts w:ascii="仿宋_GB2312" w:eastAsia="仿宋_GB2312" w:hAnsi="宋体" w:hint="eastAsia"/>
          <w:b/>
          <w:sz w:val="28"/>
        </w:rPr>
        <w:t>执（样本）</w:t>
      </w:r>
    </w:p>
    <w:p w14:paraId="21647771" w14:textId="77777777" w:rsidR="00066409" w:rsidRDefault="00066409">
      <w:pPr>
        <w:tabs>
          <w:tab w:val="left" w:pos="6090"/>
        </w:tabs>
        <w:spacing w:line="360" w:lineRule="auto"/>
        <w:jc w:val="left"/>
        <w:rPr>
          <w:rFonts w:ascii="仿宋_GB2312" w:eastAsia="仿宋_GB2312" w:hAnsi="宋体"/>
          <w:sz w:val="24"/>
        </w:rPr>
      </w:pPr>
    </w:p>
    <w:p w14:paraId="2646DE34" w14:textId="77777777" w:rsidR="00066409" w:rsidRDefault="00172A15">
      <w:pPr>
        <w:tabs>
          <w:tab w:val="left" w:pos="6090"/>
        </w:tabs>
        <w:spacing w:line="480" w:lineRule="auto"/>
        <w:ind w:firstLineChars="50" w:firstLine="120"/>
        <w:jc w:val="left"/>
        <w:rPr>
          <w:rFonts w:ascii="仿宋_GB2312" w:eastAsia="仿宋_GB2312" w:hAnsi="宋体"/>
          <w:sz w:val="24"/>
        </w:rPr>
      </w:pPr>
      <w:r>
        <w:rPr>
          <w:rFonts w:ascii="仿宋_GB2312" w:eastAsia="仿宋_GB2312" w:hAnsi="宋体"/>
          <w:sz w:val="24"/>
          <w:u w:val="single"/>
        </w:rPr>
        <w:t xml:space="preserve">     </w:t>
      </w:r>
      <w:r>
        <w:rPr>
          <w:rFonts w:ascii="仿宋_GB2312" w:eastAsia="仿宋_GB2312" w:hAnsi="宋体" w:hint="eastAsia"/>
          <w:sz w:val="24"/>
        </w:rPr>
        <w:t>公司</w:t>
      </w:r>
      <w:r>
        <w:rPr>
          <w:rFonts w:ascii="仿宋_GB2312" w:eastAsia="仿宋_GB2312" w:hAnsi="宋体"/>
          <w:sz w:val="24"/>
        </w:rPr>
        <w:t>：</w:t>
      </w:r>
    </w:p>
    <w:p w14:paraId="07C7348E" w14:textId="77777777" w:rsidR="00066409" w:rsidRDefault="00172A15">
      <w:pPr>
        <w:tabs>
          <w:tab w:val="left" w:pos="6090"/>
        </w:tabs>
        <w:spacing w:line="480" w:lineRule="auto"/>
        <w:jc w:val="left"/>
        <w:rPr>
          <w:rFonts w:ascii="仿宋_GB2312" w:eastAsia="仿宋_GB2312" w:hAnsi="宋体"/>
          <w:sz w:val="24"/>
        </w:rPr>
      </w:pPr>
      <w:r>
        <w:rPr>
          <w:rFonts w:ascii="仿宋_GB2312" w:eastAsia="仿宋_GB2312" w:hAnsi="宋体"/>
          <w:sz w:val="24"/>
        </w:rPr>
        <w:t xml:space="preserve">    你司发送的</w:t>
      </w:r>
      <w:r>
        <w:rPr>
          <w:rFonts w:ascii="仿宋_GB2312" w:eastAsia="仿宋_GB2312" w:hAnsi="宋体" w:hint="eastAsia"/>
          <w:sz w:val="24"/>
        </w:rPr>
        <w:t>《电子指令启用函》已收悉，现反馈我行接收指令方式如下：</w:t>
      </w:r>
      <w:r>
        <w:rPr>
          <w:rFonts w:ascii="仿宋_GB2312" w:eastAsia="仿宋_GB2312" w:hAnsi="宋体"/>
          <w:sz w:val="24"/>
        </w:rPr>
        <w:br/>
        <w:t xml:space="preserve">        </w:t>
      </w:r>
      <w:r>
        <w:rPr>
          <w:rFonts w:ascii="仿宋_GB2312" w:eastAsia="仿宋_GB2312" w:hAnsi="宋体" w:hint="eastAsia"/>
          <w:sz w:val="24"/>
        </w:rPr>
        <w:t>我行接收传真指令的传真号码：</w:t>
      </w:r>
    </w:p>
    <w:p w14:paraId="0037DFE4" w14:textId="77777777" w:rsidR="00066409" w:rsidRDefault="00172A15">
      <w:pPr>
        <w:tabs>
          <w:tab w:val="left" w:pos="6090"/>
        </w:tabs>
        <w:spacing w:line="480" w:lineRule="auto"/>
        <w:ind w:firstLineChars="400" w:firstLine="960"/>
        <w:jc w:val="left"/>
        <w:rPr>
          <w:rFonts w:ascii="仿宋_GB2312" w:eastAsia="仿宋_GB2312" w:hAnsi="宋体"/>
          <w:sz w:val="24"/>
        </w:rPr>
      </w:pPr>
      <w:r>
        <w:rPr>
          <w:rFonts w:ascii="仿宋_GB2312" w:eastAsia="仿宋_GB2312" w:hAnsi="宋体" w:hint="eastAsia"/>
          <w:sz w:val="24"/>
        </w:rPr>
        <w:t xml:space="preserve">我行接收指令及附件的电子邮箱：              </w:t>
      </w:r>
    </w:p>
    <w:p w14:paraId="3B580D3C" w14:textId="77777777" w:rsidR="00066409" w:rsidRDefault="00172A15">
      <w:pPr>
        <w:tabs>
          <w:tab w:val="left" w:pos="6090"/>
        </w:tabs>
        <w:spacing w:line="480" w:lineRule="auto"/>
        <w:ind w:firstLineChars="400" w:firstLine="960"/>
        <w:jc w:val="left"/>
        <w:rPr>
          <w:rFonts w:ascii="仿宋_GB2312" w:eastAsia="仿宋_GB2312" w:hAnsi="宋体"/>
          <w:sz w:val="24"/>
        </w:rPr>
      </w:pPr>
      <w:r>
        <w:rPr>
          <w:rFonts w:ascii="仿宋_GB2312" w:eastAsia="仿宋_GB2312" w:hAnsi="宋体" w:hint="eastAsia"/>
          <w:sz w:val="24"/>
        </w:rPr>
        <w:t>相关项目经办人员邮箱：</w:t>
      </w:r>
    </w:p>
    <w:p w14:paraId="3C009788" w14:textId="77777777" w:rsidR="00066409" w:rsidRDefault="00172A15">
      <w:pPr>
        <w:tabs>
          <w:tab w:val="left" w:pos="6090"/>
        </w:tabs>
        <w:spacing w:line="480" w:lineRule="auto"/>
        <w:ind w:firstLineChars="400" w:firstLine="960"/>
        <w:jc w:val="left"/>
        <w:rPr>
          <w:rFonts w:ascii="仿宋_GB2312" w:eastAsia="仿宋_GB2312" w:hAnsi="宋体"/>
          <w:sz w:val="24"/>
        </w:rPr>
      </w:pPr>
      <w:r>
        <w:rPr>
          <w:rFonts w:ascii="仿宋_GB2312" w:eastAsia="仿宋_GB2312" w:hAnsi="宋体" w:hint="eastAsia"/>
          <w:sz w:val="24"/>
        </w:rPr>
        <w:t>我行指令确认人员及指令确认电话号码：</w:t>
      </w:r>
    </w:p>
    <w:p w14:paraId="7DC202FC" w14:textId="77777777" w:rsidR="00066409" w:rsidRDefault="00066409">
      <w:pPr>
        <w:tabs>
          <w:tab w:val="left" w:pos="6090"/>
        </w:tabs>
        <w:spacing w:line="480" w:lineRule="auto"/>
        <w:jc w:val="left"/>
        <w:rPr>
          <w:rFonts w:ascii="仿宋_GB2312" w:eastAsia="仿宋_GB2312" w:hAnsi="宋体"/>
          <w:sz w:val="24"/>
        </w:rPr>
      </w:pPr>
    </w:p>
    <w:p w14:paraId="16F981CC" w14:textId="77777777" w:rsidR="00066409" w:rsidRDefault="00172A15">
      <w:pPr>
        <w:tabs>
          <w:tab w:val="left" w:pos="6090"/>
        </w:tabs>
        <w:spacing w:line="480" w:lineRule="auto"/>
        <w:jc w:val="right"/>
        <w:rPr>
          <w:rFonts w:ascii="仿宋_GB2312" w:eastAsia="仿宋_GB2312" w:hAnsi="宋体"/>
          <w:sz w:val="24"/>
        </w:rPr>
      </w:pPr>
      <w:r>
        <w:rPr>
          <w:rFonts w:ascii="仿宋_GB2312" w:eastAsia="仿宋_GB2312" w:hAnsi="宋体"/>
          <w:sz w:val="24"/>
        </w:rPr>
        <w:t xml:space="preserve">                       </w:t>
      </w:r>
      <w:r>
        <w:rPr>
          <w:rFonts w:ascii="仿宋_GB2312" w:eastAsia="仿宋_GB2312" w:hAnsi="宋体" w:hint="eastAsia"/>
          <w:sz w:val="24"/>
        </w:rPr>
        <w:t>中信</w:t>
      </w:r>
      <w:r>
        <w:rPr>
          <w:rFonts w:ascii="仿宋_GB2312" w:eastAsia="仿宋_GB2312" w:hAnsi="宋体"/>
          <w:sz w:val="24"/>
        </w:rPr>
        <w:t>银行</w:t>
      </w:r>
      <w:r>
        <w:rPr>
          <w:rFonts w:ascii="仿宋_GB2312" w:eastAsia="仿宋_GB2312" w:hAnsi="宋体" w:hint="eastAsia"/>
          <w:sz w:val="24"/>
        </w:rPr>
        <w:t>股份有限公司</w:t>
      </w:r>
      <w:r>
        <w:rPr>
          <w:rFonts w:ascii="仿宋_GB2312" w:eastAsia="仿宋_GB2312" w:hAnsi="宋体"/>
          <w:sz w:val="24"/>
          <w:u w:val="single"/>
        </w:rPr>
        <w:t xml:space="preserve">     </w:t>
      </w:r>
      <w:r>
        <w:rPr>
          <w:rFonts w:ascii="仿宋_GB2312" w:eastAsia="仿宋_GB2312" w:hAnsi="宋体" w:hint="eastAsia"/>
          <w:sz w:val="24"/>
        </w:rPr>
        <w:t>分行</w:t>
      </w:r>
    </w:p>
    <w:p w14:paraId="7CF53983" w14:textId="77777777" w:rsidR="00066409" w:rsidRDefault="00172A15">
      <w:pPr>
        <w:tabs>
          <w:tab w:val="left" w:pos="6090"/>
        </w:tabs>
        <w:spacing w:line="480" w:lineRule="auto"/>
        <w:jc w:val="right"/>
        <w:rPr>
          <w:rFonts w:ascii="仿宋_GB2312" w:eastAsia="仿宋_GB2312" w:hAnsi="宋体"/>
          <w:sz w:val="24"/>
        </w:rPr>
      </w:pPr>
      <w:r>
        <w:rPr>
          <w:rFonts w:ascii="仿宋_GB2312" w:eastAsia="仿宋_GB2312" w:hAnsi="宋体" w:hint="eastAsia"/>
          <w:sz w:val="24"/>
        </w:rPr>
        <w:t>（公章或预留印鉴）</w:t>
      </w:r>
    </w:p>
    <w:p w14:paraId="66AC3E97" w14:textId="77777777" w:rsidR="00066409" w:rsidRDefault="00172A15">
      <w:pPr>
        <w:tabs>
          <w:tab w:val="left" w:pos="6090"/>
        </w:tabs>
        <w:spacing w:line="480" w:lineRule="auto"/>
        <w:jc w:val="right"/>
        <w:rPr>
          <w:rFonts w:ascii="仿宋_GB2312" w:eastAsia="仿宋_GB2312" w:hAnsi="宋体"/>
          <w:sz w:val="24"/>
        </w:rPr>
      </w:pPr>
      <w:r>
        <w:rPr>
          <w:rFonts w:ascii="仿宋_GB2312" w:eastAsia="仿宋_GB2312" w:hAnsi="宋体"/>
          <w:sz w:val="24"/>
        </w:rPr>
        <w:t xml:space="preserve">                                    年   月   日</w:t>
      </w:r>
    </w:p>
    <w:p w14:paraId="78EA0530" w14:textId="77777777" w:rsidR="00066409" w:rsidRDefault="00172A15">
      <w:pPr>
        <w:rPr>
          <w:rFonts w:ascii="仿宋_GB2312" w:eastAsia="仿宋_GB2312" w:hAnsi="仿宋_GB2312"/>
          <w:sz w:val="24"/>
        </w:rPr>
      </w:pPr>
      <w:r>
        <w:rPr>
          <w:rFonts w:ascii="宋体" w:hAnsi="宋体"/>
          <w:szCs w:val="21"/>
        </w:rPr>
        <w:br w:type="page"/>
      </w:r>
      <w:r>
        <w:rPr>
          <w:rFonts w:ascii="仿宋_GB2312" w:eastAsia="仿宋_GB2312" w:hAnsi="仿宋_GB2312" w:hint="eastAsia"/>
          <w:sz w:val="28"/>
        </w:rPr>
        <w:lastRenderedPageBreak/>
        <w:t>附件四</w:t>
      </w:r>
    </w:p>
    <w:p w14:paraId="44D5F694" w14:textId="77777777" w:rsidR="00066409" w:rsidRDefault="00066409">
      <w:pPr>
        <w:rPr>
          <w:rFonts w:ascii="仿宋_GB2312" w:eastAsia="仿宋_GB2312" w:hAnsi="仿宋_GB2312"/>
          <w:sz w:val="24"/>
        </w:rPr>
      </w:pPr>
    </w:p>
    <w:p w14:paraId="5F615438" w14:textId="77777777" w:rsidR="00066409" w:rsidRDefault="00172A15">
      <w:pPr>
        <w:tabs>
          <w:tab w:val="left" w:pos="6090"/>
        </w:tabs>
        <w:spacing w:line="360" w:lineRule="auto"/>
        <w:jc w:val="center"/>
        <w:rPr>
          <w:rFonts w:ascii="仿宋_GB2312" w:eastAsia="仿宋_GB2312" w:hAnsi="仿宋_GB2312"/>
          <w:b/>
          <w:sz w:val="24"/>
        </w:rPr>
      </w:pPr>
      <w:r>
        <w:rPr>
          <w:rFonts w:ascii="仿宋_GB2312" w:eastAsia="仿宋_GB2312" w:hAnsi="仿宋_GB2312"/>
          <w:sz w:val="24"/>
          <w:u w:val="single"/>
        </w:rPr>
        <w:t xml:space="preserve">    </w:t>
      </w:r>
      <w:r>
        <w:rPr>
          <w:rFonts w:ascii="仿宋_GB2312" w:eastAsia="仿宋_GB2312" w:hAnsi="仿宋_GB2312" w:hint="eastAsia"/>
          <w:b/>
          <w:sz w:val="24"/>
        </w:rPr>
        <w:t>理财产品【</w:t>
      </w:r>
      <w:r>
        <w:rPr>
          <w:rFonts w:ascii="仿宋_GB2312" w:eastAsia="仿宋_GB2312" w:hAnsi="仿宋_GB2312"/>
          <w:b/>
          <w:sz w:val="24"/>
          <w:u w:val="single"/>
        </w:rPr>
        <w:t xml:space="preserve">    </w:t>
      </w:r>
      <w:r>
        <w:rPr>
          <w:rFonts w:ascii="仿宋_GB2312" w:eastAsia="仿宋_GB2312" w:hAnsi="仿宋_GB2312" w:hint="eastAsia"/>
          <w:b/>
          <w:sz w:val="24"/>
        </w:rPr>
        <w:t>期】</w:t>
      </w:r>
    </w:p>
    <w:p w14:paraId="33E8DAFC" w14:textId="77777777" w:rsidR="00066409" w:rsidRDefault="00172A15">
      <w:pPr>
        <w:tabs>
          <w:tab w:val="left" w:pos="6090"/>
        </w:tabs>
        <w:spacing w:line="360" w:lineRule="auto"/>
        <w:jc w:val="center"/>
        <w:rPr>
          <w:rFonts w:ascii="仿宋_GB2312" w:eastAsia="仿宋_GB2312" w:hAnsi="仿宋_GB2312"/>
          <w:b/>
          <w:sz w:val="24"/>
        </w:rPr>
      </w:pPr>
      <w:r>
        <w:rPr>
          <w:rFonts w:ascii="仿宋_GB2312" w:eastAsia="仿宋_GB2312" w:hAnsi="仿宋_GB2312" w:hint="eastAsia"/>
          <w:b/>
          <w:sz w:val="24"/>
        </w:rPr>
        <w:t>产品要素表</w:t>
      </w:r>
    </w:p>
    <w:tbl>
      <w:tblPr>
        <w:tblW w:w="7975" w:type="dxa"/>
        <w:tblInd w:w="93" w:type="dxa"/>
        <w:tblLayout w:type="fixed"/>
        <w:tblLook w:val="04A0" w:firstRow="1" w:lastRow="0" w:firstColumn="1" w:lastColumn="0" w:noHBand="0" w:noVBand="1"/>
      </w:tblPr>
      <w:tblGrid>
        <w:gridCol w:w="1820"/>
        <w:gridCol w:w="1456"/>
        <w:gridCol w:w="659"/>
        <w:gridCol w:w="475"/>
        <w:gridCol w:w="1275"/>
        <w:gridCol w:w="2290"/>
      </w:tblGrid>
      <w:tr w:rsidR="00066409" w14:paraId="35D671A2" w14:textId="77777777">
        <w:trPr>
          <w:trHeight w:val="435"/>
        </w:trPr>
        <w:tc>
          <w:tcPr>
            <w:tcW w:w="1820" w:type="dxa"/>
            <w:tcBorders>
              <w:top w:val="single" w:sz="4" w:space="0" w:color="auto"/>
              <w:left w:val="single" w:sz="4" w:space="0" w:color="auto"/>
              <w:bottom w:val="single" w:sz="4" w:space="0" w:color="auto"/>
              <w:right w:val="single" w:sz="4" w:space="0" w:color="auto"/>
            </w:tcBorders>
            <w:vAlign w:val="center"/>
          </w:tcPr>
          <w:p w14:paraId="0725CBF1" w14:textId="77777777" w:rsidR="00066409" w:rsidRDefault="00172A15">
            <w:pPr>
              <w:widowControl/>
              <w:jc w:val="center"/>
              <w:rPr>
                <w:rFonts w:ascii="仿宋_GB2312" w:eastAsia="仿宋_GB2312" w:hAnsi="仿宋_GB2312" w:cs="宋体"/>
                <w:color w:val="000000"/>
                <w:kern w:val="0"/>
                <w:sz w:val="18"/>
                <w:szCs w:val="18"/>
              </w:rPr>
            </w:pPr>
            <w:r>
              <w:rPr>
                <w:rFonts w:ascii="仿宋_GB2312" w:eastAsia="仿宋_GB2312" w:hAnsi="仿宋_GB2312" w:cs="宋体" w:hint="eastAsia"/>
                <w:color w:val="000000"/>
                <w:kern w:val="0"/>
                <w:sz w:val="18"/>
                <w:szCs w:val="18"/>
              </w:rPr>
              <w:t>理财产品名称</w:t>
            </w:r>
          </w:p>
        </w:tc>
        <w:tc>
          <w:tcPr>
            <w:tcW w:w="6155" w:type="dxa"/>
            <w:gridSpan w:val="5"/>
            <w:tcBorders>
              <w:top w:val="single" w:sz="4" w:space="0" w:color="auto"/>
              <w:left w:val="nil"/>
              <w:bottom w:val="single" w:sz="4" w:space="0" w:color="auto"/>
              <w:right w:val="single" w:sz="4" w:space="0" w:color="auto"/>
            </w:tcBorders>
            <w:vAlign w:val="center"/>
          </w:tcPr>
          <w:p w14:paraId="500DA096" w14:textId="77777777" w:rsidR="00066409" w:rsidRDefault="00172A15">
            <w:pPr>
              <w:widowControl/>
              <w:jc w:val="center"/>
              <w:rPr>
                <w:rFonts w:ascii="仿宋_GB2312" w:eastAsia="仿宋_GB2312" w:hAnsi="仿宋_GB2312" w:cs="宋体"/>
                <w:b/>
                <w:color w:val="000000"/>
                <w:kern w:val="0"/>
                <w:sz w:val="18"/>
                <w:szCs w:val="18"/>
              </w:rPr>
            </w:pPr>
            <w:r>
              <w:rPr>
                <w:rFonts w:ascii="仿宋_GB2312" w:eastAsia="仿宋_GB2312" w:hAnsi="仿宋_GB2312"/>
                <w:sz w:val="24"/>
                <w:u w:val="single"/>
              </w:rPr>
              <w:t xml:space="preserve">    </w:t>
            </w:r>
            <w:r>
              <w:rPr>
                <w:rFonts w:ascii="仿宋_GB2312" w:eastAsia="仿宋_GB2312" w:hAnsi="仿宋_GB2312" w:cs="宋体" w:hint="eastAsia"/>
                <w:b/>
                <w:color w:val="000000"/>
                <w:kern w:val="0"/>
                <w:sz w:val="18"/>
                <w:szCs w:val="18"/>
              </w:rPr>
              <w:t>理财产品【</w:t>
            </w:r>
            <w:r>
              <w:rPr>
                <w:rFonts w:ascii="仿宋_GB2312" w:eastAsia="仿宋_GB2312" w:hAnsi="仿宋_GB2312" w:cs="宋体"/>
                <w:b/>
                <w:color w:val="000000"/>
                <w:kern w:val="0"/>
                <w:sz w:val="18"/>
                <w:szCs w:val="18"/>
                <w:u w:val="single"/>
              </w:rPr>
              <w:t xml:space="preserve">    </w:t>
            </w:r>
            <w:r>
              <w:rPr>
                <w:rFonts w:ascii="仿宋_GB2312" w:eastAsia="仿宋_GB2312" w:hAnsi="仿宋_GB2312" w:cs="宋体" w:hint="eastAsia"/>
                <w:b/>
                <w:color w:val="000000"/>
                <w:kern w:val="0"/>
                <w:sz w:val="18"/>
                <w:szCs w:val="18"/>
              </w:rPr>
              <w:t>期】</w:t>
            </w:r>
          </w:p>
        </w:tc>
      </w:tr>
      <w:tr w:rsidR="00066409" w14:paraId="5593A209" w14:textId="77777777">
        <w:trPr>
          <w:trHeight w:val="405"/>
        </w:trPr>
        <w:tc>
          <w:tcPr>
            <w:tcW w:w="1820" w:type="dxa"/>
            <w:tcBorders>
              <w:top w:val="nil"/>
              <w:left w:val="single" w:sz="4" w:space="0" w:color="auto"/>
              <w:bottom w:val="single" w:sz="4" w:space="0" w:color="auto"/>
              <w:right w:val="single" w:sz="4" w:space="0" w:color="auto"/>
            </w:tcBorders>
            <w:vAlign w:val="center"/>
          </w:tcPr>
          <w:p w14:paraId="7ED23734" w14:textId="77777777" w:rsidR="00066409" w:rsidRDefault="00172A15">
            <w:pPr>
              <w:widowControl/>
              <w:jc w:val="center"/>
              <w:rPr>
                <w:rFonts w:ascii="仿宋_GB2312" w:eastAsia="仿宋_GB2312" w:hAnsi="仿宋_GB2312" w:cs="宋体"/>
                <w:color w:val="000000"/>
                <w:kern w:val="0"/>
                <w:sz w:val="18"/>
                <w:szCs w:val="18"/>
              </w:rPr>
            </w:pPr>
            <w:r>
              <w:rPr>
                <w:rFonts w:ascii="仿宋_GB2312" w:eastAsia="仿宋_GB2312" w:hAnsi="仿宋_GB2312" w:cs="宋体" w:hint="eastAsia"/>
                <w:color w:val="000000"/>
                <w:kern w:val="0"/>
                <w:sz w:val="18"/>
                <w:szCs w:val="18"/>
              </w:rPr>
              <w:t>理财产品期限</w:t>
            </w:r>
          </w:p>
        </w:tc>
        <w:tc>
          <w:tcPr>
            <w:tcW w:w="6155" w:type="dxa"/>
            <w:gridSpan w:val="5"/>
            <w:tcBorders>
              <w:top w:val="single" w:sz="4" w:space="0" w:color="auto"/>
              <w:left w:val="nil"/>
              <w:bottom w:val="single" w:sz="4" w:space="0" w:color="auto"/>
              <w:right w:val="single" w:sz="4" w:space="0" w:color="auto"/>
            </w:tcBorders>
            <w:vAlign w:val="center"/>
          </w:tcPr>
          <w:p w14:paraId="619CC08C" w14:textId="77777777" w:rsidR="00066409" w:rsidRDefault="00172A15">
            <w:pPr>
              <w:widowControl/>
              <w:jc w:val="center"/>
              <w:rPr>
                <w:rFonts w:ascii="仿宋_GB2312" w:eastAsia="仿宋_GB2312" w:hAnsi="仿宋_GB2312" w:cs="宋体"/>
                <w:b/>
                <w:color w:val="000000"/>
                <w:kern w:val="0"/>
                <w:sz w:val="18"/>
                <w:szCs w:val="18"/>
                <w:u w:val="single"/>
              </w:rPr>
            </w:pPr>
            <w:r>
              <w:rPr>
                <w:rFonts w:ascii="仿宋_GB2312" w:eastAsia="仿宋_GB2312" w:hAnsi="仿宋_GB2312" w:cs="宋体" w:hint="eastAsia"/>
                <w:b/>
                <w:color w:val="000000"/>
                <w:kern w:val="0"/>
                <w:sz w:val="18"/>
                <w:szCs w:val="18"/>
              </w:rPr>
              <w:t>20</w:t>
            </w:r>
            <w:r>
              <w:rPr>
                <w:rFonts w:ascii="仿宋_GB2312" w:eastAsia="仿宋_GB2312" w:hAnsi="仿宋_GB2312" w:cs="宋体"/>
                <w:b/>
                <w:color w:val="000000"/>
                <w:kern w:val="0"/>
                <w:sz w:val="18"/>
                <w:szCs w:val="18"/>
                <w:u w:val="single"/>
              </w:rPr>
              <w:t xml:space="preserve">    </w:t>
            </w:r>
            <w:r>
              <w:rPr>
                <w:rFonts w:ascii="仿宋_GB2312" w:eastAsia="仿宋_GB2312" w:hAnsi="仿宋_GB2312" w:cs="宋体" w:hint="eastAsia"/>
                <w:b/>
                <w:color w:val="000000"/>
                <w:kern w:val="0"/>
                <w:sz w:val="18"/>
                <w:szCs w:val="18"/>
              </w:rPr>
              <w:t>年</w:t>
            </w:r>
            <w:r>
              <w:rPr>
                <w:rFonts w:ascii="仿宋_GB2312" w:eastAsia="仿宋_GB2312" w:hAnsi="仿宋_GB2312" w:cs="宋体"/>
                <w:b/>
                <w:color w:val="000000"/>
                <w:kern w:val="0"/>
                <w:sz w:val="18"/>
                <w:szCs w:val="18"/>
                <w:u w:val="single"/>
              </w:rPr>
              <w:t xml:space="preserve">    </w:t>
            </w:r>
            <w:r>
              <w:rPr>
                <w:rFonts w:ascii="仿宋_GB2312" w:eastAsia="仿宋_GB2312" w:hAnsi="仿宋_GB2312" w:cs="宋体" w:hint="eastAsia"/>
                <w:b/>
                <w:color w:val="000000"/>
                <w:kern w:val="0"/>
                <w:sz w:val="18"/>
                <w:szCs w:val="18"/>
              </w:rPr>
              <w:t>月</w:t>
            </w:r>
            <w:r>
              <w:rPr>
                <w:rFonts w:ascii="仿宋_GB2312" w:eastAsia="仿宋_GB2312" w:hAnsi="仿宋_GB2312" w:cs="宋体"/>
                <w:b/>
                <w:color w:val="000000"/>
                <w:kern w:val="0"/>
                <w:sz w:val="18"/>
                <w:szCs w:val="18"/>
                <w:u w:val="single"/>
              </w:rPr>
              <w:t xml:space="preserve">    </w:t>
            </w:r>
            <w:r>
              <w:rPr>
                <w:rFonts w:ascii="仿宋_GB2312" w:eastAsia="仿宋_GB2312" w:hAnsi="仿宋_GB2312" w:cs="宋体" w:hint="eastAsia"/>
                <w:b/>
                <w:color w:val="000000"/>
                <w:kern w:val="0"/>
                <w:sz w:val="18"/>
                <w:szCs w:val="18"/>
              </w:rPr>
              <w:t>日至</w:t>
            </w:r>
            <w:r>
              <w:rPr>
                <w:rFonts w:ascii="仿宋_GB2312" w:eastAsia="仿宋_GB2312" w:hAnsi="仿宋_GB2312" w:cs="宋体"/>
                <w:b/>
                <w:color w:val="000000"/>
                <w:kern w:val="0"/>
                <w:sz w:val="18"/>
                <w:szCs w:val="18"/>
              </w:rPr>
              <w:t>20</w:t>
            </w:r>
            <w:r>
              <w:rPr>
                <w:rFonts w:ascii="仿宋_GB2312" w:eastAsia="仿宋_GB2312" w:hAnsi="仿宋_GB2312" w:cs="宋体"/>
                <w:b/>
                <w:color w:val="000000"/>
                <w:kern w:val="0"/>
                <w:sz w:val="18"/>
                <w:szCs w:val="18"/>
                <w:u w:val="single"/>
              </w:rPr>
              <w:t xml:space="preserve">    </w:t>
            </w:r>
            <w:r>
              <w:rPr>
                <w:rFonts w:ascii="仿宋_GB2312" w:eastAsia="仿宋_GB2312" w:hAnsi="仿宋_GB2312" w:cs="宋体" w:hint="eastAsia"/>
                <w:b/>
                <w:color w:val="000000"/>
                <w:kern w:val="0"/>
                <w:sz w:val="18"/>
                <w:szCs w:val="18"/>
              </w:rPr>
              <w:t>年</w:t>
            </w:r>
            <w:r>
              <w:rPr>
                <w:rFonts w:ascii="仿宋_GB2312" w:eastAsia="仿宋_GB2312" w:hAnsi="仿宋_GB2312" w:cs="宋体"/>
                <w:b/>
                <w:color w:val="000000"/>
                <w:kern w:val="0"/>
                <w:sz w:val="18"/>
                <w:szCs w:val="18"/>
                <w:u w:val="single"/>
              </w:rPr>
              <w:t xml:space="preserve">    </w:t>
            </w:r>
            <w:r>
              <w:rPr>
                <w:rFonts w:ascii="仿宋_GB2312" w:eastAsia="仿宋_GB2312" w:hAnsi="仿宋_GB2312" w:cs="宋体" w:hint="eastAsia"/>
                <w:b/>
                <w:color w:val="000000"/>
                <w:kern w:val="0"/>
                <w:sz w:val="18"/>
                <w:szCs w:val="18"/>
              </w:rPr>
              <w:t>月</w:t>
            </w:r>
            <w:r>
              <w:rPr>
                <w:rFonts w:ascii="仿宋_GB2312" w:eastAsia="仿宋_GB2312" w:hAnsi="仿宋_GB2312" w:cs="宋体"/>
                <w:b/>
                <w:color w:val="000000"/>
                <w:kern w:val="0"/>
                <w:sz w:val="18"/>
                <w:szCs w:val="18"/>
                <w:u w:val="single"/>
              </w:rPr>
              <w:t xml:space="preserve">    </w:t>
            </w:r>
            <w:r>
              <w:rPr>
                <w:rFonts w:ascii="仿宋_GB2312" w:eastAsia="仿宋_GB2312" w:hAnsi="仿宋_GB2312" w:cs="宋体" w:hint="eastAsia"/>
                <w:b/>
                <w:color w:val="000000"/>
                <w:kern w:val="0"/>
                <w:sz w:val="18"/>
                <w:szCs w:val="18"/>
              </w:rPr>
              <w:t>日</w:t>
            </w:r>
          </w:p>
        </w:tc>
      </w:tr>
      <w:tr w:rsidR="00066409" w14:paraId="697A9938" w14:textId="77777777">
        <w:trPr>
          <w:trHeight w:val="405"/>
        </w:trPr>
        <w:tc>
          <w:tcPr>
            <w:tcW w:w="1820" w:type="dxa"/>
            <w:tcBorders>
              <w:top w:val="nil"/>
              <w:left w:val="single" w:sz="4" w:space="0" w:color="auto"/>
              <w:bottom w:val="single" w:sz="4" w:space="0" w:color="auto"/>
              <w:right w:val="single" w:sz="4" w:space="0" w:color="auto"/>
            </w:tcBorders>
            <w:vAlign w:val="center"/>
          </w:tcPr>
          <w:p w14:paraId="1BBC11AF" w14:textId="77777777" w:rsidR="00066409" w:rsidRDefault="00172A15">
            <w:pPr>
              <w:widowControl/>
              <w:jc w:val="center"/>
              <w:rPr>
                <w:rFonts w:ascii="仿宋_GB2312" w:eastAsia="仿宋_GB2312" w:hAnsi="仿宋_GB2312" w:cs="宋体"/>
                <w:color w:val="000000"/>
                <w:kern w:val="0"/>
                <w:sz w:val="18"/>
                <w:szCs w:val="18"/>
              </w:rPr>
            </w:pPr>
            <w:r>
              <w:rPr>
                <w:rFonts w:ascii="仿宋_GB2312" w:eastAsia="仿宋_GB2312" w:hAnsi="仿宋_GB2312" w:cs="宋体" w:hint="eastAsia"/>
                <w:color w:val="000000"/>
                <w:kern w:val="0"/>
                <w:sz w:val="18"/>
                <w:szCs w:val="18"/>
              </w:rPr>
              <w:t>托管户账户信息</w:t>
            </w:r>
          </w:p>
        </w:tc>
        <w:tc>
          <w:tcPr>
            <w:tcW w:w="6155" w:type="dxa"/>
            <w:gridSpan w:val="5"/>
            <w:tcBorders>
              <w:top w:val="single" w:sz="4" w:space="0" w:color="auto"/>
              <w:left w:val="nil"/>
              <w:bottom w:val="single" w:sz="4" w:space="0" w:color="auto"/>
              <w:right w:val="single" w:sz="4" w:space="0" w:color="auto"/>
            </w:tcBorders>
            <w:vAlign w:val="center"/>
          </w:tcPr>
          <w:p w14:paraId="18FF14F5" w14:textId="77777777" w:rsidR="00066409" w:rsidRDefault="00172A15">
            <w:pPr>
              <w:widowControl/>
              <w:rPr>
                <w:rFonts w:ascii="仿宋_GB2312" w:eastAsia="仿宋_GB2312" w:hAnsi="仿宋_GB2312" w:cs="宋体"/>
                <w:b/>
                <w:color w:val="000000"/>
                <w:kern w:val="0"/>
                <w:sz w:val="18"/>
                <w:szCs w:val="18"/>
              </w:rPr>
            </w:pPr>
            <w:r>
              <w:rPr>
                <w:rFonts w:ascii="仿宋_GB2312" w:eastAsia="仿宋_GB2312" w:hAnsi="仿宋_GB2312" w:cs="宋体" w:hint="eastAsia"/>
                <w:b/>
                <w:color w:val="000000"/>
                <w:kern w:val="0"/>
                <w:sz w:val="18"/>
                <w:szCs w:val="18"/>
              </w:rPr>
              <w:t>户</w:t>
            </w:r>
            <w:r>
              <w:rPr>
                <w:rFonts w:ascii="仿宋_GB2312" w:eastAsia="仿宋_GB2312" w:hAnsi="仿宋_GB2312" w:cs="宋体"/>
                <w:b/>
                <w:color w:val="000000"/>
                <w:kern w:val="0"/>
                <w:sz w:val="18"/>
                <w:szCs w:val="18"/>
              </w:rPr>
              <w:t xml:space="preserve">  </w:t>
            </w:r>
            <w:r>
              <w:rPr>
                <w:rFonts w:ascii="仿宋_GB2312" w:eastAsia="仿宋_GB2312" w:hAnsi="仿宋_GB2312" w:cs="宋体" w:hint="eastAsia"/>
                <w:b/>
                <w:color w:val="000000"/>
                <w:kern w:val="0"/>
                <w:sz w:val="18"/>
                <w:szCs w:val="18"/>
              </w:rPr>
              <w:t>名：</w:t>
            </w:r>
          </w:p>
          <w:p w14:paraId="0CD3BF31" w14:textId="77777777" w:rsidR="00066409" w:rsidRDefault="00172A15">
            <w:pPr>
              <w:widowControl/>
              <w:rPr>
                <w:rFonts w:ascii="仿宋_GB2312" w:eastAsia="仿宋_GB2312" w:hAnsi="仿宋_GB2312" w:cs="宋体"/>
                <w:b/>
                <w:color w:val="000000"/>
                <w:kern w:val="0"/>
                <w:sz w:val="18"/>
                <w:szCs w:val="18"/>
              </w:rPr>
            </w:pPr>
            <w:r>
              <w:rPr>
                <w:rFonts w:ascii="仿宋_GB2312" w:eastAsia="仿宋_GB2312" w:hAnsi="仿宋_GB2312" w:cs="宋体" w:hint="eastAsia"/>
                <w:b/>
                <w:color w:val="000000"/>
                <w:kern w:val="0"/>
                <w:sz w:val="18"/>
                <w:szCs w:val="18"/>
              </w:rPr>
              <w:t>账</w:t>
            </w:r>
            <w:r>
              <w:rPr>
                <w:rFonts w:ascii="仿宋_GB2312" w:eastAsia="仿宋_GB2312" w:hAnsi="仿宋_GB2312" w:cs="宋体"/>
                <w:b/>
                <w:color w:val="000000"/>
                <w:kern w:val="0"/>
                <w:sz w:val="18"/>
                <w:szCs w:val="18"/>
              </w:rPr>
              <w:t xml:space="preserve">  </w:t>
            </w:r>
            <w:r>
              <w:rPr>
                <w:rFonts w:ascii="仿宋_GB2312" w:eastAsia="仿宋_GB2312" w:hAnsi="仿宋_GB2312" w:cs="宋体" w:hint="eastAsia"/>
                <w:b/>
                <w:color w:val="000000"/>
                <w:kern w:val="0"/>
                <w:sz w:val="18"/>
                <w:szCs w:val="18"/>
              </w:rPr>
              <w:t>号：</w:t>
            </w:r>
          </w:p>
          <w:p w14:paraId="325A7984" w14:textId="77777777" w:rsidR="00066409" w:rsidRDefault="00172A15">
            <w:pPr>
              <w:widowControl/>
              <w:rPr>
                <w:rFonts w:ascii="仿宋_GB2312" w:eastAsia="仿宋_GB2312" w:hAnsi="仿宋_GB2312" w:cs="宋体"/>
                <w:b/>
                <w:color w:val="000000"/>
                <w:kern w:val="0"/>
                <w:sz w:val="18"/>
                <w:szCs w:val="18"/>
              </w:rPr>
            </w:pPr>
            <w:r>
              <w:rPr>
                <w:rFonts w:ascii="仿宋_GB2312" w:eastAsia="仿宋_GB2312" w:hAnsi="仿宋_GB2312" w:cs="宋体" w:hint="eastAsia"/>
                <w:b/>
                <w:color w:val="000000"/>
                <w:kern w:val="0"/>
                <w:sz w:val="18"/>
                <w:szCs w:val="18"/>
              </w:rPr>
              <w:t>开户行：</w:t>
            </w:r>
          </w:p>
          <w:p w14:paraId="53F49811" w14:textId="77777777" w:rsidR="00066409" w:rsidRDefault="00172A15">
            <w:pPr>
              <w:widowControl/>
              <w:rPr>
                <w:rFonts w:ascii="仿宋_GB2312" w:eastAsia="仿宋_GB2312" w:hAnsi="仿宋_GB2312" w:cs="宋体"/>
                <w:b/>
                <w:color w:val="000000"/>
                <w:kern w:val="0"/>
                <w:sz w:val="18"/>
                <w:szCs w:val="18"/>
              </w:rPr>
            </w:pPr>
            <w:r>
              <w:rPr>
                <w:rFonts w:ascii="仿宋_GB2312" w:eastAsia="仿宋_GB2312" w:hAnsi="仿宋_GB2312" w:cs="宋体" w:hint="eastAsia"/>
                <w:b/>
                <w:color w:val="000000"/>
                <w:kern w:val="0"/>
                <w:sz w:val="18"/>
                <w:szCs w:val="18"/>
              </w:rPr>
              <w:t>账户利率：</w:t>
            </w:r>
          </w:p>
        </w:tc>
      </w:tr>
      <w:tr w:rsidR="00066409" w14:paraId="1C13ACC1" w14:textId="77777777">
        <w:trPr>
          <w:trHeight w:val="405"/>
        </w:trPr>
        <w:tc>
          <w:tcPr>
            <w:tcW w:w="1820" w:type="dxa"/>
            <w:tcBorders>
              <w:top w:val="nil"/>
              <w:left w:val="single" w:sz="4" w:space="0" w:color="auto"/>
              <w:bottom w:val="single" w:sz="4" w:space="0" w:color="auto"/>
              <w:right w:val="single" w:sz="4" w:space="0" w:color="auto"/>
            </w:tcBorders>
            <w:vAlign w:val="center"/>
          </w:tcPr>
          <w:p w14:paraId="1F54D967" w14:textId="77777777" w:rsidR="00066409" w:rsidRDefault="00172A15">
            <w:pPr>
              <w:widowControl/>
              <w:jc w:val="center"/>
              <w:rPr>
                <w:rFonts w:ascii="仿宋_GB2312" w:eastAsia="仿宋_GB2312" w:hAnsi="仿宋_GB2312" w:cs="宋体"/>
                <w:color w:val="000000"/>
                <w:kern w:val="0"/>
                <w:sz w:val="18"/>
                <w:szCs w:val="18"/>
              </w:rPr>
            </w:pPr>
            <w:r>
              <w:rPr>
                <w:rFonts w:ascii="仿宋_GB2312" w:eastAsia="仿宋_GB2312" w:hAnsi="仿宋_GB2312" w:cs="宋体" w:hint="eastAsia"/>
                <w:color w:val="000000"/>
                <w:kern w:val="0"/>
                <w:sz w:val="18"/>
                <w:szCs w:val="18"/>
              </w:rPr>
              <w:t>证券资金账户信息</w:t>
            </w:r>
          </w:p>
        </w:tc>
        <w:tc>
          <w:tcPr>
            <w:tcW w:w="6155" w:type="dxa"/>
            <w:gridSpan w:val="5"/>
            <w:tcBorders>
              <w:top w:val="single" w:sz="4" w:space="0" w:color="auto"/>
              <w:left w:val="nil"/>
              <w:bottom w:val="single" w:sz="4" w:space="0" w:color="auto"/>
              <w:right w:val="single" w:sz="4" w:space="0" w:color="auto"/>
            </w:tcBorders>
            <w:vAlign w:val="center"/>
          </w:tcPr>
          <w:p w14:paraId="15251904" w14:textId="77777777" w:rsidR="00066409" w:rsidRDefault="00172A15">
            <w:pPr>
              <w:widowControl/>
              <w:rPr>
                <w:rFonts w:ascii="仿宋_GB2312" w:eastAsia="仿宋_GB2312" w:hAnsi="仿宋_GB2312" w:cs="宋体"/>
                <w:b/>
                <w:color w:val="000000"/>
                <w:kern w:val="0"/>
                <w:sz w:val="18"/>
                <w:szCs w:val="18"/>
              </w:rPr>
            </w:pPr>
            <w:r>
              <w:rPr>
                <w:rFonts w:ascii="仿宋_GB2312" w:eastAsia="仿宋_GB2312" w:hAnsi="仿宋_GB2312" w:cs="宋体" w:hint="eastAsia"/>
                <w:b/>
                <w:color w:val="000000"/>
                <w:kern w:val="0"/>
                <w:sz w:val="18"/>
                <w:szCs w:val="18"/>
              </w:rPr>
              <w:t>户</w:t>
            </w:r>
            <w:r>
              <w:rPr>
                <w:rFonts w:ascii="仿宋_GB2312" w:eastAsia="仿宋_GB2312" w:hAnsi="仿宋_GB2312" w:cs="宋体"/>
                <w:b/>
                <w:color w:val="000000"/>
                <w:kern w:val="0"/>
                <w:sz w:val="18"/>
                <w:szCs w:val="18"/>
              </w:rPr>
              <w:t xml:space="preserve">  </w:t>
            </w:r>
            <w:r>
              <w:rPr>
                <w:rFonts w:ascii="仿宋_GB2312" w:eastAsia="仿宋_GB2312" w:hAnsi="仿宋_GB2312" w:cs="宋体" w:hint="eastAsia"/>
                <w:b/>
                <w:color w:val="000000"/>
                <w:kern w:val="0"/>
                <w:sz w:val="18"/>
                <w:szCs w:val="18"/>
              </w:rPr>
              <w:t>名：</w:t>
            </w:r>
          </w:p>
          <w:p w14:paraId="4B3D64B3" w14:textId="77777777" w:rsidR="00066409" w:rsidRDefault="00172A15">
            <w:pPr>
              <w:widowControl/>
              <w:rPr>
                <w:rFonts w:ascii="仿宋_GB2312" w:eastAsia="仿宋_GB2312" w:hAnsi="仿宋_GB2312" w:cs="宋体"/>
                <w:b/>
                <w:color w:val="000000"/>
                <w:kern w:val="0"/>
                <w:sz w:val="18"/>
                <w:szCs w:val="18"/>
              </w:rPr>
            </w:pPr>
            <w:r>
              <w:rPr>
                <w:rFonts w:ascii="仿宋_GB2312" w:eastAsia="仿宋_GB2312" w:hAnsi="仿宋_GB2312" w:cs="宋体" w:hint="eastAsia"/>
                <w:b/>
                <w:color w:val="000000"/>
                <w:kern w:val="0"/>
                <w:sz w:val="18"/>
                <w:szCs w:val="18"/>
              </w:rPr>
              <w:t>账</w:t>
            </w:r>
            <w:r>
              <w:rPr>
                <w:rFonts w:ascii="仿宋_GB2312" w:eastAsia="仿宋_GB2312" w:hAnsi="仿宋_GB2312" w:cs="宋体"/>
                <w:b/>
                <w:color w:val="000000"/>
                <w:kern w:val="0"/>
                <w:sz w:val="18"/>
                <w:szCs w:val="18"/>
              </w:rPr>
              <w:t xml:space="preserve">  </w:t>
            </w:r>
            <w:r>
              <w:rPr>
                <w:rFonts w:ascii="仿宋_GB2312" w:eastAsia="仿宋_GB2312" w:hAnsi="仿宋_GB2312" w:cs="宋体" w:hint="eastAsia"/>
                <w:b/>
                <w:color w:val="000000"/>
                <w:kern w:val="0"/>
                <w:sz w:val="18"/>
                <w:szCs w:val="18"/>
              </w:rPr>
              <w:t>号：</w:t>
            </w:r>
          </w:p>
          <w:p w14:paraId="0D4D145A" w14:textId="77777777" w:rsidR="00066409" w:rsidRDefault="00172A15">
            <w:pPr>
              <w:widowControl/>
              <w:rPr>
                <w:rFonts w:ascii="仿宋_GB2312" w:eastAsia="仿宋_GB2312" w:hAnsi="仿宋_GB2312" w:cs="宋体"/>
                <w:b/>
                <w:color w:val="000000"/>
                <w:kern w:val="0"/>
                <w:sz w:val="18"/>
                <w:szCs w:val="18"/>
              </w:rPr>
            </w:pPr>
            <w:r>
              <w:rPr>
                <w:rFonts w:ascii="仿宋_GB2312" w:eastAsia="仿宋_GB2312" w:hAnsi="仿宋_GB2312" w:cs="宋体" w:hint="eastAsia"/>
                <w:b/>
                <w:color w:val="000000"/>
                <w:kern w:val="0"/>
                <w:sz w:val="18"/>
                <w:szCs w:val="18"/>
              </w:rPr>
              <w:t>开户行：</w:t>
            </w:r>
          </w:p>
          <w:p w14:paraId="611274B2" w14:textId="77777777" w:rsidR="00066409" w:rsidRDefault="00172A15">
            <w:pPr>
              <w:widowControl/>
              <w:rPr>
                <w:rFonts w:ascii="仿宋_GB2312" w:eastAsia="仿宋_GB2312" w:hAnsi="仿宋_GB2312" w:cs="宋体"/>
                <w:b/>
                <w:color w:val="000000"/>
                <w:kern w:val="0"/>
                <w:sz w:val="18"/>
                <w:szCs w:val="18"/>
              </w:rPr>
            </w:pPr>
            <w:r>
              <w:rPr>
                <w:rFonts w:ascii="仿宋_GB2312" w:eastAsia="仿宋_GB2312" w:hAnsi="仿宋_GB2312" w:cs="宋体" w:hint="eastAsia"/>
                <w:b/>
                <w:color w:val="000000"/>
                <w:kern w:val="0"/>
                <w:sz w:val="18"/>
                <w:szCs w:val="18"/>
              </w:rPr>
              <w:t>账户利率：</w:t>
            </w:r>
          </w:p>
        </w:tc>
      </w:tr>
      <w:tr w:rsidR="00066409" w14:paraId="6D71619F" w14:textId="77777777">
        <w:trPr>
          <w:trHeight w:val="270"/>
        </w:trPr>
        <w:tc>
          <w:tcPr>
            <w:tcW w:w="1820" w:type="dxa"/>
            <w:tcBorders>
              <w:top w:val="nil"/>
              <w:left w:val="single" w:sz="4" w:space="0" w:color="auto"/>
              <w:bottom w:val="single" w:sz="4" w:space="0" w:color="auto"/>
              <w:right w:val="single" w:sz="4" w:space="0" w:color="auto"/>
            </w:tcBorders>
            <w:vAlign w:val="center"/>
          </w:tcPr>
          <w:p w14:paraId="39D724A8" w14:textId="77777777" w:rsidR="00066409" w:rsidRDefault="00172A15">
            <w:pPr>
              <w:widowControl/>
              <w:jc w:val="center"/>
              <w:rPr>
                <w:rFonts w:ascii="仿宋_GB2312" w:eastAsia="仿宋_GB2312" w:hAnsi="仿宋_GB2312" w:cs="宋体"/>
                <w:color w:val="000000"/>
                <w:kern w:val="0"/>
                <w:sz w:val="18"/>
                <w:szCs w:val="18"/>
              </w:rPr>
            </w:pPr>
            <w:r>
              <w:rPr>
                <w:rFonts w:ascii="仿宋_GB2312" w:eastAsia="仿宋_GB2312" w:hAnsi="仿宋_GB2312" w:cs="宋体" w:hint="eastAsia"/>
                <w:color w:val="000000"/>
                <w:kern w:val="0"/>
                <w:sz w:val="18"/>
                <w:szCs w:val="18"/>
              </w:rPr>
              <w:t>估值频次</w:t>
            </w:r>
          </w:p>
        </w:tc>
        <w:tc>
          <w:tcPr>
            <w:tcW w:w="2590" w:type="dxa"/>
            <w:gridSpan w:val="3"/>
            <w:tcBorders>
              <w:top w:val="nil"/>
              <w:left w:val="nil"/>
              <w:bottom w:val="single" w:sz="4" w:space="0" w:color="auto"/>
              <w:right w:val="single" w:sz="4" w:space="0" w:color="auto"/>
            </w:tcBorders>
            <w:vAlign w:val="center"/>
          </w:tcPr>
          <w:p w14:paraId="0DA611E2" w14:textId="77777777" w:rsidR="00066409" w:rsidRDefault="00172A15">
            <w:pPr>
              <w:widowControl/>
              <w:jc w:val="center"/>
              <w:rPr>
                <w:rFonts w:ascii="仿宋_GB2312" w:eastAsia="仿宋_GB2312" w:hAnsi="仿宋_GB2312" w:cs="宋体"/>
                <w:b/>
                <w:color w:val="000000"/>
                <w:kern w:val="0"/>
                <w:sz w:val="18"/>
                <w:szCs w:val="18"/>
              </w:rPr>
            </w:pPr>
            <w:r>
              <w:rPr>
                <w:rFonts w:ascii="仿宋_GB2312" w:eastAsia="仿宋_GB2312" w:hAnsi="仿宋_GB2312" w:cs="宋体" w:hint="eastAsia"/>
                <w:b/>
                <w:color w:val="000000"/>
                <w:kern w:val="0"/>
                <w:sz w:val="18"/>
                <w:szCs w:val="18"/>
              </w:rPr>
              <w:t>每日对</w:t>
            </w:r>
            <w:r>
              <w:rPr>
                <w:rFonts w:ascii="仿宋_GB2312" w:eastAsia="仿宋_GB2312" w:hAnsi="仿宋_GB2312" w:cs="宋体" w:hint="eastAsia"/>
                <w:b/>
                <w:color w:val="000000"/>
                <w:kern w:val="0"/>
                <w:sz w:val="18"/>
                <w:szCs w:val="18"/>
                <w:u w:val="single"/>
              </w:rPr>
              <w:t>当日</w:t>
            </w:r>
            <w:r>
              <w:rPr>
                <w:rFonts w:ascii="仿宋_GB2312" w:eastAsia="仿宋_GB2312" w:hAnsi="仿宋_GB2312" w:cs="宋体" w:hint="eastAsia"/>
                <w:b/>
                <w:color w:val="000000"/>
                <w:kern w:val="0"/>
                <w:sz w:val="18"/>
                <w:szCs w:val="18"/>
              </w:rPr>
              <w:t>估值</w:t>
            </w:r>
          </w:p>
        </w:tc>
        <w:tc>
          <w:tcPr>
            <w:tcW w:w="1275" w:type="dxa"/>
            <w:tcBorders>
              <w:top w:val="nil"/>
              <w:left w:val="nil"/>
              <w:bottom w:val="single" w:sz="4" w:space="0" w:color="auto"/>
              <w:right w:val="single" w:sz="4" w:space="0" w:color="auto"/>
            </w:tcBorders>
            <w:vAlign w:val="center"/>
          </w:tcPr>
          <w:p w14:paraId="3708BE34" w14:textId="77777777" w:rsidR="00066409" w:rsidRDefault="00172A15">
            <w:pPr>
              <w:widowControl/>
              <w:jc w:val="center"/>
              <w:rPr>
                <w:rFonts w:ascii="仿宋_GB2312" w:eastAsia="仿宋_GB2312" w:hAnsi="仿宋_GB2312" w:cs="宋体"/>
                <w:color w:val="000000"/>
                <w:kern w:val="0"/>
                <w:sz w:val="18"/>
                <w:szCs w:val="18"/>
              </w:rPr>
            </w:pPr>
            <w:r>
              <w:rPr>
                <w:rFonts w:ascii="仿宋_GB2312" w:eastAsia="仿宋_GB2312" w:hAnsi="仿宋_GB2312" w:cs="宋体" w:hint="eastAsia"/>
                <w:color w:val="000000"/>
                <w:kern w:val="0"/>
                <w:sz w:val="18"/>
                <w:szCs w:val="18"/>
              </w:rPr>
              <w:t>核对频次</w:t>
            </w:r>
          </w:p>
        </w:tc>
        <w:tc>
          <w:tcPr>
            <w:tcW w:w="2290" w:type="dxa"/>
            <w:tcBorders>
              <w:top w:val="single" w:sz="4" w:space="0" w:color="auto"/>
              <w:left w:val="nil"/>
              <w:bottom w:val="single" w:sz="4" w:space="0" w:color="auto"/>
              <w:right w:val="single" w:sz="4" w:space="0" w:color="000000"/>
            </w:tcBorders>
            <w:vAlign w:val="center"/>
          </w:tcPr>
          <w:p w14:paraId="6575A615" w14:textId="77777777" w:rsidR="00066409" w:rsidRDefault="00172A15">
            <w:pPr>
              <w:widowControl/>
              <w:jc w:val="center"/>
              <w:rPr>
                <w:rFonts w:ascii="仿宋_GB2312" w:eastAsia="仿宋_GB2312" w:hAnsi="仿宋_GB2312" w:cs="宋体"/>
                <w:b/>
                <w:color w:val="000000"/>
                <w:kern w:val="0"/>
                <w:sz w:val="18"/>
                <w:szCs w:val="18"/>
              </w:rPr>
            </w:pPr>
            <w:r>
              <w:rPr>
                <w:rFonts w:ascii="仿宋_GB2312" w:eastAsia="仿宋_GB2312" w:hAnsi="仿宋_GB2312" w:cs="宋体" w:hint="eastAsia"/>
                <w:b/>
                <w:color w:val="000000"/>
                <w:kern w:val="0"/>
                <w:sz w:val="18"/>
                <w:szCs w:val="18"/>
              </w:rPr>
              <w:t>每日核对</w:t>
            </w:r>
            <w:r>
              <w:rPr>
                <w:rFonts w:ascii="仿宋_GB2312" w:eastAsia="仿宋_GB2312" w:hAnsi="仿宋_GB2312" w:cs="宋体" w:hint="eastAsia"/>
                <w:b/>
                <w:color w:val="000000"/>
                <w:kern w:val="0"/>
                <w:sz w:val="18"/>
                <w:szCs w:val="18"/>
                <w:u w:val="single"/>
              </w:rPr>
              <w:t>当日</w:t>
            </w:r>
          </w:p>
        </w:tc>
      </w:tr>
      <w:tr w:rsidR="00066409" w14:paraId="022B8D8A" w14:textId="77777777">
        <w:trPr>
          <w:trHeight w:val="270"/>
        </w:trPr>
        <w:tc>
          <w:tcPr>
            <w:tcW w:w="1820" w:type="dxa"/>
            <w:vMerge w:val="restart"/>
            <w:tcBorders>
              <w:top w:val="nil"/>
              <w:left w:val="single" w:sz="4" w:space="0" w:color="auto"/>
              <w:bottom w:val="single" w:sz="4" w:space="0" w:color="auto"/>
              <w:right w:val="single" w:sz="4" w:space="0" w:color="auto"/>
            </w:tcBorders>
            <w:vAlign w:val="center"/>
          </w:tcPr>
          <w:p w14:paraId="31BB037A" w14:textId="77777777" w:rsidR="00066409" w:rsidRDefault="00172A15">
            <w:pPr>
              <w:widowControl/>
              <w:jc w:val="center"/>
              <w:rPr>
                <w:rFonts w:ascii="仿宋_GB2312" w:eastAsia="仿宋_GB2312" w:hAnsi="仿宋_GB2312" w:cs="宋体"/>
                <w:color w:val="000000"/>
                <w:kern w:val="0"/>
                <w:sz w:val="18"/>
                <w:szCs w:val="18"/>
              </w:rPr>
            </w:pPr>
            <w:r>
              <w:rPr>
                <w:rFonts w:ascii="仿宋_GB2312" w:eastAsia="仿宋_GB2312" w:hAnsi="仿宋_GB2312" w:cs="宋体" w:hint="eastAsia"/>
                <w:color w:val="000000"/>
                <w:kern w:val="0"/>
                <w:sz w:val="18"/>
                <w:szCs w:val="18"/>
              </w:rPr>
              <w:t>申赎约定</w:t>
            </w:r>
          </w:p>
        </w:tc>
        <w:tc>
          <w:tcPr>
            <w:tcW w:w="1456" w:type="dxa"/>
            <w:tcBorders>
              <w:top w:val="nil"/>
              <w:left w:val="nil"/>
              <w:bottom w:val="single" w:sz="4" w:space="0" w:color="auto"/>
              <w:right w:val="single" w:sz="4" w:space="0" w:color="auto"/>
            </w:tcBorders>
            <w:vAlign w:val="center"/>
          </w:tcPr>
          <w:p w14:paraId="6E813CC1" w14:textId="77777777" w:rsidR="00066409" w:rsidRDefault="00172A15">
            <w:pPr>
              <w:widowControl/>
              <w:jc w:val="center"/>
              <w:rPr>
                <w:rFonts w:ascii="仿宋_GB2312" w:eastAsia="仿宋_GB2312" w:hAnsi="仿宋_GB2312" w:cs="宋体"/>
                <w:color w:val="000000"/>
                <w:kern w:val="0"/>
                <w:sz w:val="18"/>
                <w:szCs w:val="18"/>
              </w:rPr>
            </w:pPr>
            <w:r>
              <w:rPr>
                <w:rFonts w:ascii="仿宋_GB2312" w:eastAsia="仿宋_GB2312" w:hAnsi="仿宋_GB2312" w:cs="宋体" w:hint="eastAsia"/>
                <w:color w:val="000000"/>
                <w:kern w:val="0"/>
                <w:sz w:val="18"/>
                <w:szCs w:val="18"/>
              </w:rPr>
              <w:t>申购确认日</w:t>
            </w:r>
          </w:p>
        </w:tc>
        <w:tc>
          <w:tcPr>
            <w:tcW w:w="1134" w:type="dxa"/>
            <w:gridSpan w:val="2"/>
            <w:tcBorders>
              <w:top w:val="nil"/>
              <w:left w:val="nil"/>
              <w:bottom w:val="single" w:sz="4" w:space="0" w:color="auto"/>
              <w:right w:val="single" w:sz="4" w:space="0" w:color="auto"/>
            </w:tcBorders>
            <w:vAlign w:val="center"/>
          </w:tcPr>
          <w:p w14:paraId="6F04A55B" w14:textId="77777777" w:rsidR="00066409" w:rsidRDefault="00172A15">
            <w:pPr>
              <w:widowControl/>
              <w:jc w:val="center"/>
              <w:rPr>
                <w:rFonts w:ascii="仿宋_GB2312" w:eastAsia="仿宋_GB2312" w:hAnsi="仿宋_GB2312" w:cs="宋体"/>
                <w:b/>
                <w:color w:val="000000"/>
                <w:kern w:val="0"/>
                <w:sz w:val="18"/>
                <w:szCs w:val="18"/>
              </w:rPr>
            </w:pPr>
            <w:r>
              <w:rPr>
                <w:rFonts w:ascii="仿宋_GB2312" w:eastAsia="仿宋_GB2312" w:hAnsi="仿宋_GB2312" w:cs="宋体" w:hint="eastAsia"/>
                <w:b/>
                <w:color w:val="000000"/>
                <w:kern w:val="0"/>
                <w:sz w:val="18"/>
                <w:szCs w:val="18"/>
              </w:rPr>
              <w:t>T+1日</w:t>
            </w:r>
          </w:p>
        </w:tc>
        <w:tc>
          <w:tcPr>
            <w:tcW w:w="1275" w:type="dxa"/>
            <w:tcBorders>
              <w:top w:val="nil"/>
              <w:left w:val="nil"/>
              <w:bottom w:val="single" w:sz="4" w:space="0" w:color="auto"/>
              <w:right w:val="single" w:sz="4" w:space="0" w:color="auto"/>
            </w:tcBorders>
            <w:vAlign w:val="center"/>
          </w:tcPr>
          <w:p w14:paraId="20488DF8" w14:textId="77777777" w:rsidR="00066409" w:rsidRDefault="00172A15">
            <w:pPr>
              <w:widowControl/>
              <w:jc w:val="center"/>
              <w:rPr>
                <w:rFonts w:ascii="仿宋_GB2312" w:eastAsia="仿宋_GB2312" w:hAnsi="仿宋_GB2312" w:cs="宋体"/>
                <w:color w:val="000000"/>
                <w:kern w:val="0"/>
                <w:sz w:val="18"/>
                <w:szCs w:val="18"/>
              </w:rPr>
            </w:pPr>
            <w:r>
              <w:rPr>
                <w:rFonts w:ascii="仿宋_GB2312" w:eastAsia="仿宋_GB2312" w:hAnsi="仿宋_GB2312" w:cs="宋体" w:hint="eastAsia"/>
                <w:color w:val="000000"/>
                <w:kern w:val="0"/>
                <w:sz w:val="18"/>
                <w:szCs w:val="18"/>
              </w:rPr>
              <w:t>申购结算日</w:t>
            </w:r>
          </w:p>
        </w:tc>
        <w:tc>
          <w:tcPr>
            <w:tcW w:w="2290" w:type="dxa"/>
            <w:tcBorders>
              <w:top w:val="nil"/>
              <w:left w:val="nil"/>
              <w:bottom w:val="single" w:sz="4" w:space="0" w:color="auto"/>
              <w:right w:val="single" w:sz="4" w:space="0" w:color="auto"/>
            </w:tcBorders>
            <w:vAlign w:val="center"/>
          </w:tcPr>
          <w:p w14:paraId="1A7B2AF4" w14:textId="77777777" w:rsidR="00066409" w:rsidRDefault="00172A15">
            <w:pPr>
              <w:widowControl/>
              <w:jc w:val="center"/>
              <w:rPr>
                <w:rFonts w:ascii="仿宋_GB2312" w:eastAsia="仿宋_GB2312" w:hAnsi="仿宋_GB2312" w:cs="宋体"/>
                <w:b/>
                <w:color w:val="000000"/>
                <w:kern w:val="0"/>
                <w:sz w:val="18"/>
                <w:szCs w:val="18"/>
              </w:rPr>
            </w:pPr>
            <w:r>
              <w:rPr>
                <w:rFonts w:ascii="仿宋_GB2312" w:eastAsia="仿宋_GB2312" w:hAnsi="仿宋_GB2312" w:cs="宋体" w:hint="eastAsia"/>
                <w:b/>
                <w:color w:val="000000"/>
                <w:kern w:val="0"/>
                <w:sz w:val="18"/>
                <w:szCs w:val="18"/>
              </w:rPr>
              <w:t>T+1日</w:t>
            </w:r>
          </w:p>
        </w:tc>
      </w:tr>
      <w:tr w:rsidR="00066409" w14:paraId="3EB8D27F" w14:textId="77777777">
        <w:trPr>
          <w:trHeight w:val="270"/>
        </w:trPr>
        <w:tc>
          <w:tcPr>
            <w:tcW w:w="1820" w:type="dxa"/>
            <w:vMerge/>
            <w:tcBorders>
              <w:top w:val="nil"/>
              <w:left w:val="single" w:sz="4" w:space="0" w:color="auto"/>
              <w:bottom w:val="single" w:sz="4" w:space="0" w:color="auto"/>
              <w:right w:val="single" w:sz="4" w:space="0" w:color="auto"/>
            </w:tcBorders>
            <w:vAlign w:val="center"/>
          </w:tcPr>
          <w:p w14:paraId="5BE191C4" w14:textId="77777777" w:rsidR="00066409" w:rsidRDefault="00066409">
            <w:pPr>
              <w:widowControl/>
              <w:jc w:val="center"/>
              <w:rPr>
                <w:rFonts w:ascii="仿宋_GB2312" w:eastAsia="仿宋_GB2312" w:hAnsi="仿宋_GB2312" w:cs="宋体"/>
                <w:color w:val="000000"/>
                <w:kern w:val="0"/>
                <w:sz w:val="18"/>
                <w:szCs w:val="18"/>
              </w:rPr>
            </w:pPr>
          </w:p>
        </w:tc>
        <w:tc>
          <w:tcPr>
            <w:tcW w:w="1456" w:type="dxa"/>
            <w:tcBorders>
              <w:top w:val="nil"/>
              <w:left w:val="nil"/>
              <w:bottom w:val="single" w:sz="4" w:space="0" w:color="auto"/>
              <w:right w:val="single" w:sz="4" w:space="0" w:color="auto"/>
            </w:tcBorders>
            <w:vAlign w:val="center"/>
          </w:tcPr>
          <w:p w14:paraId="77A1F39A" w14:textId="77777777" w:rsidR="00066409" w:rsidRDefault="00172A15">
            <w:pPr>
              <w:widowControl/>
              <w:jc w:val="center"/>
              <w:rPr>
                <w:rFonts w:ascii="仿宋_GB2312" w:eastAsia="仿宋_GB2312" w:hAnsi="仿宋_GB2312" w:cs="宋体"/>
                <w:color w:val="000000"/>
                <w:kern w:val="0"/>
                <w:sz w:val="18"/>
                <w:szCs w:val="18"/>
              </w:rPr>
            </w:pPr>
            <w:r>
              <w:rPr>
                <w:rFonts w:ascii="仿宋_GB2312" w:eastAsia="仿宋_GB2312" w:hAnsi="仿宋_GB2312" w:cs="宋体" w:hint="eastAsia"/>
                <w:color w:val="000000"/>
                <w:kern w:val="0"/>
                <w:sz w:val="18"/>
                <w:szCs w:val="18"/>
              </w:rPr>
              <w:t>赎回确认日</w:t>
            </w:r>
          </w:p>
        </w:tc>
        <w:tc>
          <w:tcPr>
            <w:tcW w:w="1134" w:type="dxa"/>
            <w:gridSpan w:val="2"/>
            <w:tcBorders>
              <w:top w:val="nil"/>
              <w:left w:val="nil"/>
              <w:bottom w:val="single" w:sz="4" w:space="0" w:color="auto"/>
              <w:right w:val="single" w:sz="4" w:space="0" w:color="auto"/>
            </w:tcBorders>
            <w:vAlign w:val="center"/>
          </w:tcPr>
          <w:p w14:paraId="1B0B6544" w14:textId="77777777" w:rsidR="00066409" w:rsidRDefault="00172A15">
            <w:pPr>
              <w:widowControl/>
              <w:jc w:val="center"/>
              <w:rPr>
                <w:rFonts w:ascii="仿宋_GB2312" w:eastAsia="仿宋_GB2312" w:hAnsi="仿宋_GB2312" w:cs="宋体"/>
                <w:b/>
                <w:color w:val="000000"/>
                <w:kern w:val="0"/>
                <w:sz w:val="18"/>
                <w:szCs w:val="18"/>
              </w:rPr>
            </w:pPr>
            <w:r>
              <w:rPr>
                <w:rFonts w:ascii="仿宋_GB2312" w:eastAsia="仿宋_GB2312" w:hAnsi="仿宋_GB2312" w:cs="宋体" w:hint="eastAsia"/>
                <w:b/>
                <w:color w:val="000000"/>
                <w:kern w:val="0"/>
                <w:sz w:val="18"/>
                <w:szCs w:val="18"/>
              </w:rPr>
              <w:t>T日</w:t>
            </w:r>
          </w:p>
        </w:tc>
        <w:tc>
          <w:tcPr>
            <w:tcW w:w="1275" w:type="dxa"/>
            <w:tcBorders>
              <w:top w:val="nil"/>
              <w:left w:val="nil"/>
              <w:bottom w:val="single" w:sz="4" w:space="0" w:color="auto"/>
              <w:right w:val="single" w:sz="4" w:space="0" w:color="auto"/>
            </w:tcBorders>
            <w:vAlign w:val="center"/>
          </w:tcPr>
          <w:p w14:paraId="1F38A12B" w14:textId="77777777" w:rsidR="00066409" w:rsidRDefault="00172A15">
            <w:pPr>
              <w:widowControl/>
              <w:jc w:val="center"/>
              <w:rPr>
                <w:rFonts w:ascii="仿宋_GB2312" w:eastAsia="仿宋_GB2312" w:hAnsi="仿宋_GB2312" w:cs="宋体"/>
                <w:color w:val="000000"/>
                <w:kern w:val="0"/>
                <w:sz w:val="18"/>
                <w:szCs w:val="18"/>
              </w:rPr>
            </w:pPr>
            <w:r>
              <w:rPr>
                <w:rFonts w:ascii="仿宋_GB2312" w:eastAsia="仿宋_GB2312" w:hAnsi="仿宋_GB2312" w:cs="宋体" w:hint="eastAsia"/>
                <w:color w:val="000000"/>
                <w:kern w:val="0"/>
                <w:sz w:val="18"/>
                <w:szCs w:val="18"/>
              </w:rPr>
              <w:t>赎回结算日</w:t>
            </w:r>
          </w:p>
        </w:tc>
        <w:tc>
          <w:tcPr>
            <w:tcW w:w="2290" w:type="dxa"/>
            <w:tcBorders>
              <w:top w:val="nil"/>
              <w:left w:val="nil"/>
              <w:bottom w:val="single" w:sz="4" w:space="0" w:color="auto"/>
              <w:right w:val="single" w:sz="4" w:space="0" w:color="auto"/>
            </w:tcBorders>
            <w:vAlign w:val="center"/>
          </w:tcPr>
          <w:p w14:paraId="5A8BC2B0" w14:textId="77777777" w:rsidR="00066409" w:rsidRDefault="00172A15">
            <w:pPr>
              <w:widowControl/>
              <w:jc w:val="center"/>
              <w:rPr>
                <w:rFonts w:ascii="仿宋_GB2312" w:eastAsia="仿宋_GB2312" w:hAnsi="仿宋_GB2312" w:cs="宋体"/>
                <w:b/>
                <w:color w:val="000000"/>
                <w:kern w:val="0"/>
                <w:sz w:val="18"/>
                <w:szCs w:val="18"/>
              </w:rPr>
            </w:pPr>
            <w:r>
              <w:rPr>
                <w:rFonts w:ascii="仿宋_GB2312" w:eastAsia="仿宋_GB2312" w:hAnsi="仿宋_GB2312" w:cs="宋体" w:hint="eastAsia"/>
                <w:b/>
                <w:color w:val="000000"/>
                <w:kern w:val="0"/>
                <w:sz w:val="18"/>
                <w:szCs w:val="18"/>
              </w:rPr>
              <w:t>T+1日</w:t>
            </w:r>
          </w:p>
        </w:tc>
      </w:tr>
      <w:tr w:rsidR="00066409" w14:paraId="3E69AFE0" w14:textId="77777777">
        <w:trPr>
          <w:trHeight w:val="270"/>
        </w:trPr>
        <w:tc>
          <w:tcPr>
            <w:tcW w:w="1820" w:type="dxa"/>
            <w:tcBorders>
              <w:top w:val="nil"/>
              <w:left w:val="single" w:sz="4" w:space="0" w:color="auto"/>
              <w:bottom w:val="single" w:sz="4" w:space="0" w:color="auto"/>
              <w:right w:val="single" w:sz="4" w:space="0" w:color="auto"/>
            </w:tcBorders>
            <w:vAlign w:val="center"/>
          </w:tcPr>
          <w:p w14:paraId="537035F1" w14:textId="77777777" w:rsidR="00066409" w:rsidRDefault="00172A15">
            <w:pPr>
              <w:widowControl/>
              <w:jc w:val="center"/>
              <w:rPr>
                <w:rFonts w:ascii="仿宋_GB2312" w:eastAsia="仿宋_GB2312" w:hAnsi="仿宋_GB2312" w:cs="宋体"/>
                <w:color w:val="000000"/>
                <w:kern w:val="0"/>
                <w:sz w:val="18"/>
                <w:szCs w:val="18"/>
              </w:rPr>
            </w:pPr>
            <w:r>
              <w:rPr>
                <w:rFonts w:ascii="仿宋_GB2312" w:eastAsia="仿宋_GB2312" w:hAnsi="仿宋_GB2312" w:cs="宋体" w:hint="eastAsia"/>
                <w:color w:val="000000"/>
                <w:kern w:val="0"/>
                <w:sz w:val="18"/>
                <w:szCs w:val="18"/>
              </w:rPr>
              <w:t>理财产品开放日</w:t>
            </w:r>
          </w:p>
        </w:tc>
        <w:tc>
          <w:tcPr>
            <w:tcW w:w="2590" w:type="dxa"/>
            <w:gridSpan w:val="3"/>
            <w:tcBorders>
              <w:top w:val="nil"/>
              <w:left w:val="nil"/>
              <w:bottom w:val="single" w:sz="4" w:space="0" w:color="auto"/>
              <w:right w:val="single" w:sz="4" w:space="0" w:color="auto"/>
            </w:tcBorders>
            <w:vAlign w:val="center"/>
          </w:tcPr>
          <w:p w14:paraId="12D2364B" w14:textId="77777777" w:rsidR="00066409" w:rsidRDefault="00172A15">
            <w:pPr>
              <w:widowControl/>
              <w:jc w:val="center"/>
              <w:rPr>
                <w:rFonts w:ascii="仿宋_GB2312" w:eastAsia="仿宋_GB2312" w:hAnsi="仿宋_GB2312" w:cs="宋体"/>
                <w:b/>
                <w:color w:val="000000"/>
                <w:kern w:val="0"/>
                <w:sz w:val="18"/>
                <w:szCs w:val="18"/>
              </w:rPr>
            </w:pPr>
            <w:r>
              <w:rPr>
                <w:rFonts w:ascii="仿宋_GB2312" w:eastAsia="仿宋_GB2312" w:hAnsi="仿宋_GB2312" w:cs="宋体" w:hint="eastAsia"/>
                <w:b/>
                <w:color w:val="000000"/>
                <w:kern w:val="0"/>
                <w:sz w:val="18"/>
                <w:szCs w:val="18"/>
              </w:rPr>
              <w:t>封闭式</w:t>
            </w:r>
          </w:p>
        </w:tc>
        <w:tc>
          <w:tcPr>
            <w:tcW w:w="1275" w:type="dxa"/>
            <w:tcBorders>
              <w:top w:val="nil"/>
              <w:left w:val="nil"/>
              <w:bottom w:val="single" w:sz="4" w:space="0" w:color="auto"/>
              <w:right w:val="single" w:sz="4" w:space="0" w:color="auto"/>
            </w:tcBorders>
            <w:vAlign w:val="center"/>
          </w:tcPr>
          <w:p w14:paraId="2579A99F" w14:textId="77777777" w:rsidR="00066409" w:rsidRDefault="00172A15">
            <w:pPr>
              <w:widowControl/>
              <w:jc w:val="center"/>
              <w:rPr>
                <w:rFonts w:ascii="仿宋_GB2312" w:eastAsia="仿宋_GB2312" w:hAnsi="仿宋_GB2312" w:cs="宋体"/>
                <w:color w:val="000000"/>
                <w:kern w:val="0"/>
                <w:sz w:val="18"/>
                <w:szCs w:val="18"/>
              </w:rPr>
            </w:pPr>
            <w:r>
              <w:rPr>
                <w:rFonts w:ascii="仿宋_GB2312" w:eastAsia="仿宋_GB2312" w:hAnsi="仿宋_GB2312" w:cs="宋体" w:hint="eastAsia"/>
                <w:color w:val="000000"/>
                <w:kern w:val="0"/>
                <w:sz w:val="18"/>
                <w:szCs w:val="18"/>
              </w:rPr>
              <w:t>单位净值保留位数</w:t>
            </w:r>
          </w:p>
        </w:tc>
        <w:tc>
          <w:tcPr>
            <w:tcW w:w="2290" w:type="dxa"/>
            <w:tcBorders>
              <w:top w:val="nil"/>
              <w:left w:val="nil"/>
              <w:bottom w:val="single" w:sz="4" w:space="0" w:color="auto"/>
              <w:right w:val="single" w:sz="4" w:space="0" w:color="auto"/>
            </w:tcBorders>
            <w:vAlign w:val="center"/>
          </w:tcPr>
          <w:p w14:paraId="476D1273" w14:textId="77777777" w:rsidR="00066409" w:rsidRDefault="00172A15">
            <w:pPr>
              <w:widowControl/>
              <w:jc w:val="center"/>
              <w:rPr>
                <w:rFonts w:ascii="仿宋_GB2312" w:eastAsia="仿宋_GB2312" w:hAnsi="仿宋_GB2312" w:cs="宋体"/>
                <w:b/>
                <w:color w:val="000000"/>
                <w:kern w:val="0"/>
                <w:sz w:val="18"/>
                <w:szCs w:val="18"/>
              </w:rPr>
            </w:pPr>
            <w:r>
              <w:rPr>
                <w:rFonts w:ascii="仿宋_GB2312" w:eastAsia="仿宋_GB2312" w:hAnsi="仿宋_GB2312" w:cs="宋体" w:hint="eastAsia"/>
                <w:b/>
                <w:color w:val="000000"/>
                <w:kern w:val="0"/>
                <w:sz w:val="18"/>
                <w:szCs w:val="18"/>
              </w:rPr>
              <w:t>小数点后第</w:t>
            </w:r>
            <w:r>
              <w:rPr>
                <w:rFonts w:ascii="仿宋_GB2312" w:eastAsia="仿宋_GB2312" w:hAnsi="仿宋_GB2312" w:cs="宋体"/>
                <w:b/>
                <w:color w:val="000000"/>
                <w:kern w:val="0"/>
                <w:sz w:val="18"/>
                <w:szCs w:val="18"/>
              </w:rPr>
              <w:t>6</w:t>
            </w:r>
            <w:r>
              <w:rPr>
                <w:rFonts w:ascii="仿宋_GB2312" w:eastAsia="仿宋_GB2312" w:hAnsi="仿宋_GB2312" w:cs="宋体" w:hint="eastAsia"/>
                <w:b/>
                <w:color w:val="000000"/>
                <w:kern w:val="0"/>
                <w:sz w:val="18"/>
                <w:szCs w:val="18"/>
              </w:rPr>
              <w:t>位，小数点后第</w:t>
            </w:r>
            <w:r>
              <w:rPr>
                <w:rFonts w:ascii="仿宋_GB2312" w:eastAsia="仿宋_GB2312" w:hAnsi="仿宋_GB2312" w:cs="宋体"/>
                <w:b/>
                <w:color w:val="000000"/>
                <w:kern w:val="0"/>
                <w:sz w:val="18"/>
                <w:szCs w:val="18"/>
              </w:rPr>
              <w:t>7</w:t>
            </w:r>
            <w:r>
              <w:rPr>
                <w:rFonts w:ascii="仿宋_GB2312" w:eastAsia="仿宋_GB2312" w:hAnsi="仿宋_GB2312" w:cs="宋体" w:hint="eastAsia"/>
                <w:b/>
                <w:color w:val="000000"/>
                <w:kern w:val="0"/>
                <w:sz w:val="18"/>
                <w:szCs w:val="18"/>
              </w:rPr>
              <w:t>位四舍五入</w:t>
            </w:r>
          </w:p>
        </w:tc>
      </w:tr>
      <w:tr w:rsidR="00066409" w14:paraId="55DAC5D6" w14:textId="77777777">
        <w:trPr>
          <w:trHeight w:val="375"/>
        </w:trPr>
        <w:tc>
          <w:tcPr>
            <w:tcW w:w="1820" w:type="dxa"/>
            <w:tcBorders>
              <w:top w:val="nil"/>
              <w:left w:val="single" w:sz="4" w:space="0" w:color="auto"/>
              <w:bottom w:val="single" w:sz="4" w:space="0" w:color="auto"/>
              <w:right w:val="single" w:sz="4" w:space="0" w:color="auto"/>
            </w:tcBorders>
            <w:vAlign w:val="center"/>
          </w:tcPr>
          <w:p w14:paraId="778D0601" w14:textId="77777777" w:rsidR="00066409" w:rsidRDefault="00172A15">
            <w:pPr>
              <w:widowControl/>
              <w:jc w:val="center"/>
              <w:rPr>
                <w:rFonts w:ascii="仿宋_GB2312" w:eastAsia="仿宋_GB2312" w:hAnsi="仿宋_GB2312" w:cs="宋体"/>
                <w:color w:val="000000"/>
                <w:kern w:val="0"/>
                <w:sz w:val="18"/>
                <w:szCs w:val="18"/>
              </w:rPr>
            </w:pPr>
            <w:r>
              <w:rPr>
                <w:rFonts w:ascii="仿宋_GB2312" w:eastAsia="仿宋_GB2312" w:hAnsi="仿宋_GB2312" w:cs="宋体" w:hint="eastAsia"/>
                <w:color w:val="000000"/>
                <w:kern w:val="0"/>
                <w:sz w:val="18"/>
                <w:szCs w:val="18"/>
              </w:rPr>
              <w:t>申赎所使用净值</w:t>
            </w:r>
          </w:p>
        </w:tc>
        <w:tc>
          <w:tcPr>
            <w:tcW w:w="6155" w:type="dxa"/>
            <w:gridSpan w:val="5"/>
            <w:tcBorders>
              <w:top w:val="single" w:sz="4" w:space="0" w:color="auto"/>
              <w:left w:val="nil"/>
              <w:bottom w:val="single" w:sz="4" w:space="0" w:color="auto"/>
              <w:right w:val="single" w:sz="4" w:space="0" w:color="000000"/>
            </w:tcBorders>
            <w:vAlign w:val="center"/>
          </w:tcPr>
          <w:p w14:paraId="782C4833" w14:textId="77777777" w:rsidR="00066409" w:rsidRDefault="00172A15">
            <w:pPr>
              <w:widowControl/>
              <w:jc w:val="center"/>
              <w:rPr>
                <w:rFonts w:ascii="仿宋_GB2312" w:eastAsia="仿宋_GB2312" w:hAnsi="仿宋_GB2312" w:cs="宋体"/>
                <w:b/>
                <w:color w:val="000000"/>
                <w:kern w:val="0"/>
                <w:sz w:val="18"/>
                <w:szCs w:val="18"/>
              </w:rPr>
            </w:pPr>
            <w:r>
              <w:rPr>
                <w:rFonts w:ascii="仿宋_GB2312" w:eastAsia="仿宋_GB2312" w:hAnsi="仿宋_GB2312" w:cs="宋体" w:hint="eastAsia"/>
                <w:b/>
                <w:color w:val="000000"/>
                <w:kern w:val="0"/>
                <w:sz w:val="18"/>
                <w:szCs w:val="18"/>
              </w:rPr>
              <w:t>确认日净值</w:t>
            </w:r>
          </w:p>
        </w:tc>
      </w:tr>
      <w:tr w:rsidR="00066409" w14:paraId="345FEA7D" w14:textId="77777777">
        <w:trPr>
          <w:trHeight w:val="312"/>
        </w:trPr>
        <w:tc>
          <w:tcPr>
            <w:tcW w:w="1820" w:type="dxa"/>
            <w:vMerge w:val="restart"/>
            <w:tcBorders>
              <w:top w:val="nil"/>
              <w:left w:val="single" w:sz="4" w:space="0" w:color="auto"/>
              <w:bottom w:val="single" w:sz="4" w:space="0" w:color="auto"/>
              <w:right w:val="single" w:sz="4" w:space="0" w:color="auto"/>
            </w:tcBorders>
            <w:vAlign w:val="center"/>
          </w:tcPr>
          <w:p w14:paraId="44E47F94" w14:textId="77777777" w:rsidR="00066409" w:rsidRDefault="00172A15">
            <w:pPr>
              <w:widowControl/>
              <w:jc w:val="center"/>
              <w:rPr>
                <w:rFonts w:ascii="仿宋_GB2312" w:eastAsia="仿宋_GB2312" w:hAnsi="仿宋_GB2312" w:cs="宋体"/>
                <w:color w:val="000000"/>
                <w:kern w:val="0"/>
                <w:sz w:val="18"/>
                <w:szCs w:val="18"/>
              </w:rPr>
            </w:pPr>
            <w:r>
              <w:rPr>
                <w:rFonts w:ascii="仿宋_GB2312" w:eastAsia="仿宋_GB2312" w:hAnsi="仿宋_GB2312" w:cs="宋体" w:hint="eastAsia"/>
                <w:color w:val="000000"/>
                <w:kern w:val="0"/>
                <w:sz w:val="18"/>
                <w:szCs w:val="18"/>
              </w:rPr>
              <w:t>投资范围</w:t>
            </w:r>
          </w:p>
        </w:tc>
        <w:tc>
          <w:tcPr>
            <w:tcW w:w="6155" w:type="dxa"/>
            <w:gridSpan w:val="5"/>
            <w:vMerge w:val="restart"/>
            <w:tcBorders>
              <w:top w:val="single" w:sz="4" w:space="0" w:color="auto"/>
              <w:left w:val="single" w:sz="4" w:space="0" w:color="auto"/>
              <w:bottom w:val="single" w:sz="4" w:space="0" w:color="auto"/>
              <w:right w:val="single" w:sz="4" w:space="0" w:color="auto"/>
            </w:tcBorders>
            <w:vAlign w:val="center"/>
          </w:tcPr>
          <w:p w14:paraId="0CFF2CA2" w14:textId="77777777" w:rsidR="00066409" w:rsidRDefault="00066409">
            <w:pPr>
              <w:widowControl/>
              <w:jc w:val="center"/>
              <w:rPr>
                <w:rFonts w:ascii="仿宋_GB2312" w:eastAsia="仿宋_GB2312" w:hAnsi="仿宋_GB2312" w:cs="宋体"/>
                <w:color w:val="000000"/>
                <w:kern w:val="0"/>
                <w:sz w:val="18"/>
                <w:szCs w:val="18"/>
              </w:rPr>
            </w:pPr>
          </w:p>
        </w:tc>
      </w:tr>
      <w:tr w:rsidR="00066409" w14:paraId="42A12B34" w14:textId="77777777">
        <w:trPr>
          <w:trHeight w:val="312"/>
        </w:trPr>
        <w:tc>
          <w:tcPr>
            <w:tcW w:w="1820" w:type="dxa"/>
            <w:vMerge/>
            <w:tcBorders>
              <w:top w:val="nil"/>
              <w:left w:val="single" w:sz="4" w:space="0" w:color="auto"/>
              <w:bottom w:val="single" w:sz="4" w:space="0" w:color="auto"/>
              <w:right w:val="single" w:sz="4" w:space="0" w:color="auto"/>
            </w:tcBorders>
            <w:vAlign w:val="center"/>
          </w:tcPr>
          <w:p w14:paraId="5EB39A9F" w14:textId="77777777" w:rsidR="00066409" w:rsidRDefault="00066409">
            <w:pPr>
              <w:widowControl/>
              <w:jc w:val="center"/>
              <w:rPr>
                <w:rFonts w:ascii="仿宋_GB2312" w:eastAsia="仿宋_GB2312" w:hAnsi="仿宋_GB2312" w:cs="宋体"/>
                <w:color w:val="000000"/>
                <w:kern w:val="0"/>
                <w:sz w:val="18"/>
                <w:szCs w:val="18"/>
              </w:rPr>
            </w:pPr>
          </w:p>
        </w:tc>
        <w:tc>
          <w:tcPr>
            <w:tcW w:w="6155" w:type="dxa"/>
            <w:gridSpan w:val="5"/>
            <w:vMerge/>
            <w:tcBorders>
              <w:top w:val="single" w:sz="4" w:space="0" w:color="auto"/>
              <w:left w:val="single" w:sz="4" w:space="0" w:color="auto"/>
              <w:bottom w:val="single" w:sz="4" w:space="0" w:color="auto"/>
              <w:right w:val="single" w:sz="4" w:space="0" w:color="auto"/>
            </w:tcBorders>
            <w:vAlign w:val="center"/>
          </w:tcPr>
          <w:p w14:paraId="2B3F9E1B" w14:textId="77777777" w:rsidR="00066409" w:rsidRDefault="00066409">
            <w:pPr>
              <w:widowControl/>
              <w:jc w:val="center"/>
              <w:rPr>
                <w:rFonts w:ascii="仿宋_GB2312" w:eastAsia="仿宋_GB2312" w:hAnsi="仿宋_GB2312" w:cs="宋体"/>
                <w:color w:val="000000"/>
                <w:kern w:val="0"/>
                <w:sz w:val="18"/>
                <w:szCs w:val="18"/>
              </w:rPr>
            </w:pPr>
          </w:p>
        </w:tc>
      </w:tr>
      <w:tr w:rsidR="00066409" w14:paraId="342BBE0C" w14:textId="77777777">
        <w:trPr>
          <w:trHeight w:val="312"/>
        </w:trPr>
        <w:tc>
          <w:tcPr>
            <w:tcW w:w="1820" w:type="dxa"/>
            <w:vMerge/>
            <w:tcBorders>
              <w:top w:val="nil"/>
              <w:left w:val="single" w:sz="4" w:space="0" w:color="auto"/>
              <w:bottom w:val="single" w:sz="4" w:space="0" w:color="auto"/>
              <w:right w:val="single" w:sz="4" w:space="0" w:color="auto"/>
            </w:tcBorders>
            <w:vAlign w:val="center"/>
          </w:tcPr>
          <w:p w14:paraId="3C0348FA" w14:textId="77777777" w:rsidR="00066409" w:rsidRDefault="00066409">
            <w:pPr>
              <w:widowControl/>
              <w:jc w:val="center"/>
              <w:rPr>
                <w:rFonts w:ascii="仿宋_GB2312" w:eastAsia="仿宋_GB2312" w:hAnsi="仿宋_GB2312" w:cs="宋体"/>
                <w:color w:val="000000"/>
                <w:kern w:val="0"/>
                <w:sz w:val="18"/>
                <w:szCs w:val="18"/>
              </w:rPr>
            </w:pPr>
          </w:p>
        </w:tc>
        <w:tc>
          <w:tcPr>
            <w:tcW w:w="6155" w:type="dxa"/>
            <w:gridSpan w:val="5"/>
            <w:vMerge/>
            <w:tcBorders>
              <w:top w:val="single" w:sz="4" w:space="0" w:color="auto"/>
              <w:left w:val="single" w:sz="4" w:space="0" w:color="auto"/>
              <w:bottom w:val="single" w:sz="4" w:space="0" w:color="auto"/>
              <w:right w:val="single" w:sz="4" w:space="0" w:color="auto"/>
            </w:tcBorders>
            <w:vAlign w:val="center"/>
          </w:tcPr>
          <w:p w14:paraId="6513658D" w14:textId="77777777" w:rsidR="00066409" w:rsidRDefault="00066409">
            <w:pPr>
              <w:widowControl/>
              <w:jc w:val="center"/>
              <w:rPr>
                <w:rFonts w:ascii="仿宋_GB2312" w:eastAsia="仿宋_GB2312" w:hAnsi="仿宋_GB2312" w:cs="宋体"/>
                <w:color w:val="000000"/>
                <w:kern w:val="0"/>
                <w:sz w:val="18"/>
                <w:szCs w:val="18"/>
              </w:rPr>
            </w:pPr>
          </w:p>
        </w:tc>
      </w:tr>
      <w:tr w:rsidR="00066409" w14:paraId="222F4894" w14:textId="77777777">
        <w:trPr>
          <w:trHeight w:val="312"/>
        </w:trPr>
        <w:tc>
          <w:tcPr>
            <w:tcW w:w="1820" w:type="dxa"/>
            <w:vMerge/>
            <w:tcBorders>
              <w:top w:val="nil"/>
              <w:left w:val="single" w:sz="4" w:space="0" w:color="auto"/>
              <w:bottom w:val="single" w:sz="4" w:space="0" w:color="auto"/>
              <w:right w:val="single" w:sz="4" w:space="0" w:color="auto"/>
            </w:tcBorders>
            <w:vAlign w:val="center"/>
          </w:tcPr>
          <w:p w14:paraId="0D269473" w14:textId="77777777" w:rsidR="00066409" w:rsidRDefault="00066409">
            <w:pPr>
              <w:widowControl/>
              <w:jc w:val="center"/>
              <w:rPr>
                <w:rFonts w:ascii="仿宋_GB2312" w:eastAsia="仿宋_GB2312" w:hAnsi="仿宋_GB2312" w:cs="宋体"/>
                <w:color w:val="000000"/>
                <w:kern w:val="0"/>
                <w:sz w:val="18"/>
                <w:szCs w:val="18"/>
              </w:rPr>
            </w:pPr>
          </w:p>
        </w:tc>
        <w:tc>
          <w:tcPr>
            <w:tcW w:w="6155" w:type="dxa"/>
            <w:gridSpan w:val="5"/>
            <w:vMerge/>
            <w:tcBorders>
              <w:top w:val="single" w:sz="4" w:space="0" w:color="auto"/>
              <w:left w:val="single" w:sz="4" w:space="0" w:color="auto"/>
              <w:bottom w:val="single" w:sz="4" w:space="0" w:color="auto"/>
              <w:right w:val="single" w:sz="4" w:space="0" w:color="auto"/>
            </w:tcBorders>
            <w:vAlign w:val="center"/>
          </w:tcPr>
          <w:p w14:paraId="1C19BB33" w14:textId="77777777" w:rsidR="00066409" w:rsidRDefault="00066409">
            <w:pPr>
              <w:widowControl/>
              <w:jc w:val="center"/>
              <w:rPr>
                <w:rFonts w:ascii="仿宋_GB2312" w:eastAsia="仿宋_GB2312" w:hAnsi="仿宋_GB2312" w:cs="宋体"/>
                <w:color w:val="000000"/>
                <w:kern w:val="0"/>
                <w:sz w:val="18"/>
                <w:szCs w:val="18"/>
              </w:rPr>
            </w:pPr>
          </w:p>
        </w:tc>
      </w:tr>
      <w:tr w:rsidR="00066409" w14:paraId="345A8A96" w14:textId="77777777">
        <w:trPr>
          <w:trHeight w:val="312"/>
        </w:trPr>
        <w:tc>
          <w:tcPr>
            <w:tcW w:w="1820" w:type="dxa"/>
            <w:tcBorders>
              <w:top w:val="nil"/>
              <w:left w:val="single" w:sz="4" w:space="0" w:color="auto"/>
              <w:bottom w:val="single" w:sz="4" w:space="0" w:color="auto"/>
              <w:right w:val="single" w:sz="4" w:space="0" w:color="auto"/>
            </w:tcBorders>
            <w:vAlign w:val="center"/>
          </w:tcPr>
          <w:p w14:paraId="0B002053" w14:textId="77777777" w:rsidR="00066409" w:rsidRDefault="00172A15">
            <w:pPr>
              <w:widowControl/>
              <w:jc w:val="center"/>
              <w:rPr>
                <w:rFonts w:ascii="仿宋_GB2312" w:eastAsia="仿宋_GB2312" w:hAnsi="仿宋_GB2312" w:cs="宋体"/>
                <w:color w:val="000000"/>
                <w:kern w:val="0"/>
                <w:sz w:val="18"/>
                <w:szCs w:val="18"/>
              </w:rPr>
            </w:pPr>
            <w:r>
              <w:rPr>
                <w:rFonts w:ascii="仿宋_GB2312" w:eastAsia="仿宋_GB2312" w:hAnsi="仿宋_GB2312" w:cs="宋体" w:hint="eastAsia"/>
                <w:color w:val="000000"/>
                <w:kern w:val="0"/>
                <w:sz w:val="18"/>
                <w:szCs w:val="18"/>
              </w:rPr>
              <w:t>投资比例</w:t>
            </w:r>
          </w:p>
        </w:tc>
        <w:tc>
          <w:tcPr>
            <w:tcW w:w="6155" w:type="dxa"/>
            <w:gridSpan w:val="5"/>
            <w:tcBorders>
              <w:top w:val="single" w:sz="4" w:space="0" w:color="auto"/>
              <w:left w:val="single" w:sz="4" w:space="0" w:color="auto"/>
              <w:bottom w:val="single" w:sz="4" w:space="0" w:color="auto"/>
              <w:right w:val="single" w:sz="4" w:space="0" w:color="auto"/>
            </w:tcBorders>
            <w:vAlign w:val="center"/>
          </w:tcPr>
          <w:p w14:paraId="1EE4B95E" w14:textId="77777777" w:rsidR="00066409" w:rsidRDefault="00066409">
            <w:pPr>
              <w:widowControl/>
              <w:jc w:val="center"/>
              <w:rPr>
                <w:rFonts w:ascii="仿宋_GB2312" w:eastAsia="仿宋_GB2312" w:hAnsi="仿宋_GB2312" w:cs="宋体"/>
                <w:color w:val="000000"/>
                <w:kern w:val="0"/>
                <w:sz w:val="18"/>
                <w:szCs w:val="18"/>
              </w:rPr>
            </w:pPr>
          </w:p>
          <w:p w14:paraId="47A7FAE1" w14:textId="77777777" w:rsidR="00066409" w:rsidRDefault="00066409">
            <w:pPr>
              <w:widowControl/>
              <w:jc w:val="center"/>
              <w:rPr>
                <w:rFonts w:ascii="仿宋_GB2312" w:eastAsia="仿宋_GB2312" w:hAnsi="仿宋_GB2312" w:cs="宋体"/>
                <w:color w:val="000000"/>
                <w:kern w:val="0"/>
                <w:sz w:val="18"/>
                <w:szCs w:val="18"/>
              </w:rPr>
            </w:pPr>
          </w:p>
          <w:p w14:paraId="12505844" w14:textId="77777777" w:rsidR="00066409" w:rsidRDefault="00066409">
            <w:pPr>
              <w:widowControl/>
              <w:rPr>
                <w:rFonts w:ascii="仿宋_GB2312" w:eastAsia="仿宋_GB2312" w:hAnsi="仿宋_GB2312" w:cs="宋体"/>
                <w:color w:val="000000"/>
                <w:kern w:val="0"/>
                <w:sz w:val="18"/>
                <w:szCs w:val="18"/>
              </w:rPr>
            </w:pPr>
          </w:p>
          <w:p w14:paraId="2F56E9F8" w14:textId="77777777" w:rsidR="00066409" w:rsidRDefault="00066409">
            <w:pPr>
              <w:widowControl/>
              <w:jc w:val="center"/>
              <w:rPr>
                <w:rFonts w:ascii="仿宋_GB2312" w:eastAsia="仿宋_GB2312" w:hAnsi="仿宋_GB2312" w:cs="宋体"/>
                <w:color w:val="000000"/>
                <w:kern w:val="0"/>
                <w:sz w:val="18"/>
                <w:szCs w:val="18"/>
              </w:rPr>
            </w:pPr>
          </w:p>
        </w:tc>
      </w:tr>
      <w:tr w:rsidR="00066409" w14:paraId="7246B907" w14:textId="77777777">
        <w:trPr>
          <w:trHeight w:val="312"/>
        </w:trPr>
        <w:tc>
          <w:tcPr>
            <w:tcW w:w="1820" w:type="dxa"/>
            <w:tcBorders>
              <w:top w:val="nil"/>
              <w:left w:val="single" w:sz="4" w:space="0" w:color="auto"/>
              <w:bottom w:val="single" w:sz="4" w:space="0" w:color="auto"/>
              <w:right w:val="single" w:sz="4" w:space="0" w:color="auto"/>
            </w:tcBorders>
            <w:vAlign w:val="center"/>
          </w:tcPr>
          <w:p w14:paraId="10837EE0" w14:textId="77777777" w:rsidR="00066409" w:rsidRDefault="00172A15">
            <w:pPr>
              <w:widowControl/>
              <w:jc w:val="center"/>
              <w:rPr>
                <w:rFonts w:ascii="仿宋_GB2312" w:eastAsia="仿宋_GB2312" w:hAnsi="仿宋_GB2312" w:cs="宋体"/>
                <w:color w:val="000000"/>
                <w:kern w:val="0"/>
                <w:sz w:val="18"/>
                <w:szCs w:val="18"/>
              </w:rPr>
            </w:pPr>
            <w:r>
              <w:rPr>
                <w:rFonts w:ascii="仿宋_GB2312" w:eastAsia="仿宋_GB2312" w:hAnsi="仿宋_GB2312" w:cs="宋体" w:hint="eastAsia"/>
                <w:color w:val="000000"/>
                <w:kern w:val="0"/>
                <w:sz w:val="18"/>
                <w:szCs w:val="18"/>
              </w:rPr>
              <w:t>投资限制</w:t>
            </w:r>
          </w:p>
        </w:tc>
        <w:tc>
          <w:tcPr>
            <w:tcW w:w="6155" w:type="dxa"/>
            <w:gridSpan w:val="5"/>
            <w:tcBorders>
              <w:top w:val="single" w:sz="4" w:space="0" w:color="auto"/>
              <w:left w:val="single" w:sz="4" w:space="0" w:color="auto"/>
              <w:bottom w:val="single" w:sz="4" w:space="0" w:color="auto"/>
              <w:right w:val="single" w:sz="4" w:space="0" w:color="auto"/>
            </w:tcBorders>
            <w:vAlign w:val="center"/>
          </w:tcPr>
          <w:p w14:paraId="1FA71DCF" w14:textId="77777777" w:rsidR="00066409" w:rsidRDefault="00172A15">
            <w:pPr>
              <w:widowControl/>
              <w:jc w:val="center"/>
              <w:rPr>
                <w:rFonts w:ascii="仿宋_GB2312" w:eastAsia="仿宋_GB2312" w:hAnsi="仿宋_GB2312" w:cs="宋体"/>
                <w:b/>
                <w:color w:val="000000"/>
                <w:kern w:val="0"/>
                <w:sz w:val="18"/>
                <w:szCs w:val="18"/>
              </w:rPr>
            </w:pPr>
            <w:r>
              <w:rPr>
                <w:rFonts w:ascii="仿宋_GB2312" w:eastAsia="仿宋_GB2312" w:hAnsi="仿宋_GB2312" w:cs="宋体" w:hint="eastAsia"/>
                <w:b/>
                <w:color w:val="000000"/>
                <w:kern w:val="0"/>
                <w:sz w:val="18"/>
                <w:szCs w:val="18"/>
              </w:rPr>
              <w:t xml:space="preserve"> </w:t>
            </w:r>
          </w:p>
          <w:p w14:paraId="692F5E25" w14:textId="77777777" w:rsidR="00066409" w:rsidRDefault="00066409">
            <w:pPr>
              <w:widowControl/>
              <w:jc w:val="center"/>
              <w:rPr>
                <w:rFonts w:ascii="仿宋_GB2312" w:eastAsia="仿宋_GB2312" w:hAnsi="仿宋_GB2312" w:cs="宋体"/>
                <w:b/>
                <w:color w:val="000000"/>
                <w:kern w:val="0"/>
                <w:sz w:val="18"/>
                <w:szCs w:val="18"/>
              </w:rPr>
            </w:pPr>
          </w:p>
          <w:p w14:paraId="593BAA60" w14:textId="77777777" w:rsidR="00066409" w:rsidRDefault="00066409">
            <w:pPr>
              <w:widowControl/>
              <w:jc w:val="center"/>
              <w:rPr>
                <w:rFonts w:ascii="仿宋_GB2312" w:eastAsia="仿宋_GB2312" w:hAnsi="仿宋_GB2312" w:cs="宋体"/>
                <w:b/>
                <w:color w:val="000000"/>
                <w:kern w:val="0"/>
                <w:sz w:val="18"/>
                <w:szCs w:val="18"/>
              </w:rPr>
            </w:pPr>
          </w:p>
          <w:p w14:paraId="61040528" w14:textId="77777777" w:rsidR="00066409" w:rsidRDefault="00066409">
            <w:pPr>
              <w:widowControl/>
              <w:jc w:val="center"/>
              <w:rPr>
                <w:rFonts w:ascii="仿宋_GB2312" w:eastAsia="仿宋_GB2312" w:hAnsi="仿宋_GB2312" w:cs="宋体"/>
                <w:b/>
                <w:color w:val="000000"/>
                <w:kern w:val="0"/>
                <w:sz w:val="18"/>
                <w:szCs w:val="18"/>
              </w:rPr>
            </w:pPr>
          </w:p>
        </w:tc>
      </w:tr>
      <w:tr w:rsidR="00066409" w14:paraId="69893558" w14:textId="77777777">
        <w:trPr>
          <w:trHeight w:val="312"/>
        </w:trPr>
        <w:tc>
          <w:tcPr>
            <w:tcW w:w="1820" w:type="dxa"/>
            <w:tcBorders>
              <w:top w:val="nil"/>
              <w:left w:val="single" w:sz="4" w:space="0" w:color="auto"/>
              <w:bottom w:val="single" w:sz="4" w:space="0" w:color="auto"/>
              <w:right w:val="single" w:sz="4" w:space="0" w:color="auto"/>
            </w:tcBorders>
            <w:vAlign w:val="center"/>
          </w:tcPr>
          <w:p w14:paraId="1E353828" w14:textId="77777777" w:rsidR="00066409" w:rsidRDefault="00172A15">
            <w:pPr>
              <w:widowControl/>
              <w:jc w:val="center"/>
              <w:rPr>
                <w:rFonts w:ascii="仿宋_GB2312" w:eastAsia="仿宋_GB2312" w:hAnsi="仿宋_GB2312" w:cs="宋体"/>
                <w:color w:val="000000"/>
                <w:kern w:val="0"/>
                <w:sz w:val="18"/>
                <w:szCs w:val="18"/>
              </w:rPr>
            </w:pPr>
            <w:r>
              <w:rPr>
                <w:rFonts w:ascii="仿宋_GB2312" w:eastAsia="仿宋_GB2312" w:hAnsi="仿宋_GB2312" w:cs="宋体" w:hint="eastAsia"/>
                <w:color w:val="000000"/>
                <w:kern w:val="0"/>
                <w:sz w:val="18"/>
                <w:szCs w:val="18"/>
              </w:rPr>
              <w:t>投资监督事项</w:t>
            </w:r>
          </w:p>
        </w:tc>
        <w:tc>
          <w:tcPr>
            <w:tcW w:w="6155" w:type="dxa"/>
            <w:gridSpan w:val="5"/>
            <w:tcBorders>
              <w:top w:val="single" w:sz="4" w:space="0" w:color="auto"/>
              <w:left w:val="single" w:sz="4" w:space="0" w:color="auto"/>
              <w:bottom w:val="single" w:sz="4" w:space="0" w:color="auto"/>
              <w:right w:val="single" w:sz="4" w:space="0" w:color="auto"/>
            </w:tcBorders>
            <w:vAlign w:val="center"/>
          </w:tcPr>
          <w:p w14:paraId="7AB81EAF" w14:textId="77777777" w:rsidR="00066409" w:rsidRDefault="00066409">
            <w:pPr>
              <w:widowControl/>
              <w:jc w:val="center"/>
              <w:rPr>
                <w:rFonts w:ascii="仿宋_GB2312" w:eastAsia="仿宋_GB2312" w:hAnsi="仿宋_GB2312" w:cs="宋体"/>
                <w:b/>
                <w:color w:val="000000"/>
                <w:kern w:val="0"/>
                <w:sz w:val="18"/>
                <w:szCs w:val="18"/>
              </w:rPr>
            </w:pPr>
          </w:p>
          <w:p w14:paraId="047E1CB5" w14:textId="77777777" w:rsidR="00066409" w:rsidRDefault="00066409">
            <w:pPr>
              <w:widowControl/>
              <w:rPr>
                <w:rFonts w:ascii="仿宋_GB2312" w:eastAsia="仿宋_GB2312" w:hAnsi="仿宋_GB2312" w:cs="宋体"/>
                <w:b/>
                <w:color w:val="000000"/>
                <w:kern w:val="0"/>
                <w:sz w:val="18"/>
                <w:szCs w:val="18"/>
              </w:rPr>
            </w:pPr>
          </w:p>
          <w:p w14:paraId="75200C6A" w14:textId="77777777" w:rsidR="00066409" w:rsidRDefault="00066409">
            <w:pPr>
              <w:widowControl/>
              <w:jc w:val="center"/>
              <w:rPr>
                <w:rFonts w:ascii="仿宋_GB2312" w:eastAsia="仿宋_GB2312" w:hAnsi="仿宋_GB2312" w:cs="宋体"/>
                <w:b/>
                <w:color w:val="000000"/>
                <w:kern w:val="0"/>
                <w:sz w:val="18"/>
                <w:szCs w:val="18"/>
              </w:rPr>
            </w:pPr>
          </w:p>
        </w:tc>
      </w:tr>
      <w:tr w:rsidR="00066409" w14:paraId="647FAEEE" w14:textId="77777777">
        <w:trPr>
          <w:trHeight w:val="312"/>
        </w:trPr>
        <w:tc>
          <w:tcPr>
            <w:tcW w:w="1820" w:type="dxa"/>
            <w:vMerge w:val="restart"/>
            <w:tcBorders>
              <w:top w:val="nil"/>
              <w:left w:val="single" w:sz="4" w:space="0" w:color="auto"/>
              <w:bottom w:val="single" w:sz="4" w:space="0" w:color="000000"/>
              <w:right w:val="single" w:sz="4" w:space="0" w:color="auto"/>
            </w:tcBorders>
            <w:vAlign w:val="center"/>
          </w:tcPr>
          <w:p w14:paraId="4FD04E1B" w14:textId="77777777" w:rsidR="00066409" w:rsidRDefault="00172A15">
            <w:pPr>
              <w:widowControl/>
              <w:jc w:val="center"/>
              <w:rPr>
                <w:rFonts w:ascii="仿宋_GB2312" w:eastAsia="仿宋_GB2312" w:hAnsi="仿宋_GB2312" w:cs="宋体"/>
                <w:color w:val="000000"/>
                <w:kern w:val="0"/>
                <w:sz w:val="18"/>
                <w:szCs w:val="18"/>
              </w:rPr>
            </w:pPr>
            <w:r>
              <w:rPr>
                <w:rFonts w:ascii="仿宋_GB2312" w:eastAsia="仿宋_GB2312" w:hAnsi="仿宋_GB2312" w:cs="宋体" w:hint="eastAsia"/>
                <w:color w:val="000000"/>
                <w:kern w:val="0"/>
                <w:sz w:val="18"/>
                <w:szCs w:val="18"/>
              </w:rPr>
              <w:t>估值方法调整</w:t>
            </w:r>
          </w:p>
        </w:tc>
        <w:tc>
          <w:tcPr>
            <w:tcW w:w="6155" w:type="dxa"/>
            <w:gridSpan w:val="5"/>
            <w:vMerge w:val="restart"/>
            <w:tcBorders>
              <w:top w:val="single" w:sz="4" w:space="0" w:color="auto"/>
              <w:left w:val="single" w:sz="4" w:space="0" w:color="auto"/>
              <w:bottom w:val="single" w:sz="4" w:space="0" w:color="000000"/>
              <w:right w:val="single" w:sz="4" w:space="0" w:color="000000"/>
            </w:tcBorders>
            <w:vAlign w:val="center"/>
          </w:tcPr>
          <w:p w14:paraId="0551332F" w14:textId="77777777" w:rsidR="00066409" w:rsidRDefault="00066409">
            <w:pPr>
              <w:widowControl/>
              <w:jc w:val="center"/>
              <w:rPr>
                <w:rFonts w:ascii="仿宋_GB2312" w:eastAsia="仿宋_GB2312" w:hAnsi="仿宋_GB2312" w:cs="宋体"/>
                <w:color w:val="000000"/>
                <w:kern w:val="0"/>
                <w:sz w:val="18"/>
                <w:szCs w:val="18"/>
              </w:rPr>
            </w:pPr>
          </w:p>
          <w:p w14:paraId="17254F98" w14:textId="77777777" w:rsidR="00066409" w:rsidRDefault="00172A15">
            <w:pPr>
              <w:widowControl/>
              <w:jc w:val="left"/>
              <w:rPr>
                <w:rFonts w:ascii="仿宋_GB2312" w:eastAsia="仿宋_GB2312" w:hAnsi="仿宋_GB2312" w:cs="宋体"/>
                <w:color w:val="000000"/>
                <w:kern w:val="0"/>
                <w:sz w:val="18"/>
                <w:szCs w:val="18"/>
                <w:u w:val="single"/>
              </w:rPr>
            </w:pPr>
            <w:r>
              <w:rPr>
                <w:rFonts w:ascii="仿宋_GB2312" w:eastAsia="仿宋_GB2312" w:hAnsi="仿宋_GB2312" w:cs="宋体" w:hint="eastAsia"/>
                <w:color w:val="000000"/>
                <w:kern w:val="0"/>
                <w:sz w:val="18"/>
                <w:szCs w:val="18"/>
                <w:u w:val="single"/>
              </w:rPr>
              <w:t>无调整，与《</w:t>
            </w:r>
            <w:r>
              <w:rPr>
                <w:rFonts w:ascii="仿宋_GB2312" w:eastAsia="仿宋_GB2312" w:hAnsi="仿宋_GB2312" w:cs="宋体"/>
                <w:color w:val="000000"/>
                <w:kern w:val="0"/>
                <w:sz w:val="18"/>
                <w:szCs w:val="18"/>
                <w:u w:val="single"/>
              </w:rPr>
              <w:t xml:space="preserve">     </w:t>
            </w:r>
            <w:r>
              <w:rPr>
                <w:rFonts w:ascii="仿宋_GB2312" w:eastAsia="仿宋_GB2312" w:hAnsi="仿宋_GB2312" w:cs="宋体" w:hint="eastAsia"/>
                <w:color w:val="000000"/>
                <w:kern w:val="0"/>
                <w:sz w:val="18"/>
                <w:szCs w:val="18"/>
                <w:u w:val="single"/>
              </w:rPr>
              <w:t>理财产品托管合同》中表述一致。</w:t>
            </w:r>
          </w:p>
          <w:p w14:paraId="0D6B3291" w14:textId="77777777" w:rsidR="00066409" w:rsidRDefault="00066409">
            <w:pPr>
              <w:widowControl/>
              <w:jc w:val="center"/>
              <w:rPr>
                <w:rFonts w:ascii="仿宋_GB2312" w:eastAsia="仿宋_GB2312" w:hAnsi="仿宋_GB2312" w:cs="宋体"/>
                <w:color w:val="000000"/>
                <w:kern w:val="0"/>
                <w:sz w:val="18"/>
                <w:szCs w:val="18"/>
              </w:rPr>
            </w:pPr>
          </w:p>
        </w:tc>
      </w:tr>
      <w:tr w:rsidR="00066409" w14:paraId="224DEA01" w14:textId="77777777">
        <w:trPr>
          <w:trHeight w:val="312"/>
        </w:trPr>
        <w:tc>
          <w:tcPr>
            <w:tcW w:w="1820" w:type="dxa"/>
            <w:vMerge/>
            <w:tcBorders>
              <w:top w:val="nil"/>
              <w:left w:val="single" w:sz="4" w:space="0" w:color="auto"/>
              <w:bottom w:val="single" w:sz="4" w:space="0" w:color="000000"/>
              <w:right w:val="single" w:sz="4" w:space="0" w:color="auto"/>
            </w:tcBorders>
            <w:vAlign w:val="center"/>
          </w:tcPr>
          <w:p w14:paraId="1166BA87" w14:textId="77777777" w:rsidR="00066409" w:rsidRDefault="00066409">
            <w:pPr>
              <w:widowControl/>
              <w:jc w:val="center"/>
              <w:rPr>
                <w:rFonts w:ascii="仿宋_GB2312" w:eastAsia="仿宋_GB2312" w:hAnsi="仿宋_GB2312" w:cs="宋体"/>
                <w:color w:val="000000"/>
                <w:kern w:val="0"/>
                <w:sz w:val="18"/>
                <w:szCs w:val="18"/>
              </w:rPr>
            </w:pPr>
          </w:p>
        </w:tc>
        <w:tc>
          <w:tcPr>
            <w:tcW w:w="6155" w:type="dxa"/>
            <w:gridSpan w:val="5"/>
            <w:vMerge/>
            <w:tcBorders>
              <w:top w:val="single" w:sz="4" w:space="0" w:color="auto"/>
              <w:left w:val="single" w:sz="4" w:space="0" w:color="auto"/>
              <w:bottom w:val="single" w:sz="4" w:space="0" w:color="000000"/>
              <w:right w:val="single" w:sz="4" w:space="0" w:color="000000"/>
            </w:tcBorders>
            <w:vAlign w:val="center"/>
          </w:tcPr>
          <w:p w14:paraId="2D0E8D42" w14:textId="77777777" w:rsidR="00066409" w:rsidRDefault="00066409">
            <w:pPr>
              <w:widowControl/>
              <w:jc w:val="center"/>
              <w:rPr>
                <w:rFonts w:ascii="仿宋_GB2312" w:eastAsia="仿宋_GB2312" w:hAnsi="仿宋_GB2312" w:cs="宋体"/>
                <w:color w:val="000000"/>
                <w:kern w:val="0"/>
                <w:sz w:val="18"/>
                <w:szCs w:val="18"/>
              </w:rPr>
            </w:pPr>
          </w:p>
        </w:tc>
      </w:tr>
      <w:tr w:rsidR="00066409" w14:paraId="578A3F7E" w14:textId="77777777">
        <w:trPr>
          <w:trHeight w:val="270"/>
        </w:trPr>
        <w:tc>
          <w:tcPr>
            <w:tcW w:w="1820" w:type="dxa"/>
            <w:vMerge w:val="restart"/>
            <w:tcBorders>
              <w:top w:val="nil"/>
              <w:left w:val="single" w:sz="4" w:space="0" w:color="auto"/>
              <w:bottom w:val="single" w:sz="4" w:space="0" w:color="000000"/>
              <w:right w:val="single" w:sz="4" w:space="0" w:color="auto"/>
            </w:tcBorders>
            <w:vAlign w:val="center"/>
          </w:tcPr>
          <w:p w14:paraId="2216F7B7" w14:textId="77777777" w:rsidR="00066409" w:rsidRDefault="00172A15">
            <w:pPr>
              <w:widowControl/>
              <w:jc w:val="center"/>
              <w:rPr>
                <w:rFonts w:ascii="仿宋_GB2312" w:eastAsia="仿宋_GB2312" w:hAnsi="仿宋_GB2312" w:cs="宋体"/>
                <w:color w:val="000000"/>
                <w:kern w:val="0"/>
                <w:sz w:val="18"/>
                <w:szCs w:val="18"/>
              </w:rPr>
            </w:pPr>
            <w:r>
              <w:rPr>
                <w:rFonts w:ascii="仿宋_GB2312" w:eastAsia="仿宋_GB2312" w:hAnsi="仿宋_GB2312" w:cs="宋体" w:hint="eastAsia"/>
                <w:color w:val="000000"/>
                <w:kern w:val="0"/>
                <w:sz w:val="18"/>
                <w:szCs w:val="18"/>
              </w:rPr>
              <w:t>管理费</w:t>
            </w:r>
          </w:p>
        </w:tc>
        <w:tc>
          <w:tcPr>
            <w:tcW w:w="2115" w:type="dxa"/>
            <w:gridSpan w:val="2"/>
            <w:tcBorders>
              <w:top w:val="nil"/>
              <w:left w:val="nil"/>
              <w:bottom w:val="single" w:sz="4" w:space="0" w:color="auto"/>
              <w:right w:val="single" w:sz="4" w:space="0" w:color="auto"/>
            </w:tcBorders>
            <w:vAlign w:val="center"/>
          </w:tcPr>
          <w:p w14:paraId="6629E8AB" w14:textId="77777777" w:rsidR="00066409" w:rsidRDefault="00172A15">
            <w:pPr>
              <w:widowControl/>
              <w:jc w:val="center"/>
              <w:rPr>
                <w:rFonts w:ascii="仿宋_GB2312" w:eastAsia="仿宋_GB2312" w:hAnsi="仿宋_GB2312" w:cs="宋体"/>
                <w:color w:val="000000"/>
                <w:kern w:val="0"/>
                <w:sz w:val="18"/>
                <w:szCs w:val="18"/>
              </w:rPr>
            </w:pPr>
            <w:r>
              <w:rPr>
                <w:rFonts w:ascii="仿宋_GB2312" w:eastAsia="仿宋_GB2312" w:hAnsi="仿宋_GB2312" w:cs="宋体" w:hint="eastAsia"/>
                <w:color w:val="000000"/>
                <w:kern w:val="0"/>
                <w:sz w:val="18"/>
                <w:szCs w:val="18"/>
              </w:rPr>
              <w:t>计费公式</w:t>
            </w:r>
          </w:p>
        </w:tc>
        <w:tc>
          <w:tcPr>
            <w:tcW w:w="4040" w:type="dxa"/>
            <w:gridSpan w:val="3"/>
            <w:tcBorders>
              <w:top w:val="single" w:sz="4" w:space="0" w:color="auto"/>
              <w:left w:val="nil"/>
              <w:bottom w:val="single" w:sz="4" w:space="0" w:color="auto"/>
              <w:right w:val="single" w:sz="4" w:space="0" w:color="auto"/>
            </w:tcBorders>
            <w:vAlign w:val="center"/>
          </w:tcPr>
          <w:p w14:paraId="70CFC302" w14:textId="77777777" w:rsidR="00066409" w:rsidRDefault="00066409">
            <w:pPr>
              <w:widowControl/>
              <w:rPr>
                <w:rFonts w:ascii="仿宋_GB2312" w:eastAsia="仿宋_GB2312" w:hAnsi="仿宋_GB2312" w:cs="宋体"/>
                <w:color w:val="000000"/>
                <w:kern w:val="0"/>
                <w:sz w:val="18"/>
                <w:szCs w:val="18"/>
              </w:rPr>
            </w:pPr>
          </w:p>
          <w:p w14:paraId="6D790A3A" w14:textId="77777777" w:rsidR="00066409" w:rsidRDefault="00066409">
            <w:pPr>
              <w:widowControl/>
              <w:rPr>
                <w:rFonts w:ascii="仿宋_GB2312" w:eastAsia="仿宋_GB2312" w:hAnsi="仿宋_GB2312" w:cs="宋体"/>
                <w:color w:val="000000"/>
                <w:kern w:val="0"/>
                <w:sz w:val="18"/>
                <w:szCs w:val="18"/>
              </w:rPr>
            </w:pPr>
          </w:p>
        </w:tc>
      </w:tr>
      <w:tr w:rsidR="00066409" w14:paraId="08F76B74" w14:textId="77777777">
        <w:trPr>
          <w:trHeight w:val="270"/>
        </w:trPr>
        <w:tc>
          <w:tcPr>
            <w:tcW w:w="1820" w:type="dxa"/>
            <w:vMerge/>
            <w:tcBorders>
              <w:top w:val="nil"/>
              <w:left w:val="single" w:sz="4" w:space="0" w:color="auto"/>
              <w:bottom w:val="single" w:sz="4" w:space="0" w:color="000000"/>
              <w:right w:val="single" w:sz="4" w:space="0" w:color="auto"/>
            </w:tcBorders>
            <w:vAlign w:val="center"/>
          </w:tcPr>
          <w:p w14:paraId="6DB29851" w14:textId="77777777" w:rsidR="00066409" w:rsidRDefault="00066409">
            <w:pPr>
              <w:widowControl/>
              <w:jc w:val="center"/>
              <w:rPr>
                <w:rFonts w:ascii="仿宋_GB2312" w:eastAsia="仿宋_GB2312" w:hAnsi="仿宋_GB2312" w:cs="宋体"/>
                <w:color w:val="000000"/>
                <w:kern w:val="0"/>
                <w:sz w:val="18"/>
                <w:szCs w:val="18"/>
              </w:rPr>
            </w:pPr>
          </w:p>
        </w:tc>
        <w:tc>
          <w:tcPr>
            <w:tcW w:w="2115" w:type="dxa"/>
            <w:gridSpan w:val="2"/>
            <w:tcBorders>
              <w:top w:val="nil"/>
              <w:left w:val="nil"/>
              <w:bottom w:val="single" w:sz="4" w:space="0" w:color="auto"/>
              <w:right w:val="single" w:sz="4" w:space="0" w:color="auto"/>
            </w:tcBorders>
            <w:vAlign w:val="center"/>
          </w:tcPr>
          <w:p w14:paraId="778A4991" w14:textId="77777777" w:rsidR="00066409" w:rsidRDefault="00172A15">
            <w:pPr>
              <w:widowControl/>
              <w:jc w:val="center"/>
              <w:rPr>
                <w:rFonts w:ascii="仿宋_GB2312" w:eastAsia="仿宋_GB2312" w:hAnsi="仿宋_GB2312" w:cs="宋体"/>
                <w:color w:val="000000"/>
                <w:kern w:val="0"/>
                <w:sz w:val="18"/>
                <w:szCs w:val="18"/>
              </w:rPr>
            </w:pPr>
            <w:r>
              <w:rPr>
                <w:rFonts w:ascii="仿宋_GB2312" w:eastAsia="仿宋_GB2312" w:hAnsi="仿宋_GB2312" w:cs="宋体" w:hint="eastAsia"/>
                <w:color w:val="000000"/>
                <w:kern w:val="0"/>
                <w:sz w:val="18"/>
                <w:szCs w:val="18"/>
              </w:rPr>
              <w:t>收取方式</w:t>
            </w:r>
          </w:p>
        </w:tc>
        <w:tc>
          <w:tcPr>
            <w:tcW w:w="4040" w:type="dxa"/>
            <w:gridSpan w:val="3"/>
            <w:tcBorders>
              <w:top w:val="single" w:sz="4" w:space="0" w:color="auto"/>
              <w:left w:val="nil"/>
              <w:bottom w:val="single" w:sz="4" w:space="0" w:color="auto"/>
              <w:right w:val="single" w:sz="4" w:space="0" w:color="auto"/>
            </w:tcBorders>
            <w:vAlign w:val="center"/>
          </w:tcPr>
          <w:p w14:paraId="0F35407B" w14:textId="77777777" w:rsidR="00066409" w:rsidRDefault="00066409">
            <w:pPr>
              <w:widowControl/>
              <w:rPr>
                <w:rFonts w:ascii="仿宋_GB2312" w:eastAsia="仿宋_GB2312" w:hAnsi="仿宋_GB2312" w:cs="宋体"/>
                <w:color w:val="000000"/>
                <w:kern w:val="0"/>
                <w:sz w:val="18"/>
                <w:szCs w:val="18"/>
              </w:rPr>
            </w:pPr>
          </w:p>
        </w:tc>
      </w:tr>
      <w:tr w:rsidR="00066409" w14:paraId="55170167" w14:textId="77777777">
        <w:trPr>
          <w:trHeight w:val="270"/>
        </w:trPr>
        <w:tc>
          <w:tcPr>
            <w:tcW w:w="1820" w:type="dxa"/>
            <w:vMerge/>
            <w:tcBorders>
              <w:top w:val="nil"/>
              <w:left w:val="single" w:sz="4" w:space="0" w:color="auto"/>
              <w:bottom w:val="single" w:sz="4" w:space="0" w:color="000000"/>
              <w:right w:val="single" w:sz="4" w:space="0" w:color="auto"/>
            </w:tcBorders>
            <w:vAlign w:val="center"/>
          </w:tcPr>
          <w:p w14:paraId="16E20088" w14:textId="77777777" w:rsidR="00066409" w:rsidRDefault="00066409">
            <w:pPr>
              <w:widowControl/>
              <w:jc w:val="center"/>
              <w:rPr>
                <w:rFonts w:ascii="仿宋_GB2312" w:eastAsia="仿宋_GB2312" w:hAnsi="仿宋_GB2312" w:cs="宋体"/>
                <w:color w:val="000000"/>
                <w:kern w:val="0"/>
                <w:sz w:val="18"/>
                <w:szCs w:val="18"/>
              </w:rPr>
            </w:pPr>
          </w:p>
        </w:tc>
        <w:tc>
          <w:tcPr>
            <w:tcW w:w="2115" w:type="dxa"/>
            <w:gridSpan w:val="2"/>
            <w:tcBorders>
              <w:top w:val="nil"/>
              <w:left w:val="nil"/>
              <w:bottom w:val="single" w:sz="4" w:space="0" w:color="auto"/>
              <w:right w:val="single" w:sz="4" w:space="0" w:color="auto"/>
            </w:tcBorders>
            <w:vAlign w:val="center"/>
          </w:tcPr>
          <w:p w14:paraId="773B2E81" w14:textId="77777777" w:rsidR="00066409" w:rsidRDefault="00172A15">
            <w:pPr>
              <w:widowControl/>
              <w:jc w:val="center"/>
              <w:rPr>
                <w:rFonts w:ascii="仿宋_GB2312" w:eastAsia="仿宋_GB2312" w:hAnsi="仿宋_GB2312" w:cs="宋体"/>
                <w:color w:val="000000"/>
                <w:kern w:val="0"/>
                <w:sz w:val="18"/>
                <w:szCs w:val="18"/>
              </w:rPr>
            </w:pPr>
            <w:r>
              <w:rPr>
                <w:rFonts w:ascii="仿宋_GB2312" w:eastAsia="仿宋_GB2312" w:hAnsi="仿宋_GB2312" w:cs="宋体" w:hint="eastAsia"/>
                <w:color w:val="000000"/>
                <w:kern w:val="0"/>
                <w:sz w:val="18"/>
                <w:szCs w:val="18"/>
              </w:rPr>
              <w:t>收费账户</w:t>
            </w:r>
          </w:p>
        </w:tc>
        <w:tc>
          <w:tcPr>
            <w:tcW w:w="4040" w:type="dxa"/>
            <w:gridSpan w:val="3"/>
            <w:tcBorders>
              <w:top w:val="single" w:sz="4" w:space="0" w:color="auto"/>
              <w:left w:val="nil"/>
              <w:bottom w:val="single" w:sz="4" w:space="0" w:color="auto"/>
              <w:right w:val="single" w:sz="4" w:space="0" w:color="auto"/>
            </w:tcBorders>
            <w:vAlign w:val="center"/>
          </w:tcPr>
          <w:p w14:paraId="3474078C" w14:textId="77777777" w:rsidR="00066409" w:rsidRDefault="00172A15">
            <w:pPr>
              <w:widowControl/>
              <w:rPr>
                <w:rFonts w:ascii="仿宋_GB2312" w:eastAsia="仿宋_GB2312" w:hAnsi="仿宋_GB2312" w:cs="宋体"/>
                <w:color w:val="000000"/>
                <w:kern w:val="0"/>
                <w:sz w:val="18"/>
                <w:szCs w:val="18"/>
              </w:rPr>
            </w:pPr>
            <w:r>
              <w:rPr>
                <w:rFonts w:ascii="仿宋_GB2312" w:eastAsia="仿宋_GB2312" w:hAnsi="仿宋_GB2312" w:cs="宋体" w:hint="eastAsia"/>
                <w:color w:val="000000"/>
                <w:kern w:val="0"/>
                <w:sz w:val="18"/>
                <w:szCs w:val="18"/>
              </w:rPr>
              <w:t>户  名：青岛农村商业银行股份有限公司</w:t>
            </w:r>
          </w:p>
          <w:p w14:paraId="625242ED" w14:textId="77777777" w:rsidR="00066409" w:rsidRDefault="00172A15">
            <w:pPr>
              <w:widowControl/>
              <w:rPr>
                <w:rFonts w:ascii="仿宋_GB2312" w:eastAsia="仿宋_GB2312" w:hAnsi="仿宋_GB2312" w:cs="宋体"/>
                <w:color w:val="000000"/>
                <w:kern w:val="0"/>
                <w:sz w:val="18"/>
                <w:szCs w:val="18"/>
              </w:rPr>
            </w:pPr>
            <w:r>
              <w:rPr>
                <w:rFonts w:ascii="仿宋_GB2312" w:eastAsia="仿宋_GB2312" w:hAnsi="仿宋_GB2312" w:cs="宋体" w:hint="eastAsia"/>
                <w:color w:val="000000"/>
                <w:kern w:val="0"/>
                <w:sz w:val="18"/>
                <w:szCs w:val="18"/>
              </w:rPr>
              <w:t>账  号：1156206100001200248000001</w:t>
            </w:r>
          </w:p>
          <w:p w14:paraId="08DE595D" w14:textId="77777777" w:rsidR="00066409" w:rsidRDefault="00172A15">
            <w:pPr>
              <w:widowControl/>
              <w:rPr>
                <w:rFonts w:ascii="仿宋_GB2312" w:eastAsia="仿宋_GB2312" w:hAnsi="仿宋_GB2312" w:cs="宋体"/>
                <w:color w:val="000000"/>
                <w:kern w:val="0"/>
                <w:sz w:val="18"/>
                <w:szCs w:val="18"/>
              </w:rPr>
            </w:pPr>
            <w:r>
              <w:rPr>
                <w:rFonts w:ascii="仿宋_GB2312" w:eastAsia="仿宋_GB2312" w:hAnsi="仿宋_GB2312" w:cs="宋体" w:hint="eastAsia"/>
                <w:color w:val="000000"/>
                <w:kern w:val="0"/>
                <w:sz w:val="18"/>
                <w:szCs w:val="18"/>
              </w:rPr>
              <w:t>开户行：青岛农村商业银行股份有限公司营业部</w:t>
            </w:r>
          </w:p>
        </w:tc>
      </w:tr>
      <w:tr w:rsidR="00066409" w14:paraId="70817548" w14:textId="77777777">
        <w:trPr>
          <w:trHeight w:val="270"/>
        </w:trPr>
        <w:tc>
          <w:tcPr>
            <w:tcW w:w="1820" w:type="dxa"/>
            <w:vMerge w:val="restart"/>
            <w:tcBorders>
              <w:top w:val="nil"/>
              <w:left w:val="single" w:sz="4" w:space="0" w:color="auto"/>
              <w:bottom w:val="single" w:sz="4" w:space="0" w:color="auto"/>
              <w:right w:val="single" w:sz="4" w:space="0" w:color="auto"/>
            </w:tcBorders>
            <w:vAlign w:val="center"/>
          </w:tcPr>
          <w:p w14:paraId="6E9DA43B" w14:textId="77777777" w:rsidR="00066409" w:rsidRDefault="00172A15">
            <w:pPr>
              <w:widowControl/>
              <w:jc w:val="center"/>
              <w:rPr>
                <w:rFonts w:ascii="仿宋_GB2312" w:eastAsia="仿宋_GB2312" w:hAnsi="仿宋_GB2312" w:cs="宋体"/>
                <w:color w:val="000000"/>
                <w:kern w:val="0"/>
                <w:sz w:val="18"/>
                <w:szCs w:val="18"/>
              </w:rPr>
            </w:pPr>
            <w:r>
              <w:rPr>
                <w:rFonts w:ascii="仿宋_GB2312" w:eastAsia="仿宋_GB2312" w:hAnsi="仿宋_GB2312" w:cs="宋体" w:hint="eastAsia"/>
                <w:color w:val="000000"/>
                <w:kern w:val="0"/>
                <w:sz w:val="18"/>
                <w:szCs w:val="18"/>
              </w:rPr>
              <w:t>托管费</w:t>
            </w:r>
          </w:p>
        </w:tc>
        <w:tc>
          <w:tcPr>
            <w:tcW w:w="2115" w:type="dxa"/>
            <w:gridSpan w:val="2"/>
            <w:tcBorders>
              <w:top w:val="nil"/>
              <w:left w:val="nil"/>
              <w:bottom w:val="single" w:sz="4" w:space="0" w:color="auto"/>
              <w:right w:val="single" w:sz="4" w:space="0" w:color="auto"/>
            </w:tcBorders>
            <w:vAlign w:val="center"/>
          </w:tcPr>
          <w:p w14:paraId="30B26724" w14:textId="77777777" w:rsidR="00066409" w:rsidRDefault="00172A15">
            <w:pPr>
              <w:widowControl/>
              <w:jc w:val="center"/>
              <w:rPr>
                <w:rFonts w:ascii="仿宋_GB2312" w:eastAsia="仿宋_GB2312" w:hAnsi="仿宋_GB2312" w:cs="宋体"/>
                <w:color w:val="000000"/>
                <w:kern w:val="0"/>
                <w:sz w:val="18"/>
                <w:szCs w:val="18"/>
              </w:rPr>
            </w:pPr>
            <w:r>
              <w:rPr>
                <w:rFonts w:ascii="仿宋_GB2312" w:eastAsia="仿宋_GB2312" w:hAnsi="仿宋_GB2312" w:cs="宋体" w:hint="eastAsia"/>
                <w:color w:val="000000"/>
                <w:kern w:val="0"/>
                <w:sz w:val="18"/>
                <w:szCs w:val="18"/>
              </w:rPr>
              <w:t>计费公式</w:t>
            </w:r>
          </w:p>
        </w:tc>
        <w:tc>
          <w:tcPr>
            <w:tcW w:w="4040" w:type="dxa"/>
            <w:gridSpan w:val="3"/>
            <w:tcBorders>
              <w:top w:val="single" w:sz="4" w:space="0" w:color="auto"/>
              <w:left w:val="nil"/>
              <w:bottom w:val="single" w:sz="4" w:space="0" w:color="auto"/>
              <w:right w:val="single" w:sz="4" w:space="0" w:color="auto"/>
            </w:tcBorders>
            <w:vAlign w:val="center"/>
          </w:tcPr>
          <w:p w14:paraId="472BA5B9" w14:textId="77777777" w:rsidR="00066409" w:rsidRDefault="00172A15">
            <w:pPr>
              <w:widowControl/>
              <w:rPr>
                <w:rFonts w:ascii="仿宋_GB2312" w:eastAsia="仿宋_GB2312" w:hAnsi="仿宋_GB2312" w:cs="宋体"/>
                <w:color w:val="000000"/>
                <w:kern w:val="0"/>
                <w:sz w:val="18"/>
                <w:szCs w:val="18"/>
              </w:rPr>
            </w:pPr>
            <w:r>
              <w:rPr>
                <w:rFonts w:ascii="仿宋_GB2312" w:eastAsia="仿宋_GB2312" w:hAnsi="仿宋_GB2312" w:cs="宋体" w:hint="eastAsia"/>
                <w:color w:val="000000"/>
                <w:kern w:val="0"/>
                <w:sz w:val="18"/>
                <w:szCs w:val="18"/>
              </w:rPr>
              <w:t>每日应计提的托管费=前一日委托资产净值×【   %】费率÷365</w:t>
            </w:r>
          </w:p>
        </w:tc>
      </w:tr>
      <w:tr w:rsidR="00066409" w14:paraId="12329EB2" w14:textId="77777777">
        <w:trPr>
          <w:trHeight w:val="270"/>
        </w:trPr>
        <w:tc>
          <w:tcPr>
            <w:tcW w:w="1820" w:type="dxa"/>
            <w:vMerge/>
            <w:tcBorders>
              <w:top w:val="nil"/>
              <w:left w:val="single" w:sz="4" w:space="0" w:color="auto"/>
              <w:bottom w:val="single" w:sz="4" w:space="0" w:color="auto"/>
              <w:right w:val="single" w:sz="4" w:space="0" w:color="auto"/>
            </w:tcBorders>
            <w:vAlign w:val="center"/>
          </w:tcPr>
          <w:p w14:paraId="317D4B82" w14:textId="77777777" w:rsidR="00066409" w:rsidRDefault="00066409">
            <w:pPr>
              <w:widowControl/>
              <w:jc w:val="center"/>
              <w:rPr>
                <w:rFonts w:ascii="仿宋_GB2312" w:eastAsia="仿宋_GB2312" w:hAnsi="仿宋_GB2312" w:cs="宋体"/>
                <w:color w:val="000000"/>
                <w:kern w:val="0"/>
                <w:sz w:val="18"/>
                <w:szCs w:val="18"/>
              </w:rPr>
            </w:pPr>
          </w:p>
        </w:tc>
        <w:tc>
          <w:tcPr>
            <w:tcW w:w="2115" w:type="dxa"/>
            <w:gridSpan w:val="2"/>
            <w:tcBorders>
              <w:top w:val="nil"/>
              <w:left w:val="nil"/>
              <w:bottom w:val="single" w:sz="4" w:space="0" w:color="auto"/>
              <w:right w:val="single" w:sz="4" w:space="0" w:color="auto"/>
            </w:tcBorders>
            <w:vAlign w:val="center"/>
          </w:tcPr>
          <w:p w14:paraId="2EC699E9" w14:textId="77777777" w:rsidR="00066409" w:rsidRDefault="00172A15">
            <w:pPr>
              <w:widowControl/>
              <w:jc w:val="center"/>
              <w:rPr>
                <w:rFonts w:ascii="仿宋_GB2312" w:eastAsia="仿宋_GB2312" w:hAnsi="仿宋_GB2312" w:cs="宋体"/>
                <w:color w:val="000000"/>
                <w:kern w:val="0"/>
                <w:sz w:val="18"/>
                <w:szCs w:val="18"/>
              </w:rPr>
            </w:pPr>
            <w:r>
              <w:rPr>
                <w:rFonts w:ascii="仿宋_GB2312" w:eastAsia="仿宋_GB2312" w:hAnsi="仿宋_GB2312" w:cs="宋体" w:hint="eastAsia"/>
                <w:color w:val="000000"/>
                <w:kern w:val="0"/>
                <w:sz w:val="18"/>
                <w:szCs w:val="18"/>
              </w:rPr>
              <w:t>收取方式</w:t>
            </w:r>
          </w:p>
        </w:tc>
        <w:tc>
          <w:tcPr>
            <w:tcW w:w="4040" w:type="dxa"/>
            <w:gridSpan w:val="3"/>
            <w:tcBorders>
              <w:top w:val="single" w:sz="4" w:space="0" w:color="auto"/>
              <w:left w:val="nil"/>
              <w:bottom w:val="single" w:sz="4" w:space="0" w:color="auto"/>
              <w:right w:val="single" w:sz="4" w:space="0" w:color="auto"/>
            </w:tcBorders>
            <w:vAlign w:val="center"/>
          </w:tcPr>
          <w:p w14:paraId="140B57C3" w14:textId="77777777" w:rsidR="00066409" w:rsidRDefault="00172A15">
            <w:pPr>
              <w:widowControl/>
              <w:rPr>
                <w:rFonts w:ascii="仿宋_GB2312" w:eastAsia="仿宋_GB2312" w:hAnsi="仿宋_GB2312" w:cs="宋体"/>
                <w:color w:val="000000"/>
                <w:kern w:val="0"/>
                <w:sz w:val="18"/>
                <w:szCs w:val="18"/>
              </w:rPr>
            </w:pPr>
            <w:r>
              <w:rPr>
                <w:rFonts w:ascii="仿宋_GB2312" w:eastAsia="仿宋_GB2312" w:hAnsi="仿宋_GB2312" w:cs="宋体" w:hint="eastAsia"/>
                <w:color w:val="000000"/>
                <w:kern w:val="0"/>
                <w:sz w:val="18"/>
                <w:szCs w:val="18"/>
              </w:rPr>
              <w:t>托管费每日计提，按季收取</w:t>
            </w:r>
          </w:p>
        </w:tc>
      </w:tr>
      <w:tr w:rsidR="00066409" w14:paraId="5B133F58" w14:textId="77777777">
        <w:trPr>
          <w:trHeight w:val="270"/>
        </w:trPr>
        <w:tc>
          <w:tcPr>
            <w:tcW w:w="1820" w:type="dxa"/>
            <w:vMerge/>
            <w:tcBorders>
              <w:top w:val="nil"/>
              <w:left w:val="single" w:sz="4" w:space="0" w:color="auto"/>
              <w:bottom w:val="single" w:sz="4" w:space="0" w:color="auto"/>
              <w:right w:val="single" w:sz="4" w:space="0" w:color="auto"/>
            </w:tcBorders>
            <w:vAlign w:val="center"/>
          </w:tcPr>
          <w:p w14:paraId="3AFED7C0" w14:textId="77777777" w:rsidR="00066409" w:rsidRDefault="00066409">
            <w:pPr>
              <w:widowControl/>
              <w:jc w:val="center"/>
              <w:rPr>
                <w:rFonts w:ascii="仿宋_GB2312" w:eastAsia="仿宋_GB2312" w:hAnsi="仿宋_GB2312" w:cs="宋体"/>
                <w:color w:val="000000"/>
                <w:kern w:val="0"/>
                <w:sz w:val="18"/>
                <w:szCs w:val="18"/>
              </w:rPr>
            </w:pPr>
          </w:p>
        </w:tc>
        <w:tc>
          <w:tcPr>
            <w:tcW w:w="2115" w:type="dxa"/>
            <w:gridSpan w:val="2"/>
            <w:tcBorders>
              <w:top w:val="nil"/>
              <w:left w:val="nil"/>
              <w:bottom w:val="single" w:sz="4" w:space="0" w:color="auto"/>
              <w:right w:val="single" w:sz="4" w:space="0" w:color="auto"/>
            </w:tcBorders>
            <w:vAlign w:val="center"/>
          </w:tcPr>
          <w:p w14:paraId="5DA7A65B" w14:textId="77777777" w:rsidR="00066409" w:rsidRDefault="00172A15">
            <w:pPr>
              <w:widowControl/>
              <w:jc w:val="center"/>
              <w:rPr>
                <w:rFonts w:ascii="仿宋_GB2312" w:eastAsia="仿宋_GB2312" w:hAnsi="仿宋_GB2312" w:cs="宋体"/>
                <w:color w:val="000000"/>
                <w:kern w:val="0"/>
                <w:sz w:val="18"/>
                <w:szCs w:val="18"/>
              </w:rPr>
            </w:pPr>
            <w:r>
              <w:rPr>
                <w:rFonts w:ascii="仿宋_GB2312" w:eastAsia="仿宋_GB2312" w:hAnsi="仿宋_GB2312" w:cs="宋体" w:hint="eastAsia"/>
                <w:color w:val="000000"/>
                <w:kern w:val="0"/>
                <w:sz w:val="18"/>
                <w:szCs w:val="18"/>
              </w:rPr>
              <w:t>收费账户</w:t>
            </w:r>
          </w:p>
        </w:tc>
        <w:tc>
          <w:tcPr>
            <w:tcW w:w="4040" w:type="dxa"/>
            <w:gridSpan w:val="3"/>
            <w:tcBorders>
              <w:top w:val="single" w:sz="4" w:space="0" w:color="auto"/>
              <w:left w:val="nil"/>
              <w:bottom w:val="single" w:sz="4" w:space="0" w:color="auto"/>
              <w:right w:val="single" w:sz="4" w:space="0" w:color="auto"/>
            </w:tcBorders>
            <w:vAlign w:val="center"/>
          </w:tcPr>
          <w:p w14:paraId="03A5E773" w14:textId="77777777" w:rsidR="00066409" w:rsidRDefault="00172A15">
            <w:pPr>
              <w:widowControl/>
              <w:rPr>
                <w:rFonts w:ascii="仿宋_GB2312" w:eastAsia="仿宋_GB2312" w:hAnsi="仿宋_GB2312" w:cs="宋体"/>
                <w:color w:val="000000"/>
                <w:kern w:val="0"/>
                <w:sz w:val="18"/>
                <w:szCs w:val="18"/>
              </w:rPr>
            </w:pPr>
            <w:r>
              <w:rPr>
                <w:rFonts w:ascii="仿宋_GB2312" w:eastAsia="仿宋_GB2312" w:hAnsi="仿宋_GB2312" w:cs="宋体" w:hint="eastAsia"/>
                <w:color w:val="000000"/>
                <w:kern w:val="0"/>
                <w:sz w:val="18"/>
                <w:szCs w:val="18"/>
              </w:rPr>
              <w:t>户  名：待处理托管业务收益款项</w:t>
            </w:r>
          </w:p>
          <w:p w14:paraId="0EACD9F5" w14:textId="77777777" w:rsidR="00066409" w:rsidRDefault="00172A15">
            <w:pPr>
              <w:widowControl/>
              <w:rPr>
                <w:rFonts w:ascii="仿宋_GB2312" w:eastAsia="仿宋_GB2312" w:hAnsi="仿宋_GB2312" w:cs="宋体"/>
                <w:color w:val="000000"/>
                <w:kern w:val="0"/>
                <w:sz w:val="18"/>
                <w:szCs w:val="18"/>
              </w:rPr>
            </w:pPr>
            <w:r>
              <w:rPr>
                <w:rFonts w:ascii="仿宋_GB2312" w:eastAsia="仿宋_GB2312" w:hAnsi="仿宋_GB2312" w:cs="宋体" w:hint="eastAsia"/>
                <w:color w:val="000000"/>
                <w:kern w:val="0"/>
                <w:sz w:val="18"/>
                <w:szCs w:val="18"/>
              </w:rPr>
              <w:t>账  号：7231110127322000101</w:t>
            </w:r>
          </w:p>
          <w:p w14:paraId="183241CE" w14:textId="77777777" w:rsidR="00066409" w:rsidRDefault="00172A15">
            <w:pPr>
              <w:widowControl/>
              <w:rPr>
                <w:rFonts w:ascii="仿宋_GB2312" w:eastAsia="仿宋_GB2312" w:hAnsi="仿宋_GB2312" w:cs="宋体"/>
                <w:color w:val="000000"/>
                <w:kern w:val="0"/>
                <w:sz w:val="18"/>
                <w:szCs w:val="18"/>
              </w:rPr>
            </w:pPr>
            <w:r>
              <w:rPr>
                <w:rFonts w:ascii="仿宋_GB2312" w:eastAsia="仿宋_GB2312" w:hAnsi="仿宋_GB2312" w:cs="宋体" w:hint="eastAsia"/>
                <w:color w:val="000000"/>
                <w:kern w:val="0"/>
                <w:sz w:val="18"/>
                <w:szCs w:val="18"/>
              </w:rPr>
              <w:t>开户行：中信银行天津分行营业部</w:t>
            </w:r>
          </w:p>
        </w:tc>
      </w:tr>
      <w:tr w:rsidR="00066409" w14:paraId="5F0C481C" w14:textId="77777777">
        <w:trPr>
          <w:trHeight w:val="270"/>
        </w:trPr>
        <w:tc>
          <w:tcPr>
            <w:tcW w:w="1820" w:type="dxa"/>
            <w:vMerge w:val="restart"/>
            <w:tcBorders>
              <w:top w:val="nil"/>
              <w:left w:val="single" w:sz="4" w:space="0" w:color="auto"/>
              <w:bottom w:val="single" w:sz="4" w:space="0" w:color="auto"/>
              <w:right w:val="single" w:sz="4" w:space="0" w:color="auto"/>
            </w:tcBorders>
            <w:vAlign w:val="center"/>
          </w:tcPr>
          <w:p w14:paraId="0C720610" w14:textId="77777777" w:rsidR="00066409" w:rsidRDefault="00172A15">
            <w:pPr>
              <w:widowControl/>
              <w:jc w:val="center"/>
              <w:rPr>
                <w:rFonts w:ascii="仿宋_GB2312" w:eastAsia="仿宋_GB2312" w:hAnsi="仿宋_GB2312" w:cs="宋体"/>
                <w:color w:val="000000"/>
                <w:kern w:val="0"/>
                <w:sz w:val="18"/>
                <w:szCs w:val="18"/>
              </w:rPr>
            </w:pPr>
            <w:r>
              <w:rPr>
                <w:rFonts w:ascii="仿宋_GB2312" w:eastAsia="仿宋_GB2312" w:hAnsi="仿宋_GB2312" w:cs="宋体" w:hint="eastAsia"/>
                <w:color w:val="000000"/>
                <w:kern w:val="0"/>
                <w:sz w:val="18"/>
                <w:szCs w:val="18"/>
              </w:rPr>
              <w:t>代销服务费</w:t>
            </w:r>
          </w:p>
          <w:p w14:paraId="0D5F474B" w14:textId="77777777" w:rsidR="00066409" w:rsidRDefault="00172A15">
            <w:pPr>
              <w:widowControl/>
              <w:jc w:val="center"/>
              <w:rPr>
                <w:rFonts w:ascii="仿宋_GB2312" w:eastAsia="仿宋_GB2312" w:hAnsi="仿宋_GB2312" w:cs="宋体"/>
                <w:color w:val="000000"/>
                <w:kern w:val="0"/>
                <w:sz w:val="18"/>
                <w:szCs w:val="18"/>
              </w:rPr>
            </w:pPr>
            <w:r>
              <w:rPr>
                <w:rFonts w:ascii="仿宋_GB2312" w:eastAsia="仿宋_GB2312" w:hAnsi="仿宋_GB2312" w:cs="宋体" w:hint="eastAsia"/>
                <w:color w:val="000000"/>
                <w:kern w:val="0"/>
                <w:sz w:val="18"/>
                <w:szCs w:val="18"/>
              </w:rPr>
              <w:t>（如有请填写，无此费用可删除该行）</w:t>
            </w:r>
          </w:p>
        </w:tc>
        <w:tc>
          <w:tcPr>
            <w:tcW w:w="2115" w:type="dxa"/>
            <w:gridSpan w:val="2"/>
            <w:tcBorders>
              <w:top w:val="nil"/>
              <w:left w:val="nil"/>
              <w:bottom w:val="single" w:sz="4" w:space="0" w:color="auto"/>
              <w:right w:val="single" w:sz="4" w:space="0" w:color="auto"/>
            </w:tcBorders>
            <w:vAlign w:val="center"/>
          </w:tcPr>
          <w:p w14:paraId="1B3EB38F" w14:textId="77777777" w:rsidR="00066409" w:rsidRDefault="00172A15">
            <w:pPr>
              <w:widowControl/>
              <w:jc w:val="center"/>
              <w:rPr>
                <w:rFonts w:ascii="仿宋_GB2312" w:eastAsia="仿宋_GB2312" w:hAnsi="仿宋_GB2312" w:cs="宋体"/>
                <w:color w:val="000000"/>
                <w:kern w:val="0"/>
                <w:sz w:val="18"/>
                <w:szCs w:val="18"/>
              </w:rPr>
            </w:pPr>
            <w:r>
              <w:rPr>
                <w:rFonts w:ascii="仿宋_GB2312" w:eastAsia="仿宋_GB2312" w:hAnsi="仿宋_GB2312" w:cs="宋体" w:hint="eastAsia"/>
                <w:color w:val="000000"/>
                <w:kern w:val="0"/>
                <w:sz w:val="18"/>
                <w:szCs w:val="18"/>
              </w:rPr>
              <w:t>计费公式</w:t>
            </w:r>
          </w:p>
        </w:tc>
        <w:tc>
          <w:tcPr>
            <w:tcW w:w="4040" w:type="dxa"/>
            <w:gridSpan w:val="3"/>
            <w:tcBorders>
              <w:top w:val="single" w:sz="4" w:space="0" w:color="auto"/>
              <w:left w:val="nil"/>
              <w:bottom w:val="single" w:sz="4" w:space="0" w:color="auto"/>
              <w:right w:val="single" w:sz="4" w:space="0" w:color="auto"/>
            </w:tcBorders>
            <w:vAlign w:val="center"/>
          </w:tcPr>
          <w:p w14:paraId="4F7B27FA" w14:textId="77777777" w:rsidR="00066409" w:rsidRDefault="00066409">
            <w:pPr>
              <w:widowControl/>
              <w:rPr>
                <w:rFonts w:ascii="仿宋_GB2312" w:eastAsia="仿宋_GB2312" w:hAnsi="仿宋_GB2312" w:cs="宋体"/>
                <w:color w:val="000000"/>
                <w:kern w:val="0"/>
                <w:sz w:val="18"/>
                <w:szCs w:val="18"/>
              </w:rPr>
            </w:pPr>
          </w:p>
          <w:p w14:paraId="42B9700C" w14:textId="77777777" w:rsidR="00066409" w:rsidRDefault="00066409">
            <w:pPr>
              <w:widowControl/>
              <w:rPr>
                <w:rFonts w:ascii="仿宋_GB2312" w:eastAsia="仿宋_GB2312" w:hAnsi="仿宋_GB2312" w:cs="宋体"/>
                <w:color w:val="000000"/>
                <w:kern w:val="0"/>
                <w:sz w:val="18"/>
                <w:szCs w:val="18"/>
              </w:rPr>
            </w:pPr>
          </w:p>
        </w:tc>
      </w:tr>
      <w:tr w:rsidR="00066409" w14:paraId="79D9E9D5" w14:textId="77777777">
        <w:trPr>
          <w:trHeight w:val="270"/>
        </w:trPr>
        <w:tc>
          <w:tcPr>
            <w:tcW w:w="1820" w:type="dxa"/>
            <w:vMerge/>
            <w:tcBorders>
              <w:top w:val="nil"/>
              <w:left w:val="single" w:sz="4" w:space="0" w:color="auto"/>
              <w:bottom w:val="single" w:sz="4" w:space="0" w:color="auto"/>
              <w:right w:val="single" w:sz="4" w:space="0" w:color="auto"/>
            </w:tcBorders>
            <w:vAlign w:val="center"/>
          </w:tcPr>
          <w:p w14:paraId="75374C82" w14:textId="77777777" w:rsidR="00066409" w:rsidRDefault="00066409">
            <w:pPr>
              <w:widowControl/>
              <w:jc w:val="center"/>
              <w:rPr>
                <w:rFonts w:ascii="仿宋_GB2312" w:eastAsia="仿宋_GB2312" w:hAnsi="仿宋_GB2312" w:cs="宋体"/>
                <w:color w:val="000000"/>
                <w:kern w:val="0"/>
                <w:sz w:val="18"/>
                <w:szCs w:val="18"/>
              </w:rPr>
            </w:pPr>
          </w:p>
        </w:tc>
        <w:tc>
          <w:tcPr>
            <w:tcW w:w="2115" w:type="dxa"/>
            <w:gridSpan w:val="2"/>
            <w:tcBorders>
              <w:top w:val="nil"/>
              <w:left w:val="nil"/>
              <w:bottom w:val="single" w:sz="4" w:space="0" w:color="auto"/>
              <w:right w:val="single" w:sz="4" w:space="0" w:color="auto"/>
            </w:tcBorders>
            <w:vAlign w:val="center"/>
          </w:tcPr>
          <w:p w14:paraId="657F1E78" w14:textId="77777777" w:rsidR="00066409" w:rsidRDefault="00172A15">
            <w:pPr>
              <w:widowControl/>
              <w:jc w:val="center"/>
              <w:rPr>
                <w:rFonts w:ascii="仿宋_GB2312" w:eastAsia="仿宋_GB2312" w:hAnsi="仿宋_GB2312" w:cs="宋体"/>
                <w:color w:val="000000"/>
                <w:kern w:val="0"/>
                <w:sz w:val="18"/>
                <w:szCs w:val="18"/>
              </w:rPr>
            </w:pPr>
            <w:r>
              <w:rPr>
                <w:rFonts w:ascii="仿宋_GB2312" w:eastAsia="仿宋_GB2312" w:hAnsi="仿宋_GB2312" w:cs="宋体" w:hint="eastAsia"/>
                <w:color w:val="000000"/>
                <w:kern w:val="0"/>
                <w:sz w:val="18"/>
                <w:szCs w:val="18"/>
              </w:rPr>
              <w:t>收取方式</w:t>
            </w:r>
          </w:p>
        </w:tc>
        <w:tc>
          <w:tcPr>
            <w:tcW w:w="4040" w:type="dxa"/>
            <w:gridSpan w:val="3"/>
            <w:tcBorders>
              <w:top w:val="single" w:sz="4" w:space="0" w:color="auto"/>
              <w:left w:val="nil"/>
              <w:bottom w:val="single" w:sz="4" w:space="0" w:color="auto"/>
              <w:right w:val="single" w:sz="4" w:space="0" w:color="auto"/>
            </w:tcBorders>
            <w:vAlign w:val="center"/>
          </w:tcPr>
          <w:p w14:paraId="58C0DC8D" w14:textId="77777777" w:rsidR="00066409" w:rsidRDefault="00066409">
            <w:pPr>
              <w:widowControl/>
              <w:rPr>
                <w:rFonts w:ascii="仿宋_GB2312" w:eastAsia="仿宋_GB2312" w:hAnsi="仿宋_GB2312" w:cs="宋体"/>
                <w:color w:val="000000"/>
                <w:kern w:val="0"/>
                <w:sz w:val="18"/>
                <w:szCs w:val="18"/>
              </w:rPr>
            </w:pPr>
          </w:p>
        </w:tc>
      </w:tr>
      <w:tr w:rsidR="00066409" w14:paraId="39C835E5" w14:textId="77777777">
        <w:trPr>
          <w:trHeight w:val="270"/>
        </w:trPr>
        <w:tc>
          <w:tcPr>
            <w:tcW w:w="1820" w:type="dxa"/>
            <w:vMerge/>
            <w:tcBorders>
              <w:top w:val="nil"/>
              <w:left w:val="single" w:sz="4" w:space="0" w:color="auto"/>
              <w:bottom w:val="single" w:sz="4" w:space="0" w:color="auto"/>
              <w:right w:val="single" w:sz="4" w:space="0" w:color="auto"/>
            </w:tcBorders>
            <w:vAlign w:val="center"/>
          </w:tcPr>
          <w:p w14:paraId="37EC7DB3" w14:textId="77777777" w:rsidR="00066409" w:rsidRDefault="00066409">
            <w:pPr>
              <w:widowControl/>
              <w:jc w:val="center"/>
              <w:rPr>
                <w:rFonts w:ascii="仿宋_GB2312" w:eastAsia="仿宋_GB2312" w:hAnsi="仿宋_GB2312" w:cs="宋体"/>
                <w:color w:val="000000"/>
                <w:kern w:val="0"/>
                <w:sz w:val="18"/>
                <w:szCs w:val="18"/>
              </w:rPr>
            </w:pPr>
          </w:p>
        </w:tc>
        <w:tc>
          <w:tcPr>
            <w:tcW w:w="2115" w:type="dxa"/>
            <w:gridSpan w:val="2"/>
            <w:tcBorders>
              <w:top w:val="nil"/>
              <w:left w:val="nil"/>
              <w:bottom w:val="single" w:sz="4" w:space="0" w:color="auto"/>
              <w:right w:val="single" w:sz="4" w:space="0" w:color="auto"/>
            </w:tcBorders>
            <w:vAlign w:val="center"/>
          </w:tcPr>
          <w:p w14:paraId="069F1678" w14:textId="77777777" w:rsidR="00066409" w:rsidRDefault="00172A15">
            <w:pPr>
              <w:widowControl/>
              <w:jc w:val="center"/>
              <w:rPr>
                <w:rFonts w:ascii="仿宋_GB2312" w:eastAsia="仿宋_GB2312" w:hAnsi="仿宋_GB2312" w:cs="宋体"/>
                <w:color w:val="000000"/>
                <w:kern w:val="0"/>
                <w:sz w:val="18"/>
                <w:szCs w:val="18"/>
              </w:rPr>
            </w:pPr>
            <w:r>
              <w:rPr>
                <w:rFonts w:ascii="仿宋_GB2312" w:eastAsia="仿宋_GB2312" w:hAnsi="仿宋_GB2312" w:cs="宋体" w:hint="eastAsia"/>
                <w:color w:val="000000"/>
                <w:kern w:val="0"/>
                <w:sz w:val="18"/>
                <w:szCs w:val="18"/>
              </w:rPr>
              <w:t>收费账户</w:t>
            </w:r>
          </w:p>
        </w:tc>
        <w:tc>
          <w:tcPr>
            <w:tcW w:w="4040" w:type="dxa"/>
            <w:gridSpan w:val="3"/>
            <w:tcBorders>
              <w:top w:val="single" w:sz="4" w:space="0" w:color="auto"/>
              <w:left w:val="nil"/>
              <w:bottom w:val="single" w:sz="4" w:space="0" w:color="auto"/>
              <w:right w:val="single" w:sz="4" w:space="0" w:color="auto"/>
            </w:tcBorders>
            <w:vAlign w:val="center"/>
          </w:tcPr>
          <w:p w14:paraId="202DB64A" w14:textId="77777777" w:rsidR="00066409" w:rsidRDefault="00172A15">
            <w:pPr>
              <w:widowControl/>
              <w:rPr>
                <w:rFonts w:ascii="仿宋_GB2312" w:eastAsia="仿宋_GB2312" w:hAnsi="仿宋_GB2312" w:cs="宋体"/>
                <w:color w:val="000000"/>
                <w:kern w:val="0"/>
                <w:sz w:val="18"/>
                <w:szCs w:val="18"/>
              </w:rPr>
            </w:pPr>
            <w:r>
              <w:rPr>
                <w:rFonts w:ascii="仿宋_GB2312" w:eastAsia="仿宋_GB2312" w:hAnsi="仿宋_GB2312" w:cs="宋体" w:hint="eastAsia"/>
                <w:color w:val="000000"/>
                <w:kern w:val="0"/>
                <w:sz w:val="18"/>
                <w:szCs w:val="18"/>
              </w:rPr>
              <w:t>户  名：</w:t>
            </w:r>
          </w:p>
          <w:p w14:paraId="14B6ED4F" w14:textId="77777777" w:rsidR="00066409" w:rsidRDefault="00172A15">
            <w:pPr>
              <w:widowControl/>
              <w:rPr>
                <w:rFonts w:ascii="仿宋_GB2312" w:eastAsia="仿宋_GB2312" w:hAnsi="仿宋_GB2312" w:cs="宋体"/>
                <w:color w:val="000000"/>
                <w:kern w:val="0"/>
                <w:sz w:val="18"/>
                <w:szCs w:val="18"/>
              </w:rPr>
            </w:pPr>
            <w:r>
              <w:rPr>
                <w:rFonts w:ascii="仿宋_GB2312" w:eastAsia="仿宋_GB2312" w:hAnsi="仿宋_GB2312" w:cs="宋体" w:hint="eastAsia"/>
                <w:color w:val="000000"/>
                <w:kern w:val="0"/>
                <w:sz w:val="18"/>
                <w:szCs w:val="18"/>
              </w:rPr>
              <w:t>账  号：</w:t>
            </w:r>
          </w:p>
          <w:p w14:paraId="48BA9A8F" w14:textId="77777777" w:rsidR="00066409" w:rsidRDefault="00172A15">
            <w:pPr>
              <w:widowControl/>
              <w:rPr>
                <w:rFonts w:ascii="仿宋_GB2312" w:eastAsia="仿宋_GB2312" w:hAnsi="仿宋_GB2312" w:cs="宋体"/>
                <w:color w:val="000000"/>
                <w:kern w:val="0"/>
                <w:sz w:val="18"/>
                <w:szCs w:val="18"/>
              </w:rPr>
            </w:pPr>
            <w:r>
              <w:rPr>
                <w:rFonts w:ascii="仿宋_GB2312" w:eastAsia="仿宋_GB2312" w:hAnsi="仿宋_GB2312" w:cs="宋体" w:hint="eastAsia"/>
                <w:color w:val="000000"/>
                <w:kern w:val="0"/>
                <w:sz w:val="18"/>
                <w:szCs w:val="18"/>
              </w:rPr>
              <w:t>开户行：</w:t>
            </w:r>
          </w:p>
        </w:tc>
      </w:tr>
      <w:tr w:rsidR="00066409" w14:paraId="7D0FC4F0" w14:textId="77777777">
        <w:trPr>
          <w:trHeight w:val="270"/>
        </w:trPr>
        <w:tc>
          <w:tcPr>
            <w:tcW w:w="1820" w:type="dxa"/>
            <w:vMerge w:val="restart"/>
            <w:tcBorders>
              <w:top w:val="nil"/>
              <w:left w:val="single" w:sz="4" w:space="0" w:color="auto"/>
              <w:bottom w:val="single" w:sz="4" w:space="0" w:color="auto"/>
              <w:right w:val="single" w:sz="4" w:space="0" w:color="auto"/>
            </w:tcBorders>
            <w:vAlign w:val="center"/>
          </w:tcPr>
          <w:p w14:paraId="50C852C7" w14:textId="77777777" w:rsidR="00066409" w:rsidRDefault="00172A15">
            <w:pPr>
              <w:widowControl/>
              <w:jc w:val="center"/>
              <w:rPr>
                <w:rFonts w:ascii="仿宋_GB2312" w:eastAsia="仿宋_GB2312" w:hAnsi="仿宋_GB2312" w:cs="宋体"/>
                <w:color w:val="000000"/>
                <w:kern w:val="0"/>
                <w:sz w:val="18"/>
                <w:szCs w:val="18"/>
              </w:rPr>
            </w:pPr>
            <w:r>
              <w:rPr>
                <w:rFonts w:ascii="仿宋_GB2312" w:eastAsia="仿宋_GB2312" w:hAnsi="仿宋_GB2312" w:cs="宋体" w:hint="eastAsia"/>
                <w:color w:val="000000"/>
                <w:kern w:val="0"/>
                <w:sz w:val="18"/>
                <w:szCs w:val="18"/>
              </w:rPr>
              <w:t>投资顾问费</w:t>
            </w:r>
          </w:p>
          <w:p w14:paraId="301C8C2A" w14:textId="77777777" w:rsidR="00066409" w:rsidRDefault="00172A15">
            <w:pPr>
              <w:widowControl/>
              <w:jc w:val="center"/>
              <w:rPr>
                <w:rFonts w:ascii="仿宋_GB2312" w:eastAsia="仿宋_GB2312" w:hAnsi="仿宋_GB2312" w:cs="宋体"/>
                <w:color w:val="000000"/>
                <w:kern w:val="0"/>
                <w:sz w:val="18"/>
                <w:szCs w:val="18"/>
              </w:rPr>
            </w:pPr>
            <w:r>
              <w:rPr>
                <w:rFonts w:ascii="仿宋_GB2312" w:eastAsia="仿宋_GB2312" w:hAnsi="仿宋_GB2312" w:cs="宋体" w:hint="eastAsia"/>
                <w:color w:val="000000"/>
                <w:kern w:val="0"/>
                <w:sz w:val="18"/>
                <w:szCs w:val="18"/>
              </w:rPr>
              <w:t>（如有请填写，无此费用可删除该行）</w:t>
            </w:r>
          </w:p>
        </w:tc>
        <w:tc>
          <w:tcPr>
            <w:tcW w:w="2115" w:type="dxa"/>
            <w:gridSpan w:val="2"/>
            <w:tcBorders>
              <w:top w:val="nil"/>
              <w:left w:val="nil"/>
              <w:bottom w:val="single" w:sz="4" w:space="0" w:color="auto"/>
              <w:right w:val="single" w:sz="4" w:space="0" w:color="auto"/>
            </w:tcBorders>
            <w:vAlign w:val="center"/>
          </w:tcPr>
          <w:p w14:paraId="5239E200" w14:textId="77777777" w:rsidR="00066409" w:rsidRDefault="00172A15">
            <w:pPr>
              <w:widowControl/>
              <w:jc w:val="center"/>
              <w:rPr>
                <w:rFonts w:ascii="仿宋_GB2312" w:eastAsia="仿宋_GB2312" w:hAnsi="仿宋_GB2312" w:cs="宋体"/>
                <w:color w:val="000000"/>
                <w:kern w:val="0"/>
                <w:sz w:val="18"/>
                <w:szCs w:val="18"/>
              </w:rPr>
            </w:pPr>
            <w:r>
              <w:rPr>
                <w:rFonts w:ascii="仿宋_GB2312" w:eastAsia="仿宋_GB2312" w:hAnsi="仿宋_GB2312" w:cs="宋体" w:hint="eastAsia"/>
                <w:color w:val="000000"/>
                <w:kern w:val="0"/>
                <w:sz w:val="18"/>
                <w:szCs w:val="18"/>
              </w:rPr>
              <w:t>计费公式</w:t>
            </w:r>
          </w:p>
        </w:tc>
        <w:tc>
          <w:tcPr>
            <w:tcW w:w="4040" w:type="dxa"/>
            <w:gridSpan w:val="3"/>
            <w:tcBorders>
              <w:top w:val="single" w:sz="4" w:space="0" w:color="auto"/>
              <w:left w:val="nil"/>
              <w:bottom w:val="single" w:sz="4" w:space="0" w:color="auto"/>
              <w:right w:val="single" w:sz="4" w:space="0" w:color="auto"/>
            </w:tcBorders>
            <w:vAlign w:val="center"/>
          </w:tcPr>
          <w:p w14:paraId="11A0036D" w14:textId="77777777" w:rsidR="00066409" w:rsidRDefault="00066409">
            <w:pPr>
              <w:widowControl/>
              <w:rPr>
                <w:rFonts w:ascii="仿宋_GB2312" w:eastAsia="仿宋_GB2312" w:hAnsi="仿宋_GB2312" w:cs="宋体"/>
                <w:color w:val="000000"/>
                <w:kern w:val="0"/>
                <w:sz w:val="18"/>
                <w:szCs w:val="18"/>
              </w:rPr>
            </w:pPr>
          </w:p>
          <w:p w14:paraId="42B035E1" w14:textId="77777777" w:rsidR="00066409" w:rsidRDefault="00066409">
            <w:pPr>
              <w:widowControl/>
              <w:rPr>
                <w:rFonts w:ascii="仿宋_GB2312" w:eastAsia="仿宋_GB2312" w:hAnsi="仿宋_GB2312" w:cs="宋体"/>
                <w:color w:val="000000"/>
                <w:kern w:val="0"/>
                <w:sz w:val="18"/>
                <w:szCs w:val="18"/>
              </w:rPr>
            </w:pPr>
          </w:p>
        </w:tc>
      </w:tr>
      <w:tr w:rsidR="00066409" w14:paraId="5E1FA85E" w14:textId="77777777">
        <w:trPr>
          <w:trHeight w:val="270"/>
        </w:trPr>
        <w:tc>
          <w:tcPr>
            <w:tcW w:w="1820" w:type="dxa"/>
            <w:vMerge/>
            <w:tcBorders>
              <w:top w:val="nil"/>
              <w:left w:val="single" w:sz="4" w:space="0" w:color="auto"/>
              <w:bottom w:val="single" w:sz="4" w:space="0" w:color="auto"/>
              <w:right w:val="single" w:sz="4" w:space="0" w:color="auto"/>
            </w:tcBorders>
            <w:vAlign w:val="center"/>
          </w:tcPr>
          <w:p w14:paraId="610320F9" w14:textId="77777777" w:rsidR="00066409" w:rsidRDefault="00066409">
            <w:pPr>
              <w:widowControl/>
              <w:jc w:val="center"/>
              <w:rPr>
                <w:rFonts w:ascii="仿宋_GB2312" w:eastAsia="仿宋_GB2312" w:hAnsi="仿宋_GB2312" w:cs="宋体"/>
                <w:color w:val="000000"/>
                <w:kern w:val="0"/>
                <w:sz w:val="18"/>
                <w:szCs w:val="18"/>
              </w:rPr>
            </w:pPr>
          </w:p>
        </w:tc>
        <w:tc>
          <w:tcPr>
            <w:tcW w:w="2115" w:type="dxa"/>
            <w:gridSpan w:val="2"/>
            <w:tcBorders>
              <w:top w:val="nil"/>
              <w:left w:val="nil"/>
              <w:bottom w:val="single" w:sz="4" w:space="0" w:color="auto"/>
              <w:right w:val="single" w:sz="4" w:space="0" w:color="auto"/>
            </w:tcBorders>
            <w:vAlign w:val="center"/>
          </w:tcPr>
          <w:p w14:paraId="5014DEFA" w14:textId="77777777" w:rsidR="00066409" w:rsidRDefault="00172A15">
            <w:pPr>
              <w:widowControl/>
              <w:jc w:val="center"/>
              <w:rPr>
                <w:rFonts w:ascii="仿宋_GB2312" w:eastAsia="仿宋_GB2312" w:hAnsi="仿宋_GB2312" w:cs="宋体"/>
                <w:color w:val="000000"/>
                <w:kern w:val="0"/>
                <w:sz w:val="18"/>
                <w:szCs w:val="18"/>
              </w:rPr>
            </w:pPr>
            <w:r>
              <w:rPr>
                <w:rFonts w:ascii="仿宋_GB2312" w:eastAsia="仿宋_GB2312" w:hAnsi="仿宋_GB2312" w:cs="宋体" w:hint="eastAsia"/>
                <w:color w:val="000000"/>
                <w:kern w:val="0"/>
                <w:sz w:val="18"/>
                <w:szCs w:val="18"/>
              </w:rPr>
              <w:t>收取方式</w:t>
            </w:r>
          </w:p>
        </w:tc>
        <w:tc>
          <w:tcPr>
            <w:tcW w:w="4040" w:type="dxa"/>
            <w:gridSpan w:val="3"/>
            <w:tcBorders>
              <w:top w:val="single" w:sz="4" w:space="0" w:color="auto"/>
              <w:left w:val="nil"/>
              <w:bottom w:val="single" w:sz="4" w:space="0" w:color="auto"/>
              <w:right w:val="single" w:sz="4" w:space="0" w:color="auto"/>
            </w:tcBorders>
            <w:vAlign w:val="center"/>
          </w:tcPr>
          <w:p w14:paraId="4BBAF396" w14:textId="77777777" w:rsidR="00066409" w:rsidRDefault="00066409">
            <w:pPr>
              <w:widowControl/>
              <w:rPr>
                <w:rFonts w:ascii="仿宋_GB2312" w:eastAsia="仿宋_GB2312" w:hAnsi="仿宋_GB2312" w:cs="宋体"/>
                <w:color w:val="000000"/>
                <w:kern w:val="0"/>
                <w:sz w:val="18"/>
                <w:szCs w:val="18"/>
              </w:rPr>
            </w:pPr>
          </w:p>
        </w:tc>
      </w:tr>
      <w:tr w:rsidR="00066409" w14:paraId="25AE2EA0" w14:textId="77777777">
        <w:trPr>
          <w:trHeight w:val="270"/>
        </w:trPr>
        <w:tc>
          <w:tcPr>
            <w:tcW w:w="1820" w:type="dxa"/>
            <w:vMerge/>
            <w:tcBorders>
              <w:top w:val="nil"/>
              <w:left w:val="single" w:sz="4" w:space="0" w:color="auto"/>
              <w:bottom w:val="single" w:sz="4" w:space="0" w:color="auto"/>
              <w:right w:val="single" w:sz="4" w:space="0" w:color="auto"/>
            </w:tcBorders>
            <w:vAlign w:val="center"/>
          </w:tcPr>
          <w:p w14:paraId="7F8B070B" w14:textId="77777777" w:rsidR="00066409" w:rsidRDefault="00066409">
            <w:pPr>
              <w:widowControl/>
              <w:jc w:val="center"/>
              <w:rPr>
                <w:rFonts w:ascii="仿宋_GB2312" w:eastAsia="仿宋_GB2312" w:hAnsi="仿宋_GB2312" w:cs="宋体"/>
                <w:color w:val="000000"/>
                <w:kern w:val="0"/>
                <w:sz w:val="18"/>
                <w:szCs w:val="18"/>
              </w:rPr>
            </w:pPr>
          </w:p>
        </w:tc>
        <w:tc>
          <w:tcPr>
            <w:tcW w:w="2115" w:type="dxa"/>
            <w:gridSpan w:val="2"/>
            <w:tcBorders>
              <w:top w:val="nil"/>
              <w:left w:val="nil"/>
              <w:bottom w:val="single" w:sz="4" w:space="0" w:color="auto"/>
              <w:right w:val="single" w:sz="4" w:space="0" w:color="auto"/>
            </w:tcBorders>
            <w:vAlign w:val="center"/>
          </w:tcPr>
          <w:p w14:paraId="139A3C97" w14:textId="77777777" w:rsidR="00066409" w:rsidRDefault="00172A15">
            <w:pPr>
              <w:widowControl/>
              <w:jc w:val="center"/>
              <w:rPr>
                <w:rFonts w:ascii="仿宋_GB2312" w:eastAsia="仿宋_GB2312" w:hAnsi="仿宋_GB2312" w:cs="宋体"/>
                <w:color w:val="000000"/>
                <w:kern w:val="0"/>
                <w:sz w:val="18"/>
                <w:szCs w:val="18"/>
              </w:rPr>
            </w:pPr>
            <w:r>
              <w:rPr>
                <w:rFonts w:ascii="仿宋_GB2312" w:eastAsia="仿宋_GB2312" w:hAnsi="仿宋_GB2312" w:cs="宋体" w:hint="eastAsia"/>
                <w:color w:val="000000"/>
                <w:kern w:val="0"/>
                <w:sz w:val="18"/>
                <w:szCs w:val="18"/>
              </w:rPr>
              <w:t>收费账户</w:t>
            </w:r>
          </w:p>
        </w:tc>
        <w:tc>
          <w:tcPr>
            <w:tcW w:w="4040" w:type="dxa"/>
            <w:gridSpan w:val="3"/>
            <w:tcBorders>
              <w:top w:val="single" w:sz="4" w:space="0" w:color="auto"/>
              <w:left w:val="nil"/>
              <w:bottom w:val="single" w:sz="4" w:space="0" w:color="auto"/>
              <w:right w:val="single" w:sz="4" w:space="0" w:color="auto"/>
            </w:tcBorders>
            <w:vAlign w:val="center"/>
          </w:tcPr>
          <w:p w14:paraId="1F132F9E" w14:textId="77777777" w:rsidR="00066409" w:rsidRDefault="00172A15">
            <w:pPr>
              <w:widowControl/>
              <w:rPr>
                <w:rFonts w:ascii="仿宋_GB2312" w:eastAsia="仿宋_GB2312" w:hAnsi="仿宋_GB2312" w:cs="宋体"/>
                <w:color w:val="000000"/>
                <w:kern w:val="0"/>
                <w:sz w:val="18"/>
                <w:szCs w:val="18"/>
              </w:rPr>
            </w:pPr>
            <w:r>
              <w:rPr>
                <w:rFonts w:ascii="仿宋_GB2312" w:eastAsia="仿宋_GB2312" w:hAnsi="仿宋_GB2312" w:cs="宋体" w:hint="eastAsia"/>
                <w:color w:val="000000"/>
                <w:kern w:val="0"/>
                <w:sz w:val="18"/>
                <w:szCs w:val="18"/>
              </w:rPr>
              <w:t>户  名：</w:t>
            </w:r>
          </w:p>
          <w:p w14:paraId="3E16942B" w14:textId="77777777" w:rsidR="00066409" w:rsidRDefault="00172A15">
            <w:pPr>
              <w:widowControl/>
              <w:rPr>
                <w:rFonts w:ascii="仿宋_GB2312" w:eastAsia="仿宋_GB2312" w:hAnsi="仿宋_GB2312" w:cs="宋体"/>
                <w:color w:val="000000"/>
                <w:kern w:val="0"/>
                <w:sz w:val="18"/>
                <w:szCs w:val="18"/>
              </w:rPr>
            </w:pPr>
            <w:r>
              <w:rPr>
                <w:rFonts w:ascii="仿宋_GB2312" w:eastAsia="仿宋_GB2312" w:hAnsi="仿宋_GB2312" w:cs="宋体" w:hint="eastAsia"/>
                <w:color w:val="000000"/>
                <w:kern w:val="0"/>
                <w:sz w:val="18"/>
                <w:szCs w:val="18"/>
              </w:rPr>
              <w:t>账  号：</w:t>
            </w:r>
          </w:p>
          <w:p w14:paraId="033F1250" w14:textId="77777777" w:rsidR="00066409" w:rsidRDefault="00172A15">
            <w:pPr>
              <w:widowControl/>
              <w:rPr>
                <w:rFonts w:ascii="仿宋_GB2312" w:eastAsia="仿宋_GB2312" w:hAnsi="仿宋_GB2312" w:cs="宋体"/>
                <w:color w:val="000000"/>
                <w:kern w:val="0"/>
                <w:sz w:val="18"/>
                <w:szCs w:val="18"/>
              </w:rPr>
            </w:pPr>
            <w:r>
              <w:rPr>
                <w:rFonts w:ascii="仿宋_GB2312" w:eastAsia="仿宋_GB2312" w:hAnsi="仿宋_GB2312" w:cs="宋体" w:hint="eastAsia"/>
                <w:color w:val="000000"/>
                <w:kern w:val="0"/>
                <w:sz w:val="18"/>
                <w:szCs w:val="18"/>
              </w:rPr>
              <w:t>开户行：</w:t>
            </w:r>
          </w:p>
        </w:tc>
      </w:tr>
      <w:tr w:rsidR="00066409" w14:paraId="4C17CD72" w14:textId="77777777">
        <w:trPr>
          <w:trHeight w:val="270"/>
        </w:trPr>
        <w:tc>
          <w:tcPr>
            <w:tcW w:w="1820" w:type="dxa"/>
            <w:vMerge w:val="restart"/>
            <w:tcBorders>
              <w:top w:val="nil"/>
              <w:left w:val="single" w:sz="4" w:space="0" w:color="auto"/>
              <w:right w:val="single" w:sz="4" w:space="0" w:color="auto"/>
            </w:tcBorders>
            <w:vAlign w:val="center"/>
          </w:tcPr>
          <w:p w14:paraId="263F865F" w14:textId="77777777" w:rsidR="00066409" w:rsidRDefault="00172A15">
            <w:pPr>
              <w:widowControl/>
              <w:jc w:val="center"/>
              <w:rPr>
                <w:rFonts w:ascii="仿宋_GB2312" w:eastAsia="仿宋_GB2312" w:hAnsi="仿宋_GB2312" w:cs="宋体"/>
                <w:color w:val="000000"/>
                <w:kern w:val="0"/>
                <w:sz w:val="18"/>
                <w:szCs w:val="18"/>
              </w:rPr>
            </w:pPr>
            <w:r>
              <w:rPr>
                <w:rFonts w:ascii="仿宋_GB2312" w:eastAsia="仿宋_GB2312" w:hAnsi="仿宋_GB2312" w:cs="宋体" w:hint="eastAsia"/>
                <w:color w:val="000000"/>
                <w:kern w:val="0"/>
                <w:sz w:val="18"/>
                <w:szCs w:val="18"/>
              </w:rPr>
              <w:t>外包服务费</w:t>
            </w:r>
          </w:p>
          <w:p w14:paraId="6E12B79C" w14:textId="77777777" w:rsidR="00066409" w:rsidRDefault="00172A15">
            <w:pPr>
              <w:widowControl/>
              <w:jc w:val="center"/>
              <w:rPr>
                <w:rFonts w:ascii="仿宋_GB2312" w:eastAsia="仿宋_GB2312" w:hAnsi="仿宋_GB2312" w:cs="宋体"/>
                <w:color w:val="000000"/>
                <w:kern w:val="0"/>
                <w:sz w:val="18"/>
                <w:szCs w:val="18"/>
              </w:rPr>
            </w:pPr>
            <w:r>
              <w:rPr>
                <w:rFonts w:ascii="仿宋_GB2312" w:eastAsia="仿宋_GB2312" w:hAnsi="仿宋_GB2312" w:cs="宋体" w:hint="eastAsia"/>
                <w:color w:val="000000"/>
                <w:kern w:val="0"/>
                <w:sz w:val="18"/>
                <w:szCs w:val="18"/>
              </w:rPr>
              <w:t>（如有请填写，无此费用可删除该行）</w:t>
            </w:r>
          </w:p>
        </w:tc>
        <w:tc>
          <w:tcPr>
            <w:tcW w:w="2115" w:type="dxa"/>
            <w:gridSpan w:val="2"/>
            <w:tcBorders>
              <w:top w:val="nil"/>
              <w:left w:val="nil"/>
              <w:bottom w:val="single" w:sz="4" w:space="0" w:color="auto"/>
              <w:right w:val="single" w:sz="4" w:space="0" w:color="auto"/>
            </w:tcBorders>
            <w:vAlign w:val="center"/>
          </w:tcPr>
          <w:p w14:paraId="5F1AD85A" w14:textId="77777777" w:rsidR="00066409" w:rsidRDefault="00172A15">
            <w:pPr>
              <w:widowControl/>
              <w:jc w:val="center"/>
              <w:rPr>
                <w:rFonts w:ascii="仿宋_GB2312" w:eastAsia="仿宋_GB2312" w:hAnsi="仿宋_GB2312" w:cs="宋体"/>
                <w:color w:val="000000"/>
                <w:kern w:val="0"/>
                <w:sz w:val="18"/>
                <w:szCs w:val="18"/>
              </w:rPr>
            </w:pPr>
            <w:r>
              <w:rPr>
                <w:rFonts w:ascii="仿宋_GB2312" w:eastAsia="仿宋_GB2312" w:hAnsi="仿宋_GB2312" w:cs="宋体" w:hint="eastAsia"/>
                <w:color w:val="000000"/>
                <w:kern w:val="0"/>
                <w:sz w:val="18"/>
                <w:szCs w:val="18"/>
              </w:rPr>
              <w:t>计费公式</w:t>
            </w:r>
          </w:p>
        </w:tc>
        <w:tc>
          <w:tcPr>
            <w:tcW w:w="4040" w:type="dxa"/>
            <w:gridSpan w:val="3"/>
            <w:tcBorders>
              <w:top w:val="single" w:sz="4" w:space="0" w:color="auto"/>
              <w:left w:val="nil"/>
              <w:bottom w:val="single" w:sz="4" w:space="0" w:color="auto"/>
              <w:right w:val="single" w:sz="4" w:space="0" w:color="auto"/>
            </w:tcBorders>
            <w:vAlign w:val="center"/>
          </w:tcPr>
          <w:p w14:paraId="23EAD821" w14:textId="77777777" w:rsidR="00066409" w:rsidRDefault="00066409">
            <w:pPr>
              <w:widowControl/>
              <w:rPr>
                <w:rFonts w:ascii="仿宋_GB2312" w:eastAsia="仿宋_GB2312" w:hAnsi="仿宋_GB2312" w:cs="宋体"/>
                <w:color w:val="000000"/>
                <w:kern w:val="0"/>
                <w:sz w:val="18"/>
                <w:szCs w:val="18"/>
              </w:rPr>
            </w:pPr>
          </w:p>
          <w:p w14:paraId="03721EE4" w14:textId="77777777" w:rsidR="00066409" w:rsidRDefault="00066409">
            <w:pPr>
              <w:widowControl/>
              <w:rPr>
                <w:rFonts w:ascii="仿宋_GB2312" w:eastAsia="仿宋_GB2312" w:hAnsi="仿宋_GB2312" w:cs="宋体"/>
                <w:color w:val="000000"/>
                <w:kern w:val="0"/>
                <w:sz w:val="18"/>
                <w:szCs w:val="18"/>
              </w:rPr>
            </w:pPr>
          </w:p>
        </w:tc>
      </w:tr>
      <w:tr w:rsidR="00066409" w14:paraId="791D9764" w14:textId="77777777">
        <w:trPr>
          <w:trHeight w:val="270"/>
        </w:trPr>
        <w:tc>
          <w:tcPr>
            <w:tcW w:w="1820" w:type="dxa"/>
            <w:vMerge/>
            <w:tcBorders>
              <w:top w:val="nil"/>
              <w:left w:val="single" w:sz="4" w:space="0" w:color="auto"/>
              <w:right w:val="single" w:sz="4" w:space="0" w:color="auto"/>
            </w:tcBorders>
            <w:vAlign w:val="center"/>
          </w:tcPr>
          <w:p w14:paraId="4831663B" w14:textId="77777777" w:rsidR="00066409" w:rsidRDefault="00066409">
            <w:pPr>
              <w:widowControl/>
              <w:jc w:val="center"/>
              <w:rPr>
                <w:rFonts w:ascii="仿宋_GB2312" w:eastAsia="仿宋_GB2312" w:hAnsi="仿宋_GB2312" w:cs="宋体"/>
                <w:color w:val="000000"/>
                <w:kern w:val="0"/>
                <w:sz w:val="18"/>
                <w:szCs w:val="18"/>
              </w:rPr>
            </w:pPr>
          </w:p>
        </w:tc>
        <w:tc>
          <w:tcPr>
            <w:tcW w:w="2115" w:type="dxa"/>
            <w:gridSpan w:val="2"/>
            <w:tcBorders>
              <w:top w:val="nil"/>
              <w:left w:val="nil"/>
              <w:bottom w:val="single" w:sz="4" w:space="0" w:color="auto"/>
              <w:right w:val="single" w:sz="4" w:space="0" w:color="auto"/>
            </w:tcBorders>
            <w:vAlign w:val="center"/>
          </w:tcPr>
          <w:p w14:paraId="2A2BBAC7" w14:textId="77777777" w:rsidR="00066409" w:rsidRDefault="00172A15">
            <w:pPr>
              <w:widowControl/>
              <w:jc w:val="center"/>
              <w:rPr>
                <w:rFonts w:ascii="仿宋_GB2312" w:eastAsia="仿宋_GB2312" w:hAnsi="仿宋_GB2312" w:cs="宋体"/>
                <w:color w:val="000000"/>
                <w:kern w:val="0"/>
                <w:sz w:val="18"/>
                <w:szCs w:val="18"/>
              </w:rPr>
            </w:pPr>
            <w:r>
              <w:rPr>
                <w:rFonts w:ascii="仿宋_GB2312" w:eastAsia="仿宋_GB2312" w:hAnsi="仿宋_GB2312" w:cs="宋体" w:hint="eastAsia"/>
                <w:color w:val="000000"/>
                <w:kern w:val="0"/>
                <w:sz w:val="18"/>
                <w:szCs w:val="18"/>
              </w:rPr>
              <w:t>收取方式</w:t>
            </w:r>
          </w:p>
        </w:tc>
        <w:tc>
          <w:tcPr>
            <w:tcW w:w="4040" w:type="dxa"/>
            <w:gridSpan w:val="3"/>
            <w:tcBorders>
              <w:top w:val="single" w:sz="4" w:space="0" w:color="auto"/>
              <w:left w:val="nil"/>
              <w:bottom w:val="single" w:sz="4" w:space="0" w:color="auto"/>
              <w:right w:val="single" w:sz="4" w:space="0" w:color="auto"/>
            </w:tcBorders>
            <w:vAlign w:val="center"/>
          </w:tcPr>
          <w:p w14:paraId="6AA939DC" w14:textId="77777777" w:rsidR="00066409" w:rsidRDefault="00066409">
            <w:pPr>
              <w:widowControl/>
              <w:rPr>
                <w:rFonts w:ascii="仿宋_GB2312" w:eastAsia="仿宋_GB2312" w:hAnsi="仿宋_GB2312" w:cs="宋体"/>
                <w:color w:val="000000"/>
                <w:kern w:val="0"/>
                <w:sz w:val="18"/>
                <w:szCs w:val="18"/>
              </w:rPr>
            </w:pPr>
          </w:p>
        </w:tc>
      </w:tr>
      <w:tr w:rsidR="00066409" w14:paraId="23CD93C8" w14:textId="77777777">
        <w:trPr>
          <w:trHeight w:val="270"/>
        </w:trPr>
        <w:tc>
          <w:tcPr>
            <w:tcW w:w="1820" w:type="dxa"/>
            <w:vMerge/>
            <w:tcBorders>
              <w:left w:val="single" w:sz="4" w:space="0" w:color="auto"/>
              <w:bottom w:val="single" w:sz="4" w:space="0" w:color="auto"/>
              <w:right w:val="single" w:sz="4" w:space="0" w:color="auto"/>
            </w:tcBorders>
            <w:vAlign w:val="center"/>
          </w:tcPr>
          <w:p w14:paraId="7F45DBCC" w14:textId="77777777" w:rsidR="00066409" w:rsidRDefault="00066409">
            <w:pPr>
              <w:widowControl/>
              <w:jc w:val="center"/>
              <w:rPr>
                <w:rFonts w:ascii="仿宋_GB2312" w:eastAsia="仿宋_GB2312" w:hAnsi="仿宋_GB2312" w:cs="宋体"/>
                <w:color w:val="000000"/>
                <w:kern w:val="0"/>
                <w:sz w:val="18"/>
                <w:szCs w:val="18"/>
              </w:rPr>
            </w:pPr>
          </w:p>
        </w:tc>
        <w:tc>
          <w:tcPr>
            <w:tcW w:w="2115" w:type="dxa"/>
            <w:gridSpan w:val="2"/>
            <w:tcBorders>
              <w:top w:val="nil"/>
              <w:left w:val="nil"/>
              <w:bottom w:val="single" w:sz="4" w:space="0" w:color="auto"/>
              <w:right w:val="single" w:sz="4" w:space="0" w:color="auto"/>
            </w:tcBorders>
            <w:vAlign w:val="center"/>
          </w:tcPr>
          <w:p w14:paraId="360E26B5" w14:textId="77777777" w:rsidR="00066409" w:rsidRDefault="00172A15">
            <w:pPr>
              <w:widowControl/>
              <w:jc w:val="center"/>
              <w:rPr>
                <w:rFonts w:ascii="仿宋_GB2312" w:eastAsia="仿宋_GB2312" w:hAnsi="仿宋_GB2312" w:cs="宋体"/>
                <w:color w:val="000000"/>
                <w:kern w:val="0"/>
                <w:sz w:val="18"/>
                <w:szCs w:val="18"/>
              </w:rPr>
            </w:pPr>
            <w:r>
              <w:rPr>
                <w:rFonts w:ascii="仿宋_GB2312" w:eastAsia="仿宋_GB2312" w:hAnsi="仿宋_GB2312" w:cs="宋体" w:hint="eastAsia"/>
                <w:color w:val="000000"/>
                <w:kern w:val="0"/>
                <w:sz w:val="18"/>
                <w:szCs w:val="18"/>
              </w:rPr>
              <w:t>收费账户</w:t>
            </w:r>
          </w:p>
        </w:tc>
        <w:tc>
          <w:tcPr>
            <w:tcW w:w="4040" w:type="dxa"/>
            <w:gridSpan w:val="3"/>
            <w:tcBorders>
              <w:top w:val="single" w:sz="4" w:space="0" w:color="auto"/>
              <w:left w:val="nil"/>
              <w:bottom w:val="single" w:sz="4" w:space="0" w:color="auto"/>
              <w:right w:val="single" w:sz="4" w:space="0" w:color="auto"/>
            </w:tcBorders>
            <w:vAlign w:val="center"/>
          </w:tcPr>
          <w:p w14:paraId="57EFC27F" w14:textId="77777777" w:rsidR="00066409" w:rsidRDefault="00172A15">
            <w:pPr>
              <w:widowControl/>
              <w:rPr>
                <w:rFonts w:ascii="仿宋_GB2312" w:eastAsia="仿宋_GB2312" w:hAnsi="仿宋_GB2312" w:cs="宋体"/>
                <w:color w:val="000000"/>
                <w:kern w:val="0"/>
                <w:sz w:val="18"/>
                <w:szCs w:val="18"/>
              </w:rPr>
            </w:pPr>
            <w:r>
              <w:rPr>
                <w:rFonts w:ascii="仿宋_GB2312" w:eastAsia="仿宋_GB2312" w:hAnsi="仿宋_GB2312" w:cs="宋体" w:hint="eastAsia"/>
                <w:color w:val="000000"/>
                <w:kern w:val="0"/>
                <w:sz w:val="18"/>
                <w:szCs w:val="18"/>
              </w:rPr>
              <w:t>户  名：</w:t>
            </w:r>
          </w:p>
          <w:p w14:paraId="24056CB0" w14:textId="77777777" w:rsidR="00066409" w:rsidRDefault="00172A15">
            <w:pPr>
              <w:widowControl/>
              <w:rPr>
                <w:rFonts w:ascii="仿宋_GB2312" w:eastAsia="仿宋_GB2312" w:hAnsi="仿宋_GB2312" w:cs="宋体"/>
                <w:color w:val="000000"/>
                <w:kern w:val="0"/>
                <w:sz w:val="18"/>
                <w:szCs w:val="18"/>
              </w:rPr>
            </w:pPr>
            <w:r>
              <w:rPr>
                <w:rFonts w:ascii="仿宋_GB2312" w:eastAsia="仿宋_GB2312" w:hAnsi="仿宋_GB2312" w:cs="宋体" w:hint="eastAsia"/>
                <w:color w:val="000000"/>
                <w:kern w:val="0"/>
                <w:sz w:val="18"/>
                <w:szCs w:val="18"/>
              </w:rPr>
              <w:t>账  号：</w:t>
            </w:r>
          </w:p>
          <w:p w14:paraId="7F275AA6" w14:textId="77777777" w:rsidR="00066409" w:rsidRDefault="00172A15">
            <w:pPr>
              <w:widowControl/>
              <w:rPr>
                <w:rFonts w:ascii="仿宋_GB2312" w:eastAsia="仿宋_GB2312" w:hAnsi="仿宋_GB2312" w:cs="宋体"/>
                <w:color w:val="000000"/>
                <w:kern w:val="0"/>
                <w:sz w:val="18"/>
                <w:szCs w:val="18"/>
              </w:rPr>
            </w:pPr>
            <w:r>
              <w:rPr>
                <w:rFonts w:ascii="仿宋_GB2312" w:eastAsia="仿宋_GB2312" w:hAnsi="仿宋_GB2312" w:cs="宋体" w:hint="eastAsia"/>
                <w:color w:val="000000"/>
                <w:kern w:val="0"/>
                <w:sz w:val="18"/>
                <w:szCs w:val="18"/>
              </w:rPr>
              <w:t>开户行：</w:t>
            </w:r>
          </w:p>
        </w:tc>
      </w:tr>
      <w:tr w:rsidR="00066409" w14:paraId="13DAB992" w14:textId="77777777">
        <w:trPr>
          <w:trHeight w:val="270"/>
        </w:trPr>
        <w:tc>
          <w:tcPr>
            <w:tcW w:w="1820" w:type="dxa"/>
            <w:vMerge w:val="restart"/>
            <w:tcBorders>
              <w:top w:val="nil"/>
              <w:left w:val="single" w:sz="4" w:space="0" w:color="auto"/>
              <w:bottom w:val="single" w:sz="4" w:space="0" w:color="auto"/>
              <w:right w:val="single" w:sz="4" w:space="0" w:color="auto"/>
            </w:tcBorders>
            <w:vAlign w:val="center"/>
          </w:tcPr>
          <w:p w14:paraId="20AB34B4" w14:textId="77777777" w:rsidR="00066409" w:rsidRDefault="00172A15">
            <w:pPr>
              <w:widowControl/>
              <w:jc w:val="center"/>
              <w:rPr>
                <w:rFonts w:ascii="仿宋_GB2312" w:eastAsia="仿宋_GB2312" w:hAnsi="仿宋_GB2312" w:cs="宋体"/>
                <w:color w:val="000000"/>
                <w:kern w:val="0"/>
                <w:sz w:val="18"/>
                <w:szCs w:val="18"/>
              </w:rPr>
            </w:pPr>
            <w:r>
              <w:rPr>
                <w:rFonts w:ascii="仿宋_GB2312" w:eastAsia="仿宋_GB2312" w:hAnsi="仿宋_GB2312" w:cs="宋体" w:hint="eastAsia"/>
                <w:color w:val="000000"/>
                <w:kern w:val="0"/>
                <w:sz w:val="18"/>
                <w:szCs w:val="18"/>
              </w:rPr>
              <w:t>其他费用</w:t>
            </w:r>
          </w:p>
          <w:p w14:paraId="63119715" w14:textId="77777777" w:rsidR="00066409" w:rsidRDefault="00172A15">
            <w:pPr>
              <w:widowControl/>
              <w:jc w:val="center"/>
              <w:rPr>
                <w:rFonts w:ascii="仿宋_GB2312" w:eastAsia="仿宋_GB2312" w:hAnsi="仿宋_GB2312" w:cs="宋体"/>
                <w:color w:val="000000"/>
                <w:kern w:val="0"/>
                <w:sz w:val="18"/>
                <w:szCs w:val="18"/>
              </w:rPr>
            </w:pPr>
            <w:r>
              <w:rPr>
                <w:rFonts w:ascii="仿宋_GB2312" w:eastAsia="仿宋_GB2312" w:hAnsi="仿宋_GB2312" w:cs="宋体" w:hint="eastAsia"/>
                <w:color w:val="000000"/>
                <w:kern w:val="0"/>
                <w:sz w:val="18"/>
                <w:szCs w:val="18"/>
              </w:rPr>
              <w:t>（如有请填写，无此费用可删除该行）</w:t>
            </w:r>
          </w:p>
        </w:tc>
        <w:tc>
          <w:tcPr>
            <w:tcW w:w="2115" w:type="dxa"/>
            <w:gridSpan w:val="2"/>
            <w:tcBorders>
              <w:top w:val="nil"/>
              <w:left w:val="nil"/>
              <w:bottom w:val="single" w:sz="4" w:space="0" w:color="auto"/>
              <w:right w:val="single" w:sz="4" w:space="0" w:color="auto"/>
            </w:tcBorders>
            <w:vAlign w:val="center"/>
          </w:tcPr>
          <w:p w14:paraId="34DDFB96" w14:textId="77777777" w:rsidR="00066409" w:rsidRDefault="00172A15">
            <w:pPr>
              <w:widowControl/>
              <w:jc w:val="center"/>
              <w:rPr>
                <w:rFonts w:ascii="仿宋_GB2312" w:eastAsia="仿宋_GB2312" w:hAnsi="仿宋_GB2312" w:cs="宋体"/>
                <w:color w:val="000000"/>
                <w:kern w:val="0"/>
                <w:sz w:val="18"/>
                <w:szCs w:val="18"/>
              </w:rPr>
            </w:pPr>
            <w:r>
              <w:rPr>
                <w:rFonts w:ascii="仿宋_GB2312" w:eastAsia="仿宋_GB2312" w:hAnsi="仿宋_GB2312" w:cs="宋体" w:hint="eastAsia"/>
                <w:color w:val="000000"/>
                <w:kern w:val="0"/>
                <w:sz w:val="18"/>
                <w:szCs w:val="18"/>
              </w:rPr>
              <w:t>计费公式</w:t>
            </w:r>
          </w:p>
        </w:tc>
        <w:tc>
          <w:tcPr>
            <w:tcW w:w="4040" w:type="dxa"/>
            <w:gridSpan w:val="3"/>
            <w:tcBorders>
              <w:top w:val="single" w:sz="4" w:space="0" w:color="auto"/>
              <w:left w:val="nil"/>
              <w:bottom w:val="single" w:sz="4" w:space="0" w:color="auto"/>
              <w:right w:val="single" w:sz="4" w:space="0" w:color="auto"/>
            </w:tcBorders>
            <w:vAlign w:val="center"/>
          </w:tcPr>
          <w:p w14:paraId="4309861B" w14:textId="77777777" w:rsidR="00066409" w:rsidRDefault="00066409">
            <w:pPr>
              <w:widowControl/>
              <w:rPr>
                <w:rFonts w:ascii="仿宋_GB2312" w:eastAsia="仿宋_GB2312" w:hAnsi="仿宋_GB2312" w:cs="宋体"/>
                <w:color w:val="000000"/>
                <w:kern w:val="0"/>
                <w:sz w:val="18"/>
                <w:szCs w:val="18"/>
              </w:rPr>
            </w:pPr>
          </w:p>
          <w:p w14:paraId="5F6A80C4" w14:textId="77777777" w:rsidR="00066409" w:rsidRDefault="00066409">
            <w:pPr>
              <w:widowControl/>
              <w:rPr>
                <w:rFonts w:ascii="仿宋_GB2312" w:eastAsia="仿宋_GB2312" w:hAnsi="仿宋_GB2312" w:cs="宋体"/>
                <w:color w:val="000000"/>
                <w:kern w:val="0"/>
                <w:sz w:val="18"/>
                <w:szCs w:val="18"/>
              </w:rPr>
            </w:pPr>
          </w:p>
        </w:tc>
      </w:tr>
      <w:tr w:rsidR="00066409" w14:paraId="339EB143" w14:textId="77777777">
        <w:trPr>
          <w:trHeight w:val="270"/>
        </w:trPr>
        <w:tc>
          <w:tcPr>
            <w:tcW w:w="1820" w:type="dxa"/>
            <w:vMerge/>
            <w:tcBorders>
              <w:top w:val="nil"/>
              <w:left w:val="single" w:sz="4" w:space="0" w:color="auto"/>
              <w:bottom w:val="single" w:sz="4" w:space="0" w:color="auto"/>
              <w:right w:val="single" w:sz="4" w:space="0" w:color="auto"/>
            </w:tcBorders>
            <w:vAlign w:val="center"/>
          </w:tcPr>
          <w:p w14:paraId="490DCBC3" w14:textId="77777777" w:rsidR="00066409" w:rsidRDefault="00066409">
            <w:pPr>
              <w:widowControl/>
              <w:jc w:val="center"/>
              <w:rPr>
                <w:rFonts w:ascii="仿宋_GB2312" w:eastAsia="仿宋_GB2312" w:hAnsi="仿宋_GB2312" w:cs="宋体"/>
                <w:color w:val="000000"/>
                <w:kern w:val="0"/>
                <w:sz w:val="18"/>
                <w:szCs w:val="18"/>
              </w:rPr>
            </w:pPr>
          </w:p>
        </w:tc>
        <w:tc>
          <w:tcPr>
            <w:tcW w:w="2115" w:type="dxa"/>
            <w:gridSpan w:val="2"/>
            <w:tcBorders>
              <w:top w:val="nil"/>
              <w:left w:val="nil"/>
              <w:bottom w:val="single" w:sz="4" w:space="0" w:color="auto"/>
              <w:right w:val="single" w:sz="4" w:space="0" w:color="auto"/>
            </w:tcBorders>
            <w:vAlign w:val="center"/>
          </w:tcPr>
          <w:p w14:paraId="314EDABF" w14:textId="77777777" w:rsidR="00066409" w:rsidRDefault="00172A15">
            <w:pPr>
              <w:widowControl/>
              <w:jc w:val="center"/>
              <w:rPr>
                <w:rFonts w:ascii="仿宋_GB2312" w:eastAsia="仿宋_GB2312" w:hAnsi="仿宋_GB2312" w:cs="宋体"/>
                <w:color w:val="000000"/>
                <w:kern w:val="0"/>
                <w:sz w:val="18"/>
                <w:szCs w:val="18"/>
              </w:rPr>
            </w:pPr>
            <w:r>
              <w:rPr>
                <w:rFonts w:ascii="仿宋_GB2312" w:eastAsia="仿宋_GB2312" w:hAnsi="仿宋_GB2312" w:cs="宋体" w:hint="eastAsia"/>
                <w:color w:val="000000"/>
                <w:kern w:val="0"/>
                <w:sz w:val="18"/>
                <w:szCs w:val="18"/>
              </w:rPr>
              <w:t>收取方式</w:t>
            </w:r>
          </w:p>
        </w:tc>
        <w:tc>
          <w:tcPr>
            <w:tcW w:w="4040" w:type="dxa"/>
            <w:gridSpan w:val="3"/>
            <w:tcBorders>
              <w:top w:val="single" w:sz="4" w:space="0" w:color="auto"/>
              <w:left w:val="nil"/>
              <w:bottom w:val="single" w:sz="4" w:space="0" w:color="auto"/>
              <w:right w:val="single" w:sz="4" w:space="0" w:color="auto"/>
            </w:tcBorders>
            <w:vAlign w:val="center"/>
          </w:tcPr>
          <w:p w14:paraId="392AA23C" w14:textId="77777777" w:rsidR="00066409" w:rsidRDefault="00066409">
            <w:pPr>
              <w:widowControl/>
              <w:rPr>
                <w:rFonts w:ascii="仿宋_GB2312" w:eastAsia="仿宋_GB2312" w:hAnsi="仿宋_GB2312" w:cs="宋体"/>
                <w:color w:val="000000"/>
                <w:kern w:val="0"/>
                <w:sz w:val="18"/>
                <w:szCs w:val="18"/>
              </w:rPr>
            </w:pPr>
          </w:p>
        </w:tc>
      </w:tr>
      <w:tr w:rsidR="00066409" w14:paraId="6CEE1064" w14:textId="77777777">
        <w:trPr>
          <w:trHeight w:val="270"/>
        </w:trPr>
        <w:tc>
          <w:tcPr>
            <w:tcW w:w="1820" w:type="dxa"/>
            <w:vMerge/>
            <w:tcBorders>
              <w:top w:val="nil"/>
              <w:left w:val="single" w:sz="4" w:space="0" w:color="auto"/>
              <w:bottom w:val="single" w:sz="4" w:space="0" w:color="auto"/>
              <w:right w:val="single" w:sz="4" w:space="0" w:color="auto"/>
            </w:tcBorders>
            <w:vAlign w:val="center"/>
          </w:tcPr>
          <w:p w14:paraId="6A032C88" w14:textId="77777777" w:rsidR="00066409" w:rsidRDefault="00066409">
            <w:pPr>
              <w:widowControl/>
              <w:jc w:val="center"/>
              <w:rPr>
                <w:rFonts w:ascii="仿宋_GB2312" w:eastAsia="仿宋_GB2312" w:hAnsi="仿宋_GB2312" w:cs="宋体"/>
                <w:color w:val="000000"/>
                <w:kern w:val="0"/>
                <w:sz w:val="18"/>
                <w:szCs w:val="18"/>
              </w:rPr>
            </w:pPr>
          </w:p>
        </w:tc>
        <w:tc>
          <w:tcPr>
            <w:tcW w:w="2115" w:type="dxa"/>
            <w:gridSpan w:val="2"/>
            <w:tcBorders>
              <w:top w:val="nil"/>
              <w:left w:val="nil"/>
              <w:bottom w:val="single" w:sz="4" w:space="0" w:color="auto"/>
              <w:right w:val="single" w:sz="4" w:space="0" w:color="auto"/>
            </w:tcBorders>
            <w:vAlign w:val="center"/>
          </w:tcPr>
          <w:p w14:paraId="16D04B67" w14:textId="77777777" w:rsidR="00066409" w:rsidRDefault="00172A15">
            <w:pPr>
              <w:widowControl/>
              <w:jc w:val="center"/>
              <w:rPr>
                <w:rFonts w:ascii="仿宋_GB2312" w:eastAsia="仿宋_GB2312" w:hAnsi="仿宋_GB2312" w:cs="宋体"/>
                <w:color w:val="000000"/>
                <w:kern w:val="0"/>
                <w:sz w:val="18"/>
                <w:szCs w:val="18"/>
              </w:rPr>
            </w:pPr>
            <w:r>
              <w:rPr>
                <w:rFonts w:ascii="仿宋_GB2312" w:eastAsia="仿宋_GB2312" w:hAnsi="仿宋_GB2312" w:cs="宋体" w:hint="eastAsia"/>
                <w:color w:val="000000"/>
                <w:kern w:val="0"/>
                <w:sz w:val="18"/>
                <w:szCs w:val="18"/>
              </w:rPr>
              <w:t>收费账户</w:t>
            </w:r>
          </w:p>
        </w:tc>
        <w:tc>
          <w:tcPr>
            <w:tcW w:w="4040" w:type="dxa"/>
            <w:gridSpan w:val="3"/>
            <w:tcBorders>
              <w:top w:val="single" w:sz="4" w:space="0" w:color="auto"/>
              <w:left w:val="nil"/>
              <w:bottom w:val="single" w:sz="4" w:space="0" w:color="auto"/>
              <w:right w:val="single" w:sz="4" w:space="0" w:color="auto"/>
            </w:tcBorders>
            <w:vAlign w:val="center"/>
          </w:tcPr>
          <w:p w14:paraId="4FE97AC5" w14:textId="77777777" w:rsidR="00066409" w:rsidRDefault="00172A15">
            <w:pPr>
              <w:widowControl/>
              <w:rPr>
                <w:rFonts w:ascii="仿宋_GB2312" w:eastAsia="仿宋_GB2312" w:hAnsi="仿宋_GB2312" w:cs="宋体"/>
                <w:color w:val="000000"/>
                <w:kern w:val="0"/>
                <w:sz w:val="18"/>
                <w:szCs w:val="18"/>
              </w:rPr>
            </w:pPr>
            <w:r>
              <w:rPr>
                <w:rFonts w:ascii="仿宋_GB2312" w:eastAsia="仿宋_GB2312" w:hAnsi="仿宋_GB2312" w:cs="宋体" w:hint="eastAsia"/>
                <w:color w:val="000000"/>
                <w:kern w:val="0"/>
                <w:sz w:val="18"/>
                <w:szCs w:val="18"/>
              </w:rPr>
              <w:t>户  名：</w:t>
            </w:r>
          </w:p>
          <w:p w14:paraId="4B17B4ED" w14:textId="77777777" w:rsidR="00066409" w:rsidRDefault="00172A15">
            <w:pPr>
              <w:widowControl/>
              <w:rPr>
                <w:rFonts w:ascii="仿宋_GB2312" w:eastAsia="仿宋_GB2312" w:hAnsi="仿宋_GB2312" w:cs="宋体"/>
                <w:color w:val="000000"/>
                <w:kern w:val="0"/>
                <w:sz w:val="18"/>
                <w:szCs w:val="18"/>
              </w:rPr>
            </w:pPr>
            <w:r>
              <w:rPr>
                <w:rFonts w:ascii="仿宋_GB2312" w:eastAsia="仿宋_GB2312" w:hAnsi="仿宋_GB2312" w:cs="宋体" w:hint="eastAsia"/>
                <w:color w:val="000000"/>
                <w:kern w:val="0"/>
                <w:sz w:val="18"/>
                <w:szCs w:val="18"/>
              </w:rPr>
              <w:t>账  号：</w:t>
            </w:r>
          </w:p>
          <w:p w14:paraId="6784CE5F" w14:textId="77777777" w:rsidR="00066409" w:rsidRDefault="00172A15">
            <w:pPr>
              <w:widowControl/>
              <w:rPr>
                <w:rFonts w:ascii="仿宋_GB2312" w:eastAsia="仿宋_GB2312" w:hAnsi="仿宋_GB2312" w:cs="宋体"/>
                <w:color w:val="000000"/>
                <w:kern w:val="0"/>
                <w:sz w:val="18"/>
                <w:szCs w:val="18"/>
              </w:rPr>
            </w:pPr>
            <w:r>
              <w:rPr>
                <w:rFonts w:ascii="仿宋_GB2312" w:eastAsia="仿宋_GB2312" w:hAnsi="仿宋_GB2312" w:cs="宋体" w:hint="eastAsia"/>
                <w:color w:val="000000"/>
                <w:kern w:val="0"/>
                <w:sz w:val="18"/>
                <w:szCs w:val="18"/>
              </w:rPr>
              <w:t>开户行：</w:t>
            </w:r>
          </w:p>
        </w:tc>
      </w:tr>
      <w:tr w:rsidR="00066409" w14:paraId="79CDE286" w14:textId="77777777">
        <w:trPr>
          <w:trHeight w:val="312"/>
        </w:trPr>
        <w:tc>
          <w:tcPr>
            <w:tcW w:w="1820" w:type="dxa"/>
            <w:vMerge w:val="restart"/>
            <w:tcBorders>
              <w:top w:val="nil"/>
              <w:left w:val="single" w:sz="4" w:space="0" w:color="auto"/>
              <w:bottom w:val="single" w:sz="4" w:space="0" w:color="auto"/>
              <w:right w:val="single" w:sz="4" w:space="0" w:color="auto"/>
            </w:tcBorders>
            <w:vAlign w:val="center"/>
          </w:tcPr>
          <w:p w14:paraId="03F7AC2A" w14:textId="77777777" w:rsidR="00066409" w:rsidRDefault="00172A15">
            <w:pPr>
              <w:widowControl/>
              <w:jc w:val="center"/>
              <w:rPr>
                <w:rFonts w:ascii="仿宋_GB2312" w:eastAsia="仿宋_GB2312" w:hAnsi="仿宋_GB2312" w:cs="宋体"/>
                <w:color w:val="000000"/>
                <w:kern w:val="0"/>
                <w:sz w:val="18"/>
                <w:szCs w:val="18"/>
              </w:rPr>
            </w:pPr>
            <w:r>
              <w:rPr>
                <w:rFonts w:ascii="仿宋_GB2312" w:eastAsia="仿宋_GB2312" w:hAnsi="仿宋_GB2312" w:cs="宋体" w:hint="eastAsia"/>
                <w:color w:val="000000"/>
                <w:kern w:val="0"/>
                <w:sz w:val="18"/>
                <w:szCs w:val="18"/>
              </w:rPr>
              <w:t>其他事项</w:t>
            </w:r>
          </w:p>
        </w:tc>
        <w:tc>
          <w:tcPr>
            <w:tcW w:w="6155" w:type="dxa"/>
            <w:gridSpan w:val="5"/>
            <w:vMerge w:val="restart"/>
            <w:tcBorders>
              <w:top w:val="single" w:sz="4" w:space="0" w:color="auto"/>
              <w:left w:val="single" w:sz="4" w:space="0" w:color="auto"/>
              <w:bottom w:val="single" w:sz="4" w:space="0" w:color="auto"/>
              <w:right w:val="single" w:sz="4" w:space="0" w:color="auto"/>
            </w:tcBorders>
            <w:vAlign w:val="center"/>
          </w:tcPr>
          <w:p w14:paraId="4F948705" w14:textId="77777777" w:rsidR="00066409" w:rsidRDefault="00066409">
            <w:pPr>
              <w:widowControl/>
              <w:jc w:val="center"/>
              <w:rPr>
                <w:rFonts w:ascii="仿宋_GB2312" w:eastAsia="仿宋_GB2312" w:hAnsi="仿宋_GB2312" w:cs="宋体"/>
                <w:color w:val="000000"/>
                <w:kern w:val="0"/>
                <w:sz w:val="18"/>
                <w:szCs w:val="18"/>
              </w:rPr>
            </w:pPr>
          </w:p>
          <w:p w14:paraId="100CBAC3" w14:textId="77777777" w:rsidR="00066409" w:rsidRDefault="00066409">
            <w:pPr>
              <w:widowControl/>
              <w:jc w:val="center"/>
              <w:rPr>
                <w:rFonts w:ascii="仿宋_GB2312" w:eastAsia="仿宋_GB2312" w:hAnsi="仿宋_GB2312" w:cs="宋体"/>
                <w:color w:val="000000"/>
                <w:kern w:val="0"/>
                <w:sz w:val="18"/>
                <w:szCs w:val="18"/>
              </w:rPr>
            </w:pPr>
          </w:p>
          <w:p w14:paraId="53658C8D" w14:textId="77777777" w:rsidR="00066409" w:rsidRDefault="00066409">
            <w:pPr>
              <w:widowControl/>
              <w:jc w:val="center"/>
              <w:rPr>
                <w:rFonts w:ascii="仿宋_GB2312" w:eastAsia="仿宋_GB2312" w:hAnsi="仿宋_GB2312" w:cs="宋体"/>
                <w:color w:val="000000"/>
                <w:kern w:val="0"/>
                <w:sz w:val="18"/>
                <w:szCs w:val="18"/>
              </w:rPr>
            </w:pPr>
          </w:p>
        </w:tc>
      </w:tr>
      <w:tr w:rsidR="00066409" w14:paraId="0205BDD0" w14:textId="77777777">
        <w:trPr>
          <w:trHeight w:val="312"/>
        </w:trPr>
        <w:tc>
          <w:tcPr>
            <w:tcW w:w="1820" w:type="dxa"/>
            <w:vMerge/>
            <w:tcBorders>
              <w:top w:val="nil"/>
              <w:left w:val="single" w:sz="4" w:space="0" w:color="auto"/>
              <w:bottom w:val="single" w:sz="4" w:space="0" w:color="auto"/>
              <w:right w:val="single" w:sz="4" w:space="0" w:color="auto"/>
            </w:tcBorders>
            <w:vAlign w:val="center"/>
          </w:tcPr>
          <w:p w14:paraId="6A781EB2" w14:textId="77777777" w:rsidR="00066409" w:rsidRDefault="00066409">
            <w:pPr>
              <w:widowControl/>
              <w:jc w:val="left"/>
              <w:rPr>
                <w:rFonts w:ascii="仿宋_GB2312" w:eastAsia="仿宋_GB2312" w:hAnsi="仿宋_GB2312" w:cs="宋体"/>
                <w:color w:val="000000"/>
                <w:kern w:val="0"/>
                <w:sz w:val="18"/>
                <w:szCs w:val="18"/>
              </w:rPr>
            </w:pPr>
          </w:p>
        </w:tc>
        <w:tc>
          <w:tcPr>
            <w:tcW w:w="6155" w:type="dxa"/>
            <w:gridSpan w:val="5"/>
            <w:vMerge/>
            <w:tcBorders>
              <w:top w:val="single" w:sz="4" w:space="0" w:color="auto"/>
              <w:left w:val="single" w:sz="4" w:space="0" w:color="auto"/>
              <w:bottom w:val="single" w:sz="4" w:space="0" w:color="auto"/>
              <w:right w:val="single" w:sz="4" w:space="0" w:color="auto"/>
            </w:tcBorders>
            <w:vAlign w:val="center"/>
          </w:tcPr>
          <w:p w14:paraId="1D3E81C9" w14:textId="77777777" w:rsidR="00066409" w:rsidRDefault="00066409">
            <w:pPr>
              <w:widowControl/>
              <w:jc w:val="left"/>
              <w:rPr>
                <w:rFonts w:ascii="仿宋_GB2312" w:eastAsia="仿宋_GB2312" w:hAnsi="仿宋_GB2312" w:cs="宋体"/>
                <w:color w:val="000000"/>
                <w:kern w:val="0"/>
                <w:sz w:val="18"/>
                <w:szCs w:val="18"/>
              </w:rPr>
            </w:pPr>
          </w:p>
        </w:tc>
      </w:tr>
    </w:tbl>
    <w:p w14:paraId="314F741C" w14:textId="77777777" w:rsidR="00066409" w:rsidRDefault="00066409">
      <w:pPr>
        <w:rPr>
          <w:rFonts w:ascii="仿宋_GB2312" w:eastAsia="仿宋_GB2312" w:hAnsi="仿宋_GB2312"/>
          <w:sz w:val="18"/>
          <w:szCs w:val="18"/>
        </w:rPr>
      </w:pPr>
    </w:p>
    <w:p w14:paraId="50261BB5" w14:textId="77777777" w:rsidR="00066409" w:rsidRDefault="00172A15">
      <w:pPr>
        <w:spacing w:line="360" w:lineRule="auto"/>
        <w:jc w:val="right"/>
        <w:rPr>
          <w:rFonts w:ascii="仿宋_GB2312" w:eastAsia="仿宋_GB2312" w:hAnsi="仿宋_GB2312"/>
          <w:sz w:val="24"/>
        </w:rPr>
      </w:pPr>
      <w:r>
        <w:rPr>
          <w:rFonts w:ascii="仿宋_GB2312" w:eastAsia="仿宋_GB2312" w:hAnsi="仿宋_GB2312"/>
          <w:sz w:val="24"/>
          <w:u w:val="single"/>
        </w:rPr>
        <w:t xml:space="preserve">        </w:t>
      </w:r>
      <w:r>
        <w:rPr>
          <w:rFonts w:ascii="仿宋_GB2312" w:eastAsia="仿宋_GB2312" w:hAnsi="仿宋_GB2312" w:hint="eastAsia"/>
          <w:sz w:val="24"/>
        </w:rPr>
        <w:t>公司</w:t>
      </w:r>
    </w:p>
    <w:p w14:paraId="6101CECF" w14:textId="77777777" w:rsidR="00066409" w:rsidRDefault="00172A15">
      <w:pPr>
        <w:spacing w:line="360" w:lineRule="auto"/>
        <w:jc w:val="right"/>
        <w:rPr>
          <w:rFonts w:ascii="仿宋_GB2312" w:eastAsia="仿宋_GB2312" w:hAnsi="仿宋_GB2312"/>
          <w:sz w:val="24"/>
        </w:rPr>
      </w:pPr>
      <w:r>
        <w:rPr>
          <w:rFonts w:ascii="仿宋_GB2312" w:eastAsia="仿宋_GB2312" w:hAnsi="仿宋_GB2312" w:hint="eastAsia"/>
          <w:sz w:val="24"/>
        </w:rPr>
        <w:t>(公章或预留印鉴)</w:t>
      </w:r>
    </w:p>
    <w:p w14:paraId="1D67D629" w14:textId="77777777" w:rsidR="00066409" w:rsidRDefault="00172A15">
      <w:pPr>
        <w:spacing w:line="360" w:lineRule="auto"/>
        <w:jc w:val="right"/>
        <w:rPr>
          <w:rFonts w:ascii="仿宋_GB2312" w:eastAsia="仿宋_GB2312" w:hAnsi="仿宋_GB2312"/>
          <w:sz w:val="24"/>
        </w:rPr>
      </w:pPr>
      <w:r>
        <w:rPr>
          <w:rFonts w:ascii="仿宋_GB2312" w:eastAsia="仿宋_GB2312" w:hAnsi="仿宋_GB2312" w:hint="eastAsia"/>
          <w:sz w:val="24"/>
        </w:rPr>
        <w:t>年  月  日</w:t>
      </w:r>
    </w:p>
    <w:p w14:paraId="338F9925" w14:textId="77777777" w:rsidR="00066409" w:rsidRDefault="00066409">
      <w:pPr>
        <w:widowControl/>
        <w:jc w:val="left"/>
        <w:rPr>
          <w:rFonts w:ascii="仿宋_GB2312" w:eastAsia="仿宋_GB2312" w:hAnsi="仿宋_GB2312"/>
          <w:b/>
          <w:sz w:val="24"/>
        </w:rPr>
      </w:pPr>
    </w:p>
    <w:p w14:paraId="26F2E766" w14:textId="77777777" w:rsidR="00066409" w:rsidRDefault="00066409">
      <w:pPr>
        <w:widowControl/>
        <w:jc w:val="left"/>
        <w:rPr>
          <w:rFonts w:ascii="仿宋_GB2312" w:eastAsia="仿宋_GB2312" w:hAnsi="仿宋_GB2312"/>
          <w:b/>
          <w:sz w:val="24"/>
        </w:rPr>
      </w:pPr>
    </w:p>
    <w:p w14:paraId="4FA40E6B" w14:textId="77777777" w:rsidR="00066409" w:rsidRDefault="00172A15">
      <w:pPr>
        <w:widowControl/>
        <w:jc w:val="left"/>
        <w:rPr>
          <w:rFonts w:ascii="仿宋_GB2312" w:eastAsia="仿宋_GB2312" w:hAnsi="仿宋_GB2312"/>
          <w:b/>
          <w:sz w:val="24"/>
        </w:rPr>
      </w:pPr>
      <w:r>
        <w:rPr>
          <w:rFonts w:ascii="仿宋_GB2312" w:eastAsia="仿宋_GB2312" w:hAnsi="仿宋_GB2312" w:hint="eastAsia"/>
          <w:sz w:val="28"/>
        </w:rPr>
        <w:lastRenderedPageBreak/>
        <w:t>附件五</w:t>
      </w:r>
    </w:p>
    <w:p w14:paraId="63C9FAF5" w14:textId="77777777" w:rsidR="00066409" w:rsidRDefault="00172A15">
      <w:pPr>
        <w:jc w:val="center"/>
        <w:rPr>
          <w:rFonts w:ascii="仿宋_GB2312" w:eastAsia="仿宋_GB2312" w:hAnsi="仿宋_GB2312"/>
          <w:b/>
          <w:sz w:val="28"/>
          <w:szCs w:val="28"/>
        </w:rPr>
      </w:pPr>
      <w:r>
        <w:rPr>
          <w:rFonts w:ascii="仿宋_GB2312" w:eastAsia="仿宋_GB2312" w:hAnsi="仿宋_GB2312"/>
          <w:b/>
          <w:sz w:val="28"/>
          <w:szCs w:val="28"/>
          <w:u w:val="single"/>
        </w:rPr>
        <w:t xml:space="preserve">    </w:t>
      </w:r>
      <w:r>
        <w:rPr>
          <w:rFonts w:ascii="仿宋_GB2312" w:eastAsia="仿宋_GB2312" w:hAnsi="仿宋_GB2312" w:hint="eastAsia"/>
          <w:b/>
          <w:sz w:val="28"/>
          <w:szCs w:val="28"/>
        </w:rPr>
        <w:t>理财产品</w:t>
      </w:r>
    </w:p>
    <w:p w14:paraId="56AD6BE8" w14:textId="77777777" w:rsidR="00066409" w:rsidRDefault="00172A15">
      <w:pPr>
        <w:ind w:firstLineChars="1300" w:firstLine="3654"/>
        <w:rPr>
          <w:rFonts w:ascii="仿宋_GB2312" w:eastAsia="仿宋_GB2312" w:hAnsi="仿宋_GB2312"/>
          <w:b/>
          <w:sz w:val="28"/>
          <w:szCs w:val="28"/>
        </w:rPr>
      </w:pPr>
      <w:r>
        <w:rPr>
          <w:rFonts w:ascii="仿宋_GB2312" w:eastAsia="仿宋_GB2312" w:hAnsi="仿宋_GB2312" w:hint="eastAsia"/>
          <w:b/>
          <w:sz w:val="28"/>
          <w:szCs w:val="28"/>
        </w:rPr>
        <w:t>预留印鉴</w:t>
      </w:r>
    </w:p>
    <w:p w14:paraId="56119A7E" w14:textId="77777777" w:rsidR="00066409" w:rsidRDefault="00066409">
      <w:pPr>
        <w:adjustRightInd w:val="0"/>
        <w:snapToGrid w:val="0"/>
        <w:spacing w:line="460" w:lineRule="exact"/>
        <w:rPr>
          <w:rFonts w:ascii="仿宋_GB2312" w:eastAsia="仿宋_GB2312" w:hAnsi="仿宋_GB2312"/>
          <w:b/>
          <w:bCs/>
        </w:rPr>
      </w:pPr>
    </w:p>
    <w:tbl>
      <w:tblPr>
        <w:tblW w:w="8520"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096"/>
        <w:gridCol w:w="6424"/>
      </w:tblGrid>
      <w:tr w:rsidR="00066409" w14:paraId="795EFD05" w14:textId="77777777">
        <w:trPr>
          <w:trHeight w:val="4909"/>
        </w:trPr>
        <w:tc>
          <w:tcPr>
            <w:tcW w:w="2096" w:type="dxa"/>
          </w:tcPr>
          <w:p w14:paraId="7C60AD3C" w14:textId="77777777" w:rsidR="00066409" w:rsidRDefault="00066409">
            <w:pPr>
              <w:adjustRightInd w:val="0"/>
              <w:snapToGrid w:val="0"/>
              <w:spacing w:line="460" w:lineRule="exact"/>
              <w:rPr>
                <w:rFonts w:ascii="仿宋_GB2312" w:eastAsia="仿宋_GB2312" w:hAnsi="仿宋_GB2312"/>
                <w:b/>
                <w:bCs/>
              </w:rPr>
            </w:pPr>
          </w:p>
          <w:p w14:paraId="23E2D25B" w14:textId="77777777" w:rsidR="00066409" w:rsidRDefault="00066409">
            <w:pPr>
              <w:adjustRightInd w:val="0"/>
              <w:snapToGrid w:val="0"/>
              <w:spacing w:line="460" w:lineRule="exact"/>
              <w:rPr>
                <w:rFonts w:ascii="仿宋_GB2312" w:eastAsia="仿宋_GB2312" w:hAnsi="仿宋_GB2312"/>
                <w:b/>
                <w:bCs/>
              </w:rPr>
            </w:pPr>
          </w:p>
          <w:p w14:paraId="4FACB4C4" w14:textId="77777777" w:rsidR="00066409" w:rsidRDefault="00066409">
            <w:pPr>
              <w:adjustRightInd w:val="0"/>
              <w:snapToGrid w:val="0"/>
              <w:spacing w:line="460" w:lineRule="exact"/>
              <w:rPr>
                <w:rFonts w:ascii="仿宋_GB2312" w:eastAsia="仿宋_GB2312" w:hAnsi="仿宋_GB2312"/>
                <w:b/>
                <w:bCs/>
              </w:rPr>
            </w:pPr>
          </w:p>
          <w:p w14:paraId="2F9F9686" w14:textId="77777777" w:rsidR="00066409" w:rsidRDefault="00172A15">
            <w:pPr>
              <w:adjustRightInd w:val="0"/>
              <w:snapToGrid w:val="0"/>
              <w:spacing w:line="460" w:lineRule="exact"/>
              <w:rPr>
                <w:rFonts w:ascii="仿宋_GB2312" w:eastAsia="仿宋_GB2312" w:hAnsi="仿宋_GB2312"/>
                <w:b/>
                <w:bCs/>
              </w:rPr>
            </w:pPr>
            <w:r>
              <w:rPr>
                <w:rFonts w:ascii="仿宋_GB2312" w:eastAsia="仿宋_GB2312" w:hAnsi="仿宋_GB2312" w:cs="宋体"/>
                <w:b/>
                <w:bCs/>
                <w:sz w:val="24"/>
              </w:rPr>
              <w:t xml:space="preserve"> </w:t>
            </w:r>
            <w:r>
              <w:rPr>
                <w:rFonts w:ascii="仿宋_GB2312" w:eastAsia="仿宋_GB2312" w:hAnsi="仿宋_GB2312" w:cs="宋体" w:hint="eastAsia"/>
                <w:b/>
                <w:bCs/>
                <w:sz w:val="24"/>
              </w:rPr>
              <w:t>管理人预留印鉴</w:t>
            </w:r>
          </w:p>
        </w:tc>
        <w:tc>
          <w:tcPr>
            <w:tcW w:w="6424" w:type="dxa"/>
          </w:tcPr>
          <w:p w14:paraId="185E6BEC" w14:textId="77777777" w:rsidR="00066409" w:rsidRDefault="00066409">
            <w:pPr>
              <w:keepNext/>
              <w:keepLines/>
              <w:adjustRightInd w:val="0"/>
              <w:snapToGrid w:val="0"/>
              <w:spacing w:before="260" w:after="260" w:line="460" w:lineRule="exact"/>
              <w:rPr>
                <w:rFonts w:ascii="仿宋_GB2312" w:eastAsia="仿宋_GB2312" w:hAnsi="仿宋_GB2312"/>
                <w:b/>
                <w:bCs/>
              </w:rPr>
            </w:pPr>
          </w:p>
        </w:tc>
      </w:tr>
      <w:tr w:rsidR="00066409" w14:paraId="19308F34" w14:textId="77777777">
        <w:trPr>
          <w:trHeight w:val="4669"/>
        </w:trPr>
        <w:tc>
          <w:tcPr>
            <w:tcW w:w="2096" w:type="dxa"/>
            <w:vAlign w:val="center"/>
          </w:tcPr>
          <w:p w14:paraId="4C1DA32D" w14:textId="77777777" w:rsidR="00066409" w:rsidRDefault="00172A15">
            <w:pPr>
              <w:adjustRightInd w:val="0"/>
              <w:snapToGrid w:val="0"/>
              <w:spacing w:line="460" w:lineRule="exact"/>
              <w:jc w:val="center"/>
              <w:rPr>
                <w:rFonts w:ascii="仿宋_GB2312" w:eastAsia="仿宋_GB2312" w:hAnsi="仿宋_GB2312"/>
                <w:b/>
                <w:bCs/>
              </w:rPr>
            </w:pPr>
            <w:r>
              <w:rPr>
                <w:rFonts w:ascii="仿宋_GB2312" w:eastAsia="仿宋_GB2312" w:hAnsi="仿宋_GB2312" w:cs="宋体" w:hint="eastAsia"/>
                <w:b/>
                <w:bCs/>
                <w:sz w:val="24"/>
              </w:rPr>
              <w:t>托管人预留印鉴</w:t>
            </w:r>
          </w:p>
        </w:tc>
        <w:tc>
          <w:tcPr>
            <w:tcW w:w="6424" w:type="dxa"/>
          </w:tcPr>
          <w:p w14:paraId="2809C0A7" w14:textId="77777777" w:rsidR="00066409" w:rsidRDefault="00066409">
            <w:pPr>
              <w:keepNext/>
              <w:keepLines/>
              <w:adjustRightInd w:val="0"/>
              <w:snapToGrid w:val="0"/>
              <w:spacing w:before="340" w:after="330" w:line="460" w:lineRule="exact"/>
              <w:outlineLvl w:val="0"/>
              <w:rPr>
                <w:rFonts w:ascii="仿宋_GB2312" w:eastAsia="仿宋_GB2312" w:hAnsi="仿宋_GB2312"/>
                <w:b/>
                <w:bCs/>
              </w:rPr>
            </w:pPr>
          </w:p>
        </w:tc>
      </w:tr>
    </w:tbl>
    <w:p w14:paraId="76F26AC5" w14:textId="77777777" w:rsidR="00066409" w:rsidRDefault="00066409">
      <w:pPr>
        <w:spacing w:line="240" w:lineRule="atLeast"/>
        <w:rPr>
          <w:rFonts w:ascii="仿宋_GB2312" w:eastAsia="仿宋_GB2312" w:hAnsi="仿宋_GB2312" w:cs="宋体"/>
          <w:b/>
          <w:sz w:val="18"/>
          <w:szCs w:val="18"/>
        </w:rPr>
      </w:pPr>
    </w:p>
    <w:p w14:paraId="4CF70033" w14:textId="77777777" w:rsidR="00066409" w:rsidRDefault="00172A15">
      <w:pPr>
        <w:spacing w:line="240" w:lineRule="atLeast"/>
        <w:rPr>
          <w:rFonts w:ascii="仿宋_GB2312" w:eastAsia="仿宋_GB2312" w:hAnsi="仿宋_GB2312" w:cs="宋体"/>
          <w:b/>
          <w:szCs w:val="18"/>
        </w:rPr>
      </w:pPr>
      <w:r>
        <w:rPr>
          <w:rFonts w:ascii="仿宋_GB2312" w:eastAsia="仿宋_GB2312" w:hAnsi="仿宋_GB2312" w:cs="宋体" w:hint="eastAsia"/>
          <w:b/>
          <w:szCs w:val="18"/>
        </w:rPr>
        <w:t>注：</w:t>
      </w:r>
      <w:r>
        <w:rPr>
          <w:rFonts w:ascii="仿宋_GB2312" w:eastAsia="仿宋_GB2312" w:hAnsi="仿宋_GB2312" w:cs="宋体" w:hint="eastAsia"/>
          <w:szCs w:val="18"/>
        </w:rPr>
        <w:t>本表中印鉴用于本合同项下各类书面文件的签署，包括但不限于委托资产认购和追加通知书、各类说明等。除公章及本表预留印鉴以外印鉴所签署的书面文件，各当事人有权视为无效。</w:t>
      </w:r>
      <w:r>
        <w:rPr>
          <w:rFonts w:ascii="仿宋_GB2312" w:eastAsia="仿宋_GB2312" w:hAnsi="仿宋_GB2312" w:cs="宋体" w:hint="eastAsia"/>
          <w:b/>
          <w:szCs w:val="18"/>
        </w:rPr>
        <w:t>附件一《授权通知书》、附件二《划款指令》（样本）除外。</w:t>
      </w:r>
    </w:p>
    <w:p w14:paraId="3ACF8F73" w14:textId="77777777" w:rsidR="00066409" w:rsidRDefault="00066409">
      <w:pPr>
        <w:spacing w:line="240" w:lineRule="atLeast"/>
        <w:rPr>
          <w:rFonts w:ascii="仿宋_GB2312" w:eastAsia="仿宋_GB2312" w:hAnsi="仿宋_GB2312" w:cs="宋体"/>
          <w:b/>
          <w:szCs w:val="18"/>
        </w:rPr>
      </w:pPr>
    </w:p>
    <w:p w14:paraId="47BF1055" w14:textId="77777777" w:rsidR="00066409" w:rsidRDefault="00066409">
      <w:pPr>
        <w:spacing w:line="240" w:lineRule="atLeast"/>
        <w:rPr>
          <w:rFonts w:ascii="仿宋_GB2312" w:eastAsia="仿宋_GB2312" w:hAnsi="仿宋_GB2312" w:cs="宋体"/>
          <w:b/>
          <w:szCs w:val="18"/>
        </w:rPr>
      </w:pPr>
    </w:p>
    <w:p w14:paraId="07E279C1" w14:textId="77777777" w:rsidR="00066409" w:rsidRDefault="00172A15">
      <w:pPr>
        <w:spacing w:line="240" w:lineRule="atLeast"/>
        <w:rPr>
          <w:rFonts w:ascii="仿宋" w:eastAsia="仿宋" w:hAnsi="仿宋"/>
          <w:sz w:val="28"/>
          <w:szCs w:val="28"/>
        </w:rPr>
      </w:pPr>
      <w:r>
        <w:rPr>
          <w:rFonts w:ascii="仿宋" w:eastAsia="仿宋" w:hAnsi="仿宋" w:hint="eastAsia"/>
          <w:sz w:val="28"/>
          <w:szCs w:val="28"/>
        </w:rPr>
        <w:lastRenderedPageBreak/>
        <w:t>附件六：</w:t>
      </w:r>
    </w:p>
    <w:p w14:paraId="166591AB" w14:textId="77777777" w:rsidR="00066409" w:rsidRDefault="00066409">
      <w:pPr>
        <w:spacing w:line="240" w:lineRule="atLeast"/>
        <w:rPr>
          <w:rFonts w:ascii="仿宋_GB2312" w:eastAsia="仿宋_GB2312" w:hAnsi="仿宋_GB2312"/>
          <w:szCs w:val="18"/>
        </w:rPr>
      </w:pPr>
    </w:p>
    <w:p w14:paraId="51921B92" w14:textId="77777777" w:rsidR="00066409" w:rsidRDefault="00172A15">
      <w:pPr>
        <w:adjustRightInd w:val="0"/>
        <w:snapToGrid w:val="0"/>
        <w:spacing w:line="360" w:lineRule="auto"/>
        <w:ind w:firstLineChars="200" w:firstLine="560"/>
        <w:jc w:val="center"/>
        <w:rPr>
          <w:rFonts w:ascii="仿宋" w:eastAsia="仿宋" w:hAnsi="仿宋"/>
          <w:sz w:val="28"/>
          <w:szCs w:val="28"/>
        </w:rPr>
      </w:pPr>
      <w:r>
        <w:rPr>
          <w:rFonts w:ascii="仿宋" w:eastAsia="仿宋" w:hAnsi="仿宋" w:hint="eastAsia"/>
          <w:sz w:val="28"/>
          <w:szCs w:val="28"/>
        </w:rPr>
        <w:t>账户确认书（样本）</w:t>
      </w:r>
    </w:p>
    <w:p w14:paraId="6D3890B2" w14:textId="77777777" w:rsidR="00066409" w:rsidRDefault="00066409">
      <w:pPr>
        <w:adjustRightInd w:val="0"/>
        <w:snapToGrid w:val="0"/>
        <w:spacing w:line="360" w:lineRule="auto"/>
        <w:rPr>
          <w:rFonts w:ascii="仿宋" w:eastAsia="仿宋" w:hAnsi="仿宋"/>
          <w:sz w:val="28"/>
          <w:szCs w:val="28"/>
        </w:rPr>
      </w:pPr>
    </w:p>
    <w:p w14:paraId="2E13E2A5" w14:textId="77777777" w:rsidR="00066409" w:rsidRDefault="00172A15">
      <w:pPr>
        <w:spacing w:line="360" w:lineRule="auto"/>
        <w:ind w:right="560"/>
        <w:jc w:val="left"/>
        <w:rPr>
          <w:rFonts w:ascii="仿宋" w:eastAsia="仿宋" w:hAnsi="仿宋"/>
          <w:sz w:val="28"/>
          <w:szCs w:val="28"/>
        </w:rPr>
      </w:pPr>
      <w:r>
        <w:rPr>
          <w:rFonts w:ascii="仿宋" w:eastAsia="仿宋" w:hAnsi="仿宋" w:hint="eastAsia"/>
          <w:sz w:val="28"/>
          <w:szCs w:val="28"/>
        </w:rPr>
        <w:t>中信银行股份有限公司青岛分行：</w:t>
      </w:r>
    </w:p>
    <w:p w14:paraId="4BEA8FA9" w14:textId="77777777" w:rsidR="00066409" w:rsidRDefault="00172A15">
      <w:pPr>
        <w:spacing w:line="360" w:lineRule="auto"/>
        <w:ind w:right="560" w:firstLineChars="200" w:firstLine="560"/>
        <w:jc w:val="left"/>
        <w:rPr>
          <w:rFonts w:ascii="仿宋" w:eastAsia="仿宋" w:hAnsi="仿宋"/>
          <w:sz w:val="28"/>
          <w:szCs w:val="28"/>
        </w:rPr>
      </w:pPr>
      <w:r>
        <w:rPr>
          <w:rFonts w:ascii="仿宋" w:eastAsia="仿宋" w:hAnsi="仿宋" w:hint="eastAsia"/>
          <w:sz w:val="28"/>
          <w:szCs w:val="28"/>
        </w:rPr>
        <w:t>在“青岛农商银行XX理财产品”托管过程中，我行指定收款账户信息如下：</w:t>
      </w:r>
    </w:p>
    <w:tbl>
      <w:tblPr>
        <w:tblW w:w="8505" w:type="dxa"/>
        <w:tblInd w:w="250" w:type="dxa"/>
        <w:tblLayout w:type="fixed"/>
        <w:tblLook w:val="04A0" w:firstRow="1" w:lastRow="0" w:firstColumn="1" w:lastColumn="0" w:noHBand="0" w:noVBand="1"/>
      </w:tblPr>
      <w:tblGrid>
        <w:gridCol w:w="709"/>
        <w:gridCol w:w="1134"/>
        <w:gridCol w:w="1843"/>
        <w:gridCol w:w="1701"/>
        <w:gridCol w:w="1417"/>
        <w:gridCol w:w="1701"/>
      </w:tblGrid>
      <w:tr w:rsidR="00066409" w14:paraId="477722C9" w14:textId="77777777">
        <w:trPr>
          <w:trHeight w:val="365"/>
        </w:trPr>
        <w:tc>
          <w:tcPr>
            <w:tcW w:w="709" w:type="dxa"/>
            <w:tcBorders>
              <w:top w:val="single" w:sz="4" w:space="0" w:color="auto"/>
              <w:left w:val="single" w:sz="4" w:space="0" w:color="auto"/>
              <w:bottom w:val="single" w:sz="4" w:space="0" w:color="auto"/>
              <w:right w:val="single" w:sz="4" w:space="0" w:color="auto"/>
            </w:tcBorders>
            <w:noWrap/>
            <w:vAlign w:val="center"/>
          </w:tcPr>
          <w:p w14:paraId="00961752" w14:textId="77777777" w:rsidR="00066409" w:rsidRDefault="00172A15">
            <w:pPr>
              <w:adjustRightInd w:val="0"/>
              <w:snapToGrid w:val="0"/>
              <w:spacing w:line="360" w:lineRule="auto"/>
              <w:jc w:val="center"/>
              <w:rPr>
                <w:rFonts w:ascii="仿宋" w:eastAsia="仿宋" w:hAnsi="仿宋"/>
                <w:szCs w:val="21"/>
              </w:rPr>
            </w:pPr>
            <w:r>
              <w:rPr>
                <w:rFonts w:ascii="仿宋" w:eastAsia="仿宋" w:hAnsi="仿宋" w:hint="eastAsia"/>
                <w:szCs w:val="21"/>
              </w:rPr>
              <w:t>序号</w:t>
            </w:r>
          </w:p>
        </w:tc>
        <w:tc>
          <w:tcPr>
            <w:tcW w:w="1134" w:type="dxa"/>
            <w:tcBorders>
              <w:top w:val="single" w:sz="4" w:space="0" w:color="auto"/>
              <w:left w:val="nil"/>
              <w:bottom w:val="single" w:sz="4" w:space="0" w:color="auto"/>
              <w:right w:val="single" w:sz="4" w:space="0" w:color="auto"/>
            </w:tcBorders>
          </w:tcPr>
          <w:p w14:paraId="19095EDC" w14:textId="77777777" w:rsidR="00066409" w:rsidRDefault="00172A15">
            <w:pPr>
              <w:adjustRightInd w:val="0"/>
              <w:snapToGrid w:val="0"/>
              <w:spacing w:line="360" w:lineRule="auto"/>
              <w:jc w:val="center"/>
              <w:rPr>
                <w:rFonts w:ascii="仿宋" w:eastAsia="仿宋" w:hAnsi="仿宋"/>
                <w:szCs w:val="21"/>
              </w:rPr>
            </w:pPr>
            <w:r>
              <w:rPr>
                <w:rFonts w:ascii="仿宋" w:eastAsia="仿宋" w:hAnsi="仿宋" w:hint="eastAsia"/>
                <w:szCs w:val="21"/>
              </w:rPr>
              <w:t>路径类别</w:t>
            </w:r>
          </w:p>
        </w:tc>
        <w:tc>
          <w:tcPr>
            <w:tcW w:w="1843" w:type="dxa"/>
            <w:tcBorders>
              <w:top w:val="single" w:sz="4" w:space="0" w:color="auto"/>
              <w:left w:val="single" w:sz="4" w:space="0" w:color="auto"/>
              <w:bottom w:val="single" w:sz="4" w:space="0" w:color="auto"/>
              <w:right w:val="single" w:sz="4" w:space="0" w:color="auto"/>
            </w:tcBorders>
            <w:noWrap/>
            <w:vAlign w:val="center"/>
          </w:tcPr>
          <w:p w14:paraId="1788EF00" w14:textId="77777777" w:rsidR="00066409" w:rsidRDefault="00172A15">
            <w:pPr>
              <w:adjustRightInd w:val="0"/>
              <w:snapToGrid w:val="0"/>
              <w:spacing w:line="360" w:lineRule="auto"/>
              <w:jc w:val="center"/>
              <w:rPr>
                <w:rFonts w:ascii="仿宋" w:eastAsia="仿宋" w:hAnsi="仿宋"/>
                <w:szCs w:val="21"/>
              </w:rPr>
            </w:pPr>
            <w:r>
              <w:rPr>
                <w:rFonts w:ascii="仿宋" w:eastAsia="仿宋" w:hAnsi="仿宋" w:hint="eastAsia"/>
                <w:szCs w:val="21"/>
              </w:rPr>
              <w:t>账户名称</w:t>
            </w:r>
          </w:p>
        </w:tc>
        <w:tc>
          <w:tcPr>
            <w:tcW w:w="1701" w:type="dxa"/>
            <w:tcBorders>
              <w:top w:val="single" w:sz="4" w:space="0" w:color="auto"/>
              <w:left w:val="single" w:sz="4" w:space="0" w:color="auto"/>
              <w:bottom w:val="single" w:sz="4" w:space="0" w:color="auto"/>
              <w:right w:val="single" w:sz="4" w:space="0" w:color="auto"/>
            </w:tcBorders>
            <w:noWrap/>
            <w:vAlign w:val="center"/>
          </w:tcPr>
          <w:p w14:paraId="7B458024" w14:textId="77777777" w:rsidR="00066409" w:rsidRDefault="00172A15">
            <w:pPr>
              <w:adjustRightInd w:val="0"/>
              <w:snapToGrid w:val="0"/>
              <w:spacing w:line="360" w:lineRule="auto"/>
              <w:jc w:val="center"/>
              <w:rPr>
                <w:rFonts w:ascii="仿宋" w:eastAsia="仿宋" w:hAnsi="仿宋"/>
                <w:szCs w:val="21"/>
              </w:rPr>
            </w:pPr>
            <w:r>
              <w:rPr>
                <w:rFonts w:ascii="仿宋" w:eastAsia="仿宋" w:hAnsi="仿宋" w:hint="eastAsia"/>
                <w:szCs w:val="21"/>
              </w:rPr>
              <w:t>账号</w:t>
            </w:r>
          </w:p>
        </w:tc>
        <w:tc>
          <w:tcPr>
            <w:tcW w:w="1417" w:type="dxa"/>
            <w:tcBorders>
              <w:top w:val="single" w:sz="4" w:space="0" w:color="auto"/>
              <w:left w:val="single" w:sz="4" w:space="0" w:color="auto"/>
              <w:bottom w:val="single" w:sz="4" w:space="0" w:color="auto"/>
              <w:right w:val="single" w:sz="4" w:space="0" w:color="auto"/>
            </w:tcBorders>
          </w:tcPr>
          <w:p w14:paraId="3451E2EC" w14:textId="77777777" w:rsidR="00066409" w:rsidRDefault="00172A15">
            <w:pPr>
              <w:adjustRightInd w:val="0"/>
              <w:snapToGrid w:val="0"/>
              <w:spacing w:line="360" w:lineRule="auto"/>
              <w:jc w:val="center"/>
              <w:rPr>
                <w:rFonts w:ascii="仿宋" w:eastAsia="仿宋" w:hAnsi="仿宋"/>
                <w:szCs w:val="21"/>
              </w:rPr>
            </w:pPr>
            <w:r>
              <w:rPr>
                <w:rFonts w:ascii="仿宋" w:eastAsia="仿宋" w:hAnsi="仿宋" w:hint="eastAsia"/>
                <w:szCs w:val="21"/>
              </w:rPr>
              <w:t>开户行</w:t>
            </w:r>
          </w:p>
        </w:tc>
        <w:tc>
          <w:tcPr>
            <w:tcW w:w="1701" w:type="dxa"/>
            <w:tcBorders>
              <w:top w:val="single" w:sz="4" w:space="0" w:color="auto"/>
              <w:left w:val="single" w:sz="4" w:space="0" w:color="auto"/>
              <w:bottom w:val="single" w:sz="4" w:space="0" w:color="auto"/>
              <w:right w:val="single" w:sz="4" w:space="0" w:color="auto"/>
            </w:tcBorders>
          </w:tcPr>
          <w:p w14:paraId="447B40F0" w14:textId="77777777" w:rsidR="00066409" w:rsidRDefault="00172A15">
            <w:pPr>
              <w:adjustRightInd w:val="0"/>
              <w:snapToGrid w:val="0"/>
              <w:spacing w:line="360" w:lineRule="auto"/>
              <w:jc w:val="center"/>
              <w:rPr>
                <w:rFonts w:ascii="仿宋" w:eastAsia="仿宋" w:hAnsi="仿宋"/>
                <w:szCs w:val="21"/>
              </w:rPr>
            </w:pPr>
            <w:r>
              <w:rPr>
                <w:rFonts w:ascii="仿宋" w:eastAsia="仿宋" w:hAnsi="仿宋" w:hint="eastAsia"/>
                <w:szCs w:val="21"/>
              </w:rPr>
              <w:t>大额行号</w:t>
            </w:r>
          </w:p>
        </w:tc>
      </w:tr>
      <w:tr w:rsidR="00066409" w14:paraId="14F8D2C2" w14:textId="77777777">
        <w:trPr>
          <w:trHeight w:val="365"/>
        </w:trPr>
        <w:tc>
          <w:tcPr>
            <w:tcW w:w="709" w:type="dxa"/>
            <w:tcBorders>
              <w:top w:val="nil"/>
              <w:left w:val="single" w:sz="4" w:space="0" w:color="auto"/>
              <w:bottom w:val="single" w:sz="4" w:space="0" w:color="auto"/>
              <w:right w:val="single" w:sz="4" w:space="0" w:color="auto"/>
            </w:tcBorders>
            <w:noWrap/>
            <w:vAlign w:val="center"/>
          </w:tcPr>
          <w:p w14:paraId="407E4C91" w14:textId="77777777" w:rsidR="00066409" w:rsidRDefault="00172A15">
            <w:pPr>
              <w:adjustRightInd w:val="0"/>
              <w:snapToGrid w:val="0"/>
              <w:spacing w:line="360" w:lineRule="auto"/>
              <w:rPr>
                <w:rFonts w:ascii="仿宋" w:eastAsia="仿宋" w:hAnsi="仿宋"/>
                <w:szCs w:val="21"/>
              </w:rPr>
            </w:pPr>
            <w:r>
              <w:rPr>
                <w:rFonts w:ascii="仿宋" w:eastAsia="仿宋" w:hAnsi="仿宋" w:hint="eastAsia"/>
                <w:szCs w:val="21"/>
              </w:rPr>
              <w:t>1</w:t>
            </w:r>
          </w:p>
        </w:tc>
        <w:tc>
          <w:tcPr>
            <w:tcW w:w="1134" w:type="dxa"/>
            <w:tcBorders>
              <w:top w:val="single" w:sz="4" w:space="0" w:color="auto"/>
              <w:left w:val="nil"/>
              <w:bottom w:val="single" w:sz="4" w:space="0" w:color="auto"/>
              <w:right w:val="single" w:sz="4" w:space="0" w:color="auto"/>
            </w:tcBorders>
          </w:tcPr>
          <w:p w14:paraId="484C1E75" w14:textId="77777777" w:rsidR="00066409" w:rsidRDefault="00066409">
            <w:pPr>
              <w:adjustRightInd w:val="0"/>
              <w:snapToGrid w:val="0"/>
              <w:spacing w:line="360" w:lineRule="auto"/>
              <w:rPr>
                <w:rFonts w:ascii="仿宋" w:eastAsia="仿宋" w:hAnsi="仿宋"/>
                <w:szCs w:val="21"/>
              </w:rPr>
            </w:pPr>
          </w:p>
        </w:tc>
        <w:tc>
          <w:tcPr>
            <w:tcW w:w="1843" w:type="dxa"/>
            <w:tcBorders>
              <w:top w:val="single" w:sz="4" w:space="0" w:color="auto"/>
              <w:left w:val="single" w:sz="4" w:space="0" w:color="auto"/>
              <w:bottom w:val="single" w:sz="4" w:space="0" w:color="auto"/>
              <w:right w:val="single" w:sz="4" w:space="0" w:color="auto"/>
            </w:tcBorders>
            <w:noWrap/>
            <w:vAlign w:val="center"/>
          </w:tcPr>
          <w:p w14:paraId="2B3948CB" w14:textId="77777777" w:rsidR="00066409" w:rsidRDefault="00066409">
            <w:pPr>
              <w:adjustRightInd w:val="0"/>
              <w:snapToGrid w:val="0"/>
              <w:spacing w:line="360" w:lineRule="auto"/>
              <w:ind w:firstLineChars="200" w:firstLine="420"/>
              <w:rPr>
                <w:rFonts w:ascii="仿宋" w:eastAsia="仿宋" w:hAnsi="仿宋"/>
                <w:szCs w:val="21"/>
              </w:rPr>
            </w:pPr>
          </w:p>
        </w:tc>
        <w:tc>
          <w:tcPr>
            <w:tcW w:w="1701" w:type="dxa"/>
            <w:tcBorders>
              <w:top w:val="single" w:sz="4" w:space="0" w:color="auto"/>
              <w:left w:val="single" w:sz="4" w:space="0" w:color="auto"/>
              <w:bottom w:val="single" w:sz="4" w:space="0" w:color="auto"/>
              <w:right w:val="single" w:sz="4" w:space="0" w:color="auto"/>
            </w:tcBorders>
            <w:noWrap/>
            <w:vAlign w:val="center"/>
          </w:tcPr>
          <w:p w14:paraId="4FAA68DD" w14:textId="77777777" w:rsidR="00066409" w:rsidRDefault="00066409">
            <w:pPr>
              <w:adjustRightInd w:val="0"/>
              <w:snapToGrid w:val="0"/>
              <w:spacing w:line="360" w:lineRule="auto"/>
              <w:ind w:firstLineChars="200" w:firstLine="420"/>
              <w:rPr>
                <w:rFonts w:ascii="仿宋" w:eastAsia="仿宋" w:hAnsi="仿宋"/>
                <w:szCs w:val="21"/>
              </w:rPr>
            </w:pPr>
          </w:p>
        </w:tc>
        <w:tc>
          <w:tcPr>
            <w:tcW w:w="1417" w:type="dxa"/>
            <w:tcBorders>
              <w:top w:val="single" w:sz="4" w:space="0" w:color="auto"/>
              <w:left w:val="single" w:sz="4" w:space="0" w:color="auto"/>
              <w:bottom w:val="single" w:sz="4" w:space="0" w:color="auto"/>
              <w:right w:val="single" w:sz="4" w:space="0" w:color="auto"/>
            </w:tcBorders>
          </w:tcPr>
          <w:p w14:paraId="5785CD4F" w14:textId="77777777" w:rsidR="00066409" w:rsidRDefault="00066409">
            <w:pPr>
              <w:adjustRightInd w:val="0"/>
              <w:snapToGrid w:val="0"/>
              <w:spacing w:line="360" w:lineRule="auto"/>
              <w:ind w:firstLineChars="200" w:firstLine="420"/>
              <w:rPr>
                <w:rFonts w:ascii="仿宋" w:eastAsia="仿宋" w:hAnsi="仿宋"/>
                <w:szCs w:val="21"/>
              </w:rPr>
            </w:pPr>
          </w:p>
        </w:tc>
        <w:tc>
          <w:tcPr>
            <w:tcW w:w="1701" w:type="dxa"/>
            <w:tcBorders>
              <w:top w:val="single" w:sz="4" w:space="0" w:color="auto"/>
              <w:left w:val="single" w:sz="4" w:space="0" w:color="auto"/>
              <w:bottom w:val="single" w:sz="4" w:space="0" w:color="auto"/>
              <w:right w:val="single" w:sz="4" w:space="0" w:color="auto"/>
            </w:tcBorders>
          </w:tcPr>
          <w:p w14:paraId="43224689" w14:textId="77777777" w:rsidR="00066409" w:rsidRDefault="00066409">
            <w:pPr>
              <w:adjustRightInd w:val="0"/>
              <w:snapToGrid w:val="0"/>
              <w:spacing w:line="360" w:lineRule="auto"/>
              <w:ind w:firstLineChars="200" w:firstLine="420"/>
              <w:rPr>
                <w:rFonts w:ascii="仿宋" w:eastAsia="仿宋" w:hAnsi="仿宋"/>
                <w:szCs w:val="21"/>
              </w:rPr>
            </w:pPr>
          </w:p>
        </w:tc>
      </w:tr>
      <w:tr w:rsidR="00066409" w14:paraId="74FCB7F8" w14:textId="77777777">
        <w:trPr>
          <w:trHeight w:val="365"/>
        </w:trPr>
        <w:tc>
          <w:tcPr>
            <w:tcW w:w="709" w:type="dxa"/>
            <w:tcBorders>
              <w:top w:val="nil"/>
              <w:left w:val="single" w:sz="4" w:space="0" w:color="auto"/>
              <w:bottom w:val="single" w:sz="4" w:space="0" w:color="auto"/>
              <w:right w:val="single" w:sz="4" w:space="0" w:color="auto"/>
            </w:tcBorders>
            <w:noWrap/>
            <w:vAlign w:val="center"/>
          </w:tcPr>
          <w:p w14:paraId="28BA1FEA" w14:textId="77777777" w:rsidR="00066409" w:rsidRDefault="00172A15">
            <w:pPr>
              <w:adjustRightInd w:val="0"/>
              <w:snapToGrid w:val="0"/>
              <w:spacing w:line="360" w:lineRule="auto"/>
              <w:rPr>
                <w:rFonts w:ascii="仿宋" w:eastAsia="仿宋" w:hAnsi="仿宋"/>
                <w:szCs w:val="21"/>
              </w:rPr>
            </w:pPr>
            <w:r>
              <w:rPr>
                <w:rFonts w:ascii="仿宋" w:eastAsia="仿宋" w:hAnsi="仿宋" w:hint="eastAsia"/>
                <w:szCs w:val="21"/>
              </w:rPr>
              <w:t>2</w:t>
            </w:r>
          </w:p>
        </w:tc>
        <w:tc>
          <w:tcPr>
            <w:tcW w:w="1134" w:type="dxa"/>
            <w:tcBorders>
              <w:top w:val="single" w:sz="4" w:space="0" w:color="auto"/>
              <w:left w:val="nil"/>
              <w:bottom w:val="single" w:sz="4" w:space="0" w:color="auto"/>
              <w:right w:val="single" w:sz="4" w:space="0" w:color="auto"/>
            </w:tcBorders>
          </w:tcPr>
          <w:p w14:paraId="076719C5" w14:textId="77777777" w:rsidR="00066409" w:rsidRDefault="00066409">
            <w:pPr>
              <w:adjustRightInd w:val="0"/>
              <w:snapToGrid w:val="0"/>
              <w:spacing w:line="360" w:lineRule="auto"/>
              <w:rPr>
                <w:rFonts w:ascii="仿宋" w:eastAsia="仿宋" w:hAnsi="仿宋"/>
                <w:szCs w:val="21"/>
              </w:rPr>
            </w:pPr>
          </w:p>
        </w:tc>
        <w:tc>
          <w:tcPr>
            <w:tcW w:w="1843" w:type="dxa"/>
            <w:tcBorders>
              <w:top w:val="single" w:sz="4" w:space="0" w:color="auto"/>
              <w:left w:val="single" w:sz="4" w:space="0" w:color="auto"/>
              <w:bottom w:val="single" w:sz="4" w:space="0" w:color="auto"/>
              <w:right w:val="single" w:sz="4" w:space="0" w:color="auto"/>
            </w:tcBorders>
            <w:noWrap/>
            <w:vAlign w:val="center"/>
          </w:tcPr>
          <w:p w14:paraId="1954522A" w14:textId="77777777" w:rsidR="00066409" w:rsidRDefault="00066409">
            <w:pPr>
              <w:adjustRightInd w:val="0"/>
              <w:snapToGrid w:val="0"/>
              <w:spacing w:line="360" w:lineRule="auto"/>
              <w:ind w:firstLineChars="200" w:firstLine="420"/>
              <w:rPr>
                <w:rFonts w:ascii="仿宋" w:eastAsia="仿宋" w:hAnsi="仿宋"/>
                <w:szCs w:val="21"/>
              </w:rPr>
            </w:pPr>
          </w:p>
        </w:tc>
        <w:tc>
          <w:tcPr>
            <w:tcW w:w="1701" w:type="dxa"/>
            <w:tcBorders>
              <w:top w:val="single" w:sz="4" w:space="0" w:color="auto"/>
              <w:left w:val="single" w:sz="4" w:space="0" w:color="auto"/>
              <w:bottom w:val="single" w:sz="4" w:space="0" w:color="auto"/>
              <w:right w:val="single" w:sz="4" w:space="0" w:color="auto"/>
            </w:tcBorders>
            <w:noWrap/>
            <w:vAlign w:val="center"/>
          </w:tcPr>
          <w:p w14:paraId="52E0E68E" w14:textId="77777777" w:rsidR="00066409" w:rsidRDefault="00066409">
            <w:pPr>
              <w:adjustRightInd w:val="0"/>
              <w:snapToGrid w:val="0"/>
              <w:spacing w:line="360" w:lineRule="auto"/>
              <w:ind w:firstLineChars="200" w:firstLine="420"/>
              <w:rPr>
                <w:rFonts w:ascii="仿宋" w:eastAsia="仿宋" w:hAnsi="仿宋"/>
                <w:szCs w:val="21"/>
              </w:rPr>
            </w:pPr>
          </w:p>
        </w:tc>
        <w:tc>
          <w:tcPr>
            <w:tcW w:w="1417" w:type="dxa"/>
            <w:tcBorders>
              <w:top w:val="single" w:sz="4" w:space="0" w:color="auto"/>
              <w:left w:val="single" w:sz="4" w:space="0" w:color="auto"/>
              <w:bottom w:val="single" w:sz="4" w:space="0" w:color="auto"/>
              <w:right w:val="single" w:sz="4" w:space="0" w:color="auto"/>
            </w:tcBorders>
          </w:tcPr>
          <w:p w14:paraId="18F9B280" w14:textId="77777777" w:rsidR="00066409" w:rsidRDefault="00066409">
            <w:pPr>
              <w:adjustRightInd w:val="0"/>
              <w:snapToGrid w:val="0"/>
              <w:spacing w:line="360" w:lineRule="auto"/>
              <w:ind w:firstLineChars="200" w:firstLine="420"/>
              <w:rPr>
                <w:rFonts w:ascii="仿宋" w:eastAsia="仿宋" w:hAnsi="仿宋"/>
                <w:szCs w:val="21"/>
              </w:rPr>
            </w:pPr>
          </w:p>
        </w:tc>
        <w:tc>
          <w:tcPr>
            <w:tcW w:w="1701" w:type="dxa"/>
            <w:tcBorders>
              <w:top w:val="single" w:sz="4" w:space="0" w:color="auto"/>
              <w:left w:val="single" w:sz="4" w:space="0" w:color="auto"/>
              <w:bottom w:val="single" w:sz="4" w:space="0" w:color="auto"/>
              <w:right w:val="single" w:sz="4" w:space="0" w:color="auto"/>
            </w:tcBorders>
          </w:tcPr>
          <w:p w14:paraId="3E4194F8" w14:textId="77777777" w:rsidR="00066409" w:rsidRDefault="00066409">
            <w:pPr>
              <w:adjustRightInd w:val="0"/>
              <w:snapToGrid w:val="0"/>
              <w:spacing w:line="360" w:lineRule="auto"/>
              <w:ind w:firstLineChars="200" w:firstLine="420"/>
              <w:rPr>
                <w:rFonts w:ascii="仿宋" w:eastAsia="仿宋" w:hAnsi="仿宋"/>
                <w:szCs w:val="21"/>
              </w:rPr>
            </w:pPr>
          </w:p>
        </w:tc>
      </w:tr>
      <w:tr w:rsidR="00066409" w14:paraId="073AB74D" w14:textId="77777777">
        <w:trPr>
          <w:trHeight w:val="365"/>
        </w:trPr>
        <w:tc>
          <w:tcPr>
            <w:tcW w:w="709" w:type="dxa"/>
            <w:tcBorders>
              <w:top w:val="nil"/>
              <w:left w:val="single" w:sz="4" w:space="0" w:color="auto"/>
              <w:bottom w:val="single" w:sz="4" w:space="0" w:color="auto"/>
              <w:right w:val="single" w:sz="4" w:space="0" w:color="auto"/>
            </w:tcBorders>
            <w:noWrap/>
            <w:vAlign w:val="center"/>
          </w:tcPr>
          <w:p w14:paraId="1E2AA90B" w14:textId="77777777" w:rsidR="00066409" w:rsidRDefault="00172A15">
            <w:pPr>
              <w:adjustRightInd w:val="0"/>
              <w:snapToGrid w:val="0"/>
              <w:spacing w:line="360" w:lineRule="auto"/>
              <w:rPr>
                <w:rFonts w:ascii="仿宋" w:eastAsia="仿宋" w:hAnsi="仿宋"/>
                <w:szCs w:val="21"/>
              </w:rPr>
            </w:pPr>
            <w:r>
              <w:rPr>
                <w:rFonts w:ascii="仿宋" w:eastAsia="仿宋" w:hAnsi="仿宋" w:hint="eastAsia"/>
                <w:szCs w:val="21"/>
              </w:rPr>
              <w:t>3</w:t>
            </w:r>
          </w:p>
        </w:tc>
        <w:tc>
          <w:tcPr>
            <w:tcW w:w="1134" w:type="dxa"/>
            <w:tcBorders>
              <w:top w:val="single" w:sz="4" w:space="0" w:color="auto"/>
              <w:left w:val="nil"/>
              <w:bottom w:val="single" w:sz="4" w:space="0" w:color="auto"/>
              <w:right w:val="single" w:sz="4" w:space="0" w:color="auto"/>
            </w:tcBorders>
          </w:tcPr>
          <w:p w14:paraId="65A3DFE3" w14:textId="77777777" w:rsidR="00066409" w:rsidRDefault="00066409">
            <w:pPr>
              <w:adjustRightInd w:val="0"/>
              <w:snapToGrid w:val="0"/>
              <w:spacing w:line="360" w:lineRule="auto"/>
              <w:rPr>
                <w:rFonts w:ascii="仿宋" w:eastAsia="仿宋" w:hAnsi="仿宋"/>
                <w:szCs w:val="21"/>
              </w:rPr>
            </w:pPr>
          </w:p>
        </w:tc>
        <w:tc>
          <w:tcPr>
            <w:tcW w:w="1843" w:type="dxa"/>
            <w:tcBorders>
              <w:top w:val="single" w:sz="4" w:space="0" w:color="auto"/>
              <w:left w:val="single" w:sz="4" w:space="0" w:color="auto"/>
              <w:bottom w:val="single" w:sz="4" w:space="0" w:color="auto"/>
              <w:right w:val="single" w:sz="4" w:space="0" w:color="auto"/>
            </w:tcBorders>
            <w:noWrap/>
            <w:vAlign w:val="center"/>
          </w:tcPr>
          <w:p w14:paraId="5AD0FFF3" w14:textId="77777777" w:rsidR="00066409" w:rsidRDefault="00066409">
            <w:pPr>
              <w:adjustRightInd w:val="0"/>
              <w:snapToGrid w:val="0"/>
              <w:spacing w:line="360" w:lineRule="auto"/>
              <w:ind w:firstLineChars="200" w:firstLine="420"/>
              <w:rPr>
                <w:rFonts w:ascii="仿宋" w:eastAsia="仿宋" w:hAnsi="仿宋"/>
                <w:szCs w:val="21"/>
              </w:rPr>
            </w:pPr>
          </w:p>
        </w:tc>
        <w:tc>
          <w:tcPr>
            <w:tcW w:w="1701" w:type="dxa"/>
            <w:tcBorders>
              <w:top w:val="single" w:sz="4" w:space="0" w:color="auto"/>
              <w:left w:val="single" w:sz="4" w:space="0" w:color="auto"/>
              <w:bottom w:val="single" w:sz="4" w:space="0" w:color="auto"/>
              <w:right w:val="single" w:sz="4" w:space="0" w:color="auto"/>
            </w:tcBorders>
            <w:noWrap/>
            <w:vAlign w:val="center"/>
          </w:tcPr>
          <w:p w14:paraId="1EF7EA1E" w14:textId="77777777" w:rsidR="00066409" w:rsidRDefault="00066409">
            <w:pPr>
              <w:adjustRightInd w:val="0"/>
              <w:snapToGrid w:val="0"/>
              <w:spacing w:line="360" w:lineRule="auto"/>
              <w:ind w:firstLineChars="200" w:firstLine="420"/>
              <w:rPr>
                <w:rFonts w:ascii="仿宋" w:eastAsia="仿宋" w:hAnsi="仿宋"/>
                <w:szCs w:val="21"/>
              </w:rPr>
            </w:pPr>
          </w:p>
        </w:tc>
        <w:tc>
          <w:tcPr>
            <w:tcW w:w="1417" w:type="dxa"/>
            <w:tcBorders>
              <w:top w:val="single" w:sz="4" w:space="0" w:color="auto"/>
              <w:left w:val="single" w:sz="4" w:space="0" w:color="auto"/>
              <w:bottom w:val="single" w:sz="4" w:space="0" w:color="auto"/>
              <w:right w:val="single" w:sz="4" w:space="0" w:color="auto"/>
            </w:tcBorders>
          </w:tcPr>
          <w:p w14:paraId="27DD3666" w14:textId="77777777" w:rsidR="00066409" w:rsidRDefault="00066409">
            <w:pPr>
              <w:adjustRightInd w:val="0"/>
              <w:snapToGrid w:val="0"/>
              <w:spacing w:line="360" w:lineRule="auto"/>
              <w:ind w:firstLineChars="200" w:firstLine="420"/>
              <w:rPr>
                <w:rFonts w:ascii="仿宋" w:eastAsia="仿宋" w:hAnsi="仿宋"/>
                <w:szCs w:val="21"/>
              </w:rPr>
            </w:pPr>
          </w:p>
        </w:tc>
        <w:tc>
          <w:tcPr>
            <w:tcW w:w="1701" w:type="dxa"/>
            <w:tcBorders>
              <w:top w:val="single" w:sz="4" w:space="0" w:color="auto"/>
              <w:left w:val="single" w:sz="4" w:space="0" w:color="auto"/>
              <w:bottom w:val="single" w:sz="4" w:space="0" w:color="auto"/>
              <w:right w:val="single" w:sz="4" w:space="0" w:color="auto"/>
            </w:tcBorders>
          </w:tcPr>
          <w:p w14:paraId="6C7CB50D" w14:textId="77777777" w:rsidR="00066409" w:rsidRDefault="00066409">
            <w:pPr>
              <w:adjustRightInd w:val="0"/>
              <w:snapToGrid w:val="0"/>
              <w:spacing w:line="360" w:lineRule="auto"/>
              <w:ind w:firstLineChars="200" w:firstLine="420"/>
              <w:rPr>
                <w:rFonts w:ascii="仿宋" w:eastAsia="仿宋" w:hAnsi="仿宋"/>
                <w:szCs w:val="21"/>
              </w:rPr>
            </w:pPr>
          </w:p>
        </w:tc>
      </w:tr>
    </w:tbl>
    <w:p w14:paraId="7296B6F2" w14:textId="77777777" w:rsidR="00066409" w:rsidRDefault="00066409">
      <w:pPr>
        <w:spacing w:line="360" w:lineRule="auto"/>
        <w:rPr>
          <w:rFonts w:ascii="仿宋" w:eastAsia="仿宋" w:hAnsi="仿宋"/>
          <w:bCs/>
          <w:sz w:val="24"/>
        </w:rPr>
      </w:pPr>
    </w:p>
    <w:p w14:paraId="1AF5680A" w14:textId="77777777" w:rsidR="00066409" w:rsidRDefault="00066409">
      <w:pPr>
        <w:spacing w:line="360" w:lineRule="auto"/>
        <w:rPr>
          <w:rFonts w:ascii="仿宋" w:eastAsia="仿宋" w:hAnsi="仿宋"/>
          <w:bCs/>
          <w:sz w:val="24"/>
        </w:rPr>
      </w:pPr>
    </w:p>
    <w:p w14:paraId="53A50081" w14:textId="77777777" w:rsidR="00066409" w:rsidRDefault="00066409">
      <w:pPr>
        <w:spacing w:line="360" w:lineRule="auto"/>
        <w:rPr>
          <w:rFonts w:ascii="仿宋" w:eastAsia="仿宋" w:hAnsi="仿宋"/>
          <w:bCs/>
          <w:sz w:val="24"/>
        </w:rPr>
      </w:pPr>
    </w:p>
    <w:p w14:paraId="7C112987" w14:textId="77777777" w:rsidR="00066409" w:rsidRDefault="00172A15">
      <w:pPr>
        <w:spacing w:line="360" w:lineRule="auto"/>
        <w:ind w:right="560"/>
        <w:jc w:val="right"/>
        <w:rPr>
          <w:rFonts w:ascii="仿宋" w:eastAsia="仿宋" w:hAnsi="仿宋"/>
          <w:sz w:val="28"/>
          <w:szCs w:val="28"/>
        </w:rPr>
      </w:pPr>
      <w:r>
        <w:rPr>
          <w:rFonts w:ascii="仿宋" w:eastAsia="仿宋" w:hAnsi="仿宋" w:hint="eastAsia"/>
          <w:sz w:val="28"/>
          <w:szCs w:val="28"/>
        </w:rPr>
        <w:t>青岛农村商业银行股份有限公司（公章）：</w:t>
      </w:r>
    </w:p>
    <w:p w14:paraId="397329FD" w14:textId="77777777" w:rsidR="00066409" w:rsidRDefault="00172A15">
      <w:pPr>
        <w:spacing w:line="360" w:lineRule="auto"/>
        <w:ind w:right="280"/>
        <w:jc w:val="right"/>
        <w:rPr>
          <w:rFonts w:ascii="仿宋" w:eastAsia="仿宋" w:hAnsi="仿宋"/>
          <w:sz w:val="28"/>
          <w:szCs w:val="28"/>
        </w:rPr>
      </w:pPr>
      <w:r>
        <w:rPr>
          <w:rFonts w:ascii="仿宋" w:eastAsia="仿宋" w:hAnsi="仿宋" w:hint="eastAsia"/>
          <w:sz w:val="28"/>
          <w:szCs w:val="28"/>
        </w:rPr>
        <w:t>法定代表人（或授权代理人）：</w:t>
      </w:r>
    </w:p>
    <w:p w14:paraId="121E91D3" w14:textId="77777777" w:rsidR="00066409" w:rsidRDefault="00172A15">
      <w:pPr>
        <w:ind w:firstLineChars="2200" w:firstLine="6160"/>
        <w:rPr>
          <w:rFonts w:ascii="仿宋" w:eastAsia="仿宋" w:hAnsi="仿宋"/>
          <w:sz w:val="28"/>
          <w:szCs w:val="28"/>
        </w:rPr>
      </w:pPr>
      <w:r>
        <w:rPr>
          <w:rFonts w:ascii="仿宋" w:eastAsia="仿宋" w:hAnsi="仿宋" w:hint="eastAsia"/>
          <w:sz w:val="28"/>
          <w:szCs w:val="28"/>
        </w:rPr>
        <w:t>年  月  日</w:t>
      </w:r>
    </w:p>
    <w:p w14:paraId="39CD06FF" w14:textId="77777777" w:rsidR="00066409" w:rsidRDefault="00066409"/>
    <w:sectPr w:rsidR="00066409">
      <w:footerReference w:type="default" r:id="rId9"/>
      <w:pgSz w:w="11906" w:h="16838"/>
      <w:pgMar w:top="1440" w:right="1800" w:bottom="1440" w:left="1800" w:header="851" w:footer="992" w:gutter="0"/>
      <w:pgNumType w:start="0"/>
      <w:cols w:space="425"/>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7C6994" w14:textId="77777777" w:rsidR="003C1D5B" w:rsidRDefault="003C1D5B">
      <w:r>
        <w:separator/>
      </w:r>
    </w:p>
  </w:endnote>
  <w:endnote w:type="continuationSeparator" w:id="0">
    <w:p w14:paraId="331FEE2C" w14:textId="77777777" w:rsidR="003C1D5B" w:rsidRDefault="003C1D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02843822"/>
    </w:sdtPr>
    <w:sdtEndPr/>
    <w:sdtContent>
      <w:p w14:paraId="58637AEC" w14:textId="1E4DC818" w:rsidR="00066409" w:rsidRDefault="00172A15">
        <w:pPr>
          <w:pStyle w:val="a6"/>
          <w:jc w:val="center"/>
        </w:pPr>
        <w:r>
          <w:fldChar w:fldCharType="begin"/>
        </w:r>
        <w:r>
          <w:instrText>PAGE   \* MERGEFORMAT</w:instrText>
        </w:r>
        <w:r>
          <w:fldChar w:fldCharType="separate"/>
        </w:r>
        <w:r w:rsidR="008F3ECD" w:rsidRPr="008F3ECD">
          <w:rPr>
            <w:noProof/>
            <w:lang w:val="zh-CN"/>
          </w:rPr>
          <w:t>20</w:t>
        </w:r>
        <w:r>
          <w:fldChar w:fldCharType="end"/>
        </w:r>
      </w:p>
    </w:sdtContent>
  </w:sdt>
  <w:p w14:paraId="7B6F9795" w14:textId="77777777" w:rsidR="00066409" w:rsidRDefault="00066409">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9116E49" w14:textId="77777777" w:rsidR="003C1D5B" w:rsidRDefault="003C1D5B">
      <w:r>
        <w:separator/>
      </w:r>
    </w:p>
  </w:footnote>
  <w:footnote w:type="continuationSeparator" w:id="0">
    <w:p w14:paraId="6B2FE91D" w14:textId="77777777" w:rsidR="003C1D5B" w:rsidRDefault="003C1D5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7DC302E"/>
    <w:multiLevelType w:val="multilevel"/>
    <w:tmpl w:val="37DC302E"/>
    <w:lvl w:ilvl="0">
      <w:start w:val="1"/>
      <w:numFmt w:val="japaneseCounting"/>
      <w:lvlText w:val="第%1条"/>
      <w:lvlJc w:val="left"/>
      <w:pPr>
        <w:ind w:left="420" w:hanging="420"/>
      </w:pPr>
      <w:rPr>
        <w:rFonts w:hint="default"/>
        <w: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trackRevisions/>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105D"/>
    <w:rsid w:val="0003778A"/>
    <w:rsid w:val="0004105D"/>
    <w:rsid w:val="00066409"/>
    <w:rsid w:val="000C160D"/>
    <w:rsid w:val="00172A15"/>
    <w:rsid w:val="001A2B30"/>
    <w:rsid w:val="001A551A"/>
    <w:rsid w:val="001B044B"/>
    <w:rsid w:val="001D78CC"/>
    <w:rsid w:val="002528A5"/>
    <w:rsid w:val="0028679B"/>
    <w:rsid w:val="002A0A9F"/>
    <w:rsid w:val="002C3B22"/>
    <w:rsid w:val="002C767D"/>
    <w:rsid w:val="002D310A"/>
    <w:rsid w:val="00390B5E"/>
    <w:rsid w:val="003966F9"/>
    <w:rsid w:val="003C1D5B"/>
    <w:rsid w:val="003F5115"/>
    <w:rsid w:val="004332A3"/>
    <w:rsid w:val="00464C9D"/>
    <w:rsid w:val="004759B4"/>
    <w:rsid w:val="0048692A"/>
    <w:rsid w:val="0048701E"/>
    <w:rsid w:val="004C13C5"/>
    <w:rsid w:val="004F7D8D"/>
    <w:rsid w:val="005206D7"/>
    <w:rsid w:val="00531DD8"/>
    <w:rsid w:val="00564127"/>
    <w:rsid w:val="00576E89"/>
    <w:rsid w:val="005B6B02"/>
    <w:rsid w:val="005D2CA6"/>
    <w:rsid w:val="005E4A9C"/>
    <w:rsid w:val="005F14D5"/>
    <w:rsid w:val="006207F0"/>
    <w:rsid w:val="00621252"/>
    <w:rsid w:val="006D3C8E"/>
    <w:rsid w:val="006E0F84"/>
    <w:rsid w:val="00715667"/>
    <w:rsid w:val="00734DDC"/>
    <w:rsid w:val="00804729"/>
    <w:rsid w:val="008158F1"/>
    <w:rsid w:val="00817EE7"/>
    <w:rsid w:val="00860495"/>
    <w:rsid w:val="00877788"/>
    <w:rsid w:val="008C3F07"/>
    <w:rsid w:val="008D64C8"/>
    <w:rsid w:val="008E5F15"/>
    <w:rsid w:val="008F3ECD"/>
    <w:rsid w:val="00900FF6"/>
    <w:rsid w:val="009358AC"/>
    <w:rsid w:val="0096550B"/>
    <w:rsid w:val="009E0DEA"/>
    <w:rsid w:val="00A251ED"/>
    <w:rsid w:val="00A6187B"/>
    <w:rsid w:val="00A82BCD"/>
    <w:rsid w:val="00AA0421"/>
    <w:rsid w:val="00AD1492"/>
    <w:rsid w:val="00AE3D36"/>
    <w:rsid w:val="00B516BD"/>
    <w:rsid w:val="00B6721D"/>
    <w:rsid w:val="00BB0101"/>
    <w:rsid w:val="00BB2FE7"/>
    <w:rsid w:val="00C00244"/>
    <w:rsid w:val="00C35AF1"/>
    <w:rsid w:val="00C37CDD"/>
    <w:rsid w:val="00C66867"/>
    <w:rsid w:val="00D0066D"/>
    <w:rsid w:val="00E4173C"/>
    <w:rsid w:val="00E80937"/>
    <w:rsid w:val="00E82095"/>
    <w:rsid w:val="00ED2BBD"/>
    <w:rsid w:val="00F16D80"/>
    <w:rsid w:val="00F40BF6"/>
    <w:rsid w:val="00F92863"/>
    <w:rsid w:val="00FA308F"/>
    <w:rsid w:val="00FA7FA3"/>
    <w:rsid w:val="00FB6251"/>
    <w:rsid w:val="06CA091E"/>
    <w:rsid w:val="0734233D"/>
    <w:rsid w:val="099D5E4D"/>
    <w:rsid w:val="0FEC1186"/>
    <w:rsid w:val="1338156B"/>
    <w:rsid w:val="234B1982"/>
    <w:rsid w:val="2ABA149C"/>
    <w:rsid w:val="30077994"/>
    <w:rsid w:val="33823A42"/>
    <w:rsid w:val="33B41AEC"/>
    <w:rsid w:val="37995664"/>
    <w:rsid w:val="3B1A4415"/>
    <w:rsid w:val="41444D0A"/>
    <w:rsid w:val="42E93057"/>
    <w:rsid w:val="4CC967C5"/>
    <w:rsid w:val="53DC0305"/>
    <w:rsid w:val="59AF0F3F"/>
    <w:rsid w:val="5EF725F3"/>
    <w:rsid w:val="5F4127FE"/>
    <w:rsid w:val="5F637E55"/>
    <w:rsid w:val="604B1521"/>
    <w:rsid w:val="65C220F1"/>
    <w:rsid w:val="66D92FA3"/>
    <w:rsid w:val="72AC0487"/>
    <w:rsid w:val="7C5459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5A35573-0BEB-4A98-9BB4-0F478BDC19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nhideWhenUsed="1" w:qFormat="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next w:val="a"/>
    <w:link w:val="1Char"/>
    <w:qFormat/>
    <w:pPr>
      <w:keepNext/>
      <w:keepLines/>
      <w:adjustRightInd w:val="0"/>
      <w:spacing w:before="340" w:after="330" w:line="578" w:lineRule="auto"/>
      <w:textAlignment w:val="baseline"/>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nhideWhenUsed/>
    <w:qFormat/>
    <w:pPr>
      <w:jc w:val="left"/>
    </w:pPr>
  </w:style>
  <w:style w:type="paragraph" w:styleId="a4">
    <w:name w:val="Body Text Indent"/>
    <w:basedOn w:val="a"/>
    <w:link w:val="Char0"/>
    <w:qFormat/>
    <w:pPr>
      <w:autoSpaceDE w:val="0"/>
      <w:autoSpaceDN w:val="0"/>
      <w:adjustRightInd w:val="0"/>
      <w:snapToGrid w:val="0"/>
      <w:spacing w:line="360" w:lineRule="auto"/>
      <w:ind w:firstLineChars="200" w:firstLine="480"/>
    </w:pPr>
    <w:rPr>
      <w:rFonts w:ascii="仿宋_GB2312" w:eastAsia="仿宋_GB2312" w:hAnsi="宋体"/>
      <w:sz w:val="24"/>
    </w:rPr>
  </w:style>
  <w:style w:type="paragraph" w:styleId="2">
    <w:name w:val="Body Text Indent 2"/>
    <w:basedOn w:val="a"/>
    <w:link w:val="2Char"/>
    <w:uiPriority w:val="99"/>
    <w:unhideWhenUsed/>
    <w:qFormat/>
    <w:pPr>
      <w:spacing w:after="120" w:line="480" w:lineRule="auto"/>
      <w:ind w:leftChars="200" w:left="420"/>
    </w:pPr>
  </w:style>
  <w:style w:type="paragraph" w:styleId="a5">
    <w:name w:val="Balloon Text"/>
    <w:basedOn w:val="a"/>
    <w:link w:val="Char1"/>
    <w:uiPriority w:val="99"/>
    <w:unhideWhenUsed/>
    <w:qFormat/>
    <w:rPr>
      <w:sz w:val="18"/>
      <w:szCs w:val="18"/>
    </w:rPr>
  </w:style>
  <w:style w:type="paragraph" w:styleId="a6">
    <w:name w:val="footer"/>
    <w:basedOn w:val="a"/>
    <w:link w:val="Char2"/>
    <w:uiPriority w:val="99"/>
    <w:unhideWhenUsed/>
    <w:qFormat/>
    <w:pPr>
      <w:tabs>
        <w:tab w:val="center" w:pos="4153"/>
        <w:tab w:val="right" w:pos="8306"/>
      </w:tabs>
      <w:snapToGrid w:val="0"/>
      <w:jc w:val="left"/>
    </w:pPr>
    <w:rPr>
      <w:sz w:val="18"/>
      <w:szCs w:val="18"/>
    </w:rPr>
  </w:style>
  <w:style w:type="paragraph" w:styleId="a7">
    <w:name w:val="header"/>
    <w:basedOn w:val="a"/>
    <w:link w:val="Char3"/>
    <w:uiPriority w:val="99"/>
    <w:unhideWhenUsed/>
    <w:qFormat/>
    <w:pPr>
      <w:pBdr>
        <w:bottom w:val="single" w:sz="6" w:space="1" w:color="auto"/>
      </w:pBdr>
      <w:tabs>
        <w:tab w:val="center" w:pos="4153"/>
        <w:tab w:val="right" w:pos="8306"/>
      </w:tabs>
      <w:snapToGrid w:val="0"/>
      <w:jc w:val="center"/>
    </w:pPr>
    <w:rPr>
      <w:sz w:val="18"/>
      <w:szCs w:val="18"/>
    </w:rPr>
  </w:style>
  <w:style w:type="paragraph" w:styleId="a8">
    <w:name w:val="Normal (Web)"/>
    <w:basedOn w:val="a"/>
    <w:uiPriority w:val="99"/>
    <w:semiHidden/>
    <w:unhideWhenUsed/>
    <w:qFormat/>
    <w:rPr>
      <w:sz w:val="24"/>
    </w:rPr>
  </w:style>
  <w:style w:type="paragraph" w:styleId="a9">
    <w:name w:val="annotation subject"/>
    <w:basedOn w:val="a3"/>
    <w:next w:val="a3"/>
    <w:link w:val="Char4"/>
    <w:uiPriority w:val="99"/>
    <w:unhideWhenUsed/>
    <w:qFormat/>
    <w:rPr>
      <w:b/>
      <w:bCs/>
    </w:rPr>
  </w:style>
  <w:style w:type="character" w:styleId="aa">
    <w:name w:val="Hyperlink"/>
    <w:uiPriority w:val="99"/>
    <w:unhideWhenUsed/>
    <w:qFormat/>
    <w:rPr>
      <w:color w:val="0000FF"/>
      <w:u w:val="single"/>
    </w:rPr>
  </w:style>
  <w:style w:type="character" w:styleId="ab">
    <w:name w:val="annotation reference"/>
    <w:uiPriority w:val="99"/>
    <w:qFormat/>
    <w:rPr>
      <w:sz w:val="21"/>
      <w:szCs w:val="21"/>
    </w:rPr>
  </w:style>
  <w:style w:type="character" w:customStyle="1" w:styleId="1Char">
    <w:name w:val="标题 1 Char"/>
    <w:basedOn w:val="a0"/>
    <w:link w:val="1"/>
    <w:qFormat/>
    <w:rPr>
      <w:rFonts w:ascii="Times New Roman" w:eastAsia="宋体" w:hAnsi="Times New Roman" w:cs="Times New Roman"/>
      <w:b/>
      <w:bCs/>
      <w:kern w:val="44"/>
      <w:sz w:val="44"/>
      <w:szCs w:val="44"/>
    </w:rPr>
  </w:style>
  <w:style w:type="character" w:customStyle="1" w:styleId="Char">
    <w:name w:val="批注文字 Char"/>
    <w:basedOn w:val="a0"/>
    <w:link w:val="a3"/>
    <w:qFormat/>
    <w:rPr>
      <w:rFonts w:ascii="Times New Roman" w:eastAsia="宋体" w:hAnsi="Times New Roman" w:cs="Times New Roman"/>
      <w:szCs w:val="24"/>
    </w:rPr>
  </w:style>
  <w:style w:type="character" w:customStyle="1" w:styleId="Char4">
    <w:name w:val="批注主题 Char"/>
    <w:basedOn w:val="Char"/>
    <w:link w:val="a9"/>
    <w:uiPriority w:val="99"/>
    <w:qFormat/>
    <w:rPr>
      <w:rFonts w:ascii="Times New Roman" w:eastAsia="宋体" w:hAnsi="Times New Roman" w:cs="Times New Roman"/>
      <w:b/>
      <w:bCs/>
      <w:szCs w:val="24"/>
    </w:rPr>
  </w:style>
  <w:style w:type="character" w:customStyle="1" w:styleId="Char0">
    <w:name w:val="正文文本缩进 Char"/>
    <w:basedOn w:val="a0"/>
    <w:link w:val="a4"/>
    <w:qFormat/>
    <w:rPr>
      <w:rFonts w:ascii="仿宋_GB2312" w:eastAsia="仿宋_GB2312" w:hAnsi="宋体" w:cs="Times New Roman"/>
      <w:sz w:val="24"/>
      <w:szCs w:val="24"/>
    </w:rPr>
  </w:style>
  <w:style w:type="character" w:customStyle="1" w:styleId="2Char">
    <w:name w:val="正文文本缩进 2 Char"/>
    <w:basedOn w:val="a0"/>
    <w:link w:val="2"/>
    <w:uiPriority w:val="99"/>
    <w:qFormat/>
    <w:rPr>
      <w:rFonts w:ascii="Times New Roman" w:eastAsia="宋体" w:hAnsi="Times New Roman" w:cs="Times New Roman"/>
      <w:szCs w:val="24"/>
    </w:rPr>
  </w:style>
  <w:style w:type="character" w:customStyle="1" w:styleId="Char1">
    <w:name w:val="批注框文本 Char"/>
    <w:basedOn w:val="a0"/>
    <w:link w:val="a5"/>
    <w:uiPriority w:val="99"/>
    <w:qFormat/>
    <w:rPr>
      <w:rFonts w:ascii="Times New Roman" w:eastAsia="宋体" w:hAnsi="Times New Roman" w:cs="Times New Roman"/>
      <w:sz w:val="18"/>
      <w:szCs w:val="18"/>
    </w:rPr>
  </w:style>
  <w:style w:type="character" w:customStyle="1" w:styleId="Char2">
    <w:name w:val="页脚 Char"/>
    <w:basedOn w:val="a0"/>
    <w:link w:val="a6"/>
    <w:uiPriority w:val="99"/>
    <w:qFormat/>
    <w:rPr>
      <w:rFonts w:ascii="Times New Roman" w:eastAsia="宋体" w:hAnsi="Times New Roman" w:cs="Times New Roman"/>
      <w:sz w:val="18"/>
      <w:szCs w:val="18"/>
    </w:rPr>
  </w:style>
  <w:style w:type="character" w:customStyle="1" w:styleId="Char3">
    <w:name w:val="页眉 Char"/>
    <w:basedOn w:val="a0"/>
    <w:link w:val="a7"/>
    <w:uiPriority w:val="99"/>
    <w:qFormat/>
    <w:rPr>
      <w:rFonts w:ascii="Times New Roman" w:eastAsia="宋体" w:hAnsi="Times New Roman" w:cs="Times New Roman"/>
      <w:sz w:val="18"/>
      <w:szCs w:val="18"/>
    </w:rPr>
  </w:style>
  <w:style w:type="paragraph" w:customStyle="1" w:styleId="10">
    <w:name w:val="列出段落1"/>
    <w:basedOn w:val="a"/>
    <w:uiPriority w:val="99"/>
    <w:qFormat/>
    <w:pPr>
      <w:ind w:firstLineChars="200" w:firstLine="420"/>
    </w:pPr>
    <w:rPr>
      <w:rFonts w:ascii="Calibri" w:hAnsi="Calibri"/>
      <w:szCs w:val="22"/>
    </w:rPr>
  </w:style>
  <w:style w:type="paragraph" w:customStyle="1" w:styleId="11">
    <w:name w:val="修订1"/>
    <w:hidden/>
    <w:uiPriority w:val="99"/>
    <w:semiHidden/>
    <w:qFormat/>
    <w:rPr>
      <w:kern w:val="2"/>
      <w:sz w:val="21"/>
      <w:szCs w:val="24"/>
    </w:rPr>
  </w:style>
  <w:style w:type="paragraph" w:styleId="ac">
    <w:name w:val="List Paragraph"/>
    <w:basedOn w:val="a"/>
    <w:uiPriority w:val="99"/>
    <w:qFormat/>
    <w:pPr>
      <w:ind w:firstLineChars="200" w:firstLine="420"/>
    </w:pPr>
  </w:style>
  <w:style w:type="paragraph" w:customStyle="1" w:styleId="20">
    <w:name w:val="修订2"/>
    <w:hidden/>
    <w:uiPriority w:val="99"/>
    <w:semiHidden/>
    <w:qFormat/>
    <w:rPr>
      <w:kern w:val="2"/>
      <w:sz w:val="21"/>
      <w:szCs w:val="24"/>
    </w:rPr>
  </w:style>
  <w:style w:type="paragraph" w:customStyle="1" w:styleId="p0">
    <w:name w:val="p0"/>
    <w:basedOn w:val="a"/>
    <w:qFormat/>
    <w:pPr>
      <w:widowControl/>
    </w:pPr>
    <w:rPr>
      <w:kern w:val="0"/>
      <w:szCs w:val="21"/>
    </w:rPr>
  </w:style>
  <w:style w:type="paragraph" w:customStyle="1" w:styleId="3">
    <w:name w:val="修订3"/>
    <w:hidden/>
    <w:uiPriority w:val="99"/>
    <w:semiHidden/>
    <w:qFormat/>
    <w:rPr>
      <w:kern w:val="2"/>
      <w:sz w:val="21"/>
      <w:szCs w:val="24"/>
    </w:rPr>
  </w:style>
  <w:style w:type="paragraph" w:styleId="ad">
    <w:name w:val="Revision"/>
    <w:hidden/>
    <w:uiPriority w:val="99"/>
    <w:semiHidden/>
    <w:rsid w:val="00A82BCD"/>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jzctgbzl@citicbank.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35</Pages>
  <Words>3534</Words>
  <Characters>20146</Characters>
  <Application>Microsoft Office Word</Application>
  <DocSecurity>0</DocSecurity>
  <Lines>167</Lines>
  <Paragraphs>47</Paragraphs>
  <ScaleCrop>false</ScaleCrop>
  <Company>P R C</Company>
  <LinksUpToDate>false</LinksUpToDate>
  <CharactersWithSpaces>23633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c024399</dc:creator>
  <cp:lastModifiedBy>郭周平</cp:lastModifiedBy>
  <cp:revision>2</cp:revision>
  <cp:lastPrinted>2022-03-15T13:45:00Z</cp:lastPrinted>
  <dcterms:created xsi:type="dcterms:W3CDTF">2022-12-12T07:32:00Z</dcterms:created>
  <dcterms:modified xsi:type="dcterms:W3CDTF">2022-12-12T07:32:00Z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y fmtid="{D5CDD505-2E9C-101B-9397-08002B2CF9AE}" pid="3" name="_KSOProductBuildMID">
    <vt:lpwstr>CAWFP6GP79TA0THGQZRNQL0D7ZEMOYVR9E0XXJD6XFBRTDLTZMBRIC0PFSTTPFRRXUMXSOZGZI7D8IXJEFFTQFF789QMWH5B8UODQHB3657ABB509B29D591D60B4B2F246AD49F</vt:lpwstr>
  </property>
  <property fmtid="{D5CDD505-2E9C-101B-9397-08002B2CF9AE}" pid="4" name="_KSOProductBuildSID">
    <vt:lpwstr>CYWM06GI797A0T9GQVRNYLJM7ZD0OAYRQE0XTJEOXFFRTGLTZ0BRPCJWFYRTP86RXEMXEOL0ZIXD8MEJEFFARFFV8RL0WMWBAFODPHB3D95C40C37DACE665A5A5D03E46404161</vt:lpwstr>
  </property>
  <property fmtid="{D5CDD505-2E9C-101B-9397-08002B2CF9AE}" pid="5" name="ICV">
    <vt:lpwstr>7C7D25CCC0FD473389CEE33DB4CE51CC</vt:lpwstr>
  </property>
</Properties>
</file>