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57" w:rsidRDefault="00255157">
      <w:pPr>
        <w:wordWrap w:val="0"/>
        <w:overflowPunct w:val="0"/>
        <w:autoSpaceDE w:val="0"/>
        <w:autoSpaceDN w:val="0"/>
        <w:adjustRightInd w:val="0"/>
        <w:rPr>
          <w:rFonts w:ascii="宋体"/>
          <w:b/>
          <w:kern w:val="0"/>
          <w:sz w:val="32"/>
        </w:rPr>
      </w:pPr>
    </w:p>
    <w:p w:rsidR="00255157" w:rsidRDefault="00255157">
      <w:pPr>
        <w:wordWrap w:val="0"/>
        <w:overflowPunct w:val="0"/>
        <w:autoSpaceDE w:val="0"/>
        <w:autoSpaceDN w:val="0"/>
        <w:adjustRightInd w:val="0"/>
        <w:jc w:val="center"/>
        <w:rPr>
          <w:rFonts w:ascii="黑体" w:eastAsia="黑体"/>
          <w:b/>
          <w:kern w:val="0"/>
          <w:sz w:val="36"/>
        </w:rPr>
      </w:pPr>
    </w:p>
    <w:p w:rsidR="00255157" w:rsidRDefault="00255157">
      <w:pPr>
        <w:wordWrap w:val="0"/>
        <w:overflowPunct w:val="0"/>
        <w:autoSpaceDE w:val="0"/>
        <w:autoSpaceDN w:val="0"/>
        <w:adjustRightInd w:val="0"/>
        <w:jc w:val="center"/>
        <w:outlineLvl w:val="0"/>
        <w:rPr>
          <w:rFonts w:ascii="黑体" w:eastAsia="黑体"/>
          <w:b/>
          <w:kern w:val="0"/>
          <w:sz w:val="48"/>
        </w:rPr>
      </w:pPr>
    </w:p>
    <w:p w:rsidR="00255157" w:rsidRDefault="00255157">
      <w:pPr>
        <w:wordWrap w:val="0"/>
        <w:overflowPunct w:val="0"/>
        <w:autoSpaceDE w:val="0"/>
        <w:autoSpaceDN w:val="0"/>
        <w:adjustRightInd w:val="0"/>
        <w:jc w:val="center"/>
        <w:outlineLvl w:val="0"/>
        <w:rPr>
          <w:rFonts w:ascii="黑体" w:eastAsia="黑体"/>
          <w:b/>
          <w:kern w:val="0"/>
          <w:sz w:val="48"/>
        </w:rPr>
      </w:pPr>
    </w:p>
    <w:p w:rsidR="00255157" w:rsidRDefault="00255157">
      <w:pPr>
        <w:wordWrap w:val="0"/>
        <w:overflowPunct w:val="0"/>
        <w:autoSpaceDE w:val="0"/>
        <w:autoSpaceDN w:val="0"/>
        <w:adjustRightInd w:val="0"/>
        <w:jc w:val="center"/>
        <w:outlineLvl w:val="0"/>
        <w:rPr>
          <w:rFonts w:ascii="黑体" w:eastAsia="黑体"/>
          <w:b/>
          <w:kern w:val="0"/>
          <w:sz w:val="48"/>
        </w:rPr>
      </w:pPr>
    </w:p>
    <w:p w:rsidR="00255157" w:rsidRDefault="00255157">
      <w:pPr>
        <w:wordWrap w:val="0"/>
        <w:overflowPunct w:val="0"/>
        <w:autoSpaceDE w:val="0"/>
        <w:autoSpaceDN w:val="0"/>
        <w:adjustRightInd w:val="0"/>
        <w:jc w:val="center"/>
        <w:outlineLvl w:val="0"/>
        <w:rPr>
          <w:rFonts w:ascii="黑体" w:eastAsia="黑体"/>
          <w:b/>
          <w:kern w:val="0"/>
          <w:sz w:val="36"/>
          <w:szCs w:val="36"/>
        </w:rPr>
      </w:pPr>
    </w:p>
    <w:p w:rsidR="00255157" w:rsidRDefault="001D5D69">
      <w:pPr>
        <w:pStyle w:val="10"/>
        <w:tabs>
          <w:tab w:val="right" w:leader="dot" w:pos="8306"/>
        </w:tabs>
        <w:spacing w:line="59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东莞银行股份有限公司理财产品托管协议</w:t>
      </w:r>
    </w:p>
    <w:p w:rsidR="00255157" w:rsidRDefault="00255157">
      <w:pPr>
        <w:overflowPunct w:val="0"/>
        <w:autoSpaceDE w:val="0"/>
        <w:autoSpaceDN w:val="0"/>
        <w:adjustRightInd w:val="0"/>
        <w:jc w:val="center"/>
        <w:rPr>
          <w:rFonts w:ascii="华文中宋" w:eastAsia="华文中宋" w:hAnsi="华文中宋"/>
          <w:b/>
          <w:kern w:val="0"/>
          <w:sz w:val="32"/>
          <w:szCs w:val="32"/>
        </w:rPr>
      </w:pPr>
    </w:p>
    <w:p w:rsidR="00255157" w:rsidRDefault="001D5D69">
      <w:pPr>
        <w:overflowPunct w:val="0"/>
        <w:autoSpaceDE w:val="0"/>
        <w:autoSpaceDN w:val="0"/>
        <w:adjustRightInd w:val="0"/>
        <w:jc w:val="center"/>
        <w:rPr>
          <w:rFonts w:ascii="宋体" w:hAnsi="宋体"/>
          <w:b/>
          <w:kern w:val="0"/>
          <w:sz w:val="32"/>
          <w:szCs w:val="32"/>
        </w:rPr>
      </w:pPr>
      <w:permStart w:id="1084241307" w:edGrp="everyone"/>
      <w:r>
        <w:rPr>
          <w:rFonts w:ascii="宋体" w:hAnsi="宋体" w:hint="eastAsia"/>
          <w:b/>
          <w:kern w:val="0"/>
          <w:sz w:val="32"/>
          <w:szCs w:val="32"/>
        </w:rPr>
        <w:t>协议编号：</w:t>
      </w:r>
      <w:permEnd w:id="1084241307"/>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rPr>
          <w:rFonts w:ascii="华文中宋" w:eastAsia="华文中宋" w:hAnsi="华文中宋"/>
          <w:b/>
          <w:kern w:val="0"/>
          <w:sz w:val="32"/>
          <w:szCs w:val="32"/>
        </w:rPr>
      </w:pPr>
    </w:p>
    <w:p w:rsidR="00255157" w:rsidRDefault="001D5D69">
      <w:pPr>
        <w:wordWrap w:val="0"/>
        <w:overflowPunct w:val="0"/>
        <w:autoSpaceDE w:val="0"/>
        <w:autoSpaceDN w:val="0"/>
        <w:adjustRightInd w:val="0"/>
        <w:jc w:val="center"/>
        <w:rPr>
          <w:rFonts w:ascii="宋体" w:hAnsi="宋体"/>
          <w:b/>
          <w:spacing w:val="6"/>
          <w:sz w:val="32"/>
          <w:szCs w:val="32"/>
        </w:rPr>
      </w:pPr>
      <w:r>
        <w:rPr>
          <w:rFonts w:ascii="宋体" w:hAnsi="宋体" w:hint="eastAsia"/>
          <w:b/>
          <w:spacing w:val="6"/>
          <w:sz w:val="32"/>
          <w:szCs w:val="32"/>
        </w:rPr>
        <w:t xml:space="preserve"> </w:t>
      </w:r>
    </w:p>
    <w:p w:rsidR="00255157" w:rsidRDefault="00255157">
      <w:pPr>
        <w:wordWrap w:val="0"/>
        <w:overflowPunct w:val="0"/>
        <w:autoSpaceDE w:val="0"/>
        <w:autoSpaceDN w:val="0"/>
        <w:adjustRightInd w:val="0"/>
        <w:jc w:val="center"/>
        <w:rPr>
          <w:rFonts w:ascii="宋体" w:hAnsi="宋体"/>
          <w:b/>
          <w:spacing w:val="6"/>
          <w:sz w:val="32"/>
          <w:szCs w:val="32"/>
        </w:rPr>
      </w:pPr>
    </w:p>
    <w:p w:rsidR="00255157" w:rsidRDefault="00255157">
      <w:pPr>
        <w:wordWrap w:val="0"/>
        <w:overflowPunct w:val="0"/>
        <w:autoSpaceDE w:val="0"/>
        <w:autoSpaceDN w:val="0"/>
        <w:adjustRightInd w:val="0"/>
        <w:jc w:val="left"/>
        <w:outlineLvl w:val="0"/>
        <w:rPr>
          <w:rFonts w:ascii="华文中宋" w:eastAsia="华文中宋" w:hAnsi="华文中宋"/>
          <w:b/>
          <w:kern w:val="0"/>
          <w:sz w:val="32"/>
          <w:szCs w:val="32"/>
        </w:rPr>
      </w:pPr>
    </w:p>
    <w:p w:rsidR="00255157" w:rsidRDefault="00255157">
      <w:pPr>
        <w:wordWrap w:val="0"/>
        <w:overflowPunct w:val="0"/>
        <w:autoSpaceDE w:val="0"/>
        <w:autoSpaceDN w:val="0"/>
        <w:adjustRightInd w:val="0"/>
        <w:jc w:val="left"/>
        <w:outlineLvl w:val="0"/>
        <w:rPr>
          <w:rFonts w:ascii="华文中宋" w:eastAsia="华文中宋" w:hAnsi="华文中宋"/>
          <w:b/>
          <w:kern w:val="0"/>
          <w:sz w:val="32"/>
          <w:szCs w:val="32"/>
        </w:rPr>
      </w:pPr>
    </w:p>
    <w:p w:rsidR="00255157" w:rsidRDefault="001D5D69">
      <w:pPr>
        <w:autoSpaceDE w:val="0"/>
        <w:autoSpaceDN w:val="0"/>
        <w:adjustRightInd w:val="0"/>
        <w:spacing w:before="240" w:after="240"/>
        <w:jc w:val="center"/>
        <w:outlineLvl w:val="0"/>
        <w:rPr>
          <w:rFonts w:ascii="宋体" w:hAnsi="宋体"/>
          <w:b/>
          <w:bCs/>
          <w:kern w:val="0"/>
          <w:sz w:val="30"/>
          <w:szCs w:val="30"/>
        </w:rPr>
      </w:pPr>
      <w:r>
        <w:rPr>
          <w:rFonts w:ascii="华文中宋" w:eastAsia="华文中宋" w:hAnsi="华文中宋" w:hint="eastAsia"/>
          <w:kern w:val="0"/>
          <w:sz w:val="32"/>
          <w:szCs w:val="32"/>
        </w:rPr>
        <w:t xml:space="preserve">　</w:t>
      </w:r>
    </w:p>
    <w:p w:rsidR="00255157" w:rsidRDefault="00255157">
      <w:pPr>
        <w:autoSpaceDE w:val="0"/>
        <w:autoSpaceDN w:val="0"/>
        <w:adjustRightInd w:val="0"/>
        <w:spacing w:before="240" w:after="240"/>
        <w:jc w:val="center"/>
        <w:outlineLvl w:val="0"/>
        <w:rPr>
          <w:rFonts w:ascii="宋体" w:hAnsi="宋体"/>
          <w:b/>
          <w:kern w:val="0"/>
          <w:sz w:val="44"/>
          <w:szCs w:val="44"/>
        </w:rPr>
      </w:pPr>
      <w:bookmarkStart w:id="0" w:name="_Toc28761"/>
      <w:bookmarkStart w:id="1" w:name="_Toc8692"/>
      <w:bookmarkStart w:id="2" w:name="_Toc30577"/>
      <w:bookmarkStart w:id="3" w:name="_Toc17639"/>
      <w:bookmarkStart w:id="4" w:name="_Toc15331"/>
      <w:bookmarkStart w:id="5" w:name="_Toc19180"/>
      <w:bookmarkStart w:id="6" w:name="_Toc11918"/>
    </w:p>
    <w:p w:rsidR="00255157" w:rsidRDefault="00255157">
      <w:pPr>
        <w:autoSpaceDE w:val="0"/>
        <w:autoSpaceDN w:val="0"/>
        <w:adjustRightInd w:val="0"/>
        <w:spacing w:before="240" w:after="240"/>
        <w:jc w:val="center"/>
        <w:outlineLvl w:val="0"/>
        <w:rPr>
          <w:rFonts w:ascii="宋体" w:hAnsi="宋体"/>
          <w:b/>
          <w:kern w:val="0"/>
          <w:sz w:val="44"/>
          <w:szCs w:val="44"/>
        </w:rPr>
      </w:pPr>
    </w:p>
    <w:p w:rsidR="00255157" w:rsidRDefault="001D5D69">
      <w:pPr>
        <w:autoSpaceDE w:val="0"/>
        <w:autoSpaceDN w:val="0"/>
        <w:adjustRightInd w:val="0"/>
        <w:spacing w:before="240" w:after="240"/>
        <w:jc w:val="center"/>
        <w:outlineLvl w:val="0"/>
        <w:rPr>
          <w:rFonts w:ascii="宋体" w:hAnsi="宋体"/>
          <w:b/>
          <w:kern w:val="0"/>
          <w:sz w:val="44"/>
          <w:szCs w:val="44"/>
        </w:rPr>
      </w:pPr>
      <w:permStart w:id="274337475" w:edGrp="everyone"/>
      <w:r>
        <w:rPr>
          <w:rFonts w:ascii="宋体" w:hAnsi="宋体" w:hint="eastAsia"/>
          <w:b/>
          <w:kern w:val="0"/>
          <w:sz w:val="44"/>
          <w:szCs w:val="44"/>
        </w:rPr>
        <w:t>目</w:t>
      </w:r>
      <w:r>
        <w:rPr>
          <w:rFonts w:ascii="宋体" w:hAnsi="宋体" w:hint="eastAsia"/>
          <w:b/>
          <w:kern w:val="0"/>
          <w:sz w:val="44"/>
          <w:szCs w:val="44"/>
        </w:rPr>
        <w:t xml:space="preserve"> </w:t>
      </w:r>
      <w:r>
        <w:rPr>
          <w:rFonts w:ascii="宋体" w:hAnsi="宋体" w:hint="eastAsia"/>
          <w:b/>
          <w:kern w:val="0"/>
          <w:sz w:val="44"/>
          <w:szCs w:val="44"/>
        </w:rPr>
        <w:t>录</w:t>
      </w:r>
      <w:bookmarkEnd w:id="0"/>
      <w:bookmarkEnd w:id="1"/>
      <w:bookmarkEnd w:id="2"/>
      <w:bookmarkEnd w:id="3"/>
      <w:bookmarkEnd w:id="4"/>
      <w:bookmarkEnd w:id="5"/>
      <w:bookmarkEnd w:id="6"/>
      <w:permEnd w:id="274337475"/>
    </w:p>
    <w:permStart w:id="607087847" w:edGrp="everyone"/>
    <w:p w:rsidR="00255157" w:rsidRDefault="001D5D69">
      <w:pPr>
        <w:pStyle w:val="10"/>
        <w:tabs>
          <w:tab w:val="right" w:leader="dot" w:pos="8306"/>
        </w:tabs>
        <w:spacing w:line="590" w:lineRule="exact"/>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fldChar w:fldCharType="begin"/>
      </w:r>
      <w:r>
        <w:rPr>
          <w:rFonts w:ascii="仿宋_GB2312" w:eastAsia="仿宋_GB2312" w:hAnsi="仿宋_GB2312" w:cs="仿宋_GB2312" w:hint="eastAsia"/>
          <w:b/>
          <w:kern w:val="0"/>
          <w:sz w:val="32"/>
          <w:szCs w:val="32"/>
        </w:rPr>
        <w:instrText xml:space="preserve">TOC \o "1-1" \h \u </w:instrText>
      </w:r>
      <w:r>
        <w:rPr>
          <w:rFonts w:ascii="仿宋_GB2312" w:eastAsia="仿宋_GB2312" w:hAnsi="仿宋_GB2312" w:cs="仿宋_GB2312" w:hint="eastAsia"/>
          <w:b/>
          <w:kern w:val="0"/>
          <w:sz w:val="32"/>
          <w:szCs w:val="32"/>
        </w:rPr>
        <w:fldChar w:fldCharType="separate"/>
      </w:r>
      <w:hyperlink w:anchor="_Toc32507" w:history="1">
        <w:r>
          <w:rPr>
            <w:rFonts w:ascii="仿宋_GB2312" w:eastAsia="仿宋_GB2312" w:hAnsi="仿宋_GB2312" w:cs="仿宋_GB2312" w:hint="eastAsia"/>
            <w:sz w:val="32"/>
            <w:szCs w:val="32"/>
          </w:rPr>
          <w:t>一</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托管协议当事人</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_Toc32507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4185" w:history="1">
        <w:r>
          <w:rPr>
            <w:rFonts w:ascii="仿宋_GB2312" w:eastAsia="仿宋_GB2312" w:hAnsi="仿宋_GB2312" w:cs="仿宋_GB2312" w:hint="eastAsia"/>
            <w:sz w:val="32"/>
            <w:szCs w:val="32"/>
          </w:rPr>
          <w:t>二</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订立托管协议的依据、目的和原则</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_Toc24185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11072" w:history="1">
        <w:r>
          <w:rPr>
            <w:rFonts w:ascii="仿宋_GB2312" w:eastAsia="仿宋_GB2312" w:hAnsi="仿宋_GB2312" w:cs="仿宋_GB2312" w:hint="eastAsia"/>
            <w:sz w:val="32"/>
            <w:szCs w:val="32"/>
          </w:rPr>
          <w:t>三</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释义</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_Toc11072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1497" w:history="1">
        <w:r>
          <w:rPr>
            <w:rFonts w:ascii="仿宋_GB2312" w:eastAsia="仿宋_GB2312" w:hAnsi="仿宋_GB2312" w:cs="仿宋_GB2312" w:hint="eastAsia"/>
            <w:sz w:val="32"/>
            <w:szCs w:val="32"/>
          </w:rPr>
          <w:t>四</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当事人权利及义务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_Toc1497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7444" w:history="1">
        <w:r>
          <w:rPr>
            <w:rFonts w:ascii="仿宋_GB2312" w:eastAsia="仿宋_GB2312" w:hAnsi="仿宋_GB2312" w:cs="仿宋_GB2312" w:hint="eastAsia"/>
            <w:sz w:val="32"/>
            <w:szCs w:val="32"/>
          </w:rPr>
          <w:t>五</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财产保管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_Toc27444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9658" w:history="1">
        <w:r>
          <w:rPr>
            <w:rFonts w:ascii="仿宋_GB2312" w:eastAsia="仿宋_GB2312" w:hAnsi="仿宋_GB2312" w:cs="仿宋_GB2312" w:hint="eastAsia"/>
            <w:sz w:val="32"/>
            <w:szCs w:val="32"/>
          </w:rPr>
          <w:t>六</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投资范围和限制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_Toc29658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10036" w:history="1">
        <w:r>
          <w:rPr>
            <w:rFonts w:ascii="仿宋_GB2312" w:eastAsia="仿宋_GB2312" w:hAnsi="仿宋_GB2312" w:cs="仿宋_GB2312" w:hint="eastAsia"/>
            <w:sz w:val="32"/>
            <w:szCs w:val="32"/>
          </w:rPr>
          <w:t>七</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指令的发送、确认与执行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_Toc10036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32502" w:history="1">
        <w:r>
          <w:rPr>
            <w:rFonts w:ascii="仿宋_GB2312" w:eastAsia="仿宋_GB2312" w:hAnsi="仿宋_GB2312" w:cs="仿宋_GB2312" w:hint="eastAsia"/>
            <w:sz w:val="32"/>
            <w:szCs w:val="32"/>
          </w:rPr>
          <w:t>八</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交易及清算交收安排</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_Toc32502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4884" w:history="1">
        <w:r>
          <w:rPr>
            <w:rFonts w:ascii="仿宋_GB2312" w:eastAsia="仿宋_GB2312" w:hAnsi="仿宋_GB2312" w:cs="仿宋_GB2312" w:hint="eastAsia"/>
            <w:sz w:val="32"/>
            <w:szCs w:val="32"/>
          </w:rPr>
          <w:t>九</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会计核算与估值</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_Toc24884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3429" w:history="1">
        <w:r>
          <w:rPr>
            <w:rFonts w:ascii="仿宋_GB2312" w:eastAsia="仿宋_GB2312" w:hAnsi="仿宋_GB2312" w:cs="仿宋_GB2312" w:hint="eastAsia"/>
            <w:sz w:val="32"/>
            <w:szCs w:val="32"/>
          </w:rPr>
          <w:t>十</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投资监督</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_Toc23429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9219" w:history="1">
        <w:r>
          <w:rPr>
            <w:rFonts w:ascii="仿宋_GB2312" w:eastAsia="仿宋_GB2312" w:hAnsi="仿宋_GB2312" w:cs="仿宋_GB2312" w:hint="eastAsia"/>
            <w:sz w:val="32"/>
            <w:szCs w:val="32"/>
          </w:rPr>
          <w:t>十</w:t>
        </w:r>
        <w:r>
          <w:rPr>
            <w:rFonts w:ascii="仿宋_GB2312" w:eastAsia="仿宋_GB2312" w:hAnsi="仿宋_GB2312" w:cs="仿宋_GB2312" w:hint="eastAsia"/>
            <w:kern w:val="44"/>
            <w:sz w:val="32"/>
            <w:szCs w:val="32"/>
          </w:rPr>
          <w:t>一、</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收益分配</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_Toc29219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15244" w:history="1">
        <w:r>
          <w:rPr>
            <w:rFonts w:ascii="仿宋_GB2312" w:eastAsia="仿宋_GB2312" w:hAnsi="仿宋_GB2312" w:cs="仿宋_GB2312" w:hint="eastAsia"/>
            <w:sz w:val="32"/>
            <w:szCs w:val="32"/>
          </w:rPr>
          <w:t>十二、费用与税收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_Toc15244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7604" w:history="1">
        <w:r>
          <w:rPr>
            <w:rFonts w:ascii="仿宋_GB2312" w:eastAsia="仿宋_GB2312" w:hAnsi="仿宋_GB2312" w:cs="仿宋_GB2312" w:hint="eastAsia"/>
            <w:sz w:val="32"/>
            <w:szCs w:val="32"/>
          </w:rPr>
          <w:t>十三、产品终止</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_Toc7604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18816" w:history="1">
        <w:r>
          <w:rPr>
            <w:rFonts w:ascii="仿宋_GB2312" w:eastAsia="仿宋_GB2312" w:hAnsi="仿宋_GB2312" w:cs="仿宋_GB2312" w:hint="eastAsia"/>
            <w:bCs/>
            <w:spacing w:val="6"/>
            <w:sz w:val="32"/>
            <w:szCs w:val="32"/>
          </w:rPr>
          <w:t>十四、信息披露</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_Toc18816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26374" w:history="1">
        <w:r>
          <w:rPr>
            <w:rFonts w:ascii="仿宋_GB2312" w:eastAsia="仿宋_GB2312" w:hAnsi="仿宋_GB2312" w:cs="仿宋_GB2312" w:hint="eastAsia"/>
            <w:sz w:val="32"/>
            <w:szCs w:val="32"/>
          </w:rPr>
          <w:t>十五、文件档案保存和保密</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_Toc26374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9383" w:history="1">
        <w:r>
          <w:rPr>
            <w:rFonts w:ascii="仿宋_GB2312" w:eastAsia="仿宋_GB2312" w:hAnsi="仿宋_GB2312" w:cs="仿宋_GB2312" w:hint="eastAsia"/>
            <w:sz w:val="32"/>
            <w:szCs w:val="32"/>
          </w:rPr>
          <w:t>十六、违约责任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_Toc9383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32344" w:history="1">
        <w:r>
          <w:rPr>
            <w:rFonts w:ascii="仿宋_GB2312" w:eastAsia="仿宋_GB2312" w:hAnsi="仿宋_GB2312" w:cs="仿宋_GB2312" w:hint="eastAsia"/>
            <w:sz w:val="32"/>
            <w:szCs w:val="32"/>
          </w:rPr>
          <w:t>十七、协议的效力</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_Toc32344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rsidR="00255157" w:rsidRDefault="001D5D69">
      <w:pPr>
        <w:pStyle w:val="10"/>
        <w:tabs>
          <w:tab w:val="right" w:leader="dot" w:pos="8306"/>
        </w:tabs>
        <w:spacing w:line="590" w:lineRule="exact"/>
        <w:rPr>
          <w:rFonts w:ascii="仿宋_GB2312" w:eastAsia="仿宋_GB2312" w:hAnsi="仿宋_GB2312" w:cs="仿宋_GB2312"/>
          <w:sz w:val="32"/>
          <w:szCs w:val="32"/>
        </w:rPr>
      </w:pPr>
      <w:hyperlink w:anchor="_Toc31222" w:history="1">
        <w:r>
          <w:rPr>
            <w:rFonts w:ascii="仿宋_GB2312" w:eastAsia="仿宋_GB2312" w:hAnsi="仿宋_GB2312" w:cs="仿宋_GB2312" w:hint="eastAsia"/>
            <w:sz w:val="32"/>
            <w:szCs w:val="32"/>
          </w:rPr>
          <w:t>十八、争议的解决方式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_Toc31222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fldChar w:fldCharType="end"/>
        </w:r>
      </w:hyperlink>
    </w:p>
    <w:p w:rsidR="00255157" w:rsidRDefault="001D5D69">
      <w:pPr>
        <w:autoSpaceDE w:val="0"/>
        <w:autoSpaceDN w:val="0"/>
        <w:adjustRightInd w:val="0"/>
        <w:spacing w:line="590" w:lineRule="exact"/>
        <w:jc w:val="center"/>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fldChar w:fldCharType="end"/>
      </w:r>
      <w:permEnd w:id="607087847"/>
    </w:p>
    <w:p w:rsidR="00255157" w:rsidRDefault="00255157">
      <w:pPr>
        <w:autoSpaceDE w:val="0"/>
        <w:autoSpaceDN w:val="0"/>
        <w:adjustRightInd w:val="0"/>
        <w:spacing w:line="590" w:lineRule="exact"/>
        <w:jc w:val="center"/>
        <w:outlineLvl w:val="0"/>
        <w:rPr>
          <w:rFonts w:ascii="仿宋_GB2312" w:eastAsia="仿宋_GB2312" w:hAnsi="仿宋_GB2312" w:cs="仿宋_GB2312"/>
          <w:kern w:val="0"/>
          <w:sz w:val="32"/>
          <w:szCs w:val="32"/>
        </w:rPr>
      </w:pPr>
    </w:p>
    <w:p w:rsidR="00255157" w:rsidRDefault="001D5D69">
      <w:pPr>
        <w:pStyle w:val="1"/>
        <w:tabs>
          <w:tab w:val="clear" w:pos="0"/>
        </w:tabs>
        <w:spacing w:before="0" w:line="580" w:lineRule="exact"/>
        <w:jc w:val="center"/>
        <w:rPr>
          <w:rFonts w:ascii="仿宋_GB2312" w:eastAsia="仿宋_GB2312" w:hAnsi="仿宋_GB2312" w:cs="仿宋_GB2312"/>
          <w:sz w:val="32"/>
          <w:szCs w:val="32"/>
        </w:rPr>
      </w:pPr>
      <w:bookmarkStart w:id="7" w:name="_Toc164655145"/>
      <w:bookmarkStart w:id="8" w:name="_Toc25089"/>
      <w:bookmarkStart w:id="9" w:name="_Toc21028"/>
      <w:bookmarkStart w:id="10" w:name="_Toc13298"/>
      <w:bookmarkStart w:id="11" w:name="_Toc115229083"/>
      <w:bookmarkStart w:id="12" w:name="_Toc15946"/>
      <w:bookmarkStart w:id="13" w:name="_Toc25295"/>
      <w:bookmarkStart w:id="14" w:name="_Toc85085138"/>
      <w:bookmarkStart w:id="15" w:name="_Toc85084282"/>
      <w:bookmarkStart w:id="16" w:name="_Toc32507"/>
      <w:bookmarkStart w:id="17" w:name="_Toc425952817"/>
      <w:bookmarkStart w:id="18" w:name="_Toc32243"/>
      <w:r>
        <w:rPr>
          <w:rFonts w:ascii="仿宋_GB2312" w:eastAsia="仿宋_GB2312" w:hAnsi="仿宋_GB2312" w:cs="仿宋_GB2312" w:hint="eastAsia"/>
          <w:sz w:val="32"/>
          <w:szCs w:val="32"/>
        </w:rPr>
        <w:lastRenderedPageBreak/>
        <w:t>托管协议当事人</w:t>
      </w:r>
      <w:bookmarkEnd w:id="7"/>
      <w:bookmarkEnd w:id="8"/>
      <w:bookmarkEnd w:id="9"/>
      <w:bookmarkEnd w:id="10"/>
      <w:bookmarkEnd w:id="11"/>
      <w:bookmarkEnd w:id="12"/>
      <w:bookmarkEnd w:id="13"/>
      <w:bookmarkEnd w:id="14"/>
      <w:bookmarkEnd w:id="15"/>
      <w:bookmarkEnd w:id="16"/>
      <w:bookmarkEnd w:id="17"/>
      <w:bookmarkEnd w:id="18"/>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（一）管理人</w:t>
      </w:r>
    </w:p>
    <w:p w:rsidR="00255157" w:rsidRDefault="001D5D69">
      <w:pPr>
        <w:spacing w:line="590" w:lineRule="exact"/>
        <w:ind w:firstLineChars="200" w:firstLine="664"/>
        <w:rPr>
          <w:rFonts w:ascii="仿宋_GB2312" w:eastAsia="仿宋_GB2312" w:hAnsi="仿宋_GB2312" w:cs="仿宋_GB2312"/>
          <w:spacing w:val="6"/>
          <w:sz w:val="32"/>
          <w:szCs w:val="32"/>
        </w:rPr>
      </w:pPr>
      <w:permStart w:id="1831819469" w:edGrp="everyone"/>
      <w:r>
        <w:rPr>
          <w:rFonts w:ascii="仿宋_GB2312" w:eastAsia="仿宋_GB2312" w:hAnsi="仿宋_GB2312" w:cs="仿宋_GB2312" w:hint="eastAsia"/>
          <w:spacing w:val="6"/>
          <w:sz w:val="32"/>
          <w:szCs w:val="32"/>
        </w:rPr>
        <w:t>名称：东莞银行股份有限公司</w:t>
      </w:r>
    </w:p>
    <w:p w:rsidR="00255157" w:rsidRDefault="001D5D69">
      <w:pPr>
        <w:spacing w:line="59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地址：</w:t>
      </w:r>
      <w:r>
        <w:rPr>
          <w:rFonts w:ascii="仿宋_GB2312" w:eastAsia="仿宋_GB2312" w:hAnsi="仿宋_GB2312" w:cs="仿宋_GB2312" w:hint="eastAsia"/>
          <w:sz w:val="32"/>
          <w:szCs w:val="32"/>
        </w:rPr>
        <w:t>东莞市体育路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rPr>
        <w:t>523000</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卢国锋</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0769-22110291</w:t>
      </w:r>
      <w:permEnd w:id="1831819469"/>
    </w:p>
    <w:p w:rsidR="00255157" w:rsidRDefault="00255157">
      <w:pPr>
        <w:spacing w:line="590" w:lineRule="exact"/>
        <w:ind w:firstLineChars="200" w:firstLine="640"/>
        <w:rPr>
          <w:rFonts w:ascii="仿宋_GB2312" w:eastAsia="仿宋_GB2312" w:hAnsi="仿宋_GB2312" w:cs="仿宋_GB2312"/>
          <w:sz w:val="32"/>
          <w:szCs w:val="32"/>
        </w:rPr>
      </w:pPr>
    </w:p>
    <w:p w:rsidR="00255157" w:rsidRDefault="001D5D69">
      <w:pPr>
        <w:spacing w:line="59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（二）托管人</w:t>
      </w:r>
    </w:p>
    <w:p w:rsidR="00255157" w:rsidRDefault="001D5D69">
      <w:pPr>
        <w:spacing w:line="59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ermStart w:id="556689815" w:edGrp="everyone"/>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名称：</w:t>
      </w:r>
      <w:r>
        <w:rPr>
          <w:rFonts w:ascii="仿宋_GB2312" w:eastAsia="仿宋_GB2312" w:hAnsi="仿宋_GB2312" w:cs="仿宋_GB2312" w:hint="eastAsia"/>
          <w:spacing w:val="6"/>
          <w:sz w:val="32"/>
          <w:szCs w:val="32"/>
        </w:rPr>
        <w:t>中信银行股份有限公司东莞分行</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地址：</w:t>
      </w:r>
      <w:r>
        <w:rPr>
          <w:rFonts w:ascii="仿宋_GB2312" w:eastAsia="仿宋_GB2312" w:hAnsi="仿宋_GB2312" w:cs="仿宋_GB2312" w:hint="eastAsia"/>
          <w:spacing w:val="6"/>
          <w:sz w:val="32"/>
          <w:szCs w:val="32"/>
        </w:rPr>
        <w:t>东莞市鸿福路</w:t>
      </w:r>
      <w:r>
        <w:rPr>
          <w:rFonts w:ascii="仿宋_GB2312" w:eastAsia="仿宋_GB2312" w:hAnsi="仿宋_GB2312" w:cs="仿宋_GB2312" w:hint="eastAsia"/>
          <w:spacing w:val="6"/>
          <w:sz w:val="32"/>
          <w:szCs w:val="32"/>
        </w:rPr>
        <w:t>106</w:t>
      </w:r>
      <w:r>
        <w:rPr>
          <w:rFonts w:ascii="仿宋_GB2312" w:eastAsia="仿宋_GB2312" w:hAnsi="仿宋_GB2312" w:cs="仿宋_GB2312" w:hint="eastAsia"/>
          <w:spacing w:val="6"/>
          <w:sz w:val="32"/>
          <w:szCs w:val="32"/>
        </w:rPr>
        <w:t>号南峰中心</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邮政编码：</w:t>
      </w:r>
      <w:r>
        <w:rPr>
          <w:rFonts w:ascii="仿宋_GB2312" w:eastAsia="仿宋_GB2312" w:hAnsi="仿宋_GB2312" w:cs="仿宋_GB2312" w:hint="eastAsia"/>
          <w:spacing w:val="6"/>
          <w:sz w:val="32"/>
          <w:szCs w:val="32"/>
        </w:rPr>
        <w:t>523000</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负责人：</w:t>
      </w:r>
      <w:r>
        <w:rPr>
          <w:rFonts w:ascii="仿宋_GB2312" w:eastAsia="仿宋_GB2312" w:hAnsi="仿宋_GB2312" w:cs="仿宋_GB2312" w:hint="eastAsia"/>
          <w:spacing w:val="6"/>
          <w:sz w:val="32"/>
          <w:szCs w:val="32"/>
        </w:rPr>
        <w:t>黄友杰</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联系电话：</w:t>
      </w:r>
      <w:r>
        <w:rPr>
          <w:rFonts w:ascii="仿宋_GB2312" w:eastAsia="仿宋_GB2312" w:hAnsi="仿宋_GB2312" w:cs="仿宋_GB2312" w:hint="eastAsia"/>
          <w:spacing w:val="6"/>
          <w:sz w:val="32"/>
          <w:szCs w:val="32"/>
        </w:rPr>
        <w:t>0769-23301922</w:t>
      </w:r>
      <w:permEnd w:id="556689815"/>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19" w:name="_Toc8038"/>
      <w:bookmarkStart w:id="20" w:name="_Toc26292"/>
      <w:bookmarkStart w:id="21" w:name="_Toc25327"/>
      <w:bookmarkStart w:id="22" w:name="_Toc15130"/>
      <w:bookmarkStart w:id="23" w:name="_Toc27553"/>
      <w:bookmarkStart w:id="24" w:name="_Toc24185"/>
      <w:bookmarkStart w:id="25" w:name="_Toc14121"/>
      <w:bookmarkStart w:id="26" w:name="_Toc425952818"/>
      <w:bookmarkStart w:id="27" w:name="_Toc115229085"/>
      <w:bookmarkStart w:id="28" w:name="_Toc85085139"/>
      <w:bookmarkStart w:id="29" w:name="_Toc164655147"/>
      <w:bookmarkStart w:id="30" w:name="_Toc85084283"/>
      <w:bookmarkStart w:id="31" w:name="_Toc76806353"/>
      <w:r>
        <w:rPr>
          <w:rFonts w:ascii="仿宋_GB2312" w:eastAsia="仿宋_GB2312" w:hAnsi="仿宋_GB2312" w:cs="仿宋_GB2312" w:hint="eastAsia"/>
          <w:sz w:val="32"/>
          <w:szCs w:val="32"/>
        </w:rPr>
        <w:t>订立托管协议的依据、目的和原则</w:t>
      </w:r>
      <w:bookmarkEnd w:id="19"/>
      <w:bookmarkEnd w:id="20"/>
      <w:bookmarkEnd w:id="21"/>
      <w:bookmarkEnd w:id="22"/>
      <w:bookmarkEnd w:id="23"/>
      <w:bookmarkEnd w:id="24"/>
      <w:bookmarkEnd w:id="25"/>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订立本协议的依据是《中华人民共和国银行业监督管理法》、《中华人民共和国商业银行法》、《关于规范金融机构资产管理业务的指导意见》、《商业银行理财业务监督管理办法》及其他有关法律、行政法规等规定。</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订立本协议的目的是明确管理人与托管人在理财产品资产保管、投资运作、</w:t>
      </w:r>
      <w:r>
        <w:rPr>
          <w:rFonts w:ascii="仿宋_GB2312" w:eastAsia="仿宋_GB2312" w:hAnsi="仿宋_GB2312" w:cs="仿宋_GB2312" w:hint="eastAsia"/>
          <w:sz w:val="32"/>
          <w:szCs w:val="32"/>
        </w:rPr>
        <w:t>会计核算、收益分配以及相互监督等相关事宜中的权利、义务，确保理财产品资产安全，保护理</w:t>
      </w:r>
      <w:r>
        <w:rPr>
          <w:rFonts w:ascii="仿宋_GB2312" w:eastAsia="仿宋_GB2312" w:hAnsi="仿宋_GB2312" w:cs="仿宋_GB2312" w:hint="eastAsia"/>
          <w:sz w:val="32"/>
          <w:szCs w:val="32"/>
        </w:rPr>
        <w:lastRenderedPageBreak/>
        <w:t>财产品投资者的合法权益。</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理财产品管理人和托管人本着平等自愿、诚实信用、充分保护理财产品投资者合法权益的原则，经协商一致，签订本协议。</w:t>
      </w:r>
    </w:p>
    <w:p w:rsidR="00255157" w:rsidRDefault="00255157">
      <w:pPr>
        <w:spacing w:line="590" w:lineRule="exact"/>
        <w:ind w:firstLineChars="200" w:firstLine="640"/>
        <w:rPr>
          <w:rFonts w:ascii="仿宋_GB2312" w:eastAsia="仿宋_GB2312" w:hAnsi="仿宋_GB2312" w:cs="仿宋_GB2312"/>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32" w:name="_Toc10229"/>
      <w:bookmarkStart w:id="33" w:name="_Toc8405"/>
      <w:bookmarkStart w:id="34" w:name="_Toc24839"/>
      <w:bookmarkStart w:id="35" w:name="_Toc5493"/>
      <w:bookmarkStart w:id="36" w:name="_Toc18536"/>
      <w:bookmarkStart w:id="37" w:name="_Toc11072"/>
      <w:bookmarkStart w:id="38" w:name="_Toc30544"/>
      <w:r>
        <w:rPr>
          <w:rFonts w:ascii="仿宋_GB2312" w:eastAsia="仿宋_GB2312" w:hAnsi="仿宋_GB2312" w:cs="仿宋_GB2312" w:hint="eastAsia"/>
          <w:sz w:val="32"/>
          <w:szCs w:val="32"/>
        </w:rPr>
        <w:t>释义</w:t>
      </w:r>
      <w:bookmarkEnd w:id="26"/>
      <w:bookmarkEnd w:id="32"/>
      <w:bookmarkEnd w:id="33"/>
      <w:bookmarkEnd w:id="34"/>
      <w:bookmarkEnd w:id="35"/>
      <w:bookmarkEnd w:id="36"/>
      <w:bookmarkEnd w:id="37"/>
      <w:bookmarkEnd w:id="38"/>
    </w:p>
    <w:p w:rsidR="00255157" w:rsidRDefault="001D5D69">
      <w:pPr>
        <w:pStyle w:val="11"/>
        <w:snapToGrid w:val="0"/>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在本协议中，除上下文另有规定外，下列用语应当具有如下含义：</w:t>
      </w:r>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bookmarkStart w:id="39" w:name="_Toc8468"/>
      <w:bookmarkStart w:id="40" w:name="_Toc30957"/>
      <w:r>
        <w:rPr>
          <w:rFonts w:ascii="仿宋_GB2312" w:eastAsia="仿宋_GB2312" w:hAnsi="仿宋_GB2312" w:cs="仿宋_GB2312" w:hint="eastAsia"/>
          <w:kern w:val="0"/>
          <w:sz w:val="32"/>
          <w:szCs w:val="32"/>
        </w:rPr>
        <w:t>本协议：指理财产品管理人与托管人签署的《东莞银行股份有限公司理财产品托管协议》及其附件，以及双方对本协议及附件作出的任何有效修订和补充。</w:t>
      </w:r>
      <w:bookmarkEnd w:id="39"/>
      <w:bookmarkEnd w:id="40"/>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理财产品：</w:t>
      </w:r>
      <w:r>
        <w:rPr>
          <w:rFonts w:ascii="仿宋_GB2312" w:eastAsia="仿宋_GB2312" w:hAnsi="仿宋_GB2312" w:cs="仿宋_GB2312" w:hint="eastAsia"/>
          <w:sz w:val="32"/>
          <w:szCs w:val="32"/>
        </w:rPr>
        <w:t>商业银行按照约定条件和实际投资收益情况向投资者支付收益、不保证本金支付和收益水平的非保本理财产品。本协议项下指</w:t>
      </w:r>
      <w:r>
        <w:rPr>
          <w:rFonts w:ascii="仿宋_GB2312" w:eastAsia="仿宋_GB2312" w:hAnsi="仿宋_GB2312" w:cs="仿宋_GB2312" w:hint="eastAsia"/>
          <w:kern w:val="0"/>
          <w:sz w:val="32"/>
          <w:szCs w:val="32"/>
        </w:rPr>
        <w:t>由本协议管理人发行并管理且委托本协议托管人托管的理财产品。</w:t>
      </w:r>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bookmarkStart w:id="41" w:name="_Toc5502"/>
      <w:bookmarkStart w:id="42" w:name="_Toc12485"/>
      <w:r>
        <w:rPr>
          <w:rFonts w:ascii="仿宋_GB2312" w:eastAsia="仿宋_GB2312" w:hAnsi="仿宋_GB2312" w:cs="仿宋_GB2312" w:hint="eastAsia"/>
          <w:kern w:val="0"/>
          <w:sz w:val="32"/>
          <w:szCs w:val="32"/>
        </w:rPr>
        <w:t>理财产品资产：指理财产品设立后管理人管理的理财产品资金以及因该资金的运用管理、处分或其他情形取得财产的总和。</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托管资产：管理人根据本协议委托并移交给托管人托管的理财产品资产。</w:t>
      </w:r>
      <w:bookmarkEnd w:id="41"/>
      <w:bookmarkEnd w:id="42"/>
      <w:r>
        <w:rPr>
          <w:rFonts w:ascii="仿宋_GB2312" w:eastAsia="仿宋_GB2312" w:hAnsi="仿宋_GB2312" w:cs="仿宋_GB2312" w:hint="eastAsia"/>
          <w:kern w:val="0"/>
          <w:sz w:val="32"/>
          <w:szCs w:val="32"/>
        </w:rPr>
        <w:t xml:space="preserve"> </w:t>
      </w:r>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bookmarkStart w:id="43" w:name="_Toc151"/>
      <w:bookmarkStart w:id="44" w:name="_Toc4170"/>
      <w:r>
        <w:rPr>
          <w:rFonts w:ascii="仿宋_GB2312" w:eastAsia="仿宋_GB2312" w:hAnsi="仿宋_GB2312" w:cs="仿宋_GB2312" w:hint="eastAsia"/>
          <w:kern w:val="0"/>
          <w:sz w:val="32"/>
          <w:szCs w:val="32"/>
        </w:rPr>
        <w:t>资金清算户：</w:t>
      </w:r>
      <w:r>
        <w:rPr>
          <w:rFonts w:ascii="仿宋_GB2312" w:eastAsia="仿宋_GB2312" w:hAnsi="仿宋_GB2312" w:cs="仿宋_GB2312" w:hint="eastAsia"/>
          <w:sz w:val="32"/>
          <w:szCs w:val="32"/>
        </w:rPr>
        <w:t>理财产品资金清算专户指理财产品资金归集汇总账户，用于理财产品认购、申购、赎回、分红、到期</w:t>
      </w:r>
      <w:r>
        <w:rPr>
          <w:rFonts w:ascii="仿宋_GB2312" w:eastAsia="仿宋_GB2312" w:hAnsi="仿宋_GB2312" w:cs="仿宋_GB2312" w:hint="eastAsia"/>
          <w:sz w:val="32"/>
          <w:szCs w:val="32"/>
        </w:rPr>
        <w:lastRenderedPageBreak/>
        <w:t>兑付资金清算。</w:t>
      </w:r>
      <w:bookmarkEnd w:id="43"/>
      <w:bookmarkEnd w:id="44"/>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bookmarkStart w:id="45" w:name="_Toc18169"/>
      <w:bookmarkStart w:id="46" w:name="_Toc27955"/>
      <w:r>
        <w:rPr>
          <w:rFonts w:ascii="仿宋_GB2312" w:eastAsia="仿宋_GB2312" w:hAnsi="仿宋_GB2312" w:cs="仿宋_GB2312" w:hint="eastAsia"/>
          <w:kern w:val="0"/>
          <w:sz w:val="32"/>
          <w:szCs w:val="32"/>
        </w:rPr>
        <w:t>资金托管账户：指按相关法规规定，托管人在</w:t>
      </w:r>
      <w:r>
        <w:rPr>
          <w:rFonts w:ascii="仿宋_GB2312" w:eastAsia="仿宋_GB2312" w:hAnsi="仿宋_GB2312" w:cs="仿宋_GB2312" w:hint="eastAsia"/>
          <w:kern w:val="0"/>
          <w:sz w:val="32"/>
          <w:szCs w:val="32"/>
        </w:rPr>
        <w:t>其营业机构为理财产品开设的用于保管理财产品资产的银行账户。</w:t>
      </w:r>
      <w:bookmarkEnd w:id="45"/>
      <w:bookmarkEnd w:id="46"/>
    </w:p>
    <w:p w:rsidR="00255157" w:rsidRDefault="001D5D69">
      <w:pPr>
        <w:overflowPunct w:val="0"/>
        <w:autoSpaceDE w:val="0"/>
        <w:autoSpaceDN w:val="0"/>
        <w:adjustRightInd w:val="0"/>
        <w:spacing w:before="40" w:line="590" w:lineRule="exact"/>
        <w:ind w:firstLineChars="200" w:firstLine="640"/>
        <w:rPr>
          <w:rFonts w:ascii="仿宋_GB2312" w:eastAsia="仿宋_GB2312" w:hAnsi="仿宋_GB2312" w:cs="仿宋_GB2312"/>
          <w:kern w:val="0"/>
          <w:sz w:val="32"/>
          <w:szCs w:val="32"/>
        </w:rPr>
      </w:pPr>
      <w:bookmarkStart w:id="47" w:name="_Toc30315"/>
      <w:bookmarkStart w:id="48" w:name="_Toc6462"/>
      <w:r>
        <w:rPr>
          <w:rFonts w:ascii="仿宋_GB2312" w:eastAsia="仿宋_GB2312" w:hAnsi="仿宋_GB2312" w:cs="仿宋_GB2312" w:hint="eastAsia"/>
          <w:kern w:val="0"/>
          <w:sz w:val="32"/>
          <w:szCs w:val="32"/>
        </w:rPr>
        <w:t>理财产品发行文件：指理财产品发行相关文件，包括但不限于理财产品说明书、相关协议书等法律文件。</w:t>
      </w:r>
      <w:bookmarkEnd w:id="47"/>
      <w:bookmarkEnd w:id="48"/>
    </w:p>
    <w:p w:rsidR="00255157" w:rsidRDefault="001D5D69">
      <w:pPr>
        <w:overflowPunct w:val="0"/>
        <w:autoSpaceDE w:val="0"/>
        <w:autoSpaceDN w:val="0"/>
        <w:adjustRightInd w:val="0"/>
        <w:spacing w:line="590" w:lineRule="exact"/>
        <w:ind w:firstLineChars="200" w:firstLine="640"/>
        <w:rPr>
          <w:rFonts w:ascii="仿宋_GB2312" w:eastAsia="仿宋_GB2312" w:hAnsi="仿宋_GB2312" w:cs="仿宋_GB2312"/>
          <w:kern w:val="0"/>
          <w:sz w:val="32"/>
          <w:szCs w:val="32"/>
        </w:rPr>
      </w:pPr>
      <w:bookmarkStart w:id="49" w:name="_Toc30435"/>
      <w:bookmarkStart w:id="50" w:name="_Toc16474"/>
      <w:r>
        <w:rPr>
          <w:rFonts w:ascii="仿宋_GB2312" w:eastAsia="仿宋_GB2312" w:hAnsi="仿宋_GB2312" w:cs="仿宋_GB2312" w:hint="eastAsia"/>
          <w:kern w:val="0"/>
          <w:sz w:val="32"/>
          <w:szCs w:val="32"/>
        </w:rPr>
        <w:t>期初资产：理财产品发行结束并正式成立时由资金清算户划入资金托管账户的资金总额。</w:t>
      </w:r>
      <w:bookmarkEnd w:id="49"/>
      <w:bookmarkEnd w:id="50"/>
    </w:p>
    <w:p w:rsidR="00255157" w:rsidRDefault="001D5D69">
      <w:pPr>
        <w:overflowPunct w:val="0"/>
        <w:autoSpaceDE w:val="0"/>
        <w:autoSpaceDN w:val="0"/>
        <w:adjustRightInd w:val="0"/>
        <w:spacing w:line="590" w:lineRule="exact"/>
        <w:ind w:firstLineChars="200" w:firstLine="640"/>
        <w:rPr>
          <w:rFonts w:ascii="仿宋_GB2312" w:eastAsia="仿宋_GB2312" w:hAnsi="仿宋_GB2312" w:cs="仿宋_GB2312"/>
          <w:kern w:val="0"/>
          <w:sz w:val="32"/>
          <w:szCs w:val="32"/>
        </w:rPr>
      </w:pPr>
      <w:bookmarkStart w:id="51" w:name="_Toc8564"/>
      <w:bookmarkStart w:id="52" w:name="_Toc21127"/>
      <w:r>
        <w:rPr>
          <w:rFonts w:ascii="仿宋_GB2312" w:eastAsia="仿宋_GB2312" w:hAnsi="仿宋_GB2312" w:cs="仿宋_GB2312" w:hint="eastAsia"/>
          <w:kern w:val="0"/>
          <w:sz w:val="32"/>
          <w:szCs w:val="32"/>
        </w:rPr>
        <w:t>期末资产：在理财产品到期日理财产品本金与因理财产品管理运用所产生的各项收益</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亏损的总和。</w:t>
      </w:r>
      <w:bookmarkEnd w:id="51"/>
      <w:bookmarkEnd w:id="52"/>
      <w:r>
        <w:rPr>
          <w:rFonts w:ascii="仿宋_GB2312" w:eastAsia="仿宋_GB2312" w:hAnsi="仿宋_GB2312" w:cs="仿宋_GB2312" w:hint="eastAsia"/>
          <w:kern w:val="0"/>
          <w:sz w:val="32"/>
          <w:szCs w:val="32"/>
        </w:rPr>
        <w:t xml:space="preserve"> </w:t>
      </w:r>
    </w:p>
    <w:p w:rsidR="00255157" w:rsidRDefault="001D5D69">
      <w:pPr>
        <w:overflowPunct w:val="0"/>
        <w:autoSpaceDE w:val="0"/>
        <w:autoSpaceDN w:val="0"/>
        <w:adjustRightInd w:val="0"/>
        <w:spacing w:line="590" w:lineRule="exact"/>
        <w:ind w:firstLineChars="200" w:firstLine="640"/>
        <w:rPr>
          <w:rFonts w:ascii="仿宋_GB2312" w:eastAsia="仿宋_GB2312" w:hAnsi="仿宋_GB2312" w:cs="仿宋_GB2312"/>
          <w:kern w:val="0"/>
          <w:sz w:val="32"/>
          <w:szCs w:val="32"/>
        </w:rPr>
      </w:pPr>
      <w:bookmarkStart w:id="53" w:name="_Toc32201"/>
      <w:bookmarkStart w:id="54" w:name="_Toc5210"/>
      <w:r>
        <w:rPr>
          <w:rFonts w:ascii="仿宋_GB2312" w:eastAsia="仿宋_GB2312" w:hAnsi="仿宋_GB2312" w:cs="仿宋_GB2312" w:hint="eastAsia"/>
          <w:kern w:val="0"/>
          <w:sz w:val="32"/>
          <w:szCs w:val="32"/>
        </w:rPr>
        <w:t>不可抗力：本协议当事人不能预见、不能避免且不能克服的客观事件</w:t>
      </w:r>
      <w:bookmarkEnd w:id="53"/>
      <w:bookmarkEnd w:id="54"/>
      <w:r>
        <w:rPr>
          <w:rFonts w:ascii="仿宋_GB2312" w:eastAsia="仿宋_GB2312" w:hAnsi="仿宋_GB2312" w:cs="仿宋_GB2312" w:hint="eastAsia"/>
          <w:kern w:val="0"/>
          <w:sz w:val="32"/>
          <w:szCs w:val="32"/>
        </w:rPr>
        <w:t>。</w:t>
      </w:r>
    </w:p>
    <w:p w:rsidR="00255157" w:rsidRDefault="00255157">
      <w:pPr>
        <w:overflowPunct w:val="0"/>
        <w:autoSpaceDE w:val="0"/>
        <w:autoSpaceDN w:val="0"/>
        <w:adjustRightInd w:val="0"/>
        <w:spacing w:line="580" w:lineRule="exact"/>
        <w:ind w:firstLineChars="200" w:firstLine="640"/>
        <w:rPr>
          <w:rFonts w:ascii="仿宋_GB2312" w:eastAsia="仿宋_GB2312" w:hAnsi="仿宋_GB2312" w:cs="仿宋_GB2312"/>
          <w:kern w:val="0"/>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55" w:name="_Toc14026"/>
      <w:bookmarkStart w:id="56" w:name="_Toc28897"/>
      <w:bookmarkStart w:id="57" w:name="_Toc8419"/>
      <w:bookmarkStart w:id="58" w:name="_Toc14695"/>
      <w:bookmarkStart w:id="59" w:name="_Toc1497"/>
      <w:bookmarkStart w:id="60" w:name="_Toc7027"/>
      <w:bookmarkStart w:id="61" w:name="_Toc21345"/>
      <w:r>
        <w:rPr>
          <w:rFonts w:ascii="仿宋_GB2312" w:eastAsia="仿宋_GB2312" w:hAnsi="仿宋_GB2312" w:cs="仿宋_GB2312" w:hint="eastAsia"/>
          <w:sz w:val="32"/>
          <w:szCs w:val="32"/>
        </w:rPr>
        <w:t>当事人权利及义务</w:t>
      </w:r>
      <w:bookmarkEnd w:id="55"/>
      <w:bookmarkEnd w:id="56"/>
      <w:bookmarkEnd w:id="57"/>
      <w:bookmarkEnd w:id="58"/>
      <w:bookmarkEnd w:id="59"/>
      <w:bookmarkEnd w:id="60"/>
      <w:bookmarkEnd w:id="61"/>
    </w:p>
    <w:bookmarkEnd w:id="27"/>
    <w:bookmarkEnd w:id="28"/>
    <w:bookmarkEnd w:id="29"/>
    <w:bookmarkEnd w:id="30"/>
    <w:bookmarkEnd w:id="31"/>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（一）管理人的权利与义务</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管理人的权利</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根据相关法律法规等规定，理财产品管理人的权利包括但不限于：</w:t>
      </w:r>
    </w:p>
    <w:p w:rsidR="00255157" w:rsidRDefault="001D5D69">
      <w:pPr>
        <w:numPr>
          <w:ilvl w:val="0"/>
          <w:numId w:val="2"/>
        </w:numPr>
        <w:spacing w:line="59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依法募集资金；</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按照理财产品发行文件的约定，管理和运用理财产品财产；</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按照理财产品发行文件的约定确定收益分配方案，及时向投资者分配收益；</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lastRenderedPageBreak/>
        <w:t>以管理人名义，代表投资者利益行使诉讼权利或者实施其他法律行为；</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按照理财产品发行文件的约定，及时、足额获得管理人报酬；</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按本合同的约定获取托管人对理财产品净值的复核结果。向托管人查阅、抄录或者复制与本合同项下理财产品有关的账目以及其他文件，取得理财产品的相关信息资料。</w:t>
      </w:r>
    </w:p>
    <w:p w:rsidR="00255157" w:rsidRDefault="001D5D69">
      <w:pPr>
        <w:numPr>
          <w:ilvl w:val="0"/>
          <w:numId w:val="2"/>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国家有关法律法规、监管机构规定的其他权利。</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管理人的义务</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根据相关法律法规等规定，理财产品管理人的义务包括但不限于：</w:t>
      </w:r>
    </w:p>
    <w:p w:rsidR="00255157" w:rsidRDefault="001D5D69">
      <w:pPr>
        <w:numPr>
          <w:ilvl w:val="0"/>
          <w:numId w:val="3"/>
        </w:numPr>
        <w:spacing w:line="59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依法募集资金，办理或者委托经监管机构认定的其他机构代为办理理财产品份额的发售和登记事宜；</w:t>
      </w:r>
    </w:p>
    <w:p w:rsidR="00255157" w:rsidRDefault="001D5D69">
      <w:pPr>
        <w:numPr>
          <w:ilvl w:val="0"/>
          <w:numId w:val="3"/>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办理理财产品登记备案或者注册手续；</w:t>
      </w:r>
    </w:p>
    <w:p w:rsidR="00255157" w:rsidRDefault="001D5D69">
      <w:pPr>
        <w:numPr>
          <w:ilvl w:val="0"/>
          <w:numId w:val="3"/>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对所管理的不同理财产品单独管理、单独建账、单独核算；</w:t>
      </w:r>
    </w:p>
    <w:p w:rsidR="00255157" w:rsidRDefault="001D5D69">
      <w:pPr>
        <w:numPr>
          <w:ilvl w:val="0"/>
          <w:numId w:val="3"/>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进行理财产品会计核算；</w:t>
      </w:r>
    </w:p>
    <w:p w:rsidR="00255157" w:rsidRDefault="001D5D69">
      <w:pPr>
        <w:numPr>
          <w:ilvl w:val="0"/>
          <w:numId w:val="3"/>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依法计算并披露理财产品净值或者投资收益情况，确定申购、赎回价格；</w:t>
      </w:r>
    </w:p>
    <w:p w:rsidR="00255157" w:rsidRDefault="001D5D69">
      <w:pPr>
        <w:numPr>
          <w:ilvl w:val="0"/>
          <w:numId w:val="3"/>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办理与理财产品管理业务活动有关的信息披露事项；</w:t>
      </w:r>
    </w:p>
    <w:p w:rsidR="00255157" w:rsidRDefault="001D5D69">
      <w:pPr>
        <w:numPr>
          <w:ilvl w:val="0"/>
          <w:numId w:val="3"/>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kern w:val="0"/>
          <w:sz w:val="32"/>
          <w:szCs w:val="32"/>
        </w:rPr>
        <w:t>保存理财产品管理业务活动的记录、账册、报表</w:t>
      </w:r>
      <w:r>
        <w:rPr>
          <w:rFonts w:ascii="仿宋_GB2312" w:eastAsia="仿宋_GB2312" w:hAnsi="仿宋_GB2312" w:cs="仿宋_GB2312" w:hint="eastAsia"/>
          <w:spacing w:val="6"/>
          <w:kern w:val="0"/>
          <w:sz w:val="32"/>
          <w:szCs w:val="32"/>
        </w:rPr>
        <w:lastRenderedPageBreak/>
        <w:t>和其他相关资料</w:t>
      </w:r>
      <w:r>
        <w:rPr>
          <w:rFonts w:ascii="仿宋_GB2312" w:eastAsia="仿宋_GB2312" w:hAnsi="仿宋_GB2312" w:cs="仿宋_GB2312" w:hint="eastAsia"/>
          <w:spacing w:val="6"/>
          <w:kern w:val="0"/>
          <w:sz w:val="32"/>
          <w:szCs w:val="32"/>
        </w:rPr>
        <w:t>15</w:t>
      </w:r>
      <w:r>
        <w:rPr>
          <w:rFonts w:ascii="仿宋_GB2312" w:eastAsia="仿宋_GB2312" w:hAnsi="仿宋_GB2312" w:cs="仿宋_GB2312" w:hint="eastAsia"/>
          <w:spacing w:val="6"/>
          <w:kern w:val="0"/>
          <w:sz w:val="32"/>
          <w:szCs w:val="32"/>
        </w:rPr>
        <w:t>年以上；</w:t>
      </w:r>
      <w:r>
        <w:rPr>
          <w:rFonts w:ascii="仿宋_GB2312" w:eastAsia="仿宋_GB2312" w:hAnsi="仿宋_GB2312" w:cs="仿宋_GB2312" w:hint="eastAsia"/>
          <w:spacing w:val="6"/>
          <w:sz w:val="32"/>
          <w:szCs w:val="32"/>
        </w:rPr>
        <w:t xml:space="preserve"> </w:t>
      </w:r>
    </w:p>
    <w:p w:rsidR="00255157" w:rsidRDefault="001D5D69">
      <w:pPr>
        <w:numPr>
          <w:ilvl w:val="0"/>
          <w:numId w:val="3"/>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承担因违约对理财产品产品和托管人造成的</w:t>
      </w:r>
      <w:permStart w:id="1295125789" w:edGrp="everyone"/>
      <w:r>
        <w:rPr>
          <w:rFonts w:ascii="仿宋_GB2312" w:eastAsia="仿宋_GB2312" w:hAnsi="仿宋_GB2312" w:cs="仿宋_GB2312" w:hint="eastAsia"/>
          <w:sz w:val="32"/>
          <w:szCs w:val="32"/>
        </w:rPr>
        <w:t>直接</w:t>
      </w:r>
      <w:bookmarkStart w:id="62" w:name="_GoBack"/>
      <w:bookmarkEnd w:id="62"/>
      <w:permEnd w:id="1295125789"/>
      <w:r>
        <w:rPr>
          <w:rFonts w:ascii="仿宋_GB2312" w:eastAsia="仿宋_GB2312" w:hAnsi="仿宋_GB2312" w:cs="仿宋_GB2312" w:hint="eastAsia"/>
          <w:sz w:val="32"/>
          <w:szCs w:val="32"/>
        </w:rPr>
        <w:t>损失，</w:t>
      </w:r>
      <w:r>
        <w:rPr>
          <w:rFonts w:ascii="仿宋_GB2312" w:eastAsia="仿宋_GB2312" w:hAnsi="仿宋_GB2312" w:cs="仿宋_GB2312" w:hint="eastAsia"/>
          <w:spacing w:val="6"/>
          <w:sz w:val="32"/>
          <w:szCs w:val="32"/>
        </w:rPr>
        <w:t>国家有关法律法</w:t>
      </w:r>
      <w:r>
        <w:rPr>
          <w:rFonts w:ascii="仿宋_GB2312" w:eastAsia="仿宋_GB2312" w:hAnsi="仿宋_GB2312" w:cs="仿宋_GB2312" w:hint="eastAsia"/>
          <w:spacing w:val="6"/>
          <w:sz w:val="32"/>
          <w:szCs w:val="32"/>
        </w:rPr>
        <w:t>规、监管机构规定的</w:t>
      </w:r>
      <w:bookmarkStart w:id="63" w:name="OLE_LINK9"/>
      <w:r>
        <w:rPr>
          <w:rFonts w:ascii="仿宋_GB2312" w:eastAsia="仿宋_GB2312" w:hAnsi="仿宋_GB2312" w:cs="仿宋_GB2312" w:hint="eastAsia"/>
          <w:spacing w:val="6"/>
          <w:sz w:val="32"/>
          <w:szCs w:val="32"/>
        </w:rPr>
        <w:t>其他</w:t>
      </w:r>
      <w:bookmarkEnd w:id="63"/>
      <w:r>
        <w:rPr>
          <w:rFonts w:ascii="仿宋_GB2312" w:eastAsia="仿宋_GB2312" w:hAnsi="仿宋_GB2312" w:cs="仿宋_GB2312" w:hint="eastAsia"/>
          <w:spacing w:val="6"/>
          <w:sz w:val="32"/>
          <w:szCs w:val="32"/>
        </w:rPr>
        <w:t>义务。</w:t>
      </w:r>
    </w:p>
    <w:p w:rsidR="00255157" w:rsidRDefault="001D5D69">
      <w:pPr>
        <w:keepNext/>
        <w:keepLines/>
        <w:tabs>
          <w:tab w:val="left" w:pos="0"/>
        </w:tabs>
        <w:spacing w:line="590" w:lineRule="exact"/>
        <w:ind w:left="425"/>
        <w:rPr>
          <w:rFonts w:ascii="仿宋_GB2312" w:eastAsia="仿宋_GB2312" w:hAnsi="仿宋_GB2312" w:cs="仿宋_GB2312"/>
          <w:sz w:val="32"/>
          <w:szCs w:val="32"/>
        </w:rPr>
      </w:pPr>
      <w:bookmarkStart w:id="64" w:name="_Toc425952821"/>
      <w:bookmarkStart w:id="65" w:name="_Toc4836"/>
      <w:bookmarkStart w:id="66" w:name="_Toc2398"/>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（二）托管人的权利及义务</w:t>
      </w:r>
      <w:bookmarkEnd w:id="64"/>
      <w:bookmarkEnd w:id="65"/>
      <w:bookmarkEnd w:id="66"/>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托管人的权利</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根据相关法律法规等规定，理财产品托管人的权利包括但不限于：</w:t>
      </w:r>
    </w:p>
    <w:p w:rsidR="00255157" w:rsidRDefault="001D5D69">
      <w:pPr>
        <w:pStyle w:val="aa"/>
        <w:widowControl/>
        <w:numPr>
          <w:ilvl w:val="0"/>
          <w:numId w:val="4"/>
        </w:numPr>
        <w:spacing w:before="0" w:beforeAutospacing="0" w:after="0" w:afterAutospacing="0" w:line="590" w:lineRule="exact"/>
        <w:ind w:firstLine="480"/>
        <w:rPr>
          <w:rFonts w:ascii="仿宋_GB2312" w:eastAsia="仿宋_GB2312" w:hAnsi="仿宋_GB2312" w:cs="仿宋_GB2312"/>
          <w:spacing w:val="6"/>
          <w:sz w:val="32"/>
          <w:szCs w:val="32"/>
        </w:rPr>
      </w:pPr>
      <w:r>
        <w:rPr>
          <w:rFonts w:ascii="仿宋_GB2312" w:eastAsia="仿宋_GB2312" w:hAnsi="仿宋_GB2312" w:cs="仿宋_GB2312" w:hint="eastAsia"/>
          <w:spacing w:val="6"/>
          <w:kern w:val="2"/>
          <w:sz w:val="32"/>
          <w:szCs w:val="32"/>
        </w:rPr>
        <w:t>按照法律法规的规定保管</w:t>
      </w:r>
      <w:r>
        <w:rPr>
          <w:rFonts w:ascii="仿宋_GB2312" w:eastAsia="仿宋_GB2312" w:hAnsi="仿宋_GB2312" w:cs="仿宋_GB2312" w:hint="eastAsia"/>
          <w:spacing w:val="6"/>
          <w:sz w:val="32"/>
          <w:szCs w:val="32"/>
        </w:rPr>
        <w:t>托管账户内的</w:t>
      </w:r>
      <w:r>
        <w:rPr>
          <w:rFonts w:ascii="仿宋_GB2312" w:eastAsia="仿宋_GB2312" w:hAnsi="仿宋_GB2312" w:cs="仿宋_GB2312" w:hint="eastAsia"/>
          <w:spacing w:val="6"/>
          <w:kern w:val="2"/>
          <w:sz w:val="32"/>
          <w:szCs w:val="32"/>
        </w:rPr>
        <w:t>资产；</w:t>
      </w:r>
    </w:p>
    <w:p w:rsidR="00255157" w:rsidRDefault="001D5D69">
      <w:pPr>
        <w:pStyle w:val="aa"/>
        <w:widowControl/>
        <w:numPr>
          <w:ilvl w:val="0"/>
          <w:numId w:val="4"/>
        </w:numPr>
        <w:spacing w:before="0" w:beforeAutospacing="0" w:after="0" w:afterAutospacing="0" w:line="590" w:lineRule="exact"/>
        <w:ind w:firstLine="480"/>
        <w:rPr>
          <w:rFonts w:ascii="仿宋_GB2312" w:eastAsia="仿宋_GB2312" w:hAnsi="仿宋_GB2312" w:cs="仿宋_GB2312"/>
          <w:spacing w:val="6"/>
          <w:kern w:val="2"/>
          <w:sz w:val="32"/>
          <w:szCs w:val="32"/>
        </w:rPr>
      </w:pPr>
      <w:r>
        <w:rPr>
          <w:rFonts w:ascii="仿宋_GB2312" w:eastAsia="仿宋_GB2312" w:hAnsi="仿宋_GB2312" w:cs="仿宋_GB2312" w:hint="eastAsia"/>
          <w:spacing w:val="6"/>
          <w:sz w:val="32"/>
          <w:szCs w:val="32"/>
        </w:rPr>
        <w:t>按照本协议的约定，及时、足额收取托管费；</w:t>
      </w:r>
    </w:p>
    <w:p w:rsidR="00255157" w:rsidRDefault="001D5D69">
      <w:pPr>
        <w:pStyle w:val="aa"/>
        <w:widowControl/>
        <w:numPr>
          <w:ilvl w:val="0"/>
          <w:numId w:val="4"/>
        </w:numPr>
        <w:spacing w:before="0" w:beforeAutospacing="0" w:after="0" w:afterAutospacing="0" w:line="590" w:lineRule="exact"/>
        <w:ind w:firstLine="480"/>
        <w:rPr>
          <w:rFonts w:ascii="仿宋_GB2312" w:eastAsia="仿宋_GB2312" w:hAnsi="仿宋_GB2312" w:cs="仿宋_GB2312"/>
          <w:spacing w:val="6"/>
          <w:sz w:val="32"/>
          <w:szCs w:val="32"/>
        </w:rPr>
      </w:pPr>
      <w:r>
        <w:rPr>
          <w:rFonts w:ascii="仿宋_GB2312" w:eastAsia="仿宋_GB2312" w:hAnsi="仿宋_GB2312" w:cs="仿宋_GB2312" w:hint="eastAsia"/>
          <w:spacing w:val="6"/>
          <w:kern w:val="2"/>
          <w:sz w:val="32"/>
          <w:szCs w:val="32"/>
        </w:rPr>
        <w:t>监督理财产品投资运作，发现理财产品违反法律、行政法规、规章规定或合同约定进行投资的，及时通知理财产品管理人并有权向</w:t>
      </w:r>
      <w:r>
        <w:rPr>
          <w:rStyle w:val="ad"/>
          <w:rFonts w:ascii="仿宋_GB2312" w:eastAsia="仿宋_GB2312" w:hAnsi="仿宋_GB2312" w:cs="仿宋_GB2312" w:hint="eastAsia"/>
          <w:b w:val="0"/>
          <w:spacing w:val="6"/>
          <w:kern w:val="2"/>
          <w:sz w:val="32"/>
          <w:szCs w:val="32"/>
        </w:rPr>
        <w:t>中国银行保险监督管理委员会</w:t>
      </w:r>
      <w:r>
        <w:rPr>
          <w:rFonts w:ascii="仿宋_GB2312" w:eastAsia="仿宋_GB2312" w:hAnsi="仿宋_GB2312" w:cs="仿宋_GB2312" w:hint="eastAsia"/>
          <w:spacing w:val="6"/>
          <w:kern w:val="2"/>
          <w:sz w:val="32"/>
          <w:szCs w:val="32"/>
        </w:rPr>
        <w:t>报告；</w:t>
      </w:r>
    </w:p>
    <w:p w:rsidR="00255157" w:rsidRDefault="001D5D69">
      <w:pPr>
        <w:pStyle w:val="aa"/>
        <w:widowControl/>
        <w:numPr>
          <w:ilvl w:val="0"/>
          <w:numId w:val="4"/>
        </w:numPr>
        <w:spacing w:before="0" w:beforeAutospacing="0" w:after="0" w:afterAutospacing="0" w:line="590" w:lineRule="exact"/>
        <w:ind w:firstLine="48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国家有关法律法规、监管机构规定的其他权利。</w:t>
      </w:r>
    </w:p>
    <w:p w:rsidR="00255157" w:rsidRDefault="00255157">
      <w:pPr>
        <w:pStyle w:val="aa"/>
        <w:widowControl/>
        <w:spacing w:before="0" w:beforeAutospacing="0" w:after="0" w:afterAutospacing="0" w:line="590" w:lineRule="exact"/>
        <w:ind w:left="480" w:firstLine="480"/>
        <w:rPr>
          <w:rFonts w:ascii="仿宋_GB2312" w:eastAsia="仿宋_GB2312" w:hAnsi="仿宋_GB2312" w:cs="仿宋_GB2312"/>
          <w:spacing w:val="6"/>
          <w:sz w:val="32"/>
          <w:szCs w:val="32"/>
        </w:rPr>
      </w:pP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permStart w:id="788349523" w:edGrp="everyone"/>
      <w:r>
        <w:rPr>
          <w:rFonts w:ascii="仿宋_GB2312" w:eastAsia="仿宋_GB2312" w:hAnsi="仿宋_GB2312" w:cs="仿宋_GB2312" w:hint="eastAsia"/>
          <w:spacing w:val="6"/>
          <w:sz w:val="32"/>
          <w:szCs w:val="32"/>
        </w:rPr>
        <w:t>托管人的义务</w:t>
      </w:r>
      <w:permEnd w:id="788349523"/>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根据相关法律法规等规定，理财产品托管人的义务包括但不限于：</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安全保管其实际保管范围内的资金；</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为每只理财产品开设独立的资金托管账户，不同资金托管账户中的资产应当相互独立；</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按照本协议约定和理财产品管理人的投资指令，及时办理清算事宜；</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建立与理财产品管理人的对账机制，复核、审查</w:t>
      </w:r>
      <w:r>
        <w:rPr>
          <w:rFonts w:ascii="仿宋_GB2312" w:eastAsia="仿宋_GB2312" w:hAnsi="仿宋_GB2312" w:cs="仿宋_GB2312" w:hint="eastAsia"/>
          <w:spacing w:val="6"/>
          <w:sz w:val="32"/>
          <w:szCs w:val="32"/>
        </w:rPr>
        <w:lastRenderedPageBreak/>
        <w:t>理财产品资金头寸、资产账目、资产净值、认购和赎回价格等数据，及时核查认购、赎回以及投资资金的支付和到账情况；</w:t>
      </w:r>
      <w:r>
        <w:rPr>
          <w:rFonts w:ascii="仿宋_GB2312" w:eastAsia="仿宋_GB2312" w:hAnsi="仿宋_GB2312" w:cs="仿宋_GB2312" w:hint="eastAsia"/>
          <w:spacing w:val="6"/>
          <w:sz w:val="32"/>
          <w:szCs w:val="32"/>
        </w:rPr>
        <w:t xml:space="preserve"> </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根据法律法规及监管规定要求办理与理财产品托管业务活动相关的信息披露事项，以及在理财产品半年度和年度报告中出具理财托管机构报告等；</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监督理财产品投资运作，发现理财产品违反法律、行政法规、</w:t>
      </w:r>
      <w:r>
        <w:rPr>
          <w:rFonts w:ascii="仿宋_GB2312" w:eastAsia="仿宋_GB2312" w:hAnsi="仿宋_GB2312" w:cs="仿宋_GB2312" w:hint="eastAsia"/>
          <w:spacing w:val="6"/>
          <w:sz w:val="32"/>
          <w:szCs w:val="32"/>
        </w:rPr>
        <w:t>规章规定或合同约定进行投资的，应当拒绝执行，及时通知理财产品管理人并报告</w:t>
      </w:r>
      <w:r>
        <w:rPr>
          <w:rStyle w:val="ad"/>
          <w:rFonts w:ascii="仿宋_GB2312" w:eastAsia="仿宋_GB2312" w:hAnsi="仿宋_GB2312" w:cs="仿宋_GB2312" w:hint="eastAsia"/>
          <w:b w:val="0"/>
          <w:spacing w:val="6"/>
          <w:sz w:val="32"/>
          <w:szCs w:val="32"/>
        </w:rPr>
        <w:t>中国银行保险监督管理委员会</w:t>
      </w:r>
      <w:r>
        <w:rPr>
          <w:rFonts w:ascii="仿宋_GB2312" w:eastAsia="仿宋_GB2312" w:hAnsi="仿宋_GB2312" w:cs="仿宋_GB2312" w:hint="eastAsia"/>
          <w:spacing w:val="6"/>
          <w:sz w:val="32"/>
          <w:szCs w:val="32"/>
        </w:rPr>
        <w:t>；</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理财托管业务活动的记录、账册、报表和其他相关资料保存</w:t>
      </w:r>
      <w:r>
        <w:rPr>
          <w:rFonts w:ascii="仿宋_GB2312" w:eastAsia="仿宋_GB2312" w:hAnsi="仿宋_GB2312" w:cs="仿宋_GB2312" w:hint="eastAsia"/>
          <w:spacing w:val="6"/>
          <w:sz w:val="32"/>
          <w:szCs w:val="32"/>
        </w:rPr>
        <w:t>15</w:t>
      </w:r>
      <w:r>
        <w:rPr>
          <w:rFonts w:ascii="仿宋_GB2312" w:eastAsia="仿宋_GB2312" w:hAnsi="仿宋_GB2312" w:cs="仿宋_GB2312" w:hint="eastAsia"/>
          <w:spacing w:val="6"/>
          <w:sz w:val="32"/>
          <w:szCs w:val="32"/>
        </w:rPr>
        <w:t>年以上；</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对理财产品投资信息和相关资料承担保密责任，除法律、行政法规、规章规定、审计要求或者合同约定外，不得向任何机构或者个人提供相关信息和资料；</w:t>
      </w:r>
    </w:p>
    <w:p w:rsidR="00255157" w:rsidRDefault="001D5D69">
      <w:pPr>
        <w:numPr>
          <w:ilvl w:val="0"/>
          <w:numId w:val="5"/>
        </w:num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承担因违约对理财产品产品和管理人造成的直接损失，国家有关法律法规、监管机构规定的其他义务。</w:t>
      </w:r>
    </w:p>
    <w:p w:rsidR="00255157" w:rsidRDefault="00255157">
      <w:pPr>
        <w:spacing w:line="590" w:lineRule="exact"/>
        <w:rPr>
          <w:rFonts w:ascii="仿宋_GB2312" w:eastAsia="仿宋_GB2312" w:hAnsi="仿宋_GB2312" w:cs="仿宋_GB2312"/>
          <w:spacing w:val="6"/>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67" w:name="_Toc26487"/>
      <w:bookmarkStart w:id="68" w:name="_Toc14889"/>
      <w:bookmarkStart w:id="69" w:name="_Toc9140"/>
      <w:bookmarkStart w:id="70" w:name="_Toc5240"/>
      <w:bookmarkStart w:id="71" w:name="_Toc27444"/>
      <w:bookmarkStart w:id="72" w:name="_Toc1543"/>
      <w:bookmarkStart w:id="73" w:name="_Toc15085"/>
      <w:r>
        <w:rPr>
          <w:rFonts w:ascii="仿宋_GB2312" w:eastAsia="仿宋_GB2312" w:hAnsi="仿宋_GB2312" w:cs="仿宋_GB2312" w:hint="eastAsia"/>
          <w:sz w:val="32"/>
          <w:szCs w:val="32"/>
        </w:rPr>
        <w:t>财产保管</w:t>
      </w:r>
      <w:bookmarkEnd w:id="67"/>
      <w:bookmarkEnd w:id="68"/>
      <w:bookmarkEnd w:id="69"/>
      <w:bookmarkEnd w:id="70"/>
      <w:bookmarkEnd w:id="71"/>
      <w:bookmarkEnd w:id="72"/>
      <w:bookmarkEnd w:id="73"/>
    </w:p>
    <w:p w:rsidR="00255157" w:rsidRDefault="001D5D69">
      <w:pPr>
        <w:spacing w:before="40" w:line="590" w:lineRule="exact"/>
        <w:rPr>
          <w:rFonts w:ascii="仿宋_GB2312" w:eastAsia="仿宋_GB2312" w:hAnsi="仿宋_GB2312" w:cs="仿宋_GB2312"/>
          <w:spacing w:val="6"/>
          <w:sz w:val="32"/>
          <w:szCs w:val="32"/>
        </w:rPr>
      </w:pPr>
      <w:bookmarkStart w:id="74" w:name="_Toc37159173"/>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（一）理财产品财产保管的原则</w:t>
      </w:r>
      <w:bookmarkStart w:id="75" w:name="_Hlt88903033"/>
      <w:bookmarkEnd w:id="74"/>
      <w:bookmarkEnd w:id="75"/>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理财产品财产独立于管理人、托管人的自有资产，因理财产品财产的管理、运用、处分或者其他情形而取得的财产，均归入银行理财产品财产。</w:t>
      </w:r>
    </w:p>
    <w:p w:rsidR="00255157" w:rsidRDefault="001D5D69">
      <w:pPr>
        <w:spacing w:before="40"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2.</w:t>
      </w:r>
      <w:r>
        <w:rPr>
          <w:rFonts w:ascii="仿宋_GB2312" w:eastAsia="仿宋_GB2312" w:hAnsi="仿宋_GB2312" w:cs="仿宋_GB2312" w:hint="eastAsia"/>
          <w:spacing w:val="6"/>
          <w:sz w:val="32"/>
          <w:szCs w:val="32"/>
        </w:rPr>
        <w:t>理财产品管理人、托管人不得将理财产品财产归入其自有资产，因依法解散、被依法撤销或者被依法宣告破产等原因进行清算的，银行理财产品财产不属于其清算财产。</w:t>
      </w:r>
    </w:p>
    <w:p w:rsidR="00255157" w:rsidRDefault="001D5D69">
      <w:pPr>
        <w:spacing w:before="40"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理财产品管理人管理、运用和处分理财产品财产所产生的债权，不得与管理人、托管人因自有资产所产生的债务相抵销；管理人管理、运用和处分不同理财产品财产所产生的债权债务，不得相互抵销。</w:t>
      </w:r>
      <w:bookmarkStart w:id="76" w:name="_Hlt88902859"/>
      <w:bookmarkEnd w:id="76"/>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4.</w:t>
      </w:r>
      <w:r>
        <w:rPr>
          <w:rFonts w:ascii="仿宋_GB2312" w:eastAsia="仿宋_GB2312" w:hAnsi="仿宋_GB2312" w:cs="仿宋_GB2312" w:hint="eastAsia"/>
          <w:spacing w:val="6"/>
          <w:sz w:val="32"/>
          <w:szCs w:val="32"/>
        </w:rPr>
        <w:t>托管人仅对其托管账户内的资产承担保管职责，对托管人以外机构实际有效控制或保管的资产不承担保管责任。</w:t>
      </w:r>
      <w:r>
        <w:rPr>
          <w:rFonts w:ascii="仿宋_GB2312" w:eastAsia="仿宋_GB2312" w:hAnsi="仿宋_GB2312" w:cs="仿宋_GB2312" w:hint="eastAsia"/>
          <w:spacing w:val="6"/>
          <w:sz w:val="32"/>
          <w:szCs w:val="32"/>
        </w:rPr>
        <w:t xml:space="preserve"> </w:t>
      </w:r>
    </w:p>
    <w:p w:rsidR="00255157" w:rsidRDefault="001D5D69">
      <w:pPr>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（二）理财产品相关账户的开立和管理</w:t>
      </w:r>
    </w:p>
    <w:p w:rsidR="00255157" w:rsidRDefault="001D5D69">
      <w:pPr>
        <w:pStyle w:val="a4"/>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托管人按规定负责开立和管理理财产品的银行账户和证券账户，管理人应给予必要的配合并提供相关资料。</w:t>
      </w:r>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1.</w:t>
      </w:r>
      <w:r>
        <w:rPr>
          <w:rFonts w:ascii="仿宋_GB2312" w:eastAsia="仿宋_GB2312" w:hAnsi="仿宋_GB2312" w:cs="仿宋_GB2312" w:hint="eastAsia"/>
          <w:spacing w:val="6"/>
          <w:sz w:val="32"/>
          <w:szCs w:val="32"/>
        </w:rPr>
        <w:t>理财产品资金托管账户的开立和管理</w:t>
      </w:r>
    </w:p>
    <w:p w:rsidR="00255157" w:rsidRDefault="001D5D69">
      <w:pPr>
        <w:spacing w:before="40" w:line="59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托管人根据与管理人签署的《东莞银行股份有限公司理财产品托管协议》、《银行理财产品托管协议（统签模式）适用确认书》（见附件</w:t>
      </w:r>
      <w:r>
        <w:rPr>
          <w:rFonts w:ascii="仿宋_GB2312" w:eastAsia="仿宋_GB2312" w:hAnsi="仿宋_GB2312" w:cs="仿宋_GB2312" w:hint="eastAsia"/>
          <w:spacing w:val="6"/>
          <w:sz w:val="32"/>
          <w:szCs w:val="32"/>
        </w:rPr>
        <w:t>四</w:t>
      </w:r>
      <w:r>
        <w:rPr>
          <w:rFonts w:ascii="仿宋_GB2312" w:eastAsia="仿宋_GB2312" w:hAnsi="仿宋_GB2312" w:cs="仿宋_GB2312" w:hint="eastAsia"/>
          <w:spacing w:val="6"/>
          <w:sz w:val="32"/>
          <w:szCs w:val="32"/>
        </w:rPr>
        <w:t>）以及管理人出具的《理财产品开户通知函》（见附件</w:t>
      </w:r>
      <w:r>
        <w:rPr>
          <w:rFonts w:ascii="仿宋_GB2312" w:eastAsia="仿宋_GB2312" w:hAnsi="仿宋_GB2312" w:cs="仿宋_GB2312" w:hint="eastAsia"/>
          <w:spacing w:val="6"/>
          <w:sz w:val="32"/>
          <w:szCs w:val="32"/>
        </w:rPr>
        <w:t>六</w:t>
      </w:r>
      <w:r>
        <w:rPr>
          <w:rFonts w:ascii="仿宋_GB2312" w:eastAsia="仿宋_GB2312" w:hAnsi="仿宋_GB2312" w:cs="仿宋_GB2312" w:hint="eastAsia"/>
          <w:spacing w:val="6"/>
          <w:sz w:val="32"/>
          <w:szCs w:val="32"/>
        </w:rPr>
        <w:t>）及相关规定为每只理财产品开立独立的资金托管账户，</w:t>
      </w:r>
      <w:r>
        <w:rPr>
          <w:rFonts w:ascii="仿宋_GB2312" w:eastAsia="仿宋_GB2312" w:hAnsi="仿宋_GB2312" w:cs="仿宋_GB2312" w:hint="eastAsia"/>
          <w:sz w:val="32"/>
          <w:szCs w:val="32"/>
        </w:rPr>
        <w:t>投资管</w:t>
      </w:r>
      <w:r>
        <w:rPr>
          <w:rFonts w:ascii="仿宋_GB2312" w:eastAsia="仿宋_GB2312" w:hAnsi="仿宋_GB2312" w:cs="仿宋_GB2312" w:hint="eastAsia"/>
          <w:sz w:val="32"/>
          <w:szCs w:val="32"/>
        </w:rPr>
        <w:t>理人需协助提供相关的开户资料。</w:t>
      </w:r>
      <w:r>
        <w:rPr>
          <w:rFonts w:ascii="仿宋_GB2312" w:eastAsia="仿宋_GB2312" w:hAnsi="仿宋_GB2312" w:cs="仿宋_GB2312" w:hint="eastAsia"/>
          <w:spacing w:val="6"/>
          <w:sz w:val="32"/>
          <w:szCs w:val="32"/>
        </w:rPr>
        <w:t>理财产品财产独立于管理人、托管人的自有资产，</w:t>
      </w:r>
      <w:r>
        <w:rPr>
          <w:rFonts w:ascii="仿宋_GB2312" w:eastAsia="仿宋_GB2312" w:hAnsi="仿宋_GB2312" w:cs="仿宋_GB2312" w:hint="eastAsia"/>
          <w:sz w:val="32"/>
          <w:szCs w:val="32"/>
        </w:rPr>
        <w:t>不同理财产品资金托管账户中的资产应当相互独立。理财产品资金托管账户只用于存放托管理财产品资金，不得</w:t>
      </w:r>
      <w:r>
        <w:rPr>
          <w:rFonts w:ascii="仿宋_GB2312" w:eastAsia="仿宋_GB2312" w:hAnsi="仿宋_GB2312" w:cs="仿宋_GB2312" w:hint="eastAsia"/>
          <w:sz w:val="32"/>
          <w:szCs w:val="32"/>
        </w:rPr>
        <w:lastRenderedPageBreak/>
        <w:t>透支和提现。托管专户由托管人负责管理，委托资产托管期间的一切货币收支活动，包括但不限于投资、支付费用、资产划拨、追加资产和提取资产等，均需根据管理人指令并通过该账户进行。资产托管账户的日常业务凭证等原件</w:t>
      </w:r>
      <w:r>
        <w:rPr>
          <w:rFonts w:ascii="仿宋_GB2312" w:eastAsia="仿宋_GB2312" w:hAnsi="仿宋_GB2312" w:cs="仿宋_GB2312" w:hint="eastAsia"/>
          <w:sz w:val="32"/>
          <w:szCs w:val="32"/>
        </w:rPr>
        <w:t>（电子交易凭证除外）</w:t>
      </w:r>
      <w:r>
        <w:rPr>
          <w:rFonts w:ascii="仿宋_GB2312" w:eastAsia="仿宋_GB2312" w:hAnsi="仿宋_GB2312" w:cs="仿宋_GB2312" w:hint="eastAsia"/>
          <w:sz w:val="32"/>
          <w:szCs w:val="32"/>
        </w:rPr>
        <w:t>由托管人保管，资产托管账户的相关费用根据归属原则由各理财产品承担。</w:t>
      </w:r>
    </w:p>
    <w:p w:rsidR="00255157" w:rsidRDefault="001D5D69">
      <w:pPr>
        <w:pStyle w:val="a4"/>
        <w:spacing w:before="40" w:line="59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托管人有权以理财产品名义为管理人发行的每只</w:t>
      </w:r>
      <w:r>
        <w:rPr>
          <w:rFonts w:ascii="仿宋_GB2312" w:eastAsia="仿宋_GB2312" w:hAnsi="仿宋_GB2312" w:cs="仿宋_GB2312" w:hint="eastAsia"/>
          <w:sz w:val="32"/>
          <w:szCs w:val="32"/>
        </w:rPr>
        <w:t>理财产品开设独立的资金托管账户，管理人</w:t>
      </w:r>
      <w:r>
        <w:rPr>
          <w:rFonts w:ascii="仿宋_GB2312" w:eastAsia="仿宋_GB2312" w:hAnsi="仿宋_GB2312" w:cs="仿宋_GB2312" w:hint="eastAsia"/>
          <w:spacing w:val="6"/>
          <w:sz w:val="32"/>
          <w:szCs w:val="32"/>
        </w:rPr>
        <w:t>提供开户所需材料以及必要的支持</w:t>
      </w:r>
      <w:r>
        <w:rPr>
          <w:rFonts w:ascii="仿宋_GB2312" w:eastAsia="仿宋_GB2312" w:hAnsi="仿宋_GB2312" w:cs="仿宋_GB2312" w:hint="eastAsia"/>
          <w:sz w:val="32"/>
          <w:szCs w:val="32"/>
        </w:rPr>
        <w:t>，</w:t>
      </w:r>
      <w:permStart w:id="1517710051" w:edGrp="everyone"/>
      <w:r>
        <w:rPr>
          <w:rFonts w:ascii="仿宋_GB2312" w:eastAsia="仿宋_GB2312" w:hAnsi="仿宋_GB2312" w:cs="仿宋_GB2312" w:hint="eastAsia"/>
          <w:sz w:val="32"/>
          <w:szCs w:val="32"/>
        </w:rPr>
        <w:t>托管账户采取无</w:t>
      </w:r>
      <w:r>
        <w:rPr>
          <w:rFonts w:ascii="仿宋_GB2312" w:eastAsia="仿宋_GB2312" w:hAnsi="仿宋_GB2312" w:cs="仿宋_GB2312" w:hint="eastAsia"/>
          <w:sz w:val="32"/>
          <w:szCs w:val="32"/>
        </w:rPr>
        <w:t>纸质预留印鉴卡模式</w:t>
      </w:r>
      <w:permEnd w:id="1517710051"/>
      <w:r>
        <w:rPr>
          <w:rFonts w:ascii="仿宋_GB2312" w:eastAsia="仿宋_GB2312" w:hAnsi="仿宋_GB2312" w:cs="仿宋_GB2312" w:hint="eastAsia"/>
          <w:sz w:val="32"/>
          <w:szCs w:val="32"/>
        </w:rPr>
        <w:t>，故开户预留的印鉴以附件八为准</w:t>
      </w:r>
      <w:r>
        <w:rPr>
          <w:rFonts w:ascii="仿宋_GB2312" w:eastAsia="仿宋_GB2312" w:hAnsi="仿宋_GB2312" w:cs="仿宋_GB2312" w:hint="eastAsia"/>
          <w:sz w:val="32"/>
          <w:szCs w:val="32"/>
        </w:rPr>
        <w:t>。</w:t>
      </w:r>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2.</w:t>
      </w:r>
      <w:r>
        <w:rPr>
          <w:rFonts w:ascii="仿宋_GB2312" w:eastAsia="仿宋_GB2312" w:hAnsi="仿宋_GB2312" w:cs="仿宋_GB2312" w:hint="eastAsia"/>
          <w:spacing w:val="6"/>
          <w:sz w:val="32"/>
          <w:szCs w:val="32"/>
        </w:rPr>
        <w:t>理财产品证券账户的开立和管理</w:t>
      </w:r>
    </w:p>
    <w:p w:rsidR="00255157" w:rsidRDefault="001D5D69">
      <w:pPr>
        <w:pStyle w:val="a4"/>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理财产品管理人开展符合有关法律法规规定和理财产品发行公告约定的投资业务时</w:t>
      </w:r>
      <w:r>
        <w:rPr>
          <w:rFonts w:ascii="仿宋_GB2312" w:eastAsia="仿宋_GB2312" w:hAnsi="仿宋_GB2312" w:cs="仿宋_GB2312" w:hint="eastAsia"/>
          <w:sz w:val="32"/>
          <w:szCs w:val="32"/>
        </w:rPr>
        <w:t>，应通过书面形式将拟开立的资金账户名称、开户行、账户用途等事项通知托管人，</w:t>
      </w:r>
      <w:r>
        <w:rPr>
          <w:rFonts w:ascii="仿宋_GB2312" w:eastAsia="仿宋_GB2312" w:hAnsi="仿宋_GB2312" w:cs="仿宋_GB2312" w:hint="eastAsia"/>
          <w:spacing w:val="6"/>
          <w:sz w:val="32"/>
          <w:szCs w:val="32"/>
        </w:rPr>
        <w:t>托管人为每只理财产品单独开立有关证券账户，管理人应给予必要的配合。该类账户按有关规则使用并管理。</w:t>
      </w:r>
      <w:r>
        <w:rPr>
          <w:rFonts w:ascii="仿宋_GB2312" w:eastAsia="仿宋_GB2312" w:hAnsi="仿宋_GB2312" w:cs="仿宋_GB2312" w:hint="eastAsia"/>
          <w:spacing w:val="6"/>
          <w:sz w:val="32"/>
          <w:szCs w:val="32"/>
        </w:rPr>
        <w:t xml:space="preserve"> </w:t>
      </w:r>
    </w:p>
    <w:p w:rsidR="00255157" w:rsidRDefault="001D5D69">
      <w:pPr>
        <w:pStyle w:val="a4"/>
        <w:spacing w:beforeLines="50" w:before="156" w:afterLines="50" w:after="156"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银行间债券账户的开立和管理</w:t>
      </w:r>
    </w:p>
    <w:p w:rsidR="00255157" w:rsidRDefault="001D5D69">
      <w:pPr>
        <w:pStyle w:val="a4"/>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产品管理人负责以各理财产品财产的名义申请并取得进入全国银行间同业拆借市场的交易资格，并代表理财产品进行交易；托管人负责以理财产品财产的名义在中央国债登记结算有限责任公司、银行间市场清算所股份有限公司开设银行间债券市场债券托管账户。管理人应当予</w:t>
      </w:r>
      <w:r>
        <w:rPr>
          <w:rFonts w:ascii="仿宋_GB2312" w:eastAsia="仿宋_GB2312" w:hAnsi="仿宋_GB2312" w:cs="仿宋_GB2312" w:hint="eastAsia"/>
          <w:spacing w:val="6"/>
          <w:sz w:val="32"/>
          <w:szCs w:val="32"/>
        </w:rPr>
        <w:lastRenderedPageBreak/>
        <w:t>以配合并提供相关资料。</w:t>
      </w:r>
    </w:p>
    <w:p w:rsidR="00255157" w:rsidRDefault="001D5D69">
      <w:pPr>
        <w:pStyle w:val="a4"/>
        <w:numPr>
          <w:ilvl w:val="0"/>
          <w:numId w:val="6"/>
        </w:num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开放式证券投资基金账户的开立和管理</w:t>
      </w:r>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管理人自行开立开放式证券投资基金账户的，需及时向托管人提供开放式证券投资基金账户信息，并指定基金公司按月向托管人发送基金对账单。</w:t>
      </w:r>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ermStart w:id="2045653791" w:edGrp="everyone"/>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托管人对账单接收传真为：</w:t>
      </w:r>
      <w:r>
        <w:rPr>
          <w:rFonts w:ascii="仿宋_GB2312" w:eastAsia="仿宋_GB2312" w:hAnsi="仿宋_GB2312" w:cs="仿宋_GB2312" w:hint="eastAsia"/>
          <w:spacing w:val="6"/>
          <w:sz w:val="32"/>
          <w:szCs w:val="32"/>
        </w:rPr>
        <w:t>020-38912245</w:t>
      </w:r>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接收邮箱为：</w:t>
      </w:r>
      <w:r>
        <w:rPr>
          <w:rFonts w:ascii="仿宋_GB2312" w:eastAsia="仿宋_GB2312" w:hAnsi="仿宋_GB2312" w:cs="仿宋_GB2312" w:hint="eastAsia"/>
          <w:spacing w:val="6"/>
          <w:sz w:val="32"/>
          <w:szCs w:val="32"/>
        </w:rPr>
        <w:t>zctg_gz@citicbank.com</w:t>
      </w:r>
      <w:permEnd w:id="2045653791"/>
    </w:p>
    <w:p w:rsidR="00255157" w:rsidRDefault="001D5D69">
      <w:pPr>
        <w:pStyle w:val="a4"/>
        <w:spacing w:before="40" w:line="590" w:lineRule="exact"/>
        <w:ind w:firstLine="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若基金公司没有按要求向托管人提供对账单，托管人有权要求管理人配合索要或根据管理人提供基金账户信息（账号、查询密码等）在基金公司网站上查询。</w:t>
      </w:r>
    </w:p>
    <w:p w:rsidR="00255157" w:rsidRDefault="001D5D69">
      <w:pPr>
        <w:pStyle w:val="a4"/>
        <w:spacing w:before="40" w:line="59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（三）理财产品资产的交付与支取</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理财产品成立时的资产交付</w:t>
      </w:r>
    </w:p>
    <w:p w:rsidR="00255157" w:rsidRDefault="001D5D69">
      <w:pPr>
        <w:spacing w:before="40" w:line="59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每只理财产品发行期结束后，管理人应在就理财产品规模、份额等进行确认的当日，将理财产品期初资产一次性划入资金托管账户，</w:t>
      </w:r>
      <w:r>
        <w:rPr>
          <w:rFonts w:ascii="仿宋_GB2312" w:eastAsia="仿宋_GB2312" w:hAnsi="仿宋_GB2312" w:cs="仿宋_GB2312" w:hint="eastAsia"/>
          <w:sz w:val="32"/>
          <w:szCs w:val="32"/>
        </w:rPr>
        <w:t>并以</w:t>
      </w:r>
      <w:permStart w:id="340262991" w:edGrp="everyone"/>
      <w:r>
        <w:rPr>
          <w:rFonts w:ascii="仿宋_GB2312" w:eastAsia="仿宋_GB2312" w:hAnsi="仿宋_GB2312" w:cs="仿宋_GB2312" w:hint="eastAsia"/>
          <w:sz w:val="32"/>
          <w:szCs w:val="32"/>
        </w:rPr>
        <w:t>电子邮件</w:t>
      </w:r>
      <w:r>
        <w:rPr>
          <w:rFonts w:ascii="仿宋_GB2312" w:eastAsia="仿宋_GB2312" w:hAnsi="仿宋_GB2312" w:cs="仿宋_GB2312" w:hint="eastAsia"/>
          <w:sz w:val="32"/>
          <w:szCs w:val="32"/>
        </w:rPr>
        <w:t>或书面形式</w:t>
      </w:r>
      <w:permEnd w:id="340262991"/>
      <w:r>
        <w:rPr>
          <w:rFonts w:ascii="仿宋_GB2312" w:eastAsia="仿宋_GB2312" w:hAnsi="仿宋_GB2312" w:cs="仿宋_GB2312" w:hint="eastAsia"/>
          <w:sz w:val="32"/>
          <w:szCs w:val="32"/>
        </w:rPr>
        <w:t>通知托管人，说明交付托管的理财产品期初资产金额和相关文件资料，相关文件资料包括：</w:t>
      </w:r>
      <w:r>
        <w:rPr>
          <w:rFonts w:ascii="仿宋_GB2312" w:eastAsia="仿宋_GB2312" w:hAnsi="仿宋_GB2312" w:cs="仿宋_GB2312" w:hint="eastAsia"/>
          <w:spacing w:val="6"/>
          <w:sz w:val="32"/>
          <w:szCs w:val="32"/>
        </w:rPr>
        <w:t>理财产品发行文件等</w:t>
      </w:r>
      <w:r>
        <w:rPr>
          <w:rFonts w:ascii="仿宋_GB2312" w:eastAsia="仿宋_GB2312" w:hAnsi="仿宋_GB2312" w:cs="仿宋_GB2312" w:hint="eastAsia"/>
          <w:sz w:val="32"/>
          <w:szCs w:val="32"/>
        </w:rPr>
        <w:t>。</w:t>
      </w:r>
    </w:p>
    <w:p w:rsidR="00255157" w:rsidRDefault="001D5D69">
      <w:pPr>
        <w:pStyle w:val="a4"/>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存续期理财产品的申购赎回</w:t>
      </w:r>
    </w:p>
    <w:p w:rsidR="00255157" w:rsidRDefault="001D5D69">
      <w:pPr>
        <w:pStyle w:val="a4"/>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投资者通过理财产品销售渠道进行申购和赎回申请，由管理人办理产品份额的过户和登记，托管人负责接收相关数据并确认资金的到账情况，依照管理人的划款指令来划付赎回款项。</w:t>
      </w:r>
    </w:p>
    <w:p w:rsidR="00255157" w:rsidRDefault="001D5D69">
      <w:pPr>
        <w:spacing w:before="40" w:line="59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lastRenderedPageBreak/>
        <w:t>管理人应对传递的申购和赎回数据的真实性、准确性和完整性负责</w:t>
      </w:r>
      <w:r>
        <w:rPr>
          <w:rFonts w:ascii="仿宋_GB2312" w:eastAsia="仿宋_GB2312" w:hAnsi="仿宋_GB2312" w:cs="仿宋_GB2312" w:hint="eastAsia"/>
          <w:spacing w:val="6"/>
          <w:sz w:val="32"/>
          <w:szCs w:val="32"/>
        </w:rPr>
        <w:t>。管理人向托管人发送划款指令，将相应资金从资金托管账户划至资金清算户时，指令划款金额不得超过理财产品可用头寸，否则托管人有权拒绝执行指令，由此产生的责任和损失由管理人承担。</w:t>
      </w:r>
    </w:p>
    <w:p w:rsidR="00255157" w:rsidRDefault="001D5D69">
      <w:pPr>
        <w:spacing w:before="40"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77" w:name="_Toc2898"/>
      <w:bookmarkStart w:id="78" w:name="_Toc3773"/>
      <w:bookmarkStart w:id="79" w:name="_Toc22022"/>
      <w:bookmarkStart w:id="80" w:name="_Toc30375"/>
      <w:bookmarkStart w:id="81" w:name="_Toc29658"/>
      <w:bookmarkStart w:id="82" w:name="_Toc1045"/>
      <w:bookmarkStart w:id="83" w:name="_Toc12464"/>
      <w:r>
        <w:rPr>
          <w:rFonts w:ascii="仿宋_GB2312" w:eastAsia="仿宋_GB2312" w:hAnsi="仿宋_GB2312" w:cs="仿宋_GB2312" w:hint="eastAsia"/>
          <w:sz w:val="32"/>
          <w:szCs w:val="32"/>
        </w:rPr>
        <w:t>投资</w:t>
      </w:r>
      <w:bookmarkEnd w:id="77"/>
      <w:bookmarkEnd w:id="78"/>
      <w:bookmarkEnd w:id="79"/>
      <w:bookmarkEnd w:id="80"/>
      <w:r>
        <w:rPr>
          <w:rFonts w:ascii="仿宋_GB2312" w:eastAsia="仿宋_GB2312" w:hAnsi="仿宋_GB2312" w:cs="仿宋_GB2312" w:hint="eastAsia"/>
          <w:sz w:val="32"/>
          <w:szCs w:val="32"/>
        </w:rPr>
        <w:t>范围和限制</w:t>
      </w:r>
      <w:bookmarkEnd w:id="81"/>
      <w:bookmarkEnd w:id="82"/>
      <w:bookmarkEnd w:id="83"/>
    </w:p>
    <w:p w:rsidR="00255157" w:rsidRDefault="001D5D69">
      <w:pPr>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每</w:t>
      </w:r>
      <w:r>
        <w:rPr>
          <w:rFonts w:ascii="仿宋_GB2312" w:eastAsia="仿宋_GB2312" w:hAnsi="仿宋_GB2312" w:cs="仿宋_GB2312"/>
          <w:spacing w:val="6"/>
          <w:sz w:val="32"/>
          <w:szCs w:val="32"/>
        </w:rPr>
        <w:t>只理财产品投资范围与限制根据《</w:t>
      </w:r>
      <w:r>
        <w:rPr>
          <w:rFonts w:ascii="仿宋_GB2312" w:eastAsia="仿宋_GB2312" w:hAnsi="仿宋_GB2312" w:cs="仿宋_GB2312" w:hint="eastAsia"/>
          <w:spacing w:val="6"/>
          <w:sz w:val="32"/>
          <w:szCs w:val="32"/>
        </w:rPr>
        <w:t>银行理财产品托管协议（统签模式）适用确认书》约定为准</w:t>
      </w:r>
      <w:r>
        <w:rPr>
          <w:rFonts w:ascii="仿宋_GB2312" w:eastAsia="仿宋_GB2312" w:hAnsi="仿宋_GB2312" w:cs="仿宋_GB2312" w:hint="eastAsia"/>
          <w:spacing w:val="6"/>
          <w:sz w:val="32"/>
          <w:szCs w:val="32"/>
        </w:rPr>
        <w:t>。</w:t>
      </w:r>
    </w:p>
    <w:p w:rsidR="00255157" w:rsidRDefault="001D5D69">
      <w:pPr>
        <w:spacing w:line="590" w:lineRule="exact"/>
        <w:rPr>
          <w:rStyle w:val="ad"/>
          <w:rFonts w:ascii="仿宋_GB2312" w:eastAsia="仿宋_GB2312" w:hAnsi="仿宋_GB2312" w:cs="仿宋_GB2312"/>
          <w:b w:val="0"/>
          <w:spacing w:val="6"/>
          <w:sz w:val="32"/>
          <w:szCs w:val="32"/>
        </w:rPr>
      </w:pPr>
      <w:r>
        <w:rPr>
          <w:rFonts w:ascii="仿宋_GB2312" w:eastAsia="仿宋_GB2312" w:hAnsi="仿宋_GB2312" w:cs="仿宋_GB2312" w:hint="eastAsia"/>
          <w:sz w:val="32"/>
          <w:szCs w:val="32"/>
        </w:rPr>
        <w:t xml:space="preserve">   </w:t>
      </w:r>
    </w:p>
    <w:p w:rsidR="00255157" w:rsidRDefault="00255157">
      <w:pPr>
        <w:pStyle w:val="aa"/>
        <w:widowControl/>
        <w:spacing w:before="0" w:beforeAutospacing="0" w:after="0" w:afterAutospacing="0" w:line="590" w:lineRule="exact"/>
        <w:ind w:firstLineChars="200" w:firstLine="664"/>
        <w:rPr>
          <w:rStyle w:val="ad"/>
          <w:rFonts w:ascii="仿宋_GB2312" w:eastAsia="仿宋_GB2312" w:hAnsi="仿宋_GB2312" w:cs="仿宋_GB2312"/>
          <w:b w:val="0"/>
          <w:spacing w:val="6"/>
          <w:kern w:val="2"/>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84" w:name="_Toc22942"/>
      <w:bookmarkStart w:id="85" w:name="_Toc11092"/>
      <w:bookmarkStart w:id="86" w:name="_Toc10036"/>
      <w:bookmarkStart w:id="87" w:name="_Toc22646"/>
      <w:bookmarkStart w:id="88" w:name="_Toc32166"/>
      <w:bookmarkStart w:id="89" w:name="_Toc6655"/>
      <w:bookmarkStart w:id="90" w:name="_Toc15544"/>
      <w:r>
        <w:rPr>
          <w:rFonts w:ascii="仿宋_GB2312" w:eastAsia="仿宋_GB2312" w:hAnsi="仿宋_GB2312" w:cs="仿宋_GB2312" w:hint="eastAsia"/>
          <w:sz w:val="32"/>
          <w:szCs w:val="32"/>
        </w:rPr>
        <w:t>指令的发送、确认与执行</w:t>
      </w:r>
      <w:bookmarkEnd w:id="84"/>
      <w:bookmarkEnd w:id="85"/>
      <w:bookmarkEnd w:id="86"/>
      <w:bookmarkEnd w:id="87"/>
      <w:bookmarkEnd w:id="88"/>
      <w:bookmarkEnd w:id="89"/>
      <w:bookmarkEnd w:id="90"/>
    </w:p>
    <w:p w:rsidR="00255157" w:rsidRDefault="001D5D69">
      <w:pPr>
        <w:keepNext/>
        <w:keepLines/>
        <w:spacing w:line="590" w:lineRule="exact"/>
        <w:ind w:left="425"/>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w:t>
      </w:r>
      <w:bookmarkStart w:id="91" w:name="_Toc19527"/>
      <w:bookmarkStart w:id="92" w:name="_Toc19089"/>
      <w:r>
        <w:rPr>
          <w:rFonts w:ascii="仿宋_GB2312" w:eastAsia="仿宋_GB2312" w:hAnsi="仿宋_GB2312" w:cs="仿宋_GB2312" w:hint="eastAsia"/>
          <w:bCs/>
          <w:spacing w:val="6"/>
          <w:sz w:val="32"/>
          <w:szCs w:val="32"/>
        </w:rPr>
        <w:t>（一）划款指令的内容</w:t>
      </w:r>
      <w:bookmarkEnd w:id="91"/>
      <w:bookmarkEnd w:id="92"/>
    </w:p>
    <w:p w:rsidR="00255157" w:rsidRDefault="001D5D69">
      <w:pPr>
        <w:spacing w:line="590" w:lineRule="exact"/>
        <w:ind w:firstLine="58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指令是理财产品管理人在运用理财产品资产时，向托管人发出的资金划拨及其他款项支付的指令。</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管理人发送给托管人的指令应写明产品名称、划款事由、支付时间、划款金额、收付款账户等，加盖预留业务印鉴并有被授权人签章。</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spacing w:val="6"/>
          <w:sz w:val="32"/>
          <w:szCs w:val="32"/>
        </w:rPr>
        <w:t>（二）划款指令的授权和变更</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托管运作前，管理人应向托管人提供划款指令授权书原件，划款指令授权书应包括被授权人名单、签名</w:t>
      </w:r>
      <w:r>
        <w:rPr>
          <w:rFonts w:ascii="仿宋_GB2312" w:eastAsia="仿宋_GB2312" w:hAnsi="仿宋_GB2312" w:cs="仿宋_GB2312" w:hint="eastAsia"/>
          <w:spacing w:val="6"/>
          <w:sz w:val="32"/>
          <w:szCs w:val="32"/>
        </w:rPr>
        <w:t>（或签章）</w:t>
      </w:r>
      <w:r>
        <w:rPr>
          <w:rFonts w:ascii="仿宋_GB2312" w:eastAsia="仿宋_GB2312" w:hAnsi="仿宋_GB2312" w:cs="仿宋_GB2312" w:hint="eastAsia"/>
          <w:spacing w:val="6"/>
          <w:sz w:val="32"/>
          <w:szCs w:val="32"/>
        </w:rPr>
        <w:t>样本及相应权限，并加盖管理人公章。</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管理人撤换被授权人或改变被授权人权限时，管理人应在变更前</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个工作日以</w:t>
      </w:r>
      <w:permStart w:id="273501853" w:edGrp="everyone"/>
      <w:r>
        <w:rPr>
          <w:rFonts w:ascii="仿宋_GB2312" w:eastAsia="仿宋_GB2312" w:hAnsi="仿宋_GB2312" w:cs="仿宋_GB2312" w:hint="eastAsia"/>
          <w:spacing w:val="6"/>
          <w:sz w:val="32"/>
          <w:szCs w:val="32"/>
        </w:rPr>
        <w:t>扫描邮件发送或其他双方确认过的方式</w:t>
      </w:r>
      <w:permEnd w:id="273501853"/>
      <w:r>
        <w:rPr>
          <w:rFonts w:ascii="仿宋_GB2312" w:eastAsia="仿宋_GB2312" w:hAnsi="仿宋_GB2312" w:cs="仿宋_GB2312" w:hint="eastAsia"/>
          <w:spacing w:val="6"/>
          <w:sz w:val="32"/>
          <w:szCs w:val="32"/>
        </w:rPr>
        <w:t>通知托管人，</w:t>
      </w:r>
      <w:bookmarkStart w:id="93" w:name="OLE_LINK16"/>
      <w:r>
        <w:rPr>
          <w:rFonts w:ascii="仿宋_GB2312" w:eastAsia="仿宋_GB2312" w:hAnsi="仿宋_GB2312" w:cs="仿宋_GB2312" w:hint="eastAsia"/>
          <w:spacing w:val="6"/>
          <w:sz w:val="32"/>
          <w:szCs w:val="32"/>
        </w:rPr>
        <w:t>附新的划款指令授权书，</w:t>
      </w:r>
      <w:bookmarkEnd w:id="93"/>
      <w:r>
        <w:rPr>
          <w:rFonts w:ascii="仿宋_GB2312" w:eastAsia="仿宋_GB2312" w:hAnsi="仿宋_GB2312" w:cs="仿宋_GB2312" w:hint="eastAsia"/>
          <w:spacing w:val="6"/>
          <w:sz w:val="32"/>
          <w:szCs w:val="32"/>
        </w:rPr>
        <w:t>并加盖管理人公章。变更通知应载明生效时间，授权变更于变更通知载明的生效时间生效。若变更通知载明的生效时间早于托管人收到变更通知时间，则授权变更于托管人收到变更通知时生效。在新的划款指令授权书生效前，双方仍按原划款指令授权书执行。管理人应于</w:t>
      </w:r>
      <w:permStart w:id="1320815364" w:edGrp="everyone"/>
      <w:r>
        <w:rPr>
          <w:rFonts w:ascii="仿宋_GB2312" w:eastAsia="仿宋_GB2312" w:hAnsi="仿宋_GB2312" w:cs="仿宋_GB2312" w:hint="eastAsia"/>
          <w:spacing w:val="6"/>
          <w:sz w:val="32"/>
          <w:szCs w:val="32"/>
        </w:rPr>
        <w:t>5</w:t>
      </w:r>
      <w:r>
        <w:rPr>
          <w:rFonts w:ascii="仿宋_GB2312" w:eastAsia="仿宋_GB2312" w:hAnsi="仿宋_GB2312" w:cs="仿宋_GB2312" w:hint="eastAsia"/>
          <w:spacing w:val="6"/>
          <w:sz w:val="32"/>
          <w:szCs w:val="32"/>
        </w:rPr>
        <w:t>个</w:t>
      </w:r>
      <w:permEnd w:id="1320815364"/>
      <w:r>
        <w:rPr>
          <w:rFonts w:ascii="仿宋_GB2312" w:eastAsia="仿宋_GB2312" w:hAnsi="仿宋_GB2312" w:cs="仿宋_GB2312" w:hint="eastAsia"/>
          <w:spacing w:val="6"/>
          <w:sz w:val="32"/>
          <w:szCs w:val="32"/>
        </w:rPr>
        <w:t>工作日内将被授权人变更通知的正本送交托管人。</w:t>
      </w:r>
      <w:r>
        <w:rPr>
          <w:rFonts w:ascii="仿宋_GB2312" w:eastAsia="仿宋_GB2312" w:hAnsi="仿宋_GB2312" w:cs="仿宋_GB2312" w:hint="eastAsia"/>
          <w:sz w:val="32"/>
          <w:szCs w:val="32"/>
          <w:lang w:val="zh-CN"/>
        </w:rPr>
        <w:t>若正本与之前发送的被授权人变更通知</w:t>
      </w:r>
      <w:bookmarkStart w:id="94" w:name="OLE_LINK210"/>
      <w:r>
        <w:rPr>
          <w:rFonts w:ascii="仿宋_GB2312" w:eastAsia="仿宋_GB2312" w:hAnsi="仿宋_GB2312" w:cs="仿宋_GB2312" w:hint="eastAsia"/>
          <w:sz w:val="32"/>
          <w:szCs w:val="32"/>
          <w:lang w:val="zh-CN"/>
        </w:rPr>
        <w:t>扫描</w:t>
      </w:r>
      <w:r>
        <w:rPr>
          <w:rFonts w:ascii="仿宋_GB2312" w:eastAsia="仿宋_GB2312" w:hAnsi="仿宋_GB2312" w:cs="仿宋_GB2312"/>
          <w:sz w:val="32"/>
          <w:szCs w:val="32"/>
          <w:lang w:val="zh-CN"/>
        </w:rPr>
        <w:t>邮件</w:t>
      </w:r>
      <w:bookmarkEnd w:id="94"/>
      <w:r>
        <w:rPr>
          <w:rFonts w:ascii="仿宋_GB2312" w:eastAsia="仿宋_GB2312" w:hAnsi="仿宋_GB2312" w:cs="仿宋_GB2312" w:hint="eastAsia"/>
          <w:sz w:val="32"/>
          <w:szCs w:val="32"/>
          <w:lang w:val="zh-CN"/>
        </w:rPr>
        <w:t>不一致，以扫描</w:t>
      </w:r>
      <w:r>
        <w:rPr>
          <w:rFonts w:ascii="仿宋_GB2312" w:eastAsia="仿宋_GB2312" w:hAnsi="仿宋_GB2312" w:cs="仿宋_GB2312"/>
          <w:sz w:val="32"/>
          <w:szCs w:val="32"/>
          <w:lang w:val="zh-CN"/>
        </w:rPr>
        <w:t>邮件</w:t>
      </w:r>
      <w:r>
        <w:rPr>
          <w:rFonts w:ascii="仿宋_GB2312" w:eastAsia="仿宋_GB2312" w:hAnsi="仿宋_GB2312" w:cs="仿宋_GB2312" w:hint="eastAsia"/>
          <w:sz w:val="32"/>
          <w:szCs w:val="32"/>
          <w:lang w:val="zh-CN"/>
        </w:rPr>
        <w:t>为准，所产生的责任和损失与托管</w:t>
      </w:r>
      <w:r>
        <w:rPr>
          <w:rFonts w:ascii="仿宋_GB2312" w:eastAsia="仿宋_GB2312" w:hAnsi="仿宋_GB2312" w:cs="仿宋_GB2312" w:hint="eastAsia"/>
          <w:sz w:val="32"/>
          <w:szCs w:val="32"/>
          <w:lang w:val="zh-CN"/>
        </w:rPr>
        <w:t>人无关。</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（三）指令的发送、确认和执行</w:t>
      </w:r>
    </w:p>
    <w:p w:rsidR="00255157" w:rsidRDefault="001D5D69">
      <w:pPr>
        <w:spacing w:line="590" w:lineRule="exact"/>
        <w:ind w:firstLine="58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指令由“授权通知”确定的有权发送人（下称“被授权人”）代表管理人用</w:t>
      </w:r>
      <w:permStart w:id="1573547701" w:edGrp="everyone"/>
      <w:r>
        <w:rPr>
          <w:rFonts w:ascii="仿宋_GB2312" w:eastAsia="仿宋_GB2312" w:hAnsi="仿宋_GB2312" w:cs="仿宋_GB2312" w:hint="eastAsia"/>
          <w:spacing w:val="6"/>
          <w:sz w:val="32"/>
          <w:szCs w:val="32"/>
        </w:rPr>
        <w:t>预留电子邮箱</w:t>
      </w:r>
      <w:r>
        <w:rPr>
          <w:rFonts w:ascii="仿宋_GB2312" w:eastAsia="仿宋_GB2312" w:hAnsi="仿宋_GB2312" w:cs="仿宋_GB2312" w:hint="eastAsia"/>
          <w:spacing w:val="6"/>
          <w:sz w:val="32"/>
          <w:szCs w:val="32"/>
        </w:rPr>
        <w:t>或者传真等双方约定的方式</w:t>
      </w:r>
      <w:permEnd w:id="1573547701"/>
      <w:r>
        <w:rPr>
          <w:rFonts w:ascii="仿宋_GB2312" w:eastAsia="仿宋_GB2312" w:hAnsi="仿宋_GB2312" w:cs="仿宋_GB2312" w:hint="eastAsia"/>
          <w:spacing w:val="6"/>
          <w:sz w:val="32"/>
          <w:szCs w:val="32"/>
        </w:rPr>
        <w:t>向托管人发送，并在指令发送后及时与托管人进行确认，管理人对相关成交合同、</w:t>
      </w:r>
      <w:r>
        <w:rPr>
          <w:rFonts w:ascii="仿宋_GB2312" w:eastAsia="仿宋_GB2312" w:hAnsi="仿宋_GB2312" w:cs="仿宋_GB2312" w:hint="eastAsia"/>
          <w:sz w:val="32"/>
          <w:szCs w:val="32"/>
        </w:rPr>
        <w:t>其他交易证明文件等</w:t>
      </w:r>
      <w:r>
        <w:rPr>
          <w:rFonts w:ascii="仿宋_GB2312" w:eastAsia="仿宋_GB2312" w:hAnsi="仿宋_GB2312" w:cs="仿宋_GB2312" w:hint="eastAsia"/>
          <w:spacing w:val="6"/>
          <w:sz w:val="32"/>
          <w:szCs w:val="32"/>
        </w:rPr>
        <w:t>文件的真实性、有效性、完整性等负责。托管人仅就成交合同或其他交易证明文件是否与划款指令表面相符进行形式审核。成交合同是指和交易对手签署的成交单或者成交协议。</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托管人收到管理人的划款指令和</w:t>
      </w:r>
      <w:bookmarkStart w:id="95" w:name="OLE_LINK20"/>
      <w:r>
        <w:rPr>
          <w:rFonts w:ascii="仿宋_GB2312" w:eastAsia="仿宋_GB2312" w:hAnsi="仿宋_GB2312" w:cs="仿宋_GB2312" w:hint="eastAsia"/>
          <w:spacing w:val="6"/>
          <w:sz w:val="32"/>
          <w:szCs w:val="32"/>
        </w:rPr>
        <w:t>成交合同</w:t>
      </w:r>
      <w:bookmarkEnd w:id="95"/>
      <w:r>
        <w:rPr>
          <w:rFonts w:ascii="仿宋_GB2312" w:eastAsia="仿宋_GB2312" w:hAnsi="仿宋_GB2312" w:cs="仿宋_GB2312" w:hint="eastAsia"/>
          <w:spacing w:val="6"/>
          <w:sz w:val="32"/>
          <w:szCs w:val="32"/>
        </w:rPr>
        <w:t>或</w:t>
      </w:r>
      <w:bookmarkStart w:id="96" w:name="OLE_LINK21"/>
      <w:r>
        <w:rPr>
          <w:rFonts w:ascii="仿宋_GB2312" w:eastAsia="仿宋_GB2312" w:hAnsi="仿宋_GB2312" w:cs="仿宋_GB2312" w:hint="eastAsia"/>
          <w:spacing w:val="6"/>
          <w:sz w:val="32"/>
          <w:szCs w:val="32"/>
        </w:rPr>
        <w:t>其他</w:t>
      </w:r>
      <w:bookmarkEnd w:id="96"/>
      <w:r>
        <w:rPr>
          <w:rFonts w:ascii="仿宋_GB2312" w:eastAsia="仿宋_GB2312" w:hAnsi="仿宋_GB2312" w:cs="仿宋_GB2312" w:hint="eastAsia"/>
          <w:spacing w:val="6"/>
          <w:sz w:val="32"/>
          <w:szCs w:val="32"/>
        </w:rPr>
        <w:t>交易证明文件（如有）后，应对指令进行表面审核，若该指令不违反本协议约定，则予执行，</w:t>
      </w:r>
      <w:r>
        <w:rPr>
          <w:rFonts w:ascii="仿宋_GB2312" w:eastAsia="仿宋_GB2312" w:hAnsi="仿宋_GB2312" w:cs="仿宋_GB2312"/>
          <w:spacing w:val="6"/>
          <w:sz w:val="32"/>
          <w:szCs w:val="32"/>
        </w:rPr>
        <w:t>对于托管人正确执行管理人的指令的</w:t>
      </w:r>
      <w:r>
        <w:rPr>
          <w:rFonts w:ascii="仿宋_GB2312" w:eastAsia="仿宋_GB2312" w:hAnsi="仿宋_GB2312" w:cs="仿宋_GB2312" w:hint="eastAsia"/>
          <w:spacing w:val="6"/>
          <w:sz w:val="32"/>
          <w:szCs w:val="32"/>
        </w:rPr>
        <w:t>后果</w:t>
      </w:r>
      <w:r>
        <w:rPr>
          <w:rFonts w:ascii="仿宋_GB2312" w:eastAsia="仿宋_GB2312" w:hAnsi="仿宋_GB2312" w:cs="仿宋_GB2312"/>
          <w:spacing w:val="6"/>
          <w:sz w:val="32"/>
          <w:szCs w:val="32"/>
        </w:rPr>
        <w:t>，均由管理人承担</w:t>
      </w:r>
      <w:r>
        <w:rPr>
          <w:rFonts w:ascii="仿宋_GB2312" w:eastAsia="仿宋_GB2312" w:hAnsi="仿宋_GB2312" w:cs="仿宋_GB2312" w:hint="eastAsia"/>
          <w:spacing w:val="6"/>
          <w:sz w:val="32"/>
          <w:szCs w:val="32"/>
        </w:rPr>
        <w:t>。</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托管人在履行监督职责时，发现管理人指令错误或者为无授权人员签字</w:t>
      </w:r>
      <w:r>
        <w:rPr>
          <w:rFonts w:ascii="仿宋_GB2312" w:eastAsia="仿宋_GB2312" w:hAnsi="仿宋_GB2312" w:cs="仿宋_GB2312" w:hint="eastAsia"/>
          <w:spacing w:val="6"/>
          <w:sz w:val="32"/>
          <w:szCs w:val="32"/>
        </w:rPr>
        <w:t>（或签章）</w:t>
      </w:r>
      <w:r>
        <w:rPr>
          <w:rFonts w:ascii="仿宋_GB2312" w:eastAsia="仿宋_GB2312" w:hAnsi="仿宋_GB2312" w:cs="仿宋_GB2312" w:hint="eastAsia"/>
          <w:spacing w:val="6"/>
          <w:sz w:val="32"/>
          <w:szCs w:val="32"/>
        </w:rPr>
        <w:t>指令时，有权拒绝执行指令，并通知管理人更正。</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理财产品资金汇划常规方式为托管系统清算划款方式，在常规方式发生故障的应急情况下，依据管理人书面指令，托管人启用柜台或</w:t>
      </w:r>
      <w:r>
        <w:rPr>
          <w:rFonts w:ascii="仿宋_GB2312" w:eastAsia="仿宋_GB2312" w:hAnsi="仿宋_GB2312" w:cs="仿宋_GB2312" w:hint="eastAsia"/>
          <w:spacing w:val="6"/>
          <w:sz w:val="32"/>
          <w:szCs w:val="32"/>
        </w:rPr>
        <w:t>其他</w:t>
      </w:r>
      <w:r>
        <w:rPr>
          <w:rFonts w:ascii="仿宋_GB2312" w:eastAsia="仿宋_GB2312" w:hAnsi="仿宋_GB2312" w:cs="仿宋_GB2312" w:hint="eastAsia"/>
          <w:spacing w:val="6"/>
          <w:sz w:val="32"/>
          <w:szCs w:val="32"/>
        </w:rPr>
        <w:t>应急模式。对于通过管理人选择的指令发送方式发出的指令及其附件，管理人不得否认其效力。</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在纸质划款指令情况下，划款指令原件应由管</w:t>
      </w:r>
      <w:r>
        <w:rPr>
          <w:rFonts w:ascii="仿宋_GB2312" w:eastAsia="仿宋_GB2312" w:hAnsi="仿宋_GB2312" w:cs="仿宋_GB2312" w:hint="eastAsia"/>
          <w:spacing w:val="6"/>
          <w:sz w:val="32"/>
          <w:szCs w:val="32"/>
        </w:rPr>
        <w:t>理人保管，托管人保管传真件</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扫描件，当两者不一致时，以托管人收到的传真件</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扫描件为准，相关责任由管理人承担。</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管理人应为托管人执行划款指令留出必要时间，托管人应尽力在指定时间内完成资金划拨，但不保证资金划拨成功，由于指令执行时间小于</w:t>
      </w:r>
      <w:permStart w:id="1094017518" w:edGrp="everyone"/>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小时</w:t>
      </w:r>
      <w:permEnd w:id="1094017518"/>
      <w:r>
        <w:rPr>
          <w:rFonts w:ascii="仿宋_GB2312" w:eastAsia="仿宋_GB2312" w:hAnsi="仿宋_GB2312" w:cs="仿宋_GB2312" w:hint="eastAsia"/>
          <w:spacing w:val="6"/>
          <w:sz w:val="32"/>
          <w:szCs w:val="32"/>
        </w:rPr>
        <w:t>导致资金未能及时到账所造成的损失由管理人承担。</w:t>
      </w:r>
    </w:p>
    <w:p w:rsidR="00255157" w:rsidRDefault="00255157">
      <w:pPr>
        <w:spacing w:line="580" w:lineRule="atLeast"/>
        <w:ind w:firstLineChars="200" w:firstLine="664"/>
        <w:rPr>
          <w:rFonts w:ascii="仿宋_GB2312" w:eastAsia="仿宋_GB2312" w:hAnsi="仿宋_GB2312" w:cs="仿宋_GB2312"/>
          <w:spacing w:val="6"/>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97" w:name="_Toc14983"/>
      <w:bookmarkStart w:id="98" w:name="_Toc4663"/>
      <w:bookmarkStart w:id="99" w:name="_Toc32502"/>
      <w:bookmarkStart w:id="100" w:name="_Toc6132"/>
      <w:bookmarkStart w:id="101" w:name="_Toc1741"/>
      <w:bookmarkStart w:id="102" w:name="_Toc9801"/>
      <w:bookmarkStart w:id="103" w:name="_Toc223"/>
      <w:r>
        <w:rPr>
          <w:rFonts w:ascii="仿宋_GB2312" w:eastAsia="仿宋_GB2312" w:hAnsi="仿宋_GB2312" w:cs="仿宋_GB2312" w:hint="eastAsia"/>
          <w:sz w:val="32"/>
          <w:szCs w:val="32"/>
        </w:rPr>
        <w:t>交易及清算交收安排</w:t>
      </w:r>
      <w:bookmarkEnd w:id="97"/>
      <w:bookmarkEnd w:id="98"/>
      <w:bookmarkEnd w:id="99"/>
      <w:bookmarkEnd w:id="100"/>
      <w:bookmarkEnd w:id="101"/>
      <w:bookmarkEnd w:id="102"/>
      <w:bookmarkEnd w:id="103"/>
    </w:p>
    <w:p w:rsidR="00255157" w:rsidRDefault="001D5D69">
      <w:pPr>
        <w:spacing w:line="59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（一）交易及清算交收安排</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理财产品资金托管账户中的资金清算统一由托管人办理。托管人根据管理人的有效指令，办理理财产品全部投资的资金清算和交收。</w:t>
      </w:r>
    </w:p>
    <w:p w:rsidR="00255157" w:rsidRDefault="001D5D69">
      <w:pPr>
        <w:spacing w:line="590" w:lineRule="exact"/>
        <w:ind w:firstLine="586"/>
        <w:rPr>
          <w:rFonts w:ascii="仿宋_GB2312" w:eastAsia="仿宋_GB2312" w:hAnsi="仿宋_GB2312" w:cs="仿宋_GB2312"/>
          <w:spacing w:val="6"/>
          <w:sz w:val="32"/>
          <w:szCs w:val="32"/>
        </w:rPr>
      </w:pPr>
      <w:bookmarkStart w:id="104" w:name="_Toc48703905"/>
      <w:r>
        <w:rPr>
          <w:rFonts w:ascii="仿宋_GB2312" w:eastAsia="仿宋_GB2312" w:hAnsi="仿宋_GB2312" w:cs="仿宋_GB2312" w:hint="eastAsia"/>
          <w:spacing w:val="6"/>
          <w:sz w:val="32"/>
          <w:szCs w:val="32"/>
        </w:rPr>
        <w:t>（二）投资交易所证券的清算</w:t>
      </w:r>
      <w:bookmarkEnd w:id="104"/>
      <w:r>
        <w:rPr>
          <w:rFonts w:ascii="仿宋_GB2312" w:eastAsia="仿宋_GB2312" w:hAnsi="仿宋_GB2312" w:cs="仿宋_GB2312" w:hint="eastAsia"/>
          <w:spacing w:val="6"/>
          <w:sz w:val="32"/>
          <w:szCs w:val="32"/>
        </w:rPr>
        <w:t>交收安排</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如理财产品通过证券经纪机构进行上海、深圳证券交易所场内交易，由证券经纪机构作为结算参与人与中国证券登记结算有限责任公司进行结算的，托管人仅负责依据管理人的有效指令办理银证转账的资金划拨。相关场内交易结算职责应由管理人和证券经纪机构进行约定。</w:t>
      </w:r>
      <w:r>
        <w:rPr>
          <w:rFonts w:ascii="仿宋_GB2312" w:eastAsia="仿宋_GB2312" w:hAnsi="仿宋_GB2312" w:cs="仿宋_GB2312" w:hint="eastAsia"/>
          <w:spacing w:val="6"/>
          <w:sz w:val="32"/>
          <w:szCs w:val="32"/>
        </w:rPr>
        <w:t xml:space="preserve"> </w:t>
      </w:r>
    </w:p>
    <w:p w:rsidR="00255157" w:rsidRDefault="001D5D69">
      <w:pPr>
        <w:tabs>
          <w:tab w:val="left" w:pos="-720"/>
          <w:tab w:val="left" w:pos="0"/>
          <w:tab w:val="left" w:pos="720"/>
          <w:tab w:val="left" w:pos="1440"/>
          <w:tab w:val="left" w:pos="2160"/>
          <w:tab w:val="left" w:pos="2880"/>
          <w:tab w:val="left" w:pos="3600"/>
          <w:tab w:val="left" w:pos="4320"/>
        </w:tabs>
        <w:spacing w:line="590" w:lineRule="exact"/>
        <w:ind w:firstLine="58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（三）全国银行间市场交易和场外交易清算交收安排</w:t>
      </w:r>
    </w:p>
    <w:p w:rsidR="00255157" w:rsidRDefault="001D5D69">
      <w:pPr>
        <w:tabs>
          <w:tab w:val="left" w:pos="-720"/>
          <w:tab w:val="left" w:pos="0"/>
          <w:tab w:val="left" w:pos="720"/>
          <w:tab w:val="left" w:pos="1440"/>
          <w:tab w:val="left" w:pos="2160"/>
          <w:tab w:val="left" w:pos="2880"/>
          <w:tab w:val="left" w:pos="3600"/>
          <w:tab w:val="left" w:pos="4320"/>
        </w:tabs>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理财产品在全国银行间市场进行投资交易和场外交易时，托管人根据管理人的指令负责债券交收和资金的清算。管理人应当在发送清算指令时为托管人执行清算指令预留必需的时间。</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本理财产品银行间市场证券投资的清算交割，由托管人通过相关登</w:t>
      </w:r>
      <w:r>
        <w:rPr>
          <w:rFonts w:ascii="仿宋_GB2312" w:eastAsia="仿宋_GB2312" w:hAnsi="仿宋_GB2312" w:cs="仿宋_GB2312" w:hint="eastAsia"/>
          <w:spacing w:val="6"/>
          <w:sz w:val="32"/>
          <w:szCs w:val="32"/>
        </w:rPr>
        <w:t>记结算机构及清算代理银行办理。管理人负责理财产品的银行间债券投资交易，托管人负责理财产品银行间债券交易的后台匹配及资金的清算。</w:t>
      </w:r>
    </w:p>
    <w:p w:rsidR="00255157" w:rsidRDefault="00255157">
      <w:pPr>
        <w:spacing w:line="590" w:lineRule="exact"/>
        <w:ind w:firstLineChars="200" w:firstLine="640"/>
        <w:rPr>
          <w:rFonts w:ascii="仿宋_GB2312" w:eastAsia="仿宋_GB2312" w:hAnsi="仿宋_GB2312" w:cs="仿宋_GB2312"/>
          <w:kern w:val="0"/>
          <w:sz w:val="32"/>
          <w:szCs w:val="32"/>
          <w:u w:val="single"/>
        </w:rPr>
      </w:pPr>
    </w:p>
    <w:p w:rsidR="00255157" w:rsidRDefault="00255157">
      <w:pPr>
        <w:spacing w:before="40" w:line="580" w:lineRule="exact"/>
        <w:ind w:firstLineChars="200" w:firstLine="640"/>
        <w:rPr>
          <w:rFonts w:ascii="仿宋_GB2312" w:eastAsia="仿宋_GB2312" w:hAnsi="仿宋_GB2312" w:cs="仿宋_GB2312"/>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105" w:name="_Toc16238"/>
      <w:bookmarkStart w:id="106" w:name="_Toc17174"/>
      <w:bookmarkStart w:id="107" w:name="_Toc7869"/>
      <w:bookmarkStart w:id="108" w:name="_Toc24884"/>
      <w:bookmarkStart w:id="109" w:name="_Toc988"/>
      <w:bookmarkStart w:id="110" w:name="_Toc24832"/>
      <w:bookmarkStart w:id="111" w:name="_Toc425952825"/>
      <w:bookmarkStart w:id="112" w:name="_Toc8772"/>
      <w:r>
        <w:rPr>
          <w:rFonts w:ascii="仿宋_GB2312" w:eastAsia="仿宋_GB2312" w:hAnsi="仿宋_GB2312" w:cs="仿宋_GB2312" w:hint="eastAsia"/>
          <w:sz w:val="32"/>
          <w:szCs w:val="32"/>
        </w:rPr>
        <w:t>会计核算与估值</w:t>
      </w:r>
      <w:bookmarkEnd w:id="105"/>
      <w:bookmarkEnd w:id="106"/>
      <w:bookmarkEnd w:id="107"/>
      <w:bookmarkEnd w:id="108"/>
      <w:bookmarkEnd w:id="109"/>
      <w:bookmarkEnd w:id="110"/>
      <w:bookmarkEnd w:id="111"/>
      <w:bookmarkEnd w:id="112"/>
    </w:p>
    <w:p w:rsidR="00255157" w:rsidRDefault="001D5D69">
      <w:pPr>
        <w:numPr>
          <w:ilvl w:val="0"/>
          <w:numId w:val="7"/>
        </w:num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核算与估值的原则</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理财产品的会计核算和资产估值由管理人和托管人各自独立完成，应当符合企业会计准则规定，及时反映基础金融资产的收益和风险，托管人复核管理人方面提供的结果。</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2.</w:t>
      </w:r>
      <w:r>
        <w:rPr>
          <w:rFonts w:ascii="仿宋_GB2312" w:eastAsia="仿宋_GB2312" w:hAnsi="仿宋_GB2312" w:cs="仿宋_GB2312" w:hint="eastAsia"/>
          <w:spacing w:val="6"/>
          <w:sz w:val="32"/>
          <w:szCs w:val="32"/>
        </w:rPr>
        <w:t>银行理财产品的估值应坚持公允价值计量原则，鼓励使用市值计量，在满足相关法律法规规定的条件下，可按照企业会计准则以摊余成本进行计量，以摊余成本计量金融资产净值的，管理人应当采用适当的风险控制手段，对金融资产净值的公允性进行评估。当以摊余成本计量已不能真实公允反映金融资产净值时，托管人应当督促管理人调整会计核算和估值方法。</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（二）核算和估值的方法</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管理人和托管人依照法律法规和有关会计准则，商定理财产品会计核算与估值办法，如有需要，可以以双方盖章业务函件形式商定，管理人函件有效印章名称为：</w:t>
      </w:r>
      <w:permStart w:id="2093040894" w:edGrp="everyone"/>
      <w:r>
        <w:rPr>
          <w:rFonts w:ascii="仿宋_GB2312" w:eastAsia="仿宋_GB2312" w:hAnsi="仿宋_GB2312" w:cs="仿宋_GB2312" w:hint="eastAsia"/>
          <w:spacing w:val="6"/>
          <w:sz w:val="32"/>
          <w:szCs w:val="32"/>
        </w:rPr>
        <w:t>“东莞银行股份有限公</w:t>
      </w:r>
      <w:r>
        <w:rPr>
          <w:rFonts w:ascii="仿宋_GB2312" w:eastAsia="仿宋_GB2312" w:hAnsi="仿宋_GB2312" w:cs="仿宋_GB2312" w:hint="eastAsia"/>
          <w:spacing w:val="6"/>
          <w:sz w:val="32"/>
          <w:szCs w:val="32"/>
        </w:rPr>
        <w:t>司资管业务专用章”</w:t>
      </w:r>
      <w:permEnd w:id="2093040894"/>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托管人函件有效印章名称为</w:t>
      </w:r>
      <w:permStart w:id="338378899" w:edGrp="everyone"/>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中信银行股份有限公司广州分行业务专用章（资产托管营运）</w:t>
      </w:r>
      <w:r>
        <w:rPr>
          <w:rFonts w:ascii="仿宋_GB2312" w:eastAsia="仿宋_GB2312" w:hAnsi="仿宋_GB2312" w:cs="仿宋_GB2312" w:hint="eastAsia"/>
          <w:spacing w:val="6"/>
          <w:sz w:val="32"/>
          <w:szCs w:val="32"/>
        </w:rPr>
        <w:t>”</w:t>
      </w:r>
      <w:permEnd w:id="338378899"/>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分别为每只理财产品单独建账、单独核算，完整记录理财产品的投资运作，及时准确地反映理财产品资产价值，并保管理财产品会计账册。</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管理人应按双方约定的频率向托管人发送理财产品核算估值结果，</w:t>
      </w:r>
      <w:r>
        <w:rPr>
          <w:rFonts w:ascii="仿宋_GB2312" w:eastAsia="仿宋_GB2312" w:hAnsi="仿宋_GB2312" w:cs="仿宋_GB2312" w:hint="eastAsia"/>
          <w:sz w:val="32"/>
          <w:szCs w:val="32"/>
        </w:rPr>
        <w:t>托管人对管理人计算的理财产品净值数据</w:t>
      </w:r>
      <w:r>
        <w:rPr>
          <w:rFonts w:ascii="仿宋_GB2312" w:eastAsia="仿宋_GB2312" w:hAnsi="仿宋_GB2312" w:cs="仿宋_GB2312" w:hint="eastAsia"/>
          <w:spacing w:val="6"/>
          <w:sz w:val="32"/>
          <w:szCs w:val="32"/>
        </w:rPr>
        <w:t>进行复核确认。如果存在差异，托管人应及时告知管理人，双方共同查明原因，及时调整账务。如涉及理财产品投资人利益的，由管理人负责对理财产品投资人进行披露，并确定调整方案。双方不能达成一致的，以管理人确定的计算方法为准。</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如管理人或托管人发现理财产品估值违反本协议约定的估值方法、程序及相关法律法规的规定或未能充分维护投资者利益时，应立即通知对方，共同查明原因，协商解决。</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在本协议存续期间，管理人应按照中国银行保险监督管理委员会关于外部审计的相关规定，委托外部审计机构对理财业务和理财产品进行外部审计，并针对外部审计</w:t>
      </w:r>
      <w:r>
        <w:rPr>
          <w:rFonts w:ascii="仿宋_GB2312" w:eastAsia="仿宋_GB2312" w:hAnsi="仿宋_GB2312" w:cs="仿宋_GB2312" w:hint="eastAsia"/>
          <w:spacing w:val="6"/>
          <w:sz w:val="32"/>
          <w:szCs w:val="32"/>
        </w:rPr>
        <w:t>发现的问题及时采取整改措施。托管人应为上述工作的开展提供便利。</w:t>
      </w:r>
    </w:p>
    <w:p w:rsidR="00255157" w:rsidRDefault="00255157">
      <w:pPr>
        <w:spacing w:before="40" w:line="590" w:lineRule="exact"/>
        <w:ind w:firstLineChars="200" w:firstLine="664"/>
        <w:rPr>
          <w:rFonts w:ascii="仿宋_GB2312" w:eastAsia="仿宋_GB2312" w:hAnsi="仿宋_GB2312" w:cs="仿宋_GB2312"/>
          <w:spacing w:val="6"/>
          <w:sz w:val="32"/>
          <w:szCs w:val="32"/>
        </w:rPr>
      </w:pPr>
    </w:p>
    <w:p w:rsidR="00255157" w:rsidRDefault="001D5D69">
      <w:pPr>
        <w:pStyle w:val="1"/>
        <w:tabs>
          <w:tab w:val="clear" w:pos="0"/>
        </w:tabs>
        <w:spacing w:before="0" w:line="590" w:lineRule="exact"/>
        <w:jc w:val="center"/>
        <w:rPr>
          <w:rFonts w:ascii="仿宋_GB2312" w:eastAsia="仿宋_GB2312" w:hAnsi="仿宋_GB2312" w:cs="仿宋_GB2312"/>
          <w:spacing w:val="6"/>
          <w:sz w:val="32"/>
          <w:szCs w:val="32"/>
        </w:rPr>
      </w:pPr>
      <w:bookmarkStart w:id="113" w:name="_Toc23429"/>
      <w:bookmarkStart w:id="114" w:name="_Toc1484"/>
      <w:bookmarkStart w:id="115" w:name="_Toc17837"/>
      <w:r>
        <w:rPr>
          <w:rFonts w:ascii="仿宋_GB2312" w:eastAsia="仿宋_GB2312" w:hAnsi="仿宋_GB2312" w:cs="仿宋_GB2312" w:hint="eastAsia"/>
          <w:sz w:val="32"/>
          <w:szCs w:val="32"/>
        </w:rPr>
        <w:t>投资监督</w:t>
      </w:r>
      <w:bookmarkEnd w:id="113"/>
      <w:bookmarkEnd w:id="114"/>
      <w:bookmarkEnd w:id="115"/>
    </w:p>
    <w:p w:rsidR="00255157" w:rsidRDefault="001D5D69">
      <w:pPr>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每</w:t>
      </w:r>
      <w:r>
        <w:rPr>
          <w:rFonts w:ascii="仿宋_GB2312" w:eastAsia="仿宋_GB2312" w:hAnsi="仿宋_GB2312" w:cs="仿宋_GB2312"/>
          <w:spacing w:val="6"/>
          <w:sz w:val="32"/>
          <w:szCs w:val="32"/>
        </w:rPr>
        <w:t>只理财产品</w:t>
      </w:r>
      <w:r>
        <w:rPr>
          <w:rFonts w:ascii="仿宋_GB2312" w:eastAsia="仿宋_GB2312" w:hAnsi="仿宋_GB2312" w:cs="仿宋_GB2312" w:hint="eastAsia"/>
          <w:spacing w:val="6"/>
          <w:sz w:val="32"/>
          <w:szCs w:val="32"/>
        </w:rPr>
        <w:t>投资监督</w:t>
      </w:r>
      <w:r>
        <w:rPr>
          <w:rFonts w:ascii="仿宋_GB2312" w:eastAsia="仿宋_GB2312" w:hAnsi="仿宋_GB2312" w:cs="仿宋_GB2312"/>
          <w:spacing w:val="6"/>
          <w:sz w:val="32"/>
          <w:szCs w:val="32"/>
        </w:rPr>
        <w:t>根据《</w:t>
      </w:r>
      <w:r>
        <w:rPr>
          <w:rFonts w:ascii="仿宋_GB2312" w:eastAsia="仿宋_GB2312" w:hAnsi="仿宋_GB2312" w:cs="仿宋_GB2312" w:hint="eastAsia"/>
          <w:spacing w:val="6"/>
          <w:sz w:val="32"/>
          <w:szCs w:val="32"/>
        </w:rPr>
        <w:t>银行理财产品托管协议（统签模式）适用确认书》约定为准。</w:t>
      </w:r>
    </w:p>
    <w:p w:rsidR="00255157" w:rsidRDefault="001D5D69">
      <w:pPr>
        <w:spacing w:line="590" w:lineRule="exact"/>
        <w:rPr>
          <w:rFonts w:ascii="仿宋_GB2312" w:eastAsia="仿宋_GB2312" w:hAnsi="仿宋_GB2312" w:cs="仿宋_GB2312"/>
          <w:sz w:val="32"/>
          <w:szCs w:val="32"/>
        </w:rPr>
      </w:pPr>
      <w:r>
        <w:rPr>
          <w:rFonts w:ascii="仿宋_GB2312" w:eastAsia="仿宋_GB2312" w:hAnsi="仿宋_GB2312" w:cs="仿宋_GB2312" w:hint="eastAsia"/>
          <w:bCs/>
          <w:spacing w:val="6"/>
          <w:sz w:val="32"/>
          <w:szCs w:val="32"/>
        </w:rPr>
        <w:t xml:space="preserve">    </w:t>
      </w:r>
      <w:r>
        <w:rPr>
          <w:rFonts w:ascii="仿宋_GB2312" w:eastAsia="仿宋_GB2312" w:hAnsi="仿宋_GB2312" w:cs="仿宋_GB2312" w:hint="eastAsia"/>
          <w:bCs/>
          <w:spacing w:val="6"/>
          <w:sz w:val="32"/>
          <w:szCs w:val="32"/>
        </w:rPr>
        <w:t>（一）处理方式和程序</w:t>
      </w:r>
    </w:p>
    <w:p w:rsidR="00255157" w:rsidRDefault="001D5D69">
      <w:pPr>
        <w:spacing w:line="590" w:lineRule="exact"/>
        <w:ind w:firstLineChars="200" w:firstLine="664"/>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托管人根据《</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银行理财产品托管协议（统签模式）适用确认书》</w:t>
      </w:r>
      <w:r>
        <w:rPr>
          <w:rFonts w:ascii="仿宋_GB2312" w:eastAsia="仿宋_GB2312" w:hAnsi="仿宋_GB2312" w:cs="仿宋_GB2312" w:hint="eastAsia"/>
          <w:bCs/>
          <w:spacing w:val="6"/>
          <w:sz w:val="32"/>
          <w:szCs w:val="32"/>
        </w:rPr>
        <w:t>》的相关内容，监督理财产品投资运作，发现理财产品违反法律、行政法规、规章规定或合同约定进行投资的，应当拒绝执行并及时通知管理人</w:t>
      </w: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spacing w:val="6"/>
          <w:sz w:val="32"/>
          <w:szCs w:val="32"/>
        </w:rPr>
        <w:t>管理人应在规定期限内回复意见；对于依据交易程序已经成交的指令，管理人应在规定期限内调整合规。</w:t>
      </w:r>
    </w:p>
    <w:p w:rsidR="00255157" w:rsidRDefault="001D5D69">
      <w:pPr>
        <w:spacing w:line="590" w:lineRule="exact"/>
        <w:ind w:firstLineChars="200" w:firstLine="664"/>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因管理人违反国家法律法规或《</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银行理</w:t>
      </w:r>
      <w:r>
        <w:rPr>
          <w:rFonts w:ascii="仿宋_GB2312" w:eastAsia="仿宋_GB2312" w:hAnsi="仿宋_GB2312" w:cs="仿宋_GB2312" w:hint="eastAsia"/>
          <w:spacing w:val="6"/>
          <w:sz w:val="32"/>
          <w:szCs w:val="32"/>
        </w:rPr>
        <w:t>财产品托管协议（统签模式）适用确认书》</w:t>
      </w:r>
      <w:r>
        <w:rPr>
          <w:rFonts w:ascii="仿宋_GB2312" w:eastAsia="仿宋_GB2312" w:hAnsi="仿宋_GB2312" w:cs="仿宋_GB2312" w:hint="eastAsia"/>
          <w:bCs/>
          <w:spacing w:val="6"/>
          <w:sz w:val="32"/>
          <w:szCs w:val="32"/>
        </w:rPr>
        <w:t>》给本托管资产造成损失</w:t>
      </w:r>
      <w:r>
        <w:rPr>
          <w:rFonts w:ascii="仿宋_GB2312" w:eastAsia="仿宋_GB2312" w:hAnsi="仿宋_GB2312" w:cs="仿宋_GB2312" w:hint="eastAsia"/>
          <w:bCs/>
          <w:spacing w:val="6"/>
          <w:sz w:val="32"/>
          <w:szCs w:val="32"/>
        </w:rPr>
        <w:lastRenderedPageBreak/>
        <w:t>的，托管人不承担责任。托管人有权根据有关法律、规章或监管部门要求将监督情况报告中国银行保险监督管理委员会。对于委托人投资本协议约定的理财产品的本金及收益，托管人不承担任何责任。</w:t>
      </w:r>
    </w:p>
    <w:p w:rsidR="00255157" w:rsidRDefault="001D5D69">
      <w:pPr>
        <w:spacing w:line="590" w:lineRule="exac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w:t>
      </w:r>
      <w:r>
        <w:rPr>
          <w:rFonts w:ascii="仿宋_GB2312" w:eastAsia="仿宋_GB2312" w:hAnsi="仿宋_GB2312" w:cs="仿宋_GB2312" w:hint="eastAsia"/>
          <w:bCs/>
          <w:spacing w:val="6"/>
          <w:sz w:val="32"/>
          <w:szCs w:val="32"/>
        </w:rPr>
        <w:t>（二）监督与核查的责任</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bCs/>
          <w:spacing w:val="6"/>
          <w:sz w:val="32"/>
          <w:szCs w:val="32"/>
        </w:rPr>
        <w:t>若管理人存在违反《</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银行理财产品托管协议（统签模式）适用确认书》</w:t>
      </w:r>
      <w:r>
        <w:rPr>
          <w:rFonts w:ascii="仿宋_GB2312" w:eastAsia="仿宋_GB2312" w:hAnsi="仿宋_GB2312" w:cs="仿宋_GB2312" w:hint="eastAsia"/>
          <w:bCs/>
          <w:spacing w:val="6"/>
          <w:sz w:val="32"/>
          <w:szCs w:val="32"/>
        </w:rPr>
        <w:t>》约定的投资行为时，所发生的损失及相关交易费用由管理人承担，所发生的收益归本托管财产所有。</w:t>
      </w:r>
      <w:r>
        <w:rPr>
          <w:rFonts w:ascii="仿宋_GB2312" w:eastAsia="仿宋_GB2312" w:hAnsi="仿宋_GB2312" w:cs="仿宋_GB2312" w:hint="eastAsia"/>
          <w:bCs/>
          <w:spacing w:val="6"/>
          <w:sz w:val="32"/>
          <w:szCs w:val="32"/>
        </w:rPr>
        <w:br/>
      </w:r>
    </w:p>
    <w:p w:rsidR="00255157" w:rsidRDefault="001D5D69">
      <w:pPr>
        <w:pStyle w:val="1"/>
        <w:tabs>
          <w:tab w:val="clear" w:pos="0"/>
        </w:tabs>
        <w:spacing w:before="0" w:line="590" w:lineRule="exact"/>
        <w:jc w:val="center"/>
        <w:rPr>
          <w:rFonts w:ascii="仿宋_GB2312" w:eastAsia="仿宋_GB2312" w:hAnsi="仿宋_GB2312" w:cs="仿宋_GB2312"/>
          <w:sz w:val="32"/>
          <w:szCs w:val="32"/>
        </w:rPr>
      </w:pPr>
      <w:bookmarkStart w:id="116" w:name="_Toc5758"/>
      <w:bookmarkStart w:id="117" w:name="_Toc3606"/>
      <w:bookmarkStart w:id="118" w:name="_Toc4517"/>
      <w:bookmarkStart w:id="119" w:name="_Toc28680"/>
      <w:bookmarkStart w:id="120" w:name="_Toc19789"/>
      <w:bookmarkStart w:id="121" w:name="_Toc29219"/>
      <w:bookmarkStart w:id="122" w:name="_Toc20739"/>
      <w:bookmarkStart w:id="123" w:name="_Toc425952826"/>
      <w:r>
        <w:rPr>
          <w:rFonts w:ascii="仿宋_GB2312" w:eastAsia="仿宋_GB2312" w:hAnsi="仿宋_GB2312" w:cs="仿宋_GB2312" w:hint="eastAsia"/>
          <w:sz w:val="32"/>
          <w:szCs w:val="32"/>
        </w:rPr>
        <w:t>收益分配</w:t>
      </w:r>
      <w:bookmarkEnd w:id="116"/>
      <w:bookmarkEnd w:id="117"/>
      <w:bookmarkEnd w:id="118"/>
      <w:bookmarkEnd w:id="119"/>
      <w:bookmarkEnd w:id="120"/>
      <w:bookmarkEnd w:id="121"/>
      <w:bookmarkEnd w:id="122"/>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（一）收益分配原则</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理财产品收益分配方案由管理人拟定，并由托管人复核。</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管理人负责及时向投资者分配收益。管理人也可</w:t>
      </w:r>
      <w:r>
        <w:rPr>
          <w:rFonts w:ascii="仿宋_GB2312" w:eastAsia="仿宋_GB2312" w:hAnsi="仿宋_GB2312" w:cs="仿宋_GB2312" w:hint="eastAsia"/>
          <w:sz w:val="32"/>
          <w:szCs w:val="32"/>
        </w:rPr>
        <w:t>委托给具备相关资格的外部机构负责处理，管理人委托外部机构进行处理的，管理人承担最终责任，该责任不因委托关系而免除。</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（二）收益分配的实施</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管理人向托管人下达收益分配的付款指令，托管人按指令将收益分配的全部资金划入管理人</w:t>
      </w:r>
      <w:r>
        <w:rPr>
          <w:rFonts w:ascii="仿宋_GB2312" w:eastAsia="仿宋_GB2312" w:hAnsi="仿宋_GB2312" w:cs="仿宋_GB2312" w:hint="eastAsia"/>
          <w:sz w:val="32"/>
          <w:szCs w:val="32"/>
          <w:lang w:val="zh-CN"/>
        </w:rPr>
        <w:t>资金清算账户</w:t>
      </w:r>
      <w:r>
        <w:rPr>
          <w:rFonts w:ascii="仿宋_GB2312" w:eastAsia="仿宋_GB2312" w:hAnsi="仿宋_GB2312" w:cs="仿宋_GB2312" w:hint="eastAsia"/>
          <w:spacing w:val="6"/>
          <w:sz w:val="32"/>
          <w:szCs w:val="32"/>
        </w:rPr>
        <w:t>。</w:t>
      </w:r>
    </w:p>
    <w:p w:rsidR="00255157" w:rsidRDefault="00255157">
      <w:pPr>
        <w:spacing w:line="580" w:lineRule="exact"/>
        <w:ind w:firstLineChars="200" w:firstLine="664"/>
        <w:rPr>
          <w:rFonts w:ascii="仿宋_GB2312" w:eastAsia="仿宋_GB2312" w:hAnsi="仿宋_GB2312" w:cs="仿宋_GB2312"/>
          <w:spacing w:val="6"/>
          <w:sz w:val="32"/>
          <w:szCs w:val="32"/>
        </w:rPr>
      </w:pP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24" w:name="_Toc22759"/>
      <w:bookmarkStart w:id="125" w:name="_Toc22428"/>
      <w:bookmarkStart w:id="126" w:name="_Toc6953"/>
      <w:bookmarkStart w:id="127" w:name="_Toc533"/>
      <w:bookmarkStart w:id="128" w:name="_Toc15244"/>
      <w:bookmarkStart w:id="129" w:name="_Toc8280"/>
      <w:bookmarkStart w:id="130" w:name="_Toc7906"/>
      <w:permStart w:id="740513691" w:edGrp="everyone"/>
      <w:r>
        <w:rPr>
          <w:rFonts w:ascii="仿宋_GB2312" w:eastAsia="仿宋_GB2312" w:hAnsi="仿宋_GB2312" w:cs="仿宋_GB2312" w:hint="eastAsia"/>
          <w:sz w:val="32"/>
          <w:szCs w:val="32"/>
        </w:rPr>
        <w:lastRenderedPageBreak/>
        <w:t>十二、费用与税收</w:t>
      </w:r>
      <w:bookmarkEnd w:id="124"/>
      <w:bookmarkEnd w:id="125"/>
      <w:bookmarkEnd w:id="126"/>
      <w:bookmarkEnd w:id="127"/>
      <w:bookmarkEnd w:id="128"/>
      <w:bookmarkEnd w:id="129"/>
      <w:bookmarkEnd w:id="130"/>
      <w:permEnd w:id="740513691"/>
    </w:p>
    <w:p w:rsidR="00255157" w:rsidRDefault="001D5D69">
      <w:pPr>
        <w:spacing w:line="590" w:lineRule="exact"/>
        <w:ind w:firstLineChars="200" w:firstLine="664"/>
        <w:rPr>
          <w:rFonts w:ascii="仿宋_GB2312" w:eastAsia="仿宋_GB2312" w:hAnsi="仿宋_GB2312" w:cs="仿宋_GB2312"/>
          <w:bCs/>
          <w:spacing w:val="6"/>
          <w:sz w:val="32"/>
          <w:szCs w:val="32"/>
        </w:rPr>
      </w:pPr>
      <w:bookmarkStart w:id="131" w:name="_Toc7856"/>
      <w:bookmarkStart w:id="132" w:name="_Toc24007"/>
      <w:r>
        <w:rPr>
          <w:rFonts w:ascii="仿宋_GB2312" w:eastAsia="仿宋_GB2312" w:hAnsi="仿宋_GB2312" w:cs="仿宋_GB2312" w:hint="eastAsia"/>
          <w:spacing w:val="6"/>
          <w:sz w:val="32"/>
          <w:szCs w:val="32"/>
        </w:rPr>
        <w:t>（一）费用的种类</w:t>
      </w:r>
      <w:bookmarkEnd w:id="123"/>
      <w:bookmarkEnd w:id="131"/>
      <w:bookmarkEnd w:id="132"/>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理财产品管理人的管理费</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理财产品托管人的托管费</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理财产品的证券交易费用</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4.</w:t>
      </w:r>
      <w:r>
        <w:rPr>
          <w:rFonts w:ascii="仿宋_GB2312" w:eastAsia="仿宋_GB2312" w:hAnsi="仿宋_GB2312" w:cs="仿宋_GB2312" w:hint="eastAsia"/>
          <w:spacing w:val="6"/>
          <w:sz w:val="32"/>
          <w:szCs w:val="32"/>
        </w:rPr>
        <w:t>理财产品的资金划汇费用</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5.</w:t>
      </w:r>
      <w:r>
        <w:rPr>
          <w:rFonts w:ascii="仿宋_GB2312" w:eastAsia="仿宋_GB2312" w:hAnsi="仿宋_GB2312" w:cs="仿宋_GB2312" w:hint="eastAsia"/>
          <w:spacing w:val="6"/>
          <w:sz w:val="32"/>
          <w:szCs w:val="32"/>
        </w:rPr>
        <w:t>理财产品的销售服务费</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6.</w:t>
      </w:r>
      <w:r>
        <w:rPr>
          <w:rFonts w:ascii="仿宋_GB2312" w:eastAsia="仿宋_GB2312" w:hAnsi="仿宋_GB2312" w:cs="仿宋_GB2312" w:hint="eastAsia"/>
          <w:spacing w:val="6"/>
          <w:sz w:val="32"/>
          <w:szCs w:val="32"/>
        </w:rPr>
        <w:t>理财产品的超额业绩报酬</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7.</w:t>
      </w:r>
      <w:r>
        <w:rPr>
          <w:rFonts w:ascii="仿宋_GB2312" w:eastAsia="仿宋_GB2312" w:hAnsi="仿宋_GB2312" w:cs="仿宋_GB2312" w:hint="eastAsia"/>
          <w:spacing w:val="6"/>
          <w:sz w:val="32"/>
          <w:szCs w:val="32"/>
        </w:rPr>
        <w:t>信息披露费、会计师费、律师费、诉讼费等</w:t>
      </w:r>
    </w:p>
    <w:p w:rsidR="00255157" w:rsidRDefault="001D5D69">
      <w:pPr>
        <w:spacing w:line="59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8.</w:t>
      </w:r>
      <w:r>
        <w:rPr>
          <w:rFonts w:ascii="仿宋_GB2312" w:eastAsia="仿宋_GB2312" w:hAnsi="仿宋_GB2312" w:cs="仿宋_GB2312" w:hint="eastAsia"/>
          <w:spacing w:val="6"/>
          <w:sz w:val="32"/>
          <w:szCs w:val="32"/>
        </w:rPr>
        <w:t>按照相关规定可以在理财产品资产中列支的其他费用。</w:t>
      </w:r>
      <w:r>
        <w:rPr>
          <w:rFonts w:ascii="仿宋_GB2312" w:eastAsia="仿宋_GB2312" w:hAnsi="仿宋_GB2312" w:cs="仿宋_GB2312" w:hint="eastAsia"/>
          <w:spacing w:val="6"/>
          <w:sz w:val="32"/>
          <w:szCs w:val="32"/>
        </w:rPr>
        <w:t xml:space="preserve"> </w:t>
      </w:r>
    </w:p>
    <w:p w:rsidR="00255157" w:rsidRDefault="001D5D69">
      <w:pPr>
        <w:autoSpaceDE w:val="0"/>
        <w:autoSpaceDN w:val="0"/>
        <w:adjustRightInd w:val="0"/>
        <w:spacing w:line="590" w:lineRule="exact"/>
        <w:ind w:firstLineChars="200" w:firstLine="664"/>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（二）费用的计算方法、标准和支付方式</w:t>
      </w:r>
    </w:p>
    <w:p w:rsidR="00255157" w:rsidRDefault="001D5D69">
      <w:pPr>
        <w:autoSpaceDE w:val="0"/>
        <w:autoSpaceDN w:val="0"/>
        <w:adjustRightInd w:val="0"/>
        <w:spacing w:line="590" w:lineRule="exact"/>
        <w:ind w:firstLineChars="200" w:firstLine="664"/>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1.</w:t>
      </w:r>
      <w:r>
        <w:rPr>
          <w:rFonts w:ascii="仿宋_GB2312" w:eastAsia="仿宋_GB2312" w:hAnsi="仿宋_GB2312" w:cs="仿宋_GB2312" w:hint="eastAsia"/>
          <w:bCs/>
          <w:spacing w:val="6"/>
          <w:sz w:val="32"/>
          <w:szCs w:val="32"/>
        </w:rPr>
        <w:t>托管费和管理费</w:t>
      </w:r>
      <w:r>
        <w:rPr>
          <w:rFonts w:ascii="仿宋_GB2312" w:eastAsia="仿宋_GB2312" w:hAnsi="仿宋_GB2312" w:cs="仿宋_GB2312" w:hint="eastAsia"/>
          <w:bCs/>
          <w:spacing w:val="6"/>
          <w:sz w:val="32"/>
          <w:szCs w:val="32"/>
        </w:rPr>
        <w:t xml:space="preserve"> </w:t>
      </w:r>
    </w:p>
    <w:p w:rsidR="00255157" w:rsidRDefault="001D5D69">
      <w:pPr>
        <w:autoSpaceDE w:val="0"/>
        <w:autoSpaceDN w:val="0"/>
        <w:adjustRightInd w:val="0"/>
        <w:spacing w:line="590" w:lineRule="exact"/>
        <w:ind w:firstLineChars="200" w:firstLine="664"/>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甲、乙双方经过协商，通过通知函或双方约定可接受的其他形式约定各理财产品的托管费率、管理费率、支付方式、支付频率等，并达成书面一致意见。</w:t>
      </w:r>
    </w:p>
    <w:p w:rsidR="00255157" w:rsidRDefault="001D5D69">
      <w:pPr>
        <w:autoSpaceDE w:val="0"/>
        <w:autoSpaceDN w:val="0"/>
        <w:adjustRightInd w:val="0"/>
        <w:spacing w:line="590" w:lineRule="exact"/>
        <w:ind w:firstLineChars="200" w:firstLine="664"/>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2</w:t>
      </w:r>
      <w:r>
        <w:rPr>
          <w:rFonts w:ascii="仿宋_GB2312" w:eastAsia="仿宋_GB2312" w:hAnsi="仿宋_GB2312" w:cs="仿宋_GB2312" w:hint="eastAsia"/>
          <w:bCs/>
          <w:spacing w:val="6"/>
          <w:sz w:val="32"/>
          <w:szCs w:val="32"/>
        </w:rPr>
        <w:t>．甲、乙双方可通过协商，对约定的各理财产品中的托管费率、管理费率、支付方式等进行重新约定，并达成书面一致意见。</w:t>
      </w:r>
    </w:p>
    <w:p w:rsidR="00255157" w:rsidRDefault="001D5D69">
      <w:pPr>
        <w:spacing w:line="590" w:lineRule="exact"/>
        <w:ind w:firstLineChars="200" w:firstLine="664"/>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3</w:t>
      </w: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spacing w:val="6"/>
          <w:sz w:val="32"/>
          <w:szCs w:val="32"/>
        </w:rPr>
        <w:t>上述“（一）费用的种类”中第</w:t>
      </w:r>
      <w:r>
        <w:rPr>
          <w:rFonts w:ascii="仿宋_GB2312" w:eastAsia="仿宋_GB2312" w:hAnsi="仿宋_GB2312" w:cs="仿宋_GB2312" w:hint="eastAsia"/>
          <w:spacing w:val="6"/>
          <w:sz w:val="32"/>
          <w:szCs w:val="32"/>
        </w:rPr>
        <w:t>3-8</w:t>
      </w:r>
      <w:r>
        <w:rPr>
          <w:rFonts w:ascii="仿宋_GB2312" w:eastAsia="仿宋_GB2312" w:hAnsi="仿宋_GB2312" w:cs="仿宋_GB2312" w:hint="eastAsia"/>
          <w:spacing w:val="6"/>
          <w:sz w:val="32"/>
          <w:szCs w:val="32"/>
        </w:rPr>
        <w:t>项费用，根据有关法规、相应协议及理财产品说明书等规定，按费用实际支出金额列入当期费用，由托管人从理财产品资产中支付。</w:t>
      </w:r>
    </w:p>
    <w:p w:rsidR="00255157" w:rsidRDefault="001D5D69">
      <w:pPr>
        <w:spacing w:before="40" w:line="590" w:lineRule="exact"/>
        <w:ind w:firstLineChars="200" w:firstLine="664"/>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lastRenderedPageBreak/>
        <w:t>4.</w:t>
      </w:r>
      <w:r>
        <w:rPr>
          <w:rFonts w:ascii="仿宋_GB2312" w:eastAsia="仿宋_GB2312" w:hAnsi="仿宋_GB2312" w:cs="仿宋_GB2312" w:hint="eastAsia"/>
          <w:bCs/>
          <w:spacing w:val="6"/>
          <w:sz w:val="32"/>
          <w:szCs w:val="32"/>
        </w:rPr>
        <w:t>理财产品税收</w:t>
      </w:r>
    </w:p>
    <w:p w:rsidR="00255157" w:rsidRDefault="001D5D69">
      <w:pPr>
        <w:spacing w:before="40" w:line="590" w:lineRule="exact"/>
        <w:ind w:firstLineChars="200" w:firstLine="664"/>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本理财产品运作过程中涉及的各纳税主体，其纳税义务按国家税收法律、法规执行。</w:t>
      </w:r>
    </w:p>
    <w:p w:rsidR="00255157" w:rsidRDefault="001D5D69">
      <w:pPr>
        <w:autoSpaceDE w:val="0"/>
        <w:autoSpaceDN w:val="0"/>
        <w:adjustRightInd w:val="0"/>
        <w:spacing w:line="590" w:lineRule="exact"/>
        <w:ind w:firstLineChars="200" w:firstLine="664"/>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5</w:t>
      </w:r>
      <w:r>
        <w:rPr>
          <w:rFonts w:ascii="仿宋_GB2312" w:eastAsia="仿宋_GB2312" w:hAnsi="仿宋_GB2312" w:cs="仿宋_GB2312" w:hint="eastAsia"/>
          <w:bCs/>
          <w:spacing w:val="6"/>
          <w:sz w:val="32"/>
          <w:szCs w:val="32"/>
        </w:rPr>
        <w:t>．若遇法定节假日、休息日或不可抗力致使无法按时支付的，顺延至最近可支付日支付。</w:t>
      </w:r>
    </w:p>
    <w:p w:rsidR="00255157" w:rsidRDefault="001D5D69">
      <w:pPr>
        <w:spacing w:line="59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
    <w:p w:rsidR="00255157" w:rsidRDefault="00255157">
      <w:pPr>
        <w:spacing w:before="40" w:line="520" w:lineRule="exact"/>
        <w:ind w:firstLineChars="200" w:firstLine="664"/>
        <w:rPr>
          <w:rFonts w:ascii="仿宋_GB2312" w:eastAsia="仿宋_GB2312" w:hAnsi="仿宋_GB2312" w:cs="仿宋_GB2312"/>
          <w:bCs/>
          <w:spacing w:val="6"/>
          <w:sz w:val="32"/>
          <w:szCs w:val="32"/>
        </w:rPr>
      </w:pP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33" w:name="_Toc15799"/>
      <w:bookmarkStart w:id="134" w:name="_Toc20411"/>
      <w:bookmarkStart w:id="135" w:name="_Toc425952828"/>
      <w:bookmarkStart w:id="136" w:name="_Toc12270"/>
      <w:bookmarkStart w:id="137" w:name="_Toc17327"/>
      <w:bookmarkStart w:id="138" w:name="_Toc7604"/>
      <w:bookmarkStart w:id="139" w:name="_Toc22757"/>
      <w:bookmarkStart w:id="140" w:name="_Toc9794"/>
      <w:r>
        <w:rPr>
          <w:rFonts w:ascii="仿宋_GB2312" w:eastAsia="仿宋_GB2312" w:hAnsi="仿宋_GB2312" w:cs="仿宋_GB2312" w:hint="eastAsia"/>
          <w:sz w:val="32"/>
          <w:szCs w:val="32"/>
        </w:rPr>
        <w:t>十三、</w:t>
      </w:r>
      <w:bookmarkEnd w:id="133"/>
      <w:bookmarkEnd w:id="134"/>
      <w:bookmarkEnd w:id="135"/>
      <w:bookmarkEnd w:id="136"/>
      <w:bookmarkEnd w:id="137"/>
      <w:r>
        <w:rPr>
          <w:rFonts w:ascii="仿宋_GB2312" w:eastAsia="仿宋_GB2312" w:hAnsi="仿宋_GB2312" w:cs="仿宋_GB2312" w:hint="eastAsia"/>
          <w:sz w:val="32"/>
          <w:szCs w:val="32"/>
        </w:rPr>
        <w:t>产品终止</w:t>
      </w:r>
      <w:bookmarkEnd w:id="138"/>
      <w:bookmarkEnd w:id="139"/>
      <w:bookmarkEnd w:id="140"/>
    </w:p>
    <w:p w:rsidR="00255157" w:rsidRDefault="001D5D69">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理财产品终止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管理人向托管人书面提交产品终止通知，并将终止日理财产品科目余额表发送托管人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托管人配合管理人做好产品清算工作。</w:t>
      </w:r>
    </w:p>
    <w:p w:rsidR="00255157" w:rsidRDefault="001D5D69">
      <w:pPr>
        <w:spacing w:before="40" w:line="590" w:lineRule="exac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（一）</w:t>
      </w:r>
      <w:r>
        <w:rPr>
          <w:rFonts w:ascii="仿宋_GB2312" w:eastAsia="仿宋_GB2312" w:hAnsi="仿宋_GB2312" w:cs="仿宋_GB2312" w:hint="eastAsia"/>
          <w:sz w:val="32"/>
          <w:szCs w:val="32"/>
        </w:rPr>
        <w:t>产品终止账务核对</w:t>
      </w:r>
    </w:p>
    <w:p w:rsidR="00255157" w:rsidRDefault="001D5D69">
      <w:pPr>
        <w:spacing w:before="40"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产品终止账务核对时，托管人与管理人</w:t>
      </w:r>
      <w:r>
        <w:rPr>
          <w:rFonts w:ascii="仿宋_GB2312" w:eastAsia="仿宋_GB2312" w:hAnsi="仿宋_GB2312" w:cs="仿宋_GB2312" w:hint="eastAsia"/>
          <w:sz w:val="32"/>
          <w:szCs w:val="32"/>
          <w:u w:val="single"/>
        </w:rPr>
        <w:t>及时核对双方约定的相关报表</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如有需要，可以以双方盖章业务函件形式商定，托管人函件有效印章名称为“</w:t>
      </w:r>
      <w:permStart w:id="700545162" w:edGrp="everyone"/>
      <w:r>
        <w:rPr>
          <w:rFonts w:ascii="仿宋_GB2312" w:eastAsia="仿宋_GB2312" w:hAnsi="仿宋_GB2312" w:cs="仿宋_GB2312" w:hint="eastAsia"/>
          <w:spacing w:val="6"/>
          <w:sz w:val="32"/>
          <w:szCs w:val="32"/>
        </w:rPr>
        <w:t>中信银行股份有限公司广州分行业务专用章（资产托管营运）</w:t>
      </w:r>
      <w:permEnd w:id="700545162"/>
      <w:r>
        <w:rPr>
          <w:rFonts w:ascii="仿宋_GB2312" w:eastAsia="仿宋_GB2312" w:hAnsi="仿宋_GB2312" w:cs="仿宋_GB2312" w:hint="eastAsia"/>
          <w:spacing w:val="6"/>
          <w:sz w:val="32"/>
          <w:szCs w:val="32"/>
        </w:rPr>
        <w:t>”。</w:t>
      </w:r>
    </w:p>
    <w:p w:rsidR="00255157" w:rsidRDefault="001D5D69">
      <w:pPr>
        <w:spacing w:before="40"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（二）产品终止资金清算</w:t>
      </w:r>
    </w:p>
    <w:p w:rsidR="00255157" w:rsidRDefault="001D5D69">
      <w:pPr>
        <w:spacing w:line="59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管理人根据已核对一致的管理费、托管费等应付费用余额向托管人发送划款指令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托管人审核无误后执行划付。</w:t>
      </w:r>
    </w:p>
    <w:p w:rsidR="00255157" w:rsidRDefault="001D5D69">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托管人应按照管理人发送的划款指令及相关文件划付应付投资者清算款项至理财产品资金清算账户。</w:t>
      </w:r>
    </w:p>
    <w:p w:rsidR="00255157" w:rsidRDefault="001D5D69">
      <w:pPr>
        <w:spacing w:before="40" w:line="59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管理人或销售机构负责将理财产品的投资者清算款项</w:t>
      </w:r>
      <w:r>
        <w:rPr>
          <w:rFonts w:ascii="仿宋_GB2312" w:eastAsia="仿宋_GB2312" w:hAnsi="仿宋_GB2312" w:cs="仿宋_GB2312" w:hint="eastAsia"/>
          <w:sz w:val="32"/>
          <w:szCs w:val="32"/>
        </w:rPr>
        <w:lastRenderedPageBreak/>
        <w:t>由理财产品资金清算账户划至投资者指定账户。托管人不负责处理。</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理财产品终止，且其资金托管账户全部清算完成后，托管人接受管理人通过系统直连方式或者书面方式发送的销户申请，及时办理资金托管账户的注销。</w:t>
      </w:r>
    </w:p>
    <w:p w:rsidR="00255157" w:rsidRDefault="001D5D69">
      <w:pPr>
        <w:numPr>
          <w:ilvl w:val="0"/>
          <w:numId w:val="8"/>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如遇提前终止理财产品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相关业务按照上述流程办理。</w:t>
      </w:r>
    </w:p>
    <w:p w:rsidR="00255157" w:rsidRDefault="00255157">
      <w:pPr>
        <w:spacing w:line="590" w:lineRule="exact"/>
        <w:ind w:leftChars="200" w:left="420"/>
        <w:rPr>
          <w:rFonts w:ascii="仿宋_GB2312" w:eastAsia="仿宋_GB2312" w:hAnsi="仿宋_GB2312" w:cs="仿宋_GB2312"/>
          <w:sz w:val="32"/>
          <w:szCs w:val="32"/>
        </w:rPr>
      </w:pPr>
    </w:p>
    <w:p w:rsidR="00255157" w:rsidRDefault="001D5D69">
      <w:pPr>
        <w:spacing w:before="40" w:after="330" w:line="590" w:lineRule="exact"/>
        <w:jc w:val="center"/>
        <w:outlineLvl w:val="0"/>
        <w:rPr>
          <w:rFonts w:ascii="仿宋_GB2312" w:eastAsia="仿宋_GB2312" w:hAnsi="仿宋_GB2312" w:cs="仿宋_GB2312"/>
          <w:b/>
          <w:bCs/>
          <w:spacing w:val="6"/>
          <w:sz w:val="32"/>
          <w:szCs w:val="32"/>
        </w:rPr>
      </w:pPr>
      <w:bookmarkStart w:id="141" w:name="_Toc27757"/>
      <w:bookmarkStart w:id="142" w:name="_Toc15180"/>
      <w:bookmarkStart w:id="143" w:name="_Toc18816"/>
      <w:r>
        <w:rPr>
          <w:rFonts w:ascii="仿宋_GB2312" w:eastAsia="仿宋_GB2312" w:hAnsi="仿宋_GB2312" w:cs="仿宋_GB2312" w:hint="eastAsia"/>
          <w:b/>
          <w:bCs/>
          <w:spacing w:val="6"/>
          <w:sz w:val="32"/>
          <w:szCs w:val="32"/>
        </w:rPr>
        <w:t>十四、信息披露</w:t>
      </w:r>
      <w:bookmarkEnd w:id="141"/>
      <w:bookmarkEnd w:id="142"/>
      <w:bookmarkEnd w:id="143"/>
    </w:p>
    <w:p w:rsidR="00255157" w:rsidRDefault="001D5D69">
      <w:pPr>
        <w:spacing w:line="590" w:lineRule="exact"/>
        <w:ind w:firstLineChars="200" w:firstLine="664"/>
        <w:jc w:val="lef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管理人应当按照中国银行保险监督管理委员会关于信息披露的有关规定及产品说明书的要求，履行信息披露义务，并确保信息披露的全面性、及时性、准确性。</w:t>
      </w:r>
    </w:p>
    <w:p w:rsidR="00255157" w:rsidRDefault="001D5D6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托管人按照本协议的要求及双方协商频率，复核管理人编制的财务报表、报告。</w:t>
      </w:r>
      <w:r>
        <w:rPr>
          <w:rFonts w:ascii="仿宋_GB2312" w:eastAsia="仿宋_GB2312" w:hAnsi="仿宋_GB2312" w:cs="仿宋_GB2312" w:hint="eastAsia"/>
          <w:sz w:val="32"/>
          <w:szCs w:val="32"/>
        </w:rPr>
        <w:t xml:space="preserve"> </w:t>
      </w:r>
    </w:p>
    <w:p w:rsidR="00255157" w:rsidRDefault="00255157">
      <w:pPr>
        <w:spacing w:line="590" w:lineRule="exact"/>
        <w:ind w:firstLineChars="200" w:firstLine="664"/>
        <w:rPr>
          <w:rFonts w:ascii="仿宋_GB2312" w:eastAsia="仿宋_GB2312" w:hAnsi="仿宋_GB2312" w:cs="仿宋_GB2312"/>
          <w:spacing w:val="6"/>
          <w:sz w:val="32"/>
          <w:szCs w:val="32"/>
        </w:rPr>
      </w:pP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44" w:name="_Toc425952829"/>
      <w:bookmarkStart w:id="145" w:name="_Toc30944"/>
      <w:bookmarkStart w:id="146" w:name="_Toc5184"/>
      <w:bookmarkStart w:id="147" w:name="_Toc27140"/>
      <w:bookmarkStart w:id="148" w:name="_Toc1507"/>
      <w:bookmarkStart w:id="149" w:name="_Toc2234"/>
      <w:bookmarkStart w:id="150" w:name="_Toc11701"/>
      <w:bookmarkStart w:id="151" w:name="_Toc26374"/>
      <w:r>
        <w:rPr>
          <w:rFonts w:ascii="仿宋_GB2312" w:eastAsia="仿宋_GB2312" w:hAnsi="仿宋_GB2312" w:cs="仿宋_GB2312" w:hint="eastAsia"/>
          <w:sz w:val="32"/>
          <w:szCs w:val="32"/>
        </w:rPr>
        <w:t>十五、文件档案保存和保密</w:t>
      </w:r>
      <w:bookmarkEnd w:id="144"/>
      <w:bookmarkEnd w:id="145"/>
      <w:bookmarkEnd w:id="146"/>
      <w:bookmarkEnd w:id="147"/>
      <w:bookmarkEnd w:id="148"/>
      <w:bookmarkEnd w:id="149"/>
      <w:bookmarkEnd w:id="150"/>
      <w:bookmarkEnd w:id="151"/>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管理人、托管人各自完整保存有关原始凭证、记账凭证、账册、交易记录和重要协议至少</w:t>
      </w:r>
      <w:permStart w:id="2140147498" w:edGrp="everyone"/>
      <w:r>
        <w:rPr>
          <w:rFonts w:ascii="仿宋_GB2312" w:eastAsia="仿宋_GB2312" w:hAnsi="仿宋_GB2312" w:cs="仿宋_GB2312" w:hint="eastAsia"/>
          <w:spacing w:val="6"/>
          <w:sz w:val="32"/>
          <w:szCs w:val="32"/>
        </w:rPr>
        <w:t>15</w:t>
      </w:r>
      <w:r>
        <w:rPr>
          <w:rFonts w:ascii="仿宋_GB2312" w:eastAsia="仿宋_GB2312" w:hAnsi="仿宋_GB2312" w:cs="仿宋_GB2312" w:hint="eastAsia"/>
          <w:spacing w:val="6"/>
          <w:sz w:val="32"/>
          <w:szCs w:val="32"/>
        </w:rPr>
        <w:t>年</w:t>
      </w:r>
      <w:permEnd w:id="2140147498"/>
      <w:r>
        <w:rPr>
          <w:rFonts w:ascii="仿宋_GB2312" w:eastAsia="仿宋_GB2312" w:hAnsi="仿宋_GB2312" w:cs="仿宋_GB2312" w:hint="eastAsia"/>
          <w:spacing w:val="6"/>
          <w:sz w:val="32"/>
          <w:szCs w:val="32"/>
        </w:rPr>
        <w:t>。</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管理人、托管人在此承诺：对于</w:t>
      </w:r>
      <w:r>
        <w:rPr>
          <w:rFonts w:ascii="仿宋_GB2312" w:eastAsia="仿宋_GB2312" w:hAnsi="仿宋_GB2312" w:cs="仿宋_GB2312" w:hint="eastAsia"/>
          <w:spacing w:val="6"/>
          <w:sz w:val="32"/>
          <w:szCs w:val="32"/>
          <w:u w:val="single"/>
        </w:rPr>
        <w:t>签订和履行本协议过程中所获得的所有</w:t>
      </w:r>
      <w:r>
        <w:rPr>
          <w:rFonts w:ascii="仿宋_GB2312" w:eastAsia="仿宋_GB2312" w:hAnsi="仿宋_GB2312" w:cs="仿宋_GB2312" w:hint="eastAsia"/>
          <w:spacing w:val="6"/>
          <w:sz w:val="32"/>
          <w:szCs w:val="32"/>
        </w:rPr>
        <w:t>关于对方业务方针和策略，托管运作明细等内容严格保密。未经双方书面事先同意，任何一方不得向任何第三方披露保密信息，但</w:t>
      </w:r>
      <w:r>
        <w:rPr>
          <w:rFonts w:ascii="仿宋_GB2312" w:eastAsia="仿宋_GB2312" w:hAnsi="仿宋_GB2312" w:cs="仿宋_GB2312" w:hint="eastAsia"/>
          <w:spacing w:val="6"/>
          <w:sz w:val="32"/>
          <w:szCs w:val="32"/>
          <w:u w:val="single"/>
        </w:rPr>
        <w:t>法律法规或监管要求另有规定的</w:t>
      </w:r>
      <w:r>
        <w:rPr>
          <w:rFonts w:ascii="仿宋_GB2312" w:eastAsia="仿宋_GB2312" w:hAnsi="仿宋_GB2312" w:cs="仿宋_GB2312" w:hint="eastAsia"/>
          <w:spacing w:val="6"/>
          <w:sz w:val="32"/>
          <w:szCs w:val="32"/>
        </w:rPr>
        <w:t>除外。</w:t>
      </w: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52" w:name="_Toc32003"/>
      <w:bookmarkStart w:id="153" w:name="_Toc10739"/>
      <w:bookmarkStart w:id="154" w:name="_Toc5845"/>
      <w:bookmarkStart w:id="155" w:name="_Toc425952830"/>
      <w:bookmarkStart w:id="156" w:name="_Toc10094"/>
      <w:bookmarkStart w:id="157" w:name="_Toc28498"/>
      <w:bookmarkStart w:id="158" w:name="_Toc22538"/>
      <w:bookmarkStart w:id="159" w:name="_Toc9383"/>
      <w:r>
        <w:rPr>
          <w:rFonts w:ascii="仿宋_GB2312" w:eastAsia="仿宋_GB2312" w:hAnsi="仿宋_GB2312" w:cs="仿宋_GB2312" w:hint="eastAsia"/>
          <w:sz w:val="32"/>
          <w:szCs w:val="32"/>
        </w:rPr>
        <w:lastRenderedPageBreak/>
        <w:t>十六、违约责任</w:t>
      </w:r>
      <w:bookmarkEnd w:id="152"/>
      <w:bookmarkEnd w:id="153"/>
      <w:bookmarkEnd w:id="154"/>
      <w:bookmarkEnd w:id="155"/>
      <w:bookmarkEnd w:id="156"/>
      <w:bookmarkEnd w:id="157"/>
      <w:bookmarkEnd w:id="158"/>
      <w:bookmarkEnd w:id="159"/>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（一）由于协议当事人违约，造成本协议不能履行或者不能完全履行的，由违约一方承担违约责任；如当事人均违约的，由违约方分别承担各自应负的违约责任。</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由于不可抗力或意外事故导致无法履行或无法全面履行本合同的，根据不可抗力或意外事故的影响部分或全部免除管理人、托管人的责任。不可抗力是指管理人、托管人不能预见，不能避免，并不能克服的客观情况，包括但不限于自然灾害、法律法规及政策变更、社会政治动乱和战争。意外事故指网络、通讯系统故障以及第三方入侵系统等非管理人、</w:t>
      </w:r>
      <w:r>
        <w:rPr>
          <w:rFonts w:ascii="仿宋_GB2312" w:eastAsia="仿宋_GB2312" w:hAnsi="仿宋_GB2312" w:cs="仿宋_GB2312" w:hint="eastAsia"/>
          <w:spacing w:val="6"/>
          <w:sz w:val="32"/>
          <w:szCs w:val="32"/>
        </w:rPr>
        <w:t>托管人故意或重大过失造成的事件。</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ascii="仿宋_GB2312" w:eastAsia="仿宋_GB2312" w:hAnsi="仿宋_GB2312" w:cs="仿宋_GB2312" w:hint="eastAsia"/>
          <w:spacing w:val="6"/>
          <w:sz w:val="32"/>
          <w:szCs w:val="32"/>
        </w:rPr>
        <w:t xml:space="preserve"> </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（四）违约行为虽已发生，但本托管协议能够继续履行的，在最大限度地保护投资者利益的前提下，管理人和托管人应当继续履行本协议。</w:t>
      </w:r>
      <w:r>
        <w:rPr>
          <w:rFonts w:ascii="仿宋_GB2312" w:eastAsia="仿宋_GB2312" w:hAnsi="仿宋_GB2312" w:cs="仿宋_GB2312" w:hint="eastAsia"/>
          <w:spacing w:val="6"/>
          <w:sz w:val="32"/>
          <w:szCs w:val="32"/>
        </w:rPr>
        <w:t xml:space="preserve"> </w:t>
      </w:r>
    </w:p>
    <w:p w:rsidR="00255157" w:rsidRDefault="001D5D69">
      <w:pPr>
        <w:numPr>
          <w:ilvl w:val="0"/>
          <w:numId w:val="9"/>
        </w:num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本协议所指的损失仅限于直接损失。</w:t>
      </w:r>
    </w:p>
    <w:p w:rsidR="00255157" w:rsidRDefault="001D5D69">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60" w:name="_Toc18140"/>
      <w:bookmarkStart w:id="161" w:name="_Toc32344"/>
      <w:bookmarkStart w:id="162" w:name="_Toc9096"/>
      <w:bookmarkStart w:id="163" w:name="_Toc21549"/>
      <w:bookmarkStart w:id="164" w:name="_Toc27067"/>
      <w:bookmarkStart w:id="165" w:name="_Toc20608"/>
      <w:bookmarkStart w:id="166" w:name="_Toc24899"/>
      <w:bookmarkStart w:id="167" w:name="_Toc425952831"/>
      <w:r>
        <w:rPr>
          <w:rFonts w:ascii="仿宋_GB2312" w:eastAsia="仿宋_GB2312" w:hAnsi="仿宋_GB2312" w:cs="仿宋_GB2312" w:hint="eastAsia"/>
          <w:sz w:val="32"/>
          <w:szCs w:val="32"/>
        </w:rPr>
        <w:lastRenderedPageBreak/>
        <w:t>十七、协议的效力</w:t>
      </w:r>
      <w:bookmarkEnd w:id="160"/>
      <w:bookmarkEnd w:id="161"/>
      <w:bookmarkEnd w:id="162"/>
      <w:bookmarkEnd w:id="163"/>
      <w:bookmarkEnd w:id="164"/>
      <w:bookmarkEnd w:id="165"/>
      <w:bookmarkEnd w:id="166"/>
    </w:p>
    <w:p w:rsidR="00255157" w:rsidRDefault="001D5D69">
      <w:pPr>
        <w:spacing w:line="590" w:lineRule="exact"/>
        <w:ind w:firstLineChars="200" w:firstLine="640"/>
        <w:jc w:val="left"/>
        <w:rPr>
          <w:rFonts w:ascii="仿宋_GB2312" w:eastAsia="仿宋_GB2312" w:hAnsi="仿宋_GB2312" w:cs="仿宋_GB2312"/>
          <w:bCs/>
          <w:spacing w:val="6"/>
          <w:sz w:val="32"/>
          <w:szCs w:val="32"/>
        </w:rPr>
      </w:pPr>
      <w:bookmarkStart w:id="168" w:name="_Toc31737"/>
      <w:bookmarkStart w:id="169" w:name="_Toc29708"/>
      <w:r>
        <w:rPr>
          <w:rFonts w:ascii="仿宋_GB2312" w:eastAsia="仿宋_GB2312" w:hAnsi="仿宋_GB2312" w:cs="仿宋_GB2312" w:hint="eastAsia"/>
          <w:bCs/>
          <w:sz w:val="32"/>
          <w:szCs w:val="32"/>
        </w:rPr>
        <w:t>（一）</w:t>
      </w:r>
      <w:r>
        <w:rPr>
          <w:rFonts w:ascii="仿宋_GB2312" w:eastAsia="仿宋_GB2312" w:hAnsi="仿宋_GB2312" w:cs="仿宋_GB2312" w:hint="eastAsia"/>
          <w:bCs/>
          <w:spacing w:val="6"/>
          <w:sz w:val="32"/>
          <w:szCs w:val="32"/>
        </w:rPr>
        <w:t>本协议适用于有效期内管理人发行的所有理财产品，双方不再就单一理财产品签订托管</w:t>
      </w:r>
      <w:r>
        <w:rPr>
          <w:rFonts w:ascii="仿宋_GB2312" w:eastAsia="仿宋_GB2312" w:hAnsi="仿宋_GB2312" w:cs="仿宋_GB2312" w:hint="eastAsia"/>
          <w:bCs/>
          <w:spacing w:val="6"/>
          <w:sz w:val="32"/>
          <w:szCs w:val="32"/>
        </w:rPr>
        <w:t>协议，管理人在单一产品托管前按约定格式向托管人提交相关产品说明资料（内容包括但不限于期限、规模、费率、投资范围等）。</w:t>
      </w:r>
      <w:bookmarkEnd w:id="167"/>
      <w:bookmarkEnd w:id="168"/>
      <w:bookmarkEnd w:id="169"/>
    </w:p>
    <w:p w:rsidR="00255157" w:rsidRDefault="001D5D69">
      <w:pPr>
        <w:spacing w:line="590" w:lineRule="exact"/>
        <w:jc w:val="left"/>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 xml:space="preserve">    </w:t>
      </w:r>
      <w:r>
        <w:rPr>
          <w:rFonts w:ascii="仿宋_GB2312" w:eastAsia="仿宋_GB2312" w:hAnsi="仿宋_GB2312" w:cs="仿宋_GB2312" w:hint="eastAsia"/>
          <w:bCs/>
          <w:spacing w:val="6"/>
          <w:sz w:val="32"/>
          <w:szCs w:val="32"/>
        </w:rPr>
        <w:t>（二）本协议约定与</w:t>
      </w:r>
      <w:r>
        <w:rPr>
          <w:rFonts w:ascii="仿宋_GB2312" w:eastAsia="仿宋_GB2312" w:hAnsi="仿宋_GB2312" w:cs="仿宋_GB2312" w:hint="eastAsia"/>
          <w:kern w:val="0"/>
          <w:sz w:val="32"/>
          <w:szCs w:val="32"/>
        </w:rPr>
        <w:t>其他协议或本产品相关法律文书内容不一致时，以本协议约定为准。</w:t>
      </w:r>
    </w:p>
    <w:p w:rsidR="00255157" w:rsidRDefault="001D5D69">
      <w:pPr>
        <w:spacing w:line="590" w:lineRule="exact"/>
        <w:ind w:firstLineChars="200" w:firstLine="664"/>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（三）本协议未经双方书面同意，不得予以修改。</w:t>
      </w:r>
    </w:p>
    <w:p w:rsidR="00255157" w:rsidRDefault="001D5D69">
      <w:pPr>
        <w:spacing w:line="590" w:lineRule="exact"/>
        <w:ind w:firstLineChars="200" w:firstLine="664"/>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（四）本协议的无效或解除，不影响本协议中有关争议解决条款的效力。</w:t>
      </w:r>
    </w:p>
    <w:p w:rsidR="00255157" w:rsidRDefault="001D5D69">
      <w:pPr>
        <w:spacing w:line="590" w:lineRule="exact"/>
        <w:ind w:firstLineChars="200" w:firstLine="664"/>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五）本协议自双方加盖公章或合同专用章之日起生效。本协议长期有效，经双方协商一致可以终止本协议。对于本托管协议项下的单一理财产品，若理财产品到期，托管人按照托管指令完成托管账户内资金的划转后，托管责任终止。</w:t>
      </w:r>
    </w:p>
    <w:p w:rsidR="00255157" w:rsidRDefault="001D5D69">
      <w:pPr>
        <w:spacing w:line="590" w:lineRule="exact"/>
        <w:ind w:firstLineChars="200" w:firstLine="664"/>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（六）如本协议终止时，尚有部分理财产品未到期，则按以下约定处理：</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托管人有权按照本协议约定对上述理财产品继续履行托管职责，并享有相关权利，直至产品终止；</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如托管人丧失托管资质或拒绝继续托管相关产品，管理人有权在本协议终止之日起</w:t>
      </w:r>
      <w:permStart w:id="968236561" w:edGrp="everyone"/>
      <w:r>
        <w:rPr>
          <w:rFonts w:ascii="仿宋_GB2312" w:eastAsia="仿宋_GB2312" w:hAnsi="仿宋_GB2312" w:cs="仿宋_GB2312" w:hint="eastAsia"/>
          <w:spacing w:val="6"/>
          <w:sz w:val="32"/>
          <w:szCs w:val="32"/>
        </w:rPr>
        <w:t>15</w:t>
      </w:r>
      <w:r>
        <w:rPr>
          <w:rFonts w:ascii="仿宋_GB2312" w:eastAsia="仿宋_GB2312" w:hAnsi="仿宋_GB2312" w:cs="仿宋_GB2312" w:hint="eastAsia"/>
          <w:spacing w:val="6"/>
          <w:sz w:val="32"/>
          <w:szCs w:val="32"/>
        </w:rPr>
        <w:t>日内</w:t>
      </w:r>
      <w:permEnd w:id="968236561"/>
      <w:r>
        <w:rPr>
          <w:rFonts w:ascii="仿宋_GB2312" w:eastAsia="仿宋_GB2312" w:hAnsi="仿宋_GB2312" w:cs="仿宋_GB2312" w:hint="eastAsia"/>
          <w:spacing w:val="6"/>
          <w:sz w:val="32"/>
          <w:szCs w:val="32"/>
        </w:rPr>
        <w:t>变更托管人，在办理托管业务的移交手续前，托管人按照本协议内容</w:t>
      </w:r>
      <w:r>
        <w:rPr>
          <w:rFonts w:ascii="仿宋_GB2312" w:eastAsia="仿宋_GB2312" w:hAnsi="仿宋_GB2312" w:cs="仿宋_GB2312" w:hint="eastAsia"/>
          <w:spacing w:val="6"/>
          <w:sz w:val="32"/>
          <w:szCs w:val="32"/>
        </w:rPr>
        <w:t>继续履行托管责任，享有本协议项下权利。</w:t>
      </w:r>
    </w:p>
    <w:p w:rsidR="00255157" w:rsidRDefault="001D5D69">
      <w:pPr>
        <w:spacing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（六）本协议一式</w:t>
      </w:r>
      <w:permStart w:id="306195488" w:edGrp="everyone"/>
      <w:r>
        <w:rPr>
          <w:rFonts w:ascii="仿宋_GB2312" w:eastAsia="仿宋_GB2312" w:hAnsi="仿宋_GB2312" w:cs="仿宋_GB2312" w:hint="eastAsia"/>
          <w:spacing w:val="6"/>
          <w:sz w:val="32"/>
          <w:szCs w:val="32"/>
        </w:rPr>
        <w:t>四份</w:t>
      </w:r>
      <w:permEnd w:id="306195488"/>
      <w:r>
        <w:rPr>
          <w:rFonts w:ascii="仿宋_GB2312" w:eastAsia="仿宋_GB2312" w:hAnsi="仿宋_GB2312" w:cs="仿宋_GB2312" w:hint="eastAsia"/>
          <w:spacing w:val="6"/>
          <w:sz w:val="32"/>
          <w:szCs w:val="32"/>
        </w:rPr>
        <w:t>，双方各执</w:t>
      </w:r>
      <w:permStart w:id="510546059" w:edGrp="everyone"/>
      <w:r>
        <w:rPr>
          <w:rFonts w:ascii="仿宋_GB2312" w:eastAsia="仿宋_GB2312" w:hAnsi="仿宋_GB2312" w:cs="仿宋_GB2312" w:hint="eastAsia"/>
          <w:spacing w:val="6"/>
          <w:sz w:val="32"/>
          <w:szCs w:val="32"/>
        </w:rPr>
        <w:t>两份</w:t>
      </w:r>
      <w:permEnd w:id="510546059"/>
      <w:r>
        <w:rPr>
          <w:rFonts w:ascii="仿宋_GB2312" w:eastAsia="仿宋_GB2312" w:hAnsi="仿宋_GB2312" w:cs="仿宋_GB2312" w:hint="eastAsia"/>
          <w:spacing w:val="6"/>
          <w:sz w:val="32"/>
          <w:szCs w:val="32"/>
        </w:rPr>
        <w:t>，每份具有同等法律效力。</w:t>
      </w:r>
    </w:p>
    <w:p w:rsidR="00255157" w:rsidRDefault="00255157">
      <w:pPr>
        <w:spacing w:line="590" w:lineRule="exact"/>
        <w:ind w:firstLineChars="200" w:firstLine="664"/>
        <w:rPr>
          <w:rFonts w:ascii="仿宋_GB2312" w:eastAsia="仿宋_GB2312" w:hAnsi="仿宋_GB2312" w:cs="仿宋_GB2312"/>
          <w:spacing w:val="6"/>
          <w:sz w:val="32"/>
          <w:szCs w:val="32"/>
        </w:rPr>
      </w:pPr>
    </w:p>
    <w:p w:rsidR="00255157" w:rsidRDefault="001D5D69">
      <w:pPr>
        <w:pStyle w:val="1"/>
        <w:numPr>
          <w:ilvl w:val="0"/>
          <w:numId w:val="0"/>
        </w:numPr>
        <w:spacing w:before="0" w:line="590" w:lineRule="exact"/>
        <w:jc w:val="center"/>
        <w:rPr>
          <w:rFonts w:ascii="仿宋_GB2312" w:eastAsia="仿宋_GB2312" w:hAnsi="仿宋_GB2312" w:cs="仿宋_GB2312"/>
          <w:sz w:val="32"/>
          <w:szCs w:val="32"/>
        </w:rPr>
      </w:pPr>
      <w:bookmarkStart w:id="170" w:name="_Toc22734"/>
      <w:bookmarkStart w:id="171" w:name="_Toc9489"/>
      <w:bookmarkStart w:id="172" w:name="_Toc11147"/>
      <w:bookmarkStart w:id="173" w:name="_Toc31222"/>
      <w:bookmarkStart w:id="174" w:name="_Toc7926"/>
      <w:bookmarkStart w:id="175" w:name="_Toc24744"/>
      <w:bookmarkStart w:id="176" w:name="_Toc18088"/>
      <w:r>
        <w:rPr>
          <w:rFonts w:ascii="仿宋_GB2312" w:eastAsia="仿宋_GB2312" w:hAnsi="仿宋_GB2312" w:cs="仿宋_GB2312" w:hint="eastAsia"/>
          <w:sz w:val="32"/>
          <w:szCs w:val="32"/>
        </w:rPr>
        <w:t>十八、争议的解决方式</w:t>
      </w:r>
      <w:bookmarkEnd w:id="170"/>
      <w:bookmarkEnd w:id="171"/>
      <w:bookmarkEnd w:id="172"/>
      <w:bookmarkEnd w:id="173"/>
      <w:bookmarkEnd w:id="174"/>
      <w:bookmarkEnd w:id="175"/>
      <w:bookmarkEnd w:id="176"/>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相关各方当事人同意，因本协议而产生的或与本协议有关的一切争议，除经友好协商可以解决的，应提交中国广州仲裁委员会（东莞</w:t>
      </w:r>
      <w:r>
        <w:rPr>
          <w:rFonts w:ascii="仿宋_GB2312" w:eastAsia="仿宋_GB2312" w:hAnsi="仿宋_GB2312" w:cs="仿宋_GB2312"/>
          <w:spacing w:val="6"/>
          <w:sz w:val="32"/>
          <w:szCs w:val="32"/>
        </w:rPr>
        <w:t>分会</w:t>
      </w:r>
      <w:r>
        <w:rPr>
          <w:rFonts w:ascii="仿宋_GB2312" w:eastAsia="仿宋_GB2312" w:hAnsi="仿宋_GB2312" w:cs="仿宋_GB2312" w:hint="eastAsia"/>
          <w:spacing w:val="6"/>
          <w:sz w:val="32"/>
          <w:szCs w:val="32"/>
        </w:rPr>
        <w:t>）根据该会当时有效的仲裁规则进行仲裁，仲裁的地点在东莞，仲裁裁决是终局性的并对相关各方均有约束力，仲裁费用由败诉方承担。</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争议处理期间，相关各方当事人应恪守管理人和托管人职责，继续忠实、勤勉、尽责地履行托管协议规定的义务，维护投资者的合法权益。</w:t>
      </w:r>
    </w:p>
    <w:p w:rsidR="00255157" w:rsidRDefault="001D5D69">
      <w:pPr>
        <w:spacing w:before="40" w:line="59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本协议适用于</w:t>
      </w:r>
      <w:r>
        <w:rPr>
          <w:rFonts w:ascii="仿宋_GB2312" w:eastAsia="仿宋_GB2312" w:hAnsi="仿宋_GB2312" w:cs="仿宋_GB2312" w:hint="eastAsia"/>
          <w:kern w:val="0"/>
          <w:sz w:val="32"/>
          <w:szCs w:val="32"/>
        </w:rPr>
        <w:t>本协议管理人发行并管理且委托本协议托管人托管的理财产品</w:t>
      </w:r>
      <w:r>
        <w:rPr>
          <w:rFonts w:ascii="仿宋_GB2312" w:eastAsia="仿宋_GB2312" w:hAnsi="仿宋_GB2312" w:cs="仿宋_GB2312" w:hint="eastAsia"/>
          <w:spacing w:val="6"/>
          <w:sz w:val="32"/>
          <w:szCs w:val="32"/>
        </w:rPr>
        <w:t>，受中国法律管辖。</w:t>
      </w:r>
    </w:p>
    <w:p w:rsidR="00255157" w:rsidRDefault="001D5D69">
      <w:pPr>
        <w:spacing w:before="40" w:line="580" w:lineRule="exact"/>
        <w:ind w:firstLineChars="200" w:firstLine="667"/>
        <w:rPr>
          <w:rFonts w:ascii="仿宋_GB2312" w:eastAsia="仿宋_GB2312" w:hAnsi="仿宋_GB2312" w:cs="仿宋_GB2312"/>
          <w:spacing w:val="6"/>
          <w:sz w:val="32"/>
          <w:szCs w:val="32"/>
        </w:rPr>
        <w:sectPr w:rsidR="00255157">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仿宋_GB2312" w:eastAsia="仿宋_GB2312" w:hAnsi="仿宋_GB2312" w:cs="仿宋_GB2312" w:hint="eastAsia"/>
          <w:b/>
          <w:bCs/>
          <w:spacing w:val="6"/>
          <w:sz w:val="32"/>
          <w:szCs w:val="32"/>
        </w:rPr>
        <w:t>本合同的签订，并不表明</w:t>
      </w:r>
      <w:r>
        <w:rPr>
          <w:rFonts w:ascii="仿宋_GB2312" w:eastAsia="仿宋_GB2312" w:hAnsi="仿宋_GB2312" w:cs="仿宋_GB2312" w:hint="eastAsia"/>
          <w:b/>
          <w:bCs/>
          <w:spacing w:val="6"/>
          <w:sz w:val="32"/>
          <w:szCs w:val="32"/>
        </w:rPr>
        <w:t>托管人</w:t>
      </w:r>
      <w:r>
        <w:rPr>
          <w:rFonts w:ascii="仿宋_GB2312" w:eastAsia="仿宋_GB2312" w:hAnsi="仿宋_GB2312" w:cs="仿宋_GB2312" w:hint="eastAsia"/>
          <w:b/>
          <w:bCs/>
          <w:spacing w:val="6"/>
          <w:sz w:val="32"/>
          <w:szCs w:val="32"/>
        </w:rPr>
        <w:t>对本系列项下各期理财产品的价值和收益作出实质性判断或保证，也不表明投资于本系列项下各期理财产品没有风险。</w:t>
      </w:r>
      <w:r>
        <w:rPr>
          <w:rFonts w:ascii="仿宋_GB2312" w:eastAsia="仿宋_GB2312" w:hAnsi="仿宋_GB2312" w:cs="仿宋_GB2312" w:hint="eastAsia"/>
          <w:b/>
          <w:bCs/>
          <w:spacing w:val="6"/>
          <w:sz w:val="32"/>
          <w:szCs w:val="32"/>
        </w:rPr>
        <w:t>托管人</w:t>
      </w:r>
      <w:r>
        <w:rPr>
          <w:rFonts w:ascii="仿宋_GB2312" w:eastAsia="仿宋_GB2312" w:hAnsi="仿宋_GB2312" w:cs="仿宋_GB2312" w:hint="eastAsia"/>
          <w:b/>
          <w:bCs/>
          <w:spacing w:val="6"/>
          <w:sz w:val="32"/>
          <w:szCs w:val="32"/>
        </w:rPr>
        <w:t>对本系列项下各期理财产品的合法合规性不承担任何责任</w:t>
      </w:r>
      <w:r>
        <w:rPr>
          <w:rFonts w:ascii="仿宋_GB2312" w:eastAsia="仿宋_GB2312" w:hAnsi="仿宋_GB2312" w:cs="仿宋_GB2312" w:hint="eastAsia"/>
          <w:b/>
          <w:bCs/>
          <w:spacing w:val="6"/>
          <w:sz w:val="32"/>
          <w:szCs w:val="32"/>
        </w:rPr>
        <w:t>。</w:t>
      </w:r>
    </w:p>
    <w:p w:rsidR="00255157" w:rsidRDefault="001D5D69">
      <w:pPr>
        <w:spacing w:line="580" w:lineRule="exact"/>
        <w:jc w:val="left"/>
        <w:rPr>
          <w:rFonts w:ascii="仿宋_GB2312" w:eastAsia="仿宋_GB2312" w:hAnsi="仿宋_GB2312" w:cs="仿宋_GB2312"/>
          <w:b/>
          <w:sz w:val="32"/>
          <w:szCs w:val="32"/>
        </w:rPr>
      </w:pPr>
      <w:bookmarkStart w:id="177" w:name="_Toc7665"/>
      <w:bookmarkStart w:id="178" w:name="_Toc19540"/>
      <w:r>
        <w:rPr>
          <w:rFonts w:ascii="仿宋_GB2312" w:eastAsia="仿宋_GB2312" w:hAnsi="仿宋_GB2312" w:cs="仿宋_GB2312" w:hint="eastAsia"/>
          <w:b/>
          <w:sz w:val="32"/>
          <w:szCs w:val="32"/>
        </w:rPr>
        <w:lastRenderedPageBreak/>
        <w:t>（本页为东莞银行股份有限公司、</w:t>
      </w:r>
      <w:r>
        <w:rPr>
          <w:rFonts w:ascii="仿宋_GB2312" w:eastAsia="仿宋_GB2312" w:hAnsi="仿宋_GB2312" w:cs="仿宋_GB2312" w:hint="eastAsia"/>
          <w:b/>
          <w:sz w:val="32"/>
          <w:szCs w:val="32"/>
        </w:rPr>
        <w:t>中信银行股份有限公司东莞分行</w:t>
      </w:r>
      <w:r>
        <w:rPr>
          <w:rFonts w:ascii="仿宋_GB2312" w:eastAsia="仿宋_GB2312" w:hAnsi="仿宋_GB2312" w:cs="仿宋_GB2312" w:hint="eastAsia"/>
          <w:b/>
          <w:sz w:val="32"/>
          <w:szCs w:val="32"/>
        </w:rPr>
        <w:t>《东莞银行股份有限公司理财产品托管协议》签署页，以下无正文）</w:t>
      </w:r>
      <w:bookmarkEnd w:id="177"/>
      <w:bookmarkEnd w:id="178"/>
    </w:p>
    <w:p w:rsidR="00255157" w:rsidRDefault="00255157">
      <w:pPr>
        <w:spacing w:line="580" w:lineRule="exact"/>
        <w:ind w:firstLineChars="400" w:firstLine="1285"/>
        <w:rPr>
          <w:rFonts w:ascii="仿宋_GB2312" w:eastAsia="仿宋_GB2312" w:hAnsi="仿宋_GB2312" w:cs="仿宋_GB2312"/>
          <w:b/>
          <w:sz w:val="32"/>
          <w:szCs w:val="32"/>
        </w:rPr>
      </w:pPr>
    </w:p>
    <w:p w:rsidR="00255157" w:rsidRDefault="001D5D69">
      <w:pPr>
        <w:spacing w:line="580" w:lineRule="exact"/>
        <w:jc w:val="left"/>
        <w:rPr>
          <w:rFonts w:ascii="仿宋_GB2312" w:eastAsia="仿宋_GB2312" w:hAnsi="仿宋_GB2312" w:cs="仿宋_GB2312"/>
          <w:b/>
          <w:sz w:val="32"/>
          <w:szCs w:val="32"/>
        </w:rPr>
      </w:pPr>
      <w:bookmarkStart w:id="179" w:name="_Toc29272"/>
      <w:bookmarkStart w:id="180" w:name="_Toc12982"/>
      <w:r>
        <w:rPr>
          <w:rFonts w:ascii="仿宋_GB2312" w:eastAsia="仿宋_GB2312" w:hAnsi="仿宋_GB2312" w:cs="仿宋_GB2312" w:hint="eastAsia"/>
          <w:b/>
          <w:sz w:val="32"/>
          <w:szCs w:val="32"/>
        </w:rPr>
        <w:t>管理人（公章或合同专用章）：</w:t>
      </w:r>
      <w:bookmarkEnd w:id="179"/>
      <w:bookmarkEnd w:id="180"/>
      <w:r>
        <w:rPr>
          <w:rFonts w:ascii="仿宋_GB2312" w:eastAsia="仿宋_GB2312" w:hAnsi="仿宋_GB2312" w:cs="仿宋_GB2312" w:hint="eastAsia"/>
          <w:b/>
          <w:sz w:val="32"/>
          <w:szCs w:val="32"/>
        </w:rPr>
        <w:t>东莞银行股份有限公司</w:t>
      </w:r>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1D5D69">
      <w:pPr>
        <w:spacing w:line="580" w:lineRule="exact"/>
        <w:rPr>
          <w:rFonts w:ascii="仿宋_GB2312" w:eastAsia="仿宋_GB2312" w:hAnsi="仿宋_GB2312" w:cs="仿宋_GB2312"/>
          <w:b/>
          <w:sz w:val="32"/>
          <w:szCs w:val="32"/>
        </w:rPr>
      </w:pPr>
      <w:bookmarkStart w:id="181" w:name="_Toc25249"/>
      <w:bookmarkStart w:id="182" w:name="_Toc19631"/>
      <w:r>
        <w:rPr>
          <w:rFonts w:ascii="仿宋_GB2312" w:eastAsia="仿宋_GB2312" w:hAnsi="仿宋_GB2312" w:cs="仿宋_GB2312" w:hint="eastAsia"/>
          <w:b/>
          <w:sz w:val="32"/>
          <w:szCs w:val="32"/>
        </w:rPr>
        <w:t>法定代表人（或授权代表人）：</w:t>
      </w:r>
      <w:bookmarkEnd w:id="181"/>
      <w:bookmarkEnd w:id="182"/>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1D5D69">
      <w:pPr>
        <w:spacing w:line="580" w:lineRule="exact"/>
        <w:ind w:firstLineChars="397" w:firstLine="1275"/>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83" w:name="_Toc21108"/>
      <w:bookmarkStart w:id="184" w:name="_Toc12957"/>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日</w:t>
      </w:r>
      <w:bookmarkEnd w:id="183"/>
      <w:bookmarkEnd w:id="184"/>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1D5D69">
      <w:pPr>
        <w:spacing w:line="580" w:lineRule="exact"/>
        <w:jc w:val="left"/>
        <w:rPr>
          <w:rFonts w:ascii="仿宋_GB2312" w:eastAsia="仿宋_GB2312" w:hAnsi="仿宋_GB2312" w:cs="仿宋_GB2312"/>
          <w:b/>
          <w:sz w:val="28"/>
          <w:szCs w:val="28"/>
        </w:rPr>
      </w:pPr>
      <w:bookmarkStart w:id="185" w:name="_Toc18916"/>
      <w:bookmarkStart w:id="186" w:name="_Toc28470"/>
      <w:r>
        <w:rPr>
          <w:rFonts w:ascii="仿宋_GB2312" w:eastAsia="仿宋_GB2312" w:hAnsi="仿宋_GB2312" w:cs="仿宋_GB2312" w:hint="eastAsia"/>
          <w:b/>
          <w:sz w:val="32"/>
          <w:szCs w:val="32"/>
        </w:rPr>
        <w:t>托管人（公章或合同专用章）：</w:t>
      </w:r>
      <w:bookmarkEnd w:id="185"/>
      <w:bookmarkEnd w:id="186"/>
      <w:r>
        <w:rPr>
          <w:rFonts w:ascii="仿宋_GB2312" w:eastAsia="仿宋_GB2312" w:hAnsi="仿宋_GB2312" w:cs="仿宋_GB2312" w:hint="eastAsia"/>
          <w:b/>
          <w:sz w:val="28"/>
          <w:szCs w:val="28"/>
        </w:rPr>
        <w:t>中信银行股份有限公司东莞分行</w:t>
      </w:r>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1D5D69">
      <w:pPr>
        <w:spacing w:line="580" w:lineRule="exact"/>
        <w:rPr>
          <w:rFonts w:ascii="仿宋_GB2312" w:eastAsia="仿宋_GB2312" w:hAnsi="仿宋_GB2312" w:cs="仿宋_GB2312"/>
          <w:b/>
          <w:sz w:val="32"/>
          <w:szCs w:val="32"/>
        </w:rPr>
      </w:pPr>
      <w:bookmarkStart w:id="187" w:name="_Toc4209"/>
      <w:bookmarkStart w:id="188" w:name="_Toc13326"/>
      <w:r>
        <w:rPr>
          <w:rFonts w:ascii="仿宋_GB2312" w:eastAsia="仿宋_GB2312" w:hAnsi="仿宋_GB2312" w:cs="仿宋_GB2312" w:hint="eastAsia"/>
          <w:b/>
          <w:sz w:val="32"/>
          <w:szCs w:val="32"/>
        </w:rPr>
        <w:t>负责</w:t>
      </w:r>
      <w:r>
        <w:rPr>
          <w:rFonts w:ascii="仿宋_GB2312" w:eastAsia="仿宋_GB2312" w:hAnsi="仿宋_GB2312" w:cs="仿宋_GB2312" w:hint="eastAsia"/>
          <w:b/>
          <w:sz w:val="32"/>
          <w:szCs w:val="32"/>
        </w:rPr>
        <w:t>人（或授权代表人）：</w:t>
      </w:r>
      <w:bookmarkEnd w:id="187"/>
      <w:bookmarkEnd w:id="188"/>
    </w:p>
    <w:p w:rsidR="00255157" w:rsidRDefault="00255157">
      <w:pPr>
        <w:spacing w:line="580" w:lineRule="exact"/>
        <w:ind w:firstLineChars="200" w:firstLine="643"/>
        <w:rPr>
          <w:rFonts w:ascii="仿宋_GB2312" w:eastAsia="仿宋_GB2312" w:hAnsi="仿宋_GB2312" w:cs="仿宋_GB2312"/>
          <w:b/>
          <w:sz w:val="32"/>
          <w:szCs w:val="32"/>
        </w:rPr>
      </w:pPr>
    </w:p>
    <w:p w:rsidR="00255157" w:rsidRDefault="001D5D69">
      <w:pPr>
        <w:spacing w:line="580" w:lineRule="exact"/>
        <w:ind w:firstLineChars="400" w:firstLine="1285"/>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bookmarkStart w:id="189" w:name="_Toc21651"/>
      <w:bookmarkStart w:id="190" w:name="_Toc281"/>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日</w:t>
      </w:r>
      <w:bookmarkEnd w:id="189"/>
      <w:bookmarkEnd w:id="190"/>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255157">
      <w:pPr>
        <w:spacing w:line="360" w:lineRule="auto"/>
        <w:ind w:firstLineChars="200" w:firstLine="562"/>
        <w:rPr>
          <w:rFonts w:ascii="仿宋_GB2312" w:eastAsia="仿宋_GB2312" w:hAnsi="仿宋_GB2312"/>
          <w:b/>
          <w:sz w:val="28"/>
          <w:szCs w:val="28"/>
        </w:rPr>
      </w:pPr>
    </w:p>
    <w:p w:rsidR="00255157" w:rsidRDefault="001D5D69">
      <w:pPr>
        <w:spacing w:line="590" w:lineRule="exact"/>
        <w:ind w:firstLineChars="200" w:firstLine="643"/>
        <w:rPr>
          <w:rFonts w:ascii="仿宋_GB2312" w:eastAsia="仿宋_GB2312" w:hAnsi="仿宋_GB2312"/>
          <w:b/>
          <w:sz w:val="32"/>
          <w:szCs w:val="32"/>
        </w:rPr>
      </w:pPr>
      <w:r>
        <w:rPr>
          <w:rFonts w:ascii="仿宋_GB2312" w:eastAsia="仿宋_GB2312" w:hAnsi="仿宋_GB2312" w:hint="eastAsia"/>
          <w:b/>
          <w:sz w:val="32"/>
          <w:szCs w:val="32"/>
        </w:rPr>
        <w:t>附件一：</w:t>
      </w:r>
    </w:p>
    <w:p w:rsidR="00255157" w:rsidRDefault="001D5D69">
      <w:pPr>
        <w:spacing w:line="590" w:lineRule="exact"/>
        <w:ind w:firstLineChars="98" w:firstLine="315"/>
        <w:jc w:val="center"/>
        <w:rPr>
          <w:rFonts w:ascii="仿宋_GB2312" w:eastAsia="仿宋_GB2312" w:hAnsi="仿宋_GB2312"/>
          <w:b/>
          <w:sz w:val="32"/>
          <w:szCs w:val="32"/>
        </w:rPr>
      </w:pPr>
      <w:r>
        <w:rPr>
          <w:rFonts w:ascii="仿宋_GB2312" w:eastAsia="仿宋_GB2312" w:hAnsi="仿宋_GB2312" w:hint="eastAsia"/>
          <w:b/>
          <w:sz w:val="32"/>
          <w:szCs w:val="32"/>
        </w:rPr>
        <w:t>东莞银行理财产品资金划拨指定银行存款账户</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理财产品资金托管账户</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户</w:t>
      </w:r>
      <w:r>
        <w:rPr>
          <w:rFonts w:ascii="仿宋_GB2312" w:eastAsia="仿宋_GB2312" w:hAnsi="仿宋_GB2312" w:hint="eastAsia"/>
          <w:sz w:val="32"/>
          <w:szCs w:val="32"/>
        </w:rPr>
        <w:t xml:space="preserve">    </w:t>
      </w:r>
      <w:r>
        <w:rPr>
          <w:rFonts w:ascii="仿宋_GB2312" w:eastAsia="仿宋_GB2312" w:hAnsi="仿宋_GB2312" w:hint="eastAsia"/>
          <w:sz w:val="32"/>
          <w:szCs w:val="32"/>
        </w:rPr>
        <w:t>名：</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账</w:t>
      </w:r>
      <w:r>
        <w:rPr>
          <w:rFonts w:ascii="仿宋_GB2312" w:eastAsia="仿宋_GB2312" w:hAnsi="仿宋_GB2312" w:hint="eastAsia"/>
          <w:sz w:val="32"/>
          <w:szCs w:val="32"/>
        </w:rPr>
        <w:t xml:space="preserve">    </w:t>
      </w:r>
      <w:r>
        <w:rPr>
          <w:rFonts w:ascii="仿宋_GB2312" w:eastAsia="仿宋_GB2312" w:hAnsi="仿宋_GB2312" w:hint="eastAsia"/>
          <w:sz w:val="32"/>
          <w:szCs w:val="32"/>
        </w:rPr>
        <w:t>号：</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开户银行：</w:t>
      </w:r>
    </w:p>
    <w:p w:rsidR="00255157" w:rsidRDefault="00255157">
      <w:pPr>
        <w:spacing w:line="590" w:lineRule="exact"/>
        <w:ind w:firstLineChars="200" w:firstLine="640"/>
        <w:rPr>
          <w:rFonts w:ascii="仿宋_GB2312" w:eastAsia="仿宋_GB2312" w:hAnsi="仿宋_GB2312"/>
          <w:sz w:val="32"/>
          <w:szCs w:val="32"/>
        </w:rPr>
      </w:pP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托管费收入账户</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户</w:t>
      </w:r>
      <w:r>
        <w:rPr>
          <w:rFonts w:ascii="仿宋_GB2312" w:eastAsia="仿宋_GB2312" w:hAnsi="仿宋_GB2312" w:hint="eastAsia"/>
          <w:sz w:val="32"/>
          <w:szCs w:val="32"/>
        </w:rPr>
        <w:t xml:space="preserve">    </w:t>
      </w:r>
      <w:r>
        <w:rPr>
          <w:rFonts w:ascii="仿宋_GB2312" w:eastAsia="仿宋_GB2312" w:hAnsi="仿宋_GB2312" w:hint="eastAsia"/>
          <w:sz w:val="32"/>
          <w:szCs w:val="32"/>
        </w:rPr>
        <w:t>名：待处理托管业务收益款项</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账</w:t>
      </w:r>
      <w:r>
        <w:rPr>
          <w:rFonts w:ascii="仿宋_GB2312" w:eastAsia="仿宋_GB2312" w:hAnsi="仿宋_GB2312" w:hint="eastAsia"/>
          <w:sz w:val="32"/>
          <w:szCs w:val="32"/>
        </w:rPr>
        <w:t xml:space="preserve">    </w:t>
      </w:r>
      <w:r>
        <w:rPr>
          <w:rFonts w:ascii="仿宋_GB2312" w:eastAsia="仿宋_GB2312" w:hAnsi="仿宋_GB2312" w:hint="eastAsia"/>
          <w:sz w:val="32"/>
          <w:szCs w:val="32"/>
        </w:rPr>
        <w:t>号：</w:t>
      </w:r>
      <w:r>
        <w:rPr>
          <w:rFonts w:ascii="仿宋_GB2312" w:eastAsia="仿宋_GB2312" w:hAnsi="仿宋_GB2312" w:hint="eastAsia"/>
          <w:sz w:val="32"/>
          <w:szCs w:val="32"/>
        </w:rPr>
        <w:t>7446910127322000101</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开户银行：中信银行广州分行</w:t>
      </w:r>
    </w:p>
    <w:p w:rsidR="00255157" w:rsidRDefault="00255157">
      <w:pPr>
        <w:spacing w:line="590" w:lineRule="exact"/>
        <w:ind w:firstLineChars="200" w:firstLine="640"/>
        <w:rPr>
          <w:rFonts w:ascii="仿宋_GB2312" w:eastAsia="仿宋_GB2312" w:hAnsi="仿宋_GB2312"/>
          <w:sz w:val="32"/>
          <w:szCs w:val="32"/>
        </w:rPr>
      </w:pP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理财产品资金清算账户</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户</w:t>
      </w:r>
      <w:r>
        <w:rPr>
          <w:rFonts w:ascii="仿宋_GB2312" w:eastAsia="仿宋_GB2312" w:hAnsi="仿宋_GB2312" w:hint="eastAsia"/>
          <w:sz w:val="32"/>
          <w:szCs w:val="32"/>
        </w:rPr>
        <w:t xml:space="preserve">    </w:t>
      </w:r>
      <w:r>
        <w:rPr>
          <w:rFonts w:ascii="仿宋_GB2312" w:eastAsia="仿宋_GB2312" w:hAnsi="仿宋_GB2312" w:hint="eastAsia"/>
          <w:sz w:val="32"/>
          <w:szCs w:val="32"/>
        </w:rPr>
        <w:t>名：</w:t>
      </w:r>
      <w:r>
        <w:rPr>
          <w:rFonts w:ascii="仿宋_GB2312" w:eastAsia="仿宋_GB2312" w:hAnsi="仿宋_GB2312" w:hint="eastAsia"/>
          <w:sz w:val="32"/>
          <w:szCs w:val="32"/>
        </w:rPr>
        <w:t xml:space="preserve"> </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账</w:t>
      </w:r>
      <w:r>
        <w:rPr>
          <w:rFonts w:ascii="仿宋_GB2312" w:eastAsia="仿宋_GB2312" w:hAnsi="仿宋_GB2312" w:hint="eastAsia"/>
          <w:sz w:val="32"/>
          <w:szCs w:val="32"/>
        </w:rPr>
        <w:t xml:space="preserve">    </w:t>
      </w:r>
      <w:r>
        <w:rPr>
          <w:rFonts w:ascii="仿宋_GB2312" w:eastAsia="仿宋_GB2312" w:hAnsi="仿宋_GB2312" w:hint="eastAsia"/>
          <w:sz w:val="32"/>
          <w:szCs w:val="32"/>
        </w:rPr>
        <w:t>号：</w:t>
      </w:r>
      <w:r>
        <w:rPr>
          <w:rFonts w:ascii="仿宋_GB2312" w:eastAsia="仿宋_GB2312" w:hAnsi="仿宋_GB2312" w:hint="eastAsia"/>
          <w:sz w:val="32"/>
          <w:szCs w:val="32"/>
        </w:rPr>
        <w:t xml:space="preserve"> </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开户银行：</w:t>
      </w:r>
      <w:r>
        <w:rPr>
          <w:rFonts w:ascii="仿宋_GB2312" w:eastAsia="仿宋_GB2312" w:hAnsi="仿宋_GB2312" w:hint="eastAsia"/>
          <w:sz w:val="32"/>
          <w:szCs w:val="32"/>
        </w:rPr>
        <w:t xml:space="preserve"> </w:t>
      </w:r>
    </w:p>
    <w:p w:rsidR="00255157" w:rsidRDefault="001D5D69">
      <w:pPr>
        <w:spacing w:line="59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大额支付行号：</w:t>
      </w:r>
    </w:p>
    <w:p w:rsidR="00255157" w:rsidRDefault="00255157">
      <w:pPr>
        <w:spacing w:line="580" w:lineRule="exact"/>
        <w:ind w:firstLineChars="200" w:firstLine="560"/>
        <w:rPr>
          <w:rFonts w:ascii="仿宋_GB2312" w:eastAsia="仿宋_GB2312" w:hAnsi="仿宋_GB2312"/>
          <w:sz w:val="28"/>
          <w:szCs w:val="28"/>
        </w:rPr>
      </w:pPr>
    </w:p>
    <w:p w:rsidR="00255157" w:rsidRDefault="00255157">
      <w:pPr>
        <w:rPr>
          <w:rFonts w:ascii="仿宋_GB2312" w:eastAsia="仿宋_GB2312" w:hAnsi="仿宋_GB2312"/>
          <w:sz w:val="28"/>
          <w:szCs w:val="28"/>
        </w:rPr>
      </w:pPr>
    </w:p>
    <w:p w:rsidR="00255157" w:rsidRDefault="001D5D69">
      <w:pPr>
        <w:spacing w:line="360" w:lineRule="auto"/>
        <w:rPr>
          <w:rFonts w:ascii="仿宋_GB2312" w:eastAsia="仿宋_GB2312" w:hAnsi="仿宋_GB2312"/>
          <w:b/>
          <w:sz w:val="28"/>
          <w:szCs w:val="28"/>
        </w:rPr>
      </w:pPr>
      <w:r>
        <w:rPr>
          <w:rFonts w:ascii="仿宋_GB2312" w:eastAsia="仿宋_GB2312" w:hAnsi="仿宋_GB2312" w:hint="eastAsia"/>
          <w:b/>
          <w:sz w:val="28"/>
          <w:szCs w:val="28"/>
        </w:rPr>
        <w:t xml:space="preserve">    </w:t>
      </w:r>
    </w:p>
    <w:p w:rsidR="00255157" w:rsidRDefault="001D5D69">
      <w:pPr>
        <w:rPr>
          <w:rFonts w:ascii="仿宋_GB2312" w:eastAsia="仿宋_GB2312" w:hAnsi="仿宋_GB2312"/>
          <w:b/>
          <w:sz w:val="28"/>
          <w:szCs w:val="28"/>
        </w:rPr>
      </w:pPr>
      <w:r>
        <w:rPr>
          <w:rFonts w:ascii="仿宋_GB2312" w:eastAsia="仿宋_GB2312" w:hAnsi="仿宋_GB2312" w:hint="eastAsia"/>
          <w:b/>
          <w:sz w:val="28"/>
          <w:szCs w:val="28"/>
        </w:rPr>
        <w:br w:type="page"/>
      </w:r>
    </w:p>
    <w:p w:rsidR="00255157" w:rsidRDefault="001D5D69">
      <w:pPr>
        <w:spacing w:line="360" w:lineRule="auto"/>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二</w:t>
      </w:r>
      <w:r>
        <w:rPr>
          <w:rFonts w:ascii="仿宋_GB2312" w:eastAsia="仿宋_GB2312" w:hAnsi="仿宋_GB2312" w:hint="eastAsia"/>
          <w:b/>
          <w:sz w:val="28"/>
          <w:szCs w:val="28"/>
        </w:rPr>
        <w:t>：</w:t>
      </w:r>
    </w:p>
    <w:p w:rsidR="00255157" w:rsidRDefault="001D5D69">
      <w:pPr>
        <w:spacing w:line="360" w:lineRule="auto"/>
        <w:jc w:val="center"/>
      </w:pPr>
      <w:bookmarkStart w:id="191" w:name="_附件二：乙方划款指令"/>
      <w:bookmarkEnd w:id="191"/>
      <w:r>
        <w:rPr>
          <w:rFonts w:hint="eastAsia"/>
        </w:rPr>
        <w:t>东莞银行股份有限公司（样本）</w:t>
      </w:r>
    </w:p>
    <w:p w:rsidR="00255157" w:rsidRDefault="001D5D69">
      <w:pPr>
        <w:spacing w:line="360" w:lineRule="auto"/>
        <w:jc w:val="center"/>
      </w:pPr>
      <w:r>
        <w:rPr>
          <w:rFonts w:hint="eastAsia"/>
          <w:b/>
          <w:bCs/>
        </w:rPr>
        <w:t>理财资金运用划款指令</w:t>
      </w:r>
    </w:p>
    <w:p w:rsidR="00255157" w:rsidRDefault="001D5D69">
      <w:r>
        <w:rPr>
          <w:rFonts w:hint="eastAsia"/>
        </w:rPr>
        <w:t>XXXX</w:t>
      </w:r>
      <w:r>
        <w:rPr>
          <w:rFonts w:hint="eastAsia"/>
        </w:rPr>
        <w:t>年</w:t>
      </w:r>
      <w:r>
        <w:rPr>
          <w:rFonts w:hint="eastAsia"/>
        </w:rPr>
        <w:t>XX</w:t>
      </w:r>
      <w:r>
        <w:rPr>
          <w:rFonts w:hint="eastAsia"/>
        </w:rPr>
        <w:t>月</w:t>
      </w:r>
      <w:r>
        <w:rPr>
          <w:rFonts w:hint="eastAsia"/>
        </w:rPr>
        <w:t>XX</w:t>
      </w:r>
      <w:r>
        <w:rPr>
          <w:rFonts w:hint="eastAsia"/>
        </w:rPr>
        <w:t>日</w:t>
      </w:r>
      <w:r>
        <w:rPr>
          <w:rFonts w:hint="eastAsia"/>
        </w:rPr>
        <w:t xml:space="preserve">                    </w:t>
      </w:r>
      <w:r>
        <w:rPr>
          <w:rFonts w:hint="eastAsia"/>
        </w:rPr>
        <w:t xml:space="preserve">          </w:t>
      </w:r>
      <w:r>
        <w:rPr>
          <w:rFonts w:hint="eastAsia"/>
        </w:rPr>
        <w:t>编号：</w:t>
      </w:r>
      <w:r>
        <w:rPr>
          <w:rFonts w:hint="eastAsia"/>
        </w:rPr>
        <w:t>XXXXXX</w:t>
      </w:r>
    </w:p>
    <w:tbl>
      <w:tblPr>
        <w:tblW w:w="8326" w:type="dxa"/>
        <w:jc w:val="center"/>
        <w:tblLayout w:type="fixed"/>
        <w:tblCellMar>
          <w:left w:w="0" w:type="dxa"/>
          <w:right w:w="0" w:type="dxa"/>
        </w:tblCellMar>
        <w:tblLook w:val="04A0" w:firstRow="1" w:lastRow="0" w:firstColumn="1" w:lastColumn="0" w:noHBand="0" w:noVBand="1"/>
      </w:tblPr>
      <w:tblGrid>
        <w:gridCol w:w="4115"/>
        <w:gridCol w:w="4211"/>
      </w:tblGrid>
      <w:tr w:rsidR="00255157">
        <w:trPr>
          <w:jc w:val="center"/>
        </w:trPr>
        <w:tc>
          <w:tcPr>
            <w:tcW w:w="4115" w:type="dxa"/>
            <w:tcBorders>
              <w:top w:val="single" w:sz="8" w:space="0" w:color="auto"/>
              <w:left w:val="single" w:sz="8" w:space="0" w:color="auto"/>
              <w:bottom w:val="single" w:sz="8" w:space="0" w:color="auto"/>
              <w:right w:val="single" w:sz="8" w:space="0" w:color="auto"/>
            </w:tcBorders>
          </w:tcPr>
          <w:p w:rsidR="00255157" w:rsidRDefault="001D5D69">
            <w:pPr>
              <w:spacing w:before="100" w:beforeAutospacing="1" w:after="100" w:afterAutospacing="1" w:line="400" w:lineRule="atLeast"/>
              <w:rPr>
                <w:rFonts w:eastAsia="Times New Roman"/>
              </w:rPr>
            </w:pPr>
            <w:r>
              <w:rPr>
                <w:rFonts w:eastAsia="Times New Roman" w:hint="eastAsia"/>
              </w:rPr>
              <w:t>付款户名：</w:t>
            </w:r>
          </w:p>
        </w:tc>
        <w:tc>
          <w:tcPr>
            <w:tcW w:w="4211" w:type="dxa"/>
            <w:tcBorders>
              <w:top w:val="single" w:sz="8" w:space="0" w:color="auto"/>
              <w:left w:val="nil"/>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收款户名：</w:t>
            </w:r>
          </w:p>
        </w:tc>
      </w:tr>
      <w:tr w:rsidR="00255157">
        <w:trPr>
          <w:jc w:val="center"/>
        </w:trPr>
        <w:tc>
          <w:tcPr>
            <w:tcW w:w="4115" w:type="dxa"/>
            <w:tcBorders>
              <w:top w:val="nil"/>
              <w:left w:val="single" w:sz="8" w:space="0" w:color="auto"/>
              <w:bottom w:val="single" w:sz="8" w:space="0" w:color="auto"/>
              <w:right w:val="single" w:sz="8" w:space="0" w:color="auto"/>
            </w:tcBorders>
          </w:tcPr>
          <w:p w:rsidR="00255157" w:rsidRDefault="001D5D69">
            <w:pPr>
              <w:spacing w:before="100" w:beforeAutospacing="1" w:after="100" w:afterAutospacing="1" w:line="400" w:lineRule="atLeast"/>
              <w:rPr>
                <w:rFonts w:eastAsia="Times New Roman"/>
              </w:rPr>
            </w:pPr>
            <w:r>
              <w:rPr>
                <w:rFonts w:eastAsia="Times New Roman" w:hint="eastAsia"/>
              </w:rPr>
              <w:t>付款账号：</w:t>
            </w:r>
          </w:p>
        </w:tc>
        <w:tc>
          <w:tcPr>
            <w:tcW w:w="4211" w:type="dxa"/>
            <w:tcBorders>
              <w:top w:val="nil"/>
              <w:left w:val="nil"/>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收款账号：</w:t>
            </w:r>
          </w:p>
        </w:tc>
      </w:tr>
      <w:tr w:rsidR="00255157">
        <w:trPr>
          <w:jc w:val="center"/>
        </w:trPr>
        <w:tc>
          <w:tcPr>
            <w:tcW w:w="4115" w:type="dxa"/>
            <w:tcBorders>
              <w:top w:val="nil"/>
              <w:left w:val="single" w:sz="8" w:space="0" w:color="auto"/>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开户行：</w:t>
            </w:r>
          </w:p>
        </w:tc>
        <w:tc>
          <w:tcPr>
            <w:tcW w:w="4211" w:type="dxa"/>
            <w:tcBorders>
              <w:top w:val="nil"/>
              <w:left w:val="nil"/>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开户行：</w:t>
            </w:r>
          </w:p>
        </w:tc>
      </w:tr>
      <w:tr w:rsidR="00255157">
        <w:trPr>
          <w:jc w:val="center"/>
        </w:trPr>
        <w:tc>
          <w:tcPr>
            <w:tcW w:w="4115" w:type="dxa"/>
            <w:tcBorders>
              <w:top w:val="nil"/>
              <w:left w:val="single" w:sz="8" w:space="0" w:color="auto"/>
              <w:bottom w:val="single" w:sz="8" w:space="0" w:color="auto"/>
              <w:right w:val="single" w:sz="8" w:space="0" w:color="auto"/>
            </w:tcBorders>
          </w:tcPr>
          <w:p w:rsidR="00255157" w:rsidRDefault="001D5D69">
            <w:pPr>
              <w:spacing w:beforeAutospacing="1" w:afterAutospacing="1" w:line="400" w:lineRule="atLeast"/>
              <w:ind w:firstLine="211"/>
              <w:rPr>
                <w:rFonts w:eastAsia="Times New Roman"/>
              </w:rPr>
            </w:pPr>
            <w:r>
              <w:rPr>
                <w:rFonts w:eastAsia="Times New Roman" w:hint="eastAsia"/>
              </w:rPr>
              <w:t>大写金额：</w:t>
            </w:r>
          </w:p>
        </w:tc>
        <w:tc>
          <w:tcPr>
            <w:tcW w:w="4211" w:type="dxa"/>
            <w:tcBorders>
              <w:top w:val="nil"/>
              <w:left w:val="nil"/>
              <w:bottom w:val="single" w:sz="8" w:space="0" w:color="auto"/>
              <w:right w:val="single" w:sz="8" w:space="0" w:color="auto"/>
            </w:tcBorders>
          </w:tcPr>
          <w:p w:rsidR="00255157" w:rsidRDefault="001D5D69">
            <w:pPr>
              <w:spacing w:beforeAutospacing="1" w:afterAutospacing="1" w:line="400" w:lineRule="atLeast"/>
              <w:ind w:firstLine="211"/>
              <w:rPr>
                <w:rFonts w:eastAsia="Times New Roman"/>
              </w:rPr>
            </w:pPr>
            <w:r>
              <w:rPr>
                <w:rFonts w:eastAsia="Times New Roman" w:hint="eastAsia"/>
              </w:rPr>
              <w:t>小写金额：</w:t>
            </w:r>
          </w:p>
        </w:tc>
      </w:tr>
      <w:tr w:rsidR="00255157">
        <w:trPr>
          <w:cantSplit/>
          <w:jc w:val="center"/>
        </w:trPr>
        <w:tc>
          <w:tcPr>
            <w:tcW w:w="8326" w:type="dxa"/>
            <w:gridSpan w:val="2"/>
            <w:tcBorders>
              <w:top w:val="nil"/>
              <w:left w:val="single" w:sz="8" w:space="0" w:color="auto"/>
              <w:bottom w:val="single" w:sz="8" w:space="0" w:color="auto"/>
              <w:right w:val="single" w:sz="8" w:space="0" w:color="auto"/>
            </w:tcBorders>
          </w:tcPr>
          <w:p w:rsidR="00255157" w:rsidRDefault="001D5D69">
            <w:pPr>
              <w:spacing w:beforeAutospacing="1" w:afterAutospacing="1" w:line="400" w:lineRule="atLeast"/>
              <w:rPr>
                <w:rFonts w:eastAsia="Times New Roman"/>
              </w:rPr>
            </w:pPr>
            <w:r>
              <w:rPr>
                <w:rFonts w:eastAsia="Times New Roman" w:hint="eastAsia"/>
              </w:rPr>
              <w:t>用途及备注：</w:t>
            </w:r>
          </w:p>
        </w:tc>
      </w:tr>
      <w:tr w:rsidR="00255157">
        <w:trPr>
          <w:jc w:val="center"/>
        </w:trPr>
        <w:tc>
          <w:tcPr>
            <w:tcW w:w="4115" w:type="dxa"/>
            <w:tcBorders>
              <w:top w:val="single" w:sz="8" w:space="0" w:color="auto"/>
              <w:left w:val="single" w:sz="8" w:space="0" w:color="auto"/>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管理人 </w:t>
            </w:r>
          </w:p>
          <w:p w:rsidR="00255157" w:rsidRDefault="001D5D69">
            <w:pPr>
              <w:spacing w:before="100" w:beforeAutospacing="1" w:after="100" w:afterAutospacing="1" w:line="400" w:lineRule="atLeast"/>
              <w:ind w:firstLine="211"/>
              <w:rPr>
                <w:rFonts w:eastAsia="Times New Roman"/>
              </w:rPr>
            </w:pPr>
            <w:r>
              <w:rPr>
                <w:rFonts w:eastAsia="Times New Roman" w:hint="eastAsia"/>
              </w:rPr>
              <w:t>经办人：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经办人：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审核签发人：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秘押（可选）： </w:t>
            </w:r>
          </w:p>
        </w:tc>
        <w:tc>
          <w:tcPr>
            <w:tcW w:w="4211" w:type="dxa"/>
            <w:tcBorders>
              <w:top w:val="nil"/>
              <w:left w:val="nil"/>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管理人预留印鉴盖章处： </w:t>
            </w:r>
          </w:p>
          <w:p w:rsidR="00255157" w:rsidRDefault="001D5D69">
            <w:pPr>
              <w:spacing w:before="100" w:beforeAutospacing="1" w:after="100" w:afterAutospacing="1" w:line="400" w:lineRule="atLeast"/>
              <w:ind w:firstLine="211"/>
              <w:rPr>
                <w:rFonts w:eastAsia="Times New Roman"/>
              </w:rPr>
            </w:pPr>
            <w:r>
              <w:rPr>
                <w:rFonts w:eastAsia="Times New Roman" w:hint="eastAsia"/>
              </w:rPr>
              <w:t>            </w:t>
            </w:r>
          </w:p>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             </w:t>
            </w:r>
          </w:p>
          <w:p w:rsidR="00255157" w:rsidRDefault="001D5D69">
            <w:pPr>
              <w:spacing w:before="100" w:beforeAutospacing="1" w:after="100" w:afterAutospacing="1" w:line="400" w:lineRule="atLeast"/>
              <w:ind w:firstLine="211"/>
              <w:rPr>
                <w:rFonts w:eastAsia="Times New Roman"/>
              </w:rPr>
            </w:pPr>
            <w:r>
              <w:rPr>
                <w:rFonts w:eastAsia="Times New Roman"/>
              </w:rPr>
              <w:t> </w:t>
            </w:r>
          </w:p>
        </w:tc>
      </w:tr>
      <w:tr w:rsidR="00255157">
        <w:trPr>
          <w:jc w:val="center"/>
        </w:trPr>
        <w:tc>
          <w:tcPr>
            <w:tcW w:w="4115" w:type="dxa"/>
            <w:tcBorders>
              <w:top w:val="single" w:sz="8" w:space="0" w:color="auto"/>
              <w:left w:val="single" w:sz="8" w:space="0" w:color="auto"/>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托管银行 </w:t>
            </w:r>
          </w:p>
          <w:p w:rsidR="00255157" w:rsidRDefault="001D5D69">
            <w:pPr>
              <w:spacing w:before="100" w:beforeAutospacing="1" w:after="100" w:afterAutospacing="1" w:line="400" w:lineRule="atLeast"/>
              <w:ind w:firstLine="211"/>
              <w:rPr>
                <w:rFonts w:eastAsia="Times New Roman"/>
              </w:rPr>
            </w:pPr>
            <w:r>
              <w:rPr>
                <w:rFonts w:eastAsia="Times New Roman" w:hint="eastAsia"/>
              </w:rPr>
              <w:t>经办人：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复核人：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审批人：</w:t>
            </w:r>
          </w:p>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             </w:t>
            </w:r>
          </w:p>
        </w:tc>
        <w:tc>
          <w:tcPr>
            <w:tcW w:w="4211" w:type="dxa"/>
            <w:tcBorders>
              <w:top w:val="nil"/>
              <w:left w:val="nil"/>
              <w:bottom w:val="single" w:sz="8" w:space="0" w:color="auto"/>
              <w:right w:val="single" w:sz="8" w:space="0" w:color="auto"/>
            </w:tcBorders>
          </w:tcPr>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托管银行确认专户划款指令已经执行。 </w:t>
            </w:r>
          </w:p>
          <w:p w:rsidR="00255157" w:rsidRDefault="001D5D69">
            <w:pPr>
              <w:spacing w:before="100" w:beforeAutospacing="1" w:after="100" w:afterAutospacing="1" w:line="400" w:lineRule="atLeast"/>
              <w:ind w:firstLine="211"/>
              <w:rPr>
                <w:rFonts w:eastAsia="Times New Roman"/>
              </w:rPr>
            </w:pPr>
            <w:r>
              <w:rPr>
                <w:rFonts w:eastAsia="Times New Roman" w:hint="eastAsia"/>
              </w:rPr>
              <w:t>签章（资金清算专用章）：</w:t>
            </w:r>
          </w:p>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             </w:t>
            </w:r>
          </w:p>
          <w:p w:rsidR="00255157" w:rsidRDefault="001D5D69">
            <w:pPr>
              <w:spacing w:before="100" w:beforeAutospacing="1" w:after="100" w:afterAutospacing="1" w:line="400" w:lineRule="atLeast"/>
              <w:ind w:firstLine="211"/>
              <w:rPr>
                <w:rFonts w:eastAsia="Times New Roman"/>
              </w:rPr>
            </w:pPr>
            <w:r>
              <w:rPr>
                <w:rFonts w:eastAsia="Times New Roman" w:hint="eastAsia"/>
              </w:rPr>
              <w:t>            </w:t>
            </w:r>
          </w:p>
          <w:p w:rsidR="00255157" w:rsidRDefault="001D5D69">
            <w:pPr>
              <w:spacing w:before="100" w:beforeAutospacing="1" w:after="100" w:afterAutospacing="1" w:line="400" w:lineRule="atLeast"/>
              <w:ind w:firstLine="211"/>
              <w:rPr>
                <w:rFonts w:eastAsia="Times New Roman"/>
              </w:rPr>
            </w:pPr>
            <w:r>
              <w:rPr>
                <w:rFonts w:eastAsia="Times New Roman" w:hint="eastAsia"/>
              </w:rPr>
              <w:t xml:space="preserve">             </w:t>
            </w:r>
          </w:p>
        </w:tc>
      </w:tr>
    </w:tbl>
    <w:p w:rsidR="00255157" w:rsidRDefault="001D5D69">
      <w:r>
        <w:rPr>
          <w:rFonts w:hint="eastAsia"/>
        </w:rPr>
        <w:t>重要提示：托管人接此通知后</w:t>
      </w:r>
      <w:r>
        <w:rPr>
          <w:rFonts w:hint="eastAsia"/>
        </w:rPr>
        <w:t>,</w:t>
      </w:r>
      <w:r>
        <w:rPr>
          <w:rFonts w:hint="eastAsia"/>
        </w:rPr>
        <w:t>应按照指令立即划款。</w:t>
      </w:r>
      <w:r>
        <w:t xml:space="preserve">        </w:t>
      </w:r>
    </w:p>
    <w:p w:rsidR="00255157" w:rsidRDefault="00255157"/>
    <w:p w:rsidR="00255157" w:rsidRDefault="00255157"/>
    <w:p w:rsidR="00255157" w:rsidRDefault="00255157"/>
    <w:p w:rsidR="00255157" w:rsidRDefault="00255157"/>
    <w:p w:rsidR="00255157" w:rsidRDefault="00255157"/>
    <w:p w:rsidR="00255157" w:rsidRDefault="00255157"/>
    <w:p w:rsidR="00255157" w:rsidRDefault="00255157"/>
    <w:p w:rsidR="00255157" w:rsidRDefault="00255157"/>
    <w:p w:rsidR="00255157" w:rsidRDefault="00255157"/>
    <w:p w:rsidR="00255157" w:rsidRDefault="00255157"/>
    <w:p w:rsidR="00255157" w:rsidRDefault="001D5D69">
      <w:pPr>
        <w:rPr>
          <w:rFonts w:ascii="仿宋_GB2312" w:eastAsia="仿宋_GB2312" w:hAnsi="仿宋_GB2312"/>
          <w:b/>
          <w:sz w:val="28"/>
          <w:szCs w:val="28"/>
        </w:rPr>
      </w:pPr>
      <w:r>
        <w:rPr>
          <w:rFonts w:ascii="仿宋_GB2312" w:eastAsia="仿宋_GB2312" w:hAnsi="仿宋_GB2312" w:hint="eastAsia"/>
          <w:b/>
          <w:sz w:val="28"/>
          <w:szCs w:val="28"/>
        </w:rPr>
        <w:br w:type="page"/>
      </w:r>
    </w:p>
    <w:p w:rsidR="00255157" w:rsidRDefault="001D5D69">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三</w:t>
      </w:r>
      <w:r>
        <w:rPr>
          <w:rFonts w:ascii="仿宋_GB2312" w:eastAsia="仿宋_GB2312" w:hAnsi="仿宋_GB2312" w:hint="eastAsia"/>
          <w:b/>
          <w:sz w:val="28"/>
          <w:szCs w:val="28"/>
        </w:rPr>
        <w:t>：</w:t>
      </w:r>
    </w:p>
    <w:p w:rsidR="00255157" w:rsidRDefault="001D5D69">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划款指令授权书</w:t>
      </w:r>
      <w:r>
        <w:rPr>
          <w:rFonts w:ascii="仿宋_GB2312" w:eastAsia="仿宋_GB2312" w:hAnsi="仿宋_GB2312" w:hint="eastAsia"/>
          <w:b/>
          <w:kern w:val="0"/>
          <w:sz w:val="28"/>
          <w:szCs w:val="28"/>
        </w:rPr>
        <w:t>（样本）</w:t>
      </w:r>
    </w:p>
    <w:p w:rsidR="00255157" w:rsidRDefault="001D5D69">
      <w:pPr>
        <w:spacing w:line="360" w:lineRule="auto"/>
        <w:rPr>
          <w:rFonts w:ascii="仿宋_GB2312" w:eastAsia="仿宋_GB2312" w:hAnsi="宋体"/>
          <w:sz w:val="24"/>
        </w:rPr>
      </w:pPr>
      <w:r>
        <w:rPr>
          <w:rFonts w:ascii="仿宋_GB2312" w:eastAsia="仿宋_GB2312" w:hAnsi="宋体" w:hint="eastAsia"/>
          <w:sz w:val="24"/>
        </w:rPr>
        <w:t>中信</w:t>
      </w:r>
      <w:r>
        <w:rPr>
          <w:rFonts w:ascii="仿宋_GB2312" w:eastAsia="仿宋_GB2312" w:hAnsi="宋体" w:hint="eastAsia"/>
          <w:sz w:val="24"/>
        </w:rPr>
        <w:t>银行股份有限公司ⅹⅹ分行：</w:t>
      </w:r>
    </w:p>
    <w:p w:rsidR="00255157" w:rsidRDefault="001D5D69">
      <w:pPr>
        <w:spacing w:line="520" w:lineRule="exact"/>
        <w:ind w:firstLineChars="200" w:firstLine="480"/>
        <w:rPr>
          <w:rFonts w:ascii="仿宋_GB2312" w:eastAsia="仿宋_GB2312" w:hAnsi="宋体"/>
          <w:sz w:val="24"/>
        </w:rPr>
      </w:pPr>
      <w:r>
        <w:rPr>
          <w:rFonts w:ascii="仿宋_GB2312" w:eastAsia="仿宋_GB2312" w:hAnsi="宋体" w:hint="eastAsia"/>
          <w:sz w:val="24"/>
        </w:rPr>
        <w:t>由于业务管理原因，现通知贵司变更原有理财资金运用划款指令授权通知书相关内容。自</w:t>
      </w:r>
      <w:r>
        <w:rPr>
          <w:rFonts w:ascii="仿宋_GB2312" w:eastAsia="仿宋_GB2312" w:hAnsi="宋体" w:hint="eastAsia"/>
          <w:sz w:val="24"/>
        </w:rPr>
        <w:t xml:space="preserve">  XXXX </w:t>
      </w:r>
      <w:r>
        <w:rPr>
          <w:rFonts w:ascii="仿宋_GB2312" w:eastAsia="仿宋_GB2312" w:hAnsi="宋体" w:hint="eastAsia"/>
          <w:sz w:val="24"/>
        </w:rPr>
        <w:t>年</w:t>
      </w:r>
      <w:r>
        <w:rPr>
          <w:rFonts w:ascii="仿宋_GB2312" w:eastAsia="仿宋_GB2312" w:hAnsi="宋体" w:hint="eastAsia"/>
          <w:sz w:val="24"/>
        </w:rPr>
        <w:t xml:space="preserve"> XX </w:t>
      </w:r>
      <w:r>
        <w:rPr>
          <w:rFonts w:ascii="仿宋_GB2312" w:eastAsia="仿宋_GB2312" w:hAnsi="宋体" w:hint="eastAsia"/>
          <w:sz w:val="24"/>
        </w:rPr>
        <w:t>月</w:t>
      </w:r>
      <w:r>
        <w:rPr>
          <w:rFonts w:ascii="仿宋_GB2312" w:eastAsia="仿宋_GB2312" w:hAnsi="宋体" w:hint="eastAsia"/>
          <w:sz w:val="24"/>
        </w:rPr>
        <w:t xml:space="preserve"> XX </w:t>
      </w:r>
      <w:r>
        <w:rPr>
          <w:rFonts w:ascii="仿宋_GB2312" w:eastAsia="仿宋_GB2312" w:hAnsi="宋体" w:hint="eastAsia"/>
          <w:sz w:val="24"/>
        </w:rPr>
        <w:t>日起我司发行并托管在贵司的所有理财产品的资金运用划款指令的预留业务印鉴如下，请按此预留印鉴办理我公司理财产品的资金划拨。原授权通知书同时作废。</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5"/>
      </w:tblGrid>
      <w:tr w:rsidR="00255157">
        <w:trPr>
          <w:trHeight w:val="1670"/>
        </w:trPr>
        <w:tc>
          <w:tcPr>
            <w:tcW w:w="2038" w:type="dxa"/>
          </w:tcPr>
          <w:p w:rsidR="00255157" w:rsidRDefault="001D5D69">
            <w:pPr>
              <w:spacing w:line="360" w:lineRule="auto"/>
              <w:rPr>
                <w:rFonts w:ascii="仿宋_GB2312" w:eastAsia="仿宋_GB2312"/>
                <w:sz w:val="24"/>
              </w:rPr>
            </w:pPr>
            <w:r>
              <w:rPr>
                <w:rFonts w:ascii="仿宋_GB2312" w:eastAsia="仿宋_GB2312" w:hint="eastAsia"/>
                <w:sz w:val="24"/>
              </w:rPr>
              <w:t>指令发送用章（经办、复核）</w:t>
            </w:r>
          </w:p>
        </w:tc>
        <w:tc>
          <w:tcPr>
            <w:tcW w:w="6115" w:type="dxa"/>
          </w:tcPr>
          <w:p w:rsidR="00255157" w:rsidRDefault="00255157">
            <w:pPr>
              <w:spacing w:line="360" w:lineRule="auto"/>
              <w:rPr>
                <w:rFonts w:ascii="仿宋_GB2312" w:eastAsia="仿宋_GB2312"/>
                <w:sz w:val="24"/>
              </w:rPr>
            </w:pPr>
          </w:p>
        </w:tc>
      </w:tr>
      <w:tr w:rsidR="00255157">
        <w:trPr>
          <w:trHeight w:val="1791"/>
        </w:trPr>
        <w:tc>
          <w:tcPr>
            <w:tcW w:w="2038" w:type="dxa"/>
          </w:tcPr>
          <w:p w:rsidR="00255157" w:rsidRDefault="001D5D69">
            <w:pPr>
              <w:spacing w:line="360" w:lineRule="auto"/>
              <w:rPr>
                <w:rFonts w:ascii="仿宋_GB2312" w:eastAsia="仿宋_GB2312"/>
                <w:sz w:val="24"/>
              </w:rPr>
            </w:pPr>
            <w:r>
              <w:rPr>
                <w:rFonts w:ascii="仿宋_GB2312" w:eastAsia="仿宋_GB2312" w:hint="eastAsia"/>
                <w:sz w:val="24"/>
              </w:rPr>
              <w:t>指令发送用印章</w:t>
            </w:r>
          </w:p>
        </w:tc>
        <w:tc>
          <w:tcPr>
            <w:tcW w:w="6115" w:type="dxa"/>
          </w:tcPr>
          <w:p w:rsidR="00255157" w:rsidRDefault="00255157">
            <w:pPr>
              <w:spacing w:line="360" w:lineRule="auto"/>
              <w:rPr>
                <w:rFonts w:ascii="仿宋_GB2312" w:eastAsia="仿宋_GB2312"/>
                <w:sz w:val="24"/>
              </w:rPr>
            </w:pPr>
          </w:p>
        </w:tc>
      </w:tr>
      <w:tr w:rsidR="00255157">
        <w:trPr>
          <w:trHeight w:val="1169"/>
        </w:trPr>
        <w:tc>
          <w:tcPr>
            <w:tcW w:w="2038" w:type="dxa"/>
          </w:tcPr>
          <w:p w:rsidR="00255157" w:rsidRDefault="001D5D69">
            <w:pPr>
              <w:spacing w:line="360" w:lineRule="auto"/>
              <w:rPr>
                <w:rFonts w:ascii="仿宋_GB2312" w:eastAsia="仿宋_GB2312"/>
                <w:sz w:val="24"/>
              </w:rPr>
            </w:pPr>
            <w:r>
              <w:rPr>
                <w:rFonts w:ascii="仿宋_GB2312" w:eastAsia="仿宋_GB2312" w:hint="eastAsia"/>
                <w:sz w:val="24"/>
              </w:rPr>
              <w:t>指令发送指定传真号码</w:t>
            </w:r>
            <w:r>
              <w:rPr>
                <w:rFonts w:ascii="仿宋_GB2312" w:eastAsia="仿宋_GB2312" w:hint="eastAsia"/>
                <w:sz w:val="24"/>
              </w:rPr>
              <w:t>/</w:t>
            </w:r>
            <w:r>
              <w:rPr>
                <w:rFonts w:ascii="仿宋_GB2312" w:eastAsia="仿宋_GB2312" w:hint="eastAsia"/>
                <w:sz w:val="24"/>
              </w:rPr>
              <w:t>邮箱</w:t>
            </w:r>
          </w:p>
        </w:tc>
        <w:tc>
          <w:tcPr>
            <w:tcW w:w="6115" w:type="dxa"/>
          </w:tcPr>
          <w:p w:rsidR="00255157" w:rsidRDefault="001D5D69">
            <w:pPr>
              <w:spacing w:line="360" w:lineRule="auto"/>
              <w:rPr>
                <w:rFonts w:ascii="仿宋_GB2312" w:eastAsia="仿宋_GB2312"/>
                <w:sz w:val="24"/>
              </w:rPr>
            </w:pPr>
            <w:r>
              <w:rPr>
                <w:rFonts w:ascii="仿宋_GB2312" w:eastAsia="仿宋_GB2312" w:hint="eastAsia"/>
                <w:sz w:val="24"/>
              </w:rPr>
              <w:t>邮箱</w:t>
            </w:r>
            <w:r>
              <w:rPr>
                <w:rFonts w:ascii="仿宋_GB2312" w:eastAsia="仿宋_GB2312" w:hint="eastAsia"/>
                <w:sz w:val="24"/>
              </w:rPr>
              <w:t>:</w:t>
            </w:r>
          </w:p>
          <w:p w:rsidR="00255157" w:rsidRDefault="001D5D69">
            <w:pPr>
              <w:spacing w:line="360" w:lineRule="auto"/>
              <w:rPr>
                <w:rFonts w:ascii="仿宋_GB2312" w:eastAsia="仿宋_GB2312"/>
                <w:sz w:val="24"/>
              </w:rPr>
            </w:pPr>
            <w:r>
              <w:rPr>
                <w:rFonts w:ascii="仿宋_GB2312" w:eastAsia="仿宋_GB2312" w:hint="eastAsia"/>
                <w:sz w:val="24"/>
              </w:rPr>
              <w:t>传真号码：</w:t>
            </w:r>
          </w:p>
        </w:tc>
      </w:tr>
      <w:tr w:rsidR="00255157">
        <w:trPr>
          <w:cantSplit/>
          <w:trHeight w:val="1318"/>
        </w:trPr>
        <w:tc>
          <w:tcPr>
            <w:tcW w:w="2038" w:type="dxa"/>
          </w:tcPr>
          <w:p w:rsidR="00255157" w:rsidRDefault="001D5D69">
            <w:pPr>
              <w:spacing w:line="360" w:lineRule="auto"/>
              <w:jc w:val="center"/>
              <w:rPr>
                <w:rFonts w:ascii="仿宋_GB2312" w:eastAsia="仿宋_GB2312"/>
                <w:sz w:val="24"/>
              </w:rPr>
            </w:pPr>
            <w:r>
              <w:rPr>
                <w:rFonts w:ascii="仿宋_GB2312" w:eastAsia="仿宋_GB2312" w:hint="eastAsia"/>
                <w:sz w:val="24"/>
              </w:rPr>
              <w:t>指令确认联系人及电话</w:t>
            </w:r>
          </w:p>
        </w:tc>
        <w:tc>
          <w:tcPr>
            <w:tcW w:w="6115" w:type="dxa"/>
          </w:tcPr>
          <w:p w:rsidR="00255157" w:rsidRDefault="00255157">
            <w:pPr>
              <w:spacing w:line="360" w:lineRule="auto"/>
              <w:rPr>
                <w:rFonts w:ascii="仿宋_GB2312" w:eastAsia="仿宋_GB2312"/>
                <w:sz w:val="24"/>
              </w:rPr>
            </w:pPr>
          </w:p>
        </w:tc>
      </w:tr>
      <w:tr w:rsidR="00255157">
        <w:trPr>
          <w:cantSplit/>
        </w:trPr>
        <w:tc>
          <w:tcPr>
            <w:tcW w:w="8153" w:type="dxa"/>
            <w:gridSpan w:val="2"/>
          </w:tcPr>
          <w:p w:rsidR="00255157" w:rsidRDefault="001D5D69">
            <w:pPr>
              <w:spacing w:line="360" w:lineRule="auto"/>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、划款指令需加盖指令发送用章方为有效（任一经办复核即可，但经办、复核不得为同一人）。</w:t>
            </w:r>
          </w:p>
          <w:p w:rsidR="00255157" w:rsidRDefault="001D5D69">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、甲方指定传真号码</w:t>
            </w:r>
            <w:r>
              <w:rPr>
                <w:rFonts w:ascii="仿宋_GB2312" w:eastAsia="仿宋_GB2312" w:hint="eastAsia"/>
                <w:sz w:val="24"/>
              </w:rPr>
              <w:t>/</w:t>
            </w:r>
            <w:r>
              <w:rPr>
                <w:rFonts w:ascii="仿宋_GB2312" w:eastAsia="仿宋_GB2312" w:hint="eastAsia"/>
                <w:sz w:val="24"/>
              </w:rPr>
              <w:t>邮箱、指令确认联系人及电话变更的，需提前书面通知乙方（书面通知加盖指令发送用印方为有效）。</w:t>
            </w:r>
          </w:p>
          <w:p w:rsidR="00255157" w:rsidRDefault="001D5D69">
            <w:pPr>
              <w:spacing w:line="360" w:lineRule="auto"/>
              <w:rPr>
                <w:rFonts w:ascii="仿宋_GB2312" w:eastAsia="仿宋_GB2312"/>
                <w:sz w:val="24"/>
              </w:rPr>
            </w:pPr>
            <w:r>
              <w:rPr>
                <w:rFonts w:ascii="仿宋_GB2312" w:eastAsia="仿宋_GB2312" w:hint="eastAsia"/>
                <w:sz w:val="24"/>
              </w:rPr>
              <w:t xml:space="preserve">    </w:t>
            </w:r>
          </w:p>
        </w:tc>
      </w:tr>
    </w:tbl>
    <w:p w:rsidR="00255157" w:rsidRDefault="00255157">
      <w:pPr>
        <w:spacing w:line="360" w:lineRule="auto"/>
        <w:rPr>
          <w:rFonts w:ascii="仿宋_GB2312" w:eastAsia="仿宋_GB2312" w:hAnsi="宋体"/>
          <w:sz w:val="24"/>
        </w:rPr>
      </w:pPr>
    </w:p>
    <w:p w:rsidR="00255157" w:rsidRDefault="001D5D69">
      <w:pPr>
        <w:spacing w:line="360" w:lineRule="auto"/>
        <w:ind w:right="560"/>
        <w:jc w:val="right"/>
        <w:rPr>
          <w:rFonts w:ascii="仿宋_GB2312" w:eastAsia="仿宋_GB2312"/>
          <w:sz w:val="24"/>
          <w:szCs w:val="28"/>
        </w:rPr>
      </w:pPr>
      <w:r>
        <w:rPr>
          <w:rFonts w:ascii="仿宋_GB2312" w:eastAsia="仿宋_GB2312" w:hAnsi="宋体" w:hint="eastAsia"/>
          <w:b/>
          <w:sz w:val="24"/>
        </w:rPr>
        <w:t>东莞</w:t>
      </w:r>
      <w:r>
        <w:rPr>
          <w:rFonts w:ascii="仿宋_GB2312" w:eastAsia="仿宋_GB2312" w:hAnsi="宋体"/>
          <w:b/>
          <w:sz w:val="24"/>
        </w:rPr>
        <w:t>银行股份有限公司</w:t>
      </w:r>
      <w:r>
        <w:rPr>
          <w:rFonts w:ascii="仿宋_GB2312" w:eastAsia="仿宋_GB2312" w:hint="eastAsia"/>
          <w:sz w:val="24"/>
          <w:szCs w:val="28"/>
        </w:rPr>
        <w:t>（公章）：</w:t>
      </w:r>
    </w:p>
    <w:p w:rsidR="00255157" w:rsidRDefault="001D5D69">
      <w:pPr>
        <w:spacing w:line="360" w:lineRule="auto"/>
        <w:ind w:right="280"/>
        <w:jc w:val="right"/>
        <w:rPr>
          <w:rFonts w:ascii="仿宋_GB2312" w:eastAsia="仿宋_GB2312"/>
          <w:sz w:val="24"/>
          <w:szCs w:val="28"/>
        </w:rPr>
      </w:pPr>
      <w:r>
        <w:rPr>
          <w:rFonts w:ascii="仿宋_GB2312" w:eastAsia="仿宋_GB2312" w:hint="eastAsia"/>
          <w:sz w:val="24"/>
          <w:szCs w:val="28"/>
        </w:rPr>
        <w:t>法定代表人（或授权代理人）签章：</w:t>
      </w:r>
    </w:p>
    <w:p w:rsidR="00255157" w:rsidRDefault="001D5D69">
      <w:pPr>
        <w:ind w:firstLineChars="2200" w:firstLine="5280"/>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日</w:t>
      </w:r>
    </w:p>
    <w:p w:rsidR="00255157" w:rsidRDefault="001D5D69">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四</w:t>
      </w:r>
    </w:p>
    <w:p w:rsidR="00255157" w:rsidRDefault="001D5D69">
      <w:pPr>
        <w:spacing w:before="60" w:after="60" w:line="360" w:lineRule="auto"/>
        <w:jc w:val="center"/>
        <w:rPr>
          <w:rFonts w:ascii="宋体" w:hAnsi="宋体"/>
          <w:b/>
          <w:sz w:val="28"/>
          <w:szCs w:val="28"/>
        </w:rPr>
      </w:pPr>
      <w:r>
        <w:rPr>
          <w:rFonts w:ascii="宋体" w:hAnsi="宋体" w:hint="eastAsia"/>
          <w:b/>
          <w:sz w:val="28"/>
          <w:szCs w:val="28"/>
        </w:rPr>
        <w:t>银行理财产品托管协议（统签模式）适用确认书</w:t>
      </w:r>
    </w:p>
    <w:p w:rsidR="00255157" w:rsidRDefault="001D5D69">
      <w:pPr>
        <w:spacing w:before="60" w:after="60" w:line="360" w:lineRule="auto"/>
        <w:jc w:val="center"/>
        <w:rPr>
          <w:rFonts w:ascii="宋体" w:hAnsi="宋体"/>
          <w:b/>
          <w:sz w:val="28"/>
          <w:szCs w:val="28"/>
        </w:rPr>
      </w:pPr>
      <w:r>
        <w:rPr>
          <w:rFonts w:ascii="宋体" w:hAnsi="宋体" w:hint="eastAsia"/>
          <w:b/>
          <w:sz w:val="28"/>
          <w:szCs w:val="28"/>
        </w:rPr>
        <w:t>（编号：）</w:t>
      </w:r>
    </w:p>
    <w:p w:rsidR="00255157" w:rsidRDefault="001D5D69">
      <w:pPr>
        <w:spacing w:beforeLines="50" w:before="156" w:afterLines="50" w:after="156" w:line="360" w:lineRule="auto"/>
        <w:rPr>
          <w:rFonts w:ascii="宋体" w:hAnsi="宋体"/>
          <w:bCs/>
          <w:sz w:val="24"/>
        </w:rPr>
      </w:pPr>
      <w:r>
        <w:rPr>
          <w:rFonts w:ascii="宋体" w:hAnsi="宋体" w:hint="eastAsia"/>
          <w:bCs/>
          <w:sz w:val="24"/>
        </w:rPr>
        <w:t>**</w:t>
      </w:r>
      <w:r>
        <w:rPr>
          <w:rFonts w:ascii="宋体" w:hAnsi="宋体" w:hint="eastAsia"/>
          <w:bCs/>
          <w:sz w:val="24"/>
        </w:rPr>
        <w:t>银行股份有限公司：</w:t>
      </w:r>
    </w:p>
    <w:p w:rsidR="00255157" w:rsidRDefault="001D5D69">
      <w:pPr>
        <w:spacing w:beforeLines="50" w:before="156" w:afterLines="50" w:after="156" w:line="360" w:lineRule="auto"/>
        <w:ind w:firstLineChars="200" w:firstLine="480"/>
        <w:rPr>
          <w:rFonts w:ascii="宋体" w:hAnsi="宋体"/>
          <w:bCs/>
          <w:sz w:val="24"/>
        </w:rPr>
      </w:pPr>
      <w:r>
        <w:rPr>
          <w:rFonts w:ascii="宋体" w:hAnsi="宋体" w:hint="eastAsia"/>
          <w:bCs/>
          <w:sz w:val="24"/>
        </w:rPr>
        <w:t>我公司拟交付你行托管的“东莞银行股份有限公司股份有限公司</w:t>
      </w:r>
      <w:r>
        <w:rPr>
          <w:rFonts w:ascii="宋体" w:hAnsi="宋体" w:hint="eastAsia"/>
          <w:bCs/>
          <w:sz w:val="24"/>
        </w:rPr>
        <w:t>AAAA</w:t>
      </w:r>
      <w:r>
        <w:rPr>
          <w:rFonts w:ascii="宋体" w:hAnsi="宋体" w:hint="eastAsia"/>
          <w:bCs/>
          <w:sz w:val="24"/>
        </w:rPr>
        <w:t>理财产品”，并确定由你行相关经办行负责该等理财产品的具体托管运营事宜。该等理财产品适用于双方统签的《东莞银行股份有限公司人民币理财产品托管协议》（编号：</w:t>
      </w:r>
      <w:r>
        <w:rPr>
          <w:rFonts w:ascii="宋体" w:hAnsi="宋体" w:hint="eastAsia"/>
          <w:bCs/>
          <w:sz w:val="24"/>
        </w:rPr>
        <w:t xml:space="preserve">   </w:t>
      </w:r>
      <w:r>
        <w:rPr>
          <w:rFonts w:ascii="宋体" w:hAnsi="宋体" w:hint="eastAsia"/>
          <w:bCs/>
          <w:sz w:val="24"/>
        </w:rPr>
        <w:t>），相关托管运作依照该统签理财产品托管协议的约定执行，并对该等理财产品托管相关要素事项拟作下列安排：</w:t>
      </w:r>
    </w:p>
    <w:tbl>
      <w:tblPr>
        <w:tblW w:w="98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173"/>
        <w:gridCol w:w="1275"/>
        <w:gridCol w:w="6846"/>
      </w:tblGrid>
      <w:tr w:rsidR="00255157">
        <w:trPr>
          <w:trHeight w:val="452"/>
        </w:trPr>
        <w:tc>
          <w:tcPr>
            <w:tcW w:w="590" w:type="dxa"/>
            <w:vAlign w:val="center"/>
          </w:tcPr>
          <w:p w:rsidR="00255157" w:rsidRDefault="001D5D69">
            <w:pPr>
              <w:adjustRightInd w:val="0"/>
              <w:spacing w:after="120" w:line="300" w:lineRule="auto"/>
              <w:jc w:val="center"/>
              <w:textAlignment w:val="baseline"/>
              <w:rPr>
                <w:rFonts w:ascii="宋体" w:eastAsia="Times New Roman" w:hAnsi="宋体"/>
                <w:b/>
                <w:szCs w:val="21"/>
              </w:rPr>
            </w:pPr>
            <w:r>
              <w:rPr>
                <w:rFonts w:ascii="宋体" w:eastAsia="Times New Roman" w:hAnsi="宋体" w:hint="eastAsia"/>
                <w:b/>
                <w:szCs w:val="21"/>
              </w:rPr>
              <w:t>序号</w:t>
            </w:r>
          </w:p>
        </w:tc>
        <w:tc>
          <w:tcPr>
            <w:tcW w:w="1173" w:type="dxa"/>
            <w:vAlign w:val="center"/>
          </w:tcPr>
          <w:p w:rsidR="00255157" w:rsidRDefault="001D5D69">
            <w:pPr>
              <w:adjustRightInd w:val="0"/>
              <w:spacing w:after="120" w:line="300" w:lineRule="auto"/>
              <w:jc w:val="center"/>
              <w:textAlignment w:val="baseline"/>
              <w:rPr>
                <w:rFonts w:ascii="宋体" w:eastAsia="Times New Roman" w:hAnsi="宋体"/>
                <w:b/>
                <w:szCs w:val="21"/>
              </w:rPr>
            </w:pPr>
            <w:r>
              <w:rPr>
                <w:rFonts w:ascii="宋体" w:eastAsia="Times New Roman" w:hAnsi="宋体" w:hint="eastAsia"/>
                <w:b/>
                <w:szCs w:val="21"/>
              </w:rPr>
              <w:t>标题</w:t>
            </w:r>
          </w:p>
        </w:tc>
        <w:tc>
          <w:tcPr>
            <w:tcW w:w="8121" w:type="dxa"/>
            <w:gridSpan w:val="2"/>
            <w:vAlign w:val="center"/>
          </w:tcPr>
          <w:p w:rsidR="00255157" w:rsidRDefault="001D5D69">
            <w:pPr>
              <w:adjustRightInd w:val="0"/>
              <w:spacing w:after="120" w:line="300" w:lineRule="auto"/>
              <w:jc w:val="center"/>
              <w:textAlignment w:val="baseline"/>
              <w:rPr>
                <w:rFonts w:ascii="宋体" w:eastAsia="Times New Roman" w:hAnsi="宋体"/>
                <w:b/>
                <w:szCs w:val="21"/>
              </w:rPr>
            </w:pPr>
            <w:r>
              <w:rPr>
                <w:rFonts w:ascii="宋体" w:eastAsia="Times New Roman" w:hAnsi="宋体" w:hint="eastAsia"/>
                <w:b/>
                <w:szCs w:val="21"/>
              </w:rPr>
              <w:t>内容（以“</w:t>
            </w:r>
            <w:r>
              <w:rPr>
                <w:rFonts w:ascii="宋体" w:eastAsia="Times New Roman" w:hAnsi="宋体" w:hint="eastAsia"/>
                <w:b/>
                <w:szCs w:val="21"/>
              </w:rPr>
              <w:sym w:font="Symbol" w:char="F0D6"/>
            </w:r>
            <w:r>
              <w:rPr>
                <w:rFonts w:ascii="宋体" w:eastAsia="Times New Roman" w:hAnsi="宋体" w:hint="eastAsia"/>
                <w:b/>
                <w:szCs w:val="21"/>
              </w:rPr>
              <w:t>”表示）</w:t>
            </w:r>
          </w:p>
        </w:tc>
      </w:tr>
      <w:tr w:rsidR="00255157">
        <w:tc>
          <w:tcPr>
            <w:tcW w:w="590" w:type="dxa"/>
            <w:vAlign w:val="center"/>
          </w:tcPr>
          <w:p w:rsidR="00255157" w:rsidRDefault="001D5D69">
            <w:pPr>
              <w:adjustRightInd w:val="0"/>
              <w:spacing w:after="120"/>
              <w:ind w:firstLineChars="100" w:firstLine="210"/>
              <w:textAlignment w:val="baseline"/>
              <w:rPr>
                <w:rFonts w:ascii="宋体" w:eastAsia="Times New Roman" w:hAnsi="宋体"/>
                <w:szCs w:val="21"/>
              </w:rPr>
            </w:pPr>
            <w:r>
              <w:rPr>
                <w:rFonts w:eastAsia="Times New Roman" w:hint="eastAsia"/>
                <w:szCs w:val="20"/>
              </w:rPr>
              <w:t>1</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理财产品存续期限</w:t>
            </w:r>
          </w:p>
        </w:tc>
        <w:tc>
          <w:tcPr>
            <w:tcW w:w="8121" w:type="dxa"/>
            <w:gridSpan w:val="2"/>
            <w:vAlign w:val="center"/>
          </w:tcPr>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 xml:space="preserve">□ </w:t>
            </w:r>
            <w:r>
              <w:rPr>
                <w:rFonts w:ascii="宋体" w:eastAsia="Times New Roman" w:hAnsi="宋体" w:hint="eastAsia"/>
                <w:szCs w:val="21"/>
                <w:u w:val="single"/>
              </w:rPr>
              <w:t xml:space="preserve">       </w:t>
            </w:r>
            <w:r>
              <w:rPr>
                <w:rFonts w:ascii="宋体" w:eastAsia="Times New Roman" w:hAnsi="宋体" w:hint="eastAsia"/>
                <w:szCs w:val="21"/>
              </w:rPr>
              <w:t xml:space="preserve">年， </w:t>
            </w:r>
            <w:r>
              <w:rPr>
                <w:rFonts w:ascii="宋体" w:eastAsia="Times New Roman" w:hAnsi="宋体" w:hint="eastAsia"/>
                <w:szCs w:val="21"/>
              </w:rPr>
              <w:sym w:font="Wingdings 2" w:char="00A3"/>
            </w:r>
            <w:r>
              <w:rPr>
                <w:rFonts w:ascii="宋体" w:eastAsia="Times New Roman" w:hAnsi="宋体" w:hint="eastAsia"/>
                <w:szCs w:val="21"/>
              </w:rPr>
              <w:t xml:space="preserve">  无期限</w:t>
            </w:r>
          </w:p>
        </w:tc>
      </w:tr>
      <w:tr w:rsidR="00255157">
        <w:tc>
          <w:tcPr>
            <w:tcW w:w="590" w:type="dxa"/>
            <w:vAlign w:val="center"/>
          </w:tcPr>
          <w:p w:rsidR="00255157" w:rsidRDefault="001D5D69">
            <w:pPr>
              <w:adjustRightInd w:val="0"/>
              <w:spacing w:after="120"/>
              <w:ind w:firstLineChars="100" w:firstLine="220"/>
              <w:textAlignment w:val="baseline"/>
              <w:rPr>
                <w:rFonts w:eastAsia="Times New Roman"/>
                <w:sz w:val="22"/>
                <w:szCs w:val="22"/>
              </w:rPr>
            </w:pPr>
            <w:r>
              <w:rPr>
                <w:rFonts w:eastAsia="Times New Roman" w:hint="eastAsia"/>
                <w:sz w:val="22"/>
                <w:szCs w:val="22"/>
              </w:rPr>
              <w:t>2</w:t>
            </w:r>
          </w:p>
        </w:tc>
        <w:tc>
          <w:tcPr>
            <w:tcW w:w="1173" w:type="dxa"/>
            <w:vAlign w:val="center"/>
          </w:tcPr>
          <w:p w:rsidR="00255157" w:rsidRDefault="001D5D69">
            <w:pPr>
              <w:adjustRightInd w:val="0"/>
              <w:spacing w:after="120"/>
              <w:jc w:val="center"/>
              <w:textAlignment w:val="baseline"/>
              <w:rPr>
                <w:rFonts w:ascii="宋体" w:eastAsia="Times New Roman" w:hAnsi="宋体"/>
                <w:sz w:val="22"/>
                <w:szCs w:val="22"/>
              </w:rPr>
            </w:pPr>
            <w:r>
              <w:rPr>
                <w:rFonts w:ascii="宋体" w:eastAsia="Times New Roman" w:hAnsi="宋体" w:hint="eastAsia"/>
                <w:sz w:val="22"/>
                <w:szCs w:val="22"/>
              </w:rPr>
              <w:t>理财产品类型</w:t>
            </w:r>
          </w:p>
        </w:tc>
        <w:tc>
          <w:tcPr>
            <w:tcW w:w="8121" w:type="dxa"/>
            <w:gridSpan w:val="2"/>
            <w:vAlign w:val="center"/>
          </w:tcPr>
          <w:p w:rsidR="00255157" w:rsidRDefault="001D5D69">
            <w:pPr>
              <w:adjustRightInd w:val="0"/>
              <w:spacing w:after="120"/>
              <w:textAlignment w:val="baseline"/>
              <w:rPr>
                <w:rFonts w:ascii="宋体" w:eastAsia="Times New Roman" w:hAnsi="宋体"/>
                <w:sz w:val="22"/>
                <w:szCs w:val="22"/>
              </w:rPr>
            </w:pPr>
            <w:r>
              <w:rPr>
                <w:rFonts w:ascii="宋体" w:eastAsia="Times New Roman" w:hAnsi="宋体" w:hint="eastAsia"/>
                <w:szCs w:val="21"/>
              </w:rPr>
              <w:t>□</w:t>
            </w:r>
            <w:r>
              <w:rPr>
                <w:rFonts w:ascii="宋体" w:eastAsia="Times New Roman" w:hAnsi="宋体" w:hint="eastAsia"/>
                <w:sz w:val="22"/>
                <w:szCs w:val="22"/>
              </w:rPr>
              <w:t xml:space="preserve">  公募     □私募</w:t>
            </w:r>
          </w:p>
        </w:tc>
      </w:tr>
      <w:tr w:rsidR="00255157">
        <w:tc>
          <w:tcPr>
            <w:tcW w:w="590" w:type="dxa"/>
            <w:vAlign w:val="center"/>
          </w:tcPr>
          <w:p w:rsidR="00255157" w:rsidRDefault="001D5D69">
            <w:pPr>
              <w:adjustRightInd w:val="0"/>
              <w:spacing w:after="120"/>
              <w:ind w:firstLineChars="100" w:firstLine="220"/>
              <w:textAlignment w:val="baseline"/>
              <w:rPr>
                <w:rFonts w:eastAsia="Times New Roman"/>
                <w:sz w:val="22"/>
                <w:szCs w:val="22"/>
              </w:rPr>
            </w:pPr>
            <w:r>
              <w:rPr>
                <w:rFonts w:eastAsia="Times New Roman" w:hint="eastAsia"/>
                <w:sz w:val="22"/>
                <w:szCs w:val="22"/>
              </w:rPr>
              <w:t>3</w:t>
            </w:r>
          </w:p>
        </w:tc>
        <w:tc>
          <w:tcPr>
            <w:tcW w:w="1173" w:type="dxa"/>
            <w:vAlign w:val="center"/>
          </w:tcPr>
          <w:p w:rsidR="00255157" w:rsidRDefault="001D5D69">
            <w:pPr>
              <w:adjustRightInd w:val="0"/>
              <w:spacing w:after="120"/>
              <w:jc w:val="center"/>
              <w:textAlignment w:val="baseline"/>
              <w:rPr>
                <w:rFonts w:ascii="宋体" w:eastAsia="Times New Roman" w:hAnsi="宋体"/>
                <w:sz w:val="22"/>
                <w:szCs w:val="22"/>
              </w:rPr>
            </w:pPr>
            <w:r>
              <w:rPr>
                <w:rFonts w:ascii="宋体" w:eastAsia="Times New Roman" w:hAnsi="宋体" w:hint="eastAsia"/>
                <w:sz w:val="22"/>
                <w:szCs w:val="22"/>
              </w:rPr>
              <w:t>理财产品类型2</w:t>
            </w:r>
          </w:p>
        </w:tc>
        <w:tc>
          <w:tcPr>
            <w:tcW w:w="8121" w:type="dxa"/>
            <w:gridSpan w:val="2"/>
            <w:vAlign w:val="center"/>
          </w:tcPr>
          <w:p w:rsidR="00255157" w:rsidRDefault="001D5D69">
            <w:pPr>
              <w:adjustRightInd w:val="0"/>
              <w:spacing w:after="120"/>
              <w:textAlignment w:val="baseline"/>
              <w:rPr>
                <w:rFonts w:ascii="宋体" w:eastAsia="Times New Roman" w:hAnsi="宋体"/>
                <w:kern w:val="0"/>
                <w:sz w:val="22"/>
                <w:szCs w:val="22"/>
              </w:rPr>
            </w:pPr>
            <w:r>
              <w:rPr>
                <w:rFonts w:ascii="宋体" w:eastAsia="Times New Roman" w:hAnsi="宋体" w:hint="eastAsia"/>
                <w:szCs w:val="21"/>
              </w:rPr>
              <w:t>□</w:t>
            </w:r>
            <w:r>
              <w:rPr>
                <w:rFonts w:ascii="宋体" w:eastAsia="Times New Roman" w:hAnsi="宋体" w:hint="eastAsia"/>
                <w:kern w:val="0"/>
                <w:sz w:val="22"/>
                <w:szCs w:val="22"/>
              </w:rPr>
              <w:t xml:space="preserve">固定收益类产品 </w:t>
            </w:r>
          </w:p>
          <w:p w:rsidR="00255157" w:rsidRDefault="001D5D69">
            <w:pPr>
              <w:adjustRightInd w:val="0"/>
              <w:spacing w:after="120"/>
              <w:textAlignment w:val="baseline"/>
              <w:rPr>
                <w:rFonts w:ascii="宋体" w:eastAsia="Times New Roman" w:hAnsi="宋体"/>
                <w:kern w:val="0"/>
                <w:sz w:val="22"/>
                <w:szCs w:val="22"/>
              </w:rPr>
            </w:pPr>
            <w:r>
              <w:rPr>
                <w:rFonts w:ascii="宋体" w:eastAsia="Times New Roman" w:hAnsi="宋体" w:hint="eastAsia"/>
                <w:sz w:val="22"/>
                <w:szCs w:val="22"/>
              </w:rPr>
              <w:t>□</w:t>
            </w:r>
            <w:r>
              <w:rPr>
                <w:rFonts w:ascii="宋体" w:eastAsia="Times New Roman" w:hAnsi="宋体" w:hint="eastAsia"/>
                <w:kern w:val="0"/>
                <w:sz w:val="22"/>
                <w:szCs w:val="22"/>
              </w:rPr>
              <w:t xml:space="preserve">权益类产品 </w:t>
            </w:r>
          </w:p>
          <w:p w:rsidR="00255157" w:rsidRDefault="001D5D69">
            <w:pPr>
              <w:adjustRightInd w:val="0"/>
              <w:spacing w:after="120"/>
              <w:textAlignment w:val="baseline"/>
              <w:rPr>
                <w:rFonts w:ascii="宋体" w:eastAsia="Times New Roman" w:hAnsi="宋体"/>
                <w:kern w:val="0"/>
                <w:sz w:val="22"/>
                <w:szCs w:val="22"/>
              </w:rPr>
            </w:pPr>
            <w:r>
              <w:rPr>
                <w:rFonts w:ascii="宋体" w:eastAsia="Times New Roman" w:hAnsi="宋体" w:hint="eastAsia"/>
                <w:sz w:val="22"/>
                <w:szCs w:val="22"/>
              </w:rPr>
              <w:t>□</w:t>
            </w:r>
            <w:r>
              <w:rPr>
                <w:rFonts w:ascii="宋体" w:eastAsia="Times New Roman" w:hAnsi="宋体" w:hint="eastAsia"/>
                <w:kern w:val="0"/>
                <w:sz w:val="22"/>
                <w:szCs w:val="22"/>
              </w:rPr>
              <w:t xml:space="preserve">商品及金融衍生品类产品 </w:t>
            </w:r>
          </w:p>
          <w:p w:rsidR="00255157" w:rsidRDefault="001D5D69">
            <w:pPr>
              <w:adjustRightInd w:val="0"/>
              <w:spacing w:after="120"/>
              <w:textAlignment w:val="baseline"/>
              <w:rPr>
                <w:rFonts w:ascii="宋体" w:eastAsia="Times New Roman" w:hAnsi="宋体"/>
                <w:kern w:val="0"/>
                <w:sz w:val="22"/>
                <w:szCs w:val="22"/>
              </w:rPr>
            </w:pPr>
            <w:r>
              <w:rPr>
                <w:rFonts w:ascii="宋体" w:eastAsia="Times New Roman" w:hAnsi="宋体" w:hint="eastAsia"/>
                <w:sz w:val="22"/>
                <w:szCs w:val="22"/>
              </w:rPr>
              <w:t>□</w:t>
            </w:r>
            <w:r>
              <w:rPr>
                <w:rFonts w:ascii="宋体" w:eastAsia="Times New Roman" w:hAnsi="宋体" w:hint="eastAsia"/>
                <w:kern w:val="0"/>
                <w:sz w:val="22"/>
                <w:szCs w:val="22"/>
              </w:rPr>
              <w:t xml:space="preserve">混合类产品 </w:t>
            </w:r>
          </w:p>
        </w:tc>
      </w:tr>
      <w:tr w:rsidR="00255157">
        <w:trPr>
          <w:trHeight w:val="1812"/>
        </w:trPr>
        <w:tc>
          <w:tcPr>
            <w:tcW w:w="590" w:type="dxa"/>
            <w:vAlign w:val="center"/>
          </w:tcPr>
          <w:p w:rsidR="00255157" w:rsidRDefault="001D5D69">
            <w:pPr>
              <w:adjustRightInd w:val="0"/>
              <w:spacing w:after="120"/>
              <w:ind w:firstLineChars="100" w:firstLine="210"/>
              <w:textAlignment w:val="baseline"/>
              <w:rPr>
                <w:rFonts w:ascii="宋体" w:eastAsia="Times New Roman" w:hAnsi="宋体"/>
                <w:szCs w:val="21"/>
              </w:rPr>
            </w:pPr>
            <w:r>
              <w:rPr>
                <w:rFonts w:eastAsia="Times New Roman" w:hint="eastAsia"/>
                <w:szCs w:val="20"/>
              </w:rPr>
              <w:t>4</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存续期间是否开放</w:t>
            </w:r>
          </w:p>
        </w:tc>
        <w:tc>
          <w:tcPr>
            <w:tcW w:w="8121" w:type="dxa"/>
            <w:gridSpan w:val="2"/>
            <w:vAlign w:val="center"/>
          </w:tcPr>
          <w:p w:rsidR="00255157" w:rsidRDefault="001D5D69">
            <w:pPr>
              <w:adjustRightInd w:val="0"/>
              <w:snapToGrid w:val="0"/>
              <w:spacing w:beforeLines="50" w:before="156" w:afterLines="50" w:after="156"/>
              <w:rPr>
                <w:rFonts w:ascii="宋体" w:eastAsia="Times New Roman" w:hAnsi="宋体"/>
                <w:szCs w:val="21"/>
              </w:rPr>
            </w:pPr>
            <w:r>
              <w:rPr>
                <w:rFonts w:ascii="宋体" w:eastAsia="Times New Roman" w:hAnsi="宋体" w:hint="eastAsia"/>
                <w:szCs w:val="21"/>
              </w:rPr>
              <w:t>□  封闭式</w:t>
            </w:r>
          </w:p>
          <w:p w:rsidR="00255157" w:rsidRDefault="001D5D69">
            <w:pPr>
              <w:adjustRightInd w:val="0"/>
              <w:snapToGrid w:val="0"/>
              <w:spacing w:beforeLines="50" w:before="156" w:afterLines="50" w:after="156"/>
              <w:rPr>
                <w:rFonts w:ascii="宋体" w:eastAsia="Times New Roman" w:hAnsi="宋体"/>
                <w:szCs w:val="21"/>
                <w:u w:val="single"/>
              </w:rPr>
            </w:pPr>
            <w:r>
              <w:rPr>
                <w:rFonts w:ascii="宋体" w:eastAsia="Times New Roman" w:hAnsi="宋体" w:hint="eastAsia"/>
                <w:szCs w:val="21"/>
              </w:rPr>
              <w:t>□ 开放式，开放日：</w:t>
            </w:r>
            <w:r>
              <w:rPr>
                <w:rFonts w:ascii="宋体" w:eastAsia="Times New Roman" w:hAnsi="宋体" w:hint="eastAsia"/>
                <w:szCs w:val="21"/>
                <w:u w:val="single"/>
              </w:rPr>
              <w:t xml:space="preserve">           </w:t>
            </w:r>
          </w:p>
          <w:p w:rsidR="00255157" w:rsidRDefault="001D5D69">
            <w:pPr>
              <w:adjustRightInd w:val="0"/>
              <w:snapToGrid w:val="0"/>
              <w:spacing w:beforeLines="50" w:before="156" w:afterLines="50" w:after="156"/>
              <w:ind w:firstLineChars="200" w:firstLine="420"/>
              <w:rPr>
                <w:rFonts w:ascii="宋体" w:eastAsia="Times New Roman" w:hAnsi="宋体"/>
                <w:szCs w:val="21"/>
                <w:u w:val="single"/>
              </w:rPr>
            </w:pPr>
            <w:r>
              <w:rPr>
                <w:rFonts w:ascii="宋体" w:eastAsia="Times New Roman" w:hAnsi="宋体" w:hint="eastAsia"/>
                <w:szCs w:val="21"/>
              </w:rPr>
              <w:t>/（申购日：□月/□季/□年</w:t>
            </w:r>
            <w:r>
              <w:rPr>
                <w:rFonts w:ascii="宋体" w:eastAsia="Times New Roman" w:hAnsi="宋体" w:hint="eastAsia"/>
                <w:szCs w:val="21"/>
                <w:u w:val="single"/>
              </w:rPr>
              <w:t xml:space="preserve">   </w:t>
            </w:r>
            <w:r>
              <w:rPr>
                <w:rFonts w:ascii="宋体" w:eastAsia="Times New Roman" w:hAnsi="宋体" w:hint="eastAsia"/>
                <w:szCs w:val="21"/>
              </w:rPr>
              <w:t>日，赎回日：□月/□季/□年</w:t>
            </w:r>
            <w:r>
              <w:rPr>
                <w:rFonts w:ascii="宋体" w:eastAsia="Times New Roman" w:hAnsi="宋体" w:hint="eastAsia"/>
                <w:szCs w:val="21"/>
                <w:u w:val="single"/>
              </w:rPr>
              <w:t xml:space="preserve">   </w:t>
            </w:r>
            <w:r>
              <w:rPr>
                <w:rFonts w:ascii="宋体" w:eastAsia="Times New Roman" w:hAnsi="宋体" w:hint="eastAsia"/>
                <w:szCs w:val="21"/>
              </w:rPr>
              <w:t>日）</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sym w:font="Wingdings 2" w:char="00A3"/>
            </w:r>
            <w:r>
              <w:rPr>
                <w:rFonts w:ascii="宋体" w:eastAsia="Times New Roman" w:hAnsi="宋体" w:hint="eastAsia"/>
                <w:szCs w:val="21"/>
              </w:rPr>
              <w:t xml:space="preserve">  其他方式：</w:t>
            </w:r>
            <w:r>
              <w:rPr>
                <w:rFonts w:ascii="宋体" w:eastAsia="Times New Roman" w:hAnsi="宋体" w:hint="eastAsia"/>
                <w:szCs w:val="21"/>
                <w:u w:val="single"/>
              </w:rPr>
              <w:t xml:space="preserve">          </w:t>
            </w:r>
          </w:p>
        </w:tc>
      </w:tr>
      <w:tr w:rsidR="00255157">
        <w:tc>
          <w:tcPr>
            <w:tcW w:w="590" w:type="dxa"/>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5</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估值基准日</w:t>
            </w:r>
          </w:p>
        </w:tc>
        <w:tc>
          <w:tcPr>
            <w:tcW w:w="8121" w:type="dxa"/>
            <w:gridSpan w:val="2"/>
            <w:vAlign w:val="center"/>
          </w:tcPr>
          <w:p w:rsidR="00255157" w:rsidRDefault="001D5D69">
            <w:pPr>
              <w:jc w:val="left"/>
              <w:rPr>
                <w:rFonts w:ascii="宋体" w:eastAsia="Times New Roman" w:hAnsi="宋体"/>
                <w:szCs w:val="21"/>
              </w:rPr>
            </w:pPr>
            <w:r>
              <w:rPr>
                <w:rFonts w:ascii="宋体" w:eastAsia="Times New Roman" w:hAnsi="宋体" w:hint="eastAsia"/>
                <w:szCs w:val="21"/>
              </w:rPr>
              <w:sym w:font="Wingdings 2" w:char="00A3"/>
            </w:r>
            <w:r>
              <w:rPr>
                <w:rFonts w:ascii="宋体" w:eastAsia="Times New Roman" w:hAnsi="宋体" w:hint="eastAsia"/>
                <w:szCs w:val="21"/>
              </w:rPr>
              <w:t xml:space="preserve">  每个交易日</w:t>
            </w:r>
          </w:p>
          <w:p w:rsidR="00255157" w:rsidRDefault="001D5D69">
            <w:pPr>
              <w:jc w:val="left"/>
              <w:rPr>
                <w:rFonts w:ascii="宋体" w:eastAsia="Times New Roman" w:hAnsi="宋体"/>
                <w:szCs w:val="21"/>
              </w:rPr>
            </w:pPr>
            <w:r>
              <w:rPr>
                <w:rFonts w:ascii="宋体" w:eastAsia="Times New Roman" w:hAnsi="宋体" w:hint="eastAsia"/>
                <w:szCs w:val="21"/>
              </w:rPr>
              <w:t>□  每周最后一个交易日</w:t>
            </w:r>
          </w:p>
          <w:p w:rsidR="00255157" w:rsidRDefault="001D5D69">
            <w:pPr>
              <w:jc w:val="left"/>
              <w:rPr>
                <w:rFonts w:ascii="宋体" w:eastAsia="Times New Roman" w:hAnsi="宋体"/>
                <w:szCs w:val="21"/>
              </w:rPr>
            </w:pPr>
            <w:r>
              <w:rPr>
                <w:rFonts w:ascii="宋体" w:eastAsia="Times New Roman" w:hAnsi="宋体" w:hint="eastAsia"/>
                <w:szCs w:val="21"/>
              </w:rPr>
              <w:t>□  每月最后一个交易日</w:t>
            </w:r>
          </w:p>
          <w:p w:rsidR="00255157" w:rsidRDefault="001D5D69">
            <w:pPr>
              <w:jc w:val="left"/>
              <w:rPr>
                <w:rFonts w:ascii="宋体" w:eastAsia="Times New Roman" w:hAnsi="宋体"/>
                <w:szCs w:val="21"/>
              </w:rPr>
            </w:pPr>
            <w:r>
              <w:rPr>
                <w:rFonts w:ascii="宋体" w:eastAsia="Times New Roman" w:hAnsi="宋体" w:hint="eastAsia"/>
                <w:szCs w:val="21"/>
              </w:rPr>
              <w:t>□  每季度最后一个交易日</w:t>
            </w:r>
          </w:p>
          <w:p w:rsidR="00255157" w:rsidRDefault="001D5D69">
            <w:pPr>
              <w:jc w:val="left"/>
              <w:rPr>
                <w:rFonts w:ascii="宋体" w:eastAsia="Times New Roman" w:hAnsi="宋体"/>
                <w:szCs w:val="21"/>
              </w:rPr>
            </w:pPr>
            <w:r>
              <w:rPr>
                <w:rFonts w:ascii="宋体" w:eastAsia="Times New Roman" w:hAnsi="宋体" w:hint="eastAsia"/>
                <w:szCs w:val="21"/>
              </w:rPr>
              <w:t>□  理财产品开放日</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  理财产品终止时</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  其他</w:t>
            </w:r>
            <w:r>
              <w:rPr>
                <w:rFonts w:ascii="宋体" w:eastAsia="Times New Roman" w:hAnsi="宋体" w:hint="eastAsia"/>
                <w:szCs w:val="21"/>
                <w:u w:val="single"/>
              </w:rPr>
              <w:t xml:space="preserve">         </w:t>
            </w:r>
          </w:p>
        </w:tc>
      </w:tr>
      <w:tr w:rsidR="00255157">
        <w:trPr>
          <w:trHeight w:val="570"/>
        </w:trPr>
        <w:tc>
          <w:tcPr>
            <w:tcW w:w="590" w:type="dxa"/>
            <w:vAlign w:val="center"/>
          </w:tcPr>
          <w:p w:rsidR="00255157" w:rsidRDefault="001D5D69">
            <w:pPr>
              <w:adjustRightInd w:val="0"/>
              <w:spacing w:after="120"/>
              <w:jc w:val="center"/>
              <w:textAlignment w:val="baseline"/>
              <w:rPr>
                <w:rFonts w:ascii="宋体" w:eastAsia="Times New Roman" w:hAnsi="宋体"/>
                <w:szCs w:val="21"/>
              </w:rPr>
            </w:pPr>
            <w:r>
              <w:rPr>
                <w:rFonts w:eastAsia="Times New Roman" w:hint="eastAsia"/>
                <w:szCs w:val="20"/>
              </w:rPr>
              <w:lastRenderedPageBreak/>
              <w:t>6</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净值核对日</w:t>
            </w:r>
          </w:p>
        </w:tc>
        <w:tc>
          <w:tcPr>
            <w:tcW w:w="8121" w:type="dxa"/>
            <w:gridSpan w:val="2"/>
            <w:vAlign w:val="center"/>
          </w:tcPr>
          <w:p w:rsidR="00255157" w:rsidRDefault="001D5D69">
            <w:pPr>
              <w:numPr>
                <w:ilvl w:val="0"/>
                <w:numId w:val="10"/>
              </w:numPr>
              <w:jc w:val="left"/>
              <w:rPr>
                <w:rFonts w:ascii="宋体" w:eastAsia="Times New Roman" w:hAnsi="宋体"/>
                <w:szCs w:val="21"/>
              </w:rPr>
            </w:pPr>
            <w:r>
              <w:rPr>
                <w:rFonts w:ascii="宋体" w:eastAsia="Times New Roman" w:hAnsi="宋体" w:hint="eastAsia"/>
                <w:szCs w:val="21"/>
              </w:rPr>
              <w:t>估值基准日的次日</w:t>
            </w:r>
          </w:p>
          <w:p w:rsidR="00255157" w:rsidRDefault="001D5D69">
            <w:pPr>
              <w:numPr>
                <w:ilvl w:val="0"/>
                <w:numId w:val="10"/>
              </w:numPr>
              <w:jc w:val="left"/>
              <w:rPr>
                <w:rFonts w:ascii="宋体" w:eastAsia="Times New Roman" w:hAnsi="宋体"/>
                <w:szCs w:val="21"/>
              </w:rPr>
            </w:pPr>
            <w:r>
              <w:rPr>
                <w:rFonts w:ascii="宋体" w:eastAsia="Times New Roman" w:hAnsi="宋体" w:hint="eastAsia"/>
                <w:szCs w:val="21"/>
              </w:rPr>
              <w:t>估值基准日后的</w:t>
            </w:r>
            <w:r>
              <w:rPr>
                <w:rFonts w:ascii="宋体" w:eastAsia="Times New Roman" w:hAnsi="宋体" w:hint="eastAsia"/>
                <w:szCs w:val="21"/>
                <w:u w:val="single"/>
              </w:rPr>
              <w:t xml:space="preserve">　　</w:t>
            </w:r>
            <w:r>
              <w:rPr>
                <w:rFonts w:ascii="宋体" w:eastAsia="Times New Roman" w:hAnsi="宋体" w:hint="eastAsia"/>
                <w:szCs w:val="21"/>
              </w:rPr>
              <w:t>个工作日</w:t>
            </w:r>
          </w:p>
          <w:p w:rsidR="00255157" w:rsidRDefault="00255157">
            <w:pPr>
              <w:jc w:val="left"/>
              <w:rPr>
                <w:rFonts w:ascii="宋体" w:eastAsia="Times New Roman" w:hAnsi="宋体"/>
                <w:szCs w:val="21"/>
              </w:rPr>
            </w:pPr>
          </w:p>
        </w:tc>
      </w:tr>
      <w:tr w:rsidR="00255157">
        <w:trPr>
          <w:trHeight w:val="570"/>
        </w:trPr>
        <w:tc>
          <w:tcPr>
            <w:tcW w:w="590" w:type="dxa"/>
            <w:vAlign w:val="center"/>
          </w:tcPr>
          <w:p w:rsidR="00255157" w:rsidRDefault="001D5D69">
            <w:pPr>
              <w:adjustRightInd w:val="0"/>
              <w:spacing w:after="120"/>
              <w:jc w:val="center"/>
              <w:textAlignment w:val="baseline"/>
              <w:rPr>
                <w:szCs w:val="20"/>
              </w:rPr>
            </w:pPr>
            <w:r>
              <w:rPr>
                <w:rFonts w:eastAsia="Times New Roman" w:hint="eastAsia"/>
                <w:szCs w:val="20"/>
              </w:rPr>
              <w:t>7</w:t>
            </w:r>
          </w:p>
        </w:tc>
        <w:tc>
          <w:tcPr>
            <w:tcW w:w="1173" w:type="dxa"/>
            <w:vAlign w:val="center"/>
          </w:tcPr>
          <w:p w:rsidR="00255157" w:rsidRDefault="001D5D69">
            <w:pPr>
              <w:adjustRightInd w:val="0"/>
              <w:spacing w:after="120"/>
              <w:jc w:val="center"/>
              <w:textAlignment w:val="baseline"/>
              <w:rPr>
                <w:rFonts w:ascii="宋体" w:hAnsi="宋体"/>
                <w:szCs w:val="21"/>
              </w:rPr>
            </w:pPr>
            <w:r>
              <w:rPr>
                <w:rFonts w:ascii="宋体" w:eastAsia="Times New Roman" w:hAnsi="宋体" w:hint="eastAsia"/>
                <w:szCs w:val="21"/>
              </w:rPr>
              <w:t>净值保留位数</w:t>
            </w:r>
          </w:p>
        </w:tc>
        <w:tc>
          <w:tcPr>
            <w:tcW w:w="8121" w:type="dxa"/>
            <w:gridSpan w:val="2"/>
            <w:vAlign w:val="center"/>
          </w:tcPr>
          <w:p w:rsidR="00255157" w:rsidRDefault="001D5D69">
            <w:pPr>
              <w:jc w:val="left"/>
              <w:rPr>
                <w:rFonts w:ascii="宋体" w:hAnsi="宋体"/>
                <w:szCs w:val="21"/>
              </w:rPr>
            </w:pPr>
            <w:r>
              <w:rPr>
                <w:rFonts w:ascii="宋体" w:eastAsia="Times New Roman" w:hAnsi="宋体" w:hint="eastAsia"/>
                <w:szCs w:val="21"/>
              </w:rPr>
              <w:t>东莞银行玉兰理财莞利宝现金1号开放式净值型产品净值保留小数点后6位；其他产品净值均保留小数点后4位</w:t>
            </w:r>
          </w:p>
        </w:tc>
      </w:tr>
      <w:tr w:rsidR="00255157">
        <w:trPr>
          <w:trHeight w:val="570"/>
        </w:trPr>
        <w:tc>
          <w:tcPr>
            <w:tcW w:w="590" w:type="dxa"/>
            <w:vAlign w:val="center"/>
          </w:tcPr>
          <w:p w:rsidR="00255157" w:rsidRDefault="001D5D69">
            <w:pPr>
              <w:adjustRightInd w:val="0"/>
              <w:spacing w:after="120"/>
              <w:jc w:val="center"/>
              <w:textAlignment w:val="baseline"/>
              <w:rPr>
                <w:rFonts w:ascii="宋体" w:eastAsia="Times New Roman" w:hAnsi="宋体"/>
                <w:szCs w:val="21"/>
              </w:rPr>
            </w:pPr>
            <w:r>
              <w:rPr>
                <w:rFonts w:eastAsia="Times New Roman" w:hint="eastAsia"/>
                <w:szCs w:val="20"/>
              </w:rPr>
              <w:t>8</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估值方法</w:t>
            </w:r>
          </w:p>
        </w:tc>
        <w:tc>
          <w:tcPr>
            <w:tcW w:w="8121" w:type="dxa"/>
            <w:gridSpan w:val="2"/>
            <w:vAlign w:val="center"/>
          </w:tcPr>
          <w:p w:rsidR="00255157" w:rsidRDefault="001D5D69">
            <w:pPr>
              <w:jc w:val="left"/>
              <w:rPr>
                <w:rFonts w:ascii="宋体" w:eastAsia="Times New Roman" w:hAnsi="宋体"/>
                <w:szCs w:val="21"/>
              </w:rPr>
            </w:pPr>
            <w:r>
              <w:rPr>
                <w:rFonts w:ascii="宋体" w:eastAsia="Times New Roman" w:hAnsi="宋体" w:hint="eastAsia"/>
                <w:szCs w:val="21"/>
              </w:rPr>
              <w:sym w:font="Wingdings 2" w:char="00A3"/>
            </w:r>
            <w:r>
              <w:rPr>
                <w:rFonts w:ascii="宋体" w:eastAsia="Times New Roman" w:hAnsi="宋体" w:hint="eastAsia"/>
                <w:szCs w:val="21"/>
              </w:rPr>
              <w:t xml:space="preserve"> 参见统签协议</w:t>
            </w:r>
          </w:p>
          <w:p w:rsidR="00255157" w:rsidRDefault="001D5D69">
            <w:pPr>
              <w:numPr>
                <w:ilvl w:val="0"/>
                <w:numId w:val="10"/>
              </w:numPr>
              <w:jc w:val="left"/>
              <w:rPr>
                <w:rFonts w:ascii="宋体" w:eastAsia="Times New Roman" w:hAnsi="宋体"/>
                <w:szCs w:val="21"/>
                <w:u w:val="single"/>
              </w:rPr>
            </w:pPr>
            <w:r>
              <w:rPr>
                <w:rFonts w:ascii="宋体" w:eastAsia="Times New Roman" w:hAnsi="宋体" w:hint="eastAsia"/>
                <w:szCs w:val="21"/>
              </w:rPr>
              <w:t>特殊估值原则——参见本表第19项</w:t>
            </w:r>
          </w:p>
        </w:tc>
      </w:tr>
      <w:tr w:rsidR="00255157">
        <w:trPr>
          <w:trHeight w:val="874"/>
        </w:trPr>
        <w:tc>
          <w:tcPr>
            <w:tcW w:w="590" w:type="dxa"/>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9</w:t>
            </w:r>
          </w:p>
        </w:tc>
        <w:tc>
          <w:tcPr>
            <w:tcW w:w="1173" w:type="dxa"/>
            <w:vAlign w:val="center"/>
          </w:tcPr>
          <w:p w:rsidR="00255157" w:rsidRDefault="001D5D69">
            <w:pPr>
              <w:adjustRightInd w:val="0"/>
              <w:spacing w:after="120"/>
              <w:jc w:val="center"/>
              <w:textAlignment w:val="baseline"/>
              <w:rPr>
                <w:rFonts w:ascii="宋体" w:eastAsia="Times New Roman" w:hAnsi="宋体"/>
                <w:szCs w:val="21"/>
              </w:rPr>
            </w:pPr>
            <w:r>
              <w:rPr>
                <w:rFonts w:ascii="宋体" w:eastAsia="Times New Roman" w:hAnsi="宋体" w:hint="eastAsia"/>
                <w:szCs w:val="21"/>
              </w:rPr>
              <w:t>托管费率</w:t>
            </w:r>
          </w:p>
        </w:tc>
        <w:tc>
          <w:tcPr>
            <w:tcW w:w="8121" w:type="dxa"/>
            <w:gridSpan w:val="2"/>
            <w:vAlign w:val="center"/>
          </w:tcPr>
          <w:p w:rsidR="00255157" w:rsidRDefault="001D5D69">
            <w:pPr>
              <w:adjustRightInd w:val="0"/>
              <w:spacing w:after="120"/>
              <w:textAlignment w:val="baseline"/>
              <w:rPr>
                <w:rFonts w:eastAsia="Times New Roman"/>
                <w:szCs w:val="20"/>
              </w:rPr>
            </w:pPr>
            <w:r>
              <w:rPr>
                <w:rFonts w:ascii="宋体" w:eastAsia="Times New Roman" w:hAnsi="宋体" w:hint="eastAsia"/>
                <w:szCs w:val="21"/>
                <w:u w:val="single"/>
              </w:rPr>
              <w:t xml:space="preserve">        </w:t>
            </w:r>
            <w:r>
              <w:rPr>
                <w:rFonts w:eastAsia="Times New Roman" w:hint="eastAsia"/>
                <w:szCs w:val="20"/>
              </w:rPr>
              <w:t>‰/年</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szCs w:val="21"/>
              </w:rPr>
            </w:pPr>
            <w:r>
              <w:rPr>
                <w:rFonts w:eastAsia="Times New Roman" w:hint="eastAsia"/>
                <w:szCs w:val="20"/>
              </w:rPr>
              <w:t>10</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托管费计提基数</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  理财产品初始资金</w:t>
            </w:r>
          </w:p>
          <w:p w:rsidR="00255157" w:rsidRDefault="001D5D69">
            <w:pPr>
              <w:jc w:val="left"/>
              <w:rPr>
                <w:rFonts w:ascii="宋体" w:eastAsia="Times New Roman" w:hAnsi="宋体"/>
                <w:szCs w:val="21"/>
              </w:rPr>
            </w:pPr>
            <w:r>
              <w:rPr>
                <w:rFonts w:ascii="宋体" w:eastAsia="Times New Roman" w:hAnsi="宋体" w:hint="eastAsia"/>
                <w:szCs w:val="21"/>
              </w:rPr>
              <w:t xml:space="preserve">□  当日理财产品本金   </w:t>
            </w:r>
          </w:p>
          <w:p w:rsidR="00255157" w:rsidRDefault="001D5D69">
            <w:pPr>
              <w:ind w:left="420" w:hangingChars="200" w:hanging="420"/>
              <w:jc w:val="left"/>
              <w:rPr>
                <w:rFonts w:ascii="宋体" w:eastAsia="Times New Roman" w:hAnsi="宋体"/>
                <w:szCs w:val="21"/>
              </w:rPr>
            </w:pPr>
            <w:r>
              <w:rPr>
                <w:rFonts w:ascii="宋体" w:eastAsia="Times New Roman" w:hAnsi="宋体" w:hint="eastAsia"/>
                <w:szCs w:val="21"/>
              </w:rPr>
              <w:t>□  估值日前一日的资产净值（其中：□产品成立首日的托管费以</w:t>
            </w:r>
            <w:r>
              <w:rPr>
                <w:rFonts w:eastAsia="Times New Roman" w:hint="eastAsia"/>
              </w:rPr>
              <w:t>成立日</w:t>
            </w:r>
            <w:r>
              <w:rPr>
                <w:rFonts w:ascii="宋体" w:eastAsia="Times New Roman" w:hAnsi="宋体" w:hint="eastAsia"/>
                <w:szCs w:val="21"/>
              </w:rPr>
              <w:t>理财产品初始资金为基数计算/□产品成立首日不计提托管费）</w:t>
            </w:r>
          </w:p>
          <w:p w:rsidR="00255157" w:rsidRDefault="001D5D69">
            <w:pPr>
              <w:jc w:val="left"/>
              <w:rPr>
                <w:rFonts w:ascii="宋体" w:eastAsia="Times New Roman" w:hAnsi="宋体"/>
                <w:szCs w:val="21"/>
              </w:rPr>
            </w:pPr>
            <w:r>
              <w:rPr>
                <w:rFonts w:ascii="宋体" w:eastAsia="Times New Roman" w:hAnsi="宋体" w:hint="eastAsia"/>
                <w:szCs w:val="21"/>
              </w:rPr>
              <w:t>□  估值日资产费前净值（扣除原有负债）</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 xml:space="preserve">□  估值日的资产总值（未扣除负债部分）　       </w:t>
            </w:r>
          </w:p>
          <w:p w:rsidR="00255157" w:rsidRDefault="001D5D69">
            <w:pPr>
              <w:adjustRightInd w:val="0"/>
              <w:spacing w:after="120"/>
              <w:textAlignment w:val="baseline"/>
              <w:rPr>
                <w:rFonts w:ascii="宋体" w:eastAsia="Times New Roman" w:hAnsi="宋体"/>
                <w:bCs/>
                <w:szCs w:val="21"/>
              </w:rPr>
            </w:pPr>
            <w:r>
              <w:rPr>
                <w:rFonts w:ascii="宋体" w:eastAsia="Times New Roman" w:hAnsi="宋体" w:hint="eastAsia"/>
                <w:szCs w:val="21"/>
              </w:rPr>
              <w:sym w:font="Wingdings 2" w:char="00A3"/>
            </w:r>
            <w:r>
              <w:rPr>
                <w:rFonts w:ascii="宋体" w:eastAsia="Times New Roman" w:hAnsi="宋体" w:hint="eastAsia"/>
                <w:szCs w:val="21"/>
              </w:rPr>
              <w:t xml:space="preserve">  其他</w:t>
            </w: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szCs w:val="21"/>
              </w:rPr>
            </w:pPr>
            <w:r>
              <w:rPr>
                <w:rFonts w:eastAsia="Times New Roman" w:hint="eastAsia"/>
                <w:szCs w:val="20"/>
              </w:rPr>
              <w:t>11</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托管费计提方式</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bCs/>
                <w:szCs w:val="21"/>
              </w:rPr>
            </w:pPr>
            <w:r>
              <w:rPr>
                <w:rFonts w:ascii="宋体" w:eastAsia="Times New Roman" w:hAnsi="宋体" w:hint="eastAsia"/>
                <w:szCs w:val="21"/>
              </w:rPr>
              <w:sym w:font="Wingdings 2" w:char="00A3"/>
            </w:r>
            <w:r>
              <w:rPr>
                <w:rFonts w:ascii="宋体" w:eastAsia="Times New Roman" w:hAnsi="宋体" w:hint="eastAsia"/>
                <w:szCs w:val="21"/>
              </w:rPr>
              <w:t xml:space="preserve">  逐日计提，每日计提数=</w:t>
            </w:r>
            <w:r>
              <w:rPr>
                <w:rFonts w:ascii="宋体" w:eastAsia="Times New Roman" w:hAnsi="宋体" w:hint="eastAsia"/>
                <w:bCs/>
                <w:szCs w:val="21"/>
              </w:rPr>
              <w:t>计提基数*费率/365</w:t>
            </w:r>
          </w:p>
          <w:p w:rsidR="00255157" w:rsidRDefault="001D5D69">
            <w:pPr>
              <w:jc w:val="left"/>
              <w:rPr>
                <w:rFonts w:ascii="宋体" w:eastAsia="Times New Roman" w:hAnsi="宋体"/>
                <w:szCs w:val="21"/>
              </w:rPr>
            </w:pPr>
            <w:r>
              <w:rPr>
                <w:rFonts w:ascii="宋体" w:eastAsia="Times New Roman" w:hAnsi="宋体" w:hint="eastAsia"/>
                <w:szCs w:val="21"/>
              </w:rPr>
              <w:t>□  每个估值日计提，每个估值日计提数=</w:t>
            </w:r>
            <w:r>
              <w:rPr>
                <w:rFonts w:ascii="宋体" w:eastAsia="Times New Roman" w:hAnsi="宋体" w:hint="eastAsia"/>
                <w:bCs/>
                <w:szCs w:val="21"/>
              </w:rPr>
              <w:t>计提基数</w:t>
            </w:r>
            <w:r>
              <w:rPr>
                <w:rFonts w:ascii="宋体" w:eastAsia="Times New Roman" w:hAnsi="宋体" w:hint="eastAsia"/>
                <w:szCs w:val="21"/>
              </w:rPr>
              <w:t>*费率*天数/365</w:t>
            </w:r>
          </w:p>
          <w:p w:rsidR="00255157" w:rsidRDefault="001D5D69">
            <w:pPr>
              <w:jc w:val="left"/>
              <w:rPr>
                <w:rFonts w:ascii="宋体" w:eastAsia="Times New Roman" w:hAnsi="宋体"/>
                <w:szCs w:val="21"/>
              </w:rPr>
            </w:pPr>
            <w:r>
              <w:rPr>
                <w:rFonts w:ascii="宋体" w:eastAsia="Times New Roman" w:hAnsi="宋体" w:hint="eastAsia"/>
                <w:szCs w:val="21"/>
              </w:rPr>
              <w:t>□  每个开放日计提，每个开放日计提数=</w:t>
            </w:r>
            <w:r>
              <w:rPr>
                <w:rFonts w:ascii="宋体" w:eastAsia="Times New Roman" w:hAnsi="宋体" w:hint="eastAsia"/>
                <w:bCs/>
                <w:szCs w:val="21"/>
              </w:rPr>
              <w:t>计提基数</w:t>
            </w:r>
            <w:r>
              <w:rPr>
                <w:rFonts w:ascii="宋体" w:eastAsia="Times New Roman" w:hAnsi="宋体" w:hint="eastAsia"/>
                <w:szCs w:val="21"/>
              </w:rPr>
              <w:t>*费率*天数/365</w:t>
            </w:r>
          </w:p>
          <w:p w:rsidR="00255157" w:rsidRDefault="001D5D69">
            <w:pPr>
              <w:jc w:val="left"/>
              <w:rPr>
                <w:rFonts w:ascii="宋体" w:eastAsia="Times New Roman" w:hAnsi="宋体"/>
                <w:szCs w:val="21"/>
              </w:rPr>
            </w:pPr>
            <w:r>
              <w:rPr>
                <w:rFonts w:ascii="宋体" w:eastAsia="Times New Roman" w:hAnsi="宋体" w:hint="eastAsia"/>
                <w:szCs w:val="21"/>
              </w:rPr>
              <w:t>□  每月计提，每月计提数=</w:t>
            </w:r>
            <w:r>
              <w:rPr>
                <w:rFonts w:ascii="宋体" w:eastAsia="Times New Roman" w:hAnsi="宋体" w:hint="eastAsia"/>
                <w:bCs/>
                <w:szCs w:val="21"/>
              </w:rPr>
              <w:t>计提基数</w:t>
            </w:r>
            <w:r>
              <w:rPr>
                <w:rFonts w:ascii="宋体" w:eastAsia="Times New Roman" w:hAnsi="宋体" w:hint="eastAsia"/>
                <w:szCs w:val="21"/>
              </w:rPr>
              <w:t>*费率 /12</w:t>
            </w:r>
          </w:p>
          <w:p w:rsidR="00255157" w:rsidRDefault="001D5D69">
            <w:pPr>
              <w:adjustRightInd w:val="0"/>
              <w:spacing w:after="120"/>
              <w:textAlignment w:val="baseline"/>
              <w:rPr>
                <w:rFonts w:ascii="宋体" w:eastAsia="Times New Roman" w:hAnsi="宋体"/>
                <w:bCs/>
                <w:szCs w:val="21"/>
              </w:rPr>
            </w:pPr>
            <w:r>
              <w:rPr>
                <w:rFonts w:ascii="宋体" w:eastAsia="Times New Roman" w:hAnsi="宋体" w:hint="eastAsia"/>
                <w:szCs w:val="21"/>
              </w:rPr>
              <w:sym w:font="Wingdings 2" w:char="00A3"/>
            </w:r>
            <w:r>
              <w:rPr>
                <w:rFonts w:ascii="宋体" w:eastAsia="Times New Roman" w:hAnsi="宋体" w:hint="eastAsia"/>
                <w:szCs w:val="21"/>
              </w:rPr>
              <w:t xml:space="preserve">  其他约定方式</w:t>
            </w: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szCs w:val="21"/>
              </w:rPr>
            </w:pPr>
            <w:r>
              <w:rPr>
                <w:rFonts w:eastAsia="Times New Roman" w:hint="eastAsia"/>
                <w:szCs w:val="20"/>
              </w:rPr>
              <w:t>12</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托管费支付时间</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  固定时间：</w:t>
            </w:r>
            <w:r>
              <w:rPr>
                <w:rFonts w:ascii="宋体" w:eastAsia="Times New Roman" w:hAnsi="宋体" w:hint="eastAsia"/>
                <w:szCs w:val="21"/>
                <w:u w:val="single"/>
              </w:rPr>
              <w:t xml:space="preserve">      </w:t>
            </w:r>
            <w:r>
              <w:rPr>
                <w:rFonts w:ascii="宋体" w:eastAsia="Times New Roman" w:hAnsi="宋体" w:hint="eastAsia"/>
                <w:szCs w:val="21"/>
              </w:rPr>
              <w:t>年</w:t>
            </w:r>
            <w:r>
              <w:rPr>
                <w:rFonts w:ascii="宋体" w:eastAsia="Times New Roman" w:hAnsi="宋体" w:hint="eastAsia"/>
                <w:szCs w:val="21"/>
                <w:u w:val="single"/>
              </w:rPr>
              <w:t xml:space="preserve">     </w:t>
            </w:r>
            <w:r>
              <w:rPr>
                <w:rFonts w:ascii="宋体" w:eastAsia="Times New Roman" w:hAnsi="宋体" w:hint="eastAsia"/>
                <w:szCs w:val="21"/>
              </w:rPr>
              <w:t>月</w:t>
            </w:r>
            <w:r>
              <w:rPr>
                <w:rFonts w:ascii="宋体" w:eastAsia="Times New Roman" w:hAnsi="宋体" w:hint="eastAsia"/>
                <w:szCs w:val="21"/>
                <w:u w:val="single"/>
              </w:rPr>
              <w:t xml:space="preserve">     </w:t>
            </w:r>
            <w:r>
              <w:rPr>
                <w:rFonts w:ascii="宋体" w:eastAsia="Times New Roman" w:hAnsi="宋体" w:hint="eastAsia"/>
                <w:szCs w:val="21"/>
              </w:rPr>
              <w:t>日</w:t>
            </w:r>
          </w:p>
          <w:p w:rsidR="00255157" w:rsidRDefault="001D5D69">
            <w:pPr>
              <w:jc w:val="left"/>
              <w:rPr>
                <w:rFonts w:ascii="宋体" w:eastAsia="Times New Roman" w:hAnsi="宋体"/>
                <w:szCs w:val="21"/>
              </w:rPr>
            </w:pPr>
            <w:r>
              <w:rPr>
                <w:rFonts w:ascii="宋体" w:eastAsia="Times New Roman" w:hAnsi="宋体" w:hint="eastAsia"/>
                <w:szCs w:val="21"/>
              </w:rPr>
              <w:t xml:space="preserve">□  </w:t>
            </w:r>
            <w:r>
              <w:rPr>
                <w:rFonts w:ascii="宋体" w:eastAsia="Times New Roman" w:hAnsi="宋体" w:hint="eastAsia"/>
                <w:szCs w:val="21"/>
              </w:rPr>
              <w:t>每季（□理财运作季度/□会计）后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每半年（□理财运作半年度/□会计）后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每年（□理财运作年度/□会计）后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到期后</w:t>
            </w:r>
            <w:r>
              <w:rPr>
                <w:rFonts w:ascii="宋体" w:eastAsia="Times New Roman" w:hAnsi="宋体" w:hint="eastAsia"/>
                <w:szCs w:val="21"/>
                <w:u w:val="single"/>
              </w:rPr>
              <w:t xml:space="preserve">        </w:t>
            </w:r>
            <w:r>
              <w:rPr>
                <w:rFonts w:ascii="宋体" w:eastAsia="Times New Roman" w:hAnsi="宋体" w:hint="eastAsia"/>
                <w:szCs w:val="21"/>
              </w:rPr>
              <w:t>个工作日内一次支付</w:t>
            </w:r>
          </w:p>
          <w:p w:rsidR="00255157" w:rsidRDefault="001D5D69">
            <w:pPr>
              <w:jc w:val="left"/>
              <w:rPr>
                <w:rFonts w:ascii="宋体" w:eastAsia="Times New Roman" w:hAnsi="宋体"/>
                <w:szCs w:val="21"/>
              </w:rPr>
            </w:pPr>
            <w:r>
              <w:rPr>
                <w:rFonts w:ascii="宋体" w:eastAsia="Times New Roman" w:hAnsi="宋体" w:hint="eastAsia"/>
                <w:szCs w:val="21"/>
              </w:rPr>
              <w:sym w:font="Wingdings 2" w:char="00A3"/>
            </w:r>
            <w:r>
              <w:rPr>
                <w:rFonts w:ascii="宋体" w:eastAsia="Times New Roman" w:hAnsi="宋体" w:hint="eastAsia"/>
                <w:szCs w:val="21"/>
              </w:rPr>
              <w:t xml:space="preserve">  其他约定时间</w:t>
            </w: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13</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szCs w:val="21"/>
              </w:rPr>
              <w:t>管理费率</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14</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管理费计提基数</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  理财产品初始资金</w:t>
            </w:r>
          </w:p>
          <w:p w:rsidR="00255157" w:rsidRDefault="001D5D69">
            <w:pPr>
              <w:jc w:val="left"/>
              <w:rPr>
                <w:rFonts w:ascii="宋体" w:eastAsia="Times New Roman" w:hAnsi="宋体"/>
                <w:szCs w:val="21"/>
              </w:rPr>
            </w:pPr>
            <w:r>
              <w:rPr>
                <w:rFonts w:ascii="宋体" w:eastAsia="Times New Roman" w:hAnsi="宋体" w:hint="eastAsia"/>
                <w:szCs w:val="21"/>
              </w:rPr>
              <w:t xml:space="preserve">□  当日理财产品本金   </w:t>
            </w:r>
          </w:p>
          <w:p w:rsidR="00255157" w:rsidRDefault="001D5D69">
            <w:pPr>
              <w:jc w:val="left"/>
              <w:rPr>
                <w:rFonts w:ascii="宋体" w:eastAsia="Times New Roman" w:hAnsi="宋体"/>
                <w:szCs w:val="21"/>
              </w:rPr>
            </w:pPr>
            <w:r>
              <w:rPr>
                <w:rFonts w:ascii="宋体" w:eastAsia="Times New Roman" w:hAnsi="宋体" w:hint="eastAsia"/>
                <w:szCs w:val="21"/>
              </w:rPr>
              <w:t>□  估值日前一日的资产净值（其中：□产品成立首日的管理费以</w:t>
            </w:r>
            <w:r>
              <w:rPr>
                <w:rFonts w:eastAsia="Times New Roman" w:hint="eastAsia"/>
              </w:rPr>
              <w:t>成立日</w:t>
            </w:r>
            <w:r>
              <w:rPr>
                <w:rFonts w:ascii="宋体" w:eastAsia="Times New Roman" w:hAnsi="宋体" w:hint="eastAsia"/>
                <w:szCs w:val="21"/>
              </w:rPr>
              <w:t>理财产品初始资金为基数计算/□产品成立首日不计提管理费）</w:t>
            </w:r>
          </w:p>
          <w:p w:rsidR="00255157" w:rsidRDefault="001D5D69">
            <w:pPr>
              <w:jc w:val="left"/>
              <w:rPr>
                <w:rFonts w:ascii="宋体" w:eastAsia="Times New Roman" w:hAnsi="宋体"/>
                <w:szCs w:val="21"/>
              </w:rPr>
            </w:pPr>
            <w:r>
              <w:rPr>
                <w:rFonts w:ascii="宋体" w:eastAsia="Times New Roman" w:hAnsi="宋体" w:hint="eastAsia"/>
                <w:szCs w:val="21"/>
              </w:rPr>
              <w:t>□  估值日资产费前净值（扣除原有负债）</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 xml:space="preserve">□  估值日的资产总值（未扣除负债部分）　       </w:t>
            </w:r>
          </w:p>
          <w:p w:rsidR="00255157" w:rsidRDefault="001D5D69">
            <w:pPr>
              <w:jc w:val="left"/>
              <w:rPr>
                <w:rFonts w:ascii="宋体" w:eastAsia="Times New Roman" w:hAnsi="宋体"/>
                <w:szCs w:val="21"/>
              </w:rPr>
            </w:pPr>
            <w:r>
              <w:rPr>
                <w:rFonts w:ascii="宋体" w:eastAsia="Times New Roman" w:hAnsi="宋体" w:hint="eastAsia"/>
                <w:szCs w:val="21"/>
              </w:rPr>
              <w:sym w:font="Wingdings 2" w:char="00A3"/>
            </w:r>
            <w:r>
              <w:rPr>
                <w:rFonts w:ascii="宋体" w:eastAsia="Times New Roman" w:hAnsi="宋体" w:hint="eastAsia"/>
                <w:szCs w:val="21"/>
              </w:rPr>
              <w:t xml:space="preserve">  其他</w:t>
            </w: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15</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管理费计提方式</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bCs/>
                <w:szCs w:val="21"/>
              </w:rPr>
            </w:pPr>
            <w:r>
              <w:rPr>
                <w:rFonts w:ascii="宋体" w:eastAsia="Times New Roman" w:hAnsi="宋体" w:hint="eastAsia"/>
                <w:szCs w:val="21"/>
              </w:rPr>
              <w:sym w:font="Wingdings 2" w:char="00A3"/>
            </w:r>
            <w:r>
              <w:rPr>
                <w:rFonts w:ascii="宋体" w:eastAsia="Times New Roman" w:hAnsi="宋体" w:hint="eastAsia"/>
                <w:szCs w:val="21"/>
              </w:rPr>
              <w:t xml:space="preserve">  逐日计提，每日计提数=</w:t>
            </w:r>
            <w:r>
              <w:rPr>
                <w:rFonts w:ascii="宋体" w:eastAsia="Times New Roman" w:hAnsi="宋体" w:hint="eastAsia"/>
                <w:bCs/>
                <w:szCs w:val="21"/>
              </w:rPr>
              <w:t>计提基数*费率/365</w:t>
            </w:r>
          </w:p>
          <w:p w:rsidR="00255157" w:rsidRDefault="001D5D69">
            <w:pPr>
              <w:jc w:val="left"/>
              <w:rPr>
                <w:rFonts w:ascii="宋体" w:eastAsia="Times New Roman" w:hAnsi="宋体"/>
                <w:szCs w:val="21"/>
              </w:rPr>
            </w:pPr>
            <w:r>
              <w:rPr>
                <w:rFonts w:ascii="宋体" w:eastAsia="Times New Roman" w:hAnsi="宋体" w:hint="eastAsia"/>
                <w:szCs w:val="21"/>
              </w:rPr>
              <w:t>□  每个估值日计提，每个估值日计提数=</w:t>
            </w:r>
            <w:r>
              <w:rPr>
                <w:rFonts w:ascii="宋体" w:eastAsia="Times New Roman" w:hAnsi="宋体" w:hint="eastAsia"/>
                <w:bCs/>
                <w:szCs w:val="21"/>
              </w:rPr>
              <w:t>计提基数</w:t>
            </w:r>
            <w:r>
              <w:rPr>
                <w:rFonts w:ascii="宋体" w:eastAsia="Times New Roman" w:hAnsi="宋体" w:hint="eastAsia"/>
                <w:szCs w:val="21"/>
              </w:rPr>
              <w:t>*费率*天数/365</w:t>
            </w:r>
          </w:p>
          <w:p w:rsidR="00255157" w:rsidRDefault="001D5D69">
            <w:pPr>
              <w:jc w:val="left"/>
              <w:rPr>
                <w:rFonts w:ascii="宋体" w:eastAsia="Times New Roman" w:hAnsi="宋体"/>
                <w:szCs w:val="21"/>
              </w:rPr>
            </w:pPr>
            <w:r>
              <w:rPr>
                <w:rFonts w:ascii="宋体" w:eastAsia="Times New Roman" w:hAnsi="宋体" w:hint="eastAsia"/>
                <w:szCs w:val="21"/>
              </w:rPr>
              <w:t>□  每个开放日计提，每个开放日计提数=</w:t>
            </w:r>
            <w:r>
              <w:rPr>
                <w:rFonts w:ascii="宋体" w:eastAsia="Times New Roman" w:hAnsi="宋体" w:hint="eastAsia"/>
                <w:bCs/>
                <w:szCs w:val="21"/>
              </w:rPr>
              <w:t>计提基数</w:t>
            </w:r>
            <w:r>
              <w:rPr>
                <w:rFonts w:ascii="宋体" w:eastAsia="Times New Roman" w:hAnsi="宋体" w:hint="eastAsia"/>
                <w:szCs w:val="21"/>
              </w:rPr>
              <w:t>*费率*天数/365</w:t>
            </w:r>
          </w:p>
          <w:p w:rsidR="00255157" w:rsidRDefault="001D5D69">
            <w:pPr>
              <w:jc w:val="left"/>
              <w:rPr>
                <w:rFonts w:ascii="宋体" w:eastAsia="Times New Roman" w:hAnsi="宋体"/>
                <w:szCs w:val="21"/>
              </w:rPr>
            </w:pPr>
            <w:r>
              <w:rPr>
                <w:rFonts w:ascii="宋体" w:eastAsia="Times New Roman" w:hAnsi="宋体" w:hint="eastAsia"/>
                <w:szCs w:val="21"/>
              </w:rPr>
              <w:t>□  每月计提，每月计提数=</w:t>
            </w:r>
            <w:r>
              <w:rPr>
                <w:rFonts w:ascii="宋体" w:eastAsia="Times New Roman" w:hAnsi="宋体" w:hint="eastAsia"/>
                <w:bCs/>
                <w:szCs w:val="21"/>
              </w:rPr>
              <w:t>计提基数</w:t>
            </w:r>
            <w:r>
              <w:rPr>
                <w:rFonts w:ascii="宋体" w:eastAsia="Times New Roman" w:hAnsi="宋体" w:hint="eastAsia"/>
                <w:szCs w:val="21"/>
              </w:rPr>
              <w:t>*费率 /12</w:t>
            </w:r>
          </w:p>
          <w:p w:rsidR="00255157" w:rsidRDefault="001D5D69">
            <w:pPr>
              <w:jc w:val="left"/>
              <w:rPr>
                <w:rFonts w:ascii="宋体" w:eastAsia="Times New Roman" w:hAnsi="宋体"/>
                <w:szCs w:val="21"/>
              </w:rPr>
            </w:pPr>
            <w:r>
              <w:rPr>
                <w:rFonts w:ascii="宋体" w:eastAsia="Times New Roman" w:hAnsi="宋体" w:hint="eastAsia"/>
                <w:szCs w:val="21"/>
              </w:rPr>
              <w:t>□  其他约定方式</w:t>
            </w:r>
            <w:r>
              <w:rPr>
                <w:rFonts w:ascii="宋体" w:eastAsia="Times New Roman" w:hAnsi="宋体" w:hint="eastAsia"/>
                <w:szCs w:val="21"/>
                <w:u w:val="single"/>
              </w:rPr>
              <w:t xml:space="preserve">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lastRenderedPageBreak/>
              <w:t>16</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bCs/>
                <w:szCs w:val="21"/>
              </w:rPr>
              <w:t>管理费支付时间</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  固定时间：</w:t>
            </w:r>
            <w:r>
              <w:rPr>
                <w:rFonts w:ascii="宋体" w:eastAsia="Times New Roman" w:hAnsi="宋体" w:hint="eastAsia"/>
                <w:szCs w:val="21"/>
                <w:u w:val="single"/>
              </w:rPr>
              <w:t xml:space="preserve">      </w:t>
            </w:r>
            <w:r>
              <w:rPr>
                <w:rFonts w:ascii="宋体" w:eastAsia="Times New Roman" w:hAnsi="宋体" w:hint="eastAsia"/>
                <w:szCs w:val="21"/>
              </w:rPr>
              <w:t>年</w:t>
            </w:r>
            <w:r>
              <w:rPr>
                <w:rFonts w:ascii="宋体" w:eastAsia="Times New Roman" w:hAnsi="宋体" w:hint="eastAsia"/>
                <w:szCs w:val="21"/>
                <w:u w:val="single"/>
              </w:rPr>
              <w:t xml:space="preserve">     </w:t>
            </w:r>
            <w:r>
              <w:rPr>
                <w:rFonts w:ascii="宋体" w:eastAsia="Times New Roman" w:hAnsi="宋体" w:hint="eastAsia"/>
                <w:szCs w:val="21"/>
              </w:rPr>
              <w:t>月</w:t>
            </w:r>
            <w:r>
              <w:rPr>
                <w:rFonts w:ascii="宋体" w:eastAsia="Times New Roman" w:hAnsi="宋体" w:hint="eastAsia"/>
                <w:szCs w:val="21"/>
                <w:u w:val="single"/>
              </w:rPr>
              <w:t xml:space="preserve">     </w:t>
            </w:r>
            <w:r>
              <w:rPr>
                <w:rFonts w:ascii="宋体" w:eastAsia="Times New Roman" w:hAnsi="宋体" w:hint="eastAsia"/>
                <w:szCs w:val="21"/>
              </w:rPr>
              <w:t>日</w:t>
            </w:r>
          </w:p>
          <w:p w:rsidR="00255157" w:rsidRDefault="001D5D69">
            <w:pPr>
              <w:jc w:val="left"/>
              <w:rPr>
                <w:rFonts w:ascii="宋体" w:eastAsia="Times New Roman" w:hAnsi="宋体"/>
                <w:szCs w:val="21"/>
              </w:rPr>
            </w:pPr>
            <w:r>
              <w:rPr>
                <w:rFonts w:ascii="宋体" w:eastAsia="Times New Roman" w:hAnsi="宋体" w:hint="eastAsia"/>
                <w:szCs w:val="21"/>
              </w:rPr>
              <w:t>□  每季（□理财运作季度/□会计）后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每半年（□理财运作半年度/□会计）后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每年（□理财运作年度/□会计）后</w:t>
            </w:r>
            <w:r>
              <w:rPr>
                <w:rFonts w:ascii="宋体" w:eastAsia="Times New Roman" w:hAnsi="宋体" w:hint="eastAsia"/>
                <w:szCs w:val="21"/>
                <w:u w:val="single"/>
              </w:rPr>
              <w:t xml:space="preserve">       </w:t>
            </w:r>
            <w:r>
              <w:rPr>
                <w:rFonts w:ascii="宋体" w:eastAsia="Times New Roman" w:hAnsi="宋体" w:hint="eastAsia"/>
                <w:szCs w:val="21"/>
              </w:rPr>
              <w:t>个工作日内</w:t>
            </w:r>
          </w:p>
          <w:p w:rsidR="00255157" w:rsidRDefault="001D5D69">
            <w:pPr>
              <w:jc w:val="left"/>
              <w:rPr>
                <w:rFonts w:ascii="宋体" w:eastAsia="Times New Roman" w:hAnsi="宋体"/>
                <w:szCs w:val="21"/>
              </w:rPr>
            </w:pPr>
            <w:r>
              <w:rPr>
                <w:rFonts w:ascii="宋体" w:eastAsia="Times New Roman" w:hAnsi="宋体" w:hint="eastAsia"/>
                <w:szCs w:val="21"/>
              </w:rPr>
              <w:t>□  到期后</w:t>
            </w:r>
            <w:r>
              <w:rPr>
                <w:rFonts w:ascii="宋体" w:eastAsia="Times New Roman" w:hAnsi="宋体" w:hint="eastAsia"/>
                <w:szCs w:val="21"/>
                <w:u w:val="single"/>
              </w:rPr>
              <w:t xml:space="preserve">        </w:t>
            </w:r>
            <w:r>
              <w:rPr>
                <w:rFonts w:ascii="宋体" w:eastAsia="Times New Roman" w:hAnsi="宋体" w:hint="eastAsia"/>
                <w:szCs w:val="21"/>
              </w:rPr>
              <w:t>个工作日内一次支付</w:t>
            </w:r>
          </w:p>
          <w:p w:rsidR="00255157" w:rsidRDefault="001D5D69">
            <w:pPr>
              <w:jc w:val="left"/>
              <w:rPr>
                <w:rFonts w:ascii="宋体" w:eastAsia="Times New Roman" w:hAnsi="宋体"/>
                <w:szCs w:val="21"/>
              </w:rPr>
            </w:pPr>
            <w:r>
              <w:rPr>
                <w:rFonts w:ascii="宋体" w:eastAsia="Times New Roman" w:hAnsi="宋体" w:hint="eastAsia"/>
                <w:szCs w:val="21"/>
              </w:rPr>
              <w:t>√  其他约定时间</w:t>
            </w:r>
            <w:r>
              <w:rPr>
                <w:rFonts w:ascii="宋体" w:eastAsia="Times New Roman" w:hAnsi="宋体" w:hint="eastAsia"/>
                <w:szCs w:val="21"/>
                <w:u w:val="single"/>
              </w:rPr>
              <w:t xml:space="preserve"> 按管理人要求支付 </w:t>
            </w:r>
          </w:p>
        </w:tc>
      </w:tr>
      <w:tr w:rsidR="00255157">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17</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kern w:val="0"/>
                <w:szCs w:val="21"/>
              </w:rPr>
              <w:t>理财产品的托管经办行</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**银行</w:t>
            </w:r>
            <w:r>
              <w:rPr>
                <w:rFonts w:ascii="宋体" w:eastAsia="Times New Roman" w:hAnsi="宋体" w:hint="eastAsia"/>
                <w:szCs w:val="21"/>
                <w:u w:val="single"/>
              </w:rPr>
              <w:t xml:space="preserve">  广州   </w:t>
            </w:r>
            <w:r>
              <w:rPr>
                <w:rFonts w:ascii="宋体" w:eastAsia="Times New Roman" w:hAnsi="宋体" w:hint="eastAsia"/>
                <w:szCs w:val="21"/>
              </w:rPr>
              <w:t>分行</w:t>
            </w:r>
          </w:p>
        </w:tc>
      </w:tr>
      <w:tr w:rsidR="00255157">
        <w:trPr>
          <w:trHeight w:val="350"/>
        </w:trPr>
        <w:tc>
          <w:tcPr>
            <w:tcW w:w="590" w:type="dxa"/>
            <w:tcBorders>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1"/>
              </w:rPr>
            </w:pPr>
            <w:r>
              <w:rPr>
                <w:rFonts w:eastAsia="Times New Roman" w:hint="eastAsia"/>
                <w:szCs w:val="21"/>
              </w:rPr>
              <w:t>18</w:t>
            </w:r>
          </w:p>
        </w:tc>
        <w:tc>
          <w:tcPr>
            <w:tcW w:w="1173" w:type="dxa"/>
            <w:tcBorders>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bCs/>
                <w:szCs w:val="21"/>
              </w:rPr>
            </w:pPr>
            <w:r>
              <w:rPr>
                <w:rFonts w:ascii="宋体" w:eastAsia="Times New Roman" w:hAnsi="宋体" w:hint="eastAsia"/>
                <w:kern w:val="0"/>
                <w:szCs w:val="21"/>
              </w:rPr>
              <w:t>托管专户信息</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户    名：</w:t>
            </w:r>
            <w:r>
              <w:rPr>
                <w:rFonts w:ascii="宋体" w:eastAsia="Times New Roman" w:hAnsi="宋体" w:hint="eastAsia"/>
                <w:bCs/>
                <w:szCs w:val="21"/>
              </w:rPr>
              <w:t>东莞银行股份有限公司价值成长年丰6号托管户</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账    号：</w:t>
            </w:r>
            <w:r>
              <w:rPr>
                <w:rFonts w:ascii="Verdana" w:eastAsia="Times New Roman" w:hAnsi="Verdana"/>
                <w:sz w:val="18"/>
                <w:szCs w:val="18"/>
              </w:rPr>
              <w:t>395000100100680897</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开户银行：**银行股份有限公司</w:t>
            </w:r>
            <w:r>
              <w:rPr>
                <w:rFonts w:ascii="宋体" w:eastAsia="Times New Roman" w:hAnsi="宋体" w:hint="eastAsia"/>
                <w:bCs/>
                <w:szCs w:val="21"/>
              </w:rPr>
              <w:t>东莞</w:t>
            </w:r>
            <w:r>
              <w:rPr>
                <w:rFonts w:ascii="宋体" w:eastAsia="Times New Roman" w:hAnsi="宋体" w:hint="eastAsia"/>
                <w:kern w:val="0"/>
                <w:szCs w:val="21"/>
              </w:rPr>
              <w:t>分行</w:t>
            </w:r>
          </w:p>
        </w:tc>
      </w:tr>
      <w:tr w:rsidR="00255157">
        <w:trPr>
          <w:trHeight w:val="350"/>
        </w:trPr>
        <w:tc>
          <w:tcPr>
            <w:tcW w:w="590" w:type="dxa"/>
            <w:tcBorders>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1"/>
              </w:rPr>
            </w:pPr>
            <w:r>
              <w:rPr>
                <w:rFonts w:eastAsia="Times New Roman" w:hint="eastAsia"/>
                <w:szCs w:val="21"/>
              </w:rPr>
              <w:t>19</w:t>
            </w:r>
          </w:p>
        </w:tc>
        <w:tc>
          <w:tcPr>
            <w:tcW w:w="1173" w:type="dxa"/>
            <w:tcBorders>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kern w:val="0"/>
                <w:szCs w:val="21"/>
              </w:rPr>
            </w:pPr>
            <w:r>
              <w:rPr>
                <w:rFonts w:ascii="宋体" w:eastAsia="Times New Roman" w:hAnsi="宋体" w:hint="eastAsia"/>
                <w:kern w:val="0"/>
                <w:szCs w:val="21"/>
              </w:rPr>
              <w:t>托管费收入帐户信息如下</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户    名：待处理托管业务收益款项</w:t>
            </w:r>
            <w:r>
              <w:rPr>
                <w:rFonts w:ascii="宋体" w:eastAsia="Times New Roman" w:hAnsi="宋体"/>
                <w:kern w:val="0"/>
                <w:szCs w:val="21"/>
              </w:rPr>
              <w:t xml:space="preserve"> </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账    号：7446910127322000101</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开户银行：**银行股份有限公司</w:t>
            </w:r>
            <w:r>
              <w:rPr>
                <w:rFonts w:ascii="宋体" w:eastAsia="Times New Roman" w:hAnsi="宋体" w:hint="eastAsia"/>
                <w:bCs/>
                <w:szCs w:val="21"/>
              </w:rPr>
              <w:t>广州</w:t>
            </w:r>
            <w:r>
              <w:rPr>
                <w:rFonts w:ascii="宋体" w:eastAsia="Times New Roman" w:hAnsi="宋体" w:hint="eastAsia"/>
                <w:kern w:val="0"/>
                <w:szCs w:val="21"/>
              </w:rPr>
              <w:t>分行</w:t>
            </w:r>
          </w:p>
        </w:tc>
      </w:tr>
      <w:tr w:rsidR="00255157">
        <w:trPr>
          <w:trHeight w:val="340"/>
        </w:trPr>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1"/>
              </w:rPr>
            </w:pPr>
            <w:r>
              <w:rPr>
                <w:rFonts w:eastAsia="Times New Roman" w:hint="eastAsia"/>
                <w:szCs w:val="21"/>
              </w:rPr>
              <w:t>20</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ascii="宋体" w:eastAsia="Times New Roman" w:hAnsi="宋体"/>
                <w:kern w:val="0"/>
                <w:szCs w:val="21"/>
              </w:rPr>
            </w:pPr>
            <w:r>
              <w:rPr>
                <w:rFonts w:ascii="宋体" w:eastAsia="Times New Roman" w:hAnsi="宋体" w:hint="eastAsia"/>
                <w:kern w:val="0"/>
                <w:szCs w:val="21"/>
              </w:rPr>
              <w:t>管理费收入帐户信息如下</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户    名：</w:t>
            </w:r>
            <w:r>
              <w:rPr>
                <w:rFonts w:ascii="宋体" w:eastAsia="Times New Roman" w:hAnsi="宋体"/>
                <w:kern w:val="0"/>
                <w:szCs w:val="21"/>
              </w:rPr>
              <w:t xml:space="preserve"> </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账    号：</w:t>
            </w:r>
          </w:p>
          <w:p w:rsidR="00255157" w:rsidRDefault="001D5D69">
            <w:pPr>
              <w:spacing w:before="60" w:after="60"/>
              <w:rPr>
                <w:rFonts w:ascii="宋体" w:eastAsia="Times New Roman" w:hAnsi="宋体"/>
                <w:kern w:val="0"/>
                <w:szCs w:val="21"/>
              </w:rPr>
            </w:pPr>
            <w:r>
              <w:rPr>
                <w:rFonts w:ascii="宋体" w:eastAsia="Times New Roman" w:hAnsi="宋体" w:hint="eastAsia"/>
                <w:kern w:val="0"/>
                <w:szCs w:val="21"/>
              </w:rPr>
              <w:t>开户银行：</w:t>
            </w:r>
            <w:r>
              <w:rPr>
                <w:rFonts w:ascii="宋体" w:eastAsia="Times New Roman" w:hAnsi="宋体"/>
                <w:kern w:val="0"/>
                <w:szCs w:val="21"/>
              </w:rPr>
              <w:t xml:space="preserve"> </w:t>
            </w:r>
          </w:p>
        </w:tc>
      </w:tr>
      <w:tr w:rsidR="00255157">
        <w:trPr>
          <w:trHeight w:val="340"/>
        </w:trPr>
        <w:tc>
          <w:tcPr>
            <w:tcW w:w="590"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0"/>
              </w:rPr>
            </w:pPr>
            <w:r>
              <w:rPr>
                <w:rFonts w:eastAsia="Times New Roman" w:hint="eastAsia"/>
                <w:szCs w:val="20"/>
              </w:rPr>
              <w:t>21</w:t>
            </w:r>
          </w:p>
        </w:tc>
        <w:tc>
          <w:tcPr>
            <w:tcW w:w="1173" w:type="dxa"/>
            <w:tcBorders>
              <w:top w:val="single" w:sz="4" w:space="0" w:color="auto"/>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特殊估值原则</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ind w:left="360"/>
              <w:jc w:val="left"/>
              <w:rPr>
                <w:rFonts w:ascii="宋体" w:eastAsia="Times New Roman" w:hAnsi="宋体"/>
                <w:szCs w:val="21"/>
              </w:rPr>
            </w:pPr>
            <w:r>
              <w:rPr>
                <w:rFonts w:ascii="宋体" w:eastAsia="Times New Roman" w:hAnsi="宋体" w:hint="eastAsia"/>
                <w:szCs w:val="21"/>
              </w:rPr>
              <w:t>（如第7项选择“特殊估值原则”，请在此处补充估值方法，如第7项选择“参见统签协议”），则此处应填“无”</w:t>
            </w:r>
          </w:p>
        </w:tc>
      </w:tr>
      <w:tr w:rsidR="00255157">
        <w:trPr>
          <w:trHeight w:val="340"/>
        </w:trPr>
        <w:tc>
          <w:tcPr>
            <w:tcW w:w="590" w:type="dxa"/>
            <w:vMerge w:val="restart"/>
            <w:tcBorders>
              <w:top w:val="single" w:sz="4" w:space="0" w:color="auto"/>
              <w:left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b/>
                <w:szCs w:val="21"/>
              </w:rPr>
            </w:pPr>
            <w:r>
              <w:rPr>
                <w:rFonts w:eastAsia="Times New Roman" w:hint="eastAsia"/>
                <w:b/>
                <w:szCs w:val="21"/>
              </w:rPr>
              <w:t>22</w:t>
            </w:r>
          </w:p>
        </w:tc>
        <w:tc>
          <w:tcPr>
            <w:tcW w:w="1173" w:type="dxa"/>
            <w:vMerge w:val="restart"/>
            <w:tcBorders>
              <w:top w:val="single" w:sz="4" w:space="0" w:color="auto"/>
              <w:left w:val="single" w:sz="4" w:space="0" w:color="auto"/>
              <w:right w:val="single" w:sz="4" w:space="0" w:color="auto"/>
            </w:tcBorders>
            <w:vAlign w:val="center"/>
          </w:tcPr>
          <w:p w:rsidR="00255157" w:rsidRDefault="001D5D69">
            <w:pPr>
              <w:jc w:val="left"/>
              <w:rPr>
                <w:rFonts w:ascii="宋体" w:eastAsia="Times New Roman" w:hAnsi="宋体"/>
                <w:b/>
                <w:szCs w:val="21"/>
              </w:rPr>
            </w:pPr>
            <w:r>
              <w:rPr>
                <w:rFonts w:ascii="宋体" w:eastAsia="Times New Roman" w:hAnsi="宋体" w:hint="eastAsia"/>
                <w:b/>
                <w:szCs w:val="21"/>
              </w:rPr>
              <w:t>投资监督事项表</w:t>
            </w: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b/>
                <w:szCs w:val="21"/>
              </w:rPr>
            </w:pPr>
            <w:r>
              <w:rPr>
                <w:rFonts w:ascii="宋体" w:eastAsia="Times New Roman" w:hAnsi="宋体" w:hint="eastAsia"/>
                <w:b/>
                <w:szCs w:val="21"/>
              </w:rPr>
              <w:t>监督项目</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b/>
                <w:szCs w:val="21"/>
              </w:rPr>
            </w:pPr>
            <w:r>
              <w:rPr>
                <w:rFonts w:ascii="宋体" w:eastAsia="Times New Roman" w:hAnsi="宋体" w:hint="eastAsia"/>
                <w:b/>
                <w:szCs w:val="21"/>
              </w:rPr>
              <w:t>监督内容</w:t>
            </w:r>
          </w:p>
        </w:tc>
      </w:tr>
      <w:tr w:rsidR="00255157">
        <w:trPr>
          <w:trHeight w:val="340"/>
        </w:trPr>
        <w:tc>
          <w:tcPr>
            <w:tcW w:w="590" w:type="dxa"/>
            <w:vMerge/>
            <w:tcBorders>
              <w:left w:val="single" w:sz="4" w:space="0" w:color="auto"/>
              <w:right w:val="single" w:sz="4" w:space="0" w:color="auto"/>
            </w:tcBorders>
            <w:vAlign w:val="center"/>
          </w:tcPr>
          <w:p w:rsidR="00255157" w:rsidRDefault="00255157">
            <w:pPr>
              <w:adjustRightInd w:val="0"/>
              <w:spacing w:after="120"/>
              <w:jc w:val="center"/>
              <w:textAlignment w:val="baseline"/>
              <w:rPr>
                <w:rFonts w:eastAsia="Times New Roman"/>
                <w:szCs w:val="21"/>
              </w:rPr>
            </w:pPr>
          </w:p>
        </w:tc>
        <w:tc>
          <w:tcPr>
            <w:tcW w:w="1173" w:type="dxa"/>
            <w:vMerge/>
            <w:tcBorders>
              <w:left w:val="single" w:sz="4" w:space="0" w:color="auto"/>
              <w:right w:val="single" w:sz="4" w:space="0" w:color="auto"/>
            </w:tcBorders>
            <w:vAlign w:val="center"/>
          </w:tcPr>
          <w:p w:rsidR="00255157" w:rsidRDefault="00255157">
            <w:pPr>
              <w:jc w:val="left"/>
              <w:rPr>
                <w:rFonts w:ascii="宋体" w:eastAsia="Times New Roman"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b/>
                <w:szCs w:val="21"/>
              </w:rPr>
            </w:pPr>
            <w:r>
              <w:rPr>
                <w:rFonts w:ascii="宋体" w:eastAsia="Times New Roman" w:hAnsi="宋体" w:hint="eastAsia"/>
                <w:b/>
                <w:szCs w:val="21"/>
              </w:rPr>
              <w:t>投资范围</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i/>
                <w:iCs/>
                <w:szCs w:val="21"/>
              </w:rPr>
            </w:pPr>
            <w:r>
              <w:rPr>
                <w:rFonts w:eastAsia="Times New Roman" w:hint="eastAsia"/>
                <w:i/>
                <w:iCs/>
                <w:szCs w:val="21"/>
              </w:rPr>
              <w:t>以产品说明书为准</w:t>
            </w:r>
            <w:r>
              <w:rPr>
                <w:rFonts w:ascii="宋体" w:hAnsi="宋体" w:hint="eastAsia"/>
                <w:i/>
                <w:iCs/>
                <w:szCs w:val="21"/>
              </w:rPr>
              <w:t>，</w:t>
            </w:r>
            <w:r>
              <w:rPr>
                <w:rFonts w:eastAsia="Times New Roman" w:hint="eastAsia"/>
                <w:i/>
                <w:iCs/>
                <w:szCs w:val="21"/>
              </w:rPr>
              <w:t>具体内容如下</w:t>
            </w:r>
            <w:r>
              <w:rPr>
                <w:rFonts w:ascii="宋体" w:hAnsi="宋体" w:hint="eastAsia"/>
                <w:i/>
                <w:iCs/>
                <w:szCs w:val="21"/>
              </w:rPr>
              <w:t>：</w:t>
            </w:r>
            <w:r>
              <w:rPr>
                <w:rFonts w:eastAsia="Times New Roman"/>
                <w:i/>
                <w:iCs/>
                <w:szCs w:val="21"/>
              </w:rPr>
              <w:t xml:space="preserve">                          </w:t>
            </w:r>
          </w:p>
        </w:tc>
      </w:tr>
      <w:tr w:rsidR="00255157">
        <w:trPr>
          <w:trHeight w:val="340"/>
        </w:trPr>
        <w:tc>
          <w:tcPr>
            <w:tcW w:w="590" w:type="dxa"/>
            <w:vMerge/>
            <w:tcBorders>
              <w:left w:val="single" w:sz="4" w:space="0" w:color="auto"/>
              <w:right w:val="single" w:sz="4" w:space="0" w:color="auto"/>
            </w:tcBorders>
            <w:vAlign w:val="center"/>
          </w:tcPr>
          <w:p w:rsidR="00255157" w:rsidRDefault="00255157">
            <w:pPr>
              <w:adjustRightInd w:val="0"/>
              <w:spacing w:after="120"/>
              <w:jc w:val="center"/>
              <w:textAlignment w:val="baseline"/>
              <w:rPr>
                <w:rFonts w:eastAsia="Times New Roman"/>
                <w:szCs w:val="21"/>
              </w:rPr>
            </w:pPr>
          </w:p>
        </w:tc>
        <w:tc>
          <w:tcPr>
            <w:tcW w:w="1173" w:type="dxa"/>
            <w:vMerge/>
            <w:tcBorders>
              <w:left w:val="single" w:sz="4" w:space="0" w:color="auto"/>
              <w:right w:val="single" w:sz="4" w:space="0" w:color="auto"/>
            </w:tcBorders>
            <w:vAlign w:val="center"/>
          </w:tcPr>
          <w:p w:rsidR="00255157" w:rsidRDefault="00255157">
            <w:pPr>
              <w:jc w:val="left"/>
              <w:rPr>
                <w:rFonts w:ascii="宋体" w:eastAsia="Times New Roman"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b/>
                <w:szCs w:val="21"/>
              </w:rPr>
            </w:pPr>
            <w:r>
              <w:rPr>
                <w:rFonts w:ascii="宋体" w:eastAsia="Times New Roman" w:hAnsi="宋体" w:hint="eastAsia"/>
                <w:b/>
                <w:szCs w:val="21"/>
              </w:rPr>
              <w:t>投资限制</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szCs w:val="21"/>
              </w:rPr>
            </w:pPr>
            <w:r>
              <w:rPr>
                <w:rFonts w:eastAsia="Times New Roman" w:hint="eastAsia"/>
                <w:i/>
                <w:iCs/>
                <w:szCs w:val="21"/>
              </w:rPr>
              <w:t>以产品说明书为准</w:t>
            </w:r>
            <w:r>
              <w:rPr>
                <w:rFonts w:ascii="宋体" w:hAnsi="宋体" w:hint="eastAsia"/>
                <w:i/>
                <w:iCs/>
                <w:szCs w:val="21"/>
              </w:rPr>
              <w:t>，</w:t>
            </w:r>
            <w:r>
              <w:rPr>
                <w:rFonts w:eastAsia="Times New Roman" w:hint="eastAsia"/>
                <w:i/>
                <w:iCs/>
                <w:szCs w:val="21"/>
              </w:rPr>
              <w:t>具体内容如下</w:t>
            </w:r>
            <w:r>
              <w:rPr>
                <w:rFonts w:ascii="宋体" w:hAnsi="宋体" w:hint="eastAsia"/>
                <w:i/>
                <w:iCs/>
                <w:szCs w:val="21"/>
              </w:rPr>
              <w:t>：</w:t>
            </w:r>
            <w:r>
              <w:rPr>
                <w:rFonts w:eastAsia="Times New Roman"/>
                <w:i/>
                <w:iCs/>
                <w:szCs w:val="21"/>
              </w:rPr>
              <w:t xml:space="preserve">                          </w:t>
            </w:r>
          </w:p>
        </w:tc>
      </w:tr>
      <w:tr w:rsidR="00255157">
        <w:trPr>
          <w:trHeight w:val="340"/>
        </w:trPr>
        <w:tc>
          <w:tcPr>
            <w:tcW w:w="590" w:type="dxa"/>
            <w:vMerge/>
            <w:tcBorders>
              <w:left w:val="single" w:sz="4" w:space="0" w:color="auto"/>
              <w:right w:val="single" w:sz="4" w:space="0" w:color="auto"/>
            </w:tcBorders>
            <w:vAlign w:val="center"/>
          </w:tcPr>
          <w:p w:rsidR="00255157" w:rsidRDefault="00255157">
            <w:pPr>
              <w:adjustRightInd w:val="0"/>
              <w:spacing w:after="120"/>
              <w:jc w:val="center"/>
              <w:textAlignment w:val="baseline"/>
              <w:rPr>
                <w:rFonts w:eastAsia="Times New Roman"/>
                <w:szCs w:val="21"/>
              </w:rPr>
            </w:pPr>
          </w:p>
        </w:tc>
        <w:tc>
          <w:tcPr>
            <w:tcW w:w="1173" w:type="dxa"/>
            <w:vMerge/>
            <w:tcBorders>
              <w:left w:val="single" w:sz="4" w:space="0" w:color="auto"/>
              <w:right w:val="single" w:sz="4" w:space="0" w:color="auto"/>
            </w:tcBorders>
            <w:vAlign w:val="center"/>
          </w:tcPr>
          <w:p w:rsidR="00255157" w:rsidRDefault="00255157">
            <w:pPr>
              <w:jc w:val="left"/>
              <w:rPr>
                <w:rFonts w:ascii="宋体" w:eastAsia="Times New Roman"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ascii="宋体" w:eastAsia="Times New Roman" w:hAnsi="宋体"/>
                <w:b/>
                <w:szCs w:val="21"/>
              </w:rPr>
            </w:pPr>
            <w:r>
              <w:rPr>
                <w:rFonts w:ascii="宋体" w:eastAsia="Times New Roman" w:hAnsi="宋体" w:hint="eastAsia"/>
                <w:b/>
                <w:szCs w:val="21"/>
              </w:rPr>
              <w:t>投资禁止行为</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szCs w:val="21"/>
              </w:rPr>
            </w:pPr>
            <w:r>
              <w:rPr>
                <w:rFonts w:eastAsia="Times New Roman" w:hint="eastAsia"/>
                <w:szCs w:val="21"/>
              </w:rPr>
              <w:t>本理财产品不得投资银行理财产品和信贷资产。</w:t>
            </w:r>
          </w:p>
        </w:tc>
      </w:tr>
      <w:tr w:rsidR="00255157">
        <w:trPr>
          <w:trHeight w:val="340"/>
        </w:trPr>
        <w:tc>
          <w:tcPr>
            <w:tcW w:w="590" w:type="dxa"/>
            <w:vMerge/>
            <w:tcBorders>
              <w:left w:val="single" w:sz="4" w:space="0" w:color="auto"/>
              <w:right w:val="single" w:sz="4" w:space="0" w:color="auto"/>
            </w:tcBorders>
            <w:vAlign w:val="center"/>
          </w:tcPr>
          <w:p w:rsidR="00255157" w:rsidRDefault="00255157">
            <w:pPr>
              <w:adjustRightInd w:val="0"/>
              <w:spacing w:after="120"/>
              <w:jc w:val="center"/>
              <w:textAlignment w:val="baseline"/>
              <w:rPr>
                <w:rFonts w:eastAsia="Times New Roman"/>
                <w:szCs w:val="21"/>
              </w:rPr>
            </w:pPr>
          </w:p>
        </w:tc>
        <w:tc>
          <w:tcPr>
            <w:tcW w:w="1173" w:type="dxa"/>
            <w:vMerge/>
            <w:tcBorders>
              <w:left w:val="single" w:sz="4" w:space="0" w:color="auto"/>
              <w:right w:val="single" w:sz="4" w:space="0" w:color="auto"/>
            </w:tcBorders>
            <w:vAlign w:val="center"/>
          </w:tcPr>
          <w:p w:rsidR="00255157" w:rsidRDefault="00255157">
            <w:pPr>
              <w:jc w:val="left"/>
              <w:rPr>
                <w:rFonts w:ascii="宋体" w:eastAsia="Times New Roman"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ascii="宋体" w:eastAsia="Times New Roman" w:hAnsi="宋体"/>
                <w:b/>
                <w:szCs w:val="21"/>
              </w:rPr>
            </w:pPr>
            <w:r>
              <w:rPr>
                <w:rFonts w:ascii="宋体" w:eastAsia="Times New Roman" w:hAnsi="宋体" w:hint="eastAsia"/>
                <w:b/>
                <w:szCs w:val="21"/>
              </w:rPr>
              <w:t>对理财产品关联方交易的监督</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eastAsia="Times New Roman"/>
                <w:szCs w:val="21"/>
              </w:rPr>
            </w:pPr>
            <w:r>
              <w:rPr>
                <w:rFonts w:eastAsia="Times New Roman" w:hint="eastAsia"/>
                <w:szCs w:val="21"/>
              </w:rPr>
              <w:t>无</w:t>
            </w:r>
          </w:p>
        </w:tc>
      </w:tr>
      <w:tr w:rsidR="00255157">
        <w:trPr>
          <w:trHeight w:val="340"/>
        </w:trPr>
        <w:tc>
          <w:tcPr>
            <w:tcW w:w="590" w:type="dxa"/>
            <w:vMerge/>
            <w:tcBorders>
              <w:left w:val="single" w:sz="4" w:space="0" w:color="auto"/>
              <w:right w:val="single" w:sz="4" w:space="0" w:color="auto"/>
            </w:tcBorders>
            <w:vAlign w:val="center"/>
          </w:tcPr>
          <w:p w:rsidR="00255157" w:rsidRDefault="00255157">
            <w:pPr>
              <w:adjustRightInd w:val="0"/>
              <w:spacing w:after="120"/>
              <w:jc w:val="center"/>
              <w:textAlignment w:val="baseline"/>
              <w:rPr>
                <w:rFonts w:eastAsia="Times New Roman"/>
                <w:szCs w:val="21"/>
              </w:rPr>
            </w:pPr>
          </w:p>
        </w:tc>
        <w:tc>
          <w:tcPr>
            <w:tcW w:w="1173" w:type="dxa"/>
            <w:vMerge/>
            <w:tcBorders>
              <w:left w:val="single" w:sz="4" w:space="0" w:color="auto"/>
              <w:right w:val="single" w:sz="4" w:space="0" w:color="auto"/>
            </w:tcBorders>
            <w:vAlign w:val="center"/>
          </w:tcPr>
          <w:p w:rsidR="00255157" w:rsidRDefault="00255157">
            <w:pPr>
              <w:jc w:val="left"/>
              <w:rPr>
                <w:rFonts w:ascii="宋体" w:eastAsia="Times New Roman"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ascii="宋体" w:eastAsia="Times New Roman" w:hAnsi="宋体"/>
                <w:b/>
                <w:szCs w:val="21"/>
              </w:rPr>
            </w:pPr>
            <w:r>
              <w:rPr>
                <w:rFonts w:ascii="宋体" w:eastAsia="Times New Roman" w:hAnsi="宋体" w:hint="eastAsia"/>
                <w:b/>
                <w:szCs w:val="21"/>
              </w:rPr>
              <w:t>备注</w:t>
            </w:r>
          </w:p>
        </w:tc>
        <w:tc>
          <w:tcPr>
            <w:tcW w:w="6846" w:type="dxa"/>
            <w:tcBorders>
              <w:top w:val="single" w:sz="4" w:space="0" w:color="auto"/>
              <w:left w:val="single" w:sz="4" w:space="0" w:color="auto"/>
              <w:bottom w:val="single" w:sz="4" w:space="0" w:color="auto"/>
              <w:right w:val="single" w:sz="4" w:space="0" w:color="auto"/>
            </w:tcBorders>
            <w:vAlign w:val="center"/>
          </w:tcPr>
          <w:p w:rsidR="00255157" w:rsidRDefault="001D5D69">
            <w:pPr>
              <w:numPr>
                <w:ilvl w:val="0"/>
                <w:numId w:val="11"/>
              </w:numPr>
              <w:adjustRightInd w:val="0"/>
              <w:spacing w:after="120"/>
              <w:textAlignment w:val="baseline"/>
              <w:rPr>
                <w:rFonts w:ascii="宋体" w:eastAsia="Times New Roman" w:hAnsi="宋体"/>
                <w:szCs w:val="21"/>
              </w:rPr>
            </w:pPr>
            <w:r>
              <w:rPr>
                <w:rFonts w:ascii="宋体" w:eastAsia="Times New Roman" w:hAnsi="宋体" w:hint="eastAsia"/>
                <w:szCs w:val="21"/>
              </w:rPr>
              <w:t>本投资监督事项依据理财文件制定，如与理财文件的表述不一致，以本协议为准并执行。本投资监督事项表内的事项由乙方负责监督，不在投资监督事项表内的投资监督事项由甲方负责监督</w:t>
            </w:r>
          </w:p>
          <w:p w:rsidR="00255157" w:rsidRDefault="001D5D69">
            <w:pPr>
              <w:numPr>
                <w:ilvl w:val="0"/>
                <w:numId w:val="11"/>
              </w:numPr>
              <w:adjustRightInd w:val="0"/>
              <w:spacing w:after="120"/>
              <w:textAlignment w:val="baseline"/>
              <w:rPr>
                <w:rFonts w:eastAsia="Times New Roman"/>
                <w:szCs w:val="21"/>
              </w:rPr>
            </w:pPr>
            <w:r>
              <w:rPr>
                <w:rFonts w:ascii="宋体" w:eastAsia="Times New Roman" w:hAnsi="宋体" w:hint="eastAsia"/>
                <w:szCs w:val="21"/>
              </w:rPr>
              <w:t>如果投资品种和监督比例需要调整，必须经过甲、乙双方确认</w:t>
            </w:r>
          </w:p>
          <w:p w:rsidR="00255157" w:rsidRDefault="001D5D69">
            <w:pPr>
              <w:numPr>
                <w:ilvl w:val="0"/>
                <w:numId w:val="11"/>
              </w:numPr>
              <w:adjustRightInd w:val="0"/>
              <w:spacing w:after="120"/>
              <w:textAlignment w:val="baseline"/>
              <w:rPr>
                <w:rFonts w:eastAsia="Times New Roman"/>
                <w:szCs w:val="21"/>
              </w:rPr>
            </w:pPr>
            <w:r>
              <w:rPr>
                <w:rFonts w:ascii="宋体" w:eastAsia="Times New Roman" w:hAnsi="宋体"/>
                <w:szCs w:val="21"/>
              </w:rPr>
              <w:t>双方对投资监督事项的其他约定</w:t>
            </w:r>
            <w:r>
              <w:rPr>
                <w:rFonts w:ascii="宋体" w:hAnsi="宋体" w:hint="eastAsia"/>
                <w:szCs w:val="21"/>
              </w:rPr>
              <w:t>（</w:t>
            </w:r>
            <w:r>
              <w:rPr>
                <w:rFonts w:ascii="宋体" w:eastAsia="Times New Roman" w:hAnsi="宋体"/>
                <w:szCs w:val="21"/>
              </w:rPr>
              <w:t>据实调整</w:t>
            </w:r>
            <w:r>
              <w:rPr>
                <w:rFonts w:ascii="宋体" w:hAnsi="宋体" w:hint="eastAsia"/>
                <w:szCs w:val="21"/>
              </w:rPr>
              <w:t>）：</w:t>
            </w:r>
          </w:p>
        </w:tc>
      </w:tr>
      <w:tr w:rsidR="00255157">
        <w:trPr>
          <w:trHeight w:val="340"/>
        </w:trPr>
        <w:tc>
          <w:tcPr>
            <w:tcW w:w="590" w:type="dxa"/>
            <w:tcBorders>
              <w:left w:val="single" w:sz="4" w:space="0" w:color="auto"/>
              <w:bottom w:val="single" w:sz="4" w:space="0" w:color="auto"/>
              <w:right w:val="single" w:sz="4" w:space="0" w:color="auto"/>
            </w:tcBorders>
            <w:vAlign w:val="center"/>
          </w:tcPr>
          <w:p w:rsidR="00255157" w:rsidRDefault="001D5D69">
            <w:pPr>
              <w:adjustRightInd w:val="0"/>
              <w:spacing w:after="120"/>
              <w:jc w:val="center"/>
              <w:textAlignment w:val="baseline"/>
              <w:rPr>
                <w:rFonts w:eastAsia="Times New Roman"/>
                <w:szCs w:val="21"/>
              </w:rPr>
            </w:pPr>
            <w:r>
              <w:rPr>
                <w:rFonts w:eastAsia="Times New Roman" w:hint="eastAsia"/>
                <w:szCs w:val="20"/>
              </w:rPr>
              <w:t>23</w:t>
            </w:r>
          </w:p>
        </w:tc>
        <w:tc>
          <w:tcPr>
            <w:tcW w:w="1173" w:type="dxa"/>
            <w:tcBorders>
              <w:left w:val="single" w:sz="4" w:space="0" w:color="auto"/>
              <w:bottom w:val="single" w:sz="4" w:space="0" w:color="auto"/>
              <w:right w:val="single" w:sz="4" w:space="0" w:color="auto"/>
            </w:tcBorders>
            <w:vAlign w:val="center"/>
          </w:tcPr>
          <w:p w:rsidR="00255157" w:rsidRDefault="001D5D69">
            <w:pPr>
              <w:jc w:val="left"/>
              <w:rPr>
                <w:rFonts w:ascii="宋体" w:eastAsia="Times New Roman" w:hAnsi="宋体"/>
                <w:szCs w:val="21"/>
              </w:rPr>
            </w:pPr>
            <w:r>
              <w:rPr>
                <w:rFonts w:ascii="宋体" w:eastAsia="Times New Roman" w:hAnsi="宋体" w:hint="eastAsia"/>
                <w:szCs w:val="21"/>
              </w:rPr>
              <w:t>其他个性化约定</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□无</w:t>
            </w:r>
          </w:p>
          <w:p w:rsidR="00255157" w:rsidRDefault="001D5D69">
            <w:pPr>
              <w:adjustRightInd w:val="0"/>
              <w:spacing w:after="120"/>
              <w:textAlignment w:val="baseline"/>
              <w:rPr>
                <w:rFonts w:ascii="宋体" w:eastAsia="Times New Roman" w:hAnsi="宋体"/>
                <w:szCs w:val="21"/>
              </w:rPr>
            </w:pPr>
            <w:r>
              <w:rPr>
                <w:rFonts w:ascii="宋体" w:eastAsia="Times New Roman" w:hAnsi="宋体" w:hint="eastAsia"/>
                <w:szCs w:val="21"/>
              </w:rPr>
              <w:t>□有</w:t>
            </w:r>
            <w:r>
              <w:rPr>
                <w:rFonts w:ascii="宋体" w:eastAsia="Times New Roman" w:hAnsi="宋体" w:hint="eastAsia"/>
                <w:szCs w:val="21"/>
                <w:u w:val="single"/>
              </w:rPr>
              <w:t xml:space="preserve">                                                                        </w:t>
            </w:r>
          </w:p>
        </w:tc>
      </w:tr>
    </w:tbl>
    <w:p w:rsidR="00255157" w:rsidRDefault="001D5D69">
      <w:pPr>
        <w:wordWrap w:val="0"/>
        <w:spacing w:beforeLines="50" w:before="156" w:afterLines="50" w:after="156" w:line="360" w:lineRule="auto"/>
        <w:ind w:firstLineChars="200" w:firstLine="482"/>
        <w:jc w:val="right"/>
        <w:rPr>
          <w:rFonts w:ascii="宋体" w:hAnsi="宋体"/>
          <w:b/>
          <w:kern w:val="0"/>
          <w:sz w:val="24"/>
        </w:rPr>
      </w:pPr>
      <w:r>
        <w:rPr>
          <w:rFonts w:ascii="宋体" w:hAnsi="宋体" w:hint="eastAsia"/>
          <w:b/>
          <w:bCs/>
          <w:sz w:val="24"/>
        </w:rPr>
        <w:t>东莞银行股份有限公司股份有限公司</w:t>
      </w:r>
      <w:r>
        <w:rPr>
          <w:rFonts w:ascii="宋体" w:hAnsi="宋体" w:hint="eastAsia"/>
          <w:b/>
          <w:bCs/>
          <w:sz w:val="24"/>
        </w:rPr>
        <w:t xml:space="preserve">          </w:t>
      </w:r>
      <w:r>
        <w:rPr>
          <w:rFonts w:ascii="宋体" w:hAnsi="宋体" w:hint="eastAsia"/>
          <w:b/>
          <w:kern w:val="0"/>
          <w:sz w:val="24"/>
        </w:rPr>
        <w:t>**</w:t>
      </w:r>
      <w:r>
        <w:rPr>
          <w:rFonts w:ascii="宋体" w:hAnsi="宋体" w:hint="eastAsia"/>
          <w:b/>
          <w:kern w:val="0"/>
          <w:sz w:val="24"/>
        </w:rPr>
        <w:t>银行股份有限公司</w:t>
      </w:r>
    </w:p>
    <w:p w:rsidR="00255157" w:rsidRDefault="001D5D69">
      <w:pPr>
        <w:wordWrap w:val="0"/>
        <w:spacing w:line="360" w:lineRule="auto"/>
        <w:jc w:val="right"/>
        <w:rPr>
          <w:rFonts w:ascii="宋体" w:hAnsi="宋体"/>
          <w:b/>
          <w:kern w:val="0"/>
          <w:sz w:val="24"/>
        </w:rPr>
      </w:pPr>
      <w:r>
        <w:rPr>
          <w:rFonts w:ascii="宋体" w:hAnsi="宋体" w:hint="eastAsia"/>
          <w:b/>
          <w:bCs/>
          <w:sz w:val="24"/>
        </w:rPr>
        <w:lastRenderedPageBreak/>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r>
        <w:rPr>
          <w:rFonts w:ascii="宋体" w:hAnsi="宋体" w:hint="eastAsia"/>
          <w:b/>
          <w:bCs/>
          <w:sz w:val="24"/>
        </w:rPr>
        <w:t xml:space="preserve">                            </w:t>
      </w:r>
      <w:r>
        <w:rPr>
          <w:rFonts w:ascii="宋体" w:hAnsi="宋体" w:hint="eastAsia"/>
          <w:b/>
          <w:kern w:val="0"/>
          <w:sz w:val="24"/>
        </w:rPr>
        <w:t>年</w:t>
      </w:r>
      <w:r>
        <w:rPr>
          <w:rFonts w:ascii="宋体" w:hAnsi="宋体" w:hint="eastAsia"/>
          <w:b/>
          <w:kern w:val="0"/>
          <w:sz w:val="24"/>
        </w:rPr>
        <w:t xml:space="preserve">  </w:t>
      </w:r>
      <w:r>
        <w:rPr>
          <w:rFonts w:ascii="宋体" w:hAnsi="宋体" w:hint="eastAsia"/>
          <w:b/>
          <w:kern w:val="0"/>
          <w:sz w:val="24"/>
        </w:rPr>
        <w:t>月</w:t>
      </w:r>
      <w:r>
        <w:rPr>
          <w:rFonts w:ascii="宋体" w:hAnsi="宋体" w:hint="eastAsia"/>
          <w:b/>
          <w:kern w:val="0"/>
          <w:sz w:val="24"/>
        </w:rPr>
        <w:t xml:space="preserve">   </w:t>
      </w:r>
      <w:r>
        <w:rPr>
          <w:rFonts w:ascii="宋体" w:hAnsi="宋体" w:hint="eastAsia"/>
          <w:b/>
          <w:kern w:val="0"/>
          <w:sz w:val="24"/>
        </w:rPr>
        <w:t>日</w:t>
      </w:r>
    </w:p>
    <w:p w:rsidR="00255157" w:rsidRDefault="001D5D69">
      <w:pPr>
        <w:rPr>
          <w:rFonts w:ascii="仿宋_GB2312" w:eastAsia="仿宋_GB2312" w:hAnsi="仿宋_GB2312"/>
          <w:b/>
          <w:sz w:val="28"/>
          <w:szCs w:val="28"/>
        </w:rPr>
      </w:pPr>
      <w:r>
        <w:rPr>
          <w:rFonts w:ascii="仿宋_GB2312" w:eastAsia="仿宋_GB2312" w:hAnsi="仿宋_GB2312" w:hint="eastAsia"/>
          <w:b/>
          <w:sz w:val="28"/>
          <w:szCs w:val="28"/>
        </w:rPr>
        <w:br w:type="page"/>
      </w:r>
    </w:p>
    <w:p w:rsidR="00255157" w:rsidRDefault="001D5D69">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五</w:t>
      </w:r>
      <w:r>
        <w:rPr>
          <w:rFonts w:ascii="仿宋_GB2312" w:eastAsia="仿宋_GB2312" w:hAnsi="仿宋_GB2312" w:hint="eastAsia"/>
          <w:b/>
          <w:sz w:val="28"/>
          <w:szCs w:val="28"/>
        </w:rPr>
        <w:t>：</w:t>
      </w:r>
    </w:p>
    <w:p w:rsidR="00255157" w:rsidRDefault="001D5D69">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r>
        <w:rPr>
          <w:rFonts w:ascii="仿宋_GB2312" w:eastAsia="仿宋_GB2312" w:hAnsi="仿宋_GB2312" w:hint="eastAsia"/>
          <w:b/>
          <w:kern w:val="0"/>
          <w:sz w:val="28"/>
          <w:szCs w:val="28"/>
        </w:rPr>
        <w:t>（样本）</w:t>
      </w:r>
    </w:p>
    <w:p w:rsidR="00255157" w:rsidRDefault="00255157">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97"/>
        <w:gridCol w:w="1755"/>
        <w:gridCol w:w="3388"/>
      </w:tblGrid>
      <w:tr w:rsidR="00255157">
        <w:trPr>
          <w:jc w:val="center"/>
        </w:trPr>
        <w:tc>
          <w:tcPr>
            <w:tcW w:w="8100" w:type="dxa"/>
            <w:gridSpan w:val="4"/>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w:t>
            </w:r>
            <w:r>
              <w:rPr>
                <w:rFonts w:ascii="仿宋_GB2312" w:eastAsia="仿宋_GB2312" w:hAnsi="仿宋_GB2312" w:hint="eastAsia"/>
                <w:sz w:val="28"/>
                <w:szCs w:val="28"/>
              </w:rPr>
              <w:t>银行股份有限公司</w:t>
            </w:r>
            <w:r>
              <w:rPr>
                <w:rFonts w:eastAsia="Times New Roman" w:hint="eastAsia"/>
              </w:rPr>
              <w:t>XX</w:t>
            </w:r>
            <w:r>
              <w:rPr>
                <w:rFonts w:ascii="仿宋_GB2312" w:eastAsia="仿宋_GB2312" w:hAnsi="仿宋_GB2312" w:hint="eastAsia"/>
                <w:sz w:val="28"/>
                <w:szCs w:val="28"/>
              </w:rPr>
              <w:t>分行</w:t>
            </w:r>
          </w:p>
        </w:tc>
      </w:tr>
      <w:tr w:rsidR="00255157">
        <w:trPr>
          <w:jc w:val="center"/>
        </w:trPr>
        <w:tc>
          <w:tcPr>
            <w:tcW w:w="1260"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1697"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1755"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3388" w:type="dxa"/>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255157">
        <w:trPr>
          <w:jc w:val="center"/>
        </w:trPr>
        <w:tc>
          <w:tcPr>
            <w:tcW w:w="1260" w:type="dxa"/>
            <w:vAlign w:val="center"/>
          </w:tcPr>
          <w:p w:rsidR="00255157" w:rsidRDefault="00255157">
            <w:pPr>
              <w:spacing w:line="360" w:lineRule="auto"/>
              <w:rPr>
                <w:rFonts w:ascii="仿宋_GB2312" w:eastAsia="仿宋_GB2312" w:hAnsi="仿宋_GB2312"/>
                <w:sz w:val="28"/>
                <w:szCs w:val="28"/>
              </w:rPr>
            </w:pPr>
          </w:p>
        </w:tc>
        <w:tc>
          <w:tcPr>
            <w:tcW w:w="1697" w:type="dxa"/>
            <w:vAlign w:val="center"/>
          </w:tcPr>
          <w:p w:rsidR="00255157" w:rsidRDefault="00255157">
            <w:pPr>
              <w:spacing w:line="360" w:lineRule="auto"/>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388" w:type="dxa"/>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业务经办</w:t>
            </w:r>
          </w:p>
        </w:tc>
      </w:tr>
      <w:tr w:rsidR="00255157">
        <w:trPr>
          <w:jc w:val="center"/>
        </w:trPr>
        <w:tc>
          <w:tcPr>
            <w:tcW w:w="1260" w:type="dxa"/>
            <w:vAlign w:val="center"/>
          </w:tcPr>
          <w:p w:rsidR="00255157" w:rsidRDefault="00255157">
            <w:pPr>
              <w:spacing w:line="360" w:lineRule="auto"/>
              <w:rPr>
                <w:rFonts w:ascii="仿宋_GB2312" w:eastAsia="仿宋_GB2312" w:hAnsi="仿宋_GB2312"/>
                <w:sz w:val="28"/>
                <w:szCs w:val="28"/>
              </w:rPr>
            </w:pPr>
          </w:p>
        </w:tc>
        <w:tc>
          <w:tcPr>
            <w:tcW w:w="1697" w:type="dxa"/>
            <w:vAlign w:val="center"/>
          </w:tcPr>
          <w:p w:rsidR="00255157" w:rsidRDefault="00255157">
            <w:pPr>
              <w:spacing w:line="360" w:lineRule="auto"/>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388" w:type="dxa"/>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业务复核</w:t>
            </w:r>
          </w:p>
        </w:tc>
      </w:tr>
      <w:tr w:rsidR="00255157">
        <w:trPr>
          <w:jc w:val="center"/>
        </w:trPr>
        <w:tc>
          <w:tcPr>
            <w:tcW w:w="1260" w:type="dxa"/>
            <w:vAlign w:val="center"/>
          </w:tcPr>
          <w:p w:rsidR="00255157" w:rsidRDefault="00255157">
            <w:pPr>
              <w:spacing w:line="360" w:lineRule="auto"/>
              <w:rPr>
                <w:rFonts w:ascii="仿宋_GB2312" w:eastAsia="仿宋_GB2312" w:hAnsi="仿宋_GB2312"/>
                <w:sz w:val="28"/>
                <w:szCs w:val="28"/>
              </w:rPr>
            </w:pPr>
          </w:p>
        </w:tc>
        <w:tc>
          <w:tcPr>
            <w:tcW w:w="1697" w:type="dxa"/>
            <w:vAlign w:val="center"/>
          </w:tcPr>
          <w:p w:rsidR="00255157" w:rsidRDefault="00255157">
            <w:pPr>
              <w:spacing w:line="360" w:lineRule="auto"/>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388" w:type="dxa"/>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业务签发</w:t>
            </w:r>
          </w:p>
        </w:tc>
      </w:tr>
      <w:tr w:rsidR="00255157">
        <w:trPr>
          <w:jc w:val="center"/>
        </w:trPr>
        <w:tc>
          <w:tcPr>
            <w:tcW w:w="1260" w:type="dxa"/>
            <w:vAlign w:val="center"/>
          </w:tcPr>
          <w:p w:rsidR="00255157" w:rsidRDefault="00255157">
            <w:pPr>
              <w:spacing w:line="360" w:lineRule="auto"/>
              <w:rPr>
                <w:rFonts w:ascii="仿宋_GB2312" w:eastAsia="仿宋_GB2312" w:hAnsi="仿宋_GB2312"/>
                <w:sz w:val="28"/>
                <w:szCs w:val="28"/>
              </w:rPr>
            </w:pPr>
          </w:p>
        </w:tc>
        <w:tc>
          <w:tcPr>
            <w:tcW w:w="1697"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388"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r>
    </w:tbl>
    <w:p w:rsidR="00255157" w:rsidRDefault="00255157">
      <w:pPr>
        <w:spacing w:line="360" w:lineRule="auto"/>
        <w:ind w:firstLineChars="200" w:firstLine="560"/>
        <w:jc w:val="right"/>
        <w:rPr>
          <w:rFonts w:ascii="仿宋_GB2312" w:eastAsia="仿宋_GB2312" w:hAnsi="仿宋_GB2312"/>
          <w:sz w:val="28"/>
          <w:szCs w:val="28"/>
        </w:rPr>
      </w:pPr>
    </w:p>
    <w:p w:rsidR="00255157" w:rsidRDefault="00255157">
      <w:pPr>
        <w:spacing w:line="360" w:lineRule="auto"/>
        <w:ind w:firstLineChars="200" w:firstLine="560"/>
        <w:jc w:val="right"/>
        <w:rPr>
          <w:rFonts w:ascii="仿宋_GB2312" w:eastAsia="仿宋_GB2312" w:hAnsi="仿宋_GB2312"/>
          <w:sz w:val="28"/>
          <w:szCs w:val="28"/>
        </w:rPr>
      </w:pPr>
    </w:p>
    <w:p w:rsidR="00255157" w:rsidRDefault="00255157">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57"/>
        <w:gridCol w:w="1755"/>
        <w:gridCol w:w="3428"/>
      </w:tblGrid>
      <w:tr w:rsidR="00255157">
        <w:trPr>
          <w:jc w:val="center"/>
        </w:trPr>
        <w:tc>
          <w:tcPr>
            <w:tcW w:w="8180" w:type="dxa"/>
            <w:gridSpan w:val="4"/>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东莞银行</w:t>
            </w:r>
          </w:p>
        </w:tc>
      </w:tr>
      <w:tr w:rsidR="00255157">
        <w:trPr>
          <w:jc w:val="center"/>
        </w:trPr>
        <w:tc>
          <w:tcPr>
            <w:tcW w:w="1440"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1557"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1755" w:type="dxa"/>
            <w:vAlign w:val="center"/>
          </w:tcPr>
          <w:p w:rsidR="00255157" w:rsidRDefault="001D5D6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3428" w:type="dxa"/>
            <w:vAlign w:val="center"/>
          </w:tcPr>
          <w:p w:rsidR="00255157" w:rsidRDefault="001D5D69">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255157">
        <w:trPr>
          <w:jc w:val="center"/>
        </w:trPr>
        <w:tc>
          <w:tcPr>
            <w:tcW w:w="1440"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557"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428"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r>
      <w:tr w:rsidR="00255157">
        <w:trPr>
          <w:jc w:val="center"/>
        </w:trPr>
        <w:tc>
          <w:tcPr>
            <w:tcW w:w="1440"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557"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428"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r>
      <w:tr w:rsidR="00255157">
        <w:trPr>
          <w:jc w:val="center"/>
        </w:trPr>
        <w:tc>
          <w:tcPr>
            <w:tcW w:w="1440"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557"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428"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r>
      <w:tr w:rsidR="00255157">
        <w:trPr>
          <w:jc w:val="center"/>
        </w:trPr>
        <w:tc>
          <w:tcPr>
            <w:tcW w:w="1440"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557"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1755"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c>
          <w:tcPr>
            <w:tcW w:w="3428" w:type="dxa"/>
            <w:vAlign w:val="center"/>
          </w:tcPr>
          <w:p w:rsidR="00255157" w:rsidRDefault="00255157">
            <w:pPr>
              <w:spacing w:line="360" w:lineRule="auto"/>
              <w:ind w:firstLineChars="200" w:firstLine="560"/>
              <w:jc w:val="center"/>
              <w:rPr>
                <w:rFonts w:ascii="仿宋_GB2312" w:eastAsia="仿宋_GB2312" w:hAnsi="仿宋_GB2312"/>
                <w:sz w:val="28"/>
                <w:szCs w:val="28"/>
              </w:rPr>
            </w:pPr>
          </w:p>
        </w:tc>
      </w:tr>
    </w:tbl>
    <w:p w:rsidR="00255157" w:rsidRDefault="00255157">
      <w:pPr>
        <w:spacing w:line="360" w:lineRule="auto"/>
        <w:ind w:firstLineChars="200" w:firstLine="560"/>
        <w:jc w:val="right"/>
        <w:rPr>
          <w:rFonts w:ascii="仿宋_GB2312" w:eastAsia="仿宋_GB2312" w:hAnsi="仿宋_GB2312"/>
          <w:sz w:val="28"/>
          <w:szCs w:val="28"/>
        </w:rPr>
      </w:pPr>
    </w:p>
    <w:p w:rsidR="00255157" w:rsidRDefault="00255157">
      <w:pPr>
        <w:spacing w:before="40" w:line="520" w:lineRule="exact"/>
        <w:ind w:firstLineChars="200" w:firstLine="420"/>
        <w:outlineLvl w:val="0"/>
      </w:pPr>
    </w:p>
    <w:p w:rsidR="00255157" w:rsidRDefault="00255157">
      <w:pPr>
        <w:spacing w:before="40" w:line="520" w:lineRule="exact"/>
        <w:ind w:firstLineChars="400" w:firstLine="840"/>
        <w:outlineLvl w:val="0"/>
      </w:pPr>
    </w:p>
    <w:p w:rsidR="00255157" w:rsidRDefault="00255157">
      <w:pPr>
        <w:spacing w:line="360" w:lineRule="auto"/>
      </w:pPr>
    </w:p>
    <w:p w:rsidR="00255157" w:rsidRDefault="00255157">
      <w:pPr>
        <w:spacing w:line="360" w:lineRule="auto"/>
      </w:pPr>
    </w:p>
    <w:p w:rsidR="00255157" w:rsidRDefault="001D5D69">
      <w:pPr>
        <w:spacing w:line="360" w:lineRule="auto"/>
        <w:ind w:firstLineChars="200" w:firstLine="562"/>
        <w:jc w:val="left"/>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六</w:t>
      </w:r>
      <w:r>
        <w:rPr>
          <w:rFonts w:ascii="仿宋_GB2312" w:eastAsia="仿宋_GB2312" w:hAnsi="仿宋_GB2312" w:hint="eastAsia"/>
          <w:b/>
          <w:sz w:val="28"/>
          <w:szCs w:val="28"/>
        </w:rPr>
        <w:t xml:space="preserve"> </w:t>
      </w:r>
    </w:p>
    <w:p w:rsidR="00255157" w:rsidRDefault="001D5D69">
      <w:pPr>
        <w:spacing w:line="500" w:lineRule="exact"/>
        <w:jc w:val="center"/>
        <w:rPr>
          <w:rFonts w:ascii="仿宋_GB2312" w:eastAsia="仿宋_GB2312" w:hAnsi="宋体"/>
          <w:b/>
          <w:bCs/>
          <w:sz w:val="28"/>
          <w:szCs w:val="28"/>
        </w:rPr>
      </w:pPr>
      <w:r>
        <w:rPr>
          <w:rFonts w:ascii="仿宋_GB2312" w:eastAsia="仿宋_GB2312" w:hAnsi="宋体" w:hint="eastAsia"/>
          <w:b/>
          <w:bCs/>
          <w:sz w:val="28"/>
          <w:szCs w:val="28"/>
        </w:rPr>
        <w:t>理财产品开户通知函</w:t>
      </w:r>
      <w:r>
        <w:rPr>
          <w:rFonts w:ascii="仿宋_GB2312" w:eastAsia="仿宋_GB2312" w:hAnsi="仿宋_GB2312" w:hint="eastAsia"/>
          <w:b/>
          <w:kern w:val="0"/>
          <w:sz w:val="28"/>
          <w:szCs w:val="28"/>
        </w:rPr>
        <w:t>（样本）</w:t>
      </w:r>
    </w:p>
    <w:p w:rsidR="00255157" w:rsidRDefault="00255157">
      <w:pPr>
        <w:spacing w:line="500" w:lineRule="exact"/>
        <w:jc w:val="center"/>
        <w:rPr>
          <w:rFonts w:ascii="仿宋_GB2312" w:eastAsia="仿宋_GB2312" w:hAnsi="宋体"/>
          <w:b/>
          <w:bCs/>
          <w:sz w:val="28"/>
          <w:szCs w:val="28"/>
        </w:rPr>
      </w:pPr>
    </w:p>
    <w:p w:rsidR="00255157" w:rsidRDefault="001D5D69">
      <w:pPr>
        <w:spacing w:line="500" w:lineRule="exact"/>
        <w:rPr>
          <w:rFonts w:ascii="仿宋_GB2312" w:eastAsia="仿宋_GB2312" w:hAnsi="宋体"/>
          <w:sz w:val="28"/>
          <w:szCs w:val="28"/>
        </w:rPr>
      </w:pPr>
      <w:r>
        <w:rPr>
          <w:rFonts w:ascii="仿宋_GB2312" w:eastAsia="仿宋_GB2312" w:hAnsi="宋体" w:hint="eastAsia"/>
          <w:sz w:val="28"/>
          <w:szCs w:val="28"/>
        </w:rPr>
        <w:t>中信</w:t>
      </w:r>
      <w:r>
        <w:rPr>
          <w:rFonts w:ascii="仿宋_GB2312" w:eastAsia="仿宋_GB2312" w:hAnsi="宋体" w:hint="eastAsia"/>
          <w:sz w:val="28"/>
          <w:szCs w:val="28"/>
        </w:rPr>
        <w:t>银行股份有限公司</w:t>
      </w:r>
      <w:r>
        <w:rPr>
          <w:rFonts w:hint="eastAsia"/>
        </w:rPr>
        <w:t>XX</w:t>
      </w:r>
      <w:r>
        <w:rPr>
          <w:rFonts w:ascii="仿宋_GB2312" w:eastAsia="仿宋_GB2312" w:hAnsi="宋体" w:hint="eastAsia"/>
          <w:sz w:val="28"/>
          <w:szCs w:val="28"/>
        </w:rPr>
        <w:t>分行：</w:t>
      </w:r>
    </w:p>
    <w:p w:rsidR="00255157" w:rsidRDefault="001D5D69">
      <w:pPr>
        <w:spacing w:line="500" w:lineRule="exact"/>
        <w:ind w:firstLineChars="200" w:firstLine="560"/>
        <w:jc w:val="left"/>
        <w:rPr>
          <w:rFonts w:ascii="仿宋_GB2312" w:eastAsia="仿宋_GB2312" w:hAnsi="宋体"/>
          <w:sz w:val="28"/>
          <w:szCs w:val="28"/>
          <w:u w:val="single"/>
        </w:rPr>
      </w:pPr>
      <w:r>
        <w:rPr>
          <w:rFonts w:ascii="仿宋_GB2312" w:eastAsia="仿宋_GB2312" w:hAnsi="宋体" w:hint="eastAsia"/>
          <w:sz w:val="28"/>
          <w:szCs w:val="28"/>
        </w:rPr>
        <w:t>根据《</w:t>
      </w:r>
      <w:r>
        <w:rPr>
          <w:rFonts w:ascii="仿宋_GB2312" w:eastAsia="仿宋_GB2312" w:hAnsi="宋体" w:hint="eastAsia"/>
          <w:sz w:val="28"/>
          <w:szCs w:val="28"/>
        </w:rPr>
        <w:t xml:space="preserve">        </w:t>
      </w:r>
      <w:r>
        <w:rPr>
          <w:rFonts w:ascii="仿宋_GB2312" w:eastAsia="仿宋_GB2312" w:hAnsi="宋体" w:hint="eastAsia"/>
          <w:sz w:val="28"/>
          <w:szCs w:val="28"/>
        </w:rPr>
        <w:t>银行理财产品资产托管协议》的约定，我单位法定代表人（单位负责人）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，证件类型：</w:t>
      </w:r>
      <w:r>
        <w:rPr>
          <w:rFonts w:ascii="仿宋_GB2312" w:eastAsia="仿宋_GB2312" w:hAnsi="宋体" w:hint="eastAsia"/>
          <w:sz w:val="28"/>
          <w:szCs w:val="28"/>
          <w:u w:val="single"/>
        </w:rPr>
        <w:t xml:space="preserve">       </w:t>
      </w:r>
    </w:p>
    <w:p w:rsidR="00255157" w:rsidRDefault="001D5D69">
      <w:pPr>
        <w:spacing w:line="500" w:lineRule="exact"/>
        <w:jc w:val="left"/>
        <w:rPr>
          <w:rFonts w:ascii="仿宋_GB2312" w:eastAsia="仿宋_GB2312" w:hAnsi="宋体"/>
          <w:sz w:val="28"/>
          <w:szCs w:val="28"/>
        </w:rPr>
      </w:pPr>
      <w:r>
        <w:rPr>
          <w:rFonts w:ascii="仿宋_GB2312" w:eastAsia="仿宋_GB2312" w:hAnsi="宋体" w:hint="eastAsia"/>
          <w:sz w:val="28"/>
          <w:szCs w:val="28"/>
        </w:rPr>
        <w:t>证件号码：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，因</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业务需要，现授权我单位员工</w:t>
      </w:r>
      <w:r>
        <w:rPr>
          <w:rFonts w:ascii="仿宋_GB2312" w:eastAsia="仿宋_GB2312" w:hAnsi="宋体" w:hint="eastAsia"/>
          <w:sz w:val="28"/>
          <w:szCs w:val="28"/>
          <w:u w:val="single"/>
        </w:rPr>
        <w:t xml:space="preserve">          </w:t>
      </w:r>
      <w:r>
        <w:rPr>
          <w:rFonts w:ascii="仿宋_GB2312" w:eastAsia="仿宋_GB2312" w:hAnsi="宋体" w:hint="eastAsia"/>
          <w:sz w:val="28"/>
          <w:szCs w:val="28"/>
        </w:rPr>
        <w:t>，证件类型</w:t>
      </w:r>
      <w:r>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，证件号码：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，到贵行办理开立</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个结算性专用存款托管账户的相关手续，相关信息如下：</w:t>
      </w:r>
    </w:p>
    <w:p w:rsidR="00255157" w:rsidRDefault="001D5D69">
      <w:pPr>
        <w:numPr>
          <w:ilvl w:val="0"/>
          <w:numId w:val="12"/>
        </w:num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账户名称为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255157" w:rsidRDefault="001D5D69">
      <w:pPr>
        <w:numPr>
          <w:ilvl w:val="0"/>
          <w:numId w:val="12"/>
        </w:num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账户名称为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255157" w:rsidRDefault="001D5D69">
      <w:pPr>
        <w:numPr>
          <w:ilvl w:val="0"/>
          <w:numId w:val="12"/>
        </w:num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账户名称为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255157" w:rsidRDefault="001D5D69">
      <w:pPr>
        <w:spacing w:line="500" w:lineRule="exact"/>
        <w:jc w:val="left"/>
        <w:rPr>
          <w:rFonts w:ascii="仿宋_GB2312" w:eastAsia="仿宋_GB2312" w:hAnsi="宋体"/>
          <w:sz w:val="28"/>
          <w:szCs w:val="28"/>
        </w:rPr>
      </w:pPr>
      <w:r>
        <w:rPr>
          <w:rFonts w:ascii="仿宋_GB2312" w:eastAsia="仿宋_GB2312" w:hAnsi="宋体" w:hint="eastAsia"/>
          <w:sz w:val="28"/>
          <w:szCs w:val="28"/>
        </w:rPr>
        <w:t xml:space="preserve">    4</w:t>
      </w:r>
      <w:r>
        <w:rPr>
          <w:rFonts w:ascii="仿宋_GB2312" w:eastAsia="仿宋_GB2312" w:hAnsi="宋体" w:hint="eastAsia"/>
          <w:sz w:val="28"/>
          <w:szCs w:val="28"/>
        </w:rPr>
        <w:t>、……</w:t>
      </w:r>
    </w:p>
    <w:p w:rsidR="00255157" w:rsidRDefault="001D5D69">
      <w:pPr>
        <w:spacing w:line="500" w:lineRule="exact"/>
        <w:ind w:firstLineChars="200" w:firstLine="560"/>
        <w:jc w:val="left"/>
        <w:rPr>
          <w:rFonts w:ascii="仿宋" w:eastAsia="仿宋" w:hAnsi="仿宋"/>
          <w:kern w:val="0"/>
          <w:sz w:val="28"/>
          <w:szCs w:val="28"/>
        </w:rPr>
      </w:pPr>
      <w:r>
        <w:rPr>
          <w:rFonts w:ascii="仿宋_GB2312" w:eastAsia="仿宋_GB2312" w:hAnsi="宋体" w:hint="eastAsia"/>
          <w:sz w:val="28"/>
          <w:szCs w:val="28"/>
        </w:rPr>
        <w:t>上述同业银行结算账户使用第</w:t>
      </w:r>
      <w:r>
        <w:rPr>
          <w:rFonts w:ascii="仿宋_GB2312" w:eastAsia="仿宋_GB2312" w:hAnsi="宋体" w:hint="eastAsia"/>
          <w:sz w:val="28"/>
          <w:szCs w:val="28"/>
          <w:u w:val="single"/>
        </w:rPr>
        <w:t xml:space="preserve">    </w:t>
      </w:r>
      <w:r>
        <w:rPr>
          <w:rFonts w:ascii="仿宋_GB2312" w:eastAsia="仿宋_GB2312" w:hAnsi="宋体" w:hint="eastAsia"/>
          <w:sz w:val="28"/>
          <w:szCs w:val="28"/>
        </w:rPr>
        <w:t>种方式预留银行签章样式：</w:t>
      </w:r>
      <w:r>
        <w:rPr>
          <w:rFonts w:ascii="仿宋_GB2312" w:eastAsia="仿宋_GB2312" w:hAnsi="仿宋_GB2312" w:cs="仿宋_GB2312" w:hint="eastAsia"/>
          <w:sz w:val="28"/>
          <w:szCs w:val="28"/>
        </w:rPr>
        <w:t xml:space="preserve">      </w:t>
      </w:r>
    </w:p>
    <w:p w:rsidR="00255157" w:rsidRDefault="001D5D69">
      <w:pPr>
        <w:spacing w:line="5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）单位公章或财务专用章加其法定代表</w:t>
      </w:r>
      <w:r>
        <w:rPr>
          <w:rFonts w:ascii="仿宋" w:eastAsia="仿宋" w:hAnsi="仿宋" w:hint="eastAsia"/>
          <w:kern w:val="0"/>
          <w:sz w:val="28"/>
          <w:szCs w:val="28"/>
        </w:rPr>
        <w:t>人（单位负责人）或其授权代理人的签章，和托管人被授权人签章。</w:t>
      </w:r>
    </w:p>
    <w:p w:rsidR="00255157" w:rsidRDefault="001D5D69">
      <w:pPr>
        <w:spacing w:line="500" w:lineRule="exact"/>
        <w:ind w:firstLineChars="200" w:firstLine="560"/>
        <w:jc w:val="left"/>
        <w:rPr>
          <w:rFonts w:ascii="仿宋" w:eastAsia="仿宋" w:hAnsi="仿宋"/>
          <w:kern w:val="0"/>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）单位公章或财务专用章和</w:t>
      </w:r>
      <w:r>
        <w:rPr>
          <w:rFonts w:ascii="仿宋" w:eastAsia="仿宋" w:hAnsi="仿宋" w:hint="eastAsia"/>
          <w:kern w:val="0"/>
          <w:sz w:val="28"/>
          <w:szCs w:val="28"/>
        </w:rPr>
        <w:t>托管人被授权人签章。</w:t>
      </w:r>
    </w:p>
    <w:p w:rsidR="00255157" w:rsidRDefault="001D5D69">
      <w:pPr>
        <w:spacing w:line="500" w:lineRule="exact"/>
        <w:jc w:val="left"/>
        <w:rPr>
          <w:rFonts w:ascii="仿宋_GB2312" w:eastAsia="仿宋_GB2312" w:hAnsi="宋体"/>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w:t>
      </w:r>
      <w:r>
        <w:rPr>
          <w:rFonts w:ascii="仿宋" w:eastAsia="仿宋" w:hAnsi="仿宋" w:hint="eastAsia"/>
          <w:kern w:val="0"/>
          <w:sz w:val="28"/>
          <w:szCs w:val="28"/>
        </w:rPr>
        <w:t>3</w:t>
      </w:r>
      <w:r>
        <w:rPr>
          <w:rFonts w:ascii="仿宋" w:eastAsia="仿宋" w:hAnsi="仿宋" w:hint="eastAsia"/>
          <w:kern w:val="0"/>
          <w:sz w:val="28"/>
          <w:szCs w:val="28"/>
        </w:rPr>
        <w:t>）托管业务专用章和托管人被授权人签章。</w:t>
      </w:r>
    </w:p>
    <w:p w:rsidR="00255157" w:rsidRDefault="001D5D69">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本通知函自公章之日起生效，其有效期限至办妥上述事项为止。本单位承诺上述事项真实有效，由此引起的一切法律责任及经济纠纷由本人及本单位承担。</w:t>
      </w:r>
      <w:r>
        <w:rPr>
          <w:rFonts w:ascii="仿宋_GB2312" w:eastAsia="仿宋_GB2312" w:hAnsi="宋体" w:hint="eastAsia"/>
          <w:sz w:val="28"/>
          <w:szCs w:val="28"/>
        </w:rPr>
        <w:t xml:space="preserve">                      </w:t>
      </w:r>
    </w:p>
    <w:p w:rsidR="00255157" w:rsidRDefault="001D5D69">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单位（盖章）</w:t>
      </w:r>
    </w:p>
    <w:p w:rsidR="00255157" w:rsidRDefault="001D5D69">
      <w:pPr>
        <w:spacing w:line="500" w:lineRule="exact"/>
        <w:ind w:firstLineChars="200" w:firstLine="480"/>
        <w:jc w:val="right"/>
        <w:rPr>
          <w:rFonts w:ascii="仿宋_GB2312" w:eastAsia="仿宋_GB2312" w:hAnsi="宋体"/>
          <w:sz w:val="28"/>
          <w:szCs w:val="28"/>
        </w:rPr>
      </w:pPr>
      <w:r>
        <w:rPr>
          <w:rFonts w:ascii="仿宋_GB2312" w:eastAsia="仿宋_GB2312" w:hint="eastAsia"/>
          <w:sz w:val="24"/>
          <w:szCs w:val="28"/>
        </w:rPr>
        <w:t>法定代表人（或授权代理人）签章：</w:t>
      </w:r>
    </w:p>
    <w:p w:rsidR="00255157" w:rsidRDefault="001D5D69">
      <w:pPr>
        <w:spacing w:line="500" w:lineRule="exact"/>
        <w:ind w:firstLineChars="200" w:firstLine="560"/>
        <w:jc w:val="right"/>
        <w:rPr>
          <w:sz w:val="28"/>
          <w:szCs w:val="28"/>
        </w:rPr>
      </w:pPr>
      <w:r>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255157" w:rsidRDefault="00255157">
      <w:pPr>
        <w:jc w:val="left"/>
        <w:rPr>
          <w:rFonts w:ascii="宋体" w:hAnsi="宋体"/>
          <w:spacing w:val="6"/>
          <w:sz w:val="28"/>
          <w:szCs w:val="28"/>
        </w:rPr>
      </w:pPr>
    </w:p>
    <w:p w:rsidR="00255157" w:rsidRDefault="00255157">
      <w:pPr>
        <w:jc w:val="left"/>
        <w:rPr>
          <w:rFonts w:ascii="宋体" w:hAnsi="宋体"/>
          <w:spacing w:val="6"/>
          <w:sz w:val="28"/>
          <w:szCs w:val="28"/>
        </w:rPr>
      </w:pPr>
    </w:p>
    <w:p w:rsidR="00255157" w:rsidRDefault="001D5D69">
      <w:pPr>
        <w:widowControl/>
        <w:spacing w:line="360" w:lineRule="auto"/>
        <w:ind w:firstLineChars="200" w:firstLine="562"/>
        <w:jc w:val="left"/>
        <w:rPr>
          <w:rFonts w:ascii="仿宋_GB2312" w:eastAsia="仿宋_GB2312" w:hAnsi="仿宋_GB2312"/>
          <w:b/>
          <w:sz w:val="28"/>
          <w:szCs w:val="28"/>
        </w:rPr>
      </w:pPr>
      <w:r>
        <w:rPr>
          <w:rFonts w:ascii="仿宋_GB2312" w:eastAsia="仿宋_GB2312" w:hAnsi="仿宋_GB2312" w:hint="eastAsia"/>
          <w:b/>
          <w:sz w:val="28"/>
          <w:szCs w:val="28"/>
        </w:rPr>
        <w:lastRenderedPageBreak/>
        <w:t>附件</w:t>
      </w:r>
      <w:r>
        <w:rPr>
          <w:rFonts w:ascii="仿宋_GB2312" w:eastAsia="仿宋_GB2312" w:hAnsi="仿宋_GB2312" w:hint="eastAsia"/>
          <w:b/>
          <w:sz w:val="28"/>
          <w:szCs w:val="28"/>
        </w:rPr>
        <w:t>八</w:t>
      </w:r>
    </w:p>
    <w:p w:rsidR="00255157" w:rsidRDefault="001D5D69">
      <w:pPr>
        <w:spacing w:line="500" w:lineRule="exact"/>
        <w:jc w:val="center"/>
        <w:rPr>
          <w:rFonts w:ascii="仿宋_GB2312" w:eastAsia="仿宋_GB2312" w:hAnsi="宋体"/>
          <w:b/>
          <w:bCs/>
          <w:sz w:val="28"/>
          <w:szCs w:val="28"/>
        </w:rPr>
      </w:pPr>
      <w:r>
        <w:rPr>
          <w:rFonts w:ascii="仿宋_GB2312" w:eastAsia="仿宋_GB2312" w:hAnsi="宋体" w:hint="eastAsia"/>
          <w:b/>
          <w:bCs/>
          <w:sz w:val="28"/>
          <w:szCs w:val="28"/>
        </w:rPr>
        <w:t>预留印鉴</w:t>
      </w:r>
    </w:p>
    <w:p w:rsidR="00255157" w:rsidRDefault="00255157">
      <w:pPr>
        <w:adjustRightInd w:val="0"/>
        <w:snapToGrid w:val="0"/>
        <w:spacing w:line="460" w:lineRule="exact"/>
        <w:rPr>
          <w:rFonts w:ascii="仿宋_GB2312" w:eastAsia="仿宋_GB2312" w:hAnsi="仿宋_GB2312"/>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255157">
        <w:trPr>
          <w:trHeight w:val="4909"/>
        </w:trPr>
        <w:tc>
          <w:tcPr>
            <w:tcW w:w="2096" w:type="dxa"/>
          </w:tcPr>
          <w:p w:rsidR="00255157" w:rsidRDefault="00255157">
            <w:pPr>
              <w:adjustRightInd w:val="0"/>
              <w:snapToGrid w:val="0"/>
              <w:spacing w:line="460" w:lineRule="exact"/>
              <w:rPr>
                <w:rFonts w:ascii="仿宋_GB2312" w:eastAsia="仿宋_GB2312" w:hAnsi="仿宋_GB2312" w:cs="仿宋_GB2312"/>
                <w:b/>
                <w:bCs/>
              </w:rPr>
            </w:pPr>
          </w:p>
          <w:p w:rsidR="00255157" w:rsidRDefault="00255157">
            <w:pPr>
              <w:adjustRightInd w:val="0"/>
              <w:snapToGrid w:val="0"/>
              <w:spacing w:line="460" w:lineRule="exact"/>
              <w:rPr>
                <w:rFonts w:ascii="仿宋_GB2312" w:eastAsia="仿宋_GB2312" w:hAnsi="仿宋_GB2312" w:cs="仿宋_GB2312"/>
                <w:b/>
                <w:bCs/>
              </w:rPr>
            </w:pPr>
          </w:p>
          <w:p w:rsidR="00255157" w:rsidRDefault="00255157">
            <w:pPr>
              <w:adjustRightInd w:val="0"/>
              <w:snapToGrid w:val="0"/>
              <w:spacing w:line="460" w:lineRule="exact"/>
              <w:rPr>
                <w:rFonts w:ascii="仿宋_GB2312" w:eastAsia="仿宋_GB2312" w:hAnsi="仿宋_GB2312" w:cs="仿宋_GB2312"/>
                <w:b/>
                <w:bCs/>
              </w:rPr>
            </w:pPr>
          </w:p>
          <w:p w:rsidR="00255157" w:rsidRDefault="001D5D69">
            <w:pPr>
              <w:adjustRightInd w:val="0"/>
              <w:snapToGrid w:val="0"/>
              <w:spacing w:line="460" w:lineRule="exact"/>
              <w:rPr>
                <w:rFonts w:ascii="仿宋_GB2312" w:eastAsia="仿宋_GB2312" w:hAnsi="仿宋_GB2312" w:cs="仿宋_GB2312"/>
                <w:b/>
                <w:bCs/>
              </w:rPr>
            </w:pP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管理人预留印鉴</w:t>
            </w:r>
          </w:p>
        </w:tc>
        <w:tc>
          <w:tcPr>
            <w:tcW w:w="6424" w:type="dxa"/>
          </w:tcPr>
          <w:p w:rsidR="00255157" w:rsidRDefault="00255157">
            <w:pPr>
              <w:keepNext/>
              <w:keepLines/>
              <w:adjustRightInd w:val="0"/>
              <w:snapToGrid w:val="0"/>
              <w:spacing w:before="260" w:after="260" w:line="460" w:lineRule="exact"/>
              <w:rPr>
                <w:rFonts w:ascii="仿宋_GB2312" w:eastAsia="仿宋_GB2312" w:hAnsi="仿宋_GB2312" w:cs="仿宋_GB2312"/>
                <w:b/>
                <w:bCs/>
              </w:rPr>
            </w:pPr>
          </w:p>
        </w:tc>
      </w:tr>
      <w:tr w:rsidR="00255157">
        <w:trPr>
          <w:trHeight w:val="4669"/>
        </w:trPr>
        <w:tc>
          <w:tcPr>
            <w:tcW w:w="2096" w:type="dxa"/>
            <w:vAlign w:val="center"/>
          </w:tcPr>
          <w:p w:rsidR="00255157" w:rsidRDefault="001D5D69">
            <w:pPr>
              <w:adjustRightInd w:val="0"/>
              <w:snapToGrid w:val="0"/>
              <w:spacing w:line="460" w:lineRule="exact"/>
              <w:jc w:val="center"/>
              <w:rPr>
                <w:rFonts w:ascii="仿宋_GB2312" w:eastAsia="仿宋_GB2312" w:hAnsi="仿宋_GB2312" w:cs="仿宋_GB2312"/>
                <w:b/>
                <w:bCs/>
              </w:rPr>
            </w:pPr>
            <w:r>
              <w:rPr>
                <w:rFonts w:ascii="仿宋_GB2312" w:eastAsia="仿宋_GB2312" w:hAnsi="仿宋_GB2312" w:cs="仿宋_GB2312" w:hint="eastAsia"/>
                <w:b/>
                <w:bCs/>
                <w:sz w:val="24"/>
              </w:rPr>
              <w:t>托管人预留印鉴</w:t>
            </w:r>
          </w:p>
        </w:tc>
        <w:tc>
          <w:tcPr>
            <w:tcW w:w="6424" w:type="dxa"/>
          </w:tcPr>
          <w:p w:rsidR="00255157" w:rsidRDefault="00255157">
            <w:pPr>
              <w:keepNext/>
              <w:keepLines/>
              <w:adjustRightInd w:val="0"/>
              <w:snapToGrid w:val="0"/>
              <w:spacing w:before="340" w:after="330" w:line="460" w:lineRule="exact"/>
              <w:outlineLvl w:val="0"/>
              <w:rPr>
                <w:rFonts w:ascii="仿宋_GB2312" w:eastAsia="仿宋_GB2312" w:hAnsi="仿宋_GB2312" w:cs="仿宋_GB2312"/>
                <w:b/>
                <w:bCs/>
              </w:rPr>
            </w:pPr>
          </w:p>
        </w:tc>
      </w:tr>
    </w:tbl>
    <w:p w:rsidR="00255157" w:rsidRDefault="00255157">
      <w:pPr>
        <w:spacing w:line="240" w:lineRule="atLeast"/>
        <w:rPr>
          <w:rFonts w:ascii="仿宋_GB2312" w:eastAsia="仿宋_GB2312" w:hAnsi="仿宋_GB2312" w:cs="仿宋_GB2312"/>
          <w:b/>
          <w:sz w:val="18"/>
          <w:szCs w:val="18"/>
        </w:rPr>
      </w:pPr>
    </w:p>
    <w:p w:rsidR="00255157" w:rsidRDefault="001D5D69">
      <w:pPr>
        <w:spacing w:line="240" w:lineRule="atLeast"/>
        <w:rPr>
          <w:rFonts w:ascii="仿宋_GB2312" w:eastAsia="仿宋_GB2312" w:hAnsi="仿宋_GB2312"/>
          <w:szCs w:val="18"/>
        </w:rPr>
      </w:pPr>
      <w:r>
        <w:rPr>
          <w:rFonts w:ascii="仿宋_GB2312" w:eastAsia="仿宋_GB2312" w:hAnsi="仿宋_GB2312" w:cs="仿宋_GB2312" w:hint="eastAsia"/>
          <w:b/>
          <w:szCs w:val="18"/>
        </w:rPr>
        <w:t>注：</w:t>
      </w:r>
      <w:r>
        <w:rPr>
          <w:rFonts w:ascii="仿宋_GB2312" w:eastAsia="仿宋_GB2312" w:hAnsi="仿宋_GB2312" w:cs="仿宋_GB2312" w:hint="eastAsia"/>
          <w:szCs w:val="18"/>
        </w:rPr>
        <w:t>本表中印鉴用于本合同项下各类书面文件的签署，包括但不限于委托资产认购和追加通知书、各类说明等。除公章及本表预留印鉴以外印鉴所签署的书面文件，各当事人有权视为无效。</w:t>
      </w:r>
      <w:r>
        <w:rPr>
          <w:rFonts w:ascii="仿宋_GB2312" w:eastAsia="仿宋_GB2312" w:hAnsi="仿宋_GB2312" w:cs="仿宋_GB2312" w:hint="eastAsia"/>
          <w:b/>
          <w:szCs w:val="18"/>
        </w:rPr>
        <w:t>附件</w:t>
      </w:r>
      <w:r>
        <w:rPr>
          <w:rFonts w:ascii="仿宋_GB2312" w:eastAsia="仿宋_GB2312" w:hAnsi="仿宋_GB2312" w:cs="仿宋_GB2312" w:hint="eastAsia"/>
          <w:b/>
          <w:szCs w:val="18"/>
        </w:rPr>
        <w:t>二</w:t>
      </w:r>
      <w:r>
        <w:rPr>
          <w:rFonts w:ascii="仿宋_GB2312" w:eastAsia="仿宋_GB2312" w:hAnsi="仿宋_GB2312" w:cs="仿宋_GB2312" w:hint="eastAsia"/>
          <w:b/>
          <w:szCs w:val="18"/>
        </w:rPr>
        <w:t>《理财资金运用划款指令》、附件</w:t>
      </w:r>
      <w:r>
        <w:rPr>
          <w:rFonts w:ascii="仿宋_GB2312" w:eastAsia="仿宋_GB2312" w:hAnsi="仿宋_GB2312" w:cs="仿宋_GB2312" w:hint="eastAsia"/>
          <w:b/>
          <w:szCs w:val="18"/>
        </w:rPr>
        <w:t>三</w:t>
      </w:r>
      <w:r>
        <w:rPr>
          <w:rFonts w:ascii="仿宋_GB2312" w:eastAsia="仿宋_GB2312" w:hAnsi="仿宋_GB2312" w:cs="仿宋_GB2312" w:hint="eastAsia"/>
          <w:b/>
          <w:szCs w:val="18"/>
        </w:rPr>
        <w:t>《划款指令授权书》除外。</w:t>
      </w:r>
    </w:p>
    <w:p w:rsidR="00255157" w:rsidRDefault="00255157">
      <w:pPr>
        <w:spacing w:line="360" w:lineRule="auto"/>
      </w:pPr>
    </w:p>
    <w:sectPr w:rsidR="00255157">
      <w:footerReference w:type="default" r:id="rId14"/>
      <w:footerReference w:type="first" r:id="rId15"/>
      <w:pgSz w:w="11906" w:h="16838"/>
      <w:pgMar w:top="1440" w:right="1797" w:bottom="936" w:left="1797" w:header="851" w:footer="992" w:gutter="0"/>
      <w:cols w:space="720"/>
      <w:titlePg/>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2">
      <wne:fci wne:fciName="Help" wne:swArg="0000"/>
    </wne:keymap>
    <wne:keymap wne:kcmPrimary="07FF">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69" w:rsidRDefault="001D5D69">
      <w:r>
        <w:separator/>
      </w:r>
    </w:p>
  </w:endnote>
  <w:endnote w:type="continuationSeparator" w:id="0">
    <w:p w:rsidR="001D5D69" w:rsidRDefault="001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1D5D69">
    <w:pPr>
      <w:pStyle w:val="a8"/>
      <w:framePr w:wrap="around" w:vAnchor="text" w:hAnchor="margin" w:xAlign="center" w:y="2"/>
      <w:rPr>
        <w:rStyle w:val="ae"/>
      </w:rPr>
    </w:pPr>
    <w:r>
      <w:fldChar w:fldCharType="begin"/>
    </w:r>
    <w:r>
      <w:rPr>
        <w:rStyle w:val="ae"/>
      </w:rPr>
      <w:instrText xml:space="preserve">PAGE  </w:instrText>
    </w:r>
    <w:r>
      <w:fldChar w:fldCharType="end"/>
    </w:r>
  </w:p>
  <w:p w:rsidR="00255157" w:rsidRDefault="002551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1D5D69">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5157" w:rsidRDefault="001D5D69">
                          <w:pPr>
                            <w:pStyle w:val="a8"/>
                            <w:rPr>
                              <w:rStyle w:val="ae"/>
                            </w:rPr>
                          </w:pPr>
                          <w:r>
                            <w:fldChar w:fldCharType="begin"/>
                          </w:r>
                          <w:r>
                            <w:rPr>
                              <w:rStyle w:val="ae"/>
                            </w:rPr>
                            <w:instrText xml:space="preserve">PAGE  </w:instrText>
                          </w:r>
                          <w:r>
                            <w:fldChar w:fldCharType="separate"/>
                          </w:r>
                          <w:r w:rsidR="00E93F00">
                            <w:rPr>
                              <w:rStyle w:val="ae"/>
                              <w:noProof/>
                            </w:rPr>
                            <w:t>4</w:t>
                          </w:r>
                          <w:r>
                            <w:fldChar w:fldCharType="end"/>
                          </w:r>
                        </w:p>
                        <w:p w:rsidR="00255157" w:rsidRDefault="00255157"/>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" filled="f" stroked="f">
              <v:textbox style="mso-fit-shape-to-text:t" inset="0,0,0,0">
                <w:txbxContent>
                  <w:p w:rsidR="00255157" w:rsidRDefault="001D5D69">
                    <w:pPr>
                      <w:pStyle w:val="a8"/>
                      <w:rPr>
                        <w:rStyle w:val="ae"/>
                      </w:rPr>
                    </w:pPr>
                    <w:r>
                      <w:fldChar w:fldCharType="begin"/>
                    </w:r>
                    <w:r>
                      <w:rPr>
                        <w:rStyle w:val="ae"/>
                      </w:rPr>
                      <w:instrText xml:space="preserve">PAGE  </w:instrText>
                    </w:r>
                    <w:r>
                      <w:fldChar w:fldCharType="separate"/>
                    </w:r>
                    <w:r w:rsidR="00E93F00">
                      <w:rPr>
                        <w:rStyle w:val="ae"/>
                        <w:noProof/>
                      </w:rPr>
                      <w:t>4</w:t>
                    </w:r>
                    <w:r>
                      <w:fldChar w:fldCharType="end"/>
                    </w:r>
                  </w:p>
                  <w:p w:rsidR="00255157" w:rsidRDefault="00255157"/>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1D5D69">
    <w:pPr>
      <w:pStyle w:val="a8"/>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" filled="f" stroked="f">
              <v:textbox style="mso-fit-shape-to-text:t" inset="0,0,0,0">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1</w:t>
                    </w:r>
                    <w:r>
                      <w:rPr>
                        <w:rFonts w:hint="eastAsia"/>
                        <w:sz w:val="18"/>
                      </w:rPr>
                      <w:fldChar w:fldCharType="end"/>
                    </w:r>
                  </w:p>
                </w:txbxContent>
              </v:textbox>
              <w10:wrap anchorx="margin"/>
            </v:shape>
          </w:pict>
        </mc:Fallback>
      </mc:AlternateContent>
    </w:r>
    <w:r>
      <w:rPr>
        <w:rFonts w:hint="eastAsia"/>
        <w:kern w:val="0"/>
      </w:rPr>
      <w:t>1</w:t>
    </w:r>
  </w:p>
  <w:p w:rsidR="00255157" w:rsidRDefault="00255157">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1D5D69">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35</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35</w:t>
                    </w:r>
                    <w:r>
                      <w:rPr>
                        <w:rFonts w:hint="eastAsia"/>
                        <w:sz w:val="18"/>
                      </w:rPr>
                      <w:fldChar w:fldCharType="end"/>
                    </w:r>
                  </w:p>
                </w:txbxContent>
              </v:textbox>
              <w10:wrap anchorx="margin"/>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1D5D69">
    <w:pPr>
      <w:pStyle w:val="a8"/>
      <w:jc w:val="center"/>
      <w:rPr>
        <w:kern w:val="0"/>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25</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255157" w:rsidRDefault="001D5D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3F00">
                      <w:rPr>
                        <w:noProof/>
                        <w:sz w:val="18"/>
                      </w:rPr>
                      <w:t>25</w:t>
                    </w:r>
                    <w:r>
                      <w:rPr>
                        <w:rFonts w:hint="eastAsia"/>
                        <w:sz w:val="18"/>
                      </w:rPr>
                      <w:fldChar w:fldCharType="end"/>
                    </w:r>
                  </w:p>
                </w:txbxContent>
              </v:textbox>
              <w10:wrap anchorx="margin"/>
            </v:shape>
          </w:pict>
        </mc:Fallback>
      </mc:AlternateContent>
    </w:r>
  </w:p>
  <w:p w:rsidR="00255157" w:rsidRDefault="0025515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69" w:rsidRDefault="001D5D69">
      <w:r>
        <w:separator/>
      </w:r>
    </w:p>
  </w:footnote>
  <w:footnote w:type="continuationSeparator" w:id="0">
    <w:p w:rsidR="001D5D69" w:rsidRDefault="001D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255157">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57" w:rsidRDefault="00255157">
    <w:pPr>
      <w:pStyle w:val="a9"/>
      <w:jc w:val="right"/>
    </w:pPr>
  </w:p>
  <w:p w:rsidR="00255157" w:rsidRDefault="0025515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BD800E7"/>
    <w:multiLevelType w:val="singleLevel"/>
    <w:tmpl w:val="5BD800E7"/>
    <w:lvl w:ilvl="0">
      <w:start w:val="1"/>
      <w:numFmt w:val="decimal"/>
      <w:suff w:val="nothing"/>
      <w:lvlText w:val="（%1）"/>
      <w:lvlJc w:val="left"/>
    </w:lvl>
  </w:abstractNum>
  <w:abstractNum w:abstractNumId="2">
    <w:nsid w:val="5BD80D9D"/>
    <w:multiLevelType w:val="singleLevel"/>
    <w:tmpl w:val="5BD80D9D"/>
    <w:lvl w:ilvl="0">
      <w:start w:val="1"/>
      <w:numFmt w:val="decimal"/>
      <w:suff w:val="nothing"/>
      <w:lvlText w:val="（%1）"/>
      <w:lvlJc w:val="left"/>
    </w:lvl>
  </w:abstractNum>
  <w:abstractNum w:abstractNumId="3">
    <w:nsid w:val="5BD80F51"/>
    <w:multiLevelType w:val="singleLevel"/>
    <w:tmpl w:val="5BD80F51"/>
    <w:lvl w:ilvl="0">
      <w:start w:val="1"/>
      <w:numFmt w:val="decimal"/>
      <w:suff w:val="nothing"/>
      <w:lvlText w:val="（%1）"/>
      <w:lvlJc w:val="left"/>
    </w:lvl>
  </w:abstractNum>
  <w:abstractNum w:abstractNumId="4">
    <w:nsid w:val="5BD812A0"/>
    <w:multiLevelType w:val="singleLevel"/>
    <w:tmpl w:val="5BD812A0"/>
    <w:lvl w:ilvl="0">
      <w:start w:val="1"/>
      <w:numFmt w:val="decimal"/>
      <w:suff w:val="nothing"/>
      <w:lvlText w:val="（%1）"/>
      <w:lvlJc w:val="left"/>
    </w:lvl>
  </w:abstractNum>
  <w:abstractNum w:abstractNumId="5">
    <w:nsid w:val="5BDC3C5D"/>
    <w:multiLevelType w:val="singleLevel"/>
    <w:tmpl w:val="5BDC3C5D"/>
    <w:lvl w:ilvl="0">
      <w:start w:val="5"/>
      <w:numFmt w:val="chineseCounting"/>
      <w:suff w:val="nothing"/>
      <w:lvlText w:val="（%1）"/>
      <w:lvlJc w:val="left"/>
    </w:lvl>
  </w:abstractNum>
  <w:abstractNum w:abstractNumId="6">
    <w:nsid w:val="5BDC40DA"/>
    <w:multiLevelType w:val="multilevel"/>
    <w:tmpl w:val="5BDC40DA"/>
    <w:lvl w:ilvl="0">
      <w:start w:val="1"/>
      <w:numFmt w:val="chineseCounting"/>
      <w:pStyle w:val="1"/>
      <w:suff w:val="nothing"/>
      <w:lvlText w:val="%1、"/>
      <w:lvlJc w:val="left"/>
      <w:pPr>
        <w:tabs>
          <w:tab w:val="left" w:pos="0"/>
        </w:tabs>
        <w:ind w:left="0" w:firstLine="0"/>
      </w:pPr>
      <w:rPr>
        <w:rFonts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pStyle w:val="2"/>
      <w:suff w:val="nothing"/>
      <w:lvlText w:val="%3、"/>
      <w:lvlJc w:val="left"/>
      <w:pPr>
        <w:ind w:left="0" w:firstLine="400"/>
      </w:pPr>
      <w:rPr>
        <w:rFonts w:ascii="宋体" w:eastAsia="宋体" w:hAnsi="宋体" w:cs="宋体" w:hint="eastAsia"/>
      </w:rPr>
    </w:lvl>
    <w:lvl w:ilvl="3">
      <w:start w:val="1"/>
      <w:numFmt w:val="decimal"/>
      <w:pStyle w:val="4"/>
      <w:suff w:val="nothing"/>
      <w:lvlText w:val="（%4）"/>
      <w:lvlJc w:val="left"/>
      <w:pPr>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7">
    <w:nsid w:val="5BE167FF"/>
    <w:multiLevelType w:val="singleLevel"/>
    <w:tmpl w:val="5BE167FF"/>
    <w:lvl w:ilvl="0">
      <w:start w:val="1"/>
      <w:numFmt w:val="chineseCounting"/>
      <w:suff w:val="nothing"/>
      <w:lvlText w:val="（%1）"/>
      <w:lvlJc w:val="left"/>
    </w:lvl>
  </w:abstractNum>
  <w:abstractNum w:abstractNumId="8">
    <w:nsid w:val="5C05FBBE"/>
    <w:multiLevelType w:val="singleLevel"/>
    <w:tmpl w:val="5C05FBBE"/>
    <w:lvl w:ilvl="0">
      <w:start w:val="1"/>
      <w:numFmt w:val="decimal"/>
      <w:suff w:val="nothing"/>
      <w:lvlText w:val="%1、"/>
      <w:lvlJc w:val="left"/>
    </w:lvl>
  </w:abstractNum>
  <w:abstractNum w:abstractNumId="9">
    <w:nsid w:val="5C386BCE"/>
    <w:multiLevelType w:val="singleLevel"/>
    <w:tmpl w:val="5C386BCE"/>
    <w:lvl w:ilvl="0">
      <w:start w:val="4"/>
      <w:numFmt w:val="decimal"/>
      <w:suff w:val="nothing"/>
      <w:lvlText w:val="%1."/>
      <w:lvlJc w:val="left"/>
    </w:lvl>
  </w:abstractNum>
  <w:abstractNum w:abstractNumId="10">
    <w:nsid w:val="5F2BD289"/>
    <w:multiLevelType w:val="singleLevel"/>
    <w:tmpl w:val="5F2BD289"/>
    <w:lvl w:ilvl="0">
      <w:start w:val="4"/>
      <w:numFmt w:val="decimal"/>
      <w:suff w:val="nothing"/>
      <w:lvlText w:val="%1、"/>
      <w:lvlJc w:val="left"/>
    </w:lvl>
  </w:abstractNum>
  <w:abstractNum w:abstractNumId="11">
    <w:nsid w:val="69D449F6"/>
    <w:multiLevelType w:val="multilevel"/>
    <w:tmpl w:val="69D449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2"/>
  </w:num>
  <w:num w:numId="4">
    <w:abstractNumId w:val="3"/>
  </w:num>
  <w:num w:numId="5">
    <w:abstractNumId w:val="4"/>
  </w:num>
  <w:num w:numId="6">
    <w:abstractNumId w:val="10"/>
  </w:num>
  <w:num w:numId="7">
    <w:abstractNumId w:val="7"/>
  </w:num>
  <w:num w:numId="8">
    <w:abstractNumId w:val="9"/>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0.2.158.2:8088/sys/attachment/sys_att_main/jg_service.jsp"/>
  </w:docVars>
  <w:rsids>
    <w:rsidRoot w:val="00172A27"/>
    <w:rsid w:val="00001375"/>
    <w:rsid w:val="00027550"/>
    <w:rsid w:val="000310AD"/>
    <w:rsid w:val="0004444B"/>
    <w:rsid w:val="000606E2"/>
    <w:rsid w:val="00062377"/>
    <w:rsid w:val="00070B6C"/>
    <w:rsid w:val="00071891"/>
    <w:rsid w:val="00090381"/>
    <w:rsid w:val="000909C1"/>
    <w:rsid w:val="000A2310"/>
    <w:rsid w:val="000A343C"/>
    <w:rsid w:val="000C1FD7"/>
    <w:rsid w:val="000D0904"/>
    <w:rsid w:val="000D26F2"/>
    <w:rsid w:val="000D776A"/>
    <w:rsid w:val="000E303A"/>
    <w:rsid w:val="000F0DE3"/>
    <w:rsid w:val="00111ED3"/>
    <w:rsid w:val="00124FD9"/>
    <w:rsid w:val="00125DA0"/>
    <w:rsid w:val="001508A9"/>
    <w:rsid w:val="001649C2"/>
    <w:rsid w:val="00172A27"/>
    <w:rsid w:val="00177B09"/>
    <w:rsid w:val="00194612"/>
    <w:rsid w:val="001C60FD"/>
    <w:rsid w:val="001C706A"/>
    <w:rsid w:val="001D104F"/>
    <w:rsid w:val="001D5D69"/>
    <w:rsid w:val="001D6F43"/>
    <w:rsid w:val="001E5FE5"/>
    <w:rsid w:val="001E6DFD"/>
    <w:rsid w:val="001F66E5"/>
    <w:rsid w:val="00205693"/>
    <w:rsid w:val="00211475"/>
    <w:rsid w:val="00222DB4"/>
    <w:rsid w:val="00226388"/>
    <w:rsid w:val="00226E35"/>
    <w:rsid w:val="0025492A"/>
    <w:rsid w:val="00255157"/>
    <w:rsid w:val="002656C8"/>
    <w:rsid w:val="002758C9"/>
    <w:rsid w:val="00284DDF"/>
    <w:rsid w:val="00292E7E"/>
    <w:rsid w:val="0029468C"/>
    <w:rsid w:val="002A1E5D"/>
    <w:rsid w:val="002A234D"/>
    <w:rsid w:val="002A4F6D"/>
    <w:rsid w:val="002A73A5"/>
    <w:rsid w:val="002B3A38"/>
    <w:rsid w:val="002B4B3D"/>
    <w:rsid w:val="002C0F37"/>
    <w:rsid w:val="002C4D82"/>
    <w:rsid w:val="002D07CD"/>
    <w:rsid w:val="002F2513"/>
    <w:rsid w:val="002F3055"/>
    <w:rsid w:val="0031129D"/>
    <w:rsid w:val="00316CE2"/>
    <w:rsid w:val="003235EB"/>
    <w:rsid w:val="003460C3"/>
    <w:rsid w:val="00362BFE"/>
    <w:rsid w:val="003657BE"/>
    <w:rsid w:val="003878AE"/>
    <w:rsid w:val="00393071"/>
    <w:rsid w:val="003A7AC6"/>
    <w:rsid w:val="003B57DD"/>
    <w:rsid w:val="003C1ED2"/>
    <w:rsid w:val="003D430A"/>
    <w:rsid w:val="003E3541"/>
    <w:rsid w:val="003F2573"/>
    <w:rsid w:val="003F3DB9"/>
    <w:rsid w:val="003F57B9"/>
    <w:rsid w:val="00401EA0"/>
    <w:rsid w:val="00424B19"/>
    <w:rsid w:val="00425FEE"/>
    <w:rsid w:val="00436102"/>
    <w:rsid w:val="004453E4"/>
    <w:rsid w:val="00455906"/>
    <w:rsid w:val="00461DA5"/>
    <w:rsid w:val="00475C68"/>
    <w:rsid w:val="00476D22"/>
    <w:rsid w:val="0048520B"/>
    <w:rsid w:val="004D1AA4"/>
    <w:rsid w:val="00516B33"/>
    <w:rsid w:val="00516D24"/>
    <w:rsid w:val="00584361"/>
    <w:rsid w:val="005924FE"/>
    <w:rsid w:val="00593544"/>
    <w:rsid w:val="005C4C6A"/>
    <w:rsid w:val="005D48AA"/>
    <w:rsid w:val="005D74D5"/>
    <w:rsid w:val="005E5DD5"/>
    <w:rsid w:val="0061085D"/>
    <w:rsid w:val="00626E34"/>
    <w:rsid w:val="006318A9"/>
    <w:rsid w:val="00634CBF"/>
    <w:rsid w:val="006407AB"/>
    <w:rsid w:val="0064168D"/>
    <w:rsid w:val="00644C93"/>
    <w:rsid w:val="006624B8"/>
    <w:rsid w:val="00667682"/>
    <w:rsid w:val="00682B3A"/>
    <w:rsid w:val="006839C6"/>
    <w:rsid w:val="0068454F"/>
    <w:rsid w:val="00693AAB"/>
    <w:rsid w:val="006B56BB"/>
    <w:rsid w:val="006B6BF4"/>
    <w:rsid w:val="006C3B41"/>
    <w:rsid w:val="006C789E"/>
    <w:rsid w:val="006E77A1"/>
    <w:rsid w:val="00700692"/>
    <w:rsid w:val="00710CEC"/>
    <w:rsid w:val="0071305C"/>
    <w:rsid w:val="00734344"/>
    <w:rsid w:val="007447DF"/>
    <w:rsid w:val="00753306"/>
    <w:rsid w:val="007610A4"/>
    <w:rsid w:val="00776035"/>
    <w:rsid w:val="00776696"/>
    <w:rsid w:val="007835E2"/>
    <w:rsid w:val="00787AE8"/>
    <w:rsid w:val="00796B75"/>
    <w:rsid w:val="007A2CA9"/>
    <w:rsid w:val="007C63C4"/>
    <w:rsid w:val="008029DE"/>
    <w:rsid w:val="008309A0"/>
    <w:rsid w:val="00876F62"/>
    <w:rsid w:val="008F6E37"/>
    <w:rsid w:val="008F76DF"/>
    <w:rsid w:val="0090719B"/>
    <w:rsid w:val="0091057E"/>
    <w:rsid w:val="00943499"/>
    <w:rsid w:val="00962246"/>
    <w:rsid w:val="00967B4F"/>
    <w:rsid w:val="009714CD"/>
    <w:rsid w:val="009837C0"/>
    <w:rsid w:val="00992443"/>
    <w:rsid w:val="00995614"/>
    <w:rsid w:val="00997644"/>
    <w:rsid w:val="009C247F"/>
    <w:rsid w:val="009C2E63"/>
    <w:rsid w:val="009C631B"/>
    <w:rsid w:val="00A10215"/>
    <w:rsid w:val="00A1564E"/>
    <w:rsid w:val="00A158D3"/>
    <w:rsid w:val="00A45812"/>
    <w:rsid w:val="00A46A48"/>
    <w:rsid w:val="00A66B8F"/>
    <w:rsid w:val="00A75FE7"/>
    <w:rsid w:val="00A76E5C"/>
    <w:rsid w:val="00A859BA"/>
    <w:rsid w:val="00AB02E3"/>
    <w:rsid w:val="00AB41E4"/>
    <w:rsid w:val="00AB458A"/>
    <w:rsid w:val="00AB4984"/>
    <w:rsid w:val="00AC20E5"/>
    <w:rsid w:val="00AC3849"/>
    <w:rsid w:val="00AD228E"/>
    <w:rsid w:val="00AD46DB"/>
    <w:rsid w:val="00AF0DFA"/>
    <w:rsid w:val="00B001AC"/>
    <w:rsid w:val="00B0510F"/>
    <w:rsid w:val="00B07599"/>
    <w:rsid w:val="00B109B6"/>
    <w:rsid w:val="00B300E7"/>
    <w:rsid w:val="00B423E9"/>
    <w:rsid w:val="00B469EF"/>
    <w:rsid w:val="00B6650B"/>
    <w:rsid w:val="00B74A37"/>
    <w:rsid w:val="00B81A98"/>
    <w:rsid w:val="00B90632"/>
    <w:rsid w:val="00B932D7"/>
    <w:rsid w:val="00BC413F"/>
    <w:rsid w:val="00BE12B9"/>
    <w:rsid w:val="00BF0337"/>
    <w:rsid w:val="00BF06AD"/>
    <w:rsid w:val="00BF552D"/>
    <w:rsid w:val="00C164E0"/>
    <w:rsid w:val="00C24A35"/>
    <w:rsid w:val="00C24D74"/>
    <w:rsid w:val="00C4642D"/>
    <w:rsid w:val="00C465EB"/>
    <w:rsid w:val="00C66860"/>
    <w:rsid w:val="00C73556"/>
    <w:rsid w:val="00CB4251"/>
    <w:rsid w:val="00CD05AD"/>
    <w:rsid w:val="00CF5232"/>
    <w:rsid w:val="00CF62BF"/>
    <w:rsid w:val="00D3020B"/>
    <w:rsid w:val="00D42550"/>
    <w:rsid w:val="00D575E9"/>
    <w:rsid w:val="00D60EF3"/>
    <w:rsid w:val="00D62AB1"/>
    <w:rsid w:val="00D7126B"/>
    <w:rsid w:val="00D90593"/>
    <w:rsid w:val="00D96C28"/>
    <w:rsid w:val="00DA1E60"/>
    <w:rsid w:val="00E33AF5"/>
    <w:rsid w:val="00E35E6C"/>
    <w:rsid w:val="00E51A43"/>
    <w:rsid w:val="00E54387"/>
    <w:rsid w:val="00E64DDC"/>
    <w:rsid w:val="00E8574A"/>
    <w:rsid w:val="00E90680"/>
    <w:rsid w:val="00E93F00"/>
    <w:rsid w:val="00EB37D7"/>
    <w:rsid w:val="00EC5237"/>
    <w:rsid w:val="00EF342A"/>
    <w:rsid w:val="00F03608"/>
    <w:rsid w:val="00F34819"/>
    <w:rsid w:val="00F41F17"/>
    <w:rsid w:val="00F57269"/>
    <w:rsid w:val="00F6021F"/>
    <w:rsid w:val="00F711EA"/>
    <w:rsid w:val="00F725DA"/>
    <w:rsid w:val="00F82F84"/>
    <w:rsid w:val="00FA34C4"/>
    <w:rsid w:val="00FB1D10"/>
    <w:rsid w:val="00FB20A8"/>
    <w:rsid w:val="00FC40E8"/>
    <w:rsid w:val="00FD1486"/>
    <w:rsid w:val="01861057"/>
    <w:rsid w:val="01D060FB"/>
    <w:rsid w:val="03350524"/>
    <w:rsid w:val="047A5CB7"/>
    <w:rsid w:val="04B4614F"/>
    <w:rsid w:val="059B0C9C"/>
    <w:rsid w:val="05AE2960"/>
    <w:rsid w:val="066F5164"/>
    <w:rsid w:val="089913B3"/>
    <w:rsid w:val="08A52A29"/>
    <w:rsid w:val="08F670BC"/>
    <w:rsid w:val="09BD46D5"/>
    <w:rsid w:val="09F57B68"/>
    <w:rsid w:val="09F737CA"/>
    <w:rsid w:val="0A894729"/>
    <w:rsid w:val="0B6F664D"/>
    <w:rsid w:val="0CFD1E04"/>
    <w:rsid w:val="0DEA77E7"/>
    <w:rsid w:val="0E6E3DD4"/>
    <w:rsid w:val="0EB626A5"/>
    <w:rsid w:val="0F230A23"/>
    <w:rsid w:val="0F9A7359"/>
    <w:rsid w:val="10403814"/>
    <w:rsid w:val="10BE4431"/>
    <w:rsid w:val="10D2798A"/>
    <w:rsid w:val="10DB7B35"/>
    <w:rsid w:val="112176D5"/>
    <w:rsid w:val="12095299"/>
    <w:rsid w:val="12302EDA"/>
    <w:rsid w:val="125F328D"/>
    <w:rsid w:val="12937692"/>
    <w:rsid w:val="132F0A43"/>
    <w:rsid w:val="13812930"/>
    <w:rsid w:val="140432D8"/>
    <w:rsid w:val="14B31A8E"/>
    <w:rsid w:val="150254E2"/>
    <w:rsid w:val="16246CD6"/>
    <w:rsid w:val="17DA27BC"/>
    <w:rsid w:val="188B2F9E"/>
    <w:rsid w:val="1B83626B"/>
    <w:rsid w:val="1D2F6E59"/>
    <w:rsid w:val="1D7A555D"/>
    <w:rsid w:val="1D9D629F"/>
    <w:rsid w:val="1DD15FBE"/>
    <w:rsid w:val="1E3A3946"/>
    <w:rsid w:val="1F262FBF"/>
    <w:rsid w:val="1F5677DF"/>
    <w:rsid w:val="1FEC21BB"/>
    <w:rsid w:val="20551DBA"/>
    <w:rsid w:val="2099626E"/>
    <w:rsid w:val="22184583"/>
    <w:rsid w:val="22232875"/>
    <w:rsid w:val="229476B5"/>
    <w:rsid w:val="22E823F6"/>
    <w:rsid w:val="23657C96"/>
    <w:rsid w:val="23CF4679"/>
    <w:rsid w:val="23DA1BF6"/>
    <w:rsid w:val="241732EC"/>
    <w:rsid w:val="24831C59"/>
    <w:rsid w:val="25447C18"/>
    <w:rsid w:val="25AF489A"/>
    <w:rsid w:val="25BE3C9F"/>
    <w:rsid w:val="26483CAF"/>
    <w:rsid w:val="264F19FE"/>
    <w:rsid w:val="26E3264F"/>
    <w:rsid w:val="284E0520"/>
    <w:rsid w:val="28BC6381"/>
    <w:rsid w:val="28DB6B27"/>
    <w:rsid w:val="29E611A3"/>
    <w:rsid w:val="29F377E9"/>
    <w:rsid w:val="2A135953"/>
    <w:rsid w:val="2A2C6690"/>
    <w:rsid w:val="2A6566BD"/>
    <w:rsid w:val="2C07649E"/>
    <w:rsid w:val="2C16428F"/>
    <w:rsid w:val="2C2065C7"/>
    <w:rsid w:val="2C506EAC"/>
    <w:rsid w:val="2D6D25E1"/>
    <w:rsid w:val="2E267639"/>
    <w:rsid w:val="2EC5542F"/>
    <w:rsid w:val="2ED43CA0"/>
    <w:rsid w:val="2F3915F1"/>
    <w:rsid w:val="2F6C768B"/>
    <w:rsid w:val="2FB519AA"/>
    <w:rsid w:val="2FC95AB7"/>
    <w:rsid w:val="2FF14C38"/>
    <w:rsid w:val="302A0064"/>
    <w:rsid w:val="30AC57FE"/>
    <w:rsid w:val="310E39FD"/>
    <w:rsid w:val="31BE320E"/>
    <w:rsid w:val="32216F45"/>
    <w:rsid w:val="32761218"/>
    <w:rsid w:val="33003593"/>
    <w:rsid w:val="343D515D"/>
    <w:rsid w:val="34C204B1"/>
    <w:rsid w:val="34CD3492"/>
    <w:rsid w:val="35353F74"/>
    <w:rsid w:val="359B5EFA"/>
    <w:rsid w:val="35AB0111"/>
    <w:rsid w:val="35BC066B"/>
    <w:rsid w:val="38D506CF"/>
    <w:rsid w:val="39052D38"/>
    <w:rsid w:val="3954036B"/>
    <w:rsid w:val="39A32FC4"/>
    <w:rsid w:val="3A0B70EE"/>
    <w:rsid w:val="3A9D0995"/>
    <w:rsid w:val="3BD46C2B"/>
    <w:rsid w:val="3BF67581"/>
    <w:rsid w:val="3C006AEC"/>
    <w:rsid w:val="3C0B40A4"/>
    <w:rsid w:val="3C941962"/>
    <w:rsid w:val="3C99651B"/>
    <w:rsid w:val="3CFA1E09"/>
    <w:rsid w:val="3D0D7305"/>
    <w:rsid w:val="3D0E1234"/>
    <w:rsid w:val="3DCF4236"/>
    <w:rsid w:val="3E0C6B9B"/>
    <w:rsid w:val="3E253222"/>
    <w:rsid w:val="3E6A53CB"/>
    <w:rsid w:val="3E92647A"/>
    <w:rsid w:val="3FA25850"/>
    <w:rsid w:val="3FE76A69"/>
    <w:rsid w:val="400454B0"/>
    <w:rsid w:val="4015623F"/>
    <w:rsid w:val="40AE3926"/>
    <w:rsid w:val="40DB603B"/>
    <w:rsid w:val="40E57125"/>
    <w:rsid w:val="41091942"/>
    <w:rsid w:val="41743C03"/>
    <w:rsid w:val="41BF791C"/>
    <w:rsid w:val="41EB34C3"/>
    <w:rsid w:val="428F0C47"/>
    <w:rsid w:val="42C36B3A"/>
    <w:rsid w:val="42C879F4"/>
    <w:rsid w:val="42E02456"/>
    <w:rsid w:val="43005ED8"/>
    <w:rsid w:val="430764A9"/>
    <w:rsid w:val="44234073"/>
    <w:rsid w:val="446F15A4"/>
    <w:rsid w:val="44AB5E5D"/>
    <w:rsid w:val="44D7574A"/>
    <w:rsid w:val="452A0AA5"/>
    <w:rsid w:val="45896ED3"/>
    <w:rsid w:val="46603D1F"/>
    <w:rsid w:val="46E07300"/>
    <w:rsid w:val="46E7124F"/>
    <w:rsid w:val="473F0DDD"/>
    <w:rsid w:val="480A10E4"/>
    <w:rsid w:val="4904518A"/>
    <w:rsid w:val="49090AEF"/>
    <w:rsid w:val="4A100412"/>
    <w:rsid w:val="4A517502"/>
    <w:rsid w:val="4AE467AB"/>
    <w:rsid w:val="4B1757CC"/>
    <w:rsid w:val="4B295804"/>
    <w:rsid w:val="4B6D2354"/>
    <w:rsid w:val="4CA12462"/>
    <w:rsid w:val="4CD114C4"/>
    <w:rsid w:val="4D0F249A"/>
    <w:rsid w:val="4D3705D9"/>
    <w:rsid w:val="4D4250B0"/>
    <w:rsid w:val="4D7476D4"/>
    <w:rsid w:val="4DE91A79"/>
    <w:rsid w:val="4E0557BA"/>
    <w:rsid w:val="4F070122"/>
    <w:rsid w:val="4FEF1AD2"/>
    <w:rsid w:val="508B65D5"/>
    <w:rsid w:val="50E94862"/>
    <w:rsid w:val="51175BCE"/>
    <w:rsid w:val="51382546"/>
    <w:rsid w:val="51B674BF"/>
    <w:rsid w:val="51D1157F"/>
    <w:rsid w:val="52572B1C"/>
    <w:rsid w:val="52775099"/>
    <w:rsid w:val="537E3657"/>
    <w:rsid w:val="53B3262E"/>
    <w:rsid w:val="54DA6434"/>
    <w:rsid w:val="55AC7DEB"/>
    <w:rsid w:val="56421B0B"/>
    <w:rsid w:val="56852AC7"/>
    <w:rsid w:val="569E2FB5"/>
    <w:rsid w:val="56B2159A"/>
    <w:rsid w:val="56E6196C"/>
    <w:rsid w:val="5720588B"/>
    <w:rsid w:val="5763297C"/>
    <w:rsid w:val="57746155"/>
    <w:rsid w:val="57F66252"/>
    <w:rsid w:val="58312C01"/>
    <w:rsid w:val="58520080"/>
    <w:rsid w:val="586568D8"/>
    <w:rsid w:val="58E62226"/>
    <w:rsid w:val="591271F6"/>
    <w:rsid w:val="596F471E"/>
    <w:rsid w:val="5A440712"/>
    <w:rsid w:val="5AD31B3B"/>
    <w:rsid w:val="5B8A5B9A"/>
    <w:rsid w:val="5BF64E36"/>
    <w:rsid w:val="5C0A4DEA"/>
    <w:rsid w:val="5C4624DF"/>
    <w:rsid w:val="5C5046F5"/>
    <w:rsid w:val="5D712FF2"/>
    <w:rsid w:val="5D970204"/>
    <w:rsid w:val="5D9A1F2F"/>
    <w:rsid w:val="5DD96F8D"/>
    <w:rsid w:val="5EC55343"/>
    <w:rsid w:val="5ECE4CAD"/>
    <w:rsid w:val="5F0C62D1"/>
    <w:rsid w:val="60266352"/>
    <w:rsid w:val="604863D4"/>
    <w:rsid w:val="60546128"/>
    <w:rsid w:val="60A43BE3"/>
    <w:rsid w:val="6125592F"/>
    <w:rsid w:val="61642759"/>
    <w:rsid w:val="6184093E"/>
    <w:rsid w:val="61AE1671"/>
    <w:rsid w:val="62010598"/>
    <w:rsid w:val="62317690"/>
    <w:rsid w:val="625C5B85"/>
    <w:rsid w:val="63766EA1"/>
    <w:rsid w:val="637F49FE"/>
    <w:rsid w:val="643B4A8F"/>
    <w:rsid w:val="64E87F23"/>
    <w:rsid w:val="65535686"/>
    <w:rsid w:val="659D310A"/>
    <w:rsid w:val="65E453DE"/>
    <w:rsid w:val="662E4F08"/>
    <w:rsid w:val="66916026"/>
    <w:rsid w:val="67C10E79"/>
    <w:rsid w:val="67CA3591"/>
    <w:rsid w:val="67CB0940"/>
    <w:rsid w:val="682018A5"/>
    <w:rsid w:val="693B3A98"/>
    <w:rsid w:val="699B5DF6"/>
    <w:rsid w:val="69E81764"/>
    <w:rsid w:val="6AD015CA"/>
    <w:rsid w:val="6B894BE8"/>
    <w:rsid w:val="6B9223D8"/>
    <w:rsid w:val="6C4E3D7A"/>
    <w:rsid w:val="6C777E0D"/>
    <w:rsid w:val="6C896BBB"/>
    <w:rsid w:val="6D5D2B4F"/>
    <w:rsid w:val="6E6348BE"/>
    <w:rsid w:val="6EA279D3"/>
    <w:rsid w:val="6EC41A13"/>
    <w:rsid w:val="6EE32970"/>
    <w:rsid w:val="6F155821"/>
    <w:rsid w:val="6F5D447F"/>
    <w:rsid w:val="6FD44945"/>
    <w:rsid w:val="70F37F49"/>
    <w:rsid w:val="7100432F"/>
    <w:rsid w:val="710A0DDC"/>
    <w:rsid w:val="71D417E2"/>
    <w:rsid w:val="726D2C2D"/>
    <w:rsid w:val="72F83B3A"/>
    <w:rsid w:val="72FF40E3"/>
    <w:rsid w:val="72FF6505"/>
    <w:rsid w:val="74483DF2"/>
    <w:rsid w:val="755E2B53"/>
    <w:rsid w:val="756229FB"/>
    <w:rsid w:val="75A93719"/>
    <w:rsid w:val="75B1201F"/>
    <w:rsid w:val="75DB2E83"/>
    <w:rsid w:val="76425EA6"/>
    <w:rsid w:val="7683039A"/>
    <w:rsid w:val="76A32EA5"/>
    <w:rsid w:val="76ED05BC"/>
    <w:rsid w:val="777D5FB0"/>
    <w:rsid w:val="77CC1BE2"/>
    <w:rsid w:val="78475586"/>
    <w:rsid w:val="78C7441D"/>
    <w:rsid w:val="79462FFF"/>
    <w:rsid w:val="79A7152E"/>
    <w:rsid w:val="7A0859AC"/>
    <w:rsid w:val="7A2B61BF"/>
    <w:rsid w:val="7A6D4772"/>
    <w:rsid w:val="7A9F44E3"/>
    <w:rsid w:val="7AA80121"/>
    <w:rsid w:val="7AAC53D6"/>
    <w:rsid w:val="7B5934BA"/>
    <w:rsid w:val="7BC237E2"/>
    <w:rsid w:val="7CB246FB"/>
    <w:rsid w:val="7DA57574"/>
    <w:rsid w:val="7DF23905"/>
    <w:rsid w:val="7E0B043C"/>
    <w:rsid w:val="7F303BE4"/>
    <w:rsid w:val="7F3E207A"/>
    <w:rsid w:val="7F7102EE"/>
    <w:rsid w:val="7FB51469"/>
    <w:rsid w:val="7FC3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6A504E-52B3-49C4-BA95-095255E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kern w:val="44"/>
      <w:sz w:val="44"/>
      <w:szCs w:val="20"/>
    </w:rPr>
  </w:style>
  <w:style w:type="paragraph" w:styleId="2">
    <w:name w:val="heading 2"/>
    <w:basedOn w:val="a"/>
    <w:next w:val="a"/>
    <w:qFormat/>
    <w:pPr>
      <w:keepNext/>
      <w:keepLines/>
      <w:numPr>
        <w:ilvl w:val="2"/>
        <w:numId w:val="1"/>
      </w:numPr>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style>
  <w:style w:type="paragraph" w:styleId="a3">
    <w:name w:val="annotation text"/>
    <w:basedOn w:val="a"/>
    <w:link w:val="Char"/>
    <w:qFormat/>
    <w:pPr>
      <w:jc w:val="left"/>
    </w:pPr>
  </w:style>
  <w:style w:type="paragraph" w:styleId="a4">
    <w:name w:val="Body Text Indent"/>
    <w:basedOn w:val="a"/>
    <w:qFormat/>
    <w:pPr>
      <w:spacing w:line="360" w:lineRule="auto"/>
      <w:ind w:firstLine="425"/>
    </w:pPr>
  </w:style>
  <w:style w:type="paragraph" w:styleId="50">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a5">
    <w:name w:val="Plain Text"/>
    <w:basedOn w:val="a"/>
    <w:qFormat/>
    <w:rPr>
      <w:rFonts w:ascii="宋体" w:hAnsi="Courier New"/>
      <w:szCs w:val="20"/>
    </w:rPr>
  </w:style>
  <w:style w:type="paragraph" w:styleId="80">
    <w:name w:val="toc 8"/>
    <w:basedOn w:val="a"/>
    <w:next w:val="a"/>
    <w:semiHidden/>
    <w:qFormat/>
    <w:pPr>
      <w:ind w:leftChars="1400" w:left="2940"/>
    </w:pPr>
  </w:style>
  <w:style w:type="paragraph" w:styleId="a6">
    <w:name w:val="Date"/>
    <w:basedOn w:val="a"/>
    <w:next w:val="a"/>
    <w:qFormat/>
  </w:style>
  <w:style w:type="paragraph" w:styleId="a7">
    <w:name w:val="Balloon Text"/>
    <w:basedOn w:val="a"/>
    <w:link w:val="Char0"/>
    <w:uiPriority w:val="99"/>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semiHidden/>
    <w:qFormat/>
    <w:pPr>
      <w:ind w:leftChars="600" w:left="1260"/>
    </w:pPr>
  </w:style>
  <w:style w:type="paragraph" w:styleId="60">
    <w:name w:val="toc 6"/>
    <w:basedOn w:val="a"/>
    <w:next w:val="a"/>
    <w:semiHidden/>
    <w:qFormat/>
    <w:pPr>
      <w:ind w:leftChars="1000" w:left="2100"/>
    </w:pPr>
  </w:style>
  <w:style w:type="paragraph" w:styleId="30">
    <w:name w:val="Body Text Indent 3"/>
    <w:basedOn w:val="a"/>
    <w:qFormat/>
    <w:pPr>
      <w:spacing w:after="120"/>
      <w:ind w:leftChars="200" w:left="420"/>
    </w:pPr>
    <w:rPr>
      <w:sz w:val="16"/>
      <w:szCs w:val="16"/>
    </w:rPr>
  </w:style>
  <w:style w:type="paragraph" w:styleId="20">
    <w:name w:val="toc 2"/>
    <w:basedOn w:val="a"/>
    <w:next w:val="a"/>
    <w:semiHidden/>
    <w:qFormat/>
    <w:pPr>
      <w:ind w:leftChars="200" w:left="420"/>
    </w:pPr>
  </w:style>
  <w:style w:type="paragraph" w:styleId="90">
    <w:name w:val="toc 9"/>
    <w:basedOn w:val="a"/>
    <w:next w:val="a"/>
    <w:semiHidden/>
    <w:qFormat/>
    <w:pPr>
      <w:ind w:leftChars="1600" w:left="3360"/>
    </w:pPr>
  </w:style>
  <w:style w:type="paragraph" w:styleId="aa">
    <w:name w:val="Normal (Web)"/>
    <w:basedOn w:val="a"/>
    <w:qFormat/>
    <w:pPr>
      <w:spacing w:before="100" w:beforeAutospacing="1" w:after="100" w:afterAutospacing="1"/>
      <w:jc w:val="left"/>
    </w:pPr>
    <w:rPr>
      <w:kern w:val="0"/>
      <w:sz w:val="24"/>
    </w:rPr>
  </w:style>
  <w:style w:type="paragraph" w:styleId="11">
    <w:name w:val="index 1"/>
    <w:basedOn w:val="a"/>
    <w:next w:val="a"/>
    <w:semiHidden/>
    <w:qFormat/>
  </w:style>
  <w:style w:type="paragraph" w:styleId="ab">
    <w:name w:val="annotation subject"/>
    <w:basedOn w:val="a3"/>
    <w:next w:val="a3"/>
    <w:semiHidden/>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a"/>
    <w:qFormat/>
    <w:rPr>
      <w:szCs w:val="20"/>
    </w:rPr>
  </w:style>
  <w:style w:type="character" w:styleId="ad">
    <w:name w:val="Strong"/>
    <w:qFormat/>
    <w:rPr>
      <w:b/>
      <w:szCs w:val="20"/>
    </w:rPr>
  </w:style>
  <w:style w:type="character" w:styleId="ae">
    <w:name w:val="page number"/>
    <w:basedOn w:val="a0"/>
    <w:qFormat/>
  </w:style>
  <w:style w:type="character" w:styleId="af">
    <w:name w:val="FollowedHyperlink"/>
    <w:qFormat/>
    <w:rPr>
      <w:color w:val="800080"/>
      <w:szCs w:val="20"/>
      <w:u w:val="single"/>
    </w:rPr>
  </w:style>
  <w:style w:type="character" w:styleId="af0">
    <w:name w:val="Hyperlink"/>
    <w:qFormat/>
    <w:rPr>
      <w:color w:val="0000FF"/>
      <w:szCs w:val="20"/>
      <w:u w:val="single"/>
    </w:rPr>
  </w:style>
  <w:style w:type="character" w:styleId="af1">
    <w:name w:val="annotation reference"/>
    <w:qFormat/>
    <w:rPr>
      <w:sz w:val="21"/>
      <w:szCs w:val="21"/>
    </w:rPr>
  </w:style>
  <w:style w:type="character" w:customStyle="1" w:styleId="font31">
    <w:name w:val="font31"/>
    <w:qFormat/>
    <w:rPr>
      <w:rFonts w:ascii="宋体" w:eastAsia="宋体" w:hAnsi="宋体" w:cs="宋体" w:hint="eastAsia"/>
      <w:color w:val="FF0000"/>
      <w:sz w:val="24"/>
      <w:szCs w:val="24"/>
      <w:u w:val="none"/>
    </w:rPr>
  </w:style>
  <w:style w:type="character" w:customStyle="1" w:styleId="Char">
    <w:name w:val="批注文字 Char"/>
    <w:link w:val="a3"/>
    <w:qFormat/>
    <w:rPr>
      <w:kern w:val="2"/>
      <w:sz w:val="21"/>
      <w:szCs w:val="24"/>
    </w:rPr>
  </w:style>
  <w:style w:type="character" w:customStyle="1" w:styleId="Char0">
    <w:name w:val="批注框文本 Char"/>
    <w:link w:val="a7"/>
    <w:uiPriority w:val="99"/>
    <w:qFormat/>
    <w:rPr>
      <w:kern w:val="2"/>
      <w:sz w:val="18"/>
      <w:szCs w:val="18"/>
    </w:rPr>
  </w:style>
  <w:style w:type="character" w:customStyle="1" w:styleId="font11">
    <w:name w:val="font11"/>
    <w:qFormat/>
    <w:rPr>
      <w:rFonts w:ascii="宋体" w:eastAsia="宋体" w:hAnsi="宋体" w:cs="宋体" w:hint="eastAsia"/>
      <w:color w:val="000000"/>
      <w:sz w:val="24"/>
      <w:szCs w:val="24"/>
      <w:u w:val="none"/>
    </w:rPr>
  </w:style>
  <w:style w:type="paragraph" w:customStyle="1" w:styleId="12">
    <w:name w:val="列出段落1"/>
    <w:basedOn w:val="a"/>
    <w:uiPriority w:val="34"/>
    <w:qFormat/>
    <w:pPr>
      <w:ind w:firstLineChars="200" w:firstLine="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2274</Words>
  <Characters>12964</Characters>
  <Application>Microsoft Office Word</Application>
  <DocSecurity>0</DocSecurity>
  <Lines>108</Lines>
  <Paragraphs>30</Paragraphs>
  <ScaleCrop>false</ScaleCrop>
  <Company>Microsoft</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xx商业银行理财产品托管协议（范本）</dc:title>
  <dc:creator>wt</dc:creator>
  <cp:lastModifiedBy>张焰</cp:lastModifiedBy>
  <cp:revision>9</cp:revision>
  <cp:lastPrinted>2018-11-06T03:02:00Z</cp:lastPrinted>
  <dcterms:created xsi:type="dcterms:W3CDTF">2015-07-27T02:33:00Z</dcterms:created>
  <dcterms:modified xsi:type="dcterms:W3CDTF">2022-12-29T02:12:00Z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1F7B50043FCA4536952A6980B856E21F</vt:lpwstr>
  </property>
</Properties>
</file>