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367F5" w14:textId="77777777" w:rsidR="008D1137" w:rsidRDefault="008D1137">
      <w:pPr>
        <w:spacing w:line="520" w:lineRule="exact"/>
        <w:jc w:val="center"/>
        <w:rPr>
          <w:rFonts w:ascii="宋体"/>
          <w:sz w:val="24"/>
          <w:szCs w:val="28"/>
        </w:rPr>
      </w:pPr>
      <w:bookmarkStart w:id="0" w:name="_GoBack"/>
      <w:bookmarkEnd w:id="0"/>
    </w:p>
    <w:p w14:paraId="4A17FBB1" w14:textId="77777777" w:rsidR="008D1137" w:rsidRDefault="008D1137">
      <w:pPr>
        <w:spacing w:line="520" w:lineRule="exact"/>
        <w:jc w:val="center"/>
        <w:rPr>
          <w:rFonts w:ascii="宋体"/>
          <w:sz w:val="24"/>
          <w:szCs w:val="28"/>
        </w:rPr>
      </w:pPr>
    </w:p>
    <w:p w14:paraId="151F9F67" w14:textId="77777777" w:rsidR="008D1137" w:rsidRDefault="008D1137">
      <w:pPr>
        <w:spacing w:line="520" w:lineRule="exact"/>
        <w:jc w:val="center"/>
        <w:rPr>
          <w:rFonts w:ascii="宋体" w:hAnsi="宋体"/>
          <w:shadow/>
          <w:sz w:val="28"/>
          <w:szCs w:val="28"/>
        </w:rPr>
      </w:pPr>
    </w:p>
    <w:p w14:paraId="7932EDAF" w14:textId="77777777" w:rsidR="008D1137" w:rsidRDefault="008D1137">
      <w:pPr>
        <w:spacing w:line="520" w:lineRule="exact"/>
        <w:jc w:val="center"/>
        <w:rPr>
          <w:rFonts w:ascii="宋体" w:hAnsi="宋体"/>
          <w:shadow/>
          <w:sz w:val="28"/>
          <w:szCs w:val="28"/>
        </w:rPr>
      </w:pPr>
    </w:p>
    <w:p w14:paraId="31D5466A" w14:textId="77777777" w:rsidR="008D1137" w:rsidRDefault="008D1137">
      <w:pPr>
        <w:spacing w:line="520" w:lineRule="exact"/>
        <w:jc w:val="center"/>
        <w:rPr>
          <w:rFonts w:ascii="宋体" w:hAnsi="宋体"/>
          <w:shadow/>
          <w:sz w:val="28"/>
          <w:szCs w:val="28"/>
        </w:rPr>
      </w:pPr>
    </w:p>
    <w:p w14:paraId="5DFB2374" w14:textId="77777777" w:rsidR="008D1137" w:rsidRDefault="008D1137">
      <w:pPr>
        <w:spacing w:line="520" w:lineRule="exact"/>
        <w:jc w:val="center"/>
        <w:rPr>
          <w:rFonts w:ascii="宋体" w:hAnsi="宋体"/>
          <w:shadow/>
          <w:sz w:val="28"/>
          <w:szCs w:val="28"/>
        </w:rPr>
      </w:pPr>
    </w:p>
    <w:p w14:paraId="63844688" w14:textId="7234D86E" w:rsidR="00673EC6" w:rsidRPr="00673EC6" w:rsidRDefault="00A81430" w:rsidP="003173BF">
      <w:pPr>
        <w:spacing w:line="520" w:lineRule="exact"/>
        <w:jc w:val="center"/>
        <w:rPr>
          <w:rFonts w:ascii="宋体" w:hAnsi="宋体"/>
          <w:b/>
          <w:sz w:val="48"/>
        </w:rPr>
      </w:pPr>
      <w:bookmarkStart w:id="1" w:name="_Toc139991724"/>
      <w:bookmarkStart w:id="2" w:name="_Toc123112222"/>
      <w:bookmarkStart w:id="3" w:name="_Toc123701381"/>
      <w:bookmarkStart w:id="4" w:name="_Toc123112261"/>
      <w:bookmarkStart w:id="5" w:name="_Toc139992299"/>
      <w:r>
        <w:rPr>
          <w:rFonts w:ascii="宋体" w:hAnsi="宋体" w:hint="eastAsia"/>
          <w:b/>
          <w:sz w:val="48"/>
        </w:rPr>
        <w:t>富国安瑞30天持有期债券型</w:t>
      </w:r>
    </w:p>
    <w:p w14:paraId="3ECFFF8C" w14:textId="705FE83F" w:rsidR="00673EC6" w:rsidRPr="00673EC6" w:rsidRDefault="00A81430" w:rsidP="00673EC6">
      <w:pPr>
        <w:spacing w:line="520" w:lineRule="exact"/>
        <w:jc w:val="center"/>
        <w:rPr>
          <w:rFonts w:ascii="宋体" w:hAnsi="宋体"/>
          <w:b/>
          <w:sz w:val="48"/>
        </w:rPr>
      </w:pPr>
      <w:r>
        <w:rPr>
          <w:rFonts w:ascii="宋体" w:hAnsi="宋体" w:hint="eastAsia"/>
          <w:b/>
          <w:sz w:val="48"/>
        </w:rPr>
        <w:t>发起式证券投资基金</w:t>
      </w:r>
    </w:p>
    <w:bookmarkEnd w:id="1"/>
    <w:bookmarkEnd w:id="2"/>
    <w:bookmarkEnd w:id="3"/>
    <w:bookmarkEnd w:id="4"/>
    <w:bookmarkEnd w:id="5"/>
    <w:p w14:paraId="4918C4AF" w14:textId="41998136" w:rsidR="008D1137" w:rsidRDefault="00A81430" w:rsidP="007C17E1">
      <w:pPr>
        <w:spacing w:line="520" w:lineRule="exact"/>
        <w:jc w:val="center"/>
        <w:rPr>
          <w:rFonts w:ascii="宋体" w:hAnsi="宋体"/>
          <w:b/>
          <w:sz w:val="48"/>
        </w:rPr>
      </w:pPr>
      <w:r>
        <w:rPr>
          <w:rFonts w:ascii="宋体" w:hAnsi="宋体" w:hint="eastAsia"/>
          <w:b/>
          <w:sz w:val="48"/>
        </w:rPr>
        <w:t>托管协议</w:t>
      </w:r>
    </w:p>
    <w:p w14:paraId="563E4A69" w14:textId="77777777" w:rsidR="008D1137" w:rsidRDefault="008D1137">
      <w:pPr>
        <w:pStyle w:val="20"/>
        <w:spacing w:line="520" w:lineRule="exact"/>
        <w:ind w:firstLine="560"/>
        <w:rPr>
          <w:rFonts w:hAnsi="宋体"/>
          <w:sz w:val="28"/>
          <w:szCs w:val="28"/>
        </w:rPr>
      </w:pPr>
    </w:p>
    <w:p w14:paraId="2EB97A02" w14:textId="77777777" w:rsidR="008D1137" w:rsidRDefault="008D1137">
      <w:pPr>
        <w:pStyle w:val="20"/>
        <w:spacing w:line="520" w:lineRule="exact"/>
        <w:ind w:firstLine="560"/>
        <w:rPr>
          <w:rFonts w:hAnsi="宋体"/>
          <w:sz w:val="28"/>
          <w:szCs w:val="28"/>
        </w:rPr>
      </w:pPr>
    </w:p>
    <w:p w14:paraId="1C8A6CBB" w14:textId="77777777" w:rsidR="008D1137" w:rsidRDefault="008D1137">
      <w:pPr>
        <w:pStyle w:val="20"/>
        <w:spacing w:line="520" w:lineRule="exact"/>
        <w:ind w:firstLine="560"/>
        <w:rPr>
          <w:rFonts w:hAnsi="宋体"/>
          <w:sz w:val="28"/>
          <w:szCs w:val="28"/>
        </w:rPr>
      </w:pPr>
    </w:p>
    <w:p w14:paraId="0579F8C9" w14:textId="77777777" w:rsidR="008D1137" w:rsidRDefault="008D1137">
      <w:pPr>
        <w:pStyle w:val="20"/>
        <w:spacing w:line="520" w:lineRule="exact"/>
        <w:ind w:firstLine="560"/>
        <w:rPr>
          <w:rFonts w:hAnsi="宋体"/>
          <w:sz w:val="28"/>
          <w:szCs w:val="28"/>
        </w:rPr>
      </w:pPr>
    </w:p>
    <w:p w14:paraId="3349E8FF" w14:textId="77777777" w:rsidR="008D1137" w:rsidRDefault="008D1137">
      <w:pPr>
        <w:pStyle w:val="20"/>
        <w:spacing w:line="520" w:lineRule="exact"/>
        <w:ind w:firstLine="560"/>
        <w:rPr>
          <w:rFonts w:hAnsi="宋体"/>
          <w:sz w:val="28"/>
          <w:szCs w:val="28"/>
        </w:rPr>
      </w:pPr>
    </w:p>
    <w:p w14:paraId="357C5E65" w14:textId="77777777" w:rsidR="008D1137" w:rsidRDefault="008D1137">
      <w:pPr>
        <w:pStyle w:val="20"/>
        <w:spacing w:line="520" w:lineRule="exact"/>
        <w:ind w:firstLine="560"/>
        <w:rPr>
          <w:rFonts w:hAnsi="宋体"/>
          <w:sz w:val="28"/>
          <w:szCs w:val="28"/>
        </w:rPr>
      </w:pPr>
    </w:p>
    <w:p w14:paraId="7F3E27C6" w14:textId="77777777" w:rsidR="008D1137" w:rsidRDefault="008D1137">
      <w:pPr>
        <w:pStyle w:val="20"/>
        <w:spacing w:line="520" w:lineRule="exact"/>
        <w:ind w:firstLine="560"/>
        <w:rPr>
          <w:rFonts w:hAnsi="宋体"/>
          <w:sz w:val="28"/>
          <w:szCs w:val="28"/>
        </w:rPr>
      </w:pPr>
    </w:p>
    <w:p w14:paraId="0E88C407" w14:textId="77777777" w:rsidR="008D1137" w:rsidRDefault="00A81430">
      <w:pPr>
        <w:spacing w:line="360" w:lineRule="auto"/>
        <w:jc w:val="center"/>
        <w:rPr>
          <w:rFonts w:ascii="宋体" w:hAnsi="宋体"/>
          <w:b/>
          <w:sz w:val="36"/>
        </w:rPr>
      </w:pPr>
      <w:bookmarkStart w:id="6" w:name="_Toc139992301"/>
      <w:bookmarkStart w:id="7" w:name="_Toc139991726"/>
      <w:bookmarkStart w:id="8" w:name="_Toc123112224"/>
      <w:bookmarkStart w:id="9" w:name="_Toc123701383"/>
      <w:bookmarkStart w:id="10" w:name="_Toc123112263"/>
      <w:r>
        <w:rPr>
          <w:rFonts w:ascii="宋体" w:hAnsi="宋体"/>
          <w:b/>
          <w:sz w:val="36"/>
        </w:rPr>
        <w:t>基金管理人：</w:t>
      </w:r>
      <w:bookmarkEnd w:id="6"/>
      <w:bookmarkEnd w:id="7"/>
      <w:bookmarkEnd w:id="8"/>
      <w:bookmarkEnd w:id="9"/>
      <w:bookmarkEnd w:id="10"/>
      <w:r>
        <w:rPr>
          <w:rFonts w:ascii="宋体" w:hAnsi="宋体" w:hint="eastAsia"/>
          <w:b/>
          <w:sz w:val="36"/>
        </w:rPr>
        <w:t>富国基金管理有限公司</w:t>
      </w:r>
    </w:p>
    <w:p w14:paraId="2FD50601" w14:textId="77777777" w:rsidR="008D1137" w:rsidRDefault="00A81430">
      <w:pPr>
        <w:spacing w:line="360" w:lineRule="auto"/>
        <w:jc w:val="center"/>
        <w:rPr>
          <w:rFonts w:ascii="宋体" w:hAnsi="宋体"/>
          <w:b/>
          <w:sz w:val="36"/>
        </w:rPr>
      </w:pPr>
      <w:bookmarkStart w:id="11" w:name="_Toc139991727"/>
      <w:bookmarkStart w:id="12" w:name="_Toc123701384"/>
      <w:bookmarkStart w:id="13" w:name="_Toc123112264"/>
      <w:bookmarkStart w:id="14" w:name="_Toc123112225"/>
      <w:bookmarkStart w:id="15" w:name="_Toc139992302"/>
      <w:r>
        <w:rPr>
          <w:rFonts w:ascii="宋体" w:hAnsi="宋体"/>
          <w:b/>
          <w:sz w:val="36"/>
        </w:rPr>
        <w:t>基金托管人：</w:t>
      </w:r>
      <w:r>
        <w:rPr>
          <w:rFonts w:ascii="宋体" w:hAnsi="宋体" w:hint="eastAsia"/>
          <w:b/>
          <w:sz w:val="36"/>
        </w:rPr>
        <w:t>中信银行股份有限公司</w:t>
      </w:r>
      <w:bookmarkEnd w:id="11"/>
      <w:bookmarkEnd w:id="12"/>
      <w:bookmarkEnd w:id="13"/>
      <w:bookmarkEnd w:id="14"/>
      <w:bookmarkEnd w:id="15"/>
    </w:p>
    <w:p w14:paraId="1A541674" w14:textId="77777777" w:rsidR="008D1137" w:rsidRDefault="008D1137">
      <w:pPr>
        <w:spacing w:line="360" w:lineRule="auto"/>
        <w:jc w:val="center"/>
        <w:rPr>
          <w:rFonts w:ascii="宋体" w:hAnsi="宋体"/>
          <w:b/>
          <w:sz w:val="44"/>
          <w:szCs w:val="44"/>
        </w:rPr>
      </w:pPr>
    </w:p>
    <w:p w14:paraId="26EE1B90" w14:textId="77777777" w:rsidR="008D1137" w:rsidRDefault="008D1137">
      <w:pPr>
        <w:spacing w:line="360" w:lineRule="auto"/>
        <w:rPr>
          <w:rFonts w:ascii="宋体" w:hAnsi="宋体"/>
          <w:b/>
          <w:szCs w:val="28"/>
        </w:rPr>
      </w:pPr>
    </w:p>
    <w:p w14:paraId="17A4185D" w14:textId="77777777" w:rsidR="008D1137" w:rsidRDefault="008D1137">
      <w:pPr>
        <w:spacing w:line="360" w:lineRule="auto"/>
        <w:ind w:firstLineChars="200" w:firstLine="562"/>
        <w:jc w:val="center"/>
        <w:rPr>
          <w:rFonts w:ascii="宋体" w:hAnsi="宋体"/>
          <w:b/>
          <w:bCs/>
          <w:sz w:val="28"/>
          <w:szCs w:val="28"/>
        </w:rPr>
      </w:pPr>
    </w:p>
    <w:p w14:paraId="0D477258" w14:textId="77777777" w:rsidR="008D1137" w:rsidRDefault="008D1137">
      <w:pPr>
        <w:spacing w:line="360" w:lineRule="auto"/>
        <w:ind w:firstLineChars="200" w:firstLine="562"/>
        <w:jc w:val="center"/>
        <w:rPr>
          <w:rFonts w:ascii="宋体" w:hAnsi="宋体"/>
          <w:b/>
          <w:bCs/>
          <w:sz w:val="28"/>
          <w:szCs w:val="28"/>
        </w:rPr>
      </w:pPr>
    </w:p>
    <w:p w14:paraId="08FA432F" w14:textId="77777777" w:rsidR="008D1137" w:rsidRDefault="008D1137">
      <w:pPr>
        <w:spacing w:line="360" w:lineRule="auto"/>
        <w:rPr>
          <w:rFonts w:ascii="宋体" w:hAnsi="宋体"/>
          <w:b/>
          <w:bCs/>
          <w:sz w:val="28"/>
          <w:szCs w:val="28"/>
        </w:rPr>
      </w:pPr>
    </w:p>
    <w:p w14:paraId="03F011CF" w14:textId="77777777" w:rsidR="008D1137" w:rsidRDefault="00A81430">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9264" behindDoc="0" locked="0" layoutInCell="1" allowOverlap="1" wp14:anchorId="19F7AD31" wp14:editId="4DBBE9E5">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14:paraId="2BE7DA5D" w14:textId="4B21975E" w:rsidR="008D1137" w:rsidRDefault="00A81430">
      <w:pPr>
        <w:spacing w:line="360" w:lineRule="auto"/>
        <w:jc w:val="center"/>
        <w:rPr>
          <w:rFonts w:ascii="宋体" w:hAnsi="宋体"/>
          <w:b/>
          <w:bCs/>
          <w:sz w:val="28"/>
          <w:szCs w:val="28"/>
        </w:rPr>
      </w:pPr>
      <w:r>
        <w:rPr>
          <w:rFonts w:ascii="宋体" w:hAnsi="宋体" w:hint="eastAsia"/>
          <w:b/>
          <w:bCs/>
          <w:sz w:val="28"/>
          <w:szCs w:val="28"/>
        </w:rPr>
        <w:lastRenderedPageBreak/>
        <w:t>目</w:t>
      </w:r>
      <w:r w:rsidR="00C25E9E">
        <w:rPr>
          <w:rFonts w:ascii="宋体" w:hAnsi="宋体" w:hint="eastAsia"/>
          <w:b/>
          <w:bCs/>
          <w:sz w:val="28"/>
          <w:szCs w:val="28"/>
        </w:rPr>
        <w:t xml:space="preserve"> </w:t>
      </w:r>
      <w:r w:rsidR="00C25E9E">
        <w:rPr>
          <w:rFonts w:ascii="宋体" w:hAnsi="宋体"/>
          <w:b/>
          <w:bCs/>
          <w:sz w:val="28"/>
          <w:szCs w:val="28"/>
        </w:rPr>
        <w:t xml:space="preserve">   </w:t>
      </w:r>
      <w:r>
        <w:rPr>
          <w:rFonts w:ascii="宋体" w:hAnsi="宋体" w:hint="eastAsia"/>
          <w:b/>
          <w:bCs/>
          <w:sz w:val="28"/>
          <w:szCs w:val="28"/>
        </w:rPr>
        <w:t>录</w:t>
      </w:r>
    </w:p>
    <w:p w14:paraId="78B0E30B" w14:textId="77777777" w:rsidR="008D1137" w:rsidRDefault="008D1137">
      <w:pPr>
        <w:spacing w:line="360" w:lineRule="auto"/>
        <w:ind w:firstLineChars="200" w:firstLine="562"/>
        <w:jc w:val="center"/>
        <w:rPr>
          <w:rFonts w:ascii="宋体" w:hAnsi="宋体"/>
          <w:b/>
          <w:bCs/>
          <w:sz w:val="28"/>
          <w:szCs w:val="28"/>
        </w:rPr>
      </w:pPr>
    </w:p>
    <w:p w14:paraId="53083A92" w14:textId="77777777" w:rsidR="007C17E1" w:rsidRDefault="00A81430">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130978945" w:history="1">
        <w:r w:rsidR="007C17E1" w:rsidRPr="006B1525">
          <w:rPr>
            <w:rStyle w:val="ae"/>
            <w:rFonts w:hint="eastAsia"/>
            <w:bCs/>
            <w:noProof/>
          </w:rPr>
          <w:t>第一条</w:t>
        </w:r>
        <w:r w:rsidR="007C17E1" w:rsidRPr="006B1525">
          <w:rPr>
            <w:rStyle w:val="ae"/>
            <w:bCs/>
            <w:noProof/>
          </w:rPr>
          <w:t xml:space="preserve"> </w:t>
        </w:r>
        <w:r w:rsidR="007C17E1" w:rsidRPr="006B1525">
          <w:rPr>
            <w:rStyle w:val="ae"/>
            <w:rFonts w:hint="eastAsia"/>
            <w:bCs/>
            <w:noProof/>
          </w:rPr>
          <w:t>本协议当事人</w:t>
        </w:r>
        <w:r w:rsidR="007C17E1">
          <w:rPr>
            <w:noProof/>
            <w:webHidden/>
          </w:rPr>
          <w:tab/>
        </w:r>
        <w:r w:rsidR="007C17E1">
          <w:rPr>
            <w:noProof/>
            <w:webHidden/>
          </w:rPr>
          <w:fldChar w:fldCharType="begin"/>
        </w:r>
        <w:r w:rsidR="007C17E1">
          <w:rPr>
            <w:noProof/>
            <w:webHidden/>
          </w:rPr>
          <w:instrText xml:space="preserve"> PAGEREF _Toc130978945 \h </w:instrText>
        </w:r>
        <w:r w:rsidR="007C17E1">
          <w:rPr>
            <w:noProof/>
            <w:webHidden/>
          </w:rPr>
        </w:r>
        <w:r w:rsidR="007C17E1">
          <w:rPr>
            <w:noProof/>
            <w:webHidden/>
          </w:rPr>
          <w:fldChar w:fldCharType="separate"/>
        </w:r>
        <w:r w:rsidR="007C17E1">
          <w:rPr>
            <w:noProof/>
            <w:webHidden/>
          </w:rPr>
          <w:t>3</w:t>
        </w:r>
        <w:r w:rsidR="007C17E1">
          <w:rPr>
            <w:noProof/>
            <w:webHidden/>
          </w:rPr>
          <w:fldChar w:fldCharType="end"/>
        </w:r>
      </w:hyperlink>
    </w:p>
    <w:p w14:paraId="7DBBC96E" w14:textId="77777777" w:rsidR="007C17E1" w:rsidRDefault="00431EC3">
      <w:pPr>
        <w:pStyle w:val="10"/>
        <w:rPr>
          <w:rFonts w:asciiTheme="minorHAnsi" w:eastAsiaTheme="minorEastAsia" w:hAnsiTheme="minorHAnsi" w:cstheme="minorBidi"/>
          <w:noProof/>
          <w:sz w:val="21"/>
          <w:szCs w:val="22"/>
        </w:rPr>
      </w:pPr>
      <w:hyperlink w:anchor="_Toc130978946" w:history="1">
        <w:r w:rsidR="007C17E1" w:rsidRPr="006B1525">
          <w:rPr>
            <w:rStyle w:val="ae"/>
            <w:rFonts w:hint="eastAsia"/>
            <w:bCs/>
            <w:noProof/>
          </w:rPr>
          <w:t>第二条</w:t>
        </w:r>
        <w:r w:rsidR="007C17E1" w:rsidRPr="006B1525">
          <w:rPr>
            <w:rStyle w:val="ae"/>
            <w:bCs/>
            <w:noProof/>
          </w:rPr>
          <w:t xml:space="preserve"> </w:t>
        </w:r>
        <w:r w:rsidR="007C17E1" w:rsidRPr="006B1525">
          <w:rPr>
            <w:rStyle w:val="ae"/>
            <w:rFonts w:hint="eastAsia"/>
            <w:bCs/>
            <w:noProof/>
          </w:rPr>
          <w:t>本协议的依据、目的和原则</w:t>
        </w:r>
        <w:r w:rsidR="007C17E1">
          <w:rPr>
            <w:noProof/>
            <w:webHidden/>
          </w:rPr>
          <w:tab/>
        </w:r>
        <w:r w:rsidR="007C17E1">
          <w:rPr>
            <w:noProof/>
            <w:webHidden/>
          </w:rPr>
          <w:fldChar w:fldCharType="begin"/>
        </w:r>
        <w:r w:rsidR="007C17E1">
          <w:rPr>
            <w:noProof/>
            <w:webHidden/>
          </w:rPr>
          <w:instrText xml:space="preserve"> PAGEREF _Toc130978946 \h </w:instrText>
        </w:r>
        <w:r w:rsidR="007C17E1">
          <w:rPr>
            <w:noProof/>
            <w:webHidden/>
          </w:rPr>
        </w:r>
        <w:r w:rsidR="007C17E1">
          <w:rPr>
            <w:noProof/>
            <w:webHidden/>
          </w:rPr>
          <w:fldChar w:fldCharType="separate"/>
        </w:r>
        <w:r w:rsidR="007C17E1">
          <w:rPr>
            <w:noProof/>
            <w:webHidden/>
          </w:rPr>
          <w:t>4</w:t>
        </w:r>
        <w:r w:rsidR="007C17E1">
          <w:rPr>
            <w:noProof/>
            <w:webHidden/>
          </w:rPr>
          <w:fldChar w:fldCharType="end"/>
        </w:r>
      </w:hyperlink>
    </w:p>
    <w:p w14:paraId="282B6B5C" w14:textId="77777777" w:rsidR="007C17E1" w:rsidRDefault="00431EC3">
      <w:pPr>
        <w:pStyle w:val="10"/>
        <w:rPr>
          <w:rFonts w:asciiTheme="minorHAnsi" w:eastAsiaTheme="minorEastAsia" w:hAnsiTheme="minorHAnsi" w:cstheme="minorBidi"/>
          <w:noProof/>
          <w:sz w:val="21"/>
          <w:szCs w:val="22"/>
        </w:rPr>
      </w:pPr>
      <w:hyperlink w:anchor="_Toc130978947" w:history="1">
        <w:r w:rsidR="007C17E1" w:rsidRPr="006B1525">
          <w:rPr>
            <w:rStyle w:val="ae"/>
            <w:rFonts w:hint="eastAsia"/>
            <w:bCs/>
            <w:noProof/>
          </w:rPr>
          <w:t>第三条</w:t>
        </w:r>
        <w:r w:rsidR="007C17E1" w:rsidRPr="006B1525">
          <w:rPr>
            <w:rStyle w:val="ae"/>
            <w:bCs/>
            <w:noProof/>
          </w:rPr>
          <w:t xml:space="preserve"> </w:t>
        </w:r>
        <w:r w:rsidR="007C17E1" w:rsidRPr="006B1525">
          <w:rPr>
            <w:rStyle w:val="ae"/>
            <w:rFonts w:hint="eastAsia"/>
            <w:bCs/>
            <w:noProof/>
          </w:rPr>
          <w:t>基金托管人对基金管理人的业务监督和核查</w:t>
        </w:r>
        <w:r w:rsidR="007C17E1">
          <w:rPr>
            <w:noProof/>
            <w:webHidden/>
          </w:rPr>
          <w:tab/>
        </w:r>
        <w:r w:rsidR="007C17E1">
          <w:rPr>
            <w:noProof/>
            <w:webHidden/>
          </w:rPr>
          <w:fldChar w:fldCharType="begin"/>
        </w:r>
        <w:r w:rsidR="007C17E1">
          <w:rPr>
            <w:noProof/>
            <w:webHidden/>
          </w:rPr>
          <w:instrText xml:space="preserve"> PAGEREF _Toc130978947 \h </w:instrText>
        </w:r>
        <w:r w:rsidR="007C17E1">
          <w:rPr>
            <w:noProof/>
            <w:webHidden/>
          </w:rPr>
        </w:r>
        <w:r w:rsidR="007C17E1">
          <w:rPr>
            <w:noProof/>
            <w:webHidden/>
          </w:rPr>
          <w:fldChar w:fldCharType="separate"/>
        </w:r>
        <w:r w:rsidR="007C17E1">
          <w:rPr>
            <w:noProof/>
            <w:webHidden/>
          </w:rPr>
          <w:t>4</w:t>
        </w:r>
        <w:r w:rsidR="007C17E1">
          <w:rPr>
            <w:noProof/>
            <w:webHidden/>
          </w:rPr>
          <w:fldChar w:fldCharType="end"/>
        </w:r>
      </w:hyperlink>
    </w:p>
    <w:p w14:paraId="24C27F91" w14:textId="77777777" w:rsidR="007C17E1" w:rsidRDefault="00431EC3">
      <w:pPr>
        <w:pStyle w:val="10"/>
        <w:rPr>
          <w:rFonts w:asciiTheme="minorHAnsi" w:eastAsiaTheme="minorEastAsia" w:hAnsiTheme="minorHAnsi" w:cstheme="minorBidi"/>
          <w:noProof/>
          <w:sz w:val="21"/>
          <w:szCs w:val="22"/>
        </w:rPr>
      </w:pPr>
      <w:hyperlink w:anchor="_Toc130978948" w:history="1">
        <w:r w:rsidR="007C17E1" w:rsidRPr="006B1525">
          <w:rPr>
            <w:rStyle w:val="ae"/>
            <w:rFonts w:hint="eastAsia"/>
            <w:bCs/>
            <w:noProof/>
          </w:rPr>
          <w:t>第四条</w:t>
        </w:r>
        <w:r w:rsidR="007C17E1" w:rsidRPr="006B1525">
          <w:rPr>
            <w:rStyle w:val="ae"/>
            <w:bCs/>
            <w:noProof/>
          </w:rPr>
          <w:t xml:space="preserve"> </w:t>
        </w:r>
        <w:r w:rsidR="007C17E1" w:rsidRPr="006B1525">
          <w:rPr>
            <w:rStyle w:val="ae"/>
            <w:rFonts w:hint="eastAsia"/>
            <w:bCs/>
            <w:noProof/>
          </w:rPr>
          <w:t>基金管理人对基金托管人的业务核查</w:t>
        </w:r>
        <w:r w:rsidR="007C17E1">
          <w:rPr>
            <w:noProof/>
            <w:webHidden/>
          </w:rPr>
          <w:tab/>
        </w:r>
        <w:r w:rsidR="007C17E1">
          <w:rPr>
            <w:noProof/>
            <w:webHidden/>
          </w:rPr>
          <w:fldChar w:fldCharType="begin"/>
        </w:r>
        <w:r w:rsidR="007C17E1">
          <w:rPr>
            <w:noProof/>
            <w:webHidden/>
          </w:rPr>
          <w:instrText xml:space="preserve"> PAGEREF _Toc130978948 \h </w:instrText>
        </w:r>
        <w:r w:rsidR="007C17E1">
          <w:rPr>
            <w:noProof/>
            <w:webHidden/>
          </w:rPr>
        </w:r>
        <w:r w:rsidR="007C17E1">
          <w:rPr>
            <w:noProof/>
            <w:webHidden/>
          </w:rPr>
          <w:fldChar w:fldCharType="separate"/>
        </w:r>
        <w:r w:rsidR="007C17E1">
          <w:rPr>
            <w:noProof/>
            <w:webHidden/>
          </w:rPr>
          <w:t>12</w:t>
        </w:r>
        <w:r w:rsidR="007C17E1">
          <w:rPr>
            <w:noProof/>
            <w:webHidden/>
          </w:rPr>
          <w:fldChar w:fldCharType="end"/>
        </w:r>
      </w:hyperlink>
    </w:p>
    <w:p w14:paraId="54A49AAB" w14:textId="77777777" w:rsidR="007C17E1" w:rsidRDefault="00431EC3">
      <w:pPr>
        <w:pStyle w:val="10"/>
        <w:rPr>
          <w:rFonts w:asciiTheme="minorHAnsi" w:eastAsiaTheme="minorEastAsia" w:hAnsiTheme="minorHAnsi" w:cstheme="minorBidi"/>
          <w:noProof/>
          <w:sz w:val="21"/>
          <w:szCs w:val="22"/>
        </w:rPr>
      </w:pPr>
      <w:hyperlink w:anchor="_Toc130978949" w:history="1">
        <w:r w:rsidR="007C17E1" w:rsidRPr="006B1525">
          <w:rPr>
            <w:rStyle w:val="ae"/>
            <w:rFonts w:hint="eastAsia"/>
            <w:bCs/>
            <w:noProof/>
          </w:rPr>
          <w:t>第五条</w:t>
        </w:r>
        <w:r w:rsidR="007C17E1" w:rsidRPr="006B1525">
          <w:rPr>
            <w:rStyle w:val="ae"/>
            <w:bCs/>
            <w:noProof/>
          </w:rPr>
          <w:t xml:space="preserve"> </w:t>
        </w:r>
        <w:r w:rsidR="007C17E1" w:rsidRPr="006B1525">
          <w:rPr>
            <w:rStyle w:val="ae"/>
            <w:rFonts w:hint="eastAsia"/>
            <w:bCs/>
            <w:noProof/>
          </w:rPr>
          <w:t>基金财产保管</w:t>
        </w:r>
        <w:r w:rsidR="007C17E1">
          <w:rPr>
            <w:noProof/>
            <w:webHidden/>
          </w:rPr>
          <w:tab/>
        </w:r>
        <w:r w:rsidR="007C17E1">
          <w:rPr>
            <w:noProof/>
            <w:webHidden/>
          </w:rPr>
          <w:fldChar w:fldCharType="begin"/>
        </w:r>
        <w:r w:rsidR="007C17E1">
          <w:rPr>
            <w:noProof/>
            <w:webHidden/>
          </w:rPr>
          <w:instrText xml:space="preserve"> PAGEREF _Toc130978949 \h </w:instrText>
        </w:r>
        <w:r w:rsidR="007C17E1">
          <w:rPr>
            <w:noProof/>
            <w:webHidden/>
          </w:rPr>
        </w:r>
        <w:r w:rsidR="007C17E1">
          <w:rPr>
            <w:noProof/>
            <w:webHidden/>
          </w:rPr>
          <w:fldChar w:fldCharType="separate"/>
        </w:r>
        <w:r w:rsidR="007C17E1">
          <w:rPr>
            <w:noProof/>
            <w:webHidden/>
          </w:rPr>
          <w:t>12</w:t>
        </w:r>
        <w:r w:rsidR="007C17E1">
          <w:rPr>
            <w:noProof/>
            <w:webHidden/>
          </w:rPr>
          <w:fldChar w:fldCharType="end"/>
        </w:r>
      </w:hyperlink>
    </w:p>
    <w:p w14:paraId="49CE666A" w14:textId="77777777" w:rsidR="007C17E1" w:rsidRDefault="00431EC3">
      <w:pPr>
        <w:pStyle w:val="10"/>
        <w:rPr>
          <w:rFonts w:asciiTheme="minorHAnsi" w:eastAsiaTheme="minorEastAsia" w:hAnsiTheme="minorHAnsi" w:cstheme="minorBidi"/>
          <w:noProof/>
          <w:sz w:val="21"/>
          <w:szCs w:val="22"/>
        </w:rPr>
      </w:pPr>
      <w:hyperlink w:anchor="_Toc130978950" w:history="1">
        <w:r w:rsidR="007C17E1" w:rsidRPr="006B1525">
          <w:rPr>
            <w:rStyle w:val="ae"/>
            <w:rFonts w:hint="eastAsia"/>
            <w:bCs/>
            <w:noProof/>
          </w:rPr>
          <w:t>第六条</w:t>
        </w:r>
        <w:r w:rsidR="007C17E1" w:rsidRPr="006B1525">
          <w:rPr>
            <w:rStyle w:val="ae"/>
            <w:bCs/>
            <w:noProof/>
          </w:rPr>
          <w:t xml:space="preserve"> </w:t>
        </w:r>
        <w:r w:rsidR="007C17E1" w:rsidRPr="006B1525">
          <w:rPr>
            <w:rStyle w:val="ae"/>
            <w:rFonts w:hint="eastAsia"/>
            <w:bCs/>
            <w:noProof/>
          </w:rPr>
          <w:t>指令的发送、确认和执行</w:t>
        </w:r>
        <w:r w:rsidR="007C17E1">
          <w:rPr>
            <w:noProof/>
            <w:webHidden/>
          </w:rPr>
          <w:tab/>
        </w:r>
        <w:r w:rsidR="007C17E1">
          <w:rPr>
            <w:noProof/>
            <w:webHidden/>
          </w:rPr>
          <w:fldChar w:fldCharType="begin"/>
        </w:r>
        <w:r w:rsidR="007C17E1">
          <w:rPr>
            <w:noProof/>
            <w:webHidden/>
          </w:rPr>
          <w:instrText xml:space="preserve"> PAGEREF _Toc130978950 \h </w:instrText>
        </w:r>
        <w:r w:rsidR="007C17E1">
          <w:rPr>
            <w:noProof/>
            <w:webHidden/>
          </w:rPr>
        </w:r>
        <w:r w:rsidR="007C17E1">
          <w:rPr>
            <w:noProof/>
            <w:webHidden/>
          </w:rPr>
          <w:fldChar w:fldCharType="separate"/>
        </w:r>
        <w:r w:rsidR="007C17E1">
          <w:rPr>
            <w:noProof/>
            <w:webHidden/>
          </w:rPr>
          <w:t>15</w:t>
        </w:r>
        <w:r w:rsidR="007C17E1">
          <w:rPr>
            <w:noProof/>
            <w:webHidden/>
          </w:rPr>
          <w:fldChar w:fldCharType="end"/>
        </w:r>
      </w:hyperlink>
    </w:p>
    <w:p w14:paraId="0E3BD79D" w14:textId="77777777" w:rsidR="007C17E1" w:rsidRDefault="00431EC3">
      <w:pPr>
        <w:pStyle w:val="10"/>
        <w:rPr>
          <w:rFonts w:asciiTheme="minorHAnsi" w:eastAsiaTheme="minorEastAsia" w:hAnsiTheme="minorHAnsi" w:cstheme="minorBidi"/>
          <w:noProof/>
          <w:sz w:val="21"/>
          <w:szCs w:val="22"/>
        </w:rPr>
      </w:pPr>
      <w:hyperlink w:anchor="_Toc130978951" w:history="1">
        <w:r w:rsidR="007C17E1" w:rsidRPr="006B1525">
          <w:rPr>
            <w:rStyle w:val="ae"/>
            <w:rFonts w:hint="eastAsia"/>
            <w:bCs/>
            <w:noProof/>
          </w:rPr>
          <w:t>第七条</w:t>
        </w:r>
        <w:r w:rsidR="007C17E1" w:rsidRPr="006B1525">
          <w:rPr>
            <w:rStyle w:val="ae"/>
            <w:bCs/>
            <w:noProof/>
          </w:rPr>
          <w:t xml:space="preserve"> </w:t>
        </w:r>
        <w:r w:rsidR="007C17E1" w:rsidRPr="006B1525">
          <w:rPr>
            <w:rStyle w:val="ae"/>
            <w:rFonts w:hint="eastAsia"/>
            <w:bCs/>
            <w:noProof/>
          </w:rPr>
          <w:t>交易及清算交收安排</w:t>
        </w:r>
        <w:r w:rsidR="007C17E1">
          <w:rPr>
            <w:noProof/>
            <w:webHidden/>
          </w:rPr>
          <w:tab/>
        </w:r>
        <w:r w:rsidR="007C17E1">
          <w:rPr>
            <w:noProof/>
            <w:webHidden/>
          </w:rPr>
          <w:fldChar w:fldCharType="begin"/>
        </w:r>
        <w:r w:rsidR="007C17E1">
          <w:rPr>
            <w:noProof/>
            <w:webHidden/>
          </w:rPr>
          <w:instrText xml:space="preserve"> PAGEREF _Toc130978951 \h </w:instrText>
        </w:r>
        <w:r w:rsidR="007C17E1">
          <w:rPr>
            <w:noProof/>
            <w:webHidden/>
          </w:rPr>
        </w:r>
        <w:r w:rsidR="007C17E1">
          <w:rPr>
            <w:noProof/>
            <w:webHidden/>
          </w:rPr>
          <w:fldChar w:fldCharType="separate"/>
        </w:r>
        <w:r w:rsidR="007C17E1">
          <w:rPr>
            <w:noProof/>
            <w:webHidden/>
          </w:rPr>
          <w:t>18</w:t>
        </w:r>
        <w:r w:rsidR="007C17E1">
          <w:rPr>
            <w:noProof/>
            <w:webHidden/>
          </w:rPr>
          <w:fldChar w:fldCharType="end"/>
        </w:r>
      </w:hyperlink>
    </w:p>
    <w:p w14:paraId="28CB531D" w14:textId="77777777" w:rsidR="007C17E1" w:rsidRDefault="00431EC3">
      <w:pPr>
        <w:pStyle w:val="10"/>
        <w:rPr>
          <w:rFonts w:asciiTheme="minorHAnsi" w:eastAsiaTheme="minorEastAsia" w:hAnsiTheme="minorHAnsi" w:cstheme="minorBidi"/>
          <w:noProof/>
          <w:sz w:val="21"/>
          <w:szCs w:val="22"/>
        </w:rPr>
      </w:pPr>
      <w:hyperlink w:anchor="_Toc130978952" w:history="1">
        <w:r w:rsidR="007C17E1" w:rsidRPr="006B1525">
          <w:rPr>
            <w:rStyle w:val="ae"/>
            <w:rFonts w:hint="eastAsia"/>
            <w:bCs/>
            <w:noProof/>
          </w:rPr>
          <w:t>第八条</w:t>
        </w:r>
        <w:r w:rsidR="007C17E1" w:rsidRPr="006B1525">
          <w:rPr>
            <w:rStyle w:val="ae"/>
            <w:bCs/>
            <w:noProof/>
          </w:rPr>
          <w:t xml:space="preserve"> </w:t>
        </w:r>
        <w:r w:rsidR="007C17E1" w:rsidRPr="006B1525">
          <w:rPr>
            <w:rStyle w:val="ae"/>
            <w:rFonts w:hint="eastAsia"/>
            <w:bCs/>
            <w:noProof/>
          </w:rPr>
          <w:t>基金净值计算和会计核算</w:t>
        </w:r>
        <w:r w:rsidR="007C17E1">
          <w:rPr>
            <w:noProof/>
            <w:webHidden/>
          </w:rPr>
          <w:tab/>
        </w:r>
        <w:r w:rsidR="007C17E1">
          <w:rPr>
            <w:noProof/>
            <w:webHidden/>
          </w:rPr>
          <w:fldChar w:fldCharType="begin"/>
        </w:r>
        <w:r w:rsidR="007C17E1">
          <w:rPr>
            <w:noProof/>
            <w:webHidden/>
          </w:rPr>
          <w:instrText xml:space="preserve"> PAGEREF _Toc130978952 \h </w:instrText>
        </w:r>
        <w:r w:rsidR="007C17E1">
          <w:rPr>
            <w:noProof/>
            <w:webHidden/>
          </w:rPr>
        </w:r>
        <w:r w:rsidR="007C17E1">
          <w:rPr>
            <w:noProof/>
            <w:webHidden/>
          </w:rPr>
          <w:fldChar w:fldCharType="separate"/>
        </w:r>
        <w:r w:rsidR="007C17E1">
          <w:rPr>
            <w:noProof/>
            <w:webHidden/>
          </w:rPr>
          <w:t>21</w:t>
        </w:r>
        <w:r w:rsidR="007C17E1">
          <w:rPr>
            <w:noProof/>
            <w:webHidden/>
          </w:rPr>
          <w:fldChar w:fldCharType="end"/>
        </w:r>
      </w:hyperlink>
    </w:p>
    <w:p w14:paraId="1B405867" w14:textId="77777777" w:rsidR="007C17E1" w:rsidRDefault="00431EC3">
      <w:pPr>
        <w:pStyle w:val="10"/>
        <w:rPr>
          <w:rFonts w:asciiTheme="minorHAnsi" w:eastAsiaTheme="minorEastAsia" w:hAnsiTheme="minorHAnsi" w:cstheme="minorBidi"/>
          <w:noProof/>
          <w:sz w:val="21"/>
          <w:szCs w:val="22"/>
        </w:rPr>
      </w:pPr>
      <w:hyperlink w:anchor="_Toc130978953" w:history="1">
        <w:r w:rsidR="007C17E1" w:rsidRPr="006B1525">
          <w:rPr>
            <w:rStyle w:val="ae"/>
            <w:rFonts w:hint="eastAsia"/>
            <w:bCs/>
            <w:noProof/>
          </w:rPr>
          <w:t>第九条</w:t>
        </w:r>
        <w:r w:rsidR="007C17E1" w:rsidRPr="006B1525">
          <w:rPr>
            <w:rStyle w:val="ae"/>
            <w:bCs/>
            <w:noProof/>
          </w:rPr>
          <w:t xml:space="preserve"> </w:t>
        </w:r>
        <w:r w:rsidR="007C17E1" w:rsidRPr="006B1525">
          <w:rPr>
            <w:rStyle w:val="ae"/>
            <w:rFonts w:hint="eastAsia"/>
            <w:bCs/>
            <w:noProof/>
          </w:rPr>
          <w:t>基金收益分配</w:t>
        </w:r>
        <w:r w:rsidR="007C17E1">
          <w:rPr>
            <w:noProof/>
            <w:webHidden/>
          </w:rPr>
          <w:tab/>
        </w:r>
        <w:r w:rsidR="007C17E1">
          <w:rPr>
            <w:noProof/>
            <w:webHidden/>
          </w:rPr>
          <w:fldChar w:fldCharType="begin"/>
        </w:r>
        <w:r w:rsidR="007C17E1">
          <w:rPr>
            <w:noProof/>
            <w:webHidden/>
          </w:rPr>
          <w:instrText xml:space="preserve"> PAGEREF _Toc130978953 \h </w:instrText>
        </w:r>
        <w:r w:rsidR="007C17E1">
          <w:rPr>
            <w:noProof/>
            <w:webHidden/>
          </w:rPr>
        </w:r>
        <w:r w:rsidR="007C17E1">
          <w:rPr>
            <w:noProof/>
            <w:webHidden/>
          </w:rPr>
          <w:fldChar w:fldCharType="separate"/>
        </w:r>
        <w:r w:rsidR="007C17E1">
          <w:rPr>
            <w:noProof/>
            <w:webHidden/>
          </w:rPr>
          <w:t>26</w:t>
        </w:r>
        <w:r w:rsidR="007C17E1">
          <w:rPr>
            <w:noProof/>
            <w:webHidden/>
          </w:rPr>
          <w:fldChar w:fldCharType="end"/>
        </w:r>
      </w:hyperlink>
    </w:p>
    <w:p w14:paraId="0E8C2B3B" w14:textId="77777777" w:rsidR="007C17E1" w:rsidRDefault="00431EC3">
      <w:pPr>
        <w:pStyle w:val="10"/>
        <w:rPr>
          <w:rFonts w:asciiTheme="minorHAnsi" w:eastAsiaTheme="minorEastAsia" w:hAnsiTheme="minorHAnsi" w:cstheme="minorBidi"/>
          <w:noProof/>
          <w:sz w:val="21"/>
          <w:szCs w:val="22"/>
        </w:rPr>
      </w:pPr>
      <w:hyperlink w:anchor="_Toc130978954" w:history="1">
        <w:r w:rsidR="007C17E1" w:rsidRPr="006B1525">
          <w:rPr>
            <w:rStyle w:val="ae"/>
            <w:rFonts w:hint="eastAsia"/>
            <w:bCs/>
            <w:noProof/>
          </w:rPr>
          <w:t>第十条</w:t>
        </w:r>
        <w:r w:rsidR="007C17E1" w:rsidRPr="006B1525">
          <w:rPr>
            <w:rStyle w:val="ae"/>
            <w:bCs/>
            <w:noProof/>
          </w:rPr>
          <w:t xml:space="preserve"> </w:t>
        </w:r>
        <w:r w:rsidR="007C17E1" w:rsidRPr="006B1525">
          <w:rPr>
            <w:rStyle w:val="ae"/>
            <w:rFonts w:hint="eastAsia"/>
            <w:bCs/>
            <w:noProof/>
          </w:rPr>
          <w:t>信息披露</w:t>
        </w:r>
        <w:r w:rsidR="007C17E1">
          <w:rPr>
            <w:noProof/>
            <w:webHidden/>
          </w:rPr>
          <w:tab/>
        </w:r>
        <w:r w:rsidR="007C17E1">
          <w:rPr>
            <w:noProof/>
            <w:webHidden/>
          </w:rPr>
          <w:fldChar w:fldCharType="begin"/>
        </w:r>
        <w:r w:rsidR="007C17E1">
          <w:rPr>
            <w:noProof/>
            <w:webHidden/>
          </w:rPr>
          <w:instrText xml:space="preserve"> PAGEREF _Toc130978954 \h </w:instrText>
        </w:r>
        <w:r w:rsidR="007C17E1">
          <w:rPr>
            <w:noProof/>
            <w:webHidden/>
          </w:rPr>
        </w:r>
        <w:r w:rsidR="007C17E1">
          <w:rPr>
            <w:noProof/>
            <w:webHidden/>
          </w:rPr>
          <w:fldChar w:fldCharType="separate"/>
        </w:r>
        <w:r w:rsidR="007C17E1">
          <w:rPr>
            <w:noProof/>
            <w:webHidden/>
          </w:rPr>
          <w:t>28</w:t>
        </w:r>
        <w:r w:rsidR="007C17E1">
          <w:rPr>
            <w:noProof/>
            <w:webHidden/>
          </w:rPr>
          <w:fldChar w:fldCharType="end"/>
        </w:r>
      </w:hyperlink>
    </w:p>
    <w:p w14:paraId="326338AC" w14:textId="77777777" w:rsidR="007C17E1" w:rsidRDefault="00431EC3">
      <w:pPr>
        <w:pStyle w:val="10"/>
        <w:rPr>
          <w:rFonts w:asciiTheme="minorHAnsi" w:eastAsiaTheme="minorEastAsia" w:hAnsiTheme="minorHAnsi" w:cstheme="minorBidi"/>
          <w:noProof/>
          <w:sz w:val="21"/>
          <w:szCs w:val="22"/>
        </w:rPr>
      </w:pPr>
      <w:hyperlink w:anchor="_Toc130978955" w:history="1">
        <w:r w:rsidR="007C17E1" w:rsidRPr="006B1525">
          <w:rPr>
            <w:rStyle w:val="ae"/>
            <w:rFonts w:hint="eastAsia"/>
            <w:bCs/>
            <w:noProof/>
          </w:rPr>
          <w:t>第十一条</w:t>
        </w:r>
        <w:r w:rsidR="007C17E1" w:rsidRPr="006B1525">
          <w:rPr>
            <w:rStyle w:val="ae"/>
            <w:bCs/>
            <w:noProof/>
          </w:rPr>
          <w:t xml:space="preserve"> </w:t>
        </w:r>
        <w:r w:rsidR="007C17E1" w:rsidRPr="006B1525">
          <w:rPr>
            <w:rStyle w:val="ae"/>
            <w:rFonts w:hint="eastAsia"/>
            <w:bCs/>
            <w:noProof/>
          </w:rPr>
          <w:t>基金费用</w:t>
        </w:r>
        <w:r w:rsidR="007C17E1">
          <w:rPr>
            <w:noProof/>
            <w:webHidden/>
          </w:rPr>
          <w:tab/>
        </w:r>
        <w:r w:rsidR="007C17E1">
          <w:rPr>
            <w:noProof/>
            <w:webHidden/>
          </w:rPr>
          <w:fldChar w:fldCharType="begin"/>
        </w:r>
        <w:r w:rsidR="007C17E1">
          <w:rPr>
            <w:noProof/>
            <w:webHidden/>
          </w:rPr>
          <w:instrText xml:space="preserve"> PAGEREF _Toc130978955 \h </w:instrText>
        </w:r>
        <w:r w:rsidR="007C17E1">
          <w:rPr>
            <w:noProof/>
            <w:webHidden/>
          </w:rPr>
        </w:r>
        <w:r w:rsidR="007C17E1">
          <w:rPr>
            <w:noProof/>
            <w:webHidden/>
          </w:rPr>
          <w:fldChar w:fldCharType="separate"/>
        </w:r>
        <w:r w:rsidR="007C17E1">
          <w:rPr>
            <w:noProof/>
            <w:webHidden/>
          </w:rPr>
          <w:t>30</w:t>
        </w:r>
        <w:r w:rsidR="007C17E1">
          <w:rPr>
            <w:noProof/>
            <w:webHidden/>
          </w:rPr>
          <w:fldChar w:fldCharType="end"/>
        </w:r>
      </w:hyperlink>
    </w:p>
    <w:p w14:paraId="2381E7D7" w14:textId="77777777" w:rsidR="007C17E1" w:rsidRDefault="00431EC3">
      <w:pPr>
        <w:pStyle w:val="10"/>
        <w:rPr>
          <w:rFonts w:asciiTheme="minorHAnsi" w:eastAsiaTheme="minorEastAsia" w:hAnsiTheme="minorHAnsi" w:cstheme="minorBidi"/>
          <w:noProof/>
          <w:sz w:val="21"/>
          <w:szCs w:val="22"/>
        </w:rPr>
      </w:pPr>
      <w:hyperlink w:anchor="_Toc130978956" w:history="1">
        <w:r w:rsidR="007C17E1" w:rsidRPr="006B1525">
          <w:rPr>
            <w:rStyle w:val="ae"/>
            <w:rFonts w:hint="eastAsia"/>
            <w:bCs/>
            <w:noProof/>
          </w:rPr>
          <w:t>第十二条</w:t>
        </w:r>
        <w:r w:rsidR="007C17E1" w:rsidRPr="006B1525">
          <w:rPr>
            <w:rStyle w:val="ae"/>
            <w:bCs/>
            <w:noProof/>
          </w:rPr>
          <w:t xml:space="preserve"> </w:t>
        </w:r>
        <w:r w:rsidR="007C17E1" w:rsidRPr="006B1525">
          <w:rPr>
            <w:rStyle w:val="ae"/>
            <w:rFonts w:hint="eastAsia"/>
            <w:bCs/>
            <w:noProof/>
          </w:rPr>
          <w:t>基金份额持有人名册的保管</w:t>
        </w:r>
        <w:r w:rsidR="007C17E1">
          <w:rPr>
            <w:noProof/>
            <w:webHidden/>
          </w:rPr>
          <w:tab/>
        </w:r>
        <w:r w:rsidR="007C17E1">
          <w:rPr>
            <w:noProof/>
            <w:webHidden/>
          </w:rPr>
          <w:fldChar w:fldCharType="begin"/>
        </w:r>
        <w:r w:rsidR="007C17E1">
          <w:rPr>
            <w:noProof/>
            <w:webHidden/>
          </w:rPr>
          <w:instrText xml:space="preserve"> PAGEREF _Toc130978956 \h </w:instrText>
        </w:r>
        <w:r w:rsidR="007C17E1">
          <w:rPr>
            <w:noProof/>
            <w:webHidden/>
          </w:rPr>
        </w:r>
        <w:r w:rsidR="007C17E1">
          <w:rPr>
            <w:noProof/>
            <w:webHidden/>
          </w:rPr>
          <w:fldChar w:fldCharType="separate"/>
        </w:r>
        <w:r w:rsidR="007C17E1">
          <w:rPr>
            <w:noProof/>
            <w:webHidden/>
          </w:rPr>
          <w:t>31</w:t>
        </w:r>
        <w:r w:rsidR="007C17E1">
          <w:rPr>
            <w:noProof/>
            <w:webHidden/>
          </w:rPr>
          <w:fldChar w:fldCharType="end"/>
        </w:r>
      </w:hyperlink>
    </w:p>
    <w:p w14:paraId="49A7F647" w14:textId="77777777" w:rsidR="007C17E1" w:rsidRDefault="00431EC3">
      <w:pPr>
        <w:pStyle w:val="10"/>
        <w:rPr>
          <w:rFonts w:asciiTheme="minorHAnsi" w:eastAsiaTheme="minorEastAsia" w:hAnsiTheme="minorHAnsi" w:cstheme="minorBidi"/>
          <w:noProof/>
          <w:sz w:val="21"/>
          <w:szCs w:val="22"/>
        </w:rPr>
      </w:pPr>
      <w:hyperlink w:anchor="_Toc130978957" w:history="1">
        <w:r w:rsidR="007C17E1" w:rsidRPr="006B1525">
          <w:rPr>
            <w:rStyle w:val="ae"/>
            <w:rFonts w:hint="eastAsia"/>
            <w:bCs/>
            <w:noProof/>
          </w:rPr>
          <w:t>第十三条</w:t>
        </w:r>
        <w:r w:rsidR="007C17E1" w:rsidRPr="006B1525">
          <w:rPr>
            <w:rStyle w:val="ae"/>
            <w:bCs/>
            <w:noProof/>
          </w:rPr>
          <w:t xml:space="preserve"> </w:t>
        </w:r>
        <w:r w:rsidR="007C17E1" w:rsidRPr="006B1525">
          <w:rPr>
            <w:rStyle w:val="ae"/>
            <w:rFonts w:hint="eastAsia"/>
            <w:bCs/>
            <w:noProof/>
          </w:rPr>
          <w:t>基金有关文件和档案的保存</w:t>
        </w:r>
        <w:r w:rsidR="007C17E1">
          <w:rPr>
            <w:noProof/>
            <w:webHidden/>
          </w:rPr>
          <w:tab/>
        </w:r>
        <w:r w:rsidR="007C17E1">
          <w:rPr>
            <w:noProof/>
            <w:webHidden/>
          </w:rPr>
          <w:fldChar w:fldCharType="begin"/>
        </w:r>
        <w:r w:rsidR="007C17E1">
          <w:rPr>
            <w:noProof/>
            <w:webHidden/>
          </w:rPr>
          <w:instrText xml:space="preserve"> PAGEREF _Toc130978957 \h </w:instrText>
        </w:r>
        <w:r w:rsidR="007C17E1">
          <w:rPr>
            <w:noProof/>
            <w:webHidden/>
          </w:rPr>
        </w:r>
        <w:r w:rsidR="007C17E1">
          <w:rPr>
            <w:noProof/>
            <w:webHidden/>
          </w:rPr>
          <w:fldChar w:fldCharType="separate"/>
        </w:r>
        <w:r w:rsidR="007C17E1">
          <w:rPr>
            <w:noProof/>
            <w:webHidden/>
          </w:rPr>
          <w:t>32</w:t>
        </w:r>
        <w:r w:rsidR="007C17E1">
          <w:rPr>
            <w:noProof/>
            <w:webHidden/>
          </w:rPr>
          <w:fldChar w:fldCharType="end"/>
        </w:r>
      </w:hyperlink>
    </w:p>
    <w:p w14:paraId="4B9FCD18" w14:textId="77777777" w:rsidR="007C17E1" w:rsidRDefault="00431EC3">
      <w:pPr>
        <w:pStyle w:val="10"/>
        <w:rPr>
          <w:rFonts w:asciiTheme="minorHAnsi" w:eastAsiaTheme="minorEastAsia" w:hAnsiTheme="minorHAnsi" w:cstheme="minorBidi"/>
          <w:noProof/>
          <w:sz w:val="21"/>
          <w:szCs w:val="22"/>
        </w:rPr>
      </w:pPr>
      <w:hyperlink w:anchor="_Toc130978958" w:history="1">
        <w:r w:rsidR="007C17E1" w:rsidRPr="006B1525">
          <w:rPr>
            <w:rStyle w:val="ae"/>
            <w:rFonts w:hint="eastAsia"/>
            <w:bCs/>
            <w:noProof/>
          </w:rPr>
          <w:t>第十四条</w:t>
        </w:r>
        <w:r w:rsidR="007C17E1" w:rsidRPr="006B1525">
          <w:rPr>
            <w:rStyle w:val="ae"/>
            <w:bCs/>
            <w:noProof/>
          </w:rPr>
          <w:t xml:space="preserve"> </w:t>
        </w:r>
        <w:r w:rsidR="007C17E1" w:rsidRPr="006B1525">
          <w:rPr>
            <w:rStyle w:val="ae"/>
            <w:rFonts w:hint="eastAsia"/>
            <w:bCs/>
            <w:noProof/>
          </w:rPr>
          <w:t>基金管理人和基金托管人的更换</w:t>
        </w:r>
        <w:r w:rsidR="007C17E1">
          <w:rPr>
            <w:noProof/>
            <w:webHidden/>
          </w:rPr>
          <w:tab/>
        </w:r>
        <w:r w:rsidR="007C17E1">
          <w:rPr>
            <w:noProof/>
            <w:webHidden/>
          </w:rPr>
          <w:fldChar w:fldCharType="begin"/>
        </w:r>
        <w:r w:rsidR="007C17E1">
          <w:rPr>
            <w:noProof/>
            <w:webHidden/>
          </w:rPr>
          <w:instrText xml:space="preserve"> PAGEREF _Toc130978958 \h </w:instrText>
        </w:r>
        <w:r w:rsidR="007C17E1">
          <w:rPr>
            <w:noProof/>
            <w:webHidden/>
          </w:rPr>
        </w:r>
        <w:r w:rsidR="007C17E1">
          <w:rPr>
            <w:noProof/>
            <w:webHidden/>
          </w:rPr>
          <w:fldChar w:fldCharType="separate"/>
        </w:r>
        <w:r w:rsidR="007C17E1">
          <w:rPr>
            <w:noProof/>
            <w:webHidden/>
          </w:rPr>
          <w:t>32</w:t>
        </w:r>
        <w:r w:rsidR="007C17E1">
          <w:rPr>
            <w:noProof/>
            <w:webHidden/>
          </w:rPr>
          <w:fldChar w:fldCharType="end"/>
        </w:r>
      </w:hyperlink>
    </w:p>
    <w:p w14:paraId="4C8C009D" w14:textId="77777777" w:rsidR="007C17E1" w:rsidRDefault="00431EC3">
      <w:pPr>
        <w:pStyle w:val="10"/>
        <w:rPr>
          <w:rFonts w:asciiTheme="minorHAnsi" w:eastAsiaTheme="minorEastAsia" w:hAnsiTheme="minorHAnsi" w:cstheme="minorBidi"/>
          <w:noProof/>
          <w:sz w:val="21"/>
          <w:szCs w:val="22"/>
        </w:rPr>
      </w:pPr>
      <w:hyperlink w:anchor="_Toc130978959" w:history="1">
        <w:r w:rsidR="007C17E1" w:rsidRPr="006B1525">
          <w:rPr>
            <w:rStyle w:val="ae"/>
            <w:rFonts w:hint="eastAsia"/>
            <w:bCs/>
            <w:noProof/>
          </w:rPr>
          <w:t>第十五条</w:t>
        </w:r>
        <w:r w:rsidR="007C17E1" w:rsidRPr="006B1525">
          <w:rPr>
            <w:rStyle w:val="ae"/>
            <w:bCs/>
            <w:noProof/>
          </w:rPr>
          <w:t xml:space="preserve"> </w:t>
        </w:r>
        <w:r w:rsidR="007C17E1" w:rsidRPr="006B1525">
          <w:rPr>
            <w:rStyle w:val="ae"/>
            <w:rFonts w:hint="eastAsia"/>
            <w:bCs/>
            <w:noProof/>
          </w:rPr>
          <w:t>禁止行为</w:t>
        </w:r>
        <w:r w:rsidR="007C17E1">
          <w:rPr>
            <w:noProof/>
            <w:webHidden/>
          </w:rPr>
          <w:tab/>
        </w:r>
        <w:r w:rsidR="007C17E1">
          <w:rPr>
            <w:noProof/>
            <w:webHidden/>
          </w:rPr>
          <w:fldChar w:fldCharType="begin"/>
        </w:r>
        <w:r w:rsidR="007C17E1">
          <w:rPr>
            <w:noProof/>
            <w:webHidden/>
          </w:rPr>
          <w:instrText xml:space="preserve"> PAGEREF _Toc130978959 \h </w:instrText>
        </w:r>
        <w:r w:rsidR="007C17E1">
          <w:rPr>
            <w:noProof/>
            <w:webHidden/>
          </w:rPr>
        </w:r>
        <w:r w:rsidR="007C17E1">
          <w:rPr>
            <w:noProof/>
            <w:webHidden/>
          </w:rPr>
          <w:fldChar w:fldCharType="separate"/>
        </w:r>
        <w:r w:rsidR="007C17E1">
          <w:rPr>
            <w:noProof/>
            <w:webHidden/>
          </w:rPr>
          <w:t>35</w:t>
        </w:r>
        <w:r w:rsidR="007C17E1">
          <w:rPr>
            <w:noProof/>
            <w:webHidden/>
          </w:rPr>
          <w:fldChar w:fldCharType="end"/>
        </w:r>
      </w:hyperlink>
    </w:p>
    <w:p w14:paraId="32005A48" w14:textId="77777777" w:rsidR="007C17E1" w:rsidRDefault="00431EC3">
      <w:pPr>
        <w:pStyle w:val="10"/>
        <w:rPr>
          <w:rFonts w:asciiTheme="minorHAnsi" w:eastAsiaTheme="minorEastAsia" w:hAnsiTheme="minorHAnsi" w:cstheme="minorBidi"/>
          <w:noProof/>
          <w:sz w:val="21"/>
          <w:szCs w:val="22"/>
        </w:rPr>
      </w:pPr>
      <w:hyperlink w:anchor="_Toc130978960" w:history="1">
        <w:r w:rsidR="007C17E1" w:rsidRPr="006B1525">
          <w:rPr>
            <w:rStyle w:val="ae"/>
            <w:rFonts w:hint="eastAsia"/>
            <w:bCs/>
            <w:noProof/>
          </w:rPr>
          <w:t>第十六条</w:t>
        </w:r>
        <w:r w:rsidR="007C17E1" w:rsidRPr="006B1525">
          <w:rPr>
            <w:rStyle w:val="ae"/>
            <w:bCs/>
            <w:noProof/>
          </w:rPr>
          <w:t xml:space="preserve"> </w:t>
        </w:r>
        <w:r w:rsidR="007C17E1" w:rsidRPr="006B1525">
          <w:rPr>
            <w:rStyle w:val="ae"/>
            <w:rFonts w:hint="eastAsia"/>
            <w:bCs/>
            <w:noProof/>
          </w:rPr>
          <w:t>本协议的变更、终止与基金财产的清算</w:t>
        </w:r>
        <w:r w:rsidR="007C17E1">
          <w:rPr>
            <w:noProof/>
            <w:webHidden/>
          </w:rPr>
          <w:tab/>
        </w:r>
        <w:r w:rsidR="007C17E1">
          <w:rPr>
            <w:noProof/>
            <w:webHidden/>
          </w:rPr>
          <w:fldChar w:fldCharType="begin"/>
        </w:r>
        <w:r w:rsidR="007C17E1">
          <w:rPr>
            <w:noProof/>
            <w:webHidden/>
          </w:rPr>
          <w:instrText xml:space="preserve"> PAGEREF _Toc130978960 \h </w:instrText>
        </w:r>
        <w:r w:rsidR="007C17E1">
          <w:rPr>
            <w:noProof/>
            <w:webHidden/>
          </w:rPr>
        </w:r>
        <w:r w:rsidR="007C17E1">
          <w:rPr>
            <w:noProof/>
            <w:webHidden/>
          </w:rPr>
          <w:fldChar w:fldCharType="separate"/>
        </w:r>
        <w:r w:rsidR="007C17E1">
          <w:rPr>
            <w:noProof/>
            <w:webHidden/>
          </w:rPr>
          <w:t>36</w:t>
        </w:r>
        <w:r w:rsidR="007C17E1">
          <w:rPr>
            <w:noProof/>
            <w:webHidden/>
          </w:rPr>
          <w:fldChar w:fldCharType="end"/>
        </w:r>
      </w:hyperlink>
    </w:p>
    <w:p w14:paraId="52944E6D" w14:textId="77777777" w:rsidR="007C17E1" w:rsidRDefault="00431EC3">
      <w:pPr>
        <w:pStyle w:val="10"/>
        <w:rPr>
          <w:rFonts w:asciiTheme="minorHAnsi" w:eastAsiaTheme="minorEastAsia" w:hAnsiTheme="minorHAnsi" w:cstheme="minorBidi"/>
          <w:noProof/>
          <w:sz w:val="21"/>
          <w:szCs w:val="22"/>
        </w:rPr>
      </w:pPr>
      <w:hyperlink w:anchor="_Toc130978961" w:history="1">
        <w:r w:rsidR="007C17E1" w:rsidRPr="006B1525">
          <w:rPr>
            <w:rStyle w:val="ae"/>
            <w:rFonts w:hint="eastAsia"/>
            <w:bCs/>
            <w:noProof/>
          </w:rPr>
          <w:t>第十七条</w:t>
        </w:r>
        <w:r w:rsidR="007C17E1" w:rsidRPr="006B1525">
          <w:rPr>
            <w:rStyle w:val="ae"/>
            <w:bCs/>
            <w:noProof/>
          </w:rPr>
          <w:t xml:space="preserve"> </w:t>
        </w:r>
        <w:r w:rsidR="007C17E1" w:rsidRPr="006B1525">
          <w:rPr>
            <w:rStyle w:val="ae"/>
            <w:rFonts w:hint="eastAsia"/>
            <w:bCs/>
            <w:noProof/>
          </w:rPr>
          <w:t>违约责任</w:t>
        </w:r>
        <w:r w:rsidR="007C17E1">
          <w:rPr>
            <w:noProof/>
            <w:webHidden/>
          </w:rPr>
          <w:tab/>
        </w:r>
        <w:r w:rsidR="007C17E1">
          <w:rPr>
            <w:noProof/>
            <w:webHidden/>
          </w:rPr>
          <w:fldChar w:fldCharType="begin"/>
        </w:r>
        <w:r w:rsidR="007C17E1">
          <w:rPr>
            <w:noProof/>
            <w:webHidden/>
          </w:rPr>
          <w:instrText xml:space="preserve"> PAGEREF _Toc130978961 \h </w:instrText>
        </w:r>
        <w:r w:rsidR="007C17E1">
          <w:rPr>
            <w:noProof/>
            <w:webHidden/>
          </w:rPr>
        </w:r>
        <w:r w:rsidR="007C17E1">
          <w:rPr>
            <w:noProof/>
            <w:webHidden/>
          </w:rPr>
          <w:fldChar w:fldCharType="separate"/>
        </w:r>
        <w:r w:rsidR="007C17E1">
          <w:rPr>
            <w:noProof/>
            <w:webHidden/>
          </w:rPr>
          <w:t>38</w:t>
        </w:r>
        <w:r w:rsidR="007C17E1">
          <w:rPr>
            <w:noProof/>
            <w:webHidden/>
          </w:rPr>
          <w:fldChar w:fldCharType="end"/>
        </w:r>
      </w:hyperlink>
    </w:p>
    <w:p w14:paraId="1E91965F" w14:textId="77777777" w:rsidR="007C17E1" w:rsidRDefault="00431EC3">
      <w:pPr>
        <w:pStyle w:val="10"/>
        <w:rPr>
          <w:rFonts w:asciiTheme="minorHAnsi" w:eastAsiaTheme="minorEastAsia" w:hAnsiTheme="minorHAnsi" w:cstheme="minorBidi"/>
          <w:noProof/>
          <w:sz w:val="21"/>
          <w:szCs w:val="22"/>
        </w:rPr>
      </w:pPr>
      <w:hyperlink w:anchor="_Toc130978962" w:history="1">
        <w:r w:rsidR="007C17E1" w:rsidRPr="006B1525">
          <w:rPr>
            <w:rStyle w:val="ae"/>
            <w:rFonts w:hint="eastAsia"/>
            <w:bCs/>
            <w:noProof/>
          </w:rPr>
          <w:t>第十八条</w:t>
        </w:r>
        <w:r w:rsidR="007C17E1" w:rsidRPr="006B1525">
          <w:rPr>
            <w:rStyle w:val="ae"/>
            <w:bCs/>
            <w:noProof/>
          </w:rPr>
          <w:t xml:space="preserve"> </w:t>
        </w:r>
        <w:r w:rsidR="007C17E1" w:rsidRPr="006B1525">
          <w:rPr>
            <w:rStyle w:val="ae"/>
            <w:rFonts w:hint="eastAsia"/>
            <w:bCs/>
            <w:noProof/>
          </w:rPr>
          <w:t>法律适用和争议解决</w:t>
        </w:r>
        <w:r w:rsidR="007C17E1">
          <w:rPr>
            <w:noProof/>
            <w:webHidden/>
          </w:rPr>
          <w:tab/>
        </w:r>
        <w:r w:rsidR="007C17E1">
          <w:rPr>
            <w:noProof/>
            <w:webHidden/>
          </w:rPr>
          <w:fldChar w:fldCharType="begin"/>
        </w:r>
        <w:r w:rsidR="007C17E1">
          <w:rPr>
            <w:noProof/>
            <w:webHidden/>
          </w:rPr>
          <w:instrText xml:space="preserve"> PAGEREF _Toc130978962 \h </w:instrText>
        </w:r>
        <w:r w:rsidR="007C17E1">
          <w:rPr>
            <w:noProof/>
            <w:webHidden/>
          </w:rPr>
        </w:r>
        <w:r w:rsidR="007C17E1">
          <w:rPr>
            <w:noProof/>
            <w:webHidden/>
          </w:rPr>
          <w:fldChar w:fldCharType="separate"/>
        </w:r>
        <w:r w:rsidR="007C17E1">
          <w:rPr>
            <w:noProof/>
            <w:webHidden/>
          </w:rPr>
          <w:t>39</w:t>
        </w:r>
        <w:r w:rsidR="007C17E1">
          <w:rPr>
            <w:noProof/>
            <w:webHidden/>
          </w:rPr>
          <w:fldChar w:fldCharType="end"/>
        </w:r>
      </w:hyperlink>
    </w:p>
    <w:p w14:paraId="52428E22" w14:textId="77777777" w:rsidR="007C17E1" w:rsidRDefault="00431EC3">
      <w:pPr>
        <w:pStyle w:val="10"/>
        <w:rPr>
          <w:rFonts w:asciiTheme="minorHAnsi" w:eastAsiaTheme="minorEastAsia" w:hAnsiTheme="minorHAnsi" w:cstheme="minorBidi"/>
          <w:noProof/>
          <w:sz w:val="21"/>
          <w:szCs w:val="22"/>
        </w:rPr>
      </w:pPr>
      <w:hyperlink w:anchor="_Toc130978963" w:history="1">
        <w:r w:rsidR="007C17E1" w:rsidRPr="006B1525">
          <w:rPr>
            <w:rStyle w:val="ae"/>
            <w:rFonts w:hint="eastAsia"/>
            <w:bCs/>
            <w:noProof/>
          </w:rPr>
          <w:t>第十九条</w:t>
        </w:r>
        <w:r w:rsidR="007C17E1" w:rsidRPr="006B1525">
          <w:rPr>
            <w:rStyle w:val="ae"/>
            <w:bCs/>
            <w:noProof/>
          </w:rPr>
          <w:t xml:space="preserve"> </w:t>
        </w:r>
        <w:r w:rsidR="007C17E1" w:rsidRPr="006B1525">
          <w:rPr>
            <w:rStyle w:val="ae"/>
            <w:rFonts w:hint="eastAsia"/>
            <w:bCs/>
            <w:noProof/>
          </w:rPr>
          <w:t>本协议的效力</w:t>
        </w:r>
        <w:r w:rsidR="007C17E1">
          <w:rPr>
            <w:noProof/>
            <w:webHidden/>
          </w:rPr>
          <w:tab/>
        </w:r>
        <w:r w:rsidR="007C17E1">
          <w:rPr>
            <w:noProof/>
            <w:webHidden/>
          </w:rPr>
          <w:fldChar w:fldCharType="begin"/>
        </w:r>
        <w:r w:rsidR="007C17E1">
          <w:rPr>
            <w:noProof/>
            <w:webHidden/>
          </w:rPr>
          <w:instrText xml:space="preserve"> PAGEREF _Toc130978963 \h </w:instrText>
        </w:r>
        <w:r w:rsidR="007C17E1">
          <w:rPr>
            <w:noProof/>
            <w:webHidden/>
          </w:rPr>
        </w:r>
        <w:r w:rsidR="007C17E1">
          <w:rPr>
            <w:noProof/>
            <w:webHidden/>
          </w:rPr>
          <w:fldChar w:fldCharType="separate"/>
        </w:r>
        <w:r w:rsidR="007C17E1">
          <w:rPr>
            <w:noProof/>
            <w:webHidden/>
          </w:rPr>
          <w:t>39</w:t>
        </w:r>
        <w:r w:rsidR="007C17E1">
          <w:rPr>
            <w:noProof/>
            <w:webHidden/>
          </w:rPr>
          <w:fldChar w:fldCharType="end"/>
        </w:r>
      </w:hyperlink>
    </w:p>
    <w:p w14:paraId="5E537D1A" w14:textId="77777777" w:rsidR="007C17E1" w:rsidRDefault="00431EC3">
      <w:pPr>
        <w:pStyle w:val="10"/>
        <w:rPr>
          <w:rFonts w:asciiTheme="minorHAnsi" w:eastAsiaTheme="minorEastAsia" w:hAnsiTheme="minorHAnsi" w:cstheme="minorBidi"/>
          <w:noProof/>
          <w:sz w:val="21"/>
          <w:szCs w:val="22"/>
        </w:rPr>
      </w:pPr>
      <w:hyperlink w:anchor="_Toc130978964" w:history="1">
        <w:r w:rsidR="007C17E1" w:rsidRPr="006B1525">
          <w:rPr>
            <w:rStyle w:val="ae"/>
            <w:rFonts w:hint="eastAsia"/>
            <w:bCs/>
            <w:noProof/>
          </w:rPr>
          <w:t>第二十条</w:t>
        </w:r>
        <w:r w:rsidR="007C17E1" w:rsidRPr="006B1525">
          <w:rPr>
            <w:rStyle w:val="ae"/>
            <w:bCs/>
            <w:noProof/>
          </w:rPr>
          <w:t xml:space="preserve"> </w:t>
        </w:r>
        <w:r w:rsidR="007C17E1" w:rsidRPr="006B1525">
          <w:rPr>
            <w:rStyle w:val="ae"/>
            <w:rFonts w:hint="eastAsia"/>
            <w:bCs/>
            <w:noProof/>
          </w:rPr>
          <w:t>本协议的签订</w:t>
        </w:r>
        <w:r w:rsidR="007C17E1">
          <w:rPr>
            <w:noProof/>
            <w:webHidden/>
          </w:rPr>
          <w:tab/>
        </w:r>
        <w:r w:rsidR="007C17E1">
          <w:rPr>
            <w:noProof/>
            <w:webHidden/>
          </w:rPr>
          <w:fldChar w:fldCharType="begin"/>
        </w:r>
        <w:r w:rsidR="007C17E1">
          <w:rPr>
            <w:noProof/>
            <w:webHidden/>
          </w:rPr>
          <w:instrText xml:space="preserve"> PAGEREF _Toc130978964 \h </w:instrText>
        </w:r>
        <w:r w:rsidR="007C17E1">
          <w:rPr>
            <w:noProof/>
            <w:webHidden/>
          </w:rPr>
        </w:r>
        <w:r w:rsidR="007C17E1">
          <w:rPr>
            <w:noProof/>
            <w:webHidden/>
          </w:rPr>
          <w:fldChar w:fldCharType="separate"/>
        </w:r>
        <w:r w:rsidR="007C17E1">
          <w:rPr>
            <w:noProof/>
            <w:webHidden/>
          </w:rPr>
          <w:t>39</w:t>
        </w:r>
        <w:r w:rsidR="007C17E1">
          <w:rPr>
            <w:noProof/>
            <w:webHidden/>
          </w:rPr>
          <w:fldChar w:fldCharType="end"/>
        </w:r>
      </w:hyperlink>
    </w:p>
    <w:p w14:paraId="43F3249D" w14:textId="77777777" w:rsidR="007C17E1" w:rsidRDefault="00431EC3">
      <w:pPr>
        <w:pStyle w:val="10"/>
        <w:rPr>
          <w:rFonts w:asciiTheme="minorHAnsi" w:eastAsiaTheme="minorEastAsia" w:hAnsiTheme="minorHAnsi" w:cstheme="minorBidi"/>
          <w:noProof/>
          <w:sz w:val="21"/>
          <w:szCs w:val="22"/>
        </w:rPr>
      </w:pPr>
      <w:hyperlink w:anchor="_Toc130978965" w:history="1">
        <w:r w:rsidR="007C17E1" w:rsidRPr="006B1525">
          <w:rPr>
            <w:rStyle w:val="ae"/>
            <w:rFonts w:hint="eastAsia"/>
            <w:bCs/>
            <w:noProof/>
          </w:rPr>
          <w:t>第二十一条</w:t>
        </w:r>
        <w:r w:rsidR="007C17E1" w:rsidRPr="006B1525">
          <w:rPr>
            <w:rStyle w:val="ae"/>
            <w:bCs/>
            <w:noProof/>
          </w:rPr>
          <w:t xml:space="preserve"> </w:t>
        </w:r>
        <w:r w:rsidR="007C17E1" w:rsidRPr="006B1525">
          <w:rPr>
            <w:rStyle w:val="ae"/>
            <w:rFonts w:hint="eastAsia"/>
            <w:bCs/>
            <w:noProof/>
          </w:rPr>
          <w:t>不可抗力</w:t>
        </w:r>
        <w:r w:rsidR="007C17E1">
          <w:rPr>
            <w:noProof/>
            <w:webHidden/>
          </w:rPr>
          <w:tab/>
        </w:r>
        <w:r w:rsidR="007C17E1">
          <w:rPr>
            <w:noProof/>
            <w:webHidden/>
          </w:rPr>
          <w:fldChar w:fldCharType="begin"/>
        </w:r>
        <w:r w:rsidR="007C17E1">
          <w:rPr>
            <w:noProof/>
            <w:webHidden/>
          </w:rPr>
          <w:instrText xml:space="preserve"> PAGEREF _Toc130978965 \h </w:instrText>
        </w:r>
        <w:r w:rsidR="007C17E1">
          <w:rPr>
            <w:noProof/>
            <w:webHidden/>
          </w:rPr>
        </w:r>
        <w:r w:rsidR="007C17E1">
          <w:rPr>
            <w:noProof/>
            <w:webHidden/>
          </w:rPr>
          <w:fldChar w:fldCharType="separate"/>
        </w:r>
        <w:r w:rsidR="007C17E1">
          <w:rPr>
            <w:noProof/>
            <w:webHidden/>
          </w:rPr>
          <w:t>39</w:t>
        </w:r>
        <w:r w:rsidR="007C17E1">
          <w:rPr>
            <w:noProof/>
            <w:webHidden/>
          </w:rPr>
          <w:fldChar w:fldCharType="end"/>
        </w:r>
      </w:hyperlink>
    </w:p>
    <w:p w14:paraId="61D07087" w14:textId="77777777" w:rsidR="007C17E1" w:rsidRDefault="00431EC3">
      <w:pPr>
        <w:pStyle w:val="10"/>
        <w:rPr>
          <w:rFonts w:asciiTheme="minorHAnsi" w:eastAsiaTheme="minorEastAsia" w:hAnsiTheme="minorHAnsi" w:cstheme="minorBidi"/>
          <w:noProof/>
          <w:sz w:val="21"/>
          <w:szCs w:val="22"/>
        </w:rPr>
      </w:pPr>
      <w:hyperlink w:anchor="_Toc130978966" w:history="1">
        <w:r w:rsidR="007C17E1" w:rsidRPr="006B1525">
          <w:rPr>
            <w:rStyle w:val="ae"/>
            <w:rFonts w:hint="eastAsia"/>
            <w:bCs/>
            <w:noProof/>
          </w:rPr>
          <w:t>第二十二条</w:t>
        </w:r>
        <w:r w:rsidR="007C17E1" w:rsidRPr="006B1525">
          <w:rPr>
            <w:rStyle w:val="ae"/>
            <w:bCs/>
            <w:noProof/>
          </w:rPr>
          <w:t xml:space="preserve"> </w:t>
        </w:r>
        <w:r w:rsidR="007C17E1" w:rsidRPr="006B1525">
          <w:rPr>
            <w:rStyle w:val="ae"/>
            <w:rFonts w:hint="eastAsia"/>
            <w:bCs/>
            <w:noProof/>
          </w:rPr>
          <w:t>可分割性</w:t>
        </w:r>
        <w:r w:rsidR="007C17E1">
          <w:rPr>
            <w:noProof/>
            <w:webHidden/>
          </w:rPr>
          <w:tab/>
        </w:r>
        <w:r w:rsidR="007C17E1">
          <w:rPr>
            <w:noProof/>
            <w:webHidden/>
          </w:rPr>
          <w:fldChar w:fldCharType="begin"/>
        </w:r>
        <w:r w:rsidR="007C17E1">
          <w:rPr>
            <w:noProof/>
            <w:webHidden/>
          </w:rPr>
          <w:instrText xml:space="preserve"> PAGEREF _Toc130978966 \h </w:instrText>
        </w:r>
        <w:r w:rsidR="007C17E1">
          <w:rPr>
            <w:noProof/>
            <w:webHidden/>
          </w:rPr>
        </w:r>
        <w:r w:rsidR="007C17E1">
          <w:rPr>
            <w:noProof/>
            <w:webHidden/>
          </w:rPr>
          <w:fldChar w:fldCharType="separate"/>
        </w:r>
        <w:r w:rsidR="007C17E1">
          <w:rPr>
            <w:noProof/>
            <w:webHidden/>
          </w:rPr>
          <w:t>40</w:t>
        </w:r>
        <w:r w:rsidR="007C17E1">
          <w:rPr>
            <w:noProof/>
            <w:webHidden/>
          </w:rPr>
          <w:fldChar w:fldCharType="end"/>
        </w:r>
      </w:hyperlink>
    </w:p>
    <w:p w14:paraId="1479CE8D" w14:textId="77777777" w:rsidR="007C17E1" w:rsidRDefault="00431EC3">
      <w:pPr>
        <w:pStyle w:val="10"/>
        <w:rPr>
          <w:rFonts w:asciiTheme="minorHAnsi" w:eastAsiaTheme="minorEastAsia" w:hAnsiTheme="minorHAnsi" w:cstheme="minorBidi"/>
          <w:noProof/>
          <w:sz w:val="21"/>
          <w:szCs w:val="22"/>
        </w:rPr>
      </w:pPr>
      <w:hyperlink w:anchor="_Toc130978967" w:history="1">
        <w:r w:rsidR="007C17E1" w:rsidRPr="006B1525">
          <w:rPr>
            <w:rStyle w:val="ae"/>
            <w:rFonts w:hint="eastAsia"/>
            <w:bCs/>
            <w:noProof/>
          </w:rPr>
          <w:t>第二十三条</w:t>
        </w:r>
        <w:r w:rsidR="007C17E1" w:rsidRPr="006B1525">
          <w:rPr>
            <w:rStyle w:val="ae"/>
            <w:bCs/>
            <w:noProof/>
          </w:rPr>
          <w:t xml:space="preserve"> </w:t>
        </w:r>
        <w:r w:rsidR="007C17E1" w:rsidRPr="006B1525">
          <w:rPr>
            <w:rStyle w:val="ae"/>
            <w:rFonts w:hint="eastAsia"/>
            <w:bCs/>
            <w:noProof/>
          </w:rPr>
          <w:t>通知与送达</w:t>
        </w:r>
        <w:r w:rsidR="007C17E1">
          <w:rPr>
            <w:noProof/>
            <w:webHidden/>
          </w:rPr>
          <w:tab/>
        </w:r>
        <w:r w:rsidR="007C17E1">
          <w:rPr>
            <w:noProof/>
            <w:webHidden/>
          </w:rPr>
          <w:fldChar w:fldCharType="begin"/>
        </w:r>
        <w:r w:rsidR="007C17E1">
          <w:rPr>
            <w:noProof/>
            <w:webHidden/>
          </w:rPr>
          <w:instrText xml:space="preserve"> PAGEREF _Toc130978967 \h </w:instrText>
        </w:r>
        <w:r w:rsidR="007C17E1">
          <w:rPr>
            <w:noProof/>
            <w:webHidden/>
          </w:rPr>
        </w:r>
        <w:r w:rsidR="007C17E1">
          <w:rPr>
            <w:noProof/>
            <w:webHidden/>
          </w:rPr>
          <w:fldChar w:fldCharType="separate"/>
        </w:r>
        <w:r w:rsidR="007C17E1">
          <w:rPr>
            <w:noProof/>
            <w:webHidden/>
          </w:rPr>
          <w:t>40</w:t>
        </w:r>
        <w:r w:rsidR="007C17E1">
          <w:rPr>
            <w:noProof/>
            <w:webHidden/>
          </w:rPr>
          <w:fldChar w:fldCharType="end"/>
        </w:r>
      </w:hyperlink>
    </w:p>
    <w:p w14:paraId="1FF5B318" w14:textId="77777777" w:rsidR="007C17E1" w:rsidRDefault="00431EC3">
      <w:pPr>
        <w:pStyle w:val="10"/>
        <w:rPr>
          <w:rFonts w:asciiTheme="minorHAnsi" w:eastAsiaTheme="minorEastAsia" w:hAnsiTheme="minorHAnsi" w:cstheme="minorBidi"/>
          <w:noProof/>
          <w:sz w:val="21"/>
          <w:szCs w:val="22"/>
        </w:rPr>
      </w:pPr>
      <w:hyperlink w:anchor="_Toc130978968" w:history="1">
        <w:r w:rsidR="007C17E1" w:rsidRPr="006B1525">
          <w:rPr>
            <w:rStyle w:val="ae"/>
            <w:rFonts w:hint="eastAsia"/>
            <w:bCs/>
            <w:noProof/>
          </w:rPr>
          <w:t>第二十四条</w:t>
        </w:r>
        <w:r w:rsidR="007C17E1" w:rsidRPr="006B1525">
          <w:rPr>
            <w:rStyle w:val="ae"/>
            <w:bCs/>
            <w:noProof/>
          </w:rPr>
          <w:t xml:space="preserve"> </w:t>
        </w:r>
        <w:r w:rsidR="007C17E1" w:rsidRPr="006B1525">
          <w:rPr>
            <w:rStyle w:val="ae"/>
            <w:rFonts w:hint="eastAsia"/>
            <w:bCs/>
            <w:noProof/>
          </w:rPr>
          <w:t>其他约定事项</w:t>
        </w:r>
        <w:r w:rsidR="007C17E1">
          <w:rPr>
            <w:noProof/>
            <w:webHidden/>
          </w:rPr>
          <w:tab/>
        </w:r>
        <w:r w:rsidR="007C17E1">
          <w:rPr>
            <w:noProof/>
            <w:webHidden/>
          </w:rPr>
          <w:fldChar w:fldCharType="begin"/>
        </w:r>
        <w:r w:rsidR="007C17E1">
          <w:rPr>
            <w:noProof/>
            <w:webHidden/>
          </w:rPr>
          <w:instrText xml:space="preserve"> PAGEREF _Toc130978968 \h </w:instrText>
        </w:r>
        <w:r w:rsidR="007C17E1">
          <w:rPr>
            <w:noProof/>
            <w:webHidden/>
          </w:rPr>
        </w:r>
        <w:r w:rsidR="007C17E1">
          <w:rPr>
            <w:noProof/>
            <w:webHidden/>
          </w:rPr>
          <w:fldChar w:fldCharType="separate"/>
        </w:r>
        <w:r w:rsidR="007C17E1">
          <w:rPr>
            <w:noProof/>
            <w:webHidden/>
          </w:rPr>
          <w:t>41</w:t>
        </w:r>
        <w:r w:rsidR="007C17E1">
          <w:rPr>
            <w:noProof/>
            <w:webHidden/>
          </w:rPr>
          <w:fldChar w:fldCharType="end"/>
        </w:r>
      </w:hyperlink>
    </w:p>
    <w:p w14:paraId="54879DAB" w14:textId="77777777" w:rsidR="008D1137" w:rsidRDefault="00A81430">
      <w:pPr>
        <w:snapToGrid w:val="0"/>
        <w:spacing w:line="360" w:lineRule="auto"/>
        <w:jc w:val="center"/>
        <w:rPr>
          <w:rFonts w:ascii="宋体" w:hAnsi="宋体"/>
          <w:b/>
          <w:sz w:val="28"/>
          <w:szCs w:val="28"/>
        </w:rPr>
      </w:pPr>
      <w:r>
        <w:rPr>
          <w:rFonts w:ascii="宋体" w:hAnsi="宋体"/>
          <w:b/>
          <w:sz w:val="28"/>
          <w:szCs w:val="28"/>
        </w:rPr>
        <w:fldChar w:fldCharType="end"/>
      </w:r>
    </w:p>
    <w:p w14:paraId="71B88475" w14:textId="55EAC796" w:rsidR="008D1137" w:rsidRDefault="00A81430">
      <w:pPr>
        <w:adjustRightInd w:val="0"/>
        <w:snapToGrid w:val="0"/>
        <w:spacing w:line="520" w:lineRule="atLeas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富国安瑞30天持有期债券型发起式证券投资基金</w:t>
      </w:r>
    </w:p>
    <w:p w14:paraId="4EBE6674" w14:textId="77777777" w:rsidR="008D1137" w:rsidRDefault="00A81430">
      <w:pPr>
        <w:adjustRightInd w:val="0"/>
        <w:snapToGrid w:val="0"/>
        <w:spacing w:line="520" w:lineRule="atLeast"/>
        <w:jc w:val="center"/>
        <w:rPr>
          <w:rFonts w:ascii="宋体" w:hAnsi="宋体"/>
          <w:b/>
          <w:sz w:val="28"/>
          <w:szCs w:val="28"/>
        </w:rPr>
      </w:pPr>
      <w:r>
        <w:rPr>
          <w:rFonts w:ascii="宋体" w:hAnsi="宋体" w:hint="eastAsia"/>
          <w:b/>
          <w:sz w:val="28"/>
          <w:szCs w:val="28"/>
        </w:rPr>
        <w:t>托管协议</w:t>
      </w:r>
    </w:p>
    <w:p w14:paraId="796D43FB" w14:textId="77777777" w:rsidR="008D1137" w:rsidRDefault="008D1137">
      <w:pPr>
        <w:adjustRightInd w:val="0"/>
        <w:snapToGrid w:val="0"/>
        <w:spacing w:line="520" w:lineRule="atLeast"/>
        <w:jc w:val="center"/>
        <w:rPr>
          <w:rFonts w:ascii="宋体" w:hAnsi="宋体"/>
          <w:b/>
          <w:sz w:val="28"/>
          <w:szCs w:val="28"/>
        </w:rPr>
      </w:pPr>
    </w:p>
    <w:p w14:paraId="6FD5FE33" w14:textId="77777777" w:rsidR="008D1137" w:rsidRDefault="00A81430" w:rsidP="003173BF">
      <w:pPr>
        <w:tabs>
          <w:tab w:val="left" w:pos="5940"/>
        </w:tabs>
        <w:adjustRightInd w:val="0"/>
        <w:snapToGrid w:val="0"/>
        <w:spacing w:line="520" w:lineRule="atLeast"/>
        <w:ind w:firstLineChars="200" w:firstLine="482"/>
        <w:rPr>
          <w:rFonts w:ascii="宋体" w:hAnsi="宋体"/>
          <w:b/>
          <w:sz w:val="24"/>
          <w:szCs w:val="24"/>
        </w:rPr>
      </w:pPr>
      <w:r>
        <w:rPr>
          <w:rFonts w:ascii="宋体" w:hAnsi="宋体" w:hint="eastAsia"/>
          <w:b/>
          <w:sz w:val="24"/>
          <w:szCs w:val="24"/>
        </w:rPr>
        <w:t>基金管理人：富国基金管理有限公司</w:t>
      </w:r>
    </w:p>
    <w:p w14:paraId="7F85DAD7"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住所：中国（上海）自由贸易试验区世纪大道1196号世纪汇办公楼二座27-30层</w:t>
      </w:r>
    </w:p>
    <w:p w14:paraId="4D297519"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法定代表人：裴长江</w:t>
      </w:r>
    </w:p>
    <w:p w14:paraId="4A7E17D3"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设立日期：1999年4月13日</w:t>
      </w:r>
    </w:p>
    <w:p w14:paraId="6264C807"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批准设立机关及批准设立文号：中国证券监督管理委员会证</w:t>
      </w:r>
      <w:proofErr w:type="gramStart"/>
      <w:r>
        <w:rPr>
          <w:rFonts w:ascii="宋体" w:hAnsi="宋体" w:hint="eastAsia"/>
          <w:sz w:val="24"/>
          <w:szCs w:val="24"/>
        </w:rPr>
        <w:t>监基金字</w:t>
      </w:r>
      <w:proofErr w:type="gramEnd"/>
      <w:r>
        <w:rPr>
          <w:rFonts w:ascii="宋体" w:hAnsi="宋体" w:hint="eastAsia"/>
          <w:sz w:val="24"/>
          <w:szCs w:val="24"/>
        </w:rPr>
        <w:t>【1999】11号</w:t>
      </w:r>
    </w:p>
    <w:p w14:paraId="4F5A8E3B"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组织形式：有限责任公司</w:t>
      </w:r>
    </w:p>
    <w:p w14:paraId="600F5788"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注册资本：人民币5.2亿元</w:t>
      </w:r>
    </w:p>
    <w:p w14:paraId="479DDE0A"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存续期限：持续经营</w:t>
      </w:r>
    </w:p>
    <w:p w14:paraId="0E5BF31D"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联系电话：021-20361818</w:t>
      </w:r>
    </w:p>
    <w:p w14:paraId="788A4BF7" w14:textId="77777777" w:rsidR="008D1137" w:rsidRPr="003173BF" w:rsidRDefault="00A81430">
      <w:pPr>
        <w:tabs>
          <w:tab w:val="left" w:pos="5940"/>
        </w:tabs>
        <w:adjustRightInd w:val="0"/>
        <w:snapToGrid w:val="0"/>
        <w:spacing w:line="520" w:lineRule="atLeast"/>
        <w:ind w:firstLineChars="200" w:firstLine="482"/>
        <w:rPr>
          <w:rFonts w:ascii="宋体" w:hAnsi="宋体"/>
          <w:b/>
          <w:sz w:val="24"/>
          <w:szCs w:val="24"/>
        </w:rPr>
      </w:pPr>
      <w:r w:rsidRPr="003173BF">
        <w:rPr>
          <w:rFonts w:ascii="宋体" w:hAnsi="宋体" w:hint="eastAsia"/>
          <w:b/>
          <w:sz w:val="24"/>
          <w:szCs w:val="24"/>
        </w:rPr>
        <w:t>基金托管人：中信银行股份有限公司</w:t>
      </w:r>
    </w:p>
    <w:p w14:paraId="6C9137EA"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住所：北京市朝阳区光华路10号院1号楼6-30层、32-42层</w:t>
      </w:r>
    </w:p>
    <w:p w14:paraId="1A1B0F82"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法定代表人：朱鹤新</w:t>
      </w:r>
    </w:p>
    <w:p w14:paraId="1B2EBFAD"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成立时间：1987年4月20日</w:t>
      </w:r>
    </w:p>
    <w:p w14:paraId="6B7C1454"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批准设立文号：国办函[1987]14号</w:t>
      </w:r>
    </w:p>
    <w:p w14:paraId="1224DB78"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基金托管业务批准文号：证</w:t>
      </w:r>
      <w:proofErr w:type="gramStart"/>
      <w:r>
        <w:rPr>
          <w:rFonts w:ascii="宋体" w:hAnsi="宋体" w:hint="eastAsia"/>
          <w:sz w:val="24"/>
          <w:szCs w:val="24"/>
        </w:rPr>
        <w:t>监基金字</w:t>
      </w:r>
      <w:proofErr w:type="gramEnd"/>
      <w:r>
        <w:rPr>
          <w:rFonts w:ascii="宋体" w:hAnsi="宋体" w:hint="eastAsia"/>
          <w:sz w:val="24"/>
          <w:szCs w:val="24"/>
        </w:rPr>
        <w:t>[2004]125号</w:t>
      </w:r>
    </w:p>
    <w:p w14:paraId="2B04554D"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组织形式：股份有限公司</w:t>
      </w:r>
    </w:p>
    <w:p w14:paraId="6049221E" w14:textId="77777777" w:rsidR="008D1137" w:rsidRDefault="00A81430">
      <w:pPr>
        <w:tabs>
          <w:tab w:val="left" w:pos="5940"/>
        </w:tabs>
        <w:adjustRightInd w:val="0"/>
        <w:snapToGrid w:val="0"/>
        <w:spacing w:line="520" w:lineRule="atLeast"/>
        <w:ind w:firstLineChars="200" w:firstLine="480"/>
        <w:rPr>
          <w:rFonts w:ascii="宋体" w:hAnsi="宋体"/>
          <w:sz w:val="24"/>
          <w:szCs w:val="24"/>
        </w:rPr>
      </w:pPr>
      <w:r>
        <w:rPr>
          <w:rFonts w:ascii="宋体" w:hAnsi="宋体" w:hint="eastAsia"/>
          <w:sz w:val="24"/>
          <w:szCs w:val="24"/>
        </w:rPr>
        <w:t>注册资本：4893479.6573万元</w:t>
      </w:r>
    </w:p>
    <w:p w14:paraId="70AECD1C" w14:textId="77777777" w:rsidR="008D1137" w:rsidRDefault="00A81430" w:rsidP="003173BF">
      <w:pPr>
        <w:tabs>
          <w:tab w:val="left" w:pos="5940"/>
        </w:tabs>
        <w:snapToGrid w:val="0"/>
        <w:spacing w:line="520" w:lineRule="atLeast"/>
        <w:ind w:firstLineChars="200" w:firstLine="480"/>
        <w:rPr>
          <w:rFonts w:ascii="宋体" w:hAnsi="宋体"/>
          <w:sz w:val="24"/>
          <w:szCs w:val="24"/>
        </w:rPr>
      </w:pPr>
      <w:r>
        <w:rPr>
          <w:rFonts w:ascii="宋体" w:hAnsi="宋体" w:hint="eastAsia"/>
          <w:sz w:val="24"/>
          <w:szCs w:val="24"/>
        </w:rPr>
        <w:t>存续期间：持续经营</w:t>
      </w:r>
    </w:p>
    <w:p w14:paraId="7CFFA0CE" w14:textId="77777777" w:rsidR="008D1137" w:rsidRDefault="008D1137">
      <w:pPr>
        <w:autoSpaceDE w:val="0"/>
        <w:autoSpaceDN w:val="0"/>
        <w:adjustRightInd w:val="0"/>
        <w:spacing w:line="520" w:lineRule="atLeast"/>
        <w:rPr>
          <w:rFonts w:ascii="宋体" w:hAnsi="宋体"/>
          <w:sz w:val="24"/>
          <w:szCs w:val="24"/>
        </w:rPr>
      </w:pPr>
    </w:p>
    <w:p w14:paraId="75C905EE" w14:textId="77777777" w:rsidR="008D1137" w:rsidRDefault="00A81430">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3BF5687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1．富国基金管理有限公司系一家依照中国法律合法成立并有效存续的有限责任公司，按照相关法律法规的规定具备担任基金管理人的资格和能力；</w:t>
      </w:r>
    </w:p>
    <w:p w14:paraId="50B61B9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w:t>
      </w:r>
      <w:r>
        <w:rPr>
          <w:rFonts w:hAnsi="宋体" w:hint="eastAsia"/>
          <w:szCs w:val="24"/>
        </w:rPr>
        <w:lastRenderedPageBreak/>
        <w:t>照相关法律法规的规定具备担任基金托管人的资格和能力；</w:t>
      </w:r>
    </w:p>
    <w:p w14:paraId="754E2335" w14:textId="788E72B6" w:rsidR="008D1137" w:rsidRDefault="00A81430">
      <w:pPr>
        <w:pStyle w:val="20"/>
        <w:spacing w:before="0" w:after="0" w:line="520" w:lineRule="atLeast"/>
        <w:ind w:left="0" w:firstLineChars="200" w:firstLine="480"/>
        <w:rPr>
          <w:rFonts w:hAnsi="宋体"/>
          <w:szCs w:val="24"/>
        </w:rPr>
      </w:pPr>
      <w:r>
        <w:rPr>
          <w:rFonts w:hAnsi="宋体" w:hint="eastAsia"/>
          <w:szCs w:val="24"/>
        </w:rPr>
        <w:t>3.富国基金管理有限公司拟担任富国安瑞30天持有期债券型发起式证券投资基金的基金管理人，中信银行股份有限公司拟担任富国安瑞30天持有期债券型发起式证券投资基金的基金托管人；</w:t>
      </w:r>
    </w:p>
    <w:p w14:paraId="51A9ABE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75349C4C" w14:textId="77777777" w:rsidR="008D1137" w:rsidRDefault="00A81430">
      <w:pPr>
        <w:pStyle w:val="20"/>
        <w:spacing w:before="0" w:after="0" w:line="520" w:lineRule="atLeast"/>
        <w:ind w:left="0" w:firstLine="541"/>
        <w:rPr>
          <w:rFonts w:hAnsi="宋体"/>
          <w:b/>
          <w:bCs/>
          <w:szCs w:val="24"/>
        </w:rPr>
      </w:pPr>
      <w:r>
        <w:rPr>
          <w:rFonts w:hAnsi="宋体" w:hint="eastAsia"/>
          <w:b/>
          <w:bCs/>
          <w:szCs w:val="24"/>
        </w:rPr>
        <w:t>释义：</w:t>
      </w:r>
    </w:p>
    <w:p w14:paraId="7E5D1893" w14:textId="0BD3AE9A" w:rsidR="008D1137" w:rsidRDefault="00A81430">
      <w:pPr>
        <w:pStyle w:val="20"/>
        <w:spacing w:before="0" w:after="0" w:line="520" w:lineRule="atLeast"/>
        <w:ind w:left="0" w:firstLineChars="200" w:firstLine="480"/>
        <w:rPr>
          <w:rFonts w:hAnsi="宋体"/>
          <w:szCs w:val="24"/>
        </w:rPr>
      </w:pPr>
      <w:r>
        <w:rPr>
          <w:rFonts w:hAnsi="宋体" w:hint="eastAsia"/>
          <w:szCs w:val="24"/>
        </w:rPr>
        <w:t>除非另有约定，《富国安瑞30天持有期债券型发起式证券投资基金基金合同》(以下简称“基金合同”</w:t>
      </w:r>
      <w:r>
        <w:rPr>
          <w:rFonts w:hAnsi="宋体" w:cs="Arial" w:hint="eastAsia"/>
          <w:kern w:val="0"/>
          <w:szCs w:val="21"/>
          <w:lang w:val="en-GB"/>
        </w:rPr>
        <w:t>或“《基金合同》”</w:t>
      </w:r>
      <w:r>
        <w:rPr>
          <w:rFonts w:hAnsi="宋体" w:hint="eastAsia"/>
          <w:szCs w:val="24"/>
        </w:rPr>
        <w:t>)中定义的术语在用于本托管协议时应具有相同的含义；若有抵触，应以基金合同为准，并依其条款解释。</w:t>
      </w:r>
    </w:p>
    <w:p w14:paraId="5484C11A" w14:textId="77777777" w:rsidR="008D1137" w:rsidRDefault="00A81430">
      <w:pPr>
        <w:pStyle w:val="1"/>
        <w:spacing w:line="520" w:lineRule="atLeast"/>
        <w:ind w:firstLineChars="200" w:firstLine="482"/>
        <w:rPr>
          <w:bCs/>
          <w:color w:val="auto"/>
          <w:szCs w:val="24"/>
        </w:rPr>
      </w:pPr>
      <w:bookmarkStart w:id="16" w:name="_Toc296551337"/>
      <w:bookmarkStart w:id="17" w:name="_Toc130978945"/>
      <w:r>
        <w:rPr>
          <w:rFonts w:hint="eastAsia"/>
          <w:bCs/>
          <w:color w:val="auto"/>
          <w:szCs w:val="24"/>
        </w:rPr>
        <w:t>第一条 本协议当事人</w:t>
      </w:r>
      <w:bookmarkEnd w:id="16"/>
      <w:bookmarkEnd w:id="17"/>
    </w:p>
    <w:p w14:paraId="03F0EC7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1.1基金管理人：</w:t>
      </w:r>
    </w:p>
    <w:p w14:paraId="4CAC9242" w14:textId="77777777" w:rsidR="008D1137" w:rsidRDefault="00A81430" w:rsidP="003173BF">
      <w:pPr>
        <w:pStyle w:val="20"/>
        <w:spacing w:line="520" w:lineRule="atLeast"/>
        <w:rPr>
          <w:rFonts w:hAnsi="宋体"/>
          <w:szCs w:val="24"/>
        </w:rPr>
      </w:pPr>
      <w:r>
        <w:rPr>
          <w:rFonts w:hAnsi="宋体" w:hint="eastAsia"/>
          <w:szCs w:val="24"/>
        </w:rPr>
        <w:t>名称：富国基金管理有限公司</w:t>
      </w:r>
    </w:p>
    <w:p w14:paraId="1373BF94" w14:textId="77777777" w:rsidR="008D1137" w:rsidRDefault="00A81430" w:rsidP="003173BF">
      <w:pPr>
        <w:pStyle w:val="20"/>
        <w:spacing w:line="520" w:lineRule="atLeast"/>
        <w:rPr>
          <w:rFonts w:hAnsi="宋体"/>
          <w:szCs w:val="24"/>
        </w:rPr>
      </w:pPr>
      <w:r>
        <w:rPr>
          <w:rFonts w:hAnsi="宋体" w:hint="eastAsia"/>
          <w:szCs w:val="24"/>
        </w:rPr>
        <w:t>住所：中国（上海）自由贸易试验区世纪大道1196号世纪汇办公楼二座27-30层</w:t>
      </w:r>
    </w:p>
    <w:p w14:paraId="5A893CD2" w14:textId="77777777" w:rsidR="008D1137" w:rsidRDefault="00A81430" w:rsidP="003173BF">
      <w:pPr>
        <w:pStyle w:val="20"/>
        <w:spacing w:line="520" w:lineRule="atLeast"/>
        <w:rPr>
          <w:rFonts w:hAnsi="宋体"/>
          <w:szCs w:val="24"/>
        </w:rPr>
      </w:pPr>
      <w:r>
        <w:rPr>
          <w:rFonts w:hAnsi="宋体" w:hint="eastAsia"/>
          <w:szCs w:val="24"/>
        </w:rPr>
        <w:t>法定代表人：裴长江</w:t>
      </w:r>
    </w:p>
    <w:p w14:paraId="5DEF3CFF" w14:textId="77777777" w:rsidR="008D1137" w:rsidRDefault="00A81430" w:rsidP="003173BF">
      <w:pPr>
        <w:pStyle w:val="20"/>
        <w:spacing w:line="520" w:lineRule="atLeast"/>
        <w:rPr>
          <w:rFonts w:hAnsi="宋体"/>
          <w:szCs w:val="24"/>
        </w:rPr>
      </w:pPr>
      <w:r>
        <w:rPr>
          <w:rFonts w:hAnsi="宋体" w:hint="eastAsia"/>
          <w:szCs w:val="24"/>
        </w:rPr>
        <w:t>设立日期：1999年4月13日</w:t>
      </w:r>
    </w:p>
    <w:p w14:paraId="3E03F461" w14:textId="77777777" w:rsidR="008D1137" w:rsidRDefault="00A81430" w:rsidP="003173BF">
      <w:pPr>
        <w:pStyle w:val="20"/>
        <w:spacing w:line="520" w:lineRule="atLeast"/>
        <w:rPr>
          <w:rFonts w:hAnsi="宋体"/>
          <w:szCs w:val="24"/>
        </w:rPr>
      </w:pPr>
      <w:r>
        <w:rPr>
          <w:rFonts w:hAnsi="宋体" w:hint="eastAsia"/>
          <w:szCs w:val="24"/>
        </w:rPr>
        <w:t>批准设立机关及批准设立文号：中国证券监督管理委员会证</w:t>
      </w:r>
      <w:proofErr w:type="gramStart"/>
      <w:r>
        <w:rPr>
          <w:rFonts w:hAnsi="宋体" w:hint="eastAsia"/>
          <w:szCs w:val="24"/>
        </w:rPr>
        <w:t>监基金字</w:t>
      </w:r>
      <w:proofErr w:type="gramEnd"/>
      <w:r>
        <w:rPr>
          <w:rFonts w:hAnsi="宋体" w:hint="eastAsia"/>
          <w:szCs w:val="24"/>
        </w:rPr>
        <w:t>【1999】11号</w:t>
      </w:r>
    </w:p>
    <w:p w14:paraId="38C2FCBD" w14:textId="77777777" w:rsidR="008D1137" w:rsidRDefault="00A81430" w:rsidP="003173BF">
      <w:pPr>
        <w:pStyle w:val="20"/>
        <w:spacing w:line="520" w:lineRule="atLeast"/>
        <w:rPr>
          <w:rFonts w:hAnsi="宋体"/>
          <w:szCs w:val="24"/>
        </w:rPr>
      </w:pPr>
      <w:r>
        <w:rPr>
          <w:rFonts w:hAnsi="宋体" w:hint="eastAsia"/>
          <w:szCs w:val="24"/>
        </w:rPr>
        <w:t>组织形式：有限责任公司</w:t>
      </w:r>
    </w:p>
    <w:p w14:paraId="2B66ADC9" w14:textId="77777777" w:rsidR="008D1137" w:rsidRDefault="00A81430" w:rsidP="003173BF">
      <w:pPr>
        <w:pStyle w:val="20"/>
        <w:spacing w:line="520" w:lineRule="atLeast"/>
        <w:rPr>
          <w:rFonts w:hAnsi="宋体"/>
          <w:szCs w:val="24"/>
        </w:rPr>
      </w:pPr>
      <w:r>
        <w:rPr>
          <w:rFonts w:hAnsi="宋体" w:hint="eastAsia"/>
          <w:szCs w:val="24"/>
        </w:rPr>
        <w:t>注册资本：人民币5.2亿元</w:t>
      </w:r>
    </w:p>
    <w:p w14:paraId="1D25CAAB" w14:textId="77777777" w:rsidR="008D1137" w:rsidRDefault="00A81430" w:rsidP="003173BF">
      <w:pPr>
        <w:pStyle w:val="20"/>
        <w:spacing w:line="520" w:lineRule="atLeast"/>
        <w:rPr>
          <w:rFonts w:hAnsi="宋体"/>
          <w:szCs w:val="24"/>
        </w:rPr>
      </w:pPr>
      <w:r>
        <w:rPr>
          <w:rFonts w:hAnsi="宋体" w:hint="eastAsia"/>
          <w:szCs w:val="24"/>
        </w:rPr>
        <w:t>存续期限：持续经营</w:t>
      </w:r>
    </w:p>
    <w:p w14:paraId="4DDCC30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联系电话：021-20361818</w:t>
      </w:r>
    </w:p>
    <w:p w14:paraId="2932091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1.2基金托管人：</w:t>
      </w:r>
    </w:p>
    <w:p w14:paraId="7F94216E" w14:textId="77777777" w:rsidR="008D1137" w:rsidRPr="003173BF" w:rsidRDefault="00A81430" w:rsidP="003173BF">
      <w:pPr>
        <w:pStyle w:val="20"/>
        <w:spacing w:line="520" w:lineRule="atLeast"/>
        <w:rPr>
          <w:rFonts w:hAnsi="宋体"/>
          <w:szCs w:val="24"/>
        </w:rPr>
      </w:pPr>
      <w:r w:rsidRPr="003173BF">
        <w:rPr>
          <w:rFonts w:hAnsi="宋体" w:hint="eastAsia"/>
          <w:szCs w:val="24"/>
        </w:rPr>
        <w:t>名称：中信银行股份有限公司</w:t>
      </w:r>
    </w:p>
    <w:p w14:paraId="70D363E2" w14:textId="77777777" w:rsidR="008D1137" w:rsidRPr="003173BF" w:rsidRDefault="00A81430" w:rsidP="003173BF">
      <w:pPr>
        <w:pStyle w:val="20"/>
        <w:spacing w:line="520" w:lineRule="atLeast"/>
        <w:rPr>
          <w:rFonts w:hAnsi="宋体"/>
          <w:szCs w:val="24"/>
        </w:rPr>
      </w:pPr>
      <w:r w:rsidRPr="003173BF">
        <w:rPr>
          <w:rFonts w:hAnsi="宋体" w:hint="eastAsia"/>
          <w:szCs w:val="24"/>
        </w:rPr>
        <w:t>住所：北京市朝阳区光华路</w:t>
      </w:r>
      <w:r w:rsidRPr="003173BF">
        <w:rPr>
          <w:rFonts w:hAnsi="宋体"/>
          <w:szCs w:val="24"/>
        </w:rPr>
        <w:t>10号院1号楼6-30层、32-42层</w:t>
      </w:r>
    </w:p>
    <w:p w14:paraId="78ABB6BB" w14:textId="77777777" w:rsidR="008D1137" w:rsidRPr="003173BF" w:rsidRDefault="00A81430" w:rsidP="003173BF">
      <w:pPr>
        <w:pStyle w:val="20"/>
        <w:spacing w:line="520" w:lineRule="atLeast"/>
        <w:rPr>
          <w:rFonts w:hAnsi="宋体"/>
          <w:szCs w:val="24"/>
        </w:rPr>
      </w:pPr>
      <w:r w:rsidRPr="003173BF">
        <w:rPr>
          <w:rFonts w:hAnsi="宋体" w:hint="eastAsia"/>
          <w:szCs w:val="24"/>
        </w:rPr>
        <w:lastRenderedPageBreak/>
        <w:t>法定代表人：朱鹤新</w:t>
      </w:r>
    </w:p>
    <w:p w14:paraId="6E8E17D8" w14:textId="77777777" w:rsidR="008D1137" w:rsidRPr="003173BF" w:rsidRDefault="00A81430" w:rsidP="003173BF">
      <w:pPr>
        <w:pStyle w:val="20"/>
        <w:spacing w:line="520" w:lineRule="atLeast"/>
        <w:rPr>
          <w:rFonts w:hAnsi="宋体"/>
          <w:szCs w:val="24"/>
        </w:rPr>
      </w:pPr>
      <w:r w:rsidRPr="003173BF">
        <w:rPr>
          <w:rFonts w:hAnsi="宋体" w:hint="eastAsia"/>
          <w:szCs w:val="24"/>
        </w:rPr>
        <w:t>成立时间：</w:t>
      </w:r>
      <w:r w:rsidRPr="003173BF">
        <w:rPr>
          <w:rFonts w:hAnsi="宋体"/>
          <w:szCs w:val="24"/>
        </w:rPr>
        <w:t>1987年4月20日</w:t>
      </w:r>
    </w:p>
    <w:p w14:paraId="5C35B9AB" w14:textId="77777777" w:rsidR="008D1137" w:rsidRPr="003173BF" w:rsidRDefault="00A81430" w:rsidP="003173BF">
      <w:pPr>
        <w:pStyle w:val="20"/>
        <w:spacing w:line="520" w:lineRule="atLeast"/>
        <w:rPr>
          <w:rFonts w:hAnsi="宋体"/>
          <w:szCs w:val="24"/>
        </w:rPr>
      </w:pPr>
      <w:r w:rsidRPr="003173BF">
        <w:rPr>
          <w:rFonts w:hAnsi="宋体" w:hint="eastAsia"/>
          <w:szCs w:val="24"/>
        </w:rPr>
        <w:t>批准设立文号：国办函</w:t>
      </w:r>
      <w:r w:rsidRPr="003173BF">
        <w:rPr>
          <w:rFonts w:hAnsi="宋体"/>
          <w:szCs w:val="24"/>
        </w:rPr>
        <w:t>[1987]14号</w:t>
      </w:r>
    </w:p>
    <w:p w14:paraId="1420CD3C" w14:textId="77777777" w:rsidR="008D1137" w:rsidRPr="003173BF" w:rsidRDefault="00A81430" w:rsidP="003173BF">
      <w:pPr>
        <w:pStyle w:val="20"/>
        <w:spacing w:line="520" w:lineRule="atLeast"/>
        <w:rPr>
          <w:rFonts w:hAnsi="宋体"/>
          <w:szCs w:val="24"/>
        </w:rPr>
      </w:pPr>
      <w:r w:rsidRPr="003173BF">
        <w:rPr>
          <w:rFonts w:hAnsi="宋体" w:hint="eastAsia"/>
          <w:szCs w:val="24"/>
        </w:rPr>
        <w:t>基金托管业务批准文号：证</w:t>
      </w:r>
      <w:proofErr w:type="gramStart"/>
      <w:r w:rsidRPr="003173BF">
        <w:rPr>
          <w:rFonts w:hAnsi="宋体" w:hint="eastAsia"/>
          <w:szCs w:val="24"/>
        </w:rPr>
        <w:t>监基金字</w:t>
      </w:r>
      <w:proofErr w:type="gramEnd"/>
      <w:r w:rsidRPr="003173BF">
        <w:rPr>
          <w:rFonts w:hAnsi="宋体"/>
          <w:szCs w:val="24"/>
        </w:rPr>
        <w:t>[2004]125号</w:t>
      </w:r>
    </w:p>
    <w:p w14:paraId="496E30CB" w14:textId="77777777" w:rsidR="008D1137" w:rsidRPr="003173BF" w:rsidRDefault="00A81430" w:rsidP="003173BF">
      <w:pPr>
        <w:pStyle w:val="20"/>
        <w:spacing w:line="520" w:lineRule="atLeast"/>
        <w:rPr>
          <w:rFonts w:hAnsi="宋体"/>
          <w:szCs w:val="24"/>
        </w:rPr>
      </w:pPr>
      <w:r w:rsidRPr="003173BF">
        <w:rPr>
          <w:rFonts w:hAnsi="宋体" w:hint="eastAsia"/>
          <w:szCs w:val="24"/>
        </w:rPr>
        <w:t>组织形式：股份有限公司</w:t>
      </w:r>
    </w:p>
    <w:p w14:paraId="2352A5DA" w14:textId="77777777" w:rsidR="008D1137" w:rsidRDefault="00A81430" w:rsidP="003173BF">
      <w:pPr>
        <w:pStyle w:val="20"/>
        <w:spacing w:line="520" w:lineRule="atLeast"/>
        <w:rPr>
          <w:szCs w:val="24"/>
        </w:rPr>
      </w:pPr>
      <w:r w:rsidRPr="003173BF">
        <w:rPr>
          <w:rFonts w:hAnsi="宋体" w:hint="eastAsia"/>
          <w:szCs w:val="24"/>
        </w:rPr>
        <w:t>注册资本：</w:t>
      </w:r>
      <w:r w:rsidRPr="003173BF">
        <w:rPr>
          <w:rFonts w:hAnsi="宋体"/>
          <w:szCs w:val="24"/>
        </w:rPr>
        <w:t>4893479.6573万元</w:t>
      </w:r>
    </w:p>
    <w:p w14:paraId="34B16853" w14:textId="77777777" w:rsidR="008D1137" w:rsidRDefault="00A81430" w:rsidP="003173BF">
      <w:pPr>
        <w:pStyle w:val="20"/>
        <w:spacing w:line="520" w:lineRule="atLeast"/>
        <w:rPr>
          <w:szCs w:val="24"/>
        </w:rPr>
      </w:pPr>
      <w:r>
        <w:rPr>
          <w:rFonts w:hAnsi="宋体" w:hint="eastAsia"/>
          <w:color w:val="000000"/>
          <w:szCs w:val="24"/>
        </w:rPr>
        <w:t>存续期间：持续经营</w:t>
      </w:r>
    </w:p>
    <w:p w14:paraId="14FC009C" w14:textId="77777777" w:rsidR="008D1137" w:rsidRDefault="00A81430">
      <w:pPr>
        <w:pStyle w:val="1"/>
        <w:spacing w:line="520" w:lineRule="atLeast"/>
        <w:ind w:firstLineChars="200" w:firstLine="482"/>
        <w:rPr>
          <w:bCs/>
          <w:color w:val="auto"/>
          <w:szCs w:val="24"/>
        </w:rPr>
      </w:pPr>
      <w:bookmarkStart w:id="18" w:name="_Toc296551338"/>
      <w:bookmarkStart w:id="19" w:name="_Toc130978946"/>
      <w:r>
        <w:rPr>
          <w:rFonts w:hint="eastAsia"/>
          <w:bCs/>
          <w:color w:val="auto"/>
          <w:szCs w:val="24"/>
        </w:rPr>
        <w:t>第二条 本协议的依据、目的和原则</w:t>
      </w:r>
      <w:bookmarkEnd w:id="18"/>
      <w:bookmarkEnd w:id="19"/>
    </w:p>
    <w:p w14:paraId="22B02CF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2.1本协议的依据</w:t>
      </w:r>
    </w:p>
    <w:p w14:paraId="5BB93CA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订立本协议的依据是《中华人民共和国民法典》、《中华人民共和国证券投资基金法》（以下简称“《基金法》”）、《公开募集证券投资基金运作管理办法》（以下简称“《运作办法》”）、《公开募集证券投资基金销售机构监督管理办法》（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《证券投资基金信息披露内容与格式准则第7号〈托管协议的内容与格式〉》、《基金合同》及其他有关规定。</w:t>
      </w:r>
    </w:p>
    <w:p w14:paraId="6C595684"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3A590375"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3E682F0"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3D39E616"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713CBCF8" w14:textId="77777777" w:rsidR="008D1137" w:rsidRDefault="00A81430">
      <w:pPr>
        <w:pStyle w:val="1"/>
        <w:adjustRightInd w:val="0"/>
        <w:spacing w:line="520" w:lineRule="atLeast"/>
        <w:ind w:firstLineChars="200" w:firstLine="482"/>
        <w:rPr>
          <w:bCs/>
          <w:color w:val="auto"/>
          <w:szCs w:val="24"/>
        </w:rPr>
      </w:pPr>
      <w:bookmarkStart w:id="20" w:name="_Toc296551339"/>
      <w:bookmarkStart w:id="21" w:name="_Toc130978947"/>
      <w:r>
        <w:rPr>
          <w:rFonts w:hint="eastAsia"/>
          <w:bCs/>
          <w:color w:val="auto"/>
          <w:szCs w:val="24"/>
        </w:rPr>
        <w:t>第三条 基金托管人对基金管理人的业务监督和核查</w:t>
      </w:r>
      <w:bookmarkEnd w:id="20"/>
      <w:bookmarkEnd w:id="21"/>
    </w:p>
    <w:p w14:paraId="422A7446"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71BB76C5"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3FC85F80" w14:textId="77777777" w:rsidR="008D1137" w:rsidRDefault="00A81430">
      <w:pPr>
        <w:adjustRightInd w:val="0"/>
        <w:snapToGrid w:val="0"/>
        <w:spacing w:line="520" w:lineRule="atLeast"/>
        <w:ind w:firstLine="480"/>
        <w:rPr>
          <w:rFonts w:ascii="宋体" w:hAnsi="宋体"/>
          <w:sz w:val="24"/>
          <w:szCs w:val="24"/>
        </w:rPr>
      </w:pPr>
      <w:r>
        <w:rPr>
          <w:rFonts w:ascii="宋体" w:hAnsi="宋体" w:hint="eastAsia"/>
          <w:sz w:val="24"/>
          <w:szCs w:val="24"/>
        </w:rPr>
        <w:lastRenderedPageBreak/>
        <w:t>本基金的投资范围为具有良好流动性的金融工具，包括债券（含国债、地方政府债券、金融债、企业债、公司债、次级债、央行票据、中期票据、短期融资</w:t>
      </w:r>
      <w:proofErr w:type="gramStart"/>
      <w:r>
        <w:rPr>
          <w:rFonts w:ascii="宋体" w:hAnsi="宋体" w:hint="eastAsia"/>
          <w:sz w:val="24"/>
          <w:szCs w:val="24"/>
        </w:rPr>
        <w:t>券</w:t>
      </w:r>
      <w:proofErr w:type="gramEnd"/>
      <w:r>
        <w:rPr>
          <w:rFonts w:ascii="宋体" w:hAnsi="宋体" w:hint="eastAsia"/>
          <w:sz w:val="24"/>
          <w:szCs w:val="24"/>
        </w:rPr>
        <w:t>（</w:t>
      </w:r>
      <w:proofErr w:type="gramStart"/>
      <w:r>
        <w:rPr>
          <w:rFonts w:ascii="宋体" w:hAnsi="宋体" w:hint="eastAsia"/>
          <w:sz w:val="24"/>
          <w:szCs w:val="24"/>
        </w:rPr>
        <w:t>含超短期</w:t>
      </w:r>
      <w:proofErr w:type="gramEnd"/>
      <w:r>
        <w:rPr>
          <w:rFonts w:ascii="宋体" w:hAnsi="宋体" w:hint="eastAsia"/>
          <w:sz w:val="24"/>
          <w:szCs w:val="24"/>
        </w:rPr>
        <w:t>融资</w:t>
      </w:r>
      <w:proofErr w:type="gramStart"/>
      <w:r>
        <w:rPr>
          <w:rFonts w:ascii="宋体" w:hAnsi="宋体" w:hint="eastAsia"/>
          <w:sz w:val="24"/>
          <w:szCs w:val="24"/>
        </w:rPr>
        <w:t>券</w:t>
      </w:r>
      <w:proofErr w:type="gramEnd"/>
      <w:r>
        <w:rPr>
          <w:rFonts w:ascii="宋体" w:hAnsi="宋体" w:hint="eastAsia"/>
          <w:sz w:val="24"/>
          <w:szCs w:val="24"/>
        </w:rPr>
        <w:t>）、政府支持债券、政府支持机构债券、分离交易可转债</w:t>
      </w:r>
      <w:proofErr w:type="gramStart"/>
      <w:r>
        <w:rPr>
          <w:rFonts w:ascii="宋体" w:hAnsi="宋体" w:hint="eastAsia"/>
          <w:sz w:val="24"/>
          <w:szCs w:val="24"/>
        </w:rPr>
        <w:t>的纯债部分</w:t>
      </w:r>
      <w:proofErr w:type="gramEnd"/>
      <w:r>
        <w:rPr>
          <w:rFonts w:ascii="宋体" w:hAnsi="宋体" w:hint="eastAsia"/>
          <w:sz w:val="24"/>
          <w:szCs w:val="24"/>
        </w:rPr>
        <w:t>）、资产支持证券、债券回购、银行存款（包括定期存款、协议存款、通知存款等）、同业存单、现金等货币市场工具、国债期货、信用衍生品等，以及法律法规或中国证监会允许基金投资的其他固定收益类金融工具（但须符合中国证监会的相关规定）。</w:t>
      </w:r>
    </w:p>
    <w:p w14:paraId="050475C3" w14:textId="77777777" w:rsidR="008D1137" w:rsidRDefault="00A81430">
      <w:pPr>
        <w:adjustRightInd w:val="0"/>
        <w:snapToGrid w:val="0"/>
        <w:spacing w:line="520" w:lineRule="atLeast"/>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14:paraId="17267F87" w14:textId="77777777" w:rsidR="008D1137" w:rsidRDefault="00A81430">
      <w:pPr>
        <w:adjustRightInd w:val="0"/>
        <w:snapToGrid w:val="0"/>
        <w:spacing w:line="520" w:lineRule="atLeast"/>
        <w:ind w:firstLine="480"/>
        <w:rPr>
          <w:rFonts w:ascii="宋体" w:hAnsi="宋体"/>
          <w:sz w:val="24"/>
          <w:szCs w:val="24"/>
        </w:rPr>
      </w:pPr>
      <w:r>
        <w:rPr>
          <w:rFonts w:ascii="宋体" w:hAnsi="宋体" w:hint="eastAsia"/>
          <w:sz w:val="24"/>
          <w:szCs w:val="24"/>
        </w:rPr>
        <w:t>本基金不投资于股票，也不投资于可转换债券（分离交易可转债的</w:t>
      </w:r>
      <w:proofErr w:type="gramStart"/>
      <w:r>
        <w:rPr>
          <w:rFonts w:ascii="宋体" w:hAnsi="宋体" w:hint="eastAsia"/>
          <w:sz w:val="24"/>
          <w:szCs w:val="24"/>
        </w:rPr>
        <w:t>纯债部分</w:t>
      </w:r>
      <w:proofErr w:type="gramEnd"/>
      <w:r>
        <w:rPr>
          <w:rFonts w:ascii="宋体" w:hAnsi="宋体" w:hint="eastAsia"/>
          <w:sz w:val="24"/>
          <w:szCs w:val="24"/>
        </w:rPr>
        <w:t>除外）、可交换债券。</w:t>
      </w:r>
    </w:p>
    <w:p w14:paraId="3AF70EAC" w14:textId="271103C6" w:rsidR="008D1137" w:rsidRDefault="00A81430">
      <w:pPr>
        <w:adjustRightInd w:val="0"/>
        <w:snapToGrid w:val="0"/>
        <w:spacing w:line="520" w:lineRule="atLeast"/>
        <w:ind w:firstLine="480"/>
        <w:rPr>
          <w:rFonts w:ascii="宋体" w:hAnsi="宋体"/>
          <w:sz w:val="24"/>
          <w:szCs w:val="24"/>
        </w:rPr>
      </w:pPr>
      <w:r>
        <w:rPr>
          <w:rFonts w:ascii="宋体" w:hAnsi="宋体" w:hint="eastAsia"/>
          <w:sz w:val="24"/>
          <w:szCs w:val="24"/>
        </w:rPr>
        <w:t>本基金对债券资产的投资比例不低于基金资产的80%；每个交易日日终在扣除国债期货合约需缴纳的交易保证金后，本基金持有的现金或者到期日在一年以内的政府债券不低于基金资产净值的5%，其中现金不包括结算备付金、存出保证金、应收申购款等。</w:t>
      </w:r>
    </w:p>
    <w:p w14:paraId="5687C774" w14:textId="77777777" w:rsidR="008D1137" w:rsidRDefault="00A81430">
      <w:pPr>
        <w:spacing w:line="520" w:lineRule="atLeast"/>
        <w:ind w:firstLine="480"/>
        <w:rPr>
          <w:rFonts w:ascii="宋体" w:hAnsi="宋体"/>
          <w:sz w:val="24"/>
          <w:szCs w:val="24"/>
        </w:rPr>
      </w:pPr>
      <w:r>
        <w:rPr>
          <w:rFonts w:ascii="宋体" w:hAnsi="宋体" w:hint="eastAsia"/>
          <w:sz w:val="24"/>
          <w:szCs w:val="24"/>
        </w:rPr>
        <w:t>如法律法规或中国证监会变更投资品种的投资比例限制，基金管理人在履行适当程序后，可以调整上述投资品种的投资比例。</w:t>
      </w:r>
    </w:p>
    <w:p w14:paraId="31FB937E" w14:textId="77777777" w:rsidR="008D1137" w:rsidRDefault="00A81430">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3.1.2基金托管人根据有关法律法规的规定及基金合同的约定对下述基金投融资比例进行监督：    </w:t>
      </w:r>
    </w:p>
    <w:p w14:paraId="1B562743" w14:textId="324E690D"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（1）本基金对债券资产的投资比例不低于基金资产的80%；</w:t>
      </w:r>
    </w:p>
    <w:p w14:paraId="532CEAB0"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（2）每个交易日日终在扣除国债期货合约需缴纳的交易保证金后，本基金持有的现金或者到期日在一年以内的政府债券不低于基金资产净值的5%，其中现金不包括结算备付金、存出保证金、应收申购款等；</w:t>
      </w:r>
    </w:p>
    <w:p w14:paraId="7D34485C"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（3）本基金持有一家公司发行的证券，其市值不超过基金资产净值的10%；</w:t>
      </w:r>
    </w:p>
    <w:p w14:paraId="59C8FD3D"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（4）本基金管理人管理的全部基金持有一家公司发行的证券，不超过该证券的10%，完全按照有关指数的构成比例进行证券投资的基金品种可以不受此条款规定的比例限制；</w:t>
      </w:r>
    </w:p>
    <w:p w14:paraId="0EA7E4E8"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（5）本基金投资于同一原始权益人的各类资产支持证券的比例，不得超过基</w:t>
      </w:r>
      <w:r>
        <w:rPr>
          <w:rFonts w:ascii="宋体" w:hAnsi="宋体" w:hint="eastAsia"/>
          <w:sz w:val="24"/>
          <w:szCs w:val="24"/>
        </w:rPr>
        <w:lastRenderedPageBreak/>
        <w:t>金资产净值的10%；</w:t>
      </w:r>
    </w:p>
    <w:p w14:paraId="5A05404B"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（6）本基金持有的全部资产支持证券，其市值不得超过基金资产净值的20％；</w:t>
      </w:r>
    </w:p>
    <w:p w14:paraId="168056F0"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（7）本基金持有的同一(指同一信用级别)资产支持证券的比例，不得超过该资产支持证券规模的10％；</w:t>
      </w:r>
    </w:p>
    <w:p w14:paraId="5493F8EC"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（8）本基金管理人管理的全部基金投资于同一原始权益人的各类资产支持证券，不得超过其各类资产支持证券合计规模的10％；</w:t>
      </w:r>
    </w:p>
    <w:p w14:paraId="4BC1575E"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（9）本基金与私募类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14:paraId="12A392ED" w14:textId="2A891729"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（1</w:t>
      </w:r>
      <w:r w:rsidR="00840CA7">
        <w:rPr>
          <w:rFonts w:ascii="宋体" w:hAnsi="宋体"/>
          <w:sz w:val="24"/>
          <w:szCs w:val="24"/>
        </w:rPr>
        <w:t>0</w:t>
      </w:r>
      <w:r>
        <w:rPr>
          <w:rFonts w:ascii="宋体" w:hAnsi="宋体" w:hint="eastAsia"/>
          <w:sz w:val="24"/>
          <w:szCs w:val="24"/>
        </w:rPr>
        <w:t>）本基金不得持有信用保护卖方属性的信用衍生品，不得持有合约类信用衍生品；</w:t>
      </w:r>
    </w:p>
    <w:p w14:paraId="28483690" w14:textId="684A4AE5"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（1</w:t>
      </w:r>
      <w:r w:rsidR="00840CA7">
        <w:rPr>
          <w:rFonts w:ascii="宋体" w:hAnsi="宋体"/>
          <w:sz w:val="24"/>
          <w:szCs w:val="24"/>
        </w:rPr>
        <w:t>1</w:t>
      </w:r>
      <w:r>
        <w:rPr>
          <w:rFonts w:ascii="宋体" w:hAnsi="宋体" w:hint="eastAsia"/>
          <w:sz w:val="24"/>
          <w:szCs w:val="24"/>
        </w:rPr>
        <w:t>）本基金持有的信用衍生品的名义本金不得超过本基金对应受保护债券面值的100%；本基金投资于同一信用保护卖方的各类信用衍生品的名义本金合计不得超过基金资产净值的10%；</w:t>
      </w:r>
    </w:p>
    <w:p w14:paraId="7561E915" w14:textId="05282C94"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因证券、期货市场波动、证券发行人合并、基金规模变动等基金管理人之外的因素致使基金不符合前述（1</w:t>
      </w:r>
      <w:r w:rsidR="00D51C0B">
        <w:rPr>
          <w:rFonts w:ascii="宋体" w:hAnsi="宋体"/>
          <w:sz w:val="24"/>
          <w:szCs w:val="24"/>
        </w:rPr>
        <w:t>1</w:t>
      </w:r>
      <w:r>
        <w:rPr>
          <w:rFonts w:ascii="宋体" w:hAnsi="宋体" w:hint="eastAsia"/>
          <w:sz w:val="24"/>
          <w:szCs w:val="24"/>
        </w:rPr>
        <w:t>）所规定比例限制的，基金管理人应在3个月之内进行调整；</w:t>
      </w:r>
    </w:p>
    <w:p w14:paraId="4837C25D" w14:textId="7142E721"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（1</w:t>
      </w:r>
      <w:r w:rsidR="00840CA7">
        <w:rPr>
          <w:rFonts w:ascii="宋体" w:hAnsi="宋体"/>
          <w:sz w:val="24"/>
          <w:szCs w:val="24"/>
        </w:rPr>
        <w:t>2</w:t>
      </w:r>
      <w:r>
        <w:rPr>
          <w:rFonts w:ascii="宋体" w:hAnsi="宋体" w:hint="eastAsia"/>
          <w:sz w:val="24"/>
          <w:szCs w:val="24"/>
        </w:rPr>
        <w:t>）基金资产总值不得超过基金资产净值的140%；</w:t>
      </w:r>
    </w:p>
    <w:p w14:paraId="1E284DD1" w14:textId="2EA9D420"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（1</w:t>
      </w:r>
      <w:r w:rsidR="00840CA7">
        <w:rPr>
          <w:rFonts w:ascii="宋体" w:hAnsi="宋体"/>
          <w:sz w:val="24"/>
          <w:szCs w:val="24"/>
        </w:rPr>
        <w:t>3</w:t>
      </w:r>
      <w:r>
        <w:rPr>
          <w:rFonts w:ascii="宋体" w:hAnsi="宋体" w:hint="eastAsia"/>
          <w:sz w:val="24"/>
          <w:szCs w:val="24"/>
        </w:rPr>
        <w:t>）本基金参与国债期货交易，应当遵守下列要求：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B3E1136" w14:textId="443BA245"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（1</w:t>
      </w:r>
      <w:r w:rsidR="00840CA7">
        <w:rPr>
          <w:rFonts w:ascii="宋体" w:hAnsi="宋体"/>
          <w:sz w:val="24"/>
          <w:szCs w:val="24"/>
        </w:rPr>
        <w:t>4</w:t>
      </w:r>
      <w:r>
        <w:rPr>
          <w:rFonts w:ascii="宋体" w:hAnsi="宋体" w:hint="eastAsia"/>
          <w:sz w:val="24"/>
          <w:szCs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14:paraId="672706A0" w14:textId="3ECD1851"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lastRenderedPageBreak/>
        <w:t>（1</w:t>
      </w:r>
      <w:r w:rsidR="00840CA7">
        <w:rPr>
          <w:rFonts w:ascii="宋体" w:hAnsi="宋体"/>
          <w:sz w:val="24"/>
          <w:szCs w:val="24"/>
        </w:rPr>
        <w:t>5</w:t>
      </w:r>
      <w:r>
        <w:rPr>
          <w:rFonts w:ascii="宋体" w:hAnsi="宋体" w:hint="eastAsia"/>
          <w:sz w:val="24"/>
          <w:szCs w:val="24"/>
        </w:rPr>
        <w:t>）法律法规及中国证监会规定的和基金合同约定的其他投资限制。</w:t>
      </w:r>
    </w:p>
    <w:p w14:paraId="5F36294D" w14:textId="6C47C66D"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除上述（2）、（9）、（1</w:t>
      </w:r>
      <w:r w:rsidR="00840CA7">
        <w:rPr>
          <w:rFonts w:ascii="宋体" w:hAnsi="宋体"/>
          <w:sz w:val="24"/>
          <w:szCs w:val="24"/>
        </w:rPr>
        <w:t>0</w:t>
      </w:r>
      <w:r>
        <w:rPr>
          <w:rFonts w:ascii="宋体" w:hAnsi="宋体" w:hint="eastAsia"/>
          <w:sz w:val="24"/>
          <w:szCs w:val="24"/>
        </w:rPr>
        <w:t>）、（1</w:t>
      </w:r>
      <w:r w:rsidR="00840CA7">
        <w:rPr>
          <w:rFonts w:ascii="宋体" w:hAnsi="宋体"/>
          <w:sz w:val="24"/>
          <w:szCs w:val="24"/>
        </w:rPr>
        <w:t>1</w:t>
      </w:r>
      <w:r>
        <w:rPr>
          <w:rFonts w:ascii="宋体" w:hAnsi="宋体" w:hint="eastAsia"/>
          <w:sz w:val="24"/>
          <w:szCs w:val="24"/>
        </w:rPr>
        <w:t>）、（1</w:t>
      </w:r>
      <w:r w:rsidR="00840CA7">
        <w:rPr>
          <w:rFonts w:ascii="宋体" w:hAnsi="宋体"/>
          <w:sz w:val="24"/>
          <w:szCs w:val="24"/>
        </w:rPr>
        <w:t>4</w:t>
      </w:r>
      <w:r>
        <w:rPr>
          <w:rFonts w:ascii="宋体" w:hAnsi="宋体" w:hint="eastAsia"/>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BDB4E82" w14:textId="77777777" w:rsidR="008D1137" w:rsidRDefault="00A81430" w:rsidP="003173BF">
      <w:pPr>
        <w:spacing w:line="520" w:lineRule="atLeast"/>
        <w:ind w:firstLineChars="200" w:firstLine="480"/>
        <w:rPr>
          <w:rFonts w:ascii="宋体" w:hAnsi="宋体"/>
          <w:sz w:val="24"/>
          <w:szCs w:val="24"/>
        </w:rPr>
      </w:pPr>
      <w:r>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75F9B67" w14:textId="77777777" w:rsidR="008D1137" w:rsidRDefault="00A81430" w:rsidP="003173BF">
      <w:pPr>
        <w:spacing w:line="520" w:lineRule="atLeast"/>
        <w:ind w:firstLineChars="200" w:firstLine="480"/>
        <w:rPr>
          <w:rFonts w:ascii="宋体" w:hAnsi="宋体"/>
          <w:color w:val="000000" w:themeColor="text1"/>
          <w:sz w:val="24"/>
          <w:szCs w:val="24"/>
        </w:rPr>
      </w:pPr>
      <w:r>
        <w:rPr>
          <w:rFonts w:ascii="宋体" w:hAnsi="宋体" w:hint="eastAsia"/>
          <w:sz w:val="24"/>
          <w:szCs w:val="24"/>
        </w:rPr>
        <w:t>法律法规或监管部门取消或变更上述限制，如适用于本基金，基金管理人在履行适当程序后，则本基金投资不再受相关限制或以变更后的规定为准。</w:t>
      </w:r>
    </w:p>
    <w:p w14:paraId="59D9B7E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106FF71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3266608E"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14:paraId="1C92FA76"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4D9F304C"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6F0CAC9F"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（4）买卖其他基金份额，但是法律法规或中国证监会另有规定的除外；</w:t>
      </w:r>
    </w:p>
    <w:p w14:paraId="544747DF"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14:paraId="4D9D1672"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1E72E47D" w14:textId="77777777" w:rsidR="008D1137" w:rsidRDefault="00A81430">
      <w:pPr>
        <w:pStyle w:val="20"/>
        <w:adjustRightInd w:val="0"/>
        <w:snapToGrid w:val="0"/>
        <w:spacing w:before="0" w:after="0" w:line="520" w:lineRule="atLeast"/>
        <w:ind w:left="0" w:firstLineChars="200" w:firstLine="480"/>
        <w:rPr>
          <w:rFonts w:hAnsi="宋体"/>
        </w:rPr>
      </w:pPr>
      <w:r>
        <w:rPr>
          <w:rFonts w:hAnsi="宋体" w:hint="eastAsia"/>
          <w:szCs w:val="24"/>
        </w:rPr>
        <w:t>（7）法律法规、中国证监会及基金合同规定禁止从事的其他行为。</w:t>
      </w:r>
    </w:p>
    <w:p w14:paraId="38B4576B"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如法律法规或监管部门取消或调整上述禁止性规定，基金管理人在履行适当程序后，</w:t>
      </w:r>
      <w:r w:rsidR="00CA2606">
        <w:rPr>
          <w:rFonts w:hAnsi="宋体" w:hint="eastAsia"/>
          <w:szCs w:val="24"/>
        </w:rPr>
        <w:t>本基金</w:t>
      </w:r>
      <w:r>
        <w:rPr>
          <w:rFonts w:hAnsi="宋体" w:hint="eastAsia"/>
          <w:szCs w:val="24"/>
        </w:rPr>
        <w:t>可不受上述规定的限制或按调整后的规定执行。</w:t>
      </w:r>
    </w:p>
    <w:p w14:paraId="798A6CB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4E78FE2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w:t>
      </w:r>
      <w:r>
        <w:rPr>
          <w:rFonts w:hAnsi="宋体" w:hint="eastAsia"/>
          <w:szCs w:val="24"/>
        </w:rPr>
        <w:lastRenderedPageBreak/>
        <w:t>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BAB9A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2071A200" w14:textId="77777777" w:rsidR="008D1137" w:rsidRDefault="00A81430">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2609B6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0F36FAF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14:paraId="4B45A35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w:t>
      </w:r>
      <w:r>
        <w:rPr>
          <w:rFonts w:hAnsi="宋体" w:hint="eastAsia"/>
          <w:szCs w:val="24"/>
        </w:rPr>
        <w:lastRenderedPageBreak/>
        <w:t>剔除的交易对手所进行但尚未结算的交易，仍应按照双方原定协议进行结算。</w:t>
      </w:r>
    </w:p>
    <w:p w14:paraId="499794B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57305FE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75DD238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3FA995E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67E8122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负责向相关交易对手追偿。</w:t>
      </w:r>
    </w:p>
    <w:p w14:paraId="4D0E846B"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6</w:t>
      </w:r>
      <w:r>
        <w:rPr>
          <w:rFonts w:hAnsi="宋体" w:hint="eastAsia"/>
          <w:szCs w:val="24"/>
        </w:rPr>
        <w:t>基金托管人对基金投资中期票据的监督：</w:t>
      </w:r>
    </w:p>
    <w:p w14:paraId="40FAD39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1931B3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3388205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w:t>
      </w:r>
      <w:r>
        <w:rPr>
          <w:rFonts w:hAnsi="宋体" w:hint="eastAsia"/>
          <w:szCs w:val="24"/>
        </w:rPr>
        <w:lastRenderedPageBreak/>
        <w:t>应报告中国证监会。基金托管人不承担由此造成的任何损失和责任。</w:t>
      </w:r>
    </w:p>
    <w:p w14:paraId="084E74B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7</w:t>
      </w:r>
      <w:r>
        <w:rPr>
          <w:rFonts w:hAnsi="宋体" w:hint="eastAsia"/>
          <w:szCs w:val="24"/>
        </w:rPr>
        <w:t>基金托管人根据有关法律法规的规定及基金合同的约定，对基金管理人选择存款银行进行监督：</w:t>
      </w:r>
    </w:p>
    <w:p w14:paraId="44E05DA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E75D35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3938A9B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4DD46CE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963EC4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14:paraId="396C6FB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1007302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8</w:t>
      </w:r>
      <w:r>
        <w:rPr>
          <w:rFonts w:hAnsi="宋体" w:hint="eastAsia"/>
          <w:szCs w:val="24"/>
        </w:rPr>
        <w:t>基金托管人依照相关法律法规的规定和基金合同的约定，对侧</w:t>
      </w:r>
      <w:proofErr w:type="gramStart"/>
      <w:r>
        <w:rPr>
          <w:rFonts w:hAnsi="宋体" w:hint="eastAsia"/>
          <w:szCs w:val="24"/>
        </w:rPr>
        <w:t>袋机制</w:t>
      </w:r>
      <w:proofErr w:type="gramEnd"/>
      <w:r>
        <w:rPr>
          <w:rFonts w:hAnsi="宋体" w:hint="eastAsia"/>
          <w:szCs w:val="24"/>
        </w:rPr>
        <w:t>启用、特定资产处置和信息披露等方面进行复核和监督。</w:t>
      </w:r>
      <w:proofErr w:type="gramStart"/>
      <w:r>
        <w:rPr>
          <w:rFonts w:hAnsi="宋体" w:hint="eastAsia"/>
          <w:szCs w:val="24"/>
        </w:rPr>
        <w:t>侧袋机制</w:t>
      </w:r>
      <w:proofErr w:type="gramEnd"/>
      <w:r>
        <w:rPr>
          <w:rFonts w:hAnsi="宋体" w:hint="eastAsia"/>
          <w:szCs w:val="24"/>
        </w:rPr>
        <w:t>实施期间的具体规则依照相关法律法规的规定和基金合同的约定执行。</w:t>
      </w:r>
    </w:p>
    <w:p w14:paraId="7ECF0C2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68111E2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3BEF28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w:t>
      </w:r>
      <w:r>
        <w:rPr>
          <w:rFonts w:hAnsi="宋体" w:hint="eastAsia"/>
          <w:szCs w:val="24"/>
        </w:rPr>
        <w:lastRenderedPageBreak/>
        <w:t>金合同、本托管协议及其他有关规定时，应及时以书面形式通知基金管理人限期纠正，基金管理人收到通知后应在下一个工作日及时核对，并以书面形式向基金托管人发出回函，进行解释或举证。</w:t>
      </w:r>
    </w:p>
    <w:p w14:paraId="7F6ABA2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3C750C8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3.2.4基金托管人发现基金管理人的投资指令违反有关法律法规规定或者违反基金合同约定的，应当拒绝执行，并立即通知基金管理人。</w:t>
      </w:r>
    </w:p>
    <w:p w14:paraId="716DF86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22DF2FB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6736E84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4079F9B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26D6FA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w:t>
      </w:r>
      <w:proofErr w:type="gramStart"/>
      <w:r>
        <w:rPr>
          <w:rFonts w:hAnsi="宋体" w:hint="eastAsia"/>
          <w:szCs w:val="24"/>
        </w:rPr>
        <w:t>的</w:t>
      </w:r>
      <w:proofErr w:type="gramEnd"/>
      <w:r>
        <w:rPr>
          <w:rFonts w:hAnsi="宋体" w:hint="eastAsia"/>
          <w:szCs w:val="24"/>
        </w:rPr>
        <w:t>后续资金使用情况无审核责任，不保证托管财产投资不受损失，不保证最低收益。</w:t>
      </w:r>
    </w:p>
    <w:p w14:paraId="5B60CD1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w:t>
      </w:r>
      <w:r w:rsidR="0013744A" w:rsidRPr="0013744A">
        <w:rPr>
          <w:rFonts w:hAnsi="宋体" w:hint="eastAsia"/>
          <w:szCs w:val="24"/>
        </w:rPr>
        <w:t>在基金托管人受到反洗钱监管检查等必要情形时</w:t>
      </w:r>
      <w:r>
        <w:rPr>
          <w:rFonts w:hAnsi="宋体" w:hint="eastAsia"/>
          <w:szCs w:val="24"/>
        </w:rPr>
        <w:t>提供真实、准确、完整客户资料，遵守基金托管人反洗钱与反恐怖融资相关管理规定。对具备合理理由怀疑涉嫌洗钱、恐怖融资的客户，基金托管人将按照中国人民银行反洗钱监管规定采取必要</w:t>
      </w:r>
      <w:r>
        <w:rPr>
          <w:rFonts w:hAnsi="宋体" w:hint="eastAsia"/>
          <w:szCs w:val="24"/>
        </w:rPr>
        <w:lastRenderedPageBreak/>
        <w:t>管控措施。</w:t>
      </w:r>
    </w:p>
    <w:p w14:paraId="2BA864B0" w14:textId="77777777" w:rsidR="008D1137" w:rsidRDefault="00A81430">
      <w:pPr>
        <w:pStyle w:val="1"/>
        <w:spacing w:line="520" w:lineRule="atLeast"/>
        <w:ind w:firstLineChars="200" w:firstLine="482"/>
        <w:rPr>
          <w:bCs/>
          <w:color w:val="auto"/>
          <w:szCs w:val="24"/>
        </w:rPr>
      </w:pPr>
      <w:bookmarkStart w:id="22" w:name="_Toc296551340"/>
      <w:bookmarkStart w:id="23" w:name="_Toc130978948"/>
      <w:r>
        <w:rPr>
          <w:rFonts w:hint="eastAsia"/>
          <w:bCs/>
          <w:color w:val="auto"/>
          <w:szCs w:val="24"/>
        </w:rPr>
        <w:t>第四条 基金管理人对基金托管人的业务核查</w:t>
      </w:r>
      <w:bookmarkEnd w:id="22"/>
      <w:bookmarkEnd w:id="23"/>
    </w:p>
    <w:p w14:paraId="762B876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各类基金份额净值、根据基金管理人指令办理清算交收、相关信息披露和监督基金投资运作等行为。</w:t>
      </w:r>
    </w:p>
    <w:p w14:paraId="7EF687F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w:t>
      </w:r>
      <w:r w:rsidRPr="00CA2606">
        <w:rPr>
          <w:rFonts w:hAnsi="宋体" w:hint="eastAsia"/>
          <w:szCs w:val="24"/>
        </w:rPr>
        <w:t>及时核对</w:t>
      </w:r>
      <w:r>
        <w:rPr>
          <w:rFonts w:hAnsi="宋体" w:hint="eastAsia"/>
          <w:szCs w:val="24"/>
        </w:rPr>
        <w:t>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52CAA07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427BB73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1F2FE69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BACDD49" w14:textId="77777777" w:rsidR="008D1137" w:rsidRDefault="00A81430">
      <w:pPr>
        <w:pStyle w:val="1"/>
        <w:spacing w:line="520" w:lineRule="atLeast"/>
        <w:ind w:firstLineChars="200" w:firstLine="482"/>
        <w:rPr>
          <w:bCs/>
          <w:color w:val="auto"/>
          <w:szCs w:val="24"/>
        </w:rPr>
      </w:pPr>
      <w:bookmarkStart w:id="24" w:name="_Toc296551341"/>
      <w:bookmarkStart w:id="25" w:name="_Toc130978949"/>
      <w:r>
        <w:rPr>
          <w:rFonts w:hint="eastAsia"/>
          <w:bCs/>
          <w:color w:val="auto"/>
          <w:szCs w:val="24"/>
        </w:rPr>
        <w:t>第五条 基金财产保管</w:t>
      </w:r>
      <w:bookmarkEnd w:id="24"/>
      <w:bookmarkEnd w:id="25"/>
    </w:p>
    <w:p w14:paraId="01B1EB2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2195E78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0EE08CD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5787568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w:t>
      </w:r>
      <w:r>
        <w:rPr>
          <w:rFonts w:hAnsi="宋体" w:hint="eastAsia"/>
          <w:szCs w:val="24"/>
        </w:rPr>
        <w:lastRenderedPageBreak/>
        <w:t>其他账户。</w:t>
      </w:r>
    </w:p>
    <w:p w14:paraId="7E0ED3F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19E614D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2ABAC78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A85B28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5.2募集资金的验资</w:t>
      </w:r>
    </w:p>
    <w:p w14:paraId="561EC420" w14:textId="77777777" w:rsidR="008D1137" w:rsidRDefault="00A81430">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5.2.1基金募集期间募集的资金应存于基金管理人在基金托管人的营业机构或在其他银行开立的基金募集专户，该账户由基金管理人委托的登记机构开立并管理。</w:t>
      </w:r>
    </w:p>
    <w:p w14:paraId="7556ECB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发起资金的认购金额、发起资金提供方及其承诺的认购基金份额持有期限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请符合</w:t>
      </w:r>
      <w:proofErr w:type="gramEnd"/>
      <w:r>
        <w:rPr>
          <w:rFonts w:hAnsi="宋体" w:hint="eastAsia"/>
          <w:szCs w:val="24"/>
        </w:rPr>
        <w:t>《中华人民共和国证券法》规定的会计师事务所进行验资，出具验资报告，验资报告需对发起资金提供方及其持有份额进行专门说明。出具的验资报告应由参加验资的2名以上（含2名）中国注册会计师签字有效。</w:t>
      </w:r>
    </w:p>
    <w:p w14:paraId="22C43AA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募集期限届满，未能达到基金备案条件，由基金管理人按规定办理退款事宜，基金托管人应提供充分协助与配合。</w:t>
      </w:r>
    </w:p>
    <w:p w14:paraId="5D0B744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1B78D6E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05D9599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7E4E275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1747B3E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5.4基金证券账户与证券交易资金账户的开设和管理</w:t>
      </w:r>
    </w:p>
    <w:p w14:paraId="34CE996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14:paraId="74DF425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14:paraId="340088C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138C024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14:paraId="7D410CC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4395039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46B7A01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5.5.2基金管理人和基金托管人应一起负责为基金对外签订全国银行间国债市场回购主协议，正本由基金管理人保存。</w:t>
      </w:r>
    </w:p>
    <w:p w14:paraId="0D85128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4523C6A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8884B0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6FB265D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财产投资的有关实物证券等有价凭证由基金托管人存放于基金托管人的保管库；其中实物证券也可存入中央国债登记结算有限责任公司、中登公司上海分公司/深圳分公司、银行间市场清算所股份有限公司或票据营业中心的代保管库。</w:t>
      </w:r>
      <w:r>
        <w:rPr>
          <w:rFonts w:hAnsi="宋体" w:hint="eastAsia"/>
          <w:szCs w:val="24"/>
        </w:rPr>
        <w:lastRenderedPageBreak/>
        <w:t>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29FABCD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132B007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保存期限不少于法律法规或监管规则规定的最低期限。对于无法取得二份以上的正本的，基金管理人应向基金托管人提供加盖授权业务章的合同传真件，未经双方协商或未在合同约定范围内，合同原件不得转移，由基金管理人保管。</w:t>
      </w:r>
    </w:p>
    <w:p w14:paraId="73BC7FFB" w14:textId="77777777" w:rsidR="008D1137" w:rsidRDefault="00A81430">
      <w:pPr>
        <w:pStyle w:val="1"/>
        <w:spacing w:line="520" w:lineRule="atLeast"/>
        <w:ind w:firstLineChars="200" w:firstLine="482"/>
        <w:rPr>
          <w:bCs/>
          <w:color w:val="auto"/>
          <w:szCs w:val="24"/>
        </w:rPr>
      </w:pPr>
      <w:bookmarkStart w:id="26" w:name="_Toc296551342"/>
      <w:bookmarkStart w:id="27" w:name="_Toc130978950"/>
      <w:r>
        <w:rPr>
          <w:rFonts w:hint="eastAsia"/>
          <w:bCs/>
          <w:color w:val="auto"/>
          <w:szCs w:val="24"/>
        </w:rPr>
        <w:t>第六条 指令的发送、确认和执行</w:t>
      </w:r>
      <w:bookmarkEnd w:id="26"/>
      <w:bookmarkEnd w:id="27"/>
    </w:p>
    <w:p w14:paraId="2186C25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49DA245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简称“授权通知”），指定有权发送指令的人员（以下简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50B152A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3DBBE4B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6.2指令的内容</w:t>
      </w:r>
    </w:p>
    <w:p w14:paraId="6C41645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23B2679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0E3D08E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w:t>
      </w:r>
      <w:r>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568BB28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的损失，基金托管人由此遭受的损失，由基金管理人负责相应赔偿，但基金托管人未按协议约定尽审核义务执行指令而造成损失的情形除外。</w:t>
      </w:r>
    </w:p>
    <w:p w14:paraId="484DB83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w:t>
      </w:r>
      <w:r>
        <w:rPr>
          <w:rFonts w:hAnsi="宋体"/>
          <w:szCs w:val="24"/>
        </w:rPr>
        <w:t>由此</w:t>
      </w:r>
      <w:r>
        <w:rPr>
          <w:rFonts w:hAnsi="宋体" w:hint="eastAsia"/>
          <w:szCs w:val="24"/>
        </w:rPr>
        <w:t>遭受</w:t>
      </w:r>
      <w:r>
        <w:rPr>
          <w:rFonts w:hAnsi="宋体"/>
          <w:szCs w:val="24"/>
        </w:rPr>
        <w:t>的损失，由基金管理人负责</w:t>
      </w:r>
      <w:r>
        <w:rPr>
          <w:rFonts w:hAnsi="宋体" w:hint="eastAsia"/>
          <w:szCs w:val="24"/>
        </w:rPr>
        <w:t>相应</w:t>
      </w:r>
      <w:r>
        <w:rPr>
          <w:rFonts w:hAnsi="宋体"/>
          <w:szCs w:val="24"/>
        </w:rPr>
        <w:t>赔偿。</w:t>
      </w:r>
    </w:p>
    <w:p w14:paraId="68A2076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w:t>
      </w:r>
      <w:r>
        <w:rPr>
          <w:rFonts w:hAnsi="宋体" w:hint="eastAsia"/>
          <w:szCs w:val="24"/>
        </w:rPr>
        <w:lastRenderedPageBreak/>
        <w:t>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2B01DA7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012628D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w:t>
      </w:r>
      <w:r>
        <w:rPr>
          <w:rFonts w:hAnsi="宋体"/>
          <w:szCs w:val="24"/>
        </w:rPr>
        <w:t>同业市场国债</w:t>
      </w:r>
      <w:r>
        <w:rPr>
          <w:rFonts w:hAnsi="宋体" w:hint="eastAsia"/>
          <w:szCs w:val="24"/>
        </w:rPr>
        <w:t>交易通知单加盖预留印鉴后传真给基金托管人。</w:t>
      </w:r>
    </w:p>
    <w:p w14:paraId="2FF8DF3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9986CD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79559D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67A4D04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38D7ADC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通知基金管理人纠正，基金托管人不承担任何损失和责任。对基金管理人更正并重新发送后的指令经基金托管人核对确认后方能执行。</w:t>
      </w:r>
    </w:p>
    <w:p w14:paraId="45319D2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6.6基金托管人未按照基金管理人指令执行的处理方法</w:t>
      </w:r>
    </w:p>
    <w:p w14:paraId="1B66CB6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14:paraId="5196911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1848718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2E370F0C" w14:textId="77777777" w:rsidR="008D1137" w:rsidRDefault="00A81430">
      <w:pPr>
        <w:pStyle w:val="1"/>
        <w:spacing w:line="520" w:lineRule="atLeast"/>
        <w:ind w:firstLineChars="200" w:firstLine="482"/>
        <w:rPr>
          <w:bCs/>
          <w:color w:val="auto"/>
          <w:szCs w:val="24"/>
        </w:rPr>
      </w:pPr>
      <w:bookmarkStart w:id="28" w:name="_Toc130978951"/>
      <w:r>
        <w:rPr>
          <w:rFonts w:hint="eastAsia"/>
          <w:bCs/>
          <w:color w:val="auto"/>
          <w:szCs w:val="24"/>
        </w:rPr>
        <w:t>第七条 交易及清算交收安排</w:t>
      </w:r>
      <w:bookmarkEnd w:id="28"/>
      <w:r>
        <w:rPr>
          <w:rFonts w:hint="eastAsia"/>
          <w:bCs/>
          <w:color w:val="auto"/>
          <w:szCs w:val="24"/>
        </w:rPr>
        <w:t xml:space="preserve"> </w:t>
      </w:r>
    </w:p>
    <w:p w14:paraId="11490725" w14:textId="77777777" w:rsidR="008D1137" w:rsidRDefault="00A81430">
      <w:pPr>
        <w:pStyle w:val="20"/>
        <w:spacing w:before="0" w:after="0" w:line="520" w:lineRule="atLeast"/>
        <w:rPr>
          <w:rFonts w:hAnsi="宋体"/>
          <w:szCs w:val="24"/>
        </w:rPr>
      </w:pPr>
      <w:r>
        <w:rPr>
          <w:rFonts w:hAnsi="宋体" w:hint="eastAsia"/>
          <w:szCs w:val="24"/>
        </w:rPr>
        <w:t>7.1选择代理证券/期货买卖的证券/期货经营机构</w:t>
      </w:r>
    </w:p>
    <w:p w14:paraId="39A3CA5E" w14:textId="77777777" w:rsidR="008D1137" w:rsidRDefault="00A81430">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5B974D44" w14:textId="77777777" w:rsidR="008D1137" w:rsidRDefault="00A81430">
      <w:pPr>
        <w:pStyle w:val="20"/>
        <w:spacing w:before="0" w:after="0" w:line="520" w:lineRule="atLeast"/>
        <w:ind w:left="0" w:firstLine="480"/>
        <w:rPr>
          <w:rFonts w:hAnsi="宋体"/>
          <w:szCs w:val="24"/>
        </w:rPr>
      </w:pPr>
      <w:r>
        <w:rPr>
          <w:rFonts w:hAnsi="宋体" w:hint="eastAsia"/>
          <w:szCs w:val="24"/>
        </w:rPr>
        <w:t>7.1.2基金管理人应及时将基金专用交易单元号、佣金费率等基本信息以及变更情况以书面形式通知基金托管人。</w:t>
      </w:r>
    </w:p>
    <w:p w14:paraId="567C10BA" w14:textId="77777777" w:rsidR="008D1137" w:rsidRDefault="00A81430">
      <w:pPr>
        <w:pStyle w:val="20"/>
        <w:spacing w:before="0" w:after="0" w:line="520" w:lineRule="atLeast"/>
        <w:ind w:left="0" w:firstLine="480"/>
        <w:rPr>
          <w:rFonts w:hAnsi="宋体"/>
          <w:szCs w:val="24"/>
        </w:rPr>
      </w:pPr>
      <w:r>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7.1.3基金管理人负责选择代理本基金期货交易的期货经纪机构，并与其签订期货经纪合同，其他事宜根据法律法规、《基金合同》的相关规定执行，若无明确规定的，可参照有关证券买卖、证券</w:t>
      </w:r>
      <w:r w:rsidR="005C4BE0">
        <w:rPr>
          <w:rFonts w:hAnsi="宋体" w:hint="eastAsia"/>
          <w:szCs w:val="24"/>
        </w:rPr>
        <w:t>经营</w:t>
      </w:r>
      <w:r>
        <w:rPr>
          <w:rFonts w:hAnsi="宋体" w:hint="eastAsia"/>
          <w:szCs w:val="24"/>
        </w:rPr>
        <w:t>机构选择的规则执行。</w:t>
      </w:r>
    </w:p>
    <w:p w14:paraId="709AA667" w14:textId="77777777" w:rsidR="008D1137" w:rsidRDefault="00A81430">
      <w:pPr>
        <w:pStyle w:val="20"/>
        <w:spacing w:before="0" w:after="0" w:line="520" w:lineRule="atLeast"/>
        <w:rPr>
          <w:rFonts w:hAnsi="宋体"/>
          <w:szCs w:val="24"/>
        </w:rPr>
      </w:pPr>
      <w:r>
        <w:rPr>
          <w:rFonts w:hAnsi="宋体" w:hint="eastAsia"/>
          <w:szCs w:val="24"/>
        </w:rPr>
        <w:t>7.2清算与交割</w:t>
      </w:r>
    </w:p>
    <w:p w14:paraId="77EEC0C4" w14:textId="77777777" w:rsidR="008D1137" w:rsidRDefault="00A81430">
      <w:pPr>
        <w:pStyle w:val="20"/>
        <w:spacing w:before="0" w:after="0" w:line="520" w:lineRule="atLeast"/>
        <w:rPr>
          <w:rFonts w:hAnsi="宋体"/>
          <w:szCs w:val="24"/>
        </w:rPr>
      </w:pPr>
      <w:r>
        <w:rPr>
          <w:rFonts w:hAnsi="宋体" w:hint="eastAsia"/>
          <w:szCs w:val="24"/>
        </w:rPr>
        <w:lastRenderedPageBreak/>
        <w:t>7.2.1基金投资证券后的清算交收安排</w:t>
      </w:r>
    </w:p>
    <w:p w14:paraId="1D660914" w14:textId="77777777" w:rsidR="008D1137" w:rsidRDefault="00A81430">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6E771111" w14:textId="77777777" w:rsidR="008D1137" w:rsidRDefault="00A81430">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对基金管理人的资金划拨指令，基金托管人在复核无误后应在规定期限内执行，不得无故延误。</w:t>
      </w:r>
    </w:p>
    <w:p w14:paraId="68D699FB" w14:textId="77777777" w:rsidR="008D1137" w:rsidRDefault="00A81430">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0BDE261A" w14:textId="77777777" w:rsidR="008D1137" w:rsidRDefault="00A81430">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646866D8" w14:textId="77777777" w:rsidR="008D1137" w:rsidRDefault="00A81430">
      <w:pPr>
        <w:pStyle w:val="20"/>
        <w:spacing w:before="0" w:after="0" w:line="520" w:lineRule="atLeast"/>
        <w:ind w:left="0" w:firstLine="480"/>
        <w:rPr>
          <w:rFonts w:hAnsi="宋体"/>
          <w:szCs w:val="24"/>
        </w:rPr>
      </w:pPr>
      <w:r>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43E5D8A" w14:textId="77777777" w:rsidR="008D1137" w:rsidRDefault="00A81430">
      <w:pPr>
        <w:pStyle w:val="20"/>
        <w:spacing w:before="0" w:after="0" w:line="520" w:lineRule="atLeast"/>
        <w:rPr>
          <w:rFonts w:hAnsi="宋体"/>
          <w:szCs w:val="24"/>
        </w:rPr>
      </w:pPr>
      <w:r>
        <w:rPr>
          <w:rFonts w:hAnsi="宋体" w:hint="eastAsia"/>
          <w:szCs w:val="24"/>
        </w:rPr>
        <w:t>7.2.2基金出现超买或超卖的责任认定及处理程序</w:t>
      </w:r>
    </w:p>
    <w:p w14:paraId="37972E48" w14:textId="77777777" w:rsidR="008D1137" w:rsidRDefault="00A81430">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3DD74E02" w14:textId="77777777" w:rsidR="008D1137" w:rsidRDefault="00A81430">
      <w:pPr>
        <w:pStyle w:val="20"/>
        <w:spacing w:before="0" w:after="0" w:line="520" w:lineRule="atLeast"/>
        <w:rPr>
          <w:rFonts w:hAnsi="宋体"/>
          <w:szCs w:val="24"/>
        </w:rPr>
      </w:pPr>
      <w:r>
        <w:rPr>
          <w:rFonts w:hAnsi="宋体" w:hint="eastAsia"/>
          <w:szCs w:val="24"/>
        </w:rPr>
        <w:t>7.2.3基金无法按时支付证券清算款的责任认定及处理程序</w:t>
      </w:r>
    </w:p>
    <w:p w14:paraId="07D87201" w14:textId="77777777" w:rsidR="008D1137" w:rsidRDefault="00A81430">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并立即通知基金管理人。基金管理人在发送划款指令时应充分考虑基金托管人的划款处理所需的合理时间。如由于基金管理人的原因导致无法按时支付证券清算款，由此给基金造成的损失由基金管理人承担。</w:t>
      </w:r>
    </w:p>
    <w:p w14:paraId="159A4A96" w14:textId="77777777" w:rsidR="008D1137" w:rsidRDefault="00A81430">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w:t>
      </w:r>
      <w:r>
        <w:rPr>
          <w:rFonts w:hAnsi="宋体" w:hint="eastAsia"/>
          <w:szCs w:val="24"/>
        </w:rPr>
        <w:lastRenderedPageBreak/>
        <w:t>合同、本托管协议的指令不得拖延或拒绝执行。如由于基金托管人的过错原因导致基金无法按时支付证券清算款，由此给基金、基金管理人造成的损失由基金托管人承担。</w:t>
      </w:r>
    </w:p>
    <w:p w14:paraId="5B2C1523" w14:textId="77777777" w:rsidR="008D1137" w:rsidRDefault="00A81430">
      <w:pPr>
        <w:pStyle w:val="20"/>
        <w:spacing w:line="520" w:lineRule="atLeast"/>
        <w:ind w:left="0" w:firstLineChars="200" w:firstLine="480"/>
        <w:rPr>
          <w:rFonts w:hAnsi="宋体"/>
          <w:szCs w:val="24"/>
        </w:rPr>
      </w:pPr>
      <w:r>
        <w:rPr>
          <w:rFonts w:hAnsi="宋体" w:hint="eastAsia"/>
          <w:szCs w:val="24"/>
        </w:rPr>
        <w:t>7.2.4场外交易资金结算</w:t>
      </w:r>
    </w:p>
    <w:p w14:paraId="4533C5D8" w14:textId="77777777" w:rsidR="008D1137" w:rsidRDefault="00A81430">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本金及收益的划回，由管理人负责协调相关资金</w:t>
      </w:r>
      <w:proofErr w:type="gramStart"/>
      <w:r>
        <w:rPr>
          <w:rFonts w:hAnsi="宋体" w:hint="eastAsia"/>
          <w:szCs w:val="24"/>
        </w:rPr>
        <w:t>划拨回产品托管户</w:t>
      </w:r>
      <w:proofErr w:type="gramEnd"/>
      <w:r>
        <w:rPr>
          <w:rFonts w:hAnsi="宋体" w:hint="eastAsia"/>
          <w:szCs w:val="24"/>
        </w:rPr>
        <w:t>事宜。</w:t>
      </w:r>
    </w:p>
    <w:p w14:paraId="6E39B90C" w14:textId="77777777" w:rsidR="008D1137" w:rsidRDefault="00A81430">
      <w:pPr>
        <w:pStyle w:val="20"/>
        <w:spacing w:before="0" w:after="0" w:line="520" w:lineRule="atLeast"/>
        <w:rPr>
          <w:rFonts w:hAnsi="宋体"/>
          <w:szCs w:val="24"/>
        </w:rPr>
      </w:pPr>
      <w:r>
        <w:rPr>
          <w:rFonts w:hAnsi="宋体" w:hint="eastAsia"/>
          <w:szCs w:val="24"/>
        </w:rPr>
        <w:t>7.3资金、证券账目及交易记录的核对</w:t>
      </w:r>
    </w:p>
    <w:p w14:paraId="377CE970" w14:textId="77777777" w:rsidR="008D1137" w:rsidRDefault="00A81430">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对外披露各类基金份额净值之前，必须保证当天所有实际交易记录与基金会计账簿上的交易记录完全一致。如果实际交易记录与会计账簿记录不一致，造成基金会计核算不完整或不真实，由此导致的损失由责任方承担。</w:t>
      </w:r>
    </w:p>
    <w:p w14:paraId="4E142CB4" w14:textId="77777777" w:rsidR="008D1137" w:rsidRDefault="00A81430">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7703C603" w14:textId="77777777" w:rsidR="008D1137" w:rsidRDefault="00A81430">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14:paraId="66D04C03" w14:textId="77777777" w:rsidR="008D1137" w:rsidRDefault="00A81430">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14:paraId="6000F0B8" w14:textId="77777777" w:rsidR="008D1137" w:rsidRDefault="00A81430">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划付赎回款项。</w:t>
      </w:r>
    </w:p>
    <w:p w14:paraId="1F1FB6AF" w14:textId="77777777" w:rsidR="008D1137" w:rsidRDefault="00A81430">
      <w:pPr>
        <w:pStyle w:val="20"/>
        <w:spacing w:before="0" w:after="0" w:line="520" w:lineRule="atLeast"/>
        <w:rPr>
          <w:rFonts w:hAnsi="宋体"/>
          <w:szCs w:val="24"/>
        </w:rPr>
      </w:pPr>
      <w:r>
        <w:rPr>
          <w:rFonts w:hAnsi="宋体" w:hint="eastAsia"/>
          <w:szCs w:val="24"/>
        </w:rPr>
        <w:t>7.4.2基金的数据传递</w:t>
      </w:r>
    </w:p>
    <w:p w14:paraId="1EB02A5F" w14:textId="77777777" w:rsidR="008D1137" w:rsidRDefault="00A81430">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67564D56" w14:textId="77777777" w:rsidR="008D1137" w:rsidRDefault="00A81430">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14:paraId="74E1B960" w14:textId="77777777" w:rsidR="008D1137" w:rsidRDefault="00A81430">
      <w:pPr>
        <w:pStyle w:val="20"/>
        <w:spacing w:before="0" w:after="0" w:line="520" w:lineRule="atLeast"/>
        <w:rPr>
          <w:rFonts w:hAnsi="宋体"/>
          <w:szCs w:val="24"/>
        </w:rPr>
      </w:pPr>
      <w:r>
        <w:rPr>
          <w:rFonts w:hAnsi="宋体" w:hint="eastAsia"/>
          <w:szCs w:val="24"/>
        </w:rPr>
        <w:lastRenderedPageBreak/>
        <w:t>7.4.3基金的资金清算</w:t>
      </w:r>
    </w:p>
    <w:p w14:paraId="12918F9D" w14:textId="77777777" w:rsidR="008D1137" w:rsidRDefault="00A81430">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14:paraId="753F37B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T＋2日15:00之前查收资金是否到账，对于未准时到账的资金，基金托管人应及时通知基金管理人划付。如果当日基金为净应付款，基金托管人应根据基金管理人的指令在T+2日中午12:00前进行划付，对于未准时划付的资金，基金管理人应及时通知基金托管人划付。因基金托管专户没有足够的资金，导致基金托管人不能按时拨付，基金托管人应及时通知基金管理人。</w:t>
      </w:r>
    </w:p>
    <w:p w14:paraId="1548BAAD" w14:textId="77777777" w:rsidR="008D1137" w:rsidRDefault="00A81430">
      <w:pPr>
        <w:pStyle w:val="1"/>
        <w:spacing w:line="520" w:lineRule="atLeast"/>
        <w:ind w:firstLineChars="200" w:firstLine="482"/>
        <w:rPr>
          <w:bCs/>
          <w:color w:val="auto"/>
          <w:szCs w:val="24"/>
        </w:rPr>
      </w:pPr>
      <w:bookmarkStart w:id="29" w:name="_Toc296551344"/>
      <w:bookmarkStart w:id="30" w:name="_Toc130978952"/>
      <w:r>
        <w:rPr>
          <w:rFonts w:hint="eastAsia"/>
          <w:bCs/>
          <w:color w:val="auto"/>
          <w:szCs w:val="24"/>
        </w:rPr>
        <w:t>第八条 基金净值计算和会计核算</w:t>
      </w:r>
      <w:bookmarkEnd w:id="29"/>
      <w:bookmarkEnd w:id="30"/>
    </w:p>
    <w:p w14:paraId="222E410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6380D27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、基金</w:t>
      </w:r>
      <w:r>
        <w:rPr>
          <w:rFonts w:hAnsi="宋体"/>
          <w:szCs w:val="24"/>
        </w:rPr>
        <w:t>份额净值、基金</w:t>
      </w:r>
      <w:r>
        <w:rPr>
          <w:rFonts w:hAnsi="宋体" w:hint="eastAsia"/>
          <w:szCs w:val="24"/>
        </w:rPr>
        <w:t>份额</w:t>
      </w:r>
      <w:r>
        <w:rPr>
          <w:rFonts w:hAnsi="宋体"/>
          <w:szCs w:val="24"/>
        </w:rPr>
        <w:t>累计净值。</w:t>
      </w:r>
      <w:r>
        <w:rPr>
          <w:rFonts w:hAnsi="宋体" w:hint="eastAsia"/>
          <w:szCs w:val="24"/>
        </w:rPr>
        <w:t>基金资产净值是指基金资产总值减去负债后的净资产值。各类基金份额净值是指</w:t>
      </w:r>
      <w:r w:rsidR="0041211D">
        <w:rPr>
          <w:rFonts w:hAnsi="宋体" w:hint="eastAsia"/>
          <w:szCs w:val="24"/>
        </w:rPr>
        <w:t>估值</w:t>
      </w:r>
      <w:r>
        <w:rPr>
          <w:rFonts w:hAnsi="宋体" w:hint="eastAsia"/>
          <w:szCs w:val="24"/>
        </w:rPr>
        <w:t>日某类基金资产净值除以</w:t>
      </w:r>
      <w:r>
        <w:rPr>
          <w:rFonts w:hAnsi="宋体"/>
          <w:szCs w:val="24"/>
        </w:rPr>
        <w:t>该</w:t>
      </w:r>
      <w:r w:rsidR="0041211D">
        <w:rPr>
          <w:rFonts w:hAnsi="宋体" w:hint="eastAsia"/>
          <w:szCs w:val="24"/>
        </w:rPr>
        <w:t>估值</w:t>
      </w:r>
      <w:r>
        <w:rPr>
          <w:rFonts w:hAnsi="宋体"/>
          <w:szCs w:val="24"/>
        </w:rPr>
        <w:t>日</w:t>
      </w:r>
      <w:r w:rsidR="00FC096E">
        <w:rPr>
          <w:rFonts w:hAnsi="宋体" w:hint="eastAsia"/>
          <w:szCs w:val="24"/>
        </w:rPr>
        <w:t>该类</w:t>
      </w:r>
      <w:r>
        <w:rPr>
          <w:rFonts w:hAnsi="宋体" w:hint="eastAsia"/>
          <w:szCs w:val="24"/>
        </w:rPr>
        <w:t>基金份额总份额后的数值。基金份额累计净值是指基金份额净值与基金历来分红累计金额之</w:t>
      </w:r>
      <w:proofErr w:type="gramStart"/>
      <w:r>
        <w:rPr>
          <w:rFonts w:hAnsi="宋体" w:hint="eastAsia"/>
          <w:szCs w:val="24"/>
        </w:rPr>
        <w:t>和</w:t>
      </w:r>
      <w:proofErr w:type="gramEnd"/>
      <w:r>
        <w:rPr>
          <w:rFonts w:hAnsi="宋体" w:hint="eastAsia"/>
          <w:szCs w:val="24"/>
        </w:rPr>
        <w:t>。各类基金净值的计算均保留到小数点后4位，小数点后第5位四舍五入，由此产生的误差计入基金财产。</w:t>
      </w:r>
      <w:r>
        <w:rPr>
          <w:rFonts w:hAnsi="宋体"/>
          <w:szCs w:val="24"/>
        </w:rPr>
        <w:t>基金管理人可以设立大额赎回情形下的净值精度应急调整机制。</w:t>
      </w:r>
      <w:r>
        <w:rPr>
          <w:rFonts w:hint="eastAsia"/>
          <w:bCs/>
        </w:rPr>
        <w:t>法律法规、监管机构、</w:t>
      </w:r>
      <w:r>
        <w:rPr>
          <w:rFonts w:hAnsi="宋体" w:hint="eastAsia"/>
          <w:szCs w:val="24"/>
        </w:rPr>
        <w:t>基金合同另有约定</w:t>
      </w:r>
      <w:r>
        <w:rPr>
          <w:rFonts w:hAnsi="宋体"/>
          <w:szCs w:val="24"/>
        </w:rPr>
        <w:t>的，从其规定。</w:t>
      </w:r>
    </w:p>
    <w:p w14:paraId="6017699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8.1.2基金管理人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各类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sidR="00BE3311">
        <w:rPr>
          <w:rFonts w:hAnsi="宋体" w:hint="eastAsia"/>
          <w:szCs w:val="24"/>
        </w:rPr>
        <w:t>。</w:t>
      </w:r>
      <w:r w:rsidR="004C5F32" w:rsidRPr="004C5F32">
        <w:rPr>
          <w:rFonts w:hAnsi="宋体" w:hint="eastAsia"/>
          <w:szCs w:val="24"/>
        </w:rPr>
        <w:t>基金托管人发现基金份额净值计价出现错误的，应当提示基金管理人立即纠正，并采取合理措施防止损失进一步扩大。基金托管人发现基金份额净值计价出现重大错误或者估值出现重大偏离的，应当提示基金管理人依法履行披露和报告义务。</w:t>
      </w:r>
      <w:r>
        <w:rPr>
          <w:rFonts w:hAnsi="宋体" w:hint="eastAsia"/>
          <w:szCs w:val="24"/>
        </w:rPr>
        <w:t>基金管理人在不</w:t>
      </w:r>
      <w:r>
        <w:rPr>
          <w:rFonts w:hAnsi="宋体" w:hint="eastAsia"/>
          <w:szCs w:val="24"/>
        </w:rPr>
        <w:lastRenderedPageBreak/>
        <w:t>晚于</w:t>
      </w:r>
      <w:r>
        <w:rPr>
          <w:rFonts w:hAnsi="宋体"/>
          <w:szCs w:val="24"/>
        </w:rPr>
        <w:t>每个开放日的次日，通过规定网站</w:t>
      </w:r>
      <w:r>
        <w:rPr>
          <w:rFonts w:hAnsi="宋体" w:hint="eastAsia"/>
          <w:szCs w:val="24"/>
        </w:rPr>
        <w:t>、</w:t>
      </w:r>
      <w:r>
        <w:rPr>
          <w:rFonts w:hAnsi="宋体"/>
          <w:szCs w:val="24"/>
        </w:rPr>
        <w:t>基金销售机构网站或营业网点</w:t>
      </w:r>
      <w:r>
        <w:rPr>
          <w:rFonts w:hAnsi="宋体" w:hint="eastAsia"/>
          <w:szCs w:val="24"/>
        </w:rPr>
        <w:t>披露</w:t>
      </w:r>
      <w:r>
        <w:rPr>
          <w:rFonts w:hAnsi="宋体"/>
          <w:szCs w:val="24"/>
        </w:rPr>
        <w:t>开放日的各类</w:t>
      </w:r>
      <w:r>
        <w:rPr>
          <w:rFonts w:hAnsi="宋体" w:hint="eastAsia"/>
          <w:szCs w:val="24"/>
        </w:rPr>
        <w:t>基金份额净值，</w:t>
      </w:r>
      <w:r>
        <w:rPr>
          <w:rFonts w:hAnsi="宋体"/>
          <w:szCs w:val="24"/>
        </w:rPr>
        <w:t>并在不晚于半年度和年度最后一日的次日，在规定网站披露</w:t>
      </w:r>
      <w:r>
        <w:rPr>
          <w:rFonts w:hAnsi="宋体" w:hint="eastAsia"/>
          <w:szCs w:val="24"/>
        </w:rPr>
        <w:t>半年度</w:t>
      </w:r>
      <w:r>
        <w:rPr>
          <w:rFonts w:hAnsi="宋体"/>
          <w:szCs w:val="24"/>
        </w:rPr>
        <w:t>和年度最后一日的各类基金份额净值和各类基金份额累计净值</w:t>
      </w:r>
      <w:r>
        <w:rPr>
          <w:rFonts w:hAnsi="宋体" w:hint="eastAsia"/>
          <w:szCs w:val="24"/>
        </w:rPr>
        <w:t>。</w:t>
      </w:r>
    </w:p>
    <w:p w14:paraId="7D3B76F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6D4FADC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8.2基金资产估值方法</w:t>
      </w:r>
    </w:p>
    <w:p w14:paraId="24CAB99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8.2.1估值对象</w:t>
      </w:r>
    </w:p>
    <w:p w14:paraId="103E609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基金所拥有的债券、国债期货、资产支持证券和银行存款本息、同业存单、应收款项、信用衍生品、其它投资等资产及负债。</w:t>
      </w:r>
    </w:p>
    <w:p w14:paraId="440B99E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8.2.2估值方法</w:t>
      </w:r>
    </w:p>
    <w:p w14:paraId="01B2E020" w14:textId="1BE9D4D2" w:rsidR="00A62CDD" w:rsidRPr="00A62CDD" w:rsidRDefault="00A62CDD" w:rsidP="007C17E1">
      <w:pPr>
        <w:pStyle w:val="20"/>
        <w:spacing w:before="0" w:after="0" w:line="520" w:lineRule="atLeast"/>
        <w:ind w:left="0" w:firstLineChars="200" w:firstLine="480"/>
        <w:rPr>
          <w:bCs/>
        </w:rPr>
      </w:pPr>
      <w:r w:rsidRPr="00A62CDD">
        <w:rPr>
          <w:rFonts w:hint="eastAsia"/>
          <w:bCs/>
        </w:rPr>
        <w:t>（1）对于已上市或已挂牌转让的不含</w:t>
      </w:r>
      <w:proofErr w:type="gramStart"/>
      <w:r w:rsidRPr="00A62CDD">
        <w:rPr>
          <w:rFonts w:hint="eastAsia"/>
          <w:bCs/>
        </w:rPr>
        <w:t>权固定</w:t>
      </w:r>
      <w:proofErr w:type="gramEnd"/>
      <w:r w:rsidRPr="00A62CDD">
        <w:rPr>
          <w:rFonts w:hint="eastAsia"/>
          <w:bCs/>
        </w:rPr>
        <w:t>收益品种，选取第三方估值基准服务机构提供的相应品种当日的估值全价进行估值。</w:t>
      </w:r>
    </w:p>
    <w:p w14:paraId="464CD31D" w14:textId="4F59DF3B" w:rsidR="00A62CDD" w:rsidRPr="00A62CDD" w:rsidRDefault="00A62CDD" w:rsidP="007C17E1">
      <w:pPr>
        <w:pStyle w:val="20"/>
        <w:spacing w:before="0" w:after="0" w:line="520" w:lineRule="atLeast"/>
        <w:ind w:left="0" w:firstLineChars="200" w:firstLine="480"/>
        <w:rPr>
          <w:bCs/>
        </w:rPr>
      </w:pPr>
      <w:r>
        <w:rPr>
          <w:rFonts w:hint="eastAsia"/>
          <w:bCs/>
        </w:rPr>
        <w:t>（2）</w:t>
      </w:r>
      <w:r w:rsidRPr="00A62CDD">
        <w:rPr>
          <w:rFonts w:hint="eastAsia"/>
          <w:bCs/>
        </w:rPr>
        <w:t>对于已上市或已挂牌转让的含</w:t>
      </w:r>
      <w:proofErr w:type="gramStart"/>
      <w:r w:rsidRPr="00A62CDD">
        <w:rPr>
          <w:rFonts w:hint="eastAsia"/>
          <w:bCs/>
        </w:rPr>
        <w:t>权固定</w:t>
      </w:r>
      <w:proofErr w:type="gramEnd"/>
      <w:r w:rsidRPr="00A62CDD">
        <w:rPr>
          <w:rFonts w:hint="eastAsia"/>
          <w:bCs/>
        </w:rPr>
        <w:t>收益品种，选取第三方估值基准服务机构提供的相应品种当日的唯一估值全价或推荐估值全价进行估值。</w:t>
      </w:r>
    </w:p>
    <w:p w14:paraId="0C4BCED1" w14:textId="236C98D0" w:rsidR="00A62CDD" w:rsidRPr="00A62CDD" w:rsidRDefault="00A62CDD" w:rsidP="007C17E1">
      <w:pPr>
        <w:pStyle w:val="20"/>
        <w:spacing w:before="0" w:after="0" w:line="520" w:lineRule="atLeast"/>
        <w:ind w:left="0" w:firstLineChars="200" w:firstLine="480"/>
        <w:rPr>
          <w:bCs/>
        </w:rPr>
      </w:pPr>
      <w:r w:rsidRPr="00A62CDD">
        <w:rPr>
          <w:rFonts w:hint="eastAsia"/>
          <w:bCs/>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52283EF6" w14:textId="11AE9872" w:rsidR="00A62CDD" w:rsidRPr="00A62CDD" w:rsidRDefault="00A62CDD" w:rsidP="007C17E1">
      <w:pPr>
        <w:pStyle w:val="20"/>
        <w:spacing w:before="0" w:after="0" w:line="520" w:lineRule="atLeast"/>
        <w:ind w:left="0" w:firstLineChars="200" w:firstLine="480"/>
        <w:rPr>
          <w:bCs/>
        </w:rPr>
      </w:pPr>
      <w:r>
        <w:rPr>
          <w:rFonts w:hint="eastAsia"/>
          <w:bCs/>
        </w:rPr>
        <w:t>（</w:t>
      </w:r>
      <w:r w:rsidR="003C518D">
        <w:rPr>
          <w:rFonts w:hint="eastAsia"/>
          <w:bCs/>
        </w:rPr>
        <w:t>3</w:t>
      </w:r>
      <w:r>
        <w:rPr>
          <w:rFonts w:hint="eastAsia"/>
          <w:bCs/>
        </w:rPr>
        <w:t>）</w:t>
      </w:r>
      <w:r w:rsidRPr="00A62CDD">
        <w:rPr>
          <w:rFonts w:hint="eastAsia"/>
          <w:bCs/>
        </w:rPr>
        <w:t>对于未上市或未挂牌转让且不存在活跃市场的固定收益品种，采用在当前情况下适用并且有足够可利用数据和其他信息支持的估值技术确定其公允价值。</w:t>
      </w:r>
    </w:p>
    <w:p w14:paraId="6D044A51" w14:textId="13B2BD56" w:rsidR="00A62CDD" w:rsidRPr="00A62CDD" w:rsidRDefault="00A62CDD" w:rsidP="007C17E1">
      <w:pPr>
        <w:pStyle w:val="20"/>
        <w:spacing w:before="0" w:after="0" w:line="520" w:lineRule="atLeast"/>
        <w:ind w:left="0" w:firstLineChars="200" w:firstLine="480"/>
        <w:rPr>
          <w:bCs/>
        </w:rPr>
      </w:pPr>
      <w:r>
        <w:rPr>
          <w:rFonts w:hint="eastAsia"/>
          <w:bCs/>
        </w:rPr>
        <w:t>（</w:t>
      </w:r>
      <w:r w:rsidR="003C518D">
        <w:rPr>
          <w:bCs/>
        </w:rPr>
        <w:t>4</w:t>
      </w:r>
      <w:r>
        <w:rPr>
          <w:rFonts w:hint="eastAsia"/>
          <w:bCs/>
        </w:rPr>
        <w:t>）</w:t>
      </w:r>
      <w:r w:rsidRPr="00A62CDD">
        <w:rPr>
          <w:rFonts w:hint="eastAsia"/>
          <w:bCs/>
        </w:rPr>
        <w:t>本基金投资国债期货合约，一般以估值当日结算价进行估值，估值当日无结算价的，且最近交易日后经济环境未发生重大变化的，采用最近交易日结算价估值。</w:t>
      </w:r>
    </w:p>
    <w:p w14:paraId="58A3F54B" w14:textId="302CC0CB" w:rsidR="00A62CDD" w:rsidRPr="00A62CDD" w:rsidRDefault="00A62CDD" w:rsidP="007C17E1">
      <w:pPr>
        <w:pStyle w:val="20"/>
        <w:spacing w:before="0" w:after="0" w:line="520" w:lineRule="atLeast"/>
        <w:ind w:left="0" w:firstLineChars="200" w:firstLine="480"/>
        <w:rPr>
          <w:bCs/>
        </w:rPr>
      </w:pPr>
      <w:r>
        <w:rPr>
          <w:rFonts w:hint="eastAsia"/>
          <w:bCs/>
        </w:rPr>
        <w:t>（</w:t>
      </w:r>
      <w:r w:rsidR="003C518D">
        <w:rPr>
          <w:bCs/>
        </w:rPr>
        <w:t>5</w:t>
      </w:r>
      <w:r>
        <w:rPr>
          <w:rFonts w:hint="eastAsia"/>
          <w:bCs/>
        </w:rPr>
        <w:t>）</w:t>
      </w:r>
      <w:r w:rsidRPr="00A62CDD">
        <w:rPr>
          <w:rFonts w:hint="eastAsia"/>
          <w:bCs/>
        </w:rPr>
        <w:t>信用衍生品按第三方估值机构提供的当日估值价格进行估值，但基金管理人依法应当承担的估值责任不因委托而免除；选定的第三方估值机构未提供估值</w:t>
      </w:r>
      <w:r w:rsidRPr="00A62CDD">
        <w:rPr>
          <w:rFonts w:hint="eastAsia"/>
          <w:bCs/>
        </w:rPr>
        <w:lastRenderedPageBreak/>
        <w:t>价格的，依照有关法律法规及《企业会计准则》要求采用合理估值技术确定公允价值。</w:t>
      </w:r>
    </w:p>
    <w:p w14:paraId="25061F6E" w14:textId="7F8C84BC" w:rsidR="00A62CDD" w:rsidRPr="00A62CDD" w:rsidRDefault="00A62CDD" w:rsidP="007C17E1">
      <w:pPr>
        <w:pStyle w:val="20"/>
        <w:spacing w:before="0" w:after="0" w:line="520" w:lineRule="atLeast"/>
        <w:ind w:left="0" w:firstLineChars="200" w:firstLine="480"/>
        <w:rPr>
          <w:bCs/>
        </w:rPr>
      </w:pPr>
      <w:r>
        <w:rPr>
          <w:rFonts w:hint="eastAsia"/>
          <w:bCs/>
        </w:rPr>
        <w:t>（</w:t>
      </w:r>
      <w:r w:rsidR="003C518D">
        <w:rPr>
          <w:bCs/>
        </w:rPr>
        <w:t>6</w:t>
      </w:r>
      <w:r>
        <w:rPr>
          <w:rFonts w:hint="eastAsia"/>
          <w:bCs/>
        </w:rPr>
        <w:t>）</w:t>
      </w:r>
      <w:r w:rsidRPr="00A62CDD">
        <w:rPr>
          <w:rFonts w:hint="eastAsia"/>
          <w:bCs/>
        </w:rPr>
        <w:t>如有确凿证据表明按上述方法进行估值不能客观反映其公允价值的，基金管理人可根据具体情况与基金托管人商定后，按最能反映公允价值的价格估值。</w:t>
      </w:r>
    </w:p>
    <w:p w14:paraId="76F088FD" w14:textId="7395A98E" w:rsidR="00A62CDD" w:rsidRPr="00A62CDD" w:rsidRDefault="00A62CDD" w:rsidP="007C17E1">
      <w:pPr>
        <w:pStyle w:val="20"/>
        <w:spacing w:before="0" w:after="0" w:line="520" w:lineRule="atLeast"/>
        <w:ind w:left="0" w:firstLineChars="200" w:firstLine="480"/>
        <w:rPr>
          <w:bCs/>
        </w:rPr>
      </w:pPr>
      <w:r>
        <w:rPr>
          <w:rFonts w:hint="eastAsia"/>
          <w:bCs/>
        </w:rPr>
        <w:t>（</w:t>
      </w:r>
      <w:r w:rsidR="003C518D">
        <w:rPr>
          <w:bCs/>
        </w:rPr>
        <w:t>7</w:t>
      </w:r>
      <w:r>
        <w:rPr>
          <w:rFonts w:hint="eastAsia"/>
          <w:bCs/>
        </w:rPr>
        <w:t>）</w:t>
      </w:r>
      <w:r w:rsidRPr="00A62CDD">
        <w:rPr>
          <w:rFonts w:hint="eastAsia"/>
          <w:bCs/>
        </w:rPr>
        <w:t>当发生大额申购或赎回情形时，基金管理人可以采用摆动定价机制，以确保基金估值的公平性。</w:t>
      </w:r>
    </w:p>
    <w:p w14:paraId="04C43D70" w14:textId="61E2B98A" w:rsidR="00A62CDD" w:rsidRPr="00A62CDD" w:rsidRDefault="00A62CDD" w:rsidP="007C17E1">
      <w:pPr>
        <w:pStyle w:val="20"/>
        <w:spacing w:before="0" w:after="0" w:line="520" w:lineRule="atLeast"/>
        <w:ind w:left="0" w:firstLineChars="200" w:firstLine="480"/>
        <w:rPr>
          <w:bCs/>
        </w:rPr>
      </w:pPr>
      <w:r>
        <w:rPr>
          <w:rFonts w:hint="eastAsia"/>
          <w:bCs/>
        </w:rPr>
        <w:t>（</w:t>
      </w:r>
      <w:r w:rsidR="003C518D">
        <w:rPr>
          <w:bCs/>
        </w:rPr>
        <w:t>8</w:t>
      </w:r>
      <w:r>
        <w:rPr>
          <w:rFonts w:hint="eastAsia"/>
          <w:bCs/>
        </w:rPr>
        <w:t>）</w:t>
      </w:r>
      <w:r w:rsidRPr="00A62CDD">
        <w:rPr>
          <w:rFonts w:hint="eastAsia"/>
          <w:bCs/>
        </w:rPr>
        <w:t>相关法律法规以及监管部门有强制规定的，从其规定。如有新增事项，按国家最新规定估值。</w:t>
      </w:r>
    </w:p>
    <w:p w14:paraId="777597F9" w14:textId="77777777" w:rsidR="00A62CDD" w:rsidRPr="00A62CDD" w:rsidRDefault="00A62CDD" w:rsidP="007C17E1">
      <w:pPr>
        <w:pStyle w:val="20"/>
        <w:spacing w:before="0" w:after="0" w:line="520" w:lineRule="atLeast"/>
        <w:ind w:left="0" w:firstLineChars="200" w:firstLine="480"/>
        <w:rPr>
          <w:bCs/>
        </w:rPr>
      </w:pPr>
      <w:r w:rsidRPr="00A62CDD">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B99E3C4" w14:textId="755424B0" w:rsidR="00A62CDD" w:rsidRDefault="00A62CDD" w:rsidP="00A62CDD">
      <w:pPr>
        <w:pStyle w:val="20"/>
        <w:spacing w:before="0" w:after="0" w:line="520" w:lineRule="atLeast"/>
        <w:ind w:left="0" w:firstLineChars="200" w:firstLine="480"/>
        <w:rPr>
          <w:bCs/>
        </w:rPr>
      </w:pPr>
      <w:r w:rsidRPr="00A62CDD">
        <w:rPr>
          <w:rFonts w:hint="eastAsia"/>
          <w:bCs/>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322ED2E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8.3估值差错处理</w:t>
      </w:r>
    </w:p>
    <w:p w14:paraId="495CBBF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8.3.1</w:t>
      </w:r>
      <w:r w:rsidR="00037BAC" w:rsidRPr="00037BAC">
        <w:rPr>
          <w:rFonts w:hAnsi="宋体" w:hint="eastAsia"/>
          <w:szCs w:val="24"/>
        </w:rPr>
        <w:t>基金管理人和基金托管人将采取必要、适当、合理的措施确保基金资产估值的准确性、及时性。当任一类基金份额净值小数点后4位以内(含第4位)发生估值错误时，视为该类基金份额净值错误</w:t>
      </w:r>
      <w:r w:rsidR="00037BAC">
        <w:rPr>
          <w:rFonts w:hAnsi="宋体" w:hint="eastAsia"/>
          <w:szCs w:val="24"/>
        </w:rPr>
        <w:t>。</w:t>
      </w:r>
    </w:p>
    <w:p w14:paraId="05A38504" w14:textId="77777777" w:rsidR="00037BAC" w:rsidRDefault="00A81430">
      <w:pPr>
        <w:pStyle w:val="20"/>
        <w:spacing w:before="0" w:after="0" w:line="520" w:lineRule="atLeast"/>
        <w:ind w:left="0" w:firstLineChars="200" w:firstLine="480"/>
        <w:rPr>
          <w:rFonts w:hAnsi="宋体"/>
          <w:szCs w:val="24"/>
        </w:rPr>
      </w:pPr>
      <w:r>
        <w:rPr>
          <w:rFonts w:hAnsi="宋体" w:hint="eastAsia"/>
          <w:szCs w:val="24"/>
        </w:rPr>
        <w:t>8.3.2</w:t>
      </w:r>
      <w:r w:rsidR="00037BAC" w:rsidRPr="00037BAC">
        <w:rPr>
          <w:rFonts w:hAnsi="宋体" w:hint="eastAsia"/>
          <w:szCs w:val="24"/>
        </w:rPr>
        <w:t>估值错误类型</w:t>
      </w:r>
    </w:p>
    <w:p w14:paraId="6D32AA37" w14:textId="77777777" w:rsidR="00037BAC" w:rsidRPr="00037BAC" w:rsidRDefault="00037BAC" w:rsidP="003173BF">
      <w:pPr>
        <w:pStyle w:val="20"/>
        <w:spacing w:before="0" w:after="0" w:line="520" w:lineRule="atLeast"/>
        <w:ind w:left="0" w:firstLineChars="200" w:firstLine="480"/>
        <w:rPr>
          <w:rFonts w:hAnsi="宋体"/>
          <w:szCs w:val="24"/>
        </w:rPr>
      </w:pPr>
      <w:r w:rsidRPr="00037BAC">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BB8EFEC" w14:textId="77777777" w:rsidR="00037BAC" w:rsidRDefault="00037BAC" w:rsidP="00037BAC">
      <w:pPr>
        <w:pStyle w:val="20"/>
        <w:spacing w:before="0" w:after="0" w:line="520" w:lineRule="atLeast"/>
        <w:ind w:left="0" w:firstLineChars="200" w:firstLine="480"/>
        <w:rPr>
          <w:rFonts w:hAnsi="宋体"/>
          <w:szCs w:val="24"/>
        </w:rPr>
      </w:pPr>
      <w:r w:rsidRPr="00037BAC">
        <w:rPr>
          <w:rFonts w:hAnsi="宋体" w:hint="eastAsia"/>
          <w:szCs w:val="24"/>
        </w:rPr>
        <w:t>上述估值错误的主要类型包括但不限于：资料申报差错、数据传输差错、数据计算差错、系统故障差错、下达指令差错等。</w:t>
      </w:r>
    </w:p>
    <w:p w14:paraId="10D918F6" w14:textId="77777777" w:rsidR="00C92B4A" w:rsidRDefault="00A81430">
      <w:pPr>
        <w:pStyle w:val="20"/>
        <w:spacing w:before="0" w:after="0" w:line="520" w:lineRule="atLeast"/>
        <w:ind w:left="0" w:firstLineChars="200" w:firstLine="480"/>
        <w:rPr>
          <w:rFonts w:hAnsi="宋体"/>
          <w:szCs w:val="24"/>
        </w:rPr>
      </w:pPr>
      <w:r>
        <w:rPr>
          <w:rFonts w:hAnsi="宋体" w:hint="eastAsia"/>
          <w:szCs w:val="24"/>
        </w:rPr>
        <w:t>8.3.3</w:t>
      </w:r>
      <w:r w:rsidR="00C92B4A" w:rsidRPr="00C92B4A">
        <w:rPr>
          <w:rFonts w:hAnsi="宋体" w:hint="eastAsia"/>
          <w:szCs w:val="24"/>
        </w:rPr>
        <w:t>估值错误处理原则</w:t>
      </w:r>
    </w:p>
    <w:p w14:paraId="739F623E"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（1）估值错误已发生，但尚未给当事人造成损失时，估值错误责任方应及时</w:t>
      </w:r>
      <w:r w:rsidRPr="00C92B4A">
        <w:rPr>
          <w:rFonts w:hAnsi="宋体" w:hint="eastAsia"/>
          <w:szCs w:val="24"/>
        </w:rPr>
        <w:lastRenderedPageBreak/>
        <w:t>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88CC4D"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（2）估值错误的责任方对有关当事人的直接损失负责，不对间接损失负责，并且仅对估值错误的有关直接当事人负责，不对第三方负责。</w:t>
      </w:r>
    </w:p>
    <w:p w14:paraId="4F126F7A"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（3）因估值错误而获得不当得利的当事人负有及时返还不当得利的义务。但估值错误责任方仍应对估值错误负责。如果由于获得不当得利的当事人</w:t>
      </w:r>
      <w:proofErr w:type="gramStart"/>
      <w:r w:rsidRPr="00C92B4A">
        <w:rPr>
          <w:rFonts w:hAnsi="宋体" w:hint="eastAsia"/>
          <w:szCs w:val="24"/>
        </w:rPr>
        <w:t>不</w:t>
      </w:r>
      <w:proofErr w:type="gramEnd"/>
      <w:r w:rsidRPr="00C92B4A">
        <w:rPr>
          <w:rFonts w:hAnsi="宋体" w:hint="eastAsia"/>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4B7C6E" w14:textId="77777777" w:rsidR="00C92B4A" w:rsidRDefault="00C92B4A" w:rsidP="00C92B4A">
      <w:pPr>
        <w:pStyle w:val="20"/>
        <w:spacing w:before="0" w:after="0" w:line="520" w:lineRule="atLeast"/>
        <w:ind w:left="0" w:firstLineChars="200" w:firstLine="480"/>
        <w:rPr>
          <w:rFonts w:hAnsi="宋体"/>
          <w:szCs w:val="24"/>
        </w:rPr>
      </w:pPr>
      <w:r w:rsidRPr="00C92B4A">
        <w:rPr>
          <w:rFonts w:hAnsi="宋体" w:hint="eastAsia"/>
          <w:szCs w:val="24"/>
        </w:rPr>
        <w:t>（4）估值错误调整采用尽量恢复至假设未发生估值错误的正确情形的方式。</w:t>
      </w:r>
    </w:p>
    <w:p w14:paraId="17F14B06" w14:textId="77777777" w:rsidR="00C92B4A" w:rsidRDefault="00A81430">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sidR="00C92B4A" w:rsidRPr="00C92B4A">
        <w:rPr>
          <w:rFonts w:hAnsi="宋体" w:hint="eastAsia"/>
          <w:szCs w:val="24"/>
        </w:rPr>
        <w:t>估值错误处理程序</w:t>
      </w:r>
    </w:p>
    <w:p w14:paraId="1ED7EE76"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估值错误被发现后，有关的当事人应当及时进行处理，处理的程序如下：</w:t>
      </w:r>
    </w:p>
    <w:p w14:paraId="5CE3F111"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（1）查明估值错误发生的原因，列明所有的当事人，并根据估值错误发生的原因确定估值错误的责任方；</w:t>
      </w:r>
    </w:p>
    <w:p w14:paraId="2FA40EF7"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（2）根据估值错误处理原则或当事人协商的方法对因估值错误造成的损失进行评估；</w:t>
      </w:r>
    </w:p>
    <w:p w14:paraId="43DEE1E3"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（3）根据估值错误处理原则或当事人协商的方法由估值错误的责任方进行更正和赔偿损失；</w:t>
      </w:r>
    </w:p>
    <w:p w14:paraId="588C983B" w14:textId="77777777" w:rsidR="00C92B4A" w:rsidRDefault="00C92B4A">
      <w:pPr>
        <w:pStyle w:val="20"/>
        <w:spacing w:before="0" w:after="0" w:line="520" w:lineRule="atLeast"/>
        <w:ind w:left="0" w:firstLineChars="200" w:firstLine="480"/>
        <w:rPr>
          <w:rFonts w:hAnsi="宋体"/>
          <w:szCs w:val="24"/>
        </w:rPr>
      </w:pPr>
      <w:r w:rsidRPr="00C92B4A">
        <w:rPr>
          <w:rFonts w:hAnsi="宋体" w:hint="eastAsia"/>
          <w:szCs w:val="24"/>
        </w:rPr>
        <w:t>（4）根据估值错误处理的方法，需要修改基金登记机构交易数据的，由基金登记机构进行更正，并就估值错误的更正向有关当事人进行确认。</w:t>
      </w:r>
    </w:p>
    <w:p w14:paraId="24B8F650" w14:textId="77777777" w:rsidR="00C92B4A" w:rsidRDefault="00C92B4A" w:rsidP="00C92B4A">
      <w:pPr>
        <w:pStyle w:val="20"/>
        <w:spacing w:before="0" w:after="0" w:line="520" w:lineRule="atLeast"/>
        <w:ind w:left="0" w:firstLineChars="200" w:firstLine="480"/>
        <w:rPr>
          <w:rFonts w:hAnsi="宋体"/>
          <w:szCs w:val="24"/>
        </w:rPr>
      </w:pPr>
      <w:r>
        <w:rPr>
          <w:rFonts w:hAnsi="宋体" w:hint="eastAsia"/>
          <w:szCs w:val="24"/>
        </w:rPr>
        <w:t>8.3.</w:t>
      </w:r>
      <w:r w:rsidR="0050496F">
        <w:rPr>
          <w:rFonts w:hAnsi="宋体"/>
          <w:szCs w:val="24"/>
        </w:rPr>
        <w:t>5</w:t>
      </w:r>
      <w:r w:rsidRPr="00C92B4A">
        <w:rPr>
          <w:rFonts w:hAnsi="宋体" w:hint="eastAsia"/>
          <w:szCs w:val="24"/>
        </w:rPr>
        <w:t>基金份额净值估值错误处理的方法如下：</w:t>
      </w:r>
    </w:p>
    <w:p w14:paraId="66CE1D99"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t>（1）基金份额净值计算出现错误时，基金管理人应当立即予以纠正，通报基金托管人，并采取合理的措施防止损失进一步扩大。</w:t>
      </w:r>
    </w:p>
    <w:p w14:paraId="0C525BD0" w14:textId="77777777" w:rsidR="00C92B4A" w:rsidRPr="00C92B4A" w:rsidRDefault="00C92B4A" w:rsidP="003173BF">
      <w:pPr>
        <w:pStyle w:val="20"/>
        <w:spacing w:before="0" w:after="0" w:line="520" w:lineRule="atLeast"/>
        <w:ind w:left="0" w:firstLineChars="200" w:firstLine="480"/>
        <w:rPr>
          <w:rFonts w:hAnsi="宋体"/>
          <w:szCs w:val="24"/>
        </w:rPr>
      </w:pPr>
      <w:r w:rsidRPr="00C92B4A">
        <w:rPr>
          <w:rFonts w:hAnsi="宋体" w:hint="eastAsia"/>
          <w:szCs w:val="24"/>
        </w:rPr>
        <w:lastRenderedPageBreak/>
        <w:t>（2）错误偏差达到该类基金份额净值的0.25%时，基金管理人应当通报基金托管人并报中国证监会备案；错误偏差达到该类基金份额净值的0.5%时，基金管理人应当公告，并报中国证监会备案。</w:t>
      </w:r>
    </w:p>
    <w:p w14:paraId="4E98FD40" w14:textId="77777777" w:rsidR="008D1137" w:rsidRDefault="00C92B4A">
      <w:pPr>
        <w:pStyle w:val="20"/>
        <w:spacing w:before="0" w:after="0" w:line="520" w:lineRule="atLeast"/>
        <w:ind w:left="0" w:firstLineChars="200" w:firstLine="480"/>
        <w:rPr>
          <w:rFonts w:hAnsi="宋体"/>
          <w:szCs w:val="24"/>
        </w:rPr>
      </w:pPr>
      <w:r w:rsidRPr="00C92B4A">
        <w:rPr>
          <w:rFonts w:hAnsi="宋体" w:hint="eastAsia"/>
          <w:szCs w:val="24"/>
        </w:rPr>
        <w:t>（3）前述内容如法律法规或监管机关另有规定的，从其规定处理。</w:t>
      </w:r>
    </w:p>
    <w:p w14:paraId="5E384D0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8.4基金账册的建立</w:t>
      </w:r>
    </w:p>
    <w:p w14:paraId="30F0CC8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0E34AF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4ABF72C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2DA2BA4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56D0C69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14:paraId="225EE99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Pr>
          <w:rFonts w:hAnsi="宋体"/>
          <w:szCs w:val="24"/>
        </w:rPr>
        <w:t>规定</w:t>
      </w:r>
      <w:r>
        <w:rPr>
          <w:rFonts w:hAnsi="宋体" w:hint="eastAsia"/>
          <w:szCs w:val="24"/>
        </w:rPr>
        <w:t>网站上，并将基金产品资料概要登载在基金销售机构网站或</w:t>
      </w:r>
      <w:r>
        <w:rPr>
          <w:rFonts w:hAnsi="宋体" w:hint="eastAsia"/>
          <w:szCs w:val="24"/>
        </w:rPr>
        <w:lastRenderedPageBreak/>
        <w:t>营业网点。基金招募说明书、基金产品资料概要其他信息发生变更的，基金管理人至少每年更新一次。</w:t>
      </w:r>
    </w:p>
    <w:p w14:paraId="2E3521AD" w14:textId="77777777" w:rsidR="008D1137" w:rsidRDefault="00A81430">
      <w:pPr>
        <w:pStyle w:val="20"/>
        <w:spacing w:before="0" w:after="0" w:line="520" w:lineRule="atLeast"/>
        <w:ind w:left="0" w:firstLineChars="200" w:firstLine="480"/>
        <w:rPr>
          <w:rFonts w:hAnsi="宋体"/>
          <w:szCs w:val="24"/>
        </w:rPr>
      </w:pPr>
      <w:bookmarkStart w:id="31"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w:t>
      </w:r>
      <w:r>
        <w:rPr>
          <w:rFonts w:hAnsi="宋体"/>
          <w:szCs w:val="24"/>
        </w:rPr>
        <w:t>告</w:t>
      </w:r>
      <w:r>
        <w:rPr>
          <w:rFonts w:hAnsi="宋体" w:hint="eastAsia"/>
          <w:szCs w:val="24"/>
        </w:rPr>
        <w:t>之日起2个工作日内完成月度报</w:t>
      </w:r>
      <w:r>
        <w:rPr>
          <w:rFonts w:hAnsi="宋体"/>
          <w:szCs w:val="24"/>
        </w:rPr>
        <w:t>告</w:t>
      </w:r>
      <w:r>
        <w:rPr>
          <w:rFonts w:hAnsi="宋体" w:hint="eastAsia"/>
          <w:szCs w:val="24"/>
        </w:rPr>
        <w:t>的复核；在收到报告之日起7个工作日内完成基金季度报告的复核；在收到报告之日起20个工作日内完成基金中期报告的复核；在收到报告之日起30个工作日内完成基金年度报告的</w:t>
      </w:r>
      <w:bookmarkEnd w:id="31"/>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14:paraId="4759A41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基金托管人在对财务会计报告、季度报告、中期报告或年度报告复核完毕后，需盖章确认或出具相应的复核确认书或进行电子确认，以</w:t>
      </w:r>
      <w:proofErr w:type="gramStart"/>
      <w:r>
        <w:rPr>
          <w:rFonts w:hAnsi="宋体" w:hint="eastAsia"/>
          <w:szCs w:val="24"/>
        </w:rPr>
        <w:t>备有权</w:t>
      </w:r>
      <w:proofErr w:type="gramEnd"/>
      <w:r>
        <w:rPr>
          <w:rFonts w:hAnsi="宋体" w:hint="eastAsia"/>
          <w:szCs w:val="24"/>
        </w:rPr>
        <w:t>机构对相关文件审核时提示。</w:t>
      </w:r>
    </w:p>
    <w:p w14:paraId="54F7FF2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8.6暂停估值的情形</w:t>
      </w:r>
    </w:p>
    <w:p w14:paraId="49059434"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（1）基金投资所涉及的证券、期货交易市场遇法定节假日或因其他原因暂停营业时；</w:t>
      </w:r>
    </w:p>
    <w:p w14:paraId="76135878"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5F35DBAB"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（3）当特定资产占前一估值日基金资产净值50%以上的，经与基金托管人协商确认后，基金管理人应当暂停估值；</w:t>
      </w:r>
    </w:p>
    <w:p w14:paraId="3039148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（4）法律法规规定、中国证监会和基金合同认定的其它情形。</w:t>
      </w:r>
    </w:p>
    <w:p w14:paraId="18D4432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8.7特殊情况的处理</w:t>
      </w:r>
    </w:p>
    <w:p w14:paraId="221FE730" w14:textId="1941C398" w:rsidR="008D1137" w:rsidRDefault="00A81430">
      <w:pPr>
        <w:pStyle w:val="20"/>
        <w:spacing w:before="0" w:after="0" w:line="520" w:lineRule="atLeast"/>
        <w:ind w:left="0" w:firstLineChars="200" w:firstLine="480"/>
        <w:rPr>
          <w:rFonts w:hAnsi="宋体"/>
          <w:szCs w:val="24"/>
        </w:rPr>
      </w:pPr>
      <w:r>
        <w:rPr>
          <w:rFonts w:hAnsi="宋体" w:hint="eastAsia"/>
          <w:szCs w:val="24"/>
        </w:rPr>
        <w:t>（1）基金管理人或基金托管人按估值方法的第（</w:t>
      </w:r>
      <w:r w:rsidR="004C0FB0">
        <w:rPr>
          <w:rFonts w:hAnsi="宋体"/>
          <w:szCs w:val="24"/>
        </w:rPr>
        <w:t>6</w:t>
      </w:r>
      <w:r>
        <w:rPr>
          <w:rFonts w:hAnsi="宋体" w:hint="eastAsia"/>
          <w:szCs w:val="24"/>
        </w:rPr>
        <w:t>）项进行估值时，所造成的误差不作为基金资产估值错误处理。</w:t>
      </w:r>
    </w:p>
    <w:p w14:paraId="3CF4D7A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（2）由于不可抗力，或证券、期货交易所、登记结算机构及存款银行等第三方机构发送的数据错误等</w:t>
      </w:r>
      <w:proofErr w:type="gramStart"/>
      <w:r>
        <w:rPr>
          <w:rFonts w:hAnsi="宋体" w:hint="eastAsia"/>
          <w:szCs w:val="24"/>
        </w:rPr>
        <w:t>非基金</w:t>
      </w:r>
      <w:proofErr w:type="gramEnd"/>
      <w:r>
        <w:rPr>
          <w:rFonts w:hAnsi="宋体" w:hint="eastAsia"/>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801285D" w14:textId="77777777" w:rsidR="008D1137" w:rsidRDefault="00A81430">
      <w:pPr>
        <w:pStyle w:val="1"/>
        <w:spacing w:line="520" w:lineRule="atLeast"/>
        <w:ind w:firstLineChars="200" w:firstLine="482"/>
        <w:rPr>
          <w:bCs/>
          <w:color w:val="auto"/>
          <w:szCs w:val="24"/>
        </w:rPr>
      </w:pPr>
      <w:bookmarkStart w:id="32" w:name="_Toc296551345"/>
      <w:bookmarkStart w:id="33" w:name="_Toc130978953"/>
      <w:r>
        <w:rPr>
          <w:rFonts w:hint="eastAsia"/>
          <w:bCs/>
          <w:color w:val="auto"/>
          <w:szCs w:val="24"/>
        </w:rPr>
        <w:t>第九条 基金收益分配</w:t>
      </w:r>
      <w:bookmarkEnd w:id="32"/>
      <w:bookmarkEnd w:id="33"/>
    </w:p>
    <w:p w14:paraId="7F76285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9.1基金利润的构成</w:t>
      </w:r>
    </w:p>
    <w:p w14:paraId="72F6600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基金利润指基金利息收入、投资收益、公允价值变动收益和其他收入扣除相关费用后的余额；基金已实现收益指基金利润减去公允价值变动收益后的余额。</w:t>
      </w:r>
    </w:p>
    <w:p w14:paraId="70CFD9D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9.2基金可供分配利润</w:t>
      </w:r>
    </w:p>
    <w:p w14:paraId="70E413F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8DE0FD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9.3基金收益分配原则</w:t>
      </w:r>
    </w:p>
    <w:p w14:paraId="7A129EB7" w14:textId="77777777" w:rsidR="008D1137" w:rsidRDefault="00A81430" w:rsidP="003173BF">
      <w:pPr>
        <w:pStyle w:val="20"/>
        <w:spacing w:line="520" w:lineRule="atLeast"/>
        <w:ind w:left="0" w:firstLineChars="200" w:firstLine="480"/>
        <w:rPr>
          <w:bCs/>
          <w:szCs w:val="24"/>
        </w:rPr>
      </w:pPr>
      <w:r>
        <w:rPr>
          <w:rFonts w:hint="eastAsia"/>
          <w:bCs/>
          <w:szCs w:val="24"/>
        </w:rPr>
        <w:t>（1）在符合有关基金分红条件的前提下，本基金可进行收益分配；</w:t>
      </w:r>
      <w:proofErr w:type="gramStart"/>
      <w:r>
        <w:rPr>
          <w:rFonts w:hint="eastAsia"/>
          <w:bCs/>
          <w:szCs w:val="24"/>
        </w:rPr>
        <w:t>若基金</w:t>
      </w:r>
      <w:proofErr w:type="gramEnd"/>
      <w:r>
        <w:rPr>
          <w:rFonts w:hint="eastAsia"/>
          <w:bCs/>
          <w:szCs w:val="24"/>
        </w:rPr>
        <w:t>合同生效不满3个月，本基金可不进行收益分配；</w:t>
      </w:r>
    </w:p>
    <w:p w14:paraId="375FDD2C" w14:textId="77777777" w:rsidR="008D1137" w:rsidRDefault="00A81430" w:rsidP="003173BF">
      <w:pPr>
        <w:pStyle w:val="20"/>
        <w:spacing w:line="520" w:lineRule="atLeast"/>
        <w:ind w:left="0" w:firstLineChars="200" w:firstLine="480"/>
        <w:rPr>
          <w:bCs/>
          <w:szCs w:val="24"/>
        </w:rPr>
      </w:pPr>
      <w:r>
        <w:rPr>
          <w:rFonts w:hint="eastAsia"/>
          <w:bCs/>
          <w:szCs w:val="24"/>
        </w:rPr>
        <w:t>（2）本基金收益分配方式分两种：现金分红与红利再投资，投资者可选择现金红利或将现金红利自动转为相应类别的基金份额进行再投资；若投资者不选择，本基金默认的收益分配方式是现金分红；</w:t>
      </w:r>
    </w:p>
    <w:p w14:paraId="73B4C336" w14:textId="77777777" w:rsidR="008D1137" w:rsidRDefault="00A81430" w:rsidP="003173BF">
      <w:pPr>
        <w:pStyle w:val="20"/>
        <w:spacing w:line="520" w:lineRule="atLeast"/>
        <w:ind w:left="0" w:firstLineChars="200" w:firstLine="480"/>
        <w:rPr>
          <w:bCs/>
          <w:szCs w:val="24"/>
        </w:rPr>
      </w:pPr>
      <w:r>
        <w:rPr>
          <w:rFonts w:hint="eastAsia"/>
          <w:bCs/>
          <w:szCs w:val="24"/>
        </w:rPr>
        <w:t>（3）基金收益分配后各类基金份额净值不能低于面值；即基金收益分配基准日的任一类基金份额净值减去每单位该类基金份额收益分配金额后不能低于面值；</w:t>
      </w:r>
    </w:p>
    <w:p w14:paraId="78B1F3D6" w14:textId="77777777" w:rsidR="008D1137" w:rsidRDefault="00A81430" w:rsidP="003173BF">
      <w:pPr>
        <w:pStyle w:val="20"/>
        <w:spacing w:line="520" w:lineRule="atLeast"/>
        <w:ind w:left="0" w:firstLineChars="200" w:firstLine="480"/>
        <w:rPr>
          <w:bCs/>
          <w:szCs w:val="24"/>
        </w:rPr>
      </w:pPr>
      <w:r>
        <w:rPr>
          <w:rFonts w:hint="eastAsia"/>
          <w:bCs/>
          <w:szCs w:val="24"/>
        </w:rPr>
        <w:t>（4）本基金同一类别内每一基金份额享有同等分配权，由于本基金A类基金份额不收取销售服务费，C类基金份额收取销售服务费，各基金份额类别对应的可供分配利润将有所不同；</w:t>
      </w:r>
    </w:p>
    <w:p w14:paraId="5DE45772" w14:textId="77777777" w:rsidR="008D1137" w:rsidRDefault="00A81430" w:rsidP="003173BF">
      <w:pPr>
        <w:pStyle w:val="20"/>
        <w:spacing w:line="520" w:lineRule="atLeast"/>
        <w:ind w:left="0" w:firstLineChars="200" w:firstLine="480"/>
        <w:rPr>
          <w:bCs/>
          <w:szCs w:val="24"/>
        </w:rPr>
      </w:pPr>
      <w:r>
        <w:rPr>
          <w:rFonts w:hint="eastAsia"/>
          <w:bCs/>
          <w:szCs w:val="24"/>
        </w:rPr>
        <w:t>（5）对于收益分配方式为红利再投资的基金份额，每份基金份额（原份额）所获得的红利再投资份额的持有期限，</w:t>
      </w:r>
      <w:proofErr w:type="gramStart"/>
      <w:r>
        <w:rPr>
          <w:rFonts w:hint="eastAsia"/>
          <w:bCs/>
          <w:szCs w:val="24"/>
        </w:rPr>
        <w:t>按该原份额</w:t>
      </w:r>
      <w:proofErr w:type="gramEnd"/>
      <w:r>
        <w:rPr>
          <w:rFonts w:hint="eastAsia"/>
          <w:bCs/>
          <w:szCs w:val="24"/>
        </w:rPr>
        <w:t>的持有期限计算，即与原份额最短持有期到期日相同；</w:t>
      </w:r>
    </w:p>
    <w:p w14:paraId="1BFB9040" w14:textId="77777777" w:rsidR="008D1137" w:rsidRDefault="00A81430" w:rsidP="003173BF">
      <w:pPr>
        <w:pStyle w:val="20"/>
        <w:spacing w:line="520" w:lineRule="atLeast"/>
        <w:ind w:left="0" w:firstLineChars="200" w:firstLine="480"/>
        <w:rPr>
          <w:bCs/>
          <w:szCs w:val="24"/>
        </w:rPr>
      </w:pPr>
      <w:r>
        <w:rPr>
          <w:rFonts w:hint="eastAsia"/>
          <w:bCs/>
          <w:szCs w:val="24"/>
        </w:rPr>
        <w:t>（6）法律法规或监管机关另有规定的，从其规定。</w:t>
      </w:r>
    </w:p>
    <w:p w14:paraId="1CD9A6F1" w14:textId="77777777" w:rsidR="008D1137" w:rsidRDefault="00A81430">
      <w:pPr>
        <w:pStyle w:val="20"/>
        <w:spacing w:before="0" w:after="0" w:line="520" w:lineRule="atLeast"/>
        <w:ind w:left="0" w:firstLineChars="200" w:firstLine="480"/>
        <w:rPr>
          <w:bCs/>
          <w:szCs w:val="24"/>
        </w:rPr>
      </w:pPr>
      <w:r>
        <w:rPr>
          <w:rFonts w:hint="eastAsia"/>
          <w:bCs/>
          <w:szCs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64E62E29" w14:textId="77777777" w:rsidR="008D1137" w:rsidRDefault="00A81430">
      <w:pPr>
        <w:pStyle w:val="20"/>
        <w:spacing w:before="0" w:after="0" w:line="520" w:lineRule="atLeast"/>
        <w:ind w:left="0" w:firstLineChars="200" w:firstLine="480"/>
        <w:rPr>
          <w:bCs/>
          <w:szCs w:val="24"/>
        </w:rPr>
      </w:pPr>
      <w:r>
        <w:rPr>
          <w:rFonts w:hint="eastAsia"/>
          <w:bCs/>
          <w:szCs w:val="24"/>
        </w:rPr>
        <w:t>本基金每次收益分配比例详见届时基金管理人发布的公告。</w:t>
      </w:r>
    </w:p>
    <w:p w14:paraId="6D85C71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9.4收益分配方案</w:t>
      </w:r>
    </w:p>
    <w:p w14:paraId="4033A24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w:t>
      </w:r>
      <w:r>
        <w:rPr>
          <w:rFonts w:hAnsi="宋体" w:hint="eastAsia"/>
          <w:szCs w:val="24"/>
        </w:rPr>
        <w:lastRenderedPageBreak/>
        <w:t>配对象、分配时间、分配数额及比例、分配方式等内容。</w:t>
      </w:r>
    </w:p>
    <w:p w14:paraId="17E597C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5DFC44D2" w14:textId="77777777" w:rsidR="008D1137" w:rsidRDefault="00A81430">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9.5.1本基金收益分配方案由基金管理人拟定，并由基金托管人复核，按照《信息披露办法》有关规定在规定媒介公告。</w:t>
      </w:r>
    </w:p>
    <w:p w14:paraId="31E9077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53D0AF5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07E32BD2" w14:textId="77777777" w:rsidR="008D1137" w:rsidRDefault="00A81430">
      <w:pPr>
        <w:pStyle w:val="1"/>
        <w:spacing w:line="520" w:lineRule="atLeast"/>
        <w:ind w:firstLineChars="200" w:firstLine="482"/>
        <w:rPr>
          <w:bCs/>
          <w:color w:val="auto"/>
          <w:szCs w:val="24"/>
        </w:rPr>
      </w:pPr>
      <w:bookmarkStart w:id="34" w:name="_Toc296551346"/>
      <w:bookmarkStart w:id="35" w:name="_Toc130978954"/>
      <w:r>
        <w:rPr>
          <w:rFonts w:hint="eastAsia"/>
          <w:bCs/>
          <w:color w:val="auto"/>
          <w:szCs w:val="24"/>
        </w:rPr>
        <w:t>第十条 信息披露</w:t>
      </w:r>
      <w:bookmarkEnd w:id="34"/>
      <w:bookmarkEnd w:id="35"/>
    </w:p>
    <w:p w14:paraId="3114C5E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10.1保密义务</w:t>
      </w:r>
    </w:p>
    <w:p w14:paraId="04F8BB4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除按照《基金法》、《运作办法》、《信息披露办法》、《流动性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53591D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0329F44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7B8C05B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45C49F8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2329625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清算报告、基金份额持有人大会决议、实施</w:t>
      </w:r>
      <w:proofErr w:type="gramStart"/>
      <w:r>
        <w:rPr>
          <w:rFonts w:hAnsi="宋体" w:hint="eastAsia"/>
          <w:szCs w:val="24"/>
        </w:rPr>
        <w:t>侧袋</w:t>
      </w:r>
      <w:r>
        <w:rPr>
          <w:rFonts w:hAnsi="宋体" w:hint="eastAsia"/>
          <w:szCs w:val="24"/>
        </w:rPr>
        <w:lastRenderedPageBreak/>
        <w:t>机制</w:t>
      </w:r>
      <w:proofErr w:type="gramEnd"/>
      <w:r>
        <w:rPr>
          <w:rFonts w:hAnsi="宋体" w:hint="eastAsia"/>
          <w:szCs w:val="24"/>
        </w:rPr>
        <w:t>期间的信息披露、投资资产支持证券、国债期货、信用衍生品的信息披露以及中国证监会规定的其他信息。</w:t>
      </w:r>
    </w:p>
    <w:p w14:paraId="05AEDBC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0324D4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者电子确认。</w:t>
      </w:r>
    </w:p>
    <w:p w14:paraId="44CAF9B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经符合</w:t>
      </w:r>
      <w:proofErr w:type="gramEnd"/>
      <w:r>
        <w:rPr>
          <w:rFonts w:hAnsi="宋体" w:hint="eastAsia"/>
          <w:szCs w:val="24"/>
        </w:rPr>
        <w:t>《中华人民共和国证券法》规定的会计师事务所审计后，方可披露。</w:t>
      </w:r>
    </w:p>
    <w:p w14:paraId="39DB2E1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14:paraId="2884C45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086CDAC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5310EAD7"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（1）基金投资所涉及的证券、期货交易市场遇法定节假日或因其他原因暂停营业时；</w:t>
      </w:r>
    </w:p>
    <w:p w14:paraId="4B0E13F2"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（2）因不可抗力或其他情形致使基金管理人、基金托管人无法准确评估基金资产价值或无法进行信息披露时；</w:t>
      </w:r>
    </w:p>
    <w:p w14:paraId="761FFC95"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（3）当特定资产占前一估值日基金资产净值50%以上的，经与基金托管人协商确认后暂停估值的；</w:t>
      </w:r>
    </w:p>
    <w:p w14:paraId="4429DFE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（4）法律法规、基金合同或中国证监会规定的情况。</w:t>
      </w:r>
    </w:p>
    <w:p w14:paraId="157EAF6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10.4基金托管人报告</w:t>
      </w:r>
    </w:p>
    <w:p w14:paraId="381BD52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14:paraId="1ECC8DF0" w14:textId="77777777" w:rsidR="008D1137" w:rsidRDefault="00A81430">
      <w:pPr>
        <w:pStyle w:val="1"/>
        <w:spacing w:line="520" w:lineRule="atLeast"/>
        <w:ind w:firstLineChars="200" w:firstLine="482"/>
        <w:rPr>
          <w:bCs/>
          <w:color w:val="auto"/>
          <w:szCs w:val="24"/>
        </w:rPr>
      </w:pPr>
      <w:bookmarkStart w:id="36" w:name="_Toc296551347"/>
      <w:bookmarkStart w:id="37" w:name="_Toc130978955"/>
      <w:r>
        <w:rPr>
          <w:rFonts w:hint="eastAsia"/>
          <w:bCs/>
          <w:color w:val="auto"/>
          <w:szCs w:val="24"/>
        </w:rPr>
        <w:t>第十一条 基金费用</w:t>
      </w:r>
      <w:bookmarkEnd w:id="36"/>
      <w:bookmarkEnd w:id="37"/>
    </w:p>
    <w:p w14:paraId="286DEB1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1BE055A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本基金的管理费按前一日基金资产净值的0</w:t>
      </w:r>
      <w:r>
        <w:rPr>
          <w:rFonts w:hAnsi="宋体"/>
          <w:szCs w:val="24"/>
        </w:rPr>
        <w:t>.20</w:t>
      </w:r>
      <w:r>
        <w:rPr>
          <w:rFonts w:hAnsi="宋体" w:hint="eastAsia"/>
          <w:szCs w:val="24"/>
        </w:rPr>
        <w:t>%年费率计提。管理费的计算方法如下：</w:t>
      </w:r>
    </w:p>
    <w:p w14:paraId="0841C28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H＝E×</w:t>
      </w:r>
      <w:r>
        <w:rPr>
          <w:rFonts w:hAnsi="宋体" w:hint="eastAsia"/>
        </w:rPr>
        <w:t>0</w:t>
      </w:r>
      <w:r>
        <w:rPr>
          <w:rFonts w:hAnsi="宋体"/>
        </w:rPr>
        <w:t>.20</w:t>
      </w:r>
      <w:r>
        <w:rPr>
          <w:rFonts w:hAnsi="宋体" w:hint="eastAsia"/>
        </w:rPr>
        <w:t>%</w:t>
      </w:r>
      <w:r>
        <w:rPr>
          <w:rFonts w:hAnsi="宋体" w:hint="eastAsia"/>
          <w:szCs w:val="24"/>
        </w:rPr>
        <w:t>÷当年天数</w:t>
      </w:r>
    </w:p>
    <w:p w14:paraId="5DD081F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2317DC0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6560712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3FE0B32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2A452FB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本基金的托管费按前一日基金资产净值的0</w:t>
      </w:r>
      <w:r>
        <w:rPr>
          <w:rFonts w:hAnsi="宋体"/>
          <w:szCs w:val="24"/>
        </w:rPr>
        <w:t>.05</w:t>
      </w:r>
      <w:r>
        <w:rPr>
          <w:rFonts w:hAnsi="宋体" w:hint="eastAsia"/>
          <w:szCs w:val="24"/>
        </w:rPr>
        <w:t>%的年费率计提。托管费的计算方法如下：</w:t>
      </w:r>
    </w:p>
    <w:p w14:paraId="3B45405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H＝E×0</w:t>
      </w:r>
      <w:r>
        <w:rPr>
          <w:rFonts w:hAnsi="宋体"/>
          <w:szCs w:val="24"/>
        </w:rPr>
        <w:t>.05</w:t>
      </w:r>
      <w:r>
        <w:rPr>
          <w:rFonts w:hAnsi="宋体" w:hint="eastAsia"/>
          <w:szCs w:val="24"/>
        </w:rPr>
        <w:t>%÷当年天数</w:t>
      </w:r>
    </w:p>
    <w:p w14:paraId="6AC181B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1C9B752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12EAEB5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5952E74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11.3销售服务费的计提比例和计提方法</w:t>
      </w:r>
    </w:p>
    <w:p w14:paraId="5C7E9E7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 xml:space="preserve">本基金A类基金份额不收取销售服务费，C类基金份额的销售服务费按前一日C类基金份额资产净值的0.20%年费率计提。计算方法如下： </w:t>
      </w:r>
    </w:p>
    <w:p w14:paraId="00927D7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H＝E×0</w:t>
      </w:r>
      <w:r>
        <w:rPr>
          <w:rFonts w:hAnsi="宋体"/>
          <w:szCs w:val="24"/>
        </w:rPr>
        <w:t>.20</w:t>
      </w:r>
      <w:r>
        <w:rPr>
          <w:rFonts w:hAnsi="宋体" w:hint="eastAsia"/>
          <w:szCs w:val="24"/>
        </w:rPr>
        <w:t xml:space="preserve">%÷当年天数 </w:t>
      </w:r>
    </w:p>
    <w:p w14:paraId="0EE3511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 xml:space="preserve">H为C类基金份额每日应计提的销售服务费 </w:t>
      </w:r>
    </w:p>
    <w:p w14:paraId="41A993B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 xml:space="preserve">E为C类基金份额前一日的基金资产净值 </w:t>
      </w:r>
    </w:p>
    <w:p w14:paraId="21942AE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C类基金份额的基金销售服务费每日计提，逐日累计至每月月末，按月支付。由基金管理人与基金托管人核对一致后，基金托管人按照与基金管理人协商一致的方式于次月前</w:t>
      </w:r>
      <w:r>
        <w:rPr>
          <w:rFonts w:hAnsi="宋体"/>
          <w:szCs w:val="24"/>
        </w:rPr>
        <w:t>5个工作日内从基金财产中一次性支付给各销售机构，或一次性支付给基金管理人并由基金管理人代付给各基金销售机构。</w:t>
      </w:r>
      <w:r>
        <w:rPr>
          <w:rFonts w:hAnsi="宋体" w:hint="eastAsia"/>
          <w:szCs w:val="24"/>
        </w:rPr>
        <w:t>若遇法定节假日、休息日或不可抗力致使无法按时支付的，支付日期顺延。</w:t>
      </w:r>
    </w:p>
    <w:p w14:paraId="4C3EE59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11.4基金合同生效后与基金相关的信息披露费用、基金合同生效后与基金相关的会计师费、律师费、诉讼费和仲裁费、基金份额持有人大会费用、基金的证券、期货交易费用、结算费用、基金的银行汇划费用、基金相关账户的开户和维护费用等根据有关法律法规、基金合同及相应协议的规定，由基金托管人按基金管理人的划款指令并根据费用实际支出金额支付，列入或摊入当期基金费用。</w:t>
      </w:r>
    </w:p>
    <w:p w14:paraId="23FAAD7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不列入基金费用的项目</w:t>
      </w:r>
    </w:p>
    <w:p w14:paraId="62DE9A3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10CFB30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0B132AF2" w14:textId="77777777" w:rsidR="008D1137" w:rsidRDefault="00A81430">
      <w:pPr>
        <w:pStyle w:val="1"/>
        <w:spacing w:line="520" w:lineRule="atLeast"/>
        <w:ind w:firstLineChars="200" w:firstLine="482"/>
        <w:rPr>
          <w:bCs/>
          <w:color w:val="auto"/>
          <w:szCs w:val="24"/>
        </w:rPr>
      </w:pPr>
      <w:bookmarkStart w:id="38" w:name="_Toc296551348"/>
      <w:bookmarkStart w:id="39" w:name="_Toc130978956"/>
      <w:r>
        <w:rPr>
          <w:rFonts w:hint="eastAsia"/>
          <w:bCs/>
          <w:color w:val="auto"/>
          <w:szCs w:val="24"/>
        </w:rPr>
        <w:t>第十二条 基金份额持有人名册的保管</w:t>
      </w:r>
      <w:bookmarkEnd w:id="38"/>
      <w:bookmarkEnd w:id="39"/>
    </w:p>
    <w:p w14:paraId="796349D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7115E68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不少于法律法规或监管规则规</w:t>
      </w:r>
      <w:r>
        <w:rPr>
          <w:rFonts w:hAnsi="宋体" w:hint="eastAsia"/>
          <w:szCs w:val="24"/>
        </w:rPr>
        <w:lastRenderedPageBreak/>
        <w:t>定的最低期限。</w:t>
      </w:r>
    </w:p>
    <w:p w14:paraId="703A707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0CFA26FB" w14:textId="77777777" w:rsidR="008D1137" w:rsidRDefault="00A81430">
      <w:pPr>
        <w:pStyle w:val="1"/>
        <w:spacing w:line="520" w:lineRule="atLeast"/>
        <w:ind w:firstLineChars="200" w:firstLine="482"/>
        <w:rPr>
          <w:bCs/>
          <w:color w:val="auto"/>
          <w:szCs w:val="24"/>
        </w:rPr>
      </w:pPr>
      <w:bookmarkStart w:id="40" w:name="_Toc296551349"/>
      <w:bookmarkStart w:id="41" w:name="_Toc130978957"/>
      <w:r>
        <w:rPr>
          <w:rFonts w:hint="eastAsia"/>
          <w:bCs/>
          <w:color w:val="auto"/>
          <w:szCs w:val="24"/>
        </w:rPr>
        <w:t>第十三条 基金有关文件和档案的保存</w:t>
      </w:r>
      <w:bookmarkEnd w:id="40"/>
      <w:bookmarkEnd w:id="41"/>
    </w:p>
    <w:p w14:paraId="73B62E3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法律法规或监管规则规定的最低期限，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14:paraId="2F18F02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6AC26DF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13.3基金管理人或基金托管人变更后，未变更的一方有义务协助接任人接收基金的有关文件。</w:t>
      </w:r>
    </w:p>
    <w:p w14:paraId="4001C6D1" w14:textId="77777777" w:rsidR="008D1137" w:rsidRDefault="00A81430">
      <w:pPr>
        <w:pStyle w:val="1"/>
        <w:spacing w:line="520" w:lineRule="atLeast"/>
        <w:ind w:firstLineChars="200" w:firstLine="482"/>
        <w:rPr>
          <w:bCs/>
          <w:color w:val="auto"/>
          <w:szCs w:val="24"/>
        </w:rPr>
      </w:pPr>
      <w:bookmarkStart w:id="42" w:name="_Toc296551350"/>
      <w:bookmarkStart w:id="43" w:name="_Toc130978958"/>
      <w:r>
        <w:rPr>
          <w:rFonts w:hint="eastAsia"/>
          <w:bCs/>
          <w:color w:val="auto"/>
          <w:szCs w:val="24"/>
        </w:rPr>
        <w:t>第十四条 基金管理人和基金托管人的更换</w:t>
      </w:r>
      <w:bookmarkEnd w:id="42"/>
      <w:bookmarkEnd w:id="43"/>
    </w:p>
    <w:p w14:paraId="1F35263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14.1基金管理人的更换</w:t>
      </w:r>
    </w:p>
    <w:p w14:paraId="5507706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1970259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E5FDE1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3ED7DAF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14:paraId="79F8220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3F3D45E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2CAF519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5CDAAB5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4BEBB7AA"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2CF1E228"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（2）决议：基金份额持有人大会在基金管理人职责终止后6个月内对被提名</w:t>
      </w:r>
      <w:r>
        <w:rPr>
          <w:rFonts w:hAnsi="宋体" w:hint="eastAsia"/>
          <w:szCs w:val="24"/>
        </w:rPr>
        <w:lastRenderedPageBreak/>
        <w:t>的基金管理人形成决议，该决议需经参加大会的基金份额持有人所持表决权的三分之二以上（含三分之二）表决通过，决议自表决通过之日起生效；</w:t>
      </w:r>
    </w:p>
    <w:p w14:paraId="567DD380"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3427AD78"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w:t>
      </w:r>
      <w:r>
        <w:rPr>
          <w:rFonts w:hAnsi="宋体"/>
          <w:szCs w:val="24"/>
        </w:rPr>
        <w:t>4</w:t>
      </w:r>
      <w:r>
        <w:rPr>
          <w:rFonts w:hAnsi="宋体" w:hint="eastAsia"/>
          <w:szCs w:val="24"/>
        </w:rPr>
        <w:t>）备案：基金份额持有人大会更换基金管理人的决议须报中国证监会备案；</w:t>
      </w:r>
    </w:p>
    <w:p w14:paraId="71369182"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（5）公告：基金管理人更换后，由基金托管人在更换基金管理人的基金份额持有人大会决议生效后2日内在规定媒介公告；</w:t>
      </w:r>
    </w:p>
    <w:p w14:paraId="55791BEA"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（6）交接：基金管理人职责终止的，基金管理人应妥善保管基金管理业务资料，及时向临时基金管理人或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proofErr w:type="gramStart"/>
      <w:r>
        <w:rPr>
          <w:rFonts w:hAnsi="宋体" w:hint="eastAsia"/>
          <w:szCs w:val="24"/>
        </w:rPr>
        <w:t>新任基金</w:t>
      </w:r>
      <w:proofErr w:type="gramEnd"/>
      <w:r>
        <w:rPr>
          <w:rFonts w:hAnsi="宋体" w:hint="eastAsia"/>
          <w:szCs w:val="24"/>
        </w:rPr>
        <w:t>管理人或临时基金管理人应与基金托管人核对基金资产总值和净值；</w:t>
      </w:r>
    </w:p>
    <w:p w14:paraId="2230CB3B"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（7）审计：基金管理人职责终止的，应当按照法律法规规定聘请会计师事务所对基金财产进行审计，并将审计结果予以公告，同时报中国证监会备案。审计费用从基金财产中列支；</w:t>
      </w:r>
    </w:p>
    <w:p w14:paraId="44F16D8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（8）基金名称变更：基金管理人更换后，如果原任或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7D02A3E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14.2基金托管人的更换</w:t>
      </w:r>
    </w:p>
    <w:p w14:paraId="695613E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2645857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541E013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1E20A24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14:paraId="64FE195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031FFEF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D8639E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21692945"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5A610352"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（2）决议：基金份额持有人大会在基金托管人职责终止后6个月内对被提名</w:t>
      </w:r>
      <w:r>
        <w:rPr>
          <w:rFonts w:hAnsi="宋体" w:hint="eastAsia"/>
          <w:szCs w:val="24"/>
        </w:rPr>
        <w:lastRenderedPageBreak/>
        <w:t>的基金托管人形成决议，该决议需经参加大会的基金份额持有人所持表决权的三分之二以上（含三分之二）表决通过，决议自表决通过之日起生效；</w:t>
      </w:r>
    </w:p>
    <w:p w14:paraId="56C95706"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（3）临时基金托管人：</w:t>
      </w:r>
      <w:proofErr w:type="gramStart"/>
      <w:r>
        <w:rPr>
          <w:rFonts w:hAnsi="宋体" w:hint="eastAsia"/>
          <w:szCs w:val="24"/>
        </w:rPr>
        <w:t>新任基金</w:t>
      </w:r>
      <w:proofErr w:type="gramEnd"/>
      <w:r>
        <w:rPr>
          <w:rFonts w:hAnsi="宋体" w:hint="eastAsia"/>
          <w:szCs w:val="24"/>
        </w:rPr>
        <w:t>托管人产生之前，由中国证监会指定临时基金托管人；</w:t>
      </w:r>
    </w:p>
    <w:p w14:paraId="051C7326"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（4）备案：基金份额持有人大会更换基金托管人的决议须报中国证监会备案；</w:t>
      </w:r>
    </w:p>
    <w:p w14:paraId="2F7A36D9"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）公告：基金托管人更换后，由基金管理人在更换基金托管人的基金份额持有人大会决议生效后2日内在规定媒介公告；</w:t>
      </w:r>
    </w:p>
    <w:p w14:paraId="7E96E597" w14:textId="77777777" w:rsidR="008D1137" w:rsidRDefault="00A81430" w:rsidP="003173BF">
      <w:pPr>
        <w:pStyle w:val="20"/>
        <w:spacing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托管人或临时基金托管人与基金管理人核对基金资产总值和净值；</w:t>
      </w:r>
    </w:p>
    <w:p w14:paraId="7DF2CBF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（7）审计：基金托管人职责终止的，应当按照法律法规规定聘请会计师事务所对基金财产进行审计，并将审计结果予以公告，同时报中国证监会备案，审计费用从基金财产中列支。</w:t>
      </w:r>
    </w:p>
    <w:p w14:paraId="668885B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1E7FCC53"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14.3.1提名：如果基金管理人和基金托管人同时更换，由单独或合计持有基金总份额10%以上（含10%）的基金份额持有人提名新的基金管理人和基金托管人；</w:t>
      </w:r>
    </w:p>
    <w:p w14:paraId="27CE611F"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14.3.</w:t>
      </w:r>
      <w:r>
        <w:rPr>
          <w:rFonts w:hAnsi="宋体"/>
          <w:szCs w:val="24"/>
        </w:rPr>
        <w:t>2</w:t>
      </w:r>
      <w:r>
        <w:rPr>
          <w:rFonts w:hAnsi="宋体" w:hint="eastAsia"/>
          <w:szCs w:val="24"/>
        </w:rPr>
        <w:t>基金管理人和基金托管人的更换分别按上述程序进行；</w:t>
      </w:r>
    </w:p>
    <w:p w14:paraId="3370BB5A"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14.3.</w:t>
      </w:r>
      <w:r>
        <w:rPr>
          <w:rFonts w:hAnsi="宋体"/>
          <w:szCs w:val="24"/>
        </w:rPr>
        <w:t>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托管人应在更换基金管理人和基金托管人的基金份额持有人大会决议生效后2日内在规定媒介上联合公告。</w:t>
      </w:r>
    </w:p>
    <w:p w14:paraId="06D0446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14.4新任或临时基金管理人接收基金管理业务或新任或临时基金托管人接收基金财产和基金托管业务前，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托管人应依据法律法规和基金合同的规定继续履行相关职责，并保证不对基金份额持有人的利益造成损害。</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托管人在继续履行相关职责期间，仍有权按照基金合同的规定收取基金管理费或基金托管费。</w:t>
      </w:r>
    </w:p>
    <w:p w14:paraId="7EDD4C61" w14:textId="77777777" w:rsidR="008D1137" w:rsidRDefault="00A81430">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基金管理人、基金托管人更换条件和程序的约定，凡是直接引用法律法规或监管规则的部分，如法律法规或监管规则修改导致相关内容被取消</w:t>
      </w:r>
      <w:r>
        <w:rPr>
          <w:rFonts w:hint="eastAsia"/>
          <w:bCs/>
        </w:rPr>
        <w:lastRenderedPageBreak/>
        <w:t>或变更的，基金管理人与基金托管人协商一致并提前公告后，可直接对相应内容进行修改和调整，无需召开基金份额持有人大会审议。</w:t>
      </w:r>
    </w:p>
    <w:p w14:paraId="0AC81615" w14:textId="77777777" w:rsidR="008D1137" w:rsidRDefault="00A81430">
      <w:pPr>
        <w:pStyle w:val="1"/>
        <w:spacing w:line="520" w:lineRule="atLeast"/>
        <w:ind w:firstLineChars="200" w:firstLine="482"/>
        <w:rPr>
          <w:bCs/>
          <w:color w:val="auto"/>
          <w:szCs w:val="24"/>
        </w:rPr>
      </w:pPr>
      <w:bookmarkStart w:id="44" w:name="_Toc296551351"/>
      <w:bookmarkStart w:id="45" w:name="_Toc130978959"/>
      <w:r>
        <w:rPr>
          <w:rFonts w:hint="eastAsia"/>
          <w:bCs/>
          <w:color w:val="auto"/>
          <w:szCs w:val="24"/>
        </w:rPr>
        <w:t>第十五条 禁止行为</w:t>
      </w:r>
      <w:bookmarkEnd w:id="44"/>
      <w:bookmarkEnd w:id="45"/>
    </w:p>
    <w:p w14:paraId="3903EC6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669053C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49E9D90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2B3780B7"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15.1.3基金管理人、基金托管人利用基金财产或职务之便为基金份额持有人以外的第三人牟取利益。</w:t>
      </w:r>
    </w:p>
    <w:p w14:paraId="0B51B58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58AE266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2C0525C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C85FDC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B65C2F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14:paraId="29F63BE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6663E3A7"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（1）承销证券；</w:t>
      </w:r>
    </w:p>
    <w:p w14:paraId="2121715C"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（2）违反规定向他人贷款或者提供担保；</w:t>
      </w:r>
    </w:p>
    <w:p w14:paraId="1B069B49"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677FF039"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（4）买卖其他基金份额，但是法律法规或中国证监会另有规定的除外；</w:t>
      </w:r>
    </w:p>
    <w:p w14:paraId="322F9718"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14:paraId="66C44C22"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13A99B1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（7）法律法规、中国证监会及基金合同规定禁止从事的其他行为。</w:t>
      </w:r>
    </w:p>
    <w:p w14:paraId="6CAF293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15.1.10法律法规或监管部门取消</w:t>
      </w:r>
      <w:r>
        <w:rPr>
          <w:rFonts w:hint="eastAsia"/>
          <w:bCs/>
        </w:rPr>
        <w:t>或调整上述禁止性规定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可不受上述规定的限制或按调整后的规定执行</w:t>
      </w:r>
      <w:r>
        <w:rPr>
          <w:rFonts w:hAnsi="宋体" w:hint="eastAsia"/>
          <w:szCs w:val="24"/>
        </w:rPr>
        <w:t>。</w:t>
      </w:r>
    </w:p>
    <w:p w14:paraId="16CD838B" w14:textId="77777777" w:rsidR="008D1137" w:rsidRDefault="00A81430">
      <w:pPr>
        <w:pStyle w:val="1"/>
        <w:spacing w:line="520" w:lineRule="atLeast"/>
        <w:ind w:firstLineChars="200" w:firstLine="482"/>
        <w:rPr>
          <w:bCs/>
          <w:color w:val="auto"/>
          <w:szCs w:val="24"/>
        </w:rPr>
      </w:pPr>
      <w:bookmarkStart w:id="46" w:name="_Toc296551352"/>
      <w:bookmarkStart w:id="47" w:name="_Toc130978960"/>
      <w:r>
        <w:rPr>
          <w:rFonts w:hint="eastAsia"/>
          <w:bCs/>
          <w:color w:val="auto"/>
          <w:szCs w:val="24"/>
        </w:rPr>
        <w:t>第十六条 本协议的变更、终止与基金财产的清算</w:t>
      </w:r>
      <w:bookmarkEnd w:id="46"/>
      <w:bookmarkEnd w:id="47"/>
    </w:p>
    <w:p w14:paraId="653C2D8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16.1本协议的变更与终止</w:t>
      </w:r>
    </w:p>
    <w:p w14:paraId="50AAAF0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16.1.1本协议的变更程序</w:t>
      </w:r>
    </w:p>
    <w:p w14:paraId="3F09F22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本协议双方当事人经协商一致，可以对协议的内容进行变更。变更后的托管协议，其内容不得与基金合同的规定有任何冲突。本协议的变更报中国证监会注册或备案。</w:t>
      </w:r>
    </w:p>
    <w:p w14:paraId="7B9C25C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16.1.2本协议终止的情形</w:t>
      </w:r>
    </w:p>
    <w:p w14:paraId="3062FC9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60803172"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（1）基金合同终止；</w:t>
      </w:r>
    </w:p>
    <w:p w14:paraId="30F5DC6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631503C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383FCC01" w14:textId="77777777" w:rsidR="008D1137" w:rsidRDefault="00A81430" w:rsidP="00717032">
      <w:pPr>
        <w:pStyle w:val="20"/>
        <w:spacing w:before="0" w:after="0" w:line="520" w:lineRule="atLeast"/>
        <w:ind w:left="0" w:firstLineChars="200" w:firstLine="480"/>
        <w:rPr>
          <w:rFonts w:hAnsi="宋体"/>
          <w:szCs w:val="24"/>
        </w:rPr>
      </w:pPr>
      <w:r>
        <w:rPr>
          <w:rFonts w:hAnsi="宋体" w:hint="eastAsia"/>
          <w:szCs w:val="24"/>
        </w:rPr>
        <w:t>（4）发生法律法规或基金合同规定的终止事项。</w:t>
      </w:r>
    </w:p>
    <w:p w14:paraId="028217D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16.2基金财产的清算</w:t>
      </w:r>
    </w:p>
    <w:p w14:paraId="53DA101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16.2.1基金财产清算小组</w:t>
      </w:r>
    </w:p>
    <w:p w14:paraId="6FA7180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785253D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（2）基金财产清算小组成员由基金管理人、基金托管人、符合《中华人民共和国证券法》规定的注册会计师、律师以及中国证监会指定的人员组成。基金财产清算小组可以聘用必要的工作人员。</w:t>
      </w:r>
    </w:p>
    <w:p w14:paraId="0967EE2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7326F4F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388FF86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16.2.2基金财产清算程序</w:t>
      </w:r>
    </w:p>
    <w:p w14:paraId="06385C8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lastRenderedPageBreak/>
        <w:t>基金合同终止，应当按法律法规和基金合同的有关规定对基金财产进行清算。基金财产清算程序主要包括：</w:t>
      </w:r>
    </w:p>
    <w:p w14:paraId="3B41B4B4"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62BE302F"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354B704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2A1E977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（4）制作清算报告；</w:t>
      </w:r>
    </w:p>
    <w:p w14:paraId="72A5F4B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63A90E2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6791D97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6151AE5B" w14:textId="77777777" w:rsidR="008D1137" w:rsidRDefault="00A81430">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159AD55E"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16.2.3清算费用</w:t>
      </w:r>
    </w:p>
    <w:p w14:paraId="6FF837BC"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207F172B"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16.2.4依据基金财产清算的分配方案，将基金财产清算后的全部剩余资产扣除基金财产清算费用、交纳所欠税款并清偿基金债务后，按基金份额持有人持有的基金份额比例进行分配。</w:t>
      </w:r>
    </w:p>
    <w:p w14:paraId="46A88771"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4A60C414" w14:textId="77777777" w:rsidR="008D1137" w:rsidRDefault="00A81430">
      <w:pPr>
        <w:pStyle w:val="20"/>
        <w:spacing w:before="0" w:after="0" w:line="520" w:lineRule="atLeast"/>
        <w:ind w:left="0" w:firstLineChars="200" w:firstLine="480"/>
        <w:rPr>
          <w:bCs/>
        </w:rPr>
      </w:pPr>
      <w:r>
        <w:rPr>
          <w:rFonts w:hint="eastAsia"/>
          <w:bCs/>
        </w:rPr>
        <w:t>清算过程中的有关重大事项须及时公告；基金财产清算报告</w:t>
      </w:r>
      <w:proofErr w:type="gramStart"/>
      <w:r>
        <w:rPr>
          <w:rFonts w:hint="eastAsia"/>
          <w:bCs/>
        </w:rPr>
        <w:t>经符合</w:t>
      </w:r>
      <w:proofErr w:type="gramEnd"/>
      <w:r>
        <w:rPr>
          <w:rFonts w:hint="eastAsia"/>
          <w:bCs/>
        </w:rPr>
        <w:t>《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D4F1EC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5F5CF7F5" w14:textId="77777777" w:rsidR="008D1137" w:rsidRDefault="00A81430" w:rsidP="003173BF">
      <w:pPr>
        <w:pStyle w:val="20"/>
        <w:spacing w:before="0" w:after="0" w:line="520" w:lineRule="atLeast"/>
        <w:ind w:left="0" w:firstLineChars="200" w:firstLine="480"/>
        <w:rPr>
          <w:bCs/>
        </w:rPr>
      </w:pPr>
      <w:r>
        <w:rPr>
          <w:rFonts w:hint="eastAsia"/>
          <w:bCs/>
        </w:rPr>
        <w:t>基金财产清算账册及有关文件由基金托管人保存，保存期限不少于法定最低期限。</w:t>
      </w:r>
    </w:p>
    <w:p w14:paraId="0CA1646C" w14:textId="77777777" w:rsidR="008D1137" w:rsidRDefault="00A81430">
      <w:pPr>
        <w:pStyle w:val="1"/>
        <w:spacing w:line="520" w:lineRule="atLeast"/>
        <w:ind w:firstLineChars="200" w:firstLine="482"/>
        <w:rPr>
          <w:bCs/>
          <w:color w:val="auto"/>
          <w:szCs w:val="24"/>
        </w:rPr>
      </w:pPr>
      <w:bookmarkStart w:id="48" w:name="_Toc296551353"/>
      <w:bookmarkStart w:id="49" w:name="_Toc130978961"/>
      <w:r>
        <w:rPr>
          <w:rFonts w:hint="eastAsia"/>
          <w:bCs/>
          <w:color w:val="auto"/>
          <w:szCs w:val="24"/>
        </w:rPr>
        <w:lastRenderedPageBreak/>
        <w:t>第十七条 违约责任</w:t>
      </w:r>
      <w:bookmarkEnd w:id="48"/>
      <w:bookmarkEnd w:id="49"/>
    </w:p>
    <w:p w14:paraId="269644B9"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6DD73D9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75633953"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（1）不可抗力；</w:t>
      </w:r>
    </w:p>
    <w:p w14:paraId="7A9B1312" w14:textId="77777777" w:rsidR="008D1137" w:rsidRDefault="00A81430" w:rsidP="003173BF">
      <w:pPr>
        <w:pStyle w:val="20"/>
        <w:spacing w:before="0" w:after="0" w:line="520" w:lineRule="atLeast"/>
        <w:ind w:left="0" w:firstLineChars="200" w:firstLine="480"/>
        <w:rPr>
          <w:rFonts w:hAnsi="宋体"/>
          <w:szCs w:val="24"/>
        </w:rPr>
      </w:pPr>
      <w:r>
        <w:rPr>
          <w:rFonts w:hAnsi="宋体" w:hint="eastAsia"/>
          <w:szCs w:val="24"/>
        </w:rPr>
        <w:t>（2）基金管理人和/或基金托管人按照当时有效的法律法规或中国证监会的规定作为或不作为而造成的损失等；</w:t>
      </w:r>
    </w:p>
    <w:p w14:paraId="2A37855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（3）基金管理人由于按照基金合同规定的投资原则投资或不投资造成的直接损失等。</w:t>
      </w:r>
    </w:p>
    <w:p w14:paraId="2F0402F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47F1E6A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62ADF0D"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55BBC0A6"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1EDA92B9" w14:textId="77777777" w:rsidR="008D1137" w:rsidRDefault="00A81430">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423B84B2" w14:textId="77777777" w:rsidR="008D1137" w:rsidRDefault="00A81430">
      <w:pPr>
        <w:pStyle w:val="1"/>
        <w:spacing w:line="520" w:lineRule="atLeast"/>
        <w:ind w:firstLineChars="200" w:firstLine="482"/>
        <w:rPr>
          <w:bCs/>
          <w:color w:val="auto"/>
          <w:szCs w:val="24"/>
        </w:rPr>
      </w:pPr>
      <w:bookmarkStart w:id="50" w:name="_Toc296551354"/>
      <w:bookmarkStart w:id="51" w:name="_Toc130978962"/>
      <w:r>
        <w:rPr>
          <w:rFonts w:hint="eastAsia"/>
          <w:bCs/>
          <w:color w:val="auto"/>
          <w:szCs w:val="24"/>
        </w:rPr>
        <w:lastRenderedPageBreak/>
        <w:t>第十八条 法律</w:t>
      </w:r>
      <w:r>
        <w:rPr>
          <w:bCs/>
          <w:color w:val="auto"/>
          <w:szCs w:val="24"/>
        </w:rPr>
        <w:t>适用和</w:t>
      </w:r>
      <w:r>
        <w:rPr>
          <w:rFonts w:hint="eastAsia"/>
          <w:bCs/>
          <w:color w:val="auto"/>
          <w:szCs w:val="24"/>
        </w:rPr>
        <w:t>争议解决</w:t>
      </w:r>
      <w:bookmarkEnd w:id="50"/>
      <w:bookmarkEnd w:id="51"/>
    </w:p>
    <w:p w14:paraId="005E7111" w14:textId="77777777" w:rsidR="008D1137" w:rsidRDefault="00A81430">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422448D5" w14:textId="77777777" w:rsidR="008D1137" w:rsidRDefault="00A81430">
      <w:pPr>
        <w:adjustRightInd w:val="0"/>
        <w:snapToGrid w:val="0"/>
        <w:spacing w:line="520" w:lineRule="atLeast"/>
        <w:ind w:firstLineChars="200" w:firstLine="480"/>
        <w:rPr>
          <w:rFonts w:ascii="宋体" w:hAnsi="宋体"/>
          <w:b/>
          <w:bCs/>
          <w:color w:val="000000"/>
          <w:sz w:val="24"/>
        </w:rPr>
      </w:pPr>
      <w:r w:rsidRPr="003173BF">
        <w:rPr>
          <w:rFonts w:ascii="宋体" w:hAnsi="宋体" w:hint="eastAsia"/>
          <w:bCs/>
          <w:color w:val="000000"/>
          <w:sz w:val="24"/>
        </w:rPr>
        <w:t>凡因本协议产生的及与本协议有关的争议，</w:t>
      </w:r>
      <w:r>
        <w:rPr>
          <w:rFonts w:ascii="宋体" w:hAnsi="宋体" w:hint="eastAsia"/>
          <w:b/>
          <w:bCs/>
          <w:color w:val="000000"/>
          <w:sz w:val="24"/>
        </w:rPr>
        <w:t>如经友好协商未能解决的，均应提交中国国际经济贸易仲裁委员会</w:t>
      </w:r>
      <w:r w:rsidR="00717032">
        <w:rPr>
          <w:rFonts w:ascii="宋体" w:hAnsi="宋体" w:hint="eastAsia"/>
          <w:b/>
          <w:bCs/>
          <w:color w:val="000000"/>
          <w:sz w:val="24"/>
        </w:rPr>
        <w:t>，</w:t>
      </w:r>
      <w:r>
        <w:rPr>
          <w:rFonts w:ascii="宋体" w:hAnsi="宋体" w:hint="eastAsia"/>
          <w:b/>
          <w:bCs/>
          <w:color w:val="000000"/>
          <w:sz w:val="24"/>
        </w:rPr>
        <w:t>按照申请仲裁时该会届时有效的仲裁规则进行仲裁，仲裁地点为北京市。仲裁裁决是终局的，并对双方当事人具有约束力。除非仲裁裁决另有规定，仲裁费和律师费用由败诉方承担。</w:t>
      </w:r>
    </w:p>
    <w:p w14:paraId="050ADAF1" w14:textId="77777777" w:rsidR="008D1137" w:rsidRDefault="00A81430" w:rsidP="003173BF">
      <w:pPr>
        <w:adjustRightInd w:val="0"/>
        <w:snapToGrid w:val="0"/>
        <w:spacing w:line="520" w:lineRule="atLeast"/>
        <w:ind w:firstLineChars="200" w:firstLine="480"/>
        <w:rPr>
          <w:bCs/>
        </w:rPr>
      </w:pPr>
      <w:r w:rsidRPr="003173BF">
        <w:rPr>
          <w:rFonts w:hint="eastAsia"/>
          <w:bCs/>
          <w:sz w:val="24"/>
        </w:rPr>
        <w:t>争议处理期间，双方当事人应恪守基金管理人和基金托管人职责，继续忠实、勤勉、尽责地履行基金合同和本协议规定的义务，维护基金份额持有人的合法权益。</w:t>
      </w:r>
    </w:p>
    <w:p w14:paraId="0C7DFCF6" w14:textId="77777777" w:rsidR="008D1137" w:rsidRDefault="00A81430">
      <w:pPr>
        <w:pStyle w:val="1"/>
        <w:adjustRightInd w:val="0"/>
        <w:spacing w:line="520" w:lineRule="atLeast"/>
        <w:ind w:firstLineChars="200" w:firstLine="482"/>
        <w:rPr>
          <w:bCs/>
          <w:color w:val="auto"/>
          <w:szCs w:val="24"/>
        </w:rPr>
      </w:pPr>
      <w:bookmarkStart w:id="52" w:name="_Toc296551355"/>
      <w:bookmarkStart w:id="53" w:name="_Toc130978963"/>
      <w:r>
        <w:rPr>
          <w:rFonts w:hint="eastAsia"/>
          <w:bCs/>
          <w:color w:val="auto"/>
          <w:szCs w:val="24"/>
        </w:rPr>
        <w:t>第十九条 本协议的效力</w:t>
      </w:r>
      <w:bookmarkEnd w:id="52"/>
      <w:bookmarkEnd w:id="53"/>
    </w:p>
    <w:p w14:paraId="585E1FB0" w14:textId="77777777" w:rsidR="008D1137" w:rsidRDefault="00A81430">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Pr>
          <w:rFonts w:hAnsi="宋体"/>
          <w:szCs w:val="24"/>
        </w:rPr>
        <w:t>/负责人</w:t>
      </w:r>
      <w:r>
        <w:rPr>
          <w:rFonts w:hAnsi="宋体" w:hint="eastAsia"/>
          <w:szCs w:val="24"/>
        </w:rPr>
        <w:t>或授权代理人签</w:t>
      </w:r>
      <w:r w:rsidR="00025541">
        <w:rPr>
          <w:rFonts w:hAnsi="宋体" w:hint="eastAsia"/>
          <w:szCs w:val="24"/>
        </w:rPr>
        <w:t>字</w:t>
      </w:r>
      <w:r>
        <w:rPr>
          <w:rFonts w:hAnsi="宋体" w:hint="eastAsia"/>
          <w:szCs w:val="24"/>
        </w:rPr>
        <w:t>（或加盖名章），本协议当事人双方可能不时根据中国证监会的意见修改托管协议草案。本协议以中国证监会注册的最终文本为正式文本。</w:t>
      </w:r>
    </w:p>
    <w:p w14:paraId="2DF2973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4EA06250"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79E8738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19.4本协议正本一式</w:t>
      </w:r>
      <w:r>
        <w:rPr>
          <w:rFonts w:hAnsi="宋体"/>
          <w:szCs w:val="24"/>
        </w:rPr>
        <w:t>三</w:t>
      </w:r>
      <w:r>
        <w:rPr>
          <w:rFonts w:hAnsi="宋体" w:hint="eastAsia"/>
          <w:szCs w:val="24"/>
        </w:rPr>
        <w:t>份，除上报有关监管机构</w:t>
      </w:r>
      <w:r>
        <w:rPr>
          <w:rFonts w:hAnsi="宋体"/>
          <w:szCs w:val="24"/>
        </w:rPr>
        <w:t>一</w:t>
      </w:r>
      <w:r>
        <w:rPr>
          <w:rFonts w:hAnsi="宋体" w:hint="eastAsia"/>
          <w:szCs w:val="24"/>
        </w:rPr>
        <w:t>份外，基金管理人和基金托管人分别持有</w:t>
      </w:r>
      <w:r w:rsidR="0013744A">
        <w:rPr>
          <w:rFonts w:hAnsi="宋体" w:hint="eastAsia"/>
          <w:szCs w:val="24"/>
        </w:rPr>
        <w:t>一</w:t>
      </w:r>
      <w:r>
        <w:rPr>
          <w:rFonts w:hAnsi="宋体" w:hint="eastAsia"/>
          <w:szCs w:val="24"/>
        </w:rPr>
        <w:t>份，每份具有同等的法律效力。</w:t>
      </w:r>
    </w:p>
    <w:p w14:paraId="65A4BB10" w14:textId="77777777" w:rsidR="008D1137" w:rsidRDefault="00A81430">
      <w:pPr>
        <w:pStyle w:val="1"/>
        <w:spacing w:line="520" w:lineRule="atLeast"/>
        <w:ind w:firstLineChars="200" w:firstLine="482"/>
        <w:rPr>
          <w:bCs/>
          <w:color w:val="auto"/>
          <w:szCs w:val="24"/>
        </w:rPr>
      </w:pPr>
      <w:bookmarkStart w:id="54" w:name="_Toc296551356"/>
      <w:bookmarkStart w:id="55" w:name="_Toc130978964"/>
      <w:r>
        <w:rPr>
          <w:rFonts w:hint="eastAsia"/>
          <w:bCs/>
          <w:color w:val="auto"/>
          <w:szCs w:val="24"/>
        </w:rPr>
        <w:t>第二十条 本协议的签订</w:t>
      </w:r>
      <w:bookmarkEnd w:id="54"/>
      <w:bookmarkEnd w:id="55"/>
    </w:p>
    <w:p w14:paraId="7BA9377D" w14:textId="77777777" w:rsidR="008D1137" w:rsidRDefault="00A81430">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w:t>
      </w:r>
      <w:r w:rsidR="00025541">
        <w:rPr>
          <w:rFonts w:ascii="宋体" w:hAnsi="宋体" w:hint="eastAsia"/>
          <w:sz w:val="24"/>
          <w:szCs w:val="24"/>
        </w:rPr>
        <w:t>字</w:t>
      </w:r>
      <w:r>
        <w:rPr>
          <w:rFonts w:ascii="宋体" w:hAnsi="宋体" w:hint="eastAsia"/>
          <w:sz w:val="24"/>
          <w:szCs w:val="24"/>
        </w:rPr>
        <w:t>（或加盖名章），并注明本托管协议的签订地点和签订日期。</w:t>
      </w:r>
    </w:p>
    <w:p w14:paraId="25C2BF15" w14:textId="77777777" w:rsidR="008D1137" w:rsidRDefault="00A81430">
      <w:pPr>
        <w:pStyle w:val="1"/>
        <w:spacing w:line="520" w:lineRule="atLeast"/>
        <w:ind w:firstLineChars="200" w:firstLine="482"/>
        <w:rPr>
          <w:bCs/>
          <w:color w:val="auto"/>
          <w:szCs w:val="24"/>
        </w:rPr>
      </w:pPr>
      <w:bookmarkStart w:id="56" w:name="_Toc130978965"/>
      <w:r>
        <w:rPr>
          <w:rFonts w:hint="eastAsia"/>
          <w:bCs/>
          <w:color w:val="auto"/>
          <w:szCs w:val="24"/>
        </w:rPr>
        <w:t>第二十一条 不可抗力</w:t>
      </w:r>
      <w:bookmarkEnd w:id="56"/>
    </w:p>
    <w:p w14:paraId="3B294818"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21.</w:t>
      </w:r>
      <w:r>
        <w:t>1</w:t>
      </w:r>
      <w:r>
        <w:rPr>
          <w:rFonts w:hAnsi="宋体" w:hint="eastAsia"/>
          <w:szCs w:val="24"/>
        </w:rPr>
        <w:t>如果本协议任何一方因受不可抗力事件影响而未能履行其在本协议下的全部或部分义务，该方</w:t>
      </w:r>
      <w:proofErr w:type="gramStart"/>
      <w:r>
        <w:rPr>
          <w:rFonts w:hAnsi="宋体" w:hint="eastAsia"/>
          <w:szCs w:val="24"/>
        </w:rPr>
        <w:t>不</w:t>
      </w:r>
      <w:proofErr w:type="gramEnd"/>
      <w:r>
        <w:rPr>
          <w:rFonts w:hAnsi="宋体" w:hint="eastAsia"/>
          <w:szCs w:val="24"/>
        </w:rPr>
        <w:t>对此承担违约责任。</w:t>
      </w:r>
    </w:p>
    <w:p w14:paraId="39BF94CA"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w:t>
      </w:r>
      <w:r>
        <w:rPr>
          <w:rFonts w:hAnsi="宋体" w:hint="eastAsia"/>
          <w:szCs w:val="24"/>
        </w:rPr>
        <w:lastRenderedPageBreak/>
        <w:t>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05BBDB9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12E3A093"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4193D8C8" w14:textId="77777777" w:rsidR="008D1137" w:rsidRDefault="00A81430">
      <w:pPr>
        <w:pStyle w:val="1"/>
        <w:spacing w:line="520" w:lineRule="atLeast"/>
        <w:ind w:firstLineChars="200" w:firstLine="482"/>
        <w:rPr>
          <w:bCs/>
          <w:szCs w:val="24"/>
        </w:rPr>
      </w:pPr>
      <w:bookmarkStart w:id="57" w:name="_Toc132794324"/>
      <w:bookmarkStart w:id="58" w:name="_Toc132794328"/>
      <w:bookmarkStart w:id="59" w:name="_Toc132794327"/>
      <w:bookmarkStart w:id="60" w:name="_Toc132794326"/>
      <w:bookmarkStart w:id="61" w:name="_Toc132794329"/>
      <w:bookmarkStart w:id="62" w:name="_Toc132794330"/>
      <w:bookmarkStart w:id="63" w:name="_Toc132794325"/>
      <w:bookmarkStart w:id="64" w:name="_Toc130978966"/>
      <w:bookmarkEnd w:id="57"/>
      <w:bookmarkEnd w:id="58"/>
      <w:bookmarkEnd w:id="59"/>
      <w:bookmarkEnd w:id="60"/>
      <w:bookmarkEnd w:id="61"/>
      <w:bookmarkEnd w:id="62"/>
      <w:bookmarkEnd w:id="63"/>
      <w:r>
        <w:rPr>
          <w:rFonts w:hint="eastAsia"/>
          <w:bCs/>
          <w:color w:val="auto"/>
          <w:szCs w:val="24"/>
        </w:rPr>
        <w:t>第二十二条</w:t>
      </w:r>
      <w:r>
        <w:rPr>
          <w:bCs/>
          <w:color w:val="auto"/>
          <w:szCs w:val="24"/>
        </w:rPr>
        <w:t xml:space="preserve"> </w:t>
      </w:r>
      <w:r>
        <w:rPr>
          <w:rFonts w:hint="eastAsia"/>
          <w:bCs/>
          <w:color w:val="auto"/>
          <w:szCs w:val="24"/>
        </w:rPr>
        <w:t>可分割性</w:t>
      </w:r>
      <w:bookmarkEnd w:id="64"/>
    </w:p>
    <w:p w14:paraId="5FF03F08" w14:textId="77777777" w:rsidR="008D1137" w:rsidRDefault="00A81430">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方将积极协商以达成有效的约定，且该有效约定应尽可能接近原规定和本协议相应的精神和宗旨。</w:t>
      </w:r>
    </w:p>
    <w:p w14:paraId="1EAEEF99" w14:textId="77777777" w:rsidR="008D1137" w:rsidRDefault="00A81430">
      <w:pPr>
        <w:pStyle w:val="1"/>
        <w:spacing w:line="520" w:lineRule="atLeast"/>
        <w:ind w:firstLineChars="200" w:firstLine="482"/>
        <w:rPr>
          <w:bCs/>
          <w:szCs w:val="24"/>
        </w:rPr>
      </w:pPr>
      <w:bookmarkStart w:id="65" w:name="_Toc130978967"/>
      <w:r>
        <w:rPr>
          <w:rFonts w:hint="eastAsia"/>
          <w:bCs/>
          <w:color w:val="auto"/>
          <w:szCs w:val="24"/>
        </w:rPr>
        <w:t>第二十三条</w:t>
      </w:r>
      <w:r>
        <w:rPr>
          <w:bCs/>
          <w:color w:val="auto"/>
          <w:szCs w:val="24"/>
        </w:rPr>
        <w:t xml:space="preserve"> </w:t>
      </w:r>
      <w:r>
        <w:rPr>
          <w:rFonts w:hint="eastAsia"/>
          <w:bCs/>
          <w:color w:val="auto"/>
          <w:szCs w:val="24"/>
        </w:rPr>
        <w:t>通知与送达</w:t>
      </w:r>
      <w:bookmarkEnd w:id="65"/>
    </w:p>
    <w:p w14:paraId="382A8451" w14:textId="77777777" w:rsidR="008D1137" w:rsidRDefault="00A81430">
      <w:pPr>
        <w:autoSpaceDE w:val="0"/>
        <w:autoSpaceDN w:val="0"/>
        <w:spacing w:line="520" w:lineRule="atLeast"/>
        <w:ind w:firstLineChars="200" w:firstLine="480"/>
        <w:rPr>
          <w:rFonts w:ascii="宋体" w:hAnsi="宋体"/>
          <w:sz w:val="24"/>
          <w:szCs w:val="24"/>
        </w:rPr>
      </w:pPr>
      <w:r>
        <w:rPr>
          <w:rFonts w:ascii="宋体" w:hAnsi="宋体"/>
          <w:sz w:val="24"/>
          <w:szCs w:val="24"/>
        </w:rPr>
        <w:t>23.1</w:t>
      </w:r>
      <w:r>
        <w:rPr>
          <w:rFonts w:ascii="宋体" w:hAnsi="宋体" w:hint="eastAsia"/>
          <w:sz w:val="24"/>
          <w:szCs w:val="24"/>
        </w:rPr>
        <w:t>除本协议</w:t>
      </w:r>
      <w:r>
        <w:rPr>
          <w:rFonts w:ascii="宋体" w:hAnsi="宋体"/>
          <w:sz w:val="24"/>
          <w:szCs w:val="24"/>
        </w:rPr>
        <w:t>另有约定外，</w:t>
      </w:r>
      <w:r>
        <w:rPr>
          <w:rFonts w:ascii="宋体" w:hAnsi="宋体" w:hint="eastAsia"/>
          <w:sz w:val="24"/>
          <w:szCs w:val="24"/>
        </w:rPr>
        <w:t>本协议项下的通知、要求、诉讼（仲裁）的法律文书或其他通信可交付或发送至本协议首部所约定的地址或联系方式。</w:t>
      </w:r>
    </w:p>
    <w:p w14:paraId="5222F90E" w14:textId="77777777" w:rsidR="008D1137" w:rsidRDefault="00A81430">
      <w:pPr>
        <w:autoSpaceDE w:val="0"/>
        <w:autoSpaceDN w:val="0"/>
        <w:spacing w:line="520" w:lineRule="atLeas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3.2</w:t>
      </w:r>
      <w:r>
        <w:rPr>
          <w:rFonts w:ascii="宋体" w:hAnsi="宋体" w:hint="eastAsia"/>
          <w:sz w:val="24"/>
          <w:szCs w:val="24"/>
        </w:rPr>
        <w:t>就本协议项下基金托管人给予基金管理人的任何通知、要求或其他通信，其中电传、电话、传真、电子邮件等一经发出即视为已送达基金管理人；邮政信函于投寄之日起第三日即视为已送达基金管理人；若派人专程送达，</w:t>
      </w:r>
      <w:proofErr w:type="gramStart"/>
      <w:r>
        <w:rPr>
          <w:rFonts w:ascii="宋体" w:hAnsi="宋体" w:hint="eastAsia"/>
          <w:sz w:val="24"/>
          <w:szCs w:val="24"/>
        </w:rPr>
        <w:t>则基金</w:t>
      </w:r>
      <w:proofErr w:type="gramEnd"/>
      <w:r>
        <w:rPr>
          <w:rFonts w:ascii="宋体" w:hAnsi="宋体" w:hint="eastAsia"/>
          <w:sz w:val="24"/>
          <w:szCs w:val="24"/>
        </w:rPr>
        <w:t>管理人签收日视为送达，基金管理人拒收的，送达人可采取拍照、录像方式记录送达过程，并将文书留置，亦视为送达。</w:t>
      </w:r>
    </w:p>
    <w:p w14:paraId="22B981ED" w14:textId="77777777" w:rsidR="008D1137" w:rsidRDefault="00A81430">
      <w:pPr>
        <w:autoSpaceDE w:val="0"/>
        <w:autoSpaceDN w:val="0"/>
        <w:spacing w:line="520" w:lineRule="atLeas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3.3</w:t>
      </w:r>
      <w:r>
        <w:rPr>
          <w:rFonts w:ascii="宋体" w:hAnsi="宋体" w:hint="eastAsia"/>
          <w:sz w:val="24"/>
          <w:szCs w:val="24"/>
        </w:rPr>
        <w:t>司法机关或仲裁机构亦可按本款约定的地址、联系方式向基金管理人发送相关（法律）文书，无人签收或基金管理人拒收的，则（法律）文书退回之日视为送达之日；若直接送达时基金管理人拒收的，送达人可采取拍照、录像方式记录送达过程，并将（法律）文书留置，亦视为送达。基金管理人提供错误联系方式或未及时告知变更后联系方式的，导致（法律）文书未能送达或退回的，则（法律）文书退回之日视为送达之日。</w:t>
      </w:r>
    </w:p>
    <w:p w14:paraId="41BA33E5" w14:textId="77777777" w:rsidR="008D1137" w:rsidRDefault="00A81430">
      <w:pPr>
        <w:pStyle w:val="20"/>
        <w:spacing w:before="0" w:after="0" w:line="520" w:lineRule="atLeast"/>
        <w:ind w:left="0" w:firstLineChars="200" w:firstLine="480"/>
        <w:rPr>
          <w:rFonts w:hAnsi="宋体"/>
          <w:szCs w:val="24"/>
        </w:rPr>
      </w:pPr>
      <w:r>
        <w:rPr>
          <w:rFonts w:hAnsi="宋体" w:hint="eastAsia"/>
          <w:szCs w:val="24"/>
        </w:rPr>
        <w:t>2</w:t>
      </w:r>
      <w:r>
        <w:rPr>
          <w:rFonts w:hAnsi="宋体"/>
          <w:szCs w:val="24"/>
        </w:rPr>
        <w:t>3.4</w:t>
      </w:r>
      <w:r>
        <w:rPr>
          <w:rFonts w:hAnsi="宋体" w:hint="eastAsia"/>
          <w:szCs w:val="24"/>
        </w:rPr>
        <w:t>如果基金管理人提供的</w:t>
      </w:r>
      <w:proofErr w:type="gramStart"/>
      <w:r>
        <w:rPr>
          <w:rFonts w:hAnsi="宋体" w:hint="eastAsia"/>
          <w:szCs w:val="24"/>
        </w:rPr>
        <w:t>上述联系</w:t>
      </w:r>
      <w:proofErr w:type="gramEnd"/>
      <w:r>
        <w:rPr>
          <w:rFonts w:hAnsi="宋体" w:hint="eastAsia"/>
          <w:szCs w:val="24"/>
        </w:rPr>
        <w:t>方式发生变更的，应在变更后三日内书面通知基金托管人；在本协议项下债务进入诉讼或仲裁阶段后，则须以书面方式告</w:t>
      </w:r>
      <w:r>
        <w:rPr>
          <w:rFonts w:hAnsi="宋体" w:hint="eastAsia"/>
          <w:szCs w:val="24"/>
        </w:rPr>
        <w:lastRenderedPageBreak/>
        <w:t>知审理机关。否则按</w:t>
      </w:r>
      <w:proofErr w:type="gramStart"/>
      <w:r>
        <w:rPr>
          <w:rFonts w:hAnsi="宋体" w:hint="eastAsia"/>
          <w:szCs w:val="24"/>
        </w:rPr>
        <w:t>原联系</w:t>
      </w:r>
      <w:proofErr w:type="gramEnd"/>
      <w:r>
        <w:rPr>
          <w:rFonts w:hAnsi="宋体" w:hint="eastAsia"/>
          <w:szCs w:val="24"/>
        </w:rPr>
        <w:t>方式发出的通知或其他文书，即使变更方没有收到，仍视为送达。</w:t>
      </w:r>
    </w:p>
    <w:p w14:paraId="1F65A705" w14:textId="77777777" w:rsidR="008D1137" w:rsidRDefault="00A81430">
      <w:pPr>
        <w:pStyle w:val="1"/>
        <w:snapToGrid/>
        <w:spacing w:line="520" w:lineRule="atLeast"/>
        <w:ind w:firstLineChars="200" w:firstLine="482"/>
        <w:rPr>
          <w:bCs/>
          <w:color w:val="auto"/>
          <w:szCs w:val="24"/>
        </w:rPr>
      </w:pPr>
      <w:bookmarkStart w:id="66" w:name="_Toc130978968"/>
      <w:r>
        <w:rPr>
          <w:rFonts w:hint="eastAsia"/>
          <w:bCs/>
          <w:color w:val="auto"/>
          <w:szCs w:val="24"/>
        </w:rPr>
        <w:t>第二十四条 其他约定</w:t>
      </w:r>
      <w:r>
        <w:rPr>
          <w:bCs/>
          <w:color w:val="auto"/>
          <w:szCs w:val="24"/>
        </w:rPr>
        <w:t>事项</w:t>
      </w:r>
      <w:bookmarkEnd w:id="66"/>
    </w:p>
    <w:p w14:paraId="19C52197" w14:textId="77777777" w:rsidR="008D1137" w:rsidRDefault="00A81430">
      <w:pPr>
        <w:pStyle w:val="20"/>
        <w:spacing w:before="0" w:after="0" w:line="520" w:lineRule="atLeast"/>
        <w:rPr>
          <w:rFonts w:hAnsi="宋体"/>
          <w:szCs w:val="24"/>
        </w:rPr>
      </w:pPr>
      <w:r>
        <w:rPr>
          <w:rFonts w:hAnsi="宋体"/>
          <w:szCs w:val="24"/>
        </w:rPr>
        <w:t>无</w:t>
      </w:r>
    </w:p>
    <w:p w14:paraId="3AA66F3A" w14:textId="77777777" w:rsidR="008D1137" w:rsidRDefault="00A81430">
      <w:pPr>
        <w:pStyle w:val="20"/>
        <w:spacing w:before="0" w:after="0" w:line="520" w:lineRule="atLeast"/>
        <w:ind w:left="0"/>
        <w:rPr>
          <w:rFonts w:hAnsi="宋体"/>
          <w:szCs w:val="24"/>
        </w:rPr>
      </w:pPr>
      <w:r>
        <w:rPr>
          <w:rFonts w:hAnsi="宋体" w:hint="eastAsia"/>
          <w:szCs w:val="24"/>
        </w:rPr>
        <w:t xml:space="preserve">    如本条约定与其他条款约定冲突的，应以本条约定为准。</w:t>
      </w:r>
    </w:p>
    <w:p w14:paraId="1E05E7F4" w14:textId="77777777" w:rsidR="00F000E6" w:rsidRDefault="00A81430">
      <w:pPr>
        <w:widowControl/>
        <w:spacing w:line="520" w:lineRule="atLeast"/>
        <w:ind w:firstLineChars="100" w:firstLine="240"/>
        <w:jc w:val="left"/>
        <w:rPr>
          <w:rFonts w:ascii="宋体" w:hAnsi="宋体"/>
          <w:sz w:val="24"/>
          <w:szCs w:val="24"/>
        </w:rPr>
        <w:sectPr w:rsidR="00F000E6">
          <w:footerReference w:type="even" r:id="rId9"/>
          <w:footerReference w:type="default" r:id="rId10"/>
          <w:pgSz w:w="11907" w:h="16840"/>
          <w:pgMar w:top="1090" w:right="1678" w:bottom="935" w:left="1678" w:header="720" w:footer="720" w:gutter="0"/>
          <w:pgNumType w:start="0"/>
          <w:cols w:space="720"/>
          <w:titlePg/>
        </w:sectPr>
      </w:pPr>
      <w:r>
        <w:rPr>
          <w:rFonts w:ascii="宋体" w:hAnsi="宋体" w:hint="eastAsia"/>
          <w:sz w:val="24"/>
          <w:szCs w:val="24"/>
        </w:rPr>
        <w:t>（以下无正文）</w:t>
      </w:r>
    </w:p>
    <w:p w14:paraId="63A033FC" w14:textId="2220B1BB" w:rsidR="008D1137" w:rsidRDefault="00A81430">
      <w:pPr>
        <w:pStyle w:val="20"/>
        <w:spacing w:before="0" w:after="0" w:line="520" w:lineRule="atLeast"/>
        <w:ind w:left="0"/>
        <w:rPr>
          <w:rFonts w:hAnsi="宋体"/>
          <w:szCs w:val="24"/>
        </w:rPr>
      </w:pPr>
      <w:r>
        <w:rPr>
          <w:rFonts w:hAnsi="宋体" w:hint="eastAsia"/>
          <w:szCs w:val="24"/>
        </w:rPr>
        <w:lastRenderedPageBreak/>
        <w:t>（本页无正文，为《富国安瑞30天持有期债券型发起式证券投资基金托管协议》的签署页）</w:t>
      </w:r>
    </w:p>
    <w:p w14:paraId="13F73B2B" w14:textId="77777777" w:rsidR="008D1137" w:rsidRPr="00F000E6" w:rsidRDefault="008D1137">
      <w:pPr>
        <w:pStyle w:val="20"/>
        <w:spacing w:before="0" w:after="0" w:line="520" w:lineRule="atLeast"/>
        <w:ind w:left="0" w:firstLineChars="200" w:firstLine="480"/>
        <w:rPr>
          <w:rFonts w:hAnsi="宋体"/>
          <w:szCs w:val="24"/>
        </w:rPr>
      </w:pPr>
    </w:p>
    <w:p w14:paraId="0EA59453" w14:textId="77777777" w:rsidR="008D1137" w:rsidRDefault="008D1137">
      <w:pPr>
        <w:pStyle w:val="20"/>
        <w:spacing w:before="0" w:after="0" w:line="520" w:lineRule="atLeast"/>
        <w:ind w:left="0" w:firstLineChars="200" w:firstLine="480"/>
        <w:rPr>
          <w:rFonts w:hAnsi="宋体"/>
          <w:szCs w:val="24"/>
        </w:rPr>
      </w:pPr>
    </w:p>
    <w:p w14:paraId="0137F45F" w14:textId="77777777" w:rsidR="008D1137" w:rsidRDefault="00A81430">
      <w:pPr>
        <w:pStyle w:val="20"/>
        <w:spacing w:before="0" w:after="0" w:line="520" w:lineRule="atLeast"/>
        <w:ind w:left="0"/>
        <w:rPr>
          <w:rFonts w:hAnsi="宋体"/>
          <w:szCs w:val="24"/>
        </w:rPr>
      </w:pPr>
      <w:r>
        <w:rPr>
          <w:rFonts w:hAnsi="宋体" w:hint="eastAsia"/>
          <w:szCs w:val="24"/>
        </w:rPr>
        <w:t>基金管理人：富国基金管理有限公司（</w:t>
      </w:r>
      <w:r>
        <w:rPr>
          <w:rFonts w:hAnsi="宋体"/>
          <w:szCs w:val="24"/>
        </w:rPr>
        <w:t>公章或合同专用章</w:t>
      </w:r>
      <w:r>
        <w:rPr>
          <w:rFonts w:hAnsi="宋体" w:hint="eastAsia"/>
          <w:szCs w:val="24"/>
        </w:rPr>
        <w:t>）</w:t>
      </w:r>
    </w:p>
    <w:p w14:paraId="5AA6872C" w14:textId="77777777" w:rsidR="008D1137" w:rsidRDefault="008D1137">
      <w:pPr>
        <w:pStyle w:val="20"/>
        <w:spacing w:before="0" w:after="0" w:line="520" w:lineRule="atLeast"/>
        <w:ind w:left="0"/>
        <w:rPr>
          <w:rFonts w:hAnsi="宋体"/>
          <w:szCs w:val="24"/>
        </w:rPr>
      </w:pPr>
    </w:p>
    <w:p w14:paraId="419C98B3" w14:textId="77777777" w:rsidR="008D1137" w:rsidRDefault="00A81430">
      <w:pPr>
        <w:pStyle w:val="20"/>
        <w:spacing w:before="0" w:after="0" w:line="520" w:lineRule="atLeast"/>
        <w:ind w:left="0"/>
        <w:rPr>
          <w:rFonts w:hAnsi="宋体"/>
          <w:szCs w:val="24"/>
        </w:rPr>
      </w:pPr>
      <w:r>
        <w:rPr>
          <w:rFonts w:hAnsi="宋体" w:hint="eastAsia"/>
          <w:szCs w:val="24"/>
        </w:rPr>
        <w:t>法定代表人</w:t>
      </w:r>
    </w:p>
    <w:p w14:paraId="2F9AD7AE" w14:textId="77777777" w:rsidR="008D1137" w:rsidRDefault="00A81430">
      <w:pPr>
        <w:pStyle w:val="20"/>
        <w:spacing w:before="0" w:after="0" w:line="520" w:lineRule="atLeast"/>
        <w:ind w:left="0"/>
        <w:rPr>
          <w:rFonts w:hAnsi="宋体"/>
          <w:szCs w:val="24"/>
        </w:rPr>
      </w:pPr>
      <w:r>
        <w:rPr>
          <w:rFonts w:hAnsi="宋体" w:hint="eastAsia"/>
          <w:szCs w:val="24"/>
        </w:rPr>
        <w:t xml:space="preserve">（或授权代理人）：           </w:t>
      </w:r>
    </w:p>
    <w:p w14:paraId="62510114" w14:textId="77777777" w:rsidR="008D1137" w:rsidRDefault="008D1137">
      <w:pPr>
        <w:pStyle w:val="20"/>
        <w:spacing w:before="0" w:after="0" w:line="520" w:lineRule="atLeast"/>
        <w:ind w:left="0" w:firstLineChars="200" w:firstLine="480"/>
        <w:rPr>
          <w:rFonts w:hAnsi="宋体"/>
          <w:szCs w:val="24"/>
        </w:rPr>
      </w:pPr>
    </w:p>
    <w:p w14:paraId="58A3586C" w14:textId="77777777" w:rsidR="008D1137" w:rsidRDefault="00A81430">
      <w:pPr>
        <w:pStyle w:val="20"/>
        <w:spacing w:before="0" w:after="0" w:line="520" w:lineRule="atLeast"/>
        <w:ind w:left="0"/>
        <w:rPr>
          <w:rFonts w:hAnsi="宋体"/>
          <w:szCs w:val="24"/>
        </w:rPr>
      </w:pPr>
      <w:r>
        <w:rPr>
          <w:rFonts w:hAnsi="宋体" w:hint="eastAsia"/>
          <w:szCs w:val="24"/>
        </w:rPr>
        <w:t>签署日期：</w:t>
      </w:r>
    </w:p>
    <w:p w14:paraId="0D840041" w14:textId="77777777" w:rsidR="008D1137" w:rsidRDefault="008D1137">
      <w:pPr>
        <w:pStyle w:val="20"/>
        <w:spacing w:before="0" w:after="0" w:line="520" w:lineRule="atLeast"/>
        <w:ind w:left="0" w:firstLineChars="200" w:firstLine="480"/>
        <w:rPr>
          <w:rFonts w:hAnsi="宋体"/>
          <w:szCs w:val="24"/>
        </w:rPr>
      </w:pPr>
    </w:p>
    <w:p w14:paraId="1C0A6900" w14:textId="77777777" w:rsidR="008D1137" w:rsidRDefault="008D1137">
      <w:pPr>
        <w:pStyle w:val="20"/>
        <w:spacing w:before="0" w:after="0" w:line="520" w:lineRule="atLeast"/>
        <w:ind w:left="0" w:firstLineChars="200" w:firstLine="480"/>
        <w:rPr>
          <w:rFonts w:hAnsi="宋体"/>
          <w:szCs w:val="24"/>
        </w:rPr>
      </w:pPr>
    </w:p>
    <w:p w14:paraId="566ADEFE" w14:textId="77777777" w:rsidR="008D1137" w:rsidRDefault="008D1137">
      <w:pPr>
        <w:pStyle w:val="20"/>
        <w:spacing w:before="0" w:after="0" w:line="520" w:lineRule="atLeast"/>
        <w:ind w:left="0" w:firstLineChars="200" w:firstLine="480"/>
        <w:rPr>
          <w:rFonts w:hAnsi="宋体"/>
          <w:szCs w:val="24"/>
        </w:rPr>
      </w:pPr>
    </w:p>
    <w:p w14:paraId="5CF9A6BD" w14:textId="77777777" w:rsidR="008D1137" w:rsidRDefault="00A81430">
      <w:pPr>
        <w:pStyle w:val="20"/>
        <w:spacing w:before="0" w:after="0" w:line="520" w:lineRule="atLeast"/>
        <w:ind w:left="0"/>
        <w:rPr>
          <w:rFonts w:hAnsi="宋体"/>
          <w:szCs w:val="24"/>
        </w:rPr>
      </w:pPr>
      <w:r>
        <w:rPr>
          <w:rFonts w:hAnsi="宋体" w:hint="eastAsia"/>
          <w:szCs w:val="24"/>
        </w:rPr>
        <w:t>基金托管人：中信银行股份有限公司（</w:t>
      </w:r>
      <w:r>
        <w:rPr>
          <w:rFonts w:hAnsi="宋体"/>
          <w:szCs w:val="24"/>
        </w:rPr>
        <w:t>公章或合同专用章</w:t>
      </w:r>
      <w:r>
        <w:rPr>
          <w:rFonts w:hAnsi="宋体" w:hint="eastAsia"/>
          <w:szCs w:val="24"/>
        </w:rPr>
        <w:t>）</w:t>
      </w:r>
    </w:p>
    <w:p w14:paraId="707E9326" w14:textId="77777777" w:rsidR="008D1137" w:rsidRDefault="008D1137">
      <w:pPr>
        <w:pStyle w:val="20"/>
        <w:spacing w:before="0" w:after="0" w:line="520" w:lineRule="atLeast"/>
        <w:ind w:left="0"/>
        <w:rPr>
          <w:rFonts w:hAnsi="宋体"/>
          <w:szCs w:val="24"/>
        </w:rPr>
      </w:pPr>
    </w:p>
    <w:p w14:paraId="42E007A0" w14:textId="77777777" w:rsidR="008D1137" w:rsidRDefault="00A81430">
      <w:pPr>
        <w:pStyle w:val="20"/>
        <w:spacing w:before="0" w:after="0" w:line="520" w:lineRule="atLeast"/>
        <w:ind w:left="0"/>
        <w:rPr>
          <w:rFonts w:hAnsi="宋体"/>
          <w:szCs w:val="24"/>
        </w:rPr>
      </w:pPr>
      <w:r>
        <w:rPr>
          <w:rFonts w:hAnsi="宋体" w:hint="eastAsia"/>
          <w:szCs w:val="24"/>
        </w:rPr>
        <w:t>法定代表人/负责人</w:t>
      </w:r>
    </w:p>
    <w:p w14:paraId="2791517B" w14:textId="77777777" w:rsidR="008D1137" w:rsidRDefault="00A81430">
      <w:pPr>
        <w:pStyle w:val="20"/>
        <w:spacing w:before="0" w:after="0" w:line="520" w:lineRule="atLeast"/>
        <w:ind w:left="0"/>
        <w:rPr>
          <w:rFonts w:hAnsi="宋体"/>
          <w:szCs w:val="24"/>
        </w:rPr>
      </w:pPr>
      <w:r>
        <w:rPr>
          <w:rFonts w:hAnsi="宋体" w:hint="eastAsia"/>
          <w:szCs w:val="24"/>
        </w:rPr>
        <w:t xml:space="preserve">（或授权代理人）：  </w:t>
      </w:r>
    </w:p>
    <w:p w14:paraId="0CEF92AF" w14:textId="77777777" w:rsidR="008D1137" w:rsidRDefault="008D1137">
      <w:pPr>
        <w:pStyle w:val="20"/>
        <w:spacing w:before="0" w:after="0" w:line="520" w:lineRule="atLeast"/>
        <w:ind w:left="0"/>
        <w:rPr>
          <w:rFonts w:hAnsi="宋体"/>
          <w:szCs w:val="24"/>
        </w:rPr>
      </w:pPr>
    </w:p>
    <w:p w14:paraId="5DDB037D" w14:textId="77777777" w:rsidR="008D1137" w:rsidRDefault="00A81430">
      <w:pPr>
        <w:pStyle w:val="20"/>
        <w:spacing w:before="0" w:after="0" w:line="520" w:lineRule="atLeast"/>
        <w:ind w:left="0"/>
        <w:rPr>
          <w:rFonts w:hAnsi="宋体"/>
          <w:szCs w:val="24"/>
        </w:rPr>
      </w:pPr>
      <w:r>
        <w:rPr>
          <w:rFonts w:hAnsi="宋体" w:hint="eastAsia"/>
          <w:szCs w:val="24"/>
        </w:rPr>
        <w:t>签署日期：</w:t>
      </w:r>
    </w:p>
    <w:p w14:paraId="3621A9ED" w14:textId="77777777" w:rsidR="008D1137" w:rsidRDefault="00A81430">
      <w:pPr>
        <w:pStyle w:val="20"/>
        <w:spacing w:before="0" w:after="0" w:line="520" w:lineRule="atLeast"/>
        <w:ind w:left="0"/>
        <w:rPr>
          <w:rFonts w:hAnsi="宋体"/>
          <w:sz w:val="28"/>
          <w:szCs w:val="28"/>
        </w:rPr>
      </w:pPr>
      <w:r>
        <w:rPr>
          <w:rFonts w:hAnsi="宋体" w:hint="eastAsia"/>
          <w:sz w:val="28"/>
          <w:szCs w:val="28"/>
        </w:rPr>
        <w:t xml:space="preserve">           </w:t>
      </w:r>
    </w:p>
    <w:p w14:paraId="4480C8EE" w14:textId="77777777" w:rsidR="008D1137" w:rsidRDefault="008D1137">
      <w:pPr>
        <w:pStyle w:val="20"/>
        <w:spacing w:before="0" w:after="0" w:line="520" w:lineRule="atLeast"/>
        <w:ind w:left="0" w:firstLineChars="200" w:firstLine="560"/>
        <w:rPr>
          <w:rFonts w:hAnsi="宋体"/>
          <w:sz w:val="28"/>
          <w:szCs w:val="28"/>
        </w:rPr>
      </w:pPr>
    </w:p>
    <w:p w14:paraId="1BA93884" w14:textId="77777777" w:rsidR="008D1137" w:rsidRDefault="008D1137">
      <w:pPr>
        <w:pStyle w:val="20"/>
        <w:spacing w:before="0" w:after="0" w:line="520" w:lineRule="atLeast"/>
        <w:ind w:left="0" w:firstLineChars="200" w:firstLine="560"/>
        <w:rPr>
          <w:rFonts w:hAnsi="宋体"/>
          <w:sz w:val="28"/>
          <w:szCs w:val="28"/>
        </w:rPr>
      </w:pPr>
    </w:p>
    <w:p w14:paraId="45E9E290" w14:textId="77777777" w:rsidR="008D1137" w:rsidRDefault="008D1137">
      <w:pPr>
        <w:pStyle w:val="20"/>
        <w:spacing w:before="0" w:after="0" w:line="520" w:lineRule="atLeast"/>
        <w:ind w:left="0" w:firstLineChars="200" w:firstLine="560"/>
        <w:rPr>
          <w:rFonts w:hAnsi="宋体"/>
          <w:sz w:val="28"/>
          <w:szCs w:val="28"/>
        </w:rPr>
      </w:pPr>
    </w:p>
    <w:p w14:paraId="38A59A82" w14:textId="77777777" w:rsidR="008D1137" w:rsidRDefault="008D1137">
      <w:pPr>
        <w:pStyle w:val="20"/>
        <w:spacing w:before="0" w:after="0" w:line="520" w:lineRule="atLeast"/>
        <w:ind w:left="0"/>
        <w:rPr>
          <w:rFonts w:hAnsi="宋体"/>
          <w:szCs w:val="24"/>
        </w:rPr>
      </w:pPr>
    </w:p>
    <w:p w14:paraId="44255228" w14:textId="77777777" w:rsidR="008D1137" w:rsidRDefault="00A81430">
      <w:pPr>
        <w:pStyle w:val="20"/>
        <w:spacing w:before="0" w:after="0" w:line="520" w:lineRule="atLeast"/>
        <w:ind w:left="0"/>
        <w:rPr>
          <w:rFonts w:hAnsi="宋体"/>
          <w:szCs w:val="24"/>
        </w:rPr>
      </w:pPr>
      <w:r>
        <w:rPr>
          <w:rFonts w:hAnsi="宋体" w:hint="eastAsia"/>
          <w:szCs w:val="24"/>
        </w:rPr>
        <w:t xml:space="preserve">签订地： </w:t>
      </w:r>
    </w:p>
    <w:p w14:paraId="66CD95B5" w14:textId="77777777" w:rsidR="008D1137" w:rsidRDefault="008D1137">
      <w:pPr>
        <w:pStyle w:val="20"/>
        <w:spacing w:before="0" w:after="0" w:line="520" w:lineRule="atLeast"/>
        <w:ind w:left="0" w:firstLineChars="200" w:firstLine="480"/>
        <w:rPr>
          <w:rFonts w:hAnsi="宋体"/>
          <w:szCs w:val="24"/>
        </w:rPr>
      </w:pPr>
    </w:p>
    <w:p w14:paraId="77F51E09" w14:textId="77777777" w:rsidR="008D1137" w:rsidRDefault="00A81430">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118E44F2" w14:textId="77777777" w:rsidR="008D1137" w:rsidRDefault="008D1137">
      <w:pPr>
        <w:autoSpaceDE w:val="0"/>
        <w:autoSpaceDN w:val="0"/>
        <w:adjustRightInd w:val="0"/>
        <w:spacing w:line="520" w:lineRule="atLeast"/>
        <w:ind w:rightChars="11" w:right="23"/>
        <w:rPr>
          <w:rFonts w:ascii="宋体" w:hAnsi="宋体"/>
          <w:sz w:val="28"/>
          <w:szCs w:val="28"/>
        </w:rPr>
      </w:pPr>
    </w:p>
    <w:sectPr w:rsidR="008D1137">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93C91" w14:textId="77777777" w:rsidR="00431EC3" w:rsidRDefault="00431EC3">
      <w:r>
        <w:separator/>
      </w:r>
    </w:p>
  </w:endnote>
  <w:endnote w:type="continuationSeparator" w:id="0">
    <w:p w14:paraId="7E33DE09" w14:textId="77777777" w:rsidR="00431EC3" w:rsidRDefault="0043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F149" w14:textId="77777777" w:rsidR="0050496F" w:rsidRDefault="0050496F">
    <w:pPr>
      <w:pStyle w:val="a9"/>
      <w:framePr w:wrap="around" w:vAnchor="text" w:hAnchor="margin" w:xAlign="center" w:y="1"/>
      <w:rPr>
        <w:rStyle w:val="ac"/>
      </w:rPr>
    </w:pPr>
    <w:r>
      <w:fldChar w:fldCharType="begin"/>
    </w:r>
    <w:r>
      <w:rPr>
        <w:rStyle w:val="ac"/>
      </w:rPr>
      <w:instrText xml:space="preserve">PAGE  </w:instrText>
    </w:r>
    <w:r>
      <w:fldChar w:fldCharType="end"/>
    </w:r>
  </w:p>
  <w:p w14:paraId="3BB370D6" w14:textId="77777777" w:rsidR="0050496F" w:rsidRDefault="005049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B2F0" w14:textId="77777777" w:rsidR="0050496F" w:rsidRDefault="0050496F">
    <w:pPr>
      <w:pStyle w:val="a9"/>
      <w:framePr w:wrap="around" w:vAnchor="text" w:hAnchor="margin" w:xAlign="center" w:y="1"/>
      <w:rPr>
        <w:rStyle w:val="ac"/>
      </w:rPr>
    </w:pPr>
    <w:r>
      <w:fldChar w:fldCharType="begin"/>
    </w:r>
    <w:r>
      <w:rPr>
        <w:rStyle w:val="ac"/>
      </w:rPr>
      <w:instrText xml:space="preserve">PAGE  </w:instrText>
    </w:r>
    <w:r>
      <w:fldChar w:fldCharType="separate"/>
    </w:r>
    <w:r w:rsidR="009A3B51">
      <w:rPr>
        <w:rStyle w:val="ac"/>
        <w:noProof/>
      </w:rPr>
      <w:t>1</w:t>
    </w:r>
    <w:r>
      <w:fldChar w:fldCharType="end"/>
    </w:r>
  </w:p>
  <w:p w14:paraId="4F1C5569" w14:textId="77777777" w:rsidR="0050496F" w:rsidRDefault="005049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8AF1" w14:textId="77777777" w:rsidR="00431EC3" w:rsidRDefault="00431EC3">
      <w:r>
        <w:separator/>
      </w:r>
    </w:p>
  </w:footnote>
  <w:footnote w:type="continuationSeparator" w:id="0">
    <w:p w14:paraId="5E578BEC" w14:textId="77777777" w:rsidR="00431EC3" w:rsidRDefault="0043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552CCB"/>
    <w:rsid w:val="00002F53"/>
    <w:rsid w:val="00005F02"/>
    <w:rsid w:val="00006A92"/>
    <w:rsid w:val="00006EF5"/>
    <w:rsid w:val="00007EEE"/>
    <w:rsid w:val="000107EC"/>
    <w:rsid w:val="00013B69"/>
    <w:rsid w:val="00014405"/>
    <w:rsid w:val="00014C75"/>
    <w:rsid w:val="00014D0C"/>
    <w:rsid w:val="000156D9"/>
    <w:rsid w:val="0001713B"/>
    <w:rsid w:val="00017F23"/>
    <w:rsid w:val="000217E4"/>
    <w:rsid w:val="000236F6"/>
    <w:rsid w:val="00023A92"/>
    <w:rsid w:val="00025541"/>
    <w:rsid w:val="00027285"/>
    <w:rsid w:val="00033A7B"/>
    <w:rsid w:val="00034AB4"/>
    <w:rsid w:val="00035920"/>
    <w:rsid w:val="000360A6"/>
    <w:rsid w:val="00037404"/>
    <w:rsid w:val="00037818"/>
    <w:rsid w:val="00037980"/>
    <w:rsid w:val="00037BAC"/>
    <w:rsid w:val="0004298B"/>
    <w:rsid w:val="00042A25"/>
    <w:rsid w:val="00042EEE"/>
    <w:rsid w:val="00043FB7"/>
    <w:rsid w:val="00046B2A"/>
    <w:rsid w:val="000559C3"/>
    <w:rsid w:val="000603A2"/>
    <w:rsid w:val="00062021"/>
    <w:rsid w:val="00062E2D"/>
    <w:rsid w:val="00066BF4"/>
    <w:rsid w:val="0006754D"/>
    <w:rsid w:val="00071F28"/>
    <w:rsid w:val="0007356D"/>
    <w:rsid w:val="00074856"/>
    <w:rsid w:val="0007750D"/>
    <w:rsid w:val="00077E99"/>
    <w:rsid w:val="0008163D"/>
    <w:rsid w:val="000850D3"/>
    <w:rsid w:val="000877E6"/>
    <w:rsid w:val="00093120"/>
    <w:rsid w:val="000A228B"/>
    <w:rsid w:val="000A6FC1"/>
    <w:rsid w:val="000B106F"/>
    <w:rsid w:val="000B1E50"/>
    <w:rsid w:val="000C0905"/>
    <w:rsid w:val="000C152B"/>
    <w:rsid w:val="000C2F51"/>
    <w:rsid w:val="000C4913"/>
    <w:rsid w:val="000C6175"/>
    <w:rsid w:val="000C7AB7"/>
    <w:rsid w:val="000D0BD5"/>
    <w:rsid w:val="000D17C9"/>
    <w:rsid w:val="000D59DE"/>
    <w:rsid w:val="000E216E"/>
    <w:rsid w:val="000E3608"/>
    <w:rsid w:val="000E69F8"/>
    <w:rsid w:val="000F6613"/>
    <w:rsid w:val="001022CC"/>
    <w:rsid w:val="0010239C"/>
    <w:rsid w:val="00102F71"/>
    <w:rsid w:val="001062CA"/>
    <w:rsid w:val="00107051"/>
    <w:rsid w:val="00115AA2"/>
    <w:rsid w:val="001177F0"/>
    <w:rsid w:val="00130C38"/>
    <w:rsid w:val="00132302"/>
    <w:rsid w:val="00132BE4"/>
    <w:rsid w:val="00135362"/>
    <w:rsid w:val="0013744A"/>
    <w:rsid w:val="00137C67"/>
    <w:rsid w:val="0014134F"/>
    <w:rsid w:val="0014169A"/>
    <w:rsid w:val="0014323B"/>
    <w:rsid w:val="00143504"/>
    <w:rsid w:val="00145C16"/>
    <w:rsid w:val="00146F90"/>
    <w:rsid w:val="001618D7"/>
    <w:rsid w:val="00164A09"/>
    <w:rsid w:val="001657D8"/>
    <w:rsid w:val="00175B0A"/>
    <w:rsid w:val="00180B60"/>
    <w:rsid w:val="00183760"/>
    <w:rsid w:val="001848CC"/>
    <w:rsid w:val="001B0A60"/>
    <w:rsid w:val="001B0F1A"/>
    <w:rsid w:val="001B28BD"/>
    <w:rsid w:val="001B2959"/>
    <w:rsid w:val="001B2AF0"/>
    <w:rsid w:val="001B2E1D"/>
    <w:rsid w:val="001B4367"/>
    <w:rsid w:val="001B687D"/>
    <w:rsid w:val="001B7022"/>
    <w:rsid w:val="001C26B4"/>
    <w:rsid w:val="001C2ACF"/>
    <w:rsid w:val="001C545B"/>
    <w:rsid w:val="001C66BC"/>
    <w:rsid w:val="001D03D4"/>
    <w:rsid w:val="001D09A0"/>
    <w:rsid w:val="001D3E64"/>
    <w:rsid w:val="001D444B"/>
    <w:rsid w:val="001E2C33"/>
    <w:rsid w:val="001E33B7"/>
    <w:rsid w:val="001E6B63"/>
    <w:rsid w:val="001F1C99"/>
    <w:rsid w:val="001F5108"/>
    <w:rsid w:val="00203D12"/>
    <w:rsid w:val="002045A2"/>
    <w:rsid w:val="00205409"/>
    <w:rsid w:val="00206D81"/>
    <w:rsid w:val="00214195"/>
    <w:rsid w:val="002158ED"/>
    <w:rsid w:val="00216E66"/>
    <w:rsid w:val="00217901"/>
    <w:rsid w:val="002216DF"/>
    <w:rsid w:val="00221C8C"/>
    <w:rsid w:val="00222AE4"/>
    <w:rsid w:val="002254CA"/>
    <w:rsid w:val="00225A43"/>
    <w:rsid w:val="0023064A"/>
    <w:rsid w:val="002309FE"/>
    <w:rsid w:val="00234CB5"/>
    <w:rsid w:val="00244076"/>
    <w:rsid w:val="00244CEE"/>
    <w:rsid w:val="00244F0B"/>
    <w:rsid w:val="002464DB"/>
    <w:rsid w:val="00251308"/>
    <w:rsid w:val="00251E8D"/>
    <w:rsid w:val="00256509"/>
    <w:rsid w:val="002567AE"/>
    <w:rsid w:val="00261349"/>
    <w:rsid w:val="002620B5"/>
    <w:rsid w:val="0026403B"/>
    <w:rsid w:val="00270B1B"/>
    <w:rsid w:val="00271BEE"/>
    <w:rsid w:val="00273F36"/>
    <w:rsid w:val="0027511C"/>
    <w:rsid w:val="00275823"/>
    <w:rsid w:val="002771AB"/>
    <w:rsid w:val="00280105"/>
    <w:rsid w:val="00282CB6"/>
    <w:rsid w:val="00283722"/>
    <w:rsid w:val="002A153D"/>
    <w:rsid w:val="002A34FB"/>
    <w:rsid w:val="002A4594"/>
    <w:rsid w:val="002A5134"/>
    <w:rsid w:val="002B0CA2"/>
    <w:rsid w:val="002B2B25"/>
    <w:rsid w:val="002B2B46"/>
    <w:rsid w:val="002C4590"/>
    <w:rsid w:val="002C7260"/>
    <w:rsid w:val="002D278E"/>
    <w:rsid w:val="002D35CA"/>
    <w:rsid w:val="002D5AC8"/>
    <w:rsid w:val="002E423B"/>
    <w:rsid w:val="002F1D9A"/>
    <w:rsid w:val="002F1FB2"/>
    <w:rsid w:val="002F7C1F"/>
    <w:rsid w:val="0030473A"/>
    <w:rsid w:val="0030785F"/>
    <w:rsid w:val="00314EE7"/>
    <w:rsid w:val="003173BF"/>
    <w:rsid w:val="00317BE9"/>
    <w:rsid w:val="00321BF5"/>
    <w:rsid w:val="003229E8"/>
    <w:rsid w:val="0032419E"/>
    <w:rsid w:val="00330DBF"/>
    <w:rsid w:val="003337E4"/>
    <w:rsid w:val="00342101"/>
    <w:rsid w:val="00343183"/>
    <w:rsid w:val="00345E38"/>
    <w:rsid w:val="003466B2"/>
    <w:rsid w:val="0035177F"/>
    <w:rsid w:val="00363BF9"/>
    <w:rsid w:val="00370E6A"/>
    <w:rsid w:val="00376470"/>
    <w:rsid w:val="00376534"/>
    <w:rsid w:val="00380257"/>
    <w:rsid w:val="003820CE"/>
    <w:rsid w:val="0038599A"/>
    <w:rsid w:val="00385CF5"/>
    <w:rsid w:val="00393A4B"/>
    <w:rsid w:val="0039570A"/>
    <w:rsid w:val="0039704D"/>
    <w:rsid w:val="003A21D3"/>
    <w:rsid w:val="003A4C9D"/>
    <w:rsid w:val="003A64E9"/>
    <w:rsid w:val="003A733D"/>
    <w:rsid w:val="003A7609"/>
    <w:rsid w:val="003B0F07"/>
    <w:rsid w:val="003B240A"/>
    <w:rsid w:val="003B7C32"/>
    <w:rsid w:val="003C20E6"/>
    <w:rsid w:val="003C235D"/>
    <w:rsid w:val="003C2DEB"/>
    <w:rsid w:val="003C306C"/>
    <w:rsid w:val="003C3C90"/>
    <w:rsid w:val="003C4D0D"/>
    <w:rsid w:val="003C518D"/>
    <w:rsid w:val="003C5A81"/>
    <w:rsid w:val="003C67A3"/>
    <w:rsid w:val="003C6E19"/>
    <w:rsid w:val="003D0785"/>
    <w:rsid w:val="003D24E0"/>
    <w:rsid w:val="003D48C9"/>
    <w:rsid w:val="003D50BB"/>
    <w:rsid w:val="003D5318"/>
    <w:rsid w:val="003D6E5F"/>
    <w:rsid w:val="003D7086"/>
    <w:rsid w:val="003D778D"/>
    <w:rsid w:val="003E25E9"/>
    <w:rsid w:val="003E28EF"/>
    <w:rsid w:val="003E57C9"/>
    <w:rsid w:val="003E5B9D"/>
    <w:rsid w:val="003E619A"/>
    <w:rsid w:val="003F0DF1"/>
    <w:rsid w:val="003F26BF"/>
    <w:rsid w:val="003F320B"/>
    <w:rsid w:val="003F3224"/>
    <w:rsid w:val="003F32DF"/>
    <w:rsid w:val="003F38FA"/>
    <w:rsid w:val="003F4121"/>
    <w:rsid w:val="003F76F1"/>
    <w:rsid w:val="00403FA4"/>
    <w:rsid w:val="00411E11"/>
    <w:rsid w:val="00411EC2"/>
    <w:rsid w:val="0041211D"/>
    <w:rsid w:val="00415811"/>
    <w:rsid w:val="0041673C"/>
    <w:rsid w:val="00417D16"/>
    <w:rsid w:val="0042648F"/>
    <w:rsid w:val="00430FD3"/>
    <w:rsid w:val="004311E8"/>
    <w:rsid w:val="00431EC3"/>
    <w:rsid w:val="004339DF"/>
    <w:rsid w:val="00436366"/>
    <w:rsid w:val="00436C87"/>
    <w:rsid w:val="0043710B"/>
    <w:rsid w:val="004412E4"/>
    <w:rsid w:val="00443EEB"/>
    <w:rsid w:val="004464B7"/>
    <w:rsid w:val="0044652B"/>
    <w:rsid w:val="00451371"/>
    <w:rsid w:val="00455161"/>
    <w:rsid w:val="004558DF"/>
    <w:rsid w:val="00456A15"/>
    <w:rsid w:val="0046023B"/>
    <w:rsid w:val="00462A74"/>
    <w:rsid w:val="004647E7"/>
    <w:rsid w:val="004670BB"/>
    <w:rsid w:val="004702E5"/>
    <w:rsid w:val="00470F6A"/>
    <w:rsid w:val="00472976"/>
    <w:rsid w:val="004734B3"/>
    <w:rsid w:val="00474712"/>
    <w:rsid w:val="0048045F"/>
    <w:rsid w:val="00490CC4"/>
    <w:rsid w:val="004958FB"/>
    <w:rsid w:val="004A0749"/>
    <w:rsid w:val="004A2093"/>
    <w:rsid w:val="004A21FA"/>
    <w:rsid w:val="004A26BE"/>
    <w:rsid w:val="004A4507"/>
    <w:rsid w:val="004B0A2F"/>
    <w:rsid w:val="004B3E07"/>
    <w:rsid w:val="004B3F78"/>
    <w:rsid w:val="004B76D3"/>
    <w:rsid w:val="004C0599"/>
    <w:rsid w:val="004C0FB0"/>
    <w:rsid w:val="004C14BD"/>
    <w:rsid w:val="004C5378"/>
    <w:rsid w:val="004C5F32"/>
    <w:rsid w:val="004C7064"/>
    <w:rsid w:val="004D7082"/>
    <w:rsid w:val="004E306E"/>
    <w:rsid w:val="004E5206"/>
    <w:rsid w:val="004E5621"/>
    <w:rsid w:val="004E7254"/>
    <w:rsid w:val="004F2CD0"/>
    <w:rsid w:val="004F41CC"/>
    <w:rsid w:val="004F4570"/>
    <w:rsid w:val="004F5507"/>
    <w:rsid w:val="004F5DAC"/>
    <w:rsid w:val="004F5ED3"/>
    <w:rsid w:val="004F7098"/>
    <w:rsid w:val="00500435"/>
    <w:rsid w:val="0050496F"/>
    <w:rsid w:val="00507836"/>
    <w:rsid w:val="005121E1"/>
    <w:rsid w:val="005147D9"/>
    <w:rsid w:val="00514ECE"/>
    <w:rsid w:val="005223A4"/>
    <w:rsid w:val="00526BD9"/>
    <w:rsid w:val="00530616"/>
    <w:rsid w:val="005307DB"/>
    <w:rsid w:val="00533B7B"/>
    <w:rsid w:val="005366E9"/>
    <w:rsid w:val="0054036A"/>
    <w:rsid w:val="005417F4"/>
    <w:rsid w:val="00541A7B"/>
    <w:rsid w:val="00543408"/>
    <w:rsid w:val="00552CCB"/>
    <w:rsid w:val="005576FE"/>
    <w:rsid w:val="005662BD"/>
    <w:rsid w:val="00587AA1"/>
    <w:rsid w:val="00591580"/>
    <w:rsid w:val="00591B16"/>
    <w:rsid w:val="005A11E0"/>
    <w:rsid w:val="005A1862"/>
    <w:rsid w:val="005A1FC8"/>
    <w:rsid w:val="005A301C"/>
    <w:rsid w:val="005A52A1"/>
    <w:rsid w:val="005A591E"/>
    <w:rsid w:val="005A745C"/>
    <w:rsid w:val="005B05A6"/>
    <w:rsid w:val="005B0CCB"/>
    <w:rsid w:val="005B0F25"/>
    <w:rsid w:val="005B4A54"/>
    <w:rsid w:val="005B6D06"/>
    <w:rsid w:val="005B7532"/>
    <w:rsid w:val="005C1C72"/>
    <w:rsid w:val="005C4BE0"/>
    <w:rsid w:val="005C5DF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136B"/>
    <w:rsid w:val="006117E4"/>
    <w:rsid w:val="00616872"/>
    <w:rsid w:val="006238E1"/>
    <w:rsid w:val="00627E17"/>
    <w:rsid w:val="00630C12"/>
    <w:rsid w:val="00631068"/>
    <w:rsid w:val="006333AF"/>
    <w:rsid w:val="006346B3"/>
    <w:rsid w:val="0063582D"/>
    <w:rsid w:val="006374EE"/>
    <w:rsid w:val="0064051D"/>
    <w:rsid w:val="006433ED"/>
    <w:rsid w:val="00644F1A"/>
    <w:rsid w:val="00645BD9"/>
    <w:rsid w:val="00646351"/>
    <w:rsid w:val="0065050A"/>
    <w:rsid w:val="006513FE"/>
    <w:rsid w:val="0065472A"/>
    <w:rsid w:val="0065631C"/>
    <w:rsid w:val="0065675D"/>
    <w:rsid w:val="00656D9D"/>
    <w:rsid w:val="0066277C"/>
    <w:rsid w:val="006631BB"/>
    <w:rsid w:val="006643B1"/>
    <w:rsid w:val="006704D3"/>
    <w:rsid w:val="00671709"/>
    <w:rsid w:val="00672EA6"/>
    <w:rsid w:val="00673EC6"/>
    <w:rsid w:val="006745D6"/>
    <w:rsid w:val="00674E25"/>
    <w:rsid w:val="0067636E"/>
    <w:rsid w:val="00676F66"/>
    <w:rsid w:val="00677B5F"/>
    <w:rsid w:val="00681B36"/>
    <w:rsid w:val="00682F3F"/>
    <w:rsid w:val="006835F3"/>
    <w:rsid w:val="0068465B"/>
    <w:rsid w:val="0069476A"/>
    <w:rsid w:val="006A0D7A"/>
    <w:rsid w:val="006A187B"/>
    <w:rsid w:val="006A7C46"/>
    <w:rsid w:val="006B3419"/>
    <w:rsid w:val="006B5645"/>
    <w:rsid w:val="006B567E"/>
    <w:rsid w:val="006D3E64"/>
    <w:rsid w:val="006D6BE0"/>
    <w:rsid w:val="006E1C21"/>
    <w:rsid w:val="006E5F66"/>
    <w:rsid w:val="006E616F"/>
    <w:rsid w:val="006E6265"/>
    <w:rsid w:val="006F4830"/>
    <w:rsid w:val="006F7F18"/>
    <w:rsid w:val="007041FF"/>
    <w:rsid w:val="0070432C"/>
    <w:rsid w:val="00705281"/>
    <w:rsid w:val="0070544A"/>
    <w:rsid w:val="007105D4"/>
    <w:rsid w:val="00712E45"/>
    <w:rsid w:val="00714EDA"/>
    <w:rsid w:val="00715971"/>
    <w:rsid w:val="00717032"/>
    <w:rsid w:val="0072239D"/>
    <w:rsid w:val="00722E92"/>
    <w:rsid w:val="00723A7F"/>
    <w:rsid w:val="00731307"/>
    <w:rsid w:val="00742138"/>
    <w:rsid w:val="0074389D"/>
    <w:rsid w:val="007451E3"/>
    <w:rsid w:val="00750A9C"/>
    <w:rsid w:val="0075595F"/>
    <w:rsid w:val="007564E2"/>
    <w:rsid w:val="00757C03"/>
    <w:rsid w:val="00757ED4"/>
    <w:rsid w:val="00770384"/>
    <w:rsid w:val="00772F6C"/>
    <w:rsid w:val="00773CE9"/>
    <w:rsid w:val="00775161"/>
    <w:rsid w:val="00777C8C"/>
    <w:rsid w:val="0078303E"/>
    <w:rsid w:val="007865D8"/>
    <w:rsid w:val="00786DDE"/>
    <w:rsid w:val="00792ABE"/>
    <w:rsid w:val="00795FC7"/>
    <w:rsid w:val="007A17F8"/>
    <w:rsid w:val="007A4FFD"/>
    <w:rsid w:val="007B0920"/>
    <w:rsid w:val="007B0DCD"/>
    <w:rsid w:val="007B40CD"/>
    <w:rsid w:val="007C17E1"/>
    <w:rsid w:val="007C3B71"/>
    <w:rsid w:val="007C56B2"/>
    <w:rsid w:val="007D21F7"/>
    <w:rsid w:val="007E2AA0"/>
    <w:rsid w:val="007E3074"/>
    <w:rsid w:val="007E3143"/>
    <w:rsid w:val="007E66C2"/>
    <w:rsid w:val="007F28F2"/>
    <w:rsid w:val="007F37EC"/>
    <w:rsid w:val="007F4325"/>
    <w:rsid w:val="007F780A"/>
    <w:rsid w:val="00806439"/>
    <w:rsid w:val="00810562"/>
    <w:rsid w:val="008138B1"/>
    <w:rsid w:val="00815E67"/>
    <w:rsid w:val="00816328"/>
    <w:rsid w:val="00816E98"/>
    <w:rsid w:val="0082011A"/>
    <w:rsid w:val="00820261"/>
    <w:rsid w:val="008265FB"/>
    <w:rsid w:val="0083307F"/>
    <w:rsid w:val="008402D5"/>
    <w:rsid w:val="00840CA7"/>
    <w:rsid w:val="00844028"/>
    <w:rsid w:val="0084464F"/>
    <w:rsid w:val="00844681"/>
    <w:rsid w:val="0084596D"/>
    <w:rsid w:val="00850170"/>
    <w:rsid w:val="00850A81"/>
    <w:rsid w:val="00853FDC"/>
    <w:rsid w:val="00855B9C"/>
    <w:rsid w:val="00857A81"/>
    <w:rsid w:val="0086120E"/>
    <w:rsid w:val="008723BB"/>
    <w:rsid w:val="0087434D"/>
    <w:rsid w:val="008758F6"/>
    <w:rsid w:val="0088044B"/>
    <w:rsid w:val="008815F1"/>
    <w:rsid w:val="00886001"/>
    <w:rsid w:val="0088782C"/>
    <w:rsid w:val="00895349"/>
    <w:rsid w:val="008A160E"/>
    <w:rsid w:val="008A1C89"/>
    <w:rsid w:val="008A452D"/>
    <w:rsid w:val="008A50D6"/>
    <w:rsid w:val="008A772E"/>
    <w:rsid w:val="008A77A6"/>
    <w:rsid w:val="008A7F32"/>
    <w:rsid w:val="008B7214"/>
    <w:rsid w:val="008C1C74"/>
    <w:rsid w:val="008D1137"/>
    <w:rsid w:val="008D185F"/>
    <w:rsid w:val="008D2524"/>
    <w:rsid w:val="008E3AE4"/>
    <w:rsid w:val="008E5415"/>
    <w:rsid w:val="008E7B24"/>
    <w:rsid w:val="008F3907"/>
    <w:rsid w:val="008F3F36"/>
    <w:rsid w:val="008F4C30"/>
    <w:rsid w:val="008F7242"/>
    <w:rsid w:val="0090034A"/>
    <w:rsid w:val="00901F55"/>
    <w:rsid w:val="00910563"/>
    <w:rsid w:val="00910BB9"/>
    <w:rsid w:val="00912E35"/>
    <w:rsid w:val="0091346D"/>
    <w:rsid w:val="009168DA"/>
    <w:rsid w:val="0091746B"/>
    <w:rsid w:val="00922C37"/>
    <w:rsid w:val="00922E0D"/>
    <w:rsid w:val="00923621"/>
    <w:rsid w:val="00925BAE"/>
    <w:rsid w:val="00926028"/>
    <w:rsid w:val="00934CFF"/>
    <w:rsid w:val="0094040B"/>
    <w:rsid w:val="00942E0B"/>
    <w:rsid w:val="00951D67"/>
    <w:rsid w:val="009534CD"/>
    <w:rsid w:val="00956305"/>
    <w:rsid w:val="009568E1"/>
    <w:rsid w:val="00956C59"/>
    <w:rsid w:val="00961105"/>
    <w:rsid w:val="00961CF2"/>
    <w:rsid w:val="009637CC"/>
    <w:rsid w:val="00967914"/>
    <w:rsid w:val="00972E11"/>
    <w:rsid w:val="00975B2B"/>
    <w:rsid w:val="00976194"/>
    <w:rsid w:val="00980790"/>
    <w:rsid w:val="00980965"/>
    <w:rsid w:val="00983D29"/>
    <w:rsid w:val="00983EC2"/>
    <w:rsid w:val="00983F45"/>
    <w:rsid w:val="009929CB"/>
    <w:rsid w:val="00992C48"/>
    <w:rsid w:val="00994EDA"/>
    <w:rsid w:val="00996D63"/>
    <w:rsid w:val="00997B73"/>
    <w:rsid w:val="00997B9E"/>
    <w:rsid w:val="00997CAB"/>
    <w:rsid w:val="009A3719"/>
    <w:rsid w:val="009A3B51"/>
    <w:rsid w:val="009B7AFF"/>
    <w:rsid w:val="009B7CB1"/>
    <w:rsid w:val="009C05E6"/>
    <w:rsid w:val="009D3DFA"/>
    <w:rsid w:val="009D46EB"/>
    <w:rsid w:val="009D5128"/>
    <w:rsid w:val="009D5D04"/>
    <w:rsid w:val="009E0844"/>
    <w:rsid w:val="009E263C"/>
    <w:rsid w:val="009E4F5A"/>
    <w:rsid w:val="009F038B"/>
    <w:rsid w:val="009F232A"/>
    <w:rsid w:val="009F37F6"/>
    <w:rsid w:val="009F69CC"/>
    <w:rsid w:val="00A07708"/>
    <w:rsid w:val="00A11937"/>
    <w:rsid w:val="00A11C5F"/>
    <w:rsid w:val="00A3173D"/>
    <w:rsid w:val="00A317FB"/>
    <w:rsid w:val="00A32ED7"/>
    <w:rsid w:val="00A32F27"/>
    <w:rsid w:val="00A33B45"/>
    <w:rsid w:val="00A34C6D"/>
    <w:rsid w:val="00A430CF"/>
    <w:rsid w:val="00A44384"/>
    <w:rsid w:val="00A464EF"/>
    <w:rsid w:val="00A478F7"/>
    <w:rsid w:val="00A5325C"/>
    <w:rsid w:val="00A5593A"/>
    <w:rsid w:val="00A61E5C"/>
    <w:rsid w:val="00A62CDD"/>
    <w:rsid w:val="00A72A31"/>
    <w:rsid w:val="00A76D15"/>
    <w:rsid w:val="00A80572"/>
    <w:rsid w:val="00A81430"/>
    <w:rsid w:val="00A82BB8"/>
    <w:rsid w:val="00A872C3"/>
    <w:rsid w:val="00A90358"/>
    <w:rsid w:val="00A90A88"/>
    <w:rsid w:val="00A91212"/>
    <w:rsid w:val="00AA086B"/>
    <w:rsid w:val="00AA26EB"/>
    <w:rsid w:val="00AA3B97"/>
    <w:rsid w:val="00AA5D4A"/>
    <w:rsid w:val="00AA74F1"/>
    <w:rsid w:val="00AB08D8"/>
    <w:rsid w:val="00AB76A9"/>
    <w:rsid w:val="00AC7A32"/>
    <w:rsid w:val="00AD13BC"/>
    <w:rsid w:val="00AD1B3E"/>
    <w:rsid w:val="00AD38E5"/>
    <w:rsid w:val="00AD46EC"/>
    <w:rsid w:val="00AD6EEB"/>
    <w:rsid w:val="00B0046B"/>
    <w:rsid w:val="00B03495"/>
    <w:rsid w:val="00B049FA"/>
    <w:rsid w:val="00B04E35"/>
    <w:rsid w:val="00B13317"/>
    <w:rsid w:val="00B14B93"/>
    <w:rsid w:val="00B20D5E"/>
    <w:rsid w:val="00B240D8"/>
    <w:rsid w:val="00B310E5"/>
    <w:rsid w:val="00B34B8F"/>
    <w:rsid w:val="00B37F3D"/>
    <w:rsid w:val="00B37F71"/>
    <w:rsid w:val="00B41AB2"/>
    <w:rsid w:val="00B42A85"/>
    <w:rsid w:val="00B4586E"/>
    <w:rsid w:val="00B47EC6"/>
    <w:rsid w:val="00B50738"/>
    <w:rsid w:val="00B53539"/>
    <w:rsid w:val="00B56ABC"/>
    <w:rsid w:val="00B60E44"/>
    <w:rsid w:val="00B61FF9"/>
    <w:rsid w:val="00B63751"/>
    <w:rsid w:val="00B66879"/>
    <w:rsid w:val="00B719B1"/>
    <w:rsid w:val="00B73796"/>
    <w:rsid w:val="00B74A93"/>
    <w:rsid w:val="00B76F64"/>
    <w:rsid w:val="00B77FC9"/>
    <w:rsid w:val="00B84813"/>
    <w:rsid w:val="00B90203"/>
    <w:rsid w:val="00B91059"/>
    <w:rsid w:val="00B92165"/>
    <w:rsid w:val="00B9229E"/>
    <w:rsid w:val="00B9386B"/>
    <w:rsid w:val="00B9799A"/>
    <w:rsid w:val="00BA1072"/>
    <w:rsid w:val="00BA1995"/>
    <w:rsid w:val="00BA1FFA"/>
    <w:rsid w:val="00BA71B2"/>
    <w:rsid w:val="00BA7CDA"/>
    <w:rsid w:val="00BB055E"/>
    <w:rsid w:val="00BB1D20"/>
    <w:rsid w:val="00BB45C2"/>
    <w:rsid w:val="00BB6B31"/>
    <w:rsid w:val="00BC0342"/>
    <w:rsid w:val="00BC0D5D"/>
    <w:rsid w:val="00BC11DF"/>
    <w:rsid w:val="00BC397C"/>
    <w:rsid w:val="00BD1B35"/>
    <w:rsid w:val="00BD582F"/>
    <w:rsid w:val="00BD6014"/>
    <w:rsid w:val="00BE3072"/>
    <w:rsid w:val="00BE3311"/>
    <w:rsid w:val="00BE46D4"/>
    <w:rsid w:val="00BE5CFA"/>
    <w:rsid w:val="00BE78A0"/>
    <w:rsid w:val="00BF5554"/>
    <w:rsid w:val="00C00B3A"/>
    <w:rsid w:val="00C01EEA"/>
    <w:rsid w:val="00C02B9F"/>
    <w:rsid w:val="00C04FDD"/>
    <w:rsid w:val="00C06901"/>
    <w:rsid w:val="00C118AC"/>
    <w:rsid w:val="00C14204"/>
    <w:rsid w:val="00C15064"/>
    <w:rsid w:val="00C17895"/>
    <w:rsid w:val="00C21B5A"/>
    <w:rsid w:val="00C25D19"/>
    <w:rsid w:val="00C25E9E"/>
    <w:rsid w:val="00C324F8"/>
    <w:rsid w:val="00C34241"/>
    <w:rsid w:val="00C37C51"/>
    <w:rsid w:val="00C43FA2"/>
    <w:rsid w:val="00C44C0D"/>
    <w:rsid w:val="00C44C75"/>
    <w:rsid w:val="00C51A27"/>
    <w:rsid w:val="00C520BD"/>
    <w:rsid w:val="00C63EF2"/>
    <w:rsid w:val="00C747D9"/>
    <w:rsid w:val="00C7729D"/>
    <w:rsid w:val="00C822D7"/>
    <w:rsid w:val="00C850FD"/>
    <w:rsid w:val="00C92B4A"/>
    <w:rsid w:val="00C934E2"/>
    <w:rsid w:val="00C94574"/>
    <w:rsid w:val="00C9703A"/>
    <w:rsid w:val="00CA2606"/>
    <w:rsid w:val="00CA48B0"/>
    <w:rsid w:val="00CA7829"/>
    <w:rsid w:val="00CB1555"/>
    <w:rsid w:val="00CB1963"/>
    <w:rsid w:val="00CB1E25"/>
    <w:rsid w:val="00CB595B"/>
    <w:rsid w:val="00CB6238"/>
    <w:rsid w:val="00CC0307"/>
    <w:rsid w:val="00CD2AB3"/>
    <w:rsid w:val="00CD5447"/>
    <w:rsid w:val="00CE187B"/>
    <w:rsid w:val="00CE1A63"/>
    <w:rsid w:val="00CF0833"/>
    <w:rsid w:val="00CF1814"/>
    <w:rsid w:val="00CF2667"/>
    <w:rsid w:val="00CF2E69"/>
    <w:rsid w:val="00CF33B4"/>
    <w:rsid w:val="00D039C5"/>
    <w:rsid w:val="00D03C31"/>
    <w:rsid w:val="00D12262"/>
    <w:rsid w:val="00D127E7"/>
    <w:rsid w:val="00D15D80"/>
    <w:rsid w:val="00D167CB"/>
    <w:rsid w:val="00D2248B"/>
    <w:rsid w:val="00D23019"/>
    <w:rsid w:val="00D23C7C"/>
    <w:rsid w:val="00D25D94"/>
    <w:rsid w:val="00D267C4"/>
    <w:rsid w:val="00D27344"/>
    <w:rsid w:val="00D348CE"/>
    <w:rsid w:val="00D40F8E"/>
    <w:rsid w:val="00D4246A"/>
    <w:rsid w:val="00D470C6"/>
    <w:rsid w:val="00D51C0B"/>
    <w:rsid w:val="00D52B93"/>
    <w:rsid w:val="00D53004"/>
    <w:rsid w:val="00D70AB1"/>
    <w:rsid w:val="00D71350"/>
    <w:rsid w:val="00D736CF"/>
    <w:rsid w:val="00D836E6"/>
    <w:rsid w:val="00D872FC"/>
    <w:rsid w:val="00D91349"/>
    <w:rsid w:val="00D9729F"/>
    <w:rsid w:val="00D9774E"/>
    <w:rsid w:val="00DA1D58"/>
    <w:rsid w:val="00DA3524"/>
    <w:rsid w:val="00DA6880"/>
    <w:rsid w:val="00DA7F7F"/>
    <w:rsid w:val="00DB35A9"/>
    <w:rsid w:val="00DB3C21"/>
    <w:rsid w:val="00DC0220"/>
    <w:rsid w:val="00DC33C9"/>
    <w:rsid w:val="00DC3413"/>
    <w:rsid w:val="00DD3B63"/>
    <w:rsid w:val="00DD76DE"/>
    <w:rsid w:val="00DE275A"/>
    <w:rsid w:val="00DE7037"/>
    <w:rsid w:val="00DE723D"/>
    <w:rsid w:val="00DE7D0B"/>
    <w:rsid w:val="00DE7DCF"/>
    <w:rsid w:val="00DF1530"/>
    <w:rsid w:val="00DF21B6"/>
    <w:rsid w:val="00DF29C3"/>
    <w:rsid w:val="00DF447B"/>
    <w:rsid w:val="00DF5FB3"/>
    <w:rsid w:val="00E000EB"/>
    <w:rsid w:val="00E02E28"/>
    <w:rsid w:val="00E069ED"/>
    <w:rsid w:val="00E142BD"/>
    <w:rsid w:val="00E14B6C"/>
    <w:rsid w:val="00E15C9A"/>
    <w:rsid w:val="00E20017"/>
    <w:rsid w:val="00E23F4C"/>
    <w:rsid w:val="00E24C6C"/>
    <w:rsid w:val="00E2562C"/>
    <w:rsid w:val="00E25905"/>
    <w:rsid w:val="00E379DC"/>
    <w:rsid w:val="00E45E88"/>
    <w:rsid w:val="00E46345"/>
    <w:rsid w:val="00E47EEE"/>
    <w:rsid w:val="00E53F89"/>
    <w:rsid w:val="00E60EE5"/>
    <w:rsid w:val="00E65237"/>
    <w:rsid w:val="00E658FF"/>
    <w:rsid w:val="00E71B58"/>
    <w:rsid w:val="00E7429F"/>
    <w:rsid w:val="00E758C6"/>
    <w:rsid w:val="00E8301E"/>
    <w:rsid w:val="00E83608"/>
    <w:rsid w:val="00E855F4"/>
    <w:rsid w:val="00E8622A"/>
    <w:rsid w:val="00E86688"/>
    <w:rsid w:val="00E925E0"/>
    <w:rsid w:val="00E97CC8"/>
    <w:rsid w:val="00EA2F66"/>
    <w:rsid w:val="00EA3DF0"/>
    <w:rsid w:val="00EA45C6"/>
    <w:rsid w:val="00EA5145"/>
    <w:rsid w:val="00EA5223"/>
    <w:rsid w:val="00EA7D63"/>
    <w:rsid w:val="00EB1B59"/>
    <w:rsid w:val="00EB5BF5"/>
    <w:rsid w:val="00EB5F3D"/>
    <w:rsid w:val="00EC6164"/>
    <w:rsid w:val="00ED07E9"/>
    <w:rsid w:val="00ED799A"/>
    <w:rsid w:val="00EE13AA"/>
    <w:rsid w:val="00EE2B34"/>
    <w:rsid w:val="00EE3BB8"/>
    <w:rsid w:val="00EF05EA"/>
    <w:rsid w:val="00EF53BE"/>
    <w:rsid w:val="00EF59C1"/>
    <w:rsid w:val="00EF5A21"/>
    <w:rsid w:val="00F000E6"/>
    <w:rsid w:val="00F02AC7"/>
    <w:rsid w:val="00F04B03"/>
    <w:rsid w:val="00F14DEF"/>
    <w:rsid w:val="00F21554"/>
    <w:rsid w:val="00F21570"/>
    <w:rsid w:val="00F24AAE"/>
    <w:rsid w:val="00F27457"/>
    <w:rsid w:val="00F3012F"/>
    <w:rsid w:val="00F3208D"/>
    <w:rsid w:val="00F32FC8"/>
    <w:rsid w:val="00F4392A"/>
    <w:rsid w:val="00F51862"/>
    <w:rsid w:val="00F53C8C"/>
    <w:rsid w:val="00F55670"/>
    <w:rsid w:val="00F55DCE"/>
    <w:rsid w:val="00F55F8F"/>
    <w:rsid w:val="00F565AB"/>
    <w:rsid w:val="00F578FD"/>
    <w:rsid w:val="00F60532"/>
    <w:rsid w:val="00F63198"/>
    <w:rsid w:val="00F711DA"/>
    <w:rsid w:val="00F744ED"/>
    <w:rsid w:val="00F778EE"/>
    <w:rsid w:val="00F821F1"/>
    <w:rsid w:val="00F91330"/>
    <w:rsid w:val="00F9559A"/>
    <w:rsid w:val="00F96366"/>
    <w:rsid w:val="00FA228E"/>
    <w:rsid w:val="00FA4707"/>
    <w:rsid w:val="00FA600E"/>
    <w:rsid w:val="00FB210E"/>
    <w:rsid w:val="00FB2B25"/>
    <w:rsid w:val="00FB7505"/>
    <w:rsid w:val="00FC096E"/>
    <w:rsid w:val="00FC0D21"/>
    <w:rsid w:val="00FC450E"/>
    <w:rsid w:val="00FD0230"/>
    <w:rsid w:val="00FD1371"/>
    <w:rsid w:val="00FD320B"/>
    <w:rsid w:val="00FE10B3"/>
    <w:rsid w:val="00FF2326"/>
    <w:rsid w:val="00FF3396"/>
    <w:rsid w:val="00FF559D"/>
    <w:rsid w:val="00FF6FFB"/>
    <w:rsid w:val="01223B82"/>
    <w:rsid w:val="016F1D40"/>
    <w:rsid w:val="03E33DD9"/>
    <w:rsid w:val="079E5C2C"/>
    <w:rsid w:val="0BCF2858"/>
    <w:rsid w:val="0BDA6289"/>
    <w:rsid w:val="0FD86F27"/>
    <w:rsid w:val="12FD47D5"/>
    <w:rsid w:val="176C72F7"/>
    <w:rsid w:val="17D50F45"/>
    <w:rsid w:val="18973A8F"/>
    <w:rsid w:val="23C53922"/>
    <w:rsid w:val="24F86524"/>
    <w:rsid w:val="272B250C"/>
    <w:rsid w:val="289F7402"/>
    <w:rsid w:val="2E0E6DB8"/>
    <w:rsid w:val="31E242B8"/>
    <w:rsid w:val="327B4392"/>
    <w:rsid w:val="33D71AE5"/>
    <w:rsid w:val="340B186D"/>
    <w:rsid w:val="346D7BCB"/>
    <w:rsid w:val="356D7B06"/>
    <w:rsid w:val="3658101D"/>
    <w:rsid w:val="39B53C0B"/>
    <w:rsid w:val="3E98676B"/>
    <w:rsid w:val="4B931DE9"/>
    <w:rsid w:val="50BE55B0"/>
    <w:rsid w:val="56FF4431"/>
    <w:rsid w:val="57E00F16"/>
    <w:rsid w:val="59A61CD2"/>
    <w:rsid w:val="5B1332C5"/>
    <w:rsid w:val="5FB2527F"/>
    <w:rsid w:val="63011BB9"/>
    <w:rsid w:val="648A5438"/>
    <w:rsid w:val="6B0C2D7F"/>
    <w:rsid w:val="73502854"/>
    <w:rsid w:val="77CC40D6"/>
    <w:rsid w:val="78A432B2"/>
    <w:rsid w:val="79501600"/>
    <w:rsid w:val="7BE73D72"/>
    <w:rsid w:val="7D4274B2"/>
    <w:rsid w:val="7F574937"/>
    <w:rsid w:val="7F79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0E3D2D"/>
  <w15:docId w15:val="{620CAF99-B026-48C8-983A-B400459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hAnsi="Calibri"/>
      <w:kern w:val="0"/>
      <w:sz w:val="18"/>
      <w:szCs w:val="18"/>
    </w:rPr>
  </w:style>
  <w:style w:type="paragraph" w:styleId="a4">
    <w:name w:val="annotation text"/>
    <w:basedOn w:val="a"/>
    <w:link w:val="Char0"/>
    <w:uiPriority w:val="99"/>
    <w:qFormat/>
    <w:pPr>
      <w:jc w:val="left"/>
    </w:pPr>
  </w:style>
  <w:style w:type="paragraph" w:styleId="a5">
    <w:name w:val="Body Text Indent"/>
    <w:basedOn w:val="a"/>
    <w:link w:val="Char1"/>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Plain Text"/>
    <w:basedOn w:val="a"/>
    <w:link w:val="Char2"/>
    <w:qFormat/>
    <w:rPr>
      <w:rFonts w:ascii="宋体" w:hAnsi="Courier New"/>
      <w:szCs w:val="21"/>
    </w:rPr>
  </w:style>
  <w:style w:type="paragraph" w:styleId="a7">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b">
    <w:name w:val="annotation subject"/>
    <w:basedOn w:val="a4"/>
    <w:next w:val="a4"/>
    <w:link w:val="Char6"/>
    <w:uiPriority w:val="99"/>
    <w:semiHidden/>
    <w:qFormat/>
    <w:rPr>
      <w:b/>
      <w:bCs/>
    </w:rPr>
  </w:style>
  <w:style w:type="character" w:styleId="ac">
    <w:name w:val="page number"/>
    <w:basedOn w:val="a0"/>
    <w:qFormat/>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uiPriority w:val="99"/>
    <w:semiHidden/>
    <w:qFormat/>
    <w:rPr>
      <w:sz w:val="21"/>
      <w:szCs w:val="21"/>
    </w:rPr>
  </w:style>
  <w:style w:type="character" w:customStyle="1" w:styleId="Char5">
    <w:name w:val="页眉 Char"/>
    <w:link w:val="aa"/>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Char">
    <w:name w:val="正文文本缩进 2 Char"/>
    <w:link w:val="20"/>
    <w:qFormat/>
    <w:rPr>
      <w:rFonts w:ascii="宋体"/>
      <w:kern w:val="2"/>
      <w:sz w:val="24"/>
    </w:rPr>
  </w:style>
  <w:style w:type="character" w:customStyle="1" w:styleId="Char2">
    <w:name w:val="纯文本 Char"/>
    <w:link w:val="a6"/>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Char">
    <w:name w:val="标题 1 Char"/>
    <w:link w:val="1"/>
    <w:uiPriority w:val="9"/>
    <w:qFormat/>
    <w:rPr>
      <w:rFonts w:ascii="宋体" w:hAnsi="宋体"/>
      <w:b/>
      <w:color w:val="000000"/>
      <w:kern w:val="2"/>
      <w:sz w:val="24"/>
    </w:rPr>
  </w:style>
  <w:style w:type="character" w:customStyle="1" w:styleId="Char6">
    <w:name w:val="批注主题 Char"/>
    <w:link w:val="ab"/>
    <w:uiPriority w:val="99"/>
    <w:semiHidden/>
    <w:qFormat/>
    <w:rPr>
      <w:b/>
      <w:bCs/>
      <w:kern w:val="2"/>
      <w:sz w:val="21"/>
    </w:rPr>
  </w:style>
  <w:style w:type="character" w:customStyle="1" w:styleId="Char">
    <w:name w:val="文档结构图 Char"/>
    <w:link w:val="a3"/>
    <w:uiPriority w:val="99"/>
    <w:qFormat/>
    <w:rPr>
      <w:rFonts w:ascii="宋体" w:hAnsi="Calibri"/>
      <w:sz w:val="18"/>
      <w:szCs w:val="18"/>
    </w:rPr>
  </w:style>
  <w:style w:type="character" w:customStyle="1" w:styleId="Char3">
    <w:name w:val="批注框文本 Char"/>
    <w:link w:val="a8"/>
    <w:uiPriority w:val="99"/>
    <w:semiHidden/>
    <w:qFormat/>
    <w:rPr>
      <w:kern w:val="2"/>
      <w:sz w:val="18"/>
      <w:szCs w:val="18"/>
    </w:rPr>
  </w:style>
  <w:style w:type="character" w:customStyle="1" w:styleId="Char0">
    <w:name w:val="批注文字 Char"/>
    <w:link w:val="a4"/>
    <w:uiPriority w:val="99"/>
    <w:qFormat/>
    <w:rPr>
      <w:kern w:val="2"/>
      <w:sz w:val="21"/>
    </w:rPr>
  </w:style>
  <w:style w:type="character" w:customStyle="1" w:styleId="Char1">
    <w:name w:val="正文文本缩进 Char"/>
    <w:link w:val="a5"/>
    <w:qFormat/>
    <w:rPr>
      <w:rFonts w:ascii="宋体" w:hAnsi="宋体" w:cs="Arial"/>
      <w:sz w:val="24"/>
      <w:szCs w:val="21"/>
    </w:rPr>
  </w:style>
  <w:style w:type="character" w:customStyle="1" w:styleId="apple-style-span">
    <w:name w:val="apple-style-span"/>
    <w:qFormat/>
  </w:style>
  <w:style w:type="character" w:customStyle="1" w:styleId="Char4">
    <w:name w:val="页脚 Char"/>
    <w:link w:val="a9"/>
    <w:uiPriority w:val="99"/>
    <w:qFormat/>
    <w:rPr>
      <w:kern w:val="2"/>
      <w:sz w:val="18"/>
      <w:szCs w:val="18"/>
    </w:rPr>
  </w:style>
  <w:style w:type="paragraph" w:customStyle="1" w:styleId="11">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7640-E5F7-458D-AB08-CC1DE106799C}">
  <ds:schemaRefs>
    <ds:schemaRef ds:uri="http://schemas.openxmlformats.org/officeDocument/2006/bibliography"/>
  </ds:schemaRefs>
</ds:datastoreItem>
</file>

<file path=customXml/itemProps2.xml><?xml version="1.0" encoding="utf-8"?>
<ds:datastoreItem xmlns:ds="http://schemas.openxmlformats.org/officeDocument/2006/customXml" ds:itemID="{35E172B6-AA74-41CF-8D16-A936ECDC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4935</Words>
  <Characters>28131</Characters>
  <Application>Microsoft Office Word</Application>
  <DocSecurity>0</DocSecurity>
  <Lines>234</Lines>
  <Paragraphs>65</Paragraphs>
  <ScaleCrop>false</ScaleCrop>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周安格0616</cp:lastModifiedBy>
  <cp:revision>22</cp:revision>
  <cp:lastPrinted>2020-06-29T02:44:00Z</cp:lastPrinted>
  <dcterms:created xsi:type="dcterms:W3CDTF">2022-12-06T02:13:00Z</dcterms:created>
  <dcterms:modified xsi:type="dcterms:W3CDTF">2023-06-26T05:25:00Z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F85084C5002E42D083D88380029F1AB9</vt:lpwstr>
  </property>
</Properties>
</file>