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A6B14" w14:textId="77777777" w:rsidR="00200B53" w:rsidRDefault="00200B53">
      <w:pPr>
        <w:spacing w:line="520" w:lineRule="exact"/>
        <w:jc w:val="center"/>
        <w:rPr>
          <w:rFonts w:ascii="宋体" w:hAnsi="宋体"/>
          <w:szCs w:val="28"/>
        </w:rPr>
      </w:pPr>
    </w:p>
    <w:p w14:paraId="24B36E35" w14:textId="77777777" w:rsidR="006E363D" w:rsidRDefault="0008630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r>
        <w:rPr>
          <w:rFonts w:ascii="宋体" w:hAnsi="宋体" w:hint="eastAsia"/>
          <w:szCs w:val="28"/>
        </w:rPr>
        <w:t xml:space="preserve">                             </w:t>
      </w:r>
    </w:p>
    <w:p w14:paraId="12979FAE" w14:textId="77777777" w:rsidR="006E363D" w:rsidRDefault="006E363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5DD58112" w14:textId="77777777" w:rsidR="006E363D" w:rsidRDefault="006E363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62C5657B" w14:textId="77777777" w:rsidR="006E363D" w:rsidRDefault="006E363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49D306A3" w14:textId="77777777" w:rsidR="006E363D" w:rsidRDefault="006E363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3FB264B8" w14:textId="784BDBA5" w:rsidR="006E363D" w:rsidRDefault="005E4E40">
      <w:pPr>
        <w:spacing w:line="360" w:lineRule="auto"/>
        <w:jc w:val="center"/>
        <w:rPr>
          <w:rFonts w:ascii="宋体" w:hAnsi="宋体"/>
          <w:b/>
          <w:sz w:val="48"/>
        </w:rPr>
      </w:pPr>
      <w:bookmarkStart w:id="0" w:name="_Toc123112222"/>
      <w:bookmarkStart w:id="1" w:name="_Toc139992299"/>
      <w:bookmarkStart w:id="2" w:name="_Toc123701381"/>
      <w:bookmarkStart w:id="3" w:name="_Toc139991724"/>
      <w:bookmarkStart w:id="4" w:name="_Toc123112261"/>
      <w:proofErr w:type="gramStart"/>
      <w:r w:rsidRPr="005E4E40">
        <w:rPr>
          <w:rFonts w:ascii="宋体" w:hAnsi="宋体" w:hint="eastAsia"/>
          <w:b/>
          <w:sz w:val="48"/>
        </w:rPr>
        <w:t>长城集利债券</w:t>
      </w:r>
      <w:proofErr w:type="gramEnd"/>
      <w:r w:rsidRPr="005E4E40">
        <w:rPr>
          <w:rFonts w:ascii="宋体" w:hAnsi="宋体" w:hint="eastAsia"/>
          <w:b/>
          <w:sz w:val="48"/>
        </w:rPr>
        <w:t>型发起式证券投资基金</w:t>
      </w:r>
    </w:p>
    <w:bookmarkEnd w:id="0"/>
    <w:bookmarkEnd w:id="1"/>
    <w:bookmarkEnd w:id="2"/>
    <w:bookmarkEnd w:id="3"/>
    <w:bookmarkEnd w:id="4"/>
    <w:p w14:paraId="39CEC7F4" w14:textId="62D55C4F" w:rsidR="006E363D" w:rsidRDefault="0008630D">
      <w:pPr>
        <w:spacing w:line="360" w:lineRule="auto"/>
        <w:jc w:val="center"/>
        <w:rPr>
          <w:rFonts w:ascii="宋体" w:hAnsi="宋体"/>
          <w:b/>
          <w:sz w:val="48"/>
        </w:rPr>
      </w:pPr>
      <w:r>
        <w:rPr>
          <w:rFonts w:ascii="宋体" w:hAnsi="宋体" w:hint="eastAsia"/>
          <w:b/>
          <w:sz w:val="48"/>
        </w:rPr>
        <w:t>托管协议</w:t>
      </w:r>
    </w:p>
    <w:p w14:paraId="4CD99EB3" w14:textId="39C44018" w:rsidR="006E363D" w:rsidRDefault="006E363D">
      <w:pPr>
        <w:spacing w:line="360" w:lineRule="auto"/>
        <w:jc w:val="center"/>
        <w:rPr>
          <w:rFonts w:ascii="宋体" w:hAnsi="宋体"/>
          <w:sz w:val="32"/>
          <w:szCs w:val="80"/>
        </w:rPr>
      </w:pPr>
    </w:p>
    <w:p w14:paraId="53AA28AB" w14:textId="462A6192" w:rsidR="006E363D" w:rsidRDefault="006E363D">
      <w:pPr>
        <w:pStyle w:val="20"/>
        <w:spacing w:line="520" w:lineRule="exact"/>
        <w:ind w:left="0"/>
        <w:jc w:val="center"/>
        <w:rPr>
          <w:rFonts w:hAnsi="宋体"/>
          <w:b/>
          <w:sz w:val="48"/>
        </w:rPr>
      </w:pPr>
    </w:p>
    <w:p w14:paraId="41E71AB0" w14:textId="77777777" w:rsidR="006E363D" w:rsidRDefault="006E363D">
      <w:pPr>
        <w:pStyle w:val="20"/>
        <w:spacing w:line="520" w:lineRule="exact"/>
        <w:ind w:firstLine="560"/>
        <w:rPr>
          <w:rFonts w:hAnsi="宋体"/>
          <w:sz w:val="28"/>
          <w:szCs w:val="28"/>
        </w:rPr>
      </w:pPr>
    </w:p>
    <w:p w14:paraId="59F7A15C" w14:textId="77777777" w:rsidR="006E363D" w:rsidRDefault="006E363D">
      <w:pPr>
        <w:pStyle w:val="20"/>
        <w:spacing w:line="520" w:lineRule="exact"/>
        <w:ind w:firstLine="560"/>
        <w:rPr>
          <w:rFonts w:hAnsi="宋体"/>
          <w:sz w:val="28"/>
          <w:szCs w:val="28"/>
        </w:rPr>
      </w:pPr>
    </w:p>
    <w:p w14:paraId="0BF634F2" w14:textId="77777777" w:rsidR="006E363D" w:rsidRDefault="006E363D">
      <w:pPr>
        <w:pStyle w:val="20"/>
        <w:spacing w:line="520" w:lineRule="exact"/>
        <w:ind w:firstLine="560"/>
        <w:rPr>
          <w:rFonts w:hAnsi="宋体"/>
          <w:sz w:val="28"/>
          <w:szCs w:val="28"/>
        </w:rPr>
      </w:pPr>
    </w:p>
    <w:p w14:paraId="41C502F9" w14:textId="77777777" w:rsidR="003357E7" w:rsidRDefault="003357E7">
      <w:pPr>
        <w:pStyle w:val="20"/>
        <w:spacing w:line="520" w:lineRule="exact"/>
        <w:ind w:firstLine="560"/>
        <w:rPr>
          <w:rFonts w:hAnsi="宋体"/>
          <w:sz w:val="28"/>
          <w:szCs w:val="28"/>
        </w:rPr>
      </w:pPr>
    </w:p>
    <w:p w14:paraId="3E0FE007" w14:textId="77777777" w:rsidR="003357E7" w:rsidRDefault="003357E7">
      <w:pPr>
        <w:pStyle w:val="20"/>
        <w:spacing w:line="520" w:lineRule="exact"/>
        <w:ind w:firstLine="560"/>
        <w:rPr>
          <w:rFonts w:hAnsi="宋体"/>
          <w:sz w:val="28"/>
          <w:szCs w:val="28"/>
        </w:rPr>
      </w:pPr>
    </w:p>
    <w:p w14:paraId="47B8CC89" w14:textId="77777777" w:rsidR="00CE6943" w:rsidRDefault="00CE6943">
      <w:pPr>
        <w:pStyle w:val="20"/>
        <w:spacing w:line="520" w:lineRule="exact"/>
        <w:ind w:firstLine="560"/>
        <w:rPr>
          <w:rFonts w:hAnsi="宋体"/>
          <w:sz w:val="28"/>
          <w:szCs w:val="28"/>
        </w:rPr>
      </w:pPr>
    </w:p>
    <w:p w14:paraId="178B7957" w14:textId="77777777" w:rsidR="00CE6943" w:rsidRDefault="00CE6943">
      <w:pPr>
        <w:pStyle w:val="20"/>
        <w:spacing w:line="520" w:lineRule="exact"/>
        <w:ind w:firstLine="560"/>
        <w:rPr>
          <w:rFonts w:hAnsi="宋体"/>
          <w:sz w:val="28"/>
          <w:szCs w:val="28"/>
        </w:rPr>
      </w:pPr>
    </w:p>
    <w:p w14:paraId="5CBAC2B7" w14:textId="77777777" w:rsidR="00CE6943" w:rsidRDefault="00CE6943">
      <w:pPr>
        <w:pStyle w:val="20"/>
        <w:spacing w:line="520" w:lineRule="exact"/>
        <w:ind w:firstLine="560"/>
        <w:rPr>
          <w:rFonts w:hAnsi="宋体" w:hint="eastAsia"/>
          <w:sz w:val="28"/>
          <w:szCs w:val="28"/>
        </w:rPr>
      </w:pPr>
    </w:p>
    <w:p w14:paraId="7F59D850" w14:textId="77777777" w:rsidR="006E363D" w:rsidRDefault="006E363D">
      <w:pPr>
        <w:pStyle w:val="20"/>
        <w:spacing w:line="520" w:lineRule="exact"/>
        <w:ind w:firstLine="560"/>
        <w:rPr>
          <w:rFonts w:hAnsi="宋体"/>
          <w:sz w:val="28"/>
          <w:szCs w:val="28"/>
        </w:rPr>
      </w:pPr>
    </w:p>
    <w:p w14:paraId="34CC824E" w14:textId="62EDE871" w:rsidR="006E363D" w:rsidRPr="00CE6943" w:rsidRDefault="0008630D">
      <w:pPr>
        <w:spacing w:line="360" w:lineRule="auto"/>
        <w:jc w:val="center"/>
        <w:rPr>
          <w:rFonts w:ascii="宋体" w:hAnsi="宋体"/>
          <w:b/>
          <w:sz w:val="32"/>
          <w:szCs w:val="28"/>
        </w:rPr>
      </w:pPr>
      <w:bookmarkStart w:id="5" w:name="_Toc123701383"/>
      <w:bookmarkStart w:id="6" w:name="_Toc123112224"/>
      <w:bookmarkStart w:id="7" w:name="_Toc123112263"/>
      <w:bookmarkStart w:id="8" w:name="_Toc139992301"/>
      <w:bookmarkStart w:id="9" w:name="_Toc139991726"/>
      <w:r w:rsidRPr="00CE6943">
        <w:rPr>
          <w:rFonts w:ascii="宋体" w:hAnsi="宋体"/>
          <w:b/>
          <w:sz w:val="32"/>
          <w:szCs w:val="28"/>
        </w:rPr>
        <w:t>基金管理人：</w:t>
      </w:r>
      <w:bookmarkEnd w:id="5"/>
      <w:bookmarkEnd w:id="6"/>
      <w:bookmarkEnd w:id="7"/>
      <w:bookmarkEnd w:id="8"/>
      <w:bookmarkEnd w:id="9"/>
      <w:r w:rsidR="005E4E40" w:rsidRPr="00CE6943">
        <w:rPr>
          <w:rFonts w:ascii="宋体" w:hAnsi="宋体" w:hint="eastAsia"/>
          <w:b/>
          <w:sz w:val="32"/>
          <w:szCs w:val="28"/>
        </w:rPr>
        <w:t>长城基金管理有限公司</w:t>
      </w:r>
      <w:r w:rsidRPr="00CE6943">
        <w:rPr>
          <w:rFonts w:ascii="宋体" w:hAnsi="宋体" w:hint="eastAsia"/>
          <w:b/>
          <w:sz w:val="32"/>
          <w:szCs w:val="28"/>
        </w:rPr>
        <w:t xml:space="preserve"> </w:t>
      </w:r>
    </w:p>
    <w:p w14:paraId="24AFACF3" w14:textId="77777777" w:rsidR="006E363D" w:rsidRPr="00CE6943" w:rsidRDefault="0008630D">
      <w:pPr>
        <w:spacing w:line="360" w:lineRule="auto"/>
        <w:jc w:val="center"/>
        <w:rPr>
          <w:rFonts w:ascii="宋体" w:hAnsi="宋体"/>
          <w:b/>
          <w:sz w:val="32"/>
          <w:szCs w:val="28"/>
        </w:rPr>
      </w:pPr>
      <w:bookmarkStart w:id="10" w:name="_Toc123701384"/>
      <w:bookmarkStart w:id="11" w:name="_Toc123112225"/>
      <w:bookmarkStart w:id="12" w:name="_Toc139992302"/>
      <w:bookmarkStart w:id="13" w:name="_Toc139991727"/>
      <w:bookmarkStart w:id="14" w:name="_Toc123112264"/>
      <w:r w:rsidRPr="00CE6943">
        <w:rPr>
          <w:rFonts w:ascii="宋体" w:hAnsi="宋体"/>
          <w:b/>
          <w:sz w:val="32"/>
          <w:szCs w:val="28"/>
        </w:rPr>
        <w:t>基金托管人：</w:t>
      </w:r>
      <w:r w:rsidRPr="00CE6943">
        <w:rPr>
          <w:rFonts w:ascii="宋体" w:hAnsi="宋体" w:hint="eastAsia"/>
          <w:b/>
          <w:sz w:val="32"/>
          <w:szCs w:val="28"/>
        </w:rPr>
        <w:t>中信银行股份有限公司</w:t>
      </w:r>
      <w:bookmarkEnd w:id="10"/>
      <w:bookmarkEnd w:id="11"/>
      <w:bookmarkEnd w:id="12"/>
      <w:bookmarkEnd w:id="13"/>
      <w:bookmarkEnd w:id="14"/>
    </w:p>
    <w:p w14:paraId="028AAC1D" w14:textId="5BD26D14" w:rsidR="006E363D" w:rsidRDefault="003357E7">
      <w:pPr>
        <w:spacing w:line="360" w:lineRule="auto"/>
        <w:jc w:val="center"/>
        <w:rPr>
          <w:rFonts w:ascii="宋体" w:hAnsi="宋体"/>
          <w:b/>
          <w:sz w:val="44"/>
          <w:szCs w:val="44"/>
        </w:rPr>
      </w:pPr>
      <w:r w:rsidRPr="005C29A3">
        <w:rPr>
          <w:rFonts w:hint="eastAsia"/>
          <w:b/>
          <w:sz w:val="28"/>
          <w:szCs w:val="28"/>
        </w:rPr>
        <w:t>二</w:t>
      </w:r>
      <w:r w:rsidRPr="005C29A3">
        <w:rPr>
          <w:b/>
          <w:sz w:val="28"/>
          <w:szCs w:val="28"/>
        </w:rPr>
        <w:t>〇</w:t>
      </w:r>
      <w:r w:rsidRPr="005C29A3">
        <w:rPr>
          <w:rFonts w:hint="eastAsia"/>
          <w:b/>
          <w:sz w:val="28"/>
          <w:szCs w:val="28"/>
        </w:rPr>
        <w:t>二</w:t>
      </w:r>
      <w:r>
        <w:rPr>
          <w:rFonts w:hint="eastAsia"/>
          <w:b/>
          <w:sz w:val="28"/>
          <w:szCs w:val="28"/>
        </w:rPr>
        <w:t>三</w:t>
      </w:r>
      <w:r w:rsidRPr="005C29A3">
        <w:rPr>
          <w:rFonts w:hint="eastAsia"/>
          <w:b/>
          <w:sz w:val="28"/>
          <w:szCs w:val="28"/>
        </w:rPr>
        <w:t>年</w:t>
      </w:r>
      <w:r>
        <w:rPr>
          <w:rFonts w:hint="eastAsia"/>
          <w:b/>
          <w:sz w:val="28"/>
          <w:szCs w:val="28"/>
        </w:rPr>
        <w:t>八</w:t>
      </w:r>
      <w:r w:rsidRPr="005C29A3">
        <w:rPr>
          <w:b/>
          <w:sz w:val="28"/>
          <w:szCs w:val="28"/>
        </w:rPr>
        <w:t>月</w:t>
      </w:r>
    </w:p>
    <w:p w14:paraId="035911F8" w14:textId="77777777" w:rsidR="006E363D" w:rsidRDefault="006E363D">
      <w:pPr>
        <w:spacing w:line="360" w:lineRule="auto"/>
        <w:rPr>
          <w:rFonts w:ascii="宋体" w:hAnsi="宋体"/>
          <w:b/>
          <w:bCs/>
          <w:sz w:val="28"/>
          <w:szCs w:val="28"/>
        </w:rPr>
      </w:pPr>
    </w:p>
    <w:p w14:paraId="0B130D32" w14:textId="4A0A97F6" w:rsidR="006E363D" w:rsidRDefault="0008630D">
      <w:pPr>
        <w:spacing w:line="360" w:lineRule="auto"/>
        <w:ind w:firstLineChars="200" w:firstLine="562"/>
        <w:jc w:val="center"/>
        <w:rPr>
          <w:rFonts w:ascii="宋体" w:hAnsi="宋体"/>
          <w:b/>
          <w:bCs/>
          <w:sz w:val="28"/>
          <w:szCs w:val="28"/>
        </w:rPr>
      </w:pPr>
      <w:r>
        <w:rPr>
          <w:rFonts w:ascii="宋体" w:hAnsi="宋体" w:hint="eastAsia"/>
          <w:b/>
          <w:bCs/>
          <w:sz w:val="28"/>
          <w:szCs w:val="28"/>
        </w:rPr>
        <w:br w:type="page"/>
      </w:r>
    </w:p>
    <w:p w14:paraId="2CCB97A1" w14:textId="77777777" w:rsidR="003357E7" w:rsidRDefault="003357E7">
      <w:pPr>
        <w:spacing w:line="360" w:lineRule="auto"/>
        <w:jc w:val="center"/>
        <w:rPr>
          <w:rFonts w:ascii="宋体" w:hAnsi="宋体"/>
          <w:b/>
          <w:bCs/>
          <w:sz w:val="28"/>
          <w:szCs w:val="28"/>
        </w:rPr>
      </w:pPr>
    </w:p>
    <w:p w14:paraId="36BCBE23" w14:textId="77777777" w:rsidR="006E363D" w:rsidRDefault="0008630D">
      <w:pPr>
        <w:spacing w:line="360" w:lineRule="auto"/>
        <w:jc w:val="center"/>
        <w:rPr>
          <w:rFonts w:ascii="宋体" w:hAnsi="宋体"/>
          <w:b/>
          <w:bCs/>
          <w:sz w:val="28"/>
          <w:szCs w:val="28"/>
        </w:rPr>
      </w:pPr>
      <w:r>
        <w:rPr>
          <w:rFonts w:ascii="宋体" w:hAnsi="宋体" w:hint="eastAsia"/>
          <w:b/>
          <w:bCs/>
          <w:sz w:val="28"/>
          <w:szCs w:val="28"/>
        </w:rPr>
        <w:t>目录</w:t>
      </w:r>
    </w:p>
    <w:p w14:paraId="01D714F8" w14:textId="77777777" w:rsidR="006E363D" w:rsidRDefault="006E363D">
      <w:pPr>
        <w:spacing w:line="360" w:lineRule="auto"/>
        <w:ind w:firstLineChars="200" w:firstLine="562"/>
        <w:jc w:val="center"/>
        <w:rPr>
          <w:rFonts w:ascii="宋体" w:hAnsi="宋体"/>
          <w:b/>
          <w:bCs/>
          <w:sz w:val="28"/>
          <w:szCs w:val="28"/>
        </w:rPr>
      </w:pPr>
    </w:p>
    <w:p w14:paraId="0AB85FB0" w14:textId="77777777" w:rsidR="009B5E60" w:rsidRPr="003357E7" w:rsidRDefault="0008630D">
      <w:pPr>
        <w:pStyle w:val="10"/>
        <w:rPr>
          <w:rFonts w:ascii="Times New Roman" w:eastAsiaTheme="minorEastAsia" w:hAnsi="Times New Roman"/>
          <w:noProof/>
          <w:sz w:val="21"/>
          <w:szCs w:val="22"/>
        </w:rPr>
      </w:pPr>
      <w:r w:rsidRPr="003357E7">
        <w:rPr>
          <w:rFonts w:ascii="Times New Roman" w:hAnsi="Times New Roman"/>
          <w:b/>
          <w:sz w:val="28"/>
          <w:szCs w:val="28"/>
        </w:rPr>
        <w:fldChar w:fldCharType="begin"/>
      </w:r>
      <w:r w:rsidRPr="003357E7">
        <w:rPr>
          <w:rFonts w:ascii="Times New Roman" w:hAnsi="Times New Roman"/>
          <w:b/>
          <w:sz w:val="28"/>
          <w:szCs w:val="28"/>
        </w:rPr>
        <w:instrText xml:space="preserve"> TOC \o "1-1" \h \z \u </w:instrText>
      </w:r>
      <w:r w:rsidRPr="003357E7">
        <w:rPr>
          <w:rFonts w:ascii="Times New Roman" w:hAnsi="Times New Roman"/>
          <w:b/>
          <w:sz w:val="28"/>
          <w:szCs w:val="28"/>
        </w:rPr>
        <w:fldChar w:fldCharType="separate"/>
      </w:r>
      <w:hyperlink w:anchor="_Toc117088092" w:history="1">
        <w:r w:rsidR="009B5E60" w:rsidRPr="003357E7">
          <w:rPr>
            <w:rStyle w:val="a5"/>
            <w:rFonts w:ascii="Times New Roman" w:hAnsi="Times New Roman"/>
            <w:bCs/>
            <w:noProof/>
          </w:rPr>
          <w:t>第一条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本协议当事人</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_Toc117088092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2</w:t>
        </w:r>
        <w:r w:rsidR="009B5E60" w:rsidRPr="003357E7">
          <w:rPr>
            <w:rFonts w:ascii="Times New Roman" w:hAnsi="Times New Roman"/>
            <w:noProof/>
            <w:webHidden/>
          </w:rPr>
          <w:fldChar w:fldCharType="end"/>
        </w:r>
      </w:hyperlink>
    </w:p>
    <w:p w14:paraId="5E3B8973" w14:textId="77777777" w:rsidR="009B5E60" w:rsidRPr="003357E7" w:rsidRDefault="00947D8A">
      <w:pPr>
        <w:pStyle w:val="10"/>
        <w:rPr>
          <w:rFonts w:ascii="Times New Roman" w:eastAsiaTheme="minorEastAsia" w:hAnsi="Times New Roman"/>
          <w:noProof/>
          <w:sz w:val="21"/>
          <w:szCs w:val="22"/>
        </w:rPr>
      </w:pPr>
      <w:hyperlink w:anchor="_Toc117088093" w:history="1">
        <w:r w:rsidR="009B5E60" w:rsidRPr="003357E7">
          <w:rPr>
            <w:rStyle w:val="a5"/>
            <w:rFonts w:ascii="Times New Roman" w:hAnsi="Times New Roman"/>
            <w:bCs/>
            <w:noProof/>
          </w:rPr>
          <w:t>第二条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本协议的依据、目的和原则</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_Toc117088093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3</w:t>
        </w:r>
        <w:r w:rsidR="009B5E60" w:rsidRPr="003357E7">
          <w:rPr>
            <w:rFonts w:ascii="Times New Roman" w:hAnsi="Times New Roman"/>
            <w:noProof/>
            <w:webHidden/>
          </w:rPr>
          <w:fldChar w:fldCharType="end"/>
        </w:r>
      </w:hyperlink>
    </w:p>
    <w:p w14:paraId="2D14E88E" w14:textId="77777777" w:rsidR="009B5E60" w:rsidRPr="003357E7" w:rsidRDefault="00947D8A">
      <w:pPr>
        <w:pStyle w:val="10"/>
        <w:rPr>
          <w:rFonts w:ascii="Times New Roman" w:eastAsiaTheme="minorEastAsia" w:hAnsi="Times New Roman"/>
          <w:noProof/>
          <w:sz w:val="21"/>
          <w:szCs w:val="22"/>
        </w:rPr>
      </w:pPr>
      <w:hyperlink w:anchor="_Toc117088094" w:history="1">
        <w:r w:rsidR="009B5E60" w:rsidRPr="003357E7">
          <w:rPr>
            <w:rStyle w:val="a5"/>
            <w:rFonts w:ascii="Times New Roman" w:hAnsi="Times New Roman"/>
            <w:bCs/>
            <w:noProof/>
          </w:rPr>
          <w:t>第三条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基金托管人对基金管理人的业务监督和核查</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_Toc117088094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4</w:t>
        </w:r>
        <w:r w:rsidR="009B5E60" w:rsidRPr="003357E7">
          <w:rPr>
            <w:rFonts w:ascii="Times New Roman" w:hAnsi="Times New Roman"/>
            <w:noProof/>
            <w:webHidden/>
          </w:rPr>
          <w:fldChar w:fldCharType="end"/>
        </w:r>
      </w:hyperlink>
    </w:p>
    <w:p w14:paraId="162A5905" w14:textId="77777777" w:rsidR="009B5E60" w:rsidRPr="003357E7" w:rsidRDefault="00947D8A">
      <w:pPr>
        <w:pStyle w:val="10"/>
        <w:rPr>
          <w:rFonts w:ascii="Times New Roman" w:eastAsiaTheme="minorEastAsia" w:hAnsi="Times New Roman"/>
          <w:noProof/>
          <w:sz w:val="21"/>
          <w:szCs w:val="22"/>
        </w:rPr>
      </w:pPr>
      <w:hyperlink w:anchor="_Toc117088095" w:history="1">
        <w:r w:rsidR="009B5E60" w:rsidRPr="003357E7">
          <w:rPr>
            <w:rStyle w:val="a5"/>
            <w:rFonts w:ascii="Times New Roman" w:hAnsi="Times New Roman"/>
            <w:bCs/>
            <w:noProof/>
          </w:rPr>
          <w:t>第四条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基金管理人对基金托管人的业务核查</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_Toc117088095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12</w:t>
        </w:r>
        <w:r w:rsidR="009B5E60" w:rsidRPr="003357E7">
          <w:rPr>
            <w:rFonts w:ascii="Times New Roman" w:hAnsi="Times New Roman"/>
            <w:noProof/>
            <w:webHidden/>
          </w:rPr>
          <w:fldChar w:fldCharType="end"/>
        </w:r>
      </w:hyperlink>
    </w:p>
    <w:p w14:paraId="71A5C897" w14:textId="77777777" w:rsidR="009B5E60" w:rsidRPr="003357E7" w:rsidRDefault="00947D8A">
      <w:pPr>
        <w:pStyle w:val="10"/>
        <w:rPr>
          <w:rFonts w:ascii="Times New Roman" w:eastAsiaTheme="minorEastAsia" w:hAnsi="Times New Roman"/>
          <w:noProof/>
          <w:sz w:val="21"/>
          <w:szCs w:val="22"/>
        </w:rPr>
      </w:pPr>
      <w:hyperlink w:anchor="_Toc117088096" w:history="1">
        <w:r w:rsidR="009B5E60" w:rsidRPr="003357E7">
          <w:rPr>
            <w:rStyle w:val="a5"/>
            <w:rFonts w:ascii="Times New Roman" w:hAnsi="Times New Roman"/>
            <w:bCs/>
            <w:noProof/>
          </w:rPr>
          <w:t>第五条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基金财产保管</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_Toc117088096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13</w:t>
        </w:r>
        <w:r w:rsidR="009B5E60" w:rsidRPr="003357E7">
          <w:rPr>
            <w:rFonts w:ascii="Times New Roman" w:hAnsi="Times New Roman"/>
            <w:noProof/>
            <w:webHidden/>
          </w:rPr>
          <w:fldChar w:fldCharType="end"/>
        </w:r>
      </w:hyperlink>
    </w:p>
    <w:p w14:paraId="000D3668" w14:textId="77777777" w:rsidR="009B5E60" w:rsidRPr="003357E7" w:rsidRDefault="00947D8A">
      <w:pPr>
        <w:pStyle w:val="10"/>
        <w:rPr>
          <w:rFonts w:ascii="Times New Roman" w:eastAsiaTheme="minorEastAsia" w:hAnsi="Times New Roman"/>
          <w:noProof/>
          <w:sz w:val="21"/>
          <w:szCs w:val="22"/>
        </w:rPr>
      </w:pPr>
      <w:hyperlink w:anchor="_Toc117088097" w:history="1">
        <w:r w:rsidR="009B5E60" w:rsidRPr="003357E7">
          <w:rPr>
            <w:rStyle w:val="a5"/>
            <w:rFonts w:ascii="Times New Roman" w:hAnsi="Times New Roman"/>
            <w:bCs/>
            <w:noProof/>
          </w:rPr>
          <w:t>第六条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指令的发送、确认和执行</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_Toc117088097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16</w:t>
        </w:r>
        <w:r w:rsidR="009B5E60" w:rsidRPr="003357E7">
          <w:rPr>
            <w:rFonts w:ascii="Times New Roman" w:hAnsi="Times New Roman"/>
            <w:noProof/>
            <w:webHidden/>
          </w:rPr>
          <w:fldChar w:fldCharType="end"/>
        </w:r>
      </w:hyperlink>
    </w:p>
    <w:p w14:paraId="15ECD67A" w14:textId="77777777" w:rsidR="009B5E60" w:rsidRPr="003357E7" w:rsidRDefault="00947D8A">
      <w:pPr>
        <w:pStyle w:val="10"/>
        <w:rPr>
          <w:rFonts w:ascii="Times New Roman" w:eastAsiaTheme="minorEastAsia" w:hAnsi="Times New Roman"/>
          <w:noProof/>
          <w:sz w:val="21"/>
          <w:szCs w:val="22"/>
        </w:rPr>
      </w:pPr>
      <w:hyperlink w:anchor="_Toc117088098" w:history="1">
        <w:r w:rsidR="009B5E60" w:rsidRPr="003357E7">
          <w:rPr>
            <w:rStyle w:val="a5"/>
            <w:rFonts w:ascii="Times New Roman" w:hAnsi="Times New Roman"/>
            <w:bCs/>
            <w:noProof/>
          </w:rPr>
          <w:t>第七条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交易及清算交收安排</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_Toc117088098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19</w:t>
        </w:r>
        <w:r w:rsidR="009B5E60" w:rsidRPr="003357E7">
          <w:rPr>
            <w:rFonts w:ascii="Times New Roman" w:hAnsi="Times New Roman"/>
            <w:noProof/>
            <w:webHidden/>
          </w:rPr>
          <w:fldChar w:fldCharType="end"/>
        </w:r>
      </w:hyperlink>
    </w:p>
    <w:p w14:paraId="39ECBD9F" w14:textId="77777777" w:rsidR="009B5E60" w:rsidRPr="003357E7" w:rsidRDefault="00947D8A">
      <w:pPr>
        <w:pStyle w:val="10"/>
        <w:rPr>
          <w:rFonts w:ascii="Times New Roman" w:eastAsiaTheme="minorEastAsia" w:hAnsi="Times New Roman"/>
          <w:noProof/>
          <w:sz w:val="21"/>
          <w:szCs w:val="22"/>
        </w:rPr>
      </w:pPr>
      <w:hyperlink w:anchor="_Toc117088099" w:history="1">
        <w:r w:rsidR="009B5E60" w:rsidRPr="003357E7">
          <w:rPr>
            <w:rStyle w:val="a5"/>
            <w:rFonts w:ascii="Times New Roman" w:hAnsi="Times New Roman"/>
            <w:bCs/>
            <w:noProof/>
          </w:rPr>
          <w:t>第八条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基金净值计算和会计核算</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_Toc117088099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21</w:t>
        </w:r>
        <w:r w:rsidR="009B5E60" w:rsidRPr="003357E7">
          <w:rPr>
            <w:rFonts w:ascii="Times New Roman" w:hAnsi="Times New Roman"/>
            <w:noProof/>
            <w:webHidden/>
          </w:rPr>
          <w:fldChar w:fldCharType="end"/>
        </w:r>
      </w:hyperlink>
    </w:p>
    <w:p w14:paraId="4A333FD7" w14:textId="77777777" w:rsidR="009B5E60" w:rsidRPr="003357E7" w:rsidRDefault="00947D8A">
      <w:pPr>
        <w:pStyle w:val="10"/>
        <w:rPr>
          <w:rFonts w:ascii="Times New Roman" w:eastAsiaTheme="minorEastAsia" w:hAnsi="Times New Roman"/>
          <w:noProof/>
          <w:sz w:val="21"/>
          <w:szCs w:val="22"/>
        </w:rPr>
      </w:pPr>
      <w:hyperlink w:anchor="_Toc117088100" w:history="1">
        <w:r w:rsidR="009B5E60" w:rsidRPr="003357E7">
          <w:rPr>
            <w:rStyle w:val="a5"/>
            <w:rFonts w:ascii="Times New Roman" w:hAnsi="Times New Roman"/>
            <w:bCs/>
            <w:noProof/>
          </w:rPr>
          <w:t>第九条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基金收益分配</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_Toc117088100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27</w:t>
        </w:r>
        <w:r w:rsidR="009B5E60" w:rsidRPr="003357E7">
          <w:rPr>
            <w:rFonts w:ascii="Times New Roman" w:hAnsi="Times New Roman"/>
            <w:noProof/>
            <w:webHidden/>
          </w:rPr>
          <w:fldChar w:fldCharType="end"/>
        </w:r>
      </w:hyperlink>
    </w:p>
    <w:p w14:paraId="2B2502E2" w14:textId="77777777" w:rsidR="009B5E60" w:rsidRPr="003357E7" w:rsidRDefault="00947D8A">
      <w:pPr>
        <w:pStyle w:val="10"/>
        <w:rPr>
          <w:rFonts w:ascii="Times New Roman" w:eastAsiaTheme="minorEastAsia" w:hAnsi="Times New Roman"/>
          <w:noProof/>
          <w:sz w:val="21"/>
          <w:szCs w:val="22"/>
        </w:rPr>
      </w:pPr>
      <w:hyperlink w:anchor="_Toc117088101" w:history="1">
        <w:r w:rsidR="009B5E60" w:rsidRPr="003357E7">
          <w:rPr>
            <w:rStyle w:val="a5"/>
            <w:rFonts w:ascii="Times New Roman" w:hAnsi="Times New Roman"/>
            <w:bCs/>
            <w:noProof/>
          </w:rPr>
          <w:t>第十条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信息披露</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_Toc117088101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28</w:t>
        </w:r>
        <w:r w:rsidR="009B5E60" w:rsidRPr="003357E7">
          <w:rPr>
            <w:rFonts w:ascii="Times New Roman" w:hAnsi="Times New Roman"/>
            <w:noProof/>
            <w:webHidden/>
          </w:rPr>
          <w:fldChar w:fldCharType="end"/>
        </w:r>
      </w:hyperlink>
    </w:p>
    <w:p w14:paraId="45EC6188" w14:textId="77777777" w:rsidR="009B5E60" w:rsidRPr="003357E7" w:rsidRDefault="00947D8A">
      <w:pPr>
        <w:pStyle w:val="10"/>
        <w:rPr>
          <w:rFonts w:ascii="Times New Roman" w:eastAsiaTheme="minorEastAsia" w:hAnsi="Times New Roman"/>
          <w:noProof/>
          <w:sz w:val="21"/>
          <w:szCs w:val="22"/>
        </w:rPr>
      </w:pPr>
      <w:hyperlink w:anchor="_Toc117088102" w:history="1">
        <w:r w:rsidR="009B5E60" w:rsidRPr="003357E7">
          <w:rPr>
            <w:rStyle w:val="a5"/>
            <w:rFonts w:ascii="Times New Roman" w:hAnsi="Times New Roman"/>
            <w:bCs/>
            <w:noProof/>
          </w:rPr>
          <w:t>第十一条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基金费用</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_Toc117088102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30</w:t>
        </w:r>
        <w:r w:rsidR="009B5E60" w:rsidRPr="003357E7">
          <w:rPr>
            <w:rFonts w:ascii="Times New Roman" w:hAnsi="Times New Roman"/>
            <w:noProof/>
            <w:webHidden/>
          </w:rPr>
          <w:fldChar w:fldCharType="end"/>
        </w:r>
      </w:hyperlink>
    </w:p>
    <w:p w14:paraId="1866788C" w14:textId="77777777" w:rsidR="009B5E60" w:rsidRPr="003357E7" w:rsidRDefault="00947D8A">
      <w:pPr>
        <w:pStyle w:val="10"/>
        <w:rPr>
          <w:rFonts w:ascii="Times New Roman" w:eastAsiaTheme="minorEastAsia" w:hAnsi="Times New Roman"/>
          <w:noProof/>
          <w:sz w:val="21"/>
          <w:szCs w:val="22"/>
        </w:rPr>
      </w:pPr>
      <w:hyperlink w:anchor="_Toc117088103" w:history="1">
        <w:r w:rsidR="009B5E60" w:rsidRPr="003357E7">
          <w:rPr>
            <w:rStyle w:val="a5"/>
            <w:rFonts w:ascii="Times New Roman" w:hAnsi="Times New Roman"/>
            <w:bCs/>
            <w:noProof/>
          </w:rPr>
          <w:t>第十二条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基金份额持有人名册的保管</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_Toc117088103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32</w:t>
        </w:r>
        <w:r w:rsidR="009B5E60" w:rsidRPr="003357E7">
          <w:rPr>
            <w:rFonts w:ascii="Times New Roman" w:hAnsi="Times New Roman"/>
            <w:noProof/>
            <w:webHidden/>
          </w:rPr>
          <w:fldChar w:fldCharType="end"/>
        </w:r>
      </w:hyperlink>
    </w:p>
    <w:p w14:paraId="2E2B5A0B" w14:textId="77777777" w:rsidR="009B5E60" w:rsidRPr="003357E7" w:rsidRDefault="00947D8A">
      <w:pPr>
        <w:pStyle w:val="10"/>
        <w:rPr>
          <w:rFonts w:ascii="Times New Roman" w:eastAsiaTheme="minorEastAsia" w:hAnsi="Times New Roman"/>
          <w:noProof/>
          <w:sz w:val="21"/>
          <w:szCs w:val="22"/>
        </w:rPr>
      </w:pPr>
      <w:hyperlink w:anchor="_Toc117088104" w:history="1">
        <w:r w:rsidR="009B5E60" w:rsidRPr="003357E7">
          <w:rPr>
            <w:rStyle w:val="a5"/>
            <w:rFonts w:ascii="Times New Roman" w:hAnsi="Times New Roman"/>
            <w:bCs/>
            <w:noProof/>
          </w:rPr>
          <w:t>第十三条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基金有关文件和档案的保存</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_Toc117088104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32</w:t>
        </w:r>
        <w:r w:rsidR="009B5E60" w:rsidRPr="003357E7">
          <w:rPr>
            <w:rFonts w:ascii="Times New Roman" w:hAnsi="Times New Roman"/>
            <w:noProof/>
            <w:webHidden/>
          </w:rPr>
          <w:fldChar w:fldCharType="end"/>
        </w:r>
      </w:hyperlink>
    </w:p>
    <w:p w14:paraId="502A20E7" w14:textId="77777777" w:rsidR="009B5E60" w:rsidRPr="003357E7" w:rsidRDefault="00947D8A">
      <w:pPr>
        <w:pStyle w:val="10"/>
        <w:rPr>
          <w:rFonts w:ascii="Times New Roman" w:eastAsiaTheme="minorEastAsia" w:hAnsi="Times New Roman"/>
          <w:noProof/>
          <w:sz w:val="21"/>
          <w:szCs w:val="22"/>
        </w:rPr>
      </w:pPr>
      <w:hyperlink w:anchor="_Toc117088105" w:history="1">
        <w:r w:rsidR="009B5E60" w:rsidRPr="003357E7">
          <w:rPr>
            <w:rStyle w:val="a5"/>
            <w:rFonts w:ascii="Times New Roman" w:hAnsi="Times New Roman"/>
            <w:bCs/>
            <w:noProof/>
          </w:rPr>
          <w:t>第十四条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基金管理人和基金托管人的更换</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_Toc117088105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33</w:t>
        </w:r>
        <w:r w:rsidR="009B5E60" w:rsidRPr="003357E7">
          <w:rPr>
            <w:rFonts w:ascii="Times New Roman" w:hAnsi="Times New Roman"/>
            <w:noProof/>
            <w:webHidden/>
          </w:rPr>
          <w:fldChar w:fldCharType="end"/>
        </w:r>
      </w:hyperlink>
    </w:p>
    <w:p w14:paraId="7B3D0DA3" w14:textId="77777777" w:rsidR="009B5E60" w:rsidRPr="003357E7" w:rsidRDefault="00947D8A">
      <w:pPr>
        <w:pStyle w:val="10"/>
        <w:rPr>
          <w:rFonts w:ascii="Times New Roman" w:eastAsiaTheme="minorEastAsia" w:hAnsi="Times New Roman"/>
          <w:noProof/>
          <w:sz w:val="21"/>
          <w:szCs w:val="22"/>
        </w:rPr>
      </w:pPr>
      <w:hyperlink w:anchor="_Toc117088106" w:history="1">
        <w:r w:rsidR="009B5E60" w:rsidRPr="003357E7">
          <w:rPr>
            <w:rStyle w:val="a5"/>
            <w:rFonts w:ascii="Times New Roman" w:hAnsi="Times New Roman"/>
            <w:bCs/>
            <w:noProof/>
          </w:rPr>
          <w:t>第十五条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禁止行为</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_Toc117088106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35</w:t>
        </w:r>
        <w:r w:rsidR="009B5E60" w:rsidRPr="003357E7">
          <w:rPr>
            <w:rFonts w:ascii="Times New Roman" w:hAnsi="Times New Roman"/>
            <w:noProof/>
            <w:webHidden/>
          </w:rPr>
          <w:fldChar w:fldCharType="end"/>
        </w:r>
      </w:hyperlink>
    </w:p>
    <w:p w14:paraId="7041309B" w14:textId="77777777" w:rsidR="009B5E60" w:rsidRPr="003357E7" w:rsidRDefault="00947D8A">
      <w:pPr>
        <w:pStyle w:val="10"/>
        <w:rPr>
          <w:rFonts w:ascii="Times New Roman" w:eastAsiaTheme="minorEastAsia" w:hAnsi="Times New Roman"/>
          <w:noProof/>
          <w:sz w:val="21"/>
          <w:szCs w:val="22"/>
        </w:rPr>
      </w:pPr>
      <w:hyperlink w:anchor="_Toc117088107" w:history="1">
        <w:r w:rsidR="009B5E60" w:rsidRPr="003357E7">
          <w:rPr>
            <w:rStyle w:val="a5"/>
            <w:rFonts w:ascii="Times New Roman" w:hAnsi="Times New Roman"/>
            <w:bCs/>
            <w:noProof/>
          </w:rPr>
          <w:t>第十六条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本协议的变更、终止与基金财产的清算</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_Toc117088107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36</w:t>
        </w:r>
        <w:r w:rsidR="009B5E60" w:rsidRPr="003357E7">
          <w:rPr>
            <w:rFonts w:ascii="Times New Roman" w:hAnsi="Times New Roman"/>
            <w:noProof/>
            <w:webHidden/>
          </w:rPr>
          <w:fldChar w:fldCharType="end"/>
        </w:r>
      </w:hyperlink>
    </w:p>
    <w:p w14:paraId="0FF29708" w14:textId="77777777" w:rsidR="009B5E60" w:rsidRPr="003357E7" w:rsidRDefault="00947D8A">
      <w:pPr>
        <w:pStyle w:val="10"/>
        <w:rPr>
          <w:rFonts w:ascii="Times New Roman" w:eastAsiaTheme="minorEastAsia" w:hAnsi="Times New Roman"/>
          <w:noProof/>
          <w:sz w:val="21"/>
          <w:szCs w:val="22"/>
        </w:rPr>
      </w:pPr>
      <w:hyperlink w:anchor="_Toc117088108" w:history="1">
        <w:r w:rsidR="009B5E60" w:rsidRPr="003357E7">
          <w:rPr>
            <w:rStyle w:val="a5"/>
            <w:rFonts w:ascii="Times New Roman" w:hAnsi="Times New Roman"/>
            <w:bCs/>
            <w:noProof/>
          </w:rPr>
          <w:t>第十七条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违约责任</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_Toc117088108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38</w:t>
        </w:r>
        <w:r w:rsidR="009B5E60" w:rsidRPr="003357E7">
          <w:rPr>
            <w:rFonts w:ascii="Times New Roman" w:hAnsi="Times New Roman"/>
            <w:noProof/>
            <w:webHidden/>
          </w:rPr>
          <w:fldChar w:fldCharType="end"/>
        </w:r>
      </w:hyperlink>
    </w:p>
    <w:p w14:paraId="6898D6F6" w14:textId="77777777" w:rsidR="009B5E60" w:rsidRPr="003357E7" w:rsidRDefault="00947D8A">
      <w:pPr>
        <w:pStyle w:val="10"/>
        <w:rPr>
          <w:rFonts w:ascii="Times New Roman" w:eastAsiaTheme="minorEastAsia" w:hAnsi="Times New Roman"/>
          <w:noProof/>
          <w:sz w:val="21"/>
          <w:szCs w:val="22"/>
        </w:rPr>
      </w:pPr>
      <w:hyperlink w:anchor="_Toc117088109" w:history="1">
        <w:r w:rsidR="009B5E60" w:rsidRPr="003357E7">
          <w:rPr>
            <w:rStyle w:val="a5"/>
            <w:rFonts w:ascii="Times New Roman" w:hAnsi="Times New Roman"/>
            <w:bCs/>
            <w:noProof/>
          </w:rPr>
          <w:t>第十八条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法律适用和争议解决</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_Toc117088109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39</w:t>
        </w:r>
        <w:r w:rsidR="009B5E60" w:rsidRPr="003357E7">
          <w:rPr>
            <w:rFonts w:ascii="Times New Roman" w:hAnsi="Times New Roman"/>
            <w:noProof/>
            <w:webHidden/>
          </w:rPr>
          <w:fldChar w:fldCharType="end"/>
        </w:r>
      </w:hyperlink>
    </w:p>
    <w:p w14:paraId="4A7B7907" w14:textId="77777777" w:rsidR="009B5E60" w:rsidRPr="003357E7" w:rsidRDefault="00947D8A">
      <w:pPr>
        <w:pStyle w:val="10"/>
        <w:rPr>
          <w:rFonts w:ascii="Times New Roman" w:eastAsiaTheme="minorEastAsia" w:hAnsi="Times New Roman"/>
          <w:noProof/>
          <w:sz w:val="21"/>
          <w:szCs w:val="22"/>
        </w:rPr>
      </w:pPr>
      <w:hyperlink w:anchor="_Toc117088110" w:history="1">
        <w:r w:rsidR="009B5E60" w:rsidRPr="003357E7">
          <w:rPr>
            <w:rStyle w:val="a5"/>
            <w:rFonts w:ascii="Times New Roman" w:hAnsi="Times New Roman"/>
            <w:bCs/>
            <w:noProof/>
          </w:rPr>
          <w:t>第十九条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本协议的效力</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_Toc117088110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40</w:t>
        </w:r>
        <w:r w:rsidR="009B5E60" w:rsidRPr="003357E7">
          <w:rPr>
            <w:rFonts w:ascii="Times New Roman" w:hAnsi="Times New Roman"/>
            <w:noProof/>
            <w:webHidden/>
          </w:rPr>
          <w:fldChar w:fldCharType="end"/>
        </w:r>
      </w:hyperlink>
    </w:p>
    <w:p w14:paraId="7DDEDD54" w14:textId="77777777" w:rsidR="009B5E60" w:rsidRPr="003357E7" w:rsidRDefault="00947D8A">
      <w:pPr>
        <w:pStyle w:val="10"/>
        <w:rPr>
          <w:rFonts w:ascii="Times New Roman" w:eastAsiaTheme="minorEastAsia" w:hAnsi="Times New Roman"/>
          <w:noProof/>
          <w:sz w:val="21"/>
          <w:szCs w:val="22"/>
        </w:rPr>
      </w:pPr>
      <w:hyperlink w:anchor="_Toc117088111" w:history="1">
        <w:r w:rsidR="009B5E60" w:rsidRPr="003357E7">
          <w:rPr>
            <w:rStyle w:val="a5"/>
            <w:rFonts w:ascii="Times New Roman" w:hAnsi="Times New Roman"/>
            <w:bCs/>
            <w:noProof/>
          </w:rPr>
          <w:t>第二十条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本协议的签订</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_Toc117088111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40</w:t>
        </w:r>
        <w:r w:rsidR="009B5E60" w:rsidRPr="003357E7">
          <w:rPr>
            <w:rFonts w:ascii="Times New Roman" w:hAnsi="Times New Roman"/>
            <w:noProof/>
            <w:webHidden/>
          </w:rPr>
          <w:fldChar w:fldCharType="end"/>
        </w:r>
      </w:hyperlink>
    </w:p>
    <w:p w14:paraId="69DDCCE9" w14:textId="77777777" w:rsidR="009B5E60" w:rsidRPr="003357E7" w:rsidRDefault="00947D8A">
      <w:pPr>
        <w:pStyle w:val="10"/>
        <w:rPr>
          <w:rFonts w:ascii="Times New Roman" w:eastAsiaTheme="minorEastAsia" w:hAnsi="Times New Roman"/>
          <w:noProof/>
          <w:sz w:val="21"/>
          <w:szCs w:val="22"/>
        </w:rPr>
      </w:pPr>
      <w:hyperlink w:anchor="_Toc117088112" w:history="1">
        <w:r w:rsidR="009B5E60" w:rsidRPr="003357E7">
          <w:rPr>
            <w:rStyle w:val="a5"/>
            <w:rFonts w:ascii="Times New Roman" w:hAnsi="Times New Roman"/>
            <w:bCs/>
            <w:noProof/>
          </w:rPr>
          <w:t>第二十一条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不可抗力</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_Toc117088112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40</w:t>
        </w:r>
        <w:r w:rsidR="009B5E60" w:rsidRPr="003357E7">
          <w:rPr>
            <w:rFonts w:ascii="Times New Roman" w:hAnsi="Times New Roman"/>
            <w:noProof/>
            <w:webHidden/>
          </w:rPr>
          <w:fldChar w:fldCharType="end"/>
        </w:r>
      </w:hyperlink>
    </w:p>
    <w:p w14:paraId="7D0AE7F9" w14:textId="77777777" w:rsidR="009B5E60" w:rsidRPr="003357E7" w:rsidRDefault="00947D8A">
      <w:pPr>
        <w:pStyle w:val="10"/>
        <w:rPr>
          <w:rFonts w:ascii="Times New Roman" w:eastAsiaTheme="minorEastAsia" w:hAnsi="Times New Roman"/>
          <w:noProof/>
          <w:sz w:val="21"/>
          <w:szCs w:val="22"/>
        </w:rPr>
      </w:pPr>
      <w:hyperlink w:anchor="_Toc117088113" w:history="1">
        <w:r w:rsidR="009B5E60" w:rsidRPr="003357E7">
          <w:rPr>
            <w:rStyle w:val="a5"/>
            <w:rFonts w:ascii="Times New Roman" w:hAnsi="Times New Roman"/>
            <w:bCs/>
            <w:noProof/>
          </w:rPr>
          <w:t>第二十二条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可分割性</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_Toc117088113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40</w:t>
        </w:r>
        <w:r w:rsidR="009B5E60" w:rsidRPr="003357E7">
          <w:rPr>
            <w:rFonts w:ascii="Times New Roman" w:hAnsi="Times New Roman"/>
            <w:noProof/>
            <w:webHidden/>
          </w:rPr>
          <w:fldChar w:fldCharType="end"/>
        </w:r>
      </w:hyperlink>
    </w:p>
    <w:p w14:paraId="267239CA" w14:textId="77777777" w:rsidR="009B5E60" w:rsidRPr="003357E7" w:rsidRDefault="00947D8A">
      <w:pPr>
        <w:pStyle w:val="10"/>
        <w:rPr>
          <w:rFonts w:ascii="Times New Roman" w:eastAsiaTheme="minorEastAsia" w:hAnsi="Times New Roman"/>
          <w:noProof/>
          <w:sz w:val="21"/>
          <w:szCs w:val="22"/>
        </w:rPr>
      </w:pPr>
      <w:hyperlink w:anchor="_Toc117088114" w:history="1">
        <w:r w:rsidR="009B5E60" w:rsidRPr="003357E7">
          <w:rPr>
            <w:rStyle w:val="a5"/>
            <w:rFonts w:ascii="Times New Roman" w:hAnsi="Times New Roman"/>
            <w:bCs/>
            <w:noProof/>
          </w:rPr>
          <w:t>第二十三条</w:t>
        </w:r>
        <w:r w:rsidR="009B5E60" w:rsidRPr="003357E7">
          <w:rPr>
            <w:rStyle w:val="a5"/>
            <w:rFonts w:ascii="Times New Roman" w:hAnsi="Times New Roman"/>
            <w:bCs/>
            <w:noProof/>
          </w:rPr>
          <w:t xml:space="preserve"> </w:t>
        </w:r>
        <w:r w:rsidR="009B5E60" w:rsidRPr="003357E7">
          <w:rPr>
            <w:rStyle w:val="a5"/>
            <w:rFonts w:ascii="Times New Roman" w:hAnsi="Times New Roman"/>
            <w:bCs/>
            <w:noProof/>
          </w:rPr>
          <w:t>通知与送达</w:t>
        </w:r>
        <w:r w:rsidR="009B5E60" w:rsidRPr="003357E7">
          <w:rPr>
            <w:rFonts w:ascii="Times New Roman" w:hAnsi="Times New Roman"/>
            <w:noProof/>
            <w:webHidden/>
          </w:rPr>
          <w:tab/>
        </w:r>
        <w:r w:rsidR="009B5E60" w:rsidRPr="003357E7">
          <w:rPr>
            <w:rFonts w:ascii="Times New Roman" w:hAnsi="Times New Roman"/>
            <w:noProof/>
            <w:webHidden/>
          </w:rPr>
          <w:fldChar w:fldCharType="begin"/>
        </w:r>
        <w:r w:rsidR="009B5E60" w:rsidRPr="003357E7">
          <w:rPr>
            <w:rFonts w:ascii="Times New Roman" w:hAnsi="Times New Roman"/>
            <w:noProof/>
            <w:webHidden/>
          </w:rPr>
          <w:instrText xml:space="preserve"> PAGEREF _Toc117088114 \h </w:instrText>
        </w:r>
        <w:r w:rsidR="009B5E60" w:rsidRPr="003357E7">
          <w:rPr>
            <w:rFonts w:ascii="Times New Roman" w:hAnsi="Times New Roman"/>
            <w:noProof/>
            <w:webHidden/>
          </w:rPr>
        </w:r>
        <w:r w:rsidR="009B5E60" w:rsidRPr="003357E7">
          <w:rPr>
            <w:rFonts w:ascii="Times New Roman" w:hAnsi="Times New Roman"/>
            <w:noProof/>
            <w:webHidden/>
          </w:rPr>
          <w:fldChar w:fldCharType="separate"/>
        </w:r>
        <w:r w:rsidR="006E239C">
          <w:rPr>
            <w:rFonts w:ascii="Times New Roman" w:hAnsi="Times New Roman"/>
            <w:noProof/>
            <w:webHidden/>
          </w:rPr>
          <w:t>41</w:t>
        </w:r>
        <w:r w:rsidR="009B5E60" w:rsidRPr="003357E7">
          <w:rPr>
            <w:rFonts w:ascii="Times New Roman" w:hAnsi="Times New Roman"/>
            <w:noProof/>
            <w:webHidden/>
          </w:rPr>
          <w:fldChar w:fldCharType="end"/>
        </w:r>
      </w:hyperlink>
    </w:p>
    <w:p w14:paraId="690A8EC4" w14:textId="77777777" w:rsidR="006E363D" w:rsidRDefault="0008630D">
      <w:pPr>
        <w:snapToGrid w:val="0"/>
        <w:spacing w:line="360" w:lineRule="auto"/>
        <w:jc w:val="center"/>
        <w:rPr>
          <w:rFonts w:ascii="宋体" w:hAnsi="宋体"/>
          <w:b/>
          <w:sz w:val="28"/>
          <w:szCs w:val="28"/>
        </w:rPr>
      </w:pPr>
      <w:r w:rsidRPr="003357E7">
        <w:rPr>
          <w:b/>
          <w:sz w:val="28"/>
          <w:szCs w:val="28"/>
        </w:rPr>
        <w:fldChar w:fldCharType="end"/>
      </w:r>
    </w:p>
    <w:p w14:paraId="5513E85E" w14:textId="40519693" w:rsidR="006E363D" w:rsidRDefault="0008630D">
      <w:pPr>
        <w:adjustRightInd w:val="0"/>
        <w:snapToGrid w:val="0"/>
        <w:spacing w:line="520" w:lineRule="atLeast"/>
        <w:jc w:val="center"/>
        <w:rPr>
          <w:rFonts w:ascii="宋体" w:hAnsi="宋体"/>
          <w:b/>
          <w:sz w:val="28"/>
          <w:szCs w:val="28"/>
        </w:rPr>
      </w:pPr>
      <w:bookmarkStart w:id="15" w:name="_GoBack"/>
      <w:bookmarkEnd w:id="15"/>
      <w:r>
        <w:rPr>
          <w:rFonts w:ascii="宋体" w:hAnsi="宋体"/>
          <w:b/>
          <w:sz w:val="28"/>
          <w:szCs w:val="28"/>
        </w:rPr>
        <w:br w:type="page"/>
      </w:r>
      <w:proofErr w:type="gramStart"/>
      <w:r w:rsidR="005E4E40" w:rsidRPr="005E4E40">
        <w:rPr>
          <w:rFonts w:ascii="宋体" w:hAnsi="宋体" w:hint="eastAsia"/>
          <w:b/>
          <w:sz w:val="28"/>
          <w:szCs w:val="28"/>
        </w:rPr>
        <w:lastRenderedPageBreak/>
        <w:t>长城集利债券</w:t>
      </w:r>
      <w:proofErr w:type="gramEnd"/>
      <w:r w:rsidR="005E4E40" w:rsidRPr="005E4E40">
        <w:rPr>
          <w:rFonts w:ascii="宋体" w:hAnsi="宋体" w:hint="eastAsia"/>
          <w:b/>
          <w:sz w:val="28"/>
          <w:szCs w:val="28"/>
        </w:rPr>
        <w:t>型发起式证券投资基金</w:t>
      </w:r>
      <w:r>
        <w:rPr>
          <w:rFonts w:ascii="宋体" w:hAnsi="宋体" w:hint="eastAsia"/>
          <w:b/>
          <w:sz w:val="28"/>
          <w:szCs w:val="28"/>
        </w:rPr>
        <w:t>托管协议</w:t>
      </w:r>
    </w:p>
    <w:p w14:paraId="7E23C36C" w14:textId="77777777" w:rsidR="006E363D" w:rsidRDefault="006E363D">
      <w:pPr>
        <w:adjustRightInd w:val="0"/>
        <w:snapToGrid w:val="0"/>
        <w:spacing w:line="520" w:lineRule="atLeast"/>
        <w:jc w:val="center"/>
        <w:rPr>
          <w:rFonts w:ascii="宋体" w:hAnsi="宋体"/>
          <w:b/>
          <w:sz w:val="28"/>
          <w:szCs w:val="28"/>
        </w:rPr>
      </w:pPr>
    </w:p>
    <w:p w14:paraId="3D0CFE45" w14:textId="316C3CDF" w:rsidR="006E363D" w:rsidRPr="003357E7" w:rsidRDefault="0008630D">
      <w:pPr>
        <w:tabs>
          <w:tab w:val="left" w:pos="5940"/>
        </w:tabs>
        <w:adjustRightInd w:val="0"/>
        <w:snapToGrid w:val="0"/>
        <w:spacing w:line="520" w:lineRule="atLeast"/>
        <w:rPr>
          <w:rFonts w:ascii="宋体" w:hAnsi="宋体"/>
          <w:sz w:val="24"/>
          <w:szCs w:val="24"/>
        </w:rPr>
      </w:pPr>
      <w:r w:rsidRPr="003357E7">
        <w:rPr>
          <w:rFonts w:ascii="宋体" w:hAnsi="宋体" w:hint="eastAsia"/>
          <w:sz w:val="24"/>
          <w:szCs w:val="24"/>
        </w:rPr>
        <w:t>基金管理人：</w:t>
      </w:r>
      <w:r w:rsidR="005E4E40" w:rsidRPr="003357E7">
        <w:rPr>
          <w:rFonts w:ascii="宋体" w:hAnsi="宋体" w:hint="eastAsia"/>
          <w:sz w:val="24"/>
          <w:szCs w:val="24"/>
        </w:rPr>
        <w:t>长城基金管理有限公司</w:t>
      </w:r>
    </w:p>
    <w:p w14:paraId="3683769B" w14:textId="2067FAAD" w:rsidR="006E363D" w:rsidRPr="003357E7" w:rsidRDefault="0008630D">
      <w:pPr>
        <w:tabs>
          <w:tab w:val="left" w:pos="5940"/>
        </w:tabs>
        <w:adjustRightInd w:val="0"/>
        <w:snapToGrid w:val="0"/>
        <w:spacing w:line="520" w:lineRule="atLeast"/>
        <w:rPr>
          <w:rFonts w:ascii="宋体" w:hAnsi="宋体"/>
          <w:sz w:val="24"/>
          <w:szCs w:val="24"/>
        </w:rPr>
      </w:pPr>
      <w:r w:rsidRPr="003357E7">
        <w:rPr>
          <w:rFonts w:ascii="宋体" w:hAnsi="宋体" w:hint="eastAsia"/>
          <w:sz w:val="24"/>
          <w:szCs w:val="24"/>
        </w:rPr>
        <w:t>法定代表人：</w:t>
      </w:r>
      <w:r w:rsidR="005E4E40" w:rsidRPr="003357E7">
        <w:rPr>
          <w:rFonts w:ascii="宋体" w:hAnsi="宋体" w:hint="eastAsia"/>
          <w:sz w:val="24"/>
          <w:szCs w:val="24"/>
        </w:rPr>
        <w:t>王军</w:t>
      </w:r>
    </w:p>
    <w:p w14:paraId="6C69F478" w14:textId="5275B7A6" w:rsidR="006E363D" w:rsidRPr="003357E7" w:rsidRDefault="0008630D">
      <w:pPr>
        <w:tabs>
          <w:tab w:val="left" w:pos="5940"/>
        </w:tabs>
        <w:adjustRightInd w:val="0"/>
        <w:snapToGrid w:val="0"/>
        <w:spacing w:line="520" w:lineRule="atLeast"/>
        <w:rPr>
          <w:rFonts w:ascii="宋体" w:hAnsi="宋体"/>
          <w:sz w:val="24"/>
          <w:szCs w:val="24"/>
        </w:rPr>
      </w:pPr>
      <w:r w:rsidRPr="003357E7">
        <w:rPr>
          <w:rFonts w:ascii="宋体" w:hAnsi="宋体" w:hint="eastAsia"/>
          <w:sz w:val="24"/>
          <w:szCs w:val="24"/>
        </w:rPr>
        <w:t>住所：</w:t>
      </w:r>
      <w:r w:rsidR="005E4E40" w:rsidRPr="003357E7">
        <w:rPr>
          <w:rFonts w:ascii="宋体" w:hAnsi="宋体" w:hint="eastAsia"/>
          <w:sz w:val="24"/>
          <w:szCs w:val="24"/>
        </w:rPr>
        <w:t>深圳市福田区莲花街道福新社区鹏程一路9号广电金融中心36层DEF单元、38层、39层</w:t>
      </w:r>
    </w:p>
    <w:p w14:paraId="37D48978" w14:textId="77777777" w:rsidR="006E363D" w:rsidRPr="003357E7" w:rsidRDefault="006E363D">
      <w:pPr>
        <w:snapToGrid w:val="0"/>
        <w:spacing w:line="520" w:lineRule="atLeast"/>
        <w:rPr>
          <w:rFonts w:ascii="宋体" w:hAnsi="宋体"/>
          <w:sz w:val="24"/>
          <w:szCs w:val="24"/>
        </w:rPr>
      </w:pPr>
    </w:p>
    <w:p w14:paraId="6FAA8D65" w14:textId="77777777" w:rsidR="006E363D" w:rsidRPr="003357E7" w:rsidRDefault="0008630D">
      <w:pPr>
        <w:tabs>
          <w:tab w:val="left" w:pos="5940"/>
        </w:tabs>
        <w:snapToGrid w:val="0"/>
        <w:spacing w:line="520" w:lineRule="atLeast"/>
        <w:rPr>
          <w:rFonts w:ascii="宋体" w:hAnsi="宋体"/>
          <w:sz w:val="24"/>
          <w:szCs w:val="24"/>
        </w:rPr>
      </w:pPr>
      <w:r w:rsidRPr="003357E7">
        <w:rPr>
          <w:rFonts w:ascii="宋体" w:hAnsi="宋体" w:hint="eastAsia"/>
          <w:sz w:val="24"/>
          <w:szCs w:val="24"/>
        </w:rPr>
        <w:t xml:space="preserve">基金托管人：中信银行股份有限公司 </w:t>
      </w:r>
    </w:p>
    <w:p w14:paraId="7CFF3C7F" w14:textId="6F364A66" w:rsidR="006E363D" w:rsidRPr="003357E7" w:rsidRDefault="0008630D">
      <w:pPr>
        <w:tabs>
          <w:tab w:val="left" w:pos="5940"/>
        </w:tabs>
        <w:snapToGrid w:val="0"/>
        <w:spacing w:line="520" w:lineRule="atLeast"/>
        <w:rPr>
          <w:rFonts w:ascii="宋体" w:hAnsi="宋体"/>
          <w:sz w:val="24"/>
          <w:szCs w:val="24"/>
        </w:rPr>
      </w:pPr>
      <w:r w:rsidRPr="003357E7">
        <w:rPr>
          <w:rFonts w:ascii="宋体" w:hAnsi="宋体" w:hint="eastAsia"/>
          <w:sz w:val="24"/>
          <w:szCs w:val="24"/>
        </w:rPr>
        <w:t>法定代表人：</w:t>
      </w:r>
      <w:r w:rsidR="005E4E40" w:rsidRPr="003357E7">
        <w:rPr>
          <w:rFonts w:ascii="宋体" w:hAnsi="宋体" w:hint="eastAsia"/>
          <w:sz w:val="24"/>
          <w:szCs w:val="24"/>
        </w:rPr>
        <w:t>朱鹤新</w:t>
      </w:r>
    </w:p>
    <w:p w14:paraId="66C0C80C" w14:textId="09132FC1" w:rsidR="006E363D" w:rsidRPr="003357E7" w:rsidRDefault="0008630D">
      <w:pPr>
        <w:tabs>
          <w:tab w:val="left" w:pos="5940"/>
        </w:tabs>
        <w:snapToGrid w:val="0"/>
        <w:spacing w:line="520" w:lineRule="atLeast"/>
        <w:rPr>
          <w:rFonts w:ascii="宋体" w:hAnsi="宋体"/>
          <w:sz w:val="24"/>
          <w:szCs w:val="24"/>
        </w:rPr>
      </w:pPr>
      <w:r w:rsidRPr="003357E7">
        <w:rPr>
          <w:rFonts w:ascii="宋体" w:hAnsi="宋体" w:hint="eastAsia"/>
          <w:sz w:val="24"/>
          <w:szCs w:val="24"/>
        </w:rPr>
        <w:t>住所：</w:t>
      </w:r>
      <w:r w:rsidR="005E4E40" w:rsidRPr="003357E7">
        <w:rPr>
          <w:rFonts w:ascii="宋体" w:hAnsi="宋体" w:hint="eastAsia"/>
          <w:sz w:val="24"/>
          <w:szCs w:val="24"/>
        </w:rPr>
        <w:t>北京市朝阳区光华路10号院1号楼6-30层、32-42层</w:t>
      </w:r>
    </w:p>
    <w:p w14:paraId="0CC77491" w14:textId="77777777" w:rsidR="006E363D" w:rsidRDefault="006E363D">
      <w:pPr>
        <w:autoSpaceDE w:val="0"/>
        <w:autoSpaceDN w:val="0"/>
        <w:adjustRightInd w:val="0"/>
        <w:spacing w:line="520" w:lineRule="atLeast"/>
        <w:rPr>
          <w:rFonts w:ascii="宋体" w:hAnsi="宋体"/>
          <w:sz w:val="24"/>
          <w:szCs w:val="24"/>
        </w:rPr>
      </w:pPr>
    </w:p>
    <w:p w14:paraId="5ACF89FC" w14:textId="77777777" w:rsidR="006E363D" w:rsidRDefault="0008630D">
      <w:pPr>
        <w:autoSpaceDE w:val="0"/>
        <w:autoSpaceDN w:val="0"/>
        <w:adjustRightInd w:val="0"/>
        <w:spacing w:line="520" w:lineRule="atLeast"/>
        <w:ind w:firstLineChars="200" w:firstLine="482"/>
        <w:rPr>
          <w:rFonts w:ascii="宋体" w:hAnsi="宋体"/>
          <w:b/>
          <w:sz w:val="24"/>
          <w:szCs w:val="24"/>
        </w:rPr>
      </w:pPr>
      <w:r>
        <w:rPr>
          <w:rFonts w:ascii="宋体" w:hAnsi="宋体" w:hint="eastAsia"/>
          <w:b/>
          <w:sz w:val="24"/>
          <w:szCs w:val="24"/>
        </w:rPr>
        <w:t>鉴于：</w:t>
      </w:r>
    </w:p>
    <w:p w14:paraId="66ED61EF" w14:textId="4258C174" w:rsidR="006E363D" w:rsidRDefault="0008630D">
      <w:pPr>
        <w:pStyle w:val="20"/>
        <w:spacing w:before="0" w:after="0" w:line="520" w:lineRule="atLeast"/>
        <w:ind w:left="0" w:firstLineChars="200" w:firstLine="480"/>
        <w:rPr>
          <w:rFonts w:hAnsi="宋体"/>
          <w:szCs w:val="24"/>
        </w:rPr>
      </w:pPr>
      <w:r>
        <w:rPr>
          <w:rFonts w:hAnsi="宋体" w:hint="eastAsia"/>
          <w:szCs w:val="24"/>
        </w:rPr>
        <w:t>1．</w:t>
      </w:r>
      <w:r w:rsidR="005E4E40" w:rsidRPr="005E4E40">
        <w:rPr>
          <w:rFonts w:hAnsi="宋体" w:hint="eastAsia"/>
          <w:b/>
          <w:szCs w:val="24"/>
        </w:rPr>
        <w:t>长城基金管理有限公司</w:t>
      </w:r>
      <w:r>
        <w:rPr>
          <w:rFonts w:hAnsi="宋体" w:hint="eastAsia"/>
          <w:szCs w:val="24"/>
        </w:rPr>
        <w:t>系一家依照中国法律合法成立并有效存续的法人或非法人</w:t>
      </w:r>
      <w:r>
        <w:rPr>
          <w:rFonts w:hAnsi="宋体"/>
          <w:szCs w:val="24"/>
        </w:rPr>
        <w:t>组织</w:t>
      </w:r>
      <w:r>
        <w:rPr>
          <w:rFonts w:hAnsi="宋体" w:hint="eastAsia"/>
          <w:szCs w:val="24"/>
        </w:rPr>
        <w:t>，按照相关法律法规的规定具备担任基金管理人的资格和能力；</w:t>
      </w:r>
    </w:p>
    <w:p w14:paraId="3BD3026A"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2.中信银行股份有限公司一家依照中国法律合法成立并有效存续的银行，按照相关法律法规的规定具备担任基金托管人的资格和能力；</w:t>
      </w:r>
    </w:p>
    <w:p w14:paraId="29106843" w14:textId="2C8CE40D" w:rsidR="006E363D" w:rsidRDefault="0008630D">
      <w:pPr>
        <w:pStyle w:val="20"/>
        <w:spacing w:before="0" w:after="0" w:line="520" w:lineRule="atLeast"/>
        <w:ind w:left="0" w:firstLineChars="200" w:firstLine="480"/>
        <w:rPr>
          <w:rFonts w:hAnsi="宋体"/>
          <w:szCs w:val="24"/>
        </w:rPr>
      </w:pPr>
      <w:r>
        <w:rPr>
          <w:rFonts w:hAnsi="宋体" w:hint="eastAsia"/>
          <w:szCs w:val="24"/>
        </w:rPr>
        <w:t>3.</w:t>
      </w:r>
      <w:r w:rsidR="005E4E40" w:rsidRPr="005E4E40">
        <w:rPr>
          <w:rFonts w:hAnsi="宋体" w:hint="eastAsia"/>
          <w:b/>
          <w:szCs w:val="24"/>
        </w:rPr>
        <w:t>长城基金管理有限公司</w:t>
      </w:r>
      <w:r>
        <w:rPr>
          <w:rFonts w:hAnsi="宋体" w:hint="eastAsia"/>
          <w:szCs w:val="24"/>
        </w:rPr>
        <w:t>拟担任</w:t>
      </w:r>
      <w:proofErr w:type="gramStart"/>
      <w:r w:rsidR="005E4E40" w:rsidRPr="005E4E40">
        <w:rPr>
          <w:rFonts w:hAnsi="宋体" w:hint="eastAsia"/>
          <w:szCs w:val="24"/>
        </w:rPr>
        <w:t>长城集利债券</w:t>
      </w:r>
      <w:proofErr w:type="gramEnd"/>
      <w:r w:rsidR="005E4E40" w:rsidRPr="005E4E40">
        <w:rPr>
          <w:rFonts w:hAnsi="宋体" w:hint="eastAsia"/>
          <w:szCs w:val="24"/>
        </w:rPr>
        <w:t>型发起式</w:t>
      </w:r>
      <w:r>
        <w:rPr>
          <w:rFonts w:hAnsi="宋体" w:hint="eastAsia"/>
          <w:szCs w:val="24"/>
        </w:rPr>
        <w:t>证券投资基金的基金管理人，中信银行股份有限公司拟担任</w:t>
      </w:r>
      <w:proofErr w:type="gramStart"/>
      <w:r w:rsidR="005E4E40" w:rsidRPr="005E4E40">
        <w:rPr>
          <w:rFonts w:hAnsi="宋体" w:hint="eastAsia"/>
          <w:szCs w:val="24"/>
        </w:rPr>
        <w:t>长城集利债券</w:t>
      </w:r>
      <w:proofErr w:type="gramEnd"/>
      <w:r w:rsidR="005E4E40" w:rsidRPr="005E4E40">
        <w:rPr>
          <w:rFonts w:hAnsi="宋体" w:hint="eastAsia"/>
          <w:szCs w:val="24"/>
        </w:rPr>
        <w:t>型发起式</w:t>
      </w:r>
      <w:r>
        <w:rPr>
          <w:rFonts w:hAnsi="宋体" w:hint="eastAsia"/>
          <w:szCs w:val="24"/>
        </w:rPr>
        <w:t>证券投资基金的基金托管人；</w:t>
      </w:r>
    </w:p>
    <w:p w14:paraId="757C9E50"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为明确双方在基金托管中的权利、义务及责任，确保基金财产的安全，保护基金份额持有人的合法权益，依据相关法律法规和监管规定，双方本着平等自愿、诚实守信的原则特签订本协议。</w:t>
      </w:r>
    </w:p>
    <w:p w14:paraId="48D26A4F" w14:textId="77777777" w:rsidR="006E363D" w:rsidRDefault="0008630D">
      <w:pPr>
        <w:pStyle w:val="20"/>
        <w:spacing w:before="0" w:after="0" w:line="520" w:lineRule="atLeast"/>
        <w:ind w:left="0" w:firstLine="541"/>
        <w:rPr>
          <w:rFonts w:hAnsi="宋体"/>
          <w:b/>
          <w:bCs/>
          <w:szCs w:val="24"/>
        </w:rPr>
      </w:pPr>
      <w:r>
        <w:rPr>
          <w:rFonts w:hAnsi="宋体" w:hint="eastAsia"/>
          <w:b/>
          <w:bCs/>
          <w:szCs w:val="24"/>
        </w:rPr>
        <w:t>释义：</w:t>
      </w:r>
    </w:p>
    <w:p w14:paraId="4B452D4B" w14:textId="3415995F" w:rsidR="006E363D" w:rsidRDefault="0008630D">
      <w:pPr>
        <w:pStyle w:val="20"/>
        <w:spacing w:before="0" w:after="0" w:line="520" w:lineRule="atLeast"/>
        <w:ind w:left="0" w:firstLineChars="200" w:firstLine="480"/>
        <w:rPr>
          <w:rFonts w:hAnsi="宋体"/>
          <w:szCs w:val="24"/>
        </w:rPr>
      </w:pPr>
      <w:r>
        <w:rPr>
          <w:rFonts w:hAnsi="宋体" w:hint="eastAsia"/>
          <w:szCs w:val="24"/>
        </w:rPr>
        <w:t>除非另有约定，《</w:t>
      </w:r>
      <w:r w:rsidR="005E4E40" w:rsidRPr="005E4E40">
        <w:rPr>
          <w:rFonts w:hAnsi="宋体" w:hint="eastAsia"/>
          <w:szCs w:val="24"/>
        </w:rPr>
        <w:t>长城集利债券型发起式</w:t>
      </w:r>
      <w:r>
        <w:rPr>
          <w:rFonts w:hAnsi="宋体" w:hint="eastAsia"/>
          <w:szCs w:val="24"/>
        </w:rPr>
        <w:t xml:space="preserve">证券投资基金基金合同》(以下简称“基金合同”)中定义的术语在用于本托管协议时应具有相同的含义；若有抵触，应以基金合同为准，并依其条款解释。 </w:t>
      </w:r>
    </w:p>
    <w:p w14:paraId="37E772DC" w14:textId="77777777" w:rsidR="006E363D" w:rsidRDefault="0008630D">
      <w:pPr>
        <w:pStyle w:val="1"/>
        <w:spacing w:line="520" w:lineRule="atLeast"/>
        <w:ind w:firstLineChars="200" w:firstLine="482"/>
        <w:rPr>
          <w:bCs/>
          <w:color w:val="auto"/>
          <w:szCs w:val="24"/>
        </w:rPr>
      </w:pPr>
      <w:bookmarkStart w:id="16" w:name="_Toc296551337"/>
      <w:bookmarkStart w:id="17" w:name="_Toc117088092"/>
      <w:r>
        <w:rPr>
          <w:rFonts w:hint="eastAsia"/>
          <w:bCs/>
          <w:color w:val="auto"/>
          <w:szCs w:val="24"/>
        </w:rPr>
        <w:t>第一条 本协议当事人</w:t>
      </w:r>
      <w:bookmarkEnd w:id="16"/>
      <w:bookmarkEnd w:id="17"/>
    </w:p>
    <w:p w14:paraId="452E28E1"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1.1基金管理人：</w:t>
      </w:r>
    </w:p>
    <w:p w14:paraId="1697630B" w14:textId="77777777" w:rsidR="00644240" w:rsidRDefault="0008630D" w:rsidP="00644240">
      <w:pPr>
        <w:pStyle w:val="20"/>
        <w:spacing w:before="0" w:after="0" w:line="520" w:lineRule="atLeast"/>
        <w:ind w:left="0" w:firstLineChars="200" w:firstLine="480"/>
        <w:rPr>
          <w:rFonts w:hAnsi="宋体"/>
          <w:szCs w:val="24"/>
        </w:rPr>
      </w:pPr>
      <w:r>
        <w:rPr>
          <w:rFonts w:hAnsi="宋体" w:hint="eastAsia"/>
          <w:szCs w:val="24"/>
        </w:rPr>
        <w:lastRenderedPageBreak/>
        <w:t>名称：</w:t>
      </w:r>
      <w:r w:rsidR="005E4E40" w:rsidRPr="005E4E40">
        <w:rPr>
          <w:rFonts w:hAnsi="宋体" w:hint="eastAsia"/>
          <w:szCs w:val="24"/>
        </w:rPr>
        <w:t>长城基金管理有限公司</w:t>
      </w:r>
    </w:p>
    <w:p w14:paraId="216D3389" w14:textId="48BF5DA9" w:rsidR="006E363D" w:rsidRDefault="0008630D" w:rsidP="00644240">
      <w:pPr>
        <w:pStyle w:val="20"/>
        <w:spacing w:before="0" w:after="0" w:line="520" w:lineRule="atLeast"/>
        <w:ind w:left="0" w:firstLineChars="200" w:firstLine="480"/>
        <w:rPr>
          <w:rFonts w:hAnsi="宋体"/>
          <w:szCs w:val="24"/>
        </w:rPr>
      </w:pPr>
      <w:r>
        <w:rPr>
          <w:rFonts w:hAnsi="宋体" w:hint="eastAsia"/>
          <w:szCs w:val="24"/>
        </w:rPr>
        <w:t>住所：</w:t>
      </w:r>
      <w:r w:rsidR="005E4E40" w:rsidRPr="005E4E40">
        <w:rPr>
          <w:rFonts w:hAnsi="宋体" w:hint="eastAsia"/>
          <w:szCs w:val="24"/>
        </w:rPr>
        <w:t>深圳市福田区莲花街道福新社区鹏程一路9号广电金融中心36层DEF单元、38层、39层</w:t>
      </w:r>
    </w:p>
    <w:p w14:paraId="755ECB4F" w14:textId="1A1BCAF3" w:rsidR="006E363D" w:rsidRDefault="0008630D">
      <w:pPr>
        <w:pStyle w:val="20"/>
        <w:spacing w:before="0" w:after="0" w:line="520" w:lineRule="atLeast"/>
        <w:ind w:left="0" w:firstLineChars="200" w:firstLine="480"/>
        <w:rPr>
          <w:rFonts w:hAnsi="宋体"/>
          <w:szCs w:val="24"/>
        </w:rPr>
      </w:pPr>
      <w:r>
        <w:rPr>
          <w:rFonts w:hAnsi="宋体" w:hint="eastAsia"/>
          <w:szCs w:val="24"/>
        </w:rPr>
        <w:t>法定代表人：</w:t>
      </w:r>
      <w:r w:rsidR="005E4E40">
        <w:rPr>
          <w:rFonts w:hAnsi="宋体" w:hint="eastAsia"/>
          <w:szCs w:val="24"/>
        </w:rPr>
        <w:t>王军</w:t>
      </w:r>
    </w:p>
    <w:p w14:paraId="50AA8CE9" w14:textId="02D2434E" w:rsidR="006E363D" w:rsidRDefault="0008630D">
      <w:pPr>
        <w:pStyle w:val="20"/>
        <w:spacing w:before="0" w:after="0" w:line="520" w:lineRule="atLeast"/>
        <w:ind w:left="0" w:firstLineChars="200" w:firstLine="480"/>
        <w:rPr>
          <w:rFonts w:hAnsi="宋体"/>
          <w:szCs w:val="24"/>
        </w:rPr>
      </w:pPr>
      <w:r>
        <w:rPr>
          <w:rFonts w:hAnsi="宋体" w:hint="eastAsia"/>
          <w:szCs w:val="24"/>
        </w:rPr>
        <w:t>成立时间：</w:t>
      </w:r>
      <w:r w:rsidR="005E4E40" w:rsidRPr="005E4E40">
        <w:rPr>
          <w:rFonts w:hAnsi="宋体" w:hint="eastAsia"/>
          <w:szCs w:val="24"/>
        </w:rPr>
        <w:t>2001年12月27日</w:t>
      </w:r>
    </w:p>
    <w:p w14:paraId="39ECA02F" w14:textId="7E61F099" w:rsidR="006E363D" w:rsidRDefault="0008630D">
      <w:pPr>
        <w:pStyle w:val="20"/>
        <w:spacing w:before="0" w:after="0" w:line="520" w:lineRule="atLeast"/>
        <w:ind w:left="0" w:firstLineChars="200" w:firstLine="480"/>
        <w:rPr>
          <w:rFonts w:hAnsi="宋体"/>
          <w:szCs w:val="24"/>
        </w:rPr>
      </w:pPr>
      <w:r>
        <w:rPr>
          <w:rFonts w:hAnsi="宋体" w:hint="eastAsia"/>
          <w:szCs w:val="24"/>
        </w:rPr>
        <w:t>批准设立机关：</w:t>
      </w:r>
      <w:r w:rsidR="005E4E40" w:rsidRPr="005E4E40">
        <w:rPr>
          <w:rFonts w:hAnsi="宋体" w:hint="eastAsia"/>
          <w:szCs w:val="24"/>
        </w:rPr>
        <w:t>中国证监会</w:t>
      </w:r>
    </w:p>
    <w:p w14:paraId="45CA073C" w14:textId="0E582967" w:rsidR="006E363D" w:rsidRDefault="0008630D">
      <w:pPr>
        <w:pStyle w:val="20"/>
        <w:spacing w:before="0" w:after="0" w:line="520" w:lineRule="atLeast"/>
        <w:ind w:left="0" w:firstLineChars="200" w:firstLine="480"/>
        <w:rPr>
          <w:rFonts w:hAnsi="宋体"/>
          <w:szCs w:val="24"/>
        </w:rPr>
      </w:pPr>
      <w:r>
        <w:rPr>
          <w:rFonts w:hAnsi="宋体" w:hint="eastAsia"/>
          <w:szCs w:val="24"/>
        </w:rPr>
        <w:t>批准设立文号：</w:t>
      </w:r>
      <w:r w:rsidR="005E4E40" w:rsidRPr="005E4E40">
        <w:rPr>
          <w:rFonts w:hAnsi="宋体" w:hint="eastAsia"/>
          <w:szCs w:val="24"/>
        </w:rPr>
        <w:t>证</w:t>
      </w:r>
      <w:proofErr w:type="gramStart"/>
      <w:r w:rsidR="005E4E40" w:rsidRPr="005E4E40">
        <w:rPr>
          <w:rFonts w:hAnsi="宋体" w:hint="eastAsia"/>
          <w:szCs w:val="24"/>
        </w:rPr>
        <w:t>监基金字</w:t>
      </w:r>
      <w:proofErr w:type="gramEnd"/>
      <w:r w:rsidR="005E4E40" w:rsidRPr="005E4E40">
        <w:rPr>
          <w:rFonts w:hAnsi="宋体" w:hint="eastAsia"/>
          <w:szCs w:val="24"/>
        </w:rPr>
        <w:t>[2001]55号</w:t>
      </w:r>
      <w:r>
        <w:rPr>
          <w:rFonts w:hAnsi="宋体" w:hint="eastAsia"/>
          <w:szCs w:val="24"/>
        </w:rPr>
        <w:t xml:space="preserve"> </w:t>
      </w:r>
    </w:p>
    <w:p w14:paraId="728472AB" w14:textId="673905CB" w:rsidR="006E363D" w:rsidRDefault="0008630D">
      <w:pPr>
        <w:pStyle w:val="20"/>
        <w:spacing w:before="0" w:after="0" w:line="520" w:lineRule="atLeast"/>
        <w:ind w:left="0" w:firstLineChars="200" w:firstLine="480"/>
        <w:rPr>
          <w:rFonts w:hAnsi="宋体"/>
          <w:szCs w:val="24"/>
        </w:rPr>
      </w:pPr>
      <w:r>
        <w:rPr>
          <w:rFonts w:hAnsi="宋体" w:hint="eastAsia"/>
          <w:szCs w:val="24"/>
        </w:rPr>
        <w:t>组织形式：</w:t>
      </w:r>
      <w:r w:rsidR="005E4E40" w:rsidRPr="005E4E40">
        <w:rPr>
          <w:rFonts w:hAnsi="宋体" w:hint="eastAsia"/>
          <w:szCs w:val="24"/>
        </w:rPr>
        <w:t>有限责任公司</w:t>
      </w:r>
    </w:p>
    <w:p w14:paraId="5E2FFD36" w14:textId="11A0317D" w:rsidR="006E363D" w:rsidRDefault="0008630D">
      <w:pPr>
        <w:pStyle w:val="20"/>
        <w:spacing w:before="0" w:after="0" w:line="520" w:lineRule="atLeast"/>
        <w:ind w:left="0" w:firstLineChars="200" w:firstLine="480"/>
        <w:rPr>
          <w:rFonts w:hAnsi="宋体"/>
          <w:szCs w:val="24"/>
        </w:rPr>
      </w:pPr>
      <w:r>
        <w:rPr>
          <w:rFonts w:hAnsi="宋体" w:hint="eastAsia"/>
          <w:szCs w:val="24"/>
        </w:rPr>
        <w:t>注册资本：</w:t>
      </w:r>
      <w:r w:rsidR="005E4E40" w:rsidRPr="005E4E40">
        <w:rPr>
          <w:rFonts w:hAnsi="宋体" w:hint="eastAsia"/>
          <w:szCs w:val="24"/>
        </w:rPr>
        <w:t>人民币壹亿伍仟万元</w:t>
      </w:r>
    </w:p>
    <w:p w14:paraId="7211DA74" w14:textId="49DB8565" w:rsidR="006E363D" w:rsidRDefault="0008630D">
      <w:pPr>
        <w:pStyle w:val="20"/>
        <w:spacing w:before="0" w:after="0" w:line="520" w:lineRule="atLeast"/>
        <w:ind w:left="0" w:firstLineChars="200" w:firstLine="480"/>
        <w:rPr>
          <w:rFonts w:hAnsi="宋体"/>
          <w:szCs w:val="24"/>
        </w:rPr>
      </w:pPr>
      <w:r>
        <w:rPr>
          <w:rFonts w:hAnsi="宋体" w:hint="eastAsia"/>
          <w:szCs w:val="24"/>
        </w:rPr>
        <w:t>经营范围：</w:t>
      </w:r>
      <w:r w:rsidR="005E4E40" w:rsidRPr="005E4E40">
        <w:rPr>
          <w:rFonts w:hAnsi="宋体" w:hint="eastAsia"/>
          <w:szCs w:val="24"/>
        </w:rPr>
        <w:t>基金募集、基金销售、资产管理、特定客户资产管理和中国证监会许可的其他业务</w:t>
      </w:r>
    </w:p>
    <w:p w14:paraId="31F68C2D" w14:textId="666B1EA0" w:rsidR="006E363D" w:rsidRDefault="0008630D">
      <w:pPr>
        <w:pStyle w:val="20"/>
        <w:spacing w:before="0" w:after="0" w:line="520" w:lineRule="atLeast"/>
        <w:ind w:left="0" w:firstLineChars="200" w:firstLine="480"/>
        <w:rPr>
          <w:rFonts w:hAnsi="宋体"/>
          <w:szCs w:val="24"/>
        </w:rPr>
      </w:pPr>
      <w:r>
        <w:rPr>
          <w:rFonts w:hAnsi="宋体" w:hint="eastAsia"/>
          <w:szCs w:val="24"/>
        </w:rPr>
        <w:t>存续期间：</w:t>
      </w:r>
      <w:r w:rsidR="005E4E40">
        <w:rPr>
          <w:rFonts w:hAnsi="宋体" w:hint="eastAsia"/>
          <w:szCs w:val="24"/>
        </w:rPr>
        <w:t>持续经营</w:t>
      </w:r>
    </w:p>
    <w:p w14:paraId="5A6C73E3"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1.2基金托管人：</w:t>
      </w:r>
    </w:p>
    <w:p w14:paraId="0DA6A7A1"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名称：中信银行股份有限公司</w:t>
      </w:r>
    </w:p>
    <w:p w14:paraId="4D798F00" w14:textId="3682D949" w:rsidR="006E363D" w:rsidRDefault="0008630D">
      <w:pPr>
        <w:pStyle w:val="20"/>
        <w:spacing w:before="0" w:after="0" w:line="520" w:lineRule="atLeast"/>
        <w:ind w:left="0" w:firstLineChars="200" w:firstLine="480"/>
        <w:rPr>
          <w:rFonts w:hAnsi="宋体"/>
          <w:szCs w:val="24"/>
        </w:rPr>
      </w:pPr>
      <w:r>
        <w:rPr>
          <w:rFonts w:hAnsi="宋体" w:hint="eastAsia"/>
          <w:szCs w:val="24"/>
        </w:rPr>
        <w:t>住所：</w:t>
      </w:r>
      <w:r w:rsidR="00AB519F" w:rsidRPr="00667BB8">
        <w:rPr>
          <w:rFonts w:hint="eastAsia"/>
          <w:bCs/>
          <w:szCs w:val="21"/>
        </w:rPr>
        <w:t>北京市朝阳区光华路10号院1号楼6-30层、32-42层</w:t>
      </w:r>
    </w:p>
    <w:p w14:paraId="4B6FBFBA" w14:textId="54D69458" w:rsidR="006E363D" w:rsidRDefault="0008630D">
      <w:pPr>
        <w:pStyle w:val="20"/>
        <w:spacing w:before="0" w:after="0" w:line="520" w:lineRule="atLeast"/>
        <w:ind w:left="0" w:firstLineChars="200" w:firstLine="480"/>
        <w:rPr>
          <w:rFonts w:hAnsi="宋体"/>
          <w:szCs w:val="24"/>
        </w:rPr>
      </w:pPr>
      <w:r>
        <w:rPr>
          <w:rFonts w:hAnsi="宋体" w:hint="eastAsia"/>
          <w:szCs w:val="24"/>
        </w:rPr>
        <w:t>法定代表人：</w:t>
      </w:r>
      <w:r w:rsidR="00AB519F" w:rsidRPr="00667BB8">
        <w:rPr>
          <w:rFonts w:hint="eastAsia"/>
          <w:bCs/>
          <w:szCs w:val="21"/>
        </w:rPr>
        <w:t>朱鹤新</w:t>
      </w:r>
    </w:p>
    <w:p w14:paraId="191B1C69"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成立时间：1987年4月</w:t>
      </w:r>
      <w:r>
        <w:rPr>
          <w:rFonts w:hAnsi="宋体"/>
          <w:szCs w:val="24"/>
        </w:rPr>
        <w:t>20</w:t>
      </w:r>
      <w:r>
        <w:rPr>
          <w:rFonts w:hAnsi="宋体" w:hint="eastAsia"/>
          <w:szCs w:val="24"/>
        </w:rPr>
        <w:t>日</w:t>
      </w:r>
    </w:p>
    <w:p w14:paraId="401DB9D1" w14:textId="0C04E298" w:rsidR="006E363D" w:rsidRDefault="0008630D">
      <w:pPr>
        <w:pStyle w:val="20"/>
        <w:spacing w:before="0" w:after="0" w:line="520" w:lineRule="atLeast"/>
        <w:ind w:left="0" w:firstLineChars="200" w:firstLine="480"/>
        <w:rPr>
          <w:rFonts w:hAnsi="宋体"/>
          <w:szCs w:val="24"/>
        </w:rPr>
      </w:pPr>
      <w:r>
        <w:rPr>
          <w:rFonts w:hAnsi="宋体" w:hint="eastAsia"/>
          <w:szCs w:val="24"/>
        </w:rPr>
        <w:t>批准设立文号：</w:t>
      </w:r>
      <w:r w:rsidR="00B71DE3" w:rsidRPr="00667BB8">
        <w:rPr>
          <w:rFonts w:hint="eastAsia"/>
          <w:bCs/>
          <w:szCs w:val="21"/>
        </w:rPr>
        <w:t>中华人民共和国国务院办公厅</w:t>
      </w:r>
      <w:r>
        <w:rPr>
          <w:rFonts w:hAnsi="宋体" w:hint="eastAsia"/>
          <w:szCs w:val="24"/>
        </w:rPr>
        <w:t>国办函[1987]14号</w:t>
      </w:r>
    </w:p>
    <w:p w14:paraId="4F6E6051"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基金托管业务批准文号：证</w:t>
      </w:r>
      <w:proofErr w:type="gramStart"/>
      <w:r>
        <w:rPr>
          <w:rFonts w:hAnsi="宋体" w:hint="eastAsia"/>
          <w:szCs w:val="24"/>
        </w:rPr>
        <w:t>监基金字</w:t>
      </w:r>
      <w:proofErr w:type="gramEnd"/>
      <w:r>
        <w:rPr>
          <w:rFonts w:hAnsi="宋体" w:hint="eastAsia"/>
          <w:szCs w:val="24"/>
        </w:rPr>
        <w:t>[2004]125号</w:t>
      </w:r>
    </w:p>
    <w:p w14:paraId="5871D1A6"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组织形式：股份有限公司</w:t>
      </w:r>
    </w:p>
    <w:p w14:paraId="2184BF6C" w14:textId="4705D11B" w:rsidR="006E363D" w:rsidRDefault="0008630D">
      <w:pPr>
        <w:pStyle w:val="20"/>
        <w:spacing w:before="0" w:after="0" w:line="520" w:lineRule="atLeast"/>
        <w:ind w:left="0" w:firstLineChars="200" w:firstLine="480"/>
        <w:rPr>
          <w:rFonts w:hAnsi="宋体"/>
          <w:szCs w:val="24"/>
        </w:rPr>
      </w:pPr>
      <w:r>
        <w:rPr>
          <w:rFonts w:hAnsi="宋体" w:hint="eastAsia"/>
          <w:szCs w:val="24"/>
        </w:rPr>
        <w:t>注册资本：</w:t>
      </w:r>
      <w:r w:rsidR="00AB519F" w:rsidRPr="00667BB8">
        <w:rPr>
          <w:rFonts w:hint="eastAsia"/>
          <w:bCs/>
          <w:szCs w:val="21"/>
        </w:rPr>
        <w:t>489.35亿元人民币</w:t>
      </w:r>
    </w:p>
    <w:p w14:paraId="7CB05E35"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存续期间：持续经营</w:t>
      </w:r>
    </w:p>
    <w:p w14:paraId="151B1E81" w14:textId="77777777" w:rsidR="006E363D" w:rsidRDefault="0008630D">
      <w:pPr>
        <w:pStyle w:val="1"/>
        <w:spacing w:line="520" w:lineRule="atLeast"/>
        <w:ind w:firstLineChars="200" w:firstLine="482"/>
        <w:rPr>
          <w:bCs/>
          <w:color w:val="auto"/>
          <w:szCs w:val="24"/>
        </w:rPr>
      </w:pPr>
      <w:bookmarkStart w:id="18" w:name="_Toc296551338"/>
      <w:bookmarkStart w:id="19" w:name="_Toc117088093"/>
      <w:r>
        <w:rPr>
          <w:rFonts w:hint="eastAsia"/>
          <w:bCs/>
          <w:color w:val="auto"/>
          <w:szCs w:val="24"/>
        </w:rPr>
        <w:t>第二条 本协议的依据、目的和原则</w:t>
      </w:r>
      <w:bookmarkEnd w:id="18"/>
      <w:bookmarkEnd w:id="19"/>
    </w:p>
    <w:p w14:paraId="4C6DE918"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2.1本协议的依据</w:t>
      </w:r>
    </w:p>
    <w:p w14:paraId="2F941A55" w14:textId="6EE02A96" w:rsidR="006E363D" w:rsidRDefault="0008630D">
      <w:pPr>
        <w:pStyle w:val="20"/>
        <w:spacing w:before="0" w:after="0" w:line="520" w:lineRule="atLeast"/>
        <w:ind w:left="0" w:firstLineChars="200" w:firstLine="480"/>
        <w:rPr>
          <w:rFonts w:hAnsi="宋体"/>
          <w:szCs w:val="24"/>
        </w:rPr>
      </w:pPr>
      <w:r>
        <w:rPr>
          <w:rFonts w:hAnsi="宋体" w:hint="eastAsia"/>
          <w:szCs w:val="24"/>
        </w:rPr>
        <w:t>订立本协议的依据是《中华人民共和国证券投资基金法》（以下简称“《基金法》”）、《公开募集证券投资基金运作管理办法》（以下简称“《运作办法》”）、《</w:t>
      </w:r>
      <w:r w:rsidR="00945692" w:rsidRPr="00945692">
        <w:rPr>
          <w:rFonts w:hAnsi="宋体" w:hint="eastAsia"/>
          <w:szCs w:val="24"/>
        </w:rPr>
        <w:t>公开募集证券投资基金销售机构监督管理办法</w:t>
      </w:r>
      <w:r>
        <w:rPr>
          <w:rFonts w:hAnsi="宋体" w:hint="eastAsia"/>
          <w:szCs w:val="24"/>
        </w:rPr>
        <w:t>》（以下简称“《销售办法》”）、《公开</w:t>
      </w:r>
      <w:r>
        <w:rPr>
          <w:rFonts w:hAnsi="宋体"/>
          <w:szCs w:val="24"/>
        </w:rPr>
        <w:t>募集</w:t>
      </w:r>
      <w:r>
        <w:rPr>
          <w:rFonts w:hAnsi="宋体" w:hint="eastAsia"/>
          <w:szCs w:val="24"/>
        </w:rPr>
        <w:t>证券投资基金信息披露管理办法》（以下简称“《信息披露办法》”）、</w:t>
      </w:r>
      <w:r>
        <w:rPr>
          <w:rFonts w:hint="eastAsia"/>
          <w:bCs/>
        </w:rPr>
        <w:t>《公开募集开放</w:t>
      </w:r>
      <w:r>
        <w:rPr>
          <w:rFonts w:hint="eastAsia"/>
          <w:bCs/>
        </w:rPr>
        <w:lastRenderedPageBreak/>
        <w:t>式证券投资基金流动性风险管理规定》（以下简称“《流动性风险管理规定》”）、</w:t>
      </w:r>
      <w:r>
        <w:rPr>
          <w:rFonts w:hAnsi="宋体" w:hint="eastAsia"/>
          <w:szCs w:val="24"/>
        </w:rPr>
        <w:t>《证券投资基金信息披露内容与格式准则第7号〈托管协议的内容与格式〉》、《</w:t>
      </w:r>
      <w:r w:rsidR="005E4E40" w:rsidRPr="005E4E40">
        <w:rPr>
          <w:rFonts w:hAnsi="宋体" w:hint="eastAsia"/>
          <w:szCs w:val="24"/>
        </w:rPr>
        <w:t>长城集利债券型发起式</w:t>
      </w:r>
      <w:r>
        <w:rPr>
          <w:rFonts w:hAnsi="宋体" w:hint="eastAsia"/>
          <w:szCs w:val="24"/>
        </w:rPr>
        <w:t>证券投资基金基金合同》（以下简称“基金合同”）及其他有关规定。</w:t>
      </w:r>
    </w:p>
    <w:p w14:paraId="5FC2F5D6" w14:textId="77777777" w:rsidR="006E363D" w:rsidRDefault="0008630D">
      <w:pPr>
        <w:pStyle w:val="20"/>
        <w:adjustRightInd w:val="0"/>
        <w:snapToGrid w:val="0"/>
        <w:spacing w:before="0" w:after="0" w:line="520" w:lineRule="atLeast"/>
        <w:ind w:left="0" w:firstLineChars="200" w:firstLine="480"/>
        <w:rPr>
          <w:rFonts w:hAnsi="宋体"/>
          <w:szCs w:val="24"/>
        </w:rPr>
      </w:pPr>
      <w:r>
        <w:rPr>
          <w:rFonts w:hAnsi="宋体" w:hint="eastAsia"/>
          <w:szCs w:val="24"/>
        </w:rPr>
        <w:t>2.2本协议的目的</w:t>
      </w:r>
    </w:p>
    <w:p w14:paraId="555DED1B" w14:textId="77777777" w:rsidR="006E363D" w:rsidRDefault="0008630D">
      <w:pPr>
        <w:pStyle w:val="20"/>
        <w:adjustRightInd w:val="0"/>
        <w:snapToGrid w:val="0"/>
        <w:spacing w:before="0" w:after="0" w:line="520" w:lineRule="atLeast"/>
        <w:ind w:left="0" w:firstLineChars="200" w:firstLine="480"/>
        <w:rPr>
          <w:rFonts w:hAnsi="宋体"/>
          <w:szCs w:val="24"/>
        </w:rPr>
      </w:pPr>
      <w:r>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0F5E00E6" w14:textId="77777777" w:rsidR="006E363D" w:rsidRDefault="0008630D">
      <w:pPr>
        <w:pStyle w:val="20"/>
        <w:adjustRightInd w:val="0"/>
        <w:snapToGrid w:val="0"/>
        <w:spacing w:before="0" w:after="0" w:line="520" w:lineRule="atLeast"/>
        <w:ind w:left="0" w:firstLineChars="200" w:firstLine="480"/>
        <w:rPr>
          <w:rFonts w:hAnsi="宋体"/>
          <w:szCs w:val="24"/>
        </w:rPr>
      </w:pPr>
      <w:r>
        <w:rPr>
          <w:rFonts w:hAnsi="宋体" w:hint="eastAsia"/>
          <w:szCs w:val="24"/>
        </w:rPr>
        <w:t>2.3本协议的原则</w:t>
      </w:r>
    </w:p>
    <w:p w14:paraId="24553419" w14:textId="77777777" w:rsidR="006E363D" w:rsidRDefault="0008630D">
      <w:pPr>
        <w:pStyle w:val="20"/>
        <w:adjustRightInd w:val="0"/>
        <w:snapToGrid w:val="0"/>
        <w:spacing w:before="0" w:after="0" w:line="520" w:lineRule="atLeast"/>
        <w:ind w:left="0" w:firstLineChars="200" w:firstLine="480"/>
        <w:rPr>
          <w:rFonts w:hAnsi="宋体"/>
          <w:szCs w:val="24"/>
        </w:rPr>
      </w:pPr>
      <w:r>
        <w:rPr>
          <w:rFonts w:hAnsi="宋体" w:hint="eastAsia"/>
          <w:szCs w:val="24"/>
        </w:rPr>
        <w:t>基金管理人和基金托管人本着平等自愿、诚实信用、充分保护基金份额持有人合法权益的原则，经协商一致，签订本协议。</w:t>
      </w:r>
    </w:p>
    <w:p w14:paraId="73BC73ED" w14:textId="77777777" w:rsidR="006E363D" w:rsidRDefault="0008630D">
      <w:pPr>
        <w:pStyle w:val="1"/>
        <w:adjustRightInd w:val="0"/>
        <w:spacing w:line="520" w:lineRule="atLeast"/>
        <w:ind w:firstLineChars="200" w:firstLine="482"/>
        <w:rPr>
          <w:bCs/>
          <w:color w:val="auto"/>
          <w:szCs w:val="24"/>
        </w:rPr>
      </w:pPr>
      <w:bookmarkStart w:id="20" w:name="_Toc296551339"/>
      <w:bookmarkStart w:id="21" w:name="_Toc117088094"/>
      <w:r>
        <w:rPr>
          <w:rFonts w:hint="eastAsia"/>
          <w:bCs/>
          <w:color w:val="auto"/>
          <w:szCs w:val="24"/>
        </w:rPr>
        <w:t>第三条 基金托管人对基金管理人的业务监督和核查</w:t>
      </w:r>
      <w:bookmarkEnd w:id="20"/>
      <w:bookmarkEnd w:id="21"/>
    </w:p>
    <w:p w14:paraId="1FB84AED" w14:textId="77777777" w:rsidR="006E363D" w:rsidRDefault="0008630D">
      <w:pPr>
        <w:pStyle w:val="20"/>
        <w:adjustRightInd w:val="0"/>
        <w:snapToGrid w:val="0"/>
        <w:spacing w:before="0" w:after="0" w:line="520" w:lineRule="atLeast"/>
        <w:ind w:left="0" w:firstLineChars="200" w:firstLine="480"/>
        <w:rPr>
          <w:rFonts w:hAnsi="宋体"/>
          <w:szCs w:val="24"/>
        </w:rPr>
      </w:pPr>
      <w:r>
        <w:rPr>
          <w:rFonts w:hAnsi="宋体" w:hint="eastAsia"/>
          <w:szCs w:val="24"/>
        </w:rPr>
        <w:t>3.1基金托管人对基金管理人的投资行为行使监督权</w:t>
      </w:r>
    </w:p>
    <w:p w14:paraId="7C1F3B70" w14:textId="77777777" w:rsidR="006E363D" w:rsidRDefault="0008630D">
      <w:pPr>
        <w:pStyle w:val="20"/>
        <w:adjustRightInd w:val="0"/>
        <w:snapToGrid w:val="0"/>
        <w:spacing w:before="0" w:after="0" w:line="520" w:lineRule="atLeast"/>
        <w:ind w:left="0" w:firstLineChars="200" w:firstLine="480"/>
        <w:rPr>
          <w:rFonts w:hAnsi="宋体"/>
          <w:szCs w:val="24"/>
        </w:rPr>
      </w:pPr>
      <w:r>
        <w:rPr>
          <w:rFonts w:hAnsi="宋体" w:hint="eastAsia"/>
          <w:szCs w:val="24"/>
        </w:rPr>
        <w:t>3.1.1基金托管人根据有关法律法规的规定和基金合同的约定，对下述基金投资范围、投资对象进行监督。本基金将投资于以下金融工具：</w:t>
      </w:r>
    </w:p>
    <w:p w14:paraId="120D274F" w14:textId="28CEC191" w:rsidR="005E4E40" w:rsidRPr="005E4E40" w:rsidRDefault="005E4E40" w:rsidP="005E4E40">
      <w:pPr>
        <w:adjustRightInd w:val="0"/>
        <w:snapToGrid w:val="0"/>
        <w:spacing w:line="520" w:lineRule="atLeast"/>
        <w:ind w:firstLine="480"/>
        <w:rPr>
          <w:rFonts w:ascii="宋体" w:hAnsi="宋体"/>
          <w:sz w:val="24"/>
          <w:szCs w:val="24"/>
        </w:rPr>
      </w:pPr>
      <w:r w:rsidRPr="005E4E40">
        <w:rPr>
          <w:rFonts w:ascii="宋体" w:hAnsi="宋体" w:hint="eastAsia"/>
          <w:sz w:val="24"/>
          <w:szCs w:val="24"/>
        </w:rPr>
        <w:t>本基金的投资范围为具有良好流动性的金融工具，包括债券（国内依法发行和上市交易的国债、金融债、地方政府债、企业债、公司债、政府支持债券、政府支持机构债、次级债、可转换债券（</w:t>
      </w:r>
      <w:proofErr w:type="gramStart"/>
      <w:r w:rsidRPr="005E4E40">
        <w:rPr>
          <w:rFonts w:ascii="宋体" w:hAnsi="宋体" w:hint="eastAsia"/>
          <w:sz w:val="24"/>
          <w:szCs w:val="24"/>
        </w:rPr>
        <w:t>含可分离</w:t>
      </w:r>
      <w:proofErr w:type="gramEnd"/>
      <w:r w:rsidRPr="005E4E40">
        <w:rPr>
          <w:rFonts w:ascii="宋体" w:hAnsi="宋体" w:hint="eastAsia"/>
          <w:sz w:val="24"/>
          <w:szCs w:val="24"/>
        </w:rPr>
        <w:t>交易可转债）、可交换债券、央行票据、中期票据、短期融资</w:t>
      </w:r>
      <w:proofErr w:type="gramStart"/>
      <w:r w:rsidRPr="005E4E40">
        <w:rPr>
          <w:rFonts w:ascii="宋体" w:hAnsi="宋体" w:hint="eastAsia"/>
          <w:sz w:val="24"/>
          <w:szCs w:val="24"/>
        </w:rPr>
        <w:t>券</w:t>
      </w:r>
      <w:proofErr w:type="gramEnd"/>
      <w:r w:rsidRPr="005E4E40">
        <w:rPr>
          <w:rFonts w:ascii="宋体" w:hAnsi="宋体" w:hint="eastAsia"/>
          <w:sz w:val="24"/>
          <w:szCs w:val="24"/>
        </w:rPr>
        <w:t>、超短期融资</w:t>
      </w:r>
      <w:proofErr w:type="gramStart"/>
      <w:r w:rsidRPr="005E4E40">
        <w:rPr>
          <w:rFonts w:ascii="宋体" w:hAnsi="宋体" w:hint="eastAsia"/>
          <w:sz w:val="24"/>
          <w:szCs w:val="24"/>
        </w:rPr>
        <w:t>券</w:t>
      </w:r>
      <w:proofErr w:type="gramEnd"/>
      <w:r w:rsidRPr="005E4E40">
        <w:rPr>
          <w:rFonts w:ascii="宋体" w:hAnsi="宋体" w:hint="eastAsia"/>
          <w:sz w:val="24"/>
          <w:szCs w:val="24"/>
        </w:rPr>
        <w:t>及其他中国证监会允许基金投资的债券）、股票（包括主板、创业板及其他中国证监会允许基金投资的股票、存托凭证）、港股通标的股票、资产支持证券、债券回购、银行存款、同业存单、货币市场工具、国债期货以及法律法规或中国证监会允许基金投资的其他金融工具(但须符合中国证监会相关规定)。</w:t>
      </w:r>
    </w:p>
    <w:p w14:paraId="1FFB3A54" w14:textId="77777777" w:rsidR="00644240" w:rsidRDefault="005E4E40" w:rsidP="005E4E40">
      <w:pPr>
        <w:spacing w:line="520" w:lineRule="atLeast"/>
        <w:ind w:firstLine="480"/>
        <w:rPr>
          <w:rFonts w:ascii="宋体" w:hAnsi="宋体"/>
          <w:sz w:val="24"/>
          <w:szCs w:val="24"/>
        </w:rPr>
      </w:pPr>
      <w:r w:rsidRPr="005E4E40">
        <w:rPr>
          <w:rFonts w:ascii="宋体" w:hAnsi="宋体" w:hint="eastAsia"/>
          <w:sz w:val="24"/>
          <w:szCs w:val="24"/>
        </w:rPr>
        <w:t>如法律法规或监管机构以后允许基金投资其他品种，基金管理人在履行适当程序后，可以将其纳入投资范围。</w:t>
      </w:r>
    </w:p>
    <w:p w14:paraId="364358F2" w14:textId="03F95E3E" w:rsidR="005E4E40" w:rsidRPr="005E4E40" w:rsidRDefault="005E4E40" w:rsidP="005E4E40">
      <w:pPr>
        <w:spacing w:line="520" w:lineRule="atLeast"/>
        <w:ind w:firstLine="480"/>
        <w:rPr>
          <w:rFonts w:ascii="宋体" w:hAnsi="宋体"/>
          <w:sz w:val="24"/>
          <w:szCs w:val="24"/>
        </w:rPr>
      </w:pPr>
      <w:r w:rsidRPr="005E4E40">
        <w:rPr>
          <w:rFonts w:ascii="宋体" w:hAnsi="宋体" w:hint="eastAsia"/>
          <w:sz w:val="24"/>
          <w:szCs w:val="24"/>
        </w:rPr>
        <w:t>基金的投资组合比例为：本基金投资于债券资产的比例不低于基金资产的80%，投资于股票、可转换债券、可交换债券的比例合计不超过基金资产的20%，其中港股通标的股票的投资比例为股票资产的0%-50%。本基金每个交易日日终在扣除国债期货合约需缴纳的交易保证金后，保持现金或者到期日在一年以内的政府债券的</w:t>
      </w:r>
      <w:r w:rsidRPr="005E4E40">
        <w:rPr>
          <w:rFonts w:ascii="宋体" w:hAnsi="宋体" w:hint="eastAsia"/>
          <w:sz w:val="24"/>
          <w:szCs w:val="24"/>
        </w:rPr>
        <w:lastRenderedPageBreak/>
        <w:t>投资比例合计不低于基金资产净值的5%，其中现金不包括结算备付金、存出保证金、应收申购款等。</w:t>
      </w:r>
    </w:p>
    <w:p w14:paraId="2CFF5836" w14:textId="6E3A48C7" w:rsidR="006E363D" w:rsidRDefault="005E4E40">
      <w:pPr>
        <w:spacing w:line="520" w:lineRule="atLeast"/>
        <w:ind w:firstLine="480"/>
        <w:rPr>
          <w:rFonts w:ascii="宋体" w:hAnsi="宋体"/>
          <w:sz w:val="24"/>
        </w:rPr>
      </w:pPr>
      <w:r w:rsidRPr="005E4E40">
        <w:rPr>
          <w:rFonts w:ascii="宋体" w:hAnsi="宋体" w:hint="eastAsia"/>
          <w:sz w:val="24"/>
          <w:szCs w:val="24"/>
        </w:rPr>
        <w:t>如果法律法规或监管机构对该比例要求有变更的，基金管理人在履行适当程序后，本基金的投资组合比例可相应进行调整。</w:t>
      </w:r>
    </w:p>
    <w:p w14:paraId="5AE7EC27" w14:textId="124AB607" w:rsidR="006E363D" w:rsidRDefault="0008630D">
      <w:pPr>
        <w:spacing w:line="520" w:lineRule="atLeast"/>
        <w:jc w:val="left"/>
        <w:rPr>
          <w:rFonts w:ascii="宋体" w:hAnsi="宋体"/>
          <w:sz w:val="24"/>
        </w:rPr>
      </w:pPr>
      <w:r>
        <w:rPr>
          <w:rFonts w:ascii="宋体" w:hAnsi="宋体" w:hint="eastAsia"/>
          <w:sz w:val="24"/>
        </w:rPr>
        <w:t xml:space="preserve">    3.1.2基金托管人根据有关法律法规的规定及基金合同的约定对下述基金投融资比例进行监督：</w:t>
      </w:r>
    </w:p>
    <w:p w14:paraId="0163185A" w14:textId="01F8168A" w:rsidR="00F46BA2" w:rsidRPr="00F46BA2" w:rsidRDefault="0008630D" w:rsidP="009B5E60">
      <w:pPr>
        <w:spacing w:line="520" w:lineRule="atLeast"/>
        <w:rPr>
          <w:rFonts w:ascii="宋体" w:hAnsi="宋体"/>
          <w:sz w:val="24"/>
          <w:szCs w:val="24"/>
        </w:rPr>
      </w:pPr>
      <w:r>
        <w:rPr>
          <w:rFonts w:ascii="宋体" w:hAnsi="宋体" w:hint="eastAsia"/>
          <w:sz w:val="24"/>
          <w:szCs w:val="24"/>
        </w:rPr>
        <w:t xml:space="preserve"> </w:t>
      </w:r>
      <w:r w:rsidR="00F46BA2">
        <w:rPr>
          <w:rFonts w:ascii="宋体" w:hAnsi="宋体"/>
          <w:sz w:val="24"/>
          <w:szCs w:val="24"/>
        </w:rPr>
        <w:t xml:space="preserve">  </w:t>
      </w:r>
      <w:r w:rsidR="00F46BA2" w:rsidRPr="00F46BA2">
        <w:rPr>
          <w:rFonts w:ascii="宋体" w:hAnsi="宋体" w:hint="eastAsia"/>
          <w:sz w:val="24"/>
          <w:szCs w:val="24"/>
        </w:rPr>
        <w:t>（1）本基金投资于债券资产的比例不低于基金资产的80%，投资于股票、可转换债券、可交换债券的比例合计不超过基金资产的20%，其中港股通标的股票的投资比例为股票资产的0%-50%；</w:t>
      </w:r>
    </w:p>
    <w:p w14:paraId="51A9D4FD" w14:textId="77777777" w:rsidR="00F46BA2" w:rsidRPr="00F46BA2" w:rsidRDefault="00F46BA2" w:rsidP="00F46BA2">
      <w:pPr>
        <w:spacing w:line="520" w:lineRule="atLeast"/>
        <w:ind w:firstLineChars="200" w:firstLine="480"/>
        <w:rPr>
          <w:rFonts w:ascii="宋体" w:hAnsi="宋体"/>
          <w:sz w:val="24"/>
          <w:szCs w:val="24"/>
        </w:rPr>
      </w:pPr>
      <w:r w:rsidRPr="00F46BA2">
        <w:rPr>
          <w:rFonts w:ascii="宋体" w:hAnsi="宋体" w:hint="eastAsia"/>
          <w:sz w:val="24"/>
          <w:szCs w:val="24"/>
        </w:rPr>
        <w:t>（2）本基金每个交易日日终在扣除国债期货合约需缴纳的交易保证金后，保持现金或者到期日在一年以内的政府债券的投资比例合计不低于基金资产净值的5%，其中现金不包括结算备付金、存出保证金、应收申购款等；</w:t>
      </w:r>
    </w:p>
    <w:p w14:paraId="7B5CD2C3" w14:textId="77777777" w:rsidR="00F46BA2" w:rsidRPr="00F46BA2" w:rsidRDefault="00F46BA2" w:rsidP="00F46BA2">
      <w:pPr>
        <w:spacing w:line="520" w:lineRule="atLeast"/>
        <w:ind w:firstLineChars="200" w:firstLine="480"/>
        <w:rPr>
          <w:rFonts w:ascii="宋体" w:hAnsi="宋体"/>
          <w:sz w:val="24"/>
          <w:szCs w:val="24"/>
        </w:rPr>
      </w:pPr>
      <w:r w:rsidRPr="00F46BA2">
        <w:rPr>
          <w:rFonts w:ascii="宋体" w:hAnsi="宋体" w:hint="eastAsia"/>
          <w:sz w:val="24"/>
          <w:szCs w:val="24"/>
        </w:rPr>
        <w:t>（3）本基金持有一家公司发行的证券（同一家公司在境内和香港同时上市的A股和H股合并计算），其市值不超过基金资产净值的10%；</w:t>
      </w:r>
    </w:p>
    <w:p w14:paraId="330E7AE0" w14:textId="77777777" w:rsidR="00F46BA2" w:rsidRPr="00F46BA2" w:rsidRDefault="00F46BA2" w:rsidP="00F46BA2">
      <w:pPr>
        <w:spacing w:line="520" w:lineRule="atLeast"/>
        <w:ind w:firstLineChars="200" w:firstLine="480"/>
        <w:rPr>
          <w:rFonts w:ascii="宋体" w:hAnsi="宋体"/>
          <w:sz w:val="24"/>
          <w:szCs w:val="24"/>
        </w:rPr>
      </w:pPr>
      <w:r w:rsidRPr="00F46BA2">
        <w:rPr>
          <w:rFonts w:ascii="宋体" w:hAnsi="宋体" w:hint="eastAsia"/>
          <w:sz w:val="24"/>
          <w:szCs w:val="24"/>
        </w:rPr>
        <w:t>（4）本基金管理人管理的全部基金持有一家公司发行的证券（同一家公司在内地和香港同时上市的A+H 股合并计算），不超过该证券的10%，完全按照有关指数的构成比例进行证券投资的基金品种可以不受此条款规定的比例限制；</w:t>
      </w:r>
    </w:p>
    <w:p w14:paraId="4D8CBCEA" w14:textId="77777777" w:rsidR="00F46BA2" w:rsidRPr="00F46BA2" w:rsidRDefault="00F46BA2" w:rsidP="00F46BA2">
      <w:pPr>
        <w:spacing w:line="520" w:lineRule="atLeast"/>
        <w:ind w:firstLineChars="200" w:firstLine="480"/>
        <w:rPr>
          <w:rFonts w:ascii="宋体" w:hAnsi="宋体"/>
          <w:sz w:val="24"/>
          <w:szCs w:val="24"/>
        </w:rPr>
      </w:pPr>
      <w:r w:rsidRPr="00F46BA2">
        <w:rPr>
          <w:rFonts w:ascii="宋体" w:hAnsi="宋体" w:hint="eastAsia"/>
          <w:sz w:val="24"/>
          <w:szCs w:val="24"/>
        </w:rPr>
        <w:t>（5）本基金投资于同一原始权益人的各类资产支持证券的比例，不得超过基金资产净值的10%；</w:t>
      </w:r>
    </w:p>
    <w:p w14:paraId="2B38392C" w14:textId="77777777" w:rsidR="00F46BA2" w:rsidRPr="00F46BA2" w:rsidRDefault="00F46BA2" w:rsidP="00F46BA2">
      <w:pPr>
        <w:spacing w:line="520" w:lineRule="atLeast"/>
        <w:ind w:firstLineChars="200" w:firstLine="480"/>
        <w:rPr>
          <w:rFonts w:ascii="宋体" w:hAnsi="宋体"/>
          <w:sz w:val="24"/>
          <w:szCs w:val="24"/>
        </w:rPr>
      </w:pPr>
      <w:r w:rsidRPr="00F46BA2">
        <w:rPr>
          <w:rFonts w:ascii="宋体" w:hAnsi="宋体" w:hint="eastAsia"/>
          <w:sz w:val="24"/>
          <w:szCs w:val="24"/>
        </w:rPr>
        <w:t>（6）本基金持有的全部资产支持证券，其市值不得超过基金资产净值的20%；</w:t>
      </w:r>
    </w:p>
    <w:p w14:paraId="26F6107F" w14:textId="77777777" w:rsidR="00F46BA2" w:rsidRPr="00F46BA2" w:rsidRDefault="00F46BA2" w:rsidP="00F46BA2">
      <w:pPr>
        <w:spacing w:line="520" w:lineRule="atLeast"/>
        <w:ind w:firstLineChars="200" w:firstLine="480"/>
        <w:rPr>
          <w:rFonts w:ascii="宋体" w:hAnsi="宋体"/>
          <w:sz w:val="24"/>
          <w:szCs w:val="24"/>
        </w:rPr>
      </w:pPr>
      <w:r w:rsidRPr="00F46BA2">
        <w:rPr>
          <w:rFonts w:ascii="宋体" w:hAnsi="宋体" w:hint="eastAsia"/>
          <w:sz w:val="24"/>
          <w:szCs w:val="24"/>
        </w:rPr>
        <w:t>（7）本基金持有的同一(指同一信用级别)资产支持证券的比例，不得超过该资产支持证券规模的10%；</w:t>
      </w:r>
    </w:p>
    <w:p w14:paraId="48E3A4DD" w14:textId="77777777" w:rsidR="00F46BA2" w:rsidRPr="00F46BA2" w:rsidRDefault="00F46BA2" w:rsidP="00F46BA2">
      <w:pPr>
        <w:spacing w:line="520" w:lineRule="atLeast"/>
        <w:ind w:firstLineChars="200" w:firstLine="480"/>
        <w:rPr>
          <w:rFonts w:ascii="宋体" w:hAnsi="宋体"/>
          <w:sz w:val="24"/>
          <w:szCs w:val="24"/>
        </w:rPr>
      </w:pPr>
      <w:r w:rsidRPr="00F46BA2">
        <w:rPr>
          <w:rFonts w:ascii="宋体" w:hAnsi="宋体" w:hint="eastAsia"/>
          <w:sz w:val="24"/>
          <w:szCs w:val="24"/>
        </w:rPr>
        <w:t>（8）本基金管理人管理的全部基金投资于同一原始权益人的各类资产支持证券，不得超过其各类资产支持证券合计规模的10%；</w:t>
      </w:r>
    </w:p>
    <w:p w14:paraId="7464794B" w14:textId="1A302749" w:rsidR="00F46BA2" w:rsidRPr="00F46BA2" w:rsidRDefault="00F46BA2" w:rsidP="00F46BA2">
      <w:pPr>
        <w:spacing w:line="520" w:lineRule="atLeast"/>
        <w:ind w:firstLineChars="200" w:firstLine="480"/>
        <w:rPr>
          <w:rFonts w:ascii="宋体" w:hAnsi="宋体"/>
          <w:sz w:val="24"/>
          <w:szCs w:val="24"/>
        </w:rPr>
      </w:pPr>
      <w:r w:rsidRPr="00F46BA2">
        <w:rPr>
          <w:rFonts w:ascii="宋体" w:hAnsi="宋体" w:hint="eastAsia"/>
          <w:sz w:val="24"/>
          <w:szCs w:val="24"/>
        </w:rPr>
        <w:t>（</w:t>
      </w:r>
      <w:r w:rsidR="0045488C">
        <w:rPr>
          <w:rFonts w:ascii="宋体" w:hAnsi="宋体"/>
          <w:sz w:val="24"/>
          <w:szCs w:val="24"/>
        </w:rPr>
        <w:t>9</w:t>
      </w:r>
      <w:r w:rsidRPr="00F46BA2">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4D8E3200" w14:textId="445FDA4F" w:rsidR="00F46BA2" w:rsidRPr="00F46BA2" w:rsidRDefault="00F46BA2" w:rsidP="00F46BA2">
      <w:pPr>
        <w:spacing w:line="520" w:lineRule="atLeast"/>
        <w:ind w:firstLineChars="200" w:firstLine="480"/>
        <w:rPr>
          <w:rFonts w:ascii="宋体" w:hAnsi="宋体"/>
          <w:sz w:val="24"/>
          <w:szCs w:val="24"/>
        </w:rPr>
      </w:pPr>
      <w:r w:rsidRPr="00F46BA2">
        <w:rPr>
          <w:rFonts w:ascii="宋体" w:hAnsi="宋体" w:hint="eastAsia"/>
          <w:sz w:val="24"/>
          <w:szCs w:val="24"/>
        </w:rPr>
        <w:t>（1</w:t>
      </w:r>
      <w:r w:rsidR="0045488C">
        <w:rPr>
          <w:rFonts w:ascii="宋体" w:hAnsi="宋体"/>
          <w:sz w:val="24"/>
          <w:szCs w:val="24"/>
        </w:rPr>
        <w:t>0</w:t>
      </w:r>
      <w:r w:rsidRPr="00F46BA2">
        <w:rPr>
          <w:rFonts w:ascii="宋体" w:hAnsi="宋体" w:hint="eastAsia"/>
          <w:sz w:val="24"/>
          <w:szCs w:val="24"/>
        </w:rPr>
        <w:t>）本基金进入全国银行间同业市场进行债券回购的最长期限为1年，债券回购到期后不得展期；</w:t>
      </w:r>
    </w:p>
    <w:p w14:paraId="6320F84C" w14:textId="2C46EAC8" w:rsidR="00F46BA2" w:rsidRPr="00F46BA2" w:rsidRDefault="00F46BA2" w:rsidP="00F46BA2">
      <w:pPr>
        <w:spacing w:line="520" w:lineRule="atLeast"/>
        <w:ind w:firstLineChars="200" w:firstLine="480"/>
        <w:rPr>
          <w:rFonts w:ascii="宋体" w:hAnsi="宋体"/>
          <w:sz w:val="24"/>
          <w:szCs w:val="24"/>
        </w:rPr>
      </w:pPr>
      <w:r w:rsidRPr="00F46BA2">
        <w:rPr>
          <w:rFonts w:ascii="宋体" w:hAnsi="宋体" w:hint="eastAsia"/>
          <w:sz w:val="24"/>
          <w:szCs w:val="24"/>
        </w:rPr>
        <w:lastRenderedPageBreak/>
        <w:t>（1</w:t>
      </w:r>
      <w:r w:rsidR="0045488C">
        <w:rPr>
          <w:rFonts w:ascii="宋体" w:hAnsi="宋体"/>
          <w:sz w:val="24"/>
          <w:szCs w:val="24"/>
        </w:rPr>
        <w:t>1</w:t>
      </w:r>
      <w:r w:rsidRPr="00F46BA2">
        <w:rPr>
          <w:rFonts w:ascii="宋体" w:hAnsi="宋体" w:hint="eastAsia"/>
          <w:sz w:val="24"/>
          <w:szCs w:val="24"/>
        </w:rPr>
        <w:t>）本基金资产总值不超过基金资产净值的140%；</w:t>
      </w:r>
    </w:p>
    <w:p w14:paraId="02E274B3" w14:textId="37A9CB94" w:rsidR="00F46BA2" w:rsidRPr="00F46BA2" w:rsidRDefault="00F46BA2" w:rsidP="00F46BA2">
      <w:pPr>
        <w:spacing w:line="520" w:lineRule="atLeast"/>
        <w:ind w:firstLineChars="200" w:firstLine="480"/>
        <w:rPr>
          <w:rFonts w:ascii="宋体" w:hAnsi="宋体"/>
          <w:sz w:val="24"/>
          <w:szCs w:val="24"/>
        </w:rPr>
      </w:pPr>
      <w:r w:rsidRPr="00F46BA2">
        <w:rPr>
          <w:rFonts w:ascii="宋体" w:hAnsi="宋体" w:hint="eastAsia"/>
          <w:sz w:val="24"/>
          <w:szCs w:val="24"/>
        </w:rPr>
        <w:t>（1</w:t>
      </w:r>
      <w:r w:rsidR="0045488C">
        <w:rPr>
          <w:rFonts w:ascii="宋体" w:hAnsi="宋体"/>
          <w:sz w:val="24"/>
          <w:szCs w:val="24"/>
        </w:rPr>
        <w:t>2</w:t>
      </w:r>
      <w:r w:rsidRPr="00F46BA2">
        <w:rPr>
          <w:rFonts w:ascii="宋体" w:hAnsi="宋体" w:hint="eastAsia"/>
          <w:sz w:val="24"/>
          <w:szCs w:val="24"/>
        </w:rPr>
        <w:t>）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44A39885" w14:textId="07F3CD34" w:rsidR="00F46BA2" w:rsidRPr="00F46BA2" w:rsidRDefault="00F46BA2" w:rsidP="00F46BA2">
      <w:pPr>
        <w:spacing w:line="520" w:lineRule="atLeast"/>
        <w:ind w:firstLineChars="200" w:firstLine="480"/>
        <w:rPr>
          <w:rFonts w:ascii="宋体" w:hAnsi="宋体"/>
          <w:sz w:val="24"/>
          <w:szCs w:val="24"/>
        </w:rPr>
      </w:pPr>
      <w:r w:rsidRPr="00F46BA2">
        <w:rPr>
          <w:rFonts w:ascii="宋体" w:hAnsi="宋体" w:hint="eastAsia"/>
          <w:sz w:val="24"/>
          <w:szCs w:val="24"/>
        </w:rPr>
        <w:t>（1</w:t>
      </w:r>
      <w:r w:rsidR="0045488C">
        <w:rPr>
          <w:rFonts w:ascii="宋体" w:hAnsi="宋体"/>
          <w:sz w:val="24"/>
          <w:szCs w:val="24"/>
        </w:rPr>
        <w:t>3</w:t>
      </w:r>
      <w:r w:rsidRPr="00F46BA2">
        <w:rPr>
          <w:rFonts w:ascii="宋体" w:hAnsi="宋体" w:hint="eastAsia"/>
          <w:sz w:val="24"/>
          <w:szCs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31F0793" w14:textId="2F13EE9A" w:rsidR="00F46BA2" w:rsidRPr="00F46BA2" w:rsidRDefault="00F46BA2" w:rsidP="00F46BA2">
      <w:pPr>
        <w:spacing w:line="520" w:lineRule="atLeast"/>
        <w:ind w:firstLineChars="200" w:firstLine="480"/>
        <w:rPr>
          <w:rFonts w:ascii="宋体" w:hAnsi="宋体"/>
          <w:sz w:val="24"/>
          <w:szCs w:val="24"/>
        </w:rPr>
      </w:pPr>
      <w:r w:rsidRPr="00F46BA2">
        <w:rPr>
          <w:rFonts w:ascii="宋体" w:hAnsi="宋体" w:hint="eastAsia"/>
          <w:sz w:val="24"/>
          <w:szCs w:val="24"/>
        </w:rPr>
        <w:t>（1</w:t>
      </w:r>
      <w:r w:rsidR="0045488C">
        <w:rPr>
          <w:rFonts w:ascii="宋体" w:hAnsi="宋体"/>
          <w:sz w:val="24"/>
          <w:szCs w:val="24"/>
        </w:rPr>
        <w:t>4</w:t>
      </w:r>
      <w:r w:rsidRPr="00F46BA2">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8727A67" w14:textId="2AB551F4" w:rsidR="00F46BA2" w:rsidRPr="00F46BA2" w:rsidRDefault="00F46BA2" w:rsidP="00F46BA2">
      <w:pPr>
        <w:spacing w:line="520" w:lineRule="atLeast"/>
        <w:ind w:firstLineChars="200" w:firstLine="480"/>
        <w:rPr>
          <w:rFonts w:ascii="宋体" w:hAnsi="宋体"/>
          <w:sz w:val="24"/>
          <w:szCs w:val="24"/>
        </w:rPr>
      </w:pPr>
      <w:r w:rsidRPr="00F46BA2">
        <w:rPr>
          <w:rFonts w:ascii="宋体" w:hAnsi="宋体" w:hint="eastAsia"/>
          <w:sz w:val="24"/>
          <w:szCs w:val="24"/>
        </w:rPr>
        <w:t>（1</w:t>
      </w:r>
      <w:r w:rsidR="0045488C">
        <w:rPr>
          <w:rFonts w:ascii="宋体" w:hAnsi="宋体"/>
          <w:sz w:val="24"/>
          <w:szCs w:val="24"/>
        </w:rPr>
        <w:t>5</w:t>
      </w:r>
      <w:r w:rsidRPr="00F46BA2">
        <w:rPr>
          <w:rFonts w:ascii="宋体" w:hAnsi="宋体" w:hint="eastAsia"/>
          <w:sz w:val="24"/>
          <w:szCs w:val="24"/>
        </w:rPr>
        <w:t>）本基金与私募类</w:t>
      </w:r>
      <w:proofErr w:type="gramStart"/>
      <w:r w:rsidRPr="00F46BA2">
        <w:rPr>
          <w:rFonts w:ascii="宋体" w:hAnsi="宋体" w:hint="eastAsia"/>
          <w:sz w:val="24"/>
          <w:szCs w:val="24"/>
        </w:rPr>
        <w:t>证券资管产品</w:t>
      </w:r>
      <w:proofErr w:type="gramEnd"/>
      <w:r w:rsidRPr="00F46BA2">
        <w:rPr>
          <w:rFonts w:ascii="宋体" w:hAnsi="宋体" w:hint="eastAsia"/>
          <w:sz w:val="24"/>
          <w:szCs w:val="24"/>
        </w:rPr>
        <w:t>及中国证监会认定的其他主体为交易对手开展逆回购交易的，可接受质押品的资质要求应当与基金合同约定的投资范围保持一致；</w:t>
      </w:r>
    </w:p>
    <w:p w14:paraId="0ACE9FC2" w14:textId="0915C679" w:rsidR="00F46BA2" w:rsidRPr="00F46BA2" w:rsidRDefault="00F46BA2" w:rsidP="00F46BA2">
      <w:pPr>
        <w:spacing w:line="520" w:lineRule="atLeast"/>
        <w:ind w:firstLineChars="200" w:firstLine="480"/>
        <w:rPr>
          <w:rFonts w:ascii="宋体" w:hAnsi="宋体"/>
          <w:sz w:val="24"/>
          <w:szCs w:val="24"/>
        </w:rPr>
      </w:pPr>
      <w:r w:rsidRPr="00F46BA2">
        <w:rPr>
          <w:rFonts w:ascii="宋体" w:hAnsi="宋体" w:hint="eastAsia"/>
          <w:sz w:val="24"/>
          <w:szCs w:val="24"/>
        </w:rPr>
        <w:t>（1</w:t>
      </w:r>
      <w:r w:rsidR="0045488C">
        <w:rPr>
          <w:rFonts w:ascii="宋体" w:hAnsi="宋体"/>
          <w:sz w:val="24"/>
          <w:szCs w:val="24"/>
        </w:rPr>
        <w:t>6</w:t>
      </w:r>
      <w:r w:rsidRPr="00F46BA2">
        <w:rPr>
          <w:rFonts w:ascii="宋体" w:hAnsi="宋体" w:hint="eastAsia"/>
          <w:sz w:val="24"/>
          <w:szCs w:val="24"/>
        </w:rPr>
        <w:t>）本基金投资存托凭证的比例限制依照境内上市交易的股票执行，与境内上市交易的股票合并计算；</w:t>
      </w:r>
    </w:p>
    <w:p w14:paraId="33D37CE4" w14:textId="236BD8B7" w:rsidR="00F46BA2" w:rsidRPr="00F46BA2" w:rsidRDefault="00F46BA2" w:rsidP="00F46BA2">
      <w:pPr>
        <w:spacing w:line="520" w:lineRule="atLeast"/>
        <w:ind w:firstLineChars="200" w:firstLine="480"/>
        <w:rPr>
          <w:rFonts w:ascii="宋体" w:hAnsi="宋体"/>
          <w:sz w:val="24"/>
          <w:szCs w:val="24"/>
        </w:rPr>
      </w:pPr>
      <w:r w:rsidRPr="00F46BA2">
        <w:rPr>
          <w:rFonts w:ascii="宋体" w:hAnsi="宋体" w:hint="eastAsia"/>
          <w:sz w:val="24"/>
          <w:szCs w:val="24"/>
        </w:rPr>
        <w:t>（1</w:t>
      </w:r>
      <w:r w:rsidR="0045488C">
        <w:rPr>
          <w:rFonts w:ascii="宋体" w:hAnsi="宋体"/>
          <w:sz w:val="24"/>
          <w:szCs w:val="24"/>
        </w:rPr>
        <w:t>7</w:t>
      </w:r>
      <w:r w:rsidRPr="00F46BA2">
        <w:rPr>
          <w:rFonts w:ascii="宋体" w:hAnsi="宋体" w:hint="eastAsia"/>
          <w:sz w:val="24"/>
          <w:szCs w:val="24"/>
        </w:rPr>
        <w:t>）法律法规及中国证监会规定的和《基金合同》约定的其他投资限制。</w:t>
      </w:r>
    </w:p>
    <w:p w14:paraId="536AFF22" w14:textId="0FD00A17" w:rsidR="00F46BA2" w:rsidRPr="00F46BA2" w:rsidRDefault="00F46BA2" w:rsidP="00F46BA2">
      <w:pPr>
        <w:spacing w:line="520" w:lineRule="atLeast"/>
        <w:ind w:firstLineChars="200" w:firstLine="480"/>
        <w:rPr>
          <w:rFonts w:ascii="宋体" w:hAnsi="宋体"/>
          <w:sz w:val="24"/>
          <w:szCs w:val="24"/>
        </w:rPr>
      </w:pPr>
      <w:r w:rsidRPr="00F46BA2">
        <w:rPr>
          <w:rFonts w:ascii="宋体" w:hAnsi="宋体" w:hint="eastAsia"/>
          <w:sz w:val="24"/>
          <w:szCs w:val="24"/>
        </w:rPr>
        <w:t>除上述（2）、（1</w:t>
      </w:r>
      <w:r w:rsidR="0045488C">
        <w:rPr>
          <w:rFonts w:ascii="宋体" w:hAnsi="宋体"/>
          <w:sz w:val="24"/>
          <w:szCs w:val="24"/>
        </w:rPr>
        <w:t>4</w:t>
      </w:r>
      <w:r w:rsidRPr="00F46BA2">
        <w:rPr>
          <w:rFonts w:ascii="宋体" w:hAnsi="宋体" w:hint="eastAsia"/>
          <w:sz w:val="24"/>
          <w:szCs w:val="24"/>
        </w:rPr>
        <w:t>）、（1</w:t>
      </w:r>
      <w:r w:rsidR="0045488C">
        <w:rPr>
          <w:rFonts w:ascii="宋体" w:hAnsi="宋体"/>
          <w:sz w:val="24"/>
          <w:szCs w:val="24"/>
        </w:rPr>
        <w:t>5</w:t>
      </w:r>
      <w:r w:rsidRPr="00F46BA2">
        <w:rPr>
          <w:rFonts w:ascii="宋体" w:hAnsi="宋体" w:hint="eastAsia"/>
          <w:sz w:val="24"/>
          <w:szCs w:val="24"/>
        </w:rPr>
        <w:t>）情形之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14:paraId="4ACAA00E" w14:textId="77777777" w:rsidR="00F46BA2" w:rsidRPr="00F46BA2" w:rsidRDefault="00F46BA2" w:rsidP="00F46BA2">
      <w:pPr>
        <w:spacing w:line="520" w:lineRule="atLeast"/>
        <w:ind w:firstLineChars="200" w:firstLine="480"/>
        <w:rPr>
          <w:rFonts w:ascii="宋体" w:hAnsi="宋体"/>
          <w:sz w:val="24"/>
          <w:szCs w:val="24"/>
        </w:rPr>
      </w:pPr>
      <w:r w:rsidRPr="00F46BA2">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w:t>
      </w:r>
      <w:r w:rsidRPr="00F46BA2">
        <w:rPr>
          <w:rFonts w:ascii="宋体" w:hAnsi="宋体" w:hint="eastAsia"/>
          <w:sz w:val="24"/>
          <w:szCs w:val="24"/>
        </w:rPr>
        <w:lastRenderedPageBreak/>
        <w:t xml:space="preserve">合同的约定。基金托管人对基金的投资的监督与检查自基金合同生效之日起开始。 </w:t>
      </w:r>
    </w:p>
    <w:p w14:paraId="45ED1FF3" w14:textId="2D4DC4C6" w:rsidR="006E363D" w:rsidRDefault="00F46BA2" w:rsidP="00F46BA2">
      <w:pPr>
        <w:spacing w:line="520" w:lineRule="atLeast"/>
        <w:rPr>
          <w:rFonts w:hAnsi="宋体"/>
          <w:szCs w:val="24"/>
        </w:rPr>
      </w:pPr>
      <w:r w:rsidRPr="00F46BA2">
        <w:rPr>
          <w:rFonts w:ascii="宋体" w:hAnsi="宋体" w:hint="eastAsia"/>
          <w:sz w:val="24"/>
          <w:szCs w:val="24"/>
        </w:rPr>
        <w:t>如法律法规或监管部门取消或变更上述限制，如适用于本基金，基金管理人在履行适当程序后，则本基金投资不再受相关限制或以变更后的规定为准。</w:t>
      </w:r>
    </w:p>
    <w:p w14:paraId="34EF859E"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3.1.3基金托管人根据有关法律法规的规定及基金合同的约定对下述基金投资禁止行为进行监督：</w:t>
      </w:r>
    </w:p>
    <w:p w14:paraId="63E5DE28"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根据法律法规的规定及基金合同的约定，本基金禁止从事下列行为：</w:t>
      </w:r>
    </w:p>
    <w:p w14:paraId="79196405" w14:textId="77777777" w:rsidR="00F46BA2" w:rsidRPr="00F46BA2" w:rsidRDefault="00F46BA2" w:rsidP="00644240">
      <w:pPr>
        <w:pStyle w:val="20"/>
        <w:snapToGrid w:val="0"/>
        <w:spacing w:before="0" w:after="0" w:line="360" w:lineRule="auto"/>
        <w:ind w:left="476" w:firstLineChars="200" w:firstLine="480"/>
        <w:rPr>
          <w:rFonts w:hAnsi="宋体"/>
          <w:szCs w:val="24"/>
        </w:rPr>
      </w:pPr>
      <w:r w:rsidRPr="00F46BA2">
        <w:rPr>
          <w:rFonts w:hAnsi="宋体" w:hint="eastAsia"/>
          <w:szCs w:val="24"/>
        </w:rPr>
        <w:t>（1）承销证券；</w:t>
      </w:r>
    </w:p>
    <w:p w14:paraId="5E1F0807" w14:textId="77777777" w:rsidR="00F46BA2" w:rsidRPr="00F46BA2" w:rsidRDefault="00F46BA2" w:rsidP="00644240">
      <w:pPr>
        <w:pStyle w:val="20"/>
        <w:snapToGrid w:val="0"/>
        <w:spacing w:before="0" w:after="0" w:line="360" w:lineRule="auto"/>
        <w:ind w:left="476" w:firstLineChars="200" w:firstLine="480"/>
        <w:rPr>
          <w:rFonts w:hAnsi="宋体"/>
          <w:szCs w:val="24"/>
        </w:rPr>
      </w:pPr>
      <w:r w:rsidRPr="00F46BA2">
        <w:rPr>
          <w:rFonts w:hAnsi="宋体" w:hint="eastAsia"/>
          <w:szCs w:val="24"/>
        </w:rPr>
        <w:t>（2）违反规定向他人贷款或者提供担保；</w:t>
      </w:r>
    </w:p>
    <w:p w14:paraId="6783EA41" w14:textId="77777777" w:rsidR="00F46BA2" w:rsidRPr="00F46BA2" w:rsidRDefault="00F46BA2" w:rsidP="00644240">
      <w:pPr>
        <w:pStyle w:val="20"/>
        <w:snapToGrid w:val="0"/>
        <w:spacing w:before="0" w:after="0" w:line="360" w:lineRule="auto"/>
        <w:ind w:left="476" w:firstLineChars="200" w:firstLine="480"/>
        <w:rPr>
          <w:rFonts w:hAnsi="宋体"/>
          <w:szCs w:val="24"/>
        </w:rPr>
      </w:pPr>
      <w:r w:rsidRPr="00F46BA2">
        <w:rPr>
          <w:rFonts w:hAnsi="宋体" w:hint="eastAsia"/>
          <w:szCs w:val="24"/>
        </w:rPr>
        <w:t>（3）从事承担无限责任的投资；</w:t>
      </w:r>
    </w:p>
    <w:p w14:paraId="4ABEA72A" w14:textId="77777777" w:rsidR="00F46BA2" w:rsidRPr="00F46BA2" w:rsidRDefault="00F46BA2" w:rsidP="00644240">
      <w:pPr>
        <w:pStyle w:val="20"/>
        <w:snapToGrid w:val="0"/>
        <w:spacing w:before="0" w:after="0" w:line="360" w:lineRule="auto"/>
        <w:ind w:left="476" w:firstLineChars="200" w:firstLine="480"/>
        <w:rPr>
          <w:rFonts w:hAnsi="宋体"/>
          <w:szCs w:val="24"/>
        </w:rPr>
      </w:pPr>
      <w:r w:rsidRPr="00F46BA2">
        <w:rPr>
          <w:rFonts w:hAnsi="宋体" w:hint="eastAsia"/>
          <w:szCs w:val="24"/>
        </w:rPr>
        <w:t>（4）买卖其他基金份额，但是中国证监会另有规定的除外；</w:t>
      </w:r>
    </w:p>
    <w:p w14:paraId="0F1FD126" w14:textId="77777777" w:rsidR="00F46BA2" w:rsidRPr="00F46BA2" w:rsidRDefault="00F46BA2" w:rsidP="00644240">
      <w:pPr>
        <w:pStyle w:val="20"/>
        <w:snapToGrid w:val="0"/>
        <w:spacing w:before="0" w:after="0" w:line="360" w:lineRule="auto"/>
        <w:ind w:left="476" w:firstLineChars="200" w:firstLine="480"/>
        <w:rPr>
          <w:rFonts w:hAnsi="宋体"/>
          <w:szCs w:val="24"/>
        </w:rPr>
      </w:pPr>
      <w:r w:rsidRPr="00F46BA2">
        <w:rPr>
          <w:rFonts w:hAnsi="宋体" w:hint="eastAsia"/>
          <w:szCs w:val="24"/>
        </w:rPr>
        <w:t>（5）向其基金管理人、基金托管人出资；</w:t>
      </w:r>
    </w:p>
    <w:p w14:paraId="0CBE22A9" w14:textId="77777777" w:rsidR="00644240" w:rsidRDefault="00F46BA2" w:rsidP="00644240">
      <w:pPr>
        <w:pStyle w:val="20"/>
        <w:snapToGrid w:val="0"/>
        <w:spacing w:before="0" w:after="0" w:line="360" w:lineRule="auto"/>
        <w:ind w:left="476" w:firstLineChars="200" w:firstLine="480"/>
        <w:rPr>
          <w:rFonts w:hAnsi="宋体"/>
          <w:szCs w:val="24"/>
        </w:rPr>
      </w:pPr>
      <w:r w:rsidRPr="00F46BA2">
        <w:rPr>
          <w:rFonts w:hAnsi="宋体" w:hint="eastAsia"/>
          <w:szCs w:val="24"/>
        </w:rPr>
        <w:t>（6</w:t>
      </w:r>
      <w:r w:rsidR="00644240">
        <w:rPr>
          <w:rFonts w:hAnsi="宋体" w:hint="eastAsia"/>
          <w:szCs w:val="24"/>
        </w:rPr>
        <w:t>）从事内幕交易、操纵证券交易价格及其他不正当的证券交易活动；</w:t>
      </w:r>
    </w:p>
    <w:p w14:paraId="6368EE44" w14:textId="7544557A" w:rsidR="006E363D" w:rsidRPr="00644240" w:rsidRDefault="00F46BA2" w:rsidP="00644240">
      <w:pPr>
        <w:pStyle w:val="20"/>
        <w:snapToGrid w:val="0"/>
        <w:spacing w:before="0" w:after="0" w:line="360" w:lineRule="auto"/>
        <w:ind w:left="476" w:firstLineChars="200" w:firstLine="480"/>
        <w:rPr>
          <w:rFonts w:hAnsi="宋体"/>
          <w:szCs w:val="24"/>
        </w:rPr>
      </w:pPr>
      <w:r w:rsidRPr="00F46BA2">
        <w:rPr>
          <w:rFonts w:hAnsi="宋体" w:hint="eastAsia"/>
          <w:szCs w:val="24"/>
        </w:rPr>
        <w:t>（7</w:t>
      </w:r>
      <w:r>
        <w:rPr>
          <w:rFonts w:hAnsi="宋体" w:hint="eastAsia"/>
          <w:szCs w:val="24"/>
        </w:rPr>
        <w:t>）法律、行政法规和中国证监会规定禁止的其他活动</w:t>
      </w:r>
      <w:r w:rsidR="0008630D">
        <w:rPr>
          <w:rFonts w:hAnsi="宋体" w:hint="eastAsia"/>
          <w:szCs w:val="24"/>
        </w:rPr>
        <w:t>。</w:t>
      </w:r>
    </w:p>
    <w:p w14:paraId="4B8984F6" w14:textId="4E6B38F4" w:rsidR="006E363D" w:rsidRDefault="00F46BA2">
      <w:pPr>
        <w:pStyle w:val="20"/>
        <w:adjustRightInd w:val="0"/>
        <w:snapToGrid w:val="0"/>
        <w:spacing w:before="0" w:after="0" w:line="520" w:lineRule="atLeast"/>
        <w:ind w:left="0" w:firstLineChars="200" w:firstLine="480"/>
        <w:rPr>
          <w:rFonts w:hAnsi="宋体"/>
          <w:szCs w:val="24"/>
        </w:rPr>
      </w:pPr>
      <w:r w:rsidRPr="00F46BA2">
        <w:rPr>
          <w:rFonts w:hAnsi="宋体" w:hint="eastAsia"/>
          <w:szCs w:val="24"/>
        </w:rPr>
        <w:t>如法律、行政法规或监管部门取消或变更上述限制，如适用于本基金，基金管理人在履行适当程序后，则本基金投资不再受相关限制或以变更后的规定为准</w:t>
      </w:r>
      <w:r w:rsidR="0008630D">
        <w:rPr>
          <w:rFonts w:hAnsi="宋体" w:hint="eastAsia"/>
          <w:szCs w:val="24"/>
        </w:rPr>
        <w:t>。</w:t>
      </w:r>
    </w:p>
    <w:p w14:paraId="75BEBE89"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3.1.4基金托管人依据有关法律法规的规定和基金合同的约定对于基金关联投资限制进行监督：</w:t>
      </w:r>
    </w:p>
    <w:p w14:paraId="31A08090" w14:textId="5386C3AB" w:rsidR="006E363D" w:rsidRDefault="0008630D">
      <w:pPr>
        <w:pStyle w:val="20"/>
        <w:spacing w:before="0" w:after="0" w:line="520" w:lineRule="atLeast"/>
        <w:ind w:left="0" w:firstLineChars="200" w:firstLine="480"/>
        <w:rPr>
          <w:rFonts w:hAnsi="宋体"/>
          <w:szCs w:val="24"/>
        </w:rPr>
      </w:pPr>
      <w:r>
        <w:rPr>
          <w:rFonts w:hAnsi="宋体" w:hint="eastAsia"/>
          <w:szCs w:val="24"/>
        </w:rPr>
        <w:t>基金管理人</w:t>
      </w:r>
      <w:r w:rsidR="00F46BA2" w:rsidRPr="00F46BA2">
        <w:rPr>
          <w:rFonts w:hAnsi="宋体" w:hint="eastAsia"/>
          <w:szCs w:val="24"/>
        </w:rPr>
        <w:t>运用基金财产买卖基金管理人、基金托管人及其控股股东、实际控制人或者与其有其他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Pr>
          <w:rFonts w:hAnsi="宋体" w:hint="eastAsia"/>
          <w:szCs w:val="24"/>
        </w:rPr>
        <w:t>。</w:t>
      </w:r>
    </w:p>
    <w:p w14:paraId="7570D246" w14:textId="2E915FEB" w:rsidR="006E363D" w:rsidRDefault="0008630D">
      <w:pPr>
        <w:pStyle w:val="20"/>
        <w:spacing w:before="0" w:after="0" w:line="520" w:lineRule="atLeast"/>
        <w:ind w:left="0" w:firstLineChars="200" w:firstLine="480"/>
        <w:rPr>
          <w:rFonts w:hAnsi="宋体"/>
          <w:szCs w:val="24"/>
        </w:rPr>
      </w:pPr>
      <w:r>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相互书面提交，并确保所提供名单的真实性、完整性、全面性。名单变更后基金管理人</w:t>
      </w:r>
      <w:r w:rsidR="00957A3C" w:rsidRPr="00957A3C">
        <w:rPr>
          <w:rFonts w:hAnsi="宋体" w:hint="eastAsia"/>
          <w:szCs w:val="24"/>
        </w:rPr>
        <w:t>和基金托管人应及时发送给对方</w:t>
      </w:r>
      <w:r>
        <w:rPr>
          <w:rFonts w:hAnsi="宋体" w:hint="eastAsia"/>
          <w:szCs w:val="24"/>
        </w:rPr>
        <w:t>，</w:t>
      </w:r>
      <w:r w:rsidR="00957A3C">
        <w:rPr>
          <w:rFonts w:hAnsi="宋体" w:hint="eastAsia"/>
          <w:szCs w:val="24"/>
        </w:rPr>
        <w:t>对方</w:t>
      </w:r>
      <w:r>
        <w:rPr>
          <w:rFonts w:hAnsi="宋体" w:hint="eastAsia"/>
          <w:szCs w:val="24"/>
        </w:rPr>
        <w:t>于2个工作日内进行回函确认已知名单的变更。名单变更时间以</w:t>
      </w:r>
      <w:r w:rsidR="00957A3C">
        <w:rPr>
          <w:rFonts w:hAnsi="宋体" w:hint="eastAsia"/>
          <w:szCs w:val="24"/>
        </w:rPr>
        <w:t>对方</w:t>
      </w:r>
      <w:r>
        <w:rPr>
          <w:rFonts w:hAnsi="宋体" w:hint="eastAsia"/>
          <w:szCs w:val="24"/>
        </w:rPr>
        <w:t>收到回函确认的时间为准。如果基</w:t>
      </w:r>
      <w:r>
        <w:rPr>
          <w:rFonts w:hAnsi="宋体" w:hint="eastAsia"/>
          <w:szCs w:val="24"/>
        </w:rPr>
        <w:lastRenderedPageBreak/>
        <w:t>金托管人在运作中严格遵循了监督流程，基金管理人仍违规进行交易，并造成基金资产损失的，由基金管理人承担责任，基金托管人不承担任何损失和责任。</w:t>
      </w:r>
    </w:p>
    <w:p w14:paraId="043FCFF4" w14:textId="77777777" w:rsidR="006E363D" w:rsidRDefault="0008630D">
      <w:pPr>
        <w:pStyle w:val="20"/>
        <w:spacing w:before="0" w:after="0" w:line="520" w:lineRule="atLeast"/>
        <w:ind w:left="0" w:firstLineChars="200" w:firstLine="480"/>
        <w:rPr>
          <w:rFonts w:hAnsi="宋体"/>
          <w:szCs w:val="24"/>
        </w:rPr>
      </w:pPr>
      <w:proofErr w:type="gramStart"/>
      <w:r>
        <w:rPr>
          <w:rFonts w:hAnsi="宋体" w:hint="eastAsia"/>
          <w:szCs w:val="24"/>
        </w:rPr>
        <w:t>若基金</w:t>
      </w:r>
      <w:proofErr w:type="gramEnd"/>
      <w:r>
        <w:rPr>
          <w:rFonts w:hAnsi="宋体" w:hint="eastAsia"/>
          <w:szCs w:val="24"/>
        </w:rPr>
        <w:t>托管人发现基金管理人与关联方进行法律法规禁止基金从事的交易时，基金托管人应及时提醒并协助基金管理人采取必要措施阻止该交易的发生，</w:t>
      </w:r>
      <w:proofErr w:type="gramStart"/>
      <w:r>
        <w:rPr>
          <w:rFonts w:hAnsi="宋体" w:hint="eastAsia"/>
          <w:szCs w:val="24"/>
        </w:rPr>
        <w:t>若基金</w:t>
      </w:r>
      <w:proofErr w:type="gramEnd"/>
      <w:r>
        <w:rPr>
          <w:rFonts w:hAnsi="宋体" w:hint="eastAsia"/>
          <w:szCs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1F197552" w14:textId="77777777" w:rsidR="006E363D" w:rsidRDefault="0008630D">
      <w:pPr>
        <w:pStyle w:val="20"/>
        <w:spacing w:before="0" w:after="0" w:line="520" w:lineRule="atLeast"/>
        <w:ind w:left="0" w:firstLineChars="200" w:firstLine="480"/>
        <w:rPr>
          <w:rFonts w:hAnsi="宋体"/>
          <w:szCs w:val="24"/>
        </w:rPr>
      </w:pPr>
      <w:r w:rsidRPr="000C2A29">
        <w:rPr>
          <w:rFonts w:hAnsi="宋体" w:hint="eastAsia"/>
          <w:szCs w:val="24"/>
        </w:rPr>
        <w:t>3.1.5基金托管人依据有关法律法规的规定和基金合同的约定对基金管理人参与银行间债券市场进行监督：</w:t>
      </w:r>
    </w:p>
    <w:p w14:paraId="2EB68EAD"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（1）基金托管人对于基金管理人参与银行间债券市场交易时是否按交易对手名单进行交易进行监督。</w:t>
      </w:r>
    </w:p>
    <w:p w14:paraId="2C8C4C0E"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w:t>
      </w:r>
      <w:r w:rsidRPr="000C2A29">
        <w:rPr>
          <w:rFonts w:hAnsi="宋体" w:hint="eastAsia"/>
          <w:szCs w:val="24"/>
        </w:rPr>
        <w:t>基金托管人在收到名单后2个工作日内回函确认收到该名单。基金管理人应定期或不定期对银行间债券市场现券及回购交易对手的名单进行更新，名单中增加或减少银行间</w:t>
      </w:r>
      <w:r>
        <w:rPr>
          <w:rFonts w:hAnsi="宋体" w:hint="eastAsia"/>
          <w:szCs w:val="24"/>
        </w:rPr>
        <w:t>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1D4E7A52"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w:t>
      </w:r>
      <w:r>
        <w:rPr>
          <w:rFonts w:hAnsi="宋体" w:hint="eastAsia"/>
          <w:b/>
          <w:bCs/>
          <w:szCs w:val="24"/>
        </w:rPr>
        <w:t>经提醒后基金管理人仍执行交易并造成基金资产损失的，基金托管人不承担责任。</w:t>
      </w:r>
    </w:p>
    <w:p w14:paraId="66B76F55"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（2）基金托管人对于基金管理人参与银行间债券市场交易的交易方式的控制</w:t>
      </w:r>
    </w:p>
    <w:p w14:paraId="2636FE07" w14:textId="77777777" w:rsidR="006E363D" w:rsidRDefault="0008630D">
      <w:pPr>
        <w:pStyle w:val="20"/>
        <w:spacing w:before="0" w:after="0" w:line="520" w:lineRule="atLeast"/>
        <w:ind w:left="0" w:firstLineChars="200" w:firstLine="480"/>
        <w:rPr>
          <w:rFonts w:hAnsi="宋体"/>
          <w:b/>
          <w:bCs/>
          <w:szCs w:val="24"/>
        </w:rPr>
      </w:pPr>
      <w:r>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w:t>
      </w:r>
      <w:r>
        <w:rPr>
          <w:rFonts w:hAnsi="宋体" w:hint="eastAsia"/>
          <w:b/>
          <w:bCs/>
          <w:szCs w:val="24"/>
        </w:rPr>
        <w:t>经提醒后仍未改正并造成基</w:t>
      </w:r>
      <w:r>
        <w:rPr>
          <w:rFonts w:hAnsi="宋体" w:hint="eastAsia"/>
          <w:b/>
          <w:bCs/>
          <w:szCs w:val="24"/>
        </w:rPr>
        <w:lastRenderedPageBreak/>
        <w:t>金资产损失的，基金托管人不承担责任。</w:t>
      </w:r>
    </w:p>
    <w:p w14:paraId="26BC0678"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（3）基金管理人有责任控制交易对手的资信风险。</w:t>
      </w:r>
    </w:p>
    <w:p w14:paraId="1650FEB7"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基金</w:t>
      </w:r>
      <w:r>
        <w:rPr>
          <w:rFonts w:hAnsi="宋体"/>
          <w:szCs w:val="24"/>
        </w:rPr>
        <w:t>管理人</w:t>
      </w:r>
      <w:r>
        <w:rPr>
          <w:rFonts w:hAnsi="宋体" w:hint="eastAsia"/>
          <w:szCs w:val="24"/>
        </w:rPr>
        <w:t>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w:t>
      </w:r>
    </w:p>
    <w:p w14:paraId="3C487325"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3.1.6基金托管人对基金投资流通受限证券的监督：</w:t>
      </w:r>
    </w:p>
    <w:p w14:paraId="427622EA"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hAnsi="宋体" w:hint="eastAsia"/>
          <w:szCs w:val="24"/>
        </w:rPr>
        <w:t>券</w:t>
      </w:r>
      <w:proofErr w:type="gramEnd"/>
      <w:r>
        <w:rPr>
          <w:rFonts w:hAnsi="宋体" w:hint="eastAsia"/>
          <w:szCs w:val="24"/>
        </w:rPr>
        <w:t>等流通受限证券。</w:t>
      </w:r>
    </w:p>
    <w:p w14:paraId="492647FE"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CA4C512"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基金管理人应至少</w:t>
      </w:r>
      <w:proofErr w:type="gramStart"/>
      <w:r>
        <w:rPr>
          <w:rFonts w:hAnsi="宋体" w:hint="eastAsia"/>
          <w:szCs w:val="24"/>
        </w:rPr>
        <w:t>于首次</w:t>
      </w:r>
      <w:proofErr w:type="gramEnd"/>
      <w:r>
        <w:rPr>
          <w:rFonts w:hAnsi="宋体" w:hint="eastAsia"/>
          <w:szCs w:val="24"/>
        </w:rPr>
        <w:t>执行投资指令之前2个工作日将上述资料书面发至基金托管人，保证基金托管人有足够的时间进行审核。基金托管人应在收到上述资料后2个工作日内，以书面或其他双方认可的方式确认收到上述资料。</w:t>
      </w:r>
    </w:p>
    <w:p w14:paraId="38292FA9"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（3）基金投资流通受限证券前，基金管理人应向基金托管人提供符合法律法规要求的有关必要书面信息。基金管理人应保证上述信息的真实、完整，并应至少</w:t>
      </w:r>
      <w:proofErr w:type="gramStart"/>
      <w:r>
        <w:rPr>
          <w:rFonts w:hAnsi="宋体" w:hint="eastAsia"/>
          <w:szCs w:val="24"/>
        </w:rPr>
        <w:t>于拟执行</w:t>
      </w:r>
      <w:proofErr w:type="gramEnd"/>
      <w:r>
        <w:rPr>
          <w:rFonts w:hAnsi="宋体" w:hint="eastAsia"/>
          <w:szCs w:val="24"/>
        </w:rPr>
        <w:t>投资指令前将上述信息书面发至基金托管人。</w:t>
      </w:r>
    </w:p>
    <w:p w14:paraId="1F16445B"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4）基金托管人应对基金管理人是否遵守法律法规、投资决策流程、风险控制制度情况进行监督，并审核基金管理人提供的有关书面信息。基金托管人认为上述资料不符合法律法规、投资决策流程、风险控制制度的，有权要求基金管理人在投资流通受限证券前就以上事项进行调整，否则，基金托管人有权拒绝执行有关指令。因拒绝执行该指令造成基金财产损失的，基金托管人不承担任何责任，并有权报告中国证监会。</w:t>
      </w:r>
    </w:p>
    <w:p w14:paraId="3449285B"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lastRenderedPageBreak/>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14:paraId="759E07F7" w14:textId="77777777" w:rsidR="006E363D" w:rsidRDefault="0008630D">
      <w:pPr>
        <w:pStyle w:val="20"/>
        <w:spacing w:before="0" w:after="0" w:line="520" w:lineRule="atLeast"/>
        <w:rPr>
          <w:rFonts w:hAnsi="宋体"/>
          <w:szCs w:val="24"/>
        </w:rPr>
      </w:pPr>
      <w:r w:rsidRPr="00635451">
        <w:rPr>
          <w:rFonts w:hAnsi="宋体" w:hint="eastAsia"/>
          <w:szCs w:val="24"/>
        </w:rPr>
        <w:t>3.1.</w:t>
      </w:r>
      <w:r w:rsidRPr="00635451">
        <w:rPr>
          <w:rFonts w:hAnsi="宋体"/>
          <w:szCs w:val="24"/>
        </w:rPr>
        <w:t>7</w:t>
      </w:r>
      <w:r w:rsidRPr="00635451">
        <w:rPr>
          <w:rFonts w:hAnsi="宋体" w:hint="eastAsia"/>
          <w:szCs w:val="24"/>
        </w:rPr>
        <w:t>基金托管人对基金投资中期票据的监督：</w:t>
      </w:r>
    </w:p>
    <w:p w14:paraId="4AA497ED"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2765290E"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（2）如未来有关监管部门发布的法律法规对证券投资基金投资中期票据另有规定的，从其规定。</w:t>
      </w:r>
    </w:p>
    <w:p w14:paraId="6EE4BC46" w14:textId="1A198347" w:rsidR="006E363D" w:rsidRDefault="0008630D">
      <w:pPr>
        <w:pStyle w:val="20"/>
        <w:spacing w:before="0" w:after="0" w:line="520" w:lineRule="atLeast"/>
        <w:ind w:left="0" w:firstLineChars="200" w:firstLine="480"/>
        <w:rPr>
          <w:rFonts w:hAnsi="宋体"/>
          <w:szCs w:val="24"/>
        </w:rPr>
      </w:pPr>
      <w:r>
        <w:rPr>
          <w:rFonts w:hAnsi="宋体" w:hint="eastAsia"/>
          <w:szCs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的</w:t>
      </w:r>
      <w:r>
        <w:rPr>
          <w:rFonts w:hAnsi="宋体"/>
          <w:szCs w:val="24"/>
        </w:rPr>
        <w:t>规定</w:t>
      </w:r>
      <w:r>
        <w:rPr>
          <w:rFonts w:hAnsi="宋体" w:hint="eastAsia"/>
          <w:szCs w:val="24"/>
        </w:rPr>
        <w:t>和基金合同以及本协议的约定，应及时通知基金管理人限期纠正。基金管理人应积极配合和协助基金托管人的监督和核查。基金管理人应按本协议要求向基金托管人及时发出回函，并及时改正。基金托管人有权随时对所通知事项进行复查,督促基金管理人改正。如果基金管理人违规事项未能在限期内纠正的，基金托管人应报告中国证监会</w:t>
      </w:r>
      <w:r w:rsidR="00635451">
        <w:rPr>
          <w:rFonts w:hAnsi="宋体" w:hint="eastAsia"/>
          <w:szCs w:val="24"/>
        </w:rPr>
        <w:t>，</w:t>
      </w:r>
      <w:r>
        <w:rPr>
          <w:rFonts w:hAnsi="宋体" w:hint="eastAsia"/>
          <w:szCs w:val="24"/>
        </w:rPr>
        <w:t>基金托管人不承担由此造成的任何损失和责任。</w:t>
      </w:r>
    </w:p>
    <w:p w14:paraId="2DC5C724" w14:textId="6FED42DD" w:rsidR="006E363D" w:rsidRDefault="0008630D">
      <w:pPr>
        <w:pStyle w:val="20"/>
        <w:spacing w:before="0" w:after="0" w:line="520" w:lineRule="atLeast"/>
        <w:ind w:left="0" w:firstLineChars="200" w:firstLine="480"/>
        <w:rPr>
          <w:rFonts w:hAnsi="宋体"/>
          <w:szCs w:val="24"/>
        </w:rPr>
      </w:pPr>
      <w:r>
        <w:rPr>
          <w:rFonts w:hAnsi="宋体" w:hint="eastAsia"/>
          <w:szCs w:val="24"/>
        </w:rPr>
        <w:t>3.1.</w:t>
      </w:r>
      <w:r w:rsidR="00F46BA2">
        <w:rPr>
          <w:rFonts w:hAnsi="宋体"/>
          <w:szCs w:val="24"/>
        </w:rPr>
        <w:t>8</w:t>
      </w:r>
      <w:r>
        <w:rPr>
          <w:rFonts w:hAnsi="宋体" w:hint="eastAsia"/>
          <w:szCs w:val="24"/>
        </w:rPr>
        <w:t>基金托管人根据有关法律法规的规定及基金合同的约定，对基金管理人选择存款银行进行监督：</w:t>
      </w:r>
    </w:p>
    <w:p w14:paraId="17758CC4"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13A60922"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本基金投资银行存款应符合如下规定：</w:t>
      </w:r>
    </w:p>
    <w:p w14:paraId="63B90D3B"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14:paraId="4D3D6CE5"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（2）基金管理人与基金托管人应根据相关规定，就本基金银行存款业务另行签订书面协议，明确双方在相关协议签署、账户开设与管理、投资指令传达与执行、</w:t>
      </w:r>
      <w:r>
        <w:rPr>
          <w:rFonts w:hAnsi="宋体" w:hint="eastAsia"/>
          <w:szCs w:val="24"/>
        </w:rPr>
        <w:lastRenderedPageBreak/>
        <w:t>资金划拨、账目核对、到期兑付、文件保管以及存款证实书的开立、传递、保管等流程中的权利、义务和职责，以确保基金财产的安全，保护基金份额持有人的合法权益。</w:t>
      </w:r>
    </w:p>
    <w:p w14:paraId="48876C93"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（3）基金托管人应对基金银行存款业务进行监督与核查，审查、复核相关协议、账户资料、投资指令、存款证实书等有关文件，履行托管职责。</w:t>
      </w:r>
    </w:p>
    <w:p w14:paraId="0E5D2603"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（4）基金管理人与基金托管人在开展基金存款业务时，应严格遵守《基金法》、《运作办法》等有关法律法规，以及国家有关账户管理、利率管理、支付结算等的各项规定。</w:t>
      </w:r>
    </w:p>
    <w:p w14:paraId="2687F611"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3.2基金托管人对基金管理人业务进行监督和核查的有关措施：</w:t>
      </w:r>
    </w:p>
    <w:p w14:paraId="48F7ADC3"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3.2.1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0D1E588"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6F5F8E7C"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14:paraId="3FEA2375" w14:textId="7C2AFE2F" w:rsidR="006E363D" w:rsidRDefault="0008630D">
      <w:pPr>
        <w:pStyle w:val="20"/>
        <w:spacing w:before="0" w:after="0" w:line="520" w:lineRule="atLeast"/>
        <w:ind w:left="0" w:firstLineChars="200" w:firstLine="480"/>
        <w:rPr>
          <w:rFonts w:hAnsi="宋体"/>
          <w:szCs w:val="24"/>
        </w:rPr>
      </w:pPr>
      <w:r>
        <w:rPr>
          <w:rFonts w:hAnsi="宋体" w:hint="eastAsia"/>
          <w:szCs w:val="24"/>
        </w:rPr>
        <w:t>3.2.4基金托管人发现基金管理人的投资指令违反法律法规规定或者违反基金合同约定的，应当拒绝执行，立即通知基金管理人。</w:t>
      </w:r>
    </w:p>
    <w:p w14:paraId="145F1573"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1EC69D5E"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w:t>
      </w:r>
      <w:r>
        <w:rPr>
          <w:rFonts w:hAnsi="宋体" w:hint="eastAsia"/>
          <w:szCs w:val="24"/>
        </w:rPr>
        <w:lastRenderedPageBreak/>
        <w:t>供相关数据资料和制度等。</w:t>
      </w:r>
    </w:p>
    <w:p w14:paraId="448FE8A7"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3.2.7基金托管人发现基金管理人有重大违规行为，应立即报告中国证监会，同时通知基金管理人限期纠正。</w:t>
      </w:r>
    </w:p>
    <w:p w14:paraId="5FDD2FC6"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6D0D7456" w14:textId="738E46BD" w:rsidR="006E363D" w:rsidRDefault="0008630D">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.2.</w:t>
      </w:r>
      <w:r w:rsidR="00945692">
        <w:rPr>
          <w:rFonts w:hAnsi="宋体"/>
          <w:szCs w:val="24"/>
        </w:rPr>
        <w:t>9</w:t>
      </w:r>
      <w:r>
        <w:rPr>
          <w:rFonts w:hAnsi="宋体" w:hint="eastAsia"/>
          <w:szCs w:val="24"/>
        </w:rPr>
        <w:t>基金管理人应遵守中华人民共和国反洗</w:t>
      </w:r>
      <w:proofErr w:type="gramStart"/>
      <w:r>
        <w:rPr>
          <w:rFonts w:hAnsi="宋体" w:hint="eastAsia"/>
          <w:szCs w:val="24"/>
        </w:rPr>
        <w:t>钱法律</w:t>
      </w:r>
      <w:proofErr w:type="gramEnd"/>
      <w:r>
        <w:rPr>
          <w:rFonts w:hAnsi="宋体" w:hint="eastAsia"/>
          <w:szCs w:val="24"/>
        </w:rPr>
        <w:t>法规，不参与涉嫌洗钱、恐怖融资、扩散融资等违法犯罪活动；主动配合基金托管</w:t>
      </w:r>
      <w:proofErr w:type="gramStart"/>
      <w:r>
        <w:rPr>
          <w:rFonts w:hAnsi="宋体" w:hint="eastAsia"/>
          <w:szCs w:val="24"/>
        </w:rPr>
        <w:t>人客户</w:t>
      </w:r>
      <w:proofErr w:type="gramEnd"/>
      <w:r>
        <w:rPr>
          <w:rFonts w:hAnsi="宋体" w:hint="eastAsia"/>
          <w:szCs w:val="24"/>
        </w:rPr>
        <w:t>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14:paraId="1A126161" w14:textId="77777777" w:rsidR="00945692" w:rsidRPr="00945692" w:rsidRDefault="00945692" w:rsidP="009B5E60">
      <w:pPr>
        <w:pStyle w:val="20"/>
        <w:spacing w:line="520" w:lineRule="atLeast"/>
        <w:ind w:left="0" w:firstLineChars="200" w:firstLine="480"/>
        <w:rPr>
          <w:rFonts w:hAnsi="宋体"/>
          <w:szCs w:val="24"/>
        </w:rPr>
      </w:pPr>
      <w:r>
        <w:rPr>
          <w:rFonts w:hAnsi="宋体" w:hint="eastAsia"/>
          <w:szCs w:val="24"/>
        </w:rPr>
        <w:t>3</w:t>
      </w:r>
      <w:r>
        <w:rPr>
          <w:rFonts w:hAnsi="宋体"/>
          <w:szCs w:val="24"/>
        </w:rPr>
        <w:t xml:space="preserve">.2.10 </w:t>
      </w:r>
      <w:r w:rsidRPr="00945692">
        <w:rPr>
          <w:rFonts w:hAnsi="宋体" w:hint="eastAsia"/>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945692">
        <w:rPr>
          <w:rFonts w:hAnsi="宋体" w:hint="eastAsia"/>
          <w:szCs w:val="24"/>
        </w:rPr>
        <w:t>启用侧袋机制</w:t>
      </w:r>
      <w:proofErr w:type="gramEnd"/>
      <w:r w:rsidRPr="00945692">
        <w:rPr>
          <w:rFonts w:hAnsi="宋体" w:hint="eastAsia"/>
          <w:szCs w:val="24"/>
        </w:rPr>
        <w:t>，无需召开基金份额持有人大会审议。</w:t>
      </w:r>
    </w:p>
    <w:p w14:paraId="4E2E803B" w14:textId="77777777" w:rsidR="00945692" w:rsidRPr="00945692" w:rsidRDefault="00945692" w:rsidP="009B5E60">
      <w:pPr>
        <w:pStyle w:val="20"/>
        <w:spacing w:line="520" w:lineRule="atLeast"/>
        <w:ind w:left="0" w:firstLineChars="200" w:firstLine="480"/>
        <w:rPr>
          <w:rFonts w:hAnsi="宋体"/>
          <w:szCs w:val="24"/>
        </w:rPr>
      </w:pPr>
      <w:proofErr w:type="gramStart"/>
      <w:r w:rsidRPr="00945692">
        <w:rPr>
          <w:rFonts w:hAnsi="宋体" w:hint="eastAsia"/>
          <w:szCs w:val="24"/>
        </w:rPr>
        <w:t>侧袋机制</w:t>
      </w:r>
      <w:proofErr w:type="gramEnd"/>
      <w:r w:rsidRPr="00945692">
        <w:rPr>
          <w:rFonts w:hAnsi="宋体" w:hint="eastAsia"/>
          <w:szCs w:val="24"/>
        </w:rPr>
        <w:t>实施期间，本部分约定的投资组合比例、投资策略、组合限制、业绩比较基准、风险收益特征等约定仅</w:t>
      </w:r>
      <w:proofErr w:type="gramStart"/>
      <w:r w:rsidRPr="00945692">
        <w:rPr>
          <w:rFonts w:hAnsi="宋体" w:hint="eastAsia"/>
          <w:szCs w:val="24"/>
        </w:rPr>
        <w:t>适用于主袋账户</w:t>
      </w:r>
      <w:proofErr w:type="gramEnd"/>
      <w:r w:rsidRPr="00945692">
        <w:rPr>
          <w:rFonts w:hAnsi="宋体" w:hint="eastAsia"/>
          <w:szCs w:val="24"/>
        </w:rPr>
        <w:t>。</w:t>
      </w:r>
    </w:p>
    <w:p w14:paraId="75D4C170" w14:textId="6B8EFD7E" w:rsidR="00945692" w:rsidRDefault="00945692" w:rsidP="00945692">
      <w:pPr>
        <w:pStyle w:val="20"/>
        <w:spacing w:before="0" w:after="0" w:line="520" w:lineRule="atLeast"/>
        <w:ind w:left="0" w:firstLineChars="200" w:firstLine="480"/>
        <w:rPr>
          <w:rFonts w:hAnsi="宋体"/>
          <w:szCs w:val="24"/>
        </w:rPr>
      </w:pPr>
      <w:proofErr w:type="gramStart"/>
      <w:r w:rsidRPr="00945692">
        <w:rPr>
          <w:rFonts w:hAnsi="宋体" w:hint="eastAsia"/>
          <w:szCs w:val="24"/>
        </w:rPr>
        <w:t>侧袋账户</w:t>
      </w:r>
      <w:proofErr w:type="gramEnd"/>
      <w:r w:rsidRPr="00945692">
        <w:rPr>
          <w:rFonts w:hAnsi="宋体" w:hint="eastAsia"/>
          <w:szCs w:val="24"/>
        </w:rPr>
        <w:t>的实施条件、实施程序、运作安排、投资安排、特定资产的处置变现和支付等对投资者权益有重大影响的事项详见招募说明书的规定</w:t>
      </w:r>
      <w:r w:rsidR="00B421FF">
        <w:rPr>
          <w:rFonts w:hAnsi="宋体" w:hint="eastAsia"/>
          <w:szCs w:val="24"/>
        </w:rPr>
        <w:t>。</w:t>
      </w:r>
    </w:p>
    <w:p w14:paraId="3834F9CF" w14:textId="77777777" w:rsidR="006E363D" w:rsidRDefault="0008630D">
      <w:pPr>
        <w:pStyle w:val="1"/>
        <w:spacing w:line="520" w:lineRule="atLeast"/>
        <w:ind w:firstLineChars="200" w:firstLine="482"/>
        <w:rPr>
          <w:bCs/>
          <w:color w:val="auto"/>
          <w:szCs w:val="24"/>
        </w:rPr>
      </w:pPr>
      <w:bookmarkStart w:id="22" w:name="_Toc296551340"/>
      <w:bookmarkStart w:id="23" w:name="_Toc117088095"/>
      <w:r>
        <w:rPr>
          <w:rFonts w:hint="eastAsia"/>
          <w:bCs/>
          <w:color w:val="auto"/>
          <w:szCs w:val="24"/>
        </w:rPr>
        <w:t>第四条 基金管理人对基金托管人的业务核查</w:t>
      </w:r>
      <w:bookmarkEnd w:id="22"/>
      <w:bookmarkEnd w:id="23"/>
    </w:p>
    <w:p w14:paraId="636049B2" w14:textId="343CB71F" w:rsidR="006E363D" w:rsidRDefault="0008630D">
      <w:pPr>
        <w:pStyle w:val="20"/>
        <w:spacing w:before="0" w:after="0" w:line="520" w:lineRule="atLeast"/>
        <w:ind w:left="0" w:firstLineChars="200" w:firstLine="480"/>
        <w:rPr>
          <w:rFonts w:hAnsi="宋体"/>
          <w:szCs w:val="24"/>
        </w:rPr>
      </w:pPr>
      <w:r>
        <w:rPr>
          <w:rFonts w:hAnsi="宋体" w:hint="eastAsia"/>
          <w:szCs w:val="24"/>
        </w:rPr>
        <w:t>4.1基金管理人对基金托管人履行托管职责情况进行核查，核查事项包括但不限于基金托管人安全保管基金财产、开设基金财产的资金账户</w:t>
      </w:r>
      <w:r w:rsidR="00945692">
        <w:rPr>
          <w:rFonts w:hAnsi="宋体"/>
          <w:szCs w:val="24"/>
        </w:rPr>
        <w:t>、</w:t>
      </w:r>
      <w:r>
        <w:rPr>
          <w:rFonts w:hAnsi="宋体" w:hint="eastAsia"/>
          <w:szCs w:val="24"/>
        </w:rPr>
        <w:t>证券账户</w:t>
      </w:r>
      <w:r w:rsidR="00945692">
        <w:rPr>
          <w:rFonts w:hAnsi="宋体" w:hint="eastAsia"/>
          <w:szCs w:val="24"/>
        </w:rPr>
        <w:t>和期货账户</w:t>
      </w:r>
      <w:r>
        <w:rPr>
          <w:rFonts w:hAnsi="宋体" w:hint="eastAsia"/>
          <w:szCs w:val="24"/>
        </w:rPr>
        <w:t>等投资所需的其他账户、复核基金管理人计算的基金资产净值和</w:t>
      </w:r>
      <w:r w:rsidR="00945692">
        <w:rPr>
          <w:rFonts w:hAnsi="宋体" w:hint="eastAsia"/>
          <w:szCs w:val="24"/>
        </w:rPr>
        <w:t>各类</w:t>
      </w:r>
      <w:r>
        <w:rPr>
          <w:rFonts w:hAnsi="宋体" w:hint="eastAsia"/>
          <w:szCs w:val="24"/>
        </w:rPr>
        <w:t>基金份额净值、根据基金管理人指令办理清算交收、相关信息披露和监督基金投资运作等行为。</w:t>
      </w:r>
    </w:p>
    <w:p w14:paraId="7FF82726"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4.2基金管理人发现基金托管人擅自挪用基金财产、未对基金财产实行分账管理、无故拒绝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w:t>
      </w:r>
      <w:r>
        <w:rPr>
          <w:rFonts w:hAnsi="宋体" w:hint="eastAsia"/>
          <w:szCs w:val="24"/>
        </w:rPr>
        <w:lastRenderedPageBreak/>
        <w:t>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p>
    <w:p w14:paraId="6E02D5D0"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4.3基金管理人发现基金托管人有重大违规行为，应立即报告中国证监会和银行业监督管理机构，同时通知基金托管人限期纠正。</w:t>
      </w:r>
    </w:p>
    <w:p w14:paraId="7DD173E3"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4.4基金托管人应积极配合基金管理人的核查行为，包括但不限于：提交相关资料以</w:t>
      </w:r>
      <w:proofErr w:type="gramStart"/>
      <w:r>
        <w:rPr>
          <w:rFonts w:hAnsi="宋体" w:hint="eastAsia"/>
          <w:szCs w:val="24"/>
        </w:rPr>
        <w:t>供基金</w:t>
      </w:r>
      <w:proofErr w:type="gramEnd"/>
      <w:r>
        <w:rPr>
          <w:rFonts w:hAnsi="宋体" w:hint="eastAsia"/>
          <w:szCs w:val="24"/>
        </w:rPr>
        <w:t>管理人核查托管财产的完整性和真实性，在规定时间内答复基金管理人并改正。</w:t>
      </w:r>
    </w:p>
    <w:p w14:paraId="6757B7E2"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2B365303" w14:textId="77777777" w:rsidR="006E363D" w:rsidRDefault="0008630D">
      <w:pPr>
        <w:pStyle w:val="1"/>
        <w:spacing w:line="520" w:lineRule="atLeast"/>
        <w:ind w:firstLineChars="200" w:firstLine="482"/>
        <w:rPr>
          <w:bCs/>
          <w:color w:val="auto"/>
          <w:szCs w:val="24"/>
        </w:rPr>
      </w:pPr>
      <w:bookmarkStart w:id="24" w:name="_Toc296551341"/>
      <w:bookmarkStart w:id="25" w:name="_Toc117088096"/>
      <w:r>
        <w:rPr>
          <w:rFonts w:hint="eastAsia"/>
          <w:bCs/>
          <w:color w:val="auto"/>
          <w:szCs w:val="24"/>
        </w:rPr>
        <w:t>第五条 基金财产保管</w:t>
      </w:r>
      <w:bookmarkEnd w:id="24"/>
      <w:bookmarkEnd w:id="25"/>
    </w:p>
    <w:p w14:paraId="5E1B61DF"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5.1基金财产保管的原则</w:t>
      </w:r>
    </w:p>
    <w:p w14:paraId="5B86824D"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5.1.1基金财产应独立于基金管理人、基金托管人的固有财产。</w:t>
      </w:r>
    </w:p>
    <w:p w14:paraId="52419917"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5.1.2基金托管人应安全保管基金财产。除依据法律法规规定、基金合同和本托管协议约定及基金管理人的正当指令外，不得自行运用、处分、分配基金的任何财产。</w:t>
      </w:r>
    </w:p>
    <w:p w14:paraId="399AEE62"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5.1.3基金托管人按照规定开设基金财产的资金账户和证券账户等投资所需的其他账户。</w:t>
      </w:r>
    </w:p>
    <w:p w14:paraId="07B7F614"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5.1.4基金托管人对所托管的不同基金财产分别设置账户，与基金托管人的其他业务和其他基金的托管业务实行严格的分账管理，确保基金财产的完整与独立。</w:t>
      </w:r>
    </w:p>
    <w:p w14:paraId="376813E4"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5.1.5基金托管人根据基金管理人的指令，按照基金合同和本协议的约定保管基金财产，如有特殊情况双方可另行协商解决。</w:t>
      </w:r>
    </w:p>
    <w:p w14:paraId="2ECFD544"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5.1.6除依据法律法规和基金合同的规定外，基金托管人不得委托第三人托管基金资产。</w:t>
      </w:r>
    </w:p>
    <w:p w14:paraId="76355775"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5.2募集资金的验资</w:t>
      </w:r>
    </w:p>
    <w:p w14:paraId="776927D3" w14:textId="77777777" w:rsidR="006E363D" w:rsidRDefault="0008630D">
      <w:pPr>
        <w:pStyle w:val="CharCharCharCharCharCharChar"/>
        <w:adjustRightInd/>
        <w:spacing w:line="520" w:lineRule="atLeast"/>
        <w:ind w:firstLineChars="200" w:firstLine="480"/>
        <w:rPr>
          <w:rFonts w:hAnsi="宋体"/>
          <w:szCs w:val="24"/>
        </w:rPr>
      </w:pPr>
      <w:r>
        <w:rPr>
          <w:rFonts w:ascii="宋体" w:hAnsi="宋体" w:hint="eastAsia"/>
          <w:szCs w:val="24"/>
        </w:rPr>
        <w:t>5.2.1基金募集期间募集的资金应存于基金管理人在基金托管人的营业机构或在其他银行开立的【基金募集专户】，该账户由【基金管理人委托的注册登记机构】</w:t>
      </w:r>
      <w:r>
        <w:rPr>
          <w:rFonts w:ascii="宋体" w:hAnsi="宋体" w:hint="eastAsia"/>
          <w:szCs w:val="24"/>
        </w:rPr>
        <w:lastRenderedPageBreak/>
        <w:t>开立并管理。</w:t>
      </w:r>
    </w:p>
    <w:p w14:paraId="1829C177" w14:textId="184A00D9" w:rsidR="006E363D" w:rsidRDefault="0008630D">
      <w:pPr>
        <w:pStyle w:val="20"/>
        <w:spacing w:before="0" w:after="0" w:line="520" w:lineRule="atLeast"/>
        <w:ind w:left="0" w:firstLineChars="200" w:firstLine="480"/>
        <w:rPr>
          <w:rFonts w:hAnsi="宋体"/>
          <w:szCs w:val="24"/>
        </w:rPr>
      </w:pPr>
      <w:r>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托管专户中，基金托管人在收到资金当日出具确认文件。同时，基金管理人应聘</w:t>
      </w:r>
      <w:proofErr w:type="gramStart"/>
      <w:r>
        <w:rPr>
          <w:rFonts w:hAnsi="宋体" w:hint="eastAsia"/>
          <w:szCs w:val="24"/>
        </w:rPr>
        <w:t>请</w:t>
      </w:r>
      <w:r w:rsidR="00945692" w:rsidRPr="00945692">
        <w:rPr>
          <w:rFonts w:hAnsi="宋体" w:hint="eastAsia"/>
          <w:szCs w:val="24"/>
        </w:rPr>
        <w:t>符合</w:t>
      </w:r>
      <w:proofErr w:type="gramEnd"/>
      <w:r w:rsidR="00945692" w:rsidRPr="00945692">
        <w:rPr>
          <w:rFonts w:hAnsi="宋体" w:hint="eastAsia"/>
          <w:szCs w:val="24"/>
        </w:rPr>
        <w:t>《中华人民共和国证券法》规定</w:t>
      </w:r>
      <w:r w:rsidR="00945692">
        <w:rPr>
          <w:rFonts w:hAnsi="宋体" w:hint="eastAsia"/>
          <w:szCs w:val="24"/>
        </w:rPr>
        <w:t>的</w:t>
      </w:r>
      <w:r>
        <w:rPr>
          <w:rFonts w:hAnsi="宋体" w:hint="eastAsia"/>
          <w:szCs w:val="24"/>
        </w:rPr>
        <w:t>会计师事务所进行验资，出具验资报告，</w:t>
      </w:r>
      <w:r w:rsidR="00F21323" w:rsidRPr="00F21323">
        <w:rPr>
          <w:rFonts w:hAnsi="宋体" w:hint="eastAsia"/>
          <w:szCs w:val="24"/>
        </w:rPr>
        <w:t>验资报告需对发起资金提供方及其持有的基金份额进行专门说明</w:t>
      </w:r>
      <w:r w:rsidR="00F21323">
        <w:rPr>
          <w:rFonts w:hAnsi="宋体" w:hint="eastAsia"/>
          <w:szCs w:val="24"/>
        </w:rPr>
        <w:t>，</w:t>
      </w:r>
      <w:r>
        <w:rPr>
          <w:rFonts w:hAnsi="宋体" w:hint="eastAsia"/>
          <w:szCs w:val="24"/>
        </w:rPr>
        <w:t>出具的验资报告应由参加验资的2名以上（含2名）中国注册会计师签字有效。</w:t>
      </w:r>
    </w:p>
    <w:p w14:paraId="14EFB6CB"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5.2.3</w:t>
      </w:r>
      <w:proofErr w:type="gramStart"/>
      <w:r>
        <w:rPr>
          <w:rFonts w:hAnsi="宋体" w:hint="eastAsia"/>
          <w:szCs w:val="24"/>
        </w:rPr>
        <w:t>若基金</w:t>
      </w:r>
      <w:proofErr w:type="gramEnd"/>
      <w:r>
        <w:rPr>
          <w:rFonts w:hAnsi="宋体" w:hint="eastAsia"/>
          <w:szCs w:val="24"/>
        </w:rPr>
        <w:t>募集期限届满，未能达到基金备案条件，由基金管理人按规定办理退款事宜。</w:t>
      </w:r>
    </w:p>
    <w:p w14:paraId="4B4444F0" w14:textId="77777777" w:rsidR="006E363D" w:rsidRDefault="0008630D">
      <w:pPr>
        <w:pStyle w:val="20"/>
        <w:spacing w:before="0" w:after="0" w:line="520" w:lineRule="atLeast"/>
        <w:ind w:left="0" w:firstLineChars="200" w:firstLine="480"/>
        <w:rPr>
          <w:rFonts w:hAnsi="宋体"/>
          <w:szCs w:val="24"/>
        </w:rPr>
      </w:pPr>
      <w:r w:rsidRPr="00191819">
        <w:rPr>
          <w:rFonts w:hAnsi="宋体"/>
          <w:szCs w:val="24"/>
        </w:rPr>
        <w:t>5.3基金的银行账户的开立和管理</w:t>
      </w:r>
    </w:p>
    <w:p w14:paraId="15159810"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5.3.1基金托管人以本基金的名义在其营业机构开立基金的银行账户，并根据基金管理人合法合</w:t>
      </w:r>
      <w:proofErr w:type="gramStart"/>
      <w:r>
        <w:rPr>
          <w:rFonts w:hAnsi="宋体" w:hint="eastAsia"/>
          <w:szCs w:val="24"/>
        </w:rPr>
        <w:t>规</w:t>
      </w:r>
      <w:proofErr w:type="gramEnd"/>
      <w:r>
        <w:rPr>
          <w:rFonts w:hAnsi="宋体" w:hint="eastAsia"/>
          <w:szCs w:val="24"/>
        </w:rPr>
        <w:t>的指令办理资金收付。本基金的银行预留印鉴由基金托管人刻制、保管和使用。</w:t>
      </w:r>
    </w:p>
    <w:p w14:paraId="78774E5D"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14063A9A"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5.3.3基金银行账户的开立和管理应符合有关法律法规以及银行业监督管理机构的有关规定。</w:t>
      </w:r>
    </w:p>
    <w:p w14:paraId="4E02E050"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5.4基金证券账户与证券交易资金账户的开设和管理</w:t>
      </w:r>
    </w:p>
    <w:p w14:paraId="5F644A02" w14:textId="77777777" w:rsidR="006E363D" w:rsidRDefault="0008630D">
      <w:pPr>
        <w:pStyle w:val="20"/>
        <w:spacing w:before="0" w:after="0" w:line="520" w:lineRule="atLeast"/>
        <w:ind w:left="0" w:firstLineChars="200" w:firstLine="480"/>
        <w:rPr>
          <w:rFonts w:hAnsi="宋体"/>
          <w:szCs w:val="24"/>
        </w:rPr>
      </w:pPr>
      <w:r w:rsidRPr="00B009A5">
        <w:rPr>
          <w:rFonts w:hAnsi="宋体" w:hint="eastAsia"/>
          <w:szCs w:val="24"/>
        </w:rPr>
        <w:t>5.4.1基金托管人以基金托管人和本基金联名的方式在中国证券登记结算有限责任公司（以下简称“中登公司”）上海分公司/深圳分公司开设证券账户。</w:t>
      </w:r>
    </w:p>
    <w:p w14:paraId="25780C9D"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5.4.2基金托管人以基金托管人的名义在中登公司上海分公司/深圳分公司开立基金证券交易资金账户，用于证券清算。</w:t>
      </w:r>
    </w:p>
    <w:p w14:paraId="0988AD5E"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5.4.3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14:paraId="5B6FA9D1"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lastRenderedPageBreak/>
        <w:t>5.4.4基金证券账户与证券交易资金账户相关证明文件的保管由基金托管人负责，账户资产的管理和运用由基金管理人负责。</w:t>
      </w:r>
    </w:p>
    <w:p w14:paraId="65D29961"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5.5债券托管账户的开立和管理</w:t>
      </w:r>
    </w:p>
    <w:p w14:paraId="5B531200"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1CE67C31"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5.5.2基金管理人和基金托管人应一起负责为基金对外签订全国银行间国债市场回购主协议，正本由基金管理人保存。</w:t>
      </w:r>
    </w:p>
    <w:p w14:paraId="513736BF"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5.6其他账户的开设和管理</w:t>
      </w:r>
    </w:p>
    <w:p w14:paraId="4E3C1A26"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72C3F8B2"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5.7基金财产投资的有关实物证券、银行定期存款存单等有价凭证的保管</w:t>
      </w:r>
    </w:p>
    <w:p w14:paraId="6328BD26"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基金财产投资的有关实物证券由基金托管人存放于基金托管人的保管库；其中实物证券也可存入中央国债登记结算有限责任公司、中登公司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2CED37A4"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5.8与基金财产有关的重大合同的保管</w:t>
      </w:r>
    </w:p>
    <w:p w14:paraId="237C6A71"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w:t>
      </w:r>
      <w:r>
        <w:rPr>
          <w:rFonts w:hAnsi="宋体" w:hint="eastAsia"/>
          <w:szCs w:val="24"/>
        </w:rPr>
        <w:lastRenderedPageBreak/>
        <w:t>金托管人处。合同应存放于基金管理人和基金托管人各自文件保管部门</w:t>
      </w:r>
      <w:r>
        <w:rPr>
          <w:rFonts w:hAnsi="宋体"/>
          <w:szCs w:val="24"/>
        </w:rPr>
        <w:t>20</w:t>
      </w:r>
      <w:r>
        <w:rPr>
          <w:rFonts w:hAnsi="宋体" w:hint="eastAsia"/>
          <w:szCs w:val="24"/>
        </w:rPr>
        <w:t>年以上，</w:t>
      </w:r>
      <w:r>
        <w:rPr>
          <w:rFonts w:hAnsi="宋体"/>
          <w:szCs w:val="24"/>
        </w:rPr>
        <w:t>法律法规或监管规则另有规定</w:t>
      </w:r>
      <w:r>
        <w:rPr>
          <w:rFonts w:hAnsi="宋体" w:hint="eastAsia"/>
          <w:szCs w:val="24"/>
        </w:rPr>
        <w:t>的</w:t>
      </w:r>
      <w:r>
        <w:rPr>
          <w:rFonts w:hAnsi="宋体"/>
          <w:szCs w:val="24"/>
        </w:rPr>
        <w:t>，从其规定</w:t>
      </w:r>
      <w:r>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14:paraId="770C3F0C" w14:textId="77777777" w:rsidR="006E363D" w:rsidRDefault="0008630D">
      <w:pPr>
        <w:pStyle w:val="1"/>
        <w:spacing w:line="520" w:lineRule="atLeast"/>
        <w:ind w:firstLineChars="200" w:firstLine="482"/>
        <w:rPr>
          <w:bCs/>
          <w:color w:val="auto"/>
          <w:szCs w:val="24"/>
        </w:rPr>
      </w:pPr>
      <w:bookmarkStart w:id="26" w:name="_Toc296551342"/>
      <w:bookmarkStart w:id="27" w:name="_Toc117088097"/>
      <w:r>
        <w:rPr>
          <w:rFonts w:hint="eastAsia"/>
          <w:bCs/>
          <w:color w:val="auto"/>
          <w:szCs w:val="24"/>
        </w:rPr>
        <w:t>第六条 指令的发送、确认和执行</w:t>
      </w:r>
      <w:bookmarkEnd w:id="26"/>
      <w:bookmarkEnd w:id="27"/>
    </w:p>
    <w:p w14:paraId="2BDBB2EF"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6.1基金管理人对发送指令人员的书面授权</w:t>
      </w:r>
    </w:p>
    <w:p w14:paraId="266C532B"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基金管理人应事先向基金托管人提供书面授权通知（以下称“授权通知”），指定有权发送指令的人员（以下称“被授权人”）名单、预留印鉴和被授权人签章样本，注明相应的交易权限，并规定基金管理人向基金托管人发送指令时基金托管人确认被授权人身份的方法。授权通知应加盖基金管理人公章。基金管理人应使用传真方式或其他基金托管人和基金管理人书面确认过的方式向基金托管人发出授权通知，同时电话通知基金托管人。基金托管人在收到授权通知当日与基金管理人确认。基金管理人在收到基金托管人的确认之后，授权通知生效。基金管理人在此后3个工作日内将授权通知的正本送交基金托管人。授权通知正本内容应与基金托管人收到的传真内容</w:t>
      </w:r>
      <w:r>
        <w:rPr>
          <w:rFonts w:hAnsi="宋体"/>
          <w:szCs w:val="24"/>
        </w:rPr>
        <w:t>一致，若有</w:t>
      </w:r>
      <w:r>
        <w:rPr>
          <w:rFonts w:hAnsi="宋体" w:hint="eastAsia"/>
          <w:szCs w:val="24"/>
        </w:rPr>
        <w:t>不一致的，以基金托管人收到的传真为准。</w:t>
      </w:r>
    </w:p>
    <w:p w14:paraId="24BF5205" w14:textId="77777777" w:rsidR="006E363D" w:rsidRDefault="0008630D">
      <w:pPr>
        <w:pStyle w:val="20"/>
        <w:spacing w:before="0" w:after="0" w:line="520" w:lineRule="atLeast"/>
        <w:ind w:left="0" w:firstLineChars="200" w:firstLine="480"/>
        <w:rPr>
          <w:rFonts w:hAnsi="宋体"/>
          <w:szCs w:val="24"/>
        </w:rPr>
      </w:pPr>
      <w:r w:rsidRPr="00C1596A">
        <w:rPr>
          <w:rFonts w:hAnsi="宋体" w:hint="eastAsia"/>
          <w:szCs w:val="24"/>
        </w:rPr>
        <w:t>基金管理人和基金托管人对授权文件负有保密义务，其内容不得向被授权人及相关操作人员以外的任何人泄露，</w:t>
      </w:r>
      <w:r w:rsidRPr="00C1596A">
        <w:rPr>
          <w:rFonts w:asciiTheme="minorEastAsia" w:eastAsiaTheme="minorEastAsia" w:hAnsiTheme="minorEastAsia" w:hint="eastAsia"/>
          <w:szCs w:val="24"/>
        </w:rPr>
        <w:t>除本协议另有约定或</w:t>
      </w:r>
      <w:r w:rsidRPr="00C1596A">
        <w:rPr>
          <w:rFonts w:hAnsi="宋体"/>
          <w:szCs w:val="24"/>
        </w:rPr>
        <w:t>法律法规另有规定</w:t>
      </w:r>
      <w:r w:rsidRPr="00C1596A">
        <w:rPr>
          <w:rFonts w:hAnsi="宋体" w:hint="eastAsia"/>
          <w:szCs w:val="24"/>
        </w:rPr>
        <w:t>或</w:t>
      </w:r>
      <w:r w:rsidRPr="00C1596A">
        <w:rPr>
          <w:rFonts w:hAnsi="宋体"/>
          <w:szCs w:val="24"/>
        </w:rPr>
        <w:t>有权机关另有要求的除外</w:t>
      </w:r>
      <w:r w:rsidRPr="00C1596A">
        <w:rPr>
          <w:rFonts w:hAnsi="宋体" w:hint="eastAsia"/>
          <w:szCs w:val="24"/>
        </w:rPr>
        <w:t>。</w:t>
      </w:r>
    </w:p>
    <w:p w14:paraId="5ABA4289"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6.2指令的内容</w:t>
      </w:r>
    </w:p>
    <w:p w14:paraId="36976EDE"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6A85001B"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6.3指令的发送、确认和执行的时间和程序</w:t>
      </w:r>
    </w:p>
    <w:p w14:paraId="0B61F443" w14:textId="42616E1C" w:rsidR="006E363D" w:rsidRDefault="0008630D">
      <w:pPr>
        <w:pStyle w:val="20"/>
        <w:spacing w:before="0" w:after="0" w:line="520" w:lineRule="atLeast"/>
        <w:ind w:left="0" w:firstLineChars="200" w:firstLine="480"/>
        <w:rPr>
          <w:rFonts w:hAnsi="宋体"/>
          <w:szCs w:val="24"/>
        </w:rPr>
      </w:pPr>
      <w:r>
        <w:rPr>
          <w:rFonts w:hAnsi="宋体" w:hint="eastAsia"/>
          <w:szCs w:val="24"/>
        </w:rPr>
        <w:t>6.3.1指令由“授权通知”确定的被授权人代表基金管理人用传真的方式或其他基金托管人和基金管理人书面确认过的方式向基金托管人发送。基金管理人有义务在发送指令后及时与托管人进行确认，因基金管理人未能及时与基金托管人进行指令确认，致使资金未能及时到账所造成的损失，基金托管人不承担任何形式的责任。基金托管人依照“授权通知”规定的方法确认指令有效后，方可执行指令。对</w:t>
      </w:r>
      <w:r>
        <w:rPr>
          <w:rFonts w:hAnsi="宋体" w:hint="eastAsia"/>
          <w:szCs w:val="24"/>
        </w:rPr>
        <w:lastRenderedPageBreak/>
        <w:t>于被授权人发出的指令，基金管理人不得否认其效力。基金托管人正确执行基金管理人发送的有效指令，基金份额持有人或基金财产发生损失的，基金托管人不承担任何形式的责任。基金管理人应按照《基金法》、有关法律法规和基金合同的规定，在其合法的经营权限和交易权限内发送划款指令，被授权人应按照其授权权限发送划款指令。基金管理人在发送指令时，应为基金托管人留出【2】小时</w:t>
      </w:r>
      <w:r>
        <w:rPr>
          <w:rFonts w:hAnsi="宋体"/>
          <w:szCs w:val="24"/>
        </w:rPr>
        <w:t>，作为</w:t>
      </w:r>
      <w:r>
        <w:rPr>
          <w:rFonts w:hAnsi="宋体" w:hint="eastAsia"/>
          <w:szCs w:val="24"/>
        </w:rPr>
        <w:t>执行指令所必需的时间。由基金管理</w:t>
      </w:r>
      <w:proofErr w:type="gramStart"/>
      <w:r>
        <w:rPr>
          <w:rFonts w:hAnsi="宋体" w:hint="eastAsia"/>
          <w:szCs w:val="24"/>
        </w:rPr>
        <w:t>人原因</w:t>
      </w:r>
      <w:proofErr w:type="gramEnd"/>
      <w:r>
        <w:rPr>
          <w:rFonts w:hAnsi="宋体" w:hint="eastAsia"/>
          <w:szCs w:val="24"/>
        </w:rPr>
        <w:t>造成的指令传输不及时、未能留出足够划款所需时间，基金托管人不承担资金未能及时到账所造成的损失。</w:t>
      </w:r>
    </w:p>
    <w:p w14:paraId="47E469C2" w14:textId="1F45A05C" w:rsidR="006E363D" w:rsidRDefault="0008630D">
      <w:pPr>
        <w:pStyle w:val="20"/>
        <w:spacing w:before="0" w:after="0" w:line="520" w:lineRule="atLeast"/>
        <w:ind w:left="0" w:firstLineChars="200" w:firstLine="480"/>
        <w:rPr>
          <w:rFonts w:hAnsi="宋体"/>
          <w:szCs w:val="24"/>
        </w:rPr>
      </w:pPr>
      <w:r>
        <w:rPr>
          <w:rFonts w:hAnsi="宋体" w:hint="eastAsia"/>
          <w:szCs w:val="24"/>
        </w:rPr>
        <w:t>6.3.2</w:t>
      </w:r>
      <w:r>
        <w:rPr>
          <w:rFonts w:hAnsi="宋体" w:hint="eastAsia"/>
          <w:b/>
          <w:bCs/>
          <w:szCs w:val="24"/>
        </w:rPr>
        <w:t>基金托管人根据本协议相关约定仅履行表面一致审核职责，对指令的真实性不承担责任。</w:t>
      </w:r>
      <w:r>
        <w:rPr>
          <w:rFonts w:hAnsi="宋体" w:hint="eastAsia"/>
          <w:szCs w:val="24"/>
        </w:rPr>
        <w:t>如果基金管理人的指令存在事实上未经授权、欺诈、伪造、变造或未能及时提供授权通知等情形，基金托管人不承担因执行有关指令或拒绝执行有关指令而给基金管理人或基金财产或任何第三</w:t>
      </w:r>
      <w:proofErr w:type="gramStart"/>
      <w:r>
        <w:rPr>
          <w:rFonts w:hAnsi="宋体" w:hint="eastAsia"/>
          <w:szCs w:val="24"/>
        </w:rPr>
        <w:t>方带来</w:t>
      </w:r>
      <w:proofErr w:type="gramEnd"/>
      <w:r>
        <w:rPr>
          <w:rFonts w:hAnsi="宋体" w:hint="eastAsia"/>
          <w:szCs w:val="24"/>
        </w:rPr>
        <w:t>的损失，但基金托管人未按协议约定尽审核义务执行指令而造成损失的情形除外。</w:t>
      </w:r>
    </w:p>
    <w:p w14:paraId="20BA12E4"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3</w:t>
      </w:r>
      <w:r>
        <w:rPr>
          <w:rFonts w:hAnsi="宋体" w:hint="eastAsia"/>
          <w:szCs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基金托管人</w:t>
      </w:r>
      <w:r>
        <w:rPr>
          <w:rFonts w:hAnsi="宋体"/>
          <w:szCs w:val="24"/>
        </w:rPr>
        <w:t>由此</w:t>
      </w:r>
      <w:r>
        <w:rPr>
          <w:rFonts w:hAnsi="宋体" w:hint="eastAsia"/>
          <w:szCs w:val="24"/>
        </w:rPr>
        <w:t>遭受</w:t>
      </w:r>
      <w:r>
        <w:rPr>
          <w:rFonts w:hAnsi="宋体"/>
          <w:szCs w:val="24"/>
        </w:rPr>
        <w:t>的损失，由基金管理人负责赔偿。</w:t>
      </w:r>
    </w:p>
    <w:p w14:paraId="1D737F62" w14:textId="4D25AB22" w:rsidR="006E363D" w:rsidRDefault="0008630D">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4</w:t>
      </w:r>
      <w:r>
        <w:rPr>
          <w:rFonts w:hAnsi="宋体" w:hint="eastAsia"/>
          <w:szCs w:val="24"/>
        </w:rPr>
        <w:t>基金托管人应指定专人接收基金管理人的指令，预先通知基金管理人其名单，并与基金管理人商定指令发送和接收方式。基金托管人收到基金管理人发送的指令后，应对指令进行表面审查，验证指令的要素是否齐全，传真</w:t>
      </w:r>
      <w:proofErr w:type="gramStart"/>
      <w:r>
        <w:rPr>
          <w:rFonts w:hAnsi="宋体" w:hint="eastAsia"/>
          <w:szCs w:val="24"/>
        </w:rPr>
        <w:t>指令仅</w:t>
      </w:r>
      <w:proofErr w:type="gramEnd"/>
      <w:r>
        <w:rPr>
          <w:rFonts w:hAnsi="宋体" w:hint="eastAsia"/>
          <w:szCs w:val="24"/>
        </w:rPr>
        <w:t>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w:t>
      </w:r>
      <w:r>
        <w:rPr>
          <w:rFonts w:hAnsi="宋体" w:hint="eastAsia"/>
          <w:szCs w:val="24"/>
        </w:rPr>
        <w:lastRenderedPageBreak/>
        <w:t>准。</w:t>
      </w:r>
    </w:p>
    <w:p w14:paraId="72EAA22C"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5</w:t>
      </w:r>
      <w:r>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2B05B3A7"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6.4基金管理人发送错误指令的情形和处理程序</w:t>
      </w:r>
    </w:p>
    <w:p w14:paraId="14C9D5E7"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14:paraId="1E1FB64B" w14:textId="77777777" w:rsidR="006E363D" w:rsidRDefault="0008630D">
      <w:pPr>
        <w:pStyle w:val="20"/>
        <w:spacing w:before="0" w:after="0" w:line="520" w:lineRule="atLeast"/>
        <w:ind w:left="0" w:firstLineChars="200" w:firstLine="480"/>
        <w:rPr>
          <w:rFonts w:hAnsi="宋体"/>
          <w:szCs w:val="24"/>
        </w:rPr>
      </w:pPr>
      <w:r w:rsidRPr="00410E8D">
        <w:rPr>
          <w:rFonts w:hAnsi="宋体" w:hint="eastAsia"/>
          <w:szCs w:val="24"/>
        </w:rPr>
        <w:t>6.4.2基金托管人在履行监督职能时，发现基金管理人的指令错误时，有权拒绝执行，并及时通知基金管理人改正。</w:t>
      </w:r>
    </w:p>
    <w:p w14:paraId="41A117A3"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6.5基金托管人依照法律法规暂缓、拒绝执行指令的情形和处理程序</w:t>
      </w:r>
    </w:p>
    <w:p w14:paraId="5C14B17D" w14:textId="4949C895" w:rsidR="006E363D" w:rsidRDefault="0008630D">
      <w:pPr>
        <w:pStyle w:val="20"/>
        <w:spacing w:before="0" w:after="0" w:line="520" w:lineRule="atLeas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w:t>
      </w:r>
      <w:r w:rsidR="00410E8D">
        <w:rPr>
          <w:rFonts w:hAnsi="宋体" w:hint="eastAsia"/>
          <w:szCs w:val="24"/>
        </w:rPr>
        <w:t>应当</w:t>
      </w:r>
      <w:r>
        <w:rPr>
          <w:rFonts w:hAnsi="宋体" w:hint="eastAsia"/>
          <w:szCs w:val="24"/>
        </w:rPr>
        <w:t>暂缓执行或不予执行，并应及时通知基金管理人纠正，基金托管人不承担任何损失和责任。对基金管理人更正并重新发送后的指令经基金托管人核对确认后方能执行。</w:t>
      </w:r>
    </w:p>
    <w:p w14:paraId="20E9EA1E"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6.6基金托管人未按照基金管理人指令执行的处理方法</w:t>
      </w:r>
    </w:p>
    <w:p w14:paraId="48C75558"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基金托管人由于自身过错原因造成未按照或者未及时按照基金管理人发送的符合法律法规规定以及基金合同、本协议约定的指令执行，给基金份额持有人或</w:t>
      </w:r>
      <w:r>
        <w:rPr>
          <w:rFonts w:hAnsi="宋体"/>
          <w:szCs w:val="24"/>
        </w:rPr>
        <w:t>基金财产</w:t>
      </w:r>
      <w:r>
        <w:rPr>
          <w:rFonts w:hAnsi="宋体" w:hint="eastAsia"/>
          <w:szCs w:val="24"/>
        </w:rPr>
        <w:t>造成损失的，应承担相应的责任，但如遇到不可抗力的情况除外。</w:t>
      </w:r>
    </w:p>
    <w:p w14:paraId="2221DFA5"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6.7更换被授权人的程序</w:t>
      </w:r>
    </w:p>
    <w:p w14:paraId="088D8C25" w14:textId="68DED80D" w:rsidR="006E363D" w:rsidRDefault="0008630D">
      <w:pPr>
        <w:pStyle w:val="20"/>
        <w:spacing w:before="0" w:after="0" w:line="520" w:lineRule="atLeast"/>
        <w:ind w:left="0" w:firstLineChars="200" w:firstLine="480"/>
        <w:rPr>
          <w:rFonts w:hAnsi="宋体"/>
          <w:szCs w:val="24"/>
        </w:rPr>
      </w:pPr>
      <w:r>
        <w:rPr>
          <w:rFonts w:hAnsi="宋体" w:hint="eastAsia"/>
          <w:szCs w:val="24"/>
        </w:rPr>
        <w:t>基金管理人撤换被授权人员或改变被授权人员的权限，必须提前至少1个交易日，使用传真方式或其他基金托管人和基金管理人书面确认过的方式向基金托管人发出由基金管理人签字和盖章的被授权人变更通知，同时电话通知基金托管人，基金托管人收到变更通知当日与基金管理人确认。被授权人变更通知，自基金管理人收到基金托管人确认时开始生效。基金管理人在此后3个工作日内将被授权人变更通知的正本送交基金托管人。被授权人变更通知的正本应与传真</w:t>
      </w:r>
      <w:r w:rsidR="00945692" w:rsidRPr="00945692">
        <w:rPr>
          <w:rFonts w:hAnsi="宋体" w:hint="eastAsia"/>
          <w:szCs w:val="24"/>
        </w:rPr>
        <w:t>或其他经双方书面确认方式收到的文件副本</w:t>
      </w:r>
      <w:r>
        <w:rPr>
          <w:rFonts w:hAnsi="宋体" w:hint="eastAsia"/>
          <w:szCs w:val="24"/>
        </w:rPr>
        <w:t>一致，若有不一致的，以基金托管人收到的传真</w:t>
      </w:r>
      <w:r w:rsidR="00945692">
        <w:rPr>
          <w:rFonts w:hAnsi="宋体"/>
          <w:szCs w:val="24"/>
        </w:rPr>
        <w:t>副本</w:t>
      </w:r>
      <w:r>
        <w:rPr>
          <w:rFonts w:hAnsi="宋体" w:hint="eastAsia"/>
          <w:szCs w:val="24"/>
        </w:rPr>
        <w:t>为准。</w:t>
      </w:r>
      <w:r>
        <w:rPr>
          <w:rFonts w:hAnsi="宋体" w:hint="eastAsia"/>
          <w:szCs w:val="24"/>
        </w:rPr>
        <w:lastRenderedPageBreak/>
        <w:t>在被授权人变更通知生效之前，基金托管人所接收的原被授权人所签发的划款指令及其它文件仍然完全有效。基金管理人更换被授权人通知生效后，对于已被撤换的人员无权发送的指令，或被改变授权人员超权限发送的指令，基金管理人不承担责任。</w:t>
      </w:r>
    </w:p>
    <w:p w14:paraId="39461AB1" w14:textId="77777777" w:rsidR="006E363D" w:rsidRDefault="0008630D">
      <w:pPr>
        <w:pStyle w:val="1"/>
        <w:spacing w:line="520" w:lineRule="atLeast"/>
        <w:ind w:firstLineChars="200" w:firstLine="482"/>
        <w:rPr>
          <w:bCs/>
          <w:color w:val="auto"/>
          <w:szCs w:val="24"/>
        </w:rPr>
      </w:pPr>
      <w:bookmarkStart w:id="28" w:name="_Toc117088098"/>
      <w:r>
        <w:rPr>
          <w:rFonts w:hint="eastAsia"/>
          <w:bCs/>
          <w:color w:val="auto"/>
          <w:szCs w:val="24"/>
        </w:rPr>
        <w:t>第七条 交易及清算交收安排</w:t>
      </w:r>
      <w:bookmarkEnd w:id="28"/>
      <w:r>
        <w:rPr>
          <w:rFonts w:hint="eastAsia"/>
          <w:bCs/>
          <w:color w:val="auto"/>
          <w:szCs w:val="24"/>
        </w:rPr>
        <w:t xml:space="preserve"> </w:t>
      </w:r>
    </w:p>
    <w:p w14:paraId="517ADB6E" w14:textId="19B7C138" w:rsidR="006E363D" w:rsidRDefault="0008630D">
      <w:pPr>
        <w:pStyle w:val="20"/>
        <w:spacing w:before="0" w:after="0" w:line="520" w:lineRule="atLeast"/>
        <w:rPr>
          <w:rFonts w:hAnsi="宋体"/>
          <w:szCs w:val="24"/>
        </w:rPr>
      </w:pPr>
      <w:r>
        <w:rPr>
          <w:rFonts w:hAnsi="宋体" w:hint="eastAsia"/>
          <w:szCs w:val="24"/>
        </w:rPr>
        <w:t>7.1选择代理证券</w:t>
      </w:r>
      <w:r w:rsidR="00945692">
        <w:rPr>
          <w:rFonts w:hAnsi="宋体" w:hint="eastAsia"/>
          <w:szCs w:val="24"/>
        </w:rPr>
        <w:t>、期货</w:t>
      </w:r>
      <w:r>
        <w:rPr>
          <w:rFonts w:hAnsi="宋体" w:hint="eastAsia"/>
          <w:szCs w:val="24"/>
        </w:rPr>
        <w:t>买卖的证券</w:t>
      </w:r>
      <w:r w:rsidR="00945692">
        <w:rPr>
          <w:rFonts w:hAnsi="宋体" w:hint="eastAsia"/>
          <w:szCs w:val="24"/>
        </w:rPr>
        <w:t>、期货</w:t>
      </w:r>
      <w:r>
        <w:rPr>
          <w:rFonts w:hAnsi="宋体" w:hint="eastAsia"/>
          <w:szCs w:val="24"/>
        </w:rPr>
        <w:t>经营机构</w:t>
      </w:r>
    </w:p>
    <w:p w14:paraId="7140F0B6" w14:textId="48135DAA" w:rsidR="006E363D" w:rsidRDefault="0008630D" w:rsidP="009B5E60">
      <w:pPr>
        <w:pStyle w:val="20"/>
        <w:spacing w:before="0" w:after="0" w:line="520" w:lineRule="atLeast"/>
        <w:ind w:left="0" w:firstLine="480"/>
        <w:rPr>
          <w:rFonts w:hAnsi="宋体"/>
          <w:szCs w:val="24"/>
        </w:rPr>
      </w:pPr>
      <w:r>
        <w:rPr>
          <w:rFonts w:hAnsi="宋体" w:hint="eastAsia"/>
          <w:szCs w:val="24"/>
        </w:rPr>
        <w:t>7.1.1基金管理人应制</w:t>
      </w:r>
      <w:proofErr w:type="gramStart"/>
      <w:r>
        <w:rPr>
          <w:rFonts w:hAnsi="宋体" w:hint="eastAsia"/>
          <w:szCs w:val="24"/>
        </w:rPr>
        <w:t>定选择</w:t>
      </w:r>
      <w:proofErr w:type="gramEnd"/>
      <w:r>
        <w:rPr>
          <w:rFonts w:hAnsi="宋体" w:hint="eastAsia"/>
          <w:szCs w:val="24"/>
        </w:rPr>
        <w:t>代理证券买卖的证券经营机构的标准和程序。基金管理人负责选择代理本基金证券买卖的证券经营机构，使用其交易单元作为基金的专用交易单元。基金管理人和被选中的证券经营机构签订委托协议，由基金管理人提前通知基金托管人，并在法定信息披露公告中披露有关内容。交易单元保证金由被选中的证券经营机构支付。</w:t>
      </w:r>
    </w:p>
    <w:p w14:paraId="28A6F708" w14:textId="5E1D9192" w:rsidR="00945692" w:rsidRDefault="00945692" w:rsidP="009B5E60">
      <w:pPr>
        <w:pStyle w:val="20"/>
        <w:spacing w:before="0" w:after="0" w:line="520" w:lineRule="atLeast"/>
        <w:ind w:left="0" w:firstLine="480"/>
        <w:rPr>
          <w:rFonts w:hAnsi="宋体"/>
          <w:szCs w:val="24"/>
        </w:rPr>
      </w:pPr>
      <w:r w:rsidRPr="00945692">
        <w:rPr>
          <w:rFonts w:hAnsi="宋体" w:hint="eastAsia"/>
          <w:szCs w:val="24"/>
        </w:rPr>
        <w:t>基金管理人负责选择代理本基金期货交易的期货经营机构，并与其签订期货经纪合同，其他事宜根据法律法规、《基金合同》的相关规定执行，若无明确规定的，可参照有关证券买卖、证券经营机构选择的规则执行。</w:t>
      </w:r>
    </w:p>
    <w:p w14:paraId="635F6994" w14:textId="77777777" w:rsidR="006E363D" w:rsidRDefault="0008630D">
      <w:pPr>
        <w:pStyle w:val="20"/>
        <w:spacing w:before="0" w:after="0" w:line="520" w:lineRule="atLeast"/>
        <w:ind w:left="0"/>
        <w:rPr>
          <w:rFonts w:hAnsi="宋体"/>
          <w:szCs w:val="24"/>
        </w:rPr>
      </w:pPr>
      <w:r>
        <w:rPr>
          <w:rFonts w:hAnsi="宋体" w:hint="eastAsia"/>
          <w:szCs w:val="24"/>
        </w:rPr>
        <w:t xml:space="preserve">    7.1.2基金管理人应及时将基金专用交易单元号、佣金费率等基本信息以及变更情况以书面形式通知基金托管人。</w:t>
      </w:r>
    </w:p>
    <w:p w14:paraId="5E624F85" w14:textId="77777777" w:rsidR="006E363D" w:rsidRDefault="0008630D">
      <w:pPr>
        <w:pStyle w:val="20"/>
        <w:spacing w:before="0" w:after="0" w:line="520" w:lineRule="atLeast"/>
        <w:rPr>
          <w:rFonts w:hAnsi="宋体"/>
          <w:szCs w:val="24"/>
        </w:rPr>
      </w:pPr>
      <w:r>
        <w:rPr>
          <w:rFonts w:hAnsi="宋体" w:hint="eastAsia"/>
          <w:szCs w:val="24"/>
        </w:rPr>
        <w:t>7.2清算与交割</w:t>
      </w:r>
    </w:p>
    <w:p w14:paraId="7C918BB6" w14:textId="77777777" w:rsidR="006E363D" w:rsidRDefault="0008630D">
      <w:pPr>
        <w:pStyle w:val="20"/>
        <w:spacing w:before="0" w:after="0" w:line="520" w:lineRule="atLeast"/>
        <w:rPr>
          <w:rFonts w:hAnsi="宋体"/>
          <w:szCs w:val="24"/>
        </w:rPr>
      </w:pPr>
      <w:r>
        <w:rPr>
          <w:rFonts w:hAnsi="宋体" w:hint="eastAsia"/>
          <w:szCs w:val="24"/>
        </w:rPr>
        <w:t>7.2.1基金投资证券后的清算交收安排</w:t>
      </w:r>
    </w:p>
    <w:p w14:paraId="76A9C29E" w14:textId="77777777" w:rsidR="006E363D" w:rsidRDefault="0008630D">
      <w:pPr>
        <w:pStyle w:val="20"/>
        <w:spacing w:before="0" w:after="0" w:line="520" w:lineRule="atLeast"/>
        <w:ind w:left="0"/>
        <w:rPr>
          <w:rFonts w:hAnsi="宋体"/>
          <w:szCs w:val="24"/>
        </w:rPr>
      </w:pPr>
      <w:r>
        <w:rPr>
          <w:rFonts w:hAnsi="宋体" w:hint="eastAsia"/>
          <w:szCs w:val="24"/>
        </w:rPr>
        <w:t xml:space="preserve">    基金管理人与基金托管人应根据有关法律法规及相关业务规则，签订《证券交易资金结算协议》，用以具体明确基金管理人与基金托管人在证券交易资金结算业务中的责任。</w:t>
      </w:r>
    </w:p>
    <w:p w14:paraId="699C3130" w14:textId="77777777" w:rsidR="006E363D" w:rsidRDefault="0008630D">
      <w:pPr>
        <w:pStyle w:val="20"/>
        <w:spacing w:before="0" w:after="0" w:line="520" w:lineRule="atLeast"/>
        <w:ind w:left="0"/>
        <w:rPr>
          <w:rFonts w:hAnsi="宋体"/>
          <w:szCs w:val="24"/>
        </w:rPr>
      </w:pPr>
      <w:r>
        <w:rPr>
          <w:rFonts w:hAnsi="宋体" w:hint="eastAsia"/>
          <w:szCs w:val="24"/>
        </w:rPr>
        <w:t xml:space="preserve">    对基金管理人的资金划拨指令，基金托管人在复核无误后应在规定期限内执行，不得无故延误。</w:t>
      </w:r>
    </w:p>
    <w:p w14:paraId="28180024" w14:textId="77777777" w:rsidR="006E363D" w:rsidRDefault="0008630D">
      <w:pPr>
        <w:pStyle w:val="20"/>
        <w:spacing w:before="0" w:after="0" w:line="520" w:lineRule="atLeast"/>
        <w:ind w:left="0" w:firstLine="480"/>
        <w:rPr>
          <w:rFonts w:hAnsi="宋体"/>
          <w:szCs w:val="24"/>
        </w:rPr>
      </w:pPr>
      <w:r>
        <w:rPr>
          <w:rFonts w:hAnsi="宋体" w:hint="eastAsia"/>
          <w:szCs w:val="24"/>
        </w:rPr>
        <w:t>本基金投资于证券发生的所有场内、场外交易的资金清算交割，全部由基金托管人负责办理。</w:t>
      </w:r>
    </w:p>
    <w:p w14:paraId="3BCA28AA" w14:textId="77777777" w:rsidR="006E363D" w:rsidRDefault="0008630D">
      <w:pPr>
        <w:pStyle w:val="20"/>
        <w:spacing w:before="0" w:after="0" w:line="520" w:lineRule="atLeast"/>
        <w:ind w:left="0" w:firstLine="480"/>
        <w:rPr>
          <w:rFonts w:hAnsi="宋体"/>
          <w:szCs w:val="24"/>
        </w:rPr>
      </w:pPr>
      <w:r>
        <w:rPr>
          <w:rFonts w:hAnsi="宋体" w:hint="eastAsia"/>
          <w:szCs w:val="24"/>
        </w:rPr>
        <w:t>本基金证券投资的清算交割，由基金托管人通过中登公司上海分公司/深圳分公司及清算代理银行办理。</w:t>
      </w:r>
    </w:p>
    <w:p w14:paraId="5586D574" w14:textId="77777777" w:rsidR="006E363D" w:rsidRDefault="0008630D">
      <w:pPr>
        <w:pStyle w:val="20"/>
        <w:spacing w:before="0" w:after="0" w:line="520" w:lineRule="atLeast"/>
        <w:ind w:left="0" w:firstLine="480"/>
        <w:rPr>
          <w:rFonts w:hAnsi="宋体"/>
          <w:szCs w:val="24"/>
        </w:rPr>
      </w:pPr>
      <w:r>
        <w:rPr>
          <w:rFonts w:hAnsi="宋体" w:hint="eastAsia"/>
          <w:szCs w:val="24"/>
        </w:rPr>
        <w:t>交易及清算交收安排中管理人应为托管人预留2个小时的指令处理时间，当日</w:t>
      </w:r>
      <w:r>
        <w:rPr>
          <w:rFonts w:hAnsi="宋体" w:hint="eastAsia"/>
          <w:szCs w:val="24"/>
        </w:rPr>
        <w:lastRenderedPageBreak/>
        <w:t>15:00之后收到的指令，托管人尽力负责但不承诺指令支付成功。如果因基金托管人过错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30B798DC" w14:textId="77777777" w:rsidR="006E363D" w:rsidRDefault="0008630D">
      <w:pPr>
        <w:pStyle w:val="20"/>
        <w:spacing w:before="0" w:after="0" w:line="520" w:lineRule="atLeast"/>
        <w:rPr>
          <w:rFonts w:hAnsi="宋体"/>
          <w:szCs w:val="24"/>
        </w:rPr>
      </w:pPr>
      <w:r>
        <w:rPr>
          <w:rFonts w:hAnsi="宋体" w:hint="eastAsia"/>
          <w:szCs w:val="24"/>
        </w:rPr>
        <w:t>7.2.2基金出现超买或超卖的责任认定及处理程序</w:t>
      </w:r>
    </w:p>
    <w:p w14:paraId="0E7001F9" w14:textId="77777777" w:rsidR="006E363D" w:rsidRDefault="0008630D">
      <w:pPr>
        <w:pStyle w:val="20"/>
        <w:spacing w:before="0" w:after="0" w:line="520" w:lineRule="atLeast"/>
        <w:ind w:left="0"/>
        <w:rPr>
          <w:rFonts w:hAnsi="宋体"/>
          <w:szCs w:val="24"/>
        </w:rPr>
      </w:pPr>
      <w:r>
        <w:rPr>
          <w:rFonts w:hAnsi="宋体" w:hint="eastAsia"/>
          <w:szCs w:val="24"/>
        </w:rPr>
        <w:t xml:space="preserve">    基金托管人在履行监督职能时，如果发现基金投资证券过程中出现超买或超卖现象，应立即提醒基金管理人，由基金管理人负责解决，由此给基金造成的损失由基金管理人承担。</w:t>
      </w:r>
    </w:p>
    <w:p w14:paraId="7A085CF5" w14:textId="77777777" w:rsidR="006E363D" w:rsidRDefault="0008630D">
      <w:pPr>
        <w:pStyle w:val="20"/>
        <w:spacing w:before="0" w:after="0" w:line="520" w:lineRule="atLeast"/>
        <w:rPr>
          <w:rFonts w:hAnsi="宋体"/>
          <w:szCs w:val="24"/>
        </w:rPr>
      </w:pPr>
      <w:r>
        <w:rPr>
          <w:rFonts w:hAnsi="宋体" w:hint="eastAsia"/>
          <w:szCs w:val="24"/>
        </w:rPr>
        <w:t>7.2.3基金无法按时支付证券清算款的责任认定及处理程序</w:t>
      </w:r>
    </w:p>
    <w:p w14:paraId="2DE3295A" w14:textId="33A3FA0B" w:rsidR="006E363D" w:rsidRDefault="0008630D">
      <w:pPr>
        <w:pStyle w:val="20"/>
        <w:spacing w:before="0" w:after="0" w:line="520" w:lineRule="atLeast"/>
        <w:ind w:left="0"/>
        <w:rPr>
          <w:rFonts w:hAnsi="宋体"/>
          <w:szCs w:val="24"/>
        </w:rPr>
      </w:pPr>
      <w:r>
        <w:rPr>
          <w:rFonts w:hAnsi="宋体" w:hint="eastAsia"/>
          <w:szCs w:val="24"/>
        </w:rPr>
        <w:t xml:space="preserve">    基金管理人应确保基金托管人在执行基金管理人发送的指令时，有足够的头寸进行交收。基金的资金头寸不足时，基金托管人有权拒绝基金管理人发送的划款指令</w:t>
      </w:r>
      <w:r w:rsidR="00945692" w:rsidRPr="00945692">
        <w:rPr>
          <w:rFonts w:hAnsi="宋体" w:hint="eastAsia"/>
          <w:szCs w:val="24"/>
        </w:rPr>
        <w:t>，并立即通知基金管理人</w:t>
      </w:r>
      <w:r>
        <w:rPr>
          <w:rFonts w:hAnsi="宋体" w:hint="eastAsia"/>
          <w:szCs w:val="24"/>
        </w:rPr>
        <w:t>。基金管理人在发送划款指令时应充分考虑基金托管人的划款处理所需的合理时间。如由于基金管理人的原因导致无法按时支付证券清算款，由此给基金造成的损失由基金管理人承担。</w:t>
      </w:r>
    </w:p>
    <w:p w14:paraId="7EB62F64" w14:textId="77777777" w:rsidR="006E363D" w:rsidRDefault="0008630D">
      <w:pPr>
        <w:pStyle w:val="20"/>
        <w:spacing w:before="0" w:after="0" w:line="520" w:lineRule="atLeast"/>
        <w:ind w:left="0" w:firstLine="480"/>
        <w:rPr>
          <w:rFonts w:hAnsi="宋体"/>
          <w:szCs w:val="24"/>
        </w:rPr>
      </w:pPr>
      <w:r>
        <w:rPr>
          <w:rFonts w:hAnsi="宋体" w:hint="eastAsia"/>
          <w:szCs w:val="24"/>
        </w:rPr>
        <w:t>在基金资金头寸充足的情况下，基金托管人对基金管理人符合法律法规、基金合同、本托管协议的指令不得拖延或拒绝执行。如由于基金托管人的过错原因导致基金无法按时支付证券清算款，由此给基金造成的损失由基金托管人承担。</w:t>
      </w:r>
    </w:p>
    <w:p w14:paraId="2E451D65" w14:textId="77777777" w:rsidR="006E363D" w:rsidRDefault="0008630D">
      <w:pPr>
        <w:pStyle w:val="20"/>
        <w:spacing w:line="520" w:lineRule="atLeast"/>
        <w:ind w:left="0" w:firstLineChars="200" w:firstLine="480"/>
        <w:rPr>
          <w:rFonts w:hAnsi="宋体"/>
          <w:szCs w:val="24"/>
        </w:rPr>
      </w:pPr>
      <w:r>
        <w:rPr>
          <w:rFonts w:hAnsi="宋体" w:hint="eastAsia"/>
          <w:szCs w:val="24"/>
        </w:rPr>
        <w:t>7.2.4场外交易资金结算</w:t>
      </w:r>
    </w:p>
    <w:p w14:paraId="2C856E28" w14:textId="29FD0EA9" w:rsidR="006E363D" w:rsidRDefault="0008630D">
      <w:pPr>
        <w:pStyle w:val="20"/>
        <w:spacing w:before="0" w:after="0" w:line="520" w:lineRule="atLeast"/>
        <w:ind w:left="0" w:firstLine="480"/>
        <w:rPr>
          <w:rFonts w:hAnsi="宋体"/>
          <w:szCs w:val="24"/>
        </w:rPr>
      </w:pPr>
      <w:r>
        <w:rPr>
          <w:rFonts w:hAnsi="宋体" w:hint="eastAsia"/>
          <w:szCs w:val="24"/>
        </w:rPr>
        <w:t>场外资金对外投资划款由基金托管人</w:t>
      </w:r>
      <w:proofErr w:type="gramStart"/>
      <w:r>
        <w:rPr>
          <w:rFonts w:hAnsi="宋体" w:hint="eastAsia"/>
          <w:szCs w:val="24"/>
        </w:rPr>
        <w:t>凭基金</w:t>
      </w:r>
      <w:proofErr w:type="gramEnd"/>
      <w:r>
        <w:rPr>
          <w:rFonts w:hAnsi="宋体" w:hint="eastAsia"/>
          <w:szCs w:val="24"/>
        </w:rPr>
        <w:t>管理人符合本托管协议约定的有效资金划拨指令和相关投资合同（如有）进行资金划拨；</w:t>
      </w:r>
      <w:proofErr w:type="gramStart"/>
      <w:r>
        <w:rPr>
          <w:rFonts w:hAnsi="宋体" w:hint="eastAsia"/>
          <w:szCs w:val="24"/>
        </w:rPr>
        <w:t>场外投资</w:t>
      </w:r>
      <w:proofErr w:type="gramEnd"/>
      <w:r>
        <w:rPr>
          <w:rFonts w:hAnsi="宋体" w:hint="eastAsia"/>
          <w:szCs w:val="24"/>
        </w:rPr>
        <w:t>本金及收益的划回，由管理人负责协调相关资金</w:t>
      </w:r>
      <w:proofErr w:type="gramStart"/>
      <w:r>
        <w:rPr>
          <w:rFonts w:hAnsi="宋体" w:hint="eastAsia"/>
          <w:szCs w:val="24"/>
        </w:rPr>
        <w:t>划拨回</w:t>
      </w:r>
      <w:r w:rsidR="00546D5D">
        <w:rPr>
          <w:rFonts w:hAnsi="宋体" w:hint="eastAsia"/>
          <w:szCs w:val="24"/>
        </w:rPr>
        <w:t>基金</w:t>
      </w:r>
      <w:r>
        <w:rPr>
          <w:rFonts w:hAnsi="宋体" w:hint="eastAsia"/>
          <w:szCs w:val="24"/>
        </w:rPr>
        <w:t>托管户</w:t>
      </w:r>
      <w:proofErr w:type="gramEnd"/>
      <w:r>
        <w:rPr>
          <w:rFonts w:hAnsi="宋体" w:hint="eastAsia"/>
          <w:szCs w:val="24"/>
        </w:rPr>
        <w:t>事宜。</w:t>
      </w:r>
    </w:p>
    <w:p w14:paraId="15DFAC6E" w14:textId="77777777" w:rsidR="006E363D" w:rsidRDefault="0008630D">
      <w:pPr>
        <w:pStyle w:val="20"/>
        <w:spacing w:before="0" w:after="0" w:line="520" w:lineRule="atLeast"/>
        <w:rPr>
          <w:rFonts w:hAnsi="宋体"/>
          <w:szCs w:val="24"/>
        </w:rPr>
      </w:pPr>
      <w:r>
        <w:rPr>
          <w:rFonts w:hAnsi="宋体" w:hint="eastAsia"/>
          <w:szCs w:val="24"/>
        </w:rPr>
        <w:t>7.3资金、证券账目及交易记录的核对</w:t>
      </w:r>
    </w:p>
    <w:p w14:paraId="40E6BEC5" w14:textId="77777777" w:rsidR="006E363D" w:rsidRDefault="0008630D">
      <w:pPr>
        <w:pStyle w:val="20"/>
        <w:spacing w:before="0" w:after="0" w:line="520" w:lineRule="atLeast"/>
        <w:ind w:left="0"/>
        <w:rPr>
          <w:rFonts w:hAnsi="宋体"/>
          <w:szCs w:val="24"/>
        </w:rPr>
      </w:pPr>
      <w:r>
        <w:rPr>
          <w:rFonts w:hAnsi="宋体" w:hint="eastAsia"/>
          <w:szCs w:val="24"/>
        </w:rPr>
        <w:t xml:space="preserve">    7.3.1基金管理人与基金托管人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14:paraId="6F3157FE" w14:textId="77777777" w:rsidR="006E363D" w:rsidRDefault="0008630D">
      <w:pPr>
        <w:pStyle w:val="20"/>
        <w:spacing w:before="0" w:after="0" w:line="520" w:lineRule="atLeast"/>
        <w:ind w:left="0"/>
        <w:rPr>
          <w:rFonts w:hAnsi="宋体"/>
          <w:szCs w:val="24"/>
        </w:rPr>
      </w:pPr>
      <w:r>
        <w:rPr>
          <w:rFonts w:hAnsi="宋体" w:hint="eastAsia"/>
          <w:szCs w:val="24"/>
        </w:rPr>
        <w:lastRenderedPageBreak/>
        <w:t xml:space="preserve">    7.3.2对基金的资金账目，由相关各方每日对账一次，确保相关各方账</w:t>
      </w:r>
      <w:proofErr w:type="gramStart"/>
      <w:r>
        <w:rPr>
          <w:rFonts w:hAnsi="宋体" w:hint="eastAsia"/>
          <w:szCs w:val="24"/>
        </w:rPr>
        <w:t>账</w:t>
      </w:r>
      <w:proofErr w:type="gramEnd"/>
      <w:r>
        <w:rPr>
          <w:rFonts w:hAnsi="宋体" w:hint="eastAsia"/>
          <w:szCs w:val="24"/>
        </w:rPr>
        <w:t>相符。对基金证券账目，由相关各方每日进行对账。对实物</w:t>
      </w:r>
      <w:proofErr w:type="gramStart"/>
      <w:r>
        <w:rPr>
          <w:rFonts w:hAnsi="宋体" w:hint="eastAsia"/>
          <w:szCs w:val="24"/>
        </w:rPr>
        <w:t>券</w:t>
      </w:r>
      <w:proofErr w:type="gramEnd"/>
      <w:r>
        <w:rPr>
          <w:rFonts w:hAnsi="宋体" w:hint="eastAsia"/>
          <w:szCs w:val="24"/>
        </w:rPr>
        <w:t>账目，每月月末由相关各方进行账实核对。对交易记录，由相关各方每日对账一次。</w:t>
      </w:r>
    </w:p>
    <w:p w14:paraId="53098F9A" w14:textId="77777777" w:rsidR="006E363D" w:rsidRDefault="0008630D">
      <w:pPr>
        <w:pStyle w:val="20"/>
        <w:spacing w:before="0" w:after="0" w:line="520" w:lineRule="atLeast"/>
        <w:ind w:left="0"/>
        <w:rPr>
          <w:rFonts w:hAnsi="宋体"/>
          <w:szCs w:val="24"/>
        </w:rPr>
      </w:pPr>
      <w:r>
        <w:rPr>
          <w:rFonts w:hAnsi="宋体" w:hint="eastAsia"/>
          <w:szCs w:val="24"/>
        </w:rPr>
        <w:t xml:space="preserve">    7.4申购、赎回、转换开放式基金的资金清算、数据传递及基金管理人、基金托管人的责任</w:t>
      </w:r>
    </w:p>
    <w:p w14:paraId="30D6E92D" w14:textId="77777777" w:rsidR="006E363D" w:rsidRPr="001F486A" w:rsidRDefault="0008630D">
      <w:pPr>
        <w:pStyle w:val="20"/>
        <w:spacing w:before="0" w:after="0" w:line="520" w:lineRule="atLeast"/>
        <w:ind w:left="0"/>
        <w:rPr>
          <w:rFonts w:hAnsi="宋体"/>
          <w:szCs w:val="24"/>
        </w:rPr>
      </w:pPr>
      <w:r>
        <w:rPr>
          <w:rFonts w:hAnsi="宋体" w:hint="eastAsia"/>
          <w:szCs w:val="24"/>
        </w:rPr>
        <w:t xml:space="preserve">    </w:t>
      </w:r>
      <w:r w:rsidRPr="001F486A">
        <w:rPr>
          <w:rFonts w:hAnsi="宋体" w:hint="eastAsia"/>
          <w:szCs w:val="24"/>
        </w:rPr>
        <w:t>7.4.1基金管理人和基金托管人在基金的申购赎回、转换中的责任</w:t>
      </w:r>
    </w:p>
    <w:p w14:paraId="3FBC4235" w14:textId="77777777" w:rsidR="006E363D" w:rsidRDefault="0008630D">
      <w:pPr>
        <w:pStyle w:val="20"/>
        <w:spacing w:before="0" w:after="0" w:line="520" w:lineRule="atLeast"/>
        <w:ind w:left="0"/>
        <w:rPr>
          <w:rFonts w:hAnsi="宋体"/>
          <w:szCs w:val="24"/>
        </w:rPr>
      </w:pPr>
      <w:r w:rsidRPr="001F486A">
        <w:rPr>
          <w:rFonts w:hAnsi="宋体" w:hint="eastAsia"/>
          <w:szCs w:val="24"/>
        </w:rPr>
        <w:t xml:space="preserve">    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划付赎回款项。</w:t>
      </w:r>
    </w:p>
    <w:p w14:paraId="3444C372" w14:textId="77777777" w:rsidR="006E363D" w:rsidRDefault="0008630D">
      <w:pPr>
        <w:pStyle w:val="20"/>
        <w:spacing w:before="0" w:after="0" w:line="520" w:lineRule="atLeast"/>
        <w:rPr>
          <w:rFonts w:hAnsi="宋体"/>
          <w:szCs w:val="24"/>
        </w:rPr>
      </w:pPr>
      <w:r>
        <w:rPr>
          <w:rFonts w:hAnsi="宋体" w:hint="eastAsia"/>
          <w:szCs w:val="24"/>
        </w:rPr>
        <w:t>7.4.2基金的数据传递</w:t>
      </w:r>
    </w:p>
    <w:p w14:paraId="4D0ABE3C" w14:textId="77777777" w:rsidR="006E363D" w:rsidRDefault="0008630D">
      <w:pPr>
        <w:pStyle w:val="20"/>
        <w:spacing w:before="0" w:after="0" w:line="520" w:lineRule="atLeast"/>
        <w:ind w:left="0"/>
        <w:rPr>
          <w:rFonts w:hAnsi="宋体"/>
          <w:szCs w:val="24"/>
        </w:rPr>
      </w:pPr>
      <w:r>
        <w:rPr>
          <w:rFonts w:hAnsi="宋体" w:hint="eastAsia"/>
          <w:szCs w:val="24"/>
        </w:rPr>
        <w:t xml:space="preserve">    基金管理人应保证本基金（或本基金管理人委托）的登记机构于每个开放日15：00之前将本基金的申购、赎回、转换的数据传送给基金托管人。基金管理人应对传递的数据的真实性、准确性和完整性负责。</w:t>
      </w:r>
    </w:p>
    <w:p w14:paraId="3030EB20" w14:textId="77777777" w:rsidR="006E363D" w:rsidRDefault="0008630D">
      <w:pPr>
        <w:pStyle w:val="20"/>
        <w:spacing w:before="0" w:after="0" w:line="520" w:lineRule="atLeast"/>
        <w:ind w:left="0"/>
        <w:rPr>
          <w:rFonts w:hAnsi="宋体"/>
          <w:szCs w:val="24"/>
        </w:rPr>
      </w:pPr>
      <w:r>
        <w:rPr>
          <w:rFonts w:hAnsi="宋体" w:hint="eastAsia"/>
          <w:szCs w:val="24"/>
        </w:rPr>
        <w:t xml:space="preserve">    登记机构应通过与基金管理人建立的系统发送有关数据，如因各种原因，该系统无法正常发送，双方可协商解决处理方式。</w:t>
      </w:r>
    </w:p>
    <w:p w14:paraId="5FB8F09B" w14:textId="77777777" w:rsidR="006E363D" w:rsidRDefault="0008630D">
      <w:pPr>
        <w:pStyle w:val="20"/>
        <w:spacing w:before="0" w:after="0" w:line="520" w:lineRule="atLeast"/>
        <w:rPr>
          <w:rFonts w:hAnsi="宋体"/>
          <w:szCs w:val="24"/>
        </w:rPr>
      </w:pPr>
      <w:r w:rsidRPr="005074D9">
        <w:rPr>
          <w:rFonts w:hAnsi="宋体" w:hint="eastAsia"/>
          <w:szCs w:val="24"/>
        </w:rPr>
        <w:t>7.4.3基金的资金清算</w:t>
      </w:r>
    </w:p>
    <w:p w14:paraId="54F35D2C" w14:textId="77777777" w:rsidR="006E363D" w:rsidRDefault="0008630D">
      <w:pPr>
        <w:pStyle w:val="20"/>
        <w:spacing w:before="0" w:after="0" w:line="520" w:lineRule="atLeast"/>
        <w:ind w:left="0"/>
        <w:rPr>
          <w:rFonts w:hAnsi="宋体"/>
          <w:szCs w:val="24"/>
        </w:rPr>
      </w:pPr>
      <w:r>
        <w:rPr>
          <w:rFonts w:hAnsi="宋体" w:hint="eastAsia"/>
          <w:szCs w:val="24"/>
        </w:rPr>
        <w:t xml:space="preserve">    基金托管专户与“基金清算账户”间的资金结算遵循“全额清算、净额交收”的原则，每日按照托管专户应收资金与应付资金的差额来确定托管</w:t>
      </w:r>
      <w:proofErr w:type="gramStart"/>
      <w:r>
        <w:rPr>
          <w:rFonts w:hAnsi="宋体" w:hint="eastAsia"/>
          <w:szCs w:val="24"/>
        </w:rPr>
        <w:t>专户净应收</w:t>
      </w:r>
      <w:proofErr w:type="gramEnd"/>
      <w:r>
        <w:rPr>
          <w:rFonts w:hAnsi="宋体" w:hint="eastAsia"/>
          <w:szCs w:val="24"/>
        </w:rPr>
        <w:t>额或净应付额，以此确定资金交收额。</w:t>
      </w:r>
    </w:p>
    <w:p w14:paraId="174A4C49" w14:textId="77777777" w:rsidR="006E363D" w:rsidRDefault="0008630D">
      <w:pPr>
        <w:pStyle w:val="20"/>
        <w:spacing w:before="0" w:after="0" w:line="520" w:lineRule="atLeast"/>
        <w:ind w:left="0" w:firstLineChars="200" w:firstLine="480"/>
        <w:rPr>
          <w:rFonts w:hAnsi="宋体"/>
          <w:szCs w:val="24"/>
        </w:rPr>
      </w:pPr>
      <w:r>
        <w:rPr>
          <w:rFonts w:asciiTheme="minorEastAsia" w:eastAsiaTheme="minorEastAsia" w:hAnsiTheme="minorEastAsia" w:hint="eastAsia"/>
          <w:szCs w:val="24"/>
        </w:rPr>
        <w:t>如果当日基金为净应收款，基金管理人应在15:00之前将款项划至</w:t>
      </w:r>
      <w:r>
        <w:rPr>
          <w:rFonts w:hAnsi="宋体" w:hint="eastAsia"/>
          <w:szCs w:val="24"/>
        </w:rPr>
        <w:t>基金托管专户</w:t>
      </w:r>
      <w:r>
        <w:rPr>
          <w:rFonts w:asciiTheme="minorEastAsia" w:eastAsiaTheme="minorEastAsia" w:hAnsiTheme="minorEastAsia" w:hint="eastAsia"/>
          <w:szCs w:val="24"/>
        </w:rPr>
        <w:t>，并</w:t>
      </w:r>
      <w:proofErr w:type="gramStart"/>
      <w:r>
        <w:rPr>
          <w:rFonts w:asciiTheme="minorEastAsia" w:eastAsiaTheme="minorEastAsia" w:hAnsiTheme="minorEastAsia" w:hint="eastAsia"/>
          <w:szCs w:val="24"/>
        </w:rPr>
        <w:t>通过网银查询</w:t>
      </w:r>
      <w:proofErr w:type="gramEnd"/>
      <w:r>
        <w:rPr>
          <w:rFonts w:asciiTheme="minorEastAsia" w:eastAsiaTheme="minorEastAsia" w:hAnsiTheme="minorEastAsia" w:hint="eastAsia"/>
          <w:szCs w:val="24"/>
        </w:rPr>
        <w:t>或者联系基金托管人查询。</w:t>
      </w:r>
      <w:r>
        <w:rPr>
          <w:rFonts w:hAnsi="宋体" w:hint="eastAsia"/>
          <w:szCs w:val="24"/>
        </w:rPr>
        <w:t>如果当日基金为净应付款，基金托管人应根据基金管理人的指令在T+2日中午12:00前进行划付，对于未准时划付的资金，基金管理人应及时通知基金托管人划付。因基金托管专户没有足够的资金，导致基金托管人不能按时拨付，基金托管人应及时通知基金管理人。</w:t>
      </w:r>
    </w:p>
    <w:p w14:paraId="185D4432" w14:textId="77777777" w:rsidR="006E363D" w:rsidRDefault="0008630D">
      <w:pPr>
        <w:pStyle w:val="1"/>
        <w:spacing w:line="520" w:lineRule="atLeast"/>
        <w:ind w:firstLineChars="200" w:firstLine="482"/>
        <w:rPr>
          <w:bCs/>
          <w:color w:val="auto"/>
          <w:szCs w:val="24"/>
        </w:rPr>
      </w:pPr>
      <w:bookmarkStart w:id="29" w:name="_Toc296551344"/>
      <w:bookmarkStart w:id="30" w:name="_Toc117088099"/>
      <w:r>
        <w:rPr>
          <w:rFonts w:hint="eastAsia"/>
          <w:bCs/>
          <w:color w:val="auto"/>
          <w:szCs w:val="24"/>
        </w:rPr>
        <w:t>第八条 基金净值计算和会计核算</w:t>
      </w:r>
      <w:bookmarkEnd w:id="29"/>
      <w:bookmarkEnd w:id="30"/>
    </w:p>
    <w:p w14:paraId="4D0DE411"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8.1基金净值的计算、复核的时间和程序</w:t>
      </w:r>
    </w:p>
    <w:p w14:paraId="28F338F8" w14:textId="3F1F0CF3" w:rsidR="006E363D" w:rsidRDefault="0008630D">
      <w:pPr>
        <w:pStyle w:val="20"/>
        <w:spacing w:before="0" w:after="0" w:line="520" w:lineRule="atLeast"/>
        <w:ind w:left="0" w:firstLineChars="200" w:firstLine="480"/>
        <w:rPr>
          <w:rFonts w:hAnsi="宋体"/>
          <w:szCs w:val="24"/>
        </w:rPr>
      </w:pPr>
      <w:r>
        <w:rPr>
          <w:rFonts w:hAnsi="宋体" w:hint="eastAsia"/>
          <w:szCs w:val="24"/>
        </w:rPr>
        <w:t>8.1.1基金</w:t>
      </w:r>
      <w:r>
        <w:rPr>
          <w:rFonts w:hAnsi="宋体"/>
          <w:szCs w:val="24"/>
        </w:rPr>
        <w:t>净值包括基金资产净值</w:t>
      </w:r>
      <w:r>
        <w:rPr>
          <w:rFonts w:hAnsi="宋体" w:hint="eastAsia"/>
          <w:szCs w:val="24"/>
        </w:rPr>
        <w:t>、</w:t>
      </w:r>
      <w:r w:rsidR="00F46BA2">
        <w:rPr>
          <w:rFonts w:hAnsi="宋体" w:hint="eastAsia"/>
          <w:szCs w:val="24"/>
        </w:rPr>
        <w:t>各类</w:t>
      </w:r>
      <w:r>
        <w:rPr>
          <w:rFonts w:hAnsi="宋体" w:hint="eastAsia"/>
          <w:szCs w:val="24"/>
        </w:rPr>
        <w:t>基金</w:t>
      </w:r>
      <w:r>
        <w:rPr>
          <w:rFonts w:hAnsi="宋体"/>
          <w:szCs w:val="24"/>
        </w:rPr>
        <w:t>份额净值、</w:t>
      </w:r>
      <w:r w:rsidR="00F46BA2">
        <w:rPr>
          <w:rFonts w:hAnsi="宋体"/>
          <w:szCs w:val="24"/>
        </w:rPr>
        <w:t>各类</w:t>
      </w:r>
      <w:r>
        <w:rPr>
          <w:rFonts w:hAnsi="宋体"/>
          <w:szCs w:val="24"/>
        </w:rPr>
        <w:t>基金</w:t>
      </w:r>
      <w:r>
        <w:rPr>
          <w:rFonts w:hAnsi="宋体" w:hint="eastAsia"/>
          <w:szCs w:val="24"/>
        </w:rPr>
        <w:t>份额</w:t>
      </w:r>
      <w:r>
        <w:rPr>
          <w:rFonts w:hAnsi="宋体"/>
          <w:szCs w:val="24"/>
        </w:rPr>
        <w:t>累计净</w:t>
      </w:r>
      <w:r>
        <w:rPr>
          <w:rFonts w:hAnsi="宋体"/>
          <w:szCs w:val="24"/>
        </w:rPr>
        <w:lastRenderedPageBreak/>
        <w:t>值。</w:t>
      </w:r>
      <w:r>
        <w:rPr>
          <w:rFonts w:hAnsi="宋体" w:hint="eastAsia"/>
          <w:szCs w:val="24"/>
        </w:rPr>
        <w:t>基金资产净值是指基金资产总值减去</w:t>
      </w:r>
      <w:r w:rsidR="00945692">
        <w:rPr>
          <w:rFonts w:hAnsi="宋体" w:hint="eastAsia"/>
          <w:szCs w:val="24"/>
        </w:rPr>
        <w:t>基金</w:t>
      </w:r>
      <w:r>
        <w:rPr>
          <w:rFonts w:hAnsi="宋体" w:hint="eastAsia"/>
          <w:szCs w:val="24"/>
        </w:rPr>
        <w:t>负债后的</w:t>
      </w:r>
      <w:r w:rsidR="00945692">
        <w:rPr>
          <w:rFonts w:hAnsi="宋体"/>
          <w:szCs w:val="24"/>
        </w:rPr>
        <w:t>价</w:t>
      </w:r>
      <w:r>
        <w:rPr>
          <w:rFonts w:hAnsi="宋体" w:hint="eastAsia"/>
          <w:szCs w:val="24"/>
        </w:rPr>
        <w:t>值。</w:t>
      </w:r>
      <w:r w:rsidR="00F46BA2">
        <w:rPr>
          <w:rFonts w:hAnsi="宋体" w:hint="eastAsia"/>
          <w:szCs w:val="24"/>
        </w:rPr>
        <w:t>各类</w:t>
      </w:r>
      <w:r>
        <w:rPr>
          <w:rFonts w:hAnsi="宋体" w:hint="eastAsia"/>
          <w:szCs w:val="24"/>
        </w:rPr>
        <w:t>基金份额净值是指计算日</w:t>
      </w:r>
      <w:r w:rsidR="00F46BA2">
        <w:rPr>
          <w:rFonts w:hAnsi="宋体" w:hint="eastAsia"/>
          <w:szCs w:val="24"/>
        </w:rPr>
        <w:t>各类</w:t>
      </w:r>
      <w:r>
        <w:rPr>
          <w:rFonts w:hAnsi="宋体" w:hint="eastAsia"/>
          <w:szCs w:val="24"/>
        </w:rPr>
        <w:t>基金资产净值除以该计算日</w:t>
      </w:r>
      <w:r w:rsidR="00F46BA2">
        <w:rPr>
          <w:rFonts w:hAnsi="宋体" w:hint="eastAsia"/>
          <w:szCs w:val="24"/>
        </w:rPr>
        <w:t>该类</w:t>
      </w:r>
      <w:r>
        <w:rPr>
          <w:rFonts w:hAnsi="宋体" w:hint="eastAsia"/>
          <w:szCs w:val="24"/>
        </w:rPr>
        <w:t>基金份额总份额后的数值。</w:t>
      </w:r>
      <w:r w:rsidR="00F46BA2">
        <w:rPr>
          <w:rFonts w:hAnsi="宋体" w:hint="eastAsia"/>
          <w:szCs w:val="24"/>
        </w:rPr>
        <w:t>各类</w:t>
      </w:r>
      <w:r>
        <w:rPr>
          <w:rFonts w:hAnsi="宋体" w:hint="eastAsia"/>
          <w:szCs w:val="24"/>
        </w:rPr>
        <w:t>基金</w:t>
      </w:r>
      <w:r>
        <w:rPr>
          <w:rFonts w:hAnsi="宋体"/>
          <w:szCs w:val="24"/>
        </w:rPr>
        <w:t>份额</w:t>
      </w:r>
      <w:r>
        <w:rPr>
          <w:rFonts w:hAnsi="宋体" w:hint="eastAsia"/>
          <w:szCs w:val="24"/>
        </w:rPr>
        <w:t>累计净值是指</w:t>
      </w:r>
      <w:r w:rsidR="00F46BA2">
        <w:rPr>
          <w:rFonts w:hAnsi="宋体"/>
          <w:szCs w:val="24"/>
        </w:rPr>
        <w:t>各类</w:t>
      </w:r>
      <w:r>
        <w:rPr>
          <w:rFonts w:hAnsi="宋体" w:hint="eastAsia"/>
          <w:szCs w:val="24"/>
        </w:rPr>
        <w:t>基金份额净值与基金历来分红累计金额之</w:t>
      </w:r>
      <w:proofErr w:type="gramStart"/>
      <w:r>
        <w:rPr>
          <w:rFonts w:hAnsi="宋体" w:hint="eastAsia"/>
          <w:szCs w:val="24"/>
        </w:rPr>
        <w:t>和</w:t>
      </w:r>
      <w:proofErr w:type="gramEnd"/>
      <w:r>
        <w:rPr>
          <w:rFonts w:hAnsi="宋体" w:hint="eastAsia"/>
          <w:szCs w:val="24"/>
        </w:rPr>
        <w:t>。</w:t>
      </w:r>
      <w:r w:rsidR="00D11E71">
        <w:rPr>
          <w:rFonts w:hAnsi="宋体" w:hint="eastAsia"/>
          <w:szCs w:val="24"/>
        </w:rPr>
        <w:t>各类</w:t>
      </w:r>
      <w:r>
        <w:rPr>
          <w:rFonts w:hAnsi="宋体" w:hint="eastAsia"/>
          <w:szCs w:val="24"/>
        </w:rPr>
        <w:t>基金</w:t>
      </w:r>
      <w:r w:rsidR="00D11E71">
        <w:rPr>
          <w:rFonts w:hAnsi="宋体" w:hint="eastAsia"/>
          <w:szCs w:val="24"/>
        </w:rPr>
        <w:t>份额</w:t>
      </w:r>
      <w:r>
        <w:rPr>
          <w:rFonts w:hAnsi="宋体" w:hint="eastAsia"/>
          <w:szCs w:val="24"/>
        </w:rPr>
        <w:t>净值的计算保留到小数点后4位，小数点后第5位四舍五入，由此产生的误差计入基金财产。</w:t>
      </w:r>
      <w:r>
        <w:rPr>
          <w:rFonts w:hAnsi="宋体"/>
          <w:szCs w:val="24"/>
        </w:rPr>
        <w:t>基金管理人可以设立大额赎回情形下的净值精度应急调整机制。国家另有规定</w:t>
      </w:r>
      <w:r>
        <w:rPr>
          <w:rFonts w:hAnsi="宋体" w:hint="eastAsia"/>
          <w:szCs w:val="24"/>
        </w:rPr>
        <w:t>或基金合同另有约定</w:t>
      </w:r>
      <w:r>
        <w:rPr>
          <w:rFonts w:hAnsi="宋体"/>
          <w:szCs w:val="24"/>
        </w:rPr>
        <w:t>的，从其规定。</w:t>
      </w:r>
    </w:p>
    <w:p w14:paraId="15DD3EF0" w14:textId="4DDC9F31" w:rsidR="006E363D" w:rsidRDefault="0008630D">
      <w:pPr>
        <w:pStyle w:val="20"/>
        <w:spacing w:before="0" w:after="0" w:line="520" w:lineRule="atLeast"/>
        <w:ind w:left="0" w:firstLineChars="200" w:firstLine="480"/>
        <w:rPr>
          <w:rFonts w:hAnsi="宋体"/>
          <w:szCs w:val="24"/>
        </w:rPr>
      </w:pPr>
      <w:r>
        <w:rPr>
          <w:rFonts w:hAnsi="宋体" w:hint="eastAsia"/>
          <w:szCs w:val="24"/>
        </w:rPr>
        <w:t>8.1.2基金管理人</w:t>
      </w:r>
      <w:proofErr w:type="gramStart"/>
      <w:r>
        <w:rPr>
          <w:rFonts w:hAnsi="宋体" w:hint="eastAsia"/>
          <w:szCs w:val="24"/>
        </w:rPr>
        <w:t>应每</w:t>
      </w:r>
      <w:r w:rsidR="00945692">
        <w:rPr>
          <w:rFonts w:hAnsi="宋体" w:hint="eastAsia"/>
          <w:szCs w:val="24"/>
        </w:rPr>
        <w:t>个</w:t>
      </w:r>
      <w:proofErr w:type="gramEnd"/>
      <w:r>
        <w:rPr>
          <w:rFonts w:hAnsi="宋体" w:hint="eastAsia"/>
          <w:szCs w:val="24"/>
        </w:rPr>
        <w:t>工作日对基金资产估值，但基金管理人根据法律法规或基金合同的规定暂停估值时除外。估值原则应符合基金合同、《证券投资基金会计核算业务指引》及其他法律、法规的规定。</w:t>
      </w:r>
      <w:r w:rsidR="00D11E71">
        <w:rPr>
          <w:rFonts w:hAnsi="宋体" w:hint="eastAsia"/>
          <w:szCs w:val="24"/>
        </w:rPr>
        <w:t>基金</w:t>
      </w:r>
      <w:r w:rsidR="00D11E71">
        <w:rPr>
          <w:rFonts w:hAnsi="宋体"/>
          <w:szCs w:val="24"/>
        </w:rPr>
        <w:t>资产净值、</w:t>
      </w:r>
      <w:r w:rsidR="00F46BA2">
        <w:rPr>
          <w:rFonts w:hAnsi="宋体" w:hint="eastAsia"/>
          <w:szCs w:val="24"/>
        </w:rPr>
        <w:t>各类</w:t>
      </w:r>
      <w:r>
        <w:rPr>
          <w:rFonts w:hAnsi="宋体" w:hint="eastAsia"/>
          <w:szCs w:val="24"/>
        </w:rPr>
        <w:t>基金份额净值和</w:t>
      </w:r>
      <w:r w:rsidR="00F46BA2">
        <w:rPr>
          <w:rFonts w:hAnsi="宋体" w:hint="eastAsia"/>
          <w:szCs w:val="24"/>
        </w:rPr>
        <w:t>各类</w:t>
      </w:r>
      <w:r>
        <w:rPr>
          <w:rFonts w:hAnsi="宋体" w:hint="eastAsia"/>
          <w:szCs w:val="24"/>
        </w:rPr>
        <w:t>基金份额累计净值由基金管理人负责计算，基金托管人复核。基金管理人应于每个工作日交易结束后计算当日的基金净值并以双方认可的方式发送给基金托管人。基金托管人对净值计算结果复核后以双方认可的方式发送给基金管理人，</w:t>
      </w:r>
      <w:r w:rsidR="00F46BA2" w:rsidRPr="00F46BA2">
        <w:rPr>
          <w:rFonts w:hAnsi="宋体" w:hint="eastAsia"/>
          <w:szCs w:val="24"/>
        </w:rPr>
        <w:t>由基金管理人按规定对外公布</w:t>
      </w:r>
      <w:r>
        <w:rPr>
          <w:rFonts w:hAnsi="宋体" w:hint="eastAsia"/>
          <w:szCs w:val="24"/>
        </w:rPr>
        <w:t>。</w:t>
      </w:r>
    </w:p>
    <w:p w14:paraId="63C4438B" w14:textId="73FA3A12" w:rsidR="006E363D" w:rsidRDefault="0008630D">
      <w:pPr>
        <w:pStyle w:val="20"/>
        <w:spacing w:before="0" w:after="0" w:line="520" w:lineRule="atLeast"/>
        <w:ind w:left="0" w:firstLineChars="200" w:firstLine="480"/>
        <w:rPr>
          <w:rFonts w:hAnsi="宋体"/>
          <w:szCs w:val="24"/>
        </w:rPr>
      </w:pPr>
      <w:r>
        <w:rPr>
          <w:rFonts w:hAnsi="宋体" w:hint="eastAsia"/>
          <w:szCs w:val="24"/>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w:t>
      </w:r>
      <w:r w:rsidR="00D11E71">
        <w:rPr>
          <w:rFonts w:hAnsi="宋体" w:hint="eastAsia"/>
          <w:szCs w:val="24"/>
        </w:rPr>
        <w:t>按规定</w:t>
      </w:r>
      <w:r>
        <w:rPr>
          <w:rFonts w:hAnsi="宋体" w:hint="eastAsia"/>
          <w:szCs w:val="24"/>
        </w:rPr>
        <w:t>对外予以公布，</w:t>
      </w:r>
      <w:r>
        <w:rPr>
          <w:rFonts w:hAnsi="宋体"/>
          <w:szCs w:val="24"/>
        </w:rPr>
        <w:t>基金托管人对未达成一致意见的</w:t>
      </w:r>
      <w:r>
        <w:rPr>
          <w:rFonts w:hAnsi="宋体" w:hint="eastAsia"/>
          <w:szCs w:val="24"/>
        </w:rPr>
        <w:t>基金净值计算结果不承担任何</w:t>
      </w:r>
      <w:r>
        <w:rPr>
          <w:rFonts w:hAnsi="宋体"/>
          <w:szCs w:val="24"/>
        </w:rPr>
        <w:t>责任</w:t>
      </w:r>
      <w:r>
        <w:rPr>
          <w:rFonts w:hAnsi="宋体" w:hint="eastAsia"/>
          <w:szCs w:val="24"/>
        </w:rPr>
        <w:t>。</w:t>
      </w:r>
    </w:p>
    <w:p w14:paraId="7B601AD6"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8.2基金资产估值方法</w:t>
      </w:r>
    </w:p>
    <w:p w14:paraId="30F280CC"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8.2.1估值对象</w:t>
      </w:r>
    </w:p>
    <w:p w14:paraId="6243F217" w14:textId="23D3EA74" w:rsidR="006E363D" w:rsidRDefault="00F46BA2">
      <w:pPr>
        <w:pStyle w:val="20"/>
        <w:spacing w:before="0" w:after="0" w:line="520" w:lineRule="atLeast"/>
        <w:ind w:left="0" w:firstLineChars="200" w:firstLine="480"/>
        <w:rPr>
          <w:rFonts w:hAnsi="宋体"/>
          <w:szCs w:val="24"/>
        </w:rPr>
      </w:pPr>
      <w:r w:rsidRPr="00F46BA2">
        <w:rPr>
          <w:rFonts w:hAnsi="宋体" w:hint="eastAsia"/>
          <w:szCs w:val="24"/>
        </w:rPr>
        <w:t>基金所拥有的股票、债券、国债期货合</w:t>
      </w:r>
      <w:r>
        <w:rPr>
          <w:rFonts w:hAnsi="宋体" w:hint="eastAsia"/>
          <w:szCs w:val="24"/>
        </w:rPr>
        <w:t>约、资产支持证券和银行存款本息、应收款项、其它投资等资产及负债</w:t>
      </w:r>
      <w:r w:rsidR="0008630D">
        <w:rPr>
          <w:rFonts w:hAnsi="宋体" w:hint="eastAsia"/>
          <w:szCs w:val="24"/>
        </w:rPr>
        <w:t>。</w:t>
      </w:r>
    </w:p>
    <w:p w14:paraId="63AB5058"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8.2.2估值方法</w:t>
      </w:r>
    </w:p>
    <w:p w14:paraId="2B40928C" w14:textId="77777777" w:rsidR="00F46BA2" w:rsidRPr="00F46BA2" w:rsidRDefault="0008630D" w:rsidP="009B5E60">
      <w:pPr>
        <w:spacing w:line="520" w:lineRule="atLeast"/>
        <w:ind w:firstLineChars="200" w:firstLine="480"/>
        <w:rPr>
          <w:rFonts w:ascii="宋体"/>
          <w:bCs/>
          <w:sz w:val="24"/>
        </w:rPr>
      </w:pPr>
      <w:r>
        <w:rPr>
          <w:rFonts w:ascii="宋体" w:hint="eastAsia"/>
          <w:bCs/>
          <w:sz w:val="24"/>
        </w:rPr>
        <w:t xml:space="preserve"> </w:t>
      </w:r>
      <w:r w:rsidR="00F46BA2" w:rsidRPr="00F46BA2">
        <w:rPr>
          <w:rFonts w:ascii="宋体" w:hint="eastAsia"/>
          <w:bCs/>
          <w:sz w:val="24"/>
        </w:rPr>
        <w:t>1、证券交易所上市的有价证券的估值</w:t>
      </w:r>
    </w:p>
    <w:p w14:paraId="6742BE7A" w14:textId="13D61AD7" w:rsidR="00F46BA2" w:rsidRPr="00F46BA2" w:rsidRDefault="00F46BA2" w:rsidP="009B5E60">
      <w:pPr>
        <w:spacing w:line="520" w:lineRule="atLeast"/>
        <w:ind w:firstLineChars="200" w:firstLine="480"/>
        <w:rPr>
          <w:rFonts w:ascii="宋体"/>
          <w:bCs/>
          <w:sz w:val="24"/>
        </w:rPr>
      </w:pPr>
      <w:r w:rsidRPr="00F46BA2">
        <w:rPr>
          <w:rFonts w:ascii="宋体" w:hint="eastAsia"/>
          <w:bCs/>
          <w:sz w:val="24"/>
        </w:rPr>
        <w:t>（1）交易所上市的</w:t>
      </w:r>
      <w:r w:rsidR="004D592A">
        <w:rPr>
          <w:rFonts w:ascii="宋体" w:hint="eastAsia"/>
          <w:bCs/>
          <w:sz w:val="24"/>
        </w:rPr>
        <w:t>有价证券</w:t>
      </w:r>
      <w:r w:rsidR="004D592A" w:rsidRPr="00F46BA2">
        <w:rPr>
          <w:rFonts w:ascii="宋体" w:hint="eastAsia"/>
          <w:bCs/>
          <w:sz w:val="24"/>
        </w:rPr>
        <w:t>（包括股票等）</w:t>
      </w:r>
      <w:r w:rsidRPr="00F46BA2">
        <w:rPr>
          <w:rFonts w:ascii="宋体" w:hint="eastAsia"/>
          <w:bCs/>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w:t>
      </w:r>
      <w:r w:rsidRPr="00F46BA2">
        <w:rPr>
          <w:rFonts w:ascii="宋体" w:hint="eastAsia"/>
          <w:bCs/>
          <w:sz w:val="24"/>
        </w:rPr>
        <w:lastRenderedPageBreak/>
        <w:t>的重大事件的，可参考类似投资品种的现行市价及重大变化因素，调整最近交易市价，确定公允价格。</w:t>
      </w:r>
    </w:p>
    <w:p w14:paraId="06924250" w14:textId="77777777" w:rsidR="00F46BA2" w:rsidRPr="00F46BA2" w:rsidRDefault="00F46BA2" w:rsidP="009B5E60">
      <w:pPr>
        <w:spacing w:line="520" w:lineRule="atLeast"/>
        <w:ind w:firstLineChars="200" w:firstLine="480"/>
        <w:rPr>
          <w:rFonts w:ascii="宋体"/>
          <w:bCs/>
          <w:sz w:val="24"/>
        </w:rPr>
      </w:pPr>
      <w:r w:rsidRPr="00F46BA2">
        <w:rPr>
          <w:rFonts w:ascii="宋体" w:hint="eastAsia"/>
          <w:bCs/>
          <w:sz w:val="24"/>
        </w:rPr>
        <w:t>（2）交易所上市交易或挂牌转让的不含</w:t>
      </w:r>
      <w:proofErr w:type="gramStart"/>
      <w:r w:rsidRPr="00F46BA2">
        <w:rPr>
          <w:rFonts w:ascii="宋体" w:hint="eastAsia"/>
          <w:bCs/>
          <w:sz w:val="24"/>
        </w:rPr>
        <w:t>权固定</w:t>
      </w:r>
      <w:proofErr w:type="gramEnd"/>
      <w:r w:rsidRPr="00F46BA2">
        <w:rPr>
          <w:rFonts w:ascii="宋体" w:hint="eastAsia"/>
          <w:bCs/>
          <w:sz w:val="24"/>
        </w:rPr>
        <w:t>收益品种，选取估值日第三方估值机构提供的相应品种当日的估值净价进行估值；</w:t>
      </w:r>
    </w:p>
    <w:p w14:paraId="3406B16F" w14:textId="77777777" w:rsidR="00F46BA2" w:rsidRPr="00F46BA2" w:rsidRDefault="00F46BA2" w:rsidP="009B5E60">
      <w:pPr>
        <w:spacing w:line="520" w:lineRule="atLeast"/>
        <w:ind w:firstLineChars="200" w:firstLine="480"/>
        <w:rPr>
          <w:rFonts w:ascii="宋体"/>
          <w:bCs/>
          <w:sz w:val="24"/>
        </w:rPr>
      </w:pPr>
      <w:r w:rsidRPr="00F46BA2">
        <w:rPr>
          <w:rFonts w:ascii="宋体" w:hint="eastAsia"/>
          <w:bCs/>
          <w:sz w:val="24"/>
        </w:rPr>
        <w:t>（3）交易所上市交易或挂牌转让的含</w:t>
      </w:r>
      <w:proofErr w:type="gramStart"/>
      <w:r w:rsidRPr="00F46BA2">
        <w:rPr>
          <w:rFonts w:ascii="宋体" w:hint="eastAsia"/>
          <w:bCs/>
          <w:sz w:val="24"/>
        </w:rPr>
        <w:t>权固定</w:t>
      </w:r>
      <w:proofErr w:type="gramEnd"/>
      <w:r w:rsidRPr="00F46BA2">
        <w:rPr>
          <w:rFonts w:ascii="宋体" w:hint="eastAsia"/>
          <w:bCs/>
          <w:sz w:val="24"/>
        </w:rPr>
        <w:t>收益品种，选取估值日第三方估值机构提供的相应品种当日的唯一估值净价或推荐估值净价进行估值；</w:t>
      </w:r>
    </w:p>
    <w:p w14:paraId="7FD1B5E7" w14:textId="77777777" w:rsidR="00F46BA2" w:rsidRPr="00F46BA2" w:rsidRDefault="00F46BA2" w:rsidP="009B5E60">
      <w:pPr>
        <w:spacing w:line="520" w:lineRule="atLeast"/>
        <w:ind w:firstLineChars="200" w:firstLine="480"/>
        <w:rPr>
          <w:rFonts w:ascii="宋体"/>
          <w:bCs/>
          <w:sz w:val="24"/>
        </w:rPr>
      </w:pPr>
      <w:r w:rsidRPr="00F46BA2">
        <w:rPr>
          <w:rFonts w:ascii="宋体" w:hint="eastAsia"/>
          <w:bCs/>
          <w:sz w:val="24"/>
        </w:rPr>
        <w:t>（4）交易所上市交易的可转换债券以每日收盘价作为估值全价；</w:t>
      </w:r>
    </w:p>
    <w:p w14:paraId="2B3C632B" w14:textId="77777777" w:rsidR="00F46BA2" w:rsidRPr="00F46BA2" w:rsidRDefault="00F46BA2" w:rsidP="009B5E60">
      <w:pPr>
        <w:spacing w:line="520" w:lineRule="atLeast"/>
        <w:ind w:firstLineChars="200" w:firstLine="480"/>
        <w:rPr>
          <w:rFonts w:ascii="宋体"/>
          <w:bCs/>
          <w:sz w:val="24"/>
        </w:rPr>
      </w:pPr>
      <w:r w:rsidRPr="00F46BA2">
        <w:rPr>
          <w:rFonts w:ascii="宋体" w:hint="eastAsia"/>
          <w:bCs/>
          <w:sz w:val="24"/>
        </w:rPr>
        <w:t>（5）交易所上市不存在活跃市场的有价证券，采用估值技术确定公允价值。交易所市场挂牌转让的资产支持证券，采用估值技术确定公允价值；</w:t>
      </w:r>
    </w:p>
    <w:p w14:paraId="46B53306" w14:textId="77777777" w:rsidR="00F46BA2" w:rsidRPr="00F46BA2" w:rsidRDefault="00F46BA2" w:rsidP="009B5E60">
      <w:pPr>
        <w:spacing w:line="520" w:lineRule="atLeast"/>
        <w:ind w:firstLineChars="200" w:firstLine="480"/>
        <w:rPr>
          <w:rFonts w:ascii="宋体"/>
          <w:bCs/>
          <w:sz w:val="24"/>
        </w:rPr>
      </w:pPr>
      <w:r w:rsidRPr="00F46BA2">
        <w:rPr>
          <w:rFonts w:ascii="宋体" w:hint="eastAsia"/>
          <w:bCs/>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073552E" w14:textId="77777777" w:rsidR="00F46BA2" w:rsidRPr="00F46BA2" w:rsidRDefault="00F46BA2" w:rsidP="009B5E60">
      <w:pPr>
        <w:spacing w:line="520" w:lineRule="atLeast"/>
        <w:ind w:firstLineChars="200" w:firstLine="480"/>
        <w:rPr>
          <w:rFonts w:ascii="宋体"/>
          <w:bCs/>
          <w:sz w:val="24"/>
        </w:rPr>
      </w:pPr>
      <w:r w:rsidRPr="00F46BA2">
        <w:rPr>
          <w:rFonts w:ascii="宋体" w:hint="eastAsia"/>
          <w:bCs/>
          <w:sz w:val="24"/>
        </w:rPr>
        <w:t>2、处于未上市期间的有价证券应区分如下情况处理：</w:t>
      </w:r>
    </w:p>
    <w:p w14:paraId="5397A40B" w14:textId="77777777" w:rsidR="00F46BA2" w:rsidRPr="00F46BA2" w:rsidRDefault="00F46BA2" w:rsidP="009B5E60">
      <w:pPr>
        <w:spacing w:line="520" w:lineRule="atLeast"/>
        <w:ind w:firstLineChars="200" w:firstLine="480"/>
        <w:rPr>
          <w:rFonts w:ascii="宋体"/>
          <w:bCs/>
          <w:sz w:val="24"/>
        </w:rPr>
      </w:pPr>
      <w:r w:rsidRPr="00F46BA2">
        <w:rPr>
          <w:rFonts w:ascii="宋体" w:hint="eastAsia"/>
          <w:bCs/>
          <w:sz w:val="24"/>
        </w:rPr>
        <w:t>（1）送股、转增股、配股和公开增发的新股，按估值日在证券交易所挂牌的同一股票的估值方法估值；该日无交易的，以最近一日的市价（收盘价）估值；</w:t>
      </w:r>
    </w:p>
    <w:p w14:paraId="7B7D2E22" w14:textId="77777777" w:rsidR="00F46BA2" w:rsidRPr="00F46BA2" w:rsidRDefault="00F46BA2" w:rsidP="009B5E60">
      <w:pPr>
        <w:spacing w:line="520" w:lineRule="atLeast"/>
        <w:ind w:firstLineChars="200" w:firstLine="480"/>
        <w:rPr>
          <w:rFonts w:ascii="宋体"/>
          <w:bCs/>
          <w:sz w:val="24"/>
        </w:rPr>
      </w:pPr>
      <w:r w:rsidRPr="00F46BA2">
        <w:rPr>
          <w:rFonts w:ascii="宋体" w:hint="eastAsia"/>
          <w:bCs/>
          <w:sz w:val="24"/>
        </w:rPr>
        <w:t>（2）首次公开发行未上市的股票、债券，采用估值技术确定公允价值，在估值技术难以可靠计量公允价值的情况下，按成本估值。</w:t>
      </w:r>
    </w:p>
    <w:p w14:paraId="0C5FBD06" w14:textId="77777777" w:rsidR="00F46BA2" w:rsidRPr="00F46BA2" w:rsidRDefault="00F46BA2" w:rsidP="009B5E60">
      <w:pPr>
        <w:spacing w:line="520" w:lineRule="atLeast"/>
        <w:ind w:firstLineChars="200" w:firstLine="480"/>
        <w:rPr>
          <w:rFonts w:ascii="宋体"/>
          <w:bCs/>
          <w:sz w:val="24"/>
        </w:rPr>
      </w:pPr>
      <w:r w:rsidRPr="00F46BA2">
        <w:rPr>
          <w:rFonts w:ascii="宋体" w:hint="eastAsia"/>
          <w:bCs/>
          <w:sz w:val="24"/>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F46BA2">
        <w:rPr>
          <w:rFonts w:ascii="宋体" w:hint="eastAsia"/>
          <w:bCs/>
          <w:sz w:val="24"/>
        </w:rPr>
        <w:t>券</w:t>
      </w:r>
      <w:proofErr w:type="gramEnd"/>
      <w:r w:rsidRPr="00F46BA2">
        <w:rPr>
          <w:rFonts w:ascii="宋体" w:hint="eastAsia"/>
          <w:bCs/>
          <w:sz w:val="24"/>
        </w:rPr>
        <w:t>等流通受限股票，按监管机构或行业协会有关规定确定公允价值。</w:t>
      </w:r>
    </w:p>
    <w:p w14:paraId="4FE34D98" w14:textId="77777777" w:rsidR="00F46BA2" w:rsidRPr="00F46BA2" w:rsidRDefault="00F46BA2" w:rsidP="009B5E60">
      <w:pPr>
        <w:spacing w:line="520" w:lineRule="atLeast"/>
        <w:ind w:firstLineChars="200" w:firstLine="480"/>
        <w:rPr>
          <w:rFonts w:ascii="宋体"/>
          <w:bCs/>
          <w:sz w:val="24"/>
        </w:rPr>
      </w:pPr>
      <w:r w:rsidRPr="00F46BA2">
        <w:rPr>
          <w:rFonts w:ascii="宋体" w:hint="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w:t>
      </w:r>
      <w:r w:rsidRPr="00F46BA2">
        <w:rPr>
          <w:rFonts w:ascii="宋体" w:hint="eastAsia"/>
          <w:bCs/>
          <w:sz w:val="24"/>
        </w:rPr>
        <w:lastRenderedPageBreak/>
        <w:t>价格的债券，在发行利率与二级市场利率不存在明显差异，未上市期间市场利率没有发生大的变动的情况下，按成本估值。</w:t>
      </w:r>
    </w:p>
    <w:p w14:paraId="5E24A5D2" w14:textId="77777777" w:rsidR="00F46BA2" w:rsidRPr="00F46BA2" w:rsidRDefault="00F46BA2" w:rsidP="009B5E60">
      <w:pPr>
        <w:spacing w:line="520" w:lineRule="atLeast"/>
        <w:ind w:firstLineChars="200" w:firstLine="480"/>
        <w:rPr>
          <w:rFonts w:ascii="宋体"/>
          <w:bCs/>
          <w:sz w:val="24"/>
        </w:rPr>
      </w:pPr>
      <w:r w:rsidRPr="00F46BA2">
        <w:rPr>
          <w:rFonts w:ascii="宋体" w:hint="eastAsia"/>
          <w:bCs/>
          <w:sz w:val="24"/>
        </w:rPr>
        <w:t>4、同一债券或股票同时在两个或两个以上市场交易的，按债券或股票所处的市场分别估值。</w:t>
      </w:r>
    </w:p>
    <w:p w14:paraId="3EFA4ED1" w14:textId="77777777" w:rsidR="00F46BA2" w:rsidRPr="00F46BA2" w:rsidRDefault="00F46BA2" w:rsidP="009B5E60">
      <w:pPr>
        <w:spacing w:line="520" w:lineRule="atLeast"/>
        <w:ind w:firstLineChars="200" w:firstLine="480"/>
        <w:rPr>
          <w:rFonts w:ascii="宋体"/>
          <w:bCs/>
          <w:sz w:val="24"/>
        </w:rPr>
      </w:pPr>
      <w:r w:rsidRPr="00F46BA2">
        <w:rPr>
          <w:rFonts w:ascii="宋体" w:hint="eastAsia"/>
          <w:bCs/>
          <w:sz w:val="24"/>
        </w:rPr>
        <w:t>5、国债期货合约以估值当日结算价进行估值，估值当日无结算价的，且最近交易日后经济环境未发生重大变化的，采用最近交易日结算价估值。</w:t>
      </w:r>
    </w:p>
    <w:p w14:paraId="23AE867D" w14:textId="77777777" w:rsidR="00F46BA2" w:rsidRPr="00F46BA2" w:rsidRDefault="00F46BA2" w:rsidP="009B5E60">
      <w:pPr>
        <w:spacing w:line="520" w:lineRule="atLeast"/>
        <w:ind w:firstLineChars="200" w:firstLine="480"/>
        <w:rPr>
          <w:rFonts w:ascii="宋体"/>
          <w:bCs/>
          <w:sz w:val="24"/>
        </w:rPr>
      </w:pPr>
      <w:r w:rsidRPr="00F46BA2">
        <w:rPr>
          <w:rFonts w:ascii="宋体" w:hint="eastAsia"/>
          <w:bCs/>
          <w:sz w:val="24"/>
        </w:rPr>
        <w:t>6、本基金投资存托凭证的估值核算，依照境内上市交易的股票执行。</w:t>
      </w:r>
    </w:p>
    <w:p w14:paraId="796A25B9" w14:textId="77777777" w:rsidR="00F46BA2" w:rsidRPr="00F46BA2" w:rsidRDefault="00F46BA2" w:rsidP="009B5E60">
      <w:pPr>
        <w:spacing w:line="520" w:lineRule="atLeast"/>
        <w:ind w:firstLineChars="200" w:firstLine="480"/>
        <w:rPr>
          <w:rFonts w:ascii="宋体"/>
          <w:bCs/>
          <w:sz w:val="24"/>
        </w:rPr>
      </w:pPr>
      <w:r w:rsidRPr="00F46BA2">
        <w:rPr>
          <w:rFonts w:ascii="宋体" w:hint="eastAsia"/>
          <w:bCs/>
          <w:sz w:val="24"/>
        </w:rPr>
        <w:t>7、汇率</w:t>
      </w:r>
    </w:p>
    <w:p w14:paraId="783632E0" w14:textId="77777777" w:rsidR="00F46BA2" w:rsidRPr="00F46BA2" w:rsidRDefault="00F46BA2" w:rsidP="009B5E60">
      <w:pPr>
        <w:spacing w:line="520" w:lineRule="atLeast"/>
        <w:ind w:firstLineChars="200" w:firstLine="480"/>
        <w:rPr>
          <w:rFonts w:ascii="宋体"/>
          <w:bCs/>
          <w:sz w:val="24"/>
        </w:rPr>
      </w:pPr>
      <w:r w:rsidRPr="00F46BA2">
        <w:rPr>
          <w:rFonts w:ascii="宋体" w:hint="eastAsia"/>
          <w:bCs/>
          <w:sz w:val="24"/>
        </w:rPr>
        <w:t>如本基金投资股票市场交易互联互通机制允许买卖的境外证券市场上市的股票，涉及相关货币对人民币汇率的，以基金估值日中国人民银行或其授权机构公布的人民币与相关货币的中间价为准。</w:t>
      </w:r>
    </w:p>
    <w:p w14:paraId="524AA134" w14:textId="77777777" w:rsidR="00F46BA2" w:rsidRPr="00F46BA2" w:rsidRDefault="00F46BA2" w:rsidP="009B5E60">
      <w:pPr>
        <w:spacing w:line="520" w:lineRule="atLeast"/>
        <w:ind w:firstLineChars="200" w:firstLine="480"/>
        <w:rPr>
          <w:rFonts w:ascii="宋体"/>
          <w:bCs/>
          <w:sz w:val="24"/>
        </w:rPr>
      </w:pPr>
      <w:r w:rsidRPr="00F46BA2">
        <w:rPr>
          <w:rFonts w:ascii="宋体" w:hint="eastAsia"/>
          <w:bCs/>
          <w:sz w:val="24"/>
        </w:rPr>
        <w:t>8、税收</w:t>
      </w:r>
    </w:p>
    <w:p w14:paraId="14171C0A" w14:textId="77777777" w:rsidR="00F46BA2" w:rsidRPr="00F46BA2" w:rsidRDefault="00F46BA2" w:rsidP="009B5E60">
      <w:pPr>
        <w:spacing w:line="520" w:lineRule="atLeast"/>
        <w:ind w:firstLineChars="200" w:firstLine="480"/>
        <w:rPr>
          <w:rFonts w:ascii="宋体"/>
          <w:bCs/>
          <w:sz w:val="24"/>
        </w:rPr>
      </w:pPr>
      <w:r w:rsidRPr="00F46BA2">
        <w:rPr>
          <w:rFonts w:ascii="宋体" w:hint="eastAsia"/>
          <w:bCs/>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59B5E6F" w14:textId="17D07483" w:rsidR="00F46BA2" w:rsidRPr="00F46BA2" w:rsidRDefault="004D592A" w:rsidP="009B5E60">
      <w:pPr>
        <w:spacing w:line="520" w:lineRule="atLeast"/>
        <w:ind w:firstLineChars="200" w:firstLine="480"/>
        <w:rPr>
          <w:rFonts w:ascii="宋体"/>
          <w:bCs/>
          <w:sz w:val="24"/>
        </w:rPr>
      </w:pPr>
      <w:r>
        <w:rPr>
          <w:rFonts w:ascii="宋体"/>
          <w:bCs/>
          <w:sz w:val="24"/>
        </w:rPr>
        <w:t>9</w:t>
      </w:r>
      <w:r w:rsidR="00F46BA2" w:rsidRPr="00F46BA2">
        <w:rPr>
          <w:rFonts w:ascii="宋体" w:hint="eastAsia"/>
          <w:bCs/>
          <w:sz w:val="24"/>
        </w:rPr>
        <w:t>、如有确凿证据表明按上述方法进行估值不能客观反映其公允价值的，基金管理人可根据具体情况与基金托管人商定后，按最能反映公允价值的价格估值。</w:t>
      </w:r>
    </w:p>
    <w:p w14:paraId="4482A802" w14:textId="3312873A" w:rsidR="00F46BA2" w:rsidRPr="00F46BA2" w:rsidRDefault="00F46BA2" w:rsidP="009B5E60">
      <w:pPr>
        <w:spacing w:line="520" w:lineRule="atLeast"/>
        <w:ind w:firstLineChars="200" w:firstLine="480"/>
        <w:rPr>
          <w:rFonts w:ascii="宋体"/>
          <w:bCs/>
          <w:sz w:val="24"/>
        </w:rPr>
      </w:pPr>
      <w:r w:rsidRPr="00F46BA2">
        <w:rPr>
          <w:rFonts w:ascii="宋体" w:hint="eastAsia"/>
          <w:bCs/>
          <w:sz w:val="24"/>
        </w:rPr>
        <w:t>1</w:t>
      </w:r>
      <w:r w:rsidR="004D592A">
        <w:rPr>
          <w:rFonts w:ascii="宋体"/>
          <w:bCs/>
          <w:sz w:val="24"/>
        </w:rPr>
        <w:t>0</w:t>
      </w:r>
      <w:r w:rsidRPr="00F46BA2">
        <w:rPr>
          <w:rFonts w:ascii="宋体" w:hint="eastAsia"/>
          <w:bCs/>
          <w:sz w:val="24"/>
        </w:rPr>
        <w:t>、当发生大额申购或赎回情形时，基金管理人可以采用摆动定价机制，以确保基金估值的公平性。</w:t>
      </w:r>
    </w:p>
    <w:p w14:paraId="56BC4651" w14:textId="33278DE4" w:rsidR="006E363D" w:rsidRDefault="00F46BA2" w:rsidP="009B5E60">
      <w:pPr>
        <w:spacing w:line="520" w:lineRule="atLeast"/>
        <w:ind w:firstLineChars="200" w:firstLine="480"/>
        <w:rPr>
          <w:bCs/>
          <w:sz w:val="24"/>
        </w:rPr>
      </w:pPr>
      <w:r w:rsidRPr="00F46BA2">
        <w:rPr>
          <w:rFonts w:ascii="宋体" w:hint="eastAsia"/>
          <w:bCs/>
          <w:sz w:val="24"/>
        </w:rPr>
        <w:t>1</w:t>
      </w:r>
      <w:r w:rsidR="004D592A">
        <w:rPr>
          <w:rFonts w:ascii="宋体"/>
          <w:bCs/>
          <w:sz w:val="24"/>
        </w:rPr>
        <w:t>1</w:t>
      </w:r>
      <w:r w:rsidRPr="00F46BA2">
        <w:rPr>
          <w:rFonts w:ascii="宋体" w:hint="eastAsia"/>
          <w:bCs/>
          <w:sz w:val="24"/>
        </w:rPr>
        <w:t>、相关法律法规、自律规则以及监管部门有强制规定的，从其规定。如有新增事项，按国家最新规定估值。</w:t>
      </w:r>
    </w:p>
    <w:p w14:paraId="3E93754D" w14:textId="77777777" w:rsidR="00F46BA2" w:rsidRPr="00F46BA2" w:rsidRDefault="00F46BA2" w:rsidP="00F46BA2">
      <w:pPr>
        <w:spacing w:line="520" w:lineRule="atLeast"/>
        <w:ind w:firstLineChars="200" w:firstLine="480"/>
        <w:rPr>
          <w:rFonts w:ascii="宋体"/>
          <w:sz w:val="24"/>
        </w:rPr>
      </w:pPr>
      <w:r w:rsidRPr="00F46BA2">
        <w:rPr>
          <w:rFonts w:asci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FC078C3" w14:textId="10BD4AC1" w:rsidR="006E363D" w:rsidRDefault="00F46BA2">
      <w:pPr>
        <w:pStyle w:val="20"/>
        <w:spacing w:before="0" w:after="0" w:line="520" w:lineRule="atLeast"/>
        <w:ind w:left="0" w:firstLineChars="200" w:firstLine="480"/>
        <w:rPr>
          <w:rFonts w:hAnsi="宋体"/>
          <w:szCs w:val="24"/>
        </w:rPr>
      </w:pPr>
      <w:r w:rsidRPr="00F46BA2">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w:t>
      </w:r>
      <w:r w:rsidRPr="00F46BA2">
        <w:rPr>
          <w:rFonts w:hint="eastAsia"/>
        </w:rPr>
        <w:lastRenderedPageBreak/>
        <w:t>理人对基金净值信息的计算结果对外予以公布</w:t>
      </w:r>
      <w:r w:rsidR="0008630D">
        <w:rPr>
          <w:rFonts w:hAnsi="宋体" w:hint="eastAsia"/>
          <w:szCs w:val="24"/>
        </w:rPr>
        <w:t>。</w:t>
      </w:r>
    </w:p>
    <w:p w14:paraId="15E5DAF0"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8.3估值差错处理</w:t>
      </w:r>
    </w:p>
    <w:p w14:paraId="2E0CD3AC" w14:textId="48E97B12" w:rsidR="006E363D" w:rsidRDefault="0008630D">
      <w:pPr>
        <w:pStyle w:val="20"/>
        <w:spacing w:before="0" w:after="0" w:line="520" w:lineRule="atLeast"/>
        <w:ind w:left="0" w:firstLineChars="200" w:firstLine="480"/>
        <w:rPr>
          <w:rFonts w:hAnsi="宋体"/>
          <w:szCs w:val="24"/>
        </w:rPr>
      </w:pPr>
      <w:r>
        <w:rPr>
          <w:rFonts w:hAnsi="宋体" w:hint="eastAsia"/>
          <w:szCs w:val="24"/>
        </w:rPr>
        <w:t>8.3.1</w:t>
      </w:r>
      <w:r>
        <w:rPr>
          <w:rFonts w:hAnsi="宋体" w:hint="eastAsia"/>
          <w:b/>
          <w:bCs/>
          <w:szCs w:val="24"/>
        </w:rPr>
        <w:t>因基金估值错误给投资人造成损失的</w:t>
      </w:r>
      <w:r w:rsidR="00B55384">
        <w:rPr>
          <w:rFonts w:hAnsi="宋体" w:hint="eastAsia"/>
          <w:b/>
          <w:bCs/>
          <w:szCs w:val="24"/>
        </w:rPr>
        <w:t>可</w:t>
      </w:r>
      <w:r>
        <w:rPr>
          <w:rFonts w:hAnsi="宋体" w:hint="eastAsia"/>
          <w:b/>
          <w:bCs/>
          <w:szCs w:val="24"/>
        </w:rPr>
        <w:t>先由基金管理人承担，基金管理人对不应由其承担的责任，有权向过错人追偿。</w:t>
      </w:r>
    </w:p>
    <w:p w14:paraId="3D2146F3" w14:textId="0FCA0A41" w:rsidR="006E363D" w:rsidRDefault="0008630D">
      <w:pPr>
        <w:pStyle w:val="20"/>
        <w:spacing w:before="0" w:after="0" w:line="520" w:lineRule="atLeast"/>
        <w:ind w:left="0" w:firstLineChars="200" w:firstLine="480"/>
        <w:rPr>
          <w:rFonts w:hAnsi="宋体"/>
          <w:szCs w:val="24"/>
        </w:rPr>
      </w:pPr>
      <w:r>
        <w:rPr>
          <w:rFonts w:hAnsi="宋体" w:hint="eastAsia"/>
          <w:szCs w:val="24"/>
        </w:rPr>
        <w:t>8.3.2当基金管理人计算的基金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40ABAD79" w14:textId="712FD9A7" w:rsidR="006E363D" w:rsidRDefault="0008630D">
      <w:pPr>
        <w:pStyle w:val="20"/>
        <w:spacing w:before="0" w:after="0" w:line="520" w:lineRule="atLeast"/>
        <w:ind w:left="0" w:firstLineChars="200" w:firstLine="480"/>
        <w:rPr>
          <w:rFonts w:hAnsi="宋体"/>
          <w:szCs w:val="24"/>
        </w:rPr>
      </w:pPr>
      <w:r>
        <w:rPr>
          <w:rFonts w:hAnsi="宋体" w:hint="eastAsia"/>
          <w:szCs w:val="24"/>
        </w:rPr>
        <w:t>8.3.3由于一方当事人提供的信息错误，另一方当事人在采取了必要合理的措施后仍不能发现该错误，进而导致基金净值计算错误造成投资人或基金的损失，以及由此造成以后交易日基金净值计算顺延错误而引起的投资人或基金的损失，由提供错误信息的当事人一方负责赔偿。</w:t>
      </w:r>
    </w:p>
    <w:p w14:paraId="152AC297" w14:textId="491A44B1" w:rsidR="006E363D" w:rsidRDefault="0008630D">
      <w:pPr>
        <w:pStyle w:val="20"/>
        <w:spacing w:before="0" w:after="0" w:line="520" w:lineRule="atLeast"/>
        <w:ind w:left="0" w:firstLineChars="200" w:firstLine="480"/>
        <w:rPr>
          <w:rFonts w:hAnsi="宋体"/>
          <w:szCs w:val="24"/>
        </w:rPr>
      </w:pPr>
      <w:r>
        <w:rPr>
          <w:rFonts w:hAnsi="宋体" w:hint="eastAsia"/>
          <w:szCs w:val="24"/>
        </w:rPr>
        <w:t>8.3.</w:t>
      </w:r>
      <w:r>
        <w:rPr>
          <w:rFonts w:hAnsi="宋体"/>
          <w:szCs w:val="24"/>
        </w:rPr>
        <w:t>4</w:t>
      </w:r>
      <w:r>
        <w:rPr>
          <w:rFonts w:hAnsi="宋体" w:hint="eastAsia"/>
          <w:szCs w:val="24"/>
        </w:rPr>
        <w:t>当基金管理人计算的基金净值与基金托管人的计算结果不一致时，相关各方应本着勤勉尽责的态度重新计算核对，</w:t>
      </w:r>
      <w:r>
        <w:rPr>
          <w:rFonts w:hAnsi="宋体" w:hint="eastAsia"/>
          <w:b/>
          <w:bCs/>
          <w:szCs w:val="24"/>
        </w:rPr>
        <w:t>如果最后仍无法达成一致，应以基金管理人的计算结果为准对外公布，由此造成的损失由基金管理人承担赔偿责任，基金托管人不负赔偿责任。</w:t>
      </w:r>
    </w:p>
    <w:p w14:paraId="2477E736" w14:textId="2292CAF2" w:rsidR="006E363D" w:rsidRDefault="0008630D">
      <w:pPr>
        <w:pStyle w:val="20"/>
        <w:spacing w:before="0" w:after="0" w:line="520" w:lineRule="atLeast"/>
        <w:ind w:left="0" w:firstLineChars="200" w:firstLine="480"/>
        <w:rPr>
          <w:rFonts w:hAnsi="宋体"/>
          <w:szCs w:val="24"/>
        </w:rPr>
      </w:pPr>
      <w:r>
        <w:rPr>
          <w:rFonts w:hAnsi="宋体" w:hint="eastAsia"/>
          <w:szCs w:val="24"/>
        </w:rPr>
        <w:t>8.3.</w:t>
      </w:r>
      <w:r>
        <w:rPr>
          <w:rFonts w:hAnsi="宋体"/>
          <w:szCs w:val="24"/>
        </w:rPr>
        <w:t>5</w:t>
      </w:r>
      <w:r>
        <w:rPr>
          <w:rFonts w:hAnsi="宋体" w:hint="eastAsia"/>
          <w:szCs w:val="24"/>
        </w:rPr>
        <w:t>基金管理人及基金托管人基金份额净值计算错误偏差达到</w:t>
      </w:r>
      <w:r w:rsidR="00945692">
        <w:rPr>
          <w:rFonts w:hAnsi="宋体"/>
          <w:szCs w:val="24"/>
        </w:rPr>
        <w:t>该类</w:t>
      </w:r>
      <w:r>
        <w:rPr>
          <w:rFonts w:hAnsi="宋体" w:hint="eastAsia"/>
          <w:szCs w:val="24"/>
        </w:rPr>
        <w:t>基金份额净值的0.</w:t>
      </w:r>
      <w:r>
        <w:rPr>
          <w:rFonts w:hAnsi="宋体"/>
          <w:szCs w:val="24"/>
        </w:rPr>
        <w:t>2</w:t>
      </w:r>
      <w:r>
        <w:rPr>
          <w:rFonts w:hAnsi="宋体" w:hint="eastAsia"/>
          <w:szCs w:val="24"/>
        </w:rPr>
        <w:t>5%时，基金管理人应当</w:t>
      </w:r>
      <w:r w:rsidR="00945692" w:rsidRPr="00945692">
        <w:rPr>
          <w:rFonts w:hAnsi="宋体" w:hint="eastAsia"/>
          <w:szCs w:val="24"/>
        </w:rPr>
        <w:t>通报基金托管人并报中国证监会备案；错误偏差达到该类基金份额净值的0.5%时，基金管理人应当公告并报中国证监会备案</w:t>
      </w:r>
      <w:r>
        <w:rPr>
          <w:rFonts w:hAnsi="宋体" w:hint="eastAsia"/>
          <w:szCs w:val="24"/>
        </w:rPr>
        <w:t>。</w:t>
      </w:r>
    </w:p>
    <w:p w14:paraId="26EDB99E"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8.4基金账册的建立</w:t>
      </w:r>
    </w:p>
    <w:p w14:paraId="08F6A251"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8BDAE93" w14:textId="54F80BD2" w:rsidR="006E363D" w:rsidRDefault="0008630D">
      <w:pPr>
        <w:pStyle w:val="20"/>
        <w:spacing w:before="0" w:after="0" w:line="520" w:lineRule="atLeast"/>
        <w:ind w:left="0" w:firstLineChars="200" w:firstLine="480"/>
        <w:rPr>
          <w:rFonts w:hAnsi="宋体"/>
          <w:szCs w:val="24"/>
        </w:rPr>
      </w:pPr>
      <w:r>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1FDF439A"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lastRenderedPageBreak/>
        <w:t>8.5基金定期报告的编制和复核</w:t>
      </w:r>
    </w:p>
    <w:p w14:paraId="53312AB5"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8.5.1基金财务报告由基金管理人编制，</w:t>
      </w:r>
      <w:r>
        <w:rPr>
          <w:rFonts w:hAnsi="宋体"/>
          <w:szCs w:val="24"/>
        </w:rPr>
        <w:t>基金托管人</w:t>
      </w:r>
      <w:r>
        <w:rPr>
          <w:rFonts w:hAnsi="宋体" w:hint="eastAsia"/>
          <w:szCs w:val="24"/>
        </w:rPr>
        <w:t>复核。月度报告的编制，应于每月终了后5个工作日内完成。</w:t>
      </w:r>
    </w:p>
    <w:p w14:paraId="204051B3" w14:textId="01415E9C" w:rsidR="006E363D" w:rsidRDefault="0008630D">
      <w:pPr>
        <w:pStyle w:val="20"/>
        <w:spacing w:before="0" w:after="0" w:line="520" w:lineRule="atLeast"/>
        <w:ind w:left="0" w:firstLineChars="200" w:firstLine="480"/>
        <w:rPr>
          <w:rFonts w:hAnsi="宋体"/>
          <w:szCs w:val="24"/>
        </w:rPr>
      </w:pPr>
      <w:r>
        <w:rPr>
          <w:rFonts w:hAnsi="宋体" w:hint="eastAsia"/>
          <w:szCs w:val="24"/>
        </w:rPr>
        <w:t>8.5.2基金管理人应当在每年结束之日起三个月内，编制完成基金年度报告，将年度报告登载在</w:t>
      </w:r>
      <w:r w:rsidR="00FD5E5A">
        <w:rPr>
          <w:rFonts w:hAnsi="宋体" w:hint="eastAsia"/>
          <w:szCs w:val="24"/>
        </w:rPr>
        <w:t>规</w:t>
      </w:r>
      <w:r>
        <w:rPr>
          <w:rFonts w:hAnsi="宋体" w:hint="eastAsia"/>
          <w:szCs w:val="24"/>
        </w:rPr>
        <w:t>定网站上，并将年度报告提示性公告登载在</w:t>
      </w:r>
      <w:r w:rsidR="00FD5E5A">
        <w:rPr>
          <w:rFonts w:hAnsi="宋体" w:hint="eastAsia"/>
          <w:szCs w:val="24"/>
        </w:rPr>
        <w:t>规</w:t>
      </w:r>
      <w:r>
        <w:rPr>
          <w:rFonts w:hAnsi="宋体" w:hint="eastAsia"/>
          <w:szCs w:val="24"/>
        </w:rPr>
        <w:t>定报刊上。基金年度报告中的财务会计报告应当</w:t>
      </w:r>
      <w:proofErr w:type="gramStart"/>
      <w:r>
        <w:rPr>
          <w:rFonts w:hAnsi="宋体" w:hint="eastAsia"/>
          <w:szCs w:val="24"/>
        </w:rPr>
        <w:t>经</w:t>
      </w:r>
      <w:r w:rsidR="00945692" w:rsidRPr="00945692">
        <w:rPr>
          <w:rFonts w:hAnsi="宋体" w:hint="eastAsia"/>
          <w:szCs w:val="24"/>
        </w:rPr>
        <w:t>符合</w:t>
      </w:r>
      <w:proofErr w:type="gramEnd"/>
      <w:r w:rsidR="00945692" w:rsidRPr="00945692">
        <w:rPr>
          <w:rFonts w:hAnsi="宋体" w:hint="eastAsia"/>
          <w:szCs w:val="24"/>
        </w:rPr>
        <w:t>《中华人民共和国证券法》规定</w:t>
      </w:r>
      <w:r>
        <w:rPr>
          <w:rFonts w:hAnsi="宋体" w:hint="eastAsia"/>
          <w:szCs w:val="24"/>
        </w:rPr>
        <w:t>的会计师事务所审计。基金管理人应当在上半年结束之日起两个月内，编制完成基金中期报告，将中期报告登载在</w:t>
      </w:r>
      <w:r w:rsidR="00945692">
        <w:rPr>
          <w:rFonts w:hAnsi="宋体"/>
          <w:szCs w:val="24"/>
        </w:rPr>
        <w:t>规</w:t>
      </w:r>
      <w:r>
        <w:rPr>
          <w:rFonts w:hAnsi="宋体" w:hint="eastAsia"/>
          <w:szCs w:val="24"/>
        </w:rPr>
        <w:t>定网站上，并将中期报告提示性公告登载在</w:t>
      </w:r>
      <w:r w:rsidR="00945692">
        <w:rPr>
          <w:rFonts w:hAnsi="宋体" w:hint="eastAsia"/>
          <w:szCs w:val="24"/>
        </w:rPr>
        <w:t>规</w:t>
      </w:r>
      <w:r>
        <w:rPr>
          <w:rFonts w:hAnsi="宋体" w:hint="eastAsia"/>
          <w:szCs w:val="24"/>
        </w:rPr>
        <w:t>定报刊上。基金管理人应当在季度结束之日起15个工作日内，编制完成基金季度报告，将季度报告登载在</w:t>
      </w:r>
      <w:r w:rsidR="00945692">
        <w:rPr>
          <w:rFonts w:hAnsi="宋体"/>
          <w:szCs w:val="24"/>
        </w:rPr>
        <w:t>规定</w:t>
      </w:r>
      <w:r>
        <w:rPr>
          <w:rFonts w:hAnsi="宋体" w:hint="eastAsia"/>
          <w:szCs w:val="24"/>
        </w:rPr>
        <w:t>网站上，并将季度报告提示性公告登载在</w:t>
      </w:r>
      <w:r w:rsidR="00945692">
        <w:rPr>
          <w:rFonts w:hAnsi="宋体" w:hint="eastAsia"/>
          <w:szCs w:val="24"/>
        </w:rPr>
        <w:t>规</w:t>
      </w:r>
      <w:r>
        <w:rPr>
          <w:rFonts w:hAnsi="宋体" w:hint="eastAsia"/>
          <w:szCs w:val="24"/>
        </w:rPr>
        <w:t>定报刊上。《基金合同》生效不足2个月的，基金管理人可以不编制当期季度报告、中期报告或者年度报告。</w:t>
      </w:r>
    </w:p>
    <w:p w14:paraId="5E8B01BD" w14:textId="43D7337B" w:rsidR="006E363D" w:rsidRDefault="0008630D">
      <w:pPr>
        <w:pStyle w:val="20"/>
        <w:spacing w:before="0" w:after="0" w:line="520" w:lineRule="atLeast"/>
        <w:ind w:left="0" w:firstLineChars="200" w:firstLine="480"/>
        <w:rPr>
          <w:rFonts w:hAnsi="宋体"/>
          <w:szCs w:val="24"/>
        </w:rPr>
      </w:pPr>
      <w:r>
        <w:rPr>
          <w:rFonts w:hAnsi="宋体" w:hint="eastAsia"/>
          <w:szCs w:val="24"/>
        </w:rPr>
        <w:t>8.5.3《基金合同》生效后，基金招募说明书、基金产品资料概要的信息发生重大变更的，基金管理人应当在三个工作日内，更新基金招募说明书、基金产品资料概要，并登载在</w:t>
      </w:r>
      <w:r w:rsidR="00945692">
        <w:rPr>
          <w:rFonts w:hAnsi="宋体"/>
          <w:szCs w:val="24"/>
        </w:rPr>
        <w:t>规定</w:t>
      </w:r>
      <w:r>
        <w:rPr>
          <w:rFonts w:hAnsi="宋体" w:hint="eastAsia"/>
          <w:szCs w:val="24"/>
        </w:rPr>
        <w:t>网站上，并将基金产品资料概要登载在基金销售机构网站或营业网点。基金招募说明书、基金产品资料概要其他信息发生变更的，基金管理人至少每年更新一次。</w:t>
      </w:r>
      <w:r w:rsidR="00945692" w:rsidRPr="00945692">
        <w:rPr>
          <w:rFonts w:hAnsi="宋体" w:hint="eastAsia"/>
          <w:szCs w:val="24"/>
        </w:rPr>
        <w:t>基金终止运作的，基金管理人不再更新基金产品资料概要</w:t>
      </w:r>
      <w:r w:rsidR="00945692">
        <w:rPr>
          <w:rFonts w:hAnsi="宋体" w:hint="eastAsia"/>
          <w:szCs w:val="24"/>
        </w:rPr>
        <w:t>。</w:t>
      </w:r>
    </w:p>
    <w:p w14:paraId="15CE94F7" w14:textId="77777777" w:rsidR="006E363D" w:rsidRDefault="0008630D">
      <w:pPr>
        <w:pStyle w:val="20"/>
        <w:spacing w:before="0" w:after="0" w:line="520" w:lineRule="atLeast"/>
        <w:ind w:left="0" w:firstLineChars="200" w:firstLine="480"/>
        <w:rPr>
          <w:rFonts w:hAnsi="宋体"/>
          <w:szCs w:val="24"/>
        </w:rPr>
      </w:pPr>
      <w:bookmarkStart w:id="31" w:name="_DV_C270"/>
      <w:r>
        <w:rPr>
          <w:rFonts w:hAnsi="宋体" w:hint="eastAsia"/>
          <w:szCs w:val="24"/>
        </w:rPr>
        <w:t>8.5.</w:t>
      </w:r>
      <w:r>
        <w:rPr>
          <w:rFonts w:hAnsi="宋体"/>
          <w:szCs w:val="24"/>
        </w:rPr>
        <w:t>4</w:t>
      </w:r>
      <w:r>
        <w:rPr>
          <w:rFonts w:hAnsi="宋体" w:hint="eastAsia"/>
          <w:szCs w:val="24"/>
        </w:rPr>
        <w:t>基金管理人应及时完成报告编制，将有关报告提供基金托管人复核；基金托管人应当在收到报告之日起2个工作日内完成月度报告的复核；在收到报告之日起7个工作日内完成基金季度报告的复核；在收到报告之日起20个工作日内完成基金中期报告的复核；在收到报告之日起30个工作日内完成基金年度报告的</w:t>
      </w:r>
      <w:bookmarkEnd w:id="31"/>
      <w:r>
        <w:rPr>
          <w:rFonts w:hAnsi="宋体" w:hint="eastAsia"/>
          <w:szCs w:val="24"/>
        </w:rPr>
        <w:t>复核。基金托管人在复核过程中，发现双方的数据、</w:t>
      </w:r>
      <w:r>
        <w:rPr>
          <w:rFonts w:hAnsi="宋体"/>
          <w:szCs w:val="24"/>
        </w:rPr>
        <w:t>信息</w:t>
      </w:r>
      <w:r>
        <w:rPr>
          <w:rFonts w:hAnsi="宋体" w:hint="eastAsia"/>
          <w:szCs w:val="24"/>
        </w:rPr>
        <w:t>存在不符时，基金管理人和基金托管人应共同查明原因，进行调整，调整以国家有关规定为准。</w:t>
      </w:r>
    </w:p>
    <w:p w14:paraId="31359163"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8.5.</w:t>
      </w:r>
      <w:r>
        <w:rPr>
          <w:rFonts w:hAnsi="宋体"/>
          <w:szCs w:val="24"/>
        </w:rPr>
        <w:t>5</w:t>
      </w:r>
      <w:r>
        <w:rPr>
          <w:rFonts w:hAnsi="宋体" w:hint="eastAsia"/>
          <w:szCs w:val="24"/>
        </w:rPr>
        <w:t>基金托管人在对财务会计报告、季度、中期报告或年度报告复核完毕后，需盖章确认或出具相应的复核确认书，以</w:t>
      </w:r>
      <w:proofErr w:type="gramStart"/>
      <w:r>
        <w:rPr>
          <w:rFonts w:hAnsi="宋体" w:hint="eastAsia"/>
          <w:szCs w:val="24"/>
        </w:rPr>
        <w:t>备有权</w:t>
      </w:r>
      <w:proofErr w:type="gramEnd"/>
      <w:r>
        <w:rPr>
          <w:rFonts w:hAnsi="宋体" w:hint="eastAsia"/>
          <w:szCs w:val="24"/>
        </w:rPr>
        <w:t>机构对相关文件审核时提示。</w:t>
      </w:r>
    </w:p>
    <w:p w14:paraId="6F174BA5"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8.6暂停估值的情形</w:t>
      </w:r>
    </w:p>
    <w:p w14:paraId="498DB749" w14:textId="77777777" w:rsidR="00F46BA2" w:rsidRPr="00F46BA2" w:rsidRDefault="00F46BA2" w:rsidP="009B5E60">
      <w:pPr>
        <w:pStyle w:val="20"/>
        <w:spacing w:line="520" w:lineRule="atLeast"/>
        <w:ind w:left="0" w:firstLineChars="200" w:firstLine="480"/>
        <w:rPr>
          <w:rFonts w:hAnsi="宋体"/>
          <w:szCs w:val="24"/>
        </w:rPr>
      </w:pPr>
      <w:r w:rsidRPr="00F46BA2">
        <w:rPr>
          <w:rFonts w:hAnsi="宋体" w:hint="eastAsia"/>
          <w:szCs w:val="24"/>
        </w:rPr>
        <w:t>1、基金投资所涉及的证券/期货交易市场或外汇市场遇法定节假日或因其他原因暂停营业时；</w:t>
      </w:r>
    </w:p>
    <w:p w14:paraId="5CBD5145" w14:textId="77777777" w:rsidR="00F46BA2" w:rsidRPr="00F46BA2" w:rsidRDefault="00F46BA2" w:rsidP="009B5E60">
      <w:pPr>
        <w:pStyle w:val="20"/>
        <w:spacing w:line="520" w:lineRule="atLeast"/>
        <w:ind w:left="0" w:firstLineChars="200" w:firstLine="480"/>
        <w:rPr>
          <w:rFonts w:hAnsi="宋体"/>
          <w:szCs w:val="24"/>
        </w:rPr>
      </w:pPr>
      <w:r w:rsidRPr="00F46BA2">
        <w:rPr>
          <w:rFonts w:hAnsi="宋体" w:hint="eastAsia"/>
          <w:szCs w:val="24"/>
        </w:rPr>
        <w:t>2、因不可抗力或其他情形致使基金管理人、基金托管人无法准确评估基金资</w:t>
      </w:r>
      <w:r w:rsidRPr="00F46BA2">
        <w:rPr>
          <w:rFonts w:hAnsi="宋体" w:hint="eastAsia"/>
          <w:szCs w:val="24"/>
        </w:rPr>
        <w:lastRenderedPageBreak/>
        <w:t>产价值时；</w:t>
      </w:r>
    </w:p>
    <w:p w14:paraId="65E3B787" w14:textId="77777777" w:rsidR="00F46BA2" w:rsidRPr="00F46BA2" w:rsidRDefault="00F46BA2" w:rsidP="009B5E60">
      <w:pPr>
        <w:pStyle w:val="20"/>
        <w:spacing w:line="520" w:lineRule="atLeast"/>
        <w:ind w:left="0" w:firstLineChars="200" w:firstLine="480"/>
        <w:rPr>
          <w:rFonts w:hAnsi="宋体"/>
          <w:szCs w:val="24"/>
        </w:rPr>
      </w:pPr>
      <w:r w:rsidRPr="00F46BA2">
        <w:rPr>
          <w:rFonts w:hAnsi="宋体" w:hint="eastAsia"/>
          <w:szCs w:val="24"/>
        </w:rPr>
        <w:t>3、当特定资产占前一估值日基金资产净值50%以上，经与基金托管人确认后，基金管理人应当暂停基金估值；</w:t>
      </w:r>
    </w:p>
    <w:p w14:paraId="09E69738" w14:textId="501DBA14" w:rsidR="006E363D" w:rsidRDefault="00F46BA2">
      <w:pPr>
        <w:pStyle w:val="20"/>
        <w:spacing w:before="0" w:after="0" w:line="520" w:lineRule="atLeast"/>
        <w:ind w:left="0" w:firstLineChars="200" w:firstLine="480"/>
        <w:rPr>
          <w:rFonts w:hAnsi="宋体"/>
          <w:szCs w:val="24"/>
        </w:rPr>
      </w:pPr>
      <w:r w:rsidRPr="00F46BA2">
        <w:rPr>
          <w:rFonts w:hAnsi="宋体" w:hint="eastAsia"/>
          <w:szCs w:val="24"/>
        </w:rPr>
        <w:t>4、法律法规规定、中国证监会和基金合同认定的其它情形</w:t>
      </w:r>
      <w:r w:rsidR="0008630D">
        <w:rPr>
          <w:rFonts w:hAnsi="宋体" w:hint="eastAsia"/>
          <w:szCs w:val="24"/>
        </w:rPr>
        <w:t>。</w:t>
      </w:r>
    </w:p>
    <w:p w14:paraId="6E43E82D"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8.7特殊情况的处理 </w:t>
      </w:r>
    </w:p>
    <w:p w14:paraId="653455B9" w14:textId="69D9FAAB" w:rsidR="00F46BA2" w:rsidRPr="00F46BA2" w:rsidRDefault="00F46BA2" w:rsidP="009B5E60">
      <w:pPr>
        <w:pStyle w:val="20"/>
        <w:spacing w:line="520" w:lineRule="atLeast"/>
        <w:ind w:left="0" w:firstLineChars="200" w:firstLine="480"/>
        <w:rPr>
          <w:rFonts w:hAnsi="宋体"/>
          <w:szCs w:val="24"/>
        </w:rPr>
      </w:pPr>
      <w:r w:rsidRPr="00F46BA2">
        <w:rPr>
          <w:rFonts w:hAnsi="宋体" w:hint="eastAsia"/>
          <w:szCs w:val="24"/>
        </w:rPr>
        <w:t>1、基金管理人或基金托管人按估值方法的第</w:t>
      </w:r>
      <w:r w:rsidR="004D592A">
        <w:rPr>
          <w:rFonts w:hAnsi="宋体"/>
          <w:szCs w:val="24"/>
        </w:rPr>
        <w:t>9</w:t>
      </w:r>
      <w:r w:rsidRPr="00F46BA2">
        <w:rPr>
          <w:rFonts w:hAnsi="宋体" w:hint="eastAsia"/>
          <w:szCs w:val="24"/>
        </w:rPr>
        <w:t>项进行估值时，所造成的误差不作为基金资产估值错误处理。</w:t>
      </w:r>
    </w:p>
    <w:p w14:paraId="2D128149" w14:textId="79158BC6" w:rsidR="006E363D" w:rsidRDefault="00F46BA2">
      <w:pPr>
        <w:pStyle w:val="20"/>
        <w:spacing w:before="0" w:after="0" w:line="520" w:lineRule="atLeast"/>
        <w:ind w:left="0" w:firstLineChars="200" w:firstLine="480"/>
        <w:rPr>
          <w:rFonts w:hAnsi="宋体"/>
          <w:szCs w:val="24"/>
        </w:rPr>
      </w:pPr>
      <w:r w:rsidRPr="00F46BA2">
        <w:rPr>
          <w:rFonts w:hAnsi="宋体" w:hint="eastAsia"/>
          <w:szCs w:val="24"/>
        </w:rPr>
        <w:t>2、由于证券/期货交易场所及其登记结算公司等第三方机构发送的数据错误，或由于不可抗力原因等原因，基金管理人和基金托管人虽然已经采取必要、适当、合理的措施进行检查，但是未能发现该错误的，由此造成的基金资产估值错误，基金管理人和基金托管人免除赔偿责任。但基金管</w:t>
      </w:r>
      <w:r>
        <w:rPr>
          <w:rFonts w:hAnsi="宋体" w:hint="eastAsia"/>
          <w:szCs w:val="24"/>
        </w:rPr>
        <w:t>理人和基金托管人应当积极采取必要的措施减轻或消除由此造成的影响</w:t>
      </w:r>
      <w:r w:rsidR="0008630D">
        <w:rPr>
          <w:rFonts w:hAnsi="宋体" w:hint="eastAsia"/>
          <w:szCs w:val="24"/>
        </w:rPr>
        <w:t>。</w:t>
      </w:r>
    </w:p>
    <w:p w14:paraId="7C82F98B" w14:textId="23C5F40F" w:rsidR="00945692" w:rsidRDefault="00945692">
      <w:pPr>
        <w:pStyle w:val="20"/>
        <w:spacing w:before="0" w:after="0" w:line="520" w:lineRule="atLeast"/>
        <w:ind w:left="0" w:firstLineChars="200" w:firstLine="480"/>
        <w:rPr>
          <w:rFonts w:hAnsi="宋体"/>
          <w:szCs w:val="24"/>
        </w:rPr>
      </w:pPr>
      <w:r>
        <w:rPr>
          <w:rFonts w:hAnsi="宋体" w:hint="eastAsia"/>
          <w:szCs w:val="24"/>
        </w:rPr>
        <w:t>8</w:t>
      </w:r>
      <w:r>
        <w:rPr>
          <w:rFonts w:hAnsi="宋体"/>
          <w:szCs w:val="24"/>
        </w:rPr>
        <w:t>.8</w:t>
      </w:r>
      <w:r w:rsidRPr="00945692">
        <w:rPr>
          <w:rFonts w:hAnsi="宋体" w:hint="eastAsia"/>
          <w:szCs w:val="24"/>
        </w:rPr>
        <w:t>本基金实施</w:t>
      </w:r>
      <w:proofErr w:type="gramStart"/>
      <w:r w:rsidRPr="00945692">
        <w:rPr>
          <w:rFonts w:hAnsi="宋体" w:hint="eastAsia"/>
          <w:szCs w:val="24"/>
        </w:rPr>
        <w:t>侧袋机制</w:t>
      </w:r>
      <w:proofErr w:type="gramEnd"/>
      <w:r w:rsidRPr="00945692">
        <w:rPr>
          <w:rFonts w:hAnsi="宋体" w:hint="eastAsia"/>
          <w:szCs w:val="24"/>
        </w:rPr>
        <w:t>的，应根据本部分的约定</w:t>
      </w:r>
      <w:proofErr w:type="gramStart"/>
      <w:r w:rsidRPr="00945692">
        <w:rPr>
          <w:rFonts w:hAnsi="宋体" w:hint="eastAsia"/>
          <w:szCs w:val="24"/>
        </w:rPr>
        <w:t>对主袋账户</w:t>
      </w:r>
      <w:proofErr w:type="gramEnd"/>
      <w:r w:rsidRPr="00945692">
        <w:rPr>
          <w:rFonts w:hAnsi="宋体" w:hint="eastAsia"/>
          <w:szCs w:val="24"/>
        </w:rPr>
        <w:t>资产进行估值并</w:t>
      </w:r>
      <w:proofErr w:type="gramStart"/>
      <w:r w:rsidRPr="00945692">
        <w:rPr>
          <w:rFonts w:hAnsi="宋体" w:hint="eastAsia"/>
          <w:szCs w:val="24"/>
        </w:rPr>
        <w:t>披露主袋账户</w:t>
      </w:r>
      <w:proofErr w:type="gramEnd"/>
      <w:r w:rsidRPr="00945692">
        <w:rPr>
          <w:rFonts w:hAnsi="宋体" w:hint="eastAsia"/>
          <w:szCs w:val="24"/>
        </w:rPr>
        <w:t>的基金净值信息，暂停</w:t>
      </w:r>
      <w:proofErr w:type="gramStart"/>
      <w:r w:rsidRPr="00945692">
        <w:rPr>
          <w:rFonts w:hAnsi="宋体" w:hint="eastAsia"/>
          <w:szCs w:val="24"/>
        </w:rPr>
        <w:t>披露侧袋账户</w:t>
      </w:r>
      <w:proofErr w:type="gramEnd"/>
      <w:r w:rsidRPr="00945692">
        <w:rPr>
          <w:rFonts w:hAnsi="宋体" w:hint="eastAsia"/>
          <w:szCs w:val="24"/>
        </w:rPr>
        <w:t>份额净值</w:t>
      </w:r>
      <w:r>
        <w:rPr>
          <w:rFonts w:hAnsi="宋体" w:hint="eastAsia"/>
          <w:szCs w:val="24"/>
        </w:rPr>
        <w:t>。</w:t>
      </w:r>
    </w:p>
    <w:p w14:paraId="39F68CE9" w14:textId="77777777" w:rsidR="006E363D" w:rsidRDefault="0008630D">
      <w:pPr>
        <w:pStyle w:val="1"/>
        <w:spacing w:line="520" w:lineRule="atLeast"/>
        <w:ind w:firstLineChars="200" w:firstLine="482"/>
        <w:rPr>
          <w:bCs/>
          <w:color w:val="auto"/>
          <w:szCs w:val="24"/>
        </w:rPr>
      </w:pPr>
      <w:bookmarkStart w:id="32" w:name="_Toc296551345"/>
      <w:bookmarkStart w:id="33" w:name="_Toc117088100"/>
      <w:r>
        <w:rPr>
          <w:rFonts w:hint="eastAsia"/>
          <w:bCs/>
          <w:color w:val="auto"/>
          <w:szCs w:val="24"/>
        </w:rPr>
        <w:t>第九条 基金收益分配</w:t>
      </w:r>
      <w:bookmarkEnd w:id="32"/>
      <w:bookmarkEnd w:id="33"/>
    </w:p>
    <w:p w14:paraId="428893BF"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9.1基金利润的构成</w:t>
      </w:r>
    </w:p>
    <w:p w14:paraId="0C98DCB5" w14:textId="4AA0322D" w:rsidR="006E363D" w:rsidRDefault="00F46BA2">
      <w:pPr>
        <w:pStyle w:val="20"/>
        <w:spacing w:before="0" w:after="0" w:line="520" w:lineRule="atLeast"/>
        <w:ind w:left="0" w:firstLineChars="200" w:firstLine="480"/>
        <w:rPr>
          <w:rFonts w:hAnsi="宋体"/>
          <w:szCs w:val="24"/>
        </w:rPr>
      </w:pPr>
      <w:r w:rsidRPr="00F46BA2">
        <w:rPr>
          <w:rFonts w:hAnsi="宋体" w:hint="eastAsia"/>
          <w:szCs w:val="24"/>
        </w:rPr>
        <w:t>基金利润指基金利息收入、投资收益、公允价值变动收益和其他收入扣除相关费用后的余额，基金已实现收益指基金利润减去公允价值变动收益后的余额</w:t>
      </w:r>
      <w:r w:rsidR="0008630D">
        <w:rPr>
          <w:rFonts w:hAnsi="宋体" w:hint="eastAsia"/>
          <w:szCs w:val="24"/>
        </w:rPr>
        <w:t>。</w:t>
      </w:r>
    </w:p>
    <w:p w14:paraId="5F57C8D2"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9.2基金可供分配利润</w:t>
      </w:r>
    </w:p>
    <w:p w14:paraId="45BFFB8D" w14:textId="7EB1BCF0" w:rsidR="006E363D" w:rsidRDefault="00F46BA2">
      <w:pPr>
        <w:pStyle w:val="20"/>
        <w:spacing w:before="0" w:after="0" w:line="520" w:lineRule="atLeast"/>
        <w:ind w:left="0" w:firstLineChars="200" w:firstLine="480"/>
        <w:rPr>
          <w:rFonts w:hAnsi="宋体"/>
          <w:szCs w:val="24"/>
        </w:rPr>
      </w:pPr>
      <w:r w:rsidRPr="00F46BA2">
        <w:rPr>
          <w:rFonts w:hAnsi="宋体" w:hint="eastAsia"/>
          <w:szCs w:val="24"/>
        </w:rPr>
        <w:t>基金可供分配利润指截至收益分配基准日基金未分配利润与未分配利润中已实现收益的孰低数</w:t>
      </w:r>
      <w:r w:rsidR="0008630D">
        <w:rPr>
          <w:rFonts w:hAnsi="宋体" w:hint="eastAsia"/>
          <w:szCs w:val="24"/>
        </w:rPr>
        <w:t>。</w:t>
      </w:r>
    </w:p>
    <w:p w14:paraId="71223333"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9.3收益分配原则</w:t>
      </w:r>
    </w:p>
    <w:p w14:paraId="4380E8A3" w14:textId="77777777" w:rsidR="00F46BA2" w:rsidRPr="00F46BA2" w:rsidRDefault="00F46BA2" w:rsidP="009B5E60">
      <w:pPr>
        <w:pStyle w:val="20"/>
        <w:spacing w:line="520" w:lineRule="atLeast"/>
        <w:ind w:left="0" w:firstLineChars="200" w:firstLine="480"/>
        <w:rPr>
          <w:bCs/>
          <w:szCs w:val="24"/>
        </w:rPr>
      </w:pPr>
      <w:r w:rsidRPr="00F46BA2">
        <w:rPr>
          <w:bCs/>
          <w:szCs w:val="24"/>
        </w:rPr>
        <w:t>1、</w:t>
      </w:r>
      <w:r w:rsidRPr="00F46BA2">
        <w:rPr>
          <w:rFonts w:hint="eastAsia"/>
          <w:bCs/>
          <w:szCs w:val="24"/>
        </w:rPr>
        <w:t>在符合有关基金分红条件的前提下，具体分红方案</w:t>
      </w:r>
      <w:proofErr w:type="gramStart"/>
      <w:r w:rsidRPr="00F46BA2">
        <w:rPr>
          <w:rFonts w:hint="eastAsia"/>
          <w:bCs/>
          <w:szCs w:val="24"/>
        </w:rPr>
        <w:t>见基金</w:t>
      </w:r>
      <w:proofErr w:type="gramEnd"/>
      <w:r w:rsidRPr="00F46BA2">
        <w:rPr>
          <w:rFonts w:hint="eastAsia"/>
          <w:bCs/>
          <w:szCs w:val="24"/>
        </w:rPr>
        <w:t>管理人根据基金运作情况届时不定期发布的相关分红公告，若《基金合同》生效不满3个月可不进行收益分配</w:t>
      </w:r>
      <w:r w:rsidRPr="00F46BA2">
        <w:rPr>
          <w:bCs/>
          <w:szCs w:val="24"/>
        </w:rPr>
        <w:t>；</w:t>
      </w:r>
    </w:p>
    <w:p w14:paraId="4369A0E3" w14:textId="77777777" w:rsidR="00F46BA2" w:rsidRPr="00F46BA2" w:rsidRDefault="00F46BA2" w:rsidP="009B5E60">
      <w:pPr>
        <w:pStyle w:val="20"/>
        <w:spacing w:line="520" w:lineRule="atLeast"/>
        <w:ind w:left="0" w:firstLineChars="200" w:firstLine="480"/>
        <w:rPr>
          <w:bCs/>
          <w:szCs w:val="24"/>
        </w:rPr>
      </w:pPr>
      <w:r w:rsidRPr="00F46BA2">
        <w:rPr>
          <w:bCs/>
          <w:szCs w:val="24"/>
        </w:rPr>
        <w:t>2、</w:t>
      </w:r>
      <w:r w:rsidRPr="00F46BA2">
        <w:rPr>
          <w:rFonts w:hint="eastAsia"/>
          <w:bCs/>
          <w:szCs w:val="24"/>
        </w:rPr>
        <w:t>本基金收益分配方式分两种：现金分红与红利再投资，投资者可选择现金红利或将现金红利自动转为相应类别基金份额进行再投资；若投资者不选择，本基</w:t>
      </w:r>
      <w:r w:rsidRPr="00F46BA2">
        <w:rPr>
          <w:rFonts w:hint="eastAsia"/>
          <w:bCs/>
          <w:szCs w:val="24"/>
        </w:rPr>
        <w:lastRenderedPageBreak/>
        <w:t>金默认的收益分配方式是现金分红；</w:t>
      </w:r>
    </w:p>
    <w:p w14:paraId="464DFEFA" w14:textId="77777777" w:rsidR="00F46BA2" w:rsidRPr="00F46BA2" w:rsidRDefault="00F46BA2" w:rsidP="009B5E60">
      <w:pPr>
        <w:pStyle w:val="20"/>
        <w:spacing w:line="520" w:lineRule="atLeast"/>
        <w:ind w:left="0" w:firstLineChars="200" w:firstLine="480"/>
        <w:rPr>
          <w:bCs/>
          <w:szCs w:val="24"/>
        </w:rPr>
      </w:pPr>
      <w:r w:rsidRPr="00F46BA2">
        <w:rPr>
          <w:bCs/>
          <w:szCs w:val="24"/>
        </w:rPr>
        <w:t>3、基金收益分配后</w:t>
      </w:r>
      <w:r w:rsidRPr="00F46BA2">
        <w:rPr>
          <w:rFonts w:hint="eastAsia"/>
          <w:bCs/>
          <w:szCs w:val="24"/>
        </w:rPr>
        <w:t>每一类</w:t>
      </w:r>
      <w:r w:rsidRPr="00F46BA2">
        <w:rPr>
          <w:bCs/>
          <w:szCs w:val="24"/>
        </w:rPr>
        <w:t>基金份额净值不能低于面值；即基金收益分配基准日的</w:t>
      </w:r>
      <w:r w:rsidRPr="00F46BA2">
        <w:rPr>
          <w:rFonts w:hint="eastAsia"/>
          <w:bCs/>
          <w:szCs w:val="24"/>
        </w:rPr>
        <w:t>各类</w:t>
      </w:r>
      <w:r w:rsidRPr="00F46BA2">
        <w:rPr>
          <w:bCs/>
          <w:szCs w:val="24"/>
        </w:rPr>
        <w:t>基金份额净值减去每单位</w:t>
      </w:r>
      <w:r w:rsidRPr="00F46BA2">
        <w:rPr>
          <w:rFonts w:hint="eastAsia"/>
          <w:bCs/>
          <w:szCs w:val="24"/>
        </w:rPr>
        <w:t>该类</w:t>
      </w:r>
      <w:r w:rsidRPr="00F46BA2">
        <w:rPr>
          <w:bCs/>
          <w:szCs w:val="24"/>
        </w:rPr>
        <w:t>基金份额收益分配金额后不能低于面值</w:t>
      </w:r>
      <w:r w:rsidRPr="00F46BA2">
        <w:rPr>
          <w:rFonts w:hint="eastAsia"/>
          <w:bCs/>
          <w:szCs w:val="24"/>
        </w:rPr>
        <w:t>；</w:t>
      </w:r>
    </w:p>
    <w:p w14:paraId="393BA6D8" w14:textId="77777777" w:rsidR="00F46BA2" w:rsidRPr="00F46BA2" w:rsidRDefault="00F46BA2" w:rsidP="009B5E60">
      <w:pPr>
        <w:pStyle w:val="20"/>
        <w:spacing w:line="520" w:lineRule="atLeast"/>
        <w:ind w:left="0" w:firstLineChars="200" w:firstLine="480"/>
        <w:rPr>
          <w:bCs/>
          <w:szCs w:val="24"/>
        </w:rPr>
      </w:pPr>
      <w:r w:rsidRPr="00F46BA2">
        <w:rPr>
          <w:bCs/>
          <w:szCs w:val="24"/>
        </w:rPr>
        <w:t>4、</w:t>
      </w:r>
      <w:r w:rsidRPr="00F46BA2">
        <w:rPr>
          <w:rFonts w:hint="eastAsia"/>
          <w:bCs/>
          <w:szCs w:val="24"/>
        </w:rPr>
        <w:t>本基金各类基金份额在费用收取上不同，其对应的可分配收益可能有所不同。同一类别</w:t>
      </w:r>
      <w:r w:rsidRPr="00F46BA2">
        <w:rPr>
          <w:bCs/>
          <w:szCs w:val="24"/>
        </w:rPr>
        <w:t>的每一基金份额享有同等分配权；</w:t>
      </w:r>
    </w:p>
    <w:p w14:paraId="407C8722" w14:textId="77777777" w:rsidR="00F46BA2" w:rsidRPr="00F46BA2" w:rsidRDefault="00F46BA2" w:rsidP="009B5E60">
      <w:pPr>
        <w:pStyle w:val="20"/>
        <w:spacing w:line="520" w:lineRule="atLeast"/>
        <w:ind w:left="0" w:firstLineChars="200" w:firstLine="480"/>
        <w:rPr>
          <w:bCs/>
          <w:szCs w:val="24"/>
        </w:rPr>
      </w:pPr>
      <w:r w:rsidRPr="00F46BA2">
        <w:rPr>
          <w:bCs/>
          <w:szCs w:val="24"/>
        </w:rPr>
        <w:t>5、法律法规或监管机关另有规定的，从其规定。</w:t>
      </w:r>
    </w:p>
    <w:p w14:paraId="2ECBB8C7" w14:textId="095D34C1" w:rsidR="006E363D" w:rsidRDefault="00F46BA2">
      <w:pPr>
        <w:spacing w:line="520" w:lineRule="atLeast"/>
        <w:ind w:firstLineChars="225" w:firstLine="540"/>
        <w:rPr>
          <w:bCs/>
          <w:sz w:val="24"/>
        </w:rPr>
      </w:pPr>
      <w:r w:rsidRPr="00F46BA2">
        <w:rPr>
          <w:rFonts w:hint="eastAsia"/>
          <w:bCs/>
          <w:sz w:val="24"/>
          <w:szCs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w:t>
      </w:r>
    </w:p>
    <w:p w14:paraId="587C8867"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9.4收益分配方案</w:t>
      </w:r>
    </w:p>
    <w:p w14:paraId="3C89B6A7" w14:textId="57BD90B3" w:rsidR="006E363D" w:rsidRDefault="00F46BA2">
      <w:pPr>
        <w:pStyle w:val="20"/>
        <w:spacing w:before="0" w:after="0" w:line="520" w:lineRule="atLeast"/>
        <w:ind w:left="0" w:firstLineChars="200" w:firstLine="480"/>
        <w:rPr>
          <w:rFonts w:hAnsi="宋体"/>
          <w:szCs w:val="24"/>
        </w:rPr>
      </w:pPr>
      <w:r w:rsidRPr="00F46BA2">
        <w:rPr>
          <w:rFonts w:hAnsi="宋体" w:hint="eastAsia"/>
          <w:szCs w:val="24"/>
        </w:rPr>
        <w:t>基金收益分配方案中应载明截止收益分配基准日的可供分配利润、基金收益分配对象、分配时间、分配数额及比例、分配方式等内容</w:t>
      </w:r>
      <w:r w:rsidR="0008630D">
        <w:rPr>
          <w:rFonts w:hAnsi="宋体" w:hint="eastAsia"/>
          <w:szCs w:val="24"/>
        </w:rPr>
        <w:t>。</w:t>
      </w:r>
    </w:p>
    <w:p w14:paraId="0A30F957"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9.5收益分配的时间和程序</w:t>
      </w:r>
    </w:p>
    <w:p w14:paraId="13DA3BD3" w14:textId="09FB686E" w:rsidR="006E363D" w:rsidRDefault="0008630D">
      <w:pPr>
        <w:pStyle w:val="20"/>
        <w:spacing w:before="0" w:after="0" w:line="520" w:lineRule="atLeast"/>
        <w:ind w:left="0" w:firstLineChars="200" w:firstLine="480"/>
        <w:rPr>
          <w:bCs/>
        </w:rPr>
      </w:pPr>
      <w:r>
        <w:rPr>
          <w:rFonts w:hAnsi="宋体" w:hint="eastAsia"/>
          <w:szCs w:val="24"/>
        </w:rPr>
        <w:t>9.5.1</w:t>
      </w:r>
      <w:r w:rsidR="00F46BA2" w:rsidRPr="00F46BA2">
        <w:rPr>
          <w:rFonts w:hAnsi="宋体" w:hint="eastAsia"/>
          <w:szCs w:val="24"/>
        </w:rPr>
        <w:t>本基金收益分配方案由基金管理人拟定，并由基金托管人复核，依照《信息披露办法》的有关规定在规定媒介公告</w:t>
      </w:r>
      <w:r>
        <w:rPr>
          <w:rFonts w:hAnsi="宋体" w:hint="eastAsia"/>
          <w:szCs w:val="24"/>
        </w:rPr>
        <w:t>。</w:t>
      </w:r>
    </w:p>
    <w:p w14:paraId="3635D07D"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9.5.2在收益分配方案公布后，基金管理人依据具体方案的规定就支付的现金红利向基金托管人发送划款指令，基金托管人按照基金管理人的指令及时进行分红资金的划付。基金托管人负责核对收益分配方案的总金额与划款指令金额一致，不对每个投资者的明细分配金额进行复核。</w:t>
      </w:r>
    </w:p>
    <w:p w14:paraId="498C2626"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9.5.3法律法规或监管机关另有规定的，从其规定。</w:t>
      </w:r>
    </w:p>
    <w:p w14:paraId="0EAA15D5" w14:textId="77777777" w:rsidR="00945692" w:rsidRPr="00945692" w:rsidRDefault="00945692" w:rsidP="009B5E60">
      <w:pPr>
        <w:pStyle w:val="20"/>
        <w:spacing w:line="520" w:lineRule="atLeast"/>
        <w:ind w:left="0" w:firstLineChars="200" w:firstLine="480"/>
        <w:rPr>
          <w:rFonts w:hAnsi="宋体"/>
          <w:szCs w:val="24"/>
        </w:rPr>
      </w:pPr>
      <w:r>
        <w:rPr>
          <w:rFonts w:hAnsi="宋体" w:hint="eastAsia"/>
          <w:szCs w:val="24"/>
        </w:rPr>
        <w:t>9</w:t>
      </w:r>
      <w:r>
        <w:rPr>
          <w:rFonts w:hAnsi="宋体"/>
          <w:szCs w:val="24"/>
        </w:rPr>
        <w:t>.6</w:t>
      </w:r>
      <w:r w:rsidRPr="00945692">
        <w:rPr>
          <w:rFonts w:hAnsi="宋体" w:hint="eastAsia"/>
          <w:szCs w:val="24"/>
        </w:rPr>
        <w:t>实施</w:t>
      </w:r>
      <w:proofErr w:type="gramStart"/>
      <w:r w:rsidRPr="00945692">
        <w:rPr>
          <w:rFonts w:hAnsi="宋体" w:hint="eastAsia"/>
          <w:szCs w:val="24"/>
        </w:rPr>
        <w:t>侧袋机制</w:t>
      </w:r>
      <w:proofErr w:type="gramEnd"/>
      <w:r w:rsidRPr="00945692">
        <w:rPr>
          <w:rFonts w:hAnsi="宋体" w:hint="eastAsia"/>
          <w:szCs w:val="24"/>
        </w:rPr>
        <w:t>期间的收益分配</w:t>
      </w:r>
    </w:p>
    <w:p w14:paraId="29BD51C1" w14:textId="2E145715" w:rsidR="00945692" w:rsidRDefault="00945692" w:rsidP="00945692">
      <w:pPr>
        <w:pStyle w:val="20"/>
        <w:spacing w:before="0" w:after="0" w:line="520" w:lineRule="atLeast"/>
        <w:ind w:left="0" w:firstLineChars="200" w:firstLine="480"/>
        <w:rPr>
          <w:rFonts w:hAnsi="宋体"/>
          <w:szCs w:val="24"/>
        </w:rPr>
      </w:pPr>
      <w:r w:rsidRPr="00945692">
        <w:rPr>
          <w:rFonts w:hAnsi="宋体" w:hint="eastAsia"/>
          <w:szCs w:val="24"/>
        </w:rPr>
        <w:t>本基金实施</w:t>
      </w:r>
      <w:proofErr w:type="gramStart"/>
      <w:r w:rsidRPr="00945692">
        <w:rPr>
          <w:rFonts w:hAnsi="宋体" w:hint="eastAsia"/>
          <w:szCs w:val="24"/>
        </w:rPr>
        <w:t>侧袋机制</w:t>
      </w:r>
      <w:proofErr w:type="gramEnd"/>
      <w:r w:rsidRPr="00945692">
        <w:rPr>
          <w:rFonts w:hAnsi="宋体" w:hint="eastAsia"/>
          <w:szCs w:val="24"/>
        </w:rPr>
        <w:t>的，</w:t>
      </w:r>
      <w:proofErr w:type="gramStart"/>
      <w:r w:rsidRPr="00945692">
        <w:rPr>
          <w:rFonts w:hAnsi="宋体" w:hint="eastAsia"/>
          <w:szCs w:val="24"/>
        </w:rPr>
        <w:t>侧袋账户</w:t>
      </w:r>
      <w:proofErr w:type="gramEnd"/>
      <w:r w:rsidRPr="00945692">
        <w:rPr>
          <w:rFonts w:hAnsi="宋体" w:hint="eastAsia"/>
          <w:szCs w:val="24"/>
        </w:rPr>
        <w:t>不进行收益分配，详见招募说明书的规定。</w:t>
      </w:r>
    </w:p>
    <w:p w14:paraId="20A0585F" w14:textId="77777777" w:rsidR="006E363D" w:rsidRDefault="0008630D">
      <w:pPr>
        <w:pStyle w:val="1"/>
        <w:spacing w:line="520" w:lineRule="atLeast"/>
        <w:ind w:firstLineChars="200" w:firstLine="482"/>
        <w:rPr>
          <w:bCs/>
          <w:color w:val="auto"/>
          <w:szCs w:val="24"/>
        </w:rPr>
      </w:pPr>
      <w:bookmarkStart w:id="34" w:name="_Toc296551346"/>
      <w:bookmarkStart w:id="35" w:name="_Toc117088101"/>
      <w:r>
        <w:rPr>
          <w:rFonts w:hint="eastAsia"/>
          <w:bCs/>
          <w:color w:val="auto"/>
          <w:szCs w:val="24"/>
        </w:rPr>
        <w:t>第十条 信息披露</w:t>
      </w:r>
      <w:bookmarkEnd w:id="34"/>
      <w:bookmarkEnd w:id="35"/>
    </w:p>
    <w:p w14:paraId="426B02D0"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10.1保密义务</w:t>
      </w:r>
    </w:p>
    <w:p w14:paraId="1E57B849"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除按照《基金法》、《信息披露办法》、《流动性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w:t>
      </w:r>
      <w:r>
        <w:rPr>
          <w:rFonts w:hAnsi="宋体" w:hint="eastAsia"/>
          <w:szCs w:val="24"/>
        </w:rPr>
        <w:lastRenderedPageBreak/>
        <w:t>与基金托管人对基金的任何信息，除法律法规规定之外，不得在其公开披露之前，先行对任何第三方披露。但是，如下情况不应视为基金管理人或基金托管人违反保密义务：</w:t>
      </w:r>
    </w:p>
    <w:p w14:paraId="26459061"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（1）非因基金管理人和基金托管人的原因导致保密信息被披露、泄露或公开；</w:t>
      </w:r>
    </w:p>
    <w:p w14:paraId="55C09422"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p>
    <w:p w14:paraId="57FFAD59"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10.2基金管理人和基金托管人在信息披露中的职责和信息披露程序</w:t>
      </w:r>
    </w:p>
    <w:p w14:paraId="06AA16BD"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4636F740" w14:textId="7E6F818D" w:rsidR="006E363D" w:rsidRDefault="0008630D">
      <w:pPr>
        <w:pStyle w:val="20"/>
        <w:spacing w:before="0" w:after="0" w:line="520" w:lineRule="atLeast"/>
        <w:ind w:left="0" w:firstLineChars="200" w:firstLine="480"/>
        <w:rPr>
          <w:rFonts w:hAnsi="宋体"/>
          <w:szCs w:val="24"/>
        </w:rPr>
      </w:pPr>
      <w:r>
        <w:rPr>
          <w:rFonts w:hAnsi="宋体" w:hint="eastAsia"/>
          <w:szCs w:val="24"/>
        </w:rPr>
        <w:t>10.2.2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w:t>
      </w:r>
      <w:r w:rsidR="00945692">
        <w:rPr>
          <w:rFonts w:hAnsi="宋体" w:hint="eastAsia"/>
          <w:szCs w:val="24"/>
        </w:rPr>
        <w:t>清算报告、</w:t>
      </w:r>
      <w:r>
        <w:rPr>
          <w:rFonts w:hAnsi="宋体" w:hint="eastAsia"/>
          <w:szCs w:val="24"/>
        </w:rPr>
        <w:t>基金份额持有人大会决议、投资资产支持证券、国债期货</w:t>
      </w:r>
      <w:r w:rsidR="00945692">
        <w:rPr>
          <w:rFonts w:hAnsi="宋体" w:hint="eastAsia"/>
          <w:szCs w:val="24"/>
        </w:rPr>
        <w:t>、</w:t>
      </w:r>
      <w:r w:rsidR="00945692" w:rsidRPr="00945692">
        <w:rPr>
          <w:rFonts w:hAnsi="宋体" w:hint="eastAsia"/>
          <w:szCs w:val="24"/>
        </w:rPr>
        <w:t>港股通标的股票</w:t>
      </w:r>
      <w:r>
        <w:rPr>
          <w:rFonts w:hAnsi="宋体" w:hint="eastAsia"/>
          <w:szCs w:val="24"/>
        </w:rPr>
        <w:t>的信息披露</w:t>
      </w:r>
      <w:r w:rsidR="00945692" w:rsidRPr="00945692">
        <w:rPr>
          <w:rFonts w:hAnsi="宋体" w:hint="eastAsia"/>
          <w:szCs w:val="24"/>
        </w:rPr>
        <w:t>、实施</w:t>
      </w:r>
      <w:proofErr w:type="gramStart"/>
      <w:r w:rsidR="00945692" w:rsidRPr="00945692">
        <w:rPr>
          <w:rFonts w:hAnsi="宋体" w:hint="eastAsia"/>
          <w:szCs w:val="24"/>
        </w:rPr>
        <w:t>侧袋机制</w:t>
      </w:r>
      <w:proofErr w:type="gramEnd"/>
      <w:r w:rsidR="00945692" w:rsidRPr="00945692">
        <w:rPr>
          <w:rFonts w:hAnsi="宋体" w:hint="eastAsia"/>
          <w:szCs w:val="24"/>
        </w:rPr>
        <w:t>期间的信息披露</w:t>
      </w:r>
      <w:r>
        <w:rPr>
          <w:rFonts w:hAnsi="宋体" w:hint="eastAsia"/>
          <w:szCs w:val="24"/>
        </w:rPr>
        <w:t>以及中国证监会规定的其他信息。</w:t>
      </w:r>
    </w:p>
    <w:p w14:paraId="45B81AA1" w14:textId="0CE1ED1A" w:rsidR="006E363D" w:rsidRDefault="0008630D">
      <w:pPr>
        <w:pStyle w:val="20"/>
        <w:spacing w:before="0" w:after="0" w:line="520" w:lineRule="atLeast"/>
        <w:ind w:left="0" w:firstLineChars="200" w:firstLine="480"/>
        <w:rPr>
          <w:rFonts w:hAnsi="宋体"/>
          <w:szCs w:val="24"/>
        </w:rPr>
      </w:pPr>
      <w:r>
        <w:rPr>
          <w:rFonts w:hAnsi="宋体" w:hint="eastAsia"/>
          <w:szCs w:val="24"/>
        </w:rPr>
        <w:t>10.2.3</w:t>
      </w:r>
      <w:r w:rsidR="00945692" w:rsidRPr="00945692">
        <w:rPr>
          <w:rFonts w:hAnsi="宋体" w:hint="eastAsia"/>
          <w:szCs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r>
        <w:rPr>
          <w:rFonts w:hAnsi="宋体" w:hint="eastAsia"/>
          <w:szCs w:val="24"/>
        </w:rPr>
        <w:t>。</w:t>
      </w:r>
    </w:p>
    <w:p w14:paraId="42E27E29" w14:textId="21886EE7" w:rsidR="006E363D" w:rsidRDefault="0008630D">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4</w:t>
      </w:r>
      <w:r w:rsidR="00945692" w:rsidRPr="00945692">
        <w:rPr>
          <w:rFonts w:hAnsi="宋体" w:hint="eastAsia"/>
          <w:szCs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r>
        <w:rPr>
          <w:rFonts w:hAnsi="宋体" w:hint="eastAsia"/>
          <w:szCs w:val="24"/>
        </w:rPr>
        <w:t>。</w:t>
      </w:r>
    </w:p>
    <w:p w14:paraId="060EC569" w14:textId="5344369A" w:rsidR="006E363D" w:rsidRDefault="0008630D">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5</w:t>
      </w:r>
      <w:r w:rsidR="009A0516" w:rsidRPr="009A0516">
        <w:rPr>
          <w:rFonts w:hAnsi="宋体" w:hint="eastAsia"/>
          <w:szCs w:val="24"/>
        </w:rPr>
        <w:t>基金年度报告中的财务会计报告应当经过符合《中华人民共和国证券法》规定的会计师事务所审计</w:t>
      </w:r>
      <w:r>
        <w:rPr>
          <w:rFonts w:hAnsi="宋体" w:hint="eastAsia"/>
          <w:szCs w:val="24"/>
        </w:rPr>
        <w:t>。</w:t>
      </w:r>
    </w:p>
    <w:p w14:paraId="7FB810CD" w14:textId="5561D234" w:rsidR="006E363D" w:rsidRDefault="0008630D">
      <w:pPr>
        <w:pStyle w:val="20"/>
        <w:spacing w:before="0" w:after="0" w:line="520" w:lineRule="atLeast"/>
        <w:ind w:left="0" w:firstLineChars="200" w:firstLine="480"/>
        <w:rPr>
          <w:rFonts w:hAnsi="宋体"/>
          <w:szCs w:val="24"/>
        </w:rPr>
      </w:pPr>
      <w:r>
        <w:rPr>
          <w:rFonts w:hAnsi="宋体" w:hint="eastAsia"/>
          <w:szCs w:val="24"/>
        </w:rPr>
        <w:lastRenderedPageBreak/>
        <w:t>10.2.</w:t>
      </w:r>
      <w:r>
        <w:rPr>
          <w:rFonts w:hAnsi="宋体"/>
          <w:szCs w:val="24"/>
        </w:rPr>
        <w:t>6</w:t>
      </w:r>
      <w:r>
        <w:rPr>
          <w:rFonts w:hAnsi="宋体" w:hint="eastAsia"/>
          <w:szCs w:val="24"/>
        </w:rPr>
        <w:t>基金管理人应当在中国证监会规定的时间内，将应予披露的基金信息通过</w:t>
      </w:r>
      <w:r w:rsidR="009A0516" w:rsidRPr="009A0516">
        <w:rPr>
          <w:rFonts w:hAnsi="宋体" w:hint="eastAsia"/>
          <w:szCs w:val="24"/>
        </w:rPr>
        <w:t>符合中国证监会规定条件的全国性报刊（以下简称“规定报刊”）及《信息披露办法》规定的互联网网站（以下简称“规定网站”）等媒介披露</w:t>
      </w:r>
      <w:r>
        <w:rPr>
          <w:rFonts w:hAnsi="宋体" w:hint="eastAsia"/>
          <w:szCs w:val="24"/>
        </w:rPr>
        <w:t>。根据法律法规应由基金托管人公开披露的信息，基金托管人将通过</w:t>
      </w:r>
      <w:r w:rsidR="009A0516">
        <w:rPr>
          <w:rFonts w:hAnsi="宋体" w:hint="eastAsia"/>
          <w:szCs w:val="24"/>
        </w:rPr>
        <w:t>规定</w:t>
      </w:r>
      <w:r>
        <w:rPr>
          <w:rFonts w:hAnsi="宋体" w:hint="eastAsia"/>
          <w:szCs w:val="24"/>
        </w:rPr>
        <w:t>媒介公开披露。</w:t>
      </w:r>
    </w:p>
    <w:p w14:paraId="53698980" w14:textId="24CA01EA" w:rsidR="006E363D" w:rsidRDefault="0008630D">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7</w:t>
      </w:r>
      <w:r w:rsidR="009A0516" w:rsidRPr="009A0516">
        <w:rPr>
          <w:rFonts w:hAnsi="宋体" w:hint="eastAsia"/>
          <w:szCs w:val="24"/>
        </w:rPr>
        <w:t>依法必须披露的信息发布后，基金管理人、基金托管人应当按照相关法律法规规定将信息置备于各自住所，供社会公众查阅、复制</w:t>
      </w:r>
      <w:r>
        <w:rPr>
          <w:rFonts w:hAnsi="宋体" w:hint="eastAsia"/>
          <w:szCs w:val="24"/>
        </w:rPr>
        <w:t>。</w:t>
      </w:r>
    </w:p>
    <w:p w14:paraId="12CCC540"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10.3暂停或延迟信息披露的情形</w:t>
      </w:r>
    </w:p>
    <w:p w14:paraId="3DD2A2A9"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1、基金投资所涉及的证券、期货交易市场或外汇市场遇法定节假日或因其他原因暂停营业时；</w:t>
      </w:r>
    </w:p>
    <w:p w14:paraId="54B70669"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2、不可抗力；</w:t>
      </w:r>
    </w:p>
    <w:p w14:paraId="0C7DBBE5"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3、出现《基金合同》约定的暂停估值的情形时；</w:t>
      </w:r>
    </w:p>
    <w:p w14:paraId="12AB17E0" w14:textId="14025FED" w:rsidR="006E363D" w:rsidRDefault="009A0516">
      <w:pPr>
        <w:pStyle w:val="20"/>
        <w:spacing w:before="0" w:after="0" w:line="520" w:lineRule="atLeast"/>
        <w:ind w:left="0" w:firstLineChars="200" w:firstLine="480"/>
        <w:rPr>
          <w:rFonts w:hAnsi="宋体"/>
          <w:szCs w:val="24"/>
        </w:rPr>
      </w:pPr>
      <w:r w:rsidRPr="009A0516">
        <w:rPr>
          <w:rFonts w:hAnsi="宋体" w:hint="eastAsia"/>
          <w:szCs w:val="24"/>
        </w:rPr>
        <w:t>4、法律法规、基金合同或中国证监会规定的情况</w:t>
      </w:r>
      <w:r w:rsidR="0008630D">
        <w:rPr>
          <w:rFonts w:hAnsi="宋体" w:hint="eastAsia"/>
          <w:szCs w:val="24"/>
        </w:rPr>
        <w:t>。</w:t>
      </w:r>
    </w:p>
    <w:p w14:paraId="48BFB8A7"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10.4基金托管人报告</w:t>
      </w:r>
    </w:p>
    <w:p w14:paraId="7E1BB50F"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基金托管人应按《基金法》、《运作办法》、《信息披露办法》和其他有关法律法规的规定于每个上半年度结束后两个</w:t>
      </w:r>
      <w:r>
        <w:rPr>
          <w:rFonts w:hAnsi="宋体"/>
          <w:szCs w:val="24"/>
        </w:rPr>
        <w:t>月</w:t>
      </w:r>
      <w:r>
        <w:rPr>
          <w:rFonts w:hAnsi="宋体" w:hint="eastAsia"/>
          <w:szCs w:val="24"/>
        </w:rPr>
        <w:t>内、每个会计年度结束后三个</w:t>
      </w:r>
      <w:r>
        <w:rPr>
          <w:rFonts w:hAnsi="宋体"/>
          <w:szCs w:val="24"/>
        </w:rPr>
        <w:t>月</w:t>
      </w:r>
      <w:proofErr w:type="gramStart"/>
      <w:r>
        <w:rPr>
          <w:rFonts w:hAnsi="宋体" w:hint="eastAsia"/>
          <w:szCs w:val="24"/>
        </w:rPr>
        <w:t>内在基金</w:t>
      </w:r>
      <w:proofErr w:type="gramEnd"/>
      <w:r>
        <w:rPr>
          <w:rFonts w:hAnsi="宋体" w:hint="eastAsia"/>
          <w:szCs w:val="24"/>
        </w:rPr>
        <w:t>中期报告及年度报告中分别出具基金托管人报告，</w:t>
      </w:r>
      <w:r>
        <w:rPr>
          <w:rFonts w:hAnsi="宋体"/>
          <w:szCs w:val="24"/>
        </w:rPr>
        <w:t>并提交给基金管理人</w:t>
      </w:r>
      <w:r>
        <w:rPr>
          <w:rFonts w:hAnsi="宋体" w:hint="eastAsia"/>
          <w:szCs w:val="24"/>
        </w:rPr>
        <w:t>。</w:t>
      </w:r>
    </w:p>
    <w:p w14:paraId="07FDEADA" w14:textId="77777777" w:rsidR="006E363D" w:rsidRDefault="0008630D">
      <w:pPr>
        <w:pStyle w:val="1"/>
        <w:spacing w:line="520" w:lineRule="atLeast"/>
        <w:ind w:firstLineChars="200" w:firstLine="482"/>
        <w:rPr>
          <w:bCs/>
          <w:color w:val="auto"/>
          <w:szCs w:val="24"/>
        </w:rPr>
      </w:pPr>
      <w:bookmarkStart w:id="36" w:name="_Toc296551347"/>
      <w:bookmarkStart w:id="37" w:name="_Toc117088102"/>
      <w:r>
        <w:rPr>
          <w:rFonts w:hint="eastAsia"/>
          <w:bCs/>
          <w:color w:val="auto"/>
          <w:szCs w:val="24"/>
        </w:rPr>
        <w:t>第十一条 基金费用</w:t>
      </w:r>
      <w:bookmarkEnd w:id="36"/>
      <w:bookmarkEnd w:id="37"/>
    </w:p>
    <w:p w14:paraId="33275DFA"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11.1基金管理费的计提比例和计提方法</w:t>
      </w:r>
    </w:p>
    <w:p w14:paraId="084CFCD1" w14:textId="08B6823A" w:rsidR="006E363D" w:rsidRDefault="0008630D">
      <w:pPr>
        <w:pStyle w:val="20"/>
        <w:spacing w:before="0" w:after="0" w:line="520" w:lineRule="atLeast"/>
        <w:ind w:left="0" w:firstLineChars="200" w:firstLine="480"/>
        <w:rPr>
          <w:rFonts w:hAnsi="宋体"/>
          <w:szCs w:val="24"/>
        </w:rPr>
      </w:pPr>
      <w:r>
        <w:rPr>
          <w:rFonts w:hAnsi="宋体" w:hint="eastAsia"/>
          <w:szCs w:val="24"/>
        </w:rPr>
        <w:t>本基金的管理费按前一日基金资产净值的</w:t>
      </w:r>
      <w:r w:rsidR="00C33D2F">
        <w:rPr>
          <w:rFonts w:hAnsi="宋体" w:hint="eastAsia"/>
          <w:szCs w:val="24"/>
        </w:rPr>
        <w:t>0</w:t>
      </w:r>
      <w:r w:rsidR="00C33D2F">
        <w:rPr>
          <w:rFonts w:hAnsi="宋体"/>
          <w:szCs w:val="24"/>
        </w:rPr>
        <w:t>.40</w:t>
      </w:r>
      <w:r w:rsidR="00C33D2F">
        <w:rPr>
          <w:rFonts w:hAnsi="宋体" w:hint="eastAsia"/>
          <w:szCs w:val="24"/>
        </w:rPr>
        <w:t>%</w:t>
      </w:r>
      <w:r>
        <w:rPr>
          <w:rFonts w:hAnsi="宋体" w:hint="eastAsia"/>
          <w:szCs w:val="24"/>
        </w:rPr>
        <w:t>年费率计提。管理费的计算方法如下：</w:t>
      </w:r>
    </w:p>
    <w:p w14:paraId="0C8B8BDC" w14:textId="23F7A1B3" w:rsidR="006E363D" w:rsidRDefault="0008630D">
      <w:pPr>
        <w:pStyle w:val="20"/>
        <w:spacing w:before="0" w:after="0" w:line="520" w:lineRule="atLeast"/>
        <w:ind w:left="0" w:firstLineChars="200" w:firstLine="480"/>
        <w:rPr>
          <w:rFonts w:hAnsi="宋体"/>
          <w:szCs w:val="24"/>
        </w:rPr>
      </w:pPr>
      <w:r>
        <w:rPr>
          <w:rFonts w:hAnsi="宋体" w:hint="eastAsia"/>
          <w:szCs w:val="24"/>
        </w:rPr>
        <w:t>H＝E×</w:t>
      </w:r>
      <w:r w:rsidR="00C33D2F">
        <w:rPr>
          <w:rFonts w:hAnsi="宋体" w:hint="eastAsia"/>
        </w:rPr>
        <w:t>0</w:t>
      </w:r>
      <w:r w:rsidR="00C33D2F">
        <w:rPr>
          <w:rFonts w:hAnsi="宋体"/>
        </w:rPr>
        <w:t>.40</w:t>
      </w:r>
      <w:r w:rsidR="00C33D2F">
        <w:rPr>
          <w:rFonts w:hAnsi="宋体" w:hint="eastAsia"/>
        </w:rPr>
        <w:t>%</w:t>
      </w:r>
      <w:r>
        <w:rPr>
          <w:rFonts w:hAnsi="宋体" w:hint="eastAsia"/>
          <w:szCs w:val="24"/>
        </w:rPr>
        <w:t>÷当年天数</w:t>
      </w:r>
    </w:p>
    <w:p w14:paraId="608137A9"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H为每日应计提的基金管理费</w:t>
      </w:r>
    </w:p>
    <w:p w14:paraId="584125D6"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E为前一日的基金资产净值</w:t>
      </w:r>
    </w:p>
    <w:p w14:paraId="56555B9B"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基金管理费每日计算，</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5个工作日内从基金财产中一次性支付给基金管理人。若遇法定节假日、休息日或不可抗力致使无法按时支付的，支付日期顺延。</w:t>
      </w:r>
    </w:p>
    <w:p w14:paraId="23A8337C"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11.2基金托管费的计提比例和计提方法</w:t>
      </w:r>
    </w:p>
    <w:p w14:paraId="06CBDE4A" w14:textId="3CB6AAD6" w:rsidR="006E363D" w:rsidRDefault="0008630D">
      <w:pPr>
        <w:pStyle w:val="20"/>
        <w:spacing w:before="0" w:after="0" w:line="520" w:lineRule="atLeast"/>
        <w:ind w:left="0" w:firstLineChars="200" w:firstLine="480"/>
        <w:rPr>
          <w:rFonts w:hAnsi="宋体"/>
          <w:szCs w:val="24"/>
        </w:rPr>
      </w:pPr>
      <w:r>
        <w:rPr>
          <w:rFonts w:hAnsi="宋体" w:hint="eastAsia"/>
          <w:szCs w:val="24"/>
        </w:rPr>
        <w:lastRenderedPageBreak/>
        <w:t>本基金的托管费按前一日基金资产净值的</w:t>
      </w:r>
      <w:r w:rsidR="00C33D2F">
        <w:rPr>
          <w:rFonts w:hAnsi="宋体" w:hint="eastAsia"/>
          <w:szCs w:val="24"/>
        </w:rPr>
        <w:t>0</w:t>
      </w:r>
      <w:r w:rsidR="00C33D2F">
        <w:rPr>
          <w:rFonts w:hAnsi="宋体"/>
          <w:szCs w:val="24"/>
        </w:rPr>
        <w:t>.10</w:t>
      </w:r>
      <w:r w:rsidR="00C33D2F">
        <w:rPr>
          <w:rFonts w:hAnsi="宋体" w:hint="eastAsia"/>
          <w:szCs w:val="24"/>
        </w:rPr>
        <w:t>%</w:t>
      </w:r>
      <w:r>
        <w:rPr>
          <w:rFonts w:hAnsi="宋体" w:hint="eastAsia"/>
          <w:szCs w:val="24"/>
        </w:rPr>
        <w:t>的年费率计提。托管费的计算方法如下：</w:t>
      </w:r>
    </w:p>
    <w:p w14:paraId="561B5FE0" w14:textId="629C2012" w:rsidR="006E363D" w:rsidRDefault="0008630D">
      <w:pPr>
        <w:pStyle w:val="20"/>
        <w:spacing w:before="0" w:after="0" w:line="520" w:lineRule="atLeast"/>
        <w:ind w:left="0" w:firstLineChars="200" w:firstLine="480"/>
        <w:rPr>
          <w:rFonts w:hAnsi="宋体"/>
          <w:szCs w:val="24"/>
        </w:rPr>
      </w:pPr>
      <w:r>
        <w:rPr>
          <w:rFonts w:hAnsi="宋体" w:hint="eastAsia"/>
          <w:szCs w:val="24"/>
        </w:rPr>
        <w:t>H＝E×</w:t>
      </w:r>
      <w:r w:rsidR="00C33D2F">
        <w:rPr>
          <w:rFonts w:hAnsi="宋体" w:hint="eastAsia"/>
          <w:szCs w:val="24"/>
        </w:rPr>
        <w:t>0</w:t>
      </w:r>
      <w:r w:rsidR="00C33D2F">
        <w:rPr>
          <w:rFonts w:hAnsi="宋体"/>
          <w:szCs w:val="24"/>
        </w:rPr>
        <w:t>.10</w:t>
      </w:r>
      <w:r w:rsidR="00C33D2F">
        <w:rPr>
          <w:rFonts w:hAnsi="宋体" w:hint="eastAsia"/>
          <w:szCs w:val="24"/>
        </w:rPr>
        <w:t>%</w:t>
      </w:r>
      <w:r>
        <w:rPr>
          <w:rFonts w:hAnsi="宋体" w:hint="eastAsia"/>
          <w:szCs w:val="24"/>
        </w:rPr>
        <w:t>÷当年天数</w:t>
      </w:r>
    </w:p>
    <w:p w14:paraId="7339E78B"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H为每日应计提的基金托管费</w:t>
      </w:r>
    </w:p>
    <w:p w14:paraId="0F74B12A"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E为前一日的基金资产净值</w:t>
      </w:r>
    </w:p>
    <w:p w14:paraId="0ABD60DE"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基金托管费每日计算，</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5个工作日内从基金财产中一次性支取。若遇法定节假日、休息日或不可抗力致使无法按时支付的，支付日期顺延。</w:t>
      </w:r>
    </w:p>
    <w:p w14:paraId="1E39D880" w14:textId="726008C8" w:rsidR="006E363D" w:rsidRDefault="0008630D">
      <w:pPr>
        <w:pStyle w:val="20"/>
        <w:spacing w:before="0" w:after="0" w:line="520" w:lineRule="atLeast"/>
        <w:ind w:left="0" w:firstLineChars="200" w:firstLine="480"/>
        <w:rPr>
          <w:rFonts w:hAnsi="宋体"/>
          <w:szCs w:val="24"/>
        </w:rPr>
      </w:pPr>
      <w:r>
        <w:rPr>
          <w:rFonts w:hAnsi="宋体" w:hint="eastAsia"/>
          <w:szCs w:val="24"/>
        </w:rPr>
        <w:t>11.3</w:t>
      </w:r>
      <w:r w:rsidR="00ED5255">
        <w:rPr>
          <w:rFonts w:hAnsi="宋体"/>
          <w:szCs w:val="24"/>
        </w:rPr>
        <w:t xml:space="preserve"> C类基金份</w:t>
      </w:r>
      <w:r w:rsidR="00ED5255">
        <w:rPr>
          <w:rFonts w:hAnsi="宋体" w:hint="eastAsia"/>
          <w:szCs w:val="24"/>
        </w:rPr>
        <w:t>额</w:t>
      </w:r>
      <w:r>
        <w:rPr>
          <w:rFonts w:hAnsi="宋体" w:hint="eastAsia"/>
          <w:szCs w:val="24"/>
        </w:rPr>
        <w:t>销售服务费的计提比例和计提方法</w:t>
      </w:r>
    </w:p>
    <w:p w14:paraId="2C3374A7" w14:textId="18670FFA" w:rsidR="006E363D" w:rsidRDefault="0008630D">
      <w:pPr>
        <w:pStyle w:val="20"/>
        <w:spacing w:before="0" w:after="0" w:line="520" w:lineRule="atLeast"/>
        <w:ind w:left="0" w:firstLineChars="200" w:firstLine="480"/>
        <w:rPr>
          <w:rFonts w:hAnsi="宋体"/>
          <w:szCs w:val="24"/>
        </w:rPr>
      </w:pPr>
      <w:r>
        <w:rPr>
          <w:rFonts w:hAnsi="宋体" w:hint="eastAsia"/>
          <w:szCs w:val="24"/>
        </w:rPr>
        <w:t>本基金</w:t>
      </w:r>
      <w:r w:rsidR="00ED5255">
        <w:rPr>
          <w:rFonts w:hAnsi="宋体" w:hint="eastAsia"/>
          <w:szCs w:val="24"/>
        </w:rPr>
        <w:t>C</w:t>
      </w:r>
      <w:r w:rsidR="00ED5255">
        <w:rPr>
          <w:rFonts w:hAnsi="宋体"/>
          <w:szCs w:val="24"/>
        </w:rPr>
        <w:t>类基金份额的</w:t>
      </w:r>
      <w:r>
        <w:rPr>
          <w:rFonts w:hAnsi="宋体" w:hint="eastAsia"/>
          <w:szCs w:val="24"/>
        </w:rPr>
        <w:t>销售服务费按前一日</w:t>
      </w:r>
      <w:r w:rsidR="00ED5255">
        <w:rPr>
          <w:rFonts w:hAnsi="宋体" w:hint="eastAsia"/>
          <w:szCs w:val="24"/>
        </w:rPr>
        <w:t>C</w:t>
      </w:r>
      <w:r w:rsidR="00ED5255">
        <w:rPr>
          <w:rFonts w:hAnsi="宋体"/>
          <w:szCs w:val="24"/>
        </w:rPr>
        <w:t>类基金份额</w:t>
      </w:r>
      <w:r>
        <w:rPr>
          <w:rFonts w:hAnsi="宋体" w:hint="eastAsia"/>
          <w:szCs w:val="24"/>
        </w:rPr>
        <w:t>基金资产净值的</w:t>
      </w:r>
      <w:r w:rsidR="00C33D2F">
        <w:rPr>
          <w:rFonts w:hAnsi="宋体" w:hint="eastAsia"/>
          <w:szCs w:val="24"/>
        </w:rPr>
        <w:t>0</w:t>
      </w:r>
      <w:r w:rsidR="00C33D2F">
        <w:rPr>
          <w:rFonts w:hAnsi="宋体"/>
          <w:szCs w:val="24"/>
        </w:rPr>
        <w:t>.30</w:t>
      </w:r>
      <w:r w:rsidR="00C33D2F">
        <w:rPr>
          <w:rFonts w:hAnsi="宋体" w:hint="eastAsia"/>
          <w:szCs w:val="24"/>
        </w:rPr>
        <w:t>%</w:t>
      </w:r>
      <w:r>
        <w:rPr>
          <w:rFonts w:hAnsi="宋体" w:hint="eastAsia"/>
          <w:szCs w:val="24"/>
        </w:rPr>
        <w:t xml:space="preserve">年费率计提。 </w:t>
      </w:r>
    </w:p>
    <w:p w14:paraId="4D0EEF74" w14:textId="6208B4D5" w:rsidR="006E363D" w:rsidRDefault="00ED5255">
      <w:pPr>
        <w:pStyle w:val="20"/>
        <w:spacing w:before="0" w:after="0" w:line="520" w:lineRule="atLeast"/>
        <w:ind w:left="0" w:firstLineChars="200" w:firstLine="480"/>
        <w:rPr>
          <w:rFonts w:hAnsi="宋体"/>
          <w:szCs w:val="24"/>
        </w:rPr>
      </w:pPr>
      <w:r w:rsidRPr="00ED5255">
        <w:rPr>
          <w:rFonts w:hAnsi="宋体" w:hint="eastAsia"/>
          <w:szCs w:val="24"/>
        </w:rPr>
        <w:t>C类基金份额</w:t>
      </w:r>
      <w:r w:rsidR="0008630D">
        <w:rPr>
          <w:rFonts w:hAnsi="宋体" w:hint="eastAsia"/>
          <w:szCs w:val="24"/>
        </w:rPr>
        <w:t xml:space="preserve">销售服务费的计算方法如下： </w:t>
      </w:r>
    </w:p>
    <w:p w14:paraId="5105053D" w14:textId="2CEF3BEE" w:rsidR="006E363D" w:rsidRDefault="0008630D">
      <w:pPr>
        <w:pStyle w:val="20"/>
        <w:spacing w:before="0" w:after="0" w:line="520" w:lineRule="atLeast"/>
        <w:ind w:left="0" w:firstLineChars="200" w:firstLine="480"/>
        <w:rPr>
          <w:rFonts w:hAnsi="宋体"/>
          <w:szCs w:val="24"/>
        </w:rPr>
      </w:pPr>
      <w:r>
        <w:rPr>
          <w:rFonts w:hAnsi="宋体" w:hint="eastAsia"/>
          <w:szCs w:val="24"/>
        </w:rPr>
        <w:t>H＝E×</w:t>
      </w:r>
      <w:r w:rsidR="00C33D2F">
        <w:rPr>
          <w:rFonts w:hAnsi="宋体" w:hint="eastAsia"/>
          <w:szCs w:val="24"/>
        </w:rPr>
        <w:t>0</w:t>
      </w:r>
      <w:r w:rsidR="00C33D2F">
        <w:rPr>
          <w:rFonts w:hAnsi="宋体"/>
          <w:szCs w:val="24"/>
        </w:rPr>
        <w:t>.30</w:t>
      </w:r>
      <w:r w:rsidR="00C33D2F">
        <w:rPr>
          <w:rFonts w:hAnsi="宋体" w:hint="eastAsia"/>
          <w:szCs w:val="24"/>
        </w:rPr>
        <w:t>%</w:t>
      </w:r>
      <w:r>
        <w:rPr>
          <w:rFonts w:hAnsi="宋体" w:hint="eastAsia"/>
          <w:szCs w:val="24"/>
        </w:rPr>
        <w:t xml:space="preserve">÷当年天数 </w:t>
      </w:r>
    </w:p>
    <w:p w14:paraId="48A6D5AB" w14:textId="51E5944A" w:rsidR="006E363D" w:rsidRDefault="0008630D">
      <w:pPr>
        <w:pStyle w:val="20"/>
        <w:spacing w:before="0" w:after="0" w:line="520" w:lineRule="atLeast"/>
        <w:ind w:left="0" w:firstLineChars="200" w:firstLine="480"/>
        <w:rPr>
          <w:rFonts w:hAnsi="宋体"/>
          <w:szCs w:val="24"/>
        </w:rPr>
      </w:pPr>
      <w:r>
        <w:rPr>
          <w:rFonts w:hAnsi="宋体" w:hint="eastAsia"/>
          <w:szCs w:val="24"/>
        </w:rPr>
        <w:t>H为</w:t>
      </w:r>
      <w:r w:rsidR="00ED5255">
        <w:rPr>
          <w:rFonts w:hAnsi="宋体" w:hint="eastAsia"/>
          <w:szCs w:val="24"/>
        </w:rPr>
        <w:t>C</w:t>
      </w:r>
      <w:r w:rsidR="00ED5255">
        <w:rPr>
          <w:rFonts w:hAnsi="宋体"/>
          <w:szCs w:val="24"/>
        </w:rPr>
        <w:t>类</w:t>
      </w:r>
      <w:r>
        <w:rPr>
          <w:rFonts w:hAnsi="宋体" w:hint="eastAsia"/>
          <w:szCs w:val="24"/>
        </w:rPr>
        <w:t xml:space="preserve">基金份额每日应计提的销售服务费 </w:t>
      </w:r>
    </w:p>
    <w:p w14:paraId="435FD929" w14:textId="70DAE549" w:rsidR="006E363D" w:rsidRDefault="0008630D">
      <w:pPr>
        <w:pStyle w:val="20"/>
        <w:spacing w:before="0" w:after="0" w:line="520" w:lineRule="atLeast"/>
        <w:ind w:left="0" w:firstLineChars="200" w:firstLine="480"/>
        <w:rPr>
          <w:rFonts w:hAnsi="宋体"/>
          <w:szCs w:val="24"/>
        </w:rPr>
      </w:pPr>
      <w:r>
        <w:rPr>
          <w:rFonts w:hAnsi="宋体" w:hint="eastAsia"/>
          <w:szCs w:val="24"/>
        </w:rPr>
        <w:t>E为</w:t>
      </w:r>
      <w:r w:rsidR="00ED5255">
        <w:rPr>
          <w:rFonts w:hAnsi="宋体" w:hint="eastAsia"/>
          <w:szCs w:val="24"/>
        </w:rPr>
        <w:t>前一日C</w:t>
      </w:r>
      <w:r w:rsidR="00ED5255">
        <w:rPr>
          <w:rFonts w:hAnsi="宋体"/>
          <w:szCs w:val="24"/>
        </w:rPr>
        <w:t>类</w:t>
      </w:r>
      <w:r>
        <w:rPr>
          <w:rFonts w:hAnsi="宋体" w:hint="eastAsia"/>
          <w:szCs w:val="24"/>
        </w:rPr>
        <w:t>基金份额</w:t>
      </w:r>
      <w:r w:rsidR="00ED5255">
        <w:rPr>
          <w:rFonts w:hAnsi="宋体" w:hint="eastAsia"/>
          <w:szCs w:val="24"/>
        </w:rPr>
        <w:t>的</w:t>
      </w:r>
      <w:r>
        <w:rPr>
          <w:rFonts w:hAnsi="宋体" w:hint="eastAsia"/>
          <w:szCs w:val="24"/>
        </w:rPr>
        <w:t xml:space="preserve">基金资产净值 </w:t>
      </w:r>
    </w:p>
    <w:p w14:paraId="4F1AE424"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基金销售服务费每日计提，逐日累计至每月月末，按月支付。由基金管理人与基金托管人核对一致后，基金托管人按照与基金管理人协商一致的方式于次月前</w:t>
      </w:r>
      <w:r>
        <w:rPr>
          <w:rFonts w:hAnsi="宋体"/>
          <w:szCs w:val="24"/>
        </w:rPr>
        <w:t>5个工作日内从基金财产中一次性支付给各销售机构，或一次性支付给基金管理人并由基金管理人代付给各基金销售机构。</w:t>
      </w:r>
      <w:r>
        <w:rPr>
          <w:rFonts w:hAnsi="宋体" w:hint="eastAsia"/>
          <w:szCs w:val="24"/>
        </w:rPr>
        <w:t>若遇法定节假日、休息日或不可抗力致使无法按时支付的，支付日期顺延。</w:t>
      </w:r>
    </w:p>
    <w:p w14:paraId="55AF28A5" w14:textId="189B2655" w:rsidR="006E363D" w:rsidRDefault="0008630D">
      <w:pPr>
        <w:pStyle w:val="20"/>
        <w:spacing w:before="0" w:after="0" w:line="520" w:lineRule="atLeast"/>
        <w:ind w:left="0" w:firstLineChars="200" w:firstLine="480"/>
        <w:rPr>
          <w:rFonts w:hAnsi="宋体"/>
          <w:szCs w:val="24"/>
        </w:rPr>
      </w:pPr>
      <w:r>
        <w:rPr>
          <w:rFonts w:hAnsi="宋体" w:hint="eastAsia"/>
          <w:szCs w:val="24"/>
        </w:rPr>
        <w:t>11.4为基金财产及基金运作所开立账户的开户费和维护费、证券</w:t>
      </w:r>
      <w:r w:rsidR="009A0516">
        <w:rPr>
          <w:rFonts w:hAnsi="宋体" w:hint="eastAsia"/>
          <w:szCs w:val="24"/>
        </w:rPr>
        <w:t>/期货</w:t>
      </w:r>
      <w:r w:rsidR="0052525B">
        <w:rPr>
          <w:rFonts w:hAnsi="宋体" w:hint="eastAsia"/>
          <w:szCs w:val="24"/>
        </w:rPr>
        <w:t>等</w:t>
      </w:r>
      <w:r>
        <w:rPr>
          <w:rFonts w:hAnsi="宋体" w:hint="eastAsia"/>
          <w:szCs w:val="24"/>
        </w:rPr>
        <w:t>交易费用、基金合同生效后与</w:t>
      </w:r>
      <w:r>
        <w:rPr>
          <w:rFonts w:hAnsi="宋体"/>
          <w:szCs w:val="24"/>
        </w:rPr>
        <w:t>基金相关</w:t>
      </w:r>
      <w:r>
        <w:rPr>
          <w:rFonts w:hAnsi="宋体" w:hint="eastAsia"/>
          <w:szCs w:val="24"/>
        </w:rPr>
        <w:t>的信息披露费用、基金份额持有人大会费用、基金合同生效后与基金相关的会计师费、律师费</w:t>
      </w:r>
      <w:r>
        <w:rPr>
          <w:rFonts w:hint="eastAsia"/>
          <w:bCs/>
        </w:rPr>
        <w:t>、仲裁费</w:t>
      </w:r>
      <w:r>
        <w:rPr>
          <w:bCs/>
        </w:rPr>
        <w:t>和诉讼费</w:t>
      </w:r>
      <w:r>
        <w:rPr>
          <w:rFonts w:hint="eastAsia"/>
          <w:bCs/>
        </w:rPr>
        <w:t>、</w:t>
      </w:r>
      <w:r>
        <w:rPr>
          <w:bCs/>
        </w:rPr>
        <w:t>基金的银行划款费用</w:t>
      </w:r>
      <w:r w:rsidR="009A0516">
        <w:rPr>
          <w:bCs/>
        </w:rPr>
        <w:t>、</w:t>
      </w:r>
      <w:r w:rsidR="009A0516" w:rsidRPr="009A0516">
        <w:rPr>
          <w:rFonts w:hint="eastAsia"/>
          <w:bCs/>
        </w:rPr>
        <w:t>因投资港股通标的股票而产生的各项合理费用</w:t>
      </w:r>
      <w:r>
        <w:rPr>
          <w:rFonts w:hAnsi="宋体" w:hint="eastAsia"/>
          <w:szCs w:val="24"/>
        </w:rPr>
        <w:t>等根据有关法律法规、基金合同及相应协议的规定，由基金托管人按基金管理人的划款指令并根据费用实际支出金额支付，列入或摊入当期基金费用。</w:t>
      </w:r>
    </w:p>
    <w:p w14:paraId="3BB72D8A"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11.</w:t>
      </w:r>
      <w:r>
        <w:rPr>
          <w:rFonts w:hAnsi="宋体"/>
          <w:szCs w:val="24"/>
        </w:rPr>
        <w:t>5</w:t>
      </w:r>
      <w:r>
        <w:rPr>
          <w:rFonts w:hAnsi="宋体" w:hint="eastAsia"/>
          <w:szCs w:val="24"/>
        </w:rPr>
        <w:t>不列入基金费用的项目</w:t>
      </w:r>
    </w:p>
    <w:p w14:paraId="7D5ADAAD"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lastRenderedPageBreak/>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14:paraId="2B7051C5" w14:textId="3B08F660" w:rsidR="006E363D" w:rsidRDefault="0008630D">
      <w:pPr>
        <w:pStyle w:val="20"/>
        <w:spacing w:before="0" w:after="0" w:line="520" w:lineRule="atLeast"/>
        <w:ind w:left="0" w:firstLineChars="200" w:firstLine="480"/>
        <w:rPr>
          <w:rFonts w:hAnsi="宋体"/>
          <w:szCs w:val="24"/>
        </w:rPr>
      </w:pPr>
      <w:r>
        <w:rPr>
          <w:rFonts w:hAnsi="宋体" w:hint="eastAsia"/>
          <w:szCs w:val="24"/>
        </w:rPr>
        <w:t>11.</w:t>
      </w:r>
      <w:r w:rsidR="009A0516">
        <w:rPr>
          <w:rFonts w:hAnsi="宋体"/>
          <w:szCs w:val="24"/>
        </w:rPr>
        <w:t>6</w:t>
      </w:r>
      <w:r>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07B8C8F9" w14:textId="77777777" w:rsidR="00945692" w:rsidRPr="00945692" w:rsidRDefault="00945692" w:rsidP="009B5E60">
      <w:pPr>
        <w:pStyle w:val="20"/>
        <w:spacing w:line="520" w:lineRule="atLeast"/>
        <w:ind w:left="0" w:firstLineChars="200" w:firstLine="480"/>
        <w:rPr>
          <w:rFonts w:hAnsi="宋体"/>
          <w:szCs w:val="24"/>
        </w:rPr>
      </w:pPr>
      <w:r>
        <w:rPr>
          <w:rFonts w:hAnsi="宋体" w:hint="eastAsia"/>
          <w:szCs w:val="24"/>
        </w:rPr>
        <w:t>1</w:t>
      </w:r>
      <w:r>
        <w:rPr>
          <w:rFonts w:hAnsi="宋体"/>
          <w:szCs w:val="24"/>
        </w:rPr>
        <w:t>1.7</w:t>
      </w:r>
      <w:r w:rsidRPr="00945692">
        <w:rPr>
          <w:rFonts w:hAnsi="宋体" w:hint="eastAsia"/>
          <w:szCs w:val="24"/>
        </w:rPr>
        <w:t>实施</w:t>
      </w:r>
      <w:proofErr w:type="gramStart"/>
      <w:r w:rsidRPr="00945692">
        <w:rPr>
          <w:rFonts w:hAnsi="宋体" w:hint="eastAsia"/>
          <w:szCs w:val="24"/>
        </w:rPr>
        <w:t>侧袋机制</w:t>
      </w:r>
      <w:proofErr w:type="gramEnd"/>
      <w:r w:rsidRPr="00945692">
        <w:rPr>
          <w:rFonts w:hAnsi="宋体" w:hint="eastAsia"/>
          <w:szCs w:val="24"/>
        </w:rPr>
        <w:t>期间的基金费用</w:t>
      </w:r>
    </w:p>
    <w:p w14:paraId="435C88EC" w14:textId="5702A82F" w:rsidR="00945692" w:rsidRDefault="00945692" w:rsidP="00945692">
      <w:pPr>
        <w:pStyle w:val="20"/>
        <w:spacing w:before="0" w:after="0" w:line="520" w:lineRule="atLeast"/>
        <w:ind w:left="0" w:firstLineChars="200" w:firstLine="480"/>
        <w:rPr>
          <w:rFonts w:hAnsi="宋体"/>
          <w:szCs w:val="24"/>
        </w:rPr>
      </w:pPr>
      <w:r w:rsidRPr="00945692">
        <w:rPr>
          <w:rFonts w:hAnsi="宋体" w:hint="eastAsia"/>
          <w:szCs w:val="24"/>
        </w:rPr>
        <w:t>本基金实施</w:t>
      </w:r>
      <w:proofErr w:type="gramStart"/>
      <w:r w:rsidRPr="00945692">
        <w:rPr>
          <w:rFonts w:hAnsi="宋体" w:hint="eastAsia"/>
          <w:szCs w:val="24"/>
        </w:rPr>
        <w:t>侧袋机制</w:t>
      </w:r>
      <w:proofErr w:type="gramEnd"/>
      <w:r w:rsidRPr="00945692">
        <w:rPr>
          <w:rFonts w:hAnsi="宋体" w:hint="eastAsia"/>
          <w:szCs w:val="24"/>
        </w:rPr>
        <w:t>的，</w:t>
      </w:r>
      <w:proofErr w:type="gramStart"/>
      <w:r w:rsidRPr="00945692">
        <w:rPr>
          <w:rFonts w:hAnsi="宋体" w:hint="eastAsia"/>
          <w:szCs w:val="24"/>
        </w:rPr>
        <w:t>与侧袋账户</w:t>
      </w:r>
      <w:proofErr w:type="gramEnd"/>
      <w:r w:rsidRPr="00945692">
        <w:rPr>
          <w:rFonts w:hAnsi="宋体" w:hint="eastAsia"/>
          <w:szCs w:val="24"/>
        </w:rPr>
        <w:t>有关的费用可以</w:t>
      </w:r>
      <w:proofErr w:type="gramStart"/>
      <w:r w:rsidRPr="00945692">
        <w:rPr>
          <w:rFonts w:hAnsi="宋体" w:hint="eastAsia"/>
          <w:szCs w:val="24"/>
        </w:rPr>
        <w:t>从侧袋账户</w:t>
      </w:r>
      <w:proofErr w:type="gramEnd"/>
      <w:r w:rsidRPr="00945692">
        <w:rPr>
          <w:rFonts w:hAnsi="宋体" w:hint="eastAsia"/>
          <w:szCs w:val="24"/>
        </w:rPr>
        <w:t>中列支，但应</w:t>
      </w:r>
      <w:proofErr w:type="gramStart"/>
      <w:r w:rsidRPr="00945692">
        <w:rPr>
          <w:rFonts w:hAnsi="宋体" w:hint="eastAsia"/>
          <w:szCs w:val="24"/>
        </w:rPr>
        <w:t>待侧袋</w:t>
      </w:r>
      <w:proofErr w:type="gramEnd"/>
      <w:r w:rsidRPr="00945692">
        <w:rPr>
          <w:rFonts w:hAnsi="宋体" w:hint="eastAsia"/>
          <w:szCs w:val="24"/>
        </w:rPr>
        <w:t>账户资产变现后方可列支，有关费用可酌情收取或减免，但不得收取管理费，详见招募说明书的规定。</w:t>
      </w:r>
    </w:p>
    <w:p w14:paraId="0EFDC3CB" w14:textId="77777777" w:rsidR="006E363D" w:rsidRDefault="0008630D">
      <w:pPr>
        <w:pStyle w:val="1"/>
        <w:spacing w:line="520" w:lineRule="atLeast"/>
        <w:ind w:firstLineChars="200" w:firstLine="482"/>
        <w:rPr>
          <w:bCs/>
          <w:color w:val="auto"/>
          <w:szCs w:val="24"/>
        </w:rPr>
      </w:pPr>
      <w:bookmarkStart w:id="38" w:name="_Toc296551348"/>
      <w:bookmarkStart w:id="39" w:name="_Toc117088103"/>
      <w:r>
        <w:rPr>
          <w:rFonts w:hint="eastAsia"/>
          <w:bCs/>
          <w:color w:val="auto"/>
          <w:szCs w:val="24"/>
        </w:rPr>
        <w:t>第十二条 基金份额持有人名册的保管</w:t>
      </w:r>
      <w:bookmarkEnd w:id="38"/>
      <w:bookmarkEnd w:id="39"/>
    </w:p>
    <w:p w14:paraId="384CF254"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12.1基金管理人和基金托管人须分别妥善保管基金份额持有人名册，基金份额持有人名册的内容必须包括基金份额持有人的名称和持有的基金份额。</w:t>
      </w:r>
    </w:p>
    <w:p w14:paraId="7AF9411A" w14:textId="61259F30" w:rsidR="006E363D" w:rsidRDefault="0008630D">
      <w:pPr>
        <w:pStyle w:val="20"/>
        <w:spacing w:before="0" w:after="0" w:line="520" w:lineRule="atLeast"/>
        <w:ind w:left="0" w:firstLineChars="200" w:firstLine="480"/>
        <w:rPr>
          <w:rFonts w:hAnsi="宋体"/>
          <w:szCs w:val="24"/>
        </w:rPr>
      </w:pPr>
      <w:r>
        <w:rPr>
          <w:rFonts w:hAnsi="宋体"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w:t>
      </w:r>
      <w:r w:rsidR="00945692">
        <w:rPr>
          <w:rFonts w:hAnsi="宋体"/>
          <w:szCs w:val="24"/>
        </w:rPr>
        <w:t>不低于法定最低期限</w:t>
      </w:r>
      <w:r>
        <w:rPr>
          <w:rFonts w:hAnsi="宋体" w:hint="eastAsia"/>
          <w:szCs w:val="24"/>
        </w:rPr>
        <w:t>，</w:t>
      </w:r>
      <w:r>
        <w:rPr>
          <w:rFonts w:hAnsi="宋体"/>
          <w:szCs w:val="24"/>
        </w:rPr>
        <w:t>法律法规或监管规则另有</w:t>
      </w:r>
      <w:r>
        <w:rPr>
          <w:rFonts w:hAnsi="宋体" w:hint="eastAsia"/>
          <w:szCs w:val="24"/>
        </w:rPr>
        <w:t>规定</w:t>
      </w:r>
      <w:r>
        <w:rPr>
          <w:rFonts w:hAnsi="宋体"/>
          <w:szCs w:val="24"/>
        </w:rPr>
        <w:t>的，从其规定</w:t>
      </w:r>
      <w:r>
        <w:rPr>
          <w:rFonts w:hAnsi="宋体" w:hint="eastAsia"/>
          <w:szCs w:val="24"/>
        </w:rPr>
        <w:t>。</w:t>
      </w:r>
    </w:p>
    <w:p w14:paraId="47437250"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12.</w:t>
      </w:r>
      <w:r>
        <w:rPr>
          <w:rFonts w:hAnsi="宋体"/>
          <w:szCs w:val="24"/>
        </w:rPr>
        <w:t>3</w:t>
      </w:r>
      <w:proofErr w:type="gramStart"/>
      <w:r>
        <w:rPr>
          <w:rFonts w:hAnsi="宋体" w:hint="eastAsia"/>
          <w:szCs w:val="24"/>
        </w:rPr>
        <w:t>若基金</w:t>
      </w:r>
      <w:proofErr w:type="gramEnd"/>
      <w:r>
        <w:rPr>
          <w:rFonts w:hAnsi="宋体" w:hint="eastAsia"/>
          <w:szCs w:val="24"/>
        </w:rPr>
        <w:t>管理人或基金托管人由于自身原因无法妥善保管基金份额持有人名册，应按有关法规规定各自承担相应的责任。</w:t>
      </w:r>
    </w:p>
    <w:p w14:paraId="01854840" w14:textId="77777777" w:rsidR="006E363D" w:rsidRDefault="0008630D">
      <w:pPr>
        <w:pStyle w:val="1"/>
        <w:spacing w:line="520" w:lineRule="atLeast"/>
        <w:ind w:firstLineChars="200" w:firstLine="482"/>
        <w:rPr>
          <w:bCs/>
          <w:color w:val="auto"/>
          <w:szCs w:val="24"/>
        </w:rPr>
      </w:pPr>
      <w:bookmarkStart w:id="40" w:name="_Toc296551349"/>
      <w:bookmarkStart w:id="41" w:name="_Toc117088104"/>
      <w:r>
        <w:rPr>
          <w:rFonts w:hint="eastAsia"/>
          <w:bCs/>
          <w:color w:val="auto"/>
          <w:szCs w:val="24"/>
        </w:rPr>
        <w:t>第十三条 基金有关文件和档案的保存</w:t>
      </w:r>
      <w:bookmarkEnd w:id="40"/>
      <w:bookmarkEnd w:id="41"/>
    </w:p>
    <w:p w14:paraId="713162EA" w14:textId="1ADFAC19" w:rsidR="006E363D" w:rsidRDefault="0008630D">
      <w:pPr>
        <w:pStyle w:val="20"/>
        <w:spacing w:before="0" w:after="0" w:line="520" w:lineRule="atLeast"/>
        <w:ind w:left="0" w:firstLineChars="200" w:firstLine="480"/>
        <w:rPr>
          <w:rFonts w:hAnsi="宋体"/>
          <w:szCs w:val="24"/>
        </w:rPr>
      </w:pPr>
      <w:r>
        <w:rPr>
          <w:rFonts w:hAnsi="宋体" w:hint="eastAsia"/>
          <w:szCs w:val="24"/>
        </w:rPr>
        <w:t>13.1基金管理人、基金托管人按各自职责完整保存原始凭证、记账凭证、基金账册、交易记录和重要合同等，保存期限不少于</w:t>
      </w:r>
      <w:r w:rsidR="00945692">
        <w:rPr>
          <w:rFonts w:hAnsi="宋体"/>
          <w:szCs w:val="24"/>
        </w:rPr>
        <w:t>法定最低期限</w:t>
      </w:r>
      <w:r>
        <w:rPr>
          <w:rFonts w:hAnsi="宋体" w:hint="eastAsia"/>
          <w:szCs w:val="24"/>
        </w:rPr>
        <w:t>，对相关信息负有保密义务，但</w:t>
      </w:r>
      <w:r>
        <w:rPr>
          <w:rFonts w:asciiTheme="minorEastAsia" w:eastAsiaTheme="minorEastAsia" w:hAnsiTheme="minorEastAsia" w:hint="eastAsia"/>
          <w:szCs w:val="24"/>
        </w:rPr>
        <w:t>本协议另有约定或</w:t>
      </w:r>
      <w:r>
        <w:rPr>
          <w:rFonts w:hAnsi="宋体" w:hint="eastAsia"/>
          <w:szCs w:val="24"/>
        </w:rPr>
        <w:t>根据有关法律法规规定或有权机关要求披露的除外。其中，基金管理人应保存基金财产管理业务活动的记录、账册、报表和其他相关资料，基金托管人应保存基金托管业务活动的记录、账册、报表和其他相关资料。</w:t>
      </w:r>
    </w:p>
    <w:p w14:paraId="0EAC9689"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13.2基金管理人签署重大合同文本后，应及时将合同文本正本送达基金托管</w:t>
      </w:r>
      <w:r>
        <w:rPr>
          <w:rFonts w:hAnsi="宋体" w:hint="eastAsia"/>
          <w:szCs w:val="24"/>
        </w:rPr>
        <w:lastRenderedPageBreak/>
        <w:t>人处。基金管理人应及时将与本基金账务处理、资金划拨等有关的合同、协议传真给基金托管人。</w:t>
      </w:r>
    </w:p>
    <w:p w14:paraId="0E17B79A"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13.3基金管理人或基金托管人变更后，未变更的一方有义务协助接任人接受基金的有关文件。</w:t>
      </w:r>
    </w:p>
    <w:p w14:paraId="3EEB3A67" w14:textId="77777777" w:rsidR="006E363D" w:rsidRDefault="0008630D">
      <w:pPr>
        <w:pStyle w:val="1"/>
        <w:spacing w:line="520" w:lineRule="atLeast"/>
        <w:ind w:firstLineChars="200" w:firstLine="482"/>
        <w:rPr>
          <w:bCs/>
          <w:color w:val="auto"/>
          <w:szCs w:val="24"/>
        </w:rPr>
      </w:pPr>
      <w:bookmarkStart w:id="42" w:name="_Toc296551350"/>
      <w:bookmarkStart w:id="43" w:name="_Toc117088105"/>
      <w:r>
        <w:rPr>
          <w:rFonts w:hint="eastAsia"/>
          <w:bCs/>
          <w:color w:val="auto"/>
          <w:szCs w:val="24"/>
        </w:rPr>
        <w:t>第十四条 基金管理人和基金托管人的更换</w:t>
      </w:r>
      <w:bookmarkEnd w:id="42"/>
      <w:bookmarkEnd w:id="43"/>
    </w:p>
    <w:p w14:paraId="612C68BE"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14.1基金管理人的更换</w:t>
      </w:r>
    </w:p>
    <w:p w14:paraId="7FBB2D5E"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14.1.1基金管理人的更换条件</w:t>
      </w:r>
    </w:p>
    <w:p w14:paraId="4AC86203"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有下列情形之一的，基金管理人职责终止：</w:t>
      </w:r>
    </w:p>
    <w:p w14:paraId="7084507F"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1、被依法取消基金管理资格；</w:t>
      </w:r>
    </w:p>
    <w:p w14:paraId="1F10FD5E"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2、被基金份额持有人大会解任；</w:t>
      </w:r>
    </w:p>
    <w:p w14:paraId="69D4C1E8"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3、依法解散、被依法撤销或被依法宣告破产；</w:t>
      </w:r>
    </w:p>
    <w:p w14:paraId="427AFDB2" w14:textId="6B3DCD56" w:rsidR="006E363D" w:rsidRDefault="009A0516">
      <w:pPr>
        <w:pStyle w:val="20"/>
        <w:spacing w:before="0" w:after="0" w:line="520" w:lineRule="atLeast"/>
        <w:ind w:left="0" w:firstLineChars="200" w:firstLine="480"/>
        <w:rPr>
          <w:rFonts w:hAnsi="宋体"/>
          <w:szCs w:val="24"/>
        </w:rPr>
      </w:pPr>
      <w:r w:rsidRPr="009A0516">
        <w:rPr>
          <w:rFonts w:hAnsi="宋体" w:hint="eastAsia"/>
          <w:szCs w:val="24"/>
        </w:rPr>
        <w:t>4、法律法规及中国证监会规定的和《基金合同》约定的其他情形</w:t>
      </w:r>
      <w:r w:rsidR="0008630D">
        <w:rPr>
          <w:rFonts w:hAnsi="宋体" w:hint="eastAsia"/>
          <w:szCs w:val="24"/>
        </w:rPr>
        <w:t>。</w:t>
      </w:r>
    </w:p>
    <w:p w14:paraId="0363755A"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14.1.2基金管理人的更换程序</w:t>
      </w:r>
    </w:p>
    <w:p w14:paraId="64E0E13A" w14:textId="3CFB5015" w:rsidR="009A0516" w:rsidRDefault="0008630D">
      <w:pPr>
        <w:pStyle w:val="20"/>
        <w:spacing w:before="0" w:after="0" w:line="520" w:lineRule="atLeast"/>
        <w:ind w:left="0" w:firstLineChars="200" w:firstLine="480"/>
        <w:rPr>
          <w:rFonts w:hAnsi="宋体"/>
          <w:szCs w:val="24"/>
        </w:rPr>
      </w:pPr>
      <w:r>
        <w:rPr>
          <w:rFonts w:hAnsi="宋体" w:hint="eastAsia"/>
          <w:szCs w:val="24"/>
        </w:rPr>
        <w:t>更换基金管理人必须依照如下程序进行：</w:t>
      </w:r>
    </w:p>
    <w:p w14:paraId="1C7CDB14" w14:textId="77777777" w:rsidR="009A0516" w:rsidRPr="009A0516" w:rsidRDefault="009A0516" w:rsidP="009B5E60">
      <w:pPr>
        <w:pStyle w:val="20"/>
        <w:spacing w:before="0" w:after="0" w:line="520" w:lineRule="atLeast"/>
        <w:ind w:left="0" w:firstLineChars="200" w:firstLine="480"/>
        <w:rPr>
          <w:rFonts w:hAnsi="宋体"/>
          <w:bCs/>
          <w:szCs w:val="24"/>
        </w:rPr>
      </w:pPr>
      <w:r w:rsidRPr="009A0516">
        <w:rPr>
          <w:rFonts w:hAnsi="宋体"/>
          <w:bCs/>
          <w:szCs w:val="24"/>
        </w:rPr>
        <w:t>1、提名：</w:t>
      </w:r>
      <w:proofErr w:type="gramStart"/>
      <w:r w:rsidRPr="009A0516">
        <w:rPr>
          <w:rFonts w:hAnsi="宋体"/>
          <w:bCs/>
          <w:szCs w:val="24"/>
        </w:rPr>
        <w:t>新任基金</w:t>
      </w:r>
      <w:proofErr w:type="gramEnd"/>
      <w:r w:rsidRPr="009A0516">
        <w:rPr>
          <w:rFonts w:hAnsi="宋体"/>
          <w:bCs/>
          <w:szCs w:val="24"/>
        </w:rPr>
        <w:t>管理人由基金托管人或由单独或合计持有</w:t>
      </w:r>
      <w:r w:rsidRPr="009A0516">
        <w:rPr>
          <w:rFonts w:hAnsi="宋体" w:hint="eastAsia"/>
          <w:bCs/>
          <w:szCs w:val="24"/>
        </w:rPr>
        <w:t>10%</w:t>
      </w:r>
      <w:r w:rsidRPr="009A0516">
        <w:rPr>
          <w:rFonts w:hAnsi="宋体"/>
          <w:bCs/>
          <w:szCs w:val="24"/>
        </w:rPr>
        <w:t>以上（含</w:t>
      </w:r>
      <w:r w:rsidRPr="009A0516">
        <w:rPr>
          <w:rFonts w:hAnsi="宋体" w:hint="eastAsia"/>
          <w:bCs/>
          <w:szCs w:val="24"/>
        </w:rPr>
        <w:t>10%</w:t>
      </w:r>
      <w:r w:rsidRPr="009A0516">
        <w:rPr>
          <w:rFonts w:hAnsi="宋体"/>
          <w:bCs/>
          <w:szCs w:val="24"/>
        </w:rPr>
        <w:t>）基金份额的基金份额持有人提名；</w:t>
      </w:r>
    </w:p>
    <w:p w14:paraId="7CED55E5" w14:textId="77777777" w:rsidR="009A0516" w:rsidRPr="009A0516" w:rsidRDefault="009A0516" w:rsidP="009B5E60">
      <w:pPr>
        <w:pStyle w:val="20"/>
        <w:spacing w:line="520" w:lineRule="atLeast"/>
        <w:ind w:left="0" w:firstLineChars="200" w:firstLine="480"/>
        <w:rPr>
          <w:rFonts w:hAnsi="宋体"/>
          <w:bCs/>
          <w:szCs w:val="24"/>
        </w:rPr>
      </w:pPr>
      <w:r w:rsidRPr="009A0516">
        <w:rPr>
          <w:rFonts w:hAnsi="宋体"/>
          <w:bCs/>
          <w:szCs w:val="24"/>
        </w:rPr>
        <w:t>2、决议：基金份额持有人大会在基金管理人职责终止后</w:t>
      </w:r>
      <w:r w:rsidRPr="009A0516">
        <w:rPr>
          <w:rFonts w:hAnsi="宋体" w:hint="eastAsia"/>
          <w:bCs/>
          <w:szCs w:val="24"/>
        </w:rPr>
        <w:t>6</w:t>
      </w:r>
      <w:r w:rsidRPr="009A0516">
        <w:rPr>
          <w:rFonts w:hAnsi="宋体"/>
          <w:bCs/>
          <w:szCs w:val="24"/>
        </w:rPr>
        <w:t>个月内对被提名的基金管理人形成决议，该决议需经参加大会的基金份额持有人所持表决权的</w:t>
      </w:r>
      <w:r w:rsidRPr="009A0516">
        <w:rPr>
          <w:rFonts w:hAnsi="宋体" w:hint="eastAsia"/>
          <w:bCs/>
          <w:szCs w:val="24"/>
        </w:rPr>
        <w:t>2/3</w:t>
      </w:r>
      <w:r w:rsidRPr="009A0516">
        <w:rPr>
          <w:rFonts w:hAnsi="宋体"/>
          <w:bCs/>
          <w:szCs w:val="24"/>
        </w:rPr>
        <w:t>以上（含</w:t>
      </w:r>
      <w:r w:rsidRPr="009A0516">
        <w:rPr>
          <w:rFonts w:hAnsi="宋体" w:hint="eastAsia"/>
          <w:bCs/>
          <w:szCs w:val="24"/>
        </w:rPr>
        <w:t>2/3</w:t>
      </w:r>
      <w:r w:rsidRPr="009A0516">
        <w:rPr>
          <w:rFonts w:hAnsi="宋体"/>
          <w:bCs/>
          <w:szCs w:val="24"/>
        </w:rPr>
        <w:t>）表决通过</w:t>
      </w:r>
      <w:r w:rsidRPr="009A0516">
        <w:rPr>
          <w:rFonts w:hAnsi="宋体" w:hint="eastAsia"/>
          <w:bCs/>
          <w:szCs w:val="24"/>
        </w:rPr>
        <w:t>，决议自表决通过之日起生效</w:t>
      </w:r>
      <w:r w:rsidRPr="009A0516">
        <w:rPr>
          <w:rFonts w:hAnsi="宋体"/>
          <w:bCs/>
          <w:szCs w:val="24"/>
        </w:rPr>
        <w:t>；</w:t>
      </w:r>
    </w:p>
    <w:p w14:paraId="380524E8" w14:textId="77777777" w:rsidR="009A0516" w:rsidRPr="009A0516" w:rsidRDefault="009A0516" w:rsidP="009B5E60">
      <w:pPr>
        <w:pStyle w:val="20"/>
        <w:spacing w:line="520" w:lineRule="atLeast"/>
        <w:ind w:left="0" w:firstLineChars="200" w:firstLine="480"/>
        <w:rPr>
          <w:rFonts w:hAnsi="宋体"/>
          <w:bCs/>
          <w:szCs w:val="24"/>
        </w:rPr>
      </w:pPr>
      <w:r w:rsidRPr="009A0516">
        <w:rPr>
          <w:rFonts w:hAnsi="宋体"/>
          <w:bCs/>
          <w:szCs w:val="24"/>
        </w:rPr>
        <w:t>3、临时基金管理人：</w:t>
      </w:r>
      <w:proofErr w:type="gramStart"/>
      <w:r w:rsidRPr="009A0516">
        <w:rPr>
          <w:rFonts w:hAnsi="宋体"/>
          <w:bCs/>
          <w:szCs w:val="24"/>
        </w:rPr>
        <w:t>新任基金</w:t>
      </w:r>
      <w:proofErr w:type="gramEnd"/>
      <w:r w:rsidRPr="009A0516">
        <w:rPr>
          <w:rFonts w:hAnsi="宋体"/>
          <w:bCs/>
          <w:szCs w:val="24"/>
        </w:rPr>
        <w:t>管理人产生之前，由中国证监会指定临时基金管理人；</w:t>
      </w:r>
    </w:p>
    <w:p w14:paraId="436AEAEC" w14:textId="77777777" w:rsidR="009A0516" w:rsidRDefault="009A0516" w:rsidP="009B5E60">
      <w:pPr>
        <w:pStyle w:val="20"/>
        <w:spacing w:line="520" w:lineRule="atLeast"/>
        <w:ind w:leftChars="200" w:left="420"/>
        <w:rPr>
          <w:rFonts w:hAnsi="宋体"/>
          <w:bCs/>
          <w:szCs w:val="24"/>
        </w:rPr>
      </w:pPr>
      <w:r w:rsidRPr="009A0516">
        <w:rPr>
          <w:rFonts w:hAnsi="宋体"/>
          <w:bCs/>
          <w:szCs w:val="24"/>
        </w:rPr>
        <w:t>4、</w:t>
      </w:r>
      <w:r w:rsidRPr="009A0516">
        <w:rPr>
          <w:rFonts w:hAnsi="宋体" w:hint="eastAsia"/>
          <w:bCs/>
          <w:szCs w:val="24"/>
        </w:rPr>
        <w:t>备案</w:t>
      </w:r>
      <w:r w:rsidRPr="009A0516">
        <w:rPr>
          <w:rFonts w:hAnsi="宋体"/>
          <w:bCs/>
          <w:szCs w:val="24"/>
        </w:rPr>
        <w:t>：</w:t>
      </w:r>
      <w:r w:rsidRPr="009A0516">
        <w:rPr>
          <w:rFonts w:hAnsi="宋体" w:hint="eastAsia"/>
          <w:bCs/>
          <w:szCs w:val="24"/>
        </w:rPr>
        <w:t>基金份额持有人大会更换基金管理人的决议须报中国证监会备案</w:t>
      </w:r>
      <w:r w:rsidRPr="009A0516">
        <w:rPr>
          <w:rFonts w:hAnsi="宋体"/>
          <w:bCs/>
          <w:szCs w:val="24"/>
        </w:rPr>
        <w:t>；</w:t>
      </w:r>
    </w:p>
    <w:p w14:paraId="30F91ABA" w14:textId="77C332C0" w:rsidR="009A0516" w:rsidRPr="009A0516" w:rsidRDefault="009A0516" w:rsidP="009B5E60">
      <w:pPr>
        <w:pStyle w:val="20"/>
        <w:spacing w:line="520" w:lineRule="atLeast"/>
        <w:ind w:left="0" w:firstLineChars="200" w:firstLine="480"/>
        <w:rPr>
          <w:rFonts w:hAnsi="宋体"/>
          <w:bCs/>
          <w:szCs w:val="24"/>
        </w:rPr>
      </w:pPr>
      <w:r w:rsidRPr="009A0516">
        <w:rPr>
          <w:rFonts w:hAnsi="宋体"/>
          <w:bCs/>
          <w:szCs w:val="24"/>
        </w:rPr>
        <w:t>5、公告：基金管理人更换后，由基金托管人在</w:t>
      </w:r>
      <w:r w:rsidRPr="009A0516">
        <w:rPr>
          <w:rFonts w:hAnsi="宋体" w:hint="eastAsia"/>
          <w:bCs/>
          <w:szCs w:val="24"/>
        </w:rPr>
        <w:t>更换基金管理人的基金份额持有人大会决议生效后</w:t>
      </w:r>
      <w:r w:rsidRPr="009A0516">
        <w:rPr>
          <w:rFonts w:hAnsi="宋体"/>
          <w:bCs/>
          <w:szCs w:val="24"/>
        </w:rPr>
        <w:t>2日内在</w:t>
      </w:r>
      <w:r w:rsidRPr="009A0516">
        <w:rPr>
          <w:rFonts w:hAnsi="宋体" w:hint="eastAsia"/>
          <w:bCs/>
          <w:szCs w:val="24"/>
        </w:rPr>
        <w:t>规定媒介</w:t>
      </w:r>
      <w:r w:rsidRPr="009A0516">
        <w:rPr>
          <w:rFonts w:hAnsi="宋体"/>
          <w:bCs/>
          <w:szCs w:val="24"/>
        </w:rPr>
        <w:t>公告</w:t>
      </w:r>
      <w:r w:rsidRPr="009A0516">
        <w:rPr>
          <w:rFonts w:hAnsi="宋体" w:hint="eastAsia"/>
          <w:bCs/>
          <w:szCs w:val="24"/>
        </w:rPr>
        <w:t>；</w:t>
      </w:r>
    </w:p>
    <w:p w14:paraId="5F8324F7" w14:textId="77777777" w:rsidR="009A0516" w:rsidRPr="009A0516" w:rsidRDefault="009A0516" w:rsidP="009B5E60">
      <w:pPr>
        <w:pStyle w:val="20"/>
        <w:spacing w:line="520" w:lineRule="atLeast"/>
        <w:ind w:left="0" w:firstLineChars="200" w:firstLine="480"/>
        <w:rPr>
          <w:rFonts w:hAnsi="宋体"/>
          <w:bCs/>
          <w:szCs w:val="24"/>
        </w:rPr>
      </w:pPr>
      <w:r w:rsidRPr="009A0516">
        <w:rPr>
          <w:rFonts w:hAnsi="宋体"/>
          <w:bCs/>
          <w:szCs w:val="24"/>
        </w:rPr>
        <w:t>6、交接：基金管理人职责终止的，基金管理人应妥善保管基金管理业务资料，及时向临时基金管理人或</w:t>
      </w:r>
      <w:proofErr w:type="gramStart"/>
      <w:r w:rsidRPr="009A0516">
        <w:rPr>
          <w:rFonts w:hAnsi="宋体"/>
          <w:bCs/>
          <w:szCs w:val="24"/>
        </w:rPr>
        <w:t>新任基金</w:t>
      </w:r>
      <w:proofErr w:type="gramEnd"/>
      <w:r w:rsidRPr="009A0516">
        <w:rPr>
          <w:rFonts w:hAnsi="宋体"/>
          <w:bCs/>
          <w:szCs w:val="24"/>
        </w:rPr>
        <w:t>管理人办理基金管理业务的移交手续，临时基金管理人或</w:t>
      </w:r>
      <w:proofErr w:type="gramStart"/>
      <w:r w:rsidRPr="009A0516">
        <w:rPr>
          <w:rFonts w:hAnsi="宋体"/>
          <w:bCs/>
          <w:szCs w:val="24"/>
        </w:rPr>
        <w:t>新任基金</w:t>
      </w:r>
      <w:proofErr w:type="gramEnd"/>
      <w:r w:rsidRPr="009A0516">
        <w:rPr>
          <w:rFonts w:hAnsi="宋体"/>
          <w:bCs/>
          <w:szCs w:val="24"/>
        </w:rPr>
        <w:t>管理人应及时接收。</w:t>
      </w:r>
      <w:proofErr w:type="gramStart"/>
      <w:r w:rsidRPr="009A0516">
        <w:rPr>
          <w:rFonts w:hAnsi="宋体"/>
          <w:bCs/>
          <w:szCs w:val="24"/>
        </w:rPr>
        <w:t>新任基金</w:t>
      </w:r>
      <w:proofErr w:type="gramEnd"/>
      <w:r w:rsidRPr="009A0516">
        <w:rPr>
          <w:rFonts w:hAnsi="宋体"/>
          <w:bCs/>
          <w:szCs w:val="24"/>
        </w:rPr>
        <w:t>管理人</w:t>
      </w:r>
      <w:r w:rsidRPr="009A0516">
        <w:rPr>
          <w:rFonts w:hAnsi="宋体" w:hint="eastAsia"/>
          <w:bCs/>
          <w:szCs w:val="24"/>
        </w:rPr>
        <w:t>或临时基金管理人</w:t>
      </w:r>
      <w:r w:rsidRPr="009A0516">
        <w:rPr>
          <w:rFonts w:hAnsi="宋体"/>
          <w:bCs/>
          <w:szCs w:val="24"/>
        </w:rPr>
        <w:t>应与基金</w:t>
      </w:r>
      <w:r w:rsidRPr="009A0516">
        <w:rPr>
          <w:rFonts w:hAnsi="宋体"/>
          <w:bCs/>
          <w:szCs w:val="24"/>
        </w:rPr>
        <w:lastRenderedPageBreak/>
        <w:t>托管人核对基金资产总值</w:t>
      </w:r>
      <w:r w:rsidRPr="009A0516">
        <w:rPr>
          <w:rFonts w:hAnsi="宋体" w:hint="eastAsia"/>
          <w:bCs/>
          <w:szCs w:val="24"/>
        </w:rPr>
        <w:t>和净值</w:t>
      </w:r>
      <w:r w:rsidRPr="009A0516">
        <w:rPr>
          <w:rFonts w:hAnsi="宋体"/>
          <w:bCs/>
          <w:szCs w:val="24"/>
        </w:rPr>
        <w:t>；</w:t>
      </w:r>
    </w:p>
    <w:p w14:paraId="452DF7F0" w14:textId="77777777" w:rsidR="009A0516" w:rsidRPr="009A0516" w:rsidRDefault="009A0516" w:rsidP="009B5E60">
      <w:pPr>
        <w:pStyle w:val="20"/>
        <w:spacing w:line="520" w:lineRule="atLeast"/>
        <w:ind w:left="0" w:firstLineChars="200" w:firstLine="480"/>
        <w:rPr>
          <w:rFonts w:hAnsi="宋体"/>
          <w:bCs/>
          <w:szCs w:val="24"/>
        </w:rPr>
      </w:pPr>
      <w:r w:rsidRPr="009A0516">
        <w:rPr>
          <w:rFonts w:hAnsi="宋体"/>
          <w:bCs/>
          <w:szCs w:val="24"/>
        </w:rPr>
        <w:t>7、审计：基金管理人职责终止的，应当按照法律法规规定聘请会计师事务所对基金财产进行审计，并将审计结果予以公告，同时报中国证监会备案；</w:t>
      </w:r>
      <w:r w:rsidRPr="009A0516">
        <w:rPr>
          <w:rFonts w:hAnsi="宋体" w:hint="eastAsia"/>
          <w:bCs/>
          <w:szCs w:val="24"/>
        </w:rPr>
        <w:t>审计费用由基金财产承担；</w:t>
      </w:r>
    </w:p>
    <w:p w14:paraId="0F8D94B9" w14:textId="77777777" w:rsidR="009A0516" w:rsidRPr="009A0516" w:rsidRDefault="009A0516" w:rsidP="009B5E60">
      <w:pPr>
        <w:pStyle w:val="20"/>
        <w:spacing w:line="520" w:lineRule="atLeast"/>
        <w:ind w:left="0" w:firstLineChars="200" w:firstLine="480"/>
        <w:rPr>
          <w:rFonts w:hAnsi="宋体"/>
          <w:bCs/>
          <w:szCs w:val="24"/>
        </w:rPr>
      </w:pPr>
      <w:r w:rsidRPr="009A0516">
        <w:rPr>
          <w:rFonts w:hAnsi="宋体"/>
          <w:bCs/>
          <w:szCs w:val="24"/>
        </w:rPr>
        <w:t>8、基金名称变更：基金管理人更换后，如果原任或</w:t>
      </w:r>
      <w:proofErr w:type="gramStart"/>
      <w:r w:rsidRPr="009A0516">
        <w:rPr>
          <w:rFonts w:hAnsi="宋体"/>
          <w:bCs/>
          <w:szCs w:val="24"/>
        </w:rPr>
        <w:t>新任基金</w:t>
      </w:r>
      <w:proofErr w:type="gramEnd"/>
      <w:r w:rsidRPr="009A0516">
        <w:rPr>
          <w:rFonts w:hAnsi="宋体"/>
          <w:bCs/>
          <w:szCs w:val="24"/>
        </w:rPr>
        <w:t>管理人要求，应按其要求替换或删除基金名称中与</w:t>
      </w:r>
      <w:proofErr w:type="gramStart"/>
      <w:r w:rsidRPr="009A0516">
        <w:rPr>
          <w:rFonts w:hAnsi="宋体"/>
          <w:bCs/>
          <w:szCs w:val="24"/>
        </w:rPr>
        <w:t>原基金</w:t>
      </w:r>
      <w:proofErr w:type="gramEnd"/>
      <w:r w:rsidRPr="009A0516">
        <w:rPr>
          <w:rFonts w:hAnsi="宋体"/>
          <w:bCs/>
          <w:szCs w:val="24"/>
        </w:rPr>
        <w:t>管理人有关的名称字样。</w:t>
      </w:r>
    </w:p>
    <w:p w14:paraId="0080983B"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14.2基金托管人的更换</w:t>
      </w:r>
    </w:p>
    <w:p w14:paraId="605CBAD1"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14.2.1基金托管人的更换条件</w:t>
      </w:r>
    </w:p>
    <w:p w14:paraId="6077C448"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有下列情形之一的，基金托管人职责终止：</w:t>
      </w:r>
    </w:p>
    <w:p w14:paraId="7CB2B962"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1、被依法取消基金托管资格；</w:t>
      </w:r>
    </w:p>
    <w:p w14:paraId="6F7EE33A"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2、被基金份额持有人大会解任；</w:t>
      </w:r>
    </w:p>
    <w:p w14:paraId="71E0275F"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3、依法解散、被依法撤销或被依法宣告破产；</w:t>
      </w:r>
    </w:p>
    <w:p w14:paraId="433817B6" w14:textId="4D2D1D3A" w:rsidR="006E363D" w:rsidRDefault="009A0516">
      <w:pPr>
        <w:pStyle w:val="20"/>
        <w:spacing w:before="0" w:after="0" w:line="520" w:lineRule="atLeast"/>
        <w:ind w:left="0" w:firstLineChars="200" w:firstLine="480"/>
        <w:rPr>
          <w:rFonts w:hAnsi="宋体"/>
          <w:szCs w:val="24"/>
        </w:rPr>
      </w:pPr>
      <w:r w:rsidRPr="009A0516">
        <w:rPr>
          <w:rFonts w:hAnsi="宋体" w:hint="eastAsia"/>
          <w:szCs w:val="24"/>
        </w:rPr>
        <w:t>4、法律法规及中国证监会规定的和《基金合同》约定的其他情形</w:t>
      </w:r>
      <w:r w:rsidR="0008630D">
        <w:rPr>
          <w:rFonts w:hAnsi="宋体" w:hint="eastAsia"/>
          <w:szCs w:val="24"/>
        </w:rPr>
        <w:t>。</w:t>
      </w:r>
    </w:p>
    <w:p w14:paraId="59F271AA"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14.2.2基金托管人的更换程序</w:t>
      </w:r>
    </w:p>
    <w:p w14:paraId="6B30F518"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1、提名：</w:t>
      </w:r>
      <w:proofErr w:type="gramStart"/>
      <w:r w:rsidRPr="009A0516">
        <w:rPr>
          <w:rFonts w:hAnsi="宋体" w:hint="eastAsia"/>
          <w:szCs w:val="24"/>
        </w:rPr>
        <w:t>新任基金</w:t>
      </w:r>
      <w:proofErr w:type="gramEnd"/>
      <w:r w:rsidRPr="009A0516">
        <w:rPr>
          <w:rFonts w:hAnsi="宋体" w:hint="eastAsia"/>
          <w:szCs w:val="24"/>
        </w:rPr>
        <w:t>托管人由基金管理人或由单独或合计持有10%以上（含10%）基金份额的基金份额持有人提名；</w:t>
      </w:r>
    </w:p>
    <w:p w14:paraId="503799EC"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2、决议：基金份额持有人大会在基金托管人职责终止后六个月内对被提名的基金托管人形成决议，该决议需经参加大会的基金份额持有人所持表决权的2/3以上（含 2/3）表决通过，决议自表决通过之日起生效；</w:t>
      </w:r>
    </w:p>
    <w:p w14:paraId="0018C47C"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3、临时基金托管人：</w:t>
      </w:r>
      <w:proofErr w:type="gramStart"/>
      <w:r w:rsidRPr="009A0516">
        <w:rPr>
          <w:rFonts w:hAnsi="宋体" w:hint="eastAsia"/>
          <w:szCs w:val="24"/>
        </w:rPr>
        <w:t>新任基金</w:t>
      </w:r>
      <w:proofErr w:type="gramEnd"/>
      <w:r w:rsidRPr="009A0516">
        <w:rPr>
          <w:rFonts w:hAnsi="宋体" w:hint="eastAsia"/>
          <w:szCs w:val="24"/>
        </w:rPr>
        <w:t>托管人产生之前，由中国证监会指定临时基金托管人；</w:t>
      </w:r>
    </w:p>
    <w:p w14:paraId="5136830A"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4、备案：基金份额持有人大会更换基金托管人的决议须报中国证监会备案；</w:t>
      </w:r>
    </w:p>
    <w:p w14:paraId="334E071A"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5、公告：基金托管人更换后，由基金管理人在更换基金托管人的基金份额持有人大会决议生效后2日内在规定媒介公告；</w:t>
      </w:r>
    </w:p>
    <w:p w14:paraId="53734A35"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6、交接：基金托管人职责终止的，应当妥善保管基金财产和基金托管业务资料，及时办理基金财产和基金托管业务的移交手续，</w:t>
      </w:r>
      <w:proofErr w:type="gramStart"/>
      <w:r w:rsidRPr="009A0516">
        <w:rPr>
          <w:rFonts w:hAnsi="宋体" w:hint="eastAsia"/>
          <w:szCs w:val="24"/>
        </w:rPr>
        <w:t>新任基金</w:t>
      </w:r>
      <w:proofErr w:type="gramEnd"/>
      <w:r w:rsidRPr="009A0516">
        <w:rPr>
          <w:rFonts w:hAnsi="宋体" w:hint="eastAsia"/>
          <w:szCs w:val="24"/>
        </w:rPr>
        <w:t>托管人或者临时基金</w:t>
      </w:r>
      <w:r w:rsidRPr="009A0516">
        <w:rPr>
          <w:rFonts w:hAnsi="宋体" w:hint="eastAsia"/>
          <w:szCs w:val="24"/>
        </w:rPr>
        <w:lastRenderedPageBreak/>
        <w:t>托管人应当及时接收。</w:t>
      </w:r>
      <w:proofErr w:type="gramStart"/>
      <w:r w:rsidRPr="009A0516">
        <w:rPr>
          <w:rFonts w:hAnsi="宋体" w:hint="eastAsia"/>
          <w:szCs w:val="24"/>
        </w:rPr>
        <w:t>新任基金</w:t>
      </w:r>
      <w:proofErr w:type="gramEnd"/>
      <w:r w:rsidRPr="009A0516">
        <w:rPr>
          <w:rFonts w:hAnsi="宋体" w:hint="eastAsia"/>
          <w:szCs w:val="24"/>
        </w:rPr>
        <w:t xml:space="preserve">托管人或临时基金托管人与基金管理人核对基金资产总值和净值； </w:t>
      </w:r>
    </w:p>
    <w:p w14:paraId="6AAE1C1D" w14:textId="63E6D7ED" w:rsidR="006E363D" w:rsidRDefault="009A0516">
      <w:pPr>
        <w:pStyle w:val="20"/>
        <w:spacing w:before="0" w:after="0" w:line="520" w:lineRule="atLeast"/>
        <w:ind w:left="0" w:firstLineChars="200" w:firstLine="480"/>
        <w:rPr>
          <w:rFonts w:hAnsi="宋体"/>
          <w:szCs w:val="24"/>
        </w:rPr>
      </w:pPr>
      <w:r w:rsidRPr="009A0516">
        <w:rPr>
          <w:rFonts w:hAnsi="宋体" w:hint="eastAsia"/>
          <w:szCs w:val="24"/>
        </w:rPr>
        <w:t>7、审计：基金托管人职责终止的，应当按照法律法规规定聘请会计师事务所对基金财产进行审计，并将审计结果予以公告，同时报中国证监会备案。审计费用由基金财产承担</w:t>
      </w:r>
      <w:r w:rsidR="0008630D">
        <w:rPr>
          <w:rFonts w:hAnsi="宋体" w:hint="eastAsia"/>
          <w:szCs w:val="24"/>
        </w:rPr>
        <w:t>。</w:t>
      </w:r>
    </w:p>
    <w:p w14:paraId="34796186"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14.3基金管理人与基金托管人同时更换</w:t>
      </w:r>
    </w:p>
    <w:p w14:paraId="362B8F83"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1、提名：如果基金管理人和基金托管人同时更换，由单独或合计持有基金总份额10%以上（含10%）的基金份额持有人提名新的基金管理人和基金托管人；</w:t>
      </w:r>
    </w:p>
    <w:p w14:paraId="402D5301"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2、基金管理人和基金托管人的更换分别按上述程序进行；</w:t>
      </w:r>
    </w:p>
    <w:p w14:paraId="01EC3BFF" w14:textId="123AC58F" w:rsidR="006E363D" w:rsidRDefault="009A0516">
      <w:pPr>
        <w:pStyle w:val="20"/>
        <w:spacing w:before="0" w:after="0" w:line="520" w:lineRule="atLeast"/>
        <w:ind w:left="0" w:firstLineChars="200" w:firstLine="480"/>
        <w:rPr>
          <w:rFonts w:hAnsi="宋体"/>
          <w:szCs w:val="24"/>
        </w:rPr>
      </w:pPr>
      <w:r w:rsidRPr="009A0516">
        <w:rPr>
          <w:rFonts w:hAnsi="宋体" w:hint="eastAsia"/>
          <w:szCs w:val="24"/>
        </w:rPr>
        <w:t>3、公告：</w:t>
      </w:r>
      <w:proofErr w:type="gramStart"/>
      <w:r w:rsidRPr="009A0516">
        <w:rPr>
          <w:rFonts w:hAnsi="宋体" w:hint="eastAsia"/>
          <w:szCs w:val="24"/>
        </w:rPr>
        <w:t>新任基金</w:t>
      </w:r>
      <w:proofErr w:type="gramEnd"/>
      <w:r w:rsidRPr="009A0516">
        <w:rPr>
          <w:rFonts w:hAnsi="宋体" w:hint="eastAsia"/>
          <w:szCs w:val="24"/>
        </w:rPr>
        <w:t>管理人和</w:t>
      </w:r>
      <w:proofErr w:type="gramStart"/>
      <w:r w:rsidRPr="009A0516">
        <w:rPr>
          <w:rFonts w:hAnsi="宋体" w:hint="eastAsia"/>
          <w:szCs w:val="24"/>
        </w:rPr>
        <w:t>新任基金</w:t>
      </w:r>
      <w:proofErr w:type="gramEnd"/>
      <w:r w:rsidRPr="009A0516">
        <w:rPr>
          <w:rFonts w:hAnsi="宋体" w:hint="eastAsia"/>
          <w:szCs w:val="24"/>
        </w:rPr>
        <w:t>托管人应在更换基金管理人和基金托管人的基金份额持有人大会决议生效后2日内在规定媒介上联合公告</w:t>
      </w:r>
      <w:r w:rsidR="0008630D">
        <w:rPr>
          <w:rFonts w:hAnsi="宋体" w:hint="eastAsia"/>
          <w:szCs w:val="24"/>
        </w:rPr>
        <w:t>。</w:t>
      </w:r>
    </w:p>
    <w:p w14:paraId="5EC65092" w14:textId="523257C8" w:rsidR="006E363D" w:rsidRDefault="0008630D">
      <w:pPr>
        <w:pStyle w:val="20"/>
        <w:spacing w:before="0" w:after="0" w:line="520" w:lineRule="atLeast"/>
        <w:ind w:left="0" w:firstLineChars="200" w:firstLine="480"/>
        <w:rPr>
          <w:bCs/>
        </w:rPr>
      </w:pPr>
      <w:r>
        <w:rPr>
          <w:rFonts w:hAnsi="宋体" w:hint="eastAsia"/>
          <w:szCs w:val="24"/>
        </w:rPr>
        <w:t>14.4</w:t>
      </w:r>
      <w:proofErr w:type="gramStart"/>
      <w:r w:rsidR="009A0516" w:rsidRPr="009A0516">
        <w:rPr>
          <w:rFonts w:hAnsi="宋体" w:hint="eastAsia"/>
          <w:szCs w:val="24"/>
        </w:rPr>
        <w:t>新任基金</w:t>
      </w:r>
      <w:proofErr w:type="gramEnd"/>
      <w:r w:rsidR="009A0516" w:rsidRPr="009A0516">
        <w:rPr>
          <w:rFonts w:hAnsi="宋体" w:hint="eastAsia"/>
          <w:szCs w:val="24"/>
        </w:rPr>
        <w:t>管理人或临时基金管理人接收基金管理业务，或</w:t>
      </w:r>
      <w:proofErr w:type="gramStart"/>
      <w:r w:rsidR="009A0516" w:rsidRPr="009A0516">
        <w:rPr>
          <w:rFonts w:hAnsi="宋体" w:hint="eastAsia"/>
          <w:szCs w:val="24"/>
        </w:rPr>
        <w:t>新任基金</w:t>
      </w:r>
      <w:proofErr w:type="gramEnd"/>
      <w:r w:rsidR="009A0516" w:rsidRPr="009A0516">
        <w:rPr>
          <w:rFonts w:hAnsi="宋体" w:hint="eastAsia"/>
          <w:szCs w:val="24"/>
        </w:rPr>
        <w:t>托管人或临时基金托管人接收基金财产和基金托管业务前，</w:t>
      </w:r>
      <w:proofErr w:type="gramStart"/>
      <w:r w:rsidR="009A0516" w:rsidRPr="009A0516">
        <w:rPr>
          <w:rFonts w:hAnsi="宋体" w:hint="eastAsia"/>
          <w:szCs w:val="24"/>
        </w:rPr>
        <w:t>原基金</w:t>
      </w:r>
      <w:proofErr w:type="gramEnd"/>
      <w:r w:rsidR="009A0516" w:rsidRPr="009A0516">
        <w:rPr>
          <w:rFonts w:hAnsi="宋体" w:hint="eastAsia"/>
          <w:szCs w:val="24"/>
        </w:rPr>
        <w:t>管理人或基金托管人应继续履行相关职责，并保证不做出对基金份额持有人的利益造成损害的行为。</w:t>
      </w:r>
      <w:proofErr w:type="gramStart"/>
      <w:r w:rsidR="009A0516" w:rsidRPr="009A0516">
        <w:rPr>
          <w:rFonts w:hAnsi="宋体" w:hint="eastAsia"/>
          <w:szCs w:val="24"/>
        </w:rPr>
        <w:t>原基金</w:t>
      </w:r>
      <w:proofErr w:type="gramEnd"/>
      <w:r w:rsidR="009A0516" w:rsidRPr="009A0516">
        <w:rPr>
          <w:rFonts w:hAnsi="宋体" w:hint="eastAsia"/>
          <w:szCs w:val="24"/>
        </w:rPr>
        <w:t>管理人或基金托管人在继续履行相关职责期间，仍有权按照基金合同的规定收取基金管理费或基金托管费</w:t>
      </w:r>
      <w:r>
        <w:rPr>
          <w:rFonts w:hint="eastAsia"/>
          <w:bCs/>
        </w:rPr>
        <w:t>。</w:t>
      </w:r>
    </w:p>
    <w:p w14:paraId="790DCDF3" w14:textId="705E6241" w:rsidR="006E363D" w:rsidRDefault="0008630D">
      <w:pPr>
        <w:pStyle w:val="20"/>
        <w:spacing w:before="0" w:after="0" w:line="520" w:lineRule="atLeast"/>
        <w:ind w:left="0" w:firstLineChars="200" w:firstLine="480"/>
        <w:rPr>
          <w:rFonts w:hAnsi="宋体"/>
          <w:szCs w:val="24"/>
        </w:rPr>
      </w:pPr>
      <w:r>
        <w:rPr>
          <w:rFonts w:hint="eastAsia"/>
          <w:bCs/>
        </w:rPr>
        <w:t>14.5</w:t>
      </w:r>
      <w:r w:rsidR="009A0516" w:rsidRPr="009A0516">
        <w:rPr>
          <w:rFonts w:hint="eastAsia"/>
          <w:bCs/>
        </w:rPr>
        <w:t>本部</w:t>
      </w:r>
      <w:proofErr w:type="gramStart"/>
      <w:r w:rsidR="009A0516" w:rsidRPr="009A0516">
        <w:rPr>
          <w:rFonts w:hint="eastAsia"/>
          <w:bCs/>
        </w:rPr>
        <w:t>分关于</w:t>
      </w:r>
      <w:proofErr w:type="gramEnd"/>
      <w:r w:rsidR="009A0516" w:rsidRPr="009A0516">
        <w:rPr>
          <w:rFonts w:hint="eastAsia"/>
          <w:bCs/>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r>
        <w:rPr>
          <w:rFonts w:hint="eastAsia"/>
          <w:bCs/>
        </w:rPr>
        <w:t>。</w:t>
      </w:r>
    </w:p>
    <w:p w14:paraId="21A2DD1D" w14:textId="77777777" w:rsidR="006E363D" w:rsidRDefault="0008630D">
      <w:pPr>
        <w:pStyle w:val="1"/>
        <w:spacing w:line="520" w:lineRule="atLeast"/>
        <w:ind w:firstLineChars="200" w:firstLine="482"/>
        <w:rPr>
          <w:bCs/>
          <w:color w:val="auto"/>
          <w:szCs w:val="24"/>
        </w:rPr>
      </w:pPr>
      <w:bookmarkStart w:id="44" w:name="_Toc296551351"/>
      <w:bookmarkStart w:id="45" w:name="_Toc117088106"/>
      <w:r>
        <w:rPr>
          <w:rFonts w:hint="eastAsia"/>
          <w:bCs/>
          <w:color w:val="auto"/>
          <w:szCs w:val="24"/>
        </w:rPr>
        <w:t>第十五条 禁止行为</w:t>
      </w:r>
      <w:bookmarkEnd w:id="44"/>
      <w:bookmarkEnd w:id="45"/>
    </w:p>
    <w:p w14:paraId="00096281"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15.1基金管理人、基金托管人禁止从事的行为，包括但不限于：</w:t>
      </w:r>
    </w:p>
    <w:p w14:paraId="03148E7D"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15.1.1基金管理人、基金托管人将其固有财产或者他人财产混同于基金财产从事证券投资。</w:t>
      </w:r>
    </w:p>
    <w:p w14:paraId="46AAF78D"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15.1.2基金管理人不公平地对待其管理的不同基金财产，基金托管人不公平地对待其托管的不同基金财产。</w:t>
      </w:r>
    </w:p>
    <w:p w14:paraId="27E7AED0"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15.1.3基金管理人、基金托管人利用基金财产为基金份额持有人以外的第三人牟取利益。</w:t>
      </w:r>
    </w:p>
    <w:p w14:paraId="7E2A39F9"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lastRenderedPageBreak/>
        <w:t>15.1.4基金管理人、基金托管人向基金份额持有人违规承诺收益或者承担损失。</w:t>
      </w:r>
    </w:p>
    <w:p w14:paraId="34FF128C" w14:textId="6FEC4634" w:rsidR="006E363D" w:rsidRDefault="0008630D">
      <w:pPr>
        <w:pStyle w:val="20"/>
        <w:spacing w:before="0" w:after="0" w:line="520" w:lineRule="atLeast"/>
        <w:ind w:left="0" w:firstLineChars="200" w:firstLine="480"/>
        <w:rPr>
          <w:rFonts w:hAnsi="宋体"/>
          <w:szCs w:val="24"/>
        </w:rPr>
      </w:pPr>
      <w:r>
        <w:rPr>
          <w:rFonts w:hAnsi="宋体" w:hint="eastAsia"/>
          <w:szCs w:val="24"/>
        </w:rPr>
        <w:t>15.1.5基金管理人、基金托管人对他人泄</w:t>
      </w:r>
      <w:r w:rsidR="00287FCE">
        <w:rPr>
          <w:rFonts w:hAnsi="宋体" w:hint="eastAsia"/>
          <w:szCs w:val="24"/>
        </w:rPr>
        <w:t>露</w:t>
      </w:r>
      <w:r>
        <w:rPr>
          <w:rFonts w:hAnsi="宋体" w:hint="eastAsia"/>
          <w:szCs w:val="24"/>
        </w:rPr>
        <w:t>基金运作和管理过程中任何尚未按法律法规规定的方式公开披露的信息。</w:t>
      </w:r>
    </w:p>
    <w:p w14:paraId="38775FE6"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15.1.6基金管理人在没有充足资金的情况下向基金托管人发出投资指令和赎回、分红资金的划拨指令，或违规向基金托管人发出指令。</w:t>
      </w:r>
    </w:p>
    <w:p w14:paraId="56A6C8A1"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14:paraId="576BACAB"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15.1.8基金托管人私自动用或处分基金财产，根据基金管理人的合法指令、基金合同或本协议的规定进行处分的除外。</w:t>
      </w:r>
    </w:p>
    <w:p w14:paraId="58CBF057"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15.1.9基金财产用于下列投资或者活动：</w:t>
      </w:r>
    </w:p>
    <w:p w14:paraId="22D019BE"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（1）承销证券；</w:t>
      </w:r>
    </w:p>
    <w:p w14:paraId="24784339"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（2）</w:t>
      </w:r>
      <w:r>
        <w:rPr>
          <w:rFonts w:hint="eastAsia"/>
          <w:bCs/>
        </w:rPr>
        <w:t>违反规定</w:t>
      </w:r>
      <w:r>
        <w:rPr>
          <w:rFonts w:hAnsi="宋体" w:hint="eastAsia"/>
          <w:szCs w:val="24"/>
        </w:rPr>
        <w:t>向他人贷款或者提供担保；</w:t>
      </w:r>
    </w:p>
    <w:p w14:paraId="34B7BA33"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（3）从事承担无限责任的投资；</w:t>
      </w:r>
    </w:p>
    <w:p w14:paraId="076EFDDD" w14:textId="564E3CFD" w:rsidR="006E363D" w:rsidRDefault="0008630D">
      <w:pPr>
        <w:pStyle w:val="20"/>
        <w:spacing w:before="0" w:after="0" w:line="520" w:lineRule="atLeast"/>
        <w:ind w:left="0" w:firstLineChars="200" w:firstLine="480"/>
        <w:rPr>
          <w:rFonts w:hAnsi="宋体"/>
          <w:szCs w:val="24"/>
        </w:rPr>
      </w:pPr>
      <w:r>
        <w:rPr>
          <w:rFonts w:hAnsi="宋体" w:hint="eastAsia"/>
          <w:szCs w:val="24"/>
        </w:rPr>
        <w:t>（4）买卖其他基金份额，但中国证监会另有规定的除外；</w:t>
      </w:r>
    </w:p>
    <w:p w14:paraId="480DB7C3" w14:textId="128698BE" w:rsidR="006E363D" w:rsidRDefault="0008630D">
      <w:pPr>
        <w:pStyle w:val="20"/>
        <w:spacing w:before="0" w:after="0" w:line="520" w:lineRule="atLeast"/>
        <w:ind w:left="0" w:firstLineChars="200" w:firstLine="480"/>
        <w:rPr>
          <w:rFonts w:hAnsi="宋体"/>
          <w:szCs w:val="24"/>
        </w:rPr>
      </w:pPr>
      <w:r>
        <w:rPr>
          <w:rFonts w:hAnsi="宋体" w:hint="eastAsia"/>
          <w:szCs w:val="24"/>
        </w:rPr>
        <w:t>（5）向其基金管理人、基金托管人出资；</w:t>
      </w:r>
    </w:p>
    <w:p w14:paraId="514FA1AF"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）从事内幕交易、操纵证券交易价格及其他不正当的证券交易活动；</w:t>
      </w:r>
    </w:p>
    <w:p w14:paraId="76FA9B5A" w14:textId="77777777" w:rsidR="006E363D" w:rsidRDefault="0008630D">
      <w:pPr>
        <w:pStyle w:val="20"/>
        <w:spacing w:before="0" w:after="0" w:line="520" w:lineRule="atLeast"/>
        <w:ind w:left="0" w:firstLineChars="200" w:firstLine="480"/>
        <w:rPr>
          <w:rFonts w:hAnsi="宋体"/>
          <w:szCs w:val="24"/>
        </w:rPr>
      </w:pPr>
      <w:r>
        <w:rPr>
          <w:rFonts w:hint="eastAsia"/>
          <w:bCs/>
        </w:rPr>
        <w:t>（</w:t>
      </w:r>
      <w:r>
        <w:rPr>
          <w:bCs/>
        </w:rPr>
        <w:t>7</w:t>
      </w:r>
      <w:r>
        <w:rPr>
          <w:rFonts w:hint="eastAsia"/>
          <w:bCs/>
        </w:rPr>
        <w:t>）</w:t>
      </w:r>
      <w:r>
        <w:rPr>
          <w:bCs/>
        </w:rPr>
        <w:t>法律</w:t>
      </w:r>
      <w:r>
        <w:rPr>
          <w:rFonts w:hint="eastAsia"/>
          <w:bCs/>
        </w:rPr>
        <w:t>、</w:t>
      </w:r>
      <w:r>
        <w:rPr>
          <w:bCs/>
        </w:rPr>
        <w:t>行政法规</w:t>
      </w:r>
      <w:r>
        <w:rPr>
          <w:rFonts w:hint="eastAsia"/>
          <w:bCs/>
        </w:rPr>
        <w:t>和中国证监会规定禁止的其他活动</w:t>
      </w:r>
      <w:r>
        <w:rPr>
          <w:rFonts w:hAnsi="宋体" w:hint="eastAsia"/>
          <w:szCs w:val="24"/>
        </w:rPr>
        <w:t>。</w:t>
      </w:r>
    </w:p>
    <w:p w14:paraId="0726B14D"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15.1.10法律法规或监管部门取消</w:t>
      </w:r>
      <w:r>
        <w:rPr>
          <w:rFonts w:hint="eastAsia"/>
          <w:bCs/>
        </w:rPr>
        <w:t>或变更上述禁止性规定</w:t>
      </w:r>
      <w:r>
        <w:rPr>
          <w:bCs/>
        </w:rPr>
        <w:t>，</w:t>
      </w:r>
      <w:r>
        <w:rPr>
          <w:rFonts w:hint="eastAsia"/>
          <w:bCs/>
        </w:rPr>
        <w:t>如适用于本基金</w:t>
      </w:r>
      <w:r>
        <w:rPr>
          <w:rFonts w:hAnsi="宋体" w:hint="eastAsia"/>
          <w:szCs w:val="24"/>
        </w:rPr>
        <w:t>，基金管理人在履行适当程序后，</w:t>
      </w:r>
      <w:r>
        <w:rPr>
          <w:rFonts w:hint="eastAsia"/>
          <w:bCs/>
        </w:rPr>
        <w:t>可不受上述规定的限制或按变更后的规定执行</w:t>
      </w:r>
      <w:r>
        <w:rPr>
          <w:rFonts w:hAnsi="宋体" w:hint="eastAsia"/>
          <w:szCs w:val="24"/>
        </w:rPr>
        <w:t>。</w:t>
      </w:r>
    </w:p>
    <w:p w14:paraId="726C9622" w14:textId="77777777" w:rsidR="006E363D" w:rsidRDefault="0008630D">
      <w:pPr>
        <w:pStyle w:val="1"/>
        <w:spacing w:line="520" w:lineRule="atLeast"/>
        <w:ind w:firstLineChars="200" w:firstLine="482"/>
        <w:rPr>
          <w:bCs/>
          <w:color w:val="auto"/>
          <w:szCs w:val="24"/>
        </w:rPr>
      </w:pPr>
      <w:bookmarkStart w:id="46" w:name="_Toc296551352"/>
      <w:bookmarkStart w:id="47" w:name="_Toc117088107"/>
      <w:r>
        <w:rPr>
          <w:rFonts w:hint="eastAsia"/>
          <w:bCs/>
          <w:color w:val="auto"/>
          <w:szCs w:val="24"/>
        </w:rPr>
        <w:t>第十六条 本协议的变更、终止与基金财产的清算</w:t>
      </w:r>
      <w:bookmarkEnd w:id="46"/>
      <w:bookmarkEnd w:id="47"/>
    </w:p>
    <w:p w14:paraId="4AC89B46"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16.1本协议的变更与终止</w:t>
      </w:r>
    </w:p>
    <w:p w14:paraId="0CF9AF43"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16.1.1本协议的变更程序</w:t>
      </w:r>
    </w:p>
    <w:p w14:paraId="61C56738"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本协议双方当事人经协商一致，可以对协议的内容进行变更</w:t>
      </w:r>
      <w:r>
        <w:rPr>
          <w:rFonts w:asciiTheme="minorEastAsia" w:eastAsiaTheme="minorEastAsia" w:hAnsiTheme="minorEastAsia" w:hint="eastAsia"/>
          <w:szCs w:val="24"/>
        </w:rPr>
        <w:t>，并另行签署书面协议予以明确</w:t>
      </w:r>
      <w:r>
        <w:rPr>
          <w:rFonts w:hAnsi="宋体" w:hint="eastAsia"/>
          <w:szCs w:val="24"/>
        </w:rPr>
        <w:t>。变更后的托管协议，其内容不得与基金合同的规定有任何冲突。本协议的变更报中国证监会注册或备案。</w:t>
      </w:r>
    </w:p>
    <w:p w14:paraId="6D15ACED"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16.1.2本协议终止的情形</w:t>
      </w:r>
    </w:p>
    <w:p w14:paraId="7397FB47"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发生以下情况，本协议终止：</w:t>
      </w:r>
    </w:p>
    <w:p w14:paraId="288FC450"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lastRenderedPageBreak/>
        <w:t>（1）基金合同终止；</w:t>
      </w:r>
    </w:p>
    <w:p w14:paraId="2E6AEBBC"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（2）基金托管人解散、依法被撤销、破产或由其他基金托管人接管基金资产；</w:t>
      </w:r>
    </w:p>
    <w:p w14:paraId="56E24763"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（3）基金管理人解散、依法被撤销、破产或由其他基金管理人接管基金管理权；</w:t>
      </w:r>
    </w:p>
    <w:p w14:paraId="1CE91BCF" w14:textId="65FF90B5" w:rsidR="006E363D" w:rsidRDefault="0008630D">
      <w:pPr>
        <w:pStyle w:val="20"/>
        <w:spacing w:before="0" w:after="0" w:line="520" w:lineRule="atLeast"/>
        <w:ind w:left="0" w:firstLineChars="200" w:firstLine="480"/>
        <w:rPr>
          <w:rFonts w:hAnsi="宋体"/>
          <w:szCs w:val="24"/>
        </w:rPr>
      </w:pPr>
      <w:r>
        <w:rPr>
          <w:rFonts w:hAnsi="宋体" w:hint="eastAsia"/>
          <w:szCs w:val="24"/>
        </w:rPr>
        <w:t>（</w:t>
      </w:r>
      <w:r w:rsidR="00945692">
        <w:rPr>
          <w:rFonts w:hAnsi="宋体"/>
          <w:szCs w:val="24"/>
        </w:rPr>
        <w:t>4</w:t>
      </w:r>
      <w:r>
        <w:rPr>
          <w:rFonts w:hAnsi="宋体" w:hint="eastAsia"/>
          <w:szCs w:val="24"/>
        </w:rPr>
        <w:t>）发生法律法规或基金合同规定的终止事项。</w:t>
      </w:r>
    </w:p>
    <w:p w14:paraId="35DC89B3"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16.2基金财产的清算</w:t>
      </w:r>
    </w:p>
    <w:p w14:paraId="689B6607"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16.2.1基金财产清算小组</w:t>
      </w:r>
    </w:p>
    <w:p w14:paraId="2CA5F7C1" w14:textId="33CCFCDB" w:rsidR="006E363D" w:rsidRDefault="0008630D">
      <w:pPr>
        <w:pStyle w:val="20"/>
        <w:spacing w:before="0" w:after="0" w:line="520" w:lineRule="atLeast"/>
        <w:ind w:left="0" w:firstLineChars="200" w:firstLine="480"/>
        <w:rPr>
          <w:rFonts w:hAnsi="宋体"/>
          <w:szCs w:val="24"/>
        </w:rPr>
      </w:pPr>
      <w:r>
        <w:rPr>
          <w:rFonts w:hAnsi="宋体" w:hint="eastAsia"/>
          <w:szCs w:val="24"/>
        </w:rPr>
        <w:t>（1）</w:t>
      </w:r>
      <w:r w:rsidR="009A0516" w:rsidRPr="009A0516">
        <w:rPr>
          <w:rFonts w:hAnsi="宋体" w:hint="eastAsia"/>
          <w:szCs w:val="24"/>
        </w:rPr>
        <w:t>自出现《基金合同》终止事由之日起30个工作日内成立基金财产清算小组，基金管理人组织基金财产清算小组并在中国证监会的监督下进行基金清算</w:t>
      </w:r>
      <w:r>
        <w:rPr>
          <w:rFonts w:hAnsi="宋体" w:hint="eastAsia"/>
          <w:szCs w:val="24"/>
        </w:rPr>
        <w:t>。</w:t>
      </w:r>
    </w:p>
    <w:p w14:paraId="761E7F73" w14:textId="5A0D2796" w:rsidR="006E363D" w:rsidRDefault="0008630D">
      <w:pPr>
        <w:pStyle w:val="20"/>
        <w:spacing w:before="0" w:after="0" w:line="520" w:lineRule="atLeast"/>
        <w:ind w:left="0" w:firstLineChars="200" w:firstLine="480"/>
        <w:rPr>
          <w:rFonts w:hAnsi="宋体"/>
          <w:szCs w:val="24"/>
        </w:rPr>
      </w:pPr>
      <w:r>
        <w:rPr>
          <w:rFonts w:hAnsi="宋体" w:hint="eastAsia"/>
          <w:szCs w:val="24"/>
        </w:rPr>
        <w:t>（2）</w:t>
      </w:r>
      <w:r w:rsidR="009A0516" w:rsidRPr="009A0516">
        <w:rPr>
          <w:rFonts w:hAnsi="宋体" w:hint="eastAsia"/>
          <w:szCs w:val="24"/>
        </w:rPr>
        <w:t>基金财产清算小组成员由基金管理人、基金托管人、符合《中华人民共和国证券法》规定的注册会计师、律师以及中国证监会指定的人员组成。基金财产清算小组可以聘用必要的工作人员</w:t>
      </w:r>
      <w:r>
        <w:rPr>
          <w:rFonts w:hAnsi="宋体" w:hint="eastAsia"/>
          <w:szCs w:val="24"/>
        </w:rPr>
        <w:t>。</w:t>
      </w:r>
    </w:p>
    <w:p w14:paraId="0B0C64E7"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（3）在基金财产清算过程中，基金管理人和基金托管人应各自履行职责，继续忠实、勤勉、尽责地履行基金合同和本协议规定的义务，维护基金份额持有人的合法权益。</w:t>
      </w:r>
    </w:p>
    <w:p w14:paraId="7587AAC9" w14:textId="45B49104" w:rsidR="006E363D" w:rsidRDefault="0008630D">
      <w:pPr>
        <w:pStyle w:val="20"/>
        <w:spacing w:before="0" w:after="0" w:line="520" w:lineRule="atLeast"/>
        <w:ind w:left="0" w:firstLineChars="200" w:firstLine="480"/>
        <w:rPr>
          <w:rFonts w:hAnsi="宋体"/>
          <w:szCs w:val="24"/>
        </w:rPr>
      </w:pPr>
      <w:r>
        <w:rPr>
          <w:rFonts w:hAnsi="宋体" w:hint="eastAsia"/>
          <w:szCs w:val="24"/>
        </w:rPr>
        <w:t>（4）</w:t>
      </w:r>
      <w:r w:rsidR="009A0516" w:rsidRPr="009A0516">
        <w:rPr>
          <w:rFonts w:hAnsi="宋体" w:hint="eastAsia"/>
          <w:szCs w:val="24"/>
        </w:rPr>
        <w:t>基金财产清算小组负责基金财产的保管、清理、估价、变现和分配。基金财产清算小组可以依法进行必要的民事活动</w:t>
      </w:r>
      <w:r>
        <w:rPr>
          <w:rFonts w:hAnsi="宋体" w:hint="eastAsia"/>
          <w:szCs w:val="24"/>
        </w:rPr>
        <w:t>。</w:t>
      </w:r>
    </w:p>
    <w:p w14:paraId="70AFDC0D"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16.2.2基金财产清算程序</w:t>
      </w:r>
    </w:p>
    <w:p w14:paraId="2599C274"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基金合同终止，应当按法律法规和基金合同的有关规定对基金财产进行清算。基金财产清算程序主要包括：</w:t>
      </w:r>
    </w:p>
    <w:p w14:paraId="20417948"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（1）《基金合同》终止情形出现时，由基金财产清算小组统一接管基金；</w:t>
      </w:r>
    </w:p>
    <w:p w14:paraId="0AD6721C"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（2）对基金财产和债权债务进行清理和确认；</w:t>
      </w:r>
    </w:p>
    <w:p w14:paraId="5FE4636D"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（3）对基金财产进行估值和变现；</w:t>
      </w:r>
    </w:p>
    <w:p w14:paraId="57C742D5"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（4）制作清算报告；</w:t>
      </w:r>
    </w:p>
    <w:p w14:paraId="125BD759"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（5）聘请会计师事务所对清算报告进行外部审计，聘请律师事务所对清算报告出具法律意见书；</w:t>
      </w:r>
    </w:p>
    <w:p w14:paraId="68612F5F"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t>（6）将清算报告报中国证监会备案并公告；</w:t>
      </w:r>
    </w:p>
    <w:p w14:paraId="736338A2" w14:textId="77777777" w:rsidR="009A0516" w:rsidRPr="009A0516" w:rsidRDefault="009A0516" w:rsidP="009B5E60">
      <w:pPr>
        <w:pStyle w:val="20"/>
        <w:spacing w:line="520" w:lineRule="atLeast"/>
        <w:ind w:left="0" w:firstLineChars="200" w:firstLine="480"/>
        <w:rPr>
          <w:rFonts w:hAnsi="宋体"/>
          <w:szCs w:val="24"/>
        </w:rPr>
      </w:pPr>
      <w:r w:rsidRPr="009A0516">
        <w:rPr>
          <w:rFonts w:hAnsi="宋体" w:hint="eastAsia"/>
          <w:szCs w:val="24"/>
        </w:rPr>
        <w:lastRenderedPageBreak/>
        <w:t>（7）对基金剩余财产进行分配。</w:t>
      </w:r>
    </w:p>
    <w:p w14:paraId="2079D863" w14:textId="2AF2D9BF" w:rsidR="009A0516" w:rsidRDefault="009A0516">
      <w:pPr>
        <w:pStyle w:val="20"/>
        <w:spacing w:before="0" w:after="0" w:line="520" w:lineRule="atLeast"/>
        <w:ind w:left="0" w:firstLineChars="200" w:firstLine="480"/>
        <w:rPr>
          <w:rFonts w:hAnsi="宋体"/>
          <w:szCs w:val="24"/>
        </w:rPr>
      </w:pPr>
      <w:r w:rsidRPr="009A0516">
        <w:rPr>
          <w:rFonts w:hAnsi="宋体" w:hint="eastAsia"/>
          <w:szCs w:val="24"/>
        </w:rPr>
        <w:t>基金财产清算的期限为6个月，但因本基金所持证券的流动性受到限制而不能及时变现的，清算期限相应顺延</w:t>
      </w:r>
      <w:r w:rsidR="006151B3">
        <w:rPr>
          <w:rFonts w:hAnsi="宋体" w:hint="eastAsia"/>
          <w:szCs w:val="24"/>
        </w:rPr>
        <w:t>。</w:t>
      </w:r>
    </w:p>
    <w:p w14:paraId="413801A2"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16.2.3清算费用</w:t>
      </w:r>
    </w:p>
    <w:p w14:paraId="1CA386C2" w14:textId="35FC1B46" w:rsidR="006E363D" w:rsidRDefault="003E03ED">
      <w:pPr>
        <w:pStyle w:val="20"/>
        <w:spacing w:before="0" w:after="0" w:line="520" w:lineRule="atLeast"/>
        <w:ind w:left="0" w:firstLineChars="200" w:firstLine="480"/>
        <w:rPr>
          <w:rFonts w:hAnsi="宋体"/>
          <w:szCs w:val="24"/>
        </w:rPr>
      </w:pPr>
      <w:r w:rsidRPr="003E03ED">
        <w:rPr>
          <w:rFonts w:hAnsi="宋体" w:hint="eastAsia"/>
          <w:szCs w:val="24"/>
        </w:rPr>
        <w:t>清算费用是指基金财产清算小组在进行基金清算过程中发生的所有合理费用，清算费用由基金财产清算小组优先从基金财产中支付</w:t>
      </w:r>
      <w:r w:rsidR="0008630D">
        <w:rPr>
          <w:rFonts w:hAnsi="宋体" w:hint="eastAsia"/>
          <w:szCs w:val="24"/>
        </w:rPr>
        <w:t>。</w:t>
      </w:r>
    </w:p>
    <w:p w14:paraId="48759153"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16.2.4基金财产按下列顺序清偿：</w:t>
      </w:r>
    </w:p>
    <w:p w14:paraId="53ADF138" w14:textId="750E5C5C" w:rsidR="006E363D" w:rsidRDefault="003E03ED">
      <w:pPr>
        <w:pStyle w:val="20"/>
        <w:spacing w:before="0" w:after="0" w:line="520" w:lineRule="atLeast"/>
        <w:ind w:left="0" w:firstLineChars="200" w:firstLine="480"/>
        <w:rPr>
          <w:rFonts w:hAnsi="宋体"/>
          <w:szCs w:val="24"/>
        </w:rPr>
      </w:pPr>
      <w:r w:rsidRPr="003E03ED">
        <w:rPr>
          <w:rFonts w:hAnsi="宋体" w:hint="eastAsia"/>
          <w:szCs w:val="24"/>
        </w:rPr>
        <w:t>依据基金财产清算的分配方案，将基金财产清算后的全部剩余资产扣除基金财产清算费用、交纳所欠税款并清偿基金债务后，按基金份额持有人持有的基金份额比例进行分配</w:t>
      </w:r>
      <w:r w:rsidR="0008630D">
        <w:rPr>
          <w:rFonts w:hAnsi="宋体" w:hint="eastAsia"/>
          <w:szCs w:val="24"/>
        </w:rPr>
        <w:t>。</w:t>
      </w:r>
    </w:p>
    <w:p w14:paraId="530BD79F"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16.2.5基金财产清算的公告</w:t>
      </w:r>
    </w:p>
    <w:p w14:paraId="085BC648" w14:textId="252FB258" w:rsidR="006E363D" w:rsidRDefault="003E03ED">
      <w:pPr>
        <w:spacing w:line="520" w:lineRule="atLeast"/>
        <w:ind w:firstLineChars="200" w:firstLine="480"/>
        <w:rPr>
          <w:bCs/>
          <w:sz w:val="24"/>
        </w:rPr>
      </w:pPr>
      <w:r w:rsidRPr="003E03ED">
        <w:rPr>
          <w:rFonts w:hint="eastAsia"/>
          <w:bCs/>
          <w:sz w:val="24"/>
        </w:rPr>
        <w:t>清算过程中的有关重大事项须及时公告；基金财产清算报告</w:t>
      </w:r>
      <w:proofErr w:type="gramStart"/>
      <w:r w:rsidRPr="003E03ED">
        <w:rPr>
          <w:rFonts w:hint="eastAsia"/>
          <w:bCs/>
          <w:sz w:val="24"/>
        </w:rPr>
        <w:t>经符合</w:t>
      </w:r>
      <w:proofErr w:type="gramEnd"/>
      <w:r w:rsidRPr="003E03ED">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3E03ED">
        <w:rPr>
          <w:rFonts w:hint="eastAsia"/>
          <w:bCs/>
          <w:sz w:val="24"/>
        </w:rPr>
        <w:t>5</w:t>
      </w:r>
      <w:r w:rsidRPr="003E03ED">
        <w:rPr>
          <w:rFonts w:hint="eastAsia"/>
          <w:bCs/>
          <w:sz w:val="24"/>
        </w:rPr>
        <w:t>个工作日内由基金财产清算小组进行公告，基金财产清算小组应当将清算报告登载在规定网站上，并将清算报告提示性公告登载在规定报刊上</w:t>
      </w:r>
      <w:r w:rsidR="0008630D">
        <w:rPr>
          <w:rFonts w:hint="eastAsia"/>
          <w:bCs/>
          <w:sz w:val="24"/>
        </w:rPr>
        <w:t>。</w:t>
      </w:r>
    </w:p>
    <w:p w14:paraId="43D271A0"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16.2.6基金财产清算账册及文件的保存</w:t>
      </w:r>
    </w:p>
    <w:p w14:paraId="7B5DED2D" w14:textId="294A57ED" w:rsidR="006E363D" w:rsidRDefault="003E03ED">
      <w:pPr>
        <w:pStyle w:val="20"/>
        <w:spacing w:before="0" w:after="0" w:line="520" w:lineRule="atLeast"/>
        <w:ind w:left="0" w:firstLineChars="200" w:firstLine="480"/>
        <w:rPr>
          <w:rFonts w:hAnsi="宋体"/>
          <w:szCs w:val="24"/>
        </w:rPr>
      </w:pPr>
      <w:r w:rsidRPr="003E03ED">
        <w:rPr>
          <w:rFonts w:hAnsi="宋体" w:hint="eastAsia"/>
          <w:szCs w:val="24"/>
        </w:rPr>
        <w:t>基金财产清算账册及有关文件由基金托管人保存，保存期限不少于法定最低期限</w:t>
      </w:r>
      <w:r w:rsidR="0008630D">
        <w:rPr>
          <w:rFonts w:hAnsi="宋体" w:hint="eastAsia"/>
          <w:szCs w:val="24"/>
        </w:rPr>
        <w:t>。</w:t>
      </w:r>
      <w:bookmarkStart w:id="48" w:name="_Toc296551353"/>
    </w:p>
    <w:p w14:paraId="5D60C052" w14:textId="77777777" w:rsidR="006E363D" w:rsidRDefault="0008630D">
      <w:pPr>
        <w:pStyle w:val="1"/>
        <w:spacing w:line="520" w:lineRule="atLeast"/>
        <w:ind w:firstLineChars="200" w:firstLine="482"/>
        <w:rPr>
          <w:bCs/>
          <w:color w:val="auto"/>
          <w:szCs w:val="24"/>
        </w:rPr>
      </w:pPr>
      <w:bookmarkStart w:id="49" w:name="_Toc117088108"/>
      <w:r>
        <w:rPr>
          <w:rFonts w:hint="eastAsia"/>
          <w:bCs/>
          <w:color w:val="auto"/>
          <w:szCs w:val="24"/>
        </w:rPr>
        <w:t>第十七条 违约责任</w:t>
      </w:r>
      <w:bookmarkEnd w:id="48"/>
      <w:bookmarkEnd w:id="49"/>
    </w:p>
    <w:p w14:paraId="63BEF60F"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17.1如果基金管理人或基金托管人不履行本协议或者履行本协议不符合约定的，应当承担违约责任。</w:t>
      </w:r>
    </w:p>
    <w:p w14:paraId="2FF28959" w14:textId="241BECE0" w:rsidR="006E363D" w:rsidRDefault="0008630D">
      <w:pPr>
        <w:pStyle w:val="20"/>
        <w:spacing w:before="0" w:after="0" w:line="520" w:lineRule="atLeast"/>
        <w:ind w:left="0" w:firstLineChars="200" w:firstLine="480"/>
        <w:rPr>
          <w:rFonts w:hAnsi="宋体"/>
          <w:szCs w:val="24"/>
        </w:rPr>
      </w:pPr>
      <w:r>
        <w:rPr>
          <w:rFonts w:hAnsi="宋体" w:hint="eastAsia"/>
          <w:szCs w:val="24"/>
        </w:rPr>
        <w:t>17.2</w:t>
      </w:r>
      <w:r>
        <w:rPr>
          <w:rFonts w:hAnsi="宋体" w:hint="eastAsia"/>
          <w:b/>
          <w:bCs/>
          <w:szCs w:val="24"/>
        </w:rPr>
        <w:t>因托管协议当事人违约给基金财产或者基金份额持有人造成损害的，应当分别对各自的行为依法承担赔偿责任，因共同行为给基金财产或者基金份额持有人造成损害的，应当承担连带赔偿责任。</w:t>
      </w:r>
      <w:r>
        <w:rPr>
          <w:rFonts w:hAnsi="宋体" w:hint="eastAsia"/>
          <w:szCs w:val="24"/>
        </w:rPr>
        <w:t>但是发生下列情况，</w:t>
      </w:r>
      <w:r w:rsidR="006151B3">
        <w:rPr>
          <w:rFonts w:hAnsi="宋体" w:hint="eastAsia"/>
          <w:szCs w:val="24"/>
        </w:rPr>
        <w:t>相应</w:t>
      </w:r>
      <w:r w:rsidR="006151B3">
        <w:rPr>
          <w:rFonts w:hAnsi="宋体"/>
          <w:szCs w:val="24"/>
        </w:rPr>
        <w:t>的</w:t>
      </w:r>
      <w:r>
        <w:rPr>
          <w:rFonts w:hAnsi="宋体" w:hint="eastAsia"/>
          <w:szCs w:val="24"/>
        </w:rPr>
        <w:t>当事人免责：</w:t>
      </w:r>
    </w:p>
    <w:p w14:paraId="068BE464"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（1）不可抗力；</w:t>
      </w:r>
    </w:p>
    <w:p w14:paraId="3FC587A0" w14:textId="5E5B15AE" w:rsidR="006E363D" w:rsidRDefault="0008630D">
      <w:pPr>
        <w:pStyle w:val="20"/>
        <w:spacing w:before="0" w:after="0" w:line="520" w:lineRule="atLeast"/>
        <w:ind w:left="0" w:firstLineChars="200" w:firstLine="480"/>
        <w:rPr>
          <w:rFonts w:hAnsi="宋体"/>
          <w:szCs w:val="24"/>
        </w:rPr>
      </w:pPr>
      <w:r>
        <w:rPr>
          <w:rFonts w:hAnsi="宋体" w:hint="eastAsia"/>
          <w:szCs w:val="24"/>
        </w:rPr>
        <w:t>（2）基金管理人</w:t>
      </w:r>
      <w:r>
        <w:rPr>
          <w:rFonts w:hint="eastAsia"/>
          <w:bCs/>
        </w:rPr>
        <w:t>和/或</w:t>
      </w:r>
      <w:r>
        <w:rPr>
          <w:rFonts w:hAnsi="宋体" w:hint="eastAsia"/>
          <w:szCs w:val="24"/>
        </w:rPr>
        <w:t>基金托管人按照</w:t>
      </w:r>
      <w:r w:rsidR="006151B3">
        <w:rPr>
          <w:rFonts w:hint="eastAsia"/>
          <w:bCs/>
        </w:rPr>
        <w:t>当</w:t>
      </w:r>
      <w:r>
        <w:rPr>
          <w:rFonts w:hint="eastAsia"/>
          <w:bCs/>
        </w:rPr>
        <w:t>时</w:t>
      </w:r>
      <w:r>
        <w:rPr>
          <w:rFonts w:hAnsi="宋体" w:hint="eastAsia"/>
          <w:szCs w:val="24"/>
        </w:rPr>
        <w:t>有效的法律法规或中国证监会的规定作为或不作为而造成的损失等；</w:t>
      </w:r>
    </w:p>
    <w:p w14:paraId="17F0E0EA"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lastRenderedPageBreak/>
        <w:t>（3）基金管理人由于按照基金合同规定的投资原则</w:t>
      </w:r>
      <w:r>
        <w:rPr>
          <w:rFonts w:hint="eastAsia"/>
          <w:bCs/>
        </w:rPr>
        <w:t>投资或不投资</w:t>
      </w:r>
      <w:r>
        <w:rPr>
          <w:rFonts w:hAnsi="宋体" w:hint="eastAsia"/>
          <w:szCs w:val="24"/>
        </w:rPr>
        <w:t>而造成的损失等。</w:t>
      </w:r>
    </w:p>
    <w:p w14:paraId="0EF1380B" w14:textId="675B98EA" w:rsidR="006E363D" w:rsidRDefault="0008630D">
      <w:pPr>
        <w:pStyle w:val="20"/>
        <w:spacing w:before="0" w:after="0" w:line="520" w:lineRule="atLeast"/>
        <w:ind w:left="0" w:firstLineChars="200" w:firstLine="480"/>
        <w:rPr>
          <w:rFonts w:hAnsi="宋体"/>
          <w:szCs w:val="24"/>
        </w:rPr>
      </w:pPr>
      <w:r>
        <w:rPr>
          <w:rFonts w:hAnsi="宋体" w:hint="eastAsia"/>
          <w:szCs w:val="24"/>
        </w:rPr>
        <w:t>17.3如果由于本协议一方当事人（以下简称“违约方”）的违约行为给基金财产或基金份额持有人造成损失，另一方当事人（以下简称“守约方”）有权利并且有义务代表基金对违约方进行追偿；如果由于违约方的违约行为导致守约方赔偿了该基金财产或基金份额持有人所遭受的损失，则守约方有权向违约方追索，违约方应赔偿和补偿守约方由此发生的</w:t>
      </w:r>
      <w:r w:rsidR="003B31F7">
        <w:rPr>
          <w:rFonts w:hAnsi="宋体" w:hint="eastAsia"/>
          <w:szCs w:val="24"/>
        </w:rPr>
        <w:t>合理</w:t>
      </w:r>
      <w:r>
        <w:rPr>
          <w:rFonts w:hAnsi="宋体" w:hint="eastAsia"/>
          <w:szCs w:val="24"/>
        </w:rPr>
        <w:t>成本、费用和支出，以及由此遭受的损失。</w:t>
      </w:r>
    </w:p>
    <w:p w14:paraId="56FFB8F7"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B67B3B3"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17.5违约行为虽已发生，但本协议能够继续履行的，在最大限度地保护基金份额持有人利益的前提下，基金管理人和基金托管人应当继续履行本协议。</w:t>
      </w:r>
    </w:p>
    <w:p w14:paraId="446596F2"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17.6由于基金管理人、基金托管人不可控制的因素导致业务出现差错，基金管理人和基金托管人虽然已经采取必要、适当、合理的措施进行检查，但是未能发现错误的，由此造成基金财产或基金份额持有人损失，基金管理人和基金托管人免除赔偿责任。但是基金管理人和基金托管人应积极采取必要的措施减轻或消除由此造成的影响。</w:t>
      </w:r>
    </w:p>
    <w:p w14:paraId="085C8F3E" w14:textId="77777777" w:rsidR="006E363D" w:rsidRDefault="0008630D">
      <w:pPr>
        <w:pStyle w:val="20"/>
        <w:snapToGrid w:val="0"/>
        <w:spacing w:before="0" w:after="0" w:line="520" w:lineRule="atLeast"/>
        <w:ind w:left="0" w:firstLineChars="200" w:firstLine="480"/>
        <w:rPr>
          <w:rFonts w:hAnsi="宋体"/>
          <w:szCs w:val="24"/>
        </w:rPr>
      </w:pPr>
      <w:r>
        <w:rPr>
          <w:rFonts w:hAnsi="宋体" w:hint="eastAsia"/>
          <w:szCs w:val="24"/>
        </w:rPr>
        <w:t>17.7本协议所指损失均为直接损失。</w:t>
      </w:r>
    </w:p>
    <w:p w14:paraId="61F00261" w14:textId="77777777" w:rsidR="006E363D" w:rsidRDefault="0008630D">
      <w:pPr>
        <w:pStyle w:val="1"/>
        <w:spacing w:line="520" w:lineRule="atLeast"/>
        <w:ind w:firstLineChars="200" w:firstLine="482"/>
        <w:rPr>
          <w:bCs/>
          <w:color w:val="auto"/>
          <w:szCs w:val="24"/>
        </w:rPr>
      </w:pPr>
      <w:bookmarkStart w:id="50" w:name="_Toc296551354"/>
      <w:bookmarkStart w:id="51" w:name="_Toc117088109"/>
      <w:r>
        <w:rPr>
          <w:rFonts w:hint="eastAsia"/>
          <w:bCs/>
          <w:color w:val="auto"/>
          <w:szCs w:val="24"/>
        </w:rPr>
        <w:t>第十八条 法律</w:t>
      </w:r>
      <w:r>
        <w:rPr>
          <w:bCs/>
          <w:color w:val="auto"/>
          <w:szCs w:val="24"/>
        </w:rPr>
        <w:t>适用和</w:t>
      </w:r>
      <w:r>
        <w:rPr>
          <w:rFonts w:hint="eastAsia"/>
          <w:bCs/>
          <w:color w:val="auto"/>
          <w:szCs w:val="24"/>
        </w:rPr>
        <w:t>争议解决</w:t>
      </w:r>
      <w:bookmarkEnd w:id="50"/>
      <w:bookmarkEnd w:id="51"/>
    </w:p>
    <w:p w14:paraId="4F9840AB" w14:textId="12DE6413" w:rsidR="006E363D" w:rsidRDefault="0008630D">
      <w:pPr>
        <w:adjustRightInd w:val="0"/>
        <w:snapToGrid w:val="0"/>
        <w:spacing w:line="520" w:lineRule="atLeast"/>
        <w:ind w:firstLineChars="200" w:firstLine="480"/>
        <w:rPr>
          <w:bCs/>
          <w:sz w:val="24"/>
        </w:rPr>
      </w:pPr>
      <w:r>
        <w:rPr>
          <w:rFonts w:hint="eastAsia"/>
          <w:bCs/>
          <w:sz w:val="24"/>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14:paraId="40F23D4E" w14:textId="5E306194" w:rsidR="006E363D" w:rsidRDefault="0008630D" w:rsidP="00945692">
      <w:pPr>
        <w:adjustRightInd w:val="0"/>
        <w:snapToGrid w:val="0"/>
        <w:spacing w:line="520" w:lineRule="atLeast"/>
        <w:ind w:firstLineChars="200" w:firstLine="482"/>
        <w:rPr>
          <w:b/>
          <w:sz w:val="24"/>
        </w:rPr>
      </w:pPr>
      <w:r>
        <w:rPr>
          <w:rFonts w:hint="eastAsia"/>
          <w:b/>
          <w:sz w:val="24"/>
        </w:rPr>
        <w:t>凡因本协议产生的及与本协议有关的争议，双方均应协商解决；协商不成的，</w:t>
      </w:r>
      <w:r w:rsidR="00945692" w:rsidRPr="00945692">
        <w:rPr>
          <w:rFonts w:hint="eastAsia"/>
          <w:b/>
          <w:sz w:val="24"/>
        </w:rPr>
        <w:t>应提交中国国际经济贸易仲裁委员会根据该会届时有效的仲裁规则进行仲裁，仲裁的地点在北京</w:t>
      </w:r>
      <w:r w:rsidR="0065252D">
        <w:rPr>
          <w:rFonts w:hint="eastAsia"/>
          <w:b/>
          <w:sz w:val="24"/>
        </w:rPr>
        <w:t>市</w:t>
      </w:r>
      <w:r w:rsidR="00945692" w:rsidRPr="00945692">
        <w:rPr>
          <w:rFonts w:hint="eastAsia"/>
          <w:b/>
          <w:sz w:val="24"/>
        </w:rPr>
        <w:t>，仲裁裁决是终局性的并对双方均有约束力。除非仲裁裁决另有规定，仲裁费用由败诉方承担</w:t>
      </w:r>
      <w:r>
        <w:rPr>
          <w:rFonts w:hint="eastAsia"/>
          <w:b/>
          <w:sz w:val="24"/>
        </w:rPr>
        <w:t>。</w:t>
      </w:r>
    </w:p>
    <w:p w14:paraId="2826B44D" w14:textId="77777777" w:rsidR="006E363D" w:rsidRDefault="0008630D">
      <w:pPr>
        <w:adjustRightInd w:val="0"/>
        <w:snapToGrid w:val="0"/>
        <w:spacing w:line="520" w:lineRule="atLeast"/>
        <w:ind w:firstLineChars="200" w:firstLine="480"/>
        <w:rPr>
          <w:bCs/>
          <w:sz w:val="24"/>
        </w:rPr>
      </w:pPr>
      <w:r>
        <w:rPr>
          <w:rFonts w:hint="eastAsia"/>
          <w:bCs/>
          <w:sz w:val="24"/>
        </w:rPr>
        <w:t>争议处理期间，双方当事人应恪守基金管理人和基金托管人职责，继续忠实、勤勉、尽责地履行基金合同和本协议规定的义务，维护基金份额持有人的合法权益。</w:t>
      </w:r>
    </w:p>
    <w:p w14:paraId="6FDFB514" w14:textId="77777777" w:rsidR="006E363D" w:rsidRDefault="0008630D">
      <w:pPr>
        <w:pStyle w:val="1"/>
        <w:adjustRightInd w:val="0"/>
        <w:spacing w:line="520" w:lineRule="atLeast"/>
        <w:ind w:firstLineChars="200" w:firstLine="482"/>
        <w:rPr>
          <w:bCs/>
          <w:color w:val="auto"/>
          <w:szCs w:val="24"/>
        </w:rPr>
      </w:pPr>
      <w:bookmarkStart w:id="52" w:name="_Toc296551355"/>
      <w:bookmarkStart w:id="53" w:name="_Toc117088110"/>
      <w:r>
        <w:rPr>
          <w:rFonts w:hint="eastAsia"/>
          <w:bCs/>
          <w:color w:val="auto"/>
          <w:szCs w:val="24"/>
        </w:rPr>
        <w:lastRenderedPageBreak/>
        <w:t>第十九条 本协议的效力</w:t>
      </w:r>
      <w:bookmarkEnd w:id="52"/>
      <w:bookmarkEnd w:id="53"/>
    </w:p>
    <w:p w14:paraId="7432A890" w14:textId="77777777" w:rsidR="006E363D" w:rsidRDefault="0008630D">
      <w:pPr>
        <w:pStyle w:val="20"/>
        <w:adjustRightInd w:val="0"/>
        <w:snapToGrid w:val="0"/>
        <w:spacing w:before="0" w:after="0" w:line="520" w:lineRule="atLeast"/>
        <w:ind w:left="0" w:firstLineChars="200" w:firstLine="480"/>
        <w:rPr>
          <w:rFonts w:hAnsi="宋体"/>
          <w:szCs w:val="24"/>
        </w:rPr>
      </w:pPr>
      <w:r>
        <w:rPr>
          <w:rFonts w:hAnsi="宋体" w:hint="eastAsia"/>
          <w:szCs w:val="24"/>
        </w:rPr>
        <w:t>19.1基金管理人在向中国证监会申请发售基金份额时提交的托管协议草案，应经托管协议当事人加盖公章或合同专用章以及双方法定代表人</w:t>
      </w:r>
      <w:r>
        <w:rPr>
          <w:rFonts w:hAnsi="宋体"/>
          <w:szCs w:val="24"/>
        </w:rPr>
        <w:t>/负责人</w:t>
      </w:r>
      <w:r>
        <w:rPr>
          <w:rFonts w:hAnsi="宋体" w:hint="eastAsia"/>
          <w:szCs w:val="24"/>
        </w:rPr>
        <w:t>或授权代理人签章（签字或加盖名章），本协议当事人双方可能不时根据中国证监会的意见修改托管协议草案。本协议以中国证监会注册的最终文本为正式文本。</w:t>
      </w:r>
    </w:p>
    <w:p w14:paraId="56799685"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19.2本协议自双方</w:t>
      </w:r>
      <w:r>
        <w:rPr>
          <w:rFonts w:hAnsi="宋体"/>
          <w:szCs w:val="24"/>
        </w:rPr>
        <w:t>签订</w:t>
      </w:r>
      <w:r>
        <w:rPr>
          <w:rFonts w:hAnsi="宋体" w:hint="eastAsia"/>
          <w:szCs w:val="24"/>
        </w:rPr>
        <w:t>之日起成立，自基金合同生效之日起生效。本协议的有效期自其生效之日起至该基金财产清算结果报中国证监会备案并公告之日止。</w:t>
      </w:r>
    </w:p>
    <w:p w14:paraId="1190500D"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19.3本协议自生效之日起对双方具有同等的法律约束力。</w:t>
      </w:r>
    </w:p>
    <w:p w14:paraId="685BAD21" w14:textId="3692424C" w:rsidR="006E363D" w:rsidRDefault="0008630D">
      <w:pPr>
        <w:pStyle w:val="20"/>
        <w:spacing w:before="0" w:after="0" w:line="520" w:lineRule="atLeast"/>
        <w:ind w:left="0" w:firstLineChars="200" w:firstLine="480"/>
        <w:rPr>
          <w:rFonts w:hAnsi="宋体"/>
          <w:szCs w:val="24"/>
        </w:rPr>
      </w:pPr>
      <w:r>
        <w:rPr>
          <w:rFonts w:hAnsi="宋体" w:hint="eastAsia"/>
          <w:szCs w:val="24"/>
        </w:rPr>
        <w:t>19.4本协议正本一式</w:t>
      </w:r>
      <w:r w:rsidR="003E03ED">
        <w:rPr>
          <w:rFonts w:hAnsi="宋体"/>
          <w:szCs w:val="24"/>
        </w:rPr>
        <w:t>三</w:t>
      </w:r>
      <w:r>
        <w:rPr>
          <w:rFonts w:hAnsi="宋体" w:hint="eastAsia"/>
          <w:szCs w:val="24"/>
        </w:rPr>
        <w:t>份，除上报有关监管机构</w:t>
      </w:r>
      <w:r w:rsidR="003E03ED">
        <w:rPr>
          <w:rFonts w:hAnsi="宋体"/>
          <w:szCs w:val="24"/>
        </w:rPr>
        <w:t>一</w:t>
      </w:r>
      <w:r>
        <w:rPr>
          <w:rFonts w:hAnsi="宋体" w:hint="eastAsia"/>
          <w:szCs w:val="24"/>
        </w:rPr>
        <w:t>份外，基金管理人和基金托管人分别持有</w:t>
      </w:r>
      <w:r w:rsidR="003E03ED">
        <w:rPr>
          <w:rFonts w:hAnsi="宋体"/>
          <w:szCs w:val="24"/>
        </w:rPr>
        <w:t>一</w:t>
      </w:r>
      <w:r>
        <w:rPr>
          <w:rFonts w:hAnsi="宋体" w:hint="eastAsia"/>
          <w:szCs w:val="24"/>
        </w:rPr>
        <w:t>份，每份具有同等的法律效力。</w:t>
      </w:r>
    </w:p>
    <w:p w14:paraId="200DC3DA" w14:textId="77777777" w:rsidR="006E363D" w:rsidRDefault="0008630D">
      <w:pPr>
        <w:pStyle w:val="1"/>
        <w:spacing w:line="520" w:lineRule="atLeast"/>
        <w:ind w:firstLineChars="200" w:firstLine="482"/>
        <w:rPr>
          <w:bCs/>
          <w:color w:val="auto"/>
          <w:szCs w:val="24"/>
        </w:rPr>
      </w:pPr>
      <w:bookmarkStart w:id="54" w:name="_Toc296551356"/>
      <w:bookmarkStart w:id="55" w:name="_Toc117088111"/>
      <w:r>
        <w:rPr>
          <w:rFonts w:hint="eastAsia"/>
          <w:bCs/>
          <w:color w:val="auto"/>
          <w:szCs w:val="24"/>
        </w:rPr>
        <w:t>第二十条 本协议的签订</w:t>
      </w:r>
      <w:bookmarkEnd w:id="54"/>
      <w:bookmarkEnd w:id="55"/>
    </w:p>
    <w:p w14:paraId="4B1F3525" w14:textId="77777777" w:rsidR="006E363D" w:rsidRDefault="0008630D">
      <w:pPr>
        <w:snapToGrid w:val="0"/>
        <w:spacing w:line="520" w:lineRule="atLeast"/>
        <w:ind w:firstLineChars="200" w:firstLine="480"/>
        <w:rPr>
          <w:rFonts w:ascii="宋体" w:hAnsi="宋体"/>
          <w:sz w:val="24"/>
          <w:szCs w:val="24"/>
        </w:rPr>
      </w:pPr>
      <w:r>
        <w:rPr>
          <w:rFonts w:ascii="宋体" w:hAnsi="宋体" w:hint="eastAsia"/>
          <w:sz w:val="24"/>
          <w:szCs w:val="24"/>
        </w:rPr>
        <w:t>20.1本协议经基金管理人和基金托管人认可后，由双方当事人在本协议上加盖公章或合同专用章，并由各自的法定代表人</w:t>
      </w:r>
      <w:r>
        <w:rPr>
          <w:rFonts w:ascii="宋体" w:hAnsi="宋体"/>
          <w:sz w:val="24"/>
          <w:szCs w:val="24"/>
        </w:rPr>
        <w:t>/负责人</w:t>
      </w:r>
      <w:r>
        <w:rPr>
          <w:rFonts w:ascii="宋体" w:hAnsi="宋体" w:hint="eastAsia"/>
          <w:sz w:val="24"/>
          <w:szCs w:val="24"/>
        </w:rPr>
        <w:t>或授权代理人签章（签字或加盖名章），并注明本托管协议的签订地点和签订日期。</w:t>
      </w:r>
    </w:p>
    <w:p w14:paraId="0746BA11" w14:textId="77777777" w:rsidR="006E363D" w:rsidRDefault="0008630D">
      <w:pPr>
        <w:pStyle w:val="1"/>
        <w:spacing w:line="520" w:lineRule="atLeast"/>
        <w:ind w:firstLineChars="200" w:firstLine="482"/>
        <w:rPr>
          <w:bCs/>
          <w:color w:val="auto"/>
          <w:szCs w:val="24"/>
        </w:rPr>
      </w:pPr>
      <w:bookmarkStart w:id="56" w:name="_Toc117088112"/>
      <w:r>
        <w:rPr>
          <w:rFonts w:hint="eastAsia"/>
          <w:bCs/>
          <w:color w:val="auto"/>
          <w:szCs w:val="24"/>
        </w:rPr>
        <w:t>第二十一条 不可抗力</w:t>
      </w:r>
      <w:bookmarkEnd w:id="56"/>
    </w:p>
    <w:p w14:paraId="3F5CC7B0"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21.1如果本协议任何一方因受不可抗力事件影响而未能履行其在本协议下的全部或部分义务，该义务的履行在不可抗力事件妨碍其履行期间应予中止。</w:t>
      </w:r>
    </w:p>
    <w:p w14:paraId="6565768A"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0081708A"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21.3不可抗力事件发生时，双方应立即通过友好协商决定如何执行本协议。不可抗力事件或其影响终止或消除后，双方须立即恢复履行各自在本协议项下的各项义务。</w:t>
      </w:r>
    </w:p>
    <w:p w14:paraId="00C720E6" w14:textId="77777777" w:rsidR="006E363D" w:rsidRDefault="0008630D">
      <w:pPr>
        <w:pStyle w:val="20"/>
        <w:spacing w:before="0" w:after="0" w:line="520" w:lineRule="atLeast"/>
        <w:ind w:left="0" w:firstLineChars="200" w:firstLine="480"/>
        <w:rPr>
          <w:rFonts w:hAnsi="宋体"/>
          <w:szCs w:val="24"/>
        </w:rPr>
      </w:pPr>
      <w:r>
        <w:rPr>
          <w:rFonts w:hAnsi="宋体" w:hint="eastAsia"/>
          <w:szCs w:val="24"/>
        </w:rPr>
        <w:t>21.4本条所述的不可抗力事件是指不能预见、不能避免并不能克服的客观情况。</w:t>
      </w:r>
    </w:p>
    <w:p w14:paraId="7245C4F6" w14:textId="77777777" w:rsidR="006E363D" w:rsidRDefault="0008630D">
      <w:pPr>
        <w:pStyle w:val="1"/>
        <w:spacing w:line="520" w:lineRule="atLeast"/>
        <w:ind w:firstLineChars="200" w:firstLine="482"/>
        <w:rPr>
          <w:bCs/>
          <w:szCs w:val="24"/>
        </w:rPr>
      </w:pPr>
      <w:bookmarkStart w:id="57" w:name="_Toc132794325"/>
      <w:bookmarkStart w:id="58" w:name="_Toc132794328"/>
      <w:bookmarkStart w:id="59" w:name="_Toc132794324"/>
      <w:bookmarkStart w:id="60" w:name="_Toc132794327"/>
      <w:bookmarkStart w:id="61" w:name="_Toc132794330"/>
      <w:bookmarkStart w:id="62" w:name="_Toc132794329"/>
      <w:bookmarkStart w:id="63" w:name="_Toc132794326"/>
      <w:bookmarkStart w:id="64" w:name="_Toc117088113"/>
      <w:bookmarkEnd w:id="57"/>
      <w:bookmarkEnd w:id="58"/>
      <w:bookmarkEnd w:id="59"/>
      <w:bookmarkEnd w:id="60"/>
      <w:bookmarkEnd w:id="61"/>
      <w:bookmarkEnd w:id="62"/>
      <w:bookmarkEnd w:id="63"/>
      <w:r>
        <w:rPr>
          <w:rFonts w:hint="eastAsia"/>
          <w:bCs/>
          <w:color w:val="auto"/>
          <w:szCs w:val="24"/>
        </w:rPr>
        <w:t>第二十二条</w:t>
      </w:r>
      <w:r>
        <w:rPr>
          <w:bCs/>
          <w:color w:val="auto"/>
          <w:szCs w:val="24"/>
        </w:rPr>
        <w:t xml:space="preserve"> </w:t>
      </w:r>
      <w:r>
        <w:rPr>
          <w:rFonts w:hint="eastAsia"/>
          <w:bCs/>
          <w:color w:val="auto"/>
          <w:szCs w:val="24"/>
        </w:rPr>
        <w:t>可分割性</w:t>
      </w:r>
      <w:bookmarkEnd w:id="64"/>
    </w:p>
    <w:p w14:paraId="79A1F98D" w14:textId="77777777" w:rsidR="006E363D" w:rsidRDefault="0008630D">
      <w:pPr>
        <w:pStyle w:val="20"/>
        <w:spacing w:before="0" w:after="0" w:line="520" w:lineRule="atLeast"/>
        <w:ind w:left="0" w:firstLineChars="200" w:firstLine="480"/>
        <w:rPr>
          <w:rFonts w:hAnsi="宋体"/>
          <w:szCs w:val="24"/>
        </w:rPr>
      </w:pPr>
      <w:r>
        <w:rPr>
          <w:rFonts w:hAnsi="宋体"/>
          <w:szCs w:val="24"/>
        </w:rPr>
        <w:t>22.1如果本协议任何约定依现行法律被确定为无效或无法实施，本协议的其</w:t>
      </w:r>
      <w:r>
        <w:rPr>
          <w:rFonts w:hAnsi="宋体"/>
          <w:szCs w:val="24"/>
        </w:rPr>
        <w:lastRenderedPageBreak/>
        <w:t>他条款将继续有效。此种情况下，</w:t>
      </w:r>
      <w:r>
        <w:rPr>
          <w:rFonts w:hAnsi="宋体" w:hint="eastAsia"/>
          <w:szCs w:val="24"/>
        </w:rPr>
        <w:t>双</w:t>
      </w:r>
      <w:r>
        <w:rPr>
          <w:rFonts w:hAnsi="宋体"/>
          <w:szCs w:val="24"/>
        </w:rPr>
        <w:t>方将积极协商</w:t>
      </w:r>
      <w:r>
        <w:rPr>
          <w:rFonts w:asciiTheme="minorEastAsia" w:eastAsiaTheme="minorEastAsia" w:hAnsiTheme="minorEastAsia" w:hint="eastAsia"/>
          <w:szCs w:val="24"/>
        </w:rPr>
        <w:t>解决并另行签署书面协议予以明确</w:t>
      </w:r>
      <w:r>
        <w:rPr>
          <w:rFonts w:hAnsi="宋体"/>
          <w:szCs w:val="24"/>
        </w:rPr>
        <w:t>，且该</w:t>
      </w:r>
      <w:r>
        <w:rPr>
          <w:rFonts w:hAnsi="宋体" w:hint="eastAsia"/>
          <w:szCs w:val="24"/>
        </w:rPr>
        <w:t>协议</w:t>
      </w:r>
      <w:r>
        <w:rPr>
          <w:rFonts w:asciiTheme="minorEastAsia" w:eastAsiaTheme="minorEastAsia" w:hAnsiTheme="minorEastAsia" w:hint="eastAsia"/>
          <w:szCs w:val="24"/>
        </w:rPr>
        <w:t>应</w:t>
      </w:r>
      <w:r>
        <w:rPr>
          <w:rFonts w:hAnsi="宋体"/>
          <w:szCs w:val="24"/>
        </w:rPr>
        <w:t>尽可能接近原规定和本协议相应的精神和宗旨。</w:t>
      </w:r>
    </w:p>
    <w:p w14:paraId="55EF8231" w14:textId="77777777" w:rsidR="006E363D" w:rsidRDefault="0008630D">
      <w:pPr>
        <w:pStyle w:val="1"/>
        <w:spacing w:line="520" w:lineRule="atLeast"/>
        <w:ind w:firstLineChars="200" w:firstLine="482"/>
        <w:rPr>
          <w:bCs/>
          <w:szCs w:val="24"/>
        </w:rPr>
      </w:pPr>
      <w:bookmarkStart w:id="65" w:name="_Toc117088114"/>
      <w:r>
        <w:rPr>
          <w:rFonts w:hint="eastAsia"/>
          <w:bCs/>
          <w:color w:val="auto"/>
          <w:szCs w:val="24"/>
        </w:rPr>
        <w:t>第二十三条</w:t>
      </w:r>
      <w:r>
        <w:rPr>
          <w:bCs/>
          <w:color w:val="auto"/>
          <w:szCs w:val="24"/>
        </w:rPr>
        <w:t xml:space="preserve"> </w:t>
      </w:r>
      <w:r>
        <w:rPr>
          <w:rFonts w:hint="eastAsia"/>
          <w:bCs/>
          <w:color w:val="auto"/>
          <w:szCs w:val="24"/>
        </w:rPr>
        <w:t>通知与送达</w:t>
      </w:r>
      <w:bookmarkEnd w:id="65"/>
    </w:p>
    <w:p w14:paraId="60628843" w14:textId="1975276D" w:rsidR="006E363D" w:rsidRDefault="0008630D">
      <w:pPr>
        <w:pStyle w:val="20"/>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23.1</w:t>
      </w:r>
      <w:bookmarkStart w:id="66" w:name="OLE_LINK88"/>
      <w:bookmarkStart w:id="67" w:name="OLE_LINK89"/>
      <w:r>
        <w:rPr>
          <w:rFonts w:asciiTheme="minorEastAsia" w:eastAsiaTheme="minorEastAsia" w:hAnsiTheme="minorEastAsia" w:hint="eastAsia"/>
          <w:szCs w:val="24"/>
        </w:rPr>
        <w:t>除本协议另有约定外，双方</w:t>
      </w:r>
      <w:r w:rsidR="00945692" w:rsidRPr="00945692">
        <w:rPr>
          <w:rFonts w:asciiTheme="minorEastAsia" w:eastAsiaTheme="minorEastAsia" w:hAnsiTheme="minorEastAsia" w:hint="eastAsia"/>
          <w:szCs w:val="24"/>
        </w:rPr>
        <w:t>将以双方认可的方式</w:t>
      </w:r>
      <w:r>
        <w:rPr>
          <w:rFonts w:asciiTheme="minorEastAsia" w:eastAsiaTheme="minorEastAsia" w:hAnsiTheme="minorEastAsia" w:hint="eastAsia"/>
          <w:szCs w:val="24"/>
        </w:rPr>
        <w:t>就本协议中涉及各类通知、函件、附件、协议等文件以及就本协议发生纠纷</w:t>
      </w:r>
      <w:proofErr w:type="gramStart"/>
      <w:r>
        <w:rPr>
          <w:rFonts w:asciiTheme="minorEastAsia" w:eastAsiaTheme="minorEastAsia" w:hAnsiTheme="minorEastAsia" w:hint="eastAsia"/>
          <w:szCs w:val="24"/>
        </w:rPr>
        <w:t>时相关</w:t>
      </w:r>
      <w:proofErr w:type="gramEnd"/>
      <w:r>
        <w:rPr>
          <w:rFonts w:asciiTheme="minorEastAsia" w:eastAsiaTheme="minorEastAsia" w:hAnsiTheme="minorEastAsia" w:hint="eastAsia"/>
          <w:szCs w:val="24"/>
        </w:rPr>
        <w:t>文件和法律文书送达时的送达地址（</w:t>
      </w:r>
      <w:proofErr w:type="gramStart"/>
      <w:r>
        <w:rPr>
          <w:rFonts w:asciiTheme="minorEastAsia" w:eastAsiaTheme="minorEastAsia" w:hAnsiTheme="minorEastAsia" w:hint="eastAsia"/>
          <w:szCs w:val="24"/>
        </w:rPr>
        <w:t>含联系</w:t>
      </w:r>
      <w:proofErr w:type="gramEnd"/>
      <w:r>
        <w:rPr>
          <w:rFonts w:asciiTheme="minorEastAsia" w:eastAsiaTheme="minorEastAsia" w:hAnsiTheme="minorEastAsia" w:hint="eastAsia"/>
          <w:szCs w:val="24"/>
        </w:rPr>
        <w:t>方式，下同）及法律后果</w:t>
      </w:r>
      <w:r w:rsidR="003E03ED">
        <w:rPr>
          <w:rFonts w:asciiTheme="minorEastAsia" w:eastAsiaTheme="minorEastAsia" w:hAnsiTheme="minorEastAsia"/>
          <w:szCs w:val="24"/>
        </w:rPr>
        <w:t>进行</w:t>
      </w:r>
      <w:r>
        <w:rPr>
          <w:rFonts w:asciiTheme="minorEastAsia" w:eastAsiaTheme="minorEastAsia" w:hAnsiTheme="minorEastAsia" w:hint="eastAsia"/>
          <w:szCs w:val="24"/>
        </w:rPr>
        <w:t>约定</w:t>
      </w:r>
      <w:r w:rsidR="003E03ED">
        <w:rPr>
          <w:rFonts w:asciiTheme="minorEastAsia" w:eastAsiaTheme="minorEastAsia" w:hAnsiTheme="minorEastAsia"/>
          <w:szCs w:val="24"/>
        </w:rPr>
        <w:t>。</w:t>
      </w:r>
      <w:bookmarkEnd w:id="66"/>
      <w:bookmarkEnd w:id="67"/>
    </w:p>
    <w:p w14:paraId="3963DE91" w14:textId="59BB811D" w:rsidR="006E363D" w:rsidRDefault="003E03ED" w:rsidP="00945692">
      <w:pPr>
        <w:snapToGrid w:val="0"/>
        <w:spacing w:line="520" w:lineRule="atLeast"/>
        <w:ind w:firstLineChars="200" w:firstLine="420"/>
        <w:rPr>
          <w:rFonts w:asciiTheme="minorEastAsia" w:eastAsiaTheme="minorEastAsia" w:hAnsiTheme="minorEastAsia"/>
          <w:sz w:val="24"/>
          <w:szCs w:val="24"/>
        </w:rPr>
      </w:pPr>
      <w:bookmarkStart w:id="68" w:name="_Hlk51256270"/>
      <w:r w:rsidDel="003E03ED">
        <w:rPr>
          <w:rFonts w:asciiTheme="minorEastAsia" w:eastAsiaTheme="minorEastAsia" w:hAnsiTheme="minorEastAsia" w:hint="eastAsia"/>
          <w:szCs w:val="24"/>
        </w:rPr>
        <w:t xml:space="preserve"> </w:t>
      </w:r>
      <w:bookmarkEnd w:id="68"/>
      <w:r w:rsidR="0008630D">
        <w:rPr>
          <w:rFonts w:asciiTheme="minorEastAsia" w:eastAsiaTheme="minorEastAsia" w:hAnsiTheme="minorEastAsia" w:hint="eastAsia"/>
          <w:sz w:val="24"/>
          <w:szCs w:val="24"/>
        </w:rPr>
        <w:t>2</w:t>
      </w:r>
      <w:r w:rsidR="0008630D">
        <w:rPr>
          <w:rFonts w:asciiTheme="minorEastAsia" w:eastAsiaTheme="minorEastAsia" w:hAnsiTheme="minorEastAsia"/>
          <w:sz w:val="24"/>
          <w:szCs w:val="24"/>
        </w:rPr>
        <w:t>3.1.</w:t>
      </w:r>
      <w:r>
        <w:rPr>
          <w:rFonts w:asciiTheme="minorEastAsia" w:eastAsiaTheme="minorEastAsia" w:hAnsiTheme="minorEastAsia"/>
          <w:sz w:val="24"/>
          <w:szCs w:val="24"/>
        </w:rPr>
        <w:t>1</w:t>
      </w:r>
      <w:r w:rsidR="0008630D">
        <w:rPr>
          <w:rFonts w:asciiTheme="minorEastAsia" w:eastAsiaTheme="minorEastAsia" w:hAnsiTheme="minorEastAsia" w:hint="eastAsia"/>
          <w:sz w:val="24"/>
          <w:szCs w:val="24"/>
        </w:rPr>
        <w:t>双方确认的送达地址如发生变更的，应当在发生变更之日起三日内通过书面方式通知对方，</w:t>
      </w:r>
      <w:r w:rsidR="0008630D">
        <w:rPr>
          <w:rFonts w:asciiTheme="minorEastAsia" w:eastAsiaTheme="minorEastAsia" w:hAnsiTheme="minorEastAsia" w:hint="eastAsia"/>
          <w:b/>
          <w:bCs/>
          <w:sz w:val="24"/>
          <w:szCs w:val="24"/>
        </w:rPr>
        <w:t>但双方同意并认可，中信银行及其分支机构通过中信银行网上银行、手机银行、官方网站等渠道展示与本协议相关的提示、公告、通知、联系地址及邮政编码变更等信息的，该等信息一经展示（</w:t>
      </w:r>
      <w:proofErr w:type="gramStart"/>
      <w:r w:rsidR="0008630D">
        <w:rPr>
          <w:rFonts w:asciiTheme="minorEastAsia" w:eastAsiaTheme="minorEastAsia" w:hAnsiTheme="minorEastAsia" w:hint="eastAsia"/>
          <w:b/>
          <w:bCs/>
          <w:sz w:val="24"/>
          <w:szCs w:val="24"/>
        </w:rPr>
        <w:t>如展示</w:t>
      </w:r>
      <w:proofErr w:type="gramEnd"/>
      <w:r w:rsidR="0008630D">
        <w:rPr>
          <w:rFonts w:asciiTheme="minorEastAsia" w:eastAsiaTheme="minorEastAsia" w:hAnsiTheme="minorEastAsia" w:hint="eastAsia"/>
          <w:b/>
          <w:bCs/>
          <w:sz w:val="24"/>
          <w:szCs w:val="24"/>
        </w:rPr>
        <w:t>信息载明生效日期的，以该载明日期为准）即视为已通知/送达基金管理人。</w:t>
      </w:r>
      <w:r w:rsidR="00945692" w:rsidRPr="00945692">
        <w:rPr>
          <w:rFonts w:asciiTheme="minorEastAsia" w:eastAsiaTheme="minorEastAsia" w:hAnsiTheme="minorEastAsia" w:hint="eastAsia"/>
          <w:b/>
          <w:bCs/>
          <w:sz w:val="24"/>
          <w:szCs w:val="24"/>
        </w:rPr>
        <w:t>基金管理人及其分支机构通过基金管理人网站等渠道展示与本协议相关的提示、公告、通知、联系地址及邮政编码变更等信息的，该等信息一经展示（</w:t>
      </w:r>
      <w:proofErr w:type="gramStart"/>
      <w:r w:rsidR="00945692" w:rsidRPr="00945692">
        <w:rPr>
          <w:rFonts w:asciiTheme="minorEastAsia" w:eastAsiaTheme="minorEastAsia" w:hAnsiTheme="minorEastAsia" w:hint="eastAsia"/>
          <w:b/>
          <w:bCs/>
          <w:sz w:val="24"/>
          <w:szCs w:val="24"/>
        </w:rPr>
        <w:t>如展示</w:t>
      </w:r>
      <w:proofErr w:type="gramEnd"/>
      <w:r w:rsidR="00945692" w:rsidRPr="00945692">
        <w:rPr>
          <w:rFonts w:asciiTheme="minorEastAsia" w:eastAsiaTheme="minorEastAsia" w:hAnsiTheme="minorEastAsia" w:hint="eastAsia"/>
          <w:b/>
          <w:bCs/>
          <w:sz w:val="24"/>
          <w:szCs w:val="24"/>
        </w:rPr>
        <w:t>信息载明生效日期的，以该载明日期为准）即视为已通知/送达基金托管人。</w:t>
      </w:r>
      <w:r w:rsidR="0008630D">
        <w:rPr>
          <w:rFonts w:asciiTheme="minorEastAsia" w:eastAsiaTheme="minorEastAsia" w:hAnsiTheme="minorEastAsia" w:hint="eastAsia"/>
          <w:sz w:val="24"/>
          <w:szCs w:val="24"/>
        </w:rPr>
        <w:t>在涉及仲裁及民事诉讼、执行程序时，任何一方送达地址发生变更的，应当在发生变更当日通过书面方式告知仲裁机构、法院。</w:t>
      </w:r>
      <w:r w:rsidR="0008630D">
        <w:rPr>
          <w:rFonts w:asciiTheme="minorEastAsia" w:eastAsiaTheme="minorEastAsia" w:hAnsiTheme="minorEastAsia" w:hint="eastAsia"/>
          <w:b/>
          <w:bCs/>
          <w:sz w:val="24"/>
          <w:szCs w:val="24"/>
        </w:rPr>
        <w:t>任何一方未按前述方式履行通知、告知义务的，该方所确认的送达地址仍视为有效送达地址。</w:t>
      </w:r>
    </w:p>
    <w:p w14:paraId="475E2832" w14:textId="1F2D4832" w:rsidR="006E363D" w:rsidRDefault="0008630D">
      <w:pPr>
        <w:snapToGrid w:val="0"/>
        <w:spacing w:line="52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3.1.</w:t>
      </w:r>
      <w:r w:rsidR="003E03ED">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双方在本条款确认的送达地址适用范围包括双方在履行本协议过程中的各类通知、函件、附件、协议等文件以及就本协议发生纠纷</w:t>
      </w:r>
      <w:proofErr w:type="gramStart"/>
      <w:r>
        <w:rPr>
          <w:rFonts w:asciiTheme="minorEastAsia" w:eastAsiaTheme="minorEastAsia" w:hAnsiTheme="minorEastAsia" w:hint="eastAsia"/>
          <w:sz w:val="24"/>
          <w:szCs w:val="24"/>
        </w:rPr>
        <w:t>时相关</w:t>
      </w:r>
      <w:proofErr w:type="gramEnd"/>
      <w:r>
        <w:rPr>
          <w:rFonts w:asciiTheme="minorEastAsia" w:eastAsiaTheme="minorEastAsia" w:hAnsiTheme="minorEastAsia" w:hint="eastAsia"/>
          <w:sz w:val="24"/>
          <w:szCs w:val="24"/>
        </w:rPr>
        <w:t>文件和法律文书向双方的送达，包括在争议进入公证、仲裁、民事诉讼程序后的一审、二审、重审、再审和执行程序（含处置抵押物等）等各个阶段相关案件材料和法律文书（包括但不限于：各类程序性文书，如起诉状、仲裁申请书、受理案件通知书、应诉通知书、传票、举证通知书、缴费通知书等；各类法律文书，如仲裁裁决书、判决书、裁定书、调解书等）向双方的送达。</w:t>
      </w:r>
      <w:r>
        <w:rPr>
          <w:rFonts w:asciiTheme="minorEastAsia" w:eastAsiaTheme="minorEastAsia" w:hAnsiTheme="minorEastAsia" w:hint="eastAsia"/>
          <w:b/>
          <w:bCs/>
          <w:sz w:val="24"/>
          <w:szCs w:val="24"/>
        </w:rPr>
        <w:t>除第23.1.</w:t>
      </w:r>
      <w:r w:rsidR="003E03ED">
        <w:rPr>
          <w:rFonts w:asciiTheme="minorEastAsia" w:eastAsiaTheme="minorEastAsia" w:hAnsiTheme="minorEastAsia"/>
          <w:b/>
          <w:bCs/>
          <w:sz w:val="24"/>
          <w:szCs w:val="24"/>
        </w:rPr>
        <w:t>1</w:t>
      </w:r>
      <w:r>
        <w:rPr>
          <w:rFonts w:asciiTheme="minorEastAsia" w:eastAsiaTheme="minorEastAsia" w:hAnsiTheme="minorEastAsia" w:hint="eastAsia"/>
          <w:b/>
          <w:bCs/>
          <w:sz w:val="24"/>
          <w:szCs w:val="24"/>
        </w:rPr>
        <w:t>条另有约定外，一方按照送达地址发送上述文件，即应视作在下列日期被送达：</w:t>
      </w:r>
    </w:p>
    <w:p w14:paraId="0238E6C0" w14:textId="77777777" w:rsidR="006E363D" w:rsidRDefault="0008630D">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（1）邮递（包括特快专递、平信邮寄、挂号邮寄），以投递之日后的第三日视为送达日；</w:t>
      </w:r>
    </w:p>
    <w:p w14:paraId="5BF90C65" w14:textId="77777777" w:rsidR="006E363D" w:rsidRDefault="0008630D">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（2）电话、传真、电子邮箱、</w:t>
      </w:r>
      <w:proofErr w:type="gramStart"/>
      <w:r>
        <w:rPr>
          <w:rFonts w:asciiTheme="minorEastAsia" w:eastAsiaTheme="minorEastAsia" w:hAnsiTheme="minorEastAsia" w:hint="eastAsia"/>
          <w:b/>
          <w:bCs/>
          <w:sz w:val="24"/>
          <w:szCs w:val="24"/>
        </w:rPr>
        <w:t>微信或</w:t>
      </w:r>
      <w:proofErr w:type="gramEnd"/>
      <w:r>
        <w:rPr>
          <w:rFonts w:asciiTheme="minorEastAsia" w:eastAsiaTheme="minorEastAsia" w:hAnsiTheme="minorEastAsia" w:hint="eastAsia"/>
          <w:b/>
          <w:bCs/>
          <w:sz w:val="24"/>
          <w:szCs w:val="24"/>
        </w:rPr>
        <w:t>其他电子通讯方式，以发送之日视为送</w:t>
      </w:r>
      <w:r>
        <w:rPr>
          <w:rFonts w:asciiTheme="minorEastAsia" w:eastAsiaTheme="minorEastAsia" w:hAnsiTheme="minorEastAsia" w:hint="eastAsia"/>
          <w:b/>
          <w:bCs/>
          <w:sz w:val="24"/>
          <w:szCs w:val="24"/>
        </w:rPr>
        <w:lastRenderedPageBreak/>
        <w:t>达日；</w:t>
      </w:r>
    </w:p>
    <w:p w14:paraId="7C5D64D1" w14:textId="77777777" w:rsidR="006E363D" w:rsidRDefault="0008630D">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（3）专人送达，以收件人签收之日视为送达日；收件人拒收或无人接收的，送达人可采取拍照、录像方式记录送达过程，并将文书留置，亦视为送达；</w:t>
      </w:r>
    </w:p>
    <w:p w14:paraId="25F1ACE0" w14:textId="77777777" w:rsidR="006E363D" w:rsidRDefault="0008630D">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（4）同时采用上述几种方式的，以其中最快达到对方者为准。</w:t>
      </w:r>
    </w:p>
    <w:p w14:paraId="4381C619" w14:textId="77777777" w:rsidR="006E363D" w:rsidRDefault="0008630D">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因任何一方提供或者确认的送达地址不准确、送达地址变更后未及时依程序通知或告知对方、法院、仲裁机关或公证机关的，或任何一方或其指定的接收人拒绝签收等原因，导致法律文书、执行文书、仲裁裁决或公证机关执行证书等各项法律文书或有关文件无法送达、未及时送达或未能被该方实际接收的，对方、法院、仲裁机关或公证机关按照上述有效送达规则进行送达即视为有效送达，该方将自行承担由此可能产生的一切法律后果。双方同意法院、仲裁机关或公证机关可以采取一种或多种送达方式送达法律文书，送达时间以上述送达方式中最先到达的为准。</w:t>
      </w:r>
      <w:bookmarkStart w:id="69" w:name="OLE_LINK99"/>
      <w:bookmarkStart w:id="70" w:name="OLE_LINK98"/>
    </w:p>
    <w:bookmarkEnd w:id="69"/>
    <w:bookmarkEnd w:id="70"/>
    <w:p w14:paraId="649973D0" w14:textId="27376DCC" w:rsidR="006E363D" w:rsidRDefault="0008630D">
      <w:pPr>
        <w:snapToGrid w:val="0"/>
        <w:spacing w:line="520" w:lineRule="atLeast"/>
        <w:ind w:firstLineChars="200" w:firstLine="482"/>
        <w:rPr>
          <w:rFonts w:asciiTheme="minorEastAsia" w:eastAsiaTheme="minorEastAsia" w:hAnsiTheme="minorEastAsia"/>
          <w:b/>
          <w:bCs/>
          <w:sz w:val="28"/>
          <w:szCs w:val="28"/>
        </w:rPr>
      </w:pPr>
      <w:r>
        <w:rPr>
          <w:rFonts w:asciiTheme="minorEastAsia" w:eastAsiaTheme="minorEastAsia" w:hAnsiTheme="minorEastAsia" w:hint="eastAsia"/>
          <w:b/>
          <w:bCs/>
          <w:sz w:val="24"/>
          <w:szCs w:val="24"/>
        </w:rPr>
        <w:t>2</w:t>
      </w:r>
      <w:r>
        <w:rPr>
          <w:rFonts w:asciiTheme="minorEastAsia" w:eastAsiaTheme="minorEastAsia" w:hAnsiTheme="minorEastAsia"/>
          <w:b/>
          <w:bCs/>
          <w:sz w:val="24"/>
          <w:szCs w:val="24"/>
        </w:rPr>
        <w:t>3.1.</w:t>
      </w:r>
      <w:r w:rsidR="003E03ED">
        <w:rPr>
          <w:rFonts w:asciiTheme="minorEastAsia" w:eastAsiaTheme="minorEastAsia" w:hAnsiTheme="minorEastAsia"/>
          <w:b/>
          <w:bCs/>
          <w:sz w:val="24"/>
          <w:szCs w:val="24"/>
        </w:rPr>
        <w:t>3</w:t>
      </w:r>
      <w:r>
        <w:rPr>
          <w:rFonts w:asciiTheme="minorEastAsia" w:eastAsiaTheme="minorEastAsia" w:hAnsiTheme="minorEastAsia" w:hint="eastAsia"/>
          <w:b/>
          <w:bCs/>
          <w:sz w:val="24"/>
          <w:szCs w:val="24"/>
        </w:rPr>
        <w:t>本条约定内容为本协议双方均明确同意的特别条款，效力独立于本协议其他条款。不论本协议其他条款因为任何原因被法院、仲裁机关或其他有权机关认定为无效或者被撤销，本条约定内容均为有效。</w:t>
      </w:r>
    </w:p>
    <w:p w14:paraId="6043A204" w14:textId="77777777" w:rsidR="006E363D" w:rsidRDefault="0008630D">
      <w:pPr>
        <w:pStyle w:val="20"/>
        <w:adjustRightInd w:val="0"/>
        <w:snapToGrid w:val="0"/>
        <w:spacing w:before="0" w:after="0" w:line="520" w:lineRule="atLeast"/>
        <w:ind w:left="0" w:firstLine="480"/>
        <w:rPr>
          <w:rFonts w:asciiTheme="minorEastAsia" w:eastAsiaTheme="minorEastAsia" w:hAnsiTheme="minorEastAsia"/>
          <w:b/>
          <w:bCs/>
          <w:szCs w:val="24"/>
        </w:rPr>
      </w:pPr>
      <w:r>
        <w:rPr>
          <w:rFonts w:asciiTheme="minorEastAsia" w:eastAsiaTheme="minorEastAsia" w:hAnsiTheme="minorEastAsia" w:hint="eastAsia"/>
          <w:b/>
          <w:bCs/>
          <w:szCs w:val="24"/>
        </w:rPr>
        <w:t>基金托管人已采取文字加粗、加黑、突出显示等合理方式提请基金管理人注意本协议项下免除或限制其责任的条款，并按基金管理人要求对有关条款予以充分说明。基金管理人已阅读本协议所有条款，对本协议条款的含义及相应的法律后果已全部通晓并充分理解，同意遵守以上条款。双方对本协议所有条款内容的理解不存在异议。</w:t>
      </w:r>
    </w:p>
    <w:p w14:paraId="1DAB5C21" w14:textId="77777777" w:rsidR="006E363D" w:rsidRDefault="0008630D">
      <w:pPr>
        <w:widowControl/>
        <w:spacing w:line="520" w:lineRule="atLeast"/>
        <w:ind w:firstLineChars="100" w:firstLine="240"/>
        <w:jc w:val="left"/>
      </w:pPr>
      <w:r>
        <w:rPr>
          <w:rFonts w:ascii="宋体" w:hAnsi="宋体" w:hint="eastAsia"/>
          <w:sz w:val="24"/>
          <w:szCs w:val="24"/>
        </w:rPr>
        <w:t>（以下无正文）</w:t>
      </w:r>
    </w:p>
    <w:p w14:paraId="51FA2E50" w14:textId="77777777" w:rsidR="006E363D" w:rsidRDefault="0008630D">
      <w:pPr>
        <w:widowControl/>
        <w:spacing w:line="520" w:lineRule="atLeast"/>
        <w:jc w:val="left"/>
        <w:rPr>
          <w:rFonts w:hAnsi="宋体"/>
          <w:sz w:val="28"/>
          <w:szCs w:val="28"/>
        </w:rPr>
      </w:pPr>
      <w:r>
        <w:rPr>
          <w:rFonts w:hAnsi="宋体"/>
          <w:sz w:val="28"/>
          <w:szCs w:val="28"/>
        </w:rPr>
        <w:br w:type="page"/>
      </w:r>
    </w:p>
    <w:p w14:paraId="05CF821E" w14:textId="13748CF7" w:rsidR="006E363D" w:rsidRDefault="0008630D">
      <w:pPr>
        <w:pStyle w:val="20"/>
        <w:spacing w:before="0" w:after="0" w:line="520" w:lineRule="atLeast"/>
        <w:ind w:left="0"/>
        <w:rPr>
          <w:rFonts w:hAnsi="宋体"/>
          <w:szCs w:val="24"/>
        </w:rPr>
      </w:pPr>
      <w:r>
        <w:rPr>
          <w:rFonts w:hAnsi="宋体" w:hint="eastAsia"/>
          <w:szCs w:val="24"/>
        </w:rPr>
        <w:lastRenderedPageBreak/>
        <w:t>（本页无正文，为《</w:t>
      </w:r>
      <w:r w:rsidR="003E03ED">
        <w:rPr>
          <w:rFonts w:hAnsi="宋体"/>
          <w:szCs w:val="24"/>
        </w:rPr>
        <w:t>长城集利债券型发起式</w:t>
      </w:r>
      <w:r>
        <w:rPr>
          <w:rFonts w:hAnsi="宋体" w:hint="eastAsia"/>
          <w:szCs w:val="24"/>
        </w:rPr>
        <w:t>证券投资基金托管协议》的签字页）</w:t>
      </w:r>
    </w:p>
    <w:p w14:paraId="04BF5E37" w14:textId="77777777" w:rsidR="006E363D" w:rsidRDefault="006E363D">
      <w:pPr>
        <w:pStyle w:val="20"/>
        <w:spacing w:before="0" w:after="0" w:line="520" w:lineRule="atLeast"/>
        <w:ind w:left="0" w:firstLineChars="200" w:firstLine="480"/>
        <w:rPr>
          <w:rFonts w:hAnsi="宋体"/>
          <w:szCs w:val="24"/>
        </w:rPr>
      </w:pPr>
    </w:p>
    <w:p w14:paraId="3C8E28FD" w14:textId="77777777" w:rsidR="006E363D" w:rsidRDefault="006E363D">
      <w:pPr>
        <w:pStyle w:val="20"/>
        <w:spacing w:before="0" w:after="0" w:line="520" w:lineRule="atLeast"/>
        <w:ind w:left="0" w:firstLineChars="200" w:firstLine="480"/>
        <w:rPr>
          <w:rFonts w:hAnsi="宋体"/>
          <w:szCs w:val="24"/>
        </w:rPr>
      </w:pPr>
    </w:p>
    <w:p w14:paraId="34C756EA" w14:textId="53CEA884" w:rsidR="006E363D" w:rsidRDefault="0008630D">
      <w:pPr>
        <w:pStyle w:val="20"/>
        <w:spacing w:before="0" w:after="0" w:line="520" w:lineRule="atLeast"/>
        <w:ind w:left="0"/>
        <w:rPr>
          <w:rFonts w:hAnsi="宋体"/>
          <w:szCs w:val="24"/>
        </w:rPr>
      </w:pPr>
      <w:r>
        <w:rPr>
          <w:rFonts w:hAnsi="宋体" w:hint="eastAsia"/>
          <w:szCs w:val="24"/>
        </w:rPr>
        <w:t>基金管理人：</w:t>
      </w:r>
      <w:r w:rsidR="003E03ED">
        <w:rPr>
          <w:rFonts w:hAnsi="宋体" w:hint="eastAsia"/>
          <w:szCs w:val="24"/>
        </w:rPr>
        <w:t>长城基金管理有限公司</w:t>
      </w:r>
      <w:r>
        <w:rPr>
          <w:rFonts w:hAnsi="宋体" w:hint="eastAsia"/>
          <w:szCs w:val="24"/>
        </w:rPr>
        <w:t>（</w:t>
      </w:r>
      <w:r>
        <w:rPr>
          <w:rFonts w:asciiTheme="minorEastAsia" w:eastAsiaTheme="minorEastAsia" w:hAnsiTheme="minorEastAsia" w:hint="eastAsia"/>
          <w:szCs w:val="24"/>
        </w:rPr>
        <w:t>公章或合同专用章</w:t>
      </w:r>
      <w:r>
        <w:rPr>
          <w:rFonts w:hAnsi="宋体" w:hint="eastAsia"/>
          <w:szCs w:val="24"/>
        </w:rPr>
        <w:t>）</w:t>
      </w:r>
    </w:p>
    <w:p w14:paraId="5E5E2327" w14:textId="77777777" w:rsidR="006E363D" w:rsidRDefault="006E363D">
      <w:pPr>
        <w:pStyle w:val="20"/>
        <w:spacing w:before="0" w:after="0" w:line="520" w:lineRule="atLeast"/>
        <w:ind w:left="0"/>
        <w:rPr>
          <w:rFonts w:hAnsi="宋体"/>
          <w:szCs w:val="24"/>
        </w:rPr>
      </w:pPr>
    </w:p>
    <w:p w14:paraId="5C776855" w14:textId="77777777" w:rsidR="006E363D" w:rsidRDefault="0008630D">
      <w:pPr>
        <w:pStyle w:val="20"/>
        <w:spacing w:before="0" w:after="0" w:line="520" w:lineRule="atLeast"/>
        <w:ind w:left="0"/>
        <w:rPr>
          <w:rFonts w:hAnsi="宋体"/>
          <w:szCs w:val="24"/>
        </w:rPr>
      </w:pPr>
      <w:r>
        <w:rPr>
          <w:rFonts w:hAnsi="宋体" w:hint="eastAsia"/>
          <w:szCs w:val="24"/>
        </w:rPr>
        <w:t>法定代表人</w:t>
      </w:r>
    </w:p>
    <w:p w14:paraId="6BEA648F" w14:textId="77777777" w:rsidR="006E363D" w:rsidRDefault="0008630D">
      <w:pPr>
        <w:pStyle w:val="20"/>
        <w:spacing w:before="0" w:after="0" w:line="520" w:lineRule="atLeast"/>
        <w:ind w:left="0"/>
        <w:rPr>
          <w:rFonts w:hAnsi="宋体"/>
          <w:szCs w:val="24"/>
        </w:rPr>
      </w:pPr>
      <w:r>
        <w:rPr>
          <w:rFonts w:hAnsi="宋体" w:hint="eastAsia"/>
          <w:szCs w:val="24"/>
        </w:rPr>
        <w:t xml:space="preserve">（或授权代理人）：           </w:t>
      </w:r>
    </w:p>
    <w:p w14:paraId="1A20C06E" w14:textId="77777777" w:rsidR="006E363D" w:rsidRDefault="006E363D">
      <w:pPr>
        <w:pStyle w:val="20"/>
        <w:spacing w:before="0" w:after="0" w:line="520" w:lineRule="atLeast"/>
        <w:ind w:left="0" w:firstLineChars="200" w:firstLine="480"/>
        <w:rPr>
          <w:rFonts w:hAnsi="宋体"/>
          <w:szCs w:val="24"/>
        </w:rPr>
      </w:pPr>
    </w:p>
    <w:p w14:paraId="758306D0" w14:textId="77777777" w:rsidR="006E363D" w:rsidRDefault="0008630D">
      <w:pPr>
        <w:pStyle w:val="20"/>
        <w:spacing w:before="0" w:after="0" w:line="520" w:lineRule="atLeast"/>
        <w:ind w:left="0"/>
        <w:rPr>
          <w:rFonts w:hAnsi="宋体"/>
          <w:szCs w:val="24"/>
        </w:rPr>
      </w:pPr>
      <w:r>
        <w:rPr>
          <w:rFonts w:hAnsi="宋体" w:hint="eastAsia"/>
          <w:szCs w:val="24"/>
        </w:rPr>
        <w:t>签署日期：</w:t>
      </w:r>
    </w:p>
    <w:p w14:paraId="3EA94503" w14:textId="77777777" w:rsidR="006E363D" w:rsidRDefault="006E363D">
      <w:pPr>
        <w:pStyle w:val="20"/>
        <w:spacing w:before="0" w:after="0" w:line="520" w:lineRule="atLeast"/>
        <w:ind w:left="0" w:firstLineChars="200" w:firstLine="480"/>
        <w:rPr>
          <w:rFonts w:hAnsi="宋体"/>
          <w:szCs w:val="24"/>
        </w:rPr>
      </w:pPr>
    </w:p>
    <w:p w14:paraId="7EC949D8" w14:textId="77777777" w:rsidR="006E363D" w:rsidRDefault="006E363D">
      <w:pPr>
        <w:pStyle w:val="20"/>
        <w:spacing w:before="0" w:after="0" w:line="520" w:lineRule="atLeast"/>
        <w:ind w:left="0" w:firstLineChars="200" w:firstLine="480"/>
        <w:rPr>
          <w:rFonts w:hAnsi="宋体"/>
          <w:szCs w:val="24"/>
        </w:rPr>
      </w:pPr>
    </w:p>
    <w:p w14:paraId="0B22E7CC" w14:textId="77777777" w:rsidR="006E363D" w:rsidRDefault="006E363D">
      <w:pPr>
        <w:pStyle w:val="20"/>
        <w:spacing w:before="0" w:after="0" w:line="520" w:lineRule="atLeast"/>
        <w:ind w:left="0" w:firstLineChars="200" w:firstLine="480"/>
        <w:rPr>
          <w:rFonts w:hAnsi="宋体"/>
          <w:szCs w:val="24"/>
        </w:rPr>
      </w:pPr>
    </w:p>
    <w:p w14:paraId="55232831" w14:textId="77385848" w:rsidR="006E363D" w:rsidRDefault="0008630D">
      <w:pPr>
        <w:pStyle w:val="20"/>
        <w:spacing w:before="0" w:after="0" w:line="520" w:lineRule="atLeast"/>
        <w:ind w:left="0"/>
        <w:rPr>
          <w:rFonts w:hAnsi="宋体"/>
          <w:szCs w:val="24"/>
        </w:rPr>
      </w:pPr>
      <w:r>
        <w:rPr>
          <w:rFonts w:hAnsi="宋体" w:hint="eastAsia"/>
          <w:szCs w:val="24"/>
        </w:rPr>
        <w:t>基金托管人：中信银行股份有限公司</w:t>
      </w:r>
      <w:r w:rsidR="003E089F">
        <w:rPr>
          <w:rFonts w:hAnsi="宋体" w:hint="eastAsia"/>
          <w:szCs w:val="24"/>
        </w:rPr>
        <w:t>（</w:t>
      </w:r>
      <w:r>
        <w:rPr>
          <w:rFonts w:asciiTheme="minorEastAsia" w:eastAsiaTheme="minorEastAsia" w:hAnsiTheme="minorEastAsia" w:hint="eastAsia"/>
          <w:szCs w:val="24"/>
        </w:rPr>
        <w:t>公章或合同专用章</w:t>
      </w:r>
      <w:r>
        <w:rPr>
          <w:rFonts w:hAnsi="宋体" w:hint="eastAsia"/>
          <w:szCs w:val="24"/>
        </w:rPr>
        <w:t>）</w:t>
      </w:r>
    </w:p>
    <w:p w14:paraId="40C9CAA6" w14:textId="77777777" w:rsidR="006E363D" w:rsidRPr="003E089F" w:rsidRDefault="006E363D">
      <w:pPr>
        <w:pStyle w:val="20"/>
        <w:spacing w:before="0" w:after="0" w:line="520" w:lineRule="atLeast"/>
        <w:ind w:left="0"/>
        <w:rPr>
          <w:rFonts w:hAnsi="宋体"/>
          <w:szCs w:val="24"/>
        </w:rPr>
      </w:pPr>
    </w:p>
    <w:p w14:paraId="18701CE5" w14:textId="77777777" w:rsidR="006E363D" w:rsidRDefault="0008630D">
      <w:pPr>
        <w:pStyle w:val="20"/>
        <w:spacing w:before="0" w:after="0" w:line="520" w:lineRule="atLeast"/>
        <w:ind w:left="0"/>
        <w:rPr>
          <w:rFonts w:hAnsi="宋体"/>
          <w:szCs w:val="24"/>
        </w:rPr>
      </w:pPr>
      <w:r>
        <w:rPr>
          <w:rFonts w:hAnsi="宋体" w:hint="eastAsia"/>
          <w:szCs w:val="24"/>
        </w:rPr>
        <w:t>法定代表人/负责人</w:t>
      </w:r>
    </w:p>
    <w:p w14:paraId="201147D2" w14:textId="77777777" w:rsidR="006E363D" w:rsidRDefault="0008630D">
      <w:pPr>
        <w:pStyle w:val="20"/>
        <w:spacing w:before="0" w:after="0" w:line="520" w:lineRule="atLeast"/>
        <w:ind w:left="0"/>
        <w:rPr>
          <w:rFonts w:hAnsi="宋体"/>
          <w:szCs w:val="24"/>
        </w:rPr>
      </w:pPr>
      <w:r>
        <w:rPr>
          <w:rFonts w:hAnsi="宋体" w:hint="eastAsia"/>
          <w:szCs w:val="24"/>
        </w:rPr>
        <w:t xml:space="preserve">（或授权代理人）：  </w:t>
      </w:r>
    </w:p>
    <w:p w14:paraId="51FD19D5" w14:textId="77777777" w:rsidR="006E363D" w:rsidRDefault="006E363D">
      <w:pPr>
        <w:pStyle w:val="20"/>
        <w:spacing w:before="0" w:after="0" w:line="520" w:lineRule="atLeast"/>
        <w:ind w:left="0"/>
        <w:rPr>
          <w:rFonts w:hAnsi="宋体"/>
          <w:szCs w:val="24"/>
        </w:rPr>
      </w:pPr>
    </w:p>
    <w:p w14:paraId="75D4D259" w14:textId="77777777" w:rsidR="006E363D" w:rsidRDefault="0008630D">
      <w:pPr>
        <w:pStyle w:val="20"/>
        <w:spacing w:before="0" w:after="0" w:line="520" w:lineRule="atLeast"/>
        <w:ind w:left="0"/>
        <w:rPr>
          <w:rFonts w:hAnsi="宋体"/>
          <w:szCs w:val="24"/>
        </w:rPr>
      </w:pPr>
      <w:r>
        <w:rPr>
          <w:rFonts w:hAnsi="宋体" w:hint="eastAsia"/>
          <w:szCs w:val="24"/>
        </w:rPr>
        <w:t>签署日期：</w:t>
      </w:r>
    </w:p>
    <w:p w14:paraId="00969599" w14:textId="77777777" w:rsidR="006E363D" w:rsidRDefault="0008630D">
      <w:pPr>
        <w:pStyle w:val="20"/>
        <w:spacing w:before="0" w:after="0" w:line="520" w:lineRule="atLeast"/>
        <w:ind w:left="0"/>
        <w:rPr>
          <w:rFonts w:hAnsi="宋体"/>
          <w:sz w:val="28"/>
          <w:szCs w:val="28"/>
        </w:rPr>
      </w:pPr>
      <w:r>
        <w:rPr>
          <w:rFonts w:hAnsi="宋体" w:hint="eastAsia"/>
          <w:sz w:val="28"/>
          <w:szCs w:val="28"/>
        </w:rPr>
        <w:t xml:space="preserve">           </w:t>
      </w:r>
    </w:p>
    <w:p w14:paraId="2BF5CC66" w14:textId="77777777" w:rsidR="006E363D" w:rsidRDefault="006E363D">
      <w:pPr>
        <w:pStyle w:val="20"/>
        <w:spacing w:before="0" w:after="0" w:line="520" w:lineRule="atLeast"/>
        <w:ind w:left="0" w:firstLineChars="200" w:firstLine="560"/>
        <w:rPr>
          <w:rFonts w:hAnsi="宋体"/>
          <w:sz w:val="28"/>
          <w:szCs w:val="28"/>
        </w:rPr>
      </w:pPr>
    </w:p>
    <w:p w14:paraId="0FAF3947" w14:textId="77777777" w:rsidR="006E363D" w:rsidRDefault="006E363D">
      <w:pPr>
        <w:pStyle w:val="20"/>
        <w:spacing w:before="0" w:after="0" w:line="520" w:lineRule="atLeast"/>
        <w:ind w:left="0" w:firstLineChars="200" w:firstLine="560"/>
        <w:rPr>
          <w:rFonts w:hAnsi="宋体"/>
          <w:sz w:val="28"/>
          <w:szCs w:val="28"/>
        </w:rPr>
      </w:pPr>
    </w:p>
    <w:p w14:paraId="50351E10" w14:textId="77777777" w:rsidR="006E363D" w:rsidRDefault="006E363D">
      <w:pPr>
        <w:pStyle w:val="20"/>
        <w:spacing w:before="0" w:after="0" w:line="520" w:lineRule="atLeast"/>
        <w:ind w:left="0" w:firstLineChars="200" w:firstLine="560"/>
        <w:rPr>
          <w:rFonts w:hAnsi="宋体"/>
          <w:sz w:val="28"/>
          <w:szCs w:val="28"/>
        </w:rPr>
      </w:pPr>
    </w:p>
    <w:p w14:paraId="20CF3607" w14:textId="77777777" w:rsidR="006E363D" w:rsidRDefault="006E363D">
      <w:pPr>
        <w:pStyle w:val="20"/>
        <w:spacing w:before="0" w:after="0" w:line="520" w:lineRule="atLeast"/>
        <w:ind w:left="0"/>
        <w:rPr>
          <w:rFonts w:hAnsi="宋体"/>
          <w:szCs w:val="24"/>
        </w:rPr>
      </w:pPr>
    </w:p>
    <w:p w14:paraId="48585D0B" w14:textId="77777777" w:rsidR="006E363D" w:rsidRDefault="0008630D">
      <w:pPr>
        <w:pStyle w:val="20"/>
        <w:spacing w:before="0" w:after="0" w:line="520" w:lineRule="atLeast"/>
        <w:ind w:left="0"/>
        <w:rPr>
          <w:rFonts w:hAnsi="宋体"/>
          <w:szCs w:val="24"/>
        </w:rPr>
      </w:pPr>
      <w:r>
        <w:rPr>
          <w:rFonts w:hAnsi="宋体" w:hint="eastAsia"/>
          <w:szCs w:val="24"/>
        </w:rPr>
        <w:t xml:space="preserve">签订地： </w:t>
      </w:r>
    </w:p>
    <w:p w14:paraId="00F6592C" w14:textId="77777777" w:rsidR="006E363D" w:rsidRDefault="006E363D">
      <w:pPr>
        <w:pStyle w:val="20"/>
        <w:spacing w:before="0" w:after="0" w:line="520" w:lineRule="atLeast"/>
        <w:ind w:left="0" w:firstLineChars="200" w:firstLine="480"/>
        <w:rPr>
          <w:rFonts w:hAnsi="宋体"/>
          <w:szCs w:val="24"/>
        </w:rPr>
      </w:pPr>
    </w:p>
    <w:p w14:paraId="05C7AF3A" w14:textId="77777777" w:rsidR="006E363D" w:rsidRDefault="0008630D">
      <w:pPr>
        <w:pStyle w:val="20"/>
        <w:spacing w:before="0" w:after="0" w:line="520" w:lineRule="atLeast"/>
        <w:ind w:left="0"/>
        <w:rPr>
          <w:rFonts w:hAnsi="宋体"/>
          <w:sz w:val="28"/>
          <w:szCs w:val="28"/>
        </w:rPr>
      </w:pPr>
      <w:r>
        <w:rPr>
          <w:rFonts w:hAnsi="宋体" w:hint="eastAsia"/>
          <w:szCs w:val="24"/>
        </w:rPr>
        <w:t xml:space="preserve"> </w:t>
      </w:r>
      <w:r>
        <w:rPr>
          <w:rFonts w:hAnsi="宋体" w:hint="eastAsia"/>
          <w:sz w:val="28"/>
          <w:szCs w:val="28"/>
        </w:rPr>
        <w:t xml:space="preserve">  </w:t>
      </w:r>
    </w:p>
    <w:p w14:paraId="5899E710" w14:textId="77777777" w:rsidR="006E363D" w:rsidRDefault="006E363D">
      <w:pPr>
        <w:autoSpaceDE w:val="0"/>
        <w:autoSpaceDN w:val="0"/>
        <w:adjustRightInd w:val="0"/>
        <w:spacing w:line="520" w:lineRule="atLeast"/>
        <w:ind w:rightChars="11" w:right="23"/>
        <w:rPr>
          <w:rFonts w:ascii="宋体" w:hAnsi="宋体"/>
          <w:sz w:val="28"/>
          <w:szCs w:val="28"/>
        </w:rPr>
      </w:pPr>
    </w:p>
    <w:p w14:paraId="23422F7B" w14:textId="77777777" w:rsidR="006E363D" w:rsidRDefault="006E363D"/>
    <w:sectPr w:rsidR="006E363D">
      <w:headerReference w:type="default" r:id="rId7"/>
      <w:footerReference w:type="even" r:id="rId8"/>
      <w:footerReference w:type="default" r:id="rId9"/>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EFA83" w14:textId="77777777" w:rsidR="00947D8A" w:rsidRDefault="00947D8A">
      <w:r>
        <w:separator/>
      </w:r>
    </w:p>
  </w:endnote>
  <w:endnote w:type="continuationSeparator" w:id="0">
    <w:p w14:paraId="4E9549AE" w14:textId="77777777" w:rsidR="00947D8A" w:rsidRDefault="0094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6E85B" w14:textId="77777777" w:rsidR="00644240" w:rsidRDefault="00644240">
    <w:pPr>
      <w:pStyle w:val="a3"/>
      <w:framePr w:wrap="around" w:vAnchor="text" w:hAnchor="margin" w:xAlign="center" w:y="1"/>
      <w:rPr>
        <w:rStyle w:val="a4"/>
      </w:rPr>
    </w:pPr>
    <w:r>
      <w:fldChar w:fldCharType="begin"/>
    </w:r>
    <w:r>
      <w:rPr>
        <w:rStyle w:val="a4"/>
      </w:rPr>
      <w:instrText xml:space="preserve">PAGE  </w:instrText>
    </w:r>
    <w:r>
      <w:fldChar w:fldCharType="end"/>
    </w:r>
  </w:p>
  <w:p w14:paraId="209C9BB0" w14:textId="77777777" w:rsidR="00644240" w:rsidRDefault="0064424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B7399" w14:textId="77777777" w:rsidR="00644240" w:rsidRDefault="00644240">
    <w:pPr>
      <w:pStyle w:val="a3"/>
      <w:framePr w:wrap="around" w:vAnchor="text" w:hAnchor="margin" w:xAlign="center" w:y="1"/>
      <w:rPr>
        <w:rStyle w:val="a4"/>
      </w:rPr>
    </w:pPr>
    <w:r>
      <w:fldChar w:fldCharType="begin"/>
    </w:r>
    <w:r>
      <w:rPr>
        <w:rStyle w:val="a4"/>
      </w:rPr>
      <w:instrText xml:space="preserve">PAGE  </w:instrText>
    </w:r>
    <w:r>
      <w:fldChar w:fldCharType="separate"/>
    </w:r>
    <w:r w:rsidR="006E239C">
      <w:rPr>
        <w:rStyle w:val="a4"/>
        <w:noProof/>
      </w:rPr>
      <w:t>20</w:t>
    </w:r>
    <w:r>
      <w:fldChar w:fldCharType="end"/>
    </w:r>
  </w:p>
  <w:p w14:paraId="6EAE7491" w14:textId="77777777" w:rsidR="00644240" w:rsidRDefault="006442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2333D" w14:textId="77777777" w:rsidR="00947D8A" w:rsidRDefault="00947D8A">
      <w:r>
        <w:separator/>
      </w:r>
    </w:p>
  </w:footnote>
  <w:footnote w:type="continuationSeparator" w:id="0">
    <w:p w14:paraId="5C41FC77" w14:textId="77777777" w:rsidR="00947D8A" w:rsidRDefault="00947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117B5" w14:textId="12785117" w:rsidR="003357E7" w:rsidRDefault="003357E7" w:rsidP="003357E7">
    <w:pPr>
      <w:pStyle w:val="a6"/>
      <w:jc w:val="right"/>
    </w:pPr>
    <w:proofErr w:type="gramStart"/>
    <w:r w:rsidRPr="00A962F9">
      <w:rPr>
        <w:rFonts w:hint="eastAsia"/>
        <w:bCs/>
        <w:szCs w:val="21"/>
      </w:rPr>
      <w:t>长城</w:t>
    </w:r>
    <w:r>
      <w:rPr>
        <w:rFonts w:hint="eastAsia"/>
        <w:bCs/>
        <w:szCs w:val="21"/>
      </w:rPr>
      <w:t>集利债券</w:t>
    </w:r>
    <w:proofErr w:type="gramEnd"/>
    <w:r>
      <w:rPr>
        <w:rFonts w:hint="eastAsia"/>
        <w:bCs/>
        <w:szCs w:val="21"/>
      </w:rPr>
      <w:t>型发起式</w:t>
    </w:r>
    <w:r w:rsidRPr="00A962F9">
      <w:rPr>
        <w:rFonts w:hint="eastAsia"/>
        <w:bCs/>
        <w:szCs w:val="21"/>
      </w:rPr>
      <w:t>证券投资基金</w:t>
    </w:r>
    <w:r>
      <w:rPr>
        <w:rFonts w:hint="eastAsia"/>
        <w:bCs/>
        <w:szCs w:val="21"/>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30"/>
    <w:multiLevelType w:val="multilevel"/>
    <w:tmpl w:val="000008B3"/>
    <w:lvl w:ilvl="0">
      <w:start w:val="23"/>
      <w:numFmt w:val="decimal"/>
      <w:lvlText w:val="%1"/>
      <w:lvlJc w:val="left"/>
      <w:pPr>
        <w:ind w:left="118" w:hanging="540"/>
      </w:pPr>
    </w:lvl>
    <w:lvl w:ilvl="1">
      <w:start w:val="1"/>
      <w:numFmt w:val="decimal"/>
      <w:lvlText w:val="%1.%2"/>
      <w:lvlJc w:val="left"/>
      <w:pPr>
        <w:ind w:left="118" w:hanging="540"/>
      </w:pPr>
      <w:rPr>
        <w:rFonts w:ascii="宋体" w:hAnsi="Times New Roman" w:cs="宋体"/>
        <w:b w:val="0"/>
        <w:bCs w:val="0"/>
        <w:w w:val="100"/>
        <w:sz w:val="24"/>
        <w:szCs w:val="24"/>
      </w:rPr>
    </w:lvl>
    <w:lvl w:ilvl="2">
      <w:start w:val="1"/>
      <w:numFmt w:val="decimal"/>
      <w:lvlText w:val="%1.%2.%3"/>
      <w:lvlJc w:val="left"/>
      <w:pPr>
        <w:ind w:left="118" w:hanging="840"/>
      </w:pPr>
      <w:rPr>
        <w:b w:val="0"/>
        <w:bCs w:val="0"/>
        <w:spacing w:val="-63"/>
        <w:w w:val="99"/>
      </w:rPr>
    </w:lvl>
    <w:lvl w:ilvl="3">
      <w:numFmt w:val="bullet"/>
      <w:lvlText w:val="•"/>
      <w:lvlJc w:val="left"/>
      <w:pPr>
        <w:ind w:left="2791" w:hanging="840"/>
      </w:pPr>
    </w:lvl>
    <w:lvl w:ilvl="4">
      <w:numFmt w:val="bullet"/>
      <w:lvlText w:val="•"/>
      <w:lvlJc w:val="left"/>
      <w:pPr>
        <w:ind w:left="3682" w:hanging="840"/>
      </w:pPr>
    </w:lvl>
    <w:lvl w:ilvl="5">
      <w:numFmt w:val="bullet"/>
      <w:lvlText w:val="•"/>
      <w:lvlJc w:val="left"/>
      <w:pPr>
        <w:ind w:left="4573" w:hanging="840"/>
      </w:pPr>
    </w:lvl>
    <w:lvl w:ilvl="6">
      <w:numFmt w:val="bullet"/>
      <w:lvlText w:val="•"/>
      <w:lvlJc w:val="left"/>
      <w:pPr>
        <w:ind w:left="5463" w:hanging="840"/>
      </w:pPr>
    </w:lvl>
    <w:lvl w:ilvl="7">
      <w:numFmt w:val="bullet"/>
      <w:lvlText w:val="•"/>
      <w:lvlJc w:val="left"/>
      <w:pPr>
        <w:ind w:left="6354" w:hanging="840"/>
      </w:pPr>
    </w:lvl>
    <w:lvl w:ilvl="8">
      <w:numFmt w:val="bullet"/>
      <w:lvlText w:val="•"/>
      <w:lvlJc w:val="left"/>
      <w:pPr>
        <w:ind w:left="7245" w:hanging="8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C20AB4"/>
    <w:rsid w:val="00074D6B"/>
    <w:rsid w:val="0008630D"/>
    <w:rsid w:val="000C1FC9"/>
    <w:rsid w:val="000C2A29"/>
    <w:rsid w:val="000F7406"/>
    <w:rsid w:val="001132D8"/>
    <w:rsid w:val="00157451"/>
    <w:rsid w:val="00191819"/>
    <w:rsid w:val="001C0BF3"/>
    <w:rsid w:val="001F486A"/>
    <w:rsid w:val="00200B53"/>
    <w:rsid w:val="00287FCE"/>
    <w:rsid w:val="002B1B97"/>
    <w:rsid w:val="002C1A40"/>
    <w:rsid w:val="00301D50"/>
    <w:rsid w:val="00314161"/>
    <w:rsid w:val="003357E7"/>
    <w:rsid w:val="00393D28"/>
    <w:rsid w:val="003B31F7"/>
    <w:rsid w:val="003D0ED7"/>
    <w:rsid w:val="003E03ED"/>
    <w:rsid w:val="003E089F"/>
    <w:rsid w:val="00410E8D"/>
    <w:rsid w:val="0045488C"/>
    <w:rsid w:val="004D592A"/>
    <w:rsid w:val="004E0C14"/>
    <w:rsid w:val="005074D9"/>
    <w:rsid w:val="0052300C"/>
    <w:rsid w:val="0052525B"/>
    <w:rsid w:val="00546D5D"/>
    <w:rsid w:val="0057778A"/>
    <w:rsid w:val="005E4E40"/>
    <w:rsid w:val="005F3D07"/>
    <w:rsid w:val="006151B3"/>
    <w:rsid w:val="00635451"/>
    <w:rsid w:val="00644240"/>
    <w:rsid w:val="0065252D"/>
    <w:rsid w:val="0068494D"/>
    <w:rsid w:val="00687BBC"/>
    <w:rsid w:val="006C0BC4"/>
    <w:rsid w:val="006E239C"/>
    <w:rsid w:val="006E363D"/>
    <w:rsid w:val="006E46B1"/>
    <w:rsid w:val="008B5607"/>
    <w:rsid w:val="00945692"/>
    <w:rsid w:val="00947D8A"/>
    <w:rsid w:val="00957A3C"/>
    <w:rsid w:val="00966FBC"/>
    <w:rsid w:val="00984BBF"/>
    <w:rsid w:val="009A0516"/>
    <w:rsid w:val="009B03A1"/>
    <w:rsid w:val="009B5E60"/>
    <w:rsid w:val="00A51570"/>
    <w:rsid w:val="00A65240"/>
    <w:rsid w:val="00AB1DDC"/>
    <w:rsid w:val="00AB519F"/>
    <w:rsid w:val="00B009A5"/>
    <w:rsid w:val="00B058E1"/>
    <w:rsid w:val="00B32CA1"/>
    <w:rsid w:val="00B421FF"/>
    <w:rsid w:val="00B55384"/>
    <w:rsid w:val="00B71DE3"/>
    <w:rsid w:val="00BD6E84"/>
    <w:rsid w:val="00C1596A"/>
    <w:rsid w:val="00C33D2F"/>
    <w:rsid w:val="00C61DC5"/>
    <w:rsid w:val="00CE6943"/>
    <w:rsid w:val="00D11E71"/>
    <w:rsid w:val="00E62CA1"/>
    <w:rsid w:val="00ED5255"/>
    <w:rsid w:val="00F17FC4"/>
    <w:rsid w:val="00F21323"/>
    <w:rsid w:val="00F46BA2"/>
    <w:rsid w:val="00F7550E"/>
    <w:rsid w:val="00FD5E5A"/>
    <w:rsid w:val="092E4D8E"/>
    <w:rsid w:val="331603FA"/>
    <w:rsid w:val="48331452"/>
    <w:rsid w:val="4BC20AB4"/>
    <w:rsid w:val="6B71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283475"/>
  <w15:docId w15:val="{6A48A030-3877-49B4-9BE1-5B242B9F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link w:val="2Char"/>
    <w:semiHidden/>
    <w:unhideWhenUsed/>
    <w:qFormat/>
    <w:rsid w:val="0094569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qFormat/>
    <w:pPr>
      <w:spacing w:before="60" w:after="60"/>
      <w:ind w:left="479"/>
    </w:pPr>
    <w:rPr>
      <w:rFonts w:ascii="宋体"/>
      <w:sz w:val="24"/>
    </w:rPr>
  </w:style>
  <w:style w:type="paragraph" w:styleId="a3">
    <w:name w:val="footer"/>
    <w:basedOn w:val="a"/>
    <w:qFormat/>
    <w:pPr>
      <w:tabs>
        <w:tab w:val="center" w:pos="4153"/>
        <w:tab w:val="right" w:pos="8306"/>
      </w:tabs>
      <w:snapToGrid w:val="0"/>
      <w:jc w:val="left"/>
    </w:pPr>
    <w:rPr>
      <w:sz w:val="18"/>
      <w:szCs w:val="18"/>
    </w:rPr>
  </w:style>
  <w:style w:type="paragraph" w:styleId="10">
    <w:name w:val="toc 1"/>
    <w:basedOn w:val="a"/>
    <w:next w:val="a"/>
    <w:uiPriority w:val="39"/>
    <w:qFormat/>
    <w:pPr>
      <w:tabs>
        <w:tab w:val="right" w:leader="hyphen" w:pos="8296"/>
      </w:tabs>
      <w:spacing w:line="360" w:lineRule="auto"/>
    </w:pPr>
    <w:rPr>
      <w:rFonts w:ascii="宋体" w:hAnsi="宋体"/>
      <w:sz w:val="24"/>
      <w:szCs w:val="24"/>
    </w:rPr>
  </w:style>
  <w:style w:type="character" w:styleId="a4">
    <w:name w:val="page number"/>
    <w:basedOn w:val="a0"/>
    <w:qFormat/>
  </w:style>
  <w:style w:type="character" w:styleId="a5">
    <w:name w:val="Hyperlink"/>
    <w:uiPriority w:val="99"/>
    <w:qFormat/>
    <w:rPr>
      <w:color w:val="0000FF"/>
      <w:u w:val="single"/>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styleId="a6">
    <w:name w:val="header"/>
    <w:basedOn w:val="a"/>
    <w:link w:val="Char"/>
    <w:rsid w:val="00AB5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B519F"/>
    <w:rPr>
      <w:kern w:val="2"/>
      <w:sz w:val="18"/>
      <w:szCs w:val="18"/>
    </w:rPr>
  </w:style>
  <w:style w:type="paragraph" w:styleId="a7">
    <w:name w:val="Revision"/>
    <w:hidden/>
    <w:uiPriority w:val="99"/>
    <w:semiHidden/>
    <w:rsid w:val="00AB519F"/>
    <w:rPr>
      <w:kern w:val="2"/>
      <w:sz w:val="21"/>
    </w:rPr>
  </w:style>
  <w:style w:type="paragraph" w:styleId="a8">
    <w:name w:val="Balloon Text"/>
    <w:basedOn w:val="a"/>
    <w:link w:val="Char0"/>
    <w:rsid w:val="00F46BA2"/>
    <w:rPr>
      <w:sz w:val="18"/>
      <w:szCs w:val="18"/>
    </w:rPr>
  </w:style>
  <w:style w:type="character" w:customStyle="1" w:styleId="Char0">
    <w:name w:val="批注框文本 Char"/>
    <w:basedOn w:val="a0"/>
    <w:link w:val="a8"/>
    <w:rsid w:val="00F46BA2"/>
    <w:rPr>
      <w:kern w:val="2"/>
      <w:sz w:val="18"/>
      <w:szCs w:val="18"/>
    </w:rPr>
  </w:style>
  <w:style w:type="character" w:customStyle="1" w:styleId="2Char">
    <w:name w:val="标题 2 Char"/>
    <w:basedOn w:val="a0"/>
    <w:link w:val="2"/>
    <w:semiHidden/>
    <w:rsid w:val="00945692"/>
    <w:rPr>
      <w:rFonts w:asciiTheme="majorHAnsi" w:eastAsiaTheme="majorEastAsia" w:hAnsiTheme="majorHAnsi" w:cstheme="majorBidi"/>
      <w:b/>
      <w:bCs/>
      <w:kern w:val="2"/>
      <w:sz w:val="32"/>
      <w:szCs w:val="32"/>
    </w:rPr>
  </w:style>
  <w:style w:type="paragraph" w:styleId="a9">
    <w:name w:val="Body Text"/>
    <w:basedOn w:val="a"/>
    <w:link w:val="Char1"/>
    <w:rsid w:val="00945692"/>
    <w:pPr>
      <w:spacing w:after="120"/>
    </w:pPr>
  </w:style>
  <w:style w:type="character" w:customStyle="1" w:styleId="Char1">
    <w:name w:val="正文文本 Char"/>
    <w:basedOn w:val="a0"/>
    <w:link w:val="a9"/>
    <w:rsid w:val="00945692"/>
    <w:rPr>
      <w:kern w:val="2"/>
      <w:sz w:val="21"/>
    </w:rPr>
  </w:style>
  <w:style w:type="character" w:styleId="aa">
    <w:name w:val="annotation reference"/>
    <w:basedOn w:val="a0"/>
    <w:rsid w:val="003D0ED7"/>
    <w:rPr>
      <w:sz w:val="21"/>
      <w:szCs w:val="21"/>
    </w:rPr>
  </w:style>
  <w:style w:type="paragraph" w:styleId="ab">
    <w:name w:val="annotation text"/>
    <w:basedOn w:val="a"/>
    <w:link w:val="Char2"/>
    <w:rsid w:val="003D0ED7"/>
    <w:pPr>
      <w:jc w:val="left"/>
    </w:pPr>
  </w:style>
  <w:style w:type="character" w:customStyle="1" w:styleId="Char2">
    <w:name w:val="批注文字 Char"/>
    <w:basedOn w:val="a0"/>
    <w:link w:val="ab"/>
    <w:rsid w:val="003D0ED7"/>
    <w:rPr>
      <w:kern w:val="2"/>
      <w:sz w:val="21"/>
    </w:rPr>
  </w:style>
  <w:style w:type="paragraph" w:styleId="ac">
    <w:name w:val="annotation subject"/>
    <w:basedOn w:val="ab"/>
    <w:next w:val="ab"/>
    <w:link w:val="Char3"/>
    <w:rsid w:val="003D0ED7"/>
    <w:rPr>
      <w:b/>
      <w:bCs/>
    </w:rPr>
  </w:style>
  <w:style w:type="character" w:customStyle="1" w:styleId="Char3">
    <w:name w:val="批注主题 Char"/>
    <w:basedOn w:val="Char2"/>
    <w:link w:val="ac"/>
    <w:rsid w:val="003D0ED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44</Pages>
  <Words>5187</Words>
  <Characters>29572</Characters>
  <Application>Microsoft Office Word</Application>
  <DocSecurity>0</DocSecurity>
  <Lines>246</Lines>
  <Paragraphs>69</Paragraphs>
  <ScaleCrop>false</ScaleCrop>
  <Company>中信银行</Company>
  <LinksUpToDate>false</LinksUpToDate>
  <CharactersWithSpaces>34690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陈莹</dc:creator>
  <cp:lastModifiedBy>吴晓欣</cp:lastModifiedBy>
  <cp:revision>8</cp:revision>
  <dcterms:created xsi:type="dcterms:W3CDTF">2022-10-19T08:08:00Z</dcterms:created>
  <dcterms:modified xsi:type="dcterms:W3CDTF">2023-08-18T00:56:00Z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1CE4B4493B624784988B3249ECD03118</vt:lpwstr>
  </property>
</Properties>
</file>