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7CAB4" w14:textId="77777777" w:rsidR="00685BDD" w:rsidRPr="00236A8F" w:rsidRDefault="00685BDD">
      <w:pPr>
        <w:spacing w:line="520" w:lineRule="exact"/>
        <w:rPr>
          <w:rFonts w:ascii="宋体" w:hAnsi="宋体"/>
          <w:sz w:val="28"/>
          <w:szCs w:val="28"/>
          <w14:shadow w14:blurRad="50800" w14:dist="38100" w14:dir="2700000" w14:sx="100000" w14:sy="100000" w14:kx="0" w14:ky="0" w14:algn="tl">
            <w14:srgbClr w14:val="000000">
              <w14:alpha w14:val="60000"/>
            </w14:srgbClr>
          </w14:shadow>
        </w:rPr>
      </w:pPr>
    </w:p>
    <w:p w14:paraId="2578421F" w14:textId="77777777" w:rsidR="00685BDD" w:rsidRPr="00236A8F" w:rsidRDefault="00C30B34">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r>
        <w:rPr>
          <w:rFonts w:ascii="宋体" w:hAnsi="宋体" w:hint="eastAsia"/>
          <w:szCs w:val="28"/>
        </w:rPr>
        <w:t xml:space="preserve">                             </w:t>
      </w:r>
    </w:p>
    <w:p w14:paraId="118D53DD"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5D70C64"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560340A1"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55D33455" w14:textId="77777777" w:rsidR="00685BDD" w:rsidRPr="00236A8F" w:rsidRDefault="00685BD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0441EF06" w14:textId="4E2532FD" w:rsidR="00685BDD" w:rsidRDefault="00731689">
      <w:pPr>
        <w:spacing w:line="360" w:lineRule="auto"/>
        <w:jc w:val="center"/>
        <w:rPr>
          <w:rFonts w:ascii="宋体" w:hAnsi="宋体"/>
          <w:b/>
          <w:sz w:val="48"/>
        </w:rPr>
      </w:pPr>
      <w:r>
        <w:rPr>
          <w:rFonts w:ascii="宋体" w:hAnsi="宋体" w:hint="eastAsia"/>
          <w:b/>
          <w:sz w:val="48"/>
        </w:rPr>
        <w:t>广发</w:t>
      </w:r>
      <w:r w:rsidR="008047F5">
        <w:rPr>
          <w:rFonts w:ascii="宋体" w:hAnsi="宋体" w:hint="eastAsia"/>
          <w:b/>
          <w:sz w:val="48"/>
        </w:rPr>
        <w:t>国证信息技术</w:t>
      </w:r>
      <w:r w:rsidR="000F6BE6">
        <w:rPr>
          <w:rFonts w:ascii="宋体" w:hAnsi="宋体" w:hint="eastAsia"/>
          <w:b/>
          <w:sz w:val="48"/>
        </w:rPr>
        <w:t>创新主题</w:t>
      </w:r>
      <w:r>
        <w:rPr>
          <w:rFonts w:ascii="宋体" w:hAnsi="宋体" w:hint="eastAsia"/>
          <w:b/>
          <w:sz w:val="48"/>
        </w:rPr>
        <w:t>交易型开放式指数证券投资基金</w:t>
      </w:r>
      <w:r w:rsidR="00C30B34">
        <w:rPr>
          <w:rFonts w:ascii="宋体" w:hAnsi="宋体" w:hint="eastAsia"/>
          <w:b/>
          <w:sz w:val="48"/>
        </w:rPr>
        <w:t>托管协议</w:t>
      </w:r>
    </w:p>
    <w:p w14:paraId="707B6BC1" w14:textId="77777777" w:rsidR="00685BDD" w:rsidRDefault="00685BDD">
      <w:pPr>
        <w:pStyle w:val="20"/>
        <w:spacing w:line="520" w:lineRule="exact"/>
        <w:ind w:left="0"/>
        <w:rPr>
          <w:rFonts w:hAnsi="宋体"/>
          <w:sz w:val="44"/>
          <w:szCs w:val="44"/>
        </w:rPr>
      </w:pPr>
    </w:p>
    <w:p w14:paraId="49E1BC41" w14:textId="77777777" w:rsidR="00685BDD" w:rsidRDefault="00685BDD">
      <w:pPr>
        <w:pStyle w:val="20"/>
        <w:spacing w:line="520" w:lineRule="exact"/>
        <w:ind w:firstLine="560"/>
        <w:rPr>
          <w:rFonts w:hAnsi="宋体"/>
          <w:sz w:val="28"/>
          <w:szCs w:val="28"/>
        </w:rPr>
      </w:pPr>
    </w:p>
    <w:p w14:paraId="73FFEE3D" w14:textId="77777777" w:rsidR="00685BDD" w:rsidRDefault="00685BDD">
      <w:pPr>
        <w:pStyle w:val="20"/>
        <w:spacing w:line="520" w:lineRule="exact"/>
        <w:ind w:firstLine="560"/>
        <w:rPr>
          <w:rFonts w:hAnsi="宋体"/>
          <w:sz w:val="28"/>
          <w:szCs w:val="28"/>
        </w:rPr>
      </w:pPr>
    </w:p>
    <w:p w14:paraId="3C639831" w14:textId="77777777" w:rsidR="00685BDD" w:rsidRDefault="00685BDD">
      <w:pPr>
        <w:pStyle w:val="20"/>
        <w:spacing w:line="520" w:lineRule="exact"/>
        <w:ind w:firstLine="560"/>
        <w:rPr>
          <w:rFonts w:hAnsi="宋体"/>
          <w:sz w:val="28"/>
          <w:szCs w:val="28"/>
        </w:rPr>
      </w:pPr>
    </w:p>
    <w:p w14:paraId="53D2575B" w14:textId="77777777" w:rsidR="00685BDD" w:rsidRDefault="00685BDD">
      <w:pPr>
        <w:pStyle w:val="20"/>
        <w:spacing w:line="520" w:lineRule="exact"/>
        <w:ind w:firstLine="560"/>
        <w:rPr>
          <w:rFonts w:hAnsi="宋体"/>
          <w:sz w:val="28"/>
          <w:szCs w:val="28"/>
        </w:rPr>
      </w:pPr>
    </w:p>
    <w:p w14:paraId="476E29CE" w14:textId="7D93BB78" w:rsidR="00685BDD" w:rsidRDefault="00C30B34">
      <w:pPr>
        <w:spacing w:line="360" w:lineRule="auto"/>
        <w:jc w:val="center"/>
        <w:rPr>
          <w:rFonts w:ascii="宋体" w:hAnsi="宋体"/>
          <w:b/>
          <w:sz w:val="36"/>
        </w:rPr>
      </w:pPr>
      <w:bookmarkStart w:id="0" w:name="_Toc123701383"/>
      <w:bookmarkStart w:id="1" w:name="_Toc123112224"/>
      <w:bookmarkStart w:id="2" w:name="_Toc139991726"/>
      <w:bookmarkStart w:id="3" w:name="_Toc139992301"/>
      <w:bookmarkStart w:id="4" w:name="_Toc123112263"/>
      <w:r>
        <w:rPr>
          <w:rFonts w:ascii="宋体" w:hAnsi="宋体"/>
          <w:b/>
          <w:sz w:val="36"/>
        </w:rPr>
        <w:t>基金管理人：</w:t>
      </w:r>
      <w:bookmarkEnd w:id="0"/>
      <w:bookmarkEnd w:id="1"/>
      <w:bookmarkEnd w:id="2"/>
      <w:bookmarkEnd w:id="3"/>
      <w:bookmarkEnd w:id="4"/>
      <w:r w:rsidR="003F6BBC">
        <w:rPr>
          <w:rFonts w:ascii="宋体" w:hAnsi="宋体" w:hint="eastAsia"/>
          <w:b/>
          <w:sz w:val="36"/>
        </w:rPr>
        <w:t>广发</w:t>
      </w:r>
      <w:r>
        <w:rPr>
          <w:rFonts w:ascii="宋体" w:hAnsi="宋体" w:hint="eastAsia"/>
          <w:b/>
          <w:sz w:val="36"/>
        </w:rPr>
        <w:t>基金管理有限公司</w:t>
      </w:r>
    </w:p>
    <w:p w14:paraId="6846A551" w14:textId="77777777" w:rsidR="00685BDD" w:rsidRDefault="00C30B34">
      <w:pPr>
        <w:spacing w:line="360" w:lineRule="auto"/>
        <w:jc w:val="center"/>
        <w:rPr>
          <w:rFonts w:ascii="宋体" w:hAnsi="宋体"/>
          <w:b/>
          <w:sz w:val="36"/>
        </w:rPr>
      </w:pPr>
      <w:bookmarkStart w:id="5" w:name="_Toc139991727"/>
      <w:bookmarkStart w:id="6" w:name="_Toc139992302"/>
      <w:bookmarkStart w:id="7" w:name="_Toc123701384"/>
      <w:bookmarkStart w:id="8" w:name="_Toc123112225"/>
      <w:bookmarkStart w:id="9" w:name="_Toc123112264"/>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 w14:paraId="7940FA53" w14:textId="77777777" w:rsidR="00685BDD" w:rsidRDefault="00685BDD">
      <w:pPr>
        <w:spacing w:line="360" w:lineRule="auto"/>
        <w:jc w:val="center"/>
        <w:rPr>
          <w:rFonts w:ascii="宋体" w:hAnsi="宋体"/>
          <w:b/>
          <w:sz w:val="44"/>
          <w:szCs w:val="44"/>
        </w:rPr>
      </w:pPr>
    </w:p>
    <w:p w14:paraId="4CD0438E" w14:textId="77777777" w:rsidR="00685BDD" w:rsidRDefault="00685BDD">
      <w:pPr>
        <w:spacing w:line="360" w:lineRule="auto"/>
        <w:rPr>
          <w:rFonts w:ascii="宋体" w:hAnsi="宋体"/>
          <w:b/>
          <w:szCs w:val="28"/>
        </w:rPr>
      </w:pPr>
    </w:p>
    <w:p w14:paraId="61979AA3" w14:textId="77777777" w:rsidR="00FF579A" w:rsidRPr="00FF579A" w:rsidRDefault="00FF579A" w:rsidP="00FF579A">
      <w:pPr>
        <w:adjustRightInd w:val="0"/>
        <w:snapToGrid w:val="0"/>
        <w:spacing w:line="360" w:lineRule="auto"/>
        <w:ind w:firstLineChars="900" w:firstLine="3253"/>
        <w:rPr>
          <w:rFonts w:ascii="宋体" w:hAnsi="宋体"/>
          <w:b/>
          <w:bCs/>
          <w:color w:val="000000"/>
          <w:sz w:val="36"/>
          <w:szCs w:val="36"/>
        </w:rPr>
      </w:pPr>
      <w:bookmarkStart w:id="10" w:name="_GoBack"/>
      <w:bookmarkEnd w:id="10"/>
      <w:r w:rsidRPr="00FF579A">
        <w:rPr>
          <w:rFonts w:ascii="宋体" w:hAnsi="宋体" w:hint="eastAsia"/>
          <w:b/>
          <w:bCs/>
          <w:color w:val="000000"/>
          <w:sz w:val="36"/>
          <w:szCs w:val="36"/>
        </w:rPr>
        <w:t>二〇二三年八月</w:t>
      </w:r>
    </w:p>
    <w:p w14:paraId="6CBC6CBC" w14:textId="77777777" w:rsidR="00685BDD" w:rsidRDefault="00685BDD">
      <w:pPr>
        <w:spacing w:line="360" w:lineRule="auto"/>
        <w:ind w:firstLineChars="200" w:firstLine="562"/>
        <w:jc w:val="center"/>
        <w:rPr>
          <w:rFonts w:ascii="宋体" w:hAnsi="宋体"/>
          <w:b/>
          <w:bCs/>
          <w:sz w:val="28"/>
          <w:szCs w:val="28"/>
        </w:rPr>
      </w:pPr>
    </w:p>
    <w:p w14:paraId="13A45373" w14:textId="77777777" w:rsidR="00685BDD" w:rsidRDefault="00685BDD">
      <w:pPr>
        <w:spacing w:line="360" w:lineRule="auto"/>
        <w:ind w:firstLineChars="200" w:firstLine="562"/>
        <w:jc w:val="center"/>
        <w:rPr>
          <w:rFonts w:ascii="宋体" w:hAnsi="宋体"/>
          <w:b/>
          <w:bCs/>
          <w:sz w:val="28"/>
          <w:szCs w:val="28"/>
        </w:rPr>
      </w:pPr>
    </w:p>
    <w:p w14:paraId="22220CAA" w14:textId="77777777" w:rsidR="00685BDD" w:rsidRDefault="00685BDD">
      <w:pPr>
        <w:spacing w:line="360" w:lineRule="auto"/>
        <w:rPr>
          <w:rFonts w:ascii="宋体" w:hAnsi="宋体"/>
          <w:b/>
          <w:bCs/>
          <w:sz w:val="28"/>
          <w:szCs w:val="28"/>
        </w:rPr>
      </w:pPr>
    </w:p>
    <w:p w14:paraId="0F4C9DD8" w14:textId="77777777" w:rsidR="00685BDD" w:rsidRDefault="00C30B34">
      <w:pPr>
        <w:spacing w:line="360" w:lineRule="auto"/>
        <w:ind w:firstLineChars="200" w:firstLine="562"/>
        <w:jc w:val="center"/>
        <w:rPr>
          <w:rFonts w:ascii="宋体" w:hAnsi="宋体"/>
          <w:b/>
          <w:bCs/>
          <w:sz w:val="28"/>
          <w:szCs w:val="28"/>
        </w:rPr>
      </w:pPr>
      <w:r>
        <w:rPr>
          <w:rFonts w:ascii="宋体" w:hAnsi="宋体" w:hint="eastAsia"/>
          <w:b/>
          <w:bCs/>
          <w:sz w:val="28"/>
          <w:szCs w:val="28"/>
        </w:rPr>
        <w:br w:type="page"/>
      </w:r>
      <w:r>
        <w:rPr>
          <w:rFonts w:ascii="宋体" w:hAnsi="宋体" w:hint="eastAsia"/>
          <w:b/>
          <w:bCs/>
          <w:sz w:val="28"/>
          <w:szCs w:val="28"/>
        </w:rPr>
        <w:lastRenderedPageBreak/>
        <w:t>目录</w:t>
      </w:r>
    </w:p>
    <w:p w14:paraId="095010E8" w14:textId="77777777" w:rsidR="00685BDD" w:rsidRDefault="00685BDD">
      <w:pPr>
        <w:spacing w:line="360" w:lineRule="auto"/>
        <w:ind w:firstLineChars="200" w:firstLine="562"/>
        <w:jc w:val="center"/>
        <w:rPr>
          <w:rFonts w:ascii="宋体" w:hAnsi="宋体"/>
          <w:b/>
          <w:bCs/>
          <w:sz w:val="28"/>
          <w:szCs w:val="28"/>
        </w:rPr>
      </w:pPr>
    </w:p>
    <w:p w14:paraId="5CFCE9B8" w14:textId="4573D386" w:rsidR="00D27F44" w:rsidRDefault="00C30B34">
      <w:pPr>
        <w:pStyle w:val="10"/>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26170396" w:history="1">
        <w:r w:rsidR="00D27F44" w:rsidRPr="00567724">
          <w:rPr>
            <w:rStyle w:val="ae"/>
            <w:rFonts w:hint="eastAsia"/>
            <w:bCs/>
            <w:noProof/>
          </w:rPr>
          <w:t>第一条</w:t>
        </w:r>
        <w:r w:rsidR="00D27F44" w:rsidRPr="00567724">
          <w:rPr>
            <w:rStyle w:val="ae"/>
            <w:bCs/>
            <w:noProof/>
          </w:rPr>
          <w:t xml:space="preserve"> </w:t>
        </w:r>
        <w:r w:rsidR="00D27F44" w:rsidRPr="00567724">
          <w:rPr>
            <w:rStyle w:val="ae"/>
            <w:rFonts w:hint="eastAsia"/>
            <w:bCs/>
            <w:noProof/>
          </w:rPr>
          <w:t>基金托管协议当事人</w:t>
        </w:r>
        <w:r w:rsidR="00D27F44">
          <w:rPr>
            <w:noProof/>
            <w:webHidden/>
          </w:rPr>
          <w:tab/>
        </w:r>
        <w:r w:rsidR="00D27F44">
          <w:rPr>
            <w:noProof/>
            <w:webHidden/>
          </w:rPr>
          <w:fldChar w:fldCharType="begin"/>
        </w:r>
        <w:r w:rsidR="00D27F44">
          <w:rPr>
            <w:noProof/>
            <w:webHidden/>
          </w:rPr>
          <w:instrText xml:space="preserve"> PAGEREF _Toc26170396 \h </w:instrText>
        </w:r>
        <w:r w:rsidR="00D27F44">
          <w:rPr>
            <w:noProof/>
            <w:webHidden/>
          </w:rPr>
        </w:r>
        <w:r w:rsidR="00D27F44">
          <w:rPr>
            <w:noProof/>
            <w:webHidden/>
          </w:rPr>
          <w:fldChar w:fldCharType="separate"/>
        </w:r>
        <w:r w:rsidR="00D1081C">
          <w:rPr>
            <w:noProof/>
            <w:webHidden/>
          </w:rPr>
          <w:t>3</w:t>
        </w:r>
        <w:r w:rsidR="00D27F44">
          <w:rPr>
            <w:noProof/>
            <w:webHidden/>
          </w:rPr>
          <w:fldChar w:fldCharType="end"/>
        </w:r>
      </w:hyperlink>
    </w:p>
    <w:p w14:paraId="6D9F102F" w14:textId="5F6C5E8C" w:rsidR="00D27F44" w:rsidRDefault="000A359E">
      <w:pPr>
        <w:pStyle w:val="10"/>
        <w:rPr>
          <w:rFonts w:asciiTheme="minorHAnsi" w:eastAsiaTheme="minorEastAsia" w:hAnsiTheme="minorHAnsi" w:cstheme="minorBidi"/>
          <w:noProof/>
          <w:sz w:val="21"/>
          <w:szCs w:val="22"/>
        </w:rPr>
      </w:pPr>
      <w:hyperlink w:anchor="_Toc26170397" w:history="1">
        <w:r w:rsidR="00D27F44" w:rsidRPr="00567724">
          <w:rPr>
            <w:rStyle w:val="ae"/>
            <w:rFonts w:hint="eastAsia"/>
            <w:bCs/>
            <w:noProof/>
          </w:rPr>
          <w:t>第二条</w:t>
        </w:r>
        <w:r w:rsidR="00D27F44" w:rsidRPr="00567724">
          <w:rPr>
            <w:rStyle w:val="ae"/>
            <w:bCs/>
            <w:noProof/>
          </w:rPr>
          <w:t xml:space="preserve"> </w:t>
        </w:r>
        <w:r w:rsidR="00D27F44" w:rsidRPr="00567724">
          <w:rPr>
            <w:rStyle w:val="ae"/>
            <w:rFonts w:hint="eastAsia"/>
            <w:bCs/>
            <w:noProof/>
          </w:rPr>
          <w:t>基金托管协议的依据、目的和原则</w:t>
        </w:r>
        <w:r w:rsidR="00D27F44">
          <w:rPr>
            <w:noProof/>
            <w:webHidden/>
          </w:rPr>
          <w:tab/>
        </w:r>
        <w:r w:rsidR="00D27F44">
          <w:rPr>
            <w:noProof/>
            <w:webHidden/>
          </w:rPr>
          <w:fldChar w:fldCharType="begin"/>
        </w:r>
        <w:r w:rsidR="00D27F44">
          <w:rPr>
            <w:noProof/>
            <w:webHidden/>
          </w:rPr>
          <w:instrText xml:space="preserve"> PAGEREF _Toc26170397 \h </w:instrText>
        </w:r>
        <w:r w:rsidR="00D27F44">
          <w:rPr>
            <w:noProof/>
            <w:webHidden/>
          </w:rPr>
        </w:r>
        <w:r w:rsidR="00D27F44">
          <w:rPr>
            <w:noProof/>
            <w:webHidden/>
          </w:rPr>
          <w:fldChar w:fldCharType="separate"/>
        </w:r>
        <w:r w:rsidR="00D1081C">
          <w:rPr>
            <w:noProof/>
            <w:webHidden/>
          </w:rPr>
          <w:t>4</w:t>
        </w:r>
        <w:r w:rsidR="00D27F44">
          <w:rPr>
            <w:noProof/>
            <w:webHidden/>
          </w:rPr>
          <w:fldChar w:fldCharType="end"/>
        </w:r>
      </w:hyperlink>
    </w:p>
    <w:p w14:paraId="0A3CBAD6" w14:textId="0B31B908" w:rsidR="00D27F44" w:rsidRDefault="000A359E">
      <w:pPr>
        <w:pStyle w:val="10"/>
        <w:rPr>
          <w:rFonts w:asciiTheme="minorHAnsi" w:eastAsiaTheme="minorEastAsia" w:hAnsiTheme="minorHAnsi" w:cstheme="minorBidi"/>
          <w:noProof/>
          <w:sz w:val="21"/>
          <w:szCs w:val="22"/>
        </w:rPr>
      </w:pPr>
      <w:hyperlink w:anchor="_Toc26170398" w:history="1">
        <w:r w:rsidR="00D27F44" w:rsidRPr="00567724">
          <w:rPr>
            <w:rStyle w:val="ae"/>
            <w:rFonts w:hint="eastAsia"/>
            <w:bCs/>
            <w:noProof/>
          </w:rPr>
          <w:t>第三条</w:t>
        </w:r>
        <w:r w:rsidR="00D27F44" w:rsidRPr="00567724">
          <w:rPr>
            <w:rStyle w:val="ae"/>
            <w:bCs/>
            <w:noProof/>
          </w:rPr>
          <w:t xml:space="preserve"> </w:t>
        </w:r>
        <w:r w:rsidR="00D27F44" w:rsidRPr="00567724">
          <w:rPr>
            <w:rStyle w:val="ae"/>
            <w:rFonts w:hint="eastAsia"/>
            <w:bCs/>
            <w:noProof/>
          </w:rPr>
          <w:t>基金托管人对基金管理人的业务监督和核查</w:t>
        </w:r>
        <w:r w:rsidR="00D27F44">
          <w:rPr>
            <w:noProof/>
            <w:webHidden/>
          </w:rPr>
          <w:tab/>
        </w:r>
        <w:r w:rsidR="00D27F44">
          <w:rPr>
            <w:noProof/>
            <w:webHidden/>
          </w:rPr>
          <w:fldChar w:fldCharType="begin"/>
        </w:r>
        <w:r w:rsidR="00D27F44">
          <w:rPr>
            <w:noProof/>
            <w:webHidden/>
          </w:rPr>
          <w:instrText xml:space="preserve"> PAGEREF _Toc26170398 \h </w:instrText>
        </w:r>
        <w:r w:rsidR="00D27F44">
          <w:rPr>
            <w:noProof/>
            <w:webHidden/>
          </w:rPr>
        </w:r>
        <w:r w:rsidR="00D27F44">
          <w:rPr>
            <w:noProof/>
            <w:webHidden/>
          </w:rPr>
          <w:fldChar w:fldCharType="separate"/>
        </w:r>
        <w:r w:rsidR="00D1081C">
          <w:rPr>
            <w:noProof/>
            <w:webHidden/>
          </w:rPr>
          <w:t>4</w:t>
        </w:r>
        <w:r w:rsidR="00D27F44">
          <w:rPr>
            <w:noProof/>
            <w:webHidden/>
          </w:rPr>
          <w:fldChar w:fldCharType="end"/>
        </w:r>
      </w:hyperlink>
    </w:p>
    <w:p w14:paraId="56D85C9D" w14:textId="5F269BDF" w:rsidR="00D27F44" w:rsidRDefault="000A359E">
      <w:pPr>
        <w:pStyle w:val="10"/>
        <w:rPr>
          <w:rFonts w:asciiTheme="minorHAnsi" w:eastAsiaTheme="minorEastAsia" w:hAnsiTheme="minorHAnsi" w:cstheme="minorBidi"/>
          <w:noProof/>
          <w:sz w:val="21"/>
          <w:szCs w:val="22"/>
        </w:rPr>
      </w:pPr>
      <w:hyperlink w:anchor="_Toc26170399" w:history="1">
        <w:r w:rsidR="00D27F44" w:rsidRPr="00567724">
          <w:rPr>
            <w:rStyle w:val="ae"/>
            <w:rFonts w:hint="eastAsia"/>
            <w:bCs/>
            <w:noProof/>
          </w:rPr>
          <w:t>第四条</w:t>
        </w:r>
        <w:r w:rsidR="00D27F44" w:rsidRPr="00567724">
          <w:rPr>
            <w:rStyle w:val="ae"/>
            <w:bCs/>
            <w:noProof/>
          </w:rPr>
          <w:t xml:space="preserve"> </w:t>
        </w:r>
        <w:r w:rsidR="00D27F44" w:rsidRPr="00567724">
          <w:rPr>
            <w:rStyle w:val="ae"/>
            <w:rFonts w:hint="eastAsia"/>
            <w:bCs/>
            <w:noProof/>
          </w:rPr>
          <w:t>基金管理人对基金托管人的业务核查</w:t>
        </w:r>
        <w:r w:rsidR="00D27F44">
          <w:rPr>
            <w:noProof/>
            <w:webHidden/>
          </w:rPr>
          <w:tab/>
        </w:r>
        <w:r w:rsidR="00D27F44">
          <w:rPr>
            <w:noProof/>
            <w:webHidden/>
          </w:rPr>
          <w:fldChar w:fldCharType="begin"/>
        </w:r>
        <w:r w:rsidR="00D27F44">
          <w:rPr>
            <w:noProof/>
            <w:webHidden/>
          </w:rPr>
          <w:instrText xml:space="preserve"> PAGEREF _Toc26170399 \h </w:instrText>
        </w:r>
        <w:r w:rsidR="00D27F44">
          <w:rPr>
            <w:noProof/>
            <w:webHidden/>
          </w:rPr>
        </w:r>
        <w:r w:rsidR="00D27F44">
          <w:rPr>
            <w:noProof/>
            <w:webHidden/>
          </w:rPr>
          <w:fldChar w:fldCharType="separate"/>
        </w:r>
        <w:r w:rsidR="00D1081C">
          <w:rPr>
            <w:noProof/>
            <w:webHidden/>
          </w:rPr>
          <w:t>12</w:t>
        </w:r>
        <w:r w:rsidR="00D27F44">
          <w:rPr>
            <w:noProof/>
            <w:webHidden/>
          </w:rPr>
          <w:fldChar w:fldCharType="end"/>
        </w:r>
      </w:hyperlink>
    </w:p>
    <w:p w14:paraId="4565C7B4" w14:textId="6736B57E" w:rsidR="00D27F44" w:rsidRDefault="000A359E">
      <w:pPr>
        <w:pStyle w:val="10"/>
        <w:rPr>
          <w:rFonts w:asciiTheme="minorHAnsi" w:eastAsiaTheme="minorEastAsia" w:hAnsiTheme="minorHAnsi" w:cstheme="minorBidi"/>
          <w:noProof/>
          <w:sz w:val="21"/>
          <w:szCs w:val="22"/>
        </w:rPr>
      </w:pPr>
      <w:hyperlink w:anchor="_Toc26170400" w:history="1">
        <w:r w:rsidR="00D27F44" w:rsidRPr="00567724">
          <w:rPr>
            <w:rStyle w:val="ae"/>
            <w:rFonts w:hint="eastAsia"/>
            <w:bCs/>
            <w:noProof/>
          </w:rPr>
          <w:t>第五条</w:t>
        </w:r>
        <w:r w:rsidR="00D27F44" w:rsidRPr="00567724">
          <w:rPr>
            <w:rStyle w:val="ae"/>
            <w:bCs/>
            <w:noProof/>
          </w:rPr>
          <w:t xml:space="preserve"> </w:t>
        </w:r>
        <w:r w:rsidR="00D27F44" w:rsidRPr="00567724">
          <w:rPr>
            <w:rStyle w:val="ae"/>
            <w:rFonts w:hint="eastAsia"/>
            <w:bCs/>
            <w:noProof/>
          </w:rPr>
          <w:t>基金财产保管</w:t>
        </w:r>
        <w:r w:rsidR="00D27F44">
          <w:rPr>
            <w:noProof/>
            <w:webHidden/>
          </w:rPr>
          <w:tab/>
        </w:r>
        <w:r w:rsidR="00D27F44">
          <w:rPr>
            <w:noProof/>
            <w:webHidden/>
          </w:rPr>
          <w:fldChar w:fldCharType="begin"/>
        </w:r>
        <w:r w:rsidR="00D27F44">
          <w:rPr>
            <w:noProof/>
            <w:webHidden/>
          </w:rPr>
          <w:instrText xml:space="preserve"> PAGEREF _Toc26170400 \h </w:instrText>
        </w:r>
        <w:r w:rsidR="00D27F44">
          <w:rPr>
            <w:noProof/>
            <w:webHidden/>
          </w:rPr>
        </w:r>
        <w:r w:rsidR="00D27F44">
          <w:rPr>
            <w:noProof/>
            <w:webHidden/>
          </w:rPr>
          <w:fldChar w:fldCharType="separate"/>
        </w:r>
        <w:r w:rsidR="00D1081C">
          <w:rPr>
            <w:noProof/>
            <w:webHidden/>
          </w:rPr>
          <w:t>13</w:t>
        </w:r>
        <w:r w:rsidR="00D27F44">
          <w:rPr>
            <w:noProof/>
            <w:webHidden/>
          </w:rPr>
          <w:fldChar w:fldCharType="end"/>
        </w:r>
      </w:hyperlink>
    </w:p>
    <w:p w14:paraId="6CAB27F8" w14:textId="1DDB4294" w:rsidR="00D27F44" w:rsidRDefault="000A359E">
      <w:pPr>
        <w:pStyle w:val="10"/>
        <w:rPr>
          <w:rFonts w:asciiTheme="minorHAnsi" w:eastAsiaTheme="minorEastAsia" w:hAnsiTheme="minorHAnsi" w:cstheme="minorBidi"/>
          <w:noProof/>
          <w:sz w:val="21"/>
          <w:szCs w:val="22"/>
        </w:rPr>
      </w:pPr>
      <w:hyperlink w:anchor="_Toc26170401" w:history="1">
        <w:r w:rsidR="00D27F44" w:rsidRPr="00567724">
          <w:rPr>
            <w:rStyle w:val="ae"/>
            <w:rFonts w:hint="eastAsia"/>
            <w:bCs/>
            <w:noProof/>
          </w:rPr>
          <w:t>第六条</w:t>
        </w:r>
        <w:r w:rsidR="00D27F44" w:rsidRPr="00567724">
          <w:rPr>
            <w:rStyle w:val="ae"/>
            <w:bCs/>
            <w:noProof/>
          </w:rPr>
          <w:t xml:space="preserve"> </w:t>
        </w:r>
        <w:r w:rsidR="00D27F44" w:rsidRPr="00567724">
          <w:rPr>
            <w:rStyle w:val="ae"/>
            <w:rFonts w:hint="eastAsia"/>
            <w:bCs/>
            <w:noProof/>
          </w:rPr>
          <w:t>指令的发送、确认和执行</w:t>
        </w:r>
        <w:r w:rsidR="00D27F44">
          <w:rPr>
            <w:noProof/>
            <w:webHidden/>
          </w:rPr>
          <w:tab/>
        </w:r>
        <w:r w:rsidR="00D27F44">
          <w:rPr>
            <w:noProof/>
            <w:webHidden/>
          </w:rPr>
          <w:fldChar w:fldCharType="begin"/>
        </w:r>
        <w:r w:rsidR="00D27F44">
          <w:rPr>
            <w:noProof/>
            <w:webHidden/>
          </w:rPr>
          <w:instrText xml:space="preserve"> PAGEREF _Toc26170401 \h </w:instrText>
        </w:r>
        <w:r w:rsidR="00D27F44">
          <w:rPr>
            <w:noProof/>
            <w:webHidden/>
          </w:rPr>
        </w:r>
        <w:r w:rsidR="00D27F44">
          <w:rPr>
            <w:noProof/>
            <w:webHidden/>
          </w:rPr>
          <w:fldChar w:fldCharType="separate"/>
        </w:r>
        <w:r w:rsidR="00D1081C">
          <w:rPr>
            <w:noProof/>
            <w:webHidden/>
          </w:rPr>
          <w:t>16</w:t>
        </w:r>
        <w:r w:rsidR="00D27F44">
          <w:rPr>
            <w:noProof/>
            <w:webHidden/>
          </w:rPr>
          <w:fldChar w:fldCharType="end"/>
        </w:r>
      </w:hyperlink>
    </w:p>
    <w:p w14:paraId="7D293E4A" w14:textId="425D0F69" w:rsidR="00D27F44" w:rsidRDefault="000A359E">
      <w:pPr>
        <w:pStyle w:val="10"/>
        <w:rPr>
          <w:rFonts w:asciiTheme="minorHAnsi" w:eastAsiaTheme="minorEastAsia" w:hAnsiTheme="minorHAnsi" w:cstheme="minorBidi"/>
          <w:noProof/>
          <w:sz w:val="21"/>
          <w:szCs w:val="22"/>
        </w:rPr>
      </w:pPr>
      <w:hyperlink w:anchor="_Toc26170402" w:history="1">
        <w:r w:rsidR="00D27F44" w:rsidRPr="00567724">
          <w:rPr>
            <w:rStyle w:val="ae"/>
            <w:rFonts w:hint="eastAsia"/>
            <w:bCs/>
            <w:noProof/>
          </w:rPr>
          <w:t>第七条</w:t>
        </w:r>
        <w:r w:rsidR="00D27F44" w:rsidRPr="00567724">
          <w:rPr>
            <w:rStyle w:val="ae"/>
            <w:bCs/>
            <w:noProof/>
          </w:rPr>
          <w:t xml:space="preserve"> </w:t>
        </w:r>
        <w:r w:rsidR="00D27F44" w:rsidRPr="00567724">
          <w:rPr>
            <w:rStyle w:val="ae"/>
            <w:rFonts w:hint="eastAsia"/>
            <w:bCs/>
            <w:noProof/>
          </w:rPr>
          <w:t>交易及清算交收安排</w:t>
        </w:r>
        <w:r w:rsidR="00D27F44">
          <w:rPr>
            <w:noProof/>
            <w:webHidden/>
          </w:rPr>
          <w:tab/>
        </w:r>
        <w:r w:rsidR="00D27F44">
          <w:rPr>
            <w:noProof/>
            <w:webHidden/>
          </w:rPr>
          <w:fldChar w:fldCharType="begin"/>
        </w:r>
        <w:r w:rsidR="00D27F44">
          <w:rPr>
            <w:noProof/>
            <w:webHidden/>
          </w:rPr>
          <w:instrText xml:space="preserve"> PAGEREF _Toc26170402 \h </w:instrText>
        </w:r>
        <w:r w:rsidR="00D27F44">
          <w:rPr>
            <w:noProof/>
            <w:webHidden/>
          </w:rPr>
        </w:r>
        <w:r w:rsidR="00D27F44">
          <w:rPr>
            <w:noProof/>
            <w:webHidden/>
          </w:rPr>
          <w:fldChar w:fldCharType="separate"/>
        </w:r>
        <w:r w:rsidR="00D1081C">
          <w:rPr>
            <w:noProof/>
            <w:webHidden/>
          </w:rPr>
          <w:t>19</w:t>
        </w:r>
        <w:r w:rsidR="00D27F44">
          <w:rPr>
            <w:noProof/>
            <w:webHidden/>
          </w:rPr>
          <w:fldChar w:fldCharType="end"/>
        </w:r>
      </w:hyperlink>
    </w:p>
    <w:p w14:paraId="32479DFC" w14:textId="38DD89CD" w:rsidR="00D27F44" w:rsidRDefault="000A359E">
      <w:pPr>
        <w:pStyle w:val="10"/>
        <w:rPr>
          <w:rFonts w:asciiTheme="minorHAnsi" w:eastAsiaTheme="minorEastAsia" w:hAnsiTheme="minorHAnsi" w:cstheme="minorBidi"/>
          <w:noProof/>
          <w:sz w:val="21"/>
          <w:szCs w:val="22"/>
        </w:rPr>
      </w:pPr>
      <w:hyperlink w:anchor="_Toc26170403" w:history="1">
        <w:r w:rsidR="00D27F44" w:rsidRPr="00567724">
          <w:rPr>
            <w:rStyle w:val="ae"/>
            <w:rFonts w:hint="eastAsia"/>
            <w:bCs/>
            <w:noProof/>
          </w:rPr>
          <w:t>第八条</w:t>
        </w:r>
        <w:r w:rsidR="00D27F44" w:rsidRPr="00567724">
          <w:rPr>
            <w:rStyle w:val="ae"/>
            <w:bCs/>
            <w:noProof/>
          </w:rPr>
          <w:t xml:space="preserve"> </w:t>
        </w:r>
        <w:r w:rsidR="00D27F44" w:rsidRPr="00567724">
          <w:rPr>
            <w:rStyle w:val="ae"/>
            <w:rFonts w:hint="eastAsia"/>
            <w:bCs/>
            <w:noProof/>
          </w:rPr>
          <w:t>基金资产净值计算和会计核算</w:t>
        </w:r>
        <w:r w:rsidR="00D27F44">
          <w:rPr>
            <w:noProof/>
            <w:webHidden/>
          </w:rPr>
          <w:tab/>
        </w:r>
        <w:r w:rsidR="00D27F44">
          <w:rPr>
            <w:noProof/>
            <w:webHidden/>
          </w:rPr>
          <w:fldChar w:fldCharType="begin"/>
        </w:r>
        <w:r w:rsidR="00D27F44">
          <w:rPr>
            <w:noProof/>
            <w:webHidden/>
          </w:rPr>
          <w:instrText xml:space="preserve"> PAGEREF _Toc26170403 \h </w:instrText>
        </w:r>
        <w:r w:rsidR="00D27F44">
          <w:rPr>
            <w:noProof/>
            <w:webHidden/>
          </w:rPr>
        </w:r>
        <w:r w:rsidR="00D27F44">
          <w:rPr>
            <w:noProof/>
            <w:webHidden/>
          </w:rPr>
          <w:fldChar w:fldCharType="separate"/>
        </w:r>
        <w:r w:rsidR="00D1081C">
          <w:rPr>
            <w:noProof/>
            <w:webHidden/>
          </w:rPr>
          <w:t>21</w:t>
        </w:r>
        <w:r w:rsidR="00D27F44">
          <w:rPr>
            <w:noProof/>
            <w:webHidden/>
          </w:rPr>
          <w:fldChar w:fldCharType="end"/>
        </w:r>
      </w:hyperlink>
    </w:p>
    <w:p w14:paraId="0084A531" w14:textId="32BDEE8F" w:rsidR="00D27F44" w:rsidRDefault="000A359E">
      <w:pPr>
        <w:pStyle w:val="10"/>
        <w:rPr>
          <w:rFonts w:asciiTheme="minorHAnsi" w:eastAsiaTheme="minorEastAsia" w:hAnsiTheme="minorHAnsi" w:cstheme="minorBidi"/>
          <w:noProof/>
          <w:sz w:val="21"/>
          <w:szCs w:val="22"/>
        </w:rPr>
      </w:pPr>
      <w:hyperlink w:anchor="_Toc26170404" w:history="1">
        <w:r w:rsidR="00D27F44" w:rsidRPr="00567724">
          <w:rPr>
            <w:rStyle w:val="ae"/>
            <w:rFonts w:hint="eastAsia"/>
            <w:bCs/>
            <w:noProof/>
          </w:rPr>
          <w:t>第九条</w:t>
        </w:r>
        <w:r w:rsidR="00D27F44" w:rsidRPr="00567724">
          <w:rPr>
            <w:rStyle w:val="ae"/>
            <w:bCs/>
            <w:noProof/>
          </w:rPr>
          <w:t xml:space="preserve"> </w:t>
        </w:r>
        <w:r w:rsidR="00D27F44" w:rsidRPr="00567724">
          <w:rPr>
            <w:rStyle w:val="ae"/>
            <w:rFonts w:hint="eastAsia"/>
            <w:bCs/>
            <w:noProof/>
          </w:rPr>
          <w:t>基金收益分配</w:t>
        </w:r>
        <w:r w:rsidR="00D27F44">
          <w:rPr>
            <w:noProof/>
            <w:webHidden/>
          </w:rPr>
          <w:tab/>
        </w:r>
        <w:r w:rsidR="00D27F44">
          <w:rPr>
            <w:noProof/>
            <w:webHidden/>
          </w:rPr>
          <w:fldChar w:fldCharType="begin"/>
        </w:r>
        <w:r w:rsidR="00D27F44">
          <w:rPr>
            <w:noProof/>
            <w:webHidden/>
          </w:rPr>
          <w:instrText xml:space="preserve"> PAGEREF _Toc26170404 \h </w:instrText>
        </w:r>
        <w:r w:rsidR="00D27F44">
          <w:rPr>
            <w:noProof/>
            <w:webHidden/>
          </w:rPr>
        </w:r>
        <w:r w:rsidR="00D27F44">
          <w:rPr>
            <w:noProof/>
            <w:webHidden/>
          </w:rPr>
          <w:fldChar w:fldCharType="separate"/>
        </w:r>
        <w:r w:rsidR="00D1081C">
          <w:rPr>
            <w:noProof/>
            <w:webHidden/>
          </w:rPr>
          <w:t>27</w:t>
        </w:r>
        <w:r w:rsidR="00D27F44">
          <w:rPr>
            <w:noProof/>
            <w:webHidden/>
          </w:rPr>
          <w:fldChar w:fldCharType="end"/>
        </w:r>
      </w:hyperlink>
    </w:p>
    <w:p w14:paraId="7BC1F7B4" w14:textId="25FC4DF3" w:rsidR="00D27F44" w:rsidRDefault="000A359E">
      <w:pPr>
        <w:pStyle w:val="10"/>
        <w:rPr>
          <w:rFonts w:asciiTheme="minorHAnsi" w:eastAsiaTheme="minorEastAsia" w:hAnsiTheme="minorHAnsi" w:cstheme="minorBidi"/>
          <w:noProof/>
          <w:sz w:val="21"/>
          <w:szCs w:val="22"/>
        </w:rPr>
      </w:pPr>
      <w:hyperlink w:anchor="_Toc26170405" w:history="1">
        <w:r w:rsidR="00D27F44" w:rsidRPr="00567724">
          <w:rPr>
            <w:rStyle w:val="ae"/>
            <w:rFonts w:hint="eastAsia"/>
            <w:bCs/>
            <w:noProof/>
          </w:rPr>
          <w:t>第十条</w:t>
        </w:r>
        <w:r w:rsidR="00D27F44" w:rsidRPr="00567724">
          <w:rPr>
            <w:rStyle w:val="ae"/>
            <w:bCs/>
            <w:noProof/>
          </w:rPr>
          <w:t xml:space="preserve"> </w:t>
        </w:r>
        <w:r w:rsidR="00D27F44" w:rsidRPr="00567724">
          <w:rPr>
            <w:rStyle w:val="ae"/>
            <w:rFonts w:hint="eastAsia"/>
            <w:bCs/>
            <w:noProof/>
          </w:rPr>
          <w:t>信息披露</w:t>
        </w:r>
        <w:r w:rsidR="00D27F44">
          <w:rPr>
            <w:noProof/>
            <w:webHidden/>
          </w:rPr>
          <w:tab/>
        </w:r>
        <w:r w:rsidR="00D27F44">
          <w:rPr>
            <w:noProof/>
            <w:webHidden/>
          </w:rPr>
          <w:fldChar w:fldCharType="begin"/>
        </w:r>
        <w:r w:rsidR="00D27F44">
          <w:rPr>
            <w:noProof/>
            <w:webHidden/>
          </w:rPr>
          <w:instrText xml:space="preserve"> PAGEREF _Toc26170405 \h </w:instrText>
        </w:r>
        <w:r w:rsidR="00D27F44">
          <w:rPr>
            <w:noProof/>
            <w:webHidden/>
          </w:rPr>
        </w:r>
        <w:r w:rsidR="00D27F44">
          <w:rPr>
            <w:noProof/>
            <w:webHidden/>
          </w:rPr>
          <w:fldChar w:fldCharType="separate"/>
        </w:r>
        <w:r w:rsidR="00D1081C">
          <w:rPr>
            <w:noProof/>
            <w:webHidden/>
          </w:rPr>
          <w:t>28</w:t>
        </w:r>
        <w:r w:rsidR="00D27F44">
          <w:rPr>
            <w:noProof/>
            <w:webHidden/>
          </w:rPr>
          <w:fldChar w:fldCharType="end"/>
        </w:r>
      </w:hyperlink>
    </w:p>
    <w:p w14:paraId="5B48A95B" w14:textId="2DBCCE8A" w:rsidR="00D27F44" w:rsidRDefault="000A359E">
      <w:pPr>
        <w:pStyle w:val="10"/>
        <w:rPr>
          <w:rFonts w:asciiTheme="minorHAnsi" w:eastAsiaTheme="minorEastAsia" w:hAnsiTheme="minorHAnsi" w:cstheme="minorBidi"/>
          <w:noProof/>
          <w:sz w:val="21"/>
          <w:szCs w:val="22"/>
        </w:rPr>
      </w:pPr>
      <w:hyperlink w:anchor="_Toc26170406" w:history="1">
        <w:r w:rsidR="00D27F44" w:rsidRPr="00567724">
          <w:rPr>
            <w:rStyle w:val="ae"/>
            <w:rFonts w:hint="eastAsia"/>
            <w:bCs/>
            <w:noProof/>
          </w:rPr>
          <w:t>第十一条</w:t>
        </w:r>
        <w:r w:rsidR="00D27F44" w:rsidRPr="00567724">
          <w:rPr>
            <w:rStyle w:val="ae"/>
            <w:bCs/>
            <w:noProof/>
          </w:rPr>
          <w:t xml:space="preserve"> </w:t>
        </w:r>
        <w:r w:rsidR="00D27F44" w:rsidRPr="00567724">
          <w:rPr>
            <w:rStyle w:val="ae"/>
            <w:rFonts w:hint="eastAsia"/>
            <w:bCs/>
            <w:noProof/>
          </w:rPr>
          <w:t>基金费用</w:t>
        </w:r>
        <w:r w:rsidR="00D27F44">
          <w:rPr>
            <w:noProof/>
            <w:webHidden/>
          </w:rPr>
          <w:tab/>
        </w:r>
        <w:r w:rsidR="00D27F44">
          <w:rPr>
            <w:noProof/>
            <w:webHidden/>
          </w:rPr>
          <w:fldChar w:fldCharType="begin"/>
        </w:r>
        <w:r w:rsidR="00D27F44">
          <w:rPr>
            <w:noProof/>
            <w:webHidden/>
          </w:rPr>
          <w:instrText xml:space="preserve"> PAGEREF _Toc26170406 \h </w:instrText>
        </w:r>
        <w:r w:rsidR="00D27F44">
          <w:rPr>
            <w:noProof/>
            <w:webHidden/>
          </w:rPr>
        </w:r>
        <w:r w:rsidR="00D27F44">
          <w:rPr>
            <w:noProof/>
            <w:webHidden/>
          </w:rPr>
          <w:fldChar w:fldCharType="separate"/>
        </w:r>
        <w:r w:rsidR="00D1081C">
          <w:rPr>
            <w:noProof/>
            <w:webHidden/>
          </w:rPr>
          <w:t>30</w:t>
        </w:r>
        <w:r w:rsidR="00D27F44">
          <w:rPr>
            <w:noProof/>
            <w:webHidden/>
          </w:rPr>
          <w:fldChar w:fldCharType="end"/>
        </w:r>
      </w:hyperlink>
    </w:p>
    <w:p w14:paraId="0D95DBE8" w14:textId="3F4C5EB9" w:rsidR="00D27F44" w:rsidRDefault="000A359E">
      <w:pPr>
        <w:pStyle w:val="10"/>
        <w:rPr>
          <w:rFonts w:asciiTheme="minorHAnsi" w:eastAsiaTheme="minorEastAsia" w:hAnsiTheme="minorHAnsi" w:cstheme="minorBidi"/>
          <w:noProof/>
          <w:sz w:val="21"/>
          <w:szCs w:val="22"/>
        </w:rPr>
      </w:pPr>
      <w:hyperlink w:anchor="_Toc26170407" w:history="1">
        <w:r w:rsidR="00D27F44" w:rsidRPr="00567724">
          <w:rPr>
            <w:rStyle w:val="ae"/>
            <w:rFonts w:hint="eastAsia"/>
            <w:bCs/>
            <w:noProof/>
          </w:rPr>
          <w:t>第十二条</w:t>
        </w:r>
        <w:r w:rsidR="00D27F44" w:rsidRPr="00567724">
          <w:rPr>
            <w:rStyle w:val="ae"/>
            <w:bCs/>
            <w:noProof/>
          </w:rPr>
          <w:t xml:space="preserve"> </w:t>
        </w:r>
        <w:r w:rsidR="00D27F44" w:rsidRPr="00567724">
          <w:rPr>
            <w:rStyle w:val="ae"/>
            <w:rFonts w:hint="eastAsia"/>
            <w:bCs/>
            <w:noProof/>
          </w:rPr>
          <w:t>基金份额持有人名册的保管</w:t>
        </w:r>
        <w:r w:rsidR="00D27F44">
          <w:rPr>
            <w:noProof/>
            <w:webHidden/>
          </w:rPr>
          <w:tab/>
        </w:r>
        <w:r w:rsidR="00D27F44">
          <w:rPr>
            <w:noProof/>
            <w:webHidden/>
          </w:rPr>
          <w:fldChar w:fldCharType="begin"/>
        </w:r>
        <w:r w:rsidR="00D27F44">
          <w:rPr>
            <w:noProof/>
            <w:webHidden/>
          </w:rPr>
          <w:instrText xml:space="preserve"> PAGEREF _Toc26170407 \h </w:instrText>
        </w:r>
        <w:r w:rsidR="00D27F44">
          <w:rPr>
            <w:noProof/>
            <w:webHidden/>
          </w:rPr>
        </w:r>
        <w:r w:rsidR="00D27F44">
          <w:rPr>
            <w:noProof/>
            <w:webHidden/>
          </w:rPr>
          <w:fldChar w:fldCharType="separate"/>
        </w:r>
        <w:r w:rsidR="00D1081C">
          <w:rPr>
            <w:noProof/>
            <w:webHidden/>
          </w:rPr>
          <w:t>31</w:t>
        </w:r>
        <w:r w:rsidR="00D27F44">
          <w:rPr>
            <w:noProof/>
            <w:webHidden/>
          </w:rPr>
          <w:fldChar w:fldCharType="end"/>
        </w:r>
      </w:hyperlink>
    </w:p>
    <w:p w14:paraId="49221093" w14:textId="5B4719E6" w:rsidR="00D27F44" w:rsidRDefault="000A359E">
      <w:pPr>
        <w:pStyle w:val="10"/>
        <w:rPr>
          <w:rFonts w:asciiTheme="minorHAnsi" w:eastAsiaTheme="minorEastAsia" w:hAnsiTheme="minorHAnsi" w:cstheme="minorBidi"/>
          <w:noProof/>
          <w:sz w:val="21"/>
          <w:szCs w:val="22"/>
        </w:rPr>
      </w:pPr>
      <w:hyperlink w:anchor="_Toc26170408" w:history="1">
        <w:r w:rsidR="00D27F44" w:rsidRPr="00567724">
          <w:rPr>
            <w:rStyle w:val="ae"/>
            <w:rFonts w:hint="eastAsia"/>
            <w:bCs/>
            <w:noProof/>
          </w:rPr>
          <w:t>第十三条</w:t>
        </w:r>
        <w:r w:rsidR="00D27F44" w:rsidRPr="00567724">
          <w:rPr>
            <w:rStyle w:val="ae"/>
            <w:bCs/>
            <w:noProof/>
          </w:rPr>
          <w:t xml:space="preserve"> </w:t>
        </w:r>
        <w:r w:rsidR="00D27F44" w:rsidRPr="00567724">
          <w:rPr>
            <w:rStyle w:val="ae"/>
            <w:rFonts w:hint="eastAsia"/>
            <w:bCs/>
            <w:noProof/>
          </w:rPr>
          <w:t>基金有关文件和档案的保存</w:t>
        </w:r>
        <w:r w:rsidR="00D27F44">
          <w:rPr>
            <w:noProof/>
            <w:webHidden/>
          </w:rPr>
          <w:tab/>
        </w:r>
        <w:r w:rsidR="00D27F44">
          <w:rPr>
            <w:noProof/>
            <w:webHidden/>
          </w:rPr>
          <w:fldChar w:fldCharType="begin"/>
        </w:r>
        <w:r w:rsidR="00D27F44">
          <w:rPr>
            <w:noProof/>
            <w:webHidden/>
          </w:rPr>
          <w:instrText xml:space="preserve"> PAGEREF _Toc26170408 \h </w:instrText>
        </w:r>
        <w:r w:rsidR="00D27F44">
          <w:rPr>
            <w:noProof/>
            <w:webHidden/>
          </w:rPr>
        </w:r>
        <w:r w:rsidR="00D27F44">
          <w:rPr>
            <w:noProof/>
            <w:webHidden/>
          </w:rPr>
          <w:fldChar w:fldCharType="separate"/>
        </w:r>
        <w:r w:rsidR="00D1081C">
          <w:rPr>
            <w:noProof/>
            <w:webHidden/>
          </w:rPr>
          <w:t>31</w:t>
        </w:r>
        <w:r w:rsidR="00D27F44">
          <w:rPr>
            <w:noProof/>
            <w:webHidden/>
          </w:rPr>
          <w:fldChar w:fldCharType="end"/>
        </w:r>
      </w:hyperlink>
    </w:p>
    <w:p w14:paraId="3AE2A135" w14:textId="32B24D49" w:rsidR="00D27F44" w:rsidRDefault="000A359E">
      <w:pPr>
        <w:pStyle w:val="10"/>
        <w:rPr>
          <w:rFonts w:asciiTheme="minorHAnsi" w:eastAsiaTheme="minorEastAsia" w:hAnsiTheme="minorHAnsi" w:cstheme="minorBidi"/>
          <w:noProof/>
          <w:sz w:val="21"/>
          <w:szCs w:val="22"/>
        </w:rPr>
      </w:pPr>
      <w:hyperlink w:anchor="_Toc26170409" w:history="1">
        <w:r w:rsidR="00D27F44" w:rsidRPr="00567724">
          <w:rPr>
            <w:rStyle w:val="ae"/>
            <w:rFonts w:hint="eastAsia"/>
            <w:bCs/>
            <w:noProof/>
          </w:rPr>
          <w:t>第十四条</w:t>
        </w:r>
        <w:r w:rsidR="00D27F44" w:rsidRPr="00567724">
          <w:rPr>
            <w:rStyle w:val="ae"/>
            <w:bCs/>
            <w:noProof/>
          </w:rPr>
          <w:t xml:space="preserve"> </w:t>
        </w:r>
        <w:r w:rsidR="00D27F44" w:rsidRPr="00567724">
          <w:rPr>
            <w:rStyle w:val="ae"/>
            <w:rFonts w:hint="eastAsia"/>
            <w:bCs/>
            <w:noProof/>
          </w:rPr>
          <w:t>基金管理人和基金托管人的更换</w:t>
        </w:r>
        <w:r w:rsidR="00D27F44">
          <w:rPr>
            <w:noProof/>
            <w:webHidden/>
          </w:rPr>
          <w:tab/>
        </w:r>
        <w:r w:rsidR="00D27F44">
          <w:rPr>
            <w:noProof/>
            <w:webHidden/>
          </w:rPr>
          <w:fldChar w:fldCharType="begin"/>
        </w:r>
        <w:r w:rsidR="00D27F44">
          <w:rPr>
            <w:noProof/>
            <w:webHidden/>
          </w:rPr>
          <w:instrText xml:space="preserve"> PAGEREF _Toc26170409 \h </w:instrText>
        </w:r>
        <w:r w:rsidR="00D27F44">
          <w:rPr>
            <w:noProof/>
            <w:webHidden/>
          </w:rPr>
        </w:r>
        <w:r w:rsidR="00D27F44">
          <w:rPr>
            <w:noProof/>
            <w:webHidden/>
          </w:rPr>
          <w:fldChar w:fldCharType="separate"/>
        </w:r>
        <w:r w:rsidR="00D1081C">
          <w:rPr>
            <w:noProof/>
            <w:webHidden/>
          </w:rPr>
          <w:t>32</w:t>
        </w:r>
        <w:r w:rsidR="00D27F44">
          <w:rPr>
            <w:noProof/>
            <w:webHidden/>
          </w:rPr>
          <w:fldChar w:fldCharType="end"/>
        </w:r>
      </w:hyperlink>
    </w:p>
    <w:p w14:paraId="234F44E0" w14:textId="7D4BBB90" w:rsidR="00D27F44" w:rsidRDefault="000A359E">
      <w:pPr>
        <w:pStyle w:val="10"/>
        <w:rPr>
          <w:rFonts w:asciiTheme="minorHAnsi" w:eastAsiaTheme="minorEastAsia" w:hAnsiTheme="minorHAnsi" w:cstheme="minorBidi"/>
          <w:noProof/>
          <w:sz w:val="21"/>
          <w:szCs w:val="22"/>
        </w:rPr>
      </w:pPr>
      <w:hyperlink w:anchor="_Toc26170410" w:history="1">
        <w:r w:rsidR="00D27F44" w:rsidRPr="00567724">
          <w:rPr>
            <w:rStyle w:val="ae"/>
            <w:rFonts w:hint="eastAsia"/>
            <w:bCs/>
            <w:noProof/>
          </w:rPr>
          <w:t>第十五条</w:t>
        </w:r>
        <w:r w:rsidR="00D27F44" w:rsidRPr="00567724">
          <w:rPr>
            <w:rStyle w:val="ae"/>
            <w:bCs/>
            <w:noProof/>
          </w:rPr>
          <w:t xml:space="preserve"> </w:t>
        </w:r>
        <w:r w:rsidR="00D27F44" w:rsidRPr="00567724">
          <w:rPr>
            <w:rStyle w:val="ae"/>
            <w:rFonts w:hint="eastAsia"/>
            <w:bCs/>
            <w:noProof/>
          </w:rPr>
          <w:t>禁止行为</w:t>
        </w:r>
        <w:r w:rsidR="00D27F44">
          <w:rPr>
            <w:noProof/>
            <w:webHidden/>
          </w:rPr>
          <w:tab/>
        </w:r>
        <w:r w:rsidR="00D27F44">
          <w:rPr>
            <w:noProof/>
            <w:webHidden/>
          </w:rPr>
          <w:fldChar w:fldCharType="begin"/>
        </w:r>
        <w:r w:rsidR="00D27F44">
          <w:rPr>
            <w:noProof/>
            <w:webHidden/>
          </w:rPr>
          <w:instrText xml:space="preserve"> PAGEREF _Toc26170410 \h </w:instrText>
        </w:r>
        <w:r w:rsidR="00D27F44">
          <w:rPr>
            <w:noProof/>
            <w:webHidden/>
          </w:rPr>
        </w:r>
        <w:r w:rsidR="00D27F44">
          <w:rPr>
            <w:noProof/>
            <w:webHidden/>
          </w:rPr>
          <w:fldChar w:fldCharType="separate"/>
        </w:r>
        <w:r w:rsidR="00D1081C">
          <w:rPr>
            <w:noProof/>
            <w:webHidden/>
          </w:rPr>
          <w:t>35</w:t>
        </w:r>
        <w:r w:rsidR="00D27F44">
          <w:rPr>
            <w:noProof/>
            <w:webHidden/>
          </w:rPr>
          <w:fldChar w:fldCharType="end"/>
        </w:r>
      </w:hyperlink>
    </w:p>
    <w:p w14:paraId="3311F7F4" w14:textId="5D677F8B" w:rsidR="00D27F44" w:rsidRDefault="000A359E">
      <w:pPr>
        <w:pStyle w:val="10"/>
        <w:rPr>
          <w:rFonts w:asciiTheme="minorHAnsi" w:eastAsiaTheme="minorEastAsia" w:hAnsiTheme="minorHAnsi" w:cstheme="minorBidi"/>
          <w:noProof/>
          <w:sz w:val="21"/>
          <w:szCs w:val="22"/>
        </w:rPr>
      </w:pPr>
      <w:hyperlink w:anchor="_Toc26170411" w:history="1">
        <w:r w:rsidR="00D27F44" w:rsidRPr="00567724">
          <w:rPr>
            <w:rStyle w:val="ae"/>
            <w:rFonts w:hint="eastAsia"/>
            <w:bCs/>
            <w:noProof/>
          </w:rPr>
          <w:t>第十六条</w:t>
        </w:r>
        <w:r w:rsidR="00D27F44" w:rsidRPr="00567724">
          <w:rPr>
            <w:rStyle w:val="ae"/>
            <w:bCs/>
            <w:noProof/>
          </w:rPr>
          <w:t xml:space="preserve"> </w:t>
        </w:r>
        <w:r w:rsidR="00D27F44" w:rsidRPr="00567724">
          <w:rPr>
            <w:rStyle w:val="ae"/>
            <w:rFonts w:hint="eastAsia"/>
            <w:bCs/>
            <w:noProof/>
          </w:rPr>
          <w:t>基金托管协议的变更、终止与基金财产的清算</w:t>
        </w:r>
        <w:r w:rsidR="00D27F44">
          <w:rPr>
            <w:noProof/>
            <w:webHidden/>
          </w:rPr>
          <w:tab/>
        </w:r>
        <w:r w:rsidR="00D27F44">
          <w:rPr>
            <w:noProof/>
            <w:webHidden/>
          </w:rPr>
          <w:fldChar w:fldCharType="begin"/>
        </w:r>
        <w:r w:rsidR="00D27F44">
          <w:rPr>
            <w:noProof/>
            <w:webHidden/>
          </w:rPr>
          <w:instrText xml:space="preserve"> PAGEREF _Toc26170411 \h </w:instrText>
        </w:r>
        <w:r w:rsidR="00D27F44">
          <w:rPr>
            <w:noProof/>
            <w:webHidden/>
          </w:rPr>
        </w:r>
        <w:r w:rsidR="00D27F44">
          <w:rPr>
            <w:noProof/>
            <w:webHidden/>
          </w:rPr>
          <w:fldChar w:fldCharType="separate"/>
        </w:r>
        <w:r w:rsidR="00D1081C">
          <w:rPr>
            <w:noProof/>
            <w:webHidden/>
          </w:rPr>
          <w:t>36</w:t>
        </w:r>
        <w:r w:rsidR="00D27F44">
          <w:rPr>
            <w:noProof/>
            <w:webHidden/>
          </w:rPr>
          <w:fldChar w:fldCharType="end"/>
        </w:r>
      </w:hyperlink>
    </w:p>
    <w:p w14:paraId="5362166B" w14:textId="6694D77A" w:rsidR="00D27F44" w:rsidRDefault="000A359E">
      <w:pPr>
        <w:pStyle w:val="10"/>
        <w:rPr>
          <w:rFonts w:asciiTheme="minorHAnsi" w:eastAsiaTheme="minorEastAsia" w:hAnsiTheme="minorHAnsi" w:cstheme="minorBidi"/>
          <w:noProof/>
          <w:sz w:val="21"/>
          <w:szCs w:val="22"/>
        </w:rPr>
      </w:pPr>
      <w:hyperlink w:anchor="_Toc26170412" w:history="1">
        <w:r w:rsidR="00D27F44" w:rsidRPr="00567724">
          <w:rPr>
            <w:rStyle w:val="ae"/>
            <w:rFonts w:hint="eastAsia"/>
            <w:bCs/>
            <w:noProof/>
          </w:rPr>
          <w:t>第十七条</w:t>
        </w:r>
        <w:r w:rsidR="00D27F44" w:rsidRPr="00567724">
          <w:rPr>
            <w:rStyle w:val="ae"/>
            <w:bCs/>
            <w:noProof/>
          </w:rPr>
          <w:t xml:space="preserve"> </w:t>
        </w:r>
        <w:r w:rsidR="00D27F44" w:rsidRPr="00567724">
          <w:rPr>
            <w:rStyle w:val="ae"/>
            <w:rFonts w:hint="eastAsia"/>
            <w:bCs/>
            <w:noProof/>
          </w:rPr>
          <w:t>违约责任</w:t>
        </w:r>
        <w:r w:rsidR="00D27F44">
          <w:rPr>
            <w:noProof/>
            <w:webHidden/>
          </w:rPr>
          <w:tab/>
        </w:r>
        <w:r w:rsidR="00D27F44">
          <w:rPr>
            <w:noProof/>
            <w:webHidden/>
          </w:rPr>
          <w:fldChar w:fldCharType="begin"/>
        </w:r>
        <w:r w:rsidR="00D27F44">
          <w:rPr>
            <w:noProof/>
            <w:webHidden/>
          </w:rPr>
          <w:instrText xml:space="preserve"> PAGEREF _Toc26170412 \h </w:instrText>
        </w:r>
        <w:r w:rsidR="00D27F44">
          <w:rPr>
            <w:noProof/>
            <w:webHidden/>
          </w:rPr>
        </w:r>
        <w:r w:rsidR="00D27F44">
          <w:rPr>
            <w:noProof/>
            <w:webHidden/>
          </w:rPr>
          <w:fldChar w:fldCharType="separate"/>
        </w:r>
        <w:r w:rsidR="00D1081C">
          <w:rPr>
            <w:noProof/>
            <w:webHidden/>
          </w:rPr>
          <w:t>38</w:t>
        </w:r>
        <w:r w:rsidR="00D27F44">
          <w:rPr>
            <w:noProof/>
            <w:webHidden/>
          </w:rPr>
          <w:fldChar w:fldCharType="end"/>
        </w:r>
      </w:hyperlink>
    </w:p>
    <w:p w14:paraId="7502EB59" w14:textId="771B574E" w:rsidR="00D27F44" w:rsidRDefault="000A359E">
      <w:pPr>
        <w:pStyle w:val="10"/>
        <w:rPr>
          <w:rFonts w:asciiTheme="minorHAnsi" w:eastAsiaTheme="minorEastAsia" w:hAnsiTheme="minorHAnsi" w:cstheme="minorBidi"/>
          <w:noProof/>
          <w:sz w:val="21"/>
          <w:szCs w:val="22"/>
        </w:rPr>
      </w:pPr>
      <w:hyperlink w:anchor="_Toc26170413" w:history="1">
        <w:r w:rsidR="00D27F44" w:rsidRPr="00567724">
          <w:rPr>
            <w:rStyle w:val="ae"/>
            <w:rFonts w:hint="eastAsia"/>
            <w:bCs/>
            <w:noProof/>
          </w:rPr>
          <w:t>第十八条</w:t>
        </w:r>
        <w:r w:rsidR="00D27F44" w:rsidRPr="00567724">
          <w:rPr>
            <w:rStyle w:val="ae"/>
            <w:bCs/>
            <w:noProof/>
          </w:rPr>
          <w:t xml:space="preserve"> </w:t>
        </w:r>
        <w:r w:rsidR="00D27F44" w:rsidRPr="00567724">
          <w:rPr>
            <w:rStyle w:val="ae"/>
            <w:rFonts w:hint="eastAsia"/>
            <w:bCs/>
            <w:noProof/>
          </w:rPr>
          <w:t>争议解决方式</w:t>
        </w:r>
        <w:r w:rsidR="00D27F44">
          <w:rPr>
            <w:noProof/>
            <w:webHidden/>
          </w:rPr>
          <w:tab/>
        </w:r>
        <w:r w:rsidR="00D27F44">
          <w:rPr>
            <w:noProof/>
            <w:webHidden/>
          </w:rPr>
          <w:fldChar w:fldCharType="begin"/>
        </w:r>
        <w:r w:rsidR="00D27F44">
          <w:rPr>
            <w:noProof/>
            <w:webHidden/>
          </w:rPr>
          <w:instrText xml:space="preserve"> PAGEREF _Toc26170413 \h </w:instrText>
        </w:r>
        <w:r w:rsidR="00D27F44">
          <w:rPr>
            <w:noProof/>
            <w:webHidden/>
          </w:rPr>
        </w:r>
        <w:r w:rsidR="00D27F44">
          <w:rPr>
            <w:noProof/>
            <w:webHidden/>
          </w:rPr>
          <w:fldChar w:fldCharType="separate"/>
        </w:r>
        <w:r w:rsidR="00D1081C">
          <w:rPr>
            <w:noProof/>
            <w:webHidden/>
          </w:rPr>
          <w:t>39</w:t>
        </w:r>
        <w:r w:rsidR="00D27F44">
          <w:rPr>
            <w:noProof/>
            <w:webHidden/>
          </w:rPr>
          <w:fldChar w:fldCharType="end"/>
        </w:r>
      </w:hyperlink>
    </w:p>
    <w:p w14:paraId="0C0BA56E" w14:textId="6EF1526E" w:rsidR="00D27F44" w:rsidRDefault="000A359E">
      <w:pPr>
        <w:pStyle w:val="10"/>
        <w:rPr>
          <w:rFonts w:asciiTheme="minorHAnsi" w:eastAsiaTheme="minorEastAsia" w:hAnsiTheme="minorHAnsi" w:cstheme="minorBidi"/>
          <w:noProof/>
          <w:sz w:val="21"/>
          <w:szCs w:val="22"/>
        </w:rPr>
      </w:pPr>
      <w:hyperlink w:anchor="_Toc26170414" w:history="1">
        <w:r w:rsidR="00D27F44" w:rsidRPr="00567724">
          <w:rPr>
            <w:rStyle w:val="ae"/>
            <w:rFonts w:hint="eastAsia"/>
            <w:bCs/>
            <w:noProof/>
          </w:rPr>
          <w:t>第十九条</w:t>
        </w:r>
        <w:r w:rsidR="00D27F44" w:rsidRPr="00567724">
          <w:rPr>
            <w:rStyle w:val="ae"/>
            <w:bCs/>
            <w:noProof/>
          </w:rPr>
          <w:t xml:space="preserve"> </w:t>
        </w:r>
        <w:r w:rsidR="00D27F44" w:rsidRPr="00567724">
          <w:rPr>
            <w:rStyle w:val="ae"/>
            <w:rFonts w:hint="eastAsia"/>
            <w:bCs/>
            <w:noProof/>
          </w:rPr>
          <w:t>基金托管协议的效力</w:t>
        </w:r>
        <w:r w:rsidR="00D27F44">
          <w:rPr>
            <w:noProof/>
            <w:webHidden/>
          </w:rPr>
          <w:tab/>
        </w:r>
        <w:r w:rsidR="00D27F44">
          <w:rPr>
            <w:noProof/>
            <w:webHidden/>
          </w:rPr>
          <w:fldChar w:fldCharType="begin"/>
        </w:r>
        <w:r w:rsidR="00D27F44">
          <w:rPr>
            <w:noProof/>
            <w:webHidden/>
          </w:rPr>
          <w:instrText xml:space="preserve"> PAGEREF _Toc26170414 \h </w:instrText>
        </w:r>
        <w:r w:rsidR="00D27F44">
          <w:rPr>
            <w:noProof/>
            <w:webHidden/>
          </w:rPr>
        </w:r>
        <w:r w:rsidR="00D27F44">
          <w:rPr>
            <w:noProof/>
            <w:webHidden/>
          </w:rPr>
          <w:fldChar w:fldCharType="separate"/>
        </w:r>
        <w:r w:rsidR="00D1081C">
          <w:rPr>
            <w:noProof/>
            <w:webHidden/>
          </w:rPr>
          <w:t>39</w:t>
        </w:r>
        <w:r w:rsidR="00D27F44">
          <w:rPr>
            <w:noProof/>
            <w:webHidden/>
          </w:rPr>
          <w:fldChar w:fldCharType="end"/>
        </w:r>
      </w:hyperlink>
    </w:p>
    <w:p w14:paraId="35D6163F" w14:textId="3AF432FB" w:rsidR="00D27F44" w:rsidRDefault="000A359E">
      <w:pPr>
        <w:pStyle w:val="10"/>
        <w:rPr>
          <w:rFonts w:asciiTheme="minorHAnsi" w:eastAsiaTheme="minorEastAsia" w:hAnsiTheme="minorHAnsi" w:cstheme="minorBidi"/>
          <w:noProof/>
          <w:sz w:val="21"/>
          <w:szCs w:val="22"/>
        </w:rPr>
      </w:pPr>
      <w:hyperlink w:anchor="_Toc26170415" w:history="1">
        <w:r w:rsidR="00D27F44" w:rsidRPr="00567724">
          <w:rPr>
            <w:rStyle w:val="ae"/>
            <w:rFonts w:hint="eastAsia"/>
            <w:bCs/>
            <w:noProof/>
          </w:rPr>
          <w:t>第二十条</w:t>
        </w:r>
        <w:r w:rsidR="00D27F44" w:rsidRPr="00567724">
          <w:rPr>
            <w:rStyle w:val="ae"/>
            <w:bCs/>
            <w:noProof/>
          </w:rPr>
          <w:t xml:space="preserve"> </w:t>
        </w:r>
        <w:r w:rsidR="00D27F44" w:rsidRPr="00567724">
          <w:rPr>
            <w:rStyle w:val="ae"/>
            <w:rFonts w:hint="eastAsia"/>
            <w:bCs/>
            <w:noProof/>
          </w:rPr>
          <w:t>基金托管协议的签订</w:t>
        </w:r>
        <w:r w:rsidR="00D27F44">
          <w:rPr>
            <w:noProof/>
            <w:webHidden/>
          </w:rPr>
          <w:tab/>
        </w:r>
        <w:r w:rsidR="00D27F44">
          <w:rPr>
            <w:noProof/>
            <w:webHidden/>
          </w:rPr>
          <w:fldChar w:fldCharType="begin"/>
        </w:r>
        <w:r w:rsidR="00D27F44">
          <w:rPr>
            <w:noProof/>
            <w:webHidden/>
          </w:rPr>
          <w:instrText xml:space="preserve"> PAGEREF _Toc26170415 \h </w:instrText>
        </w:r>
        <w:r w:rsidR="00D27F44">
          <w:rPr>
            <w:noProof/>
            <w:webHidden/>
          </w:rPr>
        </w:r>
        <w:r w:rsidR="00D27F44">
          <w:rPr>
            <w:noProof/>
            <w:webHidden/>
          </w:rPr>
          <w:fldChar w:fldCharType="separate"/>
        </w:r>
        <w:r w:rsidR="00D1081C">
          <w:rPr>
            <w:noProof/>
            <w:webHidden/>
          </w:rPr>
          <w:t>40</w:t>
        </w:r>
        <w:r w:rsidR="00D27F44">
          <w:rPr>
            <w:noProof/>
            <w:webHidden/>
          </w:rPr>
          <w:fldChar w:fldCharType="end"/>
        </w:r>
      </w:hyperlink>
    </w:p>
    <w:p w14:paraId="71204BF2" w14:textId="4554AC1D" w:rsidR="00D27F44" w:rsidRDefault="000A359E">
      <w:pPr>
        <w:pStyle w:val="10"/>
        <w:rPr>
          <w:rFonts w:asciiTheme="minorHAnsi" w:eastAsiaTheme="minorEastAsia" w:hAnsiTheme="minorHAnsi" w:cstheme="minorBidi"/>
          <w:noProof/>
          <w:sz w:val="21"/>
          <w:szCs w:val="22"/>
        </w:rPr>
      </w:pPr>
      <w:hyperlink w:anchor="_Toc26170416" w:history="1">
        <w:r w:rsidR="00D27F44" w:rsidRPr="00567724">
          <w:rPr>
            <w:rStyle w:val="ae"/>
            <w:rFonts w:hint="eastAsia"/>
            <w:bCs/>
            <w:noProof/>
          </w:rPr>
          <w:t>第二十一条</w:t>
        </w:r>
        <w:r w:rsidR="00D27F44" w:rsidRPr="00567724">
          <w:rPr>
            <w:rStyle w:val="ae"/>
            <w:bCs/>
            <w:noProof/>
          </w:rPr>
          <w:t xml:space="preserve"> </w:t>
        </w:r>
        <w:r w:rsidR="00D27F44" w:rsidRPr="00567724">
          <w:rPr>
            <w:rStyle w:val="ae"/>
            <w:rFonts w:hint="eastAsia"/>
            <w:bCs/>
            <w:noProof/>
          </w:rPr>
          <w:t>不可抗力</w:t>
        </w:r>
        <w:r w:rsidR="00D27F44">
          <w:rPr>
            <w:noProof/>
            <w:webHidden/>
          </w:rPr>
          <w:tab/>
        </w:r>
        <w:r w:rsidR="00D27F44">
          <w:rPr>
            <w:noProof/>
            <w:webHidden/>
          </w:rPr>
          <w:fldChar w:fldCharType="begin"/>
        </w:r>
        <w:r w:rsidR="00D27F44">
          <w:rPr>
            <w:noProof/>
            <w:webHidden/>
          </w:rPr>
          <w:instrText xml:space="preserve"> PAGEREF _Toc26170416 \h </w:instrText>
        </w:r>
        <w:r w:rsidR="00D27F44">
          <w:rPr>
            <w:noProof/>
            <w:webHidden/>
          </w:rPr>
        </w:r>
        <w:r w:rsidR="00D27F44">
          <w:rPr>
            <w:noProof/>
            <w:webHidden/>
          </w:rPr>
          <w:fldChar w:fldCharType="separate"/>
        </w:r>
        <w:r w:rsidR="00D1081C">
          <w:rPr>
            <w:noProof/>
            <w:webHidden/>
          </w:rPr>
          <w:t>40</w:t>
        </w:r>
        <w:r w:rsidR="00D27F44">
          <w:rPr>
            <w:noProof/>
            <w:webHidden/>
          </w:rPr>
          <w:fldChar w:fldCharType="end"/>
        </w:r>
      </w:hyperlink>
    </w:p>
    <w:p w14:paraId="7F0E73AD" w14:textId="51B9765A" w:rsidR="00D27F44" w:rsidRDefault="000A359E">
      <w:pPr>
        <w:pStyle w:val="10"/>
        <w:rPr>
          <w:rFonts w:asciiTheme="minorHAnsi" w:eastAsiaTheme="minorEastAsia" w:hAnsiTheme="minorHAnsi" w:cstheme="minorBidi"/>
          <w:noProof/>
          <w:sz w:val="21"/>
          <w:szCs w:val="22"/>
        </w:rPr>
      </w:pPr>
      <w:hyperlink w:anchor="_Toc26170417" w:history="1">
        <w:r w:rsidR="00D27F44" w:rsidRPr="00567724">
          <w:rPr>
            <w:rStyle w:val="ae"/>
            <w:rFonts w:hint="eastAsia"/>
            <w:bCs/>
            <w:noProof/>
          </w:rPr>
          <w:t>第二十二条</w:t>
        </w:r>
        <w:r w:rsidR="00D27F44" w:rsidRPr="00567724">
          <w:rPr>
            <w:rStyle w:val="ae"/>
            <w:bCs/>
            <w:noProof/>
          </w:rPr>
          <w:t xml:space="preserve"> </w:t>
        </w:r>
        <w:r w:rsidR="00D27F44" w:rsidRPr="00567724">
          <w:rPr>
            <w:rStyle w:val="ae"/>
            <w:rFonts w:hint="eastAsia"/>
            <w:bCs/>
            <w:noProof/>
          </w:rPr>
          <w:t>可分割性</w:t>
        </w:r>
        <w:r w:rsidR="00D27F44">
          <w:rPr>
            <w:noProof/>
            <w:webHidden/>
          </w:rPr>
          <w:tab/>
        </w:r>
        <w:r w:rsidR="00D27F44">
          <w:rPr>
            <w:noProof/>
            <w:webHidden/>
          </w:rPr>
          <w:fldChar w:fldCharType="begin"/>
        </w:r>
        <w:r w:rsidR="00D27F44">
          <w:rPr>
            <w:noProof/>
            <w:webHidden/>
          </w:rPr>
          <w:instrText xml:space="preserve"> PAGEREF _Toc26170417 \h </w:instrText>
        </w:r>
        <w:r w:rsidR="00D27F44">
          <w:rPr>
            <w:noProof/>
            <w:webHidden/>
          </w:rPr>
        </w:r>
        <w:r w:rsidR="00D27F44">
          <w:rPr>
            <w:noProof/>
            <w:webHidden/>
          </w:rPr>
          <w:fldChar w:fldCharType="separate"/>
        </w:r>
        <w:r w:rsidR="00D1081C">
          <w:rPr>
            <w:noProof/>
            <w:webHidden/>
          </w:rPr>
          <w:t>40</w:t>
        </w:r>
        <w:r w:rsidR="00D27F44">
          <w:rPr>
            <w:noProof/>
            <w:webHidden/>
          </w:rPr>
          <w:fldChar w:fldCharType="end"/>
        </w:r>
      </w:hyperlink>
    </w:p>
    <w:p w14:paraId="6878C249" w14:textId="52FE46D1" w:rsidR="00D27F44" w:rsidRDefault="000A359E">
      <w:pPr>
        <w:pStyle w:val="10"/>
        <w:rPr>
          <w:rFonts w:asciiTheme="minorHAnsi" w:eastAsiaTheme="minorEastAsia" w:hAnsiTheme="minorHAnsi" w:cstheme="minorBidi"/>
          <w:noProof/>
          <w:sz w:val="21"/>
          <w:szCs w:val="22"/>
        </w:rPr>
      </w:pPr>
      <w:hyperlink w:anchor="_Toc26170418" w:history="1">
        <w:r w:rsidR="00D27F44" w:rsidRPr="00567724">
          <w:rPr>
            <w:rStyle w:val="ae"/>
            <w:rFonts w:hint="eastAsia"/>
            <w:bCs/>
            <w:noProof/>
          </w:rPr>
          <w:t>第二十三条</w:t>
        </w:r>
        <w:r w:rsidR="00D27F44" w:rsidRPr="00567724">
          <w:rPr>
            <w:rStyle w:val="ae"/>
            <w:bCs/>
            <w:noProof/>
          </w:rPr>
          <w:t xml:space="preserve"> </w:t>
        </w:r>
        <w:r w:rsidR="00D27F44" w:rsidRPr="00567724">
          <w:rPr>
            <w:rStyle w:val="ae"/>
            <w:rFonts w:hint="eastAsia"/>
            <w:bCs/>
            <w:noProof/>
          </w:rPr>
          <w:t>通知与送达</w:t>
        </w:r>
        <w:r w:rsidR="00D27F44">
          <w:rPr>
            <w:noProof/>
            <w:webHidden/>
          </w:rPr>
          <w:tab/>
        </w:r>
        <w:r w:rsidR="00D27F44">
          <w:rPr>
            <w:noProof/>
            <w:webHidden/>
          </w:rPr>
          <w:fldChar w:fldCharType="begin"/>
        </w:r>
        <w:r w:rsidR="00D27F44">
          <w:rPr>
            <w:noProof/>
            <w:webHidden/>
          </w:rPr>
          <w:instrText xml:space="preserve"> PAGEREF _Toc26170418 \h </w:instrText>
        </w:r>
        <w:r w:rsidR="00D27F44">
          <w:rPr>
            <w:noProof/>
            <w:webHidden/>
          </w:rPr>
        </w:r>
        <w:r w:rsidR="00D27F44">
          <w:rPr>
            <w:noProof/>
            <w:webHidden/>
          </w:rPr>
          <w:fldChar w:fldCharType="separate"/>
        </w:r>
        <w:r w:rsidR="00D1081C">
          <w:rPr>
            <w:noProof/>
            <w:webHidden/>
          </w:rPr>
          <w:t>40</w:t>
        </w:r>
        <w:r w:rsidR="00D27F44">
          <w:rPr>
            <w:noProof/>
            <w:webHidden/>
          </w:rPr>
          <w:fldChar w:fldCharType="end"/>
        </w:r>
      </w:hyperlink>
    </w:p>
    <w:p w14:paraId="1B9DBECD" w14:textId="77777777" w:rsidR="00685BDD" w:rsidRDefault="00C30B34">
      <w:pPr>
        <w:snapToGrid w:val="0"/>
        <w:spacing w:line="360" w:lineRule="auto"/>
        <w:jc w:val="center"/>
        <w:rPr>
          <w:rFonts w:ascii="宋体" w:hAnsi="宋体"/>
          <w:b/>
          <w:sz w:val="28"/>
          <w:szCs w:val="28"/>
        </w:rPr>
      </w:pPr>
      <w:r>
        <w:rPr>
          <w:rFonts w:ascii="宋体" w:hAnsi="宋体"/>
          <w:b/>
          <w:sz w:val="28"/>
          <w:szCs w:val="28"/>
        </w:rPr>
        <w:fldChar w:fldCharType="end"/>
      </w:r>
    </w:p>
    <w:p w14:paraId="0DAD7360" w14:textId="039A8772" w:rsidR="00685BDD" w:rsidRDefault="00C30B34">
      <w:pPr>
        <w:snapToGrid w:val="0"/>
        <w:spacing w:line="360" w:lineRule="auto"/>
        <w:jc w:val="center"/>
        <w:rPr>
          <w:rFonts w:ascii="宋体" w:hAnsi="宋体"/>
          <w:b/>
          <w:sz w:val="28"/>
          <w:szCs w:val="28"/>
        </w:rPr>
      </w:pPr>
      <w:r>
        <w:rPr>
          <w:rFonts w:ascii="宋体" w:hAnsi="宋体"/>
          <w:b/>
          <w:sz w:val="28"/>
          <w:szCs w:val="28"/>
        </w:rPr>
        <w:br w:type="page"/>
      </w:r>
      <w:r w:rsidR="00731689">
        <w:rPr>
          <w:rFonts w:ascii="宋体" w:hAnsi="宋体" w:hint="eastAsia"/>
          <w:b/>
          <w:sz w:val="28"/>
          <w:szCs w:val="28"/>
        </w:rPr>
        <w:lastRenderedPageBreak/>
        <w:t>广发</w:t>
      </w:r>
      <w:r w:rsidR="008047F5">
        <w:rPr>
          <w:rFonts w:ascii="宋体" w:hAnsi="宋体" w:hint="eastAsia"/>
          <w:b/>
          <w:sz w:val="28"/>
          <w:szCs w:val="28"/>
        </w:rPr>
        <w:t>国证信息技术</w:t>
      </w:r>
      <w:r w:rsidR="000F6BE6">
        <w:rPr>
          <w:rFonts w:ascii="宋体" w:hAnsi="宋体" w:hint="eastAsia"/>
          <w:b/>
          <w:sz w:val="28"/>
          <w:szCs w:val="28"/>
        </w:rPr>
        <w:t>创新主题</w:t>
      </w:r>
      <w:r w:rsidR="00731689">
        <w:rPr>
          <w:rFonts w:ascii="宋体" w:hAnsi="宋体" w:hint="eastAsia"/>
          <w:b/>
          <w:sz w:val="28"/>
          <w:szCs w:val="28"/>
        </w:rPr>
        <w:t>交易型开放式指数证券投资基金</w:t>
      </w:r>
      <w:r>
        <w:rPr>
          <w:rFonts w:ascii="宋体" w:hAnsi="宋体" w:hint="eastAsia"/>
          <w:b/>
          <w:sz w:val="28"/>
          <w:szCs w:val="28"/>
        </w:rPr>
        <w:t>托管协议</w:t>
      </w:r>
    </w:p>
    <w:p w14:paraId="522FE67E" w14:textId="77777777" w:rsidR="00685BDD" w:rsidRDefault="00685BDD">
      <w:pPr>
        <w:snapToGrid w:val="0"/>
        <w:spacing w:line="360" w:lineRule="auto"/>
        <w:jc w:val="center"/>
        <w:rPr>
          <w:rFonts w:ascii="宋体" w:hAnsi="宋体"/>
          <w:b/>
          <w:sz w:val="28"/>
          <w:szCs w:val="28"/>
        </w:rPr>
      </w:pPr>
    </w:p>
    <w:p w14:paraId="12AA4798" w14:textId="0AFFE0FB" w:rsidR="00685BDD" w:rsidRDefault="00C30B34">
      <w:pPr>
        <w:tabs>
          <w:tab w:val="left" w:pos="5940"/>
        </w:tabs>
        <w:snapToGrid w:val="0"/>
        <w:spacing w:line="360" w:lineRule="auto"/>
        <w:rPr>
          <w:rFonts w:ascii="宋体" w:hAnsi="宋体"/>
          <w:b/>
          <w:sz w:val="24"/>
          <w:szCs w:val="24"/>
        </w:rPr>
      </w:pPr>
      <w:r>
        <w:rPr>
          <w:rFonts w:ascii="宋体" w:hAnsi="宋体" w:hint="eastAsia"/>
          <w:b/>
          <w:sz w:val="24"/>
          <w:szCs w:val="24"/>
        </w:rPr>
        <w:t>基金管理人：</w:t>
      </w:r>
      <w:r w:rsidR="003F6BBC">
        <w:rPr>
          <w:rFonts w:ascii="宋体" w:hAnsi="宋体" w:hint="eastAsia"/>
          <w:b/>
          <w:sz w:val="24"/>
          <w:szCs w:val="24"/>
        </w:rPr>
        <w:t>广发</w:t>
      </w:r>
      <w:r>
        <w:rPr>
          <w:rFonts w:ascii="宋体" w:hAnsi="宋体" w:hint="eastAsia"/>
          <w:b/>
          <w:sz w:val="24"/>
          <w:szCs w:val="24"/>
        </w:rPr>
        <w:t>基金管理有限公司</w:t>
      </w:r>
    </w:p>
    <w:p w14:paraId="6AF4A8AB" w14:textId="77777777" w:rsidR="0064370E" w:rsidRDefault="003F6BBC" w:rsidP="00EB55B3">
      <w:pPr>
        <w:tabs>
          <w:tab w:val="left" w:pos="5940"/>
        </w:tabs>
        <w:snapToGrid w:val="0"/>
        <w:spacing w:line="360" w:lineRule="auto"/>
        <w:rPr>
          <w:rFonts w:ascii="宋体" w:hAnsi="宋体"/>
          <w:sz w:val="24"/>
          <w:szCs w:val="24"/>
        </w:rPr>
      </w:pPr>
      <w:r w:rsidRPr="003F6BBC">
        <w:rPr>
          <w:rFonts w:ascii="宋体" w:hAnsi="宋体" w:hint="eastAsia"/>
          <w:sz w:val="24"/>
          <w:szCs w:val="24"/>
        </w:rPr>
        <w:t>住所：</w:t>
      </w:r>
      <w:r w:rsidR="00EB55B3" w:rsidRPr="00EB55B3">
        <w:rPr>
          <w:rFonts w:ascii="宋体" w:hAnsi="宋体" w:hint="eastAsia"/>
          <w:sz w:val="24"/>
          <w:szCs w:val="24"/>
        </w:rPr>
        <w:t>广东省珠海市横琴新区环岛东路3018号2608室</w:t>
      </w:r>
    </w:p>
    <w:p w14:paraId="32CFFE3B" w14:textId="46F7937E" w:rsidR="003F6BBC" w:rsidRDefault="003F6BBC" w:rsidP="00EB55B3">
      <w:pPr>
        <w:tabs>
          <w:tab w:val="left" w:pos="5940"/>
        </w:tabs>
        <w:snapToGrid w:val="0"/>
        <w:spacing w:line="360" w:lineRule="auto"/>
        <w:rPr>
          <w:rFonts w:ascii="宋体" w:hAnsi="宋体"/>
          <w:sz w:val="24"/>
          <w:szCs w:val="24"/>
        </w:rPr>
      </w:pPr>
      <w:r>
        <w:rPr>
          <w:rFonts w:ascii="宋体" w:hAnsi="宋体" w:hint="eastAsia"/>
          <w:sz w:val="24"/>
          <w:szCs w:val="24"/>
        </w:rPr>
        <w:t>邮政编码：510335</w:t>
      </w:r>
    </w:p>
    <w:p w14:paraId="3230D67B" w14:textId="77777777" w:rsidR="003F6BBC" w:rsidRDefault="003F6BBC" w:rsidP="003F6BBC">
      <w:pPr>
        <w:snapToGrid w:val="0"/>
        <w:spacing w:line="360" w:lineRule="auto"/>
        <w:rPr>
          <w:rFonts w:ascii="宋体" w:hAnsi="宋体"/>
          <w:sz w:val="24"/>
          <w:szCs w:val="24"/>
        </w:rPr>
      </w:pPr>
      <w:r w:rsidRPr="003F6BBC">
        <w:rPr>
          <w:rFonts w:ascii="宋体" w:hAnsi="宋体" w:hint="eastAsia"/>
          <w:sz w:val="24"/>
          <w:szCs w:val="24"/>
        </w:rPr>
        <w:t>电话：020-83936666</w:t>
      </w:r>
    </w:p>
    <w:p w14:paraId="6C38D0DA" w14:textId="16A1040E" w:rsidR="003F6BBC" w:rsidRDefault="003F6BBC" w:rsidP="003F6BBC">
      <w:pPr>
        <w:snapToGrid w:val="0"/>
        <w:spacing w:line="360" w:lineRule="auto"/>
        <w:rPr>
          <w:rFonts w:ascii="宋体" w:hAnsi="宋体"/>
          <w:sz w:val="24"/>
          <w:szCs w:val="24"/>
        </w:rPr>
      </w:pPr>
      <w:r w:rsidRPr="003F6BBC">
        <w:rPr>
          <w:rFonts w:ascii="宋体" w:hAnsi="宋体" w:hint="eastAsia"/>
          <w:sz w:val="24"/>
          <w:szCs w:val="24"/>
        </w:rPr>
        <w:t>传真：020-89899158</w:t>
      </w:r>
    </w:p>
    <w:p w14:paraId="64273574" w14:textId="77777777" w:rsidR="003F6BBC" w:rsidRPr="003F6BBC" w:rsidRDefault="003F6BBC" w:rsidP="003F6BBC">
      <w:pPr>
        <w:tabs>
          <w:tab w:val="left" w:pos="5940"/>
        </w:tabs>
        <w:snapToGrid w:val="0"/>
        <w:spacing w:line="360" w:lineRule="auto"/>
        <w:rPr>
          <w:rFonts w:ascii="宋体" w:hAnsi="宋体"/>
          <w:sz w:val="24"/>
          <w:szCs w:val="24"/>
        </w:rPr>
      </w:pPr>
      <w:r w:rsidRPr="003F6BBC">
        <w:rPr>
          <w:rFonts w:ascii="宋体" w:hAnsi="宋体" w:hint="eastAsia"/>
          <w:sz w:val="24"/>
          <w:szCs w:val="24"/>
        </w:rPr>
        <w:t>法定代表人：孙树明</w:t>
      </w:r>
    </w:p>
    <w:p w14:paraId="39A48468" w14:textId="77777777" w:rsidR="00685BDD" w:rsidRDefault="00685BDD">
      <w:pPr>
        <w:snapToGrid w:val="0"/>
        <w:spacing w:line="360" w:lineRule="auto"/>
        <w:rPr>
          <w:rFonts w:ascii="宋体" w:hAnsi="宋体"/>
          <w:sz w:val="24"/>
          <w:szCs w:val="24"/>
        </w:rPr>
      </w:pPr>
    </w:p>
    <w:p w14:paraId="77786D82" w14:textId="77777777" w:rsidR="00685BDD" w:rsidRDefault="00C30B34">
      <w:pPr>
        <w:tabs>
          <w:tab w:val="left" w:pos="5940"/>
        </w:tabs>
        <w:snapToGrid w:val="0"/>
        <w:spacing w:line="360" w:lineRule="auto"/>
        <w:rPr>
          <w:rFonts w:ascii="宋体" w:hAnsi="宋体"/>
          <w:b/>
          <w:sz w:val="24"/>
          <w:szCs w:val="24"/>
        </w:rPr>
      </w:pPr>
      <w:r>
        <w:rPr>
          <w:rFonts w:ascii="宋体" w:hAnsi="宋体" w:hint="eastAsia"/>
          <w:b/>
          <w:sz w:val="24"/>
          <w:szCs w:val="24"/>
        </w:rPr>
        <w:t xml:space="preserve">基金托管人：中信银行股份有限公司 </w:t>
      </w:r>
    </w:p>
    <w:p w14:paraId="620E0B5C" w14:textId="6DAD747D" w:rsidR="00685BDD" w:rsidRDefault="00C30B34">
      <w:pPr>
        <w:snapToGrid w:val="0"/>
        <w:spacing w:line="360" w:lineRule="auto"/>
        <w:rPr>
          <w:rFonts w:ascii="宋体" w:hAnsi="宋体"/>
          <w:sz w:val="24"/>
          <w:szCs w:val="24"/>
        </w:rPr>
      </w:pPr>
      <w:r>
        <w:rPr>
          <w:rFonts w:ascii="宋体" w:hAnsi="宋体" w:hint="eastAsia"/>
          <w:sz w:val="24"/>
          <w:szCs w:val="24"/>
        </w:rPr>
        <w:t>住所：</w:t>
      </w:r>
      <w:r w:rsidR="00F415A9" w:rsidRPr="00F415A9">
        <w:rPr>
          <w:rFonts w:ascii="宋体" w:hAnsi="宋体" w:hint="eastAsia"/>
          <w:sz w:val="24"/>
          <w:szCs w:val="24"/>
        </w:rPr>
        <w:t>北京市朝阳区光华路10号院1号楼6-30层、32-42层</w:t>
      </w:r>
    </w:p>
    <w:p w14:paraId="4FD6C16E" w14:textId="77777777" w:rsidR="00685BDD" w:rsidRDefault="00C30B34">
      <w:pPr>
        <w:snapToGrid w:val="0"/>
        <w:spacing w:line="360" w:lineRule="auto"/>
        <w:rPr>
          <w:rFonts w:ascii="宋体" w:hAnsi="宋体"/>
          <w:sz w:val="24"/>
          <w:szCs w:val="24"/>
        </w:rPr>
      </w:pPr>
      <w:r>
        <w:rPr>
          <w:rFonts w:ascii="宋体" w:hAnsi="宋体" w:hint="eastAsia"/>
          <w:sz w:val="24"/>
          <w:szCs w:val="24"/>
        </w:rPr>
        <w:t>邮政编码：100010</w:t>
      </w:r>
    </w:p>
    <w:p w14:paraId="7CC78035" w14:textId="77777777" w:rsidR="00685BDD" w:rsidRDefault="00C30B34">
      <w:pPr>
        <w:snapToGrid w:val="0"/>
        <w:spacing w:line="360" w:lineRule="auto"/>
        <w:rPr>
          <w:rFonts w:ascii="宋体" w:hAnsi="宋体"/>
          <w:sz w:val="24"/>
          <w:szCs w:val="24"/>
        </w:rPr>
      </w:pPr>
      <w:r>
        <w:rPr>
          <w:rFonts w:ascii="宋体" w:hAnsi="宋体" w:hint="eastAsia"/>
          <w:sz w:val="24"/>
          <w:szCs w:val="24"/>
        </w:rPr>
        <w:t>电话：</w:t>
      </w:r>
      <w:r>
        <w:rPr>
          <w:rFonts w:ascii="宋体" w:hAnsi="宋体"/>
          <w:sz w:val="24"/>
          <w:szCs w:val="24"/>
        </w:rPr>
        <w:t>4006800000</w:t>
      </w:r>
    </w:p>
    <w:p w14:paraId="0C8E7D00" w14:textId="77777777" w:rsidR="00685BDD" w:rsidRDefault="00C30B34">
      <w:pPr>
        <w:snapToGrid w:val="0"/>
        <w:spacing w:line="360" w:lineRule="auto"/>
        <w:rPr>
          <w:rFonts w:ascii="宋体" w:hAnsi="宋体"/>
          <w:sz w:val="24"/>
          <w:szCs w:val="24"/>
        </w:rPr>
      </w:pPr>
      <w:r>
        <w:rPr>
          <w:rFonts w:ascii="宋体" w:hAnsi="宋体" w:hint="eastAsia"/>
          <w:sz w:val="24"/>
          <w:szCs w:val="24"/>
        </w:rPr>
        <w:t>传真：010-85230024</w:t>
      </w:r>
    </w:p>
    <w:p w14:paraId="515E1355" w14:textId="0422008F" w:rsidR="00685BDD" w:rsidRDefault="00C30B34">
      <w:pPr>
        <w:snapToGrid w:val="0"/>
        <w:spacing w:line="360" w:lineRule="auto"/>
        <w:rPr>
          <w:rFonts w:ascii="宋体" w:hAnsi="宋体"/>
          <w:sz w:val="24"/>
          <w:szCs w:val="24"/>
        </w:rPr>
      </w:pPr>
      <w:r>
        <w:rPr>
          <w:rFonts w:ascii="宋体" w:hAnsi="宋体" w:hint="eastAsia"/>
          <w:sz w:val="24"/>
          <w:szCs w:val="24"/>
        </w:rPr>
        <w:t>法定代表人：</w:t>
      </w:r>
      <w:r w:rsidR="00777674" w:rsidRPr="00777674">
        <w:rPr>
          <w:rFonts w:ascii="宋体" w:hAnsi="宋体" w:hint="eastAsia"/>
          <w:sz w:val="24"/>
          <w:szCs w:val="24"/>
        </w:rPr>
        <w:t>方合英</w:t>
      </w:r>
    </w:p>
    <w:p w14:paraId="211895C6" w14:textId="77777777" w:rsidR="00685BDD" w:rsidRDefault="00685BDD">
      <w:pPr>
        <w:autoSpaceDE w:val="0"/>
        <w:autoSpaceDN w:val="0"/>
        <w:adjustRightInd w:val="0"/>
        <w:spacing w:line="520" w:lineRule="exact"/>
        <w:rPr>
          <w:rFonts w:ascii="宋体" w:hAnsi="宋体"/>
          <w:sz w:val="24"/>
          <w:szCs w:val="24"/>
        </w:rPr>
      </w:pPr>
    </w:p>
    <w:p w14:paraId="47368400" w14:textId="77777777" w:rsidR="00685BDD" w:rsidRDefault="00C30B34">
      <w:pPr>
        <w:autoSpaceDE w:val="0"/>
        <w:autoSpaceDN w:val="0"/>
        <w:adjustRightInd w:val="0"/>
        <w:spacing w:line="520" w:lineRule="exact"/>
        <w:ind w:firstLineChars="200" w:firstLine="482"/>
        <w:rPr>
          <w:rFonts w:ascii="宋体" w:hAnsi="宋体"/>
          <w:b/>
          <w:sz w:val="24"/>
          <w:szCs w:val="24"/>
        </w:rPr>
      </w:pPr>
      <w:r>
        <w:rPr>
          <w:rFonts w:ascii="宋体" w:hAnsi="宋体" w:hint="eastAsia"/>
          <w:b/>
          <w:sz w:val="24"/>
          <w:szCs w:val="24"/>
        </w:rPr>
        <w:t>鉴于：</w:t>
      </w:r>
    </w:p>
    <w:p w14:paraId="1172E140" w14:textId="199DEF2F" w:rsidR="00685BDD" w:rsidRDefault="00C30B34">
      <w:pPr>
        <w:pStyle w:val="20"/>
        <w:spacing w:before="0" w:after="0" w:line="520" w:lineRule="exact"/>
        <w:ind w:left="0" w:firstLineChars="200" w:firstLine="480"/>
        <w:rPr>
          <w:rFonts w:hAnsi="宋体"/>
          <w:szCs w:val="24"/>
        </w:rPr>
      </w:pPr>
      <w:r>
        <w:rPr>
          <w:rFonts w:hAnsi="宋体" w:hint="eastAsia"/>
          <w:szCs w:val="24"/>
        </w:rPr>
        <w:t>1．</w:t>
      </w:r>
      <w:r w:rsidR="003F6BBC">
        <w:rPr>
          <w:rFonts w:hAnsi="宋体" w:hint="eastAsia"/>
          <w:szCs w:val="24"/>
        </w:rPr>
        <w:t>广发</w:t>
      </w:r>
      <w:r>
        <w:rPr>
          <w:rFonts w:hAnsi="宋体" w:hint="eastAsia"/>
          <w:szCs w:val="24"/>
        </w:rPr>
        <w:t>基金管理有限公司系一家依照中国法律合法成立并有效存续的有限责任公司，按照相关法律法规的规定具备担任基金管理人的资格和能力；</w:t>
      </w:r>
    </w:p>
    <w:p w14:paraId="7F38014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2296075E" w14:textId="04A118A4" w:rsidR="00685BDD" w:rsidRDefault="00C30B34">
      <w:pPr>
        <w:pStyle w:val="20"/>
        <w:spacing w:before="0" w:after="0" w:line="520" w:lineRule="exact"/>
        <w:ind w:left="0" w:firstLineChars="200" w:firstLine="480"/>
        <w:rPr>
          <w:rFonts w:hAnsi="宋体"/>
          <w:szCs w:val="24"/>
        </w:rPr>
      </w:pPr>
      <w:r>
        <w:rPr>
          <w:rFonts w:hAnsi="宋体" w:hint="eastAsia"/>
          <w:szCs w:val="24"/>
        </w:rPr>
        <w:t>3.</w:t>
      </w:r>
      <w:r w:rsidR="003F6BBC">
        <w:rPr>
          <w:rFonts w:hAnsi="宋体" w:hint="eastAsia"/>
          <w:szCs w:val="24"/>
        </w:rPr>
        <w:t>广发</w:t>
      </w:r>
      <w:r>
        <w:rPr>
          <w:rFonts w:hAnsi="宋体" w:hint="eastAsia"/>
          <w:szCs w:val="24"/>
        </w:rPr>
        <w:t>基金管理有限公司拟担任</w:t>
      </w:r>
      <w:r w:rsidR="00731689">
        <w:rPr>
          <w:rFonts w:hAnsi="宋体" w:hint="eastAsia"/>
          <w:szCs w:val="24"/>
        </w:rPr>
        <w:t>广发</w:t>
      </w:r>
      <w:r w:rsidR="008047F5">
        <w:rPr>
          <w:rFonts w:hAnsi="宋体" w:hint="eastAsia"/>
          <w:szCs w:val="24"/>
        </w:rPr>
        <w:t>国证信息技术</w:t>
      </w:r>
      <w:r w:rsidR="000F6BE6">
        <w:rPr>
          <w:rFonts w:hAnsi="宋体" w:hint="eastAsia"/>
          <w:szCs w:val="24"/>
        </w:rPr>
        <w:t>创新主题</w:t>
      </w:r>
      <w:r w:rsidR="00731689">
        <w:rPr>
          <w:rFonts w:hAnsi="宋体" w:hint="eastAsia"/>
          <w:szCs w:val="24"/>
        </w:rPr>
        <w:t>交易型开放式指数证券投资基金</w:t>
      </w:r>
      <w:r>
        <w:rPr>
          <w:rFonts w:hAnsi="宋体" w:hint="eastAsia"/>
          <w:szCs w:val="24"/>
        </w:rPr>
        <w:t>的基金管理人，中信银行股份有限公司拟担任</w:t>
      </w:r>
      <w:r w:rsidR="00731689">
        <w:rPr>
          <w:rFonts w:hAnsi="宋体" w:hint="eastAsia"/>
          <w:szCs w:val="24"/>
        </w:rPr>
        <w:t>广发</w:t>
      </w:r>
      <w:r w:rsidR="008047F5">
        <w:rPr>
          <w:rFonts w:hAnsi="宋体" w:hint="eastAsia"/>
          <w:szCs w:val="24"/>
        </w:rPr>
        <w:t>国证信息技术</w:t>
      </w:r>
      <w:r w:rsidR="000F6BE6">
        <w:rPr>
          <w:rFonts w:hAnsi="宋体" w:hint="eastAsia"/>
          <w:szCs w:val="24"/>
        </w:rPr>
        <w:t>创新主题</w:t>
      </w:r>
      <w:r w:rsidR="00731689">
        <w:rPr>
          <w:rFonts w:hAnsi="宋体" w:hint="eastAsia"/>
          <w:szCs w:val="24"/>
        </w:rPr>
        <w:t>交易型开放式指数证券投资基金</w:t>
      </w:r>
      <w:r>
        <w:rPr>
          <w:rFonts w:hAnsi="宋体" w:hint="eastAsia"/>
          <w:szCs w:val="24"/>
        </w:rPr>
        <w:t>的基金托管人；</w:t>
      </w:r>
    </w:p>
    <w:p w14:paraId="70A55D50" w14:textId="4A991BD5" w:rsidR="00685BDD" w:rsidRDefault="00C30B34">
      <w:pPr>
        <w:pStyle w:val="20"/>
        <w:spacing w:before="0" w:after="0" w:line="520" w:lineRule="exac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为明确双方在基金托管中的权利、义务及责任，确保基金财产的安全，保护基金份额持有人的合法权益，依据《中华人民共和国</w:t>
      </w:r>
      <w:r w:rsidR="005D00EF">
        <w:rPr>
          <w:rFonts w:hAnsi="宋体" w:hint="eastAsia"/>
          <w:szCs w:val="24"/>
        </w:rPr>
        <w:t>民法典</w:t>
      </w:r>
      <w:r>
        <w:rPr>
          <w:rFonts w:hAnsi="宋体" w:hint="eastAsia"/>
          <w:szCs w:val="24"/>
        </w:rPr>
        <w:t>》等法律法规以及相关规定，双方本着平等自愿、诚实守信的原则特签订本协议。</w:t>
      </w:r>
    </w:p>
    <w:p w14:paraId="12F9C0CC" w14:textId="77777777" w:rsidR="00685BDD" w:rsidRDefault="00685BDD">
      <w:pPr>
        <w:pStyle w:val="20"/>
        <w:spacing w:before="0" w:after="0" w:line="520" w:lineRule="exact"/>
        <w:ind w:left="0" w:firstLineChars="200" w:firstLine="480"/>
        <w:rPr>
          <w:rFonts w:hAnsi="宋体"/>
          <w:szCs w:val="24"/>
        </w:rPr>
      </w:pPr>
    </w:p>
    <w:p w14:paraId="126619F8" w14:textId="77777777" w:rsidR="00685BDD" w:rsidRDefault="00C30B34">
      <w:pPr>
        <w:pStyle w:val="20"/>
        <w:spacing w:before="0" w:after="0" w:line="520" w:lineRule="exact"/>
        <w:ind w:left="0" w:firstLine="541"/>
        <w:rPr>
          <w:rFonts w:hAnsi="宋体"/>
          <w:b/>
          <w:bCs/>
          <w:szCs w:val="24"/>
        </w:rPr>
      </w:pPr>
      <w:r>
        <w:rPr>
          <w:rFonts w:hAnsi="宋体" w:hint="eastAsia"/>
          <w:b/>
          <w:bCs/>
          <w:szCs w:val="24"/>
        </w:rPr>
        <w:t>释义：</w:t>
      </w:r>
    </w:p>
    <w:p w14:paraId="71FEF9FC" w14:textId="333AFDB5"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除非另有约定，《</w:t>
      </w:r>
      <w:r w:rsidR="00731689">
        <w:rPr>
          <w:rFonts w:hAnsi="宋体" w:hint="eastAsia"/>
          <w:szCs w:val="24"/>
        </w:rPr>
        <w:t>广发</w:t>
      </w:r>
      <w:r w:rsidR="008047F5">
        <w:rPr>
          <w:rFonts w:hAnsi="宋体" w:hint="eastAsia"/>
          <w:szCs w:val="24"/>
        </w:rPr>
        <w:t>国证信息技术</w:t>
      </w:r>
      <w:r w:rsidR="000F6BE6">
        <w:rPr>
          <w:rFonts w:hAnsi="宋体" w:hint="eastAsia"/>
          <w:szCs w:val="24"/>
        </w:rPr>
        <w:t>创新主题</w:t>
      </w:r>
      <w:r w:rsidR="00731689">
        <w:rPr>
          <w:rFonts w:hAnsi="宋体" w:hint="eastAsia"/>
          <w:szCs w:val="24"/>
        </w:rPr>
        <w:t>交易型开放式指数证券投资基金</w:t>
      </w:r>
      <w:r>
        <w:rPr>
          <w:rFonts w:hAnsi="宋体" w:hint="eastAsia"/>
          <w:szCs w:val="24"/>
        </w:rPr>
        <w:t xml:space="preserve">基金合同》(以下简称“基金合同”)中定义的术语在用于本托管协议时应具有相同的含义；若有抵触应以基金合同为准，并依其条款解释。 </w:t>
      </w:r>
    </w:p>
    <w:p w14:paraId="5DC92FE8" w14:textId="77777777" w:rsidR="00685BDD" w:rsidRDefault="00685BDD">
      <w:pPr>
        <w:pStyle w:val="20"/>
        <w:spacing w:before="0" w:after="0" w:line="520" w:lineRule="exact"/>
        <w:ind w:left="0" w:firstLineChars="200" w:firstLine="480"/>
        <w:rPr>
          <w:rFonts w:hAnsi="宋体"/>
          <w:szCs w:val="24"/>
        </w:rPr>
      </w:pPr>
    </w:p>
    <w:p w14:paraId="0A3FBEC3" w14:textId="77777777" w:rsidR="00685BDD" w:rsidRDefault="00C30B34">
      <w:pPr>
        <w:pStyle w:val="1"/>
        <w:spacing w:line="520" w:lineRule="exact"/>
        <w:ind w:firstLineChars="200" w:firstLine="482"/>
        <w:rPr>
          <w:bCs/>
          <w:color w:val="auto"/>
          <w:szCs w:val="24"/>
        </w:rPr>
      </w:pPr>
      <w:bookmarkStart w:id="11" w:name="_Toc296551337"/>
      <w:bookmarkStart w:id="12" w:name="_Toc26170396"/>
      <w:r>
        <w:rPr>
          <w:rFonts w:hint="eastAsia"/>
          <w:bCs/>
          <w:color w:val="auto"/>
          <w:szCs w:val="24"/>
        </w:rPr>
        <w:t>第一条 基金托管协议当事人</w:t>
      </w:r>
      <w:bookmarkEnd w:id="11"/>
      <w:bookmarkEnd w:id="12"/>
    </w:p>
    <w:p w14:paraId="4A85EC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1.1基金管理人：</w:t>
      </w:r>
    </w:p>
    <w:p w14:paraId="0ECAC951" w14:textId="0BEFA451" w:rsidR="00685BDD" w:rsidRDefault="00C30B34">
      <w:pPr>
        <w:pStyle w:val="20"/>
        <w:spacing w:before="0" w:after="0" w:line="520" w:lineRule="exact"/>
        <w:ind w:left="0" w:firstLineChars="200" w:firstLine="480"/>
        <w:rPr>
          <w:rFonts w:hAnsi="宋体"/>
          <w:szCs w:val="24"/>
        </w:rPr>
      </w:pPr>
      <w:r>
        <w:rPr>
          <w:rFonts w:hAnsi="宋体" w:hint="eastAsia"/>
          <w:szCs w:val="24"/>
        </w:rPr>
        <w:t>名称：</w:t>
      </w:r>
      <w:r w:rsidR="003F6BBC">
        <w:rPr>
          <w:rFonts w:hAnsi="宋体" w:hint="eastAsia"/>
          <w:szCs w:val="24"/>
        </w:rPr>
        <w:t>广发</w:t>
      </w:r>
      <w:r>
        <w:rPr>
          <w:rFonts w:hAnsi="宋体"/>
          <w:szCs w:val="24"/>
        </w:rPr>
        <w:t>基金管理有限公司</w:t>
      </w:r>
    </w:p>
    <w:p w14:paraId="0030E0F0" w14:textId="2A0AD46D"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住所：</w:t>
      </w:r>
      <w:r w:rsidR="00EB55B3" w:rsidRPr="00EB55B3">
        <w:rPr>
          <w:rFonts w:hAnsi="宋体" w:hint="eastAsia"/>
          <w:szCs w:val="24"/>
        </w:rPr>
        <w:t>广东省珠海市横琴新区环岛东路3018号2608室</w:t>
      </w:r>
    </w:p>
    <w:p w14:paraId="6E31FDD9"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法定代表人：孙树明</w:t>
      </w:r>
    </w:p>
    <w:p w14:paraId="0EE4638D"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成立时间：2003年8月5日</w:t>
      </w:r>
    </w:p>
    <w:p w14:paraId="6ACBC15B"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批准设立机关：中国证券监督管理委员会</w:t>
      </w:r>
    </w:p>
    <w:p w14:paraId="25C5B58C"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批准设立文号：中国证监会证监基字[2003]91号</w:t>
      </w:r>
    </w:p>
    <w:p w14:paraId="2CD28E82"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组织形式：有限责任公司</w:t>
      </w:r>
    </w:p>
    <w:p w14:paraId="24B1D21E" w14:textId="35EB0C16"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 xml:space="preserve">注册资本： </w:t>
      </w:r>
      <w:r w:rsidR="006F2D92" w:rsidRPr="006F2D92">
        <w:rPr>
          <w:rFonts w:hAnsi="宋体" w:hint="eastAsia"/>
          <w:szCs w:val="24"/>
        </w:rPr>
        <w:t>14,097.8万元人民币</w:t>
      </w:r>
    </w:p>
    <w:p w14:paraId="54D687EA" w14:textId="77777777" w:rsidR="003F6BBC" w:rsidRPr="003F6BBC" w:rsidRDefault="003F6BBC" w:rsidP="00EC007A">
      <w:pPr>
        <w:pStyle w:val="20"/>
        <w:spacing w:before="0" w:after="0" w:line="520" w:lineRule="exact"/>
        <w:ind w:left="0" w:firstLineChars="200" w:firstLine="480"/>
        <w:rPr>
          <w:rFonts w:hAnsi="宋体"/>
          <w:szCs w:val="24"/>
        </w:rPr>
      </w:pPr>
      <w:r w:rsidRPr="003F6BBC">
        <w:rPr>
          <w:rFonts w:hAnsi="宋体" w:hint="eastAsia"/>
          <w:szCs w:val="24"/>
        </w:rPr>
        <w:t>经营范围：基金募集、基金销售、资产管理、中国证监会许可的其他业务</w:t>
      </w:r>
    </w:p>
    <w:p w14:paraId="4E0AC769" w14:textId="77777777" w:rsidR="003F6BBC" w:rsidRDefault="003F6BBC">
      <w:pPr>
        <w:pStyle w:val="20"/>
        <w:spacing w:before="0" w:after="0" w:line="520" w:lineRule="exact"/>
        <w:ind w:left="0" w:firstLineChars="200" w:firstLine="480"/>
        <w:rPr>
          <w:rFonts w:hAnsi="宋体"/>
          <w:szCs w:val="24"/>
        </w:rPr>
      </w:pPr>
      <w:r w:rsidRPr="003F6BBC">
        <w:rPr>
          <w:rFonts w:hAnsi="宋体" w:hint="eastAsia"/>
          <w:szCs w:val="24"/>
        </w:rPr>
        <w:t>存续期间：持续经营</w:t>
      </w:r>
    </w:p>
    <w:p w14:paraId="709FF3F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1.2基金托管人：</w:t>
      </w:r>
    </w:p>
    <w:p w14:paraId="4C29C9D1"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名称：中信银行股份有限公司</w:t>
      </w:r>
    </w:p>
    <w:p w14:paraId="7A303ACD" w14:textId="3050B7B6"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住所：</w:t>
      </w:r>
      <w:r w:rsidR="00F415A9" w:rsidRPr="00F415A9">
        <w:rPr>
          <w:rFonts w:hAnsi="宋体" w:hint="eastAsia"/>
          <w:szCs w:val="24"/>
        </w:rPr>
        <w:t>北京市朝阳区光华路10号院1号楼6-30层、32-42层</w:t>
      </w:r>
    </w:p>
    <w:p w14:paraId="274CCF8C" w14:textId="277C2FF6"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法定代表人：</w:t>
      </w:r>
      <w:r w:rsidR="00777674" w:rsidRPr="00777674">
        <w:rPr>
          <w:rFonts w:hAnsi="宋体" w:hint="eastAsia"/>
          <w:szCs w:val="24"/>
        </w:rPr>
        <w:t>方合英</w:t>
      </w:r>
    </w:p>
    <w:p w14:paraId="48C2F81D"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7AB54A99"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批准设立文号：国办函[1987]14号</w:t>
      </w:r>
    </w:p>
    <w:p w14:paraId="17FBB629"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基金托管业务批准文号：证监基金字[2004]125号</w:t>
      </w:r>
    </w:p>
    <w:p w14:paraId="2E880FFF"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组织形式：股份有限公司</w:t>
      </w:r>
    </w:p>
    <w:p w14:paraId="34DA7FF5"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注册资本：4893479.6573万元</w:t>
      </w:r>
    </w:p>
    <w:p w14:paraId="3D6B9712"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存续期间：持续经营</w:t>
      </w:r>
    </w:p>
    <w:p w14:paraId="638F68CD" w14:textId="77777777" w:rsidR="00F5560C" w:rsidRDefault="00F5560C" w:rsidP="00F5560C">
      <w:pPr>
        <w:pStyle w:val="20"/>
        <w:spacing w:before="0" w:after="0" w:line="520" w:lineRule="exact"/>
        <w:ind w:left="0" w:firstLineChars="200" w:firstLine="480"/>
        <w:rPr>
          <w:rFonts w:hAnsi="宋体"/>
          <w:szCs w:val="24"/>
        </w:rPr>
      </w:pPr>
      <w:r>
        <w:rPr>
          <w:rFonts w:hAnsi="宋体" w:hint="eastAsia"/>
          <w:szCs w:val="24"/>
        </w:rPr>
        <w:t>经营范围：保险兼业代理业务；吸收公众存款；发放短期、中期和长期贷款；办理国内外结算；办理票据承兑与贴现；发行金融债券；代理发行、代理兑付、承</w:t>
      </w:r>
      <w:r>
        <w:rPr>
          <w:rFonts w:hAnsi="宋体" w:hint="eastAsia"/>
          <w:szCs w:val="24"/>
        </w:rPr>
        <w:lastRenderedPageBreak/>
        <w:t>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2AB5EB54" w14:textId="77777777" w:rsidR="00685BDD" w:rsidRDefault="00685BDD">
      <w:pPr>
        <w:pStyle w:val="20"/>
        <w:spacing w:before="0" w:after="0" w:line="520" w:lineRule="exact"/>
        <w:ind w:left="0" w:firstLineChars="200" w:firstLine="480"/>
        <w:rPr>
          <w:rFonts w:hAnsi="宋体"/>
          <w:szCs w:val="24"/>
        </w:rPr>
      </w:pPr>
    </w:p>
    <w:p w14:paraId="2011AF8D" w14:textId="77777777" w:rsidR="00685BDD" w:rsidRDefault="00C30B34">
      <w:pPr>
        <w:pStyle w:val="1"/>
        <w:spacing w:line="520" w:lineRule="exact"/>
        <w:ind w:firstLineChars="200" w:firstLine="482"/>
        <w:rPr>
          <w:bCs/>
          <w:color w:val="auto"/>
          <w:szCs w:val="24"/>
        </w:rPr>
      </w:pPr>
      <w:bookmarkStart w:id="13" w:name="_Toc296551338"/>
      <w:bookmarkStart w:id="14" w:name="_Toc26170397"/>
      <w:r>
        <w:rPr>
          <w:rFonts w:hint="eastAsia"/>
          <w:bCs/>
          <w:color w:val="auto"/>
          <w:szCs w:val="24"/>
        </w:rPr>
        <w:t>第二条 基金托管协议的依据、目的和原则</w:t>
      </w:r>
      <w:bookmarkEnd w:id="13"/>
      <w:bookmarkEnd w:id="14"/>
    </w:p>
    <w:p w14:paraId="61886E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2.1基金托管协议的依据</w:t>
      </w:r>
    </w:p>
    <w:p w14:paraId="4A08F3BC" w14:textId="7923D015" w:rsidR="00685BDD" w:rsidRDefault="00C30B34">
      <w:pPr>
        <w:pStyle w:val="20"/>
        <w:spacing w:before="0" w:after="0" w:line="520" w:lineRule="exact"/>
        <w:ind w:left="0" w:firstLineChars="200" w:firstLine="480"/>
        <w:rPr>
          <w:rFonts w:hAnsi="宋体"/>
          <w:szCs w:val="24"/>
        </w:rPr>
      </w:pPr>
      <w:r>
        <w:rPr>
          <w:rFonts w:hAnsi="宋体" w:hint="eastAsia"/>
          <w:szCs w:val="24"/>
        </w:rPr>
        <w:t>订立本协议的依据是《中华人民共和国</w:t>
      </w:r>
      <w:r w:rsidR="001B5944">
        <w:rPr>
          <w:rFonts w:hAnsi="宋体" w:hint="eastAsia"/>
          <w:szCs w:val="24"/>
        </w:rPr>
        <w:t>民法典</w:t>
      </w:r>
      <w:r>
        <w:rPr>
          <w:rFonts w:hAnsi="宋体" w:hint="eastAsia"/>
          <w:szCs w:val="24"/>
        </w:rPr>
        <w:t>》、《中华人民共和国证券投资基金法》（以下简称“《基金法》”）、《公开募集证券投资基金运作管理办法》（以下简称“《运作办法》”）、</w:t>
      </w:r>
      <w:r w:rsidR="00987F5F" w:rsidRPr="00A11223">
        <w:rPr>
          <w:rFonts w:hint="eastAsia"/>
          <w:bCs/>
        </w:rPr>
        <w:t>《公开募集证券投资基金销售机构监督管理办法》</w:t>
      </w:r>
      <w:r w:rsidR="00987F5F" w:rsidRPr="0051218A">
        <w:rPr>
          <w:rFonts w:hint="eastAsia"/>
          <w:bCs/>
        </w:rPr>
        <w:t>（</w:t>
      </w:r>
      <w:r w:rsidR="00987F5F" w:rsidRPr="0051218A">
        <w:rPr>
          <w:bCs/>
        </w:rPr>
        <w:t>以下简称</w:t>
      </w:r>
      <w:r w:rsidR="00987F5F" w:rsidRPr="0051218A">
        <w:rPr>
          <w:rFonts w:hint="eastAsia"/>
          <w:bCs/>
        </w:rPr>
        <w:t>“</w:t>
      </w:r>
      <w:r w:rsidR="00987F5F" w:rsidRPr="0051218A">
        <w:rPr>
          <w:bCs/>
        </w:rPr>
        <w:t>《销售办法》</w:t>
      </w:r>
      <w:r w:rsidR="00987F5F" w:rsidRPr="0051218A">
        <w:rPr>
          <w:rFonts w:hint="eastAsia"/>
          <w:bCs/>
        </w:rPr>
        <w:t>”）</w:t>
      </w:r>
      <w:r w:rsidR="00987F5F" w:rsidRPr="0051218A">
        <w:rPr>
          <w:bCs/>
        </w:rPr>
        <w:t>、</w:t>
      </w:r>
      <w:r>
        <w:rPr>
          <w:rFonts w:hAnsi="宋体" w:hint="eastAsia"/>
          <w:szCs w:val="24"/>
        </w:rPr>
        <w:t>《公开</w:t>
      </w:r>
      <w:r>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731689">
        <w:rPr>
          <w:rFonts w:hAnsi="宋体" w:hint="eastAsia"/>
          <w:szCs w:val="24"/>
        </w:rPr>
        <w:t>广发</w:t>
      </w:r>
      <w:r w:rsidR="008047F5">
        <w:rPr>
          <w:rFonts w:hAnsi="宋体" w:hint="eastAsia"/>
          <w:szCs w:val="24"/>
        </w:rPr>
        <w:t>国证信息技术</w:t>
      </w:r>
      <w:r w:rsidR="000F6BE6">
        <w:rPr>
          <w:rFonts w:hAnsi="宋体" w:hint="eastAsia"/>
          <w:szCs w:val="24"/>
        </w:rPr>
        <w:t>创新主题</w:t>
      </w:r>
      <w:r w:rsidR="00731689">
        <w:rPr>
          <w:rFonts w:hAnsi="宋体" w:hint="eastAsia"/>
          <w:szCs w:val="24"/>
        </w:rPr>
        <w:t>交易型开放式指数证券投资基金</w:t>
      </w:r>
      <w:r>
        <w:rPr>
          <w:rFonts w:hAnsi="宋体" w:hint="eastAsia"/>
          <w:szCs w:val="24"/>
        </w:rPr>
        <w:t>基金合同》（以下简称“基金合同”）及其他有关规定。</w:t>
      </w:r>
    </w:p>
    <w:p w14:paraId="547B625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2.2基金托管协议的目的</w:t>
      </w:r>
    </w:p>
    <w:p w14:paraId="1C7884C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568B036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2.3基金托管协议的原则</w:t>
      </w:r>
    </w:p>
    <w:p w14:paraId="2E0EBEA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06B572B4" w14:textId="77777777" w:rsidR="00685BDD" w:rsidRDefault="00685BDD">
      <w:pPr>
        <w:pStyle w:val="20"/>
        <w:spacing w:before="0" w:after="0" w:line="360" w:lineRule="auto"/>
        <w:ind w:left="0" w:firstLineChars="200" w:firstLine="480"/>
        <w:rPr>
          <w:rFonts w:hAnsi="宋体"/>
          <w:szCs w:val="24"/>
        </w:rPr>
      </w:pPr>
    </w:p>
    <w:p w14:paraId="79FE08ED" w14:textId="77777777" w:rsidR="00685BDD" w:rsidRDefault="00C30B34">
      <w:pPr>
        <w:pStyle w:val="1"/>
        <w:ind w:firstLineChars="200" w:firstLine="482"/>
        <w:rPr>
          <w:bCs/>
          <w:color w:val="auto"/>
          <w:szCs w:val="24"/>
        </w:rPr>
      </w:pPr>
      <w:bookmarkStart w:id="15" w:name="_Toc296551339"/>
      <w:bookmarkStart w:id="16" w:name="_Toc26170398"/>
      <w:r>
        <w:rPr>
          <w:rFonts w:hint="eastAsia"/>
          <w:bCs/>
          <w:color w:val="auto"/>
          <w:szCs w:val="24"/>
        </w:rPr>
        <w:t>第三条 基金托管人对基金管理人的业务监督和核查</w:t>
      </w:r>
      <w:bookmarkEnd w:id="15"/>
      <w:bookmarkEnd w:id="16"/>
    </w:p>
    <w:p w14:paraId="21A96C61"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3.1基金托管人对基金管理人的投资行为行使监督权</w:t>
      </w:r>
    </w:p>
    <w:p w14:paraId="7BAF7783"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3.1.1基金托管人根据有关法律法规的规定和基金合同的约定，对下述基金投</w:t>
      </w:r>
      <w:r>
        <w:rPr>
          <w:rFonts w:hAnsi="宋体" w:hint="eastAsia"/>
          <w:szCs w:val="24"/>
        </w:rPr>
        <w:lastRenderedPageBreak/>
        <w:t>资范围、投资对象进行监督。本基金将投资于以下金融工具：</w:t>
      </w:r>
    </w:p>
    <w:p w14:paraId="2A15C1F9" w14:textId="6DF2B2D5" w:rsidR="008047F5" w:rsidRPr="008047F5" w:rsidRDefault="008047F5" w:rsidP="008047F5">
      <w:pPr>
        <w:spacing w:line="360" w:lineRule="auto"/>
        <w:ind w:firstLine="480"/>
        <w:rPr>
          <w:rFonts w:ascii="宋体" w:hAnsi="宋体"/>
          <w:sz w:val="24"/>
        </w:rPr>
      </w:pPr>
      <w:r w:rsidRPr="008047F5">
        <w:rPr>
          <w:rFonts w:ascii="宋体" w:hAnsi="宋体" w:hint="eastAsia"/>
          <w:sz w:val="24"/>
        </w:rPr>
        <w:t>本基金主要投资于标的指数（即国证信息技术</w:t>
      </w:r>
      <w:r w:rsidR="000F6BE6">
        <w:rPr>
          <w:rFonts w:ascii="宋体" w:hAnsi="宋体" w:hint="eastAsia"/>
          <w:sz w:val="24"/>
        </w:rPr>
        <w:t>创新主题</w:t>
      </w:r>
      <w:r w:rsidRPr="008047F5">
        <w:rPr>
          <w:rFonts w:ascii="宋体" w:hAnsi="宋体" w:hint="eastAsia"/>
          <w:sz w:val="24"/>
        </w:rPr>
        <w:t>指数）的成份股、备选成份股（含存托凭证）。为更好地实现投资目标，本基金可少量投资于非成份股（包括科创板、创业板及其他依法发行、上市的股票、存托凭证）、债券、股指期货、股票期权、资产支持证券、银行存款、同业存单、债券回购、货币市场工具及中国证监会允许基金投资的其他金融工具，但须符合中国证监会的相关规定。</w:t>
      </w:r>
    </w:p>
    <w:p w14:paraId="1FBF3F48" w14:textId="77777777" w:rsidR="008047F5" w:rsidRPr="008047F5" w:rsidRDefault="008047F5" w:rsidP="008047F5">
      <w:pPr>
        <w:spacing w:line="360" w:lineRule="auto"/>
        <w:ind w:firstLine="480"/>
        <w:rPr>
          <w:rFonts w:ascii="宋体" w:hAnsi="宋体"/>
          <w:sz w:val="24"/>
        </w:rPr>
      </w:pPr>
      <w:r w:rsidRPr="008047F5">
        <w:rPr>
          <w:rFonts w:ascii="宋体" w:hAnsi="宋体" w:hint="eastAsia"/>
          <w:sz w:val="24"/>
        </w:rPr>
        <w:t>本基金可根据法律法规的规定参与转融通证券出借业务。</w:t>
      </w:r>
    </w:p>
    <w:p w14:paraId="06EB6E1F" w14:textId="77777777" w:rsidR="008047F5" w:rsidRPr="008047F5" w:rsidRDefault="008047F5" w:rsidP="008047F5">
      <w:pPr>
        <w:spacing w:line="360" w:lineRule="auto"/>
        <w:ind w:firstLine="480"/>
        <w:rPr>
          <w:rFonts w:ascii="宋体" w:hAnsi="宋体"/>
          <w:sz w:val="24"/>
        </w:rPr>
      </w:pPr>
      <w:r w:rsidRPr="008047F5">
        <w:rPr>
          <w:rFonts w:ascii="宋体" w:hAnsi="宋体" w:hint="eastAsia"/>
          <w:sz w:val="24"/>
        </w:rPr>
        <w:t>本基金投资于标的指数成份股、备选成份股（含存托凭证）的比例不低于基金资产净值的90%且不低于非现金基金资产的80%；本基金每个交易日日终在扣除股指期货合约、股票期权合约需缴纳的交易保证金后，应当保持不低于交易保证金一倍的现金，其中现金不包括结算备付金、存出保证金、应收申购款等；股指期货、股票期权及其他金融工具的投资比例依照法律法规或监管机构的规定执行。</w:t>
      </w:r>
    </w:p>
    <w:p w14:paraId="1F6EC562" w14:textId="21A80C51" w:rsidR="00987F5F" w:rsidRPr="006C2C3D" w:rsidRDefault="008047F5" w:rsidP="00EC007A">
      <w:pPr>
        <w:spacing w:line="360" w:lineRule="auto"/>
        <w:ind w:firstLineChars="200" w:firstLine="480"/>
        <w:jc w:val="left"/>
        <w:rPr>
          <w:rFonts w:ascii="宋体" w:hAnsi="宋体"/>
          <w:sz w:val="24"/>
          <w:szCs w:val="24"/>
        </w:rPr>
      </w:pPr>
      <w:r w:rsidRPr="008047F5">
        <w:rPr>
          <w:rFonts w:ascii="宋体" w:hAnsi="宋体" w:hint="eastAsia"/>
          <w:sz w:val="24"/>
        </w:rPr>
        <w:t>如法律法规或监管机构以后允许基金投资其他品种，基金管理人在履行适当程序后，可以将其纳入投资范围。其投资比例遵循届时有效的法律法规和相关规定。</w:t>
      </w:r>
    </w:p>
    <w:p w14:paraId="4B9A2F59" w14:textId="6BA7F846" w:rsidR="00685BDD" w:rsidRDefault="00C30B34" w:rsidP="00EC007A">
      <w:pPr>
        <w:spacing w:line="360" w:lineRule="auto"/>
        <w:ind w:firstLineChars="200" w:firstLine="480"/>
        <w:jc w:val="left"/>
        <w:rPr>
          <w:rFonts w:ascii="宋体" w:hAnsi="宋体"/>
          <w:sz w:val="24"/>
          <w:szCs w:val="24"/>
        </w:rPr>
      </w:pPr>
      <w:r w:rsidRPr="003F6BBC">
        <w:rPr>
          <w:rFonts w:ascii="宋体" w:hAnsi="宋体" w:hint="eastAsia"/>
          <w:sz w:val="24"/>
          <w:szCs w:val="24"/>
        </w:rPr>
        <w:t>3.1.2基金托管人根据有关法律法规的规定及基金合同的约定对下述基金投融资比例进行监督：</w:t>
      </w:r>
      <w:r w:rsidRPr="00B21865">
        <w:rPr>
          <w:rFonts w:ascii="宋体" w:hAnsi="宋体" w:hint="eastAsia"/>
          <w:sz w:val="24"/>
          <w:szCs w:val="24"/>
        </w:rPr>
        <w:t xml:space="preserve">    </w:t>
      </w:r>
    </w:p>
    <w:p w14:paraId="1118734C"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w:t>
      </w:r>
      <w:r w:rsidRPr="008047F5">
        <w:rPr>
          <w:rFonts w:hint="eastAsia"/>
          <w:bCs/>
          <w:sz w:val="24"/>
        </w:rPr>
        <w:t>）本基金投资于标的指数成份股、备选成份股（含存托凭证）的比例不低于基金资产净值的</w:t>
      </w:r>
      <w:r w:rsidRPr="008047F5">
        <w:rPr>
          <w:rFonts w:hint="eastAsia"/>
          <w:bCs/>
          <w:sz w:val="24"/>
        </w:rPr>
        <w:t>90%</w:t>
      </w:r>
      <w:r w:rsidRPr="008047F5">
        <w:rPr>
          <w:rFonts w:hint="eastAsia"/>
          <w:bCs/>
          <w:sz w:val="24"/>
        </w:rPr>
        <w:t>且不低于非现金基金资产的</w:t>
      </w:r>
      <w:r w:rsidRPr="008047F5">
        <w:rPr>
          <w:rFonts w:hint="eastAsia"/>
          <w:bCs/>
          <w:sz w:val="24"/>
        </w:rPr>
        <w:t>80%</w:t>
      </w:r>
      <w:r w:rsidRPr="008047F5">
        <w:rPr>
          <w:rFonts w:hint="eastAsia"/>
          <w:bCs/>
          <w:sz w:val="24"/>
        </w:rPr>
        <w:t>；</w:t>
      </w:r>
    </w:p>
    <w:p w14:paraId="720BEB58"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2</w:t>
      </w:r>
      <w:r w:rsidRPr="008047F5">
        <w:rPr>
          <w:rFonts w:hint="eastAsia"/>
          <w:bCs/>
          <w:sz w:val="24"/>
        </w:rPr>
        <w:t>）本基金参与股指期货交易，还须遵守以下限制：</w:t>
      </w:r>
    </w:p>
    <w:p w14:paraId="4E508CC6" w14:textId="77777777" w:rsidR="008047F5" w:rsidRPr="008047F5" w:rsidRDefault="008047F5" w:rsidP="008047F5">
      <w:pPr>
        <w:spacing w:line="360" w:lineRule="auto"/>
        <w:ind w:firstLineChars="200" w:firstLine="480"/>
        <w:jc w:val="left"/>
        <w:rPr>
          <w:bCs/>
          <w:sz w:val="24"/>
        </w:rPr>
      </w:pPr>
      <w:r w:rsidRPr="008047F5">
        <w:rPr>
          <w:rFonts w:hint="eastAsia"/>
          <w:bCs/>
          <w:sz w:val="24"/>
        </w:rPr>
        <w:t>在任何交易日日终，持有的买入股指期货合约价值，不得超过基金资产净值的</w:t>
      </w:r>
      <w:r w:rsidRPr="008047F5">
        <w:rPr>
          <w:rFonts w:hint="eastAsia"/>
          <w:bCs/>
          <w:sz w:val="24"/>
        </w:rPr>
        <w:t>10%</w:t>
      </w:r>
      <w:r w:rsidRPr="008047F5">
        <w:rPr>
          <w:rFonts w:hint="eastAsia"/>
          <w:bCs/>
          <w:sz w:val="24"/>
        </w:rPr>
        <w:t>；在任何交易日日终，持有的买入股指期货合约价值与有价证券市值之和，不得超过基金资产净值的</w:t>
      </w:r>
      <w:r w:rsidRPr="008047F5">
        <w:rPr>
          <w:rFonts w:hint="eastAsia"/>
          <w:bCs/>
          <w:sz w:val="24"/>
        </w:rPr>
        <w:t>100%</w:t>
      </w:r>
      <w:r w:rsidRPr="008047F5">
        <w:rPr>
          <w:rFonts w:hint="eastAsia"/>
          <w:bCs/>
          <w:sz w:val="24"/>
        </w:rPr>
        <w:t>，其中，有价证券指股票、债券（不含到期日在一年以内的政府债券）、资产支持证券、买入返售金融资产（不含质押式回购）等；基金在任何交易日日终，持有的卖出股指期货合约价值不得超过基金持有的股票总市值的</w:t>
      </w:r>
      <w:r w:rsidRPr="008047F5">
        <w:rPr>
          <w:rFonts w:hint="eastAsia"/>
          <w:bCs/>
          <w:sz w:val="24"/>
        </w:rPr>
        <w:t>20%</w:t>
      </w:r>
      <w:r w:rsidRPr="008047F5">
        <w:rPr>
          <w:rFonts w:hint="eastAsia"/>
          <w:bCs/>
          <w:sz w:val="24"/>
        </w:rPr>
        <w:t>；在任何交易日内交易（不包括平仓）的股指期货合约的成交金额不得超过上一交易日基金资产净值的</w:t>
      </w:r>
      <w:r w:rsidRPr="008047F5">
        <w:rPr>
          <w:rFonts w:hint="eastAsia"/>
          <w:bCs/>
          <w:sz w:val="24"/>
        </w:rPr>
        <w:t>20%</w:t>
      </w:r>
      <w:r w:rsidRPr="008047F5">
        <w:rPr>
          <w:rFonts w:hint="eastAsia"/>
          <w:bCs/>
          <w:sz w:val="24"/>
        </w:rPr>
        <w:t>；每个交易日日终在扣除股指期货合约、股票期权合约需缴纳的交易保证金后，应当保持不低于交易保证金一倍的现金；本基金所持有的股票市值和买入、卖出股指期货合约价值，合计（轧差计算）应当符合基金合同关于股票投资比例的有关约定；</w:t>
      </w:r>
    </w:p>
    <w:p w14:paraId="033560E0"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3</w:t>
      </w:r>
      <w:r w:rsidRPr="008047F5">
        <w:rPr>
          <w:rFonts w:hint="eastAsia"/>
          <w:bCs/>
          <w:sz w:val="24"/>
        </w:rPr>
        <w:t>）本基金投资于同一原始权益人的各类资产支持证券的比例，不得超过基金资产净值的</w:t>
      </w:r>
      <w:r w:rsidRPr="008047F5">
        <w:rPr>
          <w:rFonts w:hint="eastAsia"/>
          <w:bCs/>
          <w:sz w:val="24"/>
        </w:rPr>
        <w:t>10%</w:t>
      </w:r>
      <w:r w:rsidRPr="008047F5">
        <w:rPr>
          <w:rFonts w:hint="eastAsia"/>
          <w:bCs/>
          <w:sz w:val="24"/>
        </w:rPr>
        <w:t>；</w:t>
      </w:r>
    </w:p>
    <w:p w14:paraId="31D215CB"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4</w:t>
      </w:r>
      <w:r w:rsidRPr="008047F5">
        <w:rPr>
          <w:rFonts w:hint="eastAsia"/>
          <w:bCs/>
          <w:sz w:val="24"/>
        </w:rPr>
        <w:t>）本基金持有的全部资产支持证券，其市值不得超过基金资产净值的</w:t>
      </w:r>
      <w:r w:rsidRPr="008047F5">
        <w:rPr>
          <w:rFonts w:hint="eastAsia"/>
          <w:bCs/>
          <w:sz w:val="24"/>
        </w:rPr>
        <w:t>20%</w:t>
      </w:r>
      <w:r w:rsidRPr="008047F5">
        <w:rPr>
          <w:rFonts w:hint="eastAsia"/>
          <w:bCs/>
          <w:sz w:val="24"/>
        </w:rPr>
        <w:t>；</w:t>
      </w:r>
    </w:p>
    <w:p w14:paraId="639ACADD" w14:textId="77777777" w:rsidR="008047F5" w:rsidRPr="008047F5" w:rsidRDefault="008047F5" w:rsidP="008047F5">
      <w:pPr>
        <w:spacing w:line="360" w:lineRule="auto"/>
        <w:ind w:firstLineChars="200" w:firstLine="480"/>
        <w:jc w:val="left"/>
        <w:rPr>
          <w:bCs/>
          <w:sz w:val="24"/>
        </w:rPr>
      </w:pPr>
      <w:r w:rsidRPr="008047F5">
        <w:rPr>
          <w:rFonts w:hint="eastAsia"/>
          <w:bCs/>
          <w:sz w:val="24"/>
        </w:rPr>
        <w:lastRenderedPageBreak/>
        <w:t>（</w:t>
      </w:r>
      <w:r w:rsidRPr="008047F5">
        <w:rPr>
          <w:rFonts w:hint="eastAsia"/>
          <w:bCs/>
          <w:sz w:val="24"/>
        </w:rPr>
        <w:t>5</w:t>
      </w:r>
      <w:r w:rsidRPr="008047F5">
        <w:rPr>
          <w:rFonts w:hint="eastAsia"/>
          <w:bCs/>
          <w:sz w:val="24"/>
        </w:rPr>
        <w:t>）本基金主动投资于流动性受限资产的市值合计不得超过基金资产净值的</w:t>
      </w:r>
      <w:r w:rsidRPr="008047F5">
        <w:rPr>
          <w:rFonts w:hint="eastAsia"/>
          <w:bCs/>
          <w:sz w:val="24"/>
        </w:rPr>
        <w:t>15%</w:t>
      </w:r>
      <w:r w:rsidRPr="008047F5">
        <w:rPr>
          <w:rFonts w:hint="eastAsia"/>
          <w:bCs/>
          <w:sz w:val="24"/>
        </w:rPr>
        <w:t>，因证券市场波动、上市公司股票停牌、基金规模变动等基金管理人之外的因素致使基金不符合该比例限制的，基金管理人不得主动新增流动性受限资产的投资；</w:t>
      </w:r>
    </w:p>
    <w:p w14:paraId="44656105"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6</w:t>
      </w:r>
      <w:r w:rsidRPr="008047F5">
        <w:rPr>
          <w:rFonts w:hint="eastAsia"/>
          <w:bCs/>
          <w:sz w:val="24"/>
        </w:rPr>
        <w:t>）本基金持有的同一（指同一信用级别）资产支持证券的比例，不得超过该资产支持证券规模的</w:t>
      </w:r>
      <w:r w:rsidRPr="008047F5">
        <w:rPr>
          <w:rFonts w:hint="eastAsia"/>
          <w:bCs/>
          <w:sz w:val="24"/>
        </w:rPr>
        <w:t>10%</w:t>
      </w:r>
      <w:r w:rsidRPr="008047F5">
        <w:rPr>
          <w:rFonts w:hint="eastAsia"/>
          <w:bCs/>
          <w:sz w:val="24"/>
        </w:rPr>
        <w:t>；</w:t>
      </w:r>
    </w:p>
    <w:p w14:paraId="0047C367"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7</w:t>
      </w:r>
      <w:r w:rsidRPr="008047F5">
        <w:rPr>
          <w:rFonts w:hint="eastAsia"/>
          <w:bCs/>
          <w:sz w:val="24"/>
        </w:rPr>
        <w:t>）本基金管理人管理的全部基金投资于同一原始权益人的各类资产支持证券，不得超过其各类资产支持证券合计规模的</w:t>
      </w:r>
      <w:r w:rsidRPr="008047F5">
        <w:rPr>
          <w:rFonts w:hint="eastAsia"/>
          <w:bCs/>
          <w:sz w:val="24"/>
        </w:rPr>
        <w:t>10%</w:t>
      </w:r>
      <w:r w:rsidRPr="008047F5">
        <w:rPr>
          <w:rFonts w:hint="eastAsia"/>
          <w:bCs/>
          <w:sz w:val="24"/>
        </w:rPr>
        <w:t>；</w:t>
      </w:r>
    </w:p>
    <w:p w14:paraId="5C1FFDF0"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8</w:t>
      </w:r>
      <w:r w:rsidRPr="008047F5">
        <w:rPr>
          <w:rFonts w:hint="eastAsia"/>
          <w:bCs/>
          <w:sz w:val="24"/>
        </w:rPr>
        <w:t>）本基金应投资于信用级别评级为</w:t>
      </w:r>
      <w:r w:rsidRPr="008047F5">
        <w:rPr>
          <w:rFonts w:hint="eastAsia"/>
          <w:bCs/>
          <w:sz w:val="24"/>
        </w:rPr>
        <w:t>BBB</w:t>
      </w:r>
      <w:r w:rsidRPr="008047F5">
        <w:rPr>
          <w:rFonts w:hint="eastAsia"/>
          <w:bCs/>
          <w:sz w:val="24"/>
        </w:rPr>
        <w:t>以上（含</w:t>
      </w:r>
      <w:r w:rsidRPr="008047F5">
        <w:rPr>
          <w:rFonts w:hint="eastAsia"/>
          <w:bCs/>
          <w:sz w:val="24"/>
        </w:rPr>
        <w:t>BBB</w:t>
      </w:r>
      <w:r w:rsidRPr="008047F5">
        <w:rPr>
          <w:rFonts w:hint="eastAsia"/>
          <w:bCs/>
          <w:sz w:val="24"/>
        </w:rPr>
        <w:t>）的资产支持证券。基金持有资产支持证券期间，如果其信用等级下降、不再符合投资标准，应在评级报告发布之日起</w:t>
      </w:r>
      <w:r w:rsidRPr="008047F5">
        <w:rPr>
          <w:rFonts w:hint="eastAsia"/>
          <w:bCs/>
          <w:sz w:val="24"/>
        </w:rPr>
        <w:t>3</w:t>
      </w:r>
      <w:r w:rsidRPr="008047F5">
        <w:rPr>
          <w:rFonts w:hint="eastAsia"/>
          <w:bCs/>
          <w:sz w:val="24"/>
        </w:rPr>
        <w:t>个月内予以全部卖出；</w:t>
      </w:r>
    </w:p>
    <w:p w14:paraId="525DD0E1"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9</w:t>
      </w:r>
      <w:r w:rsidRPr="008047F5">
        <w:rPr>
          <w:rFonts w:hint="eastAsia"/>
          <w:bCs/>
          <w:sz w:val="24"/>
        </w:rPr>
        <w:t>）基金财产参与股票发行申购，本基金所申报的金额不超过本基金的总资产，本基金所申报的股票数量不超过拟发行股票公司本次发行股票的总量；</w:t>
      </w:r>
    </w:p>
    <w:p w14:paraId="74233727"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10</w:t>
      </w:r>
      <w:r w:rsidRPr="008047F5">
        <w:rPr>
          <w:rFonts w:hint="eastAsia"/>
          <w:bCs/>
          <w:sz w:val="24"/>
        </w:rPr>
        <w:t>）本基金在全国银行间同业市场进行债券回购的资金余额不得超过基金资产净值的</w:t>
      </w:r>
      <w:r w:rsidRPr="008047F5">
        <w:rPr>
          <w:rFonts w:hint="eastAsia"/>
          <w:bCs/>
          <w:sz w:val="24"/>
        </w:rPr>
        <w:t>40%</w:t>
      </w:r>
      <w:r w:rsidRPr="008047F5">
        <w:rPr>
          <w:rFonts w:hint="eastAsia"/>
          <w:bCs/>
          <w:sz w:val="24"/>
        </w:rPr>
        <w:t>，债券回购最长期限为</w:t>
      </w:r>
      <w:r w:rsidRPr="008047F5">
        <w:rPr>
          <w:rFonts w:hint="eastAsia"/>
          <w:bCs/>
          <w:sz w:val="24"/>
        </w:rPr>
        <w:t>1</w:t>
      </w:r>
      <w:r w:rsidRPr="008047F5">
        <w:rPr>
          <w:rFonts w:hint="eastAsia"/>
          <w:bCs/>
          <w:sz w:val="24"/>
        </w:rPr>
        <w:t>年，债券回购到期后不得展期；</w:t>
      </w:r>
    </w:p>
    <w:p w14:paraId="0607D732"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11</w:t>
      </w:r>
      <w:r w:rsidRPr="008047F5">
        <w:rPr>
          <w:rFonts w:hint="eastAsia"/>
          <w:bCs/>
          <w:sz w:val="24"/>
        </w:rPr>
        <w:t>）基金总资产不得超过基金净资产的</w:t>
      </w:r>
      <w:r w:rsidRPr="008047F5">
        <w:rPr>
          <w:rFonts w:hint="eastAsia"/>
          <w:bCs/>
          <w:sz w:val="24"/>
        </w:rPr>
        <w:t>140%</w:t>
      </w:r>
      <w:r w:rsidRPr="008047F5">
        <w:rPr>
          <w:rFonts w:hint="eastAsia"/>
          <w:bCs/>
          <w:sz w:val="24"/>
        </w:rPr>
        <w:t>；</w:t>
      </w:r>
    </w:p>
    <w:p w14:paraId="75D74EBC"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12</w:t>
      </w:r>
      <w:r w:rsidRPr="008047F5">
        <w:rPr>
          <w:rFonts w:hint="eastAsia"/>
          <w:bCs/>
          <w:sz w:val="24"/>
        </w:rPr>
        <w:t>）本基金参与转融通证券出借业务的，还须符合以下限制：出借证券资产不得超过基金资产净值的</w:t>
      </w:r>
      <w:r w:rsidRPr="008047F5">
        <w:rPr>
          <w:rFonts w:hint="eastAsia"/>
          <w:bCs/>
          <w:sz w:val="24"/>
        </w:rPr>
        <w:t>30%</w:t>
      </w:r>
      <w:r w:rsidRPr="008047F5">
        <w:rPr>
          <w:rFonts w:hint="eastAsia"/>
          <w:bCs/>
          <w:sz w:val="24"/>
        </w:rPr>
        <w:t>，其中出借期限在</w:t>
      </w:r>
      <w:r w:rsidRPr="008047F5">
        <w:rPr>
          <w:rFonts w:hint="eastAsia"/>
          <w:bCs/>
          <w:sz w:val="24"/>
        </w:rPr>
        <w:t>10</w:t>
      </w:r>
      <w:r w:rsidRPr="008047F5">
        <w:rPr>
          <w:rFonts w:hint="eastAsia"/>
          <w:bCs/>
          <w:sz w:val="24"/>
        </w:rPr>
        <w:t>个交易日以上的出借证券归为流动性受限资产；参与出借业务的单只证券不得超过基金持有该证券总量的</w:t>
      </w:r>
      <w:r w:rsidRPr="008047F5">
        <w:rPr>
          <w:rFonts w:hint="eastAsia"/>
          <w:bCs/>
          <w:sz w:val="24"/>
        </w:rPr>
        <w:t>30%</w:t>
      </w:r>
      <w:r w:rsidRPr="008047F5">
        <w:rPr>
          <w:rFonts w:hint="eastAsia"/>
          <w:bCs/>
          <w:sz w:val="24"/>
        </w:rPr>
        <w:t>；最近</w:t>
      </w:r>
      <w:r w:rsidRPr="008047F5">
        <w:rPr>
          <w:rFonts w:hint="eastAsia"/>
          <w:bCs/>
          <w:sz w:val="24"/>
        </w:rPr>
        <w:t>6</w:t>
      </w:r>
      <w:r w:rsidRPr="008047F5">
        <w:rPr>
          <w:rFonts w:hint="eastAsia"/>
          <w:bCs/>
          <w:sz w:val="24"/>
        </w:rPr>
        <w:t>个月内日均基金资产净值不得低于</w:t>
      </w:r>
      <w:r w:rsidRPr="008047F5">
        <w:rPr>
          <w:rFonts w:hint="eastAsia"/>
          <w:bCs/>
          <w:sz w:val="24"/>
        </w:rPr>
        <w:t>2</w:t>
      </w:r>
      <w:r w:rsidRPr="008047F5">
        <w:rPr>
          <w:rFonts w:hint="eastAsia"/>
          <w:bCs/>
          <w:sz w:val="24"/>
        </w:rPr>
        <w:t>亿元；证券出借的平均剩余期限不得超过</w:t>
      </w:r>
      <w:r w:rsidRPr="008047F5">
        <w:rPr>
          <w:rFonts w:hint="eastAsia"/>
          <w:bCs/>
          <w:sz w:val="24"/>
        </w:rPr>
        <w:t>30</w:t>
      </w:r>
      <w:r w:rsidRPr="008047F5">
        <w:rPr>
          <w:rFonts w:hint="eastAsia"/>
          <w:bCs/>
          <w:sz w:val="24"/>
        </w:rPr>
        <w:t>天，平均剩余期限按照市值加权平均计算；</w:t>
      </w:r>
    </w:p>
    <w:p w14:paraId="5FF47DA1"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13</w:t>
      </w:r>
      <w:r w:rsidRPr="008047F5">
        <w:rPr>
          <w:rFonts w:hint="eastAsia"/>
          <w:bCs/>
          <w:sz w:val="24"/>
        </w:rPr>
        <w:t>）本基金与私募类证券资管产品及中国证监会认定的其他主体为交易对手开展逆回购交易的，可接受质押品的资质要求应当与基金合同约定的投资范围保持一致；</w:t>
      </w:r>
    </w:p>
    <w:p w14:paraId="418462BA"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14</w:t>
      </w:r>
      <w:r w:rsidRPr="008047F5">
        <w:rPr>
          <w:rFonts w:hint="eastAsia"/>
          <w:bCs/>
          <w:sz w:val="24"/>
        </w:rPr>
        <w:t>）本基金投资境内发行的存托凭证的比例限制依照境内上市交易的股票执行，与境内上市交易的股票合并计算；</w:t>
      </w:r>
    </w:p>
    <w:p w14:paraId="0ECC603A"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15</w:t>
      </w:r>
      <w:r w:rsidRPr="008047F5">
        <w:rPr>
          <w:rFonts w:hint="eastAsia"/>
          <w:bCs/>
          <w:sz w:val="24"/>
        </w:rPr>
        <w:t>）本基金参与股票期权交易的，应当符合下列风险控制指标要求：因未平仓的期权合约支付和收取的权利金总额不得超过基金资产净值的</w:t>
      </w:r>
      <w:r w:rsidRPr="008047F5">
        <w:rPr>
          <w:rFonts w:hint="eastAsia"/>
          <w:bCs/>
          <w:sz w:val="24"/>
        </w:rPr>
        <w:t>10%</w:t>
      </w:r>
      <w:r w:rsidRPr="008047F5">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8047F5">
        <w:rPr>
          <w:rFonts w:hint="eastAsia"/>
          <w:bCs/>
          <w:sz w:val="24"/>
        </w:rPr>
        <w:t>20%</w:t>
      </w:r>
      <w:r w:rsidRPr="008047F5">
        <w:rPr>
          <w:rFonts w:hint="eastAsia"/>
          <w:bCs/>
          <w:sz w:val="24"/>
        </w:rPr>
        <w:t>。其中，合约面值按照行权价乘以合约乘数计算；</w:t>
      </w:r>
    </w:p>
    <w:p w14:paraId="51943EB3" w14:textId="77777777" w:rsidR="008047F5" w:rsidRPr="008047F5" w:rsidRDefault="008047F5" w:rsidP="008047F5">
      <w:pPr>
        <w:spacing w:line="360" w:lineRule="auto"/>
        <w:ind w:firstLineChars="200" w:firstLine="480"/>
        <w:jc w:val="left"/>
        <w:rPr>
          <w:bCs/>
          <w:sz w:val="24"/>
        </w:rPr>
      </w:pPr>
      <w:r w:rsidRPr="008047F5">
        <w:rPr>
          <w:rFonts w:hint="eastAsia"/>
          <w:bCs/>
          <w:sz w:val="24"/>
        </w:rPr>
        <w:t>（</w:t>
      </w:r>
      <w:r w:rsidRPr="008047F5">
        <w:rPr>
          <w:rFonts w:hint="eastAsia"/>
          <w:bCs/>
          <w:sz w:val="24"/>
        </w:rPr>
        <w:t>16</w:t>
      </w:r>
      <w:r w:rsidRPr="008047F5">
        <w:rPr>
          <w:rFonts w:hint="eastAsia"/>
          <w:bCs/>
          <w:sz w:val="24"/>
        </w:rPr>
        <w:t>）法律法规及中国证监会规定的其他投资限制。</w:t>
      </w:r>
    </w:p>
    <w:p w14:paraId="6CE49D68" w14:textId="758B2883" w:rsidR="00815538" w:rsidRPr="00815538" w:rsidRDefault="008047F5" w:rsidP="00815538">
      <w:pPr>
        <w:spacing w:line="360" w:lineRule="auto"/>
        <w:ind w:firstLineChars="200" w:firstLine="480"/>
        <w:jc w:val="left"/>
        <w:rPr>
          <w:bCs/>
          <w:sz w:val="24"/>
        </w:rPr>
      </w:pPr>
      <w:r w:rsidRPr="008047F5">
        <w:rPr>
          <w:rFonts w:hint="eastAsia"/>
          <w:bCs/>
          <w:sz w:val="24"/>
        </w:rPr>
        <w:t>除第（</w:t>
      </w:r>
      <w:r w:rsidRPr="008047F5">
        <w:rPr>
          <w:rFonts w:hint="eastAsia"/>
          <w:bCs/>
          <w:sz w:val="24"/>
        </w:rPr>
        <w:t>5</w:t>
      </w:r>
      <w:r w:rsidRPr="008047F5">
        <w:rPr>
          <w:rFonts w:hint="eastAsia"/>
          <w:bCs/>
          <w:sz w:val="24"/>
        </w:rPr>
        <w:t>）、（</w:t>
      </w:r>
      <w:r w:rsidRPr="008047F5">
        <w:rPr>
          <w:rFonts w:hint="eastAsia"/>
          <w:bCs/>
          <w:sz w:val="24"/>
        </w:rPr>
        <w:t>8</w:t>
      </w:r>
      <w:r w:rsidRPr="008047F5">
        <w:rPr>
          <w:rFonts w:hint="eastAsia"/>
          <w:bCs/>
          <w:sz w:val="24"/>
        </w:rPr>
        <w:t>）、（</w:t>
      </w:r>
      <w:r w:rsidRPr="008047F5">
        <w:rPr>
          <w:rFonts w:hint="eastAsia"/>
          <w:bCs/>
          <w:sz w:val="24"/>
        </w:rPr>
        <w:t>12</w:t>
      </w:r>
      <w:r w:rsidRPr="008047F5">
        <w:rPr>
          <w:rFonts w:hint="eastAsia"/>
          <w:bCs/>
          <w:sz w:val="24"/>
        </w:rPr>
        <w:t>）、（</w:t>
      </w:r>
      <w:r w:rsidRPr="008047F5">
        <w:rPr>
          <w:rFonts w:hint="eastAsia"/>
          <w:bCs/>
          <w:sz w:val="24"/>
        </w:rPr>
        <w:t>13</w:t>
      </w:r>
      <w:r w:rsidRPr="008047F5">
        <w:rPr>
          <w:rFonts w:hint="eastAsia"/>
          <w:bCs/>
          <w:sz w:val="24"/>
        </w:rPr>
        <w:t>）项规定的情形外，因证券或期货市场波动、上市</w:t>
      </w:r>
      <w:r w:rsidRPr="008047F5">
        <w:rPr>
          <w:rFonts w:hint="eastAsia"/>
          <w:bCs/>
          <w:sz w:val="24"/>
        </w:rPr>
        <w:lastRenderedPageBreak/>
        <w:t>公司合并、基金规模变动、标的指数成份股调整、标的指数成份股流动性限制等基金管理人之外的因素致使基金投资比例不符合上述规定投资比例的，基金管理人应当在</w:t>
      </w:r>
      <w:r w:rsidRPr="008047F5">
        <w:rPr>
          <w:rFonts w:hint="eastAsia"/>
          <w:bCs/>
          <w:sz w:val="24"/>
        </w:rPr>
        <w:t>10</w:t>
      </w:r>
      <w:r w:rsidRPr="008047F5">
        <w:rPr>
          <w:rFonts w:hint="eastAsia"/>
          <w:bCs/>
          <w:sz w:val="24"/>
        </w:rPr>
        <w:t>个交易日内进行调整。因证券市场波动、上市公司合并、基金规模变动等基金管理人之外的因素致使基金投资不符合第（</w:t>
      </w:r>
      <w:r w:rsidRPr="008047F5">
        <w:rPr>
          <w:rFonts w:hint="eastAsia"/>
          <w:bCs/>
          <w:sz w:val="24"/>
        </w:rPr>
        <w:t>12</w:t>
      </w:r>
      <w:r w:rsidRPr="008047F5">
        <w:rPr>
          <w:rFonts w:hint="eastAsia"/>
          <w:bCs/>
          <w:sz w:val="24"/>
        </w:rPr>
        <w:t>）项规定的，基金管理人不得新增证券出借业务。</w:t>
      </w:r>
    </w:p>
    <w:p w14:paraId="3E418DB4" w14:textId="4405D5AC" w:rsidR="00987F5F" w:rsidRPr="0051218A" w:rsidRDefault="00815538" w:rsidP="00987F5F">
      <w:pPr>
        <w:spacing w:line="360" w:lineRule="auto"/>
        <w:ind w:firstLineChars="200" w:firstLine="480"/>
        <w:rPr>
          <w:bCs/>
          <w:sz w:val="24"/>
        </w:rPr>
      </w:pPr>
      <w:r w:rsidRPr="00815538">
        <w:rPr>
          <w:rFonts w:hint="eastAsia"/>
          <w:bCs/>
          <w:sz w:val="24"/>
        </w:rPr>
        <w:t>基金管理人应当自基金合同生效之日起</w:t>
      </w:r>
      <w:r w:rsidRPr="00815538">
        <w:rPr>
          <w:rFonts w:hint="eastAsia"/>
          <w:bCs/>
          <w:sz w:val="24"/>
        </w:rPr>
        <w:t>6</w:t>
      </w:r>
      <w:r w:rsidRPr="00815538">
        <w:rPr>
          <w:rFonts w:hint="eastAsia"/>
          <w:bCs/>
          <w:sz w:val="24"/>
        </w:rPr>
        <w:t>个月内使基金的投资组合比例符合基金合同的有关约定。基金托管人对基金的投资的监督与检查自本基金合同生效之日起开始。</w:t>
      </w:r>
    </w:p>
    <w:p w14:paraId="0DE470EE"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0FCD04CC"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根据法律法规的规定及基金合同的约定，本基金禁止从事下列行为：</w:t>
      </w:r>
    </w:p>
    <w:p w14:paraId="0665B932"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1</w:t>
      </w:r>
      <w:r w:rsidRPr="00815538">
        <w:rPr>
          <w:bCs/>
          <w:kern w:val="0"/>
          <w:sz w:val="24"/>
          <w:szCs w:val="22"/>
        </w:rPr>
        <w:t>）承销证券；</w:t>
      </w:r>
      <w:r w:rsidRPr="00815538">
        <w:rPr>
          <w:bCs/>
          <w:kern w:val="0"/>
          <w:sz w:val="24"/>
          <w:szCs w:val="22"/>
        </w:rPr>
        <w:t xml:space="preserve"> </w:t>
      </w:r>
    </w:p>
    <w:p w14:paraId="077E7362"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2</w:t>
      </w:r>
      <w:r w:rsidRPr="00815538">
        <w:rPr>
          <w:bCs/>
          <w:kern w:val="0"/>
          <w:sz w:val="24"/>
          <w:szCs w:val="22"/>
        </w:rPr>
        <w:t>）违反规定向他人贷款或者提供担保；</w:t>
      </w:r>
      <w:r w:rsidRPr="00815538">
        <w:rPr>
          <w:bCs/>
          <w:kern w:val="0"/>
          <w:sz w:val="24"/>
          <w:szCs w:val="22"/>
        </w:rPr>
        <w:t xml:space="preserve"> </w:t>
      </w:r>
    </w:p>
    <w:p w14:paraId="191D1D44"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3</w:t>
      </w:r>
      <w:r w:rsidRPr="00815538">
        <w:rPr>
          <w:bCs/>
          <w:kern w:val="0"/>
          <w:sz w:val="24"/>
          <w:szCs w:val="22"/>
        </w:rPr>
        <w:t>）从事承担无限责任的投资；</w:t>
      </w:r>
      <w:r w:rsidRPr="00815538">
        <w:rPr>
          <w:bCs/>
          <w:kern w:val="0"/>
          <w:sz w:val="24"/>
          <w:szCs w:val="22"/>
        </w:rPr>
        <w:t xml:space="preserve"> </w:t>
      </w:r>
    </w:p>
    <w:p w14:paraId="0CF8890E"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4</w:t>
      </w:r>
      <w:r w:rsidRPr="00815538">
        <w:rPr>
          <w:bCs/>
          <w:kern w:val="0"/>
          <w:sz w:val="24"/>
          <w:szCs w:val="22"/>
        </w:rPr>
        <w:t>）买卖其他基金份额，但是</w:t>
      </w:r>
      <w:r w:rsidRPr="00815538">
        <w:rPr>
          <w:rFonts w:hint="eastAsia"/>
          <w:bCs/>
          <w:kern w:val="0"/>
          <w:sz w:val="24"/>
          <w:szCs w:val="22"/>
        </w:rPr>
        <w:t>中国证监会</w:t>
      </w:r>
      <w:r w:rsidRPr="00815538">
        <w:rPr>
          <w:bCs/>
          <w:kern w:val="0"/>
          <w:sz w:val="24"/>
          <w:szCs w:val="22"/>
        </w:rPr>
        <w:t>另有规定的除外；</w:t>
      </w:r>
      <w:r w:rsidRPr="00815538">
        <w:rPr>
          <w:bCs/>
          <w:kern w:val="0"/>
          <w:sz w:val="24"/>
          <w:szCs w:val="22"/>
        </w:rPr>
        <w:t xml:space="preserve"> </w:t>
      </w:r>
    </w:p>
    <w:p w14:paraId="35AE9F46"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5</w:t>
      </w:r>
      <w:r w:rsidRPr="00815538">
        <w:rPr>
          <w:bCs/>
          <w:kern w:val="0"/>
          <w:sz w:val="24"/>
          <w:szCs w:val="22"/>
        </w:rPr>
        <w:t>）向</w:t>
      </w:r>
      <w:r w:rsidRPr="00815538">
        <w:rPr>
          <w:rFonts w:hint="eastAsia"/>
          <w:bCs/>
          <w:kern w:val="0"/>
          <w:sz w:val="24"/>
          <w:szCs w:val="22"/>
        </w:rPr>
        <w:t>其</w:t>
      </w:r>
      <w:r w:rsidRPr="00815538">
        <w:rPr>
          <w:bCs/>
          <w:kern w:val="0"/>
          <w:sz w:val="24"/>
          <w:szCs w:val="22"/>
        </w:rPr>
        <w:t>基金管理人、基金托管人出资；</w:t>
      </w:r>
      <w:r w:rsidRPr="00815538">
        <w:rPr>
          <w:bCs/>
          <w:kern w:val="0"/>
          <w:sz w:val="24"/>
          <w:szCs w:val="22"/>
        </w:rPr>
        <w:t xml:space="preserve"> </w:t>
      </w:r>
    </w:p>
    <w:p w14:paraId="07211B52" w14:textId="77777777" w:rsidR="00815538" w:rsidRPr="00815538" w:rsidRDefault="00815538" w:rsidP="00815538">
      <w:pPr>
        <w:pBdr>
          <w:top w:val="none" w:sz="4" w:space="0" w:color="000000"/>
          <w:left w:val="none" w:sz="4" w:space="0" w:color="000000"/>
          <w:bottom w:val="none" w:sz="4" w:space="0" w:color="000000"/>
          <w:right w:val="none" w:sz="4" w:space="0" w:color="000000"/>
          <w:between w:val="none" w:sz="4" w:space="0" w:color="000000"/>
        </w:pBdr>
        <w:spacing w:line="360" w:lineRule="auto"/>
        <w:ind w:firstLine="480"/>
        <w:rPr>
          <w:bCs/>
          <w:kern w:val="0"/>
          <w:sz w:val="24"/>
          <w:szCs w:val="22"/>
        </w:rPr>
      </w:pPr>
      <w:r w:rsidRPr="00815538">
        <w:rPr>
          <w:bCs/>
          <w:kern w:val="0"/>
          <w:sz w:val="24"/>
          <w:szCs w:val="22"/>
        </w:rPr>
        <w:t>（</w:t>
      </w:r>
      <w:r w:rsidRPr="00815538">
        <w:rPr>
          <w:rFonts w:hint="eastAsia"/>
          <w:bCs/>
          <w:kern w:val="0"/>
          <w:sz w:val="24"/>
          <w:szCs w:val="22"/>
        </w:rPr>
        <w:t>6</w:t>
      </w:r>
      <w:r w:rsidRPr="00815538">
        <w:rPr>
          <w:bCs/>
          <w:kern w:val="0"/>
          <w:sz w:val="24"/>
          <w:szCs w:val="22"/>
        </w:rPr>
        <w:t>）从事内幕交易、操纵证券交易价格及其他不正当的证券交易活动；</w:t>
      </w:r>
      <w:r w:rsidRPr="00815538">
        <w:rPr>
          <w:bCs/>
          <w:kern w:val="0"/>
          <w:sz w:val="24"/>
          <w:szCs w:val="22"/>
        </w:rPr>
        <w:t xml:space="preserve"> </w:t>
      </w:r>
    </w:p>
    <w:p w14:paraId="130971ED" w14:textId="40089D45" w:rsidR="00685BDD" w:rsidRDefault="00815538">
      <w:pPr>
        <w:pStyle w:val="20"/>
        <w:adjustRightInd w:val="0"/>
        <w:snapToGrid w:val="0"/>
        <w:spacing w:line="360" w:lineRule="auto"/>
        <w:ind w:left="0" w:firstLineChars="200" w:firstLine="480"/>
        <w:rPr>
          <w:rFonts w:hAnsi="宋体"/>
          <w:szCs w:val="24"/>
        </w:rPr>
      </w:pPr>
      <w:r w:rsidRPr="00815538">
        <w:rPr>
          <w:rFonts w:ascii="Times New Roman"/>
          <w:bCs/>
          <w:kern w:val="0"/>
          <w:szCs w:val="22"/>
        </w:rPr>
        <w:t>（</w:t>
      </w:r>
      <w:r w:rsidRPr="00815538">
        <w:rPr>
          <w:rFonts w:ascii="Times New Roman" w:hint="eastAsia"/>
          <w:bCs/>
          <w:kern w:val="0"/>
          <w:szCs w:val="22"/>
        </w:rPr>
        <w:t>7</w:t>
      </w:r>
      <w:r w:rsidRPr="00815538">
        <w:rPr>
          <w:rFonts w:ascii="Times New Roman"/>
          <w:bCs/>
          <w:kern w:val="0"/>
          <w:szCs w:val="22"/>
        </w:rPr>
        <w:t>）法律、行政法规和</w:t>
      </w:r>
      <w:r w:rsidRPr="00815538">
        <w:rPr>
          <w:rFonts w:ascii="Times New Roman" w:hint="eastAsia"/>
          <w:bCs/>
          <w:kern w:val="0"/>
          <w:szCs w:val="22"/>
        </w:rPr>
        <w:t>中国证监会</w:t>
      </w:r>
      <w:r w:rsidRPr="00815538">
        <w:rPr>
          <w:rFonts w:ascii="Times New Roman"/>
          <w:bCs/>
          <w:kern w:val="0"/>
          <w:szCs w:val="22"/>
        </w:rPr>
        <w:t>规定禁止的其他活动。</w:t>
      </w:r>
    </w:p>
    <w:p w14:paraId="6C644133" w14:textId="325E35DD" w:rsidR="00685BDD" w:rsidRDefault="00C30B34">
      <w:pPr>
        <w:pStyle w:val="20"/>
        <w:adjustRightInd w:val="0"/>
        <w:snapToGrid w:val="0"/>
        <w:spacing w:line="360" w:lineRule="auto"/>
        <w:ind w:left="0" w:firstLineChars="200" w:firstLine="480"/>
        <w:rPr>
          <w:rFonts w:hAnsi="宋体"/>
        </w:rPr>
      </w:pPr>
      <w:r>
        <w:rPr>
          <w:rFonts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Pr>
          <w:rFonts w:hAnsi="宋体" w:hint="eastAsia"/>
          <w:szCs w:val="24"/>
        </w:rPr>
        <w:t>的</w:t>
      </w:r>
      <w:r>
        <w:rPr>
          <w:rFonts w:hAnsi="宋体" w:hint="eastAsia"/>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50FC8B" w14:textId="6740C822" w:rsidR="00987F5F" w:rsidRDefault="00987F5F" w:rsidP="00987F5F">
      <w:pPr>
        <w:spacing w:line="360" w:lineRule="auto"/>
        <w:ind w:firstLineChars="200" w:firstLine="480"/>
        <w:rPr>
          <w:bCs/>
          <w:sz w:val="24"/>
        </w:rPr>
      </w:pPr>
      <w:r w:rsidRPr="00B04679">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D7B4E4A"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3.1.4基金托管人依据有关法律法规的规定和基金合同的约定对于基金关联投</w:t>
      </w:r>
      <w:r>
        <w:rPr>
          <w:rFonts w:hAnsi="宋体" w:hint="eastAsia"/>
          <w:szCs w:val="24"/>
        </w:rPr>
        <w:lastRenderedPageBreak/>
        <w:t>资限制进行监督：</w:t>
      </w:r>
    </w:p>
    <w:p w14:paraId="1E773138" w14:textId="0C2F233D" w:rsidR="00685BDD" w:rsidRDefault="00C30B34">
      <w:pPr>
        <w:pStyle w:val="20"/>
        <w:spacing w:before="0" w:after="0" w:line="360" w:lineRule="auto"/>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应及时发送基金托管人，基金托管人于2个工作日内进行回函确认已知名单的变更。名单变更时间</w:t>
      </w:r>
      <w:r w:rsidR="00A7786B" w:rsidRPr="00A7786B">
        <w:rPr>
          <w:rFonts w:hAnsi="宋体" w:hint="eastAsia"/>
          <w:szCs w:val="24"/>
        </w:rPr>
        <w:t>以基金托管人回函确认的发出时间</w:t>
      </w:r>
      <w:r>
        <w:rPr>
          <w:rFonts w:hAnsi="宋体" w:hint="eastAsia"/>
          <w:szCs w:val="24"/>
        </w:rPr>
        <w:t>为准。如果基金托管人在运作中严格遵循了监督流程，基金管理人仍违规进行交易，并造成基金资产损失的，由基金管理人承担责任，基金托管人不承担任何损失和责任。</w:t>
      </w:r>
    </w:p>
    <w:p w14:paraId="5DA7FDFE"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0C7F28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61AF3B0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（1）基金托管人依据有关法律法规的规定和基金合同的约定对于基金管理人参与银行间债券市场交易时面临的交易对手资信风险进行监督。</w:t>
      </w:r>
    </w:p>
    <w:p w14:paraId="1A7807D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09D1482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3CC8D3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（2）基金托管人对于基金管理人参与银行间债券市场交易的交易方式的控制</w:t>
      </w:r>
    </w:p>
    <w:p w14:paraId="7F7934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72A27890" w14:textId="6A78EF50" w:rsidR="00685BDD" w:rsidRDefault="00C30B34" w:rsidP="0035616B">
      <w:pPr>
        <w:pStyle w:val="20"/>
        <w:spacing w:before="0" w:after="0" w:line="520" w:lineRule="exact"/>
        <w:ind w:left="0" w:firstLineChars="200" w:firstLine="480"/>
        <w:rPr>
          <w:rFonts w:hAnsi="宋体"/>
          <w:szCs w:val="24"/>
        </w:rPr>
      </w:pPr>
      <w:r>
        <w:rPr>
          <w:rFonts w:hAnsi="宋体" w:hint="eastAsia"/>
          <w:szCs w:val="24"/>
        </w:rPr>
        <w:t>（3）基金管理人有责任控制交易对手的资信风险，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r w:rsidR="00A7786B" w:rsidRPr="00A7786B">
        <w:rPr>
          <w:rFonts w:hAnsi="宋体" w:hint="eastAsia"/>
          <w:szCs w:val="24"/>
        </w:rPr>
        <w:t>基金托管人则根据银行间债券市场成交单对合同履行情况进行监督。如基金托管人事后发现基金管理人没有按照事先约定的交易对手进行交易时，基金托管人</w:t>
      </w:r>
      <w:r w:rsidR="00A7786B">
        <w:rPr>
          <w:rFonts w:hAnsi="宋体" w:hint="eastAsia"/>
          <w:szCs w:val="24"/>
        </w:rPr>
        <w:t>应及时提醒基金管理人，基金托管人不承担由此造成的任何损失和责任</w:t>
      </w:r>
      <w:r w:rsidR="00A7786B" w:rsidRPr="00A7786B">
        <w:rPr>
          <w:rFonts w:hAnsi="宋体" w:hint="eastAsia"/>
          <w:szCs w:val="24"/>
        </w:rPr>
        <w:t>。</w:t>
      </w:r>
    </w:p>
    <w:p w14:paraId="5DF81EF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3.1.6基金托管人对基金投资流通受限证券的监督：</w:t>
      </w:r>
    </w:p>
    <w:p w14:paraId="12C84D3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945D60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731594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基金管理人应至少于首次执行投资指令之前2个工作日将上述资料书面发至基金托管人，保证基金托管人有足够的时间进行审核。基金托管人应在收到上述资</w:t>
      </w:r>
      <w:r>
        <w:rPr>
          <w:rFonts w:hAnsi="宋体" w:hint="eastAsia"/>
          <w:szCs w:val="24"/>
        </w:rPr>
        <w:lastRenderedPageBreak/>
        <w:t>料后2个工作日内，以书面或其他双方认可的方式确认收到上述资料。</w:t>
      </w:r>
    </w:p>
    <w:p w14:paraId="3B3A1D1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3F7A7B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14:paraId="58EF4AF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F1CCD75" w14:textId="77777777" w:rsidR="00685BDD" w:rsidRDefault="00C30B34">
      <w:pPr>
        <w:pStyle w:val="20"/>
        <w:spacing w:line="520" w:lineRule="exact"/>
        <w:rPr>
          <w:rFonts w:hAnsi="宋体"/>
          <w:szCs w:val="24"/>
        </w:rPr>
      </w:pPr>
      <w:r>
        <w:rPr>
          <w:rFonts w:hAnsi="宋体" w:hint="eastAsia"/>
          <w:szCs w:val="24"/>
        </w:rPr>
        <w:t>3.1.</w:t>
      </w:r>
      <w:r>
        <w:rPr>
          <w:rFonts w:hAnsi="宋体"/>
          <w:szCs w:val="24"/>
        </w:rPr>
        <w:t>7</w:t>
      </w:r>
      <w:r>
        <w:rPr>
          <w:rFonts w:hAnsi="宋体" w:hint="eastAsia"/>
          <w:szCs w:val="24"/>
        </w:rPr>
        <w:t>基金托管人对基金投资中期票据的监督：</w:t>
      </w:r>
    </w:p>
    <w:p w14:paraId="3F0303E1" w14:textId="77777777" w:rsidR="00685BDD" w:rsidRDefault="00C30B34" w:rsidP="00C74275">
      <w:pPr>
        <w:pStyle w:val="20"/>
        <w:spacing w:line="520" w:lineRule="exact"/>
        <w:ind w:left="0" w:firstLineChars="200" w:firstLine="480"/>
        <w:jc w:val="left"/>
        <w:rPr>
          <w:rFonts w:hAnsi="宋体"/>
          <w:szCs w:val="24"/>
        </w:rPr>
      </w:pPr>
      <w:r>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71B8AAAC" w14:textId="77777777" w:rsidR="00685BDD" w:rsidRDefault="00C30B34" w:rsidP="00C74275">
      <w:pPr>
        <w:pStyle w:val="20"/>
        <w:spacing w:line="520" w:lineRule="exact"/>
        <w:ind w:left="0" w:firstLineChars="200" w:firstLine="480"/>
        <w:jc w:val="left"/>
        <w:rPr>
          <w:rFonts w:hAnsi="宋体"/>
          <w:szCs w:val="24"/>
        </w:rPr>
      </w:pPr>
      <w:r>
        <w:rPr>
          <w:rFonts w:hAnsi="宋体" w:hint="eastAsia"/>
          <w:szCs w:val="24"/>
        </w:rPr>
        <w:t>（2）如未来有关监管部门发布的法律法规对证券投资基金投资中期票据另有规定的，从其约定。</w:t>
      </w:r>
    </w:p>
    <w:p w14:paraId="547883D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583E71C3" w14:textId="68E48A3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3.1.8基金托管人根据有关法律法规的规定及基金合同的约定，对基金管理人选择存款银行进行监督：</w:t>
      </w:r>
    </w:p>
    <w:p w14:paraId="6E9F1D3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304C2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本基金投资银行存款应符合如下规定：</w:t>
      </w:r>
    </w:p>
    <w:p w14:paraId="7CE63C2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279F532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2646D47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（3）基金托管人应加强对基金银行存款业务的监督与核查，严格审查、复核相关协议、账户资料、投资指令、存款证实书等有关文件，切实履行托管职责。</w:t>
      </w:r>
    </w:p>
    <w:p w14:paraId="0651C16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0974928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3.2基金托管人对基金管理人业务进行监督和核查的有关措施：</w:t>
      </w:r>
    </w:p>
    <w:p w14:paraId="5825711F" w14:textId="769E1E8D" w:rsidR="00685BDD" w:rsidRDefault="00C30B34">
      <w:pPr>
        <w:pStyle w:val="20"/>
        <w:spacing w:before="0" w:after="0" w:line="520" w:lineRule="exact"/>
        <w:ind w:left="0" w:firstLineChars="200" w:firstLine="480"/>
        <w:rPr>
          <w:rFonts w:hAnsi="宋体"/>
          <w:szCs w:val="24"/>
        </w:rPr>
      </w:pPr>
      <w:r>
        <w:rPr>
          <w:rFonts w:hAnsi="宋体"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71A1A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35546DD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3.2.3在限期内，基金托管人有权随时对通知事项进行复查，督促基金管理人</w:t>
      </w:r>
      <w:r>
        <w:rPr>
          <w:rFonts w:hAnsi="宋体" w:hint="eastAsia"/>
          <w:szCs w:val="24"/>
        </w:rPr>
        <w:lastRenderedPageBreak/>
        <w:t>改正。基金管理人对基金托管人通知的违规事项未能在限期内纠正的，基金托管人应报告中国证监会。</w:t>
      </w:r>
    </w:p>
    <w:p w14:paraId="0307DFC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3.2.4基金托管人发现基金管理人的投资指令违反关法律法规规定或者违反基金合同约定的，应当拒绝执行，立即通知基金管理人。</w:t>
      </w:r>
    </w:p>
    <w:p w14:paraId="60218281" w14:textId="07678FC3" w:rsidR="00685BDD" w:rsidRDefault="00C30B34">
      <w:pPr>
        <w:pStyle w:val="20"/>
        <w:spacing w:before="0" w:after="0" w:line="520" w:lineRule="exact"/>
        <w:ind w:left="0" w:firstLineChars="200" w:firstLine="480"/>
        <w:rPr>
          <w:rFonts w:hAnsi="宋体"/>
          <w:szCs w:val="24"/>
        </w:rPr>
      </w:pPr>
      <w:r>
        <w:rPr>
          <w:rFonts w:hAnsi="宋体" w:hint="eastAsia"/>
          <w:szCs w:val="24"/>
        </w:rPr>
        <w:t>3.2.5</w:t>
      </w:r>
      <w:r w:rsidR="00A7786B" w:rsidRPr="00A7786B">
        <w:rPr>
          <w:rFonts w:hAnsi="宋体" w:hint="eastAsia"/>
          <w:szCs w:val="24"/>
        </w:rPr>
        <w:t>基金托管人发现基金管理人发出但未执行的投资指令或依据交易程序已经生效的投资指令违反法律、行政法规和其他有关规定，或者违反基金合同约定的，应当立即通知基金管理人，并持续跟进基金管理人的后续处理，督促基金管理人依法履行披露义务。基金管理人的上述违规失信行为给基金财产或者基金份额持有人造成损害的，基金托管人应当督促基金管理人及时予以赔偿，及时向中国证监会报告，基金管理人应依法承担相应责任。</w:t>
      </w:r>
    </w:p>
    <w:p w14:paraId="0098703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3151D2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0C0B7B9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F90435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w:t>
      </w:r>
      <w:r>
        <w:rPr>
          <w:rFonts w:hAnsi="宋体"/>
          <w:szCs w:val="24"/>
        </w:rPr>
        <w:t>.2.9</w:t>
      </w:r>
      <w:r>
        <w:rPr>
          <w:rFonts w:hAnsi="宋体" w:hint="eastAsia"/>
          <w:szCs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4C7530E2" w14:textId="77777777" w:rsidR="00685BDD" w:rsidRDefault="00685BDD">
      <w:pPr>
        <w:pStyle w:val="20"/>
        <w:spacing w:before="0" w:after="0" w:line="520" w:lineRule="exact"/>
        <w:ind w:left="0" w:firstLineChars="200" w:firstLine="480"/>
        <w:rPr>
          <w:rFonts w:hAnsi="宋体"/>
          <w:szCs w:val="24"/>
        </w:rPr>
      </w:pPr>
    </w:p>
    <w:p w14:paraId="46E12FBC" w14:textId="77777777" w:rsidR="00685BDD" w:rsidRDefault="00C30B34">
      <w:pPr>
        <w:pStyle w:val="1"/>
        <w:spacing w:line="520" w:lineRule="exact"/>
        <w:ind w:firstLineChars="200" w:firstLine="482"/>
        <w:rPr>
          <w:bCs/>
          <w:color w:val="auto"/>
          <w:szCs w:val="24"/>
        </w:rPr>
      </w:pPr>
      <w:bookmarkStart w:id="17" w:name="_Toc296551340"/>
      <w:bookmarkStart w:id="18" w:name="_Toc26170399"/>
      <w:r>
        <w:rPr>
          <w:rFonts w:hint="eastAsia"/>
          <w:bCs/>
          <w:color w:val="auto"/>
          <w:szCs w:val="24"/>
        </w:rPr>
        <w:t>第四条 基金管理人对基金托管人的业务核查</w:t>
      </w:r>
      <w:bookmarkEnd w:id="17"/>
      <w:bookmarkEnd w:id="18"/>
    </w:p>
    <w:p w14:paraId="47F10CC6" w14:textId="2B06F5E5" w:rsidR="00685BDD" w:rsidRDefault="00C30B34">
      <w:pPr>
        <w:pStyle w:val="20"/>
        <w:spacing w:before="0" w:after="0" w:line="520" w:lineRule="exac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w:t>
      </w:r>
      <w:r>
        <w:rPr>
          <w:rFonts w:hAnsi="宋体" w:hint="eastAsia"/>
          <w:szCs w:val="24"/>
        </w:rPr>
        <w:lastRenderedPageBreak/>
        <w:t>需的其他账户、复核基金管理人计算的基金资产净值和基金份额净值、根据基金管理人指令办理清算交收、相关信息披露和监督基金投资运作等行为。</w:t>
      </w:r>
    </w:p>
    <w:p w14:paraId="0583DAB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14:paraId="2E6AE0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552F5FD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4.4基金托管人应积极配合基金管理人的核查行为，包括但不限于：提交相关资料以供基金管理人核查托管财产的完整性和真实性，在规定时间内答复基金管理人并改正。</w:t>
      </w:r>
    </w:p>
    <w:p w14:paraId="157C196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4E6CED8" w14:textId="77777777" w:rsidR="00685BDD" w:rsidRDefault="00685BDD">
      <w:pPr>
        <w:pStyle w:val="20"/>
        <w:spacing w:before="0" w:after="0" w:line="520" w:lineRule="exact"/>
        <w:ind w:left="0" w:firstLineChars="200" w:firstLine="480"/>
        <w:rPr>
          <w:rFonts w:hAnsi="宋体"/>
          <w:szCs w:val="24"/>
        </w:rPr>
      </w:pPr>
    </w:p>
    <w:p w14:paraId="359A132E" w14:textId="77777777" w:rsidR="00685BDD" w:rsidRDefault="00C30B34">
      <w:pPr>
        <w:pStyle w:val="1"/>
        <w:spacing w:line="520" w:lineRule="exact"/>
        <w:ind w:firstLineChars="200" w:firstLine="482"/>
        <w:rPr>
          <w:bCs/>
          <w:color w:val="auto"/>
          <w:szCs w:val="24"/>
        </w:rPr>
      </w:pPr>
      <w:bookmarkStart w:id="19" w:name="_Toc296551341"/>
      <w:bookmarkStart w:id="20" w:name="_Toc26170400"/>
      <w:r>
        <w:rPr>
          <w:rFonts w:hint="eastAsia"/>
          <w:bCs/>
          <w:color w:val="auto"/>
          <w:szCs w:val="24"/>
        </w:rPr>
        <w:t>第五条 基金财产保管</w:t>
      </w:r>
      <w:bookmarkEnd w:id="19"/>
      <w:bookmarkEnd w:id="20"/>
    </w:p>
    <w:p w14:paraId="72DE95F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5.1基金财产保管的原则</w:t>
      </w:r>
    </w:p>
    <w:p w14:paraId="602BFEC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5.1.1基金财产应独立于基金管理人、基金托管人的固有财产。</w:t>
      </w:r>
    </w:p>
    <w:p w14:paraId="12DA987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671834E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26B308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5.1.4基金托管人对所托管的不同基金财产分别设置账户，与基金托管人的其</w:t>
      </w:r>
      <w:r>
        <w:rPr>
          <w:rFonts w:hAnsi="宋体" w:hint="eastAsia"/>
          <w:szCs w:val="24"/>
        </w:rPr>
        <w:lastRenderedPageBreak/>
        <w:t>他业务和其他基金的托管业务实行严格的分账管理，确保基金财产的完整与独立。</w:t>
      </w:r>
    </w:p>
    <w:p w14:paraId="3D67086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4BA51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6ADA4AC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5.2募集资金的验资</w:t>
      </w:r>
    </w:p>
    <w:p w14:paraId="5373A476" w14:textId="3F2C41EF" w:rsidR="00685BDD" w:rsidRDefault="00C30B34">
      <w:pPr>
        <w:pStyle w:val="20"/>
        <w:spacing w:before="0" w:after="0" w:line="520" w:lineRule="exact"/>
        <w:ind w:left="0" w:firstLineChars="200" w:firstLine="480"/>
        <w:rPr>
          <w:rFonts w:hAnsi="宋体"/>
          <w:szCs w:val="24"/>
        </w:rPr>
      </w:pPr>
      <w:r>
        <w:rPr>
          <w:rFonts w:hAnsi="宋体" w:hint="eastAsia"/>
          <w:szCs w:val="24"/>
        </w:rPr>
        <w:t>5.2.1</w:t>
      </w:r>
      <w:r w:rsidR="00280DEF" w:rsidRPr="00280DEF">
        <w:rPr>
          <w:rFonts w:hAnsi="宋体" w:hint="eastAsia"/>
          <w:szCs w:val="24"/>
        </w:rPr>
        <w:t>基金募集期间募集的资金应存放于专用账户，募集的股票按照交易所和登记结算机构的规则和流程办理股票的冻结与过户</w:t>
      </w:r>
      <w:r>
        <w:rPr>
          <w:rFonts w:hAnsi="宋体" w:hint="eastAsia"/>
          <w:szCs w:val="24"/>
        </w:rPr>
        <w:t>。</w:t>
      </w:r>
    </w:p>
    <w:p w14:paraId="16791990" w14:textId="284FA2CD" w:rsidR="00685BDD" w:rsidRDefault="00C30B34">
      <w:pPr>
        <w:pStyle w:val="20"/>
        <w:spacing w:before="0" w:after="0" w:line="520" w:lineRule="exac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w:t>
      </w:r>
      <w:r w:rsidR="006A1268" w:rsidRPr="006A1268">
        <w:rPr>
          <w:rFonts w:hAnsi="宋体" w:hint="eastAsia"/>
          <w:szCs w:val="24"/>
        </w:rPr>
        <w:t>符合《证券法》规定的</w:t>
      </w:r>
      <w:r>
        <w:rPr>
          <w:rFonts w:hAnsi="宋体" w:hint="eastAsia"/>
          <w:szCs w:val="24"/>
        </w:rPr>
        <w:t>会计师事务所进行验资，出具验资报告，出具的验资报告应由参加验资的2名以上（含2名）中国注册会计师签字有效。</w:t>
      </w:r>
    </w:p>
    <w:p w14:paraId="3ED662D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5.2.3若基金募集期限届满，未能达到基金备案条件，由基金管理人按规定办理退款事宜。</w:t>
      </w:r>
    </w:p>
    <w:p w14:paraId="419B589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5.3基金的银行账户的开立和管理</w:t>
      </w:r>
    </w:p>
    <w:p w14:paraId="7FA20A9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5.3.1基金托管人以本基金的名义在其营业机构开立基金的银行账户，并根据基金管理人合法合规的指令办理资金收付。本基金的银行预留印鉴由基金托管人刻制、保管和使用。</w:t>
      </w:r>
    </w:p>
    <w:p w14:paraId="067E3BF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33CF7A9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399E3F4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5.4基金证券账户与证券交易资金账户的开设和管理：</w:t>
      </w:r>
    </w:p>
    <w:p w14:paraId="06EF6E6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5.4.1基金托管人以基金托管人和本基金联名的方式在中国证券登记结算有限责任公司上海分公司/深圳分公司开设证券账户。</w:t>
      </w:r>
    </w:p>
    <w:p w14:paraId="2A6A26F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5.4.2基金托管人以基金托管人的名义在中国证券登记结算有限责任公司上海分公司/深圳分公司开立基金证券交易资金账户，用于证券清算。</w:t>
      </w:r>
    </w:p>
    <w:p w14:paraId="45651C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14:paraId="530188B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5.5债券托管账户的开立和管理</w:t>
      </w:r>
    </w:p>
    <w:p w14:paraId="7CE7015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452B422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5.5.2基金管理人和基金托管人应一起负责为基金对外签订全国银行间国债市场回购主协议，正本由基金托管人保管，基金管理人保存副本。</w:t>
      </w:r>
    </w:p>
    <w:p w14:paraId="2796444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5.6其他账户的开设和管理</w:t>
      </w:r>
    </w:p>
    <w:p w14:paraId="4AC5939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8BC96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5.7基金财产投资的有关实物证券、银行定期存款存单等有价凭证的保管</w:t>
      </w:r>
    </w:p>
    <w:p w14:paraId="15DDC3A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77A8082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5.8与基金财产有关的重大合同的保管</w:t>
      </w:r>
    </w:p>
    <w:p w14:paraId="044CBCBF" w14:textId="3FC4B5BA" w:rsidR="00685BDD" w:rsidRDefault="00C30B34">
      <w:pPr>
        <w:pStyle w:val="20"/>
        <w:spacing w:before="0" w:after="0" w:line="520" w:lineRule="exact"/>
        <w:ind w:left="0" w:firstLineChars="200" w:firstLine="480"/>
        <w:rPr>
          <w:rFonts w:hAnsi="宋体"/>
          <w:szCs w:val="24"/>
        </w:rPr>
      </w:pPr>
      <w:r>
        <w:rPr>
          <w:rFonts w:hAnsi="宋体" w:hint="eastAsia"/>
          <w:szCs w:val="24"/>
        </w:rPr>
        <w:t>与基金财产有关的重大合同的签署，由基金管理人负责。由基金管理人代表基</w:t>
      </w:r>
      <w:r>
        <w:rPr>
          <w:rFonts w:hAnsi="宋体" w:hint="eastAsia"/>
          <w:szCs w:val="24"/>
        </w:rPr>
        <w:lastRenderedPageBreak/>
        <w:t>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4319D8" w:rsidRPr="004319D8">
        <w:rPr>
          <w:rFonts w:hAnsi="宋体" w:hint="eastAsia"/>
          <w:szCs w:val="24"/>
        </w:rPr>
        <w:t>不少于法律法规规定的最低期限</w:t>
      </w:r>
      <w:r>
        <w:rPr>
          <w:rFonts w:hAnsi="宋体" w:hint="eastAsia"/>
          <w:szCs w:val="24"/>
        </w:rPr>
        <w:t>，</w:t>
      </w:r>
      <w:r>
        <w:rPr>
          <w:rFonts w:hAnsi="宋体"/>
          <w:szCs w:val="24"/>
        </w:rPr>
        <w:t>法律法规或监管规则另有规定</w:t>
      </w:r>
      <w:r>
        <w:rPr>
          <w:rFonts w:hAnsi="宋体" w:hint="eastAsia"/>
          <w:szCs w:val="24"/>
        </w:rPr>
        <w:t>的</w:t>
      </w:r>
      <w:r>
        <w:rPr>
          <w:rFonts w:hAnsi="宋体"/>
          <w:szCs w:val="24"/>
        </w:rPr>
        <w:t>，从其规定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0EF1AE73" w14:textId="77777777" w:rsidR="00685BDD" w:rsidRDefault="00685BDD">
      <w:pPr>
        <w:pStyle w:val="20"/>
        <w:spacing w:before="0" w:after="0" w:line="520" w:lineRule="exact"/>
        <w:ind w:left="0" w:firstLineChars="200" w:firstLine="480"/>
        <w:rPr>
          <w:rFonts w:hAnsi="宋体"/>
          <w:szCs w:val="24"/>
        </w:rPr>
      </w:pPr>
    </w:p>
    <w:p w14:paraId="68BE3B0E" w14:textId="77777777" w:rsidR="00685BDD" w:rsidRDefault="00C30B34">
      <w:pPr>
        <w:pStyle w:val="1"/>
        <w:spacing w:line="520" w:lineRule="exact"/>
        <w:ind w:firstLineChars="200" w:firstLine="482"/>
        <w:rPr>
          <w:bCs/>
          <w:color w:val="auto"/>
          <w:szCs w:val="24"/>
        </w:rPr>
      </w:pPr>
      <w:bookmarkStart w:id="21" w:name="_Toc296551342"/>
      <w:bookmarkStart w:id="22" w:name="_Toc26170401"/>
      <w:r>
        <w:rPr>
          <w:rFonts w:hint="eastAsia"/>
          <w:bCs/>
          <w:color w:val="auto"/>
          <w:szCs w:val="24"/>
        </w:rPr>
        <w:t>第六条 指令的发送、确认和执行</w:t>
      </w:r>
      <w:bookmarkEnd w:id="21"/>
      <w:bookmarkEnd w:id="22"/>
    </w:p>
    <w:p w14:paraId="64EC7A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6.1基金管理人对发送指令人员的书面授权</w:t>
      </w:r>
    </w:p>
    <w:p w14:paraId="131C96F5" w14:textId="787C7EFA" w:rsidR="00DE15C9" w:rsidRDefault="00C30B34">
      <w:pPr>
        <w:pStyle w:val="20"/>
        <w:spacing w:before="0" w:after="0" w:line="520" w:lineRule="exact"/>
        <w:ind w:left="0" w:firstLineChars="200" w:firstLine="480"/>
        <w:rPr>
          <w:rFonts w:hAnsi="宋体"/>
          <w:szCs w:val="24"/>
        </w:rPr>
      </w:pPr>
      <w:r>
        <w:rPr>
          <w:rFonts w:hAnsi="宋体" w:hint="eastAsia"/>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w:t>
      </w:r>
      <w:r w:rsidR="004F5C01" w:rsidRPr="004F5C01">
        <w:rPr>
          <w:rFonts w:hAnsi="宋体" w:hint="eastAsia"/>
          <w:szCs w:val="24"/>
        </w:rPr>
        <w:t>基金托管人向基金管理人发出确认回函之后，授权通知生效。如授权通知中载明的生效日期早于基金托管人向基金管理人发出确认回函的时间，则以基金托管人向基金管理人发出确认回函的时间为授权通知生效日期；如授权通知中载明的生效日期晚于基金托管人向基金管理人发出确认回函的时间，则以授权通知中载明的日期为授权通知生效日期。</w:t>
      </w:r>
    </w:p>
    <w:p w14:paraId="5F2A2817" w14:textId="4AD8021B"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6F50E8D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6.2指令的内容</w:t>
      </w:r>
    </w:p>
    <w:p w14:paraId="0E02B02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182C3C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6.3指令的发送、确认和执行的时间和程序</w:t>
      </w:r>
    </w:p>
    <w:p w14:paraId="740AA847" w14:textId="5F741713" w:rsidR="00685BDD" w:rsidRDefault="00C30B34">
      <w:pPr>
        <w:pStyle w:val="20"/>
        <w:spacing w:before="0" w:after="0" w:line="520" w:lineRule="exact"/>
        <w:ind w:left="0" w:firstLineChars="200" w:firstLine="480"/>
        <w:rPr>
          <w:rFonts w:hAnsi="宋体"/>
          <w:szCs w:val="24"/>
        </w:rPr>
      </w:pPr>
      <w:r>
        <w:rPr>
          <w:rFonts w:hAnsi="宋体" w:hint="eastAsia"/>
          <w:szCs w:val="24"/>
        </w:rPr>
        <w:t>6.3.1指令由“授权通知”确定的有权发送人（以下简称“被授权人”）代表</w:t>
      </w:r>
      <w:r>
        <w:rPr>
          <w:rFonts w:hAnsi="宋体" w:hint="eastAsia"/>
          <w:szCs w:val="24"/>
        </w:rPr>
        <w:lastRenderedPageBreak/>
        <w:t>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为2小时。</w:t>
      </w:r>
      <w:r w:rsidR="00DE15C9" w:rsidRPr="00DE15C9">
        <w:rPr>
          <w:rFonts w:hAnsi="宋体" w:hint="eastAsia"/>
          <w:szCs w:val="24"/>
        </w:rPr>
        <w:t>基金管理人应在交易日15:00前发送当日划款指令，如在15:00后发送的指令，托管人尽量执行但不保证一定完成支付。</w:t>
      </w:r>
      <w:r>
        <w:rPr>
          <w:rFonts w:hAnsi="宋体" w:hint="eastAsia"/>
          <w:szCs w:val="24"/>
        </w:rPr>
        <w:t>由基金管理人原因造成的指令传输不及时、未能留出足够划款所需时间，基金托管人不承担资金未能及时到账所造成的损失。</w:t>
      </w:r>
    </w:p>
    <w:p w14:paraId="57E6AF24" w14:textId="7286A5B4" w:rsidR="00685BDD" w:rsidRDefault="00C30B34" w:rsidP="00722360">
      <w:pPr>
        <w:pStyle w:val="20"/>
        <w:spacing w:before="0" w:after="0" w:line="520" w:lineRule="exact"/>
        <w:ind w:left="0" w:firstLineChars="200" w:firstLine="480"/>
        <w:rPr>
          <w:rFonts w:hAnsi="宋体"/>
          <w:szCs w:val="24"/>
        </w:rPr>
      </w:pPr>
      <w:r>
        <w:rPr>
          <w:rFonts w:hAnsi="宋体" w:hint="eastAsia"/>
          <w:szCs w:val="24"/>
        </w:rPr>
        <w:t>6.3.2</w:t>
      </w:r>
      <w:r w:rsidR="00DE15C9" w:rsidRPr="00DE15C9">
        <w:rPr>
          <w:rFonts w:hAnsi="宋体" w:hint="eastAsia"/>
          <w:szCs w:val="24"/>
        </w:rPr>
        <w:t>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方带来的损失，基金托管人不承担任何形式的责任。</w:t>
      </w:r>
    </w:p>
    <w:p w14:paraId="13D2673F" w14:textId="3EBE2614" w:rsidR="00722360" w:rsidRPr="00722360" w:rsidRDefault="00722360" w:rsidP="00CD5CD3">
      <w:pPr>
        <w:pStyle w:val="20"/>
        <w:spacing w:before="0" w:after="0" w:line="520" w:lineRule="exact"/>
        <w:ind w:left="0" w:firstLineChars="200" w:firstLine="480"/>
        <w:rPr>
          <w:rFonts w:hAnsi="宋体"/>
          <w:szCs w:val="24"/>
        </w:rPr>
      </w:pPr>
      <w:r w:rsidRPr="00722360">
        <w:rPr>
          <w:rFonts w:hAnsi="宋体" w:hint="eastAsia"/>
          <w:szCs w:val="24"/>
        </w:rPr>
        <w:t>6.3.3 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66E40485" w14:textId="01306179" w:rsidR="00722360" w:rsidRDefault="00722360" w:rsidP="00722360">
      <w:pPr>
        <w:pStyle w:val="20"/>
        <w:spacing w:before="0" w:after="0" w:line="520" w:lineRule="exact"/>
        <w:ind w:left="0" w:firstLineChars="200" w:firstLine="480"/>
        <w:rPr>
          <w:rFonts w:hAnsi="宋体"/>
          <w:szCs w:val="24"/>
        </w:rPr>
      </w:pPr>
      <w:r w:rsidRPr="00722360">
        <w:rPr>
          <w:rFonts w:hAnsi="宋体" w:hint="eastAsia"/>
          <w:szCs w:val="24"/>
        </w:rPr>
        <w:t>6.3.4 基金托管人应指定专人接收基金管理人的指令，预先通知基金管理人其名单，并与基金管理人商定指令发送和接收方式。基金托管人收到基金管理人发送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w:t>
      </w:r>
      <w:r w:rsidRPr="00722360">
        <w:rPr>
          <w:rFonts w:hAnsi="宋体" w:hint="eastAsia"/>
          <w:szCs w:val="24"/>
        </w:rPr>
        <w:lastRenderedPageBreak/>
        <w:t>确、完整，划款指令编号不存在重复。指令复核无误后应在规定期限内及时执行。指令若以传真方式发出，则正本由基金管理人保管，基金托管人保管指令传真件。</w:t>
      </w:r>
    </w:p>
    <w:p w14:paraId="0CBE1A5F" w14:textId="4A57BA27" w:rsidR="00685BDD" w:rsidRDefault="00C30B34">
      <w:pPr>
        <w:pStyle w:val="20"/>
        <w:spacing w:before="0" w:after="0" w:line="520" w:lineRule="exact"/>
        <w:ind w:left="0" w:firstLineChars="200" w:firstLine="480"/>
        <w:rPr>
          <w:rFonts w:hAnsi="宋体"/>
          <w:szCs w:val="24"/>
        </w:rPr>
      </w:pPr>
      <w:r>
        <w:rPr>
          <w:rFonts w:hAnsi="宋体" w:hint="eastAsia"/>
          <w:szCs w:val="24"/>
        </w:rPr>
        <w:t>6.3.</w:t>
      </w:r>
      <w:r w:rsidR="00722360">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740661FC" w14:textId="228D41C3" w:rsidR="00685BDD" w:rsidRDefault="00C30B34">
      <w:pPr>
        <w:pStyle w:val="20"/>
        <w:spacing w:before="0" w:after="0" w:line="520" w:lineRule="exact"/>
        <w:ind w:left="0" w:firstLineChars="200" w:firstLine="480"/>
        <w:rPr>
          <w:rFonts w:hAnsi="宋体"/>
          <w:szCs w:val="24"/>
        </w:rPr>
      </w:pPr>
      <w:r>
        <w:rPr>
          <w:rFonts w:hAnsi="宋体" w:hint="eastAsia"/>
          <w:szCs w:val="24"/>
        </w:rPr>
        <w:t>6.3.</w:t>
      </w:r>
      <w:r w:rsidR="00722360">
        <w:rPr>
          <w:rFonts w:hAnsi="宋体"/>
          <w:szCs w:val="24"/>
        </w:rPr>
        <w:t>6</w:t>
      </w:r>
      <w:r>
        <w:rPr>
          <w:rFonts w:hAnsi="宋体" w:hint="eastAsia"/>
          <w:szCs w:val="24"/>
        </w:rPr>
        <w:t>基金管理人应将同业市场国债交易通知单加盖预留印鉴后传真给基金托管人。</w:t>
      </w:r>
    </w:p>
    <w:p w14:paraId="33E9F89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6.4基金管理人发送错误指令的情形和处理程序</w:t>
      </w:r>
    </w:p>
    <w:p w14:paraId="31F245A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36678D4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3DA3ED0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6.5基金托管人依照法律法规暂缓、拒绝执行指令的情形和处理程序</w:t>
      </w:r>
    </w:p>
    <w:p w14:paraId="54C918A2" w14:textId="2B2F163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或不予执行，并应及时通知基金管理人纠正，基金托管人不承担任何损失和责任。对基金管理人更正并重新发送后的指令经基金托管人核对确认后方能执行。</w:t>
      </w:r>
    </w:p>
    <w:p w14:paraId="41C2D8B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6.6基金托管人未按照基金管理人指令执行的处理方法</w:t>
      </w:r>
    </w:p>
    <w:p w14:paraId="6AFFCFF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基金托管人由于自身原因造成未按照或者未及时按照基金管理人发送的符合法律法规规定以及基金合同约定的指令执行，给基金份额持有人或</w:t>
      </w:r>
      <w:r>
        <w:rPr>
          <w:rFonts w:hAnsi="宋体"/>
          <w:szCs w:val="24"/>
        </w:rPr>
        <w:t>基金财产</w:t>
      </w:r>
      <w:r>
        <w:rPr>
          <w:rFonts w:hAnsi="宋体" w:hint="eastAsia"/>
          <w:szCs w:val="24"/>
        </w:rPr>
        <w:t>造成损失的，应负赔偿责任。</w:t>
      </w:r>
    </w:p>
    <w:p w14:paraId="72DA5C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6.7更换被授权人的程序</w:t>
      </w:r>
    </w:p>
    <w:p w14:paraId="3E28BF22" w14:textId="3BE5BEFE" w:rsidR="00685BDD" w:rsidRDefault="00C30B34">
      <w:pPr>
        <w:pStyle w:val="20"/>
        <w:spacing w:before="0" w:after="0" w:line="520" w:lineRule="exact"/>
        <w:ind w:left="0" w:firstLineChars="200" w:firstLine="480"/>
        <w:rPr>
          <w:rFonts w:hAnsi="宋体"/>
          <w:szCs w:val="24"/>
        </w:rPr>
      </w:pPr>
      <w:r>
        <w:rPr>
          <w:rFonts w:hAnsi="宋体" w:hint="eastAsia"/>
          <w:szCs w:val="24"/>
        </w:rPr>
        <w:t>基金管理人撤换被授权人员或改变被授权人员的权限，必须提前至少1个交易日，使用传真</w:t>
      </w:r>
      <w:r w:rsidR="006A1268" w:rsidRPr="006A1268">
        <w:rPr>
          <w:rFonts w:hAnsi="宋体" w:hint="eastAsia"/>
          <w:szCs w:val="24"/>
        </w:rPr>
        <w:t>或邮件</w:t>
      </w:r>
      <w:r>
        <w:rPr>
          <w:rFonts w:hAnsi="宋体" w:hint="eastAsia"/>
          <w:szCs w:val="24"/>
        </w:rPr>
        <w:t>向基金托管人发出由基金管理人签字和盖章的被授权人变更通知，同时电话通知基金托管人，基金托管人收到变更通知当日将回函书面传真</w:t>
      </w:r>
      <w:r w:rsidR="006A1268" w:rsidRPr="006A1268">
        <w:rPr>
          <w:rFonts w:hAnsi="宋体" w:hint="eastAsia"/>
          <w:szCs w:val="24"/>
        </w:rPr>
        <w:t>或邮件给</w:t>
      </w:r>
      <w:r>
        <w:rPr>
          <w:rFonts w:hAnsi="宋体" w:hint="eastAsia"/>
          <w:szCs w:val="24"/>
        </w:rPr>
        <w:t>基金管理人并通过电话向基金管理人确认。被授权人变更通知，自基金管理人</w:t>
      </w:r>
      <w:r>
        <w:rPr>
          <w:rFonts w:hAnsi="宋体" w:hint="eastAsia"/>
          <w:szCs w:val="24"/>
        </w:rPr>
        <w:lastRenderedPageBreak/>
        <w:t>收到基金托管人以传真形式发出的回函确认时开始生效。基金管理人在此后5日内将被授权人变更通知的正本送交基金托管人。被授权人变更通知的正本应与传真</w:t>
      </w:r>
      <w:r w:rsidR="006A1268" w:rsidRPr="006A1268">
        <w:rPr>
          <w:rFonts w:hAnsi="宋体" w:hint="eastAsia"/>
          <w:szCs w:val="24"/>
        </w:rPr>
        <w:t>或邮件</w:t>
      </w:r>
      <w:r>
        <w:rPr>
          <w:rFonts w:hAnsi="宋体" w:hint="eastAsia"/>
          <w:szCs w:val="24"/>
        </w:rPr>
        <w:t>内容一致，若有不一致的，以基金托管人收到的传真件</w:t>
      </w:r>
      <w:r w:rsidR="006A1268" w:rsidRPr="006A1268">
        <w:rPr>
          <w:rFonts w:hAnsi="宋体" w:hint="eastAsia"/>
          <w:szCs w:val="24"/>
        </w:rPr>
        <w:t>或邮件</w:t>
      </w:r>
      <w:r>
        <w:rPr>
          <w:rFonts w:hAnsi="宋体" w:hint="eastAsia"/>
          <w:szCs w:val="24"/>
        </w:rPr>
        <w:t>为准。基金管理人更换被授权人通知生效后，对于已被撤换的人员无权发送的指令，或被改变授权人员超权限发送的指令，基金管理人不承担责任。</w:t>
      </w:r>
    </w:p>
    <w:p w14:paraId="5E9B9513" w14:textId="77777777" w:rsidR="00F8357E" w:rsidRDefault="00F8357E">
      <w:pPr>
        <w:pStyle w:val="20"/>
        <w:spacing w:before="0" w:after="0" w:line="520" w:lineRule="exact"/>
        <w:ind w:left="0" w:firstLineChars="200" w:firstLine="480"/>
        <w:rPr>
          <w:rFonts w:hAnsi="宋体"/>
          <w:szCs w:val="24"/>
        </w:rPr>
      </w:pPr>
    </w:p>
    <w:p w14:paraId="3C394E26" w14:textId="77777777" w:rsidR="00685BDD" w:rsidRDefault="00C30B34">
      <w:pPr>
        <w:pStyle w:val="1"/>
        <w:spacing w:line="520" w:lineRule="exact"/>
        <w:ind w:firstLineChars="200" w:firstLine="482"/>
        <w:rPr>
          <w:bCs/>
          <w:color w:val="auto"/>
          <w:szCs w:val="24"/>
        </w:rPr>
      </w:pPr>
      <w:bookmarkStart w:id="23" w:name="_Toc26170402"/>
      <w:r>
        <w:rPr>
          <w:rFonts w:hint="eastAsia"/>
          <w:bCs/>
          <w:color w:val="auto"/>
          <w:szCs w:val="24"/>
        </w:rPr>
        <w:t>第七条 交易及清算交收安排</w:t>
      </w:r>
      <w:bookmarkEnd w:id="23"/>
      <w:r>
        <w:rPr>
          <w:rFonts w:hint="eastAsia"/>
          <w:bCs/>
          <w:color w:val="auto"/>
          <w:szCs w:val="24"/>
        </w:rPr>
        <w:t xml:space="preserve"> </w:t>
      </w:r>
    </w:p>
    <w:p w14:paraId="7D77D6A0" w14:textId="77777777" w:rsidR="00685BDD" w:rsidRDefault="00C30B34">
      <w:pPr>
        <w:pStyle w:val="20"/>
        <w:spacing w:line="560" w:lineRule="exact"/>
        <w:rPr>
          <w:rFonts w:hAnsi="宋体"/>
          <w:szCs w:val="24"/>
        </w:rPr>
      </w:pPr>
      <w:r>
        <w:rPr>
          <w:rFonts w:hAnsi="宋体" w:hint="eastAsia"/>
          <w:szCs w:val="24"/>
        </w:rPr>
        <w:t>7.1选择代理证券、期货买卖的证券、期货经营机构</w:t>
      </w:r>
    </w:p>
    <w:p w14:paraId="7971BB9F" w14:textId="77777777" w:rsidR="00685BDD" w:rsidRDefault="00C30B34">
      <w:pPr>
        <w:pStyle w:val="20"/>
        <w:spacing w:line="560" w:lineRule="exact"/>
        <w:ind w:left="0"/>
        <w:rPr>
          <w:rFonts w:hAnsi="宋体"/>
          <w:szCs w:val="24"/>
        </w:rPr>
      </w:pPr>
      <w:r>
        <w:rPr>
          <w:rFonts w:hAnsi="宋体" w:hint="eastAsia"/>
          <w:szCs w:val="24"/>
        </w:rPr>
        <w:t xml:space="preserve">    7.1.1基金管理人应制定选择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1B37BA93" w14:textId="77777777" w:rsidR="00685BDD" w:rsidRDefault="00C30B34">
      <w:pPr>
        <w:pStyle w:val="20"/>
        <w:spacing w:line="560" w:lineRule="exact"/>
        <w:ind w:left="0" w:firstLine="480"/>
        <w:rPr>
          <w:rFonts w:hAnsi="宋体"/>
          <w:szCs w:val="24"/>
        </w:rPr>
      </w:pPr>
      <w:r>
        <w:rPr>
          <w:rFonts w:hAnsi="宋体" w:hint="eastAsia"/>
          <w:szCs w:val="24"/>
        </w:rPr>
        <w:t>7.1.2基金管理人应及时将基金专用交易单元号、佣金费率等基本信息以及变更情况及时以书面形式通知基金托管人。</w:t>
      </w:r>
    </w:p>
    <w:p w14:paraId="43FD5DF6" w14:textId="77777777" w:rsidR="00685BDD" w:rsidRDefault="00C30B34">
      <w:pPr>
        <w:pStyle w:val="20"/>
        <w:spacing w:line="560" w:lineRule="exact"/>
        <w:ind w:left="0" w:firstLine="480"/>
        <w:rPr>
          <w:rFonts w:hAnsi="宋体"/>
          <w:szCs w:val="24"/>
        </w:rPr>
      </w:pPr>
      <w:r>
        <w:rPr>
          <w:rFonts w:hAnsi="宋体" w:hint="eastAsia"/>
          <w:szCs w:val="24"/>
        </w:rPr>
        <w:t>7.1.3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A0A87EC" w14:textId="77777777" w:rsidR="00685BDD" w:rsidRDefault="00C30B34">
      <w:pPr>
        <w:pStyle w:val="20"/>
        <w:spacing w:line="560" w:lineRule="exact"/>
        <w:rPr>
          <w:rFonts w:hAnsi="宋体"/>
          <w:szCs w:val="24"/>
        </w:rPr>
      </w:pPr>
      <w:r>
        <w:rPr>
          <w:rFonts w:hAnsi="宋体" w:hint="eastAsia"/>
          <w:szCs w:val="24"/>
        </w:rPr>
        <w:t>7.2基金投资证券后的清算交收安排</w:t>
      </w:r>
    </w:p>
    <w:p w14:paraId="310D559B" w14:textId="77777777" w:rsidR="00685BDD" w:rsidRDefault="00C30B34">
      <w:pPr>
        <w:pStyle w:val="20"/>
        <w:spacing w:line="560" w:lineRule="exact"/>
        <w:rPr>
          <w:rFonts w:hAnsi="宋体"/>
          <w:szCs w:val="24"/>
        </w:rPr>
      </w:pPr>
      <w:r>
        <w:rPr>
          <w:rFonts w:hAnsi="宋体" w:hint="eastAsia"/>
          <w:szCs w:val="24"/>
        </w:rPr>
        <w:t>7.2.1基金管理人和基金托管人在基金清算和交收中的责任</w:t>
      </w:r>
    </w:p>
    <w:p w14:paraId="6799F239" w14:textId="6CCC4181" w:rsidR="00685BDD" w:rsidRDefault="00C30B34">
      <w:pPr>
        <w:pStyle w:val="20"/>
        <w:spacing w:line="560" w:lineRule="exact"/>
        <w:ind w:left="0"/>
        <w:rPr>
          <w:rFonts w:hAnsi="宋体"/>
          <w:szCs w:val="24"/>
        </w:rPr>
      </w:pPr>
      <w:r>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r w:rsidR="00A7786B" w:rsidRPr="00A7786B">
        <w:rPr>
          <w:rFonts w:hAnsi="宋体" w:hint="eastAsia"/>
          <w:szCs w:val="24"/>
        </w:rPr>
        <w:t>基金清算交收过程中，出现基金财产中资金或证券不足以交收的，基金托管人应当及时通知基金管理人，督促基金管理人积极采取措施、最大程度控制违约交收风险与相关损失</w:t>
      </w:r>
      <w:r w:rsidR="00A7786B">
        <w:rPr>
          <w:rFonts w:hAnsi="宋体" w:hint="eastAsia"/>
          <w:szCs w:val="24"/>
        </w:rPr>
        <w:t>。</w:t>
      </w:r>
    </w:p>
    <w:p w14:paraId="17EE6986" w14:textId="48740FD3" w:rsidR="00685BDD" w:rsidRDefault="00C30B34">
      <w:pPr>
        <w:pStyle w:val="20"/>
        <w:spacing w:line="560" w:lineRule="exact"/>
        <w:ind w:left="0"/>
        <w:rPr>
          <w:rFonts w:hAnsi="宋体"/>
          <w:szCs w:val="24"/>
        </w:rPr>
      </w:pPr>
      <w:r>
        <w:rPr>
          <w:rFonts w:hAnsi="宋体" w:hint="eastAsia"/>
          <w:szCs w:val="24"/>
        </w:rPr>
        <w:t xml:space="preserve">    对基金管理人的资金划拨指令，基金托管人在复核无误后应在规定期限内执行，</w:t>
      </w:r>
      <w:r>
        <w:rPr>
          <w:rFonts w:hAnsi="宋体" w:hint="eastAsia"/>
          <w:szCs w:val="24"/>
        </w:rPr>
        <w:lastRenderedPageBreak/>
        <w:t>不得无故延误。</w:t>
      </w:r>
    </w:p>
    <w:p w14:paraId="3052F3FA" w14:textId="77777777" w:rsidR="00685BDD" w:rsidRDefault="00C30B34">
      <w:pPr>
        <w:pStyle w:val="20"/>
        <w:spacing w:line="560" w:lineRule="exact"/>
        <w:ind w:left="0" w:firstLine="480"/>
        <w:rPr>
          <w:rFonts w:hAnsi="宋体"/>
          <w:szCs w:val="24"/>
        </w:rPr>
      </w:pPr>
      <w:r>
        <w:rPr>
          <w:rFonts w:hAnsi="宋体" w:hint="eastAsia"/>
          <w:szCs w:val="24"/>
        </w:rPr>
        <w:t>本基金投资于证券发生的所有场内、场外交易的资金清算交割，全部由基金托管人负责办理。</w:t>
      </w:r>
    </w:p>
    <w:p w14:paraId="79667D6E" w14:textId="77777777" w:rsidR="00685BDD" w:rsidRDefault="00C30B34">
      <w:pPr>
        <w:pStyle w:val="20"/>
        <w:spacing w:line="560" w:lineRule="exact"/>
        <w:ind w:left="0" w:firstLine="480"/>
        <w:rPr>
          <w:rFonts w:hAnsi="宋体"/>
          <w:szCs w:val="24"/>
        </w:rPr>
      </w:pPr>
      <w:r>
        <w:rPr>
          <w:rFonts w:hAnsi="宋体" w:hint="eastAsia"/>
          <w:szCs w:val="24"/>
        </w:rPr>
        <w:t>本基金证券投资的清算交割，由基金托管人通过中国证券登记结算有限责任公司上海分公司/深圳分公司及清算代理银行办理。</w:t>
      </w:r>
    </w:p>
    <w:p w14:paraId="6BE6ED54" w14:textId="77777777" w:rsidR="00685BDD" w:rsidRDefault="00C30B34">
      <w:pPr>
        <w:pStyle w:val="20"/>
        <w:spacing w:line="560" w:lineRule="exact"/>
        <w:ind w:left="0" w:firstLine="480"/>
        <w:rPr>
          <w:rFonts w:hAnsi="宋体"/>
          <w:szCs w:val="24"/>
        </w:rPr>
      </w:pPr>
      <w:r>
        <w:rPr>
          <w:rFonts w:hAnsi="宋体" w:hint="eastAsia"/>
          <w:szCs w:val="24"/>
        </w:rPr>
        <w:t>交易及清算交收安排中管理人应为托管人预留2个小时的指令处理时间，15:00之后收到的指令，托管人尽力负责但不承诺指令支付成功。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152B9FD6" w14:textId="77777777" w:rsidR="00685BDD" w:rsidRDefault="00C30B34">
      <w:pPr>
        <w:pStyle w:val="20"/>
        <w:spacing w:line="560" w:lineRule="exact"/>
        <w:rPr>
          <w:rFonts w:hAnsi="宋体"/>
          <w:szCs w:val="24"/>
        </w:rPr>
      </w:pPr>
      <w:r>
        <w:rPr>
          <w:rFonts w:hAnsi="宋体" w:hint="eastAsia"/>
          <w:szCs w:val="24"/>
        </w:rPr>
        <w:t>7.2.2基金出现超买或超卖的责任认定及处理程序</w:t>
      </w:r>
    </w:p>
    <w:p w14:paraId="459F9302" w14:textId="77777777" w:rsidR="00685BDD" w:rsidRDefault="00C30B34">
      <w:pPr>
        <w:pStyle w:val="20"/>
        <w:spacing w:line="560" w:lineRule="exact"/>
        <w:ind w:left="0"/>
        <w:rPr>
          <w:rFonts w:hAnsi="宋体"/>
          <w:szCs w:val="24"/>
        </w:rPr>
      </w:pPr>
      <w:r>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15D78B65" w14:textId="77777777" w:rsidR="00685BDD" w:rsidRDefault="00C30B34">
      <w:pPr>
        <w:pStyle w:val="20"/>
        <w:spacing w:line="560" w:lineRule="exact"/>
        <w:rPr>
          <w:rFonts w:hAnsi="宋体"/>
          <w:szCs w:val="24"/>
        </w:rPr>
      </w:pPr>
      <w:r>
        <w:rPr>
          <w:rFonts w:hAnsi="宋体" w:hint="eastAsia"/>
          <w:szCs w:val="24"/>
        </w:rPr>
        <w:t>7.2.3基金无法按时支付证券清算款的责任认定及处理程序</w:t>
      </w:r>
    </w:p>
    <w:p w14:paraId="090B691A" w14:textId="1D3203BA" w:rsidR="00685BDD" w:rsidRDefault="00C30B34">
      <w:pPr>
        <w:pStyle w:val="20"/>
        <w:spacing w:line="560" w:lineRule="exact"/>
        <w:ind w:left="0"/>
        <w:rPr>
          <w:rFonts w:hAnsi="宋体"/>
          <w:szCs w:val="24"/>
        </w:rPr>
      </w:pPr>
      <w:r>
        <w:rPr>
          <w:rFonts w:hAnsi="宋体" w:hint="eastAsia"/>
          <w:szCs w:val="24"/>
        </w:rPr>
        <w:t xml:space="preserve">    基金管理人应确保基金托管人在执行基金管理人发送的指令时，有足够的头寸进行交收。基金管理人在发送划款指令时应充分考虑基金托管人的划款处理所需的合理时间。如由于基金管理人的原因导致无法按时支付证券清算款，由此给基金造成的损失由基金管理人承担。</w:t>
      </w:r>
    </w:p>
    <w:p w14:paraId="15CBC1E5" w14:textId="77777777" w:rsidR="00685BDD" w:rsidRDefault="00C30B34">
      <w:pPr>
        <w:pStyle w:val="20"/>
        <w:spacing w:line="560" w:lineRule="exact"/>
        <w:ind w:left="0"/>
        <w:rPr>
          <w:rFonts w:hAnsi="宋体"/>
          <w:szCs w:val="24"/>
        </w:rPr>
      </w:pPr>
      <w:r>
        <w:rPr>
          <w:rFonts w:hAnsi="宋体" w:hint="eastAsia"/>
          <w:szCs w:val="24"/>
        </w:rPr>
        <w:t xml:space="preserve">    在基金资金头寸充足的情况下，基金托管人对基金管理人符合法律法规、基金合同、本托管协议的指令不得拖延或拒绝执行。如由于基金托管人的原因导致基金无法按时支付证券清算款，由此给基金造成的损失由基金托管人承担。</w:t>
      </w:r>
    </w:p>
    <w:p w14:paraId="44DA318D" w14:textId="77777777" w:rsidR="00685BDD" w:rsidRDefault="00C30B34">
      <w:pPr>
        <w:pStyle w:val="20"/>
        <w:spacing w:line="560" w:lineRule="exact"/>
        <w:rPr>
          <w:rFonts w:hAnsi="宋体"/>
          <w:szCs w:val="24"/>
        </w:rPr>
      </w:pPr>
      <w:r>
        <w:rPr>
          <w:rFonts w:hAnsi="宋体" w:hint="eastAsia"/>
          <w:szCs w:val="24"/>
        </w:rPr>
        <w:t>7.3资金、证券账目及交易记录的核对</w:t>
      </w:r>
    </w:p>
    <w:p w14:paraId="01ABD361" w14:textId="19836957" w:rsidR="00685BDD" w:rsidRDefault="00C30B34" w:rsidP="006C2C3D">
      <w:pPr>
        <w:pStyle w:val="20"/>
        <w:spacing w:line="560" w:lineRule="exact"/>
        <w:ind w:left="0" w:firstLine="480"/>
        <w:rPr>
          <w:rFonts w:hAnsi="宋体"/>
          <w:szCs w:val="24"/>
        </w:rPr>
      </w:pPr>
      <w:r>
        <w:rPr>
          <w:rFonts w:hAnsi="宋体" w:hint="eastAsia"/>
          <w:szCs w:val="24"/>
        </w:rPr>
        <w:t>7.3.1基金管理人与基金托管人按日进行交易记录的核对。每日对外披露基金</w:t>
      </w:r>
      <w:r>
        <w:rPr>
          <w:rFonts w:hAnsi="宋体" w:hint="eastAsia"/>
          <w:szCs w:val="24"/>
        </w:rPr>
        <w:lastRenderedPageBreak/>
        <w:t>份额净值之前，必须保证当天所有实际交易记录与基金会计账簿上的交易记录完全一致。如果实际交易记录与会计账簿记录不一致，造成基金会计核算不完整或不真实，由此导致的损失由责任方承担。</w:t>
      </w:r>
    </w:p>
    <w:p w14:paraId="63DECC7A" w14:textId="1AD36A09" w:rsidR="00F42130" w:rsidRDefault="00F42130" w:rsidP="006C2C3D">
      <w:pPr>
        <w:pStyle w:val="20"/>
        <w:spacing w:line="560" w:lineRule="exact"/>
        <w:ind w:left="0" w:firstLine="480"/>
        <w:rPr>
          <w:rFonts w:hAnsi="宋体"/>
          <w:szCs w:val="24"/>
        </w:rPr>
      </w:pPr>
      <w:r w:rsidRPr="00F42130">
        <w:rPr>
          <w:rFonts w:hAnsi="宋体" w:hint="eastAsia"/>
          <w:szCs w:val="24"/>
        </w:rPr>
        <w:t>托管人与基金管理人建立定期对账机制，定期核对资金头寸、证券账目、净值信息等数据，及时核查认购与申购资金的到账、赎回资金的支付以及投资资金的支付与到账情况</w:t>
      </w:r>
      <w:r>
        <w:rPr>
          <w:rFonts w:hAnsi="宋体" w:hint="eastAsia"/>
          <w:szCs w:val="24"/>
        </w:rPr>
        <w:t>。</w:t>
      </w:r>
    </w:p>
    <w:p w14:paraId="37D8EBF5" w14:textId="77777777" w:rsidR="00685BDD" w:rsidRDefault="00C30B34">
      <w:pPr>
        <w:pStyle w:val="20"/>
        <w:spacing w:line="560" w:lineRule="exact"/>
        <w:ind w:left="0"/>
        <w:rPr>
          <w:rFonts w:hAnsi="宋体"/>
          <w:szCs w:val="24"/>
        </w:rPr>
      </w:pPr>
      <w:r>
        <w:rPr>
          <w:rFonts w:hAnsi="宋体" w:hint="eastAsia"/>
          <w:szCs w:val="24"/>
        </w:rPr>
        <w:t xml:space="preserve">    7.3.2对基金的资金账目，由相关各方每日对账一次，确保相关各方账账相符。对基金证券账目，由相关各方每日进行对账。对实物券账目，每月月末由相关各方进行账实核对。对交易记录，由相关各方每日对账一次。</w:t>
      </w:r>
    </w:p>
    <w:p w14:paraId="10056E78" w14:textId="1FEA41D2" w:rsidR="00526AF5" w:rsidRPr="00526AF5" w:rsidRDefault="00526AF5" w:rsidP="00526AF5">
      <w:pPr>
        <w:pStyle w:val="20"/>
        <w:spacing w:line="560" w:lineRule="exact"/>
        <w:rPr>
          <w:rFonts w:hAnsi="宋体"/>
          <w:szCs w:val="24"/>
        </w:rPr>
      </w:pPr>
      <w:r w:rsidRPr="00526AF5">
        <w:rPr>
          <w:rFonts w:hAnsi="宋体" w:hint="eastAsia"/>
          <w:szCs w:val="24"/>
        </w:rPr>
        <w:t>7.4基金申购、赎回业务处理的基本规定</w:t>
      </w:r>
    </w:p>
    <w:p w14:paraId="3B6BADFD" w14:textId="77777777" w:rsidR="00526AF5" w:rsidRPr="00526AF5" w:rsidRDefault="00526AF5" w:rsidP="004202DE">
      <w:pPr>
        <w:pStyle w:val="20"/>
        <w:spacing w:line="560" w:lineRule="exact"/>
        <w:ind w:left="0"/>
        <w:rPr>
          <w:rFonts w:hAnsi="宋体"/>
          <w:szCs w:val="24"/>
        </w:rPr>
      </w:pPr>
      <w:r w:rsidRPr="00526AF5">
        <w:rPr>
          <w:rFonts w:hAnsi="宋体" w:hint="eastAsia"/>
          <w:szCs w:val="24"/>
        </w:rPr>
        <w:t xml:space="preserve">    本基金申购、赎回过程中涉及的基金份额、组合证券、现金替代、现金差额及其他对价的清算交收依据交易所相关业务规则、参与各方相关协议及招募说明书的有关规定办理。如遇特殊情况，双方协商处理。</w:t>
      </w:r>
    </w:p>
    <w:p w14:paraId="779568B7" w14:textId="779D904D" w:rsidR="00685BDD" w:rsidRDefault="00526AF5" w:rsidP="004202DE">
      <w:pPr>
        <w:pStyle w:val="20"/>
        <w:spacing w:line="560" w:lineRule="exact"/>
        <w:ind w:left="0" w:firstLineChars="200" w:firstLine="480"/>
        <w:rPr>
          <w:rFonts w:hAnsi="宋体"/>
          <w:szCs w:val="24"/>
        </w:rPr>
      </w:pPr>
      <w:r w:rsidRPr="00526AF5">
        <w:rPr>
          <w:rFonts w:hAnsi="宋体" w:hint="eastAsia"/>
          <w:szCs w:val="24"/>
        </w:rPr>
        <w:t>如果登记结算机构相关的结算交收业务规则发生变更，则按最新规则办理。基金管理人和基金托管人也可经协商一致后，在法律法规规定和《基金合同》约定的范围内，采取其他可行的交收方式</w:t>
      </w:r>
      <w:r w:rsidR="00B93E39" w:rsidRPr="00B93E39">
        <w:rPr>
          <w:rFonts w:hAnsi="宋体" w:hint="eastAsia"/>
          <w:szCs w:val="24"/>
        </w:rPr>
        <w:t>。</w:t>
      </w:r>
    </w:p>
    <w:p w14:paraId="39DF3894" w14:textId="77777777" w:rsidR="00685BDD" w:rsidRDefault="00685BDD">
      <w:pPr>
        <w:pStyle w:val="20"/>
        <w:spacing w:before="0" w:after="0" w:line="520" w:lineRule="exact"/>
        <w:ind w:left="0" w:firstLineChars="200" w:firstLine="480"/>
        <w:rPr>
          <w:rFonts w:hAnsi="宋体"/>
          <w:szCs w:val="24"/>
        </w:rPr>
      </w:pPr>
    </w:p>
    <w:p w14:paraId="438A6899" w14:textId="77777777" w:rsidR="00685BDD" w:rsidRDefault="00C30B34">
      <w:pPr>
        <w:pStyle w:val="1"/>
        <w:spacing w:line="520" w:lineRule="exact"/>
        <w:ind w:firstLineChars="200" w:firstLine="482"/>
        <w:rPr>
          <w:bCs/>
          <w:color w:val="auto"/>
          <w:szCs w:val="24"/>
        </w:rPr>
      </w:pPr>
      <w:bookmarkStart w:id="24" w:name="_Toc296551344"/>
      <w:bookmarkStart w:id="25" w:name="_Toc26170403"/>
      <w:r>
        <w:rPr>
          <w:rFonts w:hint="eastAsia"/>
          <w:bCs/>
          <w:color w:val="auto"/>
          <w:szCs w:val="24"/>
        </w:rPr>
        <w:t>第八条 基金资产净值计算和会计核算</w:t>
      </w:r>
      <w:bookmarkEnd w:id="24"/>
      <w:bookmarkEnd w:id="25"/>
    </w:p>
    <w:p w14:paraId="2FDB7F7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8.1基金资产净值的计算、复核的时间和程序</w:t>
      </w:r>
    </w:p>
    <w:p w14:paraId="12B5AF75" w14:textId="5079A32C" w:rsidR="00685BDD" w:rsidRDefault="00C30B34">
      <w:pPr>
        <w:pStyle w:val="20"/>
        <w:spacing w:before="0" w:after="0" w:line="520" w:lineRule="exact"/>
        <w:ind w:left="0" w:firstLineChars="200" w:firstLine="480"/>
        <w:rPr>
          <w:rFonts w:hAnsi="宋体"/>
          <w:szCs w:val="24"/>
        </w:rPr>
      </w:pPr>
      <w:r>
        <w:rPr>
          <w:rFonts w:hAnsi="宋体" w:hint="eastAsia"/>
          <w:szCs w:val="24"/>
        </w:rPr>
        <w:t>8.1.1基金资产净值是指基金资产总值减去负债后的净资产值。基金份额净值是指计算日基金资产净值除以该计算日基金份额</w:t>
      </w:r>
      <w:r w:rsidR="007033D9">
        <w:rPr>
          <w:rFonts w:hAnsi="宋体" w:hint="eastAsia"/>
          <w:szCs w:val="24"/>
        </w:rPr>
        <w:t>余额数量</w:t>
      </w:r>
      <w:r>
        <w:rPr>
          <w:rFonts w:hAnsi="宋体" w:hint="eastAsia"/>
          <w:szCs w:val="24"/>
        </w:rPr>
        <w:t>后的数值。基金份额净值的计算保留到小数点后4位，小数点后第5位四舍五入，由此产生的误差计入基金财产。</w:t>
      </w:r>
      <w:r>
        <w:rPr>
          <w:rFonts w:hAnsi="宋体"/>
          <w:szCs w:val="24"/>
        </w:rPr>
        <w:t>基金管理人可以设立大额赎回情形下的净值精度应急调整机制。国家另有规定</w:t>
      </w:r>
      <w:r>
        <w:rPr>
          <w:rFonts w:hAnsi="宋体" w:hint="eastAsia"/>
          <w:szCs w:val="24"/>
        </w:rPr>
        <w:t>或基金合同另有约定</w:t>
      </w:r>
      <w:r>
        <w:rPr>
          <w:rFonts w:hAnsi="宋体"/>
          <w:szCs w:val="24"/>
        </w:rPr>
        <w:t>的，从其规定。</w:t>
      </w:r>
    </w:p>
    <w:p w14:paraId="5F18C9F5" w14:textId="6E8F902D" w:rsidR="00685BDD" w:rsidRDefault="00815538">
      <w:pPr>
        <w:pStyle w:val="20"/>
        <w:spacing w:before="0" w:after="0" w:line="520" w:lineRule="exact"/>
        <w:ind w:left="0" w:firstLineChars="200" w:firstLine="480"/>
        <w:rPr>
          <w:rFonts w:hAnsi="宋体"/>
          <w:szCs w:val="24"/>
        </w:rPr>
      </w:pPr>
      <w:r w:rsidRPr="00815538">
        <w:rPr>
          <w:rFonts w:hAnsi="宋体" w:hint="eastAsia"/>
          <w:szCs w:val="24"/>
        </w:rPr>
        <w:t>8.1.2基金管理人应每工作日对基金资产估值，但基金管理人根据法律法规或基金合同的规定暂停估值时除外。估值原则应符合基金合同、《证券投资基金会计</w:t>
      </w:r>
      <w:r w:rsidRPr="00815538">
        <w:rPr>
          <w:rFonts w:hAnsi="宋体" w:hint="eastAsia"/>
          <w:szCs w:val="24"/>
        </w:rPr>
        <w:lastRenderedPageBreak/>
        <w:t>核算业务指引》及其他法律、法规的规定。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w:t>
      </w:r>
      <w:r w:rsidR="00876E7E">
        <w:rPr>
          <w:rFonts w:hAnsi="宋体" w:hint="eastAsia"/>
          <w:szCs w:val="24"/>
        </w:rPr>
        <w:t>按规定</w:t>
      </w:r>
      <w:r w:rsidRPr="00815538">
        <w:rPr>
          <w:rFonts w:hAnsi="宋体" w:hint="eastAsia"/>
          <w:szCs w:val="24"/>
        </w:rPr>
        <w:t>予以公布。</w:t>
      </w:r>
    </w:p>
    <w:p w14:paraId="5508AD85" w14:textId="1EF37B57" w:rsidR="00685BDD" w:rsidRDefault="00C30B34">
      <w:pPr>
        <w:pStyle w:val="20"/>
        <w:spacing w:before="0" w:after="0" w:line="520" w:lineRule="exac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p>
    <w:p w14:paraId="48F5A8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8.2基金资产估值方法</w:t>
      </w:r>
    </w:p>
    <w:p w14:paraId="134560E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8.2.1估值对象</w:t>
      </w:r>
    </w:p>
    <w:p w14:paraId="2E07FCDC" w14:textId="087A58F6" w:rsidR="00B21865" w:rsidRDefault="00815538">
      <w:pPr>
        <w:pStyle w:val="20"/>
        <w:spacing w:before="0" w:after="0" w:line="520" w:lineRule="exact"/>
        <w:ind w:left="0" w:firstLineChars="200" w:firstLine="480"/>
        <w:rPr>
          <w:rFonts w:hAnsi="宋体"/>
          <w:szCs w:val="24"/>
        </w:rPr>
      </w:pPr>
      <w:r w:rsidRPr="00815538">
        <w:rPr>
          <w:rFonts w:hAnsi="宋体" w:hint="eastAsia"/>
          <w:szCs w:val="24"/>
        </w:rPr>
        <w:t>基金所拥有的股票、股指期货合约、</w:t>
      </w:r>
      <w:r w:rsidR="00DC65B3">
        <w:rPr>
          <w:rFonts w:hAnsi="宋体" w:hint="eastAsia"/>
          <w:szCs w:val="24"/>
        </w:rPr>
        <w:t>股票</w:t>
      </w:r>
      <w:r w:rsidRPr="00815538">
        <w:rPr>
          <w:rFonts w:hAnsi="宋体" w:hint="eastAsia"/>
          <w:szCs w:val="24"/>
        </w:rPr>
        <w:t>期权合约、债券和银行存款本息、应收款项、其它投资等资产及负债。</w:t>
      </w:r>
    </w:p>
    <w:p w14:paraId="162A64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8.2.2估值方法</w:t>
      </w:r>
    </w:p>
    <w:p w14:paraId="502CC170" w14:textId="5F9AAE69" w:rsidR="00B21865" w:rsidRPr="00EC007A" w:rsidRDefault="00B21865" w:rsidP="00EC007A">
      <w:pPr>
        <w:pStyle w:val="20"/>
        <w:spacing w:before="0" w:after="0" w:line="520" w:lineRule="exact"/>
        <w:ind w:left="0" w:firstLineChars="200" w:firstLine="480"/>
        <w:rPr>
          <w:rFonts w:hAnsi="宋体"/>
          <w:szCs w:val="24"/>
        </w:rPr>
      </w:pPr>
      <w:r w:rsidRPr="00EC007A">
        <w:rPr>
          <w:rFonts w:hAnsi="宋体" w:hint="eastAsia"/>
          <w:szCs w:val="24"/>
        </w:rPr>
        <w:t>本基金所持有的投资品种，按如下原则进行估值：</w:t>
      </w:r>
    </w:p>
    <w:p w14:paraId="55E9997B" w14:textId="77777777" w:rsidR="00815538" w:rsidRPr="00815538" w:rsidRDefault="00815538" w:rsidP="00815538">
      <w:pPr>
        <w:spacing w:line="360" w:lineRule="auto"/>
        <w:ind w:firstLineChars="200" w:firstLine="480"/>
        <w:rPr>
          <w:bCs/>
          <w:sz w:val="24"/>
        </w:rPr>
      </w:pPr>
      <w:r w:rsidRPr="00815538">
        <w:rPr>
          <w:rFonts w:hint="eastAsia"/>
          <w:bCs/>
          <w:sz w:val="24"/>
        </w:rPr>
        <w:t>1</w:t>
      </w:r>
      <w:r w:rsidRPr="00815538">
        <w:rPr>
          <w:rFonts w:hint="eastAsia"/>
          <w:bCs/>
          <w:sz w:val="24"/>
        </w:rPr>
        <w:t>、证券交易所上市的有价证券的估值</w:t>
      </w:r>
    </w:p>
    <w:p w14:paraId="7DB1E2EA"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1</w:t>
      </w:r>
      <w:r w:rsidRPr="00815538">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C5B260B"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2</w:t>
      </w:r>
      <w:r w:rsidRPr="00815538">
        <w:rPr>
          <w:rFonts w:hint="eastAsia"/>
          <w:bCs/>
          <w:sz w:val="24"/>
        </w:rPr>
        <w:t>）对在交易所市场上市交易或挂牌转让的不含权固定收益品种，选取估值日第三方估值机构提供的相应品种当日的估值净价进行估值，具体估值机构由基金管理人与基金托管人另行协商约定；</w:t>
      </w:r>
    </w:p>
    <w:p w14:paraId="3FCF3136"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3</w:t>
      </w:r>
      <w:r w:rsidRPr="00815538">
        <w:rPr>
          <w:rFonts w:hint="eastAsia"/>
          <w:bCs/>
          <w:sz w:val="24"/>
        </w:rPr>
        <w:t>）对在交易所市场上市交易或挂牌转让的含权固定收益品种，选取估值日第三方估值机构提供的相应品种当日的唯一估值净价或推荐估值净价进行估值；</w:t>
      </w:r>
    </w:p>
    <w:p w14:paraId="0A9FCDD2"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4</w:t>
      </w:r>
      <w:r w:rsidRPr="00815538">
        <w:rPr>
          <w:rFonts w:hint="eastAsia"/>
          <w:bCs/>
          <w:sz w:val="24"/>
        </w:rPr>
        <w:t>）对在交易所市场上市交易的可转换债券，以每日收盘价作为估值全价；</w:t>
      </w:r>
    </w:p>
    <w:p w14:paraId="2FA7A5AA"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5</w:t>
      </w:r>
      <w:r w:rsidRPr="00815538">
        <w:rPr>
          <w:rFonts w:hint="eastAsia"/>
          <w:bCs/>
          <w:sz w:val="24"/>
        </w:rPr>
        <w:t>）交易所上市不存在活跃市场的有价证券，采用估值技术确定公允价值。交易所市场挂牌转让的资产支持证券，采用估值技术确定公允价值；</w:t>
      </w:r>
    </w:p>
    <w:p w14:paraId="4D8B4353" w14:textId="77777777" w:rsidR="00815538" w:rsidRPr="00815538" w:rsidRDefault="00815538" w:rsidP="00815538">
      <w:pPr>
        <w:spacing w:line="360" w:lineRule="auto"/>
        <w:ind w:firstLineChars="200" w:firstLine="480"/>
        <w:rPr>
          <w:bCs/>
          <w:sz w:val="24"/>
        </w:rPr>
      </w:pPr>
      <w:r w:rsidRPr="00815538">
        <w:rPr>
          <w:rFonts w:hint="eastAsia"/>
          <w:bCs/>
          <w:sz w:val="24"/>
        </w:rPr>
        <w:lastRenderedPageBreak/>
        <w:t>（</w:t>
      </w:r>
      <w:r w:rsidRPr="00815538">
        <w:rPr>
          <w:rFonts w:hint="eastAsia"/>
          <w:bCs/>
          <w:sz w:val="24"/>
        </w:rPr>
        <w:t>6</w:t>
      </w:r>
      <w:r w:rsidRPr="00815538">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2A29573" w14:textId="77777777" w:rsidR="00815538" w:rsidRPr="00815538" w:rsidRDefault="00815538" w:rsidP="00815538">
      <w:pPr>
        <w:spacing w:line="360" w:lineRule="auto"/>
        <w:ind w:firstLineChars="200" w:firstLine="480"/>
        <w:rPr>
          <w:bCs/>
          <w:sz w:val="24"/>
        </w:rPr>
      </w:pPr>
      <w:r w:rsidRPr="00815538">
        <w:rPr>
          <w:rFonts w:hint="eastAsia"/>
          <w:bCs/>
          <w:sz w:val="24"/>
        </w:rPr>
        <w:t>2</w:t>
      </w:r>
      <w:r w:rsidRPr="00815538">
        <w:rPr>
          <w:rFonts w:hint="eastAsia"/>
          <w:bCs/>
          <w:sz w:val="24"/>
        </w:rPr>
        <w:t>、处于未上市期间或流通受限的有价证券应区分如下情况处理：</w:t>
      </w:r>
    </w:p>
    <w:p w14:paraId="624C55DC"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1</w:t>
      </w:r>
      <w:r w:rsidRPr="00815538">
        <w:rPr>
          <w:rFonts w:hint="eastAsia"/>
          <w:bCs/>
          <w:sz w:val="24"/>
        </w:rPr>
        <w:t>）送股、转增股、配股和公开增发的新股，按估值日在证券交易所挂牌的同一股票的估值方法估值；该日无交易的，以最近一日的市价（收盘价）估值；</w:t>
      </w:r>
      <w:r w:rsidRPr="00815538">
        <w:rPr>
          <w:rFonts w:hint="eastAsia"/>
          <w:bCs/>
          <w:sz w:val="24"/>
        </w:rPr>
        <w:t xml:space="preserve"> </w:t>
      </w:r>
    </w:p>
    <w:p w14:paraId="2586C725"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2</w:t>
      </w:r>
      <w:r w:rsidRPr="00815538">
        <w:rPr>
          <w:rFonts w:hint="eastAsia"/>
          <w:bCs/>
          <w:sz w:val="24"/>
        </w:rPr>
        <w:t>）首次公开发行未上市的股票、债券，采用估值技术确定公允价值，在估值技术难以可靠计量公允价值的情况下，按成本估值；</w:t>
      </w:r>
      <w:r w:rsidRPr="00815538">
        <w:rPr>
          <w:rFonts w:hint="eastAsia"/>
          <w:bCs/>
          <w:sz w:val="24"/>
        </w:rPr>
        <w:t xml:space="preserve"> </w:t>
      </w:r>
    </w:p>
    <w:p w14:paraId="3E929156"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3</w:t>
      </w:r>
      <w:r w:rsidRPr="00815538">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7DE613E" w14:textId="77777777" w:rsidR="00815538" w:rsidRPr="00815538" w:rsidRDefault="00815538" w:rsidP="00815538">
      <w:pPr>
        <w:spacing w:line="360" w:lineRule="auto"/>
        <w:ind w:firstLineChars="200" w:firstLine="480"/>
        <w:rPr>
          <w:bCs/>
          <w:sz w:val="24"/>
        </w:rPr>
      </w:pPr>
      <w:r w:rsidRPr="00815538">
        <w:rPr>
          <w:rFonts w:hint="eastAsia"/>
          <w:bCs/>
          <w:sz w:val="24"/>
        </w:rPr>
        <w:t>3</w:t>
      </w:r>
      <w:r w:rsidRPr="00815538">
        <w:rPr>
          <w:rFonts w:hint="eastAsia"/>
          <w:bCs/>
          <w:sz w:val="24"/>
        </w:rPr>
        <w:t>、全国银行间市场交易的固定收益品种的估值</w:t>
      </w:r>
    </w:p>
    <w:p w14:paraId="49454890"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1</w:t>
      </w:r>
      <w:r w:rsidRPr="00815538">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01FD8945" w14:textId="77777777" w:rsidR="00815538" w:rsidRPr="00815538" w:rsidRDefault="00815538" w:rsidP="00815538">
      <w:pPr>
        <w:spacing w:line="360" w:lineRule="auto"/>
        <w:ind w:firstLineChars="200" w:firstLine="480"/>
        <w:rPr>
          <w:bCs/>
          <w:sz w:val="24"/>
        </w:rPr>
      </w:pPr>
      <w:r w:rsidRPr="00815538">
        <w:rPr>
          <w:rFonts w:hint="eastAsia"/>
          <w:bCs/>
          <w:sz w:val="24"/>
        </w:rPr>
        <w:t>（</w:t>
      </w:r>
      <w:r w:rsidRPr="00815538">
        <w:rPr>
          <w:rFonts w:hint="eastAsia"/>
          <w:bCs/>
          <w:sz w:val="24"/>
        </w:rPr>
        <w:t>2</w:t>
      </w:r>
      <w:r w:rsidRPr="00815538">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7687BE15" w14:textId="77777777" w:rsidR="00815538" w:rsidRPr="00815538" w:rsidRDefault="00815538" w:rsidP="00815538">
      <w:pPr>
        <w:spacing w:line="360" w:lineRule="auto"/>
        <w:ind w:firstLineChars="200" w:firstLine="480"/>
        <w:rPr>
          <w:bCs/>
          <w:sz w:val="24"/>
        </w:rPr>
      </w:pPr>
      <w:r w:rsidRPr="00815538">
        <w:rPr>
          <w:rFonts w:hint="eastAsia"/>
          <w:bCs/>
          <w:sz w:val="24"/>
        </w:rPr>
        <w:t>4</w:t>
      </w:r>
      <w:r w:rsidRPr="00815538">
        <w:rPr>
          <w:rFonts w:hint="eastAsia"/>
          <w:bCs/>
          <w:sz w:val="24"/>
        </w:rPr>
        <w:t>、同一证券同时在两个或两个以上市场交易的，按证券所处的市场分别估值。</w:t>
      </w:r>
    </w:p>
    <w:p w14:paraId="5094174D" w14:textId="77777777" w:rsidR="00815538" w:rsidRPr="00815538" w:rsidRDefault="00815538" w:rsidP="00815538">
      <w:pPr>
        <w:spacing w:line="360" w:lineRule="auto"/>
        <w:ind w:firstLineChars="200" w:firstLine="480"/>
        <w:rPr>
          <w:bCs/>
          <w:sz w:val="24"/>
        </w:rPr>
      </w:pPr>
      <w:r w:rsidRPr="00815538">
        <w:rPr>
          <w:rFonts w:hint="eastAsia"/>
          <w:bCs/>
          <w:sz w:val="24"/>
        </w:rPr>
        <w:t>5</w:t>
      </w:r>
      <w:r w:rsidRPr="00815538">
        <w:rPr>
          <w:rFonts w:hint="eastAsia"/>
          <w:bCs/>
          <w:sz w:val="24"/>
        </w:rPr>
        <w:t>、期货合约以估值当日结算价进行估值，估值当日无结算价的，且最近交易日后经济环境未发生重大变化的，采用最近交易日结算价估值。</w:t>
      </w:r>
    </w:p>
    <w:p w14:paraId="5C4ED67D" w14:textId="77777777" w:rsidR="00815538" w:rsidRPr="00815538" w:rsidRDefault="00815538" w:rsidP="00815538">
      <w:pPr>
        <w:spacing w:line="360" w:lineRule="auto"/>
        <w:ind w:firstLineChars="200" w:firstLine="480"/>
        <w:rPr>
          <w:bCs/>
          <w:sz w:val="24"/>
        </w:rPr>
      </w:pPr>
      <w:r w:rsidRPr="00815538">
        <w:rPr>
          <w:rFonts w:hint="eastAsia"/>
          <w:bCs/>
          <w:sz w:val="24"/>
        </w:rPr>
        <w:t>6</w:t>
      </w:r>
      <w:r w:rsidRPr="00815538">
        <w:rPr>
          <w:rFonts w:hint="eastAsia"/>
          <w:bCs/>
          <w:sz w:val="24"/>
        </w:rPr>
        <w:t>、本基金投资存托凭证的估值核算，依照境内上市交易的股票执行。</w:t>
      </w:r>
    </w:p>
    <w:p w14:paraId="57875A5E" w14:textId="58B38612" w:rsidR="00815538" w:rsidRPr="00815538" w:rsidRDefault="00815538" w:rsidP="00815538">
      <w:pPr>
        <w:spacing w:line="360" w:lineRule="auto"/>
        <w:ind w:firstLineChars="200" w:firstLine="480"/>
        <w:rPr>
          <w:bCs/>
          <w:sz w:val="24"/>
        </w:rPr>
      </w:pPr>
      <w:r w:rsidRPr="00815538">
        <w:rPr>
          <w:rFonts w:hint="eastAsia"/>
          <w:bCs/>
          <w:sz w:val="24"/>
        </w:rPr>
        <w:t>7</w:t>
      </w:r>
      <w:r w:rsidRPr="00815538">
        <w:rPr>
          <w:rFonts w:hint="eastAsia"/>
          <w:bCs/>
          <w:sz w:val="24"/>
        </w:rPr>
        <w:t>、本基金投资</w:t>
      </w:r>
      <w:r w:rsidR="00DC65B3">
        <w:rPr>
          <w:rFonts w:hint="eastAsia"/>
          <w:bCs/>
          <w:sz w:val="24"/>
        </w:rPr>
        <w:t>股票</w:t>
      </w:r>
      <w:r w:rsidRPr="00815538">
        <w:rPr>
          <w:rFonts w:hint="eastAsia"/>
          <w:bCs/>
          <w:sz w:val="24"/>
        </w:rPr>
        <w:t>期权，根据相关法律法规以及监管部门的规定估值。</w:t>
      </w:r>
    </w:p>
    <w:p w14:paraId="7EA2A3A2" w14:textId="77777777" w:rsidR="00815538" w:rsidRPr="00815538" w:rsidRDefault="00815538" w:rsidP="00815538">
      <w:pPr>
        <w:spacing w:line="360" w:lineRule="auto"/>
        <w:ind w:firstLineChars="200" w:firstLine="480"/>
        <w:rPr>
          <w:bCs/>
          <w:sz w:val="24"/>
        </w:rPr>
      </w:pPr>
      <w:r w:rsidRPr="00815538">
        <w:rPr>
          <w:rFonts w:hint="eastAsia"/>
          <w:bCs/>
          <w:sz w:val="24"/>
        </w:rPr>
        <w:t>8</w:t>
      </w:r>
      <w:r w:rsidRPr="00815538">
        <w:rPr>
          <w:rFonts w:hint="eastAsia"/>
          <w:bCs/>
          <w:sz w:val="24"/>
        </w:rPr>
        <w:t>、本基金参与转融通证券出借等业务的，按照相关法律法规、监管部门和行业协会的相关规定进行估值。</w:t>
      </w:r>
    </w:p>
    <w:p w14:paraId="406C75BD" w14:textId="77777777" w:rsidR="00815538" w:rsidRPr="00815538" w:rsidRDefault="00815538" w:rsidP="00815538">
      <w:pPr>
        <w:spacing w:line="360" w:lineRule="auto"/>
        <w:ind w:firstLineChars="200" w:firstLine="480"/>
        <w:rPr>
          <w:bCs/>
          <w:sz w:val="24"/>
        </w:rPr>
      </w:pPr>
      <w:r w:rsidRPr="00815538">
        <w:rPr>
          <w:rFonts w:hint="eastAsia"/>
          <w:bCs/>
          <w:sz w:val="24"/>
        </w:rPr>
        <w:t>9</w:t>
      </w:r>
      <w:r w:rsidRPr="00815538">
        <w:rPr>
          <w:rFonts w:hint="eastAsia"/>
          <w:bCs/>
          <w:sz w:val="24"/>
        </w:rPr>
        <w:t>、如有确凿证据表明按上述方法进行估值不能客观反映其公允价值的，基金管理人可根据具体情况与基金托管人商定后，按最能反映公允价值的价格估值。</w:t>
      </w:r>
    </w:p>
    <w:p w14:paraId="1BED9F1E" w14:textId="77777777" w:rsidR="00815538" w:rsidRPr="00815538" w:rsidRDefault="00815538" w:rsidP="00815538">
      <w:pPr>
        <w:spacing w:line="360" w:lineRule="auto"/>
        <w:ind w:firstLineChars="200" w:firstLine="480"/>
        <w:rPr>
          <w:bCs/>
          <w:sz w:val="24"/>
        </w:rPr>
      </w:pPr>
      <w:r w:rsidRPr="00815538">
        <w:rPr>
          <w:rFonts w:hint="eastAsia"/>
          <w:bCs/>
          <w:sz w:val="24"/>
        </w:rPr>
        <w:t>10</w:t>
      </w:r>
      <w:r w:rsidRPr="00815538">
        <w:rPr>
          <w:rFonts w:hint="eastAsia"/>
          <w:bCs/>
          <w:sz w:val="24"/>
        </w:rPr>
        <w:t>、相关法律法规以及监管部门有强制规定的，从其规定。如有新增事项，按国家最新规定估值。</w:t>
      </w:r>
    </w:p>
    <w:p w14:paraId="05FDF202" w14:textId="77777777" w:rsidR="00815538" w:rsidRPr="00815538" w:rsidRDefault="00815538" w:rsidP="00815538">
      <w:pPr>
        <w:spacing w:line="360" w:lineRule="auto"/>
        <w:ind w:firstLineChars="200" w:firstLine="480"/>
        <w:rPr>
          <w:bCs/>
          <w:sz w:val="24"/>
        </w:rPr>
      </w:pPr>
      <w:r w:rsidRPr="00815538">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49D9F954" w14:textId="2CF60F98" w:rsidR="004A360A" w:rsidRPr="006C2C3D" w:rsidRDefault="00815538" w:rsidP="006C2C3D">
      <w:pPr>
        <w:spacing w:line="360" w:lineRule="auto"/>
        <w:ind w:firstLineChars="200" w:firstLine="480"/>
        <w:rPr>
          <w:rStyle w:val="read"/>
          <w:sz w:val="24"/>
        </w:rPr>
      </w:pPr>
      <w:r w:rsidRPr="0081553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DDA51A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8.3估值差错处理</w:t>
      </w:r>
    </w:p>
    <w:p w14:paraId="32B8E369" w14:textId="76C0FAE1" w:rsidR="00A56F33" w:rsidRPr="0051218A" w:rsidRDefault="00A56F33" w:rsidP="00A56F33">
      <w:pPr>
        <w:spacing w:line="360" w:lineRule="auto"/>
        <w:ind w:firstLineChars="200" w:firstLine="480"/>
        <w:rPr>
          <w:bCs/>
          <w:sz w:val="24"/>
        </w:rPr>
      </w:pPr>
      <w:r w:rsidRPr="0051218A">
        <w:rPr>
          <w:bCs/>
          <w:sz w:val="24"/>
        </w:rPr>
        <w:t>基金管理人和基金托管人将采取必要、适当、合理的措施确保基金资产估值的准确性、及时性。当基金份额净值小数点后</w:t>
      </w:r>
      <w:r>
        <w:rPr>
          <w:rFonts w:hint="eastAsia"/>
          <w:bCs/>
          <w:sz w:val="24"/>
        </w:rPr>
        <w:t>4</w:t>
      </w:r>
      <w:r w:rsidRPr="0051218A">
        <w:rPr>
          <w:bCs/>
          <w:sz w:val="24"/>
        </w:rPr>
        <w:t>位以内</w:t>
      </w:r>
      <w:r w:rsidRPr="0051218A">
        <w:rPr>
          <w:bCs/>
          <w:sz w:val="24"/>
        </w:rPr>
        <w:t>(</w:t>
      </w:r>
      <w:r w:rsidRPr="0051218A">
        <w:rPr>
          <w:bCs/>
          <w:sz w:val="24"/>
        </w:rPr>
        <w:t>含第</w:t>
      </w:r>
      <w:r>
        <w:rPr>
          <w:rFonts w:hint="eastAsia"/>
          <w:bCs/>
          <w:sz w:val="24"/>
        </w:rPr>
        <w:t>4</w:t>
      </w:r>
      <w:r w:rsidRPr="0051218A">
        <w:rPr>
          <w:bCs/>
          <w:sz w:val="24"/>
        </w:rPr>
        <w:t>位</w:t>
      </w:r>
      <w:r w:rsidRPr="0051218A">
        <w:rPr>
          <w:bCs/>
          <w:sz w:val="24"/>
        </w:rPr>
        <w:t>)</w:t>
      </w:r>
      <w:r w:rsidRPr="0051218A">
        <w:rPr>
          <w:bCs/>
          <w:sz w:val="24"/>
        </w:rPr>
        <w:t>发生估值错误时，视为</w:t>
      </w:r>
      <w:r>
        <w:rPr>
          <w:rFonts w:hint="eastAsia"/>
          <w:bCs/>
          <w:sz w:val="24"/>
        </w:rPr>
        <w:t>该类</w:t>
      </w:r>
      <w:r w:rsidRPr="0051218A">
        <w:rPr>
          <w:bCs/>
          <w:sz w:val="24"/>
        </w:rPr>
        <w:t>基金份额净值错误。</w:t>
      </w:r>
    </w:p>
    <w:p w14:paraId="79F8F9CC" w14:textId="77777777" w:rsidR="00A56F33" w:rsidRPr="0051218A" w:rsidRDefault="00A56F33" w:rsidP="00A56F33">
      <w:pPr>
        <w:spacing w:line="360" w:lineRule="auto"/>
        <w:ind w:firstLineChars="200" w:firstLine="480"/>
        <w:rPr>
          <w:bCs/>
          <w:sz w:val="24"/>
        </w:rPr>
      </w:pPr>
      <w:r w:rsidRPr="0051218A">
        <w:rPr>
          <w:bCs/>
          <w:sz w:val="24"/>
        </w:rPr>
        <w:t>本基金合同的当事人应按照以下约定处理：</w:t>
      </w:r>
    </w:p>
    <w:p w14:paraId="5F941253" w14:textId="5313366E" w:rsidR="00A56F33" w:rsidRPr="0051218A" w:rsidRDefault="00A56F33" w:rsidP="00A56F33">
      <w:pPr>
        <w:spacing w:line="360" w:lineRule="auto"/>
        <w:ind w:firstLineChars="200" w:firstLine="480"/>
        <w:rPr>
          <w:bCs/>
          <w:sz w:val="24"/>
        </w:rPr>
      </w:pPr>
      <w:r>
        <w:rPr>
          <w:bCs/>
          <w:sz w:val="24"/>
        </w:rPr>
        <w:t>8.3.1</w:t>
      </w:r>
      <w:r w:rsidRPr="0051218A">
        <w:rPr>
          <w:bCs/>
          <w:sz w:val="24"/>
        </w:rPr>
        <w:t>估值错误类型</w:t>
      </w:r>
    </w:p>
    <w:p w14:paraId="4E8FE6DF" w14:textId="77777777" w:rsidR="00A56F33" w:rsidRPr="0051218A" w:rsidRDefault="00A56F33" w:rsidP="00A56F33">
      <w:pPr>
        <w:spacing w:line="360" w:lineRule="auto"/>
        <w:ind w:firstLineChars="200" w:firstLine="480"/>
        <w:rPr>
          <w:bCs/>
          <w:sz w:val="24"/>
        </w:rPr>
      </w:pPr>
      <w:r w:rsidRPr="0051218A">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1218A">
        <w:rPr>
          <w:bCs/>
          <w:sz w:val="24"/>
        </w:rPr>
        <w:t>(</w:t>
      </w:r>
      <w:r w:rsidRPr="0051218A">
        <w:rPr>
          <w:rFonts w:hint="eastAsia"/>
          <w:bCs/>
          <w:sz w:val="24"/>
        </w:rPr>
        <w:t>“</w:t>
      </w:r>
      <w:r w:rsidRPr="0051218A">
        <w:rPr>
          <w:bCs/>
          <w:sz w:val="24"/>
        </w:rPr>
        <w:t>受损方</w:t>
      </w:r>
      <w:r w:rsidRPr="0051218A">
        <w:rPr>
          <w:rFonts w:hint="eastAsia"/>
          <w:bCs/>
          <w:sz w:val="24"/>
        </w:rPr>
        <w:t>”</w:t>
      </w:r>
      <w:r w:rsidRPr="0051218A">
        <w:rPr>
          <w:bCs/>
          <w:sz w:val="24"/>
        </w:rPr>
        <w:t>)</w:t>
      </w:r>
      <w:r w:rsidRPr="0051218A">
        <w:rPr>
          <w:bCs/>
          <w:sz w:val="24"/>
        </w:rPr>
        <w:t>的直接损失按下述</w:t>
      </w:r>
      <w:r w:rsidRPr="0051218A">
        <w:rPr>
          <w:rFonts w:hint="eastAsia"/>
          <w:bCs/>
          <w:sz w:val="24"/>
        </w:rPr>
        <w:t>“</w:t>
      </w:r>
      <w:r w:rsidRPr="0051218A">
        <w:rPr>
          <w:bCs/>
          <w:sz w:val="24"/>
        </w:rPr>
        <w:t>估值错误处理原则</w:t>
      </w:r>
      <w:r w:rsidRPr="0051218A">
        <w:rPr>
          <w:rFonts w:hint="eastAsia"/>
          <w:bCs/>
          <w:sz w:val="24"/>
        </w:rPr>
        <w:t>”</w:t>
      </w:r>
      <w:r w:rsidRPr="0051218A">
        <w:rPr>
          <w:bCs/>
          <w:sz w:val="24"/>
        </w:rPr>
        <w:t>给予赔偿，承担赔偿责任。</w:t>
      </w:r>
    </w:p>
    <w:p w14:paraId="0198E85C" w14:textId="77777777" w:rsidR="00A56F33" w:rsidRPr="0051218A" w:rsidRDefault="00A56F33" w:rsidP="00A56F33">
      <w:pPr>
        <w:spacing w:line="360" w:lineRule="auto"/>
        <w:ind w:firstLineChars="200" w:firstLine="480"/>
        <w:rPr>
          <w:bCs/>
          <w:sz w:val="24"/>
        </w:rPr>
      </w:pPr>
      <w:r w:rsidRPr="0051218A">
        <w:rPr>
          <w:bCs/>
          <w:sz w:val="24"/>
        </w:rPr>
        <w:t>上述估值错误的主要类型包括但不限于：资料申报差错、数据传输差错、数据计算差错、系统故障差错、下达指令差错等。</w:t>
      </w:r>
    </w:p>
    <w:p w14:paraId="6216C1C0" w14:textId="59F6BFCF" w:rsidR="00A56F33" w:rsidRPr="0051218A" w:rsidRDefault="00A56F33" w:rsidP="00A56F33">
      <w:pPr>
        <w:spacing w:line="360" w:lineRule="auto"/>
        <w:ind w:firstLineChars="200" w:firstLine="480"/>
        <w:rPr>
          <w:bCs/>
          <w:sz w:val="24"/>
        </w:rPr>
      </w:pPr>
      <w:r>
        <w:rPr>
          <w:bCs/>
          <w:sz w:val="24"/>
        </w:rPr>
        <w:t>8.3.2</w:t>
      </w:r>
      <w:r w:rsidRPr="0051218A">
        <w:rPr>
          <w:bCs/>
          <w:sz w:val="24"/>
        </w:rPr>
        <w:t>估值错误处理原则</w:t>
      </w:r>
    </w:p>
    <w:p w14:paraId="1E13C2A9" w14:textId="77777777" w:rsidR="00A56F33" w:rsidRPr="0051218A" w:rsidRDefault="00A56F33" w:rsidP="00A56F33">
      <w:pPr>
        <w:spacing w:line="360" w:lineRule="auto"/>
        <w:ind w:firstLineChars="200" w:firstLine="480"/>
        <w:rPr>
          <w:bCs/>
          <w:sz w:val="24"/>
        </w:rPr>
      </w:pPr>
      <w:r w:rsidRPr="0051218A">
        <w:rPr>
          <w:bCs/>
          <w:sz w:val="24"/>
        </w:rPr>
        <w:t>（</w:t>
      </w:r>
      <w:r w:rsidRPr="0051218A">
        <w:rPr>
          <w:bCs/>
          <w:sz w:val="24"/>
        </w:rPr>
        <w:t>1</w:t>
      </w:r>
      <w:r w:rsidRPr="0051218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71F9F83" w14:textId="77777777"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）估值错误的责任方对有关当事人的直接损失负责，不对间接损失负责，并且仅对估值错误的有关直接当事人负责，不对第三方负责。</w:t>
      </w:r>
    </w:p>
    <w:p w14:paraId="133767CB" w14:textId="77777777"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3</w:t>
      </w:r>
      <w:r w:rsidRPr="0051218A">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1218A">
        <w:rPr>
          <w:bCs/>
          <w:sz w:val="24"/>
        </w:rPr>
        <w:t>(</w:t>
      </w:r>
      <w:r w:rsidRPr="0051218A">
        <w:rPr>
          <w:rFonts w:hint="eastAsia"/>
          <w:bCs/>
          <w:sz w:val="24"/>
        </w:rPr>
        <w:t>“</w:t>
      </w:r>
      <w:r w:rsidRPr="0051218A">
        <w:rPr>
          <w:bCs/>
          <w:sz w:val="24"/>
        </w:rPr>
        <w:t>受损方</w:t>
      </w:r>
      <w:r w:rsidRPr="0051218A">
        <w:rPr>
          <w:rFonts w:hint="eastAsia"/>
          <w:bCs/>
          <w:sz w:val="24"/>
        </w:rPr>
        <w:t>”</w:t>
      </w:r>
      <w:r w:rsidRPr="0051218A">
        <w:rPr>
          <w:bCs/>
          <w:sz w:val="24"/>
        </w:rPr>
        <w:t>)</w:t>
      </w:r>
      <w:r w:rsidRPr="0051218A">
        <w:rPr>
          <w:bCs/>
          <w:sz w:val="24"/>
        </w:rPr>
        <w:t>，则估值错误责任方应</w:t>
      </w:r>
      <w:r w:rsidRPr="0051218A">
        <w:rPr>
          <w:bCs/>
          <w:sz w:val="24"/>
        </w:rPr>
        <w:lastRenderedPageBreak/>
        <w:t>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F958C52" w14:textId="77777777"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4</w:t>
      </w:r>
      <w:r w:rsidRPr="0051218A">
        <w:rPr>
          <w:bCs/>
          <w:sz w:val="24"/>
        </w:rPr>
        <w:t>）估值错误调整采用尽量恢复至假设未发生估值错误的正确情形的方式。</w:t>
      </w:r>
    </w:p>
    <w:p w14:paraId="3734FAC2" w14:textId="2FE4308A" w:rsidR="00A56F33" w:rsidRPr="0051218A" w:rsidRDefault="00A56F33" w:rsidP="00A56F33">
      <w:pPr>
        <w:spacing w:line="360" w:lineRule="auto"/>
        <w:ind w:firstLineChars="200" w:firstLine="480"/>
        <w:rPr>
          <w:bCs/>
          <w:sz w:val="24"/>
        </w:rPr>
      </w:pPr>
      <w:r>
        <w:rPr>
          <w:bCs/>
          <w:sz w:val="24"/>
        </w:rPr>
        <w:t>8.3.3</w:t>
      </w:r>
      <w:r w:rsidRPr="0051218A">
        <w:rPr>
          <w:bCs/>
          <w:sz w:val="24"/>
        </w:rPr>
        <w:t>估值错误处理程序</w:t>
      </w:r>
    </w:p>
    <w:p w14:paraId="0684BD92" w14:textId="77777777" w:rsidR="00A56F33" w:rsidRPr="0051218A" w:rsidRDefault="00A56F33" w:rsidP="00A56F33">
      <w:pPr>
        <w:spacing w:line="360" w:lineRule="auto"/>
        <w:ind w:firstLineChars="200" w:firstLine="480"/>
        <w:rPr>
          <w:bCs/>
          <w:sz w:val="24"/>
        </w:rPr>
      </w:pPr>
      <w:r w:rsidRPr="0051218A">
        <w:rPr>
          <w:bCs/>
          <w:sz w:val="24"/>
        </w:rPr>
        <w:t>估值错误被发现后，有关的当事人应当及时进行处理，处理的程序如下：</w:t>
      </w:r>
    </w:p>
    <w:p w14:paraId="2D693C64" w14:textId="77777777" w:rsidR="00A56F33" w:rsidRPr="0051218A" w:rsidRDefault="00A56F33" w:rsidP="00A56F33">
      <w:pPr>
        <w:spacing w:line="360" w:lineRule="auto"/>
        <w:ind w:firstLineChars="200" w:firstLine="480"/>
        <w:rPr>
          <w:bCs/>
          <w:sz w:val="24"/>
        </w:rPr>
      </w:pPr>
      <w:r w:rsidRPr="0051218A">
        <w:rPr>
          <w:bCs/>
          <w:sz w:val="24"/>
        </w:rPr>
        <w:t>（</w:t>
      </w:r>
      <w:r w:rsidRPr="0051218A">
        <w:rPr>
          <w:bCs/>
          <w:sz w:val="24"/>
        </w:rPr>
        <w:t>1</w:t>
      </w:r>
      <w:r w:rsidRPr="0051218A">
        <w:rPr>
          <w:bCs/>
          <w:sz w:val="24"/>
        </w:rPr>
        <w:t>）查明估值错误发生的原因，列明所有的当事人，并根据估值错误发生的原因确定估值错误的责任方；</w:t>
      </w:r>
    </w:p>
    <w:p w14:paraId="393EA491" w14:textId="77777777"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）根据估值错误处理原则或当事人协商的方法对因估值错误造成的损失进行评估；</w:t>
      </w:r>
    </w:p>
    <w:p w14:paraId="333C1928" w14:textId="77777777"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3</w:t>
      </w:r>
      <w:r w:rsidRPr="0051218A">
        <w:rPr>
          <w:bCs/>
          <w:sz w:val="24"/>
        </w:rPr>
        <w:t>）根据估值错误处理原则或当事人协商的方法由估值错误的责任方进行更正和赔偿损失；</w:t>
      </w:r>
    </w:p>
    <w:p w14:paraId="239DDC24" w14:textId="77777777" w:rsidR="00A56F33" w:rsidRPr="0051218A" w:rsidRDefault="00A56F33" w:rsidP="00A56F33">
      <w:pPr>
        <w:spacing w:line="360" w:lineRule="auto"/>
        <w:ind w:firstLineChars="200" w:firstLine="480"/>
        <w:rPr>
          <w:bCs/>
          <w:sz w:val="24"/>
        </w:rPr>
      </w:pPr>
      <w:r w:rsidRPr="0051218A">
        <w:rPr>
          <w:bCs/>
          <w:sz w:val="24"/>
        </w:rPr>
        <w:t>（</w:t>
      </w:r>
      <w:r w:rsidRPr="0051218A">
        <w:rPr>
          <w:rFonts w:hint="eastAsia"/>
          <w:bCs/>
          <w:sz w:val="24"/>
        </w:rPr>
        <w:t>4</w:t>
      </w:r>
      <w:r w:rsidRPr="0051218A">
        <w:rPr>
          <w:bCs/>
          <w:sz w:val="24"/>
        </w:rPr>
        <w:t>）根据估值错误处理的方法，需要修改基金登记机构交易数据的，由基金登记机构进行更正，并就估值错误的更正向有关当事人进行确认。</w:t>
      </w:r>
    </w:p>
    <w:p w14:paraId="7A1304ED" w14:textId="1CE3139D" w:rsidR="00A56F33" w:rsidRPr="0051218A" w:rsidRDefault="00A56F33" w:rsidP="00A56F33">
      <w:pPr>
        <w:spacing w:line="360" w:lineRule="auto"/>
        <w:ind w:firstLineChars="200" w:firstLine="480"/>
        <w:rPr>
          <w:bCs/>
          <w:sz w:val="24"/>
        </w:rPr>
      </w:pPr>
      <w:r>
        <w:rPr>
          <w:bCs/>
          <w:sz w:val="24"/>
        </w:rPr>
        <w:t>8.3.4</w:t>
      </w:r>
      <w:r w:rsidRPr="0051218A">
        <w:rPr>
          <w:bCs/>
          <w:sz w:val="24"/>
        </w:rPr>
        <w:t>基金份额净值估值错误处理的方法如下：</w:t>
      </w:r>
    </w:p>
    <w:p w14:paraId="46B0EC9C" w14:textId="77777777" w:rsidR="00A56F33" w:rsidRPr="0051218A" w:rsidRDefault="00A56F33" w:rsidP="00A56F33">
      <w:pPr>
        <w:spacing w:line="360" w:lineRule="auto"/>
        <w:ind w:firstLineChars="200" w:firstLine="480"/>
        <w:rPr>
          <w:bCs/>
          <w:sz w:val="24"/>
        </w:rPr>
      </w:pPr>
      <w:r w:rsidRPr="0051218A">
        <w:rPr>
          <w:bCs/>
          <w:sz w:val="24"/>
        </w:rPr>
        <w:t>（</w:t>
      </w:r>
      <w:r w:rsidRPr="0051218A">
        <w:rPr>
          <w:bCs/>
          <w:sz w:val="24"/>
        </w:rPr>
        <w:t>1</w:t>
      </w:r>
      <w:r w:rsidRPr="0051218A">
        <w:rPr>
          <w:bCs/>
          <w:sz w:val="24"/>
        </w:rPr>
        <w:t>）基金份额净值计算出现错误时，基金管理人应当立即予以纠正，通报基金托管人，并采取合理的措施防止损失进一步扩大。</w:t>
      </w:r>
    </w:p>
    <w:p w14:paraId="0C7207E6" w14:textId="170F1C80" w:rsidR="00A56F33" w:rsidRDefault="00A56F33" w:rsidP="00A56F33">
      <w:pPr>
        <w:spacing w:line="360" w:lineRule="auto"/>
        <w:ind w:firstLineChars="200" w:firstLine="480"/>
        <w:rPr>
          <w:bCs/>
          <w:sz w:val="24"/>
        </w:rPr>
      </w:pPr>
      <w:r w:rsidRPr="0051218A">
        <w:rPr>
          <w:bCs/>
          <w:sz w:val="24"/>
        </w:rPr>
        <w:t>（</w:t>
      </w:r>
      <w:r w:rsidRPr="0051218A">
        <w:rPr>
          <w:rFonts w:hint="eastAsia"/>
          <w:bCs/>
          <w:sz w:val="24"/>
        </w:rPr>
        <w:t>2</w:t>
      </w:r>
      <w:r w:rsidRPr="0051218A">
        <w:rPr>
          <w:bCs/>
          <w:sz w:val="24"/>
        </w:rPr>
        <w:t>）错误偏差达到基金份额净值的</w:t>
      </w:r>
      <w:r w:rsidRPr="0051218A">
        <w:rPr>
          <w:bCs/>
          <w:sz w:val="24"/>
        </w:rPr>
        <w:t>0.25%</w:t>
      </w:r>
      <w:r w:rsidRPr="0051218A">
        <w:rPr>
          <w:bCs/>
          <w:sz w:val="24"/>
        </w:rPr>
        <w:t>时，基金管理人应当通报基金托管人并报中国证监会备案；错误偏差达到基金份额净值的</w:t>
      </w:r>
      <w:r w:rsidRPr="0051218A">
        <w:rPr>
          <w:bCs/>
          <w:sz w:val="24"/>
        </w:rPr>
        <w:t>0.5%</w:t>
      </w:r>
      <w:r w:rsidRPr="0051218A">
        <w:rPr>
          <w:bCs/>
          <w:sz w:val="24"/>
        </w:rPr>
        <w:t>时，基金管理人应当公告</w:t>
      </w:r>
      <w:r w:rsidRPr="0051218A">
        <w:rPr>
          <w:rFonts w:hint="eastAsia"/>
          <w:bCs/>
          <w:sz w:val="24"/>
        </w:rPr>
        <w:t>，并报中国证监会备案</w:t>
      </w:r>
      <w:r w:rsidRPr="0051218A">
        <w:rPr>
          <w:bCs/>
          <w:sz w:val="24"/>
        </w:rPr>
        <w:t>。</w:t>
      </w:r>
    </w:p>
    <w:p w14:paraId="79FBF94B" w14:textId="3642CE96" w:rsidR="00685BDD" w:rsidRDefault="00A56F33" w:rsidP="00C37F60">
      <w:pPr>
        <w:pStyle w:val="20"/>
        <w:spacing w:before="0" w:after="0" w:line="520" w:lineRule="exact"/>
        <w:ind w:left="0" w:firstLineChars="200" w:firstLine="480"/>
        <w:rPr>
          <w:rFonts w:hAnsi="宋体"/>
          <w:szCs w:val="24"/>
        </w:rPr>
      </w:pPr>
      <w:r w:rsidRPr="007A7EA9">
        <w:rPr>
          <w:rFonts w:hint="eastAsia"/>
          <w:bCs/>
        </w:rPr>
        <w:t>（3）</w:t>
      </w:r>
      <w:r w:rsidRPr="00653B0E">
        <w:rPr>
          <w:rFonts w:hint="eastAsia"/>
          <w:bCs/>
        </w:rPr>
        <w:t>前述内容如法律法规或监管部门机关另有规定的，从其规定。</w:t>
      </w:r>
    </w:p>
    <w:p w14:paraId="5297BBF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8.4基金账册的建立</w:t>
      </w:r>
    </w:p>
    <w:p w14:paraId="2212C72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56FD806" w14:textId="4FF50C99" w:rsidR="00685BDD" w:rsidRDefault="00C30B34">
      <w:pPr>
        <w:pStyle w:val="20"/>
        <w:spacing w:before="0" w:after="0" w:line="520" w:lineRule="exac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w:t>
      </w:r>
      <w:r>
        <w:rPr>
          <w:rFonts w:hAnsi="宋体" w:hint="eastAsia"/>
          <w:szCs w:val="24"/>
        </w:rPr>
        <w:lastRenderedPageBreak/>
        <w:t>的账册为准。</w:t>
      </w:r>
    </w:p>
    <w:p w14:paraId="6EBF2D6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8.5基金定期报告的编制和复核</w:t>
      </w:r>
    </w:p>
    <w:p w14:paraId="2FFF7D54" w14:textId="06F135C8" w:rsidR="00685BDD" w:rsidRDefault="00C30B34">
      <w:pPr>
        <w:pStyle w:val="20"/>
        <w:spacing w:before="0" w:after="0" w:line="520" w:lineRule="exact"/>
        <w:ind w:left="0" w:firstLineChars="200" w:firstLine="480"/>
        <w:rPr>
          <w:rFonts w:hAnsi="宋体"/>
          <w:szCs w:val="24"/>
        </w:rPr>
      </w:pPr>
      <w:r>
        <w:rPr>
          <w:rFonts w:hAnsi="宋体" w:hint="eastAsia"/>
          <w:szCs w:val="24"/>
        </w:rPr>
        <w:t>8.5.1基金财务报表由基金管理人和基金托管人每月分别独立编制。月度报表的编制，应于每月终了后5个工作日内完成。</w:t>
      </w:r>
    </w:p>
    <w:p w14:paraId="7777BEE7" w14:textId="73EFB5C7" w:rsidR="00685BDD" w:rsidRDefault="00C30B34">
      <w:pPr>
        <w:pStyle w:val="20"/>
        <w:spacing w:before="0" w:after="0" w:line="520" w:lineRule="exact"/>
        <w:ind w:left="0" w:firstLineChars="200" w:firstLine="480"/>
        <w:rPr>
          <w:rFonts w:hAnsi="宋体"/>
          <w:szCs w:val="24"/>
        </w:rPr>
      </w:pPr>
      <w:r>
        <w:rPr>
          <w:rFonts w:hAnsi="宋体" w:hint="eastAsia"/>
          <w:szCs w:val="24"/>
        </w:rPr>
        <w:t>8.5.2基金管理人应当在每年结束之日起三个月内，编制完成基金年度报告，将年度报告登载于</w:t>
      </w:r>
      <w:r w:rsidR="0081755C">
        <w:rPr>
          <w:rFonts w:hAnsi="宋体" w:hint="eastAsia"/>
          <w:szCs w:val="24"/>
        </w:rPr>
        <w:t>规定网站</w:t>
      </w:r>
      <w:r>
        <w:rPr>
          <w:rFonts w:hAnsi="宋体" w:hint="eastAsia"/>
          <w:szCs w:val="24"/>
        </w:rPr>
        <w:t>上，并将年度报告提示性公告登载在</w:t>
      </w:r>
      <w:r w:rsidR="0081755C">
        <w:rPr>
          <w:rFonts w:hAnsi="宋体" w:hint="eastAsia"/>
          <w:szCs w:val="24"/>
        </w:rPr>
        <w:t>规定报刊</w:t>
      </w:r>
      <w:r>
        <w:rPr>
          <w:rFonts w:hAnsi="宋体" w:hint="eastAsia"/>
          <w:szCs w:val="24"/>
        </w:rPr>
        <w:t>上。基金年度报告中的财务会计报告应当经过</w:t>
      </w:r>
      <w:r w:rsidR="00CD1D8E">
        <w:rPr>
          <w:rFonts w:hAnsi="宋体" w:hint="eastAsia"/>
          <w:szCs w:val="24"/>
        </w:rPr>
        <w:t>符合《证券法》规定</w:t>
      </w:r>
      <w:r>
        <w:rPr>
          <w:rFonts w:hAnsi="宋体" w:hint="eastAsia"/>
          <w:szCs w:val="24"/>
        </w:rPr>
        <w:t>的会计师事务所审计。基金管理人应当在上半年结束之日起两个月内，编制完成基金中期报告，将中期报告登载在</w:t>
      </w:r>
      <w:r w:rsidR="0081755C">
        <w:rPr>
          <w:rFonts w:hAnsi="宋体" w:hint="eastAsia"/>
          <w:szCs w:val="24"/>
        </w:rPr>
        <w:t>规定网站</w:t>
      </w:r>
      <w:r>
        <w:rPr>
          <w:rFonts w:hAnsi="宋体" w:hint="eastAsia"/>
          <w:szCs w:val="24"/>
        </w:rPr>
        <w:t>上，并将中期报告提示性公告登载在</w:t>
      </w:r>
      <w:r w:rsidR="0081755C">
        <w:rPr>
          <w:rFonts w:hAnsi="宋体" w:hint="eastAsia"/>
          <w:szCs w:val="24"/>
        </w:rPr>
        <w:t>规定报刊</w:t>
      </w:r>
      <w:r>
        <w:rPr>
          <w:rFonts w:hAnsi="宋体" w:hint="eastAsia"/>
          <w:szCs w:val="24"/>
        </w:rPr>
        <w:t>上。基金管理人应当在季度结束之日起15个工作日内，编制完成基金季度报告，将季度报告登载在</w:t>
      </w:r>
      <w:r w:rsidR="0081755C">
        <w:rPr>
          <w:rFonts w:hAnsi="宋体" w:hint="eastAsia"/>
          <w:szCs w:val="24"/>
        </w:rPr>
        <w:t>规定网站</w:t>
      </w:r>
      <w:r>
        <w:rPr>
          <w:rFonts w:hAnsi="宋体" w:hint="eastAsia"/>
          <w:szCs w:val="24"/>
        </w:rPr>
        <w:t>上，并将季度报告提示性公告登载在</w:t>
      </w:r>
      <w:r w:rsidR="0081755C">
        <w:rPr>
          <w:rFonts w:hAnsi="宋体" w:hint="eastAsia"/>
          <w:szCs w:val="24"/>
        </w:rPr>
        <w:t>规定报刊</w:t>
      </w:r>
      <w:r>
        <w:rPr>
          <w:rFonts w:hAnsi="宋体" w:hint="eastAsia"/>
          <w:szCs w:val="24"/>
        </w:rPr>
        <w:t>上。《基金合同》生效不足2个月的，基金管理人可以不编制当期季度报告、中期报告或者年度报告。</w:t>
      </w:r>
    </w:p>
    <w:p w14:paraId="47E39762" w14:textId="4E1D77B2" w:rsidR="00685BDD" w:rsidRDefault="00C30B34">
      <w:pPr>
        <w:pStyle w:val="20"/>
        <w:spacing w:before="0" w:after="0" w:line="520" w:lineRule="exact"/>
        <w:ind w:left="0" w:firstLineChars="200" w:firstLine="480"/>
        <w:rPr>
          <w:rFonts w:hAnsi="宋体"/>
          <w:szCs w:val="24"/>
        </w:rPr>
      </w:pPr>
      <w:r>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0081755C">
        <w:rPr>
          <w:rFonts w:hAnsi="宋体" w:hint="eastAsia"/>
          <w:szCs w:val="24"/>
        </w:rPr>
        <w:t>规定网站</w:t>
      </w:r>
      <w:r>
        <w:rPr>
          <w:rFonts w:hAnsi="宋体" w:hint="eastAsia"/>
          <w:szCs w:val="24"/>
        </w:rPr>
        <w:t>上，并将基金产品资料概要登载在基金销售机构网站或营业网点。基金招募说明书、基金产品资料概要其他信息发生变更的，基金管理人至少每年更新一次。</w:t>
      </w:r>
    </w:p>
    <w:p w14:paraId="013360FF" w14:textId="77777777" w:rsidR="00685BDD" w:rsidRDefault="00C30B34">
      <w:pPr>
        <w:pStyle w:val="20"/>
        <w:spacing w:before="0" w:after="0" w:line="520" w:lineRule="exact"/>
        <w:ind w:left="0" w:firstLineChars="200" w:firstLine="480"/>
        <w:rPr>
          <w:rFonts w:hAnsi="宋体"/>
          <w:szCs w:val="24"/>
        </w:rPr>
      </w:pPr>
      <w:bookmarkStart w:id="26" w:name="_DV_C270"/>
      <w:r>
        <w:rPr>
          <w:rFonts w:hAnsi="宋体" w:hint="eastAsia"/>
          <w:szCs w:val="24"/>
        </w:rPr>
        <w:t>8.5.</w:t>
      </w:r>
      <w:r>
        <w:rPr>
          <w:rFonts w:hAnsi="宋体"/>
          <w:szCs w:val="24"/>
        </w:rPr>
        <w:t>4</w:t>
      </w:r>
      <w:r>
        <w:rPr>
          <w:rFonts w:hAnsi="宋体" w:hint="eastAsia"/>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w:t>
      </w:r>
      <w:bookmarkEnd w:id="26"/>
      <w:r>
        <w:rPr>
          <w:rFonts w:hAnsi="宋体" w:hint="eastAsia"/>
          <w:szCs w:val="24"/>
        </w:rPr>
        <w:t>复核。基金托管人在复核过程中，发现双方的报表存在不符时，基金管理人和基金托管人应共同查明原因，进行调整，调整以国家有关规定为准。</w:t>
      </w:r>
    </w:p>
    <w:p w14:paraId="2B1CDAA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w:t>
      </w:r>
      <w:r>
        <w:rPr>
          <w:rFonts w:hAnsi="宋体"/>
          <w:szCs w:val="24"/>
        </w:rPr>
        <w:t>5</w:t>
      </w:r>
      <w:r>
        <w:rPr>
          <w:rFonts w:hAnsi="宋体" w:hint="eastAsia"/>
          <w:szCs w:val="24"/>
        </w:rPr>
        <w:t>核对无误后，基金托管人在基金管理人提供的报告上加盖业务印鉴或者出具加盖托管业务部门公章的复核意见书，相关各方各自留存一份。</w:t>
      </w:r>
    </w:p>
    <w:p w14:paraId="0CFDCFA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8.5.</w:t>
      </w:r>
      <w:r>
        <w:rPr>
          <w:rFonts w:hAnsi="宋体"/>
          <w:szCs w:val="24"/>
        </w:rPr>
        <w:t>6</w:t>
      </w:r>
      <w:r>
        <w:rPr>
          <w:rFonts w:hAnsi="宋体" w:hint="eastAsia"/>
          <w:szCs w:val="24"/>
        </w:rPr>
        <w:t>基金托管人在对财务会计报告、季度、中期报告或年度报告复核完毕后，需盖章确认或出具相应的复核确认书，以备有权机构对相关文件审核时提示。</w:t>
      </w:r>
    </w:p>
    <w:p w14:paraId="00131B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8.6暂停估值的情形</w:t>
      </w:r>
    </w:p>
    <w:p w14:paraId="6009178B" w14:textId="52940F7D" w:rsidR="008047F5" w:rsidRPr="008047F5" w:rsidRDefault="008047F5" w:rsidP="00D1081C">
      <w:pPr>
        <w:pStyle w:val="20"/>
        <w:spacing w:before="0" w:after="0" w:line="520" w:lineRule="exact"/>
        <w:ind w:left="0" w:firstLineChars="200" w:firstLine="480"/>
        <w:rPr>
          <w:rFonts w:hAnsi="宋体"/>
          <w:szCs w:val="24"/>
        </w:rPr>
      </w:pPr>
      <w:r>
        <w:rPr>
          <w:rFonts w:hAnsi="宋体" w:hint="eastAsia"/>
          <w:szCs w:val="24"/>
        </w:rPr>
        <w:lastRenderedPageBreak/>
        <w:t>（1）</w:t>
      </w:r>
      <w:r w:rsidRPr="008047F5">
        <w:rPr>
          <w:rFonts w:hAnsi="宋体" w:hint="eastAsia"/>
          <w:szCs w:val="24"/>
        </w:rPr>
        <w:t>基金投资所涉及的证券或期货交易市场遇法定节假日或因其他原因暂停营业时；</w:t>
      </w:r>
    </w:p>
    <w:p w14:paraId="57D9238F" w14:textId="1A5A49BA" w:rsidR="008047F5" w:rsidRPr="008047F5" w:rsidRDefault="008047F5" w:rsidP="00D1081C">
      <w:pPr>
        <w:pStyle w:val="20"/>
        <w:spacing w:before="0" w:after="0" w:line="520" w:lineRule="exact"/>
        <w:ind w:left="0" w:firstLineChars="200" w:firstLine="480"/>
        <w:rPr>
          <w:rFonts w:hAnsi="宋体"/>
          <w:szCs w:val="24"/>
        </w:rPr>
      </w:pPr>
      <w:r>
        <w:rPr>
          <w:rFonts w:hAnsi="宋体" w:hint="eastAsia"/>
          <w:szCs w:val="24"/>
        </w:rPr>
        <w:t>（2）</w:t>
      </w:r>
      <w:r w:rsidRPr="008047F5">
        <w:rPr>
          <w:rFonts w:hAnsi="宋体" w:hint="eastAsia"/>
          <w:szCs w:val="24"/>
        </w:rPr>
        <w:t>因不可抗力致使基金管理人、基金托管人无法准确评估基金资产价值时；</w:t>
      </w:r>
    </w:p>
    <w:p w14:paraId="1AA80CFC" w14:textId="77777777" w:rsidR="008047F5" w:rsidRDefault="008047F5" w:rsidP="008047F5">
      <w:pPr>
        <w:pStyle w:val="20"/>
        <w:spacing w:before="0" w:after="0" w:line="520" w:lineRule="exact"/>
        <w:ind w:left="0" w:firstLineChars="200" w:firstLine="480"/>
        <w:rPr>
          <w:rFonts w:hAnsi="宋体"/>
          <w:szCs w:val="24"/>
        </w:rPr>
      </w:pPr>
      <w:r>
        <w:rPr>
          <w:rFonts w:hAnsi="宋体" w:hint="eastAsia"/>
          <w:szCs w:val="24"/>
        </w:rPr>
        <w:t>（3）</w:t>
      </w:r>
      <w:r w:rsidRPr="008047F5">
        <w:rPr>
          <w:rFonts w:hAnsi="宋体" w:hint="eastAsia"/>
          <w:szCs w:val="24"/>
        </w:rPr>
        <w:t>经与基金托管人协商确认，当前一估值日基金资产净值50%以上的资产出现无可参考的活跃市场价格且采用估值技术仍导致公允价值存在重大不确定性时，基金管理人应当暂停基金估值；</w:t>
      </w:r>
    </w:p>
    <w:p w14:paraId="1F52F2C1" w14:textId="76C79A89" w:rsidR="00685BDD" w:rsidRDefault="008047F5">
      <w:pPr>
        <w:pStyle w:val="20"/>
        <w:spacing w:before="0" w:after="0" w:line="520" w:lineRule="exact"/>
        <w:ind w:left="0" w:firstLineChars="200" w:firstLine="480"/>
        <w:rPr>
          <w:rFonts w:hAnsi="宋体"/>
          <w:szCs w:val="24"/>
        </w:rPr>
      </w:pPr>
      <w:r>
        <w:rPr>
          <w:rFonts w:hAnsi="宋体" w:hint="eastAsia"/>
          <w:szCs w:val="24"/>
        </w:rPr>
        <w:t>（4）</w:t>
      </w:r>
      <w:r w:rsidRPr="008047F5">
        <w:rPr>
          <w:rFonts w:hAnsi="宋体" w:hint="eastAsia"/>
          <w:szCs w:val="24"/>
        </w:rPr>
        <w:t>中国证监会和基金合同认定的其它情形。</w:t>
      </w:r>
    </w:p>
    <w:p w14:paraId="4BB605BC" w14:textId="77C73BFE" w:rsidR="00700DC8" w:rsidRDefault="00700DC8" w:rsidP="008625F6">
      <w:pPr>
        <w:pStyle w:val="20"/>
        <w:spacing w:before="0" w:after="0" w:line="520" w:lineRule="exact"/>
        <w:ind w:left="0" w:firstLineChars="200" w:firstLine="480"/>
        <w:rPr>
          <w:rFonts w:hAnsi="宋体"/>
          <w:szCs w:val="24"/>
        </w:rPr>
      </w:pPr>
      <w:r>
        <w:rPr>
          <w:rFonts w:hAnsi="宋体" w:hint="eastAsia"/>
          <w:szCs w:val="24"/>
        </w:rPr>
        <w:t>8</w:t>
      </w:r>
      <w:r>
        <w:rPr>
          <w:rFonts w:hAnsi="宋体"/>
          <w:szCs w:val="24"/>
        </w:rPr>
        <w:t>.7</w:t>
      </w:r>
      <w:r w:rsidR="00F42130" w:rsidRPr="00F42130">
        <w:rPr>
          <w:rFonts w:hAnsi="宋体" w:hint="eastAsia"/>
          <w:szCs w:val="24"/>
        </w:rPr>
        <w:t>基金管理人和基金托管人应定期就会计数据和财务指标进行核对。如发现存在不符，双方应及时查明原因并纠正</w:t>
      </w:r>
      <w:r w:rsidR="00F42130">
        <w:rPr>
          <w:rFonts w:hAnsi="宋体" w:hint="eastAsia"/>
          <w:szCs w:val="24"/>
        </w:rPr>
        <w:t>。</w:t>
      </w:r>
    </w:p>
    <w:p w14:paraId="0BCE1EB3" w14:textId="77777777" w:rsidR="00685BDD" w:rsidRDefault="00C30B34">
      <w:pPr>
        <w:pStyle w:val="1"/>
        <w:spacing w:line="520" w:lineRule="exact"/>
        <w:ind w:firstLineChars="200" w:firstLine="482"/>
        <w:rPr>
          <w:bCs/>
          <w:color w:val="auto"/>
          <w:szCs w:val="24"/>
        </w:rPr>
      </w:pPr>
      <w:bookmarkStart w:id="27" w:name="_Toc296551345"/>
      <w:bookmarkStart w:id="28" w:name="_Toc26170404"/>
      <w:r>
        <w:rPr>
          <w:rFonts w:hint="eastAsia"/>
          <w:bCs/>
          <w:color w:val="auto"/>
          <w:szCs w:val="24"/>
        </w:rPr>
        <w:t>第九条 基金收益分配</w:t>
      </w:r>
      <w:bookmarkEnd w:id="27"/>
      <w:bookmarkEnd w:id="28"/>
    </w:p>
    <w:p w14:paraId="7D7C7A7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9.1基金利润的构成</w:t>
      </w:r>
    </w:p>
    <w:p w14:paraId="7F642DA7" w14:textId="77777777" w:rsidR="00CD0802" w:rsidRDefault="00CD0802">
      <w:pPr>
        <w:pStyle w:val="20"/>
        <w:spacing w:before="0" w:after="0" w:line="360" w:lineRule="auto"/>
        <w:ind w:left="0" w:firstLineChars="200" w:firstLine="480"/>
        <w:rPr>
          <w:rFonts w:hAnsi="宋体"/>
          <w:szCs w:val="24"/>
        </w:rPr>
      </w:pPr>
      <w:r w:rsidRPr="00CD0802">
        <w:rPr>
          <w:rFonts w:hAnsi="宋体" w:hint="eastAsia"/>
          <w:szCs w:val="24"/>
        </w:rPr>
        <w:t>基金利润指基金利息收入、投资收益、公允价值变动收益和其他收入扣除相关费用后的余额，基金已实现收益指基金利润减去公允价值变动收益后的余额。</w:t>
      </w:r>
    </w:p>
    <w:p w14:paraId="5108EAD2"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9.2基金可供分配利润</w:t>
      </w:r>
    </w:p>
    <w:p w14:paraId="1897A03F" w14:textId="77777777" w:rsidR="00CD0802" w:rsidRDefault="00CD0802">
      <w:pPr>
        <w:pStyle w:val="20"/>
        <w:spacing w:before="0" w:after="0" w:line="360" w:lineRule="auto"/>
        <w:ind w:left="0" w:firstLineChars="200" w:firstLine="480"/>
        <w:rPr>
          <w:rFonts w:hAnsi="宋体"/>
          <w:szCs w:val="24"/>
        </w:rPr>
      </w:pPr>
      <w:r w:rsidRPr="00CD0802">
        <w:rPr>
          <w:rFonts w:hAnsi="宋体" w:hint="eastAsia"/>
          <w:szCs w:val="24"/>
        </w:rPr>
        <w:t>基金可供分配利润指截至收益分配基准日基金未分配利润与未分配利润中已实现收益的孰低数。</w:t>
      </w:r>
    </w:p>
    <w:p w14:paraId="5C0D45A5"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9.3收益分配原则</w:t>
      </w:r>
    </w:p>
    <w:p w14:paraId="4DAB7AD6" w14:textId="74767CE1" w:rsidR="00AE1DD4" w:rsidRPr="00AE1DD4" w:rsidRDefault="00AE1DD4" w:rsidP="00AE1DD4">
      <w:pPr>
        <w:spacing w:line="360" w:lineRule="auto"/>
        <w:ind w:firstLineChars="225" w:firstLine="540"/>
        <w:rPr>
          <w:bCs/>
          <w:sz w:val="24"/>
        </w:rPr>
      </w:pPr>
      <w:r>
        <w:rPr>
          <w:rFonts w:hint="eastAsia"/>
          <w:bCs/>
          <w:sz w:val="24"/>
        </w:rPr>
        <w:t>（</w:t>
      </w:r>
      <w:r>
        <w:rPr>
          <w:rFonts w:hint="eastAsia"/>
          <w:bCs/>
          <w:sz w:val="24"/>
        </w:rPr>
        <w:t>1</w:t>
      </w:r>
      <w:r>
        <w:rPr>
          <w:rFonts w:hint="eastAsia"/>
          <w:bCs/>
          <w:sz w:val="24"/>
        </w:rPr>
        <w:t>）</w:t>
      </w:r>
      <w:r w:rsidRPr="00AE1DD4">
        <w:rPr>
          <w:rFonts w:hint="eastAsia"/>
          <w:bCs/>
          <w:sz w:val="24"/>
        </w:rPr>
        <w:t>当基金份额净值增长率超过标的指数同期增长率达到</w:t>
      </w:r>
      <w:r w:rsidRPr="00AE1DD4">
        <w:rPr>
          <w:rFonts w:hint="eastAsia"/>
          <w:bCs/>
          <w:sz w:val="24"/>
        </w:rPr>
        <w:t>1%</w:t>
      </w:r>
      <w:r w:rsidRPr="00AE1DD4">
        <w:rPr>
          <w:rFonts w:hint="eastAsia"/>
          <w:bCs/>
          <w:sz w:val="24"/>
        </w:rPr>
        <w:t>以上时，可进行收益分配。在收益评价日，基金管理人对基金份额净值增长率和标的指数同期增长率进行计算，计算方法参见《招募说明书》；</w:t>
      </w:r>
    </w:p>
    <w:p w14:paraId="4694308B" w14:textId="2C3C7A98" w:rsidR="00AE1DD4" w:rsidRPr="00AE1DD4" w:rsidRDefault="00AE1DD4" w:rsidP="00AE1DD4">
      <w:pPr>
        <w:spacing w:line="360" w:lineRule="auto"/>
        <w:ind w:firstLineChars="225" w:firstLine="540"/>
        <w:rPr>
          <w:bCs/>
          <w:sz w:val="24"/>
        </w:rPr>
      </w:pPr>
      <w:r>
        <w:rPr>
          <w:rFonts w:hint="eastAsia"/>
          <w:bCs/>
          <w:sz w:val="24"/>
        </w:rPr>
        <w:t>（</w:t>
      </w:r>
      <w:r>
        <w:rPr>
          <w:rFonts w:hint="eastAsia"/>
          <w:bCs/>
          <w:sz w:val="24"/>
        </w:rPr>
        <w:t>2</w:t>
      </w:r>
      <w:r>
        <w:rPr>
          <w:rFonts w:hint="eastAsia"/>
          <w:bCs/>
          <w:sz w:val="24"/>
        </w:rPr>
        <w:t>）</w:t>
      </w:r>
      <w:r w:rsidRPr="00AE1DD4">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在符合基金收益分配条件的前提下，本基金收益每年最多分配</w:t>
      </w:r>
      <w:r w:rsidRPr="00AE1DD4">
        <w:rPr>
          <w:rFonts w:hint="eastAsia"/>
          <w:bCs/>
          <w:sz w:val="24"/>
        </w:rPr>
        <w:t>12</w:t>
      </w:r>
      <w:r w:rsidRPr="00AE1DD4">
        <w:rPr>
          <w:rFonts w:hint="eastAsia"/>
          <w:bCs/>
          <w:sz w:val="24"/>
        </w:rPr>
        <w:t>次；</w:t>
      </w:r>
    </w:p>
    <w:p w14:paraId="3E17254E" w14:textId="3CA39DD2" w:rsidR="00AE1DD4" w:rsidRPr="00AE1DD4" w:rsidRDefault="00AE1DD4" w:rsidP="00AE1DD4">
      <w:pPr>
        <w:spacing w:line="360" w:lineRule="auto"/>
        <w:ind w:firstLineChars="225" w:firstLine="540"/>
        <w:rPr>
          <w:bCs/>
          <w:sz w:val="24"/>
        </w:rPr>
      </w:pPr>
      <w:r>
        <w:rPr>
          <w:rFonts w:hint="eastAsia"/>
          <w:bCs/>
          <w:sz w:val="24"/>
        </w:rPr>
        <w:t>（</w:t>
      </w:r>
      <w:r>
        <w:rPr>
          <w:rFonts w:hint="eastAsia"/>
          <w:bCs/>
          <w:sz w:val="24"/>
        </w:rPr>
        <w:t>3</w:t>
      </w:r>
      <w:r>
        <w:rPr>
          <w:rFonts w:hint="eastAsia"/>
          <w:bCs/>
          <w:sz w:val="24"/>
        </w:rPr>
        <w:t>）</w:t>
      </w:r>
      <w:r w:rsidRPr="00AE1DD4">
        <w:rPr>
          <w:rFonts w:hint="eastAsia"/>
          <w:bCs/>
          <w:sz w:val="24"/>
        </w:rPr>
        <w:t>本基金的收益分配采取现金分红的方式；</w:t>
      </w:r>
      <w:r w:rsidRPr="00AE1DD4">
        <w:rPr>
          <w:rFonts w:hint="eastAsia"/>
          <w:bCs/>
          <w:sz w:val="24"/>
        </w:rPr>
        <w:t xml:space="preserve"> </w:t>
      </w:r>
    </w:p>
    <w:p w14:paraId="18FEEEE4" w14:textId="1E531393" w:rsidR="00AE1DD4" w:rsidRPr="00AE1DD4" w:rsidRDefault="00AE1DD4" w:rsidP="00AE1DD4">
      <w:pPr>
        <w:spacing w:line="360" w:lineRule="auto"/>
        <w:ind w:firstLineChars="225" w:firstLine="540"/>
        <w:rPr>
          <w:bCs/>
          <w:sz w:val="24"/>
        </w:rPr>
      </w:pPr>
      <w:r>
        <w:rPr>
          <w:rFonts w:hint="eastAsia"/>
          <w:bCs/>
          <w:sz w:val="24"/>
        </w:rPr>
        <w:t>（</w:t>
      </w:r>
      <w:r>
        <w:rPr>
          <w:rFonts w:hint="eastAsia"/>
          <w:bCs/>
          <w:sz w:val="24"/>
        </w:rPr>
        <w:t>4</w:t>
      </w:r>
      <w:r>
        <w:rPr>
          <w:rFonts w:hint="eastAsia"/>
          <w:bCs/>
          <w:sz w:val="24"/>
        </w:rPr>
        <w:t>）</w:t>
      </w:r>
      <w:r w:rsidRPr="00AE1DD4">
        <w:rPr>
          <w:rFonts w:hint="eastAsia"/>
          <w:bCs/>
          <w:sz w:val="24"/>
        </w:rPr>
        <w:t>《基金合同》生效不满</w:t>
      </w:r>
      <w:r w:rsidRPr="00AE1DD4">
        <w:rPr>
          <w:rFonts w:hint="eastAsia"/>
          <w:bCs/>
          <w:sz w:val="24"/>
        </w:rPr>
        <w:t>3</w:t>
      </w:r>
      <w:r w:rsidRPr="00AE1DD4">
        <w:rPr>
          <w:rFonts w:hint="eastAsia"/>
          <w:bCs/>
          <w:sz w:val="24"/>
        </w:rPr>
        <w:t>个月可不进行收益分配；</w:t>
      </w:r>
    </w:p>
    <w:p w14:paraId="071F543C" w14:textId="183BA76E" w:rsidR="00AE1DD4" w:rsidRPr="00AE1DD4" w:rsidRDefault="00AE1DD4" w:rsidP="00AE1DD4">
      <w:pPr>
        <w:spacing w:line="360" w:lineRule="auto"/>
        <w:ind w:firstLineChars="225" w:firstLine="540"/>
        <w:rPr>
          <w:bCs/>
          <w:sz w:val="24"/>
        </w:rPr>
      </w:pPr>
      <w:r>
        <w:rPr>
          <w:rFonts w:hint="eastAsia"/>
          <w:bCs/>
          <w:sz w:val="24"/>
        </w:rPr>
        <w:t>（</w:t>
      </w:r>
      <w:r>
        <w:rPr>
          <w:rFonts w:hint="eastAsia"/>
          <w:bCs/>
          <w:sz w:val="24"/>
        </w:rPr>
        <w:t>5</w:t>
      </w:r>
      <w:r>
        <w:rPr>
          <w:rFonts w:hint="eastAsia"/>
          <w:bCs/>
          <w:sz w:val="24"/>
        </w:rPr>
        <w:t>）</w:t>
      </w:r>
      <w:r w:rsidRPr="00AE1DD4">
        <w:rPr>
          <w:rFonts w:hint="eastAsia"/>
          <w:bCs/>
          <w:sz w:val="24"/>
        </w:rPr>
        <w:t>每一基金份额享有同等分配权；</w:t>
      </w:r>
    </w:p>
    <w:p w14:paraId="57EF2623" w14:textId="4D2D1715" w:rsidR="00AE1DD4" w:rsidRPr="00AE1DD4" w:rsidRDefault="00AE1DD4" w:rsidP="00AE1DD4">
      <w:pPr>
        <w:spacing w:line="360" w:lineRule="auto"/>
        <w:ind w:firstLineChars="225" w:firstLine="540"/>
        <w:rPr>
          <w:bCs/>
          <w:sz w:val="24"/>
        </w:rPr>
      </w:pPr>
      <w:r>
        <w:rPr>
          <w:rFonts w:hint="eastAsia"/>
          <w:bCs/>
          <w:sz w:val="24"/>
        </w:rPr>
        <w:t>（</w:t>
      </w:r>
      <w:r>
        <w:rPr>
          <w:rFonts w:hint="eastAsia"/>
          <w:bCs/>
          <w:sz w:val="24"/>
        </w:rPr>
        <w:t>6</w:t>
      </w:r>
      <w:r>
        <w:rPr>
          <w:rFonts w:hint="eastAsia"/>
          <w:bCs/>
          <w:sz w:val="24"/>
        </w:rPr>
        <w:t>）</w:t>
      </w:r>
      <w:r w:rsidRPr="00AE1DD4">
        <w:rPr>
          <w:rFonts w:hint="eastAsia"/>
          <w:bCs/>
          <w:sz w:val="24"/>
        </w:rPr>
        <w:t>法律法规或监管机关另有规定的，从其规定。</w:t>
      </w:r>
    </w:p>
    <w:p w14:paraId="0E93C9C3" w14:textId="730DAC83" w:rsidR="00685BDD" w:rsidRPr="00EC007A" w:rsidRDefault="00AE1DD4" w:rsidP="00EC007A">
      <w:pPr>
        <w:pStyle w:val="20"/>
        <w:spacing w:before="0" w:after="0" w:line="360" w:lineRule="auto"/>
        <w:ind w:left="0" w:firstLineChars="200" w:firstLine="480"/>
        <w:rPr>
          <w:rFonts w:hAnsi="宋体"/>
          <w:szCs w:val="24"/>
        </w:rPr>
      </w:pPr>
      <w:r w:rsidRPr="00AE1DD4">
        <w:rPr>
          <w:rFonts w:hint="eastAsia"/>
          <w:bCs/>
        </w:rPr>
        <w:t>在对基金份额持有人利益无实质性不利的影响下，基金管理人、登记结算机构可对基金收益分配原则进行调整，并依照《信息披露办法》的有关规定在规定媒介</w:t>
      </w:r>
      <w:r w:rsidRPr="00AE1DD4">
        <w:rPr>
          <w:rFonts w:hint="eastAsia"/>
          <w:bCs/>
        </w:rPr>
        <w:lastRenderedPageBreak/>
        <w:t>公告，而不需召开基金份额持有人大会。</w:t>
      </w:r>
    </w:p>
    <w:p w14:paraId="56B003E6"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9.4收益分配方案</w:t>
      </w:r>
    </w:p>
    <w:p w14:paraId="39926207" w14:textId="62806152" w:rsidR="00685BDD" w:rsidRDefault="00C30B34">
      <w:pPr>
        <w:pStyle w:val="20"/>
        <w:spacing w:before="0" w:after="0" w:line="360" w:lineRule="auto"/>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基金收益分配方案中应载明截止收益分配基准日的可供分配利润、基金收益分配对象、分配时间、分配数额、分配方式等内容。</w:t>
      </w:r>
    </w:p>
    <w:p w14:paraId="3FC7675B"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9.5收益分配的时间和程序</w:t>
      </w:r>
    </w:p>
    <w:p w14:paraId="5FD4EC77" w14:textId="7A57A228" w:rsidR="00685BDD" w:rsidRDefault="00C30B34">
      <w:pPr>
        <w:pStyle w:val="20"/>
        <w:spacing w:before="0" w:after="0" w:line="360" w:lineRule="auto"/>
        <w:ind w:left="0" w:firstLineChars="200" w:firstLine="480"/>
        <w:rPr>
          <w:bCs/>
        </w:rPr>
      </w:pPr>
      <w:r>
        <w:rPr>
          <w:rFonts w:hAnsi="宋体" w:hint="eastAsia"/>
          <w:szCs w:val="24"/>
        </w:rPr>
        <w:t>9.5.1本基金收益分配方案由基金管理人拟定，并由基金托管人复核，按照《信息披露办法》有关规定在</w:t>
      </w:r>
      <w:r w:rsidR="0081755C">
        <w:rPr>
          <w:rFonts w:hAnsi="宋体" w:hint="eastAsia"/>
          <w:szCs w:val="24"/>
        </w:rPr>
        <w:t>规定媒介</w:t>
      </w:r>
      <w:r>
        <w:rPr>
          <w:rFonts w:hAnsi="宋体" w:hint="eastAsia"/>
          <w:szCs w:val="24"/>
        </w:rPr>
        <w:t>公告。</w:t>
      </w:r>
    </w:p>
    <w:p w14:paraId="06808C57"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w:t>
      </w:r>
    </w:p>
    <w:p w14:paraId="0C94A9CB"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9.5.3法律法规或监管机关另有规定的，从其规定。</w:t>
      </w:r>
    </w:p>
    <w:p w14:paraId="239497F8" w14:textId="1A7111E3" w:rsidR="00722360" w:rsidRPr="00722360" w:rsidRDefault="00722360" w:rsidP="00722360">
      <w:pPr>
        <w:pStyle w:val="20"/>
        <w:spacing w:line="520" w:lineRule="exact"/>
        <w:rPr>
          <w:rFonts w:hAnsi="宋体"/>
          <w:szCs w:val="24"/>
        </w:rPr>
      </w:pPr>
      <w:r>
        <w:rPr>
          <w:rFonts w:hAnsi="宋体" w:hint="eastAsia"/>
          <w:szCs w:val="24"/>
        </w:rPr>
        <w:t>9</w:t>
      </w:r>
      <w:r>
        <w:rPr>
          <w:rFonts w:hAnsi="宋体"/>
          <w:szCs w:val="24"/>
        </w:rPr>
        <w:t>.6</w:t>
      </w:r>
      <w:r w:rsidRPr="00722360">
        <w:rPr>
          <w:rFonts w:hAnsi="宋体" w:hint="eastAsia"/>
          <w:szCs w:val="24"/>
        </w:rPr>
        <w:t>基金收益分配中发生的费用</w:t>
      </w:r>
    </w:p>
    <w:p w14:paraId="6F8276EA" w14:textId="1696C529" w:rsidR="00722360" w:rsidRDefault="00722360" w:rsidP="00CD5CD3">
      <w:pPr>
        <w:pStyle w:val="20"/>
        <w:spacing w:before="0" w:after="0" w:line="520" w:lineRule="exact"/>
        <w:ind w:left="0" w:firstLineChars="200" w:firstLine="480"/>
        <w:rPr>
          <w:rFonts w:hAnsi="宋体"/>
          <w:szCs w:val="24"/>
        </w:rPr>
      </w:pPr>
      <w:r w:rsidRPr="00722360">
        <w:rPr>
          <w:rFonts w:hAnsi="宋体" w:hint="eastAsia"/>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DC7506D" w14:textId="58CA4549" w:rsidR="00E60FDA" w:rsidRDefault="00E60FDA" w:rsidP="004202DE">
      <w:pPr>
        <w:pStyle w:val="20"/>
        <w:spacing w:line="520" w:lineRule="exact"/>
        <w:rPr>
          <w:rFonts w:hAnsi="宋体"/>
          <w:szCs w:val="24"/>
        </w:rPr>
      </w:pPr>
      <w:r>
        <w:rPr>
          <w:rFonts w:hAnsi="宋体" w:hint="eastAsia"/>
          <w:szCs w:val="24"/>
        </w:rPr>
        <w:t>9</w:t>
      </w:r>
      <w:r>
        <w:rPr>
          <w:rFonts w:hAnsi="宋体"/>
          <w:szCs w:val="24"/>
        </w:rPr>
        <w:t>.</w:t>
      </w:r>
      <w:r w:rsidR="00722360">
        <w:rPr>
          <w:rFonts w:hAnsi="宋体"/>
          <w:szCs w:val="24"/>
        </w:rPr>
        <w:t>7</w:t>
      </w:r>
      <w:r w:rsidR="00A7786B" w:rsidRPr="00A7786B">
        <w:rPr>
          <w:rFonts w:hAnsi="宋体" w:hint="eastAsia"/>
          <w:szCs w:val="24"/>
        </w:rPr>
        <w:t>基金托管人的复核</w:t>
      </w:r>
    </w:p>
    <w:p w14:paraId="129A4DAC" w14:textId="57013A50" w:rsidR="00A7786B" w:rsidRDefault="00A7786B" w:rsidP="00E60FDA">
      <w:pPr>
        <w:pStyle w:val="20"/>
        <w:spacing w:before="0" w:after="0" w:line="520" w:lineRule="exact"/>
        <w:ind w:left="0" w:firstLineChars="200" w:firstLine="480"/>
        <w:rPr>
          <w:rFonts w:hAnsi="宋体"/>
          <w:szCs w:val="24"/>
        </w:rPr>
      </w:pPr>
      <w:r w:rsidRPr="00A7786B">
        <w:rPr>
          <w:rFonts w:hAnsi="宋体" w:hint="eastAsia"/>
          <w:szCs w:val="24"/>
        </w:rPr>
        <w:t>基金托管人应当对本基金履行法律法规、基金合同有关收益分配约定情况进行定期复核，发现基金收益分配有违规失信行为的，应当及时通知基金管理人，并报告中国证监会</w:t>
      </w:r>
      <w:r>
        <w:rPr>
          <w:rFonts w:hAnsi="宋体" w:hint="eastAsia"/>
          <w:szCs w:val="24"/>
        </w:rPr>
        <w:t>。</w:t>
      </w:r>
    </w:p>
    <w:p w14:paraId="72F9D298" w14:textId="77777777" w:rsidR="00A7786B" w:rsidRDefault="00A7786B" w:rsidP="00E60FDA">
      <w:pPr>
        <w:pStyle w:val="20"/>
        <w:spacing w:before="0" w:after="0" w:line="520" w:lineRule="exact"/>
        <w:ind w:left="0" w:firstLineChars="200" w:firstLine="480"/>
        <w:rPr>
          <w:rFonts w:hAnsi="宋体"/>
          <w:szCs w:val="24"/>
        </w:rPr>
      </w:pPr>
    </w:p>
    <w:p w14:paraId="1A867CFC" w14:textId="77777777" w:rsidR="00685BDD" w:rsidRDefault="00C30B34">
      <w:pPr>
        <w:pStyle w:val="1"/>
        <w:spacing w:line="520" w:lineRule="exact"/>
        <w:ind w:firstLineChars="200" w:firstLine="482"/>
        <w:rPr>
          <w:bCs/>
          <w:color w:val="auto"/>
          <w:szCs w:val="24"/>
        </w:rPr>
      </w:pPr>
      <w:bookmarkStart w:id="29" w:name="_Toc296551346"/>
      <w:bookmarkStart w:id="30" w:name="_Toc26170405"/>
      <w:r>
        <w:rPr>
          <w:rFonts w:hint="eastAsia"/>
          <w:bCs/>
          <w:color w:val="auto"/>
          <w:szCs w:val="24"/>
        </w:rPr>
        <w:t>第十条 信息披露</w:t>
      </w:r>
      <w:bookmarkEnd w:id="29"/>
      <w:bookmarkEnd w:id="30"/>
    </w:p>
    <w:p w14:paraId="34757E3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10.1保密义务</w:t>
      </w:r>
    </w:p>
    <w:p w14:paraId="1A785722" w14:textId="191C8A85" w:rsidR="00685BDD" w:rsidRDefault="00C30B34">
      <w:pPr>
        <w:pStyle w:val="20"/>
        <w:spacing w:before="0" w:after="0" w:line="520" w:lineRule="exact"/>
        <w:ind w:left="0" w:firstLineChars="200" w:firstLine="480"/>
        <w:rPr>
          <w:rFonts w:hAnsi="宋体"/>
          <w:szCs w:val="24"/>
        </w:rPr>
      </w:pPr>
      <w:r>
        <w:rPr>
          <w:rFonts w:hAnsi="宋体" w:hint="eastAsia"/>
          <w:szCs w:val="24"/>
        </w:rPr>
        <w:t>10.1.1除按照《基金法》、《信息披露办法》、《流动性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w:t>
      </w:r>
      <w:r w:rsidR="00A7786B" w:rsidRPr="00A7786B">
        <w:rPr>
          <w:rFonts w:hAnsi="宋体" w:hint="eastAsia"/>
          <w:szCs w:val="24"/>
        </w:rPr>
        <w:t>基金管理人与基金托管人对基金的任何信息及所获悉的有关投资人的个人信息、账户信息等投资人隐私信息，除法律法规规定或国家公权力机构要求之外，不得对任何第三方披露</w:t>
      </w:r>
      <w:r w:rsidR="00A7786B">
        <w:rPr>
          <w:rFonts w:hAnsi="宋体" w:hint="eastAsia"/>
          <w:szCs w:val="24"/>
        </w:rPr>
        <w:t>，</w:t>
      </w:r>
      <w:r w:rsidR="00A7786B" w:rsidRPr="00A7786B">
        <w:rPr>
          <w:rFonts w:hAnsi="宋体" w:hint="eastAsia"/>
          <w:szCs w:val="24"/>
        </w:rPr>
        <w:t>向审计、法律等外部专业顾问提供的情况除外。</w:t>
      </w:r>
      <w:r>
        <w:rPr>
          <w:rFonts w:hAnsi="宋体" w:hint="eastAsia"/>
          <w:szCs w:val="24"/>
        </w:rPr>
        <w:t>但是，如下情况不应视</w:t>
      </w:r>
      <w:r>
        <w:rPr>
          <w:rFonts w:hAnsi="宋体" w:hint="eastAsia"/>
          <w:szCs w:val="24"/>
        </w:rPr>
        <w:lastRenderedPageBreak/>
        <w:t>为基金管理人或基金托管人违反保密义务：</w:t>
      </w:r>
    </w:p>
    <w:p w14:paraId="15B3619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（1）非因基金管理人和基金托管人的原因导致保密信息被披露、泄露或公开；</w:t>
      </w:r>
    </w:p>
    <w:p w14:paraId="1DB36DB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0785D8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10.2基金管理人和基金托管人在信息披露中的职责和信息披露程序</w:t>
      </w:r>
    </w:p>
    <w:p w14:paraId="5AAFA9F2" w14:textId="772EB600" w:rsidR="00685BDD" w:rsidRDefault="00C30B34">
      <w:pPr>
        <w:pStyle w:val="20"/>
        <w:spacing w:before="0" w:after="0" w:line="520" w:lineRule="exac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20178BD2" w14:textId="7A2B3CEC" w:rsidR="00685BDD" w:rsidRDefault="00C30B34">
      <w:pPr>
        <w:pStyle w:val="20"/>
        <w:spacing w:before="0" w:after="0" w:line="520" w:lineRule="exact"/>
        <w:ind w:left="0" w:firstLineChars="200" w:firstLine="480"/>
        <w:rPr>
          <w:rFonts w:hAnsi="宋体"/>
          <w:szCs w:val="24"/>
        </w:rPr>
      </w:pPr>
      <w:r>
        <w:rPr>
          <w:rFonts w:hAnsi="宋体" w:hint="eastAsia"/>
          <w:szCs w:val="24"/>
        </w:rPr>
        <w:t>10.2.2本基金信息披露的文件主要包括基金招募说明书、基金产品资料概要、基金合同、托管协议、基金份额发售公告、基金合同生效公告、基金净值信息、基金份额申购、赎回</w:t>
      </w:r>
      <w:r w:rsidR="00AE1DD4">
        <w:rPr>
          <w:rFonts w:hAnsi="宋体" w:hint="eastAsia"/>
          <w:szCs w:val="24"/>
        </w:rPr>
        <w:t>对价</w:t>
      </w:r>
      <w:r>
        <w:rPr>
          <w:rFonts w:hAnsi="宋体" w:hint="eastAsia"/>
          <w:szCs w:val="24"/>
        </w:rPr>
        <w:t>、基金定期报告（包括基金年度报告、基金中期报告和基金季度报告）、临时报告、澄清公告、基金份额持有人大会决议、清算报告、投资资产支持证券、</w:t>
      </w:r>
      <w:r w:rsidR="00AE1DD4">
        <w:rPr>
          <w:rFonts w:hAnsi="宋体" w:hint="eastAsia"/>
          <w:szCs w:val="24"/>
        </w:rPr>
        <w:t>股指期货、</w:t>
      </w:r>
      <w:r w:rsidR="00DC65B3">
        <w:rPr>
          <w:rFonts w:hAnsi="宋体" w:hint="eastAsia"/>
          <w:szCs w:val="24"/>
        </w:rPr>
        <w:t>股票</w:t>
      </w:r>
      <w:r w:rsidR="00AE1DD4">
        <w:rPr>
          <w:rFonts w:hAnsi="宋体" w:hint="eastAsia"/>
          <w:szCs w:val="24"/>
        </w:rPr>
        <w:t>期权</w:t>
      </w:r>
      <w:r>
        <w:rPr>
          <w:rFonts w:hAnsi="宋体" w:hint="eastAsia"/>
          <w:szCs w:val="24"/>
        </w:rPr>
        <w:t>的信息披露以及中国证监会规定的其他信息。</w:t>
      </w:r>
    </w:p>
    <w:p w14:paraId="425BC823" w14:textId="73E16D1F" w:rsidR="00685BDD" w:rsidRDefault="00C30B34">
      <w:pPr>
        <w:pStyle w:val="20"/>
        <w:spacing w:before="0" w:after="0" w:line="520" w:lineRule="exact"/>
        <w:ind w:left="0" w:firstLineChars="200" w:firstLine="480"/>
        <w:rPr>
          <w:rFonts w:hAnsi="宋体"/>
          <w:szCs w:val="24"/>
        </w:rPr>
      </w:pPr>
      <w:r>
        <w:rPr>
          <w:rFonts w:hAnsi="宋体" w:hint="eastAsia"/>
          <w:szCs w:val="24"/>
        </w:rPr>
        <w:t>10.2.3基金托管人应当按照相关法律法规、中国证监会的规定和《基金合同》的约定，对基金管理人编制的基金净值信息、基金份额申购赎回</w:t>
      </w:r>
      <w:r w:rsidR="00AE1DD4">
        <w:rPr>
          <w:rFonts w:hAnsi="宋体" w:hint="eastAsia"/>
          <w:szCs w:val="24"/>
        </w:rPr>
        <w:t>对价</w:t>
      </w:r>
      <w:r>
        <w:rPr>
          <w:rFonts w:hAnsi="宋体" w:hint="eastAsia"/>
          <w:szCs w:val="24"/>
        </w:rPr>
        <w:t>、基金定期报告、更新的招募说明书、基金产品资料概要、基金清算报告等公开披露的相关基金信息进行复核、审查，并向基金管理人进行书面或电子确认。</w:t>
      </w:r>
    </w:p>
    <w:p w14:paraId="5619C02E" w14:textId="0EF4D73D" w:rsidR="00685BDD" w:rsidRDefault="00C30B34">
      <w:pPr>
        <w:pStyle w:val="20"/>
        <w:spacing w:before="0" w:after="0" w:line="520" w:lineRule="exact"/>
        <w:ind w:left="0" w:firstLineChars="200" w:firstLine="480"/>
        <w:rPr>
          <w:rFonts w:hAnsi="宋体"/>
          <w:szCs w:val="24"/>
        </w:rPr>
      </w:pPr>
      <w:r>
        <w:rPr>
          <w:rFonts w:hAnsi="宋体" w:hint="eastAsia"/>
          <w:szCs w:val="24"/>
        </w:rPr>
        <w:t>10.2.4基金年度</w:t>
      </w:r>
      <w:r>
        <w:rPr>
          <w:rFonts w:hAnsi="宋体"/>
          <w:szCs w:val="24"/>
        </w:rPr>
        <w:t>报</w:t>
      </w:r>
      <w:r>
        <w:rPr>
          <w:rFonts w:hAnsi="宋体" w:hint="eastAsia"/>
          <w:szCs w:val="24"/>
        </w:rPr>
        <w:t>告中的财务报告部分，经</w:t>
      </w:r>
      <w:r w:rsidR="00CD1D8E">
        <w:rPr>
          <w:rFonts w:hAnsi="宋体" w:hint="eastAsia"/>
          <w:szCs w:val="24"/>
        </w:rPr>
        <w:t>符合《证券法》规定</w:t>
      </w:r>
      <w:r>
        <w:rPr>
          <w:rFonts w:hAnsi="宋体" w:hint="eastAsia"/>
          <w:szCs w:val="24"/>
        </w:rPr>
        <w:t>的会计师事务所审计后，方可披露。</w:t>
      </w:r>
    </w:p>
    <w:p w14:paraId="34EE79E8" w14:textId="1ADC1E8B" w:rsidR="00685BDD" w:rsidRDefault="00C30B34">
      <w:pPr>
        <w:pStyle w:val="20"/>
        <w:spacing w:before="0" w:after="0" w:line="520" w:lineRule="exact"/>
        <w:ind w:left="0" w:firstLineChars="200" w:firstLine="480"/>
        <w:rPr>
          <w:rFonts w:hAnsi="宋体"/>
          <w:szCs w:val="24"/>
        </w:rPr>
      </w:pPr>
      <w:r>
        <w:rPr>
          <w:rFonts w:hAnsi="宋体" w:hint="eastAsia"/>
          <w:szCs w:val="24"/>
        </w:rPr>
        <w:t>10.2.5基金管理人应当在中国证监会规定的时间内，将应予披露的基金信息通过中国证监会</w:t>
      </w:r>
      <w:r w:rsidR="0081755C">
        <w:rPr>
          <w:rFonts w:hAnsi="宋体" w:hint="eastAsia"/>
          <w:szCs w:val="24"/>
        </w:rPr>
        <w:t>规定媒介</w:t>
      </w:r>
      <w:r>
        <w:rPr>
          <w:rFonts w:hAnsi="宋体" w:hint="eastAsia"/>
          <w:szCs w:val="24"/>
        </w:rPr>
        <w:t>披露。根据法律法规应由基金托管人公开披露的信息，基金托管人将通过中国证监会</w:t>
      </w:r>
      <w:r w:rsidR="0081755C">
        <w:rPr>
          <w:rFonts w:hAnsi="宋体" w:hint="eastAsia"/>
          <w:szCs w:val="24"/>
        </w:rPr>
        <w:t>规定媒介</w:t>
      </w:r>
      <w:r>
        <w:rPr>
          <w:rFonts w:hAnsi="宋体" w:hint="eastAsia"/>
          <w:szCs w:val="24"/>
        </w:rPr>
        <w:t>公开披露。</w:t>
      </w:r>
    </w:p>
    <w:p w14:paraId="3BC780EA" w14:textId="4474D805" w:rsidR="00685BDD" w:rsidRDefault="00C30B34">
      <w:pPr>
        <w:pStyle w:val="20"/>
        <w:spacing w:before="0" w:after="0" w:line="520" w:lineRule="exact"/>
        <w:ind w:left="0" w:firstLineChars="200" w:firstLine="480"/>
        <w:rPr>
          <w:rFonts w:hAnsi="宋体"/>
          <w:szCs w:val="24"/>
        </w:rPr>
      </w:pPr>
      <w:r>
        <w:rPr>
          <w:rFonts w:hAnsi="宋体" w:hint="eastAsia"/>
          <w:szCs w:val="24"/>
        </w:rPr>
        <w:t>10.2.6予以披露的信息文本，存放在基金管理人和基金托管人处</w:t>
      </w:r>
      <w:r w:rsidR="00AE1DD4" w:rsidRPr="00AE1DD4">
        <w:rPr>
          <w:rFonts w:hAnsi="宋体" w:hint="eastAsia"/>
          <w:szCs w:val="24"/>
        </w:rPr>
        <w:t>和基金上市交易的证券交易所</w:t>
      </w:r>
      <w:r>
        <w:rPr>
          <w:rFonts w:hAnsi="宋体" w:hint="eastAsia"/>
          <w:szCs w:val="24"/>
        </w:rPr>
        <w:t>，投资人可以免费查阅。在支付工本费后可在合理时间获得上述文件的复制件或复印件。基金管理人和基金托管人应保证文本的内容与所公告的内容完全一致。</w:t>
      </w:r>
    </w:p>
    <w:p w14:paraId="7EDADC9B" w14:textId="2261B436" w:rsidR="00685BDD" w:rsidRDefault="00C30B34">
      <w:pPr>
        <w:pStyle w:val="20"/>
        <w:spacing w:before="0" w:after="0" w:line="520" w:lineRule="exact"/>
        <w:ind w:left="0" w:firstLineChars="200" w:firstLine="480"/>
        <w:rPr>
          <w:rFonts w:hAnsi="宋体"/>
          <w:szCs w:val="24"/>
        </w:rPr>
      </w:pPr>
      <w:r>
        <w:rPr>
          <w:rFonts w:hAnsi="宋体" w:hint="eastAsia"/>
          <w:szCs w:val="24"/>
        </w:rPr>
        <w:t>10.3基金托管人报告</w:t>
      </w:r>
    </w:p>
    <w:p w14:paraId="2D4E269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基金托管人应按《基金法》、《运作办法》、《信息披露办法》和其他有关法律法</w:t>
      </w:r>
      <w:r>
        <w:rPr>
          <w:rFonts w:hAnsi="宋体" w:hint="eastAsia"/>
          <w:szCs w:val="24"/>
        </w:rPr>
        <w:lastRenderedPageBreak/>
        <w:t>规的规定于每个上半年度结束后两个</w:t>
      </w:r>
      <w:r>
        <w:rPr>
          <w:rFonts w:hAnsi="宋体"/>
          <w:szCs w:val="24"/>
        </w:rPr>
        <w:t>月</w:t>
      </w:r>
      <w:r>
        <w:rPr>
          <w:rFonts w:hAnsi="宋体" w:hint="eastAsia"/>
          <w:szCs w:val="24"/>
        </w:rPr>
        <w:t>内、每个会计年度结束后三个</w:t>
      </w:r>
      <w:r>
        <w:rPr>
          <w:rFonts w:hAnsi="宋体"/>
          <w:szCs w:val="24"/>
        </w:rPr>
        <w:t>月</w:t>
      </w:r>
      <w:r>
        <w:rPr>
          <w:rFonts w:hAnsi="宋体" w:hint="eastAsia"/>
          <w:szCs w:val="24"/>
        </w:rPr>
        <w:t>内在基金中期报告及年度报告中分别出具基金托管人报告。</w:t>
      </w:r>
    </w:p>
    <w:p w14:paraId="2A2B2122" w14:textId="77777777" w:rsidR="00685BDD" w:rsidRDefault="00685BDD">
      <w:pPr>
        <w:pStyle w:val="20"/>
        <w:spacing w:before="0" w:after="0" w:line="520" w:lineRule="exact"/>
        <w:ind w:left="0" w:firstLineChars="200" w:firstLine="480"/>
        <w:rPr>
          <w:rFonts w:hAnsi="宋体"/>
          <w:szCs w:val="24"/>
        </w:rPr>
      </w:pPr>
    </w:p>
    <w:p w14:paraId="53A2EA9E" w14:textId="77777777" w:rsidR="00685BDD" w:rsidRDefault="00C30B34">
      <w:pPr>
        <w:pStyle w:val="1"/>
        <w:spacing w:line="520" w:lineRule="exact"/>
        <w:ind w:firstLineChars="200" w:firstLine="482"/>
        <w:rPr>
          <w:bCs/>
          <w:color w:val="auto"/>
          <w:szCs w:val="24"/>
        </w:rPr>
      </w:pPr>
      <w:bookmarkStart w:id="31" w:name="_Toc296551347"/>
      <w:bookmarkStart w:id="32" w:name="_Toc26170406"/>
      <w:r>
        <w:rPr>
          <w:rFonts w:hint="eastAsia"/>
          <w:bCs/>
          <w:color w:val="auto"/>
          <w:szCs w:val="24"/>
        </w:rPr>
        <w:t>第十一条 基金费用</w:t>
      </w:r>
      <w:bookmarkEnd w:id="31"/>
      <w:bookmarkEnd w:id="32"/>
    </w:p>
    <w:p w14:paraId="0BAF2180" w14:textId="066DE4EA" w:rsidR="002A23C1" w:rsidRPr="002A23C1" w:rsidRDefault="002A23C1" w:rsidP="002A23C1">
      <w:pPr>
        <w:spacing w:line="360" w:lineRule="auto"/>
        <w:ind w:firstLineChars="200" w:firstLine="480"/>
        <w:rPr>
          <w:bCs/>
          <w:sz w:val="24"/>
        </w:rPr>
      </w:pPr>
      <w:r w:rsidRPr="002A23C1">
        <w:rPr>
          <w:rFonts w:hint="eastAsia"/>
          <w:bCs/>
          <w:sz w:val="24"/>
        </w:rPr>
        <w:t>1</w:t>
      </w:r>
      <w:r>
        <w:rPr>
          <w:rFonts w:hint="eastAsia"/>
          <w:bCs/>
          <w:sz w:val="24"/>
        </w:rPr>
        <w:t xml:space="preserve">1.1 </w:t>
      </w:r>
      <w:r w:rsidRPr="002A23C1">
        <w:rPr>
          <w:rFonts w:hint="eastAsia"/>
          <w:bCs/>
          <w:sz w:val="24"/>
        </w:rPr>
        <w:t>基金管理人的管理费</w:t>
      </w:r>
      <w:r w:rsidRPr="002A23C1">
        <w:rPr>
          <w:rFonts w:hint="eastAsia"/>
          <w:bCs/>
          <w:sz w:val="24"/>
        </w:rPr>
        <w:t xml:space="preserve"> </w:t>
      </w:r>
    </w:p>
    <w:p w14:paraId="58A4DD8D" w14:textId="77777777" w:rsidR="002A23C1" w:rsidRPr="002A23C1" w:rsidRDefault="002A23C1" w:rsidP="002A23C1">
      <w:pPr>
        <w:spacing w:line="360" w:lineRule="auto"/>
        <w:ind w:firstLineChars="200" w:firstLine="480"/>
        <w:rPr>
          <w:bCs/>
          <w:sz w:val="24"/>
        </w:rPr>
      </w:pPr>
      <w:r w:rsidRPr="002A23C1">
        <w:rPr>
          <w:rFonts w:hint="eastAsia"/>
          <w:bCs/>
          <w:sz w:val="24"/>
        </w:rPr>
        <w:t>本基金的管理费按前一日基金资产净值的</w:t>
      </w:r>
      <w:r w:rsidRPr="002A23C1">
        <w:rPr>
          <w:rFonts w:hint="eastAsia"/>
          <w:bCs/>
          <w:sz w:val="24"/>
        </w:rPr>
        <w:t>0.50%</w:t>
      </w:r>
      <w:r w:rsidRPr="002A23C1">
        <w:rPr>
          <w:rFonts w:hint="eastAsia"/>
          <w:bCs/>
          <w:sz w:val="24"/>
        </w:rPr>
        <w:t>年费率计提。管理费的计算方法如下：</w:t>
      </w:r>
    </w:p>
    <w:p w14:paraId="47D450F3" w14:textId="77777777" w:rsidR="002A23C1" w:rsidRPr="002A23C1" w:rsidRDefault="002A23C1" w:rsidP="002A23C1">
      <w:pPr>
        <w:spacing w:line="360" w:lineRule="auto"/>
        <w:ind w:firstLineChars="200" w:firstLine="480"/>
        <w:rPr>
          <w:bCs/>
          <w:sz w:val="24"/>
        </w:rPr>
      </w:pPr>
      <w:r w:rsidRPr="002A23C1">
        <w:rPr>
          <w:rFonts w:hint="eastAsia"/>
          <w:bCs/>
          <w:sz w:val="24"/>
        </w:rPr>
        <w:t>H</w:t>
      </w:r>
      <w:r w:rsidRPr="002A23C1">
        <w:rPr>
          <w:rFonts w:hint="eastAsia"/>
          <w:bCs/>
          <w:sz w:val="24"/>
        </w:rPr>
        <w:t>＝</w:t>
      </w:r>
      <w:r w:rsidRPr="002A23C1">
        <w:rPr>
          <w:rFonts w:hint="eastAsia"/>
          <w:bCs/>
          <w:sz w:val="24"/>
        </w:rPr>
        <w:t>E</w:t>
      </w:r>
      <w:r w:rsidRPr="002A23C1">
        <w:rPr>
          <w:rFonts w:hint="eastAsia"/>
          <w:bCs/>
          <w:sz w:val="24"/>
        </w:rPr>
        <w:t>×</w:t>
      </w:r>
      <w:r w:rsidRPr="002A23C1">
        <w:rPr>
          <w:rFonts w:hint="eastAsia"/>
          <w:bCs/>
          <w:sz w:val="24"/>
        </w:rPr>
        <w:t>0.50%</w:t>
      </w:r>
      <w:r w:rsidRPr="002A23C1">
        <w:rPr>
          <w:rFonts w:hint="eastAsia"/>
          <w:bCs/>
          <w:sz w:val="24"/>
        </w:rPr>
        <w:t>÷当年天数</w:t>
      </w:r>
    </w:p>
    <w:p w14:paraId="3732553E" w14:textId="77777777" w:rsidR="002A23C1" w:rsidRPr="002A23C1" w:rsidRDefault="002A23C1" w:rsidP="002A23C1">
      <w:pPr>
        <w:spacing w:line="360" w:lineRule="auto"/>
        <w:ind w:firstLineChars="200" w:firstLine="480"/>
        <w:rPr>
          <w:bCs/>
          <w:sz w:val="24"/>
        </w:rPr>
      </w:pPr>
      <w:r w:rsidRPr="002A23C1">
        <w:rPr>
          <w:rFonts w:hint="eastAsia"/>
          <w:bCs/>
          <w:sz w:val="24"/>
        </w:rPr>
        <w:t>H</w:t>
      </w:r>
      <w:r w:rsidRPr="002A23C1">
        <w:rPr>
          <w:rFonts w:hint="eastAsia"/>
          <w:bCs/>
          <w:sz w:val="24"/>
        </w:rPr>
        <w:t>为每日应计提的基金管理费</w:t>
      </w:r>
    </w:p>
    <w:p w14:paraId="20FCF2A2" w14:textId="77777777" w:rsidR="002A23C1" w:rsidRPr="002A23C1" w:rsidRDefault="002A23C1" w:rsidP="002A23C1">
      <w:pPr>
        <w:spacing w:line="360" w:lineRule="auto"/>
        <w:ind w:firstLineChars="200" w:firstLine="480"/>
        <w:rPr>
          <w:bCs/>
          <w:sz w:val="24"/>
        </w:rPr>
      </w:pPr>
      <w:r w:rsidRPr="002A23C1">
        <w:rPr>
          <w:rFonts w:hint="eastAsia"/>
          <w:bCs/>
          <w:sz w:val="24"/>
        </w:rPr>
        <w:t>E</w:t>
      </w:r>
      <w:r w:rsidRPr="002A23C1">
        <w:rPr>
          <w:rFonts w:hint="eastAsia"/>
          <w:bCs/>
          <w:sz w:val="24"/>
        </w:rPr>
        <w:t>为前一日的基金资产净值</w:t>
      </w:r>
    </w:p>
    <w:p w14:paraId="22F4F2CA" w14:textId="77777777" w:rsidR="002A23C1" w:rsidRPr="002A23C1" w:rsidRDefault="002A23C1" w:rsidP="002A23C1">
      <w:pPr>
        <w:spacing w:line="360" w:lineRule="auto"/>
        <w:ind w:firstLineChars="200" w:firstLine="480"/>
        <w:rPr>
          <w:bCs/>
          <w:sz w:val="24"/>
        </w:rPr>
      </w:pPr>
      <w:r w:rsidRPr="002A23C1">
        <w:rPr>
          <w:rFonts w:hint="eastAsia"/>
          <w:bCs/>
          <w:sz w:val="24"/>
        </w:rPr>
        <w:t>基金管理费每日计提，按月支付。由基金托管人根据与基金管理人核对一致的财务数据，自动在次月初</w:t>
      </w:r>
      <w:r w:rsidRPr="002A23C1">
        <w:rPr>
          <w:rFonts w:hint="eastAsia"/>
          <w:bCs/>
          <w:sz w:val="24"/>
        </w:rPr>
        <w:t>5</w:t>
      </w:r>
      <w:r w:rsidRPr="002A23C1">
        <w:rPr>
          <w:rFonts w:hint="eastAsia"/>
          <w:bCs/>
          <w:sz w:val="24"/>
        </w:rPr>
        <w:t>个工作日内按照指定的账户路径进行支付。若遇法定节假日、休息日等，支付日期顺延。费用自动扣划后，基金管理人应进行核对，如发现数据不符，应及时联系基金托管人协商解决。</w:t>
      </w:r>
    </w:p>
    <w:p w14:paraId="2A13033B" w14:textId="49CE3256" w:rsidR="002A23C1" w:rsidRPr="002A23C1" w:rsidRDefault="002A23C1" w:rsidP="002A23C1">
      <w:pPr>
        <w:spacing w:line="360" w:lineRule="auto"/>
        <w:ind w:firstLineChars="200" w:firstLine="480"/>
        <w:rPr>
          <w:bCs/>
          <w:sz w:val="24"/>
        </w:rPr>
      </w:pPr>
      <w:r>
        <w:rPr>
          <w:rFonts w:hint="eastAsia"/>
          <w:bCs/>
          <w:sz w:val="24"/>
        </w:rPr>
        <w:t xml:space="preserve">11.2 </w:t>
      </w:r>
      <w:r w:rsidRPr="002A23C1">
        <w:rPr>
          <w:rFonts w:hint="eastAsia"/>
          <w:bCs/>
          <w:sz w:val="24"/>
        </w:rPr>
        <w:t>基金托管人的托管费</w:t>
      </w:r>
    </w:p>
    <w:p w14:paraId="366FABBA" w14:textId="2C0FD018" w:rsidR="002A23C1" w:rsidRPr="002A23C1" w:rsidRDefault="002A23C1" w:rsidP="002A23C1">
      <w:pPr>
        <w:spacing w:line="360" w:lineRule="auto"/>
        <w:ind w:firstLineChars="200" w:firstLine="480"/>
        <w:rPr>
          <w:bCs/>
          <w:sz w:val="24"/>
        </w:rPr>
      </w:pPr>
      <w:r w:rsidRPr="002A23C1">
        <w:rPr>
          <w:rFonts w:hint="eastAsia"/>
          <w:bCs/>
          <w:sz w:val="24"/>
        </w:rPr>
        <w:t>本基金的托管费按前一日基金资产净值的</w:t>
      </w:r>
      <w:r w:rsidRPr="002A23C1">
        <w:rPr>
          <w:rFonts w:hint="eastAsia"/>
          <w:bCs/>
          <w:sz w:val="24"/>
        </w:rPr>
        <w:t>0.</w:t>
      </w:r>
      <w:r w:rsidR="008047F5">
        <w:rPr>
          <w:bCs/>
          <w:sz w:val="24"/>
        </w:rPr>
        <w:t>10</w:t>
      </w:r>
      <w:r w:rsidRPr="002A23C1">
        <w:rPr>
          <w:rFonts w:hint="eastAsia"/>
          <w:bCs/>
          <w:sz w:val="24"/>
        </w:rPr>
        <w:t>%</w:t>
      </w:r>
      <w:r w:rsidRPr="002A23C1">
        <w:rPr>
          <w:rFonts w:hint="eastAsia"/>
          <w:bCs/>
          <w:sz w:val="24"/>
        </w:rPr>
        <w:t>的年费率计提。托管费的计算方法如下：</w:t>
      </w:r>
    </w:p>
    <w:p w14:paraId="751BC85F" w14:textId="75AEE6AE" w:rsidR="002A23C1" w:rsidRPr="002A23C1" w:rsidRDefault="002A23C1" w:rsidP="002A23C1">
      <w:pPr>
        <w:spacing w:line="360" w:lineRule="auto"/>
        <w:ind w:firstLineChars="200" w:firstLine="480"/>
        <w:rPr>
          <w:bCs/>
          <w:sz w:val="24"/>
        </w:rPr>
      </w:pPr>
      <w:r w:rsidRPr="002A23C1">
        <w:rPr>
          <w:rFonts w:hint="eastAsia"/>
          <w:bCs/>
          <w:sz w:val="24"/>
        </w:rPr>
        <w:t>H</w:t>
      </w:r>
      <w:r w:rsidRPr="002A23C1">
        <w:rPr>
          <w:rFonts w:hint="eastAsia"/>
          <w:bCs/>
          <w:sz w:val="24"/>
        </w:rPr>
        <w:t>＝</w:t>
      </w:r>
      <w:r w:rsidRPr="002A23C1">
        <w:rPr>
          <w:rFonts w:hint="eastAsia"/>
          <w:bCs/>
          <w:sz w:val="24"/>
        </w:rPr>
        <w:t>E</w:t>
      </w:r>
      <w:r w:rsidRPr="002A23C1">
        <w:rPr>
          <w:rFonts w:hint="eastAsia"/>
          <w:bCs/>
          <w:sz w:val="24"/>
        </w:rPr>
        <w:t>×</w:t>
      </w:r>
      <w:r w:rsidRPr="002A23C1">
        <w:rPr>
          <w:rFonts w:hint="eastAsia"/>
          <w:bCs/>
          <w:sz w:val="24"/>
        </w:rPr>
        <w:t>0.</w:t>
      </w:r>
      <w:r w:rsidR="008047F5">
        <w:rPr>
          <w:bCs/>
          <w:sz w:val="24"/>
        </w:rPr>
        <w:t>10</w:t>
      </w:r>
      <w:r w:rsidRPr="002A23C1">
        <w:rPr>
          <w:rFonts w:hint="eastAsia"/>
          <w:bCs/>
          <w:sz w:val="24"/>
        </w:rPr>
        <w:t>%</w:t>
      </w:r>
      <w:r w:rsidRPr="002A23C1">
        <w:rPr>
          <w:rFonts w:hint="eastAsia"/>
          <w:bCs/>
          <w:sz w:val="24"/>
        </w:rPr>
        <w:t>÷当年天数</w:t>
      </w:r>
    </w:p>
    <w:p w14:paraId="45E2E17E" w14:textId="77777777" w:rsidR="002A23C1" w:rsidRPr="002A23C1" w:rsidRDefault="002A23C1" w:rsidP="002A23C1">
      <w:pPr>
        <w:spacing w:line="360" w:lineRule="auto"/>
        <w:ind w:firstLineChars="200" w:firstLine="480"/>
        <w:rPr>
          <w:bCs/>
          <w:sz w:val="24"/>
        </w:rPr>
      </w:pPr>
      <w:r w:rsidRPr="002A23C1">
        <w:rPr>
          <w:rFonts w:hint="eastAsia"/>
          <w:bCs/>
          <w:sz w:val="24"/>
        </w:rPr>
        <w:t>H</w:t>
      </w:r>
      <w:r w:rsidRPr="002A23C1">
        <w:rPr>
          <w:rFonts w:hint="eastAsia"/>
          <w:bCs/>
          <w:sz w:val="24"/>
        </w:rPr>
        <w:t>为每日应计提的基金托管费</w:t>
      </w:r>
    </w:p>
    <w:p w14:paraId="2BF177B7" w14:textId="77777777" w:rsidR="002A23C1" w:rsidRPr="002A23C1" w:rsidRDefault="002A23C1" w:rsidP="002A23C1">
      <w:pPr>
        <w:spacing w:line="360" w:lineRule="auto"/>
        <w:ind w:firstLineChars="200" w:firstLine="480"/>
        <w:rPr>
          <w:bCs/>
          <w:sz w:val="24"/>
        </w:rPr>
      </w:pPr>
      <w:r w:rsidRPr="002A23C1">
        <w:rPr>
          <w:rFonts w:hint="eastAsia"/>
          <w:bCs/>
          <w:sz w:val="24"/>
        </w:rPr>
        <w:t>E</w:t>
      </w:r>
      <w:r w:rsidRPr="002A23C1">
        <w:rPr>
          <w:rFonts w:hint="eastAsia"/>
          <w:bCs/>
          <w:sz w:val="24"/>
        </w:rPr>
        <w:t>为前一日的基金资产净值</w:t>
      </w:r>
    </w:p>
    <w:p w14:paraId="40136F36" w14:textId="17906A13" w:rsidR="004319D8" w:rsidRPr="004319D8" w:rsidRDefault="002A23C1" w:rsidP="004319D8">
      <w:pPr>
        <w:spacing w:line="360" w:lineRule="auto"/>
        <w:ind w:firstLineChars="200" w:firstLine="480"/>
        <w:rPr>
          <w:bCs/>
          <w:sz w:val="24"/>
        </w:rPr>
      </w:pPr>
      <w:r w:rsidRPr="002A23C1">
        <w:rPr>
          <w:rFonts w:hint="eastAsia"/>
          <w:bCs/>
          <w:sz w:val="24"/>
        </w:rPr>
        <w:t>基金托管费每日计提，按月支付。由基金托管人根据与基金管理人核对一致的财务数据，自动在次月初</w:t>
      </w:r>
      <w:r w:rsidRPr="002A23C1">
        <w:rPr>
          <w:rFonts w:hint="eastAsia"/>
          <w:bCs/>
          <w:sz w:val="24"/>
        </w:rPr>
        <w:t>5</w:t>
      </w:r>
      <w:r w:rsidRPr="002A23C1">
        <w:rPr>
          <w:rFonts w:hint="eastAsia"/>
          <w:bCs/>
          <w:sz w:val="24"/>
        </w:rPr>
        <w:t>个工作日内按照指定的账户路径进行支付。若遇法定节假日、休息日等，支付日期顺延。费用自动扣划后，基金管理人应进行核对，如发现数据不符，应及时联系基金托管人协商解决。</w:t>
      </w:r>
    </w:p>
    <w:p w14:paraId="3D319D87" w14:textId="19ED3899" w:rsidR="00685BDD" w:rsidRDefault="00C30B34">
      <w:pPr>
        <w:pStyle w:val="20"/>
        <w:spacing w:before="0" w:after="0" w:line="520" w:lineRule="exact"/>
        <w:ind w:left="0" w:firstLineChars="200" w:firstLine="480"/>
        <w:rPr>
          <w:rFonts w:hAnsi="宋体"/>
          <w:szCs w:val="24"/>
        </w:rPr>
      </w:pPr>
      <w:r>
        <w:rPr>
          <w:rFonts w:hAnsi="宋体" w:hint="eastAsia"/>
          <w:szCs w:val="24"/>
        </w:rPr>
        <w:t>11.</w:t>
      </w:r>
      <w:r w:rsidR="00AE1DD4">
        <w:rPr>
          <w:rFonts w:hAnsi="宋体" w:hint="eastAsia"/>
          <w:szCs w:val="24"/>
        </w:rPr>
        <w:t>3</w:t>
      </w:r>
      <w:r>
        <w:rPr>
          <w:rFonts w:hAnsi="宋体" w:hint="eastAsia"/>
          <w:szCs w:val="24"/>
        </w:rPr>
        <w:t>为基金财产及基金运作所开立账户的开户费和维护费、证券交易费用、基金合同生效后与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、仲裁费</w:t>
      </w:r>
      <w:r>
        <w:rPr>
          <w:bCs/>
        </w:rPr>
        <w:t>和诉讼费</w:t>
      </w:r>
      <w:r>
        <w:rPr>
          <w:rFonts w:hint="eastAsia"/>
          <w:bCs/>
        </w:rPr>
        <w:t>、</w:t>
      </w:r>
      <w:r>
        <w:rPr>
          <w:bCs/>
        </w:rPr>
        <w:t>基金的银行划款费用</w:t>
      </w:r>
      <w:r>
        <w:rPr>
          <w:rFonts w:hAnsi="宋体" w:hint="eastAsia"/>
          <w:szCs w:val="24"/>
        </w:rPr>
        <w:t>等根据有关法律法规、基金合同及相应协议的规定，由基金托管人按基金管理人的划款指令并根据费用实际支出金额支付，列入或摊入当期基金费用。</w:t>
      </w:r>
    </w:p>
    <w:p w14:paraId="337522E7" w14:textId="3CA10858" w:rsidR="00685BDD" w:rsidRDefault="00C30B34" w:rsidP="00EC007A">
      <w:pPr>
        <w:pStyle w:val="20"/>
        <w:spacing w:before="0" w:after="0" w:line="520" w:lineRule="exact"/>
        <w:ind w:left="0" w:firstLineChars="200" w:firstLine="480"/>
        <w:rPr>
          <w:rFonts w:hAnsi="宋体"/>
          <w:szCs w:val="24"/>
        </w:rPr>
      </w:pPr>
      <w:r>
        <w:rPr>
          <w:rFonts w:hAnsi="宋体" w:hint="eastAsia"/>
          <w:szCs w:val="24"/>
        </w:rPr>
        <w:t>11.</w:t>
      </w:r>
      <w:r w:rsidR="00AE1DD4">
        <w:rPr>
          <w:rFonts w:hAnsi="宋体" w:hint="eastAsia"/>
          <w:szCs w:val="24"/>
        </w:rPr>
        <w:t>4</w:t>
      </w:r>
      <w:r>
        <w:rPr>
          <w:rFonts w:hAnsi="宋体" w:hint="eastAsia"/>
          <w:szCs w:val="24"/>
        </w:rPr>
        <w:t>不列入基金费用的项目：</w:t>
      </w:r>
    </w:p>
    <w:p w14:paraId="2FC8D01C" w14:textId="77777777" w:rsidR="00685BDD" w:rsidRDefault="00C30B34" w:rsidP="00EC007A">
      <w:pPr>
        <w:pStyle w:val="20"/>
        <w:spacing w:before="0" w:after="0" w:line="520" w:lineRule="exact"/>
        <w:ind w:left="0" w:firstLineChars="200" w:firstLine="480"/>
        <w:rPr>
          <w:rFonts w:hAnsi="宋体"/>
          <w:szCs w:val="24"/>
        </w:rPr>
      </w:pPr>
      <w:r>
        <w:rPr>
          <w:rFonts w:hAnsi="宋体" w:hint="eastAsia"/>
          <w:szCs w:val="24"/>
        </w:rPr>
        <w:lastRenderedPageBreak/>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271A1A1D" w14:textId="58197620" w:rsidR="00685BDD" w:rsidRDefault="00C30B34" w:rsidP="00EC007A">
      <w:pPr>
        <w:pStyle w:val="20"/>
        <w:spacing w:before="0" w:after="0" w:line="520" w:lineRule="exact"/>
        <w:ind w:left="0" w:firstLineChars="200" w:firstLine="480"/>
        <w:rPr>
          <w:rFonts w:hAnsi="宋体"/>
          <w:szCs w:val="24"/>
        </w:rPr>
      </w:pPr>
      <w:r>
        <w:rPr>
          <w:rFonts w:hAnsi="宋体" w:hint="eastAsia"/>
          <w:szCs w:val="24"/>
        </w:rPr>
        <w:t>11.</w:t>
      </w:r>
      <w:r w:rsidR="00AE1DD4">
        <w:rPr>
          <w:rFonts w:hAnsi="宋体" w:hint="eastAsia"/>
          <w:szCs w:val="24"/>
        </w:rPr>
        <w:t>5</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554AF4B7" w14:textId="77777777" w:rsidR="00987F5F" w:rsidRDefault="00987F5F" w:rsidP="00987F5F">
      <w:pPr>
        <w:pStyle w:val="20"/>
        <w:spacing w:before="0" w:after="0" w:line="520" w:lineRule="exact"/>
        <w:ind w:left="0" w:firstLineChars="200" w:firstLine="480"/>
        <w:rPr>
          <w:rFonts w:hAnsi="宋体"/>
          <w:szCs w:val="24"/>
        </w:rPr>
      </w:pPr>
    </w:p>
    <w:p w14:paraId="5B6B7493" w14:textId="77777777" w:rsidR="00685BDD" w:rsidRDefault="00C30B34">
      <w:pPr>
        <w:pStyle w:val="1"/>
        <w:spacing w:line="520" w:lineRule="exact"/>
        <w:ind w:firstLineChars="200" w:firstLine="482"/>
        <w:rPr>
          <w:bCs/>
          <w:color w:val="auto"/>
          <w:szCs w:val="24"/>
        </w:rPr>
      </w:pPr>
      <w:bookmarkStart w:id="33" w:name="_Toc296551348"/>
      <w:bookmarkStart w:id="34" w:name="_Toc26170407"/>
      <w:r>
        <w:rPr>
          <w:rFonts w:hint="eastAsia"/>
          <w:bCs/>
          <w:color w:val="auto"/>
          <w:szCs w:val="24"/>
        </w:rPr>
        <w:t>第十二条 基金份额持有人名册的保管</w:t>
      </w:r>
      <w:bookmarkEnd w:id="33"/>
      <w:bookmarkEnd w:id="34"/>
    </w:p>
    <w:p w14:paraId="4464046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12.1基金管理人和基金托管人须分别妥善保管的基金份额持有人名册，基金份额持有人名册的内容必须包括基金份额持有人的名称和持有的基金份额。</w:t>
      </w:r>
    </w:p>
    <w:p w14:paraId="69329789" w14:textId="0F15DF5B" w:rsidR="00F42130" w:rsidRDefault="00C30B34" w:rsidP="004A360A">
      <w:pPr>
        <w:pStyle w:val="20"/>
        <w:spacing w:before="0" w:after="0" w:line="520" w:lineRule="exac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sidR="004319D8">
        <w:rPr>
          <w:rFonts w:hAnsi="宋体" w:hint="eastAsia"/>
          <w:szCs w:val="24"/>
        </w:rPr>
        <w:t>不少于</w:t>
      </w:r>
      <w:r w:rsidR="004319D8" w:rsidRPr="004319D8">
        <w:rPr>
          <w:rFonts w:hAnsi="宋体" w:hint="eastAsia"/>
          <w:szCs w:val="24"/>
        </w:rPr>
        <w:t>法律法规规定的最低期限</w:t>
      </w:r>
      <w:r>
        <w:rPr>
          <w:rFonts w:hAnsi="宋体" w:hint="eastAsia"/>
          <w:szCs w:val="24"/>
        </w:rPr>
        <w:t>，</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4276E3C2" w14:textId="70E5BE5F" w:rsidR="00685BDD" w:rsidRDefault="00C30B34">
      <w:pPr>
        <w:pStyle w:val="20"/>
        <w:spacing w:before="0" w:after="0" w:line="520" w:lineRule="exact"/>
        <w:ind w:left="0" w:firstLineChars="200" w:firstLine="480"/>
        <w:rPr>
          <w:rFonts w:hAnsi="宋体"/>
          <w:szCs w:val="24"/>
        </w:rPr>
      </w:pPr>
      <w:r>
        <w:rPr>
          <w:rFonts w:hAnsi="宋体" w:hint="eastAsia"/>
          <w:szCs w:val="24"/>
        </w:rPr>
        <w:t>12.3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w:t>
      </w:r>
      <w:r w:rsidR="004319D8" w:rsidRPr="004319D8">
        <w:rPr>
          <w:rFonts w:hAnsi="宋体" w:hint="eastAsia"/>
          <w:szCs w:val="24"/>
        </w:rPr>
        <w:t>不少于法律法规规定的最低期限</w:t>
      </w:r>
      <w:r>
        <w:rPr>
          <w:rFonts w:hAnsi="宋体" w:hint="eastAsia"/>
          <w:szCs w:val="24"/>
        </w:rPr>
        <w:t>。基金托管人不得将所保管的基金份额持有人名册用于基金托管业务以外的其他用途，并应遵守保密义务。</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660C5394" w14:textId="7168551F" w:rsidR="00685BDD" w:rsidRDefault="00C30B34">
      <w:pPr>
        <w:pStyle w:val="20"/>
        <w:spacing w:before="0" w:after="0" w:line="520" w:lineRule="exact"/>
        <w:ind w:left="0" w:firstLineChars="200" w:firstLine="480"/>
        <w:rPr>
          <w:rFonts w:hAnsi="宋体"/>
          <w:szCs w:val="24"/>
        </w:rPr>
      </w:pPr>
      <w:r>
        <w:rPr>
          <w:rFonts w:hAnsi="宋体" w:hint="eastAsia"/>
          <w:szCs w:val="24"/>
        </w:rPr>
        <w:t>12.4若基金管理人或基金托管人由于自身原因无法妥善保管基金份额持有人名册，应按有关法规规定各自承担相应的责任。</w:t>
      </w:r>
    </w:p>
    <w:p w14:paraId="01EF4743" w14:textId="77777777" w:rsidR="00685BDD" w:rsidRDefault="00685BDD">
      <w:pPr>
        <w:pStyle w:val="20"/>
        <w:spacing w:before="0" w:after="0" w:line="520" w:lineRule="exact"/>
        <w:ind w:left="0" w:firstLineChars="200" w:firstLine="480"/>
        <w:rPr>
          <w:rFonts w:hAnsi="宋体"/>
          <w:szCs w:val="24"/>
        </w:rPr>
      </w:pPr>
    </w:p>
    <w:p w14:paraId="538D776E" w14:textId="77777777" w:rsidR="00685BDD" w:rsidRDefault="00C30B34">
      <w:pPr>
        <w:pStyle w:val="1"/>
        <w:spacing w:line="520" w:lineRule="exact"/>
        <w:ind w:firstLineChars="200" w:firstLine="482"/>
        <w:rPr>
          <w:bCs/>
          <w:color w:val="auto"/>
          <w:szCs w:val="24"/>
        </w:rPr>
      </w:pPr>
      <w:bookmarkStart w:id="35" w:name="_Toc296551349"/>
      <w:bookmarkStart w:id="36" w:name="_Toc26170408"/>
      <w:r>
        <w:rPr>
          <w:rFonts w:hint="eastAsia"/>
          <w:bCs/>
          <w:color w:val="auto"/>
          <w:szCs w:val="24"/>
        </w:rPr>
        <w:t>第十三条 基金有关文件和档案的保存</w:t>
      </w:r>
      <w:bookmarkEnd w:id="35"/>
      <w:bookmarkEnd w:id="36"/>
    </w:p>
    <w:p w14:paraId="752BA99A" w14:textId="7F10E117" w:rsidR="00685BDD" w:rsidRDefault="00C30B34">
      <w:pPr>
        <w:pStyle w:val="20"/>
        <w:spacing w:before="0" w:after="0" w:line="520" w:lineRule="exac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13.1基金管理人、基金托管人按各自职责完整保存原始凭证、记账凭证、基金账册、交易记录和重要合同等，保存期限不少于</w:t>
      </w:r>
      <w:r w:rsidR="004319D8" w:rsidRPr="004319D8">
        <w:rPr>
          <w:rFonts w:hAnsi="宋体" w:hint="eastAsia"/>
          <w:szCs w:val="24"/>
        </w:rPr>
        <w:t>法律法规规定的最低期限</w:t>
      </w:r>
      <w:r>
        <w:rPr>
          <w:rFonts w:hAnsi="宋体" w:hint="eastAsia"/>
          <w:szCs w:val="24"/>
        </w:rPr>
        <w:t>，对相</w:t>
      </w:r>
      <w:r>
        <w:rPr>
          <w:rFonts w:hAnsi="宋体" w:hint="eastAsia"/>
          <w:szCs w:val="24"/>
        </w:rPr>
        <w:lastRenderedPageBreak/>
        <w:t>关信息负有保密义务，但司法强制检查情形及法律法规规定的其他情形除外。其中，基金管理人应保存基金财产管理业务活动的记录、账册、报表和其他相关资料，基金托管人应保存基金托管业务活动的记录、账册、报表和其他相关资料。</w:t>
      </w:r>
    </w:p>
    <w:p w14:paraId="2716665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2160F8F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203AE728" w14:textId="77777777" w:rsidR="00685BDD" w:rsidRDefault="00685BDD">
      <w:pPr>
        <w:pStyle w:val="20"/>
        <w:spacing w:before="0" w:after="0" w:line="520" w:lineRule="exact"/>
        <w:ind w:left="0" w:firstLineChars="200" w:firstLine="480"/>
        <w:rPr>
          <w:rFonts w:hAnsi="宋体"/>
          <w:szCs w:val="24"/>
        </w:rPr>
      </w:pPr>
    </w:p>
    <w:p w14:paraId="0EC2A674" w14:textId="77777777" w:rsidR="00685BDD" w:rsidRDefault="00C30B34">
      <w:pPr>
        <w:pStyle w:val="1"/>
        <w:spacing w:line="520" w:lineRule="exact"/>
        <w:ind w:firstLineChars="200" w:firstLine="482"/>
        <w:rPr>
          <w:bCs/>
          <w:color w:val="auto"/>
          <w:szCs w:val="24"/>
        </w:rPr>
      </w:pPr>
      <w:bookmarkStart w:id="37" w:name="_Toc296551350"/>
      <w:bookmarkStart w:id="38" w:name="_Toc26170409"/>
      <w:r>
        <w:rPr>
          <w:rFonts w:hint="eastAsia"/>
          <w:bCs/>
          <w:color w:val="auto"/>
          <w:szCs w:val="24"/>
        </w:rPr>
        <w:t>第十四条 基金管理人和基金托管人的更换</w:t>
      </w:r>
      <w:bookmarkEnd w:id="37"/>
      <w:bookmarkEnd w:id="38"/>
    </w:p>
    <w:p w14:paraId="5C78571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14.1基金管理人的更换</w:t>
      </w:r>
    </w:p>
    <w:p w14:paraId="0FB26BA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14.1.1基金管理人的更换条件</w:t>
      </w:r>
    </w:p>
    <w:p w14:paraId="4AD9563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有下列情形之一的，基金管理人职责终止：</w:t>
      </w:r>
    </w:p>
    <w:p w14:paraId="0ECC4BD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（1）基金管理人被依法取消基金管理资格；</w:t>
      </w:r>
    </w:p>
    <w:p w14:paraId="4E85B61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（2）基金管理人依法解散、被依法撤销或者被依法宣告破产；</w:t>
      </w:r>
    </w:p>
    <w:p w14:paraId="7AA690E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（3）基金管理人被基金份额持有人大会解任；</w:t>
      </w:r>
    </w:p>
    <w:p w14:paraId="6311C8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3C544D5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14.1.2基金管理人的更换程序</w:t>
      </w:r>
    </w:p>
    <w:p w14:paraId="0928924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更换基金管理人必须依照如下程序进行：</w:t>
      </w:r>
    </w:p>
    <w:p w14:paraId="1C7CB10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 xml:space="preserve">（1）提名：临时基金管理人应向基金托管人、单独或合计持有10%以上（含10%）基金份额的基金份额持有人征集新任基金管理人提名人选。新任基金管理人提名人选由临时基金管理人、基金托管人、单独或合计持有10%以上（含10%）基金份额的基金份额持有人提名的人选构成； </w:t>
      </w:r>
    </w:p>
    <w:p w14:paraId="769FF5F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（2）决议：基金份额持有人大会在基金管理人职责终止后6个月内对被提名的基金管理人形成决议，该决议需经参加大会的基金份额持有人所持表决权的           三分之二以上（含三分之二）表决通过，决议自表决通过之日起生效；</w:t>
      </w:r>
    </w:p>
    <w:p w14:paraId="71AAF25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（3）临时基金管理人：新任基金管理人产生之前，临时基金管理人由基金管理人、基金托管人、单独或合计持有10%以上（含10%）基金份额的基金份额持有</w:t>
      </w:r>
      <w:r>
        <w:rPr>
          <w:rFonts w:hAnsi="宋体" w:hint="eastAsia"/>
          <w:szCs w:val="24"/>
        </w:rPr>
        <w:lastRenderedPageBreak/>
        <w:t>人提名，中国证监会根据《基金法》的规定，从提名人选中择优指定临时基金管理人。基金管理人、基金托管人、单独或合计持有10%以上（含10%）基金份额的基金份额持有人均不提名的，由中国证监会指定临时基金管理人；</w:t>
      </w:r>
    </w:p>
    <w:p w14:paraId="461F10A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（4）备案：基金份额持有人大会更换基金管理人的决议须报中国证监会备案；</w:t>
      </w:r>
    </w:p>
    <w:p w14:paraId="30CDA610" w14:textId="6B3E85AB" w:rsidR="00685BDD" w:rsidRDefault="00C30B34">
      <w:pPr>
        <w:pStyle w:val="20"/>
        <w:spacing w:before="0" w:after="0" w:line="520" w:lineRule="exact"/>
        <w:ind w:left="0" w:firstLineChars="200" w:firstLine="480"/>
        <w:rPr>
          <w:rFonts w:hAnsi="宋体"/>
          <w:szCs w:val="24"/>
        </w:rPr>
      </w:pPr>
      <w:r>
        <w:rPr>
          <w:rFonts w:hAnsi="宋体" w:hint="eastAsia"/>
          <w:szCs w:val="24"/>
        </w:rPr>
        <w:t>（5）公告：基金管理人更换后，由基金托管人在更换基金管理人的基金份额持有人大会决议生效后2日内在</w:t>
      </w:r>
      <w:r w:rsidR="0081755C">
        <w:rPr>
          <w:rFonts w:hAnsi="宋体" w:hint="eastAsia"/>
          <w:szCs w:val="24"/>
        </w:rPr>
        <w:t>规定媒介</w:t>
      </w:r>
      <w:r>
        <w:rPr>
          <w:rFonts w:hAnsi="宋体" w:hint="eastAsia"/>
          <w:szCs w:val="24"/>
        </w:rPr>
        <w:t>公告；</w:t>
      </w:r>
    </w:p>
    <w:p w14:paraId="5C6888C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交接与责任划分：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基金管理人、临时基金管理人、新任基金管理人应对各自履职行为依法承担责任；</w:t>
      </w:r>
    </w:p>
    <w:p w14:paraId="315439B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（7）审计：基金管理人职责终止的，应当按照法律法规规定聘请会计师事务所对基金财产进行审计，并将审计结果予以公告，同时报中国证监会备案；审计费用从基金财产中列支；</w:t>
      </w:r>
    </w:p>
    <w:p w14:paraId="07382D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（8）基金名称变更：基金管理人更换后，如果原任或新任基金管理人要求，应按其要求替换或删除基金名称中与原基金管理人有关的名称字样。</w:t>
      </w:r>
    </w:p>
    <w:p w14:paraId="081C5BD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14.2基金托管人的更换</w:t>
      </w:r>
    </w:p>
    <w:p w14:paraId="42FD178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14.2.1基金托管人的更换条件：</w:t>
      </w:r>
    </w:p>
    <w:p w14:paraId="027CABF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有下列情形之一的，基金托管人职责终止：</w:t>
      </w:r>
    </w:p>
    <w:p w14:paraId="03DE5B0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（1）基金托管人被依法取消基金托管资格；</w:t>
      </w:r>
    </w:p>
    <w:p w14:paraId="0457FBA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（2）基金托管人依法解散、被依法撤销或者被依法宣布破产；</w:t>
      </w:r>
    </w:p>
    <w:p w14:paraId="3E5D54A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（3）基金托管人被基金份额持有人大会解任；</w:t>
      </w:r>
    </w:p>
    <w:p w14:paraId="1D8466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7B5B4B6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14.2.2基金托管人的更换程序</w:t>
      </w:r>
    </w:p>
    <w:p w14:paraId="786891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（1）提名：新任基金托管人由基金管理人或由单独或合计持有10%以上（含10%）基金份额的基金份额持有人提名；</w:t>
      </w:r>
    </w:p>
    <w:p w14:paraId="5E9ECDF2"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（2）决议：基金份额持有人大会在基金托管人职责终止后6个月内对被提名的基金托管人形成决议，该决议需经参加大会的基金份额持有人所持表决权的 三</w:t>
      </w:r>
      <w:r>
        <w:rPr>
          <w:rFonts w:hAnsi="宋体" w:hint="eastAsia"/>
          <w:szCs w:val="24"/>
        </w:rPr>
        <w:lastRenderedPageBreak/>
        <w:t>分之二以上（含三分之二）表决通过，决议自表决通过之日起生效；</w:t>
      </w:r>
    </w:p>
    <w:p w14:paraId="0D4F994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（3）临时基金托管人：新任基金托管人产生之前，由中国证监会指定临时基金托管人；</w:t>
      </w:r>
    </w:p>
    <w:p w14:paraId="41B8F76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（4）备案：基金份额持有人大会更换基金托管人的决议须报中国证监会备案；</w:t>
      </w:r>
    </w:p>
    <w:p w14:paraId="6FF777B0" w14:textId="589AD347" w:rsidR="00685BDD" w:rsidRDefault="00C30B34">
      <w:pPr>
        <w:pStyle w:val="20"/>
        <w:spacing w:before="0" w:after="0" w:line="520" w:lineRule="exact"/>
        <w:ind w:left="0" w:firstLineChars="200" w:firstLine="480"/>
        <w:rPr>
          <w:rFonts w:hAnsi="宋体"/>
          <w:szCs w:val="24"/>
        </w:rPr>
      </w:pPr>
      <w:r>
        <w:rPr>
          <w:rFonts w:hAnsi="宋体" w:hint="eastAsia"/>
          <w:szCs w:val="24"/>
        </w:rPr>
        <w:t>（5）公告：基金托管人更换后，由基金管理人在更换基金托管人的基金份额持有人大会决议生效后2日内在</w:t>
      </w:r>
      <w:r w:rsidR="0081755C">
        <w:rPr>
          <w:rFonts w:hAnsi="宋体" w:hint="eastAsia"/>
          <w:szCs w:val="24"/>
        </w:rPr>
        <w:t>规定媒介</w:t>
      </w:r>
      <w:r>
        <w:rPr>
          <w:rFonts w:hAnsi="宋体" w:hint="eastAsia"/>
          <w:szCs w:val="24"/>
        </w:rPr>
        <w:t>公告；</w:t>
      </w:r>
    </w:p>
    <w:p w14:paraId="03B79C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 xml:space="preserve">（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 </w:t>
      </w:r>
    </w:p>
    <w:p w14:paraId="35F2A3F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（7）审计：基金托管人职责终止的，应当按照法律法规规定聘请会计师事务所对基金财产进行审计，并将审计结果予以公告，同时报中国证监会备案。审计费用从基金财产中列支。</w:t>
      </w:r>
    </w:p>
    <w:p w14:paraId="57093BF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14.3基金管理人与基金托管人同时更换</w:t>
      </w:r>
    </w:p>
    <w:p w14:paraId="184EFFA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29B259A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14.3.2基金管理人和基金托管人的更换分别按上述程序进行。</w:t>
      </w:r>
    </w:p>
    <w:p w14:paraId="3A250C31" w14:textId="46A822AF" w:rsidR="00685BDD" w:rsidRDefault="00C30B34">
      <w:pPr>
        <w:pStyle w:val="20"/>
        <w:spacing w:before="0" w:after="0" w:line="520" w:lineRule="exact"/>
        <w:ind w:left="0" w:firstLineChars="200" w:firstLine="480"/>
        <w:rPr>
          <w:rFonts w:hAnsi="宋体"/>
          <w:szCs w:val="24"/>
        </w:rPr>
      </w:pPr>
      <w:r>
        <w:rPr>
          <w:rFonts w:hAnsi="宋体"/>
          <w:szCs w:val="24"/>
        </w:rPr>
        <w:t>14.3.3</w:t>
      </w:r>
      <w:r>
        <w:rPr>
          <w:rFonts w:hAnsi="宋体" w:hint="eastAsia"/>
          <w:szCs w:val="24"/>
        </w:rPr>
        <w:t>公告：新任基金管理人和新任基金托管人应在更换基金管理人和基金托管人的基金份额持有人大会决议生效后2日内在</w:t>
      </w:r>
      <w:r w:rsidR="0081755C">
        <w:rPr>
          <w:rFonts w:hAnsi="宋体" w:hint="eastAsia"/>
          <w:szCs w:val="24"/>
        </w:rPr>
        <w:t>规定媒介</w:t>
      </w:r>
      <w:r>
        <w:rPr>
          <w:rFonts w:hAnsi="宋体" w:hint="eastAsia"/>
          <w:szCs w:val="24"/>
        </w:rPr>
        <w:t>上联合公告。</w:t>
      </w:r>
    </w:p>
    <w:p w14:paraId="3A518F10" w14:textId="77777777" w:rsidR="00685BDD" w:rsidRDefault="00C30B34">
      <w:pPr>
        <w:pStyle w:val="20"/>
        <w:spacing w:before="0" w:after="0" w:line="520" w:lineRule="exact"/>
        <w:ind w:left="0" w:firstLineChars="200" w:firstLine="480"/>
        <w:rPr>
          <w:bCs/>
        </w:rPr>
      </w:pPr>
      <w:r>
        <w:rPr>
          <w:rFonts w:hAnsi="宋体" w:hint="eastAsia"/>
          <w:szCs w:val="24"/>
        </w:rPr>
        <w:t>14.4新任或临时基金管理人</w:t>
      </w:r>
      <w:r>
        <w:rPr>
          <w:rFonts w:hint="eastAsia"/>
          <w:bCs/>
        </w:rPr>
        <w:t>接受</w:t>
      </w:r>
      <w:r>
        <w:rPr>
          <w:rFonts w:hAnsi="宋体" w:hint="eastAsia"/>
          <w:szCs w:val="24"/>
        </w:rPr>
        <w:t>基金管理业务或新任或临时基金托管人</w:t>
      </w:r>
      <w:r>
        <w:rPr>
          <w:rFonts w:hint="eastAsia"/>
          <w:bCs/>
        </w:rPr>
        <w:t>接受</w:t>
      </w:r>
      <w:r>
        <w:rPr>
          <w:rFonts w:hAnsi="宋体" w:hint="eastAsia"/>
          <w:szCs w:val="24"/>
        </w:rPr>
        <w:t>基金财产和基金托管业务前，原基金管理人或原基金托管人应</w:t>
      </w:r>
      <w:r>
        <w:rPr>
          <w:rFonts w:hint="eastAsia"/>
          <w:bCs/>
        </w:rPr>
        <w:t>依据法律法规和基金合同的规定</w:t>
      </w:r>
      <w:r>
        <w:rPr>
          <w:rFonts w:hAnsi="宋体" w:hint="eastAsia"/>
          <w:szCs w:val="24"/>
        </w:rPr>
        <w:t>继续履行相关职责，并保证不对基金份额持有人的利益造成损害。</w:t>
      </w:r>
      <w:r>
        <w:rPr>
          <w:rFonts w:hint="eastAsia"/>
          <w:bCs/>
        </w:rPr>
        <w:t>原基金管理人或原基金托管人在继续履行相关职责期间，仍有权按照</w:t>
      </w:r>
      <w:r>
        <w:rPr>
          <w:bCs/>
        </w:rPr>
        <w:t>基金</w:t>
      </w:r>
      <w:r>
        <w:rPr>
          <w:rFonts w:hint="eastAsia"/>
          <w:bCs/>
        </w:rPr>
        <w:t>合同的规定收取基金管理费或基金托管费。</w:t>
      </w:r>
    </w:p>
    <w:p w14:paraId="65EA3BCA" w14:textId="77777777" w:rsidR="00685BDD" w:rsidRDefault="00C30B34">
      <w:pPr>
        <w:pStyle w:val="20"/>
        <w:spacing w:before="0" w:after="0" w:line="520" w:lineRule="exact"/>
        <w:ind w:left="0" w:firstLineChars="200" w:firstLine="480"/>
        <w:rPr>
          <w:rFonts w:hAnsi="宋体"/>
          <w:szCs w:val="24"/>
        </w:rPr>
      </w:pPr>
      <w:r>
        <w:rPr>
          <w:rFonts w:hint="eastAsia"/>
          <w:bCs/>
        </w:rPr>
        <w:t>14.5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604B28F" w14:textId="77777777" w:rsidR="00685BDD" w:rsidRDefault="00685BDD">
      <w:pPr>
        <w:pStyle w:val="20"/>
        <w:spacing w:before="0" w:after="0" w:line="520" w:lineRule="exact"/>
        <w:ind w:left="0" w:firstLineChars="200" w:firstLine="480"/>
        <w:rPr>
          <w:rFonts w:hAnsi="宋体"/>
          <w:szCs w:val="24"/>
        </w:rPr>
      </w:pPr>
    </w:p>
    <w:p w14:paraId="5D4313A8" w14:textId="77777777" w:rsidR="00685BDD" w:rsidRDefault="00C30B34">
      <w:pPr>
        <w:pStyle w:val="1"/>
        <w:spacing w:line="520" w:lineRule="exact"/>
        <w:ind w:firstLineChars="200" w:firstLine="482"/>
        <w:rPr>
          <w:bCs/>
          <w:color w:val="auto"/>
          <w:szCs w:val="24"/>
        </w:rPr>
      </w:pPr>
      <w:bookmarkStart w:id="39" w:name="_Toc296551351"/>
      <w:bookmarkStart w:id="40" w:name="_Toc26170410"/>
      <w:r>
        <w:rPr>
          <w:rFonts w:hint="eastAsia"/>
          <w:bCs/>
          <w:color w:val="auto"/>
          <w:szCs w:val="24"/>
        </w:rPr>
        <w:t>第十五条 禁止行为</w:t>
      </w:r>
      <w:bookmarkEnd w:id="39"/>
      <w:bookmarkEnd w:id="40"/>
    </w:p>
    <w:p w14:paraId="7155E99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15.1本协议当事人禁止从事的行为，包括但不限于：</w:t>
      </w:r>
    </w:p>
    <w:p w14:paraId="07EF7D0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099D6046"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75831D4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4206B09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15.1.4基金管理人、基金托管人向基金份额持有人违规承诺收益或者承担损失。</w:t>
      </w:r>
    </w:p>
    <w:p w14:paraId="15B25B1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765C617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113ADE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7B026B9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15.1.8基金托管人私自动用或处分基金财产，根据基金管理人的合法指令、基金合同或托管协议的规定进行处分的除外。</w:t>
      </w:r>
    </w:p>
    <w:p w14:paraId="26E7BFA1" w14:textId="54EA1EFB" w:rsidR="00685BDD" w:rsidRDefault="00C30B34">
      <w:pPr>
        <w:pStyle w:val="20"/>
        <w:spacing w:before="0" w:after="0" w:line="520" w:lineRule="exact"/>
        <w:ind w:left="0" w:firstLineChars="200" w:firstLine="480"/>
        <w:rPr>
          <w:rFonts w:hAnsi="宋体"/>
          <w:szCs w:val="24"/>
        </w:rPr>
      </w:pPr>
      <w:r>
        <w:rPr>
          <w:rFonts w:hAnsi="宋体" w:hint="eastAsia"/>
          <w:szCs w:val="24"/>
        </w:rPr>
        <w:t>15.1.9基金财产</w:t>
      </w:r>
      <w:r w:rsidR="00A7786B" w:rsidRPr="00A7786B">
        <w:rPr>
          <w:rFonts w:hAnsi="宋体" w:hint="eastAsia"/>
          <w:szCs w:val="24"/>
        </w:rPr>
        <w:t>不得</w:t>
      </w:r>
      <w:r>
        <w:rPr>
          <w:rFonts w:hAnsi="宋体" w:hint="eastAsia"/>
          <w:szCs w:val="24"/>
        </w:rPr>
        <w:t>用于下列投资或者活动：</w:t>
      </w:r>
    </w:p>
    <w:p w14:paraId="36354B0E"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（1）承销证券；</w:t>
      </w:r>
    </w:p>
    <w:p w14:paraId="358D18E6"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01010DF8"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（3）从事承担无限责任的投资；</w:t>
      </w:r>
    </w:p>
    <w:p w14:paraId="2081917A"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（4）买卖其他基金份额，但是中国证监会另有规定的除外；</w:t>
      </w:r>
    </w:p>
    <w:p w14:paraId="25B6B982"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（5）向其基金管理人、基金托管人出资；</w:t>
      </w:r>
    </w:p>
    <w:p w14:paraId="6DF77A71" w14:textId="77777777" w:rsidR="00DA548D" w:rsidRDefault="00DA548D" w:rsidP="00DA548D">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4A212AD0" w14:textId="77777777" w:rsidR="00DA548D" w:rsidRDefault="00DA548D" w:rsidP="00DA548D">
      <w:pPr>
        <w:pStyle w:val="20"/>
        <w:spacing w:before="0" w:after="0" w:line="520" w:lineRule="exac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093BD77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w:t>
      </w:r>
      <w:r>
        <w:rPr>
          <w:rFonts w:hAnsi="宋体" w:hint="eastAsia"/>
          <w:szCs w:val="24"/>
        </w:rPr>
        <w:lastRenderedPageBreak/>
        <w:t>基金管理人在履行适当程序后，</w:t>
      </w:r>
      <w:r>
        <w:rPr>
          <w:rFonts w:hint="eastAsia"/>
          <w:bCs/>
        </w:rPr>
        <w:t>可不受上述规定的限制或按变更后的规定执行</w:t>
      </w:r>
      <w:r>
        <w:rPr>
          <w:rFonts w:hAnsi="宋体" w:hint="eastAsia"/>
          <w:szCs w:val="24"/>
        </w:rPr>
        <w:t>。</w:t>
      </w:r>
    </w:p>
    <w:p w14:paraId="57C6ABD4" w14:textId="77777777" w:rsidR="00685BDD" w:rsidRDefault="00685BDD">
      <w:pPr>
        <w:pStyle w:val="20"/>
        <w:spacing w:before="0" w:after="0" w:line="520" w:lineRule="exact"/>
        <w:ind w:left="0" w:firstLineChars="200" w:firstLine="480"/>
        <w:rPr>
          <w:rFonts w:hAnsi="宋体"/>
          <w:szCs w:val="24"/>
        </w:rPr>
      </w:pPr>
    </w:p>
    <w:p w14:paraId="7BBAC08C" w14:textId="77777777" w:rsidR="00685BDD" w:rsidRDefault="00C30B34">
      <w:pPr>
        <w:pStyle w:val="1"/>
        <w:spacing w:line="520" w:lineRule="exact"/>
        <w:ind w:firstLineChars="200" w:firstLine="482"/>
        <w:rPr>
          <w:bCs/>
          <w:color w:val="auto"/>
          <w:szCs w:val="24"/>
        </w:rPr>
      </w:pPr>
      <w:bookmarkStart w:id="41" w:name="_Toc296551352"/>
      <w:bookmarkStart w:id="42" w:name="_Toc26170411"/>
      <w:r>
        <w:rPr>
          <w:rFonts w:hint="eastAsia"/>
          <w:bCs/>
          <w:color w:val="auto"/>
          <w:szCs w:val="24"/>
        </w:rPr>
        <w:t>第十六条 基金托管协议的变更、终止与基金财产的清算</w:t>
      </w:r>
      <w:bookmarkEnd w:id="41"/>
      <w:bookmarkEnd w:id="42"/>
    </w:p>
    <w:p w14:paraId="4679C79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16.1托管协议的变更与终止</w:t>
      </w:r>
    </w:p>
    <w:p w14:paraId="48EA310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16.1.1托管协议的变更程序</w:t>
      </w:r>
    </w:p>
    <w:p w14:paraId="5B680FE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本协议双方当事人经协商一致，可以对协议的内容进行变更。变更后的托管协议，其内容不得与基金合同的规定有任何冲突。本托管协议的变更报中国证监会注册或备案。</w:t>
      </w:r>
    </w:p>
    <w:p w14:paraId="4237888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16.1.2基金托管协议终止的情形</w:t>
      </w:r>
    </w:p>
    <w:p w14:paraId="677E95C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发生以下情况，本托管协议终止：</w:t>
      </w:r>
    </w:p>
    <w:p w14:paraId="7E4536E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（1）基金合同终止；</w:t>
      </w:r>
    </w:p>
    <w:p w14:paraId="63E75036" w14:textId="77777777" w:rsidR="00F42130" w:rsidRDefault="00F42130">
      <w:pPr>
        <w:pStyle w:val="20"/>
        <w:spacing w:before="0" w:after="0" w:line="520" w:lineRule="exact"/>
        <w:ind w:left="0" w:firstLineChars="200" w:firstLine="480"/>
        <w:rPr>
          <w:rFonts w:hAnsi="宋体"/>
          <w:szCs w:val="24"/>
        </w:rPr>
      </w:pPr>
      <w:r w:rsidRPr="00F42130">
        <w:rPr>
          <w:rFonts w:hAnsi="宋体" w:hint="eastAsia"/>
          <w:szCs w:val="24"/>
        </w:rPr>
        <w:t>（2）基金托管人解散、依法被撤销、破产或职责终止后由其他基金托管人接管基金资产；</w:t>
      </w:r>
    </w:p>
    <w:p w14:paraId="518FF52A" w14:textId="3BFD1444" w:rsidR="00F42130" w:rsidRDefault="00F42130">
      <w:pPr>
        <w:pStyle w:val="20"/>
        <w:spacing w:before="0" w:after="0" w:line="520" w:lineRule="exact"/>
        <w:ind w:left="0" w:firstLineChars="200" w:firstLine="480"/>
        <w:rPr>
          <w:rFonts w:hAnsi="宋体"/>
          <w:szCs w:val="24"/>
        </w:rPr>
      </w:pPr>
      <w:r w:rsidRPr="00F42130">
        <w:rPr>
          <w:rFonts w:hAnsi="宋体" w:hint="eastAsia"/>
          <w:szCs w:val="24"/>
        </w:rPr>
        <w:t>（3）基金管理人解散、依法被撤销、破产或职责终止后由其他基金管理人接管基金管理权</w:t>
      </w:r>
      <w:r>
        <w:rPr>
          <w:rFonts w:hAnsi="宋体" w:hint="eastAsia"/>
          <w:szCs w:val="24"/>
        </w:rPr>
        <w:t>；</w:t>
      </w:r>
    </w:p>
    <w:p w14:paraId="69BDEB4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（4）发生法律法规或基金合同规定的终止事项。</w:t>
      </w:r>
    </w:p>
    <w:p w14:paraId="35F92E4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16.2基金财产的清算</w:t>
      </w:r>
    </w:p>
    <w:p w14:paraId="33707DC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16.2.1基金财产清算小组：</w:t>
      </w:r>
    </w:p>
    <w:p w14:paraId="7D96396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（1）自出现基金合同终止事由之日起30个工作日内成立基金财产清算小组，基金管理人或临时基金管理人组织基金财产清算小组并在中国证监会的监督下进行基金清算。</w:t>
      </w:r>
    </w:p>
    <w:p w14:paraId="0724CC6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（2）在基金财产清算小组接管基金财产之前，基金管理人和基金托管人应按照基金合同和托管协议的规定继续履行保护基金财产安全的职责。</w:t>
      </w:r>
    </w:p>
    <w:p w14:paraId="29C371CD" w14:textId="3B476FE3" w:rsidR="00685BDD" w:rsidRDefault="00C30B34">
      <w:pPr>
        <w:pStyle w:val="20"/>
        <w:spacing w:before="0" w:after="0" w:line="520" w:lineRule="exact"/>
        <w:ind w:left="0" w:firstLineChars="200" w:firstLine="480"/>
        <w:rPr>
          <w:rFonts w:hAnsi="宋体"/>
          <w:szCs w:val="24"/>
        </w:rPr>
      </w:pPr>
      <w:r>
        <w:rPr>
          <w:rFonts w:hAnsi="宋体" w:hint="eastAsia"/>
          <w:szCs w:val="24"/>
        </w:rPr>
        <w:t>（3）基金财产清算小组成员由基金管理人或临时基金管理人、基金托管人、</w:t>
      </w:r>
      <w:r w:rsidR="00CD1D8E">
        <w:rPr>
          <w:rFonts w:hAnsi="宋体" w:hint="eastAsia"/>
          <w:szCs w:val="24"/>
        </w:rPr>
        <w:t>符合《证券法》规定</w:t>
      </w:r>
      <w:r>
        <w:rPr>
          <w:rFonts w:hAnsi="宋体" w:hint="eastAsia"/>
          <w:szCs w:val="24"/>
        </w:rPr>
        <w:t>的注册会计师、律师以及中国证监会指定的人员组成。基金财产清算小组可以聘用必要的工作人员。</w:t>
      </w:r>
    </w:p>
    <w:p w14:paraId="54403FD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3FDD9C9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lastRenderedPageBreak/>
        <w:t>16.2.2基金财产清算程序</w:t>
      </w:r>
    </w:p>
    <w:p w14:paraId="33CDB21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7534DBC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（1）基金合同终止情形出现时，由基金财产清算小组统一接管基金财产；</w:t>
      </w:r>
    </w:p>
    <w:p w14:paraId="07E0B5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（2）对基金财产和债权债务进行清理和确认；</w:t>
      </w:r>
    </w:p>
    <w:p w14:paraId="5296C64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（3）对基金财产进行估值和变现；</w:t>
      </w:r>
    </w:p>
    <w:p w14:paraId="7D422E3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（4）制作清算报告；</w:t>
      </w:r>
    </w:p>
    <w:p w14:paraId="6EF407A9"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22D6DF3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（6）将清算报告报中国证监会备案并公告；</w:t>
      </w:r>
    </w:p>
    <w:p w14:paraId="283D644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（7）对基金剩余财产进行分配。</w:t>
      </w:r>
    </w:p>
    <w:p w14:paraId="563D76FF" w14:textId="77777777" w:rsidR="00685BDD" w:rsidRDefault="00C30B34">
      <w:pPr>
        <w:pStyle w:val="20"/>
        <w:spacing w:before="0" w:after="0" w:line="520" w:lineRule="exac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0F0B081B"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16.2.3清算费用</w:t>
      </w:r>
    </w:p>
    <w:p w14:paraId="3542A3C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14:paraId="589153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16.2.4基金财产按下列顺序清偿：</w:t>
      </w:r>
    </w:p>
    <w:p w14:paraId="5A345954"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（1）支付清算费用；</w:t>
      </w:r>
    </w:p>
    <w:p w14:paraId="2553CE7F"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（2）交纳所欠税款；</w:t>
      </w:r>
    </w:p>
    <w:p w14:paraId="1B25B5F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（3）清偿基金债务；</w:t>
      </w:r>
    </w:p>
    <w:p w14:paraId="10C226FD" w14:textId="5EF6DD98" w:rsidR="00685BDD" w:rsidRDefault="00C30B34">
      <w:pPr>
        <w:pStyle w:val="20"/>
        <w:spacing w:before="0" w:after="0" w:line="520" w:lineRule="exact"/>
        <w:ind w:left="0" w:firstLineChars="200" w:firstLine="480"/>
        <w:rPr>
          <w:rFonts w:hAnsi="宋体"/>
          <w:szCs w:val="24"/>
        </w:rPr>
      </w:pPr>
      <w:r>
        <w:rPr>
          <w:rFonts w:hAnsi="宋体" w:hint="eastAsia"/>
          <w:szCs w:val="24"/>
        </w:rPr>
        <w:t>（4）按基金份额持有人持有的基金份额比例进行分配。</w:t>
      </w:r>
    </w:p>
    <w:p w14:paraId="035E671E"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基金财产未按前款（1）－（3）项规定清偿前，不分配给基金份额持有人。</w:t>
      </w:r>
    </w:p>
    <w:p w14:paraId="57A6AE02" w14:textId="77777777" w:rsidR="00685BDD" w:rsidRDefault="00C30B34" w:rsidP="006C2C3D">
      <w:pPr>
        <w:pStyle w:val="20"/>
        <w:spacing w:before="0" w:after="0" w:line="520" w:lineRule="exact"/>
        <w:ind w:left="0" w:firstLineChars="200" w:firstLine="480"/>
        <w:rPr>
          <w:rFonts w:hAnsi="宋体"/>
          <w:szCs w:val="24"/>
        </w:rPr>
      </w:pPr>
      <w:r>
        <w:rPr>
          <w:rFonts w:hAnsi="宋体" w:hint="eastAsia"/>
          <w:szCs w:val="24"/>
        </w:rPr>
        <w:t>16.2.5基金财产清算的公告：</w:t>
      </w:r>
    </w:p>
    <w:p w14:paraId="306E60D6" w14:textId="3E9C28EA" w:rsidR="00685BDD" w:rsidRPr="006C2C3D" w:rsidRDefault="00C30B34" w:rsidP="006C2C3D">
      <w:pPr>
        <w:pStyle w:val="20"/>
        <w:spacing w:before="0" w:after="0" w:line="520" w:lineRule="exact"/>
        <w:ind w:left="0" w:firstLineChars="200" w:firstLine="480"/>
        <w:rPr>
          <w:rFonts w:hAnsi="宋体"/>
          <w:szCs w:val="24"/>
        </w:rPr>
      </w:pPr>
      <w:r w:rsidRPr="006C2C3D">
        <w:rPr>
          <w:rFonts w:hAnsi="宋体" w:hint="eastAsia"/>
          <w:szCs w:val="24"/>
        </w:rPr>
        <w:t>清算过程中的有关重大事项须及时公告；基金财产清算报告经</w:t>
      </w:r>
      <w:r w:rsidR="00CD1D8E" w:rsidRPr="006C2C3D">
        <w:rPr>
          <w:rFonts w:hAnsi="宋体" w:hint="eastAsia"/>
          <w:szCs w:val="24"/>
        </w:rPr>
        <w:t>符合《证券法》规定</w:t>
      </w:r>
      <w:r w:rsidRPr="006C2C3D">
        <w:rPr>
          <w:rFonts w:hAnsi="宋体" w:hint="eastAsia"/>
          <w:szCs w:val="24"/>
        </w:rPr>
        <w:t>的会计师事务所审计并由律师事务所出具法律意见书后报中国证监会备案并公告。基金财产清算公告于基金财产清算报告报中国证监会备案后5个工作日内由基金财产清算小组进行公告。</w:t>
      </w:r>
    </w:p>
    <w:p w14:paraId="1585D0FB" w14:textId="77777777" w:rsidR="00685BDD" w:rsidRDefault="00C30B34" w:rsidP="006C2C3D">
      <w:pPr>
        <w:pStyle w:val="20"/>
        <w:spacing w:before="0" w:after="0" w:line="520" w:lineRule="exact"/>
        <w:ind w:left="0" w:firstLineChars="200" w:firstLine="480"/>
        <w:rPr>
          <w:rFonts w:hAnsi="宋体"/>
          <w:szCs w:val="24"/>
        </w:rPr>
      </w:pPr>
      <w:r>
        <w:rPr>
          <w:rFonts w:hAnsi="宋体" w:hint="eastAsia"/>
          <w:szCs w:val="24"/>
        </w:rPr>
        <w:t>16.2.6基金财产清算账册及文件的保存</w:t>
      </w:r>
    </w:p>
    <w:p w14:paraId="49AEDB7D" w14:textId="01360F9B" w:rsidR="00685BDD" w:rsidRDefault="00C30B34" w:rsidP="006C2C3D">
      <w:pPr>
        <w:pStyle w:val="20"/>
        <w:spacing w:before="0" w:after="0" w:line="520" w:lineRule="exact"/>
        <w:ind w:left="0" w:firstLineChars="200" w:firstLine="480"/>
        <w:rPr>
          <w:rFonts w:hAnsi="宋体"/>
          <w:szCs w:val="24"/>
        </w:rPr>
      </w:pPr>
      <w:r>
        <w:rPr>
          <w:rFonts w:hAnsi="宋体" w:hint="eastAsia"/>
          <w:szCs w:val="24"/>
        </w:rPr>
        <w:lastRenderedPageBreak/>
        <w:t>基金财产清算账册及有关文件由基金托管人保存</w:t>
      </w:r>
      <w:r w:rsidR="004319D8" w:rsidRPr="004319D8">
        <w:rPr>
          <w:rFonts w:hAnsi="宋体" w:hint="eastAsia"/>
          <w:szCs w:val="24"/>
        </w:rPr>
        <w:t>不少于法律法规规定的最低期限</w:t>
      </w:r>
      <w:r>
        <w:rPr>
          <w:rFonts w:hAnsi="宋体" w:hint="eastAsia"/>
          <w:szCs w:val="24"/>
        </w:rPr>
        <w:t>。</w:t>
      </w:r>
      <w:bookmarkStart w:id="43" w:name="_Toc296551353"/>
    </w:p>
    <w:p w14:paraId="54272DFD" w14:textId="77777777" w:rsidR="00685BDD" w:rsidRDefault="00685BDD">
      <w:pPr>
        <w:pStyle w:val="20"/>
        <w:spacing w:before="0" w:after="0" w:line="520" w:lineRule="exact"/>
        <w:ind w:left="0" w:firstLineChars="200" w:firstLine="480"/>
        <w:rPr>
          <w:rFonts w:hAnsi="宋体"/>
          <w:szCs w:val="24"/>
        </w:rPr>
      </w:pPr>
    </w:p>
    <w:p w14:paraId="7E1C2C1B" w14:textId="77777777" w:rsidR="00685BDD" w:rsidRDefault="00C30B34">
      <w:pPr>
        <w:pStyle w:val="1"/>
        <w:spacing w:line="520" w:lineRule="exact"/>
        <w:ind w:firstLineChars="200" w:firstLine="482"/>
        <w:rPr>
          <w:bCs/>
          <w:color w:val="auto"/>
          <w:szCs w:val="24"/>
        </w:rPr>
      </w:pPr>
      <w:bookmarkStart w:id="44" w:name="_Toc26170412"/>
      <w:r>
        <w:rPr>
          <w:rFonts w:hint="eastAsia"/>
          <w:bCs/>
          <w:color w:val="auto"/>
          <w:szCs w:val="24"/>
        </w:rPr>
        <w:t>第十七条 违约责任</w:t>
      </w:r>
      <w:bookmarkEnd w:id="43"/>
      <w:bookmarkEnd w:id="44"/>
    </w:p>
    <w:p w14:paraId="19D508E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17.1如果基金管理人或基金托管人不履行本托管协议或者履行本托管协议不符合约定的，应当承担违约责任。</w:t>
      </w:r>
    </w:p>
    <w:p w14:paraId="1CC3AB4A" w14:textId="4AE73563" w:rsidR="00685BDD" w:rsidRDefault="00C30B34">
      <w:pPr>
        <w:pStyle w:val="20"/>
        <w:spacing w:before="0" w:after="0" w:line="520" w:lineRule="exac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14:paraId="198EE4CA"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（1）不可抗力；</w:t>
      </w:r>
    </w:p>
    <w:p w14:paraId="19EBE7F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0A2F76C8" w14:textId="07DA5D7F" w:rsidR="00685BDD" w:rsidRDefault="00C30B34">
      <w:pPr>
        <w:pStyle w:val="20"/>
        <w:spacing w:before="0" w:after="0" w:line="520" w:lineRule="exac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r w:rsidR="007D6F0D">
        <w:rPr>
          <w:rFonts w:hAnsi="宋体" w:hint="eastAsia"/>
          <w:szCs w:val="24"/>
        </w:rPr>
        <w:t>；</w:t>
      </w:r>
    </w:p>
    <w:p w14:paraId="66305C9F" w14:textId="7B8A0055" w:rsidR="007D6F0D" w:rsidRDefault="007D6F0D">
      <w:pPr>
        <w:pStyle w:val="20"/>
        <w:spacing w:before="0" w:after="0" w:line="520" w:lineRule="exact"/>
        <w:ind w:left="0" w:firstLineChars="200" w:firstLine="480"/>
        <w:rPr>
          <w:rFonts w:hAnsi="宋体"/>
          <w:szCs w:val="24"/>
        </w:rPr>
      </w:pPr>
      <w:r>
        <w:rPr>
          <w:rFonts w:hAnsi="宋体" w:hint="eastAsia"/>
          <w:szCs w:val="24"/>
        </w:rPr>
        <w:t>（4）</w:t>
      </w:r>
      <w:r w:rsidRPr="007D6F0D">
        <w:rPr>
          <w:rFonts w:hAnsi="宋体" w:hint="eastAsia"/>
          <w:szCs w:val="24"/>
        </w:rPr>
        <w:t>基金托管人对存放或存管在基金托管人以外机构的基金资产，或交由证券公司等其他机构负责清算交收的基金资产及其收益不承担任何责任</w:t>
      </w:r>
      <w:r>
        <w:rPr>
          <w:rFonts w:hAnsi="宋体" w:hint="eastAsia"/>
          <w:szCs w:val="24"/>
        </w:rPr>
        <w:t>。</w:t>
      </w:r>
    </w:p>
    <w:p w14:paraId="59EC8E07"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17.3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6311854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2339DE3"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17.5违约行为虽已发生，但本托管协议能够继续履行的，在最大限度地保护基金份额持有人利益的前提下，基金管理人和基金托管人应当继续履行本协议。</w:t>
      </w:r>
    </w:p>
    <w:p w14:paraId="013CC8D0"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w:t>
      </w:r>
      <w:r>
        <w:rPr>
          <w:rFonts w:hAnsi="宋体" w:hint="eastAsia"/>
          <w:szCs w:val="24"/>
        </w:rPr>
        <w:lastRenderedPageBreak/>
        <w:t>现错误的，由此造成基金财产或投资人损失，基金管理人和基金托管人免除赔偿责任。但是基金管理人和基金托管人应积极采取必要的措施减轻或消除由此造成的影响。</w:t>
      </w:r>
    </w:p>
    <w:p w14:paraId="13F081A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17.7本协议所指损失均为直接损失。</w:t>
      </w:r>
    </w:p>
    <w:p w14:paraId="0CAA659F" w14:textId="77777777" w:rsidR="00685BDD" w:rsidRDefault="00685BDD">
      <w:pPr>
        <w:pStyle w:val="20"/>
        <w:spacing w:before="0" w:after="0" w:line="360" w:lineRule="auto"/>
        <w:ind w:left="0" w:firstLineChars="200" w:firstLine="480"/>
        <w:rPr>
          <w:rFonts w:hAnsi="宋体"/>
          <w:szCs w:val="24"/>
        </w:rPr>
      </w:pPr>
    </w:p>
    <w:p w14:paraId="0009391A" w14:textId="77777777" w:rsidR="00685BDD" w:rsidRDefault="00C30B34">
      <w:pPr>
        <w:pStyle w:val="1"/>
        <w:ind w:firstLineChars="200" w:firstLine="482"/>
        <w:rPr>
          <w:bCs/>
          <w:color w:val="auto"/>
          <w:szCs w:val="24"/>
        </w:rPr>
      </w:pPr>
      <w:bookmarkStart w:id="45" w:name="_Toc296551354"/>
      <w:bookmarkStart w:id="46" w:name="_Toc26170413"/>
      <w:r>
        <w:rPr>
          <w:rFonts w:hint="eastAsia"/>
          <w:bCs/>
          <w:color w:val="auto"/>
          <w:szCs w:val="24"/>
        </w:rPr>
        <w:t>第十八条 争议解决方式</w:t>
      </w:r>
      <w:bookmarkEnd w:id="45"/>
      <w:bookmarkEnd w:id="46"/>
    </w:p>
    <w:p w14:paraId="7CE05C57" w14:textId="77777777" w:rsidR="00685BDD" w:rsidRDefault="00C30B34">
      <w:pPr>
        <w:spacing w:line="360" w:lineRule="auto"/>
        <w:ind w:firstLineChars="200" w:firstLine="480"/>
        <w:rPr>
          <w:bCs/>
          <w:sz w:val="24"/>
        </w:rPr>
      </w:pPr>
      <w:r>
        <w:rPr>
          <w:rFonts w:hint="eastAsia"/>
          <w:bCs/>
          <w:sz w:val="24"/>
        </w:rPr>
        <w:t>本协议及本协议项下各方的权利和义务适用中华人民共和国法律（为本协议之目的，不包括香港、澳门和台湾法律），并按照中华人民共和国法律解释。</w:t>
      </w:r>
    </w:p>
    <w:p w14:paraId="46437F83" w14:textId="77777777" w:rsidR="00685BDD" w:rsidRDefault="00C30B34">
      <w:pPr>
        <w:spacing w:line="360" w:lineRule="auto"/>
        <w:ind w:firstLineChars="200" w:firstLine="480"/>
        <w:rPr>
          <w:bCs/>
          <w:sz w:val="24"/>
        </w:rPr>
      </w:pPr>
      <w:r>
        <w:rPr>
          <w:rFonts w:hint="eastAsia"/>
          <w:bCs/>
          <w:sz w:val="24"/>
        </w:rPr>
        <w:t>凡因本协议产生的及与本协议有关的争议，甲乙双方均应协商解决；协商不成的，双方均同意采取以下方式解决：</w:t>
      </w:r>
    </w:p>
    <w:p w14:paraId="267FA4E0" w14:textId="5BADBDED" w:rsidR="00685BDD" w:rsidRDefault="00C30B34">
      <w:pPr>
        <w:spacing w:line="360" w:lineRule="auto"/>
        <w:ind w:firstLineChars="200" w:firstLine="480"/>
        <w:rPr>
          <w:bCs/>
          <w:sz w:val="24"/>
        </w:rPr>
      </w:pPr>
      <w:r>
        <w:rPr>
          <w:rFonts w:hint="eastAsia"/>
          <w:bCs/>
          <w:sz w:val="24"/>
        </w:rPr>
        <w:t>向中国国际经济贸易仲裁委员会申请仲裁，并适用申请仲裁时该会现行有效的仲裁规则。仲裁地点为北京市。仲裁裁决是终局的，对当事人均有约束力，仲裁费用由败诉方承担，除非仲裁裁决另有决定。</w:t>
      </w:r>
    </w:p>
    <w:p w14:paraId="09E4E884" w14:textId="77777777" w:rsidR="00685BDD" w:rsidRDefault="00C30B34">
      <w:pPr>
        <w:spacing w:line="360" w:lineRule="auto"/>
        <w:ind w:firstLineChars="200" w:firstLine="480"/>
        <w:rPr>
          <w:bCs/>
          <w:sz w:val="24"/>
        </w:rPr>
      </w:pPr>
      <w:r>
        <w:rPr>
          <w:rFonts w:hint="eastAsia"/>
          <w:bCs/>
          <w:sz w:val="24"/>
        </w:rPr>
        <w:t>争议处理期间，双方当事人应恪守基金管理人和基金托管人职责，继续忠实、勤勉、尽责地履行基金合同和托管协议规定的义务，维护基金份额持有人的合法权益。</w:t>
      </w:r>
    </w:p>
    <w:p w14:paraId="2DB8B9D7" w14:textId="77777777" w:rsidR="00685BDD" w:rsidRDefault="00685BDD">
      <w:pPr>
        <w:pStyle w:val="20"/>
        <w:spacing w:before="0" w:after="0" w:line="360" w:lineRule="auto"/>
        <w:ind w:left="0" w:firstLineChars="200" w:firstLine="480"/>
        <w:rPr>
          <w:rFonts w:hAnsi="宋体"/>
          <w:szCs w:val="24"/>
        </w:rPr>
      </w:pPr>
    </w:p>
    <w:p w14:paraId="22BE3530" w14:textId="77777777" w:rsidR="00685BDD" w:rsidRDefault="00C30B34">
      <w:pPr>
        <w:pStyle w:val="1"/>
        <w:ind w:firstLineChars="200" w:firstLine="482"/>
        <w:rPr>
          <w:bCs/>
          <w:color w:val="auto"/>
          <w:szCs w:val="24"/>
        </w:rPr>
      </w:pPr>
      <w:bookmarkStart w:id="47" w:name="_Toc296551355"/>
      <w:bookmarkStart w:id="48" w:name="_Toc26170414"/>
      <w:r>
        <w:rPr>
          <w:rFonts w:hint="eastAsia"/>
          <w:bCs/>
          <w:color w:val="auto"/>
          <w:szCs w:val="24"/>
        </w:rPr>
        <w:t>第十九条 基金托管协议的效力</w:t>
      </w:r>
      <w:bookmarkEnd w:id="47"/>
      <w:bookmarkEnd w:id="48"/>
    </w:p>
    <w:p w14:paraId="760B423C" w14:textId="77777777" w:rsidR="00685BDD" w:rsidRDefault="00C30B34">
      <w:pPr>
        <w:pStyle w:val="20"/>
        <w:spacing w:before="0" w:after="0" w:line="360" w:lineRule="auto"/>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或授权代理人签字或盖章，协议当事人双方可能不时根据中国证监会的意见修改托管协议草案。托管协议以中国证监会注册的文本为正式文本。</w:t>
      </w:r>
    </w:p>
    <w:p w14:paraId="28F8E2C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19.2本托管协议自协议</w:t>
      </w:r>
      <w:r>
        <w:rPr>
          <w:rFonts w:hAnsi="宋体"/>
          <w:szCs w:val="24"/>
        </w:rPr>
        <w:t>签订</w:t>
      </w:r>
      <w:r>
        <w:rPr>
          <w:rFonts w:hAnsi="宋体" w:hint="eastAsia"/>
          <w:szCs w:val="24"/>
        </w:rPr>
        <w:t>之日起成立，自基金合同生效之日起生效。本托管协议的有效期自其生效之日起至该基金财产清算结果报中国证监会备案并公告之日止。</w:t>
      </w:r>
    </w:p>
    <w:p w14:paraId="6F216E45"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19.3本托管协议自生效之日起对托管协议当事人具有同等的法律约束力。</w:t>
      </w:r>
    </w:p>
    <w:p w14:paraId="709035D0" w14:textId="5218A9BF" w:rsidR="00685BDD" w:rsidRDefault="00C30B34">
      <w:pPr>
        <w:pStyle w:val="20"/>
        <w:spacing w:before="0" w:after="0" w:line="520" w:lineRule="exact"/>
        <w:ind w:left="0" w:firstLineChars="200" w:firstLine="480"/>
        <w:rPr>
          <w:rFonts w:hAnsi="宋体"/>
          <w:szCs w:val="24"/>
        </w:rPr>
      </w:pPr>
      <w:r>
        <w:rPr>
          <w:rFonts w:hAnsi="宋体" w:hint="eastAsia"/>
          <w:szCs w:val="24"/>
        </w:rPr>
        <w:t>19.4本托管协议正本一式</w:t>
      </w:r>
      <w:r w:rsidR="00802F6E">
        <w:rPr>
          <w:rFonts w:hAnsi="宋体" w:hint="eastAsia"/>
          <w:szCs w:val="24"/>
        </w:rPr>
        <w:t>三</w:t>
      </w:r>
      <w:r w:rsidR="004925F3">
        <w:rPr>
          <w:rFonts w:hAnsi="宋体" w:hint="eastAsia"/>
          <w:szCs w:val="24"/>
        </w:rPr>
        <w:t>份，除上报有关监管机构一份外，基金管理人和基金托管人分别持有一</w:t>
      </w:r>
      <w:r>
        <w:rPr>
          <w:rFonts w:hAnsi="宋体" w:hint="eastAsia"/>
          <w:szCs w:val="24"/>
        </w:rPr>
        <w:t>份，每份具有同等的法律效力。</w:t>
      </w:r>
    </w:p>
    <w:p w14:paraId="6B967116" w14:textId="77777777" w:rsidR="00685BDD" w:rsidRPr="004925F3" w:rsidRDefault="00685BDD">
      <w:pPr>
        <w:pStyle w:val="20"/>
        <w:spacing w:before="0" w:after="0" w:line="520" w:lineRule="exact"/>
        <w:ind w:left="0" w:firstLineChars="200" w:firstLine="480"/>
        <w:rPr>
          <w:rFonts w:hAnsi="宋体"/>
          <w:szCs w:val="24"/>
        </w:rPr>
      </w:pPr>
    </w:p>
    <w:p w14:paraId="057D4A23" w14:textId="77777777" w:rsidR="00685BDD" w:rsidRDefault="00C30B34">
      <w:pPr>
        <w:pStyle w:val="1"/>
        <w:spacing w:line="520" w:lineRule="exact"/>
        <w:ind w:firstLineChars="200" w:firstLine="482"/>
        <w:rPr>
          <w:bCs/>
          <w:color w:val="auto"/>
          <w:szCs w:val="24"/>
        </w:rPr>
      </w:pPr>
      <w:bookmarkStart w:id="49" w:name="_Toc296551356"/>
      <w:bookmarkStart w:id="50" w:name="_Toc26170415"/>
      <w:r>
        <w:rPr>
          <w:rFonts w:hint="eastAsia"/>
          <w:bCs/>
          <w:color w:val="auto"/>
          <w:szCs w:val="24"/>
        </w:rPr>
        <w:lastRenderedPageBreak/>
        <w:t>第二十条 基金托管协议的签订</w:t>
      </w:r>
      <w:bookmarkEnd w:id="49"/>
      <w:bookmarkEnd w:id="50"/>
    </w:p>
    <w:p w14:paraId="3291DEFB" w14:textId="77777777" w:rsidR="00685BDD" w:rsidRDefault="00C30B34">
      <w:pPr>
        <w:snapToGrid w:val="0"/>
        <w:spacing w:line="520" w:lineRule="exact"/>
        <w:ind w:firstLineChars="200" w:firstLine="480"/>
        <w:rPr>
          <w:rFonts w:ascii="宋体" w:hAnsi="宋体"/>
          <w:sz w:val="24"/>
          <w:szCs w:val="24"/>
        </w:rPr>
      </w:pPr>
      <w:r>
        <w:rPr>
          <w:rFonts w:ascii="宋体" w:hAnsi="宋体" w:hint="eastAsia"/>
          <w:sz w:val="24"/>
          <w:szCs w:val="24"/>
        </w:rPr>
        <w:t>20.1本托管协议经基金管理人和基金托管人认可后，由该双方当事人在本托管协议上加盖公章或合同专用章，并由各自的法定代表人或授权代理人签字或盖章，并注明本托管协议的签订地点和签订日期。</w:t>
      </w:r>
    </w:p>
    <w:p w14:paraId="21241ADA" w14:textId="77777777" w:rsidR="00685BDD" w:rsidRDefault="00685BDD">
      <w:pPr>
        <w:pStyle w:val="20"/>
        <w:spacing w:before="0" w:after="0" w:line="520" w:lineRule="exact"/>
        <w:ind w:left="0" w:firstLineChars="200" w:firstLine="480"/>
        <w:rPr>
          <w:rFonts w:hAnsi="宋体"/>
          <w:szCs w:val="24"/>
        </w:rPr>
      </w:pPr>
    </w:p>
    <w:p w14:paraId="0126E49B" w14:textId="77777777" w:rsidR="00685BDD" w:rsidRDefault="00C30B34">
      <w:pPr>
        <w:pStyle w:val="1"/>
        <w:spacing w:line="520" w:lineRule="exact"/>
        <w:ind w:firstLineChars="200" w:firstLine="482"/>
        <w:rPr>
          <w:bCs/>
          <w:color w:val="auto"/>
          <w:szCs w:val="24"/>
        </w:rPr>
      </w:pPr>
      <w:bookmarkStart w:id="51" w:name="_Toc26170416"/>
      <w:r>
        <w:rPr>
          <w:rFonts w:hint="eastAsia"/>
          <w:bCs/>
          <w:color w:val="auto"/>
          <w:szCs w:val="24"/>
        </w:rPr>
        <w:t>第二十一条 不可抗力</w:t>
      </w:r>
      <w:bookmarkEnd w:id="51"/>
    </w:p>
    <w:p w14:paraId="4C1CC5C1"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06DB66D8"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2A05105C"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21.3不可抗力事件发生时，各方应立即通过友好协商决定如何执行本协议。不可抗力事件或其影响终止或消除后，各方须立即恢复履行各自在本协议项下的各项义务。</w:t>
      </w:r>
    </w:p>
    <w:p w14:paraId="1F51737D" w14:textId="77777777" w:rsidR="00685BDD" w:rsidRDefault="00C30B34">
      <w:pPr>
        <w:pStyle w:val="20"/>
        <w:spacing w:before="0" w:after="0" w:line="520" w:lineRule="exact"/>
        <w:ind w:left="0" w:firstLineChars="200" w:firstLine="480"/>
        <w:rPr>
          <w:rFonts w:hAnsi="宋体"/>
          <w:szCs w:val="24"/>
        </w:rPr>
      </w:pPr>
      <w:r>
        <w:rPr>
          <w:rFonts w:hAnsi="宋体" w:hint="eastAsia"/>
          <w:szCs w:val="24"/>
        </w:rPr>
        <w:t>21.4本条所述的不可抗力事件是指不能预见、不能避免并不能克服的客观情况。</w:t>
      </w:r>
    </w:p>
    <w:p w14:paraId="12C842A0" w14:textId="77777777" w:rsidR="00685BDD" w:rsidRDefault="00685BDD">
      <w:pPr>
        <w:pStyle w:val="20"/>
        <w:spacing w:before="0" w:after="0" w:line="520" w:lineRule="exact"/>
        <w:ind w:left="0" w:firstLineChars="200" w:firstLine="480"/>
        <w:rPr>
          <w:rFonts w:hAnsi="宋体"/>
          <w:szCs w:val="24"/>
        </w:rPr>
      </w:pPr>
    </w:p>
    <w:p w14:paraId="27B0C127" w14:textId="77777777" w:rsidR="00685BDD" w:rsidRDefault="00C30B34">
      <w:pPr>
        <w:pStyle w:val="1"/>
        <w:spacing w:line="520" w:lineRule="exact"/>
        <w:ind w:firstLineChars="200" w:firstLine="482"/>
        <w:rPr>
          <w:bCs/>
          <w:szCs w:val="24"/>
        </w:rPr>
      </w:pPr>
      <w:bookmarkStart w:id="52" w:name="_Toc132794324"/>
      <w:bookmarkStart w:id="53" w:name="_Toc132794330"/>
      <w:bookmarkStart w:id="54" w:name="_Toc132794327"/>
      <w:bookmarkStart w:id="55" w:name="_Toc132794328"/>
      <w:bookmarkStart w:id="56" w:name="_Toc132794325"/>
      <w:bookmarkStart w:id="57" w:name="_Toc132794326"/>
      <w:bookmarkStart w:id="58" w:name="_Toc132794329"/>
      <w:bookmarkStart w:id="59" w:name="_Toc26170417"/>
      <w:bookmarkEnd w:id="52"/>
      <w:bookmarkEnd w:id="53"/>
      <w:bookmarkEnd w:id="54"/>
      <w:bookmarkEnd w:id="55"/>
      <w:bookmarkEnd w:id="56"/>
      <w:bookmarkEnd w:id="57"/>
      <w:bookmarkEnd w:id="58"/>
      <w:r>
        <w:rPr>
          <w:rFonts w:hint="eastAsia"/>
          <w:bCs/>
          <w:color w:val="auto"/>
          <w:szCs w:val="24"/>
        </w:rPr>
        <w:t>第二十二条</w:t>
      </w:r>
      <w:r>
        <w:rPr>
          <w:bCs/>
          <w:color w:val="auto"/>
          <w:szCs w:val="24"/>
        </w:rPr>
        <w:t xml:space="preserve"> </w:t>
      </w:r>
      <w:r>
        <w:rPr>
          <w:rFonts w:hint="eastAsia"/>
          <w:bCs/>
          <w:color w:val="auto"/>
          <w:szCs w:val="24"/>
        </w:rPr>
        <w:t>可分割性</w:t>
      </w:r>
      <w:bookmarkEnd w:id="59"/>
    </w:p>
    <w:p w14:paraId="42EEC484" w14:textId="77777777" w:rsidR="00685BDD" w:rsidRDefault="00C30B34">
      <w:pPr>
        <w:pStyle w:val="20"/>
        <w:spacing w:before="0" w:after="0" w:line="520" w:lineRule="exact"/>
        <w:ind w:left="0" w:firstLineChars="200" w:firstLine="480"/>
        <w:rPr>
          <w:rFonts w:hAnsi="宋体"/>
          <w:szCs w:val="24"/>
        </w:rPr>
      </w:pPr>
      <w:r>
        <w:rPr>
          <w:rFonts w:hAnsi="宋体"/>
          <w:szCs w:val="24"/>
        </w:rPr>
        <w:t>22.1如果本协议任何约定依现行法律被确定为无效或无法实施，本协议的其他条款将继续有效。此种情况下，各方将积极协商以达成有效的约定，且该有效约定应尽可能接近原规定和本协议相应的精神和宗旨。</w:t>
      </w:r>
    </w:p>
    <w:p w14:paraId="5CF5E381" w14:textId="77777777" w:rsidR="00685BDD" w:rsidRDefault="00685BDD">
      <w:pPr>
        <w:pStyle w:val="20"/>
        <w:spacing w:line="520" w:lineRule="exact"/>
        <w:rPr>
          <w:rFonts w:hAnsi="宋体"/>
          <w:sz w:val="28"/>
          <w:szCs w:val="28"/>
        </w:rPr>
      </w:pPr>
    </w:p>
    <w:p w14:paraId="6025A6C0" w14:textId="77777777" w:rsidR="00685BDD" w:rsidRDefault="00C30B34">
      <w:pPr>
        <w:pStyle w:val="1"/>
        <w:spacing w:line="520" w:lineRule="exact"/>
        <w:ind w:firstLineChars="200" w:firstLine="482"/>
        <w:rPr>
          <w:bCs/>
          <w:szCs w:val="24"/>
        </w:rPr>
      </w:pPr>
      <w:bookmarkStart w:id="60" w:name="_Toc26170418"/>
      <w:r>
        <w:rPr>
          <w:rFonts w:hint="eastAsia"/>
          <w:bCs/>
          <w:color w:val="auto"/>
          <w:szCs w:val="24"/>
        </w:rPr>
        <w:t>第二十三条</w:t>
      </w:r>
      <w:r>
        <w:rPr>
          <w:bCs/>
          <w:color w:val="auto"/>
          <w:szCs w:val="24"/>
        </w:rPr>
        <w:t xml:space="preserve"> </w:t>
      </w:r>
      <w:r>
        <w:rPr>
          <w:rFonts w:hint="eastAsia"/>
          <w:bCs/>
          <w:color w:val="auto"/>
          <w:szCs w:val="24"/>
        </w:rPr>
        <w:t>通知与送达</w:t>
      </w:r>
      <w:bookmarkEnd w:id="60"/>
    </w:p>
    <w:p w14:paraId="1F7AFA41" w14:textId="77777777" w:rsidR="00685BDD" w:rsidRDefault="00C30B34">
      <w:pPr>
        <w:pStyle w:val="20"/>
        <w:spacing w:line="520" w:lineRule="exact"/>
        <w:ind w:left="0" w:firstLineChars="200" w:firstLine="480"/>
        <w:rPr>
          <w:rFonts w:hAnsi="宋体"/>
          <w:szCs w:val="24"/>
        </w:rPr>
      </w:pPr>
      <w:r>
        <w:rPr>
          <w:rFonts w:hAnsi="宋体"/>
          <w:szCs w:val="24"/>
        </w:rPr>
        <w:t>23.1除本协议另有约定外，按本协议约定由任何一方发给其他方的正式通知或者书面通讯，应以挂号邮寄、图文传真、快递或者其他通讯形式发出，送至各方通知地址。</w:t>
      </w:r>
    </w:p>
    <w:p w14:paraId="4BDF55AC" w14:textId="77777777" w:rsidR="00685BDD" w:rsidRDefault="00C30B34">
      <w:pPr>
        <w:pStyle w:val="20"/>
        <w:spacing w:line="520" w:lineRule="exact"/>
        <w:ind w:left="0" w:firstLineChars="200" w:firstLine="480"/>
        <w:rPr>
          <w:rFonts w:hAnsi="宋体"/>
          <w:szCs w:val="24"/>
        </w:rPr>
      </w:pPr>
      <w:r>
        <w:rPr>
          <w:rFonts w:hAnsi="宋体"/>
          <w:szCs w:val="24"/>
        </w:rPr>
        <w:t>23.2本协议各方的通知地址如下：</w:t>
      </w:r>
    </w:p>
    <w:p w14:paraId="51E67AF4" w14:textId="5F41855C" w:rsidR="00685BDD" w:rsidRDefault="00C30B34">
      <w:pPr>
        <w:pStyle w:val="20"/>
        <w:spacing w:line="520" w:lineRule="exact"/>
        <w:ind w:left="0" w:firstLineChars="200" w:firstLine="480"/>
        <w:rPr>
          <w:rFonts w:hAnsi="宋体"/>
          <w:szCs w:val="24"/>
        </w:rPr>
      </w:pPr>
      <w:r>
        <w:rPr>
          <w:rFonts w:hAnsi="宋体" w:hint="eastAsia"/>
          <w:szCs w:val="24"/>
        </w:rPr>
        <w:lastRenderedPageBreak/>
        <w:t>基金管理人：</w:t>
      </w:r>
      <w:r w:rsidR="003F6BBC">
        <w:rPr>
          <w:rFonts w:hAnsi="宋体" w:hint="eastAsia"/>
          <w:szCs w:val="24"/>
        </w:rPr>
        <w:t>广发</w:t>
      </w:r>
      <w:r>
        <w:rPr>
          <w:rFonts w:hAnsi="宋体" w:hint="eastAsia"/>
          <w:szCs w:val="24"/>
        </w:rPr>
        <w:t>基金管理有限公司</w:t>
      </w:r>
    </w:p>
    <w:p w14:paraId="1207C9D2" w14:textId="7A2E30F4" w:rsidR="00685BDD" w:rsidRDefault="00C30B34">
      <w:pPr>
        <w:pStyle w:val="20"/>
        <w:spacing w:line="520" w:lineRule="exact"/>
        <w:ind w:left="0" w:firstLineChars="200" w:firstLine="480"/>
        <w:rPr>
          <w:rFonts w:hAnsi="宋体"/>
          <w:szCs w:val="24"/>
        </w:rPr>
      </w:pPr>
      <w:r>
        <w:rPr>
          <w:rFonts w:hAnsi="宋体" w:hint="eastAsia"/>
          <w:szCs w:val="24"/>
        </w:rPr>
        <w:t>联系人：</w:t>
      </w:r>
      <w:r w:rsidR="00DE71CB">
        <w:rPr>
          <w:rFonts w:hAnsi="宋体" w:hint="eastAsia"/>
          <w:szCs w:val="24"/>
        </w:rPr>
        <w:t>广发基金</w:t>
      </w:r>
      <w:r w:rsidR="002150D4">
        <w:rPr>
          <w:rFonts w:hAnsi="宋体" w:hint="eastAsia"/>
          <w:szCs w:val="24"/>
        </w:rPr>
        <w:t>产品设计部</w:t>
      </w:r>
    </w:p>
    <w:p w14:paraId="4FD63556" w14:textId="08A55D54" w:rsidR="00685BDD" w:rsidRPr="00EC007A" w:rsidRDefault="00C30B34">
      <w:pPr>
        <w:pStyle w:val="20"/>
        <w:spacing w:line="520" w:lineRule="exact"/>
        <w:ind w:left="0" w:firstLineChars="200" w:firstLine="480"/>
        <w:rPr>
          <w:szCs w:val="28"/>
        </w:rPr>
      </w:pPr>
      <w:r w:rsidRPr="00EC007A">
        <w:rPr>
          <w:rFonts w:hint="eastAsia"/>
          <w:szCs w:val="28"/>
        </w:rPr>
        <w:t>通信地址：</w:t>
      </w:r>
      <w:r w:rsidR="002150D4" w:rsidRPr="00EC007A">
        <w:rPr>
          <w:rFonts w:hint="eastAsia"/>
          <w:szCs w:val="28"/>
        </w:rPr>
        <w:t>广州市海珠区琶洲大道东一号保利国际广场南塔</w:t>
      </w:r>
      <w:r w:rsidR="002150D4" w:rsidRPr="00EC007A">
        <w:rPr>
          <w:szCs w:val="28"/>
        </w:rPr>
        <w:t>17楼</w:t>
      </w:r>
    </w:p>
    <w:p w14:paraId="045AE0F2" w14:textId="77777777" w:rsidR="002150D4" w:rsidRPr="00EC007A" w:rsidRDefault="002150D4" w:rsidP="00EC007A">
      <w:pPr>
        <w:pStyle w:val="20"/>
        <w:spacing w:line="520" w:lineRule="exact"/>
        <w:ind w:left="0" w:firstLineChars="200" w:firstLine="480"/>
        <w:rPr>
          <w:szCs w:val="28"/>
        </w:rPr>
      </w:pPr>
      <w:r w:rsidRPr="00EC007A">
        <w:rPr>
          <w:rFonts w:hint="eastAsia"/>
          <w:szCs w:val="28"/>
        </w:rPr>
        <w:t>电话：</w:t>
      </w:r>
      <w:r w:rsidRPr="00EC007A">
        <w:rPr>
          <w:szCs w:val="28"/>
        </w:rPr>
        <w:t>020-83936666</w:t>
      </w:r>
    </w:p>
    <w:p w14:paraId="63703741" w14:textId="77777777" w:rsidR="002150D4" w:rsidRPr="00EC007A" w:rsidRDefault="002150D4">
      <w:pPr>
        <w:pStyle w:val="20"/>
        <w:spacing w:line="520" w:lineRule="exact"/>
        <w:ind w:left="0" w:firstLineChars="200" w:firstLine="480"/>
        <w:rPr>
          <w:szCs w:val="28"/>
        </w:rPr>
      </w:pPr>
      <w:r w:rsidRPr="00EC007A">
        <w:rPr>
          <w:rFonts w:hint="eastAsia"/>
          <w:szCs w:val="28"/>
        </w:rPr>
        <w:t>传真：</w:t>
      </w:r>
      <w:r w:rsidRPr="00EC007A">
        <w:rPr>
          <w:szCs w:val="28"/>
        </w:rPr>
        <w:t>020-89899158</w:t>
      </w:r>
    </w:p>
    <w:p w14:paraId="66306BCC" w14:textId="2EC8CCA2" w:rsidR="00685BDD" w:rsidRDefault="00C30B34">
      <w:pPr>
        <w:pStyle w:val="20"/>
        <w:spacing w:line="520" w:lineRule="exact"/>
        <w:ind w:left="0" w:firstLineChars="200" w:firstLine="480"/>
        <w:rPr>
          <w:rFonts w:hAnsi="宋体"/>
          <w:szCs w:val="24"/>
        </w:rPr>
      </w:pPr>
      <w:r>
        <w:rPr>
          <w:rFonts w:hAnsi="宋体" w:hint="eastAsia"/>
          <w:szCs w:val="24"/>
        </w:rPr>
        <w:t>基金托管人：中信银行股份有限公司</w:t>
      </w:r>
    </w:p>
    <w:p w14:paraId="3C0CFBC0" w14:textId="6107661F" w:rsidR="00685BDD" w:rsidRDefault="00C30B34">
      <w:pPr>
        <w:pStyle w:val="20"/>
        <w:spacing w:line="520" w:lineRule="exact"/>
        <w:ind w:left="0" w:firstLineChars="200" w:firstLine="480"/>
        <w:rPr>
          <w:rFonts w:hAnsi="宋体"/>
          <w:szCs w:val="24"/>
        </w:rPr>
      </w:pPr>
      <w:r>
        <w:rPr>
          <w:rFonts w:hAnsi="宋体" w:hint="eastAsia"/>
          <w:szCs w:val="24"/>
        </w:rPr>
        <w:t>联系人：</w:t>
      </w:r>
      <w:r w:rsidR="00BC13E0" w:rsidRPr="00714450">
        <w:rPr>
          <w:rFonts w:hint="eastAsia"/>
          <w:szCs w:val="28"/>
        </w:rPr>
        <w:t>中信银行资产托管部</w:t>
      </w:r>
    </w:p>
    <w:p w14:paraId="5922D4CF" w14:textId="25B390A5" w:rsidR="00685BDD" w:rsidRDefault="00C30B34">
      <w:pPr>
        <w:pStyle w:val="20"/>
        <w:spacing w:line="520" w:lineRule="exact"/>
        <w:ind w:left="0" w:firstLineChars="200" w:firstLine="480"/>
        <w:rPr>
          <w:rFonts w:hAnsi="宋体"/>
          <w:szCs w:val="24"/>
        </w:rPr>
      </w:pPr>
      <w:r>
        <w:rPr>
          <w:rFonts w:hAnsi="宋体" w:hint="eastAsia"/>
          <w:szCs w:val="24"/>
        </w:rPr>
        <w:t>通信地址：</w:t>
      </w:r>
      <w:r w:rsidR="00F415A9" w:rsidRPr="00F415A9">
        <w:rPr>
          <w:rFonts w:hAnsi="宋体" w:hint="eastAsia"/>
          <w:szCs w:val="24"/>
        </w:rPr>
        <w:t>北京市朝阳区光华路10号院1号楼6-30层、32-42层</w:t>
      </w:r>
    </w:p>
    <w:p w14:paraId="284ADDCC" w14:textId="3696379E" w:rsidR="00685BDD" w:rsidRDefault="00C30B34">
      <w:pPr>
        <w:pStyle w:val="20"/>
        <w:spacing w:line="520" w:lineRule="exact"/>
        <w:ind w:left="0" w:firstLineChars="200" w:firstLine="480"/>
        <w:rPr>
          <w:rFonts w:hAnsi="宋体"/>
          <w:szCs w:val="24"/>
        </w:rPr>
      </w:pPr>
      <w:r>
        <w:rPr>
          <w:rFonts w:hAnsi="宋体" w:hint="eastAsia"/>
          <w:szCs w:val="24"/>
        </w:rPr>
        <w:t>电话：</w:t>
      </w:r>
      <w:r w:rsidR="00BC13E0" w:rsidRPr="00714450">
        <w:rPr>
          <w:szCs w:val="28"/>
        </w:rPr>
        <w:t>4006800000</w:t>
      </w:r>
    </w:p>
    <w:p w14:paraId="5B2B915B" w14:textId="5CB1C036" w:rsidR="00685BDD" w:rsidRDefault="00C30B34">
      <w:pPr>
        <w:pStyle w:val="20"/>
        <w:spacing w:line="520" w:lineRule="exact"/>
        <w:ind w:left="0" w:firstLineChars="200" w:firstLine="480"/>
        <w:rPr>
          <w:rFonts w:hAnsi="宋体"/>
          <w:szCs w:val="24"/>
        </w:rPr>
      </w:pPr>
      <w:r>
        <w:rPr>
          <w:rFonts w:hAnsi="宋体" w:hint="eastAsia"/>
          <w:szCs w:val="24"/>
        </w:rPr>
        <w:t>传真：</w:t>
      </w:r>
      <w:r w:rsidR="00801535">
        <w:rPr>
          <w:rFonts w:hAnsi="宋体" w:hint="eastAsia"/>
          <w:szCs w:val="24"/>
        </w:rPr>
        <w:t>010-</w:t>
      </w:r>
      <w:r w:rsidR="00801535" w:rsidRPr="00801535">
        <w:rPr>
          <w:rFonts w:hAnsi="宋体"/>
          <w:szCs w:val="24"/>
        </w:rPr>
        <w:t>85230024</w:t>
      </w:r>
    </w:p>
    <w:p w14:paraId="31743D61" w14:textId="77777777" w:rsidR="00685BDD" w:rsidRDefault="00C30B34">
      <w:pPr>
        <w:pStyle w:val="20"/>
        <w:spacing w:line="520" w:lineRule="exact"/>
        <w:ind w:left="0" w:firstLineChars="200" w:firstLine="480"/>
        <w:rPr>
          <w:rFonts w:hAnsi="宋体"/>
          <w:szCs w:val="24"/>
        </w:rPr>
      </w:pPr>
      <w:r>
        <w:rPr>
          <w:rFonts w:hAnsi="宋体"/>
          <w:szCs w:val="24"/>
        </w:rPr>
        <w:t>23.3如采用挂号邮寄方式，上述文件或通知在投邮后第4日，即视为送达；</w:t>
      </w:r>
      <w:r>
        <w:rPr>
          <w:rFonts w:hAnsi="宋体" w:hint="eastAsia"/>
          <w:szCs w:val="24"/>
        </w:rPr>
        <w:t>如采用快递方式，上述文件或通知在投邮后第</w:t>
      </w:r>
      <w:r>
        <w:rPr>
          <w:rFonts w:hAnsi="宋体"/>
          <w:szCs w:val="24"/>
        </w:rPr>
        <w:t>2日，即视为送达；如采用图文传真方式，发送成功回执所示之日，即视为送达。</w:t>
      </w:r>
    </w:p>
    <w:p w14:paraId="53638C9A" w14:textId="77777777" w:rsidR="00685BDD" w:rsidRDefault="00C30B34">
      <w:pPr>
        <w:pStyle w:val="20"/>
        <w:spacing w:line="520" w:lineRule="exact"/>
        <w:ind w:left="0" w:firstLineChars="200" w:firstLine="480"/>
        <w:rPr>
          <w:rFonts w:hAnsi="宋体"/>
          <w:szCs w:val="24"/>
        </w:rPr>
      </w:pPr>
      <w:r>
        <w:rPr>
          <w:rFonts w:hAnsi="宋体"/>
          <w:szCs w:val="24"/>
        </w:rPr>
        <w:t>23.4如果联系方式之任何一项发生变更，相关方应在变更后7日内将更改后的联系方式按本条的约定书面通知对方。此后，本条约定的文件或通知应按变更后的联系方式送达，如相关方未能及时通知的，由此引发的全部不利后果由责任方承担。</w:t>
      </w:r>
    </w:p>
    <w:p w14:paraId="2D15CC09" w14:textId="77777777" w:rsidR="00685BDD" w:rsidRDefault="00685BDD">
      <w:pPr>
        <w:pStyle w:val="20"/>
        <w:spacing w:before="0" w:after="0" w:line="520" w:lineRule="exact"/>
        <w:ind w:left="0"/>
        <w:rPr>
          <w:rFonts w:hAnsi="宋体"/>
          <w:szCs w:val="24"/>
        </w:rPr>
      </w:pPr>
    </w:p>
    <w:p w14:paraId="384131D0" w14:textId="77777777" w:rsidR="00685BDD" w:rsidRDefault="00C30B34">
      <w:pPr>
        <w:widowControl/>
        <w:jc w:val="left"/>
        <w:rPr>
          <w:rFonts w:hAnsi="宋体"/>
          <w:sz w:val="28"/>
          <w:szCs w:val="28"/>
        </w:rPr>
      </w:pPr>
      <w:r>
        <w:rPr>
          <w:rFonts w:hAnsi="宋体"/>
          <w:sz w:val="28"/>
          <w:szCs w:val="28"/>
        </w:rPr>
        <w:br w:type="page"/>
      </w:r>
    </w:p>
    <w:p w14:paraId="3820C969" w14:textId="6248CB2E" w:rsidR="00685BDD" w:rsidRDefault="00C30B34">
      <w:pPr>
        <w:pStyle w:val="20"/>
        <w:spacing w:before="0" w:after="0" w:line="520" w:lineRule="exact"/>
        <w:ind w:left="0"/>
        <w:rPr>
          <w:rFonts w:hAnsi="宋体"/>
          <w:szCs w:val="24"/>
        </w:rPr>
      </w:pPr>
      <w:r>
        <w:rPr>
          <w:rFonts w:hAnsi="宋体" w:hint="eastAsia"/>
          <w:szCs w:val="24"/>
        </w:rPr>
        <w:lastRenderedPageBreak/>
        <w:t>（本页无正文，为《</w:t>
      </w:r>
      <w:r w:rsidR="00731689">
        <w:rPr>
          <w:rFonts w:hAnsi="宋体" w:hint="eastAsia"/>
          <w:szCs w:val="24"/>
        </w:rPr>
        <w:t>广发</w:t>
      </w:r>
      <w:r w:rsidR="008047F5">
        <w:rPr>
          <w:rFonts w:hAnsi="宋体" w:hint="eastAsia"/>
          <w:szCs w:val="24"/>
        </w:rPr>
        <w:t>国证信息技术</w:t>
      </w:r>
      <w:r w:rsidR="000F6BE6">
        <w:rPr>
          <w:rFonts w:hAnsi="宋体" w:hint="eastAsia"/>
          <w:szCs w:val="24"/>
        </w:rPr>
        <w:t>创新主题</w:t>
      </w:r>
      <w:r w:rsidR="00731689">
        <w:rPr>
          <w:rFonts w:hAnsi="宋体" w:hint="eastAsia"/>
          <w:szCs w:val="24"/>
        </w:rPr>
        <w:t>交易型开放式指数证券投资基金</w:t>
      </w:r>
      <w:r>
        <w:rPr>
          <w:rFonts w:hAnsi="宋体" w:hint="eastAsia"/>
          <w:szCs w:val="24"/>
        </w:rPr>
        <w:t>托管协议》签署页）</w:t>
      </w:r>
    </w:p>
    <w:p w14:paraId="5CDB9A9C" w14:textId="77777777" w:rsidR="00685BDD" w:rsidRPr="00AE61A9" w:rsidRDefault="00685BDD">
      <w:pPr>
        <w:pStyle w:val="20"/>
        <w:spacing w:before="0" w:after="0" w:line="520" w:lineRule="exact"/>
        <w:ind w:left="0" w:firstLineChars="200" w:firstLine="480"/>
        <w:rPr>
          <w:rFonts w:hAnsi="宋体"/>
          <w:szCs w:val="24"/>
        </w:rPr>
      </w:pPr>
    </w:p>
    <w:p w14:paraId="6FC727DD" w14:textId="77777777" w:rsidR="00685BDD" w:rsidRDefault="00685BDD">
      <w:pPr>
        <w:pStyle w:val="20"/>
        <w:spacing w:before="0" w:after="0" w:line="520" w:lineRule="exact"/>
        <w:ind w:left="0" w:firstLineChars="200" w:firstLine="480"/>
        <w:rPr>
          <w:rFonts w:hAnsi="宋体"/>
          <w:szCs w:val="24"/>
        </w:rPr>
      </w:pPr>
    </w:p>
    <w:p w14:paraId="46513748" w14:textId="77777777" w:rsidR="00685BDD" w:rsidRDefault="00685BDD">
      <w:pPr>
        <w:pStyle w:val="20"/>
        <w:spacing w:before="0" w:after="0" w:line="520" w:lineRule="exact"/>
        <w:ind w:left="0" w:firstLineChars="200" w:firstLine="480"/>
        <w:rPr>
          <w:rFonts w:hAnsi="宋体"/>
          <w:szCs w:val="24"/>
        </w:rPr>
      </w:pPr>
    </w:p>
    <w:p w14:paraId="34C29182" w14:textId="59931A89" w:rsidR="00685BDD" w:rsidRDefault="00C30B34">
      <w:pPr>
        <w:pStyle w:val="20"/>
        <w:spacing w:before="0" w:after="0" w:line="520" w:lineRule="exact"/>
        <w:ind w:left="0"/>
        <w:rPr>
          <w:rFonts w:hAnsi="宋体"/>
          <w:szCs w:val="24"/>
        </w:rPr>
      </w:pPr>
      <w:r>
        <w:rPr>
          <w:rFonts w:hAnsi="宋体" w:hint="eastAsia"/>
          <w:szCs w:val="24"/>
        </w:rPr>
        <w:t>基金管理人：</w:t>
      </w:r>
      <w:r w:rsidR="003F6BBC">
        <w:rPr>
          <w:rFonts w:hAnsi="宋体" w:hint="eastAsia"/>
          <w:szCs w:val="24"/>
        </w:rPr>
        <w:t>广发</w:t>
      </w:r>
      <w:r>
        <w:rPr>
          <w:rFonts w:hAnsi="宋体" w:hint="eastAsia"/>
          <w:szCs w:val="24"/>
        </w:rPr>
        <w:t>基金管理有限公司（盖章）</w:t>
      </w:r>
    </w:p>
    <w:p w14:paraId="27550597" w14:textId="77777777" w:rsidR="00685BDD" w:rsidRDefault="00685BDD">
      <w:pPr>
        <w:pStyle w:val="20"/>
        <w:spacing w:before="0" w:after="0" w:line="520" w:lineRule="exact"/>
        <w:ind w:left="0"/>
        <w:rPr>
          <w:rFonts w:hAnsi="宋体"/>
          <w:szCs w:val="24"/>
        </w:rPr>
      </w:pPr>
    </w:p>
    <w:p w14:paraId="03C431C6" w14:textId="77777777" w:rsidR="00685BDD" w:rsidRDefault="00685BDD">
      <w:pPr>
        <w:pStyle w:val="20"/>
        <w:spacing w:before="0" w:after="0" w:line="520" w:lineRule="exact"/>
        <w:ind w:left="0"/>
        <w:rPr>
          <w:rFonts w:hAnsi="宋体"/>
          <w:szCs w:val="24"/>
        </w:rPr>
      </w:pPr>
    </w:p>
    <w:p w14:paraId="18B62A16" w14:textId="77777777" w:rsidR="00685BDD" w:rsidRDefault="00C30B34">
      <w:pPr>
        <w:pStyle w:val="20"/>
        <w:spacing w:before="0" w:after="0" w:line="520" w:lineRule="exact"/>
        <w:ind w:left="0"/>
        <w:rPr>
          <w:rFonts w:hAnsi="宋体"/>
          <w:szCs w:val="24"/>
        </w:rPr>
      </w:pPr>
      <w:r>
        <w:rPr>
          <w:rFonts w:hAnsi="宋体" w:hint="eastAsia"/>
          <w:szCs w:val="24"/>
        </w:rPr>
        <w:t>法定代表人或授权代表（</w:t>
      </w:r>
      <w:r>
        <w:rPr>
          <w:rFonts w:hint="eastAsia"/>
        </w:rPr>
        <w:t>签字或盖章</w:t>
      </w:r>
      <w:r>
        <w:rPr>
          <w:rFonts w:hAnsi="宋体" w:hint="eastAsia"/>
          <w:szCs w:val="24"/>
        </w:rPr>
        <w:t xml:space="preserve">）：           </w:t>
      </w:r>
    </w:p>
    <w:p w14:paraId="1F794777" w14:textId="77777777" w:rsidR="00685BDD" w:rsidRDefault="00685BDD">
      <w:pPr>
        <w:pStyle w:val="20"/>
        <w:spacing w:before="0" w:after="0" w:line="520" w:lineRule="exact"/>
        <w:ind w:left="0" w:firstLineChars="200" w:firstLine="480"/>
        <w:rPr>
          <w:rFonts w:hAnsi="宋体"/>
          <w:szCs w:val="24"/>
        </w:rPr>
      </w:pPr>
    </w:p>
    <w:p w14:paraId="0AB75FEC" w14:textId="77777777" w:rsidR="00685BDD" w:rsidRDefault="00685BDD">
      <w:pPr>
        <w:pStyle w:val="20"/>
        <w:spacing w:before="0" w:after="0" w:line="520" w:lineRule="exact"/>
        <w:ind w:left="0" w:firstLineChars="200" w:firstLine="480"/>
        <w:rPr>
          <w:rFonts w:hAnsi="宋体"/>
          <w:szCs w:val="24"/>
        </w:rPr>
      </w:pPr>
    </w:p>
    <w:p w14:paraId="37E7A359" w14:textId="77777777" w:rsidR="00685BDD" w:rsidRDefault="00685BDD">
      <w:pPr>
        <w:pStyle w:val="20"/>
        <w:spacing w:before="0" w:after="0" w:line="520" w:lineRule="exact"/>
        <w:ind w:left="0" w:firstLineChars="200" w:firstLine="480"/>
        <w:rPr>
          <w:rFonts w:hAnsi="宋体"/>
          <w:szCs w:val="24"/>
        </w:rPr>
      </w:pPr>
    </w:p>
    <w:p w14:paraId="4C72532A" w14:textId="77777777" w:rsidR="00685BDD" w:rsidRDefault="00685BDD">
      <w:pPr>
        <w:pStyle w:val="20"/>
        <w:spacing w:before="0" w:after="0" w:line="520" w:lineRule="exact"/>
        <w:ind w:left="0" w:firstLineChars="200" w:firstLine="480"/>
        <w:rPr>
          <w:rFonts w:hAnsi="宋体"/>
          <w:szCs w:val="24"/>
        </w:rPr>
      </w:pPr>
    </w:p>
    <w:p w14:paraId="58ED572F" w14:textId="77777777" w:rsidR="00685BDD" w:rsidRDefault="00C30B34">
      <w:pPr>
        <w:pStyle w:val="20"/>
        <w:spacing w:before="0" w:after="0" w:line="520" w:lineRule="exact"/>
        <w:ind w:left="0"/>
        <w:rPr>
          <w:rFonts w:hAnsi="宋体"/>
          <w:szCs w:val="24"/>
        </w:rPr>
      </w:pPr>
      <w:r>
        <w:rPr>
          <w:rFonts w:hAnsi="宋体" w:hint="eastAsia"/>
          <w:szCs w:val="24"/>
        </w:rPr>
        <w:t>基金托管人：中信银行股份有限公司（盖章）</w:t>
      </w:r>
    </w:p>
    <w:p w14:paraId="2436999E" w14:textId="77777777" w:rsidR="00685BDD" w:rsidRDefault="00685BDD">
      <w:pPr>
        <w:pStyle w:val="20"/>
        <w:spacing w:before="0" w:after="0" w:line="520" w:lineRule="exact"/>
        <w:ind w:left="0" w:firstLineChars="200" w:firstLine="480"/>
        <w:rPr>
          <w:rFonts w:hAnsi="宋体"/>
          <w:szCs w:val="24"/>
        </w:rPr>
      </w:pPr>
    </w:p>
    <w:p w14:paraId="5DAFF952" w14:textId="77777777" w:rsidR="00685BDD" w:rsidRDefault="00685BDD">
      <w:pPr>
        <w:pStyle w:val="20"/>
        <w:spacing w:before="0" w:after="0" w:line="520" w:lineRule="exact"/>
        <w:ind w:left="0"/>
        <w:rPr>
          <w:rFonts w:hAnsi="宋体"/>
          <w:szCs w:val="24"/>
        </w:rPr>
      </w:pPr>
    </w:p>
    <w:p w14:paraId="42FC9E19" w14:textId="77777777" w:rsidR="00685BDD" w:rsidRDefault="00C30B34">
      <w:pPr>
        <w:pStyle w:val="20"/>
        <w:spacing w:before="0" w:after="0" w:line="520" w:lineRule="exact"/>
        <w:ind w:left="0"/>
        <w:rPr>
          <w:rFonts w:hAnsi="宋体"/>
          <w:sz w:val="28"/>
          <w:szCs w:val="28"/>
        </w:rPr>
      </w:pPr>
      <w:r>
        <w:rPr>
          <w:rFonts w:hAnsi="宋体" w:hint="eastAsia"/>
          <w:szCs w:val="24"/>
        </w:rPr>
        <w:t>法定代表人或授权代表（</w:t>
      </w:r>
      <w:r>
        <w:rPr>
          <w:rFonts w:hint="eastAsia"/>
        </w:rPr>
        <w:t>签字或盖章</w:t>
      </w:r>
      <w:r>
        <w:rPr>
          <w:rFonts w:hAnsi="宋体" w:hint="eastAsia"/>
          <w:szCs w:val="24"/>
        </w:rPr>
        <w:t xml:space="preserve">）：    </w:t>
      </w:r>
      <w:r>
        <w:rPr>
          <w:rFonts w:hAnsi="宋体" w:hint="eastAsia"/>
          <w:sz w:val="28"/>
          <w:szCs w:val="28"/>
        </w:rPr>
        <w:t xml:space="preserve">               </w:t>
      </w:r>
    </w:p>
    <w:p w14:paraId="704A00B7" w14:textId="77777777" w:rsidR="00685BDD" w:rsidRDefault="00685BDD">
      <w:pPr>
        <w:pStyle w:val="20"/>
        <w:spacing w:before="0" w:after="0" w:line="520" w:lineRule="exact"/>
        <w:ind w:left="0" w:firstLineChars="200" w:firstLine="560"/>
        <w:rPr>
          <w:rFonts w:hAnsi="宋体"/>
          <w:sz w:val="28"/>
          <w:szCs w:val="28"/>
        </w:rPr>
      </w:pPr>
    </w:p>
    <w:p w14:paraId="620A724D" w14:textId="77777777" w:rsidR="00685BDD" w:rsidRDefault="00685BDD">
      <w:pPr>
        <w:pStyle w:val="20"/>
        <w:spacing w:before="0" w:after="0" w:line="520" w:lineRule="exact"/>
        <w:ind w:left="0"/>
        <w:rPr>
          <w:rFonts w:hAnsi="宋体"/>
          <w:sz w:val="28"/>
          <w:szCs w:val="28"/>
        </w:rPr>
      </w:pPr>
    </w:p>
    <w:p w14:paraId="45CFDDB2" w14:textId="77777777" w:rsidR="00685BDD" w:rsidRDefault="00685BDD">
      <w:pPr>
        <w:pStyle w:val="20"/>
        <w:spacing w:before="0" w:after="0" w:line="520" w:lineRule="exact"/>
        <w:ind w:left="0"/>
        <w:rPr>
          <w:rFonts w:hAnsi="宋体"/>
          <w:sz w:val="28"/>
          <w:szCs w:val="28"/>
        </w:rPr>
      </w:pPr>
    </w:p>
    <w:p w14:paraId="5278DAD1" w14:textId="77777777" w:rsidR="00685BDD" w:rsidRDefault="00685BDD">
      <w:pPr>
        <w:pStyle w:val="20"/>
        <w:spacing w:before="0" w:after="0" w:line="520" w:lineRule="exact"/>
        <w:ind w:left="0"/>
        <w:rPr>
          <w:rFonts w:hAnsi="宋体"/>
          <w:sz w:val="28"/>
          <w:szCs w:val="28"/>
        </w:rPr>
      </w:pPr>
    </w:p>
    <w:p w14:paraId="016F6603" w14:textId="77777777" w:rsidR="00685BDD" w:rsidRDefault="00685BDD">
      <w:pPr>
        <w:pStyle w:val="20"/>
        <w:spacing w:before="0" w:after="0" w:line="520" w:lineRule="exact"/>
        <w:ind w:left="0"/>
        <w:rPr>
          <w:rFonts w:hAnsi="宋体"/>
          <w:szCs w:val="24"/>
        </w:rPr>
      </w:pPr>
    </w:p>
    <w:p w14:paraId="29A92BA7" w14:textId="77777777" w:rsidR="00685BDD" w:rsidRDefault="00C30B34">
      <w:pPr>
        <w:pStyle w:val="20"/>
        <w:spacing w:before="0" w:after="0" w:line="520" w:lineRule="exact"/>
        <w:ind w:left="0"/>
        <w:rPr>
          <w:rFonts w:hAnsi="宋体"/>
          <w:szCs w:val="24"/>
        </w:rPr>
      </w:pPr>
      <w:r>
        <w:rPr>
          <w:rFonts w:hAnsi="宋体" w:hint="eastAsia"/>
          <w:szCs w:val="24"/>
        </w:rPr>
        <w:t xml:space="preserve">签订地： </w:t>
      </w:r>
    </w:p>
    <w:p w14:paraId="59FC5FBD" w14:textId="77777777" w:rsidR="00685BDD" w:rsidRDefault="00685BDD">
      <w:pPr>
        <w:pStyle w:val="20"/>
        <w:spacing w:before="0" w:after="0" w:line="520" w:lineRule="exact"/>
        <w:ind w:left="0" w:firstLineChars="200" w:firstLine="480"/>
        <w:rPr>
          <w:rFonts w:hAnsi="宋体"/>
          <w:szCs w:val="24"/>
        </w:rPr>
      </w:pPr>
    </w:p>
    <w:p w14:paraId="41F1B23C" w14:textId="77777777" w:rsidR="00685BDD" w:rsidRDefault="00C30B34">
      <w:pPr>
        <w:pStyle w:val="20"/>
        <w:spacing w:before="0" w:after="0" w:line="520" w:lineRule="exact"/>
        <w:ind w:left="0"/>
        <w:rPr>
          <w:rFonts w:hAnsi="宋体"/>
          <w:sz w:val="28"/>
          <w:szCs w:val="28"/>
        </w:rPr>
      </w:pPr>
      <w:r>
        <w:rPr>
          <w:rFonts w:hAnsi="宋体" w:hint="eastAsia"/>
          <w:szCs w:val="24"/>
        </w:rPr>
        <w:t xml:space="preserve">签订日期：        年     月    日 </w:t>
      </w:r>
      <w:r>
        <w:rPr>
          <w:rFonts w:hAnsi="宋体" w:hint="eastAsia"/>
          <w:sz w:val="28"/>
          <w:szCs w:val="28"/>
        </w:rPr>
        <w:t xml:space="preserve">  </w:t>
      </w:r>
    </w:p>
    <w:p w14:paraId="704F7E69" w14:textId="77777777" w:rsidR="00685BDD" w:rsidRDefault="00685BDD">
      <w:pPr>
        <w:autoSpaceDE w:val="0"/>
        <w:autoSpaceDN w:val="0"/>
        <w:adjustRightInd w:val="0"/>
        <w:spacing w:line="520" w:lineRule="exact"/>
        <w:ind w:rightChars="11" w:right="23"/>
        <w:rPr>
          <w:rFonts w:ascii="宋体" w:hAnsi="宋体"/>
          <w:sz w:val="28"/>
          <w:szCs w:val="28"/>
        </w:rPr>
      </w:pPr>
    </w:p>
    <w:sectPr w:rsidR="00685BDD">
      <w:footerReference w:type="even" r:id="rId9"/>
      <w:footerReference w:type="default" r:id="rId10"/>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F969" w14:textId="77777777" w:rsidR="000A359E" w:rsidRDefault="000A359E">
      <w:r>
        <w:separator/>
      </w:r>
    </w:p>
  </w:endnote>
  <w:endnote w:type="continuationSeparator" w:id="0">
    <w:p w14:paraId="763C0351" w14:textId="77777777" w:rsidR="000A359E" w:rsidRDefault="000A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4F72E" w14:textId="77777777" w:rsidR="008047F5" w:rsidRDefault="008047F5">
    <w:pPr>
      <w:pStyle w:val="a9"/>
      <w:framePr w:wrap="around" w:vAnchor="text" w:hAnchor="margin" w:xAlign="center" w:y="1"/>
      <w:rPr>
        <w:rStyle w:val="ac"/>
      </w:rPr>
    </w:pPr>
    <w:r>
      <w:fldChar w:fldCharType="begin"/>
    </w:r>
    <w:r>
      <w:rPr>
        <w:rStyle w:val="ac"/>
      </w:rPr>
      <w:instrText xml:space="preserve">PAGE  </w:instrText>
    </w:r>
    <w:r>
      <w:fldChar w:fldCharType="end"/>
    </w:r>
  </w:p>
  <w:p w14:paraId="748B7E7E" w14:textId="77777777" w:rsidR="008047F5" w:rsidRDefault="008047F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72626" w14:textId="31EB0F11" w:rsidR="008047F5" w:rsidRDefault="008047F5">
    <w:pPr>
      <w:pStyle w:val="a9"/>
      <w:framePr w:wrap="around" w:vAnchor="text" w:hAnchor="margin" w:xAlign="center" w:y="1"/>
      <w:rPr>
        <w:rStyle w:val="ac"/>
      </w:rPr>
    </w:pPr>
    <w:r>
      <w:fldChar w:fldCharType="begin"/>
    </w:r>
    <w:r>
      <w:rPr>
        <w:rStyle w:val="ac"/>
      </w:rPr>
      <w:instrText xml:space="preserve">PAGE  </w:instrText>
    </w:r>
    <w:r>
      <w:fldChar w:fldCharType="separate"/>
    </w:r>
    <w:r w:rsidR="00FF579A">
      <w:rPr>
        <w:rStyle w:val="ac"/>
        <w:noProof/>
      </w:rPr>
      <w:t>1</w:t>
    </w:r>
    <w:r>
      <w:fldChar w:fldCharType="end"/>
    </w:r>
  </w:p>
  <w:p w14:paraId="2DBF45F0" w14:textId="77777777" w:rsidR="008047F5" w:rsidRDefault="008047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4C2EA" w14:textId="77777777" w:rsidR="000A359E" w:rsidRDefault="000A359E">
      <w:r>
        <w:separator/>
      </w:r>
    </w:p>
  </w:footnote>
  <w:footnote w:type="continuationSeparator" w:id="0">
    <w:p w14:paraId="01F52C0F" w14:textId="77777777" w:rsidR="000A359E" w:rsidRDefault="000A3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CB"/>
    <w:rsid w:val="00000A77"/>
    <w:rsid w:val="00005F02"/>
    <w:rsid w:val="000107EC"/>
    <w:rsid w:val="00014405"/>
    <w:rsid w:val="00014C75"/>
    <w:rsid w:val="00014D0C"/>
    <w:rsid w:val="000156D9"/>
    <w:rsid w:val="00023A92"/>
    <w:rsid w:val="00027285"/>
    <w:rsid w:val="00037404"/>
    <w:rsid w:val="00037818"/>
    <w:rsid w:val="00037980"/>
    <w:rsid w:val="00042A25"/>
    <w:rsid w:val="00042EEE"/>
    <w:rsid w:val="00043FB7"/>
    <w:rsid w:val="0004660B"/>
    <w:rsid w:val="00046B2A"/>
    <w:rsid w:val="00050CAE"/>
    <w:rsid w:val="000559C3"/>
    <w:rsid w:val="00062021"/>
    <w:rsid w:val="00066BF4"/>
    <w:rsid w:val="0006754D"/>
    <w:rsid w:val="00071F28"/>
    <w:rsid w:val="0007356D"/>
    <w:rsid w:val="00074856"/>
    <w:rsid w:val="0008163D"/>
    <w:rsid w:val="00093120"/>
    <w:rsid w:val="00096BAB"/>
    <w:rsid w:val="000A359E"/>
    <w:rsid w:val="000A3C3E"/>
    <w:rsid w:val="000A6FC1"/>
    <w:rsid w:val="000B1E50"/>
    <w:rsid w:val="000C0905"/>
    <w:rsid w:val="000C152B"/>
    <w:rsid w:val="000C2C33"/>
    <w:rsid w:val="000D17C9"/>
    <w:rsid w:val="000D388A"/>
    <w:rsid w:val="000D59DE"/>
    <w:rsid w:val="000E216E"/>
    <w:rsid w:val="000E3608"/>
    <w:rsid w:val="000F27EA"/>
    <w:rsid w:val="000F6613"/>
    <w:rsid w:val="000F6BE6"/>
    <w:rsid w:val="001022CC"/>
    <w:rsid w:val="0010239C"/>
    <w:rsid w:val="00102F71"/>
    <w:rsid w:val="00107051"/>
    <w:rsid w:val="00110A38"/>
    <w:rsid w:val="001177F0"/>
    <w:rsid w:val="00130C38"/>
    <w:rsid w:val="00132302"/>
    <w:rsid w:val="00132BE4"/>
    <w:rsid w:val="00137C67"/>
    <w:rsid w:val="0014134F"/>
    <w:rsid w:val="0014323B"/>
    <w:rsid w:val="00145C16"/>
    <w:rsid w:val="00156C3A"/>
    <w:rsid w:val="00160CE7"/>
    <w:rsid w:val="001657D8"/>
    <w:rsid w:val="00175B0A"/>
    <w:rsid w:val="00180F27"/>
    <w:rsid w:val="001B0A60"/>
    <w:rsid w:val="001B0F1A"/>
    <w:rsid w:val="001B2AF0"/>
    <w:rsid w:val="001B5944"/>
    <w:rsid w:val="001B687D"/>
    <w:rsid w:val="001B7022"/>
    <w:rsid w:val="001C2ACF"/>
    <w:rsid w:val="001C66BC"/>
    <w:rsid w:val="001D026C"/>
    <w:rsid w:val="001D03D4"/>
    <w:rsid w:val="001D09A0"/>
    <w:rsid w:val="001D3E64"/>
    <w:rsid w:val="001D444B"/>
    <w:rsid w:val="001E33B7"/>
    <w:rsid w:val="001E6B63"/>
    <w:rsid w:val="001F5108"/>
    <w:rsid w:val="00203D12"/>
    <w:rsid w:val="00205409"/>
    <w:rsid w:val="00214195"/>
    <w:rsid w:val="002150D4"/>
    <w:rsid w:val="002158ED"/>
    <w:rsid w:val="00217901"/>
    <w:rsid w:val="002216DF"/>
    <w:rsid w:val="00221C8C"/>
    <w:rsid w:val="00225A43"/>
    <w:rsid w:val="00234CB5"/>
    <w:rsid w:val="00236A8F"/>
    <w:rsid w:val="00244076"/>
    <w:rsid w:val="00244F0B"/>
    <w:rsid w:val="002464DB"/>
    <w:rsid w:val="00256509"/>
    <w:rsid w:val="002567AE"/>
    <w:rsid w:val="002620B5"/>
    <w:rsid w:val="00270B1B"/>
    <w:rsid w:val="00273F36"/>
    <w:rsid w:val="0027511C"/>
    <w:rsid w:val="00275823"/>
    <w:rsid w:val="00280105"/>
    <w:rsid w:val="00280DEF"/>
    <w:rsid w:val="00282CB6"/>
    <w:rsid w:val="00283722"/>
    <w:rsid w:val="002A153D"/>
    <w:rsid w:val="002A23C1"/>
    <w:rsid w:val="002A34FB"/>
    <w:rsid w:val="002A4594"/>
    <w:rsid w:val="002C4590"/>
    <w:rsid w:val="002E334D"/>
    <w:rsid w:val="002F1D9A"/>
    <w:rsid w:val="002F1FB2"/>
    <w:rsid w:val="002F7C1F"/>
    <w:rsid w:val="003107A6"/>
    <w:rsid w:val="00314EE7"/>
    <w:rsid w:val="00315EDA"/>
    <w:rsid w:val="00342101"/>
    <w:rsid w:val="00343200"/>
    <w:rsid w:val="0035177F"/>
    <w:rsid w:val="0035616B"/>
    <w:rsid w:val="00363BF9"/>
    <w:rsid w:val="00370E6A"/>
    <w:rsid w:val="00376470"/>
    <w:rsid w:val="00380257"/>
    <w:rsid w:val="003820CE"/>
    <w:rsid w:val="0038599A"/>
    <w:rsid w:val="00385CF5"/>
    <w:rsid w:val="00393A4B"/>
    <w:rsid w:val="0039704D"/>
    <w:rsid w:val="003B240A"/>
    <w:rsid w:val="003C20E6"/>
    <w:rsid w:val="003C235D"/>
    <w:rsid w:val="003C2DEB"/>
    <w:rsid w:val="003C2F48"/>
    <w:rsid w:val="003C3C90"/>
    <w:rsid w:val="003C5A81"/>
    <w:rsid w:val="003C67A3"/>
    <w:rsid w:val="003C6E19"/>
    <w:rsid w:val="003D0785"/>
    <w:rsid w:val="003D24E0"/>
    <w:rsid w:val="003D6E5F"/>
    <w:rsid w:val="003D7086"/>
    <w:rsid w:val="003D778D"/>
    <w:rsid w:val="003E25E9"/>
    <w:rsid w:val="003E5B9D"/>
    <w:rsid w:val="003E619A"/>
    <w:rsid w:val="003F26BF"/>
    <w:rsid w:val="003F38FA"/>
    <w:rsid w:val="003F6BBC"/>
    <w:rsid w:val="003F76F1"/>
    <w:rsid w:val="00402929"/>
    <w:rsid w:val="00411EC2"/>
    <w:rsid w:val="0041673C"/>
    <w:rsid w:val="00417D16"/>
    <w:rsid w:val="004202DE"/>
    <w:rsid w:val="004311E8"/>
    <w:rsid w:val="004319D8"/>
    <w:rsid w:val="004339DF"/>
    <w:rsid w:val="00436366"/>
    <w:rsid w:val="004412E4"/>
    <w:rsid w:val="004464B7"/>
    <w:rsid w:val="0044652B"/>
    <w:rsid w:val="00451371"/>
    <w:rsid w:val="00456A15"/>
    <w:rsid w:val="00462A74"/>
    <w:rsid w:val="004734B3"/>
    <w:rsid w:val="00474712"/>
    <w:rsid w:val="00476800"/>
    <w:rsid w:val="004908B7"/>
    <w:rsid w:val="00490CB7"/>
    <w:rsid w:val="004925F3"/>
    <w:rsid w:val="004A0749"/>
    <w:rsid w:val="004A2093"/>
    <w:rsid w:val="004A26BE"/>
    <w:rsid w:val="004A360A"/>
    <w:rsid w:val="004A4507"/>
    <w:rsid w:val="004A7698"/>
    <w:rsid w:val="004B0A2F"/>
    <w:rsid w:val="004B76D3"/>
    <w:rsid w:val="004C14BD"/>
    <w:rsid w:val="004E306E"/>
    <w:rsid w:val="004E5621"/>
    <w:rsid w:val="004E7254"/>
    <w:rsid w:val="004F5C01"/>
    <w:rsid w:val="004F5ED3"/>
    <w:rsid w:val="004F7098"/>
    <w:rsid w:val="00500435"/>
    <w:rsid w:val="00507836"/>
    <w:rsid w:val="005147D9"/>
    <w:rsid w:val="00514ECE"/>
    <w:rsid w:val="005223A4"/>
    <w:rsid w:val="00524C2C"/>
    <w:rsid w:val="00525457"/>
    <w:rsid w:val="00526AF5"/>
    <w:rsid w:val="00526BD9"/>
    <w:rsid w:val="00530616"/>
    <w:rsid w:val="005307DB"/>
    <w:rsid w:val="00533B7B"/>
    <w:rsid w:val="00543408"/>
    <w:rsid w:val="00552CCB"/>
    <w:rsid w:val="005576FE"/>
    <w:rsid w:val="00565173"/>
    <w:rsid w:val="00583D40"/>
    <w:rsid w:val="00591B16"/>
    <w:rsid w:val="005A11E0"/>
    <w:rsid w:val="005A1862"/>
    <w:rsid w:val="005A1FC8"/>
    <w:rsid w:val="005A52A1"/>
    <w:rsid w:val="005A745C"/>
    <w:rsid w:val="005B0CCB"/>
    <w:rsid w:val="005B0F25"/>
    <w:rsid w:val="005B3F89"/>
    <w:rsid w:val="005B4A54"/>
    <w:rsid w:val="005B4AEA"/>
    <w:rsid w:val="005B7532"/>
    <w:rsid w:val="005C5DC0"/>
    <w:rsid w:val="005C5DFC"/>
    <w:rsid w:val="005D00EF"/>
    <w:rsid w:val="005D0467"/>
    <w:rsid w:val="005D11F0"/>
    <w:rsid w:val="005D18F6"/>
    <w:rsid w:val="005D442A"/>
    <w:rsid w:val="005D4DA3"/>
    <w:rsid w:val="005D5ABE"/>
    <w:rsid w:val="005E0DF0"/>
    <w:rsid w:val="005E27BB"/>
    <w:rsid w:val="005E2FF6"/>
    <w:rsid w:val="005E3419"/>
    <w:rsid w:val="005E3FB2"/>
    <w:rsid w:val="005E787A"/>
    <w:rsid w:val="005F012D"/>
    <w:rsid w:val="005F0CA6"/>
    <w:rsid w:val="005F221B"/>
    <w:rsid w:val="005F305D"/>
    <w:rsid w:val="005F42C5"/>
    <w:rsid w:val="005F593F"/>
    <w:rsid w:val="005F7024"/>
    <w:rsid w:val="00600611"/>
    <w:rsid w:val="0060330F"/>
    <w:rsid w:val="006039BB"/>
    <w:rsid w:val="00604C7B"/>
    <w:rsid w:val="00616872"/>
    <w:rsid w:val="00627E17"/>
    <w:rsid w:val="00630C12"/>
    <w:rsid w:val="006333AF"/>
    <w:rsid w:val="006433ED"/>
    <w:rsid w:val="0064370E"/>
    <w:rsid w:val="00645BD9"/>
    <w:rsid w:val="00646351"/>
    <w:rsid w:val="0065050A"/>
    <w:rsid w:val="006513FE"/>
    <w:rsid w:val="0065472A"/>
    <w:rsid w:val="0065631C"/>
    <w:rsid w:val="0066277C"/>
    <w:rsid w:val="006628BB"/>
    <w:rsid w:val="00671709"/>
    <w:rsid w:val="006745D6"/>
    <w:rsid w:val="00676F66"/>
    <w:rsid w:val="00680D15"/>
    <w:rsid w:val="00681B36"/>
    <w:rsid w:val="00682F3F"/>
    <w:rsid w:val="0068465B"/>
    <w:rsid w:val="00685BDD"/>
    <w:rsid w:val="006A1268"/>
    <w:rsid w:val="006B22AA"/>
    <w:rsid w:val="006B3419"/>
    <w:rsid w:val="006B34FF"/>
    <w:rsid w:val="006B5645"/>
    <w:rsid w:val="006B567E"/>
    <w:rsid w:val="006B6CDA"/>
    <w:rsid w:val="006C2C3D"/>
    <w:rsid w:val="006D73C8"/>
    <w:rsid w:val="006E1C21"/>
    <w:rsid w:val="006E5F66"/>
    <w:rsid w:val="006E616F"/>
    <w:rsid w:val="006E6265"/>
    <w:rsid w:val="006F2D92"/>
    <w:rsid w:val="006F4830"/>
    <w:rsid w:val="00700DC8"/>
    <w:rsid w:val="007033D9"/>
    <w:rsid w:val="0070432C"/>
    <w:rsid w:val="0070544A"/>
    <w:rsid w:val="007066E6"/>
    <w:rsid w:val="0070751F"/>
    <w:rsid w:val="007105D4"/>
    <w:rsid w:val="007108A4"/>
    <w:rsid w:val="00715596"/>
    <w:rsid w:val="00715971"/>
    <w:rsid w:val="00722360"/>
    <w:rsid w:val="00723602"/>
    <w:rsid w:val="00723A7F"/>
    <w:rsid w:val="00731689"/>
    <w:rsid w:val="00733C35"/>
    <w:rsid w:val="00742138"/>
    <w:rsid w:val="00744174"/>
    <w:rsid w:val="007451E3"/>
    <w:rsid w:val="007472CF"/>
    <w:rsid w:val="0075595F"/>
    <w:rsid w:val="007564E2"/>
    <w:rsid w:val="00772F6C"/>
    <w:rsid w:val="00773CE9"/>
    <w:rsid w:val="00774EA2"/>
    <w:rsid w:val="00777674"/>
    <w:rsid w:val="0078441B"/>
    <w:rsid w:val="00786DDE"/>
    <w:rsid w:val="00792ABE"/>
    <w:rsid w:val="007A4FFD"/>
    <w:rsid w:val="007B0920"/>
    <w:rsid w:val="007B0DCD"/>
    <w:rsid w:val="007C1D84"/>
    <w:rsid w:val="007C3B71"/>
    <w:rsid w:val="007C56B2"/>
    <w:rsid w:val="007C6C55"/>
    <w:rsid w:val="007D21F7"/>
    <w:rsid w:val="007D6F0D"/>
    <w:rsid w:val="007E3074"/>
    <w:rsid w:val="007E66C2"/>
    <w:rsid w:val="007E70DE"/>
    <w:rsid w:val="007F28F2"/>
    <w:rsid w:val="007F780A"/>
    <w:rsid w:val="00801535"/>
    <w:rsid w:val="00802EA5"/>
    <w:rsid w:val="00802F6E"/>
    <w:rsid w:val="008047F5"/>
    <w:rsid w:val="008051C2"/>
    <w:rsid w:val="00810562"/>
    <w:rsid w:val="008138B1"/>
    <w:rsid w:val="00815538"/>
    <w:rsid w:val="00815E67"/>
    <w:rsid w:val="0081755C"/>
    <w:rsid w:val="0082011A"/>
    <w:rsid w:val="0083307F"/>
    <w:rsid w:val="00833334"/>
    <w:rsid w:val="00842E5E"/>
    <w:rsid w:val="00844028"/>
    <w:rsid w:val="0084464F"/>
    <w:rsid w:val="00844681"/>
    <w:rsid w:val="00850A81"/>
    <w:rsid w:val="00852422"/>
    <w:rsid w:val="00853123"/>
    <w:rsid w:val="00853FDC"/>
    <w:rsid w:val="008625F6"/>
    <w:rsid w:val="00864E01"/>
    <w:rsid w:val="008723BB"/>
    <w:rsid w:val="0087434D"/>
    <w:rsid w:val="008758F6"/>
    <w:rsid w:val="00876E7E"/>
    <w:rsid w:val="00885429"/>
    <w:rsid w:val="00886001"/>
    <w:rsid w:val="00895349"/>
    <w:rsid w:val="008A1C89"/>
    <w:rsid w:val="008A237A"/>
    <w:rsid w:val="008A772E"/>
    <w:rsid w:val="008A77A6"/>
    <w:rsid w:val="008B7214"/>
    <w:rsid w:val="008E0CC2"/>
    <w:rsid w:val="008E3AE4"/>
    <w:rsid w:val="008F3907"/>
    <w:rsid w:val="008F3F36"/>
    <w:rsid w:val="008F7242"/>
    <w:rsid w:val="00901F55"/>
    <w:rsid w:val="00910563"/>
    <w:rsid w:val="00910BB9"/>
    <w:rsid w:val="00912E35"/>
    <w:rsid w:val="0091346D"/>
    <w:rsid w:val="00922C37"/>
    <w:rsid w:val="00922E0D"/>
    <w:rsid w:val="00923621"/>
    <w:rsid w:val="00942E0B"/>
    <w:rsid w:val="00951D67"/>
    <w:rsid w:val="00951E30"/>
    <w:rsid w:val="009547ED"/>
    <w:rsid w:val="009568E1"/>
    <w:rsid w:val="00972E11"/>
    <w:rsid w:val="00976194"/>
    <w:rsid w:val="00980965"/>
    <w:rsid w:val="009812E4"/>
    <w:rsid w:val="00983432"/>
    <w:rsid w:val="00983D29"/>
    <w:rsid w:val="00983EC2"/>
    <w:rsid w:val="00987F5F"/>
    <w:rsid w:val="00992C48"/>
    <w:rsid w:val="00994EDA"/>
    <w:rsid w:val="00996D63"/>
    <w:rsid w:val="00997CAB"/>
    <w:rsid w:val="009A0F29"/>
    <w:rsid w:val="009B756C"/>
    <w:rsid w:val="009B7AFF"/>
    <w:rsid w:val="009D3DFA"/>
    <w:rsid w:val="009D5128"/>
    <w:rsid w:val="009D5D04"/>
    <w:rsid w:val="009D6659"/>
    <w:rsid w:val="009E0844"/>
    <w:rsid w:val="009E3456"/>
    <w:rsid w:val="009E4F5A"/>
    <w:rsid w:val="009F232A"/>
    <w:rsid w:val="00A11937"/>
    <w:rsid w:val="00A15603"/>
    <w:rsid w:val="00A20AA8"/>
    <w:rsid w:val="00A317FB"/>
    <w:rsid w:val="00A464EF"/>
    <w:rsid w:val="00A478F7"/>
    <w:rsid w:val="00A5325C"/>
    <w:rsid w:val="00A56F33"/>
    <w:rsid w:val="00A76D15"/>
    <w:rsid w:val="00A7786B"/>
    <w:rsid w:val="00A80572"/>
    <w:rsid w:val="00A82BB8"/>
    <w:rsid w:val="00A872C3"/>
    <w:rsid w:val="00A90358"/>
    <w:rsid w:val="00AB08D8"/>
    <w:rsid w:val="00AB76A9"/>
    <w:rsid w:val="00AC7A32"/>
    <w:rsid w:val="00AD7AAE"/>
    <w:rsid w:val="00AE1DD4"/>
    <w:rsid w:val="00AE61A9"/>
    <w:rsid w:val="00B03495"/>
    <w:rsid w:val="00B049FA"/>
    <w:rsid w:val="00B13317"/>
    <w:rsid w:val="00B162CE"/>
    <w:rsid w:val="00B21865"/>
    <w:rsid w:val="00B240D8"/>
    <w:rsid w:val="00B34B8F"/>
    <w:rsid w:val="00B37F3D"/>
    <w:rsid w:val="00B42A85"/>
    <w:rsid w:val="00B4586E"/>
    <w:rsid w:val="00B61FF9"/>
    <w:rsid w:val="00B72756"/>
    <w:rsid w:val="00B73796"/>
    <w:rsid w:val="00B74A93"/>
    <w:rsid w:val="00B76F64"/>
    <w:rsid w:val="00B82B87"/>
    <w:rsid w:val="00B84D64"/>
    <w:rsid w:val="00B90203"/>
    <w:rsid w:val="00B92165"/>
    <w:rsid w:val="00B93E39"/>
    <w:rsid w:val="00BA1995"/>
    <w:rsid w:val="00BA7CDA"/>
    <w:rsid w:val="00BB6B31"/>
    <w:rsid w:val="00BC11DF"/>
    <w:rsid w:val="00BC13E0"/>
    <w:rsid w:val="00BC397C"/>
    <w:rsid w:val="00BD1B35"/>
    <w:rsid w:val="00BD46AC"/>
    <w:rsid w:val="00BD6014"/>
    <w:rsid w:val="00BE1C22"/>
    <w:rsid w:val="00BE3072"/>
    <w:rsid w:val="00BE46D4"/>
    <w:rsid w:val="00BF3754"/>
    <w:rsid w:val="00C00B3A"/>
    <w:rsid w:val="00C06901"/>
    <w:rsid w:val="00C118AC"/>
    <w:rsid w:val="00C232A0"/>
    <w:rsid w:val="00C25D19"/>
    <w:rsid w:val="00C30B34"/>
    <w:rsid w:val="00C34241"/>
    <w:rsid w:val="00C37C51"/>
    <w:rsid w:val="00C37F60"/>
    <w:rsid w:val="00C44C0D"/>
    <w:rsid w:val="00C51673"/>
    <w:rsid w:val="00C51A27"/>
    <w:rsid w:val="00C520BD"/>
    <w:rsid w:val="00C62AF4"/>
    <w:rsid w:val="00C63682"/>
    <w:rsid w:val="00C72967"/>
    <w:rsid w:val="00C74275"/>
    <w:rsid w:val="00C747D9"/>
    <w:rsid w:val="00C80CE4"/>
    <w:rsid w:val="00C92673"/>
    <w:rsid w:val="00CA43D4"/>
    <w:rsid w:val="00CA4D10"/>
    <w:rsid w:val="00CB1E25"/>
    <w:rsid w:val="00CB595B"/>
    <w:rsid w:val="00CC0307"/>
    <w:rsid w:val="00CD0802"/>
    <w:rsid w:val="00CD0F9B"/>
    <w:rsid w:val="00CD1D8E"/>
    <w:rsid w:val="00CD2738"/>
    <w:rsid w:val="00CD2AB3"/>
    <w:rsid w:val="00CD3A61"/>
    <w:rsid w:val="00CD5CD3"/>
    <w:rsid w:val="00CE187B"/>
    <w:rsid w:val="00CF0833"/>
    <w:rsid w:val="00CF1814"/>
    <w:rsid w:val="00CF2E69"/>
    <w:rsid w:val="00CF7AF1"/>
    <w:rsid w:val="00D039C5"/>
    <w:rsid w:val="00D03C31"/>
    <w:rsid w:val="00D1081C"/>
    <w:rsid w:val="00D15D80"/>
    <w:rsid w:val="00D167CB"/>
    <w:rsid w:val="00D23C7C"/>
    <w:rsid w:val="00D25D94"/>
    <w:rsid w:val="00D267C4"/>
    <w:rsid w:val="00D27F44"/>
    <w:rsid w:val="00D348CE"/>
    <w:rsid w:val="00D40F8E"/>
    <w:rsid w:val="00D4246A"/>
    <w:rsid w:val="00D45F9C"/>
    <w:rsid w:val="00D470C6"/>
    <w:rsid w:val="00D70AB1"/>
    <w:rsid w:val="00D71350"/>
    <w:rsid w:val="00D736CF"/>
    <w:rsid w:val="00D836E6"/>
    <w:rsid w:val="00D9729F"/>
    <w:rsid w:val="00D9774E"/>
    <w:rsid w:val="00DA3524"/>
    <w:rsid w:val="00DA548D"/>
    <w:rsid w:val="00DA7F7F"/>
    <w:rsid w:val="00DB0358"/>
    <w:rsid w:val="00DC33C9"/>
    <w:rsid w:val="00DC3413"/>
    <w:rsid w:val="00DC65B3"/>
    <w:rsid w:val="00DD3B63"/>
    <w:rsid w:val="00DE15C9"/>
    <w:rsid w:val="00DE7037"/>
    <w:rsid w:val="00DE71CB"/>
    <w:rsid w:val="00DE723D"/>
    <w:rsid w:val="00DE7D0B"/>
    <w:rsid w:val="00DE7DCF"/>
    <w:rsid w:val="00DF1530"/>
    <w:rsid w:val="00DF29C3"/>
    <w:rsid w:val="00DF447B"/>
    <w:rsid w:val="00E000EB"/>
    <w:rsid w:val="00E02E28"/>
    <w:rsid w:val="00E03EA0"/>
    <w:rsid w:val="00E069ED"/>
    <w:rsid w:val="00E06F07"/>
    <w:rsid w:val="00E142BD"/>
    <w:rsid w:val="00E20017"/>
    <w:rsid w:val="00E24C6C"/>
    <w:rsid w:val="00E41872"/>
    <w:rsid w:val="00E45E88"/>
    <w:rsid w:val="00E47EEE"/>
    <w:rsid w:val="00E53F89"/>
    <w:rsid w:val="00E60EE5"/>
    <w:rsid w:val="00E60FDA"/>
    <w:rsid w:val="00E612F0"/>
    <w:rsid w:val="00E65237"/>
    <w:rsid w:val="00E658FF"/>
    <w:rsid w:val="00E71B58"/>
    <w:rsid w:val="00E7429F"/>
    <w:rsid w:val="00E74AEA"/>
    <w:rsid w:val="00E758C6"/>
    <w:rsid w:val="00E7654E"/>
    <w:rsid w:val="00E80307"/>
    <w:rsid w:val="00E855F4"/>
    <w:rsid w:val="00E8622A"/>
    <w:rsid w:val="00E86688"/>
    <w:rsid w:val="00E925E0"/>
    <w:rsid w:val="00E93ADB"/>
    <w:rsid w:val="00E960C8"/>
    <w:rsid w:val="00E97D32"/>
    <w:rsid w:val="00EA5145"/>
    <w:rsid w:val="00EB55B3"/>
    <w:rsid w:val="00EC007A"/>
    <w:rsid w:val="00EC71E7"/>
    <w:rsid w:val="00ED07E9"/>
    <w:rsid w:val="00ED799A"/>
    <w:rsid w:val="00EE13AA"/>
    <w:rsid w:val="00EE7BEC"/>
    <w:rsid w:val="00EF5A21"/>
    <w:rsid w:val="00F02AC7"/>
    <w:rsid w:val="00F14DEF"/>
    <w:rsid w:val="00F152E4"/>
    <w:rsid w:val="00F21554"/>
    <w:rsid w:val="00F21570"/>
    <w:rsid w:val="00F25E9F"/>
    <w:rsid w:val="00F30B45"/>
    <w:rsid w:val="00F3208D"/>
    <w:rsid w:val="00F32FC8"/>
    <w:rsid w:val="00F334A5"/>
    <w:rsid w:val="00F415A9"/>
    <w:rsid w:val="00F42130"/>
    <w:rsid w:val="00F43079"/>
    <w:rsid w:val="00F4392A"/>
    <w:rsid w:val="00F44C76"/>
    <w:rsid w:val="00F53C8C"/>
    <w:rsid w:val="00F5560C"/>
    <w:rsid w:val="00F55DCE"/>
    <w:rsid w:val="00F565AB"/>
    <w:rsid w:val="00F578FD"/>
    <w:rsid w:val="00F64D12"/>
    <w:rsid w:val="00F744ED"/>
    <w:rsid w:val="00F778EE"/>
    <w:rsid w:val="00F821F1"/>
    <w:rsid w:val="00F8357E"/>
    <w:rsid w:val="00F91330"/>
    <w:rsid w:val="00FA228E"/>
    <w:rsid w:val="00FA4707"/>
    <w:rsid w:val="00FA600E"/>
    <w:rsid w:val="00FC0D21"/>
    <w:rsid w:val="00FC450E"/>
    <w:rsid w:val="00FC4EC8"/>
    <w:rsid w:val="00FD0230"/>
    <w:rsid w:val="00FD1371"/>
    <w:rsid w:val="00FD317B"/>
    <w:rsid w:val="00FD320B"/>
    <w:rsid w:val="00FE584E"/>
    <w:rsid w:val="00FF3396"/>
    <w:rsid w:val="00FF559D"/>
    <w:rsid w:val="00FF579A"/>
    <w:rsid w:val="0102476F"/>
    <w:rsid w:val="01223B82"/>
    <w:rsid w:val="016F1D40"/>
    <w:rsid w:val="01B45C64"/>
    <w:rsid w:val="0228212F"/>
    <w:rsid w:val="027E5B0F"/>
    <w:rsid w:val="03E33DD9"/>
    <w:rsid w:val="03F77D27"/>
    <w:rsid w:val="067430DD"/>
    <w:rsid w:val="072816E4"/>
    <w:rsid w:val="072C6F3F"/>
    <w:rsid w:val="08123319"/>
    <w:rsid w:val="083262D9"/>
    <w:rsid w:val="08340E53"/>
    <w:rsid w:val="089922DC"/>
    <w:rsid w:val="08A4733D"/>
    <w:rsid w:val="08E82E1A"/>
    <w:rsid w:val="093101A0"/>
    <w:rsid w:val="099039B7"/>
    <w:rsid w:val="0AE94E74"/>
    <w:rsid w:val="0B6E3D38"/>
    <w:rsid w:val="0BE61695"/>
    <w:rsid w:val="0C5B5A70"/>
    <w:rsid w:val="0C8A706E"/>
    <w:rsid w:val="0CB34026"/>
    <w:rsid w:val="0CD6485D"/>
    <w:rsid w:val="0DAB0BDA"/>
    <w:rsid w:val="0E8A67D0"/>
    <w:rsid w:val="0EAD298F"/>
    <w:rsid w:val="0EFC24EB"/>
    <w:rsid w:val="0F237B85"/>
    <w:rsid w:val="100D62B5"/>
    <w:rsid w:val="1019112E"/>
    <w:rsid w:val="104A4359"/>
    <w:rsid w:val="112F3D42"/>
    <w:rsid w:val="112F5E3A"/>
    <w:rsid w:val="113A36F4"/>
    <w:rsid w:val="11D44300"/>
    <w:rsid w:val="12A929C2"/>
    <w:rsid w:val="12E63EC5"/>
    <w:rsid w:val="138C05F6"/>
    <w:rsid w:val="13C42C60"/>
    <w:rsid w:val="13C802B2"/>
    <w:rsid w:val="14D15DE7"/>
    <w:rsid w:val="14F60022"/>
    <w:rsid w:val="15510D7C"/>
    <w:rsid w:val="176C72F7"/>
    <w:rsid w:val="17D50F45"/>
    <w:rsid w:val="18973A8F"/>
    <w:rsid w:val="189A3704"/>
    <w:rsid w:val="194D783E"/>
    <w:rsid w:val="19E94CE5"/>
    <w:rsid w:val="1ABB305F"/>
    <w:rsid w:val="1B6E115E"/>
    <w:rsid w:val="1B9C380A"/>
    <w:rsid w:val="1C697E73"/>
    <w:rsid w:val="1CCF7A32"/>
    <w:rsid w:val="1D0C287A"/>
    <w:rsid w:val="1D400206"/>
    <w:rsid w:val="1D8612C1"/>
    <w:rsid w:val="1DCA68B3"/>
    <w:rsid w:val="1EB636DE"/>
    <w:rsid w:val="1EF878DC"/>
    <w:rsid w:val="1F1152E6"/>
    <w:rsid w:val="203C61B2"/>
    <w:rsid w:val="206E419C"/>
    <w:rsid w:val="21427C33"/>
    <w:rsid w:val="2148363F"/>
    <w:rsid w:val="23AC2782"/>
    <w:rsid w:val="24DD7D78"/>
    <w:rsid w:val="24E20342"/>
    <w:rsid w:val="24F50F6D"/>
    <w:rsid w:val="25F76485"/>
    <w:rsid w:val="26217475"/>
    <w:rsid w:val="265F3588"/>
    <w:rsid w:val="26B94585"/>
    <w:rsid w:val="26C55620"/>
    <w:rsid w:val="272B250C"/>
    <w:rsid w:val="27780E44"/>
    <w:rsid w:val="289D4493"/>
    <w:rsid w:val="28D661F6"/>
    <w:rsid w:val="297A4F2C"/>
    <w:rsid w:val="298037E5"/>
    <w:rsid w:val="2A433FAD"/>
    <w:rsid w:val="2AB9153C"/>
    <w:rsid w:val="2B0A49AA"/>
    <w:rsid w:val="2B6809E7"/>
    <w:rsid w:val="2C5603E2"/>
    <w:rsid w:val="2C797EDB"/>
    <w:rsid w:val="2C866FCC"/>
    <w:rsid w:val="2CAF2B4E"/>
    <w:rsid w:val="2CFC4D36"/>
    <w:rsid w:val="2D425799"/>
    <w:rsid w:val="2DFC6E55"/>
    <w:rsid w:val="2E121A67"/>
    <w:rsid w:val="2E6415F4"/>
    <w:rsid w:val="2EEA3406"/>
    <w:rsid w:val="2EF867C2"/>
    <w:rsid w:val="2F786F19"/>
    <w:rsid w:val="2FFD1697"/>
    <w:rsid w:val="30040158"/>
    <w:rsid w:val="312B29DB"/>
    <w:rsid w:val="3134274F"/>
    <w:rsid w:val="31AE0165"/>
    <w:rsid w:val="31C9220B"/>
    <w:rsid w:val="31E242B8"/>
    <w:rsid w:val="31EC68B3"/>
    <w:rsid w:val="3283099B"/>
    <w:rsid w:val="32921894"/>
    <w:rsid w:val="339A412E"/>
    <w:rsid w:val="34016273"/>
    <w:rsid w:val="340267EF"/>
    <w:rsid w:val="346C413E"/>
    <w:rsid w:val="346D7BCB"/>
    <w:rsid w:val="34894473"/>
    <w:rsid w:val="34A9324C"/>
    <w:rsid w:val="353347C7"/>
    <w:rsid w:val="36130BC8"/>
    <w:rsid w:val="3658101D"/>
    <w:rsid w:val="3816412B"/>
    <w:rsid w:val="38646A8B"/>
    <w:rsid w:val="38CB6F8D"/>
    <w:rsid w:val="3A26724D"/>
    <w:rsid w:val="3AA95DCE"/>
    <w:rsid w:val="3B352BB1"/>
    <w:rsid w:val="3B722AA0"/>
    <w:rsid w:val="3B7E60E0"/>
    <w:rsid w:val="3E0E0E0D"/>
    <w:rsid w:val="3E98676B"/>
    <w:rsid w:val="3EE53802"/>
    <w:rsid w:val="3F4B577F"/>
    <w:rsid w:val="40F65A5E"/>
    <w:rsid w:val="410D6FF6"/>
    <w:rsid w:val="41A31CB5"/>
    <w:rsid w:val="41B53C48"/>
    <w:rsid w:val="4229641F"/>
    <w:rsid w:val="4264338E"/>
    <w:rsid w:val="42987A28"/>
    <w:rsid w:val="43A87EB7"/>
    <w:rsid w:val="43FC7CEC"/>
    <w:rsid w:val="441875C0"/>
    <w:rsid w:val="455425FB"/>
    <w:rsid w:val="45C328A6"/>
    <w:rsid w:val="46021DDB"/>
    <w:rsid w:val="46114EAF"/>
    <w:rsid w:val="46553530"/>
    <w:rsid w:val="468254D9"/>
    <w:rsid w:val="474C7FF2"/>
    <w:rsid w:val="47993222"/>
    <w:rsid w:val="48837643"/>
    <w:rsid w:val="48873504"/>
    <w:rsid w:val="49193AAD"/>
    <w:rsid w:val="49384DFC"/>
    <w:rsid w:val="4A6827D4"/>
    <w:rsid w:val="4A766C7B"/>
    <w:rsid w:val="4B297411"/>
    <w:rsid w:val="4B640800"/>
    <w:rsid w:val="4B873A46"/>
    <w:rsid w:val="4B931DE9"/>
    <w:rsid w:val="4BA27B6B"/>
    <w:rsid w:val="4BB9442F"/>
    <w:rsid w:val="4CAF5BB3"/>
    <w:rsid w:val="4CE74C74"/>
    <w:rsid w:val="4DD20152"/>
    <w:rsid w:val="4DF97453"/>
    <w:rsid w:val="4E6939FD"/>
    <w:rsid w:val="4E8E0F10"/>
    <w:rsid w:val="4EB837D2"/>
    <w:rsid w:val="4EEF62E0"/>
    <w:rsid w:val="4FCE2CD2"/>
    <w:rsid w:val="501F5C3C"/>
    <w:rsid w:val="50887A53"/>
    <w:rsid w:val="50A5138D"/>
    <w:rsid w:val="50BE55B0"/>
    <w:rsid w:val="50E625FD"/>
    <w:rsid w:val="51095345"/>
    <w:rsid w:val="515E062A"/>
    <w:rsid w:val="517074F6"/>
    <w:rsid w:val="51801BBC"/>
    <w:rsid w:val="52AC3758"/>
    <w:rsid w:val="539E4C07"/>
    <w:rsid w:val="53D7429F"/>
    <w:rsid w:val="54A218AB"/>
    <w:rsid w:val="54E35FFB"/>
    <w:rsid w:val="55FC5D36"/>
    <w:rsid w:val="566E1F7B"/>
    <w:rsid w:val="56B4379B"/>
    <w:rsid w:val="574222EF"/>
    <w:rsid w:val="57C60B99"/>
    <w:rsid w:val="57FB20C8"/>
    <w:rsid w:val="585624D8"/>
    <w:rsid w:val="5866170B"/>
    <w:rsid w:val="58BB3AAA"/>
    <w:rsid w:val="58C87F71"/>
    <w:rsid w:val="58D361A5"/>
    <w:rsid w:val="598108EB"/>
    <w:rsid w:val="59A61CD2"/>
    <w:rsid w:val="59BA16E2"/>
    <w:rsid w:val="59E61CF0"/>
    <w:rsid w:val="5A1464FF"/>
    <w:rsid w:val="5A3D0EAF"/>
    <w:rsid w:val="5A615B7D"/>
    <w:rsid w:val="5A83341D"/>
    <w:rsid w:val="5AA2566A"/>
    <w:rsid w:val="5B0D63C7"/>
    <w:rsid w:val="5B1332C5"/>
    <w:rsid w:val="5BD52F3C"/>
    <w:rsid w:val="5C9F6108"/>
    <w:rsid w:val="5EED3C80"/>
    <w:rsid w:val="5F664004"/>
    <w:rsid w:val="5F84428B"/>
    <w:rsid w:val="5FB2527F"/>
    <w:rsid w:val="60291FA0"/>
    <w:rsid w:val="603D6C6B"/>
    <w:rsid w:val="605815A8"/>
    <w:rsid w:val="6124517B"/>
    <w:rsid w:val="612C143D"/>
    <w:rsid w:val="61790F07"/>
    <w:rsid w:val="62225D5A"/>
    <w:rsid w:val="625D10C4"/>
    <w:rsid w:val="62BE087E"/>
    <w:rsid w:val="62E0673F"/>
    <w:rsid w:val="63011BB9"/>
    <w:rsid w:val="6334621A"/>
    <w:rsid w:val="63B2112B"/>
    <w:rsid w:val="63F5365E"/>
    <w:rsid w:val="64A768DE"/>
    <w:rsid w:val="64D4774E"/>
    <w:rsid w:val="65F270D5"/>
    <w:rsid w:val="66186419"/>
    <w:rsid w:val="67641282"/>
    <w:rsid w:val="680F3443"/>
    <w:rsid w:val="682B438E"/>
    <w:rsid w:val="687C4ED3"/>
    <w:rsid w:val="68B056E1"/>
    <w:rsid w:val="68B43F5D"/>
    <w:rsid w:val="695C1F04"/>
    <w:rsid w:val="6968062E"/>
    <w:rsid w:val="6A73603D"/>
    <w:rsid w:val="6A98270B"/>
    <w:rsid w:val="6B0C2D7F"/>
    <w:rsid w:val="6C5573C4"/>
    <w:rsid w:val="6C557C7F"/>
    <w:rsid w:val="6C877360"/>
    <w:rsid w:val="6C8F11A3"/>
    <w:rsid w:val="6CA33347"/>
    <w:rsid w:val="6CCA3489"/>
    <w:rsid w:val="6CFA26E7"/>
    <w:rsid w:val="6DA64C53"/>
    <w:rsid w:val="6DB3193C"/>
    <w:rsid w:val="6E143C82"/>
    <w:rsid w:val="6E2451F7"/>
    <w:rsid w:val="6E4375BC"/>
    <w:rsid w:val="6E581859"/>
    <w:rsid w:val="6F287C8A"/>
    <w:rsid w:val="6F854B6E"/>
    <w:rsid w:val="71504F02"/>
    <w:rsid w:val="71776553"/>
    <w:rsid w:val="71B67C9F"/>
    <w:rsid w:val="7283589A"/>
    <w:rsid w:val="728B7848"/>
    <w:rsid w:val="734310E8"/>
    <w:rsid w:val="73D12212"/>
    <w:rsid w:val="73FB75CC"/>
    <w:rsid w:val="742B0D13"/>
    <w:rsid w:val="74AE76E5"/>
    <w:rsid w:val="74BE0AFF"/>
    <w:rsid w:val="750C35AF"/>
    <w:rsid w:val="75EA0CE1"/>
    <w:rsid w:val="762227EF"/>
    <w:rsid w:val="762C7FFC"/>
    <w:rsid w:val="76637CB4"/>
    <w:rsid w:val="76AD16BF"/>
    <w:rsid w:val="77191104"/>
    <w:rsid w:val="77CC40D6"/>
    <w:rsid w:val="78A432B2"/>
    <w:rsid w:val="78BE57C1"/>
    <w:rsid w:val="78D041FD"/>
    <w:rsid w:val="78E263F1"/>
    <w:rsid w:val="79320C8F"/>
    <w:rsid w:val="7AA253B0"/>
    <w:rsid w:val="7B3E5E16"/>
    <w:rsid w:val="7B9C7E5D"/>
    <w:rsid w:val="7BB431F1"/>
    <w:rsid w:val="7C005151"/>
    <w:rsid w:val="7DDA7DA9"/>
    <w:rsid w:val="7E652E5E"/>
    <w:rsid w:val="7EE73AE3"/>
    <w:rsid w:val="7F1B5648"/>
    <w:rsid w:val="7F1D2D93"/>
    <w:rsid w:val="7F312EAA"/>
    <w:rsid w:val="7F4F1DD7"/>
    <w:rsid w:val="7F9A5A7E"/>
    <w:rsid w:val="7FF8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05AFA"/>
  <w15:docId w15:val="{BAC5F959-18BB-4AC1-99B6-82B63C96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hAnsi="Calibri"/>
      <w:kern w:val="0"/>
      <w:sz w:val="18"/>
      <w:szCs w:val="18"/>
    </w:rPr>
  </w:style>
  <w:style w:type="paragraph" w:styleId="a4">
    <w:name w:val="annotation text"/>
    <w:basedOn w:val="a"/>
    <w:link w:val="Char0"/>
    <w:uiPriority w:val="99"/>
    <w:qFormat/>
    <w:pPr>
      <w:jc w:val="left"/>
    </w:pPr>
  </w:style>
  <w:style w:type="paragraph" w:styleId="a5">
    <w:name w:val="Body Text Indent"/>
    <w:basedOn w:val="a"/>
    <w:link w:val="Char1"/>
    <w:qFormat/>
    <w:pPr>
      <w:autoSpaceDE w:val="0"/>
      <w:autoSpaceDN w:val="0"/>
      <w:adjustRightInd w:val="0"/>
      <w:spacing w:line="360" w:lineRule="auto"/>
      <w:ind w:firstLineChars="199" w:firstLine="478"/>
    </w:pPr>
    <w:rPr>
      <w:rFonts w:ascii="宋体" w:hAnsi="宋体"/>
      <w:kern w:val="0"/>
      <w:sz w:val="24"/>
      <w:szCs w:val="21"/>
    </w:rPr>
  </w:style>
  <w:style w:type="paragraph" w:styleId="a6">
    <w:name w:val="Plain Text"/>
    <w:basedOn w:val="a"/>
    <w:link w:val="Char2"/>
    <w:qFormat/>
    <w:rPr>
      <w:rFonts w:ascii="宋体" w:hAnsi="Courier New"/>
      <w:szCs w:val="21"/>
    </w:rPr>
  </w:style>
  <w:style w:type="paragraph" w:styleId="a7">
    <w:name w:val="Date"/>
    <w:basedOn w:val="a"/>
    <w:next w:val="a"/>
    <w:qFormat/>
    <w:pPr>
      <w:ind w:leftChars="2500" w:left="100"/>
    </w:pPr>
    <w:rPr>
      <w:rFonts w:ascii="宋体" w:hAnsi="宋体"/>
      <w:sz w:val="24"/>
    </w:rPr>
  </w:style>
  <w:style w:type="paragraph" w:styleId="20">
    <w:name w:val="Body Text Indent 2"/>
    <w:basedOn w:val="a"/>
    <w:link w:val="2Char"/>
    <w:qFormat/>
    <w:pPr>
      <w:spacing w:before="60" w:after="60"/>
      <w:ind w:left="479"/>
    </w:pPr>
    <w:rPr>
      <w:rFonts w:ascii="宋体"/>
      <w:sz w:val="24"/>
    </w:rPr>
  </w:style>
  <w:style w:type="paragraph" w:styleId="a8">
    <w:name w:val="Balloon Text"/>
    <w:basedOn w:val="a"/>
    <w:link w:val="Char3"/>
    <w:uiPriority w:val="99"/>
    <w:semiHidden/>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hyphen" w:pos="8296"/>
      </w:tabs>
      <w:spacing w:line="360" w:lineRule="auto"/>
    </w:pPr>
    <w:rPr>
      <w:rFonts w:ascii="宋体" w:hAnsi="宋体"/>
      <w:sz w:val="24"/>
      <w:szCs w:val="24"/>
    </w:rPr>
  </w:style>
  <w:style w:type="paragraph" w:styleId="ab">
    <w:name w:val="annotation subject"/>
    <w:basedOn w:val="a4"/>
    <w:next w:val="a4"/>
    <w:link w:val="Char6"/>
    <w:uiPriority w:val="99"/>
    <w:semiHidden/>
    <w:qFormat/>
    <w:rPr>
      <w:b/>
      <w:bCs/>
    </w:rPr>
  </w:style>
  <w:style w:type="character" w:styleId="ac">
    <w:name w:val="page number"/>
    <w:basedOn w:val="a0"/>
    <w:qFormat/>
  </w:style>
  <w:style w:type="character" w:styleId="ad">
    <w:name w:val="FollowedHyperlink"/>
    <w:qFormat/>
    <w:rPr>
      <w:color w:val="800080"/>
      <w:u w:val="single"/>
    </w:rPr>
  </w:style>
  <w:style w:type="character" w:styleId="ae">
    <w:name w:val="Hyperlink"/>
    <w:uiPriority w:val="99"/>
    <w:qFormat/>
    <w:rPr>
      <w:color w:val="0000FF"/>
      <w:u w:val="single"/>
    </w:rPr>
  </w:style>
  <w:style w:type="character" w:styleId="af">
    <w:name w:val="annotation reference"/>
    <w:uiPriority w:val="99"/>
    <w:semiHidden/>
    <w:qFormat/>
    <w:rPr>
      <w:sz w:val="21"/>
      <w:szCs w:val="21"/>
    </w:rPr>
  </w:style>
  <w:style w:type="character" w:customStyle="1" w:styleId="Char5">
    <w:name w:val="页眉 Char"/>
    <w:link w:val="aa"/>
    <w:uiPriority w:val="99"/>
    <w:qFormat/>
    <w:rPr>
      <w:kern w:val="2"/>
      <w:sz w:val="18"/>
      <w:szCs w:val="18"/>
    </w:rPr>
  </w:style>
  <w:style w:type="character" w:customStyle="1" w:styleId="DeltaViewInsertion">
    <w:name w:val="DeltaView Insertion"/>
    <w:qFormat/>
    <w:rPr>
      <w:color w:val="0000FF"/>
      <w:spacing w:val="0"/>
      <w:u w:val="double"/>
    </w:rPr>
  </w:style>
  <w:style w:type="character" w:customStyle="1" w:styleId="2Char">
    <w:name w:val="正文文本缩进 2 Char"/>
    <w:link w:val="20"/>
    <w:qFormat/>
    <w:rPr>
      <w:rFonts w:ascii="宋体"/>
      <w:kern w:val="2"/>
      <w:sz w:val="24"/>
    </w:rPr>
  </w:style>
  <w:style w:type="character" w:customStyle="1" w:styleId="Char2">
    <w:name w:val="纯文本 Char"/>
    <w:link w:val="a6"/>
    <w:qFormat/>
    <w:rPr>
      <w:rFonts w:ascii="宋体" w:hAnsi="Courier New" w:cs="Courier New"/>
      <w:kern w:val="2"/>
      <w:sz w:val="21"/>
      <w:szCs w:val="21"/>
    </w:rPr>
  </w:style>
  <w:style w:type="character" w:customStyle="1" w:styleId="e-arialb101">
    <w:name w:val="e-arialb101"/>
    <w:qFormat/>
    <w:rPr>
      <w:rFonts w:ascii="Arial" w:hAnsi="Arial" w:cs="Arial" w:hint="default"/>
      <w:color w:val="000000"/>
      <w:sz w:val="14"/>
      <w:szCs w:val="14"/>
    </w:rPr>
  </w:style>
  <w:style w:type="character" w:customStyle="1" w:styleId="1Char">
    <w:name w:val="标题 1 Char"/>
    <w:link w:val="1"/>
    <w:uiPriority w:val="9"/>
    <w:qFormat/>
    <w:rPr>
      <w:rFonts w:ascii="宋体" w:hAnsi="宋体"/>
      <w:b/>
      <w:color w:val="000000"/>
      <w:kern w:val="2"/>
      <w:sz w:val="24"/>
    </w:rPr>
  </w:style>
  <w:style w:type="character" w:customStyle="1" w:styleId="Char6">
    <w:name w:val="批注主题 Char"/>
    <w:link w:val="ab"/>
    <w:uiPriority w:val="99"/>
    <w:semiHidden/>
    <w:qFormat/>
    <w:rPr>
      <w:b/>
      <w:bCs/>
      <w:kern w:val="2"/>
      <w:sz w:val="21"/>
    </w:rPr>
  </w:style>
  <w:style w:type="character" w:customStyle="1" w:styleId="Char">
    <w:name w:val="文档结构图 Char"/>
    <w:link w:val="a3"/>
    <w:uiPriority w:val="99"/>
    <w:qFormat/>
    <w:rPr>
      <w:rFonts w:ascii="宋体" w:hAnsi="Calibri"/>
      <w:sz w:val="18"/>
      <w:szCs w:val="18"/>
    </w:rPr>
  </w:style>
  <w:style w:type="character" w:customStyle="1" w:styleId="Char3">
    <w:name w:val="批注框文本 Char"/>
    <w:link w:val="a8"/>
    <w:uiPriority w:val="99"/>
    <w:semiHidden/>
    <w:qFormat/>
    <w:rPr>
      <w:kern w:val="2"/>
      <w:sz w:val="18"/>
      <w:szCs w:val="18"/>
    </w:rPr>
  </w:style>
  <w:style w:type="character" w:customStyle="1" w:styleId="Char0">
    <w:name w:val="批注文字 Char"/>
    <w:link w:val="a4"/>
    <w:uiPriority w:val="99"/>
    <w:qFormat/>
    <w:rPr>
      <w:kern w:val="2"/>
      <w:sz w:val="21"/>
    </w:rPr>
  </w:style>
  <w:style w:type="character" w:customStyle="1" w:styleId="Char1">
    <w:name w:val="正文文本缩进 Char"/>
    <w:link w:val="a5"/>
    <w:qFormat/>
    <w:rPr>
      <w:rFonts w:ascii="宋体" w:hAnsi="宋体" w:cs="Arial"/>
      <w:sz w:val="24"/>
      <w:szCs w:val="21"/>
    </w:rPr>
  </w:style>
  <w:style w:type="character" w:customStyle="1" w:styleId="apple-style-span">
    <w:name w:val="apple-style-span"/>
    <w:qFormat/>
  </w:style>
  <w:style w:type="character" w:customStyle="1" w:styleId="Char4">
    <w:name w:val="页脚 Char"/>
    <w:link w:val="a9"/>
    <w:uiPriority w:val="99"/>
    <w:qFormat/>
    <w:rPr>
      <w:kern w:val="2"/>
      <w:sz w:val="18"/>
      <w:szCs w:val="18"/>
    </w:rPr>
  </w:style>
  <w:style w:type="paragraph" w:customStyle="1" w:styleId="11">
    <w:name w:val="修订1"/>
    <w:uiPriority w:val="99"/>
    <w:semiHidden/>
    <w:qFormat/>
    <w:rPr>
      <w:rFonts w:ascii="Calibri" w:hAnsi="Calibri"/>
      <w:kern w:val="2"/>
      <w:sz w:val="21"/>
      <w:szCs w:val="22"/>
    </w:rPr>
  </w:style>
  <w:style w:type="paragraph" w:customStyle="1" w:styleId="NormalJustified">
    <w:name w:val="Normal (Justified)"/>
    <w:basedOn w:val="a"/>
    <w:semiHidden/>
    <w:qFormat/>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qFormat/>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customStyle="1" w:styleId="21">
    <w:name w:val="修订2"/>
    <w:hidden/>
    <w:uiPriority w:val="99"/>
    <w:semiHidden/>
    <w:qFormat/>
    <w:rPr>
      <w:kern w:val="2"/>
      <w:sz w:val="21"/>
    </w:rPr>
  </w:style>
  <w:style w:type="paragraph" w:styleId="af1">
    <w:name w:val="Revision"/>
    <w:hidden/>
    <w:uiPriority w:val="99"/>
    <w:semiHidden/>
    <w:rsid w:val="00802F6E"/>
    <w:rPr>
      <w:kern w:val="2"/>
      <w:sz w:val="21"/>
    </w:rPr>
  </w:style>
  <w:style w:type="character" w:customStyle="1" w:styleId="read">
    <w:name w:val="read"/>
    <w:basedOn w:val="a0"/>
    <w:rsid w:val="0098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8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7F526-4D9D-4917-BFED-1F128DB8EEE5}">
  <ds:schemaRefs>
    <ds:schemaRef ds:uri="http://schemas.openxmlformats.org/officeDocument/2006/bibliography"/>
  </ds:schemaRefs>
</ds:datastoreItem>
</file>

<file path=customXml/itemProps3.xml><?xml version="1.0" encoding="utf-8"?>
<ds:datastoreItem xmlns:ds="http://schemas.openxmlformats.org/officeDocument/2006/customXml" ds:itemID="{9CD1EEA9-12DC-4E2A-A270-25D78108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5069</Words>
  <Characters>28896</Characters>
  <Application>Microsoft Office Word</Application>
  <DocSecurity>0</DocSecurity>
  <Lines>240</Lines>
  <Paragraphs>67</Paragraphs>
  <ScaleCrop>false</ScaleCrop>
  <Company>Lenovo</Company>
  <LinksUpToDate>false</LinksUpToDate>
  <CharactersWithSpaces>33898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刘斓</dc:creator>
  <cp:lastModifiedBy>莫静雅</cp:lastModifiedBy>
  <cp:revision>72</cp:revision>
  <cp:lastPrinted>2022-10-27T06:39:00Z</cp:lastPrinted>
  <dcterms:created xsi:type="dcterms:W3CDTF">2020-12-09T02:34:00Z</dcterms:created>
  <dcterms:modified xsi:type="dcterms:W3CDTF">2023-08-28T04:58:00Z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