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66789" w14:textId="77777777" w:rsidR="00AF269E" w:rsidRDefault="00AF269E">
      <w:pPr>
        <w:spacing w:line="360" w:lineRule="auto"/>
        <w:jc w:val="center"/>
        <w:rPr>
          <w:rFonts w:ascii="宋体" w:hAnsi="宋体"/>
          <w:sz w:val="28"/>
        </w:rPr>
      </w:pPr>
    </w:p>
    <w:p w14:paraId="31EEC006" w14:textId="77777777" w:rsidR="00AF269E" w:rsidRDefault="00AF269E">
      <w:pPr>
        <w:spacing w:line="360" w:lineRule="auto"/>
        <w:jc w:val="center"/>
        <w:rPr>
          <w:rFonts w:ascii="宋体" w:hAnsi="宋体"/>
          <w:b/>
        </w:rPr>
      </w:pPr>
    </w:p>
    <w:p w14:paraId="2F496412" w14:textId="77777777" w:rsidR="00AF269E" w:rsidRDefault="00AF269E">
      <w:pPr>
        <w:spacing w:line="360" w:lineRule="auto"/>
        <w:jc w:val="center"/>
        <w:rPr>
          <w:rFonts w:ascii="宋体" w:hAnsi="宋体"/>
          <w:b/>
          <w:sz w:val="52"/>
        </w:rPr>
      </w:pPr>
    </w:p>
    <w:p w14:paraId="2A307895" w14:textId="3032E787" w:rsidR="00AF269E" w:rsidRPr="00294E0E" w:rsidRDefault="00A966F3">
      <w:pPr>
        <w:spacing w:line="360" w:lineRule="auto"/>
        <w:jc w:val="center"/>
        <w:rPr>
          <w:rFonts w:ascii="宋体" w:hAnsi="宋体"/>
          <w:b/>
          <w:sz w:val="48"/>
        </w:rPr>
      </w:pPr>
      <w:r w:rsidRPr="00294E0E">
        <w:rPr>
          <w:rFonts w:ascii="宋体" w:hAnsi="宋体" w:hint="eastAsia"/>
          <w:b/>
          <w:sz w:val="48"/>
        </w:rPr>
        <w:t>南方中证光伏产业指数发起式证券投资基金</w:t>
      </w:r>
      <w:r w:rsidR="00A075E6" w:rsidRPr="00294E0E">
        <w:rPr>
          <w:rFonts w:ascii="宋体" w:hAnsi="宋体" w:hint="eastAsia"/>
          <w:b/>
          <w:sz w:val="48"/>
        </w:rPr>
        <w:t>托管协议</w:t>
      </w:r>
    </w:p>
    <w:p w14:paraId="209E0926" w14:textId="77777777" w:rsidR="00AF269E" w:rsidRPr="00294E0E" w:rsidRDefault="00AF269E">
      <w:pPr>
        <w:spacing w:line="360" w:lineRule="auto"/>
        <w:jc w:val="center"/>
        <w:rPr>
          <w:rFonts w:ascii="宋体" w:hAnsi="宋体"/>
          <w:b/>
          <w:sz w:val="52"/>
        </w:rPr>
      </w:pPr>
    </w:p>
    <w:p w14:paraId="69D1A987" w14:textId="77777777" w:rsidR="00AF269E" w:rsidRPr="00294E0E" w:rsidRDefault="00AF269E">
      <w:pPr>
        <w:spacing w:line="360" w:lineRule="auto"/>
        <w:jc w:val="center"/>
        <w:rPr>
          <w:rFonts w:ascii="宋体" w:hAnsi="宋体"/>
          <w:b/>
          <w:sz w:val="52"/>
        </w:rPr>
      </w:pPr>
    </w:p>
    <w:p w14:paraId="2B619F1F" w14:textId="77777777" w:rsidR="00AF269E" w:rsidRPr="00294E0E" w:rsidRDefault="00AF269E">
      <w:pPr>
        <w:spacing w:line="360" w:lineRule="auto"/>
        <w:jc w:val="center"/>
        <w:rPr>
          <w:rFonts w:ascii="宋体" w:hAnsi="宋体"/>
          <w:b/>
          <w:sz w:val="52"/>
        </w:rPr>
      </w:pPr>
    </w:p>
    <w:p w14:paraId="5B22447F" w14:textId="77777777" w:rsidR="00AF269E" w:rsidRPr="00294E0E" w:rsidRDefault="00AF269E">
      <w:pPr>
        <w:spacing w:line="360" w:lineRule="auto"/>
        <w:jc w:val="center"/>
        <w:rPr>
          <w:rFonts w:ascii="宋体" w:hAnsi="宋体"/>
          <w:b/>
          <w:sz w:val="52"/>
        </w:rPr>
      </w:pPr>
    </w:p>
    <w:p w14:paraId="4CAAACFA" w14:textId="77777777" w:rsidR="00AF269E" w:rsidRPr="00294E0E" w:rsidRDefault="00A075E6">
      <w:pPr>
        <w:spacing w:line="360" w:lineRule="auto"/>
        <w:jc w:val="center"/>
        <w:rPr>
          <w:rFonts w:ascii="宋体" w:hAnsi="宋体"/>
          <w:b/>
          <w:sz w:val="28"/>
        </w:rPr>
      </w:pPr>
      <w:bookmarkStart w:id="0" w:name="_Toc123701383"/>
      <w:bookmarkStart w:id="1" w:name="_Toc123112263"/>
      <w:bookmarkStart w:id="2" w:name="_Toc139992301"/>
      <w:bookmarkStart w:id="3" w:name="_Toc123112224"/>
      <w:bookmarkStart w:id="4" w:name="_Toc139991726"/>
      <w:r w:rsidRPr="00294E0E">
        <w:rPr>
          <w:rFonts w:ascii="宋体" w:hAnsi="宋体"/>
          <w:b/>
          <w:sz w:val="28"/>
        </w:rPr>
        <w:t>基金管理人：</w:t>
      </w:r>
      <w:bookmarkEnd w:id="0"/>
      <w:bookmarkEnd w:id="1"/>
      <w:bookmarkEnd w:id="2"/>
      <w:bookmarkEnd w:id="3"/>
      <w:bookmarkEnd w:id="4"/>
      <w:r w:rsidRPr="00294E0E">
        <w:rPr>
          <w:rFonts w:ascii="宋体" w:hAnsi="宋体" w:hint="eastAsia"/>
          <w:b/>
          <w:sz w:val="28"/>
        </w:rPr>
        <w:t>南方基金管理股份有限公司</w:t>
      </w:r>
    </w:p>
    <w:p w14:paraId="4ABAE1CA" w14:textId="6BDC5B30" w:rsidR="00AF269E" w:rsidRPr="00294E0E" w:rsidRDefault="00A075E6">
      <w:pPr>
        <w:spacing w:line="360" w:lineRule="auto"/>
        <w:jc w:val="center"/>
        <w:rPr>
          <w:rFonts w:ascii="宋体" w:hAnsi="宋体"/>
          <w:b/>
          <w:sz w:val="28"/>
        </w:rPr>
      </w:pPr>
      <w:bookmarkStart w:id="5" w:name="_Toc123112264"/>
      <w:bookmarkStart w:id="6" w:name="_Toc139992302"/>
      <w:bookmarkStart w:id="7" w:name="_Toc139991727"/>
      <w:bookmarkStart w:id="8" w:name="_Toc123112225"/>
      <w:bookmarkStart w:id="9" w:name="_Toc123701384"/>
      <w:r w:rsidRPr="00294E0E">
        <w:rPr>
          <w:rFonts w:ascii="宋体" w:hAnsi="宋体"/>
          <w:b/>
          <w:sz w:val="28"/>
        </w:rPr>
        <w:t>基金托管人：</w:t>
      </w:r>
      <w:bookmarkEnd w:id="5"/>
      <w:bookmarkEnd w:id="6"/>
      <w:bookmarkEnd w:id="7"/>
      <w:bookmarkEnd w:id="8"/>
      <w:bookmarkEnd w:id="9"/>
      <w:r w:rsidR="00A966F3" w:rsidRPr="00294E0E">
        <w:rPr>
          <w:rFonts w:ascii="宋体" w:hAnsi="宋体" w:hint="eastAsia"/>
          <w:b/>
          <w:sz w:val="28"/>
        </w:rPr>
        <w:t>中信银行股份有限公司</w:t>
      </w:r>
    </w:p>
    <w:p w14:paraId="7E74DC98" w14:textId="77777777" w:rsidR="00AF269E" w:rsidRPr="00294E0E" w:rsidRDefault="00AF269E">
      <w:pPr>
        <w:spacing w:line="360" w:lineRule="auto"/>
        <w:rPr>
          <w:rFonts w:ascii="宋体" w:hAnsi="宋体"/>
          <w:b/>
        </w:rPr>
      </w:pPr>
    </w:p>
    <w:p w14:paraId="643FA7BB" w14:textId="77777777" w:rsidR="00AF269E" w:rsidRPr="00294E0E" w:rsidRDefault="00AF269E">
      <w:pPr>
        <w:spacing w:line="360" w:lineRule="auto"/>
        <w:rPr>
          <w:rFonts w:ascii="宋体" w:hAnsi="宋体"/>
          <w:b/>
        </w:rPr>
      </w:pPr>
    </w:p>
    <w:p w14:paraId="79129C27" w14:textId="77777777" w:rsidR="00AF269E" w:rsidRPr="00294E0E" w:rsidRDefault="00AF269E">
      <w:pPr>
        <w:spacing w:line="360" w:lineRule="auto"/>
        <w:jc w:val="center"/>
        <w:rPr>
          <w:rFonts w:ascii="宋体" w:hAnsi="宋体"/>
          <w:b/>
          <w:sz w:val="28"/>
          <w:szCs w:val="28"/>
        </w:rPr>
      </w:pPr>
    </w:p>
    <w:p w14:paraId="2F6D14F7" w14:textId="77777777" w:rsidR="00AF269E" w:rsidRPr="00294E0E" w:rsidRDefault="00AF269E">
      <w:pPr>
        <w:spacing w:line="360" w:lineRule="auto"/>
        <w:rPr>
          <w:rFonts w:ascii="宋体" w:hAnsi="宋体"/>
          <w:b/>
        </w:rPr>
        <w:sectPr w:rsidR="00AF269E" w:rsidRPr="00294E0E">
          <w:headerReference w:type="default" r:id="rId8"/>
          <w:footerReference w:type="even" r:id="rId9"/>
          <w:headerReference w:type="first" r:id="rId10"/>
          <w:footerReference w:type="first" r:id="rId11"/>
          <w:pgSz w:w="11906" w:h="16838"/>
          <w:pgMar w:top="1440" w:right="1800" w:bottom="1440" w:left="1800" w:header="851" w:footer="992" w:gutter="0"/>
          <w:pgNumType w:start="0"/>
          <w:cols w:space="720"/>
          <w:titlePg/>
          <w:docGrid w:type="lines" w:linePitch="312"/>
        </w:sectPr>
      </w:pPr>
    </w:p>
    <w:p w14:paraId="06CA04F3" w14:textId="77777777" w:rsidR="00AF269E" w:rsidRPr="00294E0E" w:rsidRDefault="00A075E6">
      <w:pPr>
        <w:widowControl/>
        <w:spacing w:line="360" w:lineRule="auto"/>
        <w:jc w:val="center"/>
        <w:rPr>
          <w:rFonts w:ascii="宋体" w:hAnsi="宋体"/>
          <w:b/>
          <w:sz w:val="28"/>
        </w:rPr>
      </w:pPr>
      <w:r w:rsidRPr="00294E0E">
        <w:rPr>
          <w:rFonts w:ascii="宋体" w:hAnsi="宋体"/>
          <w:b/>
          <w:sz w:val="28"/>
        </w:rPr>
        <w:lastRenderedPageBreak/>
        <w:t>目录</w:t>
      </w:r>
    </w:p>
    <w:p w14:paraId="0F2CA11E" w14:textId="77777777" w:rsidR="00AF269E" w:rsidRPr="00294E0E" w:rsidRDefault="00AF269E">
      <w:pPr>
        <w:widowControl/>
        <w:spacing w:line="360" w:lineRule="auto"/>
        <w:jc w:val="center"/>
        <w:rPr>
          <w:rFonts w:ascii="宋体" w:hAnsi="宋体"/>
          <w:b/>
          <w:sz w:val="36"/>
        </w:rPr>
      </w:pPr>
    </w:p>
    <w:p w14:paraId="3E2DB046" w14:textId="78E707B7" w:rsidR="00AF269E" w:rsidRPr="00294E0E" w:rsidRDefault="00A075E6">
      <w:pPr>
        <w:pStyle w:val="10"/>
        <w:rPr>
          <w:rFonts w:ascii="等线" w:eastAsia="等线" w:hAnsi="等线" w:cs="Times New Roman"/>
          <w:b w:val="0"/>
          <w:noProof/>
          <w:kern w:val="2"/>
          <w:sz w:val="21"/>
          <w:szCs w:val="22"/>
          <w:lang w:val="en-US"/>
        </w:rPr>
      </w:pPr>
      <w:r w:rsidRPr="00294E0E">
        <w:rPr>
          <w:b w:val="0"/>
          <w:sz w:val="24"/>
          <w:szCs w:val="24"/>
        </w:rPr>
        <w:fldChar w:fldCharType="begin"/>
      </w:r>
      <w:r w:rsidRPr="00294E0E">
        <w:rPr>
          <w:b w:val="0"/>
          <w:sz w:val="24"/>
          <w:szCs w:val="24"/>
        </w:rPr>
        <w:instrText xml:space="preserve"> TOC \o "1-3" \h \z \u </w:instrText>
      </w:r>
      <w:r w:rsidRPr="00294E0E">
        <w:rPr>
          <w:b w:val="0"/>
          <w:sz w:val="24"/>
          <w:szCs w:val="24"/>
        </w:rPr>
        <w:fldChar w:fldCharType="separate"/>
      </w:r>
      <w:hyperlink w:anchor="_Toc57279162" w:history="1">
        <w:r w:rsidRPr="00294E0E">
          <w:rPr>
            <w:rStyle w:val="afa"/>
            <w:noProof/>
          </w:rPr>
          <w:t>一、基金托管协议当事人</w:t>
        </w:r>
        <w:r w:rsidRPr="00294E0E">
          <w:rPr>
            <w:noProof/>
          </w:rPr>
          <w:tab/>
        </w:r>
        <w:r w:rsidRPr="00294E0E">
          <w:rPr>
            <w:noProof/>
          </w:rPr>
          <w:fldChar w:fldCharType="begin"/>
        </w:r>
        <w:r w:rsidRPr="00294E0E">
          <w:rPr>
            <w:noProof/>
          </w:rPr>
          <w:instrText xml:space="preserve"> PAGEREF _Toc57279162 \h </w:instrText>
        </w:r>
        <w:r w:rsidRPr="00294E0E">
          <w:rPr>
            <w:noProof/>
          </w:rPr>
        </w:r>
        <w:r w:rsidRPr="00294E0E">
          <w:rPr>
            <w:noProof/>
          </w:rPr>
          <w:fldChar w:fldCharType="separate"/>
        </w:r>
        <w:r w:rsidR="00BF196A">
          <w:rPr>
            <w:noProof/>
          </w:rPr>
          <w:t>1</w:t>
        </w:r>
        <w:r w:rsidRPr="00294E0E">
          <w:rPr>
            <w:noProof/>
          </w:rPr>
          <w:fldChar w:fldCharType="end"/>
        </w:r>
      </w:hyperlink>
    </w:p>
    <w:p w14:paraId="79D045FE" w14:textId="29D09448" w:rsidR="00AF269E" w:rsidRPr="00294E0E" w:rsidRDefault="0010793C">
      <w:pPr>
        <w:pStyle w:val="10"/>
        <w:rPr>
          <w:rFonts w:ascii="等线" w:eastAsia="等线" w:hAnsi="等线" w:cs="Times New Roman"/>
          <w:b w:val="0"/>
          <w:noProof/>
          <w:kern w:val="2"/>
          <w:sz w:val="21"/>
          <w:szCs w:val="22"/>
          <w:lang w:val="en-US"/>
        </w:rPr>
      </w:pPr>
      <w:hyperlink w:anchor="_Toc57279163" w:history="1">
        <w:r w:rsidR="00A075E6" w:rsidRPr="00294E0E">
          <w:rPr>
            <w:rStyle w:val="afa"/>
            <w:noProof/>
          </w:rPr>
          <w:t>二、基金托管协议的依据、目的和原则</w:t>
        </w:r>
        <w:r w:rsidR="00A075E6" w:rsidRPr="00294E0E">
          <w:rPr>
            <w:noProof/>
          </w:rPr>
          <w:tab/>
        </w:r>
        <w:r w:rsidR="00A075E6" w:rsidRPr="00294E0E">
          <w:rPr>
            <w:noProof/>
          </w:rPr>
          <w:fldChar w:fldCharType="begin"/>
        </w:r>
        <w:r w:rsidR="00A075E6" w:rsidRPr="00294E0E">
          <w:rPr>
            <w:noProof/>
          </w:rPr>
          <w:instrText xml:space="preserve"> PAGEREF _Toc57279163 \h </w:instrText>
        </w:r>
        <w:r w:rsidR="00A075E6" w:rsidRPr="00294E0E">
          <w:rPr>
            <w:noProof/>
          </w:rPr>
        </w:r>
        <w:r w:rsidR="00A075E6" w:rsidRPr="00294E0E">
          <w:rPr>
            <w:noProof/>
          </w:rPr>
          <w:fldChar w:fldCharType="separate"/>
        </w:r>
        <w:r w:rsidR="00BF196A">
          <w:rPr>
            <w:noProof/>
          </w:rPr>
          <w:t>3</w:t>
        </w:r>
        <w:r w:rsidR="00A075E6" w:rsidRPr="00294E0E">
          <w:rPr>
            <w:noProof/>
          </w:rPr>
          <w:fldChar w:fldCharType="end"/>
        </w:r>
      </w:hyperlink>
    </w:p>
    <w:p w14:paraId="461A15F0" w14:textId="328F7E1D" w:rsidR="00AF269E" w:rsidRPr="00294E0E" w:rsidRDefault="0010793C">
      <w:pPr>
        <w:pStyle w:val="10"/>
        <w:rPr>
          <w:rFonts w:ascii="等线" w:eastAsia="等线" w:hAnsi="等线" w:cs="Times New Roman"/>
          <w:b w:val="0"/>
          <w:noProof/>
          <w:kern w:val="2"/>
          <w:sz w:val="21"/>
          <w:szCs w:val="22"/>
          <w:lang w:val="en-US"/>
        </w:rPr>
      </w:pPr>
      <w:hyperlink w:anchor="_Toc57279164" w:history="1">
        <w:r w:rsidR="00A075E6" w:rsidRPr="00294E0E">
          <w:rPr>
            <w:rStyle w:val="afa"/>
            <w:noProof/>
          </w:rPr>
          <w:t>三、基金托管人对基金管理人的业务监督和核查</w:t>
        </w:r>
        <w:r w:rsidR="00A075E6" w:rsidRPr="00294E0E">
          <w:rPr>
            <w:noProof/>
          </w:rPr>
          <w:tab/>
        </w:r>
        <w:r w:rsidR="00A075E6" w:rsidRPr="00294E0E">
          <w:rPr>
            <w:noProof/>
          </w:rPr>
          <w:fldChar w:fldCharType="begin"/>
        </w:r>
        <w:r w:rsidR="00A075E6" w:rsidRPr="00294E0E">
          <w:rPr>
            <w:noProof/>
          </w:rPr>
          <w:instrText xml:space="preserve"> PAGEREF _Toc57279164 \h </w:instrText>
        </w:r>
        <w:r w:rsidR="00A075E6" w:rsidRPr="00294E0E">
          <w:rPr>
            <w:noProof/>
          </w:rPr>
        </w:r>
        <w:r w:rsidR="00A075E6" w:rsidRPr="00294E0E">
          <w:rPr>
            <w:noProof/>
          </w:rPr>
          <w:fldChar w:fldCharType="separate"/>
        </w:r>
        <w:r w:rsidR="00BF196A">
          <w:rPr>
            <w:noProof/>
          </w:rPr>
          <w:t>4</w:t>
        </w:r>
        <w:r w:rsidR="00A075E6" w:rsidRPr="00294E0E">
          <w:rPr>
            <w:noProof/>
          </w:rPr>
          <w:fldChar w:fldCharType="end"/>
        </w:r>
      </w:hyperlink>
    </w:p>
    <w:p w14:paraId="71C86AFB" w14:textId="411D065C" w:rsidR="00AF269E" w:rsidRPr="00294E0E" w:rsidRDefault="0010793C">
      <w:pPr>
        <w:pStyle w:val="10"/>
        <w:rPr>
          <w:rFonts w:ascii="等线" w:eastAsia="等线" w:hAnsi="等线" w:cs="Times New Roman"/>
          <w:b w:val="0"/>
          <w:noProof/>
          <w:kern w:val="2"/>
          <w:sz w:val="21"/>
          <w:szCs w:val="22"/>
          <w:lang w:val="en-US"/>
        </w:rPr>
      </w:pPr>
      <w:hyperlink w:anchor="_Toc57279165" w:history="1">
        <w:r w:rsidR="00A075E6" w:rsidRPr="00294E0E">
          <w:rPr>
            <w:rStyle w:val="afa"/>
            <w:noProof/>
          </w:rPr>
          <w:t>四、基金管理人对</w:t>
        </w:r>
        <w:bookmarkStart w:id="10" w:name="_GoBack"/>
        <w:bookmarkEnd w:id="10"/>
        <w:r w:rsidR="00A075E6" w:rsidRPr="00294E0E">
          <w:rPr>
            <w:rStyle w:val="afa"/>
            <w:noProof/>
          </w:rPr>
          <w:t>基金托管人的业务核查</w:t>
        </w:r>
        <w:r w:rsidR="00A075E6" w:rsidRPr="00294E0E">
          <w:rPr>
            <w:noProof/>
          </w:rPr>
          <w:tab/>
        </w:r>
        <w:r w:rsidR="00A075E6" w:rsidRPr="00294E0E">
          <w:rPr>
            <w:noProof/>
          </w:rPr>
          <w:fldChar w:fldCharType="begin"/>
        </w:r>
        <w:r w:rsidR="00A075E6" w:rsidRPr="00294E0E">
          <w:rPr>
            <w:noProof/>
          </w:rPr>
          <w:instrText xml:space="preserve"> PAGEREF _Toc57279165 \h </w:instrText>
        </w:r>
        <w:r w:rsidR="00A075E6" w:rsidRPr="00294E0E">
          <w:rPr>
            <w:noProof/>
          </w:rPr>
        </w:r>
        <w:r w:rsidR="00A075E6" w:rsidRPr="00294E0E">
          <w:rPr>
            <w:noProof/>
          </w:rPr>
          <w:fldChar w:fldCharType="separate"/>
        </w:r>
        <w:r w:rsidR="00BF196A">
          <w:rPr>
            <w:noProof/>
          </w:rPr>
          <w:t>13</w:t>
        </w:r>
        <w:r w:rsidR="00A075E6" w:rsidRPr="00294E0E">
          <w:rPr>
            <w:noProof/>
          </w:rPr>
          <w:fldChar w:fldCharType="end"/>
        </w:r>
      </w:hyperlink>
    </w:p>
    <w:p w14:paraId="30BD145F" w14:textId="5E8322F9" w:rsidR="00AF269E" w:rsidRPr="00294E0E" w:rsidRDefault="0010793C">
      <w:pPr>
        <w:pStyle w:val="10"/>
        <w:rPr>
          <w:rFonts w:ascii="等线" w:eastAsia="等线" w:hAnsi="等线" w:cs="Times New Roman"/>
          <w:b w:val="0"/>
          <w:noProof/>
          <w:kern w:val="2"/>
          <w:sz w:val="21"/>
          <w:szCs w:val="22"/>
          <w:lang w:val="en-US"/>
        </w:rPr>
      </w:pPr>
      <w:hyperlink w:anchor="_Toc57279166" w:history="1">
        <w:r w:rsidR="00A075E6" w:rsidRPr="00294E0E">
          <w:rPr>
            <w:rStyle w:val="afa"/>
            <w:noProof/>
          </w:rPr>
          <w:t>五、基金财产保管</w:t>
        </w:r>
        <w:r w:rsidR="00A075E6" w:rsidRPr="00294E0E">
          <w:rPr>
            <w:noProof/>
          </w:rPr>
          <w:tab/>
        </w:r>
        <w:r w:rsidR="00A075E6" w:rsidRPr="00294E0E">
          <w:rPr>
            <w:noProof/>
          </w:rPr>
          <w:fldChar w:fldCharType="begin"/>
        </w:r>
        <w:r w:rsidR="00A075E6" w:rsidRPr="00294E0E">
          <w:rPr>
            <w:noProof/>
          </w:rPr>
          <w:instrText xml:space="preserve"> PAGEREF _Toc57279166 \h </w:instrText>
        </w:r>
        <w:r w:rsidR="00A075E6" w:rsidRPr="00294E0E">
          <w:rPr>
            <w:noProof/>
          </w:rPr>
        </w:r>
        <w:r w:rsidR="00A075E6" w:rsidRPr="00294E0E">
          <w:rPr>
            <w:noProof/>
          </w:rPr>
          <w:fldChar w:fldCharType="separate"/>
        </w:r>
        <w:r w:rsidR="00BF196A">
          <w:rPr>
            <w:noProof/>
          </w:rPr>
          <w:t>14</w:t>
        </w:r>
        <w:r w:rsidR="00A075E6" w:rsidRPr="00294E0E">
          <w:rPr>
            <w:noProof/>
          </w:rPr>
          <w:fldChar w:fldCharType="end"/>
        </w:r>
      </w:hyperlink>
    </w:p>
    <w:p w14:paraId="60C35DA5" w14:textId="3C867CE5" w:rsidR="00AF269E" w:rsidRPr="00294E0E" w:rsidRDefault="0010793C">
      <w:pPr>
        <w:pStyle w:val="10"/>
        <w:rPr>
          <w:rFonts w:ascii="等线" w:eastAsia="等线" w:hAnsi="等线" w:cs="Times New Roman"/>
          <w:b w:val="0"/>
          <w:noProof/>
          <w:kern w:val="2"/>
          <w:sz w:val="21"/>
          <w:szCs w:val="22"/>
          <w:lang w:val="en-US"/>
        </w:rPr>
      </w:pPr>
      <w:hyperlink w:anchor="_Toc57279167" w:history="1">
        <w:r w:rsidR="00A075E6" w:rsidRPr="00294E0E">
          <w:rPr>
            <w:rStyle w:val="afa"/>
            <w:noProof/>
          </w:rPr>
          <w:t>六、指令的发送、确认和执行</w:t>
        </w:r>
        <w:r w:rsidR="00A075E6" w:rsidRPr="00294E0E">
          <w:rPr>
            <w:noProof/>
          </w:rPr>
          <w:tab/>
        </w:r>
        <w:r w:rsidR="00A075E6" w:rsidRPr="00294E0E">
          <w:rPr>
            <w:noProof/>
          </w:rPr>
          <w:fldChar w:fldCharType="begin"/>
        </w:r>
        <w:r w:rsidR="00A075E6" w:rsidRPr="00294E0E">
          <w:rPr>
            <w:noProof/>
          </w:rPr>
          <w:instrText xml:space="preserve"> PAGEREF _Toc57279167 \h </w:instrText>
        </w:r>
        <w:r w:rsidR="00A075E6" w:rsidRPr="00294E0E">
          <w:rPr>
            <w:noProof/>
          </w:rPr>
        </w:r>
        <w:r w:rsidR="00A075E6" w:rsidRPr="00294E0E">
          <w:rPr>
            <w:noProof/>
          </w:rPr>
          <w:fldChar w:fldCharType="separate"/>
        </w:r>
        <w:r w:rsidR="00BF196A">
          <w:rPr>
            <w:noProof/>
          </w:rPr>
          <w:t>17</w:t>
        </w:r>
        <w:r w:rsidR="00A075E6" w:rsidRPr="00294E0E">
          <w:rPr>
            <w:noProof/>
          </w:rPr>
          <w:fldChar w:fldCharType="end"/>
        </w:r>
      </w:hyperlink>
    </w:p>
    <w:p w14:paraId="41EC7AAD" w14:textId="29E98AD1" w:rsidR="00AF269E" w:rsidRPr="00294E0E" w:rsidRDefault="0010793C">
      <w:pPr>
        <w:pStyle w:val="10"/>
        <w:rPr>
          <w:rFonts w:ascii="等线" w:eastAsia="等线" w:hAnsi="等线" w:cs="Times New Roman"/>
          <w:b w:val="0"/>
          <w:noProof/>
          <w:kern w:val="2"/>
          <w:sz w:val="21"/>
          <w:szCs w:val="22"/>
          <w:lang w:val="en-US"/>
        </w:rPr>
      </w:pPr>
      <w:hyperlink w:anchor="_Toc57279168" w:history="1">
        <w:r w:rsidR="00A075E6" w:rsidRPr="00294E0E">
          <w:rPr>
            <w:rStyle w:val="afa"/>
            <w:noProof/>
          </w:rPr>
          <w:t>八、基金资产净值计算和会计核算</w:t>
        </w:r>
        <w:r w:rsidR="00A075E6" w:rsidRPr="00294E0E">
          <w:rPr>
            <w:noProof/>
          </w:rPr>
          <w:tab/>
        </w:r>
        <w:r w:rsidR="00A075E6" w:rsidRPr="00294E0E">
          <w:rPr>
            <w:noProof/>
          </w:rPr>
          <w:fldChar w:fldCharType="begin"/>
        </w:r>
        <w:r w:rsidR="00A075E6" w:rsidRPr="00294E0E">
          <w:rPr>
            <w:noProof/>
          </w:rPr>
          <w:instrText xml:space="preserve"> PAGEREF _Toc57279168 \h </w:instrText>
        </w:r>
        <w:r w:rsidR="00A075E6" w:rsidRPr="00294E0E">
          <w:rPr>
            <w:noProof/>
          </w:rPr>
        </w:r>
        <w:r w:rsidR="00A075E6" w:rsidRPr="00294E0E">
          <w:rPr>
            <w:noProof/>
          </w:rPr>
          <w:fldChar w:fldCharType="separate"/>
        </w:r>
        <w:r w:rsidR="00BF196A">
          <w:rPr>
            <w:noProof/>
          </w:rPr>
          <w:t>24</w:t>
        </w:r>
        <w:r w:rsidR="00A075E6" w:rsidRPr="00294E0E">
          <w:rPr>
            <w:noProof/>
          </w:rPr>
          <w:fldChar w:fldCharType="end"/>
        </w:r>
      </w:hyperlink>
    </w:p>
    <w:p w14:paraId="282B22BB" w14:textId="6651EE38" w:rsidR="00AF269E" w:rsidRPr="00294E0E" w:rsidRDefault="0010793C">
      <w:pPr>
        <w:pStyle w:val="10"/>
        <w:rPr>
          <w:rFonts w:ascii="等线" w:eastAsia="等线" w:hAnsi="等线" w:cs="Times New Roman"/>
          <w:b w:val="0"/>
          <w:noProof/>
          <w:kern w:val="2"/>
          <w:sz w:val="21"/>
          <w:szCs w:val="22"/>
          <w:lang w:val="en-US"/>
        </w:rPr>
      </w:pPr>
      <w:hyperlink w:anchor="_Toc57279169" w:history="1">
        <w:r w:rsidR="00A075E6" w:rsidRPr="00294E0E">
          <w:rPr>
            <w:rStyle w:val="afa"/>
            <w:noProof/>
          </w:rPr>
          <w:t>九、基金收益分配</w:t>
        </w:r>
        <w:r w:rsidR="00A075E6" w:rsidRPr="00294E0E">
          <w:rPr>
            <w:noProof/>
          </w:rPr>
          <w:tab/>
        </w:r>
        <w:r w:rsidR="00A075E6" w:rsidRPr="00294E0E">
          <w:rPr>
            <w:noProof/>
          </w:rPr>
          <w:fldChar w:fldCharType="begin"/>
        </w:r>
        <w:r w:rsidR="00A075E6" w:rsidRPr="00294E0E">
          <w:rPr>
            <w:noProof/>
          </w:rPr>
          <w:instrText xml:space="preserve"> PAGEREF _Toc57279169 \h </w:instrText>
        </w:r>
        <w:r w:rsidR="00A075E6" w:rsidRPr="00294E0E">
          <w:rPr>
            <w:noProof/>
          </w:rPr>
        </w:r>
        <w:r w:rsidR="00A075E6" w:rsidRPr="00294E0E">
          <w:rPr>
            <w:noProof/>
          </w:rPr>
          <w:fldChar w:fldCharType="separate"/>
        </w:r>
        <w:r w:rsidR="00BF196A">
          <w:rPr>
            <w:noProof/>
          </w:rPr>
          <w:t>32</w:t>
        </w:r>
        <w:r w:rsidR="00A075E6" w:rsidRPr="00294E0E">
          <w:rPr>
            <w:noProof/>
          </w:rPr>
          <w:fldChar w:fldCharType="end"/>
        </w:r>
      </w:hyperlink>
    </w:p>
    <w:p w14:paraId="19E01848" w14:textId="57A63306" w:rsidR="00AF269E" w:rsidRPr="00294E0E" w:rsidRDefault="0010793C">
      <w:pPr>
        <w:pStyle w:val="10"/>
        <w:rPr>
          <w:rFonts w:ascii="等线" w:eastAsia="等线" w:hAnsi="等线" w:cs="Times New Roman"/>
          <w:b w:val="0"/>
          <w:noProof/>
          <w:kern w:val="2"/>
          <w:sz w:val="21"/>
          <w:szCs w:val="22"/>
          <w:lang w:val="en-US"/>
        </w:rPr>
      </w:pPr>
      <w:hyperlink w:anchor="_Toc57279170" w:history="1">
        <w:r w:rsidR="00A075E6" w:rsidRPr="00294E0E">
          <w:rPr>
            <w:rStyle w:val="afa"/>
            <w:noProof/>
          </w:rPr>
          <w:t>十、信息披露</w:t>
        </w:r>
        <w:r w:rsidR="00A075E6" w:rsidRPr="00294E0E">
          <w:rPr>
            <w:noProof/>
          </w:rPr>
          <w:tab/>
        </w:r>
        <w:r w:rsidR="00A075E6" w:rsidRPr="00294E0E">
          <w:rPr>
            <w:noProof/>
          </w:rPr>
          <w:fldChar w:fldCharType="begin"/>
        </w:r>
        <w:r w:rsidR="00A075E6" w:rsidRPr="00294E0E">
          <w:rPr>
            <w:noProof/>
          </w:rPr>
          <w:instrText xml:space="preserve"> PAGEREF _Toc57279170 \h </w:instrText>
        </w:r>
        <w:r w:rsidR="00A075E6" w:rsidRPr="00294E0E">
          <w:rPr>
            <w:noProof/>
          </w:rPr>
        </w:r>
        <w:r w:rsidR="00A075E6" w:rsidRPr="00294E0E">
          <w:rPr>
            <w:noProof/>
          </w:rPr>
          <w:fldChar w:fldCharType="separate"/>
        </w:r>
        <w:r w:rsidR="00BF196A">
          <w:rPr>
            <w:noProof/>
          </w:rPr>
          <w:t>34</w:t>
        </w:r>
        <w:r w:rsidR="00A075E6" w:rsidRPr="00294E0E">
          <w:rPr>
            <w:noProof/>
          </w:rPr>
          <w:fldChar w:fldCharType="end"/>
        </w:r>
      </w:hyperlink>
    </w:p>
    <w:p w14:paraId="45104C69" w14:textId="49912856" w:rsidR="00AF269E" w:rsidRPr="00294E0E" w:rsidRDefault="0010793C">
      <w:pPr>
        <w:pStyle w:val="10"/>
        <w:rPr>
          <w:rFonts w:ascii="等线" w:eastAsia="等线" w:hAnsi="等线" w:cs="Times New Roman"/>
          <w:b w:val="0"/>
          <w:noProof/>
          <w:kern w:val="2"/>
          <w:sz w:val="21"/>
          <w:szCs w:val="22"/>
          <w:lang w:val="en-US"/>
        </w:rPr>
      </w:pPr>
      <w:hyperlink w:anchor="_Toc57279171" w:history="1">
        <w:r w:rsidR="00A075E6" w:rsidRPr="00294E0E">
          <w:rPr>
            <w:rStyle w:val="afa"/>
            <w:noProof/>
          </w:rPr>
          <w:t>十一、基金费用</w:t>
        </w:r>
        <w:r w:rsidR="00A075E6" w:rsidRPr="00294E0E">
          <w:rPr>
            <w:noProof/>
          </w:rPr>
          <w:tab/>
        </w:r>
        <w:r w:rsidR="00A075E6" w:rsidRPr="00294E0E">
          <w:rPr>
            <w:noProof/>
          </w:rPr>
          <w:fldChar w:fldCharType="begin"/>
        </w:r>
        <w:r w:rsidR="00A075E6" w:rsidRPr="00294E0E">
          <w:rPr>
            <w:noProof/>
          </w:rPr>
          <w:instrText xml:space="preserve"> PAGEREF _Toc57279171 \h </w:instrText>
        </w:r>
        <w:r w:rsidR="00A075E6" w:rsidRPr="00294E0E">
          <w:rPr>
            <w:noProof/>
          </w:rPr>
        </w:r>
        <w:r w:rsidR="00A075E6" w:rsidRPr="00294E0E">
          <w:rPr>
            <w:noProof/>
          </w:rPr>
          <w:fldChar w:fldCharType="separate"/>
        </w:r>
        <w:r w:rsidR="00BF196A">
          <w:rPr>
            <w:noProof/>
          </w:rPr>
          <w:t>36</w:t>
        </w:r>
        <w:r w:rsidR="00A075E6" w:rsidRPr="00294E0E">
          <w:rPr>
            <w:noProof/>
          </w:rPr>
          <w:fldChar w:fldCharType="end"/>
        </w:r>
      </w:hyperlink>
    </w:p>
    <w:p w14:paraId="1D503236" w14:textId="1FB52BF8" w:rsidR="00AF269E" w:rsidRPr="00294E0E" w:rsidRDefault="0010793C">
      <w:pPr>
        <w:pStyle w:val="10"/>
        <w:rPr>
          <w:rFonts w:ascii="等线" w:eastAsia="等线" w:hAnsi="等线" w:cs="Times New Roman"/>
          <w:b w:val="0"/>
          <w:noProof/>
          <w:kern w:val="2"/>
          <w:sz w:val="21"/>
          <w:szCs w:val="22"/>
          <w:lang w:val="en-US"/>
        </w:rPr>
      </w:pPr>
      <w:hyperlink w:anchor="_Toc57279172" w:history="1">
        <w:r w:rsidR="00A075E6" w:rsidRPr="00294E0E">
          <w:rPr>
            <w:rStyle w:val="afa"/>
            <w:noProof/>
          </w:rPr>
          <w:t>十二、基金份额持有人名册的保管</w:t>
        </w:r>
        <w:r w:rsidR="00A075E6" w:rsidRPr="00294E0E">
          <w:rPr>
            <w:noProof/>
          </w:rPr>
          <w:tab/>
        </w:r>
        <w:r w:rsidR="00A075E6" w:rsidRPr="00294E0E">
          <w:rPr>
            <w:noProof/>
          </w:rPr>
          <w:fldChar w:fldCharType="begin"/>
        </w:r>
        <w:r w:rsidR="00A075E6" w:rsidRPr="00294E0E">
          <w:rPr>
            <w:noProof/>
          </w:rPr>
          <w:instrText xml:space="preserve"> PAGEREF _Toc57279172 \h </w:instrText>
        </w:r>
        <w:r w:rsidR="00A075E6" w:rsidRPr="00294E0E">
          <w:rPr>
            <w:noProof/>
          </w:rPr>
        </w:r>
        <w:r w:rsidR="00A075E6" w:rsidRPr="00294E0E">
          <w:rPr>
            <w:noProof/>
          </w:rPr>
          <w:fldChar w:fldCharType="separate"/>
        </w:r>
        <w:r w:rsidR="00BF196A">
          <w:rPr>
            <w:noProof/>
          </w:rPr>
          <w:t>39</w:t>
        </w:r>
        <w:r w:rsidR="00A075E6" w:rsidRPr="00294E0E">
          <w:rPr>
            <w:noProof/>
          </w:rPr>
          <w:fldChar w:fldCharType="end"/>
        </w:r>
      </w:hyperlink>
    </w:p>
    <w:p w14:paraId="28A301D5" w14:textId="2D3EFB86" w:rsidR="00AF269E" w:rsidRPr="00294E0E" w:rsidRDefault="0010793C">
      <w:pPr>
        <w:pStyle w:val="10"/>
        <w:rPr>
          <w:rFonts w:ascii="等线" w:eastAsia="等线" w:hAnsi="等线" w:cs="Times New Roman"/>
          <w:b w:val="0"/>
          <w:noProof/>
          <w:kern w:val="2"/>
          <w:sz w:val="21"/>
          <w:szCs w:val="22"/>
          <w:lang w:val="en-US"/>
        </w:rPr>
      </w:pPr>
      <w:hyperlink w:anchor="_Toc57279173" w:history="1">
        <w:r w:rsidR="00A075E6" w:rsidRPr="00294E0E">
          <w:rPr>
            <w:rStyle w:val="afa"/>
            <w:noProof/>
          </w:rPr>
          <w:t>十三、基金有关文件和档案的保存</w:t>
        </w:r>
        <w:r w:rsidR="00A075E6" w:rsidRPr="00294E0E">
          <w:rPr>
            <w:noProof/>
          </w:rPr>
          <w:tab/>
        </w:r>
        <w:r w:rsidR="00A075E6" w:rsidRPr="00294E0E">
          <w:rPr>
            <w:noProof/>
          </w:rPr>
          <w:fldChar w:fldCharType="begin"/>
        </w:r>
        <w:r w:rsidR="00A075E6" w:rsidRPr="00294E0E">
          <w:rPr>
            <w:noProof/>
          </w:rPr>
          <w:instrText xml:space="preserve"> PAGEREF _Toc57279173 \h </w:instrText>
        </w:r>
        <w:r w:rsidR="00A075E6" w:rsidRPr="00294E0E">
          <w:rPr>
            <w:noProof/>
          </w:rPr>
        </w:r>
        <w:r w:rsidR="00A075E6" w:rsidRPr="00294E0E">
          <w:rPr>
            <w:noProof/>
          </w:rPr>
          <w:fldChar w:fldCharType="separate"/>
        </w:r>
        <w:r w:rsidR="00BF196A">
          <w:rPr>
            <w:noProof/>
          </w:rPr>
          <w:t>40</w:t>
        </w:r>
        <w:r w:rsidR="00A075E6" w:rsidRPr="00294E0E">
          <w:rPr>
            <w:noProof/>
          </w:rPr>
          <w:fldChar w:fldCharType="end"/>
        </w:r>
      </w:hyperlink>
    </w:p>
    <w:p w14:paraId="108A1569" w14:textId="107EDC3F" w:rsidR="00AF269E" w:rsidRPr="00294E0E" w:rsidRDefault="0010793C">
      <w:pPr>
        <w:pStyle w:val="10"/>
        <w:rPr>
          <w:rFonts w:ascii="等线" w:eastAsia="等线" w:hAnsi="等线" w:cs="Times New Roman"/>
          <w:b w:val="0"/>
          <w:noProof/>
          <w:kern w:val="2"/>
          <w:sz w:val="21"/>
          <w:szCs w:val="22"/>
          <w:lang w:val="en-US"/>
        </w:rPr>
      </w:pPr>
      <w:hyperlink w:anchor="_Toc57279174" w:history="1">
        <w:r w:rsidR="00A075E6" w:rsidRPr="00294E0E">
          <w:rPr>
            <w:rStyle w:val="afa"/>
            <w:noProof/>
          </w:rPr>
          <w:t>十四、基金管理人和基金托管人的更换</w:t>
        </w:r>
        <w:r w:rsidR="00A075E6" w:rsidRPr="00294E0E">
          <w:rPr>
            <w:noProof/>
          </w:rPr>
          <w:tab/>
        </w:r>
        <w:r w:rsidR="00A075E6" w:rsidRPr="00294E0E">
          <w:rPr>
            <w:noProof/>
          </w:rPr>
          <w:fldChar w:fldCharType="begin"/>
        </w:r>
        <w:r w:rsidR="00A075E6" w:rsidRPr="00294E0E">
          <w:rPr>
            <w:noProof/>
          </w:rPr>
          <w:instrText xml:space="preserve"> PAGEREF _Toc57279174 \h </w:instrText>
        </w:r>
        <w:r w:rsidR="00A075E6" w:rsidRPr="00294E0E">
          <w:rPr>
            <w:noProof/>
          </w:rPr>
        </w:r>
        <w:r w:rsidR="00A075E6" w:rsidRPr="00294E0E">
          <w:rPr>
            <w:noProof/>
          </w:rPr>
          <w:fldChar w:fldCharType="separate"/>
        </w:r>
        <w:r w:rsidR="00BF196A">
          <w:rPr>
            <w:noProof/>
          </w:rPr>
          <w:t>41</w:t>
        </w:r>
        <w:r w:rsidR="00A075E6" w:rsidRPr="00294E0E">
          <w:rPr>
            <w:noProof/>
          </w:rPr>
          <w:fldChar w:fldCharType="end"/>
        </w:r>
      </w:hyperlink>
    </w:p>
    <w:p w14:paraId="1C640622" w14:textId="0272FE9D" w:rsidR="00AF269E" w:rsidRPr="00294E0E" w:rsidRDefault="0010793C">
      <w:pPr>
        <w:pStyle w:val="10"/>
        <w:rPr>
          <w:rFonts w:ascii="等线" w:eastAsia="等线" w:hAnsi="等线" w:cs="Times New Roman"/>
          <w:b w:val="0"/>
          <w:noProof/>
          <w:kern w:val="2"/>
          <w:sz w:val="21"/>
          <w:szCs w:val="22"/>
          <w:lang w:val="en-US"/>
        </w:rPr>
      </w:pPr>
      <w:hyperlink w:anchor="_Toc57279175" w:history="1">
        <w:r w:rsidR="00A075E6" w:rsidRPr="00294E0E">
          <w:rPr>
            <w:rStyle w:val="afa"/>
            <w:noProof/>
          </w:rPr>
          <w:t>十五、禁止行为</w:t>
        </w:r>
        <w:r w:rsidR="00A075E6" w:rsidRPr="00294E0E">
          <w:rPr>
            <w:noProof/>
          </w:rPr>
          <w:tab/>
        </w:r>
        <w:r w:rsidR="00A075E6" w:rsidRPr="00294E0E">
          <w:rPr>
            <w:noProof/>
          </w:rPr>
          <w:fldChar w:fldCharType="begin"/>
        </w:r>
        <w:r w:rsidR="00A075E6" w:rsidRPr="00294E0E">
          <w:rPr>
            <w:noProof/>
          </w:rPr>
          <w:instrText xml:space="preserve"> PAGEREF _Toc57279175 \h </w:instrText>
        </w:r>
        <w:r w:rsidR="00A075E6" w:rsidRPr="00294E0E">
          <w:rPr>
            <w:noProof/>
          </w:rPr>
        </w:r>
        <w:r w:rsidR="00A075E6" w:rsidRPr="00294E0E">
          <w:rPr>
            <w:noProof/>
          </w:rPr>
          <w:fldChar w:fldCharType="separate"/>
        </w:r>
        <w:r w:rsidR="00BF196A">
          <w:rPr>
            <w:noProof/>
          </w:rPr>
          <w:t>44</w:t>
        </w:r>
        <w:r w:rsidR="00A075E6" w:rsidRPr="00294E0E">
          <w:rPr>
            <w:noProof/>
          </w:rPr>
          <w:fldChar w:fldCharType="end"/>
        </w:r>
      </w:hyperlink>
    </w:p>
    <w:p w14:paraId="444C078A" w14:textId="539B052D" w:rsidR="00AF269E" w:rsidRPr="00294E0E" w:rsidRDefault="0010793C">
      <w:pPr>
        <w:pStyle w:val="10"/>
        <w:rPr>
          <w:rFonts w:ascii="等线" w:eastAsia="等线" w:hAnsi="等线" w:cs="Times New Roman"/>
          <w:b w:val="0"/>
          <w:noProof/>
          <w:kern w:val="2"/>
          <w:sz w:val="21"/>
          <w:szCs w:val="22"/>
          <w:lang w:val="en-US"/>
        </w:rPr>
      </w:pPr>
      <w:hyperlink w:anchor="_Toc57279176" w:history="1">
        <w:r w:rsidR="00A075E6" w:rsidRPr="00294E0E">
          <w:rPr>
            <w:rStyle w:val="afa"/>
            <w:noProof/>
          </w:rPr>
          <w:t>十六、基金托管协议的变更、终止与基金财产的清算</w:t>
        </w:r>
        <w:r w:rsidR="00A075E6" w:rsidRPr="00294E0E">
          <w:rPr>
            <w:noProof/>
          </w:rPr>
          <w:tab/>
        </w:r>
        <w:r w:rsidR="00A075E6" w:rsidRPr="00294E0E">
          <w:rPr>
            <w:noProof/>
          </w:rPr>
          <w:fldChar w:fldCharType="begin"/>
        </w:r>
        <w:r w:rsidR="00A075E6" w:rsidRPr="00294E0E">
          <w:rPr>
            <w:noProof/>
          </w:rPr>
          <w:instrText xml:space="preserve"> PAGEREF _Toc57279176 \h </w:instrText>
        </w:r>
        <w:r w:rsidR="00A075E6" w:rsidRPr="00294E0E">
          <w:rPr>
            <w:noProof/>
          </w:rPr>
        </w:r>
        <w:r w:rsidR="00A075E6" w:rsidRPr="00294E0E">
          <w:rPr>
            <w:noProof/>
          </w:rPr>
          <w:fldChar w:fldCharType="separate"/>
        </w:r>
        <w:r w:rsidR="00BF196A">
          <w:rPr>
            <w:noProof/>
          </w:rPr>
          <w:t>45</w:t>
        </w:r>
        <w:r w:rsidR="00A075E6" w:rsidRPr="00294E0E">
          <w:rPr>
            <w:noProof/>
          </w:rPr>
          <w:fldChar w:fldCharType="end"/>
        </w:r>
      </w:hyperlink>
    </w:p>
    <w:p w14:paraId="33CA1406" w14:textId="62207317" w:rsidR="00AF269E" w:rsidRPr="00294E0E" w:rsidRDefault="0010793C">
      <w:pPr>
        <w:pStyle w:val="10"/>
        <w:rPr>
          <w:rFonts w:ascii="等线" w:eastAsia="等线" w:hAnsi="等线" w:cs="Times New Roman"/>
          <w:b w:val="0"/>
          <w:noProof/>
          <w:kern w:val="2"/>
          <w:sz w:val="21"/>
          <w:szCs w:val="22"/>
          <w:lang w:val="en-US"/>
        </w:rPr>
      </w:pPr>
      <w:hyperlink w:anchor="_Toc57279177" w:history="1">
        <w:r w:rsidR="00A075E6" w:rsidRPr="00294E0E">
          <w:rPr>
            <w:rStyle w:val="afa"/>
            <w:noProof/>
          </w:rPr>
          <w:t>十七、违约责任</w:t>
        </w:r>
        <w:r w:rsidR="00A075E6" w:rsidRPr="00294E0E">
          <w:rPr>
            <w:noProof/>
          </w:rPr>
          <w:tab/>
        </w:r>
        <w:r w:rsidR="00A075E6" w:rsidRPr="00294E0E">
          <w:rPr>
            <w:noProof/>
          </w:rPr>
          <w:fldChar w:fldCharType="begin"/>
        </w:r>
        <w:r w:rsidR="00A075E6" w:rsidRPr="00294E0E">
          <w:rPr>
            <w:noProof/>
          </w:rPr>
          <w:instrText xml:space="preserve"> PAGEREF _Toc57279177 \h </w:instrText>
        </w:r>
        <w:r w:rsidR="00A075E6" w:rsidRPr="00294E0E">
          <w:rPr>
            <w:noProof/>
          </w:rPr>
        </w:r>
        <w:r w:rsidR="00A075E6" w:rsidRPr="00294E0E">
          <w:rPr>
            <w:noProof/>
          </w:rPr>
          <w:fldChar w:fldCharType="separate"/>
        </w:r>
        <w:r w:rsidR="00BF196A">
          <w:rPr>
            <w:noProof/>
          </w:rPr>
          <w:t>48</w:t>
        </w:r>
        <w:r w:rsidR="00A075E6" w:rsidRPr="00294E0E">
          <w:rPr>
            <w:noProof/>
          </w:rPr>
          <w:fldChar w:fldCharType="end"/>
        </w:r>
      </w:hyperlink>
    </w:p>
    <w:p w14:paraId="6A6EEA51" w14:textId="2D66F0A1" w:rsidR="00AF269E" w:rsidRPr="00294E0E" w:rsidRDefault="0010793C">
      <w:pPr>
        <w:pStyle w:val="10"/>
        <w:rPr>
          <w:rFonts w:ascii="等线" w:eastAsia="等线" w:hAnsi="等线" w:cs="Times New Roman"/>
          <w:b w:val="0"/>
          <w:noProof/>
          <w:kern w:val="2"/>
          <w:sz w:val="21"/>
          <w:szCs w:val="22"/>
          <w:lang w:val="en-US"/>
        </w:rPr>
      </w:pPr>
      <w:hyperlink w:anchor="_Toc57279178" w:history="1">
        <w:r w:rsidR="00A075E6" w:rsidRPr="00294E0E">
          <w:rPr>
            <w:rStyle w:val="afa"/>
            <w:noProof/>
          </w:rPr>
          <w:t>十八、争议解决方式</w:t>
        </w:r>
        <w:r w:rsidR="00A075E6" w:rsidRPr="00294E0E">
          <w:rPr>
            <w:noProof/>
          </w:rPr>
          <w:tab/>
        </w:r>
        <w:r w:rsidR="00A075E6" w:rsidRPr="00294E0E">
          <w:rPr>
            <w:noProof/>
          </w:rPr>
          <w:fldChar w:fldCharType="begin"/>
        </w:r>
        <w:r w:rsidR="00A075E6" w:rsidRPr="00294E0E">
          <w:rPr>
            <w:noProof/>
          </w:rPr>
          <w:instrText xml:space="preserve"> PAGEREF _Toc57279178 \h </w:instrText>
        </w:r>
        <w:r w:rsidR="00A075E6" w:rsidRPr="00294E0E">
          <w:rPr>
            <w:noProof/>
          </w:rPr>
        </w:r>
        <w:r w:rsidR="00A075E6" w:rsidRPr="00294E0E">
          <w:rPr>
            <w:noProof/>
          </w:rPr>
          <w:fldChar w:fldCharType="separate"/>
        </w:r>
        <w:r w:rsidR="00BF196A">
          <w:rPr>
            <w:noProof/>
          </w:rPr>
          <w:t>50</w:t>
        </w:r>
        <w:r w:rsidR="00A075E6" w:rsidRPr="00294E0E">
          <w:rPr>
            <w:noProof/>
          </w:rPr>
          <w:fldChar w:fldCharType="end"/>
        </w:r>
      </w:hyperlink>
    </w:p>
    <w:p w14:paraId="3C2011D9" w14:textId="78715D30" w:rsidR="00AF269E" w:rsidRPr="00294E0E" w:rsidRDefault="0010793C">
      <w:pPr>
        <w:pStyle w:val="10"/>
        <w:rPr>
          <w:rFonts w:ascii="等线" w:eastAsia="等线" w:hAnsi="等线" w:cs="Times New Roman"/>
          <w:b w:val="0"/>
          <w:noProof/>
          <w:kern w:val="2"/>
          <w:sz w:val="21"/>
          <w:szCs w:val="22"/>
          <w:lang w:val="en-US"/>
        </w:rPr>
      </w:pPr>
      <w:hyperlink w:anchor="_Toc57279179" w:history="1">
        <w:r w:rsidR="00A075E6" w:rsidRPr="00294E0E">
          <w:rPr>
            <w:rStyle w:val="afa"/>
            <w:noProof/>
          </w:rPr>
          <w:t>十九、基金托管协议的效力</w:t>
        </w:r>
        <w:r w:rsidR="00A075E6" w:rsidRPr="00294E0E">
          <w:rPr>
            <w:noProof/>
          </w:rPr>
          <w:tab/>
        </w:r>
        <w:r w:rsidR="00A075E6" w:rsidRPr="00294E0E">
          <w:rPr>
            <w:noProof/>
          </w:rPr>
          <w:fldChar w:fldCharType="begin"/>
        </w:r>
        <w:r w:rsidR="00A075E6" w:rsidRPr="00294E0E">
          <w:rPr>
            <w:noProof/>
          </w:rPr>
          <w:instrText xml:space="preserve"> PAGEREF _Toc57279179 \h </w:instrText>
        </w:r>
        <w:r w:rsidR="00A075E6" w:rsidRPr="00294E0E">
          <w:rPr>
            <w:noProof/>
          </w:rPr>
        </w:r>
        <w:r w:rsidR="00A075E6" w:rsidRPr="00294E0E">
          <w:rPr>
            <w:noProof/>
          </w:rPr>
          <w:fldChar w:fldCharType="separate"/>
        </w:r>
        <w:r w:rsidR="00BF196A">
          <w:rPr>
            <w:noProof/>
          </w:rPr>
          <w:t>51</w:t>
        </w:r>
        <w:r w:rsidR="00A075E6" w:rsidRPr="00294E0E">
          <w:rPr>
            <w:noProof/>
          </w:rPr>
          <w:fldChar w:fldCharType="end"/>
        </w:r>
      </w:hyperlink>
    </w:p>
    <w:p w14:paraId="3559854E" w14:textId="2B557877" w:rsidR="00AF269E" w:rsidRPr="00294E0E" w:rsidRDefault="0010793C">
      <w:pPr>
        <w:pStyle w:val="10"/>
        <w:rPr>
          <w:rFonts w:ascii="等线" w:eastAsia="等线" w:hAnsi="等线" w:cs="Times New Roman"/>
          <w:b w:val="0"/>
          <w:noProof/>
          <w:kern w:val="2"/>
          <w:sz w:val="21"/>
          <w:szCs w:val="22"/>
          <w:lang w:val="en-US"/>
        </w:rPr>
      </w:pPr>
      <w:hyperlink w:anchor="_Toc57279180" w:history="1">
        <w:r w:rsidR="00A075E6" w:rsidRPr="00294E0E">
          <w:rPr>
            <w:rStyle w:val="afa"/>
            <w:noProof/>
          </w:rPr>
          <w:t>二十、其他事项</w:t>
        </w:r>
        <w:r w:rsidR="00A075E6" w:rsidRPr="00294E0E">
          <w:rPr>
            <w:noProof/>
          </w:rPr>
          <w:tab/>
        </w:r>
        <w:r w:rsidR="00A075E6" w:rsidRPr="00294E0E">
          <w:rPr>
            <w:noProof/>
          </w:rPr>
          <w:fldChar w:fldCharType="begin"/>
        </w:r>
        <w:r w:rsidR="00A075E6" w:rsidRPr="00294E0E">
          <w:rPr>
            <w:noProof/>
          </w:rPr>
          <w:instrText xml:space="preserve"> PAGEREF _Toc57279180 \h </w:instrText>
        </w:r>
        <w:r w:rsidR="00A075E6" w:rsidRPr="00294E0E">
          <w:rPr>
            <w:noProof/>
          </w:rPr>
        </w:r>
        <w:r w:rsidR="00A075E6" w:rsidRPr="00294E0E">
          <w:rPr>
            <w:noProof/>
          </w:rPr>
          <w:fldChar w:fldCharType="separate"/>
        </w:r>
        <w:r w:rsidR="00BF196A">
          <w:rPr>
            <w:noProof/>
          </w:rPr>
          <w:t>52</w:t>
        </w:r>
        <w:r w:rsidR="00A075E6" w:rsidRPr="00294E0E">
          <w:rPr>
            <w:noProof/>
          </w:rPr>
          <w:fldChar w:fldCharType="end"/>
        </w:r>
      </w:hyperlink>
    </w:p>
    <w:p w14:paraId="465BC226" w14:textId="55108F18" w:rsidR="00AF269E" w:rsidRPr="00294E0E" w:rsidRDefault="0010793C">
      <w:pPr>
        <w:pStyle w:val="10"/>
        <w:rPr>
          <w:rFonts w:ascii="等线" w:eastAsia="等线" w:hAnsi="等线" w:cs="Times New Roman"/>
          <w:b w:val="0"/>
          <w:noProof/>
          <w:kern w:val="2"/>
          <w:sz w:val="21"/>
          <w:szCs w:val="22"/>
          <w:lang w:val="en-US"/>
        </w:rPr>
      </w:pPr>
      <w:hyperlink w:anchor="_Toc57279181" w:history="1">
        <w:r w:rsidR="00A075E6" w:rsidRPr="00294E0E">
          <w:rPr>
            <w:rStyle w:val="afa"/>
            <w:noProof/>
          </w:rPr>
          <w:t>二十一、基金托管协议的签订</w:t>
        </w:r>
        <w:r w:rsidR="00A075E6" w:rsidRPr="00294E0E">
          <w:rPr>
            <w:noProof/>
          </w:rPr>
          <w:tab/>
        </w:r>
        <w:r w:rsidR="00A075E6" w:rsidRPr="00294E0E">
          <w:rPr>
            <w:noProof/>
          </w:rPr>
          <w:fldChar w:fldCharType="begin"/>
        </w:r>
        <w:r w:rsidR="00A075E6" w:rsidRPr="00294E0E">
          <w:rPr>
            <w:noProof/>
          </w:rPr>
          <w:instrText xml:space="preserve"> PAGEREF _Toc57279181 \h </w:instrText>
        </w:r>
        <w:r w:rsidR="00A075E6" w:rsidRPr="00294E0E">
          <w:rPr>
            <w:noProof/>
          </w:rPr>
        </w:r>
        <w:r w:rsidR="00A075E6" w:rsidRPr="00294E0E">
          <w:rPr>
            <w:noProof/>
          </w:rPr>
          <w:fldChar w:fldCharType="separate"/>
        </w:r>
        <w:r w:rsidR="00BF196A">
          <w:rPr>
            <w:noProof/>
          </w:rPr>
          <w:t>53</w:t>
        </w:r>
        <w:r w:rsidR="00A075E6" w:rsidRPr="00294E0E">
          <w:rPr>
            <w:noProof/>
          </w:rPr>
          <w:fldChar w:fldCharType="end"/>
        </w:r>
      </w:hyperlink>
    </w:p>
    <w:p w14:paraId="658B5EBA" w14:textId="77777777" w:rsidR="00AF269E" w:rsidRPr="00294E0E" w:rsidRDefault="00A075E6">
      <w:pPr>
        <w:pStyle w:val="10"/>
        <w:sectPr w:rsidR="00AF269E" w:rsidRPr="00294E0E">
          <w:headerReference w:type="default" r:id="rId12"/>
          <w:footerReference w:type="default" r:id="rId13"/>
          <w:pgSz w:w="11906" w:h="16838"/>
          <w:pgMar w:top="1440" w:right="1800" w:bottom="1440" w:left="1800" w:header="851" w:footer="992" w:gutter="0"/>
          <w:pgNumType w:start="1"/>
          <w:cols w:space="720"/>
          <w:docGrid w:type="lines" w:linePitch="312"/>
        </w:sectPr>
      </w:pPr>
      <w:r w:rsidRPr="00294E0E">
        <w:rPr>
          <w:b w:val="0"/>
          <w:sz w:val="24"/>
          <w:szCs w:val="24"/>
        </w:rPr>
        <w:fldChar w:fldCharType="end"/>
      </w:r>
      <w:bookmarkStart w:id="11" w:name="_Toc164766360"/>
    </w:p>
    <w:p w14:paraId="2EBDFFB4" w14:textId="77777777" w:rsidR="00AF269E" w:rsidRPr="00294E0E" w:rsidRDefault="00A075E6">
      <w:pPr>
        <w:pStyle w:val="af3"/>
        <w:spacing w:before="0" w:after="0"/>
        <w:ind w:firstLine="0"/>
        <w:rPr>
          <w:rFonts w:eastAsia="宋体" w:hAnsi="宋体"/>
          <w:color w:val="auto"/>
          <w:sz w:val="30"/>
          <w:szCs w:val="30"/>
        </w:rPr>
      </w:pPr>
      <w:bookmarkStart w:id="12" w:name="_Toc57279162"/>
      <w:bookmarkEnd w:id="11"/>
      <w:r w:rsidRPr="00294E0E">
        <w:rPr>
          <w:rFonts w:eastAsia="宋体" w:hAnsi="宋体" w:hint="eastAsia"/>
          <w:color w:val="auto"/>
          <w:sz w:val="30"/>
          <w:szCs w:val="30"/>
        </w:rPr>
        <w:lastRenderedPageBreak/>
        <w:t>一、基金托管协议当事人</w:t>
      </w:r>
      <w:bookmarkEnd w:id="12"/>
    </w:p>
    <w:p w14:paraId="4A077914" w14:textId="77777777" w:rsidR="00AF269E" w:rsidRPr="00294E0E" w:rsidRDefault="00AF269E">
      <w:pPr>
        <w:rPr>
          <w:rFonts w:ascii="宋体" w:hAnsi="宋体"/>
          <w:bCs/>
        </w:rPr>
      </w:pPr>
      <w:bookmarkStart w:id="13" w:name="_Toc139991731"/>
    </w:p>
    <w:p w14:paraId="1BBCC232" w14:textId="77777777" w:rsidR="00AF269E" w:rsidRPr="00294E0E" w:rsidRDefault="00A075E6">
      <w:pPr>
        <w:spacing w:line="360" w:lineRule="auto"/>
        <w:ind w:firstLineChars="200" w:firstLine="480"/>
        <w:rPr>
          <w:rFonts w:ascii="宋体" w:hAnsi="宋体"/>
          <w:sz w:val="24"/>
        </w:rPr>
      </w:pPr>
      <w:bookmarkStart w:id="14" w:name="_Toc48703885"/>
      <w:bookmarkStart w:id="15" w:name="_Toc22454433"/>
      <w:bookmarkStart w:id="16" w:name="_Toc258829399"/>
      <w:bookmarkEnd w:id="13"/>
      <w:r w:rsidRPr="00294E0E">
        <w:rPr>
          <w:rFonts w:ascii="宋体" w:hAnsi="宋体" w:hint="eastAsia"/>
          <w:sz w:val="24"/>
        </w:rPr>
        <w:t>（一）基金管理人</w:t>
      </w:r>
      <w:bookmarkEnd w:id="14"/>
      <w:bookmarkEnd w:id="15"/>
    </w:p>
    <w:p w14:paraId="3372A80B" w14:textId="77777777" w:rsidR="00AF269E" w:rsidRPr="00294E0E" w:rsidRDefault="00A075E6">
      <w:pPr>
        <w:spacing w:line="360" w:lineRule="auto"/>
        <w:ind w:firstLineChars="200" w:firstLine="480"/>
        <w:rPr>
          <w:bCs/>
          <w:sz w:val="24"/>
        </w:rPr>
      </w:pPr>
      <w:bookmarkStart w:id="17" w:name="_Toc48703886"/>
      <w:bookmarkStart w:id="18" w:name="_Toc22454434"/>
      <w:r w:rsidRPr="00294E0E">
        <w:rPr>
          <w:rFonts w:hint="eastAsia"/>
          <w:bCs/>
          <w:sz w:val="24"/>
        </w:rPr>
        <w:t>名称：南方基金管理股份有限公司</w:t>
      </w:r>
    </w:p>
    <w:p w14:paraId="50A58A75" w14:textId="77777777" w:rsidR="00AF269E" w:rsidRPr="00294E0E" w:rsidRDefault="00A075E6">
      <w:pPr>
        <w:spacing w:line="360" w:lineRule="auto"/>
        <w:ind w:firstLineChars="200" w:firstLine="480"/>
        <w:rPr>
          <w:bCs/>
          <w:sz w:val="24"/>
        </w:rPr>
      </w:pPr>
      <w:r w:rsidRPr="00294E0E">
        <w:rPr>
          <w:rFonts w:hint="eastAsia"/>
          <w:bCs/>
          <w:sz w:val="24"/>
        </w:rPr>
        <w:t>住所：深圳市福田区莲花街道益田路</w:t>
      </w:r>
      <w:r w:rsidRPr="00294E0E">
        <w:rPr>
          <w:rFonts w:hint="eastAsia"/>
          <w:bCs/>
          <w:sz w:val="24"/>
        </w:rPr>
        <w:t>5999</w:t>
      </w:r>
      <w:r w:rsidRPr="00294E0E">
        <w:rPr>
          <w:rFonts w:hint="eastAsia"/>
          <w:bCs/>
          <w:sz w:val="24"/>
        </w:rPr>
        <w:t>号基金大厦</w:t>
      </w:r>
      <w:r w:rsidRPr="00294E0E">
        <w:rPr>
          <w:rFonts w:hint="eastAsia"/>
          <w:bCs/>
          <w:sz w:val="24"/>
        </w:rPr>
        <w:t>32-42</w:t>
      </w:r>
      <w:r w:rsidRPr="00294E0E">
        <w:rPr>
          <w:rFonts w:hint="eastAsia"/>
          <w:bCs/>
          <w:sz w:val="24"/>
        </w:rPr>
        <w:t>楼</w:t>
      </w:r>
    </w:p>
    <w:p w14:paraId="79BD89E2" w14:textId="2969C96D" w:rsidR="00AF269E" w:rsidRPr="00294E0E" w:rsidRDefault="00A075E6">
      <w:pPr>
        <w:spacing w:line="360" w:lineRule="auto"/>
        <w:ind w:firstLineChars="200" w:firstLine="480"/>
        <w:rPr>
          <w:bCs/>
          <w:sz w:val="24"/>
        </w:rPr>
      </w:pPr>
      <w:r w:rsidRPr="00294E0E">
        <w:rPr>
          <w:rFonts w:hint="eastAsia"/>
          <w:bCs/>
          <w:sz w:val="24"/>
        </w:rPr>
        <w:t>法定代表人：</w:t>
      </w:r>
      <w:r w:rsidR="0080438F" w:rsidRPr="00294E0E">
        <w:rPr>
          <w:rFonts w:hint="eastAsia"/>
          <w:bCs/>
          <w:sz w:val="24"/>
        </w:rPr>
        <w:t>周易</w:t>
      </w:r>
    </w:p>
    <w:p w14:paraId="775FAC11" w14:textId="77777777" w:rsidR="00AF269E" w:rsidRPr="00294E0E" w:rsidRDefault="00A075E6">
      <w:pPr>
        <w:spacing w:line="360" w:lineRule="auto"/>
        <w:ind w:firstLineChars="200" w:firstLine="480"/>
        <w:rPr>
          <w:bCs/>
          <w:sz w:val="24"/>
        </w:rPr>
      </w:pPr>
      <w:r w:rsidRPr="00294E0E">
        <w:rPr>
          <w:rFonts w:hint="eastAsia"/>
          <w:bCs/>
          <w:sz w:val="24"/>
        </w:rPr>
        <w:t>成立时间：</w:t>
      </w:r>
      <w:r w:rsidRPr="00294E0E">
        <w:rPr>
          <w:rFonts w:hint="eastAsia"/>
          <w:bCs/>
          <w:sz w:val="24"/>
        </w:rPr>
        <w:t>1998</w:t>
      </w:r>
      <w:r w:rsidRPr="00294E0E">
        <w:rPr>
          <w:rFonts w:hint="eastAsia"/>
          <w:bCs/>
          <w:sz w:val="24"/>
        </w:rPr>
        <w:t>年</w:t>
      </w:r>
      <w:r w:rsidRPr="00294E0E">
        <w:rPr>
          <w:rFonts w:hint="eastAsia"/>
          <w:bCs/>
          <w:sz w:val="24"/>
        </w:rPr>
        <w:t>3</w:t>
      </w:r>
      <w:r w:rsidRPr="00294E0E">
        <w:rPr>
          <w:rFonts w:hint="eastAsia"/>
          <w:bCs/>
          <w:sz w:val="24"/>
        </w:rPr>
        <w:t>月</w:t>
      </w:r>
      <w:r w:rsidRPr="00294E0E">
        <w:rPr>
          <w:rFonts w:hint="eastAsia"/>
          <w:bCs/>
          <w:sz w:val="24"/>
        </w:rPr>
        <w:t>6</w:t>
      </w:r>
      <w:r w:rsidRPr="00294E0E">
        <w:rPr>
          <w:rFonts w:hint="eastAsia"/>
          <w:bCs/>
          <w:sz w:val="24"/>
        </w:rPr>
        <w:t>日</w:t>
      </w:r>
    </w:p>
    <w:p w14:paraId="2C5909E1" w14:textId="77777777" w:rsidR="00AF269E" w:rsidRPr="00294E0E" w:rsidRDefault="00A075E6">
      <w:pPr>
        <w:spacing w:line="360" w:lineRule="auto"/>
        <w:ind w:firstLineChars="200" w:firstLine="480"/>
        <w:rPr>
          <w:bCs/>
          <w:sz w:val="24"/>
        </w:rPr>
      </w:pPr>
      <w:r w:rsidRPr="00294E0E">
        <w:rPr>
          <w:rFonts w:hint="eastAsia"/>
          <w:bCs/>
          <w:sz w:val="24"/>
        </w:rPr>
        <w:t>批准设立机关：中国证券监督管理委员会</w:t>
      </w:r>
    </w:p>
    <w:p w14:paraId="6EDCC065" w14:textId="77777777" w:rsidR="00AF269E" w:rsidRPr="00294E0E" w:rsidRDefault="00A075E6">
      <w:pPr>
        <w:spacing w:line="360" w:lineRule="auto"/>
        <w:ind w:firstLineChars="200" w:firstLine="480"/>
        <w:rPr>
          <w:bCs/>
          <w:sz w:val="24"/>
        </w:rPr>
      </w:pPr>
      <w:r w:rsidRPr="00294E0E">
        <w:rPr>
          <w:rFonts w:hint="eastAsia"/>
          <w:bCs/>
          <w:sz w:val="24"/>
        </w:rPr>
        <w:t>批准设立文号：证监基字</w:t>
      </w:r>
      <w:r w:rsidRPr="00294E0E">
        <w:rPr>
          <w:rFonts w:hint="eastAsia"/>
          <w:bCs/>
          <w:sz w:val="24"/>
        </w:rPr>
        <w:t>[1998]4</w:t>
      </w:r>
      <w:r w:rsidRPr="00294E0E">
        <w:rPr>
          <w:rFonts w:hint="eastAsia"/>
          <w:bCs/>
          <w:sz w:val="24"/>
        </w:rPr>
        <w:t>号</w:t>
      </w:r>
    </w:p>
    <w:p w14:paraId="25CDE3B8" w14:textId="77777777" w:rsidR="00AF269E" w:rsidRPr="00294E0E" w:rsidRDefault="00A075E6">
      <w:pPr>
        <w:spacing w:line="360" w:lineRule="auto"/>
        <w:ind w:firstLineChars="200" w:firstLine="480"/>
        <w:rPr>
          <w:bCs/>
          <w:sz w:val="24"/>
        </w:rPr>
      </w:pPr>
      <w:r w:rsidRPr="00294E0E">
        <w:rPr>
          <w:rFonts w:hint="eastAsia"/>
          <w:bCs/>
          <w:sz w:val="24"/>
        </w:rPr>
        <w:t>组织形式：股份有限公司</w:t>
      </w:r>
    </w:p>
    <w:p w14:paraId="66A5DB97" w14:textId="77777777" w:rsidR="00AF269E" w:rsidRPr="00294E0E" w:rsidRDefault="00A075E6">
      <w:pPr>
        <w:spacing w:line="360" w:lineRule="auto"/>
        <w:ind w:firstLineChars="200" w:firstLine="480"/>
        <w:rPr>
          <w:bCs/>
          <w:sz w:val="24"/>
        </w:rPr>
      </w:pPr>
      <w:r w:rsidRPr="00294E0E">
        <w:rPr>
          <w:rFonts w:hint="eastAsia"/>
          <w:bCs/>
          <w:sz w:val="24"/>
        </w:rPr>
        <w:t>注册资本：人民币</w:t>
      </w:r>
      <w:r w:rsidRPr="00294E0E">
        <w:rPr>
          <w:rFonts w:hint="eastAsia"/>
          <w:bCs/>
          <w:sz w:val="24"/>
        </w:rPr>
        <w:t>3.6172</w:t>
      </w:r>
      <w:r w:rsidRPr="00294E0E">
        <w:rPr>
          <w:rFonts w:hint="eastAsia"/>
          <w:bCs/>
          <w:sz w:val="24"/>
        </w:rPr>
        <w:t>亿元</w:t>
      </w:r>
    </w:p>
    <w:p w14:paraId="03E61038" w14:textId="77777777" w:rsidR="00AF269E" w:rsidRPr="00294E0E" w:rsidRDefault="00A075E6">
      <w:pPr>
        <w:spacing w:line="360" w:lineRule="auto"/>
        <w:ind w:firstLineChars="200" w:firstLine="480"/>
        <w:rPr>
          <w:bCs/>
          <w:sz w:val="24"/>
        </w:rPr>
      </w:pPr>
      <w:r w:rsidRPr="00294E0E">
        <w:rPr>
          <w:rFonts w:hint="eastAsia"/>
          <w:bCs/>
          <w:sz w:val="24"/>
        </w:rPr>
        <w:t>经营范围：基金募集、基金销售、资产管理、中国证监会许可的其它业务</w:t>
      </w:r>
    </w:p>
    <w:p w14:paraId="2C08D816" w14:textId="77777777" w:rsidR="00AF269E" w:rsidRPr="00294E0E" w:rsidRDefault="00A075E6">
      <w:pPr>
        <w:spacing w:line="360" w:lineRule="auto"/>
        <w:ind w:firstLineChars="200" w:firstLine="480"/>
        <w:rPr>
          <w:bCs/>
          <w:sz w:val="24"/>
        </w:rPr>
      </w:pPr>
      <w:r w:rsidRPr="00294E0E">
        <w:rPr>
          <w:rFonts w:hint="eastAsia"/>
          <w:bCs/>
          <w:sz w:val="24"/>
        </w:rPr>
        <w:t>存续期间：持续经营</w:t>
      </w:r>
    </w:p>
    <w:p w14:paraId="6A56901E" w14:textId="77777777"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（二）基金托管人</w:t>
      </w:r>
      <w:bookmarkEnd w:id="17"/>
      <w:bookmarkEnd w:id="18"/>
    </w:p>
    <w:p w14:paraId="4C2E63A7" w14:textId="57086148"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名称：</w:t>
      </w:r>
      <w:r w:rsidR="00A966F3" w:rsidRPr="00294E0E">
        <w:rPr>
          <w:rFonts w:ascii="宋体" w:hAnsi="宋体" w:hint="eastAsia"/>
          <w:sz w:val="24"/>
        </w:rPr>
        <w:t>中信银行股份有限公司</w:t>
      </w:r>
    </w:p>
    <w:p w14:paraId="6C38E357" w14:textId="77777777" w:rsidR="00A966F3" w:rsidRPr="00294E0E" w:rsidRDefault="00A966F3" w:rsidP="00A966F3">
      <w:pPr>
        <w:spacing w:line="360" w:lineRule="auto"/>
        <w:ind w:firstLineChars="200" w:firstLine="480"/>
        <w:rPr>
          <w:bCs/>
          <w:sz w:val="24"/>
        </w:rPr>
      </w:pPr>
      <w:r w:rsidRPr="00294E0E">
        <w:rPr>
          <w:rFonts w:hint="eastAsia"/>
          <w:bCs/>
          <w:sz w:val="24"/>
        </w:rPr>
        <w:t>住所：北京市朝阳区光华路</w:t>
      </w:r>
      <w:r w:rsidRPr="00294E0E">
        <w:rPr>
          <w:rFonts w:hint="eastAsia"/>
          <w:bCs/>
          <w:sz w:val="24"/>
        </w:rPr>
        <w:t>10</w:t>
      </w:r>
      <w:r w:rsidRPr="00294E0E">
        <w:rPr>
          <w:rFonts w:hint="eastAsia"/>
          <w:bCs/>
          <w:sz w:val="24"/>
        </w:rPr>
        <w:t>号院</w:t>
      </w:r>
      <w:r w:rsidRPr="00294E0E">
        <w:rPr>
          <w:rFonts w:hint="eastAsia"/>
          <w:bCs/>
          <w:sz w:val="24"/>
        </w:rPr>
        <w:t>1</w:t>
      </w:r>
      <w:r w:rsidRPr="00294E0E">
        <w:rPr>
          <w:rFonts w:hint="eastAsia"/>
          <w:bCs/>
          <w:sz w:val="24"/>
        </w:rPr>
        <w:t>号楼</w:t>
      </w:r>
      <w:r w:rsidRPr="00294E0E">
        <w:rPr>
          <w:rFonts w:hint="eastAsia"/>
          <w:bCs/>
          <w:sz w:val="24"/>
        </w:rPr>
        <w:t>6-30</w:t>
      </w:r>
      <w:r w:rsidRPr="00294E0E">
        <w:rPr>
          <w:rFonts w:hint="eastAsia"/>
          <w:bCs/>
          <w:sz w:val="24"/>
        </w:rPr>
        <w:t>层</w:t>
      </w:r>
      <w:r w:rsidRPr="00294E0E">
        <w:rPr>
          <w:rFonts w:hint="eastAsia"/>
          <w:bCs/>
          <w:sz w:val="24"/>
        </w:rPr>
        <w:t>,32-42</w:t>
      </w:r>
      <w:r w:rsidRPr="00294E0E">
        <w:rPr>
          <w:rFonts w:hint="eastAsia"/>
          <w:bCs/>
          <w:sz w:val="24"/>
        </w:rPr>
        <w:t>层</w:t>
      </w:r>
    </w:p>
    <w:p w14:paraId="5D767FFB" w14:textId="77777777" w:rsidR="00A966F3" w:rsidRPr="00294E0E" w:rsidRDefault="00A966F3" w:rsidP="00A966F3">
      <w:pPr>
        <w:spacing w:line="360" w:lineRule="auto"/>
        <w:ind w:firstLineChars="200" w:firstLine="480"/>
        <w:rPr>
          <w:bCs/>
          <w:sz w:val="24"/>
        </w:rPr>
      </w:pPr>
      <w:r w:rsidRPr="00294E0E">
        <w:rPr>
          <w:rFonts w:hint="eastAsia"/>
          <w:bCs/>
          <w:sz w:val="24"/>
        </w:rPr>
        <w:t>办公地址：北京市朝阳区光华路</w:t>
      </w:r>
      <w:r w:rsidRPr="00294E0E">
        <w:rPr>
          <w:rFonts w:hint="eastAsia"/>
          <w:bCs/>
          <w:sz w:val="24"/>
        </w:rPr>
        <w:t>10</w:t>
      </w:r>
      <w:r w:rsidRPr="00294E0E">
        <w:rPr>
          <w:rFonts w:hint="eastAsia"/>
          <w:bCs/>
          <w:sz w:val="24"/>
        </w:rPr>
        <w:t>号院</w:t>
      </w:r>
      <w:r w:rsidRPr="00294E0E">
        <w:rPr>
          <w:rFonts w:hint="eastAsia"/>
          <w:bCs/>
          <w:sz w:val="24"/>
        </w:rPr>
        <w:t>1</w:t>
      </w:r>
      <w:r w:rsidRPr="00294E0E">
        <w:rPr>
          <w:rFonts w:hint="eastAsia"/>
          <w:bCs/>
          <w:sz w:val="24"/>
        </w:rPr>
        <w:t>号楼</w:t>
      </w:r>
      <w:r w:rsidRPr="00294E0E">
        <w:rPr>
          <w:rFonts w:hint="eastAsia"/>
          <w:bCs/>
          <w:sz w:val="24"/>
        </w:rPr>
        <w:t>6-30</w:t>
      </w:r>
      <w:r w:rsidRPr="00294E0E">
        <w:rPr>
          <w:rFonts w:hint="eastAsia"/>
          <w:bCs/>
          <w:sz w:val="24"/>
        </w:rPr>
        <w:t>层</w:t>
      </w:r>
      <w:r w:rsidRPr="00294E0E">
        <w:rPr>
          <w:rFonts w:hint="eastAsia"/>
          <w:bCs/>
          <w:sz w:val="24"/>
        </w:rPr>
        <w:t>,32-42</w:t>
      </w:r>
      <w:r w:rsidRPr="00294E0E">
        <w:rPr>
          <w:rFonts w:hint="eastAsia"/>
          <w:bCs/>
          <w:sz w:val="24"/>
        </w:rPr>
        <w:t>层</w:t>
      </w:r>
    </w:p>
    <w:p w14:paraId="2618B84C" w14:textId="77777777" w:rsidR="00A966F3" w:rsidRPr="00294E0E" w:rsidRDefault="00A966F3" w:rsidP="00A966F3">
      <w:pPr>
        <w:spacing w:line="360" w:lineRule="auto"/>
        <w:ind w:firstLineChars="200" w:firstLine="480"/>
        <w:rPr>
          <w:bCs/>
          <w:sz w:val="24"/>
        </w:rPr>
      </w:pPr>
      <w:r w:rsidRPr="00294E0E">
        <w:rPr>
          <w:rFonts w:hint="eastAsia"/>
          <w:bCs/>
          <w:sz w:val="24"/>
        </w:rPr>
        <w:t>邮政编码：</w:t>
      </w:r>
      <w:r w:rsidRPr="00294E0E">
        <w:rPr>
          <w:rFonts w:hint="eastAsia"/>
          <w:bCs/>
          <w:sz w:val="24"/>
        </w:rPr>
        <w:t>1000</w:t>
      </w:r>
      <w:r w:rsidRPr="00294E0E">
        <w:rPr>
          <w:bCs/>
          <w:sz w:val="24"/>
        </w:rPr>
        <w:t>20</w:t>
      </w:r>
    </w:p>
    <w:p w14:paraId="1D62F59B" w14:textId="4C7125A7" w:rsidR="00A966F3" w:rsidRPr="00294E0E" w:rsidRDefault="00A966F3" w:rsidP="00A966F3">
      <w:pPr>
        <w:spacing w:line="360" w:lineRule="auto"/>
        <w:ind w:firstLineChars="200" w:firstLine="480"/>
        <w:rPr>
          <w:bCs/>
          <w:sz w:val="24"/>
        </w:rPr>
      </w:pPr>
      <w:r w:rsidRPr="00294E0E">
        <w:rPr>
          <w:rFonts w:hint="eastAsia"/>
          <w:bCs/>
          <w:sz w:val="24"/>
        </w:rPr>
        <w:t>法定代表人：</w:t>
      </w:r>
      <w:r w:rsidR="00965C97">
        <w:rPr>
          <w:rFonts w:hint="eastAsia"/>
          <w:bCs/>
          <w:sz w:val="24"/>
        </w:rPr>
        <w:t>方合英</w:t>
      </w:r>
      <w:r w:rsidRPr="00294E0E">
        <w:rPr>
          <w:rFonts w:hint="eastAsia"/>
          <w:bCs/>
          <w:sz w:val="24"/>
        </w:rPr>
        <w:t xml:space="preserve"> </w:t>
      </w:r>
    </w:p>
    <w:p w14:paraId="78750569" w14:textId="056CF93C" w:rsidR="00A966F3" w:rsidRPr="00294E0E" w:rsidRDefault="00A966F3" w:rsidP="00A966F3">
      <w:pPr>
        <w:spacing w:line="360" w:lineRule="auto"/>
        <w:ind w:firstLineChars="200" w:firstLine="480"/>
        <w:rPr>
          <w:bCs/>
          <w:sz w:val="24"/>
        </w:rPr>
      </w:pPr>
      <w:r w:rsidRPr="00294E0E">
        <w:rPr>
          <w:rFonts w:hint="eastAsia"/>
          <w:bCs/>
          <w:sz w:val="24"/>
        </w:rPr>
        <w:t>成立日期：</w:t>
      </w:r>
      <w:r w:rsidRPr="00294E0E">
        <w:rPr>
          <w:bCs/>
          <w:sz w:val="24"/>
        </w:rPr>
        <w:t>1987</w:t>
      </w:r>
      <w:r w:rsidRPr="00294E0E">
        <w:rPr>
          <w:rFonts w:hint="eastAsia"/>
          <w:bCs/>
          <w:sz w:val="24"/>
        </w:rPr>
        <w:t>年</w:t>
      </w:r>
      <w:r w:rsidRPr="00294E0E">
        <w:rPr>
          <w:bCs/>
          <w:sz w:val="24"/>
        </w:rPr>
        <w:t>4</w:t>
      </w:r>
      <w:r w:rsidRPr="00294E0E">
        <w:rPr>
          <w:rFonts w:hint="eastAsia"/>
          <w:bCs/>
          <w:sz w:val="24"/>
        </w:rPr>
        <w:t>月</w:t>
      </w:r>
      <w:r w:rsidRPr="00294E0E">
        <w:rPr>
          <w:bCs/>
          <w:sz w:val="24"/>
        </w:rPr>
        <w:t>20</w:t>
      </w:r>
      <w:r w:rsidRPr="00294E0E">
        <w:rPr>
          <w:rFonts w:hint="eastAsia"/>
          <w:bCs/>
          <w:sz w:val="24"/>
        </w:rPr>
        <w:t>日</w:t>
      </w:r>
    </w:p>
    <w:p w14:paraId="40A23389" w14:textId="4A64A34F" w:rsidR="0011311A" w:rsidRPr="00294E0E" w:rsidRDefault="0011311A" w:rsidP="00A966F3">
      <w:pPr>
        <w:spacing w:line="360" w:lineRule="auto"/>
        <w:ind w:firstLineChars="200" w:firstLine="480"/>
        <w:rPr>
          <w:bCs/>
          <w:sz w:val="24"/>
        </w:rPr>
      </w:pPr>
      <w:r w:rsidRPr="00294E0E">
        <w:rPr>
          <w:rFonts w:hint="eastAsia"/>
          <w:bCs/>
          <w:sz w:val="24"/>
        </w:rPr>
        <w:t>批准设立机关和批准设立文号：中华人民共和国国务院办公厅国办函</w:t>
      </w:r>
      <w:r w:rsidRPr="00294E0E">
        <w:rPr>
          <w:rFonts w:hint="eastAsia"/>
          <w:bCs/>
          <w:sz w:val="24"/>
        </w:rPr>
        <w:t>[1987]14</w:t>
      </w:r>
      <w:r w:rsidRPr="00294E0E">
        <w:rPr>
          <w:rFonts w:hint="eastAsia"/>
          <w:bCs/>
          <w:sz w:val="24"/>
        </w:rPr>
        <w:t>号</w:t>
      </w:r>
    </w:p>
    <w:p w14:paraId="3C5D7FA3" w14:textId="23B59C65" w:rsidR="00A966F3" w:rsidRPr="00294E0E" w:rsidRDefault="00A966F3" w:rsidP="00A966F3">
      <w:pPr>
        <w:spacing w:line="360" w:lineRule="auto"/>
        <w:ind w:firstLineChars="200" w:firstLine="480"/>
        <w:rPr>
          <w:bCs/>
          <w:sz w:val="24"/>
        </w:rPr>
      </w:pPr>
      <w:r w:rsidRPr="00294E0E">
        <w:rPr>
          <w:rFonts w:hint="eastAsia"/>
          <w:bCs/>
          <w:sz w:val="24"/>
        </w:rPr>
        <w:t>基金托管业务批准文号：</w:t>
      </w:r>
      <w:r w:rsidR="0011311A" w:rsidRPr="00294E0E">
        <w:rPr>
          <w:rFonts w:hint="eastAsia"/>
          <w:bCs/>
          <w:sz w:val="24"/>
        </w:rPr>
        <w:t>中国证监会</w:t>
      </w:r>
      <w:r w:rsidRPr="00294E0E">
        <w:rPr>
          <w:rFonts w:hint="eastAsia"/>
          <w:bCs/>
          <w:sz w:val="24"/>
        </w:rPr>
        <w:t>证监基金字</w:t>
      </w:r>
      <w:r w:rsidRPr="00294E0E">
        <w:rPr>
          <w:rFonts w:hint="eastAsia"/>
          <w:bCs/>
          <w:sz w:val="24"/>
        </w:rPr>
        <w:t>[2004]125</w:t>
      </w:r>
      <w:r w:rsidRPr="00294E0E">
        <w:rPr>
          <w:rFonts w:hint="eastAsia"/>
          <w:bCs/>
          <w:sz w:val="24"/>
        </w:rPr>
        <w:t>号</w:t>
      </w:r>
    </w:p>
    <w:p w14:paraId="69F658AB" w14:textId="77777777" w:rsidR="00A966F3" w:rsidRPr="00294E0E" w:rsidRDefault="00A966F3" w:rsidP="00A966F3">
      <w:pPr>
        <w:spacing w:line="360" w:lineRule="auto"/>
        <w:ind w:firstLineChars="200" w:firstLine="480"/>
        <w:rPr>
          <w:bCs/>
          <w:sz w:val="24"/>
        </w:rPr>
      </w:pPr>
      <w:r w:rsidRPr="00294E0E">
        <w:rPr>
          <w:rFonts w:hint="eastAsia"/>
          <w:bCs/>
          <w:sz w:val="24"/>
        </w:rPr>
        <w:t>组织形式：股份有限公司</w:t>
      </w:r>
    </w:p>
    <w:p w14:paraId="2AB48AC3" w14:textId="6A174507" w:rsidR="00A966F3" w:rsidRPr="00294E0E" w:rsidRDefault="00A966F3" w:rsidP="00A966F3">
      <w:pPr>
        <w:spacing w:line="360" w:lineRule="auto"/>
        <w:ind w:firstLineChars="200" w:firstLine="480"/>
        <w:rPr>
          <w:bCs/>
          <w:sz w:val="24"/>
        </w:rPr>
      </w:pPr>
      <w:r w:rsidRPr="00294E0E">
        <w:rPr>
          <w:rFonts w:hint="eastAsia"/>
          <w:bCs/>
          <w:sz w:val="24"/>
        </w:rPr>
        <w:t>注册资本：</w:t>
      </w:r>
      <w:r w:rsidR="00A62369" w:rsidRPr="00DD4510">
        <w:rPr>
          <w:rFonts w:hint="eastAsia"/>
          <w:bCs/>
          <w:sz w:val="24"/>
        </w:rPr>
        <w:t>489</w:t>
      </w:r>
      <w:r w:rsidR="00A62369">
        <w:rPr>
          <w:bCs/>
          <w:sz w:val="24"/>
        </w:rPr>
        <w:t>.35</w:t>
      </w:r>
      <w:r w:rsidR="00A62369">
        <w:rPr>
          <w:rFonts w:hint="eastAsia"/>
          <w:bCs/>
          <w:sz w:val="24"/>
        </w:rPr>
        <w:t>亿</w:t>
      </w:r>
      <w:r w:rsidRPr="00294E0E">
        <w:rPr>
          <w:rFonts w:hint="eastAsia"/>
          <w:bCs/>
          <w:sz w:val="24"/>
        </w:rPr>
        <w:t>元</w:t>
      </w:r>
    </w:p>
    <w:p w14:paraId="1B90413A" w14:textId="6B3C313B" w:rsidR="00AF269E" w:rsidRPr="00294E0E" w:rsidRDefault="00A966F3" w:rsidP="00A966F3">
      <w:pPr>
        <w:spacing w:line="360" w:lineRule="auto"/>
        <w:ind w:firstLineChars="200" w:firstLine="480"/>
        <w:rPr>
          <w:rFonts w:ascii="宋体" w:hAnsi="宋体"/>
          <w:sz w:val="24"/>
        </w:rPr>
      </w:pPr>
      <w:r w:rsidRPr="00294E0E">
        <w:rPr>
          <w:rFonts w:hint="eastAsia"/>
          <w:bCs/>
          <w:sz w:val="24"/>
        </w:rPr>
        <w:t>存续期间：持续经营</w:t>
      </w:r>
    </w:p>
    <w:p w14:paraId="08231E3F" w14:textId="7EA980AE" w:rsidR="00AF269E" w:rsidRPr="00294E0E" w:rsidRDefault="00A075E6" w:rsidP="00A966F3">
      <w:pPr>
        <w:spacing w:line="360" w:lineRule="auto"/>
        <w:ind w:firstLineChars="200" w:firstLine="480"/>
        <w:rPr>
          <w:rFonts w:ascii="宋体" w:hAnsi="宋体"/>
          <w:sz w:val="24"/>
        </w:rPr>
      </w:pPr>
      <w:r w:rsidRPr="00294E0E">
        <w:rPr>
          <w:rFonts w:ascii="宋体" w:hAnsi="宋体" w:hint="eastAsia"/>
          <w:sz w:val="24"/>
        </w:rPr>
        <w:t>经营范围：</w:t>
      </w:r>
      <w:r w:rsidR="00A966F3" w:rsidRPr="00294E0E">
        <w:rPr>
          <w:rFonts w:ascii="宋体" w:hAnsi="宋体" w:hint="eastAsia"/>
          <w:sz w:val="24"/>
        </w:rPr>
        <w:t>保险兼业代理业务；吸收公众存款；发放短期、中期和长期贷款；办理国内外结算；办理票据承兑与贴现；发行金融债券；代理发行、代理兑付、承销政府债券；买卖政府债券、金融债券；从事同业拆借；买卖、代理买卖外汇；</w:t>
      </w:r>
      <w:r w:rsidR="00A966F3" w:rsidRPr="00294E0E">
        <w:rPr>
          <w:rFonts w:ascii="宋体" w:hAnsi="宋体" w:hint="eastAsia"/>
          <w:sz w:val="24"/>
        </w:rPr>
        <w:lastRenderedPageBreak/>
        <w:t>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市场主体依法自主选择经营项目，开展经营活动；依法须经批准的项目，经相关部门批准后依批准的内容开展经营活动；不得从事国家和本市产业政策禁止和限制类项目的经营活动。）</w:t>
      </w:r>
    </w:p>
    <w:p w14:paraId="464C1800" w14:textId="77777777" w:rsidR="00AF269E" w:rsidRPr="00294E0E" w:rsidRDefault="00A075E6">
      <w:pPr>
        <w:pStyle w:val="af3"/>
        <w:spacing w:before="0" w:after="0"/>
        <w:ind w:firstLine="0"/>
        <w:rPr>
          <w:rFonts w:eastAsia="宋体" w:hAnsi="宋体"/>
          <w:color w:val="auto"/>
          <w:sz w:val="30"/>
          <w:szCs w:val="30"/>
        </w:rPr>
      </w:pPr>
      <w:r w:rsidRPr="00294E0E">
        <w:rPr>
          <w:rFonts w:eastAsia="宋体" w:hAnsi="宋体"/>
          <w:b w:val="0"/>
          <w:bCs/>
          <w:color w:val="auto"/>
          <w:kern w:val="44"/>
          <w:sz w:val="21"/>
        </w:rPr>
        <w:br w:type="page"/>
      </w:r>
      <w:bookmarkStart w:id="19" w:name="_Toc57279163"/>
      <w:bookmarkEnd w:id="16"/>
      <w:r w:rsidRPr="00294E0E">
        <w:rPr>
          <w:rFonts w:eastAsia="宋体" w:hAnsi="宋体" w:hint="eastAsia"/>
          <w:color w:val="auto"/>
          <w:sz w:val="30"/>
          <w:szCs w:val="30"/>
        </w:rPr>
        <w:lastRenderedPageBreak/>
        <w:t>二、基金托管协议的依据、目的和原则</w:t>
      </w:r>
      <w:bookmarkEnd w:id="19"/>
    </w:p>
    <w:p w14:paraId="70418BEB" w14:textId="77777777" w:rsidR="00AF269E" w:rsidRPr="00294E0E" w:rsidRDefault="00AF269E">
      <w:pPr>
        <w:autoSpaceDE w:val="0"/>
        <w:autoSpaceDN w:val="0"/>
        <w:adjustRightInd w:val="0"/>
        <w:spacing w:line="360" w:lineRule="auto"/>
        <w:ind w:firstLineChars="200" w:firstLine="420"/>
        <w:rPr>
          <w:rFonts w:ascii="宋体" w:hAnsi="宋体"/>
          <w:bCs/>
        </w:rPr>
      </w:pPr>
    </w:p>
    <w:p w14:paraId="1DA1A0FF" w14:textId="1586E586"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订立本协议的依据是《中华人民共和国民法典》、《中华人民共和国证券法》（以下简称《证券法》）、《中华人民共和国证券投资基金法》（以下简称《基金法》）、《中华人民共和国反洗钱法》（以下简称《反洗钱法》）、《</w:t>
      </w:r>
      <w:r w:rsidRPr="00294E0E">
        <w:rPr>
          <w:rFonts w:ascii="宋体" w:hAnsi="宋体" w:hint="eastAsia"/>
          <w:sz w:val="24"/>
        </w:rPr>
        <w:t>公开募集</w:t>
      </w:r>
      <w:r w:rsidRPr="00294E0E">
        <w:rPr>
          <w:rFonts w:ascii="宋体" w:hAnsi="宋体" w:hint="eastAsia"/>
          <w:bCs/>
          <w:sz w:val="24"/>
        </w:rPr>
        <w:t>证券投资基金运作管理办法》（以下简称《运作办法》）、《公开募集证券投资基金销售机构监督管理办法》、《</w:t>
      </w:r>
      <w:r w:rsidRPr="00294E0E">
        <w:rPr>
          <w:rFonts w:ascii="宋体" w:hAnsi="宋体" w:hint="eastAsia"/>
          <w:sz w:val="24"/>
        </w:rPr>
        <w:t>公开募集</w:t>
      </w:r>
      <w:r w:rsidRPr="00294E0E">
        <w:rPr>
          <w:rFonts w:ascii="宋体" w:hAnsi="宋体" w:hint="eastAsia"/>
          <w:bCs/>
          <w:sz w:val="24"/>
        </w:rPr>
        <w:t>证券投资基金信息披露管理办法》（以下简称《信息披露办法》）、《公开募集开放式证券投资基金流动性风险管理规定》</w:t>
      </w:r>
      <w:r w:rsidR="00BA6F47" w:rsidRPr="00294E0E">
        <w:rPr>
          <w:rFonts w:ascii="宋体" w:hAnsi="宋体" w:hint="eastAsia"/>
          <w:bCs/>
          <w:sz w:val="24"/>
        </w:rPr>
        <w:t>（以下简称《流动性风险管理规定》）</w:t>
      </w:r>
      <w:r w:rsidRPr="00294E0E">
        <w:rPr>
          <w:rFonts w:ascii="宋体" w:hAnsi="宋体" w:hint="eastAsia"/>
          <w:bCs/>
          <w:sz w:val="24"/>
        </w:rPr>
        <w:t>、《证券投资基金信息披露内容与格式准则第7号〈托管协议的内容与格式〉》、《金融机构客户身份识别和客户身份资料及交易记录保存管理办法》、《</w:t>
      </w:r>
      <w:r w:rsidR="00A966F3" w:rsidRPr="00294E0E">
        <w:rPr>
          <w:rFonts w:ascii="宋体" w:hAnsi="宋体" w:hint="eastAsia"/>
          <w:bCs/>
          <w:sz w:val="24"/>
        </w:rPr>
        <w:t>南方中证光伏产业指数发起式证券投资基金</w:t>
      </w:r>
      <w:r w:rsidRPr="00294E0E">
        <w:rPr>
          <w:rFonts w:ascii="宋体" w:hAnsi="宋体" w:hint="eastAsia"/>
          <w:bCs/>
          <w:sz w:val="24"/>
        </w:rPr>
        <w:t>基金合同》（以下简称《基金合同》</w:t>
      </w:r>
      <w:r w:rsidR="00BA6F47" w:rsidRPr="00294E0E">
        <w:rPr>
          <w:rFonts w:ascii="宋体" w:hAnsi="宋体" w:hint="eastAsia"/>
          <w:bCs/>
          <w:sz w:val="24"/>
        </w:rPr>
        <w:t>或基金合同</w:t>
      </w:r>
      <w:r w:rsidRPr="00294E0E">
        <w:rPr>
          <w:rFonts w:ascii="宋体" w:hAnsi="宋体" w:hint="eastAsia"/>
          <w:bCs/>
          <w:sz w:val="24"/>
        </w:rPr>
        <w:t>）及其他有关规定。</w:t>
      </w:r>
    </w:p>
    <w:p w14:paraId="05102CA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588DD3F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基金管理人和基金托管人本着平等自愿、诚实信用、充分保护基金份额持有人合法权益的原则，经协商一致，签订本协议。</w:t>
      </w:r>
    </w:p>
    <w:p w14:paraId="540987A4"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除非本协议另有约定，本协议所使用的词语或简称与其在《基金合同》的释义部分具有相同含义。</w:t>
      </w:r>
    </w:p>
    <w:p w14:paraId="0CA5816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若本基金实施侧袋机制的，侧袋机制实施期间的相关安排见《基金合同》和招募说明书的规定。</w:t>
      </w:r>
    </w:p>
    <w:p w14:paraId="44626306" w14:textId="71831347" w:rsidR="00AF269E" w:rsidRPr="00294E0E" w:rsidRDefault="00A075E6">
      <w:pPr>
        <w:widowControl/>
        <w:jc w:val="left"/>
        <w:rPr>
          <w:rFonts w:ascii="宋体" w:hAnsi="宋体"/>
          <w:b/>
          <w:kern w:val="0"/>
          <w:sz w:val="30"/>
          <w:szCs w:val="30"/>
        </w:rPr>
      </w:pPr>
      <w:r w:rsidRPr="00294E0E">
        <w:rPr>
          <w:rFonts w:ascii="宋体" w:hAnsi="宋体"/>
          <w:sz w:val="30"/>
          <w:szCs w:val="30"/>
        </w:rPr>
        <w:br w:type="page"/>
      </w:r>
    </w:p>
    <w:p w14:paraId="0D7DBAC5" w14:textId="2B3BEDE6" w:rsidR="00AF269E" w:rsidRPr="00294E0E" w:rsidRDefault="00A075E6">
      <w:pPr>
        <w:pStyle w:val="af3"/>
        <w:spacing w:before="0" w:after="0"/>
        <w:ind w:firstLine="0"/>
        <w:rPr>
          <w:rFonts w:eastAsia="宋体" w:hAnsi="宋体"/>
          <w:color w:val="auto"/>
          <w:sz w:val="30"/>
          <w:szCs w:val="30"/>
        </w:rPr>
      </w:pPr>
      <w:bookmarkStart w:id="20" w:name="_Toc57279164"/>
      <w:r w:rsidRPr="00294E0E">
        <w:rPr>
          <w:rFonts w:eastAsia="宋体" w:hAnsi="宋体" w:hint="eastAsia"/>
          <w:color w:val="auto"/>
          <w:sz w:val="30"/>
          <w:szCs w:val="30"/>
        </w:rPr>
        <w:t>三、基金托管人对基金管理人的业务监督和核查</w:t>
      </w:r>
      <w:bookmarkEnd w:id="20"/>
    </w:p>
    <w:p w14:paraId="2B72C606" w14:textId="77777777" w:rsidR="00AF269E" w:rsidRPr="00294E0E" w:rsidRDefault="00AF269E">
      <w:pPr>
        <w:spacing w:line="360" w:lineRule="auto"/>
        <w:ind w:firstLineChars="200" w:firstLine="480"/>
        <w:rPr>
          <w:rFonts w:ascii="宋体" w:hAnsi="宋体"/>
          <w:bCs/>
          <w:sz w:val="24"/>
        </w:rPr>
      </w:pPr>
    </w:p>
    <w:p w14:paraId="6D239F5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（一）基金托管人对基金管理人的投资行为行使监督权</w:t>
      </w:r>
    </w:p>
    <w:p w14:paraId="0AA460D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1、基金托管人根据有关法律法规的规定和《基金合同》的约定，对下述基金投资范围、投资对象进行监督。</w:t>
      </w:r>
    </w:p>
    <w:p w14:paraId="77875420" w14:textId="172A1AC7" w:rsidR="00057A55" w:rsidRPr="00294E0E" w:rsidRDefault="00012BA6" w:rsidP="00057A55">
      <w:pPr>
        <w:spacing w:line="360" w:lineRule="auto"/>
        <w:ind w:firstLineChars="200" w:firstLine="480"/>
        <w:rPr>
          <w:bCs/>
          <w:sz w:val="24"/>
        </w:rPr>
      </w:pPr>
      <w:r w:rsidRPr="00DD4510">
        <w:rPr>
          <w:rFonts w:hint="eastAsia"/>
          <w:bCs/>
          <w:sz w:val="24"/>
        </w:rPr>
        <w:t>本基金主要投资于标的指数成份股、备选成份股</w:t>
      </w:r>
      <w:r>
        <w:rPr>
          <w:rFonts w:hint="eastAsia"/>
          <w:bCs/>
          <w:sz w:val="24"/>
        </w:rPr>
        <w:t>（含存托凭证）</w:t>
      </w:r>
      <w:r w:rsidRPr="00DD4510">
        <w:rPr>
          <w:rFonts w:hint="eastAsia"/>
          <w:bCs/>
          <w:sz w:val="24"/>
        </w:rPr>
        <w:t>。为更好地实现投资目标，本基金可少量投资于非成份股（包含主板、创业板及其他经中国证监会核准或注册发行的股票</w:t>
      </w:r>
      <w:r>
        <w:rPr>
          <w:rFonts w:hint="eastAsia"/>
          <w:bCs/>
          <w:sz w:val="24"/>
        </w:rPr>
        <w:t>、存托凭证</w:t>
      </w:r>
      <w:r w:rsidRPr="00DD4510">
        <w:rPr>
          <w:rFonts w:hint="eastAsia"/>
          <w:bCs/>
          <w:sz w:val="24"/>
        </w:rPr>
        <w:t>）、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本基金可根据相关规定参与融资、转融通证券出借业务。</w:t>
      </w:r>
    </w:p>
    <w:p w14:paraId="1A01533E" w14:textId="1DB34D0F" w:rsidR="00AF269E" w:rsidRPr="00294E0E" w:rsidRDefault="00057A55" w:rsidP="00057A55">
      <w:pPr>
        <w:spacing w:line="360" w:lineRule="auto"/>
        <w:ind w:firstLineChars="200" w:firstLine="480"/>
        <w:rPr>
          <w:bCs/>
          <w:sz w:val="24"/>
        </w:rPr>
      </w:pPr>
      <w:r w:rsidRPr="00294E0E">
        <w:rPr>
          <w:rFonts w:hint="eastAsia"/>
          <w:bCs/>
          <w:sz w:val="24"/>
        </w:rPr>
        <w:t>如法律法规或监管机构以后允许基金投资其他品种，基金管理人在履行适当程序后，可以将其纳入投资范围。</w:t>
      </w:r>
    </w:p>
    <w:p w14:paraId="3FE32274"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2、基金托管人根据有关法律法规的规定及《基金合同》的约定对下述基金投融资比例进行监督：</w:t>
      </w:r>
    </w:p>
    <w:p w14:paraId="19624DB5" w14:textId="32367255" w:rsidR="00AF269E" w:rsidRPr="00294E0E" w:rsidRDefault="00A075E6">
      <w:pPr>
        <w:spacing w:line="360" w:lineRule="auto"/>
        <w:ind w:firstLineChars="200" w:firstLine="480"/>
        <w:rPr>
          <w:rFonts w:ascii="宋体" w:hAnsi="宋体"/>
          <w:bCs/>
          <w:sz w:val="24"/>
          <w:szCs w:val="20"/>
        </w:rPr>
      </w:pPr>
      <w:r w:rsidRPr="00294E0E">
        <w:rPr>
          <w:rFonts w:ascii="宋体" w:hAnsi="宋体" w:hint="eastAsia"/>
          <w:bCs/>
          <w:sz w:val="24"/>
        </w:rPr>
        <w:t>（1）按法律法规的规定及《基金合同》的约定，本基金的投资资产配置比例为：</w:t>
      </w:r>
      <w:r w:rsidR="00057A55" w:rsidRPr="00294E0E">
        <w:rPr>
          <w:rFonts w:hint="eastAsia"/>
          <w:bCs/>
          <w:sz w:val="24"/>
        </w:rPr>
        <w:t>本基金投资于股票（含存托凭证）的资产比例不低于基金资产的</w:t>
      </w:r>
      <w:r w:rsidR="00057A55" w:rsidRPr="00294E0E">
        <w:rPr>
          <w:rFonts w:hint="eastAsia"/>
          <w:bCs/>
          <w:sz w:val="24"/>
        </w:rPr>
        <w:t>90%</w:t>
      </w:r>
      <w:r w:rsidR="00057A55" w:rsidRPr="00294E0E">
        <w:rPr>
          <w:rFonts w:hint="eastAsia"/>
          <w:bCs/>
          <w:sz w:val="24"/>
        </w:rPr>
        <w:t>，投资于标的指数成份股和备选成份股的比例不低于非现金基金资产的</w:t>
      </w:r>
      <w:r w:rsidR="00057A55" w:rsidRPr="00294E0E">
        <w:rPr>
          <w:rFonts w:hint="eastAsia"/>
          <w:bCs/>
          <w:sz w:val="24"/>
        </w:rPr>
        <w:t>80%</w:t>
      </w:r>
      <w:r w:rsidR="00057A55" w:rsidRPr="00294E0E">
        <w:rPr>
          <w:rFonts w:hint="eastAsia"/>
          <w:bCs/>
          <w:sz w:val="24"/>
        </w:rPr>
        <w:t>。每个交易日日终在扣除金融衍生品合约需缴纳的交易保证金后，现金或到期日在一年以内的政府债券的投资比例不低于基金资产净值的</w:t>
      </w:r>
      <w:r w:rsidR="00057A55" w:rsidRPr="00294E0E">
        <w:rPr>
          <w:rFonts w:hint="eastAsia"/>
          <w:bCs/>
          <w:sz w:val="24"/>
        </w:rPr>
        <w:t>5%</w:t>
      </w:r>
      <w:r w:rsidR="00057A55" w:rsidRPr="00294E0E">
        <w:rPr>
          <w:rFonts w:hint="eastAsia"/>
          <w:bCs/>
          <w:sz w:val="24"/>
        </w:rPr>
        <w:t>，其中现金不包括结算备付金、存出保证金、应收申购款等。</w:t>
      </w:r>
    </w:p>
    <w:p w14:paraId="5A3C532F"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（2）根据法律法规的规定及《基金合同》的约定，本基金投资组合遵循以下投资限制：</w:t>
      </w:r>
    </w:p>
    <w:p w14:paraId="57501FFE" w14:textId="77777777"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基金的投资组合应遵循以下限制：</w:t>
      </w:r>
    </w:p>
    <w:p w14:paraId="37E83F05" w14:textId="4C621B90"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1）</w:t>
      </w:r>
      <w:r w:rsidR="00270106" w:rsidRPr="00294E0E">
        <w:rPr>
          <w:rFonts w:hint="eastAsia"/>
          <w:bCs/>
          <w:sz w:val="24"/>
        </w:rPr>
        <w:t>本基金投资于股票（含存托凭证）的资产比例不低于基金资产的</w:t>
      </w:r>
      <w:r w:rsidR="00270106" w:rsidRPr="00294E0E">
        <w:rPr>
          <w:rFonts w:hint="eastAsia"/>
          <w:bCs/>
          <w:sz w:val="24"/>
        </w:rPr>
        <w:t>90%</w:t>
      </w:r>
      <w:r w:rsidR="00270106" w:rsidRPr="00294E0E">
        <w:rPr>
          <w:rFonts w:hint="eastAsia"/>
          <w:bCs/>
          <w:sz w:val="24"/>
        </w:rPr>
        <w:t>，</w:t>
      </w:r>
      <w:r w:rsidR="00270106" w:rsidRPr="00294E0E">
        <w:rPr>
          <w:rFonts w:hint="eastAsia"/>
          <w:bCs/>
          <w:sz w:val="24"/>
        </w:rPr>
        <w:lastRenderedPageBreak/>
        <w:t>投资于标的指数成份股和备选成份股的比例不低于非现金基金资产的</w:t>
      </w:r>
      <w:r w:rsidR="00270106" w:rsidRPr="00294E0E">
        <w:rPr>
          <w:rFonts w:hint="eastAsia"/>
          <w:bCs/>
          <w:sz w:val="24"/>
        </w:rPr>
        <w:t>80%</w:t>
      </w:r>
      <w:r w:rsidR="00270106" w:rsidRPr="00294E0E">
        <w:rPr>
          <w:rFonts w:hint="eastAsia"/>
          <w:bCs/>
          <w:sz w:val="24"/>
        </w:rPr>
        <w:t>；</w:t>
      </w:r>
    </w:p>
    <w:p w14:paraId="51CE3D83" w14:textId="37349D35"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2）</w:t>
      </w:r>
      <w:r w:rsidR="00270106" w:rsidRPr="00294E0E">
        <w:rPr>
          <w:rFonts w:hint="eastAsia"/>
          <w:bCs/>
          <w:sz w:val="24"/>
        </w:rPr>
        <w:t>每个交易日日终在扣除金融衍生品合约需缴纳的交易保证金后，现金或到期日在一年以内的政府债券的投资比例不低于基金资产净值的</w:t>
      </w:r>
      <w:r w:rsidR="00270106" w:rsidRPr="00294E0E">
        <w:rPr>
          <w:rFonts w:hint="eastAsia"/>
          <w:bCs/>
          <w:sz w:val="24"/>
        </w:rPr>
        <w:t>5</w:t>
      </w:r>
      <w:r w:rsidR="00270106" w:rsidRPr="00294E0E">
        <w:rPr>
          <w:rFonts w:hint="eastAsia"/>
          <w:bCs/>
          <w:sz w:val="24"/>
        </w:rPr>
        <w:t>％，其中现金不包括结算备付金、存出保证金、应收申购款等；</w:t>
      </w:r>
    </w:p>
    <w:p w14:paraId="2AE85C59" w14:textId="77777777" w:rsidR="00270106" w:rsidRPr="00294E0E" w:rsidRDefault="00A075E6" w:rsidP="00270106">
      <w:pPr>
        <w:spacing w:line="360" w:lineRule="auto"/>
        <w:ind w:firstLineChars="200" w:firstLine="480"/>
        <w:rPr>
          <w:rFonts w:ascii="宋体" w:hAnsi="宋体"/>
          <w:sz w:val="24"/>
        </w:rPr>
      </w:pPr>
      <w:r w:rsidRPr="00294E0E">
        <w:rPr>
          <w:rFonts w:ascii="宋体" w:hAnsi="宋体" w:hint="eastAsia"/>
          <w:sz w:val="24"/>
        </w:rPr>
        <w:t>3）</w:t>
      </w:r>
      <w:r w:rsidR="00270106" w:rsidRPr="00294E0E">
        <w:rPr>
          <w:bCs/>
          <w:sz w:val="24"/>
        </w:rPr>
        <w:t>本基金投资于同一原始权益人的各类资产支持证券的比例，不得超过基金资产净值的</w:t>
      </w:r>
      <w:r w:rsidR="00270106" w:rsidRPr="00294E0E">
        <w:rPr>
          <w:bCs/>
          <w:sz w:val="24"/>
        </w:rPr>
        <w:t>10</w:t>
      </w:r>
      <w:r w:rsidR="00270106" w:rsidRPr="00294E0E">
        <w:rPr>
          <w:bCs/>
          <w:sz w:val="24"/>
        </w:rPr>
        <w:t>％；</w:t>
      </w:r>
    </w:p>
    <w:p w14:paraId="4950DF90" w14:textId="13EFD64E" w:rsidR="00AF269E" w:rsidRPr="00294E0E" w:rsidRDefault="00270106" w:rsidP="00270106">
      <w:pPr>
        <w:spacing w:line="360" w:lineRule="auto"/>
        <w:ind w:firstLineChars="200" w:firstLine="480"/>
        <w:rPr>
          <w:rFonts w:ascii="宋体" w:hAnsi="宋体"/>
          <w:sz w:val="24"/>
        </w:rPr>
      </w:pPr>
      <w:r w:rsidRPr="00294E0E">
        <w:rPr>
          <w:rFonts w:ascii="宋体" w:hAnsi="宋体"/>
          <w:sz w:val="24"/>
        </w:rPr>
        <w:t>4</w:t>
      </w:r>
      <w:r w:rsidRPr="00294E0E">
        <w:rPr>
          <w:rFonts w:ascii="宋体" w:hAnsi="宋体" w:hint="eastAsia"/>
          <w:sz w:val="24"/>
        </w:rPr>
        <w:t>）</w:t>
      </w:r>
      <w:r w:rsidRPr="00294E0E">
        <w:rPr>
          <w:bCs/>
          <w:sz w:val="24"/>
        </w:rPr>
        <w:t>本基金持有的全部资产支持证券，其市值不得超过基金资产净值的</w:t>
      </w:r>
      <w:r w:rsidRPr="00294E0E">
        <w:rPr>
          <w:bCs/>
          <w:sz w:val="24"/>
        </w:rPr>
        <w:t>20</w:t>
      </w:r>
      <w:r w:rsidRPr="00294E0E">
        <w:rPr>
          <w:bCs/>
          <w:sz w:val="24"/>
        </w:rPr>
        <w:t>％；</w:t>
      </w:r>
    </w:p>
    <w:p w14:paraId="3E9D7BA4" w14:textId="55997432"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5）</w:t>
      </w:r>
      <w:r w:rsidR="00270106" w:rsidRPr="00294E0E">
        <w:rPr>
          <w:bCs/>
          <w:sz w:val="24"/>
        </w:rPr>
        <w:t>本基金持有的同一</w:t>
      </w:r>
      <w:r w:rsidR="00270106" w:rsidRPr="00294E0E">
        <w:rPr>
          <w:bCs/>
          <w:sz w:val="24"/>
        </w:rPr>
        <w:t>(</w:t>
      </w:r>
      <w:r w:rsidR="00270106" w:rsidRPr="00294E0E">
        <w:rPr>
          <w:bCs/>
          <w:sz w:val="24"/>
        </w:rPr>
        <w:t>指同一信用级别</w:t>
      </w:r>
      <w:r w:rsidR="00270106" w:rsidRPr="00294E0E">
        <w:rPr>
          <w:bCs/>
          <w:sz w:val="24"/>
        </w:rPr>
        <w:t>)</w:t>
      </w:r>
      <w:r w:rsidR="00270106" w:rsidRPr="00294E0E">
        <w:rPr>
          <w:bCs/>
          <w:sz w:val="24"/>
        </w:rPr>
        <w:t>资产支持证券的比例，不得超过该资产支持证券规模的</w:t>
      </w:r>
      <w:r w:rsidR="00270106" w:rsidRPr="00294E0E">
        <w:rPr>
          <w:bCs/>
          <w:sz w:val="24"/>
        </w:rPr>
        <w:t>10</w:t>
      </w:r>
      <w:r w:rsidR="00270106" w:rsidRPr="00294E0E">
        <w:rPr>
          <w:bCs/>
          <w:sz w:val="24"/>
        </w:rPr>
        <w:t>％；</w:t>
      </w:r>
    </w:p>
    <w:p w14:paraId="3A9D24BC" w14:textId="09FA7421"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6）</w:t>
      </w:r>
      <w:r w:rsidR="00270106" w:rsidRPr="00294E0E">
        <w:rPr>
          <w:bCs/>
          <w:sz w:val="24"/>
        </w:rPr>
        <w:t>本基金管理人管理的全部基金投资于同一原始权益人的各类资产支持证券，不得超过其各类资产支持证券合计规模的</w:t>
      </w:r>
      <w:r w:rsidR="00270106" w:rsidRPr="00294E0E">
        <w:rPr>
          <w:bCs/>
          <w:sz w:val="24"/>
        </w:rPr>
        <w:t>10</w:t>
      </w:r>
      <w:r w:rsidR="00270106" w:rsidRPr="00294E0E">
        <w:rPr>
          <w:bCs/>
          <w:sz w:val="24"/>
        </w:rPr>
        <w:t>％；</w:t>
      </w:r>
    </w:p>
    <w:p w14:paraId="39971830" w14:textId="0D3EB6E3"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7）</w:t>
      </w:r>
      <w:r w:rsidR="00270106" w:rsidRPr="00294E0E">
        <w:rPr>
          <w:bCs/>
          <w:sz w:val="24"/>
        </w:rPr>
        <w:t>本基金应投资于信用级别评级为</w:t>
      </w:r>
      <w:r w:rsidR="00270106" w:rsidRPr="00294E0E">
        <w:rPr>
          <w:bCs/>
          <w:sz w:val="24"/>
        </w:rPr>
        <w:t>BBB</w:t>
      </w:r>
      <w:r w:rsidR="00270106" w:rsidRPr="00294E0E">
        <w:rPr>
          <w:bCs/>
          <w:sz w:val="24"/>
        </w:rPr>
        <w:t>以上</w:t>
      </w:r>
      <w:r w:rsidR="00270106" w:rsidRPr="00294E0E">
        <w:rPr>
          <w:bCs/>
          <w:sz w:val="24"/>
        </w:rPr>
        <w:t>(</w:t>
      </w:r>
      <w:r w:rsidR="00270106" w:rsidRPr="00294E0E">
        <w:rPr>
          <w:bCs/>
          <w:sz w:val="24"/>
        </w:rPr>
        <w:t>含</w:t>
      </w:r>
      <w:r w:rsidR="00270106" w:rsidRPr="00294E0E">
        <w:rPr>
          <w:bCs/>
          <w:sz w:val="24"/>
        </w:rPr>
        <w:t>BBB)</w:t>
      </w:r>
      <w:r w:rsidR="00270106" w:rsidRPr="00294E0E">
        <w:rPr>
          <w:bCs/>
          <w:sz w:val="24"/>
        </w:rPr>
        <w:t>的资产支持证券。基金持有资产支持证券期间，如果其信用等级下降、不再符合投资标准，应在评级报告发布之日起</w:t>
      </w:r>
      <w:r w:rsidR="00270106" w:rsidRPr="00294E0E">
        <w:rPr>
          <w:bCs/>
          <w:sz w:val="24"/>
        </w:rPr>
        <w:t>3</w:t>
      </w:r>
      <w:r w:rsidR="00270106" w:rsidRPr="00294E0E">
        <w:rPr>
          <w:bCs/>
          <w:sz w:val="24"/>
        </w:rPr>
        <w:t>个月内予以全部卖出；</w:t>
      </w:r>
    </w:p>
    <w:p w14:paraId="7487C5BF" w14:textId="0C579647"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8）</w:t>
      </w:r>
      <w:r w:rsidR="00270106" w:rsidRPr="00294E0E">
        <w:rPr>
          <w:bCs/>
          <w:sz w:val="24"/>
        </w:rPr>
        <w:t>基金财产参与股票发行申购，本基金所申报的金额不超过本基金的总资产，本基金所申报的股票数量不超过拟发行股票公司本次发行股票的总量；</w:t>
      </w:r>
    </w:p>
    <w:p w14:paraId="17BA2833" w14:textId="23F2CB4B"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9）</w:t>
      </w:r>
      <w:r w:rsidR="00270106" w:rsidRPr="00294E0E">
        <w:rPr>
          <w:rFonts w:hint="eastAsia"/>
          <w:bCs/>
          <w:sz w:val="24"/>
        </w:rPr>
        <w:t>本基金主动投资于流动性受限资产的市值合计不得超过基金资产净值的</w:t>
      </w:r>
      <w:r w:rsidR="00270106" w:rsidRPr="00294E0E">
        <w:rPr>
          <w:rFonts w:hint="eastAsia"/>
          <w:bCs/>
          <w:sz w:val="24"/>
        </w:rPr>
        <w:t>15%</w:t>
      </w:r>
      <w:r w:rsidR="00270106" w:rsidRPr="00294E0E">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5BA4F116" w14:textId="1A909707"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10）</w:t>
      </w:r>
      <w:r w:rsidR="00270106" w:rsidRPr="00294E0E">
        <w:rPr>
          <w:rFonts w:hint="eastAsia"/>
          <w:bCs/>
          <w:sz w:val="24"/>
        </w:rPr>
        <w:t>本基金与私募类证券资管产品及中国证监会认定的其他主体为交易对手开展逆回购交易的，可接受质押品的资质要求应当与基金合同约定的投资范围保持一致；</w:t>
      </w:r>
    </w:p>
    <w:p w14:paraId="61C1BA8C" w14:textId="4E69CFF8"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11）</w:t>
      </w:r>
      <w:r w:rsidR="00270106" w:rsidRPr="00294E0E">
        <w:rPr>
          <w:sz w:val="24"/>
        </w:rPr>
        <w:t>本基金资产总值不超过基金资产净值的</w:t>
      </w:r>
      <w:r w:rsidR="00270106" w:rsidRPr="00294E0E">
        <w:rPr>
          <w:sz w:val="24"/>
        </w:rPr>
        <w:t>140%</w:t>
      </w:r>
      <w:r w:rsidR="00270106" w:rsidRPr="00294E0E">
        <w:rPr>
          <w:sz w:val="24"/>
        </w:rPr>
        <w:t>；</w:t>
      </w:r>
    </w:p>
    <w:p w14:paraId="029505E1" w14:textId="77777777" w:rsidR="00270106" w:rsidRPr="00294E0E" w:rsidRDefault="00A075E6" w:rsidP="00270106">
      <w:pPr>
        <w:spacing w:line="360" w:lineRule="auto"/>
        <w:ind w:firstLineChars="200" w:firstLine="480"/>
        <w:rPr>
          <w:bCs/>
          <w:sz w:val="24"/>
        </w:rPr>
      </w:pPr>
      <w:r w:rsidRPr="00294E0E">
        <w:rPr>
          <w:rFonts w:ascii="宋体" w:hAnsi="宋体" w:hint="eastAsia"/>
          <w:sz w:val="24"/>
        </w:rPr>
        <w:t>12）</w:t>
      </w:r>
      <w:r w:rsidR="00270106" w:rsidRPr="00294E0E">
        <w:rPr>
          <w:rFonts w:hint="eastAsia"/>
          <w:bCs/>
          <w:sz w:val="24"/>
        </w:rPr>
        <w:t>本基金参与股指期货交易，应当符合下列投资限制：</w:t>
      </w:r>
    </w:p>
    <w:p w14:paraId="2A0F3EEA" w14:textId="14304EBE" w:rsidR="00270106" w:rsidRPr="00294E0E" w:rsidRDefault="00270106" w:rsidP="00270106">
      <w:pPr>
        <w:spacing w:line="360" w:lineRule="auto"/>
        <w:ind w:firstLineChars="200" w:firstLine="480"/>
        <w:rPr>
          <w:bCs/>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,1)</w:instrText>
      </w:r>
      <w:r w:rsidRPr="00294E0E">
        <w:rPr>
          <w:bCs/>
          <w:sz w:val="24"/>
        </w:rPr>
        <w:fldChar w:fldCharType="end"/>
      </w:r>
      <w:r w:rsidRPr="00294E0E">
        <w:rPr>
          <w:rFonts w:hint="eastAsia"/>
          <w:bCs/>
          <w:sz w:val="24"/>
        </w:rPr>
        <w:t>本基金在任何交易日日终，持有的买入股指期货合约价值，不得超过基金资产净值的</w:t>
      </w:r>
      <w:r w:rsidRPr="00294E0E">
        <w:rPr>
          <w:rFonts w:hint="eastAsia"/>
          <w:bCs/>
          <w:sz w:val="24"/>
        </w:rPr>
        <w:t>10%</w:t>
      </w:r>
      <w:r w:rsidRPr="00294E0E">
        <w:rPr>
          <w:rFonts w:hint="eastAsia"/>
          <w:bCs/>
          <w:sz w:val="24"/>
        </w:rPr>
        <w:t>；</w:t>
      </w:r>
    </w:p>
    <w:p w14:paraId="25ED5700" w14:textId="4C95EBAC" w:rsidR="00270106" w:rsidRPr="00294E0E" w:rsidRDefault="00270106" w:rsidP="00270106">
      <w:pPr>
        <w:spacing w:line="360" w:lineRule="auto"/>
        <w:ind w:firstLineChars="200" w:firstLine="480"/>
        <w:rPr>
          <w:bCs/>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,2)</w:instrText>
      </w:r>
      <w:r w:rsidRPr="00294E0E">
        <w:rPr>
          <w:bCs/>
          <w:sz w:val="24"/>
        </w:rPr>
        <w:fldChar w:fldCharType="end"/>
      </w:r>
      <w:r w:rsidRPr="00294E0E">
        <w:rPr>
          <w:rFonts w:hint="eastAsia"/>
          <w:bCs/>
          <w:sz w:val="24"/>
        </w:rPr>
        <w:t>本基金在任何交易日日终，持有的买入股指期货合约价值与有价证券市值之和，不得超过基金资产净值的</w:t>
      </w:r>
      <w:r w:rsidRPr="00294E0E">
        <w:rPr>
          <w:rFonts w:hint="eastAsia"/>
          <w:bCs/>
          <w:sz w:val="24"/>
        </w:rPr>
        <w:t>100%</w:t>
      </w:r>
      <w:r w:rsidRPr="00294E0E">
        <w:rPr>
          <w:rFonts w:hint="eastAsia"/>
          <w:bCs/>
          <w:sz w:val="24"/>
        </w:rPr>
        <w:t>，其中，有价证券指股票、债券（不含</w:t>
      </w:r>
      <w:r w:rsidRPr="00294E0E">
        <w:rPr>
          <w:rFonts w:hint="eastAsia"/>
          <w:bCs/>
          <w:sz w:val="24"/>
        </w:rPr>
        <w:lastRenderedPageBreak/>
        <w:t>到期日在一年以内的政府债券）、资产支持证券、买入返售金融资产（不含质押式回购）等；</w:t>
      </w:r>
    </w:p>
    <w:p w14:paraId="1D2F6A20" w14:textId="3AFEBE27" w:rsidR="00270106" w:rsidRPr="00294E0E" w:rsidRDefault="00270106" w:rsidP="00270106">
      <w:pPr>
        <w:spacing w:line="360" w:lineRule="auto"/>
        <w:ind w:firstLineChars="200" w:firstLine="480"/>
        <w:rPr>
          <w:bCs/>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,3)</w:instrText>
      </w:r>
      <w:r w:rsidRPr="00294E0E">
        <w:rPr>
          <w:bCs/>
          <w:sz w:val="24"/>
        </w:rPr>
        <w:fldChar w:fldCharType="end"/>
      </w:r>
      <w:r w:rsidRPr="00294E0E">
        <w:rPr>
          <w:rFonts w:hint="eastAsia"/>
          <w:bCs/>
          <w:sz w:val="24"/>
        </w:rPr>
        <w:t>本基金在任何交易日日终，持有的卖出股指期货合约价值不得超过基金持有的股票总市值的</w:t>
      </w:r>
      <w:r w:rsidRPr="00294E0E">
        <w:rPr>
          <w:rFonts w:hint="eastAsia"/>
          <w:bCs/>
          <w:sz w:val="24"/>
        </w:rPr>
        <w:t>20%</w:t>
      </w:r>
      <w:r w:rsidRPr="00294E0E">
        <w:rPr>
          <w:rFonts w:hint="eastAsia"/>
          <w:bCs/>
          <w:sz w:val="24"/>
        </w:rPr>
        <w:t>；</w:t>
      </w:r>
    </w:p>
    <w:p w14:paraId="3F072045" w14:textId="1F06A574" w:rsidR="00270106" w:rsidRPr="00294E0E" w:rsidRDefault="00270106" w:rsidP="00270106">
      <w:pPr>
        <w:spacing w:line="360" w:lineRule="auto"/>
        <w:ind w:firstLineChars="200" w:firstLine="480"/>
        <w:rPr>
          <w:bCs/>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,4)</w:instrText>
      </w:r>
      <w:r w:rsidRPr="00294E0E">
        <w:rPr>
          <w:bCs/>
          <w:sz w:val="24"/>
        </w:rPr>
        <w:fldChar w:fldCharType="end"/>
      </w:r>
      <w:r w:rsidRPr="00294E0E">
        <w:rPr>
          <w:rFonts w:hint="eastAsia"/>
          <w:bCs/>
          <w:sz w:val="24"/>
        </w:rPr>
        <w:t>本基金所持有的股票市值和买入、卖出股指期货合约价值，合计（轧差计算）应当符合基金合同关于股票投资比例的有关约定；</w:t>
      </w:r>
    </w:p>
    <w:p w14:paraId="601E79BB" w14:textId="5D27D464" w:rsidR="00AF269E" w:rsidRPr="00294E0E" w:rsidRDefault="00270106" w:rsidP="00270106">
      <w:pPr>
        <w:spacing w:line="360" w:lineRule="auto"/>
        <w:ind w:firstLineChars="200" w:firstLine="480"/>
        <w:rPr>
          <w:rFonts w:ascii="宋体" w:hAnsi="宋体"/>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,5)</w:instrText>
      </w:r>
      <w:r w:rsidRPr="00294E0E">
        <w:rPr>
          <w:bCs/>
          <w:sz w:val="24"/>
        </w:rPr>
        <w:fldChar w:fldCharType="end"/>
      </w:r>
      <w:r w:rsidRPr="00294E0E">
        <w:rPr>
          <w:rFonts w:hint="eastAsia"/>
          <w:bCs/>
          <w:sz w:val="24"/>
        </w:rPr>
        <w:t>本基金在任何交易日内交易（不包括平仓）的股指期货合约的成交金额不得超过上一交易日基金资产净值的</w:t>
      </w:r>
      <w:r w:rsidRPr="00294E0E">
        <w:rPr>
          <w:rFonts w:hint="eastAsia"/>
          <w:bCs/>
          <w:sz w:val="24"/>
        </w:rPr>
        <w:t>20%</w:t>
      </w:r>
      <w:r w:rsidRPr="00294E0E">
        <w:rPr>
          <w:rFonts w:hint="eastAsia"/>
          <w:bCs/>
          <w:sz w:val="24"/>
        </w:rPr>
        <w:t>；</w:t>
      </w:r>
    </w:p>
    <w:p w14:paraId="5F1A586F" w14:textId="77777777" w:rsidR="00270106" w:rsidRPr="00294E0E" w:rsidRDefault="00A075E6" w:rsidP="00270106">
      <w:pPr>
        <w:spacing w:line="360" w:lineRule="auto"/>
        <w:ind w:firstLineChars="200" w:firstLine="480"/>
        <w:rPr>
          <w:bCs/>
          <w:sz w:val="24"/>
        </w:rPr>
      </w:pPr>
      <w:r w:rsidRPr="00294E0E">
        <w:rPr>
          <w:rFonts w:ascii="宋体" w:hAnsi="宋体" w:hint="eastAsia"/>
          <w:sz w:val="24"/>
        </w:rPr>
        <w:t>13）</w:t>
      </w:r>
      <w:r w:rsidR="00270106" w:rsidRPr="00294E0E">
        <w:rPr>
          <w:rFonts w:hint="eastAsia"/>
          <w:bCs/>
          <w:sz w:val="24"/>
        </w:rPr>
        <w:t>本基金参与股票期权交易，应当符合下列投资限制：</w:t>
      </w:r>
    </w:p>
    <w:p w14:paraId="10BF851A" w14:textId="3CC35FC8" w:rsidR="00270106" w:rsidRPr="00294E0E" w:rsidRDefault="00270106" w:rsidP="00270106">
      <w:pPr>
        <w:spacing w:line="360" w:lineRule="auto"/>
        <w:ind w:firstLineChars="200" w:firstLine="480"/>
        <w:rPr>
          <w:bCs/>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,1)</w:instrText>
      </w:r>
      <w:r w:rsidRPr="00294E0E">
        <w:rPr>
          <w:bCs/>
          <w:sz w:val="24"/>
        </w:rPr>
        <w:fldChar w:fldCharType="end"/>
      </w:r>
      <w:r w:rsidRPr="00294E0E">
        <w:rPr>
          <w:rFonts w:hint="eastAsia"/>
          <w:bCs/>
          <w:sz w:val="24"/>
        </w:rPr>
        <w:t>基金因未平仓的期权合约支付和收取的权利金总额不得超过基金资产净值的</w:t>
      </w:r>
      <w:r w:rsidRPr="00294E0E">
        <w:rPr>
          <w:rFonts w:hint="eastAsia"/>
          <w:bCs/>
          <w:sz w:val="24"/>
        </w:rPr>
        <w:t>10%</w:t>
      </w:r>
      <w:r w:rsidRPr="00294E0E">
        <w:rPr>
          <w:rFonts w:hint="eastAsia"/>
          <w:bCs/>
          <w:sz w:val="24"/>
        </w:rPr>
        <w:t>；</w:t>
      </w:r>
    </w:p>
    <w:p w14:paraId="1E61E3B4" w14:textId="469ACF40" w:rsidR="00270106" w:rsidRPr="00294E0E" w:rsidRDefault="00270106" w:rsidP="00270106">
      <w:pPr>
        <w:spacing w:line="360" w:lineRule="auto"/>
        <w:ind w:firstLineChars="200" w:firstLine="480"/>
        <w:rPr>
          <w:bCs/>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,2)</w:instrText>
      </w:r>
      <w:r w:rsidRPr="00294E0E">
        <w:rPr>
          <w:bCs/>
          <w:sz w:val="24"/>
        </w:rPr>
        <w:fldChar w:fldCharType="end"/>
      </w:r>
      <w:r w:rsidRPr="00294E0E">
        <w:rPr>
          <w:rFonts w:hint="eastAsia"/>
          <w:bCs/>
          <w:sz w:val="24"/>
        </w:rPr>
        <w:t>开仓卖出认购期权的，应持有足额标的证券；开仓卖出认沽期权的，应持有合约行权所需的全额现金或交易所规则认可的可冲抵期权保证金的现金等价物；</w:t>
      </w:r>
    </w:p>
    <w:p w14:paraId="0C30D1DB" w14:textId="714083B7" w:rsidR="00AF269E" w:rsidRPr="00294E0E" w:rsidRDefault="00270106" w:rsidP="00270106">
      <w:pPr>
        <w:spacing w:line="360" w:lineRule="auto"/>
        <w:ind w:firstLineChars="200" w:firstLine="480"/>
        <w:rPr>
          <w:rFonts w:ascii="宋体" w:hAnsi="宋体"/>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,3)</w:instrText>
      </w:r>
      <w:r w:rsidRPr="00294E0E">
        <w:rPr>
          <w:bCs/>
          <w:sz w:val="24"/>
        </w:rPr>
        <w:fldChar w:fldCharType="end"/>
      </w:r>
      <w:r w:rsidRPr="00294E0E">
        <w:rPr>
          <w:rFonts w:hint="eastAsia"/>
          <w:bCs/>
          <w:sz w:val="24"/>
        </w:rPr>
        <w:t>未平仓的期权合约面值不得超过基金资产净值的</w:t>
      </w:r>
      <w:r w:rsidRPr="00294E0E">
        <w:rPr>
          <w:rFonts w:hint="eastAsia"/>
          <w:bCs/>
          <w:sz w:val="24"/>
        </w:rPr>
        <w:t>20%</w:t>
      </w:r>
      <w:r w:rsidRPr="00294E0E">
        <w:rPr>
          <w:rFonts w:hint="eastAsia"/>
          <w:bCs/>
          <w:sz w:val="24"/>
        </w:rPr>
        <w:t>。其中，合约面值按照行权价乘以合约乘数计算；</w:t>
      </w:r>
    </w:p>
    <w:p w14:paraId="13BBEB5F" w14:textId="77777777" w:rsidR="00270106" w:rsidRPr="00294E0E" w:rsidRDefault="00A075E6" w:rsidP="00270106">
      <w:pPr>
        <w:spacing w:line="360" w:lineRule="auto"/>
        <w:ind w:firstLineChars="200" w:firstLine="480"/>
        <w:rPr>
          <w:bCs/>
          <w:sz w:val="24"/>
        </w:rPr>
      </w:pPr>
      <w:r w:rsidRPr="00294E0E">
        <w:rPr>
          <w:rFonts w:ascii="宋体" w:hAnsi="宋体" w:hint="eastAsia"/>
          <w:sz w:val="24"/>
        </w:rPr>
        <w:t>14）</w:t>
      </w:r>
      <w:r w:rsidR="00270106" w:rsidRPr="00294E0E">
        <w:rPr>
          <w:rFonts w:hint="eastAsia"/>
          <w:bCs/>
          <w:sz w:val="24"/>
        </w:rPr>
        <w:t>本基金参与转融通证券出借业务的，应当符合下列要求：</w:t>
      </w:r>
    </w:p>
    <w:p w14:paraId="2B414459" w14:textId="277C8AD0" w:rsidR="00270106" w:rsidRPr="00294E0E" w:rsidRDefault="00270106" w:rsidP="00270106">
      <w:pPr>
        <w:spacing w:line="360" w:lineRule="auto"/>
        <w:ind w:firstLineChars="200" w:firstLine="480"/>
        <w:rPr>
          <w:bCs/>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,1)</w:instrText>
      </w:r>
      <w:r w:rsidRPr="00294E0E">
        <w:rPr>
          <w:bCs/>
          <w:sz w:val="24"/>
        </w:rPr>
        <w:fldChar w:fldCharType="end"/>
      </w:r>
      <w:r w:rsidRPr="00294E0E">
        <w:rPr>
          <w:rFonts w:hint="eastAsia"/>
          <w:bCs/>
          <w:sz w:val="24"/>
        </w:rPr>
        <w:t>本基金在任何交易日日终，参与转融通证券出借业务的资产不得超过基金资产净值的</w:t>
      </w:r>
      <w:r w:rsidRPr="00294E0E">
        <w:rPr>
          <w:rFonts w:hint="eastAsia"/>
          <w:bCs/>
          <w:sz w:val="24"/>
        </w:rPr>
        <w:t>30%</w:t>
      </w:r>
      <w:r w:rsidRPr="00294E0E">
        <w:rPr>
          <w:rFonts w:hint="eastAsia"/>
          <w:bCs/>
          <w:sz w:val="24"/>
        </w:rPr>
        <w:t>，其中出借期限在</w:t>
      </w:r>
      <w:r w:rsidRPr="00294E0E">
        <w:rPr>
          <w:rFonts w:hint="eastAsia"/>
          <w:bCs/>
          <w:sz w:val="24"/>
        </w:rPr>
        <w:t>10</w:t>
      </w:r>
      <w:r w:rsidRPr="00294E0E">
        <w:rPr>
          <w:rFonts w:hint="eastAsia"/>
          <w:bCs/>
          <w:sz w:val="24"/>
        </w:rPr>
        <w:t>个交易日以上的出借证券应纳入《流动性风险管理规定》所述流动性受限证券的范围；</w:t>
      </w:r>
    </w:p>
    <w:p w14:paraId="01E7E3F3" w14:textId="13A988C7" w:rsidR="00270106" w:rsidRPr="00294E0E" w:rsidRDefault="00270106" w:rsidP="00270106">
      <w:pPr>
        <w:spacing w:line="360" w:lineRule="auto"/>
        <w:ind w:firstLineChars="200" w:firstLine="480"/>
        <w:rPr>
          <w:bCs/>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,2)</w:instrText>
      </w:r>
      <w:r w:rsidRPr="00294E0E">
        <w:rPr>
          <w:bCs/>
          <w:sz w:val="24"/>
        </w:rPr>
        <w:fldChar w:fldCharType="end"/>
      </w:r>
      <w:r w:rsidRPr="00294E0E">
        <w:rPr>
          <w:rFonts w:hint="eastAsia"/>
          <w:bCs/>
          <w:sz w:val="24"/>
        </w:rPr>
        <w:t>本基金在任何交易日日终，参与出借业务的单只证券不得超过基金持有该证券总量的</w:t>
      </w:r>
      <w:r w:rsidRPr="00294E0E">
        <w:rPr>
          <w:bCs/>
          <w:sz w:val="24"/>
        </w:rPr>
        <w:t>5</w:t>
      </w:r>
      <w:r w:rsidRPr="00294E0E">
        <w:rPr>
          <w:rFonts w:hint="eastAsia"/>
          <w:bCs/>
          <w:sz w:val="24"/>
        </w:rPr>
        <w:t>0%</w:t>
      </w:r>
      <w:r w:rsidRPr="00294E0E">
        <w:rPr>
          <w:rFonts w:hint="eastAsia"/>
          <w:bCs/>
          <w:sz w:val="24"/>
        </w:rPr>
        <w:t>；</w:t>
      </w:r>
    </w:p>
    <w:p w14:paraId="38209E0C" w14:textId="485A470F" w:rsidR="00270106" w:rsidRPr="00294E0E" w:rsidRDefault="00270106" w:rsidP="00270106">
      <w:pPr>
        <w:spacing w:line="360" w:lineRule="auto"/>
        <w:ind w:firstLineChars="200" w:firstLine="480"/>
        <w:rPr>
          <w:bCs/>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,3)</w:instrText>
      </w:r>
      <w:r w:rsidRPr="00294E0E">
        <w:rPr>
          <w:bCs/>
          <w:sz w:val="24"/>
        </w:rPr>
        <w:fldChar w:fldCharType="end"/>
      </w:r>
      <w:r w:rsidRPr="00294E0E">
        <w:rPr>
          <w:rFonts w:hint="eastAsia"/>
          <w:bCs/>
          <w:sz w:val="24"/>
        </w:rPr>
        <w:t>证券出借的平均剩余期限不得超过</w:t>
      </w:r>
      <w:r w:rsidRPr="00294E0E">
        <w:rPr>
          <w:rFonts w:hint="eastAsia"/>
          <w:bCs/>
          <w:sz w:val="24"/>
        </w:rPr>
        <w:t>30</w:t>
      </w:r>
      <w:r w:rsidRPr="00294E0E">
        <w:rPr>
          <w:rFonts w:hint="eastAsia"/>
          <w:bCs/>
          <w:sz w:val="24"/>
        </w:rPr>
        <w:t>天，平均剩余期限按市值加权平均计算；</w:t>
      </w:r>
    </w:p>
    <w:p w14:paraId="47EF66A5" w14:textId="08FA06DD" w:rsidR="00AF269E" w:rsidRPr="00294E0E" w:rsidRDefault="00270106" w:rsidP="00270106">
      <w:pPr>
        <w:spacing w:line="360" w:lineRule="auto"/>
        <w:ind w:firstLineChars="200" w:firstLine="480"/>
        <w:rPr>
          <w:rFonts w:ascii="宋体" w:hAnsi="宋体"/>
          <w:sz w:val="24"/>
        </w:rPr>
      </w:pPr>
      <w:r w:rsidRPr="00294E0E">
        <w:rPr>
          <w:bCs/>
          <w:sz w:val="24"/>
        </w:rPr>
        <w:fldChar w:fldCharType="begin"/>
      </w:r>
      <w:r w:rsidRPr="00294E0E">
        <w:rPr>
          <w:bCs/>
          <w:sz w:val="24"/>
        </w:rPr>
        <w:instrText xml:space="preserve"> </w:instrText>
      </w:r>
      <w:r w:rsidRPr="00294E0E">
        <w:rPr>
          <w:rFonts w:hint="eastAsia"/>
          <w:bCs/>
          <w:sz w:val="24"/>
        </w:rPr>
        <w:instrText>eq \o\ac(</w:instrText>
      </w:r>
      <w:r w:rsidRPr="00294E0E">
        <w:rPr>
          <w:rFonts w:ascii="宋体" w:hint="eastAsia"/>
          <w:bCs/>
          <w:position w:val="-4"/>
          <w:sz w:val="36"/>
        </w:rPr>
        <w:instrText>○</w:instrText>
      </w:r>
      <w:r w:rsidRPr="00294E0E">
        <w:rPr>
          <w:rFonts w:hint="eastAsia"/>
          <w:bCs/>
          <w:sz w:val="24"/>
        </w:rPr>
        <w:instrText>,4)</w:instrText>
      </w:r>
      <w:r w:rsidRPr="00294E0E">
        <w:rPr>
          <w:bCs/>
          <w:sz w:val="24"/>
        </w:rPr>
        <w:fldChar w:fldCharType="end"/>
      </w:r>
      <w:r w:rsidRPr="00294E0E">
        <w:rPr>
          <w:rFonts w:hint="eastAsia"/>
          <w:bCs/>
          <w:sz w:val="24"/>
        </w:rPr>
        <w:t>最近</w:t>
      </w:r>
      <w:r w:rsidRPr="00294E0E">
        <w:rPr>
          <w:rFonts w:hint="eastAsia"/>
          <w:bCs/>
          <w:sz w:val="24"/>
        </w:rPr>
        <w:t>6</w:t>
      </w:r>
      <w:r w:rsidRPr="00294E0E">
        <w:rPr>
          <w:rFonts w:hint="eastAsia"/>
          <w:bCs/>
          <w:sz w:val="24"/>
        </w:rPr>
        <w:t>个月内日均基金资产净值不得低于</w:t>
      </w:r>
      <w:r w:rsidRPr="00294E0E">
        <w:rPr>
          <w:rFonts w:hint="eastAsia"/>
          <w:bCs/>
          <w:sz w:val="24"/>
        </w:rPr>
        <w:t>2</w:t>
      </w:r>
      <w:r w:rsidRPr="00294E0E">
        <w:rPr>
          <w:rFonts w:hint="eastAsia"/>
          <w:bCs/>
          <w:sz w:val="24"/>
        </w:rPr>
        <w:t>亿元；</w:t>
      </w:r>
    </w:p>
    <w:p w14:paraId="4641A899" w14:textId="4F5B1252"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15）</w:t>
      </w:r>
      <w:r w:rsidR="00270106" w:rsidRPr="00294E0E">
        <w:rPr>
          <w:rFonts w:hint="eastAsia"/>
          <w:bCs/>
          <w:sz w:val="24"/>
        </w:rPr>
        <w:t>本基金投资存托凭证的比例限制依照</w:t>
      </w:r>
      <w:r w:rsidR="00BA6F47" w:rsidRPr="00294E0E">
        <w:rPr>
          <w:rFonts w:hint="eastAsia"/>
          <w:bCs/>
          <w:sz w:val="24"/>
        </w:rPr>
        <w:t>境内</w:t>
      </w:r>
      <w:r w:rsidR="00270106" w:rsidRPr="00294E0E">
        <w:rPr>
          <w:rFonts w:hint="eastAsia"/>
          <w:bCs/>
          <w:sz w:val="24"/>
        </w:rPr>
        <w:t>上市交易的股票执行；</w:t>
      </w:r>
    </w:p>
    <w:p w14:paraId="5FEDDB8F" w14:textId="484734EB"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lastRenderedPageBreak/>
        <w:t>16）</w:t>
      </w:r>
      <w:r w:rsidR="00270106" w:rsidRPr="00294E0E">
        <w:rPr>
          <w:rFonts w:hint="eastAsia"/>
          <w:bCs/>
          <w:sz w:val="24"/>
        </w:rPr>
        <w:t>法律法规及中国证监会规定的和《基金合同》约定的其他投资限制。</w:t>
      </w:r>
    </w:p>
    <w:p w14:paraId="1BD4FFFF" w14:textId="1C9AF34C" w:rsidR="00270106" w:rsidRPr="00294E0E" w:rsidRDefault="00270106" w:rsidP="00270106">
      <w:pPr>
        <w:spacing w:line="360" w:lineRule="auto"/>
        <w:ind w:firstLineChars="200" w:firstLine="480"/>
        <w:rPr>
          <w:bCs/>
          <w:sz w:val="24"/>
        </w:rPr>
      </w:pPr>
      <w:r w:rsidRPr="00294E0E">
        <w:rPr>
          <w:rFonts w:hint="eastAsia"/>
          <w:sz w:val="24"/>
        </w:rPr>
        <w:t>除上述第</w:t>
      </w:r>
      <w:r w:rsidRPr="00294E0E">
        <w:rPr>
          <w:rFonts w:hint="eastAsia"/>
          <w:sz w:val="24"/>
        </w:rPr>
        <w:t>2</w:t>
      </w:r>
      <w:r w:rsidRPr="00294E0E">
        <w:rPr>
          <w:rFonts w:hint="eastAsia"/>
          <w:sz w:val="24"/>
        </w:rPr>
        <w:t>）、</w:t>
      </w:r>
      <w:r w:rsidRPr="00294E0E">
        <w:rPr>
          <w:sz w:val="24"/>
        </w:rPr>
        <w:t>7</w:t>
      </w:r>
      <w:r w:rsidRPr="00294E0E">
        <w:rPr>
          <w:rFonts w:hint="eastAsia"/>
          <w:sz w:val="24"/>
        </w:rPr>
        <w:t>）、</w:t>
      </w:r>
      <w:r w:rsidRPr="00294E0E">
        <w:rPr>
          <w:sz w:val="24"/>
        </w:rPr>
        <w:t>9</w:t>
      </w:r>
      <w:r w:rsidRPr="00294E0E">
        <w:rPr>
          <w:rFonts w:hint="eastAsia"/>
          <w:sz w:val="24"/>
        </w:rPr>
        <w:t>）、</w:t>
      </w:r>
      <w:r w:rsidRPr="00294E0E">
        <w:rPr>
          <w:rFonts w:hint="eastAsia"/>
          <w:sz w:val="24"/>
        </w:rPr>
        <w:t>1</w:t>
      </w:r>
      <w:r w:rsidRPr="00294E0E">
        <w:rPr>
          <w:sz w:val="24"/>
        </w:rPr>
        <w:t>0</w:t>
      </w:r>
      <w:r w:rsidRPr="00294E0E">
        <w:rPr>
          <w:rFonts w:hint="eastAsia"/>
          <w:sz w:val="24"/>
        </w:rPr>
        <w:t>）、</w:t>
      </w:r>
      <w:r w:rsidRPr="00294E0E">
        <w:rPr>
          <w:rFonts w:hint="eastAsia"/>
          <w:sz w:val="24"/>
        </w:rPr>
        <w:t>1</w:t>
      </w:r>
      <w:r w:rsidRPr="00294E0E">
        <w:rPr>
          <w:sz w:val="24"/>
        </w:rPr>
        <w:t>4</w:t>
      </w:r>
      <w:r w:rsidRPr="00294E0E">
        <w:rPr>
          <w:rFonts w:hint="eastAsia"/>
          <w:sz w:val="24"/>
        </w:rPr>
        <w:t>）项另有约定外</w:t>
      </w:r>
      <w:r w:rsidRPr="00294E0E">
        <w:rPr>
          <w:sz w:val="24"/>
        </w:rPr>
        <w:t>，</w:t>
      </w:r>
      <w:r w:rsidRPr="00294E0E">
        <w:rPr>
          <w:bCs/>
          <w:sz w:val="24"/>
        </w:rPr>
        <w:t>因证券</w:t>
      </w:r>
      <w:r w:rsidRPr="00294E0E">
        <w:rPr>
          <w:rFonts w:hint="eastAsia"/>
          <w:bCs/>
          <w:sz w:val="24"/>
        </w:rPr>
        <w:t>/</w:t>
      </w:r>
      <w:r w:rsidRPr="00294E0E">
        <w:rPr>
          <w:rFonts w:hint="eastAsia"/>
          <w:bCs/>
          <w:sz w:val="24"/>
        </w:rPr>
        <w:t>期货</w:t>
      </w:r>
      <w:r w:rsidRPr="00294E0E">
        <w:rPr>
          <w:bCs/>
          <w:sz w:val="24"/>
        </w:rPr>
        <w:t>市场波动、</w:t>
      </w:r>
      <w:r w:rsidRPr="00294E0E">
        <w:rPr>
          <w:rFonts w:hint="eastAsia"/>
          <w:bCs/>
          <w:sz w:val="24"/>
        </w:rPr>
        <w:t>证券发行人</w:t>
      </w:r>
      <w:r w:rsidRPr="00294E0E">
        <w:rPr>
          <w:bCs/>
          <w:sz w:val="24"/>
        </w:rPr>
        <w:t>合并、</w:t>
      </w:r>
      <w:r w:rsidRPr="00294E0E">
        <w:rPr>
          <w:rFonts w:hint="eastAsia"/>
          <w:bCs/>
          <w:sz w:val="24"/>
        </w:rPr>
        <w:t>基金规模变动、标的指数成份股调整、标的指数成份股流动性限制等</w:t>
      </w:r>
      <w:r w:rsidRPr="00294E0E">
        <w:rPr>
          <w:bCs/>
          <w:sz w:val="24"/>
        </w:rPr>
        <w:t>基金管理人之外的因素致使基金投资比例不符合上述规定投资比例的，基金管理人应当在</w:t>
      </w:r>
      <w:r w:rsidRPr="00294E0E">
        <w:rPr>
          <w:bCs/>
          <w:sz w:val="24"/>
        </w:rPr>
        <w:t>10</w:t>
      </w:r>
      <w:r w:rsidRPr="00294E0E">
        <w:rPr>
          <w:bCs/>
          <w:sz w:val="24"/>
        </w:rPr>
        <w:t>个交易日内进行调整</w:t>
      </w:r>
      <w:r w:rsidRPr="00294E0E">
        <w:rPr>
          <w:rFonts w:hint="eastAsia"/>
          <w:bCs/>
          <w:sz w:val="24"/>
        </w:rPr>
        <w:t>，</w:t>
      </w:r>
      <w:r w:rsidRPr="00294E0E">
        <w:rPr>
          <w:bCs/>
          <w:sz w:val="24"/>
        </w:rPr>
        <w:t>但中国证监会规定的特殊情形除外。</w:t>
      </w:r>
      <w:r w:rsidRPr="00294E0E">
        <w:rPr>
          <w:rFonts w:hint="eastAsia"/>
          <w:bCs/>
          <w:sz w:val="24"/>
        </w:rPr>
        <w:t>法律法规另有规定的，从其规定。</w:t>
      </w:r>
    </w:p>
    <w:p w14:paraId="556DA0D1" w14:textId="2668347B" w:rsidR="00270106" w:rsidRPr="00294E0E" w:rsidRDefault="00270106" w:rsidP="00270106">
      <w:pPr>
        <w:spacing w:line="360" w:lineRule="auto"/>
        <w:ind w:firstLineChars="200" w:firstLine="480"/>
        <w:rPr>
          <w:bCs/>
        </w:rPr>
      </w:pPr>
      <w:r w:rsidRPr="00294E0E">
        <w:rPr>
          <w:rFonts w:hint="eastAsia"/>
          <w:bCs/>
          <w:sz w:val="24"/>
        </w:rPr>
        <w:t>本基金参与转融通证券出借业务，因证券市场波动、上市公司合并、基金规模变动等基金管理人之外的因素致使基金投资不符合上述第</w:t>
      </w:r>
      <w:r w:rsidRPr="00294E0E">
        <w:rPr>
          <w:rFonts w:hint="eastAsia"/>
          <w:bCs/>
          <w:sz w:val="24"/>
        </w:rPr>
        <w:t>1</w:t>
      </w:r>
      <w:r w:rsidRPr="00294E0E">
        <w:rPr>
          <w:bCs/>
          <w:sz w:val="24"/>
        </w:rPr>
        <w:t>4</w:t>
      </w:r>
      <w:r w:rsidRPr="00294E0E">
        <w:rPr>
          <w:rFonts w:hint="eastAsia"/>
          <w:bCs/>
          <w:sz w:val="24"/>
        </w:rPr>
        <w:t>）项规定的，基金管理人不得新增出借业务。</w:t>
      </w:r>
    </w:p>
    <w:p w14:paraId="69BF6131" w14:textId="73DAC168" w:rsidR="00270106" w:rsidRPr="00294E0E" w:rsidRDefault="00270106" w:rsidP="00270106">
      <w:pPr>
        <w:spacing w:line="360" w:lineRule="auto"/>
        <w:ind w:firstLineChars="200" w:firstLine="480"/>
        <w:rPr>
          <w:bCs/>
          <w:sz w:val="24"/>
        </w:rPr>
      </w:pPr>
      <w:r w:rsidRPr="00294E0E">
        <w:rPr>
          <w:bCs/>
          <w:sz w:val="24"/>
        </w:rPr>
        <w:t>基金管理人应当自基金合同生效之日起</w:t>
      </w:r>
      <w:r w:rsidRPr="00294E0E">
        <w:rPr>
          <w:rFonts w:hint="eastAsia"/>
          <w:bCs/>
          <w:sz w:val="24"/>
        </w:rPr>
        <w:t>6</w:t>
      </w:r>
      <w:r w:rsidRPr="00294E0E">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E008AE3" w14:textId="77777777" w:rsidR="00270106" w:rsidRPr="00294E0E" w:rsidRDefault="00270106" w:rsidP="00270106">
      <w:pPr>
        <w:spacing w:line="360" w:lineRule="auto"/>
        <w:ind w:firstLineChars="200" w:firstLine="480"/>
        <w:rPr>
          <w:bCs/>
          <w:sz w:val="24"/>
        </w:rPr>
      </w:pPr>
      <w:r w:rsidRPr="00294E0E">
        <w:rPr>
          <w:rFonts w:hint="eastAsia"/>
          <w:bCs/>
          <w:sz w:val="24"/>
        </w:rPr>
        <w:t>如法律法规或监管部门对上述投资组合比例限制进行变更的，以变更后的规定为准。</w:t>
      </w:r>
      <w:r w:rsidRPr="00294E0E">
        <w:rPr>
          <w:bCs/>
          <w:sz w:val="24"/>
        </w:rPr>
        <w:t>法律法规或监管部门取消上述限制，如适用于本基金，基金管理人</w:t>
      </w:r>
      <w:r w:rsidRPr="00294E0E">
        <w:rPr>
          <w:rFonts w:hint="eastAsia"/>
          <w:bCs/>
          <w:sz w:val="24"/>
        </w:rPr>
        <w:t>在</w:t>
      </w:r>
      <w:r w:rsidRPr="00294E0E">
        <w:rPr>
          <w:bCs/>
          <w:sz w:val="24"/>
        </w:rPr>
        <w:t>履行适当程序后，则本基金投资不再受相关限制。</w:t>
      </w:r>
    </w:p>
    <w:p w14:paraId="19BC8274" w14:textId="77777777" w:rsidR="00960414" w:rsidRPr="00294E0E" w:rsidRDefault="00960414" w:rsidP="00960414">
      <w:pPr>
        <w:spacing w:line="360" w:lineRule="auto"/>
        <w:ind w:firstLineChars="200" w:firstLine="480"/>
        <w:rPr>
          <w:sz w:val="24"/>
        </w:rPr>
      </w:pPr>
      <w:r w:rsidRPr="00294E0E">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FE56B6A" w14:textId="2772F092" w:rsidR="00960414" w:rsidRPr="00294E0E" w:rsidRDefault="00960414" w:rsidP="00960414">
      <w:pPr>
        <w:spacing w:line="360" w:lineRule="auto"/>
        <w:ind w:firstLineChars="200" w:firstLine="480"/>
        <w:rPr>
          <w:sz w:val="24"/>
        </w:rPr>
      </w:pPr>
      <w:r w:rsidRPr="00294E0E">
        <w:rPr>
          <w:rFonts w:hint="eastAsia"/>
          <w:sz w:val="24"/>
        </w:rPr>
        <w:t>侧袋机制实施期间，本部分约定的投资组合比例、组合限制等约定仅适用于主袋账户。</w:t>
      </w:r>
    </w:p>
    <w:p w14:paraId="4F56A217" w14:textId="77777777" w:rsidR="00960414" w:rsidRPr="00294E0E" w:rsidRDefault="00960414" w:rsidP="00960414">
      <w:pPr>
        <w:spacing w:line="360" w:lineRule="auto"/>
        <w:ind w:firstLineChars="200" w:firstLine="480"/>
        <w:rPr>
          <w:sz w:val="24"/>
        </w:rPr>
      </w:pPr>
      <w:r w:rsidRPr="00294E0E">
        <w:rPr>
          <w:rFonts w:hint="eastAsia"/>
          <w:sz w:val="24"/>
        </w:rPr>
        <w:t>侧袋账户的实施条件、实施程序、运作安排、投资安排、特定资产的处置变现和支付等对投资者权益有重大影响的事项详见招募说明书的规定。</w:t>
      </w:r>
    </w:p>
    <w:p w14:paraId="4595AED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3、基金托管人根据有关法律法规的规定及《基金合同》的约定对下述基金投资禁止行为进行监督：</w:t>
      </w:r>
    </w:p>
    <w:p w14:paraId="1A6148C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根据法律法规的规定及《基金合同》的约定，本基金禁止从事下列行为：</w:t>
      </w:r>
    </w:p>
    <w:p w14:paraId="21317F2A" w14:textId="77777777" w:rsidR="00AF269E" w:rsidRPr="00294E0E" w:rsidRDefault="00A075E6">
      <w:pPr>
        <w:spacing w:line="360" w:lineRule="auto"/>
        <w:ind w:firstLineChars="200" w:firstLine="480"/>
        <w:rPr>
          <w:rFonts w:ascii="宋体" w:hAnsi="宋体"/>
          <w:bCs/>
          <w:sz w:val="24"/>
        </w:rPr>
      </w:pPr>
      <w:r w:rsidRPr="00294E0E">
        <w:rPr>
          <w:rFonts w:ascii="宋体" w:hAnsi="宋体"/>
          <w:bCs/>
          <w:sz w:val="24"/>
        </w:rPr>
        <w:t>（1）承销证券；</w:t>
      </w:r>
    </w:p>
    <w:p w14:paraId="02E840AF" w14:textId="77777777" w:rsidR="00AF269E" w:rsidRPr="00294E0E" w:rsidRDefault="00A075E6">
      <w:pPr>
        <w:spacing w:line="360" w:lineRule="auto"/>
        <w:ind w:firstLineChars="200" w:firstLine="480"/>
        <w:rPr>
          <w:rFonts w:ascii="宋体" w:hAnsi="宋体"/>
          <w:bCs/>
          <w:sz w:val="24"/>
        </w:rPr>
      </w:pPr>
      <w:r w:rsidRPr="00294E0E">
        <w:rPr>
          <w:rFonts w:ascii="宋体" w:hAnsi="宋体"/>
          <w:bCs/>
          <w:sz w:val="24"/>
        </w:rPr>
        <w:t>（</w:t>
      </w:r>
      <w:r w:rsidRPr="00294E0E">
        <w:rPr>
          <w:rFonts w:ascii="宋体" w:hAnsi="宋体" w:hint="eastAsia"/>
          <w:bCs/>
          <w:sz w:val="24"/>
        </w:rPr>
        <w:t>2</w:t>
      </w:r>
      <w:r w:rsidRPr="00294E0E">
        <w:rPr>
          <w:rFonts w:ascii="宋体" w:hAnsi="宋体"/>
          <w:bCs/>
          <w:sz w:val="24"/>
        </w:rPr>
        <w:t>）</w:t>
      </w:r>
      <w:r w:rsidRPr="00294E0E">
        <w:rPr>
          <w:rFonts w:ascii="宋体" w:hAnsi="宋体" w:hint="eastAsia"/>
          <w:bCs/>
          <w:sz w:val="24"/>
        </w:rPr>
        <w:t>违反规定</w:t>
      </w:r>
      <w:r w:rsidRPr="00294E0E">
        <w:rPr>
          <w:rFonts w:ascii="宋体" w:hAnsi="宋体"/>
          <w:bCs/>
          <w:sz w:val="24"/>
        </w:rPr>
        <w:t>向他人贷款或者提供担保；</w:t>
      </w:r>
    </w:p>
    <w:p w14:paraId="2306258F" w14:textId="77777777" w:rsidR="00AF269E" w:rsidRPr="00294E0E" w:rsidRDefault="00A075E6">
      <w:pPr>
        <w:spacing w:line="360" w:lineRule="auto"/>
        <w:ind w:firstLineChars="200" w:firstLine="480"/>
        <w:rPr>
          <w:rFonts w:ascii="宋体" w:hAnsi="宋体"/>
          <w:bCs/>
          <w:sz w:val="24"/>
        </w:rPr>
      </w:pPr>
      <w:r w:rsidRPr="00294E0E">
        <w:rPr>
          <w:rFonts w:ascii="宋体" w:hAnsi="宋体"/>
          <w:bCs/>
          <w:sz w:val="24"/>
        </w:rPr>
        <w:t>（</w:t>
      </w:r>
      <w:r w:rsidRPr="00294E0E">
        <w:rPr>
          <w:rFonts w:ascii="宋体" w:hAnsi="宋体" w:hint="eastAsia"/>
          <w:bCs/>
          <w:sz w:val="24"/>
        </w:rPr>
        <w:t>3</w:t>
      </w:r>
      <w:r w:rsidRPr="00294E0E">
        <w:rPr>
          <w:rFonts w:ascii="宋体" w:hAnsi="宋体"/>
          <w:bCs/>
          <w:sz w:val="24"/>
        </w:rPr>
        <w:t>）从事承担无限责任的投资；</w:t>
      </w:r>
    </w:p>
    <w:p w14:paraId="39CA4CDD" w14:textId="77777777" w:rsidR="00BA6F47" w:rsidRPr="00294E0E" w:rsidRDefault="00A075E6" w:rsidP="00BA6F47">
      <w:pPr>
        <w:spacing w:line="360" w:lineRule="auto"/>
        <w:ind w:firstLineChars="200" w:firstLine="480"/>
        <w:rPr>
          <w:rFonts w:ascii="宋体" w:hAnsi="宋体"/>
          <w:bCs/>
          <w:sz w:val="24"/>
        </w:rPr>
      </w:pPr>
      <w:r w:rsidRPr="00294E0E">
        <w:rPr>
          <w:rFonts w:ascii="宋体" w:hAnsi="宋体"/>
          <w:bCs/>
          <w:sz w:val="24"/>
        </w:rPr>
        <w:lastRenderedPageBreak/>
        <w:t>（</w:t>
      </w:r>
      <w:r w:rsidRPr="00294E0E">
        <w:rPr>
          <w:rFonts w:ascii="宋体" w:hAnsi="宋体" w:hint="eastAsia"/>
          <w:bCs/>
          <w:sz w:val="24"/>
        </w:rPr>
        <w:t>4</w:t>
      </w:r>
      <w:r w:rsidRPr="00294E0E">
        <w:rPr>
          <w:rFonts w:ascii="宋体" w:hAnsi="宋体"/>
          <w:bCs/>
          <w:sz w:val="24"/>
        </w:rPr>
        <w:t>）</w:t>
      </w:r>
      <w:r w:rsidR="00BA6F47" w:rsidRPr="00294E0E">
        <w:rPr>
          <w:rFonts w:ascii="宋体" w:hAnsi="宋体" w:cs="Arial" w:hint="eastAsia"/>
          <w:sz w:val="24"/>
        </w:rPr>
        <w:t>买卖其他基金份额，但是中国证监会另有规定的除外；</w:t>
      </w:r>
    </w:p>
    <w:p w14:paraId="2F223F05" w14:textId="20F39C12" w:rsidR="00AF269E" w:rsidRPr="00294E0E" w:rsidRDefault="00BA6F47" w:rsidP="00BA6F47">
      <w:pPr>
        <w:spacing w:line="360" w:lineRule="auto"/>
        <w:ind w:firstLineChars="200" w:firstLine="480"/>
        <w:rPr>
          <w:rFonts w:ascii="宋体" w:hAnsi="宋体"/>
          <w:bCs/>
          <w:sz w:val="24"/>
        </w:rPr>
      </w:pPr>
      <w:r w:rsidRPr="00294E0E">
        <w:rPr>
          <w:rFonts w:ascii="宋体" w:hAnsi="宋体" w:hint="eastAsia"/>
          <w:bCs/>
          <w:sz w:val="24"/>
        </w:rPr>
        <w:t>（</w:t>
      </w:r>
      <w:r w:rsidRPr="00294E0E">
        <w:rPr>
          <w:rFonts w:ascii="宋体" w:hAnsi="宋体"/>
          <w:bCs/>
          <w:sz w:val="24"/>
        </w:rPr>
        <w:t>5</w:t>
      </w:r>
      <w:r w:rsidRPr="00294E0E">
        <w:rPr>
          <w:rFonts w:ascii="宋体" w:hAnsi="宋体" w:hint="eastAsia"/>
          <w:bCs/>
          <w:sz w:val="24"/>
        </w:rPr>
        <w:t>）</w:t>
      </w:r>
      <w:r w:rsidR="00A075E6" w:rsidRPr="00294E0E">
        <w:rPr>
          <w:rFonts w:ascii="宋体" w:hAnsi="宋体"/>
          <w:bCs/>
          <w:sz w:val="24"/>
        </w:rPr>
        <w:t>向其基金管理人、基金托管人出资；</w:t>
      </w:r>
    </w:p>
    <w:p w14:paraId="4FD868E0" w14:textId="7F83DD03" w:rsidR="00AF269E" w:rsidRPr="00294E0E" w:rsidRDefault="00A075E6">
      <w:pPr>
        <w:spacing w:line="360" w:lineRule="auto"/>
        <w:ind w:firstLineChars="200" w:firstLine="480"/>
        <w:rPr>
          <w:rFonts w:ascii="宋体" w:hAnsi="宋体"/>
          <w:bCs/>
          <w:sz w:val="24"/>
        </w:rPr>
      </w:pPr>
      <w:r w:rsidRPr="00294E0E">
        <w:rPr>
          <w:rFonts w:ascii="宋体" w:hAnsi="宋体"/>
          <w:bCs/>
          <w:sz w:val="24"/>
        </w:rPr>
        <w:t>（</w:t>
      </w:r>
      <w:r w:rsidR="00BA6F47" w:rsidRPr="00294E0E">
        <w:rPr>
          <w:rFonts w:ascii="宋体" w:hAnsi="宋体" w:hint="eastAsia"/>
          <w:bCs/>
          <w:sz w:val="24"/>
        </w:rPr>
        <w:t>6</w:t>
      </w:r>
      <w:r w:rsidRPr="00294E0E">
        <w:rPr>
          <w:rFonts w:ascii="宋体" w:hAnsi="宋体"/>
          <w:bCs/>
          <w:sz w:val="24"/>
        </w:rPr>
        <w:t>）从事内幕交易、操纵证券交易价格及其他不正当的证券交易活动；</w:t>
      </w:r>
    </w:p>
    <w:p w14:paraId="6B9141A5" w14:textId="77777777" w:rsidR="00AF269E" w:rsidRPr="00294E0E" w:rsidRDefault="00A075E6">
      <w:pPr>
        <w:spacing w:line="360" w:lineRule="auto"/>
        <w:ind w:firstLineChars="200" w:firstLine="480"/>
        <w:rPr>
          <w:rFonts w:ascii="宋体" w:hAnsi="宋体"/>
          <w:bCs/>
          <w:sz w:val="24"/>
        </w:rPr>
      </w:pPr>
      <w:r w:rsidRPr="00294E0E">
        <w:rPr>
          <w:rFonts w:ascii="宋体" w:hAnsi="宋体"/>
          <w:bCs/>
          <w:sz w:val="24"/>
        </w:rPr>
        <w:t>（</w:t>
      </w:r>
      <w:r w:rsidRPr="00294E0E">
        <w:rPr>
          <w:rFonts w:ascii="宋体" w:hAnsi="宋体" w:hint="eastAsia"/>
          <w:bCs/>
          <w:sz w:val="24"/>
        </w:rPr>
        <w:t>7</w:t>
      </w:r>
      <w:r w:rsidRPr="00294E0E">
        <w:rPr>
          <w:rFonts w:ascii="宋体" w:hAnsi="宋体"/>
          <w:bCs/>
          <w:sz w:val="24"/>
        </w:rPr>
        <w:t>）</w:t>
      </w:r>
      <w:r w:rsidRPr="00294E0E">
        <w:rPr>
          <w:rFonts w:ascii="宋体" w:hAnsi="宋体" w:hint="eastAsia"/>
          <w:bCs/>
          <w:sz w:val="24"/>
        </w:rPr>
        <w:t>法律、行政法规和</w:t>
      </w:r>
      <w:r w:rsidRPr="00294E0E">
        <w:rPr>
          <w:bCs/>
          <w:sz w:val="24"/>
        </w:rPr>
        <w:t>中国证监会</w:t>
      </w:r>
      <w:r w:rsidRPr="00294E0E">
        <w:rPr>
          <w:rFonts w:ascii="宋体" w:hAnsi="宋体"/>
          <w:bCs/>
          <w:sz w:val="24"/>
        </w:rPr>
        <w:t>规定禁止的其他活动</w:t>
      </w:r>
      <w:r w:rsidRPr="00294E0E">
        <w:rPr>
          <w:rFonts w:ascii="宋体" w:hAnsi="宋体" w:hint="eastAsia"/>
          <w:bCs/>
          <w:sz w:val="24"/>
        </w:rPr>
        <w:t>。</w:t>
      </w:r>
    </w:p>
    <w:p w14:paraId="3E90355A" w14:textId="37DDAD7E" w:rsidR="00AF269E" w:rsidRPr="00294E0E" w:rsidRDefault="00A075E6">
      <w:pPr>
        <w:spacing w:line="360" w:lineRule="auto"/>
        <w:ind w:firstLineChars="200" w:firstLine="480"/>
        <w:rPr>
          <w:bCs/>
          <w:sz w:val="24"/>
        </w:rPr>
      </w:pPr>
      <w:r w:rsidRPr="00294E0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D5B9271" w14:textId="1E280C49" w:rsidR="00AF269E" w:rsidRPr="00294E0E" w:rsidRDefault="001F19E7">
      <w:pPr>
        <w:adjustRightInd w:val="0"/>
        <w:spacing w:line="360" w:lineRule="auto"/>
        <w:ind w:firstLineChars="200" w:firstLine="480"/>
        <w:contextualSpacing/>
        <w:rPr>
          <w:bCs/>
          <w:sz w:val="24"/>
        </w:rPr>
      </w:pPr>
      <w:r w:rsidRPr="00294E0E">
        <w:rPr>
          <w:rFonts w:hint="eastAsia"/>
          <w:bCs/>
          <w:sz w:val="24"/>
        </w:rPr>
        <w:t>根据法律法规有关从事关联交易的规定，基金管理人和基金托管人应事先相互提供与本机构有控股关系的股东、实际控制人或与本机构有其他重大利害关系的公司名单及其更新，并确保所提供名单的真实性、完整性、全面性。名单变更后基金管理人</w:t>
      </w:r>
      <w:r w:rsidRPr="00294E0E">
        <w:rPr>
          <w:rFonts w:hint="eastAsia"/>
          <w:bCs/>
          <w:sz w:val="24"/>
        </w:rPr>
        <w:t>/</w:t>
      </w:r>
      <w:r w:rsidRPr="00294E0E">
        <w:rPr>
          <w:rFonts w:hint="eastAsia"/>
          <w:bCs/>
          <w:sz w:val="24"/>
        </w:rPr>
        <w:t>基金托管人应及时发送基金托管人</w:t>
      </w:r>
      <w:r w:rsidRPr="00294E0E">
        <w:rPr>
          <w:rFonts w:hint="eastAsia"/>
          <w:bCs/>
          <w:sz w:val="24"/>
        </w:rPr>
        <w:t>/</w:t>
      </w:r>
      <w:r w:rsidRPr="00294E0E">
        <w:rPr>
          <w:rFonts w:hint="eastAsia"/>
          <w:bCs/>
          <w:sz w:val="24"/>
        </w:rPr>
        <w:t>基金管理人，基金管理人</w:t>
      </w:r>
      <w:r w:rsidRPr="00294E0E">
        <w:rPr>
          <w:rFonts w:hint="eastAsia"/>
          <w:bCs/>
          <w:sz w:val="24"/>
        </w:rPr>
        <w:t>/</w:t>
      </w:r>
      <w:r w:rsidRPr="00294E0E">
        <w:rPr>
          <w:rFonts w:hint="eastAsia"/>
          <w:bCs/>
          <w:sz w:val="24"/>
        </w:rPr>
        <w:t>基金托管人于</w:t>
      </w:r>
      <w:r w:rsidRPr="00294E0E">
        <w:rPr>
          <w:rFonts w:hint="eastAsia"/>
          <w:bCs/>
          <w:sz w:val="24"/>
        </w:rPr>
        <w:t>2</w:t>
      </w:r>
      <w:r w:rsidRPr="00294E0E">
        <w:rPr>
          <w:rFonts w:hint="eastAsia"/>
          <w:bCs/>
          <w:sz w:val="24"/>
        </w:rPr>
        <w:t>个工作日内进行回函确认已知名单的变更。名单变更时间以基金管理人</w:t>
      </w:r>
      <w:r w:rsidRPr="00294E0E">
        <w:rPr>
          <w:rFonts w:hint="eastAsia"/>
          <w:bCs/>
          <w:sz w:val="24"/>
        </w:rPr>
        <w:t>/</w:t>
      </w:r>
      <w:r w:rsidRPr="00294E0E">
        <w:rPr>
          <w:rFonts w:hint="eastAsia"/>
          <w:bCs/>
          <w:sz w:val="24"/>
        </w:rPr>
        <w:t>基金托管人收到基金托管人</w:t>
      </w:r>
      <w:r w:rsidRPr="00294E0E">
        <w:rPr>
          <w:rFonts w:hint="eastAsia"/>
          <w:bCs/>
          <w:sz w:val="24"/>
        </w:rPr>
        <w:t>/</w:t>
      </w:r>
      <w:r w:rsidRPr="00294E0E">
        <w:rPr>
          <w:rFonts w:hint="eastAsia"/>
          <w:bCs/>
          <w:sz w:val="24"/>
        </w:rPr>
        <w:t>基金管理人回函确认的时间为准。如果基金托管人在运作中严格遵循了监督流程，基金管理人仍违规进行交易，并造成基金资产损失的，由基金管理人承担责任。</w:t>
      </w:r>
    </w:p>
    <w:p w14:paraId="7D0DBD3B" w14:textId="77777777" w:rsidR="00AF269E" w:rsidRPr="00294E0E" w:rsidRDefault="00A075E6">
      <w:pPr>
        <w:spacing w:line="360" w:lineRule="auto"/>
        <w:ind w:firstLineChars="200" w:firstLine="480"/>
        <w:rPr>
          <w:rFonts w:ascii="宋体" w:hAnsi="宋体"/>
          <w:bCs/>
          <w:sz w:val="24"/>
        </w:rPr>
      </w:pPr>
      <w:r w:rsidRPr="00294E0E">
        <w:rPr>
          <w:rFonts w:hint="eastAsia"/>
          <w:bCs/>
          <w:sz w:val="24"/>
        </w:rPr>
        <w:t>法律法规或监管部门取消或变更上述限制，如适用于本基金，基金管理人在履行适当程序后，则本基金投资可不再受相关限制或按变更后的规定执行。</w:t>
      </w:r>
    </w:p>
    <w:p w14:paraId="13218BE1"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4、基金托管人依据有关法律法规的规定和《基金合同》的约定对基金管理人参与银行间债券市场进行监督。</w:t>
      </w:r>
    </w:p>
    <w:p w14:paraId="08FFEB91" w14:textId="0F6CF0AB"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应在基金投资运作之前向基金托管人提供符合法律法规及行业标准的、经慎重选择的、本基金适用的银行间债券市场交易对手名单。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w:t>
      </w:r>
      <w:r w:rsidRPr="00294E0E">
        <w:rPr>
          <w:rFonts w:ascii="宋体" w:hAnsi="宋体" w:hint="eastAsia"/>
          <w:sz w:val="24"/>
        </w:rPr>
        <w:t>如基金管理人未向基金托管人提供交易对手书面</w:t>
      </w:r>
      <w:r w:rsidRPr="00294E0E">
        <w:rPr>
          <w:rFonts w:ascii="宋体" w:hAnsi="宋体" w:hint="eastAsia"/>
          <w:sz w:val="24"/>
        </w:rPr>
        <w:lastRenderedPageBreak/>
        <w:t>名单，基金托管人有权不对交易对手是否在名单内进行监督。</w:t>
      </w:r>
      <w:r w:rsidRPr="00294E0E">
        <w:rPr>
          <w:rFonts w:ascii="宋体" w:hAnsi="宋体" w:hint="eastAsia"/>
          <w:bCs/>
          <w:sz w:val="24"/>
        </w:rPr>
        <w:t>在基金存续期间基金管理人可以调整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的，应向基金托管人说明理由，并在与交易对手发生交易前3个交易日内与基金托管人协商解决。</w:t>
      </w:r>
    </w:p>
    <w:p w14:paraId="5CFCCF53" w14:textId="016C1C06"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负责对交易对手的资信控制，按银行间债券市场的交易规则进行交易，并负责解决因交易对手不履行合同而造成的纠纷及损失。若未履约的交易对手在基金托管人与基金管理人确定的时间前仍未承担违约责任及其他相关法律责任的，基金管理人可以对相应损失先行予以承担，然后再向相关交易对手追偿。如基金托管人事后发现基金管理人没有按照事先约定的交易对手进行交易时，基金托管人应及时提醒基金管理人，基金托管人不承担由此造成的任何损失和责任。</w:t>
      </w:r>
    </w:p>
    <w:p w14:paraId="69AA7F16"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5、基金托管人对基金管理人选择存款银行进行监督。</w:t>
      </w:r>
    </w:p>
    <w:p w14:paraId="4CDA6A5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按存款银行名单交易进行监督。</w:t>
      </w:r>
      <w:r w:rsidRPr="00294E0E">
        <w:rPr>
          <w:rFonts w:ascii="宋体" w:hAnsi="宋体" w:hint="eastAsia"/>
          <w:sz w:val="24"/>
        </w:rPr>
        <w:t>如基金管理人未向基金托管人提供符合条件的存款银行名单，基金托管人有权不对基金投资银行存款的交易对手进行监督。</w:t>
      </w:r>
    </w:p>
    <w:p w14:paraId="722DCB3D"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6、基金托管人对基金投资流通受限证券的监督</w:t>
      </w:r>
    </w:p>
    <w:p w14:paraId="61DAE23D"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（1）基金投资流通受限证券，基金管理人应遵守《关于基金投资非公开发行股票等流通受限证券有关问题的通知》等有关法律法规规定。</w:t>
      </w:r>
    </w:p>
    <w:p w14:paraId="25261A66" w14:textId="221F023F"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（2）流通受限证券，包括由《上市公司证券发行</w:t>
      </w:r>
      <w:r w:rsidR="001F19E7" w:rsidRPr="00294E0E">
        <w:rPr>
          <w:rFonts w:ascii="宋体" w:hAnsi="宋体" w:hint="eastAsia"/>
          <w:bCs/>
          <w:sz w:val="24"/>
        </w:rPr>
        <w:t>注册</w:t>
      </w:r>
      <w:r w:rsidRPr="00294E0E">
        <w:rPr>
          <w:rFonts w:ascii="宋体" w:hAnsi="宋体" w:hint="eastAsia"/>
          <w:bCs/>
          <w:sz w:val="24"/>
        </w:rPr>
        <w:t>管理办法》规范的在发行时明确一定期限锁定期的可交易证券，不包括由于发布重大消息或其他原因而临时停牌的证券、已发行未上市证券、回购交易中的质押券等流通受限证券。</w:t>
      </w:r>
    </w:p>
    <w:p w14:paraId="41CF858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142A16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435BA18" w14:textId="74104BD2"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（4）基金投资流通受限证券前，基金管理人应向基金托管人提供符合法律法规要求的有关书面信息，包括但不限于拟发行证券主体的中国证监会批准</w:t>
      </w:r>
      <w:r w:rsidR="001F19E7" w:rsidRPr="00294E0E">
        <w:rPr>
          <w:rFonts w:ascii="宋体" w:hAnsi="宋体" w:hint="eastAsia"/>
          <w:bCs/>
          <w:sz w:val="24"/>
        </w:rPr>
        <w:t>/注册</w:t>
      </w:r>
      <w:r w:rsidRPr="00294E0E">
        <w:rPr>
          <w:rFonts w:ascii="宋体" w:hAnsi="宋体" w:hint="eastAsia"/>
          <w:bCs/>
          <w:sz w:val="24"/>
        </w:rPr>
        <w:t>文件、发行证券数量、发行价格、锁定期，基金拟认购的数量、价格、总成本、总成本占基金资产净值的比例、已持有流通受限证券市值占基金资产净值的比例、资金划付时间等。基金管理人应保证上述信息的真实、准确、完整、合法、有效，并应至少于拟执行投资指令前两个工作日将上述信息书面发至基金托管人，保证基金托管人有足够的时间进行形式审核。</w:t>
      </w:r>
    </w:p>
    <w:p w14:paraId="1C30D28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5）基金托管人有权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18088A0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如基金管理人和基金托管人无法达成一致，应及时上报中国证监会请求解决。如果基金托管人切实履行监督职责，则不承担任何责任。</w:t>
      </w:r>
    </w:p>
    <w:p w14:paraId="1AA36531" w14:textId="77777777" w:rsidR="00AF269E" w:rsidRPr="00294E0E" w:rsidRDefault="00AF269E">
      <w:pPr>
        <w:spacing w:line="360" w:lineRule="auto"/>
        <w:ind w:firstLineChars="200" w:firstLine="480"/>
        <w:rPr>
          <w:rFonts w:ascii="宋体" w:hAnsi="宋体"/>
          <w:bCs/>
          <w:sz w:val="24"/>
        </w:rPr>
      </w:pPr>
    </w:p>
    <w:p w14:paraId="096DC2F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（二）基金托管人应根据有关法律法规的规定及《基金合同》的约定，对基金资产净值计算、各类基金份额净值计算、应收资金到账、基金费用开支及收入确定、基金收益分配、相关信息披露进行监督和核查。</w:t>
      </w:r>
    </w:p>
    <w:p w14:paraId="52DC95F4" w14:textId="77777777" w:rsidR="00AF269E" w:rsidRPr="00294E0E" w:rsidRDefault="00AF269E">
      <w:pPr>
        <w:spacing w:line="360" w:lineRule="auto"/>
        <w:ind w:firstLineChars="200" w:firstLine="480"/>
        <w:rPr>
          <w:rFonts w:ascii="宋体" w:hAnsi="宋体"/>
          <w:bCs/>
          <w:sz w:val="24"/>
        </w:rPr>
      </w:pPr>
    </w:p>
    <w:p w14:paraId="73719BE3" w14:textId="2B7BBAF1"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（三）基金托管人发现基金管理人的投资运作及其他运作违反《基金法》、《基金合同》、基金托管协议及其他有关规定时，</w:t>
      </w:r>
      <w:r w:rsidRPr="00294E0E">
        <w:rPr>
          <w:rFonts w:ascii="宋体" w:hAnsi="宋体" w:hint="eastAsia"/>
          <w:sz w:val="24"/>
        </w:rPr>
        <w:t>有权</w:t>
      </w:r>
      <w:r w:rsidRPr="00294E0E">
        <w:rPr>
          <w:rFonts w:ascii="宋体" w:hAnsi="宋体" w:hint="eastAsia"/>
          <w:bCs/>
          <w:sz w:val="24"/>
        </w:rPr>
        <w:t>及时以书面形式通知基金管理人限期纠正，基金管理人收到通知后应及时核对，并以书面形式向基金托管人发出回函，进行解释或举证。</w:t>
      </w:r>
    </w:p>
    <w:p w14:paraId="68764308" w14:textId="039E0CE1"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在限期内，基金托管人有权随时对书面通知事项进行复查，督促基金管理人</w:t>
      </w:r>
      <w:r w:rsidRPr="00294E0E">
        <w:rPr>
          <w:rFonts w:ascii="宋体" w:hAnsi="宋体" w:hint="eastAsia"/>
          <w:bCs/>
          <w:sz w:val="24"/>
        </w:rPr>
        <w:lastRenderedPageBreak/>
        <w:t>改正。基金管理人对基金托管人通知的违规事项未能在限期内纠正的，基金托管人应报告中国证监会。基金管理人有义务赔偿因其违反《基金合同》而致使投资者遭受的损失。</w:t>
      </w:r>
    </w:p>
    <w:p w14:paraId="1BF67595" w14:textId="7632181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基金托管人发现基金管理人的投资指令违反有关法律法规规定或者违反《基金合同》约定的，应当视情况</w:t>
      </w:r>
      <w:r w:rsidRPr="00294E0E">
        <w:rPr>
          <w:rFonts w:ascii="宋体" w:hAnsi="宋体"/>
          <w:bCs/>
          <w:sz w:val="24"/>
        </w:rPr>
        <w:t>暂缓或</w:t>
      </w:r>
      <w:r w:rsidRPr="00294E0E">
        <w:rPr>
          <w:rFonts w:ascii="宋体" w:hAnsi="宋体" w:hint="eastAsia"/>
          <w:bCs/>
          <w:sz w:val="24"/>
        </w:rPr>
        <w:t>拒绝执行，及时书面通知基金管理人，并向中国证监会报告</w:t>
      </w:r>
      <w:r w:rsidR="002E4578" w:rsidRPr="00294E0E">
        <w:rPr>
          <w:rFonts w:ascii="宋体" w:hAnsi="宋体" w:hint="eastAsia"/>
          <w:bCs/>
          <w:sz w:val="24"/>
        </w:rPr>
        <w:t>，基金管理人应依法承担相应责任</w:t>
      </w:r>
      <w:r w:rsidRPr="00294E0E">
        <w:rPr>
          <w:rFonts w:ascii="宋体" w:hAnsi="宋体" w:hint="eastAsia"/>
          <w:bCs/>
          <w:sz w:val="24"/>
        </w:rPr>
        <w:t>。</w:t>
      </w:r>
    </w:p>
    <w:p w14:paraId="59098947" w14:textId="6B7A8813"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基金托管人发现基金管理人依据交易程序已经生效的投资指令违反法律、行政法规和其他有关规定，或者违反《基金合同》约定的，应当及时书面通知基金管理人，并报告中国证监会</w:t>
      </w:r>
      <w:r w:rsidR="002E4578" w:rsidRPr="00294E0E">
        <w:rPr>
          <w:rFonts w:ascii="宋体" w:hAnsi="宋体" w:hint="eastAsia"/>
          <w:bCs/>
          <w:sz w:val="24"/>
        </w:rPr>
        <w:t>，基金管理人应依法承担相应责任</w:t>
      </w:r>
      <w:r w:rsidRPr="00294E0E">
        <w:rPr>
          <w:rFonts w:ascii="宋体" w:hAnsi="宋体" w:hint="eastAsia"/>
          <w:bCs/>
          <w:sz w:val="24"/>
        </w:rPr>
        <w:t>。</w:t>
      </w:r>
    </w:p>
    <w:p w14:paraId="7F85D073" w14:textId="3277EC28"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承诺其按照《反洗钱法》等反洗钱相关法律法规及监管规定的要求履行反洗钱义务，不会实施任何违反前述规定的违法行为。基金管理人或其委托的销售机构应当开展客户身份识别及交易记录保存工作，在基金存续期间及时更新基金份额持有人信息，基金托管人根据相关法律法规及中国人民银行反洗钱监管规定，有权要求基金管理人向基金托管人提供基金份额持有人的身份证明文件和其他相关资料的复印件或影印件，基金托管人具备合理理由怀疑基金管理人或本基金涉嫌洗钱、恐怖融资的，基金托管人有权按照相关法律法规及中国人民银行反洗钱监管规定采取必要管控措施，并有权向反洗钱监管部门报告。</w:t>
      </w:r>
    </w:p>
    <w:p w14:paraId="4B9AC49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应积极配合和协助基金托管人的监督和核查，必须在规定时间内答复基金托管人并改正，就基金托管人的合理疑义进行解释或举证，对基金托管人按照法律法规要求需向中国证监会报送基金监督报告的，基金管理人应积极配合提供相关数据资料和制度等。</w:t>
      </w:r>
    </w:p>
    <w:p w14:paraId="0B739AAA" w14:textId="050372D9"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基金托管人发现基金管理人有重大违规行为，</w:t>
      </w:r>
      <w:r w:rsidRPr="00294E0E">
        <w:rPr>
          <w:rFonts w:hint="eastAsia"/>
          <w:bCs/>
          <w:sz w:val="24"/>
        </w:rPr>
        <w:t>有权</w:t>
      </w:r>
      <w:r w:rsidRPr="00294E0E">
        <w:rPr>
          <w:rFonts w:ascii="宋体" w:hAnsi="宋体" w:hint="eastAsia"/>
          <w:bCs/>
          <w:sz w:val="24"/>
        </w:rPr>
        <w:t>及时报告中国证监会，同时</w:t>
      </w:r>
      <w:r w:rsidRPr="00294E0E">
        <w:rPr>
          <w:rFonts w:hint="eastAsia"/>
          <w:bCs/>
          <w:sz w:val="24"/>
        </w:rPr>
        <w:t>有权</w:t>
      </w:r>
      <w:r w:rsidRPr="00294E0E">
        <w:rPr>
          <w:rFonts w:ascii="宋体" w:hAnsi="宋体" w:hint="eastAsia"/>
          <w:bCs/>
          <w:sz w:val="24"/>
        </w:rPr>
        <w:t>书面通知基金管理人限期纠正</w:t>
      </w:r>
      <w:r w:rsidR="002E4578" w:rsidRPr="00294E0E">
        <w:rPr>
          <w:rFonts w:ascii="宋体" w:hAnsi="宋体" w:hint="eastAsia"/>
          <w:bCs/>
          <w:sz w:val="24"/>
        </w:rPr>
        <w:t>，由此造成的损失由基金管理人承担</w:t>
      </w:r>
      <w:r w:rsidRPr="00294E0E">
        <w:rPr>
          <w:rFonts w:ascii="宋体" w:hAnsi="宋体" w:hint="eastAsia"/>
          <w:bCs/>
          <w:sz w:val="24"/>
        </w:rPr>
        <w:t>。</w:t>
      </w:r>
    </w:p>
    <w:p w14:paraId="5CED4B6D" w14:textId="7606C49E" w:rsidR="00AF269E" w:rsidRPr="00294E0E" w:rsidRDefault="00A075E6" w:rsidP="00AA2EEA">
      <w:pPr>
        <w:adjustRightInd w:val="0"/>
        <w:spacing w:line="360" w:lineRule="auto"/>
        <w:ind w:firstLineChars="200" w:firstLine="480"/>
        <w:contextualSpacing/>
        <w:rPr>
          <w:rFonts w:ascii="宋体" w:hAnsi="宋体"/>
          <w:sz w:val="24"/>
        </w:rPr>
      </w:pPr>
      <w:r w:rsidRPr="00294E0E">
        <w:rPr>
          <w:rFonts w:ascii="宋体" w:hAnsi="宋体" w:hint="eastAsia"/>
          <w:bCs/>
          <w:sz w:val="24"/>
        </w:rPr>
        <w:t>基金管理人无正当理由，拒绝、阻挠基金托管人根据本协议规定行使监督权，或采取拖延、欺诈等手段妨碍基金托管人进行有效监督，情节严重或经基金托管人提出书面警告仍不改正的，基金托管人有权报告中国证监会。</w:t>
      </w:r>
      <w:r w:rsidRPr="00294E0E">
        <w:rPr>
          <w:rFonts w:ascii="宋体" w:hAnsi="宋体" w:hint="eastAsia"/>
          <w:sz w:val="24"/>
        </w:rPr>
        <w:t>基金管理人的违法违规投资行为由基金管理人承担责任。</w:t>
      </w:r>
    </w:p>
    <w:p w14:paraId="60410209" w14:textId="77777777" w:rsidR="00604993" w:rsidRPr="00294E0E" w:rsidRDefault="00604993" w:rsidP="00604993">
      <w:pPr>
        <w:adjustRightInd w:val="0"/>
        <w:spacing w:line="360" w:lineRule="auto"/>
        <w:ind w:firstLineChars="200" w:firstLine="480"/>
        <w:contextualSpacing/>
        <w:rPr>
          <w:rFonts w:ascii="宋体" w:hAnsi="宋体"/>
          <w:sz w:val="24"/>
        </w:rPr>
      </w:pPr>
      <w:r w:rsidRPr="00294E0E">
        <w:rPr>
          <w:rFonts w:ascii="宋体" w:hAnsi="宋体" w:hint="eastAsia"/>
          <w:sz w:val="24"/>
        </w:rPr>
        <w:t>基金托管人对资金来源、投资收益及投资安全不承担审核责任，特别是对于本基金所投标的的后续资金使用情况无审核责任，不保证托管财产投资不受损</w:t>
      </w:r>
      <w:r w:rsidRPr="00294E0E">
        <w:rPr>
          <w:rFonts w:ascii="宋体" w:hAnsi="宋体" w:hint="eastAsia"/>
          <w:sz w:val="24"/>
        </w:rPr>
        <w:lastRenderedPageBreak/>
        <w:t>失，不保证最低收益。</w:t>
      </w:r>
    </w:p>
    <w:p w14:paraId="38F80191" w14:textId="77777777" w:rsidR="00604993" w:rsidRPr="00294E0E" w:rsidRDefault="00604993" w:rsidP="00604993">
      <w:pPr>
        <w:adjustRightInd w:val="0"/>
        <w:spacing w:line="360" w:lineRule="auto"/>
        <w:ind w:firstLineChars="200" w:firstLine="480"/>
        <w:contextualSpacing/>
        <w:rPr>
          <w:rFonts w:ascii="宋体" w:hAnsi="宋体"/>
          <w:sz w:val="24"/>
        </w:rPr>
      </w:pPr>
      <w:r w:rsidRPr="00294E0E">
        <w:rPr>
          <w:rFonts w:ascii="宋体" w:hAnsi="宋体" w:hint="eastAsia"/>
          <w:sz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44252674" w14:textId="77777777" w:rsidR="00604993" w:rsidRPr="00294E0E" w:rsidRDefault="00604993" w:rsidP="00AA2EEA">
      <w:pPr>
        <w:adjustRightInd w:val="0"/>
        <w:spacing w:line="360" w:lineRule="auto"/>
        <w:ind w:firstLineChars="200" w:firstLine="480"/>
        <w:contextualSpacing/>
        <w:rPr>
          <w:rFonts w:ascii="宋体" w:hAnsi="宋体"/>
          <w:bCs/>
          <w:sz w:val="24"/>
        </w:rPr>
      </w:pPr>
    </w:p>
    <w:p w14:paraId="16738A2A" w14:textId="77777777" w:rsidR="00AF269E" w:rsidRPr="00294E0E" w:rsidRDefault="00A075E6">
      <w:pPr>
        <w:widowControl/>
        <w:jc w:val="left"/>
        <w:rPr>
          <w:rFonts w:ascii="宋体" w:hAnsi="宋体"/>
          <w:b/>
          <w:kern w:val="0"/>
          <w:sz w:val="30"/>
          <w:szCs w:val="30"/>
        </w:rPr>
      </w:pPr>
      <w:r w:rsidRPr="00294E0E">
        <w:rPr>
          <w:rFonts w:ascii="宋体" w:hAnsi="宋体"/>
          <w:sz w:val="30"/>
          <w:szCs w:val="30"/>
        </w:rPr>
        <w:br w:type="page"/>
      </w:r>
    </w:p>
    <w:p w14:paraId="69882082" w14:textId="77777777" w:rsidR="00AF269E" w:rsidRPr="00294E0E" w:rsidRDefault="00A075E6">
      <w:pPr>
        <w:pStyle w:val="af3"/>
        <w:spacing w:before="0" w:after="0"/>
        <w:ind w:firstLine="0"/>
        <w:rPr>
          <w:rFonts w:eastAsia="宋体" w:hAnsi="宋体"/>
          <w:color w:val="auto"/>
          <w:sz w:val="30"/>
          <w:szCs w:val="30"/>
        </w:rPr>
      </w:pPr>
      <w:bookmarkStart w:id="21" w:name="_Toc57279165"/>
      <w:r w:rsidRPr="00294E0E">
        <w:rPr>
          <w:rFonts w:eastAsia="宋体" w:hAnsi="宋体" w:hint="eastAsia"/>
          <w:color w:val="auto"/>
          <w:sz w:val="30"/>
          <w:szCs w:val="30"/>
        </w:rPr>
        <w:t>四、基金管理人对基金托管人的业务核查</w:t>
      </w:r>
      <w:bookmarkEnd w:id="21"/>
    </w:p>
    <w:p w14:paraId="2653FE5C" w14:textId="77777777" w:rsidR="00AF269E" w:rsidRPr="00294E0E" w:rsidRDefault="00AF269E">
      <w:pPr>
        <w:spacing w:line="360" w:lineRule="auto"/>
        <w:ind w:firstLineChars="200" w:firstLine="480"/>
        <w:rPr>
          <w:rFonts w:ascii="宋体" w:hAnsi="宋体"/>
          <w:bCs/>
          <w:sz w:val="24"/>
        </w:rPr>
      </w:pPr>
    </w:p>
    <w:p w14:paraId="7F51CECF" w14:textId="44BF8233"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根据有关法律法规、《基金合同》及本协议规定，基金管理人对基金托管人履行托管职责情况进行核查，核查事项包括基金托管人安全保管基金财产、开设基金财产的资金账户</w:t>
      </w:r>
      <w:r w:rsidR="00645F4E" w:rsidRPr="00294E0E">
        <w:rPr>
          <w:rFonts w:ascii="宋体" w:hAnsi="宋体" w:hint="eastAsia"/>
          <w:bCs/>
          <w:sz w:val="24"/>
        </w:rPr>
        <w:t>、</w:t>
      </w:r>
      <w:r w:rsidRPr="00294E0E">
        <w:rPr>
          <w:rFonts w:ascii="宋体" w:hAnsi="宋体" w:hint="eastAsia"/>
          <w:bCs/>
          <w:sz w:val="24"/>
        </w:rPr>
        <w:t>证券账户</w:t>
      </w:r>
      <w:r w:rsidR="00645F4E" w:rsidRPr="00294E0E">
        <w:rPr>
          <w:rFonts w:ascii="宋体" w:hAnsi="宋体" w:hint="eastAsia"/>
          <w:bCs/>
          <w:sz w:val="24"/>
        </w:rPr>
        <w:t>和</w:t>
      </w:r>
      <w:r w:rsidR="00645F4E" w:rsidRPr="00294E0E">
        <w:rPr>
          <w:rFonts w:hint="eastAsia"/>
          <w:bCs/>
          <w:sz w:val="24"/>
        </w:rPr>
        <w:t>期货结算账户</w:t>
      </w:r>
      <w:r w:rsidRPr="00294E0E">
        <w:rPr>
          <w:rFonts w:ascii="宋体" w:hAnsi="宋体" w:hint="eastAsia"/>
          <w:bCs/>
          <w:sz w:val="24"/>
        </w:rPr>
        <w:t>等投资所需账户、复核基金管理人计算的基金资产净值和各类基金份额的基金份额净值，根据基金管理人指令办理清算交收、相关信息披露和监督基金投资运作等行为。</w:t>
      </w:r>
    </w:p>
    <w:p w14:paraId="0077CEAB" w14:textId="7CB1DD1A"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发现基金托管人擅自挪用基金财产、未对基金财产实行分账管理、未执行或无故延迟执行基金管理人的有效资金划拨指令、违反约定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对通知事项进行复查，督促基金托管人改正，并予协助配合。基金托管人对基金管理人通知的违规事项未能在限期内纠正的，基金管理人应报告中国证监会。若由于基金托管人过错违反本协议约定造成基金资产的直接经济损失</w:t>
      </w:r>
      <w:r w:rsidRPr="00294E0E">
        <w:rPr>
          <w:rFonts w:ascii="宋体" w:hAnsi="宋体" w:hint="eastAsia"/>
          <w:szCs w:val="21"/>
        </w:rPr>
        <w:t>，</w:t>
      </w:r>
      <w:r w:rsidRPr="00294E0E">
        <w:rPr>
          <w:rFonts w:ascii="宋体" w:hAnsi="宋体" w:hint="eastAsia"/>
          <w:bCs/>
          <w:sz w:val="24"/>
        </w:rPr>
        <w:t>基金管理人应当督促基金托管人赔偿基金因此所遭受的直接经济损失。</w:t>
      </w:r>
    </w:p>
    <w:p w14:paraId="0F40262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基金管理人发现基金托管人有重大违规行为，应立即报告中国证监会和银行业监督管理机构，同时通知基金托管人限期纠正。</w:t>
      </w:r>
    </w:p>
    <w:p w14:paraId="2B046A3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基金托管人应积极配合基金管理人的核查行为，包括但不限于：提交相关资料以供基金管理人核查托管财产的完整性和真实性，在规定时间内答复基金管理人并改正。</w:t>
      </w:r>
    </w:p>
    <w:p w14:paraId="636B2F8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20B6669"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22" w:name="_Toc57279166"/>
      <w:r w:rsidRPr="00294E0E">
        <w:rPr>
          <w:rFonts w:eastAsia="宋体" w:hAnsi="宋体" w:hint="eastAsia"/>
          <w:color w:val="auto"/>
          <w:sz w:val="30"/>
          <w:szCs w:val="30"/>
        </w:rPr>
        <w:lastRenderedPageBreak/>
        <w:t>五、基金财产保管</w:t>
      </w:r>
      <w:bookmarkEnd w:id="22"/>
    </w:p>
    <w:p w14:paraId="2A649ED1" w14:textId="77777777" w:rsidR="00AF269E" w:rsidRPr="00294E0E" w:rsidRDefault="00AF269E">
      <w:pPr>
        <w:spacing w:line="360" w:lineRule="auto"/>
        <w:ind w:firstLineChars="200" w:firstLine="480"/>
        <w:rPr>
          <w:rFonts w:ascii="宋体" w:hAnsi="宋体"/>
          <w:bCs/>
          <w:sz w:val="24"/>
        </w:rPr>
      </w:pPr>
    </w:p>
    <w:p w14:paraId="712D7524"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（一）基金财产保管的原则</w:t>
      </w:r>
    </w:p>
    <w:p w14:paraId="77F3CF46"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1、基金财产应独立于基金管理人、基金托管人的固有财产。</w:t>
      </w:r>
    </w:p>
    <w:p w14:paraId="5F63B18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2、基金托管人应按照本协议约定安全保管基金财产。未经基金管理人的正当指令，不得自行运用、处分、分配基金的任何财产。</w:t>
      </w:r>
    </w:p>
    <w:p w14:paraId="0E9E870D" w14:textId="01F2AAEC"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3、基金托管人按照规定协助管理人开设基金财产的资金账户</w:t>
      </w:r>
      <w:r w:rsidR="00645F4E" w:rsidRPr="00294E0E">
        <w:rPr>
          <w:rFonts w:ascii="宋体" w:hAnsi="宋体" w:hint="eastAsia"/>
          <w:bCs/>
          <w:sz w:val="24"/>
        </w:rPr>
        <w:t>、</w:t>
      </w:r>
      <w:r w:rsidRPr="00294E0E">
        <w:rPr>
          <w:rFonts w:ascii="宋体" w:hAnsi="宋体" w:hint="eastAsia"/>
          <w:bCs/>
          <w:sz w:val="24"/>
        </w:rPr>
        <w:t>证券账户</w:t>
      </w:r>
      <w:r w:rsidR="00645F4E" w:rsidRPr="00294E0E">
        <w:rPr>
          <w:rFonts w:ascii="宋体" w:hAnsi="宋体" w:hint="eastAsia"/>
          <w:bCs/>
          <w:sz w:val="24"/>
        </w:rPr>
        <w:t>和期货结算账户</w:t>
      </w:r>
      <w:r w:rsidRPr="00294E0E">
        <w:rPr>
          <w:rFonts w:ascii="宋体" w:hAnsi="宋体" w:hint="eastAsia"/>
          <w:bCs/>
          <w:sz w:val="24"/>
        </w:rPr>
        <w:t>等投资所需账户。</w:t>
      </w:r>
    </w:p>
    <w:p w14:paraId="72AFACA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4、基金托管人对所托管的不同基金财产分别设置账户，与基金托管人的其他业务和其他基金的托管业务实行严格的分账管理，确保基金财产的完整与独立。</w:t>
      </w:r>
    </w:p>
    <w:p w14:paraId="587E6B16" w14:textId="0C756F4C"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5、对于因基金认购、申购</w:t>
      </w:r>
      <w:r w:rsidRPr="00294E0E">
        <w:rPr>
          <w:rFonts w:ascii="宋体" w:hAnsi="宋体"/>
          <w:bCs/>
          <w:sz w:val="24"/>
        </w:rPr>
        <w:t>和</w:t>
      </w:r>
      <w:r w:rsidRPr="00294E0E">
        <w:rPr>
          <w:rFonts w:ascii="宋体" w:hAnsi="宋体" w:hint="eastAsia"/>
          <w:bCs/>
          <w:sz w:val="24"/>
        </w:rPr>
        <w:t>基金投资过程中产生的应收财产，应由基金管理人负责与有关当事人确定到账日期并通知基金托管人。到账日基金财产没有到达基金托管人处的，由此给基金造成损失的，基金管理人应负责向有关当事人追偿基金的损失，基金托管人有义务在合理且必要的范围内配合基金管理人进行追偿，但对此不承担责任。</w:t>
      </w:r>
    </w:p>
    <w:p w14:paraId="07BA101D" w14:textId="694CDCD7" w:rsidR="00604993" w:rsidRPr="00294E0E" w:rsidRDefault="00604993" w:rsidP="00604993">
      <w:pPr>
        <w:spacing w:line="360" w:lineRule="auto"/>
        <w:ind w:firstLineChars="200" w:firstLine="480"/>
        <w:rPr>
          <w:rFonts w:ascii="宋体" w:hAnsi="宋体"/>
          <w:bCs/>
          <w:sz w:val="24"/>
        </w:rPr>
      </w:pPr>
      <w:r w:rsidRPr="00294E0E">
        <w:rPr>
          <w:rFonts w:ascii="宋体" w:hAnsi="宋体" w:hint="eastAsia"/>
          <w:bCs/>
          <w:sz w:val="24"/>
        </w:rPr>
        <w:t>6、基金托管人仅对托管账户内的基金财产承担托管职责，对于该账户之外的财产或已从该托管账户支付出去的财产的损失不承担任何责任。</w:t>
      </w:r>
    </w:p>
    <w:p w14:paraId="04DF19AA" w14:textId="77777777" w:rsidR="00AF269E" w:rsidRPr="00294E0E" w:rsidRDefault="00AF269E">
      <w:pPr>
        <w:spacing w:line="360" w:lineRule="auto"/>
        <w:ind w:firstLineChars="200" w:firstLine="480"/>
        <w:rPr>
          <w:rFonts w:ascii="宋体" w:hAnsi="宋体"/>
          <w:bCs/>
          <w:sz w:val="24"/>
        </w:rPr>
      </w:pPr>
    </w:p>
    <w:p w14:paraId="7DE84D1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（二）募集资金的验证</w:t>
      </w:r>
    </w:p>
    <w:p w14:paraId="53E296B7" w14:textId="21460560"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募集期内销售机构按销售与服务协议的约定，将认购资金划入基金管理人在具有托管资格的商业银行开设的南方基金管理股份有限公司基金认购专户。该账户由基金管理人开立并管理。基金募集期满或</w:t>
      </w:r>
      <w:r w:rsidRPr="00294E0E">
        <w:rPr>
          <w:rFonts w:ascii="宋体" w:hAnsi="宋体"/>
          <w:bCs/>
          <w:sz w:val="24"/>
        </w:rPr>
        <w:t>基金停止募集时</w:t>
      </w:r>
      <w:r w:rsidRPr="00294E0E">
        <w:rPr>
          <w:rFonts w:ascii="宋体" w:hAnsi="宋体" w:hint="eastAsia"/>
          <w:bCs/>
          <w:sz w:val="24"/>
        </w:rPr>
        <w:t>，</w:t>
      </w:r>
      <w:r w:rsidR="00645F4E" w:rsidRPr="00294E0E">
        <w:rPr>
          <w:rFonts w:ascii="宋体" w:hAnsi="宋体" w:hint="eastAsia"/>
          <w:bCs/>
          <w:sz w:val="24"/>
        </w:rPr>
        <w:t>发起资金提供方认购金额及承诺持有期限</w:t>
      </w:r>
      <w:r w:rsidRPr="00294E0E">
        <w:rPr>
          <w:rFonts w:ascii="宋体" w:hAnsi="宋体" w:hint="eastAsia"/>
          <w:bCs/>
          <w:sz w:val="24"/>
        </w:rPr>
        <w:t>符合《基金法》、《运作办法》等有关规定后，由基金管理人聘请符合《证券法》规定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14:paraId="36BCD435" w14:textId="5372B361"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若基金募集期限届满，未能达到《基金合同》生效的条件，由基金管理人按</w:t>
      </w:r>
      <w:r w:rsidRPr="00294E0E">
        <w:rPr>
          <w:rFonts w:ascii="宋体" w:hAnsi="宋体" w:hint="eastAsia"/>
          <w:bCs/>
          <w:sz w:val="24"/>
        </w:rPr>
        <w:lastRenderedPageBreak/>
        <w:t>规定办理退款事宜</w:t>
      </w:r>
      <w:r w:rsidRPr="00294E0E">
        <w:rPr>
          <w:rFonts w:ascii="宋体" w:hAnsi="宋体" w:cs="Arial" w:hint="eastAsia"/>
          <w:sz w:val="24"/>
        </w:rPr>
        <w:t>，基金托管人应提供必要的协助</w:t>
      </w:r>
      <w:r w:rsidRPr="00294E0E">
        <w:rPr>
          <w:rFonts w:ascii="宋体" w:hAnsi="宋体" w:hint="eastAsia"/>
          <w:bCs/>
          <w:sz w:val="24"/>
        </w:rPr>
        <w:t>。</w:t>
      </w:r>
    </w:p>
    <w:p w14:paraId="0525B40C" w14:textId="77777777" w:rsidR="00AF269E" w:rsidRPr="00294E0E" w:rsidRDefault="00AF269E">
      <w:pPr>
        <w:spacing w:line="360" w:lineRule="auto"/>
        <w:ind w:firstLineChars="200" w:firstLine="480"/>
        <w:rPr>
          <w:rFonts w:ascii="宋体" w:hAnsi="宋体"/>
          <w:bCs/>
          <w:sz w:val="24"/>
        </w:rPr>
      </w:pPr>
    </w:p>
    <w:p w14:paraId="1278EC1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（三）基金的资产托管专户（银行账户）的开立和管理</w:t>
      </w:r>
    </w:p>
    <w:p w14:paraId="44058C30" w14:textId="675E65D5"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基金托管人应负责协助</w:t>
      </w:r>
      <w:r w:rsidR="00762617" w:rsidRPr="00294E0E">
        <w:rPr>
          <w:rFonts w:ascii="宋体" w:hAnsi="宋体" w:hint="eastAsia"/>
          <w:bCs/>
          <w:sz w:val="24"/>
        </w:rPr>
        <w:t>基金</w:t>
      </w:r>
      <w:r w:rsidRPr="00294E0E">
        <w:rPr>
          <w:rFonts w:ascii="宋体" w:hAnsi="宋体" w:hint="eastAsia"/>
          <w:bCs/>
          <w:sz w:val="24"/>
        </w:rPr>
        <w:t>管理人为本基金开立银行托管账户。基金托管人以本基金的名义在其营业机构开设资产托管专户（以实际开立户名为准）。该资产托管专户是指基金托管人在集中托管模式下，代表所托管的基金与中国证券登记结算有限责任公司进行托管人集中清算模式下资金结算的专用账户。</w:t>
      </w:r>
      <w:r w:rsidRPr="00294E0E">
        <w:rPr>
          <w:rFonts w:ascii="宋体" w:hAnsi="宋体" w:hint="eastAsia"/>
          <w:sz w:val="24"/>
        </w:rPr>
        <w:t>基金管理人保证</w:t>
      </w:r>
      <w:r w:rsidRPr="00294E0E">
        <w:rPr>
          <w:rFonts w:ascii="宋体" w:hAnsi="宋体" w:hint="eastAsia"/>
          <w:bCs/>
          <w:sz w:val="24"/>
        </w:rPr>
        <w:t>本基金的一切货币收支活动，均需通过本基金资产托管专户进行。如因基金托管人原因预留印鉴变更时，基金管理人应配合提供相关资料。</w:t>
      </w:r>
    </w:p>
    <w:p w14:paraId="60B5551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78DF50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资产托管专户的管理应符合《人民币银行结算账户管理办法》、《现金管理暂行条例》、《人民币利率管理规定》、《利率管理暂行规定》、《支付结算办法》以及银行业监督管理机构的其他规定。</w:t>
      </w:r>
    </w:p>
    <w:p w14:paraId="0BFCC9D5" w14:textId="28EA5778"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基金托管人应严格管理基金在基金托管人处开立的</w:t>
      </w:r>
      <w:r w:rsidRPr="00294E0E">
        <w:rPr>
          <w:rFonts w:hint="eastAsia"/>
          <w:bCs/>
          <w:sz w:val="24"/>
        </w:rPr>
        <w:t>资产托管专户</w:t>
      </w:r>
      <w:r w:rsidRPr="00294E0E">
        <w:rPr>
          <w:rFonts w:ascii="宋体" w:hAnsi="宋体" w:hint="eastAsia"/>
          <w:bCs/>
          <w:sz w:val="24"/>
        </w:rPr>
        <w:t>、</w:t>
      </w:r>
      <w:r w:rsidRPr="00294E0E">
        <w:rPr>
          <w:rFonts w:ascii="宋体" w:hAnsi="宋体" w:hint="eastAsia"/>
          <w:kern w:val="0"/>
          <w:sz w:val="24"/>
        </w:rPr>
        <w:t>协助基金管理人查询</w:t>
      </w:r>
      <w:r w:rsidRPr="00294E0E">
        <w:rPr>
          <w:rFonts w:hint="eastAsia"/>
          <w:bCs/>
          <w:sz w:val="24"/>
        </w:rPr>
        <w:t>资产托管专户</w:t>
      </w:r>
      <w:r w:rsidRPr="00294E0E">
        <w:rPr>
          <w:rFonts w:ascii="宋体" w:hAnsi="宋体" w:hint="eastAsia"/>
          <w:bCs/>
          <w:sz w:val="24"/>
        </w:rPr>
        <w:t>余额，</w:t>
      </w:r>
      <w:r w:rsidRPr="00294E0E">
        <w:rPr>
          <w:rFonts w:ascii="宋体" w:hAnsi="宋体" w:hint="eastAsia"/>
          <w:kern w:val="0"/>
          <w:sz w:val="24"/>
        </w:rPr>
        <w:t>基金托管人对由于基金管理人违反本协议导致由于账户信息变更不及时而引发的合规风险，不承担责任。</w:t>
      </w:r>
    </w:p>
    <w:p w14:paraId="7BD7B922" w14:textId="77777777" w:rsidR="00AF269E" w:rsidRPr="00294E0E" w:rsidRDefault="00AF269E">
      <w:pPr>
        <w:spacing w:line="360" w:lineRule="auto"/>
        <w:ind w:firstLineChars="200" w:firstLine="480"/>
        <w:rPr>
          <w:rFonts w:ascii="宋体" w:hAnsi="宋体"/>
          <w:bCs/>
          <w:sz w:val="24"/>
        </w:rPr>
      </w:pPr>
    </w:p>
    <w:p w14:paraId="1DE63581"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（四）基金证券账户与证券交易资金账户的开设和管理</w:t>
      </w:r>
    </w:p>
    <w:p w14:paraId="239F5BEC" w14:textId="30A3939E"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基金托管人以基金托管人和本基金联名的方式在中国证券登记结算有限责任公司</w:t>
      </w:r>
      <w:r w:rsidR="00762617" w:rsidRPr="00294E0E">
        <w:rPr>
          <w:rFonts w:ascii="宋体" w:hAnsi="宋体" w:hint="eastAsia"/>
          <w:bCs/>
          <w:sz w:val="24"/>
        </w:rPr>
        <w:t>上海分公司/深圳分公司</w:t>
      </w:r>
      <w:r w:rsidRPr="00294E0E">
        <w:rPr>
          <w:rFonts w:ascii="宋体" w:hAnsi="宋体" w:hint="eastAsia"/>
          <w:bCs/>
          <w:sz w:val="24"/>
        </w:rPr>
        <w:t>开设证券账户。</w:t>
      </w:r>
    </w:p>
    <w:p w14:paraId="35483A6C" w14:textId="151A6E19" w:rsidR="00762617" w:rsidRPr="00294E0E" w:rsidRDefault="00762617">
      <w:pPr>
        <w:spacing w:line="360" w:lineRule="auto"/>
        <w:ind w:firstLineChars="200" w:firstLine="480"/>
        <w:rPr>
          <w:rFonts w:ascii="宋体" w:hAnsi="宋体"/>
          <w:bCs/>
          <w:sz w:val="24"/>
        </w:rPr>
      </w:pPr>
      <w:r w:rsidRPr="00294E0E">
        <w:rPr>
          <w:rFonts w:ascii="宋体" w:hAnsi="宋体" w:hint="eastAsia"/>
          <w:bCs/>
          <w:sz w:val="24"/>
        </w:rPr>
        <w:t>基金托管人以基金托管人的名义在中国证券登记结算有限责任公司上海分公司/深圳分公司开立基金证券交易资金账户，用于证券交易资金的清算。</w:t>
      </w:r>
    </w:p>
    <w:p w14:paraId="2629F21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基金证券账户的开立和使用，限于满足开展本基金业务的需要。基金托管人和基金管理人不得出借和未经对方书面同意擅自转让基金的任何证券账户；亦不得使用基金的任何证券账户进行本基金业务以外的活动。</w:t>
      </w:r>
    </w:p>
    <w:p w14:paraId="32385496" w14:textId="77777777" w:rsidR="00AF269E" w:rsidRPr="00294E0E" w:rsidRDefault="00AF269E">
      <w:pPr>
        <w:spacing w:line="360" w:lineRule="auto"/>
        <w:ind w:firstLineChars="200" w:firstLine="480"/>
        <w:rPr>
          <w:rFonts w:ascii="宋体" w:hAnsi="宋体"/>
          <w:bCs/>
          <w:sz w:val="24"/>
        </w:rPr>
      </w:pPr>
    </w:p>
    <w:p w14:paraId="3611D33D"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（五）债券托管账户的开立和管理</w:t>
      </w:r>
    </w:p>
    <w:p w14:paraId="64E18F58" w14:textId="580B2F8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lastRenderedPageBreak/>
        <w:t>1、《基金合同》生效后，基金管理人负责以本基金的名义申请并取得进入全国银行间同业拆借市场的交易资格，并代表本基金进行交易；基金托管人负责根据中国人民银行、银行间市场登记结算机构的有关规定，以本基金的名义在银行间市场登记结算机构开立债券托管账户，持有人账户和资金结算账户，并由基金托管人负责基金的债券交易的后台确认及资金的清算。</w:t>
      </w:r>
    </w:p>
    <w:p w14:paraId="3C45080C" w14:textId="77777777" w:rsidR="00AF269E" w:rsidRPr="00294E0E" w:rsidRDefault="00A075E6">
      <w:pPr>
        <w:adjustRightInd w:val="0"/>
        <w:spacing w:line="360" w:lineRule="auto"/>
        <w:ind w:firstLineChars="200" w:firstLine="480"/>
        <w:contextualSpacing/>
        <w:rPr>
          <w:rFonts w:ascii="宋体" w:hAnsi="宋体"/>
          <w:bCs/>
          <w:sz w:val="24"/>
        </w:rPr>
      </w:pPr>
      <w:r w:rsidRPr="00294E0E">
        <w:rPr>
          <w:rFonts w:ascii="宋体" w:hAnsi="宋体" w:hint="eastAsia"/>
          <w:bCs/>
          <w:sz w:val="24"/>
        </w:rPr>
        <w:t>2、基金管理人代表基金对外签订中国银行间市场</w:t>
      </w:r>
      <w:r w:rsidRPr="00294E0E">
        <w:rPr>
          <w:rFonts w:ascii="宋体" w:hAnsi="宋体"/>
          <w:bCs/>
          <w:sz w:val="24"/>
        </w:rPr>
        <w:t>债券回购交易主协议</w:t>
      </w:r>
      <w:r w:rsidRPr="00294E0E">
        <w:rPr>
          <w:rFonts w:ascii="宋体" w:hAnsi="宋体" w:hint="eastAsia"/>
          <w:bCs/>
          <w:sz w:val="24"/>
        </w:rPr>
        <w:t>。</w:t>
      </w:r>
    </w:p>
    <w:p w14:paraId="3F528F79" w14:textId="77777777" w:rsidR="00AF269E" w:rsidRPr="00294E0E" w:rsidRDefault="00AF269E">
      <w:pPr>
        <w:spacing w:line="360" w:lineRule="auto"/>
        <w:ind w:firstLineChars="200" w:firstLine="480"/>
        <w:rPr>
          <w:rFonts w:ascii="宋体" w:hAnsi="宋体"/>
          <w:bCs/>
          <w:sz w:val="24"/>
        </w:rPr>
      </w:pPr>
    </w:p>
    <w:p w14:paraId="5D56EA0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（六）其他账户的开设和管理</w:t>
      </w:r>
    </w:p>
    <w:p w14:paraId="6A5BE20E"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1FC2E0B" w14:textId="77777777" w:rsidR="00AF269E" w:rsidRPr="00294E0E" w:rsidRDefault="00AF269E">
      <w:pPr>
        <w:spacing w:line="360" w:lineRule="auto"/>
        <w:ind w:firstLineChars="200" w:firstLine="480"/>
        <w:rPr>
          <w:rFonts w:ascii="宋体" w:hAnsi="宋体"/>
          <w:bCs/>
          <w:sz w:val="24"/>
        </w:rPr>
      </w:pPr>
    </w:p>
    <w:p w14:paraId="227F389C" w14:textId="3B9B97DF"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（七）基金财产投资的有关银行定期存款存单等有价凭证的保管</w:t>
      </w:r>
    </w:p>
    <w:p w14:paraId="46221048" w14:textId="65A277D6"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银行定期存款存单等有价凭证应由基金托管人保管的，由基金托管人存放于其档案库或保险柜。保管凭证由基金托管人持有，基金托管人承担保管职责。基金托管人对由基金托管人实际有效控制以外的证券不承担保管责任。</w:t>
      </w:r>
    </w:p>
    <w:p w14:paraId="23D77D10" w14:textId="77777777" w:rsidR="00AF269E" w:rsidRPr="00294E0E" w:rsidRDefault="00AF269E">
      <w:pPr>
        <w:spacing w:line="360" w:lineRule="auto"/>
        <w:ind w:firstLineChars="200" w:firstLine="480"/>
        <w:rPr>
          <w:rFonts w:ascii="宋体" w:hAnsi="宋体"/>
          <w:bCs/>
          <w:sz w:val="24"/>
        </w:rPr>
      </w:pPr>
    </w:p>
    <w:p w14:paraId="1CE59FA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（八）与基金财产有关的重大合同的保管</w:t>
      </w:r>
    </w:p>
    <w:p w14:paraId="302AEFD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由基金管理人代表基金签署的与基金有关的重大合同的原件分别应由基金托管人、基金管理人保管。除本协议另有规定外，基金管理人在代表基金签署与基金有关的重大合同时应保证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期限按照法律法规的规定执行。</w:t>
      </w:r>
    </w:p>
    <w:p w14:paraId="7A40A01D"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对于无法取得二份以上的正本的，基金管理人应向基金托管人提供加盖授权业务章的合同传真件</w:t>
      </w:r>
      <w:r w:rsidRPr="00294E0E">
        <w:rPr>
          <w:rFonts w:hint="eastAsia"/>
          <w:bCs/>
          <w:sz w:val="24"/>
        </w:rPr>
        <w:t>并保证其真实性及其与原件的完全一致性</w:t>
      </w:r>
      <w:r w:rsidRPr="00294E0E">
        <w:rPr>
          <w:rFonts w:ascii="宋体" w:hAnsi="宋体" w:hint="eastAsia"/>
          <w:bCs/>
          <w:sz w:val="24"/>
        </w:rPr>
        <w:t>，未经双方协商或未在合同约定范围内，合同原件不得转移。</w:t>
      </w:r>
    </w:p>
    <w:p w14:paraId="1C4B6688" w14:textId="27FC5F74" w:rsidR="00AF269E" w:rsidRPr="00294E0E" w:rsidRDefault="0026221A">
      <w:pPr>
        <w:spacing w:line="360" w:lineRule="auto"/>
        <w:ind w:firstLineChars="200" w:firstLine="480"/>
        <w:rPr>
          <w:rFonts w:ascii="宋体" w:hAnsi="宋体"/>
          <w:bCs/>
          <w:sz w:val="24"/>
        </w:rPr>
      </w:pPr>
      <w:r w:rsidRPr="00294E0E">
        <w:rPr>
          <w:rFonts w:ascii="宋体" w:hAnsi="宋体"/>
          <w:bCs/>
          <w:sz w:val="24"/>
        </w:rPr>
        <w:br w:type="page"/>
      </w:r>
    </w:p>
    <w:p w14:paraId="13A93BC3" w14:textId="77777777" w:rsidR="00AF269E" w:rsidRPr="00294E0E" w:rsidRDefault="00A075E6">
      <w:pPr>
        <w:pStyle w:val="af3"/>
        <w:spacing w:before="0" w:after="0"/>
        <w:ind w:firstLine="0"/>
        <w:rPr>
          <w:rFonts w:eastAsia="宋体" w:hAnsi="宋体"/>
          <w:color w:val="auto"/>
          <w:sz w:val="30"/>
          <w:szCs w:val="30"/>
        </w:rPr>
      </w:pPr>
      <w:bookmarkStart w:id="23" w:name="_Toc57279167"/>
      <w:r w:rsidRPr="00294E0E">
        <w:rPr>
          <w:rFonts w:eastAsia="宋体" w:hAnsi="宋体" w:hint="eastAsia"/>
          <w:color w:val="auto"/>
          <w:sz w:val="30"/>
          <w:szCs w:val="30"/>
        </w:rPr>
        <w:t>六、指令的发送、确认和执行</w:t>
      </w:r>
      <w:bookmarkEnd w:id="23"/>
    </w:p>
    <w:p w14:paraId="5E665ED6"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对发送指令人员的授权方式、指令内容、指令发送和确认方式及其他相关事项应当按照本协议约定或基金管理人和基金托管人双方书面共同确认的方式执行。</w:t>
      </w:r>
    </w:p>
    <w:p w14:paraId="18511E06"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（一）基金管理人对发送指令人员的书面授权</w:t>
      </w:r>
    </w:p>
    <w:p w14:paraId="72A69EF5" w14:textId="466DBA7F" w:rsidR="00C671FF" w:rsidRPr="00294E0E" w:rsidRDefault="00C671FF" w:rsidP="00C671FF">
      <w:pPr>
        <w:pStyle w:val="20"/>
        <w:spacing w:after="0" w:line="520" w:lineRule="atLeast"/>
        <w:ind w:leftChars="0" w:left="0" w:firstLineChars="200" w:firstLine="480"/>
        <w:rPr>
          <w:rFonts w:ascii="宋体" w:hAnsi="宋体"/>
          <w:bCs/>
          <w:sz w:val="24"/>
        </w:rPr>
      </w:pPr>
      <w:r w:rsidRPr="00294E0E">
        <w:rPr>
          <w:rFonts w:ascii="宋体" w:hAnsi="宋体" w:hint="eastAsia"/>
          <w:bCs/>
          <w:sz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sidRPr="00294E0E">
        <w:rPr>
          <w:rFonts w:ascii="宋体" w:hAnsi="宋体"/>
          <w:bCs/>
          <w:sz w:val="24"/>
        </w:rPr>
        <w:t>一致，若有</w:t>
      </w:r>
      <w:r w:rsidRPr="00294E0E">
        <w:rPr>
          <w:rFonts w:ascii="宋体" w:hAnsi="宋体" w:hint="eastAsia"/>
          <w:bCs/>
          <w:sz w:val="24"/>
        </w:rPr>
        <w:t>不一致的，以基金托管人收到的传真为准。</w:t>
      </w:r>
    </w:p>
    <w:p w14:paraId="7AF97D54" w14:textId="1F6C07BA" w:rsidR="00AF269E" w:rsidRPr="00294E0E" w:rsidRDefault="00C671FF" w:rsidP="00C671FF">
      <w:pPr>
        <w:pStyle w:val="20"/>
        <w:spacing w:after="0" w:line="520" w:lineRule="atLeast"/>
        <w:ind w:leftChars="0" w:left="0" w:firstLineChars="200" w:firstLine="480"/>
        <w:rPr>
          <w:rFonts w:ascii="宋体" w:hAnsi="宋体"/>
          <w:bCs/>
          <w:sz w:val="24"/>
        </w:rPr>
      </w:pPr>
      <w:r w:rsidRPr="00294E0E">
        <w:rPr>
          <w:rFonts w:ascii="宋体" w:hAnsi="宋体" w:hint="eastAsia"/>
          <w:bCs/>
          <w:sz w:val="24"/>
        </w:rPr>
        <w:t>基金管理人和基金托管人对授权文件负有保密义务，其内容不得向被授权人及相关操作人员以外的任何人泄露，除本协议另有约定或</w:t>
      </w:r>
      <w:r w:rsidRPr="00294E0E">
        <w:rPr>
          <w:rFonts w:ascii="宋体" w:hAnsi="宋体"/>
          <w:bCs/>
          <w:sz w:val="24"/>
        </w:rPr>
        <w:t>法律法规另有规定</w:t>
      </w:r>
      <w:r w:rsidRPr="00294E0E">
        <w:rPr>
          <w:rFonts w:ascii="宋体" w:hAnsi="宋体" w:hint="eastAsia"/>
          <w:bCs/>
          <w:sz w:val="24"/>
        </w:rPr>
        <w:t>或</w:t>
      </w:r>
      <w:r w:rsidRPr="00294E0E">
        <w:rPr>
          <w:rFonts w:ascii="宋体" w:hAnsi="宋体"/>
          <w:bCs/>
          <w:sz w:val="24"/>
        </w:rPr>
        <w:t>有权机关另有要求的除外</w:t>
      </w:r>
      <w:r w:rsidRPr="00294E0E">
        <w:rPr>
          <w:rFonts w:ascii="宋体" w:hAnsi="宋体" w:hint="eastAsia"/>
          <w:bCs/>
          <w:sz w:val="24"/>
        </w:rPr>
        <w:t>。</w:t>
      </w:r>
    </w:p>
    <w:p w14:paraId="504A05B6" w14:textId="77777777" w:rsidR="00AF269E" w:rsidRPr="00294E0E" w:rsidRDefault="00AF269E">
      <w:pPr>
        <w:spacing w:line="360" w:lineRule="auto"/>
        <w:ind w:firstLineChars="200" w:firstLine="480"/>
        <w:rPr>
          <w:rFonts w:ascii="宋体" w:hAnsi="宋体"/>
          <w:bCs/>
          <w:sz w:val="24"/>
        </w:rPr>
      </w:pPr>
    </w:p>
    <w:p w14:paraId="42C9FD3F"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（二）指令的内容</w:t>
      </w:r>
    </w:p>
    <w:p w14:paraId="5A05237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指令是基金管理人在运用基金财产时，向基金托管人发出的资金划拨及其他款项支付的指令。基金管理人发给基金托管人的指令应写明款项事由、支付时间、到</w:t>
      </w:r>
      <w:r w:rsidRPr="00294E0E">
        <w:rPr>
          <w:rFonts w:ascii="宋体" w:hAnsi="宋体" w:hint="eastAsia"/>
          <w:sz w:val="24"/>
        </w:rPr>
        <w:t>账</w:t>
      </w:r>
      <w:r w:rsidRPr="00294E0E">
        <w:rPr>
          <w:rFonts w:ascii="宋体" w:hAnsi="宋体" w:hint="eastAsia"/>
          <w:bCs/>
          <w:sz w:val="24"/>
        </w:rPr>
        <w:t>时间、金额、账户等，加盖预留印鉴并有被授权人签字。</w:t>
      </w:r>
    </w:p>
    <w:p w14:paraId="122E744F" w14:textId="77777777" w:rsidR="00AF269E" w:rsidRPr="00294E0E" w:rsidRDefault="00AF269E">
      <w:pPr>
        <w:spacing w:line="360" w:lineRule="auto"/>
        <w:ind w:firstLineChars="200" w:firstLine="480"/>
        <w:rPr>
          <w:rFonts w:ascii="宋体" w:hAnsi="宋体"/>
          <w:bCs/>
          <w:sz w:val="24"/>
        </w:rPr>
      </w:pPr>
    </w:p>
    <w:p w14:paraId="1B30B9A4"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（三）指令的发送、确认和执行的时间和程序</w:t>
      </w:r>
    </w:p>
    <w:p w14:paraId="374E923C" w14:textId="7A98759F"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指令由授权通知确定的有权发送人（下称“被授权人”）代表基金管理人用传真的方式或其他基金托管人和基金管理人书面确认过的方式向基金托管人发</w:t>
      </w:r>
      <w:r w:rsidRPr="00294E0E">
        <w:rPr>
          <w:rFonts w:ascii="宋体" w:hAnsi="宋体" w:hint="eastAsia"/>
          <w:bCs/>
          <w:sz w:val="24"/>
        </w:rPr>
        <w:lastRenderedPageBreak/>
        <w:t>送。基金管理人有义务在发送指令后及时与基金托管人进行确认，因基金管理人未能及时与基金托管人进行指令确认，致使资金未能及时到</w:t>
      </w:r>
      <w:r w:rsidRPr="00294E0E">
        <w:rPr>
          <w:rFonts w:ascii="宋体" w:hAnsi="宋体" w:hint="eastAsia"/>
          <w:sz w:val="24"/>
        </w:rPr>
        <w:t>账</w:t>
      </w:r>
      <w:r w:rsidRPr="00294E0E">
        <w:rPr>
          <w:rFonts w:ascii="宋体" w:hAnsi="宋体" w:hint="eastAsia"/>
          <w:bCs/>
          <w:sz w:val="24"/>
        </w:rPr>
        <w:t>所造成的损失不由基金托管人承担。基金托管人依照授权通知规定的方法确认指令有效后，方可执行指令。对于被授权人发出的指令，基金管理人不得否认其效力。</w:t>
      </w:r>
      <w:r w:rsidR="00634061" w:rsidRPr="00294E0E">
        <w:rPr>
          <w:rFonts w:ascii="宋体" w:hAnsi="宋体" w:hint="eastAsia"/>
          <w:bCs/>
          <w:sz w:val="24"/>
        </w:rPr>
        <w:t>基金托管人正确执行基金管理人发送的有效指令，基金份额持有人或基金财产发生损失的，基金托管人不承担责任。</w:t>
      </w:r>
      <w:r w:rsidRPr="00294E0E">
        <w:rPr>
          <w:rFonts w:ascii="宋体" w:hAnsi="宋体" w:hint="eastAsia"/>
          <w:bCs/>
          <w:sz w:val="24"/>
        </w:rPr>
        <w:t>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基金管理人发送指令（包括原指令被撤销、变更后再次发送的新指令）的截止时间为当天的15:00，如基金管理人要求当天某一时点到账，则交易结算指令需提前2个工作小时发送，并及时与基金托管人进行电话确认。由于基金管理人原因造成的指令传输不及时、未能留出足够划款所需时间、指令无效等原因，致使资金未能及时到</w:t>
      </w:r>
      <w:r w:rsidRPr="00294E0E">
        <w:rPr>
          <w:rFonts w:ascii="宋体" w:hAnsi="宋体" w:hint="eastAsia"/>
          <w:sz w:val="24"/>
        </w:rPr>
        <w:t>账</w:t>
      </w:r>
      <w:r w:rsidRPr="00294E0E">
        <w:rPr>
          <w:rFonts w:ascii="宋体" w:hAnsi="宋体" w:hint="eastAsia"/>
          <w:bCs/>
          <w:sz w:val="24"/>
        </w:rPr>
        <w:t>所造成的损失由基金管理人承担。</w:t>
      </w:r>
    </w:p>
    <w:p w14:paraId="2BC46A65" w14:textId="45E54CA6" w:rsidR="00B8601C" w:rsidRPr="00294E0E" w:rsidRDefault="00B8601C" w:rsidP="00B8601C">
      <w:pPr>
        <w:spacing w:line="360" w:lineRule="auto"/>
        <w:ind w:firstLineChars="200" w:firstLine="480"/>
        <w:rPr>
          <w:rFonts w:ascii="宋体" w:hAnsi="宋体"/>
          <w:bCs/>
          <w:sz w:val="24"/>
        </w:rPr>
      </w:pPr>
      <w:r w:rsidRPr="00294E0E">
        <w:rPr>
          <w:rFonts w:ascii="宋体" w:hAnsi="宋体" w:hint="eastAsia"/>
          <w:bCs/>
          <w:sz w:val="24"/>
        </w:rPr>
        <w:t>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方带来的损失，基金托管人不承担任何形式的责任。基金托管人由此遭受的损失，由基金管理人负责赔偿。</w:t>
      </w:r>
    </w:p>
    <w:p w14:paraId="09E6B982" w14:textId="29327C49" w:rsidR="00AF269E" w:rsidRPr="00294E0E" w:rsidRDefault="00B8601C" w:rsidP="00B8601C">
      <w:pPr>
        <w:spacing w:line="360" w:lineRule="auto"/>
        <w:ind w:firstLineChars="200" w:firstLine="480"/>
        <w:rPr>
          <w:rFonts w:ascii="宋体" w:hAnsi="宋体"/>
          <w:bCs/>
          <w:sz w:val="24"/>
        </w:rPr>
      </w:pPr>
      <w:r w:rsidRPr="00294E0E">
        <w:rPr>
          <w:rFonts w:ascii="宋体" w:hAnsi="宋体" w:hint="eastAsia"/>
          <w:bCs/>
          <w:sz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由此遭受的损失，由基金管理人负责赔偿。</w:t>
      </w:r>
    </w:p>
    <w:p w14:paraId="696BBA49" w14:textId="0E0D1FA1" w:rsidR="00B8601C" w:rsidRPr="00294E0E" w:rsidRDefault="00B8601C" w:rsidP="00B8601C">
      <w:pPr>
        <w:spacing w:line="360" w:lineRule="auto"/>
        <w:ind w:firstLineChars="200" w:firstLine="480"/>
        <w:rPr>
          <w:rFonts w:ascii="宋体" w:hAnsi="宋体"/>
          <w:bCs/>
          <w:sz w:val="24"/>
        </w:rPr>
      </w:pPr>
      <w:r w:rsidRPr="00294E0E">
        <w:rPr>
          <w:rFonts w:ascii="宋体" w:hAnsi="宋体" w:hint="eastAsia"/>
          <w:bCs/>
          <w:sz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w:t>
      </w:r>
      <w:r w:rsidRPr="00294E0E">
        <w:rPr>
          <w:rFonts w:ascii="宋体" w:hAnsi="宋体" w:hint="eastAsia"/>
          <w:bCs/>
          <w:sz w:val="24"/>
        </w:rPr>
        <w:lastRenderedPageBreak/>
        <w:t>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w:t>
      </w:r>
      <w:r w:rsidR="005B448C" w:rsidRPr="00294E0E">
        <w:rPr>
          <w:rFonts w:ascii="宋体" w:hAnsi="宋体" w:hint="eastAsia"/>
          <w:bCs/>
          <w:sz w:val="24"/>
        </w:rPr>
        <w:t>当两者不一致时，以基金托管人收到的指令传真件为准。</w:t>
      </w:r>
    </w:p>
    <w:p w14:paraId="736753E4" w14:textId="24DC3784"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基金管理人向基金托管人下达指令时，应确保基金银行账户有足够的资金可用余额，对基金管理人在没有充足资金的情况下向基金托管人发出的指令，基金托管人</w:t>
      </w:r>
      <w:r w:rsidRPr="00294E0E">
        <w:rPr>
          <w:rFonts w:ascii="宋体" w:hAnsi="宋体" w:hint="eastAsia"/>
          <w:sz w:val="24"/>
        </w:rPr>
        <w:t>有权</w:t>
      </w:r>
      <w:r w:rsidRPr="00294E0E">
        <w:rPr>
          <w:rFonts w:ascii="宋体" w:hAnsi="宋体" w:hint="eastAsia"/>
          <w:bCs/>
          <w:sz w:val="24"/>
        </w:rPr>
        <w:t>不予执行，并及时通知基金管理人，基金托管人不承担因为不执行该指令而造成损失的责任。</w:t>
      </w:r>
    </w:p>
    <w:p w14:paraId="5E0A3D5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基金管理人应将同业市场国债交易通知单加盖预留印鉴后传真给基金托管人。</w:t>
      </w:r>
    </w:p>
    <w:p w14:paraId="49E07259" w14:textId="77777777" w:rsidR="00AF269E" w:rsidRPr="00294E0E" w:rsidRDefault="00AF269E">
      <w:pPr>
        <w:spacing w:line="360" w:lineRule="auto"/>
        <w:ind w:firstLineChars="200" w:firstLine="480"/>
        <w:rPr>
          <w:rFonts w:ascii="宋体" w:hAnsi="宋体"/>
          <w:bCs/>
          <w:sz w:val="24"/>
        </w:rPr>
      </w:pPr>
    </w:p>
    <w:p w14:paraId="428F9334"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（四）基金管理人发送错误指令的情形和处理程序</w:t>
      </w:r>
    </w:p>
    <w:p w14:paraId="190F07B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基金管理人发送错误指令的情形包括指令发送人员无权或超越权限发送指令及交割信息错误，指令中重要信息模糊不清或不全等。</w:t>
      </w:r>
    </w:p>
    <w:p w14:paraId="70A69D96"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基金托管人在履行监督职能时，发现基金管理人的指令错误时，有权视情况暂缓或拒绝执行，并及时通知基金管理人改正。</w:t>
      </w:r>
    </w:p>
    <w:p w14:paraId="42F87B9A" w14:textId="77777777" w:rsidR="00AF269E" w:rsidRPr="00294E0E" w:rsidRDefault="00AF269E">
      <w:pPr>
        <w:spacing w:line="360" w:lineRule="auto"/>
        <w:ind w:firstLineChars="200" w:firstLine="480"/>
        <w:rPr>
          <w:rFonts w:ascii="宋体" w:hAnsi="宋体"/>
          <w:bCs/>
          <w:sz w:val="24"/>
        </w:rPr>
      </w:pPr>
    </w:p>
    <w:p w14:paraId="51AAA361"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（五）基金托管人依照法律法规暂缓、拒绝执行指令的情形和处理程序</w:t>
      </w:r>
    </w:p>
    <w:p w14:paraId="1A4A9150" w14:textId="2F4A9693"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基金托管人发现基金管理人发送的指令违反《基金法》、《基金合同》、本协议或有关基金法规的有关规定，</w:t>
      </w:r>
      <w:r w:rsidRPr="00294E0E">
        <w:rPr>
          <w:rFonts w:ascii="宋体" w:hAnsi="宋体" w:hint="eastAsia"/>
          <w:sz w:val="24"/>
        </w:rPr>
        <w:t>有权</w:t>
      </w:r>
      <w:r w:rsidRPr="00294E0E">
        <w:rPr>
          <w:rFonts w:ascii="宋体" w:hAnsi="宋体" w:hint="eastAsia"/>
          <w:bCs/>
          <w:sz w:val="24"/>
        </w:rPr>
        <w:t>视情况暂缓或不予执行，并应及时通知基金管理人纠正，基金管理人收到通知后应及时核对，并以书面形式对基金托管人发出回函确认，由此造成基金财产或基金份额持有人的损失由基金管理人承担。</w:t>
      </w:r>
    </w:p>
    <w:p w14:paraId="39B57212" w14:textId="77777777" w:rsidR="00AF269E" w:rsidRPr="00294E0E" w:rsidRDefault="00AF269E">
      <w:pPr>
        <w:spacing w:line="360" w:lineRule="auto"/>
        <w:ind w:firstLineChars="200" w:firstLine="480"/>
        <w:rPr>
          <w:rFonts w:ascii="宋体" w:hAnsi="宋体"/>
          <w:bCs/>
          <w:sz w:val="24"/>
        </w:rPr>
      </w:pPr>
    </w:p>
    <w:p w14:paraId="00E5E56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（六）基金托管人未按照基金管理人指令执行的处理方法</w:t>
      </w:r>
    </w:p>
    <w:p w14:paraId="0E9D364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基金托管人由于自身</w:t>
      </w:r>
      <w:r w:rsidRPr="00294E0E">
        <w:rPr>
          <w:rFonts w:ascii="宋体" w:hAnsi="宋体" w:hint="eastAsia"/>
          <w:sz w:val="24"/>
        </w:rPr>
        <w:t>过错</w:t>
      </w:r>
      <w:r w:rsidRPr="00294E0E">
        <w:rPr>
          <w:rFonts w:ascii="宋体" w:hAnsi="宋体" w:hint="eastAsia"/>
          <w:bCs/>
          <w:sz w:val="24"/>
        </w:rPr>
        <w:t>违反本协议的约定造成未按照或者未及时按照基金管理人发送的正常</w:t>
      </w:r>
      <w:r w:rsidRPr="00294E0E">
        <w:rPr>
          <w:rFonts w:ascii="宋体" w:hAnsi="宋体" w:hint="eastAsia"/>
          <w:sz w:val="24"/>
        </w:rPr>
        <w:t>的有效资金划拨</w:t>
      </w:r>
      <w:r w:rsidRPr="00294E0E">
        <w:rPr>
          <w:rFonts w:ascii="宋体" w:hAnsi="宋体" w:hint="eastAsia"/>
          <w:bCs/>
          <w:sz w:val="24"/>
        </w:rPr>
        <w:t>指令执行，应在发现后及时采取措施予以补救，给基金财产或基金份额持有人造成损失的，应负赔偿责任，但仅限于赔偿直</w:t>
      </w:r>
      <w:r w:rsidRPr="00294E0E">
        <w:rPr>
          <w:rFonts w:ascii="宋体" w:hAnsi="宋体" w:hint="eastAsia"/>
          <w:bCs/>
          <w:sz w:val="24"/>
        </w:rPr>
        <w:lastRenderedPageBreak/>
        <w:t>接经济损失。</w:t>
      </w:r>
    </w:p>
    <w:p w14:paraId="4037B6DB" w14:textId="77777777" w:rsidR="00AF269E" w:rsidRPr="00294E0E" w:rsidRDefault="00AF269E">
      <w:pPr>
        <w:spacing w:line="360" w:lineRule="auto"/>
        <w:ind w:firstLineChars="200" w:firstLine="480"/>
        <w:rPr>
          <w:rFonts w:ascii="宋体" w:hAnsi="宋体"/>
          <w:bCs/>
          <w:sz w:val="24"/>
        </w:rPr>
      </w:pPr>
    </w:p>
    <w:p w14:paraId="346EC0F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（七）更换被授权人的程序</w:t>
      </w:r>
    </w:p>
    <w:p w14:paraId="57297E11" w14:textId="77777777" w:rsidR="000A2962" w:rsidRPr="00294E0E" w:rsidRDefault="00A075E6" w:rsidP="00AA2EEA">
      <w:pPr>
        <w:spacing w:line="360" w:lineRule="auto"/>
        <w:ind w:firstLineChars="200" w:firstLine="480"/>
        <w:jc w:val="left"/>
        <w:rPr>
          <w:rFonts w:hAnsi="宋体"/>
          <w:sz w:val="30"/>
          <w:szCs w:val="30"/>
        </w:rPr>
      </w:pPr>
      <w:r w:rsidRPr="00294E0E">
        <w:rPr>
          <w:rFonts w:ascii="宋体" w:hAnsi="宋体" w:hint="eastAsia"/>
          <w:bCs/>
          <w:sz w:val="24"/>
        </w:rPr>
        <w:t>基金管理人撤换被授权人员或改变被授权人员的权限，必须提前至少一个交易日，使用加密传真或其他基金托管人和基金管理人书面确认过的方式向基金托管人发出由授权人签字和盖章的被授权人变更通知，并提供新的被授权人的签字样本，同时电话通知基金托管人，</w:t>
      </w:r>
      <w:r w:rsidRPr="00294E0E">
        <w:rPr>
          <w:rFonts w:ascii="宋体" w:hAnsi="宋体" w:hint="eastAsia"/>
          <w:sz w:val="24"/>
        </w:rPr>
        <w:t>授权文件于载明的生效日期生效。授权文件中载明的具体生效时间不得早于基金托管人收到授权文件并经双方确认的时点。如早于，则以基金托管人与基金管理人完成授权文件确认的时间为生效时间。</w:t>
      </w:r>
      <w:r w:rsidRPr="00294E0E">
        <w:rPr>
          <w:rFonts w:ascii="宋体" w:hAnsi="宋体" w:hint="eastAsia"/>
          <w:bCs/>
          <w:sz w:val="24"/>
        </w:rPr>
        <w:t>基金管理人在此后三日内将被授权人变更通知的正本送交基金托管人。变更通知正本与基金托管人收到的传真件不一致的，以基金托管人收到的传真件为准。基金管理人更换被授权人通知生效后，对于已被撤换的人员无权发送的指令，或被改变授权人员超权限发送的指令，基金托管人均有权视为无效指令并拒绝执行，但应及时通知基金管理人。</w:t>
      </w:r>
      <w:r w:rsidRPr="00294E0E">
        <w:rPr>
          <w:rFonts w:hAnsi="宋体"/>
          <w:sz w:val="30"/>
          <w:szCs w:val="30"/>
        </w:rPr>
        <w:br w:type="page"/>
      </w:r>
    </w:p>
    <w:p w14:paraId="17EDBE51" w14:textId="02461F40" w:rsidR="00AF269E" w:rsidRPr="00294E0E" w:rsidRDefault="00A075E6" w:rsidP="000A2962">
      <w:pPr>
        <w:pStyle w:val="1"/>
        <w:numPr>
          <w:ilvl w:val="0"/>
          <w:numId w:val="0"/>
        </w:numPr>
        <w:ind w:firstLineChars="900" w:firstLine="2711"/>
        <w:jc w:val="both"/>
        <w:rPr>
          <w:rFonts w:hAnsi="宋体"/>
          <w:sz w:val="30"/>
          <w:szCs w:val="30"/>
          <w:lang w:val="en-US"/>
        </w:rPr>
      </w:pPr>
      <w:r w:rsidRPr="00294E0E">
        <w:rPr>
          <w:rFonts w:ascii="宋体" w:hAnsi="宋体" w:hint="eastAsia"/>
          <w:b/>
          <w:sz w:val="30"/>
          <w:szCs w:val="30"/>
        </w:rPr>
        <w:t>七、交易及清算交收安排</w:t>
      </w:r>
    </w:p>
    <w:p w14:paraId="34DAD0BA" w14:textId="77777777" w:rsidR="00AF269E" w:rsidRPr="00294E0E" w:rsidRDefault="00AF269E">
      <w:pPr>
        <w:spacing w:line="360" w:lineRule="auto"/>
        <w:ind w:firstLineChars="200" w:firstLine="480"/>
        <w:rPr>
          <w:rFonts w:ascii="宋体" w:hAnsi="宋体"/>
          <w:bCs/>
          <w:sz w:val="24"/>
        </w:rPr>
      </w:pPr>
    </w:p>
    <w:p w14:paraId="4986480F" w14:textId="7F42CF79"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（一）选择代理证券</w:t>
      </w:r>
      <w:r w:rsidR="00FC702D" w:rsidRPr="00294E0E">
        <w:rPr>
          <w:rFonts w:ascii="宋体" w:hAnsi="宋体" w:hint="eastAsia"/>
          <w:bCs/>
          <w:sz w:val="24"/>
        </w:rPr>
        <w:t>、期货</w:t>
      </w:r>
      <w:r w:rsidRPr="00294E0E">
        <w:rPr>
          <w:rFonts w:ascii="宋体" w:hAnsi="宋体" w:hint="eastAsia"/>
          <w:bCs/>
          <w:sz w:val="24"/>
        </w:rPr>
        <w:t>买卖的证券</w:t>
      </w:r>
      <w:r w:rsidR="00FC702D" w:rsidRPr="00294E0E">
        <w:rPr>
          <w:rFonts w:ascii="宋体" w:hAnsi="宋体" w:hint="eastAsia"/>
          <w:bCs/>
          <w:sz w:val="24"/>
        </w:rPr>
        <w:t>、期货</w:t>
      </w:r>
      <w:r w:rsidRPr="00294E0E">
        <w:rPr>
          <w:rFonts w:ascii="宋体" w:hAnsi="宋体" w:hint="eastAsia"/>
          <w:bCs/>
          <w:sz w:val="24"/>
        </w:rPr>
        <w:t>经营机构的标准和程序</w:t>
      </w:r>
    </w:p>
    <w:p w14:paraId="45DA4349" w14:textId="77777777"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基金管理人负责选择代理本基金证券买卖的证券经营机构。</w:t>
      </w:r>
    </w:p>
    <w:p w14:paraId="61540F00" w14:textId="77777777"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基金管理人负责根据相关标准以及内部管理制度对有关证券经营机构进行考察后确定代理本基金证券买卖的证券经营机构，并承担相应责任。基金管理人和被选择的证券经营机构签订交易单元使用协议，由基金管理人通知基金托管人，并在法定信息披露公告中披露有关内容。</w:t>
      </w:r>
    </w:p>
    <w:p w14:paraId="03C452E6" w14:textId="740B0E18"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基金管理人应及时将基金专用交易单元号、佣金费率等基本信息以及变更情况及时以书面形式通知基金托管人。</w:t>
      </w:r>
    </w:p>
    <w:p w14:paraId="1DAD00B9" w14:textId="4FB1F570" w:rsidR="00AF269E" w:rsidRPr="00294E0E" w:rsidRDefault="00FC702D">
      <w:pPr>
        <w:spacing w:line="360" w:lineRule="auto"/>
        <w:ind w:firstLineChars="200" w:firstLine="480"/>
        <w:rPr>
          <w:rFonts w:ascii="宋体" w:hAnsi="宋体"/>
          <w:sz w:val="24"/>
        </w:rPr>
      </w:pPr>
      <w:r w:rsidRPr="00294E0E">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基金管理人负责选择代理本基金期货交易的期货经纪机构，并与其签订期货经纪合同，其他事宜根据法律法规、基金合同的相关规定执行，若无明确规定的，可参照有关证券买卖、证券经营机构选择的规则执行。</w:t>
      </w:r>
    </w:p>
    <w:p w14:paraId="7921B2E2" w14:textId="77777777" w:rsidR="00FC702D" w:rsidRPr="00294E0E" w:rsidRDefault="00FC702D">
      <w:pPr>
        <w:spacing w:line="360" w:lineRule="auto"/>
        <w:ind w:firstLineChars="200" w:firstLine="480"/>
        <w:rPr>
          <w:rFonts w:ascii="宋体" w:hAnsi="宋体"/>
          <w:bCs/>
          <w:sz w:val="24"/>
        </w:rPr>
      </w:pPr>
    </w:p>
    <w:p w14:paraId="1101716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（二）基金投资证券后的清算交收安排</w:t>
      </w:r>
    </w:p>
    <w:p w14:paraId="7F685F1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1、基金管理人和基金托管人在基金清算和交收中的责任</w:t>
      </w:r>
    </w:p>
    <w:p w14:paraId="6215246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基金管理人与基金托管人应根据有关法律法规及相关业务规则，签订《</w:t>
      </w:r>
      <w:r w:rsidRPr="00294E0E">
        <w:rPr>
          <w:rFonts w:ascii="宋体" w:hAnsi="宋体" w:hint="eastAsia"/>
          <w:sz w:val="24"/>
        </w:rPr>
        <w:t>证券交易资金结算协议</w:t>
      </w:r>
      <w:r w:rsidRPr="00294E0E">
        <w:rPr>
          <w:rFonts w:ascii="宋体" w:hAnsi="宋体" w:hint="eastAsia"/>
          <w:bCs/>
          <w:sz w:val="24"/>
        </w:rPr>
        <w:t>》，用以具体明确基金管理人与基金托管人在证券交易资金结算业务中的责任。</w:t>
      </w:r>
    </w:p>
    <w:p w14:paraId="6021CFC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对基金管理人的资金划拨指令，基金托管人在</w:t>
      </w:r>
      <w:r w:rsidRPr="00294E0E">
        <w:rPr>
          <w:rFonts w:ascii="宋体" w:hAnsi="宋体" w:hint="eastAsia"/>
          <w:sz w:val="24"/>
        </w:rPr>
        <w:t>对印鉴和签名表面一致性</w:t>
      </w:r>
      <w:r w:rsidRPr="00294E0E">
        <w:rPr>
          <w:rFonts w:ascii="宋体" w:hAnsi="宋体" w:hint="eastAsia"/>
          <w:bCs/>
          <w:sz w:val="24"/>
        </w:rPr>
        <w:t>复核无误后应在规定期限内执行，不得延误。</w:t>
      </w:r>
    </w:p>
    <w:p w14:paraId="0C2D72D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本基金投资于证券发生的所有场内、场外交易的资金清算交割，全部由基金托管人负责办理。</w:t>
      </w:r>
    </w:p>
    <w:p w14:paraId="469A8E1F"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本基金证券投资的清算交割，由基金托管人通过中国证券登记结算有限责任公司上海分公司/深圳分公司、其他相关登记结算机构及清算代理银行办理。</w:t>
      </w:r>
    </w:p>
    <w:p w14:paraId="4C5753BF" w14:textId="6728AAE0"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如果因基金托管人</w:t>
      </w:r>
      <w:r w:rsidRPr="00294E0E">
        <w:rPr>
          <w:rFonts w:ascii="宋体" w:hAnsi="宋体" w:hint="eastAsia"/>
          <w:sz w:val="24"/>
        </w:rPr>
        <w:t>过错</w:t>
      </w:r>
      <w:r w:rsidRPr="00294E0E">
        <w:rPr>
          <w:rFonts w:ascii="宋体" w:hAnsi="宋体" w:hint="eastAsia"/>
          <w:bCs/>
          <w:sz w:val="24"/>
        </w:rPr>
        <w:t>在清算和交收中造成基金财产的损失，应由基金托管人负责赔偿基金的损失；如果因为基金管理人违反法律法规的规定进行证券投资或违反双方签订的《</w:t>
      </w:r>
      <w:r w:rsidRPr="00294E0E">
        <w:rPr>
          <w:rFonts w:ascii="宋体" w:hAnsi="宋体" w:hint="eastAsia"/>
          <w:sz w:val="24"/>
        </w:rPr>
        <w:t>证券交易资金结算协议</w:t>
      </w:r>
      <w:r w:rsidRPr="00294E0E">
        <w:rPr>
          <w:rFonts w:ascii="宋体" w:hAnsi="宋体" w:hint="eastAsia"/>
          <w:bCs/>
          <w:sz w:val="24"/>
        </w:rPr>
        <w:t>》而造成基金投资清算困难和风险的，</w:t>
      </w:r>
      <w:r w:rsidRPr="00294E0E">
        <w:rPr>
          <w:rFonts w:ascii="宋体" w:hAnsi="宋体" w:hint="eastAsia"/>
          <w:bCs/>
          <w:sz w:val="24"/>
        </w:rPr>
        <w:lastRenderedPageBreak/>
        <w:t>基金托管人发现后有权立即书面通知基金管理人，由基金管理人负责解决，基金托管人应给予必要的配合，由此给基金造成的损失由基金管理人承担。</w:t>
      </w:r>
    </w:p>
    <w:p w14:paraId="4D34A01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2、基金出现超买或超卖的责任认定及处理程序</w:t>
      </w:r>
    </w:p>
    <w:p w14:paraId="76EDE2FF" w14:textId="0F9EDEEE"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基金托管人在履行监督职能时，如果发现基金投资证券过程中出现超买或超卖现象，有权立即书面提醒基金管理人，由基金管理人负责解决，由此给基金造成的损失由基金管理人承担。</w:t>
      </w:r>
    </w:p>
    <w:p w14:paraId="1F2A58A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3、基金无法按时支付证券清算款的责任认定及处理程序</w:t>
      </w:r>
    </w:p>
    <w:p w14:paraId="36970C67" w14:textId="4C2DCF93"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基金管理人应确保基金托管人在执行基金管理人发送的指令时，有足够的头寸进行交收。</w:t>
      </w:r>
      <w:r w:rsidR="009E0B71" w:rsidRPr="00294E0E">
        <w:rPr>
          <w:rFonts w:ascii="宋体" w:hAnsi="宋体" w:hint="eastAsia"/>
          <w:bCs/>
          <w:sz w:val="24"/>
        </w:rPr>
        <w:t>基金清算交收过程中，出现基金财产中资金或证券不足以交收的，基金托管人应当及时通知基金管理人，督促基金管理人积极采取措施、最大程度控制违约交收风险与相关损失，并报告中国证监会。</w:t>
      </w:r>
      <w:r w:rsidRPr="00294E0E">
        <w:rPr>
          <w:rFonts w:ascii="宋体" w:hAnsi="宋体" w:hint="eastAsia"/>
          <w:bCs/>
          <w:sz w:val="24"/>
        </w:rPr>
        <w:t>基金管理人在发送划款指令时应充分考虑基金托管人的划款处理所需的合理时间。如由于基金管理人的原因导致无法按时支付证券清算款，由此给基金资产造成的损失由基金管理人承担。</w:t>
      </w:r>
    </w:p>
    <w:p w14:paraId="7BA4C6C6" w14:textId="3B4E911E"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在基金资金头寸充足的情况下，基金托管人对基金管理人符合法律法规、《基金合同》、基金托管协议的指令不得拖延或拒绝执行。如由于基金托管人的过错导致基金无法按时支付证券清算款，由此给基金造成的损失由基金托管人承担。</w:t>
      </w:r>
    </w:p>
    <w:p w14:paraId="7B6A9DCD" w14:textId="77777777" w:rsidR="00AF269E" w:rsidRPr="00294E0E" w:rsidRDefault="00AF269E">
      <w:pPr>
        <w:spacing w:line="360" w:lineRule="auto"/>
        <w:ind w:firstLineChars="200" w:firstLine="480"/>
        <w:rPr>
          <w:rFonts w:ascii="宋体" w:hAnsi="宋体"/>
          <w:bCs/>
          <w:sz w:val="24"/>
        </w:rPr>
      </w:pPr>
    </w:p>
    <w:p w14:paraId="4434B5B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（三）资金、证券账目及交易记录的核对</w:t>
      </w:r>
    </w:p>
    <w:p w14:paraId="352AF04A" w14:textId="5DFFFDDF"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对基金的交易记录，由基金管理人按日进行核对。对外披露</w:t>
      </w:r>
      <w:r w:rsidR="009E0B71" w:rsidRPr="00294E0E">
        <w:rPr>
          <w:rFonts w:ascii="宋体" w:hAnsi="宋体" w:hint="eastAsia"/>
          <w:bCs/>
          <w:sz w:val="24"/>
        </w:rPr>
        <w:t>各类</w:t>
      </w:r>
      <w:r w:rsidRPr="00294E0E">
        <w:rPr>
          <w:rFonts w:ascii="宋体" w:hAnsi="宋体" w:hint="eastAsia"/>
          <w:bCs/>
          <w:sz w:val="24"/>
        </w:rPr>
        <w:t>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4B51081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对基金的资金账目，由双方每日对账一次，确保双方账账相符。</w:t>
      </w:r>
    </w:p>
    <w:p w14:paraId="7EAF756C" w14:textId="5021F028"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对基金证券账目，由双方每日对账一次，确保双方账账相符。</w:t>
      </w:r>
    </w:p>
    <w:p w14:paraId="17BB548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对交易记录，由双方每日对账一次。</w:t>
      </w:r>
    </w:p>
    <w:p w14:paraId="08A5AC56" w14:textId="77777777" w:rsidR="00AF269E" w:rsidRPr="00294E0E" w:rsidRDefault="00AF269E">
      <w:pPr>
        <w:spacing w:line="360" w:lineRule="auto"/>
        <w:ind w:firstLineChars="200" w:firstLine="480"/>
        <w:rPr>
          <w:rFonts w:ascii="宋体" w:hAnsi="宋体"/>
          <w:bCs/>
          <w:sz w:val="24"/>
        </w:rPr>
      </w:pPr>
    </w:p>
    <w:p w14:paraId="56D1200E" w14:textId="77777777" w:rsidR="00AF269E" w:rsidRPr="00294E0E" w:rsidRDefault="00A075E6" w:rsidP="005B61FE">
      <w:pPr>
        <w:spacing w:line="360" w:lineRule="auto"/>
        <w:ind w:firstLineChars="200" w:firstLine="480"/>
        <w:rPr>
          <w:rFonts w:ascii="宋体" w:hAnsi="宋体"/>
          <w:bCs/>
          <w:sz w:val="24"/>
        </w:rPr>
      </w:pPr>
      <w:r w:rsidRPr="00294E0E">
        <w:rPr>
          <w:rFonts w:ascii="宋体" w:hAnsi="宋体" w:hint="eastAsia"/>
          <w:bCs/>
          <w:sz w:val="24"/>
        </w:rPr>
        <w:t>（四）申购、赎回、转换开放式基金的资金清算、数据传递及托管协议当事人的责任</w:t>
      </w:r>
    </w:p>
    <w:p w14:paraId="2FC7977F" w14:textId="77777777" w:rsidR="00AF269E" w:rsidRPr="00294E0E" w:rsidRDefault="00A075E6">
      <w:pPr>
        <w:spacing w:line="360" w:lineRule="auto"/>
        <w:ind w:firstLineChars="200" w:firstLine="480"/>
        <w:contextualSpacing/>
        <w:rPr>
          <w:rFonts w:ascii="宋体" w:hAnsi="宋体"/>
          <w:sz w:val="24"/>
        </w:rPr>
      </w:pPr>
      <w:r w:rsidRPr="00294E0E">
        <w:rPr>
          <w:rFonts w:ascii="宋体" w:hAnsi="宋体"/>
          <w:sz w:val="24"/>
        </w:rPr>
        <w:t>1、托管协议当事人在开放式基金的申购赎回、转换中的责任</w:t>
      </w:r>
    </w:p>
    <w:p w14:paraId="170BB7E2" w14:textId="77777777" w:rsidR="00AF269E" w:rsidRPr="00294E0E" w:rsidRDefault="00A075E6">
      <w:pPr>
        <w:spacing w:line="360" w:lineRule="auto"/>
        <w:ind w:firstLineChars="200" w:firstLine="480"/>
        <w:contextualSpacing/>
        <w:rPr>
          <w:rFonts w:ascii="宋体" w:hAnsi="宋体"/>
          <w:sz w:val="24"/>
        </w:rPr>
      </w:pPr>
      <w:r w:rsidRPr="00294E0E">
        <w:rPr>
          <w:rFonts w:ascii="宋体" w:hAnsi="宋体" w:hint="eastAsia"/>
          <w:sz w:val="24"/>
        </w:rPr>
        <w:lastRenderedPageBreak/>
        <w:t>基金的投资者可通过基金管理人的直销中心和基金销售机构的销售网点进行申购和赎回申请，由基金登记机构办理基金份额的过户和登记，基金托管人负责接收并协助管理人确认资金的到账情况，以及依照基金管理人的投资指令来划付赎回款项。</w:t>
      </w:r>
    </w:p>
    <w:p w14:paraId="379A1D4A" w14:textId="77777777" w:rsidR="00AF269E" w:rsidRPr="00294E0E" w:rsidRDefault="00A075E6">
      <w:pPr>
        <w:spacing w:line="360" w:lineRule="auto"/>
        <w:ind w:firstLineChars="200" w:firstLine="480"/>
        <w:contextualSpacing/>
        <w:rPr>
          <w:rFonts w:ascii="宋体" w:hAnsi="宋体"/>
          <w:sz w:val="24"/>
        </w:rPr>
      </w:pPr>
      <w:r w:rsidRPr="00294E0E">
        <w:rPr>
          <w:rFonts w:ascii="宋体" w:hAnsi="宋体"/>
          <w:sz w:val="24"/>
        </w:rPr>
        <w:t>2、开放式基金的数据传递</w:t>
      </w:r>
    </w:p>
    <w:p w14:paraId="2E625E99" w14:textId="77777777" w:rsidR="00AF269E" w:rsidRPr="00294E0E" w:rsidRDefault="00A075E6">
      <w:pPr>
        <w:spacing w:line="360" w:lineRule="auto"/>
        <w:ind w:firstLineChars="200" w:firstLine="480"/>
        <w:contextualSpacing/>
        <w:rPr>
          <w:rFonts w:ascii="宋体" w:hAnsi="宋体"/>
          <w:sz w:val="24"/>
        </w:rPr>
      </w:pPr>
      <w:r w:rsidRPr="00294E0E">
        <w:rPr>
          <w:rFonts w:ascii="宋体" w:hAnsi="宋体" w:hint="eastAsia"/>
          <w:sz w:val="24"/>
        </w:rPr>
        <w:t>基金管理人应将每个开放日的申购、赎回、转换开放式基金的数据传送给基金托管人。基金管理人应对传递的申购、赎回、转换开放式基金的数据的真实性、准确性和完整性负责。</w:t>
      </w:r>
    </w:p>
    <w:p w14:paraId="7378F7B4" w14:textId="77777777" w:rsidR="00AF269E" w:rsidRPr="00294E0E" w:rsidRDefault="00A075E6">
      <w:pPr>
        <w:spacing w:line="360" w:lineRule="auto"/>
        <w:ind w:firstLineChars="200" w:firstLine="480"/>
        <w:contextualSpacing/>
        <w:rPr>
          <w:rFonts w:ascii="宋体" w:hAnsi="宋体"/>
          <w:sz w:val="24"/>
        </w:rPr>
      </w:pPr>
      <w:r w:rsidRPr="00294E0E">
        <w:rPr>
          <w:rFonts w:ascii="宋体" w:hAnsi="宋体"/>
          <w:sz w:val="24"/>
        </w:rPr>
        <w:t>3、开放式基金的资金清算</w:t>
      </w:r>
    </w:p>
    <w:p w14:paraId="02C3BAD1" w14:textId="77777777" w:rsidR="00AF269E" w:rsidRPr="00294E0E" w:rsidRDefault="00A075E6">
      <w:pPr>
        <w:spacing w:line="360" w:lineRule="auto"/>
        <w:ind w:right="28" w:firstLineChars="200" w:firstLine="480"/>
        <w:contextualSpacing/>
        <w:rPr>
          <w:rFonts w:ascii="宋体" w:hAnsi="宋体"/>
          <w:sz w:val="24"/>
        </w:rPr>
      </w:pPr>
      <w:r w:rsidRPr="00294E0E">
        <w:rPr>
          <w:rFonts w:ascii="宋体" w:hAnsi="宋体" w:hint="eastAsia"/>
          <w:sz w:val="24"/>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交收日</w:t>
      </w:r>
      <w:r w:rsidRPr="00294E0E">
        <w:rPr>
          <w:rFonts w:ascii="宋体" w:hAnsi="宋体"/>
          <w:sz w:val="24"/>
        </w:rPr>
        <w:t>15:00时之前从基金清算账户划往基金托管账户</w:t>
      </w:r>
      <w:r w:rsidRPr="00294E0E">
        <w:rPr>
          <w:rFonts w:ascii="宋体" w:hAnsi="宋体" w:hint="eastAsia"/>
          <w:sz w:val="24"/>
        </w:rPr>
        <w:t>；当存在托管账户净应付额时，基金托管人按照基金管理人的划款指令将托管账户净应付额在交收日</w:t>
      </w:r>
      <w:r w:rsidRPr="00294E0E">
        <w:rPr>
          <w:rFonts w:ascii="宋体" w:hAnsi="宋体"/>
          <w:sz w:val="24"/>
        </w:rPr>
        <w:t>12：00前划往基金清算账户</w:t>
      </w:r>
      <w:r w:rsidRPr="00294E0E">
        <w:rPr>
          <w:rFonts w:ascii="宋体" w:hAnsi="宋体" w:hint="eastAsia"/>
          <w:sz w:val="24"/>
        </w:rPr>
        <w:t>。</w:t>
      </w:r>
      <w:r w:rsidRPr="00294E0E">
        <w:rPr>
          <w:rFonts w:hAnsi="宋体"/>
          <w:sz w:val="24"/>
        </w:rPr>
        <w:t>发生巨额赎回的情形，款项的交收参照本基金基金合同有关条款处理。</w:t>
      </w:r>
    </w:p>
    <w:p w14:paraId="29E2924F" w14:textId="611A4F52" w:rsidR="00AF269E" w:rsidRPr="00294E0E" w:rsidRDefault="00A075E6">
      <w:pPr>
        <w:spacing w:line="360" w:lineRule="auto"/>
        <w:ind w:right="28" w:firstLineChars="200" w:firstLine="480"/>
        <w:contextualSpacing/>
        <w:rPr>
          <w:rFonts w:ascii="宋体" w:hAnsi="宋体"/>
          <w:sz w:val="24"/>
        </w:rPr>
      </w:pPr>
      <w:r w:rsidRPr="00294E0E">
        <w:rPr>
          <w:rFonts w:ascii="宋体" w:hAnsi="宋体" w:hint="eastAsia"/>
          <w:sz w:val="24"/>
        </w:rPr>
        <w:t>如果当日基金为净应收款，基金管理人有权自行或通过</w:t>
      </w:r>
      <w:r w:rsidR="009E0B71" w:rsidRPr="00294E0E">
        <w:rPr>
          <w:rFonts w:ascii="宋体" w:hAnsi="宋体" w:hint="eastAsia"/>
          <w:sz w:val="24"/>
        </w:rPr>
        <w:t>基金</w:t>
      </w:r>
      <w:r w:rsidRPr="00294E0E">
        <w:rPr>
          <w:rFonts w:ascii="宋体" w:hAnsi="宋体" w:hint="eastAsia"/>
          <w:sz w:val="24"/>
        </w:rPr>
        <w:t>托管人及时查收资金是否到账。对于未准时划付的资金，基金管理人负责通知相关方及时完成划付，由此产生的责任应由基金管理人承担。后果严重的基金托管人有权向中国证监会报告。</w:t>
      </w:r>
    </w:p>
    <w:p w14:paraId="7413A4E2" w14:textId="489376C2" w:rsidR="00AF269E" w:rsidRPr="00294E0E" w:rsidRDefault="00A075E6">
      <w:pPr>
        <w:adjustRightInd w:val="0"/>
        <w:spacing w:line="360" w:lineRule="auto"/>
        <w:ind w:right="28" w:firstLineChars="200" w:firstLine="480"/>
        <w:contextualSpacing/>
        <w:rPr>
          <w:rFonts w:ascii="宋体" w:hAnsi="宋体"/>
          <w:sz w:val="24"/>
        </w:rPr>
      </w:pPr>
      <w:r w:rsidRPr="00294E0E">
        <w:rPr>
          <w:rFonts w:ascii="宋体" w:hAnsi="宋体" w:hint="eastAsia"/>
          <w:sz w:val="24"/>
        </w:rPr>
        <w:t>如果当日基金为净应付款，基金托管人应根据基金管理人的有效指令及时进行划付。对于已发送有效指令但因基金托管人过错未准时划付的资金，基金管理人应及时通知基金托管人划付，由此产生的责任应由基金托管人承担。后果严重的基金管理人有权向中国证监会报告。</w:t>
      </w:r>
    </w:p>
    <w:p w14:paraId="340027C6" w14:textId="77777777" w:rsidR="00AF269E" w:rsidRPr="00294E0E" w:rsidRDefault="00AF269E">
      <w:pPr>
        <w:spacing w:line="360" w:lineRule="auto"/>
        <w:rPr>
          <w:rFonts w:ascii="宋体" w:hAnsi="宋体"/>
          <w:bCs/>
          <w:sz w:val="24"/>
        </w:rPr>
      </w:pPr>
    </w:p>
    <w:p w14:paraId="05029E6A"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24" w:name="_Toc57279168"/>
      <w:r w:rsidRPr="00294E0E">
        <w:rPr>
          <w:rFonts w:eastAsia="宋体" w:hAnsi="宋体" w:hint="eastAsia"/>
          <w:color w:val="auto"/>
          <w:sz w:val="30"/>
          <w:szCs w:val="30"/>
        </w:rPr>
        <w:lastRenderedPageBreak/>
        <w:t>八、基金资产净值计算和会计核算</w:t>
      </w:r>
      <w:bookmarkEnd w:id="24"/>
    </w:p>
    <w:p w14:paraId="508406EC" w14:textId="77777777" w:rsidR="00AF269E" w:rsidRPr="00294E0E" w:rsidRDefault="00AF269E">
      <w:pPr>
        <w:spacing w:line="360" w:lineRule="auto"/>
        <w:ind w:firstLineChars="200" w:firstLine="480"/>
        <w:rPr>
          <w:rFonts w:ascii="宋体" w:hAnsi="宋体"/>
          <w:bCs/>
          <w:sz w:val="24"/>
        </w:rPr>
      </w:pPr>
    </w:p>
    <w:p w14:paraId="740A7156"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（一）基金资产净值的计算</w:t>
      </w:r>
    </w:p>
    <w:p w14:paraId="4FAAD5C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1、基金资产净值的计算、复核的时间和程序</w:t>
      </w:r>
    </w:p>
    <w:p w14:paraId="67D7C533" w14:textId="07785A70"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基金资产净值是指基金资产总值减去负债后的价值。各类基金份额净值是指</w:t>
      </w:r>
      <w:r w:rsidR="001F39E9" w:rsidRPr="00294E0E">
        <w:rPr>
          <w:rFonts w:ascii="宋体" w:hAnsi="宋体" w:hint="eastAsia"/>
          <w:bCs/>
          <w:sz w:val="24"/>
        </w:rPr>
        <w:t>估值日</w:t>
      </w:r>
      <w:r w:rsidRPr="00294E0E">
        <w:rPr>
          <w:rFonts w:ascii="宋体" w:hAnsi="宋体" w:hint="eastAsia"/>
          <w:bCs/>
          <w:sz w:val="24"/>
        </w:rPr>
        <w:t>各类基金资产净值除以</w:t>
      </w:r>
      <w:r w:rsidR="009E0B71" w:rsidRPr="00294E0E">
        <w:rPr>
          <w:rFonts w:ascii="宋体" w:hAnsi="宋体" w:hint="eastAsia"/>
          <w:bCs/>
          <w:sz w:val="24"/>
        </w:rPr>
        <w:t>估值日</w:t>
      </w:r>
      <w:r w:rsidRPr="00294E0E">
        <w:rPr>
          <w:rFonts w:ascii="宋体" w:hAnsi="宋体" w:hint="eastAsia"/>
          <w:bCs/>
          <w:sz w:val="24"/>
        </w:rPr>
        <w:t>该类基金份额</w:t>
      </w:r>
      <w:r w:rsidR="00F73B46" w:rsidRPr="00294E0E">
        <w:rPr>
          <w:rFonts w:ascii="宋体" w:hAnsi="宋体" w:hint="eastAsia"/>
          <w:bCs/>
          <w:sz w:val="24"/>
        </w:rPr>
        <w:t>的余额</w:t>
      </w:r>
      <w:r w:rsidRPr="00294E0E">
        <w:rPr>
          <w:rFonts w:ascii="宋体" w:hAnsi="宋体" w:hint="eastAsia"/>
          <w:bCs/>
          <w:sz w:val="24"/>
        </w:rPr>
        <w:t>。基金份额净值的计算保留到小数点后</w:t>
      </w:r>
      <w:r w:rsidRPr="00294E0E">
        <w:rPr>
          <w:rFonts w:ascii="宋体" w:hAnsi="宋体"/>
          <w:bCs/>
          <w:sz w:val="24"/>
        </w:rPr>
        <w:t>4</w:t>
      </w:r>
      <w:r w:rsidRPr="00294E0E">
        <w:rPr>
          <w:rFonts w:ascii="宋体" w:hAnsi="宋体" w:hint="eastAsia"/>
          <w:bCs/>
          <w:sz w:val="24"/>
        </w:rPr>
        <w:t>位，小数点后第</w:t>
      </w:r>
      <w:r w:rsidRPr="00294E0E">
        <w:rPr>
          <w:rFonts w:ascii="宋体" w:hAnsi="宋体"/>
          <w:bCs/>
          <w:sz w:val="24"/>
        </w:rPr>
        <w:t>5</w:t>
      </w:r>
      <w:r w:rsidRPr="00294E0E">
        <w:rPr>
          <w:rFonts w:ascii="宋体" w:hAnsi="宋体" w:hint="eastAsia"/>
          <w:bCs/>
          <w:sz w:val="24"/>
        </w:rPr>
        <w:t>位四舍五入，由此产生的</w:t>
      </w:r>
      <w:r w:rsidR="00575B16" w:rsidRPr="00294E0E">
        <w:rPr>
          <w:rFonts w:ascii="宋体" w:hAnsi="宋体" w:hint="eastAsia"/>
          <w:bCs/>
          <w:sz w:val="24"/>
        </w:rPr>
        <w:t>收益或损失由基金财产承担</w:t>
      </w:r>
      <w:r w:rsidRPr="00294E0E">
        <w:rPr>
          <w:rFonts w:ascii="宋体" w:hAnsi="宋体" w:hint="eastAsia"/>
          <w:bCs/>
          <w:sz w:val="24"/>
        </w:rPr>
        <w:t>。</w:t>
      </w:r>
      <w:r w:rsidRPr="00294E0E">
        <w:rPr>
          <w:bCs/>
          <w:sz w:val="24"/>
        </w:rPr>
        <w:t>基金管理人可以设立大额赎回情形下的净值精度应急调整机制。国家另有规定的，从其规定。</w:t>
      </w:r>
    </w:p>
    <w:p w14:paraId="5BB51F2D"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应每个估值日对基金资产估值，但基金管理人根据法律法规或基金合同的规定暂停估值时除外。估值原则应符合《基金合同》及其他法律、法规的规定。用于基金信息披露的基金净值信息由基金管理人负责计算，基金托管人复核。基金管理人应于每个估值日交易结束后计算当日各类基金份额的基金份额净值并以双方认可的方式发送给基金托管人。基金托管人对净值计算结果复核后以双方认可的方式发送给基金管理人，由基金管理人对基金净值信息予以公布。</w:t>
      </w:r>
    </w:p>
    <w:p w14:paraId="4E79DF88" w14:textId="01EE03B8" w:rsidR="00AF269E" w:rsidRPr="00294E0E" w:rsidRDefault="00A075E6">
      <w:pPr>
        <w:adjustRightInd w:val="0"/>
        <w:spacing w:line="360" w:lineRule="auto"/>
        <w:ind w:right="28" w:firstLineChars="200" w:firstLine="480"/>
        <w:contextualSpacing/>
        <w:rPr>
          <w:rFonts w:ascii="宋体" w:hAnsi="宋体"/>
          <w:sz w:val="24"/>
        </w:rPr>
      </w:pPr>
      <w:r w:rsidRPr="00294E0E">
        <w:rPr>
          <w:rFonts w:ascii="宋体" w:hAnsi="宋体" w:hint="eastAsia"/>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对于由此引致的任何结果基金托管人不承担责任</w:t>
      </w:r>
      <w:r w:rsidR="001F39E9" w:rsidRPr="00294E0E">
        <w:rPr>
          <w:rFonts w:ascii="宋体" w:hAnsi="宋体" w:hint="eastAsia"/>
          <w:sz w:val="24"/>
        </w:rPr>
        <w:t>，由此给基金份额持有人和基金造成的损失以及因该交易日基金资产净值计算顺延而引起的损失，由基金管理人负责赔付</w:t>
      </w:r>
      <w:r w:rsidRPr="00294E0E">
        <w:rPr>
          <w:rFonts w:ascii="宋体" w:hAnsi="宋体" w:hint="eastAsia"/>
          <w:sz w:val="24"/>
        </w:rPr>
        <w:t>。</w:t>
      </w:r>
    </w:p>
    <w:p w14:paraId="34814A9C" w14:textId="77777777" w:rsidR="00AF269E" w:rsidRPr="00294E0E" w:rsidRDefault="00A075E6">
      <w:pPr>
        <w:tabs>
          <w:tab w:val="left" w:pos="900"/>
        </w:tabs>
        <w:adjustRightInd w:val="0"/>
        <w:spacing w:line="360" w:lineRule="auto"/>
        <w:ind w:right="28" w:firstLineChars="200" w:firstLine="480"/>
        <w:contextualSpacing/>
        <w:rPr>
          <w:rFonts w:ascii="宋体" w:hAnsi="宋体"/>
          <w:sz w:val="24"/>
        </w:rPr>
      </w:pPr>
      <w:r w:rsidRPr="00294E0E">
        <w:rPr>
          <w:rFonts w:ascii="宋体" w:hAnsi="宋体" w:hint="eastAsia"/>
          <w:sz w:val="24"/>
        </w:rPr>
        <w:t>法律法规以及监管部门有强制规定的，从其规定。如有新增事项，按国家最新规定估值。</w:t>
      </w:r>
    </w:p>
    <w:p w14:paraId="39A62F4C" w14:textId="77777777" w:rsidR="00AF269E" w:rsidRPr="00294E0E" w:rsidRDefault="00AF269E">
      <w:pPr>
        <w:spacing w:line="360" w:lineRule="auto"/>
        <w:ind w:firstLineChars="200" w:firstLine="480"/>
        <w:rPr>
          <w:rFonts w:ascii="宋体" w:hAnsi="宋体"/>
          <w:bCs/>
          <w:sz w:val="24"/>
        </w:rPr>
      </w:pPr>
    </w:p>
    <w:p w14:paraId="37715C4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（二）基金资产估值方法</w:t>
      </w:r>
    </w:p>
    <w:p w14:paraId="5A73F8E4"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1、估值对象</w:t>
      </w:r>
    </w:p>
    <w:p w14:paraId="5173B36A" w14:textId="77777777" w:rsidR="00471936" w:rsidRPr="00294E0E" w:rsidRDefault="00471936" w:rsidP="00471936">
      <w:pPr>
        <w:spacing w:line="360" w:lineRule="auto"/>
        <w:ind w:firstLineChars="200" w:firstLine="480"/>
        <w:rPr>
          <w:bCs/>
          <w:sz w:val="24"/>
        </w:rPr>
      </w:pPr>
      <w:r w:rsidRPr="00294E0E">
        <w:rPr>
          <w:rFonts w:hint="eastAsia"/>
          <w:bCs/>
          <w:sz w:val="24"/>
        </w:rPr>
        <w:t>基金所拥有的股票、债券、银行存款本息、</w:t>
      </w:r>
      <w:r w:rsidRPr="00294E0E">
        <w:rPr>
          <w:bCs/>
          <w:sz w:val="24"/>
        </w:rPr>
        <w:t>应收款项</w:t>
      </w:r>
      <w:r w:rsidRPr="00294E0E">
        <w:rPr>
          <w:rFonts w:hint="eastAsia"/>
          <w:bCs/>
          <w:sz w:val="24"/>
        </w:rPr>
        <w:t>、衍生工具、资产支持证券和其他投资等资产及负债。</w:t>
      </w:r>
    </w:p>
    <w:p w14:paraId="225A2DE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2、估值方法</w:t>
      </w:r>
      <w:r w:rsidRPr="00294E0E">
        <w:rPr>
          <w:rFonts w:ascii="宋体" w:hAnsi="宋体"/>
          <w:bCs/>
          <w:sz w:val="24"/>
        </w:rPr>
        <w:t>和特殊情形的处理</w:t>
      </w:r>
    </w:p>
    <w:p w14:paraId="0DCEEBE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lastRenderedPageBreak/>
        <w:t>本基金所持有的投资品种，按如下</w:t>
      </w:r>
      <w:r w:rsidRPr="00294E0E">
        <w:rPr>
          <w:rFonts w:ascii="宋体" w:hAnsi="宋体"/>
          <w:bCs/>
          <w:sz w:val="24"/>
        </w:rPr>
        <w:t>方法</w:t>
      </w:r>
      <w:r w:rsidRPr="00294E0E">
        <w:rPr>
          <w:rFonts w:ascii="宋体" w:hAnsi="宋体" w:hint="eastAsia"/>
          <w:bCs/>
          <w:sz w:val="24"/>
        </w:rPr>
        <w:t>进行估值：</w:t>
      </w:r>
    </w:p>
    <w:p w14:paraId="563BFDC3" w14:textId="77777777" w:rsidR="00AF269E" w:rsidRPr="00294E0E" w:rsidRDefault="00A075E6">
      <w:pPr>
        <w:spacing w:line="360" w:lineRule="auto"/>
        <w:ind w:firstLineChars="200" w:firstLine="480"/>
        <w:rPr>
          <w:bCs/>
          <w:sz w:val="24"/>
        </w:rPr>
      </w:pPr>
      <w:r w:rsidRPr="00294E0E">
        <w:rPr>
          <w:rFonts w:hint="eastAsia"/>
          <w:bCs/>
          <w:sz w:val="24"/>
        </w:rPr>
        <w:t>（</w:t>
      </w:r>
      <w:r w:rsidRPr="00294E0E">
        <w:rPr>
          <w:rFonts w:hint="eastAsia"/>
          <w:bCs/>
          <w:sz w:val="24"/>
        </w:rPr>
        <w:t>1</w:t>
      </w:r>
      <w:r w:rsidRPr="00294E0E">
        <w:rPr>
          <w:rFonts w:hint="eastAsia"/>
          <w:bCs/>
          <w:sz w:val="24"/>
        </w:rPr>
        <w:t>）证券交易所上市的有价证券的估值</w:t>
      </w:r>
    </w:p>
    <w:p w14:paraId="568318AD" w14:textId="77777777" w:rsidR="00AF269E" w:rsidRPr="00294E0E" w:rsidRDefault="00A075E6">
      <w:pPr>
        <w:spacing w:line="360" w:lineRule="auto"/>
        <w:ind w:firstLineChars="200" w:firstLine="480"/>
        <w:rPr>
          <w:bCs/>
          <w:sz w:val="24"/>
        </w:rPr>
      </w:pPr>
      <w:r w:rsidRPr="00294E0E">
        <w:rPr>
          <w:rFonts w:hint="eastAsia"/>
          <w:bCs/>
          <w:sz w:val="24"/>
        </w:rPr>
        <w:t>1</w:t>
      </w:r>
      <w:r w:rsidRPr="00294E0E">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E5681D5" w14:textId="77777777" w:rsidR="00AF269E" w:rsidRPr="00294E0E" w:rsidRDefault="00A075E6">
      <w:pPr>
        <w:spacing w:line="360" w:lineRule="auto"/>
        <w:ind w:firstLineChars="200" w:firstLine="480"/>
        <w:rPr>
          <w:bCs/>
          <w:sz w:val="24"/>
        </w:rPr>
      </w:pPr>
      <w:r w:rsidRPr="00294E0E">
        <w:rPr>
          <w:rFonts w:hint="eastAsia"/>
          <w:bCs/>
          <w:sz w:val="24"/>
        </w:rPr>
        <w:t>2</w:t>
      </w:r>
      <w:r w:rsidRPr="00294E0E">
        <w:rPr>
          <w:rFonts w:hint="eastAsia"/>
          <w:bCs/>
          <w:sz w:val="24"/>
        </w:rPr>
        <w:t>）交易所上市交易或挂牌转让的不含权固定收益品种，选取估值日第三方估值机构提供的相应品种当日的估值净价进行估值；</w:t>
      </w:r>
    </w:p>
    <w:p w14:paraId="57BFB22D" w14:textId="77777777" w:rsidR="00AF269E" w:rsidRPr="00294E0E" w:rsidRDefault="00A075E6">
      <w:pPr>
        <w:spacing w:line="360" w:lineRule="auto"/>
        <w:ind w:firstLineChars="200" w:firstLine="480"/>
        <w:rPr>
          <w:bCs/>
          <w:sz w:val="24"/>
        </w:rPr>
      </w:pPr>
      <w:r w:rsidRPr="00294E0E">
        <w:rPr>
          <w:rFonts w:hint="eastAsia"/>
          <w:bCs/>
          <w:sz w:val="24"/>
        </w:rPr>
        <w:t>3</w:t>
      </w:r>
      <w:r w:rsidRPr="00294E0E">
        <w:rPr>
          <w:rFonts w:hint="eastAsia"/>
          <w:bCs/>
          <w:sz w:val="24"/>
        </w:rPr>
        <w:t>）交易所上市交易或挂牌转让的含权固定收益品种，选取估值日第三方估值机构提供的相应品种当日的唯一估值净价或推荐估值净价进行估值；</w:t>
      </w:r>
    </w:p>
    <w:p w14:paraId="166C5D8F" w14:textId="1EC744B5" w:rsidR="00AF269E" w:rsidRPr="00294E0E" w:rsidRDefault="00A075E6" w:rsidP="00471936">
      <w:pPr>
        <w:spacing w:line="360" w:lineRule="auto"/>
        <w:ind w:firstLineChars="200" w:firstLine="480"/>
        <w:rPr>
          <w:bCs/>
          <w:sz w:val="24"/>
        </w:rPr>
      </w:pPr>
      <w:r w:rsidRPr="00294E0E">
        <w:rPr>
          <w:rFonts w:hint="eastAsia"/>
          <w:bCs/>
          <w:sz w:val="24"/>
        </w:rPr>
        <w:t>4</w:t>
      </w:r>
      <w:r w:rsidRPr="00294E0E">
        <w:rPr>
          <w:rFonts w:hint="eastAsia"/>
          <w:bCs/>
          <w:sz w:val="24"/>
        </w:rPr>
        <w:t>）</w:t>
      </w:r>
      <w:r w:rsidR="00471936" w:rsidRPr="00294E0E">
        <w:rPr>
          <w:rFonts w:hint="eastAsia"/>
          <w:bCs/>
          <w:sz w:val="24"/>
        </w:rPr>
        <w:t>交易所上市交易的可转换债券以每日收盘价作为估值全价；</w:t>
      </w:r>
    </w:p>
    <w:p w14:paraId="564DE208" w14:textId="187BA3B2" w:rsidR="00AF269E" w:rsidRPr="00294E0E" w:rsidRDefault="00A075E6">
      <w:pPr>
        <w:spacing w:line="360" w:lineRule="auto"/>
        <w:ind w:firstLineChars="200" w:firstLine="480"/>
        <w:rPr>
          <w:bCs/>
          <w:sz w:val="24"/>
        </w:rPr>
      </w:pPr>
      <w:r w:rsidRPr="00294E0E">
        <w:rPr>
          <w:rFonts w:hint="eastAsia"/>
          <w:bCs/>
          <w:sz w:val="24"/>
        </w:rPr>
        <w:t>5</w:t>
      </w:r>
      <w:r w:rsidRPr="00294E0E">
        <w:rPr>
          <w:rFonts w:hint="eastAsia"/>
          <w:bCs/>
          <w:sz w:val="24"/>
        </w:rPr>
        <w:t>）交易所上市不存在活跃市场的有价证券，采用估值技术确定公允价值。交易所市场挂牌转让的资产支持证券，采用估值技术确定公允价值；</w:t>
      </w:r>
    </w:p>
    <w:p w14:paraId="04E537C2" w14:textId="77777777" w:rsidR="00AF269E" w:rsidRPr="00294E0E" w:rsidRDefault="00A075E6">
      <w:pPr>
        <w:spacing w:line="360" w:lineRule="auto"/>
        <w:ind w:firstLineChars="200" w:firstLine="480"/>
        <w:rPr>
          <w:bCs/>
          <w:sz w:val="24"/>
        </w:rPr>
      </w:pPr>
      <w:r w:rsidRPr="00294E0E">
        <w:rPr>
          <w:rFonts w:hint="eastAsia"/>
          <w:bCs/>
          <w:sz w:val="24"/>
        </w:rPr>
        <w:t>6</w:t>
      </w:r>
      <w:r w:rsidRPr="00294E0E">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898C1B3" w14:textId="77777777" w:rsidR="00AF269E" w:rsidRPr="00294E0E" w:rsidRDefault="00A075E6">
      <w:pPr>
        <w:spacing w:line="360" w:lineRule="auto"/>
        <w:ind w:firstLineChars="200" w:firstLine="480"/>
        <w:rPr>
          <w:bCs/>
          <w:sz w:val="24"/>
        </w:rPr>
      </w:pPr>
      <w:r w:rsidRPr="00294E0E">
        <w:rPr>
          <w:rFonts w:hint="eastAsia"/>
          <w:bCs/>
          <w:sz w:val="24"/>
        </w:rPr>
        <w:t>（</w:t>
      </w:r>
      <w:r w:rsidRPr="00294E0E">
        <w:rPr>
          <w:rFonts w:hint="eastAsia"/>
          <w:bCs/>
          <w:sz w:val="24"/>
        </w:rPr>
        <w:t>2</w:t>
      </w:r>
      <w:r w:rsidRPr="00294E0E">
        <w:rPr>
          <w:rFonts w:hint="eastAsia"/>
          <w:bCs/>
          <w:sz w:val="24"/>
        </w:rPr>
        <w:t>）处于未上市期间的有价证券应区分如下情况处理：</w:t>
      </w:r>
    </w:p>
    <w:p w14:paraId="474BE105" w14:textId="77777777" w:rsidR="00AF269E" w:rsidRPr="00294E0E" w:rsidRDefault="00A075E6">
      <w:pPr>
        <w:spacing w:line="360" w:lineRule="auto"/>
        <w:ind w:firstLineChars="200" w:firstLine="480"/>
        <w:rPr>
          <w:bCs/>
          <w:sz w:val="24"/>
        </w:rPr>
      </w:pPr>
      <w:r w:rsidRPr="00294E0E">
        <w:rPr>
          <w:rFonts w:hint="eastAsia"/>
          <w:bCs/>
          <w:sz w:val="24"/>
        </w:rPr>
        <w:t>1</w:t>
      </w:r>
      <w:r w:rsidRPr="00294E0E">
        <w:rPr>
          <w:rFonts w:hint="eastAsia"/>
          <w:bCs/>
          <w:sz w:val="24"/>
        </w:rPr>
        <w:t>）送股、转增股、配股和公开增发的股票，按估值日在证券交易所挂牌的同一股票的估值方法估值；该日无交易的，以最近一日的市价（收盘价）估值；</w:t>
      </w:r>
    </w:p>
    <w:p w14:paraId="4504535C" w14:textId="2F3220AD" w:rsidR="00AF269E" w:rsidRPr="00294E0E" w:rsidRDefault="00A075E6">
      <w:pPr>
        <w:spacing w:line="360" w:lineRule="auto"/>
        <w:ind w:firstLineChars="200" w:firstLine="480"/>
        <w:rPr>
          <w:bCs/>
          <w:sz w:val="24"/>
        </w:rPr>
      </w:pPr>
      <w:r w:rsidRPr="00294E0E">
        <w:rPr>
          <w:rFonts w:hint="eastAsia"/>
          <w:bCs/>
          <w:sz w:val="24"/>
        </w:rPr>
        <w:t>2</w:t>
      </w:r>
      <w:r w:rsidRPr="00294E0E">
        <w:rPr>
          <w:rFonts w:hint="eastAsia"/>
          <w:bCs/>
          <w:sz w:val="24"/>
        </w:rPr>
        <w:t>）首次公开发行未上市或未挂牌转让的股票和债券，采用估值技术确定公允价值；</w:t>
      </w:r>
    </w:p>
    <w:p w14:paraId="51FEC265" w14:textId="77777777" w:rsidR="00AF269E" w:rsidRPr="00294E0E" w:rsidRDefault="00A075E6">
      <w:pPr>
        <w:spacing w:line="360" w:lineRule="auto"/>
        <w:ind w:firstLineChars="200" w:firstLine="480"/>
        <w:rPr>
          <w:bCs/>
          <w:sz w:val="24"/>
        </w:rPr>
      </w:pPr>
      <w:r w:rsidRPr="00294E0E">
        <w:rPr>
          <w:rFonts w:hint="eastAsia"/>
          <w:bCs/>
          <w:sz w:val="24"/>
        </w:rPr>
        <w:t>3</w:t>
      </w:r>
      <w:r w:rsidRPr="00294E0E">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5746B98" w14:textId="2A235988" w:rsidR="00AF269E" w:rsidRPr="00294E0E" w:rsidRDefault="00A075E6">
      <w:pPr>
        <w:spacing w:line="360" w:lineRule="auto"/>
        <w:ind w:firstLineChars="200" w:firstLine="480"/>
        <w:rPr>
          <w:bCs/>
          <w:sz w:val="24"/>
        </w:rPr>
      </w:pPr>
      <w:r w:rsidRPr="00294E0E">
        <w:rPr>
          <w:rFonts w:hint="eastAsia"/>
          <w:bCs/>
          <w:sz w:val="24"/>
        </w:rPr>
        <w:lastRenderedPageBreak/>
        <w:t>（</w:t>
      </w:r>
      <w:r w:rsidRPr="00294E0E">
        <w:rPr>
          <w:rFonts w:hint="eastAsia"/>
          <w:bCs/>
          <w:sz w:val="24"/>
        </w:rPr>
        <w:t>3</w:t>
      </w:r>
      <w:r w:rsidRPr="00294E0E">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w:t>
      </w:r>
      <w:r w:rsidR="00510902" w:rsidRPr="00294E0E">
        <w:rPr>
          <w:rFonts w:hint="eastAsia"/>
          <w:bCs/>
          <w:sz w:val="24"/>
        </w:rPr>
        <w:t>行使回售权的，在回售登记日至实际收款日期间选取第三方估值基准服务机构提供的相应品种的唯一估值价格或推荐估值价格。</w:t>
      </w:r>
      <w:r w:rsidRPr="00294E0E">
        <w:rPr>
          <w:rFonts w:hint="eastAsia"/>
          <w:bCs/>
          <w:sz w:val="24"/>
        </w:rPr>
        <w:t>回售登记截止日（含当日）后未行使回售权的按照长待偿期所对应的价格进行估值。</w:t>
      </w:r>
    </w:p>
    <w:p w14:paraId="4E5063F6" w14:textId="77777777" w:rsidR="00AF269E" w:rsidRPr="00294E0E" w:rsidRDefault="00A075E6">
      <w:pPr>
        <w:spacing w:line="360" w:lineRule="auto"/>
        <w:ind w:firstLineChars="200" w:firstLine="480"/>
        <w:rPr>
          <w:bCs/>
          <w:sz w:val="24"/>
        </w:rPr>
      </w:pPr>
      <w:r w:rsidRPr="00294E0E">
        <w:rPr>
          <w:rFonts w:hint="eastAsia"/>
          <w:bCs/>
          <w:sz w:val="24"/>
        </w:rPr>
        <w:t>（</w:t>
      </w:r>
      <w:r w:rsidRPr="00294E0E">
        <w:rPr>
          <w:bCs/>
          <w:sz w:val="24"/>
        </w:rPr>
        <w:t>4</w:t>
      </w:r>
      <w:r w:rsidRPr="00294E0E">
        <w:rPr>
          <w:rFonts w:hint="eastAsia"/>
          <w:bCs/>
          <w:sz w:val="24"/>
        </w:rPr>
        <w:t>）同一证券同时在两个或两个以上市场交易的，按证券所处的市场分别估值。</w:t>
      </w:r>
    </w:p>
    <w:p w14:paraId="3F4C706C" w14:textId="565DA6C4" w:rsidR="00AF269E" w:rsidRPr="00294E0E" w:rsidRDefault="00A075E6" w:rsidP="00471936">
      <w:pPr>
        <w:spacing w:line="360" w:lineRule="auto"/>
        <w:ind w:firstLineChars="200" w:firstLine="480"/>
        <w:rPr>
          <w:bCs/>
          <w:sz w:val="24"/>
        </w:rPr>
      </w:pPr>
      <w:r w:rsidRPr="00294E0E">
        <w:rPr>
          <w:rFonts w:hint="eastAsia"/>
          <w:bCs/>
          <w:sz w:val="24"/>
        </w:rPr>
        <w:t>（</w:t>
      </w:r>
      <w:r w:rsidRPr="00294E0E">
        <w:rPr>
          <w:rFonts w:hint="eastAsia"/>
          <w:bCs/>
          <w:sz w:val="24"/>
        </w:rPr>
        <w:t>5</w:t>
      </w:r>
      <w:r w:rsidRPr="00294E0E">
        <w:rPr>
          <w:rFonts w:hint="eastAsia"/>
          <w:bCs/>
          <w:sz w:val="24"/>
        </w:rPr>
        <w:t>）</w:t>
      </w:r>
      <w:r w:rsidR="00471936" w:rsidRPr="00294E0E">
        <w:rPr>
          <w:rFonts w:hint="eastAsia"/>
          <w:bCs/>
          <w:sz w:val="24"/>
        </w:rPr>
        <w:t>本基金投资股指期货合约、股票期权合约，一般以估值当日结算价进行</w:t>
      </w:r>
      <w:r w:rsidR="00471936" w:rsidRPr="00294E0E">
        <w:rPr>
          <w:rFonts w:hint="eastAsia"/>
          <w:bCs/>
          <w:sz w:val="24"/>
        </w:rPr>
        <w:t xml:space="preserve"> </w:t>
      </w:r>
      <w:r w:rsidR="00471936" w:rsidRPr="00294E0E">
        <w:rPr>
          <w:rFonts w:hint="eastAsia"/>
          <w:bCs/>
          <w:sz w:val="24"/>
        </w:rPr>
        <w:t>估值，估值当日无结算价的，且最近交易日后经济环境未发生重大变化的，采用最近交易日结算价估值。法律法规另有规定的，从其规定。</w:t>
      </w:r>
    </w:p>
    <w:p w14:paraId="7281C057" w14:textId="77B2D604" w:rsidR="00AF269E" w:rsidRPr="00294E0E" w:rsidRDefault="00A075E6">
      <w:pPr>
        <w:spacing w:line="360" w:lineRule="auto"/>
        <w:ind w:firstLineChars="200" w:firstLine="480"/>
        <w:rPr>
          <w:bCs/>
          <w:sz w:val="24"/>
        </w:rPr>
      </w:pPr>
      <w:r w:rsidRPr="00294E0E">
        <w:rPr>
          <w:rFonts w:hint="eastAsia"/>
          <w:bCs/>
          <w:sz w:val="24"/>
        </w:rPr>
        <w:t>（</w:t>
      </w:r>
      <w:r w:rsidRPr="00294E0E">
        <w:rPr>
          <w:rFonts w:hint="eastAsia"/>
          <w:bCs/>
          <w:sz w:val="24"/>
        </w:rPr>
        <w:t>6</w:t>
      </w:r>
      <w:r w:rsidRPr="00294E0E">
        <w:rPr>
          <w:rFonts w:hint="eastAsia"/>
          <w:bCs/>
          <w:sz w:val="24"/>
        </w:rPr>
        <w:t>）</w:t>
      </w:r>
      <w:r w:rsidR="00471936" w:rsidRPr="00294E0E">
        <w:rPr>
          <w:rFonts w:hint="eastAsia"/>
          <w:bCs/>
          <w:sz w:val="24"/>
        </w:rPr>
        <w:t>基金参与转融通证券出借业务的，应参照相关法律法规和中国证券投资基金业协会发布的相关规定进行估值，确保估值的公允性。</w:t>
      </w:r>
    </w:p>
    <w:p w14:paraId="76BCB307" w14:textId="4FD67595" w:rsidR="00AF269E" w:rsidRPr="00294E0E" w:rsidRDefault="00A075E6">
      <w:pPr>
        <w:spacing w:line="360" w:lineRule="auto"/>
        <w:ind w:firstLineChars="200" w:firstLine="480"/>
        <w:rPr>
          <w:bCs/>
          <w:sz w:val="24"/>
        </w:rPr>
      </w:pPr>
      <w:r w:rsidRPr="00294E0E">
        <w:rPr>
          <w:rFonts w:hint="eastAsia"/>
          <w:bCs/>
          <w:sz w:val="24"/>
        </w:rPr>
        <w:t>（</w:t>
      </w:r>
      <w:r w:rsidRPr="00294E0E">
        <w:rPr>
          <w:rFonts w:hint="eastAsia"/>
          <w:bCs/>
          <w:sz w:val="24"/>
        </w:rPr>
        <w:t>7</w:t>
      </w:r>
      <w:r w:rsidRPr="00294E0E">
        <w:rPr>
          <w:rFonts w:hint="eastAsia"/>
          <w:bCs/>
          <w:sz w:val="24"/>
        </w:rPr>
        <w:t>）</w:t>
      </w:r>
      <w:r w:rsidR="00471936" w:rsidRPr="00294E0E">
        <w:rPr>
          <w:rFonts w:hint="eastAsia"/>
          <w:bCs/>
          <w:sz w:val="24"/>
        </w:rPr>
        <w:t>当发生大额申购或赎回情形时，基金管理人可以采用摆动定价机制，以确保基金估值的公平性。</w:t>
      </w:r>
    </w:p>
    <w:p w14:paraId="402D0343" w14:textId="05BF25D0" w:rsidR="00AF269E" w:rsidRPr="00294E0E" w:rsidRDefault="00A075E6">
      <w:pPr>
        <w:spacing w:line="360" w:lineRule="auto"/>
        <w:ind w:firstLineChars="200" w:firstLine="480"/>
        <w:rPr>
          <w:bCs/>
          <w:sz w:val="24"/>
        </w:rPr>
      </w:pPr>
      <w:r w:rsidRPr="00294E0E">
        <w:rPr>
          <w:rFonts w:hint="eastAsia"/>
          <w:bCs/>
          <w:sz w:val="24"/>
        </w:rPr>
        <w:t>（</w:t>
      </w:r>
      <w:r w:rsidRPr="00294E0E">
        <w:rPr>
          <w:rFonts w:hint="eastAsia"/>
          <w:bCs/>
          <w:sz w:val="24"/>
        </w:rPr>
        <w:t>8</w:t>
      </w:r>
      <w:r w:rsidRPr="00294E0E">
        <w:rPr>
          <w:rFonts w:hint="eastAsia"/>
          <w:bCs/>
          <w:sz w:val="24"/>
        </w:rPr>
        <w:t>）</w:t>
      </w:r>
      <w:r w:rsidR="00471936" w:rsidRPr="00294E0E">
        <w:rPr>
          <w:rFonts w:hint="eastAsia"/>
          <w:bCs/>
          <w:sz w:val="24"/>
        </w:rPr>
        <w:t>本基金投资存托凭证的估值核算依照</w:t>
      </w:r>
      <w:r w:rsidR="000A5E36">
        <w:rPr>
          <w:rFonts w:hint="eastAsia"/>
          <w:bCs/>
          <w:sz w:val="24"/>
        </w:rPr>
        <w:t>内地</w:t>
      </w:r>
      <w:r w:rsidR="00471936" w:rsidRPr="00294E0E">
        <w:rPr>
          <w:rFonts w:hint="eastAsia"/>
          <w:bCs/>
          <w:sz w:val="24"/>
        </w:rPr>
        <w:t>上市交易的股票执行。</w:t>
      </w:r>
    </w:p>
    <w:p w14:paraId="19E2F496" w14:textId="53023A5D" w:rsidR="00AF269E" w:rsidRPr="00294E0E" w:rsidRDefault="00A075E6">
      <w:pPr>
        <w:spacing w:line="360" w:lineRule="auto"/>
        <w:ind w:firstLineChars="200" w:firstLine="480"/>
        <w:rPr>
          <w:bCs/>
          <w:sz w:val="24"/>
        </w:rPr>
      </w:pPr>
      <w:r w:rsidRPr="00294E0E">
        <w:rPr>
          <w:rFonts w:hint="eastAsia"/>
          <w:bCs/>
          <w:sz w:val="24"/>
        </w:rPr>
        <w:t>（</w:t>
      </w:r>
      <w:r w:rsidRPr="00294E0E">
        <w:rPr>
          <w:rFonts w:hint="eastAsia"/>
          <w:bCs/>
          <w:sz w:val="24"/>
        </w:rPr>
        <w:t>9</w:t>
      </w:r>
      <w:r w:rsidRPr="00294E0E">
        <w:rPr>
          <w:rFonts w:hint="eastAsia"/>
          <w:bCs/>
          <w:sz w:val="24"/>
        </w:rPr>
        <w:t>）</w:t>
      </w:r>
      <w:r w:rsidR="00471936" w:rsidRPr="00294E0E">
        <w:rPr>
          <w:rFonts w:hint="eastAsia"/>
          <w:bCs/>
          <w:sz w:val="24"/>
        </w:rPr>
        <w:t>如有确凿证据表明按上述方法进行估值不能客观反映其公允价值的，基金管理人可根据具体情况与基金托管人商定后，按最能反映公允价值的价格估值。</w:t>
      </w:r>
    </w:p>
    <w:p w14:paraId="32CDF0C4" w14:textId="00A43F06" w:rsidR="00AF269E" w:rsidRPr="00294E0E" w:rsidRDefault="00A075E6">
      <w:pPr>
        <w:spacing w:line="360" w:lineRule="auto"/>
        <w:ind w:firstLineChars="200" w:firstLine="480"/>
        <w:rPr>
          <w:bCs/>
          <w:sz w:val="24"/>
        </w:rPr>
      </w:pPr>
      <w:r w:rsidRPr="00294E0E">
        <w:rPr>
          <w:rFonts w:hint="eastAsia"/>
          <w:bCs/>
          <w:sz w:val="24"/>
        </w:rPr>
        <w:t>（</w:t>
      </w:r>
      <w:r w:rsidRPr="00294E0E">
        <w:rPr>
          <w:rFonts w:hint="eastAsia"/>
          <w:bCs/>
          <w:sz w:val="24"/>
        </w:rPr>
        <w:t>10</w:t>
      </w:r>
      <w:r w:rsidRPr="00294E0E">
        <w:rPr>
          <w:rFonts w:hint="eastAsia"/>
          <w:bCs/>
          <w:sz w:val="24"/>
        </w:rPr>
        <w:t>）</w:t>
      </w:r>
      <w:r w:rsidR="00471936" w:rsidRPr="00294E0E">
        <w:rPr>
          <w:rFonts w:hint="eastAsia"/>
          <w:bCs/>
          <w:sz w:val="24"/>
        </w:rPr>
        <w:t>相关法律法规以及监管部门有强制规定的，从其规定。如有新增事项，按国家最新规定估值。</w:t>
      </w:r>
    </w:p>
    <w:p w14:paraId="03CFC9B9" w14:textId="77777777" w:rsidR="00471936" w:rsidRPr="00294E0E" w:rsidRDefault="00471936" w:rsidP="00471936">
      <w:pPr>
        <w:spacing w:line="360" w:lineRule="auto"/>
        <w:ind w:firstLineChars="200" w:firstLine="480"/>
        <w:rPr>
          <w:bCs/>
          <w:sz w:val="24"/>
        </w:rPr>
      </w:pPr>
      <w:r w:rsidRPr="00294E0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24CA4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3、特殊情形的处理</w:t>
      </w:r>
    </w:p>
    <w:p w14:paraId="5C70D94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 xml:space="preserve">基金管理人或基金托管人按估值方法的第（9）项进行估值时，所造成的误差不作为基金资产估值错误处理。 </w:t>
      </w:r>
    </w:p>
    <w:p w14:paraId="704BC683" w14:textId="65012D82" w:rsidR="00AF269E" w:rsidRPr="00294E0E" w:rsidRDefault="003F53F6">
      <w:pPr>
        <w:spacing w:line="360" w:lineRule="auto"/>
        <w:ind w:firstLineChars="200" w:firstLine="480"/>
        <w:rPr>
          <w:rFonts w:ascii="宋体" w:hAnsi="宋体"/>
          <w:bCs/>
          <w:sz w:val="24"/>
        </w:rPr>
      </w:pPr>
      <w:r w:rsidRPr="00294E0E">
        <w:rPr>
          <w:rFonts w:hint="eastAsia"/>
          <w:bCs/>
          <w:sz w:val="24"/>
        </w:rPr>
        <w:t>由于不可抗力，或由于证券</w:t>
      </w:r>
      <w:r w:rsidRPr="00294E0E">
        <w:rPr>
          <w:rFonts w:hint="eastAsia"/>
          <w:bCs/>
          <w:sz w:val="24"/>
        </w:rPr>
        <w:t>/</w:t>
      </w:r>
      <w:r w:rsidRPr="00294E0E">
        <w:rPr>
          <w:rFonts w:hint="eastAsia"/>
          <w:bCs/>
          <w:sz w:val="24"/>
        </w:rPr>
        <w:t>期货交易所、登记机构等第三方机构发送的数</w:t>
      </w:r>
      <w:r w:rsidRPr="00294E0E">
        <w:rPr>
          <w:rFonts w:hint="eastAsia"/>
          <w:bCs/>
          <w:sz w:val="24"/>
        </w:rPr>
        <w:lastRenderedPageBreak/>
        <w:t>据错误，或国家会计政策变更、市场规则变更等非基金管理人与基金托管人原因，基金管理人和基金托管人虽然已经采取必要、适当、合理的措施进行检查，但未能发现错误</w:t>
      </w:r>
      <w:r w:rsidR="00333237" w:rsidRPr="00294E0E">
        <w:rPr>
          <w:rFonts w:hint="eastAsia"/>
          <w:bCs/>
          <w:sz w:val="24"/>
        </w:rPr>
        <w:t>或未能避免错误发生或虽发现错误但因前述原因无法及时更正</w:t>
      </w:r>
      <w:r w:rsidRPr="00294E0E">
        <w:rPr>
          <w:rFonts w:hint="eastAsia"/>
          <w:bCs/>
          <w:sz w:val="24"/>
        </w:rPr>
        <w:t>的，由此造成的基金资产估值错误，基金管理人和基金托管人免除赔偿责任。但基金管理人、基金托管人应当积极采取必要的措施减轻或消除由此造成的影响。</w:t>
      </w:r>
    </w:p>
    <w:p w14:paraId="260B945D"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（三）估值差错处理</w:t>
      </w:r>
    </w:p>
    <w:p w14:paraId="25478888" w14:textId="5324730E"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基金管理人和基金托管人将采取必要、适当、合理的措施确保基金资产估值的准确性、及时性。当</w:t>
      </w:r>
      <w:r w:rsidR="00685591" w:rsidRPr="00294E0E">
        <w:rPr>
          <w:rFonts w:ascii="宋体" w:hAnsi="宋体" w:hint="eastAsia"/>
          <w:bCs/>
          <w:sz w:val="24"/>
        </w:rPr>
        <w:t>任一类</w:t>
      </w:r>
      <w:r w:rsidRPr="00294E0E">
        <w:rPr>
          <w:rFonts w:ascii="宋体" w:hAnsi="宋体" w:hint="eastAsia"/>
          <w:bCs/>
          <w:sz w:val="24"/>
        </w:rPr>
        <w:t>基金份额净值小数点后4位以内（含第4位）发生估值错误时，视为</w:t>
      </w:r>
      <w:r w:rsidR="00685591" w:rsidRPr="00294E0E">
        <w:rPr>
          <w:rFonts w:ascii="宋体" w:hAnsi="宋体" w:hint="eastAsia"/>
          <w:bCs/>
          <w:sz w:val="24"/>
        </w:rPr>
        <w:t>该类</w:t>
      </w:r>
      <w:r w:rsidRPr="00294E0E">
        <w:rPr>
          <w:rFonts w:ascii="宋体" w:hAnsi="宋体" w:hint="eastAsia"/>
          <w:bCs/>
          <w:sz w:val="24"/>
        </w:rPr>
        <w:t>基金份额净值错误。</w:t>
      </w:r>
    </w:p>
    <w:p w14:paraId="444D8D97" w14:textId="3D4D166F" w:rsidR="00AF269E" w:rsidRPr="00294E0E" w:rsidRDefault="00685591">
      <w:pPr>
        <w:spacing w:line="360" w:lineRule="auto"/>
        <w:ind w:firstLineChars="200" w:firstLine="480"/>
        <w:rPr>
          <w:rFonts w:ascii="宋体" w:hAnsi="宋体"/>
          <w:bCs/>
          <w:sz w:val="24"/>
        </w:rPr>
      </w:pPr>
      <w:r w:rsidRPr="00294E0E">
        <w:rPr>
          <w:rFonts w:ascii="宋体" w:hAnsi="宋体" w:hint="eastAsia"/>
          <w:bCs/>
          <w:sz w:val="24"/>
        </w:rPr>
        <w:t>托管协议</w:t>
      </w:r>
      <w:r w:rsidR="00A075E6" w:rsidRPr="00294E0E">
        <w:rPr>
          <w:rFonts w:ascii="宋体" w:hAnsi="宋体" w:hint="eastAsia"/>
          <w:bCs/>
          <w:sz w:val="24"/>
        </w:rPr>
        <w:t>的当事人应按照以下约定处理：</w:t>
      </w:r>
    </w:p>
    <w:p w14:paraId="6E3DBEEE"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1、估值错误类型</w:t>
      </w:r>
    </w:p>
    <w:p w14:paraId="51D2B1F0" w14:textId="495E76FB"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B01193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431CC7F"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57ED25E"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2、估值错误处理原则</w:t>
      </w:r>
    </w:p>
    <w:p w14:paraId="7D593CC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294E0E">
        <w:rPr>
          <w:rFonts w:ascii="宋体" w:hAnsi="宋体" w:hint="eastAsia"/>
          <w:bCs/>
          <w:sz w:val="24"/>
        </w:rPr>
        <w:lastRenderedPageBreak/>
        <w:t>到更正。</w:t>
      </w:r>
    </w:p>
    <w:p w14:paraId="637CCBC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（2）估值错误的责任方对有关当事人的直接损失负责，不对间接损失负责，并且仅对估值错误的有关直接当事人负责，不对第三方负责。</w:t>
      </w:r>
    </w:p>
    <w:p w14:paraId="45A32B8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FCA7CEB"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（4）估值错误调整采用尽量恢复至假设未发生估值错误的正确情形的方式。</w:t>
      </w:r>
    </w:p>
    <w:p w14:paraId="3626FBCB"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3、估值错误处理程序</w:t>
      </w:r>
    </w:p>
    <w:p w14:paraId="10966BF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估值错误被发现后，有关的当事人应当及时进行处理，处理的程序如下：</w:t>
      </w:r>
    </w:p>
    <w:p w14:paraId="75B8DF0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（1）查明估值错误发生的原因，列明所有的当事人，并根据估值错误发生的原因确定估值错误的责任方；</w:t>
      </w:r>
    </w:p>
    <w:p w14:paraId="5051433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（2）根据估值错误处理原则或当事人协商的方法对因估值错误造成的损失进行评估；</w:t>
      </w:r>
    </w:p>
    <w:p w14:paraId="588CAB5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（3）根据估值错误处理原则或当事人协商的方法由估值错误的责任方进行更正和赔偿损失；</w:t>
      </w:r>
    </w:p>
    <w:p w14:paraId="2796D77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（4）根据估值错误处理的方法，需要修改基金登记机构交易数据的，由基金登记机构进行更正，并就估值错误的更正向有关当事人进行确认。</w:t>
      </w:r>
    </w:p>
    <w:p w14:paraId="60D4D16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4、基金份额净值估值错误处理的方法如下：</w:t>
      </w:r>
    </w:p>
    <w:p w14:paraId="5F72998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（1）基金份额净值计算出现错误时，基金管理人应当立即予以纠正，通报基金托管人，并采取合理的措施防止损失进一步扩大。</w:t>
      </w:r>
    </w:p>
    <w:p w14:paraId="4A79084B" w14:textId="48075925" w:rsidR="00AF269E" w:rsidRPr="00294E0E" w:rsidRDefault="00A075E6">
      <w:pPr>
        <w:adjustRightInd w:val="0"/>
        <w:spacing w:line="360" w:lineRule="auto"/>
        <w:ind w:right="28" w:firstLineChars="200" w:firstLine="480"/>
        <w:contextualSpacing/>
        <w:rPr>
          <w:rFonts w:ascii="宋体" w:hAnsi="宋体"/>
          <w:bCs/>
          <w:sz w:val="24"/>
        </w:rPr>
      </w:pPr>
      <w:r w:rsidRPr="00294E0E">
        <w:rPr>
          <w:rFonts w:ascii="宋体" w:hAnsi="宋体" w:hint="eastAsia"/>
          <w:bCs/>
          <w:sz w:val="24"/>
        </w:rPr>
        <w:t>（</w:t>
      </w:r>
      <w:r w:rsidRPr="00294E0E">
        <w:rPr>
          <w:rFonts w:ascii="宋体" w:hAnsi="宋体"/>
          <w:bCs/>
          <w:sz w:val="24"/>
        </w:rPr>
        <w:t>2</w:t>
      </w:r>
      <w:r w:rsidRPr="00294E0E">
        <w:rPr>
          <w:rFonts w:ascii="宋体" w:hAnsi="宋体" w:hint="eastAsia"/>
          <w:bCs/>
          <w:sz w:val="24"/>
        </w:rPr>
        <w:t>）错误偏差达到该类基金份额净值的</w:t>
      </w:r>
      <w:r w:rsidRPr="00294E0E">
        <w:rPr>
          <w:rFonts w:ascii="宋体" w:hAnsi="宋体"/>
          <w:bCs/>
          <w:sz w:val="24"/>
        </w:rPr>
        <w:t>0.25%</w:t>
      </w:r>
      <w:r w:rsidRPr="00294E0E">
        <w:rPr>
          <w:rFonts w:ascii="宋体" w:hAnsi="宋体" w:hint="eastAsia"/>
          <w:bCs/>
          <w:sz w:val="24"/>
        </w:rPr>
        <w:t>时，基金管理人应当通报基金托管人并报中国证监会备案；错误偏差达到该类基金份额净值的</w:t>
      </w:r>
      <w:r w:rsidRPr="00294E0E">
        <w:rPr>
          <w:rFonts w:ascii="宋体" w:hAnsi="宋体"/>
          <w:bCs/>
          <w:sz w:val="24"/>
        </w:rPr>
        <w:t>0.5%</w:t>
      </w:r>
      <w:r w:rsidRPr="00294E0E">
        <w:rPr>
          <w:rFonts w:ascii="宋体" w:hAnsi="宋体" w:hint="eastAsia"/>
          <w:bCs/>
          <w:sz w:val="24"/>
        </w:rPr>
        <w:t>时，基金管理人应当</w:t>
      </w:r>
      <w:r w:rsidRPr="00294E0E">
        <w:rPr>
          <w:rFonts w:ascii="宋体" w:hAnsi="宋体" w:hint="eastAsia"/>
          <w:sz w:val="24"/>
        </w:rPr>
        <w:t>通报基金托管人并报中国证监会备案，并同时进行公告。</w:t>
      </w:r>
    </w:p>
    <w:p w14:paraId="203FF1D3" w14:textId="77777777" w:rsidR="00AF269E" w:rsidRPr="00294E0E" w:rsidRDefault="00A075E6">
      <w:pPr>
        <w:adjustRightInd w:val="0"/>
        <w:spacing w:line="360" w:lineRule="auto"/>
        <w:ind w:right="28" w:firstLineChars="200" w:firstLine="480"/>
        <w:contextualSpacing/>
        <w:rPr>
          <w:rFonts w:ascii="宋体" w:hAnsi="宋体"/>
          <w:bCs/>
          <w:sz w:val="24"/>
        </w:rPr>
      </w:pPr>
      <w:r w:rsidRPr="00294E0E">
        <w:rPr>
          <w:rFonts w:ascii="宋体" w:hAnsi="宋体" w:hint="eastAsia"/>
          <w:bCs/>
          <w:sz w:val="24"/>
        </w:rPr>
        <w:t>（3）当基金份额净值计算差错给基金和基金份额持有人造成损失需要进行赔偿时，基金管理人和基金托管人应根据实际情况界定双方承担的责任，经确</w:t>
      </w:r>
      <w:r w:rsidRPr="00294E0E">
        <w:rPr>
          <w:rFonts w:ascii="宋体" w:hAnsi="宋体" w:hint="eastAsia"/>
          <w:bCs/>
          <w:sz w:val="24"/>
        </w:rPr>
        <w:lastRenderedPageBreak/>
        <w:t>认后按以下条款进行赔偿：</w:t>
      </w:r>
    </w:p>
    <w:p w14:paraId="502CF78E" w14:textId="77777777" w:rsidR="00AF269E" w:rsidRPr="00294E0E" w:rsidRDefault="00A075E6">
      <w:pPr>
        <w:adjustRightInd w:val="0"/>
        <w:spacing w:line="360" w:lineRule="auto"/>
        <w:ind w:right="28" w:firstLineChars="200" w:firstLine="480"/>
        <w:contextualSpacing/>
        <w:rPr>
          <w:rFonts w:ascii="宋体" w:hAnsi="宋体"/>
          <w:bCs/>
          <w:sz w:val="24"/>
        </w:rPr>
      </w:pPr>
      <w:r w:rsidRPr="00294E0E">
        <w:rPr>
          <w:rFonts w:ascii="宋体" w:hAnsi="宋体"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821DC7F" w14:textId="77777777" w:rsidR="00AF269E" w:rsidRPr="00294E0E" w:rsidRDefault="00A075E6">
      <w:pPr>
        <w:adjustRightInd w:val="0"/>
        <w:spacing w:line="360" w:lineRule="auto"/>
        <w:ind w:right="28" w:firstLineChars="200" w:firstLine="480"/>
        <w:contextualSpacing/>
        <w:rPr>
          <w:rFonts w:ascii="宋体" w:hAnsi="宋体"/>
          <w:bCs/>
          <w:sz w:val="24"/>
        </w:rPr>
      </w:pPr>
      <w:r w:rsidRPr="00294E0E">
        <w:rPr>
          <w:rFonts w:ascii="宋体" w:hAnsi="宋体"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614F323" w14:textId="77777777" w:rsidR="00AF269E" w:rsidRPr="00294E0E" w:rsidRDefault="00A075E6">
      <w:pPr>
        <w:adjustRightInd w:val="0"/>
        <w:spacing w:line="360" w:lineRule="auto"/>
        <w:ind w:right="28" w:firstLineChars="200" w:firstLine="480"/>
        <w:contextualSpacing/>
        <w:rPr>
          <w:rFonts w:ascii="宋体" w:hAnsi="宋体"/>
          <w:bCs/>
          <w:sz w:val="24"/>
        </w:rPr>
      </w:pPr>
      <w:r w:rsidRPr="00294E0E">
        <w:rPr>
          <w:rFonts w:ascii="宋体" w:hAnsi="宋体"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CC08159" w14:textId="77777777" w:rsidR="00AF269E" w:rsidRPr="00294E0E" w:rsidRDefault="00A075E6">
      <w:pPr>
        <w:adjustRightInd w:val="0"/>
        <w:spacing w:line="360" w:lineRule="auto"/>
        <w:ind w:right="28" w:firstLineChars="200" w:firstLine="480"/>
        <w:contextualSpacing/>
        <w:rPr>
          <w:rFonts w:ascii="宋体" w:hAnsi="宋体"/>
          <w:bCs/>
          <w:sz w:val="24"/>
        </w:rPr>
      </w:pPr>
      <w:r w:rsidRPr="00294E0E">
        <w:rPr>
          <w:rFonts w:ascii="宋体" w:hAnsi="宋体" w:hint="eastAsia"/>
          <w:bCs/>
          <w:sz w:val="24"/>
        </w:rPr>
        <w:t xml:space="preserve">④由于基金管理人提供的信息错误（包括但不限于基金申购或赎回金额等），进而导致基金份额净值计算错误而引起的基金份额持有人和基金财产的损失，由基金管理人负责赔付。 </w:t>
      </w:r>
      <w:r w:rsidRPr="00294E0E">
        <w:rPr>
          <w:rFonts w:ascii="宋体" w:hAnsi="宋体"/>
          <w:bCs/>
          <w:sz w:val="24"/>
        </w:rPr>
        <w:t xml:space="preserve"> </w:t>
      </w:r>
    </w:p>
    <w:p w14:paraId="466FB5CC" w14:textId="6731ADF2"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w:t>
      </w:r>
      <w:r w:rsidRPr="00294E0E">
        <w:rPr>
          <w:rFonts w:ascii="宋体" w:hAnsi="宋体"/>
          <w:bCs/>
          <w:sz w:val="24"/>
        </w:rPr>
        <w:t>4</w:t>
      </w:r>
      <w:r w:rsidRPr="00294E0E">
        <w:rPr>
          <w:rFonts w:ascii="宋体" w:hAnsi="宋体" w:hint="eastAsia"/>
          <w:bCs/>
          <w:sz w:val="24"/>
        </w:rPr>
        <w:t>）前述内容如法律法规或监管机关另有规定的，从其规定处理。如果行业另有通行做法，基金管理人和基金托管人应本着平等和保护基金份额持有人利益的原则进行协商。</w:t>
      </w:r>
    </w:p>
    <w:p w14:paraId="469E289A" w14:textId="77777777" w:rsidR="00AF269E" w:rsidRPr="00294E0E" w:rsidRDefault="00AF269E">
      <w:pPr>
        <w:spacing w:line="360" w:lineRule="auto"/>
        <w:ind w:firstLineChars="200" w:firstLine="480"/>
        <w:rPr>
          <w:rFonts w:ascii="宋体" w:hAnsi="宋体"/>
          <w:bCs/>
          <w:sz w:val="24"/>
        </w:rPr>
      </w:pPr>
    </w:p>
    <w:p w14:paraId="3C887F7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（四）基金账册的建立</w:t>
      </w:r>
    </w:p>
    <w:p w14:paraId="5B8E410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和基金托管人在《基金合同》生效后，应按照双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14:paraId="7B60C89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经对账发现双方的账目存在不符的，基金管理人和基金托管人必须及时查明原因并纠正，保证双方平行登录的账册记录完全相符。若当日核对不符，暂时无法查找到错账的原因而影响到基金净值信息的计算和公告的，以基金管理人的账册为准。</w:t>
      </w:r>
    </w:p>
    <w:p w14:paraId="4AFBFAAF" w14:textId="77777777" w:rsidR="00AF269E" w:rsidRPr="00294E0E" w:rsidRDefault="00AF269E">
      <w:pPr>
        <w:spacing w:line="360" w:lineRule="auto"/>
        <w:ind w:firstLineChars="200" w:firstLine="480"/>
        <w:rPr>
          <w:rFonts w:ascii="宋体" w:hAnsi="宋体"/>
          <w:bCs/>
          <w:sz w:val="24"/>
        </w:rPr>
      </w:pPr>
    </w:p>
    <w:p w14:paraId="3FCCDD7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lastRenderedPageBreak/>
        <w:t>（五）基金定期报告的编制和复核</w:t>
      </w:r>
    </w:p>
    <w:p w14:paraId="315932E4"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基金财务报表由基金管理人和基金托管人每月分别独立编制。月度报表的编制，应于每月终了后5个工作日内完成。</w:t>
      </w:r>
    </w:p>
    <w:p w14:paraId="460216B1"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92D512D" w14:textId="47CA8ED8"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基金管理人应当在每月结束后5个工作日内完成月度报表的编制；基金管理人在季度结束之日起15个工作日内完成季度报告编制并公告；在上半年结束之日起两个月内完成</w:t>
      </w:r>
      <w:r w:rsidRPr="00294E0E">
        <w:rPr>
          <w:rFonts w:ascii="宋体" w:hAnsi="宋体"/>
          <w:bCs/>
          <w:sz w:val="24"/>
        </w:rPr>
        <w:t>中期报告</w:t>
      </w:r>
      <w:r w:rsidRPr="00294E0E">
        <w:rPr>
          <w:rFonts w:ascii="宋体" w:hAnsi="宋体" w:hint="eastAsia"/>
          <w:bCs/>
          <w:sz w:val="24"/>
        </w:rPr>
        <w:t>编制并公告；</w:t>
      </w:r>
      <w:r w:rsidRPr="00294E0E">
        <w:rPr>
          <w:rFonts w:ascii="宋体" w:hAnsi="宋体" w:hint="eastAsia"/>
          <w:sz w:val="24"/>
        </w:rPr>
        <w:t>在</w:t>
      </w:r>
      <w:r w:rsidRPr="00294E0E">
        <w:rPr>
          <w:rFonts w:ascii="宋体" w:hAnsi="宋体"/>
          <w:sz w:val="24"/>
        </w:rPr>
        <w:t>每年结束之日起三个月</w:t>
      </w:r>
      <w:r w:rsidRPr="00294E0E">
        <w:rPr>
          <w:rFonts w:ascii="宋体" w:hAnsi="宋体" w:hint="eastAsia"/>
          <w:sz w:val="24"/>
        </w:rPr>
        <w:t>内完成年度报告编制并公告。</w:t>
      </w:r>
      <w:r w:rsidRPr="00294E0E">
        <w:rPr>
          <w:rFonts w:ascii="宋体" w:hAnsi="宋体" w:cs="宋体" w:hint="eastAsia"/>
          <w:sz w:val="24"/>
        </w:rPr>
        <w:t>基金年度报告的财务会计报告应当经过审计。</w:t>
      </w:r>
      <w:r w:rsidRPr="00294E0E">
        <w:rPr>
          <w:rFonts w:ascii="宋体" w:hAnsi="宋体"/>
          <w:bCs/>
          <w:sz w:val="24"/>
        </w:rPr>
        <w:t>基金合同生效不足</w:t>
      </w:r>
      <w:r w:rsidRPr="00294E0E">
        <w:rPr>
          <w:rFonts w:ascii="宋体" w:hAnsi="宋体" w:hint="eastAsia"/>
          <w:bCs/>
          <w:sz w:val="24"/>
        </w:rPr>
        <w:t>两</w:t>
      </w:r>
      <w:r w:rsidRPr="00294E0E">
        <w:rPr>
          <w:rFonts w:ascii="宋体" w:hAnsi="宋体"/>
          <w:bCs/>
          <w:sz w:val="24"/>
        </w:rPr>
        <w:t>个月的，基金管理人可以不编制当期季度报告、</w:t>
      </w:r>
      <w:r w:rsidRPr="00294E0E">
        <w:rPr>
          <w:rFonts w:ascii="宋体" w:hAnsi="宋体" w:hint="eastAsia"/>
          <w:bCs/>
          <w:sz w:val="24"/>
        </w:rPr>
        <w:t>中期</w:t>
      </w:r>
      <w:r w:rsidRPr="00294E0E">
        <w:rPr>
          <w:rFonts w:ascii="宋体" w:hAnsi="宋体"/>
          <w:bCs/>
          <w:sz w:val="24"/>
        </w:rPr>
        <w:t>报告或者年度报告。</w:t>
      </w:r>
    </w:p>
    <w:p w14:paraId="3A901320" w14:textId="00955915"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在月度报表完成当日，将有关报表提供基金托管人复核；基金托管人在3个工作日内进行复核，并将复核结果以书面或电子方式通知基金管理人。基金管理人在季度报告完成当日，将有关报告提供基金托管人复核，基金托管人在收到后7个工作日内进行复核，并将复核结果以书面或电子方式通知基金管理人。基金管理人在中期报告完成当日，将有关报告提供基金托管人复核，基金托管人在收到后30日内进行复核，并将复核结果以书面或电子方式通知基金管理人。基金管理人在年度报告完成当日，将有关报告提供基金托管人复核，基金托管人在收到后45日内复核，并将复核结果以书面或电子方式通知基金管理人。</w:t>
      </w:r>
    </w:p>
    <w:p w14:paraId="443A7C0E" w14:textId="681C318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在复核过程中，发现双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或</w:t>
      </w:r>
      <w:r w:rsidRPr="00294E0E">
        <w:rPr>
          <w:rFonts w:ascii="宋体" w:hAnsi="宋体" w:hint="eastAsia"/>
          <w:sz w:val="24"/>
        </w:rPr>
        <w:t>以双方认可的方式进行书面或电子确认</w:t>
      </w:r>
      <w:r w:rsidRPr="00294E0E">
        <w:rPr>
          <w:rFonts w:ascii="宋体" w:hAnsi="宋体" w:hint="eastAsia"/>
          <w:bCs/>
          <w:sz w:val="24"/>
        </w:rPr>
        <w:t>，双方各自留存一份。如果基金管理人与基金托管人不能于应当发布公告之日之前就相关报表达成一致，基金管理人有权按照其编制的报表对外发布公告，由此造成的损失由基金管理人承担赔偿责任，基金托管人对此不承担责任，基金托管人有权就相关情况报</w:t>
      </w:r>
      <w:r w:rsidR="00EE4A7B" w:rsidRPr="00294E0E">
        <w:rPr>
          <w:rFonts w:ascii="宋体" w:hAnsi="宋体" w:hint="eastAsia"/>
          <w:bCs/>
          <w:sz w:val="24"/>
        </w:rPr>
        <w:t>中国</w:t>
      </w:r>
      <w:r w:rsidRPr="00294E0E">
        <w:rPr>
          <w:rFonts w:ascii="宋体" w:hAnsi="宋体" w:hint="eastAsia"/>
          <w:bCs/>
          <w:sz w:val="24"/>
        </w:rPr>
        <w:t>证监会备案。</w:t>
      </w:r>
    </w:p>
    <w:p w14:paraId="12B5FF3A" w14:textId="69510FDC"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lastRenderedPageBreak/>
        <w:t>基金托管人在对财务会计报告、中期报告或年度报告复核完毕后，需</w:t>
      </w:r>
      <w:r w:rsidRPr="00294E0E">
        <w:rPr>
          <w:rFonts w:hint="eastAsia"/>
          <w:bCs/>
          <w:sz w:val="24"/>
        </w:rPr>
        <w:t>盖章确认或出具相应的复核确认书或以双方认可的方式进行</w:t>
      </w:r>
      <w:r w:rsidRPr="00294E0E">
        <w:rPr>
          <w:bCs/>
          <w:sz w:val="24"/>
        </w:rPr>
        <w:t>书面或</w:t>
      </w:r>
      <w:r w:rsidRPr="00294E0E">
        <w:rPr>
          <w:rFonts w:hint="eastAsia"/>
          <w:bCs/>
          <w:sz w:val="24"/>
        </w:rPr>
        <w:t>电子</w:t>
      </w:r>
      <w:r w:rsidRPr="00294E0E">
        <w:rPr>
          <w:bCs/>
          <w:sz w:val="24"/>
        </w:rPr>
        <w:t>确认</w:t>
      </w:r>
      <w:r w:rsidRPr="00294E0E">
        <w:rPr>
          <w:rFonts w:ascii="宋体" w:hAnsi="宋体" w:hint="eastAsia"/>
          <w:bCs/>
          <w:sz w:val="24"/>
        </w:rPr>
        <w:t>，以备有权机构对相关文件审核时提示。</w:t>
      </w:r>
    </w:p>
    <w:p w14:paraId="6B0D1B40" w14:textId="77777777" w:rsidR="00AF269E" w:rsidRPr="00294E0E" w:rsidRDefault="00AF269E">
      <w:pPr>
        <w:spacing w:line="360" w:lineRule="auto"/>
        <w:ind w:firstLineChars="200" w:firstLine="480"/>
        <w:rPr>
          <w:rFonts w:ascii="宋体" w:hAnsi="宋体"/>
          <w:bCs/>
          <w:sz w:val="24"/>
        </w:rPr>
      </w:pPr>
    </w:p>
    <w:p w14:paraId="70DB5584"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（六）暂停估值的情形</w:t>
      </w:r>
    </w:p>
    <w:p w14:paraId="296C9F1E" w14:textId="511E9140"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1、基金投资所涉及的证券</w:t>
      </w:r>
      <w:r w:rsidR="00EE4A7B" w:rsidRPr="00294E0E">
        <w:rPr>
          <w:rFonts w:ascii="宋体" w:hAnsi="宋体" w:hint="eastAsia"/>
          <w:bCs/>
          <w:sz w:val="24"/>
        </w:rPr>
        <w:t>/期货</w:t>
      </w:r>
      <w:r w:rsidRPr="00294E0E">
        <w:rPr>
          <w:rFonts w:ascii="宋体" w:hAnsi="宋体" w:hint="eastAsia"/>
          <w:bCs/>
          <w:sz w:val="24"/>
        </w:rPr>
        <w:t>交易市场</w:t>
      </w:r>
      <w:r w:rsidRPr="00294E0E">
        <w:rPr>
          <w:rFonts w:hint="eastAsia"/>
          <w:bCs/>
          <w:sz w:val="24"/>
        </w:rPr>
        <w:t>或相关交易所、外汇市场</w:t>
      </w:r>
      <w:r w:rsidRPr="00294E0E">
        <w:rPr>
          <w:rFonts w:ascii="宋体" w:hAnsi="宋体" w:hint="eastAsia"/>
          <w:bCs/>
          <w:sz w:val="24"/>
        </w:rPr>
        <w:t>遇法定节假日或因其他原因暂停营业时；</w:t>
      </w:r>
    </w:p>
    <w:p w14:paraId="4721069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2、因不可抗力致使基金管理人、基金托管人无法准确评估基金资产价值时；</w:t>
      </w:r>
    </w:p>
    <w:p w14:paraId="590757CD" w14:textId="04CF089D"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w:t>
      </w:r>
      <w:r w:rsidRPr="00294E0E">
        <w:rPr>
          <w:rFonts w:hint="eastAsia"/>
          <w:bCs/>
          <w:sz w:val="24"/>
        </w:rPr>
        <w:t>当特定资产占</w:t>
      </w:r>
      <w:r w:rsidRPr="00294E0E">
        <w:rPr>
          <w:rFonts w:ascii="宋体" w:hAnsi="宋体" w:hint="eastAsia"/>
          <w:bCs/>
          <w:sz w:val="24"/>
        </w:rPr>
        <w:t>前一估值日基金资产净值50%以上的，经与基金托管人协商一致的，基金应当暂停估值；</w:t>
      </w:r>
    </w:p>
    <w:p w14:paraId="09C0381B"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4、占相当比例的被投资基金暂停估值时；</w:t>
      </w:r>
    </w:p>
    <w:p w14:paraId="2E35151D" w14:textId="6F6EEC5B" w:rsidR="00AF269E" w:rsidRPr="00294E0E" w:rsidRDefault="00A075E6">
      <w:pPr>
        <w:spacing w:line="360" w:lineRule="auto"/>
        <w:ind w:firstLineChars="200" w:firstLine="480"/>
        <w:rPr>
          <w:rFonts w:ascii="宋体" w:hAnsi="宋体"/>
          <w:bCs/>
          <w:sz w:val="24"/>
        </w:rPr>
      </w:pPr>
      <w:r w:rsidRPr="00294E0E">
        <w:rPr>
          <w:rFonts w:ascii="宋体" w:hAnsi="宋体"/>
          <w:bCs/>
          <w:sz w:val="24"/>
        </w:rPr>
        <w:t>5</w:t>
      </w:r>
      <w:r w:rsidRPr="00294E0E">
        <w:rPr>
          <w:rFonts w:ascii="宋体" w:hAnsi="宋体" w:hint="eastAsia"/>
          <w:bCs/>
          <w:sz w:val="24"/>
        </w:rPr>
        <w:t>、中国证监会和基金合同认定的其它情形。</w:t>
      </w:r>
    </w:p>
    <w:p w14:paraId="4577C0F1" w14:textId="77777777" w:rsidR="00AF269E" w:rsidRPr="00294E0E" w:rsidRDefault="00AF269E">
      <w:pPr>
        <w:spacing w:line="360" w:lineRule="auto"/>
        <w:ind w:firstLineChars="200" w:firstLine="480"/>
        <w:rPr>
          <w:rFonts w:ascii="宋体" w:hAnsi="宋体"/>
          <w:bCs/>
          <w:sz w:val="24"/>
        </w:rPr>
      </w:pPr>
    </w:p>
    <w:p w14:paraId="1E31BB5D"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（七）实施侧袋机制期间的基金资产估值</w:t>
      </w:r>
    </w:p>
    <w:p w14:paraId="74EDA22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本基金实施侧袋机制的，应根据本部分的约定对主袋账户资产进行估值并披露主袋账户的基金净值信息，暂停披露侧袋账户份额净值。</w:t>
      </w:r>
    </w:p>
    <w:p w14:paraId="5B724A98" w14:textId="77777777" w:rsidR="00AF269E" w:rsidRPr="00294E0E" w:rsidRDefault="00AF269E">
      <w:pPr>
        <w:rPr>
          <w:rFonts w:ascii="宋体" w:hAnsi="宋体"/>
          <w:bCs/>
          <w:sz w:val="24"/>
        </w:rPr>
      </w:pPr>
    </w:p>
    <w:p w14:paraId="4AA48B73"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25" w:name="_Toc57279169"/>
      <w:r w:rsidRPr="00294E0E">
        <w:rPr>
          <w:rFonts w:eastAsia="宋体" w:hAnsi="宋体" w:hint="eastAsia"/>
          <w:color w:val="auto"/>
          <w:sz w:val="30"/>
          <w:szCs w:val="30"/>
        </w:rPr>
        <w:lastRenderedPageBreak/>
        <w:t>九、基金收益分配</w:t>
      </w:r>
      <w:bookmarkEnd w:id="25"/>
    </w:p>
    <w:p w14:paraId="258699A3" w14:textId="77777777" w:rsidR="00AF269E" w:rsidRPr="00294E0E" w:rsidRDefault="00AF269E">
      <w:pPr>
        <w:spacing w:line="360" w:lineRule="auto"/>
        <w:ind w:firstLineChars="200" w:firstLine="480"/>
        <w:rPr>
          <w:rFonts w:ascii="宋体" w:hAnsi="宋体"/>
          <w:bCs/>
          <w:sz w:val="24"/>
        </w:rPr>
      </w:pPr>
    </w:p>
    <w:p w14:paraId="37C0DA6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（一）基金收益分配的原则</w:t>
      </w:r>
    </w:p>
    <w:p w14:paraId="7C879999" w14:textId="77777777" w:rsidR="00AF269E" w:rsidRPr="00294E0E" w:rsidRDefault="00A075E6">
      <w:pPr>
        <w:spacing w:line="360" w:lineRule="auto"/>
        <w:ind w:firstLineChars="200" w:firstLine="480"/>
        <w:rPr>
          <w:rFonts w:ascii="宋体" w:hAnsi="宋体"/>
          <w:bCs/>
          <w:sz w:val="24"/>
          <w:szCs w:val="20"/>
        </w:rPr>
      </w:pPr>
      <w:r w:rsidRPr="00294E0E">
        <w:rPr>
          <w:rFonts w:ascii="宋体" w:hAnsi="宋体" w:hint="eastAsia"/>
          <w:bCs/>
          <w:sz w:val="24"/>
          <w:szCs w:val="20"/>
        </w:rPr>
        <w:t>本基金的收益分配原则如下：</w:t>
      </w:r>
    </w:p>
    <w:p w14:paraId="07410B16" w14:textId="77777777" w:rsidR="00097C7B" w:rsidRPr="00294E0E" w:rsidRDefault="00097C7B" w:rsidP="00097C7B">
      <w:pPr>
        <w:spacing w:line="360" w:lineRule="auto"/>
        <w:ind w:firstLineChars="225" w:firstLine="540"/>
        <w:rPr>
          <w:bCs/>
          <w:sz w:val="24"/>
        </w:rPr>
      </w:pPr>
      <w:r w:rsidRPr="00294E0E">
        <w:rPr>
          <w:rFonts w:hint="eastAsia"/>
          <w:bCs/>
          <w:sz w:val="24"/>
        </w:rPr>
        <w:t>1</w:t>
      </w:r>
      <w:r w:rsidRPr="00294E0E">
        <w:rPr>
          <w:rFonts w:hint="eastAsia"/>
          <w:bCs/>
          <w:sz w:val="24"/>
        </w:rPr>
        <w:t>、在符合有关基金分红条件的前提下，基金管理人可以根据实际情况进行收益分配，具体分配方案详见届时基金管理人发布的公告，若《基金合同》生效不满</w:t>
      </w:r>
      <w:r w:rsidRPr="00294E0E">
        <w:rPr>
          <w:rFonts w:hint="eastAsia"/>
          <w:bCs/>
          <w:sz w:val="24"/>
        </w:rPr>
        <w:t>3</w:t>
      </w:r>
      <w:r w:rsidRPr="00294E0E">
        <w:rPr>
          <w:rFonts w:hint="eastAsia"/>
          <w:bCs/>
          <w:sz w:val="24"/>
        </w:rPr>
        <w:t>个月可不进行收益分配；</w:t>
      </w:r>
    </w:p>
    <w:p w14:paraId="65530103" w14:textId="77777777" w:rsidR="00097C7B" w:rsidRPr="00294E0E" w:rsidRDefault="00097C7B" w:rsidP="00097C7B">
      <w:pPr>
        <w:spacing w:line="360" w:lineRule="auto"/>
        <w:ind w:firstLineChars="225" w:firstLine="540"/>
        <w:rPr>
          <w:bCs/>
          <w:sz w:val="24"/>
        </w:rPr>
      </w:pPr>
      <w:r w:rsidRPr="00294E0E">
        <w:rPr>
          <w:rFonts w:hint="eastAsia"/>
          <w:bCs/>
          <w:sz w:val="24"/>
        </w:rPr>
        <w:t>2</w:t>
      </w:r>
      <w:r w:rsidRPr="00294E0E">
        <w:rPr>
          <w:rFonts w:hint="eastAsia"/>
          <w:bCs/>
          <w:sz w:val="24"/>
        </w:rPr>
        <w:t>、本基金收益分配方式分两种：现金分红与红利再投资，投资者可选择现金红利或将现金红利自动转为同一类别基金份额进行再投资；若投资者不选择，本基金默认的收益分配方式是现金分红；</w:t>
      </w:r>
    </w:p>
    <w:p w14:paraId="3C5ACEDE" w14:textId="77777777" w:rsidR="00097C7B" w:rsidRPr="00294E0E" w:rsidRDefault="00097C7B" w:rsidP="00097C7B">
      <w:pPr>
        <w:spacing w:line="360" w:lineRule="auto"/>
        <w:ind w:firstLineChars="225" w:firstLine="540"/>
        <w:rPr>
          <w:bCs/>
          <w:sz w:val="24"/>
        </w:rPr>
      </w:pPr>
      <w:r w:rsidRPr="00294E0E">
        <w:rPr>
          <w:rFonts w:hint="eastAsia"/>
          <w:bCs/>
          <w:sz w:val="24"/>
        </w:rPr>
        <w:t>3</w:t>
      </w:r>
      <w:r w:rsidRPr="00294E0E">
        <w:rPr>
          <w:rFonts w:hint="eastAsia"/>
          <w:bCs/>
          <w:sz w:val="24"/>
        </w:rPr>
        <w:t>、基金收益分配后基金份额净值不能低于面值；即基金收益分配基准日的基金份额净值减去每单位基金份额收益分配金额后不能低于面值；</w:t>
      </w:r>
    </w:p>
    <w:p w14:paraId="02BF0161" w14:textId="77777777" w:rsidR="00097C7B" w:rsidRPr="00294E0E" w:rsidRDefault="00097C7B" w:rsidP="00097C7B">
      <w:pPr>
        <w:spacing w:line="360" w:lineRule="auto"/>
        <w:ind w:firstLineChars="225" w:firstLine="540"/>
        <w:rPr>
          <w:bCs/>
          <w:sz w:val="24"/>
        </w:rPr>
      </w:pPr>
      <w:r w:rsidRPr="00294E0E">
        <w:rPr>
          <w:rFonts w:hint="eastAsia"/>
          <w:bCs/>
          <w:sz w:val="24"/>
        </w:rPr>
        <w:t>4</w:t>
      </w:r>
      <w:r w:rsidRPr="00294E0E">
        <w:rPr>
          <w:rFonts w:hint="eastAsia"/>
          <w:bCs/>
          <w:sz w:val="24"/>
        </w:rPr>
        <w:t>、由于本基金</w:t>
      </w:r>
      <w:r w:rsidRPr="00294E0E">
        <w:rPr>
          <w:rFonts w:hint="eastAsia"/>
          <w:bCs/>
          <w:sz w:val="24"/>
        </w:rPr>
        <w:t>A</w:t>
      </w:r>
      <w:r w:rsidRPr="00294E0E">
        <w:rPr>
          <w:rFonts w:hint="eastAsia"/>
          <w:bCs/>
          <w:sz w:val="24"/>
        </w:rPr>
        <w:t>类基金份额不收取销售服务费，而</w:t>
      </w:r>
      <w:r w:rsidRPr="00294E0E">
        <w:rPr>
          <w:rFonts w:hint="eastAsia"/>
          <w:bCs/>
          <w:sz w:val="24"/>
        </w:rPr>
        <w:t>C</w:t>
      </w:r>
      <w:r w:rsidRPr="00294E0E">
        <w:rPr>
          <w:rFonts w:hint="eastAsia"/>
          <w:bCs/>
          <w:sz w:val="24"/>
        </w:rPr>
        <w:t>类基金份额收取销售服务费，各基金份额类别对应的可供分配利润将有所不同。本基金同一类别的每一基金份额享有同等分配权；</w:t>
      </w:r>
    </w:p>
    <w:p w14:paraId="74A49AD6" w14:textId="77777777" w:rsidR="00097C7B" w:rsidRPr="00294E0E" w:rsidRDefault="00097C7B" w:rsidP="00097C7B">
      <w:pPr>
        <w:spacing w:line="360" w:lineRule="auto"/>
        <w:ind w:firstLineChars="225" w:firstLine="540"/>
        <w:rPr>
          <w:bCs/>
          <w:sz w:val="24"/>
        </w:rPr>
      </w:pPr>
      <w:r w:rsidRPr="00294E0E">
        <w:rPr>
          <w:rFonts w:hint="eastAsia"/>
          <w:bCs/>
          <w:sz w:val="24"/>
        </w:rPr>
        <w:t>5</w:t>
      </w:r>
      <w:r w:rsidRPr="00294E0E">
        <w:rPr>
          <w:rFonts w:hint="eastAsia"/>
          <w:bCs/>
          <w:sz w:val="24"/>
        </w:rPr>
        <w:t>、法律法规或监管机关另有规定的，从其规定。</w:t>
      </w:r>
    </w:p>
    <w:p w14:paraId="60F5EDB9" w14:textId="69D4F136" w:rsidR="00AF269E" w:rsidRPr="00294E0E" w:rsidRDefault="00097C7B" w:rsidP="00097C7B">
      <w:pPr>
        <w:spacing w:line="360" w:lineRule="auto"/>
        <w:ind w:firstLineChars="200" w:firstLine="480"/>
        <w:rPr>
          <w:rFonts w:ascii="宋体" w:hAnsi="宋体"/>
          <w:bCs/>
          <w:sz w:val="24"/>
          <w:szCs w:val="20"/>
        </w:rPr>
      </w:pPr>
      <w:r w:rsidRPr="00294E0E">
        <w:rPr>
          <w:rFonts w:hint="eastAsia"/>
          <w:bCs/>
          <w:sz w:val="24"/>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规定媒介公告。</w:t>
      </w:r>
    </w:p>
    <w:p w14:paraId="55ADB87C" w14:textId="77777777" w:rsidR="00AF269E" w:rsidRPr="00294E0E" w:rsidRDefault="00AF269E">
      <w:pPr>
        <w:spacing w:line="360" w:lineRule="auto"/>
        <w:ind w:firstLineChars="200" w:firstLine="480"/>
        <w:rPr>
          <w:rFonts w:ascii="宋体" w:hAnsi="宋体"/>
          <w:bCs/>
          <w:sz w:val="24"/>
        </w:rPr>
      </w:pPr>
    </w:p>
    <w:p w14:paraId="048B4491"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（二）基金收益分配方案的制定和实施程序</w:t>
      </w:r>
    </w:p>
    <w:p w14:paraId="6DD22825" w14:textId="227CCB88"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w:t>
      </w:r>
      <w:r w:rsidR="00097C7B" w:rsidRPr="00294E0E">
        <w:rPr>
          <w:bCs/>
          <w:sz w:val="24"/>
        </w:rPr>
        <w:t>本基金收益分配方案由基金管理人拟定，并由基金托管人复核，在</w:t>
      </w:r>
      <w:r w:rsidR="00097C7B" w:rsidRPr="00294E0E">
        <w:rPr>
          <w:sz w:val="24"/>
        </w:rPr>
        <w:t>2</w:t>
      </w:r>
      <w:r w:rsidR="00097C7B" w:rsidRPr="00294E0E">
        <w:rPr>
          <w:sz w:val="24"/>
        </w:rPr>
        <w:t>日内</w:t>
      </w:r>
      <w:r w:rsidR="00097C7B" w:rsidRPr="00294E0E">
        <w:rPr>
          <w:bCs/>
          <w:sz w:val="24"/>
        </w:rPr>
        <w:t>在规定媒介公告。</w:t>
      </w:r>
    </w:p>
    <w:p w14:paraId="325AF97F"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2、在收益分配方案公布后，基金管理人依据具体方案的规定就支付的现金红利向基金托管人发送划款指令，基金托管人按照基金管理人的正当指令及时进行分红资金的划付。</w:t>
      </w:r>
    </w:p>
    <w:p w14:paraId="67223FE5" w14:textId="77777777" w:rsidR="00AF269E" w:rsidRPr="00294E0E" w:rsidRDefault="00AF269E">
      <w:pPr>
        <w:spacing w:line="360" w:lineRule="auto"/>
        <w:ind w:firstLineChars="200" w:firstLine="480"/>
        <w:rPr>
          <w:rFonts w:ascii="宋体" w:hAnsi="宋体"/>
          <w:bCs/>
          <w:sz w:val="24"/>
        </w:rPr>
      </w:pPr>
    </w:p>
    <w:p w14:paraId="27FA2E54"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（三）实施侧袋机制期间的收益分配</w:t>
      </w:r>
    </w:p>
    <w:p w14:paraId="43D002D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lastRenderedPageBreak/>
        <w:t>本基金实施侧袋机制的，侧袋账户不进行收益分配，详见</w:t>
      </w:r>
      <w:r w:rsidRPr="00294E0E">
        <w:rPr>
          <w:rFonts w:hint="eastAsia"/>
          <w:bCs/>
          <w:sz w:val="24"/>
        </w:rPr>
        <w:t>招募说明书</w:t>
      </w:r>
      <w:r w:rsidRPr="00294E0E">
        <w:rPr>
          <w:rFonts w:ascii="宋体" w:hAnsi="宋体" w:hint="eastAsia"/>
          <w:bCs/>
          <w:sz w:val="24"/>
        </w:rPr>
        <w:t>规定。</w:t>
      </w:r>
    </w:p>
    <w:p w14:paraId="1E09C009"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26" w:name="_Toc57279170"/>
      <w:r w:rsidRPr="00294E0E">
        <w:rPr>
          <w:rFonts w:eastAsia="宋体" w:hAnsi="宋体" w:hint="eastAsia"/>
          <w:color w:val="auto"/>
          <w:sz w:val="30"/>
          <w:szCs w:val="30"/>
        </w:rPr>
        <w:lastRenderedPageBreak/>
        <w:t>十、信息披露</w:t>
      </w:r>
      <w:bookmarkEnd w:id="26"/>
    </w:p>
    <w:p w14:paraId="7718C925" w14:textId="77777777" w:rsidR="00AF269E" w:rsidRPr="00294E0E" w:rsidRDefault="00AF269E">
      <w:pPr>
        <w:spacing w:line="360" w:lineRule="auto"/>
        <w:ind w:firstLineChars="200" w:firstLine="480"/>
        <w:rPr>
          <w:rFonts w:ascii="宋体" w:hAnsi="宋体"/>
          <w:bCs/>
          <w:sz w:val="24"/>
        </w:rPr>
      </w:pPr>
    </w:p>
    <w:p w14:paraId="0CE9934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（一）保密义务</w:t>
      </w:r>
    </w:p>
    <w:p w14:paraId="77C3773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和基金管理人应按法律法规、基金合同的有关规定进行信息披露，拟公开披露的信息在公开披露之前应予保密。除按照《基金法》、《信息披露办法》、《基金合同》及中国证监会关于基金信息披露的有关规定</w:t>
      </w:r>
      <w:r w:rsidRPr="00294E0E">
        <w:rPr>
          <w:rFonts w:ascii="宋体" w:hAnsi="宋体" w:hint="eastAsia"/>
          <w:sz w:val="24"/>
        </w:rPr>
        <w:t>或者有权机关、监管机构、一方上市的证券交易所要求</w:t>
      </w:r>
      <w:r w:rsidRPr="00294E0E">
        <w:rPr>
          <w:rFonts w:ascii="宋体" w:hAnsi="宋体" w:hint="eastAsia"/>
          <w:bCs/>
          <w:sz w:val="24"/>
        </w:rPr>
        <w:t>进行披露以外，基金管理人和基金托管人对基金运作中产生的未公开信息以及从对方获得的未公开业务信息应恪守保密的义务。基金管理人与基金托管人对基金的任何信息，除法律法规规定或者有权机关、一方上市的证券交易所要求之外，不得在其公开披露之前，先行对任何第三方披露。但是，如下情况不应视为基金管理人或基金托管人违反保密义务：</w:t>
      </w:r>
    </w:p>
    <w:p w14:paraId="20C2295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1、非因基金管理人和基金托管人的原因导致保密信息被披露、泄露或公开；</w:t>
      </w:r>
    </w:p>
    <w:p w14:paraId="53B8C1D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2、基金管理人和基金托管人为遵守和服从法院判决、仲裁裁决或中国证监会、银行业监管机构等监管机构及其他有权机构的命令、决定所做出的信息披露或公开；</w:t>
      </w:r>
    </w:p>
    <w:p w14:paraId="71F19A7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3、基金管理人和基金托管人在要求保密的前提下对自身聘请的外部法律顾问、财务顾问、审计人员、技术顾问等做出的必要信息披露。</w:t>
      </w:r>
    </w:p>
    <w:p w14:paraId="5CBFB200" w14:textId="77777777" w:rsidR="00AF269E" w:rsidRPr="00294E0E" w:rsidRDefault="00AF269E">
      <w:pPr>
        <w:spacing w:line="360" w:lineRule="auto"/>
        <w:ind w:firstLineChars="200" w:firstLine="480"/>
        <w:rPr>
          <w:rFonts w:ascii="宋体" w:hAnsi="宋体"/>
          <w:bCs/>
          <w:sz w:val="24"/>
        </w:rPr>
      </w:pPr>
    </w:p>
    <w:p w14:paraId="411CA40F"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（二）基金管理人和基金托管人在信息披露中的职责和信息披露程序</w:t>
      </w:r>
    </w:p>
    <w:p w14:paraId="02CEA92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D3CA8AB" w14:textId="654BBB69"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根据《信息披露办法》的要求，本基金信息披露的文件包括基金招募说明书、《基金合同》、基金托管协议、基金产品资料概要、基金份额发售公告、《基金合同》生效公告、基金净值信息、基金份额</w:t>
      </w:r>
      <w:r w:rsidRPr="00294E0E">
        <w:rPr>
          <w:rFonts w:ascii="宋体" w:hAnsi="宋体"/>
          <w:bCs/>
          <w:sz w:val="24"/>
        </w:rPr>
        <w:t>申购、赎回价格、</w:t>
      </w:r>
      <w:r w:rsidRPr="00294E0E">
        <w:rPr>
          <w:rFonts w:ascii="宋体" w:hAnsi="宋体" w:hint="eastAsia"/>
          <w:bCs/>
          <w:sz w:val="24"/>
        </w:rPr>
        <w:t>定期报告、临时报告、</w:t>
      </w:r>
      <w:r w:rsidRPr="00294E0E">
        <w:rPr>
          <w:rFonts w:ascii="宋体" w:hAnsi="宋体"/>
          <w:bCs/>
          <w:sz w:val="24"/>
        </w:rPr>
        <w:t>澄清公告、基金份额持有人大会决议、</w:t>
      </w:r>
      <w:r w:rsidR="00EE4A7B" w:rsidRPr="00294E0E">
        <w:rPr>
          <w:rFonts w:ascii="宋体" w:hAnsi="宋体" w:hint="eastAsia"/>
          <w:bCs/>
          <w:sz w:val="24"/>
        </w:rPr>
        <w:t>基金投资股指期货/股票期权/资产支持证券的信息披露、基金参与融资/转融通证券出借业务的信息披露、</w:t>
      </w:r>
      <w:r w:rsidRPr="00294E0E">
        <w:rPr>
          <w:rFonts w:ascii="宋体" w:hAnsi="宋体" w:hint="eastAsia"/>
          <w:bCs/>
          <w:sz w:val="24"/>
        </w:rPr>
        <w:t>清算报告、实施侧袋机制期间的信息披露等其他必要的公告文件，由基金管理人拟定并负责公布。</w:t>
      </w:r>
    </w:p>
    <w:p w14:paraId="723149E5" w14:textId="051ACA9A"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lastRenderedPageBreak/>
        <w:t>基金托管人应当按照相关法律法规、中国证监会的规定和《基金合同》的约定，对基金管理人编制的基金</w:t>
      </w:r>
      <w:r w:rsidRPr="00294E0E">
        <w:rPr>
          <w:rFonts w:hint="eastAsia"/>
          <w:bCs/>
          <w:sz w:val="24"/>
        </w:rPr>
        <w:t>资产净值</w:t>
      </w:r>
      <w:r w:rsidRPr="00294E0E">
        <w:rPr>
          <w:rFonts w:ascii="宋体" w:hAnsi="宋体" w:hint="eastAsia"/>
          <w:bCs/>
          <w:sz w:val="24"/>
        </w:rPr>
        <w:t>、</w:t>
      </w:r>
      <w:r w:rsidR="00270E79" w:rsidRPr="00294E0E">
        <w:rPr>
          <w:rFonts w:ascii="宋体" w:hAnsi="宋体" w:hint="eastAsia"/>
          <w:bCs/>
          <w:sz w:val="24"/>
        </w:rPr>
        <w:t>各类基金份额的</w:t>
      </w:r>
      <w:r w:rsidRPr="00294E0E">
        <w:rPr>
          <w:rFonts w:hint="eastAsia"/>
          <w:bCs/>
          <w:sz w:val="24"/>
        </w:rPr>
        <w:t>基金份额净值、基金份额申购赎回价格、</w:t>
      </w:r>
      <w:r w:rsidRPr="00294E0E">
        <w:rPr>
          <w:rFonts w:ascii="宋体" w:hAnsi="宋体" w:hint="eastAsia"/>
          <w:bCs/>
          <w:sz w:val="24"/>
        </w:rPr>
        <w:t>基金定期报告、更新的招募说明书</w:t>
      </w:r>
      <w:r w:rsidRPr="00294E0E">
        <w:rPr>
          <w:rFonts w:hint="eastAsia"/>
          <w:bCs/>
          <w:sz w:val="24"/>
        </w:rPr>
        <w:t>、基金产品资料概要、基金清算报告</w:t>
      </w:r>
      <w:r w:rsidRPr="00294E0E">
        <w:rPr>
          <w:rFonts w:ascii="宋体" w:hAnsi="宋体" w:hint="eastAsia"/>
          <w:bCs/>
          <w:sz w:val="24"/>
        </w:rPr>
        <w:t>等相关基金信息进行复核、审查，并向基金管理人进行书面或电子确认。</w:t>
      </w:r>
    </w:p>
    <w:p w14:paraId="67ECC11D" w14:textId="62C96459"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基金年报中的财务报告部分，经符合《证券法》规定的会计师事务所审计后，方可披露。</w:t>
      </w:r>
    </w:p>
    <w:p w14:paraId="00B9572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基金管理人应当在中国证监会规定的时间内，将应予披露的基金信息通过中国证监会规定媒介披露。根据法律法规应由基金托管人公开披露的信息，基金托管人将通过</w:t>
      </w:r>
      <w:r w:rsidRPr="00294E0E">
        <w:rPr>
          <w:bCs/>
          <w:sz w:val="24"/>
        </w:rPr>
        <w:t>中国证监会</w:t>
      </w:r>
      <w:r w:rsidRPr="00294E0E">
        <w:rPr>
          <w:rFonts w:ascii="宋体" w:hAnsi="宋体" w:hint="eastAsia"/>
          <w:bCs/>
          <w:sz w:val="24"/>
        </w:rPr>
        <w:t>规定媒介公开披露。</w:t>
      </w:r>
    </w:p>
    <w:p w14:paraId="6151DA1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依法必须披露的信息发布后，基金管理人、基金托管人应当按照相关法律法规规定将信息置备于公司住所，供社会公众查阅、复制。</w:t>
      </w:r>
    </w:p>
    <w:p w14:paraId="1C28C3E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基金管理人和基金托管人负责办理与基金有关的信息披露事宜时，对于根据本协议、《基金合同》规定或信息使用方要求的应由对方复核的事项，应经对方复核无误后，由基金管理人或基金托管人予以公布。</w:t>
      </w:r>
    </w:p>
    <w:p w14:paraId="62EF6906" w14:textId="77777777" w:rsidR="00AF269E" w:rsidRPr="00294E0E" w:rsidRDefault="00AF269E">
      <w:pPr>
        <w:spacing w:line="360" w:lineRule="auto"/>
        <w:ind w:firstLineChars="200" w:firstLine="480"/>
        <w:rPr>
          <w:rFonts w:ascii="宋体" w:hAnsi="宋体"/>
          <w:bCs/>
          <w:sz w:val="24"/>
        </w:rPr>
      </w:pPr>
    </w:p>
    <w:p w14:paraId="159D06A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（三）暂停或延迟信息披露的情形</w:t>
      </w:r>
    </w:p>
    <w:p w14:paraId="4415686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1、不可抗力；</w:t>
      </w:r>
    </w:p>
    <w:p w14:paraId="0453C7B6" w14:textId="77C30853"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2、基金投资所涉及的证券</w:t>
      </w:r>
      <w:r w:rsidR="00333237" w:rsidRPr="00294E0E">
        <w:rPr>
          <w:rFonts w:ascii="宋体" w:hAnsi="宋体" w:hint="eastAsia"/>
          <w:bCs/>
          <w:sz w:val="24"/>
        </w:rPr>
        <w:t>/期货</w:t>
      </w:r>
      <w:r w:rsidRPr="00294E0E">
        <w:rPr>
          <w:rFonts w:ascii="宋体" w:hAnsi="宋体" w:hint="eastAsia"/>
          <w:bCs/>
          <w:sz w:val="24"/>
        </w:rPr>
        <w:t>交易市场遇法定节假日或因其他原因暂停营业时；</w:t>
      </w:r>
    </w:p>
    <w:p w14:paraId="20CA0776" w14:textId="0914F689" w:rsidR="00AF269E" w:rsidRPr="00294E0E" w:rsidRDefault="00A075E6" w:rsidP="00270E79">
      <w:pPr>
        <w:spacing w:line="360" w:lineRule="auto"/>
        <w:ind w:firstLineChars="200" w:firstLine="480"/>
        <w:rPr>
          <w:rFonts w:ascii="宋体" w:hAnsi="宋体"/>
          <w:bCs/>
          <w:sz w:val="24"/>
        </w:rPr>
      </w:pPr>
      <w:r w:rsidRPr="00294E0E">
        <w:rPr>
          <w:rFonts w:ascii="宋体" w:hAnsi="宋体" w:hint="eastAsia"/>
          <w:bCs/>
          <w:sz w:val="24"/>
        </w:rPr>
        <w:t>3、法律法规、基金合同或中国证监会规定的情况。</w:t>
      </w:r>
    </w:p>
    <w:p w14:paraId="018CFFA1" w14:textId="77777777" w:rsidR="00AF269E" w:rsidRPr="00294E0E" w:rsidRDefault="00AF269E">
      <w:pPr>
        <w:spacing w:line="360" w:lineRule="auto"/>
        <w:ind w:firstLineChars="200" w:firstLine="480"/>
        <w:rPr>
          <w:rFonts w:ascii="宋体" w:hAnsi="宋体"/>
          <w:bCs/>
          <w:sz w:val="24"/>
        </w:rPr>
      </w:pPr>
    </w:p>
    <w:p w14:paraId="19377B16"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27" w:name="_Toc57279171"/>
      <w:r w:rsidRPr="00294E0E">
        <w:rPr>
          <w:rFonts w:eastAsia="宋体" w:hAnsi="宋体" w:hint="eastAsia"/>
          <w:color w:val="auto"/>
          <w:sz w:val="30"/>
          <w:szCs w:val="30"/>
        </w:rPr>
        <w:lastRenderedPageBreak/>
        <w:t>十一、基金费用</w:t>
      </w:r>
      <w:bookmarkEnd w:id="27"/>
    </w:p>
    <w:p w14:paraId="0079CC4B" w14:textId="77777777" w:rsidR="00AF269E" w:rsidRPr="00294E0E" w:rsidRDefault="00AF269E">
      <w:pPr>
        <w:spacing w:line="360" w:lineRule="auto"/>
        <w:ind w:firstLineChars="200" w:firstLine="480"/>
        <w:rPr>
          <w:rFonts w:ascii="宋体" w:hAnsi="宋体"/>
          <w:bCs/>
          <w:sz w:val="24"/>
        </w:rPr>
      </w:pPr>
    </w:p>
    <w:p w14:paraId="5B9F1B4B" w14:textId="044297C0"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（一）基金管理费</w:t>
      </w:r>
    </w:p>
    <w:p w14:paraId="2585903C" w14:textId="77777777" w:rsidR="005B61FE" w:rsidRPr="00294E0E" w:rsidRDefault="005B61FE" w:rsidP="005B61FE">
      <w:pPr>
        <w:spacing w:line="360" w:lineRule="auto"/>
        <w:ind w:firstLineChars="200" w:firstLine="480"/>
        <w:rPr>
          <w:bCs/>
          <w:sz w:val="24"/>
        </w:rPr>
      </w:pPr>
      <w:r w:rsidRPr="00294E0E">
        <w:rPr>
          <w:rFonts w:hint="eastAsia"/>
          <w:bCs/>
          <w:sz w:val="24"/>
        </w:rPr>
        <w:t>本基金的管理费按前一日基金资产净值的</w:t>
      </w:r>
      <w:r w:rsidRPr="00294E0E">
        <w:rPr>
          <w:rFonts w:hint="eastAsia"/>
          <w:bCs/>
          <w:sz w:val="24"/>
        </w:rPr>
        <w:t>0.5%</w:t>
      </w:r>
      <w:r w:rsidRPr="00294E0E">
        <w:rPr>
          <w:rFonts w:hint="eastAsia"/>
          <w:bCs/>
          <w:sz w:val="24"/>
        </w:rPr>
        <w:t>年费率计提。管理费的计算方法如下：</w:t>
      </w:r>
    </w:p>
    <w:p w14:paraId="0FFB04F3" w14:textId="77777777" w:rsidR="005B61FE" w:rsidRPr="00294E0E" w:rsidRDefault="005B61FE" w:rsidP="005B61FE">
      <w:pPr>
        <w:spacing w:line="360" w:lineRule="auto"/>
        <w:ind w:firstLineChars="200" w:firstLine="480"/>
        <w:rPr>
          <w:bCs/>
          <w:sz w:val="24"/>
        </w:rPr>
      </w:pPr>
      <w:r w:rsidRPr="00294E0E">
        <w:rPr>
          <w:rFonts w:hint="eastAsia"/>
          <w:bCs/>
          <w:sz w:val="24"/>
        </w:rPr>
        <w:t>H</w:t>
      </w:r>
      <w:r w:rsidRPr="00294E0E">
        <w:rPr>
          <w:rFonts w:hint="eastAsia"/>
          <w:bCs/>
          <w:sz w:val="24"/>
        </w:rPr>
        <w:t>＝</w:t>
      </w:r>
      <w:r w:rsidRPr="00294E0E">
        <w:rPr>
          <w:rFonts w:hint="eastAsia"/>
          <w:bCs/>
          <w:sz w:val="24"/>
        </w:rPr>
        <w:t>E</w:t>
      </w:r>
      <w:r w:rsidRPr="00294E0E">
        <w:rPr>
          <w:rFonts w:hint="eastAsia"/>
          <w:bCs/>
          <w:sz w:val="24"/>
        </w:rPr>
        <w:t>×</w:t>
      </w:r>
      <w:r w:rsidRPr="00294E0E">
        <w:rPr>
          <w:rFonts w:hint="eastAsia"/>
          <w:bCs/>
          <w:sz w:val="24"/>
        </w:rPr>
        <w:t>0.</w:t>
      </w:r>
      <w:r w:rsidRPr="00294E0E">
        <w:rPr>
          <w:bCs/>
          <w:sz w:val="24"/>
        </w:rPr>
        <w:t>5</w:t>
      </w:r>
      <w:r w:rsidRPr="00294E0E">
        <w:rPr>
          <w:rFonts w:hint="eastAsia"/>
          <w:bCs/>
          <w:sz w:val="24"/>
        </w:rPr>
        <w:t>%</w:t>
      </w:r>
      <w:r w:rsidRPr="00294E0E">
        <w:rPr>
          <w:rFonts w:hint="eastAsia"/>
          <w:bCs/>
          <w:sz w:val="24"/>
        </w:rPr>
        <w:t>÷当年天数</w:t>
      </w:r>
    </w:p>
    <w:p w14:paraId="2BF985C4" w14:textId="77777777" w:rsidR="005B61FE" w:rsidRPr="00294E0E" w:rsidRDefault="005B61FE" w:rsidP="005B61FE">
      <w:pPr>
        <w:spacing w:line="360" w:lineRule="auto"/>
        <w:ind w:firstLineChars="200" w:firstLine="480"/>
        <w:rPr>
          <w:bCs/>
          <w:sz w:val="24"/>
        </w:rPr>
      </w:pPr>
      <w:r w:rsidRPr="00294E0E">
        <w:rPr>
          <w:rFonts w:hint="eastAsia"/>
          <w:bCs/>
          <w:sz w:val="24"/>
        </w:rPr>
        <w:t>H</w:t>
      </w:r>
      <w:r w:rsidRPr="00294E0E">
        <w:rPr>
          <w:rFonts w:hint="eastAsia"/>
          <w:bCs/>
          <w:sz w:val="24"/>
        </w:rPr>
        <w:t>为每日应计提的基金管理费</w:t>
      </w:r>
    </w:p>
    <w:p w14:paraId="1E8D7F7B" w14:textId="77777777" w:rsidR="005B61FE" w:rsidRPr="00294E0E" w:rsidRDefault="005B61FE" w:rsidP="005B61FE">
      <w:pPr>
        <w:spacing w:line="360" w:lineRule="auto"/>
        <w:ind w:firstLineChars="200" w:firstLine="480"/>
        <w:rPr>
          <w:bCs/>
          <w:sz w:val="24"/>
        </w:rPr>
      </w:pPr>
      <w:r w:rsidRPr="00294E0E">
        <w:rPr>
          <w:rFonts w:hint="eastAsia"/>
          <w:bCs/>
          <w:sz w:val="24"/>
        </w:rPr>
        <w:t>E</w:t>
      </w:r>
      <w:r w:rsidRPr="00294E0E">
        <w:rPr>
          <w:rFonts w:hint="eastAsia"/>
          <w:bCs/>
          <w:sz w:val="24"/>
        </w:rPr>
        <w:t>为前一日的基金资产净值</w:t>
      </w:r>
    </w:p>
    <w:p w14:paraId="15A77D84" w14:textId="35604BE7" w:rsidR="00AF269E" w:rsidRPr="00294E0E" w:rsidRDefault="005B61FE" w:rsidP="005B61FE">
      <w:pPr>
        <w:spacing w:line="360" w:lineRule="auto"/>
        <w:ind w:firstLineChars="200" w:firstLine="480"/>
        <w:rPr>
          <w:rFonts w:ascii="宋体" w:hAnsi="宋体"/>
          <w:bCs/>
          <w:sz w:val="24"/>
        </w:rPr>
      </w:pPr>
      <w:r w:rsidRPr="00294E0E">
        <w:rPr>
          <w:rFonts w:hint="eastAsia"/>
          <w:bCs/>
          <w:sz w:val="24"/>
        </w:rPr>
        <w:t>基金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p>
    <w:p w14:paraId="5586F271" w14:textId="77777777" w:rsidR="00AF269E" w:rsidRPr="00294E0E" w:rsidRDefault="00AF269E">
      <w:pPr>
        <w:spacing w:line="360" w:lineRule="auto"/>
        <w:ind w:firstLineChars="200" w:firstLine="480"/>
        <w:rPr>
          <w:rFonts w:ascii="宋体" w:hAnsi="宋体"/>
          <w:bCs/>
          <w:sz w:val="24"/>
        </w:rPr>
      </w:pPr>
    </w:p>
    <w:p w14:paraId="350FA973" w14:textId="09C45A26"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（二）基金托管费</w:t>
      </w:r>
    </w:p>
    <w:p w14:paraId="1A6DACAB" w14:textId="77777777" w:rsidR="005B61FE" w:rsidRPr="00294E0E" w:rsidRDefault="005B61FE" w:rsidP="005B61FE">
      <w:pPr>
        <w:spacing w:line="360" w:lineRule="auto"/>
        <w:ind w:firstLineChars="200" w:firstLine="480"/>
        <w:rPr>
          <w:bCs/>
          <w:sz w:val="24"/>
        </w:rPr>
      </w:pPr>
      <w:r w:rsidRPr="00294E0E">
        <w:rPr>
          <w:rFonts w:hint="eastAsia"/>
          <w:bCs/>
          <w:sz w:val="24"/>
        </w:rPr>
        <w:t>本基金的托管费按前一日基金资产净值的</w:t>
      </w:r>
      <w:r w:rsidRPr="00294E0E">
        <w:rPr>
          <w:rFonts w:hint="eastAsia"/>
          <w:bCs/>
          <w:sz w:val="24"/>
        </w:rPr>
        <w:t>0.1%</w:t>
      </w:r>
      <w:r w:rsidRPr="00294E0E">
        <w:rPr>
          <w:rFonts w:hint="eastAsia"/>
          <w:bCs/>
          <w:sz w:val="24"/>
        </w:rPr>
        <w:t>的年费率计提。托管费的计算方法如下：</w:t>
      </w:r>
    </w:p>
    <w:p w14:paraId="7C85E2ED" w14:textId="77777777" w:rsidR="005B61FE" w:rsidRPr="00294E0E" w:rsidRDefault="005B61FE" w:rsidP="005B61FE">
      <w:pPr>
        <w:spacing w:line="360" w:lineRule="auto"/>
        <w:ind w:firstLineChars="200" w:firstLine="480"/>
        <w:rPr>
          <w:bCs/>
          <w:sz w:val="24"/>
        </w:rPr>
      </w:pPr>
      <w:r w:rsidRPr="00294E0E">
        <w:rPr>
          <w:rFonts w:hint="eastAsia"/>
          <w:bCs/>
          <w:sz w:val="24"/>
        </w:rPr>
        <w:t>H</w:t>
      </w:r>
      <w:r w:rsidRPr="00294E0E">
        <w:rPr>
          <w:rFonts w:hint="eastAsia"/>
          <w:bCs/>
          <w:sz w:val="24"/>
        </w:rPr>
        <w:t>＝</w:t>
      </w:r>
      <w:r w:rsidRPr="00294E0E">
        <w:rPr>
          <w:rFonts w:hint="eastAsia"/>
          <w:bCs/>
          <w:sz w:val="24"/>
        </w:rPr>
        <w:t>E</w:t>
      </w:r>
      <w:r w:rsidRPr="00294E0E">
        <w:rPr>
          <w:rFonts w:hint="eastAsia"/>
          <w:bCs/>
          <w:sz w:val="24"/>
        </w:rPr>
        <w:t>×</w:t>
      </w:r>
      <w:r w:rsidRPr="00294E0E">
        <w:rPr>
          <w:rFonts w:hint="eastAsia"/>
          <w:bCs/>
          <w:sz w:val="24"/>
        </w:rPr>
        <w:t>0.</w:t>
      </w:r>
      <w:r w:rsidRPr="00294E0E">
        <w:rPr>
          <w:bCs/>
          <w:sz w:val="24"/>
        </w:rPr>
        <w:t>1</w:t>
      </w:r>
      <w:r w:rsidRPr="00294E0E">
        <w:rPr>
          <w:rFonts w:hint="eastAsia"/>
          <w:bCs/>
          <w:sz w:val="24"/>
        </w:rPr>
        <w:t>%</w:t>
      </w:r>
      <w:r w:rsidRPr="00294E0E">
        <w:rPr>
          <w:rFonts w:hint="eastAsia"/>
          <w:bCs/>
          <w:sz w:val="24"/>
        </w:rPr>
        <w:t>÷当年天数</w:t>
      </w:r>
    </w:p>
    <w:p w14:paraId="375F90E3" w14:textId="77777777" w:rsidR="005B61FE" w:rsidRPr="00294E0E" w:rsidRDefault="005B61FE" w:rsidP="005B61FE">
      <w:pPr>
        <w:spacing w:line="360" w:lineRule="auto"/>
        <w:ind w:firstLineChars="200" w:firstLine="480"/>
        <w:rPr>
          <w:bCs/>
          <w:sz w:val="24"/>
        </w:rPr>
      </w:pPr>
      <w:r w:rsidRPr="00294E0E">
        <w:rPr>
          <w:rFonts w:hint="eastAsia"/>
          <w:bCs/>
          <w:sz w:val="24"/>
        </w:rPr>
        <w:t>H</w:t>
      </w:r>
      <w:r w:rsidRPr="00294E0E">
        <w:rPr>
          <w:rFonts w:hint="eastAsia"/>
          <w:bCs/>
          <w:sz w:val="24"/>
        </w:rPr>
        <w:t>为每日应计提的基金托管费</w:t>
      </w:r>
    </w:p>
    <w:p w14:paraId="684638CB" w14:textId="77777777" w:rsidR="005B61FE" w:rsidRPr="00294E0E" w:rsidRDefault="005B61FE" w:rsidP="005B61FE">
      <w:pPr>
        <w:spacing w:line="360" w:lineRule="auto"/>
        <w:ind w:firstLineChars="200" w:firstLine="480"/>
        <w:rPr>
          <w:bCs/>
          <w:sz w:val="24"/>
        </w:rPr>
      </w:pPr>
      <w:r w:rsidRPr="00294E0E">
        <w:rPr>
          <w:rFonts w:hint="eastAsia"/>
          <w:bCs/>
          <w:sz w:val="24"/>
        </w:rPr>
        <w:t>E</w:t>
      </w:r>
      <w:r w:rsidRPr="00294E0E">
        <w:rPr>
          <w:rFonts w:hint="eastAsia"/>
          <w:bCs/>
          <w:sz w:val="24"/>
        </w:rPr>
        <w:t>为前一日的基金资产净值</w:t>
      </w:r>
    </w:p>
    <w:p w14:paraId="10B719CD" w14:textId="68FDA5E6" w:rsidR="00AF269E" w:rsidRPr="00294E0E" w:rsidRDefault="005B61FE" w:rsidP="005B61FE">
      <w:pPr>
        <w:spacing w:line="360" w:lineRule="auto"/>
        <w:ind w:firstLineChars="200" w:firstLine="480"/>
        <w:rPr>
          <w:rFonts w:ascii="宋体" w:hAnsi="宋体"/>
          <w:bCs/>
          <w:sz w:val="24"/>
        </w:rPr>
      </w:pPr>
      <w:r w:rsidRPr="00294E0E">
        <w:rPr>
          <w:rFonts w:hint="eastAsia"/>
          <w:bCs/>
          <w:sz w:val="24"/>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p>
    <w:p w14:paraId="5B658B4A" w14:textId="77777777" w:rsidR="00AF269E" w:rsidRPr="00294E0E" w:rsidRDefault="00AF269E">
      <w:pPr>
        <w:spacing w:line="360" w:lineRule="auto"/>
        <w:ind w:firstLineChars="200" w:firstLine="480"/>
        <w:rPr>
          <w:rFonts w:ascii="宋体" w:hAnsi="宋体"/>
          <w:bCs/>
          <w:sz w:val="24"/>
        </w:rPr>
      </w:pPr>
    </w:p>
    <w:p w14:paraId="619D6A1A" w14:textId="77777777" w:rsidR="00AF269E" w:rsidRPr="00294E0E" w:rsidRDefault="00A075E6">
      <w:pPr>
        <w:spacing w:line="360" w:lineRule="auto"/>
        <w:ind w:firstLineChars="200" w:firstLine="480"/>
        <w:rPr>
          <w:rFonts w:ascii="宋体" w:hAnsi="宋体" w:cs="宋体"/>
          <w:kern w:val="0"/>
          <w:sz w:val="24"/>
        </w:rPr>
      </w:pPr>
      <w:r w:rsidRPr="00294E0E">
        <w:rPr>
          <w:rFonts w:ascii="宋体" w:hAnsi="宋体" w:hint="eastAsia"/>
          <w:bCs/>
          <w:sz w:val="24"/>
        </w:rPr>
        <w:t>（三）</w:t>
      </w:r>
      <w:r w:rsidRPr="00294E0E">
        <w:rPr>
          <w:rFonts w:ascii="宋体" w:hAnsi="宋体" w:cs="宋体" w:hint="eastAsia"/>
          <w:kern w:val="0"/>
          <w:sz w:val="24"/>
        </w:rPr>
        <w:t>C类基金份额的</w:t>
      </w:r>
      <w:r w:rsidRPr="00294E0E">
        <w:rPr>
          <w:rFonts w:ascii="宋体" w:hAnsi="宋体" w:hint="eastAsia"/>
          <w:bCs/>
          <w:sz w:val="24"/>
        </w:rPr>
        <w:t>销售</w:t>
      </w:r>
      <w:r w:rsidRPr="00294E0E">
        <w:rPr>
          <w:rFonts w:ascii="宋体" w:hAnsi="宋体" w:cs="宋体" w:hint="eastAsia"/>
          <w:kern w:val="0"/>
          <w:sz w:val="24"/>
        </w:rPr>
        <w:t>服务费</w:t>
      </w:r>
    </w:p>
    <w:p w14:paraId="63CB52EC" w14:textId="66F60C2D" w:rsidR="005B61FE" w:rsidRPr="00294E0E" w:rsidRDefault="005B61FE" w:rsidP="005B61FE">
      <w:pPr>
        <w:spacing w:line="360" w:lineRule="auto"/>
        <w:ind w:firstLineChars="200" w:firstLine="480"/>
        <w:rPr>
          <w:bCs/>
          <w:sz w:val="24"/>
        </w:rPr>
      </w:pPr>
      <w:r w:rsidRPr="00294E0E">
        <w:rPr>
          <w:rFonts w:hint="eastAsia"/>
          <w:bCs/>
          <w:sz w:val="24"/>
        </w:rPr>
        <w:t>本基金</w:t>
      </w:r>
      <w:r w:rsidRPr="00294E0E">
        <w:rPr>
          <w:rFonts w:hint="eastAsia"/>
          <w:bCs/>
          <w:sz w:val="24"/>
        </w:rPr>
        <w:t>A</w:t>
      </w:r>
      <w:r w:rsidRPr="00294E0E">
        <w:rPr>
          <w:rFonts w:hint="eastAsia"/>
          <w:bCs/>
          <w:sz w:val="24"/>
        </w:rPr>
        <w:t>类基金份额不收取销售服务费，</w:t>
      </w:r>
      <w:r w:rsidRPr="00294E0E">
        <w:rPr>
          <w:rFonts w:hint="eastAsia"/>
          <w:bCs/>
          <w:sz w:val="24"/>
        </w:rPr>
        <w:t>C</w:t>
      </w:r>
      <w:r w:rsidRPr="00294E0E">
        <w:rPr>
          <w:rFonts w:hint="eastAsia"/>
          <w:bCs/>
          <w:sz w:val="24"/>
        </w:rPr>
        <w:t>类基金份额的销售服务费年费率为</w:t>
      </w:r>
      <w:r w:rsidRPr="00294E0E">
        <w:rPr>
          <w:rFonts w:hint="eastAsia"/>
          <w:bCs/>
          <w:sz w:val="24"/>
        </w:rPr>
        <w:t>0.</w:t>
      </w:r>
      <w:r w:rsidRPr="00294E0E">
        <w:rPr>
          <w:bCs/>
          <w:sz w:val="24"/>
        </w:rPr>
        <w:t>3</w:t>
      </w:r>
      <w:r w:rsidRPr="00294E0E">
        <w:rPr>
          <w:rFonts w:hint="eastAsia"/>
          <w:bCs/>
          <w:sz w:val="24"/>
        </w:rPr>
        <w:t>%</w:t>
      </w:r>
      <w:r w:rsidRPr="00294E0E">
        <w:rPr>
          <w:rFonts w:hint="eastAsia"/>
          <w:bCs/>
          <w:sz w:val="24"/>
        </w:rPr>
        <w:t>。本基金销售服务费按前一日</w:t>
      </w:r>
      <w:r w:rsidRPr="00294E0E">
        <w:rPr>
          <w:rFonts w:hint="eastAsia"/>
          <w:bCs/>
          <w:sz w:val="24"/>
        </w:rPr>
        <w:t>C</w:t>
      </w:r>
      <w:r w:rsidRPr="00294E0E">
        <w:rPr>
          <w:rFonts w:hint="eastAsia"/>
          <w:bCs/>
          <w:sz w:val="24"/>
        </w:rPr>
        <w:t>类基金份额的基金资产净值的</w:t>
      </w:r>
      <w:r w:rsidRPr="00294E0E">
        <w:rPr>
          <w:rFonts w:hint="eastAsia"/>
          <w:bCs/>
          <w:sz w:val="24"/>
        </w:rPr>
        <w:t>0.</w:t>
      </w:r>
      <w:r w:rsidRPr="00294E0E">
        <w:rPr>
          <w:bCs/>
          <w:sz w:val="24"/>
        </w:rPr>
        <w:t>3</w:t>
      </w:r>
      <w:r w:rsidRPr="00294E0E">
        <w:rPr>
          <w:rFonts w:hint="eastAsia"/>
          <w:bCs/>
          <w:sz w:val="24"/>
        </w:rPr>
        <w:t>%</w:t>
      </w:r>
      <w:r w:rsidRPr="00294E0E">
        <w:rPr>
          <w:rFonts w:hint="eastAsia"/>
          <w:bCs/>
          <w:sz w:val="24"/>
        </w:rPr>
        <w:t>年</w:t>
      </w:r>
      <w:r w:rsidRPr="00294E0E">
        <w:rPr>
          <w:rFonts w:hint="eastAsia"/>
          <w:bCs/>
          <w:sz w:val="24"/>
        </w:rPr>
        <w:lastRenderedPageBreak/>
        <w:t>费率计提。计算方法如下：</w:t>
      </w:r>
    </w:p>
    <w:p w14:paraId="0A3921B9" w14:textId="77777777" w:rsidR="005B61FE" w:rsidRPr="00294E0E" w:rsidRDefault="005B61FE" w:rsidP="005B61FE">
      <w:pPr>
        <w:spacing w:line="360" w:lineRule="auto"/>
        <w:ind w:firstLineChars="200" w:firstLine="480"/>
        <w:rPr>
          <w:bCs/>
          <w:sz w:val="24"/>
        </w:rPr>
      </w:pPr>
      <w:r w:rsidRPr="00294E0E">
        <w:rPr>
          <w:rFonts w:hint="eastAsia"/>
          <w:bCs/>
          <w:sz w:val="24"/>
        </w:rPr>
        <w:t>H</w:t>
      </w:r>
      <w:r w:rsidRPr="00294E0E">
        <w:rPr>
          <w:rFonts w:hint="eastAsia"/>
          <w:bCs/>
          <w:sz w:val="24"/>
        </w:rPr>
        <w:t>＝</w:t>
      </w:r>
      <w:r w:rsidRPr="00294E0E">
        <w:rPr>
          <w:rFonts w:hint="eastAsia"/>
          <w:bCs/>
          <w:sz w:val="24"/>
        </w:rPr>
        <w:t>E</w:t>
      </w:r>
      <w:r w:rsidRPr="00294E0E">
        <w:rPr>
          <w:rFonts w:hint="eastAsia"/>
          <w:bCs/>
          <w:sz w:val="24"/>
        </w:rPr>
        <w:t>×</w:t>
      </w:r>
      <w:r w:rsidRPr="00294E0E">
        <w:rPr>
          <w:bCs/>
          <w:sz w:val="24"/>
        </w:rPr>
        <w:t>0.3%</w:t>
      </w:r>
      <w:r w:rsidRPr="00294E0E">
        <w:rPr>
          <w:rFonts w:hint="eastAsia"/>
          <w:bCs/>
          <w:sz w:val="24"/>
        </w:rPr>
        <w:t>÷当年天数</w:t>
      </w:r>
    </w:p>
    <w:p w14:paraId="4CCF5E98" w14:textId="77777777" w:rsidR="005B61FE" w:rsidRPr="00294E0E" w:rsidRDefault="005B61FE" w:rsidP="005B61FE">
      <w:pPr>
        <w:spacing w:line="360" w:lineRule="auto"/>
        <w:ind w:firstLineChars="200" w:firstLine="480"/>
        <w:rPr>
          <w:bCs/>
          <w:sz w:val="24"/>
        </w:rPr>
      </w:pPr>
      <w:r w:rsidRPr="00294E0E">
        <w:rPr>
          <w:rFonts w:hint="eastAsia"/>
          <w:bCs/>
          <w:sz w:val="24"/>
        </w:rPr>
        <w:t>H</w:t>
      </w:r>
      <w:r w:rsidRPr="00294E0E">
        <w:rPr>
          <w:rFonts w:hint="eastAsia"/>
          <w:bCs/>
          <w:sz w:val="24"/>
        </w:rPr>
        <w:t>为</w:t>
      </w:r>
      <w:r w:rsidRPr="00294E0E">
        <w:rPr>
          <w:rFonts w:hint="eastAsia"/>
          <w:bCs/>
          <w:sz w:val="24"/>
        </w:rPr>
        <w:t>C</w:t>
      </w:r>
      <w:r w:rsidRPr="00294E0E">
        <w:rPr>
          <w:rFonts w:hint="eastAsia"/>
          <w:bCs/>
          <w:sz w:val="24"/>
        </w:rPr>
        <w:t>类基金份额每日应计提的基金销售服务费</w:t>
      </w:r>
    </w:p>
    <w:p w14:paraId="4A6CC363" w14:textId="77777777" w:rsidR="005B61FE" w:rsidRPr="00294E0E" w:rsidRDefault="005B61FE" w:rsidP="005B61FE">
      <w:pPr>
        <w:spacing w:line="360" w:lineRule="auto"/>
        <w:ind w:firstLineChars="200" w:firstLine="480"/>
        <w:rPr>
          <w:bCs/>
          <w:sz w:val="24"/>
        </w:rPr>
      </w:pPr>
      <w:r w:rsidRPr="00294E0E">
        <w:rPr>
          <w:rFonts w:hint="eastAsia"/>
          <w:bCs/>
          <w:sz w:val="24"/>
        </w:rPr>
        <w:t>E</w:t>
      </w:r>
      <w:r w:rsidRPr="00294E0E">
        <w:rPr>
          <w:rFonts w:hint="eastAsia"/>
          <w:bCs/>
          <w:sz w:val="24"/>
        </w:rPr>
        <w:t>为</w:t>
      </w:r>
      <w:r w:rsidRPr="00294E0E">
        <w:rPr>
          <w:rFonts w:hint="eastAsia"/>
          <w:bCs/>
          <w:sz w:val="24"/>
        </w:rPr>
        <w:t>C</w:t>
      </w:r>
      <w:r w:rsidRPr="00294E0E">
        <w:rPr>
          <w:rFonts w:hint="eastAsia"/>
          <w:bCs/>
          <w:sz w:val="24"/>
        </w:rPr>
        <w:t>类基金份额前一日基金资产净值</w:t>
      </w:r>
    </w:p>
    <w:p w14:paraId="7E7E7415" w14:textId="2C401077" w:rsidR="00AF269E" w:rsidRPr="00294E0E" w:rsidRDefault="005B61FE" w:rsidP="005B61FE">
      <w:pPr>
        <w:spacing w:line="360" w:lineRule="auto"/>
        <w:ind w:firstLineChars="200" w:firstLine="480"/>
        <w:rPr>
          <w:rFonts w:ascii="宋体" w:hAnsi="宋体"/>
          <w:bCs/>
          <w:sz w:val="24"/>
        </w:rPr>
      </w:pPr>
      <w:r w:rsidRPr="00294E0E">
        <w:rPr>
          <w:rFonts w:hint="eastAsia"/>
          <w:bCs/>
          <w:sz w:val="24"/>
        </w:rPr>
        <w:t>基金销售服务</w:t>
      </w:r>
      <w:r w:rsidR="00270E79" w:rsidRPr="00294E0E">
        <w:rPr>
          <w:rFonts w:hint="eastAsia"/>
          <w:bCs/>
          <w:sz w:val="24"/>
        </w:rPr>
        <w:t>费</w:t>
      </w:r>
      <w:r w:rsidRPr="00294E0E">
        <w:rPr>
          <w:rFonts w:hint="eastAsia"/>
          <w:bCs/>
          <w:sz w:val="24"/>
        </w:rPr>
        <w:t>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p>
    <w:p w14:paraId="543852BF" w14:textId="77777777" w:rsidR="00AF269E" w:rsidRPr="00294E0E" w:rsidRDefault="00AF269E">
      <w:pPr>
        <w:spacing w:line="360" w:lineRule="auto"/>
        <w:ind w:firstLineChars="200" w:firstLine="480"/>
        <w:rPr>
          <w:rFonts w:ascii="宋体" w:hAnsi="宋体"/>
          <w:bCs/>
          <w:sz w:val="24"/>
        </w:rPr>
      </w:pPr>
    </w:p>
    <w:p w14:paraId="0FCB52D0" w14:textId="2CEA2B13"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（四）《基金合同》生效后与基金相关的信息披露费用、《基金合同》生效后与基金相关的会计师费、律师费、</w:t>
      </w:r>
      <w:r w:rsidR="005B61FE" w:rsidRPr="00294E0E">
        <w:rPr>
          <w:rFonts w:ascii="宋体" w:hAnsi="宋体" w:hint="eastAsia"/>
          <w:bCs/>
          <w:sz w:val="24"/>
        </w:rPr>
        <w:t>公证费、</w:t>
      </w:r>
      <w:r w:rsidRPr="00294E0E">
        <w:rPr>
          <w:rFonts w:ascii="宋体" w:hAnsi="宋体" w:hint="eastAsia"/>
          <w:bCs/>
          <w:sz w:val="24"/>
        </w:rPr>
        <w:t>诉讼费和仲裁费、基金份额持有人大会费用、</w:t>
      </w:r>
      <w:r w:rsidR="005B61FE" w:rsidRPr="00294E0E">
        <w:rPr>
          <w:bCs/>
          <w:sz w:val="24"/>
        </w:rPr>
        <w:t>基金的证券</w:t>
      </w:r>
      <w:r w:rsidR="005B61FE" w:rsidRPr="00294E0E">
        <w:rPr>
          <w:rFonts w:hint="eastAsia"/>
          <w:bCs/>
          <w:sz w:val="24"/>
        </w:rPr>
        <w:t>/</w:t>
      </w:r>
      <w:r w:rsidR="005B61FE" w:rsidRPr="00294E0E">
        <w:rPr>
          <w:rFonts w:hint="eastAsia"/>
          <w:bCs/>
          <w:sz w:val="24"/>
        </w:rPr>
        <w:t>期货</w:t>
      </w:r>
      <w:r w:rsidR="005B61FE" w:rsidRPr="00294E0E">
        <w:rPr>
          <w:rFonts w:hint="eastAsia"/>
          <w:bCs/>
          <w:sz w:val="24"/>
        </w:rPr>
        <w:t>/</w:t>
      </w:r>
      <w:r w:rsidR="005B61FE" w:rsidRPr="00294E0E">
        <w:rPr>
          <w:rFonts w:hint="eastAsia"/>
          <w:bCs/>
          <w:sz w:val="24"/>
        </w:rPr>
        <w:t>期权</w:t>
      </w:r>
      <w:r w:rsidR="005B61FE" w:rsidRPr="00294E0E">
        <w:rPr>
          <w:bCs/>
          <w:sz w:val="24"/>
        </w:rPr>
        <w:t>交易费用</w:t>
      </w:r>
      <w:r w:rsidR="005B61FE" w:rsidRPr="00294E0E">
        <w:rPr>
          <w:rFonts w:hint="eastAsia"/>
          <w:bCs/>
          <w:sz w:val="24"/>
        </w:rPr>
        <w:t>、</w:t>
      </w:r>
      <w:r w:rsidRPr="00294E0E">
        <w:rPr>
          <w:rFonts w:ascii="宋体" w:hAnsi="宋体" w:hint="eastAsia"/>
          <w:bCs/>
          <w:sz w:val="24"/>
        </w:rPr>
        <w:t>基金的银行汇划费用、基金相关账户的开户及维护费用、</w:t>
      </w:r>
      <w:r w:rsidR="004509A8" w:rsidRPr="00294E0E">
        <w:rPr>
          <w:rFonts w:hint="eastAsia"/>
          <w:bCs/>
          <w:sz w:val="24"/>
        </w:rPr>
        <w:t>因参与</w:t>
      </w:r>
      <w:bookmarkStart w:id="28" w:name="_Hlk33723946"/>
      <w:r w:rsidR="004509A8" w:rsidRPr="00294E0E">
        <w:rPr>
          <w:rFonts w:hint="eastAsia"/>
          <w:bCs/>
          <w:sz w:val="24"/>
        </w:rPr>
        <w:t>融资及</w:t>
      </w:r>
      <w:bookmarkEnd w:id="28"/>
      <w:r w:rsidR="004509A8" w:rsidRPr="00294E0E">
        <w:rPr>
          <w:rFonts w:hint="eastAsia"/>
          <w:bCs/>
          <w:sz w:val="24"/>
        </w:rPr>
        <w:t>转融通证券出借业务而产生的各项合理费用</w:t>
      </w:r>
      <w:r w:rsidRPr="00294E0E">
        <w:rPr>
          <w:rFonts w:ascii="宋体" w:hAnsi="宋体" w:hint="eastAsia"/>
          <w:bCs/>
          <w:sz w:val="24"/>
        </w:rPr>
        <w:t>、按照国家有关规定和《基金合同》约定，可以在基金财产中列支的其他费用。</w:t>
      </w:r>
    </w:p>
    <w:p w14:paraId="0634BED9" w14:textId="77777777" w:rsidR="00AF269E" w:rsidRPr="00294E0E" w:rsidRDefault="00AF269E">
      <w:pPr>
        <w:spacing w:line="360" w:lineRule="auto"/>
        <w:ind w:firstLineChars="200" w:firstLine="480"/>
        <w:rPr>
          <w:rFonts w:ascii="宋体" w:hAnsi="宋体"/>
          <w:bCs/>
          <w:sz w:val="24"/>
        </w:rPr>
      </w:pPr>
    </w:p>
    <w:p w14:paraId="308A30A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（五）不列入基金费用的项目</w:t>
      </w:r>
    </w:p>
    <w:p w14:paraId="4EE567D6" w14:textId="77777777" w:rsidR="004C4C44" w:rsidRPr="00294E0E" w:rsidRDefault="004C4C44" w:rsidP="004C4C44">
      <w:pPr>
        <w:spacing w:line="360" w:lineRule="auto"/>
        <w:ind w:firstLineChars="200" w:firstLine="480"/>
        <w:rPr>
          <w:bCs/>
          <w:sz w:val="24"/>
        </w:rPr>
      </w:pPr>
      <w:r w:rsidRPr="00294E0E">
        <w:rPr>
          <w:bCs/>
          <w:sz w:val="24"/>
        </w:rPr>
        <w:t>下列费用不列入基金费用：</w:t>
      </w:r>
    </w:p>
    <w:p w14:paraId="51CD4C8A" w14:textId="77777777" w:rsidR="004C4C44" w:rsidRPr="00294E0E" w:rsidRDefault="004C4C44" w:rsidP="004C4C44">
      <w:pPr>
        <w:spacing w:line="360" w:lineRule="auto"/>
        <w:ind w:firstLineChars="200" w:firstLine="480"/>
        <w:rPr>
          <w:bCs/>
          <w:sz w:val="24"/>
        </w:rPr>
      </w:pPr>
      <w:r w:rsidRPr="00294E0E">
        <w:rPr>
          <w:bCs/>
          <w:sz w:val="24"/>
        </w:rPr>
        <w:t>1</w:t>
      </w:r>
      <w:r w:rsidRPr="00294E0E">
        <w:rPr>
          <w:bCs/>
          <w:sz w:val="24"/>
        </w:rPr>
        <w:t>、基金管理人和基金托管人因未履行或未完全履行义务导致的费用支出或基金财产的损失；</w:t>
      </w:r>
    </w:p>
    <w:p w14:paraId="4BFE3521" w14:textId="77777777" w:rsidR="004C4C44" w:rsidRPr="00294E0E" w:rsidRDefault="004C4C44" w:rsidP="004C4C44">
      <w:pPr>
        <w:spacing w:line="360" w:lineRule="auto"/>
        <w:ind w:firstLineChars="200" w:firstLine="480"/>
        <w:rPr>
          <w:bCs/>
          <w:sz w:val="24"/>
        </w:rPr>
      </w:pPr>
      <w:r w:rsidRPr="00294E0E">
        <w:rPr>
          <w:bCs/>
          <w:sz w:val="24"/>
        </w:rPr>
        <w:t>2</w:t>
      </w:r>
      <w:r w:rsidRPr="00294E0E">
        <w:rPr>
          <w:bCs/>
          <w:sz w:val="24"/>
        </w:rPr>
        <w:t>、基金管理人和基金托管人处理与基金运作无关的事项发生的费用；</w:t>
      </w:r>
    </w:p>
    <w:p w14:paraId="72491B83" w14:textId="77777777" w:rsidR="004C4C44" w:rsidRPr="00294E0E" w:rsidRDefault="004C4C44" w:rsidP="004C4C44">
      <w:pPr>
        <w:spacing w:line="360" w:lineRule="auto"/>
        <w:ind w:firstLineChars="200" w:firstLine="480"/>
        <w:rPr>
          <w:bCs/>
          <w:sz w:val="24"/>
        </w:rPr>
      </w:pPr>
      <w:r w:rsidRPr="00294E0E">
        <w:rPr>
          <w:bCs/>
          <w:sz w:val="24"/>
        </w:rPr>
        <w:t>3</w:t>
      </w:r>
      <w:r w:rsidRPr="00294E0E">
        <w:rPr>
          <w:bCs/>
          <w:sz w:val="24"/>
        </w:rPr>
        <w:t>、《基金合同》生效前的相关费用；</w:t>
      </w:r>
    </w:p>
    <w:p w14:paraId="79B15956" w14:textId="77777777" w:rsidR="004C4C44" w:rsidRPr="00294E0E" w:rsidRDefault="004C4C44" w:rsidP="004C4C44">
      <w:pPr>
        <w:spacing w:line="360" w:lineRule="auto"/>
        <w:ind w:firstLineChars="200" w:firstLine="480"/>
        <w:rPr>
          <w:bCs/>
          <w:sz w:val="24"/>
        </w:rPr>
      </w:pPr>
      <w:r w:rsidRPr="00294E0E">
        <w:rPr>
          <w:bCs/>
          <w:sz w:val="24"/>
        </w:rPr>
        <w:t>4</w:t>
      </w:r>
      <w:r w:rsidRPr="00294E0E">
        <w:rPr>
          <w:bCs/>
          <w:sz w:val="24"/>
        </w:rPr>
        <w:t>、</w:t>
      </w:r>
      <w:r w:rsidRPr="00294E0E">
        <w:rPr>
          <w:rFonts w:hint="eastAsia"/>
          <w:bCs/>
          <w:sz w:val="24"/>
        </w:rPr>
        <w:t>标的指数许可使用费；</w:t>
      </w:r>
    </w:p>
    <w:p w14:paraId="407A05E9" w14:textId="23BD360D" w:rsidR="00AF269E" w:rsidRPr="00294E0E" w:rsidRDefault="004C4C44" w:rsidP="004C4C44">
      <w:pPr>
        <w:spacing w:line="360" w:lineRule="auto"/>
        <w:ind w:firstLineChars="200" w:firstLine="480"/>
        <w:rPr>
          <w:rFonts w:ascii="宋体" w:hAnsi="宋体"/>
          <w:bCs/>
          <w:sz w:val="24"/>
        </w:rPr>
      </w:pPr>
      <w:r w:rsidRPr="00294E0E">
        <w:rPr>
          <w:rFonts w:hint="eastAsia"/>
          <w:bCs/>
          <w:sz w:val="24"/>
        </w:rPr>
        <w:t>5</w:t>
      </w:r>
      <w:r w:rsidRPr="00294E0E">
        <w:rPr>
          <w:rFonts w:hint="eastAsia"/>
          <w:bCs/>
          <w:sz w:val="24"/>
        </w:rPr>
        <w:t>、</w:t>
      </w:r>
      <w:r w:rsidRPr="00294E0E">
        <w:rPr>
          <w:bCs/>
          <w:sz w:val="24"/>
        </w:rPr>
        <w:t>其他根据相关法律法规及中国证监会的有关规定不得列入基金费用的项目。</w:t>
      </w:r>
    </w:p>
    <w:p w14:paraId="244183CD" w14:textId="77777777" w:rsidR="00AF269E" w:rsidRPr="00294E0E" w:rsidRDefault="00AF269E">
      <w:pPr>
        <w:spacing w:line="360" w:lineRule="auto"/>
        <w:ind w:firstLineChars="200" w:firstLine="480"/>
        <w:rPr>
          <w:rFonts w:ascii="宋体" w:hAnsi="宋体"/>
          <w:bCs/>
          <w:sz w:val="24"/>
        </w:rPr>
      </w:pPr>
    </w:p>
    <w:p w14:paraId="006A263E"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（六）基金管理费、基金托管费和销售服务费的复核程序、支付方式和时间。</w:t>
      </w:r>
    </w:p>
    <w:p w14:paraId="0349D90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基金托管人对不符合《基金法》、《运作办法》等有关规定以及《基金合同》的其他费用有权拒绝执行。</w:t>
      </w:r>
    </w:p>
    <w:p w14:paraId="4318172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lastRenderedPageBreak/>
        <w:t>基金托管人对基金管理人计提的基金管理费、基金托管费和销售服务费等，根据本托管协议和《基金合同》的有关规定进行复核。</w:t>
      </w:r>
    </w:p>
    <w:p w14:paraId="3FE58959" w14:textId="77777777" w:rsidR="00AF269E" w:rsidRPr="00294E0E" w:rsidRDefault="00AF269E">
      <w:pPr>
        <w:spacing w:line="360" w:lineRule="auto"/>
        <w:ind w:firstLineChars="200" w:firstLine="480"/>
        <w:rPr>
          <w:rFonts w:ascii="宋体" w:hAnsi="宋体"/>
          <w:bCs/>
          <w:sz w:val="24"/>
        </w:rPr>
      </w:pPr>
    </w:p>
    <w:p w14:paraId="63D2FE8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307BBA7E" w14:textId="77777777" w:rsidR="00AF269E" w:rsidRPr="00294E0E" w:rsidRDefault="00AF269E">
      <w:pPr>
        <w:spacing w:line="360" w:lineRule="auto"/>
        <w:ind w:firstLineChars="200" w:firstLine="480"/>
        <w:rPr>
          <w:rFonts w:ascii="宋体" w:hAnsi="宋体"/>
          <w:bCs/>
          <w:sz w:val="24"/>
        </w:rPr>
      </w:pPr>
    </w:p>
    <w:p w14:paraId="15AE3CC2" w14:textId="77777777" w:rsidR="00AF269E" w:rsidRPr="00294E0E" w:rsidRDefault="00A075E6">
      <w:pPr>
        <w:spacing w:line="520" w:lineRule="atLeast"/>
        <w:ind w:firstLineChars="200" w:firstLine="480"/>
        <w:rPr>
          <w:bCs/>
          <w:sz w:val="24"/>
        </w:rPr>
      </w:pPr>
      <w:r w:rsidRPr="00294E0E">
        <w:rPr>
          <w:rFonts w:ascii="宋体" w:hAnsi="宋体" w:hint="eastAsia"/>
          <w:bCs/>
          <w:sz w:val="24"/>
        </w:rPr>
        <w:t>（八）</w:t>
      </w:r>
      <w:r w:rsidRPr="00294E0E">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585D8ECE" w14:textId="77777777" w:rsidR="00AF269E" w:rsidRPr="00294E0E" w:rsidRDefault="00AF269E">
      <w:pPr>
        <w:spacing w:line="360" w:lineRule="auto"/>
        <w:ind w:firstLineChars="200" w:firstLine="480"/>
        <w:rPr>
          <w:rFonts w:ascii="宋体" w:hAnsi="宋体"/>
          <w:bCs/>
          <w:sz w:val="24"/>
        </w:rPr>
      </w:pPr>
    </w:p>
    <w:p w14:paraId="183C54BF"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29" w:name="_Toc57279172"/>
      <w:r w:rsidRPr="00294E0E">
        <w:rPr>
          <w:rFonts w:eastAsia="宋体" w:hAnsi="宋体" w:hint="eastAsia"/>
          <w:color w:val="auto"/>
          <w:sz w:val="30"/>
          <w:szCs w:val="30"/>
        </w:rPr>
        <w:lastRenderedPageBreak/>
        <w:t>十二、基金份额持有人名册的保管</w:t>
      </w:r>
      <w:bookmarkEnd w:id="29"/>
    </w:p>
    <w:p w14:paraId="5D8BEA0B" w14:textId="77777777" w:rsidR="00AF269E" w:rsidRPr="00294E0E" w:rsidRDefault="00AF269E">
      <w:pPr>
        <w:spacing w:line="360" w:lineRule="auto"/>
        <w:ind w:firstLineChars="200" w:firstLine="480"/>
        <w:rPr>
          <w:rFonts w:ascii="宋体" w:hAnsi="宋体"/>
          <w:bCs/>
          <w:sz w:val="24"/>
        </w:rPr>
      </w:pPr>
    </w:p>
    <w:p w14:paraId="5B9E8CD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6C8E4D67" w14:textId="083E1802"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份额持有人名册由基金的登记机构根据基金管理人的指令编制和保管，基金管理人和基金托管人应按照目前相关规则分别保管基金份额持有人名册。保管方式可以采用电子或文档的形式。保存期限按照法律法规的规定执行。</w:t>
      </w:r>
    </w:p>
    <w:p w14:paraId="2A3C49D4"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5E90296" w14:textId="27ACD98A"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基金托管人以电子版形式妥善保管基金份额持有人名册，并定期刻成光盘备份，保存期限</w:t>
      </w:r>
      <w:r w:rsidRPr="00294E0E">
        <w:rPr>
          <w:rFonts w:ascii="宋体" w:hAnsi="宋体" w:cs="Arial" w:hint="eastAsia"/>
          <w:sz w:val="24"/>
        </w:rPr>
        <w:t>按照法律法规的规定执行。</w:t>
      </w:r>
      <w:r w:rsidRPr="00294E0E">
        <w:rPr>
          <w:rFonts w:ascii="宋体" w:hAnsi="宋体" w:hint="eastAsia"/>
          <w:bCs/>
          <w:sz w:val="24"/>
        </w:rPr>
        <w:t>基金托管人不得将所保管的基金份额持有人名册用于基金托管业务以外的其他用途，并应遵守保密义务，</w:t>
      </w:r>
      <w:r w:rsidRPr="00294E0E">
        <w:rPr>
          <w:rFonts w:hint="eastAsia"/>
          <w:sz w:val="24"/>
        </w:rPr>
        <w:t>法律法规另有规定或有权机关、监管机构、一方上市的证券交易所另有要求的除外</w:t>
      </w:r>
      <w:r w:rsidRPr="00294E0E">
        <w:rPr>
          <w:rFonts w:ascii="宋体" w:hAnsi="宋体" w:hint="eastAsia"/>
          <w:bCs/>
          <w:sz w:val="24"/>
        </w:rPr>
        <w:t>。</w:t>
      </w:r>
    </w:p>
    <w:p w14:paraId="371513A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若基金管理人或基金托管人由于自身原因无法妥善保管基金份额持有人名册，应按有关法规规定各自承担相应的责任。</w:t>
      </w:r>
    </w:p>
    <w:p w14:paraId="3E9FBB5E" w14:textId="77777777" w:rsidR="00AF269E" w:rsidRPr="00294E0E" w:rsidRDefault="00AF269E">
      <w:pPr>
        <w:spacing w:line="360" w:lineRule="auto"/>
        <w:ind w:firstLineChars="200" w:firstLine="480"/>
        <w:rPr>
          <w:rFonts w:ascii="宋体" w:hAnsi="宋体"/>
          <w:bCs/>
          <w:sz w:val="24"/>
        </w:rPr>
      </w:pPr>
    </w:p>
    <w:p w14:paraId="10E3ECDA"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30" w:name="_Toc57279173"/>
      <w:r w:rsidRPr="00294E0E">
        <w:rPr>
          <w:rFonts w:eastAsia="宋体" w:hAnsi="宋体" w:hint="eastAsia"/>
          <w:color w:val="auto"/>
          <w:sz w:val="30"/>
          <w:szCs w:val="30"/>
        </w:rPr>
        <w:lastRenderedPageBreak/>
        <w:t>十三、基金有关文件和档案的保存</w:t>
      </w:r>
      <w:bookmarkEnd w:id="30"/>
    </w:p>
    <w:p w14:paraId="130229A9" w14:textId="77777777" w:rsidR="00AF269E" w:rsidRPr="00294E0E" w:rsidRDefault="00AF269E">
      <w:pPr>
        <w:spacing w:line="360" w:lineRule="auto"/>
        <w:ind w:firstLineChars="200" w:firstLine="480"/>
        <w:rPr>
          <w:rFonts w:ascii="宋体" w:hAnsi="宋体"/>
          <w:bCs/>
          <w:sz w:val="24"/>
        </w:rPr>
      </w:pPr>
    </w:p>
    <w:p w14:paraId="5504F04A" w14:textId="1F37D94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基金托管人按各自职责完整保存原始凭证、记账凭证、基金账册、交易记录和重要合同等，保存期限按照法律法规的规定执行，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3983340E" w14:textId="0F9B3875"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w:t>
      </w:r>
      <w:r w:rsidRPr="00294E0E">
        <w:rPr>
          <w:rFonts w:ascii="宋体" w:hAnsi="宋体"/>
          <w:bCs/>
          <w:sz w:val="24"/>
        </w:rPr>
        <w:t>签署重大合同文本后</w:t>
      </w:r>
      <w:r w:rsidRPr="00294E0E">
        <w:rPr>
          <w:rFonts w:ascii="宋体" w:hAnsi="宋体" w:hint="eastAsia"/>
          <w:bCs/>
          <w:sz w:val="24"/>
        </w:rPr>
        <w:t>，应及时将合同文本正本送达基金托管人处。基金管理人应及时将与本基金账务处理、资金划拨等有关的合同、协议传真给基金托管人。</w:t>
      </w:r>
    </w:p>
    <w:p w14:paraId="7970C982" w14:textId="50D18BA9"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基金管理人或基金托管人变更后，未变更的一方有义务协助接任人接收基金的有关文件。</w:t>
      </w:r>
    </w:p>
    <w:p w14:paraId="76EF8AEA" w14:textId="77777777" w:rsidR="00AF269E" w:rsidRPr="00294E0E" w:rsidRDefault="00AF269E">
      <w:pPr>
        <w:spacing w:line="360" w:lineRule="auto"/>
        <w:ind w:firstLineChars="200" w:firstLine="480"/>
        <w:rPr>
          <w:rFonts w:ascii="宋体" w:hAnsi="宋体"/>
          <w:bCs/>
          <w:sz w:val="24"/>
        </w:rPr>
      </w:pPr>
    </w:p>
    <w:p w14:paraId="5EB13B9A"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31" w:name="_Toc57279174"/>
      <w:r w:rsidRPr="00294E0E">
        <w:rPr>
          <w:rFonts w:eastAsia="宋体" w:hAnsi="宋体" w:hint="eastAsia"/>
          <w:color w:val="auto"/>
          <w:sz w:val="30"/>
          <w:szCs w:val="30"/>
        </w:rPr>
        <w:lastRenderedPageBreak/>
        <w:t>十四、基金管理人和基金托管人的更换</w:t>
      </w:r>
      <w:bookmarkEnd w:id="31"/>
    </w:p>
    <w:p w14:paraId="504861E1" w14:textId="77777777" w:rsidR="00AF269E" w:rsidRPr="00294E0E" w:rsidRDefault="00AF269E">
      <w:pPr>
        <w:spacing w:line="360" w:lineRule="auto"/>
        <w:ind w:firstLineChars="200" w:firstLine="480"/>
        <w:rPr>
          <w:rFonts w:ascii="宋体" w:hAnsi="宋体"/>
          <w:bCs/>
          <w:sz w:val="24"/>
        </w:rPr>
      </w:pPr>
    </w:p>
    <w:p w14:paraId="03DFD3E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（一）基金管理人的更换</w:t>
      </w:r>
    </w:p>
    <w:p w14:paraId="3CD0EC41" w14:textId="512BA94A"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1、基金管理人</w:t>
      </w:r>
      <w:r w:rsidR="00270E79" w:rsidRPr="00294E0E">
        <w:rPr>
          <w:rFonts w:hint="eastAsia"/>
          <w:bCs/>
          <w:sz w:val="24"/>
        </w:rPr>
        <w:t>职责终止的情形</w:t>
      </w:r>
    </w:p>
    <w:p w14:paraId="36046151" w14:textId="130A6E4D"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有下列情形之一的，</w:t>
      </w:r>
      <w:r w:rsidR="00270E79" w:rsidRPr="00294E0E">
        <w:rPr>
          <w:rFonts w:ascii="宋体" w:hAnsi="宋体" w:hint="eastAsia"/>
          <w:bCs/>
          <w:sz w:val="24"/>
        </w:rPr>
        <w:t>基金管理人职责终止</w:t>
      </w:r>
      <w:r w:rsidRPr="00294E0E">
        <w:rPr>
          <w:rFonts w:ascii="宋体" w:hAnsi="宋体" w:hint="eastAsia"/>
          <w:bCs/>
          <w:sz w:val="24"/>
        </w:rPr>
        <w:t>：</w:t>
      </w:r>
    </w:p>
    <w:p w14:paraId="611622E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 被依法取消基金管理资格；</w:t>
      </w:r>
    </w:p>
    <w:p w14:paraId="29453CB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 被基金份额持有人大会解任；</w:t>
      </w:r>
    </w:p>
    <w:p w14:paraId="6037726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 依法解散、被依法撤销或被依法宣告破产；</w:t>
      </w:r>
    </w:p>
    <w:p w14:paraId="4A2BBFA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 法律法规及中国证监会规定的和《基金合同》约定的其他情形。</w:t>
      </w:r>
    </w:p>
    <w:p w14:paraId="0B64C11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2、更换基金管理人的程序</w:t>
      </w:r>
    </w:p>
    <w:p w14:paraId="33504B26"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（1）提名：新任基金管理人由基金托管人或由单独或合计持有10%以上（含10%）基金份额的基金份额持有人提名；</w:t>
      </w:r>
    </w:p>
    <w:p w14:paraId="2A5FC8B2" w14:textId="75B96345"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r w:rsidR="00333237" w:rsidRPr="00294E0E">
        <w:rPr>
          <w:rFonts w:ascii="宋体" w:hAnsi="宋体" w:hint="eastAsia"/>
          <w:bCs/>
          <w:sz w:val="24"/>
        </w:rPr>
        <w:t>，新任基金管理人应当符合法律法规及中国证监会规定的资格条件</w:t>
      </w:r>
      <w:r w:rsidRPr="00294E0E">
        <w:rPr>
          <w:rFonts w:ascii="宋体" w:hAnsi="宋体" w:hint="eastAsia"/>
          <w:bCs/>
          <w:sz w:val="24"/>
        </w:rPr>
        <w:t xml:space="preserve">； </w:t>
      </w:r>
    </w:p>
    <w:p w14:paraId="37A330F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（3）临时基金管理人：新任基金管理人产生之前，由中国证监会指定临时基金管理人；</w:t>
      </w:r>
    </w:p>
    <w:p w14:paraId="0A9AB84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（4）备案：基金份额持有人大会更换基金管理人的决议须报中国证监会备案；</w:t>
      </w:r>
    </w:p>
    <w:p w14:paraId="6C9BF38C" w14:textId="035F221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（5）公告：基金管理人更换后，由基金托管人在更换基金管理人的基金份额持有人大会决议生效后2日内在规定媒介公告；</w:t>
      </w:r>
    </w:p>
    <w:p w14:paraId="35DB42D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14:paraId="379EF044" w14:textId="131AB9A9"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（7）审计：基金管理人职责终止的，应当按照法律法规规定聘请符合《证券法》规定的会计师事务所对基金财产进行审计，并将审计结果予以公告，同时报中国证监会备案，审计费用从基金财产中列支；</w:t>
      </w:r>
    </w:p>
    <w:p w14:paraId="67743E36"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lastRenderedPageBreak/>
        <w:t>（8）基金名称变更：基金管理人更换后，如果原任或新任基金管理人要求，应按其要求替换或删除基金名称中与原任基金管理人有关的名称字样。</w:t>
      </w:r>
    </w:p>
    <w:p w14:paraId="718391D4" w14:textId="77777777" w:rsidR="00AF269E" w:rsidRPr="00294E0E" w:rsidRDefault="00AF269E">
      <w:pPr>
        <w:spacing w:line="360" w:lineRule="auto"/>
        <w:ind w:firstLineChars="200" w:firstLine="480"/>
        <w:rPr>
          <w:rFonts w:ascii="宋体" w:hAnsi="宋体"/>
          <w:bCs/>
          <w:sz w:val="24"/>
        </w:rPr>
      </w:pPr>
    </w:p>
    <w:p w14:paraId="5F7E67A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（二）基金托管人的更换</w:t>
      </w:r>
    </w:p>
    <w:p w14:paraId="0F5B5267" w14:textId="123641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1、基金托管人</w:t>
      </w:r>
      <w:r w:rsidR="00270E79" w:rsidRPr="00294E0E">
        <w:rPr>
          <w:rFonts w:hint="eastAsia"/>
          <w:bCs/>
          <w:sz w:val="24"/>
        </w:rPr>
        <w:t>职责终止的情形</w:t>
      </w:r>
    </w:p>
    <w:p w14:paraId="3D750000" w14:textId="467A1C44"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有下列情形之一的，</w:t>
      </w:r>
      <w:r w:rsidR="00270E79" w:rsidRPr="00294E0E">
        <w:rPr>
          <w:rFonts w:hint="eastAsia"/>
          <w:bCs/>
          <w:sz w:val="24"/>
        </w:rPr>
        <w:t>基金托管人职责终止</w:t>
      </w:r>
      <w:r w:rsidRPr="00294E0E">
        <w:rPr>
          <w:rFonts w:ascii="宋体" w:hAnsi="宋体" w:hint="eastAsia"/>
          <w:bCs/>
          <w:sz w:val="24"/>
        </w:rPr>
        <w:t>：</w:t>
      </w:r>
    </w:p>
    <w:p w14:paraId="4C8DDDE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 被依法取消基金托管资格；</w:t>
      </w:r>
    </w:p>
    <w:p w14:paraId="798617C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 被基金份额持有人大会解任；</w:t>
      </w:r>
    </w:p>
    <w:p w14:paraId="284BA7C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 依法解散、被依法撤销或被依法宣告破产；</w:t>
      </w:r>
    </w:p>
    <w:p w14:paraId="79705FD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 法律法规及中国证监会规定的和《基金合同》约定的其他情形。</w:t>
      </w:r>
    </w:p>
    <w:p w14:paraId="6718F605"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2、更换基金托管人的程序</w:t>
      </w:r>
    </w:p>
    <w:p w14:paraId="43A30C0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（1）提名：新任基金托管人由基金管理人或由单独或合计持有10%以上（含10%）基金份额的基金份额持有人提名；</w:t>
      </w:r>
    </w:p>
    <w:p w14:paraId="61119686" w14:textId="6E16AF94"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r w:rsidR="00333237" w:rsidRPr="00294E0E">
        <w:rPr>
          <w:rFonts w:ascii="宋体" w:hAnsi="宋体" w:hint="eastAsia"/>
          <w:bCs/>
          <w:sz w:val="24"/>
        </w:rPr>
        <w:t>，新任基金管理人应当符合法律法规及中国证监会规定的资格条件</w:t>
      </w:r>
      <w:r w:rsidRPr="00294E0E">
        <w:rPr>
          <w:rFonts w:ascii="宋体" w:hAnsi="宋体" w:hint="eastAsia"/>
          <w:bCs/>
          <w:sz w:val="24"/>
        </w:rPr>
        <w:t>；</w:t>
      </w:r>
    </w:p>
    <w:p w14:paraId="7AC88A0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（3）临时基金托管人：新任基金托管人产生之前，由中国证监会指定临时基金托管人；</w:t>
      </w:r>
    </w:p>
    <w:p w14:paraId="7A648908"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（4）备案：基金份额持有人大会更换基金托管人的决议须报中国证监会备案；</w:t>
      </w:r>
    </w:p>
    <w:p w14:paraId="7DE9EB38" w14:textId="5FEE1A9C"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（5）公告：基金托管人更换后，由基金管理人在更换基金托管人的基金份额持有人大会决议生效后2日内在规定媒介公告；</w:t>
      </w:r>
    </w:p>
    <w:p w14:paraId="11F1B22A" w14:textId="29D92141"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6）交接：基金托管人职责终止的，应当妥善保管基金财产和基金托管业务资料，及时办理基金财产和基金托管业务的移交手续，新任基金托管人或者临时基金托管人应当及时接收。临时基金托管人或新任基金托管人</w:t>
      </w:r>
      <w:r w:rsidR="00270E79" w:rsidRPr="00294E0E">
        <w:rPr>
          <w:rFonts w:ascii="宋体" w:hAnsi="宋体" w:hint="eastAsia"/>
          <w:bCs/>
          <w:sz w:val="24"/>
        </w:rPr>
        <w:t>应</w:t>
      </w:r>
      <w:r w:rsidRPr="00294E0E">
        <w:rPr>
          <w:rFonts w:ascii="宋体" w:hAnsi="宋体" w:hint="eastAsia"/>
          <w:bCs/>
          <w:sz w:val="24"/>
        </w:rPr>
        <w:t xml:space="preserve">与基金管理人核对基金资产总值和基金资产净值； </w:t>
      </w:r>
    </w:p>
    <w:p w14:paraId="004CC19D" w14:textId="70B4960E" w:rsidR="00AF269E" w:rsidRDefault="00A075E6">
      <w:pPr>
        <w:spacing w:line="360" w:lineRule="auto"/>
        <w:ind w:firstLineChars="200" w:firstLine="480"/>
        <w:rPr>
          <w:rFonts w:ascii="宋体" w:hAnsi="宋体"/>
          <w:bCs/>
          <w:sz w:val="24"/>
        </w:rPr>
      </w:pPr>
      <w:r w:rsidRPr="00294E0E">
        <w:rPr>
          <w:rFonts w:ascii="宋体" w:hAnsi="宋体" w:hint="eastAsia"/>
          <w:bCs/>
          <w:sz w:val="24"/>
        </w:rPr>
        <w:t>（7）审计：基金托管人职责终止的，应当按照法律法规规定聘请符合《证券法》规定的会计师事务所对基金财产进行审计，并将审计结果予以公告，同时</w:t>
      </w:r>
      <w:r w:rsidRPr="00294E0E">
        <w:rPr>
          <w:rFonts w:ascii="宋体" w:hAnsi="宋体" w:hint="eastAsia"/>
          <w:bCs/>
          <w:sz w:val="24"/>
        </w:rPr>
        <w:lastRenderedPageBreak/>
        <w:t>报中国证监会备案，审计费用从基金财产中列支。</w:t>
      </w:r>
    </w:p>
    <w:p w14:paraId="5AED8ED2" w14:textId="77777777" w:rsidR="000A5E36" w:rsidRPr="00294E0E" w:rsidRDefault="000A5E36">
      <w:pPr>
        <w:spacing w:line="360" w:lineRule="auto"/>
        <w:ind w:firstLineChars="200" w:firstLine="480"/>
        <w:rPr>
          <w:rFonts w:ascii="宋体" w:hAnsi="宋体"/>
          <w:bCs/>
          <w:sz w:val="24"/>
        </w:rPr>
      </w:pPr>
    </w:p>
    <w:p w14:paraId="656B78FA" w14:textId="77777777" w:rsidR="00AF269E" w:rsidRPr="000A5E36" w:rsidRDefault="00A075E6">
      <w:pPr>
        <w:adjustRightInd w:val="0"/>
        <w:spacing w:line="360" w:lineRule="auto"/>
        <w:ind w:firstLineChars="200" w:firstLine="480"/>
        <w:contextualSpacing/>
        <w:rPr>
          <w:rFonts w:ascii="宋体" w:hAnsi="宋体"/>
          <w:bCs/>
          <w:sz w:val="24"/>
        </w:rPr>
      </w:pPr>
      <w:r w:rsidRPr="000A5E36">
        <w:rPr>
          <w:rFonts w:ascii="宋体" w:hAnsi="宋体" w:hint="eastAsia"/>
          <w:bCs/>
          <w:sz w:val="24"/>
        </w:rPr>
        <w:t>（三）</w:t>
      </w:r>
      <w:r w:rsidRPr="000A5E36">
        <w:rPr>
          <w:rFonts w:ascii="宋体" w:hAnsi="宋体"/>
          <w:bCs/>
          <w:sz w:val="24"/>
        </w:rPr>
        <w:tab/>
      </w:r>
      <w:r w:rsidRPr="000A5E36">
        <w:rPr>
          <w:rFonts w:ascii="宋体" w:hAnsi="宋体" w:hint="eastAsia"/>
          <w:bCs/>
          <w:sz w:val="24"/>
        </w:rPr>
        <w:t>基金管理人和基金托管人的同时更换程序</w:t>
      </w:r>
    </w:p>
    <w:p w14:paraId="670CE9DB" w14:textId="77777777" w:rsidR="00AF269E" w:rsidRPr="00294E0E" w:rsidRDefault="00A075E6">
      <w:pPr>
        <w:adjustRightInd w:val="0"/>
        <w:spacing w:line="360" w:lineRule="auto"/>
        <w:ind w:firstLineChars="225" w:firstLine="540"/>
        <w:contextualSpacing/>
        <w:rPr>
          <w:rFonts w:ascii="宋体" w:hAnsi="宋体"/>
          <w:bCs/>
          <w:sz w:val="24"/>
        </w:rPr>
      </w:pPr>
      <w:r w:rsidRPr="00294E0E">
        <w:rPr>
          <w:rFonts w:ascii="宋体" w:hAnsi="宋体" w:hint="eastAsia"/>
          <w:bCs/>
          <w:sz w:val="24"/>
        </w:rPr>
        <w:t>同时更换基金管理人和基金托管人，分别按照上述基金管理人和基金托管人更换程序进行。</w:t>
      </w:r>
    </w:p>
    <w:p w14:paraId="75746AFF"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四）新基金管理人或临时基金管理人接受基金管理业务或新基金托管人或临时基金托管人接受基金财产和基金托管业务前，原基金管理人或原基金托管人应依据法律法规和基金合同和本协议的规定继续履行相关职责，并保证不对基金份额持有人的合法利益造成损害。原基金管理人或原基金托管人在继续履行相关职责期间，仍有权按照基金合同的规定收取基金管理费或基金托管费。</w:t>
      </w:r>
    </w:p>
    <w:p w14:paraId="0E399CD2" w14:textId="559B32B8" w:rsidR="00AF269E" w:rsidRPr="00294E0E" w:rsidRDefault="00A075E6">
      <w:pPr>
        <w:adjustRightInd w:val="0"/>
        <w:spacing w:line="360" w:lineRule="auto"/>
        <w:ind w:firstLineChars="225" w:firstLine="540"/>
        <w:contextualSpacing/>
        <w:rPr>
          <w:rFonts w:ascii="宋体" w:hAnsi="宋体"/>
          <w:bCs/>
          <w:sz w:val="24"/>
        </w:rPr>
      </w:pPr>
      <w:r w:rsidRPr="00294E0E">
        <w:rPr>
          <w:rFonts w:ascii="宋体" w:hAnsi="宋体" w:hint="eastAsia"/>
          <w:bCs/>
          <w:sz w:val="24"/>
        </w:rPr>
        <w:t>（五）本部分关于基金管理人、基金托管人更换条件和程序的约定，凡是直接引用法律法规或监管规则的部分，如将来法律法规或监管规则修改导致相关内容被取消或变更的，基金管理人与基金托管人</w:t>
      </w:r>
      <w:r w:rsidR="00270E79" w:rsidRPr="00294E0E">
        <w:rPr>
          <w:rFonts w:hint="eastAsia"/>
          <w:bCs/>
          <w:sz w:val="24"/>
        </w:rPr>
        <w:t>根据新颁布的法律法规或监管规则</w:t>
      </w:r>
      <w:r w:rsidRPr="00294E0E">
        <w:rPr>
          <w:rFonts w:ascii="宋体" w:hAnsi="宋体" w:hint="eastAsia"/>
          <w:bCs/>
          <w:sz w:val="24"/>
        </w:rPr>
        <w:t>协商一致并提前公告后，可直接对相应内容进行修改和调整，无需召开基金份额持有人大会审议。</w:t>
      </w:r>
    </w:p>
    <w:p w14:paraId="66E71068" w14:textId="77777777" w:rsidR="00AF269E" w:rsidRPr="00294E0E" w:rsidRDefault="00AF269E">
      <w:pPr>
        <w:spacing w:line="360" w:lineRule="auto"/>
        <w:ind w:firstLineChars="200" w:firstLine="480"/>
        <w:rPr>
          <w:rFonts w:ascii="宋体" w:hAnsi="宋体"/>
          <w:bCs/>
          <w:sz w:val="24"/>
        </w:rPr>
      </w:pPr>
    </w:p>
    <w:p w14:paraId="496D4E75"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32" w:name="_Toc57279175"/>
      <w:r w:rsidRPr="00294E0E">
        <w:rPr>
          <w:rFonts w:eastAsia="宋体" w:hAnsi="宋体" w:hint="eastAsia"/>
          <w:color w:val="auto"/>
          <w:sz w:val="30"/>
          <w:szCs w:val="30"/>
        </w:rPr>
        <w:lastRenderedPageBreak/>
        <w:t>十五、禁止行为</w:t>
      </w:r>
      <w:bookmarkEnd w:id="32"/>
    </w:p>
    <w:p w14:paraId="0167AED5" w14:textId="77777777" w:rsidR="00AF269E" w:rsidRPr="00294E0E" w:rsidRDefault="00AF269E">
      <w:pPr>
        <w:spacing w:line="360" w:lineRule="auto"/>
        <w:ind w:firstLineChars="200" w:firstLine="480"/>
        <w:rPr>
          <w:rFonts w:ascii="宋体" w:hAnsi="宋体"/>
          <w:bCs/>
          <w:sz w:val="24"/>
        </w:rPr>
      </w:pPr>
    </w:p>
    <w:p w14:paraId="01AACA1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1、基金管理人不得从事《基金法》禁止的行为。</w:t>
      </w:r>
    </w:p>
    <w:p w14:paraId="1016B9D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2、基金托管人不得从事《基金法》禁止的行为。</w:t>
      </w:r>
    </w:p>
    <w:p w14:paraId="52E4D711"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3、除非法律法规及中国证监会另有规定，本协议当事人不得用基金财产从事《基金法》禁止的投资或活动。</w:t>
      </w:r>
    </w:p>
    <w:p w14:paraId="301B83D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4、除《基金法》、《基金合同》及中国证监会另有规定，基金管理人、基金托管人不得利用基金财产或职务之便为自身和任何第三人谋取</w:t>
      </w:r>
      <w:r w:rsidRPr="00294E0E">
        <w:rPr>
          <w:rFonts w:ascii="宋体" w:hAnsi="宋体" w:hint="eastAsia"/>
          <w:sz w:val="24"/>
        </w:rPr>
        <w:t>非法</w:t>
      </w:r>
      <w:r w:rsidRPr="00294E0E">
        <w:rPr>
          <w:rFonts w:ascii="宋体" w:hAnsi="宋体" w:hint="eastAsia"/>
          <w:bCs/>
          <w:sz w:val="24"/>
        </w:rPr>
        <w:t>利益。</w:t>
      </w:r>
    </w:p>
    <w:p w14:paraId="2A9D135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5、基金管理人与基金托管人对基金经营过程中任何尚未按基金法规规定的方式公开披露的信息，不得违反本协议约定对他人泄露。</w:t>
      </w:r>
    </w:p>
    <w:p w14:paraId="66FABFD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6、基金托管人对基金管理人的正当指令不得拖延和拒绝执行。</w:t>
      </w:r>
    </w:p>
    <w:p w14:paraId="3C9ED53A"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7、除根据基金管理人指令或《基金合同》另有规定的，基金托管人不得动用或处分基金财产。</w:t>
      </w:r>
    </w:p>
    <w:p w14:paraId="3466F36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8、基金托管人、基金管理人的高级管理人员和其他从业人员不得相互兼职。</w:t>
      </w:r>
    </w:p>
    <w:p w14:paraId="6C948E6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9、基金管理人不得从事《基金合同》投资限制中禁止投资的行为。</w:t>
      </w:r>
    </w:p>
    <w:p w14:paraId="1A2728E2"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10、本协议当事人不得从事法律法规、中国证监会、《基金合同》和本协议禁止的其他行为。</w:t>
      </w:r>
    </w:p>
    <w:p w14:paraId="6B58338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sz w:val="24"/>
        </w:rPr>
        <w:t>法律法规和监管部门取消</w:t>
      </w:r>
      <w:r w:rsidRPr="00294E0E">
        <w:rPr>
          <w:rFonts w:hint="eastAsia"/>
          <w:bCs/>
          <w:sz w:val="24"/>
        </w:rPr>
        <w:t>或变更</w:t>
      </w:r>
      <w:r w:rsidRPr="00294E0E">
        <w:rPr>
          <w:rFonts w:ascii="宋体" w:hAnsi="宋体" w:hint="eastAsia"/>
          <w:sz w:val="24"/>
        </w:rPr>
        <w:t>上述禁止性规定的，</w:t>
      </w:r>
      <w:r w:rsidRPr="00294E0E">
        <w:rPr>
          <w:rFonts w:hint="eastAsia"/>
          <w:bCs/>
          <w:sz w:val="24"/>
        </w:rPr>
        <w:t>如适用于本基金，</w:t>
      </w:r>
      <w:r w:rsidRPr="00294E0E">
        <w:rPr>
          <w:rFonts w:ascii="宋体" w:hAnsi="宋体" w:hint="eastAsia"/>
          <w:sz w:val="24"/>
        </w:rPr>
        <w:t>则本基金不受上述相关限制</w:t>
      </w:r>
      <w:r w:rsidRPr="00294E0E">
        <w:rPr>
          <w:rFonts w:hint="eastAsia"/>
          <w:bCs/>
          <w:sz w:val="24"/>
        </w:rPr>
        <w:t>或按变更后的规定执行</w:t>
      </w:r>
      <w:r w:rsidRPr="00294E0E">
        <w:rPr>
          <w:rFonts w:ascii="宋体" w:hAnsi="宋体" w:hint="eastAsia"/>
          <w:sz w:val="24"/>
        </w:rPr>
        <w:t>。</w:t>
      </w:r>
    </w:p>
    <w:p w14:paraId="31BCA7B1"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33" w:name="_Toc57279176"/>
      <w:r w:rsidRPr="00294E0E">
        <w:rPr>
          <w:rFonts w:eastAsia="宋体" w:hAnsi="宋体" w:hint="eastAsia"/>
          <w:color w:val="auto"/>
          <w:sz w:val="30"/>
          <w:szCs w:val="30"/>
        </w:rPr>
        <w:lastRenderedPageBreak/>
        <w:t>十六、基金托管协议的变更、终止与基金财产的清算</w:t>
      </w:r>
      <w:bookmarkEnd w:id="33"/>
    </w:p>
    <w:p w14:paraId="2D7A043F" w14:textId="77777777" w:rsidR="00AF269E" w:rsidRPr="00294E0E" w:rsidRDefault="00AF269E">
      <w:pPr>
        <w:spacing w:line="360" w:lineRule="auto"/>
        <w:ind w:firstLineChars="200" w:firstLine="480"/>
        <w:rPr>
          <w:rFonts w:ascii="宋体" w:hAnsi="宋体"/>
          <w:bCs/>
          <w:sz w:val="24"/>
        </w:rPr>
      </w:pPr>
    </w:p>
    <w:p w14:paraId="3D01C1A6"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（一）托管协议的变更与终止</w:t>
      </w:r>
    </w:p>
    <w:p w14:paraId="076ED234"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1、托管协议的变更程序</w:t>
      </w:r>
    </w:p>
    <w:p w14:paraId="4182C0A6"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本协议双方当事人经协商一致，可以对协议的内容进行变更。变更后的托管协议，其内容不得与《基金合同》的规定有任何冲突。基金托管协议的变更须报中国证监会备案。</w:t>
      </w:r>
    </w:p>
    <w:p w14:paraId="50257D24"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2、基金托管协议终止的情形</w:t>
      </w:r>
    </w:p>
    <w:p w14:paraId="493EA9F1"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发生以下情况，本托管协议在履行适当程序后终止：</w:t>
      </w:r>
    </w:p>
    <w:p w14:paraId="040A508E"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（1）《基金合同》终止；</w:t>
      </w:r>
    </w:p>
    <w:p w14:paraId="1AC10E70"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（2）基金托管人解散、依法被撤销、破产或有其他基金托管人接管基金资产；</w:t>
      </w:r>
    </w:p>
    <w:p w14:paraId="7B5390A9"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（3）基金管理人解散、依法被撤销、破产或有其他基金管理人接管基金管理权；</w:t>
      </w:r>
    </w:p>
    <w:p w14:paraId="04340670" w14:textId="77777777" w:rsidR="00333237"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（4）</w:t>
      </w:r>
      <w:r w:rsidR="00333237" w:rsidRPr="00294E0E">
        <w:rPr>
          <w:rFonts w:ascii="宋体" w:hAnsi="宋体" w:hint="eastAsia"/>
          <w:bCs/>
          <w:sz w:val="24"/>
        </w:rPr>
        <w:t>基金托管人发现基金管理人有下列情形的，有权终止本协议，并要求基金管理人赔偿损失：</w:t>
      </w:r>
    </w:p>
    <w:p w14:paraId="5AE7ACB6" w14:textId="77777777" w:rsidR="00333237" w:rsidRPr="00294E0E" w:rsidRDefault="00333237" w:rsidP="000A5E36">
      <w:pPr>
        <w:spacing w:line="360" w:lineRule="auto"/>
        <w:ind w:firstLineChars="200" w:firstLine="480"/>
        <w:rPr>
          <w:rFonts w:ascii="宋体" w:hAnsi="宋体"/>
          <w:bCs/>
          <w:sz w:val="24"/>
        </w:rPr>
      </w:pPr>
      <w:r w:rsidRPr="00294E0E">
        <w:rPr>
          <w:rFonts w:ascii="宋体" w:hAnsi="宋体" w:hint="eastAsia"/>
          <w:bCs/>
          <w:sz w:val="24"/>
        </w:rPr>
        <w:t>①违反基金合同的投资目的，不当处分基金财产的；</w:t>
      </w:r>
    </w:p>
    <w:p w14:paraId="04D99A89" w14:textId="77777777" w:rsidR="00333237" w:rsidRPr="00294E0E" w:rsidRDefault="00333237" w:rsidP="000A5E36">
      <w:pPr>
        <w:spacing w:line="360" w:lineRule="auto"/>
        <w:ind w:firstLineChars="200" w:firstLine="480"/>
        <w:rPr>
          <w:rFonts w:ascii="宋体" w:hAnsi="宋体"/>
          <w:bCs/>
          <w:sz w:val="24"/>
        </w:rPr>
      </w:pPr>
      <w:r w:rsidRPr="00294E0E">
        <w:rPr>
          <w:rFonts w:ascii="宋体" w:hAnsi="宋体" w:hint="eastAsia"/>
          <w:bCs/>
          <w:sz w:val="24"/>
        </w:rPr>
        <w:t>②未能遵守或履行基金合同及本协议约定的有关承诺、义务、陈述或保证；</w:t>
      </w:r>
    </w:p>
    <w:p w14:paraId="2B0A3A22" w14:textId="77777777" w:rsidR="00333237" w:rsidRPr="00294E0E" w:rsidRDefault="00333237" w:rsidP="000A5E36">
      <w:pPr>
        <w:spacing w:line="360" w:lineRule="auto"/>
        <w:ind w:firstLineChars="200" w:firstLine="480"/>
        <w:rPr>
          <w:rFonts w:ascii="宋体" w:hAnsi="宋体"/>
          <w:bCs/>
          <w:sz w:val="24"/>
        </w:rPr>
      </w:pPr>
      <w:r w:rsidRPr="00294E0E">
        <w:rPr>
          <w:rFonts w:ascii="宋体" w:hAnsi="宋体" w:hint="eastAsia"/>
          <w:bCs/>
          <w:sz w:val="24"/>
        </w:rPr>
        <w:t>③被依法取消基金管理人资质或经营异常；</w:t>
      </w:r>
    </w:p>
    <w:p w14:paraId="4FE1A984" w14:textId="629227A4" w:rsidR="00AF269E" w:rsidRPr="00294E0E" w:rsidRDefault="00333237" w:rsidP="000A5E36">
      <w:pPr>
        <w:spacing w:line="360" w:lineRule="auto"/>
        <w:ind w:firstLineChars="200" w:firstLine="480"/>
        <w:rPr>
          <w:rFonts w:ascii="宋体" w:hAnsi="宋体"/>
          <w:bCs/>
          <w:sz w:val="24"/>
        </w:rPr>
      </w:pPr>
      <w:r w:rsidRPr="00294E0E">
        <w:rPr>
          <w:rFonts w:ascii="宋体" w:hAnsi="宋体" w:hint="eastAsia"/>
          <w:bCs/>
          <w:sz w:val="24"/>
        </w:rPr>
        <w:t>（5）</w:t>
      </w:r>
      <w:r w:rsidR="00A075E6" w:rsidRPr="00294E0E">
        <w:rPr>
          <w:rFonts w:ascii="宋体" w:hAnsi="宋体" w:hint="eastAsia"/>
          <w:bCs/>
          <w:sz w:val="24"/>
        </w:rPr>
        <w:t>发生法律法规或《基金合同》规定的终止事项。</w:t>
      </w:r>
    </w:p>
    <w:p w14:paraId="1F310C30" w14:textId="77777777" w:rsidR="00AF269E" w:rsidRPr="00294E0E" w:rsidRDefault="00AF269E" w:rsidP="000A5E36">
      <w:pPr>
        <w:spacing w:line="360" w:lineRule="auto"/>
        <w:ind w:firstLineChars="200" w:firstLine="480"/>
        <w:rPr>
          <w:rFonts w:ascii="宋体" w:hAnsi="宋体"/>
          <w:bCs/>
          <w:sz w:val="24"/>
        </w:rPr>
      </w:pPr>
    </w:p>
    <w:p w14:paraId="37AD621B"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（二）基金财产的清算</w:t>
      </w:r>
    </w:p>
    <w:p w14:paraId="11998964" w14:textId="744ABCFF"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1、基金财产清算小组：自出现《基金合同》终止</w:t>
      </w:r>
      <w:r w:rsidRPr="00294E0E">
        <w:rPr>
          <w:rFonts w:ascii="宋体" w:hAnsi="宋体"/>
          <w:bCs/>
          <w:sz w:val="24"/>
        </w:rPr>
        <w:t>事由</w:t>
      </w:r>
      <w:r w:rsidRPr="00294E0E">
        <w:rPr>
          <w:rFonts w:ascii="宋体" w:hAnsi="宋体" w:hint="eastAsia"/>
          <w:bCs/>
          <w:sz w:val="24"/>
        </w:rPr>
        <w:t>之日起30个工作日内成立清算小组，基金管理人组织基金财产清算小组并在中国证监会的监督下进行基金清算。</w:t>
      </w:r>
    </w:p>
    <w:p w14:paraId="4A38842A"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2、在基金财产清算小组接管基金财产之前，基金管理人和基金托管人应按照《基金合同》和本托管协议的规定继续履行保护基金财产安全的职责。</w:t>
      </w:r>
    </w:p>
    <w:p w14:paraId="753319FE" w14:textId="7241731A"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3、基金财产清算小组组成：基金财产清算小组成员由基金管理人、基金托管人、符合《证券法》规定的注册会计师、律师以及中国证监会指定的人员组成。</w:t>
      </w:r>
      <w:r w:rsidRPr="00294E0E">
        <w:rPr>
          <w:rFonts w:ascii="宋体" w:hAnsi="宋体" w:hint="eastAsia"/>
          <w:bCs/>
          <w:sz w:val="24"/>
        </w:rPr>
        <w:lastRenderedPageBreak/>
        <w:t>基金财产清算小组可以聘用必要的工作人员。</w:t>
      </w:r>
    </w:p>
    <w:p w14:paraId="44792434"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4、基金财产清算小组职责：基金财产清算小组负责基金财产的保管、清理、估价、变现和分配。基金财产清算小组可以依法进行必要的民事活动。</w:t>
      </w:r>
    </w:p>
    <w:p w14:paraId="766EAD56"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5、基金财产清算程序：</w:t>
      </w:r>
      <w:r w:rsidRPr="00294E0E">
        <w:rPr>
          <w:rFonts w:ascii="宋体" w:hAnsi="宋体" w:hint="eastAsia"/>
          <w:bCs/>
          <w:sz w:val="24"/>
        </w:rPr>
        <w:tab/>
      </w:r>
    </w:p>
    <w:p w14:paraId="0EFCC344"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（1）《基金合同》终止情形</w:t>
      </w:r>
      <w:r w:rsidRPr="00294E0E">
        <w:rPr>
          <w:rFonts w:ascii="宋体" w:hAnsi="宋体"/>
          <w:bCs/>
          <w:sz w:val="24"/>
          <w:szCs w:val="21"/>
        </w:rPr>
        <w:t>出现时</w:t>
      </w:r>
      <w:r w:rsidRPr="00294E0E">
        <w:rPr>
          <w:rFonts w:ascii="宋体" w:hAnsi="宋体" w:hint="eastAsia"/>
          <w:bCs/>
          <w:sz w:val="24"/>
        </w:rPr>
        <w:t>，由基金财产清算小组统一接管基金；</w:t>
      </w:r>
    </w:p>
    <w:p w14:paraId="11DBC778"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（2）对基金财产和债权债务进行清理和确认；</w:t>
      </w:r>
    </w:p>
    <w:p w14:paraId="3780102D"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（3）对基金财产进行估值和变现；</w:t>
      </w:r>
    </w:p>
    <w:p w14:paraId="46F9500F"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（4）</w:t>
      </w:r>
      <w:r w:rsidRPr="00294E0E">
        <w:rPr>
          <w:rFonts w:ascii="宋体" w:hAnsi="宋体"/>
          <w:bCs/>
          <w:sz w:val="24"/>
        </w:rPr>
        <w:t>制作清算报告；</w:t>
      </w:r>
    </w:p>
    <w:p w14:paraId="658134C0"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（5）</w:t>
      </w:r>
      <w:r w:rsidRPr="00294E0E">
        <w:rPr>
          <w:rFonts w:ascii="宋体" w:hAnsi="宋体"/>
          <w:bCs/>
          <w:sz w:val="24"/>
        </w:rPr>
        <w:t>聘请</w:t>
      </w:r>
      <w:r w:rsidRPr="00294E0E">
        <w:rPr>
          <w:rFonts w:ascii="宋体" w:hAnsi="宋体" w:hint="eastAsia"/>
          <w:bCs/>
          <w:sz w:val="24"/>
        </w:rPr>
        <w:t>符合《证券法》规定的</w:t>
      </w:r>
      <w:r w:rsidRPr="00294E0E">
        <w:rPr>
          <w:rFonts w:ascii="宋体" w:hAnsi="宋体"/>
          <w:bCs/>
          <w:sz w:val="24"/>
        </w:rPr>
        <w:t>会计师事务所对清算报告进行外部审计，聘请律师事务所对清算报告出具法律意见书；</w:t>
      </w:r>
    </w:p>
    <w:p w14:paraId="28D199C5"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（6）将清算报告报中国证监会</w:t>
      </w:r>
      <w:r w:rsidRPr="00294E0E">
        <w:rPr>
          <w:rFonts w:ascii="宋体" w:hAnsi="宋体"/>
          <w:bCs/>
          <w:sz w:val="24"/>
        </w:rPr>
        <w:t>备案并公告</w:t>
      </w:r>
      <w:r w:rsidRPr="00294E0E">
        <w:rPr>
          <w:rFonts w:ascii="宋体" w:hAnsi="宋体" w:hint="eastAsia"/>
          <w:bCs/>
          <w:sz w:val="24"/>
        </w:rPr>
        <w:t>；</w:t>
      </w:r>
    </w:p>
    <w:p w14:paraId="0C04E340"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（7）对基金剩余财产进行分配。</w:t>
      </w:r>
    </w:p>
    <w:p w14:paraId="328EC912"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6、</w:t>
      </w:r>
      <w:r w:rsidRPr="00294E0E">
        <w:rPr>
          <w:rFonts w:ascii="宋体" w:hAnsi="宋体"/>
          <w:bCs/>
          <w:sz w:val="24"/>
        </w:rPr>
        <w:t>基金财产清算的期限为</w:t>
      </w:r>
      <w:r w:rsidRPr="00294E0E">
        <w:rPr>
          <w:rFonts w:ascii="宋体" w:hAnsi="宋体" w:hint="eastAsia"/>
          <w:bCs/>
          <w:sz w:val="24"/>
        </w:rPr>
        <w:t>6</w:t>
      </w:r>
      <w:r w:rsidRPr="00294E0E">
        <w:rPr>
          <w:rFonts w:ascii="宋体" w:hAnsi="宋体"/>
          <w:bCs/>
          <w:sz w:val="24"/>
        </w:rPr>
        <w:t>个月</w:t>
      </w:r>
      <w:r w:rsidRPr="00294E0E">
        <w:rPr>
          <w:rFonts w:ascii="宋体" w:hAnsi="宋体" w:hint="eastAsia"/>
          <w:bCs/>
          <w:sz w:val="24"/>
        </w:rPr>
        <w:t>，但因本基金所持证券的流动性受到限制而不能及时变现的，清算期限相应顺延</w:t>
      </w:r>
      <w:r w:rsidRPr="00294E0E">
        <w:rPr>
          <w:rFonts w:ascii="宋体" w:hAnsi="宋体"/>
          <w:bCs/>
          <w:sz w:val="24"/>
        </w:rPr>
        <w:t>。</w:t>
      </w:r>
    </w:p>
    <w:p w14:paraId="760F9693" w14:textId="77777777" w:rsidR="00270E79" w:rsidRPr="00294E0E" w:rsidRDefault="00270E79" w:rsidP="000A5E36">
      <w:pPr>
        <w:spacing w:line="360" w:lineRule="auto"/>
        <w:ind w:firstLineChars="200" w:firstLine="480"/>
        <w:rPr>
          <w:rFonts w:ascii="宋体" w:hAnsi="宋体"/>
          <w:bCs/>
          <w:sz w:val="24"/>
        </w:rPr>
      </w:pPr>
      <w:r w:rsidRPr="00294E0E">
        <w:rPr>
          <w:rFonts w:ascii="宋体" w:hAnsi="宋体"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2AC48192" w14:textId="77777777" w:rsidR="00AF269E" w:rsidRPr="00294E0E" w:rsidRDefault="00AF269E" w:rsidP="000A5E36">
      <w:pPr>
        <w:spacing w:line="360" w:lineRule="auto"/>
        <w:ind w:firstLineChars="200" w:firstLine="480"/>
        <w:rPr>
          <w:rFonts w:ascii="宋体" w:hAnsi="宋体"/>
          <w:bCs/>
          <w:sz w:val="24"/>
        </w:rPr>
      </w:pPr>
    </w:p>
    <w:p w14:paraId="4FAB8332"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（三）清算费用</w:t>
      </w:r>
    </w:p>
    <w:p w14:paraId="01D5081C" w14:textId="53E99F03"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清算费用是指基金财产清算小组在进行基金清算过程中发生的所有合理费用，清算费用由基金财产清算小组优先从基金财产中支付。</w:t>
      </w:r>
    </w:p>
    <w:p w14:paraId="64A4BFB6" w14:textId="77777777" w:rsidR="00AF269E" w:rsidRPr="00294E0E" w:rsidRDefault="00AF269E" w:rsidP="000A5E36">
      <w:pPr>
        <w:spacing w:line="360" w:lineRule="auto"/>
        <w:ind w:firstLineChars="200" w:firstLine="480"/>
        <w:rPr>
          <w:rFonts w:ascii="宋体" w:hAnsi="宋体"/>
          <w:bCs/>
          <w:sz w:val="24"/>
        </w:rPr>
      </w:pPr>
    </w:p>
    <w:p w14:paraId="1F5B8309" w14:textId="3DF5AAC4"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（四）基金财产</w:t>
      </w:r>
      <w:r w:rsidR="00270E79" w:rsidRPr="00294E0E">
        <w:rPr>
          <w:bCs/>
          <w:sz w:val="24"/>
        </w:rPr>
        <w:t>清算剩余资产的分配</w:t>
      </w:r>
    </w:p>
    <w:p w14:paraId="14BEB98D" w14:textId="77777777" w:rsidR="00AF269E" w:rsidRPr="00294E0E" w:rsidRDefault="00A075E6" w:rsidP="000A5E36">
      <w:pPr>
        <w:spacing w:line="360" w:lineRule="auto"/>
        <w:ind w:firstLineChars="200" w:firstLine="480"/>
        <w:rPr>
          <w:rFonts w:ascii="宋体" w:hAnsi="宋体"/>
          <w:bCs/>
          <w:sz w:val="24"/>
        </w:rPr>
      </w:pPr>
      <w:r w:rsidRPr="00294E0E">
        <w:rPr>
          <w:rFonts w:ascii="宋体" w:hAnsi="宋体"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73E1226C" w14:textId="77777777" w:rsidR="00AF269E" w:rsidRPr="00294E0E" w:rsidRDefault="00AF269E" w:rsidP="000A5E36">
      <w:pPr>
        <w:spacing w:line="360" w:lineRule="auto"/>
        <w:ind w:firstLineChars="200" w:firstLine="480"/>
        <w:rPr>
          <w:rFonts w:ascii="宋体" w:hAnsi="宋体"/>
          <w:bCs/>
          <w:sz w:val="24"/>
        </w:rPr>
      </w:pPr>
    </w:p>
    <w:p w14:paraId="1EF27F06" w14:textId="77777777" w:rsidR="00AF269E" w:rsidRPr="00294E0E" w:rsidRDefault="00A075E6" w:rsidP="000A5E36">
      <w:pPr>
        <w:spacing w:line="360" w:lineRule="auto"/>
        <w:ind w:firstLineChars="200" w:firstLine="480"/>
        <w:rPr>
          <w:bCs/>
          <w:sz w:val="24"/>
        </w:rPr>
      </w:pPr>
      <w:r w:rsidRPr="00294E0E">
        <w:rPr>
          <w:rFonts w:ascii="宋体" w:hAnsi="宋体" w:hint="eastAsia"/>
          <w:bCs/>
          <w:sz w:val="24"/>
        </w:rPr>
        <w:t>（五）</w:t>
      </w:r>
      <w:r w:rsidRPr="00294E0E">
        <w:rPr>
          <w:bCs/>
          <w:sz w:val="24"/>
        </w:rPr>
        <w:t>基金财产清算的公告</w:t>
      </w:r>
    </w:p>
    <w:p w14:paraId="57FFD156" w14:textId="44860597" w:rsidR="00AF269E" w:rsidRPr="00294E0E" w:rsidRDefault="00A075E6" w:rsidP="000A5E36">
      <w:pPr>
        <w:spacing w:line="360" w:lineRule="auto"/>
        <w:ind w:firstLineChars="200" w:firstLine="480"/>
        <w:rPr>
          <w:bCs/>
          <w:sz w:val="24"/>
        </w:rPr>
      </w:pPr>
      <w:r w:rsidRPr="00294E0E">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294E0E">
        <w:rPr>
          <w:rFonts w:hint="eastAsia"/>
          <w:bCs/>
          <w:sz w:val="24"/>
        </w:rPr>
        <w:t>5</w:t>
      </w:r>
      <w:r w:rsidRPr="00294E0E">
        <w:rPr>
          <w:rFonts w:hint="eastAsia"/>
          <w:bCs/>
          <w:sz w:val="24"/>
        </w:rPr>
        <w:t>个工作日内由基金财产清算小组进行公告，基金财产清算小组应当将清算报告登载在规定网站上，并将清算报告提示性公告登载在规定报刊上。</w:t>
      </w:r>
    </w:p>
    <w:p w14:paraId="0C0EA703" w14:textId="77777777" w:rsidR="00AF269E" w:rsidRPr="00294E0E" w:rsidRDefault="00AF269E" w:rsidP="000A5E36">
      <w:pPr>
        <w:spacing w:line="360" w:lineRule="auto"/>
        <w:ind w:firstLineChars="200" w:firstLine="480"/>
        <w:rPr>
          <w:bCs/>
          <w:sz w:val="24"/>
        </w:rPr>
      </w:pPr>
    </w:p>
    <w:p w14:paraId="2929DE9B" w14:textId="77777777" w:rsidR="00AF269E" w:rsidRPr="00294E0E" w:rsidRDefault="00A075E6" w:rsidP="000A5E36">
      <w:pPr>
        <w:spacing w:line="360" w:lineRule="auto"/>
        <w:ind w:firstLineChars="200" w:firstLine="480"/>
        <w:rPr>
          <w:bCs/>
          <w:sz w:val="24"/>
        </w:rPr>
      </w:pPr>
      <w:r w:rsidRPr="00294E0E">
        <w:rPr>
          <w:rFonts w:hint="eastAsia"/>
          <w:bCs/>
          <w:sz w:val="24"/>
        </w:rPr>
        <w:t>（六）</w:t>
      </w:r>
      <w:r w:rsidRPr="00294E0E">
        <w:rPr>
          <w:bCs/>
          <w:sz w:val="24"/>
        </w:rPr>
        <w:t>基金财产清算账册及文件的保存</w:t>
      </w:r>
    </w:p>
    <w:p w14:paraId="464DA2D8" w14:textId="6188025C" w:rsidR="00AF269E" w:rsidRPr="00294E0E" w:rsidRDefault="00A075E6" w:rsidP="000A5E36">
      <w:pPr>
        <w:spacing w:line="360" w:lineRule="auto"/>
        <w:ind w:firstLineChars="200" w:firstLine="480"/>
        <w:rPr>
          <w:rFonts w:ascii="宋体" w:hAnsi="宋体"/>
          <w:bCs/>
          <w:sz w:val="24"/>
        </w:rPr>
      </w:pPr>
      <w:r w:rsidRPr="00294E0E">
        <w:rPr>
          <w:bCs/>
          <w:sz w:val="24"/>
        </w:rPr>
        <w:t>基金财产清算账册及有关文件由基金托管人保存</w:t>
      </w:r>
      <w:r w:rsidRPr="00294E0E">
        <w:rPr>
          <w:rFonts w:hint="eastAsia"/>
          <w:bCs/>
          <w:sz w:val="24"/>
        </w:rPr>
        <w:t>不低于法律法规</w:t>
      </w:r>
      <w:r w:rsidR="009226CC" w:rsidRPr="00294E0E">
        <w:rPr>
          <w:rFonts w:hint="eastAsia"/>
          <w:bCs/>
          <w:sz w:val="24"/>
        </w:rPr>
        <w:t>或监管规则</w:t>
      </w:r>
      <w:r w:rsidRPr="00294E0E">
        <w:rPr>
          <w:rFonts w:hint="eastAsia"/>
          <w:bCs/>
          <w:sz w:val="24"/>
        </w:rPr>
        <w:t>规定的最低期限。</w:t>
      </w:r>
    </w:p>
    <w:p w14:paraId="14191EB7" w14:textId="77777777" w:rsidR="00AF269E" w:rsidRPr="00294E0E" w:rsidRDefault="00A075E6" w:rsidP="000A5E3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34" w:name="_Toc57279177"/>
      <w:r w:rsidRPr="00294E0E">
        <w:rPr>
          <w:rFonts w:eastAsia="宋体" w:hAnsi="宋体" w:hint="eastAsia"/>
          <w:color w:val="auto"/>
          <w:sz w:val="30"/>
          <w:szCs w:val="30"/>
        </w:rPr>
        <w:lastRenderedPageBreak/>
        <w:t>十七、违约责任</w:t>
      </w:r>
      <w:bookmarkEnd w:id="34"/>
    </w:p>
    <w:p w14:paraId="22BC1F49" w14:textId="77777777" w:rsidR="00AF269E" w:rsidRPr="00294E0E" w:rsidRDefault="00AF269E">
      <w:pPr>
        <w:spacing w:line="360" w:lineRule="auto"/>
        <w:ind w:firstLineChars="200" w:firstLine="480"/>
        <w:rPr>
          <w:rFonts w:ascii="宋体" w:hAnsi="宋体"/>
          <w:bCs/>
          <w:sz w:val="24"/>
        </w:rPr>
      </w:pPr>
    </w:p>
    <w:p w14:paraId="2608EDF7"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（一）如果基金管理人或基金托管人的不履行本托管协议或者履行本托管协议不符合约定的，应当承担违约责任。</w:t>
      </w:r>
    </w:p>
    <w:p w14:paraId="3F9DEA48" w14:textId="77777777" w:rsidR="00AF269E" w:rsidRPr="00294E0E" w:rsidRDefault="00AF269E">
      <w:pPr>
        <w:spacing w:line="360" w:lineRule="auto"/>
        <w:ind w:firstLineChars="200" w:firstLine="480"/>
        <w:rPr>
          <w:rFonts w:ascii="宋体" w:hAnsi="宋体"/>
          <w:bCs/>
          <w:sz w:val="24"/>
        </w:rPr>
      </w:pPr>
    </w:p>
    <w:p w14:paraId="2831A5EC"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二）因托管协议当事人违约给基金财产或者基金份额持有人造成损害的，应当分别对各自的行为依法承担赔偿责任，因共同行为给基金财产或者基金份额持有人造成损害的，应当承担连带赔偿责任，对损失的赔偿，仅限于直接经济损失，一方承担连带责任后有权根据另一方过错程度向另一方追偿。但是发生下列情况，当事人免责：</w:t>
      </w:r>
    </w:p>
    <w:p w14:paraId="13B71971" w14:textId="77777777"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1、不可抗力；</w:t>
      </w:r>
    </w:p>
    <w:p w14:paraId="7257BB32" w14:textId="343BF915" w:rsidR="00AF269E" w:rsidRPr="00294E0E" w:rsidRDefault="00A075E6">
      <w:pPr>
        <w:spacing w:line="360" w:lineRule="auto"/>
        <w:ind w:firstLineChars="200" w:firstLine="480"/>
        <w:rPr>
          <w:rFonts w:ascii="宋体" w:hAnsi="宋体"/>
          <w:sz w:val="24"/>
        </w:rPr>
      </w:pPr>
      <w:r w:rsidRPr="00294E0E">
        <w:rPr>
          <w:rFonts w:ascii="宋体" w:hAnsi="宋体" w:hint="eastAsia"/>
          <w:sz w:val="24"/>
        </w:rPr>
        <w:t>2、基金管理人和/或基金托管人按照届时有效的法律法规、规章、市场交易规则或中国证监会</w:t>
      </w:r>
      <w:bookmarkStart w:id="35" w:name="_Hlk34492623"/>
      <w:r w:rsidRPr="00294E0E">
        <w:rPr>
          <w:rFonts w:ascii="宋体" w:hAnsi="宋体" w:hint="eastAsia"/>
          <w:sz w:val="24"/>
        </w:rPr>
        <w:t>、银行业监督管理机构等监管机构</w:t>
      </w:r>
      <w:bookmarkEnd w:id="35"/>
      <w:r w:rsidRPr="00294E0E">
        <w:rPr>
          <w:rFonts w:ascii="宋体" w:hAnsi="宋体" w:hint="eastAsia"/>
          <w:sz w:val="24"/>
        </w:rPr>
        <w:t>的规定作为或不作为而造成的损失等；</w:t>
      </w:r>
    </w:p>
    <w:p w14:paraId="2AB56161" w14:textId="2B7E9228" w:rsidR="00AF269E" w:rsidRPr="00294E0E" w:rsidRDefault="00A075E6" w:rsidP="008C4B7E">
      <w:pPr>
        <w:spacing w:line="360" w:lineRule="auto"/>
        <w:ind w:firstLineChars="200" w:firstLine="480"/>
        <w:rPr>
          <w:rFonts w:ascii="宋体" w:hAnsi="宋体"/>
          <w:sz w:val="24"/>
        </w:rPr>
      </w:pPr>
      <w:r w:rsidRPr="00294E0E">
        <w:rPr>
          <w:rFonts w:ascii="宋体" w:hAnsi="宋体" w:hint="eastAsia"/>
          <w:sz w:val="24"/>
        </w:rPr>
        <w:t>3、基金管理人由于按照基金合同规定的投资原则投资或不投资造成的损失等。</w:t>
      </w:r>
    </w:p>
    <w:p w14:paraId="0B659597" w14:textId="77777777" w:rsidR="00AF269E" w:rsidRPr="00294E0E" w:rsidRDefault="00AF269E">
      <w:pPr>
        <w:spacing w:line="360" w:lineRule="auto"/>
        <w:ind w:firstLineChars="200" w:firstLine="480"/>
        <w:rPr>
          <w:rFonts w:ascii="宋体" w:hAnsi="宋体"/>
          <w:bCs/>
          <w:sz w:val="24"/>
        </w:rPr>
      </w:pPr>
    </w:p>
    <w:p w14:paraId="5328830B"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三）如果由于本协议一方当事人（“违约方”）的违约行为给基金财产或基金投资者造成损失，另一方当事人（“守约方”）有权利代表基金对违约方进行追偿；如果由于违约方的违约行为导致“守约方”赔偿了该基金财产或基金投资者所遭受的损失，则守约方有权向违约方追索，违约方应赔偿和补偿守约方由此发生的所有成本、费用和支出，以及由此遭受的损失。</w:t>
      </w:r>
    </w:p>
    <w:p w14:paraId="543817E2" w14:textId="77777777" w:rsidR="00AF269E" w:rsidRPr="00294E0E" w:rsidRDefault="00AF269E">
      <w:pPr>
        <w:spacing w:line="360" w:lineRule="auto"/>
        <w:ind w:firstLineChars="200" w:firstLine="480"/>
        <w:rPr>
          <w:rFonts w:ascii="宋体" w:hAnsi="宋体"/>
          <w:bCs/>
          <w:sz w:val="24"/>
        </w:rPr>
      </w:pPr>
    </w:p>
    <w:p w14:paraId="06F91F9B"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（四）托管协议当事人违反托管协议，给另一方当事人造成损失的，应承担赔偿责任。</w:t>
      </w:r>
    </w:p>
    <w:p w14:paraId="1E3E435E" w14:textId="77777777" w:rsidR="00AF269E" w:rsidRPr="00294E0E" w:rsidRDefault="00AF269E">
      <w:pPr>
        <w:spacing w:line="360" w:lineRule="auto"/>
        <w:ind w:firstLineChars="200" w:firstLine="480"/>
        <w:rPr>
          <w:rFonts w:ascii="宋体" w:hAnsi="宋体"/>
          <w:bCs/>
          <w:sz w:val="24"/>
        </w:rPr>
      </w:pPr>
    </w:p>
    <w:p w14:paraId="55AB409E"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五）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5DAD494" w14:textId="77777777" w:rsidR="00AF269E" w:rsidRPr="00294E0E" w:rsidRDefault="00AF269E">
      <w:pPr>
        <w:spacing w:line="360" w:lineRule="auto"/>
        <w:ind w:firstLineChars="200" w:firstLine="480"/>
        <w:rPr>
          <w:rFonts w:ascii="宋体" w:hAnsi="宋体"/>
          <w:bCs/>
          <w:sz w:val="24"/>
        </w:rPr>
      </w:pPr>
    </w:p>
    <w:p w14:paraId="5719E9D0"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（六）违约行为虽已发生，但本托管协议能够继续履行的，在最大限度地保护基金份额持有人利益的前提下，基金管理人和基金托管人应当继续履行本协议。</w:t>
      </w:r>
    </w:p>
    <w:p w14:paraId="182BA54F" w14:textId="77777777" w:rsidR="00AF269E" w:rsidRPr="00294E0E" w:rsidRDefault="00AF269E">
      <w:pPr>
        <w:spacing w:line="360" w:lineRule="auto"/>
        <w:ind w:firstLineChars="200" w:firstLine="480"/>
        <w:rPr>
          <w:rFonts w:ascii="宋体" w:hAnsi="宋体"/>
          <w:bCs/>
          <w:sz w:val="24"/>
        </w:rPr>
      </w:pPr>
    </w:p>
    <w:p w14:paraId="5D718BE2" w14:textId="425135F6"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（七）由于</w:t>
      </w:r>
      <w:r w:rsidRPr="00294E0E">
        <w:rPr>
          <w:bCs/>
          <w:sz w:val="24"/>
        </w:rPr>
        <w:t>基金管理人、基金托管人不可控制的因素导致业务出现差错，</w:t>
      </w:r>
      <w:r w:rsidRPr="00294E0E">
        <w:rPr>
          <w:rFonts w:ascii="宋体" w:hAnsi="宋体" w:hint="eastAsia"/>
          <w:bCs/>
          <w:sz w:val="24"/>
        </w:rPr>
        <w:t>基金管理人和基金托管人虽然已经采取必要、适当、合理的措施进行检查，但是未能发现该错误</w:t>
      </w:r>
      <w:r w:rsidR="003125A6" w:rsidRPr="00294E0E">
        <w:rPr>
          <w:rFonts w:ascii="宋体" w:hAnsi="宋体" w:hint="eastAsia"/>
          <w:bCs/>
          <w:sz w:val="24"/>
        </w:rPr>
        <w:t>或未能避免错误发生或虽发现错误但因前述原因无法及时更正</w:t>
      </w:r>
      <w:r w:rsidRPr="00294E0E">
        <w:rPr>
          <w:rFonts w:ascii="宋体" w:hAnsi="宋体" w:hint="eastAsia"/>
          <w:bCs/>
          <w:sz w:val="24"/>
        </w:rPr>
        <w:t>的，由此造成基金财产或基金投资者损失，基金管理人和基金托管人</w:t>
      </w:r>
      <w:r w:rsidRPr="00294E0E">
        <w:rPr>
          <w:rFonts w:hint="eastAsia"/>
          <w:sz w:val="24"/>
        </w:rPr>
        <w:t>应</w:t>
      </w:r>
      <w:r w:rsidRPr="00294E0E">
        <w:rPr>
          <w:rFonts w:ascii="宋体" w:hAnsi="宋体" w:hint="eastAsia"/>
          <w:bCs/>
          <w:sz w:val="24"/>
        </w:rPr>
        <w:t>免除赔偿责任。但基金管理人和基金托管人应当积极采取必要的措施消除或减轻由此造成的影响。</w:t>
      </w:r>
    </w:p>
    <w:p w14:paraId="6810422D" w14:textId="77777777" w:rsidR="00AF269E" w:rsidRPr="00294E0E" w:rsidRDefault="00AF269E">
      <w:pPr>
        <w:spacing w:line="360" w:lineRule="auto"/>
        <w:ind w:firstLineChars="200" w:firstLine="480"/>
        <w:rPr>
          <w:rFonts w:ascii="宋体" w:hAnsi="宋体"/>
          <w:bCs/>
          <w:sz w:val="24"/>
        </w:rPr>
      </w:pPr>
    </w:p>
    <w:p w14:paraId="52C7B9D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（八）本协议所指损失均为直接</w:t>
      </w:r>
      <w:r w:rsidRPr="00294E0E">
        <w:rPr>
          <w:rFonts w:ascii="宋体" w:hAnsi="宋体" w:hint="eastAsia"/>
          <w:sz w:val="24"/>
        </w:rPr>
        <w:t>经济</w:t>
      </w:r>
      <w:r w:rsidRPr="00294E0E">
        <w:rPr>
          <w:rFonts w:ascii="宋体" w:hAnsi="宋体" w:hint="eastAsia"/>
          <w:bCs/>
          <w:sz w:val="24"/>
        </w:rPr>
        <w:t>损失。</w:t>
      </w:r>
    </w:p>
    <w:p w14:paraId="5330A8B2" w14:textId="77777777" w:rsidR="00AF269E" w:rsidRPr="00294E0E" w:rsidRDefault="00AF269E">
      <w:pPr>
        <w:spacing w:line="360" w:lineRule="auto"/>
        <w:ind w:firstLineChars="200" w:firstLine="480"/>
        <w:rPr>
          <w:rFonts w:ascii="宋体" w:hAnsi="宋体"/>
          <w:bCs/>
          <w:sz w:val="24"/>
        </w:rPr>
      </w:pPr>
    </w:p>
    <w:p w14:paraId="0CC494BA"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36" w:name="_Toc57279178"/>
      <w:r w:rsidRPr="00294E0E">
        <w:rPr>
          <w:rFonts w:eastAsia="宋体" w:hAnsi="宋体" w:hint="eastAsia"/>
          <w:color w:val="auto"/>
          <w:sz w:val="30"/>
          <w:szCs w:val="30"/>
        </w:rPr>
        <w:lastRenderedPageBreak/>
        <w:t>十八、争议解决方式</w:t>
      </w:r>
      <w:bookmarkEnd w:id="36"/>
    </w:p>
    <w:p w14:paraId="6C8A51CC" w14:textId="77777777" w:rsidR="00AF269E" w:rsidRPr="00294E0E" w:rsidRDefault="00AF269E">
      <w:pPr>
        <w:spacing w:line="360" w:lineRule="auto"/>
        <w:ind w:firstLineChars="200" w:firstLine="480"/>
        <w:rPr>
          <w:rFonts w:ascii="宋体" w:hAnsi="宋体"/>
          <w:bCs/>
          <w:sz w:val="24"/>
        </w:rPr>
      </w:pPr>
    </w:p>
    <w:p w14:paraId="11710216" w14:textId="3770FE64"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双方当事人同意，因本协议而产生的或与本协议有关的一切争议，除经友好协商可以解决的，任何一方均有权将争议提交</w:t>
      </w:r>
      <w:r w:rsidR="009553B2" w:rsidRPr="00294E0E">
        <w:rPr>
          <w:rFonts w:ascii="宋体" w:hAnsi="宋体" w:hint="eastAsia"/>
          <w:bCs/>
          <w:sz w:val="24"/>
        </w:rPr>
        <w:t>深圳国际仲裁院</w:t>
      </w:r>
      <w:r w:rsidRPr="00294E0E">
        <w:rPr>
          <w:rFonts w:ascii="宋体" w:hAnsi="宋体" w:hint="eastAsia"/>
          <w:bCs/>
          <w:sz w:val="24"/>
        </w:rPr>
        <w:t>，根据该会届时有效的仲裁规则进行仲裁，仲裁地点为</w:t>
      </w:r>
      <w:r w:rsidR="009553B2" w:rsidRPr="00294E0E">
        <w:rPr>
          <w:rFonts w:ascii="宋体" w:hAnsi="宋体" w:hint="eastAsia"/>
          <w:bCs/>
          <w:sz w:val="24"/>
        </w:rPr>
        <w:t>深圳</w:t>
      </w:r>
      <w:r w:rsidRPr="00294E0E">
        <w:rPr>
          <w:rFonts w:ascii="宋体" w:hAnsi="宋体" w:hint="eastAsia"/>
          <w:bCs/>
          <w:sz w:val="24"/>
        </w:rPr>
        <w:t>市，仲裁裁决是终局性的并对双方均有约束力。除非仲裁裁决另有决定，仲裁费由败诉方承担。</w:t>
      </w:r>
    </w:p>
    <w:p w14:paraId="70E860A3"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争议处理期间，双方当事人应恪守基金管理人和基金托管人职责，继续忠实、勤勉、尽责地履行《基金合同》和托管协议规定的义务，维护基金份额持有人的合法权益。</w:t>
      </w:r>
    </w:p>
    <w:p w14:paraId="1DD04FAB" w14:textId="31B9C24D"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本协议受中国</w:t>
      </w:r>
      <w:r w:rsidR="00270E79" w:rsidRPr="00294E0E">
        <w:rPr>
          <w:rFonts w:ascii="宋体" w:hAnsi="宋体" w:hint="eastAsia"/>
          <w:bCs/>
          <w:sz w:val="24"/>
        </w:rPr>
        <w:t>法律</w:t>
      </w:r>
      <w:r w:rsidRPr="00294E0E">
        <w:rPr>
          <w:rFonts w:ascii="宋体" w:hAnsi="宋体" w:hint="eastAsia"/>
          <w:bCs/>
          <w:sz w:val="24"/>
        </w:rPr>
        <w:t>（为本协议之目的，不包括香港、澳门特别行政区和台湾地区</w:t>
      </w:r>
      <w:r w:rsidR="00270E79" w:rsidRPr="00294E0E">
        <w:rPr>
          <w:rFonts w:ascii="宋体" w:hAnsi="宋体" w:hint="eastAsia"/>
          <w:bCs/>
          <w:sz w:val="24"/>
        </w:rPr>
        <w:t>法律</w:t>
      </w:r>
      <w:r w:rsidRPr="00294E0E">
        <w:rPr>
          <w:rFonts w:ascii="宋体" w:hAnsi="宋体" w:hint="eastAsia"/>
          <w:bCs/>
          <w:sz w:val="24"/>
        </w:rPr>
        <w:t>）管辖。</w:t>
      </w:r>
    </w:p>
    <w:p w14:paraId="5B8D0FBD" w14:textId="77777777" w:rsidR="00AF269E" w:rsidRPr="00294E0E" w:rsidRDefault="00AF269E">
      <w:pPr>
        <w:spacing w:line="360" w:lineRule="auto"/>
        <w:ind w:firstLineChars="200" w:firstLine="480"/>
        <w:rPr>
          <w:rFonts w:ascii="宋体" w:hAnsi="宋体"/>
          <w:bCs/>
          <w:sz w:val="24"/>
        </w:rPr>
      </w:pPr>
    </w:p>
    <w:p w14:paraId="4DA19D7A" w14:textId="77777777" w:rsidR="00AF269E" w:rsidRPr="00294E0E" w:rsidRDefault="00A075E6">
      <w:pPr>
        <w:pStyle w:val="af3"/>
        <w:spacing w:before="0" w:after="0"/>
        <w:ind w:firstLine="0"/>
        <w:rPr>
          <w:rFonts w:eastAsia="宋体" w:hAnsi="宋体"/>
          <w:color w:val="auto"/>
          <w:sz w:val="30"/>
          <w:szCs w:val="30"/>
        </w:rPr>
      </w:pPr>
      <w:r w:rsidRPr="00294E0E">
        <w:rPr>
          <w:rFonts w:hAnsi="宋体"/>
          <w:color w:val="auto"/>
          <w:sz w:val="30"/>
          <w:szCs w:val="30"/>
        </w:rPr>
        <w:br w:type="page"/>
      </w:r>
      <w:bookmarkStart w:id="37" w:name="_Toc57279179"/>
      <w:r w:rsidRPr="00294E0E">
        <w:rPr>
          <w:rFonts w:eastAsia="宋体" w:hAnsi="宋体" w:hint="eastAsia"/>
          <w:color w:val="auto"/>
          <w:sz w:val="30"/>
          <w:szCs w:val="30"/>
        </w:rPr>
        <w:lastRenderedPageBreak/>
        <w:t>十九、基金托管协议的效力</w:t>
      </w:r>
      <w:bookmarkEnd w:id="37"/>
    </w:p>
    <w:p w14:paraId="4C2326AA" w14:textId="77777777" w:rsidR="00AF269E" w:rsidRPr="00294E0E" w:rsidRDefault="00AF269E">
      <w:pPr>
        <w:spacing w:line="360" w:lineRule="auto"/>
        <w:ind w:firstLineChars="200" w:firstLine="480"/>
        <w:rPr>
          <w:rFonts w:ascii="宋体" w:hAnsi="宋体"/>
          <w:bCs/>
          <w:sz w:val="24"/>
        </w:rPr>
      </w:pPr>
    </w:p>
    <w:p w14:paraId="7B8F1D53" w14:textId="0C5FC8AD" w:rsidR="00AF269E" w:rsidRPr="00294E0E" w:rsidRDefault="00A075E6">
      <w:pPr>
        <w:adjustRightInd w:val="0"/>
        <w:spacing w:line="360" w:lineRule="auto"/>
        <w:ind w:firstLineChars="200" w:firstLine="480"/>
        <w:contextualSpacing/>
        <w:rPr>
          <w:rFonts w:ascii="宋体" w:hAnsi="宋体"/>
          <w:sz w:val="24"/>
        </w:rPr>
      </w:pPr>
      <w:r w:rsidRPr="00294E0E">
        <w:rPr>
          <w:rFonts w:ascii="宋体" w:hAnsi="宋体" w:hint="eastAsia"/>
          <w:sz w:val="24"/>
        </w:rPr>
        <w:t>（一）基金管理人在向中国证监会申请基金募集注册时提交的本基金托管协议草案，该等草案系经托管协议当事人双方</w:t>
      </w:r>
      <w:r w:rsidR="003125A6" w:rsidRPr="00294E0E">
        <w:rPr>
          <w:rFonts w:ascii="宋体" w:hAnsi="宋体" w:hint="eastAsia"/>
          <w:sz w:val="24"/>
        </w:rPr>
        <w:t>加盖公章或合同专用章</w:t>
      </w:r>
      <w:r w:rsidRPr="00294E0E">
        <w:rPr>
          <w:rFonts w:ascii="宋体" w:hAnsi="宋体" w:hint="eastAsia"/>
          <w:sz w:val="24"/>
        </w:rPr>
        <w:t>以及双方法定代表人或授权</w:t>
      </w:r>
      <w:r w:rsidR="00747A4E" w:rsidRPr="00294E0E">
        <w:rPr>
          <w:rFonts w:ascii="宋体" w:hAnsi="宋体" w:hint="eastAsia"/>
          <w:sz w:val="24"/>
        </w:rPr>
        <w:t>代理人</w:t>
      </w:r>
      <w:r w:rsidR="003125A6" w:rsidRPr="00294E0E">
        <w:rPr>
          <w:rFonts w:ascii="宋体" w:hAnsi="宋体" w:hint="eastAsia"/>
          <w:sz w:val="24"/>
        </w:rPr>
        <w:t>签章（签字或加盖名章）</w:t>
      </w:r>
      <w:r w:rsidRPr="00294E0E">
        <w:rPr>
          <w:rFonts w:ascii="宋体" w:hAnsi="宋体" w:hint="eastAsia"/>
          <w:sz w:val="24"/>
        </w:rPr>
        <w:t>，协议当事人双方可能不时根据中国证监会的意见修改托管协议草案。托管协议以中国证监会注册的文本为正式文本。</w:t>
      </w:r>
    </w:p>
    <w:p w14:paraId="3C64E3A0" w14:textId="20B319D6" w:rsidR="00AF269E" w:rsidRPr="00294E0E" w:rsidRDefault="00A075E6">
      <w:pPr>
        <w:adjustRightInd w:val="0"/>
        <w:spacing w:line="360" w:lineRule="auto"/>
        <w:ind w:firstLineChars="200" w:firstLine="480"/>
        <w:contextualSpacing/>
        <w:rPr>
          <w:rFonts w:ascii="宋体" w:hAnsi="宋体"/>
          <w:sz w:val="24"/>
        </w:rPr>
      </w:pPr>
      <w:r w:rsidRPr="00294E0E">
        <w:rPr>
          <w:rFonts w:ascii="宋体" w:hAnsi="宋体" w:hint="eastAsia"/>
          <w:sz w:val="24"/>
        </w:rPr>
        <w:t>（二）基金托管协议自</w:t>
      </w:r>
      <w:r w:rsidR="00747A4E" w:rsidRPr="00294E0E">
        <w:rPr>
          <w:rFonts w:ascii="宋体" w:hAnsi="宋体" w:hint="eastAsia"/>
          <w:sz w:val="24"/>
        </w:rPr>
        <w:t>协议签订且</w:t>
      </w:r>
      <w:r w:rsidRPr="00294E0E">
        <w:rPr>
          <w:rFonts w:ascii="宋体" w:hAnsi="宋体" w:hint="eastAsia"/>
          <w:sz w:val="24"/>
        </w:rPr>
        <w:t>《基金合同》成立之日起成立，自《基金合同》生效之日起生效。基金托管协议的有效期自其生效之日起至该基金财产清算结果报中国证监会备案并公告之日止。</w:t>
      </w:r>
    </w:p>
    <w:p w14:paraId="057D4F50" w14:textId="77777777" w:rsidR="00AF269E" w:rsidRPr="00294E0E" w:rsidRDefault="00A075E6">
      <w:pPr>
        <w:adjustRightInd w:val="0"/>
        <w:spacing w:line="360" w:lineRule="auto"/>
        <w:ind w:firstLineChars="200" w:firstLine="480"/>
        <w:contextualSpacing/>
        <w:rPr>
          <w:rFonts w:ascii="宋体" w:hAnsi="宋体"/>
          <w:sz w:val="24"/>
        </w:rPr>
      </w:pPr>
      <w:r w:rsidRPr="00294E0E">
        <w:rPr>
          <w:rFonts w:ascii="宋体" w:hAnsi="宋体" w:hint="eastAsia"/>
          <w:sz w:val="24"/>
        </w:rPr>
        <w:t>（三）基金托管协议自生效之日对托管协议当事人具有同等的法律约束力。</w:t>
      </w:r>
    </w:p>
    <w:p w14:paraId="33586FE7" w14:textId="1791116B" w:rsidR="00AF269E" w:rsidRPr="00294E0E" w:rsidRDefault="00A075E6">
      <w:pPr>
        <w:adjustRightInd w:val="0"/>
        <w:spacing w:line="360" w:lineRule="auto"/>
        <w:ind w:firstLineChars="200" w:firstLine="480"/>
        <w:contextualSpacing/>
        <w:rPr>
          <w:rFonts w:ascii="宋体" w:hAnsi="宋体"/>
          <w:sz w:val="24"/>
        </w:rPr>
      </w:pPr>
      <w:r w:rsidRPr="00294E0E">
        <w:rPr>
          <w:rFonts w:ascii="宋体" w:hAnsi="宋体" w:hint="eastAsia"/>
          <w:sz w:val="24"/>
        </w:rPr>
        <w:t>（四）基金托管协议</w:t>
      </w:r>
      <w:r w:rsidRPr="00294E0E">
        <w:rPr>
          <w:rFonts w:ascii="宋体" w:hAnsi="宋体"/>
          <w:bCs/>
          <w:sz w:val="24"/>
        </w:rPr>
        <w:t>正本一式</w:t>
      </w:r>
      <w:r w:rsidR="00A819C9" w:rsidRPr="00294E0E">
        <w:rPr>
          <w:rFonts w:ascii="宋体" w:hAnsi="宋体" w:hint="eastAsia"/>
          <w:bCs/>
          <w:sz w:val="24"/>
        </w:rPr>
        <w:t>三</w:t>
      </w:r>
      <w:r w:rsidRPr="00294E0E">
        <w:rPr>
          <w:rFonts w:ascii="宋体" w:hAnsi="宋体"/>
          <w:bCs/>
          <w:sz w:val="24"/>
        </w:rPr>
        <w:t>份，除上报有关监管机构</w:t>
      </w:r>
      <w:r w:rsidR="00A819C9" w:rsidRPr="00294E0E">
        <w:rPr>
          <w:rFonts w:ascii="宋体" w:hAnsi="宋体" w:hint="eastAsia"/>
          <w:bCs/>
          <w:sz w:val="24"/>
        </w:rPr>
        <w:t>一</w:t>
      </w:r>
      <w:r w:rsidRPr="00294E0E">
        <w:rPr>
          <w:rFonts w:ascii="宋体" w:hAnsi="宋体"/>
          <w:bCs/>
          <w:sz w:val="24"/>
        </w:rPr>
        <w:t>份外，基金管理人、基金托管人各持有</w:t>
      </w:r>
      <w:r w:rsidR="00A819C9" w:rsidRPr="00294E0E">
        <w:rPr>
          <w:rFonts w:ascii="宋体" w:hAnsi="宋体" w:hint="eastAsia"/>
          <w:bCs/>
          <w:sz w:val="24"/>
        </w:rPr>
        <w:t>一</w:t>
      </w:r>
      <w:r w:rsidRPr="00294E0E">
        <w:rPr>
          <w:rFonts w:ascii="宋体" w:hAnsi="宋体"/>
          <w:bCs/>
          <w:sz w:val="24"/>
        </w:rPr>
        <w:t>份，每份具有同等的法律效力。</w:t>
      </w:r>
    </w:p>
    <w:p w14:paraId="48E5AC26" w14:textId="77777777" w:rsidR="00AF269E" w:rsidRPr="00294E0E" w:rsidRDefault="00A075E6">
      <w:pPr>
        <w:pStyle w:val="af3"/>
        <w:spacing w:before="0" w:after="0"/>
        <w:ind w:firstLine="0"/>
        <w:rPr>
          <w:rFonts w:eastAsia="宋体" w:hAnsi="宋体"/>
          <w:color w:val="auto"/>
          <w:sz w:val="30"/>
          <w:szCs w:val="30"/>
        </w:rPr>
      </w:pPr>
      <w:r w:rsidRPr="00294E0E">
        <w:rPr>
          <w:rFonts w:eastAsia="宋体" w:hAnsi="宋体"/>
          <w:color w:val="auto"/>
          <w:sz w:val="24"/>
          <w:szCs w:val="24"/>
        </w:rPr>
        <w:br w:type="page"/>
      </w:r>
      <w:bookmarkStart w:id="38" w:name="_Toc57279180"/>
      <w:bookmarkStart w:id="39" w:name="_Toc145818954"/>
      <w:r w:rsidRPr="00294E0E">
        <w:rPr>
          <w:rFonts w:eastAsia="宋体" w:hAnsi="宋体"/>
          <w:color w:val="auto"/>
          <w:sz w:val="30"/>
          <w:szCs w:val="30"/>
        </w:rPr>
        <w:lastRenderedPageBreak/>
        <w:t>二十、其他事项</w:t>
      </w:r>
      <w:bookmarkEnd w:id="38"/>
      <w:bookmarkEnd w:id="39"/>
    </w:p>
    <w:p w14:paraId="2E0A0E64" w14:textId="77777777" w:rsidR="00AF269E" w:rsidRPr="00294E0E" w:rsidRDefault="00AF269E">
      <w:pPr>
        <w:spacing w:line="360" w:lineRule="auto"/>
        <w:ind w:firstLineChars="200" w:firstLine="480"/>
        <w:rPr>
          <w:rFonts w:ascii="宋体" w:hAnsi="宋体"/>
          <w:bCs/>
          <w:sz w:val="24"/>
        </w:rPr>
      </w:pPr>
      <w:bookmarkStart w:id="40" w:name="_Toc362429588"/>
    </w:p>
    <w:p w14:paraId="15359896" w14:textId="587E8985" w:rsidR="00AF269E" w:rsidRPr="00294E0E" w:rsidRDefault="00A075E6">
      <w:pPr>
        <w:spacing w:line="360" w:lineRule="auto"/>
        <w:ind w:firstLineChars="200" w:firstLine="480"/>
        <w:rPr>
          <w:rFonts w:ascii="宋体" w:hAnsi="宋体"/>
          <w:bCs/>
          <w:sz w:val="24"/>
        </w:rPr>
      </w:pPr>
      <w:r w:rsidRPr="00294E0E">
        <w:rPr>
          <w:rFonts w:ascii="宋体" w:hAnsi="宋体"/>
          <w:bCs/>
          <w:sz w:val="24"/>
        </w:rPr>
        <w:t>除本协议有明确定义外，本协议的用语定义适用基金合同的约定。</w:t>
      </w:r>
      <w:bookmarkEnd w:id="40"/>
    </w:p>
    <w:p w14:paraId="5343A69D" w14:textId="77777777" w:rsidR="00AF269E" w:rsidRPr="00294E0E" w:rsidRDefault="00A075E6">
      <w:pPr>
        <w:pStyle w:val="af3"/>
        <w:spacing w:before="0" w:after="0"/>
        <w:ind w:firstLine="0"/>
        <w:rPr>
          <w:rFonts w:eastAsia="宋体" w:hAnsi="宋体"/>
          <w:color w:val="auto"/>
          <w:sz w:val="30"/>
          <w:szCs w:val="30"/>
        </w:rPr>
      </w:pPr>
      <w:bookmarkStart w:id="41" w:name="_Toc57279181"/>
      <w:r w:rsidRPr="00294E0E">
        <w:rPr>
          <w:rFonts w:eastAsia="宋体" w:hAnsi="宋体" w:hint="eastAsia"/>
          <w:color w:val="auto"/>
          <w:sz w:val="30"/>
          <w:szCs w:val="30"/>
        </w:rPr>
        <w:br w:type="page"/>
      </w:r>
      <w:r w:rsidRPr="00294E0E">
        <w:rPr>
          <w:rFonts w:eastAsia="宋体" w:hAnsi="宋体" w:hint="eastAsia"/>
          <w:color w:val="auto"/>
          <w:sz w:val="30"/>
          <w:szCs w:val="30"/>
        </w:rPr>
        <w:lastRenderedPageBreak/>
        <w:t>二十一、基金托管协议的签订</w:t>
      </w:r>
      <w:bookmarkEnd w:id="41"/>
    </w:p>
    <w:p w14:paraId="655BBA56" w14:textId="77777777" w:rsidR="00AF269E" w:rsidRPr="00294E0E" w:rsidRDefault="00AF269E">
      <w:pPr>
        <w:spacing w:line="360" w:lineRule="auto"/>
        <w:ind w:firstLineChars="200" w:firstLine="480"/>
        <w:rPr>
          <w:rFonts w:ascii="宋体" w:hAnsi="宋体"/>
          <w:bCs/>
          <w:sz w:val="24"/>
        </w:rPr>
      </w:pPr>
    </w:p>
    <w:p w14:paraId="0B086543" w14:textId="0925699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本托管协议经基金管理人和基金托管人认可后，由该双方当事人在基金托管协议</w:t>
      </w:r>
      <w:r w:rsidR="00747A4E" w:rsidRPr="00294E0E">
        <w:rPr>
          <w:rFonts w:ascii="宋体" w:hAnsi="宋体" w:hint="eastAsia"/>
          <w:bCs/>
          <w:sz w:val="24"/>
        </w:rPr>
        <w:t>加盖公章或合同专用章</w:t>
      </w:r>
      <w:r w:rsidRPr="00294E0E">
        <w:rPr>
          <w:rFonts w:ascii="宋体" w:hAnsi="宋体" w:hint="eastAsia"/>
          <w:bCs/>
          <w:sz w:val="24"/>
        </w:rPr>
        <w:t>，并由各自的法定代表人或授权</w:t>
      </w:r>
      <w:r w:rsidR="00747A4E" w:rsidRPr="00294E0E">
        <w:rPr>
          <w:rFonts w:ascii="宋体" w:hAnsi="宋体" w:hint="eastAsia"/>
          <w:bCs/>
          <w:sz w:val="24"/>
        </w:rPr>
        <w:t>代理人签章（签字或加盖名章）</w:t>
      </w:r>
      <w:r w:rsidRPr="00294E0E">
        <w:rPr>
          <w:rFonts w:ascii="宋体" w:hAnsi="宋体" w:hint="eastAsia"/>
          <w:bCs/>
          <w:sz w:val="24"/>
        </w:rPr>
        <w:t>，并注明基金托管协议的签订地点和签订日期。</w:t>
      </w:r>
      <w:bookmarkStart w:id="42" w:name="_Hlt88031774"/>
      <w:bookmarkEnd w:id="42"/>
    </w:p>
    <w:p w14:paraId="5C218405" w14:textId="77777777" w:rsidR="00AF269E" w:rsidRPr="00294E0E" w:rsidRDefault="00AF269E">
      <w:pPr>
        <w:spacing w:line="360" w:lineRule="auto"/>
        <w:ind w:firstLineChars="200" w:firstLine="480"/>
        <w:rPr>
          <w:rFonts w:ascii="宋体" w:hAnsi="宋体"/>
          <w:bCs/>
          <w:sz w:val="24"/>
        </w:rPr>
      </w:pPr>
    </w:p>
    <w:p w14:paraId="0CD29500" w14:textId="77777777" w:rsidR="00AF269E" w:rsidRPr="00294E0E" w:rsidRDefault="00AF269E">
      <w:pPr>
        <w:spacing w:line="360" w:lineRule="auto"/>
        <w:ind w:firstLineChars="200" w:firstLine="480"/>
        <w:rPr>
          <w:rFonts w:ascii="宋体" w:hAnsi="宋体"/>
          <w:bCs/>
          <w:sz w:val="24"/>
        </w:rPr>
      </w:pPr>
    </w:p>
    <w:p w14:paraId="05AAEB08" w14:textId="77777777" w:rsidR="00AF269E" w:rsidRPr="00294E0E" w:rsidRDefault="00AF269E">
      <w:pPr>
        <w:spacing w:line="360" w:lineRule="auto"/>
        <w:ind w:firstLineChars="200" w:firstLine="480"/>
        <w:rPr>
          <w:rFonts w:ascii="宋体" w:hAnsi="宋体"/>
          <w:bCs/>
          <w:sz w:val="24"/>
        </w:rPr>
      </w:pPr>
    </w:p>
    <w:p w14:paraId="09075712" w14:textId="77777777" w:rsidR="00AF269E" w:rsidRPr="00294E0E" w:rsidRDefault="00AF269E">
      <w:pPr>
        <w:rPr>
          <w:rFonts w:ascii="宋体" w:hAnsi="宋体"/>
          <w:sz w:val="24"/>
        </w:rPr>
      </w:pPr>
    </w:p>
    <w:p w14:paraId="79A3F3C0" w14:textId="77777777" w:rsidR="00AF269E" w:rsidRPr="00294E0E" w:rsidRDefault="00AF269E">
      <w:pPr>
        <w:rPr>
          <w:rFonts w:ascii="宋体" w:hAnsi="宋体"/>
          <w:sz w:val="24"/>
        </w:rPr>
      </w:pPr>
    </w:p>
    <w:p w14:paraId="21CAFF05" w14:textId="77777777" w:rsidR="00AF269E" w:rsidRPr="00294E0E" w:rsidRDefault="00AF269E">
      <w:pPr>
        <w:rPr>
          <w:rFonts w:ascii="宋体" w:hAnsi="宋体"/>
          <w:sz w:val="24"/>
        </w:rPr>
      </w:pPr>
    </w:p>
    <w:p w14:paraId="03A61672" w14:textId="77777777" w:rsidR="00AF269E" w:rsidRPr="00294E0E" w:rsidRDefault="00AF269E">
      <w:pPr>
        <w:rPr>
          <w:rFonts w:ascii="宋体" w:hAnsi="宋体"/>
          <w:sz w:val="24"/>
        </w:rPr>
      </w:pPr>
    </w:p>
    <w:p w14:paraId="15B7CCAA" w14:textId="77777777" w:rsidR="00AF269E" w:rsidRPr="00294E0E" w:rsidRDefault="00AF269E">
      <w:pPr>
        <w:rPr>
          <w:rFonts w:ascii="宋体" w:hAnsi="宋体"/>
          <w:sz w:val="24"/>
        </w:rPr>
      </w:pPr>
    </w:p>
    <w:p w14:paraId="4733408B" w14:textId="77777777" w:rsidR="00AF269E" w:rsidRPr="00294E0E" w:rsidRDefault="00AF269E">
      <w:pPr>
        <w:rPr>
          <w:rFonts w:ascii="宋体" w:hAnsi="宋体"/>
          <w:sz w:val="24"/>
        </w:rPr>
      </w:pPr>
    </w:p>
    <w:p w14:paraId="143FE379" w14:textId="77777777" w:rsidR="00AF269E" w:rsidRPr="00294E0E" w:rsidRDefault="00AF269E">
      <w:pPr>
        <w:rPr>
          <w:rFonts w:ascii="宋体" w:hAnsi="宋体"/>
          <w:sz w:val="24"/>
        </w:rPr>
      </w:pPr>
    </w:p>
    <w:p w14:paraId="72065DAA" w14:textId="77777777" w:rsidR="00AF269E" w:rsidRPr="00294E0E" w:rsidRDefault="00AF269E">
      <w:pPr>
        <w:spacing w:line="360" w:lineRule="auto"/>
        <w:ind w:firstLineChars="200" w:firstLine="480"/>
        <w:rPr>
          <w:rFonts w:ascii="宋体" w:hAnsi="宋体"/>
          <w:sz w:val="24"/>
        </w:rPr>
      </w:pPr>
    </w:p>
    <w:p w14:paraId="7944323F" w14:textId="77777777" w:rsidR="00AF269E" w:rsidRPr="00294E0E" w:rsidRDefault="00AF269E">
      <w:pPr>
        <w:spacing w:line="360" w:lineRule="auto"/>
        <w:ind w:firstLineChars="200" w:firstLine="480"/>
        <w:jc w:val="center"/>
        <w:rPr>
          <w:rFonts w:ascii="宋体" w:hAnsi="宋体"/>
          <w:sz w:val="24"/>
        </w:rPr>
      </w:pPr>
    </w:p>
    <w:p w14:paraId="4848A5E1" w14:textId="467D7C7E" w:rsidR="00AF269E" w:rsidRPr="00294E0E" w:rsidRDefault="00A075E6">
      <w:pPr>
        <w:spacing w:line="360" w:lineRule="auto"/>
        <w:ind w:firstLineChars="200" w:firstLine="480"/>
        <w:rPr>
          <w:rFonts w:ascii="宋体" w:hAnsi="宋体"/>
          <w:bCs/>
          <w:sz w:val="24"/>
        </w:rPr>
      </w:pPr>
      <w:r w:rsidRPr="00294E0E">
        <w:rPr>
          <w:rFonts w:ascii="宋体" w:hAnsi="宋体"/>
          <w:sz w:val="24"/>
        </w:rPr>
        <w:br w:type="page"/>
      </w:r>
      <w:r w:rsidRPr="00294E0E">
        <w:rPr>
          <w:rFonts w:ascii="宋体" w:hAnsi="宋体" w:hint="eastAsia"/>
          <w:bCs/>
          <w:sz w:val="24"/>
        </w:rPr>
        <w:lastRenderedPageBreak/>
        <w:t>本页无正文，为《</w:t>
      </w:r>
      <w:r w:rsidR="00A966F3" w:rsidRPr="00294E0E">
        <w:rPr>
          <w:rFonts w:ascii="宋体" w:hAnsi="宋体" w:hint="eastAsia"/>
          <w:bCs/>
          <w:sz w:val="24"/>
        </w:rPr>
        <w:t>南方中证光伏产业指数发起式证券投资基金</w:t>
      </w:r>
      <w:r w:rsidRPr="00294E0E">
        <w:rPr>
          <w:rFonts w:ascii="宋体" w:hAnsi="宋体" w:hint="eastAsia"/>
          <w:bCs/>
          <w:sz w:val="24"/>
        </w:rPr>
        <w:t>托管协议》的签署页。</w:t>
      </w:r>
    </w:p>
    <w:p w14:paraId="2610807B" w14:textId="77777777" w:rsidR="00AF269E" w:rsidRPr="00965C97" w:rsidRDefault="00AF269E">
      <w:pPr>
        <w:spacing w:line="360" w:lineRule="auto"/>
        <w:ind w:firstLineChars="200" w:firstLine="480"/>
        <w:rPr>
          <w:rFonts w:ascii="宋体" w:hAnsi="宋体"/>
          <w:bCs/>
          <w:sz w:val="24"/>
        </w:rPr>
      </w:pPr>
    </w:p>
    <w:p w14:paraId="621DBD0F" w14:textId="77777777" w:rsidR="00AF269E" w:rsidRPr="00294E0E" w:rsidRDefault="00AF269E">
      <w:pPr>
        <w:spacing w:line="360" w:lineRule="auto"/>
        <w:ind w:firstLineChars="200" w:firstLine="480"/>
        <w:rPr>
          <w:rFonts w:ascii="宋体" w:hAnsi="宋体"/>
          <w:bCs/>
          <w:sz w:val="24"/>
        </w:rPr>
      </w:pPr>
    </w:p>
    <w:p w14:paraId="29EAC224" w14:textId="09C16090"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基金管理人：南方基金管理股份有限公司（</w:t>
      </w:r>
      <w:r w:rsidR="00747A4E" w:rsidRPr="00294E0E">
        <w:rPr>
          <w:rFonts w:ascii="宋体" w:hAnsi="宋体" w:hint="eastAsia"/>
          <w:bCs/>
          <w:sz w:val="24"/>
        </w:rPr>
        <w:t>盖</w:t>
      </w:r>
      <w:r w:rsidRPr="00294E0E">
        <w:rPr>
          <w:rFonts w:ascii="宋体" w:hAnsi="宋体" w:hint="eastAsia"/>
          <w:bCs/>
          <w:sz w:val="24"/>
        </w:rPr>
        <w:t>章）</w:t>
      </w:r>
    </w:p>
    <w:p w14:paraId="2E26A2D1" w14:textId="77777777" w:rsidR="00AF269E" w:rsidRPr="00294E0E" w:rsidRDefault="00AF269E">
      <w:pPr>
        <w:spacing w:line="360" w:lineRule="auto"/>
        <w:ind w:firstLineChars="200" w:firstLine="480"/>
        <w:rPr>
          <w:rFonts w:ascii="宋体" w:hAnsi="宋体"/>
          <w:bCs/>
          <w:sz w:val="24"/>
        </w:rPr>
      </w:pPr>
    </w:p>
    <w:p w14:paraId="1B40E732" w14:textId="77777777" w:rsidR="00AF269E" w:rsidRPr="00294E0E" w:rsidRDefault="00AF269E">
      <w:pPr>
        <w:spacing w:line="360" w:lineRule="auto"/>
        <w:ind w:firstLineChars="200" w:firstLine="480"/>
        <w:rPr>
          <w:rFonts w:ascii="宋体" w:hAnsi="宋体"/>
          <w:bCs/>
          <w:sz w:val="24"/>
        </w:rPr>
      </w:pPr>
    </w:p>
    <w:p w14:paraId="23F236A4" w14:textId="77777777" w:rsidR="00AF269E" w:rsidRPr="00294E0E" w:rsidRDefault="00AF269E">
      <w:pPr>
        <w:spacing w:line="360" w:lineRule="auto"/>
        <w:ind w:firstLineChars="200" w:firstLine="480"/>
        <w:rPr>
          <w:rFonts w:ascii="宋体" w:hAnsi="宋体"/>
          <w:bCs/>
          <w:sz w:val="24"/>
        </w:rPr>
      </w:pPr>
    </w:p>
    <w:p w14:paraId="1E270460" w14:textId="77777777" w:rsidR="00AF269E" w:rsidRPr="00294E0E" w:rsidRDefault="00AF269E">
      <w:pPr>
        <w:spacing w:line="360" w:lineRule="auto"/>
        <w:ind w:firstLineChars="200" w:firstLine="480"/>
        <w:rPr>
          <w:rFonts w:ascii="宋体" w:hAnsi="宋体"/>
          <w:bCs/>
          <w:sz w:val="24"/>
        </w:rPr>
      </w:pPr>
    </w:p>
    <w:p w14:paraId="59DFA5B3" w14:textId="7B50822B"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法定代表人或授权</w:t>
      </w:r>
      <w:r w:rsidR="00747A4E" w:rsidRPr="00294E0E">
        <w:rPr>
          <w:rFonts w:ascii="宋体" w:hAnsi="宋体" w:hint="eastAsia"/>
          <w:bCs/>
          <w:sz w:val="24"/>
        </w:rPr>
        <w:t>代理人（签章）</w:t>
      </w:r>
      <w:r w:rsidRPr="00294E0E">
        <w:rPr>
          <w:rFonts w:ascii="宋体" w:hAnsi="宋体" w:hint="eastAsia"/>
          <w:bCs/>
          <w:sz w:val="24"/>
        </w:rPr>
        <w:t xml:space="preserve">：                  </w:t>
      </w:r>
    </w:p>
    <w:p w14:paraId="73E4A129" w14:textId="77777777" w:rsidR="00AF269E" w:rsidRPr="00294E0E" w:rsidRDefault="00AF269E">
      <w:pPr>
        <w:spacing w:line="360" w:lineRule="auto"/>
        <w:ind w:firstLineChars="200" w:firstLine="480"/>
        <w:rPr>
          <w:rFonts w:ascii="宋体" w:hAnsi="宋体"/>
          <w:bCs/>
          <w:sz w:val="24"/>
        </w:rPr>
      </w:pPr>
    </w:p>
    <w:p w14:paraId="250799A2" w14:textId="77777777" w:rsidR="00AF269E" w:rsidRPr="00294E0E" w:rsidRDefault="00AF269E">
      <w:pPr>
        <w:spacing w:line="360" w:lineRule="auto"/>
        <w:ind w:firstLineChars="200" w:firstLine="480"/>
        <w:rPr>
          <w:rFonts w:ascii="宋体" w:hAnsi="宋体"/>
          <w:bCs/>
          <w:sz w:val="24"/>
        </w:rPr>
      </w:pPr>
    </w:p>
    <w:p w14:paraId="2F9D9985" w14:textId="72423A69"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签订地点：</w:t>
      </w:r>
      <w:r w:rsidR="000A5E36">
        <w:rPr>
          <w:rFonts w:ascii="宋体" w:hAnsi="宋体" w:hint="eastAsia"/>
          <w:bCs/>
          <w:sz w:val="24"/>
        </w:rPr>
        <w:t>中国深圳</w:t>
      </w:r>
    </w:p>
    <w:p w14:paraId="4C174999" w14:textId="77777777"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 xml:space="preserve">签 订 日： </w:t>
      </w:r>
      <w:r w:rsidRPr="00294E0E">
        <w:rPr>
          <w:rFonts w:ascii="宋体" w:hAnsi="宋体"/>
          <w:bCs/>
          <w:sz w:val="24"/>
        </w:rPr>
        <w:t xml:space="preserve">    </w:t>
      </w:r>
      <w:r w:rsidRPr="00294E0E">
        <w:rPr>
          <w:rFonts w:ascii="宋体" w:hAnsi="宋体" w:hint="eastAsia"/>
          <w:bCs/>
          <w:sz w:val="24"/>
        </w:rPr>
        <w:t xml:space="preserve"> 年   月   日</w:t>
      </w:r>
    </w:p>
    <w:p w14:paraId="346F5AF5" w14:textId="77777777" w:rsidR="00AF269E" w:rsidRPr="00294E0E" w:rsidRDefault="00AF269E">
      <w:pPr>
        <w:spacing w:line="360" w:lineRule="auto"/>
        <w:ind w:firstLineChars="200" w:firstLine="480"/>
        <w:rPr>
          <w:rFonts w:ascii="宋体" w:hAnsi="宋体"/>
          <w:bCs/>
          <w:sz w:val="24"/>
        </w:rPr>
      </w:pPr>
    </w:p>
    <w:p w14:paraId="2F0143D1" w14:textId="77777777" w:rsidR="00AF269E" w:rsidRPr="00294E0E" w:rsidRDefault="00AF269E">
      <w:pPr>
        <w:spacing w:line="360" w:lineRule="auto"/>
        <w:ind w:firstLineChars="200" w:firstLine="480"/>
        <w:rPr>
          <w:rFonts w:ascii="宋体" w:hAnsi="宋体"/>
          <w:bCs/>
          <w:sz w:val="24"/>
        </w:rPr>
      </w:pPr>
    </w:p>
    <w:p w14:paraId="5E938875" w14:textId="77777777" w:rsidR="00AF269E" w:rsidRPr="00294E0E" w:rsidRDefault="00AF269E">
      <w:pPr>
        <w:spacing w:line="360" w:lineRule="auto"/>
        <w:ind w:firstLineChars="200" w:firstLine="480"/>
        <w:rPr>
          <w:rFonts w:ascii="宋体" w:hAnsi="宋体"/>
          <w:bCs/>
          <w:sz w:val="24"/>
        </w:rPr>
      </w:pPr>
    </w:p>
    <w:p w14:paraId="5CE6E10B" w14:textId="77777777" w:rsidR="00AF269E" w:rsidRPr="00294E0E" w:rsidRDefault="00AF269E">
      <w:pPr>
        <w:spacing w:line="360" w:lineRule="auto"/>
        <w:ind w:firstLineChars="200" w:firstLine="480"/>
        <w:rPr>
          <w:rFonts w:ascii="宋体" w:hAnsi="宋体"/>
          <w:bCs/>
          <w:sz w:val="24"/>
        </w:rPr>
      </w:pPr>
    </w:p>
    <w:p w14:paraId="20545C75" w14:textId="77777777" w:rsidR="00AF269E" w:rsidRPr="00294E0E" w:rsidRDefault="00AF269E">
      <w:pPr>
        <w:spacing w:line="360" w:lineRule="auto"/>
        <w:ind w:firstLineChars="200" w:firstLine="480"/>
        <w:rPr>
          <w:rFonts w:ascii="宋体" w:hAnsi="宋体"/>
          <w:bCs/>
          <w:sz w:val="24"/>
        </w:rPr>
      </w:pPr>
    </w:p>
    <w:p w14:paraId="5F6BB8D6" w14:textId="76CD83A6"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基金托管人：</w:t>
      </w:r>
      <w:r w:rsidR="00A966F3" w:rsidRPr="00294E0E">
        <w:rPr>
          <w:rFonts w:ascii="宋体" w:hAnsi="宋体" w:hint="eastAsia"/>
          <w:bCs/>
          <w:sz w:val="24"/>
        </w:rPr>
        <w:t>中信银行股份有限公司</w:t>
      </w:r>
      <w:r w:rsidRPr="00294E0E">
        <w:rPr>
          <w:rFonts w:ascii="宋体" w:hAnsi="宋体" w:hint="eastAsia"/>
          <w:bCs/>
          <w:sz w:val="24"/>
        </w:rPr>
        <w:t>（</w:t>
      </w:r>
      <w:r w:rsidR="00747A4E" w:rsidRPr="00294E0E">
        <w:rPr>
          <w:rFonts w:ascii="宋体" w:hAnsi="宋体" w:hint="eastAsia"/>
          <w:bCs/>
          <w:sz w:val="24"/>
        </w:rPr>
        <w:t>盖</w:t>
      </w:r>
      <w:r w:rsidRPr="00294E0E">
        <w:rPr>
          <w:rFonts w:ascii="宋体" w:hAnsi="宋体" w:hint="eastAsia"/>
          <w:bCs/>
          <w:sz w:val="24"/>
        </w:rPr>
        <w:t>章）</w:t>
      </w:r>
    </w:p>
    <w:p w14:paraId="429EDCC2" w14:textId="77777777" w:rsidR="00AF269E" w:rsidRPr="00294E0E" w:rsidRDefault="00AF269E">
      <w:pPr>
        <w:spacing w:line="360" w:lineRule="auto"/>
        <w:ind w:firstLineChars="200" w:firstLine="480"/>
        <w:rPr>
          <w:rFonts w:ascii="宋体" w:hAnsi="宋体"/>
          <w:bCs/>
          <w:sz w:val="24"/>
        </w:rPr>
      </w:pPr>
    </w:p>
    <w:p w14:paraId="6387D158" w14:textId="77777777" w:rsidR="00AF269E" w:rsidRPr="00294E0E" w:rsidRDefault="00AF269E">
      <w:pPr>
        <w:spacing w:line="360" w:lineRule="auto"/>
        <w:ind w:firstLineChars="200" w:firstLine="480"/>
        <w:rPr>
          <w:rFonts w:ascii="宋体" w:hAnsi="宋体"/>
          <w:bCs/>
          <w:sz w:val="24"/>
        </w:rPr>
      </w:pPr>
    </w:p>
    <w:p w14:paraId="6C77191F" w14:textId="77777777" w:rsidR="00AF269E" w:rsidRPr="00294E0E" w:rsidRDefault="00AF269E">
      <w:pPr>
        <w:spacing w:line="360" w:lineRule="auto"/>
        <w:ind w:firstLineChars="200" w:firstLine="480"/>
        <w:rPr>
          <w:rFonts w:ascii="宋体" w:hAnsi="宋体"/>
          <w:bCs/>
          <w:sz w:val="24"/>
        </w:rPr>
      </w:pPr>
    </w:p>
    <w:p w14:paraId="300BB9A4" w14:textId="77777777" w:rsidR="00AF269E" w:rsidRPr="00294E0E" w:rsidRDefault="00AF269E">
      <w:pPr>
        <w:spacing w:line="360" w:lineRule="auto"/>
        <w:ind w:firstLineChars="200" w:firstLine="480"/>
        <w:rPr>
          <w:rFonts w:ascii="宋体" w:hAnsi="宋体"/>
          <w:bCs/>
          <w:sz w:val="24"/>
        </w:rPr>
      </w:pPr>
    </w:p>
    <w:p w14:paraId="4CDD9A53" w14:textId="5A9EB44A"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法定代表人或授权</w:t>
      </w:r>
      <w:r w:rsidR="00747A4E" w:rsidRPr="00294E0E">
        <w:rPr>
          <w:rFonts w:ascii="宋体" w:hAnsi="宋体" w:hint="eastAsia"/>
          <w:bCs/>
          <w:sz w:val="24"/>
        </w:rPr>
        <w:t>代理人（签章）</w:t>
      </w:r>
      <w:r w:rsidRPr="00294E0E">
        <w:rPr>
          <w:rFonts w:ascii="宋体" w:hAnsi="宋体" w:hint="eastAsia"/>
          <w:bCs/>
          <w:sz w:val="24"/>
        </w:rPr>
        <w:t xml:space="preserve">：                   </w:t>
      </w:r>
    </w:p>
    <w:p w14:paraId="3CAE160F" w14:textId="77777777" w:rsidR="00AF269E" w:rsidRPr="00294E0E" w:rsidRDefault="00AF269E">
      <w:pPr>
        <w:spacing w:line="360" w:lineRule="auto"/>
        <w:ind w:firstLineChars="200" w:firstLine="480"/>
        <w:rPr>
          <w:rFonts w:ascii="宋体" w:hAnsi="宋体"/>
          <w:bCs/>
          <w:sz w:val="24"/>
        </w:rPr>
      </w:pPr>
    </w:p>
    <w:p w14:paraId="7D911436" w14:textId="77777777" w:rsidR="00AF269E" w:rsidRPr="00294E0E" w:rsidRDefault="00AF269E">
      <w:pPr>
        <w:spacing w:line="360" w:lineRule="auto"/>
        <w:ind w:firstLineChars="200" w:firstLine="480"/>
        <w:rPr>
          <w:rFonts w:ascii="宋体" w:hAnsi="宋体"/>
          <w:bCs/>
          <w:sz w:val="24"/>
        </w:rPr>
      </w:pPr>
    </w:p>
    <w:p w14:paraId="41C168DB" w14:textId="7BF26B52" w:rsidR="00AF269E" w:rsidRPr="00294E0E" w:rsidRDefault="00A075E6">
      <w:pPr>
        <w:spacing w:line="360" w:lineRule="auto"/>
        <w:ind w:firstLineChars="200" w:firstLine="480"/>
        <w:rPr>
          <w:rFonts w:ascii="宋体" w:hAnsi="宋体"/>
          <w:bCs/>
          <w:sz w:val="24"/>
        </w:rPr>
      </w:pPr>
      <w:r w:rsidRPr="00294E0E">
        <w:rPr>
          <w:rFonts w:ascii="宋体" w:hAnsi="宋体" w:hint="eastAsia"/>
          <w:bCs/>
          <w:sz w:val="24"/>
        </w:rPr>
        <w:t>签订地点：中国北京</w:t>
      </w:r>
    </w:p>
    <w:p w14:paraId="46FC879A" w14:textId="595713AC" w:rsidR="00AF269E" w:rsidRDefault="00A075E6">
      <w:pPr>
        <w:spacing w:line="360" w:lineRule="auto"/>
        <w:ind w:firstLineChars="200" w:firstLine="480"/>
        <w:rPr>
          <w:rFonts w:ascii="宋体" w:hAnsi="宋体"/>
          <w:bCs/>
          <w:sz w:val="24"/>
        </w:rPr>
      </w:pPr>
      <w:r w:rsidRPr="00294E0E">
        <w:rPr>
          <w:rFonts w:ascii="宋体" w:hAnsi="宋体" w:hint="eastAsia"/>
          <w:bCs/>
          <w:sz w:val="24"/>
        </w:rPr>
        <w:t xml:space="preserve">签 订 日： </w:t>
      </w:r>
      <w:r w:rsidRPr="00294E0E">
        <w:rPr>
          <w:rFonts w:ascii="宋体" w:hAnsi="宋体"/>
          <w:bCs/>
          <w:sz w:val="24"/>
        </w:rPr>
        <w:t xml:space="preserve">    </w:t>
      </w:r>
      <w:r w:rsidRPr="00294E0E">
        <w:rPr>
          <w:rFonts w:ascii="宋体" w:hAnsi="宋体" w:hint="eastAsia"/>
          <w:bCs/>
          <w:sz w:val="24"/>
        </w:rPr>
        <w:t xml:space="preserve"> 年   月   日</w:t>
      </w:r>
      <w:r>
        <w:rPr>
          <w:rFonts w:ascii="宋体" w:hAnsi="宋体" w:hint="eastAsia"/>
          <w:bCs/>
          <w:sz w:val="24"/>
        </w:rPr>
        <w:tab/>
      </w:r>
    </w:p>
    <w:sectPr w:rsidR="00AF269E">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4F8D" w14:textId="77777777" w:rsidR="0010793C" w:rsidRDefault="0010793C">
      <w:r>
        <w:separator/>
      </w:r>
    </w:p>
  </w:endnote>
  <w:endnote w:type="continuationSeparator" w:id="0">
    <w:p w14:paraId="568CBA37" w14:textId="77777777" w:rsidR="0010793C" w:rsidRDefault="0010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Sans+Serif">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1708" w14:textId="77777777" w:rsidR="00AD0115" w:rsidRDefault="00AD0115">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A8946C6" w14:textId="77777777" w:rsidR="00AD0115" w:rsidRDefault="00AD011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C404" w14:textId="77777777" w:rsidR="00AD0115" w:rsidRDefault="00AD0115">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85C58" w14:textId="77777777" w:rsidR="00AD0115" w:rsidRDefault="00AD0115">
    <w:pPr>
      <w:pStyle w:val="ae"/>
      <w:jc w:val="center"/>
      <w:rPr>
        <w:rFonts w:ascii="宋体" w:hAnsi="宋体"/>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758D" w14:textId="127AB61B" w:rsidR="00AD0115" w:rsidRDefault="00AD0115">
    <w:pPr>
      <w:pStyle w:val="ae"/>
      <w:jc w:val="center"/>
      <w:rPr>
        <w:rFonts w:ascii="宋体" w:hAnsi="宋体"/>
        <w:sz w:val="21"/>
        <w:szCs w:val="21"/>
      </w:rPr>
    </w:pP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sidR="00BF196A">
      <w:rPr>
        <w:rFonts w:ascii="宋体" w:hAnsi="宋体"/>
        <w:noProof/>
        <w:kern w:val="0"/>
        <w:sz w:val="21"/>
        <w:szCs w:val="21"/>
      </w:rPr>
      <w:t>1</w:t>
    </w:r>
    <w:r>
      <w:rPr>
        <w:rFonts w:ascii="宋体" w:hAnsi="宋体"/>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02CCE" w14:textId="77777777" w:rsidR="0010793C" w:rsidRDefault="0010793C">
      <w:r>
        <w:separator/>
      </w:r>
    </w:p>
  </w:footnote>
  <w:footnote w:type="continuationSeparator" w:id="0">
    <w:p w14:paraId="768C8B3D" w14:textId="77777777" w:rsidR="0010793C" w:rsidRDefault="0010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F3840" w14:textId="77777777" w:rsidR="00AD0115" w:rsidRDefault="00AD0115">
    <w:pPr>
      <w:pStyle w:val="af"/>
      <w:pBdr>
        <w:bottom w:val="thickThinLargeGap" w:sz="24" w:space="1" w:color="auto"/>
      </w:pBdr>
      <w:jc w:val="right"/>
      <w:rPr>
        <w:rFonts w:ascii="宋体" w:hAnsi="宋体"/>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78DFD" w14:textId="77777777" w:rsidR="00AD0115" w:rsidRDefault="00AD0115">
    <w:pPr>
      <w:pStyle w:val="af"/>
      <w:tabs>
        <w:tab w:val="left" w:pos="4860"/>
      </w:tabs>
      <w:jc w:val="left"/>
      <w:rPr>
        <w:rFonts w:ascii="宋体" w:hAnsi="宋体"/>
      </w:rPr>
    </w:pPr>
    <w:r>
      <w:rPr>
        <w:rFonts w:ascii="宋体" w:hAnsi="宋体"/>
      </w:rPr>
      <w:tab/>
    </w:r>
    <w:r>
      <w:rPr>
        <w:rFonts w:ascii="宋体" w:hAnsi="宋体"/>
      </w:rPr>
      <w:tab/>
    </w:r>
    <w:r>
      <w:rPr>
        <w:rFonts w:ascii="宋体" w:hAnsi="宋体"/>
      </w:rPr>
      <w:tab/>
    </w:r>
    <w:r>
      <w:rPr>
        <w:rFonts w:ascii="宋体" w:hAnsi="宋体"/>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B4B9" w14:textId="77777777" w:rsidR="00AD0115" w:rsidRDefault="00AD0115">
    <w:pPr>
      <w:pStyle w:val="af"/>
      <w:pBdr>
        <w:bottom w:val="thickThinLargeGap" w:sz="24" w:space="1" w:color="auto"/>
      </w:pBdr>
      <w:jc w:val="right"/>
      <w:rPr>
        <w:rFonts w:ascii="宋体" w:hAnsi="宋体"/>
        <w:sz w:val="21"/>
        <w:szCs w:val="21"/>
      </w:rPr>
    </w:pPr>
    <w:r>
      <w:rPr>
        <w:rFonts w:ascii="宋体" w:hAnsi="宋体" w:hint="eastAsia"/>
        <w:sz w:val="21"/>
        <w:szCs w:val="21"/>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51C40"/>
    <w:multiLevelType w:val="multilevel"/>
    <w:tmpl w:val="4DD51C40"/>
    <w:lvl w:ilvl="0">
      <w:start w:val="1"/>
      <w:numFmt w:val="bullet"/>
      <w:lvlText w:val=""/>
      <w:lvlJc w:val="left"/>
      <w:pPr>
        <w:tabs>
          <w:tab w:val="left" w:pos="900"/>
        </w:tabs>
        <w:ind w:left="900" w:hanging="420"/>
      </w:pPr>
      <w:rPr>
        <w:rFonts w:ascii="Symbol" w:hAnsi="Symbol" w:hint="default"/>
        <w:color w:val="auto"/>
      </w:rPr>
    </w:lvl>
    <w:lvl w:ilvl="1">
      <w:start w:val="1"/>
      <w:numFmt w:val="upperLetter"/>
      <w:lvlText w:val="%2)"/>
      <w:lvlJc w:val="left"/>
      <w:pPr>
        <w:tabs>
          <w:tab w:val="left" w:pos="840"/>
        </w:tabs>
        <w:ind w:left="840" w:hanging="420"/>
      </w:pPr>
    </w:lvl>
    <w:lvl w:ilvl="2">
      <w:start w:val="1"/>
      <w:numFmt w:val="lowerLetter"/>
      <w:lvlText w:val="%3)"/>
      <w:lvlJc w:val="left"/>
      <w:pPr>
        <w:tabs>
          <w:tab w:val="left" w:pos="1260"/>
        </w:tabs>
        <w:ind w:left="1260" w:hanging="420"/>
      </w:pPr>
    </w:lvl>
    <w:lvl w:ilvl="3">
      <w:start w:val="1"/>
      <w:numFmt w:val="lowerRoman"/>
      <w:pStyle w:val="4"/>
      <w:lvlText w:val="%4."/>
      <w:lvlJc w:val="right"/>
      <w:pPr>
        <w:tabs>
          <w:tab w:val="left" w:pos="1680"/>
        </w:tabs>
        <w:ind w:left="1680" w:hanging="420"/>
      </w:pPr>
    </w:lvl>
    <w:lvl w:ilvl="4">
      <w:start w:val="1"/>
      <w:numFmt w:val="bullet"/>
      <w:lvlText w:val=""/>
      <w:lvlJc w:val="left"/>
      <w:pPr>
        <w:tabs>
          <w:tab w:val="left" w:pos="2100"/>
        </w:tabs>
        <w:ind w:left="2100" w:hanging="420"/>
      </w:pPr>
      <w:rPr>
        <w:rFonts w:ascii="Wingdings" w:hAnsi="Wingding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DB85CD8"/>
    <w:multiLevelType w:val="multilevel"/>
    <w:tmpl w:val="7DB85CD8"/>
    <w:lvl w:ilvl="0">
      <w:start w:val="1"/>
      <w:numFmt w:val="chineseCountingThousand"/>
      <w:pStyle w:val="1"/>
      <w:suff w:val="nothing"/>
      <w:lvlText w:val="%1、"/>
      <w:lvlJc w:val="center"/>
      <w:pPr>
        <w:ind w:left="2973" w:firstLine="288"/>
      </w:pPr>
      <w:rPr>
        <w:rFonts w:hint="eastAsia"/>
      </w:rPr>
    </w:lvl>
    <w:lvl w:ilvl="1">
      <w:start w:val="1"/>
      <w:numFmt w:val="japaneseCounting"/>
      <w:lvlText w:val="（%2）"/>
      <w:lvlJc w:val="left"/>
      <w:pPr>
        <w:tabs>
          <w:tab w:val="left" w:pos="2541"/>
        </w:tabs>
        <w:ind w:left="2541" w:hanging="720"/>
      </w:pPr>
      <w:rPr>
        <w:rFonts w:ascii="宋体" w:eastAsia="宋体" w:hAnsi="宋体" w:hint="eastAsia"/>
        <w:lang w:val="en-US"/>
      </w:rPr>
    </w:lvl>
    <w:lvl w:ilvl="2">
      <w:start w:val="1"/>
      <w:numFmt w:val="decimal"/>
      <w:lvlText w:val="%3．"/>
      <w:lvlJc w:val="left"/>
      <w:pPr>
        <w:tabs>
          <w:tab w:val="left" w:pos="1821"/>
        </w:tabs>
        <w:ind w:left="1821" w:hanging="360"/>
      </w:pPr>
      <w:rPr>
        <w:rFonts w:ascii="Times New Roman" w:eastAsia="宋体" w:hAnsi="Times New Roman" w:cs="Times New Roman" w:hint="eastAsia"/>
      </w:rPr>
    </w:lvl>
    <w:lvl w:ilvl="3">
      <w:start w:val="1"/>
      <w:numFmt w:val="decimal"/>
      <w:lvlText w:val="（%4）"/>
      <w:lvlJc w:val="left"/>
      <w:pPr>
        <w:tabs>
          <w:tab w:val="left" w:pos="2901"/>
        </w:tabs>
        <w:ind w:left="2181" w:firstLine="0"/>
      </w:pPr>
      <w:rPr>
        <w:rFonts w:ascii="Times New Roman" w:eastAsia="宋体" w:hAnsi="Times New Roman" w:hint="default"/>
        <w:sz w:val="21"/>
        <w:lang w:val="en-US"/>
      </w:rPr>
    </w:lvl>
    <w:lvl w:ilvl="4">
      <w:start w:val="1"/>
      <w:numFmt w:val="none"/>
      <w:lvlText w:val=""/>
      <w:lvlJc w:val="left"/>
      <w:pPr>
        <w:tabs>
          <w:tab w:val="left" w:pos="1821"/>
        </w:tabs>
        <w:ind w:left="1461" w:firstLine="0"/>
      </w:pPr>
      <w:rPr>
        <w:rFonts w:hint="eastAsia"/>
        <w:sz w:val="24"/>
      </w:rPr>
    </w:lvl>
    <w:lvl w:ilvl="5">
      <w:start w:val="1"/>
      <w:numFmt w:val="upperLetter"/>
      <w:lvlText w:val="%6."/>
      <w:lvlJc w:val="left"/>
      <w:pPr>
        <w:tabs>
          <w:tab w:val="left" w:pos="2388"/>
        </w:tabs>
        <w:ind w:left="1461" w:firstLine="567"/>
      </w:pPr>
      <w:rPr>
        <w:rFonts w:hint="eastAsia"/>
        <w:sz w:val="24"/>
      </w:rPr>
    </w:lvl>
    <w:lvl w:ilvl="6">
      <w:start w:val="1"/>
      <w:numFmt w:val="none"/>
      <w:lvlText w:val=""/>
      <w:lvlJc w:val="left"/>
      <w:pPr>
        <w:tabs>
          <w:tab w:val="left" w:pos="5288"/>
        </w:tabs>
        <w:ind w:left="5288" w:hanging="1276"/>
      </w:pPr>
      <w:rPr>
        <w:rFonts w:hint="eastAsia"/>
      </w:rPr>
    </w:lvl>
    <w:lvl w:ilvl="7">
      <w:start w:val="1"/>
      <w:numFmt w:val="none"/>
      <w:lvlText w:val=""/>
      <w:lvlJc w:val="left"/>
      <w:pPr>
        <w:tabs>
          <w:tab w:val="left" w:pos="5855"/>
        </w:tabs>
        <w:ind w:left="5855" w:hanging="1418"/>
      </w:pPr>
      <w:rPr>
        <w:rFonts w:hint="eastAsia"/>
      </w:rPr>
    </w:lvl>
    <w:lvl w:ilvl="8">
      <w:start w:val="1"/>
      <w:numFmt w:val="none"/>
      <w:lvlText w:val=""/>
      <w:lvlJc w:val="left"/>
      <w:pPr>
        <w:tabs>
          <w:tab w:val="left" w:pos="6563"/>
        </w:tabs>
        <w:ind w:left="6563"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F07"/>
    <w:rsid w:val="00000A24"/>
    <w:rsid w:val="00000A3F"/>
    <w:rsid w:val="00000A4A"/>
    <w:rsid w:val="0000175A"/>
    <w:rsid w:val="000018BC"/>
    <w:rsid w:val="000019E8"/>
    <w:rsid w:val="00001A31"/>
    <w:rsid w:val="00001EFF"/>
    <w:rsid w:val="000030AF"/>
    <w:rsid w:val="000034F3"/>
    <w:rsid w:val="00003D20"/>
    <w:rsid w:val="00004161"/>
    <w:rsid w:val="00004459"/>
    <w:rsid w:val="00004E4A"/>
    <w:rsid w:val="00005512"/>
    <w:rsid w:val="000055D2"/>
    <w:rsid w:val="00005762"/>
    <w:rsid w:val="000069D2"/>
    <w:rsid w:val="00006B67"/>
    <w:rsid w:val="0000703D"/>
    <w:rsid w:val="000076EE"/>
    <w:rsid w:val="00007BCD"/>
    <w:rsid w:val="00010014"/>
    <w:rsid w:val="0001015E"/>
    <w:rsid w:val="00010511"/>
    <w:rsid w:val="000106EB"/>
    <w:rsid w:val="00011120"/>
    <w:rsid w:val="000111C2"/>
    <w:rsid w:val="00011244"/>
    <w:rsid w:val="0001172F"/>
    <w:rsid w:val="00011771"/>
    <w:rsid w:val="0001192F"/>
    <w:rsid w:val="00012BA6"/>
    <w:rsid w:val="00014618"/>
    <w:rsid w:val="00014BAB"/>
    <w:rsid w:val="00014F10"/>
    <w:rsid w:val="000151FC"/>
    <w:rsid w:val="00015AD8"/>
    <w:rsid w:val="000169B1"/>
    <w:rsid w:val="00016F05"/>
    <w:rsid w:val="00016F37"/>
    <w:rsid w:val="0001797E"/>
    <w:rsid w:val="00017F47"/>
    <w:rsid w:val="000207EB"/>
    <w:rsid w:val="00021A44"/>
    <w:rsid w:val="00021B70"/>
    <w:rsid w:val="00021B7B"/>
    <w:rsid w:val="00021FF5"/>
    <w:rsid w:val="0002240C"/>
    <w:rsid w:val="00022587"/>
    <w:rsid w:val="00022910"/>
    <w:rsid w:val="00024210"/>
    <w:rsid w:val="0002430D"/>
    <w:rsid w:val="000254B3"/>
    <w:rsid w:val="00025C02"/>
    <w:rsid w:val="00026389"/>
    <w:rsid w:val="00030424"/>
    <w:rsid w:val="00030C29"/>
    <w:rsid w:val="00031BC9"/>
    <w:rsid w:val="000326D1"/>
    <w:rsid w:val="00032C11"/>
    <w:rsid w:val="000334BB"/>
    <w:rsid w:val="000336EC"/>
    <w:rsid w:val="000355FB"/>
    <w:rsid w:val="00035D99"/>
    <w:rsid w:val="0003667C"/>
    <w:rsid w:val="00036EA8"/>
    <w:rsid w:val="00037814"/>
    <w:rsid w:val="00040D87"/>
    <w:rsid w:val="00041BE1"/>
    <w:rsid w:val="00042297"/>
    <w:rsid w:val="000425C1"/>
    <w:rsid w:val="00042CA0"/>
    <w:rsid w:val="00042F95"/>
    <w:rsid w:val="00043A5E"/>
    <w:rsid w:val="000457A2"/>
    <w:rsid w:val="00045B08"/>
    <w:rsid w:val="00045D29"/>
    <w:rsid w:val="00046CB2"/>
    <w:rsid w:val="00046FFD"/>
    <w:rsid w:val="00047AFC"/>
    <w:rsid w:val="00050799"/>
    <w:rsid w:val="0005101E"/>
    <w:rsid w:val="00051064"/>
    <w:rsid w:val="000514E9"/>
    <w:rsid w:val="000515D8"/>
    <w:rsid w:val="0005230B"/>
    <w:rsid w:val="00052B58"/>
    <w:rsid w:val="0005349B"/>
    <w:rsid w:val="00053F2A"/>
    <w:rsid w:val="00054697"/>
    <w:rsid w:val="00054BE1"/>
    <w:rsid w:val="000552D2"/>
    <w:rsid w:val="000557DD"/>
    <w:rsid w:val="00055D2A"/>
    <w:rsid w:val="00055EFE"/>
    <w:rsid w:val="0005638A"/>
    <w:rsid w:val="000568EF"/>
    <w:rsid w:val="00056FF6"/>
    <w:rsid w:val="00057911"/>
    <w:rsid w:val="00057A55"/>
    <w:rsid w:val="00057B7C"/>
    <w:rsid w:val="00057DBF"/>
    <w:rsid w:val="00057E18"/>
    <w:rsid w:val="00060187"/>
    <w:rsid w:val="000601B6"/>
    <w:rsid w:val="00060443"/>
    <w:rsid w:val="0006064E"/>
    <w:rsid w:val="00060E6D"/>
    <w:rsid w:val="00061147"/>
    <w:rsid w:val="00061514"/>
    <w:rsid w:val="0006153F"/>
    <w:rsid w:val="00061B2F"/>
    <w:rsid w:val="00061FF1"/>
    <w:rsid w:val="0006215A"/>
    <w:rsid w:val="00062D5E"/>
    <w:rsid w:val="00063560"/>
    <w:rsid w:val="00063B91"/>
    <w:rsid w:val="0006408B"/>
    <w:rsid w:val="000642AE"/>
    <w:rsid w:val="00064A89"/>
    <w:rsid w:val="0006511B"/>
    <w:rsid w:val="0006517B"/>
    <w:rsid w:val="0006720B"/>
    <w:rsid w:val="000672CE"/>
    <w:rsid w:val="00067A4A"/>
    <w:rsid w:val="00067B1B"/>
    <w:rsid w:val="00067BC9"/>
    <w:rsid w:val="00070638"/>
    <w:rsid w:val="00070A1D"/>
    <w:rsid w:val="0007175E"/>
    <w:rsid w:val="00071812"/>
    <w:rsid w:val="00073108"/>
    <w:rsid w:val="0007322C"/>
    <w:rsid w:val="00073419"/>
    <w:rsid w:val="000739FD"/>
    <w:rsid w:val="00073A23"/>
    <w:rsid w:val="000745B7"/>
    <w:rsid w:val="00074FF4"/>
    <w:rsid w:val="00075232"/>
    <w:rsid w:val="00076031"/>
    <w:rsid w:val="00076C3B"/>
    <w:rsid w:val="00076D6F"/>
    <w:rsid w:val="000776E9"/>
    <w:rsid w:val="000778D2"/>
    <w:rsid w:val="00080A10"/>
    <w:rsid w:val="00081CA4"/>
    <w:rsid w:val="00082FA7"/>
    <w:rsid w:val="0008324E"/>
    <w:rsid w:val="0008333F"/>
    <w:rsid w:val="0008369E"/>
    <w:rsid w:val="0008421F"/>
    <w:rsid w:val="0008544F"/>
    <w:rsid w:val="00085797"/>
    <w:rsid w:val="00085CBE"/>
    <w:rsid w:val="000867DE"/>
    <w:rsid w:val="000901C2"/>
    <w:rsid w:val="00090676"/>
    <w:rsid w:val="00090708"/>
    <w:rsid w:val="00090ADA"/>
    <w:rsid w:val="00091652"/>
    <w:rsid w:val="0009252D"/>
    <w:rsid w:val="000929BC"/>
    <w:rsid w:val="00092CB9"/>
    <w:rsid w:val="00093A6D"/>
    <w:rsid w:val="0009557F"/>
    <w:rsid w:val="00095713"/>
    <w:rsid w:val="00095A15"/>
    <w:rsid w:val="00097C7B"/>
    <w:rsid w:val="000A124E"/>
    <w:rsid w:val="000A2116"/>
    <w:rsid w:val="000A2962"/>
    <w:rsid w:val="000A2E94"/>
    <w:rsid w:val="000A35DE"/>
    <w:rsid w:val="000A3BD7"/>
    <w:rsid w:val="000A4E01"/>
    <w:rsid w:val="000A5080"/>
    <w:rsid w:val="000A589A"/>
    <w:rsid w:val="000A5E36"/>
    <w:rsid w:val="000A5EA0"/>
    <w:rsid w:val="000A6909"/>
    <w:rsid w:val="000A72F4"/>
    <w:rsid w:val="000A7406"/>
    <w:rsid w:val="000B1292"/>
    <w:rsid w:val="000B1ED4"/>
    <w:rsid w:val="000B2ACE"/>
    <w:rsid w:val="000B3E92"/>
    <w:rsid w:val="000B4868"/>
    <w:rsid w:val="000B49A9"/>
    <w:rsid w:val="000B4E59"/>
    <w:rsid w:val="000B55A8"/>
    <w:rsid w:val="000B5872"/>
    <w:rsid w:val="000B5899"/>
    <w:rsid w:val="000B5A5A"/>
    <w:rsid w:val="000B5AA9"/>
    <w:rsid w:val="000B634A"/>
    <w:rsid w:val="000B79C8"/>
    <w:rsid w:val="000B7D2B"/>
    <w:rsid w:val="000C0208"/>
    <w:rsid w:val="000C0498"/>
    <w:rsid w:val="000C1A03"/>
    <w:rsid w:val="000C2769"/>
    <w:rsid w:val="000C27A2"/>
    <w:rsid w:val="000C2E1F"/>
    <w:rsid w:val="000C344C"/>
    <w:rsid w:val="000C3982"/>
    <w:rsid w:val="000C4622"/>
    <w:rsid w:val="000C5324"/>
    <w:rsid w:val="000C6929"/>
    <w:rsid w:val="000C723D"/>
    <w:rsid w:val="000C7668"/>
    <w:rsid w:val="000C772E"/>
    <w:rsid w:val="000C7939"/>
    <w:rsid w:val="000C7F59"/>
    <w:rsid w:val="000D0185"/>
    <w:rsid w:val="000D357D"/>
    <w:rsid w:val="000D414C"/>
    <w:rsid w:val="000D414E"/>
    <w:rsid w:val="000D4AF7"/>
    <w:rsid w:val="000D53CB"/>
    <w:rsid w:val="000D752F"/>
    <w:rsid w:val="000E0008"/>
    <w:rsid w:val="000E003D"/>
    <w:rsid w:val="000E04F6"/>
    <w:rsid w:val="000E09FF"/>
    <w:rsid w:val="000E0F83"/>
    <w:rsid w:val="000E14C8"/>
    <w:rsid w:val="000E1DEA"/>
    <w:rsid w:val="000E2394"/>
    <w:rsid w:val="000E36EF"/>
    <w:rsid w:val="000E3C0C"/>
    <w:rsid w:val="000E42D2"/>
    <w:rsid w:val="000E44B9"/>
    <w:rsid w:val="000E4562"/>
    <w:rsid w:val="000E489C"/>
    <w:rsid w:val="000E4FEC"/>
    <w:rsid w:val="000E5403"/>
    <w:rsid w:val="000E76C5"/>
    <w:rsid w:val="000F02C9"/>
    <w:rsid w:val="000F0614"/>
    <w:rsid w:val="000F11CA"/>
    <w:rsid w:val="000F13A6"/>
    <w:rsid w:val="000F1620"/>
    <w:rsid w:val="000F1966"/>
    <w:rsid w:val="000F2545"/>
    <w:rsid w:val="000F29A3"/>
    <w:rsid w:val="000F2AAF"/>
    <w:rsid w:val="000F2B72"/>
    <w:rsid w:val="000F3794"/>
    <w:rsid w:val="000F4210"/>
    <w:rsid w:val="000F4F67"/>
    <w:rsid w:val="000F4FA2"/>
    <w:rsid w:val="000F5232"/>
    <w:rsid w:val="000F54AD"/>
    <w:rsid w:val="000F5A20"/>
    <w:rsid w:val="000F68CC"/>
    <w:rsid w:val="000F704E"/>
    <w:rsid w:val="000F73AA"/>
    <w:rsid w:val="000F7866"/>
    <w:rsid w:val="001000DC"/>
    <w:rsid w:val="00101E2B"/>
    <w:rsid w:val="00102D01"/>
    <w:rsid w:val="0010319D"/>
    <w:rsid w:val="00104243"/>
    <w:rsid w:val="001048ED"/>
    <w:rsid w:val="00104B62"/>
    <w:rsid w:val="00105176"/>
    <w:rsid w:val="00105514"/>
    <w:rsid w:val="00105780"/>
    <w:rsid w:val="00105F70"/>
    <w:rsid w:val="00106281"/>
    <w:rsid w:val="00106741"/>
    <w:rsid w:val="0010698A"/>
    <w:rsid w:val="00106EC1"/>
    <w:rsid w:val="0010793C"/>
    <w:rsid w:val="00110F71"/>
    <w:rsid w:val="00111F58"/>
    <w:rsid w:val="001123E0"/>
    <w:rsid w:val="00112817"/>
    <w:rsid w:val="00112950"/>
    <w:rsid w:val="00112A86"/>
    <w:rsid w:val="00112AE5"/>
    <w:rsid w:val="00112EEA"/>
    <w:rsid w:val="0011311A"/>
    <w:rsid w:val="001132FE"/>
    <w:rsid w:val="001141AF"/>
    <w:rsid w:val="00115685"/>
    <w:rsid w:val="00115CAD"/>
    <w:rsid w:val="00115DC6"/>
    <w:rsid w:val="00116418"/>
    <w:rsid w:val="00116A46"/>
    <w:rsid w:val="00116B5D"/>
    <w:rsid w:val="00117168"/>
    <w:rsid w:val="001178EB"/>
    <w:rsid w:val="00117C48"/>
    <w:rsid w:val="00120EFA"/>
    <w:rsid w:val="0012167F"/>
    <w:rsid w:val="001218A1"/>
    <w:rsid w:val="00121C6F"/>
    <w:rsid w:val="001224CA"/>
    <w:rsid w:val="00123279"/>
    <w:rsid w:val="0012334C"/>
    <w:rsid w:val="00123503"/>
    <w:rsid w:val="00123B67"/>
    <w:rsid w:val="00124402"/>
    <w:rsid w:val="00124C10"/>
    <w:rsid w:val="001261BF"/>
    <w:rsid w:val="0012647C"/>
    <w:rsid w:val="00126AFF"/>
    <w:rsid w:val="00126D12"/>
    <w:rsid w:val="00127838"/>
    <w:rsid w:val="00127BDA"/>
    <w:rsid w:val="00127CFA"/>
    <w:rsid w:val="0013096B"/>
    <w:rsid w:val="00130EAB"/>
    <w:rsid w:val="001313D9"/>
    <w:rsid w:val="0013195D"/>
    <w:rsid w:val="00132A22"/>
    <w:rsid w:val="001330BC"/>
    <w:rsid w:val="00133441"/>
    <w:rsid w:val="00133919"/>
    <w:rsid w:val="00134285"/>
    <w:rsid w:val="00134326"/>
    <w:rsid w:val="0013459F"/>
    <w:rsid w:val="00134DD5"/>
    <w:rsid w:val="00134EFC"/>
    <w:rsid w:val="00134F59"/>
    <w:rsid w:val="00135669"/>
    <w:rsid w:val="0013583B"/>
    <w:rsid w:val="0013588C"/>
    <w:rsid w:val="001373C2"/>
    <w:rsid w:val="00137435"/>
    <w:rsid w:val="0013762F"/>
    <w:rsid w:val="00137B66"/>
    <w:rsid w:val="00140426"/>
    <w:rsid w:val="00141305"/>
    <w:rsid w:val="00141935"/>
    <w:rsid w:val="00141EC5"/>
    <w:rsid w:val="001432E7"/>
    <w:rsid w:val="0014388D"/>
    <w:rsid w:val="00143A86"/>
    <w:rsid w:val="0014568D"/>
    <w:rsid w:val="001466F5"/>
    <w:rsid w:val="001475EE"/>
    <w:rsid w:val="0015121E"/>
    <w:rsid w:val="00151891"/>
    <w:rsid w:val="00151B57"/>
    <w:rsid w:val="00152571"/>
    <w:rsid w:val="00152764"/>
    <w:rsid w:val="00152FD0"/>
    <w:rsid w:val="0015463F"/>
    <w:rsid w:val="001548C4"/>
    <w:rsid w:val="00155433"/>
    <w:rsid w:val="001579D5"/>
    <w:rsid w:val="001615AB"/>
    <w:rsid w:val="00161C8F"/>
    <w:rsid w:val="00161F07"/>
    <w:rsid w:val="001620DC"/>
    <w:rsid w:val="0016384A"/>
    <w:rsid w:val="00163AB7"/>
    <w:rsid w:val="00164402"/>
    <w:rsid w:val="001645BD"/>
    <w:rsid w:val="00165CBA"/>
    <w:rsid w:val="00165D45"/>
    <w:rsid w:val="00165E35"/>
    <w:rsid w:val="00167716"/>
    <w:rsid w:val="00170378"/>
    <w:rsid w:val="0017096A"/>
    <w:rsid w:val="00170C74"/>
    <w:rsid w:val="00171C08"/>
    <w:rsid w:val="0017207C"/>
    <w:rsid w:val="001720BF"/>
    <w:rsid w:val="001720CF"/>
    <w:rsid w:val="001724DD"/>
    <w:rsid w:val="0017316C"/>
    <w:rsid w:val="001746C3"/>
    <w:rsid w:val="0017614D"/>
    <w:rsid w:val="00176E6D"/>
    <w:rsid w:val="00182491"/>
    <w:rsid w:val="001824E9"/>
    <w:rsid w:val="001839E4"/>
    <w:rsid w:val="0018461D"/>
    <w:rsid w:val="00184648"/>
    <w:rsid w:val="001850B2"/>
    <w:rsid w:val="0018532A"/>
    <w:rsid w:val="00185FF2"/>
    <w:rsid w:val="00186247"/>
    <w:rsid w:val="0018636E"/>
    <w:rsid w:val="00186796"/>
    <w:rsid w:val="00186D2E"/>
    <w:rsid w:val="001907F1"/>
    <w:rsid w:val="00190B3F"/>
    <w:rsid w:val="00191D9C"/>
    <w:rsid w:val="00193179"/>
    <w:rsid w:val="0019360F"/>
    <w:rsid w:val="001946A6"/>
    <w:rsid w:val="0019673A"/>
    <w:rsid w:val="00197055"/>
    <w:rsid w:val="001973C0"/>
    <w:rsid w:val="001A06A5"/>
    <w:rsid w:val="001A13FB"/>
    <w:rsid w:val="001A18F2"/>
    <w:rsid w:val="001A250E"/>
    <w:rsid w:val="001A2FFF"/>
    <w:rsid w:val="001A3CF2"/>
    <w:rsid w:val="001A42A1"/>
    <w:rsid w:val="001A65DB"/>
    <w:rsid w:val="001A67A8"/>
    <w:rsid w:val="001A6985"/>
    <w:rsid w:val="001A76A0"/>
    <w:rsid w:val="001A7C66"/>
    <w:rsid w:val="001B106E"/>
    <w:rsid w:val="001B30F5"/>
    <w:rsid w:val="001B3543"/>
    <w:rsid w:val="001B3975"/>
    <w:rsid w:val="001B416A"/>
    <w:rsid w:val="001B48AB"/>
    <w:rsid w:val="001B4D48"/>
    <w:rsid w:val="001B5E89"/>
    <w:rsid w:val="001B6CDB"/>
    <w:rsid w:val="001B711A"/>
    <w:rsid w:val="001B75FD"/>
    <w:rsid w:val="001B771F"/>
    <w:rsid w:val="001C10A4"/>
    <w:rsid w:val="001C13F1"/>
    <w:rsid w:val="001C1640"/>
    <w:rsid w:val="001C1D21"/>
    <w:rsid w:val="001C242A"/>
    <w:rsid w:val="001C2457"/>
    <w:rsid w:val="001C2B59"/>
    <w:rsid w:val="001C2F5A"/>
    <w:rsid w:val="001C4DCB"/>
    <w:rsid w:val="001C5004"/>
    <w:rsid w:val="001C52EB"/>
    <w:rsid w:val="001C56E3"/>
    <w:rsid w:val="001C67A6"/>
    <w:rsid w:val="001C7D43"/>
    <w:rsid w:val="001D1C41"/>
    <w:rsid w:val="001D1CD6"/>
    <w:rsid w:val="001D2367"/>
    <w:rsid w:val="001D256B"/>
    <w:rsid w:val="001D2808"/>
    <w:rsid w:val="001D29F0"/>
    <w:rsid w:val="001D395B"/>
    <w:rsid w:val="001D53BD"/>
    <w:rsid w:val="001D5C23"/>
    <w:rsid w:val="001D5FFA"/>
    <w:rsid w:val="001D740E"/>
    <w:rsid w:val="001D7A2A"/>
    <w:rsid w:val="001E1E5E"/>
    <w:rsid w:val="001E222C"/>
    <w:rsid w:val="001E2521"/>
    <w:rsid w:val="001E2D5E"/>
    <w:rsid w:val="001E37A7"/>
    <w:rsid w:val="001E39EC"/>
    <w:rsid w:val="001E4003"/>
    <w:rsid w:val="001E5242"/>
    <w:rsid w:val="001E56A3"/>
    <w:rsid w:val="001E5D0E"/>
    <w:rsid w:val="001E60B0"/>
    <w:rsid w:val="001E62C5"/>
    <w:rsid w:val="001F0286"/>
    <w:rsid w:val="001F0539"/>
    <w:rsid w:val="001F0621"/>
    <w:rsid w:val="001F0DF3"/>
    <w:rsid w:val="001F0E22"/>
    <w:rsid w:val="001F0F85"/>
    <w:rsid w:val="001F13BF"/>
    <w:rsid w:val="001F152D"/>
    <w:rsid w:val="001F19E7"/>
    <w:rsid w:val="001F1D8B"/>
    <w:rsid w:val="001F1E9F"/>
    <w:rsid w:val="001F220E"/>
    <w:rsid w:val="001F2361"/>
    <w:rsid w:val="001F2D05"/>
    <w:rsid w:val="001F31DA"/>
    <w:rsid w:val="001F34EB"/>
    <w:rsid w:val="001F3724"/>
    <w:rsid w:val="001F39E9"/>
    <w:rsid w:val="001F3A1E"/>
    <w:rsid w:val="001F4428"/>
    <w:rsid w:val="001F4452"/>
    <w:rsid w:val="001F4BEF"/>
    <w:rsid w:val="001F4E49"/>
    <w:rsid w:val="001F4F09"/>
    <w:rsid w:val="001F4FC1"/>
    <w:rsid w:val="001F5185"/>
    <w:rsid w:val="001F5B5E"/>
    <w:rsid w:val="001F5EB8"/>
    <w:rsid w:val="001F69C5"/>
    <w:rsid w:val="001F6A43"/>
    <w:rsid w:val="001F6DB3"/>
    <w:rsid w:val="001F7B9A"/>
    <w:rsid w:val="002001DB"/>
    <w:rsid w:val="00200EDA"/>
    <w:rsid w:val="002015CE"/>
    <w:rsid w:val="00201620"/>
    <w:rsid w:val="00201621"/>
    <w:rsid w:val="0020184B"/>
    <w:rsid w:val="00201D81"/>
    <w:rsid w:val="00202875"/>
    <w:rsid w:val="00203153"/>
    <w:rsid w:val="00203204"/>
    <w:rsid w:val="00205AC6"/>
    <w:rsid w:val="00205D8E"/>
    <w:rsid w:val="00210081"/>
    <w:rsid w:val="00210CF1"/>
    <w:rsid w:val="00210D15"/>
    <w:rsid w:val="00211B8E"/>
    <w:rsid w:val="00212249"/>
    <w:rsid w:val="002124F7"/>
    <w:rsid w:val="00212E58"/>
    <w:rsid w:val="00213F9C"/>
    <w:rsid w:val="0021484D"/>
    <w:rsid w:val="0021546D"/>
    <w:rsid w:val="00215719"/>
    <w:rsid w:val="00215902"/>
    <w:rsid w:val="00215E09"/>
    <w:rsid w:val="0021615B"/>
    <w:rsid w:val="00216A26"/>
    <w:rsid w:val="00216A94"/>
    <w:rsid w:val="00216D0A"/>
    <w:rsid w:val="002178CD"/>
    <w:rsid w:val="00217B07"/>
    <w:rsid w:val="00217E28"/>
    <w:rsid w:val="00217F4D"/>
    <w:rsid w:val="002202EC"/>
    <w:rsid w:val="002207B8"/>
    <w:rsid w:val="002208C1"/>
    <w:rsid w:val="002209AE"/>
    <w:rsid w:val="00221942"/>
    <w:rsid w:val="00221DE7"/>
    <w:rsid w:val="00221EE0"/>
    <w:rsid w:val="00222131"/>
    <w:rsid w:val="00222426"/>
    <w:rsid w:val="00223CD1"/>
    <w:rsid w:val="00223E3E"/>
    <w:rsid w:val="00225EAC"/>
    <w:rsid w:val="00226756"/>
    <w:rsid w:val="0022675C"/>
    <w:rsid w:val="00227477"/>
    <w:rsid w:val="002302FA"/>
    <w:rsid w:val="00230906"/>
    <w:rsid w:val="002313CD"/>
    <w:rsid w:val="002317B3"/>
    <w:rsid w:val="00231C0D"/>
    <w:rsid w:val="0023273F"/>
    <w:rsid w:val="00232FC7"/>
    <w:rsid w:val="0023323E"/>
    <w:rsid w:val="00233477"/>
    <w:rsid w:val="00233A3C"/>
    <w:rsid w:val="00234DDF"/>
    <w:rsid w:val="00235039"/>
    <w:rsid w:val="0023530B"/>
    <w:rsid w:val="002356BF"/>
    <w:rsid w:val="00235A90"/>
    <w:rsid w:val="00236290"/>
    <w:rsid w:val="002363A5"/>
    <w:rsid w:val="0023744B"/>
    <w:rsid w:val="0023757B"/>
    <w:rsid w:val="00237B7D"/>
    <w:rsid w:val="00237BFC"/>
    <w:rsid w:val="00237F7A"/>
    <w:rsid w:val="002401DE"/>
    <w:rsid w:val="00240214"/>
    <w:rsid w:val="0024211D"/>
    <w:rsid w:val="00242182"/>
    <w:rsid w:val="00242C8A"/>
    <w:rsid w:val="00242F87"/>
    <w:rsid w:val="0024327D"/>
    <w:rsid w:val="0024397D"/>
    <w:rsid w:val="002444A8"/>
    <w:rsid w:val="002447F5"/>
    <w:rsid w:val="00245442"/>
    <w:rsid w:val="00245AC9"/>
    <w:rsid w:val="00245B9D"/>
    <w:rsid w:val="00245D8A"/>
    <w:rsid w:val="00246398"/>
    <w:rsid w:val="00246729"/>
    <w:rsid w:val="00246D1F"/>
    <w:rsid w:val="0024722B"/>
    <w:rsid w:val="0024745C"/>
    <w:rsid w:val="0024780D"/>
    <w:rsid w:val="00250118"/>
    <w:rsid w:val="002512C0"/>
    <w:rsid w:val="0025185B"/>
    <w:rsid w:val="00251955"/>
    <w:rsid w:val="00251ABA"/>
    <w:rsid w:val="0025212B"/>
    <w:rsid w:val="00252678"/>
    <w:rsid w:val="00252A91"/>
    <w:rsid w:val="002537AF"/>
    <w:rsid w:val="00254C50"/>
    <w:rsid w:val="0025502D"/>
    <w:rsid w:val="0025508A"/>
    <w:rsid w:val="0025516A"/>
    <w:rsid w:val="00255368"/>
    <w:rsid w:val="002553FD"/>
    <w:rsid w:val="002555D7"/>
    <w:rsid w:val="00255BD2"/>
    <w:rsid w:val="002566D0"/>
    <w:rsid w:val="002604A7"/>
    <w:rsid w:val="0026110A"/>
    <w:rsid w:val="00261A70"/>
    <w:rsid w:val="0026221A"/>
    <w:rsid w:val="002625F3"/>
    <w:rsid w:val="00262F22"/>
    <w:rsid w:val="00263393"/>
    <w:rsid w:val="00263B48"/>
    <w:rsid w:val="002642AE"/>
    <w:rsid w:val="00264B7B"/>
    <w:rsid w:val="00264CA6"/>
    <w:rsid w:val="002653EC"/>
    <w:rsid w:val="00265E00"/>
    <w:rsid w:val="002660F4"/>
    <w:rsid w:val="002663F8"/>
    <w:rsid w:val="00270106"/>
    <w:rsid w:val="002701B0"/>
    <w:rsid w:val="002705A3"/>
    <w:rsid w:val="0027087F"/>
    <w:rsid w:val="00270E79"/>
    <w:rsid w:val="00271134"/>
    <w:rsid w:val="00271D88"/>
    <w:rsid w:val="002725D6"/>
    <w:rsid w:val="002740BF"/>
    <w:rsid w:val="00274110"/>
    <w:rsid w:val="00274133"/>
    <w:rsid w:val="002744F9"/>
    <w:rsid w:val="0027454A"/>
    <w:rsid w:val="0027481B"/>
    <w:rsid w:val="00274C40"/>
    <w:rsid w:val="00275FE9"/>
    <w:rsid w:val="00276E1C"/>
    <w:rsid w:val="0027706F"/>
    <w:rsid w:val="002776D7"/>
    <w:rsid w:val="0027778D"/>
    <w:rsid w:val="00277B3D"/>
    <w:rsid w:val="00281474"/>
    <w:rsid w:val="00282436"/>
    <w:rsid w:val="0028301D"/>
    <w:rsid w:val="00283073"/>
    <w:rsid w:val="00283776"/>
    <w:rsid w:val="0028464D"/>
    <w:rsid w:val="00285103"/>
    <w:rsid w:val="00285898"/>
    <w:rsid w:val="00285A95"/>
    <w:rsid w:val="00286006"/>
    <w:rsid w:val="00287ACE"/>
    <w:rsid w:val="00287E1F"/>
    <w:rsid w:val="00287F3A"/>
    <w:rsid w:val="00290C9A"/>
    <w:rsid w:val="00291683"/>
    <w:rsid w:val="0029209D"/>
    <w:rsid w:val="002921DF"/>
    <w:rsid w:val="0029241C"/>
    <w:rsid w:val="00292930"/>
    <w:rsid w:val="00293752"/>
    <w:rsid w:val="00294027"/>
    <w:rsid w:val="00294080"/>
    <w:rsid w:val="002943A1"/>
    <w:rsid w:val="002948BB"/>
    <w:rsid w:val="0029494F"/>
    <w:rsid w:val="00294E0E"/>
    <w:rsid w:val="002955E3"/>
    <w:rsid w:val="0029590A"/>
    <w:rsid w:val="00296168"/>
    <w:rsid w:val="0029765F"/>
    <w:rsid w:val="002A0F5C"/>
    <w:rsid w:val="002A16C5"/>
    <w:rsid w:val="002A1FA4"/>
    <w:rsid w:val="002A26A7"/>
    <w:rsid w:val="002A27D3"/>
    <w:rsid w:val="002A36E8"/>
    <w:rsid w:val="002A39D7"/>
    <w:rsid w:val="002A40BD"/>
    <w:rsid w:val="002A523C"/>
    <w:rsid w:val="002A57FB"/>
    <w:rsid w:val="002A631C"/>
    <w:rsid w:val="002A67FF"/>
    <w:rsid w:val="002A6ACB"/>
    <w:rsid w:val="002A716C"/>
    <w:rsid w:val="002A7E29"/>
    <w:rsid w:val="002B09A3"/>
    <w:rsid w:val="002B0E52"/>
    <w:rsid w:val="002B1390"/>
    <w:rsid w:val="002B1418"/>
    <w:rsid w:val="002B1CBE"/>
    <w:rsid w:val="002B2351"/>
    <w:rsid w:val="002B2536"/>
    <w:rsid w:val="002B2548"/>
    <w:rsid w:val="002B264B"/>
    <w:rsid w:val="002B267E"/>
    <w:rsid w:val="002B289C"/>
    <w:rsid w:val="002B2BE3"/>
    <w:rsid w:val="002B2E26"/>
    <w:rsid w:val="002B355E"/>
    <w:rsid w:val="002B4127"/>
    <w:rsid w:val="002B45E4"/>
    <w:rsid w:val="002B48CC"/>
    <w:rsid w:val="002B4C22"/>
    <w:rsid w:val="002B4C6C"/>
    <w:rsid w:val="002B5A0D"/>
    <w:rsid w:val="002B658E"/>
    <w:rsid w:val="002B6DA4"/>
    <w:rsid w:val="002B74C7"/>
    <w:rsid w:val="002B7B68"/>
    <w:rsid w:val="002B7D88"/>
    <w:rsid w:val="002B7DCE"/>
    <w:rsid w:val="002C00BF"/>
    <w:rsid w:val="002C125F"/>
    <w:rsid w:val="002C13F8"/>
    <w:rsid w:val="002C2106"/>
    <w:rsid w:val="002C3550"/>
    <w:rsid w:val="002C3A3E"/>
    <w:rsid w:val="002C4674"/>
    <w:rsid w:val="002C59F2"/>
    <w:rsid w:val="002C605C"/>
    <w:rsid w:val="002C70DF"/>
    <w:rsid w:val="002C730E"/>
    <w:rsid w:val="002C76A7"/>
    <w:rsid w:val="002C7B9D"/>
    <w:rsid w:val="002C7E7D"/>
    <w:rsid w:val="002D0455"/>
    <w:rsid w:val="002D06D5"/>
    <w:rsid w:val="002D2EA5"/>
    <w:rsid w:val="002D2F2D"/>
    <w:rsid w:val="002D2FE9"/>
    <w:rsid w:val="002D303D"/>
    <w:rsid w:val="002D3C7A"/>
    <w:rsid w:val="002D3D0E"/>
    <w:rsid w:val="002D4234"/>
    <w:rsid w:val="002D4651"/>
    <w:rsid w:val="002D511B"/>
    <w:rsid w:val="002D51BB"/>
    <w:rsid w:val="002D55F6"/>
    <w:rsid w:val="002D5EDA"/>
    <w:rsid w:val="002D6223"/>
    <w:rsid w:val="002D6AA9"/>
    <w:rsid w:val="002D6C0D"/>
    <w:rsid w:val="002D76DC"/>
    <w:rsid w:val="002D78C0"/>
    <w:rsid w:val="002E0782"/>
    <w:rsid w:val="002E0C7C"/>
    <w:rsid w:val="002E0E19"/>
    <w:rsid w:val="002E1163"/>
    <w:rsid w:val="002E141A"/>
    <w:rsid w:val="002E245F"/>
    <w:rsid w:val="002E2559"/>
    <w:rsid w:val="002E26BA"/>
    <w:rsid w:val="002E2C07"/>
    <w:rsid w:val="002E30C4"/>
    <w:rsid w:val="002E3848"/>
    <w:rsid w:val="002E4459"/>
    <w:rsid w:val="002E4578"/>
    <w:rsid w:val="002E577C"/>
    <w:rsid w:val="002E5AAE"/>
    <w:rsid w:val="002E5BD9"/>
    <w:rsid w:val="002E652C"/>
    <w:rsid w:val="002E771E"/>
    <w:rsid w:val="002E77E5"/>
    <w:rsid w:val="002F1022"/>
    <w:rsid w:val="002F1DE7"/>
    <w:rsid w:val="002F1DFE"/>
    <w:rsid w:val="002F2028"/>
    <w:rsid w:val="002F2554"/>
    <w:rsid w:val="002F2ABD"/>
    <w:rsid w:val="002F3604"/>
    <w:rsid w:val="002F36D1"/>
    <w:rsid w:val="002F39D8"/>
    <w:rsid w:val="002F39DD"/>
    <w:rsid w:val="002F3DE2"/>
    <w:rsid w:val="002F4A15"/>
    <w:rsid w:val="002F6D33"/>
    <w:rsid w:val="002F75E2"/>
    <w:rsid w:val="00300F59"/>
    <w:rsid w:val="003016BF"/>
    <w:rsid w:val="0030202C"/>
    <w:rsid w:val="0030212D"/>
    <w:rsid w:val="00302408"/>
    <w:rsid w:val="003028F6"/>
    <w:rsid w:val="00302B38"/>
    <w:rsid w:val="00303E89"/>
    <w:rsid w:val="0030508D"/>
    <w:rsid w:val="0030513D"/>
    <w:rsid w:val="00305292"/>
    <w:rsid w:val="00306539"/>
    <w:rsid w:val="00306B60"/>
    <w:rsid w:val="00306EEE"/>
    <w:rsid w:val="00307391"/>
    <w:rsid w:val="003075AD"/>
    <w:rsid w:val="00307C7F"/>
    <w:rsid w:val="00310490"/>
    <w:rsid w:val="00311BAE"/>
    <w:rsid w:val="00312531"/>
    <w:rsid w:val="003125A6"/>
    <w:rsid w:val="00312C61"/>
    <w:rsid w:val="00313123"/>
    <w:rsid w:val="003137A4"/>
    <w:rsid w:val="00313DFC"/>
    <w:rsid w:val="00313EE8"/>
    <w:rsid w:val="0031547B"/>
    <w:rsid w:val="00315725"/>
    <w:rsid w:val="00317036"/>
    <w:rsid w:val="003173C1"/>
    <w:rsid w:val="00317497"/>
    <w:rsid w:val="003175D7"/>
    <w:rsid w:val="003209CA"/>
    <w:rsid w:val="003212FA"/>
    <w:rsid w:val="003215EA"/>
    <w:rsid w:val="003228A9"/>
    <w:rsid w:val="00323130"/>
    <w:rsid w:val="0032359F"/>
    <w:rsid w:val="0032361F"/>
    <w:rsid w:val="00323AA6"/>
    <w:rsid w:val="00324C23"/>
    <w:rsid w:val="003254C6"/>
    <w:rsid w:val="00325DA4"/>
    <w:rsid w:val="003260F1"/>
    <w:rsid w:val="00327281"/>
    <w:rsid w:val="003273F7"/>
    <w:rsid w:val="00327DB6"/>
    <w:rsid w:val="00330209"/>
    <w:rsid w:val="00330F37"/>
    <w:rsid w:val="003316A5"/>
    <w:rsid w:val="00331818"/>
    <w:rsid w:val="00331FE1"/>
    <w:rsid w:val="0033215B"/>
    <w:rsid w:val="003321DA"/>
    <w:rsid w:val="003322B3"/>
    <w:rsid w:val="003330FA"/>
    <w:rsid w:val="00333183"/>
    <w:rsid w:val="00333237"/>
    <w:rsid w:val="00333D9C"/>
    <w:rsid w:val="0033442B"/>
    <w:rsid w:val="003346A6"/>
    <w:rsid w:val="003349B8"/>
    <w:rsid w:val="003357FC"/>
    <w:rsid w:val="00335988"/>
    <w:rsid w:val="00336140"/>
    <w:rsid w:val="00337A4B"/>
    <w:rsid w:val="0034015D"/>
    <w:rsid w:val="00340AF4"/>
    <w:rsid w:val="00341645"/>
    <w:rsid w:val="00342671"/>
    <w:rsid w:val="00342732"/>
    <w:rsid w:val="00342FEB"/>
    <w:rsid w:val="0034447B"/>
    <w:rsid w:val="00344523"/>
    <w:rsid w:val="003451BE"/>
    <w:rsid w:val="003465A3"/>
    <w:rsid w:val="00346C13"/>
    <w:rsid w:val="003470DE"/>
    <w:rsid w:val="00347262"/>
    <w:rsid w:val="00350230"/>
    <w:rsid w:val="003519C0"/>
    <w:rsid w:val="00351E14"/>
    <w:rsid w:val="00352271"/>
    <w:rsid w:val="00352569"/>
    <w:rsid w:val="003535F5"/>
    <w:rsid w:val="00354747"/>
    <w:rsid w:val="003547A7"/>
    <w:rsid w:val="00354AAC"/>
    <w:rsid w:val="00354F86"/>
    <w:rsid w:val="003559EA"/>
    <w:rsid w:val="00355B57"/>
    <w:rsid w:val="0035690A"/>
    <w:rsid w:val="00356DA0"/>
    <w:rsid w:val="003570FE"/>
    <w:rsid w:val="003574A8"/>
    <w:rsid w:val="0036019C"/>
    <w:rsid w:val="003605C7"/>
    <w:rsid w:val="00360D00"/>
    <w:rsid w:val="00361743"/>
    <w:rsid w:val="00362182"/>
    <w:rsid w:val="00362509"/>
    <w:rsid w:val="00362970"/>
    <w:rsid w:val="0036374B"/>
    <w:rsid w:val="0036376C"/>
    <w:rsid w:val="003638EE"/>
    <w:rsid w:val="00363EC2"/>
    <w:rsid w:val="00364182"/>
    <w:rsid w:val="00364AE3"/>
    <w:rsid w:val="00364DA1"/>
    <w:rsid w:val="003663CE"/>
    <w:rsid w:val="003665FC"/>
    <w:rsid w:val="00366758"/>
    <w:rsid w:val="003669AA"/>
    <w:rsid w:val="00366E99"/>
    <w:rsid w:val="0036769B"/>
    <w:rsid w:val="00370436"/>
    <w:rsid w:val="00370618"/>
    <w:rsid w:val="003709F7"/>
    <w:rsid w:val="00371005"/>
    <w:rsid w:val="003710CE"/>
    <w:rsid w:val="003716B0"/>
    <w:rsid w:val="00371E03"/>
    <w:rsid w:val="00372126"/>
    <w:rsid w:val="003724E1"/>
    <w:rsid w:val="00373203"/>
    <w:rsid w:val="00373D6A"/>
    <w:rsid w:val="00375142"/>
    <w:rsid w:val="003762C8"/>
    <w:rsid w:val="00381988"/>
    <w:rsid w:val="00381D26"/>
    <w:rsid w:val="0038404B"/>
    <w:rsid w:val="00385A62"/>
    <w:rsid w:val="003863A3"/>
    <w:rsid w:val="003864CE"/>
    <w:rsid w:val="00386D62"/>
    <w:rsid w:val="00386F96"/>
    <w:rsid w:val="00387049"/>
    <w:rsid w:val="00387C1F"/>
    <w:rsid w:val="00390464"/>
    <w:rsid w:val="00392284"/>
    <w:rsid w:val="00392F0F"/>
    <w:rsid w:val="00393705"/>
    <w:rsid w:val="00393820"/>
    <w:rsid w:val="00393C27"/>
    <w:rsid w:val="003942CF"/>
    <w:rsid w:val="003959F0"/>
    <w:rsid w:val="00395EFE"/>
    <w:rsid w:val="00396296"/>
    <w:rsid w:val="0039636F"/>
    <w:rsid w:val="00396CF4"/>
    <w:rsid w:val="00396FFE"/>
    <w:rsid w:val="003A02C7"/>
    <w:rsid w:val="003A032C"/>
    <w:rsid w:val="003A0941"/>
    <w:rsid w:val="003A2047"/>
    <w:rsid w:val="003A2FC7"/>
    <w:rsid w:val="003A3D37"/>
    <w:rsid w:val="003A3E31"/>
    <w:rsid w:val="003A4490"/>
    <w:rsid w:val="003A4B7A"/>
    <w:rsid w:val="003A4BA0"/>
    <w:rsid w:val="003A5AB9"/>
    <w:rsid w:val="003A69BB"/>
    <w:rsid w:val="003A6A79"/>
    <w:rsid w:val="003A6DE4"/>
    <w:rsid w:val="003A71E4"/>
    <w:rsid w:val="003B08F4"/>
    <w:rsid w:val="003B0D35"/>
    <w:rsid w:val="003B1059"/>
    <w:rsid w:val="003B1D51"/>
    <w:rsid w:val="003B1E11"/>
    <w:rsid w:val="003B2A8E"/>
    <w:rsid w:val="003B2CFC"/>
    <w:rsid w:val="003B2F56"/>
    <w:rsid w:val="003B3265"/>
    <w:rsid w:val="003B41D8"/>
    <w:rsid w:val="003B449F"/>
    <w:rsid w:val="003B49A2"/>
    <w:rsid w:val="003B5AB7"/>
    <w:rsid w:val="003B6688"/>
    <w:rsid w:val="003B6C11"/>
    <w:rsid w:val="003B7463"/>
    <w:rsid w:val="003C057D"/>
    <w:rsid w:val="003C0E16"/>
    <w:rsid w:val="003C1686"/>
    <w:rsid w:val="003C267C"/>
    <w:rsid w:val="003C26F9"/>
    <w:rsid w:val="003C2A95"/>
    <w:rsid w:val="003C36B0"/>
    <w:rsid w:val="003C379D"/>
    <w:rsid w:val="003C3BC9"/>
    <w:rsid w:val="003C42A2"/>
    <w:rsid w:val="003C42C9"/>
    <w:rsid w:val="003C6537"/>
    <w:rsid w:val="003C670E"/>
    <w:rsid w:val="003D03F8"/>
    <w:rsid w:val="003D0F07"/>
    <w:rsid w:val="003D243C"/>
    <w:rsid w:val="003D3AEB"/>
    <w:rsid w:val="003D3BB1"/>
    <w:rsid w:val="003D40D2"/>
    <w:rsid w:val="003D4CD6"/>
    <w:rsid w:val="003D55F0"/>
    <w:rsid w:val="003D591E"/>
    <w:rsid w:val="003D5EED"/>
    <w:rsid w:val="003D63F6"/>
    <w:rsid w:val="003D7B41"/>
    <w:rsid w:val="003E010A"/>
    <w:rsid w:val="003E07B5"/>
    <w:rsid w:val="003E0ED0"/>
    <w:rsid w:val="003E13D3"/>
    <w:rsid w:val="003E1C10"/>
    <w:rsid w:val="003E24DD"/>
    <w:rsid w:val="003E3101"/>
    <w:rsid w:val="003E3722"/>
    <w:rsid w:val="003E58B9"/>
    <w:rsid w:val="003E5D17"/>
    <w:rsid w:val="003E6190"/>
    <w:rsid w:val="003E674D"/>
    <w:rsid w:val="003E6CD4"/>
    <w:rsid w:val="003E6E2E"/>
    <w:rsid w:val="003E7487"/>
    <w:rsid w:val="003E758F"/>
    <w:rsid w:val="003F0548"/>
    <w:rsid w:val="003F095A"/>
    <w:rsid w:val="003F0FC1"/>
    <w:rsid w:val="003F1BBF"/>
    <w:rsid w:val="003F24FD"/>
    <w:rsid w:val="003F36FB"/>
    <w:rsid w:val="003F378B"/>
    <w:rsid w:val="003F3D5D"/>
    <w:rsid w:val="003F493B"/>
    <w:rsid w:val="003F53F6"/>
    <w:rsid w:val="003F55CD"/>
    <w:rsid w:val="003F56BE"/>
    <w:rsid w:val="003F6020"/>
    <w:rsid w:val="003F6548"/>
    <w:rsid w:val="003F6620"/>
    <w:rsid w:val="003F6A36"/>
    <w:rsid w:val="003F70C7"/>
    <w:rsid w:val="003F7DB1"/>
    <w:rsid w:val="00400479"/>
    <w:rsid w:val="00402DA8"/>
    <w:rsid w:val="00404F16"/>
    <w:rsid w:val="004056A3"/>
    <w:rsid w:val="0040576C"/>
    <w:rsid w:val="00405F34"/>
    <w:rsid w:val="004102A5"/>
    <w:rsid w:val="00410739"/>
    <w:rsid w:val="00411718"/>
    <w:rsid w:val="00411B94"/>
    <w:rsid w:val="00412948"/>
    <w:rsid w:val="004135B3"/>
    <w:rsid w:val="00413EC0"/>
    <w:rsid w:val="004146FB"/>
    <w:rsid w:val="00414B81"/>
    <w:rsid w:val="00415AAB"/>
    <w:rsid w:val="00415C3B"/>
    <w:rsid w:val="00415EA3"/>
    <w:rsid w:val="00415FF8"/>
    <w:rsid w:val="0041605E"/>
    <w:rsid w:val="00416128"/>
    <w:rsid w:val="00416B83"/>
    <w:rsid w:val="00416EE6"/>
    <w:rsid w:val="0041778C"/>
    <w:rsid w:val="004203B8"/>
    <w:rsid w:val="004210EB"/>
    <w:rsid w:val="00423900"/>
    <w:rsid w:val="00423984"/>
    <w:rsid w:val="00423FFE"/>
    <w:rsid w:val="00424B67"/>
    <w:rsid w:val="00425DAE"/>
    <w:rsid w:val="00425E65"/>
    <w:rsid w:val="00426011"/>
    <w:rsid w:val="00426A6E"/>
    <w:rsid w:val="004272E9"/>
    <w:rsid w:val="00427C56"/>
    <w:rsid w:val="00427CEA"/>
    <w:rsid w:val="00430113"/>
    <w:rsid w:val="00430ED1"/>
    <w:rsid w:val="00431520"/>
    <w:rsid w:val="00431F2C"/>
    <w:rsid w:val="0043206B"/>
    <w:rsid w:val="004320AB"/>
    <w:rsid w:val="0043220A"/>
    <w:rsid w:val="00432A8A"/>
    <w:rsid w:val="00432AB3"/>
    <w:rsid w:val="004333D1"/>
    <w:rsid w:val="0043369B"/>
    <w:rsid w:val="004339AD"/>
    <w:rsid w:val="00433A3B"/>
    <w:rsid w:val="00433EB0"/>
    <w:rsid w:val="00434A87"/>
    <w:rsid w:val="00434B7C"/>
    <w:rsid w:val="00434C5A"/>
    <w:rsid w:val="00434CAA"/>
    <w:rsid w:val="004350AE"/>
    <w:rsid w:val="00435379"/>
    <w:rsid w:val="004369ED"/>
    <w:rsid w:val="00437D5C"/>
    <w:rsid w:val="004407BE"/>
    <w:rsid w:val="00440DC6"/>
    <w:rsid w:val="00441ADA"/>
    <w:rsid w:val="00441BD4"/>
    <w:rsid w:val="00441E35"/>
    <w:rsid w:val="00442D78"/>
    <w:rsid w:val="00442F8B"/>
    <w:rsid w:val="00443057"/>
    <w:rsid w:val="00443084"/>
    <w:rsid w:val="00443CF2"/>
    <w:rsid w:val="004449DB"/>
    <w:rsid w:val="00444B52"/>
    <w:rsid w:val="00445728"/>
    <w:rsid w:val="00445C15"/>
    <w:rsid w:val="00447153"/>
    <w:rsid w:val="00447325"/>
    <w:rsid w:val="0044761A"/>
    <w:rsid w:val="004476C6"/>
    <w:rsid w:val="004509A8"/>
    <w:rsid w:val="004515B3"/>
    <w:rsid w:val="00451FAA"/>
    <w:rsid w:val="0045310C"/>
    <w:rsid w:val="0045340B"/>
    <w:rsid w:val="004535BD"/>
    <w:rsid w:val="0045431E"/>
    <w:rsid w:val="0045466F"/>
    <w:rsid w:val="00454954"/>
    <w:rsid w:val="00454B24"/>
    <w:rsid w:val="00454CE5"/>
    <w:rsid w:val="00455115"/>
    <w:rsid w:val="004555B6"/>
    <w:rsid w:val="0045586B"/>
    <w:rsid w:val="00456DD1"/>
    <w:rsid w:val="004572EB"/>
    <w:rsid w:val="004574C5"/>
    <w:rsid w:val="004606B8"/>
    <w:rsid w:val="0046084E"/>
    <w:rsid w:val="00460BFC"/>
    <w:rsid w:val="00460D57"/>
    <w:rsid w:val="004612AD"/>
    <w:rsid w:val="004614BA"/>
    <w:rsid w:val="00461697"/>
    <w:rsid w:val="00463E22"/>
    <w:rsid w:val="00464934"/>
    <w:rsid w:val="00465934"/>
    <w:rsid w:val="004659F3"/>
    <w:rsid w:val="004671CB"/>
    <w:rsid w:val="004677A8"/>
    <w:rsid w:val="00467991"/>
    <w:rsid w:val="00467E62"/>
    <w:rsid w:val="004706ED"/>
    <w:rsid w:val="00470B5B"/>
    <w:rsid w:val="00471936"/>
    <w:rsid w:val="00471B5C"/>
    <w:rsid w:val="00472208"/>
    <w:rsid w:val="00472A9A"/>
    <w:rsid w:val="00472DCC"/>
    <w:rsid w:val="0047376F"/>
    <w:rsid w:val="00473CEE"/>
    <w:rsid w:val="00474D37"/>
    <w:rsid w:val="00474FB8"/>
    <w:rsid w:val="0047517F"/>
    <w:rsid w:val="004753EA"/>
    <w:rsid w:val="0047628A"/>
    <w:rsid w:val="00476A7C"/>
    <w:rsid w:val="00477308"/>
    <w:rsid w:val="0047741C"/>
    <w:rsid w:val="00477B63"/>
    <w:rsid w:val="0048015E"/>
    <w:rsid w:val="00480684"/>
    <w:rsid w:val="004808A9"/>
    <w:rsid w:val="004811F1"/>
    <w:rsid w:val="0048194D"/>
    <w:rsid w:val="00482141"/>
    <w:rsid w:val="004826F2"/>
    <w:rsid w:val="00483008"/>
    <w:rsid w:val="00483E59"/>
    <w:rsid w:val="00483ED3"/>
    <w:rsid w:val="00484254"/>
    <w:rsid w:val="004845EC"/>
    <w:rsid w:val="004849B0"/>
    <w:rsid w:val="004857E6"/>
    <w:rsid w:val="00485EC5"/>
    <w:rsid w:val="0048639F"/>
    <w:rsid w:val="00486C3B"/>
    <w:rsid w:val="00486C9C"/>
    <w:rsid w:val="00486D12"/>
    <w:rsid w:val="00486F51"/>
    <w:rsid w:val="00486FEB"/>
    <w:rsid w:val="004871E4"/>
    <w:rsid w:val="00490FA8"/>
    <w:rsid w:val="004911A3"/>
    <w:rsid w:val="00491935"/>
    <w:rsid w:val="004920EF"/>
    <w:rsid w:val="004927EB"/>
    <w:rsid w:val="0049299A"/>
    <w:rsid w:val="00492DBE"/>
    <w:rsid w:val="00492E69"/>
    <w:rsid w:val="004933EE"/>
    <w:rsid w:val="0049397F"/>
    <w:rsid w:val="00493AE0"/>
    <w:rsid w:val="00494048"/>
    <w:rsid w:val="004944E6"/>
    <w:rsid w:val="0049451F"/>
    <w:rsid w:val="0049505D"/>
    <w:rsid w:val="00495297"/>
    <w:rsid w:val="00495AE0"/>
    <w:rsid w:val="00495C3A"/>
    <w:rsid w:val="00497888"/>
    <w:rsid w:val="00497A33"/>
    <w:rsid w:val="004A047F"/>
    <w:rsid w:val="004A0701"/>
    <w:rsid w:val="004A0DD5"/>
    <w:rsid w:val="004A0E55"/>
    <w:rsid w:val="004A1448"/>
    <w:rsid w:val="004A2327"/>
    <w:rsid w:val="004A2BBA"/>
    <w:rsid w:val="004A2E8D"/>
    <w:rsid w:val="004A3E52"/>
    <w:rsid w:val="004A4239"/>
    <w:rsid w:val="004A429D"/>
    <w:rsid w:val="004A547D"/>
    <w:rsid w:val="004A5631"/>
    <w:rsid w:val="004A5940"/>
    <w:rsid w:val="004A599D"/>
    <w:rsid w:val="004A794B"/>
    <w:rsid w:val="004A7D83"/>
    <w:rsid w:val="004A7F66"/>
    <w:rsid w:val="004B03B7"/>
    <w:rsid w:val="004B13CA"/>
    <w:rsid w:val="004B1C87"/>
    <w:rsid w:val="004B2642"/>
    <w:rsid w:val="004B2D95"/>
    <w:rsid w:val="004B3FAD"/>
    <w:rsid w:val="004B40E1"/>
    <w:rsid w:val="004B4478"/>
    <w:rsid w:val="004B5EEE"/>
    <w:rsid w:val="004B64B4"/>
    <w:rsid w:val="004B6E87"/>
    <w:rsid w:val="004B77EC"/>
    <w:rsid w:val="004C10AE"/>
    <w:rsid w:val="004C162E"/>
    <w:rsid w:val="004C16D5"/>
    <w:rsid w:val="004C1AB2"/>
    <w:rsid w:val="004C22E7"/>
    <w:rsid w:val="004C2FA1"/>
    <w:rsid w:val="004C33F0"/>
    <w:rsid w:val="004C37E6"/>
    <w:rsid w:val="004C3B0F"/>
    <w:rsid w:val="004C4C44"/>
    <w:rsid w:val="004C50A3"/>
    <w:rsid w:val="004C59EB"/>
    <w:rsid w:val="004C628C"/>
    <w:rsid w:val="004C63EA"/>
    <w:rsid w:val="004C6B8B"/>
    <w:rsid w:val="004C6C88"/>
    <w:rsid w:val="004C70E2"/>
    <w:rsid w:val="004C75FB"/>
    <w:rsid w:val="004C762E"/>
    <w:rsid w:val="004C777D"/>
    <w:rsid w:val="004C7880"/>
    <w:rsid w:val="004D0932"/>
    <w:rsid w:val="004D0DC2"/>
    <w:rsid w:val="004D13C6"/>
    <w:rsid w:val="004D161F"/>
    <w:rsid w:val="004D301C"/>
    <w:rsid w:val="004D387A"/>
    <w:rsid w:val="004D3AB3"/>
    <w:rsid w:val="004D44D8"/>
    <w:rsid w:val="004D44E6"/>
    <w:rsid w:val="004D4929"/>
    <w:rsid w:val="004D4C46"/>
    <w:rsid w:val="004D6C54"/>
    <w:rsid w:val="004D718F"/>
    <w:rsid w:val="004D776A"/>
    <w:rsid w:val="004E0509"/>
    <w:rsid w:val="004E10C1"/>
    <w:rsid w:val="004E11B4"/>
    <w:rsid w:val="004E4523"/>
    <w:rsid w:val="004E4998"/>
    <w:rsid w:val="004E508B"/>
    <w:rsid w:val="004E75A0"/>
    <w:rsid w:val="004E7EB2"/>
    <w:rsid w:val="004F01A4"/>
    <w:rsid w:val="004F0DC6"/>
    <w:rsid w:val="004F123C"/>
    <w:rsid w:val="004F1761"/>
    <w:rsid w:val="004F274B"/>
    <w:rsid w:val="004F2A63"/>
    <w:rsid w:val="004F3041"/>
    <w:rsid w:val="004F35EB"/>
    <w:rsid w:val="004F3E48"/>
    <w:rsid w:val="004F3FCC"/>
    <w:rsid w:val="004F3FED"/>
    <w:rsid w:val="004F49E8"/>
    <w:rsid w:val="004F5F59"/>
    <w:rsid w:val="004F60FD"/>
    <w:rsid w:val="004F6B8F"/>
    <w:rsid w:val="004F6E4D"/>
    <w:rsid w:val="004F78F0"/>
    <w:rsid w:val="004F795A"/>
    <w:rsid w:val="004F79B6"/>
    <w:rsid w:val="004F7C4D"/>
    <w:rsid w:val="0050136D"/>
    <w:rsid w:val="0050144D"/>
    <w:rsid w:val="00502400"/>
    <w:rsid w:val="0050283A"/>
    <w:rsid w:val="00504083"/>
    <w:rsid w:val="00506896"/>
    <w:rsid w:val="00507103"/>
    <w:rsid w:val="0050792C"/>
    <w:rsid w:val="0051054D"/>
    <w:rsid w:val="00510902"/>
    <w:rsid w:val="00510C8B"/>
    <w:rsid w:val="00510FBA"/>
    <w:rsid w:val="005118EA"/>
    <w:rsid w:val="00512A95"/>
    <w:rsid w:val="00512D6A"/>
    <w:rsid w:val="0051452F"/>
    <w:rsid w:val="00514F51"/>
    <w:rsid w:val="005157E1"/>
    <w:rsid w:val="00516034"/>
    <w:rsid w:val="0051604F"/>
    <w:rsid w:val="0051636E"/>
    <w:rsid w:val="00516A34"/>
    <w:rsid w:val="005172BE"/>
    <w:rsid w:val="005173F3"/>
    <w:rsid w:val="005211B1"/>
    <w:rsid w:val="00521473"/>
    <w:rsid w:val="00521590"/>
    <w:rsid w:val="00521C13"/>
    <w:rsid w:val="00522026"/>
    <w:rsid w:val="00522F64"/>
    <w:rsid w:val="00523282"/>
    <w:rsid w:val="005237D8"/>
    <w:rsid w:val="00525534"/>
    <w:rsid w:val="005258DA"/>
    <w:rsid w:val="00525DBD"/>
    <w:rsid w:val="00526171"/>
    <w:rsid w:val="005275D0"/>
    <w:rsid w:val="0052772B"/>
    <w:rsid w:val="005302DA"/>
    <w:rsid w:val="005319E2"/>
    <w:rsid w:val="0053202E"/>
    <w:rsid w:val="005322F8"/>
    <w:rsid w:val="0053298D"/>
    <w:rsid w:val="00533A72"/>
    <w:rsid w:val="00533F17"/>
    <w:rsid w:val="00534307"/>
    <w:rsid w:val="005346FA"/>
    <w:rsid w:val="0053593E"/>
    <w:rsid w:val="00535B15"/>
    <w:rsid w:val="005365B3"/>
    <w:rsid w:val="00536927"/>
    <w:rsid w:val="00536BA6"/>
    <w:rsid w:val="005372B3"/>
    <w:rsid w:val="0053796C"/>
    <w:rsid w:val="005405C9"/>
    <w:rsid w:val="00540708"/>
    <w:rsid w:val="00540874"/>
    <w:rsid w:val="00540AF6"/>
    <w:rsid w:val="00540E82"/>
    <w:rsid w:val="00542D53"/>
    <w:rsid w:val="005451F4"/>
    <w:rsid w:val="00545237"/>
    <w:rsid w:val="00545362"/>
    <w:rsid w:val="00545B0F"/>
    <w:rsid w:val="00545EC8"/>
    <w:rsid w:val="00545F5B"/>
    <w:rsid w:val="00546486"/>
    <w:rsid w:val="00546619"/>
    <w:rsid w:val="00546F68"/>
    <w:rsid w:val="00547005"/>
    <w:rsid w:val="0054710D"/>
    <w:rsid w:val="00547399"/>
    <w:rsid w:val="005475DD"/>
    <w:rsid w:val="00547D37"/>
    <w:rsid w:val="0055034F"/>
    <w:rsid w:val="0055077B"/>
    <w:rsid w:val="00550E6B"/>
    <w:rsid w:val="00551090"/>
    <w:rsid w:val="00552B95"/>
    <w:rsid w:val="00554B0F"/>
    <w:rsid w:val="0055509C"/>
    <w:rsid w:val="005550B4"/>
    <w:rsid w:val="00555114"/>
    <w:rsid w:val="00555DC6"/>
    <w:rsid w:val="0055621F"/>
    <w:rsid w:val="00556743"/>
    <w:rsid w:val="00556B49"/>
    <w:rsid w:val="00556E46"/>
    <w:rsid w:val="0055742F"/>
    <w:rsid w:val="00560DE5"/>
    <w:rsid w:val="00562386"/>
    <w:rsid w:val="00562732"/>
    <w:rsid w:val="00562812"/>
    <w:rsid w:val="00563602"/>
    <w:rsid w:val="005639BE"/>
    <w:rsid w:val="00563CAD"/>
    <w:rsid w:val="005640F2"/>
    <w:rsid w:val="005641B2"/>
    <w:rsid w:val="005641B3"/>
    <w:rsid w:val="0056438E"/>
    <w:rsid w:val="0056447B"/>
    <w:rsid w:val="00564712"/>
    <w:rsid w:val="00564A02"/>
    <w:rsid w:val="00565135"/>
    <w:rsid w:val="005664A6"/>
    <w:rsid w:val="005667D5"/>
    <w:rsid w:val="00570084"/>
    <w:rsid w:val="00570362"/>
    <w:rsid w:val="005706CD"/>
    <w:rsid w:val="00570E91"/>
    <w:rsid w:val="005717CE"/>
    <w:rsid w:val="005723CE"/>
    <w:rsid w:val="00572475"/>
    <w:rsid w:val="00572BDE"/>
    <w:rsid w:val="005737A2"/>
    <w:rsid w:val="00573C2A"/>
    <w:rsid w:val="00573C7B"/>
    <w:rsid w:val="00574567"/>
    <w:rsid w:val="0057517C"/>
    <w:rsid w:val="005758F3"/>
    <w:rsid w:val="00575B16"/>
    <w:rsid w:val="00576116"/>
    <w:rsid w:val="00581584"/>
    <w:rsid w:val="00581EFC"/>
    <w:rsid w:val="00582A43"/>
    <w:rsid w:val="00582C94"/>
    <w:rsid w:val="00583456"/>
    <w:rsid w:val="005838EC"/>
    <w:rsid w:val="005838EE"/>
    <w:rsid w:val="005839CE"/>
    <w:rsid w:val="00583A73"/>
    <w:rsid w:val="00584409"/>
    <w:rsid w:val="005850FE"/>
    <w:rsid w:val="00585380"/>
    <w:rsid w:val="005857A4"/>
    <w:rsid w:val="00586031"/>
    <w:rsid w:val="00586361"/>
    <w:rsid w:val="00586CCF"/>
    <w:rsid w:val="00586EC0"/>
    <w:rsid w:val="00586F2B"/>
    <w:rsid w:val="005877B3"/>
    <w:rsid w:val="00591189"/>
    <w:rsid w:val="00591A17"/>
    <w:rsid w:val="0059228E"/>
    <w:rsid w:val="00592B88"/>
    <w:rsid w:val="00592E5B"/>
    <w:rsid w:val="00594352"/>
    <w:rsid w:val="00594427"/>
    <w:rsid w:val="005944BA"/>
    <w:rsid w:val="0059560D"/>
    <w:rsid w:val="00595D33"/>
    <w:rsid w:val="00595E59"/>
    <w:rsid w:val="00597D8B"/>
    <w:rsid w:val="005A03BC"/>
    <w:rsid w:val="005A0986"/>
    <w:rsid w:val="005A0B56"/>
    <w:rsid w:val="005A10BD"/>
    <w:rsid w:val="005A15FC"/>
    <w:rsid w:val="005A2071"/>
    <w:rsid w:val="005A2165"/>
    <w:rsid w:val="005A2A0C"/>
    <w:rsid w:val="005A3186"/>
    <w:rsid w:val="005A34CA"/>
    <w:rsid w:val="005A35C1"/>
    <w:rsid w:val="005A3B36"/>
    <w:rsid w:val="005A4842"/>
    <w:rsid w:val="005A4F76"/>
    <w:rsid w:val="005A5D37"/>
    <w:rsid w:val="005A5DD4"/>
    <w:rsid w:val="005A622F"/>
    <w:rsid w:val="005A64FE"/>
    <w:rsid w:val="005A6541"/>
    <w:rsid w:val="005A6A0D"/>
    <w:rsid w:val="005A793F"/>
    <w:rsid w:val="005B0A12"/>
    <w:rsid w:val="005B1C86"/>
    <w:rsid w:val="005B33DF"/>
    <w:rsid w:val="005B37E3"/>
    <w:rsid w:val="005B3EB1"/>
    <w:rsid w:val="005B448C"/>
    <w:rsid w:val="005B5DA3"/>
    <w:rsid w:val="005B61FE"/>
    <w:rsid w:val="005B6863"/>
    <w:rsid w:val="005B7D19"/>
    <w:rsid w:val="005C0214"/>
    <w:rsid w:val="005C029D"/>
    <w:rsid w:val="005C03CC"/>
    <w:rsid w:val="005C0800"/>
    <w:rsid w:val="005C1614"/>
    <w:rsid w:val="005C166A"/>
    <w:rsid w:val="005C213F"/>
    <w:rsid w:val="005C293F"/>
    <w:rsid w:val="005C2F53"/>
    <w:rsid w:val="005C2FCB"/>
    <w:rsid w:val="005C35B3"/>
    <w:rsid w:val="005C3B5B"/>
    <w:rsid w:val="005C3E8C"/>
    <w:rsid w:val="005C46BF"/>
    <w:rsid w:val="005C4726"/>
    <w:rsid w:val="005C48CA"/>
    <w:rsid w:val="005C4F60"/>
    <w:rsid w:val="005C6F84"/>
    <w:rsid w:val="005D0C85"/>
    <w:rsid w:val="005D0D89"/>
    <w:rsid w:val="005D14B6"/>
    <w:rsid w:val="005D2F96"/>
    <w:rsid w:val="005D388A"/>
    <w:rsid w:val="005D41C9"/>
    <w:rsid w:val="005D4B98"/>
    <w:rsid w:val="005D4E96"/>
    <w:rsid w:val="005D54EB"/>
    <w:rsid w:val="005D59CF"/>
    <w:rsid w:val="005D5ADC"/>
    <w:rsid w:val="005D5D95"/>
    <w:rsid w:val="005D610F"/>
    <w:rsid w:val="005D63E8"/>
    <w:rsid w:val="005D6F42"/>
    <w:rsid w:val="005D7D52"/>
    <w:rsid w:val="005E04AE"/>
    <w:rsid w:val="005E0543"/>
    <w:rsid w:val="005E113B"/>
    <w:rsid w:val="005E1457"/>
    <w:rsid w:val="005E276A"/>
    <w:rsid w:val="005E304B"/>
    <w:rsid w:val="005E309F"/>
    <w:rsid w:val="005E3A54"/>
    <w:rsid w:val="005E3CD4"/>
    <w:rsid w:val="005E4072"/>
    <w:rsid w:val="005E4496"/>
    <w:rsid w:val="005E4E3C"/>
    <w:rsid w:val="005E5D71"/>
    <w:rsid w:val="005E65C0"/>
    <w:rsid w:val="005E721E"/>
    <w:rsid w:val="005E7C09"/>
    <w:rsid w:val="005E7F06"/>
    <w:rsid w:val="005F0ADC"/>
    <w:rsid w:val="005F0B85"/>
    <w:rsid w:val="005F0B9F"/>
    <w:rsid w:val="005F12B6"/>
    <w:rsid w:val="005F182A"/>
    <w:rsid w:val="005F311F"/>
    <w:rsid w:val="005F36B4"/>
    <w:rsid w:val="005F373D"/>
    <w:rsid w:val="005F3BAC"/>
    <w:rsid w:val="005F4B02"/>
    <w:rsid w:val="005F5FDA"/>
    <w:rsid w:val="005F7929"/>
    <w:rsid w:val="005F7A73"/>
    <w:rsid w:val="00600577"/>
    <w:rsid w:val="0060108D"/>
    <w:rsid w:val="0060251F"/>
    <w:rsid w:val="00602C17"/>
    <w:rsid w:val="00603161"/>
    <w:rsid w:val="00603235"/>
    <w:rsid w:val="006039C3"/>
    <w:rsid w:val="00604993"/>
    <w:rsid w:val="00604D6A"/>
    <w:rsid w:val="00606F33"/>
    <w:rsid w:val="00607E24"/>
    <w:rsid w:val="00610A99"/>
    <w:rsid w:val="00611309"/>
    <w:rsid w:val="00613AC4"/>
    <w:rsid w:val="00613F23"/>
    <w:rsid w:val="00614132"/>
    <w:rsid w:val="00614768"/>
    <w:rsid w:val="0061674D"/>
    <w:rsid w:val="0061718A"/>
    <w:rsid w:val="00617DA1"/>
    <w:rsid w:val="00617F81"/>
    <w:rsid w:val="00620AC3"/>
    <w:rsid w:val="0062115E"/>
    <w:rsid w:val="00621245"/>
    <w:rsid w:val="0062197A"/>
    <w:rsid w:val="00621AB7"/>
    <w:rsid w:val="00621C6F"/>
    <w:rsid w:val="00622810"/>
    <w:rsid w:val="00622AAE"/>
    <w:rsid w:val="006230B8"/>
    <w:rsid w:val="00623310"/>
    <w:rsid w:val="00623A11"/>
    <w:rsid w:val="0062522A"/>
    <w:rsid w:val="0062540E"/>
    <w:rsid w:val="00625775"/>
    <w:rsid w:val="00625A9F"/>
    <w:rsid w:val="00625B69"/>
    <w:rsid w:val="00625E3E"/>
    <w:rsid w:val="006262B6"/>
    <w:rsid w:val="0062665E"/>
    <w:rsid w:val="00626CA5"/>
    <w:rsid w:val="006274BE"/>
    <w:rsid w:val="006302B9"/>
    <w:rsid w:val="006313E1"/>
    <w:rsid w:val="0063141D"/>
    <w:rsid w:val="006315F7"/>
    <w:rsid w:val="00632082"/>
    <w:rsid w:val="00632EB9"/>
    <w:rsid w:val="0063335D"/>
    <w:rsid w:val="00633827"/>
    <w:rsid w:val="00633E15"/>
    <w:rsid w:val="00634061"/>
    <w:rsid w:val="006349A9"/>
    <w:rsid w:val="00636429"/>
    <w:rsid w:val="0063654D"/>
    <w:rsid w:val="006366F1"/>
    <w:rsid w:val="00636FE0"/>
    <w:rsid w:val="006400AA"/>
    <w:rsid w:val="006406E2"/>
    <w:rsid w:val="00641541"/>
    <w:rsid w:val="0064221B"/>
    <w:rsid w:val="00642BA9"/>
    <w:rsid w:val="00643285"/>
    <w:rsid w:val="00643489"/>
    <w:rsid w:val="00643A64"/>
    <w:rsid w:val="00643E1E"/>
    <w:rsid w:val="006441E9"/>
    <w:rsid w:val="00645B10"/>
    <w:rsid w:val="00645D2A"/>
    <w:rsid w:val="00645E82"/>
    <w:rsid w:val="00645ED0"/>
    <w:rsid w:val="00645F4E"/>
    <w:rsid w:val="00646B59"/>
    <w:rsid w:val="00646C9E"/>
    <w:rsid w:val="00646E5B"/>
    <w:rsid w:val="006470BF"/>
    <w:rsid w:val="00647861"/>
    <w:rsid w:val="00647D21"/>
    <w:rsid w:val="00650904"/>
    <w:rsid w:val="00650D66"/>
    <w:rsid w:val="00650DA7"/>
    <w:rsid w:val="00651630"/>
    <w:rsid w:val="006517C1"/>
    <w:rsid w:val="0065183F"/>
    <w:rsid w:val="00652074"/>
    <w:rsid w:val="00652791"/>
    <w:rsid w:val="006527D8"/>
    <w:rsid w:val="0065296C"/>
    <w:rsid w:val="00652A20"/>
    <w:rsid w:val="006531D3"/>
    <w:rsid w:val="0065358A"/>
    <w:rsid w:val="00653C91"/>
    <w:rsid w:val="00653F81"/>
    <w:rsid w:val="00654EBF"/>
    <w:rsid w:val="00655688"/>
    <w:rsid w:val="00656CAF"/>
    <w:rsid w:val="00657300"/>
    <w:rsid w:val="006573CF"/>
    <w:rsid w:val="006577E2"/>
    <w:rsid w:val="00657886"/>
    <w:rsid w:val="0066012B"/>
    <w:rsid w:val="0066096A"/>
    <w:rsid w:val="006609E9"/>
    <w:rsid w:val="00660CE8"/>
    <w:rsid w:val="00661621"/>
    <w:rsid w:val="00661F33"/>
    <w:rsid w:val="006628DA"/>
    <w:rsid w:val="00662BB5"/>
    <w:rsid w:val="00663A90"/>
    <w:rsid w:val="00664A79"/>
    <w:rsid w:val="00665213"/>
    <w:rsid w:val="00666DB8"/>
    <w:rsid w:val="006672CD"/>
    <w:rsid w:val="00667606"/>
    <w:rsid w:val="006679C9"/>
    <w:rsid w:val="00667AA4"/>
    <w:rsid w:val="00670834"/>
    <w:rsid w:val="00670B10"/>
    <w:rsid w:val="00672D89"/>
    <w:rsid w:val="00675A54"/>
    <w:rsid w:val="00675BF2"/>
    <w:rsid w:val="00676A44"/>
    <w:rsid w:val="00676BC0"/>
    <w:rsid w:val="00676F3A"/>
    <w:rsid w:val="00677164"/>
    <w:rsid w:val="006773B8"/>
    <w:rsid w:val="006779AF"/>
    <w:rsid w:val="00677A31"/>
    <w:rsid w:val="006804D6"/>
    <w:rsid w:val="00680598"/>
    <w:rsid w:val="006808D0"/>
    <w:rsid w:val="00680A03"/>
    <w:rsid w:val="0068100C"/>
    <w:rsid w:val="006811FD"/>
    <w:rsid w:val="0068171E"/>
    <w:rsid w:val="00681BAB"/>
    <w:rsid w:val="006822B0"/>
    <w:rsid w:val="00682FE3"/>
    <w:rsid w:val="00683825"/>
    <w:rsid w:val="00684311"/>
    <w:rsid w:val="00684804"/>
    <w:rsid w:val="00684E85"/>
    <w:rsid w:val="00685062"/>
    <w:rsid w:val="00685591"/>
    <w:rsid w:val="00685623"/>
    <w:rsid w:val="0068598E"/>
    <w:rsid w:val="00685F27"/>
    <w:rsid w:val="006861B4"/>
    <w:rsid w:val="00686AC9"/>
    <w:rsid w:val="00686ED6"/>
    <w:rsid w:val="00687270"/>
    <w:rsid w:val="00687DC1"/>
    <w:rsid w:val="0069080E"/>
    <w:rsid w:val="0069088D"/>
    <w:rsid w:val="006909A3"/>
    <w:rsid w:val="00691DC7"/>
    <w:rsid w:val="0069214A"/>
    <w:rsid w:val="00692513"/>
    <w:rsid w:val="00692703"/>
    <w:rsid w:val="00692E00"/>
    <w:rsid w:val="00692F32"/>
    <w:rsid w:val="00693C85"/>
    <w:rsid w:val="00693F53"/>
    <w:rsid w:val="00693F5B"/>
    <w:rsid w:val="00695372"/>
    <w:rsid w:val="006957C0"/>
    <w:rsid w:val="0069613F"/>
    <w:rsid w:val="006965FF"/>
    <w:rsid w:val="006966E5"/>
    <w:rsid w:val="006967A2"/>
    <w:rsid w:val="00696988"/>
    <w:rsid w:val="00696A3F"/>
    <w:rsid w:val="00697144"/>
    <w:rsid w:val="006976C9"/>
    <w:rsid w:val="006A0EF3"/>
    <w:rsid w:val="006A1DAC"/>
    <w:rsid w:val="006A2490"/>
    <w:rsid w:val="006A28A7"/>
    <w:rsid w:val="006A2C6A"/>
    <w:rsid w:val="006A315A"/>
    <w:rsid w:val="006A3A36"/>
    <w:rsid w:val="006A4DF4"/>
    <w:rsid w:val="006A5820"/>
    <w:rsid w:val="006A6CB1"/>
    <w:rsid w:val="006A6EC8"/>
    <w:rsid w:val="006A7880"/>
    <w:rsid w:val="006B04C6"/>
    <w:rsid w:val="006B06D1"/>
    <w:rsid w:val="006B09BC"/>
    <w:rsid w:val="006B177F"/>
    <w:rsid w:val="006B213F"/>
    <w:rsid w:val="006B217F"/>
    <w:rsid w:val="006B23D3"/>
    <w:rsid w:val="006B3662"/>
    <w:rsid w:val="006B3BC1"/>
    <w:rsid w:val="006B5271"/>
    <w:rsid w:val="006B6714"/>
    <w:rsid w:val="006B71D5"/>
    <w:rsid w:val="006B7683"/>
    <w:rsid w:val="006C0242"/>
    <w:rsid w:val="006C049A"/>
    <w:rsid w:val="006C05E7"/>
    <w:rsid w:val="006C0702"/>
    <w:rsid w:val="006C16F2"/>
    <w:rsid w:val="006C26F5"/>
    <w:rsid w:val="006C3A0F"/>
    <w:rsid w:val="006C5AAA"/>
    <w:rsid w:val="006C5ECD"/>
    <w:rsid w:val="006C5FC5"/>
    <w:rsid w:val="006C6177"/>
    <w:rsid w:val="006C6187"/>
    <w:rsid w:val="006C6275"/>
    <w:rsid w:val="006C6947"/>
    <w:rsid w:val="006C6CA9"/>
    <w:rsid w:val="006D004F"/>
    <w:rsid w:val="006D0437"/>
    <w:rsid w:val="006D09CB"/>
    <w:rsid w:val="006D0A2C"/>
    <w:rsid w:val="006D1218"/>
    <w:rsid w:val="006D14E9"/>
    <w:rsid w:val="006D15A2"/>
    <w:rsid w:val="006D22D0"/>
    <w:rsid w:val="006D2328"/>
    <w:rsid w:val="006D2C99"/>
    <w:rsid w:val="006D37F9"/>
    <w:rsid w:val="006D3D8E"/>
    <w:rsid w:val="006D3F06"/>
    <w:rsid w:val="006D44B9"/>
    <w:rsid w:val="006D4A33"/>
    <w:rsid w:val="006D5020"/>
    <w:rsid w:val="006D5C61"/>
    <w:rsid w:val="006D65CD"/>
    <w:rsid w:val="006D6830"/>
    <w:rsid w:val="006D7155"/>
    <w:rsid w:val="006D7173"/>
    <w:rsid w:val="006D7208"/>
    <w:rsid w:val="006D7B3D"/>
    <w:rsid w:val="006D7DB7"/>
    <w:rsid w:val="006E0082"/>
    <w:rsid w:val="006E06D4"/>
    <w:rsid w:val="006E0712"/>
    <w:rsid w:val="006E0839"/>
    <w:rsid w:val="006E2378"/>
    <w:rsid w:val="006E3CB8"/>
    <w:rsid w:val="006E4377"/>
    <w:rsid w:val="006E5D27"/>
    <w:rsid w:val="006E63DD"/>
    <w:rsid w:val="006E69C6"/>
    <w:rsid w:val="006E7E1E"/>
    <w:rsid w:val="006E7E24"/>
    <w:rsid w:val="006F077B"/>
    <w:rsid w:val="006F12B1"/>
    <w:rsid w:val="006F16BB"/>
    <w:rsid w:val="006F1739"/>
    <w:rsid w:val="006F1EDA"/>
    <w:rsid w:val="006F277D"/>
    <w:rsid w:val="006F2B10"/>
    <w:rsid w:val="006F2DCA"/>
    <w:rsid w:val="006F3692"/>
    <w:rsid w:val="006F3FAB"/>
    <w:rsid w:val="006F4042"/>
    <w:rsid w:val="006F4480"/>
    <w:rsid w:val="006F4781"/>
    <w:rsid w:val="006F5071"/>
    <w:rsid w:val="006F6355"/>
    <w:rsid w:val="006F6BD8"/>
    <w:rsid w:val="006F7809"/>
    <w:rsid w:val="00700F20"/>
    <w:rsid w:val="00701047"/>
    <w:rsid w:val="00701E6C"/>
    <w:rsid w:val="00702563"/>
    <w:rsid w:val="007027D6"/>
    <w:rsid w:val="0070288F"/>
    <w:rsid w:val="007036ED"/>
    <w:rsid w:val="00703BDC"/>
    <w:rsid w:val="00703FAB"/>
    <w:rsid w:val="00705263"/>
    <w:rsid w:val="007060FB"/>
    <w:rsid w:val="00706447"/>
    <w:rsid w:val="0070667E"/>
    <w:rsid w:val="0070704C"/>
    <w:rsid w:val="00710147"/>
    <w:rsid w:val="00710A9F"/>
    <w:rsid w:val="00710BCA"/>
    <w:rsid w:val="00710C9F"/>
    <w:rsid w:val="0071116B"/>
    <w:rsid w:val="00711A78"/>
    <w:rsid w:val="00712A0F"/>
    <w:rsid w:val="007134AA"/>
    <w:rsid w:val="007147EE"/>
    <w:rsid w:val="0071553C"/>
    <w:rsid w:val="00715F8F"/>
    <w:rsid w:val="007164B9"/>
    <w:rsid w:val="0071731B"/>
    <w:rsid w:val="00720582"/>
    <w:rsid w:val="0072088A"/>
    <w:rsid w:val="007210FF"/>
    <w:rsid w:val="0072173D"/>
    <w:rsid w:val="00721E82"/>
    <w:rsid w:val="007232E9"/>
    <w:rsid w:val="00723637"/>
    <w:rsid w:val="007237A4"/>
    <w:rsid w:val="00723B14"/>
    <w:rsid w:val="0072437F"/>
    <w:rsid w:val="00725432"/>
    <w:rsid w:val="00725A22"/>
    <w:rsid w:val="00725D90"/>
    <w:rsid w:val="00726074"/>
    <w:rsid w:val="0072624E"/>
    <w:rsid w:val="00726AD1"/>
    <w:rsid w:val="00726F90"/>
    <w:rsid w:val="00730066"/>
    <w:rsid w:val="00731191"/>
    <w:rsid w:val="00731544"/>
    <w:rsid w:val="00731BBC"/>
    <w:rsid w:val="00733550"/>
    <w:rsid w:val="00733E65"/>
    <w:rsid w:val="007344C8"/>
    <w:rsid w:val="0073579B"/>
    <w:rsid w:val="0073581F"/>
    <w:rsid w:val="00736551"/>
    <w:rsid w:val="00736AA3"/>
    <w:rsid w:val="00736F54"/>
    <w:rsid w:val="00737F8E"/>
    <w:rsid w:val="00740959"/>
    <w:rsid w:val="00741F69"/>
    <w:rsid w:val="00742098"/>
    <w:rsid w:val="007426C8"/>
    <w:rsid w:val="007430B5"/>
    <w:rsid w:val="0074339D"/>
    <w:rsid w:val="00743C38"/>
    <w:rsid w:val="00744158"/>
    <w:rsid w:val="00744FD0"/>
    <w:rsid w:val="0074618D"/>
    <w:rsid w:val="00746C9D"/>
    <w:rsid w:val="00747450"/>
    <w:rsid w:val="00747A4E"/>
    <w:rsid w:val="00747E02"/>
    <w:rsid w:val="007502C4"/>
    <w:rsid w:val="0075052E"/>
    <w:rsid w:val="0075067E"/>
    <w:rsid w:val="00750D63"/>
    <w:rsid w:val="00750FBE"/>
    <w:rsid w:val="007518E7"/>
    <w:rsid w:val="00752177"/>
    <w:rsid w:val="007522CA"/>
    <w:rsid w:val="00753449"/>
    <w:rsid w:val="007534AA"/>
    <w:rsid w:val="0075393E"/>
    <w:rsid w:val="00754479"/>
    <w:rsid w:val="007557E1"/>
    <w:rsid w:val="00755F63"/>
    <w:rsid w:val="00756E0A"/>
    <w:rsid w:val="007579E0"/>
    <w:rsid w:val="00757C40"/>
    <w:rsid w:val="00762237"/>
    <w:rsid w:val="00762617"/>
    <w:rsid w:val="00763141"/>
    <w:rsid w:val="00763200"/>
    <w:rsid w:val="00764422"/>
    <w:rsid w:val="00764E5E"/>
    <w:rsid w:val="0076510F"/>
    <w:rsid w:val="00765289"/>
    <w:rsid w:val="00765803"/>
    <w:rsid w:val="0076611B"/>
    <w:rsid w:val="0076653B"/>
    <w:rsid w:val="0076742E"/>
    <w:rsid w:val="00767912"/>
    <w:rsid w:val="007705EA"/>
    <w:rsid w:val="007711AB"/>
    <w:rsid w:val="0077192A"/>
    <w:rsid w:val="00771FB0"/>
    <w:rsid w:val="00773273"/>
    <w:rsid w:val="00773328"/>
    <w:rsid w:val="00773560"/>
    <w:rsid w:val="007737FF"/>
    <w:rsid w:val="00773A8E"/>
    <w:rsid w:val="0077440E"/>
    <w:rsid w:val="007744CD"/>
    <w:rsid w:val="00774CDB"/>
    <w:rsid w:val="00774CE1"/>
    <w:rsid w:val="00775A34"/>
    <w:rsid w:val="00775BDC"/>
    <w:rsid w:val="0077642B"/>
    <w:rsid w:val="00777391"/>
    <w:rsid w:val="007778B3"/>
    <w:rsid w:val="00777CDD"/>
    <w:rsid w:val="007807DB"/>
    <w:rsid w:val="007814F2"/>
    <w:rsid w:val="00781BCC"/>
    <w:rsid w:val="00781E62"/>
    <w:rsid w:val="007821D0"/>
    <w:rsid w:val="007822BC"/>
    <w:rsid w:val="00782D67"/>
    <w:rsid w:val="007850ED"/>
    <w:rsid w:val="00786AFB"/>
    <w:rsid w:val="0078728A"/>
    <w:rsid w:val="007872A0"/>
    <w:rsid w:val="00787F2B"/>
    <w:rsid w:val="00790B98"/>
    <w:rsid w:val="00790EA1"/>
    <w:rsid w:val="00791C3B"/>
    <w:rsid w:val="00791DB9"/>
    <w:rsid w:val="00791DCA"/>
    <w:rsid w:val="00791FD7"/>
    <w:rsid w:val="00793858"/>
    <w:rsid w:val="00793E88"/>
    <w:rsid w:val="00794170"/>
    <w:rsid w:val="0079513E"/>
    <w:rsid w:val="00795249"/>
    <w:rsid w:val="00795924"/>
    <w:rsid w:val="00795B06"/>
    <w:rsid w:val="00797CDE"/>
    <w:rsid w:val="007A0DB7"/>
    <w:rsid w:val="007A1878"/>
    <w:rsid w:val="007A2606"/>
    <w:rsid w:val="007A28F8"/>
    <w:rsid w:val="007A2B81"/>
    <w:rsid w:val="007A32E4"/>
    <w:rsid w:val="007A37CD"/>
    <w:rsid w:val="007A385B"/>
    <w:rsid w:val="007A3EE1"/>
    <w:rsid w:val="007A4250"/>
    <w:rsid w:val="007A44FB"/>
    <w:rsid w:val="007A498A"/>
    <w:rsid w:val="007A4AE5"/>
    <w:rsid w:val="007A5A1E"/>
    <w:rsid w:val="007A5ACA"/>
    <w:rsid w:val="007A632D"/>
    <w:rsid w:val="007A6AD7"/>
    <w:rsid w:val="007A6F48"/>
    <w:rsid w:val="007B011A"/>
    <w:rsid w:val="007B034E"/>
    <w:rsid w:val="007B0A14"/>
    <w:rsid w:val="007B1090"/>
    <w:rsid w:val="007B20D7"/>
    <w:rsid w:val="007B2869"/>
    <w:rsid w:val="007B297A"/>
    <w:rsid w:val="007B2C72"/>
    <w:rsid w:val="007B2FF7"/>
    <w:rsid w:val="007B374F"/>
    <w:rsid w:val="007B4472"/>
    <w:rsid w:val="007B4B2A"/>
    <w:rsid w:val="007B4B66"/>
    <w:rsid w:val="007B6B0F"/>
    <w:rsid w:val="007B6CDB"/>
    <w:rsid w:val="007B70C6"/>
    <w:rsid w:val="007B7C36"/>
    <w:rsid w:val="007C0368"/>
    <w:rsid w:val="007C10A4"/>
    <w:rsid w:val="007C11B6"/>
    <w:rsid w:val="007C1C99"/>
    <w:rsid w:val="007C1E34"/>
    <w:rsid w:val="007C292B"/>
    <w:rsid w:val="007C2AEE"/>
    <w:rsid w:val="007C3A86"/>
    <w:rsid w:val="007C4AA8"/>
    <w:rsid w:val="007C52EE"/>
    <w:rsid w:val="007C53B5"/>
    <w:rsid w:val="007C5902"/>
    <w:rsid w:val="007C5AE9"/>
    <w:rsid w:val="007C6AB6"/>
    <w:rsid w:val="007C7DE0"/>
    <w:rsid w:val="007D0819"/>
    <w:rsid w:val="007D09BD"/>
    <w:rsid w:val="007D13F1"/>
    <w:rsid w:val="007D1EB4"/>
    <w:rsid w:val="007D28C0"/>
    <w:rsid w:val="007D400A"/>
    <w:rsid w:val="007D4406"/>
    <w:rsid w:val="007D482B"/>
    <w:rsid w:val="007D520D"/>
    <w:rsid w:val="007D60F9"/>
    <w:rsid w:val="007D69AA"/>
    <w:rsid w:val="007D6F4D"/>
    <w:rsid w:val="007D794F"/>
    <w:rsid w:val="007D7B38"/>
    <w:rsid w:val="007E016F"/>
    <w:rsid w:val="007E01BB"/>
    <w:rsid w:val="007E023F"/>
    <w:rsid w:val="007E1B38"/>
    <w:rsid w:val="007E22EE"/>
    <w:rsid w:val="007E2981"/>
    <w:rsid w:val="007E44F1"/>
    <w:rsid w:val="007E53FD"/>
    <w:rsid w:val="007E6203"/>
    <w:rsid w:val="007E66D9"/>
    <w:rsid w:val="007E693A"/>
    <w:rsid w:val="007E710E"/>
    <w:rsid w:val="007E71CA"/>
    <w:rsid w:val="007F0417"/>
    <w:rsid w:val="007F0B39"/>
    <w:rsid w:val="007F109F"/>
    <w:rsid w:val="007F1805"/>
    <w:rsid w:val="007F1980"/>
    <w:rsid w:val="007F1F32"/>
    <w:rsid w:val="007F2379"/>
    <w:rsid w:val="007F51A0"/>
    <w:rsid w:val="007F564D"/>
    <w:rsid w:val="007F59BB"/>
    <w:rsid w:val="007F604B"/>
    <w:rsid w:val="007F6683"/>
    <w:rsid w:val="007F73BC"/>
    <w:rsid w:val="007F7580"/>
    <w:rsid w:val="0080090A"/>
    <w:rsid w:val="00801048"/>
    <w:rsid w:val="0080138B"/>
    <w:rsid w:val="00801662"/>
    <w:rsid w:val="00801FA7"/>
    <w:rsid w:val="008022D7"/>
    <w:rsid w:val="00802679"/>
    <w:rsid w:val="00802EC9"/>
    <w:rsid w:val="00803579"/>
    <w:rsid w:val="00803D1F"/>
    <w:rsid w:val="00803D5A"/>
    <w:rsid w:val="0080438F"/>
    <w:rsid w:val="00805374"/>
    <w:rsid w:val="00805C64"/>
    <w:rsid w:val="00805D92"/>
    <w:rsid w:val="00805DCB"/>
    <w:rsid w:val="00806126"/>
    <w:rsid w:val="0080676C"/>
    <w:rsid w:val="00807126"/>
    <w:rsid w:val="008079D5"/>
    <w:rsid w:val="00807A0B"/>
    <w:rsid w:val="00811C18"/>
    <w:rsid w:val="008123B2"/>
    <w:rsid w:val="00812D85"/>
    <w:rsid w:val="008142F5"/>
    <w:rsid w:val="008149C0"/>
    <w:rsid w:val="00814B35"/>
    <w:rsid w:val="00814E70"/>
    <w:rsid w:val="00815EAD"/>
    <w:rsid w:val="008166A7"/>
    <w:rsid w:val="00817BE1"/>
    <w:rsid w:val="00817CF2"/>
    <w:rsid w:val="00820CB9"/>
    <w:rsid w:val="0082106F"/>
    <w:rsid w:val="00823C62"/>
    <w:rsid w:val="00824811"/>
    <w:rsid w:val="00824B49"/>
    <w:rsid w:val="00824F9F"/>
    <w:rsid w:val="00825A4E"/>
    <w:rsid w:val="00825B9F"/>
    <w:rsid w:val="00826882"/>
    <w:rsid w:val="008268D7"/>
    <w:rsid w:val="00826C4F"/>
    <w:rsid w:val="00827ED1"/>
    <w:rsid w:val="00830C32"/>
    <w:rsid w:val="00832655"/>
    <w:rsid w:val="00832F5D"/>
    <w:rsid w:val="00833D60"/>
    <w:rsid w:val="00834157"/>
    <w:rsid w:val="008349E8"/>
    <w:rsid w:val="00835230"/>
    <w:rsid w:val="008355DF"/>
    <w:rsid w:val="008356DA"/>
    <w:rsid w:val="00835E20"/>
    <w:rsid w:val="00837163"/>
    <w:rsid w:val="00840552"/>
    <w:rsid w:val="00841523"/>
    <w:rsid w:val="00842A6A"/>
    <w:rsid w:val="008436F7"/>
    <w:rsid w:val="00843777"/>
    <w:rsid w:val="0084518D"/>
    <w:rsid w:val="0084565B"/>
    <w:rsid w:val="00846146"/>
    <w:rsid w:val="0084620F"/>
    <w:rsid w:val="008467EB"/>
    <w:rsid w:val="00846B71"/>
    <w:rsid w:val="00847F36"/>
    <w:rsid w:val="008501F4"/>
    <w:rsid w:val="00851043"/>
    <w:rsid w:val="008517F6"/>
    <w:rsid w:val="00851B2E"/>
    <w:rsid w:val="00851BD1"/>
    <w:rsid w:val="008520FA"/>
    <w:rsid w:val="00852517"/>
    <w:rsid w:val="0085258E"/>
    <w:rsid w:val="008529D4"/>
    <w:rsid w:val="00852BCF"/>
    <w:rsid w:val="008532CD"/>
    <w:rsid w:val="00853422"/>
    <w:rsid w:val="008542B6"/>
    <w:rsid w:val="008548AC"/>
    <w:rsid w:val="00854CB7"/>
    <w:rsid w:val="008556AA"/>
    <w:rsid w:val="008565E6"/>
    <w:rsid w:val="008565E7"/>
    <w:rsid w:val="00860109"/>
    <w:rsid w:val="00860A71"/>
    <w:rsid w:val="00860E5B"/>
    <w:rsid w:val="00860F27"/>
    <w:rsid w:val="008612EF"/>
    <w:rsid w:val="008615E5"/>
    <w:rsid w:val="0086167C"/>
    <w:rsid w:val="00861CF5"/>
    <w:rsid w:val="00862DC6"/>
    <w:rsid w:val="008644B3"/>
    <w:rsid w:val="008662F6"/>
    <w:rsid w:val="0086645C"/>
    <w:rsid w:val="00870C12"/>
    <w:rsid w:val="0087140A"/>
    <w:rsid w:val="00871A7D"/>
    <w:rsid w:val="00871C43"/>
    <w:rsid w:val="00871CBD"/>
    <w:rsid w:val="008734F5"/>
    <w:rsid w:val="00873C97"/>
    <w:rsid w:val="00873CB6"/>
    <w:rsid w:val="00874216"/>
    <w:rsid w:val="008742E2"/>
    <w:rsid w:val="00874B0E"/>
    <w:rsid w:val="00874D99"/>
    <w:rsid w:val="008754C7"/>
    <w:rsid w:val="0087564F"/>
    <w:rsid w:val="00875803"/>
    <w:rsid w:val="00876BAC"/>
    <w:rsid w:val="00876C84"/>
    <w:rsid w:val="00876E82"/>
    <w:rsid w:val="0087721F"/>
    <w:rsid w:val="008809C9"/>
    <w:rsid w:val="00881128"/>
    <w:rsid w:val="0088159A"/>
    <w:rsid w:val="00881FFD"/>
    <w:rsid w:val="00882D4B"/>
    <w:rsid w:val="00883190"/>
    <w:rsid w:val="00883907"/>
    <w:rsid w:val="00883E28"/>
    <w:rsid w:val="00884096"/>
    <w:rsid w:val="00884B48"/>
    <w:rsid w:val="008860A6"/>
    <w:rsid w:val="00886126"/>
    <w:rsid w:val="008861BF"/>
    <w:rsid w:val="00887098"/>
    <w:rsid w:val="00887471"/>
    <w:rsid w:val="00887674"/>
    <w:rsid w:val="00887CD4"/>
    <w:rsid w:val="00887F6B"/>
    <w:rsid w:val="00890B96"/>
    <w:rsid w:val="00891262"/>
    <w:rsid w:val="0089197B"/>
    <w:rsid w:val="008924D8"/>
    <w:rsid w:val="00893503"/>
    <w:rsid w:val="00893643"/>
    <w:rsid w:val="00893FA5"/>
    <w:rsid w:val="00894FAB"/>
    <w:rsid w:val="0089545F"/>
    <w:rsid w:val="008974F1"/>
    <w:rsid w:val="00897BAA"/>
    <w:rsid w:val="00897FA3"/>
    <w:rsid w:val="008A14DC"/>
    <w:rsid w:val="008A15B9"/>
    <w:rsid w:val="008A1756"/>
    <w:rsid w:val="008A1C9A"/>
    <w:rsid w:val="008A1D78"/>
    <w:rsid w:val="008A3803"/>
    <w:rsid w:val="008A4716"/>
    <w:rsid w:val="008A4E58"/>
    <w:rsid w:val="008A4FD5"/>
    <w:rsid w:val="008A515B"/>
    <w:rsid w:val="008A579C"/>
    <w:rsid w:val="008A5D2D"/>
    <w:rsid w:val="008A5D9B"/>
    <w:rsid w:val="008B0DE5"/>
    <w:rsid w:val="008B0F8E"/>
    <w:rsid w:val="008B151A"/>
    <w:rsid w:val="008B1A6A"/>
    <w:rsid w:val="008B1D56"/>
    <w:rsid w:val="008B2706"/>
    <w:rsid w:val="008B39E0"/>
    <w:rsid w:val="008B3D84"/>
    <w:rsid w:val="008B3F31"/>
    <w:rsid w:val="008B405B"/>
    <w:rsid w:val="008B43A8"/>
    <w:rsid w:val="008B4404"/>
    <w:rsid w:val="008B4EF1"/>
    <w:rsid w:val="008C040E"/>
    <w:rsid w:val="008C06C4"/>
    <w:rsid w:val="008C094F"/>
    <w:rsid w:val="008C1409"/>
    <w:rsid w:val="008C178E"/>
    <w:rsid w:val="008C245B"/>
    <w:rsid w:val="008C34A9"/>
    <w:rsid w:val="008C3E2E"/>
    <w:rsid w:val="008C3F56"/>
    <w:rsid w:val="008C41F6"/>
    <w:rsid w:val="008C4B7E"/>
    <w:rsid w:val="008C4BBF"/>
    <w:rsid w:val="008C52FD"/>
    <w:rsid w:val="008C6CD9"/>
    <w:rsid w:val="008C7629"/>
    <w:rsid w:val="008C7FF6"/>
    <w:rsid w:val="008D01D3"/>
    <w:rsid w:val="008D0738"/>
    <w:rsid w:val="008D0915"/>
    <w:rsid w:val="008D099D"/>
    <w:rsid w:val="008D0D99"/>
    <w:rsid w:val="008D0F21"/>
    <w:rsid w:val="008D101D"/>
    <w:rsid w:val="008D2A8E"/>
    <w:rsid w:val="008D2D9A"/>
    <w:rsid w:val="008D35B9"/>
    <w:rsid w:val="008D35EA"/>
    <w:rsid w:val="008D388A"/>
    <w:rsid w:val="008D5B17"/>
    <w:rsid w:val="008D5B19"/>
    <w:rsid w:val="008D5C5E"/>
    <w:rsid w:val="008D5FF1"/>
    <w:rsid w:val="008D600A"/>
    <w:rsid w:val="008D6992"/>
    <w:rsid w:val="008D764B"/>
    <w:rsid w:val="008D79FF"/>
    <w:rsid w:val="008E1579"/>
    <w:rsid w:val="008E2039"/>
    <w:rsid w:val="008E2221"/>
    <w:rsid w:val="008E2352"/>
    <w:rsid w:val="008E2A7C"/>
    <w:rsid w:val="008E2BBD"/>
    <w:rsid w:val="008E321E"/>
    <w:rsid w:val="008E3562"/>
    <w:rsid w:val="008E56CA"/>
    <w:rsid w:val="008E5CA2"/>
    <w:rsid w:val="008E7A73"/>
    <w:rsid w:val="008F169C"/>
    <w:rsid w:val="008F1F9C"/>
    <w:rsid w:val="008F2547"/>
    <w:rsid w:val="008F38E1"/>
    <w:rsid w:val="008F487E"/>
    <w:rsid w:val="008F4F0A"/>
    <w:rsid w:val="008F58DF"/>
    <w:rsid w:val="008F58EF"/>
    <w:rsid w:val="008F69E7"/>
    <w:rsid w:val="008F746B"/>
    <w:rsid w:val="008F753C"/>
    <w:rsid w:val="008F7BAD"/>
    <w:rsid w:val="0090031C"/>
    <w:rsid w:val="00901063"/>
    <w:rsid w:val="009015D3"/>
    <w:rsid w:val="00901B91"/>
    <w:rsid w:val="00901DD5"/>
    <w:rsid w:val="009035C1"/>
    <w:rsid w:val="00904460"/>
    <w:rsid w:val="0090484E"/>
    <w:rsid w:val="00904BC9"/>
    <w:rsid w:val="00905730"/>
    <w:rsid w:val="00906EA8"/>
    <w:rsid w:val="0090702D"/>
    <w:rsid w:val="00907C8B"/>
    <w:rsid w:val="00907FBB"/>
    <w:rsid w:val="00910CAD"/>
    <w:rsid w:val="00911FCF"/>
    <w:rsid w:val="00912296"/>
    <w:rsid w:val="00912371"/>
    <w:rsid w:val="009125EE"/>
    <w:rsid w:val="009125F3"/>
    <w:rsid w:val="009128E4"/>
    <w:rsid w:val="00912D86"/>
    <w:rsid w:val="00912F9D"/>
    <w:rsid w:val="00914A14"/>
    <w:rsid w:val="00914E7D"/>
    <w:rsid w:val="00914FC3"/>
    <w:rsid w:val="00915D43"/>
    <w:rsid w:val="00915FA6"/>
    <w:rsid w:val="00916E33"/>
    <w:rsid w:val="00917435"/>
    <w:rsid w:val="00917DCC"/>
    <w:rsid w:val="0092009B"/>
    <w:rsid w:val="00920143"/>
    <w:rsid w:val="00920581"/>
    <w:rsid w:val="00920749"/>
    <w:rsid w:val="00920CDC"/>
    <w:rsid w:val="00921445"/>
    <w:rsid w:val="00921796"/>
    <w:rsid w:val="00921E9C"/>
    <w:rsid w:val="009223CE"/>
    <w:rsid w:val="0092252A"/>
    <w:rsid w:val="009225D2"/>
    <w:rsid w:val="009226CC"/>
    <w:rsid w:val="0092280B"/>
    <w:rsid w:val="009228B6"/>
    <w:rsid w:val="00923287"/>
    <w:rsid w:val="00923C90"/>
    <w:rsid w:val="009240FE"/>
    <w:rsid w:val="00925006"/>
    <w:rsid w:val="009256C4"/>
    <w:rsid w:val="00925A5B"/>
    <w:rsid w:val="009265A4"/>
    <w:rsid w:val="00926A08"/>
    <w:rsid w:val="00926E4F"/>
    <w:rsid w:val="00927047"/>
    <w:rsid w:val="00927558"/>
    <w:rsid w:val="0092764A"/>
    <w:rsid w:val="009277CD"/>
    <w:rsid w:val="00930A87"/>
    <w:rsid w:val="009315AB"/>
    <w:rsid w:val="00931CDF"/>
    <w:rsid w:val="00931D8B"/>
    <w:rsid w:val="009326F4"/>
    <w:rsid w:val="00932F06"/>
    <w:rsid w:val="00933095"/>
    <w:rsid w:val="00933C79"/>
    <w:rsid w:val="00934460"/>
    <w:rsid w:val="0093457C"/>
    <w:rsid w:val="00934EFB"/>
    <w:rsid w:val="00935340"/>
    <w:rsid w:val="00935471"/>
    <w:rsid w:val="00935663"/>
    <w:rsid w:val="00937081"/>
    <w:rsid w:val="009370E0"/>
    <w:rsid w:val="00937583"/>
    <w:rsid w:val="00937A78"/>
    <w:rsid w:val="00937DB4"/>
    <w:rsid w:val="0094064B"/>
    <w:rsid w:val="00940911"/>
    <w:rsid w:val="00941D61"/>
    <w:rsid w:val="00941DFD"/>
    <w:rsid w:val="0094245E"/>
    <w:rsid w:val="00942887"/>
    <w:rsid w:val="00942EF4"/>
    <w:rsid w:val="009447D1"/>
    <w:rsid w:val="009451A1"/>
    <w:rsid w:val="009452EA"/>
    <w:rsid w:val="00945F02"/>
    <w:rsid w:val="00946742"/>
    <w:rsid w:val="009500A7"/>
    <w:rsid w:val="00950F29"/>
    <w:rsid w:val="00951540"/>
    <w:rsid w:val="00952441"/>
    <w:rsid w:val="00953124"/>
    <w:rsid w:val="0095328F"/>
    <w:rsid w:val="00953C8A"/>
    <w:rsid w:val="0095483A"/>
    <w:rsid w:val="00954EAD"/>
    <w:rsid w:val="009553B2"/>
    <w:rsid w:val="009555DD"/>
    <w:rsid w:val="009561C4"/>
    <w:rsid w:val="00957E54"/>
    <w:rsid w:val="00960236"/>
    <w:rsid w:val="00960414"/>
    <w:rsid w:val="00960D24"/>
    <w:rsid w:val="00960E99"/>
    <w:rsid w:val="00961B3A"/>
    <w:rsid w:val="009623C2"/>
    <w:rsid w:val="0096271E"/>
    <w:rsid w:val="00962ED5"/>
    <w:rsid w:val="00963654"/>
    <w:rsid w:val="00963F9B"/>
    <w:rsid w:val="0096403C"/>
    <w:rsid w:val="00965C97"/>
    <w:rsid w:val="009661B8"/>
    <w:rsid w:val="00966586"/>
    <w:rsid w:val="00966683"/>
    <w:rsid w:val="0096692D"/>
    <w:rsid w:val="009670EC"/>
    <w:rsid w:val="00967493"/>
    <w:rsid w:val="009676DF"/>
    <w:rsid w:val="00967D18"/>
    <w:rsid w:val="00970130"/>
    <w:rsid w:val="00970608"/>
    <w:rsid w:val="00971147"/>
    <w:rsid w:val="00971648"/>
    <w:rsid w:val="00971C58"/>
    <w:rsid w:val="00972393"/>
    <w:rsid w:val="009729B1"/>
    <w:rsid w:val="00973917"/>
    <w:rsid w:val="00973C9F"/>
    <w:rsid w:val="00974847"/>
    <w:rsid w:val="0097612D"/>
    <w:rsid w:val="00977611"/>
    <w:rsid w:val="00977AF7"/>
    <w:rsid w:val="00980B78"/>
    <w:rsid w:val="009820FB"/>
    <w:rsid w:val="00982422"/>
    <w:rsid w:val="00982E77"/>
    <w:rsid w:val="0098307D"/>
    <w:rsid w:val="00983BBA"/>
    <w:rsid w:val="00984417"/>
    <w:rsid w:val="0098586B"/>
    <w:rsid w:val="00987220"/>
    <w:rsid w:val="0099071A"/>
    <w:rsid w:val="00990B33"/>
    <w:rsid w:val="00990BD6"/>
    <w:rsid w:val="009917EA"/>
    <w:rsid w:val="0099320C"/>
    <w:rsid w:val="009932E4"/>
    <w:rsid w:val="00995952"/>
    <w:rsid w:val="00995FBA"/>
    <w:rsid w:val="00996133"/>
    <w:rsid w:val="00997361"/>
    <w:rsid w:val="0099743B"/>
    <w:rsid w:val="00997FB2"/>
    <w:rsid w:val="009A02EB"/>
    <w:rsid w:val="009A0D20"/>
    <w:rsid w:val="009A1323"/>
    <w:rsid w:val="009A140E"/>
    <w:rsid w:val="009A2108"/>
    <w:rsid w:val="009A21F1"/>
    <w:rsid w:val="009A22DE"/>
    <w:rsid w:val="009A22E9"/>
    <w:rsid w:val="009A23DB"/>
    <w:rsid w:val="009A262A"/>
    <w:rsid w:val="009A3004"/>
    <w:rsid w:val="009A31A8"/>
    <w:rsid w:val="009A4FBB"/>
    <w:rsid w:val="009A50FD"/>
    <w:rsid w:val="009A51F2"/>
    <w:rsid w:val="009A55B5"/>
    <w:rsid w:val="009A572A"/>
    <w:rsid w:val="009A5AB1"/>
    <w:rsid w:val="009A6451"/>
    <w:rsid w:val="009A6983"/>
    <w:rsid w:val="009A6C08"/>
    <w:rsid w:val="009A6D75"/>
    <w:rsid w:val="009A6FF8"/>
    <w:rsid w:val="009A74B2"/>
    <w:rsid w:val="009A7F2A"/>
    <w:rsid w:val="009B147D"/>
    <w:rsid w:val="009B1615"/>
    <w:rsid w:val="009B1993"/>
    <w:rsid w:val="009B1B0B"/>
    <w:rsid w:val="009B1B5C"/>
    <w:rsid w:val="009B2310"/>
    <w:rsid w:val="009B28FC"/>
    <w:rsid w:val="009B3550"/>
    <w:rsid w:val="009B3CE1"/>
    <w:rsid w:val="009B45B6"/>
    <w:rsid w:val="009B47DA"/>
    <w:rsid w:val="009B5852"/>
    <w:rsid w:val="009B5B33"/>
    <w:rsid w:val="009B6532"/>
    <w:rsid w:val="009B7996"/>
    <w:rsid w:val="009B7AF3"/>
    <w:rsid w:val="009B7CB2"/>
    <w:rsid w:val="009C071A"/>
    <w:rsid w:val="009C18B1"/>
    <w:rsid w:val="009C1BC7"/>
    <w:rsid w:val="009C2A27"/>
    <w:rsid w:val="009C2DC2"/>
    <w:rsid w:val="009C2F5D"/>
    <w:rsid w:val="009C3807"/>
    <w:rsid w:val="009C3B1D"/>
    <w:rsid w:val="009C5C42"/>
    <w:rsid w:val="009C5C7E"/>
    <w:rsid w:val="009C5E12"/>
    <w:rsid w:val="009C6E6D"/>
    <w:rsid w:val="009C7112"/>
    <w:rsid w:val="009C73DC"/>
    <w:rsid w:val="009D0336"/>
    <w:rsid w:val="009D04CB"/>
    <w:rsid w:val="009D0703"/>
    <w:rsid w:val="009D082E"/>
    <w:rsid w:val="009D0F74"/>
    <w:rsid w:val="009D1585"/>
    <w:rsid w:val="009D1A0E"/>
    <w:rsid w:val="009D1A45"/>
    <w:rsid w:val="009D1BA9"/>
    <w:rsid w:val="009D1DB5"/>
    <w:rsid w:val="009D1F31"/>
    <w:rsid w:val="009D3888"/>
    <w:rsid w:val="009D510F"/>
    <w:rsid w:val="009D6376"/>
    <w:rsid w:val="009D6D7E"/>
    <w:rsid w:val="009D78EA"/>
    <w:rsid w:val="009E0B71"/>
    <w:rsid w:val="009E132C"/>
    <w:rsid w:val="009E28BA"/>
    <w:rsid w:val="009E38AA"/>
    <w:rsid w:val="009E3A4A"/>
    <w:rsid w:val="009E3E04"/>
    <w:rsid w:val="009E44E8"/>
    <w:rsid w:val="009E503C"/>
    <w:rsid w:val="009E5C70"/>
    <w:rsid w:val="009E686E"/>
    <w:rsid w:val="009E738B"/>
    <w:rsid w:val="009E7B5B"/>
    <w:rsid w:val="009E7D04"/>
    <w:rsid w:val="009E7E3A"/>
    <w:rsid w:val="009F1200"/>
    <w:rsid w:val="009F12DA"/>
    <w:rsid w:val="009F1BE1"/>
    <w:rsid w:val="009F2679"/>
    <w:rsid w:val="009F26E9"/>
    <w:rsid w:val="009F2AC3"/>
    <w:rsid w:val="009F2CE0"/>
    <w:rsid w:val="009F2D56"/>
    <w:rsid w:val="009F3922"/>
    <w:rsid w:val="009F3D92"/>
    <w:rsid w:val="009F412B"/>
    <w:rsid w:val="009F420E"/>
    <w:rsid w:val="009F434D"/>
    <w:rsid w:val="009F4507"/>
    <w:rsid w:val="009F4E66"/>
    <w:rsid w:val="009F5843"/>
    <w:rsid w:val="009F5977"/>
    <w:rsid w:val="009F5CF7"/>
    <w:rsid w:val="009F5F26"/>
    <w:rsid w:val="009F6884"/>
    <w:rsid w:val="009F6B4B"/>
    <w:rsid w:val="009F731D"/>
    <w:rsid w:val="009F76AD"/>
    <w:rsid w:val="00A000D1"/>
    <w:rsid w:val="00A00182"/>
    <w:rsid w:val="00A0070A"/>
    <w:rsid w:val="00A008DB"/>
    <w:rsid w:val="00A0092A"/>
    <w:rsid w:val="00A00C66"/>
    <w:rsid w:val="00A01658"/>
    <w:rsid w:val="00A020EE"/>
    <w:rsid w:val="00A02988"/>
    <w:rsid w:val="00A02F9A"/>
    <w:rsid w:val="00A03153"/>
    <w:rsid w:val="00A034F3"/>
    <w:rsid w:val="00A03EC5"/>
    <w:rsid w:val="00A04557"/>
    <w:rsid w:val="00A04B45"/>
    <w:rsid w:val="00A04FF8"/>
    <w:rsid w:val="00A05833"/>
    <w:rsid w:val="00A06078"/>
    <w:rsid w:val="00A06394"/>
    <w:rsid w:val="00A06C7A"/>
    <w:rsid w:val="00A06D6C"/>
    <w:rsid w:val="00A074BC"/>
    <w:rsid w:val="00A075D6"/>
    <w:rsid w:val="00A075E6"/>
    <w:rsid w:val="00A07BA2"/>
    <w:rsid w:val="00A100E1"/>
    <w:rsid w:val="00A11B9A"/>
    <w:rsid w:val="00A12389"/>
    <w:rsid w:val="00A12768"/>
    <w:rsid w:val="00A12B76"/>
    <w:rsid w:val="00A12F52"/>
    <w:rsid w:val="00A13C24"/>
    <w:rsid w:val="00A142A3"/>
    <w:rsid w:val="00A1455B"/>
    <w:rsid w:val="00A14ADE"/>
    <w:rsid w:val="00A20AEA"/>
    <w:rsid w:val="00A20BF0"/>
    <w:rsid w:val="00A217AC"/>
    <w:rsid w:val="00A21913"/>
    <w:rsid w:val="00A22E8B"/>
    <w:rsid w:val="00A22E8C"/>
    <w:rsid w:val="00A23117"/>
    <w:rsid w:val="00A23237"/>
    <w:rsid w:val="00A253A4"/>
    <w:rsid w:val="00A2546F"/>
    <w:rsid w:val="00A254D9"/>
    <w:rsid w:val="00A25699"/>
    <w:rsid w:val="00A2569A"/>
    <w:rsid w:val="00A26A95"/>
    <w:rsid w:val="00A26AD0"/>
    <w:rsid w:val="00A27319"/>
    <w:rsid w:val="00A30B6B"/>
    <w:rsid w:val="00A3153D"/>
    <w:rsid w:val="00A31908"/>
    <w:rsid w:val="00A31AF6"/>
    <w:rsid w:val="00A33C3A"/>
    <w:rsid w:val="00A358CE"/>
    <w:rsid w:val="00A37247"/>
    <w:rsid w:val="00A376B8"/>
    <w:rsid w:val="00A37859"/>
    <w:rsid w:val="00A4030B"/>
    <w:rsid w:val="00A410B3"/>
    <w:rsid w:val="00A41101"/>
    <w:rsid w:val="00A442CF"/>
    <w:rsid w:val="00A44459"/>
    <w:rsid w:val="00A4533F"/>
    <w:rsid w:val="00A45932"/>
    <w:rsid w:val="00A45D6A"/>
    <w:rsid w:val="00A46244"/>
    <w:rsid w:val="00A4635A"/>
    <w:rsid w:val="00A464BA"/>
    <w:rsid w:val="00A47D0A"/>
    <w:rsid w:val="00A504C7"/>
    <w:rsid w:val="00A50967"/>
    <w:rsid w:val="00A516B9"/>
    <w:rsid w:val="00A526DA"/>
    <w:rsid w:val="00A527E6"/>
    <w:rsid w:val="00A52B36"/>
    <w:rsid w:val="00A536A0"/>
    <w:rsid w:val="00A545EB"/>
    <w:rsid w:val="00A55777"/>
    <w:rsid w:val="00A558AE"/>
    <w:rsid w:val="00A558D7"/>
    <w:rsid w:val="00A55A04"/>
    <w:rsid w:val="00A55B87"/>
    <w:rsid w:val="00A56892"/>
    <w:rsid w:val="00A56C39"/>
    <w:rsid w:val="00A575F0"/>
    <w:rsid w:val="00A610F0"/>
    <w:rsid w:val="00A61958"/>
    <w:rsid w:val="00A62369"/>
    <w:rsid w:val="00A62D4D"/>
    <w:rsid w:val="00A633BE"/>
    <w:rsid w:val="00A63B2D"/>
    <w:rsid w:val="00A63F26"/>
    <w:rsid w:val="00A660D4"/>
    <w:rsid w:val="00A66E5E"/>
    <w:rsid w:val="00A677C4"/>
    <w:rsid w:val="00A7019A"/>
    <w:rsid w:val="00A709F1"/>
    <w:rsid w:val="00A72075"/>
    <w:rsid w:val="00A72DAD"/>
    <w:rsid w:val="00A73C46"/>
    <w:rsid w:val="00A73E73"/>
    <w:rsid w:val="00A751A7"/>
    <w:rsid w:val="00A76F85"/>
    <w:rsid w:val="00A80607"/>
    <w:rsid w:val="00A8152D"/>
    <w:rsid w:val="00A819C9"/>
    <w:rsid w:val="00A819CD"/>
    <w:rsid w:val="00A823D2"/>
    <w:rsid w:val="00A83DB1"/>
    <w:rsid w:val="00A83E2A"/>
    <w:rsid w:val="00A84718"/>
    <w:rsid w:val="00A85472"/>
    <w:rsid w:val="00A864CF"/>
    <w:rsid w:val="00A86F7E"/>
    <w:rsid w:val="00A8701D"/>
    <w:rsid w:val="00A87372"/>
    <w:rsid w:val="00A900CA"/>
    <w:rsid w:val="00A90311"/>
    <w:rsid w:val="00A90BB8"/>
    <w:rsid w:val="00A90CB2"/>
    <w:rsid w:val="00A90E0D"/>
    <w:rsid w:val="00A90E34"/>
    <w:rsid w:val="00A91781"/>
    <w:rsid w:val="00A925EC"/>
    <w:rsid w:val="00A9584D"/>
    <w:rsid w:val="00A95BD2"/>
    <w:rsid w:val="00A95CD5"/>
    <w:rsid w:val="00A966F3"/>
    <w:rsid w:val="00A96B09"/>
    <w:rsid w:val="00A96FC0"/>
    <w:rsid w:val="00A977F7"/>
    <w:rsid w:val="00A97FE6"/>
    <w:rsid w:val="00AA0166"/>
    <w:rsid w:val="00AA0CC5"/>
    <w:rsid w:val="00AA1E78"/>
    <w:rsid w:val="00AA28CB"/>
    <w:rsid w:val="00AA2EEA"/>
    <w:rsid w:val="00AA3936"/>
    <w:rsid w:val="00AA4029"/>
    <w:rsid w:val="00AA47AE"/>
    <w:rsid w:val="00AA53E6"/>
    <w:rsid w:val="00AA5B2D"/>
    <w:rsid w:val="00AA634A"/>
    <w:rsid w:val="00AA6766"/>
    <w:rsid w:val="00AA76BB"/>
    <w:rsid w:val="00AA783F"/>
    <w:rsid w:val="00AB10C7"/>
    <w:rsid w:val="00AB190D"/>
    <w:rsid w:val="00AB2BEA"/>
    <w:rsid w:val="00AB38D2"/>
    <w:rsid w:val="00AB4027"/>
    <w:rsid w:val="00AB4DC8"/>
    <w:rsid w:val="00AB57CC"/>
    <w:rsid w:val="00AB7728"/>
    <w:rsid w:val="00AB77C0"/>
    <w:rsid w:val="00AB7B65"/>
    <w:rsid w:val="00AC04C2"/>
    <w:rsid w:val="00AC095C"/>
    <w:rsid w:val="00AC156B"/>
    <w:rsid w:val="00AC23A6"/>
    <w:rsid w:val="00AC26F4"/>
    <w:rsid w:val="00AC3177"/>
    <w:rsid w:val="00AC32A5"/>
    <w:rsid w:val="00AC34E9"/>
    <w:rsid w:val="00AC3547"/>
    <w:rsid w:val="00AC4446"/>
    <w:rsid w:val="00AC4457"/>
    <w:rsid w:val="00AC4622"/>
    <w:rsid w:val="00AC4A44"/>
    <w:rsid w:val="00AC4E32"/>
    <w:rsid w:val="00AC52DF"/>
    <w:rsid w:val="00AC71F2"/>
    <w:rsid w:val="00AD0115"/>
    <w:rsid w:val="00AD17D5"/>
    <w:rsid w:val="00AD2082"/>
    <w:rsid w:val="00AD335B"/>
    <w:rsid w:val="00AD3E03"/>
    <w:rsid w:val="00AD43AC"/>
    <w:rsid w:val="00AD6720"/>
    <w:rsid w:val="00AD7035"/>
    <w:rsid w:val="00AD7708"/>
    <w:rsid w:val="00AD78DB"/>
    <w:rsid w:val="00AE0813"/>
    <w:rsid w:val="00AE0DD8"/>
    <w:rsid w:val="00AE12DA"/>
    <w:rsid w:val="00AE16D9"/>
    <w:rsid w:val="00AE184C"/>
    <w:rsid w:val="00AE1890"/>
    <w:rsid w:val="00AE1A2E"/>
    <w:rsid w:val="00AE1BC4"/>
    <w:rsid w:val="00AE1F33"/>
    <w:rsid w:val="00AE28DD"/>
    <w:rsid w:val="00AE2C70"/>
    <w:rsid w:val="00AE2D3F"/>
    <w:rsid w:val="00AE3474"/>
    <w:rsid w:val="00AE4646"/>
    <w:rsid w:val="00AE502F"/>
    <w:rsid w:val="00AE504C"/>
    <w:rsid w:val="00AE5451"/>
    <w:rsid w:val="00AE6215"/>
    <w:rsid w:val="00AE668E"/>
    <w:rsid w:val="00AE7457"/>
    <w:rsid w:val="00AE7DA9"/>
    <w:rsid w:val="00AE7FF6"/>
    <w:rsid w:val="00AF001E"/>
    <w:rsid w:val="00AF007B"/>
    <w:rsid w:val="00AF015A"/>
    <w:rsid w:val="00AF076F"/>
    <w:rsid w:val="00AF0797"/>
    <w:rsid w:val="00AF11C4"/>
    <w:rsid w:val="00AF11EA"/>
    <w:rsid w:val="00AF23E0"/>
    <w:rsid w:val="00AF269E"/>
    <w:rsid w:val="00AF3073"/>
    <w:rsid w:val="00AF373B"/>
    <w:rsid w:val="00AF3AAD"/>
    <w:rsid w:val="00AF49B9"/>
    <w:rsid w:val="00AF50D5"/>
    <w:rsid w:val="00AF5499"/>
    <w:rsid w:val="00AF56FF"/>
    <w:rsid w:val="00AF5A56"/>
    <w:rsid w:val="00AF5AF2"/>
    <w:rsid w:val="00AF5C8F"/>
    <w:rsid w:val="00AF5F21"/>
    <w:rsid w:val="00AF6357"/>
    <w:rsid w:val="00AF6A07"/>
    <w:rsid w:val="00B00134"/>
    <w:rsid w:val="00B00C3B"/>
    <w:rsid w:val="00B00D99"/>
    <w:rsid w:val="00B01F33"/>
    <w:rsid w:val="00B02259"/>
    <w:rsid w:val="00B02ADB"/>
    <w:rsid w:val="00B02E58"/>
    <w:rsid w:val="00B031FE"/>
    <w:rsid w:val="00B042D9"/>
    <w:rsid w:val="00B04530"/>
    <w:rsid w:val="00B0488D"/>
    <w:rsid w:val="00B05A25"/>
    <w:rsid w:val="00B05BBA"/>
    <w:rsid w:val="00B06FCB"/>
    <w:rsid w:val="00B0712A"/>
    <w:rsid w:val="00B077B5"/>
    <w:rsid w:val="00B07A13"/>
    <w:rsid w:val="00B07C65"/>
    <w:rsid w:val="00B11400"/>
    <w:rsid w:val="00B11500"/>
    <w:rsid w:val="00B1189B"/>
    <w:rsid w:val="00B11A00"/>
    <w:rsid w:val="00B13DD6"/>
    <w:rsid w:val="00B14998"/>
    <w:rsid w:val="00B15C7A"/>
    <w:rsid w:val="00B15F0B"/>
    <w:rsid w:val="00B16A57"/>
    <w:rsid w:val="00B16C05"/>
    <w:rsid w:val="00B17358"/>
    <w:rsid w:val="00B20004"/>
    <w:rsid w:val="00B201A1"/>
    <w:rsid w:val="00B202AD"/>
    <w:rsid w:val="00B20698"/>
    <w:rsid w:val="00B20961"/>
    <w:rsid w:val="00B21186"/>
    <w:rsid w:val="00B21220"/>
    <w:rsid w:val="00B21795"/>
    <w:rsid w:val="00B21B8A"/>
    <w:rsid w:val="00B21EF1"/>
    <w:rsid w:val="00B21FA9"/>
    <w:rsid w:val="00B223EC"/>
    <w:rsid w:val="00B229AB"/>
    <w:rsid w:val="00B22A82"/>
    <w:rsid w:val="00B22B4C"/>
    <w:rsid w:val="00B22EA7"/>
    <w:rsid w:val="00B2481F"/>
    <w:rsid w:val="00B24C91"/>
    <w:rsid w:val="00B25047"/>
    <w:rsid w:val="00B2658E"/>
    <w:rsid w:val="00B274D3"/>
    <w:rsid w:val="00B276FE"/>
    <w:rsid w:val="00B277F4"/>
    <w:rsid w:val="00B30552"/>
    <w:rsid w:val="00B3108F"/>
    <w:rsid w:val="00B3117E"/>
    <w:rsid w:val="00B3128E"/>
    <w:rsid w:val="00B33551"/>
    <w:rsid w:val="00B339FB"/>
    <w:rsid w:val="00B35377"/>
    <w:rsid w:val="00B35520"/>
    <w:rsid w:val="00B3662D"/>
    <w:rsid w:val="00B3671C"/>
    <w:rsid w:val="00B37254"/>
    <w:rsid w:val="00B37A6E"/>
    <w:rsid w:val="00B405A3"/>
    <w:rsid w:val="00B411B4"/>
    <w:rsid w:val="00B42644"/>
    <w:rsid w:val="00B42886"/>
    <w:rsid w:val="00B428A4"/>
    <w:rsid w:val="00B42A94"/>
    <w:rsid w:val="00B436E4"/>
    <w:rsid w:val="00B44B19"/>
    <w:rsid w:val="00B44DC7"/>
    <w:rsid w:val="00B4682F"/>
    <w:rsid w:val="00B46E68"/>
    <w:rsid w:val="00B47079"/>
    <w:rsid w:val="00B473D5"/>
    <w:rsid w:val="00B47BDB"/>
    <w:rsid w:val="00B502CA"/>
    <w:rsid w:val="00B505DC"/>
    <w:rsid w:val="00B50918"/>
    <w:rsid w:val="00B51E20"/>
    <w:rsid w:val="00B525C5"/>
    <w:rsid w:val="00B53331"/>
    <w:rsid w:val="00B534E3"/>
    <w:rsid w:val="00B53C1C"/>
    <w:rsid w:val="00B548FA"/>
    <w:rsid w:val="00B54AC2"/>
    <w:rsid w:val="00B55D27"/>
    <w:rsid w:val="00B56457"/>
    <w:rsid w:val="00B56870"/>
    <w:rsid w:val="00B57A7B"/>
    <w:rsid w:val="00B57CB5"/>
    <w:rsid w:val="00B57DEF"/>
    <w:rsid w:val="00B57E01"/>
    <w:rsid w:val="00B603D9"/>
    <w:rsid w:val="00B60FD4"/>
    <w:rsid w:val="00B61F4A"/>
    <w:rsid w:val="00B62662"/>
    <w:rsid w:val="00B62DCD"/>
    <w:rsid w:val="00B62DE8"/>
    <w:rsid w:val="00B64118"/>
    <w:rsid w:val="00B6466F"/>
    <w:rsid w:val="00B64B84"/>
    <w:rsid w:val="00B65280"/>
    <w:rsid w:val="00B65351"/>
    <w:rsid w:val="00B6595F"/>
    <w:rsid w:val="00B65BA7"/>
    <w:rsid w:val="00B65ED5"/>
    <w:rsid w:val="00B663BC"/>
    <w:rsid w:val="00B700F6"/>
    <w:rsid w:val="00B70837"/>
    <w:rsid w:val="00B715F3"/>
    <w:rsid w:val="00B736E2"/>
    <w:rsid w:val="00B73920"/>
    <w:rsid w:val="00B73CC5"/>
    <w:rsid w:val="00B74002"/>
    <w:rsid w:val="00B741F5"/>
    <w:rsid w:val="00B74E01"/>
    <w:rsid w:val="00B75C3C"/>
    <w:rsid w:val="00B76CC2"/>
    <w:rsid w:val="00B7741A"/>
    <w:rsid w:val="00B80A41"/>
    <w:rsid w:val="00B80A72"/>
    <w:rsid w:val="00B80BCB"/>
    <w:rsid w:val="00B81374"/>
    <w:rsid w:val="00B8229C"/>
    <w:rsid w:val="00B8244F"/>
    <w:rsid w:val="00B82779"/>
    <w:rsid w:val="00B82A30"/>
    <w:rsid w:val="00B82F4E"/>
    <w:rsid w:val="00B83103"/>
    <w:rsid w:val="00B832E5"/>
    <w:rsid w:val="00B83EA5"/>
    <w:rsid w:val="00B8475C"/>
    <w:rsid w:val="00B85807"/>
    <w:rsid w:val="00B8601C"/>
    <w:rsid w:val="00B8611E"/>
    <w:rsid w:val="00B87C68"/>
    <w:rsid w:val="00B87C9E"/>
    <w:rsid w:val="00B87D6C"/>
    <w:rsid w:val="00B900D8"/>
    <w:rsid w:val="00B90BFF"/>
    <w:rsid w:val="00B9185E"/>
    <w:rsid w:val="00B92AC1"/>
    <w:rsid w:val="00B9301F"/>
    <w:rsid w:val="00B93403"/>
    <w:rsid w:val="00B934DD"/>
    <w:rsid w:val="00B94EB0"/>
    <w:rsid w:val="00B950AF"/>
    <w:rsid w:val="00B96954"/>
    <w:rsid w:val="00B96B7A"/>
    <w:rsid w:val="00B96F11"/>
    <w:rsid w:val="00B97107"/>
    <w:rsid w:val="00B9727E"/>
    <w:rsid w:val="00B97642"/>
    <w:rsid w:val="00B97DA2"/>
    <w:rsid w:val="00B97FDF"/>
    <w:rsid w:val="00BA016F"/>
    <w:rsid w:val="00BA0478"/>
    <w:rsid w:val="00BA0A37"/>
    <w:rsid w:val="00BA0D6D"/>
    <w:rsid w:val="00BA1054"/>
    <w:rsid w:val="00BA160A"/>
    <w:rsid w:val="00BA3399"/>
    <w:rsid w:val="00BA3775"/>
    <w:rsid w:val="00BA3E58"/>
    <w:rsid w:val="00BA52A8"/>
    <w:rsid w:val="00BA547E"/>
    <w:rsid w:val="00BA592F"/>
    <w:rsid w:val="00BA596A"/>
    <w:rsid w:val="00BA59BA"/>
    <w:rsid w:val="00BA5D37"/>
    <w:rsid w:val="00BA6F47"/>
    <w:rsid w:val="00BA71A6"/>
    <w:rsid w:val="00BA7BC2"/>
    <w:rsid w:val="00BB1191"/>
    <w:rsid w:val="00BB130B"/>
    <w:rsid w:val="00BB1B11"/>
    <w:rsid w:val="00BB24D5"/>
    <w:rsid w:val="00BB3148"/>
    <w:rsid w:val="00BB3219"/>
    <w:rsid w:val="00BB335B"/>
    <w:rsid w:val="00BB4CFF"/>
    <w:rsid w:val="00BB5129"/>
    <w:rsid w:val="00BB5285"/>
    <w:rsid w:val="00BB5499"/>
    <w:rsid w:val="00BB5ECA"/>
    <w:rsid w:val="00BB7A0F"/>
    <w:rsid w:val="00BC0032"/>
    <w:rsid w:val="00BC028A"/>
    <w:rsid w:val="00BC0878"/>
    <w:rsid w:val="00BC0993"/>
    <w:rsid w:val="00BC0AEC"/>
    <w:rsid w:val="00BC0F85"/>
    <w:rsid w:val="00BC0F92"/>
    <w:rsid w:val="00BC0F9B"/>
    <w:rsid w:val="00BC15E2"/>
    <w:rsid w:val="00BC22B6"/>
    <w:rsid w:val="00BC26A0"/>
    <w:rsid w:val="00BC32A4"/>
    <w:rsid w:val="00BC419E"/>
    <w:rsid w:val="00BC4E28"/>
    <w:rsid w:val="00BC56F2"/>
    <w:rsid w:val="00BC58F5"/>
    <w:rsid w:val="00BC6391"/>
    <w:rsid w:val="00BC6AD4"/>
    <w:rsid w:val="00BC736E"/>
    <w:rsid w:val="00BD03D4"/>
    <w:rsid w:val="00BD0A23"/>
    <w:rsid w:val="00BD1131"/>
    <w:rsid w:val="00BD11F3"/>
    <w:rsid w:val="00BD1BAA"/>
    <w:rsid w:val="00BD2514"/>
    <w:rsid w:val="00BD2E1D"/>
    <w:rsid w:val="00BD318D"/>
    <w:rsid w:val="00BD40FA"/>
    <w:rsid w:val="00BD50FB"/>
    <w:rsid w:val="00BD5120"/>
    <w:rsid w:val="00BD5440"/>
    <w:rsid w:val="00BD641E"/>
    <w:rsid w:val="00BD6483"/>
    <w:rsid w:val="00BD6848"/>
    <w:rsid w:val="00BD7C44"/>
    <w:rsid w:val="00BD7DDD"/>
    <w:rsid w:val="00BE016D"/>
    <w:rsid w:val="00BE1432"/>
    <w:rsid w:val="00BE21A2"/>
    <w:rsid w:val="00BE2935"/>
    <w:rsid w:val="00BE3F35"/>
    <w:rsid w:val="00BE4428"/>
    <w:rsid w:val="00BE5135"/>
    <w:rsid w:val="00BE533D"/>
    <w:rsid w:val="00BE58BA"/>
    <w:rsid w:val="00BE5D2B"/>
    <w:rsid w:val="00BE6732"/>
    <w:rsid w:val="00BE7CB7"/>
    <w:rsid w:val="00BF0001"/>
    <w:rsid w:val="00BF0503"/>
    <w:rsid w:val="00BF1112"/>
    <w:rsid w:val="00BF196A"/>
    <w:rsid w:val="00BF1C1E"/>
    <w:rsid w:val="00BF1C54"/>
    <w:rsid w:val="00BF1CB5"/>
    <w:rsid w:val="00BF34BF"/>
    <w:rsid w:val="00BF3979"/>
    <w:rsid w:val="00BF3BE2"/>
    <w:rsid w:val="00BF3D2E"/>
    <w:rsid w:val="00BF41E3"/>
    <w:rsid w:val="00BF4453"/>
    <w:rsid w:val="00BF495C"/>
    <w:rsid w:val="00BF4C77"/>
    <w:rsid w:val="00BF4E3E"/>
    <w:rsid w:val="00BF65C2"/>
    <w:rsid w:val="00BF6DD0"/>
    <w:rsid w:val="00BF7023"/>
    <w:rsid w:val="00BF7072"/>
    <w:rsid w:val="00BF74A0"/>
    <w:rsid w:val="00BF7FDF"/>
    <w:rsid w:val="00C00251"/>
    <w:rsid w:val="00C0155D"/>
    <w:rsid w:val="00C01C75"/>
    <w:rsid w:val="00C024B9"/>
    <w:rsid w:val="00C024D8"/>
    <w:rsid w:val="00C02AAA"/>
    <w:rsid w:val="00C02BA5"/>
    <w:rsid w:val="00C032DD"/>
    <w:rsid w:val="00C03767"/>
    <w:rsid w:val="00C03AC6"/>
    <w:rsid w:val="00C03EBA"/>
    <w:rsid w:val="00C0449C"/>
    <w:rsid w:val="00C04C3D"/>
    <w:rsid w:val="00C05643"/>
    <w:rsid w:val="00C061B4"/>
    <w:rsid w:val="00C066D5"/>
    <w:rsid w:val="00C06AC2"/>
    <w:rsid w:val="00C07F7A"/>
    <w:rsid w:val="00C10FAA"/>
    <w:rsid w:val="00C12444"/>
    <w:rsid w:val="00C13A0D"/>
    <w:rsid w:val="00C140CD"/>
    <w:rsid w:val="00C140EE"/>
    <w:rsid w:val="00C15A1E"/>
    <w:rsid w:val="00C16306"/>
    <w:rsid w:val="00C16ACB"/>
    <w:rsid w:val="00C16C04"/>
    <w:rsid w:val="00C219EB"/>
    <w:rsid w:val="00C2213B"/>
    <w:rsid w:val="00C224FE"/>
    <w:rsid w:val="00C225BD"/>
    <w:rsid w:val="00C22CDD"/>
    <w:rsid w:val="00C22E23"/>
    <w:rsid w:val="00C237DC"/>
    <w:rsid w:val="00C2459B"/>
    <w:rsid w:val="00C247D2"/>
    <w:rsid w:val="00C25108"/>
    <w:rsid w:val="00C253D4"/>
    <w:rsid w:val="00C254F3"/>
    <w:rsid w:val="00C25BC2"/>
    <w:rsid w:val="00C264B9"/>
    <w:rsid w:val="00C267AB"/>
    <w:rsid w:val="00C2693F"/>
    <w:rsid w:val="00C270CB"/>
    <w:rsid w:val="00C27816"/>
    <w:rsid w:val="00C2797F"/>
    <w:rsid w:val="00C315EE"/>
    <w:rsid w:val="00C32640"/>
    <w:rsid w:val="00C32C27"/>
    <w:rsid w:val="00C33150"/>
    <w:rsid w:val="00C331EE"/>
    <w:rsid w:val="00C3430D"/>
    <w:rsid w:val="00C34442"/>
    <w:rsid w:val="00C35398"/>
    <w:rsid w:val="00C35C4C"/>
    <w:rsid w:val="00C35CD8"/>
    <w:rsid w:val="00C360F7"/>
    <w:rsid w:val="00C362B8"/>
    <w:rsid w:val="00C37A11"/>
    <w:rsid w:val="00C4056F"/>
    <w:rsid w:val="00C40928"/>
    <w:rsid w:val="00C42E18"/>
    <w:rsid w:val="00C430AD"/>
    <w:rsid w:val="00C4400A"/>
    <w:rsid w:val="00C440B5"/>
    <w:rsid w:val="00C443CD"/>
    <w:rsid w:val="00C461A7"/>
    <w:rsid w:val="00C463DB"/>
    <w:rsid w:val="00C46412"/>
    <w:rsid w:val="00C4668E"/>
    <w:rsid w:val="00C46E31"/>
    <w:rsid w:val="00C4710A"/>
    <w:rsid w:val="00C47B30"/>
    <w:rsid w:val="00C47E3B"/>
    <w:rsid w:val="00C5098D"/>
    <w:rsid w:val="00C50DC8"/>
    <w:rsid w:val="00C51894"/>
    <w:rsid w:val="00C51A5F"/>
    <w:rsid w:val="00C51B41"/>
    <w:rsid w:val="00C51EE2"/>
    <w:rsid w:val="00C52504"/>
    <w:rsid w:val="00C533E7"/>
    <w:rsid w:val="00C53815"/>
    <w:rsid w:val="00C538FF"/>
    <w:rsid w:val="00C543B7"/>
    <w:rsid w:val="00C5566C"/>
    <w:rsid w:val="00C561D6"/>
    <w:rsid w:val="00C57331"/>
    <w:rsid w:val="00C57361"/>
    <w:rsid w:val="00C57AE2"/>
    <w:rsid w:val="00C60398"/>
    <w:rsid w:val="00C60663"/>
    <w:rsid w:val="00C60FD1"/>
    <w:rsid w:val="00C6113F"/>
    <w:rsid w:val="00C6146F"/>
    <w:rsid w:val="00C617C3"/>
    <w:rsid w:val="00C62F4E"/>
    <w:rsid w:val="00C669E8"/>
    <w:rsid w:val="00C671FF"/>
    <w:rsid w:val="00C6793D"/>
    <w:rsid w:val="00C67CDB"/>
    <w:rsid w:val="00C67FFC"/>
    <w:rsid w:val="00C7061F"/>
    <w:rsid w:val="00C709D8"/>
    <w:rsid w:val="00C71BAB"/>
    <w:rsid w:val="00C71E5D"/>
    <w:rsid w:val="00C72582"/>
    <w:rsid w:val="00C72681"/>
    <w:rsid w:val="00C73023"/>
    <w:rsid w:val="00C7358A"/>
    <w:rsid w:val="00C73930"/>
    <w:rsid w:val="00C740ED"/>
    <w:rsid w:val="00C74A01"/>
    <w:rsid w:val="00C7561F"/>
    <w:rsid w:val="00C75B0B"/>
    <w:rsid w:val="00C75CBE"/>
    <w:rsid w:val="00C7639E"/>
    <w:rsid w:val="00C7692E"/>
    <w:rsid w:val="00C769EC"/>
    <w:rsid w:val="00C7754C"/>
    <w:rsid w:val="00C80125"/>
    <w:rsid w:val="00C80A35"/>
    <w:rsid w:val="00C811E5"/>
    <w:rsid w:val="00C81405"/>
    <w:rsid w:val="00C81D30"/>
    <w:rsid w:val="00C8308D"/>
    <w:rsid w:val="00C83A3C"/>
    <w:rsid w:val="00C83F8B"/>
    <w:rsid w:val="00C84008"/>
    <w:rsid w:val="00C842CB"/>
    <w:rsid w:val="00C84950"/>
    <w:rsid w:val="00C84C42"/>
    <w:rsid w:val="00C84D47"/>
    <w:rsid w:val="00C85340"/>
    <w:rsid w:val="00C855A9"/>
    <w:rsid w:val="00C86353"/>
    <w:rsid w:val="00C8658B"/>
    <w:rsid w:val="00C86A8F"/>
    <w:rsid w:val="00C87177"/>
    <w:rsid w:val="00C872C2"/>
    <w:rsid w:val="00C878F7"/>
    <w:rsid w:val="00C87C33"/>
    <w:rsid w:val="00C90D4D"/>
    <w:rsid w:val="00C91278"/>
    <w:rsid w:val="00C912E2"/>
    <w:rsid w:val="00C912F8"/>
    <w:rsid w:val="00C91E11"/>
    <w:rsid w:val="00C91E81"/>
    <w:rsid w:val="00C92A2C"/>
    <w:rsid w:val="00C93158"/>
    <w:rsid w:val="00C93495"/>
    <w:rsid w:val="00C935C7"/>
    <w:rsid w:val="00C93ABD"/>
    <w:rsid w:val="00C93C46"/>
    <w:rsid w:val="00C95BED"/>
    <w:rsid w:val="00C95F84"/>
    <w:rsid w:val="00C964E4"/>
    <w:rsid w:val="00CA257E"/>
    <w:rsid w:val="00CA2D3C"/>
    <w:rsid w:val="00CA34E7"/>
    <w:rsid w:val="00CA4C36"/>
    <w:rsid w:val="00CA4E4D"/>
    <w:rsid w:val="00CA502B"/>
    <w:rsid w:val="00CA5244"/>
    <w:rsid w:val="00CA5F3A"/>
    <w:rsid w:val="00CA691A"/>
    <w:rsid w:val="00CA6BFB"/>
    <w:rsid w:val="00CA6F70"/>
    <w:rsid w:val="00CA70EF"/>
    <w:rsid w:val="00CA726F"/>
    <w:rsid w:val="00CA728A"/>
    <w:rsid w:val="00CB047B"/>
    <w:rsid w:val="00CB0716"/>
    <w:rsid w:val="00CB11E0"/>
    <w:rsid w:val="00CB23DE"/>
    <w:rsid w:val="00CB288C"/>
    <w:rsid w:val="00CB2936"/>
    <w:rsid w:val="00CB2CB4"/>
    <w:rsid w:val="00CB30B4"/>
    <w:rsid w:val="00CB4625"/>
    <w:rsid w:val="00CB47B2"/>
    <w:rsid w:val="00CB4CE7"/>
    <w:rsid w:val="00CB56A0"/>
    <w:rsid w:val="00CB6A1F"/>
    <w:rsid w:val="00CB70B5"/>
    <w:rsid w:val="00CB7E8E"/>
    <w:rsid w:val="00CC07F5"/>
    <w:rsid w:val="00CC11CF"/>
    <w:rsid w:val="00CC2589"/>
    <w:rsid w:val="00CC315F"/>
    <w:rsid w:val="00CC342A"/>
    <w:rsid w:val="00CC3E87"/>
    <w:rsid w:val="00CC3FB7"/>
    <w:rsid w:val="00CC4132"/>
    <w:rsid w:val="00CC4650"/>
    <w:rsid w:val="00CC5116"/>
    <w:rsid w:val="00CC5AA1"/>
    <w:rsid w:val="00CC5D78"/>
    <w:rsid w:val="00CC7960"/>
    <w:rsid w:val="00CD07C0"/>
    <w:rsid w:val="00CD087E"/>
    <w:rsid w:val="00CD0B17"/>
    <w:rsid w:val="00CD1CE4"/>
    <w:rsid w:val="00CD439E"/>
    <w:rsid w:val="00CD4CCC"/>
    <w:rsid w:val="00CD4D34"/>
    <w:rsid w:val="00CD59E5"/>
    <w:rsid w:val="00CD5C43"/>
    <w:rsid w:val="00CD5D1F"/>
    <w:rsid w:val="00CD619A"/>
    <w:rsid w:val="00CD6CDA"/>
    <w:rsid w:val="00CD758C"/>
    <w:rsid w:val="00CD76A7"/>
    <w:rsid w:val="00CD7B20"/>
    <w:rsid w:val="00CD7ECD"/>
    <w:rsid w:val="00CE00AF"/>
    <w:rsid w:val="00CE0133"/>
    <w:rsid w:val="00CE0519"/>
    <w:rsid w:val="00CE0A49"/>
    <w:rsid w:val="00CE0B7D"/>
    <w:rsid w:val="00CE122A"/>
    <w:rsid w:val="00CE18EF"/>
    <w:rsid w:val="00CE1F56"/>
    <w:rsid w:val="00CE21F0"/>
    <w:rsid w:val="00CE24DE"/>
    <w:rsid w:val="00CE28AC"/>
    <w:rsid w:val="00CE29ED"/>
    <w:rsid w:val="00CE2C53"/>
    <w:rsid w:val="00CE38AE"/>
    <w:rsid w:val="00CE3BDD"/>
    <w:rsid w:val="00CE3E9B"/>
    <w:rsid w:val="00CE5161"/>
    <w:rsid w:val="00CE53F5"/>
    <w:rsid w:val="00CE566D"/>
    <w:rsid w:val="00CE6BF7"/>
    <w:rsid w:val="00CE7C41"/>
    <w:rsid w:val="00CE7CE0"/>
    <w:rsid w:val="00CF1733"/>
    <w:rsid w:val="00CF1868"/>
    <w:rsid w:val="00CF212F"/>
    <w:rsid w:val="00CF25BF"/>
    <w:rsid w:val="00CF2729"/>
    <w:rsid w:val="00CF28C6"/>
    <w:rsid w:val="00CF2953"/>
    <w:rsid w:val="00CF296B"/>
    <w:rsid w:val="00CF3407"/>
    <w:rsid w:val="00CF372E"/>
    <w:rsid w:val="00CF3F37"/>
    <w:rsid w:val="00CF4279"/>
    <w:rsid w:val="00CF4AF2"/>
    <w:rsid w:val="00CF5539"/>
    <w:rsid w:val="00CF671A"/>
    <w:rsid w:val="00CF7C84"/>
    <w:rsid w:val="00D000D3"/>
    <w:rsid w:val="00D00533"/>
    <w:rsid w:val="00D008A6"/>
    <w:rsid w:val="00D011B8"/>
    <w:rsid w:val="00D017FA"/>
    <w:rsid w:val="00D01B2C"/>
    <w:rsid w:val="00D02287"/>
    <w:rsid w:val="00D024C0"/>
    <w:rsid w:val="00D02E95"/>
    <w:rsid w:val="00D044E3"/>
    <w:rsid w:val="00D04973"/>
    <w:rsid w:val="00D066F4"/>
    <w:rsid w:val="00D06977"/>
    <w:rsid w:val="00D07291"/>
    <w:rsid w:val="00D07A70"/>
    <w:rsid w:val="00D10730"/>
    <w:rsid w:val="00D107D2"/>
    <w:rsid w:val="00D1097A"/>
    <w:rsid w:val="00D10DDE"/>
    <w:rsid w:val="00D11AFC"/>
    <w:rsid w:val="00D11BA4"/>
    <w:rsid w:val="00D12528"/>
    <w:rsid w:val="00D12797"/>
    <w:rsid w:val="00D127F8"/>
    <w:rsid w:val="00D12CCA"/>
    <w:rsid w:val="00D133E6"/>
    <w:rsid w:val="00D13C8D"/>
    <w:rsid w:val="00D147A3"/>
    <w:rsid w:val="00D14D8E"/>
    <w:rsid w:val="00D151E9"/>
    <w:rsid w:val="00D16160"/>
    <w:rsid w:val="00D16837"/>
    <w:rsid w:val="00D1785E"/>
    <w:rsid w:val="00D20382"/>
    <w:rsid w:val="00D20733"/>
    <w:rsid w:val="00D20BA1"/>
    <w:rsid w:val="00D20E06"/>
    <w:rsid w:val="00D20E30"/>
    <w:rsid w:val="00D217EC"/>
    <w:rsid w:val="00D21F83"/>
    <w:rsid w:val="00D2205F"/>
    <w:rsid w:val="00D2286E"/>
    <w:rsid w:val="00D23165"/>
    <w:rsid w:val="00D2317C"/>
    <w:rsid w:val="00D23982"/>
    <w:rsid w:val="00D24FCC"/>
    <w:rsid w:val="00D2543B"/>
    <w:rsid w:val="00D26BCC"/>
    <w:rsid w:val="00D26FFF"/>
    <w:rsid w:val="00D323FC"/>
    <w:rsid w:val="00D324DC"/>
    <w:rsid w:val="00D3282A"/>
    <w:rsid w:val="00D3382B"/>
    <w:rsid w:val="00D33864"/>
    <w:rsid w:val="00D33F7C"/>
    <w:rsid w:val="00D34755"/>
    <w:rsid w:val="00D3662C"/>
    <w:rsid w:val="00D37004"/>
    <w:rsid w:val="00D40D86"/>
    <w:rsid w:val="00D41190"/>
    <w:rsid w:val="00D41719"/>
    <w:rsid w:val="00D41DDE"/>
    <w:rsid w:val="00D42764"/>
    <w:rsid w:val="00D43156"/>
    <w:rsid w:val="00D43B61"/>
    <w:rsid w:val="00D44F55"/>
    <w:rsid w:val="00D45007"/>
    <w:rsid w:val="00D450D1"/>
    <w:rsid w:val="00D456C5"/>
    <w:rsid w:val="00D471A0"/>
    <w:rsid w:val="00D50D6D"/>
    <w:rsid w:val="00D517A7"/>
    <w:rsid w:val="00D51BE3"/>
    <w:rsid w:val="00D51FFC"/>
    <w:rsid w:val="00D52244"/>
    <w:rsid w:val="00D52659"/>
    <w:rsid w:val="00D5318E"/>
    <w:rsid w:val="00D535E3"/>
    <w:rsid w:val="00D536B0"/>
    <w:rsid w:val="00D53CBB"/>
    <w:rsid w:val="00D543CE"/>
    <w:rsid w:val="00D55F4D"/>
    <w:rsid w:val="00D57AF6"/>
    <w:rsid w:val="00D57BE1"/>
    <w:rsid w:val="00D57C46"/>
    <w:rsid w:val="00D60E08"/>
    <w:rsid w:val="00D63099"/>
    <w:rsid w:val="00D633A2"/>
    <w:rsid w:val="00D63567"/>
    <w:rsid w:val="00D63FE1"/>
    <w:rsid w:val="00D64A75"/>
    <w:rsid w:val="00D64AF4"/>
    <w:rsid w:val="00D6517C"/>
    <w:rsid w:val="00D654B3"/>
    <w:rsid w:val="00D65DB9"/>
    <w:rsid w:val="00D66B47"/>
    <w:rsid w:val="00D67690"/>
    <w:rsid w:val="00D67A5E"/>
    <w:rsid w:val="00D7074C"/>
    <w:rsid w:val="00D7190A"/>
    <w:rsid w:val="00D71DBA"/>
    <w:rsid w:val="00D71E0B"/>
    <w:rsid w:val="00D72206"/>
    <w:rsid w:val="00D725DD"/>
    <w:rsid w:val="00D73075"/>
    <w:rsid w:val="00D75EC5"/>
    <w:rsid w:val="00D76491"/>
    <w:rsid w:val="00D76DDC"/>
    <w:rsid w:val="00D77C2C"/>
    <w:rsid w:val="00D80663"/>
    <w:rsid w:val="00D8099B"/>
    <w:rsid w:val="00D81307"/>
    <w:rsid w:val="00D81B9F"/>
    <w:rsid w:val="00D81F2D"/>
    <w:rsid w:val="00D81F3E"/>
    <w:rsid w:val="00D82141"/>
    <w:rsid w:val="00D82F1D"/>
    <w:rsid w:val="00D83314"/>
    <w:rsid w:val="00D8377E"/>
    <w:rsid w:val="00D83B58"/>
    <w:rsid w:val="00D846BC"/>
    <w:rsid w:val="00D84C13"/>
    <w:rsid w:val="00D85693"/>
    <w:rsid w:val="00D85F7D"/>
    <w:rsid w:val="00D8696D"/>
    <w:rsid w:val="00D86D68"/>
    <w:rsid w:val="00D8745F"/>
    <w:rsid w:val="00D87D01"/>
    <w:rsid w:val="00D9013B"/>
    <w:rsid w:val="00D905E5"/>
    <w:rsid w:val="00D909EC"/>
    <w:rsid w:val="00D917B3"/>
    <w:rsid w:val="00D9247B"/>
    <w:rsid w:val="00D927E9"/>
    <w:rsid w:val="00D932EA"/>
    <w:rsid w:val="00D93C27"/>
    <w:rsid w:val="00D94938"/>
    <w:rsid w:val="00D9530C"/>
    <w:rsid w:val="00D9586A"/>
    <w:rsid w:val="00D95FA7"/>
    <w:rsid w:val="00D9621E"/>
    <w:rsid w:val="00D96D46"/>
    <w:rsid w:val="00D96D5D"/>
    <w:rsid w:val="00D96F7C"/>
    <w:rsid w:val="00D9740D"/>
    <w:rsid w:val="00D974FA"/>
    <w:rsid w:val="00D97C5E"/>
    <w:rsid w:val="00D97C80"/>
    <w:rsid w:val="00DA146B"/>
    <w:rsid w:val="00DA14A4"/>
    <w:rsid w:val="00DA1DCC"/>
    <w:rsid w:val="00DA24A3"/>
    <w:rsid w:val="00DA2A26"/>
    <w:rsid w:val="00DA3360"/>
    <w:rsid w:val="00DA3715"/>
    <w:rsid w:val="00DA3DDB"/>
    <w:rsid w:val="00DA4639"/>
    <w:rsid w:val="00DA4A6D"/>
    <w:rsid w:val="00DA604A"/>
    <w:rsid w:val="00DA6185"/>
    <w:rsid w:val="00DA6D9D"/>
    <w:rsid w:val="00DA73AB"/>
    <w:rsid w:val="00DA7C49"/>
    <w:rsid w:val="00DB0844"/>
    <w:rsid w:val="00DB09B3"/>
    <w:rsid w:val="00DB0AA0"/>
    <w:rsid w:val="00DB0CC2"/>
    <w:rsid w:val="00DB1A7A"/>
    <w:rsid w:val="00DB1C35"/>
    <w:rsid w:val="00DB21B2"/>
    <w:rsid w:val="00DB2C7A"/>
    <w:rsid w:val="00DB3344"/>
    <w:rsid w:val="00DB39B8"/>
    <w:rsid w:val="00DB5C74"/>
    <w:rsid w:val="00DB5F31"/>
    <w:rsid w:val="00DB70BE"/>
    <w:rsid w:val="00DB7880"/>
    <w:rsid w:val="00DC0FC4"/>
    <w:rsid w:val="00DC1204"/>
    <w:rsid w:val="00DC1386"/>
    <w:rsid w:val="00DC1412"/>
    <w:rsid w:val="00DC1C98"/>
    <w:rsid w:val="00DC3BE0"/>
    <w:rsid w:val="00DC3F6A"/>
    <w:rsid w:val="00DC406C"/>
    <w:rsid w:val="00DC448F"/>
    <w:rsid w:val="00DC4C1C"/>
    <w:rsid w:val="00DC4F1C"/>
    <w:rsid w:val="00DC57FA"/>
    <w:rsid w:val="00DC5AD5"/>
    <w:rsid w:val="00DC72E3"/>
    <w:rsid w:val="00DC7391"/>
    <w:rsid w:val="00DC7506"/>
    <w:rsid w:val="00DC7DFA"/>
    <w:rsid w:val="00DD01B1"/>
    <w:rsid w:val="00DD1D12"/>
    <w:rsid w:val="00DD23FD"/>
    <w:rsid w:val="00DD29EB"/>
    <w:rsid w:val="00DD2E85"/>
    <w:rsid w:val="00DD3828"/>
    <w:rsid w:val="00DD4613"/>
    <w:rsid w:val="00DD5E4F"/>
    <w:rsid w:val="00DD5F5F"/>
    <w:rsid w:val="00DD6F6F"/>
    <w:rsid w:val="00DD7307"/>
    <w:rsid w:val="00DD74B2"/>
    <w:rsid w:val="00DD7997"/>
    <w:rsid w:val="00DD7F16"/>
    <w:rsid w:val="00DD7FC3"/>
    <w:rsid w:val="00DE0CA5"/>
    <w:rsid w:val="00DE0E0D"/>
    <w:rsid w:val="00DE18B4"/>
    <w:rsid w:val="00DE1A52"/>
    <w:rsid w:val="00DE1C24"/>
    <w:rsid w:val="00DE2302"/>
    <w:rsid w:val="00DE3371"/>
    <w:rsid w:val="00DE374F"/>
    <w:rsid w:val="00DE3905"/>
    <w:rsid w:val="00DE390F"/>
    <w:rsid w:val="00DE3DEC"/>
    <w:rsid w:val="00DE4A88"/>
    <w:rsid w:val="00DE4AA9"/>
    <w:rsid w:val="00DE4EB3"/>
    <w:rsid w:val="00DE50C4"/>
    <w:rsid w:val="00DE6246"/>
    <w:rsid w:val="00DE655E"/>
    <w:rsid w:val="00DE75FE"/>
    <w:rsid w:val="00DE77C0"/>
    <w:rsid w:val="00DE7AFF"/>
    <w:rsid w:val="00DE7FC9"/>
    <w:rsid w:val="00DF0335"/>
    <w:rsid w:val="00DF1782"/>
    <w:rsid w:val="00DF18F0"/>
    <w:rsid w:val="00DF1E62"/>
    <w:rsid w:val="00DF2745"/>
    <w:rsid w:val="00DF27D8"/>
    <w:rsid w:val="00DF290C"/>
    <w:rsid w:val="00DF48D1"/>
    <w:rsid w:val="00DF56E4"/>
    <w:rsid w:val="00DF6408"/>
    <w:rsid w:val="00DF6628"/>
    <w:rsid w:val="00DF7801"/>
    <w:rsid w:val="00DF7993"/>
    <w:rsid w:val="00E008DD"/>
    <w:rsid w:val="00E019BE"/>
    <w:rsid w:val="00E023CA"/>
    <w:rsid w:val="00E02461"/>
    <w:rsid w:val="00E0309A"/>
    <w:rsid w:val="00E03FF1"/>
    <w:rsid w:val="00E0447B"/>
    <w:rsid w:val="00E04627"/>
    <w:rsid w:val="00E061FB"/>
    <w:rsid w:val="00E11955"/>
    <w:rsid w:val="00E11B45"/>
    <w:rsid w:val="00E12BA7"/>
    <w:rsid w:val="00E12C00"/>
    <w:rsid w:val="00E12E38"/>
    <w:rsid w:val="00E13676"/>
    <w:rsid w:val="00E13BB7"/>
    <w:rsid w:val="00E13D44"/>
    <w:rsid w:val="00E13E3E"/>
    <w:rsid w:val="00E13FA3"/>
    <w:rsid w:val="00E14724"/>
    <w:rsid w:val="00E1481C"/>
    <w:rsid w:val="00E15D94"/>
    <w:rsid w:val="00E16B51"/>
    <w:rsid w:val="00E20A36"/>
    <w:rsid w:val="00E2138F"/>
    <w:rsid w:val="00E21DF5"/>
    <w:rsid w:val="00E23B2F"/>
    <w:rsid w:val="00E23EF2"/>
    <w:rsid w:val="00E26143"/>
    <w:rsid w:val="00E269D0"/>
    <w:rsid w:val="00E26C75"/>
    <w:rsid w:val="00E271B0"/>
    <w:rsid w:val="00E300B4"/>
    <w:rsid w:val="00E3025B"/>
    <w:rsid w:val="00E30CC5"/>
    <w:rsid w:val="00E30CF7"/>
    <w:rsid w:val="00E30EBC"/>
    <w:rsid w:val="00E31946"/>
    <w:rsid w:val="00E32AFF"/>
    <w:rsid w:val="00E340AA"/>
    <w:rsid w:val="00E34427"/>
    <w:rsid w:val="00E34ECA"/>
    <w:rsid w:val="00E35664"/>
    <w:rsid w:val="00E36098"/>
    <w:rsid w:val="00E363E7"/>
    <w:rsid w:val="00E36B20"/>
    <w:rsid w:val="00E36B98"/>
    <w:rsid w:val="00E37639"/>
    <w:rsid w:val="00E37F72"/>
    <w:rsid w:val="00E40C91"/>
    <w:rsid w:val="00E41038"/>
    <w:rsid w:val="00E41531"/>
    <w:rsid w:val="00E41BA5"/>
    <w:rsid w:val="00E42355"/>
    <w:rsid w:val="00E4250E"/>
    <w:rsid w:val="00E43A26"/>
    <w:rsid w:val="00E449FC"/>
    <w:rsid w:val="00E44DCE"/>
    <w:rsid w:val="00E45BE7"/>
    <w:rsid w:val="00E45E84"/>
    <w:rsid w:val="00E45EBC"/>
    <w:rsid w:val="00E4684A"/>
    <w:rsid w:val="00E47639"/>
    <w:rsid w:val="00E476A5"/>
    <w:rsid w:val="00E4779C"/>
    <w:rsid w:val="00E50266"/>
    <w:rsid w:val="00E5088C"/>
    <w:rsid w:val="00E5139F"/>
    <w:rsid w:val="00E513F9"/>
    <w:rsid w:val="00E518E6"/>
    <w:rsid w:val="00E521CC"/>
    <w:rsid w:val="00E53B8F"/>
    <w:rsid w:val="00E53DCB"/>
    <w:rsid w:val="00E54333"/>
    <w:rsid w:val="00E54687"/>
    <w:rsid w:val="00E546BC"/>
    <w:rsid w:val="00E54915"/>
    <w:rsid w:val="00E55034"/>
    <w:rsid w:val="00E55270"/>
    <w:rsid w:val="00E553F0"/>
    <w:rsid w:val="00E56950"/>
    <w:rsid w:val="00E573DA"/>
    <w:rsid w:val="00E5741E"/>
    <w:rsid w:val="00E578D6"/>
    <w:rsid w:val="00E60CA1"/>
    <w:rsid w:val="00E61D91"/>
    <w:rsid w:val="00E61E29"/>
    <w:rsid w:val="00E621A8"/>
    <w:rsid w:val="00E6256E"/>
    <w:rsid w:val="00E625ED"/>
    <w:rsid w:val="00E62A03"/>
    <w:rsid w:val="00E62B53"/>
    <w:rsid w:val="00E64173"/>
    <w:rsid w:val="00E664BE"/>
    <w:rsid w:val="00E66C12"/>
    <w:rsid w:val="00E6767D"/>
    <w:rsid w:val="00E6781E"/>
    <w:rsid w:val="00E70554"/>
    <w:rsid w:val="00E71F45"/>
    <w:rsid w:val="00E7257C"/>
    <w:rsid w:val="00E727A0"/>
    <w:rsid w:val="00E72EE9"/>
    <w:rsid w:val="00E739C5"/>
    <w:rsid w:val="00E73F38"/>
    <w:rsid w:val="00E73FA8"/>
    <w:rsid w:val="00E74E3A"/>
    <w:rsid w:val="00E753A6"/>
    <w:rsid w:val="00E757A1"/>
    <w:rsid w:val="00E768DF"/>
    <w:rsid w:val="00E77270"/>
    <w:rsid w:val="00E779EE"/>
    <w:rsid w:val="00E77FFE"/>
    <w:rsid w:val="00E81434"/>
    <w:rsid w:val="00E83121"/>
    <w:rsid w:val="00E8394A"/>
    <w:rsid w:val="00E8446B"/>
    <w:rsid w:val="00E844CB"/>
    <w:rsid w:val="00E84543"/>
    <w:rsid w:val="00E84614"/>
    <w:rsid w:val="00E84E79"/>
    <w:rsid w:val="00E87815"/>
    <w:rsid w:val="00E91C4F"/>
    <w:rsid w:val="00E91CA9"/>
    <w:rsid w:val="00E92D09"/>
    <w:rsid w:val="00E93170"/>
    <w:rsid w:val="00E93B99"/>
    <w:rsid w:val="00E93E48"/>
    <w:rsid w:val="00E94FF6"/>
    <w:rsid w:val="00E96164"/>
    <w:rsid w:val="00E9620E"/>
    <w:rsid w:val="00E96D63"/>
    <w:rsid w:val="00E97370"/>
    <w:rsid w:val="00E97504"/>
    <w:rsid w:val="00E977B0"/>
    <w:rsid w:val="00EA07D5"/>
    <w:rsid w:val="00EA0B84"/>
    <w:rsid w:val="00EA1495"/>
    <w:rsid w:val="00EA14CA"/>
    <w:rsid w:val="00EA287D"/>
    <w:rsid w:val="00EA2A0B"/>
    <w:rsid w:val="00EA30CF"/>
    <w:rsid w:val="00EA4146"/>
    <w:rsid w:val="00EA4330"/>
    <w:rsid w:val="00EA4480"/>
    <w:rsid w:val="00EA4914"/>
    <w:rsid w:val="00EA4998"/>
    <w:rsid w:val="00EA49BD"/>
    <w:rsid w:val="00EA4EB1"/>
    <w:rsid w:val="00EA50D5"/>
    <w:rsid w:val="00EA527E"/>
    <w:rsid w:val="00EA5594"/>
    <w:rsid w:val="00EA58AB"/>
    <w:rsid w:val="00EA5E78"/>
    <w:rsid w:val="00EA6CDA"/>
    <w:rsid w:val="00EB0036"/>
    <w:rsid w:val="00EB153B"/>
    <w:rsid w:val="00EB1686"/>
    <w:rsid w:val="00EB1A19"/>
    <w:rsid w:val="00EB1E5B"/>
    <w:rsid w:val="00EB2489"/>
    <w:rsid w:val="00EB25B0"/>
    <w:rsid w:val="00EB2BFD"/>
    <w:rsid w:val="00EB2CB4"/>
    <w:rsid w:val="00EB3691"/>
    <w:rsid w:val="00EB39CE"/>
    <w:rsid w:val="00EB40E8"/>
    <w:rsid w:val="00EB467F"/>
    <w:rsid w:val="00EB4B4D"/>
    <w:rsid w:val="00EB4E34"/>
    <w:rsid w:val="00EB5392"/>
    <w:rsid w:val="00EB6943"/>
    <w:rsid w:val="00EC0516"/>
    <w:rsid w:val="00EC06AB"/>
    <w:rsid w:val="00EC06D7"/>
    <w:rsid w:val="00EC12B0"/>
    <w:rsid w:val="00EC16E4"/>
    <w:rsid w:val="00EC22AC"/>
    <w:rsid w:val="00EC241C"/>
    <w:rsid w:val="00EC2782"/>
    <w:rsid w:val="00EC2DC1"/>
    <w:rsid w:val="00EC47D9"/>
    <w:rsid w:val="00EC4F20"/>
    <w:rsid w:val="00EC6602"/>
    <w:rsid w:val="00EC68D9"/>
    <w:rsid w:val="00EC6FEA"/>
    <w:rsid w:val="00EC7F0D"/>
    <w:rsid w:val="00ED0091"/>
    <w:rsid w:val="00ED13AB"/>
    <w:rsid w:val="00ED1433"/>
    <w:rsid w:val="00ED2628"/>
    <w:rsid w:val="00ED26BD"/>
    <w:rsid w:val="00ED2D16"/>
    <w:rsid w:val="00ED3056"/>
    <w:rsid w:val="00ED3CB8"/>
    <w:rsid w:val="00ED3D26"/>
    <w:rsid w:val="00ED3F24"/>
    <w:rsid w:val="00ED494C"/>
    <w:rsid w:val="00ED5664"/>
    <w:rsid w:val="00ED5E6A"/>
    <w:rsid w:val="00ED5F77"/>
    <w:rsid w:val="00ED6689"/>
    <w:rsid w:val="00ED6C2D"/>
    <w:rsid w:val="00EE0DE2"/>
    <w:rsid w:val="00EE1145"/>
    <w:rsid w:val="00EE114A"/>
    <w:rsid w:val="00EE134F"/>
    <w:rsid w:val="00EE13B0"/>
    <w:rsid w:val="00EE1650"/>
    <w:rsid w:val="00EE180C"/>
    <w:rsid w:val="00EE24DF"/>
    <w:rsid w:val="00EE2A9E"/>
    <w:rsid w:val="00EE328E"/>
    <w:rsid w:val="00EE3B16"/>
    <w:rsid w:val="00EE41C2"/>
    <w:rsid w:val="00EE48D3"/>
    <w:rsid w:val="00EE4A7B"/>
    <w:rsid w:val="00EE5437"/>
    <w:rsid w:val="00EE5E1F"/>
    <w:rsid w:val="00EE61A0"/>
    <w:rsid w:val="00EE6CE6"/>
    <w:rsid w:val="00EE71C1"/>
    <w:rsid w:val="00EE779D"/>
    <w:rsid w:val="00EF0459"/>
    <w:rsid w:val="00EF0770"/>
    <w:rsid w:val="00EF1396"/>
    <w:rsid w:val="00EF18D3"/>
    <w:rsid w:val="00EF1A88"/>
    <w:rsid w:val="00EF22E4"/>
    <w:rsid w:val="00EF2661"/>
    <w:rsid w:val="00EF314A"/>
    <w:rsid w:val="00EF327F"/>
    <w:rsid w:val="00EF32D8"/>
    <w:rsid w:val="00EF38DE"/>
    <w:rsid w:val="00EF4C45"/>
    <w:rsid w:val="00EF52A9"/>
    <w:rsid w:val="00EF5853"/>
    <w:rsid w:val="00EF617E"/>
    <w:rsid w:val="00EF6C3A"/>
    <w:rsid w:val="00EF6EBB"/>
    <w:rsid w:val="00EF726E"/>
    <w:rsid w:val="00EF7B1D"/>
    <w:rsid w:val="00F01094"/>
    <w:rsid w:val="00F01E52"/>
    <w:rsid w:val="00F0252B"/>
    <w:rsid w:val="00F03172"/>
    <w:rsid w:val="00F04CD2"/>
    <w:rsid w:val="00F04DDC"/>
    <w:rsid w:val="00F04DDE"/>
    <w:rsid w:val="00F052CF"/>
    <w:rsid w:val="00F05447"/>
    <w:rsid w:val="00F0576C"/>
    <w:rsid w:val="00F05C8A"/>
    <w:rsid w:val="00F07420"/>
    <w:rsid w:val="00F079FA"/>
    <w:rsid w:val="00F1161B"/>
    <w:rsid w:val="00F12A90"/>
    <w:rsid w:val="00F12B4D"/>
    <w:rsid w:val="00F131D4"/>
    <w:rsid w:val="00F13F96"/>
    <w:rsid w:val="00F145B4"/>
    <w:rsid w:val="00F15967"/>
    <w:rsid w:val="00F164D7"/>
    <w:rsid w:val="00F168AE"/>
    <w:rsid w:val="00F169E9"/>
    <w:rsid w:val="00F16CF2"/>
    <w:rsid w:val="00F17A19"/>
    <w:rsid w:val="00F17C24"/>
    <w:rsid w:val="00F20192"/>
    <w:rsid w:val="00F202A8"/>
    <w:rsid w:val="00F20DD6"/>
    <w:rsid w:val="00F211A8"/>
    <w:rsid w:val="00F21893"/>
    <w:rsid w:val="00F2205F"/>
    <w:rsid w:val="00F22D47"/>
    <w:rsid w:val="00F22FF3"/>
    <w:rsid w:val="00F233AE"/>
    <w:rsid w:val="00F233CA"/>
    <w:rsid w:val="00F23922"/>
    <w:rsid w:val="00F25B68"/>
    <w:rsid w:val="00F25F32"/>
    <w:rsid w:val="00F260B5"/>
    <w:rsid w:val="00F26586"/>
    <w:rsid w:val="00F27B03"/>
    <w:rsid w:val="00F27C9D"/>
    <w:rsid w:val="00F30985"/>
    <w:rsid w:val="00F3171C"/>
    <w:rsid w:val="00F32755"/>
    <w:rsid w:val="00F32840"/>
    <w:rsid w:val="00F3373F"/>
    <w:rsid w:val="00F33CB2"/>
    <w:rsid w:val="00F33E40"/>
    <w:rsid w:val="00F35804"/>
    <w:rsid w:val="00F36148"/>
    <w:rsid w:val="00F36723"/>
    <w:rsid w:val="00F368E8"/>
    <w:rsid w:val="00F36ED0"/>
    <w:rsid w:val="00F36FF7"/>
    <w:rsid w:val="00F37060"/>
    <w:rsid w:val="00F37551"/>
    <w:rsid w:val="00F40203"/>
    <w:rsid w:val="00F40A2D"/>
    <w:rsid w:val="00F40DBA"/>
    <w:rsid w:val="00F41678"/>
    <w:rsid w:val="00F41847"/>
    <w:rsid w:val="00F41964"/>
    <w:rsid w:val="00F421CC"/>
    <w:rsid w:val="00F428D4"/>
    <w:rsid w:val="00F430DF"/>
    <w:rsid w:val="00F43209"/>
    <w:rsid w:val="00F43E3E"/>
    <w:rsid w:val="00F43FFC"/>
    <w:rsid w:val="00F44689"/>
    <w:rsid w:val="00F44853"/>
    <w:rsid w:val="00F45A44"/>
    <w:rsid w:val="00F45AF5"/>
    <w:rsid w:val="00F45CA8"/>
    <w:rsid w:val="00F4662D"/>
    <w:rsid w:val="00F467E2"/>
    <w:rsid w:val="00F46917"/>
    <w:rsid w:val="00F46E37"/>
    <w:rsid w:val="00F47F92"/>
    <w:rsid w:val="00F5049D"/>
    <w:rsid w:val="00F515FA"/>
    <w:rsid w:val="00F516DB"/>
    <w:rsid w:val="00F51F44"/>
    <w:rsid w:val="00F52234"/>
    <w:rsid w:val="00F52557"/>
    <w:rsid w:val="00F52E06"/>
    <w:rsid w:val="00F53269"/>
    <w:rsid w:val="00F5382C"/>
    <w:rsid w:val="00F53868"/>
    <w:rsid w:val="00F539A7"/>
    <w:rsid w:val="00F53D10"/>
    <w:rsid w:val="00F53FFA"/>
    <w:rsid w:val="00F54338"/>
    <w:rsid w:val="00F545A2"/>
    <w:rsid w:val="00F55496"/>
    <w:rsid w:val="00F55DE6"/>
    <w:rsid w:val="00F55DF2"/>
    <w:rsid w:val="00F561EB"/>
    <w:rsid w:val="00F56A2D"/>
    <w:rsid w:val="00F56B80"/>
    <w:rsid w:val="00F602F8"/>
    <w:rsid w:val="00F60EE1"/>
    <w:rsid w:val="00F6133F"/>
    <w:rsid w:val="00F618C2"/>
    <w:rsid w:val="00F61FF1"/>
    <w:rsid w:val="00F6203B"/>
    <w:rsid w:val="00F62AB7"/>
    <w:rsid w:val="00F62C17"/>
    <w:rsid w:val="00F633C9"/>
    <w:rsid w:val="00F63963"/>
    <w:rsid w:val="00F63B95"/>
    <w:rsid w:val="00F63DB1"/>
    <w:rsid w:val="00F6408D"/>
    <w:rsid w:val="00F64836"/>
    <w:rsid w:val="00F64855"/>
    <w:rsid w:val="00F6638B"/>
    <w:rsid w:val="00F66BEC"/>
    <w:rsid w:val="00F66C18"/>
    <w:rsid w:val="00F66F39"/>
    <w:rsid w:val="00F676F0"/>
    <w:rsid w:val="00F709D1"/>
    <w:rsid w:val="00F7124A"/>
    <w:rsid w:val="00F7137E"/>
    <w:rsid w:val="00F72918"/>
    <w:rsid w:val="00F73B46"/>
    <w:rsid w:val="00F74CFE"/>
    <w:rsid w:val="00F76A97"/>
    <w:rsid w:val="00F76B61"/>
    <w:rsid w:val="00F7735F"/>
    <w:rsid w:val="00F77BC6"/>
    <w:rsid w:val="00F80BB3"/>
    <w:rsid w:val="00F82600"/>
    <w:rsid w:val="00F8305F"/>
    <w:rsid w:val="00F83077"/>
    <w:rsid w:val="00F845EA"/>
    <w:rsid w:val="00F846A7"/>
    <w:rsid w:val="00F84B9B"/>
    <w:rsid w:val="00F84CD7"/>
    <w:rsid w:val="00F855B2"/>
    <w:rsid w:val="00F856ED"/>
    <w:rsid w:val="00F85B99"/>
    <w:rsid w:val="00F8608D"/>
    <w:rsid w:val="00F86CD8"/>
    <w:rsid w:val="00F86D0E"/>
    <w:rsid w:val="00F873ED"/>
    <w:rsid w:val="00F8792A"/>
    <w:rsid w:val="00F9022C"/>
    <w:rsid w:val="00F91821"/>
    <w:rsid w:val="00F929F9"/>
    <w:rsid w:val="00F94743"/>
    <w:rsid w:val="00F95489"/>
    <w:rsid w:val="00F95E35"/>
    <w:rsid w:val="00F96BAD"/>
    <w:rsid w:val="00F972B4"/>
    <w:rsid w:val="00F974E3"/>
    <w:rsid w:val="00F97797"/>
    <w:rsid w:val="00FA0B66"/>
    <w:rsid w:val="00FA0CC7"/>
    <w:rsid w:val="00FA1467"/>
    <w:rsid w:val="00FA22DE"/>
    <w:rsid w:val="00FA32E5"/>
    <w:rsid w:val="00FA3CB6"/>
    <w:rsid w:val="00FA3D48"/>
    <w:rsid w:val="00FA3F18"/>
    <w:rsid w:val="00FA4776"/>
    <w:rsid w:val="00FA4ED8"/>
    <w:rsid w:val="00FA6C89"/>
    <w:rsid w:val="00FA79F2"/>
    <w:rsid w:val="00FB03E5"/>
    <w:rsid w:val="00FB09D5"/>
    <w:rsid w:val="00FB0DA0"/>
    <w:rsid w:val="00FB217C"/>
    <w:rsid w:val="00FB3B75"/>
    <w:rsid w:val="00FB3FAC"/>
    <w:rsid w:val="00FB4395"/>
    <w:rsid w:val="00FB4C82"/>
    <w:rsid w:val="00FB4FA4"/>
    <w:rsid w:val="00FB7360"/>
    <w:rsid w:val="00FC050D"/>
    <w:rsid w:val="00FC0FA5"/>
    <w:rsid w:val="00FC1F7E"/>
    <w:rsid w:val="00FC311D"/>
    <w:rsid w:val="00FC43D5"/>
    <w:rsid w:val="00FC4F5E"/>
    <w:rsid w:val="00FC549D"/>
    <w:rsid w:val="00FC62E3"/>
    <w:rsid w:val="00FC6A58"/>
    <w:rsid w:val="00FC6B37"/>
    <w:rsid w:val="00FC702D"/>
    <w:rsid w:val="00FC7298"/>
    <w:rsid w:val="00FC74BC"/>
    <w:rsid w:val="00FC7AAB"/>
    <w:rsid w:val="00FC7AD8"/>
    <w:rsid w:val="00FD0C3E"/>
    <w:rsid w:val="00FD1751"/>
    <w:rsid w:val="00FD1B18"/>
    <w:rsid w:val="00FD341F"/>
    <w:rsid w:val="00FD37E2"/>
    <w:rsid w:val="00FD4015"/>
    <w:rsid w:val="00FD431B"/>
    <w:rsid w:val="00FD4F33"/>
    <w:rsid w:val="00FD56C3"/>
    <w:rsid w:val="00FD5FAA"/>
    <w:rsid w:val="00FD69F4"/>
    <w:rsid w:val="00FD7909"/>
    <w:rsid w:val="00FD7EEC"/>
    <w:rsid w:val="00FE1B36"/>
    <w:rsid w:val="00FE21D9"/>
    <w:rsid w:val="00FE29A1"/>
    <w:rsid w:val="00FE39DF"/>
    <w:rsid w:val="00FE47F2"/>
    <w:rsid w:val="00FE4D0C"/>
    <w:rsid w:val="00FE5178"/>
    <w:rsid w:val="00FE555D"/>
    <w:rsid w:val="00FE6B58"/>
    <w:rsid w:val="00FE737F"/>
    <w:rsid w:val="00FE73CF"/>
    <w:rsid w:val="00FE7C8E"/>
    <w:rsid w:val="00FF27BE"/>
    <w:rsid w:val="00FF293B"/>
    <w:rsid w:val="00FF33E1"/>
    <w:rsid w:val="00FF3488"/>
    <w:rsid w:val="00FF3DB5"/>
    <w:rsid w:val="00FF4414"/>
    <w:rsid w:val="00FF5599"/>
    <w:rsid w:val="00FF6036"/>
    <w:rsid w:val="00FF6BD1"/>
    <w:rsid w:val="00FF6FD1"/>
    <w:rsid w:val="00FF7A3D"/>
    <w:rsid w:val="06651AB5"/>
    <w:rsid w:val="25B45DC1"/>
    <w:rsid w:val="3C33250F"/>
    <w:rsid w:val="557B6138"/>
    <w:rsid w:val="569F4DEF"/>
    <w:rsid w:val="7A69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6C048"/>
  <w15:docId w15:val="{B1CF4C14-E31E-4FAF-B0B7-BFE55F89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autoSpaceDE w:val="0"/>
      <w:autoSpaceDN w:val="0"/>
      <w:adjustRightInd w:val="0"/>
      <w:jc w:val="center"/>
      <w:outlineLvl w:val="0"/>
    </w:pPr>
    <w:rPr>
      <w:color w:val="000000"/>
      <w:kern w:val="0"/>
      <w:sz w:val="44"/>
      <w:szCs w:val="44"/>
      <w:lang w:val="zh-CN"/>
    </w:rPr>
  </w:style>
  <w:style w:type="paragraph" w:styleId="2">
    <w:name w:val="heading 2"/>
    <w:basedOn w:val="a"/>
    <w:next w:val="a"/>
    <w:qFormat/>
    <w:pPr>
      <w:autoSpaceDE w:val="0"/>
      <w:autoSpaceDN w:val="0"/>
      <w:adjustRightInd w:val="0"/>
      <w:ind w:left="270" w:hanging="270"/>
      <w:jc w:val="left"/>
      <w:outlineLvl w:val="1"/>
    </w:pPr>
    <w:rPr>
      <w:color w:val="000000"/>
      <w:kern w:val="0"/>
      <w:sz w:val="32"/>
      <w:szCs w:val="32"/>
      <w:lang w:val="zh-CN"/>
    </w:rPr>
  </w:style>
  <w:style w:type="paragraph" w:styleId="3">
    <w:name w:val="heading 3"/>
    <w:basedOn w:val="a"/>
    <w:next w:val="a0"/>
    <w:qFormat/>
    <w:pPr>
      <w:autoSpaceDE w:val="0"/>
      <w:autoSpaceDN w:val="0"/>
      <w:adjustRightInd w:val="0"/>
      <w:spacing w:beforeLines="50" w:afterLines="50" w:line="360" w:lineRule="auto"/>
      <w:textAlignment w:val="baseline"/>
      <w:outlineLvl w:val="2"/>
    </w:pPr>
    <w:rPr>
      <w:rFonts w:ascii="宋体" w:cs="Arial"/>
      <w:color w:val="000000"/>
      <w:kern w:val="0"/>
      <w:szCs w:val="20"/>
    </w:rPr>
  </w:style>
  <w:style w:type="paragraph" w:styleId="4">
    <w:name w:val="heading 4"/>
    <w:basedOn w:val="a"/>
    <w:next w:val="a0"/>
    <w:qFormat/>
    <w:pPr>
      <w:numPr>
        <w:ilvl w:val="3"/>
        <w:numId w:val="2"/>
      </w:numPr>
      <w:autoSpaceDE w:val="0"/>
      <w:autoSpaceDN w:val="0"/>
      <w:adjustRightInd w:val="0"/>
      <w:spacing w:beforeLines="50" w:afterLines="50" w:line="360" w:lineRule="auto"/>
      <w:textAlignment w:val="baseline"/>
      <w:outlineLvl w:val="3"/>
    </w:pPr>
    <w:rPr>
      <w:rFonts w:ascii="宋体" w:cs="Arial"/>
      <w:color w:val="000000"/>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caption"/>
    <w:basedOn w:val="a"/>
    <w:next w:val="a"/>
    <w:qFormat/>
    <w:pPr>
      <w:spacing w:before="152" w:after="160"/>
    </w:pPr>
    <w:rPr>
      <w:rFonts w:ascii="Arial" w:eastAsia="黑体" w:hAnsi="Arial" w:cs="Arial"/>
      <w:sz w:val="20"/>
      <w:szCs w:val="20"/>
    </w:rPr>
  </w:style>
  <w:style w:type="paragraph" w:styleId="a5">
    <w:name w:val="Document Map"/>
    <w:basedOn w:val="a"/>
    <w:qFormat/>
    <w:pPr>
      <w:shd w:val="clear" w:color="auto" w:fill="000080"/>
    </w:pPr>
  </w:style>
  <w:style w:type="paragraph" w:styleId="a6">
    <w:name w:val="annotation text"/>
    <w:basedOn w:val="a"/>
    <w:link w:val="a7"/>
    <w:qFormat/>
    <w:pPr>
      <w:jc w:val="left"/>
    </w:pPr>
  </w:style>
  <w:style w:type="paragraph" w:styleId="30">
    <w:name w:val="Body Text 3"/>
    <w:basedOn w:val="a"/>
    <w:qFormat/>
    <w:pPr>
      <w:spacing w:line="240" w:lineRule="atLeast"/>
    </w:pPr>
    <w:rPr>
      <w:sz w:val="15"/>
    </w:rPr>
  </w:style>
  <w:style w:type="paragraph" w:styleId="a8">
    <w:name w:val="Body Text"/>
    <w:basedOn w:val="a"/>
    <w:link w:val="a9"/>
    <w:pPr>
      <w:jc w:val="center"/>
    </w:pPr>
  </w:style>
  <w:style w:type="paragraph" w:styleId="aa">
    <w:name w:val="Body Text Indent"/>
    <w:basedOn w:val="a"/>
    <w:qFormat/>
    <w:pPr>
      <w:spacing w:after="120"/>
      <w:ind w:leftChars="200" w:left="420"/>
    </w:pPr>
  </w:style>
  <w:style w:type="paragraph" w:styleId="31">
    <w:name w:val="toc 3"/>
    <w:basedOn w:val="a"/>
    <w:next w:val="a"/>
    <w:qFormat/>
    <w:pPr>
      <w:ind w:leftChars="400" w:left="840"/>
    </w:pPr>
  </w:style>
  <w:style w:type="paragraph" w:styleId="ab">
    <w:name w:val="Plain Text"/>
    <w:basedOn w:val="a"/>
    <w:qFormat/>
    <w:pPr>
      <w:adjustRightInd w:val="0"/>
      <w:spacing w:line="360" w:lineRule="atLeast"/>
      <w:textAlignment w:val="baseline"/>
    </w:pPr>
    <w:rPr>
      <w:rFonts w:ascii="宋体" w:hAnsi="Courier New"/>
      <w:szCs w:val="20"/>
    </w:rPr>
  </w:style>
  <w:style w:type="paragraph" w:styleId="ac">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d">
    <w:name w:val="Balloon Text"/>
    <w:basedOn w:val="a"/>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565"/>
        <w:tab w:val="right" w:leader="dot" w:pos="8296"/>
      </w:tabs>
      <w:snapToGrid w:val="0"/>
      <w:spacing w:line="360" w:lineRule="auto"/>
      <w:ind w:firstLine="480"/>
      <w:jc w:val="left"/>
    </w:pPr>
    <w:rPr>
      <w:rFonts w:ascii="宋体" w:hAnsi="宋体" w:cs="宋体"/>
      <w:b/>
      <w:kern w:val="44"/>
      <w:sz w:val="28"/>
      <w:szCs w:val="28"/>
      <w:lang w:val="zh-CN"/>
    </w:rPr>
  </w:style>
  <w:style w:type="paragraph" w:styleId="af1">
    <w:name w:val="footnote text"/>
    <w:basedOn w:val="a"/>
    <w:qFormat/>
    <w:pPr>
      <w:snapToGrid w:val="0"/>
      <w:jc w:val="left"/>
    </w:pPr>
    <w:rPr>
      <w:sz w:val="18"/>
      <w:szCs w:val="18"/>
    </w:rPr>
  </w:style>
  <w:style w:type="paragraph" w:styleId="32">
    <w:name w:val="Body Text Indent 3"/>
    <w:basedOn w:val="a"/>
    <w:pPr>
      <w:spacing w:after="120"/>
      <w:ind w:leftChars="200" w:left="420"/>
    </w:pPr>
    <w:rPr>
      <w:sz w:val="16"/>
      <w:szCs w:val="16"/>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uiPriority w:val="99"/>
    <w:qFormat/>
    <w:rPr>
      <w:sz w:val="24"/>
    </w:rPr>
  </w:style>
  <w:style w:type="paragraph" w:styleId="af3">
    <w:name w:val="Title"/>
    <w:basedOn w:val="a"/>
    <w:link w:val="af4"/>
    <w:qFormat/>
    <w:pPr>
      <w:autoSpaceDE w:val="0"/>
      <w:autoSpaceDN w:val="0"/>
      <w:adjustRightInd w:val="0"/>
      <w:spacing w:before="240" w:after="60" w:line="360" w:lineRule="auto"/>
      <w:ind w:firstLine="454"/>
      <w:jc w:val="center"/>
      <w:textAlignment w:val="baseline"/>
      <w:outlineLvl w:val="0"/>
    </w:pPr>
    <w:rPr>
      <w:rFonts w:ascii="宋体" w:eastAsia="楷体_GB2312"/>
      <w:b/>
      <w:color w:val="000000"/>
      <w:kern w:val="0"/>
      <w:sz w:val="52"/>
      <w:szCs w:val="20"/>
    </w:rPr>
  </w:style>
  <w:style w:type="paragraph" w:styleId="af5">
    <w:name w:val="annotation subject"/>
    <w:basedOn w:val="a6"/>
    <w:next w:val="a6"/>
    <w:qFormat/>
    <w:rPr>
      <w:b/>
      <w:bCs/>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styleId="afc">
    <w:name w:val="footnote reference"/>
    <w:qFormat/>
    <w:rPr>
      <w:vertAlign w:val="superscript"/>
    </w:rPr>
  </w:style>
  <w:style w:type="character" w:customStyle="1" w:styleId="a7">
    <w:name w:val="批注文字 字符"/>
    <w:link w:val="a6"/>
    <w:qFormat/>
    <w:rPr>
      <w:kern w:val="2"/>
      <w:sz w:val="21"/>
      <w:szCs w:val="24"/>
    </w:rPr>
  </w:style>
  <w:style w:type="character" w:customStyle="1" w:styleId="a9">
    <w:name w:val="正文文本 字符"/>
    <w:link w:val="a8"/>
    <w:qFormat/>
    <w:rPr>
      <w:kern w:val="2"/>
      <w:sz w:val="21"/>
      <w:szCs w:val="24"/>
    </w:rPr>
  </w:style>
  <w:style w:type="character" w:customStyle="1" w:styleId="af0">
    <w:name w:val="页眉 字符"/>
    <w:link w:val="af"/>
    <w:qFormat/>
    <w:rPr>
      <w:kern w:val="2"/>
      <w:sz w:val="18"/>
      <w:szCs w:val="18"/>
    </w:rPr>
  </w:style>
  <w:style w:type="character" w:customStyle="1" w:styleId="af4">
    <w:name w:val="标题 字符"/>
    <w:link w:val="af3"/>
    <w:qFormat/>
    <w:rPr>
      <w:rFonts w:ascii="宋体" w:eastAsia="楷体_GB2312"/>
      <w:b/>
      <w:color w:val="000000"/>
      <w:sz w:val="52"/>
    </w:rPr>
  </w:style>
  <w:style w:type="paragraph" w:customStyle="1" w:styleId="11">
    <w:name w:val="1"/>
    <w:basedOn w:val="a"/>
    <w:next w:val="af2"/>
    <w:qFormat/>
    <w:pPr>
      <w:widowControl/>
      <w:spacing w:before="100" w:beforeAutospacing="1" w:after="100" w:afterAutospacing="1"/>
      <w:jc w:val="left"/>
    </w:pPr>
    <w:rPr>
      <w:rFonts w:ascii="宋体" w:hAnsi="宋体"/>
      <w:kern w:val="0"/>
      <w:sz w:val="24"/>
    </w:rPr>
  </w:style>
  <w:style w:type="character" w:customStyle="1" w:styleId="high1">
    <w:name w:val="high1"/>
    <w:basedOn w:val="a1"/>
    <w:qFormat/>
  </w:style>
  <w:style w:type="character" w:customStyle="1" w:styleId="da1">
    <w:name w:val="da1"/>
    <w:qFormat/>
    <w:rPr>
      <w:rFonts w:ascii="ˎ̥" w:hAnsi="ˎ̥" w:hint="default"/>
      <w:color w:val="000000"/>
      <w:sz w:val="21"/>
      <w:szCs w:val="21"/>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页眉1"/>
    <w:basedOn w:val="Default"/>
    <w:next w:val="Default"/>
    <w:qFormat/>
    <w:rPr>
      <w:rFonts w:ascii="Times New Roman" w:cs="Times New Roman"/>
      <w:color w:val="auto"/>
    </w:rPr>
  </w:style>
  <w:style w:type="character" w:customStyle="1" w:styleId="style51">
    <w:name w:val="style51"/>
    <w:qFormat/>
    <w:rPr>
      <w:rFonts w:ascii="Verdana" w:hAnsi="Verdana" w:hint="default"/>
      <w:color w:val="000000"/>
      <w:sz w:val="17"/>
      <w:szCs w:val="17"/>
      <w:u w:val="none"/>
    </w:rPr>
  </w:style>
  <w:style w:type="character" w:customStyle="1" w:styleId="txtcontent11">
    <w:name w:val="txtcontent11"/>
    <w:qFormat/>
    <w:rPr>
      <w:rFonts w:ascii="ˎ̥" w:hAnsi="ˎ̥" w:hint="default"/>
      <w:color w:val="000000"/>
      <w:sz w:val="21"/>
      <w:szCs w:val="21"/>
    </w:rPr>
  </w:style>
  <w:style w:type="paragraph" w:customStyle="1" w:styleId="23">
    <w:name w:val="标题 2'"/>
    <w:basedOn w:val="a"/>
    <w:next w:val="a"/>
    <w:qFormat/>
    <w:pPr>
      <w:keepNext/>
      <w:keepLines/>
      <w:spacing w:before="260" w:after="260" w:line="415" w:lineRule="auto"/>
      <w:outlineLvl w:val="1"/>
    </w:pPr>
    <w:rPr>
      <w:rFonts w:ascii="Arial" w:eastAsia="黑体" w:hAnsi="Arial"/>
      <w:b/>
      <w:bCs/>
      <w:sz w:val="32"/>
      <w:szCs w:val="32"/>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style>
  <w:style w:type="paragraph" w:customStyle="1" w:styleId="Char">
    <w:name w:val="Char"/>
    <w:basedOn w:val="a"/>
    <w:qFormat/>
  </w:style>
  <w:style w:type="paragraph" w:customStyle="1" w:styleId="CharCharChar">
    <w:name w:val="Char Char Char"/>
    <w:basedOn w:val="a"/>
    <w:qFormat/>
  </w:style>
  <w:style w:type="paragraph" w:customStyle="1" w:styleId="Char1CharCharCharCharChar">
    <w:name w:val="Char1 Char Char Char Char Char"/>
    <w:basedOn w:val="a"/>
    <w:qFormat/>
  </w:style>
  <w:style w:type="paragraph" w:customStyle="1" w:styleId="Char1CharCharCharCharCharCharCharChar">
    <w:name w:val="Char1 Char Char Char Char Char Char Char Char"/>
    <w:basedOn w:val="a"/>
    <w:qFormat/>
    <w:pPr>
      <w:tabs>
        <w:tab w:val="left" w:pos="360"/>
      </w:tabs>
    </w:pPr>
    <w:rPr>
      <w:sz w:val="24"/>
    </w:rPr>
  </w:style>
  <w:style w:type="paragraph" w:customStyle="1" w:styleId="CharCharCharChar">
    <w:name w:val="Char Char Char Char"/>
    <w:basedOn w:val="a"/>
    <w:qFormat/>
  </w:style>
  <w:style w:type="paragraph" w:customStyle="1" w:styleId="CharCharCharCharCharChar">
    <w:name w:val="Char Char Char Char Char Char"/>
    <w:basedOn w:val="a"/>
    <w:qFormat/>
  </w:style>
  <w:style w:type="paragraph" w:customStyle="1" w:styleId="Char1CharCharCharCharCharChar">
    <w:name w:val="Char1 Char Char Char Char Char Char"/>
    <w:basedOn w:val="a"/>
    <w:qFormat/>
  </w:style>
  <w:style w:type="paragraph" w:customStyle="1" w:styleId="CharCharCharCharCharCharChar">
    <w:name w:val="Char Char Char Char Char Char Char"/>
    <w:basedOn w:val="a"/>
    <w:qFormat/>
  </w:style>
  <w:style w:type="paragraph" w:customStyle="1" w:styleId="CharCharCharCharCharCharCharCharCharChar">
    <w:name w:val="Char Char Char Char Char Char Char Char Char Char"/>
    <w:basedOn w:val="a"/>
    <w:qFormat/>
  </w:style>
  <w:style w:type="paragraph" w:customStyle="1" w:styleId="Char1CharCharCharCharCharCharCharChar2">
    <w:name w:val="Char1 Char Char Char Char Char Char Char Char2"/>
    <w:basedOn w:val="a"/>
    <w:qFormat/>
  </w:style>
  <w:style w:type="paragraph" w:customStyle="1" w:styleId="CharCharCharCharCharCharCharCharCharCharCharChar">
    <w:name w:val="Char Char Char Char Char Char Char Char Char Char Char Char"/>
    <w:basedOn w:val="a"/>
    <w:qFormat/>
  </w:style>
  <w:style w:type="paragraph" w:customStyle="1" w:styleId="CharCharCharCharChar">
    <w:name w:val="Char Char Char Char Char"/>
    <w:basedOn w:val="a"/>
    <w:qFormat/>
    <w:pPr>
      <w:tabs>
        <w:tab w:val="left" w:pos="360"/>
      </w:tabs>
    </w:pPr>
    <w:rPr>
      <w:sz w:val="24"/>
    </w:rPr>
  </w:style>
  <w:style w:type="paragraph" w:customStyle="1" w:styleId="CharCharCharCharCharCharCharCharCharCharCharCharCharCharChar">
    <w:name w:val="Char Char Char Char Char Char Char Char Char Char Char Char Char Char Char"/>
    <w:basedOn w:val="a"/>
    <w:qFormat/>
  </w:style>
  <w:style w:type="paragraph" w:customStyle="1" w:styleId="CharCharCharCharCharCharCharCharCharCharCharCharChar">
    <w:name w:val="Char Char Char Char Char Char Char Char Char Char Char Char Char"/>
    <w:basedOn w:val="a"/>
    <w:qFormat/>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style>
  <w:style w:type="paragraph" w:customStyle="1" w:styleId="CharCharCharCharCharCharCharChar1">
    <w:name w:val="Char Char Char Char Char Char Char Char1"/>
    <w:basedOn w:val="a"/>
    <w:qFormat/>
    <w:pPr>
      <w:tabs>
        <w:tab w:val="left" w:pos="360"/>
      </w:tabs>
    </w:pPr>
    <w:rPr>
      <w:sz w:val="24"/>
    </w:rPr>
  </w:style>
  <w:style w:type="paragraph" w:customStyle="1" w:styleId="CharCharCharCharCharCharCharCharCharCharCharCharCharCharCharCharCharChar">
    <w:name w:val="Char Char Char Char Char Char Char Char Char Char Char Char Char Char Char Char Char Char"/>
    <w:basedOn w:val="a"/>
    <w:qFormat/>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CharCharCharCharCharCharCharCharChar1Char">
    <w:name w:val="Char Char Char Char Char Char Char Char Char Char Char Char1 Char"/>
    <w:basedOn w:val="a"/>
    <w:qFormat/>
  </w:style>
  <w:style w:type="paragraph" w:customStyle="1" w:styleId="Char1CharCharCharCharCharCharCharCharCharCharCharChar">
    <w:name w:val="Char1 Char Char Char Char Char Char Char Char Char Char Char Char"/>
    <w:basedOn w:val="a"/>
    <w:qFormat/>
  </w:style>
  <w:style w:type="paragraph" w:customStyle="1" w:styleId="CharCharCharCharCharCharCharChar1Char">
    <w:name w:val="Char Char Char Char Char Char Char Char1 Char"/>
    <w:basedOn w:val="a"/>
    <w:qFormat/>
    <w:pPr>
      <w:tabs>
        <w:tab w:val="left" w:pos="360"/>
      </w:tabs>
    </w:pPr>
    <w:rPr>
      <w:sz w:val="24"/>
    </w:rPr>
  </w:style>
  <w:style w:type="paragraph" w:styleId="afd">
    <w:name w:val="List Paragraph"/>
    <w:basedOn w:val="a"/>
    <w:uiPriority w:val="34"/>
    <w:qFormat/>
    <w:pPr>
      <w:ind w:firstLineChars="200" w:firstLine="420"/>
    </w:pPr>
    <w:rPr>
      <w:rFonts w:ascii="Calibri" w:hAnsi="Calibri"/>
      <w:szCs w:val="22"/>
    </w:rPr>
  </w:style>
  <w:style w:type="paragraph" w:customStyle="1" w:styleId="afe">
    <w:name w:val="正文正文"/>
    <w:basedOn w:val="a"/>
    <w:qFormat/>
    <w:pPr>
      <w:spacing w:afterLines="25" w:line="360" w:lineRule="auto"/>
      <w:ind w:firstLineChars="200" w:firstLine="200"/>
    </w:pPr>
    <w:rPr>
      <w:sz w:val="24"/>
    </w:rPr>
  </w:style>
  <w:style w:type="paragraph" w:customStyle="1" w:styleId="TOC1">
    <w:name w:val="TOC 标题1"/>
    <w:basedOn w:val="1"/>
    <w:next w:val="a"/>
    <w:uiPriority w:val="39"/>
    <w:qFormat/>
    <w:pPr>
      <w:keepNext/>
      <w:keepLines/>
      <w:widowControl/>
      <w:numPr>
        <w:numId w:val="0"/>
      </w:numPr>
      <w:autoSpaceDE/>
      <w:autoSpaceDN/>
      <w:adjustRightInd/>
      <w:spacing w:before="480" w:line="276" w:lineRule="auto"/>
      <w:jc w:val="left"/>
      <w:outlineLvl w:val="9"/>
    </w:pPr>
    <w:rPr>
      <w:rFonts w:ascii="Cambria" w:hAnsi="Cambria"/>
      <w:b/>
      <w:bCs/>
      <w:color w:val="365F91"/>
      <w:sz w:val="28"/>
      <w:szCs w:val="28"/>
      <w:lang w:val="en-US"/>
    </w:rPr>
  </w:style>
  <w:style w:type="character" w:customStyle="1" w:styleId="read">
    <w:name w:val="read"/>
    <w:basedOn w:val="a1"/>
    <w:qFormat/>
  </w:style>
  <w:style w:type="paragraph" w:customStyle="1" w:styleId="13">
    <w:name w:val="修订1"/>
    <w:uiPriority w:val="99"/>
    <w:semiHidden/>
    <w:qFormat/>
    <w:rPr>
      <w:kern w:val="2"/>
      <w:sz w:val="21"/>
      <w:szCs w:val="24"/>
    </w:rPr>
  </w:style>
  <w:style w:type="paragraph" w:customStyle="1" w:styleId="aff">
    <w:name w:val="正文样式"/>
    <w:basedOn w:val="a"/>
    <w:qFormat/>
    <w:pPr>
      <w:adjustRightInd w:val="0"/>
      <w:spacing w:beforeLines="50" w:line="360" w:lineRule="auto"/>
      <w:ind w:firstLine="420"/>
      <w:jc w:val="left"/>
    </w:pPr>
    <w:rPr>
      <w:rFonts w:ascii="宋体" w:hAnsi="宋体" w:cs="MS+Sans+Serif"/>
      <w:color w:val="000000"/>
      <w:kern w:val="0"/>
      <w:szCs w:val="21"/>
      <w:lang w:val="zh-CN"/>
    </w:rPr>
  </w:style>
  <w:style w:type="character" w:customStyle="1" w:styleId="unnamed11">
    <w:name w:val="unnamed11"/>
    <w:qFormat/>
    <w:rPr>
      <w:rFonts w:ascii="宋体" w:eastAsia="宋体" w:hAnsi="宋体" w:hint="eastAsia"/>
      <w:sz w:val="18"/>
    </w:rPr>
  </w:style>
  <w:style w:type="paragraph" w:customStyle="1" w:styleId="CharChar1">
    <w:name w:val="Char Char1"/>
    <w:basedOn w:val="a"/>
    <w:qFormat/>
    <w:rPr>
      <w:szCs w:val="20"/>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Char">
    <w:name w:val="Char Char"/>
    <w:basedOn w:val="a"/>
    <w:qFormat/>
    <w:rPr>
      <w:szCs w:val="20"/>
    </w:rPr>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tabs>
        <w:tab w:val="left" w:pos="360"/>
      </w:tabs>
      <w:ind w:left="360" w:hanging="360"/>
      <w:jc w:val="left"/>
    </w:pPr>
    <w:rPr>
      <w:kern w:val="0"/>
      <w:sz w:val="24"/>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szCs w:val="20"/>
    </w:rPr>
  </w:style>
  <w:style w:type="paragraph" w:customStyle="1" w:styleId="aff0">
    <w:name w:val="正文所"/>
    <w:basedOn w:val="a"/>
    <w:qFormat/>
    <w:pPr>
      <w:spacing w:line="360" w:lineRule="auto"/>
      <w:ind w:firstLineChars="200" w:firstLine="420"/>
    </w:pPr>
    <w:rPr>
      <w:rFonts w:ascii="宋体"/>
      <w:szCs w:val="20"/>
    </w:rPr>
  </w:style>
  <w:style w:type="paragraph" w:customStyle="1" w:styleId="p0">
    <w:name w:val="p0"/>
    <w:basedOn w:val="a"/>
    <w:qFormat/>
    <w:pPr>
      <w:widowControl/>
    </w:pPr>
    <w:rPr>
      <w:rFonts w:ascii="Calibri" w:hAnsi="Calibri" w:cs="宋体"/>
      <w:kern w:val="0"/>
      <w:szCs w:val="21"/>
    </w:rPr>
  </w:style>
  <w:style w:type="character" w:customStyle="1" w:styleId="Char1">
    <w:name w:val="批注文字 Char1"/>
    <w:qFormat/>
    <w:rPr>
      <w:kern w:val="2"/>
      <w:sz w:val="21"/>
      <w:szCs w:val="24"/>
    </w:rPr>
  </w:style>
  <w:style w:type="paragraph" w:styleId="aff1">
    <w:name w:val="Revision"/>
    <w:hidden/>
    <w:uiPriority w:val="99"/>
    <w:semiHidden/>
    <w:rsid w:val="002E45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56</Pages>
  <Words>5132</Words>
  <Characters>29254</Characters>
  <Application>Microsoft Office Word</Application>
  <DocSecurity>0</DocSecurity>
  <Lines>243</Lines>
  <Paragraphs>68</Paragraphs>
  <ScaleCrop>false</ScaleCrop>
  <Company/>
  <LinksUpToDate>false</LinksUpToDate>
  <CharactersWithSpaces>34318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许哲豪</cp:lastModifiedBy>
  <cp:revision>64</cp:revision>
  <cp:lastPrinted>2023-08-02T02:40:00Z</cp:lastPrinted>
  <dcterms:created xsi:type="dcterms:W3CDTF">2022-01-25T10:55:00Z</dcterms:created>
  <dcterms:modified xsi:type="dcterms:W3CDTF">2024-01-31T02:31:00Z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