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BC55" w14:textId="77777777" w:rsidR="008D3B5F" w:rsidRDefault="008D3B5F">
      <w:pPr>
        <w:tabs>
          <w:tab w:val="left" w:pos="6660"/>
        </w:tabs>
        <w:spacing w:before="240" w:line="360" w:lineRule="auto"/>
        <w:jc w:val="center"/>
        <w:rPr>
          <w:bCs/>
          <w:sz w:val="44"/>
        </w:rPr>
      </w:pPr>
      <w:bookmarkStart w:id="0" w:name="_Hlk151736029"/>
    </w:p>
    <w:p w14:paraId="34A5F53A" w14:textId="77777777" w:rsidR="008D3B5F" w:rsidRDefault="008D3B5F">
      <w:pPr>
        <w:jc w:val="center"/>
        <w:rPr>
          <w:b/>
          <w:sz w:val="52"/>
        </w:rPr>
      </w:pPr>
    </w:p>
    <w:p w14:paraId="5DBD7E92" w14:textId="77777777" w:rsidR="008D3B5F" w:rsidRDefault="00BB2897">
      <w:pPr>
        <w:jc w:val="center"/>
        <w:rPr>
          <w:b/>
          <w:sz w:val="52"/>
        </w:rPr>
      </w:pPr>
      <w:r>
        <w:rPr>
          <w:rFonts w:hint="eastAsia"/>
          <w:b/>
          <w:sz w:val="52"/>
        </w:rPr>
        <w:t>富达</w:t>
      </w:r>
      <w:r>
        <w:rPr>
          <w:b/>
          <w:sz w:val="52"/>
        </w:rPr>
        <w:t>基金管理</w:t>
      </w:r>
      <w:r>
        <w:rPr>
          <w:rFonts w:hint="eastAsia"/>
          <w:b/>
          <w:sz w:val="52"/>
        </w:rPr>
        <w:t>（中国）</w:t>
      </w:r>
      <w:r>
        <w:rPr>
          <w:b/>
          <w:sz w:val="52"/>
        </w:rPr>
        <w:t>有限公司</w:t>
      </w:r>
    </w:p>
    <w:p w14:paraId="49AD9256" w14:textId="77777777" w:rsidR="008D3B5F" w:rsidRDefault="008D3B5F">
      <w:pPr>
        <w:rPr>
          <w:b/>
        </w:rPr>
      </w:pPr>
    </w:p>
    <w:p w14:paraId="22D3CB48" w14:textId="77777777" w:rsidR="008D3B5F" w:rsidRDefault="008D3B5F">
      <w:pPr>
        <w:jc w:val="center"/>
        <w:rPr>
          <w:b/>
          <w:sz w:val="52"/>
        </w:rPr>
      </w:pPr>
    </w:p>
    <w:p w14:paraId="322A3B0F" w14:textId="775BA56C" w:rsidR="008D3B5F" w:rsidRDefault="00BB2897">
      <w:pPr>
        <w:jc w:val="center"/>
        <w:rPr>
          <w:b/>
          <w:sz w:val="48"/>
        </w:rPr>
      </w:pPr>
      <w:proofErr w:type="gramStart"/>
      <w:r>
        <w:rPr>
          <w:rFonts w:hint="eastAsia"/>
          <w:b/>
          <w:sz w:val="48"/>
        </w:rPr>
        <w:t>富达</w:t>
      </w:r>
      <w:r w:rsidR="00DD6B05">
        <w:rPr>
          <w:rFonts w:hint="eastAsia"/>
          <w:b/>
          <w:sz w:val="48"/>
        </w:rPr>
        <w:t>悦享红利</w:t>
      </w:r>
      <w:proofErr w:type="gramEnd"/>
      <w:r w:rsidR="00DD6B05">
        <w:rPr>
          <w:rFonts w:hint="eastAsia"/>
          <w:b/>
          <w:sz w:val="48"/>
        </w:rPr>
        <w:t>优选混合型</w:t>
      </w:r>
      <w:r>
        <w:rPr>
          <w:rFonts w:hint="eastAsia"/>
          <w:b/>
          <w:sz w:val="48"/>
        </w:rPr>
        <w:t>证券投资基金</w:t>
      </w:r>
    </w:p>
    <w:p w14:paraId="1928873E" w14:textId="7922C8D6" w:rsidR="008D3B5F" w:rsidRDefault="00BB2897">
      <w:pPr>
        <w:jc w:val="center"/>
        <w:rPr>
          <w:b/>
          <w:sz w:val="48"/>
        </w:rPr>
      </w:pPr>
      <w:r>
        <w:rPr>
          <w:rFonts w:hint="eastAsia"/>
          <w:b/>
          <w:sz w:val="48"/>
        </w:rPr>
        <w:t>基金合同</w:t>
      </w:r>
    </w:p>
    <w:p w14:paraId="42D9125E" w14:textId="77777777" w:rsidR="008D3B5F" w:rsidRDefault="008D3B5F">
      <w:pPr>
        <w:jc w:val="center"/>
        <w:rPr>
          <w:b/>
          <w:sz w:val="48"/>
        </w:rPr>
      </w:pPr>
    </w:p>
    <w:p w14:paraId="1CA26682" w14:textId="77777777" w:rsidR="008D3B5F" w:rsidRDefault="008D3B5F">
      <w:pPr>
        <w:jc w:val="center"/>
        <w:rPr>
          <w:b/>
          <w:sz w:val="52"/>
        </w:rPr>
      </w:pPr>
    </w:p>
    <w:p w14:paraId="1D435236" w14:textId="77777777" w:rsidR="008D3B5F" w:rsidRDefault="008D3B5F">
      <w:pPr>
        <w:jc w:val="center"/>
        <w:rPr>
          <w:b/>
          <w:sz w:val="52"/>
        </w:rPr>
      </w:pPr>
    </w:p>
    <w:p w14:paraId="5076BC8D" w14:textId="14DA7581" w:rsidR="008D3B5F" w:rsidRDefault="008D3B5F">
      <w:pPr>
        <w:jc w:val="center"/>
        <w:rPr>
          <w:b/>
          <w:sz w:val="52"/>
        </w:rPr>
      </w:pPr>
    </w:p>
    <w:p w14:paraId="1BDA8D76" w14:textId="2A71B92B" w:rsidR="00DD6B05" w:rsidRDefault="00DD6B05">
      <w:pPr>
        <w:jc w:val="center"/>
        <w:rPr>
          <w:b/>
          <w:sz w:val="52"/>
        </w:rPr>
      </w:pPr>
    </w:p>
    <w:p w14:paraId="67D95D2B" w14:textId="18D81D74" w:rsidR="00DD6B05" w:rsidRDefault="00DD6B05">
      <w:pPr>
        <w:jc w:val="center"/>
        <w:rPr>
          <w:b/>
          <w:sz w:val="52"/>
        </w:rPr>
      </w:pPr>
    </w:p>
    <w:p w14:paraId="13696A3D" w14:textId="77777777" w:rsidR="00DD6B05" w:rsidRDefault="00DD6B05">
      <w:pPr>
        <w:jc w:val="center"/>
        <w:rPr>
          <w:b/>
          <w:sz w:val="52"/>
        </w:rPr>
      </w:pPr>
    </w:p>
    <w:p w14:paraId="762C59CA" w14:textId="77777777" w:rsidR="008D3B5F" w:rsidRDefault="008D3B5F">
      <w:pPr>
        <w:rPr>
          <w:b/>
        </w:rPr>
      </w:pPr>
    </w:p>
    <w:p w14:paraId="1E7DA228" w14:textId="77777777" w:rsidR="008D3B5F" w:rsidRDefault="00BB2897">
      <w:pPr>
        <w:jc w:val="center"/>
        <w:rPr>
          <w:b/>
          <w:sz w:val="36"/>
        </w:rPr>
      </w:pPr>
      <w:bookmarkStart w:id="1" w:name="_Toc139991726"/>
      <w:bookmarkStart w:id="2" w:name="_Toc123701383"/>
      <w:bookmarkStart w:id="3" w:name="_Toc123112263"/>
      <w:bookmarkStart w:id="4" w:name="_Toc139992301"/>
      <w:bookmarkStart w:id="5" w:name="_Toc123112224"/>
      <w:r>
        <w:rPr>
          <w:b/>
          <w:sz w:val="36"/>
        </w:rPr>
        <w:t>基金管理人：</w:t>
      </w:r>
      <w:bookmarkStart w:id="6" w:name="_Hlk129080405"/>
      <w:bookmarkEnd w:id="1"/>
      <w:bookmarkEnd w:id="2"/>
      <w:bookmarkEnd w:id="3"/>
      <w:bookmarkEnd w:id="4"/>
      <w:bookmarkEnd w:id="5"/>
      <w:r>
        <w:rPr>
          <w:rFonts w:hint="eastAsia"/>
          <w:b/>
          <w:sz w:val="36"/>
        </w:rPr>
        <w:t>富达</w:t>
      </w:r>
      <w:r>
        <w:rPr>
          <w:b/>
          <w:sz w:val="36"/>
        </w:rPr>
        <w:t>基金管理</w:t>
      </w:r>
      <w:r>
        <w:rPr>
          <w:rFonts w:hint="eastAsia"/>
          <w:b/>
          <w:sz w:val="36"/>
        </w:rPr>
        <w:t>（中国）</w:t>
      </w:r>
      <w:r>
        <w:rPr>
          <w:b/>
          <w:sz w:val="36"/>
        </w:rPr>
        <w:t>有限公司</w:t>
      </w:r>
      <w:bookmarkEnd w:id="6"/>
    </w:p>
    <w:p w14:paraId="54C2911A" w14:textId="625353DB" w:rsidR="008D3B5F" w:rsidRDefault="00BB2897">
      <w:pPr>
        <w:jc w:val="center"/>
        <w:rPr>
          <w:b/>
          <w:sz w:val="36"/>
        </w:rPr>
      </w:pPr>
      <w:bookmarkStart w:id="7" w:name="_Toc139992302"/>
      <w:bookmarkStart w:id="8" w:name="_Toc139991727"/>
      <w:bookmarkStart w:id="9" w:name="_Toc123112264"/>
      <w:bookmarkStart w:id="10" w:name="_Toc123112225"/>
      <w:bookmarkStart w:id="11" w:name="_Toc123701384"/>
      <w:r>
        <w:rPr>
          <w:b/>
          <w:sz w:val="36"/>
        </w:rPr>
        <w:t>基金托管人：</w:t>
      </w:r>
      <w:bookmarkEnd w:id="7"/>
      <w:bookmarkEnd w:id="8"/>
      <w:bookmarkEnd w:id="9"/>
      <w:bookmarkEnd w:id="10"/>
      <w:bookmarkEnd w:id="11"/>
      <w:r w:rsidR="00DD6B05">
        <w:rPr>
          <w:rFonts w:hint="eastAsia"/>
          <w:b/>
          <w:sz w:val="36"/>
        </w:rPr>
        <w:t>中信银行</w:t>
      </w:r>
      <w:r>
        <w:rPr>
          <w:rFonts w:hint="eastAsia"/>
          <w:b/>
          <w:sz w:val="36"/>
        </w:rPr>
        <w:t>股份有限公司</w:t>
      </w:r>
    </w:p>
    <w:p w14:paraId="4745719B" w14:textId="77777777" w:rsidR="008D3B5F" w:rsidRDefault="008D3B5F">
      <w:pPr>
        <w:jc w:val="center"/>
        <w:rPr>
          <w:bCs/>
          <w:sz w:val="32"/>
        </w:rPr>
      </w:pPr>
    </w:p>
    <w:p w14:paraId="4E241502" w14:textId="77777777" w:rsidR="008D3B5F" w:rsidRDefault="008D3B5F">
      <w:pPr>
        <w:jc w:val="center"/>
        <w:rPr>
          <w:bCs/>
          <w:sz w:val="28"/>
        </w:rPr>
      </w:pPr>
      <w:bookmarkStart w:id="12" w:name="_Toc123701386"/>
      <w:bookmarkStart w:id="13" w:name="_Toc139991729"/>
      <w:bookmarkStart w:id="14" w:name="_Toc123112227"/>
      <w:bookmarkStart w:id="15" w:name="_Toc123112266"/>
    </w:p>
    <w:p w14:paraId="2ACA8FF7" w14:textId="2494DB02" w:rsidR="008D3B5F" w:rsidRDefault="00BB2897" w:rsidP="002041AF">
      <w:pPr>
        <w:jc w:val="center"/>
        <w:rPr>
          <w:rFonts w:ascii="宋体"/>
          <w:b/>
          <w:bCs/>
          <w:sz w:val="30"/>
        </w:rPr>
      </w:pPr>
      <w:r>
        <w:rPr>
          <w:rFonts w:ascii="宋体" w:hint="eastAsia"/>
          <w:b/>
          <w:bCs/>
          <w:sz w:val="30"/>
        </w:rPr>
        <w:t>二</w:t>
      </w:r>
      <w:r w:rsidR="0006322D">
        <w:rPr>
          <w:rFonts w:ascii="宋体" w:hint="eastAsia"/>
          <w:b/>
          <w:bCs/>
          <w:sz w:val="30"/>
        </w:rPr>
        <w:t>〇</w:t>
      </w:r>
      <w:r>
        <w:rPr>
          <w:rFonts w:ascii="宋体" w:hint="eastAsia"/>
          <w:b/>
          <w:bCs/>
          <w:sz w:val="30"/>
        </w:rPr>
        <w:t>二</w:t>
      </w:r>
      <w:r w:rsidR="003E0A4B">
        <w:rPr>
          <w:rFonts w:ascii="宋体" w:hint="eastAsia"/>
          <w:b/>
          <w:bCs/>
          <w:sz w:val="30"/>
        </w:rPr>
        <w:t>四</w:t>
      </w:r>
      <w:r>
        <w:rPr>
          <w:rFonts w:ascii="宋体" w:hint="eastAsia"/>
          <w:b/>
          <w:bCs/>
          <w:sz w:val="30"/>
        </w:rPr>
        <w:t>年</w:t>
      </w:r>
      <w:r w:rsidR="000A3375">
        <w:rPr>
          <w:rFonts w:ascii="宋体" w:hint="eastAsia"/>
          <w:b/>
          <w:bCs/>
          <w:sz w:val="30"/>
        </w:rPr>
        <w:t>一</w:t>
      </w:r>
      <w:r>
        <w:rPr>
          <w:rFonts w:ascii="宋体" w:hint="eastAsia"/>
          <w:b/>
          <w:bCs/>
          <w:sz w:val="30"/>
        </w:rPr>
        <w:t>月</w:t>
      </w:r>
    </w:p>
    <w:p w14:paraId="6E2F77CC" w14:textId="77777777" w:rsidR="00E25349" w:rsidRDefault="00E25349" w:rsidP="00E25349">
      <w:pPr>
        <w:rPr>
          <w:rFonts w:ascii="宋体"/>
          <w:b/>
          <w:bCs/>
          <w:sz w:val="30"/>
        </w:rPr>
      </w:pPr>
    </w:p>
    <w:p w14:paraId="1FBB6014" w14:textId="36FEF5FB" w:rsidR="00E25349" w:rsidRDefault="00E25349" w:rsidP="00E25349">
      <w:pPr>
        <w:rPr>
          <w:bCs/>
          <w:sz w:val="28"/>
        </w:rPr>
        <w:sectPr w:rsidR="00E25349">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7261B428" w14:textId="77777777" w:rsidR="008D3B5F" w:rsidRDefault="00BB2897">
      <w:pPr>
        <w:jc w:val="center"/>
        <w:rPr>
          <w:b/>
          <w:sz w:val="28"/>
        </w:rPr>
      </w:pPr>
      <w:r>
        <w:rPr>
          <w:rFonts w:hint="eastAsia"/>
          <w:b/>
          <w:sz w:val="28"/>
        </w:rPr>
        <w:lastRenderedPageBreak/>
        <w:t>目录</w:t>
      </w:r>
      <w:bookmarkEnd w:id="12"/>
      <w:bookmarkEnd w:id="13"/>
      <w:bookmarkEnd w:id="14"/>
      <w:bookmarkEnd w:id="15"/>
    </w:p>
    <w:p w14:paraId="73F12D30" w14:textId="0948280A" w:rsidR="004E4375" w:rsidRDefault="00BB2897">
      <w:pPr>
        <w:pStyle w:val="TOC1"/>
        <w:rPr>
          <w:rFonts w:asciiTheme="minorHAnsi" w:eastAsiaTheme="minorEastAsia" w:hAnsiTheme="minorHAnsi" w:cstheme="minorBidi"/>
          <w:noProof/>
          <w:kern w:val="2"/>
        </w:rPr>
      </w:pPr>
      <w:r>
        <w:rPr>
          <w:bCs/>
          <w:sz w:val="24"/>
        </w:rPr>
        <w:fldChar w:fldCharType="begin"/>
      </w:r>
      <w:r>
        <w:rPr>
          <w:bCs/>
          <w:sz w:val="24"/>
        </w:rPr>
        <w:instrText xml:space="preserve"> TOC \o "1-1" \h \z \u </w:instrText>
      </w:r>
      <w:r>
        <w:rPr>
          <w:bCs/>
          <w:sz w:val="24"/>
        </w:rPr>
        <w:fldChar w:fldCharType="separate"/>
      </w:r>
      <w:hyperlink w:anchor="_Toc155087109" w:history="1">
        <w:r w:rsidR="004E4375" w:rsidRPr="009F486F">
          <w:rPr>
            <w:rStyle w:val="af9"/>
            <w:noProof/>
          </w:rPr>
          <w:t>第一部分</w:t>
        </w:r>
        <w:r w:rsidR="004E4375" w:rsidRPr="009F486F">
          <w:rPr>
            <w:rStyle w:val="af9"/>
            <w:noProof/>
          </w:rPr>
          <w:t xml:space="preserve"> </w:t>
        </w:r>
        <w:r w:rsidR="004E4375" w:rsidRPr="009F486F">
          <w:rPr>
            <w:rStyle w:val="af9"/>
            <w:noProof/>
          </w:rPr>
          <w:t>前言</w:t>
        </w:r>
        <w:r w:rsidR="004E4375">
          <w:rPr>
            <w:noProof/>
            <w:webHidden/>
          </w:rPr>
          <w:tab/>
        </w:r>
        <w:r w:rsidR="004E4375">
          <w:rPr>
            <w:noProof/>
            <w:webHidden/>
          </w:rPr>
          <w:fldChar w:fldCharType="begin"/>
        </w:r>
        <w:r w:rsidR="004E4375">
          <w:rPr>
            <w:noProof/>
            <w:webHidden/>
          </w:rPr>
          <w:instrText xml:space="preserve"> PAGEREF _Toc155087109 \h </w:instrText>
        </w:r>
        <w:r w:rsidR="004E4375">
          <w:rPr>
            <w:noProof/>
            <w:webHidden/>
          </w:rPr>
        </w:r>
        <w:r w:rsidR="004E4375">
          <w:rPr>
            <w:noProof/>
            <w:webHidden/>
          </w:rPr>
          <w:fldChar w:fldCharType="separate"/>
        </w:r>
        <w:r w:rsidR="004E4375">
          <w:rPr>
            <w:noProof/>
            <w:webHidden/>
          </w:rPr>
          <w:t>1</w:t>
        </w:r>
        <w:r w:rsidR="004E4375">
          <w:rPr>
            <w:noProof/>
            <w:webHidden/>
          </w:rPr>
          <w:fldChar w:fldCharType="end"/>
        </w:r>
      </w:hyperlink>
    </w:p>
    <w:p w14:paraId="065F7A02" w14:textId="0A23DAB3" w:rsidR="004E4375" w:rsidRDefault="0006322D">
      <w:pPr>
        <w:pStyle w:val="TOC1"/>
        <w:rPr>
          <w:rFonts w:asciiTheme="minorHAnsi" w:eastAsiaTheme="minorEastAsia" w:hAnsiTheme="minorHAnsi" w:cstheme="minorBidi"/>
          <w:noProof/>
          <w:kern w:val="2"/>
        </w:rPr>
      </w:pPr>
      <w:hyperlink w:anchor="_Toc155087110" w:history="1">
        <w:r w:rsidR="004E4375" w:rsidRPr="009F486F">
          <w:rPr>
            <w:rStyle w:val="af9"/>
            <w:noProof/>
          </w:rPr>
          <w:t>第二部分</w:t>
        </w:r>
        <w:r w:rsidR="004E4375" w:rsidRPr="009F486F">
          <w:rPr>
            <w:rStyle w:val="af9"/>
            <w:noProof/>
          </w:rPr>
          <w:t xml:space="preserve"> </w:t>
        </w:r>
        <w:r w:rsidR="004E4375" w:rsidRPr="009F486F">
          <w:rPr>
            <w:rStyle w:val="af9"/>
            <w:noProof/>
          </w:rPr>
          <w:t>释义</w:t>
        </w:r>
        <w:r w:rsidR="004E4375">
          <w:rPr>
            <w:noProof/>
            <w:webHidden/>
          </w:rPr>
          <w:tab/>
        </w:r>
        <w:r w:rsidR="004E4375">
          <w:rPr>
            <w:noProof/>
            <w:webHidden/>
          </w:rPr>
          <w:fldChar w:fldCharType="begin"/>
        </w:r>
        <w:r w:rsidR="004E4375">
          <w:rPr>
            <w:noProof/>
            <w:webHidden/>
          </w:rPr>
          <w:instrText xml:space="preserve"> PAGEREF _Toc155087110 \h </w:instrText>
        </w:r>
        <w:r w:rsidR="004E4375">
          <w:rPr>
            <w:noProof/>
            <w:webHidden/>
          </w:rPr>
        </w:r>
        <w:r w:rsidR="004E4375">
          <w:rPr>
            <w:noProof/>
            <w:webHidden/>
          </w:rPr>
          <w:fldChar w:fldCharType="separate"/>
        </w:r>
        <w:r w:rsidR="004E4375">
          <w:rPr>
            <w:noProof/>
            <w:webHidden/>
          </w:rPr>
          <w:t>4</w:t>
        </w:r>
        <w:r w:rsidR="004E4375">
          <w:rPr>
            <w:noProof/>
            <w:webHidden/>
          </w:rPr>
          <w:fldChar w:fldCharType="end"/>
        </w:r>
      </w:hyperlink>
    </w:p>
    <w:p w14:paraId="17D8640A" w14:textId="116860C5" w:rsidR="004E4375" w:rsidRDefault="0006322D">
      <w:pPr>
        <w:pStyle w:val="TOC1"/>
        <w:rPr>
          <w:rFonts w:asciiTheme="minorHAnsi" w:eastAsiaTheme="minorEastAsia" w:hAnsiTheme="minorHAnsi" w:cstheme="minorBidi"/>
          <w:noProof/>
          <w:kern w:val="2"/>
        </w:rPr>
      </w:pPr>
      <w:hyperlink w:anchor="_Toc155087111" w:history="1">
        <w:r w:rsidR="004E4375" w:rsidRPr="009F486F">
          <w:rPr>
            <w:rStyle w:val="af9"/>
            <w:noProof/>
          </w:rPr>
          <w:t>第三部分</w:t>
        </w:r>
        <w:r w:rsidR="004E4375" w:rsidRPr="009F486F">
          <w:rPr>
            <w:rStyle w:val="af9"/>
            <w:noProof/>
          </w:rPr>
          <w:t xml:space="preserve"> </w:t>
        </w:r>
        <w:r w:rsidR="004E4375" w:rsidRPr="009F486F">
          <w:rPr>
            <w:rStyle w:val="af9"/>
            <w:noProof/>
          </w:rPr>
          <w:t>基金的基本情况</w:t>
        </w:r>
        <w:r w:rsidR="004E4375">
          <w:rPr>
            <w:noProof/>
            <w:webHidden/>
          </w:rPr>
          <w:tab/>
        </w:r>
        <w:r w:rsidR="004E4375">
          <w:rPr>
            <w:noProof/>
            <w:webHidden/>
          </w:rPr>
          <w:fldChar w:fldCharType="begin"/>
        </w:r>
        <w:r w:rsidR="004E4375">
          <w:rPr>
            <w:noProof/>
            <w:webHidden/>
          </w:rPr>
          <w:instrText xml:space="preserve"> PAGEREF _Toc155087111 \h </w:instrText>
        </w:r>
        <w:r w:rsidR="004E4375">
          <w:rPr>
            <w:noProof/>
            <w:webHidden/>
          </w:rPr>
        </w:r>
        <w:r w:rsidR="004E4375">
          <w:rPr>
            <w:noProof/>
            <w:webHidden/>
          </w:rPr>
          <w:fldChar w:fldCharType="separate"/>
        </w:r>
        <w:r w:rsidR="004E4375">
          <w:rPr>
            <w:noProof/>
            <w:webHidden/>
          </w:rPr>
          <w:t>10</w:t>
        </w:r>
        <w:r w:rsidR="004E4375">
          <w:rPr>
            <w:noProof/>
            <w:webHidden/>
          </w:rPr>
          <w:fldChar w:fldCharType="end"/>
        </w:r>
      </w:hyperlink>
    </w:p>
    <w:p w14:paraId="638287C8" w14:textId="055C87DD" w:rsidR="004E4375" w:rsidRDefault="0006322D">
      <w:pPr>
        <w:pStyle w:val="TOC1"/>
        <w:rPr>
          <w:rFonts w:asciiTheme="minorHAnsi" w:eastAsiaTheme="minorEastAsia" w:hAnsiTheme="minorHAnsi" w:cstheme="minorBidi"/>
          <w:noProof/>
          <w:kern w:val="2"/>
        </w:rPr>
      </w:pPr>
      <w:hyperlink w:anchor="_Toc155087112" w:history="1">
        <w:r w:rsidR="004E4375" w:rsidRPr="009F486F">
          <w:rPr>
            <w:rStyle w:val="af9"/>
            <w:noProof/>
          </w:rPr>
          <w:t>第四部分</w:t>
        </w:r>
        <w:r w:rsidR="004E4375" w:rsidRPr="009F486F">
          <w:rPr>
            <w:rStyle w:val="af9"/>
            <w:noProof/>
          </w:rPr>
          <w:t xml:space="preserve"> </w:t>
        </w:r>
        <w:r w:rsidR="004E4375" w:rsidRPr="009F486F">
          <w:rPr>
            <w:rStyle w:val="af9"/>
            <w:noProof/>
          </w:rPr>
          <w:t>基金份额的发售</w:t>
        </w:r>
        <w:r w:rsidR="004E4375">
          <w:rPr>
            <w:noProof/>
            <w:webHidden/>
          </w:rPr>
          <w:tab/>
        </w:r>
        <w:r w:rsidR="004E4375">
          <w:rPr>
            <w:noProof/>
            <w:webHidden/>
          </w:rPr>
          <w:fldChar w:fldCharType="begin"/>
        </w:r>
        <w:r w:rsidR="004E4375">
          <w:rPr>
            <w:noProof/>
            <w:webHidden/>
          </w:rPr>
          <w:instrText xml:space="preserve"> PAGEREF _Toc155087112 \h </w:instrText>
        </w:r>
        <w:r w:rsidR="004E4375">
          <w:rPr>
            <w:noProof/>
            <w:webHidden/>
          </w:rPr>
        </w:r>
        <w:r w:rsidR="004E4375">
          <w:rPr>
            <w:noProof/>
            <w:webHidden/>
          </w:rPr>
          <w:fldChar w:fldCharType="separate"/>
        </w:r>
        <w:r w:rsidR="004E4375">
          <w:rPr>
            <w:noProof/>
            <w:webHidden/>
          </w:rPr>
          <w:t>12</w:t>
        </w:r>
        <w:r w:rsidR="004E4375">
          <w:rPr>
            <w:noProof/>
            <w:webHidden/>
          </w:rPr>
          <w:fldChar w:fldCharType="end"/>
        </w:r>
      </w:hyperlink>
    </w:p>
    <w:p w14:paraId="219FEDAF" w14:textId="2CAACA0E" w:rsidR="004E4375" w:rsidRDefault="0006322D">
      <w:pPr>
        <w:pStyle w:val="TOC1"/>
        <w:rPr>
          <w:rFonts w:asciiTheme="minorHAnsi" w:eastAsiaTheme="minorEastAsia" w:hAnsiTheme="minorHAnsi" w:cstheme="minorBidi"/>
          <w:noProof/>
          <w:kern w:val="2"/>
        </w:rPr>
      </w:pPr>
      <w:hyperlink w:anchor="_Toc155087113" w:history="1">
        <w:r w:rsidR="004E4375" w:rsidRPr="009F486F">
          <w:rPr>
            <w:rStyle w:val="af9"/>
            <w:noProof/>
          </w:rPr>
          <w:t>第五部分</w:t>
        </w:r>
        <w:r w:rsidR="004E4375" w:rsidRPr="009F486F">
          <w:rPr>
            <w:rStyle w:val="af9"/>
            <w:noProof/>
          </w:rPr>
          <w:t xml:space="preserve"> </w:t>
        </w:r>
        <w:r w:rsidR="004E4375" w:rsidRPr="009F486F">
          <w:rPr>
            <w:rStyle w:val="af9"/>
            <w:noProof/>
          </w:rPr>
          <w:t>基金备案</w:t>
        </w:r>
        <w:r w:rsidR="004E4375">
          <w:rPr>
            <w:noProof/>
            <w:webHidden/>
          </w:rPr>
          <w:tab/>
        </w:r>
        <w:r w:rsidR="004E4375">
          <w:rPr>
            <w:noProof/>
            <w:webHidden/>
          </w:rPr>
          <w:fldChar w:fldCharType="begin"/>
        </w:r>
        <w:r w:rsidR="004E4375">
          <w:rPr>
            <w:noProof/>
            <w:webHidden/>
          </w:rPr>
          <w:instrText xml:space="preserve"> PAGEREF _Toc155087113 \h </w:instrText>
        </w:r>
        <w:r w:rsidR="004E4375">
          <w:rPr>
            <w:noProof/>
            <w:webHidden/>
          </w:rPr>
        </w:r>
        <w:r w:rsidR="004E4375">
          <w:rPr>
            <w:noProof/>
            <w:webHidden/>
          </w:rPr>
          <w:fldChar w:fldCharType="separate"/>
        </w:r>
        <w:r w:rsidR="004E4375">
          <w:rPr>
            <w:noProof/>
            <w:webHidden/>
          </w:rPr>
          <w:t>14</w:t>
        </w:r>
        <w:r w:rsidR="004E4375">
          <w:rPr>
            <w:noProof/>
            <w:webHidden/>
          </w:rPr>
          <w:fldChar w:fldCharType="end"/>
        </w:r>
      </w:hyperlink>
    </w:p>
    <w:p w14:paraId="0F6E06E1" w14:textId="64780084" w:rsidR="004E4375" w:rsidRDefault="0006322D">
      <w:pPr>
        <w:pStyle w:val="TOC1"/>
        <w:rPr>
          <w:rFonts w:asciiTheme="minorHAnsi" w:eastAsiaTheme="minorEastAsia" w:hAnsiTheme="minorHAnsi" w:cstheme="minorBidi"/>
          <w:noProof/>
          <w:kern w:val="2"/>
        </w:rPr>
      </w:pPr>
      <w:hyperlink w:anchor="_Toc155087114" w:history="1">
        <w:r w:rsidR="004E4375" w:rsidRPr="009F486F">
          <w:rPr>
            <w:rStyle w:val="af9"/>
            <w:noProof/>
          </w:rPr>
          <w:t>第六部分</w:t>
        </w:r>
        <w:r w:rsidR="004E4375" w:rsidRPr="009F486F">
          <w:rPr>
            <w:rStyle w:val="af9"/>
            <w:noProof/>
          </w:rPr>
          <w:t xml:space="preserve"> </w:t>
        </w:r>
        <w:r w:rsidR="004E4375" w:rsidRPr="009F486F">
          <w:rPr>
            <w:rStyle w:val="af9"/>
            <w:noProof/>
          </w:rPr>
          <w:t>基金份额的申购与赎回</w:t>
        </w:r>
        <w:r w:rsidR="004E4375">
          <w:rPr>
            <w:noProof/>
            <w:webHidden/>
          </w:rPr>
          <w:tab/>
        </w:r>
        <w:r w:rsidR="004E4375">
          <w:rPr>
            <w:noProof/>
            <w:webHidden/>
          </w:rPr>
          <w:fldChar w:fldCharType="begin"/>
        </w:r>
        <w:r w:rsidR="004E4375">
          <w:rPr>
            <w:noProof/>
            <w:webHidden/>
          </w:rPr>
          <w:instrText xml:space="preserve"> PAGEREF _Toc155087114 \h </w:instrText>
        </w:r>
        <w:r w:rsidR="004E4375">
          <w:rPr>
            <w:noProof/>
            <w:webHidden/>
          </w:rPr>
        </w:r>
        <w:r w:rsidR="004E4375">
          <w:rPr>
            <w:noProof/>
            <w:webHidden/>
          </w:rPr>
          <w:fldChar w:fldCharType="separate"/>
        </w:r>
        <w:r w:rsidR="004E4375">
          <w:rPr>
            <w:noProof/>
            <w:webHidden/>
          </w:rPr>
          <w:t>15</w:t>
        </w:r>
        <w:r w:rsidR="004E4375">
          <w:rPr>
            <w:noProof/>
            <w:webHidden/>
          </w:rPr>
          <w:fldChar w:fldCharType="end"/>
        </w:r>
      </w:hyperlink>
    </w:p>
    <w:p w14:paraId="0B0A90FA" w14:textId="66F1642F" w:rsidR="004E4375" w:rsidRDefault="0006322D">
      <w:pPr>
        <w:pStyle w:val="TOC1"/>
        <w:rPr>
          <w:rFonts w:asciiTheme="minorHAnsi" w:eastAsiaTheme="minorEastAsia" w:hAnsiTheme="minorHAnsi" w:cstheme="minorBidi"/>
          <w:noProof/>
          <w:kern w:val="2"/>
        </w:rPr>
      </w:pPr>
      <w:hyperlink w:anchor="_Toc155087115" w:history="1">
        <w:r w:rsidR="004E4375" w:rsidRPr="009F486F">
          <w:rPr>
            <w:rStyle w:val="af9"/>
            <w:noProof/>
          </w:rPr>
          <w:t>第七部分</w:t>
        </w:r>
        <w:r w:rsidR="004E4375" w:rsidRPr="009F486F">
          <w:rPr>
            <w:rStyle w:val="af9"/>
            <w:noProof/>
          </w:rPr>
          <w:t xml:space="preserve"> </w:t>
        </w:r>
        <w:r w:rsidR="004E4375" w:rsidRPr="009F486F">
          <w:rPr>
            <w:rStyle w:val="af9"/>
            <w:noProof/>
          </w:rPr>
          <w:t>基金合同当事人及权利义务</w:t>
        </w:r>
        <w:r w:rsidR="004E4375">
          <w:rPr>
            <w:noProof/>
            <w:webHidden/>
          </w:rPr>
          <w:tab/>
        </w:r>
        <w:r w:rsidR="004E4375">
          <w:rPr>
            <w:noProof/>
            <w:webHidden/>
          </w:rPr>
          <w:fldChar w:fldCharType="begin"/>
        </w:r>
        <w:r w:rsidR="004E4375">
          <w:rPr>
            <w:noProof/>
            <w:webHidden/>
          </w:rPr>
          <w:instrText xml:space="preserve"> PAGEREF _Toc155087115 \h </w:instrText>
        </w:r>
        <w:r w:rsidR="004E4375">
          <w:rPr>
            <w:noProof/>
            <w:webHidden/>
          </w:rPr>
        </w:r>
        <w:r w:rsidR="004E4375">
          <w:rPr>
            <w:noProof/>
            <w:webHidden/>
          </w:rPr>
          <w:fldChar w:fldCharType="separate"/>
        </w:r>
        <w:r w:rsidR="004E4375">
          <w:rPr>
            <w:noProof/>
            <w:webHidden/>
          </w:rPr>
          <w:t>25</w:t>
        </w:r>
        <w:r w:rsidR="004E4375">
          <w:rPr>
            <w:noProof/>
            <w:webHidden/>
          </w:rPr>
          <w:fldChar w:fldCharType="end"/>
        </w:r>
      </w:hyperlink>
    </w:p>
    <w:p w14:paraId="2F6872E1" w14:textId="47C5E7BF" w:rsidR="004E4375" w:rsidRDefault="0006322D">
      <w:pPr>
        <w:pStyle w:val="TOC1"/>
        <w:rPr>
          <w:rFonts w:asciiTheme="minorHAnsi" w:eastAsiaTheme="minorEastAsia" w:hAnsiTheme="minorHAnsi" w:cstheme="minorBidi"/>
          <w:noProof/>
          <w:kern w:val="2"/>
        </w:rPr>
      </w:pPr>
      <w:hyperlink w:anchor="_Toc155087116" w:history="1">
        <w:r w:rsidR="004E4375" w:rsidRPr="009F486F">
          <w:rPr>
            <w:rStyle w:val="af9"/>
            <w:noProof/>
          </w:rPr>
          <w:t>第八部分</w:t>
        </w:r>
        <w:r w:rsidR="004E4375" w:rsidRPr="009F486F">
          <w:rPr>
            <w:rStyle w:val="af9"/>
            <w:noProof/>
          </w:rPr>
          <w:t xml:space="preserve"> </w:t>
        </w:r>
        <w:r w:rsidR="004E4375" w:rsidRPr="009F486F">
          <w:rPr>
            <w:rStyle w:val="af9"/>
            <w:noProof/>
          </w:rPr>
          <w:t>基金份额持有人大会</w:t>
        </w:r>
        <w:r w:rsidR="004E4375">
          <w:rPr>
            <w:noProof/>
            <w:webHidden/>
          </w:rPr>
          <w:tab/>
        </w:r>
        <w:r w:rsidR="004E4375">
          <w:rPr>
            <w:noProof/>
            <w:webHidden/>
          </w:rPr>
          <w:fldChar w:fldCharType="begin"/>
        </w:r>
        <w:r w:rsidR="004E4375">
          <w:rPr>
            <w:noProof/>
            <w:webHidden/>
          </w:rPr>
          <w:instrText xml:space="preserve"> PAGEREF _Toc155087116 \h </w:instrText>
        </w:r>
        <w:r w:rsidR="004E4375">
          <w:rPr>
            <w:noProof/>
            <w:webHidden/>
          </w:rPr>
        </w:r>
        <w:r w:rsidR="004E4375">
          <w:rPr>
            <w:noProof/>
            <w:webHidden/>
          </w:rPr>
          <w:fldChar w:fldCharType="separate"/>
        </w:r>
        <w:r w:rsidR="004E4375">
          <w:rPr>
            <w:noProof/>
            <w:webHidden/>
          </w:rPr>
          <w:t>34</w:t>
        </w:r>
        <w:r w:rsidR="004E4375">
          <w:rPr>
            <w:noProof/>
            <w:webHidden/>
          </w:rPr>
          <w:fldChar w:fldCharType="end"/>
        </w:r>
      </w:hyperlink>
    </w:p>
    <w:p w14:paraId="550BF415" w14:textId="47D0CA93" w:rsidR="004E4375" w:rsidRDefault="0006322D">
      <w:pPr>
        <w:pStyle w:val="TOC1"/>
        <w:rPr>
          <w:rFonts w:asciiTheme="minorHAnsi" w:eastAsiaTheme="minorEastAsia" w:hAnsiTheme="minorHAnsi" w:cstheme="minorBidi"/>
          <w:noProof/>
          <w:kern w:val="2"/>
        </w:rPr>
      </w:pPr>
      <w:hyperlink w:anchor="_Toc155087117" w:history="1">
        <w:r w:rsidR="004E4375" w:rsidRPr="009F486F">
          <w:rPr>
            <w:rStyle w:val="af9"/>
            <w:noProof/>
          </w:rPr>
          <w:t>第九部分</w:t>
        </w:r>
        <w:r w:rsidR="004E4375" w:rsidRPr="009F486F">
          <w:rPr>
            <w:rStyle w:val="af9"/>
            <w:noProof/>
          </w:rPr>
          <w:t xml:space="preserve"> </w:t>
        </w:r>
        <w:r w:rsidR="004E4375" w:rsidRPr="009F486F">
          <w:rPr>
            <w:rStyle w:val="af9"/>
            <w:noProof/>
          </w:rPr>
          <w:t>基金管理人、基金托管人的更换条件和程序</w:t>
        </w:r>
        <w:r w:rsidR="004E4375">
          <w:rPr>
            <w:noProof/>
            <w:webHidden/>
          </w:rPr>
          <w:tab/>
        </w:r>
        <w:r w:rsidR="004E4375">
          <w:rPr>
            <w:noProof/>
            <w:webHidden/>
          </w:rPr>
          <w:fldChar w:fldCharType="begin"/>
        </w:r>
        <w:r w:rsidR="004E4375">
          <w:rPr>
            <w:noProof/>
            <w:webHidden/>
          </w:rPr>
          <w:instrText xml:space="preserve"> PAGEREF _Toc155087117 \h </w:instrText>
        </w:r>
        <w:r w:rsidR="004E4375">
          <w:rPr>
            <w:noProof/>
            <w:webHidden/>
          </w:rPr>
        </w:r>
        <w:r w:rsidR="004E4375">
          <w:rPr>
            <w:noProof/>
            <w:webHidden/>
          </w:rPr>
          <w:fldChar w:fldCharType="separate"/>
        </w:r>
        <w:r w:rsidR="004E4375">
          <w:rPr>
            <w:noProof/>
            <w:webHidden/>
          </w:rPr>
          <w:t>43</w:t>
        </w:r>
        <w:r w:rsidR="004E4375">
          <w:rPr>
            <w:noProof/>
            <w:webHidden/>
          </w:rPr>
          <w:fldChar w:fldCharType="end"/>
        </w:r>
      </w:hyperlink>
    </w:p>
    <w:p w14:paraId="469FBB5F" w14:textId="6A2F5FA4" w:rsidR="004E4375" w:rsidRDefault="0006322D">
      <w:pPr>
        <w:pStyle w:val="TOC1"/>
        <w:rPr>
          <w:rFonts w:asciiTheme="minorHAnsi" w:eastAsiaTheme="minorEastAsia" w:hAnsiTheme="minorHAnsi" w:cstheme="minorBidi"/>
          <w:noProof/>
          <w:kern w:val="2"/>
        </w:rPr>
      </w:pPr>
      <w:hyperlink w:anchor="_Toc155087118" w:history="1">
        <w:r w:rsidR="004E4375" w:rsidRPr="009F486F">
          <w:rPr>
            <w:rStyle w:val="af9"/>
            <w:noProof/>
          </w:rPr>
          <w:t>第十部分</w:t>
        </w:r>
        <w:r w:rsidR="004E4375" w:rsidRPr="009F486F">
          <w:rPr>
            <w:rStyle w:val="af9"/>
            <w:noProof/>
          </w:rPr>
          <w:t xml:space="preserve"> </w:t>
        </w:r>
        <w:r w:rsidR="004E4375" w:rsidRPr="009F486F">
          <w:rPr>
            <w:rStyle w:val="af9"/>
            <w:noProof/>
          </w:rPr>
          <w:t>基金的托管</w:t>
        </w:r>
        <w:r w:rsidR="004E4375">
          <w:rPr>
            <w:noProof/>
            <w:webHidden/>
          </w:rPr>
          <w:tab/>
        </w:r>
        <w:r w:rsidR="004E4375">
          <w:rPr>
            <w:noProof/>
            <w:webHidden/>
          </w:rPr>
          <w:fldChar w:fldCharType="begin"/>
        </w:r>
        <w:r w:rsidR="004E4375">
          <w:rPr>
            <w:noProof/>
            <w:webHidden/>
          </w:rPr>
          <w:instrText xml:space="preserve"> PAGEREF _Toc155087118 \h </w:instrText>
        </w:r>
        <w:r w:rsidR="004E4375">
          <w:rPr>
            <w:noProof/>
            <w:webHidden/>
          </w:rPr>
        </w:r>
        <w:r w:rsidR="004E4375">
          <w:rPr>
            <w:noProof/>
            <w:webHidden/>
          </w:rPr>
          <w:fldChar w:fldCharType="separate"/>
        </w:r>
        <w:r w:rsidR="004E4375">
          <w:rPr>
            <w:noProof/>
            <w:webHidden/>
          </w:rPr>
          <w:t>46</w:t>
        </w:r>
        <w:r w:rsidR="004E4375">
          <w:rPr>
            <w:noProof/>
            <w:webHidden/>
          </w:rPr>
          <w:fldChar w:fldCharType="end"/>
        </w:r>
      </w:hyperlink>
    </w:p>
    <w:p w14:paraId="78E3FB02" w14:textId="2AD8741A" w:rsidR="004E4375" w:rsidRDefault="0006322D">
      <w:pPr>
        <w:pStyle w:val="TOC1"/>
        <w:rPr>
          <w:rFonts w:asciiTheme="minorHAnsi" w:eastAsiaTheme="minorEastAsia" w:hAnsiTheme="minorHAnsi" w:cstheme="minorBidi"/>
          <w:noProof/>
          <w:kern w:val="2"/>
        </w:rPr>
      </w:pPr>
      <w:hyperlink w:anchor="_Toc155087119" w:history="1">
        <w:r w:rsidR="004E4375" w:rsidRPr="009F486F">
          <w:rPr>
            <w:rStyle w:val="af9"/>
            <w:noProof/>
          </w:rPr>
          <w:t>第十一部分</w:t>
        </w:r>
        <w:r w:rsidR="004E4375" w:rsidRPr="009F486F">
          <w:rPr>
            <w:rStyle w:val="af9"/>
            <w:noProof/>
          </w:rPr>
          <w:t xml:space="preserve"> </w:t>
        </w:r>
        <w:r w:rsidR="004E4375" w:rsidRPr="009F486F">
          <w:rPr>
            <w:rStyle w:val="af9"/>
            <w:noProof/>
          </w:rPr>
          <w:t>基金份额的登记</w:t>
        </w:r>
        <w:r w:rsidR="004E4375">
          <w:rPr>
            <w:noProof/>
            <w:webHidden/>
          </w:rPr>
          <w:tab/>
        </w:r>
        <w:r w:rsidR="004E4375">
          <w:rPr>
            <w:noProof/>
            <w:webHidden/>
          </w:rPr>
          <w:fldChar w:fldCharType="begin"/>
        </w:r>
        <w:r w:rsidR="004E4375">
          <w:rPr>
            <w:noProof/>
            <w:webHidden/>
          </w:rPr>
          <w:instrText xml:space="preserve"> PAGEREF _Toc155087119 \h </w:instrText>
        </w:r>
        <w:r w:rsidR="004E4375">
          <w:rPr>
            <w:noProof/>
            <w:webHidden/>
          </w:rPr>
        </w:r>
        <w:r w:rsidR="004E4375">
          <w:rPr>
            <w:noProof/>
            <w:webHidden/>
          </w:rPr>
          <w:fldChar w:fldCharType="separate"/>
        </w:r>
        <w:r w:rsidR="004E4375">
          <w:rPr>
            <w:noProof/>
            <w:webHidden/>
          </w:rPr>
          <w:t>47</w:t>
        </w:r>
        <w:r w:rsidR="004E4375">
          <w:rPr>
            <w:noProof/>
            <w:webHidden/>
          </w:rPr>
          <w:fldChar w:fldCharType="end"/>
        </w:r>
      </w:hyperlink>
    </w:p>
    <w:p w14:paraId="5D217136" w14:textId="0B7217CE" w:rsidR="004E4375" w:rsidRDefault="0006322D">
      <w:pPr>
        <w:pStyle w:val="TOC1"/>
        <w:rPr>
          <w:rFonts w:asciiTheme="minorHAnsi" w:eastAsiaTheme="minorEastAsia" w:hAnsiTheme="minorHAnsi" w:cstheme="minorBidi"/>
          <w:noProof/>
          <w:kern w:val="2"/>
        </w:rPr>
      </w:pPr>
      <w:hyperlink w:anchor="_Toc155087120" w:history="1">
        <w:r w:rsidR="004E4375" w:rsidRPr="009F486F">
          <w:rPr>
            <w:rStyle w:val="af9"/>
            <w:noProof/>
          </w:rPr>
          <w:t>第十二部分</w:t>
        </w:r>
        <w:r w:rsidR="004E4375" w:rsidRPr="009F486F">
          <w:rPr>
            <w:rStyle w:val="af9"/>
            <w:noProof/>
          </w:rPr>
          <w:t xml:space="preserve"> </w:t>
        </w:r>
        <w:r w:rsidR="004E4375" w:rsidRPr="009F486F">
          <w:rPr>
            <w:rStyle w:val="af9"/>
            <w:noProof/>
          </w:rPr>
          <w:t>基金的投资</w:t>
        </w:r>
        <w:r w:rsidR="004E4375">
          <w:rPr>
            <w:noProof/>
            <w:webHidden/>
          </w:rPr>
          <w:tab/>
        </w:r>
        <w:r w:rsidR="004E4375">
          <w:rPr>
            <w:noProof/>
            <w:webHidden/>
          </w:rPr>
          <w:fldChar w:fldCharType="begin"/>
        </w:r>
        <w:r w:rsidR="004E4375">
          <w:rPr>
            <w:noProof/>
            <w:webHidden/>
          </w:rPr>
          <w:instrText xml:space="preserve"> PAGEREF _Toc155087120 \h </w:instrText>
        </w:r>
        <w:r w:rsidR="004E4375">
          <w:rPr>
            <w:noProof/>
            <w:webHidden/>
          </w:rPr>
        </w:r>
        <w:r w:rsidR="004E4375">
          <w:rPr>
            <w:noProof/>
            <w:webHidden/>
          </w:rPr>
          <w:fldChar w:fldCharType="separate"/>
        </w:r>
        <w:r w:rsidR="004E4375">
          <w:rPr>
            <w:noProof/>
            <w:webHidden/>
          </w:rPr>
          <w:t>49</w:t>
        </w:r>
        <w:r w:rsidR="004E4375">
          <w:rPr>
            <w:noProof/>
            <w:webHidden/>
          </w:rPr>
          <w:fldChar w:fldCharType="end"/>
        </w:r>
      </w:hyperlink>
    </w:p>
    <w:p w14:paraId="67011DA0" w14:textId="497A973D" w:rsidR="004E4375" w:rsidRDefault="0006322D">
      <w:pPr>
        <w:pStyle w:val="TOC1"/>
        <w:rPr>
          <w:rFonts w:asciiTheme="minorHAnsi" w:eastAsiaTheme="minorEastAsia" w:hAnsiTheme="minorHAnsi" w:cstheme="minorBidi"/>
          <w:noProof/>
          <w:kern w:val="2"/>
        </w:rPr>
      </w:pPr>
      <w:hyperlink w:anchor="_Toc155087121" w:history="1">
        <w:r w:rsidR="004E4375" w:rsidRPr="009F486F">
          <w:rPr>
            <w:rStyle w:val="af9"/>
            <w:noProof/>
          </w:rPr>
          <w:t>第十三部分</w:t>
        </w:r>
        <w:r w:rsidR="004E4375" w:rsidRPr="009F486F">
          <w:rPr>
            <w:rStyle w:val="af9"/>
            <w:noProof/>
          </w:rPr>
          <w:t xml:space="preserve"> </w:t>
        </w:r>
        <w:r w:rsidR="004E4375" w:rsidRPr="009F486F">
          <w:rPr>
            <w:rStyle w:val="af9"/>
            <w:noProof/>
          </w:rPr>
          <w:t>基金的财产</w:t>
        </w:r>
        <w:r w:rsidR="004E4375">
          <w:rPr>
            <w:noProof/>
            <w:webHidden/>
          </w:rPr>
          <w:tab/>
        </w:r>
        <w:r w:rsidR="004E4375">
          <w:rPr>
            <w:noProof/>
            <w:webHidden/>
          </w:rPr>
          <w:fldChar w:fldCharType="begin"/>
        </w:r>
        <w:r w:rsidR="004E4375">
          <w:rPr>
            <w:noProof/>
            <w:webHidden/>
          </w:rPr>
          <w:instrText xml:space="preserve"> PAGEREF _Toc155087121 \h </w:instrText>
        </w:r>
        <w:r w:rsidR="004E4375">
          <w:rPr>
            <w:noProof/>
            <w:webHidden/>
          </w:rPr>
        </w:r>
        <w:r w:rsidR="004E4375">
          <w:rPr>
            <w:noProof/>
            <w:webHidden/>
          </w:rPr>
          <w:fldChar w:fldCharType="separate"/>
        </w:r>
        <w:r w:rsidR="004E4375">
          <w:rPr>
            <w:noProof/>
            <w:webHidden/>
          </w:rPr>
          <w:t>57</w:t>
        </w:r>
        <w:r w:rsidR="004E4375">
          <w:rPr>
            <w:noProof/>
            <w:webHidden/>
          </w:rPr>
          <w:fldChar w:fldCharType="end"/>
        </w:r>
      </w:hyperlink>
    </w:p>
    <w:p w14:paraId="30DA6A61" w14:textId="6CA0736A" w:rsidR="004E4375" w:rsidRDefault="0006322D">
      <w:pPr>
        <w:pStyle w:val="TOC1"/>
        <w:rPr>
          <w:rFonts w:asciiTheme="minorHAnsi" w:eastAsiaTheme="minorEastAsia" w:hAnsiTheme="minorHAnsi" w:cstheme="minorBidi"/>
          <w:noProof/>
          <w:kern w:val="2"/>
        </w:rPr>
      </w:pPr>
      <w:hyperlink w:anchor="_Toc155087122" w:history="1">
        <w:r w:rsidR="004E4375" w:rsidRPr="009F486F">
          <w:rPr>
            <w:rStyle w:val="af9"/>
            <w:noProof/>
          </w:rPr>
          <w:t>第十四部分</w:t>
        </w:r>
        <w:r w:rsidR="004E4375" w:rsidRPr="009F486F">
          <w:rPr>
            <w:rStyle w:val="af9"/>
            <w:noProof/>
          </w:rPr>
          <w:t xml:space="preserve"> </w:t>
        </w:r>
        <w:r w:rsidR="004E4375" w:rsidRPr="009F486F">
          <w:rPr>
            <w:rStyle w:val="af9"/>
            <w:noProof/>
          </w:rPr>
          <w:t>基金资产估值</w:t>
        </w:r>
        <w:r w:rsidR="004E4375">
          <w:rPr>
            <w:noProof/>
            <w:webHidden/>
          </w:rPr>
          <w:tab/>
        </w:r>
        <w:r w:rsidR="004E4375">
          <w:rPr>
            <w:noProof/>
            <w:webHidden/>
          </w:rPr>
          <w:fldChar w:fldCharType="begin"/>
        </w:r>
        <w:r w:rsidR="004E4375">
          <w:rPr>
            <w:noProof/>
            <w:webHidden/>
          </w:rPr>
          <w:instrText xml:space="preserve"> PAGEREF _Toc155087122 \h </w:instrText>
        </w:r>
        <w:r w:rsidR="004E4375">
          <w:rPr>
            <w:noProof/>
            <w:webHidden/>
          </w:rPr>
        </w:r>
        <w:r w:rsidR="004E4375">
          <w:rPr>
            <w:noProof/>
            <w:webHidden/>
          </w:rPr>
          <w:fldChar w:fldCharType="separate"/>
        </w:r>
        <w:r w:rsidR="004E4375">
          <w:rPr>
            <w:noProof/>
            <w:webHidden/>
          </w:rPr>
          <w:t>58</w:t>
        </w:r>
        <w:r w:rsidR="004E4375">
          <w:rPr>
            <w:noProof/>
            <w:webHidden/>
          </w:rPr>
          <w:fldChar w:fldCharType="end"/>
        </w:r>
      </w:hyperlink>
    </w:p>
    <w:p w14:paraId="462FCA41" w14:textId="777C2374" w:rsidR="004E4375" w:rsidRDefault="0006322D">
      <w:pPr>
        <w:pStyle w:val="TOC1"/>
        <w:rPr>
          <w:rFonts w:asciiTheme="minorHAnsi" w:eastAsiaTheme="minorEastAsia" w:hAnsiTheme="minorHAnsi" w:cstheme="minorBidi"/>
          <w:noProof/>
          <w:kern w:val="2"/>
        </w:rPr>
      </w:pPr>
      <w:hyperlink w:anchor="_Toc155087123" w:history="1">
        <w:r w:rsidR="004E4375" w:rsidRPr="009F486F">
          <w:rPr>
            <w:rStyle w:val="af9"/>
            <w:noProof/>
          </w:rPr>
          <w:t>第十五部分</w:t>
        </w:r>
        <w:r w:rsidR="004E4375" w:rsidRPr="009F486F">
          <w:rPr>
            <w:rStyle w:val="af9"/>
            <w:noProof/>
          </w:rPr>
          <w:t xml:space="preserve"> </w:t>
        </w:r>
        <w:r w:rsidR="004E4375" w:rsidRPr="009F486F">
          <w:rPr>
            <w:rStyle w:val="af9"/>
            <w:noProof/>
          </w:rPr>
          <w:t>基金费用与税收</w:t>
        </w:r>
        <w:r w:rsidR="004E4375">
          <w:rPr>
            <w:noProof/>
            <w:webHidden/>
          </w:rPr>
          <w:tab/>
        </w:r>
        <w:r w:rsidR="004E4375">
          <w:rPr>
            <w:noProof/>
            <w:webHidden/>
          </w:rPr>
          <w:fldChar w:fldCharType="begin"/>
        </w:r>
        <w:r w:rsidR="004E4375">
          <w:rPr>
            <w:noProof/>
            <w:webHidden/>
          </w:rPr>
          <w:instrText xml:space="preserve"> PAGEREF _Toc155087123 \h </w:instrText>
        </w:r>
        <w:r w:rsidR="004E4375">
          <w:rPr>
            <w:noProof/>
            <w:webHidden/>
          </w:rPr>
        </w:r>
        <w:r w:rsidR="004E4375">
          <w:rPr>
            <w:noProof/>
            <w:webHidden/>
          </w:rPr>
          <w:fldChar w:fldCharType="separate"/>
        </w:r>
        <w:r w:rsidR="004E4375">
          <w:rPr>
            <w:noProof/>
            <w:webHidden/>
          </w:rPr>
          <w:t>65</w:t>
        </w:r>
        <w:r w:rsidR="004E4375">
          <w:rPr>
            <w:noProof/>
            <w:webHidden/>
          </w:rPr>
          <w:fldChar w:fldCharType="end"/>
        </w:r>
      </w:hyperlink>
    </w:p>
    <w:p w14:paraId="326EF03D" w14:textId="635B6A6C" w:rsidR="004E4375" w:rsidRDefault="0006322D">
      <w:pPr>
        <w:pStyle w:val="TOC1"/>
        <w:rPr>
          <w:rFonts w:asciiTheme="minorHAnsi" w:eastAsiaTheme="minorEastAsia" w:hAnsiTheme="minorHAnsi" w:cstheme="minorBidi"/>
          <w:noProof/>
          <w:kern w:val="2"/>
        </w:rPr>
      </w:pPr>
      <w:hyperlink w:anchor="_Toc155087124" w:history="1">
        <w:r w:rsidR="004E4375" w:rsidRPr="009F486F">
          <w:rPr>
            <w:rStyle w:val="af9"/>
            <w:noProof/>
          </w:rPr>
          <w:t>第十六部分</w:t>
        </w:r>
        <w:r w:rsidR="004E4375" w:rsidRPr="009F486F">
          <w:rPr>
            <w:rStyle w:val="af9"/>
            <w:noProof/>
          </w:rPr>
          <w:t xml:space="preserve"> </w:t>
        </w:r>
        <w:r w:rsidR="004E4375" w:rsidRPr="009F486F">
          <w:rPr>
            <w:rStyle w:val="af9"/>
            <w:noProof/>
          </w:rPr>
          <w:t>基金的收益与分配</w:t>
        </w:r>
        <w:r w:rsidR="004E4375">
          <w:rPr>
            <w:noProof/>
            <w:webHidden/>
          </w:rPr>
          <w:tab/>
        </w:r>
        <w:r w:rsidR="004E4375">
          <w:rPr>
            <w:noProof/>
            <w:webHidden/>
          </w:rPr>
          <w:fldChar w:fldCharType="begin"/>
        </w:r>
        <w:r w:rsidR="004E4375">
          <w:rPr>
            <w:noProof/>
            <w:webHidden/>
          </w:rPr>
          <w:instrText xml:space="preserve"> PAGEREF _Toc155087124 \h </w:instrText>
        </w:r>
        <w:r w:rsidR="004E4375">
          <w:rPr>
            <w:noProof/>
            <w:webHidden/>
          </w:rPr>
        </w:r>
        <w:r w:rsidR="004E4375">
          <w:rPr>
            <w:noProof/>
            <w:webHidden/>
          </w:rPr>
          <w:fldChar w:fldCharType="separate"/>
        </w:r>
        <w:r w:rsidR="004E4375">
          <w:rPr>
            <w:noProof/>
            <w:webHidden/>
          </w:rPr>
          <w:t>68</w:t>
        </w:r>
        <w:r w:rsidR="004E4375">
          <w:rPr>
            <w:noProof/>
            <w:webHidden/>
          </w:rPr>
          <w:fldChar w:fldCharType="end"/>
        </w:r>
      </w:hyperlink>
    </w:p>
    <w:p w14:paraId="650318B8" w14:textId="780B7BF2" w:rsidR="004E4375" w:rsidRDefault="0006322D">
      <w:pPr>
        <w:pStyle w:val="TOC1"/>
        <w:rPr>
          <w:rFonts w:asciiTheme="minorHAnsi" w:eastAsiaTheme="minorEastAsia" w:hAnsiTheme="minorHAnsi" w:cstheme="minorBidi"/>
          <w:noProof/>
          <w:kern w:val="2"/>
        </w:rPr>
      </w:pPr>
      <w:hyperlink w:anchor="_Toc155087125" w:history="1">
        <w:r w:rsidR="004E4375" w:rsidRPr="009F486F">
          <w:rPr>
            <w:rStyle w:val="af9"/>
            <w:noProof/>
          </w:rPr>
          <w:t>第十七部分</w:t>
        </w:r>
        <w:r w:rsidR="004E4375" w:rsidRPr="009F486F">
          <w:rPr>
            <w:rStyle w:val="af9"/>
            <w:noProof/>
          </w:rPr>
          <w:t xml:space="preserve"> </w:t>
        </w:r>
        <w:r w:rsidR="004E4375" w:rsidRPr="009F486F">
          <w:rPr>
            <w:rStyle w:val="af9"/>
            <w:noProof/>
          </w:rPr>
          <w:t>基金的会计与审计</w:t>
        </w:r>
        <w:r w:rsidR="004E4375">
          <w:rPr>
            <w:noProof/>
            <w:webHidden/>
          </w:rPr>
          <w:tab/>
        </w:r>
        <w:r w:rsidR="004E4375">
          <w:rPr>
            <w:noProof/>
            <w:webHidden/>
          </w:rPr>
          <w:fldChar w:fldCharType="begin"/>
        </w:r>
        <w:r w:rsidR="004E4375">
          <w:rPr>
            <w:noProof/>
            <w:webHidden/>
          </w:rPr>
          <w:instrText xml:space="preserve"> PAGEREF _Toc155087125 \h </w:instrText>
        </w:r>
        <w:r w:rsidR="004E4375">
          <w:rPr>
            <w:noProof/>
            <w:webHidden/>
          </w:rPr>
        </w:r>
        <w:r w:rsidR="004E4375">
          <w:rPr>
            <w:noProof/>
            <w:webHidden/>
          </w:rPr>
          <w:fldChar w:fldCharType="separate"/>
        </w:r>
        <w:r w:rsidR="004E4375">
          <w:rPr>
            <w:noProof/>
            <w:webHidden/>
          </w:rPr>
          <w:t>70</w:t>
        </w:r>
        <w:r w:rsidR="004E4375">
          <w:rPr>
            <w:noProof/>
            <w:webHidden/>
          </w:rPr>
          <w:fldChar w:fldCharType="end"/>
        </w:r>
      </w:hyperlink>
    </w:p>
    <w:p w14:paraId="42D82C67" w14:textId="7303811A" w:rsidR="004E4375" w:rsidRDefault="0006322D">
      <w:pPr>
        <w:pStyle w:val="TOC1"/>
        <w:rPr>
          <w:rFonts w:asciiTheme="minorHAnsi" w:eastAsiaTheme="minorEastAsia" w:hAnsiTheme="minorHAnsi" w:cstheme="minorBidi"/>
          <w:noProof/>
          <w:kern w:val="2"/>
        </w:rPr>
      </w:pPr>
      <w:hyperlink w:anchor="_Toc155087126" w:history="1">
        <w:r w:rsidR="004E4375" w:rsidRPr="009F486F">
          <w:rPr>
            <w:rStyle w:val="af9"/>
            <w:noProof/>
          </w:rPr>
          <w:t>第十八部分</w:t>
        </w:r>
        <w:r w:rsidR="004E4375" w:rsidRPr="009F486F">
          <w:rPr>
            <w:rStyle w:val="af9"/>
            <w:noProof/>
          </w:rPr>
          <w:t xml:space="preserve"> </w:t>
        </w:r>
        <w:r w:rsidR="004E4375" w:rsidRPr="009F486F">
          <w:rPr>
            <w:rStyle w:val="af9"/>
            <w:noProof/>
          </w:rPr>
          <w:t>基金的信息披露</w:t>
        </w:r>
        <w:r w:rsidR="004E4375">
          <w:rPr>
            <w:noProof/>
            <w:webHidden/>
          </w:rPr>
          <w:tab/>
        </w:r>
        <w:r w:rsidR="004E4375">
          <w:rPr>
            <w:noProof/>
            <w:webHidden/>
          </w:rPr>
          <w:fldChar w:fldCharType="begin"/>
        </w:r>
        <w:r w:rsidR="004E4375">
          <w:rPr>
            <w:noProof/>
            <w:webHidden/>
          </w:rPr>
          <w:instrText xml:space="preserve"> PAGEREF _Toc155087126 \h </w:instrText>
        </w:r>
        <w:r w:rsidR="004E4375">
          <w:rPr>
            <w:noProof/>
            <w:webHidden/>
          </w:rPr>
        </w:r>
        <w:r w:rsidR="004E4375">
          <w:rPr>
            <w:noProof/>
            <w:webHidden/>
          </w:rPr>
          <w:fldChar w:fldCharType="separate"/>
        </w:r>
        <w:r w:rsidR="004E4375">
          <w:rPr>
            <w:noProof/>
            <w:webHidden/>
          </w:rPr>
          <w:t>71</w:t>
        </w:r>
        <w:r w:rsidR="004E4375">
          <w:rPr>
            <w:noProof/>
            <w:webHidden/>
          </w:rPr>
          <w:fldChar w:fldCharType="end"/>
        </w:r>
      </w:hyperlink>
    </w:p>
    <w:p w14:paraId="7A2C31EC" w14:textId="204FF3AF" w:rsidR="004E4375" w:rsidRDefault="0006322D">
      <w:pPr>
        <w:pStyle w:val="TOC1"/>
        <w:rPr>
          <w:rFonts w:asciiTheme="minorHAnsi" w:eastAsiaTheme="minorEastAsia" w:hAnsiTheme="minorHAnsi" w:cstheme="minorBidi"/>
          <w:noProof/>
          <w:kern w:val="2"/>
        </w:rPr>
      </w:pPr>
      <w:hyperlink w:anchor="_Toc155087127" w:history="1">
        <w:r w:rsidR="004E4375" w:rsidRPr="009F486F">
          <w:rPr>
            <w:rStyle w:val="af9"/>
            <w:noProof/>
          </w:rPr>
          <w:t>第十九部分</w:t>
        </w:r>
        <w:r w:rsidR="004E4375" w:rsidRPr="009F486F">
          <w:rPr>
            <w:rStyle w:val="af9"/>
            <w:noProof/>
          </w:rPr>
          <w:t xml:space="preserve"> </w:t>
        </w:r>
        <w:r w:rsidR="004E4375" w:rsidRPr="009F486F">
          <w:rPr>
            <w:rStyle w:val="af9"/>
            <w:noProof/>
          </w:rPr>
          <w:t>基金合同的变更、终止与基金财产的清算</w:t>
        </w:r>
        <w:r w:rsidR="004E4375">
          <w:rPr>
            <w:noProof/>
            <w:webHidden/>
          </w:rPr>
          <w:tab/>
        </w:r>
        <w:r w:rsidR="004E4375">
          <w:rPr>
            <w:noProof/>
            <w:webHidden/>
          </w:rPr>
          <w:fldChar w:fldCharType="begin"/>
        </w:r>
        <w:r w:rsidR="004E4375">
          <w:rPr>
            <w:noProof/>
            <w:webHidden/>
          </w:rPr>
          <w:instrText xml:space="preserve"> PAGEREF _Toc155087127 \h </w:instrText>
        </w:r>
        <w:r w:rsidR="004E4375">
          <w:rPr>
            <w:noProof/>
            <w:webHidden/>
          </w:rPr>
        </w:r>
        <w:r w:rsidR="004E4375">
          <w:rPr>
            <w:noProof/>
            <w:webHidden/>
          </w:rPr>
          <w:fldChar w:fldCharType="separate"/>
        </w:r>
        <w:r w:rsidR="004E4375">
          <w:rPr>
            <w:noProof/>
            <w:webHidden/>
          </w:rPr>
          <w:t>79</w:t>
        </w:r>
        <w:r w:rsidR="004E4375">
          <w:rPr>
            <w:noProof/>
            <w:webHidden/>
          </w:rPr>
          <w:fldChar w:fldCharType="end"/>
        </w:r>
      </w:hyperlink>
    </w:p>
    <w:p w14:paraId="0C842805" w14:textId="365BD48F" w:rsidR="004E4375" w:rsidRDefault="0006322D">
      <w:pPr>
        <w:pStyle w:val="TOC1"/>
        <w:rPr>
          <w:rFonts w:asciiTheme="minorHAnsi" w:eastAsiaTheme="minorEastAsia" w:hAnsiTheme="minorHAnsi" w:cstheme="minorBidi"/>
          <w:noProof/>
          <w:kern w:val="2"/>
        </w:rPr>
      </w:pPr>
      <w:hyperlink w:anchor="_Toc155087128" w:history="1">
        <w:r w:rsidR="004E4375" w:rsidRPr="009F486F">
          <w:rPr>
            <w:rStyle w:val="af9"/>
            <w:noProof/>
          </w:rPr>
          <w:t>第二十部分</w:t>
        </w:r>
        <w:r w:rsidR="004E4375" w:rsidRPr="009F486F">
          <w:rPr>
            <w:rStyle w:val="af9"/>
            <w:noProof/>
          </w:rPr>
          <w:t xml:space="preserve"> </w:t>
        </w:r>
        <w:r w:rsidR="004E4375" w:rsidRPr="009F486F">
          <w:rPr>
            <w:rStyle w:val="af9"/>
            <w:noProof/>
          </w:rPr>
          <w:t>违约责任</w:t>
        </w:r>
        <w:r w:rsidR="004E4375">
          <w:rPr>
            <w:noProof/>
            <w:webHidden/>
          </w:rPr>
          <w:tab/>
        </w:r>
        <w:r w:rsidR="004E4375">
          <w:rPr>
            <w:noProof/>
            <w:webHidden/>
          </w:rPr>
          <w:fldChar w:fldCharType="begin"/>
        </w:r>
        <w:r w:rsidR="004E4375">
          <w:rPr>
            <w:noProof/>
            <w:webHidden/>
          </w:rPr>
          <w:instrText xml:space="preserve"> PAGEREF _Toc155087128 \h </w:instrText>
        </w:r>
        <w:r w:rsidR="004E4375">
          <w:rPr>
            <w:noProof/>
            <w:webHidden/>
          </w:rPr>
        </w:r>
        <w:r w:rsidR="004E4375">
          <w:rPr>
            <w:noProof/>
            <w:webHidden/>
          </w:rPr>
          <w:fldChar w:fldCharType="separate"/>
        </w:r>
        <w:r w:rsidR="004E4375">
          <w:rPr>
            <w:noProof/>
            <w:webHidden/>
          </w:rPr>
          <w:t>81</w:t>
        </w:r>
        <w:r w:rsidR="004E4375">
          <w:rPr>
            <w:noProof/>
            <w:webHidden/>
          </w:rPr>
          <w:fldChar w:fldCharType="end"/>
        </w:r>
      </w:hyperlink>
    </w:p>
    <w:p w14:paraId="44FFEFE7" w14:textId="2B0C1717" w:rsidR="004E4375" w:rsidRDefault="0006322D">
      <w:pPr>
        <w:pStyle w:val="TOC1"/>
        <w:rPr>
          <w:rFonts w:asciiTheme="minorHAnsi" w:eastAsiaTheme="minorEastAsia" w:hAnsiTheme="minorHAnsi" w:cstheme="minorBidi"/>
          <w:noProof/>
          <w:kern w:val="2"/>
        </w:rPr>
      </w:pPr>
      <w:hyperlink w:anchor="_Toc155087129" w:history="1">
        <w:r w:rsidR="004E4375" w:rsidRPr="009F486F">
          <w:rPr>
            <w:rStyle w:val="af9"/>
            <w:noProof/>
          </w:rPr>
          <w:t>第二十一部分</w:t>
        </w:r>
        <w:r w:rsidR="004E4375" w:rsidRPr="009F486F">
          <w:rPr>
            <w:rStyle w:val="af9"/>
            <w:noProof/>
          </w:rPr>
          <w:t xml:space="preserve"> </w:t>
        </w:r>
        <w:r w:rsidR="004E4375" w:rsidRPr="009F486F">
          <w:rPr>
            <w:rStyle w:val="af9"/>
            <w:noProof/>
          </w:rPr>
          <w:t>争议的处理和适用的法律</w:t>
        </w:r>
        <w:r w:rsidR="004E4375">
          <w:rPr>
            <w:noProof/>
            <w:webHidden/>
          </w:rPr>
          <w:tab/>
        </w:r>
        <w:r w:rsidR="004E4375">
          <w:rPr>
            <w:noProof/>
            <w:webHidden/>
          </w:rPr>
          <w:fldChar w:fldCharType="begin"/>
        </w:r>
        <w:r w:rsidR="004E4375">
          <w:rPr>
            <w:noProof/>
            <w:webHidden/>
          </w:rPr>
          <w:instrText xml:space="preserve"> PAGEREF _Toc155087129 \h </w:instrText>
        </w:r>
        <w:r w:rsidR="004E4375">
          <w:rPr>
            <w:noProof/>
            <w:webHidden/>
          </w:rPr>
        </w:r>
        <w:r w:rsidR="004E4375">
          <w:rPr>
            <w:noProof/>
            <w:webHidden/>
          </w:rPr>
          <w:fldChar w:fldCharType="separate"/>
        </w:r>
        <w:r w:rsidR="004E4375">
          <w:rPr>
            <w:noProof/>
            <w:webHidden/>
          </w:rPr>
          <w:t>82</w:t>
        </w:r>
        <w:r w:rsidR="004E4375">
          <w:rPr>
            <w:noProof/>
            <w:webHidden/>
          </w:rPr>
          <w:fldChar w:fldCharType="end"/>
        </w:r>
      </w:hyperlink>
    </w:p>
    <w:p w14:paraId="29A35194" w14:textId="078272B4" w:rsidR="004E4375" w:rsidRDefault="0006322D">
      <w:pPr>
        <w:pStyle w:val="TOC1"/>
        <w:rPr>
          <w:rFonts w:asciiTheme="minorHAnsi" w:eastAsiaTheme="minorEastAsia" w:hAnsiTheme="minorHAnsi" w:cstheme="minorBidi"/>
          <w:noProof/>
          <w:kern w:val="2"/>
        </w:rPr>
      </w:pPr>
      <w:hyperlink w:anchor="_Toc155087130" w:history="1">
        <w:r w:rsidR="004E4375" w:rsidRPr="009F486F">
          <w:rPr>
            <w:rStyle w:val="af9"/>
            <w:noProof/>
          </w:rPr>
          <w:t>第二十二部分</w:t>
        </w:r>
        <w:r w:rsidR="004E4375" w:rsidRPr="009F486F">
          <w:rPr>
            <w:rStyle w:val="af9"/>
            <w:noProof/>
          </w:rPr>
          <w:t xml:space="preserve"> </w:t>
        </w:r>
        <w:r w:rsidR="004E4375" w:rsidRPr="009F486F">
          <w:rPr>
            <w:rStyle w:val="af9"/>
            <w:noProof/>
          </w:rPr>
          <w:t>基金合同的效力</w:t>
        </w:r>
        <w:r w:rsidR="004E4375">
          <w:rPr>
            <w:noProof/>
            <w:webHidden/>
          </w:rPr>
          <w:tab/>
        </w:r>
        <w:r w:rsidR="004E4375">
          <w:rPr>
            <w:noProof/>
            <w:webHidden/>
          </w:rPr>
          <w:fldChar w:fldCharType="begin"/>
        </w:r>
        <w:r w:rsidR="004E4375">
          <w:rPr>
            <w:noProof/>
            <w:webHidden/>
          </w:rPr>
          <w:instrText xml:space="preserve"> PAGEREF _Toc155087130 \h </w:instrText>
        </w:r>
        <w:r w:rsidR="004E4375">
          <w:rPr>
            <w:noProof/>
            <w:webHidden/>
          </w:rPr>
        </w:r>
        <w:r w:rsidR="004E4375">
          <w:rPr>
            <w:noProof/>
            <w:webHidden/>
          </w:rPr>
          <w:fldChar w:fldCharType="separate"/>
        </w:r>
        <w:r w:rsidR="004E4375">
          <w:rPr>
            <w:noProof/>
            <w:webHidden/>
          </w:rPr>
          <w:t>83</w:t>
        </w:r>
        <w:r w:rsidR="004E4375">
          <w:rPr>
            <w:noProof/>
            <w:webHidden/>
          </w:rPr>
          <w:fldChar w:fldCharType="end"/>
        </w:r>
      </w:hyperlink>
    </w:p>
    <w:p w14:paraId="797D5A60" w14:textId="1DBB506D" w:rsidR="004E4375" w:rsidRDefault="0006322D">
      <w:pPr>
        <w:pStyle w:val="TOC1"/>
        <w:rPr>
          <w:rFonts w:asciiTheme="minorHAnsi" w:eastAsiaTheme="minorEastAsia" w:hAnsiTheme="minorHAnsi" w:cstheme="minorBidi"/>
          <w:noProof/>
          <w:kern w:val="2"/>
        </w:rPr>
      </w:pPr>
      <w:hyperlink w:anchor="_Toc155087131" w:history="1">
        <w:r w:rsidR="004E4375" w:rsidRPr="009F486F">
          <w:rPr>
            <w:rStyle w:val="af9"/>
            <w:noProof/>
          </w:rPr>
          <w:t>第二十三部分</w:t>
        </w:r>
        <w:r w:rsidR="004E4375" w:rsidRPr="009F486F">
          <w:rPr>
            <w:rStyle w:val="af9"/>
            <w:noProof/>
          </w:rPr>
          <w:t xml:space="preserve"> </w:t>
        </w:r>
        <w:r w:rsidR="004E4375" w:rsidRPr="009F486F">
          <w:rPr>
            <w:rStyle w:val="af9"/>
            <w:noProof/>
          </w:rPr>
          <w:t>其他事项</w:t>
        </w:r>
        <w:r w:rsidR="004E4375">
          <w:rPr>
            <w:noProof/>
            <w:webHidden/>
          </w:rPr>
          <w:tab/>
        </w:r>
        <w:r w:rsidR="004E4375">
          <w:rPr>
            <w:noProof/>
            <w:webHidden/>
          </w:rPr>
          <w:fldChar w:fldCharType="begin"/>
        </w:r>
        <w:r w:rsidR="004E4375">
          <w:rPr>
            <w:noProof/>
            <w:webHidden/>
          </w:rPr>
          <w:instrText xml:space="preserve"> PAGEREF _Toc155087131 \h </w:instrText>
        </w:r>
        <w:r w:rsidR="004E4375">
          <w:rPr>
            <w:noProof/>
            <w:webHidden/>
          </w:rPr>
        </w:r>
        <w:r w:rsidR="004E4375">
          <w:rPr>
            <w:noProof/>
            <w:webHidden/>
          </w:rPr>
          <w:fldChar w:fldCharType="separate"/>
        </w:r>
        <w:r w:rsidR="004E4375">
          <w:rPr>
            <w:noProof/>
            <w:webHidden/>
          </w:rPr>
          <w:t>84</w:t>
        </w:r>
        <w:r w:rsidR="004E4375">
          <w:rPr>
            <w:noProof/>
            <w:webHidden/>
          </w:rPr>
          <w:fldChar w:fldCharType="end"/>
        </w:r>
      </w:hyperlink>
    </w:p>
    <w:p w14:paraId="59011D3E" w14:textId="220274AF" w:rsidR="004E4375" w:rsidRDefault="0006322D">
      <w:pPr>
        <w:pStyle w:val="TOC1"/>
        <w:rPr>
          <w:rFonts w:asciiTheme="minorHAnsi" w:eastAsiaTheme="minorEastAsia" w:hAnsiTheme="minorHAnsi" w:cstheme="minorBidi"/>
          <w:noProof/>
          <w:kern w:val="2"/>
        </w:rPr>
      </w:pPr>
      <w:hyperlink w:anchor="_Toc155087132" w:history="1">
        <w:r w:rsidR="004E4375" w:rsidRPr="009F486F">
          <w:rPr>
            <w:rStyle w:val="af9"/>
            <w:noProof/>
          </w:rPr>
          <w:t>第二十四部分</w:t>
        </w:r>
        <w:r w:rsidR="004E4375" w:rsidRPr="009F486F">
          <w:rPr>
            <w:rStyle w:val="af9"/>
            <w:noProof/>
          </w:rPr>
          <w:t xml:space="preserve"> </w:t>
        </w:r>
        <w:r w:rsidR="004E4375" w:rsidRPr="009F486F">
          <w:rPr>
            <w:rStyle w:val="af9"/>
            <w:noProof/>
          </w:rPr>
          <w:t>基金合同内容摘要</w:t>
        </w:r>
        <w:r w:rsidR="004E4375">
          <w:rPr>
            <w:noProof/>
            <w:webHidden/>
          </w:rPr>
          <w:tab/>
        </w:r>
        <w:r w:rsidR="004E4375">
          <w:rPr>
            <w:noProof/>
            <w:webHidden/>
          </w:rPr>
          <w:fldChar w:fldCharType="begin"/>
        </w:r>
        <w:r w:rsidR="004E4375">
          <w:rPr>
            <w:noProof/>
            <w:webHidden/>
          </w:rPr>
          <w:instrText xml:space="preserve"> PAGEREF _Toc155087132 \h </w:instrText>
        </w:r>
        <w:r w:rsidR="004E4375">
          <w:rPr>
            <w:noProof/>
            <w:webHidden/>
          </w:rPr>
        </w:r>
        <w:r w:rsidR="004E4375">
          <w:rPr>
            <w:noProof/>
            <w:webHidden/>
          </w:rPr>
          <w:fldChar w:fldCharType="separate"/>
        </w:r>
        <w:r w:rsidR="004E4375">
          <w:rPr>
            <w:noProof/>
            <w:webHidden/>
          </w:rPr>
          <w:t>85</w:t>
        </w:r>
        <w:r w:rsidR="004E4375">
          <w:rPr>
            <w:noProof/>
            <w:webHidden/>
          </w:rPr>
          <w:fldChar w:fldCharType="end"/>
        </w:r>
      </w:hyperlink>
    </w:p>
    <w:p w14:paraId="3FF48388" w14:textId="1ACBC3D8" w:rsidR="008D3B5F" w:rsidRDefault="00BB2897">
      <w:pPr>
        <w:pStyle w:val="1"/>
        <w:spacing w:before="0" w:after="0"/>
        <w:jc w:val="left"/>
        <w:rPr>
          <w:rFonts w:ascii="Times New Roman"/>
          <w:b w:val="0"/>
          <w:bCs/>
          <w:color w:val="auto"/>
        </w:rPr>
        <w:sectPr w:rsidR="008D3B5F">
          <w:headerReference w:type="default" r:id="rId11"/>
          <w:foot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rPr>
        <w:fldChar w:fldCharType="end"/>
      </w:r>
      <w:bookmarkStart w:id="17" w:name="_Toc4867"/>
      <w:bookmarkStart w:id="18" w:name="_Toc8727"/>
      <w:bookmarkStart w:id="19" w:name="_Toc30935"/>
      <w:bookmarkStart w:id="20" w:name="_Toc141703880"/>
      <w:bookmarkStart w:id="21" w:name="_Toc23386"/>
      <w:bookmarkStart w:id="22" w:name="_Toc32639"/>
      <w:bookmarkStart w:id="23" w:name="_Toc15517"/>
      <w:bookmarkStart w:id="24" w:name="_Toc139991730"/>
      <w:bookmarkStart w:id="25" w:name="_Toc4966"/>
      <w:bookmarkStart w:id="26" w:name="_Toc29629"/>
      <w:bookmarkStart w:id="27" w:name="_Toc6306"/>
      <w:bookmarkStart w:id="28" w:name="_Toc26897"/>
      <w:bookmarkStart w:id="29" w:name="_Toc123112268"/>
      <w:bookmarkStart w:id="30" w:name="_Toc123112229"/>
      <w:bookmarkStart w:id="31" w:name="_Toc123701389"/>
      <w:bookmarkStart w:id="32" w:name="_Toc233456271"/>
    </w:p>
    <w:p w14:paraId="01289577" w14:textId="77777777" w:rsidR="0052283C" w:rsidRDefault="0052283C">
      <w:pPr>
        <w:widowControl/>
        <w:pBdr>
          <w:top w:val="none" w:sz="0" w:space="0" w:color="auto"/>
          <w:left w:val="none" w:sz="0" w:space="0" w:color="auto"/>
          <w:bottom w:val="none" w:sz="0" w:space="0" w:color="auto"/>
          <w:right w:val="none" w:sz="0" w:space="0" w:color="auto"/>
          <w:between w:val="none" w:sz="0" w:space="0" w:color="auto"/>
        </w:pBdr>
        <w:shd w:val="clear" w:color="auto" w:fill="auto"/>
        <w:jc w:val="left"/>
        <w:rPr>
          <w:b/>
          <w:sz w:val="30"/>
        </w:rPr>
      </w:pPr>
      <w:bookmarkStart w:id="33" w:name="_Toc20237400"/>
      <w:bookmarkStart w:id="34" w:name="_Toc481653672"/>
      <w:r>
        <w:rPr>
          <w:sz w:val="30"/>
        </w:rPr>
        <w:br w:type="page"/>
      </w:r>
    </w:p>
    <w:p w14:paraId="2266DA31" w14:textId="00F63A56" w:rsidR="008D3B5F" w:rsidRDefault="00BB2897">
      <w:pPr>
        <w:pStyle w:val="1"/>
        <w:spacing w:before="0" w:after="0"/>
        <w:jc w:val="center"/>
        <w:rPr>
          <w:rFonts w:ascii="Times New Roman"/>
          <w:color w:val="auto"/>
          <w:sz w:val="30"/>
        </w:rPr>
      </w:pPr>
      <w:bookmarkStart w:id="35" w:name="_Toc155087109"/>
      <w:r>
        <w:rPr>
          <w:rFonts w:ascii="Times New Roman"/>
          <w:color w:val="auto"/>
          <w:sz w:val="30"/>
        </w:rPr>
        <w:lastRenderedPageBreak/>
        <w:t>第一部分</w:t>
      </w:r>
      <w:r w:rsidR="00B84913">
        <w:rPr>
          <w:rFonts w:ascii="Times New Roman" w:hint="eastAsia"/>
          <w:color w:val="auto"/>
          <w:sz w:val="30"/>
        </w:rPr>
        <w:t xml:space="preserve"> </w:t>
      </w:r>
      <w:r>
        <w:rPr>
          <w:rFonts w:ascii="Times New Roman"/>
          <w:color w:val="auto"/>
          <w:sz w:val="30"/>
        </w:rPr>
        <w:t>前言</w:t>
      </w:r>
      <w:bookmarkEnd w:id="17"/>
      <w:bookmarkEnd w:id="18"/>
      <w:bookmarkEnd w:id="19"/>
      <w:bookmarkEnd w:id="20"/>
      <w:bookmarkEnd w:id="21"/>
      <w:bookmarkEnd w:id="22"/>
      <w:bookmarkEnd w:id="23"/>
      <w:bookmarkEnd w:id="24"/>
      <w:bookmarkEnd w:id="25"/>
      <w:bookmarkEnd w:id="26"/>
      <w:bookmarkEnd w:id="27"/>
      <w:bookmarkEnd w:id="28"/>
      <w:bookmarkEnd w:id="33"/>
      <w:bookmarkEnd w:id="34"/>
      <w:bookmarkEnd w:id="35"/>
    </w:p>
    <w:p w14:paraId="5ECD3ED9" w14:textId="77777777" w:rsidR="008D3B5F" w:rsidRDefault="008D3B5F">
      <w:pPr>
        <w:rPr>
          <w:bCs/>
        </w:rPr>
      </w:pPr>
      <w:bookmarkStart w:id="36" w:name="_Toc139991731"/>
    </w:p>
    <w:p w14:paraId="02F0FBC1" w14:textId="77777777" w:rsidR="008D3B5F" w:rsidRDefault="00BB2897">
      <w:pPr>
        <w:spacing w:line="360" w:lineRule="auto"/>
        <w:ind w:firstLine="480"/>
        <w:rPr>
          <w:bCs/>
          <w:sz w:val="24"/>
        </w:rPr>
      </w:pPr>
      <w:bookmarkStart w:id="37" w:name="_Toc258829399"/>
      <w:bookmarkEnd w:id="29"/>
      <w:bookmarkEnd w:id="30"/>
      <w:bookmarkEnd w:id="31"/>
      <w:bookmarkEnd w:id="36"/>
      <w:r>
        <w:rPr>
          <w:rFonts w:hint="eastAsia"/>
          <w:bCs/>
          <w:sz w:val="24"/>
        </w:rPr>
        <w:t>一、</w:t>
      </w:r>
      <w:r>
        <w:rPr>
          <w:bCs/>
          <w:sz w:val="24"/>
        </w:rPr>
        <w:t>订立本基金合同的目的、依据和原则</w:t>
      </w:r>
    </w:p>
    <w:p w14:paraId="71F6C452" w14:textId="77777777" w:rsidR="008D3B5F" w:rsidRDefault="00BB2897">
      <w:pPr>
        <w:spacing w:line="360" w:lineRule="auto"/>
        <w:ind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2D67A40" w14:textId="77777777" w:rsidR="008D3B5F" w:rsidRDefault="00BB2897">
      <w:pPr>
        <w:spacing w:line="360" w:lineRule="auto"/>
        <w:ind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w:t>
      </w:r>
      <w:r>
        <w:rPr>
          <w:rFonts w:hint="eastAsia"/>
          <w:bCs/>
          <w:sz w:val="24"/>
        </w:rPr>
        <w:t>《中华人民共和国证券法》</w:t>
      </w:r>
      <w:r>
        <w:rPr>
          <w:bCs/>
          <w:sz w:val="24"/>
        </w:rPr>
        <w:t>(</w:t>
      </w:r>
      <w:r>
        <w:rPr>
          <w:bCs/>
          <w:sz w:val="24"/>
        </w:rPr>
        <w:t>以下简称</w:t>
      </w:r>
      <w:r>
        <w:rPr>
          <w:rFonts w:hint="eastAsia"/>
          <w:bCs/>
          <w:sz w:val="24"/>
        </w:rPr>
        <w:t>“</w:t>
      </w:r>
      <w:r>
        <w:rPr>
          <w:bCs/>
          <w:sz w:val="24"/>
        </w:rPr>
        <w:t>《</w:t>
      </w:r>
      <w:r>
        <w:rPr>
          <w:rFonts w:hint="eastAsia"/>
          <w:bCs/>
          <w:sz w:val="24"/>
        </w:rPr>
        <w:t>证券法</w:t>
      </w:r>
      <w:r>
        <w:rPr>
          <w:bCs/>
          <w:sz w:val="24"/>
        </w:rPr>
        <w:t>》</w:t>
      </w:r>
      <w:r>
        <w:rPr>
          <w:rFonts w:hint="eastAsia"/>
          <w:bCs/>
          <w:sz w:val="24"/>
        </w:rPr>
        <w:t>”</w:t>
      </w:r>
      <w:r>
        <w:rPr>
          <w:bCs/>
          <w:sz w:val="24"/>
        </w:rPr>
        <w:t>)</w:t>
      </w:r>
      <w:r>
        <w:rPr>
          <w:bCs/>
          <w:sz w:val="24"/>
        </w:rPr>
        <w:t>、《中华人民共和国证券投资基金法》</w:t>
      </w:r>
      <w:r>
        <w:rPr>
          <w:bCs/>
          <w:sz w:val="24"/>
        </w:rPr>
        <w:t>(</w:t>
      </w:r>
      <w:r>
        <w:rPr>
          <w:bCs/>
          <w:sz w:val="24"/>
        </w:rPr>
        <w:t>以下简称</w:t>
      </w:r>
      <w:r>
        <w:rPr>
          <w:rFonts w:hint="eastAsia"/>
          <w:bCs/>
          <w:sz w:val="24"/>
        </w:rPr>
        <w:t>“</w:t>
      </w:r>
      <w:r>
        <w:rPr>
          <w:bCs/>
          <w:sz w:val="24"/>
        </w:rPr>
        <w:t>《基金法》</w:t>
      </w:r>
      <w:r>
        <w:rPr>
          <w:rFonts w:hint="eastAsia"/>
          <w:bCs/>
          <w:sz w:val="24"/>
        </w:rPr>
        <w:t>”</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rFonts w:hint="eastAsia"/>
          <w:bCs/>
          <w:sz w:val="24"/>
        </w:rPr>
        <w:t>“</w:t>
      </w:r>
      <w:r>
        <w:rPr>
          <w:bCs/>
          <w:sz w:val="24"/>
        </w:rPr>
        <w:t>《运作办法》</w:t>
      </w:r>
      <w:r>
        <w:rPr>
          <w:rFonts w:hint="eastAsia"/>
          <w:bCs/>
          <w:sz w:val="24"/>
        </w:rPr>
        <w:t>”</w:t>
      </w:r>
      <w:r>
        <w:rPr>
          <w:bCs/>
          <w:sz w:val="24"/>
        </w:rPr>
        <w:t>)</w:t>
      </w:r>
      <w:r>
        <w:rPr>
          <w:bCs/>
          <w:sz w:val="24"/>
        </w:rPr>
        <w:t>、《</w:t>
      </w:r>
      <w:r>
        <w:rPr>
          <w:rFonts w:hint="eastAsia"/>
          <w:bCs/>
          <w:sz w:val="24"/>
        </w:rPr>
        <w:t>公开募集</w:t>
      </w:r>
      <w:r>
        <w:rPr>
          <w:bCs/>
          <w:sz w:val="24"/>
        </w:rPr>
        <w:t>证券投资基金销售</w:t>
      </w:r>
      <w:r>
        <w:rPr>
          <w:rFonts w:hint="eastAsia"/>
          <w:bCs/>
          <w:sz w:val="24"/>
        </w:rPr>
        <w:t>机构监督</w:t>
      </w:r>
      <w:r>
        <w:rPr>
          <w:bCs/>
          <w:sz w:val="24"/>
        </w:rPr>
        <w:t>管理办法》</w:t>
      </w:r>
      <w:r>
        <w:rPr>
          <w:bCs/>
          <w:sz w:val="24"/>
        </w:rPr>
        <w:t>(</w:t>
      </w:r>
      <w:r>
        <w:rPr>
          <w:bCs/>
          <w:sz w:val="24"/>
        </w:rPr>
        <w:t>以下简称</w:t>
      </w:r>
      <w:r>
        <w:rPr>
          <w:rFonts w:hint="eastAsia"/>
          <w:bCs/>
          <w:sz w:val="24"/>
        </w:rPr>
        <w:t>“</w:t>
      </w:r>
      <w:r>
        <w:rPr>
          <w:bCs/>
          <w:sz w:val="24"/>
        </w:rPr>
        <w:t>《销售办法》</w:t>
      </w:r>
      <w:r>
        <w:rPr>
          <w:rFonts w:hint="eastAsia"/>
          <w:bCs/>
          <w:sz w:val="24"/>
        </w:rPr>
        <w:t>”</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rFonts w:hint="eastAsia"/>
          <w:bCs/>
          <w:sz w:val="24"/>
        </w:rPr>
        <w:t>“</w:t>
      </w:r>
      <w:r>
        <w:rPr>
          <w:bCs/>
          <w:sz w:val="24"/>
        </w:rPr>
        <w:t>《信息披露办法》</w:t>
      </w:r>
      <w:r>
        <w:rPr>
          <w:rFonts w:hint="eastAsia"/>
          <w:bCs/>
          <w:sz w:val="24"/>
        </w:rPr>
        <w:t>”</w:t>
      </w:r>
      <w:r>
        <w:rPr>
          <w:bCs/>
          <w:sz w:val="24"/>
        </w:rPr>
        <w:t>)</w:t>
      </w:r>
      <w:r>
        <w:rPr>
          <w:rFonts w:hint="eastAsia"/>
          <w:bCs/>
          <w:sz w:val="24"/>
        </w:rPr>
        <w:t>、</w:t>
      </w:r>
      <w:bookmarkStart w:id="38" w:name="_Hlk129719834"/>
      <w:r>
        <w:rPr>
          <w:rFonts w:hint="eastAsia"/>
          <w:bCs/>
          <w:sz w:val="24"/>
        </w:rPr>
        <w:t>《公开募集开放式证券投资基金流动性风险管理规定》（以下简称“《流动性风险管理规定》”）</w:t>
      </w:r>
      <w:bookmarkEnd w:id="38"/>
      <w:r>
        <w:rPr>
          <w:bCs/>
          <w:sz w:val="24"/>
        </w:rPr>
        <w:t>和其他有关法律法规。</w:t>
      </w:r>
    </w:p>
    <w:p w14:paraId="191CA86B" w14:textId="77777777" w:rsidR="008D3B5F" w:rsidRDefault="00BB2897">
      <w:pPr>
        <w:spacing w:line="360" w:lineRule="auto"/>
        <w:ind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7B75C910" w14:textId="77777777" w:rsidR="008D3B5F" w:rsidRDefault="00BB2897">
      <w:pPr>
        <w:spacing w:line="360" w:lineRule="auto"/>
        <w:ind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0AF73DB" w14:textId="77777777" w:rsidR="008D3B5F" w:rsidRDefault="00BB2897">
      <w:pPr>
        <w:spacing w:line="360" w:lineRule="auto"/>
        <w:ind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5FC7AF1" w14:textId="427D5132" w:rsidR="008D3B5F" w:rsidRDefault="00BB2897">
      <w:pPr>
        <w:spacing w:line="360" w:lineRule="auto"/>
        <w:ind w:firstLine="480"/>
        <w:rPr>
          <w:bCs/>
          <w:sz w:val="24"/>
        </w:rPr>
      </w:pPr>
      <w:r>
        <w:rPr>
          <w:rFonts w:hint="eastAsia"/>
          <w:bCs/>
          <w:sz w:val="24"/>
        </w:rPr>
        <w:t>三、</w:t>
      </w:r>
      <w:bookmarkStart w:id="39" w:name="_Hlk129719900"/>
      <w:r>
        <w:rPr>
          <w:rFonts w:hint="eastAsia"/>
          <w:bCs/>
          <w:sz w:val="24"/>
        </w:rPr>
        <w:t>富达</w:t>
      </w:r>
      <w:r w:rsidR="00DD6B05">
        <w:rPr>
          <w:rFonts w:hint="eastAsia"/>
          <w:bCs/>
          <w:sz w:val="24"/>
        </w:rPr>
        <w:t>悦享红利优选混合型</w:t>
      </w:r>
      <w:r>
        <w:rPr>
          <w:rFonts w:hint="eastAsia"/>
          <w:bCs/>
          <w:sz w:val="24"/>
        </w:rPr>
        <w:t>证券投资基金</w:t>
      </w:r>
      <w:bookmarkEnd w:id="39"/>
      <w:r>
        <w:rPr>
          <w:bCs/>
          <w:sz w:val="24"/>
        </w:rPr>
        <w:t>由基金管理人依照《基金法》、基金合同及其他有关规定募集，并经中国证券监督管理委员会</w:t>
      </w:r>
      <w:r>
        <w:rPr>
          <w:bCs/>
          <w:sz w:val="24"/>
        </w:rPr>
        <w:t>(</w:t>
      </w:r>
      <w:r>
        <w:rPr>
          <w:bCs/>
          <w:sz w:val="24"/>
        </w:rPr>
        <w:t>以下简称</w:t>
      </w:r>
      <w:r>
        <w:rPr>
          <w:rFonts w:ascii="宋体" w:hAnsi="宋体" w:hint="eastAsia"/>
          <w:sz w:val="24"/>
        </w:rPr>
        <w:t>“</w:t>
      </w:r>
      <w:r>
        <w:rPr>
          <w:bCs/>
          <w:sz w:val="24"/>
        </w:rPr>
        <w:t>中国证监会</w:t>
      </w:r>
      <w:r>
        <w:rPr>
          <w:rFonts w:hint="eastAsia"/>
          <w:bCs/>
          <w:sz w:val="24"/>
        </w:rPr>
        <w:t>”</w:t>
      </w:r>
      <w:r>
        <w:rPr>
          <w:bCs/>
          <w:sz w:val="24"/>
        </w:rPr>
        <w:t>)</w:t>
      </w:r>
      <w:r>
        <w:rPr>
          <w:rFonts w:hint="eastAsia"/>
          <w:bCs/>
          <w:sz w:val="24"/>
        </w:rPr>
        <w:t>注册</w:t>
      </w:r>
      <w:r>
        <w:rPr>
          <w:bCs/>
          <w:sz w:val="24"/>
        </w:rPr>
        <w:t>。</w:t>
      </w:r>
    </w:p>
    <w:p w14:paraId="12053610" w14:textId="77777777" w:rsidR="008D3B5F" w:rsidRDefault="00BB2897">
      <w:pPr>
        <w:spacing w:line="360" w:lineRule="auto"/>
        <w:ind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6CF7B45D" w14:textId="77777777" w:rsidR="008D3B5F" w:rsidRDefault="00BB2897">
      <w:pPr>
        <w:spacing w:line="360" w:lineRule="auto"/>
        <w:ind w:firstLine="480"/>
        <w:rPr>
          <w:sz w:val="24"/>
        </w:rPr>
      </w:pPr>
      <w:r>
        <w:rPr>
          <w:bCs/>
          <w:sz w:val="24"/>
        </w:rPr>
        <w:t>基金管理人依照恪尽职守、诚实信用、谨慎勤勉的原则管理和运用基金财产，但不保证投资于本基金一定盈利，也不保证最低收益。</w:t>
      </w:r>
    </w:p>
    <w:p w14:paraId="75CF4898" w14:textId="77777777" w:rsidR="008D3B5F" w:rsidRDefault="00BB2897">
      <w:pPr>
        <w:spacing w:line="360" w:lineRule="auto"/>
        <w:ind w:firstLine="480"/>
        <w:rPr>
          <w:sz w:val="24"/>
        </w:rPr>
      </w:pPr>
      <w:r>
        <w:rPr>
          <w:rFonts w:hint="eastAsia"/>
          <w:bCs/>
          <w:sz w:val="24"/>
        </w:rPr>
        <w:t>投资者应当认真阅读基金招募说明书、基金合同、基金产品资料概要等信</w:t>
      </w:r>
      <w:r>
        <w:rPr>
          <w:rFonts w:hint="eastAsia"/>
          <w:bCs/>
          <w:sz w:val="24"/>
        </w:rPr>
        <w:lastRenderedPageBreak/>
        <w:t>息披露文件，自主判断基金的投资价值，自主做出投资决策，自行承担投资风险。</w:t>
      </w:r>
    </w:p>
    <w:p w14:paraId="317530B1" w14:textId="77777777" w:rsidR="00A80E3A" w:rsidRDefault="00BB2897" w:rsidP="00A80E3A">
      <w:pPr>
        <w:spacing w:line="360" w:lineRule="auto"/>
        <w:ind w:firstLine="480"/>
        <w:rPr>
          <w:bCs/>
          <w:sz w:val="24"/>
        </w:rPr>
      </w:pPr>
      <w:r>
        <w:rPr>
          <w:rFonts w:hint="eastAsia"/>
          <w:bCs/>
          <w:sz w:val="24"/>
        </w:rPr>
        <w:t>四、本基金单一投资者持有基金份额数不得达到或超过基金份额总数的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的除外。法律法规或监管机构另有规定的，从其规定。</w:t>
      </w:r>
    </w:p>
    <w:p w14:paraId="100B4DD0" w14:textId="22F57641" w:rsidR="00A80E3A" w:rsidRDefault="00A80E3A" w:rsidP="00A80E3A">
      <w:pPr>
        <w:spacing w:line="360" w:lineRule="auto"/>
        <w:ind w:firstLine="480"/>
        <w:rPr>
          <w:bCs/>
          <w:sz w:val="24"/>
        </w:rPr>
      </w:pPr>
      <w:r>
        <w:rPr>
          <w:rFonts w:hint="eastAsia"/>
          <w:bCs/>
          <w:sz w:val="24"/>
        </w:rPr>
        <w:t>五、本基金可根据投资策略需要或不同配置地市场环境的变化，选择将部分基金资产投资于港股或选择不将基金资产投资于港股，基金资产并非必然投资港股。</w:t>
      </w:r>
    </w:p>
    <w:p w14:paraId="1CB4CFF3" w14:textId="0AC496B6" w:rsidR="00A80E3A" w:rsidRDefault="00A80E3A" w:rsidP="00A80E3A">
      <w:pPr>
        <w:spacing w:line="360" w:lineRule="auto"/>
        <w:ind w:firstLine="480"/>
        <w:rPr>
          <w:bCs/>
          <w:sz w:val="24"/>
        </w:rPr>
      </w:pPr>
      <w:r>
        <w:rPr>
          <w:rFonts w:hint="eastAsia"/>
          <w:bCs/>
          <w:sz w:val="24"/>
        </w:rPr>
        <w:t>六、</w:t>
      </w:r>
      <w:proofErr w:type="gramStart"/>
      <w:r>
        <w:rPr>
          <w:rFonts w:hint="eastAsia"/>
          <w:bCs/>
          <w:sz w:val="24"/>
        </w:rPr>
        <w:t>若基金</w:t>
      </w:r>
      <w:proofErr w:type="gramEnd"/>
      <w:r>
        <w:rPr>
          <w:rFonts w:hint="eastAsia"/>
          <w:bCs/>
          <w:sz w:val="24"/>
        </w:rPr>
        <w:t>资产投资于港股，会面临内地与香港股票市场交易互联互通（以下简称“港股通”）机制下因投资环境、投资标的、市场制度以及交易规则等差异带来的特有风险，包括港股市场股价波动较大的风险（港股市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正常交易，港股不能及时卖出，可能带来一定的流动性风险）等，详见本基金招募说明书。</w:t>
      </w:r>
    </w:p>
    <w:p w14:paraId="5F9A5745" w14:textId="68066FA9" w:rsidR="00A80E3A" w:rsidRDefault="00DC302E" w:rsidP="00A80E3A">
      <w:pPr>
        <w:spacing w:line="360" w:lineRule="auto"/>
        <w:ind w:firstLine="480"/>
        <w:rPr>
          <w:bCs/>
          <w:sz w:val="24"/>
        </w:rPr>
      </w:pPr>
      <w:r>
        <w:rPr>
          <w:rFonts w:hint="eastAsia"/>
          <w:bCs/>
          <w:sz w:val="24"/>
        </w:rPr>
        <w:t>七</w:t>
      </w:r>
      <w:r w:rsidR="00A80E3A">
        <w:rPr>
          <w:rFonts w:hint="eastAsia"/>
          <w:bCs/>
          <w:sz w:val="24"/>
        </w:rPr>
        <w:t>、本基金若投资于存托凭证，除与其他仅投资于沪深市场股票的基金所面临的共同风险外，本基金还将面临投资存托凭证的特殊风险，详见本基金招募说明书。</w:t>
      </w:r>
    </w:p>
    <w:p w14:paraId="07964816" w14:textId="04D7C3EF" w:rsidR="008D3B5F" w:rsidRDefault="00DC302E">
      <w:pPr>
        <w:spacing w:line="360" w:lineRule="auto"/>
        <w:ind w:firstLine="480"/>
        <w:rPr>
          <w:bCs/>
          <w:sz w:val="24"/>
        </w:rPr>
      </w:pPr>
      <w:r>
        <w:rPr>
          <w:rFonts w:hint="eastAsia"/>
          <w:bCs/>
          <w:sz w:val="24"/>
        </w:rPr>
        <w:t>八</w:t>
      </w:r>
      <w:r w:rsidR="00A80E3A">
        <w:rPr>
          <w:rFonts w:hint="eastAsia"/>
          <w:bCs/>
          <w:sz w:val="24"/>
        </w:rPr>
        <w:t>、</w:t>
      </w:r>
      <w:r w:rsidR="00BB2897">
        <w:rPr>
          <w:bCs/>
          <w:sz w:val="24"/>
        </w:rPr>
        <w:t>基金管理人、基金托管人在本基金合同之外披露涉及本基金的信息，其内容涉及界定基金合同当事人之间权利义务关系的，如与基金合同有冲突，以基金合同为准。</w:t>
      </w:r>
    </w:p>
    <w:p w14:paraId="2B58327C" w14:textId="7E621F9A" w:rsidR="008D3B5F" w:rsidRDefault="00DC302E">
      <w:pPr>
        <w:spacing w:line="360" w:lineRule="auto"/>
        <w:ind w:firstLine="480"/>
        <w:rPr>
          <w:bCs/>
          <w:sz w:val="24"/>
        </w:rPr>
      </w:pPr>
      <w:r>
        <w:rPr>
          <w:rFonts w:hint="eastAsia"/>
          <w:bCs/>
          <w:sz w:val="24"/>
        </w:rPr>
        <w:t>九</w:t>
      </w:r>
      <w:r w:rsidR="00BB2897">
        <w:rPr>
          <w:rFonts w:hint="eastAsia"/>
          <w:bCs/>
          <w:sz w:val="24"/>
        </w:rPr>
        <w:t>、本基金按照中国法律法规成立并运作，</w:t>
      </w:r>
      <w:proofErr w:type="gramStart"/>
      <w:r w:rsidR="00BB2897">
        <w:rPr>
          <w:rFonts w:hint="eastAsia"/>
          <w:bCs/>
          <w:sz w:val="24"/>
        </w:rPr>
        <w:t>若</w:t>
      </w:r>
      <w:r w:rsidR="00BB2897">
        <w:rPr>
          <w:bCs/>
          <w:sz w:val="24"/>
        </w:rPr>
        <w:t>基金</w:t>
      </w:r>
      <w:proofErr w:type="gramEnd"/>
      <w:r w:rsidR="00BB2897">
        <w:rPr>
          <w:bCs/>
          <w:sz w:val="24"/>
        </w:rPr>
        <w:t>合同的内容与届时有效的法律法规的强制性规定不一致，应当以届时有效的法律法规的规定为准。</w:t>
      </w:r>
    </w:p>
    <w:p w14:paraId="71958541" w14:textId="156362C4" w:rsidR="008D3B5F" w:rsidRDefault="00A80E3A">
      <w:pPr>
        <w:spacing w:line="360" w:lineRule="auto"/>
        <w:ind w:firstLine="480"/>
        <w:rPr>
          <w:bCs/>
          <w:sz w:val="24"/>
        </w:rPr>
      </w:pPr>
      <w:r>
        <w:rPr>
          <w:rFonts w:hint="eastAsia"/>
          <w:bCs/>
          <w:sz w:val="24"/>
        </w:rPr>
        <w:t>十</w:t>
      </w:r>
      <w:r w:rsidR="00BB2897">
        <w:rPr>
          <w:rFonts w:hint="eastAsia"/>
          <w:bCs/>
          <w:sz w:val="24"/>
        </w:rPr>
        <w:t>、当本基金持有特定资产且存在或潜在大额赎回申请时，基金管理人履行相应程序后，可以</w:t>
      </w:r>
      <w:proofErr w:type="gramStart"/>
      <w:r w:rsidR="00BB2897">
        <w:rPr>
          <w:rFonts w:hint="eastAsia"/>
          <w:bCs/>
          <w:sz w:val="24"/>
        </w:rPr>
        <w:t>启用侧袋机制</w:t>
      </w:r>
      <w:proofErr w:type="gramEnd"/>
      <w:r w:rsidR="00BB2897">
        <w:rPr>
          <w:rFonts w:hint="eastAsia"/>
          <w:bCs/>
          <w:sz w:val="24"/>
        </w:rPr>
        <w:t>，具体详见基金合同和招募说明书的有关章节。</w:t>
      </w:r>
      <w:proofErr w:type="gramStart"/>
      <w:r w:rsidR="00BB2897">
        <w:rPr>
          <w:rFonts w:hint="eastAsia"/>
          <w:bCs/>
          <w:sz w:val="24"/>
        </w:rPr>
        <w:t>侧袋机制</w:t>
      </w:r>
      <w:proofErr w:type="gramEnd"/>
      <w:r w:rsidR="00BB2897">
        <w:rPr>
          <w:rFonts w:hint="eastAsia"/>
          <w:bCs/>
          <w:sz w:val="24"/>
        </w:rPr>
        <w:t>实施期间，基金管理人将对基金简称进行特殊标识，并不</w:t>
      </w:r>
      <w:proofErr w:type="gramStart"/>
      <w:r w:rsidR="00BB2897">
        <w:rPr>
          <w:rFonts w:hint="eastAsia"/>
          <w:bCs/>
          <w:sz w:val="24"/>
        </w:rPr>
        <w:t>办理侧袋账户</w:t>
      </w:r>
      <w:proofErr w:type="gramEnd"/>
      <w:r w:rsidR="00BB2897">
        <w:rPr>
          <w:rFonts w:hint="eastAsia"/>
          <w:bCs/>
          <w:sz w:val="24"/>
        </w:rPr>
        <w:t>的申购赎回。</w:t>
      </w:r>
      <w:proofErr w:type="gramStart"/>
      <w:r w:rsidR="00BB2897">
        <w:rPr>
          <w:rFonts w:hint="eastAsia"/>
          <w:bCs/>
          <w:sz w:val="24"/>
        </w:rPr>
        <w:t>请基金</w:t>
      </w:r>
      <w:proofErr w:type="gramEnd"/>
      <w:r w:rsidR="00BB2897">
        <w:rPr>
          <w:rFonts w:hint="eastAsia"/>
          <w:bCs/>
          <w:sz w:val="24"/>
        </w:rPr>
        <w:t>份额持有人仔细阅读相关内容并关注本基金启用</w:t>
      </w:r>
      <w:proofErr w:type="gramStart"/>
      <w:r w:rsidR="00BB2897">
        <w:rPr>
          <w:rFonts w:hint="eastAsia"/>
          <w:bCs/>
          <w:sz w:val="24"/>
        </w:rPr>
        <w:t>侧袋机制</w:t>
      </w:r>
      <w:proofErr w:type="gramEnd"/>
      <w:r w:rsidR="00BB2897">
        <w:rPr>
          <w:rFonts w:hint="eastAsia"/>
          <w:bCs/>
          <w:sz w:val="24"/>
        </w:rPr>
        <w:t>时的特定风险。</w:t>
      </w:r>
    </w:p>
    <w:p w14:paraId="1025F006" w14:textId="5565A9B0" w:rsidR="008D3B5F" w:rsidRDefault="00A80E3A">
      <w:pPr>
        <w:spacing w:line="360" w:lineRule="auto"/>
        <w:ind w:firstLine="420"/>
        <w:rPr>
          <w:bCs/>
          <w:sz w:val="24"/>
        </w:rPr>
      </w:pPr>
      <w:r>
        <w:rPr>
          <w:rFonts w:hint="eastAsia"/>
          <w:bCs/>
          <w:sz w:val="24"/>
        </w:rPr>
        <w:lastRenderedPageBreak/>
        <w:t>十</w:t>
      </w:r>
      <w:r w:rsidR="00DC302E">
        <w:rPr>
          <w:rFonts w:hint="eastAsia"/>
          <w:bCs/>
          <w:sz w:val="24"/>
        </w:rPr>
        <w:t>一</w:t>
      </w:r>
      <w:r w:rsidR="00BB2897">
        <w:rPr>
          <w:rFonts w:hint="eastAsia"/>
          <w:bCs/>
          <w:sz w:val="24"/>
        </w:rPr>
        <w:t>、基金管理人依据相关法律、法规及核准设立批复等，经尽职调查、进行了充分的评估论证、履行了必要的决策程序，现将份额登记、估值核算等业务委托给基金服务机构——招商证券股份有限公司负责日常运营；基金管理人需定期了解基金服务机构的人员配备情况、业务操作的专业能力、业务隔离措施、软硬件设施等基本运作情况，以保证满足业务发展的实际需求；如前述提供份额登记、估值核算的基金服务机构发生变更的，基金管理人需另行发布相关公告。</w:t>
      </w:r>
      <w:proofErr w:type="gramStart"/>
      <w:r w:rsidR="00BB2897">
        <w:rPr>
          <w:rFonts w:hint="eastAsia"/>
          <w:bCs/>
          <w:sz w:val="24"/>
        </w:rPr>
        <w:t>若基金</w:t>
      </w:r>
      <w:proofErr w:type="gramEnd"/>
      <w:r w:rsidR="00BB2897">
        <w:rPr>
          <w:rFonts w:hint="eastAsia"/>
          <w:bCs/>
          <w:sz w:val="24"/>
        </w:rPr>
        <w:t>份额持有人不同意基金管理人变更基金服务机构的，自公告之日起</w:t>
      </w:r>
      <w:r w:rsidR="00BB2897">
        <w:rPr>
          <w:rFonts w:hint="eastAsia"/>
          <w:bCs/>
          <w:sz w:val="24"/>
        </w:rPr>
        <w:t>10</w:t>
      </w:r>
      <w:r w:rsidR="00BB2897">
        <w:rPr>
          <w:rFonts w:hint="eastAsia"/>
          <w:bCs/>
          <w:sz w:val="24"/>
        </w:rPr>
        <w:t>日内可以赎回其持有的全部基金份额，</w:t>
      </w:r>
      <w:proofErr w:type="gramStart"/>
      <w:r w:rsidR="00BB2897">
        <w:rPr>
          <w:rFonts w:hint="eastAsia"/>
          <w:bCs/>
          <w:sz w:val="24"/>
        </w:rPr>
        <w:t>若基金</w:t>
      </w:r>
      <w:proofErr w:type="gramEnd"/>
      <w:r w:rsidR="00BB2897">
        <w:rPr>
          <w:rFonts w:hint="eastAsia"/>
          <w:bCs/>
          <w:sz w:val="24"/>
        </w:rPr>
        <w:t>份额持有人自公告之日起</w:t>
      </w:r>
      <w:r w:rsidR="00BB2897">
        <w:rPr>
          <w:rFonts w:hint="eastAsia"/>
          <w:bCs/>
          <w:sz w:val="24"/>
        </w:rPr>
        <w:t>10</w:t>
      </w:r>
      <w:r w:rsidR="00BB2897">
        <w:rPr>
          <w:rFonts w:hint="eastAsia"/>
          <w:bCs/>
          <w:sz w:val="24"/>
        </w:rPr>
        <w:t>日后继续持有全部或部分基金份额的，视为其同意基金管理人变更基金服务机构。</w:t>
      </w:r>
    </w:p>
    <w:p w14:paraId="1A75CEC1" w14:textId="3DA867BD" w:rsidR="008D3B5F" w:rsidRDefault="00A80E3A">
      <w:pPr>
        <w:spacing w:line="360" w:lineRule="auto"/>
        <w:ind w:firstLine="420"/>
        <w:rPr>
          <w:bCs/>
          <w:sz w:val="24"/>
        </w:rPr>
      </w:pPr>
      <w:r>
        <w:rPr>
          <w:rFonts w:hint="eastAsia"/>
          <w:bCs/>
          <w:sz w:val="24"/>
        </w:rPr>
        <w:t>十</w:t>
      </w:r>
      <w:r w:rsidR="00DC302E">
        <w:rPr>
          <w:rFonts w:hint="eastAsia"/>
          <w:bCs/>
          <w:sz w:val="24"/>
        </w:rPr>
        <w:t>二</w:t>
      </w:r>
      <w:r w:rsidR="00BB2897">
        <w:rPr>
          <w:bCs/>
          <w:sz w:val="24"/>
        </w:rPr>
        <w:t>、基金投资者及基金份额持有人承诺其知悉《中国人民共和国反洗钱法》、《金融机构大额交易和可疑交易报告管理办法》、《中国人民银行关于加强开户管理及可疑交易报告后续控制措施的通知》、《中国人民银行关于落实执行联合国安理会相关决议的通知》等反洗钱相关法律法规的规定，将严格遵守上述规定，不会违反任何前述规定；承诺用于基金投资的资金来源不属于违法犯罪所得及其收益；承诺出示真实有效的身份证件或者其他身份证明文件，积极履行反洗钱职责。基金投资者及基金份额持有人承诺，</w:t>
      </w:r>
      <w:r w:rsidR="00670236" w:rsidRPr="001A5147">
        <w:rPr>
          <w:rFonts w:hint="eastAsia"/>
          <w:bCs/>
          <w:sz w:val="24"/>
        </w:rPr>
        <w:t>已认真阅读并知悉基金管理人关于可购买本基金的投资者资质的规定（以基金管理人公示的业务规则为准），并应在认购、申购本基金时及持有本基金期间内持续满足该等资质要求</w:t>
      </w:r>
      <w:r w:rsidR="00BB2897">
        <w:rPr>
          <w:rFonts w:hint="eastAsia"/>
          <w:bCs/>
          <w:sz w:val="24"/>
        </w:rPr>
        <w:t>。</w:t>
      </w:r>
    </w:p>
    <w:p w14:paraId="34897AE9" w14:textId="5C335EC2" w:rsidR="008D3B5F" w:rsidRDefault="00BB2897">
      <w:pPr>
        <w:pStyle w:val="1"/>
        <w:spacing w:before="0" w:after="0"/>
        <w:jc w:val="center"/>
        <w:rPr>
          <w:rFonts w:ascii="Times New Roman"/>
          <w:color w:val="auto"/>
          <w:sz w:val="30"/>
        </w:rPr>
      </w:pPr>
      <w:r>
        <w:rPr>
          <w:rFonts w:ascii="Times New Roman"/>
          <w:b w:val="0"/>
          <w:bCs/>
          <w:color w:val="auto"/>
          <w:sz w:val="21"/>
        </w:rPr>
        <w:br w:type="page"/>
      </w:r>
      <w:bookmarkStart w:id="40" w:name="_Toc21301"/>
      <w:bookmarkStart w:id="41" w:name="_Toc3224"/>
      <w:bookmarkStart w:id="42" w:name="_Toc19592"/>
      <w:bookmarkStart w:id="43" w:name="_Toc6617"/>
      <w:bookmarkStart w:id="44" w:name="_Toc22864"/>
      <w:bookmarkStart w:id="45" w:name="_Toc24860"/>
      <w:bookmarkStart w:id="46" w:name="_Toc2465"/>
      <w:bookmarkStart w:id="47" w:name="_Toc819"/>
      <w:bookmarkStart w:id="48" w:name="_Toc13020"/>
      <w:bookmarkStart w:id="49" w:name="_Toc15067"/>
      <w:bookmarkStart w:id="50" w:name="_Toc20237401"/>
      <w:bookmarkStart w:id="51" w:name="_Toc481653673"/>
      <w:bookmarkStart w:id="52" w:name="_Toc155087110"/>
      <w:r>
        <w:rPr>
          <w:rFonts w:ascii="Times New Roman"/>
          <w:color w:val="auto"/>
          <w:sz w:val="30"/>
        </w:rPr>
        <w:lastRenderedPageBreak/>
        <w:t>第二部分</w:t>
      </w:r>
      <w:r w:rsidR="00B84913">
        <w:rPr>
          <w:rFonts w:ascii="Times New Roman" w:hint="eastAsia"/>
          <w:color w:val="auto"/>
          <w:sz w:val="30"/>
        </w:rPr>
        <w:t xml:space="preserve"> </w:t>
      </w:r>
      <w:r>
        <w:rPr>
          <w:rFonts w:ascii="Times New Roman"/>
          <w:color w:val="auto"/>
          <w:sz w:val="30"/>
        </w:rPr>
        <w:t>释义</w:t>
      </w:r>
      <w:bookmarkEnd w:id="32"/>
      <w:bookmarkEnd w:id="37"/>
      <w:bookmarkEnd w:id="40"/>
      <w:bookmarkEnd w:id="41"/>
      <w:bookmarkEnd w:id="42"/>
      <w:bookmarkEnd w:id="43"/>
      <w:bookmarkEnd w:id="44"/>
      <w:bookmarkEnd w:id="45"/>
      <w:bookmarkEnd w:id="46"/>
      <w:bookmarkEnd w:id="47"/>
      <w:bookmarkEnd w:id="48"/>
      <w:bookmarkEnd w:id="49"/>
      <w:bookmarkEnd w:id="50"/>
      <w:bookmarkEnd w:id="51"/>
      <w:bookmarkEnd w:id="52"/>
    </w:p>
    <w:p w14:paraId="193D0A59" w14:textId="77777777" w:rsidR="008D3B5F" w:rsidRDefault="008D3B5F">
      <w:pPr>
        <w:spacing w:line="360" w:lineRule="auto"/>
        <w:ind w:firstLine="420"/>
        <w:rPr>
          <w:bCs/>
        </w:rPr>
      </w:pPr>
    </w:p>
    <w:p w14:paraId="55C2B9AB" w14:textId="77777777" w:rsidR="008D3B5F" w:rsidRDefault="00BB2897">
      <w:pPr>
        <w:spacing w:line="360" w:lineRule="auto"/>
        <w:ind w:firstLine="480"/>
        <w:rPr>
          <w:bCs/>
          <w:sz w:val="24"/>
        </w:rPr>
      </w:pPr>
      <w:r>
        <w:rPr>
          <w:bCs/>
          <w:sz w:val="24"/>
        </w:rPr>
        <w:t>在本基金合同中，除非文意另有所指，下列词语或简称具有如下含义：</w:t>
      </w:r>
    </w:p>
    <w:p w14:paraId="2A59BDF3" w14:textId="3D455B5E" w:rsidR="008D3B5F" w:rsidRDefault="00BB2897">
      <w:pPr>
        <w:spacing w:line="360" w:lineRule="auto"/>
        <w:ind w:firstLine="480"/>
        <w:rPr>
          <w:bCs/>
          <w:sz w:val="24"/>
        </w:rPr>
      </w:pPr>
      <w:r>
        <w:rPr>
          <w:bCs/>
          <w:sz w:val="24"/>
        </w:rPr>
        <w:t>1</w:t>
      </w:r>
      <w:r>
        <w:rPr>
          <w:rFonts w:hint="eastAsia"/>
          <w:bCs/>
          <w:sz w:val="24"/>
        </w:rPr>
        <w:t>、</w:t>
      </w:r>
      <w:r>
        <w:rPr>
          <w:bCs/>
          <w:sz w:val="24"/>
        </w:rPr>
        <w:t>基金或本基金：</w:t>
      </w:r>
      <w:r>
        <w:rPr>
          <w:rFonts w:hint="eastAsia"/>
          <w:bCs/>
          <w:sz w:val="24"/>
        </w:rPr>
        <w:t>指富达</w:t>
      </w:r>
      <w:r w:rsidR="00DD6B05">
        <w:rPr>
          <w:rFonts w:hint="eastAsia"/>
          <w:bCs/>
          <w:sz w:val="24"/>
        </w:rPr>
        <w:t>悦享红利优选混合型</w:t>
      </w:r>
      <w:r>
        <w:rPr>
          <w:rFonts w:hint="eastAsia"/>
          <w:bCs/>
          <w:sz w:val="24"/>
        </w:rPr>
        <w:t>证券投资基金</w:t>
      </w:r>
    </w:p>
    <w:p w14:paraId="4FD8CB2C" w14:textId="77777777" w:rsidR="008D3B5F" w:rsidRDefault="00BB2897">
      <w:pPr>
        <w:spacing w:line="360" w:lineRule="auto"/>
        <w:ind w:firstLine="480"/>
        <w:rPr>
          <w:bCs/>
          <w:sz w:val="24"/>
        </w:rPr>
      </w:pPr>
      <w:r>
        <w:rPr>
          <w:bCs/>
          <w:sz w:val="24"/>
        </w:rPr>
        <w:t>2</w:t>
      </w:r>
      <w:r>
        <w:rPr>
          <w:rFonts w:hint="eastAsia"/>
          <w:bCs/>
          <w:sz w:val="24"/>
        </w:rPr>
        <w:t>、</w:t>
      </w:r>
      <w:r>
        <w:rPr>
          <w:bCs/>
          <w:sz w:val="24"/>
        </w:rPr>
        <w:t>基金管理人：指</w:t>
      </w:r>
      <w:r>
        <w:rPr>
          <w:rFonts w:hint="eastAsia"/>
          <w:bCs/>
          <w:sz w:val="24"/>
        </w:rPr>
        <w:t>富达基金管理（中国）有限公司</w:t>
      </w:r>
    </w:p>
    <w:p w14:paraId="4AF74428" w14:textId="6A603B57" w:rsidR="008D3B5F" w:rsidRDefault="00BB2897">
      <w:pPr>
        <w:spacing w:line="360" w:lineRule="auto"/>
        <w:ind w:firstLine="480"/>
        <w:rPr>
          <w:bCs/>
          <w:sz w:val="24"/>
        </w:rPr>
      </w:pPr>
      <w:r>
        <w:rPr>
          <w:bCs/>
          <w:sz w:val="24"/>
        </w:rPr>
        <w:t>3</w:t>
      </w:r>
      <w:r>
        <w:rPr>
          <w:rFonts w:hint="eastAsia"/>
          <w:bCs/>
          <w:sz w:val="24"/>
        </w:rPr>
        <w:t>、</w:t>
      </w:r>
      <w:r>
        <w:rPr>
          <w:bCs/>
          <w:sz w:val="24"/>
        </w:rPr>
        <w:t>基金托管人：指</w:t>
      </w:r>
      <w:r w:rsidR="00DD6B05">
        <w:rPr>
          <w:rFonts w:hint="eastAsia"/>
          <w:bCs/>
          <w:sz w:val="24"/>
        </w:rPr>
        <w:t>中信银行</w:t>
      </w:r>
      <w:r>
        <w:rPr>
          <w:rFonts w:hint="eastAsia"/>
          <w:bCs/>
          <w:sz w:val="24"/>
        </w:rPr>
        <w:t>股份有限公司</w:t>
      </w:r>
    </w:p>
    <w:p w14:paraId="0AFE7EF6" w14:textId="27DF842C" w:rsidR="008D3B5F" w:rsidRDefault="00BB2897">
      <w:pPr>
        <w:spacing w:line="360" w:lineRule="auto"/>
        <w:ind w:firstLine="480"/>
        <w:rPr>
          <w:bCs/>
          <w:sz w:val="24"/>
        </w:rPr>
      </w:pPr>
      <w:r>
        <w:rPr>
          <w:bCs/>
          <w:sz w:val="24"/>
        </w:rPr>
        <w:t>4</w:t>
      </w:r>
      <w:r>
        <w:rPr>
          <w:rFonts w:hint="eastAsia"/>
          <w:bCs/>
          <w:sz w:val="24"/>
        </w:rPr>
        <w:t>、</w:t>
      </w:r>
      <w:r>
        <w:rPr>
          <w:bCs/>
          <w:sz w:val="24"/>
        </w:rPr>
        <w:t>基金合同</w:t>
      </w:r>
      <w:r>
        <w:rPr>
          <w:rFonts w:hint="eastAsia"/>
          <w:bCs/>
          <w:sz w:val="24"/>
        </w:rPr>
        <w:t>、《基金合同》</w:t>
      </w:r>
      <w:r>
        <w:rPr>
          <w:bCs/>
          <w:sz w:val="24"/>
        </w:rPr>
        <w:t>或本基金合同：指《</w:t>
      </w:r>
      <w:r>
        <w:rPr>
          <w:rFonts w:hint="eastAsia"/>
          <w:bCs/>
          <w:sz w:val="24"/>
        </w:rPr>
        <w:t>富达</w:t>
      </w:r>
      <w:r w:rsidR="00DD6B05">
        <w:rPr>
          <w:rFonts w:hint="eastAsia"/>
          <w:bCs/>
          <w:sz w:val="24"/>
        </w:rPr>
        <w:t>悦享红利优选混合型</w:t>
      </w:r>
      <w:r>
        <w:rPr>
          <w:rFonts w:hint="eastAsia"/>
          <w:bCs/>
          <w:sz w:val="24"/>
        </w:rPr>
        <w:t>证券投资基金基金合同</w:t>
      </w:r>
      <w:r>
        <w:rPr>
          <w:bCs/>
          <w:sz w:val="24"/>
        </w:rPr>
        <w:t>》及对本基金合同的任何有效修订和补充</w:t>
      </w:r>
    </w:p>
    <w:p w14:paraId="60596155" w14:textId="1DFE9A7D" w:rsidR="008D3B5F" w:rsidRDefault="00BB2897">
      <w:pPr>
        <w:spacing w:line="360" w:lineRule="auto"/>
        <w:ind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富达</w:t>
      </w:r>
      <w:r w:rsidR="00DD6B05">
        <w:rPr>
          <w:rFonts w:hint="eastAsia"/>
          <w:bCs/>
          <w:sz w:val="24"/>
        </w:rPr>
        <w:t>悦享红利优选混合型</w:t>
      </w:r>
      <w:r>
        <w:rPr>
          <w:rFonts w:hint="eastAsia"/>
          <w:bCs/>
          <w:sz w:val="24"/>
        </w:rPr>
        <w:t>证券投资基金托管协议</w:t>
      </w:r>
      <w:r>
        <w:rPr>
          <w:bCs/>
          <w:sz w:val="24"/>
        </w:rPr>
        <w:t>》及对该托管协议的任何有效修订和补充</w:t>
      </w:r>
    </w:p>
    <w:p w14:paraId="5FF7DC09" w14:textId="0D38971A" w:rsidR="008D3B5F" w:rsidRDefault="00BB2897">
      <w:pPr>
        <w:spacing w:line="360" w:lineRule="auto"/>
        <w:ind w:firstLine="480"/>
        <w:rPr>
          <w:bCs/>
          <w:sz w:val="24"/>
        </w:rPr>
      </w:pPr>
      <w:r>
        <w:rPr>
          <w:bCs/>
          <w:sz w:val="24"/>
        </w:rPr>
        <w:t>6</w:t>
      </w:r>
      <w:r>
        <w:rPr>
          <w:rFonts w:hint="eastAsia"/>
          <w:bCs/>
          <w:sz w:val="24"/>
        </w:rPr>
        <w:t>、</w:t>
      </w:r>
      <w:r>
        <w:rPr>
          <w:bCs/>
          <w:sz w:val="24"/>
        </w:rPr>
        <w:t>招募说明书：指《</w:t>
      </w:r>
      <w:r>
        <w:rPr>
          <w:rFonts w:hint="eastAsia"/>
          <w:bCs/>
          <w:sz w:val="24"/>
        </w:rPr>
        <w:t>富达</w:t>
      </w:r>
      <w:r w:rsidR="00DD6B05">
        <w:rPr>
          <w:rFonts w:hint="eastAsia"/>
          <w:bCs/>
          <w:sz w:val="24"/>
        </w:rPr>
        <w:t>悦享红利优选混合型</w:t>
      </w:r>
      <w:r>
        <w:rPr>
          <w:rFonts w:hint="eastAsia"/>
          <w:bCs/>
          <w:sz w:val="24"/>
        </w:rPr>
        <w:t>证券投资基金招募说明书</w:t>
      </w:r>
      <w:r>
        <w:rPr>
          <w:bCs/>
          <w:sz w:val="24"/>
        </w:rPr>
        <w:t>》及其更新</w:t>
      </w:r>
    </w:p>
    <w:p w14:paraId="42C11D29" w14:textId="39E1A8B3" w:rsidR="008D3B5F" w:rsidRDefault="00BB2897">
      <w:pPr>
        <w:spacing w:line="360" w:lineRule="auto"/>
        <w:ind w:firstLine="480"/>
        <w:rPr>
          <w:bCs/>
          <w:sz w:val="24"/>
        </w:rPr>
      </w:pPr>
      <w:r>
        <w:rPr>
          <w:bCs/>
          <w:sz w:val="24"/>
        </w:rPr>
        <w:t>7</w:t>
      </w:r>
      <w:r>
        <w:rPr>
          <w:rFonts w:hint="eastAsia"/>
          <w:bCs/>
          <w:sz w:val="24"/>
        </w:rPr>
        <w:t>、基金产品资料概要：指《富达</w:t>
      </w:r>
      <w:r w:rsidR="00DD6B05">
        <w:rPr>
          <w:rFonts w:hint="eastAsia"/>
          <w:bCs/>
          <w:sz w:val="24"/>
        </w:rPr>
        <w:t>悦享红利优选混合型</w:t>
      </w:r>
      <w:r>
        <w:rPr>
          <w:rFonts w:hint="eastAsia"/>
          <w:bCs/>
          <w:sz w:val="24"/>
        </w:rPr>
        <w:t>证券投资基金基金产品资料概要》及其更新</w:t>
      </w:r>
    </w:p>
    <w:p w14:paraId="05888A36" w14:textId="3D0A14B4" w:rsidR="008D3B5F" w:rsidRDefault="00BB2897">
      <w:pPr>
        <w:spacing w:line="360" w:lineRule="auto"/>
        <w:ind w:firstLine="480"/>
        <w:rPr>
          <w:bCs/>
          <w:sz w:val="24"/>
        </w:rPr>
      </w:pPr>
      <w:r>
        <w:rPr>
          <w:rFonts w:hint="eastAsia"/>
          <w:bCs/>
          <w:sz w:val="24"/>
        </w:rPr>
        <w:t>8</w:t>
      </w:r>
      <w:r>
        <w:rPr>
          <w:rFonts w:hint="eastAsia"/>
          <w:bCs/>
          <w:sz w:val="24"/>
        </w:rPr>
        <w:t>、</w:t>
      </w:r>
      <w:r>
        <w:rPr>
          <w:bCs/>
          <w:sz w:val="24"/>
        </w:rPr>
        <w:t>基金份额发售公告：指《</w:t>
      </w:r>
      <w:r>
        <w:rPr>
          <w:rFonts w:hint="eastAsia"/>
          <w:bCs/>
          <w:sz w:val="24"/>
        </w:rPr>
        <w:t>富达</w:t>
      </w:r>
      <w:r w:rsidR="00DD6B05">
        <w:rPr>
          <w:rFonts w:hint="eastAsia"/>
          <w:bCs/>
          <w:sz w:val="24"/>
        </w:rPr>
        <w:t>悦享红利优选混合型</w:t>
      </w:r>
      <w:r>
        <w:rPr>
          <w:rFonts w:hint="eastAsia"/>
          <w:bCs/>
          <w:sz w:val="24"/>
        </w:rPr>
        <w:t>证券投资基金基金份额发售公告</w:t>
      </w:r>
      <w:r>
        <w:rPr>
          <w:bCs/>
          <w:sz w:val="24"/>
        </w:rPr>
        <w:t>》</w:t>
      </w:r>
    </w:p>
    <w:p w14:paraId="38AD18F7" w14:textId="77777777" w:rsidR="008D3B5F" w:rsidRDefault="00BB2897">
      <w:pPr>
        <w:spacing w:line="360" w:lineRule="auto"/>
        <w:ind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63A3865B" w14:textId="77777777" w:rsidR="008D3B5F" w:rsidRDefault="00BB2897">
      <w:pPr>
        <w:spacing w:line="360" w:lineRule="auto"/>
        <w:ind w:firstLine="480"/>
        <w:rPr>
          <w:bCs/>
          <w:sz w:val="24"/>
        </w:rPr>
      </w:pPr>
      <w:r>
        <w:rPr>
          <w:rFonts w:hint="eastAsia"/>
          <w:bCs/>
          <w:sz w:val="24"/>
        </w:rPr>
        <w:t>10</w:t>
      </w:r>
      <w:r>
        <w:rPr>
          <w:rFonts w:hint="eastAsia"/>
          <w:bCs/>
          <w:sz w:val="24"/>
        </w:rPr>
        <w:t>、</w:t>
      </w:r>
      <w:r>
        <w:rPr>
          <w:bCs/>
          <w:sz w:val="24"/>
        </w:rPr>
        <w:t>《基金法》：指</w:t>
      </w:r>
      <w:r>
        <w:rPr>
          <w:rFonts w:hint="eastAsia"/>
          <w:bCs/>
          <w:sz w:val="24"/>
        </w:rPr>
        <w:t>2003</w:t>
      </w:r>
      <w:r>
        <w:rPr>
          <w:rFonts w:hint="eastAsia"/>
          <w:bCs/>
          <w:sz w:val="24"/>
        </w:rPr>
        <w:t>年</w:t>
      </w:r>
      <w:r>
        <w:rPr>
          <w:rFonts w:hint="eastAsia"/>
          <w:bCs/>
          <w:sz w:val="24"/>
        </w:rPr>
        <w:t>10</w:t>
      </w:r>
      <w:r>
        <w:rPr>
          <w:rFonts w:hint="eastAsia"/>
          <w:bCs/>
          <w:sz w:val="24"/>
        </w:rPr>
        <w:t>月</w:t>
      </w:r>
      <w:r>
        <w:rPr>
          <w:rFonts w:hint="eastAsia"/>
          <w:bCs/>
          <w:sz w:val="24"/>
        </w:rPr>
        <w:t>28</w:t>
      </w:r>
      <w:r>
        <w:rPr>
          <w:rFonts w:hint="eastAsia"/>
          <w:bCs/>
          <w:sz w:val="24"/>
        </w:rPr>
        <w:t>日经第十届全国人民代表大会常务委员会第五次会议通过，经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等七部法律的决定》修正的</w:t>
      </w:r>
      <w:r>
        <w:rPr>
          <w:bCs/>
          <w:sz w:val="24"/>
        </w:rPr>
        <w:t>《中华人民共和国证券投资基金法》及颁布机关对其不时做出的修订</w:t>
      </w:r>
    </w:p>
    <w:p w14:paraId="13664DF8" w14:textId="77777777" w:rsidR="008D3B5F" w:rsidRDefault="00BB2897">
      <w:pPr>
        <w:spacing w:line="360" w:lineRule="auto"/>
        <w:ind w:firstLine="480"/>
        <w:rPr>
          <w:bCs/>
          <w:sz w:val="24"/>
        </w:rPr>
      </w:pPr>
      <w:r>
        <w:rPr>
          <w:bCs/>
          <w:sz w:val="24"/>
        </w:rPr>
        <w:t>1</w:t>
      </w:r>
      <w:r>
        <w:rPr>
          <w:rFonts w:hint="eastAsia"/>
          <w:bCs/>
          <w:sz w:val="24"/>
        </w:rPr>
        <w:t>1</w:t>
      </w:r>
      <w:r>
        <w:rPr>
          <w:rFonts w:hint="eastAsia"/>
          <w:bCs/>
          <w:sz w:val="24"/>
        </w:rPr>
        <w:t>、</w:t>
      </w:r>
      <w:r>
        <w:rPr>
          <w:bCs/>
          <w:sz w:val="24"/>
        </w:rPr>
        <w:t>《销售办法》：指中国证监会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w:t>
      </w:r>
      <w:r>
        <w:rPr>
          <w:bCs/>
          <w:sz w:val="24"/>
        </w:rPr>
        <w:t>颁布、同年</w:t>
      </w:r>
      <w:r>
        <w:rPr>
          <w:bCs/>
          <w:sz w:val="24"/>
        </w:rPr>
        <w:t>10</w:t>
      </w:r>
      <w:r>
        <w:rPr>
          <w:bCs/>
          <w:sz w:val="24"/>
        </w:rPr>
        <w:t>月</w:t>
      </w:r>
      <w:r>
        <w:rPr>
          <w:bCs/>
          <w:sz w:val="24"/>
        </w:rPr>
        <w:t>1</w:t>
      </w:r>
      <w:r>
        <w:rPr>
          <w:bCs/>
          <w:sz w:val="24"/>
        </w:rPr>
        <w:t>日实施的《</w:t>
      </w:r>
      <w:r>
        <w:rPr>
          <w:rFonts w:hint="eastAsia"/>
          <w:bCs/>
          <w:sz w:val="24"/>
        </w:rPr>
        <w:t>公开募集</w:t>
      </w:r>
      <w:r>
        <w:rPr>
          <w:bCs/>
          <w:sz w:val="24"/>
        </w:rPr>
        <w:t>证券投资基金销售</w:t>
      </w:r>
      <w:r>
        <w:rPr>
          <w:rFonts w:hint="eastAsia"/>
          <w:bCs/>
          <w:sz w:val="24"/>
        </w:rPr>
        <w:t>机构监督</w:t>
      </w:r>
      <w:r>
        <w:rPr>
          <w:bCs/>
          <w:sz w:val="24"/>
        </w:rPr>
        <w:t>管理办法》及颁布机关对其不时做出的修订</w:t>
      </w:r>
    </w:p>
    <w:p w14:paraId="56C9CEB3" w14:textId="77777777" w:rsidR="008D3B5F" w:rsidRDefault="00BB2897">
      <w:pPr>
        <w:spacing w:line="360" w:lineRule="auto"/>
        <w:ind w:firstLine="480"/>
        <w:rPr>
          <w:bCs/>
          <w:sz w:val="24"/>
        </w:rPr>
      </w:pPr>
      <w:r>
        <w:rPr>
          <w:bCs/>
          <w:sz w:val="24"/>
        </w:rPr>
        <w:t>1</w:t>
      </w:r>
      <w:r>
        <w:rPr>
          <w:rFonts w:hint="eastAsia"/>
          <w:bCs/>
          <w:sz w:val="24"/>
        </w:rPr>
        <w:t>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rFonts w:hint="eastAsia"/>
          <w:bCs/>
          <w:sz w:val="24"/>
        </w:rPr>
        <w:t>9</w:t>
      </w:r>
      <w:r>
        <w:rPr>
          <w:bCs/>
          <w:sz w:val="24"/>
        </w:rPr>
        <w:t>月</w:t>
      </w:r>
      <w:r>
        <w:rPr>
          <w:bCs/>
          <w:sz w:val="24"/>
        </w:rPr>
        <w:t>1</w:t>
      </w:r>
      <w:r>
        <w:rPr>
          <w:bCs/>
          <w:sz w:val="24"/>
        </w:rPr>
        <w:lastRenderedPageBreak/>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14:paraId="170B9E4B" w14:textId="77777777" w:rsidR="008D3B5F" w:rsidRDefault="00BB2897">
      <w:pPr>
        <w:spacing w:line="360" w:lineRule="auto"/>
        <w:ind w:firstLine="480"/>
        <w:rPr>
          <w:bCs/>
          <w:sz w:val="24"/>
        </w:rPr>
      </w:pPr>
      <w:r>
        <w:rPr>
          <w:bCs/>
          <w:sz w:val="24"/>
        </w:rPr>
        <w:t>1</w:t>
      </w:r>
      <w:r>
        <w:rPr>
          <w:rFonts w:hint="eastAsia"/>
          <w:bCs/>
          <w:sz w:val="24"/>
        </w:rPr>
        <w:t>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3C460FD" w14:textId="77777777" w:rsidR="008D3B5F" w:rsidRDefault="00BB2897">
      <w:pPr>
        <w:spacing w:line="360" w:lineRule="auto"/>
        <w:ind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0FC9972A" w14:textId="77777777" w:rsidR="008D3B5F" w:rsidRDefault="00BB2897">
      <w:pPr>
        <w:spacing w:line="360" w:lineRule="auto"/>
        <w:ind w:firstLine="480"/>
        <w:rPr>
          <w:bCs/>
          <w:sz w:val="24"/>
        </w:rPr>
      </w:pPr>
      <w:r>
        <w:rPr>
          <w:rFonts w:hint="eastAsia"/>
          <w:bCs/>
          <w:sz w:val="24"/>
        </w:rPr>
        <w:t>1</w:t>
      </w:r>
      <w:r>
        <w:rPr>
          <w:bCs/>
          <w:sz w:val="24"/>
        </w:rPr>
        <w:t>5</w:t>
      </w:r>
      <w:r>
        <w:rPr>
          <w:rFonts w:hint="eastAsia"/>
          <w:bCs/>
          <w:sz w:val="24"/>
        </w:rPr>
        <w:t>、《涉税尽职调查办法》：</w:t>
      </w:r>
      <w:proofErr w:type="gramStart"/>
      <w:r>
        <w:rPr>
          <w:rFonts w:hint="eastAsia"/>
          <w:bCs/>
          <w:sz w:val="24"/>
        </w:rPr>
        <w:t>指相关</w:t>
      </w:r>
      <w:proofErr w:type="gramEnd"/>
      <w:r>
        <w:rPr>
          <w:rFonts w:hint="eastAsia"/>
          <w:bCs/>
          <w:sz w:val="24"/>
        </w:rPr>
        <w:t>国家职能部门</w:t>
      </w:r>
      <w:r>
        <w:rPr>
          <w:rFonts w:hint="eastAsia"/>
          <w:bCs/>
          <w:sz w:val="24"/>
        </w:rPr>
        <w:t>2017</w:t>
      </w:r>
      <w:r>
        <w:rPr>
          <w:rFonts w:hint="eastAsia"/>
          <w:bCs/>
          <w:sz w:val="24"/>
        </w:rPr>
        <w:t>年</w:t>
      </w:r>
      <w:r>
        <w:rPr>
          <w:rFonts w:hint="eastAsia"/>
          <w:bCs/>
          <w:sz w:val="24"/>
        </w:rPr>
        <w:t>5</w:t>
      </w:r>
      <w:r>
        <w:rPr>
          <w:rFonts w:hint="eastAsia"/>
          <w:bCs/>
          <w:sz w:val="24"/>
        </w:rPr>
        <w:t>月</w:t>
      </w:r>
      <w:r>
        <w:rPr>
          <w:rFonts w:hint="eastAsia"/>
          <w:bCs/>
          <w:sz w:val="24"/>
        </w:rPr>
        <w:t>9</w:t>
      </w:r>
      <w:r>
        <w:rPr>
          <w:rFonts w:hint="eastAsia"/>
          <w:bCs/>
          <w:sz w:val="24"/>
        </w:rPr>
        <w:t>日联合颁布，同年</w:t>
      </w:r>
      <w:r>
        <w:rPr>
          <w:rFonts w:hint="eastAsia"/>
          <w:bCs/>
          <w:sz w:val="24"/>
        </w:rPr>
        <w:t>7</w:t>
      </w:r>
      <w:r>
        <w:rPr>
          <w:rFonts w:hint="eastAsia"/>
          <w:bCs/>
          <w:sz w:val="24"/>
        </w:rPr>
        <w:t>月</w:t>
      </w:r>
      <w:r>
        <w:rPr>
          <w:rFonts w:hint="eastAsia"/>
          <w:bCs/>
          <w:sz w:val="24"/>
        </w:rPr>
        <w:t>1</w:t>
      </w:r>
      <w:r>
        <w:rPr>
          <w:rFonts w:hint="eastAsia"/>
          <w:bCs/>
          <w:sz w:val="24"/>
        </w:rPr>
        <w:t>日实施的《非居民金融账户涉税信息尽职调查管理办法》及颁布机关对其不时做出的修订</w:t>
      </w:r>
    </w:p>
    <w:p w14:paraId="43B8E426" w14:textId="77777777" w:rsidR="008D3B5F" w:rsidRDefault="00BB2897">
      <w:pPr>
        <w:spacing w:line="360" w:lineRule="auto"/>
        <w:ind w:firstLine="480"/>
        <w:rPr>
          <w:bCs/>
          <w:sz w:val="24"/>
        </w:rPr>
      </w:pPr>
      <w:r>
        <w:rPr>
          <w:bCs/>
          <w:sz w:val="24"/>
        </w:rPr>
        <w:t>16</w:t>
      </w:r>
      <w:r>
        <w:rPr>
          <w:rFonts w:hint="eastAsia"/>
          <w:bCs/>
          <w:sz w:val="24"/>
        </w:rPr>
        <w:t>、</w:t>
      </w:r>
      <w:r>
        <w:rPr>
          <w:bCs/>
          <w:sz w:val="24"/>
        </w:rPr>
        <w:t>中国证监会：指中国证券监督管理委员会</w:t>
      </w:r>
    </w:p>
    <w:p w14:paraId="271560FF" w14:textId="00A08E10" w:rsidR="008D3B5F" w:rsidRDefault="00BB2897">
      <w:pPr>
        <w:spacing w:line="360" w:lineRule="auto"/>
        <w:ind w:firstLine="480"/>
        <w:rPr>
          <w:bCs/>
          <w:sz w:val="24"/>
        </w:rPr>
      </w:pPr>
      <w:r>
        <w:rPr>
          <w:bCs/>
          <w:sz w:val="24"/>
        </w:rPr>
        <w:t>17</w:t>
      </w:r>
      <w:r>
        <w:rPr>
          <w:rFonts w:hint="eastAsia"/>
          <w:bCs/>
          <w:sz w:val="24"/>
        </w:rPr>
        <w:t>、银行业监督管理机构：指</w:t>
      </w:r>
      <w:r w:rsidR="00670236" w:rsidRPr="001A5147">
        <w:rPr>
          <w:rFonts w:hint="eastAsia"/>
          <w:bCs/>
          <w:sz w:val="24"/>
        </w:rPr>
        <w:t>国家金融监督管理总局等</w:t>
      </w:r>
      <w:r>
        <w:rPr>
          <w:rFonts w:hint="eastAsia"/>
          <w:bCs/>
          <w:sz w:val="24"/>
        </w:rPr>
        <w:t>承担相关监管职责的职能部门</w:t>
      </w:r>
    </w:p>
    <w:p w14:paraId="7A36CC48" w14:textId="77777777" w:rsidR="008D3B5F" w:rsidRDefault="00BB2897">
      <w:pPr>
        <w:spacing w:line="360" w:lineRule="auto"/>
        <w:ind w:firstLine="480"/>
        <w:rPr>
          <w:bCs/>
          <w:sz w:val="24"/>
        </w:rPr>
      </w:pPr>
      <w:r>
        <w:rPr>
          <w:bCs/>
          <w:sz w:val="24"/>
        </w:rPr>
        <w:t>18</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2347E875" w14:textId="77777777" w:rsidR="008D3B5F" w:rsidRDefault="00BB2897">
      <w:pPr>
        <w:spacing w:line="360" w:lineRule="auto"/>
        <w:ind w:firstLine="480"/>
        <w:rPr>
          <w:bCs/>
          <w:sz w:val="24"/>
        </w:rPr>
      </w:pPr>
      <w:r>
        <w:rPr>
          <w:bCs/>
          <w:sz w:val="24"/>
        </w:rPr>
        <w:t>19</w:t>
      </w:r>
      <w:r>
        <w:rPr>
          <w:rFonts w:hint="eastAsia"/>
          <w:bCs/>
          <w:sz w:val="24"/>
        </w:rPr>
        <w:t>、</w:t>
      </w:r>
      <w:r>
        <w:rPr>
          <w:bCs/>
          <w:sz w:val="24"/>
        </w:rPr>
        <w:t>个人投资者：指依据有关法律法规规定可投资于证券投资基金的自然人</w:t>
      </w:r>
    </w:p>
    <w:p w14:paraId="18ADA58D" w14:textId="77777777" w:rsidR="008D3B5F" w:rsidRDefault="00BB2897">
      <w:pPr>
        <w:spacing w:line="360" w:lineRule="auto"/>
        <w:ind w:firstLine="480"/>
        <w:rPr>
          <w:bCs/>
          <w:sz w:val="24"/>
        </w:rPr>
      </w:pPr>
      <w:r>
        <w:rPr>
          <w:bCs/>
          <w:sz w:val="24"/>
        </w:rPr>
        <w:t>20</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58B4CBEB" w14:textId="77777777" w:rsidR="008D3B5F" w:rsidRDefault="00BB2897">
      <w:pPr>
        <w:spacing w:line="360" w:lineRule="auto"/>
        <w:ind w:firstLine="480"/>
        <w:rPr>
          <w:bCs/>
          <w:sz w:val="24"/>
        </w:rPr>
      </w:pPr>
      <w:r>
        <w:rPr>
          <w:rFonts w:hint="eastAsia"/>
          <w:bCs/>
          <w:sz w:val="24"/>
        </w:rPr>
        <w:t>2</w:t>
      </w:r>
      <w:r>
        <w:rPr>
          <w:bCs/>
          <w:sz w:val="24"/>
        </w:rPr>
        <w:t>1</w:t>
      </w:r>
      <w:r>
        <w:rPr>
          <w:rFonts w:hint="eastAsia"/>
          <w:bCs/>
          <w:sz w:val="24"/>
        </w:rPr>
        <w:t>、合格境外投资者：指符合《合格境外机构投资者和人民币合格境外机构投资者境内证券期货投资管理办法》</w:t>
      </w:r>
      <w:r>
        <w:rPr>
          <w:bCs/>
          <w:sz w:val="24"/>
        </w:rPr>
        <w:t>（</w:t>
      </w:r>
      <w:r>
        <w:rPr>
          <w:rFonts w:hint="eastAsia"/>
          <w:bCs/>
          <w:sz w:val="24"/>
        </w:rPr>
        <w:t>包括其不时修订</w:t>
      </w:r>
      <w:r>
        <w:rPr>
          <w:bCs/>
          <w:sz w:val="24"/>
        </w:rPr>
        <w:t>）</w:t>
      </w:r>
      <w:r>
        <w:rPr>
          <w:rFonts w:hint="eastAsia"/>
          <w:bCs/>
          <w:sz w:val="24"/>
        </w:rPr>
        <w:t>及相关法律法规规定使用来自境外的资金进行境内证券期货投资的境外机构投资者，包括合格境外机构投资者和人民币合格境外机构投资者</w:t>
      </w:r>
    </w:p>
    <w:p w14:paraId="2AFFCAF7" w14:textId="77777777" w:rsidR="008D3B5F" w:rsidRDefault="00BB2897">
      <w:pPr>
        <w:spacing w:line="360" w:lineRule="auto"/>
        <w:ind w:firstLine="480"/>
        <w:rPr>
          <w:bCs/>
          <w:sz w:val="24"/>
        </w:rPr>
      </w:pPr>
      <w:r>
        <w:rPr>
          <w:rFonts w:hint="eastAsia"/>
          <w:bCs/>
          <w:sz w:val="24"/>
        </w:rPr>
        <w:t>2</w:t>
      </w:r>
      <w:r>
        <w:rPr>
          <w:bCs/>
          <w:sz w:val="24"/>
        </w:rPr>
        <w:t>2</w:t>
      </w:r>
      <w:r>
        <w:rPr>
          <w:rFonts w:hint="eastAsia"/>
          <w:bCs/>
          <w:sz w:val="24"/>
        </w:rPr>
        <w:t>、基金投资者、</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合格境外投资者以及法律法规或中国证监会允许购买证券投资基金的其他投资人的合称</w:t>
      </w:r>
      <w:r>
        <w:rPr>
          <w:rFonts w:hint="eastAsia"/>
          <w:bCs/>
          <w:sz w:val="24"/>
        </w:rPr>
        <w:t>，</w:t>
      </w:r>
      <w:bookmarkStart w:id="53" w:name="_Hlk79140489"/>
      <w:r>
        <w:rPr>
          <w:rFonts w:hint="eastAsia"/>
          <w:bCs/>
          <w:sz w:val="24"/>
        </w:rPr>
        <w:t>基金管理人有权对可购买本基金的投资者资质予以规定并不时调整，具体</w:t>
      </w:r>
      <w:proofErr w:type="gramStart"/>
      <w:r>
        <w:rPr>
          <w:rFonts w:hint="eastAsia"/>
          <w:bCs/>
          <w:sz w:val="24"/>
        </w:rPr>
        <w:t>见相关</w:t>
      </w:r>
      <w:proofErr w:type="gramEnd"/>
      <w:r>
        <w:rPr>
          <w:rFonts w:hint="eastAsia"/>
          <w:bCs/>
          <w:sz w:val="24"/>
        </w:rPr>
        <w:t>的注册登记规则</w:t>
      </w:r>
      <w:r>
        <w:rPr>
          <w:bCs/>
          <w:sz w:val="24"/>
        </w:rPr>
        <w:t>/</w:t>
      </w:r>
      <w:r>
        <w:rPr>
          <w:rFonts w:hint="eastAsia"/>
          <w:bCs/>
          <w:sz w:val="24"/>
        </w:rPr>
        <w:t>制度及基金管理人于公司网站披露的相关规则，以及基</w:t>
      </w:r>
      <w:r>
        <w:rPr>
          <w:rFonts w:hint="eastAsia"/>
          <w:bCs/>
          <w:sz w:val="24"/>
        </w:rPr>
        <w:lastRenderedPageBreak/>
        <w:t>金管理人届时发布的相关公告</w:t>
      </w:r>
      <w:bookmarkEnd w:id="53"/>
    </w:p>
    <w:p w14:paraId="321A4258" w14:textId="77777777" w:rsidR="008D3B5F" w:rsidRDefault="00BB2897">
      <w:pPr>
        <w:spacing w:line="360" w:lineRule="auto"/>
        <w:ind w:firstLine="480"/>
        <w:rPr>
          <w:bCs/>
          <w:sz w:val="24"/>
        </w:rPr>
      </w:pPr>
      <w:r>
        <w:rPr>
          <w:rFonts w:hint="eastAsia"/>
          <w:bCs/>
          <w:sz w:val="24"/>
        </w:rPr>
        <w:t>2</w:t>
      </w:r>
      <w:r>
        <w:rPr>
          <w:bCs/>
          <w:sz w:val="24"/>
        </w:rPr>
        <w:t>3</w:t>
      </w:r>
      <w:r>
        <w:rPr>
          <w:rFonts w:hint="eastAsia"/>
          <w:bCs/>
          <w:sz w:val="24"/>
        </w:rPr>
        <w:t>、</w:t>
      </w:r>
      <w:r>
        <w:rPr>
          <w:bCs/>
          <w:sz w:val="24"/>
        </w:rPr>
        <w:t>基金份额持有人：指依基金合同和招募说明书合法取得基金份额的投资人</w:t>
      </w:r>
    </w:p>
    <w:p w14:paraId="346FF0ED" w14:textId="77777777" w:rsidR="008D3B5F" w:rsidRDefault="00BB2897">
      <w:pPr>
        <w:spacing w:line="360" w:lineRule="auto"/>
        <w:ind w:firstLine="480"/>
        <w:rPr>
          <w:bCs/>
          <w:sz w:val="24"/>
        </w:rPr>
      </w:pPr>
      <w:r>
        <w:rPr>
          <w:rFonts w:hint="eastAsia"/>
          <w:bCs/>
          <w:sz w:val="24"/>
        </w:rPr>
        <w:t>2</w:t>
      </w:r>
      <w:r>
        <w:rPr>
          <w:bCs/>
          <w:sz w:val="24"/>
        </w:rPr>
        <w:t>4</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457A8E76" w14:textId="77777777" w:rsidR="008D3B5F" w:rsidRDefault="00BB2897">
      <w:pPr>
        <w:spacing w:line="360" w:lineRule="auto"/>
        <w:ind w:firstLine="480"/>
        <w:rPr>
          <w:bCs/>
          <w:sz w:val="24"/>
        </w:rPr>
      </w:pPr>
      <w:r>
        <w:rPr>
          <w:rFonts w:hint="eastAsia"/>
          <w:bCs/>
          <w:sz w:val="24"/>
        </w:rPr>
        <w:t>2</w:t>
      </w:r>
      <w:r>
        <w:rPr>
          <w:bCs/>
          <w:sz w:val="24"/>
        </w:rPr>
        <w:t>5</w:t>
      </w:r>
      <w:r>
        <w:rPr>
          <w:rFonts w:hint="eastAsia"/>
          <w:bCs/>
          <w:sz w:val="24"/>
        </w:rPr>
        <w:t>、</w:t>
      </w:r>
      <w:r>
        <w:rPr>
          <w:bCs/>
          <w:sz w:val="24"/>
        </w:rPr>
        <w:t>销售机构：指</w:t>
      </w:r>
      <w:r>
        <w:rPr>
          <w:rFonts w:hint="eastAsia"/>
          <w:bCs/>
          <w:sz w:val="24"/>
        </w:rPr>
        <w:t>富达基金管理（中国）有限公司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09B820F5" w14:textId="77777777" w:rsidR="008D3B5F" w:rsidRDefault="00BB2897">
      <w:pPr>
        <w:spacing w:line="360" w:lineRule="auto"/>
        <w:ind w:firstLine="480"/>
        <w:rPr>
          <w:bCs/>
          <w:sz w:val="24"/>
        </w:rPr>
      </w:pPr>
      <w:r>
        <w:rPr>
          <w:rFonts w:hint="eastAsia"/>
          <w:bCs/>
          <w:sz w:val="24"/>
        </w:rPr>
        <w:t>2</w:t>
      </w:r>
      <w:r>
        <w:rPr>
          <w:bCs/>
          <w:sz w:val="24"/>
        </w:rPr>
        <w:t>6</w:t>
      </w:r>
      <w:r>
        <w:rPr>
          <w:rFonts w:hint="eastAsia"/>
          <w:bCs/>
          <w:sz w:val="24"/>
        </w:rPr>
        <w:t>、</w:t>
      </w:r>
      <w:r>
        <w:rPr>
          <w:bCs/>
          <w:sz w:val="24"/>
        </w:rPr>
        <w:t>登记业务：指基金登记、存管、</w:t>
      </w:r>
      <w:r>
        <w:rPr>
          <w:rFonts w:hint="eastAsia"/>
          <w:bCs/>
          <w:sz w:val="24"/>
        </w:rPr>
        <w:t>过户、</w:t>
      </w:r>
      <w:r>
        <w:rPr>
          <w:bCs/>
          <w:sz w:val="24"/>
        </w:rPr>
        <w:t>清算和</w:t>
      </w:r>
      <w:r>
        <w:rPr>
          <w:rFonts w:hint="eastAsia"/>
          <w:bCs/>
          <w:sz w:val="24"/>
        </w:rPr>
        <w:t>交收</w:t>
      </w:r>
      <w:r>
        <w:rPr>
          <w:bCs/>
          <w:sz w:val="24"/>
        </w:rPr>
        <w:t>业务，具体内容包括投资人基金账户的建立和管理、基金份额登记、基金销售业务的确认、清算和</w:t>
      </w:r>
      <w:r>
        <w:rPr>
          <w:rFonts w:hint="eastAsia"/>
          <w:bCs/>
          <w:sz w:val="24"/>
        </w:rPr>
        <w:t>交收</w:t>
      </w:r>
      <w:r>
        <w:rPr>
          <w:bCs/>
          <w:sz w:val="24"/>
        </w:rPr>
        <w:t>、代理发放红利、建立并保管基金份额持有人名册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77D5138B" w14:textId="77777777" w:rsidR="008D3B5F" w:rsidRDefault="00BB2897">
      <w:pPr>
        <w:spacing w:line="360" w:lineRule="auto"/>
        <w:ind w:firstLine="480"/>
        <w:rPr>
          <w:rFonts w:hAnsi="宋体"/>
          <w:bCs/>
          <w:sz w:val="24"/>
          <w:szCs w:val="24"/>
        </w:rPr>
      </w:pPr>
      <w:r>
        <w:rPr>
          <w:rFonts w:hint="eastAsia"/>
          <w:bCs/>
          <w:sz w:val="24"/>
        </w:rPr>
        <w:t>2</w:t>
      </w:r>
      <w:r>
        <w:rPr>
          <w:bCs/>
          <w:sz w:val="24"/>
        </w:rPr>
        <w:t>7</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Ansi="宋体"/>
          <w:sz w:val="24"/>
          <w:szCs w:val="24"/>
        </w:rPr>
        <w:t>富达基金管理</w:t>
      </w:r>
      <w:r>
        <w:rPr>
          <w:rFonts w:hAnsi="宋体" w:hint="eastAsia"/>
          <w:sz w:val="24"/>
          <w:szCs w:val="24"/>
        </w:rPr>
        <w:t>（中国）</w:t>
      </w:r>
      <w:r>
        <w:rPr>
          <w:rFonts w:hAnsi="宋体"/>
          <w:sz w:val="24"/>
          <w:szCs w:val="24"/>
        </w:rPr>
        <w:t>有限公司</w:t>
      </w:r>
      <w:r>
        <w:rPr>
          <w:rFonts w:hAnsi="宋体"/>
          <w:bCs/>
          <w:sz w:val="24"/>
          <w:szCs w:val="24"/>
        </w:rPr>
        <w:t>或接受</w:t>
      </w:r>
      <w:r>
        <w:rPr>
          <w:rFonts w:hAnsi="宋体" w:hint="eastAsia"/>
          <w:bCs/>
          <w:sz w:val="24"/>
          <w:szCs w:val="24"/>
        </w:rPr>
        <w:t>富达基金管理（中国）有限公司</w:t>
      </w:r>
      <w:r>
        <w:rPr>
          <w:rFonts w:hAnsi="宋体"/>
          <w:bCs/>
          <w:sz w:val="24"/>
          <w:szCs w:val="24"/>
        </w:rPr>
        <w:t>委托代为办理登记业务的机构</w:t>
      </w:r>
    </w:p>
    <w:p w14:paraId="445BB2B5" w14:textId="77777777" w:rsidR="008D3B5F" w:rsidRDefault="00BB2897">
      <w:pPr>
        <w:spacing w:line="360" w:lineRule="auto"/>
        <w:ind w:firstLine="480"/>
        <w:rPr>
          <w:bCs/>
          <w:sz w:val="24"/>
        </w:rPr>
      </w:pPr>
      <w:r>
        <w:rPr>
          <w:rFonts w:hint="eastAsia"/>
          <w:bCs/>
          <w:sz w:val="24"/>
        </w:rPr>
        <w:t>2</w:t>
      </w:r>
      <w:r>
        <w:rPr>
          <w:bCs/>
          <w:sz w:val="24"/>
        </w:rPr>
        <w:t>8</w:t>
      </w:r>
      <w:r>
        <w:rPr>
          <w:rFonts w:hint="eastAsia"/>
          <w:bCs/>
          <w:sz w:val="24"/>
        </w:rPr>
        <w:t>、</w:t>
      </w:r>
      <w:r>
        <w:rPr>
          <w:bCs/>
          <w:sz w:val="24"/>
        </w:rPr>
        <w:t>基金服务机构</w:t>
      </w:r>
      <w:r>
        <w:rPr>
          <w:rFonts w:hint="eastAsia"/>
          <w:bCs/>
          <w:sz w:val="24"/>
        </w:rPr>
        <w:t>：</w:t>
      </w:r>
      <w:r>
        <w:rPr>
          <w:bCs/>
          <w:sz w:val="24"/>
        </w:rPr>
        <w:t>指</w:t>
      </w:r>
      <w:r>
        <w:rPr>
          <w:rFonts w:hint="eastAsia"/>
          <w:bCs/>
          <w:sz w:val="24"/>
        </w:rPr>
        <w:t>从事基金的销售、销售支付、份额登记、估值等基金服务业务的机构。销售机构、登记机构亦为本基金的基金服务机构</w:t>
      </w:r>
    </w:p>
    <w:p w14:paraId="0CE3A34C" w14:textId="77777777" w:rsidR="008D3B5F" w:rsidRDefault="00BB2897">
      <w:pPr>
        <w:spacing w:line="360" w:lineRule="auto"/>
        <w:ind w:firstLine="480"/>
        <w:rPr>
          <w:bCs/>
          <w:sz w:val="24"/>
        </w:rPr>
      </w:pPr>
      <w:r>
        <w:rPr>
          <w:rFonts w:hint="eastAsia"/>
          <w:bCs/>
          <w:sz w:val="24"/>
        </w:rPr>
        <w:t>2</w:t>
      </w:r>
      <w:r>
        <w:rPr>
          <w:bCs/>
          <w:sz w:val="24"/>
        </w:rPr>
        <w:t>9</w:t>
      </w:r>
      <w:r>
        <w:rPr>
          <w:rFonts w:hint="eastAsia"/>
          <w:bCs/>
          <w:sz w:val="24"/>
        </w:rPr>
        <w:t>、</w:t>
      </w:r>
      <w:r>
        <w:rPr>
          <w:bCs/>
          <w:sz w:val="24"/>
        </w:rPr>
        <w:t>基金账户：指登记机构为投资人开立的、记录其持有的、基金管理人所管理的基金份额余额及其变动情况的账户</w:t>
      </w:r>
    </w:p>
    <w:p w14:paraId="13FC5069" w14:textId="77777777" w:rsidR="008D3B5F" w:rsidRDefault="00BB2897">
      <w:pPr>
        <w:spacing w:line="360" w:lineRule="auto"/>
        <w:ind w:firstLine="480"/>
        <w:rPr>
          <w:bCs/>
          <w:sz w:val="24"/>
        </w:rPr>
      </w:pPr>
      <w:r>
        <w:rPr>
          <w:bCs/>
          <w:sz w:val="24"/>
        </w:rPr>
        <w:t>30</w:t>
      </w:r>
      <w:r>
        <w:rPr>
          <w:rFonts w:hint="eastAsia"/>
          <w:bCs/>
          <w:sz w:val="24"/>
        </w:rPr>
        <w:t>、</w:t>
      </w:r>
      <w:r>
        <w:rPr>
          <w:bCs/>
          <w:sz w:val="24"/>
        </w:rPr>
        <w:t>基金交易账户：指销售机构为投资人开立的、记录投资人通过该销售机构办理认购、申购、赎回、转换</w:t>
      </w:r>
      <w:r>
        <w:rPr>
          <w:rFonts w:hint="eastAsia"/>
          <w:bCs/>
          <w:sz w:val="24"/>
        </w:rPr>
        <w:t>、</w:t>
      </w:r>
      <w:r>
        <w:rPr>
          <w:bCs/>
          <w:sz w:val="24"/>
        </w:rPr>
        <w:t>转托管</w:t>
      </w:r>
      <w:r>
        <w:rPr>
          <w:rFonts w:hint="eastAsia"/>
          <w:bCs/>
          <w:sz w:val="24"/>
        </w:rPr>
        <w:t>及</w:t>
      </w:r>
      <w:r>
        <w:rPr>
          <w:bCs/>
          <w:sz w:val="24"/>
        </w:rPr>
        <w:t>定期定额</w:t>
      </w:r>
      <w:r>
        <w:rPr>
          <w:rFonts w:hint="eastAsia"/>
          <w:bCs/>
          <w:sz w:val="24"/>
        </w:rPr>
        <w:t>投资</w:t>
      </w:r>
      <w:r>
        <w:rPr>
          <w:bCs/>
          <w:sz w:val="24"/>
        </w:rPr>
        <w:t>等业务而引起基金的基金份额变动及结余情况的账户</w:t>
      </w:r>
    </w:p>
    <w:p w14:paraId="51A58FA7" w14:textId="77777777" w:rsidR="008D3B5F" w:rsidRDefault="00BB2897">
      <w:pPr>
        <w:spacing w:line="360" w:lineRule="auto"/>
        <w:ind w:firstLine="480"/>
        <w:rPr>
          <w:bCs/>
          <w:sz w:val="24"/>
        </w:rPr>
      </w:pPr>
      <w:r>
        <w:rPr>
          <w:bCs/>
          <w:sz w:val="24"/>
        </w:rPr>
        <w:t>31</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784ECC2" w14:textId="77777777" w:rsidR="008D3B5F" w:rsidRDefault="00BB2897">
      <w:pPr>
        <w:spacing w:line="360" w:lineRule="auto"/>
        <w:ind w:firstLine="480"/>
        <w:rPr>
          <w:bCs/>
          <w:sz w:val="24"/>
        </w:rPr>
      </w:pPr>
      <w:r>
        <w:rPr>
          <w:rFonts w:hint="eastAsia"/>
          <w:bCs/>
          <w:sz w:val="24"/>
        </w:rPr>
        <w:t>3</w:t>
      </w:r>
      <w:r>
        <w:rPr>
          <w:bCs/>
          <w:sz w:val="24"/>
        </w:rPr>
        <w:t>2</w:t>
      </w:r>
      <w:r>
        <w:rPr>
          <w:rFonts w:hint="eastAsia"/>
          <w:bCs/>
          <w:sz w:val="24"/>
        </w:rPr>
        <w:t>、</w:t>
      </w:r>
      <w:r>
        <w:rPr>
          <w:bCs/>
          <w:sz w:val="24"/>
        </w:rPr>
        <w:t>基金合同终止日：指基金合同规定的基金合同终止事由出现后，基金财产清算完毕，清算结果报中国证监会备案并予以公告的日期</w:t>
      </w:r>
    </w:p>
    <w:p w14:paraId="217BA851" w14:textId="77777777" w:rsidR="008D3B5F" w:rsidRDefault="00BB2897">
      <w:pPr>
        <w:spacing w:line="360" w:lineRule="auto"/>
        <w:ind w:firstLine="480"/>
        <w:rPr>
          <w:bCs/>
          <w:sz w:val="24"/>
        </w:rPr>
      </w:pPr>
      <w:r>
        <w:rPr>
          <w:rFonts w:hint="eastAsia"/>
          <w:bCs/>
          <w:sz w:val="24"/>
        </w:rPr>
        <w:t>3</w:t>
      </w:r>
      <w:r>
        <w:rPr>
          <w:bCs/>
          <w:sz w:val="24"/>
        </w:rPr>
        <w:t>3</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1FF4FD1A" w14:textId="77777777" w:rsidR="008D3B5F" w:rsidRDefault="00BB2897">
      <w:pPr>
        <w:spacing w:line="360" w:lineRule="auto"/>
        <w:ind w:firstLine="480"/>
        <w:rPr>
          <w:bCs/>
          <w:sz w:val="24"/>
        </w:rPr>
      </w:pPr>
      <w:r>
        <w:rPr>
          <w:rFonts w:hint="eastAsia"/>
          <w:bCs/>
          <w:sz w:val="24"/>
        </w:rPr>
        <w:t>3</w:t>
      </w:r>
      <w:r>
        <w:rPr>
          <w:bCs/>
          <w:sz w:val="24"/>
        </w:rPr>
        <w:t>4</w:t>
      </w:r>
      <w:r>
        <w:rPr>
          <w:rFonts w:hint="eastAsia"/>
          <w:bCs/>
          <w:sz w:val="24"/>
        </w:rPr>
        <w:t>、</w:t>
      </w:r>
      <w:r>
        <w:rPr>
          <w:bCs/>
          <w:sz w:val="24"/>
        </w:rPr>
        <w:t>存续期：指基金合同生效至终止之间的不定期期限</w:t>
      </w:r>
    </w:p>
    <w:p w14:paraId="149E8179" w14:textId="77777777" w:rsidR="008D3B5F" w:rsidRDefault="00BB2897">
      <w:pPr>
        <w:spacing w:line="360" w:lineRule="auto"/>
        <w:ind w:firstLine="480"/>
        <w:rPr>
          <w:bCs/>
          <w:sz w:val="24"/>
        </w:rPr>
      </w:pPr>
      <w:r w:rsidRPr="008B7477">
        <w:rPr>
          <w:rFonts w:hint="eastAsia"/>
          <w:bCs/>
          <w:sz w:val="24"/>
        </w:rPr>
        <w:lastRenderedPageBreak/>
        <w:t>3</w:t>
      </w:r>
      <w:r w:rsidRPr="008B7477">
        <w:rPr>
          <w:bCs/>
          <w:sz w:val="24"/>
        </w:rPr>
        <w:t>5</w:t>
      </w:r>
      <w:r w:rsidRPr="008B7477">
        <w:rPr>
          <w:rFonts w:hint="eastAsia"/>
          <w:bCs/>
          <w:sz w:val="24"/>
        </w:rPr>
        <w:t>、工作日：指上海证券交易所、深圳证券交易所的正常交易日</w:t>
      </w:r>
    </w:p>
    <w:p w14:paraId="1FD9CD2F" w14:textId="77777777" w:rsidR="008D3B5F" w:rsidRDefault="00BB2897">
      <w:pPr>
        <w:spacing w:line="360" w:lineRule="auto"/>
        <w:ind w:firstLine="480"/>
        <w:rPr>
          <w:bCs/>
          <w:sz w:val="24"/>
        </w:rPr>
      </w:pPr>
      <w:r>
        <w:rPr>
          <w:rFonts w:hint="eastAsia"/>
          <w:bCs/>
          <w:sz w:val="24"/>
        </w:rPr>
        <w:t>3</w:t>
      </w:r>
      <w:r>
        <w:rPr>
          <w:bCs/>
          <w:sz w:val="24"/>
        </w:rPr>
        <w:t>6</w:t>
      </w:r>
      <w:r>
        <w:rPr>
          <w:rFonts w:hint="eastAsia"/>
          <w:bCs/>
          <w:sz w:val="24"/>
        </w:rPr>
        <w:t>、</w:t>
      </w:r>
      <w:r>
        <w:rPr>
          <w:bCs/>
          <w:sz w:val="24"/>
        </w:rPr>
        <w:t>T</w:t>
      </w:r>
      <w:r>
        <w:rPr>
          <w:bCs/>
          <w:sz w:val="24"/>
        </w:rPr>
        <w:t>日：指销售机构在规定时间受理投资人申购、赎回或其他业务申请的开放日</w:t>
      </w:r>
    </w:p>
    <w:p w14:paraId="01A14FD5" w14:textId="77777777" w:rsidR="008D3B5F" w:rsidRDefault="00BB2897">
      <w:pPr>
        <w:spacing w:line="360" w:lineRule="auto"/>
        <w:ind w:firstLine="480"/>
        <w:rPr>
          <w:bCs/>
          <w:sz w:val="24"/>
        </w:rPr>
      </w:pPr>
      <w:r>
        <w:rPr>
          <w:rFonts w:hint="eastAsia"/>
          <w:bCs/>
          <w:sz w:val="24"/>
        </w:rPr>
        <w:t>3</w:t>
      </w:r>
      <w:r>
        <w:rPr>
          <w:bCs/>
          <w:sz w:val="24"/>
        </w:rPr>
        <w:t>7</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rFonts w:hint="eastAsia"/>
          <w:bCs/>
          <w:sz w:val="24"/>
        </w:rPr>
        <w:t>n</w:t>
      </w:r>
      <w:r>
        <w:rPr>
          <w:rFonts w:hint="eastAsia"/>
          <w:bCs/>
          <w:sz w:val="24"/>
        </w:rPr>
        <w:t>为自然数</w:t>
      </w:r>
    </w:p>
    <w:p w14:paraId="248043FF" w14:textId="45E64A5A" w:rsidR="008D3B5F" w:rsidRPr="00670236" w:rsidRDefault="00BB2897">
      <w:pPr>
        <w:spacing w:line="360" w:lineRule="auto"/>
        <w:ind w:firstLine="480"/>
        <w:rPr>
          <w:bCs/>
          <w:sz w:val="24"/>
        </w:rPr>
      </w:pPr>
      <w:r>
        <w:rPr>
          <w:rFonts w:hint="eastAsia"/>
          <w:bCs/>
          <w:sz w:val="24"/>
        </w:rPr>
        <w:t>3</w:t>
      </w:r>
      <w:r>
        <w:rPr>
          <w:bCs/>
          <w:sz w:val="24"/>
        </w:rPr>
        <w:t>8</w:t>
      </w:r>
      <w:r>
        <w:rPr>
          <w:rFonts w:hint="eastAsia"/>
          <w:bCs/>
          <w:sz w:val="24"/>
        </w:rPr>
        <w:t>、</w:t>
      </w:r>
      <w:r>
        <w:rPr>
          <w:bCs/>
          <w:sz w:val="24"/>
        </w:rPr>
        <w:t>开放日：指为投资人办理基金份额申购、赎回或其他业务的工作日</w:t>
      </w:r>
      <w:r w:rsidR="00670236" w:rsidRPr="00352FBF">
        <w:rPr>
          <w:rFonts w:hint="eastAsia"/>
          <w:bCs/>
          <w:sz w:val="24"/>
        </w:rPr>
        <w:t>（若本基金参与港股</w:t>
      </w:r>
      <w:proofErr w:type="gramStart"/>
      <w:r w:rsidR="00670236" w:rsidRPr="00352FBF">
        <w:rPr>
          <w:rFonts w:hint="eastAsia"/>
          <w:bCs/>
          <w:sz w:val="24"/>
        </w:rPr>
        <w:t>通交易且</w:t>
      </w:r>
      <w:proofErr w:type="gramEnd"/>
      <w:r w:rsidR="00670236" w:rsidRPr="00352FBF">
        <w:rPr>
          <w:rFonts w:hint="eastAsia"/>
          <w:bCs/>
          <w:sz w:val="24"/>
        </w:rPr>
        <w:t>该交易日为非港股</w:t>
      </w:r>
      <w:proofErr w:type="gramStart"/>
      <w:r w:rsidR="00670236" w:rsidRPr="00352FBF">
        <w:rPr>
          <w:rFonts w:hint="eastAsia"/>
          <w:bCs/>
          <w:sz w:val="24"/>
        </w:rPr>
        <w:t>通交易</w:t>
      </w:r>
      <w:proofErr w:type="gramEnd"/>
      <w:r w:rsidR="00670236" w:rsidRPr="00352FBF">
        <w:rPr>
          <w:rFonts w:hint="eastAsia"/>
          <w:bCs/>
          <w:sz w:val="24"/>
        </w:rPr>
        <w:t>日，</w:t>
      </w:r>
      <w:proofErr w:type="gramStart"/>
      <w:r w:rsidR="00670236" w:rsidRPr="00352FBF">
        <w:rPr>
          <w:rFonts w:hint="eastAsia"/>
          <w:bCs/>
          <w:sz w:val="24"/>
        </w:rPr>
        <w:t>则基金</w:t>
      </w:r>
      <w:proofErr w:type="gramEnd"/>
      <w:r w:rsidR="00670236" w:rsidRPr="00352FBF">
        <w:rPr>
          <w:rFonts w:hint="eastAsia"/>
          <w:bCs/>
          <w:sz w:val="24"/>
        </w:rPr>
        <w:t>管理人有权决定本基金暂停办理基金份额的申购、赎回等业务，并按规定进行公告）</w:t>
      </w:r>
    </w:p>
    <w:p w14:paraId="67BD4828" w14:textId="77777777" w:rsidR="008D3B5F" w:rsidRDefault="00BB2897">
      <w:pPr>
        <w:spacing w:line="360" w:lineRule="auto"/>
        <w:ind w:firstLine="480"/>
        <w:rPr>
          <w:bCs/>
          <w:sz w:val="24"/>
        </w:rPr>
      </w:pPr>
      <w:r>
        <w:rPr>
          <w:rFonts w:hint="eastAsia"/>
          <w:bCs/>
          <w:sz w:val="24"/>
        </w:rPr>
        <w:t>3</w:t>
      </w:r>
      <w:r>
        <w:rPr>
          <w:bCs/>
          <w:sz w:val="24"/>
        </w:rPr>
        <w:t>9</w:t>
      </w:r>
      <w:r>
        <w:rPr>
          <w:rFonts w:hint="eastAsia"/>
          <w:bCs/>
          <w:sz w:val="24"/>
        </w:rPr>
        <w:t>、</w:t>
      </w:r>
      <w:r>
        <w:rPr>
          <w:bCs/>
          <w:sz w:val="24"/>
        </w:rPr>
        <w:t>开放时间：指开放日基金接受申购、赎回或其他交易的时间段</w:t>
      </w:r>
    </w:p>
    <w:p w14:paraId="6386068D" w14:textId="77777777" w:rsidR="008D3B5F" w:rsidRDefault="00BB2897">
      <w:pPr>
        <w:spacing w:line="360" w:lineRule="auto"/>
        <w:ind w:firstLine="480"/>
        <w:rPr>
          <w:bCs/>
          <w:sz w:val="24"/>
        </w:rPr>
      </w:pPr>
      <w:bookmarkStart w:id="54" w:name="_Hlk114584099"/>
      <w:r>
        <w:rPr>
          <w:rFonts w:hint="eastAsia"/>
          <w:bCs/>
          <w:sz w:val="24"/>
        </w:rPr>
        <w:t>4</w:t>
      </w:r>
      <w:bookmarkStart w:id="55" w:name="_Hlk108901706"/>
      <w:r>
        <w:rPr>
          <w:rFonts w:hint="eastAsia"/>
          <w:bCs/>
          <w:sz w:val="24"/>
        </w:rPr>
        <w:t>0</w:t>
      </w:r>
      <w:r>
        <w:rPr>
          <w:rFonts w:hint="eastAsia"/>
          <w:bCs/>
          <w:sz w:val="24"/>
        </w:rPr>
        <w:t>、</w:t>
      </w:r>
      <w:bookmarkEnd w:id="54"/>
      <w:bookmarkEnd w:id="55"/>
      <w:r>
        <w:rPr>
          <w:bCs/>
          <w:sz w:val="24"/>
        </w:rPr>
        <w:t>《业务规则》：指《富达基金管理</w:t>
      </w:r>
      <w:r>
        <w:rPr>
          <w:rFonts w:hint="eastAsia"/>
          <w:bCs/>
          <w:sz w:val="24"/>
        </w:rPr>
        <w:t>（中国）</w:t>
      </w:r>
      <w:r>
        <w:rPr>
          <w:bCs/>
          <w:sz w:val="24"/>
        </w:rPr>
        <w:t>有限公司开放式基金业务规则》及基金管理人于公司网站披露的</w:t>
      </w:r>
      <w:r>
        <w:rPr>
          <w:rFonts w:hint="eastAsia"/>
          <w:bCs/>
          <w:sz w:val="24"/>
        </w:rPr>
        <w:t>其他</w:t>
      </w:r>
      <w:r>
        <w:rPr>
          <w:bCs/>
          <w:sz w:val="24"/>
        </w:rPr>
        <w:t>相关规则，是规范基金管理人所管理的开放式证券投资基金登记方面的业务规则，由基金管理人和投资人共同遵守</w:t>
      </w:r>
    </w:p>
    <w:p w14:paraId="27B6337B" w14:textId="77777777" w:rsidR="008D3B5F" w:rsidRDefault="00BB2897">
      <w:pPr>
        <w:spacing w:line="360" w:lineRule="auto"/>
        <w:ind w:firstLine="480"/>
        <w:rPr>
          <w:bCs/>
          <w:sz w:val="24"/>
        </w:rPr>
      </w:pPr>
      <w:r>
        <w:rPr>
          <w:rFonts w:hint="eastAsia"/>
          <w:bCs/>
          <w:sz w:val="24"/>
        </w:rPr>
        <w:t>4</w:t>
      </w:r>
      <w:r>
        <w:rPr>
          <w:bCs/>
          <w:sz w:val="24"/>
        </w:rPr>
        <w:t>1</w:t>
      </w:r>
      <w:r>
        <w:rPr>
          <w:rFonts w:hint="eastAsia"/>
          <w:bCs/>
          <w:sz w:val="24"/>
        </w:rPr>
        <w:t>、</w:t>
      </w:r>
      <w:r>
        <w:rPr>
          <w:bCs/>
          <w:sz w:val="24"/>
        </w:rPr>
        <w:t>认购：指在基金募集期内，投资人根据基金合同和招募说明书的规定申请购买基金份额的行为</w:t>
      </w:r>
    </w:p>
    <w:p w14:paraId="13E1AA83" w14:textId="77777777" w:rsidR="008D3B5F" w:rsidRDefault="00BB2897">
      <w:pPr>
        <w:spacing w:line="360" w:lineRule="auto"/>
        <w:ind w:firstLine="480"/>
        <w:rPr>
          <w:bCs/>
          <w:sz w:val="24"/>
        </w:rPr>
      </w:pPr>
      <w:r>
        <w:rPr>
          <w:rFonts w:hint="eastAsia"/>
          <w:bCs/>
          <w:sz w:val="24"/>
        </w:rPr>
        <w:t>4</w:t>
      </w:r>
      <w:r>
        <w:rPr>
          <w:bCs/>
          <w:sz w:val="24"/>
        </w:rPr>
        <w:t>2</w:t>
      </w:r>
      <w:r>
        <w:rPr>
          <w:rFonts w:hint="eastAsia"/>
          <w:bCs/>
          <w:sz w:val="24"/>
        </w:rPr>
        <w:t>、</w:t>
      </w:r>
      <w:r>
        <w:rPr>
          <w:bCs/>
          <w:sz w:val="24"/>
        </w:rPr>
        <w:t>申购：指基金合同生效后，投资人根据基金合同和招募说明书的规定申请购买基金份额的行为</w:t>
      </w:r>
    </w:p>
    <w:p w14:paraId="5357193D" w14:textId="77777777" w:rsidR="008D3B5F" w:rsidRDefault="00BB2897">
      <w:pPr>
        <w:spacing w:line="360" w:lineRule="auto"/>
        <w:ind w:firstLine="480"/>
        <w:rPr>
          <w:bCs/>
          <w:sz w:val="24"/>
        </w:rPr>
      </w:pPr>
      <w:r>
        <w:rPr>
          <w:rFonts w:hint="eastAsia"/>
          <w:bCs/>
          <w:sz w:val="24"/>
        </w:rPr>
        <w:t>4</w:t>
      </w:r>
      <w:r>
        <w:rPr>
          <w:bCs/>
          <w:sz w:val="24"/>
        </w:rPr>
        <w:t>3</w:t>
      </w:r>
      <w:r>
        <w:rPr>
          <w:rFonts w:hint="eastAsia"/>
          <w:bCs/>
          <w:sz w:val="24"/>
        </w:rPr>
        <w:t>、</w:t>
      </w:r>
      <w:r>
        <w:rPr>
          <w:bCs/>
          <w:sz w:val="24"/>
        </w:rPr>
        <w:t>赎回：指基金合同生效后，基金份额持有人按基金合同和招募说明书规定的条件要求将基金份额兑换为现金的行为</w:t>
      </w:r>
    </w:p>
    <w:p w14:paraId="4F701519" w14:textId="77777777" w:rsidR="008D3B5F" w:rsidRDefault="00BB2897">
      <w:pPr>
        <w:spacing w:line="360" w:lineRule="auto"/>
        <w:ind w:firstLine="480"/>
        <w:rPr>
          <w:bCs/>
          <w:sz w:val="24"/>
        </w:rPr>
      </w:pPr>
      <w:r>
        <w:rPr>
          <w:rFonts w:hint="eastAsia"/>
          <w:bCs/>
          <w:sz w:val="24"/>
        </w:rPr>
        <w:t>4</w:t>
      </w:r>
      <w:r>
        <w:rPr>
          <w:bCs/>
          <w:sz w:val="24"/>
        </w:rPr>
        <w:t>4</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基金转换：指基金份额持有人按照本基金合同和基金管理人届时有效公告规定的条件，申请将其持有基金管理人管理的、某一基金的基金份额转换为基金管理人管理的其他基金份额的行为</w:t>
      </w:r>
    </w:p>
    <w:p w14:paraId="19E6350E" w14:textId="77777777" w:rsidR="008D3B5F" w:rsidRDefault="00BB2897">
      <w:pPr>
        <w:spacing w:line="360" w:lineRule="auto"/>
        <w:ind w:firstLine="480"/>
        <w:rPr>
          <w:bCs/>
          <w:sz w:val="24"/>
        </w:rPr>
      </w:pPr>
      <w:r>
        <w:rPr>
          <w:rFonts w:hint="eastAsia"/>
          <w:bCs/>
          <w:sz w:val="24"/>
        </w:rPr>
        <w:t>4</w:t>
      </w:r>
      <w:r>
        <w:rPr>
          <w:bCs/>
          <w:sz w:val="24"/>
        </w:rPr>
        <w:t>5</w:t>
      </w:r>
      <w:r>
        <w:rPr>
          <w:rFonts w:hint="eastAsia"/>
          <w:bCs/>
          <w:sz w:val="24"/>
        </w:rPr>
        <w:t>、</w:t>
      </w:r>
      <w:r>
        <w:rPr>
          <w:bCs/>
          <w:sz w:val="24"/>
        </w:rPr>
        <w:t>转托管：指基金份额持有人在本基金的不同销售机构之间实施的变更所持基金份额销售机构的操作</w:t>
      </w:r>
    </w:p>
    <w:p w14:paraId="2F8E0CD0" w14:textId="77777777" w:rsidR="008D3B5F" w:rsidRDefault="00BB2897">
      <w:pPr>
        <w:spacing w:line="360" w:lineRule="auto"/>
        <w:ind w:firstLine="480"/>
        <w:rPr>
          <w:bCs/>
          <w:sz w:val="24"/>
        </w:rPr>
      </w:pPr>
      <w:r>
        <w:rPr>
          <w:bCs/>
          <w:sz w:val="24"/>
        </w:rPr>
        <w:t>46</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778E6046" w14:textId="77777777" w:rsidR="008D3B5F" w:rsidRDefault="00BB2897">
      <w:pPr>
        <w:spacing w:line="360" w:lineRule="auto"/>
        <w:ind w:firstLine="480"/>
        <w:rPr>
          <w:bCs/>
          <w:sz w:val="24"/>
        </w:rPr>
      </w:pPr>
      <w:r>
        <w:rPr>
          <w:bCs/>
          <w:sz w:val="24"/>
        </w:rPr>
        <w:t>47</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w:t>
      </w:r>
      <w:r>
        <w:rPr>
          <w:rFonts w:hint="eastAsia"/>
          <w:bCs/>
          <w:sz w:val="24"/>
        </w:rPr>
        <w:t>开放</w:t>
      </w:r>
      <w:r>
        <w:rPr>
          <w:bCs/>
          <w:sz w:val="24"/>
        </w:rPr>
        <w:t>日基金总份额的</w:t>
      </w:r>
      <w:r>
        <w:rPr>
          <w:rFonts w:hint="eastAsia"/>
          <w:bCs/>
          <w:sz w:val="24"/>
        </w:rPr>
        <w:t>1</w:t>
      </w:r>
      <w:r>
        <w:rPr>
          <w:bCs/>
          <w:sz w:val="24"/>
        </w:rPr>
        <w:t>0%</w:t>
      </w:r>
    </w:p>
    <w:p w14:paraId="2C106008" w14:textId="77777777" w:rsidR="008D3B5F" w:rsidRDefault="00BB2897">
      <w:pPr>
        <w:spacing w:line="360" w:lineRule="auto"/>
        <w:ind w:firstLine="480"/>
        <w:rPr>
          <w:bCs/>
          <w:sz w:val="24"/>
        </w:rPr>
      </w:pPr>
      <w:r>
        <w:rPr>
          <w:bCs/>
          <w:sz w:val="24"/>
        </w:rPr>
        <w:lastRenderedPageBreak/>
        <w:t>48</w:t>
      </w:r>
      <w:r>
        <w:rPr>
          <w:rFonts w:hint="eastAsia"/>
          <w:bCs/>
          <w:sz w:val="24"/>
        </w:rPr>
        <w:t>、</w:t>
      </w:r>
      <w:r>
        <w:rPr>
          <w:bCs/>
          <w:sz w:val="24"/>
        </w:rPr>
        <w:t>元：指人民币元</w:t>
      </w:r>
    </w:p>
    <w:p w14:paraId="0B40DD77" w14:textId="156C966C" w:rsidR="008D3B5F" w:rsidRDefault="00BB2897">
      <w:pPr>
        <w:spacing w:line="360" w:lineRule="auto"/>
        <w:ind w:firstLine="480"/>
        <w:rPr>
          <w:bCs/>
          <w:sz w:val="24"/>
        </w:rPr>
      </w:pPr>
      <w:r>
        <w:rPr>
          <w:bCs/>
          <w:sz w:val="24"/>
        </w:rPr>
        <w:t>49</w:t>
      </w:r>
      <w:r>
        <w:rPr>
          <w:rFonts w:hint="eastAsia"/>
          <w:bCs/>
          <w:sz w:val="24"/>
        </w:rPr>
        <w:t>、</w:t>
      </w:r>
      <w:r>
        <w:rPr>
          <w:bCs/>
          <w:sz w:val="24"/>
        </w:rPr>
        <w:t>基金收益：指基金投资所得</w:t>
      </w:r>
      <w:r w:rsidR="00060E01">
        <w:rPr>
          <w:rFonts w:hint="eastAsia"/>
          <w:bCs/>
          <w:sz w:val="24"/>
        </w:rPr>
        <w:t>红利、股息、</w:t>
      </w:r>
      <w:r>
        <w:rPr>
          <w:bCs/>
          <w:sz w:val="24"/>
        </w:rPr>
        <w:t>债券利息、买卖证券价差、银行存款利息、已实现的其他合法收入及因运用基金财产带来的成本和费用的节约</w:t>
      </w:r>
    </w:p>
    <w:p w14:paraId="527CC771" w14:textId="77777777" w:rsidR="008D3B5F" w:rsidRDefault="00BB2897">
      <w:pPr>
        <w:spacing w:line="360" w:lineRule="auto"/>
        <w:ind w:firstLine="480"/>
        <w:rPr>
          <w:bCs/>
          <w:sz w:val="24"/>
        </w:rPr>
      </w:pPr>
      <w:r>
        <w:rPr>
          <w:bCs/>
          <w:sz w:val="24"/>
        </w:rPr>
        <w:t>50</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17FC1025" w14:textId="77777777" w:rsidR="008D3B5F" w:rsidRDefault="00BB2897">
      <w:pPr>
        <w:spacing w:line="360" w:lineRule="auto"/>
        <w:ind w:firstLine="480"/>
        <w:rPr>
          <w:bCs/>
          <w:sz w:val="24"/>
        </w:rPr>
      </w:pPr>
      <w:r>
        <w:rPr>
          <w:bCs/>
          <w:sz w:val="24"/>
        </w:rPr>
        <w:t>51</w:t>
      </w:r>
      <w:r>
        <w:rPr>
          <w:rFonts w:hint="eastAsia"/>
          <w:bCs/>
          <w:sz w:val="24"/>
        </w:rPr>
        <w:t>、</w:t>
      </w:r>
      <w:r>
        <w:rPr>
          <w:bCs/>
          <w:sz w:val="24"/>
        </w:rPr>
        <w:t>基金资产净值：指基金资产总值减去基金负债后的价值</w:t>
      </w:r>
    </w:p>
    <w:p w14:paraId="3C0429F8" w14:textId="77777777" w:rsidR="008D3B5F" w:rsidRDefault="00BB2897">
      <w:pPr>
        <w:spacing w:line="360" w:lineRule="auto"/>
        <w:ind w:firstLine="480"/>
        <w:rPr>
          <w:bCs/>
          <w:sz w:val="24"/>
        </w:rPr>
      </w:pPr>
      <w:r w:rsidRPr="008B7477">
        <w:rPr>
          <w:bCs/>
          <w:sz w:val="24"/>
        </w:rPr>
        <w:t>52</w:t>
      </w:r>
      <w:r w:rsidRPr="008B7477">
        <w:rPr>
          <w:rFonts w:hint="eastAsia"/>
          <w:bCs/>
          <w:sz w:val="24"/>
        </w:rPr>
        <w:t>、基金份额净值：指计算日基金资产净值除以计算日基金份额总数</w:t>
      </w:r>
    </w:p>
    <w:p w14:paraId="06CAD05C" w14:textId="77777777" w:rsidR="008D3B5F" w:rsidRDefault="00BB2897">
      <w:pPr>
        <w:spacing w:line="360" w:lineRule="auto"/>
        <w:ind w:firstLine="480"/>
        <w:rPr>
          <w:bCs/>
          <w:sz w:val="24"/>
        </w:rPr>
      </w:pPr>
      <w:r>
        <w:rPr>
          <w:rFonts w:hint="eastAsia"/>
          <w:bCs/>
          <w:sz w:val="24"/>
        </w:rPr>
        <w:t>5</w:t>
      </w:r>
      <w:r>
        <w:rPr>
          <w:bCs/>
          <w:sz w:val="24"/>
        </w:rPr>
        <w:t>3</w:t>
      </w:r>
      <w:r>
        <w:rPr>
          <w:rFonts w:hint="eastAsia"/>
          <w:bCs/>
          <w:sz w:val="24"/>
        </w:rPr>
        <w:t>、</w:t>
      </w:r>
      <w:r>
        <w:rPr>
          <w:bCs/>
          <w:sz w:val="24"/>
        </w:rPr>
        <w:t>基金资产估值：指计算评估基金资产和负债的价值，以确定基金资产净值和基金份额净值的过程</w:t>
      </w:r>
    </w:p>
    <w:p w14:paraId="2DA814EB" w14:textId="77777777" w:rsidR="008D3B5F" w:rsidRDefault="00BB2897">
      <w:pPr>
        <w:spacing w:line="360" w:lineRule="auto"/>
        <w:ind w:firstLine="480"/>
        <w:rPr>
          <w:bCs/>
          <w:sz w:val="24"/>
        </w:rPr>
      </w:pPr>
      <w:r>
        <w:rPr>
          <w:rFonts w:hint="eastAsia"/>
          <w:bCs/>
          <w:sz w:val="24"/>
        </w:rPr>
        <w:t>5</w:t>
      </w:r>
      <w:r>
        <w:rPr>
          <w:bCs/>
          <w:sz w:val="24"/>
        </w:rPr>
        <w:t>4</w:t>
      </w:r>
      <w:r>
        <w:rPr>
          <w:rFonts w:hint="eastAsia"/>
          <w:bCs/>
          <w:sz w:val="24"/>
        </w:rPr>
        <w:t>、</w:t>
      </w:r>
      <w:r>
        <w:rPr>
          <w:bCs/>
          <w:sz w:val="24"/>
        </w:rPr>
        <w:t>规定媒介：指</w:t>
      </w:r>
      <w:r>
        <w:rPr>
          <w:rFonts w:hint="eastAsia"/>
          <w:bCs/>
          <w:sz w:val="24"/>
        </w:rPr>
        <w:t>符合</w:t>
      </w:r>
      <w:r>
        <w:rPr>
          <w:bCs/>
          <w:sz w:val="24"/>
        </w:rPr>
        <w:t>中国证监会</w:t>
      </w:r>
      <w:r>
        <w:rPr>
          <w:rFonts w:hint="eastAsia"/>
          <w:bCs/>
          <w:sz w:val="24"/>
        </w:rPr>
        <w:t>规定条件</w:t>
      </w:r>
      <w:r>
        <w:rPr>
          <w:bCs/>
          <w:sz w:val="24"/>
        </w:rPr>
        <w:t>的用以进行信息披露的</w:t>
      </w:r>
      <w:r>
        <w:rPr>
          <w:rFonts w:hint="eastAsia"/>
          <w:bCs/>
          <w:sz w:val="24"/>
        </w:rPr>
        <w:t>全国性</w:t>
      </w:r>
      <w:r>
        <w:rPr>
          <w:bCs/>
          <w:sz w:val="24"/>
        </w:rPr>
        <w:t>报刊</w:t>
      </w:r>
      <w:r>
        <w:rPr>
          <w:rFonts w:hint="eastAsia"/>
          <w:bCs/>
          <w:sz w:val="24"/>
        </w:rPr>
        <w:t>及《信息披露办法》规定</w:t>
      </w:r>
      <w:r>
        <w:rPr>
          <w:bCs/>
          <w:sz w:val="24"/>
        </w:rPr>
        <w:t>的互联网网站</w:t>
      </w:r>
      <w:r>
        <w:rPr>
          <w:rFonts w:hint="eastAsia"/>
          <w:bCs/>
          <w:sz w:val="24"/>
        </w:rPr>
        <w:t>（包括基金管理人网站、基金托管人网站、中国证监会基金电子披露网站）等媒介</w:t>
      </w:r>
    </w:p>
    <w:p w14:paraId="24373764" w14:textId="77777777" w:rsidR="008D3B5F" w:rsidRDefault="00BB2897">
      <w:pPr>
        <w:spacing w:line="360" w:lineRule="auto"/>
        <w:ind w:firstLine="480"/>
        <w:rPr>
          <w:sz w:val="24"/>
        </w:rPr>
      </w:pPr>
      <w:r>
        <w:rPr>
          <w:rFonts w:hint="eastAsia"/>
          <w:bCs/>
          <w:sz w:val="24"/>
        </w:rPr>
        <w:t>5</w:t>
      </w:r>
      <w:r>
        <w:rPr>
          <w:bCs/>
          <w:sz w:val="24"/>
        </w:rPr>
        <w:t>5</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前述流动性受限资产范围进行调整</w:t>
      </w:r>
    </w:p>
    <w:p w14:paraId="7554BDC2" w14:textId="77777777" w:rsidR="008D3B5F" w:rsidRDefault="00BB2897">
      <w:pPr>
        <w:spacing w:line="360" w:lineRule="auto"/>
        <w:ind w:firstLine="480"/>
        <w:rPr>
          <w:bCs/>
          <w:sz w:val="24"/>
        </w:rPr>
      </w:pPr>
      <w:r>
        <w:rPr>
          <w:bCs/>
          <w:sz w:val="24"/>
        </w:rPr>
        <w:t>56</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如未来法律法规变动，基金管理人在履行适当程序后，可对前述摆动定价机制的定义进行调整</w:t>
      </w:r>
    </w:p>
    <w:p w14:paraId="4F00B1CA" w14:textId="77777777" w:rsidR="008D3B5F" w:rsidRDefault="00BB2897">
      <w:pPr>
        <w:spacing w:line="360" w:lineRule="auto"/>
        <w:ind w:firstLine="480"/>
        <w:rPr>
          <w:bCs/>
          <w:sz w:val="24"/>
        </w:rPr>
      </w:pPr>
      <w:r>
        <w:rPr>
          <w:bCs/>
          <w:sz w:val="24"/>
        </w:rPr>
        <w:t>57</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68B16507" w14:textId="77777777" w:rsidR="008D3B5F" w:rsidRDefault="00BB2897">
      <w:pPr>
        <w:spacing w:line="360" w:lineRule="auto"/>
        <w:ind w:firstLine="480"/>
        <w:rPr>
          <w:bCs/>
          <w:sz w:val="24"/>
        </w:rPr>
      </w:pPr>
      <w:r>
        <w:rPr>
          <w:bCs/>
          <w:sz w:val="24"/>
        </w:rPr>
        <w:t>58</w:t>
      </w:r>
      <w:r>
        <w:rPr>
          <w:rFonts w:hint="eastAsia"/>
          <w:bCs/>
          <w:sz w:val="24"/>
        </w:rPr>
        <w:t>、中国：指中华人民共和国。就本基金合同而言，不包括香港特别行政区、澳门特别行政区和台湾地区</w:t>
      </w:r>
    </w:p>
    <w:p w14:paraId="787DA4CB" w14:textId="77777777" w:rsidR="008D3B5F" w:rsidRDefault="00BB2897">
      <w:pPr>
        <w:spacing w:line="360" w:lineRule="auto"/>
        <w:ind w:firstLine="480"/>
        <w:rPr>
          <w:bCs/>
          <w:sz w:val="24"/>
        </w:rPr>
      </w:pPr>
      <w:r>
        <w:rPr>
          <w:bCs/>
          <w:sz w:val="24"/>
        </w:rPr>
        <w:lastRenderedPageBreak/>
        <w:t>59</w:t>
      </w:r>
      <w:r>
        <w:rPr>
          <w:rFonts w:hint="eastAsia"/>
          <w:bCs/>
          <w:sz w:val="24"/>
        </w:rPr>
        <w:t>、销售服务费：指从基金财产中计提的，用于本基金市场推广、销售以及基金份额持有人服务的费用</w:t>
      </w:r>
    </w:p>
    <w:p w14:paraId="0727E521" w14:textId="77777777" w:rsidR="008D3B5F" w:rsidRDefault="00BB2897">
      <w:pPr>
        <w:spacing w:line="360" w:lineRule="auto"/>
        <w:ind w:firstLine="480"/>
        <w:rPr>
          <w:bCs/>
          <w:sz w:val="24"/>
        </w:rPr>
      </w:pPr>
      <w:r>
        <w:rPr>
          <w:bCs/>
          <w:sz w:val="24"/>
        </w:rPr>
        <w:t>60</w:t>
      </w:r>
      <w:r>
        <w:rPr>
          <w:rFonts w:hint="eastAsia"/>
          <w:bCs/>
          <w:sz w:val="24"/>
        </w:rPr>
        <w:t>、基金份额分类：指本基金根据认购费、申购费、销售服务费收取方式的不同，将基金份额分为不同的类别：</w:t>
      </w:r>
      <w:r>
        <w:rPr>
          <w:rFonts w:hint="eastAsia"/>
          <w:bCs/>
          <w:sz w:val="24"/>
        </w:rPr>
        <w:t>A</w:t>
      </w:r>
      <w:r>
        <w:rPr>
          <w:rFonts w:hint="eastAsia"/>
          <w:bCs/>
          <w:sz w:val="24"/>
        </w:rPr>
        <w:t>类基金份额和</w:t>
      </w:r>
      <w:r>
        <w:rPr>
          <w:rFonts w:hint="eastAsia"/>
          <w:bCs/>
          <w:sz w:val="24"/>
        </w:rPr>
        <w:t>C</w:t>
      </w:r>
      <w:r>
        <w:rPr>
          <w:rFonts w:hint="eastAsia"/>
          <w:bCs/>
          <w:sz w:val="24"/>
        </w:rPr>
        <w:t>类基金份额。两类基金份额分设不同的基金代码，并分别公布基金份额净值</w:t>
      </w:r>
    </w:p>
    <w:p w14:paraId="208DCD53" w14:textId="77777777" w:rsidR="008D3B5F" w:rsidRDefault="00BB2897">
      <w:pPr>
        <w:spacing w:line="360" w:lineRule="auto"/>
        <w:ind w:firstLine="480"/>
        <w:rPr>
          <w:bCs/>
          <w:sz w:val="24"/>
        </w:rPr>
      </w:pPr>
      <w:r>
        <w:rPr>
          <w:bCs/>
          <w:sz w:val="24"/>
        </w:rPr>
        <w:t>61</w:t>
      </w:r>
      <w:r>
        <w:rPr>
          <w:rFonts w:hint="eastAsia"/>
          <w:bCs/>
          <w:sz w:val="24"/>
        </w:rPr>
        <w:t>、</w:t>
      </w:r>
      <w:r>
        <w:rPr>
          <w:rFonts w:hint="eastAsia"/>
          <w:bCs/>
          <w:sz w:val="24"/>
        </w:rPr>
        <w:t>A</w:t>
      </w:r>
      <w:r>
        <w:rPr>
          <w:rFonts w:hint="eastAsia"/>
          <w:bCs/>
          <w:sz w:val="24"/>
        </w:rPr>
        <w:t>类基金份额：在投资者认购或申购时收取认购费或申购费，但不从本类别基金资产中计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类基金份额</w:t>
      </w:r>
    </w:p>
    <w:p w14:paraId="7B0AB4AD" w14:textId="77777777" w:rsidR="008D3B5F" w:rsidRDefault="00BB2897">
      <w:pPr>
        <w:spacing w:line="360" w:lineRule="auto"/>
        <w:ind w:firstLine="480"/>
        <w:rPr>
          <w:bCs/>
          <w:sz w:val="24"/>
        </w:rPr>
      </w:pPr>
      <w:r>
        <w:rPr>
          <w:rFonts w:hint="eastAsia"/>
          <w:bCs/>
          <w:sz w:val="24"/>
        </w:rPr>
        <w:t>6</w:t>
      </w:r>
      <w:r>
        <w:rPr>
          <w:bCs/>
          <w:sz w:val="24"/>
        </w:rPr>
        <w:t>2</w:t>
      </w:r>
      <w:r>
        <w:rPr>
          <w:rFonts w:hint="eastAsia"/>
          <w:bCs/>
          <w:sz w:val="24"/>
        </w:rPr>
        <w:t>、</w:t>
      </w:r>
      <w:r>
        <w:rPr>
          <w:rFonts w:hint="eastAsia"/>
          <w:bCs/>
          <w:sz w:val="24"/>
        </w:rPr>
        <w:t>C</w:t>
      </w:r>
      <w:r>
        <w:rPr>
          <w:rFonts w:hint="eastAsia"/>
          <w:bCs/>
          <w:sz w:val="24"/>
        </w:rPr>
        <w:t>类基金份额：在投资者认购或申购时不收取认购费或申购费，而从本类别基金资产中计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C</w:t>
      </w:r>
      <w:r>
        <w:rPr>
          <w:rFonts w:hint="eastAsia"/>
          <w:bCs/>
          <w:sz w:val="24"/>
        </w:rPr>
        <w:t>类基金份额</w:t>
      </w:r>
    </w:p>
    <w:p w14:paraId="64C254A5" w14:textId="77777777" w:rsidR="008D3B5F" w:rsidRDefault="00BB2897">
      <w:pPr>
        <w:spacing w:line="360" w:lineRule="auto"/>
        <w:ind w:firstLine="480"/>
        <w:rPr>
          <w:bCs/>
          <w:sz w:val="24"/>
        </w:rPr>
      </w:pPr>
      <w:r>
        <w:rPr>
          <w:rFonts w:hint="eastAsia"/>
          <w:bCs/>
          <w:sz w:val="24"/>
        </w:rPr>
        <w:t>6</w:t>
      </w:r>
      <w:r>
        <w:rPr>
          <w:bCs/>
          <w:sz w:val="24"/>
        </w:rPr>
        <w:t>3</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14:paraId="13976C7B" w14:textId="421CBEAA" w:rsidR="008D3B5F" w:rsidRDefault="00BB2897">
      <w:pPr>
        <w:spacing w:line="360" w:lineRule="auto"/>
        <w:ind w:firstLine="480"/>
        <w:rPr>
          <w:bCs/>
          <w:sz w:val="24"/>
        </w:rPr>
      </w:pPr>
      <w:r>
        <w:rPr>
          <w:rFonts w:hint="eastAsia"/>
          <w:bCs/>
          <w:sz w:val="24"/>
        </w:rPr>
        <w:t>6</w:t>
      </w:r>
      <w:r>
        <w:rPr>
          <w:bCs/>
          <w:sz w:val="24"/>
        </w:rPr>
        <w:t>4</w:t>
      </w:r>
      <w:r>
        <w:rPr>
          <w:rFonts w:hint="eastAsia"/>
          <w:bCs/>
          <w:sz w:val="24"/>
        </w:rPr>
        <w:t>、特定资产：包括：（</w:t>
      </w:r>
      <w:r>
        <w:rPr>
          <w:rFonts w:hint="eastAsia"/>
          <w:bCs/>
          <w:sz w:val="24"/>
        </w:rPr>
        <w:t>1</w:t>
      </w:r>
      <w:r>
        <w:rPr>
          <w:rFonts w:hint="eastAsia"/>
          <w:bCs/>
          <w:sz w:val="24"/>
        </w:rPr>
        <w:t>）无可参考的活跃市场价格且采用估值技术</w:t>
      </w:r>
      <w:proofErr w:type="gramStart"/>
      <w:r>
        <w:rPr>
          <w:rFonts w:hint="eastAsia"/>
          <w:bCs/>
          <w:sz w:val="24"/>
        </w:rPr>
        <w:t>仍导致</w:t>
      </w:r>
      <w:proofErr w:type="gramEnd"/>
      <w:r>
        <w:rPr>
          <w:rFonts w:hint="eastAsia"/>
          <w:bCs/>
          <w:sz w:val="24"/>
        </w:rPr>
        <w:t>公允价值存在重大不确定性的资产；（</w:t>
      </w:r>
      <w:r>
        <w:rPr>
          <w:rFonts w:hint="eastAsia"/>
          <w:bCs/>
          <w:sz w:val="24"/>
        </w:rPr>
        <w:t>2</w:t>
      </w:r>
      <w:r>
        <w:rPr>
          <w:rFonts w:hint="eastAsia"/>
          <w:bCs/>
          <w:sz w:val="24"/>
        </w:rPr>
        <w:t>）</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w:t>
      </w:r>
      <w:r>
        <w:rPr>
          <w:rFonts w:hint="eastAsia"/>
          <w:bCs/>
          <w:sz w:val="24"/>
        </w:rPr>
        <w:t>3</w:t>
      </w:r>
      <w:r>
        <w:rPr>
          <w:rFonts w:hint="eastAsia"/>
          <w:bCs/>
          <w:sz w:val="24"/>
        </w:rPr>
        <w:t>）其他资产价值存在重大不确定性的资产</w:t>
      </w:r>
    </w:p>
    <w:p w14:paraId="63CB58D8" w14:textId="0B1C558D" w:rsidR="008765C6" w:rsidRDefault="008765C6">
      <w:pPr>
        <w:spacing w:line="360" w:lineRule="auto"/>
        <w:ind w:firstLine="480"/>
        <w:rPr>
          <w:bCs/>
          <w:sz w:val="24"/>
        </w:rPr>
      </w:pPr>
      <w:r>
        <w:rPr>
          <w:rFonts w:hint="eastAsia"/>
          <w:bCs/>
          <w:sz w:val="24"/>
        </w:rPr>
        <w:t>6</w:t>
      </w:r>
      <w:r>
        <w:rPr>
          <w:bCs/>
          <w:sz w:val="24"/>
        </w:rPr>
        <w:t>5</w:t>
      </w:r>
      <w:r>
        <w:rPr>
          <w:rFonts w:hint="eastAsia"/>
          <w:bCs/>
          <w:sz w:val="24"/>
        </w:rPr>
        <w:t>、</w:t>
      </w:r>
      <w:r w:rsidRPr="00352FBF">
        <w:rPr>
          <w:rFonts w:hint="eastAsia"/>
          <w:bCs/>
          <w:sz w:val="24"/>
        </w:rPr>
        <w:t>港股通标的股票：指内地投资者委托内地证券公司，经由内地证券交易所设立的证券交易服务公司，向香港联合交易所有限公司（以下简称“香港联合交易所”）进行申报，买卖规定范围内的香港联合交易所上市的股票</w:t>
      </w:r>
    </w:p>
    <w:p w14:paraId="3329673A" w14:textId="39C71D1B" w:rsidR="008D3B5F" w:rsidRDefault="00BB2897">
      <w:pPr>
        <w:pStyle w:val="1"/>
        <w:spacing w:before="0" w:after="0"/>
        <w:jc w:val="center"/>
        <w:rPr>
          <w:rFonts w:ascii="Times New Roman"/>
          <w:color w:val="auto"/>
          <w:sz w:val="30"/>
        </w:rPr>
      </w:pPr>
      <w:r>
        <w:rPr>
          <w:rFonts w:ascii="Times New Roman"/>
          <w:b w:val="0"/>
          <w:bCs/>
          <w:color w:val="auto"/>
        </w:rPr>
        <w:br w:type="page"/>
      </w:r>
      <w:bookmarkStart w:id="56" w:name="_Toc24571"/>
      <w:bookmarkStart w:id="57" w:name="_Toc481653674"/>
      <w:bookmarkStart w:id="58" w:name="_Toc545"/>
      <w:bookmarkStart w:id="59" w:name="_Toc13288"/>
      <w:bookmarkStart w:id="60" w:name="_Toc733"/>
      <w:bookmarkStart w:id="61" w:name="_Toc18631"/>
      <w:bookmarkStart w:id="62" w:name="_Toc22708"/>
      <w:bookmarkStart w:id="63" w:name="_Toc20318"/>
      <w:bookmarkStart w:id="64" w:name="_Toc20627"/>
      <w:bookmarkStart w:id="65" w:name="_Toc6149"/>
      <w:bookmarkStart w:id="66" w:name="_Toc20237402"/>
      <w:bookmarkStart w:id="67" w:name="_Toc6683"/>
      <w:bookmarkStart w:id="68" w:name="_Toc155087111"/>
      <w:bookmarkStart w:id="69" w:name="_Toc258829400"/>
      <w:bookmarkStart w:id="70" w:name="_Toc233456272"/>
      <w:r>
        <w:rPr>
          <w:rFonts w:ascii="Times New Roman"/>
          <w:color w:val="auto"/>
          <w:sz w:val="30"/>
        </w:rPr>
        <w:lastRenderedPageBreak/>
        <w:t>第三部分</w:t>
      </w:r>
      <w:r w:rsidR="00B84913">
        <w:rPr>
          <w:rFonts w:ascii="Times New Roman" w:hint="eastAsia"/>
          <w:color w:val="auto"/>
          <w:sz w:val="30"/>
        </w:rPr>
        <w:t xml:space="preserve"> </w:t>
      </w:r>
      <w:r>
        <w:rPr>
          <w:rFonts w:ascii="Times New Roman"/>
          <w:color w:val="auto"/>
          <w:sz w:val="30"/>
        </w:rPr>
        <w:t>基金的基本情况</w:t>
      </w:r>
      <w:bookmarkStart w:id="71" w:name="_Toc79392573"/>
      <w:bookmarkEnd w:id="56"/>
      <w:bookmarkEnd w:id="57"/>
      <w:bookmarkEnd w:id="58"/>
      <w:bookmarkEnd w:id="59"/>
      <w:bookmarkEnd w:id="60"/>
      <w:bookmarkEnd w:id="61"/>
      <w:bookmarkEnd w:id="62"/>
      <w:bookmarkEnd w:id="63"/>
      <w:bookmarkEnd w:id="64"/>
      <w:bookmarkEnd w:id="65"/>
      <w:bookmarkEnd w:id="66"/>
      <w:bookmarkEnd w:id="67"/>
      <w:bookmarkEnd w:id="68"/>
    </w:p>
    <w:p w14:paraId="5669ECEB" w14:textId="77777777" w:rsidR="008D3B5F" w:rsidRDefault="008D3B5F">
      <w:pPr>
        <w:spacing w:line="360" w:lineRule="auto"/>
        <w:ind w:firstLine="540"/>
        <w:rPr>
          <w:bCs/>
          <w:sz w:val="24"/>
        </w:rPr>
      </w:pPr>
      <w:bookmarkStart w:id="72" w:name="_Hlt88031774"/>
      <w:bookmarkStart w:id="73" w:name="_Hlt88031741"/>
      <w:bookmarkEnd w:id="72"/>
      <w:bookmarkEnd w:id="73"/>
    </w:p>
    <w:p w14:paraId="38B2CCD6" w14:textId="77777777" w:rsidR="008D3B5F" w:rsidRDefault="00BB2897">
      <w:pPr>
        <w:spacing w:line="360" w:lineRule="auto"/>
        <w:ind w:firstLine="480"/>
        <w:rPr>
          <w:bCs/>
          <w:sz w:val="24"/>
        </w:rPr>
      </w:pPr>
      <w:r>
        <w:rPr>
          <w:bCs/>
          <w:sz w:val="24"/>
        </w:rPr>
        <w:t>一、基金名称</w:t>
      </w:r>
      <w:bookmarkEnd w:id="71"/>
    </w:p>
    <w:p w14:paraId="3E6902F0" w14:textId="4E751029" w:rsidR="008D3B5F" w:rsidRDefault="00BB2897">
      <w:pPr>
        <w:spacing w:line="360" w:lineRule="auto"/>
        <w:ind w:firstLine="480"/>
        <w:rPr>
          <w:bCs/>
          <w:sz w:val="24"/>
        </w:rPr>
      </w:pPr>
      <w:proofErr w:type="gramStart"/>
      <w:r>
        <w:rPr>
          <w:rFonts w:hint="eastAsia"/>
          <w:bCs/>
          <w:sz w:val="24"/>
        </w:rPr>
        <w:t>富达</w:t>
      </w:r>
      <w:r w:rsidR="00DD6B05">
        <w:rPr>
          <w:rFonts w:hint="eastAsia"/>
          <w:bCs/>
          <w:sz w:val="24"/>
        </w:rPr>
        <w:t>悦享红利</w:t>
      </w:r>
      <w:proofErr w:type="gramEnd"/>
      <w:r w:rsidR="00DD6B05">
        <w:rPr>
          <w:rFonts w:hint="eastAsia"/>
          <w:bCs/>
          <w:sz w:val="24"/>
        </w:rPr>
        <w:t>优选混合型</w:t>
      </w:r>
      <w:r>
        <w:rPr>
          <w:rFonts w:hint="eastAsia"/>
          <w:bCs/>
          <w:sz w:val="24"/>
        </w:rPr>
        <w:t>证券投资基金</w:t>
      </w:r>
    </w:p>
    <w:p w14:paraId="5DA278D1" w14:textId="77777777" w:rsidR="008D3B5F" w:rsidRDefault="008D3B5F">
      <w:pPr>
        <w:spacing w:line="360" w:lineRule="auto"/>
        <w:ind w:firstLine="480"/>
        <w:rPr>
          <w:bCs/>
          <w:sz w:val="24"/>
        </w:rPr>
      </w:pPr>
    </w:p>
    <w:p w14:paraId="3D01DCA4" w14:textId="77777777" w:rsidR="008D3B5F" w:rsidRDefault="00BB2897">
      <w:pPr>
        <w:spacing w:line="360" w:lineRule="auto"/>
        <w:ind w:firstLine="480"/>
        <w:rPr>
          <w:bCs/>
          <w:sz w:val="24"/>
        </w:rPr>
      </w:pPr>
      <w:bookmarkStart w:id="74" w:name="_Toc79392574"/>
      <w:r>
        <w:rPr>
          <w:bCs/>
          <w:sz w:val="24"/>
        </w:rPr>
        <w:t>二、基金的类别</w:t>
      </w:r>
      <w:bookmarkEnd w:id="74"/>
    </w:p>
    <w:p w14:paraId="0B7A5CF1" w14:textId="0FFF4EFD" w:rsidR="008D3B5F" w:rsidRDefault="00060E01">
      <w:pPr>
        <w:spacing w:line="360" w:lineRule="auto"/>
        <w:ind w:firstLine="480"/>
        <w:rPr>
          <w:bCs/>
          <w:sz w:val="24"/>
        </w:rPr>
      </w:pPr>
      <w:r>
        <w:rPr>
          <w:rFonts w:hint="eastAsia"/>
          <w:bCs/>
          <w:sz w:val="24"/>
        </w:rPr>
        <w:t>混合</w:t>
      </w:r>
      <w:r w:rsidR="00BB2897">
        <w:rPr>
          <w:rFonts w:hint="eastAsia"/>
          <w:bCs/>
          <w:sz w:val="24"/>
        </w:rPr>
        <w:t>型</w:t>
      </w:r>
      <w:r w:rsidR="00BB2897">
        <w:rPr>
          <w:bCs/>
          <w:sz w:val="24"/>
        </w:rPr>
        <w:t>证券投资基金</w:t>
      </w:r>
    </w:p>
    <w:p w14:paraId="704C4976" w14:textId="77777777" w:rsidR="008D3B5F" w:rsidRDefault="008D3B5F">
      <w:pPr>
        <w:spacing w:line="360" w:lineRule="auto"/>
        <w:ind w:firstLine="480"/>
        <w:rPr>
          <w:bCs/>
          <w:sz w:val="24"/>
        </w:rPr>
      </w:pPr>
    </w:p>
    <w:p w14:paraId="39AB31BF" w14:textId="77777777" w:rsidR="008D3B5F" w:rsidRDefault="00BB2897">
      <w:pPr>
        <w:spacing w:line="360" w:lineRule="auto"/>
        <w:ind w:firstLine="480"/>
        <w:rPr>
          <w:bCs/>
          <w:sz w:val="24"/>
        </w:rPr>
      </w:pPr>
      <w:bookmarkStart w:id="75" w:name="_Toc79392575"/>
      <w:r>
        <w:rPr>
          <w:bCs/>
          <w:sz w:val="24"/>
        </w:rPr>
        <w:t>三、基金的运作方式</w:t>
      </w:r>
    </w:p>
    <w:p w14:paraId="77A04C38" w14:textId="77777777" w:rsidR="008D3B5F" w:rsidRDefault="00BB2897">
      <w:pPr>
        <w:spacing w:line="360" w:lineRule="auto"/>
        <w:ind w:firstLine="480"/>
        <w:rPr>
          <w:bCs/>
          <w:sz w:val="24"/>
        </w:rPr>
      </w:pPr>
      <w:r>
        <w:rPr>
          <w:bCs/>
          <w:sz w:val="24"/>
        </w:rPr>
        <w:t>契约型开放式</w:t>
      </w:r>
    </w:p>
    <w:p w14:paraId="5B98E665" w14:textId="77777777" w:rsidR="008D3B5F" w:rsidRDefault="008D3B5F">
      <w:pPr>
        <w:spacing w:line="360" w:lineRule="auto"/>
        <w:ind w:firstLine="480"/>
        <w:rPr>
          <w:bCs/>
          <w:sz w:val="24"/>
        </w:rPr>
      </w:pPr>
    </w:p>
    <w:p w14:paraId="13CB99D2" w14:textId="77777777" w:rsidR="008D3B5F" w:rsidRDefault="00BB2897">
      <w:pPr>
        <w:spacing w:line="360" w:lineRule="auto"/>
        <w:ind w:firstLine="480"/>
        <w:rPr>
          <w:bCs/>
          <w:sz w:val="24"/>
        </w:rPr>
      </w:pPr>
      <w:r w:rsidRPr="008765C6">
        <w:rPr>
          <w:bCs/>
          <w:sz w:val="24"/>
        </w:rPr>
        <w:t>四、基金的投资目标</w:t>
      </w:r>
      <w:bookmarkEnd w:id="75"/>
    </w:p>
    <w:p w14:paraId="46507C38" w14:textId="35893A6C" w:rsidR="00060E01" w:rsidRDefault="00060E01">
      <w:pPr>
        <w:spacing w:line="360" w:lineRule="auto"/>
        <w:ind w:firstLine="480"/>
        <w:rPr>
          <w:bCs/>
          <w:sz w:val="24"/>
        </w:rPr>
      </w:pPr>
      <w:r w:rsidRPr="008765C6">
        <w:rPr>
          <w:rFonts w:hint="eastAsia"/>
          <w:bCs/>
          <w:sz w:val="24"/>
        </w:rPr>
        <w:t>本基金主要投资于股息率较高、分红稳定的高质量上市公司。</w:t>
      </w:r>
      <w:r w:rsidR="008765C6" w:rsidRPr="008765C6">
        <w:rPr>
          <w:rFonts w:hint="eastAsia"/>
          <w:bCs/>
          <w:sz w:val="24"/>
        </w:rPr>
        <w:t>基金</w:t>
      </w:r>
      <w:r w:rsidRPr="008765C6">
        <w:rPr>
          <w:rFonts w:hint="eastAsia"/>
          <w:bCs/>
          <w:sz w:val="24"/>
        </w:rPr>
        <w:t>管理人通过主动管理甄选个股，在严格控制风险的前提下，力求实现相对稳定的股息收益分配和基金资产的长期稳健增值。</w:t>
      </w:r>
    </w:p>
    <w:p w14:paraId="5205FFAE" w14:textId="77777777" w:rsidR="00060E01" w:rsidRPr="006B7E3E" w:rsidRDefault="00060E01">
      <w:pPr>
        <w:spacing w:line="360" w:lineRule="auto"/>
        <w:ind w:firstLine="480"/>
        <w:rPr>
          <w:bCs/>
          <w:sz w:val="24"/>
        </w:rPr>
      </w:pPr>
    </w:p>
    <w:p w14:paraId="6C49199E" w14:textId="77777777" w:rsidR="008D3B5F" w:rsidRDefault="00BB2897">
      <w:pPr>
        <w:spacing w:line="360" w:lineRule="auto"/>
        <w:ind w:firstLine="480"/>
        <w:rPr>
          <w:bCs/>
          <w:sz w:val="24"/>
        </w:rPr>
      </w:pPr>
      <w:bookmarkStart w:id="76" w:name="_Toc79392576"/>
      <w:r>
        <w:rPr>
          <w:bCs/>
          <w:sz w:val="24"/>
        </w:rPr>
        <w:t>五、基金的最低募集份额总额</w:t>
      </w:r>
      <w:bookmarkEnd w:id="76"/>
    </w:p>
    <w:p w14:paraId="4B68BF01" w14:textId="77777777" w:rsidR="008D3B5F" w:rsidRDefault="00BB2897">
      <w:pPr>
        <w:spacing w:line="360" w:lineRule="auto"/>
        <w:ind w:firstLine="480"/>
        <w:rPr>
          <w:bCs/>
          <w:sz w:val="24"/>
        </w:rPr>
      </w:pPr>
      <w:r>
        <w:rPr>
          <w:bCs/>
          <w:sz w:val="24"/>
        </w:rPr>
        <w:t>本基金的最低募集份额总额为</w:t>
      </w:r>
      <w:r>
        <w:rPr>
          <w:rFonts w:hint="eastAsia"/>
          <w:bCs/>
          <w:sz w:val="24"/>
        </w:rPr>
        <w:t>2</w:t>
      </w:r>
      <w:r>
        <w:rPr>
          <w:bCs/>
          <w:sz w:val="24"/>
        </w:rPr>
        <w:t>亿份。</w:t>
      </w:r>
    </w:p>
    <w:p w14:paraId="0C7465E7" w14:textId="77777777" w:rsidR="008D3B5F" w:rsidRDefault="008D3B5F">
      <w:pPr>
        <w:spacing w:line="360" w:lineRule="auto"/>
        <w:ind w:firstLine="480"/>
        <w:rPr>
          <w:bCs/>
          <w:sz w:val="24"/>
        </w:rPr>
      </w:pPr>
    </w:p>
    <w:p w14:paraId="68760EE8" w14:textId="77777777" w:rsidR="008D3B5F" w:rsidRDefault="00BB2897">
      <w:pPr>
        <w:spacing w:line="360" w:lineRule="auto"/>
        <w:ind w:firstLine="480"/>
        <w:rPr>
          <w:bCs/>
          <w:sz w:val="24"/>
        </w:rPr>
      </w:pPr>
      <w:bookmarkStart w:id="77" w:name="_Toc79392577"/>
      <w:r>
        <w:rPr>
          <w:bCs/>
          <w:sz w:val="24"/>
        </w:rPr>
        <w:t>六、基金份额</w:t>
      </w:r>
      <w:r>
        <w:rPr>
          <w:rFonts w:hint="eastAsia"/>
          <w:bCs/>
          <w:sz w:val="24"/>
        </w:rPr>
        <w:t>发售</w:t>
      </w:r>
      <w:r>
        <w:rPr>
          <w:bCs/>
          <w:sz w:val="24"/>
        </w:rPr>
        <w:t>面值和认购费用</w:t>
      </w:r>
    </w:p>
    <w:p w14:paraId="1426B8C5" w14:textId="77777777" w:rsidR="008D3B5F" w:rsidRDefault="00BB2897">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bookmarkEnd w:id="77"/>
    </w:p>
    <w:p w14:paraId="2C8B12EB" w14:textId="77777777" w:rsidR="008D3B5F" w:rsidRDefault="00BB2897">
      <w:pPr>
        <w:spacing w:line="360" w:lineRule="auto"/>
        <w:ind w:firstLine="480"/>
        <w:rPr>
          <w:bCs/>
          <w:sz w:val="24"/>
        </w:rPr>
      </w:pPr>
      <w:r>
        <w:rPr>
          <w:rFonts w:hint="eastAsia"/>
          <w:bCs/>
          <w:sz w:val="24"/>
        </w:rPr>
        <w:t>本基金</w:t>
      </w:r>
      <w:r>
        <w:rPr>
          <w:rFonts w:hint="eastAsia"/>
          <w:bCs/>
          <w:sz w:val="24"/>
        </w:rPr>
        <w:t>C</w:t>
      </w:r>
      <w:r>
        <w:rPr>
          <w:rFonts w:hint="eastAsia"/>
          <w:bCs/>
          <w:sz w:val="24"/>
        </w:rPr>
        <w:t>类基金份额不收取认购费，</w:t>
      </w:r>
      <w:r>
        <w:rPr>
          <w:rFonts w:hint="eastAsia"/>
          <w:bCs/>
          <w:sz w:val="24"/>
        </w:rPr>
        <w:t>A</w:t>
      </w:r>
      <w:r>
        <w:rPr>
          <w:rFonts w:hint="eastAsia"/>
          <w:bCs/>
          <w:sz w:val="24"/>
        </w:rPr>
        <w:t>类基金份额的认购</w:t>
      </w:r>
      <w:r>
        <w:rPr>
          <w:bCs/>
          <w:sz w:val="24"/>
        </w:rPr>
        <w:t>费率按招募说明书</w:t>
      </w:r>
      <w:r>
        <w:rPr>
          <w:rFonts w:hint="eastAsia"/>
          <w:bCs/>
          <w:sz w:val="24"/>
        </w:rPr>
        <w:t>及基金产品资料概要</w:t>
      </w:r>
      <w:r>
        <w:rPr>
          <w:bCs/>
          <w:sz w:val="24"/>
        </w:rPr>
        <w:t>的规定执行。</w:t>
      </w:r>
    </w:p>
    <w:p w14:paraId="6E61816F" w14:textId="77777777" w:rsidR="008D3B5F" w:rsidRDefault="008D3B5F">
      <w:pPr>
        <w:spacing w:line="360" w:lineRule="auto"/>
        <w:ind w:firstLine="480"/>
        <w:rPr>
          <w:bCs/>
          <w:sz w:val="24"/>
        </w:rPr>
      </w:pPr>
    </w:p>
    <w:p w14:paraId="2DAF64C7" w14:textId="77777777" w:rsidR="008D3B5F" w:rsidRDefault="00BB2897">
      <w:pPr>
        <w:spacing w:line="360" w:lineRule="auto"/>
        <w:ind w:firstLine="480"/>
        <w:rPr>
          <w:bCs/>
          <w:sz w:val="24"/>
        </w:rPr>
      </w:pPr>
      <w:bookmarkStart w:id="78" w:name="_Toc79392578"/>
      <w:r>
        <w:rPr>
          <w:bCs/>
          <w:sz w:val="24"/>
        </w:rPr>
        <w:t>七、基金存续期限</w:t>
      </w:r>
      <w:bookmarkEnd w:id="78"/>
    </w:p>
    <w:p w14:paraId="3CB9FE09" w14:textId="77777777" w:rsidR="008D3B5F" w:rsidRDefault="00BB2897">
      <w:pPr>
        <w:spacing w:line="360" w:lineRule="auto"/>
        <w:ind w:firstLine="480"/>
        <w:rPr>
          <w:bCs/>
          <w:sz w:val="24"/>
        </w:rPr>
      </w:pPr>
      <w:r>
        <w:rPr>
          <w:bCs/>
          <w:sz w:val="24"/>
        </w:rPr>
        <w:t>不定期</w:t>
      </w:r>
    </w:p>
    <w:p w14:paraId="46536DA5" w14:textId="77777777" w:rsidR="008D3B5F" w:rsidRDefault="008D3B5F">
      <w:pPr>
        <w:spacing w:line="360" w:lineRule="auto"/>
        <w:ind w:firstLine="480"/>
        <w:rPr>
          <w:bCs/>
          <w:sz w:val="24"/>
        </w:rPr>
      </w:pPr>
    </w:p>
    <w:p w14:paraId="09A22CA2" w14:textId="77777777" w:rsidR="008D3B5F" w:rsidRDefault="00BB2897">
      <w:pPr>
        <w:spacing w:line="360" w:lineRule="auto"/>
        <w:ind w:firstLine="480"/>
        <w:rPr>
          <w:bCs/>
          <w:sz w:val="24"/>
        </w:rPr>
      </w:pPr>
      <w:r>
        <w:rPr>
          <w:rFonts w:hint="eastAsia"/>
          <w:bCs/>
          <w:sz w:val="24"/>
        </w:rPr>
        <w:t>八、基金份额的类别</w:t>
      </w:r>
    </w:p>
    <w:p w14:paraId="2D970697" w14:textId="77777777" w:rsidR="008D3B5F" w:rsidRDefault="00BB2897">
      <w:pPr>
        <w:spacing w:line="360" w:lineRule="auto"/>
        <w:ind w:firstLine="480"/>
        <w:rPr>
          <w:bCs/>
          <w:sz w:val="24"/>
        </w:rPr>
      </w:pPr>
      <w:r>
        <w:rPr>
          <w:rFonts w:hint="eastAsia"/>
          <w:bCs/>
          <w:sz w:val="24"/>
        </w:rPr>
        <w:t>本基金根据是否收取认购</w:t>
      </w:r>
      <w:r>
        <w:rPr>
          <w:rFonts w:hint="eastAsia"/>
          <w:bCs/>
          <w:sz w:val="24"/>
        </w:rPr>
        <w:t>/</w:t>
      </w:r>
      <w:r>
        <w:rPr>
          <w:rFonts w:hint="eastAsia"/>
          <w:bCs/>
          <w:sz w:val="24"/>
        </w:rPr>
        <w:t>申购费、销售服务费，将基金份额分为不同的类</w:t>
      </w:r>
      <w:r>
        <w:rPr>
          <w:rFonts w:hint="eastAsia"/>
          <w:bCs/>
          <w:sz w:val="24"/>
        </w:rPr>
        <w:lastRenderedPageBreak/>
        <w:t>别。在投资者认购或申购时收取认购费或申购费，但不从本类别基金资产中计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类基金份额；在投资者认购或申购时不收取认购费或申购费，而从本类别基金资产中计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C</w:t>
      </w:r>
      <w:r>
        <w:rPr>
          <w:rFonts w:hint="eastAsia"/>
          <w:bCs/>
          <w:sz w:val="24"/>
        </w:rPr>
        <w:t>类基金份额。</w:t>
      </w:r>
    </w:p>
    <w:p w14:paraId="15E48A20" w14:textId="77777777" w:rsidR="008D3B5F" w:rsidRDefault="00BB2897">
      <w:pPr>
        <w:spacing w:line="360" w:lineRule="auto"/>
        <w:ind w:firstLine="480"/>
        <w:rPr>
          <w:bCs/>
          <w:sz w:val="24"/>
        </w:rPr>
      </w:pPr>
      <w:r>
        <w:rPr>
          <w:rFonts w:hint="eastAsia"/>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类基金份额将分别计算基金份额净值和基金份额累计净值。基金份额净值计算公式为计算日该类别基金资产净值除以计算日该类别基金份额总数。</w:t>
      </w:r>
    </w:p>
    <w:p w14:paraId="7B93BB19" w14:textId="77777777" w:rsidR="008D3B5F" w:rsidRDefault="00BB2897">
      <w:pPr>
        <w:spacing w:line="360" w:lineRule="auto"/>
        <w:ind w:firstLine="480"/>
        <w:rPr>
          <w:bCs/>
          <w:sz w:val="24"/>
        </w:rPr>
      </w:pPr>
      <w:r>
        <w:rPr>
          <w:rFonts w:hint="eastAsia"/>
          <w:bCs/>
          <w:sz w:val="24"/>
        </w:rPr>
        <w:t>投资者可自行选择认购、申购的基金份额类别。本基金份额类别的具体设置、费率水平等由基金管理人确定，并在招募说明书、基金产品资料概要或相关公告中列明。</w:t>
      </w:r>
    </w:p>
    <w:p w14:paraId="6D7DA73D" w14:textId="77777777" w:rsidR="008D3B5F" w:rsidRDefault="00BB2897">
      <w:pPr>
        <w:spacing w:line="360" w:lineRule="auto"/>
        <w:ind w:firstLine="480"/>
        <w:rPr>
          <w:bCs/>
          <w:sz w:val="24"/>
        </w:rPr>
      </w:pPr>
      <w:r>
        <w:rPr>
          <w:rFonts w:hint="eastAsia"/>
          <w:bCs/>
          <w:sz w:val="24"/>
        </w:rPr>
        <w:t>在不违反法律法规、基金合同的约定以及对基金份额持有人利益无实质性不利影响的情况下，根据基金实际运作情况，在履行适当程序后，基金管理人可决定增加新的基金份额类别、取消某基金份额类别或对基金份额分类办法及规则进行调整等事宜，此项调整无需召开基金份额持有人大会，但调整实施</w:t>
      </w:r>
      <w:proofErr w:type="gramStart"/>
      <w:r>
        <w:rPr>
          <w:rFonts w:hint="eastAsia"/>
          <w:bCs/>
          <w:sz w:val="24"/>
        </w:rPr>
        <w:t>前基金</w:t>
      </w:r>
      <w:proofErr w:type="gramEnd"/>
      <w:r>
        <w:rPr>
          <w:rFonts w:hint="eastAsia"/>
          <w:bCs/>
          <w:sz w:val="24"/>
        </w:rPr>
        <w:t>管理人需及时公告。</w:t>
      </w:r>
    </w:p>
    <w:p w14:paraId="0885C46D" w14:textId="77777777" w:rsidR="008D3B5F" w:rsidRDefault="00BB2897">
      <w:pPr>
        <w:spacing w:line="360" w:lineRule="auto"/>
        <w:ind w:firstLine="480"/>
        <w:rPr>
          <w:bCs/>
          <w:sz w:val="24"/>
        </w:rPr>
      </w:pPr>
      <w:r>
        <w:rPr>
          <w:rFonts w:hint="eastAsia"/>
          <w:bCs/>
          <w:sz w:val="24"/>
        </w:rPr>
        <w:t>根据基金销售情况，基金管理人可在不违反法律法规、基金合同的约定以及对已有基金份额持有人权益无实质性不利影响的情况下，经与基金托管人协商，履行适当程序后，在法律法规和基金合同规定的范围内调整现有基金份额类别的认购、申购费率、降低赎回费率、调低销售服务费</w:t>
      </w:r>
      <w:proofErr w:type="gramStart"/>
      <w:r>
        <w:rPr>
          <w:rFonts w:hint="eastAsia"/>
          <w:bCs/>
          <w:sz w:val="24"/>
        </w:rPr>
        <w:t>率或者</w:t>
      </w:r>
      <w:proofErr w:type="gramEnd"/>
      <w:r>
        <w:rPr>
          <w:rFonts w:hint="eastAsia"/>
          <w:bCs/>
          <w:sz w:val="24"/>
        </w:rPr>
        <w:t>变更收费方式，此项调整无需召开基金份额持有人大会，但调整实施</w:t>
      </w:r>
      <w:proofErr w:type="gramStart"/>
      <w:r>
        <w:rPr>
          <w:rFonts w:hint="eastAsia"/>
          <w:bCs/>
          <w:sz w:val="24"/>
        </w:rPr>
        <w:t>前基金</w:t>
      </w:r>
      <w:proofErr w:type="gramEnd"/>
      <w:r>
        <w:rPr>
          <w:rFonts w:hint="eastAsia"/>
          <w:bCs/>
          <w:sz w:val="24"/>
        </w:rPr>
        <w:t>管理人需及时公告。</w:t>
      </w:r>
    </w:p>
    <w:p w14:paraId="0ECD476B" w14:textId="26B46C7A" w:rsidR="008D3B5F" w:rsidRDefault="00BB2897">
      <w:pPr>
        <w:pStyle w:val="1"/>
        <w:spacing w:before="0" w:after="0"/>
        <w:jc w:val="center"/>
        <w:rPr>
          <w:rFonts w:ascii="Times New Roman"/>
          <w:color w:val="auto"/>
          <w:sz w:val="30"/>
        </w:rPr>
      </w:pPr>
      <w:r>
        <w:rPr>
          <w:rFonts w:ascii="Times New Roman"/>
          <w:b w:val="0"/>
          <w:bCs/>
          <w:color w:val="auto"/>
          <w:sz w:val="21"/>
        </w:rPr>
        <w:br w:type="page"/>
      </w:r>
      <w:bookmarkStart w:id="79" w:name="_Toc3266"/>
      <w:bookmarkStart w:id="80" w:name="_Toc481653675"/>
      <w:bookmarkStart w:id="81" w:name="_Toc90742390"/>
      <w:bookmarkStart w:id="82" w:name="_Toc20237403"/>
      <w:bookmarkStart w:id="83" w:name="_Toc27189"/>
      <w:bookmarkStart w:id="84" w:name="_Toc29784"/>
      <w:bookmarkStart w:id="85" w:name="_Toc22074"/>
      <w:bookmarkStart w:id="86" w:name="_Toc27226"/>
      <w:bookmarkStart w:id="87" w:name="_Toc6714"/>
      <w:bookmarkStart w:id="88" w:name="_Toc15203"/>
      <w:bookmarkStart w:id="89" w:name="_Toc90742321"/>
      <w:bookmarkStart w:id="90" w:name="_Toc7151"/>
      <w:bookmarkStart w:id="91" w:name="_Toc90742688"/>
      <w:bookmarkStart w:id="92" w:name="_Toc29948"/>
      <w:bookmarkStart w:id="93" w:name="_Toc16265"/>
      <w:bookmarkStart w:id="94" w:name="_Toc155087112"/>
      <w:r>
        <w:rPr>
          <w:rFonts w:ascii="Times New Roman"/>
          <w:color w:val="auto"/>
          <w:sz w:val="30"/>
        </w:rPr>
        <w:lastRenderedPageBreak/>
        <w:t>第四部分</w:t>
      </w:r>
      <w:r w:rsidR="00B84913">
        <w:rPr>
          <w:rFonts w:ascii="Times New Roman" w:hint="eastAsia"/>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43981B9" w14:textId="77777777" w:rsidR="008D3B5F" w:rsidRDefault="008D3B5F">
      <w:pPr>
        <w:spacing w:line="360" w:lineRule="auto"/>
        <w:ind w:firstLine="420"/>
        <w:rPr>
          <w:bCs/>
        </w:rPr>
      </w:pPr>
    </w:p>
    <w:p w14:paraId="5D329CB4" w14:textId="77777777" w:rsidR="008D3B5F" w:rsidRDefault="00BB2897">
      <w:pPr>
        <w:spacing w:line="360" w:lineRule="auto"/>
        <w:ind w:firstLine="480"/>
        <w:rPr>
          <w:bCs/>
          <w:sz w:val="24"/>
        </w:rPr>
      </w:pPr>
      <w:r>
        <w:rPr>
          <w:bCs/>
          <w:sz w:val="24"/>
        </w:rPr>
        <w:t>一、基金份额的发售时间、发售方式、发售对象</w:t>
      </w:r>
    </w:p>
    <w:p w14:paraId="79B28106" w14:textId="77777777" w:rsidR="008D3B5F" w:rsidRDefault="00BB2897">
      <w:pPr>
        <w:spacing w:line="360" w:lineRule="auto"/>
        <w:ind w:firstLine="480"/>
        <w:rPr>
          <w:bCs/>
          <w:sz w:val="24"/>
        </w:rPr>
      </w:pPr>
      <w:r>
        <w:rPr>
          <w:bCs/>
          <w:sz w:val="24"/>
        </w:rPr>
        <w:t>1</w:t>
      </w:r>
      <w:r>
        <w:rPr>
          <w:bCs/>
          <w:sz w:val="24"/>
        </w:rPr>
        <w:t>、发售时间</w:t>
      </w:r>
    </w:p>
    <w:p w14:paraId="500CC900" w14:textId="77777777" w:rsidR="008D3B5F" w:rsidRDefault="00BB2897">
      <w:pPr>
        <w:spacing w:line="360" w:lineRule="auto"/>
        <w:ind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1587EEBA" w14:textId="77777777" w:rsidR="008D3B5F" w:rsidRDefault="00BB2897">
      <w:pPr>
        <w:spacing w:line="360" w:lineRule="auto"/>
        <w:ind w:firstLine="480"/>
        <w:rPr>
          <w:bCs/>
          <w:sz w:val="24"/>
        </w:rPr>
      </w:pPr>
      <w:r>
        <w:rPr>
          <w:bCs/>
          <w:sz w:val="24"/>
        </w:rPr>
        <w:t>2</w:t>
      </w:r>
      <w:r>
        <w:rPr>
          <w:bCs/>
          <w:sz w:val="24"/>
        </w:rPr>
        <w:t>、发售方式</w:t>
      </w:r>
    </w:p>
    <w:p w14:paraId="1ADE145D" w14:textId="77777777" w:rsidR="008D3B5F" w:rsidRDefault="00BB2897">
      <w:pPr>
        <w:spacing w:line="360" w:lineRule="auto"/>
        <w:ind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w:t>
      </w:r>
      <w:r>
        <w:rPr>
          <w:rFonts w:hint="eastAsia"/>
          <w:bCs/>
          <w:sz w:val="24"/>
        </w:rPr>
        <w:t>基金</w:t>
      </w:r>
      <w:proofErr w:type="gramEnd"/>
      <w:r>
        <w:rPr>
          <w:rFonts w:hint="eastAsia"/>
          <w:bCs/>
          <w:sz w:val="24"/>
        </w:rPr>
        <w:t>份额发售公告以及</w:t>
      </w:r>
      <w:r>
        <w:rPr>
          <w:bCs/>
          <w:sz w:val="24"/>
        </w:rPr>
        <w:t>基金管理人</w:t>
      </w:r>
      <w:r>
        <w:rPr>
          <w:rFonts w:hint="eastAsia"/>
          <w:bCs/>
          <w:sz w:val="24"/>
        </w:rPr>
        <w:t>披露</w:t>
      </w:r>
      <w:r>
        <w:rPr>
          <w:bCs/>
          <w:sz w:val="24"/>
        </w:rPr>
        <w:t>的</w:t>
      </w:r>
      <w:r>
        <w:rPr>
          <w:rFonts w:hint="eastAsia"/>
          <w:bCs/>
          <w:sz w:val="24"/>
        </w:rPr>
        <w:t>基金</w:t>
      </w:r>
      <w:r>
        <w:rPr>
          <w:bCs/>
          <w:sz w:val="24"/>
        </w:rPr>
        <w:t>销售机构</w:t>
      </w:r>
      <w:r>
        <w:rPr>
          <w:rFonts w:hint="eastAsia"/>
          <w:bCs/>
          <w:sz w:val="24"/>
        </w:rPr>
        <w:t>名录</w:t>
      </w:r>
      <w:r>
        <w:rPr>
          <w:bCs/>
          <w:sz w:val="24"/>
        </w:rPr>
        <w:t>。</w:t>
      </w:r>
    </w:p>
    <w:p w14:paraId="54BFEF81" w14:textId="77777777" w:rsidR="008D3B5F" w:rsidRDefault="00BB2897">
      <w:pPr>
        <w:spacing w:line="360" w:lineRule="auto"/>
        <w:ind w:firstLine="480"/>
        <w:rPr>
          <w:bCs/>
          <w:sz w:val="24"/>
        </w:rPr>
      </w:pPr>
      <w:r>
        <w:rPr>
          <w:bCs/>
          <w:sz w:val="24"/>
        </w:rPr>
        <w:t>3</w:t>
      </w:r>
      <w:r>
        <w:rPr>
          <w:bCs/>
          <w:sz w:val="24"/>
        </w:rPr>
        <w:t>、发售对象</w:t>
      </w:r>
    </w:p>
    <w:p w14:paraId="6253F8C9" w14:textId="77777777" w:rsidR="008D3B5F" w:rsidRDefault="00BB2897">
      <w:pPr>
        <w:spacing w:line="360" w:lineRule="auto"/>
        <w:ind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。基金管理人有权对可购买本基金的投资者资质予以规定并不时调整，具体见《业务规则》，以及招募说明书、基金份额发售公告或基金管理人届时发布的相关公告。</w:t>
      </w:r>
    </w:p>
    <w:p w14:paraId="4A7C1774" w14:textId="77777777" w:rsidR="008D3B5F" w:rsidRDefault="00BB2897">
      <w:pPr>
        <w:spacing w:line="360" w:lineRule="auto"/>
        <w:ind w:firstLine="480"/>
        <w:rPr>
          <w:bCs/>
          <w:sz w:val="24"/>
        </w:rPr>
      </w:pPr>
      <w:r>
        <w:rPr>
          <w:bCs/>
          <w:sz w:val="24"/>
        </w:rPr>
        <w:t>二、基金份额的认购</w:t>
      </w:r>
    </w:p>
    <w:p w14:paraId="159C8E37" w14:textId="77777777" w:rsidR="008D3B5F" w:rsidRDefault="00BB2897">
      <w:pPr>
        <w:spacing w:line="360" w:lineRule="auto"/>
        <w:ind w:firstLine="480"/>
        <w:rPr>
          <w:bCs/>
          <w:sz w:val="24"/>
        </w:rPr>
      </w:pPr>
      <w:r>
        <w:rPr>
          <w:bCs/>
          <w:sz w:val="24"/>
        </w:rPr>
        <w:t>1</w:t>
      </w:r>
      <w:r>
        <w:rPr>
          <w:bCs/>
          <w:sz w:val="24"/>
        </w:rPr>
        <w:t>、认购费用</w:t>
      </w:r>
    </w:p>
    <w:p w14:paraId="32089BFD" w14:textId="77777777" w:rsidR="008D3B5F" w:rsidRDefault="00BB2897">
      <w:pPr>
        <w:spacing w:line="360" w:lineRule="auto"/>
        <w:ind w:firstLine="480"/>
        <w:rPr>
          <w:bCs/>
          <w:sz w:val="24"/>
        </w:rPr>
      </w:pPr>
      <w:r>
        <w:rPr>
          <w:rFonts w:hint="eastAsia"/>
          <w:bCs/>
          <w:sz w:val="24"/>
        </w:rPr>
        <w:t>本基金</w:t>
      </w:r>
      <w:r>
        <w:rPr>
          <w:rFonts w:hint="eastAsia"/>
          <w:bCs/>
          <w:sz w:val="24"/>
        </w:rPr>
        <w:t>A</w:t>
      </w:r>
      <w:r>
        <w:rPr>
          <w:rFonts w:hint="eastAsia"/>
          <w:bCs/>
          <w:sz w:val="24"/>
        </w:rPr>
        <w:t>类基金份额在认购时收取基金认购费用，</w:t>
      </w:r>
      <w:r>
        <w:rPr>
          <w:rFonts w:hint="eastAsia"/>
          <w:bCs/>
          <w:sz w:val="24"/>
        </w:rPr>
        <w:t>C</w:t>
      </w:r>
      <w:r>
        <w:rPr>
          <w:rFonts w:hint="eastAsia"/>
          <w:bCs/>
          <w:sz w:val="24"/>
        </w:rPr>
        <w:t>类基金份额不收取认购费用。</w:t>
      </w:r>
    </w:p>
    <w:p w14:paraId="0F5501BE" w14:textId="77777777" w:rsidR="008D3B5F" w:rsidRDefault="00BB2897">
      <w:pPr>
        <w:spacing w:line="360" w:lineRule="auto"/>
        <w:ind w:firstLine="480"/>
        <w:rPr>
          <w:bCs/>
          <w:sz w:val="24"/>
        </w:rPr>
      </w:pPr>
      <w:r>
        <w:rPr>
          <w:bCs/>
          <w:sz w:val="24"/>
        </w:rPr>
        <w:t>本基金</w:t>
      </w:r>
      <w:r>
        <w:rPr>
          <w:rFonts w:hint="eastAsia"/>
          <w:bCs/>
          <w:sz w:val="24"/>
        </w:rPr>
        <w:t>A</w:t>
      </w:r>
      <w:r>
        <w:rPr>
          <w:rFonts w:hint="eastAsia"/>
          <w:bCs/>
          <w:sz w:val="24"/>
        </w:rPr>
        <w:t>类基金份额</w:t>
      </w:r>
      <w:r>
        <w:rPr>
          <w:bCs/>
          <w:sz w:val="24"/>
        </w:rPr>
        <w:t>的认购费率由基金管理人决定，并在招募说明书</w:t>
      </w:r>
      <w:r>
        <w:rPr>
          <w:rFonts w:hint="eastAsia"/>
          <w:bCs/>
          <w:sz w:val="24"/>
        </w:rPr>
        <w:t>及基金产品资料概要</w:t>
      </w:r>
      <w:r>
        <w:rPr>
          <w:bCs/>
          <w:sz w:val="24"/>
        </w:rPr>
        <w:t>中列示。基金认购费用不列入基金财产。</w:t>
      </w:r>
    </w:p>
    <w:p w14:paraId="4B309EC7" w14:textId="77777777" w:rsidR="008D3B5F" w:rsidRDefault="00BB2897">
      <w:pPr>
        <w:spacing w:line="360" w:lineRule="auto"/>
        <w:ind w:firstLine="480"/>
        <w:rPr>
          <w:bCs/>
          <w:sz w:val="24"/>
        </w:rPr>
      </w:pPr>
      <w:r>
        <w:rPr>
          <w:bCs/>
          <w:sz w:val="24"/>
        </w:rPr>
        <w:t>2</w:t>
      </w:r>
      <w:r>
        <w:rPr>
          <w:bCs/>
          <w:sz w:val="24"/>
        </w:rPr>
        <w:t>、募集期利息的处理方式</w:t>
      </w:r>
    </w:p>
    <w:p w14:paraId="23482072" w14:textId="77777777" w:rsidR="008D3B5F" w:rsidRDefault="00BB2897">
      <w:pPr>
        <w:spacing w:line="360" w:lineRule="auto"/>
        <w:ind w:firstLine="480"/>
        <w:rPr>
          <w:bCs/>
          <w:sz w:val="24"/>
        </w:rPr>
      </w:pPr>
      <w:r>
        <w:rPr>
          <w:bCs/>
          <w:sz w:val="24"/>
        </w:rPr>
        <w:t>有效认购款项在募集期间产生的利息将折算为</w:t>
      </w:r>
      <w:r>
        <w:rPr>
          <w:rFonts w:hint="eastAsia"/>
          <w:bCs/>
          <w:sz w:val="24"/>
        </w:rPr>
        <w:t>相应类别的</w:t>
      </w:r>
      <w:r>
        <w:rPr>
          <w:bCs/>
          <w:sz w:val="24"/>
        </w:rPr>
        <w:t>基金份额</w:t>
      </w:r>
      <w:proofErr w:type="gramStart"/>
      <w:r>
        <w:rPr>
          <w:bCs/>
          <w:sz w:val="24"/>
        </w:rPr>
        <w:t>归基金</w:t>
      </w:r>
      <w:proofErr w:type="gramEnd"/>
      <w:r>
        <w:rPr>
          <w:bCs/>
          <w:sz w:val="24"/>
        </w:rPr>
        <w:t>份额持有人所有，其中利息转份额</w:t>
      </w:r>
      <w:r>
        <w:rPr>
          <w:rFonts w:hint="eastAsia"/>
          <w:bCs/>
          <w:sz w:val="24"/>
        </w:rPr>
        <w:t>的具体</w:t>
      </w:r>
      <w:r>
        <w:rPr>
          <w:bCs/>
          <w:sz w:val="24"/>
        </w:rPr>
        <w:t>数额以登记机构的记录为准。</w:t>
      </w:r>
    </w:p>
    <w:p w14:paraId="21117B53" w14:textId="77777777" w:rsidR="008D3B5F" w:rsidRDefault="00BB2897">
      <w:pPr>
        <w:spacing w:line="360" w:lineRule="auto"/>
        <w:ind w:firstLine="480"/>
        <w:rPr>
          <w:bCs/>
          <w:sz w:val="24"/>
        </w:rPr>
      </w:pPr>
      <w:r>
        <w:rPr>
          <w:bCs/>
          <w:sz w:val="24"/>
        </w:rPr>
        <w:t>3</w:t>
      </w:r>
      <w:r>
        <w:rPr>
          <w:bCs/>
          <w:sz w:val="24"/>
        </w:rPr>
        <w:t>、基金认购份额的计算</w:t>
      </w:r>
    </w:p>
    <w:p w14:paraId="36B4E4B0" w14:textId="77777777" w:rsidR="008D3B5F" w:rsidRDefault="00BB2897">
      <w:pPr>
        <w:spacing w:line="360" w:lineRule="auto"/>
        <w:ind w:firstLine="480"/>
        <w:rPr>
          <w:bCs/>
          <w:sz w:val="24"/>
        </w:rPr>
      </w:pPr>
      <w:r>
        <w:rPr>
          <w:bCs/>
          <w:sz w:val="24"/>
        </w:rPr>
        <w:t>基金认购份额具体的计算方法在招募说明书中列示。</w:t>
      </w:r>
    </w:p>
    <w:p w14:paraId="54B5FCFE" w14:textId="77777777" w:rsidR="008D3B5F" w:rsidRDefault="00BB2897">
      <w:pPr>
        <w:spacing w:line="360" w:lineRule="auto"/>
        <w:ind w:firstLine="480"/>
        <w:rPr>
          <w:bCs/>
          <w:sz w:val="24"/>
        </w:rPr>
      </w:pPr>
      <w:r>
        <w:rPr>
          <w:bCs/>
          <w:sz w:val="24"/>
        </w:rPr>
        <w:t>4</w:t>
      </w:r>
      <w:r>
        <w:rPr>
          <w:rFonts w:hint="eastAsia"/>
          <w:bCs/>
          <w:sz w:val="24"/>
        </w:rPr>
        <w:t>、</w:t>
      </w:r>
      <w:r>
        <w:rPr>
          <w:bCs/>
          <w:sz w:val="24"/>
        </w:rPr>
        <w:t>认购份额余额的处理方式</w:t>
      </w:r>
    </w:p>
    <w:p w14:paraId="64B779EF" w14:textId="77777777" w:rsidR="008D3B5F" w:rsidRDefault="00BB2897">
      <w:pPr>
        <w:spacing w:line="360" w:lineRule="auto"/>
        <w:ind w:firstLine="480"/>
        <w:rPr>
          <w:bCs/>
          <w:sz w:val="24"/>
        </w:rPr>
      </w:pPr>
      <w:r>
        <w:rPr>
          <w:bCs/>
          <w:sz w:val="24"/>
        </w:rPr>
        <w:t>认购份额的计算保留到小数点后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6DCDA19C" w14:textId="77777777" w:rsidR="008D3B5F" w:rsidRDefault="00BB2897">
      <w:pPr>
        <w:spacing w:line="360" w:lineRule="auto"/>
        <w:ind w:firstLine="480"/>
        <w:rPr>
          <w:bCs/>
          <w:sz w:val="24"/>
        </w:rPr>
      </w:pPr>
      <w:r>
        <w:rPr>
          <w:rFonts w:hint="eastAsia"/>
          <w:bCs/>
          <w:sz w:val="24"/>
        </w:rPr>
        <w:lastRenderedPageBreak/>
        <w:t>5</w:t>
      </w:r>
      <w:r>
        <w:rPr>
          <w:rFonts w:hint="eastAsia"/>
          <w:bCs/>
          <w:sz w:val="24"/>
        </w:rPr>
        <w:t>、认购申请的确认</w:t>
      </w:r>
    </w:p>
    <w:p w14:paraId="04BDCB12" w14:textId="77777777" w:rsidR="008D3B5F" w:rsidRDefault="00BB2897">
      <w:pPr>
        <w:spacing w:line="360" w:lineRule="auto"/>
        <w:ind w:firstLine="480"/>
        <w:rPr>
          <w:bCs/>
          <w:sz w:val="24"/>
        </w:rPr>
      </w:pPr>
      <w:r>
        <w:rPr>
          <w:sz w:val="24"/>
        </w:rPr>
        <w:t>销售机构对认购申请的受理并不代表该申请一定成功，而仅代表销售机构确实接收到认购申请。认购的确认以登记机构的确认结果为准。</w:t>
      </w:r>
      <w:r>
        <w:rPr>
          <w:bCs/>
          <w:sz w:val="24"/>
        </w:rPr>
        <w:t>对于认购申请及认购份额的确认情况，投资人应及时查询并妥善行使合法权利。</w:t>
      </w:r>
      <w:r>
        <w:rPr>
          <w:rFonts w:hint="eastAsia"/>
          <w:bCs/>
          <w:sz w:val="24"/>
        </w:rPr>
        <w:t>如投资者</w:t>
      </w:r>
      <w:proofErr w:type="gramStart"/>
      <w:r>
        <w:rPr>
          <w:rFonts w:hint="eastAsia"/>
          <w:bCs/>
          <w:sz w:val="24"/>
        </w:rPr>
        <w:t>怠</w:t>
      </w:r>
      <w:proofErr w:type="gramEnd"/>
      <w:r>
        <w:rPr>
          <w:rFonts w:hint="eastAsia"/>
          <w:bCs/>
          <w:sz w:val="24"/>
        </w:rPr>
        <w:t>于履行该项查询等各项义务，因此产生的损失由投资者自行承担。</w:t>
      </w:r>
    </w:p>
    <w:p w14:paraId="00242C83" w14:textId="77777777" w:rsidR="008D3B5F" w:rsidRDefault="00BB2897">
      <w:pPr>
        <w:spacing w:line="360" w:lineRule="auto"/>
        <w:ind w:firstLine="480"/>
        <w:rPr>
          <w:bCs/>
          <w:sz w:val="24"/>
        </w:rPr>
      </w:pPr>
      <w:r>
        <w:rPr>
          <w:bCs/>
          <w:sz w:val="24"/>
        </w:rPr>
        <w:t>三</w:t>
      </w:r>
      <w:r>
        <w:rPr>
          <w:rFonts w:hint="eastAsia"/>
          <w:bCs/>
          <w:sz w:val="24"/>
        </w:rPr>
        <w:t>、</w:t>
      </w:r>
      <w:r>
        <w:rPr>
          <w:bCs/>
          <w:sz w:val="24"/>
        </w:rPr>
        <w:t>基金份额认购金额的限制</w:t>
      </w:r>
    </w:p>
    <w:p w14:paraId="06CC4F32" w14:textId="77777777" w:rsidR="008D3B5F" w:rsidRDefault="00BB2897">
      <w:pPr>
        <w:spacing w:line="360" w:lineRule="auto"/>
        <w:ind w:firstLine="480"/>
        <w:rPr>
          <w:bCs/>
          <w:sz w:val="24"/>
        </w:rPr>
      </w:pPr>
      <w:r>
        <w:rPr>
          <w:bCs/>
          <w:sz w:val="24"/>
        </w:rPr>
        <w:t>1</w:t>
      </w:r>
      <w:r>
        <w:rPr>
          <w:rFonts w:hint="eastAsia"/>
          <w:bCs/>
          <w:sz w:val="24"/>
        </w:rPr>
        <w:t>、</w:t>
      </w:r>
      <w:r>
        <w:rPr>
          <w:bCs/>
          <w:sz w:val="24"/>
        </w:rPr>
        <w:t>投资人认购时，需按销售机构规定的方式全额缴款。</w:t>
      </w:r>
      <w:r>
        <w:rPr>
          <w:rFonts w:hint="eastAsia"/>
          <w:bCs/>
          <w:sz w:val="24"/>
        </w:rPr>
        <w:t>基金投资者在募集期内可多次认购，</w:t>
      </w:r>
      <w:r>
        <w:rPr>
          <w:rFonts w:hint="eastAsia"/>
          <w:bCs/>
          <w:sz w:val="24"/>
        </w:rPr>
        <w:t>A</w:t>
      </w:r>
      <w:r>
        <w:rPr>
          <w:rFonts w:hint="eastAsia"/>
          <w:bCs/>
          <w:sz w:val="24"/>
        </w:rPr>
        <w:t>类基金份额的认购费用按每笔</w:t>
      </w:r>
      <w:r>
        <w:rPr>
          <w:rFonts w:hint="eastAsia"/>
          <w:bCs/>
          <w:sz w:val="24"/>
        </w:rPr>
        <w:t>A</w:t>
      </w:r>
      <w:r>
        <w:rPr>
          <w:rFonts w:hint="eastAsia"/>
          <w:bCs/>
          <w:sz w:val="24"/>
        </w:rPr>
        <w:t>类基金份额认购申请单独计算。认购申请一经受理不得撤销。若认购不成功或无效（不包括募集失败的情形），则认购款项本金将无息退还给投资人。</w:t>
      </w:r>
    </w:p>
    <w:p w14:paraId="6706EE15" w14:textId="77777777" w:rsidR="008D3B5F" w:rsidRDefault="00BB2897">
      <w:pPr>
        <w:spacing w:line="360" w:lineRule="auto"/>
        <w:ind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0FE87756" w14:textId="77777777" w:rsidR="008D3B5F" w:rsidRDefault="00BB2897">
      <w:pPr>
        <w:spacing w:line="360" w:lineRule="auto"/>
        <w:ind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6436CF05" w14:textId="77777777" w:rsidR="008D3B5F" w:rsidRDefault="00BB2897">
      <w:pPr>
        <w:spacing w:line="360" w:lineRule="auto"/>
        <w:ind w:firstLine="480"/>
        <w:rPr>
          <w:bCs/>
          <w:sz w:val="24"/>
        </w:rPr>
      </w:pPr>
      <w:r>
        <w:rPr>
          <w:rFonts w:hint="eastAsia"/>
          <w:bCs/>
          <w:sz w:val="24"/>
        </w:rPr>
        <w:t>4</w:t>
      </w:r>
      <w:r>
        <w:rPr>
          <w:rFonts w:hint="eastAsia"/>
          <w:bCs/>
          <w:sz w:val="24"/>
        </w:rPr>
        <w:t>、基金管理人可以对募集期间的本基金募集规模设置上限。募集期内超过募集规模上限时，基金管理人可以采用比例确认或其他方式进行确认，</w:t>
      </w:r>
      <w:r>
        <w:rPr>
          <w:bCs/>
          <w:sz w:val="24"/>
        </w:rPr>
        <w:t>具体限制和处理方法请参看招募说明书</w:t>
      </w:r>
      <w:r>
        <w:rPr>
          <w:rFonts w:hint="eastAsia"/>
          <w:bCs/>
          <w:sz w:val="24"/>
        </w:rPr>
        <w:t>、基金份额发售公告或相关公告。</w:t>
      </w:r>
    </w:p>
    <w:p w14:paraId="25B0D62C" w14:textId="77777777" w:rsidR="008D3B5F" w:rsidRDefault="00BB2897">
      <w:pPr>
        <w:spacing w:line="360" w:lineRule="auto"/>
        <w:ind w:firstLine="480"/>
        <w:rPr>
          <w:bCs/>
          <w:sz w:val="24"/>
        </w:rPr>
      </w:pPr>
      <w:r>
        <w:rPr>
          <w:bCs/>
          <w:sz w:val="24"/>
        </w:rPr>
        <w:t>5</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0C152A48" w14:textId="72B24BB9" w:rsidR="008D3B5F" w:rsidRDefault="00BB2897">
      <w:pPr>
        <w:pStyle w:val="1"/>
        <w:spacing w:before="0" w:after="0"/>
        <w:jc w:val="center"/>
        <w:rPr>
          <w:rFonts w:ascii="Times New Roman"/>
          <w:color w:val="auto"/>
          <w:sz w:val="30"/>
        </w:rPr>
      </w:pPr>
      <w:r>
        <w:rPr>
          <w:rFonts w:ascii="Times New Roman"/>
          <w:b w:val="0"/>
          <w:bCs/>
          <w:color w:val="auto"/>
          <w:sz w:val="21"/>
        </w:rPr>
        <w:br w:type="page"/>
      </w:r>
      <w:bookmarkStart w:id="95" w:name="_Toc1823"/>
      <w:bookmarkStart w:id="96" w:name="_Toc26986"/>
      <w:bookmarkStart w:id="97" w:name="_Toc18797"/>
      <w:bookmarkStart w:id="98" w:name="_Toc18329"/>
      <w:bookmarkStart w:id="99" w:name="_Toc141703885"/>
      <w:bookmarkStart w:id="100" w:name="_Toc4741"/>
      <w:bookmarkStart w:id="101" w:name="_Toc139991735"/>
      <w:bookmarkStart w:id="102" w:name="_Toc7848"/>
      <w:bookmarkStart w:id="103" w:name="_Toc21988"/>
      <w:bookmarkStart w:id="104" w:name="_Toc14893"/>
      <w:bookmarkStart w:id="105" w:name="_Toc20237404"/>
      <w:bookmarkStart w:id="106" w:name="_Toc17912"/>
      <w:bookmarkStart w:id="107" w:name="_Toc18526"/>
      <w:bookmarkStart w:id="108" w:name="_Toc481653676"/>
      <w:bookmarkStart w:id="109" w:name="_Toc155087113"/>
      <w:r>
        <w:rPr>
          <w:rFonts w:ascii="Times New Roman"/>
          <w:color w:val="auto"/>
          <w:sz w:val="30"/>
        </w:rPr>
        <w:lastRenderedPageBreak/>
        <w:t>第五部分</w:t>
      </w:r>
      <w:r w:rsidR="00B84913">
        <w:rPr>
          <w:rFonts w:ascii="Times New Roman" w:hint="eastAsia"/>
          <w:color w:val="auto"/>
          <w:sz w:val="30"/>
        </w:rPr>
        <w:t xml:space="preserve"> </w:t>
      </w:r>
      <w:r>
        <w:rPr>
          <w:rFonts w:ascii="Times New Roman"/>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2303CCE5" w14:textId="77777777" w:rsidR="008D3B5F" w:rsidRDefault="008D3B5F">
      <w:pPr>
        <w:spacing w:line="360" w:lineRule="auto"/>
        <w:ind w:firstLine="540"/>
        <w:rPr>
          <w:bCs/>
          <w:sz w:val="24"/>
        </w:rPr>
      </w:pPr>
    </w:p>
    <w:p w14:paraId="63D844A2" w14:textId="77777777" w:rsidR="008D3B5F" w:rsidRDefault="00BB2897">
      <w:pPr>
        <w:spacing w:line="360" w:lineRule="auto"/>
        <w:ind w:firstLine="480"/>
        <w:rPr>
          <w:bCs/>
          <w:sz w:val="24"/>
        </w:rPr>
      </w:pPr>
      <w:r>
        <w:rPr>
          <w:bCs/>
          <w:sz w:val="24"/>
        </w:rPr>
        <w:t>一、基金备案的条件</w:t>
      </w:r>
    </w:p>
    <w:p w14:paraId="7ACDD3B7" w14:textId="77777777" w:rsidR="008D3B5F" w:rsidRDefault="00BB2897">
      <w:pPr>
        <w:spacing w:line="360" w:lineRule="auto"/>
        <w:ind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w:t>
      </w:r>
      <w:r>
        <w:rPr>
          <w:rFonts w:hint="eastAsia"/>
          <w:bCs/>
          <w:sz w:val="24"/>
        </w:rPr>
        <w:t>、基金份额发售公告等相关公告</w:t>
      </w:r>
      <w:r>
        <w:rPr>
          <w:bCs/>
          <w:sz w:val="24"/>
        </w:rPr>
        <w:t>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7962784A" w14:textId="77777777" w:rsidR="008D3B5F" w:rsidRDefault="00BB2897">
      <w:pPr>
        <w:spacing w:line="360" w:lineRule="auto"/>
        <w:ind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1ADA44B" w14:textId="77777777" w:rsidR="008D3B5F" w:rsidRDefault="00BB2897">
      <w:pPr>
        <w:spacing w:line="360" w:lineRule="auto"/>
        <w:ind w:firstLine="480"/>
        <w:rPr>
          <w:bCs/>
          <w:sz w:val="24"/>
        </w:rPr>
      </w:pPr>
      <w:r>
        <w:rPr>
          <w:bCs/>
          <w:sz w:val="24"/>
        </w:rPr>
        <w:t>二、基金合同不能生效时募集资金的处理方式</w:t>
      </w:r>
    </w:p>
    <w:p w14:paraId="0D84C35E" w14:textId="77777777" w:rsidR="008D3B5F" w:rsidRDefault="00BB2897">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94792C3" w14:textId="77777777" w:rsidR="008D3B5F" w:rsidRDefault="00BB2897">
      <w:pPr>
        <w:spacing w:line="360" w:lineRule="auto"/>
        <w:ind w:firstLine="480"/>
        <w:rPr>
          <w:bCs/>
          <w:sz w:val="24"/>
        </w:rPr>
      </w:pPr>
      <w:r>
        <w:rPr>
          <w:bCs/>
          <w:sz w:val="24"/>
        </w:rPr>
        <w:t>1</w:t>
      </w:r>
      <w:r>
        <w:rPr>
          <w:bCs/>
          <w:sz w:val="24"/>
        </w:rPr>
        <w:t>、以其固有财产承担因募集行为而产生的债务和费用；</w:t>
      </w:r>
    </w:p>
    <w:p w14:paraId="09D623BA" w14:textId="77777777" w:rsidR="008D3B5F" w:rsidRDefault="00BB2897">
      <w:pPr>
        <w:spacing w:line="360" w:lineRule="auto"/>
        <w:ind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772544B9" w14:textId="77777777" w:rsidR="008D3B5F" w:rsidRDefault="00BB2897">
      <w:pPr>
        <w:spacing w:line="360" w:lineRule="auto"/>
        <w:ind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BCA6936" w14:textId="77777777" w:rsidR="008D3B5F" w:rsidRDefault="00BB2897">
      <w:pPr>
        <w:spacing w:line="360" w:lineRule="auto"/>
        <w:ind w:firstLine="480"/>
        <w:rPr>
          <w:bCs/>
          <w:sz w:val="24"/>
        </w:rPr>
      </w:pPr>
      <w:r>
        <w:rPr>
          <w:bCs/>
          <w:sz w:val="24"/>
        </w:rPr>
        <w:t>三、基金存续期内的基金份额持有人数量和资产规模</w:t>
      </w:r>
    </w:p>
    <w:p w14:paraId="321EFF3F" w14:textId="3C7750BD" w:rsidR="005A0ED4" w:rsidRDefault="00BB2897">
      <w:pPr>
        <w:spacing w:line="360" w:lineRule="auto"/>
        <w:ind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6446FE" w:rsidRPr="000A19DB">
        <w:rPr>
          <w:rFonts w:hint="eastAsia"/>
          <w:bCs/>
          <w:sz w:val="24"/>
        </w:rPr>
        <w:t>连续</w:t>
      </w:r>
      <w:r w:rsidR="006446FE" w:rsidRPr="000A19DB">
        <w:rPr>
          <w:rFonts w:hint="eastAsia"/>
          <w:bCs/>
          <w:sz w:val="24"/>
        </w:rPr>
        <w:t>60</w:t>
      </w:r>
      <w:r w:rsidR="006446FE" w:rsidRPr="000A19DB">
        <w:rPr>
          <w:rFonts w:hint="eastAsia"/>
          <w:bCs/>
          <w:sz w:val="24"/>
        </w:rPr>
        <w:t>个工作日出现前述情形的，基金</w:t>
      </w:r>
      <w:r w:rsidR="006446FE" w:rsidRPr="000A19DB">
        <w:rPr>
          <w:bCs/>
          <w:sz w:val="24"/>
        </w:rPr>
        <w:t>管理人</w:t>
      </w:r>
      <w:r w:rsidR="006446FE" w:rsidRPr="000A19DB">
        <w:rPr>
          <w:rFonts w:hint="eastAsia"/>
          <w:bCs/>
          <w:sz w:val="24"/>
        </w:rPr>
        <w:t>应当在</w:t>
      </w:r>
      <w:r w:rsidR="006446FE" w:rsidRPr="000A19DB">
        <w:rPr>
          <w:rFonts w:hint="eastAsia"/>
          <w:bCs/>
          <w:sz w:val="24"/>
        </w:rPr>
        <w:t>10</w:t>
      </w:r>
      <w:r w:rsidR="006446FE" w:rsidRPr="000A19DB">
        <w:rPr>
          <w:rFonts w:hint="eastAsia"/>
          <w:bCs/>
          <w:sz w:val="24"/>
        </w:rPr>
        <w:t>个工作日内向中国证监会报告并提出解决方案，如持续运作、转换运作方式、与其他基金合并或者终止基金合同等，并在</w:t>
      </w:r>
      <w:r w:rsidR="006446FE" w:rsidRPr="000A19DB">
        <w:rPr>
          <w:rFonts w:hint="eastAsia"/>
          <w:bCs/>
          <w:sz w:val="24"/>
        </w:rPr>
        <w:t>6</w:t>
      </w:r>
      <w:r w:rsidR="006446FE" w:rsidRPr="000A19DB">
        <w:rPr>
          <w:rFonts w:hint="eastAsia"/>
          <w:bCs/>
          <w:sz w:val="24"/>
        </w:rPr>
        <w:t>个月内召集基金份额持有人大会。</w:t>
      </w:r>
    </w:p>
    <w:p w14:paraId="797DAF61" w14:textId="4A68D0CC" w:rsidR="008D3B5F" w:rsidRDefault="00BB2897">
      <w:pPr>
        <w:spacing w:line="360" w:lineRule="auto"/>
        <w:ind w:firstLine="480"/>
        <w:rPr>
          <w:bCs/>
          <w:sz w:val="24"/>
        </w:rPr>
      </w:pPr>
      <w:r>
        <w:rPr>
          <w:bCs/>
          <w:sz w:val="24"/>
        </w:rPr>
        <w:t>法律法规</w:t>
      </w:r>
      <w:r>
        <w:rPr>
          <w:rFonts w:hint="eastAsia"/>
          <w:bCs/>
          <w:sz w:val="24"/>
        </w:rPr>
        <w:t>或中国证监会</w:t>
      </w:r>
      <w:r>
        <w:rPr>
          <w:bCs/>
          <w:sz w:val="24"/>
        </w:rPr>
        <w:t>另有规定时，从其规定。</w:t>
      </w:r>
    </w:p>
    <w:p w14:paraId="65BE250E" w14:textId="3D0FFC62" w:rsidR="008D3B5F" w:rsidRDefault="00BB2897">
      <w:pPr>
        <w:pStyle w:val="1"/>
        <w:spacing w:before="0" w:after="0"/>
        <w:jc w:val="center"/>
        <w:rPr>
          <w:rFonts w:ascii="Times New Roman"/>
          <w:color w:val="auto"/>
          <w:sz w:val="30"/>
        </w:rPr>
      </w:pPr>
      <w:r>
        <w:rPr>
          <w:rFonts w:ascii="Times New Roman"/>
          <w:color w:val="auto"/>
          <w:sz w:val="30"/>
        </w:rPr>
        <w:br w:type="page"/>
      </w:r>
      <w:bookmarkStart w:id="110" w:name="_Toc4003"/>
      <w:bookmarkStart w:id="111" w:name="_Toc17244"/>
      <w:bookmarkStart w:id="112" w:name="_Toc141703886"/>
      <w:bookmarkStart w:id="113" w:name="_Toc20237405"/>
      <w:bookmarkStart w:id="114" w:name="_Toc10463"/>
      <w:bookmarkStart w:id="115" w:name="_Toc23261"/>
      <w:bookmarkStart w:id="116" w:name="_Toc98560352"/>
      <w:bookmarkStart w:id="117" w:name="_Toc123102453"/>
      <w:bookmarkStart w:id="118" w:name="_Toc139991736"/>
      <w:bookmarkStart w:id="119" w:name="_Toc123112234"/>
      <w:bookmarkStart w:id="120" w:name="_Toc1270"/>
      <w:bookmarkStart w:id="121" w:name="_Toc79392606"/>
      <w:bookmarkStart w:id="122" w:name="_Toc481653677"/>
      <w:bookmarkStart w:id="123" w:name="_Toc20733"/>
      <w:bookmarkStart w:id="124" w:name="_Toc48649707"/>
      <w:bookmarkStart w:id="125" w:name="_Toc610"/>
      <w:bookmarkStart w:id="126" w:name="_Toc7920"/>
      <w:bookmarkStart w:id="127" w:name="_Toc123051452"/>
      <w:bookmarkStart w:id="128" w:name="_Toc23822"/>
      <w:bookmarkStart w:id="129" w:name="_Toc1427"/>
      <w:bookmarkStart w:id="130" w:name="_Toc155087114"/>
      <w:r>
        <w:rPr>
          <w:rFonts w:ascii="Times New Roman"/>
          <w:color w:val="auto"/>
          <w:sz w:val="30"/>
        </w:rPr>
        <w:lastRenderedPageBreak/>
        <w:t>第六部分</w:t>
      </w:r>
      <w:r w:rsidR="00B84913">
        <w:rPr>
          <w:rFonts w:ascii="Times New Roman" w:hint="eastAsia"/>
          <w:color w:val="auto"/>
          <w:sz w:val="30"/>
        </w:rPr>
        <w:t xml:space="preserve"> </w:t>
      </w:r>
      <w:r>
        <w:rPr>
          <w:rFonts w:ascii="Times New Roman"/>
          <w:color w:val="auto"/>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AA07E00" w14:textId="77777777" w:rsidR="008D3B5F" w:rsidRDefault="008D3B5F">
      <w:pPr>
        <w:spacing w:line="360" w:lineRule="auto"/>
        <w:ind w:firstLine="480"/>
        <w:rPr>
          <w:bCs/>
          <w:sz w:val="24"/>
        </w:rPr>
      </w:pPr>
    </w:p>
    <w:p w14:paraId="0A0E9FC5" w14:textId="77777777" w:rsidR="008D3B5F" w:rsidRDefault="00BB2897">
      <w:pPr>
        <w:spacing w:line="360" w:lineRule="auto"/>
        <w:ind w:firstLine="480"/>
        <w:rPr>
          <w:bCs/>
          <w:sz w:val="24"/>
        </w:rPr>
      </w:pPr>
      <w:r>
        <w:rPr>
          <w:bCs/>
          <w:sz w:val="24"/>
        </w:rPr>
        <w:t>一、申购和赎回场所</w:t>
      </w:r>
    </w:p>
    <w:p w14:paraId="6E13ECE7" w14:textId="77777777" w:rsidR="008D3B5F" w:rsidRDefault="00BB2897">
      <w:pPr>
        <w:spacing w:line="360" w:lineRule="auto"/>
        <w:ind w:firstLine="480"/>
        <w:rPr>
          <w:bCs/>
        </w:rPr>
      </w:pPr>
      <w:r>
        <w:rPr>
          <w:bCs/>
          <w:sz w:val="24"/>
        </w:rPr>
        <w:t>本基金的申购与赎回将通过销售机构进行。</w:t>
      </w:r>
      <w:r>
        <w:rPr>
          <w:rFonts w:hint="eastAsia"/>
          <w:bCs/>
          <w:sz w:val="24"/>
        </w:rPr>
        <w:t>销售机构的具体信息</w:t>
      </w:r>
      <w:r>
        <w:rPr>
          <w:bCs/>
          <w:sz w:val="24"/>
        </w:rPr>
        <w:t>将由基金管理人在招募说明书或其他相关公告中列明</w:t>
      </w:r>
      <w:r>
        <w:rPr>
          <w:rFonts w:hint="eastAsia"/>
          <w:bCs/>
          <w:sz w:val="24"/>
        </w:rPr>
        <w:t>或在其网站公示</w:t>
      </w:r>
      <w:r>
        <w:rPr>
          <w:bCs/>
          <w:sz w:val="24"/>
        </w:rPr>
        <w:t>。基金管理人可根据情况变更或增减销售机构，</w:t>
      </w:r>
      <w:r>
        <w:rPr>
          <w:rFonts w:hint="eastAsia"/>
          <w:bCs/>
          <w:sz w:val="24"/>
        </w:rPr>
        <w:t>并在基金管理人</w:t>
      </w:r>
      <w:r>
        <w:rPr>
          <w:bCs/>
          <w:sz w:val="24"/>
        </w:rPr>
        <w:t>网站公示。基金投资者应当</w:t>
      </w:r>
      <w:r>
        <w:rPr>
          <w:rFonts w:hint="eastAsia"/>
          <w:bCs/>
          <w:sz w:val="24"/>
        </w:rPr>
        <w:t>在</w:t>
      </w:r>
      <w:r>
        <w:rPr>
          <w:bCs/>
          <w:sz w:val="24"/>
        </w:rPr>
        <w:t>销售机构办理基金销售业务的营业场所或按销售机构提供的其他方式办理基金份额的申购与赎回。</w:t>
      </w:r>
    </w:p>
    <w:p w14:paraId="0D745DCC" w14:textId="77777777" w:rsidR="008D3B5F" w:rsidRDefault="00BB2897">
      <w:pPr>
        <w:spacing w:line="360" w:lineRule="auto"/>
        <w:ind w:firstLine="480"/>
        <w:rPr>
          <w:bCs/>
          <w:sz w:val="24"/>
        </w:rPr>
      </w:pPr>
      <w:r>
        <w:rPr>
          <w:bCs/>
          <w:sz w:val="24"/>
        </w:rPr>
        <w:t>二、申购和赎回的开放日及时间</w:t>
      </w:r>
    </w:p>
    <w:p w14:paraId="443F0299" w14:textId="77777777" w:rsidR="008D3B5F" w:rsidRDefault="00BB2897">
      <w:pPr>
        <w:spacing w:line="360" w:lineRule="auto"/>
        <w:ind w:firstLine="480"/>
        <w:rPr>
          <w:bCs/>
          <w:sz w:val="24"/>
        </w:rPr>
      </w:pPr>
      <w:r>
        <w:rPr>
          <w:bCs/>
          <w:sz w:val="24"/>
        </w:rPr>
        <w:t>1</w:t>
      </w:r>
      <w:r>
        <w:rPr>
          <w:rFonts w:hint="eastAsia"/>
          <w:bCs/>
          <w:sz w:val="24"/>
        </w:rPr>
        <w:t>、</w:t>
      </w:r>
      <w:r>
        <w:rPr>
          <w:bCs/>
          <w:sz w:val="24"/>
        </w:rPr>
        <w:t>开放日及开放时间</w:t>
      </w:r>
    </w:p>
    <w:p w14:paraId="405376DB" w14:textId="67FE835E" w:rsidR="008D3B5F" w:rsidRDefault="00BB2897">
      <w:pPr>
        <w:spacing w:line="360" w:lineRule="auto"/>
        <w:ind w:firstLineChars="200" w:firstLine="480"/>
        <w:rPr>
          <w:bCs/>
          <w:sz w:val="24"/>
        </w:rPr>
      </w:pPr>
      <w:r>
        <w:rPr>
          <w:bCs/>
          <w:sz w:val="24"/>
        </w:rPr>
        <w:t>投资人在开放日办理基金份额的申购</w:t>
      </w:r>
      <w:r>
        <w:rPr>
          <w:rFonts w:hint="eastAsia"/>
          <w:bCs/>
          <w:sz w:val="24"/>
        </w:rPr>
        <w:t>和</w:t>
      </w:r>
      <w:r>
        <w:rPr>
          <w:rFonts w:hint="eastAsia"/>
          <w:bCs/>
          <w:sz w:val="24"/>
        </w:rPr>
        <w:t>/</w:t>
      </w:r>
      <w:r>
        <w:rPr>
          <w:rFonts w:hint="eastAsia"/>
          <w:bCs/>
          <w:sz w:val="24"/>
        </w:rPr>
        <w:t>或赎回，</w:t>
      </w:r>
      <w:r>
        <w:rPr>
          <w:bCs/>
          <w:sz w:val="24"/>
        </w:rPr>
        <w:t>具体办理时间为上海证券交易所、深圳证券交易所的正常交易日的交易时间</w:t>
      </w:r>
      <w:r w:rsidR="006446FE">
        <w:rPr>
          <w:rFonts w:hint="eastAsia"/>
          <w:bCs/>
          <w:sz w:val="24"/>
        </w:rPr>
        <w:t>（若本基金参与港股</w:t>
      </w:r>
      <w:proofErr w:type="gramStart"/>
      <w:r w:rsidR="006446FE">
        <w:rPr>
          <w:rFonts w:hint="eastAsia"/>
          <w:bCs/>
          <w:sz w:val="24"/>
        </w:rPr>
        <w:t>通交易且</w:t>
      </w:r>
      <w:proofErr w:type="gramEnd"/>
      <w:r w:rsidR="006446FE">
        <w:rPr>
          <w:rFonts w:hint="eastAsia"/>
          <w:bCs/>
          <w:sz w:val="24"/>
        </w:rPr>
        <w:t>该交易日为非港股</w:t>
      </w:r>
      <w:proofErr w:type="gramStart"/>
      <w:r w:rsidR="006446FE">
        <w:rPr>
          <w:rFonts w:hint="eastAsia"/>
          <w:bCs/>
          <w:sz w:val="24"/>
        </w:rPr>
        <w:t>通交易</w:t>
      </w:r>
      <w:proofErr w:type="gramEnd"/>
      <w:r w:rsidR="006446FE">
        <w:rPr>
          <w:rFonts w:hint="eastAsia"/>
          <w:bCs/>
          <w:sz w:val="24"/>
        </w:rPr>
        <w:t>日，</w:t>
      </w:r>
      <w:proofErr w:type="gramStart"/>
      <w:r w:rsidR="006446FE">
        <w:rPr>
          <w:rFonts w:hint="eastAsia"/>
          <w:bCs/>
          <w:sz w:val="24"/>
        </w:rPr>
        <w:t>则基金</w:t>
      </w:r>
      <w:proofErr w:type="gramEnd"/>
      <w:r w:rsidR="006446FE">
        <w:rPr>
          <w:rFonts w:hint="eastAsia"/>
          <w:bCs/>
          <w:sz w:val="24"/>
        </w:rPr>
        <w:t>管理人有权决定本基金暂停办理基金份额的申购、赎回等业务，并按规定进行公告）</w:t>
      </w:r>
      <w:r>
        <w:rPr>
          <w:bCs/>
          <w:sz w:val="24"/>
        </w:rPr>
        <w:t>，但基金管理人根据法律法规、中国证监会的要求或本基金合同的规定公告暂停申购、赎回时除外。</w:t>
      </w:r>
      <w:r>
        <w:rPr>
          <w:rFonts w:hint="eastAsia"/>
          <w:bCs/>
          <w:sz w:val="24"/>
        </w:rPr>
        <w:t>开放日的具体业务办理时间在招募说明书或相关公告中载明。</w:t>
      </w:r>
    </w:p>
    <w:p w14:paraId="5D039024" w14:textId="551304F5" w:rsidR="008D3B5F" w:rsidRDefault="00BB2897">
      <w:pPr>
        <w:spacing w:line="360" w:lineRule="auto"/>
        <w:ind w:firstLine="480"/>
        <w:rPr>
          <w:bCs/>
          <w:sz w:val="24"/>
        </w:rPr>
      </w:pPr>
      <w:r>
        <w:rPr>
          <w:bCs/>
          <w:sz w:val="24"/>
        </w:rPr>
        <w:t>基金合同生效后，若出现新的证券</w:t>
      </w:r>
      <w:r w:rsidR="006446FE">
        <w:rPr>
          <w:rFonts w:hint="eastAsia"/>
          <w:bCs/>
          <w:sz w:val="24"/>
        </w:rPr>
        <w:t>/</w:t>
      </w:r>
      <w:r w:rsidR="006446FE">
        <w:rPr>
          <w:rFonts w:hint="eastAsia"/>
          <w:bCs/>
          <w:sz w:val="24"/>
        </w:rPr>
        <w:t>期货</w:t>
      </w:r>
      <w:r>
        <w:rPr>
          <w:bCs/>
          <w:sz w:val="24"/>
        </w:rPr>
        <w:t>交易市场、证券</w:t>
      </w:r>
      <w:r w:rsidR="006446FE">
        <w:rPr>
          <w:rFonts w:hint="eastAsia"/>
          <w:bCs/>
          <w:sz w:val="24"/>
        </w:rPr>
        <w:t>/</w:t>
      </w:r>
      <w:r w:rsidR="006446FE">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6CBD9416" w14:textId="77777777" w:rsidR="008D3B5F" w:rsidRDefault="00BB2897">
      <w:pPr>
        <w:spacing w:line="360" w:lineRule="auto"/>
        <w:ind w:firstLine="480"/>
        <w:rPr>
          <w:bCs/>
          <w:sz w:val="24"/>
        </w:rPr>
      </w:pPr>
      <w:r>
        <w:rPr>
          <w:bCs/>
          <w:sz w:val="24"/>
        </w:rPr>
        <w:t>2</w:t>
      </w:r>
      <w:r>
        <w:rPr>
          <w:rFonts w:hint="eastAsia"/>
          <w:bCs/>
          <w:sz w:val="24"/>
        </w:rPr>
        <w:t>、</w:t>
      </w:r>
      <w:r>
        <w:rPr>
          <w:bCs/>
          <w:sz w:val="24"/>
        </w:rPr>
        <w:t>申购、赎回开始日及业务办理时间</w:t>
      </w:r>
    </w:p>
    <w:p w14:paraId="3FE6F61F" w14:textId="77777777" w:rsidR="008D3B5F" w:rsidRDefault="00BB2897">
      <w:pPr>
        <w:spacing w:line="360" w:lineRule="auto"/>
        <w:ind w:firstLine="480"/>
        <w:rPr>
          <w:bCs/>
          <w:sz w:val="24"/>
        </w:rPr>
      </w:pPr>
      <w:bookmarkStart w:id="131" w:name="_Hlk129727852"/>
      <w:r>
        <w:rPr>
          <w:bCs/>
          <w:sz w:val="24"/>
        </w:rPr>
        <w:t>基金管理人</w:t>
      </w:r>
      <w:r>
        <w:rPr>
          <w:rFonts w:ascii="宋体" w:hAnsi="宋体" w:hint="eastAsia"/>
          <w:bCs/>
          <w:sz w:val="24"/>
          <w:szCs w:val="24"/>
        </w:rPr>
        <w:t>可以根据实际情况依法决定本</w:t>
      </w:r>
      <w:r>
        <w:rPr>
          <w:rFonts w:ascii="宋体" w:hAnsi="宋体" w:hint="eastAsia"/>
          <w:sz w:val="24"/>
        </w:rPr>
        <w:t>基金开始办理申购</w:t>
      </w:r>
      <w:r>
        <w:rPr>
          <w:rFonts w:ascii="宋体" w:hAnsi="宋体" w:hint="eastAsia"/>
          <w:bCs/>
          <w:sz w:val="24"/>
          <w:szCs w:val="24"/>
        </w:rPr>
        <w:t>的具体日期</w:t>
      </w:r>
      <w:r>
        <w:rPr>
          <w:bCs/>
          <w:sz w:val="24"/>
        </w:rPr>
        <w:t>，具体业务办理时间在申购开始公告中规定。</w:t>
      </w:r>
      <w:bookmarkEnd w:id="131"/>
    </w:p>
    <w:p w14:paraId="1A7CCCEB" w14:textId="77777777" w:rsidR="008D3B5F" w:rsidRDefault="00BB2897">
      <w:pPr>
        <w:spacing w:line="360" w:lineRule="auto"/>
        <w:ind w:firstLineChars="200" w:firstLine="480"/>
        <w:rPr>
          <w:bCs/>
          <w:sz w:val="24"/>
        </w:rPr>
      </w:pPr>
      <w:r>
        <w:rPr>
          <w:rFonts w:hint="eastAsia"/>
          <w:bCs/>
          <w:sz w:val="24"/>
        </w:rPr>
        <w:t>基金管理人自基金合同生效之日起不超过</w:t>
      </w:r>
      <w:r>
        <w:rPr>
          <w:rFonts w:hint="eastAsia"/>
          <w:bCs/>
          <w:sz w:val="24"/>
        </w:rPr>
        <w:t>3</w:t>
      </w:r>
      <w:r>
        <w:rPr>
          <w:rFonts w:hint="eastAsia"/>
          <w:bCs/>
          <w:sz w:val="24"/>
        </w:rPr>
        <w:t>个月开始办理赎回或转换转出业务，具体业务办理时间在相关公告中规定。触发基金合同约定的强制赎回情形的，基金管理人可相应启动强制赎回，不受前述赎回办理开始时间的限制。</w:t>
      </w:r>
    </w:p>
    <w:p w14:paraId="40CE1C0D" w14:textId="77777777" w:rsidR="008D3B5F" w:rsidRDefault="00BB2897">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3E16FFE8" w14:textId="77777777" w:rsidR="008D3B5F" w:rsidRDefault="00BB2897">
      <w:pPr>
        <w:spacing w:line="360" w:lineRule="auto"/>
        <w:ind w:firstLine="480"/>
        <w:rPr>
          <w:bCs/>
        </w:rPr>
      </w:pPr>
      <w:r>
        <w:rPr>
          <w:bCs/>
          <w:sz w:val="24"/>
        </w:rPr>
        <w:t>基金管理人不得在基金合同约定之外的日期或者时间办理基金份额的申</w:t>
      </w:r>
      <w:r>
        <w:rPr>
          <w:bCs/>
          <w:sz w:val="24"/>
        </w:rPr>
        <w:lastRenderedPageBreak/>
        <w:t>购</w:t>
      </w:r>
      <w:r>
        <w:rPr>
          <w:rFonts w:hint="eastAsia"/>
          <w:bCs/>
          <w:sz w:val="24"/>
        </w:rPr>
        <w:t>、</w:t>
      </w:r>
      <w:r>
        <w:rPr>
          <w:bCs/>
          <w:sz w:val="24"/>
        </w:rPr>
        <w:t>赎回或者转换。投资人在基金合同约定之外的日期和时间提出申购、赎回</w:t>
      </w:r>
      <w:r>
        <w:rPr>
          <w:rFonts w:hint="eastAsia"/>
          <w:bCs/>
          <w:sz w:val="24"/>
        </w:rPr>
        <w:t>或者转换</w:t>
      </w:r>
      <w:r>
        <w:rPr>
          <w:bCs/>
          <w:sz w:val="24"/>
        </w:rPr>
        <w:t>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w:t>
      </w:r>
      <w:r>
        <w:rPr>
          <w:rFonts w:hint="eastAsia"/>
          <w:bCs/>
          <w:sz w:val="24"/>
        </w:rPr>
        <w:t>该类别</w:t>
      </w:r>
      <w:r>
        <w:rPr>
          <w:bCs/>
          <w:sz w:val="24"/>
        </w:rPr>
        <w:t>基金份额申购、赎回的价格。</w:t>
      </w:r>
    </w:p>
    <w:p w14:paraId="13643150" w14:textId="77777777" w:rsidR="008D3B5F" w:rsidRDefault="00BB2897">
      <w:pPr>
        <w:spacing w:line="360" w:lineRule="auto"/>
        <w:ind w:firstLine="480"/>
        <w:rPr>
          <w:bCs/>
          <w:sz w:val="24"/>
        </w:rPr>
      </w:pPr>
      <w:r>
        <w:rPr>
          <w:bCs/>
          <w:sz w:val="24"/>
        </w:rPr>
        <w:t>三、申购与赎回的原则</w:t>
      </w:r>
    </w:p>
    <w:p w14:paraId="05C48F3A" w14:textId="77777777" w:rsidR="008D3B5F" w:rsidRDefault="00BB2897">
      <w:pPr>
        <w:spacing w:line="360" w:lineRule="auto"/>
        <w:ind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sz w:val="24"/>
        </w:rPr>
        <w:t>该类别</w:t>
      </w:r>
      <w:r>
        <w:rPr>
          <w:bCs/>
          <w:sz w:val="24"/>
        </w:rPr>
        <w:t>基金份额净值为基准进行计算；</w:t>
      </w:r>
    </w:p>
    <w:p w14:paraId="60B74A48" w14:textId="77777777" w:rsidR="008D3B5F" w:rsidRDefault="00BB2897">
      <w:pPr>
        <w:spacing w:line="360" w:lineRule="auto"/>
        <w:ind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72A99E6B" w14:textId="0E9CC30E" w:rsidR="008D3B5F" w:rsidRDefault="00BB2897">
      <w:pPr>
        <w:spacing w:line="360" w:lineRule="auto"/>
        <w:ind w:firstLine="480"/>
        <w:rPr>
          <w:bCs/>
          <w:sz w:val="24"/>
        </w:rPr>
      </w:pPr>
      <w:r>
        <w:rPr>
          <w:bCs/>
          <w:sz w:val="24"/>
        </w:rPr>
        <w:t>3</w:t>
      </w:r>
      <w:r>
        <w:rPr>
          <w:rFonts w:hint="eastAsia"/>
          <w:bCs/>
          <w:sz w:val="24"/>
        </w:rPr>
        <w:t>、</w:t>
      </w:r>
      <w:r w:rsidRPr="008B7477">
        <w:rPr>
          <w:rFonts w:hint="eastAsia"/>
          <w:bCs/>
          <w:sz w:val="24"/>
        </w:rPr>
        <w:t>当日的申购与赎回申请可以在基金管理人规定的时间以内撤销</w:t>
      </w:r>
      <w:r>
        <w:rPr>
          <w:bCs/>
          <w:sz w:val="24"/>
        </w:rPr>
        <w:t>；</w:t>
      </w:r>
    </w:p>
    <w:p w14:paraId="702F6F25" w14:textId="77777777" w:rsidR="008D3B5F" w:rsidRDefault="00BB2897">
      <w:pPr>
        <w:spacing w:line="360" w:lineRule="auto"/>
        <w:ind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原则，即除指定</w:t>
      </w:r>
      <w:r>
        <w:rPr>
          <w:rFonts w:hint="eastAsia"/>
          <w:bCs/>
          <w:sz w:val="24"/>
        </w:rPr>
        <w:t>赎回</w:t>
      </w:r>
      <w:r>
        <w:rPr>
          <w:bCs/>
          <w:sz w:val="24"/>
        </w:rPr>
        <w:t>外</w:t>
      </w:r>
      <w:r>
        <w:rPr>
          <w:rFonts w:hint="eastAsia"/>
          <w:bCs/>
          <w:sz w:val="24"/>
        </w:rPr>
        <w:t>，</w:t>
      </w:r>
      <w:r>
        <w:rPr>
          <w:bCs/>
          <w:sz w:val="24"/>
        </w:rPr>
        <w:t>按照投资人认购、申购的先后次序进行顺序赎回；</w:t>
      </w:r>
    </w:p>
    <w:p w14:paraId="66C7DD71" w14:textId="77777777" w:rsidR="008D3B5F" w:rsidRDefault="00BB2897">
      <w:pPr>
        <w:spacing w:line="360" w:lineRule="auto"/>
        <w:ind w:firstLine="480"/>
        <w:rPr>
          <w:sz w:val="24"/>
        </w:rPr>
      </w:pPr>
      <w:r>
        <w:rPr>
          <w:rFonts w:hint="eastAsia"/>
          <w:bCs/>
          <w:sz w:val="24"/>
        </w:rPr>
        <w:t>5</w:t>
      </w:r>
      <w:r>
        <w:rPr>
          <w:rFonts w:hint="eastAsia"/>
          <w:bCs/>
          <w:sz w:val="24"/>
        </w:rPr>
        <w:t>、办理申购、赎回业务时，应当遵循基金份额持有人利益优先原则</w:t>
      </w:r>
      <w:r>
        <w:rPr>
          <w:rFonts w:hint="eastAsia"/>
          <w:sz w:val="24"/>
        </w:rPr>
        <w:t>，确保投资者的合法权益不受损害并得到公平对待</w:t>
      </w:r>
      <w:r>
        <w:rPr>
          <w:rFonts w:hint="eastAsia"/>
          <w:bCs/>
          <w:sz w:val="24"/>
        </w:rPr>
        <w:t>；</w:t>
      </w:r>
    </w:p>
    <w:p w14:paraId="1C8733C3" w14:textId="77777777" w:rsidR="008D3B5F" w:rsidRDefault="00BB2897">
      <w:pPr>
        <w:spacing w:line="360" w:lineRule="auto"/>
        <w:ind w:firstLine="480"/>
        <w:rPr>
          <w:bCs/>
          <w:sz w:val="24"/>
        </w:rPr>
      </w:pPr>
      <w:r>
        <w:rPr>
          <w:bCs/>
          <w:sz w:val="24"/>
        </w:rPr>
        <w:t>6</w:t>
      </w:r>
      <w:r>
        <w:rPr>
          <w:rFonts w:hint="eastAsia"/>
          <w:bCs/>
          <w:sz w:val="24"/>
        </w:rPr>
        <w:t>、投资者办理申购、赎回等业务时应提交的文件和办理手续、办理时间、处理规则等在遵守基金合同和招募说明书规定的前提下，以各销售机构的具体规定为准</w:t>
      </w:r>
      <w:r>
        <w:rPr>
          <w:bCs/>
          <w:sz w:val="24"/>
        </w:rPr>
        <w:t>。</w:t>
      </w:r>
    </w:p>
    <w:p w14:paraId="09D96F0C" w14:textId="77777777" w:rsidR="008D3B5F" w:rsidRDefault="00BB2897">
      <w:pPr>
        <w:spacing w:line="360" w:lineRule="auto"/>
        <w:ind w:firstLine="480"/>
        <w:rPr>
          <w:bCs/>
        </w:rPr>
      </w:pPr>
      <w:r>
        <w:rPr>
          <w:bCs/>
          <w:sz w:val="24"/>
        </w:rPr>
        <w:t>基金管理人可在法律法规允许</w:t>
      </w:r>
      <w:r>
        <w:rPr>
          <w:rFonts w:hint="eastAsia"/>
          <w:bCs/>
          <w:sz w:val="24"/>
        </w:rPr>
        <w:t>，且对基金份额持有人利益无实质性不利影响</w:t>
      </w:r>
      <w:r>
        <w:rPr>
          <w:bCs/>
          <w:sz w:val="24"/>
        </w:rPr>
        <w:t>的情况下，对上述原则进行调整。基金管理人必须在新规则开始实施前依照《信息披露办法》的有关规定在规定媒介上公告。</w:t>
      </w:r>
    </w:p>
    <w:p w14:paraId="7585E377" w14:textId="77777777" w:rsidR="008D3B5F" w:rsidRDefault="00BB2897">
      <w:pPr>
        <w:spacing w:line="360" w:lineRule="auto"/>
        <w:ind w:firstLine="480"/>
        <w:rPr>
          <w:bCs/>
          <w:sz w:val="24"/>
        </w:rPr>
      </w:pPr>
      <w:r>
        <w:rPr>
          <w:bCs/>
          <w:sz w:val="24"/>
        </w:rPr>
        <w:t>四、申购与赎回的程序</w:t>
      </w:r>
    </w:p>
    <w:p w14:paraId="2C7450B5" w14:textId="77777777" w:rsidR="008D3B5F" w:rsidRDefault="00BB2897">
      <w:pPr>
        <w:spacing w:line="360" w:lineRule="auto"/>
        <w:ind w:firstLine="480"/>
        <w:rPr>
          <w:bCs/>
          <w:sz w:val="24"/>
        </w:rPr>
      </w:pPr>
      <w:r>
        <w:rPr>
          <w:bCs/>
          <w:sz w:val="24"/>
        </w:rPr>
        <w:t>1</w:t>
      </w:r>
      <w:r>
        <w:rPr>
          <w:rFonts w:hint="eastAsia"/>
          <w:bCs/>
          <w:sz w:val="24"/>
        </w:rPr>
        <w:t>、</w:t>
      </w:r>
      <w:r>
        <w:rPr>
          <w:bCs/>
          <w:sz w:val="24"/>
        </w:rPr>
        <w:t>申购和赎回的申请方式</w:t>
      </w:r>
    </w:p>
    <w:p w14:paraId="0548E8A1" w14:textId="77777777" w:rsidR="008D3B5F" w:rsidRDefault="00BB2897">
      <w:pPr>
        <w:spacing w:line="360" w:lineRule="auto"/>
        <w:ind w:firstLine="480"/>
        <w:rPr>
          <w:bCs/>
          <w:sz w:val="24"/>
        </w:rPr>
      </w:pPr>
      <w:r>
        <w:rPr>
          <w:bCs/>
          <w:sz w:val="24"/>
        </w:rPr>
        <w:t>投资人必须根据销售机构规定的程序，在开放日的具体业务办理时间内提出申购或赎回的申请。</w:t>
      </w:r>
    </w:p>
    <w:p w14:paraId="591116CB" w14:textId="77777777" w:rsidR="008D3B5F" w:rsidRDefault="00BB2897">
      <w:pPr>
        <w:spacing w:line="360" w:lineRule="auto"/>
        <w:ind w:firstLine="480"/>
        <w:rPr>
          <w:bCs/>
          <w:sz w:val="24"/>
        </w:rPr>
      </w:pPr>
      <w:r>
        <w:rPr>
          <w:bCs/>
          <w:sz w:val="24"/>
        </w:rPr>
        <w:t>2</w:t>
      </w:r>
      <w:r>
        <w:rPr>
          <w:rFonts w:hint="eastAsia"/>
          <w:bCs/>
          <w:sz w:val="24"/>
        </w:rPr>
        <w:t>、</w:t>
      </w:r>
      <w:r>
        <w:rPr>
          <w:bCs/>
          <w:sz w:val="24"/>
        </w:rPr>
        <w:t>申购和赎回的款项支付</w:t>
      </w:r>
    </w:p>
    <w:p w14:paraId="7FA44D52" w14:textId="572DC682" w:rsidR="008D3B5F" w:rsidRDefault="00BB2897">
      <w:pPr>
        <w:spacing w:line="360" w:lineRule="auto"/>
        <w:ind w:firstLine="480"/>
        <w:rPr>
          <w:bCs/>
          <w:sz w:val="24"/>
        </w:rPr>
      </w:pPr>
      <w:r w:rsidRPr="008B7477">
        <w:rPr>
          <w:rFonts w:hint="eastAsia"/>
          <w:bCs/>
          <w:sz w:val="24"/>
        </w:rPr>
        <w:t>投资人申购基金份额时，必须在规定的时间内全额交付申购款项，投资人交付申购款项，申购成立；基金份额登记机构确认基金份额时，申购生效。</w:t>
      </w:r>
      <w:r w:rsidR="00DF678B" w:rsidRPr="008B7477">
        <w:rPr>
          <w:rFonts w:hint="eastAsia"/>
          <w:bCs/>
          <w:sz w:val="24"/>
        </w:rPr>
        <w:t>若资金在规定时间内未全额到账则申购不成立。</w:t>
      </w:r>
    </w:p>
    <w:p w14:paraId="5D37525A" w14:textId="5449E7D5" w:rsidR="008D3B5F" w:rsidRDefault="00BB2897">
      <w:pPr>
        <w:spacing w:line="360" w:lineRule="auto"/>
        <w:ind w:firstLine="480"/>
        <w:rPr>
          <w:bCs/>
          <w:sz w:val="24"/>
        </w:rPr>
      </w:pPr>
      <w:r>
        <w:rPr>
          <w:rFonts w:hint="eastAsia"/>
          <w:bCs/>
          <w:sz w:val="24"/>
        </w:rPr>
        <w:t>基金份额持有人递交赎回申请，必须持有足够的基金份额余额，否则所提交的赎回申请不成立。</w:t>
      </w:r>
      <w:r>
        <w:rPr>
          <w:bCs/>
          <w:sz w:val="24"/>
        </w:rPr>
        <w:t>基金份额持有人</w:t>
      </w:r>
      <w:r>
        <w:rPr>
          <w:rFonts w:hint="eastAsia"/>
          <w:bCs/>
          <w:sz w:val="24"/>
        </w:rPr>
        <w:t>在规定的时间内</w:t>
      </w:r>
      <w:r>
        <w:rPr>
          <w:bCs/>
          <w:sz w:val="24"/>
        </w:rPr>
        <w:t>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w:t>
      </w:r>
      <w:r>
        <w:rPr>
          <w:bCs/>
          <w:sz w:val="24"/>
        </w:rPr>
        <w:lastRenderedPageBreak/>
        <w:t>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w:t>
      </w:r>
      <w:r>
        <w:rPr>
          <w:rFonts w:hint="eastAsia"/>
          <w:bCs/>
          <w:sz w:val="24"/>
        </w:rPr>
        <w:t>如遇交易所或交易市场数据传输延迟、通讯系统故障、银行数据交换系统故障</w:t>
      </w:r>
      <w:r w:rsidR="006446FE">
        <w:rPr>
          <w:rFonts w:hint="eastAsia"/>
          <w:bCs/>
          <w:sz w:val="24"/>
        </w:rPr>
        <w:t>、港股</w:t>
      </w:r>
      <w:proofErr w:type="gramStart"/>
      <w:r w:rsidR="006446FE">
        <w:rPr>
          <w:rFonts w:hint="eastAsia"/>
          <w:bCs/>
          <w:sz w:val="24"/>
        </w:rPr>
        <w:t>通交易</w:t>
      </w:r>
      <w:proofErr w:type="gramEnd"/>
      <w:r w:rsidR="006446FE">
        <w:rPr>
          <w:rFonts w:hint="eastAsia"/>
          <w:bCs/>
          <w:sz w:val="24"/>
        </w:rPr>
        <w:t>系统或港股</w:t>
      </w:r>
      <w:proofErr w:type="gramStart"/>
      <w:r w:rsidR="006446FE">
        <w:rPr>
          <w:rFonts w:hint="eastAsia"/>
          <w:bCs/>
          <w:sz w:val="24"/>
        </w:rPr>
        <w:t>通资金</w:t>
      </w:r>
      <w:proofErr w:type="gramEnd"/>
      <w:r w:rsidR="006446FE">
        <w:rPr>
          <w:rFonts w:hint="eastAsia"/>
          <w:bCs/>
          <w:sz w:val="24"/>
        </w:rPr>
        <w:t>交收规则限制</w:t>
      </w:r>
      <w:r>
        <w:rPr>
          <w:rFonts w:hint="eastAsia"/>
          <w:bCs/>
          <w:sz w:val="24"/>
        </w:rPr>
        <w:t>或其它</w:t>
      </w:r>
      <w:proofErr w:type="gramStart"/>
      <w:r>
        <w:rPr>
          <w:rFonts w:hint="eastAsia"/>
          <w:bCs/>
          <w:sz w:val="24"/>
        </w:rPr>
        <w:t>非基金</w:t>
      </w:r>
      <w:proofErr w:type="gramEnd"/>
      <w:r>
        <w:rPr>
          <w:rFonts w:hint="eastAsia"/>
          <w:bCs/>
          <w:sz w:val="24"/>
        </w:rPr>
        <w:t>管理人及基金托管人所能控制的因素影响业务处理流程，则赎回款项的支付时间可相应顺延。</w:t>
      </w:r>
    </w:p>
    <w:p w14:paraId="2E5F216F" w14:textId="77777777" w:rsidR="008D3B5F" w:rsidRDefault="00BB2897">
      <w:pPr>
        <w:spacing w:line="360" w:lineRule="auto"/>
        <w:ind w:firstLine="480"/>
        <w:rPr>
          <w:bCs/>
          <w:sz w:val="24"/>
        </w:rPr>
      </w:pPr>
      <w:r>
        <w:rPr>
          <w:bCs/>
          <w:sz w:val="24"/>
        </w:rPr>
        <w:t>在发生巨额赎回或本基金合同载明的其他暂停赎回或延缓支付赎回款项的情形时，款项的支付办法参照本基金合同有关条款处理。</w:t>
      </w:r>
    </w:p>
    <w:p w14:paraId="129277E4" w14:textId="77777777" w:rsidR="008D3B5F" w:rsidRDefault="00BB2897">
      <w:pPr>
        <w:spacing w:line="360" w:lineRule="auto"/>
        <w:ind w:firstLine="480"/>
        <w:rPr>
          <w:bCs/>
          <w:sz w:val="24"/>
        </w:rPr>
      </w:pPr>
      <w:r>
        <w:rPr>
          <w:bCs/>
          <w:sz w:val="24"/>
        </w:rPr>
        <w:t>3</w:t>
      </w:r>
      <w:r>
        <w:rPr>
          <w:rFonts w:hint="eastAsia"/>
          <w:bCs/>
          <w:sz w:val="24"/>
        </w:rPr>
        <w:t>、</w:t>
      </w:r>
      <w:r>
        <w:rPr>
          <w:bCs/>
          <w:sz w:val="24"/>
        </w:rPr>
        <w:t>申购和赎回申请的确认</w:t>
      </w:r>
    </w:p>
    <w:p w14:paraId="180E3422" w14:textId="77777777" w:rsidR="008D3B5F" w:rsidRDefault="00BB2897">
      <w:pPr>
        <w:spacing w:line="360" w:lineRule="auto"/>
        <w:ind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w:t>
      </w:r>
      <w:r>
        <w:rPr>
          <w:rFonts w:hint="eastAsia"/>
          <w:bCs/>
          <w:sz w:val="24"/>
        </w:rPr>
        <w:t>机构</w:t>
      </w:r>
      <w:r>
        <w:rPr>
          <w:bCs/>
          <w:sz w:val="24"/>
        </w:rPr>
        <w:t>柜台或以销售机构规定的其他方式查询申请的确认情况。</w:t>
      </w:r>
      <w:r w:rsidRPr="008B7477">
        <w:rPr>
          <w:rFonts w:hint="eastAsia"/>
          <w:bCs/>
          <w:sz w:val="24"/>
        </w:rPr>
        <w:t>若申购不成立或无效，则申购款项本金无息退还给投资人，基金管理人及基金托管人不承担该退回款项产生的利息等损失。</w:t>
      </w:r>
    </w:p>
    <w:p w14:paraId="73F2A8B5" w14:textId="77777777" w:rsidR="008D3B5F" w:rsidRDefault="00BB2897">
      <w:pPr>
        <w:spacing w:line="360" w:lineRule="auto"/>
        <w:ind w:firstLine="480"/>
        <w:rPr>
          <w:bCs/>
          <w:sz w:val="24"/>
        </w:rPr>
      </w:pPr>
      <w:r>
        <w:rPr>
          <w:bCs/>
          <w:sz w:val="24"/>
          <w:lang w:val="zh-CN"/>
        </w:rPr>
        <w:t>基金管理人可以在法律法规和基金合同允许的范围内，对上述业务办理时间进行调整，</w:t>
      </w:r>
      <w:r>
        <w:rPr>
          <w:rFonts w:hint="eastAsia"/>
          <w:bCs/>
          <w:sz w:val="24"/>
          <w:lang w:val="zh-CN"/>
        </w:rPr>
        <w:t>并</w:t>
      </w:r>
      <w:r>
        <w:rPr>
          <w:bCs/>
          <w:sz w:val="24"/>
          <w:lang w:val="zh-CN"/>
        </w:rPr>
        <w:t>在调整</w:t>
      </w:r>
      <w:r>
        <w:rPr>
          <w:rFonts w:hint="eastAsia"/>
          <w:bCs/>
          <w:sz w:val="24"/>
          <w:lang w:val="zh-CN"/>
        </w:rPr>
        <w:t>实施</w:t>
      </w:r>
      <w:r>
        <w:rPr>
          <w:bCs/>
          <w:sz w:val="24"/>
          <w:lang w:val="zh-CN"/>
        </w:rPr>
        <w:t>前依照《信息披露办法》的有关规定在规定媒介上公告。</w:t>
      </w:r>
    </w:p>
    <w:p w14:paraId="3F3F15F9" w14:textId="77777777" w:rsidR="008D3B5F" w:rsidRDefault="00BB2897">
      <w:pPr>
        <w:spacing w:line="360" w:lineRule="auto"/>
        <w:ind w:firstLine="480"/>
        <w:rPr>
          <w:bCs/>
          <w:sz w:val="24"/>
        </w:rPr>
      </w:pPr>
      <w:r>
        <w:rPr>
          <w:rFonts w:hint="eastAsia"/>
          <w:bCs/>
          <w:sz w:val="24"/>
        </w:rPr>
        <w:t>销售机构对申购和赎回申请的受理并不代表申请一定成功，而仅代表销售机构确实接收到申请。申购和赎回的确认以登记机构的确认结果为准。对于申请的确认情况，投资人应及时查询并妥善行使合法权利，否则，由此产生的投资人任何损失由投资人自行承担。</w:t>
      </w:r>
    </w:p>
    <w:p w14:paraId="723AD2C9" w14:textId="77777777" w:rsidR="008D3B5F" w:rsidRDefault="00BB2897">
      <w:pPr>
        <w:spacing w:line="360" w:lineRule="auto"/>
        <w:ind w:firstLine="480"/>
        <w:rPr>
          <w:bCs/>
          <w:sz w:val="24"/>
        </w:rPr>
      </w:pPr>
      <w:r>
        <w:rPr>
          <w:bCs/>
          <w:sz w:val="24"/>
        </w:rPr>
        <w:t>五、申购和赎回的数量限制</w:t>
      </w:r>
    </w:p>
    <w:p w14:paraId="55B56759" w14:textId="77777777" w:rsidR="008D3B5F" w:rsidRDefault="00BB2897">
      <w:pPr>
        <w:spacing w:line="360" w:lineRule="auto"/>
        <w:ind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B4AA4C3" w14:textId="77777777" w:rsidR="008D3B5F" w:rsidRDefault="00BB2897">
      <w:pPr>
        <w:spacing w:line="360" w:lineRule="auto"/>
        <w:ind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699FA81A" w14:textId="77777777" w:rsidR="008D3B5F" w:rsidRDefault="00BB2897">
      <w:pPr>
        <w:spacing w:line="360" w:lineRule="auto"/>
        <w:ind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2D00D06D" w14:textId="77777777" w:rsidR="008D3B5F" w:rsidRDefault="00BB2897">
      <w:pPr>
        <w:spacing w:line="360" w:lineRule="auto"/>
        <w:ind w:firstLine="480"/>
        <w:rPr>
          <w:bCs/>
          <w:sz w:val="24"/>
        </w:rPr>
      </w:pPr>
      <w:r>
        <w:rPr>
          <w:bCs/>
          <w:sz w:val="24"/>
        </w:rPr>
        <w:t>4</w:t>
      </w:r>
      <w:r>
        <w:rPr>
          <w:bCs/>
          <w:sz w:val="24"/>
        </w:rPr>
        <w:t>、</w:t>
      </w:r>
      <w:r>
        <w:rPr>
          <w:rFonts w:hint="eastAsia"/>
          <w:bCs/>
          <w:sz w:val="24"/>
        </w:rPr>
        <w:t>基金管理人可以规定单</w:t>
      </w:r>
      <w:r>
        <w:rPr>
          <w:bCs/>
          <w:sz w:val="24"/>
        </w:rPr>
        <w:t>个</w:t>
      </w:r>
      <w:r>
        <w:rPr>
          <w:rFonts w:hint="eastAsia"/>
          <w:bCs/>
          <w:sz w:val="24"/>
        </w:rPr>
        <w:t>投资者单日或单笔申购金额上限，具体规定请参见招募说明书或相关公告。</w:t>
      </w:r>
    </w:p>
    <w:p w14:paraId="1348BD6B" w14:textId="77777777" w:rsidR="008D3B5F" w:rsidRDefault="00BB2897">
      <w:pPr>
        <w:spacing w:line="360" w:lineRule="auto"/>
        <w:ind w:firstLine="480"/>
        <w:rPr>
          <w:bCs/>
          <w:sz w:val="24"/>
        </w:rPr>
      </w:pPr>
      <w:r>
        <w:rPr>
          <w:rFonts w:hint="eastAsia"/>
          <w:bCs/>
          <w:sz w:val="24"/>
        </w:rPr>
        <w:lastRenderedPageBreak/>
        <w:t>5</w:t>
      </w:r>
      <w:r>
        <w:rPr>
          <w:rFonts w:hint="eastAsia"/>
          <w:bCs/>
          <w:sz w:val="24"/>
        </w:rPr>
        <w:t>、基金管理人可以规定本基金的总规模限额、单日申购金额限制和单日净申购比例上限，具体规定请参见招募说明书或相关公告。</w:t>
      </w:r>
    </w:p>
    <w:p w14:paraId="689760D9" w14:textId="77777777" w:rsidR="008D3B5F" w:rsidRDefault="00BB2897">
      <w:pPr>
        <w:spacing w:line="360" w:lineRule="auto"/>
        <w:ind w:firstLine="480"/>
        <w:rPr>
          <w:sz w:val="24"/>
        </w:rPr>
      </w:pPr>
      <w:r>
        <w:rPr>
          <w:bCs/>
          <w:sz w:val="24"/>
        </w:rPr>
        <w:t>6</w:t>
      </w:r>
      <w:r>
        <w:rPr>
          <w:rFonts w:hint="eastAsia"/>
          <w:bCs/>
          <w:sz w:val="24"/>
        </w:rPr>
        <w:t>、</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126B60C4" w14:textId="77777777" w:rsidR="008D3B5F" w:rsidRDefault="00BB2897">
      <w:pPr>
        <w:spacing w:line="360" w:lineRule="auto"/>
        <w:ind w:firstLine="480"/>
        <w:rPr>
          <w:bCs/>
          <w:sz w:val="24"/>
        </w:rPr>
      </w:pPr>
      <w:r>
        <w:rPr>
          <w:bCs/>
          <w:sz w:val="24"/>
        </w:rPr>
        <w:t>7</w:t>
      </w:r>
      <w:r>
        <w:rPr>
          <w:rFonts w:hint="eastAsia"/>
          <w:bCs/>
          <w:sz w:val="24"/>
        </w:rPr>
        <w:t>、</w:t>
      </w:r>
      <w:r>
        <w:rPr>
          <w:bCs/>
          <w:sz w:val="24"/>
        </w:rPr>
        <w:t>基金管理人可在法律法规允许的情况下，调整上述规定申购金额和赎回份额的数量限制</w:t>
      </w:r>
      <w:r>
        <w:rPr>
          <w:rFonts w:hint="eastAsia"/>
          <w:bCs/>
          <w:sz w:val="24"/>
        </w:rPr>
        <w:t>，或者新增基金申购或赎回的控制措施</w:t>
      </w:r>
      <w:r>
        <w:rPr>
          <w:bCs/>
          <w:sz w:val="24"/>
        </w:rPr>
        <w:t>。基金管理人必须在调整</w:t>
      </w:r>
      <w:r>
        <w:rPr>
          <w:rFonts w:hint="eastAsia"/>
          <w:bCs/>
          <w:sz w:val="24"/>
        </w:rPr>
        <w:t>实施</w:t>
      </w:r>
      <w:r>
        <w:rPr>
          <w:bCs/>
          <w:sz w:val="24"/>
        </w:rPr>
        <w:t>前依照《信息披露办法》的有关规定在规定媒介上公告。</w:t>
      </w:r>
    </w:p>
    <w:p w14:paraId="3C6C0350" w14:textId="77777777" w:rsidR="008D3B5F" w:rsidRDefault="00BB2897">
      <w:pPr>
        <w:spacing w:line="360" w:lineRule="auto"/>
        <w:ind w:firstLine="480"/>
        <w:rPr>
          <w:bCs/>
          <w:sz w:val="24"/>
        </w:rPr>
      </w:pPr>
      <w:r>
        <w:rPr>
          <w:bCs/>
          <w:sz w:val="24"/>
        </w:rPr>
        <w:t>六、申购和赎回的价格、费用及其用途</w:t>
      </w:r>
    </w:p>
    <w:p w14:paraId="16C7F22D" w14:textId="77777777" w:rsidR="008D3B5F" w:rsidRDefault="00BB2897">
      <w:pPr>
        <w:spacing w:line="360" w:lineRule="auto"/>
        <w:ind w:firstLine="480"/>
        <w:rPr>
          <w:bCs/>
          <w:sz w:val="24"/>
        </w:rPr>
      </w:pPr>
      <w:r>
        <w:rPr>
          <w:bCs/>
          <w:sz w:val="24"/>
        </w:rPr>
        <w:t>1</w:t>
      </w:r>
      <w:r>
        <w:rPr>
          <w:rFonts w:hint="eastAsia"/>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类基金份额分别设置基金代码，并分别公布基金份额净值。</w:t>
      </w:r>
      <w:r>
        <w:rPr>
          <w:bCs/>
          <w:sz w:val="24"/>
        </w:rPr>
        <w:t>本基金</w:t>
      </w:r>
      <w:r>
        <w:rPr>
          <w:rFonts w:hint="eastAsia"/>
          <w:bCs/>
          <w:sz w:val="24"/>
        </w:rPr>
        <w:t>各类基金</w:t>
      </w:r>
      <w:r>
        <w:rPr>
          <w:bCs/>
          <w:sz w:val="24"/>
        </w:rPr>
        <w:t>份额净值的计算，</w:t>
      </w:r>
      <w:r>
        <w:rPr>
          <w:rFonts w:hint="eastAsia"/>
          <w:bCs/>
          <w:sz w:val="24"/>
        </w:rPr>
        <w:t>均</w:t>
      </w:r>
      <w:r>
        <w:rPr>
          <w:bCs/>
          <w:sz w:val="24"/>
        </w:rPr>
        <w:t>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日的各类基金份额净值在当天收市后计算，并</w:t>
      </w:r>
      <w:r>
        <w:rPr>
          <w:rFonts w:hint="eastAsia"/>
          <w:bCs/>
          <w:sz w:val="24"/>
        </w:rPr>
        <w:t>按基金合同的约定</w:t>
      </w:r>
      <w:r>
        <w:rPr>
          <w:bCs/>
          <w:sz w:val="24"/>
        </w:rPr>
        <w:t>公告。遇特殊情况，</w:t>
      </w:r>
      <w:r>
        <w:rPr>
          <w:rFonts w:hint="eastAsia"/>
          <w:sz w:val="24"/>
        </w:rPr>
        <w:t>经履行适当程序</w:t>
      </w:r>
      <w:r>
        <w:rPr>
          <w:bCs/>
          <w:sz w:val="24"/>
        </w:rPr>
        <w:t>，可以适当延迟计算或公告。</w:t>
      </w:r>
      <w:r>
        <w:rPr>
          <w:rFonts w:hint="eastAsia"/>
          <w:bCs/>
          <w:sz w:val="24"/>
        </w:rPr>
        <w:t>为避免基金份额持有人利益因基金份额净值的小数点保留精度受到不利影响，基金管理人可临时提高基金份额净值的精度，无需就基金份额净值精度调整事项进行公告。</w:t>
      </w:r>
    </w:p>
    <w:p w14:paraId="0FA26139" w14:textId="77777777" w:rsidR="008D3B5F" w:rsidRDefault="00BB2897">
      <w:pPr>
        <w:spacing w:line="360" w:lineRule="auto"/>
        <w:ind w:firstLine="480"/>
        <w:rPr>
          <w:bCs/>
          <w:sz w:val="24"/>
        </w:rPr>
      </w:pPr>
      <w:r>
        <w:rPr>
          <w:bCs/>
          <w:sz w:val="24"/>
        </w:rPr>
        <w:t>2</w:t>
      </w:r>
      <w:r>
        <w:rPr>
          <w:rFonts w:hint="eastAsia"/>
          <w:bCs/>
          <w:sz w:val="24"/>
        </w:rPr>
        <w:t>、</w:t>
      </w:r>
      <w:r>
        <w:rPr>
          <w:bCs/>
          <w:sz w:val="24"/>
        </w:rPr>
        <w:t>申购份额的计算及余额的处理方式：本基金</w:t>
      </w:r>
      <w:r>
        <w:rPr>
          <w:bCs/>
          <w:sz w:val="24"/>
        </w:rPr>
        <w:t>A</w:t>
      </w:r>
      <w:r>
        <w:rPr>
          <w:rFonts w:hint="eastAsia"/>
          <w:bCs/>
          <w:sz w:val="24"/>
        </w:rPr>
        <w:t>类和</w:t>
      </w:r>
      <w:r>
        <w:rPr>
          <w:bCs/>
          <w:sz w:val="24"/>
        </w:rPr>
        <w:t>C</w:t>
      </w:r>
      <w:r>
        <w:rPr>
          <w:rFonts w:hint="eastAsia"/>
          <w:bCs/>
          <w:sz w:val="24"/>
        </w:rPr>
        <w:t>类基金份额</w:t>
      </w:r>
      <w:r>
        <w:rPr>
          <w:bCs/>
          <w:sz w:val="24"/>
        </w:rPr>
        <w:t>申购份额的计算详见招募说明书。本基金</w:t>
      </w:r>
      <w:r>
        <w:rPr>
          <w:bCs/>
          <w:sz w:val="24"/>
        </w:rPr>
        <w:t>A</w:t>
      </w:r>
      <w:r>
        <w:rPr>
          <w:bCs/>
          <w:sz w:val="24"/>
        </w:rPr>
        <w:t>类基金份额的申购费率由基金管理人决定，并在招募说明书</w:t>
      </w:r>
      <w:r>
        <w:rPr>
          <w:rFonts w:hint="eastAsia"/>
          <w:bCs/>
          <w:sz w:val="24"/>
        </w:rPr>
        <w:t>及基金产品资料概要</w:t>
      </w:r>
      <w:r>
        <w:rPr>
          <w:bCs/>
          <w:sz w:val="24"/>
        </w:rPr>
        <w:t>中列示。</w:t>
      </w:r>
      <w:r>
        <w:rPr>
          <w:rFonts w:hint="eastAsia"/>
          <w:bCs/>
          <w:sz w:val="24"/>
        </w:rPr>
        <w:t>本基金</w:t>
      </w:r>
      <w:r>
        <w:rPr>
          <w:bCs/>
          <w:sz w:val="24"/>
        </w:rPr>
        <w:t>C</w:t>
      </w:r>
      <w:r>
        <w:rPr>
          <w:rFonts w:hint="eastAsia"/>
          <w:bCs/>
          <w:sz w:val="24"/>
        </w:rPr>
        <w:t>类基金份额不收取申购费。</w:t>
      </w:r>
      <w:r>
        <w:rPr>
          <w:bCs/>
          <w:sz w:val="24"/>
        </w:rPr>
        <w:t>申购的有效份额为净申购金额除以当日的该类</w:t>
      </w:r>
      <w:r>
        <w:rPr>
          <w:rFonts w:hint="eastAsia"/>
          <w:bCs/>
          <w:sz w:val="24"/>
        </w:rPr>
        <w:t>别</w:t>
      </w:r>
      <w:r>
        <w:rPr>
          <w:bCs/>
          <w:sz w:val="24"/>
        </w:rPr>
        <w:t>基金份额净值，有效份额单位为份，上述计算结果均按四舍五入方法，保留到小数点后</w:t>
      </w:r>
      <w:r>
        <w:rPr>
          <w:rFonts w:hint="eastAsia"/>
          <w:bCs/>
          <w:sz w:val="24"/>
        </w:rPr>
        <w:t>2</w:t>
      </w:r>
      <w:r>
        <w:rPr>
          <w:bCs/>
          <w:sz w:val="24"/>
        </w:rPr>
        <w:t>位，由此产生的收益或损失由基金财产承担。</w:t>
      </w:r>
    </w:p>
    <w:p w14:paraId="63787603" w14:textId="77777777" w:rsidR="008D3B5F" w:rsidRDefault="00BB2897">
      <w:pPr>
        <w:spacing w:line="360" w:lineRule="auto"/>
        <w:ind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w:t>
      </w:r>
      <w:r>
        <w:rPr>
          <w:rFonts w:hint="eastAsia"/>
          <w:bCs/>
          <w:sz w:val="24"/>
        </w:rPr>
        <w:t>该类别</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1F5434AC" w14:textId="77777777" w:rsidR="008D3B5F" w:rsidRDefault="00BB2897">
      <w:pPr>
        <w:spacing w:line="360" w:lineRule="auto"/>
        <w:ind w:firstLine="480"/>
        <w:rPr>
          <w:bCs/>
          <w:sz w:val="24"/>
        </w:rPr>
      </w:pPr>
      <w:r>
        <w:rPr>
          <w:bCs/>
          <w:sz w:val="24"/>
        </w:rPr>
        <w:lastRenderedPageBreak/>
        <w:t>4</w:t>
      </w:r>
      <w:r>
        <w:rPr>
          <w:rFonts w:hint="eastAsia"/>
          <w:bCs/>
          <w:sz w:val="24"/>
        </w:rPr>
        <w:t>、本基金</w:t>
      </w:r>
      <w:r>
        <w:rPr>
          <w:rFonts w:hint="eastAsia"/>
          <w:bCs/>
          <w:sz w:val="24"/>
        </w:rPr>
        <w:t>A</w:t>
      </w:r>
      <w:r>
        <w:rPr>
          <w:rFonts w:hint="eastAsia"/>
          <w:bCs/>
          <w:sz w:val="24"/>
        </w:rPr>
        <w:t>类基金份额的</w:t>
      </w:r>
      <w:r>
        <w:rPr>
          <w:bCs/>
          <w:sz w:val="24"/>
        </w:rPr>
        <w:t>申购费用由</w:t>
      </w:r>
      <w:r>
        <w:rPr>
          <w:rFonts w:hint="eastAsia"/>
          <w:bCs/>
          <w:sz w:val="24"/>
        </w:rPr>
        <w:t>申购本基金</w:t>
      </w:r>
      <w:r>
        <w:rPr>
          <w:bCs/>
          <w:sz w:val="24"/>
        </w:rPr>
        <w:t>A</w:t>
      </w:r>
      <w:r>
        <w:rPr>
          <w:bCs/>
          <w:sz w:val="24"/>
        </w:rPr>
        <w:t>类</w:t>
      </w:r>
      <w:r>
        <w:rPr>
          <w:rFonts w:hint="eastAsia"/>
          <w:bCs/>
          <w:sz w:val="24"/>
        </w:rPr>
        <w:t>基金份额的</w:t>
      </w:r>
      <w:r>
        <w:rPr>
          <w:bCs/>
          <w:sz w:val="24"/>
        </w:rPr>
        <w:t>投资人承担，不列入基金财产。</w:t>
      </w:r>
      <w:r>
        <w:rPr>
          <w:rFonts w:hint="eastAsia"/>
          <w:bCs/>
          <w:sz w:val="24"/>
        </w:rPr>
        <w:t>C</w:t>
      </w:r>
      <w:r>
        <w:rPr>
          <w:rFonts w:hint="eastAsia"/>
          <w:bCs/>
          <w:sz w:val="24"/>
        </w:rPr>
        <w:t>类基金份额不收取申购费用。</w:t>
      </w:r>
    </w:p>
    <w:p w14:paraId="7C756D51" w14:textId="77777777" w:rsidR="008D3B5F" w:rsidRDefault="00BB2897">
      <w:pPr>
        <w:spacing w:line="360" w:lineRule="auto"/>
        <w:ind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w:t>
      </w:r>
      <w:r>
        <w:rPr>
          <w:rFonts w:hint="eastAsia"/>
          <w:bCs/>
          <w:sz w:val="24"/>
        </w:rPr>
        <w:t>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3FEFBD87" w14:textId="77777777" w:rsidR="008D3B5F" w:rsidRDefault="00BB2897">
      <w:pPr>
        <w:spacing w:line="360" w:lineRule="auto"/>
        <w:ind w:firstLine="480"/>
        <w:rPr>
          <w:bCs/>
          <w:sz w:val="24"/>
        </w:rPr>
      </w:pPr>
      <w:r>
        <w:rPr>
          <w:bCs/>
          <w:sz w:val="24"/>
        </w:rPr>
        <w:t>6</w:t>
      </w:r>
      <w:r>
        <w:rPr>
          <w:rFonts w:hint="eastAsia"/>
          <w:bCs/>
          <w:sz w:val="24"/>
        </w:rPr>
        <w:t>、</w:t>
      </w:r>
      <w:r>
        <w:rPr>
          <w:bCs/>
          <w:sz w:val="24"/>
        </w:rPr>
        <w:t>本基金</w:t>
      </w:r>
      <w:r>
        <w:rPr>
          <w:rFonts w:hint="eastAsia"/>
          <w:bCs/>
          <w:sz w:val="24"/>
        </w:rPr>
        <w:t>A</w:t>
      </w:r>
      <w:r>
        <w:rPr>
          <w:rFonts w:hint="eastAsia"/>
          <w:bCs/>
          <w:sz w:val="24"/>
        </w:rPr>
        <w:t>类基金份额</w:t>
      </w:r>
      <w:r>
        <w:rPr>
          <w:bCs/>
          <w:sz w:val="24"/>
        </w:rPr>
        <w:t>的申购费率、</w:t>
      </w:r>
      <w:r>
        <w:rPr>
          <w:rFonts w:hint="eastAsia"/>
          <w:bCs/>
          <w:sz w:val="24"/>
        </w:rPr>
        <w:t>A</w:t>
      </w:r>
      <w:r>
        <w:rPr>
          <w:rFonts w:hint="eastAsia"/>
          <w:bCs/>
          <w:sz w:val="24"/>
        </w:rPr>
        <w:t>类基金份额和</w:t>
      </w:r>
      <w:r>
        <w:rPr>
          <w:rFonts w:hint="eastAsia"/>
          <w:bCs/>
          <w:sz w:val="24"/>
        </w:rPr>
        <w:t>C</w:t>
      </w:r>
      <w:r>
        <w:rPr>
          <w:rFonts w:hint="eastAsia"/>
          <w:bCs/>
          <w:sz w:val="24"/>
        </w:rPr>
        <w:t>类基金份额的</w:t>
      </w:r>
      <w:r>
        <w:rPr>
          <w:bCs/>
          <w:sz w:val="24"/>
        </w:rPr>
        <w:t>申购份额具体的计算方法、赎回费率、赎回金额具体的计算方法和收费方式由基金管理人根据基金合同的规定确定，并在招募说明书中</w:t>
      </w:r>
      <w:r>
        <w:rPr>
          <w:rFonts w:hint="eastAsia"/>
          <w:bCs/>
          <w:sz w:val="24"/>
        </w:rPr>
        <w:t>或相关公告中</w:t>
      </w:r>
      <w:r>
        <w:rPr>
          <w:bCs/>
          <w:sz w:val="24"/>
        </w:rPr>
        <w:t>列示。基金管理人可以在基金合同约定的范围内调整费率或收费方式，并最迟应于新的费率或收费方式实施日前依照《信息披露办法》的有关规定在规定媒介上公告。</w:t>
      </w:r>
    </w:p>
    <w:p w14:paraId="6B46BCAE" w14:textId="77777777" w:rsidR="008D3B5F" w:rsidRDefault="00BB2897">
      <w:pPr>
        <w:spacing w:line="360" w:lineRule="auto"/>
        <w:ind w:firstLine="480"/>
        <w:rPr>
          <w:bCs/>
          <w:sz w:val="24"/>
        </w:rPr>
      </w:pPr>
      <w:r>
        <w:rPr>
          <w:bCs/>
          <w:sz w:val="24"/>
        </w:rPr>
        <w:t>7</w:t>
      </w:r>
      <w:r>
        <w:rPr>
          <w:bCs/>
          <w:sz w:val="24"/>
        </w:rPr>
        <w:t>、基金管理人可以在不违反法律法规规定及基金合同约定</w:t>
      </w:r>
      <w:r>
        <w:rPr>
          <w:rFonts w:hint="eastAsia"/>
          <w:bCs/>
          <w:sz w:val="24"/>
        </w:rPr>
        <w:t>且对基金份额持有人利益无实质性不利影响</w:t>
      </w:r>
      <w:r>
        <w:rPr>
          <w:bCs/>
          <w:sz w:val="24"/>
        </w:rPr>
        <w:t>的情形下根据市场情况制定基金促销计划，针对基金投资</w:t>
      </w:r>
      <w:r>
        <w:rPr>
          <w:rFonts w:hint="eastAsia"/>
          <w:bCs/>
          <w:sz w:val="24"/>
        </w:rPr>
        <w:t>者</w:t>
      </w:r>
      <w:r>
        <w:rPr>
          <w:bCs/>
          <w:sz w:val="24"/>
        </w:rPr>
        <w:t>定期或不定期地开展基金促销活动。在基金促销活动期间，按相关监管部门要求履行必要手续后，基金管理人可以适当调低</w:t>
      </w:r>
      <w:r>
        <w:rPr>
          <w:rFonts w:hint="eastAsia"/>
          <w:bCs/>
          <w:sz w:val="24"/>
        </w:rPr>
        <w:t>基金的销售</w:t>
      </w:r>
      <w:r>
        <w:rPr>
          <w:bCs/>
          <w:sz w:val="24"/>
        </w:rPr>
        <w:t>费率。</w:t>
      </w:r>
    </w:p>
    <w:p w14:paraId="13C15AD8" w14:textId="77777777" w:rsidR="008D3B5F" w:rsidRDefault="00BB2897">
      <w:pPr>
        <w:spacing w:line="360" w:lineRule="auto"/>
        <w:ind w:firstLine="480"/>
        <w:rPr>
          <w:bCs/>
          <w:sz w:val="24"/>
        </w:rPr>
      </w:pPr>
      <w:r>
        <w:rPr>
          <w:rFonts w:hint="eastAsia"/>
          <w:bCs/>
          <w:sz w:val="24"/>
        </w:rPr>
        <w:t>8</w:t>
      </w:r>
      <w:r>
        <w:rPr>
          <w:rFonts w:hint="eastAsia"/>
          <w:bCs/>
          <w:sz w:val="24"/>
        </w:rPr>
        <w:t>、当本基金发生大额申购或赎回情形时，基金管理人可以采用摆动定价机制，以确保基金估值的公平性。</w:t>
      </w:r>
      <w:r>
        <w:rPr>
          <w:bCs/>
          <w:sz w:val="24"/>
        </w:rPr>
        <w:t>具体处理原则与操作规范遵循相关法律法规以及监管部门、自律规则的规定。</w:t>
      </w:r>
    </w:p>
    <w:p w14:paraId="7BC6DF37" w14:textId="77777777" w:rsidR="008D3B5F" w:rsidRDefault="00BB2897">
      <w:pPr>
        <w:spacing w:line="360" w:lineRule="auto"/>
        <w:ind w:firstLine="480"/>
        <w:rPr>
          <w:bCs/>
          <w:sz w:val="24"/>
        </w:rPr>
      </w:pPr>
      <w:r>
        <w:rPr>
          <w:bCs/>
          <w:sz w:val="24"/>
        </w:rPr>
        <w:t>七</w:t>
      </w:r>
      <w:r>
        <w:rPr>
          <w:rFonts w:hint="eastAsia"/>
          <w:bCs/>
          <w:sz w:val="24"/>
        </w:rPr>
        <w:t>、</w:t>
      </w:r>
      <w:bookmarkStart w:id="132" w:name="_Hlk71818420"/>
      <w:r>
        <w:rPr>
          <w:bCs/>
          <w:sz w:val="24"/>
        </w:rPr>
        <w:t>拒绝或暂停申购</w:t>
      </w:r>
      <w:bookmarkEnd w:id="132"/>
      <w:r>
        <w:rPr>
          <w:bCs/>
          <w:sz w:val="24"/>
        </w:rPr>
        <w:t>的情形</w:t>
      </w:r>
    </w:p>
    <w:p w14:paraId="176E3D84" w14:textId="77777777" w:rsidR="008D3B5F" w:rsidRDefault="00BB2897">
      <w:pPr>
        <w:spacing w:line="360" w:lineRule="auto"/>
        <w:ind w:firstLine="480"/>
        <w:rPr>
          <w:bCs/>
          <w:sz w:val="24"/>
        </w:rPr>
      </w:pPr>
      <w:r>
        <w:rPr>
          <w:bCs/>
          <w:sz w:val="24"/>
        </w:rPr>
        <w:t>发生下列情况时，基金管理人可拒绝或暂停接受投资人的申购申请：</w:t>
      </w:r>
    </w:p>
    <w:p w14:paraId="7B3AA03B" w14:textId="77777777" w:rsidR="008D3B5F" w:rsidRDefault="00BB2897">
      <w:pPr>
        <w:spacing w:line="360" w:lineRule="auto"/>
        <w:ind w:firstLine="480"/>
        <w:rPr>
          <w:bCs/>
          <w:sz w:val="24"/>
        </w:rPr>
      </w:pPr>
      <w:r>
        <w:rPr>
          <w:bCs/>
          <w:sz w:val="24"/>
        </w:rPr>
        <w:t>1</w:t>
      </w:r>
      <w:r>
        <w:rPr>
          <w:rFonts w:hint="eastAsia"/>
          <w:bCs/>
          <w:sz w:val="24"/>
        </w:rPr>
        <w:t>、</w:t>
      </w:r>
      <w:r>
        <w:rPr>
          <w:bCs/>
          <w:sz w:val="24"/>
        </w:rPr>
        <w:t>因不可抗力导致基金无法正常运作。</w:t>
      </w:r>
    </w:p>
    <w:p w14:paraId="1321E8E1" w14:textId="77777777" w:rsidR="008D3B5F" w:rsidRDefault="00BB2897">
      <w:pPr>
        <w:spacing w:line="360" w:lineRule="auto"/>
        <w:ind w:firstLine="480"/>
        <w:rPr>
          <w:bCs/>
          <w:sz w:val="24"/>
        </w:rPr>
      </w:pPr>
      <w:r>
        <w:rPr>
          <w:rFonts w:hint="eastAsia"/>
          <w:bCs/>
          <w:sz w:val="24"/>
        </w:rPr>
        <w:t>2</w:t>
      </w:r>
      <w:r>
        <w:rPr>
          <w:rFonts w:hint="eastAsia"/>
          <w:bCs/>
          <w:sz w:val="24"/>
        </w:rPr>
        <w:t>、发生基金合同规定的暂停基金资产估值情况时。</w:t>
      </w:r>
    </w:p>
    <w:p w14:paraId="16EFB384" w14:textId="3B8F5A0D" w:rsidR="008D3B5F" w:rsidRDefault="00BB2897">
      <w:pPr>
        <w:spacing w:line="360" w:lineRule="auto"/>
        <w:ind w:firstLine="480"/>
        <w:rPr>
          <w:bCs/>
          <w:sz w:val="24"/>
        </w:rPr>
      </w:pPr>
      <w:r>
        <w:rPr>
          <w:rFonts w:hint="eastAsia"/>
          <w:bCs/>
          <w:sz w:val="24"/>
        </w:rPr>
        <w:t>3</w:t>
      </w:r>
      <w:r>
        <w:rPr>
          <w:rFonts w:hint="eastAsia"/>
          <w:bCs/>
          <w:sz w:val="24"/>
        </w:rPr>
        <w:t>、</w:t>
      </w:r>
      <w:r w:rsidR="00A26D76">
        <w:rPr>
          <w:bCs/>
          <w:sz w:val="24"/>
        </w:rPr>
        <w:t>证券</w:t>
      </w:r>
      <w:r w:rsidR="00A26D76">
        <w:rPr>
          <w:rFonts w:hint="eastAsia"/>
          <w:bCs/>
          <w:sz w:val="24"/>
        </w:rPr>
        <w:t>、期货</w:t>
      </w:r>
      <w:r w:rsidR="00A26D76">
        <w:rPr>
          <w:bCs/>
          <w:sz w:val="24"/>
        </w:rPr>
        <w:t>交易所交易时间非正常停市</w:t>
      </w:r>
      <w:r w:rsidR="00A26D76">
        <w:rPr>
          <w:rFonts w:hint="eastAsia"/>
          <w:bCs/>
          <w:sz w:val="24"/>
        </w:rPr>
        <w:t>或港股</w:t>
      </w:r>
      <w:proofErr w:type="gramStart"/>
      <w:r w:rsidR="00A26D76">
        <w:rPr>
          <w:rFonts w:hint="eastAsia"/>
          <w:bCs/>
          <w:sz w:val="24"/>
        </w:rPr>
        <w:t>通临时</w:t>
      </w:r>
      <w:proofErr w:type="gramEnd"/>
      <w:r w:rsidR="00A26D76">
        <w:rPr>
          <w:rFonts w:hint="eastAsia"/>
          <w:bCs/>
          <w:sz w:val="24"/>
        </w:rPr>
        <w:t>暂停</w:t>
      </w:r>
      <w:r w:rsidR="00A26D76">
        <w:rPr>
          <w:bCs/>
          <w:sz w:val="24"/>
        </w:rPr>
        <w:t>，导致基金管理人无法计算当日基金资产净值。</w:t>
      </w:r>
    </w:p>
    <w:p w14:paraId="04C69624" w14:textId="77777777" w:rsidR="008D3B5F" w:rsidRDefault="00BB2897">
      <w:pPr>
        <w:spacing w:line="360" w:lineRule="auto"/>
        <w:ind w:firstLine="480"/>
        <w:rPr>
          <w:bCs/>
          <w:sz w:val="24"/>
        </w:rPr>
      </w:pPr>
      <w:bookmarkStart w:id="133" w:name="_Hlt70481650"/>
      <w:bookmarkEnd w:id="133"/>
      <w:r>
        <w:rPr>
          <w:rFonts w:hint="eastAsia"/>
          <w:bCs/>
          <w:sz w:val="24"/>
        </w:rPr>
        <w:t>4</w:t>
      </w:r>
      <w:r>
        <w:rPr>
          <w:rFonts w:hint="eastAsia"/>
          <w:bCs/>
          <w:sz w:val="24"/>
        </w:rPr>
        <w:t>、</w:t>
      </w:r>
      <w:r>
        <w:rPr>
          <w:bCs/>
          <w:sz w:val="24"/>
        </w:rPr>
        <w:t>接受某笔或某些申购申请可能会影响或损害现有基金份额持有人利益时。</w:t>
      </w:r>
    </w:p>
    <w:p w14:paraId="517A859F" w14:textId="77777777" w:rsidR="008D3B5F" w:rsidRDefault="00BB2897">
      <w:pPr>
        <w:spacing w:line="360" w:lineRule="auto"/>
        <w:ind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w:t>
      </w:r>
      <w:r>
        <w:rPr>
          <w:bCs/>
          <w:sz w:val="24"/>
        </w:rPr>
        <w:lastRenderedPageBreak/>
        <w:t>形。</w:t>
      </w:r>
    </w:p>
    <w:p w14:paraId="6464F47C" w14:textId="77777777" w:rsidR="008D3B5F" w:rsidRDefault="00BB2897">
      <w:pPr>
        <w:spacing w:line="360" w:lineRule="auto"/>
        <w:ind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10041D14" w14:textId="77777777" w:rsidR="008D3B5F" w:rsidRDefault="00BB2897">
      <w:pPr>
        <w:spacing w:line="360" w:lineRule="auto"/>
        <w:ind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08DC4E8D" w14:textId="77777777" w:rsidR="008D3B5F" w:rsidRDefault="00BB2897">
      <w:pPr>
        <w:spacing w:line="360" w:lineRule="auto"/>
        <w:ind w:firstLine="480"/>
        <w:rPr>
          <w:bCs/>
          <w:sz w:val="24"/>
        </w:rPr>
      </w:pPr>
      <w:r>
        <w:rPr>
          <w:rFonts w:hint="eastAsia"/>
          <w:bCs/>
          <w:sz w:val="24"/>
        </w:rPr>
        <w:t>8</w:t>
      </w:r>
      <w:r>
        <w:rPr>
          <w:rFonts w:hint="eastAsia"/>
          <w:bCs/>
          <w:sz w:val="24"/>
        </w:rPr>
        <w:t>、申请超过基金管理人设定的基金总规模限额、单日申购金额限制、单日净申购比例上限、单个投资者单日或单笔申购金额上限的。</w:t>
      </w:r>
    </w:p>
    <w:p w14:paraId="4D94E13E" w14:textId="77777777" w:rsidR="00A26D76" w:rsidRDefault="00BB2897" w:rsidP="00A26D76">
      <w:pPr>
        <w:spacing w:line="360" w:lineRule="auto"/>
        <w:ind w:firstLine="480"/>
        <w:rPr>
          <w:bCs/>
          <w:sz w:val="24"/>
        </w:rPr>
      </w:pPr>
      <w:r>
        <w:rPr>
          <w:rFonts w:hint="eastAsia"/>
          <w:bCs/>
          <w:sz w:val="24"/>
        </w:rPr>
        <w:t>9</w:t>
      </w:r>
      <w:r>
        <w:rPr>
          <w:rFonts w:hint="eastAsia"/>
          <w:bCs/>
          <w:sz w:val="24"/>
        </w:rPr>
        <w:t>、</w:t>
      </w:r>
      <w:r w:rsidR="00A26D76">
        <w:rPr>
          <w:rFonts w:hint="eastAsia"/>
          <w:bCs/>
          <w:sz w:val="24"/>
        </w:rPr>
        <w:t>基金参与港股</w:t>
      </w:r>
      <w:proofErr w:type="gramStart"/>
      <w:r w:rsidR="00A26D76">
        <w:rPr>
          <w:rFonts w:hint="eastAsia"/>
          <w:bCs/>
          <w:sz w:val="24"/>
        </w:rPr>
        <w:t>通交易且港股通交易</w:t>
      </w:r>
      <w:proofErr w:type="gramEnd"/>
      <w:r w:rsidR="00A26D76">
        <w:rPr>
          <w:rFonts w:hint="eastAsia"/>
          <w:bCs/>
          <w:sz w:val="24"/>
        </w:rPr>
        <w:t>每日额度不足，或者发生证券交易服务公司等机构认定的交易异常情况并决定暂停提供部分或者全部港股通服务，或者发生其他影响通过内地与香港股票市场交易互联互通机制进行正常交易的情形。</w:t>
      </w:r>
    </w:p>
    <w:p w14:paraId="06BE393D" w14:textId="4DBCA9A4" w:rsidR="008D3B5F" w:rsidRDefault="00A26D76">
      <w:pPr>
        <w:spacing w:line="360" w:lineRule="auto"/>
        <w:ind w:firstLine="480"/>
        <w:rPr>
          <w:bCs/>
          <w:sz w:val="24"/>
        </w:rPr>
      </w:pPr>
      <w:r>
        <w:rPr>
          <w:bCs/>
          <w:sz w:val="24"/>
        </w:rPr>
        <w:t>10</w:t>
      </w:r>
      <w:r>
        <w:rPr>
          <w:rFonts w:hint="eastAsia"/>
          <w:bCs/>
          <w:sz w:val="24"/>
        </w:rPr>
        <w:t>、</w:t>
      </w:r>
      <w:r w:rsidR="00BB2897">
        <w:rPr>
          <w:bCs/>
          <w:sz w:val="24"/>
        </w:rPr>
        <w:t>基金管理人、基金托管人、基金</w:t>
      </w:r>
      <w:r w:rsidR="00BB2897">
        <w:rPr>
          <w:rFonts w:hint="eastAsia"/>
          <w:bCs/>
          <w:sz w:val="24"/>
        </w:rPr>
        <w:t>服务</w:t>
      </w:r>
      <w:r w:rsidR="00BB2897">
        <w:rPr>
          <w:bCs/>
          <w:sz w:val="24"/>
        </w:rPr>
        <w:t>机构的异常情况导致基金销售系统、基金登记系统或基金会计系统无法正常运行。</w:t>
      </w:r>
    </w:p>
    <w:p w14:paraId="4AA68D9C" w14:textId="722A5D9D" w:rsidR="008D3B5F" w:rsidRDefault="00BB2897">
      <w:pPr>
        <w:spacing w:line="360" w:lineRule="auto"/>
        <w:ind w:firstLine="480"/>
        <w:rPr>
          <w:bCs/>
          <w:sz w:val="24"/>
        </w:rPr>
      </w:pPr>
      <w:r>
        <w:rPr>
          <w:rFonts w:hint="eastAsia"/>
          <w:bCs/>
          <w:sz w:val="24"/>
        </w:rPr>
        <w:t>1</w:t>
      </w:r>
      <w:r w:rsidR="00A26D76">
        <w:rPr>
          <w:bCs/>
          <w:sz w:val="24"/>
        </w:rPr>
        <w:t>1</w:t>
      </w:r>
      <w:r>
        <w:rPr>
          <w:rFonts w:hint="eastAsia"/>
          <w:bCs/>
          <w:sz w:val="24"/>
        </w:rPr>
        <w:t>、基金投资者未向基金管理人或受基金管理人委托的基金销售机构提供法律法规要求的反洗钱等尽职调查等事项所需的基金投资者信息。</w:t>
      </w:r>
    </w:p>
    <w:p w14:paraId="72937934" w14:textId="2E543CE0" w:rsidR="008D3B5F" w:rsidRDefault="00BB2897">
      <w:pPr>
        <w:spacing w:line="360" w:lineRule="auto"/>
        <w:ind w:firstLine="480"/>
        <w:rPr>
          <w:bCs/>
          <w:sz w:val="24"/>
        </w:rPr>
      </w:pPr>
      <w:r>
        <w:rPr>
          <w:rFonts w:hint="eastAsia"/>
          <w:bCs/>
          <w:sz w:val="24"/>
        </w:rPr>
        <w:t>1</w:t>
      </w:r>
      <w:r w:rsidR="00A26D76">
        <w:rPr>
          <w:bCs/>
          <w:sz w:val="24"/>
        </w:rPr>
        <w:t>2</w:t>
      </w:r>
      <w:r>
        <w:rPr>
          <w:rFonts w:hint="eastAsia"/>
          <w:bCs/>
          <w:sz w:val="24"/>
        </w:rPr>
        <w:t>、基金投资者不符合基金管理人规定的投资本基金的基金投资者资质条件。</w:t>
      </w:r>
    </w:p>
    <w:p w14:paraId="1E9DB06F" w14:textId="2F9CD4AF" w:rsidR="008D3B5F" w:rsidRDefault="00BB2897">
      <w:pPr>
        <w:spacing w:line="360" w:lineRule="auto"/>
        <w:ind w:firstLine="480"/>
        <w:rPr>
          <w:bCs/>
          <w:sz w:val="24"/>
        </w:rPr>
      </w:pPr>
      <w:r>
        <w:rPr>
          <w:rFonts w:hint="eastAsia"/>
          <w:bCs/>
          <w:sz w:val="24"/>
        </w:rPr>
        <w:t>1</w:t>
      </w:r>
      <w:r w:rsidR="00A26D76">
        <w:rPr>
          <w:bCs/>
          <w:sz w:val="24"/>
        </w:rPr>
        <w:t>3</w:t>
      </w:r>
      <w:r>
        <w:rPr>
          <w:rFonts w:hint="eastAsia"/>
          <w:bCs/>
          <w:sz w:val="24"/>
        </w:rPr>
        <w:t>、基金投资者未向基金管理人或受基金管理人委托的基金销售机构提供《涉税尽职调查办法》及相关法律法规及其实施规定等法律法规要求的尽职调查等事项所需的基金投资者信息、有效税收居民声明文件及证明文件。</w:t>
      </w:r>
    </w:p>
    <w:p w14:paraId="22866592" w14:textId="1B3755A6" w:rsidR="008D3B5F" w:rsidRDefault="00BB2897">
      <w:pPr>
        <w:spacing w:line="360" w:lineRule="auto"/>
        <w:ind w:firstLine="480"/>
        <w:rPr>
          <w:bCs/>
          <w:sz w:val="24"/>
        </w:rPr>
      </w:pPr>
      <w:r>
        <w:rPr>
          <w:rFonts w:hint="eastAsia"/>
          <w:bCs/>
          <w:sz w:val="24"/>
        </w:rPr>
        <w:t>1</w:t>
      </w:r>
      <w:r w:rsidR="00A26D76">
        <w:rPr>
          <w:bCs/>
          <w:sz w:val="24"/>
        </w:rPr>
        <w:t>4</w:t>
      </w:r>
      <w:r>
        <w:rPr>
          <w:rFonts w:hint="eastAsia"/>
          <w:bCs/>
          <w:sz w:val="24"/>
        </w:rPr>
        <w:t>、基金投资者可能为非中国税收居民或受限于《涉税尽职调查办法》或相关法律法规及其他有关规定的任何报告或扣缴义务。</w:t>
      </w:r>
    </w:p>
    <w:p w14:paraId="18F36450" w14:textId="30E6D689" w:rsidR="008D3B5F" w:rsidRDefault="00BB2897">
      <w:pPr>
        <w:spacing w:line="360" w:lineRule="auto"/>
        <w:ind w:firstLine="480"/>
        <w:rPr>
          <w:bCs/>
          <w:sz w:val="24"/>
        </w:rPr>
      </w:pPr>
      <w:r>
        <w:rPr>
          <w:rFonts w:hint="eastAsia"/>
          <w:bCs/>
          <w:sz w:val="24"/>
        </w:rPr>
        <w:t>1</w:t>
      </w:r>
      <w:r w:rsidR="00A26D76">
        <w:rPr>
          <w:bCs/>
          <w:sz w:val="24"/>
        </w:rPr>
        <w:t>5</w:t>
      </w:r>
      <w:r>
        <w:rPr>
          <w:rFonts w:hint="eastAsia"/>
          <w:bCs/>
          <w:sz w:val="24"/>
        </w:rPr>
        <w:t>、基金投资者不符合或不遵守《涉税尽职调查办法》或相关法律法规及其他有关规定。</w:t>
      </w:r>
    </w:p>
    <w:p w14:paraId="4C5C1579" w14:textId="616E68D0" w:rsidR="008D3B5F" w:rsidRDefault="00BB2897">
      <w:pPr>
        <w:spacing w:line="360" w:lineRule="auto"/>
        <w:ind w:firstLine="480"/>
        <w:rPr>
          <w:bCs/>
          <w:sz w:val="24"/>
        </w:rPr>
      </w:pPr>
      <w:r>
        <w:rPr>
          <w:rFonts w:hint="eastAsia"/>
          <w:bCs/>
          <w:sz w:val="24"/>
        </w:rPr>
        <w:t>1</w:t>
      </w:r>
      <w:r w:rsidR="00A26D76">
        <w:rPr>
          <w:bCs/>
          <w:sz w:val="24"/>
        </w:rPr>
        <w:t>6</w:t>
      </w:r>
      <w:r>
        <w:rPr>
          <w:rFonts w:hint="eastAsia"/>
          <w:bCs/>
          <w:sz w:val="24"/>
        </w:rPr>
        <w:t>、</w:t>
      </w:r>
      <w:r>
        <w:rPr>
          <w:bCs/>
          <w:sz w:val="24"/>
        </w:rPr>
        <w:t>法律法规规定</w:t>
      </w:r>
      <w:r>
        <w:rPr>
          <w:rFonts w:hint="eastAsia"/>
          <w:bCs/>
          <w:sz w:val="24"/>
        </w:rPr>
        <w:t>、基金合同约定</w:t>
      </w:r>
      <w:r>
        <w:rPr>
          <w:bCs/>
          <w:sz w:val="24"/>
        </w:rPr>
        <w:t>或中国证监会认定的其他情形。</w:t>
      </w:r>
    </w:p>
    <w:p w14:paraId="03B09695" w14:textId="5C272101" w:rsidR="008D3B5F" w:rsidRDefault="00BB2897">
      <w:pPr>
        <w:spacing w:line="360" w:lineRule="auto"/>
        <w:ind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9</w:t>
      </w:r>
      <w:r>
        <w:rPr>
          <w:rFonts w:hint="eastAsia"/>
          <w:bCs/>
          <w:sz w:val="24"/>
        </w:rPr>
        <w:t>、</w:t>
      </w:r>
      <w:r w:rsidR="00A26D76">
        <w:rPr>
          <w:rFonts w:hint="eastAsia"/>
          <w:bCs/>
          <w:sz w:val="24"/>
        </w:rPr>
        <w:t>1</w:t>
      </w:r>
      <w:r w:rsidR="00A26D76">
        <w:rPr>
          <w:bCs/>
          <w:sz w:val="24"/>
        </w:rPr>
        <w:t>0</w:t>
      </w:r>
      <w:r w:rsidR="00A26D76">
        <w:rPr>
          <w:rFonts w:hint="eastAsia"/>
          <w:bCs/>
          <w:sz w:val="24"/>
        </w:rPr>
        <w:t>、</w:t>
      </w:r>
      <w:r>
        <w:rPr>
          <w:rFonts w:hint="eastAsia"/>
          <w:bCs/>
          <w:sz w:val="24"/>
        </w:rPr>
        <w:t>1</w:t>
      </w:r>
      <w:r w:rsidR="00A26D76">
        <w:rPr>
          <w:bCs/>
          <w:sz w:val="24"/>
        </w:rPr>
        <w:t>6</w:t>
      </w:r>
      <w:r>
        <w:rPr>
          <w:bCs/>
          <w:sz w:val="24"/>
        </w:rPr>
        <w:t>项暂停申购情形</w:t>
      </w:r>
      <w:r>
        <w:rPr>
          <w:rFonts w:hint="eastAsia"/>
          <w:bCs/>
          <w:sz w:val="24"/>
        </w:rPr>
        <w:t>之一</w:t>
      </w:r>
      <w:proofErr w:type="gramStart"/>
      <w:r>
        <w:rPr>
          <w:bCs/>
          <w:sz w:val="24"/>
        </w:rPr>
        <w:t>且基金</w:t>
      </w:r>
      <w:proofErr w:type="gramEnd"/>
      <w:r>
        <w:rPr>
          <w:bCs/>
          <w:sz w:val="24"/>
        </w:rPr>
        <w:t>管理人决定暂停</w:t>
      </w:r>
      <w:r>
        <w:rPr>
          <w:rFonts w:hint="eastAsia"/>
          <w:bCs/>
          <w:sz w:val="24"/>
        </w:rPr>
        <w:t>接受投资人申购申请</w:t>
      </w:r>
      <w:r>
        <w:rPr>
          <w:bCs/>
          <w:sz w:val="24"/>
        </w:rPr>
        <w:t>时，基金管理人应当根据有关规定在规定媒介上刊登暂停申购公告。如果投资人的申购申请被</w:t>
      </w:r>
      <w:r>
        <w:rPr>
          <w:rFonts w:hint="eastAsia"/>
          <w:bCs/>
          <w:sz w:val="24"/>
        </w:rPr>
        <w:t>全部或部分</w:t>
      </w:r>
      <w:r>
        <w:rPr>
          <w:bCs/>
          <w:sz w:val="24"/>
        </w:rPr>
        <w:t>拒绝</w:t>
      </w:r>
      <w:r>
        <w:rPr>
          <w:rFonts w:hint="eastAsia"/>
          <w:bCs/>
          <w:sz w:val="24"/>
        </w:rPr>
        <w:t>的</w:t>
      </w:r>
      <w:r>
        <w:rPr>
          <w:bCs/>
          <w:sz w:val="24"/>
        </w:rPr>
        <w:t>，被拒绝的申</w:t>
      </w:r>
      <w:r>
        <w:rPr>
          <w:bCs/>
          <w:sz w:val="24"/>
        </w:rPr>
        <w:lastRenderedPageBreak/>
        <w:t>购款项</w:t>
      </w:r>
      <w:r>
        <w:rPr>
          <w:rFonts w:hint="eastAsia"/>
          <w:bCs/>
          <w:sz w:val="24"/>
        </w:rPr>
        <w:t>本金</w:t>
      </w:r>
      <w:r>
        <w:rPr>
          <w:bCs/>
          <w:sz w:val="24"/>
        </w:rPr>
        <w:t>将</w:t>
      </w:r>
      <w:r>
        <w:rPr>
          <w:rFonts w:hint="eastAsia"/>
          <w:bCs/>
          <w:sz w:val="24"/>
        </w:rPr>
        <w:t>无息</w:t>
      </w:r>
      <w:r>
        <w:rPr>
          <w:bCs/>
          <w:sz w:val="24"/>
        </w:rPr>
        <w:t>退还给投资人。在暂停申购的情况消除时，基金管理人应及时恢复申购业务的办理。</w:t>
      </w:r>
    </w:p>
    <w:p w14:paraId="288D7A84" w14:textId="77777777" w:rsidR="008D3B5F" w:rsidRDefault="00BB2897">
      <w:pPr>
        <w:spacing w:line="360" w:lineRule="auto"/>
        <w:ind w:firstLine="480"/>
        <w:rPr>
          <w:bCs/>
          <w:sz w:val="24"/>
        </w:rPr>
      </w:pPr>
      <w:r w:rsidRPr="008B7477">
        <w:rPr>
          <w:rFonts w:hint="eastAsia"/>
          <w:bCs/>
          <w:sz w:val="24"/>
        </w:rPr>
        <w:t>八、暂停赎回或延缓支付赎回款项的情形</w:t>
      </w:r>
    </w:p>
    <w:p w14:paraId="56A1F01F" w14:textId="77777777" w:rsidR="008D3B5F" w:rsidRDefault="00BB2897">
      <w:pPr>
        <w:spacing w:line="360" w:lineRule="auto"/>
        <w:ind w:firstLine="480"/>
        <w:rPr>
          <w:bCs/>
          <w:sz w:val="24"/>
        </w:rPr>
      </w:pPr>
      <w:r>
        <w:rPr>
          <w:bCs/>
          <w:sz w:val="24"/>
        </w:rPr>
        <w:t>发生下列情形时，基金管理人可暂停接受投资人的赎回申请或延缓支付赎回款项：</w:t>
      </w:r>
    </w:p>
    <w:p w14:paraId="1D85AAC2" w14:textId="77777777" w:rsidR="008D3B5F" w:rsidRDefault="00BB2897">
      <w:pPr>
        <w:spacing w:line="360" w:lineRule="auto"/>
        <w:ind w:firstLine="480"/>
        <w:rPr>
          <w:bCs/>
          <w:sz w:val="24"/>
        </w:rPr>
      </w:pPr>
      <w:r>
        <w:rPr>
          <w:bCs/>
          <w:sz w:val="24"/>
        </w:rPr>
        <w:t>1</w:t>
      </w:r>
      <w:r>
        <w:rPr>
          <w:rFonts w:hint="eastAsia"/>
          <w:bCs/>
          <w:sz w:val="24"/>
        </w:rPr>
        <w:t>、</w:t>
      </w:r>
      <w:r>
        <w:rPr>
          <w:bCs/>
          <w:sz w:val="24"/>
        </w:rPr>
        <w:t>因不可抗力导致基金管理人不能支付赎回款项。</w:t>
      </w:r>
    </w:p>
    <w:p w14:paraId="2BF4919F" w14:textId="77777777" w:rsidR="008D3B5F" w:rsidRDefault="00BB2897">
      <w:pPr>
        <w:spacing w:line="360" w:lineRule="auto"/>
        <w:ind w:firstLine="480"/>
        <w:rPr>
          <w:bCs/>
          <w:sz w:val="24"/>
        </w:rPr>
      </w:pPr>
      <w:r>
        <w:rPr>
          <w:rFonts w:hint="eastAsia"/>
          <w:bCs/>
          <w:sz w:val="24"/>
        </w:rPr>
        <w:t>2</w:t>
      </w:r>
      <w:r>
        <w:rPr>
          <w:rFonts w:hint="eastAsia"/>
          <w:bCs/>
          <w:sz w:val="24"/>
        </w:rPr>
        <w:t>、发生基金合同规定的暂停基金资产估值情况时。</w:t>
      </w:r>
    </w:p>
    <w:p w14:paraId="60833CA1" w14:textId="68064A04" w:rsidR="008D3B5F" w:rsidRDefault="00BB2897">
      <w:pPr>
        <w:spacing w:line="360" w:lineRule="auto"/>
        <w:ind w:firstLine="480"/>
        <w:rPr>
          <w:bCs/>
          <w:sz w:val="24"/>
        </w:rPr>
      </w:pPr>
      <w:r>
        <w:rPr>
          <w:rFonts w:hint="eastAsia"/>
          <w:bCs/>
          <w:sz w:val="24"/>
        </w:rPr>
        <w:t>3</w:t>
      </w:r>
      <w:r>
        <w:rPr>
          <w:rFonts w:hint="eastAsia"/>
          <w:bCs/>
          <w:sz w:val="24"/>
        </w:rPr>
        <w:t>、</w:t>
      </w:r>
      <w:r w:rsidR="00A26D76">
        <w:rPr>
          <w:bCs/>
          <w:sz w:val="24"/>
        </w:rPr>
        <w:t>证券</w:t>
      </w:r>
      <w:r w:rsidR="00A26D76">
        <w:rPr>
          <w:rFonts w:hint="eastAsia"/>
          <w:bCs/>
          <w:sz w:val="24"/>
        </w:rPr>
        <w:t>、期货</w:t>
      </w:r>
      <w:r w:rsidR="00A26D76">
        <w:rPr>
          <w:bCs/>
          <w:sz w:val="24"/>
        </w:rPr>
        <w:t>交易所交易时间非正常停市</w:t>
      </w:r>
      <w:r w:rsidR="00A26D76">
        <w:rPr>
          <w:rFonts w:hint="eastAsia"/>
          <w:bCs/>
          <w:sz w:val="24"/>
        </w:rPr>
        <w:t>或港股</w:t>
      </w:r>
      <w:proofErr w:type="gramStart"/>
      <w:r w:rsidR="00A26D76">
        <w:rPr>
          <w:rFonts w:hint="eastAsia"/>
          <w:bCs/>
          <w:sz w:val="24"/>
        </w:rPr>
        <w:t>通临时</w:t>
      </w:r>
      <w:proofErr w:type="gramEnd"/>
      <w:r w:rsidR="00A26D76">
        <w:rPr>
          <w:rFonts w:hint="eastAsia"/>
          <w:bCs/>
          <w:sz w:val="24"/>
        </w:rPr>
        <w:t>暂停</w:t>
      </w:r>
      <w:r w:rsidR="00A26D76">
        <w:rPr>
          <w:bCs/>
          <w:sz w:val="24"/>
        </w:rPr>
        <w:t>，导致基金管理人无法计算当日基金资产净值</w:t>
      </w:r>
      <w:r w:rsidR="00A26D76">
        <w:rPr>
          <w:rFonts w:hint="eastAsia"/>
          <w:bCs/>
          <w:sz w:val="24"/>
        </w:rPr>
        <w:t>。</w:t>
      </w:r>
    </w:p>
    <w:p w14:paraId="25B9CB59" w14:textId="77777777" w:rsidR="008D3B5F" w:rsidRDefault="00BB2897">
      <w:pPr>
        <w:spacing w:line="360" w:lineRule="auto"/>
        <w:ind w:firstLine="480"/>
        <w:rPr>
          <w:bCs/>
          <w:sz w:val="24"/>
        </w:rPr>
      </w:pPr>
      <w:bookmarkStart w:id="134" w:name="_Hlt152500890"/>
      <w:r>
        <w:rPr>
          <w:rFonts w:hint="eastAsia"/>
          <w:bCs/>
          <w:sz w:val="24"/>
        </w:rPr>
        <w:t>4</w:t>
      </w:r>
      <w:r>
        <w:rPr>
          <w:rFonts w:hint="eastAsia"/>
          <w:bCs/>
          <w:sz w:val="24"/>
        </w:rPr>
        <w:t>、</w:t>
      </w:r>
      <w:r>
        <w:rPr>
          <w:bCs/>
          <w:sz w:val="24"/>
        </w:rPr>
        <w:t>连续两个或两个以上开放日发生巨额赎回。</w:t>
      </w:r>
    </w:p>
    <w:p w14:paraId="63BAED85" w14:textId="77777777" w:rsidR="008D3B5F" w:rsidRDefault="00BB2897">
      <w:pPr>
        <w:spacing w:line="360" w:lineRule="auto"/>
        <w:ind w:firstLine="480"/>
        <w:rPr>
          <w:bCs/>
          <w:sz w:val="24"/>
        </w:rPr>
      </w:pPr>
      <w:r>
        <w:rPr>
          <w:bCs/>
          <w:sz w:val="24"/>
        </w:rPr>
        <w:t>5</w:t>
      </w:r>
      <w:r>
        <w:rPr>
          <w:bCs/>
          <w:sz w:val="24"/>
        </w:rPr>
        <w:t>、发生继续接受赎回申请将损害现有基金份额持有人利益的情形时</w:t>
      </w:r>
      <w:r>
        <w:rPr>
          <w:rFonts w:hint="eastAsia"/>
          <w:bCs/>
          <w:sz w:val="24"/>
        </w:rPr>
        <w:t>，基金管理人可暂停接受基金份额持有人的赎回申请</w:t>
      </w:r>
      <w:r>
        <w:rPr>
          <w:bCs/>
          <w:sz w:val="24"/>
        </w:rPr>
        <w:t>。</w:t>
      </w:r>
    </w:p>
    <w:p w14:paraId="1536FF81" w14:textId="2958D896" w:rsidR="008D3B5F" w:rsidRDefault="00BB2897">
      <w:pPr>
        <w:spacing w:line="360" w:lineRule="auto"/>
        <w:ind w:firstLine="480"/>
        <w:rPr>
          <w:bCs/>
          <w:sz w:val="24"/>
        </w:rPr>
      </w:pPr>
      <w:r>
        <w:rPr>
          <w:bCs/>
          <w:sz w:val="24"/>
        </w:rPr>
        <w:t>6</w:t>
      </w:r>
      <w:r>
        <w:rPr>
          <w:bCs/>
          <w:sz w:val="24"/>
        </w:rPr>
        <w:t>、</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w:t>
      </w:r>
      <w:r>
        <w:rPr>
          <w:bCs/>
          <w:sz w:val="24"/>
        </w:rPr>
        <w:t>，经与基金托管人协商确认后，基金管理人应当延缓支付赎回款项或暂停接受基金赎回申请。</w:t>
      </w:r>
      <w:bookmarkEnd w:id="134"/>
    </w:p>
    <w:p w14:paraId="79F4B8D3" w14:textId="30DB3180" w:rsidR="008D3B5F" w:rsidRDefault="00BB2897">
      <w:pPr>
        <w:spacing w:line="360" w:lineRule="auto"/>
        <w:ind w:firstLine="480"/>
        <w:rPr>
          <w:bCs/>
          <w:sz w:val="24"/>
        </w:rPr>
      </w:pPr>
      <w:r>
        <w:rPr>
          <w:rFonts w:hint="eastAsia"/>
          <w:bCs/>
          <w:sz w:val="24"/>
        </w:rPr>
        <w:t>7</w:t>
      </w:r>
      <w:r>
        <w:rPr>
          <w:rFonts w:hint="eastAsia"/>
          <w:bCs/>
          <w:sz w:val="24"/>
        </w:rPr>
        <w:t>、</w:t>
      </w:r>
      <w:r>
        <w:rPr>
          <w:bCs/>
          <w:sz w:val="24"/>
        </w:rPr>
        <w:t>法律法规规定或中国证监会认定的其他情形。</w:t>
      </w:r>
    </w:p>
    <w:p w14:paraId="3C636300" w14:textId="77777777" w:rsidR="008D3B5F" w:rsidRDefault="00BB2897">
      <w:pPr>
        <w:spacing w:line="360" w:lineRule="auto"/>
        <w:ind w:firstLine="480"/>
        <w:rPr>
          <w:bCs/>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管理人决定暂停赎回</w:t>
      </w:r>
      <w:r>
        <w:rPr>
          <w:bCs/>
          <w:sz w:val="24"/>
        </w:rPr>
        <w:t>或延缓支付赎回款项</w:t>
      </w:r>
      <w:r>
        <w:rPr>
          <w:rFonts w:hint="eastAsia"/>
          <w:bCs/>
          <w:sz w:val="24"/>
        </w:rPr>
        <w:t>时</w:t>
      </w:r>
      <w:r>
        <w:rPr>
          <w:bCs/>
          <w:sz w:val="24"/>
        </w:rPr>
        <w:t>，基金管理人应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BD9C3A7" w14:textId="77777777" w:rsidR="008D3B5F" w:rsidRDefault="00BB2897">
      <w:pPr>
        <w:spacing w:line="360" w:lineRule="auto"/>
        <w:ind w:firstLine="480"/>
        <w:rPr>
          <w:bCs/>
          <w:sz w:val="24"/>
        </w:rPr>
      </w:pPr>
      <w:r>
        <w:rPr>
          <w:bCs/>
          <w:sz w:val="24"/>
        </w:rPr>
        <w:t>九</w:t>
      </w:r>
      <w:r>
        <w:rPr>
          <w:rFonts w:hint="eastAsia"/>
          <w:bCs/>
          <w:sz w:val="24"/>
        </w:rPr>
        <w:t>、</w:t>
      </w:r>
      <w:r>
        <w:rPr>
          <w:bCs/>
          <w:sz w:val="24"/>
        </w:rPr>
        <w:t>巨额赎回的情形及处理方式</w:t>
      </w:r>
    </w:p>
    <w:p w14:paraId="7C33B089" w14:textId="77777777" w:rsidR="008D3B5F" w:rsidRDefault="00BB2897">
      <w:pPr>
        <w:spacing w:line="360" w:lineRule="auto"/>
        <w:ind w:firstLine="480"/>
        <w:rPr>
          <w:bCs/>
          <w:sz w:val="24"/>
        </w:rPr>
      </w:pPr>
      <w:r>
        <w:rPr>
          <w:bCs/>
          <w:sz w:val="24"/>
        </w:rPr>
        <w:t>1</w:t>
      </w:r>
      <w:r>
        <w:rPr>
          <w:rFonts w:hint="eastAsia"/>
          <w:bCs/>
          <w:sz w:val="24"/>
        </w:rPr>
        <w:t>、</w:t>
      </w:r>
      <w:r>
        <w:rPr>
          <w:bCs/>
          <w:sz w:val="24"/>
        </w:rPr>
        <w:t>巨额赎回的认定</w:t>
      </w:r>
    </w:p>
    <w:p w14:paraId="660873EC" w14:textId="77777777" w:rsidR="008D3B5F" w:rsidRDefault="00BB2897">
      <w:pPr>
        <w:spacing w:line="360" w:lineRule="auto"/>
        <w:ind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6D54242F" w14:textId="77777777" w:rsidR="008D3B5F" w:rsidRDefault="00BB2897">
      <w:pPr>
        <w:spacing w:line="360" w:lineRule="auto"/>
        <w:ind w:firstLine="480"/>
        <w:rPr>
          <w:bCs/>
          <w:sz w:val="24"/>
        </w:rPr>
      </w:pPr>
      <w:r>
        <w:rPr>
          <w:bCs/>
          <w:sz w:val="24"/>
        </w:rPr>
        <w:lastRenderedPageBreak/>
        <w:t>2</w:t>
      </w:r>
      <w:r>
        <w:rPr>
          <w:rFonts w:hint="eastAsia"/>
          <w:bCs/>
          <w:sz w:val="24"/>
        </w:rPr>
        <w:t>、</w:t>
      </w:r>
      <w:r>
        <w:rPr>
          <w:bCs/>
          <w:sz w:val="24"/>
        </w:rPr>
        <w:t>巨额赎回的处理方式</w:t>
      </w:r>
    </w:p>
    <w:p w14:paraId="4FFD1E27" w14:textId="77777777" w:rsidR="008D3B5F" w:rsidRDefault="00BB2897">
      <w:pPr>
        <w:spacing w:line="360" w:lineRule="auto"/>
        <w:ind w:firstLine="480"/>
        <w:rPr>
          <w:bCs/>
          <w:sz w:val="24"/>
        </w:rPr>
      </w:pPr>
      <w:r>
        <w:rPr>
          <w:bCs/>
          <w:sz w:val="24"/>
        </w:rPr>
        <w:t>当基金出现巨额赎回时，基金管理人可以根据基金当时的资产组合状况决定全额赎回</w:t>
      </w:r>
      <w:r>
        <w:rPr>
          <w:rFonts w:hint="eastAsia"/>
          <w:bCs/>
          <w:sz w:val="24"/>
        </w:rPr>
        <w:t>、</w:t>
      </w:r>
      <w:r>
        <w:rPr>
          <w:bCs/>
          <w:sz w:val="24"/>
        </w:rPr>
        <w:t>部分延期赎回</w:t>
      </w:r>
      <w:r>
        <w:rPr>
          <w:rFonts w:hint="eastAsia"/>
          <w:bCs/>
          <w:sz w:val="24"/>
        </w:rPr>
        <w:t>或暂停</w:t>
      </w:r>
      <w:r>
        <w:rPr>
          <w:bCs/>
          <w:sz w:val="24"/>
        </w:rPr>
        <w:t>赎回。</w:t>
      </w:r>
    </w:p>
    <w:p w14:paraId="3C7A9A68" w14:textId="77777777" w:rsidR="008D3B5F" w:rsidRDefault="00BB2897">
      <w:pPr>
        <w:spacing w:line="360" w:lineRule="auto"/>
        <w:ind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46825243" w14:textId="77777777" w:rsidR="008D3B5F" w:rsidRDefault="00BB2897">
      <w:pPr>
        <w:spacing w:line="360" w:lineRule="auto"/>
        <w:ind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w:t>
      </w:r>
      <w:r>
        <w:rPr>
          <w:rFonts w:hint="eastAsia"/>
          <w:bCs/>
          <w:sz w:val="24"/>
        </w:rPr>
        <w:t>该类别</w:t>
      </w:r>
      <w:r>
        <w:rPr>
          <w:bCs/>
          <w:sz w:val="24"/>
        </w:rPr>
        <w:t>基金份额净值为基础计算赎回金额，以此类推，直到全部赎回为止。如投资人在提交赎回申请时未作明确选择，投资人未能赎回部分作自动延期赎回处理。</w:t>
      </w:r>
    </w:p>
    <w:p w14:paraId="109A9CF3" w14:textId="77777777" w:rsidR="008D3B5F" w:rsidRDefault="00BB2897">
      <w:pPr>
        <w:spacing w:line="360" w:lineRule="auto"/>
        <w:ind w:firstLine="480"/>
        <w:rPr>
          <w:bCs/>
          <w:sz w:val="24"/>
        </w:rPr>
      </w:pPr>
      <w:r>
        <w:rPr>
          <w:rFonts w:hint="eastAsia"/>
          <w:bCs/>
          <w:sz w:val="24"/>
        </w:rPr>
        <w:t>（</w:t>
      </w:r>
      <w:r>
        <w:rPr>
          <w:rFonts w:hint="eastAsia"/>
          <w:bCs/>
          <w:sz w:val="24"/>
        </w:rPr>
        <w:t>3</w:t>
      </w:r>
      <w:r>
        <w:rPr>
          <w:rFonts w:hint="eastAsia"/>
          <w:bCs/>
          <w:sz w:val="24"/>
        </w:rPr>
        <w:t>）若本基金发生巨额赎回且单个基金份额持有人的赎回申请超过上一开放日基金总份额的</w:t>
      </w:r>
      <w:r>
        <w:rPr>
          <w:rFonts w:hint="eastAsia"/>
          <w:bCs/>
          <w:sz w:val="24"/>
        </w:rPr>
        <w:t>10%</w:t>
      </w:r>
      <w:r>
        <w:rPr>
          <w:rFonts w:hint="eastAsia"/>
          <w:bCs/>
          <w:sz w:val="24"/>
        </w:rPr>
        <w:t>，基金管理人有权先行对该单个基金份额持有人超出</w:t>
      </w:r>
      <w:r>
        <w:rPr>
          <w:rFonts w:hint="eastAsia"/>
          <w:bCs/>
          <w:sz w:val="24"/>
        </w:rPr>
        <w:t>10%</w:t>
      </w:r>
      <w:r>
        <w:rPr>
          <w:rFonts w:hint="eastAsia"/>
          <w:bCs/>
          <w:sz w:val="24"/>
        </w:rPr>
        <w:t>的赎回申请实施延期办理，即自动转入下一个开放日继续赎回，直到全部赎回为止；而对该单个基金份额持有人</w:t>
      </w:r>
      <w:r>
        <w:rPr>
          <w:rFonts w:hint="eastAsia"/>
          <w:bCs/>
          <w:sz w:val="24"/>
        </w:rPr>
        <w:t>10%</w:t>
      </w:r>
      <w:r>
        <w:rPr>
          <w:rFonts w:hint="eastAsia"/>
          <w:bCs/>
          <w:sz w:val="24"/>
        </w:rPr>
        <w:t>以内（含</w:t>
      </w:r>
      <w:r>
        <w:rPr>
          <w:rFonts w:hint="eastAsia"/>
          <w:bCs/>
          <w:sz w:val="24"/>
        </w:rPr>
        <w:t>10%</w:t>
      </w:r>
      <w:r>
        <w:rPr>
          <w:rFonts w:hint="eastAsia"/>
          <w:bCs/>
          <w:sz w:val="24"/>
        </w:rPr>
        <w:t>）的赎回申请与其他投资者的赎回</w:t>
      </w:r>
      <w:proofErr w:type="gramStart"/>
      <w:r>
        <w:rPr>
          <w:rFonts w:hint="eastAsia"/>
          <w:bCs/>
          <w:sz w:val="24"/>
        </w:rPr>
        <w:t>申请按</w:t>
      </w:r>
      <w:proofErr w:type="gramEnd"/>
      <w:r>
        <w:rPr>
          <w:rFonts w:hint="eastAsia"/>
          <w:bCs/>
          <w:sz w:val="24"/>
        </w:rPr>
        <w:t>前述条款处理，即基金管理人在当日接受赎回比例不低于上一开放日基金总份额的</w:t>
      </w:r>
      <w:r>
        <w:rPr>
          <w:rFonts w:hint="eastAsia"/>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具体</w:t>
      </w:r>
      <w:proofErr w:type="gramStart"/>
      <w:r>
        <w:rPr>
          <w:rFonts w:hint="eastAsia"/>
          <w:bCs/>
          <w:sz w:val="24"/>
        </w:rPr>
        <w:t>见相关</w:t>
      </w:r>
      <w:proofErr w:type="gramEnd"/>
      <w:r>
        <w:rPr>
          <w:rFonts w:hint="eastAsia"/>
          <w:bCs/>
          <w:sz w:val="24"/>
        </w:rPr>
        <w:t>公告。</w:t>
      </w:r>
    </w:p>
    <w:p w14:paraId="1683CA21" w14:textId="77777777" w:rsidR="008D3B5F" w:rsidRDefault="00BB2897">
      <w:pPr>
        <w:spacing w:line="360" w:lineRule="auto"/>
        <w:ind w:firstLine="480"/>
        <w:rPr>
          <w:bCs/>
          <w:sz w:val="24"/>
        </w:rPr>
      </w:pPr>
      <w:r>
        <w:rPr>
          <w:bCs/>
          <w:sz w:val="24"/>
        </w:rPr>
        <w:t>（</w:t>
      </w:r>
      <w:r>
        <w:rPr>
          <w:rFonts w:hint="eastAsia"/>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w:t>
      </w:r>
      <w:r>
        <w:rPr>
          <w:bCs/>
          <w:sz w:val="24"/>
        </w:rPr>
        <w:lastRenderedPageBreak/>
        <w:t>付赎回款项，但不得超过</w:t>
      </w:r>
      <w:r>
        <w:rPr>
          <w:rFonts w:hint="eastAsia"/>
          <w:bCs/>
          <w:sz w:val="24"/>
        </w:rPr>
        <w:t>20</w:t>
      </w:r>
      <w:r>
        <w:rPr>
          <w:bCs/>
          <w:sz w:val="24"/>
        </w:rPr>
        <w:t>个工作日，并应当在规定媒介上进行公告。</w:t>
      </w:r>
    </w:p>
    <w:p w14:paraId="58EE2223" w14:textId="77777777" w:rsidR="008D3B5F" w:rsidRDefault="00BB2897">
      <w:pPr>
        <w:spacing w:line="360" w:lineRule="auto"/>
        <w:ind w:firstLine="480"/>
        <w:rPr>
          <w:bCs/>
          <w:sz w:val="24"/>
        </w:rPr>
      </w:pPr>
      <w:r>
        <w:rPr>
          <w:bCs/>
          <w:sz w:val="24"/>
        </w:rPr>
        <w:t>3</w:t>
      </w:r>
      <w:r>
        <w:rPr>
          <w:rFonts w:hint="eastAsia"/>
          <w:bCs/>
          <w:sz w:val="24"/>
        </w:rPr>
        <w:t>、</w:t>
      </w:r>
      <w:r>
        <w:rPr>
          <w:bCs/>
          <w:sz w:val="24"/>
        </w:rPr>
        <w:t>巨额赎回的公告</w:t>
      </w:r>
    </w:p>
    <w:p w14:paraId="42A083DD" w14:textId="77777777" w:rsidR="008D3B5F" w:rsidRDefault="00BB2897">
      <w:pPr>
        <w:spacing w:line="360" w:lineRule="auto"/>
        <w:ind w:firstLine="480"/>
        <w:rPr>
          <w:sz w:val="24"/>
        </w:rPr>
      </w:pPr>
      <w:r>
        <w:rPr>
          <w:rFonts w:hint="eastAsia"/>
          <w:bCs/>
          <w:sz w:val="24"/>
        </w:rPr>
        <w:t>当发生上述巨额赎回并延期办理时，基金管理人应当通过邮寄、传真或者招募说明书规定的其他方式在</w:t>
      </w:r>
      <w:r>
        <w:rPr>
          <w:rFonts w:hint="eastAsia"/>
          <w:bCs/>
          <w:sz w:val="24"/>
        </w:rPr>
        <w:t>3</w:t>
      </w:r>
      <w:r>
        <w:rPr>
          <w:rFonts w:hint="eastAsia"/>
          <w:bCs/>
          <w:sz w:val="24"/>
        </w:rPr>
        <w:t>个交易日内通知基金份额持有人，说明有关处理方法，并依照</w:t>
      </w:r>
      <w:r>
        <w:rPr>
          <w:bCs/>
          <w:sz w:val="24"/>
        </w:rPr>
        <w:t>《</w:t>
      </w:r>
      <w:r>
        <w:rPr>
          <w:rFonts w:hint="eastAsia"/>
          <w:bCs/>
          <w:sz w:val="24"/>
        </w:rPr>
        <w:t>信息</w:t>
      </w:r>
      <w:r>
        <w:rPr>
          <w:bCs/>
          <w:sz w:val="24"/>
        </w:rPr>
        <w:t>披露办法》</w:t>
      </w:r>
      <w:r>
        <w:rPr>
          <w:rFonts w:hint="eastAsia"/>
          <w:bCs/>
          <w:sz w:val="24"/>
        </w:rPr>
        <w:t>的有关</w:t>
      </w:r>
      <w:r>
        <w:rPr>
          <w:bCs/>
          <w:sz w:val="24"/>
        </w:rPr>
        <w:t>规定</w:t>
      </w:r>
      <w:r>
        <w:rPr>
          <w:rFonts w:hint="eastAsia"/>
          <w:bCs/>
          <w:sz w:val="24"/>
        </w:rPr>
        <w:t>在规定媒介上公告。</w:t>
      </w:r>
    </w:p>
    <w:p w14:paraId="22EF8563" w14:textId="77777777" w:rsidR="008D3B5F" w:rsidRDefault="00BB2897">
      <w:pPr>
        <w:spacing w:line="360" w:lineRule="auto"/>
        <w:ind w:firstLine="480"/>
        <w:rPr>
          <w:bCs/>
          <w:sz w:val="24"/>
        </w:rPr>
      </w:pPr>
      <w:r>
        <w:rPr>
          <w:bCs/>
          <w:sz w:val="24"/>
        </w:rPr>
        <w:t>十</w:t>
      </w:r>
      <w:r>
        <w:rPr>
          <w:rFonts w:hint="eastAsia"/>
          <w:bCs/>
          <w:sz w:val="24"/>
        </w:rPr>
        <w:t>、</w:t>
      </w:r>
      <w:r>
        <w:rPr>
          <w:bCs/>
          <w:sz w:val="24"/>
        </w:rPr>
        <w:t>暂停申购或赎回的公告和重新开放申购或赎回的公告</w:t>
      </w:r>
    </w:p>
    <w:p w14:paraId="59DCE11C" w14:textId="77777777" w:rsidR="008D3B5F" w:rsidRDefault="00BB2897">
      <w:pPr>
        <w:spacing w:line="360" w:lineRule="auto"/>
        <w:ind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09B4C737" w14:textId="77777777" w:rsidR="008D3B5F" w:rsidRDefault="00BB2897">
      <w:pPr>
        <w:spacing w:line="360" w:lineRule="auto"/>
        <w:ind w:firstLine="480"/>
        <w:rPr>
          <w:bCs/>
          <w:sz w:val="24"/>
        </w:rPr>
      </w:pPr>
      <w:r>
        <w:rPr>
          <w:bCs/>
          <w:sz w:val="24"/>
        </w:rPr>
        <w:t>2</w:t>
      </w:r>
      <w:r>
        <w:rPr>
          <w:rFonts w:hint="eastAsia"/>
          <w:bCs/>
          <w:sz w:val="24"/>
        </w:rPr>
        <w:t>、上述暂停情况消除的，基金管理人应于重新开放日公布最近</w:t>
      </w:r>
      <w:r>
        <w:rPr>
          <w:rFonts w:hint="eastAsia"/>
          <w:bCs/>
          <w:sz w:val="24"/>
        </w:rPr>
        <w:t>1</w:t>
      </w:r>
      <w:r>
        <w:rPr>
          <w:rFonts w:hint="eastAsia"/>
          <w:bCs/>
          <w:sz w:val="24"/>
        </w:rPr>
        <w:t>个估值日的各类基金份额净值。</w:t>
      </w:r>
      <w:r>
        <w:rPr>
          <w:rFonts w:hint="eastAsia"/>
          <w:color w:val="000000"/>
          <w:sz w:val="24"/>
        </w:rPr>
        <w:t>若暂停时间超过</w:t>
      </w:r>
      <w:r>
        <w:rPr>
          <w:color w:val="000000"/>
          <w:sz w:val="24"/>
        </w:rPr>
        <w:t>1</w:t>
      </w:r>
      <w:r>
        <w:rPr>
          <w:rFonts w:hint="eastAsia"/>
          <w:color w:val="000000"/>
          <w:sz w:val="24"/>
        </w:rPr>
        <w:t>日，基金管理人可以根据《信息披露办法》的规定自行确定增加公告的次数。</w:t>
      </w:r>
    </w:p>
    <w:p w14:paraId="774B4CDD" w14:textId="77777777" w:rsidR="008D3B5F" w:rsidRDefault="00BB2897">
      <w:pPr>
        <w:spacing w:line="360" w:lineRule="auto"/>
        <w:ind w:firstLine="480"/>
        <w:rPr>
          <w:bCs/>
          <w:sz w:val="24"/>
        </w:rPr>
      </w:pPr>
      <w:r>
        <w:rPr>
          <w:rFonts w:hint="eastAsia"/>
          <w:bCs/>
          <w:sz w:val="24"/>
        </w:rPr>
        <w:t>3</w:t>
      </w:r>
      <w:r>
        <w:rPr>
          <w:rFonts w:hint="eastAsia"/>
          <w:bCs/>
          <w:sz w:val="24"/>
        </w:rPr>
        <w:t>、基金管理人可以根据暂停申购或赎回的时间，依照《信息披露办法》的有关规定，在规定媒介上刊登重新开放申购或赎回的公告；也可以根据实际情况在暂停公告中明确重新开放申购或赎回的时间，届时不再另行发布重新开放的公告。</w:t>
      </w:r>
    </w:p>
    <w:p w14:paraId="1ED0A9DB" w14:textId="77777777" w:rsidR="008D3B5F" w:rsidRDefault="00BB2897">
      <w:pPr>
        <w:spacing w:line="360" w:lineRule="auto"/>
        <w:ind w:firstLine="480"/>
        <w:rPr>
          <w:bCs/>
          <w:sz w:val="24"/>
        </w:rPr>
      </w:pPr>
      <w:r>
        <w:rPr>
          <w:bCs/>
          <w:sz w:val="24"/>
        </w:rPr>
        <w:t>十一</w:t>
      </w:r>
      <w:r>
        <w:rPr>
          <w:rFonts w:hint="eastAsia"/>
          <w:bCs/>
          <w:sz w:val="24"/>
        </w:rPr>
        <w:t>、</w:t>
      </w:r>
      <w:r>
        <w:rPr>
          <w:bCs/>
          <w:sz w:val="24"/>
        </w:rPr>
        <w:t>基金转换</w:t>
      </w:r>
    </w:p>
    <w:p w14:paraId="4610FBDE" w14:textId="77777777" w:rsidR="008D3B5F" w:rsidRDefault="00BB2897">
      <w:pPr>
        <w:spacing w:line="360" w:lineRule="auto"/>
        <w:ind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49B4E2A" w14:textId="77777777" w:rsidR="008D3B5F" w:rsidRDefault="00BB2897">
      <w:pPr>
        <w:spacing w:line="360" w:lineRule="auto"/>
        <w:ind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251264EC" w14:textId="77777777" w:rsidR="008D3B5F" w:rsidRDefault="00BB2897">
      <w:pPr>
        <w:spacing w:line="360" w:lineRule="auto"/>
        <w:ind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r>
        <w:rPr>
          <w:rFonts w:hint="eastAsia"/>
          <w:bCs/>
          <w:sz w:val="24"/>
        </w:rPr>
        <w:t>，或按法律法规或有权机关规定的方式处理</w:t>
      </w:r>
      <w:r>
        <w:rPr>
          <w:bCs/>
          <w:sz w:val="24"/>
        </w:rPr>
        <w:t>。</w:t>
      </w:r>
    </w:p>
    <w:p w14:paraId="4DB66609" w14:textId="77777777" w:rsidR="008D3B5F" w:rsidRDefault="00BB2897">
      <w:pPr>
        <w:spacing w:line="360" w:lineRule="auto"/>
        <w:ind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w:t>
      </w:r>
      <w:r>
        <w:rPr>
          <w:rFonts w:ascii="宋体" w:hAnsi="宋体" w:hint="eastAsia"/>
          <w:sz w:val="24"/>
        </w:rPr>
        <w:lastRenderedPageBreak/>
        <w:t>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697538DD" w14:textId="77777777" w:rsidR="008D3B5F" w:rsidRDefault="00BB2897">
      <w:pPr>
        <w:spacing w:line="360" w:lineRule="auto"/>
        <w:ind w:firstLine="480"/>
        <w:rPr>
          <w:bCs/>
          <w:sz w:val="24"/>
        </w:rPr>
      </w:pPr>
      <w:r>
        <w:rPr>
          <w:bCs/>
          <w:sz w:val="24"/>
        </w:rPr>
        <w:t>十三</w:t>
      </w:r>
      <w:r>
        <w:rPr>
          <w:rFonts w:hint="eastAsia"/>
          <w:bCs/>
          <w:sz w:val="24"/>
        </w:rPr>
        <w:t>、</w:t>
      </w:r>
      <w:r>
        <w:rPr>
          <w:bCs/>
          <w:sz w:val="24"/>
        </w:rPr>
        <w:t>基金的转托管</w:t>
      </w:r>
    </w:p>
    <w:p w14:paraId="51136F12" w14:textId="77777777" w:rsidR="008D3B5F" w:rsidRDefault="00BB2897">
      <w:pPr>
        <w:spacing w:line="360" w:lineRule="auto"/>
        <w:ind w:firstLine="480"/>
        <w:rPr>
          <w:bCs/>
          <w:sz w:val="24"/>
        </w:rPr>
      </w:pPr>
      <w:r>
        <w:rPr>
          <w:bCs/>
          <w:sz w:val="24"/>
        </w:rPr>
        <w:t>基金份额持有人可办理已持有基金份额在不同销售机构之间的转托管，基金销售机构可以按照规定的标准收取转托管费。</w:t>
      </w:r>
    </w:p>
    <w:p w14:paraId="7198D7E2" w14:textId="77777777" w:rsidR="008D3B5F" w:rsidRDefault="00BB2897">
      <w:pPr>
        <w:spacing w:line="360" w:lineRule="auto"/>
        <w:ind w:firstLine="480"/>
        <w:rPr>
          <w:bCs/>
          <w:sz w:val="24"/>
        </w:rPr>
      </w:pPr>
      <w:r>
        <w:rPr>
          <w:bCs/>
          <w:sz w:val="24"/>
        </w:rPr>
        <w:t>十四</w:t>
      </w:r>
      <w:r>
        <w:rPr>
          <w:rFonts w:hint="eastAsia"/>
          <w:bCs/>
          <w:sz w:val="24"/>
        </w:rPr>
        <w:t>、</w:t>
      </w:r>
      <w:r>
        <w:rPr>
          <w:bCs/>
          <w:sz w:val="24"/>
        </w:rPr>
        <w:t>定期定额投资计划</w:t>
      </w:r>
    </w:p>
    <w:p w14:paraId="0F9EEAD9" w14:textId="77777777" w:rsidR="008D3B5F" w:rsidRDefault="00BB2897">
      <w:pPr>
        <w:spacing w:line="360" w:lineRule="auto"/>
        <w:ind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EA4301E" w14:textId="77777777" w:rsidR="008D3B5F" w:rsidRDefault="00BB2897">
      <w:pPr>
        <w:spacing w:line="360" w:lineRule="auto"/>
        <w:ind w:firstLine="480"/>
        <w:rPr>
          <w:bCs/>
          <w:sz w:val="24"/>
        </w:rPr>
      </w:pPr>
      <w:r>
        <w:rPr>
          <w:bCs/>
          <w:sz w:val="24"/>
        </w:rPr>
        <w:t>十五</w:t>
      </w:r>
      <w:r>
        <w:rPr>
          <w:rFonts w:hint="eastAsia"/>
          <w:bCs/>
          <w:sz w:val="24"/>
        </w:rPr>
        <w:t>、</w:t>
      </w:r>
      <w:r>
        <w:rPr>
          <w:bCs/>
          <w:sz w:val="24"/>
        </w:rPr>
        <w:t>基金的冻结</w:t>
      </w:r>
      <w:r>
        <w:rPr>
          <w:rFonts w:hint="eastAsia"/>
          <w:bCs/>
          <w:sz w:val="24"/>
        </w:rPr>
        <w:t>、</w:t>
      </w:r>
      <w:r>
        <w:rPr>
          <w:bCs/>
          <w:sz w:val="24"/>
        </w:rPr>
        <w:t>解冻</w:t>
      </w:r>
      <w:r>
        <w:rPr>
          <w:rFonts w:hint="eastAsia"/>
          <w:bCs/>
          <w:sz w:val="24"/>
        </w:rPr>
        <w:t>和</w:t>
      </w:r>
      <w:r>
        <w:rPr>
          <w:bCs/>
          <w:sz w:val="24"/>
        </w:rPr>
        <w:t>质押</w:t>
      </w:r>
    </w:p>
    <w:p w14:paraId="5BD6CBF5" w14:textId="77777777" w:rsidR="008D3B5F" w:rsidRDefault="00BB2897">
      <w:pPr>
        <w:spacing w:line="360" w:lineRule="auto"/>
        <w:ind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基金账户或</w:t>
      </w:r>
      <w:r>
        <w:rPr>
          <w:bCs/>
          <w:sz w:val="24"/>
        </w:rPr>
        <w:t>基金份额被冻结的，被冻结部分产生的权益一并冻结，被冻结部分份额仍然参与收益分配与支付。</w:t>
      </w:r>
      <w:r>
        <w:rPr>
          <w:rFonts w:hint="eastAsia"/>
          <w:bCs/>
          <w:sz w:val="24"/>
        </w:rPr>
        <w:t>法律法规或监管部门另有规定的除外。</w:t>
      </w:r>
    </w:p>
    <w:p w14:paraId="5A5B66C5" w14:textId="77777777" w:rsidR="008D3B5F" w:rsidRDefault="00BB2897">
      <w:pPr>
        <w:spacing w:line="360" w:lineRule="auto"/>
        <w:ind w:firstLine="480"/>
        <w:rPr>
          <w:bCs/>
          <w:sz w:val="24"/>
        </w:rPr>
      </w:pPr>
      <w:r>
        <w:rPr>
          <w:rFonts w:hint="eastAsia"/>
          <w:bCs/>
          <w:sz w:val="24"/>
        </w:rPr>
        <w:t>基金管理人</w:t>
      </w:r>
      <w:r>
        <w:rPr>
          <w:bCs/>
          <w:sz w:val="24"/>
        </w:rPr>
        <w:t>可在</w:t>
      </w:r>
      <w:r>
        <w:rPr>
          <w:rFonts w:hint="eastAsia"/>
          <w:bCs/>
          <w:sz w:val="24"/>
        </w:rPr>
        <w:t>符合</w:t>
      </w:r>
      <w:r>
        <w:rPr>
          <w:bCs/>
          <w:sz w:val="24"/>
        </w:rPr>
        <w:t>法律法规的情况下</w:t>
      </w:r>
      <w:r>
        <w:rPr>
          <w:rFonts w:hint="eastAsia"/>
          <w:bCs/>
          <w:sz w:val="24"/>
        </w:rPr>
        <w:t>办理基金份额的质押业务或其他基金业务，基金管理人将制定和实施相应的业务规则。</w:t>
      </w:r>
    </w:p>
    <w:p w14:paraId="7F827B90" w14:textId="77777777" w:rsidR="008D3B5F" w:rsidRDefault="00BB2897">
      <w:pPr>
        <w:spacing w:line="360" w:lineRule="auto"/>
        <w:ind w:firstLine="480"/>
        <w:rPr>
          <w:bCs/>
          <w:sz w:val="24"/>
        </w:rPr>
      </w:pPr>
      <w:r>
        <w:rPr>
          <w:rFonts w:hint="eastAsia"/>
          <w:bCs/>
          <w:sz w:val="24"/>
        </w:rPr>
        <w:t>十六、基金份额的交易和转让</w:t>
      </w:r>
    </w:p>
    <w:p w14:paraId="4BCB4803" w14:textId="77777777" w:rsidR="008D3B5F" w:rsidRDefault="00BB2897">
      <w:pPr>
        <w:spacing w:line="360" w:lineRule="auto"/>
        <w:ind w:firstLine="480"/>
        <w:rPr>
          <w:bCs/>
          <w:sz w:val="24"/>
        </w:rPr>
      </w:pPr>
      <w:r>
        <w:rPr>
          <w:rFonts w:hint="eastAsia"/>
          <w:bCs/>
          <w:sz w:val="24"/>
        </w:rPr>
        <w:t>在法律法规允许且条件具备的情况下，本基金的基金份额可以依法在证券交易所上市交易，或者依照法律法规规定和基金合同约定在中国证监会认可的交易场所或者通过其他方式进行转让，具体规则由基金管理人另行规定，并在业务实施前依照《信息披露办法》的有关规定在规定媒介上公告。</w:t>
      </w:r>
    </w:p>
    <w:p w14:paraId="509668F1" w14:textId="77777777" w:rsidR="008D3B5F" w:rsidRDefault="00BB2897">
      <w:pPr>
        <w:spacing w:line="360" w:lineRule="auto"/>
        <w:ind w:firstLine="480"/>
        <w:rPr>
          <w:bCs/>
          <w:sz w:val="24"/>
        </w:rPr>
      </w:pPr>
      <w:r>
        <w:rPr>
          <w:rFonts w:hint="eastAsia"/>
          <w:sz w:val="24"/>
        </w:rPr>
        <w:t>十七、</w:t>
      </w:r>
      <w:r>
        <w:rPr>
          <w:rFonts w:hint="eastAsia"/>
          <w:bCs/>
          <w:sz w:val="24"/>
        </w:rPr>
        <w:t>实施</w:t>
      </w:r>
      <w:proofErr w:type="gramStart"/>
      <w:r>
        <w:rPr>
          <w:rFonts w:hint="eastAsia"/>
          <w:bCs/>
          <w:sz w:val="24"/>
        </w:rPr>
        <w:t>侧袋机制</w:t>
      </w:r>
      <w:proofErr w:type="gramEnd"/>
      <w:r>
        <w:rPr>
          <w:rFonts w:hint="eastAsia"/>
          <w:bCs/>
          <w:sz w:val="24"/>
        </w:rPr>
        <w:t>期间本基金的申购与赎回</w:t>
      </w:r>
    </w:p>
    <w:p w14:paraId="3544B4D3" w14:textId="77777777" w:rsidR="008D3B5F" w:rsidRDefault="00BB2897">
      <w:pPr>
        <w:spacing w:line="360" w:lineRule="auto"/>
        <w:ind w:firstLine="42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的，本基金的申购与赎回安排详见招募说明书或相关公告。</w:t>
      </w:r>
    </w:p>
    <w:p w14:paraId="27D9E33D" w14:textId="77777777" w:rsidR="008D3B5F" w:rsidRDefault="00BB2897">
      <w:pPr>
        <w:spacing w:line="360" w:lineRule="auto"/>
        <w:ind w:firstLine="480"/>
        <w:rPr>
          <w:bCs/>
          <w:sz w:val="24"/>
        </w:rPr>
      </w:pPr>
      <w:r>
        <w:rPr>
          <w:rFonts w:hint="eastAsia"/>
          <w:bCs/>
          <w:sz w:val="24"/>
        </w:rPr>
        <w:t>十八、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14:paraId="6CEF53CE" w14:textId="4C44E19A" w:rsidR="008D3B5F" w:rsidRDefault="00BB2897">
      <w:pPr>
        <w:pStyle w:val="1"/>
        <w:spacing w:before="0" w:after="0"/>
        <w:jc w:val="center"/>
        <w:rPr>
          <w:rFonts w:ascii="Times New Roman"/>
          <w:color w:val="auto"/>
          <w:sz w:val="30"/>
        </w:rPr>
      </w:pPr>
      <w:r>
        <w:rPr>
          <w:rFonts w:ascii="Times New Roman"/>
          <w:b w:val="0"/>
          <w:bCs/>
          <w:color w:val="auto"/>
        </w:rPr>
        <w:br w:type="page"/>
      </w:r>
      <w:bookmarkStart w:id="135" w:name="_Toc26207"/>
      <w:bookmarkStart w:id="136" w:name="_Toc14835"/>
      <w:bookmarkStart w:id="137" w:name="_Toc12245"/>
      <w:bookmarkStart w:id="138" w:name="_Toc123051453"/>
      <w:bookmarkStart w:id="139" w:name="_Toc29251"/>
      <w:bookmarkStart w:id="140" w:name="_Toc98560353"/>
      <w:bookmarkStart w:id="141" w:name="_Toc3601"/>
      <w:bookmarkStart w:id="142" w:name="_Toc31644"/>
      <w:bookmarkStart w:id="143" w:name="_Toc20237406"/>
      <w:bookmarkStart w:id="144" w:name="_Toc31235"/>
      <w:bookmarkStart w:id="145" w:name="_Toc123112235"/>
      <w:bookmarkStart w:id="146" w:name="_Toc15143"/>
      <w:bookmarkStart w:id="147" w:name="_Toc31653"/>
      <w:bookmarkStart w:id="148" w:name="_Toc6405"/>
      <w:bookmarkStart w:id="149" w:name="_Toc123102454"/>
      <w:bookmarkStart w:id="150" w:name="_Toc139991737"/>
      <w:bookmarkStart w:id="151" w:name="_Toc141703887"/>
      <w:bookmarkStart w:id="152" w:name="_Toc481653678"/>
      <w:bookmarkStart w:id="153" w:name="_Toc155087115"/>
      <w:r>
        <w:rPr>
          <w:rFonts w:ascii="Times New Roman"/>
          <w:color w:val="auto"/>
          <w:sz w:val="30"/>
        </w:rPr>
        <w:lastRenderedPageBreak/>
        <w:t>第七部分</w:t>
      </w:r>
      <w:r w:rsidR="00E6603C">
        <w:rPr>
          <w:rFonts w:ascii="Times New Roman" w:hint="eastAsia"/>
          <w:color w:val="auto"/>
          <w:sz w:val="30"/>
        </w:rPr>
        <w:t xml:space="preserve"> </w:t>
      </w:r>
      <w:r>
        <w:rPr>
          <w:rFonts w:ascii="Times New Roman"/>
          <w:color w:val="auto"/>
          <w:sz w:val="30"/>
        </w:rPr>
        <w:t>基金合同当事人及权利义务</w:t>
      </w:r>
      <w:bookmarkStart w:id="154" w:name="_Hlt55355235"/>
      <w:bookmarkStart w:id="155" w:name="_Toc523711668"/>
      <w:bookmarkStart w:id="156" w:name="_Toc15118234"/>
      <w:bookmarkStart w:id="157" w:name="_Toc57530239"/>
      <w:bookmarkStart w:id="158" w:name="_Toc7939258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4"/>
      <w:bookmarkEnd w:id="153"/>
    </w:p>
    <w:p w14:paraId="346EEBF7" w14:textId="77777777" w:rsidR="008D3B5F" w:rsidRDefault="008D3B5F">
      <w:pPr>
        <w:spacing w:line="360" w:lineRule="auto"/>
        <w:ind w:firstLine="480"/>
        <w:rPr>
          <w:bCs/>
          <w:sz w:val="24"/>
        </w:rPr>
      </w:pPr>
    </w:p>
    <w:p w14:paraId="1E5F2C63" w14:textId="77777777" w:rsidR="008D3B5F" w:rsidRDefault="00BB2897">
      <w:pPr>
        <w:spacing w:line="360" w:lineRule="auto"/>
        <w:ind w:firstLine="480"/>
        <w:rPr>
          <w:bCs/>
          <w:sz w:val="24"/>
        </w:rPr>
      </w:pPr>
      <w:r>
        <w:rPr>
          <w:bCs/>
          <w:sz w:val="24"/>
        </w:rPr>
        <w:t>一、基金</w:t>
      </w:r>
      <w:bookmarkEnd w:id="155"/>
      <w:r>
        <w:rPr>
          <w:bCs/>
          <w:sz w:val="24"/>
        </w:rPr>
        <w:t>管理人</w:t>
      </w:r>
      <w:bookmarkEnd w:id="156"/>
      <w:bookmarkEnd w:id="157"/>
      <w:bookmarkEnd w:id="158"/>
    </w:p>
    <w:p w14:paraId="44369AA5" w14:textId="77777777" w:rsidR="008D3B5F" w:rsidRDefault="00BB2897">
      <w:pPr>
        <w:spacing w:line="360" w:lineRule="auto"/>
        <w:ind w:firstLine="480"/>
        <w:rPr>
          <w:bCs/>
          <w:sz w:val="24"/>
        </w:rPr>
      </w:pPr>
      <w:bookmarkStart w:id="159" w:name="_Toc15118235"/>
      <w:r>
        <w:rPr>
          <w:rFonts w:hint="eastAsia"/>
          <w:bCs/>
          <w:sz w:val="24"/>
        </w:rPr>
        <w:t>（一）</w:t>
      </w:r>
      <w:r>
        <w:rPr>
          <w:bCs/>
          <w:sz w:val="24"/>
        </w:rPr>
        <w:tab/>
      </w:r>
      <w:r>
        <w:rPr>
          <w:rFonts w:hint="eastAsia"/>
          <w:bCs/>
          <w:sz w:val="24"/>
        </w:rPr>
        <w:t>基金管理人简况</w:t>
      </w:r>
      <w:bookmarkEnd w:id="159"/>
    </w:p>
    <w:p w14:paraId="7DD78D1F" w14:textId="77777777" w:rsidR="008D3B5F" w:rsidRDefault="00BB2897">
      <w:pPr>
        <w:spacing w:line="360" w:lineRule="auto"/>
        <w:ind w:firstLine="480"/>
        <w:rPr>
          <w:bCs/>
          <w:sz w:val="24"/>
        </w:rPr>
      </w:pPr>
      <w:bookmarkStart w:id="160" w:name="_Toc15118236"/>
      <w:bookmarkStart w:id="161" w:name="_Toc15118237"/>
      <w:r>
        <w:rPr>
          <w:bCs/>
          <w:sz w:val="24"/>
        </w:rPr>
        <w:t>名称：</w:t>
      </w:r>
      <w:bookmarkStart w:id="162" w:name="_Hlk129719295"/>
      <w:bookmarkEnd w:id="160"/>
      <w:r>
        <w:rPr>
          <w:rFonts w:hint="eastAsia"/>
          <w:bCs/>
          <w:sz w:val="24"/>
        </w:rPr>
        <w:t>富达基金管理（中国）有限公司</w:t>
      </w:r>
      <w:bookmarkEnd w:id="162"/>
    </w:p>
    <w:p w14:paraId="514DCEA7" w14:textId="77777777" w:rsidR="008D3B5F" w:rsidRDefault="00BB2897">
      <w:pPr>
        <w:spacing w:line="360" w:lineRule="auto"/>
        <w:ind w:firstLine="480"/>
        <w:rPr>
          <w:bCs/>
          <w:sz w:val="24"/>
        </w:rPr>
      </w:pPr>
      <w:bookmarkStart w:id="163" w:name="_Hlk129719622"/>
      <w:r>
        <w:rPr>
          <w:bCs/>
          <w:sz w:val="24"/>
        </w:rPr>
        <w:t>住所：</w:t>
      </w:r>
      <w:bookmarkStart w:id="164" w:name="_Hlk108607480"/>
      <w:r>
        <w:rPr>
          <w:rFonts w:hint="eastAsia"/>
          <w:bCs/>
          <w:sz w:val="24"/>
        </w:rPr>
        <w:t>中国（上海）自由贸易试验区世纪大道</w:t>
      </w:r>
      <w:r>
        <w:rPr>
          <w:bCs/>
          <w:sz w:val="24"/>
        </w:rPr>
        <w:t>8</w:t>
      </w:r>
      <w:r>
        <w:rPr>
          <w:rFonts w:hint="eastAsia"/>
          <w:bCs/>
          <w:sz w:val="24"/>
        </w:rPr>
        <w:t>号上海国金中心办公楼二期</w:t>
      </w:r>
      <w:r>
        <w:rPr>
          <w:bCs/>
          <w:sz w:val="24"/>
        </w:rPr>
        <w:t>7</w:t>
      </w:r>
      <w:r>
        <w:rPr>
          <w:rFonts w:hint="eastAsia"/>
          <w:bCs/>
          <w:sz w:val="24"/>
        </w:rPr>
        <w:t>层</w:t>
      </w:r>
      <w:r>
        <w:rPr>
          <w:bCs/>
          <w:sz w:val="24"/>
        </w:rPr>
        <w:t>701</w:t>
      </w:r>
      <w:r>
        <w:rPr>
          <w:rFonts w:hint="eastAsia"/>
          <w:bCs/>
          <w:sz w:val="24"/>
        </w:rPr>
        <w:t>室</w:t>
      </w:r>
      <w:bookmarkEnd w:id="164"/>
    </w:p>
    <w:p w14:paraId="30FDC831" w14:textId="77777777" w:rsidR="008D3B5F" w:rsidRDefault="00BB2897">
      <w:pPr>
        <w:spacing w:line="360" w:lineRule="auto"/>
        <w:ind w:firstLine="480"/>
        <w:rPr>
          <w:bCs/>
          <w:sz w:val="24"/>
        </w:rPr>
      </w:pPr>
      <w:r>
        <w:rPr>
          <w:bCs/>
          <w:sz w:val="24"/>
        </w:rPr>
        <w:t>法定代表人：</w:t>
      </w:r>
      <w:bookmarkStart w:id="165" w:name="_Hlk129719310"/>
      <w:r>
        <w:rPr>
          <w:bCs/>
          <w:sz w:val="24"/>
        </w:rPr>
        <w:t>XIAOYI HELEN HUANG</w:t>
      </w:r>
      <w:bookmarkEnd w:id="165"/>
    </w:p>
    <w:p w14:paraId="12F5CC61" w14:textId="77777777" w:rsidR="008D3B5F" w:rsidRDefault="00BB2897">
      <w:pPr>
        <w:spacing w:line="360" w:lineRule="auto"/>
        <w:ind w:firstLine="480"/>
        <w:rPr>
          <w:bCs/>
          <w:sz w:val="24"/>
        </w:rPr>
      </w:pPr>
      <w:r>
        <w:rPr>
          <w:bCs/>
          <w:sz w:val="24"/>
        </w:rPr>
        <w:t>设立日期：</w:t>
      </w:r>
      <w:bookmarkStart w:id="166" w:name="_Hlk108607500"/>
      <w:r>
        <w:rPr>
          <w:rFonts w:hint="eastAsia"/>
          <w:bCs/>
          <w:sz w:val="24"/>
        </w:rPr>
        <w:t>2021</w:t>
      </w:r>
      <w:r>
        <w:rPr>
          <w:rFonts w:hint="eastAsia"/>
          <w:bCs/>
          <w:sz w:val="24"/>
        </w:rPr>
        <w:t>年</w:t>
      </w:r>
      <w:r>
        <w:rPr>
          <w:rFonts w:hint="eastAsia"/>
          <w:bCs/>
          <w:sz w:val="24"/>
        </w:rPr>
        <w:t>5</w:t>
      </w:r>
      <w:r>
        <w:rPr>
          <w:rFonts w:hint="eastAsia"/>
          <w:bCs/>
          <w:sz w:val="24"/>
        </w:rPr>
        <w:t>月</w:t>
      </w:r>
      <w:r>
        <w:rPr>
          <w:rFonts w:hint="eastAsia"/>
          <w:bCs/>
          <w:sz w:val="24"/>
        </w:rPr>
        <w:t>27</w:t>
      </w:r>
      <w:r>
        <w:rPr>
          <w:rFonts w:hint="eastAsia"/>
          <w:bCs/>
          <w:sz w:val="24"/>
        </w:rPr>
        <w:t>日</w:t>
      </w:r>
      <w:bookmarkEnd w:id="166"/>
    </w:p>
    <w:p w14:paraId="7AAE7123" w14:textId="77777777" w:rsidR="008D3B5F" w:rsidRDefault="00BB2897">
      <w:pPr>
        <w:spacing w:line="360" w:lineRule="auto"/>
        <w:ind w:firstLine="480"/>
        <w:rPr>
          <w:bCs/>
          <w:sz w:val="24"/>
        </w:rPr>
      </w:pPr>
      <w:r>
        <w:rPr>
          <w:bCs/>
          <w:sz w:val="24"/>
        </w:rPr>
        <w:t>批准设立机关及批准设立文号：</w:t>
      </w:r>
      <w:bookmarkStart w:id="167" w:name="_Hlk108607516"/>
      <w:r>
        <w:rPr>
          <w:rFonts w:hint="eastAsia"/>
          <w:bCs/>
          <w:sz w:val="24"/>
        </w:rPr>
        <w:t>中国证监会证监许可</w:t>
      </w:r>
      <w:r>
        <w:rPr>
          <w:bCs/>
          <w:sz w:val="24"/>
        </w:rPr>
        <w:t>[</w:t>
      </w:r>
      <w:r>
        <w:rPr>
          <w:rFonts w:hint="eastAsia"/>
          <w:bCs/>
          <w:sz w:val="24"/>
        </w:rPr>
        <w:t>2021</w:t>
      </w:r>
      <w:r>
        <w:rPr>
          <w:bCs/>
          <w:sz w:val="24"/>
        </w:rPr>
        <w:t>]2605</w:t>
      </w:r>
      <w:r>
        <w:rPr>
          <w:rFonts w:hint="eastAsia"/>
          <w:bCs/>
          <w:sz w:val="24"/>
        </w:rPr>
        <w:t>号</w:t>
      </w:r>
      <w:bookmarkEnd w:id="167"/>
    </w:p>
    <w:p w14:paraId="11374BFF" w14:textId="77777777" w:rsidR="008D3B5F" w:rsidRDefault="00BB2897">
      <w:pPr>
        <w:spacing w:line="360" w:lineRule="auto"/>
        <w:ind w:firstLine="480"/>
        <w:rPr>
          <w:bCs/>
          <w:sz w:val="24"/>
        </w:rPr>
      </w:pPr>
      <w:r>
        <w:rPr>
          <w:bCs/>
          <w:sz w:val="24"/>
        </w:rPr>
        <w:t>组织形式：</w:t>
      </w:r>
      <w:bookmarkStart w:id="168" w:name="_Hlk129719387"/>
      <w:r>
        <w:rPr>
          <w:rFonts w:hint="eastAsia"/>
          <w:bCs/>
          <w:sz w:val="24"/>
        </w:rPr>
        <w:t>有限责任公司</w:t>
      </w:r>
      <w:bookmarkStart w:id="169" w:name="_Hlk108607576"/>
      <w:r>
        <w:rPr>
          <w:rFonts w:hint="eastAsia"/>
          <w:bCs/>
          <w:sz w:val="24"/>
        </w:rPr>
        <w:t>（外国法人独资</w:t>
      </w:r>
      <w:bookmarkEnd w:id="169"/>
      <w:r>
        <w:rPr>
          <w:rFonts w:hint="eastAsia"/>
          <w:bCs/>
          <w:sz w:val="24"/>
        </w:rPr>
        <w:t>）</w:t>
      </w:r>
      <w:bookmarkEnd w:id="168"/>
    </w:p>
    <w:p w14:paraId="116B27EB" w14:textId="3AFE6771" w:rsidR="008D3B5F" w:rsidRDefault="00BB2897">
      <w:pPr>
        <w:spacing w:line="360" w:lineRule="auto"/>
        <w:ind w:firstLine="480"/>
        <w:rPr>
          <w:bCs/>
          <w:sz w:val="24"/>
        </w:rPr>
      </w:pPr>
      <w:r>
        <w:rPr>
          <w:bCs/>
          <w:sz w:val="24"/>
        </w:rPr>
        <w:t>注册资本：</w:t>
      </w:r>
      <w:bookmarkStart w:id="170" w:name="_Hlk108607594"/>
      <w:r>
        <w:rPr>
          <w:bCs/>
          <w:sz w:val="24"/>
        </w:rPr>
        <w:t>1</w:t>
      </w:r>
      <w:r w:rsidR="00ED4ADE">
        <w:rPr>
          <w:rFonts w:hint="eastAsia"/>
          <w:bCs/>
          <w:sz w:val="24"/>
        </w:rPr>
        <w:t>3</w:t>
      </w:r>
      <w:r>
        <w:rPr>
          <w:bCs/>
          <w:sz w:val="24"/>
        </w:rPr>
        <w:t>,000</w:t>
      </w:r>
      <w:r>
        <w:rPr>
          <w:rFonts w:hint="eastAsia"/>
          <w:bCs/>
          <w:sz w:val="24"/>
        </w:rPr>
        <w:t>万美元</w:t>
      </w:r>
      <w:bookmarkEnd w:id="170"/>
    </w:p>
    <w:p w14:paraId="56E71146" w14:textId="77777777" w:rsidR="008D3B5F" w:rsidRDefault="00BB2897">
      <w:pPr>
        <w:spacing w:line="360" w:lineRule="auto"/>
        <w:ind w:firstLine="480"/>
        <w:rPr>
          <w:bCs/>
          <w:sz w:val="24"/>
        </w:rPr>
      </w:pPr>
      <w:r>
        <w:rPr>
          <w:bCs/>
          <w:sz w:val="24"/>
        </w:rPr>
        <w:t>存续期限：</w:t>
      </w:r>
      <w:bookmarkStart w:id="171" w:name="_Hlk129719409"/>
      <w:r>
        <w:rPr>
          <w:rFonts w:hint="eastAsia"/>
          <w:bCs/>
          <w:sz w:val="24"/>
        </w:rPr>
        <w:t>持续经营</w:t>
      </w:r>
      <w:bookmarkEnd w:id="171"/>
    </w:p>
    <w:p w14:paraId="798E9F64" w14:textId="77777777" w:rsidR="008D3B5F" w:rsidRDefault="00BB2897">
      <w:pPr>
        <w:spacing w:line="360" w:lineRule="auto"/>
        <w:ind w:firstLine="480"/>
        <w:rPr>
          <w:bCs/>
          <w:sz w:val="24"/>
        </w:rPr>
      </w:pPr>
      <w:r>
        <w:rPr>
          <w:rFonts w:hint="eastAsia"/>
          <w:bCs/>
          <w:sz w:val="24"/>
        </w:rPr>
        <w:t>联系电话：</w:t>
      </w:r>
      <w:r>
        <w:rPr>
          <w:bCs/>
          <w:sz w:val="24"/>
        </w:rPr>
        <w:t>021-60119666</w:t>
      </w:r>
      <w:bookmarkEnd w:id="163"/>
    </w:p>
    <w:p w14:paraId="6F85ADEB" w14:textId="77777777" w:rsidR="008D3B5F" w:rsidRDefault="00BB2897">
      <w:pPr>
        <w:spacing w:line="360" w:lineRule="auto"/>
        <w:ind w:firstLine="480"/>
        <w:rPr>
          <w:bCs/>
          <w:sz w:val="24"/>
        </w:rPr>
      </w:pPr>
      <w:r>
        <w:rPr>
          <w:bCs/>
          <w:sz w:val="24"/>
        </w:rPr>
        <w:t>（二）</w:t>
      </w:r>
      <w:r>
        <w:rPr>
          <w:bCs/>
          <w:sz w:val="24"/>
        </w:rPr>
        <w:tab/>
      </w:r>
      <w:r>
        <w:rPr>
          <w:bCs/>
          <w:sz w:val="24"/>
        </w:rPr>
        <w:t>基金管理人的权利与义务</w:t>
      </w:r>
      <w:bookmarkEnd w:id="161"/>
    </w:p>
    <w:p w14:paraId="766E1477" w14:textId="77777777" w:rsidR="008D3B5F" w:rsidRDefault="00BB2897">
      <w:pPr>
        <w:spacing w:line="360" w:lineRule="auto"/>
        <w:ind w:firstLine="480"/>
        <w:rPr>
          <w:bCs/>
          <w:sz w:val="24"/>
        </w:rPr>
      </w:pPr>
      <w:r>
        <w:rPr>
          <w:bCs/>
          <w:sz w:val="24"/>
        </w:rPr>
        <w:t>1</w:t>
      </w:r>
      <w:r>
        <w:rPr>
          <w:bCs/>
          <w:sz w:val="24"/>
        </w:rPr>
        <w:t>、根据《基金法》、《运作办法》及其他有关规定，基金管理人的权利包括但不限于：</w:t>
      </w:r>
    </w:p>
    <w:p w14:paraId="7814226C" w14:textId="77777777" w:rsidR="008D3B5F" w:rsidRDefault="00BB2897">
      <w:pPr>
        <w:spacing w:line="360" w:lineRule="auto"/>
        <w:ind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779798E" w14:textId="77777777" w:rsidR="008D3B5F" w:rsidRDefault="00BB2897">
      <w:pPr>
        <w:spacing w:line="360" w:lineRule="auto"/>
        <w:ind w:firstLine="480"/>
        <w:rPr>
          <w:bCs/>
          <w:sz w:val="24"/>
        </w:rPr>
      </w:pPr>
      <w:r>
        <w:rPr>
          <w:bCs/>
          <w:sz w:val="24"/>
        </w:rPr>
        <w:t>（</w:t>
      </w:r>
      <w:r>
        <w:rPr>
          <w:bCs/>
          <w:sz w:val="24"/>
        </w:rPr>
        <w:t>2</w:t>
      </w:r>
      <w:r>
        <w:rPr>
          <w:bCs/>
          <w:sz w:val="24"/>
        </w:rPr>
        <w:t>）自《基金合同》生效之日起，根据法律法规和《基金合同》独立运用并管理基金财产；</w:t>
      </w:r>
    </w:p>
    <w:p w14:paraId="4A38FADA" w14:textId="77777777" w:rsidR="008D3B5F" w:rsidRDefault="00BB2897">
      <w:pPr>
        <w:spacing w:line="360" w:lineRule="auto"/>
        <w:ind w:firstLine="480"/>
        <w:rPr>
          <w:bCs/>
          <w:sz w:val="24"/>
        </w:rPr>
      </w:pPr>
      <w:r>
        <w:rPr>
          <w:bCs/>
          <w:sz w:val="24"/>
        </w:rPr>
        <w:t>（</w:t>
      </w:r>
      <w:r>
        <w:rPr>
          <w:bCs/>
          <w:sz w:val="24"/>
        </w:rPr>
        <w:t>3</w:t>
      </w:r>
      <w:r>
        <w:rPr>
          <w:bCs/>
          <w:sz w:val="24"/>
        </w:rPr>
        <w:t>）依照《基金合同》收取基金管理费以及法律法规规定或中国证监会批准的其他费用；</w:t>
      </w:r>
    </w:p>
    <w:p w14:paraId="06FC54DD" w14:textId="77777777" w:rsidR="008D3B5F" w:rsidRDefault="00BB2897">
      <w:pPr>
        <w:spacing w:line="360" w:lineRule="auto"/>
        <w:ind w:firstLine="480"/>
        <w:rPr>
          <w:bCs/>
          <w:sz w:val="24"/>
        </w:rPr>
      </w:pPr>
      <w:r>
        <w:rPr>
          <w:bCs/>
          <w:sz w:val="24"/>
        </w:rPr>
        <w:t>（</w:t>
      </w:r>
      <w:r>
        <w:rPr>
          <w:bCs/>
          <w:sz w:val="24"/>
        </w:rPr>
        <w:t>4</w:t>
      </w:r>
      <w:r>
        <w:rPr>
          <w:bCs/>
          <w:sz w:val="24"/>
        </w:rPr>
        <w:t>）销售基金份额；</w:t>
      </w:r>
    </w:p>
    <w:p w14:paraId="195069B2" w14:textId="77777777" w:rsidR="008D3B5F" w:rsidRDefault="00BB2897">
      <w:pPr>
        <w:spacing w:line="360" w:lineRule="auto"/>
        <w:ind w:firstLine="480"/>
        <w:rPr>
          <w:bCs/>
          <w:sz w:val="24"/>
        </w:rPr>
      </w:pPr>
      <w:r>
        <w:rPr>
          <w:bCs/>
          <w:sz w:val="24"/>
        </w:rPr>
        <w:t>（</w:t>
      </w:r>
      <w:r>
        <w:rPr>
          <w:bCs/>
          <w:sz w:val="24"/>
        </w:rPr>
        <w:t>5</w:t>
      </w:r>
      <w:r>
        <w:rPr>
          <w:bCs/>
          <w:sz w:val="24"/>
        </w:rPr>
        <w:t>）</w:t>
      </w:r>
      <w:bookmarkStart w:id="172" w:name="_Hlt88896155"/>
      <w:r>
        <w:rPr>
          <w:rFonts w:hint="eastAsia"/>
          <w:bCs/>
          <w:sz w:val="24"/>
        </w:rPr>
        <w:t>按照规定</w:t>
      </w:r>
      <w:r>
        <w:rPr>
          <w:bCs/>
          <w:sz w:val="24"/>
        </w:rPr>
        <w:t>召集</w:t>
      </w:r>
      <w:bookmarkEnd w:id="172"/>
      <w:r>
        <w:rPr>
          <w:bCs/>
          <w:sz w:val="24"/>
        </w:rPr>
        <w:t>基金份额持有人大会；</w:t>
      </w:r>
    </w:p>
    <w:p w14:paraId="3CF3891D" w14:textId="77777777" w:rsidR="008D3B5F" w:rsidRDefault="00BB2897">
      <w:pPr>
        <w:spacing w:line="360" w:lineRule="auto"/>
        <w:ind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5DFE0E5" w14:textId="77777777" w:rsidR="008D3B5F" w:rsidRDefault="00BB2897">
      <w:pPr>
        <w:spacing w:line="360" w:lineRule="auto"/>
        <w:ind w:firstLine="480"/>
        <w:rPr>
          <w:bCs/>
          <w:sz w:val="24"/>
        </w:rPr>
      </w:pPr>
      <w:r>
        <w:rPr>
          <w:bCs/>
          <w:sz w:val="24"/>
        </w:rPr>
        <w:t>（</w:t>
      </w:r>
      <w:r>
        <w:rPr>
          <w:bCs/>
          <w:sz w:val="24"/>
        </w:rPr>
        <w:t>7</w:t>
      </w:r>
      <w:r>
        <w:rPr>
          <w:bCs/>
          <w:sz w:val="24"/>
        </w:rPr>
        <w:t>）在基金托管人更换时，提名新的基金托管人；</w:t>
      </w:r>
    </w:p>
    <w:p w14:paraId="58C39658" w14:textId="77777777" w:rsidR="008D3B5F" w:rsidRDefault="00BB2897">
      <w:pPr>
        <w:spacing w:line="440" w:lineRule="atLeast"/>
        <w:ind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626B900C" w14:textId="77777777" w:rsidR="008D3B5F" w:rsidRDefault="00BB2897">
      <w:pPr>
        <w:spacing w:line="440" w:lineRule="atLeast"/>
        <w:ind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538213A5" w14:textId="77777777" w:rsidR="008D3B5F" w:rsidRDefault="00BB2897">
      <w:pPr>
        <w:spacing w:line="440" w:lineRule="atLeast"/>
        <w:ind w:firstLine="480"/>
        <w:rPr>
          <w:bCs/>
          <w:sz w:val="24"/>
        </w:rPr>
      </w:pPr>
      <w:r>
        <w:rPr>
          <w:bCs/>
          <w:sz w:val="24"/>
        </w:rPr>
        <w:t>（</w:t>
      </w:r>
      <w:r>
        <w:rPr>
          <w:bCs/>
          <w:sz w:val="24"/>
        </w:rPr>
        <w:t>10</w:t>
      </w:r>
      <w:r>
        <w:rPr>
          <w:bCs/>
          <w:sz w:val="24"/>
        </w:rPr>
        <w:t>）</w:t>
      </w:r>
      <w:r>
        <w:rPr>
          <w:rFonts w:hint="eastAsia"/>
          <w:bCs/>
          <w:sz w:val="24"/>
        </w:rPr>
        <w:t>自行或委托其他符合条件的机构办理基金估值核算业务；</w:t>
      </w:r>
    </w:p>
    <w:p w14:paraId="40388160" w14:textId="77777777" w:rsidR="008D3B5F" w:rsidRDefault="00BB2897">
      <w:pPr>
        <w:spacing w:line="440" w:lineRule="atLeast"/>
        <w:ind w:firstLine="480"/>
        <w:rPr>
          <w:bCs/>
          <w:sz w:val="24"/>
        </w:rPr>
      </w:pPr>
      <w:r>
        <w:rPr>
          <w:rFonts w:hint="eastAsia"/>
          <w:bCs/>
          <w:sz w:val="24"/>
        </w:rPr>
        <w:t>（</w:t>
      </w:r>
      <w:r>
        <w:rPr>
          <w:rFonts w:hint="eastAsia"/>
          <w:bCs/>
          <w:sz w:val="24"/>
        </w:rPr>
        <w:t>1</w:t>
      </w:r>
      <w:r>
        <w:rPr>
          <w:bCs/>
          <w:sz w:val="24"/>
        </w:rPr>
        <w:t>1</w:t>
      </w:r>
      <w:r>
        <w:rPr>
          <w:rFonts w:hint="eastAsia"/>
          <w:bCs/>
          <w:sz w:val="24"/>
        </w:rPr>
        <w:t>）</w:t>
      </w:r>
      <w:r>
        <w:rPr>
          <w:bCs/>
          <w:sz w:val="24"/>
        </w:rPr>
        <w:t>依据《基金合同》及有关法律规定决定基金收益的分配方案；</w:t>
      </w:r>
      <w:r>
        <w:rPr>
          <w:bCs/>
          <w:sz w:val="24"/>
        </w:rPr>
        <w:tab/>
      </w:r>
    </w:p>
    <w:p w14:paraId="52C810F2" w14:textId="77777777" w:rsidR="008D3B5F" w:rsidRDefault="00BB2897">
      <w:pPr>
        <w:spacing w:line="440" w:lineRule="atLeast"/>
        <w:ind w:firstLine="480"/>
        <w:rPr>
          <w:bCs/>
          <w:sz w:val="24"/>
        </w:rPr>
      </w:pPr>
      <w:r>
        <w:rPr>
          <w:bCs/>
          <w:sz w:val="24"/>
        </w:rPr>
        <w:t>（</w:t>
      </w:r>
      <w:r>
        <w:rPr>
          <w:bCs/>
          <w:sz w:val="24"/>
        </w:rPr>
        <w:t>12</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p>
    <w:p w14:paraId="603F0248" w14:textId="72740946" w:rsidR="008D3B5F" w:rsidRDefault="00BB2897">
      <w:pPr>
        <w:spacing w:line="440" w:lineRule="atLeast"/>
        <w:ind w:firstLine="480"/>
        <w:rPr>
          <w:bCs/>
          <w:sz w:val="24"/>
        </w:rPr>
      </w:pPr>
      <w:r>
        <w:rPr>
          <w:bCs/>
          <w:sz w:val="24"/>
        </w:rPr>
        <w:t>（</w:t>
      </w:r>
      <w:r>
        <w:rPr>
          <w:bCs/>
          <w:sz w:val="24"/>
        </w:rPr>
        <w:t>13</w:t>
      </w:r>
      <w:r>
        <w:rPr>
          <w:bCs/>
          <w:sz w:val="24"/>
        </w:rPr>
        <w:t>）依照法律法规</w:t>
      </w:r>
      <w:r w:rsidR="000A19DB" w:rsidRPr="00251075">
        <w:rPr>
          <w:bCs/>
          <w:sz w:val="24"/>
        </w:rPr>
        <w:t>为基金的利益对被投资公司行使股东权利</w:t>
      </w:r>
      <w:r w:rsidR="000A19DB">
        <w:rPr>
          <w:rFonts w:hint="eastAsia"/>
          <w:bCs/>
          <w:sz w:val="24"/>
        </w:rPr>
        <w:t>，</w:t>
      </w:r>
      <w:r>
        <w:rPr>
          <w:bCs/>
          <w:sz w:val="24"/>
        </w:rPr>
        <w:t>为基金的利益行使因基金财产投资于证券所产生的权利；</w:t>
      </w:r>
    </w:p>
    <w:p w14:paraId="6C477359" w14:textId="77777777" w:rsidR="008D3B5F" w:rsidRDefault="00BB2897">
      <w:pPr>
        <w:spacing w:line="440" w:lineRule="atLeast"/>
        <w:ind w:firstLine="480"/>
        <w:rPr>
          <w:bCs/>
          <w:sz w:val="24"/>
        </w:rPr>
      </w:pPr>
      <w:r>
        <w:rPr>
          <w:rFonts w:hint="eastAsia"/>
          <w:bCs/>
          <w:sz w:val="24"/>
        </w:rPr>
        <w:t>（</w:t>
      </w:r>
      <w:r>
        <w:rPr>
          <w:rFonts w:hint="eastAsia"/>
          <w:bCs/>
          <w:sz w:val="24"/>
        </w:rPr>
        <w:t>14</w:t>
      </w:r>
      <w:r>
        <w:rPr>
          <w:rFonts w:hint="eastAsia"/>
          <w:bCs/>
          <w:sz w:val="24"/>
        </w:rPr>
        <w:t>）在法律法规允许的前提下，为基金的利益依法为基金进行融资；</w:t>
      </w:r>
    </w:p>
    <w:p w14:paraId="0C210C74" w14:textId="77777777" w:rsidR="008D3B5F" w:rsidRDefault="00BB2897">
      <w:pPr>
        <w:spacing w:line="440" w:lineRule="atLeast"/>
        <w:ind w:firstLine="480"/>
        <w:rPr>
          <w:bCs/>
          <w:sz w:val="24"/>
        </w:rPr>
      </w:pPr>
      <w:r>
        <w:rPr>
          <w:bCs/>
          <w:sz w:val="24"/>
        </w:rPr>
        <w:t>（</w:t>
      </w:r>
      <w:r>
        <w:rPr>
          <w:bCs/>
          <w:sz w:val="24"/>
        </w:rPr>
        <w:t>15</w:t>
      </w:r>
      <w:r>
        <w:rPr>
          <w:bCs/>
          <w:sz w:val="24"/>
        </w:rPr>
        <w:t>）以基金管理人的名义，代表基金份额持有人的利益行使诉讼权利或者实施其他法律行为；</w:t>
      </w:r>
      <w:r>
        <w:rPr>
          <w:bCs/>
          <w:sz w:val="24"/>
        </w:rPr>
        <w:tab/>
      </w:r>
    </w:p>
    <w:p w14:paraId="6AE78000" w14:textId="2BBB502B" w:rsidR="008D3B5F" w:rsidRDefault="00BB2897">
      <w:pPr>
        <w:spacing w:line="440" w:lineRule="atLeast"/>
        <w:ind w:firstLine="480"/>
        <w:rPr>
          <w:bCs/>
          <w:sz w:val="24"/>
        </w:rPr>
      </w:pPr>
      <w:r>
        <w:rPr>
          <w:bCs/>
          <w:sz w:val="24"/>
        </w:rPr>
        <w:t>（</w:t>
      </w:r>
      <w:r>
        <w:rPr>
          <w:bCs/>
          <w:sz w:val="24"/>
        </w:rPr>
        <w:t>16</w:t>
      </w:r>
      <w:r>
        <w:rPr>
          <w:bCs/>
          <w:sz w:val="24"/>
        </w:rPr>
        <w:t>）选择、更换律师事务所、会计师事务所、证券</w:t>
      </w:r>
      <w:r w:rsidR="000A19DB">
        <w:rPr>
          <w:rFonts w:hint="eastAsia"/>
          <w:bCs/>
          <w:sz w:val="24"/>
        </w:rPr>
        <w:t>、期货</w:t>
      </w:r>
      <w:r>
        <w:rPr>
          <w:bCs/>
          <w:sz w:val="24"/>
        </w:rPr>
        <w:t>经纪</w:t>
      </w:r>
      <w:r>
        <w:rPr>
          <w:rFonts w:hint="eastAsia"/>
          <w:bCs/>
          <w:sz w:val="24"/>
        </w:rPr>
        <w:t>机构</w:t>
      </w:r>
      <w:r>
        <w:rPr>
          <w:bCs/>
          <w:sz w:val="24"/>
        </w:rPr>
        <w:t>或其他为基金提供服务的外部机构；</w:t>
      </w:r>
      <w:r>
        <w:rPr>
          <w:bCs/>
          <w:sz w:val="24"/>
        </w:rPr>
        <w:tab/>
      </w:r>
    </w:p>
    <w:p w14:paraId="4E26733D" w14:textId="77777777" w:rsidR="008D3B5F" w:rsidRDefault="00BB2897">
      <w:pPr>
        <w:spacing w:line="440" w:lineRule="atLeast"/>
        <w:ind w:firstLine="480"/>
        <w:rPr>
          <w:bCs/>
          <w:sz w:val="24"/>
        </w:rPr>
      </w:pPr>
      <w:r>
        <w:rPr>
          <w:bCs/>
          <w:sz w:val="24"/>
        </w:rPr>
        <w:t>（</w:t>
      </w:r>
      <w:r>
        <w:rPr>
          <w:bCs/>
          <w:sz w:val="24"/>
        </w:rPr>
        <w:t>17</w:t>
      </w:r>
      <w:r>
        <w:rPr>
          <w:bCs/>
          <w:sz w:val="24"/>
        </w:rPr>
        <w:t>）在符合有关法律、法规的前提下，制订和调整有关基金认购、申购、赎回、转换</w:t>
      </w:r>
      <w:r>
        <w:rPr>
          <w:rFonts w:hint="eastAsia"/>
          <w:bCs/>
          <w:sz w:val="24"/>
        </w:rPr>
        <w:t>和</w:t>
      </w:r>
      <w:proofErr w:type="gramStart"/>
      <w:r>
        <w:rPr>
          <w:bCs/>
          <w:sz w:val="24"/>
        </w:rPr>
        <w:t>非交易</w:t>
      </w:r>
      <w:proofErr w:type="gramEnd"/>
      <w:r>
        <w:rPr>
          <w:bCs/>
          <w:sz w:val="24"/>
        </w:rPr>
        <w:t>过户</w:t>
      </w:r>
      <w:r>
        <w:rPr>
          <w:rFonts w:hint="eastAsia"/>
          <w:bCs/>
          <w:sz w:val="24"/>
        </w:rPr>
        <w:t>等</w:t>
      </w:r>
      <w:r>
        <w:rPr>
          <w:bCs/>
          <w:sz w:val="24"/>
        </w:rPr>
        <w:t>的业务规则；</w:t>
      </w:r>
    </w:p>
    <w:p w14:paraId="341FD316" w14:textId="77777777" w:rsidR="008D3B5F" w:rsidRDefault="00BB2897">
      <w:pPr>
        <w:spacing w:line="440" w:lineRule="atLeast"/>
        <w:ind w:firstLine="480"/>
        <w:rPr>
          <w:bCs/>
          <w:sz w:val="24"/>
        </w:rPr>
      </w:pPr>
      <w:r>
        <w:rPr>
          <w:bCs/>
          <w:sz w:val="24"/>
        </w:rPr>
        <w:t>（</w:t>
      </w:r>
      <w:r>
        <w:rPr>
          <w:bCs/>
          <w:sz w:val="24"/>
        </w:rPr>
        <w:t>18</w:t>
      </w:r>
      <w:r>
        <w:rPr>
          <w:bCs/>
          <w:sz w:val="24"/>
        </w:rPr>
        <w:t>）</w:t>
      </w:r>
      <w:r>
        <w:rPr>
          <w:rFonts w:hint="eastAsia"/>
          <w:bCs/>
          <w:sz w:val="24"/>
        </w:rPr>
        <w:t>若本基金的证券交易模式采用“券商结算”的，委托证券经纪机构在上海证券交易所、深圳证券交易所进行各类证券交易、证券交收，以及相关证券交易的资金交收等证券经纪服务。证券经纪服务的相关权利、义务，由基金管理人与证券经纪机构或其他相关服务机构签订《证券经纪服务协议》或其他法律文件进行约定；</w:t>
      </w:r>
    </w:p>
    <w:p w14:paraId="43F1CA5C" w14:textId="66921496" w:rsidR="008D3B5F" w:rsidRDefault="00BB2897">
      <w:pPr>
        <w:spacing w:line="440" w:lineRule="atLeast"/>
        <w:ind w:firstLine="480"/>
        <w:rPr>
          <w:bCs/>
          <w:sz w:val="24"/>
        </w:rPr>
      </w:pPr>
      <w:bookmarkStart w:id="173" w:name="_Hlk495485338"/>
      <w:r>
        <w:rPr>
          <w:rFonts w:hint="eastAsia"/>
          <w:bCs/>
          <w:sz w:val="24"/>
        </w:rPr>
        <w:t>（</w:t>
      </w:r>
      <w:r>
        <w:rPr>
          <w:rFonts w:hint="eastAsia"/>
          <w:bCs/>
          <w:sz w:val="24"/>
        </w:rPr>
        <w:t>19</w:t>
      </w:r>
      <w:r>
        <w:rPr>
          <w:rFonts w:hint="eastAsia"/>
          <w:bCs/>
          <w:sz w:val="24"/>
        </w:rPr>
        <w:t>）对于未向基金管理人或受基金管理人委托的基金销售机构提供反洗钱、《涉税尽职调查办法》</w:t>
      </w:r>
      <w:r>
        <w:rPr>
          <w:bCs/>
          <w:sz w:val="24"/>
        </w:rPr>
        <w:t>(</w:t>
      </w:r>
      <w:r>
        <w:rPr>
          <w:rFonts w:hint="eastAsia"/>
          <w:bCs/>
          <w:sz w:val="24"/>
        </w:rPr>
        <w:t>以下简称“</w:t>
      </w:r>
      <w:r>
        <w:rPr>
          <w:bCs/>
          <w:sz w:val="24"/>
        </w:rPr>
        <w:t>CRS</w:t>
      </w:r>
      <w:r>
        <w:rPr>
          <w:rFonts w:hint="eastAsia"/>
          <w:bCs/>
          <w:sz w:val="24"/>
        </w:rPr>
        <w:t>”</w:t>
      </w:r>
      <w:r>
        <w:rPr>
          <w:bCs/>
          <w:sz w:val="24"/>
        </w:rPr>
        <w:t>)</w:t>
      </w:r>
      <w:r>
        <w:rPr>
          <w:rFonts w:hint="eastAsia"/>
          <w:bCs/>
          <w:sz w:val="24"/>
        </w:rPr>
        <w:t>及其他法律法规相关尽职调查所需信息的基金投资者，或基金投资者可能为非中国税收居民或受限于</w:t>
      </w:r>
      <w:r>
        <w:rPr>
          <w:bCs/>
          <w:sz w:val="24"/>
        </w:rPr>
        <w:t>《涉税尽职调查办法》</w:t>
      </w:r>
      <w:r>
        <w:rPr>
          <w:rFonts w:hint="eastAsia"/>
          <w:bCs/>
          <w:sz w:val="24"/>
        </w:rPr>
        <w:t>或相关法律法规及其他有关规定的任何报告或扣缴义务，或基金份额持有人不符合法律法规或</w:t>
      </w:r>
      <w:r>
        <w:rPr>
          <w:bCs/>
          <w:sz w:val="24"/>
        </w:rPr>
        <w:t>基金管理人</w:t>
      </w:r>
      <w:r>
        <w:rPr>
          <w:rFonts w:hint="eastAsia"/>
          <w:bCs/>
          <w:sz w:val="24"/>
        </w:rPr>
        <w:t>规定的投资本基金的基金投资者资质条件时，基金管理人或受基金管理人委托的基金销售机构有权自行决定不接受该等基金投资者对基金份额的认购或申购申请。对于具有上述情形之一的基金份额持有人，基金管理人或受基金管理人委托的基金销售机构亦可以采取以下措施，包括但不限于：</w:t>
      </w:r>
      <w:r>
        <w:rPr>
          <w:bCs/>
          <w:sz w:val="24"/>
        </w:rPr>
        <w:t>1</w:t>
      </w:r>
      <w:r>
        <w:rPr>
          <w:rFonts w:hint="eastAsia"/>
          <w:bCs/>
          <w:sz w:val="24"/>
        </w:rPr>
        <w:t>）不接受该等基金份额持有人对基金份额进一步的认购或申购申请；</w:t>
      </w:r>
      <w:r>
        <w:rPr>
          <w:bCs/>
          <w:sz w:val="24"/>
        </w:rPr>
        <w:t>2</w:t>
      </w:r>
      <w:r>
        <w:rPr>
          <w:rFonts w:hint="eastAsia"/>
          <w:bCs/>
          <w:sz w:val="24"/>
        </w:rPr>
        <w:t>）将该等基金份额持有人视为非中国税收居民；</w:t>
      </w:r>
      <w:r>
        <w:rPr>
          <w:bCs/>
          <w:sz w:val="24"/>
        </w:rPr>
        <w:t>3</w:t>
      </w:r>
      <w:r>
        <w:rPr>
          <w:rFonts w:hint="eastAsia"/>
          <w:bCs/>
          <w:sz w:val="24"/>
        </w:rPr>
        <w:t>）强制要求该</w:t>
      </w:r>
      <w:r>
        <w:rPr>
          <w:rFonts w:hint="eastAsia"/>
          <w:bCs/>
          <w:sz w:val="24"/>
        </w:rPr>
        <w:lastRenderedPageBreak/>
        <w:t>等基金份额持有人暂停申购、暂停赎回或强制赎回其所持有的基金份额；</w:t>
      </w:r>
      <w:r>
        <w:rPr>
          <w:bCs/>
          <w:sz w:val="24"/>
        </w:rPr>
        <w:t>4</w:t>
      </w:r>
      <w:r>
        <w:rPr>
          <w:rFonts w:hint="eastAsia"/>
          <w:bCs/>
          <w:sz w:val="24"/>
        </w:rPr>
        <w:t>）其他由基金管理人或受基金管理人委托的基金销售机构根据</w:t>
      </w:r>
      <w:r>
        <w:rPr>
          <w:bCs/>
          <w:sz w:val="24"/>
        </w:rPr>
        <w:t>CRS</w:t>
      </w:r>
      <w:r>
        <w:rPr>
          <w:rFonts w:hint="eastAsia"/>
          <w:bCs/>
          <w:sz w:val="24"/>
        </w:rPr>
        <w:t>规则的要求确定的具体措施</w:t>
      </w:r>
      <w:bookmarkEnd w:id="173"/>
      <w:r>
        <w:rPr>
          <w:rFonts w:hint="eastAsia"/>
          <w:bCs/>
          <w:sz w:val="24"/>
        </w:rPr>
        <w:t>；</w:t>
      </w:r>
    </w:p>
    <w:p w14:paraId="2DECFD52" w14:textId="1E5BC168" w:rsidR="008D3B5F" w:rsidRDefault="00BB2897">
      <w:pPr>
        <w:spacing w:line="440" w:lineRule="atLeast"/>
        <w:ind w:firstLine="480"/>
        <w:rPr>
          <w:bCs/>
          <w:sz w:val="24"/>
        </w:rPr>
      </w:pPr>
      <w:r>
        <w:rPr>
          <w:rFonts w:hint="eastAsia"/>
          <w:bCs/>
          <w:sz w:val="24"/>
        </w:rPr>
        <w:t>（</w:t>
      </w:r>
      <w:r>
        <w:rPr>
          <w:rFonts w:hint="eastAsia"/>
          <w:bCs/>
          <w:sz w:val="24"/>
        </w:rPr>
        <w:t>20</w:t>
      </w:r>
      <w:r>
        <w:rPr>
          <w:rFonts w:hint="eastAsia"/>
          <w:bCs/>
          <w:sz w:val="24"/>
        </w:rPr>
        <w:t>）对于投资本基金时属于投资者范围，但在进行投资之后出现不符合法律法规或基金管理人规定的投资本基金的基金投资者资质条件，或违反第一部分“前言”</w:t>
      </w:r>
      <w:r w:rsidRPr="008B7477">
        <w:rPr>
          <w:rFonts w:hint="eastAsia"/>
          <w:bCs/>
          <w:sz w:val="24"/>
        </w:rPr>
        <w:t>第十</w:t>
      </w:r>
      <w:r w:rsidR="00DC302E" w:rsidRPr="008B7477">
        <w:rPr>
          <w:rFonts w:hint="eastAsia"/>
          <w:bCs/>
          <w:sz w:val="24"/>
        </w:rPr>
        <w:t>二</w:t>
      </w:r>
      <w:r w:rsidRPr="008B7477">
        <w:rPr>
          <w:rFonts w:hint="eastAsia"/>
          <w:bCs/>
          <w:sz w:val="24"/>
        </w:rPr>
        <w:t>条</w:t>
      </w:r>
      <w:r>
        <w:rPr>
          <w:rFonts w:hint="eastAsia"/>
          <w:bCs/>
          <w:sz w:val="24"/>
        </w:rPr>
        <w:t>下承诺的情形时，基金管理人或受基金管理人委托的基金销售机构可以采取以下措施，包括但不限于：</w:t>
      </w:r>
      <w:r>
        <w:rPr>
          <w:bCs/>
          <w:sz w:val="24"/>
        </w:rPr>
        <w:t>1</w:t>
      </w:r>
      <w:r>
        <w:rPr>
          <w:rFonts w:hint="eastAsia"/>
          <w:bCs/>
          <w:sz w:val="24"/>
        </w:rPr>
        <w:t>）不接受该等基金份额持有人对基金份额进一步的申购申请；</w:t>
      </w:r>
      <w:r>
        <w:rPr>
          <w:bCs/>
          <w:sz w:val="24"/>
        </w:rPr>
        <w:t>2</w:t>
      </w:r>
      <w:r>
        <w:rPr>
          <w:rFonts w:hint="eastAsia"/>
          <w:bCs/>
          <w:sz w:val="24"/>
        </w:rPr>
        <w:t>）强制要求该等基金份额持有人暂停申购、暂停赎回或强制赎回其所持有的基金份额；</w:t>
      </w:r>
      <w:r>
        <w:rPr>
          <w:bCs/>
          <w:sz w:val="24"/>
        </w:rPr>
        <w:t>3</w:t>
      </w:r>
      <w:r>
        <w:rPr>
          <w:rFonts w:hint="eastAsia"/>
          <w:bCs/>
          <w:sz w:val="24"/>
        </w:rPr>
        <w:t>）其他由基金管理人或受基金管理人委托的基金销售机构根据本基金合同或者相关法律法规的要求确定的具体措施；</w:t>
      </w:r>
    </w:p>
    <w:p w14:paraId="77BEFAB8" w14:textId="77777777" w:rsidR="008D3B5F" w:rsidRDefault="00BB2897">
      <w:pPr>
        <w:spacing w:line="440" w:lineRule="atLeast"/>
        <w:ind w:firstLine="480"/>
        <w:rPr>
          <w:bCs/>
          <w:sz w:val="24"/>
          <w:lang w:val="en-GB"/>
        </w:rPr>
      </w:pPr>
      <w:r>
        <w:rPr>
          <w:rFonts w:hint="eastAsia"/>
          <w:bCs/>
          <w:sz w:val="24"/>
        </w:rPr>
        <w:t>（</w:t>
      </w:r>
      <w:r>
        <w:rPr>
          <w:rFonts w:hint="eastAsia"/>
          <w:bCs/>
          <w:sz w:val="24"/>
        </w:rPr>
        <w:t>2</w:t>
      </w:r>
      <w:r>
        <w:rPr>
          <w:bCs/>
          <w:sz w:val="24"/>
        </w:rPr>
        <w:t>1</w:t>
      </w:r>
      <w:r>
        <w:rPr>
          <w:rFonts w:hint="eastAsia"/>
          <w:bCs/>
          <w:sz w:val="24"/>
        </w:rPr>
        <w:t>）</w:t>
      </w:r>
      <w:r>
        <w:rPr>
          <w:rFonts w:hint="eastAsia"/>
          <w:bCs/>
          <w:sz w:val="24"/>
          <w:lang w:val="en-GB"/>
        </w:rPr>
        <w:t>因基金份额持有人未向基金管理人或销售机构或其授权的第三方如实披露其不属于本基金的投资者范围而损害基金管理人</w:t>
      </w:r>
      <w:r>
        <w:rPr>
          <w:rFonts w:hint="eastAsia"/>
          <w:bCs/>
          <w:sz w:val="24"/>
          <w:lang w:val="en-GB"/>
        </w:rPr>
        <w:t>(</w:t>
      </w:r>
      <w:r>
        <w:rPr>
          <w:rFonts w:hint="eastAsia"/>
          <w:bCs/>
          <w:sz w:val="24"/>
          <w:lang w:val="en-GB"/>
        </w:rPr>
        <w:t>或其授权的第三方</w:t>
      </w:r>
      <w:r>
        <w:rPr>
          <w:rFonts w:hint="eastAsia"/>
          <w:bCs/>
          <w:sz w:val="24"/>
          <w:lang w:val="en-GB"/>
        </w:rPr>
        <w:t>)</w:t>
      </w:r>
      <w:r>
        <w:rPr>
          <w:rFonts w:hint="eastAsia"/>
          <w:bCs/>
          <w:sz w:val="24"/>
          <w:lang w:val="en-GB"/>
        </w:rPr>
        <w:t>、基金管理人旗下基金、其他基金份额持有人利益的，基金管理人</w:t>
      </w:r>
      <w:r>
        <w:rPr>
          <w:rFonts w:hint="eastAsia"/>
          <w:bCs/>
          <w:sz w:val="24"/>
          <w:lang w:val="en-GB"/>
        </w:rPr>
        <w:t>(</w:t>
      </w:r>
      <w:r>
        <w:rPr>
          <w:rFonts w:hint="eastAsia"/>
          <w:bCs/>
          <w:sz w:val="24"/>
          <w:lang w:val="en-GB"/>
        </w:rPr>
        <w:t>或其授权的第三方</w:t>
      </w:r>
      <w:r>
        <w:rPr>
          <w:rFonts w:hint="eastAsia"/>
          <w:bCs/>
          <w:sz w:val="24"/>
          <w:lang w:val="en-GB"/>
        </w:rPr>
        <w:t>)</w:t>
      </w:r>
      <w:r>
        <w:rPr>
          <w:rFonts w:hint="eastAsia"/>
          <w:bCs/>
          <w:sz w:val="24"/>
          <w:lang w:val="en-GB"/>
        </w:rPr>
        <w:t>保留采取任何措施及</w:t>
      </w:r>
      <w:r>
        <w:rPr>
          <w:rFonts w:hint="eastAsia"/>
          <w:bCs/>
          <w:sz w:val="24"/>
          <w:lang w:val="en-GB"/>
        </w:rPr>
        <w:t>/</w:t>
      </w:r>
      <w:r>
        <w:rPr>
          <w:rFonts w:hint="eastAsia"/>
          <w:bCs/>
          <w:sz w:val="24"/>
          <w:lang w:val="en-GB"/>
        </w:rPr>
        <w:t>或就全部损失进行追偿的权利，并且基金份额持有人不可以就相关基金或以基金名义为遵守任何适用法律法规、财政或税收要求</w:t>
      </w:r>
      <w:r>
        <w:rPr>
          <w:rFonts w:hint="eastAsia"/>
          <w:bCs/>
          <w:sz w:val="24"/>
          <w:lang w:val="en-GB"/>
        </w:rPr>
        <w:t>(</w:t>
      </w:r>
      <w:r>
        <w:rPr>
          <w:rFonts w:hint="eastAsia"/>
          <w:bCs/>
          <w:sz w:val="24"/>
          <w:lang w:val="en-GB"/>
        </w:rPr>
        <w:t>无论是否为法定的</w:t>
      </w:r>
      <w:r>
        <w:rPr>
          <w:rFonts w:hint="eastAsia"/>
          <w:bCs/>
          <w:sz w:val="24"/>
          <w:lang w:val="en-GB"/>
        </w:rPr>
        <w:t>)</w:t>
      </w:r>
      <w:r>
        <w:rPr>
          <w:rFonts w:hint="eastAsia"/>
          <w:bCs/>
          <w:sz w:val="24"/>
          <w:lang w:val="en-GB"/>
        </w:rPr>
        <w:t>而采取相关措施或进行相关追偿过程中产生的任何形式的损害或责任向基金及基金管理人</w:t>
      </w:r>
      <w:r>
        <w:rPr>
          <w:rFonts w:hint="eastAsia"/>
          <w:bCs/>
          <w:sz w:val="24"/>
          <w:lang w:val="en-GB"/>
        </w:rPr>
        <w:t>(</w:t>
      </w:r>
      <w:r>
        <w:rPr>
          <w:rFonts w:hint="eastAsia"/>
          <w:bCs/>
          <w:sz w:val="24"/>
          <w:lang w:val="en-GB"/>
        </w:rPr>
        <w:t>或其授权的第三方</w:t>
      </w:r>
      <w:r>
        <w:rPr>
          <w:rFonts w:hint="eastAsia"/>
          <w:bCs/>
          <w:sz w:val="24"/>
          <w:lang w:val="en-GB"/>
        </w:rPr>
        <w:t>)</w:t>
      </w:r>
      <w:r>
        <w:rPr>
          <w:rFonts w:hint="eastAsia"/>
          <w:bCs/>
          <w:sz w:val="24"/>
          <w:lang w:val="en-GB"/>
        </w:rPr>
        <w:t>提出任何要求或追偿；</w:t>
      </w:r>
    </w:p>
    <w:p w14:paraId="74A54D11" w14:textId="77777777" w:rsidR="008D3B5F" w:rsidRPr="008B7477" w:rsidRDefault="00BB2897">
      <w:pPr>
        <w:spacing w:line="440" w:lineRule="atLeast"/>
        <w:ind w:firstLine="480"/>
        <w:rPr>
          <w:bCs/>
          <w:sz w:val="24"/>
          <w:lang w:val="en-GB"/>
        </w:rPr>
      </w:pPr>
      <w:r w:rsidRPr="008B7477">
        <w:rPr>
          <w:rFonts w:hint="eastAsia"/>
          <w:bCs/>
          <w:sz w:val="24"/>
          <w:lang w:val="en-GB"/>
        </w:rPr>
        <w:t>（</w:t>
      </w:r>
      <w:r w:rsidRPr="008B7477">
        <w:rPr>
          <w:rFonts w:hint="eastAsia"/>
          <w:bCs/>
          <w:sz w:val="24"/>
          <w:lang w:val="en-GB"/>
        </w:rPr>
        <w:t>2</w:t>
      </w:r>
      <w:r w:rsidRPr="008B7477">
        <w:rPr>
          <w:bCs/>
          <w:sz w:val="24"/>
          <w:lang w:val="en-GB"/>
        </w:rPr>
        <w:t>2</w:t>
      </w:r>
      <w:r w:rsidRPr="008B7477">
        <w:rPr>
          <w:rFonts w:hint="eastAsia"/>
          <w:bCs/>
          <w:sz w:val="24"/>
          <w:lang w:val="en-GB"/>
        </w:rPr>
        <w:t>）</w:t>
      </w:r>
      <w:r w:rsidRPr="008B7477">
        <w:rPr>
          <w:bCs/>
          <w:sz w:val="24"/>
          <w:lang w:val="en-GB"/>
        </w:rPr>
        <w:t>法律法规及中国证监会规定的和《基金合同》约定的其他权利。</w:t>
      </w:r>
    </w:p>
    <w:p w14:paraId="048A787F" w14:textId="77777777" w:rsidR="008D3B5F" w:rsidRPr="008B7477" w:rsidRDefault="00BB2897">
      <w:pPr>
        <w:spacing w:line="440" w:lineRule="atLeast"/>
        <w:ind w:firstLine="480"/>
        <w:rPr>
          <w:bCs/>
          <w:sz w:val="24"/>
          <w:lang w:val="en-GB"/>
        </w:rPr>
      </w:pPr>
      <w:r w:rsidRPr="008B7477">
        <w:rPr>
          <w:bCs/>
          <w:sz w:val="24"/>
          <w:lang w:val="en-GB"/>
        </w:rPr>
        <w:t>2</w:t>
      </w:r>
      <w:r w:rsidRPr="008B7477">
        <w:rPr>
          <w:bCs/>
          <w:sz w:val="24"/>
          <w:lang w:val="en-GB"/>
        </w:rPr>
        <w:t>、根据《基金法》、《运作办法》及其他有关规定，基金管理人的义务包括但不限于：</w:t>
      </w:r>
    </w:p>
    <w:p w14:paraId="4F3D423A" w14:textId="77777777" w:rsidR="008D3B5F" w:rsidRPr="008B7477" w:rsidRDefault="00BB2897">
      <w:pPr>
        <w:spacing w:line="440" w:lineRule="atLeast"/>
        <w:ind w:firstLine="480"/>
        <w:rPr>
          <w:bCs/>
          <w:sz w:val="24"/>
          <w:lang w:val="en-GB"/>
        </w:rPr>
      </w:pPr>
      <w:bookmarkStart w:id="174" w:name="_Toc523711669"/>
      <w:r w:rsidRPr="008B7477">
        <w:rPr>
          <w:bCs/>
          <w:sz w:val="24"/>
          <w:lang w:val="en-GB"/>
        </w:rPr>
        <w:t>（</w:t>
      </w:r>
      <w:r w:rsidRPr="008B7477">
        <w:rPr>
          <w:bCs/>
          <w:sz w:val="24"/>
          <w:lang w:val="en-GB"/>
        </w:rPr>
        <w:t>1</w:t>
      </w:r>
      <w:r w:rsidRPr="008B7477">
        <w:rPr>
          <w:bCs/>
          <w:sz w:val="24"/>
          <w:lang w:val="en-GB"/>
        </w:rPr>
        <w:t>）依法募集</w:t>
      </w:r>
      <w:r w:rsidRPr="008B7477">
        <w:rPr>
          <w:rFonts w:hint="eastAsia"/>
          <w:bCs/>
          <w:sz w:val="24"/>
          <w:lang w:val="en-GB"/>
        </w:rPr>
        <w:t>资</w:t>
      </w:r>
      <w:r w:rsidRPr="008B7477">
        <w:rPr>
          <w:bCs/>
          <w:sz w:val="24"/>
          <w:lang w:val="en-GB"/>
        </w:rPr>
        <w:t>金，办理或者委托经中国证监会认定的其他机构代为办理基金份额的发售、申购、赎回</w:t>
      </w:r>
      <w:r w:rsidRPr="008B7477">
        <w:rPr>
          <w:rFonts w:hint="eastAsia"/>
          <w:bCs/>
          <w:sz w:val="24"/>
          <w:lang w:val="en-GB"/>
        </w:rPr>
        <w:t>、</w:t>
      </w:r>
      <w:r w:rsidRPr="008B7477">
        <w:rPr>
          <w:bCs/>
          <w:sz w:val="24"/>
          <w:lang w:val="en-GB"/>
        </w:rPr>
        <w:t>估值核算和登记事宜；</w:t>
      </w:r>
    </w:p>
    <w:p w14:paraId="7C229DB5" w14:textId="77777777" w:rsidR="008D3B5F" w:rsidRPr="008B7477" w:rsidRDefault="00BB2897">
      <w:pPr>
        <w:spacing w:line="440" w:lineRule="atLeast"/>
        <w:ind w:firstLine="480"/>
        <w:rPr>
          <w:bCs/>
          <w:sz w:val="24"/>
          <w:lang w:val="en-GB"/>
        </w:rPr>
      </w:pPr>
      <w:r w:rsidRPr="008B7477">
        <w:rPr>
          <w:bCs/>
          <w:sz w:val="24"/>
          <w:lang w:val="en-GB"/>
        </w:rPr>
        <w:t>（</w:t>
      </w:r>
      <w:r w:rsidRPr="008B7477">
        <w:rPr>
          <w:bCs/>
          <w:sz w:val="24"/>
          <w:lang w:val="en-GB"/>
        </w:rPr>
        <w:t>2</w:t>
      </w:r>
      <w:r w:rsidRPr="008B7477">
        <w:rPr>
          <w:bCs/>
          <w:sz w:val="24"/>
          <w:lang w:val="en-GB"/>
        </w:rPr>
        <w:t>）办理基金备案手续；</w:t>
      </w:r>
    </w:p>
    <w:p w14:paraId="57092582" w14:textId="77777777" w:rsidR="008D3B5F" w:rsidRDefault="00BB2897">
      <w:pPr>
        <w:spacing w:line="440" w:lineRule="atLeast"/>
        <w:ind w:firstLine="480"/>
        <w:rPr>
          <w:bCs/>
          <w:sz w:val="24"/>
        </w:rPr>
      </w:pPr>
      <w:r w:rsidRPr="008B7477">
        <w:rPr>
          <w:bCs/>
          <w:sz w:val="24"/>
          <w:lang w:val="en-GB"/>
        </w:rPr>
        <w:t>（</w:t>
      </w:r>
      <w:r w:rsidRPr="008B7477">
        <w:rPr>
          <w:bCs/>
          <w:sz w:val="24"/>
          <w:lang w:val="en-GB"/>
        </w:rPr>
        <w:t>3</w:t>
      </w:r>
      <w:r w:rsidRPr="008B7477">
        <w:rPr>
          <w:bCs/>
          <w:sz w:val="24"/>
          <w:lang w:val="en-GB"/>
        </w:rPr>
        <w:t>）自《基金合同》</w:t>
      </w:r>
      <w:r>
        <w:rPr>
          <w:bCs/>
          <w:sz w:val="24"/>
        </w:rPr>
        <w:t>生效之日起</w:t>
      </w:r>
      <w:r>
        <w:rPr>
          <w:rFonts w:hint="eastAsia"/>
          <w:bCs/>
          <w:sz w:val="24"/>
        </w:rPr>
        <w:t>，</w:t>
      </w:r>
      <w:r>
        <w:rPr>
          <w:bCs/>
          <w:sz w:val="24"/>
        </w:rPr>
        <w:t>以诚实信用、谨慎勤勉的原则管理和运用基金财产；</w:t>
      </w:r>
    </w:p>
    <w:p w14:paraId="14F0D6B4" w14:textId="77777777" w:rsidR="008D3B5F" w:rsidRDefault="00BB2897">
      <w:pPr>
        <w:spacing w:line="440" w:lineRule="atLeast"/>
        <w:ind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76696F22" w14:textId="77777777" w:rsidR="008D3B5F" w:rsidRDefault="00BB2897">
      <w:pPr>
        <w:spacing w:line="440" w:lineRule="atLeast"/>
        <w:ind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45D970F3" w14:textId="77777777" w:rsidR="008D3B5F" w:rsidRDefault="00BB2897">
      <w:pPr>
        <w:spacing w:line="360" w:lineRule="auto"/>
        <w:ind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41CEEF05" w14:textId="77777777" w:rsidR="008D3B5F" w:rsidRDefault="00BB2897">
      <w:pPr>
        <w:spacing w:line="360" w:lineRule="auto"/>
        <w:ind w:firstLine="480"/>
        <w:rPr>
          <w:bCs/>
          <w:sz w:val="24"/>
        </w:rPr>
      </w:pPr>
      <w:bookmarkStart w:id="175" w:name="_Hlt88897298"/>
      <w:bookmarkEnd w:id="175"/>
      <w:r>
        <w:rPr>
          <w:bCs/>
          <w:sz w:val="24"/>
        </w:rPr>
        <w:t>（</w:t>
      </w:r>
      <w:r>
        <w:rPr>
          <w:bCs/>
          <w:sz w:val="24"/>
        </w:rPr>
        <w:t>7</w:t>
      </w:r>
      <w:r>
        <w:rPr>
          <w:bCs/>
          <w:sz w:val="24"/>
        </w:rPr>
        <w:t>）依法接受基金托管人的监督；</w:t>
      </w:r>
    </w:p>
    <w:p w14:paraId="3AB47D5D" w14:textId="77777777" w:rsidR="008D3B5F" w:rsidRDefault="00BB2897">
      <w:pPr>
        <w:spacing w:line="360" w:lineRule="auto"/>
        <w:ind w:firstLine="480"/>
        <w:rPr>
          <w:bCs/>
          <w:sz w:val="24"/>
        </w:rPr>
      </w:pPr>
      <w:r>
        <w:rPr>
          <w:bCs/>
          <w:sz w:val="24"/>
        </w:rPr>
        <w:t>（</w:t>
      </w:r>
      <w:r>
        <w:rPr>
          <w:bCs/>
          <w:sz w:val="24"/>
        </w:rPr>
        <w:t>8</w:t>
      </w:r>
      <w:r>
        <w:rPr>
          <w:bCs/>
          <w:sz w:val="24"/>
        </w:rPr>
        <w:t>）采取适当合理的措施使计算基金份额认购、申购、赎回价格的方法符合《基金合同》等法律文件的规定，按有关规定计算并公告基金净值</w:t>
      </w:r>
      <w:r>
        <w:rPr>
          <w:rFonts w:hint="eastAsia"/>
          <w:bCs/>
          <w:sz w:val="24"/>
        </w:rPr>
        <w:t>信息</w:t>
      </w:r>
      <w:r>
        <w:rPr>
          <w:bCs/>
          <w:sz w:val="24"/>
        </w:rPr>
        <w:t>，确定基金份额申购、赎回的价格；</w:t>
      </w:r>
    </w:p>
    <w:p w14:paraId="393A3DDD" w14:textId="77777777" w:rsidR="008D3B5F" w:rsidRDefault="00BB2897">
      <w:pPr>
        <w:spacing w:line="360" w:lineRule="auto"/>
        <w:ind w:firstLine="480"/>
        <w:rPr>
          <w:bCs/>
          <w:sz w:val="24"/>
        </w:rPr>
      </w:pPr>
      <w:r>
        <w:rPr>
          <w:bCs/>
          <w:sz w:val="24"/>
        </w:rPr>
        <w:t>（</w:t>
      </w:r>
      <w:r>
        <w:rPr>
          <w:bCs/>
          <w:sz w:val="24"/>
        </w:rPr>
        <w:t>9</w:t>
      </w:r>
      <w:r>
        <w:rPr>
          <w:bCs/>
          <w:sz w:val="24"/>
        </w:rPr>
        <w:t>）进行基金会计核算并编制基金财务会计报告；</w:t>
      </w:r>
    </w:p>
    <w:p w14:paraId="0A642267" w14:textId="77777777" w:rsidR="008D3B5F" w:rsidRDefault="00BB2897">
      <w:pPr>
        <w:spacing w:line="360" w:lineRule="auto"/>
        <w:ind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3E887819" w14:textId="77777777" w:rsidR="008D3B5F" w:rsidRDefault="00BB2897">
      <w:pPr>
        <w:spacing w:line="360" w:lineRule="auto"/>
        <w:ind w:firstLine="480"/>
        <w:rPr>
          <w:bCs/>
          <w:sz w:val="24"/>
        </w:rPr>
      </w:pPr>
      <w:r>
        <w:rPr>
          <w:bCs/>
          <w:sz w:val="24"/>
        </w:rPr>
        <w:t>（</w:t>
      </w:r>
      <w:r>
        <w:rPr>
          <w:bCs/>
          <w:sz w:val="24"/>
        </w:rPr>
        <w:t>11</w:t>
      </w:r>
      <w:r>
        <w:rPr>
          <w:bCs/>
          <w:sz w:val="24"/>
        </w:rPr>
        <w:t>）严格按照《基金法》、《基金合同》及其他有关规定，履行信息披露及报告义务；</w:t>
      </w:r>
    </w:p>
    <w:p w14:paraId="14743725" w14:textId="77777777" w:rsidR="008D3B5F" w:rsidRDefault="00BB2897">
      <w:pPr>
        <w:spacing w:line="360" w:lineRule="auto"/>
        <w:ind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sz w:val="24"/>
        </w:rPr>
        <w:t>，但因监管机构、司法机构</w:t>
      </w:r>
      <w:r>
        <w:rPr>
          <w:rFonts w:hint="eastAsia"/>
          <w:bCs/>
          <w:sz w:val="24"/>
        </w:rPr>
        <w:t>等有权机关的要求，</w:t>
      </w:r>
      <w:r>
        <w:rPr>
          <w:rFonts w:hint="eastAsia"/>
          <w:sz w:val="24"/>
        </w:rPr>
        <w:t>或因审计、法律等外部专业顾问提供服务需要提供的情况除外</w:t>
      </w:r>
      <w:r>
        <w:rPr>
          <w:bCs/>
          <w:sz w:val="24"/>
        </w:rPr>
        <w:t>；</w:t>
      </w:r>
    </w:p>
    <w:p w14:paraId="497434AC" w14:textId="77777777" w:rsidR="008D3B5F" w:rsidRDefault="00BB2897">
      <w:pPr>
        <w:spacing w:line="360" w:lineRule="auto"/>
        <w:ind w:firstLine="480"/>
        <w:rPr>
          <w:bCs/>
          <w:sz w:val="24"/>
        </w:rPr>
      </w:pPr>
      <w:r>
        <w:rPr>
          <w:bCs/>
          <w:sz w:val="24"/>
        </w:rPr>
        <w:t>（</w:t>
      </w:r>
      <w:r>
        <w:rPr>
          <w:bCs/>
          <w:sz w:val="24"/>
        </w:rPr>
        <w:t>13</w:t>
      </w:r>
      <w:r>
        <w:rPr>
          <w:bCs/>
          <w:sz w:val="24"/>
        </w:rPr>
        <w:t>）按《基金合同》的约定确定基金收益分配方案，及时向基金份额持有人分配基金收益；</w:t>
      </w:r>
    </w:p>
    <w:p w14:paraId="0A158719" w14:textId="77777777" w:rsidR="008D3B5F" w:rsidRDefault="00BB2897">
      <w:pPr>
        <w:spacing w:line="360" w:lineRule="auto"/>
        <w:ind w:firstLine="480"/>
        <w:rPr>
          <w:bCs/>
          <w:sz w:val="24"/>
        </w:rPr>
      </w:pPr>
      <w:r>
        <w:rPr>
          <w:bCs/>
          <w:sz w:val="24"/>
        </w:rPr>
        <w:t>（</w:t>
      </w:r>
      <w:r>
        <w:rPr>
          <w:bCs/>
          <w:sz w:val="24"/>
        </w:rPr>
        <w:t>14</w:t>
      </w:r>
      <w:r>
        <w:rPr>
          <w:bCs/>
          <w:sz w:val="24"/>
        </w:rPr>
        <w:t>）按规定受理申购与赎回申请，及时、足额支付赎回款项；</w:t>
      </w:r>
    </w:p>
    <w:p w14:paraId="76EC9109" w14:textId="77777777" w:rsidR="008D3B5F" w:rsidRDefault="00BB2897">
      <w:pPr>
        <w:spacing w:line="360" w:lineRule="auto"/>
        <w:ind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C8506FE" w14:textId="77777777" w:rsidR="008D3B5F" w:rsidRDefault="00BB2897">
      <w:pPr>
        <w:spacing w:line="360" w:lineRule="auto"/>
        <w:ind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不低于法律法规规定的期限</w:t>
      </w:r>
      <w:r>
        <w:rPr>
          <w:bCs/>
          <w:sz w:val="24"/>
        </w:rPr>
        <w:t>；</w:t>
      </w:r>
    </w:p>
    <w:p w14:paraId="466A40E0" w14:textId="77777777" w:rsidR="008D3B5F" w:rsidRDefault="00BB2897">
      <w:pPr>
        <w:spacing w:line="360" w:lineRule="auto"/>
        <w:ind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479BED" w14:textId="77777777" w:rsidR="008D3B5F" w:rsidRDefault="00BB2897">
      <w:pPr>
        <w:spacing w:line="360" w:lineRule="auto"/>
        <w:ind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735C909" w14:textId="77777777" w:rsidR="008D3B5F" w:rsidRDefault="00BB2897">
      <w:pPr>
        <w:spacing w:line="360" w:lineRule="auto"/>
        <w:ind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56E3483" w14:textId="77777777" w:rsidR="008D3B5F" w:rsidRDefault="00BB2897">
      <w:pPr>
        <w:spacing w:line="360" w:lineRule="auto"/>
        <w:ind w:firstLine="480"/>
        <w:rPr>
          <w:bCs/>
          <w:sz w:val="24"/>
        </w:rPr>
      </w:pPr>
      <w:r>
        <w:rPr>
          <w:bCs/>
          <w:sz w:val="24"/>
        </w:rPr>
        <w:t>（</w:t>
      </w:r>
      <w:r>
        <w:rPr>
          <w:bCs/>
          <w:sz w:val="24"/>
        </w:rPr>
        <w:t>20</w:t>
      </w:r>
      <w:r>
        <w:rPr>
          <w:bCs/>
          <w:sz w:val="24"/>
        </w:rPr>
        <w:t>）因违反《基金合同》导致基金财产的损失或损害基金份额持有人合</w:t>
      </w:r>
      <w:r>
        <w:rPr>
          <w:bCs/>
          <w:sz w:val="24"/>
        </w:rPr>
        <w:lastRenderedPageBreak/>
        <w:t>法权益时，应当承担赔偿责任，其赔偿责任不因其退任而免除；</w:t>
      </w:r>
    </w:p>
    <w:p w14:paraId="2FE1620D" w14:textId="77777777" w:rsidR="008D3B5F" w:rsidRDefault="00BB2897">
      <w:pPr>
        <w:spacing w:line="360" w:lineRule="auto"/>
        <w:ind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747B6C1A" w14:textId="77777777" w:rsidR="008D3B5F" w:rsidRDefault="00BB2897">
      <w:pPr>
        <w:spacing w:line="360" w:lineRule="auto"/>
        <w:ind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DEF2A6A" w14:textId="77777777" w:rsidR="008D3B5F" w:rsidRDefault="00BB2897">
      <w:pPr>
        <w:spacing w:line="360" w:lineRule="auto"/>
        <w:ind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B3AFFD9" w14:textId="77777777" w:rsidR="008D3B5F" w:rsidRDefault="00BB2897">
      <w:pPr>
        <w:spacing w:line="360" w:lineRule="auto"/>
        <w:ind w:firstLine="480"/>
        <w:rPr>
          <w:bCs/>
          <w:sz w:val="24"/>
        </w:rPr>
      </w:pPr>
      <w:r>
        <w:rPr>
          <w:bCs/>
          <w:sz w:val="24"/>
        </w:rPr>
        <w:t>（</w:t>
      </w:r>
      <w:r>
        <w:rPr>
          <w:bCs/>
          <w:sz w:val="24"/>
        </w:rPr>
        <w:t>24</w:t>
      </w:r>
      <w:r>
        <w:rPr>
          <w:bCs/>
          <w:sz w:val="24"/>
        </w:rPr>
        <w:t>）基金管理人在募集期间未能达到基金</w:t>
      </w:r>
      <w:bookmarkStart w:id="176" w:name="_Hlt88823209"/>
      <w:bookmarkEnd w:id="176"/>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4175EB6B" w14:textId="77777777" w:rsidR="008D3B5F" w:rsidRDefault="00BB2897">
      <w:pPr>
        <w:spacing w:line="360" w:lineRule="auto"/>
        <w:ind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3D53B90" w14:textId="77777777" w:rsidR="008D3B5F" w:rsidRDefault="00BB2897">
      <w:pPr>
        <w:spacing w:line="360" w:lineRule="auto"/>
        <w:ind w:firstLine="480"/>
        <w:rPr>
          <w:bCs/>
          <w:sz w:val="24"/>
        </w:rPr>
      </w:pPr>
      <w:r>
        <w:rPr>
          <w:bCs/>
          <w:sz w:val="24"/>
        </w:rPr>
        <w:t>（</w:t>
      </w:r>
      <w:r>
        <w:rPr>
          <w:bCs/>
          <w:sz w:val="24"/>
        </w:rPr>
        <w:t>26</w:t>
      </w:r>
      <w:r>
        <w:rPr>
          <w:bCs/>
          <w:sz w:val="24"/>
        </w:rPr>
        <w:t>）建立并保存基金份额持有人名册；</w:t>
      </w:r>
    </w:p>
    <w:p w14:paraId="065AFF66" w14:textId="77777777" w:rsidR="008D3B5F" w:rsidRDefault="00BB2897">
      <w:pPr>
        <w:spacing w:line="360" w:lineRule="auto"/>
        <w:ind w:firstLine="480"/>
        <w:rPr>
          <w:bCs/>
          <w:sz w:val="24"/>
        </w:rPr>
      </w:pPr>
      <w:r>
        <w:rPr>
          <w:bCs/>
          <w:sz w:val="24"/>
        </w:rPr>
        <w:t>（</w:t>
      </w:r>
      <w:r>
        <w:rPr>
          <w:bCs/>
          <w:sz w:val="24"/>
        </w:rPr>
        <w:t>27</w:t>
      </w:r>
      <w:r>
        <w:rPr>
          <w:bCs/>
          <w:sz w:val="24"/>
        </w:rPr>
        <w:t>）法律法规及中国证监会规定的和《基金合同》约定的其他义务。</w:t>
      </w:r>
    </w:p>
    <w:p w14:paraId="6C0497BC" w14:textId="77777777" w:rsidR="008D3B5F" w:rsidRDefault="00BB2897">
      <w:pPr>
        <w:spacing w:line="360" w:lineRule="auto"/>
        <w:ind w:firstLine="480"/>
        <w:rPr>
          <w:bCs/>
          <w:sz w:val="24"/>
        </w:rPr>
      </w:pPr>
      <w:bookmarkStart w:id="177" w:name="_Toc79392581"/>
      <w:bookmarkStart w:id="178" w:name="_Toc57530240"/>
      <w:bookmarkStart w:id="179" w:name="_Toc15118238"/>
      <w:r>
        <w:rPr>
          <w:bCs/>
          <w:sz w:val="24"/>
        </w:rPr>
        <w:t>二、基金托管人</w:t>
      </w:r>
      <w:bookmarkEnd w:id="174"/>
      <w:bookmarkEnd w:id="177"/>
      <w:bookmarkEnd w:id="178"/>
      <w:bookmarkEnd w:id="179"/>
    </w:p>
    <w:p w14:paraId="711A322C" w14:textId="77777777" w:rsidR="008D3B5F" w:rsidRDefault="00BB2897">
      <w:pPr>
        <w:spacing w:line="360" w:lineRule="auto"/>
        <w:ind w:firstLine="480"/>
        <w:rPr>
          <w:bCs/>
          <w:sz w:val="24"/>
        </w:rPr>
      </w:pPr>
      <w:bookmarkStart w:id="180" w:name="_Toc15118239"/>
      <w:r>
        <w:rPr>
          <w:bCs/>
          <w:sz w:val="24"/>
        </w:rPr>
        <w:t>（一）</w:t>
      </w:r>
      <w:r>
        <w:rPr>
          <w:bCs/>
          <w:sz w:val="24"/>
        </w:rPr>
        <w:tab/>
      </w:r>
      <w:r w:rsidRPr="005A0ED4">
        <w:rPr>
          <w:bCs/>
          <w:sz w:val="24"/>
        </w:rPr>
        <w:t>基金托管人简况</w:t>
      </w:r>
      <w:bookmarkEnd w:id="180"/>
    </w:p>
    <w:p w14:paraId="1503C3EA" w14:textId="3DE8138A" w:rsidR="008D3B5F" w:rsidRDefault="00BB2897">
      <w:pPr>
        <w:spacing w:line="360" w:lineRule="auto"/>
        <w:ind w:firstLine="480"/>
        <w:rPr>
          <w:bCs/>
          <w:sz w:val="24"/>
        </w:rPr>
      </w:pPr>
      <w:r>
        <w:rPr>
          <w:rFonts w:hint="eastAsia"/>
          <w:bCs/>
          <w:sz w:val="24"/>
        </w:rPr>
        <w:t>名称：</w:t>
      </w:r>
      <w:r w:rsidR="00DD6B05">
        <w:rPr>
          <w:bCs/>
          <w:sz w:val="24"/>
        </w:rPr>
        <w:t>中信银行</w:t>
      </w:r>
      <w:r>
        <w:rPr>
          <w:bCs/>
          <w:sz w:val="24"/>
        </w:rPr>
        <w:t>股份有限公司</w:t>
      </w:r>
    </w:p>
    <w:p w14:paraId="4C7F9A49" w14:textId="2F5891CC" w:rsidR="008D3B5F" w:rsidRDefault="00BB2897">
      <w:pPr>
        <w:spacing w:line="360" w:lineRule="auto"/>
        <w:ind w:firstLine="480"/>
        <w:rPr>
          <w:bCs/>
          <w:sz w:val="24"/>
        </w:rPr>
      </w:pPr>
      <w:bookmarkStart w:id="181" w:name="_Hlk129719651"/>
      <w:r>
        <w:rPr>
          <w:rFonts w:hint="eastAsia"/>
          <w:bCs/>
          <w:sz w:val="24"/>
        </w:rPr>
        <w:t>住所：</w:t>
      </w:r>
      <w:r w:rsidR="005A0ED4" w:rsidRPr="005A0ED4">
        <w:rPr>
          <w:rFonts w:hint="eastAsia"/>
          <w:bCs/>
          <w:sz w:val="24"/>
        </w:rPr>
        <w:t>北京市朝阳区光华路</w:t>
      </w:r>
      <w:r w:rsidR="005A0ED4" w:rsidRPr="005A0ED4">
        <w:rPr>
          <w:rFonts w:hint="eastAsia"/>
          <w:bCs/>
          <w:sz w:val="24"/>
        </w:rPr>
        <w:t>10</w:t>
      </w:r>
      <w:r w:rsidR="005A0ED4" w:rsidRPr="005A0ED4">
        <w:rPr>
          <w:rFonts w:hint="eastAsia"/>
          <w:bCs/>
          <w:sz w:val="24"/>
        </w:rPr>
        <w:t>号院</w:t>
      </w:r>
      <w:r w:rsidR="005A0ED4" w:rsidRPr="005A0ED4">
        <w:rPr>
          <w:rFonts w:hint="eastAsia"/>
          <w:bCs/>
          <w:sz w:val="24"/>
        </w:rPr>
        <w:t>1</w:t>
      </w:r>
      <w:r w:rsidR="005A0ED4" w:rsidRPr="005A0ED4">
        <w:rPr>
          <w:rFonts w:hint="eastAsia"/>
          <w:bCs/>
          <w:sz w:val="24"/>
        </w:rPr>
        <w:t>号楼</w:t>
      </w:r>
      <w:r w:rsidR="005A0ED4" w:rsidRPr="005A0ED4">
        <w:rPr>
          <w:rFonts w:hint="eastAsia"/>
          <w:bCs/>
          <w:sz w:val="24"/>
        </w:rPr>
        <w:t>6-30</w:t>
      </w:r>
      <w:r w:rsidR="005A0ED4" w:rsidRPr="005A0ED4">
        <w:rPr>
          <w:rFonts w:hint="eastAsia"/>
          <w:bCs/>
          <w:sz w:val="24"/>
        </w:rPr>
        <w:t>层、</w:t>
      </w:r>
      <w:r w:rsidR="005A0ED4" w:rsidRPr="005A0ED4">
        <w:rPr>
          <w:rFonts w:hint="eastAsia"/>
          <w:bCs/>
          <w:sz w:val="24"/>
        </w:rPr>
        <w:t>32-42</w:t>
      </w:r>
      <w:r w:rsidR="005A0ED4" w:rsidRPr="005A0ED4">
        <w:rPr>
          <w:rFonts w:hint="eastAsia"/>
          <w:bCs/>
          <w:sz w:val="24"/>
        </w:rPr>
        <w:t>层</w:t>
      </w:r>
    </w:p>
    <w:p w14:paraId="564EB7C9" w14:textId="47FEFA18" w:rsidR="008D3B5F" w:rsidRDefault="00BB2897">
      <w:pPr>
        <w:spacing w:line="360" w:lineRule="auto"/>
        <w:ind w:firstLine="480"/>
        <w:rPr>
          <w:bCs/>
          <w:sz w:val="24"/>
        </w:rPr>
      </w:pPr>
      <w:r>
        <w:rPr>
          <w:rFonts w:hint="eastAsia"/>
          <w:bCs/>
          <w:sz w:val="24"/>
        </w:rPr>
        <w:t>法定代表人：</w:t>
      </w:r>
      <w:bookmarkStart w:id="182" w:name="_Hlk150190987"/>
      <w:r w:rsidR="005A0ED4">
        <w:rPr>
          <w:rFonts w:hint="eastAsia"/>
          <w:bCs/>
          <w:sz w:val="24"/>
        </w:rPr>
        <w:t>方合英</w:t>
      </w:r>
      <w:bookmarkEnd w:id="182"/>
    </w:p>
    <w:p w14:paraId="24ED8EFC" w14:textId="26B53558" w:rsidR="008D3B5F" w:rsidRDefault="00BB2897">
      <w:pPr>
        <w:spacing w:line="360" w:lineRule="auto"/>
        <w:ind w:firstLine="480"/>
        <w:rPr>
          <w:bCs/>
          <w:sz w:val="24"/>
        </w:rPr>
      </w:pPr>
      <w:r>
        <w:rPr>
          <w:rFonts w:hint="eastAsia"/>
          <w:bCs/>
          <w:sz w:val="24"/>
        </w:rPr>
        <w:t>成立时间：</w:t>
      </w:r>
      <w:r w:rsidR="005A0ED4" w:rsidRPr="005A0ED4">
        <w:rPr>
          <w:bCs/>
          <w:sz w:val="24"/>
        </w:rPr>
        <w:t>1987</w:t>
      </w:r>
      <w:r w:rsidR="005A0ED4" w:rsidRPr="005A0ED4">
        <w:rPr>
          <w:bCs/>
          <w:sz w:val="24"/>
        </w:rPr>
        <w:t>年</w:t>
      </w:r>
      <w:r w:rsidR="005A0ED4" w:rsidRPr="005A0ED4">
        <w:rPr>
          <w:bCs/>
          <w:sz w:val="24"/>
        </w:rPr>
        <w:t>4</w:t>
      </w:r>
      <w:r w:rsidR="005A0ED4" w:rsidRPr="005A0ED4">
        <w:rPr>
          <w:bCs/>
          <w:sz w:val="24"/>
        </w:rPr>
        <w:t>月</w:t>
      </w:r>
      <w:r w:rsidR="005A0ED4" w:rsidRPr="005A0ED4">
        <w:rPr>
          <w:bCs/>
          <w:sz w:val="24"/>
        </w:rPr>
        <w:t>20</w:t>
      </w:r>
      <w:r w:rsidR="005A0ED4" w:rsidRPr="005A0ED4">
        <w:rPr>
          <w:bCs/>
          <w:sz w:val="24"/>
        </w:rPr>
        <w:t>日</w:t>
      </w:r>
    </w:p>
    <w:p w14:paraId="664B0370" w14:textId="77777777" w:rsidR="005A0ED4" w:rsidRPr="005A0ED4" w:rsidRDefault="00BB2897" w:rsidP="005A0ED4">
      <w:pPr>
        <w:spacing w:line="360" w:lineRule="auto"/>
        <w:ind w:firstLine="480"/>
        <w:rPr>
          <w:bCs/>
          <w:sz w:val="24"/>
        </w:rPr>
      </w:pPr>
      <w:r>
        <w:rPr>
          <w:rFonts w:hint="eastAsia"/>
          <w:bCs/>
          <w:sz w:val="24"/>
        </w:rPr>
        <w:t>批准设立机关和批准设立文号：</w:t>
      </w:r>
      <w:r w:rsidR="005A0ED4" w:rsidRPr="005A0ED4">
        <w:rPr>
          <w:rFonts w:hint="eastAsia"/>
          <w:bCs/>
          <w:sz w:val="24"/>
        </w:rPr>
        <w:t>中华人民共和国国务院办公厅国办函</w:t>
      </w:r>
      <w:r w:rsidR="005A0ED4" w:rsidRPr="005A0ED4">
        <w:rPr>
          <w:rFonts w:hint="eastAsia"/>
          <w:bCs/>
          <w:sz w:val="24"/>
        </w:rPr>
        <w:t>[1987]14</w:t>
      </w:r>
      <w:r w:rsidR="005A0ED4" w:rsidRPr="005A0ED4">
        <w:rPr>
          <w:rFonts w:hint="eastAsia"/>
          <w:bCs/>
          <w:sz w:val="24"/>
        </w:rPr>
        <w:t>号</w:t>
      </w:r>
    </w:p>
    <w:p w14:paraId="4F83AD07" w14:textId="5D890433" w:rsidR="008D3B5F" w:rsidRDefault="00BB2897">
      <w:pPr>
        <w:spacing w:line="360" w:lineRule="auto"/>
        <w:ind w:firstLine="480"/>
        <w:rPr>
          <w:bCs/>
          <w:sz w:val="24"/>
        </w:rPr>
      </w:pPr>
      <w:r>
        <w:rPr>
          <w:rFonts w:hint="eastAsia"/>
          <w:bCs/>
          <w:sz w:val="24"/>
        </w:rPr>
        <w:t>基金托管业务批准文号：</w:t>
      </w:r>
      <w:r w:rsidR="005A0ED4" w:rsidRPr="005A0ED4">
        <w:rPr>
          <w:bCs/>
          <w:sz w:val="24"/>
        </w:rPr>
        <w:t>中国证监会证</w:t>
      </w:r>
      <w:proofErr w:type="gramStart"/>
      <w:r w:rsidR="005A0ED4" w:rsidRPr="005A0ED4">
        <w:rPr>
          <w:bCs/>
          <w:sz w:val="24"/>
        </w:rPr>
        <w:t>监基</w:t>
      </w:r>
      <w:r w:rsidR="005A0ED4" w:rsidRPr="005A0ED4">
        <w:rPr>
          <w:rFonts w:hint="eastAsia"/>
          <w:bCs/>
          <w:sz w:val="24"/>
        </w:rPr>
        <w:t>金</w:t>
      </w:r>
      <w:r w:rsidR="005A0ED4" w:rsidRPr="005A0ED4">
        <w:rPr>
          <w:bCs/>
          <w:sz w:val="24"/>
        </w:rPr>
        <w:t>字</w:t>
      </w:r>
      <w:proofErr w:type="gramEnd"/>
      <w:r w:rsidR="005A0ED4" w:rsidRPr="005A0ED4">
        <w:rPr>
          <w:rFonts w:hint="eastAsia"/>
          <w:bCs/>
          <w:sz w:val="24"/>
        </w:rPr>
        <w:t>[</w:t>
      </w:r>
      <w:r w:rsidR="005A0ED4" w:rsidRPr="005A0ED4">
        <w:rPr>
          <w:bCs/>
          <w:sz w:val="24"/>
        </w:rPr>
        <w:t>2004</w:t>
      </w:r>
      <w:r w:rsidR="005A0ED4" w:rsidRPr="005A0ED4">
        <w:rPr>
          <w:rFonts w:hint="eastAsia"/>
          <w:bCs/>
          <w:sz w:val="24"/>
        </w:rPr>
        <w:t>]</w:t>
      </w:r>
      <w:r w:rsidR="005A0ED4" w:rsidRPr="005A0ED4">
        <w:rPr>
          <w:bCs/>
          <w:sz w:val="24"/>
        </w:rPr>
        <w:t>125</w:t>
      </w:r>
      <w:r w:rsidR="005A0ED4" w:rsidRPr="005A0ED4">
        <w:rPr>
          <w:bCs/>
          <w:sz w:val="24"/>
        </w:rPr>
        <w:t>号</w:t>
      </w:r>
    </w:p>
    <w:p w14:paraId="0991C84D" w14:textId="77777777" w:rsidR="008D3B5F" w:rsidRDefault="00BB2897">
      <w:pPr>
        <w:spacing w:line="360" w:lineRule="auto"/>
        <w:ind w:firstLine="480"/>
        <w:rPr>
          <w:bCs/>
          <w:sz w:val="24"/>
        </w:rPr>
      </w:pPr>
      <w:r>
        <w:rPr>
          <w:rFonts w:hint="eastAsia"/>
          <w:bCs/>
          <w:sz w:val="24"/>
        </w:rPr>
        <w:t>组织形式：股份有限公司</w:t>
      </w:r>
    </w:p>
    <w:p w14:paraId="38BDF4E2" w14:textId="56B4C5FB" w:rsidR="008D3B5F" w:rsidRDefault="00BB2897" w:rsidP="005A0ED4">
      <w:pPr>
        <w:spacing w:line="360" w:lineRule="auto"/>
        <w:ind w:firstLineChars="200" w:firstLine="480"/>
        <w:rPr>
          <w:bCs/>
          <w:sz w:val="24"/>
        </w:rPr>
      </w:pPr>
      <w:r>
        <w:rPr>
          <w:rFonts w:hint="eastAsia"/>
          <w:bCs/>
          <w:sz w:val="24"/>
        </w:rPr>
        <w:t>注册资本：</w:t>
      </w:r>
      <w:r w:rsidR="005A0ED4" w:rsidRPr="005A0ED4">
        <w:rPr>
          <w:bCs/>
          <w:sz w:val="24"/>
        </w:rPr>
        <w:t>489.35</w:t>
      </w:r>
      <w:r w:rsidR="005A0ED4" w:rsidRPr="005A0ED4">
        <w:rPr>
          <w:bCs/>
          <w:sz w:val="24"/>
        </w:rPr>
        <w:t>亿元人民币</w:t>
      </w:r>
    </w:p>
    <w:p w14:paraId="6A6863CE" w14:textId="77777777" w:rsidR="008D3B5F" w:rsidRDefault="00BB2897">
      <w:pPr>
        <w:spacing w:line="360" w:lineRule="auto"/>
        <w:ind w:firstLine="480"/>
        <w:rPr>
          <w:bCs/>
          <w:sz w:val="24"/>
        </w:rPr>
      </w:pPr>
      <w:r>
        <w:rPr>
          <w:rFonts w:hint="eastAsia"/>
          <w:bCs/>
          <w:sz w:val="24"/>
        </w:rPr>
        <w:t>存续期间：持续经营</w:t>
      </w:r>
      <w:bookmarkEnd w:id="181"/>
      <w:r>
        <w:rPr>
          <w:bCs/>
          <w:sz w:val="24"/>
        </w:rPr>
        <w:br/>
      </w:r>
      <w:bookmarkStart w:id="183" w:name="_Toc15118240"/>
      <w:r>
        <w:rPr>
          <w:bCs/>
          <w:sz w:val="24"/>
        </w:rPr>
        <w:t>（二）</w:t>
      </w:r>
      <w:r>
        <w:rPr>
          <w:bCs/>
          <w:sz w:val="24"/>
        </w:rPr>
        <w:tab/>
      </w:r>
      <w:r>
        <w:rPr>
          <w:bCs/>
          <w:sz w:val="24"/>
        </w:rPr>
        <w:t>基金托管人的权利与义务</w:t>
      </w:r>
      <w:bookmarkEnd w:id="183"/>
    </w:p>
    <w:p w14:paraId="5FFB3499" w14:textId="77777777" w:rsidR="008D3B5F" w:rsidRDefault="00BB2897">
      <w:pPr>
        <w:spacing w:line="360" w:lineRule="auto"/>
        <w:ind w:firstLine="480"/>
        <w:rPr>
          <w:bCs/>
          <w:sz w:val="24"/>
        </w:rPr>
      </w:pPr>
      <w:r>
        <w:rPr>
          <w:rFonts w:hint="eastAsia"/>
          <w:bCs/>
          <w:sz w:val="24"/>
        </w:rPr>
        <w:t>1</w:t>
      </w:r>
      <w:r>
        <w:rPr>
          <w:rFonts w:hint="eastAsia"/>
          <w:bCs/>
          <w:sz w:val="24"/>
        </w:rPr>
        <w:t>、根据《基金法》、《运作办法》及其他有关规定，基金托管人的权利包括但不限于：</w:t>
      </w:r>
    </w:p>
    <w:p w14:paraId="431DAB45" w14:textId="77777777" w:rsidR="008D3B5F" w:rsidRDefault="00BB2897">
      <w:pPr>
        <w:spacing w:line="360" w:lineRule="auto"/>
        <w:ind w:firstLine="480"/>
        <w:rPr>
          <w:bCs/>
          <w:sz w:val="24"/>
        </w:rPr>
      </w:pPr>
      <w:r>
        <w:rPr>
          <w:rFonts w:hint="eastAsia"/>
          <w:bCs/>
          <w:sz w:val="24"/>
        </w:rPr>
        <w:lastRenderedPageBreak/>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6440602A" w14:textId="77777777" w:rsidR="008D3B5F" w:rsidRDefault="00BB2897">
      <w:pPr>
        <w:spacing w:line="360" w:lineRule="auto"/>
        <w:ind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14B60CE4" w14:textId="77777777" w:rsidR="008D3B5F" w:rsidRDefault="00BB2897">
      <w:pPr>
        <w:spacing w:line="360" w:lineRule="auto"/>
        <w:ind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719544E" w14:textId="77777777" w:rsidR="008D3B5F" w:rsidRDefault="00BB2897">
      <w:pPr>
        <w:spacing w:line="360" w:lineRule="auto"/>
        <w:ind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）根据相关市场规则，为基金开设资金账户、证券账户和债券托管账户等投资所需账户、为基金办理证券交易资金清算；</w:t>
      </w:r>
    </w:p>
    <w:p w14:paraId="11C40723" w14:textId="77777777" w:rsidR="008D3B5F" w:rsidRDefault="00BB2897">
      <w:pPr>
        <w:spacing w:line="360" w:lineRule="auto"/>
        <w:ind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2852722E" w14:textId="77777777" w:rsidR="008D3B5F" w:rsidRDefault="00BB2897">
      <w:pPr>
        <w:spacing w:line="360" w:lineRule="auto"/>
        <w:ind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7DF3057B" w14:textId="77777777" w:rsidR="008D3B5F" w:rsidRDefault="00BB2897">
      <w:pPr>
        <w:spacing w:line="360" w:lineRule="auto"/>
        <w:ind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6F26376B" w14:textId="77777777" w:rsidR="008D3B5F" w:rsidRDefault="00BB2897">
      <w:pPr>
        <w:spacing w:line="360" w:lineRule="auto"/>
        <w:ind w:firstLine="480"/>
        <w:rPr>
          <w:bCs/>
          <w:sz w:val="24"/>
        </w:rPr>
      </w:pPr>
      <w:r>
        <w:rPr>
          <w:rFonts w:hint="eastAsia"/>
          <w:bCs/>
          <w:sz w:val="24"/>
        </w:rPr>
        <w:t>2</w:t>
      </w:r>
      <w:r>
        <w:rPr>
          <w:rFonts w:hint="eastAsia"/>
          <w:bCs/>
          <w:sz w:val="24"/>
        </w:rPr>
        <w:t>、</w:t>
      </w:r>
      <w:r w:rsidRPr="00786B88">
        <w:rPr>
          <w:rFonts w:hint="eastAsia"/>
          <w:bCs/>
          <w:sz w:val="24"/>
        </w:rPr>
        <w:t>根据《基金法》、《运作办法》及其他有关规定，基金托管人的义务包括但不限于：</w:t>
      </w:r>
    </w:p>
    <w:p w14:paraId="17CF1FC7" w14:textId="77777777" w:rsidR="008D3B5F" w:rsidRDefault="00BB2897">
      <w:pPr>
        <w:spacing w:line="360" w:lineRule="auto"/>
        <w:ind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0002C5A0" w14:textId="77777777" w:rsidR="008D3B5F" w:rsidRDefault="00BB2897">
      <w:pPr>
        <w:spacing w:line="360" w:lineRule="auto"/>
        <w:ind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056444AD" w14:textId="77777777" w:rsidR="008D3B5F" w:rsidRDefault="00BB2897">
      <w:pPr>
        <w:spacing w:line="360" w:lineRule="auto"/>
        <w:ind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2AB4124" w14:textId="77777777" w:rsidR="008D3B5F" w:rsidRDefault="00BB2897">
      <w:pPr>
        <w:spacing w:line="360" w:lineRule="auto"/>
        <w:ind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2EEEF4C4" w14:textId="77777777" w:rsidR="008D3B5F" w:rsidRDefault="00BB2897">
      <w:pPr>
        <w:spacing w:line="360" w:lineRule="auto"/>
        <w:ind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47D78AFA" w14:textId="77777777" w:rsidR="008D3B5F" w:rsidRDefault="00BB2897">
      <w:pPr>
        <w:spacing w:line="360" w:lineRule="auto"/>
        <w:ind w:firstLine="480"/>
        <w:rPr>
          <w:bCs/>
          <w:sz w:val="24"/>
        </w:rPr>
      </w:pPr>
      <w:r>
        <w:rPr>
          <w:rFonts w:hint="eastAsia"/>
          <w:bCs/>
          <w:sz w:val="24"/>
        </w:rPr>
        <w:t>（</w:t>
      </w:r>
      <w:r>
        <w:rPr>
          <w:rFonts w:hint="eastAsia"/>
          <w:bCs/>
          <w:sz w:val="24"/>
        </w:rPr>
        <w:t>6</w:t>
      </w:r>
      <w:r>
        <w:rPr>
          <w:rFonts w:hint="eastAsia"/>
          <w:bCs/>
          <w:sz w:val="24"/>
        </w:rPr>
        <w:t>）按规定开设基金财产的资金账户、证券账户和债券托管账户等投资所需账户，按照《基金合同》的约定，根据基金管理人的投资指令，及时办理清算、交割事宜；</w:t>
      </w:r>
    </w:p>
    <w:p w14:paraId="32FB7AAE" w14:textId="77777777" w:rsidR="008D3B5F" w:rsidRDefault="00BB2897">
      <w:pPr>
        <w:spacing w:line="360" w:lineRule="auto"/>
        <w:ind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w:t>
      </w:r>
      <w:r>
        <w:rPr>
          <w:rFonts w:hint="eastAsia"/>
          <w:bCs/>
          <w:sz w:val="24"/>
        </w:rPr>
        <w:lastRenderedPageBreak/>
        <w:t>有规定外，在基金信息公开披露前予以保密，不得向他人泄露，但因监管机构、司法机关等有权机关的要求，或因审计、法律等外部专业顾问提供服务需要提供的情况除外；</w:t>
      </w:r>
    </w:p>
    <w:p w14:paraId="749E213A" w14:textId="4FE726EC" w:rsidR="008D3B5F" w:rsidRDefault="00BB2897">
      <w:pPr>
        <w:spacing w:line="360" w:lineRule="auto"/>
        <w:ind w:firstLine="480"/>
        <w:rPr>
          <w:bCs/>
          <w:sz w:val="24"/>
        </w:rPr>
      </w:pPr>
      <w:r>
        <w:rPr>
          <w:rFonts w:hint="eastAsia"/>
          <w:bCs/>
          <w:sz w:val="24"/>
        </w:rPr>
        <w:t>（</w:t>
      </w:r>
      <w:r>
        <w:rPr>
          <w:rFonts w:hint="eastAsia"/>
          <w:bCs/>
          <w:sz w:val="24"/>
        </w:rPr>
        <w:t>8</w:t>
      </w:r>
      <w:r>
        <w:rPr>
          <w:rFonts w:hint="eastAsia"/>
          <w:bCs/>
          <w:sz w:val="24"/>
        </w:rPr>
        <w:t>）</w:t>
      </w:r>
      <w:r w:rsidRPr="00C81293">
        <w:rPr>
          <w:rFonts w:hint="eastAsia"/>
          <w:bCs/>
          <w:sz w:val="24"/>
        </w:rPr>
        <w:t>复核、审查基金管理人计算的基金资产净值、各类基金份额净值、基金份额申购、赎回价格</w:t>
      </w:r>
      <w:r w:rsidR="00786B88" w:rsidRPr="00C81293">
        <w:rPr>
          <w:rFonts w:hint="eastAsia"/>
          <w:bCs/>
          <w:sz w:val="24"/>
        </w:rPr>
        <w:t>、基金定期报告、更新的招募说明书、基金产品资料概要、基金清算报告等公开披露的相关基金信息，并向基金管理人进行书面或电子确认</w:t>
      </w:r>
      <w:r w:rsidRPr="00C81293">
        <w:rPr>
          <w:rFonts w:hint="eastAsia"/>
          <w:bCs/>
          <w:sz w:val="24"/>
        </w:rPr>
        <w:t>；</w:t>
      </w:r>
    </w:p>
    <w:p w14:paraId="716D9ADD" w14:textId="77777777" w:rsidR="008D3B5F" w:rsidRDefault="00BB2897">
      <w:pPr>
        <w:spacing w:line="360" w:lineRule="auto"/>
        <w:ind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14DB069A" w14:textId="77777777" w:rsidR="008D3B5F" w:rsidRDefault="00BB2897">
      <w:pPr>
        <w:spacing w:line="360" w:lineRule="auto"/>
        <w:ind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198EE3B" w14:textId="77777777" w:rsidR="008D3B5F" w:rsidRDefault="00BB2897">
      <w:pPr>
        <w:spacing w:line="360" w:lineRule="auto"/>
        <w:ind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）保存基金托管业务活动的记录、账册、报表和其他相关资料不低于法律法规规定的期限；</w:t>
      </w:r>
    </w:p>
    <w:p w14:paraId="52F80E52" w14:textId="77777777" w:rsidR="008D3B5F" w:rsidRDefault="00BB2897">
      <w:pPr>
        <w:spacing w:line="360" w:lineRule="auto"/>
        <w:ind w:firstLine="480"/>
        <w:rPr>
          <w:bCs/>
          <w:sz w:val="24"/>
        </w:rPr>
      </w:pPr>
      <w:r>
        <w:rPr>
          <w:rFonts w:hint="eastAsia"/>
          <w:bCs/>
          <w:sz w:val="24"/>
        </w:rPr>
        <w:t>（</w:t>
      </w:r>
      <w:r>
        <w:rPr>
          <w:rFonts w:hint="eastAsia"/>
          <w:bCs/>
          <w:sz w:val="24"/>
        </w:rPr>
        <w:t>12</w:t>
      </w:r>
      <w:r>
        <w:rPr>
          <w:rFonts w:hint="eastAsia"/>
          <w:bCs/>
          <w:sz w:val="24"/>
        </w:rPr>
        <w:t>）从基金管理人或其委托的登记机构处接收基金份额持有人名册；</w:t>
      </w:r>
    </w:p>
    <w:p w14:paraId="114A452C" w14:textId="77777777" w:rsidR="008D3B5F" w:rsidRDefault="00BB2897">
      <w:pPr>
        <w:spacing w:line="360" w:lineRule="auto"/>
        <w:ind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694C533E" w14:textId="77777777" w:rsidR="008D3B5F" w:rsidRDefault="00BB2897">
      <w:pPr>
        <w:spacing w:line="360" w:lineRule="auto"/>
        <w:ind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30225C73" w14:textId="77777777" w:rsidR="008D3B5F" w:rsidRDefault="00BB2897">
      <w:pPr>
        <w:spacing w:line="360" w:lineRule="auto"/>
        <w:ind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314162F9" w14:textId="77777777" w:rsidR="008D3B5F" w:rsidRDefault="00BB2897">
      <w:pPr>
        <w:spacing w:line="360" w:lineRule="auto"/>
        <w:ind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347EB0F7" w14:textId="77777777" w:rsidR="008D3B5F" w:rsidRDefault="00BB2897">
      <w:pPr>
        <w:spacing w:line="360" w:lineRule="auto"/>
        <w:ind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7B57CAA5" w14:textId="77777777" w:rsidR="008D3B5F" w:rsidRDefault="00BB2897">
      <w:pPr>
        <w:spacing w:line="360" w:lineRule="auto"/>
        <w:ind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）面临解散、依法被撤销或者被依法宣告破产时，及时报告中国证监会和银行保险监督管理机构，并通知基金管理人；</w:t>
      </w:r>
    </w:p>
    <w:p w14:paraId="720610C0" w14:textId="77777777" w:rsidR="008D3B5F" w:rsidRDefault="00BB2897">
      <w:pPr>
        <w:spacing w:line="360" w:lineRule="auto"/>
        <w:ind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6DBD9CD8" w14:textId="77777777" w:rsidR="008D3B5F" w:rsidRDefault="00BB2897">
      <w:pPr>
        <w:spacing w:line="360" w:lineRule="auto"/>
        <w:ind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w:t>
      </w:r>
      <w:r>
        <w:rPr>
          <w:rFonts w:hint="eastAsia"/>
          <w:bCs/>
          <w:sz w:val="24"/>
        </w:rPr>
        <w:lastRenderedPageBreak/>
        <w:t>有人利益向基金管理人追偿；</w:t>
      </w:r>
    </w:p>
    <w:p w14:paraId="3DD9E5C8" w14:textId="77777777" w:rsidR="008D3B5F" w:rsidRDefault="00BB2897">
      <w:pPr>
        <w:spacing w:line="360" w:lineRule="auto"/>
        <w:ind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4F6D158F" w14:textId="77777777" w:rsidR="008D3B5F" w:rsidRDefault="00BB2897">
      <w:pPr>
        <w:spacing w:line="360" w:lineRule="auto"/>
        <w:ind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26E0EE69" w14:textId="77777777" w:rsidR="008D3B5F" w:rsidRDefault="00BB2897">
      <w:pPr>
        <w:spacing w:line="360" w:lineRule="auto"/>
        <w:ind w:firstLine="480"/>
        <w:rPr>
          <w:bCs/>
          <w:sz w:val="24"/>
        </w:rPr>
      </w:pPr>
      <w:bookmarkStart w:id="184" w:name="_Toc79392582"/>
      <w:r>
        <w:rPr>
          <w:bCs/>
          <w:sz w:val="24"/>
        </w:rPr>
        <w:t>三、基金份额持有人</w:t>
      </w:r>
      <w:bookmarkEnd w:id="184"/>
    </w:p>
    <w:p w14:paraId="1E26F55C" w14:textId="77777777" w:rsidR="008D3B5F" w:rsidRDefault="00BB2897">
      <w:pPr>
        <w:spacing w:line="360" w:lineRule="auto"/>
        <w:ind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w:t>
      </w:r>
      <w:bookmarkStart w:id="185" w:name="_Hlt88899909"/>
      <w:bookmarkEnd w:id="185"/>
      <w:r>
        <w:rPr>
          <w:bCs/>
          <w:sz w:val="24"/>
        </w:rPr>
        <w:t>基金份额持有人作为《基金合同》当事人并不以在《基金合同》上书面签章或签字为必要条件。</w:t>
      </w:r>
    </w:p>
    <w:p w14:paraId="579F7B46" w14:textId="77777777" w:rsidR="008D3B5F" w:rsidRDefault="00BB2897">
      <w:pPr>
        <w:spacing w:line="360" w:lineRule="auto"/>
        <w:ind w:firstLine="480"/>
        <w:rPr>
          <w:bCs/>
          <w:sz w:val="24"/>
        </w:rPr>
      </w:pPr>
      <w:r>
        <w:rPr>
          <w:rFonts w:hint="eastAsia"/>
          <w:bCs/>
          <w:sz w:val="24"/>
        </w:rPr>
        <w:t>除法律法规另有规定或基金合同另有约定外，</w:t>
      </w:r>
      <w:r>
        <w:rPr>
          <w:bCs/>
          <w:sz w:val="24"/>
        </w:rPr>
        <w:t>同一类别的每份基金份额具有同等的合法权益。</w:t>
      </w:r>
    </w:p>
    <w:p w14:paraId="1C4916C1" w14:textId="77777777" w:rsidR="008D3B5F" w:rsidRDefault="00BB2897">
      <w:pPr>
        <w:spacing w:line="360" w:lineRule="auto"/>
        <w:ind w:firstLine="480"/>
        <w:rPr>
          <w:bCs/>
          <w:sz w:val="24"/>
        </w:rPr>
      </w:pPr>
      <w:r>
        <w:rPr>
          <w:bCs/>
          <w:sz w:val="24"/>
        </w:rPr>
        <w:t>1</w:t>
      </w:r>
      <w:r>
        <w:rPr>
          <w:bCs/>
          <w:sz w:val="24"/>
        </w:rPr>
        <w:t>、根据《基金法》、《运作办法》及其他有关规定，基金份额持有人的权利包括但不限于：</w:t>
      </w:r>
    </w:p>
    <w:p w14:paraId="3AFABA4A" w14:textId="77777777" w:rsidR="008D3B5F" w:rsidRDefault="00BB2897">
      <w:pPr>
        <w:spacing w:line="360" w:lineRule="auto"/>
        <w:ind w:firstLine="480"/>
        <w:rPr>
          <w:bCs/>
          <w:sz w:val="24"/>
        </w:rPr>
      </w:pPr>
      <w:r>
        <w:rPr>
          <w:bCs/>
          <w:sz w:val="24"/>
        </w:rPr>
        <w:t>（</w:t>
      </w:r>
      <w:r>
        <w:rPr>
          <w:bCs/>
          <w:sz w:val="24"/>
        </w:rPr>
        <w:t>1</w:t>
      </w:r>
      <w:r>
        <w:rPr>
          <w:bCs/>
          <w:sz w:val="24"/>
        </w:rPr>
        <w:t>）分享基金财产收益；</w:t>
      </w:r>
    </w:p>
    <w:p w14:paraId="3FC969FF" w14:textId="77777777" w:rsidR="008D3B5F" w:rsidRDefault="00BB2897">
      <w:pPr>
        <w:spacing w:line="360" w:lineRule="auto"/>
        <w:ind w:firstLine="480"/>
        <w:rPr>
          <w:bCs/>
          <w:sz w:val="24"/>
        </w:rPr>
      </w:pPr>
      <w:r>
        <w:rPr>
          <w:bCs/>
          <w:sz w:val="24"/>
        </w:rPr>
        <w:t>（</w:t>
      </w:r>
      <w:r>
        <w:rPr>
          <w:bCs/>
          <w:sz w:val="24"/>
        </w:rPr>
        <w:t>2</w:t>
      </w:r>
      <w:r>
        <w:rPr>
          <w:bCs/>
          <w:sz w:val="24"/>
        </w:rPr>
        <w:t>）参与分配清算后的剩余基金财产；</w:t>
      </w:r>
      <w:bookmarkStart w:id="186" w:name="_Hlt88825574"/>
      <w:bookmarkEnd w:id="186"/>
    </w:p>
    <w:p w14:paraId="2CF42F8F" w14:textId="77777777" w:rsidR="008D3B5F" w:rsidRDefault="00BB2897">
      <w:pPr>
        <w:spacing w:line="360" w:lineRule="auto"/>
        <w:ind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2ED14536" w14:textId="77777777" w:rsidR="008D3B5F" w:rsidRDefault="00BB2897">
      <w:pPr>
        <w:spacing w:line="360" w:lineRule="auto"/>
        <w:ind w:firstLine="480"/>
        <w:rPr>
          <w:bCs/>
          <w:sz w:val="24"/>
        </w:rPr>
      </w:pPr>
      <w:r>
        <w:rPr>
          <w:bCs/>
          <w:sz w:val="24"/>
        </w:rPr>
        <w:t>（</w:t>
      </w:r>
      <w:r>
        <w:rPr>
          <w:bCs/>
          <w:sz w:val="24"/>
        </w:rPr>
        <w:t>4</w:t>
      </w:r>
      <w:r>
        <w:rPr>
          <w:bCs/>
          <w:sz w:val="24"/>
        </w:rPr>
        <w:t>）按照规定要求召开基金份额持有人大会或者召集基金份额持有人大会；</w:t>
      </w:r>
    </w:p>
    <w:p w14:paraId="2D58EE4D" w14:textId="77777777" w:rsidR="008D3B5F" w:rsidRDefault="00BB2897">
      <w:pPr>
        <w:spacing w:line="360" w:lineRule="auto"/>
        <w:ind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7BAD6F7" w14:textId="77777777" w:rsidR="008D3B5F" w:rsidRDefault="00BB2897">
      <w:pPr>
        <w:spacing w:line="360" w:lineRule="auto"/>
        <w:ind w:firstLine="480"/>
        <w:rPr>
          <w:bCs/>
          <w:sz w:val="24"/>
        </w:rPr>
      </w:pPr>
      <w:r>
        <w:rPr>
          <w:bCs/>
          <w:sz w:val="24"/>
        </w:rPr>
        <w:t>（</w:t>
      </w:r>
      <w:r>
        <w:rPr>
          <w:bCs/>
          <w:sz w:val="24"/>
        </w:rPr>
        <w:t>6</w:t>
      </w:r>
      <w:r>
        <w:rPr>
          <w:bCs/>
          <w:sz w:val="24"/>
        </w:rPr>
        <w:t>）查阅或者复制公开披露的基金信息资料；</w:t>
      </w:r>
    </w:p>
    <w:p w14:paraId="65D59726" w14:textId="77777777" w:rsidR="008D3B5F" w:rsidRDefault="00BB2897">
      <w:pPr>
        <w:spacing w:line="360" w:lineRule="auto"/>
        <w:ind w:firstLine="480"/>
        <w:rPr>
          <w:bCs/>
          <w:sz w:val="24"/>
        </w:rPr>
      </w:pPr>
      <w:r>
        <w:rPr>
          <w:bCs/>
          <w:sz w:val="24"/>
        </w:rPr>
        <w:t>（</w:t>
      </w:r>
      <w:r>
        <w:rPr>
          <w:bCs/>
          <w:sz w:val="24"/>
        </w:rPr>
        <w:t>7</w:t>
      </w:r>
      <w:r>
        <w:rPr>
          <w:bCs/>
          <w:sz w:val="24"/>
        </w:rPr>
        <w:t>）监督基金管理人的投资运作；</w:t>
      </w:r>
    </w:p>
    <w:p w14:paraId="4E146957" w14:textId="77777777" w:rsidR="008D3B5F" w:rsidRDefault="00BB2897">
      <w:pPr>
        <w:spacing w:line="360" w:lineRule="auto"/>
        <w:ind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01A14F6" w14:textId="77777777" w:rsidR="008D3B5F" w:rsidRDefault="00BB2897">
      <w:pPr>
        <w:spacing w:line="360" w:lineRule="auto"/>
        <w:ind w:firstLine="480"/>
        <w:rPr>
          <w:bCs/>
          <w:sz w:val="24"/>
        </w:rPr>
      </w:pPr>
      <w:r>
        <w:rPr>
          <w:bCs/>
          <w:sz w:val="24"/>
        </w:rPr>
        <w:t>（</w:t>
      </w:r>
      <w:r>
        <w:rPr>
          <w:bCs/>
          <w:sz w:val="24"/>
        </w:rPr>
        <w:t>9</w:t>
      </w:r>
      <w:r>
        <w:rPr>
          <w:bCs/>
          <w:sz w:val="24"/>
        </w:rPr>
        <w:t>）法律法规及中国证监会规定的和《基金合同》约定的其他权利。</w:t>
      </w:r>
    </w:p>
    <w:p w14:paraId="03A2D97E" w14:textId="77777777" w:rsidR="008D3B5F" w:rsidRDefault="00BB2897">
      <w:pPr>
        <w:spacing w:line="360" w:lineRule="auto"/>
        <w:ind w:firstLine="480"/>
        <w:rPr>
          <w:bCs/>
          <w:sz w:val="24"/>
        </w:rPr>
      </w:pPr>
      <w:r>
        <w:rPr>
          <w:bCs/>
          <w:sz w:val="24"/>
        </w:rPr>
        <w:t>2</w:t>
      </w:r>
      <w:r>
        <w:rPr>
          <w:bCs/>
          <w:sz w:val="24"/>
        </w:rPr>
        <w:t>、根据《基金法》、《运作办法》及其他有关规定，基金份额持有人的义务包括但不限于：</w:t>
      </w:r>
    </w:p>
    <w:p w14:paraId="197E6C20" w14:textId="77777777" w:rsidR="008D3B5F" w:rsidRDefault="00BB2897">
      <w:pPr>
        <w:spacing w:line="360" w:lineRule="auto"/>
        <w:ind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及</w:t>
      </w:r>
      <w:r>
        <w:rPr>
          <w:rFonts w:hint="eastAsia"/>
          <w:bCs/>
          <w:sz w:val="24"/>
        </w:rPr>
        <w:t>《业务规则》，不得违反《基金合同》项下所做的承诺</w:t>
      </w:r>
      <w:r>
        <w:rPr>
          <w:bCs/>
          <w:sz w:val="24"/>
        </w:rPr>
        <w:t>；</w:t>
      </w:r>
    </w:p>
    <w:p w14:paraId="2206D610" w14:textId="77777777" w:rsidR="008D3B5F" w:rsidRDefault="00BB2897">
      <w:pPr>
        <w:spacing w:line="360" w:lineRule="auto"/>
        <w:ind w:firstLine="480"/>
        <w:rPr>
          <w:bCs/>
          <w:sz w:val="24"/>
        </w:rPr>
      </w:pPr>
      <w:r>
        <w:rPr>
          <w:bCs/>
          <w:sz w:val="24"/>
        </w:rPr>
        <w:lastRenderedPageBreak/>
        <w:t>（</w:t>
      </w:r>
      <w:r>
        <w:rPr>
          <w:bCs/>
          <w:sz w:val="24"/>
        </w:rPr>
        <w:t>2</w:t>
      </w:r>
      <w:r>
        <w:rPr>
          <w:bCs/>
          <w:sz w:val="24"/>
        </w:rPr>
        <w:t>）了解所投资基金产品，了解自身风险承受能力，自主判断基金的投资价值，自主做出投资决策，自行承担投资风险；</w:t>
      </w:r>
    </w:p>
    <w:p w14:paraId="7B4EED93" w14:textId="77777777" w:rsidR="008D3B5F" w:rsidRDefault="00BB2897">
      <w:pPr>
        <w:spacing w:line="360" w:lineRule="auto"/>
        <w:ind w:firstLine="480"/>
        <w:rPr>
          <w:bCs/>
          <w:sz w:val="24"/>
        </w:rPr>
      </w:pPr>
      <w:r>
        <w:rPr>
          <w:bCs/>
          <w:sz w:val="24"/>
        </w:rPr>
        <w:t>（</w:t>
      </w:r>
      <w:r>
        <w:rPr>
          <w:bCs/>
          <w:sz w:val="24"/>
        </w:rPr>
        <w:t>3</w:t>
      </w:r>
      <w:r>
        <w:rPr>
          <w:bCs/>
          <w:sz w:val="24"/>
        </w:rPr>
        <w:t>）</w:t>
      </w:r>
      <w:r>
        <w:rPr>
          <w:rFonts w:hint="eastAsia"/>
          <w:bCs/>
          <w:sz w:val="24"/>
        </w:rPr>
        <w:t>提供基金管理人和监管机构依法要求提供的信息，以及不时的更新和补充，并保证其真实性；</w:t>
      </w:r>
    </w:p>
    <w:p w14:paraId="1DFD2D15" w14:textId="77777777" w:rsidR="008D3B5F" w:rsidRDefault="00BB2897">
      <w:pPr>
        <w:spacing w:line="360" w:lineRule="auto"/>
        <w:ind w:firstLine="480"/>
        <w:rPr>
          <w:bCs/>
          <w:sz w:val="24"/>
        </w:rPr>
      </w:pPr>
      <w:r>
        <w:rPr>
          <w:rFonts w:hint="eastAsia"/>
          <w:bCs/>
          <w:sz w:val="24"/>
        </w:rPr>
        <w:t>（</w:t>
      </w:r>
      <w:r>
        <w:rPr>
          <w:rFonts w:hint="eastAsia"/>
          <w:bCs/>
          <w:sz w:val="24"/>
        </w:rPr>
        <w:t>4</w:t>
      </w:r>
      <w:r>
        <w:rPr>
          <w:rFonts w:hint="eastAsia"/>
          <w:bCs/>
          <w:sz w:val="24"/>
        </w:rPr>
        <w:t>）</w:t>
      </w:r>
      <w:r>
        <w:rPr>
          <w:bCs/>
          <w:sz w:val="24"/>
        </w:rPr>
        <w:t>关注基金信息披露，及时行使权利和履行义务；</w:t>
      </w:r>
    </w:p>
    <w:p w14:paraId="14B7467D" w14:textId="77777777" w:rsidR="008D3B5F" w:rsidRDefault="00BB2897">
      <w:pPr>
        <w:spacing w:line="360" w:lineRule="auto"/>
        <w:ind w:firstLine="480"/>
        <w:rPr>
          <w:bCs/>
          <w:sz w:val="24"/>
        </w:rPr>
      </w:pPr>
      <w:r>
        <w:rPr>
          <w:bCs/>
          <w:sz w:val="24"/>
        </w:rPr>
        <w:t>（</w:t>
      </w:r>
      <w:r>
        <w:rPr>
          <w:bCs/>
          <w:sz w:val="24"/>
        </w:rPr>
        <w:t>5</w:t>
      </w:r>
      <w:r>
        <w:rPr>
          <w:bCs/>
          <w:sz w:val="24"/>
        </w:rPr>
        <w:t>）</w:t>
      </w:r>
      <w:r>
        <w:rPr>
          <w:rFonts w:hint="eastAsia"/>
          <w:bCs/>
          <w:sz w:val="24"/>
        </w:rPr>
        <w:t>交纳</w:t>
      </w:r>
      <w:r>
        <w:rPr>
          <w:bCs/>
          <w:sz w:val="24"/>
        </w:rPr>
        <w:t>基金认购、申购款项及法律法规和《基金合同》所规定的费用；</w:t>
      </w:r>
    </w:p>
    <w:p w14:paraId="5617E44E" w14:textId="77777777" w:rsidR="008D3B5F" w:rsidRDefault="00BB2897">
      <w:pPr>
        <w:spacing w:line="360" w:lineRule="auto"/>
        <w:ind w:firstLine="480"/>
        <w:rPr>
          <w:bCs/>
          <w:sz w:val="24"/>
        </w:rPr>
      </w:pPr>
      <w:r>
        <w:rPr>
          <w:bCs/>
          <w:sz w:val="24"/>
        </w:rPr>
        <w:t>（</w:t>
      </w:r>
      <w:r>
        <w:rPr>
          <w:bCs/>
          <w:sz w:val="24"/>
        </w:rPr>
        <w:t>6</w:t>
      </w:r>
      <w:r>
        <w:rPr>
          <w:bCs/>
          <w:sz w:val="24"/>
        </w:rPr>
        <w:t>）在其持有的基金份额范围内，承担基金亏损或者《基金合同》终止的有限责任；</w:t>
      </w:r>
    </w:p>
    <w:p w14:paraId="6D9E5555" w14:textId="77777777" w:rsidR="008D3B5F" w:rsidRDefault="00BB2897">
      <w:pPr>
        <w:spacing w:line="360" w:lineRule="auto"/>
        <w:ind w:firstLine="480"/>
        <w:rPr>
          <w:bCs/>
          <w:sz w:val="24"/>
        </w:rPr>
      </w:pPr>
      <w:r>
        <w:rPr>
          <w:bCs/>
          <w:sz w:val="24"/>
        </w:rPr>
        <w:t>（</w:t>
      </w:r>
      <w:r>
        <w:rPr>
          <w:bCs/>
          <w:sz w:val="24"/>
        </w:rPr>
        <w:t>7</w:t>
      </w:r>
      <w:r>
        <w:rPr>
          <w:bCs/>
          <w:sz w:val="24"/>
        </w:rPr>
        <w:t>）不从事任何有损基金及其他《基金合同》当事人合法权益的活动；</w:t>
      </w:r>
    </w:p>
    <w:p w14:paraId="6E3C8547" w14:textId="77777777" w:rsidR="008D3B5F" w:rsidRDefault="00BB2897">
      <w:pPr>
        <w:spacing w:line="360" w:lineRule="auto"/>
        <w:ind w:firstLine="480"/>
        <w:rPr>
          <w:bCs/>
          <w:sz w:val="24"/>
        </w:rPr>
      </w:pPr>
      <w:r>
        <w:rPr>
          <w:bCs/>
          <w:sz w:val="24"/>
        </w:rPr>
        <w:t>（</w:t>
      </w:r>
      <w:r>
        <w:rPr>
          <w:bCs/>
          <w:sz w:val="24"/>
        </w:rPr>
        <w:t>8</w:t>
      </w:r>
      <w:r>
        <w:rPr>
          <w:bCs/>
          <w:sz w:val="24"/>
        </w:rPr>
        <w:t>）执行生效的基金份额持有人大会的</w:t>
      </w:r>
      <w:r>
        <w:rPr>
          <w:rFonts w:hint="eastAsia"/>
          <w:bCs/>
          <w:sz w:val="24"/>
        </w:rPr>
        <w:t>决议</w:t>
      </w:r>
      <w:r>
        <w:rPr>
          <w:bCs/>
          <w:sz w:val="24"/>
        </w:rPr>
        <w:t>；</w:t>
      </w:r>
    </w:p>
    <w:p w14:paraId="22D1E81C" w14:textId="77777777" w:rsidR="008D3B5F" w:rsidRDefault="00BB2897">
      <w:pPr>
        <w:spacing w:line="360" w:lineRule="auto"/>
        <w:ind w:firstLine="480"/>
        <w:rPr>
          <w:bCs/>
          <w:sz w:val="24"/>
        </w:rPr>
      </w:pPr>
      <w:r>
        <w:rPr>
          <w:bCs/>
          <w:sz w:val="24"/>
        </w:rPr>
        <w:t>（</w:t>
      </w:r>
      <w:r>
        <w:rPr>
          <w:bCs/>
          <w:sz w:val="24"/>
        </w:rPr>
        <w:t>9</w:t>
      </w:r>
      <w:r>
        <w:rPr>
          <w:bCs/>
          <w:sz w:val="24"/>
        </w:rPr>
        <w:t>）返还在基金交易过程中因任何原因获得的不当得利；</w:t>
      </w:r>
    </w:p>
    <w:p w14:paraId="69C242A0" w14:textId="77777777" w:rsidR="008D3B5F" w:rsidRDefault="00BB2897">
      <w:pPr>
        <w:spacing w:line="360" w:lineRule="auto"/>
        <w:ind w:firstLine="480"/>
        <w:rPr>
          <w:rFonts w:hAnsi="宋体"/>
          <w:szCs w:val="21"/>
        </w:rPr>
      </w:pPr>
      <w:bookmarkStart w:id="187" w:name="_Hlk495484621"/>
      <w:r>
        <w:rPr>
          <w:bCs/>
          <w:sz w:val="24"/>
        </w:rPr>
        <w:t>（</w:t>
      </w:r>
      <w:r>
        <w:rPr>
          <w:bCs/>
          <w:sz w:val="24"/>
        </w:rPr>
        <w:t>10</w:t>
      </w:r>
      <w:r>
        <w:rPr>
          <w:bCs/>
          <w:sz w:val="24"/>
        </w:rPr>
        <w:t>）</w:t>
      </w:r>
      <w:r>
        <w:rPr>
          <w:rFonts w:hint="eastAsia"/>
          <w:bCs/>
          <w:sz w:val="24"/>
        </w:rPr>
        <w:t>基金份额持有人应</w:t>
      </w:r>
      <w:r>
        <w:rPr>
          <w:bCs/>
          <w:sz w:val="24"/>
        </w:rPr>
        <w:t>向基金管理人或</w:t>
      </w:r>
      <w:r>
        <w:rPr>
          <w:rFonts w:hint="eastAsia"/>
          <w:bCs/>
          <w:sz w:val="24"/>
        </w:rPr>
        <w:t>受基金管理人委托的基金销售机构</w:t>
      </w:r>
      <w:r>
        <w:rPr>
          <w:bCs/>
          <w:sz w:val="24"/>
        </w:rPr>
        <w:t>提供</w:t>
      </w:r>
      <w:r>
        <w:rPr>
          <w:rFonts w:hint="eastAsia"/>
          <w:bCs/>
          <w:sz w:val="24"/>
        </w:rPr>
        <w:t>反洗钱、</w:t>
      </w:r>
      <w:r>
        <w:rPr>
          <w:bCs/>
          <w:sz w:val="24"/>
        </w:rPr>
        <w:t>CRS</w:t>
      </w:r>
      <w:r>
        <w:rPr>
          <w:rFonts w:hint="eastAsia"/>
          <w:bCs/>
          <w:sz w:val="24"/>
        </w:rPr>
        <w:t>及其他法律法规相关尽职调查所需信息，或者相关</w:t>
      </w:r>
      <w:r>
        <w:rPr>
          <w:bCs/>
          <w:sz w:val="24"/>
        </w:rPr>
        <w:t>法律法规规定的</w:t>
      </w:r>
      <w:r>
        <w:rPr>
          <w:rFonts w:hint="eastAsia"/>
          <w:bCs/>
          <w:sz w:val="24"/>
        </w:rPr>
        <w:t>资料，并保证提供</w:t>
      </w:r>
      <w:r>
        <w:rPr>
          <w:bCs/>
          <w:sz w:val="24"/>
        </w:rPr>
        <w:t>真实、准确、完整、充分的信息资料及身份证明文件</w:t>
      </w:r>
      <w:bookmarkEnd w:id="187"/>
      <w:r>
        <w:rPr>
          <w:rFonts w:hint="eastAsia"/>
          <w:bCs/>
          <w:sz w:val="24"/>
        </w:rPr>
        <w:t>。基金份额持有人认可该基金份额持有人或任何其他人士的信息，例如任何控制人的信息，以及该基金份额持有人所持份额的信息可以提供给相关税务部门，且可以根据政府间协议有关财务账户信息交换的规定，向该基金份额持有人或其他人士可能成为税收居民的另一个国家或多个国家的税收机关进行交换；</w:t>
      </w:r>
    </w:p>
    <w:p w14:paraId="5C82E6C4" w14:textId="77777777" w:rsidR="008D3B5F" w:rsidRDefault="00BB2897">
      <w:pPr>
        <w:spacing w:line="360" w:lineRule="auto"/>
        <w:ind w:firstLine="480"/>
        <w:rPr>
          <w:bCs/>
          <w:sz w:val="24"/>
        </w:rPr>
      </w:pPr>
      <w:r>
        <w:rPr>
          <w:bCs/>
          <w:sz w:val="24"/>
        </w:rPr>
        <w:t>（</w:t>
      </w:r>
      <w:r>
        <w:rPr>
          <w:bCs/>
          <w:sz w:val="24"/>
        </w:rPr>
        <w:t>1</w:t>
      </w:r>
      <w:r>
        <w:rPr>
          <w:rFonts w:hint="eastAsia"/>
          <w:bCs/>
          <w:sz w:val="24"/>
        </w:rPr>
        <w:t>1</w:t>
      </w:r>
      <w:r>
        <w:rPr>
          <w:bCs/>
          <w:sz w:val="24"/>
        </w:rPr>
        <w:t>）向基金管理人或</w:t>
      </w:r>
      <w:r>
        <w:rPr>
          <w:rFonts w:hint="eastAsia"/>
          <w:bCs/>
          <w:sz w:val="24"/>
        </w:rPr>
        <w:t>受基金管理人委托的基金销售机构</w:t>
      </w:r>
      <w:r>
        <w:rPr>
          <w:bCs/>
          <w:sz w:val="24"/>
        </w:rPr>
        <w:t>提供法律法规规定的真实、准确、完整、充分的信息资料及身份证明文件，配合基金管理人或</w:t>
      </w:r>
      <w:r>
        <w:rPr>
          <w:rFonts w:hint="eastAsia"/>
          <w:bCs/>
          <w:sz w:val="24"/>
        </w:rPr>
        <w:t>受基金管理人委托的基金销售机构</w:t>
      </w:r>
      <w:r>
        <w:rPr>
          <w:bCs/>
          <w:sz w:val="24"/>
        </w:rPr>
        <w:t>的尽职调查与反洗钱</w:t>
      </w:r>
      <w:r>
        <w:rPr>
          <w:rFonts w:hint="eastAsia"/>
          <w:bCs/>
          <w:sz w:val="24"/>
        </w:rPr>
        <w:t>等相关客户尽职调查</w:t>
      </w:r>
      <w:r>
        <w:rPr>
          <w:bCs/>
          <w:sz w:val="24"/>
        </w:rPr>
        <w:t>工作</w:t>
      </w:r>
      <w:r>
        <w:rPr>
          <w:rFonts w:hint="eastAsia"/>
          <w:bCs/>
          <w:sz w:val="24"/>
        </w:rPr>
        <w:t>；</w:t>
      </w:r>
    </w:p>
    <w:p w14:paraId="24DBC399" w14:textId="77777777" w:rsidR="008D3B5F" w:rsidRDefault="00BB2897">
      <w:pPr>
        <w:spacing w:line="360" w:lineRule="auto"/>
        <w:ind w:firstLine="480"/>
        <w:rPr>
          <w:bCs/>
          <w:sz w:val="24"/>
        </w:rPr>
      </w:pPr>
      <w:r>
        <w:rPr>
          <w:bCs/>
          <w:sz w:val="24"/>
        </w:rPr>
        <w:t>（</w:t>
      </w:r>
      <w:r>
        <w:rPr>
          <w:rFonts w:hint="eastAsia"/>
          <w:bCs/>
          <w:sz w:val="24"/>
        </w:rPr>
        <w:t>12</w:t>
      </w:r>
      <w:r>
        <w:rPr>
          <w:bCs/>
          <w:sz w:val="24"/>
        </w:rPr>
        <w:t>）法律法规及中国证监会规定的和《基金合同》约定的其他义务。</w:t>
      </w:r>
    </w:p>
    <w:p w14:paraId="1DEB889F" w14:textId="098FBE32" w:rsidR="008D3B5F" w:rsidRDefault="00BB2897">
      <w:pPr>
        <w:pStyle w:val="1"/>
        <w:spacing w:before="0" w:after="0"/>
        <w:jc w:val="center"/>
        <w:rPr>
          <w:rFonts w:ascii="Times New Roman"/>
          <w:color w:val="auto"/>
          <w:sz w:val="30"/>
        </w:rPr>
      </w:pPr>
      <w:r>
        <w:rPr>
          <w:rFonts w:ascii="Times New Roman"/>
          <w:b w:val="0"/>
          <w:bCs/>
          <w:color w:val="auto"/>
        </w:rPr>
        <w:br w:type="page"/>
      </w:r>
      <w:bookmarkStart w:id="188" w:name="_Toc123112236"/>
      <w:bookmarkStart w:id="189" w:name="_Toc123051454"/>
      <w:bookmarkStart w:id="190" w:name="_Toc141703888"/>
      <w:bookmarkStart w:id="191" w:name="_Toc123102455"/>
      <w:bookmarkStart w:id="192" w:name="_Toc25783"/>
      <w:bookmarkStart w:id="193" w:name="_Toc4559"/>
      <w:bookmarkStart w:id="194" w:name="_Toc481653679"/>
      <w:bookmarkStart w:id="195" w:name="_Toc139991738"/>
      <w:bookmarkStart w:id="196" w:name="_Toc79392583"/>
      <w:bookmarkStart w:id="197" w:name="_Toc7058"/>
      <w:bookmarkStart w:id="198" w:name="_Toc6447"/>
      <w:bookmarkStart w:id="199" w:name="_Toc3771"/>
      <w:bookmarkStart w:id="200" w:name="_Toc20237407"/>
      <w:bookmarkStart w:id="201" w:name="_Toc3321"/>
      <w:bookmarkStart w:id="202" w:name="_Toc18567"/>
      <w:bookmarkStart w:id="203" w:name="_Toc9706"/>
      <w:bookmarkStart w:id="204" w:name="_Toc98560354"/>
      <w:bookmarkStart w:id="205" w:name="_Toc11030"/>
      <w:bookmarkStart w:id="206" w:name="_Toc10650"/>
      <w:bookmarkStart w:id="207" w:name="_Toc155087116"/>
      <w:r>
        <w:rPr>
          <w:rFonts w:ascii="Times New Roman"/>
          <w:color w:val="auto"/>
          <w:sz w:val="30"/>
        </w:rPr>
        <w:lastRenderedPageBreak/>
        <w:t>第八部分</w:t>
      </w:r>
      <w:r w:rsidR="00E6603C">
        <w:rPr>
          <w:rFonts w:ascii="Times New Roman" w:hint="eastAsia"/>
          <w:color w:val="auto"/>
          <w:sz w:val="30"/>
        </w:rPr>
        <w:t xml:space="preserve"> </w:t>
      </w:r>
      <w:r>
        <w:rPr>
          <w:rFonts w:ascii="Times New Roman"/>
          <w:color w:val="auto"/>
          <w:sz w:val="30"/>
        </w:rPr>
        <w:t>基金份额持有人大会</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6FE4EC8A" w14:textId="77777777" w:rsidR="008D3B5F" w:rsidRDefault="008D3B5F">
      <w:pPr>
        <w:tabs>
          <w:tab w:val="left" w:pos="1080"/>
        </w:tabs>
        <w:spacing w:line="360" w:lineRule="auto"/>
        <w:ind w:left="1076" w:hanging="658"/>
        <w:rPr>
          <w:bCs/>
          <w:sz w:val="24"/>
        </w:rPr>
      </w:pPr>
    </w:p>
    <w:p w14:paraId="3C534D7D" w14:textId="77777777" w:rsidR="008D3B5F" w:rsidRDefault="00BB2897">
      <w:pPr>
        <w:spacing w:line="360" w:lineRule="auto"/>
        <w:ind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14:paraId="62D088DA" w14:textId="77777777" w:rsidR="008D3B5F" w:rsidRDefault="00BB2897">
      <w:pPr>
        <w:spacing w:line="360" w:lineRule="auto"/>
        <w:ind w:firstLine="480"/>
        <w:rPr>
          <w:bCs/>
          <w:sz w:val="24"/>
        </w:rPr>
      </w:pPr>
      <w:bookmarkStart w:id="208" w:name="_Toc57530243"/>
      <w:bookmarkStart w:id="209" w:name="_Toc79392584"/>
      <w:bookmarkStart w:id="210" w:name="_Toc15641220"/>
      <w:r>
        <w:rPr>
          <w:rFonts w:hint="eastAsia"/>
          <w:bCs/>
          <w:sz w:val="24"/>
        </w:rPr>
        <w:t>本</w:t>
      </w:r>
      <w:proofErr w:type="gramStart"/>
      <w:r>
        <w:rPr>
          <w:rFonts w:hint="eastAsia"/>
          <w:bCs/>
          <w:sz w:val="24"/>
        </w:rPr>
        <w:t>基金基金</w:t>
      </w:r>
      <w:proofErr w:type="gramEnd"/>
      <w:r>
        <w:rPr>
          <w:rFonts w:hint="eastAsia"/>
          <w:bCs/>
          <w:sz w:val="24"/>
        </w:rPr>
        <w:t>份额持有人大会不设立日常机构。若未来本基金份额持有人大会成立日常机构，则按照届时有效的法律法规的规定执行。</w:t>
      </w:r>
    </w:p>
    <w:p w14:paraId="751F083B" w14:textId="77777777" w:rsidR="008D3B5F" w:rsidRDefault="00BB2897">
      <w:pPr>
        <w:spacing w:line="360" w:lineRule="auto"/>
        <w:ind w:firstLine="480"/>
        <w:rPr>
          <w:bCs/>
          <w:sz w:val="24"/>
        </w:rPr>
      </w:pPr>
      <w:r>
        <w:rPr>
          <w:bCs/>
          <w:sz w:val="24"/>
        </w:rPr>
        <w:t>一、召开事由</w:t>
      </w:r>
      <w:bookmarkEnd w:id="208"/>
      <w:bookmarkEnd w:id="209"/>
      <w:bookmarkEnd w:id="210"/>
    </w:p>
    <w:p w14:paraId="428BB4FF" w14:textId="77777777" w:rsidR="008D3B5F" w:rsidRDefault="00BB2897">
      <w:pPr>
        <w:spacing w:line="360" w:lineRule="auto"/>
        <w:ind w:firstLine="480"/>
        <w:rPr>
          <w:bCs/>
          <w:sz w:val="24"/>
        </w:rPr>
      </w:pPr>
      <w:r>
        <w:rPr>
          <w:bCs/>
          <w:sz w:val="24"/>
        </w:rPr>
        <w:t>1</w:t>
      </w:r>
      <w:r>
        <w:rPr>
          <w:bCs/>
          <w:sz w:val="24"/>
        </w:rPr>
        <w:t>、</w:t>
      </w:r>
      <w:r w:rsidRPr="009C0EC9">
        <w:rPr>
          <w:rFonts w:hint="eastAsia"/>
          <w:bCs/>
          <w:sz w:val="24"/>
        </w:rPr>
        <w:t>当出现或需要决定下列事由之一的，应当召开基金份额持有人大会，但法律法规、中国证监会另有规定或基金合同另有约定的除外：</w:t>
      </w:r>
    </w:p>
    <w:p w14:paraId="04AB7454" w14:textId="77777777" w:rsidR="008D3B5F" w:rsidRDefault="00BB2897">
      <w:pPr>
        <w:spacing w:line="440" w:lineRule="atLeast"/>
        <w:ind w:firstLine="480"/>
        <w:rPr>
          <w:bCs/>
          <w:sz w:val="24"/>
        </w:rPr>
      </w:pPr>
      <w:r>
        <w:rPr>
          <w:bCs/>
          <w:sz w:val="24"/>
        </w:rPr>
        <w:t>（</w:t>
      </w:r>
      <w:r>
        <w:rPr>
          <w:bCs/>
          <w:sz w:val="24"/>
        </w:rPr>
        <w:t>1</w:t>
      </w:r>
      <w:r>
        <w:rPr>
          <w:bCs/>
          <w:sz w:val="24"/>
        </w:rPr>
        <w:t>）终止《基金合同》；</w:t>
      </w:r>
    </w:p>
    <w:p w14:paraId="409A7E40" w14:textId="77777777" w:rsidR="008D3B5F" w:rsidRDefault="00BB2897">
      <w:pPr>
        <w:spacing w:line="440" w:lineRule="atLeast"/>
        <w:ind w:firstLine="480"/>
        <w:rPr>
          <w:bCs/>
          <w:sz w:val="24"/>
        </w:rPr>
      </w:pPr>
      <w:r>
        <w:rPr>
          <w:bCs/>
          <w:sz w:val="24"/>
        </w:rPr>
        <w:t>（</w:t>
      </w:r>
      <w:r>
        <w:rPr>
          <w:bCs/>
          <w:sz w:val="24"/>
        </w:rPr>
        <w:t>2</w:t>
      </w:r>
      <w:r>
        <w:rPr>
          <w:bCs/>
          <w:sz w:val="24"/>
        </w:rPr>
        <w:t>）更换基金管理人；</w:t>
      </w:r>
    </w:p>
    <w:p w14:paraId="01EA3EE3" w14:textId="77777777" w:rsidR="008D3B5F" w:rsidRDefault="00BB2897">
      <w:pPr>
        <w:spacing w:line="440" w:lineRule="atLeast"/>
        <w:ind w:firstLine="480"/>
        <w:rPr>
          <w:bCs/>
          <w:sz w:val="24"/>
        </w:rPr>
      </w:pPr>
      <w:r>
        <w:rPr>
          <w:bCs/>
          <w:sz w:val="24"/>
        </w:rPr>
        <w:t>（</w:t>
      </w:r>
      <w:r>
        <w:rPr>
          <w:bCs/>
          <w:sz w:val="24"/>
        </w:rPr>
        <w:t>3</w:t>
      </w:r>
      <w:r>
        <w:rPr>
          <w:bCs/>
          <w:sz w:val="24"/>
        </w:rPr>
        <w:t>）更换基金托管人；</w:t>
      </w:r>
    </w:p>
    <w:p w14:paraId="127B3195" w14:textId="77777777" w:rsidR="008D3B5F" w:rsidRDefault="00BB2897">
      <w:pPr>
        <w:spacing w:line="440" w:lineRule="atLeast"/>
        <w:ind w:firstLine="480"/>
        <w:rPr>
          <w:bCs/>
          <w:sz w:val="24"/>
        </w:rPr>
      </w:pPr>
      <w:r>
        <w:rPr>
          <w:bCs/>
          <w:sz w:val="24"/>
        </w:rPr>
        <w:t>（</w:t>
      </w:r>
      <w:r>
        <w:rPr>
          <w:bCs/>
          <w:sz w:val="24"/>
        </w:rPr>
        <w:t>4</w:t>
      </w:r>
      <w:r>
        <w:rPr>
          <w:bCs/>
          <w:sz w:val="24"/>
        </w:rPr>
        <w:t>）转换基金运作方式；</w:t>
      </w:r>
    </w:p>
    <w:p w14:paraId="1B29CD91" w14:textId="77777777" w:rsidR="008D3B5F" w:rsidRDefault="00BB2897">
      <w:pPr>
        <w:spacing w:line="440" w:lineRule="atLeast"/>
        <w:ind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，提高某类基金份额的销售服务费率</w:t>
      </w:r>
      <w:r>
        <w:rPr>
          <w:bCs/>
          <w:sz w:val="24"/>
        </w:rPr>
        <w:t>；</w:t>
      </w:r>
    </w:p>
    <w:p w14:paraId="2DBFF324" w14:textId="77777777" w:rsidR="008D3B5F" w:rsidRDefault="00BB2897">
      <w:pPr>
        <w:spacing w:line="440" w:lineRule="atLeast"/>
        <w:ind w:firstLine="480"/>
        <w:rPr>
          <w:bCs/>
          <w:sz w:val="24"/>
        </w:rPr>
      </w:pPr>
      <w:r>
        <w:rPr>
          <w:bCs/>
          <w:sz w:val="24"/>
        </w:rPr>
        <w:t>（</w:t>
      </w:r>
      <w:r>
        <w:rPr>
          <w:bCs/>
          <w:sz w:val="24"/>
        </w:rPr>
        <w:t>6</w:t>
      </w:r>
      <w:r>
        <w:rPr>
          <w:bCs/>
          <w:sz w:val="24"/>
        </w:rPr>
        <w:t>）变更基金类别；</w:t>
      </w:r>
    </w:p>
    <w:p w14:paraId="37DF8026" w14:textId="77777777" w:rsidR="008D3B5F" w:rsidRDefault="00BB2897">
      <w:pPr>
        <w:spacing w:line="440" w:lineRule="atLeast"/>
        <w:ind w:firstLine="480"/>
        <w:rPr>
          <w:bCs/>
          <w:sz w:val="24"/>
        </w:rPr>
      </w:pPr>
      <w:r>
        <w:rPr>
          <w:bCs/>
          <w:sz w:val="24"/>
        </w:rPr>
        <w:t>（</w:t>
      </w:r>
      <w:r>
        <w:rPr>
          <w:bCs/>
          <w:sz w:val="24"/>
        </w:rPr>
        <w:t>7</w:t>
      </w:r>
      <w:r>
        <w:rPr>
          <w:bCs/>
          <w:sz w:val="24"/>
        </w:rPr>
        <w:t>）本基金与其他基金的合并；</w:t>
      </w:r>
    </w:p>
    <w:p w14:paraId="14440401" w14:textId="77777777" w:rsidR="008D3B5F" w:rsidRDefault="00BB2897">
      <w:pPr>
        <w:spacing w:line="440" w:lineRule="atLeast"/>
        <w:ind w:firstLine="480"/>
        <w:rPr>
          <w:bCs/>
          <w:sz w:val="24"/>
        </w:rPr>
      </w:pPr>
      <w:r>
        <w:rPr>
          <w:bCs/>
          <w:sz w:val="24"/>
        </w:rPr>
        <w:t>（</w:t>
      </w:r>
      <w:r>
        <w:rPr>
          <w:bCs/>
          <w:sz w:val="24"/>
        </w:rPr>
        <w:t>8</w:t>
      </w:r>
      <w:r>
        <w:rPr>
          <w:bCs/>
          <w:sz w:val="24"/>
        </w:rPr>
        <w:t>）变更基金投资目标、范围或策略；</w:t>
      </w:r>
    </w:p>
    <w:p w14:paraId="105A57CF" w14:textId="77777777" w:rsidR="008D3B5F" w:rsidRDefault="00BB2897">
      <w:pPr>
        <w:spacing w:line="440" w:lineRule="atLeast"/>
        <w:ind w:firstLine="480"/>
        <w:rPr>
          <w:bCs/>
          <w:sz w:val="24"/>
        </w:rPr>
      </w:pPr>
      <w:r>
        <w:rPr>
          <w:bCs/>
          <w:sz w:val="24"/>
        </w:rPr>
        <w:t>（</w:t>
      </w:r>
      <w:r>
        <w:rPr>
          <w:bCs/>
          <w:sz w:val="24"/>
        </w:rPr>
        <w:t>9</w:t>
      </w:r>
      <w:r>
        <w:rPr>
          <w:bCs/>
          <w:sz w:val="24"/>
        </w:rPr>
        <w:t>）变更基金份额持有人大会程序；</w:t>
      </w:r>
    </w:p>
    <w:p w14:paraId="74E75193" w14:textId="77777777" w:rsidR="008D3B5F" w:rsidRDefault="00BB2897">
      <w:pPr>
        <w:spacing w:line="440" w:lineRule="atLeast"/>
        <w:ind w:firstLine="480"/>
        <w:rPr>
          <w:bCs/>
          <w:sz w:val="24"/>
        </w:rPr>
      </w:pPr>
      <w:r>
        <w:rPr>
          <w:bCs/>
          <w:sz w:val="24"/>
        </w:rPr>
        <w:t>（</w:t>
      </w:r>
      <w:r>
        <w:rPr>
          <w:bCs/>
          <w:sz w:val="24"/>
        </w:rPr>
        <w:t>10</w:t>
      </w:r>
      <w:r>
        <w:rPr>
          <w:bCs/>
          <w:sz w:val="24"/>
        </w:rPr>
        <w:t>）基金管理人或基金托管人要求召开基金份额持有人大会；</w:t>
      </w:r>
    </w:p>
    <w:p w14:paraId="69316923" w14:textId="77777777" w:rsidR="008D3B5F" w:rsidRDefault="00BB2897">
      <w:pPr>
        <w:spacing w:line="440" w:lineRule="atLeast"/>
        <w:ind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AE21B38" w14:textId="77777777" w:rsidR="00136052" w:rsidRDefault="00BB2897">
      <w:pPr>
        <w:spacing w:line="440" w:lineRule="atLeast"/>
        <w:ind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F55000C" w14:textId="3F64D8E8" w:rsidR="008D3B5F" w:rsidRDefault="00BB2897">
      <w:pPr>
        <w:spacing w:line="440" w:lineRule="atLeast"/>
        <w:ind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AEF7F63" w14:textId="77777777" w:rsidR="008D3B5F" w:rsidRDefault="00BB2897">
      <w:pPr>
        <w:spacing w:line="360" w:lineRule="auto"/>
        <w:ind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60F6C730" w14:textId="77777777" w:rsidR="008D3B5F" w:rsidRDefault="00BB2897">
      <w:pPr>
        <w:spacing w:line="360" w:lineRule="auto"/>
        <w:ind w:firstLine="480"/>
        <w:rPr>
          <w:bCs/>
          <w:sz w:val="24"/>
        </w:rPr>
      </w:pPr>
      <w:r>
        <w:rPr>
          <w:bCs/>
          <w:sz w:val="24"/>
        </w:rPr>
        <w:lastRenderedPageBreak/>
        <w:t>（</w:t>
      </w:r>
      <w:r>
        <w:rPr>
          <w:bCs/>
          <w:sz w:val="24"/>
        </w:rPr>
        <w:t>1</w:t>
      </w:r>
      <w:r>
        <w:rPr>
          <w:bCs/>
          <w:sz w:val="24"/>
        </w:rPr>
        <w:t>）法律法规要求增加的基金费用的收取；</w:t>
      </w:r>
    </w:p>
    <w:p w14:paraId="76446E8D" w14:textId="7DC3CAEB" w:rsidR="008D3B5F" w:rsidRDefault="00BB2897">
      <w:pPr>
        <w:spacing w:line="360" w:lineRule="auto"/>
        <w:ind w:firstLine="480"/>
        <w:rPr>
          <w:bCs/>
          <w:sz w:val="24"/>
        </w:rPr>
      </w:pPr>
      <w:r>
        <w:rPr>
          <w:rFonts w:hint="eastAsia"/>
          <w:bCs/>
          <w:sz w:val="24"/>
        </w:rPr>
        <w:t>（</w:t>
      </w:r>
      <w:r>
        <w:rPr>
          <w:bCs/>
          <w:sz w:val="24"/>
        </w:rPr>
        <w:t>2</w:t>
      </w:r>
      <w:r>
        <w:rPr>
          <w:rFonts w:hint="eastAsia"/>
          <w:bCs/>
          <w:sz w:val="24"/>
        </w:rPr>
        <w:t>）</w:t>
      </w:r>
      <w:r w:rsidR="00786B88" w:rsidRPr="00C81293">
        <w:rPr>
          <w:rFonts w:hint="eastAsia"/>
          <w:bCs/>
          <w:sz w:val="24"/>
        </w:rPr>
        <w:t>调整本基金的现有基金份额类别的认购、申购费率、调低赎回费率、调低销售服务费率或变更收费方式</w:t>
      </w:r>
      <w:r w:rsidR="00BF5E32" w:rsidRPr="00C81293">
        <w:rPr>
          <w:rFonts w:hint="eastAsia"/>
          <w:bCs/>
          <w:sz w:val="24"/>
        </w:rPr>
        <w:t>；</w:t>
      </w:r>
    </w:p>
    <w:p w14:paraId="260AA46D" w14:textId="77777777" w:rsidR="008D3B5F" w:rsidRDefault="00BB2897">
      <w:pPr>
        <w:spacing w:line="360" w:lineRule="auto"/>
        <w:ind w:firstLine="480"/>
        <w:rPr>
          <w:bCs/>
          <w:sz w:val="24"/>
        </w:rPr>
      </w:pPr>
      <w:r>
        <w:rPr>
          <w:bCs/>
          <w:sz w:val="24"/>
        </w:rPr>
        <w:t>（</w:t>
      </w:r>
      <w:r>
        <w:rPr>
          <w:bCs/>
          <w:sz w:val="24"/>
        </w:rPr>
        <w:t>3</w:t>
      </w:r>
      <w:r>
        <w:rPr>
          <w:bCs/>
          <w:sz w:val="24"/>
        </w:rPr>
        <w:t>）</w:t>
      </w:r>
      <w:proofErr w:type="gramStart"/>
      <w:r>
        <w:rPr>
          <w:bCs/>
          <w:sz w:val="24"/>
        </w:rPr>
        <w:t>因相应</w:t>
      </w:r>
      <w:proofErr w:type="gramEnd"/>
      <w:r>
        <w:rPr>
          <w:bCs/>
          <w:sz w:val="24"/>
        </w:rPr>
        <w:t>的法律法规发生变动而应当对《基金合同》进行修改；</w:t>
      </w:r>
    </w:p>
    <w:p w14:paraId="0152B727" w14:textId="77777777" w:rsidR="008D3B5F" w:rsidRDefault="00BB2897">
      <w:pPr>
        <w:spacing w:line="360" w:lineRule="auto"/>
        <w:ind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558DD9BE" w14:textId="77777777" w:rsidR="008D3B5F" w:rsidRDefault="00BB2897">
      <w:pPr>
        <w:spacing w:line="360" w:lineRule="auto"/>
        <w:ind w:firstLine="480"/>
        <w:rPr>
          <w:bCs/>
          <w:sz w:val="24"/>
        </w:rPr>
      </w:pPr>
      <w:r>
        <w:rPr>
          <w:bCs/>
          <w:sz w:val="24"/>
        </w:rPr>
        <w:t>（</w:t>
      </w:r>
      <w:r>
        <w:rPr>
          <w:bCs/>
          <w:sz w:val="24"/>
        </w:rPr>
        <w:t>5</w:t>
      </w:r>
      <w:r>
        <w:rPr>
          <w:bCs/>
          <w:sz w:val="24"/>
        </w:rPr>
        <w:t>）</w:t>
      </w:r>
      <w:r>
        <w:rPr>
          <w:rFonts w:hint="eastAsia"/>
          <w:bCs/>
          <w:sz w:val="24"/>
        </w:rPr>
        <w:t>增加、减少或调整基金份额分类办法</w:t>
      </w:r>
      <w:r>
        <w:rPr>
          <w:bCs/>
          <w:sz w:val="24"/>
        </w:rPr>
        <w:t>及规则</w:t>
      </w:r>
      <w:r>
        <w:rPr>
          <w:rFonts w:hint="eastAsia"/>
          <w:bCs/>
          <w:sz w:val="24"/>
        </w:rPr>
        <w:t>；</w:t>
      </w:r>
    </w:p>
    <w:p w14:paraId="3DE73700" w14:textId="77777777" w:rsidR="008D3B5F" w:rsidRDefault="00BB2897">
      <w:pPr>
        <w:spacing w:line="360" w:lineRule="auto"/>
        <w:ind w:firstLine="480"/>
        <w:rPr>
          <w:bCs/>
          <w:sz w:val="24"/>
        </w:rPr>
      </w:pPr>
      <w:r>
        <w:rPr>
          <w:bCs/>
          <w:sz w:val="24"/>
        </w:rPr>
        <w:t>（</w:t>
      </w:r>
      <w:r>
        <w:rPr>
          <w:bCs/>
          <w:sz w:val="24"/>
        </w:rPr>
        <w:t>6</w:t>
      </w:r>
      <w:r>
        <w:rPr>
          <w:bCs/>
          <w:sz w:val="24"/>
        </w:rPr>
        <w:t>）</w:t>
      </w:r>
      <w:r>
        <w:rPr>
          <w:rFonts w:hint="eastAsia"/>
          <w:bCs/>
          <w:sz w:val="24"/>
        </w:rPr>
        <w:t>基金管理人、登记机构、基金销售机构调整有关基金申购、赎回、转托管、基金交易、</w:t>
      </w:r>
      <w:proofErr w:type="gramStart"/>
      <w:r>
        <w:rPr>
          <w:rFonts w:hint="eastAsia"/>
          <w:bCs/>
          <w:sz w:val="24"/>
        </w:rPr>
        <w:t>非交易</w:t>
      </w:r>
      <w:proofErr w:type="gramEnd"/>
      <w:r>
        <w:rPr>
          <w:rFonts w:hint="eastAsia"/>
          <w:bCs/>
          <w:sz w:val="24"/>
        </w:rPr>
        <w:t>过户等业务规则；</w:t>
      </w:r>
    </w:p>
    <w:p w14:paraId="12250AD6" w14:textId="77777777" w:rsidR="00C81293" w:rsidRDefault="00BB2897" w:rsidP="00BC2CA8">
      <w:pPr>
        <w:spacing w:line="360" w:lineRule="auto"/>
        <w:ind w:firstLine="480"/>
        <w:rPr>
          <w:rFonts w:ascii="FangSong" w:eastAsia="FangSong" w:hAnsi="FangSong" w:cs="KaiTi"/>
          <w:bCs/>
          <w:strike/>
          <w:sz w:val="28"/>
        </w:rPr>
      </w:pPr>
      <w:r>
        <w:rPr>
          <w:bCs/>
          <w:sz w:val="24"/>
        </w:rPr>
        <w:t>（</w:t>
      </w:r>
      <w:r>
        <w:rPr>
          <w:bCs/>
          <w:sz w:val="24"/>
        </w:rPr>
        <w:t>7</w:t>
      </w:r>
      <w:r>
        <w:rPr>
          <w:bCs/>
          <w:sz w:val="24"/>
        </w:rPr>
        <w:t>）</w:t>
      </w:r>
      <w:r w:rsidR="00BC1837">
        <w:rPr>
          <w:rFonts w:hint="eastAsia"/>
          <w:bCs/>
          <w:sz w:val="24"/>
        </w:rPr>
        <w:t>履行</w:t>
      </w:r>
      <w:r w:rsidR="00757701">
        <w:rPr>
          <w:rFonts w:hint="eastAsia"/>
          <w:bCs/>
          <w:sz w:val="24"/>
        </w:rPr>
        <w:t>适当程序后，</w:t>
      </w:r>
      <w:r>
        <w:rPr>
          <w:rFonts w:hint="eastAsia"/>
          <w:bCs/>
          <w:sz w:val="24"/>
        </w:rPr>
        <w:t>本基金推出新业务或新服务；</w:t>
      </w:r>
    </w:p>
    <w:p w14:paraId="7433F3DF" w14:textId="036D460D" w:rsidR="008D3B5F" w:rsidRDefault="00BB2897" w:rsidP="00BC2CA8">
      <w:pPr>
        <w:spacing w:line="360" w:lineRule="auto"/>
        <w:ind w:firstLine="480"/>
        <w:rPr>
          <w:bCs/>
          <w:sz w:val="24"/>
        </w:rPr>
      </w:pPr>
      <w:r>
        <w:rPr>
          <w:rFonts w:hint="eastAsia"/>
          <w:bCs/>
          <w:sz w:val="24"/>
        </w:rPr>
        <w:t>（</w:t>
      </w:r>
      <w:r>
        <w:rPr>
          <w:bCs/>
          <w:sz w:val="24"/>
        </w:rPr>
        <w:t>8</w:t>
      </w:r>
      <w:r>
        <w:rPr>
          <w:rFonts w:hint="eastAsia"/>
          <w:bCs/>
          <w:sz w:val="24"/>
        </w:rPr>
        <w:t>）</w:t>
      </w:r>
      <w:r>
        <w:rPr>
          <w:bCs/>
          <w:sz w:val="24"/>
        </w:rPr>
        <w:t>按照法律法规和《基金合同》规定不需召开基金份额持有人大会的其他情形。</w:t>
      </w:r>
    </w:p>
    <w:p w14:paraId="081FB5AA" w14:textId="77777777" w:rsidR="008D3B5F" w:rsidRDefault="00BB2897">
      <w:pPr>
        <w:spacing w:line="360" w:lineRule="auto"/>
        <w:ind w:firstLine="480"/>
        <w:rPr>
          <w:bCs/>
          <w:sz w:val="24"/>
        </w:rPr>
      </w:pPr>
      <w:bookmarkStart w:id="211" w:name="_Toc15641221"/>
      <w:bookmarkStart w:id="212" w:name="_Toc79392585"/>
      <w:bookmarkStart w:id="213" w:name="_Toc57530244"/>
      <w:r>
        <w:rPr>
          <w:bCs/>
          <w:sz w:val="24"/>
        </w:rPr>
        <w:t>二、会议召集人及召集方式</w:t>
      </w:r>
      <w:bookmarkEnd w:id="211"/>
      <w:bookmarkEnd w:id="212"/>
      <w:bookmarkEnd w:id="213"/>
    </w:p>
    <w:p w14:paraId="4388F3C7" w14:textId="77777777" w:rsidR="008D3B5F" w:rsidRDefault="00BB2897">
      <w:pPr>
        <w:spacing w:line="360" w:lineRule="auto"/>
        <w:ind w:firstLine="480"/>
        <w:rPr>
          <w:bCs/>
          <w:sz w:val="24"/>
        </w:rPr>
      </w:pPr>
      <w:bookmarkStart w:id="214" w:name="_Toc57530245"/>
      <w:bookmarkStart w:id="215" w:name="_Toc15641222"/>
      <w:r>
        <w:rPr>
          <w:bCs/>
          <w:sz w:val="24"/>
        </w:rPr>
        <w:t>1</w:t>
      </w:r>
      <w:r>
        <w:rPr>
          <w:bCs/>
          <w:sz w:val="24"/>
        </w:rPr>
        <w:t>、除法律法规规定或《基金合同》另有约定外，基金份额持有人大会由基金管理人召集</w:t>
      </w:r>
      <w:r>
        <w:rPr>
          <w:rFonts w:hint="eastAsia"/>
          <w:bCs/>
          <w:sz w:val="24"/>
        </w:rPr>
        <w:t>。</w:t>
      </w:r>
    </w:p>
    <w:p w14:paraId="77FCFBE5" w14:textId="77777777" w:rsidR="008D3B5F" w:rsidRDefault="00BB2897">
      <w:pPr>
        <w:spacing w:line="360" w:lineRule="auto"/>
        <w:ind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r>
        <w:rPr>
          <w:rFonts w:hint="eastAsia"/>
          <w:bCs/>
          <w:sz w:val="24"/>
        </w:rPr>
        <w:t>。</w:t>
      </w:r>
    </w:p>
    <w:p w14:paraId="3F5881E5" w14:textId="77777777" w:rsidR="008D3B5F" w:rsidRDefault="00BB2897">
      <w:pPr>
        <w:spacing w:line="360" w:lineRule="auto"/>
        <w:ind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417BF1DA" w14:textId="77777777" w:rsidR="008D3B5F" w:rsidRDefault="00BB2897">
      <w:pPr>
        <w:spacing w:line="360" w:lineRule="auto"/>
        <w:ind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w:t>
      </w:r>
      <w:r>
        <w:rPr>
          <w:bCs/>
          <w:sz w:val="24"/>
        </w:rPr>
        <w:lastRenderedPageBreak/>
        <w:t>议的基金份额持有人代表和基金管理人；基金托管人决定召集的，应当自出具书面决定之日起</w:t>
      </w:r>
      <w:r>
        <w:rPr>
          <w:bCs/>
          <w:sz w:val="24"/>
        </w:rPr>
        <w:t>60</w:t>
      </w:r>
      <w:r>
        <w:rPr>
          <w:bCs/>
          <w:sz w:val="24"/>
        </w:rPr>
        <w:t>日内召开并告知基金管理人，基金管理人应当配合。</w:t>
      </w:r>
    </w:p>
    <w:p w14:paraId="4AFA12DC" w14:textId="77777777" w:rsidR="008D3B5F" w:rsidRDefault="00BB2897">
      <w:pPr>
        <w:spacing w:line="360" w:lineRule="auto"/>
        <w:ind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76B25384" w14:textId="77777777" w:rsidR="008D3B5F" w:rsidRDefault="00BB2897">
      <w:pPr>
        <w:spacing w:line="360" w:lineRule="auto"/>
        <w:ind w:firstLine="480"/>
        <w:rPr>
          <w:bCs/>
          <w:sz w:val="24"/>
        </w:rPr>
      </w:pPr>
      <w:r>
        <w:rPr>
          <w:bCs/>
          <w:sz w:val="24"/>
        </w:rPr>
        <w:t>6</w:t>
      </w:r>
      <w:r>
        <w:rPr>
          <w:bCs/>
          <w:sz w:val="24"/>
        </w:rPr>
        <w:t>、基金份额持有人会议的召集人负责选择确定开会时间、地点、方式和权益登记日。</w:t>
      </w:r>
    </w:p>
    <w:p w14:paraId="323AE7BD" w14:textId="77777777" w:rsidR="008D3B5F" w:rsidRDefault="00BB2897">
      <w:pPr>
        <w:spacing w:line="360" w:lineRule="auto"/>
        <w:ind w:firstLine="480"/>
        <w:rPr>
          <w:bCs/>
          <w:sz w:val="24"/>
        </w:rPr>
      </w:pPr>
      <w:bookmarkStart w:id="216" w:name="_Toc79392586"/>
      <w:r>
        <w:rPr>
          <w:bCs/>
          <w:sz w:val="24"/>
        </w:rPr>
        <w:t>三、召开基金份额持有人大会的通知时间、通知内容、通知方式</w:t>
      </w:r>
      <w:bookmarkEnd w:id="214"/>
      <w:bookmarkEnd w:id="215"/>
      <w:bookmarkEnd w:id="216"/>
    </w:p>
    <w:p w14:paraId="18D91002" w14:textId="77777777" w:rsidR="008D3B5F" w:rsidRDefault="00BB2897">
      <w:pPr>
        <w:spacing w:line="360" w:lineRule="auto"/>
        <w:ind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5A47E81A" w14:textId="77777777" w:rsidR="008D3B5F" w:rsidRDefault="00BB2897">
      <w:pPr>
        <w:spacing w:line="360" w:lineRule="auto"/>
        <w:ind w:firstLine="480"/>
        <w:rPr>
          <w:bCs/>
          <w:sz w:val="24"/>
        </w:rPr>
      </w:pPr>
      <w:r>
        <w:rPr>
          <w:bCs/>
          <w:sz w:val="24"/>
        </w:rPr>
        <w:t>（</w:t>
      </w:r>
      <w:r>
        <w:rPr>
          <w:bCs/>
          <w:sz w:val="24"/>
        </w:rPr>
        <w:t>1</w:t>
      </w:r>
      <w:r>
        <w:rPr>
          <w:bCs/>
          <w:sz w:val="24"/>
        </w:rPr>
        <w:t>）会议召开的时间、地点和会议形式；</w:t>
      </w:r>
    </w:p>
    <w:p w14:paraId="13A0234F" w14:textId="77777777" w:rsidR="008D3B5F" w:rsidRDefault="00BB2897">
      <w:pPr>
        <w:spacing w:line="360" w:lineRule="auto"/>
        <w:ind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1775CD4" w14:textId="77777777" w:rsidR="008D3B5F" w:rsidRDefault="00BB2897">
      <w:pPr>
        <w:spacing w:line="360" w:lineRule="auto"/>
        <w:ind w:firstLine="480"/>
        <w:rPr>
          <w:bCs/>
          <w:sz w:val="24"/>
        </w:rPr>
      </w:pPr>
      <w:r>
        <w:rPr>
          <w:bCs/>
          <w:sz w:val="24"/>
        </w:rPr>
        <w:t>（</w:t>
      </w:r>
      <w:r>
        <w:rPr>
          <w:bCs/>
          <w:sz w:val="24"/>
        </w:rPr>
        <w:t>3</w:t>
      </w:r>
      <w:r>
        <w:rPr>
          <w:bCs/>
          <w:sz w:val="24"/>
        </w:rPr>
        <w:t>）有权出席基金份额持有人大会的基金份额持有人的权益登记日；</w:t>
      </w:r>
    </w:p>
    <w:p w14:paraId="5B30DD4C" w14:textId="77777777" w:rsidR="008D3B5F" w:rsidRDefault="00BB2897">
      <w:pPr>
        <w:spacing w:line="360" w:lineRule="auto"/>
        <w:ind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7CA693DC" w14:textId="77777777" w:rsidR="008D3B5F" w:rsidRDefault="00BB2897">
      <w:pPr>
        <w:spacing w:line="360" w:lineRule="auto"/>
        <w:ind w:firstLine="480"/>
        <w:rPr>
          <w:bCs/>
          <w:sz w:val="24"/>
        </w:rPr>
      </w:pPr>
      <w:r>
        <w:rPr>
          <w:bCs/>
          <w:sz w:val="24"/>
        </w:rPr>
        <w:t>（</w:t>
      </w:r>
      <w:r>
        <w:rPr>
          <w:bCs/>
          <w:sz w:val="24"/>
        </w:rPr>
        <w:t>5</w:t>
      </w:r>
      <w:r>
        <w:rPr>
          <w:bCs/>
          <w:sz w:val="24"/>
        </w:rPr>
        <w:t>）会务常设联系人姓名及联系电话；</w:t>
      </w:r>
    </w:p>
    <w:p w14:paraId="1D834FC4" w14:textId="77777777" w:rsidR="008D3B5F" w:rsidRDefault="00BB2897">
      <w:pPr>
        <w:spacing w:line="360" w:lineRule="auto"/>
        <w:ind w:firstLine="480"/>
        <w:rPr>
          <w:bCs/>
          <w:sz w:val="24"/>
        </w:rPr>
      </w:pPr>
      <w:r>
        <w:rPr>
          <w:bCs/>
          <w:sz w:val="24"/>
        </w:rPr>
        <w:t>（</w:t>
      </w:r>
      <w:r>
        <w:rPr>
          <w:bCs/>
          <w:sz w:val="24"/>
        </w:rPr>
        <w:t>6</w:t>
      </w:r>
      <w:r>
        <w:rPr>
          <w:bCs/>
          <w:sz w:val="24"/>
        </w:rPr>
        <w:t>）出席会议者必须准备的文件和必须履行的手续；</w:t>
      </w:r>
    </w:p>
    <w:p w14:paraId="5197DAF5" w14:textId="77777777" w:rsidR="008D3B5F" w:rsidRDefault="00BB2897">
      <w:pPr>
        <w:spacing w:line="360" w:lineRule="auto"/>
        <w:ind w:firstLine="480"/>
        <w:rPr>
          <w:bCs/>
          <w:sz w:val="24"/>
        </w:rPr>
      </w:pPr>
      <w:r>
        <w:rPr>
          <w:bCs/>
          <w:sz w:val="24"/>
        </w:rPr>
        <w:t>（</w:t>
      </w:r>
      <w:r>
        <w:rPr>
          <w:bCs/>
          <w:sz w:val="24"/>
        </w:rPr>
        <w:t>7</w:t>
      </w:r>
      <w:r>
        <w:rPr>
          <w:bCs/>
          <w:sz w:val="24"/>
        </w:rPr>
        <w:t>）召集人需要通知的其他事项。</w:t>
      </w:r>
    </w:p>
    <w:p w14:paraId="49B7D127" w14:textId="77777777" w:rsidR="008D3B5F" w:rsidRDefault="00BB2897">
      <w:pPr>
        <w:spacing w:line="360" w:lineRule="auto"/>
        <w:ind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BDFB171" w14:textId="77777777" w:rsidR="008D3B5F" w:rsidRDefault="00BB2897">
      <w:pPr>
        <w:spacing w:line="360" w:lineRule="auto"/>
        <w:ind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3FA70196" w14:textId="77777777" w:rsidR="008D3B5F" w:rsidRDefault="00BB2897">
      <w:pPr>
        <w:spacing w:line="360" w:lineRule="auto"/>
        <w:ind w:firstLine="480"/>
        <w:rPr>
          <w:bCs/>
          <w:sz w:val="24"/>
        </w:rPr>
      </w:pPr>
      <w:bookmarkStart w:id="217" w:name="_Toc15641223"/>
      <w:bookmarkStart w:id="218" w:name="_Toc57530246"/>
      <w:bookmarkStart w:id="219" w:name="_Toc79392587"/>
      <w:r>
        <w:rPr>
          <w:bCs/>
          <w:sz w:val="24"/>
        </w:rPr>
        <w:lastRenderedPageBreak/>
        <w:t>四、基金份额持有人出席会议的方式</w:t>
      </w:r>
      <w:bookmarkEnd w:id="217"/>
      <w:bookmarkEnd w:id="218"/>
      <w:bookmarkEnd w:id="219"/>
    </w:p>
    <w:p w14:paraId="04F4A08D" w14:textId="77777777" w:rsidR="008D3B5F" w:rsidRDefault="00BB2897">
      <w:pPr>
        <w:spacing w:line="360" w:lineRule="auto"/>
        <w:ind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37BFF885" w14:textId="77777777" w:rsidR="008D3B5F" w:rsidRDefault="00BB2897">
      <w:pPr>
        <w:spacing w:line="360" w:lineRule="auto"/>
        <w:ind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5AADE21A" w14:textId="77777777" w:rsidR="008D3B5F" w:rsidRDefault="00BB2897">
      <w:pPr>
        <w:spacing w:line="360" w:lineRule="auto"/>
        <w:ind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C7ECD7" w14:textId="77777777" w:rsidR="008D3B5F" w:rsidRDefault="00BB2897">
      <w:pPr>
        <w:spacing w:line="360" w:lineRule="auto"/>
        <w:ind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FD5D571" w14:textId="77777777" w:rsidR="008D3B5F" w:rsidRDefault="00BB2897">
      <w:pPr>
        <w:spacing w:line="360" w:lineRule="auto"/>
        <w:ind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。通讯开会应以书面方式</w:t>
      </w:r>
      <w:proofErr w:type="gramStart"/>
      <w:r>
        <w:rPr>
          <w:rFonts w:hint="eastAsia"/>
          <w:bCs/>
          <w:sz w:val="24"/>
        </w:rPr>
        <w:t>或大会</w:t>
      </w:r>
      <w:proofErr w:type="gramEnd"/>
      <w:r>
        <w:rPr>
          <w:rFonts w:hint="eastAsia"/>
          <w:bCs/>
          <w:sz w:val="24"/>
        </w:rPr>
        <w:t>公告载明的其他方式</w:t>
      </w:r>
      <w:r>
        <w:rPr>
          <w:bCs/>
          <w:sz w:val="24"/>
        </w:rPr>
        <w:t>进行表决。</w:t>
      </w:r>
    </w:p>
    <w:p w14:paraId="696A01A7" w14:textId="77777777" w:rsidR="008D3B5F" w:rsidRDefault="00BB2897">
      <w:pPr>
        <w:spacing w:line="360" w:lineRule="auto"/>
        <w:ind w:firstLine="480"/>
        <w:rPr>
          <w:bCs/>
          <w:sz w:val="24"/>
        </w:rPr>
      </w:pPr>
      <w:r>
        <w:rPr>
          <w:bCs/>
          <w:sz w:val="24"/>
        </w:rPr>
        <w:t>在同时符合以下条件时，通讯开会的方式视为有效：</w:t>
      </w:r>
    </w:p>
    <w:p w14:paraId="22CE46F3" w14:textId="77777777" w:rsidR="008D3B5F" w:rsidRDefault="00BB2897">
      <w:pPr>
        <w:spacing w:line="360" w:lineRule="auto"/>
        <w:ind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E84A59A" w14:textId="77777777" w:rsidR="008D3B5F" w:rsidRDefault="00BB2897">
      <w:pPr>
        <w:spacing w:line="360" w:lineRule="auto"/>
        <w:ind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1D1F02B" w14:textId="77777777" w:rsidR="008D3B5F" w:rsidRDefault="00BB2897">
      <w:pPr>
        <w:spacing w:line="360" w:lineRule="auto"/>
        <w:ind w:firstLine="540"/>
        <w:rPr>
          <w:bCs/>
          <w:sz w:val="24"/>
        </w:rPr>
      </w:pPr>
      <w:r>
        <w:rPr>
          <w:bCs/>
          <w:sz w:val="24"/>
        </w:rPr>
        <w:lastRenderedPageBreak/>
        <w:t>（</w:t>
      </w:r>
      <w:r>
        <w:rPr>
          <w:bCs/>
          <w:sz w:val="24"/>
        </w:rPr>
        <w:t>3</w:t>
      </w:r>
      <w:r>
        <w:rPr>
          <w:bCs/>
          <w:sz w:val="24"/>
        </w:rPr>
        <w:t>）本人直接出具表决意见或授权他人代表出具表决意见的，基金份额持有人所持有的基金份额不小于在权益登记日基金总份额的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w:t>
      </w:r>
      <w:r>
        <w:rPr>
          <w:rFonts w:hint="eastAsia"/>
          <w:bCs/>
          <w:sz w:val="24"/>
        </w:rPr>
        <w:t>重新召集的基金份额持有人大会应当有代表三分之一以上（含三分之一）基金份额的持有人直接出具表决意见或授权他人代表出具表决意见；</w:t>
      </w:r>
    </w:p>
    <w:p w14:paraId="0DF778B1" w14:textId="77777777" w:rsidR="008D3B5F" w:rsidRDefault="00BB2897">
      <w:pPr>
        <w:spacing w:line="360" w:lineRule="auto"/>
        <w:ind w:firstLine="480"/>
        <w:rPr>
          <w:sz w:val="24"/>
        </w:rPr>
      </w:pPr>
      <w:r>
        <w:rPr>
          <w:bCs/>
          <w:sz w:val="24"/>
        </w:rPr>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hint="eastAsia"/>
          <w:sz w:val="24"/>
        </w:rPr>
        <w:t>。</w:t>
      </w:r>
    </w:p>
    <w:p w14:paraId="69DDD452" w14:textId="77777777" w:rsidR="008D3B5F" w:rsidRDefault="00BB2897">
      <w:pPr>
        <w:spacing w:line="360" w:lineRule="auto"/>
        <w:ind w:firstLine="480"/>
        <w:rPr>
          <w:sz w:val="24"/>
        </w:rPr>
      </w:pPr>
      <w:r>
        <w:rPr>
          <w:sz w:val="24"/>
        </w:rPr>
        <w:t>3</w:t>
      </w:r>
      <w:r>
        <w:rPr>
          <w:rFonts w:hint="eastAsia"/>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E274C90" w14:textId="77777777" w:rsidR="008D3B5F" w:rsidRDefault="00BB2897">
      <w:pPr>
        <w:spacing w:line="360" w:lineRule="auto"/>
        <w:ind w:firstLine="480"/>
        <w:rPr>
          <w:bCs/>
          <w:sz w:val="24"/>
        </w:rPr>
      </w:pPr>
      <w:r>
        <w:rPr>
          <w:sz w:val="24"/>
        </w:rPr>
        <w:t>4</w:t>
      </w:r>
      <w:r>
        <w:rPr>
          <w:rFonts w:hint="eastAsia"/>
          <w:sz w:val="24"/>
        </w:rPr>
        <w:t>、在不与法律法规冲突的前提下，基金份额持有人授权他人代为出席会议并表决的，授权方式可以采用书面、网络、电话、短信或其他方式，具体方式在会议通知中列明。</w:t>
      </w:r>
    </w:p>
    <w:p w14:paraId="44B13D67" w14:textId="77777777" w:rsidR="008D3B5F" w:rsidRDefault="00BB2897">
      <w:pPr>
        <w:spacing w:line="360" w:lineRule="auto"/>
        <w:ind w:firstLine="480"/>
        <w:rPr>
          <w:bCs/>
          <w:sz w:val="24"/>
        </w:rPr>
      </w:pPr>
      <w:bookmarkStart w:id="220" w:name="_Toc57530247"/>
      <w:bookmarkStart w:id="221" w:name="_Toc15641224"/>
      <w:bookmarkStart w:id="222" w:name="_Toc79392588"/>
      <w:r>
        <w:rPr>
          <w:bCs/>
          <w:sz w:val="24"/>
        </w:rPr>
        <w:t>五、议事内容与程序</w:t>
      </w:r>
      <w:bookmarkEnd w:id="220"/>
      <w:bookmarkEnd w:id="221"/>
      <w:bookmarkEnd w:id="222"/>
    </w:p>
    <w:p w14:paraId="5E8D7374" w14:textId="77777777" w:rsidR="008D3B5F" w:rsidRDefault="00BB2897">
      <w:pPr>
        <w:spacing w:line="360" w:lineRule="auto"/>
        <w:ind w:firstLine="480"/>
        <w:rPr>
          <w:bCs/>
          <w:sz w:val="24"/>
        </w:rPr>
      </w:pPr>
      <w:r>
        <w:rPr>
          <w:bCs/>
          <w:sz w:val="24"/>
        </w:rPr>
        <w:t>1</w:t>
      </w:r>
      <w:r>
        <w:rPr>
          <w:bCs/>
          <w:sz w:val="24"/>
        </w:rPr>
        <w:t>、议事内容及提案权</w:t>
      </w:r>
    </w:p>
    <w:p w14:paraId="73931D94" w14:textId="77777777" w:rsidR="008D3B5F" w:rsidRDefault="00BB2897">
      <w:pPr>
        <w:spacing w:line="360" w:lineRule="auto"/>
        <w:ind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DE29AF1" w14:textId="77777777" w:rsidR="008D3B5F" w:rsidRDefault="00BB2897">
      <w:pPr>
        <w:spacing w:line="360" w:lineRule="auto"/>
        <w:ind w:firstLine="480"/>
        <w:rPr>
          <w:bCs/>
          <w:sz w:val="24"/>
        </w:rPr>
      </w:pPr>
      <w:r>
        <w:rPr>
          <w:bCs/>
          <w:sz w:val="24"/>
        </w:rPr>
        <w:t>基金份额持有人大会的召集人发出召集会议的通知后，对原有提案的修改应当在基金份额持有人大会召开前及时公告。</w:t>
      </w:r>
    </w:p>
    <w:p w14:paraId="295F0A36" w14:textId="77777777" w:rsidR="008D3B5F" w:rsidRDefault="00BB2897">
      <w:pPr>
        <w:spacing w:line="360" w:lineRule="auto"/>
        <w:ind w:firstLine="480"/>
        <w:rPr>
          <w:bCs/>
          <w:sz w:val="24"/>
        </w:rPr>
      </w:pPr>
      <w:r>
        <w:rPr>
          <w:bCs/>
          <w:sz w:val="24"/>
        </w:rPr>
        <w:t>基金份额持有人大会不得对未事先公告的议事内容进行表决。</w:t>
      </w:r>
    </w:p>
    <w:p w14:paraId="3E177A6E" w14:textId="77777777" w:rsidR="008D3B5F" w:rsidRDefault="00BB2897">
      <w:pPr>
        <w:spacing w:line="360" w:lineRule="auto"/>
        <w:ind w:firstLine="480"/>
        <w:rPr>
          <w:bCs/>
          <w:sz w:val="24"/>
        </w:rPr>
      </w:pPr>
      <w:r>
        <w:rPr>
          <w:bCs/>
          <w:sz w:val="24"/>
        </w:rPr>
        <w:t>2</w:t>
      </w:r>
      <w:r>
        <w:rPr>
          <w:bCs/>
          <w:sz w:val="24"/>
        </w:rPr>
        <w:t>、议事程序</w:t>
      </w:r>
    </w:p>
    <w:p w14:paraId="25C0AC5F" w14:textId="77777777" w:rsidR="008D3B5F" w:rsidRDefault="00BB2897">
      <w:pPr>
        <w:spacing w:line="360" w:lineRule="auto"/>
        <w:ind w:firstLine="480"/>
        <w:rPr>
          <w:bCs/>
          <w:sz w:val="24"/>
        </w:rPr>
      </w:pPr>
      <w:r>
        <w:rPr>
          <w:bCs/>
          <w:sz w:val="24"/>
        </w:rPr>
        <w:lastRenderedPageBreak/>
        <w:t>（</w:t>
      </w:r>
      <w:r>
        <w:rPr>
          <w:bCs/>
          <w:sz w:val="24"/>
        </w:rPr>
        <w:t>1</w:t>
      </w:r>
      <w:r>
        <w:rPr>
          <w:bCs/>
          <w:sz w:val="24"/>
        </w:rPr>
        <w:t>）现场开会</w:t>
      </w:r>
    </w:p>
    <w:p w14:paraId="6BA18D41" w14:textId="77777777" w:rsidR="008D3B5F" w:rsidRDefault="00BB2897">
      <w:pPr>
        <w:spacing w:line="360" w:lineRule="auto"/>
        <w:ind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2FB4E12A" w14:textId="77777777" w:rsidR="008D3B5F" w:rsidRDefault="00BB2897">
      <w:pPr>
        <w:spacing w:line="360" w:lineRule="auto"/>
        <w:ind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492EC71F" w14:textId="77777777" w:rsidR="008D3B5F" w:rsidRDefault="00BB2897">
      <w:pPr>
        <w:spacing w:line="360" w:lineRule="auto"/>
        <w:ind w:firstLine="480"/>
        <w:rPr>
          <w:bCs/>
          <w:sz w:val="24"/>
        </w:rPr>
      </w:pPr>
      <w:r>
        <w:rPr>
          <w:bCs/>
          <w:sz w:val="24"/>
        </w:rPr>
        <w:t>（</w:t>
      </w:r>
      <w:r>
        <w:rPr>
          <w:bCs/>
          <w:sz w:val="24"/>
        </w:rPr>
        <w:t>2</w:t>
      </w:r>
      <w:r>
        <w:rPr>
          <w:bCs/>
          <w:sz w:val="24"/>
        </w:rPr>
        <w:t>）通讯开会</w:t>
      </w:r>
    </w:p>
    <w:p w14:paraId="2299D950" w14:textId="77777777" w:rsidR="008D3B5F" w:rsidRDefault="00BB2897">
      <w:pPr>
        <w:spacing w:line="360" w:lineRule="auto"/>
        <w:ind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3329EDE" w14:textId="77777777" w:rsidR="008D3B5F" w:rsidRDefault="00BB2897">
      <w:pPr>
        <w:spacing w:line="360" w:lineRule="auto"/>
        <w:ind w:firstLine="480"/>
        <w:rPr>
          <w:bCs/>
          <w:sz w:val="24"/>
        </w:rPr>
      </w:pPr>
      <w:bookmarkStart w:id="223" w:name="_Toc57530248"/>
      <w:bookmarkStart w:id="224" w:name="_Toc79392589"/>
      <w:bookmarkStart w:id="225" w:name="_Toc15641225"/>
      <w:r>
        <w:rPr>
          <w:bCs/>
          <w:sz w:val="24"/>
        </w:rPr>
        <w:t>六、表决</w:t>
      </w:r>
      <w:bookmarkEnd w:id="223"/>
      <w:bookmarkEnd w:id="224"/>
      <w:bookmarkEnd w:id="225"/>
    </w:p>
    <w:p w14:paraId="48056518" w14:textId="77777777" w:rsidR="008D3B5F" w:rsidRDefault="00BB2897">
      <w:pPr>
        <w:spacing w:line="360" w:lineRule="auto"/>
        <w:ind w:firstLine="480"/>
        <w:rPr>
          <w:bCs/>
          <w:sz w:val="24"/>
        </w:rPr>
      </w:pPr>
      <w:r>
        <w:rPr>
          <w:bCs/>
          <w:sz w:val="24"/>
        </w:rPr>
        <w:t>基金份额持有人所持每份基金份额有一票表决权。</w:t>
      </w:r>
    </w:p>
    <w:p w14:paraId="12041746" w14:textId="77777777" w:rsidR="008D3B5F" w:rsidRDefault="00BB2897">
      <w:pPr>
        <w:spacing w:line="360" w:lineRule="auto"/>
        <w:ind w:firstLine="480"/>
        <w:rPr>
          <w:bCs/>
          <w:sz w:val="24"/>
        </w:rPr>
      </w:pPr>
      <w:r>
        <w:rPr>
          <w:bCs/>
          <w:sz w:val="24"/>
        </w:rPr>
        <w:t>基金份额持有人大会决议分为一般决议和特别决议：</w:t>
      </w:r>
    </w:p>
    <w:p w14:paraId="41FDA2D5" w14:textId="77777777" w:rsidR="008D3B5F" w:rsidRDefault="00BB2897">
      <w:pPr>
        <w:spacing w:line="360" w:lineRule="auto"/>
        <w:ind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3A5CAD61" w14:textId="77777777" w:rsidR="008D3B5F" w:rsidRDefault="00BB2897">
      <w:pPr>
        <w:spacing w:line="360" w:lineRule="auto"/>
        <w:ind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除法律法规另有规定或《基金合同》另有约定外，</w:t>
      </w:r>
      <w:r>
        <w:rPr>
          <w:bCs/>
          <w:sz w:val="24"/>
        </w:rPr>
        <w:t>转换基金运作方式、更换基金管理人或者基金托管人、终止《基金合同》、本基金与其他基金合并以特别决议通过方为有效。</w:t>
      </w:r>
    </w:p>
    <w:p w14:paraId="10744094" w14:textId="77777777" w:rsidR="008D3B5F" w:rsidRDefault="00BB2897">
      <w:pPr>
        <w:spacing w:line="360" w:lineRule="auto"/>
        <w:ind w:firstLine="480"/>
        <w:rPr>
          <w:bCs/>
          <w:sz w:val="24"/>
        </w:rPr>
      </w:pPr>
      <w:r>
        <w:rPr>
          <w:bCs/>
          <w:sz w:val="24"/>
        </w:rPr>
        <w:t>基金份额持有人大会采取记名方式进行投票表决。</w:t>
      </w:r>
    </w:p>
    <w:p w14:paraId="56DE152D" w14:textId="77777777" w:rsidR="008D3B5F" w:rsidRDefault="00BB2897">
      <w:pPr>
        <w:spacing w:line="360" w:lineRule="auto"/>
        <w:ind w:firstLine="480"/>
        <w:rPr>
          <w:bCs/>
          <w:sz w:val="24"/>
        </w:rPr>
      </w:pPr>
      <w:r>
        <w:rPr>
          <w:bCs/>
          <w:sz w:val="24"/>
        </w:rPr>
        <w:t>采取通讯方式进行表决时，除非在计票时有充分的相反证据证明，否则提</w:t>
      </w:r>
      <w:r>
        <w:rPr>
          <w:bCs/>
          <w:sz w:val="24"/>
        </w:rPr>
        <w:lastRenderedPageBreak/>
        <w:t>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0DF4E05" w14:textId="77777777" w:rsidR="008D3B5F" w:rsidRDefault="00BB2897">
      <w:pPr>
        <w:spacing w:line="360" w:lineRule="auto"/>
        <w:ind w:firstLine="480"/>
        <w:rPr>
          <w:bCs/>
          <w:sz w:val="24"/>
        </w:rPr>
      </w:pPr>
      <w:r>
        <w:rPr>
          <w:bCs/>
          <w:sz w:val="24"/>
        </w:rPr>
        <w:t>基金份额持有人大会的各项提案或同一项提案内并列的各项议题应当分开审议、逐项表决。</w:t>
      </w:r>
    </w:p>
    <w:p w14:paraId="31C0D428" w14:textId="77777777" w:rsidR="008D3B5F" w:rsidRDefault="00BB2897">
      <w:pPr>
        <w:spacing w:line="360" w:lineRule="auto"/>
        <w:ind w:firstLine="480"/>
        <w:rPr>
          <w:bCs/>
          <w:sz w:val="24"/>
        </w:rPr>
      </w:pPr>
      <w:bookmarkStart w:id="226" w:name="_Toc15641226"/>
      <w:bookmarkStart w:id="227" w:name="_Toc79392590"/>
      <w:bookmarkStart w:id="228" w:name="_Toc57530249"/>
      <w:r>
        <w:rPr>
          <w:bCs/>
          <w:sz w:val="24"/>
        </w:rPr>
        <w:t>七、计票</w:t>
      </w:r>
      <w:bookmarkEnd w:id="226"/>
      <w:bookmarkEnd w:id="227"/>
      <w:bookmarkEnd w:id="228"/>
    </w:p>
    <w:p w14:paraId="4D97E12A" w14:textId="77777777" w:rsidR="008D3B5F" w:rsidRDefault="00BB2897">
      <w:pPr>
        <w:spacing w:line="360" w:lineRule="auto"/>
        <w:ind w:firstLine="480"/>
        <w:rPr>
          <w:bCs/>
          <w:sz w:val="24"/>
        </w:rPr>
      </w:pPr>
      <w:r>
        <w:rPr>
          <w:bCs/>
          <w:sz w:val="24"/>
        </w:rPr>
        <w:t>1</w:t>
      </w:r>
      <w:r>
        <w:rPr>
          <w:bCs/>
          <w:sz w:val="24"/>
        </w:rPr>
        <w:t>、现场开会</w:t>
      </w:r>
    </w:p>
    <w:p w14:paraId="56A5F1E8" w14:textId="77777777" w:rsidR="008D3B5F" w:rsidRDefault="00BB2897">
      <w:pPr>
        <w:spacing w:line="360" w:lineRule="auto"/>
        <w:ind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73E2F78" w14:textId="77777777" w:rsidR="008D3B5F" w:rsidRDefault="00BB2897">
      <w:pPr>
        <w:spacing w:line="360" w:lineRule="auto"/>
        <w:ind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7AFCE6E" w14:textId="77777777" w:rsidR="008D3B5F" w:rsidRDefault="00BB2897">
      <w:pPr>
        <w:spacing w:line="360" w:lineRule="auto"/>
        <w:ind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E8F48DF" w14:textId="77777777" w:rsidR="008D3B5F" w:rsidRDefault="00BB2897">
      <w:pPr>
        <w:spacing w:line="360" w:lineRule="auto"/>
        <w:ind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39EB76F7" w14:textId="77777777" w:rsidR="008D3B5F" w:rsidRDefault="00BB2897">
      <w:pPr>
        <w:spacing w:line="360" w:lineRule="auto"/>
        <w:ind w:firstLine="480"/>
        <w:rPr>
          <w:bCs/>
          <w:sz w:val="24"/>
        </w:rPr>
      </w:pPr>
      <w:r>
        <w:rPr>
          <w:bCs/>
          <w:sz w:val="24"/>
        </w:rPr>
        <w:t>2</w:t>
      </w:r>
      <w:r>
        <w:rPr>
          <w:bCs/>
          <w:sz w:val="24"/>
        </w:rPr>
        <w:t>、通讯开会</w:t>
      </w:r>
    </w:p>
    <w:p w14:paraId="193FC769" w14:textId="77777777" w:rsidR="008D3B5F" w:rsidRDefault="00BB2897">
      <w:pPr>
        <w:spacing w:line="360" w:lineRule="auto"/>
        <w:ind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9" w:name="_Toc15641227"/>
      <w:bookmarkStart w:id="230" w:name="_Toc79392591"/>
      <w:bookmarkStart w:id="231" w:name="_Toc57530250"/>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3ED1CD47" w14:textId="77777777" w:rsidR="008D3B5F" w:rsidRDefault="00BB2897">
      <w:pPr>
        <w:spacing w:line="360" w:lineRule="auto"/>
        <w:ind w:firstLine="480"/>
        <w:rPr>
          <w:bCs/>
          <w:sz w:val="24"/>
        </w:rPr>
      </w:pPr>
      <w:r>
        <w:rPr>
          <w:bCs/>
          <w:sz w:val="24"/>
        </w:rPr>
        <w:t>八、生效与公告</w:t>
      </w:r>
      <w:bookmarkEnd w:id="229"/>
      <w:bookmarkEnd w:id="230"/>
      <w:bookmarkEnd w:id="231"/>
    </w:p>
    <w:p w14:paraId="11BCF73C" w14:textId="77777777" w:rsidR="008D3B5F" w:rsidRDefault="00BB2897">
      <w:pPr>
        <w:spacing w:line="360" w:lineRule="auto"/>
        <w:ind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1965757E" w14:textId="77777777" w:rsidR="008D3B5F" w:rsidRDefault="00BB2897">
      <w:pPr>
        <w:spacing w:line="360" w:lineRule="auto"/>
        <w:ind w:firstLine="480"/>
        <w:rPr>
          <w:bCs/>
          <w:sz w:val="24"/>
        </w:rPr>
      </w:pPr>
      <w:r>
        <w:rPr>
          <w:bCs/>
          <w:sz w:val="24"/>
        </w:rPr>
        <w:t>基金份额持有人大会的决议自表决通过之日起生效。</w:t>
      </w:r>
    </w:p>
    <w:p w14:paraId="64591B31" w14:textId="77777777" w:rsidR="008D3B5F" w:rsidRDefault="00BB2897">
      <w:pPr>
        <w:spacing w:line="360" w:lineRule="auto"/>
        <w:ind w:firstLine="480"/>
        <w:rPr>
          <w:bCs/>
          <w:sz w:val="24"/>
        </w:rPr>
      </w:pPr>
      <w:r>
        <w:rPr>
          <w:bCs/>
          <w:sz w:val="24"/>
        </w:rPr>
        <w:t>基金份额持有人大会决议自生效之日</w:t>
      </w:r>
      <w:r>
        <w:rPr>
          <w:rFonts w:hint="eastAsia"/>
          <w:sz w:val="24"/>
        </w:rPr>
        <w:t>后</w:t>
      </w:r>
      <w:r>
        <w:rPr>
          <w:rFonts w:hint="eastAsia"/>
          <w:bCs/>
          <w:sz w:val="24"/>
        </w:rPr>
        <w:t>依照《信息披露办法》的有关规定</w:t>
      </w:r>
      <w:r>
        <w:rPr>
          <w:bCs/>
          <w:sz w:val="24"/>
        </w:rPr>
        <w:t>在</w:t>
      </w:r>
      <w:r>
        <w:rPr>
          <w:rFonts w:hint="eastAsia"/>
          <w:bCs/>
          <w:sz w:val="24"/>
        </w:rPr>
        <w:t>规定媒介</w:t>
      </w:r>
      <w:r>
        <w:rPr>
          <w:bCs/>
          <w:sz w:val="24"/>
        </w:rPr>
        <w:t>上公告。</w:t>
      </w:r>
      <w:bookmarkStart w:id="232" w:name="_Hlt88820702"/>
      <w:bookmarkEnd w:id="232"/>
      <w:r>
        <w:rPr>
          <w:bCs/>
          <w:sz w:val="24"/>
        </w:rPr>
        <w:t>如果采用通讯方式进行表决，在公告基金份额持有人大会决议时，必须将公证书全文、公证机构、公证员姓名等一同公告。</w:t>
      </w:r>
    </w:p>
    <w:p w14:paraId="49751E63" w14:textId="77777777" w:rsidR="008D3B5F" w:rsidRDefault="00BB2897">
      <w:pPr>
        <w:spacing w:line="360" w:lineRule="auto"/>
        <w:ind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27ABF4E" w14:textId="77777777" w:rsidR="008D3B5F" w:rsidRDefault="00BB2897">
      <w:pPr>
        <w:spacing w:line="360" w:lineRule="auto"/>
        <w:ind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p>
    <w:p w14:paraId="3A09CE15" w14:textId="77777777" w:rsidR="008D3B5F" w:rsidRDefault="00BB2897">
      <w:pPr>
        <w:spacing w:line="360" w:lineRule="auto"/>
        <w:ind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2533BEB2" w14:textId="77777777" w:rsidR="008D3B5F" w:rsidRDefault="00BB2897">
      <w:pPr>
        <w:spacing w:line="360" w:lineRule="auto"/>
        <w:ind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4D276C95" w14:textId="77777777" w:rsidR="008D3B5F" w:rsidRDefault="00BB2897">
      <w:pPr>
        <w:spacing w:line="360" w:lineRule="auto"/>
        <w:ind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7C7D79A0" w14:textId="77777777" w:rsidR="008D3B5F" w:rsidRDefault="00BB2897">
      <w:pPr>
        <w:spacing w:line="360" w:lineRule="auto"/>
        <w:ind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74AFE5BC" w14:textId="77777777" w:rsidR="008D3B5F" w:rsidRDefault="00BB2897">
      <w:pPr>
        <w:spacing w:line="360" w:lineRule="auto"/>
        <w:ind w:firstLine="480"/>
        <w:rPr>
          <w:bCs/>
          <w:sz w:val="24"/>
        </w:rPr>
      </w:pPr>
      <w:r>
        <w:rPr>
          <w:rFonts w:hint="eastAsia"/>
          <w:bCs/>
          <w:sz w:val="24"/>
        </w:rPr>
        <w:t>4</w:t>
      </w:r>
      <w:r>
        <w:rPr>
          <w:rFonts w:hint="eastAsia"/>
          <w:bCs/>
          <w:sz w:val="24"/>
        </w:rPr>
        <w:t>、当参与基金份额持有人大会投票的基金份额持有人所持有的基金份额小于在权益登记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B0D4BD2" w14:textId="77777777" w:rsidR="008D3B5F" w:rsidRDefault="00BB2897">
      <w:pPr>
        <w:spacing w:line="360" w:lineRule="auto"/>
        <w:ind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14:paraId="682267C4" w14:textId="77777777" w:rsidR="008D3B5F" w:rsidRDefault="00BB2897">
      <w:pPr>
        <w:spacing w:line="360" w:lineRule="auto"/>
        <w:ind w:firstLine="480"/>
        <w:rPr>
          <w:bCs/>
          <w:sz w:val="24"/>
        </w:rPr>
      </w:pPr>
      <w:r>
        <w:rPr>
          <w:rFonts w:hint="eastAsia"/>
          <w:bCs/>
          <w:sz w:val="24"/>
        </w:rPr>
        <w:lastRenderedPageBreak/>
        <w:t>6</w:t>
      </w:r>
      <w:r>
        <w:rPr>
          <w:rFonts w:hint="eastAsia"/>
          <w:bCs/>
          <w:sz w:val="24"/>
        </w:rPr>
        <w:t>、一般决议须经参加大会的基金份额持有人或其代理人所持表决权的二分之一以上（含二分之一）通过；</w:t>
      </w:r>
    </w:p>
    <w:p w14:paraId="0AF3B80D" w14:textId="77777777" w:rsidR="008D3B5F" w:rsidRDefault="00BB2897">
      <w:pPr>
        <w:spacing w:line="360" w:lineRule="auto"/>
        <w:ind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42E88923" w14:textId="77777777" w:rsidR="008D3B5F" w:rsidRDefault="00BB2897">
      <w:pPr>
        <w:spacing w:line="360" w:lineRule="auto"/>
        <w:ind w:firstLine="480"/>
        <w:rPr>
          <w:bCs/>
          <w:sz w:val="24"/>
        </w:rPr>
      </w:pPr>
      <w:proofErr w:type="gramStart"/>
      <w:r>
        <w:rPr>
          <w:rFonts w:hint="eastAsia"/>
          <w:bCs/>
          <w:sz w:val="24"/>
        </w:rPr>
        <w:t>侧袋机制</w:t>
      </w:r>
      <w:proofErr w:type="gramEnd"/>
      <w:r>
        <w:rPr>
          <w:rFonts w:hint="eastAsia"/>
          <w:bCs/>
          <w:sz w:val="24"/>
        </w:rPr>
        <w:t>实施期间，基金份额持有人大会审议事项</w:t>
      </w:r>
      <w:proofErr w:type="gramStart"/>
      <w:r>
        <w:rPr>
          <w:rFonts w:hint="eastAsia"/>
          <w:bCs/>
          <w:sz w:val="24"/>
        </w:rPr>
        <w:t>涉及主袋账户</w:t>
      </w:r>
      <w:proofErr w:type="gramEnd"/>
      <w:r>
        <w:rPr>
          <w:rFonts w:hint="eastAsia"/>
          <w:bCs/>
          <w:sz w:val="24"/>
        </w:rPr>
        <w:t>和</w:t>
      </w:r>
      <w:proofErr w:type="gramStart"/>
      <w:r>
        <w:rPr>
          <w:rFonts w:hint="eastAsia"/>
          <w:bCs/>
          <w:sz w:val="24"/>
        </w:rPr>
        <w:t>侧袋</w:t>
      </w:r>
      <w:proofErr w:type="gramEnd"/>
      <w:r>
        <w:rPr>
          <w:rFonts w:hint="eastAsia"/>
          <w:bCs/>
          <w:sz w:val="24"/>
        </w:rPr>
        <w:t>账户的，应分别</w:t>
      </w:r>
      <w:proofErr w:type="gramStart"/>
      <w:r>
        <w:rPr>
          <w:rFonts w:hint="eastAsia"/>
          <w:bCs/>
          <w:sz w:val="24"/>
        </w:rPr>
        <w:t>由主袋账户</w:t>
      </w:r>
      <w:proofErr w:type="gramEnd"/>
      <w:r>
        <w:rPr>
          <w:rFonts w:hint="eastAsia"/>
          <w:bCs/>
          <w:sz w:val="24"/>
        </w:rPr>
        <w:t>、</w:t>
      </w:r>
      <w:proofErr w:type="gramStart"/>
      <w:r>
        <w:rPr>
          <w:rFonts w:hint="eastAsia"/>
          <w:bCs/>
          <w:sz w:val="24"/>
        </w:rPr>
        <w:t>侧袋账户</w:t>
      </w:r>
      <w:proofErr w:type="gramEnd"/>
      <w:r>
        <w:rPr>
          <w:rFonts w:hint="eastAsia"/>
          <w:bCs/>
          <w:sz w:val="24"/>
        </w:rPr>
        <w:t>的基金份额持有人进行表决，同</w:t>
      </w:r>
      <w:proofErr w:type="gramStart"/>
      <w:r>
        <w:rPr>
          <w:rFonts w:hint="eastAsia"/>
          <w:bCs/>
          <w:sz w:val="24"/>
        </w:rPr>
        <w:t>一主侧袋账户</w:t>
      </w:r>
      <w:proofErr w:type="gramEnd"/>
      <w:r>
        <w:rPr>
          <w:rFonts w:hint="eastAsia"/>
          <w:bCs/>
          <w:sz w:val="24"/>
        </w:rPr>
        <w:t>内的每份基金份额具有平等的表决权。表决事项未</w:t>
      </w:r>
      <w:proofErr w:type="gramStart"/>
      <w:r>
        <w:rPr>
          <w:rFonts w:hint="eastAsia"/>
          <w:bCs/>
          <w:sz w:val="24"/>
        </w:rPr>
        <w:t>涉及侧袋账户</w:t>
      </w:r>
      <w:proofErr w:type="gramEnd"/>
      <w:r>
        <w:rPr>
          <w:rFonts w:hint="eastAsia"/>
          <w:bCs/>
          <w:sz w:val="24"/>
        </w:rPr>
        <w:t>的，</w:t>
      </w:r>
      <w:proofErr w:type="gramStart"/>
      <w:r>
        <w:rPr>
          <w:rFonts w:hint="eastAsia"/>
          <w:bCs/>
          <w:sz w:val="24"/>
        </w:rPr>
        <w:t>侧袋账户</w:t>
      </w:r>
      <w:proofErr w:type="gramEnd"/>
      <w:r>
        <w:rPr>
          <w:rFonts w:hint="eastAsia"/>
          <w:bCs/>
          <w:sz w:val="24"/>
        </w:rPr>
        <w:t>份额无表决权。</w:t>
      </w:r>
    </w:p>
    <w:p w14:paraId="6DE1E951" w14:textId="77777777" w:rsidR="008D3B5F" w:rsidRDefault="00BB2897">
      <w:pPr>
        <w:spacing w:line="360" w:lineRule="auto"/>
        <w:ind w:firstLine="480"/>
        <w:rPr>
          <w:bCs/>
          <w:sz w:val="24"/>
        </w:rPr>
      </w:pPr>
      <w:proofErr w:type="gramStart"/>
      <w:r>
        <w:rPr>
          <w:rFonts w:hint="eastAsia"/>
          <w:bCs/>
          <w:sz w:val="24"/>
        </w:rPr>
        <w:t>侧袋机制</w:t>
      </w:r>
      <w:proofErr w:type="gramEnd"/>
      <w:r>
        <w:rPr>
          <w:rFonts w:hint="eastAsia"/>
          <w:bCs/>
          <w:sz w:val="24"/>
        </w:rPr>
        <w:t>实施期间，关于基金份额持有人大会的相关规定以本节特殊约定内容为准，本节没有规定的适用本部分的相关规定。</w:t>
      </w:r>
    </w:p>
    <w:p w14:paraId="0EC0ADF5" w14:textId="2DF16467" w:rsidR="008D3B5F" w:rsidRDefault="00BB2897">
      <w:pPr>
        <w:spacing w:line="360" w:lineRule="auto"/>
        <w:ind w:firstLine="480"/>
        <w:rPr>
          <w:bCs/>
          <w:sz w:val="24"/>
        </w:rPr>
      </w:pPr>
      <w:bookmarkStart w:id="233" w:name="_Toc1745"/>
      <w:bookmarkStart w:id="234" w:name="_Toc3963"/>
      <w:r>
        <w:rPr>
          <w:rFonts w:hint="eastAsia"/>
          <w:sz w:val="24"/>
        </w:rPr>
        <w:t>十、本部</w:t>
      </w:r>
      <w:proofErr w:type="gramStart"/>
      <w:r>
        <w:rPr>
          <w:rFonts w:hint="eastAsia"/>
          <w:sz w:val="24"/>
        </w:rPr>
        <w:t>分关于</w:t>
      </w:r>
      <w:proofErr w:type="gramEnd"/>
      <w:r>
        <w:rPr>
          <w:rFonts w:hint="eastAsia"/>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10DE4847" w14:textId="6A803132" w:rsidR="008D3B5F" w:rsidRDefault="00BB2897">
      <w:pPr>
        <w:pStyle w:val="1"/>
        <w:jc w:val="center"/>
        <w:rPr>
          <w:rFonts w:ascii="Times New Roman"/>
          <w:color w:val="auto"/>
        </w:rPr>
      </w:pPr>
      <w:r>
        <w:rPr>
          <w:rFonts w:ascii="Times New Roman"/>
          <w:b w:val="0"/>
          <w:bCs/>
          <w:color w:val="auto"/>
        </w:rPr>
        <w:br w:type="page"/>
      </w:r>
      <w:bookmarkStart w:id="235" w:name="_Toc31821"/>
      <w:bookmarkStart w:id="236" w:name="_Toc123051455"/>
      <w:bookmarkStart w:id="237" w:name="_Toc725"/>
      <w:bookmarkStart w:id="238" w:name="_Toc16164"/>
      <w:bookmarkStart w:id="239" w:name="_Toc21735"/>
      <w:bookmarkStart w:id="240" w:name="_Toc481653680"/>
      <w:bookmarkStart w:id="241" w:name="_Toc123112237"/>
      <w:bookmarkStart w:id="242" w:name="_Toc20237408"/>
      <w:bookmarkStart w:id="243" w:name="_Toc10398"/>
      <w:bookmarkStart w:id="244" w:name="_Toc123102456"/>
      <w:bookmarkStart w:id="245" w:name="_Toc98560355"/>
      <w:bookmarkStart w:id="246" w:name="_Toc18206"/>
      <w:bookmarkStart w:id="247" w:name="_Toc141703889"/>
      <w:bookmarkStart w:id="248" w:name="_Toc3572"/>
      <w:bookmarkStart w:id="249" w:name="_Toc139991739"/>
      <w:bookmarkStart w:id="250" w:name="_Toc3080"/>
      <w:bookmarkStart w:id="251" w:name="_Toc155087117"/>
      <w:r>
        <w:rPr>
          <w:rFonts w:ascii="Times New Roman"/>
          <w:color w:val="auto"/>
          <w:sz w:val="30"/>
        </w:rPr>
        <w:lastRenderedPageBreak/>
        <w:t>第九部分</w:t>
      </w:r>
      <w:r w:rsidR="00E6603C">
        <w:rPr>
          <w:rFonts w:ascii="Times New Roman" w:hint="eastAsia"/>
          <w:color w:val="auto"/>
          <w:sz w:val="30"/>
        </w:rPr>
        <w:t xml:space="preserve"> </w:t>
      </w:r>
      <w:r>
        <w:rPr>
          <w:rFonts w:ascii="Times New Roman"/>
          <w:color w:val="auto"/>
          <w:sz w:val="30"/>
        </w:rPr>
        <w:t>基金管理人、基金托管人的更换条件和程序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3A878F14" w14:textId="77777777" w:rsidR="008D3B5F" w:rsidRDefault="008D3B5F">
      <w:pPr>
        <w:spacing w:line="360" w:lineRule="auto"/>
        <w:rPr>
          <w:bCs/>
          <w:sz w:val="24"/>
        </w:rPr>
      </w:pPr>
      <w:bookmarkStart w:id="252" w:name="_Toc57530252"/>
      <w:bookmarkStart w:id="253" w:name="_Toc15118245"/>
      <w:bookmarkStart w:id="254" w:name="_Toc79392593"/>
    </w:p>
    <w:p w14:paraId="7D88D072" w14:textId="77777777" w:rsidR="008D3B5F" w:rsidRDefault="00BB2897">
      <w:pPr>
        <w:spacing w:line="360" w:lineRule="auto"/>
        <w:ind w:firstLine="480"/>
        <w:rPr>
          <w:bCs/>
          <w:sz w:val="24"/>
        </w:rPr>
      </w:pPr>
      <w:r>
        <w:rPr>
          <w:bCs/>
          <w:sz w:val="24"/>
        </w:rPr>
        <w:t>一、基金管理人和基金托管人职责终止的情形</w:t>
      </w:r>
      <w:bookmarkEnd w:id="252"/>
      <w:bookmarkEnd w:id="253"/>
      <w:bookmarkEnd w:id="254"/>
    </w:p>
    <w:p w14:paraId="04B1B1FC" w14:textId="77777777" w:rsidR="008D3B5F" w:rsidRDefault="00BB2897">
      <w:pPr>
        <w:spacing w:line="360" w:lineRule="auto"/>
        <w:ind w:firstLine="480"/>
        <w:rPr>
          <w:bCs/>
          <w:sz w:val="24"/>
        </w:rPr>
      </w:pPr>
      <w:bookmarkStart w:id="255" w:name="_Toc22005971"/>
      <w:r>
        <w:rPr>
          <w:bCs/>
          <w:sz w:val="24"/>
        </w:rPr>
        <w:t>（一）</w:t>
      </w:r>
      <w:r>
        <w:rPr>
          <w:bCs/>
          <w:sz w:val="24"/>
        </w:rPr>
        <w:tab/>
      </w:r>
      <w:r>
        <w:rPr>
          <w:bCs/>
          <w:sz w:val="24"/>
        </w:rPr>
        <w:t>基金管理人职责终止的情形</w:t>
      </w:r>
      <w:bookmarkEnd w:id="255"/>
    </w:p>
    <w:p w14:paraId="3005BABC" w14:textId="77777777" w:rsidR="008D3B5F" w:rsidRDefault="00BB2897">
      <w:pPr>
        <w:spacing w:line="360" w:lineRule="auto"/>
        <w:ind w:firstLine="480"/>
        <w:rPr>
          <w:bCs/>
          <w:sz w:val="24"/>
        </w:rPr>
      </w:pPr>
      <w:r>
        <w:rPr>
          <w:bCs/>
          <w:sz w:val="24"/>
        </w:rPr>
        <w:t>有下列情形之一的，基金管理人职责终止：</w:t>
      </w:r>
    </w:p>
    <w:p w14:paraId="66D97BE3" w14:textId="77777777" w:rsidR="008D3B5F" w:rsidRDefault="00BB2897">
      <w:pPr>
        <w:tabs>
          <w:tab w:val="left" w:pos="5274"/>
        </w:tabs>
        <w:spacing w:line="360" w:lineRule="auto"/>
        <w:ind w:firstLine="480"/>
        <w:rPr>
          <w:bCs/>
          <w:sz w:val="24"/>
        </w:rPr>
      </w:pPr>
      <w:r>
        <w:rPr>
          <w:bCs/>
          <w:sz w:val="24"/>
        </w:rPr>
        <w:t>1</w:t>
      </w:r>
      <w:r>
        <w:rPr>
          <w:bCs/>
          <w:sz w:val="24"/>
        </w:rPr>
        <w:t>、被依法取消基金管理资格；</w:t>
      </w:r>
    </w:p>
    <w:p w14:paraId="40729925" w14:textId="77777777" w:rsidR="008D3B5F" w:rsidRDefault="00BB2897">
      <w:pPr>
        <w:spacing w:line="360" w:lineRule="auto"/>
        <w:ind w:firstLine="480"/>
        <w:rPr>
          <w:bCs/>
          <w:sz w:val="24"/>
        </w:rPr>
      </w:pPr>
      <w:r>
        <w:rPr>
          <w:bCs/>
          <w:sz w:val="24"/>
        </w:rPr>
        <w:t>2</w:t>
      </w:r>
      <w:r>
        <w:rPr>
          <w:bCs/>
          <w:sz w:val="24"/>
        </w:rPr>
        <w:t>、被基金份额持有人大会解任；</w:t>
      </w:r>
    </w:p>
    <w:p w14:paraId="0769E694" w14:textId="77777777" w:rsidR="008D3B5F" w:rsidRDefault="00BB2897">
      <w:pPr>
        <w:spacing w:line="360" w:lineRule="auto"/>
        <w:ind w:firstLine="480"/>
        <w:rPr>
          <w:bCs/>
          <w:sz w:val="24"/>
        </w:rPr>
      </w:pPr>
      <w:r>
        <w:rPr>
          <w:bCs/>
          <w:sz w:val="24"/>
        </w:rPr>
        <w:t>3</w:t>
      </w:r>
      <w:r>
        <w:rPr>
          <w:bCs/>
          <w:sz w:val="24"/>
        </w:rPr>
        <w:t>、依法解散、被依法撤销或被依法宣告破产；</w:t>
      </w:r>
    </w:p>
    <w:p w14:paraId="04BF6FD8" w14:textId="77777777" w:rsidR="008D3B5F" w:rsidRDefault="00BB2897">
      <w:pPr>
        <w:spacing w:line="360" w:lineRule="auto"/>
        <w:ind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F326E29" w14:textId="77777777" w:rsidR="008D3B5F" w:rsidRDefault="00BB2897">
      <w:pPr>
        <w:spacing w:line="360" w:lineRule="auto"/>
        <w:ind w:firstLine="480"/>
        <w:rPr>
          <w:bCs/>
          <w:sz w:val="24"/>
        </w:rPr>
      </w:pPr>
      <w:bookmarkStart w:id="256" w:name="_Toc22005972"/>
      <w:r>
        <w:rPr>
          <w:bCs/>
          <w:sz w:val="24"/>
        </w:rPr>
        <w:t>（二）</w:t>
      </w:r>
      <w:r>
        <w:rPr>
          <w:bCs/>
          <w:sz w:val="24"/>
        </w:rPr>
        <w:tab/>
      </w:r>
      <w:r>
        <w:rPr>
          <w:bCs/>
          <w:sz w:val="24"/>
        </w:rPr>
        <w:t>基金托管人职责终止的情形</w:t>
      </w:r>
      <w:bookmarkEnd w:id="256"/>
    </w:p>
    <w:p w14:paraId="0CB8F9AF" w14:textId="77777777" w:rsidR="008D3B5F" w:rsidRDefault="00BB2897">
      <w:pPr>
        <w:spacing w:line="360" w:lineRule="auto"/>
        <w:ind w:firstLine="480"/>
        <w:rPr>
          <w:bCs/>
          <w:sz w:val="24"/>
        </w:rPr>
      </w:pPr>
      <w:r>
        <w:rPr>
          <w:bCs/>
          <w:sz w:val="24"/>
        </w:rPr>
        <w:t>有下列情形之一的，基金托管人职责终止：</w:t>
      </w:r>
    </w:p>
    <w:p w14:paraId="2F4F596F" w14:textId="77777777" w:rsidR="008D3B5F" w:rsidRDefault="00BB2897">
      <w:pPr>
        <w:spacing w:line="360" w:lineRule="auto"/>
        <w:ind w:firstLine="480"/>
        <w:rPr>
          <w:bCs/>
          <w:sz w:val="24"/>
        </w:rPr>
      </w:pPr>
      <w:r>
        <w:rPr>
          <w:bCs/>
          <w:sz w:val="24"/>
        </w:rPr>
        <w:t>1</w:t>
      </w:r>
      <w:r>
        <w:rPr>
          <w:bCs/>
          <w:sz w:val="24"/>
        </w:rPr>
        <w:t>、被依法取消基金托管资格；</w:t>
      </w:r>
    </w:p>
    <w:p w14:paraId="1226CD45" w14:textId="77777777" w:rsidR="008D3B5F" w:rsidRDefault="00BB2897">
      <w:pPr>
        <w:spacing w:line="360" w:lineRule="auto"/>
        <w:ind w:firstLine="480"/>
        <w:rPr>
          <w:bCs/>
          <w:sz w:val="24"/>
        </w:rPr>
      </w:pPr>
      <w:r>
        <w:rPr>
          <w:bCs/>
          <w:sz w:val="24"/>
        </w:rPr>
        <w:t>2</w:t>
      </w:r>
      <w:r>
        <w:rPr>
          <w:bCs/>
          <w:sz w:val="24"/>
        </w:rPr>
        <w:t>、被基金份额持有人大会解任；</w:t>
      </w:r>
    </w:p>
    <w:p w14:paraId="759D90A7" w14:textId="77777777" w:rsidR="008D3B5F" w:rsidRDefault="00BB2897">
      <w:pPr>
        <w:spacing w:line="360" w:lineRule="auto"/>
        <w:ind w:firstLine="480"/>
        <w:rPr>
          <w:bCs/>
          <w:sz w:val="24"/>
        </w:rPr>
      </w:pPr>
      <w:r>
        <w:rPr>
          <w:bCs/>
          <w:sz w:val="24"/>
        </w:rPr>
        <w:t>3</w:t>
      </w:r>
      <w:r>
        <w:rPr>
          <w:bCs/>
          <w:sz w:val="24"/>
        </w:rPr>
        <w:t>、依法解散、被依法撤销或被依法宣告破产；</w:t>
      </w:r>
    </w:p>
    <w:p w14:paraId="38C34689" w14:textId="77777777" w:rsidR="008D3B5F" w:rsidRDefault="00BB2897">
      <w:pPr>
        <w:spacing w:line="360" w:lineRule="auto"/>
        <w:ind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675D6F4" w14:textId="77777777" w:rsidR="008D3B5F" w:rsidRDefault="00BB2897">
      <w:pPr>
        <w:spacing w:line="360" w:lineRule="auto"/>
        <w:ind w:firstLine="480"/>
        <w:rPr>
          <w:bCs/>
          <w:sz w:val="24"/>
        </w:rPr>
      </w:pPr>
      <w:bookmarkStart w:id="257" w:name="_Toc57530253"/>
      <w:bookmarkStart w:id="258" w:name="_Toc79392594"/>
      <w:bookmarkStart w:id="259" w:name="_Toc15118246"/>
      <w:r>
        <w:rPr>
          <w:bCs/>
          <w:sz w:val="24"/>
        </w:rPr>
        <w:t>二、基金管理人和基金托管人的更换程序</w:t>
      </w:r>
      <w:bookmarkEnd w:id="257"/>
      <w:bookmarkEnd w:id="258"/>
      <w:bookmarkEnd w:id="259"/>
    </w:p>
    <w:p w14:paraId="61C418AB" w14:textId="77777777" w:rsidR="008D3B5F" w:rsidRDefault="00BB2897">
      <w:pPr>
        <w:spacing w:line="360" w:lineRule="auto"/>
        <w:ind w:firstLine="480"/>
        <w:rPr>
          <w:bCs/>
          <w:sz w:val="24"/>
        </w:rPr>
      </w:pPr>
      <w:bookmarkStart w:id="260" w:name="_Toc22005974"/>
      <w:r>
        <w:rPr>
          <w:bCs/>
          <w:sz w:val="24"/>
        </w:rPr>
        <w:t>（一）</w:t>
      </w:r>
      <w:r>
        <w:rPr>
          <w:bCs/>
          <w:sz w:val="24"/>
        </w:rPr>
        <w:tab/>
      </w:r>
      <w:r>
        <w:rPr>
          <w:bCs/>
          <w:sz w:val="24"/>
        </w:rPr>
        <w:t>基金管理人的更换程序</w:t>
      </w:r>
      <w:bookmarkEnd w:id="260"/>
    </w:p>
    <w:p w14:paraId="3AF343A5" w14:textId="77777777" w:rsidR="008D3B5F" w:rsidRDefault="00BB2897">
      <w:pPr>
        <w:spacing w:line="360" w:lineRule="auto"/>
        <w:ind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2176DD85" w14:textId="4F8C5E9B" w:rsidR="008D3B5F" w:rsidRDefault="00BB2897">
      <w:pPr>
        <w:spacing w:line="360" w:lineRule="auto"/>
        <w:ind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r w:rsidR="000A19DB" w:rsidRPr="00FC2542">
        <w:rPr>
          <w:rFonts w:hint="eastAsia"/>
          <w:bCs/>
          <w:sz w:val="24"/>
        </w:rPr>
        <w:t>，</w:t>
      </w:r>
      <w:proofErr w:type="gramStart"/>
      <w:r w:rsidR="000A19DB" w:rsidRPr="00FC2542">
        <w:rPr>
          <w:rFonts w:hint="eastAsia"/>
          <w:bCs/>
          <w:sz w:val="24"/>
        </w:rPr>
        <w:t>新任基金</w:t>
      </w:r>
      <w:proofErr w:type="gramEnd"/>
      <w:r w:rsidR="000A19DB" w:rsidRPr="00FC2542">
        <w:rPr>
          <w:rFonts w:hint="eastAsia"/>
          <w:bCs/>
          <w:sz w:val="24"/>
        </w:rPr>
        <w:t>管理人应当符合法律法规及中国证监会规定的资格条件</w:t>
      </w:r>
      <w:r>
        <w:rPr>
          <w:bCs/>
          <w:sz w:val="24"/>
        </w:rPr>
        <w:t>；</w:t>
      </w:r>
    </w:p>
    <w:p w14:paraId="681D0337" w14:textId="77777777" w:rsidR="008D3B5F" w:rsidRDefault="00BB2897">
      <w:pPr>
        <w:spacing w:line="360" w:lineRule="auto"/>
        <w:ind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3C115542" w14:textId="77777777" w:rsidR="008D3B5F" w:rsidRDefault="00BB2897">
      <w:pPr>
        <w:spacing w:line="360" w:lineRule="auto"/>
        <w:ind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00009D9F" w14:textId="77777777" w:rsidR="008D3B5F" w:rsidRDefault="00BB2897">
      <w:pPr>
        <w:spacing w:line="360" w:lineRule="auto"/>
        <w:ind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依照《信息披露办法》的有关规定</w:t>
      </w:r>
      <w:r>
        <w:rPr>
          <w:bCs/>
          <w:sz w:val="24"/>
        </w:rPr>
        <w:t>在</w:t>
      </w:r>
      <w:r>
        <w:rPr>
          <w:rFonts w:hint="eastAsia"/>
          <w:bCs/>
          <w:sz w:val="24"/>
        </w:rPr>
        <w:t>规定媒介</w:t>
      </w:r>
      <w:r>
        <w:rPr>
          <w:bCs/>
          <w:sz w:val="24"/>
        </w:rPr>
        <w:t>公告</w:t>
      </w:r>
      <w:r>
        <w:rPr>
          <w:rFonts w:hint="eastAsia"/>
          <w:bCs/>
          <w:sz w:val="24"/>
        </w:rPr>
        <w:t>；</w:t>
      </w:r>
    </w:p>
    <w:p w14:paraId="32AB8BAB" w14:textId="77777777" w:rsidR="008D3B5F" w:rsidRDefault="00BB2897">
      <w:pPr>
        <w:spacing w:line="360" w:lineRule="auto"/>
        <w:ind w:firstLine="480"/>
        <w:rPr>
          <w:bCs/>
          <w:sz w:val="24"/>
        </w:rPr>
      </w:pPr>
      <w:r>
        <w:rPr>
          <w:bCs/>
          <w:sz w:val="24"/>
        </w:rPr>
        <w:lastRenderedPageBreak/>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r>
        <w:rPr>
          <w:rFonts w:hint="eastAsia"/>
          <w:sz w:val="24"/>
        </w:rPr>
        <w:t>临时基金管理人或</w:t>
      </w:r>
      <w:proofErr w:type="gramStart"/>
      <w:r>
        <w:rPr>
          <w:sz w:val="24"/>
        </w:rPr>
        <w:t>新任基金</w:t>
      </w:r>
      <w:proofErr w:type="gramEnd"/>
      <w:r>
        <w:rPr>
          <w:sz w:val="24"/>
        </w:rPr>
        <w:t>管理人应与基金托管人核对基金资产总值</w:t>
      </w:r>
      <w:r>
        <w:rPr>
          <w:rFonts w:hint="eastAsia"/>
          <w:sz w:val="24"/>
        </w:rPr>
        <w:t>和</w:t>
      </w:r>
      <w:r>
        <w:rPr>
          <w:sz w:val="24"/>
        </w:rPr>
        <w:t>净值</w:t>
      </w:r>
      <w:r>
        <w:rPr>
          <w:bCs/>
          <w:sz w:val="24"/>
        </w:rPr>
        <w:t>；</w:t>
      </w:r>
    </w:p>
    <w:p w14:paraId="7A19EDB8" w14:textId="77777777" w:rsidR="008D3B5F" w:rsidRDefault="00BB2897">
      <w:pPr>
        <w:spacing w:line="360" w:lineRule="auto"/>
        <w:ind w:firstLine="480"/>
        <w:rPr>
          <w:bCs/>
          <w:sz w:val="24"/>
        </w:rPr>
      </w:pPr>
      <w:r>
        <w:rPr>
          <w:bCs/>
          <w:sz w:val="24"/>
        </w:rPr>
        <w:t>7</w:t>
      </w:r>
      <w:r>
        <w:rPr>
          <w:bCs/>
          <w:sz w:val="24"/>
        </w:rPr>
        <w:t>、审计：基金管理人职责终止的，应当按照法律法规规定聘请</w:t>
      </w:r>
      <w:bookmarkStart w:id="261" w:name="_Hlk74478871"/>
      <w:r>
        <w:rPr>
          <w:rFonts w:hint="eastAsia"/>
          <w:bCs/>
          <w:sz w:val="24"/>
        </w:rPr>
        <w:t>符合《证券法》规定</w:t>
      </w:r>
      <w:bookmarkEnd w:id="261"/>
      <w:r>
        <w:rPr>
          <w:rFonts w:hint="eastAsia"/>
          <w:bCs/>
          <w:sz w:val="24"/>
        </w:rPr>
        <w:t>的</w:t>
      </w:r>
      <w:r>
        <w:rPr>
          <w:bCs/>
          <w:sz w:val="24"/>
        </w:rPr>
        <w:t>会计师事务所对基金财产进行审计，并将审计结果予以公告，同时报中国证监会备案</w:t>
      </w:r>
      <w:r>
        <w:rPr>
          <w:rFonts w:hint="eastAsia"/>
          <w:bCs/>
          <w:sz w:val="24"/>
        </w:rPr>
        <w:t>，</w:t>
      </w:r>
      <w:r>
        <w:rPr>
          <w:bCs/>
          <w:sz w:val="24"/>
        </w:rPr>
        <w:t>审计费用在基金财产中列支；</w:t>
      </w:r>
    </w:p>
    <w:p w14:paraId="4FC1A839" w14:textId="77777777" w:rsidR="008D3B5F" w:rsidRDefault="00BB2897">
      <w:pPr>
        <w:spacing w:line="360" w:lineRule="auto"/>
        <w:ind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535F80A0" w14:textId="77777777" w:rsidR="008D3B5F" w:rsidRDefault="00BB2897">
      <w:pPr>
        <w:spacing w:line="360" w:lineRule="auto"/>
        <w:ind w:firstLine="480"/>
        <w:rPr>
          <w:bCs/>
          <w:sz w:val="24"/>
        </w:rPr>
      </w:pPr>
      <w:bookmarkStart w:id="262" w:name="_Toc22005975"/>
      <w:r>
        <w:rPr>
          <w:bCs/>
          <w:sz w:val="24"/>
        </w:rPr>
        <w:t>（二）</w:t>
      </w:r>
      <w:r>
        <w:rPr>
          <w:bCs/>
          <w:sz w:val="24"/>
        </w:rPr>
        <w:tab/>
      </w:r>
      <w:r>
        <w:rPr>
          <w:bCs/>
          <w:sz w:val="24"/>
        </w:rPr>
        <w:t>基金托管人的更换程序</w:t>
      </w:r>
      <w:bookmarkEnd w:id="262"/>
    </w:p>
    <w:p w14:paraId="11D665E0" w14:textId="77777777" w:rsidR="008D3B5F" w:rsidRDefault="00BB2897">
      <w:pPr>
        <w:spacing w:line="360" w:lineRule="auto"/>
        <w:ind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690EFD7E" w14:textId="2FCA3B4D" w:rsidR="008D3B5F" w:rsidRDefault="00BB2897">
      <w:pPr>
        <w:spacing w:line="360" w:lineRule="auto"/>
        <w:ind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sidR="000A19DB" w:rsidRPr="00155B76">
        <w:rPr>
          <w:rFonts w:hint="eastAsia"/>
          <w:bCs/>
          <w:sz w:val="24"/>
        </w:rPr>
        <w:t>，</w:t>
      </w:r>
      <w:proofErr w:type="gramStart"/>
      <w:r w:rsidR="000A19DB" w:rsidRPr="00155B76">
        <w:rPr>
          <w:rFonts w:hint="eastAsia"/>
          <w:bCs/>
          <w:sz w:val="24"/>
        </w:rPr>
        <w:t>新任基金</w:t>
      </w:r>
      <w:proofErr w:type="gramEnd"/>
      <w:r w:rsidR="000A19DB" w:rsidRPr="00155B76">
        <w:rPr>
          <w:rFonts w:hint="eastAsia"/>
          <w:bCs/>
          <w:sz w:val="24"/>
        </w:rPr>
        <w:t>托管人应当符合法律法规及中国证监会规定的资格条件</w:t>
      </w:r>
      <w:r>
        <w:rPr>
          <w:bCs/>
          <w:sz w:val="24"/>
        </w:rPr>
        <w:t>；</w:t>
      </w:r>
    </w:p>
    <w:p w14:paraId="7F1FB0AC" w14:textId="77777777" w:rsidR="008D3B5F" w:rsidRDefault="00BB2897">
      <w:pPr>
        <w:spacing w:line="360" w:lineRule="auto"/>
        <w:ind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7DC9B7E2" w14:textId="77777777" w:rsidR="008D3B5F" w:rsidRDefault="00BB2897">
      <w:pPr>
        <w:spacing w:line="360" w:lineRule="auto"/>
        <w:ind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EA04D9E" w14:textId="77777777" w:rsidR="008D3B5F" w:rsidRDefault="00BB2897">
      <w:pPr>
        <w:spacing w:line="360" w:lineRule="auto"/>
        <w:ind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依照《信息披露办法》的有关规定</w:t>
      </w:r>
      <w:r>
        <w:rPr>
          <w:bCs/>
          <w:sz w:val="24"/>
        </w:rPr>
        <w:t>在</w:t>
      </w:r>
      <w:r>
        <w:rPr>
          <w:rFonts w:hint="eastAsia"/>
          <w:bCs/>
          <w:sz w:val="24"/>
        </w:rPr>
        <w:t>规定媒介</w:t>
      </w:r>
      <w:r>
        <w:rPr>
          <w:bCs/>
          <w:sz w:val="24"/>
        </w:rPr>
        <w:t>公告</w:t>
      </w:r>
      <w:r>
        <w:rPr>
          <w:rFonts w:hint="eastAsia"/>
          <w:bCs/>
          <w:sz w:val="24"/>
        </w:rPr>
        <w:t>；</w:t>
      </w:r>
    </w:p>
    <w:p w14:paraId="26CE6B42" w14:textId="77777777" w:rsidR="008D3B5F" w:rsidRDefault="00BB2897">
      <w:pPr>
        <w:spacing w:line="360" w:lineRule="auto"/>
        <w:ind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Pr>
          <w:rFonts w:hint="eastAsia"/>
          <w:sz w:val="24"/>
        </w:rPr>
        <w:t>临时基金托管人或</w:t>
      </w:r>
      <w:proofErr w:type="gramStart"/>
      <w:r>
        <w:rPr>
          <w:bCs/>
          <w:sz w:val="24"/>
        </w:rPr>
        <w:t>新任基金</w:t>
      </w:r>
      <w:proofErr w:type="gramEnd"/>
      <w:r>
        <w:rPr>
          <w:bCs/>
          <w:sz w:val="24"/>
        </w:rPr>
        <w:t>托管人</w:t>
      </w:r>
      <w:r>
        <w:rPr>
          <w:rFonts w:hint="eastAsia"/>
          <w:bCs/>
          <w:sz w:val="24"/>
        </w:rPr>
        <w:t>应</w:t>
      </w:r>
      <w:r>
        <w:rPr>
          <w:bCs/>
          <w:sz w:val="24"/>
        </w:rPr>
        <w:t>与基金管理人核对基金资产总值</w:t>
      </w:r>
      <w:r>
        <w:rPr>
          <w:rFonts w:hint="eastAsia"/>
          <w:bCs/>
          <w:sz w:val="24"/>
        </w:rPr>
        <w:t>和</w:t>
      </w:r>
      <w:r>
        <w:rPr>
          <w:bCs/>
          <w:sz w:val="24"/>
        </w:rPr>
        <w:t>净值；</w:t>
      </w:r>
    </w:p>
    <w:p w14:paraId="57F59A0B" w14:textId="77777777" w:rsidR="008D3B5F" w:rsidRDefault="00BB2897">
      <w:pPr>
        <w:spacing w:line="360" w:lineRule="auto"/>
        <w:ind w:firstLine="480"/>
        <w:rPr>
          <w:bCs/>
          <w:sz w:val="24"/>
        </w:rPr>
      </w:pPr>
      <w:r>
        <w:rPr>
          <w:bCs/>
          <w:sz w:val="24"/>
        </w:rPr>
        <w:t>7</w:t>
      </w:r>
      <w:r>
        <w:rPr>
          <w:bCs/>
          <w:sz w:val="24"/>
        </w:rPr>
        <w:t>、审计：基金托管人职责终止的，应当按照法律法规规定聘请</w:t>
      </w:r>
      <w:r>
        <w:rPr>
          <w:rFonts w:hint="eastAsia"/>
          <w:bCs/>
          <w:sz w:val="24"/>
        </w:rPr>
        <w:t>符合《证券法》规定的</w:t>
      </w:r>
      <w:r>
        <w:rPr>
          <w:bCs/>
          <w:sz w:val="24"/>
        </w:rPr>
        <w:t>会计师事务所对基金财产进行审计，并将审计结果予以公告，同时报中国证监会备案</w:t>
      </w:r>
      <w:r>
        <w:rPr>
          <w:rFonts w:hint="eastAsia"/>
          <w:bCs/>
          <w:sz w:val="24"/>
        </w:rPr>
        <w:t>，</w:t>
      </w:r>
      <w:r>
        <w:rPr>
          <w:bCs/>
          <w:sz w:val="24"/>
        </w:rPr>
        <w:t>审计费用在基金财产中列支。</w:t>
      </w:r>
    </w:p>
    <w:p w14:paraId="04237463" w14:textId="77777777" w:rsidR="008D3B5F" w:rsidRDefault="00BB2897">
      <w:pPr>
        <w:spacing w:line="360" w:lineRule="auto"/>
        <w:ind w:firstLine="480"/>
        <w:rPr>
          <w:bCs/>
          <w:sz w:val="24"/>
        </w:rPr>
      </w:pPr>
      <w:bookmarkStart w:id="263" w:name="_Toc1357"/>
      <w:r>
        <w:rPr>
          <w:bCs/>
          <w:sz w:val="24"/>
        </w:rPr>
        <w:lastRenderedPageBreak/>
        <w:t>（三）基金管理人与基金托管人同时更换的条件和程序</w:t>
      </w:r>
      <w:bookmarkEnd w:id="263"/>
    </w:p>
    <w:p w14:paraId="5F34AC04" w14:textId="77777777" w:rsidR="008D3B5F" w:rsidRDefault="00BB2897">
      <w:pPr>
        <w:spacing w:line="360" w:lineRule="auto"/>
        <w:ind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02B7FC2F" w14:textId="77777777" w:rsidR="008D3B5F" w:rsidRDefault="00BB2897">
      <w:pPr>
        <w:spacing w:line="360" w:lineRule="auto"/>
        <w:ind w:firstLine="480"/>
        <w:rPr>
          <w:bCs/>
          <w:sz w:val="24"/>
        </w:rPr>
      </w:pPr>
      <w:r>
        <w:rPr>
          <w:bCs/>
          <w:sz w:val="24"/>
        </w:rPr>
        <w:t>2</w:t>
      </w:r>
      <w:r>
        <w:rPr>
          <w:rFonts w:hint="eastAsia"/>
          <w:bCs/>
          <w:sz w:val="24"/>
        </w:rPr>
        <w:t>、</w:t>
      </w:r>
      <w:r>
        <w:rPr>
          <w:bCs/>
          <w:sz w:val="24"/>
        </w:rPr>
        <w:t>基金管理人和基金托管人的更换分别按上述程序进行；</w:t>
      </w:r>
    </w:p>
    <w:p w14:paraId="67524BAC" w14:textId="77777777" w:rsidR="008D3B5F" w:rsidRDefault="00BB2897">
      <w:pPr>
        <w:spacing w:line="360" w:lineRule="auto"/>
        <w:ind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依照《信息披露办法》的有关规定</w:t>
      </w:r>
      <w:r>
        <w:rPr>
          <w:bCs/>
          <w:sz w:val="24"/>
        </w:rPr>
        <w:t>在规定媒介上联合公告。</w:t>
      </w:r>
    </w:p>
    <w:p w14:paraId="5B2DF2F5" w14:textId="77777777" w:rsidR="008D3B5F" w:rsidRDefault="00BB2897">
      <w:pPr>
        <w:spacing w:line="360" w:lineRule="auto"/>
        <w:ind w:firstLine="480"/>
        <w:rPr>
          <w:sz w:val="24"/>
        </w:rPr>
      </w:pPr>
      <w:r>
        <w:rPr>
          <w:rFonts w:hint="eastAsia"/>
          <w:sz w:val="24"/>
        </w:rPr>
        <w:t>三、新任或临时基金管理人接收基金管理业务或新任或临时基金托管人接收基金财产和基金托管业务前，</w:t>
      </w:r>
      <w:proofErr w:type="gramStart"/>
      <w:r>
        <w:rPr>
          <w:rFonts w:hint="eastAsia"/>
          <w:sz w:val="24"/>
        </w:rPr>
        <w:t>原基金</w:t>
      </w:r>
      <w:proofErr w:type="gramEnd"/>
      <w:r>
        <w:rPr>
          <w:rFonts w:hint="eastAsia"/>
          <w:sz w:val="24"/>
        </w:rPr>
        <w:t>管理人或基金托管人应依据法律法规和《基金合同》的规定继续履行相关职责，并保证不对基金份额持有人的利益造成损害。</w:t>
      </w:r>
      <w:proofErr w:type="gramStart"/>
      <w:r>
        <w:rPr>
          <w:rFonts w:hint="eastAsia"/>
          <w:sz w:val="24"/>
        </w:rPr>
        <w:t>原基金</w:t>
      </w:r>
      <w:proofErr w:type="gramEnd"/>
      <w:r>
        <w:rPr>
          <w:rFonts w:hint="eastAsia"/>
          <w:sz w:val="24"/>
        </w:rPr>
        <w:t>管理人或基金托管人在继续履行相关职责期间，仍有权按照本基金合同的规定收取基金管理费或基金托管费。</w:t>
      </w:r>
    </w:p>
    <w:p w14:paraId="0CCE79F2" w14:textId="77777777" w:rsidR="008D3B5F" w:rsidRDefault="00BB2897">
      <w:pPr>
        <w:spacing w:line="360" w:lineRule="auto"/>
        <w:ind w:firstLine="480"/>
        <w:rPr>
          <w:bCs/>
          <w:sz w:val="24"/>
        </w:rPr>
      </w:pPr>
      <w:r>
        <w:rPr>
          <w:rFonts w:hint="eastAsia"/>
          <w:sz w:val="24"/>
        </w:rPr>
        <w:t>四、本部</w:t>
      </w:r>
      <w:proofErr w:type="gramStart"/>
      <w:r>
        <w:rPr>
          <w:rFonts w:hint="eastAsia"/>
          <w:sz w:val="24"/>
        </w:rPr>
        <w:t>分关于</w:t>
      </w:r>
      <w:proofErr w:type="gramEnd"/>
      <w:r>
        <w:rPr>
          <w:rFonts w:hint="eastAsia"/>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682903B1" w14:textId="52EC2B5F" w:rsidR="008D3B5F" w:rsidRDefault="00BB2897">
      <w:pPr>
        <w:pStyle w:val="1"/>
        <w:spacing w:before="0" w:after="0"/>
        <w:jc w:val="center"/>
        <w:rPr>
          <w:rFonts w:ascii="Times New Roman"/>
          <w:color w:val="auto"/>
          <w:sz w:val="30"/>
        </w:rPr>
      </w:pPr>
      <w:r>
        <w:rPr>
          <w:rFonts w:ascii="Times New Roman"/>
          <w:b w:val="0"/>
          <w:bCs/>
          <w:color w:val="auto"/>
        </w:rPr>
        <w:br w:type="page"/>
      </w:r>
      <w:bookmarkStart w:id="264" w:name="_Toc123112238"/>
      <w:bookmarkStart w:id="265" w:name="_Toc481653681"/>
      <w:bookmarkStart w:id="266" w:name="_Toc17198"/>
      <w:bookmarkStart w:id="267" w:name="_Toc79392622"/>
      <w:bookmarkStart w:id="268" w:name="_Toc123051456"/>
      <w:bookmarkStart w:id="269" w:name="_Toc139991740"/>
      <w:bookmarkStart w:id="270" w:name="_Toc123102457"/>
      <w:bookmarkStart w:id="271" w:name="_Toc20237409"/>
      <w:bookmarkStart w:id="272" w:name="_Toc29408"/>
      <w:bookmarkStart w:id="273" w:name="_Toc21237"/>
      <w:bookmarkStart w:id="274" w:name="_Toc739"/>
      <w:bookmarkStart w:id="275" w:name="_Toc5170"/>
      <w:bookmarkStart w:id="276" w:name="_Toc17920"/>
      <w:bookmarkStart w:id="277" w:name="_Toc8791"/>
      <w:bookmarkStart w:id="278" w:name="_Toc48649708"/>
      <w:bookmarkStart w:id="279" w:name="_Toc141703890"/>
      <w:bookmarkStart w:id="280" w:name="_Toc3329"/>
      <w:bookmarkStart w:id="281" w:name="_Toc32092"/>
      <w:bookmarkStart w:id="282" w:name="_Toc32584"/>
      <w:bookmarkStart w:id="283" w:name="_Toc98560356"/>
      <w:bookmarkStart w:id="284" w:name="_Toc155087118"/>
      <w:r>
        <w:rPr>
          <w:rFonts w:ascii="Times New Roman"/>
          <w:color w:val="auto"/>
          <w:sz w:val="30"/>
        </w:rPr>
        <w:lastRenderedPageBreak/>
        <w:t>第十部分</w:t>
      </w:r>
      <w:r w:rsidR="00E6603C">
        <w:rPr>
          <w:rFonts w:ascii="Times New Roman" w:hint="eastAsia"/>
          <w:color w:val="auto"/>
          <w:sz w:val="30"/>
        </w:rPr>
        <w:t xml:space="preserve"> </w:t>
      </w:r>
      <w:r>
        <w:rPr>
          <w:rFonts w:ascii="Times New Roman"/>
          <w:color w:val="auto"/>
          <w:sz w:val="30"/>
        </w:rPr>
        <w:t>基金的托管</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87F81C9" w14:textId="77777777" w:rsidR="008D3B5F" w:rsidRDefault="008D3B5F">
      <w:pPr>
        <w:spacing w:line="360" w:lineRule="auto"/>
        <w:rPr>
          <w:bCs/>
          <w:sz w:val="24"/>
        </w:rPr>
      </w:pPr>
    </w:p>
    <w:p w14:paraId="1EA29F63" w14:textId="77777777" w:rsidR="008D3B5F" w:rsidRDefault="00BB2897">
      <w:pPr>
        <w:spacing w:line="360" w:lineRule="auto"/>
        <w:ind w:firstLine="480"/>
        <w:rPr>
          <w:bCs/>
          <w:sz w:val="24"/>
        </w:rPr>
      </w:pPr>
      <w:r>
        <w:rPr>
          <w:bCs/>
          <w:sz w:val="24"/>
        </w:rPr>
        <w:t>基金托管人和基金管理人按照《基金法》、《基金合同》及其他有关规定订立托管协议。</w:t>
      </w:r>
    </w:p>
    <w:p w14:paraId="5FC9689D" w14:textId="77777777" w:rsidR="008D3B5F" w:rsidRDefault="00BB2897">
      <w:pPr>
        <w:spacing w:line="360" w:lineRule="auto"/>
        <w:ind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CBF2C18" w14:textId="4948BE0B" w:rsidR="008D3B5F" w:rsidRDefault="00BB2897">
      <w:pPr>
        <w:pStyle w:val="1"/>
        <w:spacing w:before="0" w:after="0"/>
        <w:jc w:val="center"/>
        <w:rPr>
          <w:rFonts w:ascii="Times New Roman"/>
          <w:color w:val="auto"/>
          <w:sz w:val="30"/>
        </w:rPr>
      </w:pPr>
      <w:r>
        <w:rPr>
          <w:rFonts w:ascii="Times New Roman"/>
          <w:b w:val="0"/>
          <w:bCs/>
          <w:color w:val="auto"/>
        </w:rPr>
        <w:br w:type="page"/>
      </w:r>
      <w:bookmarkStart w:id="285" w:name="_Toc123102458"/>
      <w:bookmarkStart w:id="286" w:name="_Toc14725"/>
      <w:bookmarkStart w:id="287" w:name="_Toc481653682"/>
      <w:bookmarkStart w:id="288" w:name="_Toc98560357"/>
      <w:bookmarkStart w:id="289" w:name="_Toc20237410"/>
      <w:bookmarkStart w:id="290" w:name="_Toc48649710"/>
      <w:bookmarkStart w:id="291" w:name="_Toc26383"/>
      <w:bookmarkStart w:id="292" w:name="_Toc3244"/>
      <w:bookmarkStart w:id="293" w:name="_Toc19520"/>
      <w:bookmarkStart w:id="294" w:name="_Toc141703891"/>
      <w:bookmarkStart w:id="295" w:name="_Toc22674"/>
      <w:bookmarkStart w:id="296" w:name="_Toc2255"/>
      <w:bookmarkStart w:id="297" w:name="_Toc21886"/>
      <w:bookmarkStart w:id="298" w:name="_Toc123051457"/>
      <w:bookmarkStart w:id="299" w:name="_Toc26084"/>
      <w:bookmarkStart w:id="300" w:name="_Toc16789"/>
      <w:bookmarkStart w:id="301" w:name="_Toc123112239"/>
      <w:bookmarkStart w:id="302" w:name="_Toc139991741"/>
      <w:bookmarkStart w:id="303" w:name="_Toc26152"/>
      <w:bookmarkStart w:id="304" w:name="_Toc79392624"/>
      <w:bookmarkStart w:id="305" w:name="_Toc155087119"/>
      <w:r>
        <w:rPr>
          <w:rFonts w:ascii="Times New Roman"/>
          <w:color w:val="auto"/>
          <w:sz w:val="30"/>
        </w:rPr>
        <w:lastRenderedPageBreak/>
        <w:t>第十一部分</w:t>
      </w:r>
      <w:r w:rsidR="00E6603C">
        <w:rPr>
          <w:rFonts w:ascii="Times New Roman" w:hint="eastAsia"/>
          <w:color w:val="auto"/>
          <w:sz w:val="30"/>
        </w:rPr>
        <w:t xml:space="preserve"> </w:t>
      </w:r>
      <w:r>
        <w:rPr>
          <w:rFonts w:ascii="Times New Roman"/>
          <w:color w:val="auto"/>
          <w:sz w:val="30"/>
        </w:rPr>
        <w:t>基金份额的登记</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D0B857C" w14:textId="77777777" w:rsidR="008D3B5F" w:rsidRDefault="008D3B5F">
      <w:pPr>
        <w:spacing w:line="360" w:lineRule="auto"/>
        <w:rPr>
          <w:bCs/>
          <w:sz w:val="24"/>
        </w:rPr>
      </w:pPr>
    </w:p>
    <w:p w14:paraId="1E0CCE0D" w14:textId="77777777" w:rsidR="008D3B5F" w:rsidRDefault="00BB2897">
      <w:pPr>
        <w:spacing w:line="360" w:lineRule="auto"/>
        <w:ind w:firstLine="480"/>
        <w:rPr>
          <w:bCs/>
          <w:sz w:val="24"/>
        </w:rPr>
      </w:pPr>
      <w:r>
        <w:rPr>
          <w:bCs/>
          <w:sz w:val="24"/>
        </w:rPr>
        <w:t>一、基金份额</w:t>
      </w:r>
      <w:r>
        <w:rPr>
          <w:rFonts w:hint="eastAsia"/>
          <w:bCs/>
          <w:sz w:val="24"/>
        </w:rPr>
        <w:t>的</w:t>
      </w:r>
      <w:r>
        <w:rPr>
          <w:bCs/>
          <w:sz w:val="24"/>
        </w:rPr>
        <w:t>登记业务</w:t>
      </w:r>
    </w:p>
    <w:p w14:paraId="6C4980B1" w14:textId="77777777" w:rsidR="008D3B5F" w:rsidRDefault="00BB2897">
      <w:pPr>
        <w:spacing w:line="360" w:lineRule="auto"/>
        <w:ind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5ADAFA70" w14:textId="77777777" w:rsidR="008D3B5F" w:rsidRDefault="00BB2897">
      <w:pPr>
        <w:spacing w:line="360" w:lineRule="auto"/>
        <w:ind w:firstLine="480"/>
        <w:rPr>
          <w:bCs/>
          <w:sz w:val="24"/>
        </w:rPr>
      </w:pPr>
      <w:r>
        <w:rPr>
          <w:bCs/>
          <w:sz w:val="24"/>
        </w:rPr>
        <w:t>二、基金登记业务办理机构</w:t>
      </w:r>
    </w:p>
    <w:p w14:paraId="1DC68982" w14:textId="77777777" w:rsidR="008D3B5F" w:rsidRDefault="00BB2897">
      <w:pPr>
        <w:spacing w:line="360" w:lineRule="auto"/>
        <w:ind w:firstLine="480"/>
        <w:rPr>
          <w:bCs/>
          <w:sz w:val="24"/>
        </w:rPr>
      </w:pPr>
      <w:r>
        <w:rPr>
          <w:bCs/>
          <w:sz w:val="24"/>
        </w:rPr>
        <w:t>本基金的登记业务由基金管理人或基金管理人委托的其他符合条件的机构办理</w:t>
      </w:r>
      <w:r>
        <w:rPr>
          <w:rFonts w:hint="eastAsia"/>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r>
        <w:rPr>
          <w:rFonts w:hint="eastAsia"/>
          <w:bCs/>
          <w:sz w:val="24"/>
        </w:rPr>
        <w:t>基金管理人依据相关法律、法规及核准设立批复等，经尽职调查、进行了充分的评估论证、履行了必要的决策程序，将基金登记业务委托给招商证券股份有限公司负责；如发生变更的，基金管理人需另行发布相关公告。</w:t>
      </w:r>
      <w:proofErr w:type="gramStart"/>
      <w:r>
        <w:rPr>
          <w:rFonts w:hint="eastAsia"/>
          <w:bCs/>
          <w:sz w:val="24"/>
        </w:rPr>
        <w:t>若基金</w:t>
      </w:r>
      <w:proofErr w:type="gramEnd"/>
      <w:r>
        <w:rPr>
          <w:rFonts w:hint="eastAsia"/>
          <w:bCs/>
          <w:sz w:val="24"/>
        </w:rPr>
        <w:t>份额持有人不同意管理人变更的，自公告之日起</w:t>
      </w:r>
      <w:r>
        <w:rPr>
          <w:rFonts w:hint="eastAsia"/>
          <w:bCs/>
          <w:sz w:val="24"/>
        </w:rPr>
        <w:t>10</w:t>
      </w:r>
      <w:r>
        <w:rPr>
          <w:rFonts w:hint="eastAsia"/>
          <w:bCs/>
          <w:sz w:val="24"/>
        </w:rPr>
        <w:t>日内可以赎回其持有的全部基金份额，</w:t>
      </w:r>
      <w:proofErr w:type="gramStart"/>
      <w:r>
        <w:rPr>
          <w:rFonts w:hint="eastAsia"/>
          <w:bCs/>
          <w:sz w:val="24"/>
        </w:rPr>
        <w:t>若基金</w:t>
      </w:r>
      <w:proofErr w:type="gramEnd"/>
      <w:r>
        <w:rPr>
          <w:rFonts w:hint="eastAsia"/>
          <w:bCs/>
          <w:sz w:val="24"/>
        </w:rPr>
        <w:t>份额持有人自公告之日起</w:t>
      </w:r>
      <w:r>
        <w:rPr>
          <w:rFonts w:hint="eastAsia"/>
          <w:bCs/>
          <w:sz w:val="24"/>
        </w:rPr>
        <w:t>10</w:t>
      </w:r>
      <w:r>
        <w:rPr>
          <w:rFonts w:hint="eastAsia"/>
          <w:bCs/>
          <w:sz w:val="24"/>
        </w:rPr>
        <w:t>日后继续持有全部或部分基金份额的，视为其同意基金管理人变更基金登记机构。</w:t>
      </w:r>
    </w:p>
    <w:p w14:paraId="64960C80" w14:textId="77777777" w:rsidR="008D3B5F" w:rsidRDefault="00BB2897">
      <w:pPr>
        <w:spacing w:line="360" w:lineRule="auto"/>
        <w:ind w:firstLine="480"/>
        <w:rPr>
          <w:bCs/>
          <w:sz w:val="24"/>
        </w:rPr>
      </w:pPr>
      <w:r>
        <w:rPr>
          <w:bCs/>
          <w:sz w:val="24"/>
        </w:rPr>
        <w:t>三、基金登记机构的权利</w:t>
      </w:r>
      <w:bookmarkStart w:id="306" w:name="_Hlt88820748"/>
      <w:bookmarkEnd w:id="306"/>
    </w:p>
    <w:p w14:paraId="6B6A8741" w14:textId="77777777" w:rsidR="008D3B5F" w:rsidRDefault="00BB2897">
      <w:pPr>
        <w:spacing w:line="360" w:lineRule="auto"/>
        <w:ind w:firstLine="480"/>
        <w:rPr>
          <w:bCs/>
          <w:sz w:val="24"/>
        </w:rPr>
      </w:pPr>
      <w:r>
        <w:rPr>
          <w:bCs/>
          <w:sz w:val="24"/>
        </w:rPr>
        <w:t>基金登记机构享有以下权利：</w:t>
      </w:r>
    </w:p>
    <w:p w14:paraId="70D3B302" w14:textId="77777777" w:rsidR="008D3B5F" w:rsidRDefault="00BB2897">
      <w:pPr>
        <w:spacing w:line="360" w:lineRule="auto"/>
        <w:ind w:firstLine="480"/>
        <w:rPr>
          <w:bCs/>
          <w:sz w:val="24"/>
        </w:rPr>
      </w:pPr>
      <w:r>
        <w:rPr>
          <w:bCs/>
          <w:sz w:val="24"/>
        </w:rPr>
        <w:t>1</w:t>
      </w:r>
      <w:r>
        <w:rPr>
          <w:bCs/>
          <w:sz w:val="24"/>
        </w:rPr>
        <w:t>、取得登记费；</w:t>
      </w:r>
    </w:p>
    <w:p w14:paraId="0487513C" w14:textId="77777777" w:rsidR="008D3B5F" w:rsidRDefault="00BB2897">
      <w:pPr>
        <w:spacing w:line="360" w:lineRule="auto"/>
        <w:ind w:firstLine="480"/>
        <w:rPr>
          <w:bCs/>
          <w:sz w:val="24"/>
        </w:rPr>
      </w:pPr>
      <w:r>
        <w:rPr>
          <w:bCs/>
          <w:sz w:val="24"/>
        </w:rPr>
        <w:t>2</w:t>
      </w:r>
      <w:r>
        <w:rPr>
          <w:bCs/>
          <w:sz w:val="24"/>
        </w:rPr>
        <w:t>、建立和管理投资者基金账户；</w:t>
      </w:r>
    </w:p>
    <w:p w14:paraId="564427DD" w14:textId="77777777" w:rsidR="008D3B5F" w:rsidRDefault="00BB2897">
      <w:pPr>
        <w:spacing w:line="360" w:lineRule="auto"/>
        <w:ind w:firstLine="480"/>
        <w:rPr>
          <w:bCs/>
          <w:sz w:val="24"/>
        </w:rPr>
      </w:pPr>
      <w:r>
        <w:rPr>
          <w:bCs/>
          <w:sz w:val="24"/>
        </w:rPr>
        <w:t>3</w:t>
      </w:r>
      <w:r>
        <w:rPr>
          <w:bCs/>
          <w:sz w:val="24"/>
        </w:rPr>
        <w:t>、保管基金份额持有人开户资料、交易资料、基金份额持有人名册等；</w:t>
      </w:r>
    </w:p>
    <w:p w14:paraId="0FBA248D" w14:textId="77777777" w:rsidR="008D3B5F" w:rsidRDefault="00BB2897">
      <w:pPr>
        <w:spacing w:line="360" w:lineRule="auto"/>
        <w:ind w:firstLine="480"/>
        <w:rPr>
          <w:bCs/>
          <w:sz w:val="24"/>
        </w:rPr>
      </w:pPr>
      <w:r>
        <w:rPr>
          <w:bCs/>
          <w:sz w:val="24"/>
        </w:rPr>
        <w:t>4</w:t>
      </w:r>
      <w:r>
        <w:rPr>
          <w:bCs/>
          <w:sz w:val="24"/>
        </w:rPr>
        <w:t>、在法律法规允许的范围内，</w:t>
      </w:r>
      <w:r>
        <w:rPr>
          <w:sz w:val="24"/>
        </w:rPr>
        <w:t>对登记业务的</w:t>
      </w:r>
      <w:r>
        <w:rPr>
          <w:rFonts w:hint="eastAsia"/>
          <w:sz w:val="24"/>
        </w:rPr>
        <w:t>规则</w:t>
      </w:r>
      <w:r>
        <w:rPr>
          <w:sz w:val="24"/>
        </w:rPr>
        <w:t>进行调整</w:t>
      </w:r>
      <w:r>
        <w:rPr>
          <w:bCs/>
          <w:sz w:val="24"/>
        </w:rPr>
        <w:t>，并依照有关规定于开始实施前在规定媒介上公告；</w:t>
      </w:r>
    </w:p>
    <w:p w14:paraId="7318F1D6" w14:textId="77777777" w:rsidR="008D3B5F" w:rsidRDefault="00BB2897">
      <w:pPr>
        <w:spacing w:line="360" w:lineRule="auto"/>
        <w:ind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F029CEC" w14:textId="77777777" w:rsidR="008D3B5F" w:rsidRDefault="00BB2897">
      <w:pPr>
        <w:spacing w:line="360" w:lineRule="auto"/>
        <w:ind w:firstLine="480"/>
        <w:rPr>
          <w:bCs/>
          <w:sz w:val="24"/>
        </w:rPr>
      </w:pPr>
      <w:r>
        <w:rPr>
          <w:bCs/>
          <w:sz w:val="24"/>
        </w:rPr>
        <w:t>四、基金登记机构的义务</w:t>
      </w:r>
    </w:p>
    <w:p w14:paraId="424ADF14" w14:textId="77777777" w:rsidR="008D3B5F" w:rsidRDefault="00BB2897">
      <w:pPr>
        <w:spacing w:line="360" w:lineRule="auto"/>
        <w:ind w:firstLine="480"/>
        <w:rPr>
          <w:bCs/>
          <w:sz w:val="24"/>
        </w:rPr>
      </w:pPr>
      <w:r>
        <w:rPr>
          <w:bCs/>
          <w:sz w:val="24"/>
        </w:rPr>
        <w:t>基金登记机构承担以下义务：</w:t>
      </w:r>
    </w:p>
    <w:p w14:paraId="4D5CD7D5" w14:textId="77777777" w:rsidR="008D3B5F" w:rsidRDefault="00BB2897">
      <w:pPr>
        <w:spacing w:line="360" w:lineRule="auto"/>
        <w:ind w:firstLine="480"/>
        <w:rPr>
          <w:bCs/>
          <w:sz w:val="24"/>
        </w:rPr>
      </w:pPr>
      <w:r>
        <w:rPr>
          <w:bCs/>
          <w:sz w:val="24"/>
        </w:rPr>
        <w:lastRenderedPageBreak/>
        <w:t>1</w:t>
      </w:r>
      <w:r>
        <w:rPr>
          <w:bCs/>
          <w:sz w:val="24"/>
        </w:rPr>
        <w:t>、配备足够的专业人员办理本</w:t>
      </w:r>
      <w:proofErr w:type="gramStart"/>
      <w:r>
        <w:rPr>
          <w:bCs/>
          <w:sz w:val="24"/>
        </w:rPr>
        <w:t>基金</w:t>
      </w:r>
      <w:r>
        <w:rPr>
          <w:rFonts w:hint="eastAsia"/>
          <w:bCs/>
          <w:sz w:val="24"/>
        </w:rPr>
        <w:t>基金</w:t>
      </w:r>
      <w:proofErr w:type="gramEnd"/>
      <w:r>
        <w:rPr>
          <w:bCs/>
          <w:sz w:val="24"/>
        </w:rPr>
        <w:t>份额的登记业务；</w:t>
      </w:r>
    </w:p>
    <w:p w14:paraId="7DD0F0D9" w14:textId="77777777" w:rsidR="008D3B5F" w:rsidRDefault="00BB2897">
      <w:pPr>
        <w:spacing w:line="360" w:lineRule="auto"/>
        <w:ind w:firstLine="480"/>
        <w:rPr>
          <w:bCs/>
          <w:sz w:val="24"/>
        </w:rPr>
      </w:pPr>
      <w:r>
        <w:rPr>
          <w:bCs/>
          <w:sz w:val="24"/>
        </w:rPr>
        <w:t>2</w:t>
      </w:r>
      <w:r>
        <w:rPr>
          <w:bCs/>
          <w:sz w:val="24"/>
        </w:rPr>
        <w:t>、严格按照法律法规和《基金合同》规定的条件办理本</w:t>
      </w:r>
      <w:proofErr w:type="gramStart"/>
      <w:r>
        <w:rPr>
          <w:bCs/>
          <w:sz w:val="24"/>
        </w:rPr>
        <w:t>基金</w:t>
      </w:r>
      <w:r>
        <w:rPr>
          <w:rFonts w:hint="eastAsia"/>
          <w:bCs/>
          <w:sz w:val="24"/>
        </w:rPr>
        <w:t>基金</w:t>
      </w:r>
      <w:proofErr w:type="gramEnd"/>
      <w:r>
        <w:rPr>
          <w:bCs/>
          <w:sz w:val="24"/>
        </w:rPr>
        <w:t>份额的登记业务；</w:t>
      </w:r>
    </w:p>
    <w:p w14:paraId="53B4B94E" w14:textId="77777777" w:rsidR="008D3B5F" w:rsidRDefault="00BB2897">
      <w:pPr>
        <w:spacing w:line="360" w:lineRule="auto"/>
        <w:ind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r>
        <w:rPr>
          <w:rFonts w:hint="eastAsia"/>
          <w:bCs/>
          <w:sz w:val="24"/>
        </w:rPr>
        <w:t>，法律法规或监管部门另有规定的除外</w:t>
      </w:r>
      <w:r>
        <w:rPr>
          <w:bCs/>
          <w:sz w:val="24"/>
        </w:rPr>
        <w:t>；</w:t>
      </w:r>
    </w:p>
    <w:p w14:paraId="5735C492" w14:textId="77777777" w:rsidR="008D3B5F" w:rsidRDefault="00BB2897">
      <w:pPr>
        <w:spacing w:line="360" w:lineRule="auto"/>
        <w:ind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4C2E9B5" w14:textId="77777777" w:rsidR="008D3B5F" w:rsidRDefault="00BB2897">
      <w:pPr>
        <w:spacing w:line="360" w:lineRule="auto"/>
        <w:ind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048CA856" w14:textId="77777777" w:rsidR="008D3B5F" w:rsidRDefault="00BB2897">
      <w:pPr>
        <w:spacing w:line="360" w:lineRule="auto"/>
        <w:ind w:firstLine="480"/>
        <w:rPr>
          <w:bCs/>
          <w:sz w:val="24"/>
        </w:rPr>
      </w:pPr>
      <w:r>
        <w:rPr>
          <w:bCs/>
          <w:sz w:val="24"/>
        </w:rPr>
        <w:t>6</w:t>
      </w:r>
      <w:r>
        <w:rPr>
          <w:bCs/>
          <w:sz w:val="24"/>
        </w:rPr>
        <w:t>、接受基金管理人的监督；</w:t>
      </w:r>
    </w:p>
    <w:p w14:paraId="2322AE15" w14:textId="77777777" w:rsidR="008D3B5F" w:rsidRDefault="00BB2897">
      <w:pPr>
        <w:spacing w:line="360" w:lineRule="auto"/>
        <w:ind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47D1002" w14:textId="06AF805F" w:rsidR="008D3B5F" w:rsidRDefault="00BB2897">
      <w:pPr>
        <w:pStyle w:val="1"/>
        <w:spacing w:before="0" w:after="0"/>
        <w:jc w:val="center"/>
        <w:rPr>
          <w:rFonts w:ascii="Times New Roman"/>
          <w:color w:val="auto"/>
          <w:sz w:val="30"/>
        </w:rPr>
      </w:pPr>
      <w:r>
        <w:rPr>
          <w:rFonts w:ascii="Times New Roman"/>
          <w:b w:val="0"/>
          <w:bCs/>
          <w:color w:val="auto"/>
        </w:rPr>
        <w:br w:type="page"/>
      </w:r>
      <w:bookmarkStart w:id="307" w:name="_Toc22538"/>
      <w:bookmarkStart w:id="308" w:name="_Toc3872"/>
      <w:bookmarkStart w:id="309" w:name="_Toc11395"/>
      <w:bookmarkStart w:id="310" w:name="_Toc11351"/>
      <w:bookmarkStart w:id="311" w:name="_Toc801"/>
      <w:bookmarkStart w:id="312" w:name="_Toc21917"/>
      <w:bookmarkStart w:id="313" w:name="_Toc20237411"/>
      <w:bookmarkStart w:id="314" w:name="_Toc16437"/>
      <w:bookmarkStart w:id="315" w:name="_Toc5477"/>
      <w:bookmarkStart w:id="316" w:name="_Toc2981"/>
      <w:bookmarkStart w:id="317" w:name="_Toc481653683"/>
      <w:bookmarkStart w:id="318" w:name="_Toc578"/>
      <w:bookmarkStart w:id="319" w:name="_Toc155087120"/>
      <w:r w:rsidRPr="00C81293">
        <w:rPr>
          <w:rFonts w:ascii="Times New Roman"/>
          <w:color w:val="auto"/>
          <w:sz w:val="30"/>
        </w:rPr>
        <w:lastRenderedPageBreak/>
        <w:t>第十二部分</w:t>
      </w:r>
      <w:bookmarkEnd w:id="307"/>
      <w:bookmarkEnd w:id="308"/>
      <w:bookmarkEnd w:id="309"/>
      <w:bookmarkEnd w:id="310"/>
      <w:bookmarkEnd w:id="311"/>
      <w:bookmarkEnd w:id="312"/>
      <w:bookmarkEnd w:id="313"/>
      <w:bookmarkEnd w:id="314"/>
      <w:bookmarkEnd w:id="315"/>
      <w:bookmarkEnd w:id="316"/>
      <w:bookmarkEnd w:id="317"/>
      <w:bookmarkEnd w:id="318"/>
      <w:r w:rsidR="00E6603C" w:rsidRPr="00C81293">
        <w:rPr>
          <w:rFonts w:ascii="Times New Roman" w:hint="eastAsia"/>
          <w:color w:val="auto"/>
          <w:sz w:val="30"/>
        </w:rPr>
        <w:t xml:space="preserve"> </w:t>
      </w:r>
      <w:r w:rsidRPr="00C81293">
        <w:rPr>
          <w:rFonts w:ascii="Times New Roman"/>
          <w:color w:val="auto"/>
          <w:sz w:val="30"/>
        </w:rPr>
        <w:t>基金的投资</w:t>
      </w:r>
      <w:bookmarkEnd w:id="319"/>
    </w:p>
    <w:p w14:paraId="7F40618F" w14:textId="77777777" w:rsidR="008D3B5F" w:rsidRDefault="008D3B5F">
      <w:pPr>
        <w:spacing w:line="360" w:lineRule="auto"/>
        <w:ind w:firstLine="480"/>
        <w:rPr>
          <w:bCs/>
          <w:sz w:val="24"/>
        </w:rPr>
      </w:pPr>
    </w:p>
    <w:p w14:paraId="63EB992B" w14:textId="77777777" w:rsidR="008D3B5F" w:rsidRDefault="00BB2897">
      <w:pPr>
        <w:spacing w:line="360" w:lineRule="auto"/>
        <w:ind w:firstLine="480"/>
        <w:rPr>
          <w:bCs/>
          <w:sz w:val="24"/>
        </w:rPr>
      </w:pPr>
      <w:r>
        <w:rPr>
          <w:bCs/>
          <w:sz w:val="24"/>
        </w:rPr>
        <w:t>一、投资目标</w:t>
      </w:r>
    </w:p>
    <w:p w14:paraId="6F724274" w14:textId="3E9CAD57" w:rsidR="00EA11DF" w:rsidRPr="00EA11DF" w:rsidRDefault="00EA11DF" w:rsidP="00EA11DF">
      <w:pPr>
        <w:spacing w:line="360" w:lineRule="auto"/>
        <w:ind w:firstLine="480"/>
        <w:rPr>
          <w:bCs/>
          <w:sz w:val="24"/>
        </w:rPr>
      </w:pPr>
      <w:r w:rsidRPr="00EA11DF">
        <w:rPr>
          <w:rFonts w:hint="eastAsia"/>
          <w:bCs/>
          <w:sz w:val="24"/>
        </w:rPr>
        <w:t>本基金主要投资于股息率较高、分红稳定的高质量上市公司。</w:t>
      </w:r>
      <w:r w:rsidR="000A19DB">
        <w:rPr>
          <w:rFonts w:hint="eastAsia"/>
          <w:bCs/>
          <w:sz w:val="24"/>
        </w:rPr>
        <w:t>基金</w:t>
      </w:r>
      <w:r w:rsidRPr="00EA11DF">
        <w:rPr>
          <w:rFonts w:hint="eastAsia"/>
          <w:bCs/>
          <w:sz w:val="24"/>
        </w:rPr>
        <w:t>管理人通过主动管理甄选个股，在严格控制风险的前提下，力求实现相对稳定的股息收益分配和基金资产的长期稳健增值。</w:t>
      </w:r>
    </w:p>
    <w:p w14:paraId="5A52539B" w14:textId="77777777" w:rsidR="008D3B5F" w:rsidRDefault="00BB2897">
      <w:pPr>
        <w:spacing w:line="360" w:lineRule="auto"/>
        <w:ind w:firstLine="480"/>
        <w:rPr>
          <w:bCs/>
          <w:sz w:val="24"/>
        </w:rPr>
      </w:pPr>
      <w:r>
        <w:rPr>
          <w:bCs/>
          <w:sz w:val="24"/>
        </w:rPr>
        <w:t>二、投资范围</w:t>
      </w:r>
    </w:p>
    <w:p w14:paraId="086FB2A0" w14:textId="77777777" w:rsidR="00EA11DF" w:rsidRDefault="00EA11DF">
      <w:pPr>
        <w:spacing w:line="360" w:lineRule="auto"/>
        <w:ind w:firstLine="480"/>
        <w:rPr>
          <w:bCs/>
          <w:sz w:val="24"/>
        </w:rPr>
      </w:pPr>
      <w:bookmarkStart w:id="320" w:name="_Hlk129720672"/>
      <w:bookmarkStart w:id="321" w:name="_Hlk108607913"/>
      <w:bookmarkStart w:id="322" w:name="_Hlk118118359"/>
      <w:bookmarkStart w:id="323" w:name="_Hlk132717946"/>
      <w:bookmarkStart w:id="324" w:name="_Hlk108906698"/>
      <w:bookmarkStart w:id="325" w:name="_Hlk149991500"/>
      <w:r w:rsidRPr="00EA11DF">
        <w:rPr>
          <w:rFonts w:hint="eastAsia"/>
          <w:bCs/>
          <w:sz w:val="24"/>
        </w:rPr>
        <w:t>本基金的投资范围为具有良好流动性的金融工具，包括国内依法发行上市的股票（包括主板、创业板及其他中国证监会允许基金投资的股票、存托凭证）、</w:t>
      </w:r>
      <w:bookmarkStart w:id="326" w:name="_Hlk118118369"/>
      <w:r w:rsidRPr="00EA11DF">
        <w:rPr>
          <w:rFonts w:hint="eastAsia"/>
          <w:bCs/>
          <w:sz w:val="24"/>
        </w:rPr>
        <w:t>港股通标的股票、</w:t>
      </w:r>
      <w:bookmarkStart w:id="327" w:name="_Hlk78878515"/>
      <w:r w:rsidRPr="00EA11DF">
        <w:rPr>
          <w:rFonts w:hint="eastAsia"/>
          <w:bCs/>
          <w:sz w:val="24"/>
        </w:rPr>
        <w:t>债券</w:t>
      </w:r>
      <w:bookmarkEnd w:id="326"/>
      <w:r w:rsidRPr="00EA11DF">
        <w:rPr>
          <w:rFonts w:hint="eastAsia"/>
          <w:bCs/>
          <w:sz w:val="24"/>
        </w:rPr>
        <w:t>（国债、央行票据、金融债、地方政府债券、</w:t>
      </w:r>
      <w:bookmarkEnd w:id="327"/>
      <w:r w:rsidRPr="00EA11DF">
        <w:rPr>
          <w:rFonts w:hint="eastAsia"/>
          <w:bCs/>
          <w:sz w:val="24"/>
        </w:rPr>
        <w:t>公司债、企业债、政府支持机构债、中期票据、短期融资</w:t>
      </w:r>
      <w:proofErr w:type="gramStart"/>
      <w:r w:rsidRPr="00EA11DF">
        <w:rPr>
          <w:rFonts w:hint="eastAsia"/>
          <w:bCs/>
          <w:sz w:val="24"/>
        </w:rPr>
        <w:t>券</w:t>
      </w:r>
      <w:proofErr w:type="gramEnd"/>
      <w:r w:rsidRPr="00EA11DF">
        <w:rPr>
          <w:rFonts w:hint="eastAsia"/>
          <w:bCs/>
          <w:sz w:val="24"/>
        </w:rPr>
        <w:t>、超短期融资</w:t>
      </w:r>
      <w:proofErr w:type="gramStart"/>
      <w:r w:rsidRPr="00EA11DF">
        <w:rPr>
          <w:rFonts w:hint="eastAsia"/>
          <w:bCs/>
          <w:sz w:val="24"/>
        </w:rPr>
        <w:t>券</w:t>
      </w:r>
      <w:proofErr w:type="gramEnd"/>
      <w:r w:rsidRPr="00EA11DF">
        <w:rPr>
          <w:rFonts w:hint="eastAsia"/>
          <w:bCs/>
          <w:sz w:val="24"/>
        </w:rPr>
        <w:t>、次级债、可转换债券、可交换债券）</w:t>
      </w:r>
      <w:bookmarkStart w:id="328" w:name="_Hlk118118386"/>
      <w:r w:rsidRPr="00EA11DF">
        <w:rPr>
          <w:rFonts w:hint="eastAsia"/>
          <w:bCs/>
          <w:sz w:val="24"/>
        </w:rPr>
        <w:t>、债券回购、银行存款</w:t>
      </w:r>
      <w:bookmarkEnd w:id="328"/>
      <w:r w:rsidRPr="00EA11DF">
        <w:rPr>
          <w:rFonts w:hint="eastAsia"/>
          <w:bCs/>
          <w:sz w:val="24"/>
        </w:rPr>
        <w:t>（包括定期存款、协议存款、通知存款等）</w:t>
      </w:r>
      <w:bookmarkStart w:id="329" w:name="_Hlk118118394"/>
      <w:r w:rsidRPr="00EA11DF">
        <w:rPr>
          <w:rFonts w:hint="eastAsia"/>
          <w:bCs/>
          <w:sz w:val="24"/>
        </w:rPr>
        <w:t>、同业存单、货币市场工具、股指期货、国债期货</w:t>
      </w:r>
      <w:bookmarkEnd w:id="329"/>
      <w:r w:rsidRPr="00EA11DF">
        <w:rPr>
          <w:rFonts w:hint="eastAsia"/>
          <w:bCs/>
          <w:sz w:val="24"/>
        </w:rPr>
        <w:t>以及法律法规或中国证监会允许基金投资的其他金融工具</w:t>
      </w:r>
      <w:r w:rsidRPr="00EA11DF">
        <w:rPr>
          <w:rFonts w:hint="eastAsia"/>
          <w:bCs/>
          <w:sz w:val="24"/>
        </w:rPr>
        <w:t>(</w:t>
      </w:r>
      <w:r w:rsidRPr="00EA11DF">
        <w:rPr>
          <w:rFonts w:hint="eastAsia"/>
          <w:bCs/>
          <w:sz w:val="24"/>
        </w:rPr>
        <w:t>但须符合中国证监会相关规定</w:t>
      </w:r>
      <w:r w:rsidRPr="00EA11DF">
        <w:rPr>
          <w:rFonts w:hint="eastAsia"/>
          <w:bCs/>
          <w:sz w:val="24"/>
        </w:rPr>
        <w:t>)</w:t>
      </w:r>
      <w:r w:rsidRPr="00EA11DF">
        <w:rPr>
          <w:rFonts w:hint="eastAsia"/>
          <w:bCs/>
          <w:sz w:val="24"/>
        </w:rPr>
        <w:t>。如法律法规或监管机构以后允许基金投资其他品种，基金管理人在履行适当程序后，可以将其纳入投资范围。</w:t>
      </w:r>
      <w:bookmarkEnd w:id="320"/>
      <w:bookmarkEnd w:id="321"/>
      <w:bookmarkEnd w:id="322"/>
    </w:p>
    <w:p w14:paraId="4DAEBBB4" w14:textId="2EC66742" w:rsidR="00EA11DF" w:rsidRDefault="00EA11DF" w:rsidP="00EA11DF">
      <w:pPr>
        <w:spacing w:line="360" w:lineRule="auto"/>
        <w:ind w:firstLine="480"/>
        <w:rPr>
          <w:bCs/>
          <w:sz w:val="24"/>
        </w:rPr>
      </w:pPr>
      <w:bookmarkStart w:id="330" w:name="_Hlk108608111"/>
      <w:bookmarkStart w:id="331" w:name="_Hlk129721053"/>
      <w:bookmarkStart w:id="332" w:name="_Hlk132718013"/>
      <w:bookmarkEnd w:id="323"/>
      <w:r>
        <w:rPr>
          <w:rFonts w:hint="eastAsia"/>
          <w:bCs/>
          <w:sz w:val="24"/>
        </w:rPr>
        <w:t>本</w:t>
      </w:r>
      <w:r w:rsidRPr="00EA11DF">
        <w:rPr>
          <w:rFonts w:hint="eastAsia"/>
          <w:bCs/>
          <w:sz w:val="24"/>
        </w:rPr>
        <w:t>基金的投资组合比例：</w:t>
      </w:r>
      <w:bookmarkStart w:id="333" w:name="_Hlk118118422"/>
      <w:r w:rsidRPr="00EA11DF">
        <w:rPr>
          <w:rFonts w:hint="eastAsia"/>
          <w:bCs/>
          <w:sz w:val="24"/>
        </w:rPr>
        <w:t>股票资产占基金资产的</w:t>
      </w:r>
      <w:r w:rsidRPr="00EA11DF">
        <w:rPr>
          <w:rFonts w:hint="eastAsia"/>
          <w:bCs/>
          <w:sz w:val="24"/>
        </w:rPr>
        <w:t>6</w:t>
      </w:r>
      <w:r w:rsidRPr="00EA11DF">
        <w:rPr>
          <w:bCs/>
          <w:sz w:val="24"/>
        </w:rPr>
        <w:t>0</w:t>
      </w:r>
      <w:r w:rsidRPr="00EA11DF">
        <w:rPr>
          <w:rFonts w:hint="eastAsia"/>
          <w:bCs/>
          <w:sz w:val="24"/>
        </w:rPr>
        <w:t>%-</w:t>
      </w:r>
      <w:r w:rsidRPr="00EA11DF">
        <w:rPr>
          <w:bCs/>
          <w:sz w:val="24"/>
        </w:rPr>
        <w:t>95</w:t>
      </w:r>
      <w:r w:rsidRPr="00EA11DF">
        <w:rPr>
          <w:rFonts w:hint="eastAsia"/>
          <w:bCs/>
          <w:sz w:val="24"/>
        </w:rPr>
        <w:t>%</w:t>
      </w:r>
      <w:r w:rsidRPr="00EA11DF">
        <w:rPr>
          <w:rFonts w:hint="eastAsia"/>
          <w:bCs/>
          <w:sz w:val="24"/>
        </w:rPr>
        <w:t>；港股通标的股票投资比例不超过全部股票资产的</w:t>
      </w:r>
      <w:r w:rsidRPr="00EA11DF">
        <w:rPr>
          <w:rFonts w:hint="eastAsia"/>
          <w:bCs/>
          <w:sz w:val="24"/>
        </w:rPr>
        <w:t>50%</w:t>
      </w:r>
      <w:bookmarkEnd w:id="333"/>
      <w:r w:rsidRPr="00EA11DF">
        <w:rPr>
          <w:rFonts w:hint="eastAsia"/>
          <w:bCs/>
          <w:sz w:val="24"/>
        </w:rPr>
        <w:t>；</w:t>
      </w:r>
      <w:r w:rsidRPr="00EA11DF">
        <w:rPr>
          <w:bCs/>
          <w:sz w:val="24"/>
        </w:rPr>
        <w:t>投资于本基金界定的红利</w:t>
      </w:r>
      <w:r>
        <w:rPr>
          <w:rFonts w:hint="eastAsia"/>
          <w:bCs/>
          <w:sz w:val="24"/>
        </w:rPr>
        <w:t>主题</w:t>
      </w:r>
      <w:r w:rsidRPr="00EA11DF">
        <w:rPr>
          <w:bCs/>
          <w:sz w:val="24"/>
        </w:rPr>
        <w:t>股票的比例占非现金基金资产的比例不低于</w:t>
      </w:r>
      <w:r w:rsidRPr="00EA11DF">
        <w:rPr>
          <w:bCs/>
          <w:sz w:val="24"/>
        </w:rPr>
        <w:t>80%</w:t>
      </w:r>
      <w:r w:rsidRPr="00EA11DF">
        <w:rPr>
          <w:bCs/>
          <w:sz w:val="24"/>
        </w:rPr>
        <w:t>；</w:t>
      </w:r>
      <w:r w:rsidRPr="00EA11DF">
        <w:rPr>
          <w:rFonts w:hint="eastAsia"/>
          <w:bCs/>
          <w:sz w:val="24"/>
        </w:rPr>
        <w:t>每个交易日日终在扣除股指期货合约和国债期货合约需缴纳的交易保证金后，应保持现金或者到期日在一年以内的政府债券不低于基金资产净值的</w:t>
      </w:r>
      <w:r w:rsidRPr="00EA11DF">
        <w:rPr>
          <w:rFonts w:hint="eastAsia"/>
          <w:bCs/>
          <w:sz w:val="24"/>
        </w:rPr>
        <w:t>5%</w:t>
      </w:r>
      <w:r w:rsidRPr="00EA11DF">
        <w:rPr>
          <w:rFonts w:hint="eastAsia"/>
          <w:bCs/>
          <w:sz w:val="24"/>
        </w:rPr>
        <w:t>，其中现金不包括结算备付金、存出保证金、应收申购款等。股指期货、国债期货及其他金融工具的投资比例依照法律法规或监管机构的规定执行。如果法律法规对该比例要求有变更的，基金管理人在履行适当程序后，本基金的投资比例相应调整。</w:t>
      </w:r>
      <w:bookmarkEnd w:id="324"/>
      <w:bookmarkEnd w:id="330"/>
      <w:bookmarkEnd w:id="331"/>
    </w:p>
    <w:bookmarkEnd w:id="325"/>
    <w:bookmarkEnd w:id="332"/>
    <w:p w14:paraId="34FBC316" w14:textId="77777777" w:rsidR="008D3B5F" w:rsidRDefault="00BB2897" w:rsidP="00EA11DF">
      <w:pPr>
        <w:spacing w:line="360" w:lineRule="auto"/>
        <w:ind w:firstLine="480"/>
        <w:rPr>
          <w:bCs/>
          <w:sz w:val="24"/>
        </w:rPr>
      </w:pPr>
      <w:r>
        <w:rPr>
          <w:bCs/>
          <w:sz w:val="24"/>
        </w:rPr>
        <w:t>三、投资策略</w:t>
      </w:r>
    </w:p>
    <w:p w14:paraId="20D80D51" w14:textId="77777777" w:rsidR="00EA11DF" w:rsidRPr="00EA11DF" w:rsidRDefault="00EA11DF" w:rsidP="00EA11DF">
      <w:pPr>
        <w:spacing w:line="360" w:lineRule="auto"/>
        <w:ind w:firstLineChars="200" w:firstLine="480"/>
        <w:rPr>
          <w:bCs/>
          <w:sz w:val="24"/>
        </w:rPr>
      </w:pPr>
      <w:r w:rsidRPr="00EA11DF">
        <w:rPr>
          <w:rFonts w:hint="eastAsia"/>
          <w:bCs/>
          <w:sz w:val="24"/>
        </w:rPr>
        <w:t>（一）资产配置策略</w:t>
      </w:r>
    </w:p>
    <w:p w14:paraId="1B8399B8" w14:textId="77777777" w:rsidR="00EA11DF" w:rsidRPr="00EA11DF" w:rsidRDefault="00EA11DF" w:rsidP="00EA11DF">
      <w:pPr>
        <w:spacing w:line="360" w:lineRule="auto"/>
        <w:ind w:firstLineChars="200" w:firstLine="480"/>
        <w:rPr>
          <w:bCs/>
          <w:sz w:val="24"/>
        </w:rPr>
      </w:pPr>
      <w:r w:rsidRPr="00EA11DF">
        <w:rPr>
          <w:rFonts w:hint="eastAsia"/>
          <w:bCs/>
          <w:sz w:val="24"/>
        </w:rPr>
        <w:t>本基金采取相对稳定的资产配置策略，一般情况下将保持股票配置比例的相对稳定，避免因过于主动的</w:t>
      </w:r>
      <w:proofErr w:type="gramStart"/>
      <w:r w:rsidRPr="00EA11DF">
        <w:rPr>
          <w:rFonts w:hint="eastAsia"/>
          <w:bCs/>
          <w:sz w:val="24"/>
        </w:rPr>
        <w:t>仓位</w:t>
      </w:r>
      <w:proofErr w:type="gramEnd"/>
      <w:r w:rsidRPr="00EA11DF">
        <w:rPr>
          <w:rFonts w:hint="eastAsia"/>
          <w:bCs/>
          <w:sz w:val="24"/>
        </w:rPr>
        <w:t>调整带来额外的风险。在具体大类资产配置过程中，本基金将使用定量与定性相结合的研究方法对宏观经济、国家政策、</w:t>
      </w:r>
      <w:r w:rsidRPr="00EA11DF">
        <w:rPr>
          <w:rFonts w:hint="eastAsia"/>
          <w:bCs/>
          <w:sz w:val="24"/>
        </w:rPr>
        <w:lastRenderedPageBreak/>
        <w:t>资金面和市场情绪等可能影响证券市场的重要因素进行研究和预测，分析和比较股票、债券等市场和不同金融工具的风险收益特征，确定合适的资产配置比例，动态优化投资组合。</w:t>
      </w:r>
    </w:p>
    <w:p w14:paraId="22ACF1A6" w14:textId="77777777" w:rsidR="00EA11DF" w:rsidRPr="00EA11DF" w:rsidRDefault="00EA11DF" w:rsidP="00EA11DF">
      <w:pPr>
        <w:spacing w:line="360" w:lineRule="auto"/>
        <w:ind w:firstLineChars="200" w:firstLine="480"/>
        <w:rPr>
          <w:bCs/>
          <w:sz w:val="24"/>
        </w:rPr>
      </w:pPr>
      <w:r w:rsidRPr="00EA11DF">
        <w:rPr>
          <w:rFonts w:hint="eastAsia"/>
          <w:bCs/>
          <w:sz w:val="24"/>
        </w:rPr>
        <w:t>（二）股票投资策略</w:t>
      </w:r>
      <w:r w:rsidRPr="00EA11DF">
        <w:rPr>
          <w:rFonts w:hint="eastAsia"/>
          <w:bCs/>
          <w:sz w:val="24"/>
        </w:rPr>
        <w:tab/>
      </w:r>
    </w:p>
    <w:p w14:paraId="5FBF43EC" w14:textId="49F4D53B" w:rsidR="00EA11DF" w:rsidRPr="00EA11DF" w:rsidRDefault="00EA11DF" w:rsidP="00EA11DF">
      <w:pPr>
        <w:spacing w:line="360" w:lineRule="auto"/>
        <w:ind w:firstLineChars="200" w:firstLine="480"/>
        <w:rPr>
          <w:bCs/>
          <w:sz w:val="24"/>
        </w:rPr>
      </w:pPr>
      <w:r w:rsidRPr="00EA11DF">
        <w:rPr>
          <w:rFonts w:hint="eastAsia"/>
          <w:bCs/>
          <w:sz w:val="24"/>
        </w:rPr>
        <w:t>1</w:t>
      </w:r>
      <w:r w:rsidRPr="00EA11DF">
        <w:rPr>
          <w:rFonts w:hint="eastAsia"/>
          <w:bCs/>
          <w:sz w:val="24"/>
        </w:rPr>
        <w:t>、本基金对红利</w:t>
      </w:r>
      <w:r>
        <w:rPr>
          <w:rFonts w:hint="eastAsia"/>
          <w:bCs/>
          <w:sz w:val="24"/>
        </w:rPr>
        <w:t>主题</w:t>
      </w:r>
      <w:r w:rsidRPr="00EA11DF">
        <w:rPr>
          <w:rFonts w:hint="eastAsia"/>
          <w:bCs/>
          <w:sz w:val="24"/>
        </w:rPr>
        <w:t>股票的界定</w:t>
      </w:r>
    </w:p>
    <w:p w14:paraId="479D8DAD" w14:textId="0D8339F4" w:rsidR="00EA11DF" w:rsidRPr="00EA11DF" w:rsidRDefault="00EA11DF" w:rsidP="00EA11DF">
      <w:pPr>
        <w:spacing w:line="360" w:lineRule="auto"/>
        <w:ind w:firstLineChars="200" w:firstLine="480"/>
        <w:rPr>
          <w:bCs/>
          <w:sz w:val="24"/>
        </w:rPr>
      </w:pPr>
      <w:r w:rsidRPr="00EA11DF">
        <w:rPr>
          <w:rFonts w:hint="eastAsia"/>
          <w:bCs/>
          <w:sz w:val="24"/>
        </w:rPr>
        <w:t>本基金将甄选基本面良好且长期持续分红的公司，即以股息率作为核心选股指标，在</w:t>
      </w:r>
      <w:r w:rsidRPr="00EA11DF">
        <w:rPr>
          <w:rFonts w:hint="eastAsia"/>
          <w:bCs/>
          <w:sz w:val="24"/>
        </w:rPr>
        <w:t>A</w:t>
      </w:r>
      <w:r w:rsidRPr="00EA11DF">
        <w:rPr>
          <w:rFonts w:hint="eastAsia"/>
          <w:bCs/>
          <w:sz w:val="24"/>
        </w:rPr>
        <w:t>股和港股通标的</w:t>
      </w:r>
      <w:r w:rsidR="007217B9">
        <w:rPr>
          <w:rFonts w:hint="eastAsia"/>
          <w:bCs/>
          <w:sz w:val="24"/>
        </w:rPr>
        <w:t>股票</w:t>
      </w:r>
      <w:r w:rsidRPr="00EA11DF">
        <w:rPr>
          <w:rFonts w:hint="eastAsia"/>
          <w:bCs/>
          <w:sz w:val="24"/>
        </w:rPr>
        <w:t>中选取经营利润稳定、现金流强、长期持续现金分红、分红率比较高（综合考虑每股收益和红利支付比率）的上市公司作为投资标的。本基金所定义的红利</w:t>
      </w:r>
      <w:r>
        <w:rPr>
          <w:rFonts w:hint="eastAsia"/>
          <w:bCs/>
          <w:sz w:val="24"/>
        </w:rPr>
        <w:t>主题</w:t>
      </w:r>
      <w:r w:rsidRPr="00EA11DF">
        <w:rPr>
          <w:rFonts w:hint="eastAsia"/>
          <w:bCs/>
          <w:sz w:val="24"/>
        </w:rPr>
        <w:t>股票是基本面健康的、盈利能力较高、分红稳定或分红潜力大的上市公司。将使用过去三年分红的持续性、派息比例和股息率等指标对上市公司进行筛选，深度挖掘红利</w:t>
      </w:r>
      <w:r w:rsidR="00FE13E9">
        <w:rPr>
          <w:rFonts w:hint="eastAsia"/>
          <w:bCs/>
          <w:sz w:val="24"/>
        </w:rPr>
        <w:t>主题</w:t>
      </w:r>
      <w:r w:rsidRPr="00EA11DF">
        <w:rPr>
          <w:rFonts w:hint="eastAsia"/>
          <w:bCs/>
          <w:sz w:val="24"/>
        </w:rPr>
        <w:t>股票的投资机会。</w:t>
      </w:r>
      <w:r w:rsidR="008231F5">
        <w:rPr>
          <w:rFonts w:hint="eastAsia"/>
          <w:bCs/>
          <w:sz w:val="24"/>
        </w:rPr>
        <w:t>同时</w:t>
      </w:r>
      <w:r w:rsidRPr="00EA11DF">
        <w:rPr>
          <w:rFonts w:hint="eastAsia"/>
          <w:bCs/>
          <w:sz w:val="24"/>
        </w:rPr>
        <w:t>满足以下条件的股票可以入选主题库：</w:t>
      </w:r>
    </w:p>
    <w:p w14:paraId="0250F0A1" w14:textId="77777777" w:rsidR="00EA11DF" w:rsidRPr="00EA11DF" w:rsidRDefault="00EA11DF" w:rsidP="00EA11DF">
      <w:pPr>
        <w:spacing w:line="360" w:lineRule="auto"/>
        <w:ind w:firstLineChars="200" w:firstLine="480"/>
        <w:rPr>
          <w:bCs/>
          <w:sz w:val="24"/>
        </w:rPr>
      </w:pPr>
      <w:r w:rsidRPr="00EA11DF">
        <w:rPr>
          <w:rFonts w:hint="eastAsia"/>
          <w:bCs/>
          <w:sz w:val="24"/>
        </w:rPr>
        <w:t>1</w:t>
      </w:r>
      <w:r w:rsidRPr="00EA11DF">
        <w:rPr>
          <w:rFonts w:hint="eastAsia"/>
          <w:bCs/>
          <w:sz w:val="24"/>
        </w:rPr>
        <w:t>）过去</w:t>
      </w:r>
      <w:r w:rsidRPr="00EA11DF">
        <w:rPr>
          <w:rFonts w:hint="eastAsia"/>
          <w:bCs/>
          <w:sz w:val="24"/>
        </w:rPr>
        <w:t>3</w:t>
      </w:r>
      <w:r w:rsidRPr="00EA11DF">
        <w:rPr>
          <w:rFonts w:hint="eastAsia"/>
          <w:bCs/>
          <w:sz w:val="24"/>
        </w:rPr>
        <w:t>年至少有</w:t>
      </w:r>
      <w:r w:rsidRPr="00EA11DF">
        <w:rPr>
          <w:rFonts w:hint="eastAsia"/>
          <w:bCs/>
          <w:sz w:val="24"/>
        </w:rPr>
        <w:t>2</w:t>
      </w:r>
      <w:r w:rsidRPr="00EA11DF">
        <w:rPr>
          <w:rFonts w:hint="eastAsia"/>
          <w:bCs/>
          <w:sz w:val="24"/>
        </w:rPr>
        <w:t>次现金分红；</w:t>
      </w:r>
    </w:p>
    <w:p w14:paraId="762C0E9A" w14:textId="7E530254" w:rsidR="00EA11DF" w:rsidRDefault="00EA11DF" w:rsidP="00EA11DF">
      <w:pPr>
        <w:spacing w:line="360" w:lineRule="auto"/>
        <w:ind w:firstLineChars="200" w:firstLine="480"/>
        <w:rPr>
          <w:bCs/>
          <w:sz w:val="24"/>
        </w:rPr>
      </w:pPr>
      <w:r w:rsidRPr="00EA11DF">
        <w:rPr>
          <w:rFonts w:hint="eastAsia"/>
          <w:bCs/>
          <w:sz w:val="24"/>
        </w:rPr>
        <w:t>2</w:t>
      </w:r>
      <w:r w:rsidRPr="00EA11DF">
        <w:rPr>
          <w:rFonts w:hint="eastAsia"/>
          <w:bCs/>
          <w:sz w:val="24"/>
        </w:rPr>
        <w:t>）当期股息率在上市公司中排名前</w:t>
      </w:r>
      <w:r w:rsidR="00CA533D">
        <w:rPr>
          <w:rFonts w:hint="eastAsia"/>
          <w:bCs/>
          <w:sz w:val="24"/>
        </w:rPr>
        <w:t>二</w:t>
      </w:r>
      <w:r w:rsidRPr="00EA11DF">
        <w:rPr>
          <w:rFonts w:hint="eastAsia"/>
          <w:bCs/>
          <w:sz w:val="24"/>
        </w:rPr>
        <w:t>分之一；</w:t>
      </w:r>
    </w:p>
    <w:p w14:paraId="13391A0B" w14:textId="449AA678" w:rsidR="00EA11DF" w:rsidRPr="00EA11DF" w:rsidRDefault="008231F5" w:rsidP="00EA11DF">
      <w:pPr>
        <w:spacing w:line="360" w:lineRule="auto"/>
        <w:ind w:firstLineChars="200" w:firstLine="480"/>
        <w:rPr>
          <w:bCs/>
          <w:sz w:val="24"/>
        </w:rPr>
      </w:pPr>
      <w:r>
        <w:rPr>
          <w:rFonts w:hint="eastAsia"/>
          <w:bCs/>
          <w:sz w:val="24"/>
        </w:rPr>
        <w:t>3</w:t>
      </w:r>
      <w:r>
        <w:rPr>
          <w:rFonts w:hint="eastAsia"/>
          <w:bCs/>
          <w:sz w:val="24"/>
        </w:rPr>
        <w:t>）经营稳健，</w:t>
      </w:r>
      <w:r w:rsidR="00DF42FA">
        <w:rPr>
          <w:rFonts w:hint="eastAsia"/>
          <w:bCs/>
          <w:sz w:val="24"/>
        </w:rPr>
        <w:t>分红行为正常，</w:t>
      </w:r>
      <w:r>
        <w:rPr>
          <w:rFonts w:hint="eastAsia"/>
          <w:bCs/>
          <w:sz w:val="24"/>
        </w:rPr>
        <w:t>自身及所属行业</w:t>
      </w:r>
      <w:r w:rsidR="00DF42FA">
        <w:rPr>
          <w:rFonts w:hint="eastAsia"/>
          <w:bCs/>
          <w:sz w:val="24"/>
        </w:rPr>
        <w:t>基本面</w:t>
      </w:r>
      <w:r>
        <w:rPr>
          <w:rFonts w:hint="eastAsia"/>
          <w:bCs/>
          <w:sz w:val="24"/>
        </w:rPr>
        <w:t>良好</w:t>
      </w:r>
      <w:r w:rsidR="00EA11DF" w:rsidRPr="00EA11DF">
        <w:rPr>
          <w:rFonts w:hint="eastAsia"/>
          <w:bCs/>
          <w:sz w:val="24"/>
        </w:rPr>
        <w:t>。</w:t>
      </w:r>
    </w:p>
    <w:p w14:paraId="10A8D85D" w14:textId="7954376E" w:rsidR="00EA11DF" w:rsidRPr="00EA11DF" w:rsidRDefault="00EA11DF" w:rsidP="00EA11DF">
      <w:pPr>
        <w:spacing w:line="360" w:lineRule="auto"/>
        <w:ind w:firstLineChars="200" w:firstLine="480"/>
        <w:rPr>
          <w:bCs/>
          <w:sz w:val="24"/>
        </w:rPr>
      </w:pPr>
      <w:r w:rsidRPr="00EA11DF">
        <w:rPr>
          <w:rFonts w:hint="eastAsia"/>
          <w:bCs/>
          <w:sz w:val="24"/>
        </w:rPr>
        <w:t>另外本基金通过对运用以上定量指标筛选出的股票进行所属行业分析、现金流分析、负债情况分析及分红意愿等基本面的研究，判断上市公司的盈利能力，派息意愿能否持续，并结合估值水平挑选出基本面良好且具有持续分红能力及潜力的优质股票，放入股票组合。</w:t>
      </w:r>
      <w:r w:rsidRPr="00EA11DF">
        <w:rPr>
          <w:rFonts w:hint="eastAsia"/>
          <w:bCs/>
          <w:sz w:val="24"/>
        </w:rPr>
        <w:t xml:space="preserve"> </w:t>
      </w:r>
      <w:r w:rsidRPr="00EA11DF">
        <w:rPr>
          <w:rFonts w:hint="eastAsia"/>
          <w:bCs/>
          <w:sz w:val="24"/>
        </w:rPr>
        <w:t>在投资运作层面，本基金对所筛选出的优质红利</w:t>
      </w:r>
      <w:r>
        <w:rPr>
          <w:rFonts w:hint="eastAsia"/>
          <w:bCs/>
          <w:sz w:val="24"/>
        </w:rPr>
        <w:t>主题</w:t>
      </w:r>
      <w:r w:rsidRPr="00EA11DF">
        <w:rPr>
          <w:rFonts w:hint="eastAsia"/>
          <w:bCs/>
          <w:sz w:val="24"/>
        </w:rPr>
        <w:t>股票进行长期持有，并积极参与持仓红利</w:t>
      </w:r>
      <w:r>
        <w:rPr>
          <w:rFonts w:hint="eastAsia"/>
          <w:bCs/>
          <w:sz w:val="24"/>
        </w:rPr>
        <w:t>主题</w:t>
      </w:r>
      <w:r w:rsidRPr="00EA11DF">
        <w:rPr>
          <w:rFonts w:hint="eastAsia"/>
          <w:bCs/>
          <w:sz w:val="24"/>
        </w:rPr>
        <w:t>股票的股利分配，并且在符合有关基金分红条件的前提下，力争将红利</w:t>
      </w:r>
      <w:r>
        <w:rPr>
          <w:rFonts w:hint="eastAsia"/>
          <w:bCs/>
          <w:sz w:val="24"/>
        </w:rPr>
        <w:t>主题</w:t>
      </w:r>
      <w:r w:rsidRPr="00EA11DF">
        <w:rPr>
          <w:rFonts w:hint="eastAsia"/>
          <w:bCs/>
          <w:sz w:val="24"/>
        </w:rPr>
        <w:t>股票所得股息收入定期分配给基金投资者。</w:t>
      </w:r>
    </w:p>
    <w:p w14:paraId="38811C63" w14:textId="77777777" w:rsidR="00EA11DF" w:rsidRPr="00EA11DF" w:rsidRDefault="00EA11DF" w:rsidP="00EA11DF">
      <w:pPr>
        <w:spacing w:line="360" w:lineRule="auto"/>
        <w:ind w:firstLineChars="200" w:firstLine="480"/>
        <w:rPr>
          <w:bCs/>
          <w:sz w:val="24"/>
        </w:rPr>
      </w:pPr>
      <w:r w:rsidRPr="00EA11DF">
        <w:rPr>
          <w:rFonts w:hint="eastAsia"/>
          <w:bCs/>
          <w:sz w:val="24"/>
        </w:rPr>
        <w:t>2</w:t>
      </w:r>
      <w:r w:rsidRPr="00EA11DF">
        <w:rPr>
          <w:rFonts w:hint="eastAsia"/>
          <w:bCs/>
          <w:sz w:val="24"/>
        </w:rPr>
        <w:t>、个股选择策略</w:t>
      </w:r>
    </w:p>
    <w:p w14:paraId="4C2AC912" w14:textId="138F5AD4" w:rsidR="00EA11DF" w:rsidRPr="00EA11DF" w:rsidRDefault="00EA11DF" w:rsidP="00EA11DF">
      <w:pPr>
        <w:spacing w:line="360" w:lineRule="auto"/>
        <w:ind w:firstLineChars="200" w:firstLine="480"/>
        <w:rPr>
          <w:bCs/>
          <w:sz w:val="24"/>
        </w:rPr>
      </w:pPr>
      <w:r w:rsidRPr="00EA11DF">
        <w:rPr>
          <w:rFonts w:hint="eastAsia"/>
          <w:bCs/>
          <w:sz w:val="24"/>
        </w:rPr>
        <w:t>本基金依托于基金管理人的投资研究平台，采用“自下而上”的选股策略，精选</w:t>
      </w:r>
      <w:r w:rsidRPr="00EA11DF">
        <w:rPr>
          <w:bCs/>
          <w:sz w:val="24"/>
        </w:rPr>
        <w:t>股息率</w:t>
      </w:r>
      <w:r w:rsidRPr="00EA11DF">
        <w:rPr>
          <w:rFonts w:hint="eastAsia"/>
          <w:bCs/>
          <w:sz w:val="24"/>
        </w:rPr>
        <w:t>较</w:t>
      </w:r>
      <w:r w:rsidRPr="00EA11DF">
        <w:rPr>
          <w:bCs/>
          <w:sz w:val="24"/>
        </w:rPr>
        <w:t>高、分红稳定</w:t>
      </w:r>
      <w:r w:rsidRPr="00EA11DF">
        <w:rPr>
          <w:rFonts w:hint="eastAsia"/>
          <w:bCs/>
          <w:sz w:val="24"/>
        </w:rPr>
        <w:t>、</w:t>
      </w:r>
      <w:r w:rsidRPr="00EA11DF">
        <w:rPr>
          <w:bCs/>
          <w:sz w:val="24"/>
        </w:rPr>
        <w:t>高质量</w:t>
      </w:r>
      <w:r w:rsidRPr="00EA11DF">
        <w:rPr>
          <w:rFonts w:hint="eastAsia"/>
          <w:bCs/>
          <w:sz w:val="24"/>
        </w:rPr>
        <w:t>并匹配合理估值的个股，挖掘质地优秀、具备长期价值增长潜力的上市公司。</w:t>
      </w:r>
    </w:p>
    <w:p w14:paraId="20709FD7" w14:textId="77777777" w:rsidR="00EA11DF" w:rsidRPr="00EA11DF" w:rsidRDefault="00EA11DF" w:rsidP="00EA11DF">
      <w:pPr>
        <w:spacing w:line="360" w:lineRule="auto"/>
        <w:ind w:firstLineChars="200" w:firstLine="480"/>
        <w:rPr>
          <w:bCs/>
          <w:sz w:val="24"/>
        </w:rPr>
      </w:pPr>
      <w:r w:rsidRPr="00EA11DF">
        <w:rPr>
          <w:rFonts w:hint="eastAsia"/>
          <w:bCs/>
          <w:sz w:val="24"/>
        </w:rPr>
        <w:t>本基金通过定性分析与定量分析相结合的分析方法选择估值合理、具有持续竞争优势和较大成长空间的个股进行投资。</w:t>
      </w:r>
    </w:p>
    <w:p w14:paraId="1BB0CEF4" w14:textId="77777777" w:rsidR="00EA11DF" w:rsidRPr="00EA11DF" w:rsidRDefault="00EA11DF" w:rsidP="00EA11DF">
      <w:pPr>
        <w:spacing w:line="360" w:lineRule="auto"/>
        <w:ind w:firstLineChars="200" w:firstLine="480"/>
        <w:rPr>
          <w:bCs/>
          <w:sz w:val="24"/>
        </w:rPr>
      </w:pPr>
      <w:r w:rsidRPr="00EA11DF">
        <w:rPr>
          <w:rFonts w:hint="eastAsia"/>
          <w:bCs/>
          <w:sz w:val="24"/>
        </w:rPr>
        <w:t>1</w:t>
      </w:r>
      <w:r w:rsidRPr="00EA11DF">
        <w:rPr>
          <w:rFonts w:hint="eastAsia"/>
          <w:bCs/>
          <w:sz w:val="24"/>
        </w:rPr>
        <w:t>）定性分析。本基金定性分析主要基于基金管理人的投</w:t>
      </w:r>
      <w:proofErr w:type="gramStart"/>
      <w:r w:rsidRPr="00EA11DF">
        <w:rPr>
          <w:rFonts w:hint="eastAsia"/>
          <w:bCs/>
          <w:sz w:val="24"/>
        </w:rPr>
        <w:t>研</w:t>
      </w:r>
      <w:proofErr w:type="gramEnd"/>
      <w:r w:rsidRPr="00EA11DF">
        <w:rPr>
          <w:rFonts w:hint="eastAsia"/>
          <w:bCs/>
          <w:sz w:val="24"/>
        </w:rPr>
        <w:t>团队采用案头研</w:t>
      </w:r>
      <w:r w:rsidRPr="00EA11DF">
        <w:rPr>
          <w:rFonts w:hint="eastAsia"/>
          <w:bCs/>
          <w:sz w:val="24"/>
        </w:rPr>
        <w:lastRenderedPageBreak/>
        <w:t>究和实地调研相结合的方法对拟投资公司的投资价值、核心竞争力、主营业务成长性、公司治理结构、经营管理能力、商业模式等进行定性分析，把握公司盈利能力的质量和持续性。</w:t>
      </w:r>
    </w:p>
    <w:p w14:paraId="690023EE" w14:textId="77777777" w:rsidR="00EA11DF" w:rsidRPr="00EA11DF" w:rsidRDefault="00EA11DF" w:rsidP="00EA11DF">
      <w:pPr>
        <w:spacing w:line="360" w:lineRule="auto"/>
        <w:ind w:firstLineChars="200" w:firstLine="480"/>
        <w:rPr>
          <w:bCs/>
          <w:sz w:val="24"/>
        </w:rPr>
      </w:pPr>
      <w:r w:rsidRPr="00EA11DF">
        <w:rPr>
          <w:rFonts w:hint="eastAsia"/>
          <w:bCs/>
          <w:sz w:val="24"/>
        </w:rPr>
        <w:t>2</w:t>
      </w:r>
      <w:r w:rsidRPr="00EA11DF">
        <w:rPr>
          <w:rFonts w:hint="eastAsia"/>
          <w:bCs/>
          <w:sz w:val="24"/>
        </w:rPr>
        <w:t>）定量分析。本基金定量分析主要基于对上市公司相关财务指标与估值指标的分析。财务指标上，通过观察企业主营业务收入增长率、主营业务利润率、税后利润增长率、净资产收益率、经营现金流等指标，考察企业的实际业绩和经营情况，选择经营相对稳健、业绩具有支撑的企业。估值指标上，通过现金流贴现（如</w:t>
      </w:r>
      <w:r w:rsidRPr="00EA11DF">
        <w:rPr>
          <w:rFonts w:hint="eastAsia"/>
          <w:bCs/>
          <w:sz w:val="24"/>
        </w:rPr>
        <w:t>DDM</w:t>
      </w:r>
      <w:r w:rsidRPr="00EA11DF">
        <w:rPr>
          <w:rFonts w:hint="eastAsia"/>
          <w:bCs/>
          <w:sz w:val="24"/>
        </w:rPr>
        <w:t>、</w:t>
      </w:r>
      <w:r w:rsidRPr="00EA11DF">
        <w:rPr>
          <w:rFonts w:hint="eastAsia"/>
          <w:bCs/>
          <w:sz w:val="24"/>
        </w:rPr>
        <w:t>DCF</w:t>
      </w:r>
      <w:r w:rsidRPr="00EA11DF">
        <w:rPr>
          <w:rFonts w:hint="eastAsia"/>
          <w:bCs/>
          <w:sz w:val="24"/>
        </w:rPr>
        <w:t>）等模型计算“绝对估值指标”，同时考察市盈率（</w:t>
      </w:r>
      <w:r w:rsidRPr="00EA11DF">
        <w:rPr>
          <w:rFonts w:hint="eastAsia"/>
          <w:bCs/>
          <w:sz w:val="24"/>
        </w:rPr>
        <w:t>P/E</w:t>
      </w:r>
      <w:r w:rsidRPr="00EA11DF">
        <w:rPr>
          <w:rFonts w:hint="eastAsia"/>
          <w:bCs/>
          <w:sz w:val="24"/>
        </w:rPr>
        <w:t>）、</w:t>
      </w:r>
      <w:proofErr w:type="gramStart"/>
      <w:r w:rsidRPr="00EA11DF">
        <w:rPr>
          <w:rFonts w:hint="eastAsia"/>
          <w:bCs/>
          <w:sz w:val="24"/>
        </w:rPr>
        <w:t>市净率</w:t>
      </w:r>
      <w:proofErr w:type="gramEnd"/>
      <w:r w:rsidRPr="00EA11DF">
        <w:rPr>
          <w:rFonts w:hint="eastAsia"/>
          <w:bCs/>
          <w:sz w:val="24"/>
        </w:rPr>
        <w:t>（</w:t>
      </w:r>
      <w:r w:rsidRPr="00EA11DF">
        <w:rPr>
          <w:rFonts w:hint="eastAsia"/>
          <w:bCs/>
          <w:sz w:val="24"/>
        </w:rPr>
        <w:t>P/B</w:t>
      </w:r>
      <w:r w:rsidRPr="00EA11DF">
        <w:rPr>
          <w:rFonts w:hint="eastAsia"/>
          <w:bCs/>
          <w:sz w:val="24"/>
        </w:rPr>
        <w:t>）、市盈率</w:t>
      </w:r>
      <w:r w:rsidRPr="00EA11DF">
        <w:rPr>
          <w:rFonts w:hint="eastAsia"/>
          <w:bCs/>
          <w:sz w:val="24"/>
        </w:rPr>
        <w:t>-</w:t>
      </w:r>
      <w:r w:rsidRPr="00EA11DF">
        <w:rPr>
          <w:rFonts w:hint="eastAsia"/>
          <w:bCs/>
          <w:sz w:val="24"/>
        </w:rPr>
        <w:t>长期成长法（</w:t>
      </w:r>
      <w:r w:rsidRPr="00EA11DF">
        <w:rPr>
          <w:rFonts w:hint="eastAsia"/>
          <w:bCs/>
          <w:sz w:val="24"/>
        </w:rPr>
        <w:t>PEG</w:t>
      </w:r>
      <w:r w:rsidRPr="00EA11DF">
        <w:rPr>
          <w:rFonts w:hint="eastAsia"/>
          <w:bCs/>
          <w:sz w:val="24"/>
        </w:rPr>
        <w:t>）、企业价值倍数（</w:t>
      </w:r>
      <w:r w:rsidRPr="00EA11DF">
        <w:rPr>
          <w:rFonts w:hint="eastAsia"/>
          <w:bCs/>
          <w:sz w:val="24"/>
        </w:rPr>
        <w:t>EV/EBITDA</w:t>
      </w:r>
      <w:r w:rsidRPr="00EA11DF">
        <w:rPr>
          <w:rFonts w:hint="eastAsia"/>
          <w:bCs/>
          <w:sz w:val="24"/>
        </w:rPr>
        <w:t>）等“相对估值指标”，选择价值被低估、或者估值水平相对合理、与成长性相匹配的上市公司股票进行投资。</w:t>
      </w:r>
    </w:p>
    <w:p w14:paraId="7742497B" w14:textId="329FF2FF" w:rsidR="00EA11DF" w:rsidRPr="00EA11DF" w:rsidRDefault="00EA11DF" w:rsidP="00EA11DF">
      <w:pPr>
        <w:spacing w:line="360" w:lineRule="auto"/>
        <w:ind w:firstLineChars="200" w:firstLine="480"/>
        <w:rPr>
          <w:bCs/>
          <w:sz w:val="24"/>
        </w:rPr>
      </w:pPr>
      <w:r w:rsidRPr="00EA11DF">
        <w:rPr>
          <w:rFonts w:hint="eastAsia"/>
          <w:bCs/>
          <w:sz w:val="24"/>
        </w:rPr>
        <w:t>（三）债券投资策略</w:t>
      </w:r>
    </w:p>
    <w:p w14:paraId="4509F0AA" w14:textId="77777777" w:rsidR="00EA11DF" w:rsidRPr="00EA11DF" w:rsidRDefault="00EA11DF" w:rsidP="00EA11DF">
      <w:pPr>
        <w:spacing w:line="360" w:lineRule="auto"/>
        <w:ind w:firstLineChars="200" w:firstLine="480"/>
        <w:rPr>
          <w:bCs/>
          <w:sz w:val="24"/>
        </w:rPr>
      </w:pPr>
      <w:r w:rsidRPr="00EA11DF">
        <w:rPr>
          <w:rFonts w:hint="eastAsia"/>
          <w:bCs/>
          <w:sz w:val="24"/>
        </w:rPr>
        <w:t>根据基金流动性管理及策略性投资的需要，本基金将通过对宏观经济运行情况、国家货币及财政政策、资本市场资金环境等重要因素的研究和预测，对国债、金融债、企业债等固定收益证券进行投资。债券投资策略包括利率策略、信用策略等，在严格控制风险的前提下，通过配置不同类别和期限的债券品种，提高基金非股票资产的收益率。</w:t>
      </w:r>
    </w:p>
    <w:p w14:paraId="296282B3" w14:textId="77777777" w:rsidR="00EA11DF" w:rsidRPr="00EA11DF" w:rsidRDefault="00EA11DF" w:rsidP="00EA11DF">
      <w:pPr>
        <w:spacing w:line="360" w:lineRule="auto"/>
        <w:ind w:firstLineChars="200" w:firstLine="480"/>
        <w:rPr>
          <w:bCs/>
          <w:sz w:val="24"/>
        </w:rPr>
      </w:pPr>
      <w:r w:rsidRPr="00EA11DF">
        <w:rPr>
          <w:rFonts w:hint="eastAsia"/>
          <w:bCs/>
          <w:sz w:val="24"/>
        </w:rPr>
        <w:t>（四）可转换债券、可交换债券投资策略</w:t>
      </w:r>
    </w:p>
    <w:p w14:paraId="433CD7CE" w14:textId="77777777" w:rsidR="00EA11DF" w:rsidRPr="00EA11DF" w:rsidRDefault="00EA11DF" w:rsidP="00EA11DF">
      <w:pPr>
        <w:spacing w:line="360" w:lineRule="auto"/>
        <w:ind w:firstLineChars="200" w:firstLine="480"/>
        <w:rPr>
          <w:bCs/>
          <w:sz w:val="24"/>
        </w:rPr>
      </w:pPr>
      <w:r w:rsidRPr="00EA11DF">
        <w:rPr>
          <w:rFonts w:hint="eastAsia"/>
          <w:bCs/>
          <w:sz w:val="24"/>
        </w:rPr>
        <w:t>可转换债券兼具权益类证券与固定收益类证券的特性，具有抵御下行风险、分享股票价格上涨收益的特点。本基金在对可转换公司债</w:t>
      </w:r>
      <w:proofErr w:type="gramStart"/>
      <w:r w:rsidRPr="00EA11DF">
        <w:rPr>
          <w:rFonts w:hint="eastAsia"/>
          <w:bCs/>
          <w:sz w:val="24"/>
        </w:rPr>
        <w:t>券</w:t>
      </w:r>
      <w:proofErr w:type="gramEnd"/>
      <w:r w:rsidRPr="00EA11DF">
        <w:rPr>
          <w:rFonts w:hint="eastAsia"/>
          <w:bCs/>
          <w:sz w:val="24"/>
        </w:rPr>
        <w:t>条款和发行债券公司基本面进行深入分析研究的基础上，综合考虑可转换债券</w:t>
      </w:r>
      <w:proofErr w:type="gramStart"/>
      <w:r w:rsidRPr="00EA11DF">
        <w:rPr>
          <w:rFonts w:hint="eastAsia"/>
          <w:bCs/>
          <w:sz w:val="24"/>
        </w:rPr>
        <w:t>的债性和</w:t>
      </w:r>
      <w:proofErr w:type="gramEnd"/>
      <w:r w:rsidRPr="00EA11DF">
        <w:rPr>
          <w:rFonts w:hint="eastAsia"/>
          <w:bCs/>
          <w:sz w:val="24"/>
        </w:rPr>
        <w:t>股性，利用可转换公司债</w:t>
      </w:r>
      <w:proofErr w:type="gramStart"/>
      <w:r w:rsidRPr="00EA11DF">
        <w:rPr>
          <w:rFonts w:hint="eastAsia"/>
          <w:bCs/>
          <w:sz w:val="24"/>
        </w:rPr>
        <w:t>券</w:t>
      </w:r>
      <w:proofErr w:type="gramEnd"/>
      <w:r w:rsidRPr="00EA11DF">
        <w:rPr>
          <w:rFonts w:hint="eastAsia"/>
          <w:bCs/>
          <w:sz w:val="24"/>
        </w:rPr>
        <w:t>定价模型进行估值分析，选择具有较高投资价值的可转换债券进行投资。此外，本基金可根据新发可转债的预计中签率、模型定价结果，参与可转债新券的申购。可交换债券与可转换债券的区别在于换股期间用于交换的股票并非自身新发的股票，而是发行人持有的其他上市公司的股票。可交换债券同样</w:t>
      </w:r>
      <w:proofErr w:type="gramStart"/>
      <w:r w:rsidRPr="00EA11DF">
        <w:rPr>
          <w:rFonts w:hint="eastAsia"/>
          <w:bCs/>
          <w:sz w:val="24"/>
        </w:rPr>
        <w:t>具有股性和债性</w:t>
      </w:r>
      <w:proofErr w:type="gramEnd"/>
      <w:r w:rsidRPr="00EA11DF">
        <w:rPr>
          <w:rFonts w:hint="eastAsia"/>
          <w:bCs/>
          <w:sz w:val="24"/>
        </w:rPr>
        <w:t>，本基金将通过对目标公司股票的投资价值分析和可交换债券的</w:t>
      </w:r>
      <w:proofErr w:type="gramStart"/>
      <w:r w:rsidRPr="00EA11DF">
        <w:rPr>
          <w:rFonts w:hint="eastAsia"/>
          <w:bCs/>
          <w:sz w:val="24"/>
        </w:rPr>
        <w:t>纯债部分</w:t>
      </w:r>
      <w:proofErr w:type="gramEnd"/>
      <w:r w:rsidRPr="00EA11DF">
        <w:rPr>
          <w:rFonts w:hint="eastAsia"/>
          <w:bCs/>
          <w:sz w:val="24"/>
        </w:rPr>
        <w:t>价值分析综合开展投资决策。</w:t>
      </w:r>
    </w:p>
    <w:p w14:paraId="102FDE51" w14:textId="731479F5" w:rsidR="00EA11DF" w:rsidRPr="00EA11DF" w:rsidRDefault="00EA11DF" w:rsidP="00EA11DF">
      <w:pPr>
        <w:spacing w:line="360" w:lineRule="auto"/>
        <w:ind w:firstLineChars="200" w:firstLine="480"/>
        <w:rPr>
          <w:bCs/>
          <w:sz w:val="24"/>
        </w:rPr>
      </w:pPr>
      <w:r w:rsidRPr="00EA11DF">
        <w:rPr>
          <w:rFonts w:hint="eastAsia"/>
          <w:bCs/>
          <w:sz w:val="24"/>
        </w:rPr>
        <w:t>（五）存托凭证投资策略</w:t>
      </w:r>
    </w:p>
    <w:p w14:paraId="17709328" w14:textId="77777777" w:rsidR="00EA11DF" w:rsidRPr="00EA11DF" w:rsidRDefault="00EA11DF" w:rsidP="00EA11DF">
      <w:pPr>
        <w:spacing w:line="360" w:lineRule="auto"/>
        <w:ind w:firstLineChars="200" w:firstLine="480"/>
        <w:rPr>
          <w:bCs/>
          <w:sz w:val="24"/>
        </w:rPr>
      </w:pPr>
      <w:r w:rsidRPr="00EA11DF">
        <w:rPr>
          <w:rFonts w:hint="eastAsia"/>
          <w:bCs/>
          <w:sz w:val="24"/>
        </w:rPr>
        <w:t>本基金可投资存托凭证，本基金将结合对宏观经济状况、行业景气度、公</w:t>
      </w:r>
      <w:r w:rsidRPr="00EA11DF">
        <w:rPr>
          <w:rFonts w:hint="eastAsia"/>
          <w:bCs/>
          <w:sz w:val="24"/>
        </w:rPr>
        <w:lastRenderedPageBreak/>
        <w:t>司竞争优势、公司治理结构、估值水平等因素的分析判断，选择投资价值高的存托凭证进行投资。</w:t>
      </w:r>
    </w:p>
    <w:p w14:paraId="54CA352E" w14:textId="77777777" w:rsidR="00EA11DF" w:rsidRPr="00EA11DF" w:rsidRDefault="00EA11DF" w:rsidP="00EA11DF">
      <w:pPr>
        <w:spacing w:line="360" w:lineRule="auto"/>
        <w:ind w:firstLineChars="200" w:firstLine="480"/>
        <w:rPr>
          <w:bCs/>
          <w:sz w:val="24"/>
        </w:rPr>
      </w:pPr>
      <w:r w:rsidRPr="00EA11DF">
        <w:rPr>
          <w:rFonts w:hint="eastAsia"/>
          <w:bCs/>
          <w:sz w:val="24"/>
        </w:rPr>
        <w:t>（六）金融衍生产品投资策略</w:t>
      </w:r>
    </w:p>
    <w:p w14:paraId="6C6702C5" w14:textId="77777777" w:rsidR="00EA11DF" w:rsidRPr="00EA11DF" w:rsidRDefault="00EA11DF" w:rsidP="00EA11DF">
      <w:pPr>
        <w:spacing w:line="360" w:lineRule="auto"/>
        <w:ind w:firstLineChars="200" w:firstLine="480"/>
        <w:rPr>
          <w:bCs/>
          <w:sz w:val="24"/>
        </w:rPr>
      </w:pPr>
      <w:r w:rsidRPr="00EA11DF">
        <w:rPr>
          <w:rFonts w:hint="eastAsia"/>
          <w:bCs/>
          <w:sz w:val="24"/>
        </w:rPr>
        <w:t>1</w:t>
      </w:r>
      <w:r w:rsidRPr="00EA11DF">
        <w:rPr>
          <w:rFonts w:hint="eastAsia"/>
          <w:bCs/>
          <w:sz w:val="24"/>
        </w:rPr>
        <w:t>、股指期货投资策略</w:t>
      </w:r>
    </w:p>
    <w:p w14:paraId="46E23055" w14:textId="77777777" w:rsidR="00EA11DF" w:rsidRPr="00EA11DF" w:rsidRDefault="00EA11DF" w:rsidP="00EA11DF">
      <w:pPr>
        <w:spacing w:line="360" w:lineRule="auto"/>
        <w:ind w:firstLineChars="200" w:firstLine="480"/>
        <w:rPr>
          <w:bCs/>
          <w:sz w:val="24"/>
        </w:rPr>
      </w:pPr>
      <w:r w:rsidRPr="00EA11DF">
        <w:rPr>
          <w:rFonts w:hint="eastAsia"/>
          <w:bCs/>
          <w:sz w:val="24"/>
        </w:rPr>
        <w:t>本基金将根据风险管理的原则，</w:t>
      </w:r>
      <w:bookmarkStart w:id="334" w:name="_Hlk72748713"/>
      <w:r w:rsidRPr="00EA11DF">
        <w:rPr>
          <w:rFonts w:hint="eastAsia"/>
          <w:bCs/>
          <w:sz w:val="24"/>
        </w:rPr>
        <w:t>以套期保值为目的，</w:t>
      </w:r>
      <w:bookmarkEnd w:id="334"/>
      <w:r w:rsidRPr="00EA11DF">
        <w:rPr>
          <w:rFonts w:hint="eastAsia"/>
          <w:bCs/>
          <w:sz w:val="24"/>
        </w:rPr>
        <w:t>在控制风险的前提下，谨慎适度参与股指期货的投资。本基金在进行股指期货投资中，将有选择地投资于流动性好、交易活跃的股指期货合约，以对冲投资组合的风险、有效管理现金流量或降低建仓</w:t>
      </w:r>
      <w:proofErr w:type="gramStart"/>
      <w:r w:rsidRPr="00EA11DF">
        <w:rPr>
          <w:rFonts w:hint="eastAsia"/>
          <w:bCs/>
          <w:sz w:val="24"/>
        </w:rPr>
        <w:t>或调仓过程</w:t>
      </w:r>
      <w:proofErr w:type="gramEnd"/>
      <w:r w:rsidRPr="00EA11DF">
        <w:rPr>
          <w:rFonts w:hint="eastAsia"/>
          <w:bCs/>
          <w:sz w:val="24"/>
        </w:rPr>
        <w:t>中的冲击成本等。</w:t>
      </w:r>
    </w:p>
    <w:p w14:paraId="6E6514F4" w14:textId="77777777" w:rsidR="00EA11DF" w:rsidRPr="00EA11DF" w:rsidRDefault="00EA11DF" w:rsidP="00EA11DF">
      <w:pPr>
        <w:spacing w:line="360" w:lineRule="auto"/>
        <w:ind w:firstLineChars="200" w:firstLine="480"/>
        <w:rPr>
          <w:bCs/>
          <w:sz w:val="24"/>
        </w:rPr>
      </w:pPr>
      <w:r w:rsidRPr="00EA11DF">
        <w:rPr>
          <w:rFonts w:hint="eastAsia"/>
          <w:bCs/>
          <w:sz w:val="24"/>
        </w:rPr>
        <w:t>2</w:t>
      </w:r>
      <w:r w:rsidRPr="00EA11DF">
        <w:rPr>
          <w:rFonts w:hint="eastAsia"/>
          <w:bCs/>
          <w:sz w:val="24"/>
        </w:rPr>
        <w:t>、国债期货投资策略</w:t>
      </w:r>
    </w:p>
    <w:p w14:paraId="69A9F483" w14:textId="36E1B9F2" w:rsidR="0026532A" w:rsidRPr="0026532A" w:rsidRDefault="00EA11DF" w:rsidP="00EA11DF">
      <w:pPr>
        <w:spacing w:line="360" w:lineRule="auto"/>
        <w:ind w:firstLine="480"/>
        <w:rPr>
          <w:bCs/>
          <w:sz w:val="24"/>
        </w:rPr>
      </w:pPr>
      <w:r w:rsidRPr="00EA11DF">
        <w:rPr>
          <w:rFonts w:hint="eastAsia"/>
          <w:bCs/>
          <w:sz w:val="24"/>
        </w:rPr>
        <w:t>本基金将根据风险管理的原则，以套期保值为目的，本着谨慎原则适度参与国债期货投资。本基金在进行国债期货投资中，将充分考虑国债期货的收益性、流动性及风险性特征，运用国债期货对冲风险，并且利用国债期货的杠杆作用，达到降低投资组合整体风险的目的。</w:t>
      </w:r>
    </w:p>
    <w:p w14:paraId="0C3CB667" w14:textId="77777777" w:rsidR="008D3B5F" w:rsidRDefault="00BB2897">
      <w:pPr>
        <w:spacing w:line="360" w:lineRule="auto"/>
        <w:ind w:firstLine="480"/>
        <w:rPr>
          <w:bCs/>
          <w:sz w:val="24"/>
        </w:rPr>
      </w:pPr>
      <w:bookmarkStart w:id="335" w:name="_Hlk108906711"/>
      <w:r>
        <w:rPr>
          <w:bCs/>
          <w:sz w:val="24"/>
        </w:rPr>
        <w:t>四、投资限制</w:t>
      </w:r>
    </w:p>
    <w:p w14:paraId="102E3AE7" w14:textId="77777777" w:rsidR="008D3B5F" w:rsidRDefault="00BB2897">
      <w:pPr>
        <w:spacing w:line="360" w:lineRule="auto"/>
        <w:ind w:firstLine="480"/>
        <w:rPr>
          <w:bCs/>
          <w:sz w:val="24"/>
        </w:rPr>
      </w:pPr>
      <w:r>
        <w:rPr>
          <w:bCs/>
          <w:sz w:val="24"/>
        </w:rPr>
        <w:t>1</w:t>
      </w:r>
      <w:r>
        <w:rPr>
          <w:bCs/>
          <w:sz w:val="24"/>
        </w:rPr>
        <w:t>、组合限制</w:t>
      </w:r>
    </w:p>
    <w:p w14:paraId="58966D35" w14:textId="23D7DF65" w:rsidR="008D3B5F" w:rsidRDefault="00BB2897" w:rsidP="00EA11DF">
      <w:pPr>
        <w:spacing w:line="360" w:lineRule="auto"/>
        <w:ind w:firstLine="480"/>
        <w:rPr>
          <w:bCs/>
          <w:sz w:val="24"/>
        </w:rPr>
      </w:pPr>
      <w:r>
        <w:rPr>
          <w:bCs/>
          <w:sz w:val="24"/>
        </w:rPr>
        <w:t>基金的投资组合应遵循以下限制：</w:t>
      </w:r>
    </w:p>
    <w:p w14:paraId="7C17CCA6" w14:textId="77777777" w:rsidR="00EA11DF" w:rsidRPr="00EA11DF" w:rsidRDefault="00EA11DF" w:rsidP="00EA11DF">
      <w:pPr>
        <w:spacing w:line="360" w:lineRule="auto"/>
        <w:ind w:firstLineChars="200" w:firstLine="480"/>
        <w:rPr>
          <w:bCs/>
          <w:sz w:val="24"/>
        </w:rPr>
      </w:pPr>
      <w:bookmarkStart w:id="336" w:name="_Hlk149991556"/>
      <w:bookmarkStart w:id="337" w:name="_Hlk150118352"/>
      <w:r w:rsidRPr="00EA11DF">
        <w:rPr>
          <w:rFonts w:hint="eastAsia"/>
          <w:bCs/>
          <w:sz w:val="24"/>
        </w:rPr>
        <w:t>（</w:t>
      </w:r>
      <w:r w:rsidRPr="00EA11DF">
        <w:rPr>
          <w:bCs/>
          <w:sz w:val="24"/>
        </w:rPr>
        <w:t>1</w:t>
      </w:r>
      <w:r w:rsidRPr="00EA11DF">
        <w:rPr>
          <w:rFonts w:hint="eastAsia"/>
          <w:bCs/>
          <w:sz w:val="24"/>
        </w:rPr>
        <w:t>）股票投资占基金资产的比例为</w:t>
      </w:r>
      <w:r w:rsidRPr="00EA11DF">
        <w:rPr>
          <w:rFonts w:hint="eastAsia"/>
          <w:bCs/>
          <w:sz w:val="24"/>
        </w:rPr>
        <w:t>6</w:t>
      </w:r>
      <w:r w:rsidRPr="00EA11DF">
        <w:rPr>
          <w:bCs/>
          <w:sz w:val="24"/>
        </w:rPr>
        <w:t>0</w:t>
      </w:r>
      <w:r w:rsidRPr="00EA11DF">
        <w:rPr>
          <w:rFonts w:hint="eastAsia"/>
          <w:bCs/>
          <w:sz w:val="24"/>
        </w:rPr>
        <w:t>%-95%</w:t>
      </w:r>
      <w:r w:rsidRPr="00EA11DF">
        <w:rPr>
          <w:rFonts w:hint="eastAsia"/>
          <w:bCs/>
          <w:sz w:val="24"/>
        </w:rPr>
        <w:t>；港股通标的股票投资比例不超过全部股票资产的</w:t>
      </w:r>
      <w:r w:rsidRPr="00EA11DF">
        <w:rPr>
          <w:rFonts w:hint="eastAsia"/>
          <w:bCs/>
          <w:sz w:val="24"/>
        </w:rPr>
        <w:t>50%</w:t>
      </w:r>
      <w:r w:rsidRPr="00EA11DF">
        <w:rPr>
          <w:rFonts w:hint="eastAsia"/>
          <w:bCs/>
          <w:sz w:val="24"/>
        </w:rPr>
        <w:t>；</w:t>
      </w:r>
      <w:r w:rsidRPr="00EA11DF">
        <w:rPr>
          <w:bCs/>
          <w:sz w:val="24"/>
        </w:rPr>
        <w:t>本基金投资于本基金界定的红利主题股票的比例占非现金基金资产的比例不低于</w:t>
      </w:r>
      <w:r w:rsidRPr="00EA11DF">
        <w:rPr>
          <w:bCs/>
          <w:sz w:val="24"/>
        </w:rPr>
        <w:t>80%</w:t>
      </w:r>
      <w:r w:rsidRPr="00EA11DF">
        <w:rPr>
          <w:rFonts w:hint="eastAsia"/>
          <w:bCs/>
          <w:sz w:val="24"/>
        </w:rPr>
        <w:t>；</w:t>
      </w:r>
    </w:p>
    <w:p w14:paraId="381308CC" w14:textId="77777777" w:rsidR="00EA11DF" w:rsidRPr="00EA11DF" w:rsidRDefault="00EA11DF" w:rsidP="00EA11DF">
      <w:pPr>
        <w:spacing w:line="360" w:lineRule="auto"/>
        <w:ind w:firstLineChars="200" w:firstLine="480"/>
        <w:rPr>
          <w:bCs/>
          <w:sz w:val="24"/>
        </w:rPr>
      </w:pPr>
      <w:r w:rsidRPr="00EA11DF">
        <w:rPr>
          <w:bCs/>
          <w:sz w:val="24"/>
        </w:rPr>
        <w:t>（</w:t>
      </w:r>
      <w:r w:rsidRPr="00EA11DF">
        <w:rPr>
          <w:rFonts w:hint="eastAsia"/>
          <w:bCs/>
          <w:sz w:val="24"/>
        </w:rPr>
        <w:t>2</w:t>
      </w:r>
      <w:r w:rsidRPr="00EA11DF">
        <w:rPr>
          <w:bCs/>
          <w:sz w:val="24"/>
        </w:rPr>
        <w:t>）</w:t>
      </w:r>
      <w:r w:rsidRPr="00EA11DF">
        <w:rPr>
          <w:rFonts w:hint="eastAsia"/>
          <w:bCs/>
          <w:sz w:val="24"/>
        </w:rPr>
        <w:t>每个交易日日终在扣除股指期货合约和国债期货合约需缴纳的交易保证金后，</w:t>
      </w:r>
      <w:r w:rsidRPr="00EA11DF">
        <w:rPr>
          <w:bCs/>
          <w:sz w:val="24"/>
        </w:rPr>
        <w:t>保持不低于基金资产净值</w:t>
      </w:r>
      <w:r w:rsidRPr="00EA11DF">
        <w:rPr>
          <w:bCs/>
          <w:sz w:val="24"/>
        </w:rPr>
        <w:t>5</w:t>
      </w:r>
      <w:r w:rsidRPr="00EA11DF">
        <w:rPr>
          <w:bCs/>
          <w:sz w:val="24"/>
        </w:rPr>
        <w:t>％的现金或者到期日在一年以内的政府债券</w:t>
      </w:r>
      <w:r w:rsidRPr="00EA11DF">
        <w:rPr>
          <w:rFonts w:hint="eastAsia"/>
          <w:bCs/>
          <w:sz w:val="24"/>
        </w:rPr>
        <w:t>，其中现金不包括结算备付金、存出保证金和应收申购款等；</w:t>
      </w:r>
    </w:p>
    <w:p w14:paraId="4D4543C3" w14:textId="77777777" w:rsidR="00EA11DF" w:rsidRPr="00EA11DF" w:rsidRDefault="00EA11DF" w:rsidP="00EA11DF">
      <w:pPr>
        <w:spacing w:line="360" w:lineRule="auto"/>
        <w:ind w:firstLineChars="200" w:firstLine="480"/>
        <w:rPr>
          <w:bCs/>
          <w:sz w:val="24"/>
        </w:rPr>
      </w:pPr>
      <w:r w:rsidRPr="00EA11DF">
        <w:rPr>
          <w:bCs/>
          <w:sz w:val="24"/>
        </w:rPr>
        <w:t>（</w:t>
      </w:r>
      <w:r w:rsidRPr="00EA11DF">
        <w:rPr>
          <w:rFonts w:hint="eastAsia"/>
          <w:bCs/>
          <w:sz w:val="24"/>
        </w:rPr>
        <w:t>3</w:t>
      </w:r>
      <w:r w:rsidRPr="00EA11DF">
        <w:rPr>
          <w:bCs/>
          <w:sz w:val="24"/>
        </w:rPr>
        <w:t>）本基金持有一家公司</w:t>
      </w:r>
      <w:r w:rsidRPr="00EA11DF">
        <w:rPr>
          <w:rFonts w:hint="eastAsia"/>
          <w:bCs/>
          <w:sz w:val="24"/>
        </w:rPr>
        <w:t>发行</w:t>
      </w:r>
      <w:r w:rsidRPr="00EA11DF">
        <w:rPr>
          <w:bCs/>
          <w:sz w:val="24"/>
        </w:rPr>
        <w:t>的</w:t>
      </w:r>
      <w:r w:rsidRPr="00EA11DF">
        <w:rPr>
          <w:rFonts w:hint="eastAsia"/>
          <w:bCs/>
          <w:sz w:val="24"/>
        </w:rPr>
        <w:t>证券</w:t>
      </w:r>
      <w:r w:rsidRPr="00EA11DF">
        <w:rPr>
          <w:bCs/>
          <w:sz w:val="24"/>
        </w:rPr>
        <w:t>，其市值</w:t>
      </w:r>
      <w:r w:rsidRPr="00EA11DF">
        <w:rPr>
          <w:rFonts w:hint="eastAsia"/>
          <w:bCs/>
          <w:sz w:val="24"/>
        </w:rPr>
        <w:t>（同一家公司在内地和香港同时上市的</w:t>
      </w:r>
      <w:r w:rsidRPr="00EA11DF">
        <w:rPr>
          <w:rFonts w:hint="eastAsia"/>
          <w:bCs/>
          <w:sz w:val="24"/>
        </w:rPr>
        <w:t>A+H</w:t>
      </w:r>
      <w:r w:rsidRPr="00EA11DF">
        <w:rPr>
          <w:rFonts w:hint="eastAsia"/>
          <w:bCs/>
          <w:sz w:val="24"/>
        </w:rPr>
        <w:t>股合并计算）</w:t>
      </w:r>
      <w:r w:rsidRPr="00EA11DF">
        <w:rPr>
          <w:bCs/>
          <w:sz w:val="24"/>
        </w:rPr>
        <w:t>不超过基金资产净值的</w:t>
      </w:r>
      <w:r w:rsidRPr="00EA11DF">
        <w:rPr>
          <w:bCs/>
          <w:sz w:val="24"/>
        </w:rPr>
        <w:t>10</w:t>
      </w:r>
      <w:r w:rsidRPr="00EA11DF">
        <w:rPr>
          <w:rFonts w:hint="eastAsia"/>
          <w:bCs/>
          <w:sz w:val="24"/>
        </w:rPr>
        <w:t>%</w:t>
      </w:r>
      <w:r w:rsidRPr="00EA11DF">
        <w:rPr>
          <w:bCs/>
          <w:sz w:val="24"/>
        </w:rPr>
        <w:t>；</w:t>
      </w:r>
    </w:p>
    <w:p w14:paraId="75457EE1" w14:textId="77777777" w:rsidR="00EA11DF" w:rsidRPr="00EA11DF" w:rsidRDefault="00EA11DF" w:rsidP="00EA11DF">
      <w:pPr>
        <w:spacing w:line="360" w:lineRule="auto"/>
        <w:ind w:firstLineChars="200" w:firstLine="480"/>
        <w:rPr>
          <w:bCs/>
          <w:sz w:val="24"/>
        </w:rPr>
      </w:pPr>
      <w:r w:rsidRPr="00EA11DF">
        <w:rPr>
          <w:bCs/>
          <w:sz w:val="24"/>
        </w:rPr>
        <w:t>（</w:t>
      </w:r>
      <w:r w:rsidRPr="00EA11DF">
        <w:rPr>
          <w:rFonts w:hint="eastAsia"/>
          <w:bCs/>
          <w:sz w:val="24"/>
        </w:rPr>
        <w:t>4</w:t>
      </w:r>
      <w:r w:rsidRPr="00EA11DF">
        <w:rPr>
          <w:bCs/>
          <w:sz w:val="24"/>
        </w:rPr>
        <w:t>）本基金管理人管理的全部基金持有一家公司发行的证券</w:t>
      </w:r>
      <w:r w:rsidRPr="00EA11DF">
        <w:rPr>
          <w:rFonts w:hint="eastAsia"/>
          <w:bCs/>
          <w:sz w:val="24"/>
        </w:rPr>
        <w:t>（同一家公司在内地和香港同时上市的</w:t>
      </w:r>
      <w:r w:rsidRPr="00EA11DF">
        <w:rPr>
          <w:rFonts w:hint="eastAsia"/>
          <w:bCs/>
          <w:sz w:val="24"/>
        </w:rPr>
        <w:t>A+H</w:t>
      </w:r>
      <w:r w:rsidRPr="00EA11DF">
        <w:rPr>
          <w:rFonts w:hint="eastAsia"/>
          <w:bCs/>
          <w:sz w:val="24"/>
        </w:rPr>
        <w:t>股合并计算）</w:t>
      </w:r>
      <w:r w:rsidRPr="00EA11DF">
        <w:rPr>
          <w:bCs/>
          <w:sz w:val="24"/>
        </w:rPr>
        <w:t>，不超过该证券的</w:t>
      </w:r>
      <w:r w:rsidRPr="00EA11DF">
        <w:rPr>
          <w:bCs/>
          <w:sz w:val="24"/>
        </w:rPr>
        <w:t>10%</w:t>
      </w:r>
      <w:r w:rsidRPr="00EA11DF">
        <w:rPr>
          <w:bCs/>
          <w:sz w:val="24"/>
        </w:rPr>
        <w:t>；</w:t>
      </w:r>
      <w:r w:rsidRPr="00EA11DF">
        <w:rPr>
          <w:rFonts w:hint="eastAsia"/>
          <w:bCs/>
          <w:sz w:val="24"/>
        </w:rPr>
        <w:t>完全按照有关指数的构成比例进行证券投资的基金品种可以不受此条款规定的比例限制</w:t>
      </w:r>
      <w:r w:rsidRPr="00EA11DF">
        <w:rPr>
          <w:bCs/>
          <w:sz w:val="24"/>
        </w:rPr>
        <w:t>；</w:t>
      </w:r>
    </w:p>
    <w:p w14:paraId="0621854A" w14:textId="77777777" w:rsidR="00EA11DF" w:rsidRPr="00EA11DF" w:rsidRDefault="00EA11DF" w:rsidP="00EA11DF">
      <w:pPr>
        <w:spacing w:line="360" w:lineRule="auto"/>
        <w:ind w:firstLineChars="200" w:firstLine="480"/>
        <w:rPr>
          <w:bCs/>
          <w:sz w:val="24"/>
        </w:rPr>
      </w:pPr>
      <w:r w:rsidRPr="00EA11DF">
        <w:rPr>
          <w:bCs/>
          <w:sz w:val="24"/>
        </w:rPr>
        <w:t>（</w:t>
      </w:r>
      <w:r w:rsidRPr="00EA11DF">
        <w:rPr>
          <w:rFonts w:hint="eastAsia"/>
          <w:bCs/>
          <w:sz w:val="24"/>
        </w:rPr>
        <w:t>5</w:t>
      </w:r>
      <w:r w:rsidRPr="00EA11DF">
        <w:rPr>
          <w:bCs/>
          <w:sz w:val="24"/>
        </w:rPr>
        <w:t>）基金财产参与股票发行申购，本基金所申报的金额不超过本基金的总</w:t>
      </w:r>
      <w:r w:rsidRPr="00EA11DF">
        <w:rPr>
          <w:bCs/>
          <w:sz w:val="24"/>
        </w:rPr>
        <w:lastRenderedPageBreak/>
        <w:t>资产，本基金所申报的股票数量不超过拟发行股票公司本次发行股票的总量；</w:t>
      </w:r>
    </w:p>
    <w:p w14:paraId="4F030B9F" w14:textId="77777777" w:rsidR="00EA11DF" w:rsidRPr="00EA11DF" w:rsidRDefault="00EA11DF" w:rsidP="00EA11DF">
      <w:pPr>
        <w:spacing w:line="360" w:lineRule="auto"/>
        <w:ind w:firstLineChars="200" w:firstLine="480"/>
        <w:rPr>
          <w:bCs/>
          <w:sz w:val="24"/>
        </w:rPr>
      </w:pPr>
      <w:r w:rsidRPr="00EA11DF">
        <w:rPr>
          <w:bCs/>
          <w:sz w:val="24"/>
        </w:rPr>
        <w:t>（</w:t>
      </w:r>
      <w:r w:rsidRPr="00EA11DF">
        <w:rPr>
          <w:rFonts w:hint="eastAsia"/>
          <w:bCs/>
          <w:sz w:val="24"/>
        </w:rPr>
        <w:t>6</w:t>
      </w:r>
      <w:r w:rsidRPr="00EA11DF">
        <w:rPr>
          <w:bCs/>
          <w:sz w:val="24"/>
        </w:rPr>
        <w:t>）本基金</w:t>
      </w:r>
      <w:r w:rsidRPr="00EA11DF">
        <w:rPr>
          <w:rFonts w:hint="eastAsia"/>
          <w:bCs/>
          <w:sz w:val="24"/>
        </w:rPr>
        <w:t>管理人管理的全部开放式基金（包括开放式基金以及处于开放期的定期开放基金）持有一家上市公司发行的可流通股票，不得超过该上市公司可流通股票的</w:t>
      </w:r>
      <w:r w:rsidRPr="00EA11DF">
        <w:rPr>
          <w:rFonts w:hint="eastAsia"/>
          <w:bCs/>
          <w:sz w:val="24"/>
        </w:rPr>
        <w:t>15%</w:t>
      </w:r>
      <w:r w:rsidRPr="00EA11DF">
        <w:rPr>
          <w:bCs/>
          <w:sz w:val="24"/>
        </w:rPr>
        <w:t>；</w:t>
      </w:r>
      <w:r w:rsidRPr="00EA11DF">
        <w:rPr>
          <w:rFonts w:hint="eastAsia"/>
          <w:bCs/>
          <w:sz w:val="24"/>
        </w:rPr>
        <w:t>本基金管理人管理的全部投资组合持有一家上市公司发行的可流通股票，不得超过该上市公司可流通股票的</w:t>
      </w:r>
      <w:r w:rsidRPr="00EA11DF">
        <w:rPr>
          <w:rFonts w:hint="eastAsia"/>
          <w:bCs/>
          <w:sz w:val="24"/>
        </w:rPr>
        <w:t>30%</w:t>
      </w:r>
      <w:r w:rsidRPr="00EA11DF">
        <w:rPr>
          <w:rFonts w:hint="eastAsia"/>
          <w:bCs/>
          <w:sz w:val="24"/>
        </w:rPr>
        <w:t>；完全按照有关指数的构成比例进行证券投资的开放式基金以及中国证监会认定的特殊投资组合可不受前述比例限制；</w:t>
      </w:r>
    </w:p>
    <w:p w14:paraId="42E1C541" w14:textId="77777777" w:rsidR="00EA11DF" w:rsidRPr="00EA11DF" w:rsidRDefault="00EA11DF" w:rsidP="00EA11DF">
      <w:pPr>
        <w:spacing w:line="360" w:lineRule="auto"/>
        <w:ind w:firstLineChars="200" w:firstLine="480"/>
        <w:rPr>
          <w:bCs/>
          <w:sz w:val="24"/>
        </w:rPr>
      </w:pPr>
      <w:r w:rsidRPr="00EA11DF">
        <w:rPr>
          <w:rFonts w:hint="eastAsia"/>
          <w:bCs/>
          <w:sz w:val="24"/>
        </w:rPr>
        <w:t>（</w:t>
      </w:r>
      <w:r w:rsidRPr="00EA11DF">
        <w:rPr>
          <w:rFonts w:hint="eastAsia"/>
          <w:bCs/>
          <w:sz w:val="24"/>
        </w:rPr>
        <w:t>7</w:t>
      </w:r>
      <w:r w:rsidRPr="00EA11DF">
        <w:rPr>
          <w:rFonts w:hint="eastAsia"/>
          <w:bCs/>
          <w:sz w:val="24"/>
        </w:rPr>
        <w:t>）</w:t>
      </w:r>
      <w:r w:rsidRPr="00EA11DF">
        <w:rPr>
          <w:bCs/>
          <w:sz w:val="24"/>
        </w:rPr>
        <w:t>本基金主动投资于流动性受限资产的市值合计不得超过基金资产净值的</w:t>
      </w:r>
      <w:r w:rsidRPr="00EA11DF">
        <w:rPr>
          <w:bCs/>
          <w:sz w:val="24"/>
        </w:rPr>
        <w:t>15%</w:t>
      </w:r>
      <w:r w:rsidRPr="00EA11DF">
        <w:rPr>
          <w:bCs/>
          <w:sz w:val="24"/>
        </w:rPr>
        <w:t>；</w:t>
      </w:r>
      <w:r w:rsidRPr="00EA11DF">
        <w:rPr>
          <w:rFonts w:hint="eastAsia"/>
          <w:bCs/>
          <w:sz w:val="24"/>
        </w:rPr>
        <w:t>因证券市场波动、上市公司股票停牌、</w:t>
      </w:r>
      <w:r w:rsidRPr="00EA11DF">
        <w:rPr>
          <w:bCs/>
          <w:sz w:val="24"/>
        </w:rPr>
        <w:t>基金规模变动等基金管理人之外的因素致使基金不符合该比例限制的</w:t>
      </w:r>
      <w:r w:rsidRPr="00EA11DF">
        <w:rPr>
          <w:rFonts w:hint="eastAsia"/>
          <w:bCs/>
          <w:sz w:val="24"/>
        </w:rPr>
        <w:t>，基金管理人不得主动新增流动性受限资产的投资；</w:t>
      </w:r>
    </w:p>
    <w:p w14:paraId="6A591711" w14:textId="77777777" w:rsidR="00EA11DF" w:rsidRPr="00EA11DF" w:rsidRDefault="00EA11DF" w:rsidP="00EA11DF">
      <w:pPr>
        <w:spacing w:line="360" w:lineRule="auto"/>
        <w:ind w:firstLineChars="200" w:firstLine="480"/>
        <w:rPr>
          <w:bCs/>
          <w:sz w:val="24"/>
        </w:rPr>
      </w:pPr>
      <w:r w:rsidRPr="00EA11DF">
        <w:rPr>
          <w:rFonts w:hint="eastAsia"/>
          <w:bCs/>
          <w:sz w:val="24"/>
        </w:rPr>
        <w:t>（</w:t>
      </w:r>
      <w:r w:rsidRPr="00EA11DF">
        <w:rPr>
          <w:rFonts w:hint="eastAsia"/>
          <w:bCs/>
          <w:sz w:val="24"/>
        </w:rPr>
        <w:t>8</w:t>
      </w:r>
      <w:r w:rsidRPr="00EA11DF">
        <w:rPr>
          <w:rFonts w:hint="eastAsia"/>
          <w:bCs/>
          <w:sz w:val="24"/>
        </w:rPr>
        <w:t>）本基金与私募类</w:t>
      </w:r>
      <w:proofErr w:type="gramStart"/>
      <w:r w:rsidRPr="00EA11DF">
        <w:rPr>
          <w:rFonts w:hint="eastAsia"/>
          <w:bCs/>
          <w:sz w:val="24"/>
        </w:rPr>
        <w:t>证券资管产品</w:t>
      </w:r>
      <w:proofErr w:type="gramEnd"/>
      <w:r w:rsidRPr="00EA11DF">
        <w:rPr>
          <w:rFonts w:hint="eastAsia"/>
          <w:bCs/>
          <w:sz w:val="24"/>
        </w:rPr>
        <w:t>及中国证监会认定的其他主体为交易对手开展逆回购交易的，</w:t>
      </w:r>
      <w:r w:rsidRPr="00EA11DF">
        <w:rPr>
          <w:bCs/>
          <w:sz w:val="24"/>
        </w:rPr>
        <w:t>可接受质押品的资质要求应当与本基金合同约定的投资范围保持一致</w:t>
      </w:r>
      <w:r w:rsidRPr="00EA11DF">
        <w:rPr>
          <w:rFonts w:hint="eastAsia"/>
          <w:bCs/>
          <w:sz w:val="24"/>
        </w:rPr>
        <w:t>；</w:t>
      </w:r>
    </w:p>
    <w:p w14:paraId="76D6D9D0" w14:textId="77777777" w:rsidR="00EA11DF" w:rsidRPr="00EA11DF" w:rsidRDefault="00EA11DF" w:rsidP="00EA11DF">
      <w:pPr>
        <w:spacing w:line="360" w:lineRule="auto"/>
        <w:ind w:firstLineChars="200" w:firstLine="480"/>
        <w:rPr>
          <w:bCs/>
          <w:sz w:val="24"/>
        </w:rPr>
      </w:pPr>
      <w:r w:rsidRPr="00EA11DF">
        <w:rPr>
          <w:rFonts w:hint="eastAsia"/>
          <w:bCs/>
          <w:sz w:val="24"/>
        </w:rPr>
        <w:t>（</w:t>
      </w:r>
      <w:r w:rsidRPr="00EA11DF">
        <w:rPr>
          <w:rFonts w:hint="eastAsia"/>
          <w:bCs/>
          <w:sz w:val="24"/>
        </w:rPr>
        <w:t>9</w:t>
      </w:r>
      <w:r w:rsidRPr="00EA11DF">
        <w:rPr>
          <w:rFonts w:hint="eastAsia"/>
          <w:bCs/>
          <w:sz w:val="24"/>
        </w:rPr>
        <w:t>）</w:t>
      </w:r>
      <w:r w:rsidRPr="00EA11DF">
        <w:rPr>
          <w:bCs/>
          <w:sz w:val="24"/>
        </w:rPr>
        <w:t>本基金资产总值不超过基金资产净值的</w:t>
      </w:r>
      <w:r w:rsidRPr="00EA11DF">
        <w:rPr>
          <w:bCs/>
          <w:sz w:val="24"/>
        </w:rPr>
        <w:t>140%</w:t>
      </w:r>
      <w:r w:rsidRPr="00EA11DF">
        <w:rPr>
          <w:bCs/>
          <w:sz w:val="24"/>
        </w:rPr>
        <w:t>；</w:t>
      </w:r>
    </w:p>
    <w:p w14:paraId="2B6EFD52" w14:textId="77777777" w:rsidR="00EA11DF" w:rsidRPr="00EA11DF" w:rsidRDefault="00EA11DF" w:rsidP="00EA11DF">
      <w:pPr>
        <w:spacing w:line="360" w:lineRule="auto"/>
        <w:ind w:firstLineChars="200" w:firstLine="480"/>
        <w:rPr>
          <w:bCs/>
          <w:sz w:val="24"/>
        </w:rPr>
      </w:pPr>
      <w:r w:rsidRPr="00EA11DF">
        <w:rPr>
          <w:rFonts w:hint="eastAsia"/>
          <w:bCs/>
          <w:sz w:val="24"/>
        </w:rPr>
        <w:t>（</w:t>
      </w:r>
      <w:r w:rsidRPr="00EA11DF">
        <w:rPr>
          <w:bCs/>
          <w:sz w:val="24"/>
        </w:rPr>
        <w:t>10</w:t>
      </w:r>
      <w:r w:rsidRPr="00EA11DF">
        <w:rPr>
          <w:rFonts w:hint="eastAsia"/>
          <w:bCs/>
          <w:sz w:val="24"/>
        </w:rPr>
        <w:t>）本基金投资存托凭证的比例限制依照境内上市交易的股票执行，与境内上市交易的股票合并计算，法律法规或监管部门另有要求的除外；</w:t>
      </w:r>
    </w:p>
    <w:p w14:paraId="5BF8F6E6" w14:textId="77777777" w:rsidR="00EA11DF" w:rsidRPr="00EA11DF" w:rsidRDefault="00EA11DF" w:rsidP="00EA11DF">
      <w:pPr>
        <w:spacing w:line="360" w:lineRule="auto"/>
        <w:ind w:firstLineChars="200" w:firstLine="480"/>
        <w:rPr>
          <w:bCs/>
          <w:sz w:val="24"/>
        </w:rPr>
      </w:pPr>
      <w:r w:rsidRPr="00EA11DF">
        <w:rPr>
          <w:rFonts w:hint="eastAsia"/>
          <w:bCs/>
          <w:sz w:val="24"/>
        </w:rPr>
        <w:t>（</w:t>
      </w:r>
      <w:r w:rsidRPr="00EA11DF">
        <w:rPr>
          <w:rFonts w:hint="eastAsia"/>
          <w:bCs/>
          <w:sz w:val="24"/>
        </w:rPr>
        <w:t>1</w:t>
      </w:r>
      <w:r w:rsidRPr="00EA11DF">
        <w:rPr>
          <w:bCs/>
          <w:sz w:val="24"/>
        </w:rPr>
        <w:t>1</w:t>
      </w:r>
      <w:r w:rsidRPr="00EA11DF">
        <w:rPr>
          <w:rFonts w:hint="eastAsia"/>
          <w:bCs/>
          <w:sz w:val="24"/>
        </w:rPr>
        <w:t>）本基金</w:t>
      </w:r>
      <w:proofErr w:type="gramStart"/>
      <w:r w:rsidRPr="00EA11DF">
        <w:rPr>
          <w:rFonts w:hint="eastAsia"/>
          <w:bCs/>
          <w:sz w:val="24"/>
        </w:rPr>
        <w:t>若参</w:t>
      </w:r>
      <w:proofErr w:type="gramEnd"/>
      <w:r w:rsidRPr="00EA11DF">
        <w:rPr>
          <w:rFonts w:hint="eastAsia"/>
          <w:bCs/>
          <w:sz w:val="24"/>
        </w:rPr>
        <w:t>与股指期货、国债期货交易，应当遵守下列要求：</w:t>
      </w:r>
    </w:p>
    <w:p w14:paraId="7924B3A9" w14:textId="35B53015" w:rsidR="00EA11DF" w:rsidRPr="00EA11DF" w:rsidRDefault="00EA11DF" w:rsidP="00EA11DF">
      <w:pPr>
        <w:spacing w:line="360" w:lineRule="auto"/>
        <w:ind w:firstLineChars="200" w:firstLine="480"/>
        <w:rPr>
          <w:bCs/>
          <w:sz w:val="24"/>
        </w:rPr>
      </w:pPr>
      <w:r w:rsidRPr="00EA11DF">
        <w:rPr>
          <w:rFonts w:hint="eastAsia"/>
          <w:bCs/>
          <w:sz w:val="24"/>
        </w:rPr>
        <w:t>a.</w:t>
      </w:r>
      <w:r w:rsidRPr="00EA11DF">
        <w:rPr>
          <w:rFonts w:hint="eastAsia"/>
          <w:bCs/>
          <w:sz w:val="24"/>
        </w:rPr>
        <w:t>在任何交易日日终，持有的买入股指期货和国债期货合约价值与有价证券市值之和，不得超过基金资产净值的</w:t>
      </w:r>
      <w:r w:rsidRPr="00EA11DF">
        <w:rPr>
          <w:rFonts w:hint="eastAsia"/>
          <w:bCs/>
          <w:sz w:val="24"/>
        </w:rPr>
        <w:t>95%</w:t>
      </w:r>
      <w:r w:rsidRPr="00EA11DF">
        <w:rPr>
          <w:rFonts w:hint="eastAsia"/>
          <w:bCs/>
          <w:sz w:val="24"/>
        </w:rPr>
        <w:t>。其中，有价证券指股票、债券（不含到期日在一年以内的政府债券）、资产支持证券、买入返售金融资产（不含质押式回购）等；</w:t>
      </w:r>
    </w:p>
    <w:p w14:paraId="100D5FFF" w14:textId="77777777" w:rsidR="00EA11DF" w:rsidRPr="00EA11DF" w:rsidRDefault="00EA11DF" w:rsidP="00EA11DF">
      <w:pPr>
        <w:spacing w:line="360" w:lineRule="auto"/>
        <w:ind w:firstLineChars="200" w:firstLine="480"/>
        <w:rPr>
          <w:bCs/>
          <w:sz w:val="24"/>
        </w:rPr>
      </w:pPr>
      <w:r w:rsidRPr="00EA11DF">
        <w:rPr>
          <w:rFonts w:hint="eastAsia"/>
          <w:bCs/>
          <w:sz w:val="24"/>
        </w:rPr>
        <w:t>b.</w:t>
      </w:r>
      <w:r w:rsidRPr="00EA11DF">
        <w:rPr>
          <w:rFonts w:hint="eastAsia"/>
          <w:bCs/>
          <w:sz w:val="24"/>
        </w:rPr>
        <w:t>在任何交易日日终，持有的买入股指期货合约价值，不得超过基金资产净值的</w:t>
      </w:r>
      <w:r w:rsidRPr="00EA11DF">
        <w:rPr>
          <w:rFonts w:hint="eastAsia"/>
          <w:bCs/>
          <w:sz w:val="24"/>
        </w:rPr>
        <w:t>10%</w:t>
      </w:r>
      <w:r w:rsidRPr="00EA11DF">
        <w:rPr>
          <w:rFonts w:hint="eastAsia"/>
          <w:bCs/>
          <w:sz w:val="24"/>
        </w:rPr>
        <w:t>；在任何交易日日终，持有的卖出股指期货合约价值不得超过本基金持有的股票总市值的</w:t>
      </w:r>
      <w:r w:rsidRPr="00EA11DF">
        <w:rPr>
          <w:rFonts w:hint="eastAsia"/>
          <w:bCs/>
          <w:sz w:val="24"/>
        </w:rPr>
        <w:t>20%</w:t>
      </w:r>
      <w:r w:rsidRPr="00EA11DF">
        <w:rPr>
          <w:rFonts w:hint="eastAsia"/>
          <w:bCs/>
          <w:sz w:val="24"/>
        </w:rPr>
        <w:t>；在任何交易日内交易（不包括平仓）的股指期货合约的成交金额不得超过上一交易日基金资产净值的</w:t>
      </w:r>
      <w:r w:rsidRPr="00EA11DF">
        <w:rPr>
          <w:rFonts w:hint="eastAsia"/>
          <w:bCs/>
          <w:sz w:val="24"/>
        </w:rPr>
        <w:t>20%</w:t>
      </w:r>
      <w:r w:rsidRPr="00EA11DF">
        <w:rPr>
          <w:rFonts w:hint="eastAsia"/>
          <w:bCs/>
          <w:sz w:val="24"/>
        </w:rPr>
        <w:t>；本基金所持有的股票市值和买入、卖出股指期货合约价值，合计（轧差计算）应当符合基金合同关于股票投资比例的有关约定；</w:t>
      </w:r>
    </w:p>
    <w:p w14:paraId="6C286804" w14:textId="77777777" w:rsidR="00EA11DF" w:rsidRPr="00EA11DF" w:rsidRDefault="00EA11DF" w:rsidP="00EA11DF">
      <w:pPr>
        <w:spacing w:line="360" w:lineRule="auto"/>
        <w:ind w:firstLineChars="200" w:firstLine="480"/>
        <w:rPr>
          <w:bCs/>
          <w:sz w:val="24"/>
        </w:rPr>
      </w:pPr>
      <w:r w:rsidRPr="00EA11DF">
        <w:rPr>
          <w:rFonts w:hint="eastAsia"/>
          <w:bCs/>
          <w:sz w:val="24"/>
        </w:rPr>
        <w:t>c.</w:t>
      </w:r>
      <w:r w:rsidRPr="00EA11DF">
        <w:rPr>
          <w:rFonts w:hint="eastAsia"/>
          <w:bCs/>
          <w:sz w:val="24"/>
        </w:rPr>
        <w:t>在任何交易日日终，持有的买入国债期货合约价值，不得超过基金资产</w:t>
      </w:r>
      <w:r w:rsidRPr="00EA11DF">
        <w:rPr>
          <w:rFonts w:hint="eastAsia"/>
          <w:bCs/>
          <w:sz w:val="24"/>
        </w:rPr>
        <w:lastRenderedPageBreak/>
        <w:t>净值的</w:t>
      </w:r>
      <w:r w:rsidRPr="00EA11DF">
        <w:rPr>
          <w:rFonts w:hint="eastAsia"/>
          <w:bCs/>
          <w:sz w:val="24"/>
        </w:rPr>
        <w:t>15%</w:t>
      </w:r>
      <w:r w:rsidRPr="00EA11DF">
        <w:rPr>
          <w:rFonts w:hint="eastAsia"/>
          <w:bCs/>
          <w:sz w:val="24"/>
        </w:rPr>
        <w:t>；在任何交易日日终，持有的卖出国债期货合约价值不得超过本基金持有的债券总市值的</w:t>
      </w:r>
      <w:r w:rsidRPr="00EA11DF">
        <w:rPr>
          <w:rFonts w:hint="eastAsia"/>
          <w:bCs/>
          <w:sz w:val="24"/>
        </w:rPr>
        <w:t>30%</w:t>
      </w:r>
      <w:r w:rsidRPr="00EA11DF">
        <w:rPr>
          <w:rFonts w:hint="eastAsia"/>
          <w:bCs/>
          <w:sz w:val="24"/>
        </w:rPr>
        <w:t>；在任何交易日内交易（不包括平仓）的国债期货合约的成交金额不得超过上一交易日基金资产净值的</w:t>
      </w:r>
      <w:r w:rsidRPr="00EA11DF">
        <w:rPr>
          <w:rFonts w:hint="eastAsia"/>
          <w:bCs/>
          <w:sz w:val="24"/>
        </w:rPr>
        <w:t>30%</w:t>
      </w:r>
      <w:r w:rsidRPr="00EA11DF">
        <w:rPr>
          <w:rFonts w:hint="eastAsia"/>
          <w:bCs/>
          <w:sz w:val="24"/>
        </w:rPr>
        <w:t>；本基金所持有的债券（不含到期日在一年以内的政府债券）市值和买入、卖出国债期货合约价值，合计（轧差计算）应当符合基金合同关于债券投资比例的有关约定；</w:t>
      </w:r>
    </w:p>
    <w:p w14:paraId="652B4C00" w14:textId="77777777" w:rsidR="00EA11DF" w:rsidRPr="00EA11DF" w:rsidRDefault="00EA11DF" w:rsidP="00EA11DF">
      <w:pPr>
        <w:spacing w:line="360" w:lineRule="auto"/>
        <w:ind w:firstLineChars="200" w:firstLine="480"/>
        <w:rPr>
          <w:bCs/>
          <w:sz w:val="24"/>
        </w:rPr>
      </w:pPr>
      <w:r w:rsidRPr="00EA11DF">
        <w:rPr>
          <w:bCs/>
          <w:sz w:val="24"/>
        </w:rPr>
        <w:t>（</w:t>
      </w:r>
      <w:r w:rsidRPr="00EA11DF">
        <w:rPr>
          <w:bCs/>
          <w:sz w:val="24"/>
        </w:rPr>
        <w:t>12</w:t>
      </w:r>
      <w:r w:rsidRPr="00EA11DF">
        <w:rPr>
          <w:bCs/>
          <w:sz w:val="24"/>
        </w:rPr>
        <w:t>）</w:t>
      </w:r>
      <w:r w:rsidRPr="00EA11DF">
        <w:rPr>
          <w:rFonts w:hint="eastAsia"/>
          <w:bCs/>
          <w:sz w:val="24"/>
        </w:rPr>
        <w:t>法律法规及中国证监会规定的和《基金合同》约定的其他投资限制。</w:t>
      </w:r>
    </w:p>
    <w:p w14:paraId="2BA1DFEA" w14:textId="030253D3" w:rsidR="00EA11DF" w:rsidRDefault="00EA11DF" w:rsidP="00EA11DF">
      <w:pPr>
        <w:spacing w:line="360" w:lineRule="auto"/>
        <w:ind w:firstLineChars="200" w:firstLine="480"/>
        <w:rPr>
          <w:bCs/>
          <w:sz w:val="24"/>
        </w:rPr>
      </w:pPr>
      <w:bookmarkStart w:id="338" w:name="_Hlk108608290"/>
      <w:r w:rsidRPr="00EA11DF">
        <w:rPr>
          <w:rFonts w:hint="eastAsia"/>
          <w:bCs/>
          <w:sz w:val="24"/>
        </w:rPr>
        <w:t>除上述第（</w:t>
      </w:r>
      <w:r w:rsidRPr="00EA11DF">
        <w:rPr>
          <w:rFonts w:hint="eastAsia"/>
          <w:bCs/>
          <w:sz w:val="24"/>
        </w:rPr>
        <w:t>2</w:t>
      </w:r>
      <w:r w:rsidRPr="00EA11DF">
        <w:rPr>
          <w:rFonts w:hint="eastAsia"/>
          <w:bCs/>
          <w:sz w:val="24"/>
        </w:rPr>
        <w:t>）、（</w:t>
      </w:r>
      <w:r w:rsidRPr="00EA11DF">
        <w:rPr>
          <w:rFonts w:hint="eastAsia"/>
          <w:bCs/>
          <w:sz w:val="24"/>
        </w:rPr>
        <w:t>7</w:t>
      </w:r>
      <w:r w:rsidRPr="00EA11DF">
        <w:rPr>
          <w:rFonts w:hint="eastAsia"/>
          <w:bCs/>
          <w:sz w:val="24"/>
        </w:rPr>
        <w:t>）、（</w:t>
      </w:r>
      <w:r w:rsidRPr="00EA11DF">
        <w:rPr>
          <w:rFonts w:hint="eastAsia"/>
          <w:bCs/>
          <w:sz w:val="24"/>
        </w:rPr>
        <w:t>8</w:t>
      </w:r>
      <w:r w:rsidRPr="00EA11DF">
        <w:rPr>
          <w:rFonts w:hint="eastAsia"/>
          <w:bCs/>
          <w:sz w:val="24"/>
        </w:rPr>
        <w:t>）项情形</w:t>
      </w:r>
      <w:r w:rsidRPr="00EA11DF">
        <w:rPr>
          <w:bCs/>
          <w:sz w:val="24"/>
        </w:rPr>
        <w:t>之</w:t>
      </w:r>
      <w:r w:rsidRPr="00EA11DF">
        <w:rPr>
          <w:rFonts w:hint="eastAsia"/>
          <w:bCs/>
          <w:sz w:val="24"/>
        </w:rPr>
        <w:t>外，</w:t>
      </w:r>
      <w:r w:rsidRPr="00EA11DF">
        <w:rPr>
          <w:bCs/>
          <w:sz w:val="24"/>
        </w:rPr>
        <w:t>因证券</w:t>
      </w:r>
      <w:r w:rsidRPr="00EA11DF">
        <w:rPr>
          <w:rFonts w:hint="eastAsia"/>
          <w:bCs/>
          <w:sz w:val="24"/>
        </w:rPr>
        <w:t>、期货</w:t>
      </w:r>
      <w:r w:rsidRPr="00EA11DF">
        <w:rPr>
          <w:bCs/>
          <w:sz w:val="24"/>
        </w:rPr>
        <w:t>市场波动、</w:t>
      </w:r>
      <w:r w:rsidRPr="00EA11DF">
        <w:rPr>
          <w:rFonts w:hint="eastAsia"/>
          <w:bCs/>
          <w:sz w:val="24"/>
        </w:rPr>
        <w:t>证券发行人</w:t>
      </w:r>
      <w:r w:rsidRPr="00EA11DF">
        <w:rPr>
          <w:bCs/>
          <w:sz w:val="24"/>
        </w:rPr>
        <w:t>合并、基金规模变动等基金管理人之外的因素致使基金投资比例不符合上述规定投资比例的，基金管理人应当在</w:t>
      </w:r>
      <w:r w:rsidRPr="00EA11DF">
        <w:rPr>
          <w:bCs/>
          <w:sz w:val="24"/>
        </w:rPr>
        <w:t>10</w:t>
      </w:r>
      <w:r w:rsidRPr="00EA11DF">
        <w:rPr>
          <w:bCs/>
          <w:sz w:val="24"/>
        </w:rPr>
        <w:t>个交易日内进行调整</w:t>
      </w:r>
      <w:r w:rsidRPr="00EA11DF">
        <w:rPr>
          <w:rFonts w:hint="eastAsia"/>
          <w:bCs/>
          <w:sz w:val="24"/>
        </w:rPr>
        <w:t>，但中国证监会规定的特殊情形除外</w:t>
      </w:r>
      <w:r w:rsidRPr="00EA11DF">
        <w:rPr>
          <w:bCs/>
          <w:sz w:val="24"/>
        </w:rPr>
        <w:t>。法律法规另有规定的，从其规定。</w:t>
      </w:r>
      <w:bookmarkEnd w:id="338"/>
    </w:p>
    <w:p w14:paraId="413FE8F6" w14:textId="77777777" w:rsidR="008D3B5F" w:rsidRDefault="00BB2897" w:rsidP="00EA11DF">
      <w:pPr>
        <w:spacing w:line="360" w:lineRule="auto"/>
        <w:ind w:firstLine="480"/>
        <w:rPr>
          <w:bCs/>
          <w:sz w:val="24"/>
        </w:rPr>
      </w:pPr>
      <w:bookmarkStart w:id="339" w:name="_Hlk129721242"/>
      <w:bookmarkStart w:id="340" w:name="_Hlk108608257"/>
      <w:bookmarkStart w:id="341" w:name="_Hlk132718183"/>
      <w:bookmarkEnd w:id="336"/>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w:t>
      </w:r>
      <w:bookmarkEnd w:id="339"/>
      <w:bookmarkEnd w:id="340"/>
      <w:r>
        <w:rPr>
          <w:rFonts w:hint="eastAsia"/>
          <w:bCs/>
          <w:sz w:val="24"/>
        </w:rPr>
        <w:t>基金托管人对基金的投资的监督与检查自本基金合同生效之日起开始。</w:t>
      </w:r>
    </w:p>
    <w:p w14:paraId="4BD8EF3F" w14:textId="68163E40" w:rsidR="008D3B5F" w:rsidRDefault="00BB2897" w:rsidP="00EA11DF">
      <w:pPr>
        <w:spacing w:line="360" w:lineRule="auto"/>
        <w:ind w:firstLine="480"/>
        <w:rPr>
          <w:bCs/>
          <w:sz w:val="24"/>
        </w:rPr>
      </w:pPr>
      <w:bookmarkStart w:id="342" w:name="_Hlk108608536"/>
      <w:r>
        <w:rPr>
          <w:bCs/>
          <w:sz w:val="24"/>
        </w:rPr>
        <w:t>法律法规或监管部门取消</w:t>
      </w:r>
      <w:bookmarkStart w:id="343" w:name="_Hlk142384159"/>
      <w:r w:rsidR="00F11768">
        <w:rPr>
          <w:rFonts w:hint="eastAsia"/>
          <w:bCs/>
          <w:sz w:val="24"/>
        </w:rPr>
        <w:t>或变更</w:t>
      </w:r>
      <w:bookmarkEnd w:id="343"/>
      <w:r>
        <w:rPr>
          <w:bCs/>
          <w:sz w:val="24"/>
        </w:rPr>
        <w:t>上述限制，如适用于本基金，基金管理人</w:t>
      </w:r>
      <w:r>
        <w:rPr>
          <w:rFonts w:hint="eastAsia"/>
          <w:bCs/>
          <w:sz w:val="24"/>
        </w:rPr>
        <w:t>在</w:t>
      </w:r>
      <w:r>
        <w:rPr>
          <w:bCs/>
          <w:sz w:val="24"/>
        </w:rPr>
        <w:t>履行适当程序后，则本基金投资不再受相关限制</w:t>
      </w:r>
      <w:bookmarkStart w:id="344" w:name="_Hlk142384172"/>
      <w:r w:rsidR="00F11768">
        <w:rPr>
          <w:rFonts w:hint="eastAsia"/>
          <w:bCs/>
          <w:sz w:val="24"/>
        </w:rPr>
        <w:t>或以变更后的规定为准</w:t>
      </w:r>
      <w:bookmarkEnd w:id="344"/>
      <w:r>
        <w:rPr>
          <w:bCs/>
          <w:sz w:val="24"/>
        </w:rPr>
        <w:t>。</w:t>
      </w:r>
      <w:bookmarkEnd w:id="342"/>
    </w:p>
    <w:bookmarkEnd w:id="337"/>
    <w:bookmarkEnd w:id="341"/>
    <w:p w14:paraId="5C5F2179" w14:textId="77777777" w:rsidR="008D3B5F" w:rsidRDefault="00BB2897">
      <w:pPr>
        <w:spacing w:line="360" w:lineRule="auto"/>
        <w:ind w:firstLine="480"/>
        <w:rPr>
          <w:bCs/>
          <w:sz w:val="24"/>
        </w:rPr>
      </w:pPr>
      <w:r>
        <w:rPr>
          <w:bCs/>
          <w:sz w:val="24"/>
        </w:rPr>
        <w:t>2</w:t>
      </w:r>
      <w:r>
        <w:rPr>
          <w:rFonts w:hint="eastAsia"/>
          <w:bCs/>
          <w:sz w:val="24"/>
        </w:rPr>
        <w:t>、</w:t>
      </w:r>
      <w:r>
        <w:rPr>
          <w:bCs/>
          <w:sz w:val="24"/>
        </w:rPr>
        <w:t>禁止行为</w:t>
      </w:r>
    </w:p>
    <w:p w14:paraId="4893F3C7" w14:textId="77777777" w:rsidR="008D3B5F" w:rsidRDefault="00BB2897">
      <w:pPr>
        <w:spacing w:line="360" w:lineRule="auto"/>
        <w:ind w:firstLine="480"/>
        <w:rPr>
          <w:bCs/>
          <w:sz w:val="24"/>
        </w:rPr>
      </w:pPr>
      <w:r>
        <w:rPr>
          <w:bCs/>
          <w:sz w:val="24"/>
        </w:rPr>
        <w:t>为维护基金份额持有人的合法权益，基金财产不得用于下列投资或者活动：</w:t>
      </w:r>
    </w:p>
    <w:p w14:paraId="6EFBE472" w14:textId="77777777" w:rsidR="008D3B5F" w:rsidRDefault="00BB2897">
      <w:pPr>
        <w:spacing w:line="360" w:lineRule="auto"/>
        <w:ind w:firstLine="480"/>
        <w:rPr>
          <w:bCs/>
          <w:sz w:val="24"/>
        </w:rPr>
      </w:pPr>
      <w:bookmarkStart w:id="345" w:name="_Hlk129722386"/>
      <w:r>
        <w:rPr>
          <w:bCs/>
          <w:sz w:val="24"/>
        </w:rPr>
        <w:t>（</w:t>
      </w:r>
      <w:r>
        <w:rPr>
          <w:bCs/>
          <w:sz w:val="24"/>
        </w:rPr>
        <w:t>1</w:t>
      </w:r>
      <w:r>
        <w:rPr>
          <w:bCs/>
          <w:sz w:val="24"/>
        </w:rPr>
        <w:t>）承销证券；</w:t>
      </w:r>
    </w:p>
    <w:p w14:paraId="5077CA5F" w14:textId="77777777" w:rsidR="008D3B5F" w:rsidRDefault="00BB2897">
      <w:pPr>
        <w:spacing w:line="360" w:lineRule="auto"/>
        <w:ind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E9B7A27" w14:textId="77777777" w:rsidR="008D3B5F" w:rsidRDefault="00BB2897">
      <w:pPr>
        <w:spacing w:line="360" w:lineRule="auto"/>
        <w:ind w:firstLine="480"/>
        <w:rPr>
          <w:bCs/>
          <w:sz w:val="24"/>
        </w:rPr>
      </w:pPr>
      <w:r>
        <w:rPr>
          <w:bCs/>
          <w:sz w:val="24"/>
        </w:rPr>
        <w:t>（</w:t>
      </w:r>
      <w:r>
        <w:rPr>
          <w:rFonts w:hint="eastAsia"/>
          <w:bCs/>
          <w:sz w:val="24"/>
        </w:rPr>
        <w:t>3</w:t>
      </w:r>
      <w:r>
        <w:rPr>
          <w:bCs/>
          <w:sz w:val="24"/>
        </w:rPr>
        <w:t>）从事承担无限责任的投资；</w:t>
      </w:r>
    </w:p>
    <w:p w14:paraId="4DA9E343" w14:textId="77777777" w:rsidR="008D3B5F" w:rsidRDefault="00BB2897">
      <w:pPr>
        <w:spacing w:line="360" w:lineRule="auto"/>
        <w:ind w:firstLine="480"/>
        <w:rPr>
          <w:bCs/>
          <w:sz w:val="24"/>
        </w:rPr>
      </w:pPr>
      <w:r>
        <w:rPr>
          <w:bCs/>
          <w:sz w:val="24"/>
        </w:rPr>
        <w:t>（</w:t>
      </w:r>
      <w:r>
        <w:rPr>
          <w:rFonts w:hint="eastAsia"/>
          <w:bCs/>
          <w:sz w:val="24"/>
        </w:rPr>
        <w:t>4</w:t>
      </w:r>
      <w:r>
        <w:rPr>
          <w:bCs/>
          <w:sz w:val="24"/>
        </w:rPr>
        <w:t>）买卖其他基金份额，</w:t>
      </w:r>
      <w:r>
        <w:rPr>
          <w:sz w:val="24"/>
        </w:rPr>
        <w:t>但</w:t>
      </w:r>
      <w:bookmarkStart w:id="346" w:name="_Hlk150118529"/>
      <w:r>
        <w:rPr>
          <w:rFonts w:hint="eastAsia"/>
          <w:sz w:val="24"/>
        </w:rPr>
        <w:t>法律法规</w:t>
      </w:r>
      <w:bookmarkEnd w:id="346"/>
      <w:r>
        <w:rPr>
          <w:rFonts w:hint="eastAsia"/>
          <w:sz w:val="24"/>
        </w:rPr>
        <w:t>或中国证监会</w:t>
      </w:r>
      <w:r>
        <w:rPr>
          <w:sz w:val="24"/>
        </w:rPr>
        <w:t>另有规定的除外</w:t>
      </w:r>
      <w:r>
        <w:rPr>
          <w:bCs/>
          <w:sz w:val="24"/>
        </w:rPr>
        <w:t>；</w:t>
      </w:r>
    </w:p>
    <w:p w14:paraId="09806AEB" w14:textId="77777777" w:rsidR="008D3B5F" w:rsidRDefault="00BB2897">
      <w:pPr>
        <w:spacing w:line="360" w:lineRule="auto"/>
        <w:ind w:firstLine="480"/>
        <w:rPr>
          <w:bCs/>
          <w:sz w:val="24"/>
        </w:rPr>
      </w:pPr>
      <w:r>
        <w:rPr>
          <w:bCs/>
          <w:sz w:val="24"/>
        </w:rPr>
        <w:t>（</w:t>
      </w:r>
      <w:r>
        <w:rPr>
          <w:rFonts w:hint="eastAsia"/>
          <w:bCs/>
          <w:sz w:val="24"/>
        </w:rPr>
        <w:t>5</w:t>
      </w:r>
      <w:r>
        <w:rPr>
          <w:bCs/>
          <w:sz w:val="24"/>
        </w:rPr>
        <w:t>）向其基金管理人、基金托管人出资；</w:t>
      </w:r>
    </w:p>
    <w:p w14:paraId="1E926A3A" w14:textId="77777777" w:rsidR="008D3B5F" w:rsidRDefault="00BB2897">
      <w:pPr>
        <w:spacing w:line="360" w:lineRule="auto"/>
        <w:ind w:firstLine="480"/>
        <w:rPr>
          <w:bCs/>
          <w:sz w:val="24"/>
        </w:rPr>
      </w:pPr>
      <w:r>
        <w:rPr>
          <w:bCs/>
          <w:sz w:val="24"/>
        </w:rPr>
        <w:t>（</w:t>
      </w:r>
      <w:r>
        <w:rPr>
          <w:rFonts w:hint="eastAsia"/>
          <w:bCs/>
          <w:sz w:val="24"/>
        </w:rPr>
        <w:t>6</w:t>
      </w:r>
      <w:r>
        <w:rPr>
          <w:bCs/>
          <w:sz w:val="24"/>
        </w:rPr>
        <w:t>）从事内幕交易、操纵证券交易价格及其他不正当的证券交易活动；</w:t>
      </w:r>
    </w:p>
    <w:p w14:paraId="7201F707" w14:textId="77777777" w:rsidR="008D3B5F" w:rsidRDefault="00BB2897">
      <w:pPr>
        <w:spacing w:line="360" w:lineRule="auto"/>
        <w:ind w:firstLine="480"/>
        <w:rPr>
          <w:bCs/>
          <w:sz w:val="24"/>
        </w:rPr>
      </w:pPr>
      <w:r>
        <w:rPr>
          <w:bCs/>
          <w:sz w:val="24"/>
        </w:rPr>
        <w:t>（</w:t>
      </w:r>
      <w:r>
        <w:rPr>
          <w:rFonts w:hint="eastAsia"/>
          <w:bCs/>
          <w:sz w:val="24"/>
        </w:rPr>
        <w:t>7</w:t>
      </w:r>
      <w:r>
        <w:rPr>
          <w:bCs/>
          <w:sz w:val="24"/>
        </w:rPr>
        <w:t>）</w:t>
      </w:r>
      <w:r>
        <w:rPr>
          <w:rFonts w:ascii="宋体" w:hAnsi="宋体" w:hint="eastAsia"/>
          <w:color w:val="000000"/>
          <w:sz w:val="24"/>
        </w:rPr>
        <w:t>法律、行政法规和</w:t>
      </w:r>
      <w:r>
        <w:rPr>
          <w:bCs/>
          <w:sz w:val="24"/>
        </w:rPr>
        <w:t>中国证监会规定禁止的其他活动</w:t>
      </w:r>
      <w:r>
        <w:rPr>
          <w:rFonts w:hint="eastAsia"/>
          <w:bCs/>
          <w:sz w:val="24"/>
        </w:rPr>
        <w:t>。</w:t>
      </w:r>
    </w:p>
    <w:bookmarkEnd w:id="345"/>
    <w:p w14:paraId="506EBE14" w14:textId="77777777" w:rsidR="008D3B5F" w:rsidRDefault="00BB2897">
      <w:pPr>
        <w:spacing w:line="360" w:lineRule="auto"/>
        <w:ind w:firstLine="480"/>
        <w:rPr>
          <w:bCs/>
          <w:sz w:val="24"/>
        </w:rPr>
      </w:pPr>
      <w:r>
        <w:rPr>
          <w:bCs/>
          <w:sz w:val="24"/>
        </w:rPr>
        <w:t>基金管理人运用基金财产买卖基金管理人、基金托管人及其控股股东、实际控制人或者与其有重大利害关系的公司发行的证券或者承销期内承销的证</w:t>
      </w:r>
      <w:r>
        <w:rPr>
          <w:bCs/>
          <w:sz w:val="24"/>
        </w:rPr>
        <w:lastRenderedPageBreak/>
        <w:t>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37EECE4" w14:textId="77777777" w:rsidR="008D3B5F" w:rsidRDefault="00BB2897">
      <w:pPr>
        <w:spacing w:line="360" w:lineRule="auto"/>
        <w:ind w:firstLine="480"/>
        <w:rPr>
          <w:bCs/>
          <w:sz w:val="24"/>
        </w:rPr>
      </w:pPr>
      <w:bookmarkStart w:id="347" w:name="_Hlk129722467"/>
      <w:r>
        <w:rPr>
          <w:bCs/>
          <w:sz w:val="24"/>
        </w:rPr>
        <w:t>法律</w:t>
      </w:r>
      <w:r>
        <w:rPr>
          <w:rFonts w:ascii="宋体" w:hAnsi="宋体" w:cs="Arial" w:hint="eastAsia"/>
          <w:color w:val="000000"/>
          <w:sz w:val="24"/>
        </w:rPr>
        <w:t>、行政</w:t>
      </w:r>
      <w:r>
        <w:rPr>
          <w:bCs/>
          <w:sz w:val="24"/>
        </w:rPr>
        <w:t>法规或监管部门</w:t>
      </w:r>
      <w:r>
        <w:rPr>
          <w:rFonts w:hint="eastAsia"/>
          <w:bCs/>
          <w:sz w:val="24"/>
        </w:rPr>
        <w:t>取消或</w:t>
      </w:r>
      <w:r>
        <w:rPr>
          <w:bCs/>
          <w:sz w:val="24"/>
        </w:rPr>
        <w:t>变更</w:t>
      </w:r>
      <w:r>
        <w:rPr>
          <w:rFonts w:hint="eastAsia"/>
          <w:bCs/>
          <w:sz w:val="24"/>
        </w:rPr>
        <w:t>上述限制性规定，</w:t>
      </w:r>
      <w:r>
        <w:rPr>
          <w:bCs/>
          <w:sz w:val="24"/>
        </w:rPr>
        <w:t>如适用于本基金，</w:t>
      </w:r>
      <w:r>
        <w:rPr>
          <w:rFonts w:hint="eastAsia"/>
          <w:bCs/>
          <w:sz w:val="24"/>
        </w:rPr>
        <w:t>基金管理人在履行适当程序后，</w:t>
      </w:r>
      <w:bookmarkStart w:id="348" w:name="_Hlk150118677"/>
      <w:r>
        <w:rPr>
          <w:bCs/>
          <w:sz w:val="24"/>
        </w:rPr>
        <w:t>则本基金投资不再受相关限制</w:t>
      </w:r>
      <w:r>
        <w:rPr>
          <w:rFonts w:hint="eastAsia"/>
          <w:bCs/>
          <w:sz w:val="24"/>
        </w:rPr>
        <w:t>或以变更后的规定为准</w:t>
      </w:r>
      <w:bookmarkEnd w:id="348"/>
      <w:r>
        <w:rPr>
          <w:bCs/>
          <w:sz w:val="24"/>
        </w:rPr>
        <w:t>。</w:t>
      </w:r>
      <w:bookmarkEnd w:id="335"/>
      <w:bookmarkEnd w:id="347"/>
    </w:p>
    <w:p w14:paraId="7752C8AE" w14:textId="77777777" w:rsidR="008D3B5F" w:rsidRDefault="00BB2897">
      <w:pPr>
        <w:spacing w:line="360" w:lineRule="auto"/>
        <w:ind w:firstLine="480"/>
        <w:rPr>
          <w:bCs/>
          <w:sz w:val="24"/>
        </w:rPr>
      </w:pPr>
      <w:r>
        <w:rPr>
          <w:bCs/>
          <w:sz w:val="24"/>
        </w:rPr>
        <w:t>五、业绩比较基准</w:t>
      </w:r>
    </w:p>
    <w:p w14:paraId="3DE9C3F5" w14:textId="780B11DF" w:rsidR="008D3B5F" w:rsidRDefault="00BB2897">
      <w:pPr>
        <w:spacing w:line="360" w:lineRule="auto"/>
        <w:ind w:firstLine="480"/>
        <w:rPr>
          <w:bCs/>
          <w:sz w:val="24"/>
        </w:rPr>
      </w:pPr>
      <w:r>
        <w:rPr>
          <w:rFonts w:hint="eastAsia"/>
          <w:bCs/>
          <w:sz w:val="24"/>
        </w:rPr>
        <w:t>本基金</w:t>
      </w:r>
      <w:r>
        <w:rPr>
          <w:rFonts w:hint="eastAsia"/>
          <w:sz w:val="24"/>
        </w:rPr>
        <w:t>业绩比较基准</w:t>
      </w:r>
      <w:r>
        <w:rPr>
          <w:rFonts w:hint="eastAsia"/>
          <w:bCs/>
          <w:sz w:val="24"/>
        </w:rPr>
        <w:t>：</w:t>
      </w:r>
      <w:r w:rsidR="003770C5">
        <w:rPr>
          <w:rFonts w:hint="eastAsia"/>
          <w:bCs/>
          <w:sz w:val="24"/>
        </w:rPr>
        <w:t>中证红利指数收益率×</w:t>
      </w:r>
      <w:r w:rsidR="003770C5">
        <w:rPr>
          <w:bCs/>
          <w:sz w:val="24"/>
        </w:rPr>
        <w:t>60</w:t>
      </w:r>
      <w:r w:rsidR="003770C5">
        <w:rPr>
          <w:rFonts w:hint="eastAsia"/>
          <w:bCs/>
          <w:sz w:val="24"/>
        </w:rPr>
        <w:t>%</w:t>
      </w:r>
      <w:r w:rsidR="003770C5">
        <w:rPr>
          <w:rFonts w:hint="eastAsia"/>
          <w:bCs/>
          <w:sz w:val="24"/>
        </w:rPr>
        <w:t>＋恒生</w:t>
      </w:r>
      <w:r w:rsidR="003770C5" w:rsidRPr="003770C5">
        <w:rPr>
          <w:rFonts w:hint="eastAsia"/>
          <w:bCs/>
          <w:sz w:val="24"/>
        </w:rPr>
        <w:t>高股息</w:t>
      </w:r>
      <w:proofErr w:type="gramStart"/>
      <w:r w:rsidR="003770C5" w:rsidRPr="003770C5">
        <w:rPr>
          <w:rFonts w:hint="eastAsia"/>
          <w:bCs/>
          <w:sz w:val="24"/>
        </w:rPr>
        <w:t>率指数</w:t>
      </w:r>
      <w:proofErr w:type="gramEnd"/>
      <w:r w:rsidR="003770C5" w:rsidRPr="003770C5">
        <w:rPr>
          <w:rFonts w:hint="eastAsia"/>
          <w:bCs/>
          <w:sz w:val="24"/>
        </w:rPr>
        <w:t>收益率（使用</w:t>
      </w:r>
      <w:r w:rsidR="00F71928">
        <w:rPr>
          <w:rFonts w:hint="eastAsia"/>
          <w:bCs/>
          <w:sz w:val="24"/>
        </w:rPr>
        <w:t>估值汇率</w:t>
      </w:r>
      <w:r w:rsidR="003770C5" w:rsidRPr="003770C5">
        <w:rPr>
          <w:rFonts w:hint="eastAsia"/>
          <w:bCs/>
          <w:sz w:val="24"/>
        </w:rPr>
        <w:t>折算）×</w:t>
      </w:r>
      <w:r w:rsidR="003770C5" w:rsidRPr="003770C5">
        <w:rPr>
          <w:rFonts w:hint="eastAsia"/>
          <w:bCs/>
          <w:sz w:val="24"/>
        </w:rPr>
        <w:t>30%</w:t>
      </w:r>
      <w:r w:rsidR="003770C5">
        <w:rPr>
          <w:rFonts w:hint="eastAsia"/>
          <w:bCs/>
          <w:sz w:val="24"/>
        </w:rPr>
        <w:t>＋</w:t>
      </w:r>
      <w:r w:rsidR="003770C5" w:rsidRPr="00615545">
        <w:rPr>
          <w:rFonts w:hint="eastAsia"/>
          <w:bCs/>
          <w:sz w:val="24"/>
        </w:rPr>
        <w:t>中债–</w:t>
      </w:r>
      <w:r w:rsidR="003770C5" w:rsidRPr="00615545">
        <w:rPr>
          <w:rFonts w:hint="eastAsia"/>
          <w:bCs/>
          <w:sz w:val="24"/>
        </w:rPr>
        <w:t>0-1</w:t>
      </w:r>
      <w:r w:rsidR="003770C5" w:rsidRPr="00615545">
        <w:rPr>
          <w:rFonts w:hint="eastAsia"/>
          <w:bCs/>
          <w:sz w:val="24"/>
        </w:rPr>
        <w:t>年国债财富（总值）指数收益率</w:t>
      </w:r>
      <w:r w:rsidR="003770C5">
        <w:rPr>
          <w:rFonts w:hint="eastAsia"/>
          <w:bCs/>
          <w:sz w:val="24"/>
        </w:rPr>
        <w:t>×</w:t>
      </w:r>
      <w:r w:rsidR="003770C5">
        <w:rPr>
          <w:rFonts w:hint="eastAsia"/>
          <w:bCs/>
          <w:sz w:val="24"/>
        </w:rPr>
        <w:t>1</w:t>
      </w:r>
      <w:r w:rsidR="003770C5">
        <w:rPr>
          <w:bCs/>
          <w:sz w:val="24"/>
        </w:rPr>
        <w:t>0</w:t>
      </w:r>
      <w:r w:rsidR="003770C5">
        <w:rPr>
          <w:rFonts w:hint="eastAsia"/>
          <w:bCs/>
          <w:sz w:val="24"/>
        </w:rPr>
        <w:t>%</w:t>
      </w:r>
    </w:p>
    <w:p w14:paraId="4EBE0CCC" w14:textId="5E5A38B5" w:rsidR="002E7D10" w:rsidRDefault="002E7D10">
      <w:pPr>
        <w:spacing w:line="360" w:lineRule="auto"/>
        <w:ind w:firstLine="480"/>
        <w:rPr>
          <w:bCs/>
          <w:sz w:val="24"/>
        </w:rPr>
      </w:pPr>
      <w:r w:rsidRPr="002E7D10">
        <w:rPr>
          <w:bCs/>
          <w:sz w:val="24"/>
        </w:rPr>
        <w:t>中证红利指数以沪深</w:t>
      </w:r>
      <w:r w:rsidRPr="002E7D10">
        <w:rPr>
          <w:bCs/>
          <w:sz w:val="24"/>
        </w:rPr>
        <w:t xml:space="preserve"> A </w:t>
      </w:r>
      <w:r w:rsidRPr="002E7D10">
        <w:rPr>
          <w:bCs/>
          <w:sz w:val="24"/>
        </w:rPr>
        <w:t>股中现金股息率高、分红比较稳定、具有一定规模及流动性的</w:t>
      </w:r>
      <w:r w:rsidRPr="002E7D10">
        <w:rPr>
          <w:bCs/>
          <w:sz w:val="24"/>
        </w:rPr>
        <w:t>100</w:t>
      </w:r>
      <w:r w:rsidRPr="002E7D10">
        <w:rPr>
          <w:bCs/>
          <w:sz w:val="24"/>
        </w:rPr>
        <w:t>只股票为成份股，采用股息率作为权重分配依据，以反映</w:t>
      </w:r>
      <w:r w:rsidRPr="002E7D10">
        <w:rPr>
          <w:bCs/>
          <w:sz w:val="24"/>
        </w:rPr>
        <w:t>A</w:t>
      </w:r>
      <w:proofErr w:type="gramStart"/>
      <w:r w:rsidRPr="002E7D10">
        <w:rPr>
          <w:bCs/>
          <w:sz w:val="24"/>
        </w:rPr>
        <w:t>股市场高红利</w:t>
      </w:r>
      <w:proofErr w:type="gramEnd"/>
      <w:r w:rsidRPr="002E7D10">
        <w:rPr>
          <w:bCs/>
          <w:sz w:val="24"/>
        </w:rPr>
        <w:t>股票的整体表现。</w:t>
      </w:r>
    </w:p>
    <w:p w14:paraId="1A706872" w14:textId="6CDC57E7" w:rsidR="00A300DB" w:rsidRPr="002E7D10" w:rsidRDefault="002E7D10">
      <w:pPr>
        <w:spacing w:line="360" w:lineRule="auto"/>
        <w:ind w:firstLine="480"/>
        <w:rPr>
          <w:bCs/>
          <w:sz w:val="24"/>
        </w:rPr>
      </w:pPr>
      <w:r w:rsidRPr="002E7D10">
        <w:rPr>
          <w:bCs/>
          <w:sz w:val="24"/>
        </w:rPr>
        <w:t>恒生高股息</w:t>
      </w:r>
      <w:proofErr w:type="gramStart"/>
      <w:r w:rsidRPr="002E7D10">
        <w:rPr>
          <w:bCs/>
          <w:sz w:val="24"/>
        </w:rPr>
        <w:t>率指数</w:t>
      </w:r>
      <w:proofErr w:type="gramEnd"/>
      <w:r w:rsidRPr="002E7D10">
        <w:rPr>
          <w:bCs/>
          <w:sz w:val="24"/>
        </w:rPr>
        <w:t>由恒生指数公司于</w:t>
      </w:r>
      <w:r w:rsidRPr="002E7D10">
        <w:rPr>
          <w:bCs/>
          <w:sz w:val="24"/>
        </w:rPr>
        <w:t>2012</w:t>
      </w:r>
      <w:r w:rsidRPr="002E7D10">
        <w:rPr>
          <w:bCs/>
          <w:sz w:val="24"/>
        </w:rPr>
        <w:t>年</w:t>
      </w:r>
      <w:r w:rsidRPr="002E7D10">
        <w:rPr>
          <w:bCs/>
          <w:sz w:val="24"/>
        </w:rPr>
        <w:t>12</w:t>
      </w:r>
      <w:r w:rsidRPr="002E7D10">
        <w:rPr>
          <w:bCs/>
          <w:sz w:val="24"/>
        </w:rPr>
        <w:t>月推出，该指数包括了净股息率最高的</w:t>
      </w:r>
      <w:r w:rsidRPr="002E7D10">
        <w:rPr>
          <w:bCs/>
          <w:sz w:val="24"/>
        </w:rPr>
        <w:t>50</w:t>
      </w:r>
      <w:r w:rsidRPr="002E7D10">
        <w:rPr>
          <w:bCs/>
          <w:sz w:val="24"/>
        </w:rPr>
        <w:t>只于香港交易所上市的股票及</w:t>
      </w:r>
      <w:r w:rsidRPr="002E7D10">
        <w:rPr>
          <w:bCs/>
          <w:sz w:val="24"/>
        </w:rPr>
        <w:t>/</w:t>
      </w:r>
      <w:r w:rsidRPr="002E7D10">
        <w:rPr>
          <w:bCs/>
          <w:sz w:val="24"/>
        </w:rPr>
        <w:t>或房地产投资信托基金，旨在反映于香港上市的高息证券的整体表现。</w:t>
      </w:r>
    </w:p>
    <w:p w14:paraId="3892D706" w14:textId="77777777" w:rsidR="00A300DB" w:rsidRPr="002E7D10" w:rsidRDefault="00A300DB" w:rsidP="00A300DB">
      <w:pPr>
        <w:spacing w:line="360" w:lineRule="auto"/>
        <w:ind w:firstLine="480"/>
        <w:rPr>
          <w:bCs/>
          <w:sz w:val="24"/>
        </w:rPr>
      </w:pPr>
      <w:r w:rsidRPr="002E7D10">
        <w:rPr>
          <w:rFonts w:hint="eastAsia"/>
          <w:bCs/>
          <w:sz w:val="24"/>
        </w:rPr>
        <w:t>中债–</w:t>
      </w:r>
      <w:r w:rsidRPr="002E7D10">
        <w:rPr>
          <w:rFonts w:hint="eastAsia"/>
          <w:bCs/>
          <w:sz w:val="24"/>
        </w:rPr>
        <w:t>0-1</w:t>
      </w:r>
      <w:r w:rsidRPr="002E7D10">
        <w:rPr>
          <w:rFonts w:hint="eastAsia"/>
          <w:bCs/>
          <w:sz w:val="24"/>
        </w:rPr>
        <w:t>年国债财富（总值）指数成分</w:t>
      </w:r>
      <w:proofErr w:type="gramStart"/>
      <w:r w:rsidRPr="002E7D10">
        <w:rPr>
          <w:rFonts w:hint="eastAsia"/>
          <w:bCs/>
          <w:sz w:val="24"/>
        </w:rPr>
        <w:t>券</w:t>
      </w:r>
      <w:proofErr w:type="gramEnd"/>
      <w:r w:rsidRPr="002E7D10">
        <w:rPr>
          <w:rFonts w:hint="eastAsia"/>
          <w:bCs/>
          <w:sz w:val="24"/>
        </w:rPr>
        <w:t>由在境内公开发行且上市流通的待偿期</w:t>
      </w:r>
      <w:r w:rsidRPr="002E7D10">
        <w:rPr>
          <w:rFonts w:hint="eastAsia"/>
          <w:bCs/>
          <w:sz w:val="24"/>
        </w:rPr>
        <w:t>1</w:t>
      </w:r>
      <w:r w:rsidRPr="002E7D10">
        <w:rPr>
          <w:rFonts w:hint="eastAsia"/>
          <w:bCs/>
          <w:sz w:val="24"/>
        </w:rPr>
        <w:t>年以内（不包含</w:t>
      </w:r>
      <w:r w:rsidRPr="002E7D10">
        <w:rPr>
          <w:rFonts w:hint="eastAsia"/>
          <w:bCs/>
          <w:sz w:val="24"/>
        </w:rPr>
        <w:t>1</w:t>
      </w:r>
      <w:r w:rsidRPr="002E7D10">
        <w:rPr>
          <w:rFonts w:hint="eastAsia"/>
          <w:bCs/>
          <w:sz w:val="24"/>
        </w:rPr>
        <w:t>年）的记账式国债组成，适合作为本基金对债券投资的业绩比较基准。</w:t>
      </w:r>
    </w:p>
    <w:p w14:paraId="0329FC83" w14:textId="2C5D940E" w:rsidR="008D3B5F" w:rsidRPr="002E7D10" w:rsidRDefault="00BB2897">
      <w:pPr>
        <w:spacing w:line="360" w:lineRule="auto"/>
        <w:ind w:firstLine="480"/>
        <w:rPr>
          <w:bCs/>
          <w:sz w:val="24"/>
        </w:rPr>
      </w:pPr>
      <w:r w:rsidRPr="002E7D10">
        <w:rPr>
          <w:rFonts w:hint="eastAsia"/>
          <w:bCs/>
          <w:sz w:val="24"/>
        </w:rPr>
        <w:t>本基金是</w:t>
      </w:r>
      <w:r w:rsidR="003770C5" w:rsidRPr="002E7D10">
        <w:rPr>
          <w:rFonts w:hint="eastAsia"/>
          <w:bCs/>
          <w:sz w:val="24"/>
        </w:rPr>
        <w:t>混合</w:t>
      </w:r>
      <w:r w:rsidRPr="002E7D10">
        <w:rPr>
          <w:rFonts w:hint="eastAsia"/>
          <w:bCs/>
          <w:sz w:val="24"/>
        </w:rPr>
        <w:t>型基金，在综合考虑了上述指数及基准的权威性和代表性、指数的编制方法和本基金的投资范围和投资理念，</w:t>
      </w:r>
      <w:r w:rsidRPr="002E7D10">
        <w:rPr>
          <w:bCs/>
          <w:sz w:val="24"/>
        </w:rPr>
        <w:t>选用上述业绩比较基准</w:t>
      </w:r>
      <w:r w:rsidRPr="002E7D10">
        <w:rPr>
          <w:rFonts w:hint="eastAsia"/>
          <w:bCs/>
          <w:sz w:val="24"/>
        </w:rPr>
        <w:t>能够使本基金投资人理性判断本基金产品的风险收益特征，合理地衡量比较本基金的业绩表现。</w:t>
      </w:r>
    </w:p>
    <w:p w14:paraId="7CC8D5AC" w14:textId="236CC17D" w:rsidR="008D3B5F" w:rsidRDefault="00BB2897" w:rsidP="002E7D10">
      <w:pPr>
        <w:spacing w:line="360" w:lineRule="auto"/>
        <w:ind w:firstLine="480"/>
        <w:rPr>
          <w:bCs/>
          <w:sz w:val="24"/>
        </w:rPr>
      </w:pPr>
      <w:r>
        <w:rPr>
          <w:rFonts w:hint="eastAsia"/>
          <w:bCs/>
          <w:sz w:val="24"/>
        </w:rPr>
        <w:t>如果今后法律法规发生变化，或</w:t>
      </w:r>
      <w:r>
        <w:rPr>
          <w:bCs/>
          <w:sz w:val="24"/>
        </w:rPr>
        <w:t>上述业绩比较基准指数停止编制或更改名称，</w:t>
      </w:r>
      <w:r>
        <w:rPr>
          <w:rFonts w:hint="eastAsia"/>
          <w:bCs/>
          <w:sz w:val="24"/>
        </w:rPr>
        <w:t>或者有更权威的、更能为市场普遍接受的</w:t>
      </w:r>
      <w:r>
        <w:rPr>
          <w:rFonts w:hint="eastAsia"/>
          <w:sz w:val="24"/>
        </w:rPr>
        <w:t>业绩比较基准</w:t>
      </w:r>
      <w:r>
        <w:rPr>
          <w:rFonts w:hint="eastAsia"/>
          <w:bCs/>
          <w:sz w:val="24"/>
        </w:rPr>
        <w:t>推出，或者是市场上出现更加适合用于本基金的业绩比较基准的指数时，基金管理人可以根据本</w:t>
      </w:r>
      <w:r>
        <w:rPr>
          <w:rFonts w:hint="eastAsia"/>
          <w:bCs/>
          <w:sz w:val="24"/>
        </w:rPr>
        <w:lastRenderedPageBreak/>
        <w:t>基金的投资范围和投资策略，确定变更基金的业绩比较基准或其权重构成。经基金管理人与基金托管人协商一致，</w:t>
      </w:r>
      <w:r w:rsidR="00FF7812">
        <w:rPr>
          <w:rFonts w:hint="eastAsia"/>
          <w:bCs/>
          <w:sz w:val="24"/>
        </w:rPr>
        <w:t>且在不违反法律法规、基金合同的约定以及对基金份额持有人利益无实质性不利影响的情况下，</w:t>
      </w:r>
      <w:r>
        <w:rPr>
          <w:rFonts w:hint="eastAsia"/>
          <w:bCs/>
          <w:sz w:val="24"/>
        </w:rPr>
        <w:t>在按照监管部门要求履行适当程序后变更业绩比较基准并及时公告，无需召开基金份额持有人大会。</w:t>
      </w:r>
    </w:p>
    <w:p w14:paraId="3FBA2E82" w14:textId="77777777" w:rsidR="008D3B5F" w:rsidRDefault="00BB2897">
      <w:pPr>
        <w:spacing w:line="360" w:lineRule="auto"/>
        <w:ind w:firstLine="480"/>
        <w:rPr>
          <w:bCs/>
          <w:sz w:val="24"/>
        </w:rPr>
      </w:pPr>
      <w:r>
        <w:rPr>
          <w:rFonts w:hint="eastAsia"/>
          <w:bCs/>
          <w:sz w:val="24"/>
        </w:rPr>
        <w:t>本基金的业绩比较基准仅作为衡量本基金业绩的参照，不决定也</w:t>
      </w:r>
      <w:proofErr w:type="gramStart"/>
      <w:r>
        <w:rPr>
          <w:rFonts w:hint="eastAsia"/>
          <w:bCs/>
          <w:sz w:val="24"/>
        </w:rPr>
        <w:t>不</w:t>
      </w:r>
      <w:proofErr w:type="gramEnd"/>
      <w:r>
        <w:rPr>
          <w:rFonts w:hint="eastAsia"/>
          <w:bCs/>
          <w:sz w:val="24"/>
        </w:rPr>
        <w:t>必然反映本基金的投资策略。</w:t>
      </w:r>
    </w:p>
    <w:p w14:paraId="649707EB" w14:textId="77777777" w:rsidR="008D3B5F" w:rsidRDefault="00BB2897">
      <w:pPr>
        <w:spacing w:line="360" w:lineRule="auto"/>
        <w:ind w:firstLine="480"/>
        <w:rPr>
          <w:bCs/>
          <w:sz w:val="24"/>
        </w:rPr>
      </w:pPr>
      <w:r>
        <w:rPr>
          <w:bCs/>
          <w:sz w:val="24"/>
        </w:rPr>
        <w:t>六、风险收益特征</w:t>
      </w:r>
    </w:p>
    <w:p w14:paraId="1117A248" w14:textId="0D1E67D2" w:rsidR="008D3B5F" w:rsidRPr="003770C5" w:rsidRDefault="00BB2897">
      <w:pPr>
        <w:spacing w:line="360" w:lineRule="auto"/>
        <w:ind w:firstLine="480"/>
        <w:rPr>
          <w:bCs/>
          <w:sz w:val="24"/>
        </w:rPr>
      </w:pPr>
      <w:r w:rsidRPr="003770C5">
        <w:rPr>
          <w:rFonts w:hint="eastAsia"/>
          <w:bCs/>
          <w:sz w:val="24"/>
        </w:rPr>
        <w:t>本基金为</w:t>
      </w:r>
      <w:r w:rsidR="003770C5" w:rsidRPr="003770C5">
        <w:rPr>
          <w:rFonts w:hint="eastAsia"/>
          <w:bCs/>
          <w:sz w:val="24"/>
        </w:rPr>
        <w:t>混合</w:t>
      </w:r>
      <w:r w:rsidRPr="003770C5">
        <w:rPr>
          <w:rFonts w:hint="eastAsia"/>
          <w:bCs/>
          <w:sz w:val="24"/>
        </w:rPr>
        <w:t>型基金，其预期收益及预期风险水平高于</w:t>
      </w:r>
      <w:r w:rsidR="003770C5" w:rsidRPr="003770C5">
        <w:rPr>
          <w:rFonts w:hint="eastAsia"/>
          <w:bCs/>
          <w:sz w:val="24"/>
        </w:rPr>
        <w:t>债券型基金和货币市场基金</w:t>
      </w:r>
      <w:r w:rsidRPr="003770C5">
        <w:rPr>
          <w:rFonts w:hint="eastAsia"/>
          <w:bCs/>
          <w:sz w:val="24"/>
        </w:rPr>
        <w:t>，低于股票型基金。</w:t>
      </w:r>
      <w:r w:rsidR="003770C5" w:rsidRPr="003770C5">
        <w:rPr>
          <w:rFonts w:hint="eastAsia"/>
          <w:bCs/>
          <w:sz w:val="24"/>
        </w:rPr>
        <w:t>本基金若投资港股通标的股票，需承担港股</w:t>
      </w:r>
      <w:proofErr w:type="gramStart"/>
      <w:r w:rsidR="003770C5" w:rsidRPr="003770C5">
        <w:rPr>
          <w:rFonts w:hint="eastAsia"/>
          <w:bCs/>
          <w:sz w:val="24"/>
        </w:rPr>
        <w:t>通机制</w:t>
      </w:r>
      <w:proofErr w:type="gramEnd"/>
      <w:r w:rsidR="003770C5" w:rsidRPr="003770C5">
        <w:rPr>
          <w:rFonts w:hint="eastAsia"/>
          <w:bCs/>
          <w:sz w:val="24"/>
        </w:rPr>
        <w:t>下因投资环境、投资标的、市场制度以及交易规则等差异带来的特有风险。</w:t>
      </w:r>
    </w:p>
    <w:p w14:paraId="52B96AD0" w14:textId="5BB982B5" w:rsidR="008D3B5F" w:rsidRDefault="00BB2897">
      <w:pPr>
        <w:spacing w:line="360" w:lineRule="auto"/>
        <w:ind w:firstLine="480"/>
        <w:rPr>
          <w:bCs/>
          <w:sz w:val="24"/>
        </w:rPr>
      </w:pPr>
      <w:r>
        <w:rPr>
          <w:bCs/>
          <w:sz w:val="24"/>
        </w:rPr>
        <w:t>七、基金管理人代表基金行使权利的处理原则及方法</w:t>
      </w:r>
    </w:p>
    <w:p w14:paraId="2E43926B" w14:textId="44DBD875" w:rsidR="008D3B5F" w:rsidRDefault="00BB2897">
      <w:pPr>
        <w:spacing w:line="360" w:lineRule="auto"/>
        <w:ind w:firstLine="480"/>
        <w:rPr>
          <w:bCs/>
          <w:sz w:val="24"/>
        </w:rPr>
      </w:pPr>
      <w:r>
        <w:rPr>
          <w:bCs/>
          <w:sz w:val="24"/>
        </w:rPr>
        <w:t>1</w:t>
      </w:r>
      <w:r>
        <w:rPr>
          <w:bCs/>
          <w:sz w:val="24"/>
        </w:rPr>
        <w:t>、基金管理人按照国家有关规定代表基金独立行使</w:t>
      </w:r>
      <w:r w:rsidR="003770C5">
        <w:rPr>
          <w:rFonts w:hint="eastAsia"/>
          <w:bCs/>
          <w:sz w:val="24"/>
        </w:rPr>
        <w:t>股东或</w:t>
      </w:r>
      <w:r>
        <w:rPr>
          <w:bCs/>
          <w:sz w:val="24"/>
        </w:rPr>
        <w:t>债权人权利，保护基金份额持有人的利益；</w:t>
      </w:r>
    </w:p>
    <w:p w14:paraId="70C51DE6" w14:textId="77777777" w:rsidR="003770C5" w:rsidRDefault="00BB2897">
      <w:pPr>
        <w:spacing w:line="360" w:lineRule="auto"/>
        <w:ind w:firstLine="480"/>
        <w:rPr>
          <w:bCs/>
          <w:sz w:val="24"/>
        </w:rPr>
      </w:pPr>
      <w:r>
        <w:rPr>
          <w:bCs/>
          <w:sz w:val="24"/>
        </w:rPr>
        <w:t>2</w:t>
      </w:r>
      <w:r>
        <w:rPr>
          <w:bCs/>
          <w:sz w:val="24"/>
        </w:rPr>
        <w:t>、</w:t>
      </w:r>
      <w:r w:rsidR="003770C5">
        <w:rPr>
          <w:rFonts w:hint="eastAsia"/>
          <w:bCs/>
          <w:sz w:val="24"/>
        </w:rPr>
        <w:t>不谋求对上市公司的控股；</w:t>
      </w:r>
    </w:p>
    <w:p w14:paraId="7154D914" w14:textId="39563A36" w:rsidR="008D3B5F" w:rsidRDefault="003770C5">
      <w:pPr>
        <w:spacing w:line="360" w:lineRule="auto"/>
        <w:ind w:firstLine="480"/>
        <w:rPr>
          <w:bCs/>
          <w:sz w:val="24"/>
        </w:rPr>
      </w:pPr>
      <w:r>
        <w:rPr>
          <w:bCs/>
          <w:sz w:val="24"/>
        </w:rPr>
        <w:t>3</w:t>
      </w:r>
      <w:r>
        <w:rPr>
          <w:rFonts w:hint="eastAsia"/>
          <w:bCs/>
          <w:sz w:val="24"/>
        </w:rPr>
        <w:t>、</w:t>
      </w:r>
      <w:r w:rsidR="00BB2897">
        <w:rPr>
          <w:bCs/>
          <w:sz w:val="24"/>
        </w:rPr>
        <w:t>有利于基金财产的安全与增值；</w:t>
      </w:r>
    </w:p>
    <w:p w14:paraId="5F18B5AC" w14:textId="7DC0F6CE" w:rsidR="008D3B5F" w:rsidRDefault="003770C5">
      <w:pPr>
        <w:spacing w:line="360" w:lineRule="auto"/>
        <w:ind w:firstLine="480"/>
        <w:rPr>
          <w:bCs/>
          <w:sz w:val="24"/>
        </w:rPr>
      </w:pPr>
      <w:r>
        <w:rPr>
          <w:bCs/>
          <w:sz w:val="24"/>
        </w:rPr>
        <w:t>4</w:t>
      </w:r>
      <w:r w:rsidR="00BB2897">
        <w:rPr>
          <w:bCs/>
          <w:sz w:val="24"/>
        </w:rPr>
        <w:t>、不通过关联交易为自身、雇员、授权代理人或任何存在利害关系的第三人牟取任何不当利益。</w:t>
      </w:r>
    </w:p>
    <w:p w14:paraId="51FE666B" w14:textId="77777777" w:rsidR="008D3B5F" w:rsidRDefault="00BB2897">
      <w:pPr>
        <w:spacing w:line="360" w:lineRule="auto"/>
        <w:ind w:firstLine="480"/>
        <w:rPr>
          <w:bCs/>
          <w:sz w:val="24"/>
        </w:rPr>
      </w:pPr>
      <w:bookmarkStart w:id="349" w:name="_Hlk47378432"/>
      <w:r>
        <w:rPr>
          <w:rFonts w:hint="eastAsia"/>
          <w:bCs/>
          <w:sz w:val="24"/>
        </w:rPr>
        <w:t>八、</w:t>
      </w:r>
      <w:proofErr w:type="gramStart"/>
      <w:r>
        <w:rPr>
          <w:rFonts w:hint="eastAsia"/>
          <w:bCs/>
          <w:sz w:val="24"/>
        </w:rPr>
        <w:t>侧袋机制</w:t>
      </w:r>
      <w:proofErr w:type="gramEnd"/>
      <w:r>
        <w:rPr>
          <w:rFonts w:hint="eastAsia"/>
          <w:bCs/>
          <w:sz w:val="24"/>
        </w:rPr>
        <w:t>的实施和投资运作安排</w:t>
      </w:r>
    </w:p>
    <w:p w14:paraId="27ABF608" w14:textId="1F3D688B" w:rsidR="008D3B5F" w:rsidRDefault="00BB2897">
      <w:pPr>
        <w:spacing w:line="360" w:lineRule="auto"/>
        <w:ind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，无需召开基金份额持有人大会审议。</w:t>
      </w:r>
    </w:p>
    <w:p w14:paraId="0B0A5E9C" w14:textId="77777777" w:rsidR="008D3B5F" w:rsidRDefault="00BB2897">
      <w:pPr>
        <w:spacing w:line="360" w:lineRule="auto"/>
        <w:ind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w:t>
      </w:r>
    </w:p>
    <w:p w14:paraId="27DC4803" w14:textId="77777777" w:rsidR="008D3B5F" w:rsidRDefault="00BB2897">
      <w:pPr>
        <w:spacing w:line="360" w:lineRule="auto"/>
        <w:ind w:firstLine="480"/>
        <w:rPr>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的实施条件、实施程序、运作安排、投资安排、特定资产的处置变现和支付等对投资者权益有重大影响的事项详见招募说明书的规定。</w:t>
      </w:r>
      <w:bookmarkEnd w:id="349"/>
    </w:p>
    <w:p w14:paraId="48C35D8D" w14:textId="15DC5DDC" w:rsidR="008D3B5F" w:rsidRDefault="00BB2897">
      <w:pPr>
        <w:pStyle w:val="1"/>
        <w:spacing w:before="0" w:after="0"/>
        <w:jc w:val="center"/>
        <w:rPr>
          <w:rFonts w:ascii="Times New Roman"/>
          <w:color w:val="auto"/>
          <w:sz w:val="30"/>
        </w:rPr>
      </w:pPr>
      <w:r>
        <w:rPr>
          <w:rFonts w:ascii="Times New Roman"/>
          <w:b w:val="0"/>
          <w:bCs/>
          <w:color w:val="auto"/>
          <w:sz w:val="21"/>
        </w:rPr>
        <w:br w:type="page"/>
      </w:r>
      <w:bookmarkStart w:id="350" w:name="_Toc92662704"/>
      <w:bookmarkStart w:id="351" w:name="_Toc93226145"/>
      <w:bookmarkStart w:id="352" w:name="_Toc21642"/>
      <w:bookmarkStart w:id="353" w:name="_Toc26114"/>
      <w:bookmarkStart w:id="354" w:name="_Toc128310496"/>
      <w:bookmarkStart w:id="355" w:name="_Toc139991743"/>
      <w:bookmarkStart w:id="356" w:name="_Toc31611"/>
      <w:bookmarkStart w:id="357" w:name="_Toc32030"/>
      <w:bookmarkStart w:id="358" w:name="_Toc141703893"/>
      <w:bookmarkStart w:id="359" w:name="_Toc481653684"/>
      <w:bookmarkStart w:id="360" w:name="_Toc18000"/>
      <w:bookmarkStart w:id="361" w:name="_Toc20102"/>
      <w:bookmarkStart w:id="362" w:name="_Toc20237412"/>
      <w:bookmarkStart w:id="363" w:name="_Toc24474"/>
      <w:bookmarkStart w:id="364" w:name="_Toc29561"/>
      <w:bookmarkStart w:id="365" w:name="_Toc3054"/>
      <w:bookmarkStart w:id="366" w:name="_Toc20782"/>
      <w:bookmarkStart w:id="367" w:name="_Toc155087121"/>
      <w:r w:rsidRPr="004E31C7">
        <w:rPr>
          <w:rFonts w:ascii="Times New Roman"/>
          <w:color w:val="auto"/>
          <w:sz w:val="30"/>
        </w:rPr>
        <w:lastRenderedPageBreak/>
        <w:t>第十三部分</w:t>
      </w:r>
      <w:r w:rsidR="00E6603C" w:rsidRPr="004E31C7">
        <w:rPr>
          <w:rFonts w:ascii="Times New Roman" w:hint="eastAsia"/>
          <w:color w:val="auto"/>
          <w:sz w:val="30"/>
        </w:rPr>
        <w:t xml:space="preserve"> </w:t>
      </w:r>
      <w:r w:rsidRPr="004E31C7">
        <w:rPr>
          <w:rFonts w:ascii="Times New Roman"/>
          <w:color w:val="auto"/>
          <w:sz w:val="30"/>
        </w:rPr>
        <w:t>基金</w:t>
      </w:r>
      <w:bookmarkEnd w:id="350"/>
      <w:bookmarkEnd w:id="351"/>
      <w:r w:rsidRPr="004E31C7">
        <w:rPr>
          <w:rFonts w:ascii="Times New Roman"/>
          <w:color w:val="auto"/>
          <w:sz w:val="30"/>
        </w:rPr>
        <w:t>的财产</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09E8C87C" w14:textId="77777777" w:rsidR="008D3B5F" w:rsidRDefault="008D3B5F">
      <w:pPr>
        <w:spacing w:line="360" w:lineRule="auto"/>
        <w:ind w:firstLine="480"/>
        <w:rPr>
          <w:bCs/>
          <w:sz w:val="24"/>
        </w:rPr>
      </w:pPr>
    </w:p>
    <w:p w14:paraId="426003DB" w14:textId="77777777" w:rsidR="008D3B5F" w:rsidRDefault="00BB2897">
      <w:pPr>
        <w:spacing w:line="360" w:lineRule="auto"/>
        <w:ind w:firstLine="480"/>
        <w:rPr>
          <w:bCs/>
          <w:sz w:val="24"/>
        </w:rPr>
      </w:pPr>
      <w:r>
        <w:rPr>
          <w:bCs/>
          <w:sz w:val="24"/>
        </w:rPr>
        <w:t>一、基金资产总值</w:t>
      </w:r>
    </w:p>
    <w:p w14:paraId="7880B4FB" w14:textId="77777777" w:rsidR="008D3B5F" w:rsidRDefault="00BB2897">
      <w:pPr>
        <w:spacing w:line="360" w:lineRule="auto"/>
        <w:ind w:firstLine="480"/>
        <w:rPr>
          <w:bCs/>
          <w:sz w:val="24"/>
        </w:rPr>
      </w:pPr>
      <w:r>
        <w:rPr>
          <w:bCs/>
          <w:sz w:val="24"/>
        </w:rPr>
        <w:t>基金资产总值是指购买的各类证券及票据价值、银行存款本息和基金应收款</w:t>
      </w:r>
      <w:r>
        <w:rPr>
          <w:rFonts w:hint="eastAsia"/>
          <w:bCs/>
          <w:sz w:val="24"/>
        </w:rPr>
        <w:t>项</w:t>
      </w:r>
      <w:r>
        <w:rPr>
          <w:bCs/>
          <w:sz w:val="24"/>
        </w:rPr>
        <w:t>以及其他投资所形成的价值总和。</w:t>
      </w:r>
    </w:p>
    <w:p w14:paraId="7CAC0BDF" w14:textId="77777777" w:rsidR="008D3B5F" w:rsidRDefault="00BB2897">
      <w:pPr>
        <w:spacing w:line="360" w:lineRule="auto"/>
        <w:ind w:firstLine="480"/>
        <w:rPr>
          <w:bCs/>
          <w:sz w:val="24"/>
        </w:rPr>
      </w:pPr>
      <w:r>
        <w:rPr>
          <w:bCs/>
          <w:sz w:val="24"/>
        </w:rPr>
        <w:t>二、基金资产净值</w:t>
      </w:r>
    </w:p>
    <w:p w14:paraId="6F50729A" w14:textId="77777777" w:rsidR="008D3B5F" w:rsidRDefault="00BB2897">
      <w:pPr>
        <w:spacing w:line="360" w:lineRule="auto"/>
        <w:ind w:firstLine="480"/>
        <w:rPr>
          <w:bCs/>
          <w:sz w:val="24"/>
        </w:rPr>
      </w:pPr>
      <w:r>
        <w:rPr>
          <w:bCs/>
          <w:sz w:val="24"/>
        </w:rPr>
        <w:t>基金资产净值是指基金资产总值减去基金负债后的价值。</w:t>
      </w:r>
    </w:p>
    <w:p w14:paraId="7C49833D" w14:textId="77777777" w:rsidR="008D3B5F" w:rsidRDefault="00BB2897">
      <w:pPr>
        <w:spacing w:line="360" w:lineRule="auto"/>
        <w:ind w:firstLine="480"/>
        <w:rPr>
          <w:bCs/>
          <w:sz w:val="24"/>
        </w:rPr>
      </w:pPr>
      <w:r>
        <w:rPr>
          <w:bCs/>
          <w:sz w:val="24"/>
        </w:rPr>
        <w:t>三、基金财产的账户</w:t>
      </w:r>
    </w:p>
    <w:p w14:paraId="2B3CC0C2" w14:textId="77777777" w:rsidR="008D3B5F" w:rsidRDefault="00BB2897">
      <w:pPr>
        <w:spacing w:line="360" w:lineRule="auto"/>
        <w:ind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账户、债券托管账户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68" w:name="_Hlt88841837"/>
      <w:bookmarkEnd w:id="368"/>
    </w:p>
    <w:p w14:paraId="54BBA738" w14:textId="77777777" w:rsidR="008D3B5F" w:rsidRDefault="00BB2897">
      <w:pPr>
        <w:spacing w:line="360" w:lineRule="auto"/>
        <w:ind w:firstLine="480"/>
        <w:rPr>
          <w:bCs/>
          <w:sz w:val="24"/>
        </w:rPr>
      </w:pPr>
      <w:r>
        <w:rPr>
          <w:bCs/>
          <w:sz w:val="24"/>
        </w:rPr>
        <w:t>四、基金财产的保管和处分</w:t>
      </w:r>
      <w:bookmarkStart w:id="369" w:name="_Hlt88900062"/>
      <w:bookmarkEnd w:id="369"/>
    </w:p>
    <w:p w14:paraId="3E0AF9E4" w14:textId="77777777" w:rsidR="008D3B5F" w:rsidRDefault="00BB2897">
      <w:pPr>
        <w:spacing w:line="360" w:lineRule="auto"/>
        <w:ind w:firstLine="480"/>
        <w:rPr>
          <w:bCs/>
          <w:sz w:val="24"/>
        </w:rPr>
      </w:pPr>
      <w:r>
        <w:rPr>
          <w:bCs/>
          <w:sz w:val="24"/>
        </w:rPr>
        <w:t>本基金财产独立于基金管理人、基金托管人和基金</w:t>
      </w:r>
      <w:r>
        <w:rPr>
          <w:rFonts w:hint="eastAsia"/>
          <w:bCs/>
          <w:sz w:val="24"/>
        </w:rPr>
        <w:t>服务</w:t>
      </w:r>
      <w:r>
        <w:rPr>
          <w:bCs/>
          <w:sz w:val="24"/>
        </w:rPr>
        <w:t>机构的财产，并由基金托管人保管。基金管理人、基金托管人</w:t>
      </w:r>
      <w:r>
        <w:rPr>
          <w:rFonts w:hint="eastAsia"/>
          <w:bCs/>
          <w:sz w:val="24"/>
        </w:rPr>
        <w:t>和</w:t>
      </w:r>
      <w:r>
        <w:rPr>
          <w:bCs/>
          <w:sz w:val="24"/>
        </w:rPr>
        <w:t>基金</w:t>
      </w:r>
      <w:r>
        <w:rPr>
          <w:rFonts w:hint="eastAsia"/>
          <w:bCs/>
          <w:sz w:val="24"/>
        </w:rPr>
        <w:t>服务</w:t>
      </w:r>
      <w:r>
        <w:rPr>
          <w:bCs/>
          <w:sz w:val="24"/>
        </w:rPr>
        <w:t>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462184E8" w14:textId="77777777" w:rsidR="008D3B5F" w:rsidRDefault="00BB2897">
      <w:pPr>
        <w:spacing w:line="360" w:lineRule="auto"/>
        <w:ind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0EF49366" w14:textId="29D97A3D" w:rsidR="008D3B5F" w:rsidRDefault="00BB2897">
      <w:pPr>
        <w:pStyle w:val="1"/>
        <w:spacing w:before="0" w:after="0"/>
        <w:jc w:val="center"/>
        <w:rPr>
          <w:rFonts w:ascii="Times New Roman"/>
          <w:color w:val="auto"/>
          <w:sz w:val="30"/>
        </w:rPr>
      </w:pPr>
      <w:r>
        <w:rPr>
          <w:rFonts w:ascii="Times New Roman"/>
          <w:b w:val="0"/>
          <w:bCs/>
          <w:color w:val="auto"/>
          <w:sz w:val="21"/>
        </w:rPr>
        <w:br w:type="page"/>
      </w:r>
      <w:bookmarkStart w:id="370" w:name="_Toc871"/>
      <w:bookmarkStart w:id="371" w:name="_Toc481653685"/>
      <w:bookmarkStart w:id="372" w:name="_Toc7802"/>
      <w:bookmarkStart w:id="373" w:name="_Toc19714"/>
      <w:bookmarkStart w:id="374" w:name="_Toc20237413"/>
      <w:bookmarkStart w:id="375" w:name="_Toc31917"/>
      <w:bookmarkStart w:id="376" w:name="_Toc27832"/>
      <w:bookmarkStart w:id="377" w:name="_Toc17782"/>
      <w:bookmarkStart w:id="378" w:name="_Toc155087122"/>
      <w:bookmarkStart w:id="379" w:name="_Toc139991744"/>
      <w:bookmarkStart w:id="380" w:name="_Toc141703894"/>
      <w:r w:rsidRPr="00C81293">
        <w:rPr>
          <w:rFonts w:ascii="Times New Roman"/>
          <w:color w:val="auto"/>
          <w:sz w:val="30"/>
        </w:rPr>
        <w:lastRenderedPageBreak/>
        <w:t>第十四部分</w:t>
      </w:r>
      <w:r w:rsidR="00E6603C" w:rsidRPr="00C81293">
        <w:rPr>
          <w:rFonts w:ascii="Times New Roman" w:hint="eastAsia"/>
          <w:color w:val="auto"/>
          <w:sz w:val="30"/>
        </w:rPr>
        <w:t xml:space="preserve"> </w:t>
      </w:r>
      <w:r w:rsidRPr="00C81293">
        <w:rPr>
          <w:rFonts w:ascii="Times New Roman"/>
          <w:color w:val="auto"/>
          <w:sz w:val="30"/>
        </w:rPr>
        <w:t>基金资产估值</w:t>
      </w:r>
      <w:bookmarkEnd w:id="370"/>
      <w:bookmarkEnd w:id="371"/>
      <w:bookmarkEnd w:id="372"/>
      <w:bookmarkEnd w:id="373"/>
      <w:bookmarkEnd w:id="374"/>
      <w:bookmarkEnd w:id="375"/>
      <w:bookmarkEnd w:id="376"/>
      <w:bookmarkEnd w:id="377"/>
      <w:bookmarkEnd w:id="378"/>
    </w:p>
    <w:p w14:paraId="173351CD" w14:textId="77777777" w:rsidR="00803CEB" w:rsidRPr="00803CEB" w:rsidRDefault="00803CEB" w:rsidP="00803CEB"/>
    <w:p w14:paraId="57C75EBC" w14:textId="77777777" w:rsidR="008D3B5F" w:rsidRDefault="00BB2897">
      <w:pPr>
        <w:spacing w:line="360" w:lineRule="auto"/>
        <w:ind w:firstLine="480"/>
        <w:rPr>
          <w:bCs/>
          <w:sz w:val="24"/>
        </w:rPr>
      </w:pPr>
      <w:bookmarkStart w:id="381" w:name="_Toc139991745"/>
      <w:bookmarkStart w:id="382" w:name="_Toc141703895"/>
      <w:bookmarkStart w:id="383" w:name="_Toc32046"/>
      <w:bookmarkEnd w:id="379"/>
      <w:bookmarkEnd w:id="380"/>
      <w:r>
        <w:rPr>
          <w:bCs/>
          <w:sz w:val="24"/>
        </w:rPr>
        <w:t>一、估值日</w:t>
      </w:r>
    </w:p>
    <w:p w14:paraId="168A325C" w14:textId="77777777" w:rsidR="008D3B5F" w:rsidRDefault="00BB2897">
      <w:pPr>
        <w:spacing w:line="360" w:lineRule="auto"/>
        <w:ind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4EBAA1A7" w14:textId="77777777" w:rsidR="008D3B5F" w:rsidRDefault="00BB2897">
      <w:pPr>
        <w:spacing w:line="360" w:lineRule="auto"/>
        <w:ind w:firstLine="480"/>
        <w:rPr>
          <w:bCs/>
          <w:sz w:val="24"/>
        </w:rPr>
      </w:pPr>
      <w:r>
        <w:rPr>
          <w:bCs/>
          <w:sz w:val="24"/>
        </w:rPr>
        <w:t>二、估值对象</w:t>
      </w:r>
    </w:p>
    <w:p w14:paraId="68D86047" w14:textId="38AE6DB0" w:rsidR="008D3B5F" w:rsidRPr="00772EC7" w:rsidRDefault="00BB2897">
      <w:pPr>
        <w:spacing w:line="360" w:lineRule="auto"/>
        <w:ind w:firstLine="480"/>
        <w:rPr>
          <w:bCs/>
          <w:sz w:val="24"/>
        </w:rPr>
      </w:pPr>
      <w:bookmarkStart w:id="384" w:name="_Hlk150119453"/>
      <w:r w:rsidRPr="00C81293">
        <w:rPr>
          <w:rFonts w:hint="eastAsia"/>
          <w:bCs/>
          <w:sz w:val="24"/>
        </w:rPr>
        <w:t>基金所拥有的</w:t>
      </w:r>
      <w:r w:rsidR="004E31C7" w:rsidRPr="00C81293">
        <w:rPr>
          <w:rFonts w:hint="eastAsia"/>
          <w:bCs/>
          <w:sz w:val="24"/>
        </w:rPr>
        <w:t>股票、存托凭证、</w:t>
      </w:r>
      <w:r w:rsidRPr="00C81293">
        <w:rPr>
          <w:rFonts w:hint="eastAsia"/>
          <w:bCs/>
          <w:sz w:val="24"/>
        </w:rPr>
        <w:t>债券、货币市场工具、</w:t>
      </w:r>
      <w:r w:rsidR="004E31C7" w:rsidRPr="00C81293">
        <w:rPr>
          <w:rFonts w:hint="eastAsia"/>
          <w:bCs/>
          <w:sz w:val="24"/>
        </w:rPr>
        <w:t>股指期货合约、国债期货合约和</w:t>
      </w:r>
      <w:r w:rsidRPr="00772EC7">
        <w:rPr>
          <w:rFonts w:hint="eastAsia"/>
          <w:bCs/>
          <w:sz w:val="24"/>
        </w:rPr>
        <w:t>银行存款本息、应收款项、其它投资等资产及负债。</w:t>
      </w:r>
    </w:p>
    <w:bookmarkEnd w:id="384"/>
    <w:p w14:paraId="4FF2711D" w14:textId="77777777" w:rsidR="008D3B5F" w:rsidRDefault="00BB2897">
      <w:pPr>
        <w:spacing w:line="360" w:lineRule="auto"/>
        <w:ind w:firstLine="480"/>
        <w:rPr>
          <w:bCs/>
          <w:sz w:val="24"/>
        </w:rPr>
      </w:pPr>
      <w:r>
        <w:rPr>
          <w:rFonts w:hint="eastAsia"/>
          <w:sz w:val="24"/>
        </w:rPr>
        <w:t>三、</w:t>
      </w:r>
      <w:r>
        <w:rPr>
          <w:rFonts w:hint="eastAsia"/>
          <w:bCs/>
          <w:sz w:val="24"/>
        </w:rPr>
        <w:t>估值原则</w:t>
      </w:r>
    </w:p>
    <w:p w14:paraId="22EA3FE7" w14:textId="77777777" w:rsidR="008D3B5F" w:rsidRDefault="00BB2897">
      <w:pPr>
        <w:spacing w:line="360" w:lineRule="auto"/>
        <w:ind w:firstLine="480"/>
        <w:rPr>
          <w:bCs/>
          <w:sz w:val="24"/>
        </w:rPr>
      </w:pPr>
      <w:r>
        <w:rPr>
          <w:bCs/>
          <w:sz w:val="24"/>
        </w:rPr>
        <w:t>基金管理人</w:t>
      </w:r>
      <w:bookmarkStart w:id="385" w:name="_Hlk150119477"/>
      <w:r>
        <w:rPr>
          <w:bCs/>
          <w:sz w:val="24"/>
        </w:rPr>
        <w:t>在</w:t>
      </w:r>
      <w:r>
        <w:rPr>
          <w:rFonts w:hint="eastAsia"/>
          <w:bCs/>
          <w:sz w:val="24"/>
        </w:rPr>
        <w:t>与其委托的基金服务机构</w:t>
      </w:r>
      <w:bookmarkEnd w:id="385"/>
      <w:r>
        <w:rPr>
          <w:bCs/>
          <w:sz w:val="24"/>
        </w:rPr>
        <w:t>确定相关金融资产和金融负债的公允价值时，应符合《企业会计准则》、监管部门有关规定。</w:t>
      </w:r>
    </w:p>
    <w:p w14:paraId="0FA236A5" w14:textId="77777777" w:rsidR="008D3B5F" w:rsidRDefault="00BB2897">
      <w:pPr>
        <w:spacing w:line="360" w:lineRule="auto"/>
        <w:ind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D17147B" w14:textId="77777777" w:rsidR="008D3B5F" w:rsidRDefault="00BB2897">
      <w:pPr>
        <w:spacing w:line="360" w:lineRule="auto"/>
        <w:ind w:firstLine="480"/>
        <w:rPr>
          <w:bCs/>
          <w:sz w:val="24"/>
        </w:rPr>
      </w:pPr>
      <w:r>
        <w:rPr>
          <w:sz w:val="24"/>
        </w:rPr>
        <w:t>与上述投资品种</w:t>
      </w:r>
      <w:r>
        <w:rPr>
          <w:rFonts w:hint="eastAsia"/>
          <w:sz w:val="24"/>
        </w:rPr>
        <w:t>相</w:t>
      </w:r>
      <w:r>
        <w:rPr>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w:t>
      </w:r>
      <w:r>
        <w:rPr>
          <w:bCs/>
          <w:sz w:val="24"/>
        </w:rPr>
        <w:t>此外，基金管理人不应考虑因其大量持有相关资产或负债所产生的溢价或折价。</w:t>
      </w:r>
    </w:p>
    <w:p w14:paraId="5979A9E5" w14:textId="77777777" w:rsidR="008D3B5F" w:rsidRDefault="00BB2897">
      <w:pPr>
        <w:spacing w:line="360" w:lineRule="auto"/>
        <w:ind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B778FA8" w14:textId="77777777" w:rsidR="008D3B5F" w:rsidRPr="00772EC7" w:rsidRDefault="00BB2897">
      <w:pPr>
        <w:spacing w:line="360" w:lineRule="auto"/>
        <w:ind w:firstLine="480"/>
        <w:rPr>
          <w:bCs/>
          <w:sz w:val="24"/>
        </w:rPr>
      </w:pPr>
      <w:r>
        <w:rPr>
          <w:rFonts w:hint="eastAsia"/>
          <w:bCs/>
          <w:sz w:val="24"/>
        </w:rPr>
        <w:t>（三</w:t>
      </w:r>
      <w:r w:rsidRPr="00C81293">
        <w:rPr>
          <w:rFonts w:hint="eastAsia"/>
          <w:bCs/>
          <w:sz w:val="24"/>
        </w:rPr>
        <w:t>）</w:t>
      </w:r>
      <w:r w:rsidRPr="00C81293">
        <w:rPr>
          <w:bCs/>
          <w:sz w:val="24"/>
        </w:rPr>
        <w:t>如经济环境发生重大变化或证券发行人发生影响证券价格的重大事件，使潜在估值调整对前一估值日的基金资产净值的影响在</w:t>
      </w:r>
      <w:r w:rsidRPr="00C81293">
        <w:rPr>
          <w:bCs/>
          <w:sz w:val="24"/>
        </w:rPr>
        <w:t>0.25%</w:t>
      </w:r>
      <w:r w:rsidRPr="00C81293">
        <w:rPr>
          <w:bCs/>
          <w:sz w:val="24"/>
        </w:rPr>
        <w:t>以上的，应对估值进行调整并确定公允价值。</w:t>
      </w:r>
    </w:p>
    <w:p w14:paraId="24CEF53A" w14:textId="77777777" w:rsidR="008D3B5F" w:rsidRPr="00C81293" w:rsidRDefault="00BB2897">
      <w:pPr>
        <w:spacing w:line="360" w:lineRule="auto"/>
        <w:ind w:firstLine="480"/>
        <w:rPr>
          <w:bCs/>
          <w:sz w:val="24"/>
        </w:rPr>
      </w:pPr>
      <w:r w:rsidRPr="00C81293">
        <w:rPr>
          <w:rFonts w:hint="eastAsia"/>
          <w:bCs/>
          <w:sz w:val="24"/>
        </w:rPr>
        <w:lastRenderedPageBreak/>
        <w:t>四、估值方法</w:t>
      </w:r>
    </w:p>
    <w:p w14:paraId="32A279B4" w14:textId="77777777" w:rsidR="008D3B5F" w:rsidRDefault="00BB2897">
      <w:pPr>
        <w:snapToGrid w:val="0"/>
        <w:spacing w:line="360" w:lineRule="auto"/>
        <w:ind w:firstLine="480"/>
        <w:rPr>
          <w:rFonts w:cs="Arial"/>
          <w:sz w:val="24"/>
        </w:rPr>
      </w:pPr>
      <w:r w:rsidRPr="00C81293">
        <w:rPr>
          <w:rFonts w:cs="Arial" w:hint="eastAsia"/>
          <w:sz w:val="24"/>
        </w:rPr>
        <w:t>本基金所持有的投资品种，按如下原则进行估值：</w:t>
      </w:r>
    </w:p>
    <w:p w14:paraId="1E23BABF" w14:textId="77777777" w:rsidR="008D3B5F" w:rsidRDefault="00BB2897">
      <w:pPr>
        <w:snapToGrid w:val="0"/>
        <w:spacing w:line="360" w:lineRule="auto"/>
        <w:ind w:firstLine="480"/>
        <w:rPr>
          <w:bCs/>
          <w:sz w:val="24"/>
        </w:rPr>
      </w:pPr>
      <w:bookmarkStart w:id="386" w:name="_Hlk150119887"/>
      <w:r>
        <w:rPr>
          <w:bCs/>
          <w:sz w:val="24"/>
        </w:rPr>
        <w:t>1</w:t>
      </w:r>
      <w:r>
        <w:rPr>
          <w:rFonts w:hint="eastAsia"/>
          <w:bCs/>
          <w:sz w:val="24"/>
        </w:rPr>
        <w:t>、</w:t>
      </w:r>
      <w:bookmarkStart w:id="387" w:name="_Hlk150119558"/>
      <w:r>
        <w:rPr>
          <w:rFonts w:hint="eastAsia"/>
          <w:bCs/>
          <w:sz w:val="24"/>
        </w:rPr>
        <w:t>上市或挂牌转让的有价证券的估值</w:t>
      </w:r>
      <w:bookmarkEnd w:id="387"/>
    </w:p>
    <w:p w14:paraId="549B223C" w14:textId="2C2B1784" w:rsidR="000A3207" w:rsidRDefault="00BB2897" w:rsidP="000A3207">
      <w:pPr>
        <w:snapToGrid w:val="0"/>
        <w:spacing w:line="360" w:lineRule="auto"/>
        <w:ind w:firstLineChars="200" w:firstLine="480"/>
        <w:rPr>
          <w:bCs/>
          <w:sz w:val="24"/>
        </w:rPr>
      </w:pPr>
      <w:r>
        <w:rPr>
          <w:rFonts w:hint="eastAsia"/>
          <w:bCs/>
          <w:sz w:val="24"/>
        </w:rPr>
        <w:t>（</w:t>
      </w:r>
      <w:r>
        <w:rPr>
          <w:bCs/>
          <w:sz w:val="24"/>
        </w:rPr>
        <w:t>1</w:t>
      </w:r>
      <w:r>
        <w:rPr>
          <w:rFonts w:hint="eastAsia"/>
          <w:bCs/>
          <w:sz w:val="24"/>
        </w:rPr>
        <w:t>）</w:t>
      </w:r>
      <w:r w:rsidR="000A3207">
        <w:rPr>
          <w:bCs/>
          <w:sz w:val="24"/>
        </w:rPr>
        <w:t>上市</w:t>
      </w:r>
      <w:r w:rsidR="000A3207">
        <w:rPr>
          <w:rFonts w:hint="eastAsia"/>
          <w:bCs/>
          <w:sz w:val="24"/>
        </w:rPr>
        <w:t>或挂牌转让的</w:t>
      </w:r>
      <w:r w:rsidR="000A3207">
        <w:rPr>
          <w:bCs/>
          <w:sz w:val="24"/>
        </w:rPr>
        <w:t>有价证券（包括股票等），以其估值日挂牌的市价（收盘价）估值；估值日无交易的，且最近交易日后经济环境未发生重大变化</w:t>
      </w:r>
      <w:r w:rsidR="000A3207">
        <w:rPr>
          <w:rFonts w:hint="eastAsia"/>
          <w:bCs/>
          <w:sz w:val="24"/>
        </w:rPr>
        <w:t>以及</w:t>
      </w:r>
      <w:r w:rsidR="000A3207">
        <w:rPr>
          <w:bCs/>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0A3207">
        <w:rPr>
          <w:rFonts w:hint="eastAsia"/>
          <w:bCs/>
          <w:sz w:val="24"/>
        </w:rPr>
        <w:t>；</w:t>
      </w:r>
    </w:p>
    <w:p w14:paraId="5BBFE862" w14:textId="6DA5EE43" w:rsidR="008D3B5F" w:rsidRDefault="000A3207">
      <w:pPr>
        <w:snapToGrid w:val="0"/>
        <w:spacing w:line="360" w:lineRule="auto"/>
        <w:ind w:firstLine="480"/>
        <w:rPr>
          <w:bCs/>
          <w:sz w:val="24"/>
        </w:rPr>
      </w:pPr>
      <w:r>
        <w:rPr>
          <w:rFonts w:hint="eastAsia"/>
          <w:bCs/>
          <w:sz w:val="24"/>
        </w:rPr>
        <w:t>（</w:t>
      </w:r>
      <w:r>
        <w:rPr>
          <w:rFonts w:hint="eastAsia"/>
          <w:bCs/>
          <w:sz w:val="24"/>
        </w:rPr>
        <w:t>2</w:t>
      </w:r>
      <w:r>
        <w:rPr>
          <w:rFonts w:hint="eastAsia"/>
          <w:bCs/>
          <w:sz w:val="24"/>
        </w:rPr>
        <w:t>）</w:t>
      </w:r>
      <w:r w:rsidR="00BB2897">
        <w:rPr>
          <w:rFonts w:hint="eastAsia"/>
          <w:bCs/>
          <w:sz w:val="24"/>
        </w:rPr>
        <w:t>除本部分另有约定的品种外，已上市交易或挂牌转让的不含</w:t>
      </w:r>
      <w:proofErr w:type="gramStart"/>
      <w:r w:rsidR="00BB2897">
        <w:rPr>
          <w:rFonts w:hint="eastAsia"/>
          <w:bCs/>
          <w:sz w:val="24"/>
        </w:rPr>
        <w:t>权固定</w:t>
      </w:r>
      <w:proofErr w:type="gramEnd"/>
      <w:r w:rsidR="00BB2897">
        <w:rPr>
          <w:rFonts w:hint="eastAsia"/>
          <w:bCs/>
          <w:sz w:val="24"/>
        </w:rPr>
        <w:t>收益品种，选取估值日第三方估值基准服务机构提供的相应品种当日的估值全价进行估值；</w:t>
      </w:r>
    </w:p>
    <w:p w14:paraId="49E53AF4" w14:textId="05289CAC" w:rsidR="00256F1C" w:rsidRDefault="00BB2897" w:rsidP="00256F1C">
      <w:pPr>
        <w:snapToGrid w:val="0"/>
        <w:spacing w:line="360" w:lineRule="auto"/>
        <w:ind w:firstLine="480"/>
        <w:rPr>
          <w:bCs/>
          <w:sz w:val="24"/>
        </w:rPr>
      </w:pPr>
      <w:r>
        <w:rPr>
          <w:rFonts w:hint="eastAsia"/>
          <w:bCs/>
          <w:sz w:val="24"/>
        </w:rPr>
        <w:t>（</w:t>
      </w:r>
      <w:r w:rsidR="000A3207">
        <w:rPr>
          <w:bCs/>
          <w:sz w:val="24"/>
        </w:rPr>
        <w:t>3</w:t>
      </w:r>
      <w:r>
        <w:rPr>
          <w:rFonts w:hint="eastAsia"/>
          <w:bCs/>
          <w:sz w:val="24"/>
        </w:rPr>
        <w:t>）除本部分另有约定的品种外，已上市交易或挂牌转让的含</w:t>
      </w:r>
      <w:proofErr w:type="gramStart"/>
      <w:r>
        <w:rPr>
          <w:rFonts w:hint="eastAsia"/>
          <w:bCs/>
          <w:sz w:val="24"/>
        </w:rPr>
        <w:t>权固定</w:t>
      </w:r>
      <w:proofErr w:type="gramEnd"/>
      <w:r>
        <w:rPr>
          <w:rFonts w:hint="eastAsia"/>
          <w:bCs/>
          <w:sz w:val="24"/>
        </w:rPr>
        <w:t>收益品种，选取估值日第三方估值基准服务机构提供的相应品种当日的唯一估值全价或推荐估值全价进行估值；</w:t>
      </w:r>
    </w:p>
    <w:p w14:paraId="020F2118" w14:textId="3B43FDFA" w:rsidR="00256F1C" w:rsidRPr="00256F1C" w:rsidRDefault="00256F1C" w:rsidP="00256F1C">
      <w:pPr>
        <w:snapToGrid w:val="0"/>
        <w:spacing w:line="360" w:lineRule="auto"/>
        <w:ind w:firstLine="480"/>
        <w:rPr>
          <w:bCs/>
          <w:sz w:val="24"/>
        </w:rPr>
      </w:pPr>
      <w:r>
        <w:rPr>
          <w:rFonts w:hint="eastAsia"/>
          <w:bCs/>
          <w:sz w:val="24"/>
        </w:rPr>
        <w:t>（</w:t>
      </w:r>
      <w:r>
        <w:rPr>
          <w:bCs/>
          <w:sz w:val="24"/>
        </w:rPr>
        <w:t>4</w:t>
      </w:r>
      <w:r>
        <w:rPr>
          <w:rFonts w:hint="eastAsia"/>
          <w:bCs/>
          <w:sz w:val="24"/>
        </w:rPr>
        <w:t>）</w:t>
      </w:r>
      <w:bookmarkStart w:id="388" w:name="_Hlk150262771"/>
      <w:r w:rsidRPr="00256F1C">
        <w:rPr>
          <w:rFonts w:hint="eastAsia"/>
          <w:bCs/>
          <w:sz w:val="24"/>
        </w:rPr>
        <w:t>对于交易所上市交易的公开发行的可转债等有活跃市场的含转股权的债券，实行全价交易的债券以估值日收盘价作为估值全价；实行净价交易的债券以估值日收盘价并加计每百元税前应计利息作为估值全价；</w:t>
      </w:r>
      <w:bookmarkEnd w:id="388"/>
    </w:p>
    <w:p w14:paraId="5C46D841" w14:textId="3EC9E844" w:rsidR="008D3B5F" w:rsidRDefault="00BB2897">
      <w:pPr>
        <w:snapToGrid w:val="0"/>
        <w:spacing w:line="360" w:lineRule="auto"/>
        <w:ind w:firstLine="480"/>
        <w:rPr>
          <w:bCs/>
          <w:sz w:val="24"/>
        </w:rPr>
      </w:pPr>
      <w:r>
        <w:rPr>
          <w:rFonts w:hint="eastAsia"/>
          <w:bCs/>
          <w:sz w:val="24"/>
        </w:rPr>
        <w:t>（</w:t>
      </w:r>
      <w:r w:rsidR="00256F1C">
        <w:rPr>
          <w:bCs/>
          <w:sz w:val="24"/>
        </w:rPr>
        <w:t>5</w:t>
      </w:r>
      <w:r>
        <w:rPr>
          <w:rFonts w:hint="eastAsia"/>
          <w:bCs/>
          <w:sz w:val="24"/>
        </w:rPr>
        <w:t>）对于含投资人回售权的固定收益品种，行使回售权的，在回售登记日至实际收款日期间以第三方估值基准服务机构提供的相应品种当日的唯一估值全价或推荐估值全价进行估值，同时充分考虑发行人的信用风险变化对公允价值的影响。回售登记期截止日（含当日）后未行使回售权的按照长待偿期所对应的价格进行估值；</w:t>
      </w:r>
    </w:p>
    <w:p w14:paraId="24E31573" w14:textId="62E04EB8" w:rsidR="008D3B5F" w:rsidRDefault="00BB2897">
      <w:pPr>
        <w:snapToGrid w:val="0"/>
        <w:spacing w:line="360" w:lineRule="auto"/>
        <w:ind w:firstLine="480"/>
        <w:rPr>
          <w:bCs/>
          <w:sz w:val="24"/>
        </w:rPr>
      </w:pPr>
      <w:r>
        <w:rPr>
          <w:rFonts w:hint="eastAsia"/>
          <w:bCs/>
          <w:sz w:val="24"/>
        </w:rPr>
        <w:t>（</w:t>
      </w:r>
      <w:r w:rsidR="00256F1C">
        <w:rPr>
          <w:bCs/>
          <w:sz w:val="24"/>
        </w:rPr>
        <w:t>6</w:t>
      </w:r>
      <w:r>
        <w:rPr>
          <w:rFonts w:hint="eastAsia"/>
          <w:bCs/>
          <w:sz w:val="24"/>
        </w:rPr>
        <w:t>）已上市或挂牌转让且不存在活跃市场的有价证券，采用估值技术确定公允价值。</w:t>
      </w:r>
    </w:p>
    <w:p w14:paraId="36BA9C78" w14:textId="77777777" w:rsidR="008D3B5F" w:rsidRDefault="00BB2897">
      <w:pPr>
        <w:snapToGrid w:val="0"/>
        <w:spacing w:line="360" w:lineRule="auto"/>
        <w:ind w:firstLine="480"/>
        <w:rPr>
          <w:bCs/>
          <w:sz w:val="24"/>
        </w:rPr>
      </w:pPr>
      <w:r>
        <w:rPr>
          <w:bCs/>
          <w:sz w:val="24"/>
        </w:rPr>
        <w:t>2</w:t>
      </w:r>
      <w:r>
        <w:rPr>
          <w:rFonts w:hint="eastAsia"/>
          <w:bCs/>
          <w:sz w:val="24"/>
        </w:rPr>
        <w:t>、处于未上市或未挂牌转让期间的有价证券应区分如下情况处理：</w:t>
      </w:r>
    </w:p>
    <w:p w14:paraId="2A2A1DB6" w14:textId="77777777" w:rsidR="004E31C7" w:rsidRDefault="00BB2897" w:rsidP="004E31C7">
      <w:pPr>
        <w:spacing w:line="360" w:lineRule="auto"/>
        <w:ind w:firstLine="480"/>
        <w:rPr>
          <w:bCs/>
          <w:sz w:val="24"/>
        </w:rPr>
      </w:pPr>
      <w:r>
        <w:rPr>
          <w:rFonts w:hint="eastAsia"/>
          <w:bCs/>
          <w:sz w:val="24"/>
        </w:rPr>
        <w:t>（</w:t>
      </w:r>
      <w:r>
        <w:rPr>
          <w:bCs/>
          <w:sz w:val="24"/>
        </w:rPr>
        <w:t>1</w:t>
      </w:r>
      <w:r>
        <w:rPr>
          <w:rFonts w:hint="eastAsia"/>
          <w:bCs/>
          <w:sz w:val="24"/>
        </w:rPr>
        <w:t>）</w:t>
      </w:r>
      <w:r w:rsidR="004E31C7">
        <w:rPr>
          <w:bCs/>
          <w:sz w:val="24"/>
        </w:rPr>
        <w:t>送股、转增股、配股和公开增发的新股，按估值日在证券交易所挂牌的同一股票的估值方法估值；该日无交易的，以最近一日的市价（收盘价）估值；</w:t>
      </w:r>
    </w:p>
    <w:p w14:paraId="30116A35" w14:textId="266F2E8A" w:rsidR="008D3B5F" w:rsidRDefault="004E31C7">
      <w:pPr>
        <w:snapToGrid w:val="0"/>
        <w:spacing w:line="360" w:lineRule="auto"/>
        <w:ind w:firstLine="480"/>
        <w:rPr>
          <w:bCs/>
          <w:sz w:val="24"/>
        </w:rPr>
      </w:pPr>
      <w:r>
        <w:rPr>
          <w:rFonts w:hint="eastAsia"/>
          <w:bCs/>
          <w:sz w:val="24"/>
        </w:rPr>
        <w:t>（</w:t>
      </w:r>
      <w:r>
        <w:rPr>
          <w:rFonts w:hint="eastAsia"/>
          <w:bCs/>
          <w:sz w:val="24"/>
        </w:rPr>
        <w:t>2</w:t>
      </w:r>
      <w:r>
        <w:rPr>
          <w:rFonts w:hint="eastAsia"/>
          <w:bCs/>
          <w:sz w:val="24"/>
        </w:rPr>
        <w:t>）</w:t>
      </w:r>
      <w:r w:rsidR="00BB2897">
        <w:rPr>
          <w:rFonts w:hint="eastAsia"/>
          <w:bCs/>
          <w:sz w:val="24"/>
        </w:rPr>
        <w:t>首次公开发行未上市的</w:t>
      </w:r>
      <w:r>
        <w:rPr>
          <w:rFonts w:hint="eastAsia"/>
          <w:bCs/>
          <w:sz w:val="24"/>
        </w:rPr>
        <w:t>股票、</w:t>
      </w:r>
      <w:r w:rsidR="00BB2897">
        <w:rPr>
          <w:rFonts w:hint="eastAsia"/>
          <w:bCs/>
          <w:sz w:val="24"/>
        </w:rPr>
        <w:t>债券，采用估值技术确定公允价值；</w:t>
      </w:r>
    </w:p>
    <w:p w14:paraId="4E81FAF7" w14:textId="5238D6C3" w:rsidR="000A3207" w:rsidRDefault="00BB2897" w:rsidP="000A3207">
      <w:pPr>
        <w:snapToGrid w:val="0"/>
        <w:spacing w:line="360" w:lineRule="auto"/>
        <w:ind w:firstLine="480"/>
        <w:rPr>
          <w:bCs/>
          <w:sz w:val="24"/>
        </w:rPr>
      </w:pPr>
      <w:r>
        <w:rPr>
          <w:rFonts w:hint="eastAsia"/>
          <w:bCs/>
          <w:sz w:val="24"/>
        </w:rPr>
        <w:lastRenderedPageBreak/>
        <w:t>（</w:t>
      </w:r>
      <w:r w:rsidR="004E31C7">
        <w:rPr>
          <w:bCs/>
          <w:sz w:val="24"/>
        </w:rPr>
        <w:t>3</w:t>
      </w:r>
      <w:r>
        <w:rPr>
          <w:rFonts w:hint="eastAsia"/>
          <w:bCs/>
          <w:sz w:val="24"/>
        </w:rPr>
        <w:t>）对于未上市或未挂牌转让且不存在活跃市场的固定收益品种，应采用在当前情况下适用并且有足够可利用数据和其他信息支持的估值技术确定其公允价值</w:t>
      </w:r>
      <w:r w:rsidR="00256F1C">
        <w:rPr>
          <w:rFonts w:hint="eastAsia"/>
          <w:bCs/>
          <w:sz w:val="24"/>
        </w:rPr>
        <w:t>；</w:t>
      </w:r>
    </w:p>
    <w:p w14:paraId="7181EFBB" w14:textId="6B85BF61" w:rsidR="000A3207" w:rsidRPr="000A3207" w:rsidRDefault="000A3207">
      <w:pPr>
        <w:snapToGrid w:val="0"/>
        <w:spacing w:line="360" w:lineRule="auto"/>
        <w:ind w:firstLine="480"/>
        <w:rPr>
          <w:bCs/>
          <w:sz w:val="24"/>
        </w:rPr>
      </w:pPr>
      <w:r>
        <w:rPr>
          <w:bCs/>
          <w:sz w:val="24"/>
        </w:rPr>
        <w:t>（</w:t>
      </w:r>
      <w:r>
        <w:rPr>
          <w:bCs/>
          <w:sz w:val="24"/>
        </w:rPr>
        <w:t>4</w:t>
      </w:r>
      <w:r>
        <w:rPr>
          <w:bCs/>
          <w:sz w:val="24"/>
        </w:rPr>
        <w:t>）</w:t>
      </w:r>
      <w:r>
        <w:rPr>
          <w:rFonts w:hint="eastAsia"/>
          <w:bCs/>
          <w:sz w:val="24"/>
        </w:rPr>
        <w:t>在发行时明确一定期限限售期的股票，包括但不限于非</w:t>
      </w:r>
      <w:r>
        <w:rPr>
          <w:bCs/>
          <w:sz w:val="24"/>
        </w:rPr>
        <w:t>公开发行股票</w:t>
      </w:r>
      <w:r>
        <w:rPr>
          <w:rFonts w:hint="eastAsia"/>
          <w:bCs/>
          <w:sz w:val="24"/>
        </w:rPr>
        <w:t>、</w:t>
      </w:r>
      <w:r>
        <w:rPr>
          <w:bCs/>
          <w:sz w:val="24"/>
        </w:rPr>
        <w:t>首次公开发行股票</w:t>
      </w:r>
      <w:r>
        <w:rPr>
          <w:rFonts w:hint="eastAsia"/>
          <w:bCs/>
          <w:sz w:val="24"/>
        </w:rPr>
        <w:t>时公司股东公开发售股份、通过大宗交易取得的带限售</w:t>
      </w:r>
      <w:r>
        <w:rPr>
          <w:bCs/>
          <w:sz w:val="24"/>
        </w:rPr>
        <w:t>期的股票</w:t>
      </w:r>
      <w:r>
        <w:rPr>
          <w:rFonts w:hint="eastAsia"/>
          <w:bCs/>
          <w:sz w:val="24"/>
        </w:rPr>
        <w:t>等（不包括停牌、新发行未上市、回购交易中的质押</w:t>
      </w:r>
      <w:proofErr w:type="gramStart"/>
      <w:r>
        <w:rPr>
          <w:rFonts w:hint="eastAsia"/>
          <w:bCs/>
          <w:sz w:val="24"/>
        </w:rPr>
        <w:t>券</w:t>
      </w:r>
      <w:proofErr w:type="gramEnd"/>
      <w:r>
        <w:rPr>
          <w:rFonts w:hint="eastAsia"/>
          <w:bCs/>
          <w:sz w:val="24"/>
        </w:rPr>
        <w:t>等流通受限股票），</w:t>
      </w:r>
      <w:r>
        <w:rPr>
          <w:bCs/>
          <w:sz w:val="24"/>
        </w:rPr>
        <w:t>按监管机构或行业协会有关规定确定公允价值。</w:t>
      </w:r>
    </w:p>
    <w:p w14:paraId="33AEE5EC" w14:textId="77777777" w:rsidR="008D3B5F" w:rsidRDefault="00BB2897">
      <w:pPr>
        <w:snapToGrid w:val="0"/>
        <w:spacing w:line="360" w:lineRule="auto"/>
        <w:ind w:firstLine="480"/>
        <w:rPr>
          <w:bCs/>
          <w:sz w:val="24"/>
        </w:rPr>
      </w:pPr>
      <w:r>
        <w:rPr>
          <w:bCs/>
          <w:sz w:val="24"/>
        </w:rPr>
        <w:t>3</w:t>
      </w:r>
      <w:r>
        <w:rPr>
          <w:rFonts w:hint="eastAsia"/>
          <w:bCs/>
          <w:sz w:val="24"/>
        </w:rPr>
        <w:t>、对于发行人已破产、发行人未能按时足额偿付本金或利息，或者有其它可靠信息表明本金或利息无法按时足额偿付的债券投资品种，第三方估值基准服务机构如在提供推荐价格的同时提供价格区间作为公允价值的参考范围以及公允价值存在重大不确定性的相关提示的，基金管理人在与基金托管人协商一致后，可采用价格区间中的数据作为该债券投资品种的公允价值。</w:t>
      </w:r>
    </w:p>
    <w:p w14:paraId="57B75BE9" w14:textId="77777777" w:rsidR="008D3B5F" w:rsidRDefault="00BB2897">
      <w:pPr>
        <w:snapToGrid w:val="0"/>
        <w:spacing w:line="360" w:lineRule="auto"/>
        <w:ind w:firstLine="480"/>
        <w:rPr>
          <w:sz w:val="24"/>
        </w:rPr>
      </w:pPr>
      <w:r>
        <w:rPr>
          <w:bCs/>
          <w:sz w:val="24"/>
        </w:rPr>
        <w:t>4</w:t>
      </w:r>
      <w:r>
        <w:rPr>
          <w:rFonts w:hint="eastAsia"/>
          <w:bCs/>
          <w:sz w:val="24"/>
        </w:rPr>
        <w:t>、</w:t>
      </w:r>
      <w:r>
        <w:rPr>
          <w:rFonts w:hint="eastAsia"/>
          <w:sz w:val="24"/>
        </w:rPr>
        <w:t>存款的估值方法</w:t>
      </w:r>
    </w:p>
    <w:p w14:paraId="304DD6EE" w14:textId="77777777" w:rsidR="008D3B5F" w:rsidRDefault="00BB2897">
      <w:pPr>
        <w:snapToGrid w:val="0"/>
        <w:spacing w:line="360" w:lineRule="auto"/>
        <w:ind w:firstLine="480"/>
        <w:rPr>
          <w:bCs/>
          <w:sz w:val="24"/>
        </w:rPr>
      </w:pPr>
      <w:r>
        <w:rPr>
          <w:rFonts w:hint="eastAsia"/>
          <w:bCs/>
          <w:sz w:val="24"/>
        </w:rPr>
        <w:t>持有的银行定期存款或通知存款以本金列示，按协议或合同利率逐日确认利息收入。</w:t>
      </w:r>
    </w:p>
    <w:p w14:paraId="353B47C5" w14:textId="77777777" w:rsidR="008D3B5F" w:rsidRDefault="00BB2897">
      <w:pPr>
        <w:snapToGrid w:val="0"/>
        <w:spacing w:line="360" w:lineRule="auto"/>
        <w:ind w:firstLine="480"/>
        <w:rPr>
          <w:bCs/>
          <w:sz w:val="24"/>
        </w:rPr>
      </w:pPr>
      <w:r>
        <w:rPr>
          <w:bCs/>
          <w:sz w:val="24"/>
        </w:rPr>
        <w:t>5</w:t>
      </w:r>
      <w:r>
        <w:rPr>
          <w:bCs/>
          <w:sz w:val="24"/>
        </w:rPr>
        <w:t>、</w:t>
      </w:r>
      <w:r>
        <w:rPr>
          <w:rFonts w:hint="eastAsia"/>
          <w:bCs/>
          <w:sz w:val="24"/>
        </w:rPr>
        <w:t>回购的估值方法</w:t>
      </w:r>
    </w:p>
    <w:p w14:paraId="3E3D2C34" w14:textId="77777777" w:rsidR="008D3B5F" w:rsidRDefault="00BB2897">
      <w:pPr>
        <w:snapToGrid w:val="0"/>
        <w:spacing w:line="360" w:lineRule="auto"/>
        <w:ind w:firstLine="480"/>
        <w:rPr>
          <w:bCs/>
          <w:sz w:val="24"/>
        </w:rPr>
      </w:pPr>
      <w:r>
        <w:rPr>
          <w:rFonts w:hint="eastAsia"/>
          <w:bCs/>
          <w:sz w:val="24"/>
        </w:rPr>
        <w:t>本基金持有的回购以成本列示，按合同利率在回购期间内逐日计提应收或应付利息。</w:t>
      </w:r>
    </w:p>
    <w:p w14:paraId="46336483" w14:textId="77777777" w:rsidR="00C26398" w:rsidRDefault="00C26398" w:rsidP="00C26398">
      <w:pPr>
        <w:snapToGrid w:val="0"/>
        <w:spacing w:line="360" w:lineRule="auto"/>
        <w:ind w:firstLine="480"/>
        <w:rPr>
          <w:bCs/>
          <w:sz w:val="24"/>
        </w:rPr>
      </w:pPr>
      <w:r>
        <w:rPr>
          <w:rFonts w:hint="eastAsia"/>
          <w:bCs/>
          <w:sz w:val="24"/>
        </w:rPr>
        <w:t>6</w:t>
      </w:r>
      <w:r>
        <w:rPr>
          <w:rFonts w:hint="eastAsia"/>
          <w:bCs/>
          <w:sz w:val="24"/>
        </w:rPr>
        <w:t>、同业存单的估值方法</w:t>
      </w:r>
    </w:p>
    <w:p w14:paraId="3CA3C35E" w14:textId="77777777" w:rsidR="00C26398" w:rsidRDefault="00C26398" w:rsidP="00C26398">
      <w:pPr>
        <w:snapToGrid w:val="0"/>
        <w:spacing w:line="360" w:lineRule="auto"/>
        <w:ind w:firstLine="480"/>
        <w:rPr>
          <w:bCs/>
          <w:sz w:val="24"/>
        </w:rPr>
      </w:pPr>
      <w:r>
        <w:rPr>
          <w:rFonts w:hint="eastAsia"/>
          <w:bCs/>
          <w:sz w:val="24"/>
        </w:rPr>
        <w:t>本基金投资同业存单，采用估值日第三方估值机构提供的估值价格数据进行估值。</w:t>
      </w:r>
    </w:p>
    <w:p w14:paraId="718AB574" w14:textId="77777777" w:rsidR="00C26398" w:rsidRDefault="00C26398" w:rsidP="00C26398">
      <w:pPr>
        <w:snapToGrid w:val="0"/>
        <w:spacing w:line="360" w:lineRule="auto"/>
        <w:ind w:firstLine="480"/>
        <w:rPr>
          <w:bCs/>
          <w:sz w:val="24"/>
        </w:rPr>
      </w:pPr>
      <w:r>
        <w:rPr>
          <w:bCs/>
          <w:sz w:val="24"/>
        </w:rPr>
        <w:t>7</w:t>
      </w:r>
      <w:r>
        <w:rPr>
          <w:bCs/>
          <w:sz w:val="24"/>
        </w:rPr>
        <w:t>、投资</w:t>
      </w:r>
      <w:r>
        <w:rPr>
          <w:rFonts w:hint="eastAsia"/>
          <w:bCs/>
          <w:sz w:val="24"/>
        </w:rPr>
        <w:t>金融</w:t>
      </w:r>
      <w:r>
        <w:rPr>
          <w:bCs/>
          <w:sz w:val="24"/>
        </w:rPr>
        <w:t>衍生品的估值方法</w:t>
      </w:r>
    </w:p>
    <w:p w14:paraId="716007D7" w14:textId="77777777" w:rsidR="00C26398" w:rsidRDefault="00C26398" w:rsidP="00C26398">
      <w:pPr>
        <w:snapToGrid w:val="0"/>
        <w:spacing w:line="360" w:lineRule="auto"/>
        <w:ind w:firstLine="480"/>
        <w:rPr>
          <w:bCs/>
          <w:sz w:val="24"/>
        </w:rPr>
      </w:pPr>
      <w:r>
        <w:rPr>
          <w:rFonts w:hint="eastAsia"/>
          <w:bCs/>
          <w:sz w:val="24"/>
        </w:rPr>
        <w:t>本基金投资</w:t>
      </w:r>
      <w:r>
        <w:rPr>
          <w:bCs/>
          <w:sz w:val="24"/>
        </w:rPr>
        <w:t>股指期货合约</w:t>
      </w:r>
      <w:r>
        <w:rPr>
          <w:rFonts w:hint="eastAsia"/>
          <w:bCs/>
          <w:sz w:val="24"/>
        </w:rPr>
        <w:t>与国债期货合约，一般</w:t>
      </w:r>
      <w:r>
        <w:rPr>
          <w:bCs/>
          <w:sz w:val="24"/>
        </w:rPr>
        <w:t>以估值当日结算价进行估值，估值当日无结算价的，且最近交易日后经济环境未发生重大变化的，采用最近交易日结算价估值</w:t>
      </w:r>
      <w:r>
        <w:rPr>
          <w:rFonts w:hint="eastAsia"/>
          <w:bCs/>
          <w:sz w:val="24"/>
        </w:rPr>
        <w:t>。</w:t>
      </w:r>
    </w:p>
    <w:p w14:paraId="4BD5A659" w14:textId="58D28F45" w:rsidR="008D3B5F" w:rsidRDefault="00C26398">
      <w:pPr>
        <w:snapToGrid w:val="0"/>
        <w:spacing w:line="360" w:lineRule="auto"/>
        <w:ind w:firstLine="480"/>
        <w:rPr>
          <w:bCs/>
          <w:sz w:val="24"/>
        </w:rPr>
      </w:pPr>
      <w:r>
        <w:rPr>
          <w:rFonts w:hint="eastAsia"/>
          <w:bCs/>
          <w:sz w:val="24"/>
        </w:rPr>
        <w:t>8</w:t>
      </w:r>
      <w:r w:rsidR="00BB2897">
        <w:rPr>
          <w:bCs/>
          <w:sz w:val="24"/>
        </w:rPr>
        <w:t>、同一证券同时在两个或两个以上市场交易的，按证券所处的市场分别估值。</w:t>
      </w:r>
    </w:p>
    <w:p w14:paraId="452B7241" w14:textId="0D800598" w:rsidR="00C26398" w:rsidRDefault="00C26398" w:rsidP="00C26398">
      <w:pPr>
        <w:spacing w:line="360" w:lineRule="auto"/>
        <w:ind w:firstLine="480"/>
        <w:rPr>
          <w:bCs/>
          <w:sz w:val="24"/>
        </w:rPr>
      </w:pPr>
      <w:r>
        <w:rPr>
          <w:rFonts w:hint="eastAsia"/>
          <w:bCs/>
          <w:sz w:val="24"/>
        </w:rPr>
        <w:t>9</w:t>
      </w:r>
      <w:r>
        <w:rPr>
          <w:rFonts w:hint="eastAsia"/>
          <w:bCs/>
          <w:sz w:val="24"/>
        </w:rPr>
        <w:t>、估值计算中涉及港币对人民币汇率的，将依据下列信息提供机构所提供的汇率为基准：当日中国人民银行或其授权机构公布的人民币汇率中间价或其他能反映公允价值的汇率。</w:t>
      </w:r>
    </w:p>
    <w:p w14:paraId="2ECB1084" w14:textId="77777777" w:rsidR="00C26398" w:rsidRDefault="00C26398" w:rsidP="00C26398">
      <w:pPr>
        <w:spacing w:line="360" w:lineRule="auto"/>
        <w:ind w:firstLine="480"/>
        <w:rPr>
          <w:bCs/>
          <w:sz w:val="24"/>
        </w:rPr>
      </w:pPr>
      <w:r>
        <w:rPr>
          <w:bCs/>
          <w:sz w:val="24"/>
        </w:rPr>
        <w:lastRenderedPageBreak/>
        <w:t>10</w:t>
      </w:r>
      <w:r>
        <w:rPr>
          <w:rFonts w:hint="eastAsia"/>
          <w:bCs/>
          <w:sz w:val="24"/>
        </w:rPr>
        <w:t>、对于按照中国法律法规和基金投资港股通标的股票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F4556D1" w14:textId="77777777" w:rsidR="00C26398" w:rsidRDefault="00C26398" w:rsidP="00C26398">
      <w:pPr>
        <w:spacing w:line="360" w:lineRule="auto"/>
        <w:ind w:firstLine="480"/>
        <w:rPr>
          <w:bCs/>
          <w:sz w:val="24"/>
        </w:rPr>
      </w:pPr>
      <w:r>
        <w:rPr>
          <w:bCs/>
          <w:sz w:val="24"/>
        </w:rPr>
        <w:t>11</w:t>
      </w:r>
      <w:r>
        <w:rPr>
          <w:rFonts w:hint="eastAsia"/>
          <w:bCs/>
          <w:sz w:val="24"/>
        </w:rPr>
        <w:t>、本基金投资存托凭证的估值核算，依照境内上市交易的股票执行。</w:t>
      </w:r>
    </w:p>
    <w:p w14:paraId="5E5B8DE8" w14:textId="417B65A2" w:rsidR="008D3B5F" w:rsidRDefault="00C26398">
      <w:pPr>
        <w:spacing w:line="360" w:lineRule="auto"/>
        <w:ind w:firstLine="480"/>
        <w:rPr>
          <w:sz w:val="24"/>
        </w:rPr>
      </w:pPr>
      <w:r>
        <w:rPr>
          <w:rFonts w:hint="eastAsia"/>
          <w:bCs/>
          <w:sz w:val="24"/>
        </w:rPr>
        <w:t>1</w:t>
      </w:r>
      <w:r>
        <w:rPr>
          <w:bCs/>
          <w:sz w:val="24"/>
        </w:rPr>
        <w:t>2</w:t>
      </w:r>
      <w:r w:rsidR="00BB2897">
        <w:rPr>
          <w:rFonts w:hint="eastAsia"/>
          <w:bCs/>
          <w:sz w:val="24"/>
        </w:rPr>
        <w:t>、如有确凿证据表明按上述方法进行估值不能客观反映其公允价值的，基金管理人可根据具体情况与基金托管人商定后，按最能反映公允价值的价格估值。</w:t>
      </w:r>
    </w:p>
    <w:p w14:paraId="795FD47F" w14:textId="10DBC0CC" w:rsidR="008D3B5F" w:rsidRDefault="00C26398">
      <w:pPr>
        <w:spacing w:line="360" w:lineRule="auto"/>
        <w:ind w:firstLine="480"/>
        <w:rPr>
          <w:bCs/>
          <w:sz w:val="24"/>
        </w:rPr>
      </w:pPr>
      <w:r>
        <w:rPr>
          <w:rFonts w:hint="eastAsia"/>
          <w:bCs/>
          <w:sz w:val="24"/>
        </w:rPr>
        <w:t>1</w:t>
      </w:r>
      <w:r>
        <w:rPr>
          <w:bCs/>
          <w:sz w:val="24"/>
        </w:rPr>
        <w:t>3</w:t>
      </w:r>
      <w:r w:rsidR="00BB2897">
        <w:rPr>
          <w:rFonts w:hint="eastAsia"/>
          <w:bCs/>
          <w:sz w:val="24"/>
        </w:rPr>
        <w:t>、当发生大额申购或赎回情形时，基金管理人可以采用摆动定价机制，以确保基金估值的公平性。</w:t>
      </w:r>
    </w:p>
    <w:p w14:paraId="6C67F675" w14:textId="363D8F5F" w:rsidR="008D3B5F" w:rsidRDefault="00C26398">
      <w:pPr>
        <w:spacing w:line="360" w:lineRule="auto"/>
        <w:ind w:firstLine="480"/>
        <w:rPr>
          <w:bCs/>
          <w:sz w:val="24"/>
        </w:rPr>
      </w:pPr>
      <w:r>
        <w:rPr>
          <w:rFonts w:hint="eastAsia"/>
          <w:bCs/>
          <w:sz w:val="24"/>
        </w:rPr>
        <w:t>1</w:t>
      </w:r>
      <w:r>
        <w:rPr>
          <w:bCs/>
          <w:sz w:val="24"/>
        </w:rPr>
        <w:t>4</w:t>
      </w:r>
      <w:r w:rsidR="00BB2897">
        <w:rPr>
          <w:rFonts w:hint="eastAsia"/>
          <w:bCs/>
          <w:sz w:val="24"/>
        </w:rPr>
        <w:t>、相关法律法规以及监管部门有强制规定的，从其规定。如有新增事项，按国家最新规定估值。</w:t>
      </w:r>
    </w:p>
    <w:p w14:paraId="6B66DD1D" w14:textId="77777777" w:rsidR="008D3B5F" w:rsidRDefault="00BB2897">
      <w:pPr>
        <w:spacing w:line="360" w:lineRule="auto"/>
        <w:ind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43D900D" w14:textId="73784312" w:rsidR="008D3B5F" w:rsidRDefault="00BB2897">
      <w:pPr>
        <w:spacing w:line="360" w:lineRule="auto"/>
        <w:ind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w:t>
      </w:r>
      <w:r>
        <w:rPr>
          <w:rFonts w:hint="eastAsia"/>
          <w:bCs/>
          <w:sz w:val="24"/>
        </w:rPr>
        <w:t>按规定</w:t>
      </w:r>
      <w:r>
        <w:rPr>
          <w:bCs/>
          <w:sz w:val="24"/>
        </w:rPr>
        <w:t>对外予以公布。</w:t>
      </w:r>
    </w:p>
    <w:bookmarkEnd w:id="386"/>
    <w:p w14:paraId="28CC3FEE" w14:textId="77777777" w:rsidR="008D3B5F" w:rsidRDefault="00BB2897">
      <w:pPr>
        <w:spacing w:line="360" w:lineRule="auto"/>
        <w:ind w:firstLine="480"/>
        <w:rPr>
          <w:bCs/>
          <w:sz w:val="24"/>
        </w:rPr>
      </w:pPr>
      <w:r>
        <w:rPr>
          <w:rFonts w:hint="eastAsia"/>
          <w:bCs/>
          <w:sz w:val="24"/>
        </w:rPr>
        <w:t>五</w:t>
      </w:r>
      <w:r>
        <w:rPr>
          <w:bCs/>
          <w:sz w:val="24"/>
        </w:rPr>
        <w:t>、估值程序</w:t>
      </w:r>
    </w:p>
    <w:p w14:paraId="3EBD54F1" w14:textId="77777777" w:rsidR="008D3B5F" w:rsidRDefault="00BB2897">
      <w:pPr>
        <w:spacing w:line="360" w:lineRule="auto"/>
        <w:ind w:firstLine="480"/>
        <w:rPr>
          <w:bCs/>
          <w:sz w:val="24"/>
        </w:rPr>
      </w:pPr>
      <w:r>
        <w:rPr>
          <w:bCs/>
          <w:sz w:val="24"/>
        </w:rPr>
        <w:t>1</w:t>
      </w:r>
      <w:r>
        <w:rPr>
          <w:bCs/>
          <w:sz w:val="24"/>
        </w:rPr>
        <w:t>、各类基金份额净值是按照每个工作日闭市后，</w:t>
      </w:r>
      <w:r>
        <w:rPr>
          <w:rFonts w:hint="eastAsia"/>
          <w:bCs/>
          <w:sz w:val="24"/>
        </w:rPr>
        <w:t>该类基金份额的</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00708655" w14:textId="77777777" w:rsidR="008D3B5F" w:rsidRDefault="00BB2897">
      <w:pPr>
        <w:spacing w:line="360" w:lineRule="auto"/>
        <w:ind w:firstLine="480"/>
        <w:rPr>
          <w:bCs/>
          <w:sz w:val="24"/>
        </w:rPr>
      </w:pPr>
      <w:r>
        <w:rPr>
          <w:rFonts w:hint="eastAsia"/>
          <w:bCs/>
          <w:sz w:val="24"/>
        </w:rPr>
        <w:t>基金管理人</w:t>
      </w:r>
      <w:r>
        <w:rPr>
          <w:bCs/>
          <w:sz w:val="24"/>
        </w:rPr>
        <w:t>或其委托的基金服务机构</w:t>
      </w:r>
      <w:r>
        <w:rPr>
          <w:rFonts w:hint="eastAsia"/>
          <w:bCs/>
          <w:sz w:val="24"/>
        </w:rPr>
        <w:t>于</w:t>
      </w:r>
      <w:r>
        <w:rPr>
          <w:bCs/>
          <w:sz w:val="24"/>
        </w:rPr>
        <w:t>每个工作日计算基金资产净值及</w:t>
      </w:r>
      <w:r>
        <w:rPr>
          <w:rFonts w:hint="eastAsia"/>
          <w:bCs/>
          <w:sz w:val="24"/>
        </w:rPr>
        <w:t>各类</w:t>
      </w:r>
      <w:r>
        <w:rPr>
          <w:bCs/>
          <w:sz w:val="24"/>
        </w:rPr>
        <w:t>基金份额净值，并按规定公告。</w:t>
      </w:r>
    </w:p>
    <w:p w14:paraId="77DE2A1E" w14:textId="77777777" w:rsidR="008D3B5F" w:rsidRDefault="00BB2897">
      <w:pPr>
        <w:spacing w:line="360" w:lineRule="auto"/>
        <w:ind w:firstLine="480"/>
        <w:rPr>
          <w:bCs/>
          <w:sz w:val="24"/>
        </w:rPr>
      </w:pPr>
      <w:r>
        <w:rPr>
          <w:bCs/>
          <w:sz w:val="24"/>
        </w:rPr>
        <w:t>2</w:t>
      </w:r>
      <w:r>
        <w:rPr>
          <w:bCs/>
          <w:sz w:val="24"/>
        </w:rPr>
        <w:t>、基金管理人或其委托的基金服务机构</w:t>
      </w:r>
      <w:proofErr w:type="gramStart"/>
      <w:r>
        <w:rPr>
          <w:bCs/>
          <w:sz w:val="24"/>
        </w:rPr>
        <w:t>应每个</w:t>
      </w:r>
      <w:proofErr w:type="gramEnd"/>
      <w:r>
        <w:rPr>
          <w:bCs/>
          <w:sz w:val="24"/>
        </w:rPr>
        <w:t>工作日对基金资产估值。但基金管理人根据法律法规或本基金合同的规定暂停估值时除外。基金管理人或其委托的基金服务机构每个工作日对基金资产估值后，将</w:t>
      </w:r>
      <w:r>
        <w:rPr>
          <w:rFonts w:hint="eastAsia"/>
          <w:bCs/>
          <w:sz w:val="24"/>
        </w:rPr>
        <w:t>各类</w:t>
      </w:r>
      <w:r>
        <w:rPr>
          <w:bCs/>
          <w:sz w:val="24"/>
        </w:rPr>
        <w:t>基金份额净值结</w:t>
      </w:r>
      <w:r>
        <w:rPr>
          <w:bCs/>
          <w:sz w:val="24"/>
        </w:rPr>
        <w:lastRenderedPageBreak/>
        <w:t>果发送基金托管人，经基金托管人复核无误后，由基金管理人</w:t>
      </w:r>
      <w:r>
        <w:rPr>
          <w:rFonts w:hint="eastAsia"/>
          <w:bCs/>
          <w:sz w:val="24"/>
        </w:rPr>
        <w:t>按照基金合同规定</w:t>
      </w:r>
      <w:r>
        <w:rPr>
          <w:bCs/>
          <w:sz w:val="24"/>
        </w:rPr>
        <w:t>对外公布。</w:t>
      </w:r>
    </w:p>
    <w:p w14:paraId="2102A66E" w14:textId="77777777" w:rsidR="008D3B5F" w:rsidRDefault="00BB2897">
      <w:pPr>
        <w:spacing w:line="360" w:lineRule="auto"/>
        <w:ind w:firstLine="480"/>
        <w:rPr>
          <w:bCs/>
          <w:sz w:val="24"/>
        </w:rPr>
      </w:pPr>
      <w:r w:rsidRPr="00C81293">
        <w:rPr>
          <w:rFonts w:hint="eastAsia"/>
          <w:bCs/>
          <w:sz w:val="24"/>
        </w:rPr>
        <w:t>六、估值错误的处理</w:t>
      </w:r>
    </w:p>
    <w:p w14:paraId="7DB78DC5" w14:textId="77777777" w:rsidR="008D3B5F" w:rsidRDefault="00BB2897">
      <w:pPr>
        <w:spacing w:line="360" w:lineRule="auto"/>
        <w:ind w:firstLine="480"/>
        <w:rPr>
          <w:bCs/>
          <w:sz w:val="24"/>
        </w:rPr>
      </w:pPr>
      <w:bookmarkStart w:id="389" w:name="_Hlk129728906"/>
      <w:bookmarkStart w:id="390" w:name="_Hlk150266573"/>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14:paraId="05C6A72C" w14:textId="77777777" w:rsidR="008D3B5F" w:rsidRDefault="00BB2897">
      <w:pPr>
        <w:spacing w:line="360" w:lineRule="auto"/>
        <w:ind w:firstLine="480"/>
        <w:rPr>
          <w:bCs/>
          <w:sz w:val="24"/>
        </w:rPr>
      </w:pPr>
      <w:bookmarkStart w:id="391" w:name="_Hlk129728932"/>
      <w:bookmarkEnd w:id="389"/>
      <w:r>
        <w:rPr>
          <w:bCs/>
          <w:sz w:val="24"/>
        </w:rPr>
        <w:t>本基金合同的当事人应按照以下约定处理：</w:t>
      </w:r>
    </w:p>
    <w:p w14:paraId="3107E5FA" w14:textId="77777777" w:rsidR="008D3B5F" w:rsidRDefault="00BB2897">
      <w:pPr>
        <w:spacing w:line="360" w:lineRule="auto"/>
        <w:ind w:firstLine="480"/>
        <w:rPr>
          <w:bCs/>
          <w:sz w:val="24"/>
        </w:rPr>
      </w:pPr>
      <w:r>
        <w:rPr>
          <w:bCs/>
          <w:sz w:val="24"/>
        </w:rPr>
        <w:t>1</w:t>
      </w:r>
      <w:r>
        <w:rPr>
          <w:bCs/>
          <w:sz w:val="24"/>
        </w:rPr>
        <w:t>、估值错误类型</w:t>
      </w:r>
    </w:p>
    <w:p w14:paraId="170E7AFE" w14:textId="77777777" w:rsidR="008D3B5F" w:rsidRDefault="00BB2897">
      <w:pPr>
        <w:spacing w:line="360" w:lineRule="auto"/>
        <w:ind w:firstLine="480"/>
        <w:rPr>
          <w:bCs/>
          <w:sz w:val="24"/>
        </w:rPr>
      </w:pPr>
      <w:r>
        <w:rPr>
          <w:bCs/>
          <w:sz w:val="24"/>
        </w:rPr>
        <w:t>本基金运作过程中，如果由于基金管理人或基金托管人、或</w:t>
      </w:r>
      <w:r>
        <w:rPr>
          <w:rFonts w:hint="eastAsia"/>
          <w:bCs/>
          <w:sz w:val="24"/>
        </w:rPr>
        <w:t>基金服务</w:t>
      </w:r>
      <w:r>
        <w:rPr>
          <w:bCs/>
          <w:sz w:val="24"/>
        </w:rPr>
        <w:t>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1912D94" w14:textId="77777777" w:rsidR="008D3B5F" w:rsidRDefault="00BB2897">
      <w:pPr>
        <w:spacing w:line="360" w:lineRule="auto"/>
        <w:ind w:firstLine="480"/>
        <w:rPr>
          <w:bCs/>
          <w:sz w:val="24"/>
        </w:rPr>
      </w:pPr>
      <w:r>
        <w:rPr>
          <w:bCs/>
          <w:sz w:val="24"/>
        </w:rPr>
        <w:t>上述估值错误的主要类型包括但不限于：资料申报差错、数据传输差错、数据计算差错、系统故障差错、下达指令差错等。</w:t>
      </w:r>
    </w:p>
    <w:p w14:paraId="598E4F4C" w14:textId="77777777" w:rsidR="008D3B5F" w:rsidRDefault="00BB2897">
      <w:pPr>
        <w:spacing w:line="360" w:lineRule="auto"/>
        <w:ind w:firstLine="480"/>
        <w:rPr>
          <w:bCs/>
          <w:sz w:val="24"/>
        </w:rPr>
      </w:pPr>
      <w:r>
        <w:rPr>
          <w:bCs/>
          <w:sz w:val="24"/>
        </w:rPr>
        <w:t>2</w:t>
      </w:r>
      <w:r>
        <w:rPr>
          <w:bCs/>
          <w:sz w:val="24"/>
        </w:rPr>
        <w:t>、估值错误处理原则</w:t>
      </w:r>
    </w:p>
    <w:p w14:paraId="4384E9DB" w14:textId="77777777" w:rsidR="008D3B5F" w:rsidRDefault="00BB2897">
      <w:pPr>
        <w:spacing w:line="360" w:lineRule="auto"/>
        <w:ind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0C48D4" w14:textId="77777777" w:rsidR="008D3B5F" w:rsidRDefault="00BB2897">
      <w:pPr>
        <w:spacing w:line="360" w:lineRule="auto"/>
        <w:ind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B52D7CA" w14:textId="77777777" w:rsidR="008D3B5F" w:rsidRDefault="00BB2897">
      <w:pPr>
        <w:spacing w:line="360" w:lineRule="auto"/>
        <w:ind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w:t>
      </w:r>
      <w:r>
        <w:rPr>
          <w:bCs/>
          <w:sz w:val="24"/>
        </w:rPr>
        <w:lastRenderedPageBreak/>
        <w:t>分不当得利返还给受损方，则受损方应当将其已经获得的赔偿额加上已经获得的不当得利返还的总和超过其实际损失的差额部分支付给估值错误责任方。</w:t>
      </w:r>
    </w:p>
    <w:p w14:paraId="742D3400" w14:textId="77777777" w:rsidR="008D3B5F" w:rsidRDefault="00BB2897">
      <w:pPr>
        <w:spacing w:line="360" w:lineRule="auto"/>
        <w:ind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530D91E" w14:textId="77777777" w:rsidR="008D3B5F" w:rsidRDefault="00BB2897">
      <w:pPr>
        <w:spacing w:line="360" w:lineRule="auto"/>
        <w:ind w:firstLine="480"/>
        <w:rPr>
          <w:bCs/>
          <w:sz w:val="24"/>
        </w:rPr>
      </w:pPr>
      <w:r>
        <w:rPr>
          <w:rFonts w:ascii="宋体" w:hAnsi="宋体" w:hint="eastAsia"/>
          <w:sz w:val="24"/>
        </w:rPr>
        <w:t>（5）按法律法规规定的其他原则处理估值错误。</w:t>
      </w:r>
    </w:p>
    <w:p w14:paraId="3E0603C7" w14:textId="77777777" w:rsidR="008D3B5F" w:rsidRDefault="00BB2897">
      <w:pPr>
        <w:spacing w:line="360" w:lineRule="auto"/>
        <w:ind w:firstLine="480"/>
        <w:rPr>
          <w:bCs/>
          <w:sz w:val="24"/>
        </w:rPr>
      </w:pPr>
      <w:r>
        <w:rPr>
          <w:bCs/>
          <w:sz w:val="24"/>
        </w:rPr>
        <w:t>3</w:t>
      </w:r>
      <w:r>
        <w:rPr>
          <w:bCs/>
          <w:sz w:val="24"/>
        </w:rPr>
        <w:t>、估值错误处理程序</w:t>
      </w:r>
    </w:p>
    <w:p w14:paraId="07CBC5C2" w14:textId="77777777" w:rsidR="008D3B5F" w:rsidRDefault="00BB2897">
      <w:pPr>
        <w:spacing w:line="360" w:lineRule="auto"/>
        <w:ind w:firstLine="480"/>
        <w:rPr>
          <w:bCs/>
          <w:sz w:val="24"/>
        </w:rPr>
      </w:pPr>
      <w:r>
        <w:rPr>
          <w:bCs/>
          <w:sz w:val="24"/>
        </w:rPr>
        <w:t>估值错误被发现后，有关的当事人应当及时进行处理，处理的程序如下：</w:t>
      </w:r>
    </w:p>
    <w:p w14:paraId="2F6E5C80" w14:textId="77777777" w:rsidR="008D3B5F" w:rsidRDefault="00BB2897">
      <w:pPr>
        <w:spacing w:line="360" w:lineRule="auto"/>
        <w:ind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7DF56BE" w14:textId="77777777" w:rsidR="008D3B5F" w:rsidRDefault="00BB2897">
      <w:pPr>
        <w:spacing w:line="360" w:lineRule="auto"/>
        <w:ind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E0F925D" w14:textId="77777777" w:rsidR="008D3B5F" w:rsidRDefault="00BB2897">
      <w:pPr>
        <w:spacing w:line="360" w:lineRule="auto"/>
        <w:ind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66EBD60" w14:textId="77777777" w:rsidR="008D3B5F" w:rsidRDefault="00BB2897">
      <w:pPr>
        <w:spacing w:line="360" w:lineRule="auto"/>
        <w:ind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163B934" w14:textId="77777777" w:rsidR="008D3B5F" w:rsidRDefault="00BB2897">
      <w:pPr>
        <w:spacing w:line="360" w:lineRule="auto"/>
        <w:ind w:firstLine="480"/>
        <w:rPr>
          <w:bCs/>
          <w:sz w:val="24"/>
        </w:rPr>
      </w:pPr>
      <w:r>
        <w:rPr>
          <w:bCs/>
          <w:sz w:val="24"/>
        </w:rPr>
        <w:t>4</w:t>
      </w:r>
      <w:r>
        <w:rPr>
          <w:bCs/>
          <w:sz w:val="24"/>
        </w:rPr>
        <w:t>、基金份额净值估值错误处理的方法如下：</w:t>
      </w:r>
    </w:p>
    <w:p w14:paraId="49C4FBF9" w14:textId="77777777" w:rsidR="008D3B5F" w:rsidRDefault="00BB2897">
      <w:pPr>
        <w:spacing w:line="360" w:lineRule="auto"/>
        <w:ind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5035181" w14:textId="77777777" w:rsidR="008D3B5F" w:rsidRDefault="00BB2897">
      <w:pPr>
        <w:spacing w:line="360" w:lineRule="auto"/>
        <w:ind w:firstLine="48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时，基金管理人应当公告，并报中国证监会备案。</w:t>
      </w:r>
    </w:p>
    <w:p w14:paraId="0B5A97BC" w14:textId="77777777" w:rsidR="008D3B5F" w:rsidRDefault="00BB2897">
      <w:pPr>
        <w:spacing w:line="360" w:lineRule="auto"/>
        <w:ind w:firstLine="480"/>
        <w:rPr>
          <w:bCs/>
          <w:sz w:val="24"/>
        </w:rPr>
      </w:pPr>
      <w:r>
        <w:rPr>
          <w:rFonts w:hint="eastAsia"/>
          <w:bCs/>
          <w:sz w:val="24"/>
        </w:rPr>
        <w:t>（</w:t>
      </w:r>
      <w:r>
        <w:rPr>
          <w:rFonts w:hint="eastAsia"/>
          <w:bCs/>
          <w:sz w:val="24"/>
        </w:rPr>
        <w:t>3</w:t>
      </w:r>
      <w:r>
        <w:rPr>
          <w:rFonts w:hint="eastAsia"/>
          <w:bCs/>
          <w:sz w:val="24"/>
        </w:rPr>
        <w:t>）</w:t>
      </w:r>
      <w:r>
        <w:rPr>
          <w:bCs/>
          <w:sz w:val="24"/>
        </w:rPr>
        <w:t>前述内容如法律法规或监管机关另有规定的，从其规定处理。</w:t>
      </w:r>
      <w:bookmarkEnd w:id="391"/>
    </w:p>
    <w:bookmarkEnd w:id="390"/>
    <w:p w14:paraId="2D7BC0EB" w14:textId="77777777" w:rsidR="008D3B5F" w:rsidRDefault="00BB2897">
      <w:pPr>
        <w:spacing w:line="360" w:lineRule="auto"/>
        <w:ind w:firstLine="480"/>
        <w:rPr>
          <w:bCs/>
          <w:sz w:val="24"/>
        </w:rPr>
      </w:pPr>
      <w:r>
        <w:rPr>
          <w:rFonts w:hint="eastAsia"/>
          <w:bCs/>
          <w:sz w:val="24"/>
        </w:rPr>
        <w:t>七</w:t>
      </w:r>
      <w:r>
        <w:rPr>
          <w:bCs/>
          <w:sz w:val="24"/>
        </w:rPr>
        <w:t>、</w:t>
      </w:r>
      <w:bookmarkStart w:id="392" w:name="_Hlk129728968"/>
      <w:r>
        <w:rPr>
          <w:bCs/>
          <w:sz w:val="24"/>
        </w:rPr>
        <w:t>暂停估值的情形</w:t>
      </w:r>
      <w:bookmarkEnd w:id="392"/>
    </w:p>
    <w:p w14:paraId="7FA4C4FE" w14:textId="26237A9E" w:rsidR="008D3B5F" w:rsidRDefault="00BB2897">
      <w:pPr>
        <w:spacing w:line="360" w:lineRule="auto"/>
        <w:ind w:firstLine="480"/>
        <w:rPr>
          <w:bCs/>
          <w:sz w:val="24"/>
        </w:rPr>
      </w:pPr>
      <w:bookmarkStart w:id="393" w:name="_Hlk129728990"/>
      <w:bookmarkStart w:id="394" w:name="_Hlk118103760"/>
      <w:r>
        <w:rPr>
          <w:bCs/>
          <w:sz w:val="24"/>
        </w:rPr>
        <w:t>1</w:t>
      </w:r>
      <w:r>
        <w:rPr>
          <w:bCs/>
          <w:sz w:val="24"/>
        </w:rPr>
        <w:t>、基金投资所涉及的证券</w:t>
      </w:r>
      <w:r w:rsidR="00C26398">
        <w:rPr>
          <w:rFonts w:hint="eastAsia"/>
          <w:bCs/>
          <w:sz w:val="24"/>
        </w:rPr>
        <w:t>、期货</w:t>
      </w:r>
      <w:r>
        <w:rPr>
          <w:bCs/>
          <w:sz w:val="24"/>
        </w:rPr>
        <w:t>交易市场遇法定节假日或因其他原因暂停营业时；</w:t>
      </w:r>
    </w:p>
    <w:p w14:paraId="6F264B5E" w14:textId="77777777" w:rsidR="008D3B5F" w:rsidRDefault="00BB2897">
      <w:pPr>
        <w:spacing w:line="360" w:lineRule="auto"/>
        <w:ind w:firstLine="480"/>
        <w:rPr>
          <w:bCs/>
          <w:sz w:val="24"/>
        </w:rPr>
      </w:pPr>
      <w:r>
        <w:rPr>
          <w:bCs/>
          <w:sz w:val="24"/>
        </w:rPr>
        <w:t>2</w:t>
      </w:r>
      <w:r>
        <w:rPr>
          <w:bCs/>
          <w:sz w:val="24"/>
        </w:rPr>
        <w:t>、因不可抗力致使基金管理人、基金托管人无法准确评估基金资产价值时；</w:t>
      </w:r>
    </w:p>
    <w:p w14:paraId="2B26422C" w14:textId="77777777" w:rsidR="008D3B5F" w:rsidRDefault="00BB2897">
      <w:pPr>
        <w:spacing w:line="360" w:lineRule="auto"/>
        <w:ind w:firstLine="480"/>
        <w:rPr>
          <w:sz w:val="24"/>
        </w:rPr>
      </w:pPr>
      <w:r>
        <w:rPr>
          <w:rFonts w:hint="eastAsia"/>
          <w:bCs/>
          <w:sz w:val="24"/>
        </w:rPr>
        <w:t>3</w:t>
      </w:r>
      <w:r>
        <w:rPr>
          <w:rFonts w:hint="eastAsia"/>
          <w:bCs/>
          <w:sz w:val="24"/>
        </w:rPr>
        <w:t>、</w:t>
      </w:r>
      <w:r>
        <w:rPr>
          <w:bCs/>
          <w:sz w:val="24"/>
        </w:rPr>
        <w:t>当</w:t>
      </w:r>
      <w:r>
        <w:rPr>
          <w:rFonts w:hint="eastAsia"/>
          <w:bCs/>
          <w:sz w:val="24"/>
        </w:rPr>
        <w:t>特定资产占</w:t>
      </w:r>
      <w:r>
        <w:rPr>
          <w:bCs/>
          <w:sz w:val="24"/>
        </w:rPr>
        <w:t>前一估值日基金资产净值</w:t>
      </w:r>
      <w:r>
        <w:rPr>
          <w:bCs/>
          <w:sz w:val="24"/>
        </w:rPr>
        <w:t>50%</w:t>
      </w:r>
      <w:r>
        <w:rPr>
          <w:bCs/>
          <w:sz w:val="24"/>
        </w:rPr>
        <w:t>以上的，经与基金托管人协商确认后，基金管理人应当暂停估值</w:t>
      </w:r>
      <w:r>
        <w:rPr>
          <w:rFonts w:hint="eastAsia"/>
          <w:bCs/>
          <w:sz w:val="24"/>
        </w:rPr>
        <w:t>；</w:t>
      </w:r>
    </w:p>
    <w:p w14:paraId="75C5508C" w14:textId="77777777" w:rsidR="008D3B5F" w:rsidRDefault="00BB2897">
      <w:pPr>
        <w:spacing w:line="360" w:lineRule="auto"/>
        <w:ind w:firstLine="480"/>
        <w:rPr>
          <w:bCs/>
          <w:sz w:val="24"/>
        </w:rPr>
      </w:pPr>
      <w:r>
        <w:rPr>
          <w:rFonts w:hint="eastAsia"/>
          <w:bCs/>
          <w:sz w:val="24"/>
        </w:rPr>
        <w:lastRenderedPageBreak/>
        <w:t>4</w:t>
      </w:r>
      <w:r>
        <w:rPr>
          <w:bCs/>
          <w:sz w:val="24"/>
        </w:rPr>
        <w:t>、</w:t>
      </w:r>
      <w:r>
        <w:rPr>
          <w:rFonts w:hint="eastAsia"/>
          <w:bCs/>
          <w:sz w:val="24"/>
        </w:rPr>
        <w:t>法律法规</w:t>
      </w:r>
      <w:bookmarkStart w:id="395" w:name="_Hlk150266894"/>
      <w:r>
        <w:rPr>
          <w:rFonts w:hint="eastAsia"/>
          <w:bCs/>
          <w:sz w:val="24"/>
        </w:rPr>
        <w:t>规定</w:t>
      </w:r>
      <w:bookmarkEnd w:id="395"/>
      <w:r>
        <w:rPr>
          <w:rFonts w:hint="eastAsia"/>
          <w:bCs/>
          <w:sz w:val="24"/>
        </w:rPr>
        <w:t>、</w:t>
      </w:r>
      <w:r>
        <w:rPr>
          <w:bCs/>
          <w:sz w:val="24"/>
        </w:rPr>
        <w:t>中国证监会和基金合同认定的其它情形。</w:t>
      </w:r>
      <w:bookmarkEnd w:id="393"/>
    </w:p>
    <w:bookmarkEnd w:id="394"/>
    <w:p w14:paraId="2DAFFE66" w14:textId="77777777" w:rsidR="008D3B5F" w:rsidRDefault="00BB2897">
      <w:pPr>
        <w:spacing w:line="360" w:lineRule="auto"/>
        <w:ind w:firstLine="480"/>
        <w:rPr>
          <w:bCs/>
          <w:sz w:val="24"/>
        </w:rPr>
      </w:pPr>
      <w:r>
        <w:rPr>
          <w:rFonts w:hint="eastAsia"/>
          <w:bCs/>
          <w:sz w:val="24"/>
        </w:rPr>
        <w:t>八</w:t>
      </w:r>
      <w:r>
        <w:rPr>
          <w:bCs/>
          <w:sz w:val="24"/>
        </w:rPr>
        <w:t>、基金净值的确认</w:t>
      </w:r>
    </w:p>
    <w:p w14:paraId="53BF6C7D" w14:textId="77777777" w:rsidR="008D3B5F" w:rsidRDefault="00BB2897">
      <w:pPr>
        <w:spacing w:line="360" w:lineRule="auto"/>
        <w:ind w:firstLine="480"/>
        <w:rPr>
          <w:bCs/>
          <w:sz w:val="24"/>
        </w:rPr>
      </w:pPr>
      <w:bookmarkStart w:id="396" w:name="_Hlk118103771"/>
      <w:r>
        <w:rPr>
          <w:bCs/>
          <w:sz w:val="24"/>
        </w:rPr>
        <w:t>基金资产净值和</w:t>
      </w:r>
      <w:r>
        <w:rPr>
          <w:rFonts w:hint="eastAsia"/>
          <w:bCs/>
          <w:sz w:val="24"/>
        </w:rPr>
        <w:t>各类</w:t>
      </w:r>
      <w:r>
        <w:rPr>
          <w:bCs/>
          <w:sz w:val="24"/>
        </w:rPr>
        <w:t>基金份额净值由基金管理人或其委托的基金服务机构负责计算，基金托管人负责进行复核。基金管理人或其委托的基金服务机构应于每个</w:t>
      </w:r>
      <w:r>
        <w:rPr>
          <w:rFonts w:hint="eastAsia"/>
          <w:bCs/>
          <w:sz w:val="24"/>
        </w:rPr>
        <w:t>工作</w:t>
      </w:r>
      <w:r>
        <w:rPr>
          <w:bCs/>
          <w:sz w:val="24"/>
        </w:rPr>
        <w:t>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基金份额净值并发送给基金托管人。基金托管人对净值计算结果复核确认后发送给基金管理人，由基金管理人对基金净值</w:t>
      </w:r>
      <w:r>
        <w:rPr>
          <w:rFonts w:hint="eastAsia"/>
          <w:bCs/>
          <w:sz w:val="24"/>
        </w:rPr>
        <w:t>按规定</w:t>
      </w:r>
      <w:r>
        <w:rPr>
          <w:bCs/>
          <w:sz w:val="24"/>
        </w:rPr>
        <w:t>予以公布。</w:t>
      </w:r>
    </w:p>
    <w:bookmarkEnd w:id="396"/>
    <w:p w14:paraId="71B1E4A7" w14:textId="77777777" w:rsidR="008D3B5F" w:rsidRDefault="00BB2897">
      <w:pPr>
        <w:spacing w:line="360" w:lineRule="auto"/>
        <w:ind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期间的基金资产估值</w:t>
      </w:r>
    </w:p>
    <w:p w14:paraId="509DD46D" w14:textId="77777777" w:rsidR="008D3B5F" w:rsidRDefault="00BB2897">
      <w:pPr>
        <w:spacing w:line="360" w:lineRule="auto"/>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p>
    <w:p w14:paraId="51EB39E1" w14:textId="77777777" w:rsidR="008D3B5F" w:rsidRDefault="00BB2897">
      <w:pPr>
        <w:spacing w:line="360" w:lineRule="auto"/>
        <w:ind w:firstLine="480"/>
        <w:rPr>
          <w:bCs/>
          <w:sz w:val="24"/>
        </w:rPr>
      </w:pPr>
      <w:r>
        <w:rPr>
          <w:rFonts w:hint="eastAsia"/>
          <w:bCs/>
          <w:sz w:val="24"/>
        </w:rPr>
        <w:t>十</w:t>
      </w:r>
      <w:r>
        <w:rPr>
          <w:bCs/>
          <w:sz w:val="24"/>
        </w:rPr>
        <w:t>、特殊情况的处理</w:t>
      </w:r>
    </w:p>
    <w:p w14:paraId="4818563D" w14:textId="5D2C1EBC" w:rsidR="008D3B5F" w:rsidRDefault="00BB2897">
      <w:pPr>
        <w:spacing w:line="360" w:lineRule="auto"/>
        <w:ind w:firstLine="480"/>
        <w:rPr>
          <w:bCs/>
          <w:sz w:val="24"/>
        </w:rPr>
      </w:pPr>
      <w:r>
        <w:rPr>
          <w:bCs/>
          <w:sz w:val="24"/>
        </w:rPr>
        <w:t>1</w:t>
      </w:r>
      <w:r>
        <w:rPr>
          <w:bCs/>
          <w:sz w:val="24"/>
        </w:rPr>
        <w:t>、基金管理人或基金托管人按估值方法的第</w:t>
      </w:r>
      <w:r w:rsidR="00C26398">
        <w:rPr>
          <w:rFonts w:hint="eastAsia"/>
          <w:bCs/>
          <w:sz w:val="24"/>
        </w:rPr>
        <w:t>1</w:t>
      </w:r>
      <w:r w:rsidR="00C26398">
        <w:rPr>
          <w:bCs/>
          <w:sz w:val="24"/>
        </w:rPr>
        <w:t>2</w:t>
      </w:r>
      <w:r>
        <w:rPr>
          <w:bCs/>
          <w:sz w:val="24"/>
        </w:rPr>
        <w:t>项进行估值时，所造成的误差不作为基金资产估值错误处理。</w:t>
      </w:r>
    </w:p>
    <w:p w14:paraId="68B13268" w14:textId="35FE8696" w:rsidR="008D3B5F" w:rsidRDefault="00BB2897">
      <w:pPr>
        <w:spacing w:line="360" w:lineRule="auto"/>
        <w:ind w:firstLine="480"/>
        <w:rPr>
          <w:bCs/>
          <w:sz w:val="24"/>
        </w:rPr>
      </w:pPr>
      <w:r>
        <w:rPr>
          <w:bCs/>
          <w:sz w:val="24"/>
        </w:rPr>
        <w:t>2</w:t>
      </w:r>
      <w:bookmarkStart w:id="397" w:name="_Hlk108909009"/>
      <w:r>
        <w:rPr>
          <w:bCs/>
          <w:sz w:val="24"/>
        </w:rPr>
        <w:t>、由于不可抗力原因，或由于证券</w:t>
      </w:r>
      <w:r w:rsidR="00C26398">
        <w:rPr>
          <w:rFonts w:hint="eastAsia"/>
          <w:bCs/>
          <w:sz w:val="24"/>
        </w:rPr>
        <w:t>、期货</w:t>
      </w:r>
      <w:r>
        <w:rPr>
          <w:bCs/>
          <w:sz w:val="24"/>
        </w:rPr>
        <w:t>交易所、登记结算公司</w:t>
      </w:r>
      <w:r w:rsidR="001F28CA">
        <w:rPr>
          <w:rFonts w:hint="eastAsia"/>
          <w:bCs/>
          <w:sz w:val="24"/>
        </w:rPr>
        <w:t>、第三方估值机构</w:t>
      </w:r>
      <w:r>
        <w:rPr>
          <w:rFonts w:ascii="宋体" w:hAnsi="宋体" w:hint="eastAsia"/>
          <w:bCs/>
          <w:sz w:val="24"/>
        </w:rPr>
        <w:t>及存款银行等第三方机构发送的数据错误，或国家会计政策变更、市场规则变更等</w:t>
      </w:r>
      <w:proofErr w:type="gramStart"/>
      <w:r>
        <w:rPr>
          <w:rFonts w:ascii="宋体" w:hAnsi="宋体" w:hint="eastAsia"/>
          <w:bCs/>
          <w:sz w:val="24"/>
        </w:rPr>
        <w:t>非基金</w:t>
      </w:r>
      <w:proofErr w:type="gramEnd"/>
      <w:r>
        <w:rPr>
          <w:rFonts w:ascii="宋体" w:hAnsi="宋体" w:hint="eastAsia"/>
          <w:bCs/>
          <w:sz w:val="24"/>
        </w:rPr>
        <w:t>管理人与基金托管人原因，</w:t>
      </w:r>
      <w:r>
        <w:rPr>
          <w:bCs/>
          <w:sz w:val="24"/>
        </w:rPr>
        <w:t>基金管理人和基金托管人虽然已经采取必要、适当、合理的措施进行检查，但</w:t>
      </w:r>
      <w:r>
        <w:rPr>
          <w:rFonts w:hint="eastAsia"/>
          <w:bCs/>
          <w:sz w:val="24"/>
        </w:rPr>
        <w:t>仍</w:t>
      </w:r>
      <w:r>
        <w:rPr>
          <w:bCs/>
          <w:sz w:val="24"/>
        </w:rPr>
        <w:t>未能发现错误的，由此造成的基金资产估值错误，基金管理人和基金托管人免除赔偿责任。但基金管理人</w:t>
      </w:r>
      <w:r>
        <w:rPr>
          <w:rFonts w:hint="eastAsia"/>
          <w:bCs/>
          <w:sz w:val="24"/>
        </w:rPr>
        <w:t>、基金托管人</w:t>
      </w:r>
      <w:r>
        <w:rPr>
          <w:bCs/>
          <w:sz w:val="24"/>
        </w:rPr>
        <w:t>应当积极采取必要的措施减轻或消除由此造成的影响。</w:t>
      </w:r>
      <w:bookmarkEnd w:id="397"/>
    </w:p>
    <w:p w14:paraId="70E7AE39" w14:textId="7EC929F9" w:rsidR="008D3B5F" w:rsidRDefault="00BB2897">
      <w:pPr>
        <w:pStyle w:val="1"/>
        <w:spacing w:before="0" w:after="0"/>
        <w:jc w:val="center"/>
        <w:rPr>
          <w:rFonts w:ascii="Times New Roman"/>
          <w:color w:val="auto"/>
          <w:sz w:val="30"/>
        </w:rPr>
      </w:pPr>
      <w:r>
        <w:rPr>
          <w:rFonts w:ascii="Times New Roman"/>
          <w:b w:val="0"/>
          <w:bCs/>
          <w:color w:val="auto"/>
          <w:sz w:val="30"/>
        </w:rPr>
        <w:br w:type="page"/>
      </w:r>
      <w:bookmarkStart w:id="398" w:name="_Toc481653686"/>
      <w:bookmarkStart w:id="399" w:name="_Toc19706"/>
      <w:bookmarkStart w:id="400" w:name="_Toc19752"/>
      <w:bookmarkStart w:id="401" w:name="_Toc13987"/>
      <w:bookmarkStart w:id="402" w:name="_Toc24601"/>
      <w:bookmarkStart w:id="403" w:name="_Toc32041"/>
      <w:bookmarkStart w:id="404" w:name="_Toc32227"/>
      <w:bookmarkStart w:id="405" w:name="_Toc20237414"/>
      <w:bookmarkStart w:id="406" w:name="_Toc12105"/>
      <w:bookmarkStart w:id="407" w:name="_Toc3365"/>
      <w:bookmarkStart w:id="408" w:name="_Toc15779"/>
      <w:bookmarkStart w:id="409" w:name="_Toc155087123"/>
      <w:r>
        <w:rPr>
          <w:rFonts w:ascii="Times New Roman"/>
          <w:color w:val="auto"/>
          <w:sz w:val="30"/>
        </w:rPr>
        <w:lastRenderedPageBreak/>
        <w:t>第十五部分</w:t>
      </w:r>
      <w:r w:rsidR="00E6603C">
        <w:rPr>
          <w:rFonts w:ascii="Times New Roman" w:hint="eastAsia"/>
          <w:color w:val="auto"/>
          <w:sz w:val="30"/>
        </w:rPr>
        <w:t xml:space="preserve"> </w:t>
      </w:r>
      <w:r>
        <w:rPr>
          <w:rFonts w:ascii="Times New Roman"/>
          <w:color w:val="auto"/>
          <w:sz w:val="30"/>
        </w:rPr>
        <w:t>基金费用与税收</w:t>
      </w:r>
      <w:bookmarkEnd w:id="381"/>
      <w:bookmarkEnd w:id="382"/>
      <w:bookmarkEnd w:id="383"/>
      <w:bookmarkEnd w:id="398"/>
      <w:bookmarkEnd w:id="399"/>
      <w:bookmarkEnd w:id="400"/>
      <w:bookmarkEnd w:id="401"/>
      <w:bookmarkEnd w:id="402"/>
      <w:bookmarkEnd w:id="403"/>
      <w:bookmarkEnd w:id="404"/>
      <w:bookmarkEnd w:id="405"/>
      <w:bookmarkEnd w:id="406"/>
      <w:bookmarkEnd w:id="407"/>
      <w:bookmarkEnd w:id="408"/>
      <w:bookmarkEnd w:id="409"/>
    </w:p>
    <w:p w14:paraId="0313B6DF" w14:textId="77777777" w:rsidR="008D3B5F" w:rsidRDefault="008D3B5F">
      <w:pPr>
        <w:spacing w:line="360" w:lineRule="auto"/>
        <w:ind w:firstLine="480"/>
        <w:rPr>
          <w:bCs/>
          <w:sz w:val="24"/>
        </w:rPr>
      </w:pPr>
    </w:p>
    <w:p w14:paraId="265B4DB9" w14:textId="77777777" w:rsidR="008D3B5F" w:rsidRDefault="00BB2897">
      <w:pPr>
        <w:spacing w:line="360" w:lineRule="auto"/>
        <w:ind w:firstLine="480"/>
        <w:rPr>
          <w:bCs/>
          <w:sz w:val="24"/>
        </w:rPr>
      </w:pPr>
      <w:r>
        <w:rPr>
          <w:bCs/>
          <w:sz w:val="24"/>
        </w:rPr>
        <w:t>一、基金费用的种类</w:t>
      </w:r>
    </w:p>
    <w:p w14:paraId="17C17B58" w14:textId="77777777" w:rsidR="008D3B5F" w:rsidRDefault="00BB2897">
      <w:pPr>
        <w:spacing w:line="360" w:lineRule="auto"/>
        <w:ind w:firstLine="480"/>
        <w:rPr>
          <w:bCs/>
          <w:sz w:val="24"/>
        </w:rPr>
      </w:pPr>
      <w:bookmarkStart w:id="410" w:name="_Hlk117856429"/>
      <w:r>
        <w:rPr>
          <w:bCs/>
          <w:sz w:val="24"/>
        </w:rPr>
        <w:t>1</w:t>
      </w:r>
      <w:r>
        <w:rPr>
          <w:bCs/>
          <w:sz w:val="24"/>
        </w:rPr>
        <w:t>、基金管理人的管理费；</w:t>
      </w:r>
    </w:p>
    <w:p w14:paraId="74A58DDF" w14:textId="77777777" w:rsidR="008D3B5F" w:rsidRDefault="00BB2897">
      <w:pPr>
        <w:spacing w:line="360" w:lineRule="auto"/>
        <w:ind w:firstLine="480"/>
        <w:rPr>
          <w:bCs/>
          <w:sz w:val="24"/>
        </w:rPr>
      </w:pPr>
      <w:r>
        <w:rPr>
          <w:bCs/>
          <w:sz w:val="24"/>
        </w:rPr>
        <w:t>2</w:t>
      </w:r>
      <w:r>
        <w:rPr>
          <w:bCs/>
          <w:sz w:val="24"/>
        </w:rPr>
        <w:t>、基金托管人的托管费；</w:t>
      </w:r>
    </w:p>
    <w:p w14:paraId="0E4098FA" w14:textId="77777777" w:rsidR="008D3B5F" w:rsidRDefault="00BB2897">
      <w:pPr>
        <w:spacing w:line="360" w:lineRule="auto"/>
        <w:ind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类基金份额的基金销售服务费；</w:t>
      </w:r>
    </w:p>
    <w:p w14:paraId="5F397720" w14:textId="77777777" w:rsidR="008D3B5F" w:rsidRDefault="00BB2897">
      <w:pPr>
        <w:spacing w:line="360" w:lineRule="auto"/>
        <w:ind w:firstLine="480"/>
        <w:rPr>
          <w:bCs/>
          <w:sz w:val="24"/>
        </w:rPr>
      </w:pPr>
      <w:r>
        <w:rPr>
          <w:rFonts w:hint="eastAsia"/>
          <w:bCs/>
          <w:sz w:val="24"/>
        </w:rPr>
        <w:t>4</w:t>
      </w:r>
      <w:r>
        <w:rPr>
          <w:bCs/>
          <w:sz w:val="24"/>
        </w:rPr>
        <w:t>、《基金合同》生效后与基金相关的信息披露费用；</w:t>
      </w:r>
    </w:p>
    <w:p w14:paraId="3A9BEB54" w14:textId="77777777" w:rsidR="008D3B5F" w:rsidRDefault="00BB2897">
      <w:pPr>
        <w:spacing w:line="360" w:lineRule="auto"/>
        <w:ind w:firstLine="480"/>
        <w:rPr>
          <w:bCs/>
          <w:sz w:val="24"/>
        </w:rPr>
      </w:pPr>
      <w:r>
        <w:rPr>
          <w:rFonts w:hint="eastAsia"/>
          <w:bCs/>
          <w:sz w:val="24"/>
        </w:rPr>
        <w:t>5</w:t>
      </w:r>
      <w:r>
        <w:rPr>
          <w:bCs/>
          <w:sz w:val="24"/>
        </w:rPr>
        <w:t>、《基金合同》生效后与基金相关的会计师费、律师费</w:t>
      </w:r>
      <w:r>
        <w:rPr>
          <w:rFonts w:hint="eastAsia"/>
          <w:bCs/>
          <w:sz w:val="24"/>
        </w:rPr>
        <w:t>、公证费、</w:t>
      </w:r>
      <w:r>
        <w:rPr>
          <w:bCs/>
          <w:sz w:val="24"/>
        </w:rPr>
        <w:t>仲裁费和诉讼费；</w:t>
      </w:r>
    </w:p>
    <w:p w14:paraId="0A9FD427" w14:textId="77777777" w:rsidR="008D3B5F" w:rsidRDefault="00BB2897">
      <w:pPr>
        <w:spacing w:line="360" w:lineRule="auto"/>
        <w:ind w:firstLine="480"/>
        <w:rPr>
          <w:bCs/>
          <w:sz w:val="24"/>
        </w:rPr>
      </w:pPr>
      <w:r>
        <w:rPr>
          <w:rFonts w:hint="eastAsia"/>
          <w:bCs/>
          <w:sz w:val="24"/>
        </w:rPr>
        <w:t>6</w:t>
      </w:r>
      <w:r>
        <w:rPr>
          <w:bCs/>
          <w:sz w:val="24"/>
        </w:rPr>
        <w:t>、基金份额持有人大会费用；</w:t>
      </w:r>
    </w:p>
    <w:p w14:paraId="309A9F74" w14:textId="7A073620" w:rsidR="008D3B5F" w:rsidRDefault="00BB2897">
      <w:pPr>
        <w:spacing w:line="360" w:lineRule="auto"/>
        <w:ind w:firstLine="480"/>
        <w:rPr>
          <w:bCs/>
          <w:sz w:val="24"/>
        </w:rPr>
      </w:pPr>
      <w:r>
        <w:rPr>
          <w:rFonts w:hint="eastAsia"/>
          <w:bCs/>
          <w:sz w:val="24"/>
        </w:rPr>
        <w:t>7</w:t>
      </w:r>
      <w:r>
        <w:rPr>
          <w:bCs/>
          <w:sz w:val="24"/>
        </w:rPr>
        <w:t>、基金的证券</w:t>
      </w:r>
      <w:r w:rsidR="001F28CA">
        <w:rPr>
          <w:rFonts w:hint="eastAsia"/>
          <w:bCs/>
          <w:sz w:val="24"/>
        </w:rPr>
        <w:t>、期货</w:t>
      </w:r>
      <w:r>
        <w:rPr>
          <w:rFonts w:hint="eastAsia"/>
          <w:bCs/>
          <w:sz w:val="24"/>
        </w:rPr>
        <w:t>等</w:t>
      </w:r>
      <w:r>
        <w:rPr>
          <w:bCs/>
          <w:sz w:val="24"/>
        </w:rPr>
        <w:t>交易</w:t>
      </w:r>
      <w:r>
        <w:rPr>
          <w:rFonts w:hint="eastAsia"/>
          <w:bCs/>
          <w:sz w:val="24"/>
        </w:rPr>
        <w:t>结算</w:t>
      </w:r>
      <w:r>
        <w:rPr>
          <w:bCs/>
          <w:sz w:val="24"/>
        </w:rPr>
        <w:t>费用；</w:t>
      </w:r>
    </w:p>
    <w:p w14:paraId="36E40354" w14:textId="77777777" w:rsidR="008D3B5F" w:rsidRDefault="00BB2897">
      <w:pPr>
        <w:spacing w:line="360" w:lineRule="auto"/>
        <w:ind w:firstLine="480"/>
        <w:rPr>
          <w:bCs/>
          <w:sz w:val="24"/>
        </w:rPr>
      </w:pPr>
      <w:r>
        <w:rPr>
          <w:rFonts w:hint="eastAsia"/>
          <w:bCs/>
          <w:sz w:val="24"/>
        </w:rPr>
        <w:t>8</w:t>
      </w:r>
      <w:r>
        <w:rPr>
          <w:bCs/>
          <w:sz w:val="24"/>
        </w:rPr>
        <w:t>、基金的银行汇划费用；</w:t>
      </w:r>
    </w:p>
    <w:p w14:paraId="64606D5A" w14:textId="77777777" w:rsidR="008D3B5F" w:rsidRDefault="00BB2897">
      <w:pPr>
        <w:spacing w:line="360" w:lineRule="auto"/>
        <w:ind w:firstLine="480"/>
        <w:rPr>
          <w:bCs/>
          <w:sz w:val="24"/>
        </w:rPr>
      </w:pPr>
      <w:r>
        <w:rPr>
          <w:rFonts w:hint="eastAsia"/>
          <w:bCs/>
          <w:sz w:val="24"/>
        </w:rPr>
        <w:t>9</w:t>
      </w:r>
      <w:r>
        <w:rPr>
          <w:bCs/>
          <w:sz w:val="24"/>
        </w:rPr>
        <w:t>、基金的</w:t>
      </w:r>
      <w:r>
        <w:rPr>
          <w:rFonts w:hint="eastAsia"/>
          <w:bCs/>
          <w:sz w:val="24"/>
        </w:rPr>
        <w:t>账户</w:t>
      </w:r>
      <w:r>
        <w:rPr>
          <w:bCs/>
          <w:sz w:val="24"/>
        </w:rPr>
        <w:t>开户费用、账户维护费用；</w:t>
      </w:r>
    </w:p>
    <w:p w14:paraId="2D4F29CD" w14:textId="6E561F40" w:rsidR="009552F5" w:rsidRDefault="00BB2897">
      <w:pPr>
        <w:spacing w:line="360" w:lineRule="auto"/>
        <w:ind w:firstLine="480"/>
        <w:rPr>
          <w:bCs/>
          <w:sz w:val="24"/>
        </w:rPr>
      </w:pPr>
      <w:r>
        <w:rPr>
          <w:rFonts w:hint="eastAsia"/>
          <w:bCs/>
          <w:sz w:val="24"/>
        </w:rPr>
        <w:t>10</w:t>
      </w:r>
      <w:r>
        <w:rPr>
          <w:rFonts w:hint="eastAsia"/>
          <w:bCs/>
          <w:sz w:val="24"/>
        </w:rPr>
        <w:t>、</w:t>
      </w:r>
      <w:r w:rsidR="009552F5">
        <w:rPr>
          <w:rFonts w:hint="eastAsia"/>
          <w:bCs/>
          <w:sz w:val="24"/>
        </w:rPr>
        <w:t>因投资港股通标的股票而产生的各项合理费用</w:t>
      </w:r>
      <w:r w:rsidR="005062DC">
        <w:rPr>
          <w:rFonts w:hint="eastAsia"/>
          <w:bCs/>
          <w:sz w:val="24"/>
        </w:rPr>
        <w:t>；</w:t>
      </w:r>
    </w:p>
    <w:p w14:paraId="62500C9B" w14:textId="1BE1C2A1" w:rsidR="008D3B5F" w:rsidRDefault="009552F5">
      <w:pPr>
        <w:spacing w:line="360" w:lineRule="auto"/>
        <w:ind w:firstLine="480"/>
        <w:rPr>
          <w:bCs/>
          <w:sz w:val="24"/>
        </w:rPr>
      </w:pPr>
      <w:r>
        <w:rPr>
          <w:bCs/>
          <w:sz w:val="24"/>
        </w:rPr>
        <w:t>11</w:t>
      </w:r>
      <w:r>
        <w:rPr>
          <w:rFonts w:hint="eastAsia"/>
          <w:bCs/>
          <w:sz w:val="24"/>
        </w:rPr>
        <w:t>、</w:t>
      </w:r>
      <w:r w:rsidR="00BB2897">
        <w:rPr>
          <w:bCs/>
          <w:sz w:val="24"/>
        </w:rPr>
        <w:t>按照国家有关规定和《基金合同》约定，可以在基金财产中列支的其他费用。</w:t>
      </w:r>
    </w:p>
    <w:bookmarkEnd w:id="410"/>
    <w:p w14:paraId="34007A44" w14:textId="77777777" w:rsidR="008D3B5F" w:rsidRDefault="00BB2897">
      <w:pPr>
        <w:spacing w:line="360" w:lineRule="auto"/>
        <w:ind w:firstLine="480"/>
        <w:rPr>
          <w:bCs/>
          <w:sz w:val="24"/>
        </w:rPr>
      </w:pPr>
      <w:r>
        <w:rPr>
          <w:bCs/>
          <w:sz w:val="24"/>
        </w:rPr>
        <w:t>二、基金费用计提方法、计提标准和支付方式</w:t>
      </w:r>
    </w:p>
    <w:p w14:paraId="115F4205" w14:textId="77777777" w:rsidR="008D3B5F" w:rsidRDefault="00BB2897">
      <w:pPr>
        <w:spacing w:line="360" w:lineRule="auto"/>
        <w:ind w:firstLine="480"/>
        <w:rPr>
          <w:bCs/>
          <w:sz w:val="24"/>
        </w:rPr>
      </w:pPr>
      <w:bookmarkStart w:id="411" w:name="_Hlk118103851"/>
      <w:bookmarkStart w:id="412" w:name="_Hlk108909399"/>
      <w:bookmarkStart w:id="413" w:name="_Hlk117856456"/>
      <w:r>
        <w:rPr>
          <w:bCs/>
          <w:sz w:val="24"/>
        </w:rPr>
        <w:t>1</w:t>
      </w:r>
      <w:r>
        <w:rPr>
          <w:bCs/>
          <w:sz w:val="24"/>
        </w:rPr>
        <w:t>、基金管理人的管理费</w:t>
      </w:r>
    </w:p>
    <w:p w14:paraId="0E747FF4" w14:textId="6358B04C" w:rsidR="008D3B5F" w:rsidRDefault="00BB2897">
      <w:pPr>
        <w:spacing w:line="360" w:lineRule="auto"/>
        <w:ind w:firstLine="480"/>
        <w:rPr>
          <w:bCs/>
          <w:sz w:val="24"/>
        </w:rPr>
      </w:pPr>
      <w:r>
        <w:rPr>
          <w:bCs/>
          <w:sz w:val="24"/>
        </w:rPr>
        <w:t>本基金的管理费按前一日基金资产净值的</w:t>
      </w:r>
      <w:r w:rsidR="009552F5">
        <w:rPr>
          <w:rFonts w:hint="eastAsia"/>
          <w:bCs/>
          <w:sz w:val="24"/>
        </w:rPr>
        <w:t>1</w:t>
      </w:r>
      <w:r w:rsidR="009552F5">
        <w:rPr>
          <w:bCs/>
          <w:sz w:val="24"/>
        </w:rPr>
        <w:t>.20</w:t>
      </w:r>
      <w:r>
        <w:rPr>
          <w:bCs/>
          <w:sz w:val="24"/>
        </w:rPr>
        <w:t>%</w:t>
      </w:r>
      <w:r>
        <w:rPr>
          <w:bCs/>
          <w:sz w:val="24"/>
        </w:rPr>
        <w:t>年费率计提。管理费的计算方法如下：</w:t>
      </w:r>
    </w:p>
    <w:p w14:paraId="265D67B8" w14:textId="179586B0" w:rsidR="008D3B5F" w:rsidRDefault="00BB2897">
      <w:pPr>
        <w:spacing w:line="360" w:lineRule="auto"/>
        <w:ind w:firstLine="480"/>
        <w:rPr>
          <w:bCs/>
          <w:sz w:val="24"/>
        </w:rPr>
      </w:pPr>
      <w:r>
        <w:rPr>
          <w:bCs/>
          <w:sz w:val="24"/>
        </w:rPr>
        <w:t>H</w:t>
      </w:r>
      <w:r>
        <w:rPr>
          <w:bCs/>
          <w:sz w:val="24"/>
        </w:rPr>
        <w:t>＝</w:t>
      </w:r>
      <w:r>
        <w:rPr>
          <w:bCs/>
          <w:sz w:val="24"/>
        </w:rPr>
        <w:t>E×</w:t>
      </w:r>
      <w:r w:rsidR="009552F5">
        <w:rPr>
          <w:bCs/>
          <w:sz w:val="24"/>
        </w:rPr>
        <w:t>1.20</w:t>
      </w:r>
      <w:r>
        <w:rPr>
          <w:bCs/>
          <w:sz w:val="24"/>
        </w:rPr>
        <w:t>%÷</w:t>
      </w:r>
      <w:r>
        <w:rPr>
          <w:bCs/>
          <w:sz w:val="24"/>
        </w:rPr>
        <w:t>当年天数</w:t>
      </w:r>
    </w:p>
    <w:p w14:paraId="6860BA89" w14:textId="77777777" w:rsidR="008D3B5F" w:rsidRDefault="00BB2897">
      <w:pPr>
        <w:spacing w:line="360" w:lineRule="auto"/>
        <w:ind w:firstLine="480"/>
        <w:rPr>
          <w:bCs/>
          <w:sz w:val="24"/>
        </w:rPr>
      </w:pPr>
      <w:r>
        <w:rPr>
          <w:bCs/>
          <w:sz w:val="24"/>
        </w:rPr>
        <w:t>H</w:t>
      </w:r>
      <w:r>
        <w:rPr>
          <w:bCs/>
          <w:sz w:val="24"/>
        </w:rPr>
        <w:t>为每日应计提的基金管理费</w:t>
      </w:r>
    </w:p>
    <w:p w14:paraId="61E0F88D" w14:textId="77777777" w:rsidR="008D3B5F" w:rsidRDefault="00BB2897">
      <w:pPr>
        <w:spacing w:line="360" w:lineRule="auto"/>
        <w:ind w:firstLine="480"/>
        <w:rPr>
          <w:bCs/>
          <w:sz w:val="24"/>
        </w:rPr>
      </w:pPr>
      <w:r>
        <w:rPr>
          <w:bCs/>
          <w:sz w:val="24"/>
        </w:rPr>
        <w:t>E</w:t>
      </w:r>
      <w:r>
        <w:rPr>
          <w:bCs/>
          <w:sz w:val="24"/>
        </w:rPr>
        <w:t>为前一日的基金资产净值</w:t>
      </w:r>
    </w:p>
    <w:p w14:paraId="0EAC30D0" w14:textId="77777777" w:rsidR="008D3B5F" w:rsidRDefault="00BB2897">
      <w:pPr>
        <w:spacing w:line="360" w:lineRule="auto"/>
        <w:ind w:firstLine="480"/>
        <w:rPr>
          <w:bCs/>
          <w:sz w:val="24"/>
        </w:rPr>
      </w:pPr>
      <w:bookmarkStart w:id="414" w:name="_Hlk129729444"/>
      <w:r>
        <w:rPr>
          <w:bCs/>
          <w:sz w:val="24"/>
        </w:rPr>
        <w:t>基金管理费每日计</w:t>
      </w:r>
      <w:r>
        <w:rPr>
          <w:rFonts w:hint="eastAsia"/>
          <w:bCs/>
          <w:sz w:val="24"/>
        </w:rPr>
        <w:t>提</w:t>
      </w:r>
      <w:r>
        <w:rPr>
          <w:bCs/>
          <w:sz w:val="24"/>
        </w:rPr>
        <w:t>，逐日累计至每月月末，按月支付，由基金托管人</w:t>
      </w:r>
      <w:bookmarkStart w:id="415" w:name="_Hlk149988412"/>
      <w:r>
        <w:rPr>
          <w:bCs/>
          <w:sz w:val="24"/>
        </w:rPr>
        <w:t>根据与基金管理人核对一致的财务数据</w:t>
      </w:r>
      <w:bookmarkEnd w:id="415"/>
      <w:r>
        <w:rPr>
          <w:bCs/>
          <w:sz w:val="24"/>
        </w:rPr>
        <w:t>，</w:t>
      </w:r>
      <w:bookmarkStart w:id="416" w:name="_Hlk108615648"/>
      <w:r>
        <w:rPr>
          <w:rFonts w:hint="eastAsia"/>
          <w:bCs/>
          <w:sz w:val="24"/>
        </w:rPr>
        <w:t>以协商一致的方式</w:t>
      </w:r>
      <w:bookmarkEnd w:id="416"/>
      <w:r>
        <w:rPr>
          <w:bCs/>
          <w:sz w:val="24"/>
        </w:rPr>
        <w:t>自动在次月初五</w:t>
      </w:r>
      <w:proofErr w:type="gramStart"/>
      <w:r>
        <w:rPr>
          <w:bCs/>
          <w:sz w:val="24"/>
        </w:rPr>
        <w:t>个</w:t>
      </w:r>
      <w:proofErr w:type="gramEnd"/>
      <w:r>
        <w:rPr>
          <w:bCs/>
          <w:sz w:val="24"/>
        </w:rPr>
        <w:t>工作日内、按照指定的账户路径进行资金支付，基金管理人无需再出具资金划拨指令。</w:t>
      </w:r>
      <w:bookmarkStart w:id="417" w:name="_Hlk108615812"/>
      <w:r>
        <w:rPr>
          <w:bCs/>
          <w:sz w:val="24"/>
        </w:rPr>
        <w:t>若遇法定节假日、公休假等</w:t>
      </w:r>
      <w:r>
        <w:rPr>
          <w:rFonts w:hint="eastAsia"/>
          <w:bCs/>
          <w:sz w:val="24"/>
        </w:rPr>
        <w:t>，</w:t>
      </w:r>
      <w:r>
        <w:rPr>
          <w:bCs/>
          <w:sz w:val="24"/>
        </w:rPr>
        <w:t>支付日期顺延。</w:t>
      </w:r>
      <w:bookmarkEnd w:id="417"/>
    </w:p>
    <w:bookmarkEnd w:id="411"/>
    <w:bookmarkEnd w:id="414"/>
    <w:p w14:paraId="7ED94B23" w14:textId="77777777" w:rsidR="008D3B5F" w:rsidRDefault="00BB2897">
      <w:pPr>
        <w:spacing w:line="360" w:lineRule="auto"/>
        <w:ind w:firstLine="480"/>
        <w:rPr>
          <w:bCs/>
          <w:sz w:val="24"/>
        </w:rPr>
      </w:pPr>
      <w:r>
        <w:rPr>
          <w:bCs/>
          <w:sz w:val="24"/>
        </w:rPr>
        <w:t>2</w:t>
      </w:r>
      <w:r>
        <w:rPr>
          <w:bCs/>
          <w:sz w:val="24"/>
        </w:rPr>
        <w:t>、基金托管人的托管费</w:t>
      </w:r>
    </w:p>
    <w:p w14:paraId="71248B07" w14:textId="2AF2C8F6" w:rsidR="008D3B5F" w:rsidRDefault="00BB2897">
      <w:pPr>
        <w:spacing w:line="360" w:lineRule="auto"/>
        <w:ind w:firstLine="480"/>
        <w:rPr>
          <w:bCs/>
          <w:sz w:val="24"/>
        </w:rPr>
      </w:pPr>
      <w:bookmarkStart w:id="418" w:name="_Hlk118103887"/>
      <w:r>
        <w:rPr>
          <w:bCs/>
          <w:sz w:val="24"/>
        </w:rPr>
        <w:t>本基金的托管费按前一日基金资产净值的</w:t>
      </w:r>
      <w:r>
        <w:rPr>
          <w:rFonts w:hint="eastAsia"/>
          <w:bCs/>
          <w:sz w:val="24"/>
        </w:rPr>
        <w:t>0.</w:t>
      </w:r>
      <w:r w:rsidR="009552F5">
        <w:rPr>
          <w:bCs/>
          <w:sz w:val="24"/>
        </w:rPr>
        <w:t>2</w:t>
      </w:r>
      <w:r>
        <w:rPr>
          <w:bCs/>
          <w:sz w:val="24"/>
        </w:rPr>
        <w:t>0%</w:t>
      </w:r>
      <w:r>
        <w:rPr>
          <w:bCs/>
          <w:sz w:val="24"/>
        </w:rPr>
        <w:t>的年费率计提。托管费的</w:t>
      </w:r>
      <w:r>
        <w:rPr>
          <w:bCs/>
          <w:sz w:val="24"/>
        </w:rPr>
        <w:lastRenderedPageBreak/>
        <w:t>计算方法如下：</w:t>
      </w:r>
    </w:p>
    <w:p w14:paraId="21F67B90" w14:textId="092B41BC" w:rsidR="008D3B5F" w:rsidRDefault="00BB2897">
      <w:pPr>
        <w:spacing w:line="360" w:lineRule="auto"/>
        <w:ind w:firstLine="480"/>
        <w:rPr>
          <w:bCs/>
          <w:sz w:val="24"/>
        </w:rPr>
      </w:pPr>
      <w:r>
        <w:rPr>
          <w:bCs/>
          <w:sz w:val="24"/>
        </w:rPr>
        <w:t>H</w:t>
      </w:r>
      <w:r>
        <w:rPr>
          <w:bCs/>
          <w:sz w:val="24"/>
        </w:rPr>
        <w:t>＝</w:t>
      </w:r>
      <w:r>
        <w:rPr>
          <w:bCs/>
          <w:sz w:val="24"/>
        </w:rPr>
        <w:t>E×</w:t>
      </w:r>
      <w:r>
        <w:rPr>
          <w:rFonts w:hint="eastAsia"/>
          <w:bCs/>
          <w:sz w:val="24"/>
        </w:rPr>
        <w:t>0.</w:t>
      </w:r>
      <w:r w:rsidR="009552F5">
        <w:rPr>
          <w:bCs/>
          <w:sz w:val="24"/>
        </w:rPr>
        <w:t>2</w:t>
      </w:r>
      <w:r>
        <w:rPr>
          <w:bCs/>
          <w:sz w:val="24"/>
        </w:rPr>
        <w:t>0%÷</w:t>
      </w:r>
      <w:r>
        <w:rPr>
          <w:bCs/>
          <w:sz w:val="24"/>
        </w:rPr>
        <w:t>当年天数</w:t>
      </w:r>
    </w:p>
    <w:p w14:paraId="07EF0C12" w14:textId="77777777" w:rsidR="008D3B5F" w:rsidRDefault="00BB2897">
      <w:pPr>
        <w:spacing w:line="360" w:lineRule="auto"/>
        <w:ind w:firstLine="480"/>
        <w:rPr>
          <w:bCs/>
          <w:sz w:val="24"/>
        </w:rPr>
      </w:pPr>
      <w:r>
        <w:rPr>
          <w:bCs/>
          <w:sz w:val="24"/>
        </w:rPr>
        <w:t>H</w:t>
      </w:r>
      <w:r>
        <w:rPr>
          <w:bCs/>
          <w:sz w:val="24"/>
        </w:rPr>
        <w:t>为每日应计提的基金托管费</w:t>
      </w:r>
    </w:p>
    <w:p w14:paraId="78AED053" w14:textId="77777777" w:rsidR="008D3B5F" w:rsidRDefault="00BB2897">
      <w:pPr>
        <w:spacing w:line="360" w:lineRule="auto"/>
        <w:ind w:firstLine="480"/>
        <w:rPr>
          <w:bCs/>
          <w:sz w:val="24"/>
        </w:rPr>
      </w:pPr>
      <w:r>
        <w:rPr>
          <w:bCs/>
          <w:sz w:val="24"/>
        </w:rPr>
        <w:t>E</w:t>
      </w:r>
      <w:r>
        <w:rPr>
          <w:bCs/>
          <w:sz w:val="24"/>
        </w:rPr>
        <w:t>为前一日的基金资产净值</w:t>
      </w:r>
    </w:p>
    <w:p w14:paraId="657AEC6C" w14:textId="77777777" w:rsidR="008D3B5F" w:rsidRDefault="00BB2897">
      <w:pPr>
        <w:spacing w:line="360" w:lineRule="auto"/>
        <w:ind w:firstLine="480"/>
        <w:rPr>
          <w:bCs/>
          <w:sz w:val="24"/>
        </w:rPr>
      </w:pPr>
      <w:bookmarkStart w:id="419" w:name="_Hlk129729470"/>
      <w:bookmarkStart w:id="420" w:name="_Hlk150120586"/>
      <w:r>
        <w:rPr>
          <w:bCs/>
          <w:sz w:val="24"/>
        </w:rPr>
        <w:t>基金托管费每日计</w:t>
      </w:r>
      <w:r>
        <w:rPr>
          <w:rFonts w:hint="eastAsia"/>
          <w:bCs/>
          <w:sz w:val="24"/>
        </w:rPr>
        <w:t>提</w:t>
      </w:r>
      <w:r>
        <w:rPr>
          <w:bCs/>
          <w:sz w:val="24"/>
        </w:rPr>
        <w:t>，逐日累计至每月月末，按月支付，由基金托管人根据与基金管理人核对一致的财务数据，</w:t>
      </w:r>
      <w:bookmarkStart w:id="421" w:name="_Hlk74478705"/>
      <w:r>
        <w:rPr>
          <w:rFonts w:hint="eastAsia"/>
          <w:bCs/>
          <w:sz w:val="24"/>
        </w:rPr>
        <w:t>以协商一致的方式</w:t>
      </w:r>
      <w:bookmarkEnd w:id="421"/>
      <w:r>
        <w:rPr>
          <w:bCs/>
          <w:sz w:val="24"/>
        </w:rPr>
        <w:t>自动在次月初五</w:t>
      </w:r>
      <w:proofErr w:type="gramStart"/>
      <w:r>
        <w:rPr>
          <w:bCs/>
          <w:sz w:val="24"/>
        </w:rPr>
        <w:t>个</w:t>
      </w:r>
      <w:proofErr w:type="gramEnd"/>
      <w:r>
        <w:rPr>
          <w:bCs/>
          <w:sz w:val="24"/>
        </w:rPr>
        <w:t>工作日内、按照指定的账户路径进行资金支付，基金管理人无需再出具资金划拨指令。若遇法定节假日、公休假等</w:t>
      </w:r>
      <w:r>
        <w:rPr>
          <w:rFonts w:hint="eastAsia"/>
          <w:bCs/>
          <w:sz w:val="24"/>
        </w:rPr>
        <w:t>，</w:t>
      </w:r>
      <w:r>
        <w:rPr>
          <w:bCs/>
          <w:sz w:val="24"/>
        </w:rPr>
        <w:t>支付日期顺延。</w:t>
      </w:r>
      <w:bookmarkEnd w:id="419"/>
    </w:p>
    <w:bookmarkEnd w:id="418"/>
    <w:bookmarkEnd w:id="420"/>
    <w:p w14:paraId="37CCD735" w14:textId="77777777" w:rsidR="008D3B5F" w:rsidRDefault="00BB2897">
      <w:pPr>
        <w:spacing w:line="360" w:lineRule="auto"/>
        <w:ind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4868DC47" w14:textId="2B8C240B" w:rsidR="008D3B5F" w:rsidRDefault="00BB2897">
      <w:pPr>
        <w:spacing w:line="360" w:lineRule="auto"/>
        <w:ind w:firstLine="480"/>
        <w:rPr>
          <w:bCs/>
          <w:sz w:val="24"/>
        </w:rPr>
      </w:pPr>
      <w:bookmarkStart w:id="422" w:name="_Hlk108615796"/>
      <w:bookmarkStart w:id="423" w:name="_Hlk132719125"/>
      <w:bookmarkStart w:id="424" w:name="_Hlk118103909"/>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sidR="009552F5">
        <w:rPr>
          <w:bCs/>
          <w:sz w:val="24"/>
        </w:rPr>
        <w:t>6</w:t>
      </w:r>
      <w:r>
        <w:rPr>
          <w:rFonts w:hint="eastAsia"/>
          <w:bCs/>
          <w:sz w:val="24"/>
        </w:rPr>
        <w:t>0%</w:t>
      </w:r>
      <w:r>
        <w:rPr>
          <w:rFonts w:hint="eastAsia"/>
          <w:bCs/>
          <w:sz w:val="24"/>
        </w:rPr>
        <w:t>。销售服务费计提的计算公式如下：</w:t>
      </w:r>
    </w:p>
    <w:p w14:paraId="79D76954" w14:textId="1646D430" w:rsidR="008D3B5F" w:rsidRDefault="00BB2897">
      <w:pPr>
        <w:spacing w:line="360" w:lineRule="auto"/>
        <w:ind w:firstLine="480"/>
        <w:rPr>
          <w:bCs/>
          <w:sz w:val="24"/>
        </w:rPr>
      </w:pPr>
      <w:r>
        <w:rPr>
          <w:bCs/>
          <w:sz w:val="24"/>
        </w:rPr>
        <w:t>H</w:t>
      </w:r>
      <w:r>
        <w:rPr>
          <w:rFonts w:hint="eastAsia"/>
          <w:bCs/>
          <w:sz w:val="24"/>
        </w:rPr>
        <w:t>＝</w:t>
      </w:r>
      <w:r>
        <w:rPr>
          <w:bCs/>
          <w:sz w:val="24"/>
        </w:rPr>
        <w:t>E×</w:t>
      </w:r>
      <w:r>
        <w:rPr>
          <w:rFonts w:hint="eastAsia"/>
          <w:bCs/>
          <w:sz w:val="24"/>
        </w:rPr>
        <w:t>0.</w:t>
      </w:r>
      <w:r w:rsidR="009552F5">
        <w:rPr>
          <w:bCs/>
          <w:sz w:val="24"/>
        </w:rPr>
        <w:t>6</w:t>
      </w:r>
      <w:r>
        <w:rPr>
          <w:rFonts w:hint="eastAsia"/>
          <w:bCs/>
          <w:sz w:val="24"/>
        </w:rPr>
        <w:t>0</w:t>
      </w:r>
      <w:r>
        <w:rPr>
          <w:bCs/>
          <w:sz w:val="24"/>
        </w:rPr>
        <w:t>%÷</w:t>
      </w:r>
      <w:r>
        <w:rPr>
          <w:rFonts w:hint="eastAsia"/>
          <w:bCs/>
          <w:sz w:val="24"/>
        </w:rPr>
        <w:t>当年天数</w:t>
      </w:r>
    </w:p>
    <w:p w14:paraId="57F0BE0A" w14:textId="77777777" w:rsidR="008D3B5F" w:rsidRDefault="00BB2897">
      <w:pPr>
        <w:spacing w:line="360" w:lineRule="auto"/>
        <w:ind w:firstLine="480"/>
        <w:rPr>
          <w:bCs/>
          <w:sz w:val="24"/>
        </w:rPr>
      </w:pPr>
      <w:r>
        <w:rPr>
          <w:bCs/>
          <w:sz w:val="24"/>
        </w:rPr>
        <w:t>H</w:t>
      </w:r>
      <w:r>
        <w:rPr>
          <w:rFonts w:hint="eastAsia"/>
          <w:bCs/>
          <w:sz w:val="24"/>
        </w:rPr>
        <w:t>为</w:t>
      </w:r>
      <w:r>
        <w:rPr>
          <w:rFonts w:hint="eastAsia"/>
          <w:bCs/>
          <w:sz w:val="24"/>
        </w:rPr>
        <w:t>C</w:t>
      </w:r>
      <w:r>
        <w:rPr>
          <w:rFonts w:hint="eastAsia"/>
          <w:bCs/>
          <w:sz w:val="24"/>
        </w:rPr>
        <w:t>类基金份额每日应计提的销售服务费</w:t>
      </w:r>
    </w:p>
    <w:p w14:paraId="49B76FA8" w14:textId="77777777" w:rsidR="008D3B5F" w:rsidRDefault="00BB2897">
      <w:pPr>
        <w:spacing w:line="360" w:lineRule="auto"/>
        <w:ind w:firstLine="480"/>
        <w:rPr>
          <w:bCs/>
          <w:sz w:val="24"/>
        </w:rPr>
      </w:pPr>
      <w:r>
        <w:rPr>
          <w:bCs/>
          <w:sz w:val="24"/>
        </w:rPr>
        <w:t>E</w:t>
      </w:r>
      <w:r>
        <w:rPr>
          <w:rFonts w:hint="eastAsia"/>
          <w:bCs/>
          <w:sz w:val="24"/>
        </w:rPr>
        <w:t>为</w:t>
      </w:r>
      <w:r>
        <w:rPr>
          <w:rFonts w:hint="eastAsia"/>
          <w:bCs/>
          <w:sz w:val="24"/>
        </w:rPr>
        <w:t>C</w:t>
      </w:r>
      <w:r>
        <w:rPr>
          <w:rFonts w:hint="eastAsia"/>
          <w:bCs/>
          <w:sz w:val="24"/>
        </w:rPr>
        <w:t>类基金份额前一日的基金资产净值</w:t>
      </w:r>
    </w:p>
    <w:p w14:paraId="1D435AB2" w14:textId="711A8DCF" w:rsidR="008D3B5F" w:rsidRDefault="004C5FEC">
      <w:pPr>
        <w:spacing w:line="360" w:lineRule="auto"/>
        <w:ind w:firstLine="480"/>
        <w:rPr>
          <w:bCs/>
          <w:sz w:val="24"/>
        </w:rPr>
      </w:pPr>
      <w:bookmarkStart w:id="425" w:name="_Hlk150120619"/>
      <w:r>
        <w:rPr>
          <w:rFonts w:hint="eastAsia"/>
          <w:bCs/>
          <w:sz w:val="24"/>
        </w:rPr>
        <w:t>C</w:t>
      </w:r>
      <w:r>
        <w:rPr>
          <w:rFonts w:hint="eastAsia"/>
          <w:bCs/>
          <w:sz w:val="24"/>
        </w:rPr>
        <w:t>类</w:t>
      </w:r>
      <w:r w:rsidR="00BB2897">
        <w:rPr>
          <w:bCs/>
          <w:sz w:val="24"/>
        </w:rPr>
        <w:t>基金销售服务费每日计</w:t>
      </w:r>
      <w:r w:rsidR="00BB2897">
        <w:rPr>
          <w:rFonts w:hint="eastAsia"/>
          <w:bCs/>
          <w:sz w:val="24"/>
        </w:rPr>
        <w:t>提</w:t>
      </w:r>
      <w:r w:rsidR="00BB2897">
        <w:rPr>
          <w:bCs/>
          <w:sz w:val="24"/>
        </w:rPr>
        <w:t>，逐日累计至每月月末，按月支付，由基金托管人根据与基金管理人核对一致的财务数据，</w:t>
      </w:r>
      <w:r w:rsidR="00BB2897">
        <w:rPr>
          <w:rFonts w:hint="eastAsia"/>
          <w:bCs/>
          <w:sz w:val="24"/>
        </w:rPr>
        <w:t>以协商一致的方式</w:t>
      </w:r>
      <w:r w:rsidR="00BB2897">
        <w:rPr>
          <w:bCs/>
          <w:sz w:val="24"/>
        </w:rPr>
        <w:t>自动在次月初五</w:t>
      </w:r>
      <w:proofErr w:type="gramStart"/>
      <w:r w:rsidR="00BB2897">
        <w:rPr>
          <w:bCs/>
          <w:sz w:val="24"/>
        </w:rPr>
        <w:t>个</w:t>
      </w:r>
      <w:proofErr w:type="gramEnd"/>
      <w:r w:rsidR="00BB2897">
        <w:rPr>
          <w:bCs/>
          <w:sz w:val="24"/>
        </w:rPr>
        <w:t>工作日内、按照指定的账户路径进行资金支付，基金管理人无需再出具资金划拨指令。若遇法定节假日、公休假等</w:t>
      </w:r>
      <w:r w:rsidR="00BB2897">
        <w:rPr>
          <w:rFonts w:hint="eastAsia"/>
          <w:bCs/>
          <w:sz w:val="24"/>
        </w:rPr>
        <w:t>，</w:t>
      </w:r>
      <w:r w:rsidR="00BB2897">
        <w:rPr>
          <w:bCs/>
          <w:sz w:val="24"/>
        </w:rPr>
        <w:t>支付日期顺延。</w:t>
      </w:r>
      <w:bookmarkEnd w:id="412"/>
      <w:bookmarkEnd w:id="422"/>
    </w:p>
    <w:bookmarkEnd w:id="423"/>
    <w:bookmarkEnd w:id="425"/>
    <w:p w14:paraId="3BFB3043" w14:textId="3F25F9F8" w:rsidR="008D3B5F" w:rsidRDefault="00BB2897">
      <w:pPr>
        <w:spacing w:line="360" w:lineRule="auto"/>
        <w:ind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w:t>
      </w:r>
      <w:r w:rsidR="009552F5">
        <w:rPr>
          <w:bCs/>
          <w:sz w:val="24"/>
        </w:rPr>
        <w:t>1</w:t>
      </w:r>
      <w:r>
        <w:rPr>
          <w:bCs/>
          <w:sz w:val="24"/>
        </w:rPr>
        <w:t>项费用，根据有关法规及相应协议规定，按费用实际支出金额列入当期费用，由基金托管人从基金财产中支付。</w:t>
      </w:r>
    </w:p>
    <w:bookmarkEnd w:id="413"/>
    <w:bookmarkEnd w:id="424"/>
    <w:p w14:paraId="2E774CC3" w14:textId="77777777" w:rsidR="008D3B5F" w:rsidRDefault="00BB2897">
      <w:pPr>
        <w:spacing w:line="360" w:lineRule="auto"/>
        <w:ind w:firstLine="480"/>
        <w:rPr>
          <w:bCs/>
          <w:sz w:val="24"/>
        </w:rPr>
      </w:pPr>
      <w:r>
        <w:rPr>
          <w:bCs/>
          <w:sz w:val="24"/>
        </w:rPr>
        <w:t>三、不列入基金费用的项目</w:t>
      </w:r>
    </w:p>
    <w:p w14:paraId="31C8A730" w14:textId="77777777" w:rsidR="008D3B5F" w:rsidRDefault="00BB2897">
      <w:pPr>
        <w:spacing w:line="360" w:lineRule="auto"/>
        <w:ind w:firstLine="480"/>
        <w:rPr>
          <w:bCs/>
          <w:sz w:val="24"/>
        </w:rPr>
      </w:pPr>
      <w:bookmarkStart w:id="426" w:name="_Hlk117856469"/>
      <w:r>
        <w:rPr>
          <w:bCs/>
          <w:sz w:val="24"/>
        </w:rPr>
        <w:t>下列费用不列入基金费用：</w:t>
      </w:r>
    </w:p>
    <w:p w14:paraId="79C2A7D0" w14:textId="77777777" w:rsidR="008D3B5F" w:rsidRDefault="00BB2897">
      <w:pPr>
        <w:spacing w:line="360" w:lineRule="auto"/>
        <w:ind w:firstLine="480"/>
        <w:rPr>
          <w:bCs/>
          <w:sz w:val="24"/>
        </w:rPr>
      </w:pPr>
      <w:r>
        <w:rPr>
          <w:bCs/>
          <w:sz w:val="24"/>
        </w:rPr>
        <w:t>1</w:t>
      </w:r>
      <w:r>
        <w:rPr>
          <w:bCs/>
          <w:sz w:val="24"/>
        </w:rPr>
        <w:t>、基金管理人和基金托管人因未履行或未完全履行义务导致的费用支出或基金财产的损失；</w:t>
      </w:r>
    </w:p>
    <w:p w14:paraId="3BACCC6D" w14:textId="77777777" w:rsidR="008D3B5F" w:rsidRDefault="00BB2897">
      <w:pPr>
        <w:spacing w:line="360" w:lineRule="auto"/>
        <w:ind w:firstLine="480"/>
        <w:rPr>
          <w:bCs/>
          <w:sz w:val="24"/>
        </w:rPr>
      </w:pPr>
      <w:r>
        <w:rPr>
          <w:bCs/>
          <w:sz w:val="24"/>
        </w:rPr>
        <w:t>2</w:t>
      </w:r>
      <w:r>
        <w:rPr>
          <w:bCs/>
          <w:sz w:val="24"/>
        </w:rPr>
        <w:t>、基金管理人和基金托管人处理与基金运作无关的事项发生的费用；</w:t>
      </w:r>
    </w:p>
    <w:p w14:paraId="6F2B40CB" w14:textId="77777777" w:rsidR="008D3B5F" w:rsidRDefault="00BB2897">
      <w:pPr>
        <w:spacing w:line="360" w:lineRule="auto"/>
        <w:ind w:firstLine="480"/>
        <w:rPr>
          <w:bCs/>
          <w:sz w:val="24"/>
        </w:rPr>
      </w:pPr>
      <w:r>
        <w:rPr>
          <w:bCs/>
          <w:sz w:val="24"/>
        </w:rPr>
        <w:t>3</w:t>
      </w:r>
      <w:r>
        <w:rPr>
          <w:bCs/>
          <w:sz w:val="24"/>
        </w:rPr>
        <w:t>、《基金合同》生效前的相关费用；</w:t>
      </w:r>
    </w:p>
    <w:p w14:paraId="6961ABB9" w14:textId="77777777" w:rsidR="008D3B5F" w:rsidRDefault="00BB2897">
      <w:pPr>
        <w:spacing w:line="360" w:lineRule="auto"/>
        <w:ind w:firstLine="480"/>
        <w:rPr>
          <w:bCs/>
          <w:sz w:val="24"/>
        </w:rPr>
      </w:pPr>
      <w:r>
        <w:rPr>
          <w:bCs/>
          <w:sz w:val="24"/>
        </w:rPr>
        <w:t>4</w:t>
      </w:r>
      <w:r>
        <w:rPr>
          <w:bCs/>
          <w:sz w:val="24"/>
        </w:rPr>
        <w:t>、其他根据相关法律法规及中国证监会的有关规定不得列入基金费用的项目。</w:t>
      </w:r>
      <w:bookmarkStart w:id="427" w:name="_Hlt88827255"/>
      <w:bookmarkEnd w:id="427"/>
    </w:p>
    <w:bookmarkEnd w:id="426"/>
    <w:p w14:paraId="6305BB56" w14:textId="77777777" w:rsidR="008D3B5F" w:rsidRDefault="00BB2897">
      <w:pPr>
        <w:spacing w:line="360" w:lineRule="auto"/>
        <w:ind w:firstLine="480"/>
        <w:rPr>
          <w:bCs/>
          <w:sz w:val="24"/>
        </w:rPr>
      </w:pPr>
      <w:r>
        <w:rPr>
          <w:rFonts w:hint="eastAsia"/>
          <w:bCs/>
          <w:sz w:val="24"/>
        </w:rPr>
        <w:lastRenderedPageBreak/>
        <w:t>四、实施</w:t>
      </w:r>
      <w:proofErr w:type="gramStart"/>
      <w:r>
        <w:rPr>
          <w:rFonts w:hint="eastAsia"/>
          <w:bCs/>
          <w:sz w:val="24"/>
        </w:rPr>
        <w:t>侧袋机制</w:t>
      </w:r>
      <w:proofErr w:type="gramEnd"/>
      <w:r>
        <w:rPr>
          <w:rFonts w:hint="eastAsia"/>
          <w:bCs/>
          <w:sz w:val="24"/>
        </w:rPr>
        <w:t>期间的基金费用</w:t>
      </w:r>
    </w:p>
    <w:p w14:paraId="6DF0B7FE" w14:textId="77777777" w:rsidR="008D3B5F" w:rsidRDefault="00BB2897">
      <w:pPr>
        <w:spacing w:line="360" w:lineRule="auto"/>
        <w:ind w:firstLine="480"/>
        <w:rPr>
          <w:bCs/>
          <w:sz w:val="24"/>
        </w:rPr>
      </w:pPr>
      <w:bookmarkStart w:id="428" w:name="_Hlk117856487"/>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账户资产变现后方可列支，有关费用可酌情收取或减免，但不得收取管理费，详见招募说明书的规定或相关公告。</w:t>
      </w:r>
    </w:p>
    <w:bookmarkEnd w:id="428"/>
    <w:p w14:paraId="46CF7EBD" w14:textId="77777777" w:rsidR="008D3B5F" w:rsidRDefault="00BB2897">
      <w:pPr>
        <w:spacing w:line="360" w:lineRule="auto"/>
        <w:ind w:firstLine="480"/>
        <w:rPr>
          <w:bCs/>
          <w:sz w:val="24"/>
        </w:rPr>
      </w:pPr>
      <w:r>
        <w:rPr>
          <w:rFonts w:hint="eastAsia"/>
          <w:bCs/>
          <w:sz w:val="24"/>
        </w:rPr>
        <w:t>五</w:t>
      </w:r>
      <w:r>
        <w:rPr>
          <w:bCs/>
          <w:sz w:val="24"/>
        </w:rPr>
        <w:t>、基金税收</w:t>
      </w:r>
    </w:p>
    <w:p w14:paraId="213DEF0E" w14:textId="77777777" w:rsidR="008D3B5F" w:rsidRDefault="00BB2897">
      <w:pPr>
        <w:spacing w:line="360" w:lineRule="auto"/>
        <w:ind w:firstLine="480"/>
        <w:rPr>
          <w:bCs/>
          <w:sz w:val="24"/>
        </w:rPr>
      </w:pPr>
      <w:bookmarkStart w:id="429" w:name="_Hlk117856511"/>
      <w:r>
        <w:rPr>
          <w:rFonts w:hint="eastAsia"/>
          <w:bCs/>
          <w:sz w:val="24"/>
        </w:rPr>
        <w:t>本基金支付给基金管理人、基金托管人的各项费用均为含税价格，具体税率适用中国税务主管机关的规定。</w:t>
      </w:r>
    </w:p>
    <w:p w14:paraId="6008B01F" w14:textId="77777777" w:rsidR="008D3B5F" w:rsidRDefault="00BB2897">
      <w:pPr>
        <w:spacing w:line="360" w:lineRule="auto"/>
        <w:ind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8596C67" w14:textId="77777777" w:rsidR="008D3B5F" w:rsidRDefault="00BB2897">
      <w:pPr>
        <w:spacing w:line="360" w:lineRule="auto"/>
        <w:ind w:firstLine="480"/>
        <w:rPr>
          <w:bCs/>
          <w:sz w:val="24"/>
        </w:rPr>
      </w:pPr>
      <w:proofErr w:type="gramStart"/>
      <w:r>
        <w:rPr>
          <w:rFonts w:hint="eastAsia"/>
          <w:bCs/>
          <w:sz w:val="24"/>
        </w:rPr>
        <w:t>若基金</w:t>
      </w:r>
      <w:proofErr w:type="gramEnd"/>
      <w:r>
        <w:rPr>
          <w:rFonts w:hint="eastAsia"/>
          <w:bCs/>
          <w:sz w:val="24"/>
        </w:rPr>
        <w:t>账户的现金余额不足以缴纳本基金投资及运作中的应纳税款，基金管理人有</w:t>
      </w:r>
      <w:proofErr w:type="gramStart"/>
      <w:r>
        <w:rPr>
          <w:rFonts w:hint="eastAsia"/>
          <w:bCs/>
          <w:sz w:val="24"/>
        </w:rPr>
        <w:t>权变现本</w:t>
      </w:r>
      <w:proofErr w:type="gramEnd"/>
      <w:r>
        <w:rPr>
          <w:rFonts w:hint="eastAsia"/>
          <w:bCs/>
          <w:sz w:val="24"/>
        </w:rPr>
        <w:t>基金的部分证券资产以满足纳税要求，</w:t>
      </w:r>
      <w:proofErr w:type="gramStart"/>
      <w:r>
        <w:rPr>
          <w:rFonts w:hint="eastAsia"/>
          <w:bCs/>
          <w:sz w:val="24"/>
        </w:rPr>
        <w:t>若基金</w:t>
      </w:r>
      <w:proofErr w:type="gramEnd"/>
      <w:r>
        <w:rPr>
          <w:rFonts w:hint="eastAsia"/>
          <w:bCs/>
          <w:sz w:val="24"/>
        </w:rPr>
        <w:t>管理人以</w:t>
      </w:r>
      <w:proofErr w:type="gramStart"/>
      <w:r>
        <w:rPr>
          <w:rFonts w:hint="eastAsia"/>
          <w:bCs/>
          <w:sz w:val="24"/>
        </w:rPr>
        <w:t>固有资金</w:t>
      </w:r>
      <w:proofErr w:type="gramEnd"/>
      <w:r>
        <w:rPr>
          <w:rFonts w:hint="eastAsia"/>
          <w:bCs/>
          <w:sz w:val="24"/>
        </w:rPr>
        <w:t>为本基金垫付税款的，基金管理人有权从基金财产中获得优先偿付。</w:t>
      </w:r>
    </w:p>
    <w:p w14:paraId="29A08EC6" w14:textId="77777777" w:rsidR="008D3B5F" w:rsidRDefault="00BB2897">
      <w:pPr>
        <w:spacing w:line="360" w:lineRule="auto"/>
        <w:ind w:firstLine="480"/>
        <w:rPr>
          <w:sz w:val="24"/>
        </w:rPr>
      </w:pPr>
      <w:r>
        <w:rPr>
          <w:rFonts w:hint="eastAsia"/>
          <w:bCs/>
          <w:sz w:val="24"/>
        </w:rPr>
        <w:t>如果税收法律法规或其解释发生任何变化，应适用更新的税收法律法规。这些变化可能具有追溯力。基金和基金管理人保留根据国家税收法律法规代扣代缴基金投资者应纳税款（包含滞纳金、利息、罚款）的权利。</w:t>
      </w:r>
      <w:bookmarkEnd w:id="429"/>
    </w:p>
    <w:p w14:paraId="0F92163A" w14:textId="065C427A" w:rsidR="008D3B5F" w:rsidRDefault="00BB2897">
      <w:pPr>
        <w:pStyle w:val="1"/>
        <w:spacing w:before="0" w:after="0"/>
        <w:jc w:val="center"/>
        <w:rPr>
          <w:rFonts w:ascii="Times New Roman"/>
          <w:color w:val="auto"/>
          <w:sz w:val="30"/>
        </w:rPr>
      </w:pPr>
      <w:bookmarkStart w:id="430" w:name="_Toc92662707"/>
      <w:bookmarkStart w:id="431" w:name="_Toc93226149"/>
      <w:bookmarkStart w:id="432" w:name="_Toc22552"/>
      <w:bookmarkStart w:id="433" w:name="_Toc128310499"/>
      <w:bookmarkStart w:id="434" w:name="_Toc141703896"/>
      <w:bookmarkStart w:id="435" w:name="_Toc139991746"/>
      <w:r>
        <w:rPr>
          <w:rFonts w:ascii="Times New Roman"/>
          <w:b w:val="0"/>
          <w:bCs/>
          <w:color w:val="auto"/>
          <w:sz w:val="30"/>
        </w:rPr>
        <w:br w:type="page"/>
      </w:r>
      <w:bookmarkStart w:id="436" w:name="_Toc178"/>
      <w:bookmarkStart w:id="437" w:name="_Toc20052"/>
      <w:bookmarkStart w:id="438" w:name="_Toc15525"/>
      <w:bookmarkStart w:id="439" w:name="_Toc21829"/>
      <w:bookmarkStart w:id="440" w:name="_Toc12761"/>
      <w:bookmarkStart w:id="441" w:name="_Toc20237415"/>
      <w:bookmarkStart w:id="442" w:name="_Toc25883"/>
      <w:bookmarkStart w:id="443" w:name="_Toc1617"/>
      <w:bookmarkStart w:id="444" w:name="_Toc19558"/>
      <w:bookmarkStart w:id="445" w:name="_Toc481653687"/>
      <w:bookmarkStart w:id="446" w:name="_Toc3656"/>
      <w:bookmarkStart w:id="447" w:name="_Toc155087124"/>
      <w:r w:rsidRPr="00C81293">
        <w:rPr>
          <w:rFonts w:ascii="Times New Roman"/>
          <w:color w:val="auto"/>
          <w:sz w:val="30"/>
        </w:rPr>
        <w:lastRenderedPageBreak/>
        <w:t>第十六部分</w:t>
      </w:r>
      <w:r w:rsidR="00E6603C" w:rsidRPr="00C81293">
        <w:rPr>
          <w:rFonts w:ascii="Times New Roman" w:hint="eastAsia"/>
          <w:color w:val="auto"/>
          <w:sz w:val="30"/>
        </w:rPr>
        <w:t xml:space="preserve"> </w:t>
      </w:r>
      <w:r w:rsidRPr="00C81293">
        <w:rPr>
          <w:rFonts w:ascii="Times New Roman"/>
          <w:color w:val="auto"/>
          <w:sz w:val="30"/>
        </w:rPr>
        <w:t>基金</w:t>
      </w:r>
      <w:bookmarkEnd w:id="430"/>
      <w:bookmarkEnd w:id="431"/>
      <w:r w:rsidRPr="00C81293">
        <w:rPr>
          <w:rFonts w:ascii="Times New Roman"/>
          <w:color w:val="auto"/>
          <w:sz w:val="30"/>
        </w:rPr>
        <w:t>的收益与分配</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26B6FCE" w14:textId="77777777" w:rsidR="008D3B5F" w:rsidRDefault="008D3B5F">
      <w:pPr>
        <w:rPr>
          <w:bCs/>
        </w:rPr>
      </w:pPr>
    </w:p>
    <w:p w14:paraId="1EAD2FA5" w14:textId="77777777" w:rsidR="008D3B5F" w:rsidRDefault="00BB2897">
      <w:pPr>
        <w:spacing w:line="360" w:lineRule="auto"/>
        <w:ind w:firstLine="480"/>
        <w:rPr>
          <w:bCs/>
          <w:sz w:val="24"/>
        </w:rPr>
      </w:pPr>
      <w:r>
        <w:rPr>
          <w:bCs/>
          <w:sz w:val="24"/>
        </w:rPr>
        <w:t>一、基金利润的构成</w:t>
      </w:r>
    </w:p>
    <w:p w14:paraId="75097F84" w14:textId="77777777" w:rsidR="008D3B5F" w:rsidRDefault="00BB2897">
      <w:pPr>
        <w:spacing w:line="360" w:lineRule="auto"/>
        <w:ind w:firstLine="480"/>
        <w:rPr>
          <w:bCs/>
          <w:sz w:val="24"/>
        </w:rPr>
      </w:pPr>
      <w:bookmarkStart w:id="448" w:name="_Hlk117855759"/>
      <w:r>
        <w:rPr>
          <w:bCs/>
          <w:sz w:val="24"/>
        </w:rPr>
        <w:t>基金利润指基金利息收入、投资收益、公允价值变动收益和其他收入扣除相关费用后的余额，基金已实现收益指基金利润减去公允价值变动收益后的余额。</w:t>
      </w:r>
      <w:bookmarkEnd w:id="448"/>
    </w:p>
    <w:p w14:paraId="086DDC19" w14:textId="77777777" w:rsidR="008D3B5F" w:rsidRDefault="00BB2897">
      <w:pPr>
        <w:spacing w:line="360" w:lineRule="auto"/>
        <w:ind w:firstLine="480"/>
        <w:rPr>
          <w:bCs/>
          <w:sz w:val="24"/>
        </w:rPr>
      </w:pPr>
      <w:r>
        <w:rPr>
          <w:bCs/>
          <w:sz w:val="24"/>
        </w:rPr>
        <w:t>二、基金可供分配利润</w:t>
      </w:r>
    </w:p>
    <w:p w14:paraId="79A16958" w14:textId="6FA6AFE8" w:rsidR="008D3B5F" w:rsidRDefault="00BB2897" w:rsidP="00CE4D25">
      <w:pPr>
        <w:spacing w:line="360" w:lineRule="auto"/>
        <w:ind w:firstLine="480"/>
        <w:rPr>
          <w:bCs/>
          <w:sz w:val="24"/>
        </w:rPr>
      </w:pPr>
      <w:bookmarkStart w:id="449" w:name="_Hlk117855766"/>
      <w:r>
        <w:rPr>
          <w:bCs/>
          <w:sz w:val="24"/>
        </w:rPr>
        <w:t>基金可供分配利润指截至收益分配基准日基金未分配利润与未分配利润中已实现收益的孰低数。</w:t>
      </w:r>
    </w:p>
    <w:p w14:paraId="40535300" w14:textId="7B5F655E" w:rsidR="008D3B5F" w:rsidRDefault="007649D3" w:rsidP="00CE4D25">
      <w:pPr>
        <w:spacing w:line="360" w:lineRule="auto"/>
        <w:ind w:firstLine="480"/>
        <w:rPr>
          <w:bCs/>
          <w:sz w:val="24"/>
        </w:rPr>
      </w:pPr>
      <w:r w:rsidRPr="00C81293">
        <w:rPr>
          <w:rFonts w:hint="eastAsia"/>
          <w:bCs/>
          <w:sz w:val="24"/>
        </w:rPr>
        <w:t>三、</w:t>
      </w:r>
      <w:bookmarkEnd w:id="449"/>
      <w:r w:rsidR="00BB2897" w:rsidRPr="00C81293">
        <w:rPr>
          <w:bCs/>
          <w:sz w:val="24"/>
        </w:rPr>
        <w:t>基金收益分配原则</w:t>
      </w:r>
    </w:p>
    <w:p w14:paraId="1547B633" w14:textId="52E1F986" w:rsidR="00FE13E9" w:rsidRPr="00CE4D25" w:rsidRDefault="00FE13E9" w:rsidP="00FE13E9">
      <w:pPr>
        <w:spacing w:line="360" w:lineRule="auto"/>
        <w:ind w:firstLineChars="200" w:firstLine="480"/>
        <w:rPr>
          <w:bCs/>
          <w:sz w:val="24"/>
        </w:rPr>
      </w:pPr>
      <w:bookmarkStart w:id="450" w:name="_Hlk150191858"/>
      <w:bookmarkStart w:id="451" w:name="_Hlk117855778"/>
      <w:r w:rsidRPr="00CE4D25">
        <w:rPr>
          <w:rFonts w:hint="eastAsia"/>
          <w:bCs/>
          <w:sz w:val="24"/>
        </w:rPr>
        <w:t>1</w:t>
      </w:r>
      <w:r w:rsidRPr="00CE4D25">
        <w:rPr>
          <w:rFonts w:hint="eastAsia"/>
          <w:bCs/>
          <w:sz w:val="24"/>
        </w:rPr>
        <w:t>、</w:t>
      </w:r>
      <w:r w:rsidRPr="00CE4D25">
        <w:rPr>
          <w:bCs/>
          <w:sz w:val="24"/>
        </w:rPr>
        <w:t>在符合有关基金分红条件的前提下，</w:t>
      </w:r>
      <w:r w:rsidR="002F4F27" w:rsidRPr="002F4F27">
        <w:rPr>
          <w:rFonts w:hint="eastAsia"/>
          <w:bCs/>
          <w:sz w:val="24"/>
        </w:rPr>
        <w:t>基金管理人可对本基金进行基金分红</w:t>
      </w:r>
      <w:r w:rsidRPr="00CE4D25">
        <w:rPr>
          <w:rFonts w:hint="eastAsia"/>
          <w:bCs/>
          <w:sz w:val="24"/>
        </w:rPr>
        <w:t>；</w:t>
      </w:r>
    </w:p>
    <w:p w14:paraId="697FDB43" w14:textId="6AA94E78" w:rsidR="00FE13E9" w:rsidRPr="00CE4D25" w:rsidRDefault="002F4F27" w:rsidP="00FE13E9">
      <w:pPr>
        <w:spacing w:line="360" w:lineRule="auto"/>
        <w:ind w:firstLineChars="200" w:firstLine="480"/>
        <w:rPr>
          <w:bCs/>
          <w:sz w:val="24"/>
        </w:rPr>
      </w:pPr>
      <w:r>
        <w:rPr>
          <w:bCs/>
          <w:sz w:val="24"/>
        </w:rPr>
        <w:t>2</w:t>
      </w:r>
      <w:r w:rsidR="00FE13E9" w:rsidRPr="00CE4D25">
        <w:rPr>
          <w:rFonts w:hint="eastAsia"/>
          <w:bCs/>
          <w:sz w:val="24"/>
        </w:rPr>
        <w:t>、</w:t>
      </w:r>
      <w:proofErr w:type="gramStart"/>
      <w:r w:rsidR="00FE13E9" w:rsidRPr="00CE4D25">
        <w:rPr>
          <w:bCs/>
          <w:sz w:val="24"/>
        </w:rPr>
        <w:t>若基金</w:t>
      </w:r>
      <w:proofErr w:type="gramEnd"/>
      <w:r w:rsidR="00FE13E9" w:rsidRPr="00CE4D25">
        <w:rPr>
          <w:bCs/>
          <w:sz w:val="24"/>
        </w:rPr>
        <w:t>合同生效不满</w:t>
      </w:r>
      <w:r w:rsidR="00FE13E9" w:rsidRPr="00CE4D25">
        <w:rPr>
          <w:bCs/>
          <w:sz w:val="24"/>
        </w:rPr>
        <w:t>3</w:t>
      </w:r>
      <w:r w:rsidR="00FE13E9" w:rsidRPr="00CE4D25">
        <w:rPr>
          <w:bCs/>
          <w:sz w:val="24"/>
        </w:rPr>
        <w:t>个月，本基金可不进行收益分配；</w:t>
      </w:r>
    </w:p>
    <w:p w14:paraId="690B9019" w14:textId="7C34468E" w:rsidR="00FE13E9" w:rsidRPr="00CE4D25" w:rsidRDefault="002F4F27" w:rsidP="00FE13E9">
      <w:pPr>
        <w:spacing w:line="360" w:lineRule="auto"/>
        <w:ind w:firstLineChars="200" w:firstLine="480"/>
        <w:rPr>
          <w:bCs/>
          <w:sz w:val="24"/>
        </w:rPr>
      </w:pPr>
      <w:r>
        <w:rPr>
          <w:bCs/>
          <w:sz w:val="24"/>
        </w:rPr>
        <w:t>3</w:t>
      </w:r>
      <w:r w:rsidR="00FE13E9" w:rsidRPr="00CE4D25">
        <w:rPr>
          <w:rFonts w:hint="eastAsia"/>
          <w:bCs/>
          <w:sz w:val="24"/>
        </w:rPr>
        <w:t>、</w:t>
      </w:r>
      <w:r w:rsidR="00FE13E9" w:rsidRPr="00CE4D25">
        <w:rPr>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7BA40B76" w14:textId="7C83A42D" w:rsidR="00FE13E9" w:rsidRPr="00CE4D25" w:rsidRDefault="002F4F27" w:rsidP="00FE13E9">
      <w:pPr>
        <w:spacing w:line="360" w:lineRule="auto"/>
        <w:ind w:firstLineChars="200" w:firstLine="480"/>
        <w:rPr>
          <w:bCs/>
          <w:sz w:val="24"/>
        </w:rPr>
      </w:pPr>
      <w:r>
        <w:rPr>
          <w:bCs/>
          <w:sz w:val="24"/>
        </w:rPr>
        <w:t>4</w:t>
      </w:r>
      <w:r w:rsidR="00FE13E9" w:rsidRPr="00CE4D25">
        <w:rPr>
          <w:rFonts w:hint="eastAsia"/>
          <w:bCs/>
          <w:sz w:val="24"/>
        </w:rPr>
        <w:t>、</w:t>
      </w:r>
      <w:r w:rsidR="00FE13E9" w:rsidRPr="00CE4D25">
        <w:rPr>
          <w:bCs/>
          <w:sz w:val="24"/>
        </w:rPr>
        <w:t>由于本基金</w:t>
      </w:r>
      <w:r w:rsidR="00FE13E9" w:rsidRPr="00CE4D25">
        <w:rPr>
          <w:bCs/>
          <w:sz w:val="24"/>
        </w:rPr>
        <w:t>A</w:t>
      </w:r>
      <w:r w:rsidR="00FE13E9" w:rsidRPr="00CE4D25">
        <w:rPr>
          <w:bCs/>
          <w:sz w:val="24"/>
        </w:rPr>
        <w:t>类基金份额不收取销售服务费，而</w:t>
      </w:r>
      <w:r w:rsidR="00FE13E9" w:rsidRPr="00CE4D25">
        <w:rPr>
          <w:bCs/>
          <w:sz w:val="24"/>
        </w:rPr>
        <w:t>C</w:t>
      </w:r>
      <w:r w:rsidR="00FE13E9" w:rsidRPr="00CE4D25">
        <w:rPr>
          <w:bCs/>
          <w:sz w:val="24"/>
        </w:rPr>
        <w:t>类基金份额收取销售服务费，各类别基金份额对应的可供分配利润将有所不同；</w:t>
      </w:r>
    </w:p>
    <w:p w14:paraId="5F589BC9" w14:textId="613E5672" w:rsidR="00FE13E9" w:rsidRDefault="002F4F27" w:rsidP="00FE13E9">
      <w:pPr>
        <w:spacing w:line="360" w:lineRule="auto"/>
        <w:ind w:firstLineChars="200" w:firstLine="480"/>
        <w:rPr>
          <w:bCs/>
          <w:sz w:val="24"/>
        </w:rPr>
      </w:pPr>
      <w:r>
        <w:rPr>
          <w:bCs/>
          <w:sz w:val="24"/>
        </w:rPr>
        <w:t>5</w:t>
      </w:r>
      <w:r w:rsidR="00FE13E9" w:rsidRPr="00CE4D25">
        <w:rPr>
          <w:rFonts w:hint="eastAsia"/>
          <w:bCs/>
          <w:sz w:val="24"/>
        </w:rPr>
        <w:t>、</w:t>
      </w:r>
      <w:r w:rsidR="00FE13E9" w:rsidRPr="00CE4D25">
        <w:rPr>
          <w:bCs/>
          <w:sz w:val="24"/>
        </w:rPr>
        <w:t>基金收益分配后各类基金份额净值不能低于面值</w:t>
      </w:r>
      <w:r w:rsidR="00FE13E9" w:rsidRPr="00CE4D25">
        <w:rPr>
          <w:rFonts w:hint="eastAsia"/>
          <w:bCs/>
          <w:sz w:val="24"/>
        </w:rPr>
        <w:t>，</w:t>
      </w:r>
      <w:r w:rsidR="00FE13E9" w:rsidRPr="00CE4D25">
        <w:rPr>
          <w:bCs/>
          <w:sz w:val="24"/>
        </w:rPr>
        <w:t>即基金收益分配基准日的各类基金份额净值减去每单位该类基金份额收益分配金额后不能低于面值；</w:t>
      </w:r>
    </w:p>
    <w:p w14:paraId="655D59D7" w14:textId="2F87363F" w:rsidR="00FE13E9" w:rsidRDefault="002F4F27" w:rsidP="00FE13E9">
      <w:pPr>
        <w:spacing w:line="360" w:lineRule="auto"/>
        <w:ind w:firstLineChars="200" w:firstLine="480"/>
        <w:rPr>
          <w:bCs/>
          <w:sz w:val="24"/>
        </w:rPr>
      </w:pPr>
      <w:r>
        <w:rPr>
          <w:bCs/>
          <w:sz w:val="24"/>
        </w:rPr>
        <w:t>6</w:t>
      </w:r>
      <w:r w:rsidR="00FE13E9" w:rsidRPr="00CE4D25">
        <w:rPr>
          <w:rFonts w:hint="eastAsia"/>
          <w:bCs/>
          <w:sz w:val="24"/>
        </w:rPr>
        <w:t>、</w:t>
      </w:r>
      <w:r w:rsidR="00FE13E9" w:rsidRPr="00CE4D25">
        <w:rPr>
          <w:bCs/>
          <w:sz w:val="24"/>
        </w:rPr>
        <w:t>本基金同一类别的每一基金份额享有同等分配权；</w:t>
      </w:r>
    </w:p>
    <w:p w14:paraId="494C758E" w14:textId="7138D8C3" w:rsidR="00FE13E9" w:rsidRDefault="002F4F27" w:rsidP="00FE13E9">
      <w:pPr>
        <w:spacing w:line="360" w:lineRule="auto"/>
        <w:ind w:firstLineChars="200" w:firstLine="480"/>
        <w:rPr>
          <w:bCs/>
          <w:sz w:val="24"/>
        </w:rPr>
      </w:pPr>
      <w:r>
        <w:rPr>
          <w:bCs/>
          <w:sz w:val="24"/>
        </w:rPr>
        <w:t>7</w:t>
      </w:r>
      <w:r w:rsidR="00FE13E9" w:rsidRPr="00CE4D25">
        <w:rPr>
          <w:rFonts w:hint="eastAsia"/>
          <w:bCs/>
          <w:sz w:val="24"/>
        </w:rPr>
        <w:t>、</w:t>
      </w:r>
      <w:r w:rsidR="00FE13E9" w:rsidRPr="00CE4D25">
        <w:rPr>
          <w:bCs/>
          <w:sz w:val="24"/>
        </w:rPr>
        <w:t>法律法规或监管机关另有规定的，从其规定。</w:t>
      </w:r>
    </w:p>
    <w:bookmarkEnd w:id="450"/>
    <w:p w14:paraId="06A23932" w14:textId="77777777" w:rsidR="008D3B5F" w:rsidRDefault="00BB2897">
      <w:pPr>
        <w:spacing w:line="360" w:lineRule="auto"/>
        <w:ind w:firstLine="480"/>
        <w:rPr>
          <w:bCs/>
          <w:sz w:val="24"/>
        </w:rPr>
      </w:pPr>
      <w:r>
        <w:rPr>
          <w:rFonts w:hint="eastAsia"/>
          <w:bCs/>
          <w:sz w:val="24"/>
        </w:rPr>
        <w:t>在不违背法律法规及基金合同的规定、且对基金份额持有人利益无实质性不利影响的前提下，基金管理人经与基金托管人协商一致后可调整以上基金收益的分配原则，不需召开基金份额持有人大会。</w:t>
      </w:r>
    </w:p>
    <w:bookmarkEnd w:id="451"/>
    <w:p w14:paraId="1878DAE1" w14:textId="7D71B27C" w:rsidR="008D3B5F" w:rsidRDefault="00FE13E9">
      <w:pPr>
        <w:spacing w:line="360" w:lineRule="auto"/>
        <w:ind w:firstLine="480"/>
        <w:rPr>
          <w:bCs/>
          <w:sz w:val="24"/>
        </w:rPr>
      </w:pPr>
      <w:r w:rsidRPr="00FE13E9">
        <w:rPr>
          <w:rFonts w:hint="eastAsia"/>
          <w:bCs/>
          <w:sz w:val="24"/>
        </w:rPr>
        <w:t>四</w:t>
      </w:r>
      <w:r w:rsidR="00BB2897" w:rsidRPr="00FE13E9">
        <w:rPr>
          <w:bCs/>
          <w:sz w:val="24"/>
        </w:rPr>
        <w:t>、收益分配方案</w:t>
      </w:r>
    </w:p>
    <w:p w14:paraId="6F71A78D" w14:textId="5F561530" w:rsidR="008D3B5F" w:rsidRDefault="00BB2897">
      <w:pPr>
        <w:spacing w:line="360" w:lineRule="auto"/>
        <w:ind w:firstLine="480"/>
        <w:rPr>
          <w:bCs/>
          <w:sz w:val="24"/>
        </w:rPr>
      </w:pPr>
      <w:bookmarkStart w:id="452" w:name="_Hlk117855793"/>
      <w:r>
        <w:rPr>
          <w:bCs/>
          <w:sz w:val="24"/>
        </w:rPr>
        <w:t>基金收益分配方案中应载明截止收益分配基准日的可供分配利润、基金收益分配对象、分配时间、分配数额及比例、分配方式等内容。</w:t>
      </w:r>
    </w:p>
    <w:bookmarkEnd w:id="452"/>
    <w:p w14:paraId="7635C6CD" w14:textId="71BCEF92" w:rsidR="008D3B5F" w:rsidRDefault="00FE13E9" w:rsidP="001250FC">
      <w:pPr>
        <w:spacing w:line="360" w:lineRule="auto"/>
        <w:ind w:firstLineChars="200" w:firstLine="480"/>
        <w:rPr>
          <w:bCs/>
          <w:sz w:val="24"/>
        </w:rPr>
      </w:pPr>
      <w:r>
        <w:rPr>
          <w:rFonts w:hint="eastAsia"/>
          <w:bCs/>
          <w:sz w:val="24"/>
        </w:rPr>
        <w:lastRenderedPageBreak/>
        <w:t>五</w:t>
      </w:r>
      <w:r w:rsidR="00BB2897">
        <w:rPr>
          <w:bCs/>
          <w:sz w:val="24"/>
        </w:rPr>
        <w:t>、收益分配方案的确定、公告与实施</w:t>
      </w:r>
    </w:p>
    <w:p w14:paraId="0818ACF9" w14:textId="77777777" w:rsidR="008D3B5F" w:rsidRDefault="00BB2897" w:rsidP="001250FC">
      <w:pPr>
        <w:spacing w:line="360" w:lineRule="auto"/>
        <w:ind w:firstLineChars="200" w:firstLine="480"/>
        <w:rPr>
          <w:bCs/>
          <w:sz w:val="24"/>
        </w:rPr>
      </w:pPr>
      <w:bookmarkStart w:id="453" w:name="_Hlk117855799"/>
      <w:r w:rsidRPr="00C81293">
        <w:rPr>
          <w:rFonts w:hint="eastAsia"/>
          <w:bCs/>
          <w:sz w:val="24"/>
        </w:rPr>
        <w:t>本基金收益分配方案由基金管理人拟定，并由基金托管人复核，依照《信息披露办法》的有关规定在规定媒介公告。</w:t>
      </w:r>
    </w:p>
    <w:p w14:paraId="67858B27" w14:textId="77777777" w:rsidR="00FE13E9" w:rsidRDefault="00FE13E9">
      <w:pPr>
        <w:spacing w:line="360" w:lineRule="auto"/>
        <w:ind w:firstLine="540"/>
        <w:rPr>
          <w:bCs/>
          <w:sz w:val="24"/>
        </w:rPr>
      </w:pPr>
      <w:bookmarkStart w:id="454" w:name="_Hlk150120473"/>
      <w:bookmarkEnd w:id="453"/>
      <w:r>
        <w:rPr>
          <w:rFonts w:hint="eastAsia"/>
          <w:bCs/>
          <w:sz w:val="24"/>
        </w:rPr>
        <w:t>六</w:t>
      </w:r>
      <w:r>
        <w:rPr>
          <w:bCs/>
          <w:sz w:val="24"/>
        </w:rPr>
        <w:t>、基金收益分配中发生的费用</w:t>
      </w:r>
    </w:p>
    <w:p w14:paraId="09385700" w14:textId="77777777" w:rsidR="00FE13E9" w:rsidRDefault="00FE13E9">
      <w:pPr>
        <w:spacing w:line="360" w:lineRule="auto"/>
        <w:ind w:firstLine="540"/>
        <w:rPr>
          <w:bCs/>
          <w:sz w:val="24"/>
        </w:rPr>
      </w:pPr>
      <w:bookmarkStart w:id="455" w:name="_Hlk117855806"/>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基金份额。红利再投资的计算方法，依照《业务规则》执行。</w:t>
      </w:r>
    </w:p>
    <w:p w14:paraId="628E43B9" w14:textId="674B830F" w:rsidR="00FE13E9" w:rsidRDefault="00FE13E9">
      <w:pPr>
        <w:spacing w:line="360" w:lineRule="auto"/>
        <w:ind w:firstLine="540"/>
        <w:rPr>
          <w:bCs/>
          <w:sz w:val="24"/>
        </w:rPr>
      </w:pPr>
      <w:bookmarkStart w:id="456" w:name="_Hlk47378729"/>
      <w:bookmarkStart w:id="457" w:name="_Hlk151483099"/>
      <w:bookmarkEnd w:id="455"/>
      <w:r w:rsidRPr="00C81293">
        <w:rPr>
          <w:rFonts w:hint="eastAsia"/>
          <w:bCs/>
          <w:sz w:val="24"/>
        </w:rPr>
        <w:t>七、实施</w:t>
      </w:r>
      <w:proofErr w:type="gramStart"/>
      <w:r w:rsidRPr="00C81293">
        <w:rPr>
          <w:rFonts w:hint="eastAsia"/>
          <w:bCs/>
          <w:sz w:val="24"/>
        </w:rPr>
        <w:t>侧袋机制</w:t>
      </w:r>
      <w:proofErr w:type="gramEnd"/>
      <w:r w:rsidRPr="00C81293">
        <w:rPr>
          <w:rFonts w:hint="eastAsia"/>
          <w:bCs/>
          <w:sz w:val="24"/>
        </w:rPr>
        <w:t>期间的收益分配</w:t>
      </w:r>
    </w:p>
    <w:p w14:paraId="0F133803" w14:textId="06C8FAD5" w:rsidR="00FE13E9" w:rsidRDefault="00FE13E9">
      <w:pPr>
        <w:spacing w:line="360" w:lineRule="auto"/>
        <w:ind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bookmarkEnd w:id="456"/>
    </w:p>
    <w:bookmarkEnd w:id="454"/>
    <w:bookmarkEnd w:id="457"/>
    <w:p w14:paraId="755A1AAC" w14:textId="1C6EF01B" w:rsidR="008D3B5F" w:rsidRDefault="00BB2897">
      <w:pPr>
        <w:pStyle w:val="1"/>
        <w:spacing w:before="0" w:after="0"/>
        <w:jc w:val="center"/>
        <w:rPr>
          <w:rFonts w:ascii="Times New Roman"/>
          <w:color w:val="auto"/>
          <w:sz w:val="30"/>
        </w:rPr>
      </w:pPr>
      <w:r>
        <w:rPr>
          <w:rFonts w:ascii="Times New Roman"/>
          <w:b w:val="0"/>
          <w:bCs/>
          <w:color w:val="auto"/>
          <w:sz w:val="21"/>
        </w:rPr>
        <w:br w:type="page"/>
      </w:r>
      <w:bookmarkStart w:id="458" w:name="_Toc92662708"/>
      <w:bookmarkStart w:id="459" w:name="_Toc93226150"/>
      <w:bookmarkStart w:id="460" w:name="_Toc23859"/>
      <w:bookmarkStart w:id="461" w:name="_Toc141703897"/>
      <w:bookmarkStart w:id="462" w:name="_Toc18007"/>
      <w:bookmarkStart w:id="463" w:name="_Toc10894"/>
      <w:bookmarkStart w:id="464" w:name="_Toc21206"/>
      <w:bookmarkStart w:id="465" w:name="_Toc28961"/>
      <w:bookmarkStart w:id="466" w:name="_Toc128310500"/>
      <w:bookmarkStart w:id="467" w:name="_Toc29695"/>
      <w:bookmarkStart w:id="468" w:name="_Toc31736"/>
      <w:bookmarkStart w:id="469" w:name="_Toc1043"/>
      <w:bookmarkStart w:id="470" w:name="_Toc139991747"/>
      <w:bookmarkStart w:id="471" w:name="_Toc20237416"/>
      <w:bookmarkStart w:id="472" w:name="_Toc13255"/>
      <w:bookmarkStart w:id="473" w:name="_Toc17499"/>
      <w:bookmarkStart w:id="474" w:name="_Toc481653688"/>
      <w:bookmarkStart w:id="475" w:name="_Toc155087125"/>
      <w:r>
        <w:rPr>
          <w:rFonts w:ascii="Times New Roman"/>
          <w:color w:val="auto"/>
          <w:sz w:val="30"/>
        </w:rPr>
        <w:lastRenderedPageBreak/>
        <w:t>第十七部分</w:t>
      </w:r>
      <w:r w:rsidR="00E6603C">
        <w:rPr>
          <w:rFonts w:ascii="Times New Roman" w:hint="eastAsia"/>
          <w:color w:val="auto"/>
          <w:sz w:val="30"/>
        </w:rPr>
        <w:t xml:space="preserve"> </w:t>
      </w:r>
      <w:r>
        <w:rPr>
          <w:rFonts w:ascii="Times New Roman"/>
          <w:color w:val="auto"/>
          <w:sz w:val="30"/>
        </w:rPr>
        <w:t>基金</w:t>
      </w:r>
      <w:bookmarkEnd w:id="458"/>
      <w:bookmarkEnd w:id="459"/>
      <w:r>
        <w:rPr>
          <w:rFonts w:ascii="Times New Roman"/>
          <w:color w:val="auto"/>
          <w:sz w:val="30"/>
        </w:rPr>
        <w:t>的会计与审计</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CBE2F06" w14:textId="77777777" w:rsidR="008D3B5F" w:rsidRDefault="008D3B5F">
      <w:pPr>
        <w:spacing w:line="360" w:lineRule="auto"/>
        <w:ind w:firstLine="480"/>
        <w:rPr>
          <w:bCs/>
          <w:sz w:val="24"/>
        </w:rPr>
      </w:pPr>
    </w:p>
    <w:p w14:paraId="471EBA71" w14:textId="77777777" w:rsidR="008D3B5F" w:rsidRDefault="00BB2897">
      <w:pPr>
        <w:spacing w:line="360" w:lineRule="auto"/>
        <w:ind w:firstLine="480"/>
        <w:rPr>
          <w:bCs/>
          <w:sz w:val="24"/>
        </w:rPr>
      </w:pPr>
      <w:r>
        <w:rPr>
          <w:bCs/>
          <w:sz w:val="24"/>
        </w:rPr>
        <w:t>一、基金会计政策</w:t>
      </w:r>
    </w:p>
    <w:p w14:paraId="00E362E9" w14:textId="77777777" w:rsidR="008D3B5F" w:rsidRDefault="00BB2897">
      <w:pPr>
        <w:spacing w:line="360" w:lineRule="auto"/>
        <w:ind w:firstLine="480"/>
        <w:rPr>
          <w:bCs/>
          <w:sz w:val="24"/>
        </w:rPr>
      </w:pPr>
      <w:bookmarkStart w:id="476" w:name="_Hlk117856533"/>
      <w:bookmarkStart w:id="477" w:name="_Hlk118103970"/>
      <w:r>
        <w:rPr>
          <w:bCs/>
          <w:sz w:val="24"/>
        </w:rPr>
        <w:t>1</w:t>
      </w:r>
      <w:r>
        <w:rPr>
          <w:bCs/>
          <w:sz w:val="24"/>
        </w:rPr>
        <w:t>、基金管理人为本基金的基金会计责任方</w:t>
      </w:r>
      <w:r>
        <w:rPr>
          <w:rFonts w:hint="eastAsia"/>
          <w:bCs/>
          <w:sz w:val="24"/>
        </w:rPr>
        <w:t>，基金托管人承担复核责任</w:t>
      </w:r>
      <w:r>
        <w:rPr>
          <w:bCs/>
          <w:sz w:val="24"/>
        </w:rPr>
        <w:t>；</w:t>
      </w:r>
    </w:p>
    <w:p w14:paraId="2E5640AA" w14:textId="77777777" w:rsidR="008D3B5F" w:rsidRDefault="00BB2897">
      <w:pPr>
        <w:spacing w:line="360" w:lineRule="auto"/>
        <w:ind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3DFB8031" w14:textId="77777777" w:rsidR="008D3B5F" w:rsidRDefault="00BB2897">
      <w:pPr>
        <w:spacing w:line="360" w:lineRule="auto"/>
        <w:ind w:firstLine="480"/>
        <w:rPr>
          <w:bCs/>
          <w:sz w:val="24"/>
        </w:rPr>
      </w:pPr>
      <w:r>
        <w:rPr>
          <w:bCs/>
          <w:sz w:val="24"/>
        </w:rPr>
        <w:t>3</w:t>
      </w:r>
      <w:r>
        <w:rPr>
          <w:bCs/>
          <w:sz w:val="24"/>
        </w:rPr>
        <w:t>、基金核算以人民币为记账本位币，以人民币元为记账单位；</w:t>
      </w:r>
    </w:p>
    <w:p w14:paraId="7471B33F" w14:textId="77777777" w:rsidR="008D3B5F" w:rsidRDefault="00BB2897">
      <w:pPr>
        <w:spacing w:line="360" w:lineRule="auto"/>
        <w:ind w:firstLine="480"/>
        <w:rPr>
          <w:bCs/>
          <w:sz w:val="24"/>
        </w:rPr>
      </w:pPr>
      <w:r>
        <w:rPr>
          <w:bCs/>
          <w:sz w:val="24"/>
        </w:rPr>
        <w:t>4</w:t>
      </w:r>
      <w:r>
        <w:rPr>
          <w:bCs/>
          <w:sz w:val="24"/>
        </w:rPr>
        <w:t>、会计制度执行国家有关会计制度；</w:t>
      </w:r>
    </w:p>
    <w:p w14:paraId="48F67F82" w14:textId="77777777" w:rsidR="008D3B5F" w:rsidRDefault="00BB2897">
      <w:pPr>
        <w:spacing w:line="360" w:lineRule="auto"/>
        <w:ind w:firstLine="480"/>
        <w:rPr>
          <w:bCs/>
          <w:sz w:val="24"/>
        </w:rPr>
      </w:pPr>
      <w:r>
        <w:rPr>
          <w:bCs/>
          <w:sz w:val="24"/>
        </w:rPr>
        <w:t>5</w:t>
      </w:r>
      <w:r>
        <w:rPr>
          <w:bCs/>
          <w:sz w:val="24"/>
        </w:rPr>
        <w:t>、本基金独立建账、独立核算；</w:t>
      </w:r>
    </w:p>
    <w:p w14:paraId="33866F60" w14:textId="77777777" w:rsidR="008D3B5F" w:rsidRDefault="00BB2897">
      <w:pPr>
        <w:spacing w:line="360" w:lineRule="auto"/>
        <w:ind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76B84D9" w14:textId="77777777" w:rsidR="008D3B5F" w:rsidRDefault="00BB2897">
      <w:pPr>
        <w:spacing w:line="360" w:lineRule="auto"/>
        <w:ind w:firstLine="480"/>
        <w:rPr>
          <w:bCs/>
          <w:sz w:val="24"/>
        </w:rPr>
      </w:pPr>
      <w:r>
        <w:rPr>
          <w:bCs/>
          <w:sz w:val="24"/>
        </w:rPr>
        <w:t>7</w:t>
      </w:r>
      <w:r>
        <w:rPr>
          <w:rFonts w:hint="eastAsia"/>
          <w:bCs/>
          <w:sz w:val="24"/>
        </w:rPr>
        <w:t>、基金托管人每月与基金管理人或其委托的基金服务机构就基金的会计核算、报表编制等进行核对并以书面方式确认。</w:t>
      </w:r>
      <w:bookmarkEnd w:id="476"/>
    </w:p>
    <w:bookmarkEnd w:id="477"/>
    <w:p w14:paraId="02D463E9" w14:textId="77777777" w:rsidR="008D3B5F" w:rsidRDefault="00BB2897">
      <w:pPr>
        <w:spacing w:line="360" w:lineRule="auto"/>
        <w:ind w:firstLine="480"/>
        <w:rPr>
          <w:bCs/>
          <w:sz w:val="24"/>
        </w:rPr>
      </w:pPr>
      <w:r>
        <w:rPr>
          <w:bCs/>
          <w:sz w:val="24"/>
        </w:rPr>
        <w:t>二、基金的年度审计</w:t>
      </w:r>
    </w:p>
    <w:p w14:paraId="2909846A" w14:textId="77777777" w:rsidR="008D3B5F" w:rsidRDefault="00BB2897">
      <w:pPr>
        <w:spacing w:line="360" w:lineRule="auto"/>
        <w:ind w:firstLine="480"/>
        <w:rPr>
          <w:bCs/>
          <w:sz w:val="24"/>
        </w:rPr>
      </w:pPr>
      <w:bookmarkStart w:id="478" w:name="_Hlk117856544"/>
      <w:bookmarkStart w:id="479" w:name="_Hlk118103979"/>
      <w:r>
        <w:rPr>
          <w:bCs/>
          <w:sz w:val="24"/>
        </w:rPr>
        <w:t>1</w:t>
      </w:r>
      <w:r>
        <w:rPr>
          <w:bCs/>
          <w:sz w:val="24"/>
        </w:rPr>
        <w:t>、基金管理人聘请与基金管理人、基金托管人相互独立的</w:t>
      </w:r>
      <w:r>
        <w:rPr>
          <w:rFonts w:hint="eastAsia"/>
          <w:bCs/>
          <w:sz w:val="24"/>
        </w:rPr>
        <w:t>符合《证券法》规定</w:t>
      </w:r>
      <w:r>
        <w:rPr>
          <w:bCs/>
          <w:sz w:val="24"/>
        </w:rPr>
        <w:t>的会计师事务所及其注册会计师对本基金的年度财务报表进行审计。</w:t>
      </w:r>
    </w:p>
    <w:p w14:paraId="6D2994C6" w14:textId="77777777" w:rsidR="008D3B5F" w:rsidRDefault="00BB2897">
      <w:pPr>
        <w:spacing w:line="360" w:lineRule="auto"/>
        <w:ind w:firstLine="480"/>
        <w:rPr>
          <w:bCs/>
          <w:sz w:val="24"/>
        </w:rPr>
      </w:pPr>
      <w:r>
        <w:rPr>
          <w:bCs/>
          <w:sz w:val="24"/>
        </w:rPr>
        <w:t>2</w:t>
      </w:r>
      <w:r>
        <w:rPr>
          <w:bCs/>
          <w:sz w:val="24"/>
        </w:rPr>
        <w:t>、会计师事务所更换经办注册会计师，应事先征得基金管理人同意。</w:t>
      </w:r>
    </w:p>
    <w:p w14:paraId="6F3D5E99" w14:textId="77777777" w:rsidR="008D3B5F" w:rsidRDefault="00BB2897">
      <w:pPr>
        <w:spacing w:line="360" w:lineRule="auto"/>
        <w:ind w:firstLine="480"/>
        <w:rPr>
          <w:bCs/>
          <w:sz w:val="24"/>
        </w:rPr>
      </w:pPr>
      <w:r>
        <w:rPr>
          <w:bCs/>
          <w:sz w:val="24"/>
        </w:rPr>
        <w:t>3</w:t>
      </w:r>
      <w:r>
        <w:rPr>
          <w:bCs/>
          <w:sz w:val="24"/>
        </w:rPr>
        <w:t>、</w:t>
      </w:r>
      <w:bookmarkStart w:id="480" w:name="_Hlt4221115"/>
      <w:bookmarkEnd w:id="480"/>
      <w:r>
        <w:rPr>
          <w:bCs/>
          <w:sz w:val="24"/>
        </w:rPr>
        <w:t>基金管理人认为有充足理由更换会计师事务所，须通报基金托管人。更换会计师事务所需</w:t>
      </w:r>
      <w:r>
        <w:rPr>
          <w:rFonts w:hint="eastAsia"/>
          <w:bCs/>
          <w:sz w:val="24"/>
        </w:rPr>
        <w:t>按照</w:t>
      </w:r>
      <w:r>
        <w:rPr>
          <w:bCs/>
          <w:sz w:val="24"/>
        </w:rPr>
        <w:t>《</w:t>
      </w:r>
      <w:r>
        <w:rPr>
          <w:rFonts w:hint="eastAsia"/>
          <w:bCs/>
          <w:sz w:val="24"/>
        </w:rPr>
        <w:t>信息</w:t>
      </w:r>
      <w:r>
        <w:rPr>
          <w:bCs/>
          <w:sz w:val="24"/>
        </w:rPr>
        <w:t>披露办法》</w:t>
      </w:r>
      <w:r>
        <w:rPr>
          <w:rFonts w:hint="eastAsia"/>
          <w:bCs/>
          <w:sz w:val="24"/>
        </w:rPr>
        <w:t>的</w:t>
      </w:r>
      <w:r>
        <w:rPr>
          <w:bCs/>
          <w:sz w:val="24"/>
        </w:rPr>
        <w:t>有关规定在</w:t>
      </w:r>
      <w:r>
        <w:rPr>
          <w:rFonts w:hint="eastAsia"/>
          <w:bCs/>
          <w:sz w:val="24"/>
        </w:rPr>
        <w:t>规定媒介</w:t>
      </w:r>
      <w:r>
        <w:rPr>
          <w:bCs/>
          <w:sz w:val="24"/>
        </w:rPr>
        <w:t>公告。</w:t>
      </w:r>
      <w:bookmarkEnd w:id="478"/>
    </w:p>
    <w:p w14:paraId="2062F85D" w14:textId="66FDEE9C" w:rsidR="008D3B5F" w:rsidRDefault="00BB2897">
      <w:pPr>
        <w:pStyle w:val="1"/>
        <w:spacing w:before="0" w:after="0"/>
        <w:jc w:val="center"/>
        <w:rPr>
          <w:rFonts w:ascii="Times New Roman"/>
          <w:color w:val="auto"/>
          <w:sz w:val="30"/>
        </w:rPr>
      </w:pPr>
      <w:r>
        <w:rPr>
          <w:rFonts w:ascii="Times New Roman"/>
          <w:b w:val="0"/>
          <w:bCs/>
          <w:color w:val="auto"/>
        </w:rPr>
        <w:br w:type="page"/>
      </w:r>
      <w:bookmarkStart w:id="481" w:name="_Toc93226151"/>
      <w:bookmarkStart w:id="482" w:name="_Toc92662709"/>
      <w:bookmarkStart w:id="483" w:name="_Toc29289"/>
      <w:bookmarkStart w:id="484" w:name="_Toc481653689"/>
      <w:bookmarkStart w:id="485" w:name="_Toc11802"/>
      <w:bookmarkStart w:id="486" w:name="_Toc1173"/>
      <w:bookmarkStart w:id="487" w:name="_Toc12028"/>
      <w:bookmarkStart w:id="488" w:name="_Toc141703898"/>
      <w:bookmarkStart w:id="489" w:name="_Toc193"/>
      <w:bookmarkStart w:id="490" w:name="_Toc8512"/>
      <w:bookmarkStart w:id="491" w:name="_Toc11049"/>
      <w:bookmarkStart w:id="492" w:name="_Toc31866"/>
      <w:bookmarkStart w:id="493" w:name="_Toc1421"/>
      <w:bookmarkStart w:id="494" w:name="_Toc20237417"/>
      <w:bookmarkStart w:id="495" w:name="_Toc128310501"/>
      <w:bookmarkStart w:id="496" w:name="_Toc139991748"/>
      <w:bookmarkStart w:id="497" w:name="_Toc3056"/>
      <w:bookmarkStart w:id="498" w:name="_Toc155087126"/>
      <w:bookmarkEnd w:id="479"/>
      <w:r>
        <w:rPr>
          <w:rFonts w:ascii="Times New Roman"/>
          <w:color w:val="auto"/>
          <w:sz w:val="30"/>
        </w:rPr>
        <w:lastRenderedPageBreak/>
        <w:t>第十八部分</w:t>
      </w:r>
      <w:r w:rsidR="00E6603C">
        <w:rPr>
          <w:rFonts w:ascii="Times New Roman" w:hint="eastAsia"/>
          <w:color w:val="auto"/>
          <w:sz w:val="30"/>
        </w:rPr>
        <w:t xml:space="preserve"> </w:t>
      </w:r>
      <w:r>
        <w:rPr>
          <w:rFonts w:ascii="Times New Roman"/>
          <w:color w:val="auto"/>
          <w:sz w:val="30"/>
        </w:rPr>
        <w:t>基金</w:t>
      </w:r>
      <w:bookmarkEnd w:id="481"/>
      <w:bookmarkEnd w:id="482"/>
      <w:r>
        <w:rPr>
          <w:rFonts w:ascii="Times New Roman"/>
          <w:color w:val="auto"/>
          <w:sz w:val="30"/>
        </w:rPr>
        <w:t>的信息披露</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0FDEC71A" w14:textId="77777777" w:rsidR="008D3B5F" w:rsidRDefault="008D3B5F">
      <w:pPr>
        <w:spacing w:line="360" w:lineRule="auto"/>
        <w:ind w:firstLine="480"/>
        <w:rPr>
          <w:bCs/>
          <w:sz w:val="24"/>
        </w:rPr>
      </w:pPr>
    </w:p>
    <w:p w14:paraId="7088F693" w14:textId="77777777" w:rsidR="008D3B5F" w:rsidRDefault="00BB2897">
      <w:pPr>
        <w:spacing w:line="360" w:lineRule="auto"/>
        <w:ind w:firstLine="480"/>
        <w:rPr>
          <w:bCs/>
          <w:sz w:val="24"/>
        </w:rPr>
      </w:pPr>
      <w:bookmarkStart w:id="499" w:name="_Hlk117856568"/>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bookmarkEnd w:id="499"/>
    </w:p>
    <w:p w14:paraId="51686634" w14:textId="77777777" w:rsidR="008D3B5F" w:rsidRDefault="00BB2897">
      <w:pPr>
        <w:spacing w:line="360" w:lineRule="auto"/>
        <w:ind w:firstLine="480"/>
        <w:rPr>
          <w:bCs/>
          <w:sz w:val="24"/>
        </w:rPr>
      </w:pPr>
      <w:bookmarkStart w:id="500" w:name="_Hlk117856580"/>
      <w:bookmarkStart w:id="501" w:name="_Hlk118104039"/>
      <w:r>
        <w:rPr>
          <w:bCs/>
          <w:sz w:val="24"/>
        </w:rPr>
        <w:t>二、信息披露义务人</w:t>
      </w:r>
    </w:p>
    <w:p w14:paraId="2D25BC06" w14:textId="77777777" w:rsidR="008D3B5F" w:rsidRDefault="00BB2897">
      <w:pPr>
        <w:spacing w:line="360" w:lineRule="auto"/>
        <w:ind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1BAAF192" w14:textId="77777777" w:rsidR="008D3B5F" w:rsidRDefault="00BB2897">
      <w:pPr>
        <w:spacing w:line="360" w:lineRule="auto"/>
        <w:ind w:firstLine="480"/>
        <w:rPr>
          <w:bCs/>
          <w:sz w:val="24"/>
        </w:rPr>
      </w:pPr>
      <w:r>
        <w:rPr>
          <w:bCs/>
          <w:sz w:val="24"/>
        </w:rPr>
        <w:t>本基金信息披露义务人</w:t>
      </w:r>
      <w:r>
        <w:rPr>
          <w:rFonts w:hint="eastAsia"/>
          <w:bCs/>
          <w:sz w:val="24"/>
        </w:rPr>
        <w:t>以</w:t>
      </w:r>
      <w:r>
        <w:rPr>
          <w:bCs/>
          <w:sz w:val="24"/>
        </w:rPr>
        <w:t>保护基金份额持有人利益为根本出发点，按照法律法规和中国证监会的规定披露基金信息，并保证所披露信息的真实性、准确性</w:t>
      </w:r>
      <w:r>
        <w:rPr>
          <w:rFonts w:hint="eastAsia"/>
          <w:bCs/>
          <w:sz w:val="24"/>
        </w:rPr>
        <w:t>、</w:t>
      </w:r>
      <w:r>
        <w:rPr>
          <w:bCs/>
          <w:sz w:val="24"/>
        </w:rPr>
        <w:t>完整性</w:t>
      </w:r>
      <w:r>
        <w:rPr>
          <w:rFonts w:hint="eastAsia"/>
          <w:bCs/>
          <w:sz w:val="24"/>
        </w:rPr>
        <w:t>、</w:t>
      </w:r>
      <w:r>
        <w:rPr>
          <w:bCs/>
          <w:sz w:val="24"/>
        </w:rPr>
        <w:t>及时性、简明性和</w:t>
      </w:r>
      <w:r>
        <w:rPr>
          <w:rFonts w:hint="eastAsia"/>
          <w:bCs/>
          <w:sz w:val="24"/>
        </w:rPr>
        <w:t>易得性</w:t>
      </w:r>
      <w:r>
        <w:rPr>
          <w:bCs/>
          <w:sz w:val="24"/>
        </w:rPr>
        <w:t>。</w:t>
      </w:r>
    </w:p>
    <w:p w14:paraId="08023B25" w14:textId="77777777" w:rsidR="008D3B5F" w:rsidRDefault="00BB2897">
      <w:pPr>
        <w:spacing w:line="360" w:lineRule="auto"/>
        <w:ind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规定条件的全国性报刊（以下简称“规定报刊”）及《信息披露办法》规定的</w:t>
      </w:r>
      <w:r>
        <w:rPr>
          <w:bCs/>
          <w:sz w:val="24"/>
        </w:rPr>
        <w:t>互联网网站（以下简称</w:t>
      </w:r>
      <w:r>
        <w:rPr>
          <w:bCs/>
          <w:sz w:val="24"/>
        </w:rPr>
        <w:t>“</w:t>
      </w:r>
      <w:r>
        <w:rPr>
          <w:bCs/>
          <w:sz w:val="24"/>
        </w:rPr>
        <w:t>规定网站</w:t>
      </w:r>
      <w:r>
        <w:rPr>
          <w:bCs/>
          <w:sz w:val="24"/>
        </w:rPr>
        <w:t>”</w:t>
      </w:r>
      <w:r>
        <w:rPr>
          <w:bCs/>
          <w:sz w:val="24"/>
        </w:rPr>
        <w:t>）等媒介披露，并保证基金投资者能够按照《基金合同》约定的时间和方式查阅或者复制公开披露的信息资料。</w:t>
      </w:r>
      <w:bookmarkEnd w:id="500"/>
    </w:p>
    <w:p w14:paraId="58A3AA65" w14:textId="77777777" w:rsidR="008D3B5F" w:rsidRDefault="00BB2897">
      <w:pPr>
        <w:spacing w:line="360" w:lineRule="auto"/>
        <w:ind w:firstLine="480"/>
        <w:rPr>
          <w:bCs/>
          <w:sz w:val="24"/>
        </w:rPr>
      </w:pPr>
      <w:bookmarkStart w:id="502" w:name="_Hlk117856593"/>
      <w:bookmarkEnd w:id="501"/>
      <w:r>
        <w:rPr>
          <w:bCs/>
          <w:sz w:val="24"/>
        </w:rPr>
        <w:t>三、本基金信息披露义务人承诺公开披露的基金信息，不得有下列行为：</w:t>
      </w:r>
    </w:p>
    <w:p w14:paraId="19CCC820" w14:textId="77777777" w:rsidR="008D3B5F" w:rsidRDefault="00BB2897">
      <w:pPr>
        <w:spacing w:line="360" w:lineRule="auto"/>
        <w:ind w:firstLine="480"/>
        <w:rPr>
          <w:bCs/>
          <w:sz w:val="24"/>
        </w:rPr>
      </w:pPr>
      <w:r>
        <w:rPr>
          <w:bCs/>
          <w:sz w:val="24"/>
        </w:rPr>
        <w:t>1</w:t>
      </w:r>
      <w:r>
        <w:rPr>
          <w:bCs/>
          <w:sz w:val="24"/>
        </w:rPr>
        <w:t>、虚假记载、误导性陈述或者重大遗漏；</w:t>
      </w:r>
    </w:p>
    <w:p w14:paraId="60262886" w14:textId="77777777" w:rsidR="008D3B5F" w:rsidRDefault="00BB2897">
      <w:pPr>
        <w:spacing w:line="360" w:lineRule="auto"/>
        <w:ind w:firstLine="480"/>
        <w:rPr>
          <w:bCs/>
          <w:sz w:val="24"/>
        </w:rPr>
      </w:pPr>
      <w:r>
        <w:rPr>
          <w:bCs/>
          <w:sz w:val="24"/>
        </w:rPr>
        <w:t>2</w:t>
      </w:r>
      <w:r>
        <w:rPr>
          <w:bCs/>
          <w:sz w:val="24"/>
        </w:rPr>
        <w:t>、对证券投资业绩进行预测；</w:t>
      </w:r>
    </w:p>
    <w:p w14:paraId="32ED7FA9" w14:textId="77777777" w:rsidR="008D3B5F" w:rsidRDefault="00BB2897">
      <w:pPr>
        <w:spacing w:line="360" w:lineRule="auto"/>
        <w:ind w:firstLine="480"/>
        <w:rPr>
          <w:bCs/>
          <w:sz w:val="24"/>
        </w:rPr>
      </w:pPr>
      <w:r>
        <w:rPr>
          <w:bCs/>
          <w:sz w:val="24"/>
        </w:rPr>
        <w:t>3</w:t>
      </w:r>
      <w:r>
        <w:rPr>
          <w:bCs/>
          <w:sz w:val="24"/>
        </w:rPr>
        <w:t>、违规承诺收益或者承担损失；</w:t>
      </w:r>
    </w:p>
    <w:p w14:paraId="5C474E36" w14:textId="77777777" w:rsidR="008D3B5F" w:rsidRDefault="00BB2897">
      <w:pPr>
        <w:spacing w:line="360" w:lineRule="auto"/>
        <w:ind w:firstLine="480"/>
        <w:rPr>
          <w:bCs/>
          <w:sz w:val="24"/>
        </w:rPr>
      </w:pPr>
      <w:r>
        <w:rPr>
          <w:bCs/>
          <w:sz w:val="24"/>
        </w:rPr>
        <w:t>4</w:t>
      </w:r>
      <w:r>
        <w:rPr>
          <w:bCs/>
          <w:sz w:val="24"/>
        </w:rPr>
        <w:t>、诋毁其他基金管理人、基金托管人或者基金销售机构；</w:t>
      </w:r>
    </w:p>
    <w:p w14:paraId="369042F6" w14:textId="77777777" w:rsidR="008D3B5F" w:rsidRDefault="00BB2897">
      <w:pPr>
        <w:spacing w:line="360" w:lineRule="auto"/>
        <w:ind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5765ACEF" w14:textId="77777777" w:rsidR="008D3B5F" w:rsidRDefault="00BB2897">
      <w:pPr>
        <w:spacing w:line="360" w:lineRule="auto"/>
        <w:ind w:firstLine="480"/>
        <w:rPr>
          <w:bCs/>
          <w:sz w:val="24"/>
        </w:rPr>
      </w:pPr>
      <w:r>
        <w:rPr>
          <w:bCs/>
          <w:sz w:val="24"/>
        </w:rPr>
        <w:t>6</w:t>
      </w:r>
      <w:r>
        <w:rPr>
          <w:bCs/>
          <w:sz w:val="24"/>
        </w:rPr>
        <w:t>、中国证监会禁止的其他行为。</w:t>
      </w:r>
    </w:p>
    <w:p w14:paraId="72A8374B" w14:textId="77777777" w:rsidR="008D3B5F" w:rsidRDefault="00BB2897">
      <w:pPr>
        <w:spacing w:line="360" w:lineRule="auto"/>
        <w:ind w:firstLine="480"/>
        <w:rPr>
          <w:bCs/>
          <w:sz w:val="24"/>
        </w:rPr>
      </w:pPr>
      <w:bookmarkStart w:id="503" w:name="_Hlk117856604"/>
      <w:bookmarkStart w:id="504" w:name="_Hlk118104062"/>
      <w:bookmarkEnd w:id="502"/>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3A5E3CB8" w14:textId="77777777" w:rsidR="008D3B5F" w:rsidRDefault="00BB2897">
      <w:pPr>
        <w:spacing w:line="360" w:lineRule="auto"/>
        <w:ind w:firstLine="480"/>
        <w:rPr>
          <w:bCs/>
          <w:sz w:val="24"/>
        </w:rPr>
      </w:pPr>
      <w:r>
        <w:rPr>
          <w:bCs/>
          <w:sz w:val="24"/>
        </w:rPr>
        <w:t>本基金公开披露的信息采用阿拉伯数字；除特别说明外，货币单位为人民</w:t>
      </w:r>
      <w:r>
        <w:rPr>
          <w:bCs/>
          <w:sz w:val="24"/>
        </w:rPr>
        <w:lastRenderedPageBreak/>
        <w:t>币元。</w:t>
      </w:r>
      <w:bookmarkEnd w:id="503"/>
    </w:p>
    <w:p w14:paraId="4C4C3E14" w14:textId="77777777" w:rsidR="008D3B5F" w:rsidRDefault="00BB2897">
      <w:pPr>
        <w:spacing w:line="360" w:lineRule="auto"/>
        <w:ind w:firstLine="480"/>
        <w:rPr>
          <w:bCs/>
          <w:sz w:val="24"/>
        </w:rPr>
      </w:pPr>
      <w:bookmarkStart w:id="505" w:name="_Hlk117856678"/>
      <w:bookmarkEnd w:id="504"/>
      <w:r>
        <w:rPr>
          <w:bCs/>
          <w:sz w:val="24"/>
        </w:rPr>
        <w:t>五、公开披露的基金信息</w:t>
      </w:r>
    </w:p>
    <w:p w14:paraId="23F659F0" w14:textId="77777777" w:rsidR="008D3B5F" w:rsidRDefault="00BB2897">
      <w:pPr>
        <w:spacing w:line="360" w:lineRule="auto"/>
        <w:ind w:firstLine="480"/>
        <w:rPr>
          <w:bCs/>
          <w:sz w:val="24"/>
        </w:rPr>
      </w:pPr>
      <w:r>
        <w:rPr>
          <w:bCs/>
          <w:sz w:val="24"/>
        </w:rPr>
        <w:t>公开披露的基金信息包括：</w:t>
      </w:r>
    </w:p>
    <w:p w14:paraId="3CE50968" w14:textId="77777777" w:rsidR="008D3B5F" w:rsidRDefault="00BB2897">
      <w:pPr>
        <w:spacing w:line="360" w:lineRule="auto"/>
        <w:ind w:firstLine="480"/>
        <w:rPr>
          <w:bCs/>
          <w:sz w:val="24"/>
        </w:rPr>
      </w:pPr>
      <w:r>
        <w:rPr>
          <w:bCs/>
          <w:sz w:val="24"/>
        </w:rPr>
        <w:t>（一）基金招募说明书、基金合同、托管协议</w:t>
      </w:r>
      <w:r>
        <w:rPr>
          <w:rFonts w:hint="eastAsia"/>
          <w:bCs/>
          <w:sz w:val="24"/>
        </w:rPr>
        <w:t>、</w:t>
      </w:r>
      <w:r>
        <w:rPr>
          <w:bCs/>
          <w:sz w:val="24"/>
        </w:rPr>
        <w:t>基金产品资料概要</w:t>
      </w:r>
    </w:p>
    <w:p w14:paraId="39A69D9E" w14:textId="77777777" w:rsidR="008D3B5F" w:rsidRDefault="00BB2897">
      <w:pPr>
        <w:spacing w:line="360" w:lineRule="auto"/>
        <w:ind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47F99123" w14:textId="77777777" w:rsidR="008D3B5F" w:rsidRDefault="00BB2897">
      <w:pPr>
        <w:spacing w:line="360" w:lineRule="auto"/>
        <w:ind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w:t>
      </w:r>
      <w:r>
        <w:rPr>
          <w:bCs/>
          <w:sz w:val="24"/>
        </w:rPr>
        <w:t>招募</w:t>
      </w:r>
      <w:r>
        <w:rPr>
          <w:rFonts w:hint="eastAsia"/>
          <w:bCs/>
          <w:sz w:val="24"/>
        </w:rPr>
        <w:t>说明书</w:t>
      </w:r>
      <w:r>
        <w:rPr>
          <w:bCs/>
          <w:sz w:val="24"/>
        </w:rPr>
        <w:t>的信息发生重大变更的，基金管理人应当在三个工作日内，更新基金招募说明书并登载在</w:t>
      </w:r>
      <w:r>
        <w:rPr>
          <w:rFonts w:hint="eastAsia"/>
          <w:bCs/>
          <w:sz w:val="24"/>
        </w:rPr>
        <w:t>规定网站</w:t>
      </w:r>
      <w:r>
        <w:rPr>
          <w:bCs/>
          <w:sz w:val="24"/>
        </w:rPr>
        <w:t>上；基金招募说明书其他信息发生变更的，基金管理人至少每年更新一次</w:t>
      </w:r>
      <w:r>
        <w:rPr>
          <w:rFonts w:hint="eastAsia"/>
          <w:bCs/>
          <w:sz w:val="24"/>
        </w:rPr>
        <w:t>。</w:t>
      </w:r>
      <w:r>
        <w:rPr>
          <w:bCs/>
          <w:sz w:val="24"/>
        </w:rPr>
        <w:t>基金终止运作的，基金管理人不</w:t>
      </w:r>
      <w:r>
        <w:rPr>
          <w:rFonts w:hint="eastAsia"/>
          <w:bCs/>
          <w:sz w:val="24"/>
        </w:rPr>
        <w:t>再</w:t>
      </w:r>
      <w:r>
        <w:rPr>
          <w:bCs/>
          <w:sz w:val="24"/>
        </w:rPr>
        <w:t>更新基金招募说明书。</w:t>
      </w:r>
    </w:p>
    <w:p w14:paraId="4C41C448" w14:textId="77777777" w:rsidR="008D3B5F" w:rsidRDefault="00BB2897">
      <w:pPr>
        <w:spacing w:line="360" w:lineRule="auto"/>
        <w:ind w:firstLine="480"/>
        <w:rPr>
          <w:bCs/>
          <w:sz w:val="24"/>
        </w:rPr>
      </w:pPr>
      <w:r>
        <w:rPr>
          <w:bCs/>
          <w:sz w:val="24"/>
        </w:rPr>
        <w:t>3</w:t>
      </w:r>
      <w:r>
        <w:rPr>
          <w:bCs/>
          <w:sz w:val="24"/>
        </w:rPr>
        <w:t>、托管协议是界定基金托管人和基金管理人在基金财产保管及基金运作监督等活动中的权利、义务关系的法律文件。</w:t>
      </w:r>
    </w:p>
    <w:p w14:paraId="1213CC76" w14:textId="77777777" w:rsidR="008D3B5F" w:rsidRDefault="00BB2897">
      <w:pPr>
        <w:spacing w:line="360" w:lineRule="auto"/>
        <w:ind w:firstLine="480"/>
        <w:rPr>
          <w:bCs/>
          <w:sz w:val="24"/>
        </w:rPr>
      </w:pPr>
      <w:r>
        <w:rPr>
          <w:rFonts w:hint="eastAsia"/>
          <w:bCs/>
          <w:sz w:val="24"/>
        </w:rPr>
        <w:t>4</w:t>
      </w:r>
      <w:r>
        <w:rPr>
          <w:rFonts w:hint="eastAsia"/>
          <w:bCs/>
          <w:sz w:val="24"/>
        </w:rPr>
        <w:t>、基金产品资料概要是基金招募说明书的摘要文件，用于向投资者提供简明的基金概要信息。《基金</w:t>
      </w:r>
      <w:r>
        <w:rPr>
          <w:bCs/>
          <w:sz w:val="24"/>
        </w:rPr>
        <w:t>合同</w:t>
      </w:r>
      <w:r>
        <w:rPr>
          <w:rFonts w:hint="eastAsia"/>
          <w:bCs/>
          <w:sz w:val="24"/>
        </w:rPr>
        <w:t>》生效</w:t>
      </w:r>
      <w:r>
        <w:rPr>
          <w:bCs/>
          <w:sz w:val="24"/>
        </w:rPr>
        <w:t>后，基金产品资料概要的信息发生重大变更的，基金管理人应当在三个工作日内，更新基金</w:t>
      </w:r>
      <w:r>
        <w:rPr>
          <w:rFonts w:hint="eastAsia"/>
          <w:bCs/>
          <w:sz w:val="24"/>
        </w:rPr>
        <w:t>产品资料</w:t>
      </w:r>
      <w:r>
        <w:rPr>
          <w:bCs/>
          <w:sz w:val="24"/>
        </w:rPr>
        <w:t>概要，并登载在</w:t>
      </w:r>
      <w:r>
        <w:rPr>
          <w:rFonts w:hint="eastAsia"/>
          <w:bCs/>
          <w:sz w:val="24"/>
        </w:rPr>
        <w:t>规定网站及基金</w:t>
      </w:r>
      <w:r>
        <w:rPr>
          <w:bCs/>
          <w:sz w:val="24"/>
        </w:rPr>
        <w:t>销售机构网站</w:t>
      </w:r>
      <w:r>
        <w:rPr>
          <w:rFonts w:hint="eastAsia"/>
          <w:bCs/>
          <w:sz w:val="24"/>
        </w:rPr>
        <w:t>或</w:t>
      </w:r>
      <w:r>
        <w:rPr>
          <w:bCs/>
          <w:sz w:val="24"/>
        </w:rPr>
        <w:t>营业网点；基金</w:t>
      </w:r>
      <w:r>
        <w:rPr>
          <w:rFonts w:hint="eastAsia"/>
          <w:bCs/>
          <w:sz w:val="24"/>
        </w:rPr>
        <w:t>产品资料</w:t>
      </w:r>
      <w:r>
        <w:rPr>
          <w:bCs/>
          <w:sz w:val="24"/>
        </w:rPr>
        <w:t>概要其他信息发生变更的，基金管理人至少每年更新一次</w:t>
      </w:r>
      <w:r>
        <w:rPr>
          <w:rFonts w:hint="eastAsia"/>
          <w:bCs/>
          <w:sz w:val="24"/>
        </w:rPr>
        <w:t>。</w:t>
      </w:r>
      <w:r>
        <w:rPr>
          <w:bCs/>
          <w:sz w:val="24"/>
        </w:rPr>
        <w:t>基金终止运作的，基金管理人不</w:t>
      </w:r>
      <w:r>
        <w:rPr>
          <w:rFonts w:hint="eastAsia"/>
          <w:bCs/>
          <w:sz w:val="24"/>
        </w:rPr>
        <w:t>再</w:t>
      </w:r>
      <w:r>
        <w:rPr>
          <w:bCs/>
          <w:sz w:val="24"/>
        </w:rPr>
        <w:t>更新基金</w:t>
      </w:r>
      <w:r>
        <w:rPr>
          <w:rFonts w:hint="eastAsia"/>
          <w:bCs/>
          <w:sz w:val="24"/>
        </w:rPr>
        <w:t>产品资料</w:t>
      </w:r>
      <w:r>
        <w:rPr>
          <w:bCs/>
          <w:sz w:val="24"/>
        </w:rPr>
        <w:t>概要。</w:t>
      </w:r>
    </w:p>
    <w:p w14:paraId="1C97773A" w14:textId="77777777" w:rsidR="008D3B5F" w:rsidRDefault="00BB2897">
      <w:pPr>
        <w:spacing w:line="360" w:lineRule="auto"/>
        <w:ind w:firstLine="480"/>
        <w:rPr>
          <w:bCs/>
          <w:sz w:val="24"/>
        </w:rPr>
      </w:pPr>
      <w:r>
        <w:rPr>
          <w:rFonts w:hint="eastAsia"/>
          <w:bCs/>
          <w:sz w:val="24"/>
        </w:rPr>
        <w:t>基金</w:t>
      </w:r>
      <w:r>
        <w:rPr>
          <w:bCs/>
          <w:sz w:val="24"/>
        </w:rPr>
        <w:t>募集申请经中国证监会注册后，基金管理</w:t>
      </w:r>
      <w:r>
        <w:rPr>
          <w:rFonts w:hint="eastAsia"/>
          <w:bCs/>
          <w:sz w:val="24"/>
        </w:rPr>
        <w:t>人</w:t>
      </w:r>
      <w:r>
        <w:rPr>
          <w:bCs/>
          <w:sz w:val="24"/>
        </w:rPr>
        <w:t>应当在基金份额发售的三日前，将基金份额发售公告、基金招募说明书提示性公告和基金合同提示性公告</w:t>
      </w:r>
      <w:r>
        <w:rPr>
          <w:rFonts w:hint="eastAsia"/>
          <w:bCs/>
          <w:sz w:val="24"/>
        </w:rPr>
        <w:t>登载</w:t>
      </w:r>
      <w:r>
        <w:rPr>
          <w:bCs/>
          <w:sz w:val="24"/>
        </w:rPr>
        <w:t>在规定报刊上，将</w:t>
      </w:r>
      <w:r>
        <w:rPr>
          <w:rFonts w:hint="eastAsia"/>
          <w:bCs/>
          <w:sz w:val="24"/>
        </w:rPr>
        <w:t>基金</w:t>
      </w:r>
      <w:r>
        <w:rPr>
          <w:bCs/>
          <w:sz w:val="24"/>
        </w:rPr>
        <w:t>份额发售公告、基金招募说明</w:t>
      </w:r>
      <w:r>
        <w:rPr>
          <w:rFonts w:hint="eastAsia"/>
          <w:bCs/>
          <w:sz w:val="24"/>
        </w:rPr>
        <w:t>书</w:t>
      </w:r>
      <w:r>
        <w:rPr>
          <w:bCs/>
          <w:sz w:val="24"/>
        </w:rPr>
        <w:t>、基金产品资料概要、《</w:t>
      </w:r>
      <w:r>
        <w:rPr>
          <w:rFonts w:hint="eastAsia"/>
          <w:bCs/>
          <w:sz w:val="24"/>
        </w:rPr>
        <w:t>基金</w:t>
      </w:r>
      <w:r>
        <w:rPr>
          <w:bCs/>
          <w:sz w:val="24"/>
        </w:rPr>
        <w:t>合同》</w:t>
      </w:r>
      <w:r>
        <w:rPr>
          <w:rFonts w:hint="eastAsia"/>
          <w:bCs/>
          <w:sz w:val="24"/>
        </w:rPr>
        <w:t>和</w:t>
      </w:r>
      <w:r>
        <w:rPr>
          <w:bCs/>
          <w:sz w:val="24"/>
        </w:rPr>
        <w:t>托管协议登载在规定网站上，并将基金</w:t>
      </w:r>
      <w:r>
        <w:rPr>
          <w:rFonts w:hint="eastAsia"/>
          <w:bCs/>
          <w:sz w:val="24"/>
        </w:rPr>
        <w:t>产品</w:t>
      </w:r>
      <w:r>
        <w:rPr>
          <w:bCs/>
          <w:sz w:val="24"/>
        </w:rPr>
        <w:t>资料概要登载在基金销售机构网站或营业网点；基金托管人应当同时将基金合同、托管协议登载在</w:t>
      </w:r>
      <w:r>
        <w:rPr>
          <w:rFonts w:hint="eastAsia"/>
          <w:bCs/>
          <w:sz w:val="24"/>
        </w:rPr>
        <w:t>规定网站</w:t>
      </w:r>
      <w:r>
        <w:rPr>
          <w:bCs/>
          <w:sz w:val="24"/>
        </w:rPr>
        <w:t>上。</w:t>
      </w:r>
    </w:p>
    <w:p w14:paraId="79C5B3EC" w14:textId="77777777" w:rsidR="008D3B5F" w:rsidRDefault="00BB2897">
      <w:pPr>
        <w:spacing w:line="360" w:lineRule="auto"/>
        <w:ind w:firstLine="480"/>
        <w:rPr>
          <w:bCs/>
          <w:sz w:val="24"/>
        </w:rPr>
      </w:pPr>
      <w:r>
        <w:rPr>
          <w:bCs/>
          <w:sz w:val="24"/>
        </w:rPr>
        <w:t>（二）基金份额发售公告</w:t>
      </w:r>
    </w:p>
    <w:p w14:paraId="30946C5B" w14:textId="77777777" w:rsidR="008D3B5F" w:rsidRDefault="00BB2897">
      <w:pPr>
        <w:spacing w:line="360" w:lineRule="auto"/>
        <w:ind w:firstLine="480"/>
        <w:rPr>
          <w:bCs/>
          <w:sz w:val="24"/>
        </w:rPr>
      </w:pPr>
      <w:r>
        <w:rPr>
          <w:bCs/>
          <w:sz w:val="24"/>
        </w:rPr>
        <w:t>基金管理人应当就基金份额发售的具体事宜编制基金份额发售公告，并在</w:t>
      </w:r>
      <w:r>
        <w:rPr>
          <w:bCs/>
          <w:sz w:val="24"/>
        </w:rPr>
        <w:lastRenderedPageBreak/>
        <w:t>披露招募说明书的当日登载于规定媒介上。</w:t>
      </w:r>
    </w:p>
    <w:p w14:paraId="490DB035" w14:textId="77777777" w:rsidR="008D3B5F" w:rsidRDefault="00BB2897">
      <w:pPr>
        <w:spacing w:line="360" w:lineRule="auto"/>
        <w:ind w:firstLine="480"/>
        <w:rPr>
          <w:bCs/>
          <w:sz w:val="24"/>
        </w:rPr>
      </w:pPr>
      <w:r>
        <w:rPr>
          <w:bCs/>
          <w:sz w:val="24"/>
        </w:rPr>
        <w:t>（三）《基金合同》生效公告</w:t>
      </w:r>
    </w:p>
    <w:p w14:paraId="2D2DB03B" w14:textId="77777777" w:rsidR="008D3B5F" w:rsidRDefault="00BB2897">
      <w:pPr>
        <w:spacing w:line="360" w:lineRule="auto"/>
        <w:ind w:firstLine="480"/>
        <w:rPr>
          <w:bCs/>
          <w:sz w:val="24"/>
        </w:rPr>
      </w:pPr>
      <w:r>
        <w:rPr>
          <w:bCs/>
          <w:sz w:val="24"/>
        </w:rPr>
        <w:t>基金管理人应当在收到中国证监会确认文件的次日在规定媒介上登载《基金合同》生效公告。</w:t>
      </w:r>
    </w:p>
    <w:p w14:paraId="4CCE8C24" w14:textId="77777777" w:rsidR="008D3B5F" w:rsidRDefault="00BB2897">
      <w:pPr>
        <w:spacing w:line="360" w:lineRule="auto"/>
        <w:ind w:firstLine="480"/>
        <w:rPr>
          <w:bCs/>
          <w:sz w:val="24"/>
        </w:rPr>
      </w:pPr>
      <w:r>
        <w:rPr>
          <w:bCs/>
          <w:sz w:val="24"/>
        </w:rPr>
        <w:t>（四）基金</w:t>
      </w:r>
      <w:r>
        <w:rPr>
          <w:rFonts w:hint="eastAsia"/>
          <w:bCs/>
          <w:sz w:val="24"/>
        </w:rPr>
        <w:t>净值信息</w:t>
      </w:r>
    </w:p>
    <w:p w14:paraId="2AE33093" w14:textId="77777777" w:rsidR="008D3B5F" w:rsidRDefault="00BB2897">
      <w:pPr>
        <w:spacing w:line="360" w:lineRule="auto"/>
        <w:ind w:firstLine="480"/>
        <w:rPr>
          <w:bCs/>
          <w:sz w:val="24"/>
        </w:rPr>
      </w:pPr>
      <w:r>
        <w:rPr>
          <w:bCs/>
          <w:sz w:val="24"/>
        </w:rPr>
        <w:t>《基金合同》生效后，在开始办理基金份额申购或者赎回前，基金管理人应当至少每周</w:t>
      </w:r>
      <w:r>
        <w:rPr>
          <w:rFonts w:hint="eastAsia"/>
          <w:bCs/>
          <w:sz w:val="24"/>
        </w:rPr>
        <w:t>在</w:t>
      </w:r>
      <w:r>
        <w:rPr>
          <w:bCs/>
          <w:sz w:val="24"/>
        </w:rPr>
        <w:t>规定网站披露一次</w:t>
      </w:r>
      <w:r>
        <w:rPr>
          <w:rFonts w:hint="eastAsia"/>
          <w:bCs/>
          <w:sz w:val="24"/>
        </w:rPr>
        <w:t>各类</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68CB35AA" w14:textId="77777777" w:rsidR="008D3B5F" w:rsidRDefault="00BB2897">
      <w:pPr>
        <w:spacing w:line="360" w:lineRule="auto"/>
        <w:ind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每个开放日的次日，通过规定网站、基金销售机构网站或营业网点披露开放日的</w:t>
      </w:r>
      <w:r>
        <w:rPr>
          <w:rFonts w:hint="eastAsia"/>
          <w:bCs/>
          <w:sz w:val="24"/>
        </w:rPr>
        <w:t>各类</w:t>
      </w:r>
      <w:r>
        <w:rPr>
          <w:bCs/>
          <w:sz w:val="24"/>
        </w:rPr>
        <w:t>基金份额净值和基金份额累计净值。</w:t>
      </w:r>
    </w:p>
    <w:p w14:paraId="56D6B8C9" w14:textId="77777777" w:rsidR="008D3B5F" w:rsidRDefault="00BB2897">
      <w:pPr>
        <w:spacing w:line="360" w:lineRule="auto"/>
        <w:ind w:firstLine="480"/>
        <w:rPr>
          <w:bCs/>
          <w:sz w:val="24"/>
        </w:rPr>
      </w:pPr>
      <w:r>
        <w:rPr>
          <w:bCs/>
          <w:sz w:val="24"/>
        </w:rPr>
        <w:t>基金管理人应</w:t>
      </w:r>
      <w:r>
        <w:rPr>
          <w:rFonts w:hint="eastAsia"/>
          <w:bCs/>
          <w:sz w:val="24"/>
        </w:rPr>
        <w:t>在</w:t>
      </w:r>
      <w:r>
        <w:rPr>
          <w:bCs/>
          <w:sz w:val="24"/>
        </w:rPr>
        <w:t>不晚于半年度和年度最后一日</w:t>
      </w:r>
      <w:r>
        <w:rPr>
          <w:rFonts w:hint="eastAsia"/>
          <w:bCs/>
          <w:sz w:val="24"/>
        </w:rPr>
        <w:t>的</w:t>
      </w:r>
      <w:r>
        <w:rPr>
          <w:bCs/>
          <w:sz w:val="24"/>
        </w:rPr>
        <w:t>次日，在规定网站披露半年度和年度最后一日的</w:t>
      </w:r>
      <w:r>
        <w:rPr>
          <w:rFonts w:hint="eastAsia"/>
          <w:bCs/>
          <w:sz w:val="24"/>
        </w:rPr>
        <w:t>各类</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067BE4CB" w14:textId="77777777" w:rsidR="008D3B5F" w:rsidRDefault="00BB2897">
      <w:pPr>
        <w:spacing w:line="360" w:lineRule="auto"/>
        <w:ind w:firstLine="480"/>
        <w:rPr>
          <w:bCs/>
          <w:sz w:val="24"/>
        </w:rPr>
      </w:pPr>
      <w:r>
        <w:rPr>
          <w:bCs/>
          <w:sz w:val="24"/>
        </w:rPr>
        <w:t>（五）基金份额申购、赎回价格</w:t>
      </w:r>
    </w:p>
    <w:p w14:paraId="5A04F731" w14:textId="77777777" w:rsidR="008D3B5F" w:rsidRDefault="00BB2897">
      <w:pPr>
        <w:spacing w:line="360" w:lineRule="auto"/>
        <w:ind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w:t>
      </w:r>
      <w:r>
        <w:rPr>
          <w:rFonts w:hint="eastAsia"/>
          <w:bCs/>
          <w:sz w:val="24"/>
        </w:rPr>
        <w:t>基金销售机构网站或营业网点</w:t>
      </w:r>
      <w:r>
        <w:rPr>
          <w:bCs/>
          <w:sz w:val="24"/>
        </w:rPr>
        <w:t>查阅或者复制前述信息资料。</w:t>
      </w:r>
    </w:p>
    <w:p w14:paraId="0B8BFC87" w14:textId="77777777" w:rsidR="008D3B5F" w:rsidRDefault="00BB2897">
      <w:pPr>
        <w:spacing w:line="360" w:lineRule="auto"/>
        <w:ind w:firstLine="480"/>
        <w:rPr>
          <w:bCs/>
          <w:sz w:val="24"/>
        </w:rPr>
      </w:pPr>
      <w:r>
        <w:rPr>
          <w:bCs/>
          <w:sz w:val="24"/>
        </w:rPr>
        <w:t>（六）基金定期报告，包括基金年度报告、基金</w:t>
      </w:r>
      <w:r>
        <w:rPr>
          <w:rFonts w:hint="eastAsia"/>
          <w:bCs/>
          <w:sz w:val="24"/>
        </w:rPr>
        <w:t>中期</w:t>
      </w:r>
      <w:r>
        <w:rPr>
          <w:bCs/>
          <w:sz w:val="24"/>
        </w:rPr>
        <w:t>报告和基金季度报告</w:t>
      </w:r>
    </w:p>
    <w:p w14:paraId="146385D6" w14:textId="77777777" w:rsidR="008D3B5F" w:rsidRDefault="00BB2897">
      <w:pPr>
        <w:spacing w:line="360" w:lineRule="auto"/>
        <w:ind w:firstLine="480"/>
        <w:rPr>
          <w:bCs/>
          <w:sz w:val="24"/>
        </w:rPr>
      </w:pPr>
      <w:r>
        <w:rPr>
          <w:bCs/>
          <w:sz w:val="24"/>
        </w:rPr>
        <w:t>基金管理人应当在每年结束之日起</w:t>
      </w:r>
      <w:r>
        <w:rPr>
          <w:rFonts w:hint="eastAsia"/>
          <w:bCs/>
          <w:sz w:val="24"/>
        </w:rPr>
        <w:t>三个月</w:t>
      </w:r>
      <w:r>
        <w:rPr>
          <w:bCs/>
          <w:sz w:val="24"/>
        </w:rPr>
        <w:t>内，编制完成基金年度报告，将年度报告</w:t>
      </w:r>
      <w:r>
        <w:rPr>
          <w:rFonts w:hint="eastAsia"/>
          <w:bCs/>
          <w:sz w:val="24"/>
        </w:rPr>
        <w:t>登载</w:t>
      </w:r>
      <w:r>
        <w:rPr>
          <w:bCs/>
          <w:sz w:val="24"/>
        </w:rPr>
        <w:t>在规定网站上，</w:t>
      </w:r>
      <w:r>
        <w:rPr>
          <w:rFonts w:hint="eastAsia"/>
          <w:bCs/>
          <w:sz w:val="24"/>
        </w:rPr>
        <w:t>并</w:t>
      </w:r>
      <w:r>
        <w:rPr>
          <w:bCs/>
          <w:sz w:val="24"/>
        </w:rPr>
        <w:t>将年度报告提示性公告登载在规定报刊上。基金年度报告</w:t>
      </w:r>
      <w:r>
        <w:rPr>
          <w:rFonts w:hint="eastAsia"/>
          <w:bCs/>
          <w:sz w:val="24"/>
        </w:rPr>
        <w:t>中</w:t>
      </w:r>
      <w:r>
        <w:rPr>
          <w:bCs/>
          <w:sz w:val="24"/>
        </w:rPr>
        <w:t>的财务会计报告应当经过</w:t>
      </w:r>
      <w:r>
        <w:rPr>
          <w:rFonts w:hint="eastAsia"/>
          <w:bCs/>
          <w:sz w:val="24"/>
        </w:rPr>
        <w:t>符合《证券法》规定</w:t>
      </w:r>
      <w:r>
        <w:rPr>
          <w:bCs/>
          <w:sz w:val="24"/>
        </w:rPr>
        <w:t>的会计师事务所审计。</w:t>
      </w:r>
    </w:p>
    <w:p w14:paraId="49121E76" w14:textId="77777777" w:rsidR="008D3B5F" w:rsidRDefault="00BB2897">
      <w:pPr>
        <w:spacing w:line="360" w:lineRule="auto"/>
        <w:ind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规定网站</w:t>
      </w:r>
      <w:r>
        <w:rPr>
          <w:bCs/>
          <w:sz w:val="24"/>
        </w:rPr>
        <w:t>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w:t>
      </w:r>
      <w:r>
        <w:rPr>
          <w:bCs/>
          <w:sz w:val="24"/>
        </w:rPr>
        <w:t>公告登载在规定报刊上。</w:t>
      </w:r>
    </w:p>
    <w:p w14:paraId="572765CA" w14:textId="77777777" w:rsidR="008D3B5F" w:rsidRDefault="00BB2897">
      <w:pPr>
        <w:spacing w:line="360" w:lineRule="auto"/>
        <w:ind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w:t>
      </w:r>
      <w:r>
        <w:rPr>
          <w:bCs/>
          <w:sz w:val="24"/>
        </w:rPr>
        <w:t>季度报告登载在规定网站上，并将季度报告</w:t>
      </w:r>
      <w:r>
        <w:rPr>
          <w:rFonts w:hint="eastAsia"/>
          <w:bCs/>
          <w:sz w:val="24"/>
        </w:rPr>
        <w:t>提示性</w:t>
      </w:r>
      <w:r>
        <w:rPr>
          <w:bCs/>
          <w:sz w:val="24"/>
        </w:rPr>
        <w:t>公告登载在规定报刊上。</w:t>
      </w:r>
    </w:p>
    <w:p w14:paraId="1D78D6D1" w14:textId="77777777" w:rsidR="008D3B5F" w:rsidRDefault="00BB2897">
      <w:pPr>
        <w:spacing w:line="360" w:lineRule="auto"/>
        <w:ind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3FD5E100" w14:textId="77777777" w:rsidR="008D3B5F" w:rsidRDefault="00BB2897">
      <w:pPr>
        <w:spacing w:line="360" w:lineRule="auto"/>
        <w:ind w:firstLine="480"/>
        <w:rPr>
          <w:bCs/>
          <w:sz w:val="24"/>
        </w:rPr>
      </w:pPr>
      <w:r>
        <w:rPr>
          <w:bCs/>
          <w:sz w:val="24"/>
        </w:rPr>
        <w:t>如报告期内出现单一投资者持有基金份额达到或超过基金总份额</w:t>
      </w:r>
      <w:r>
        <w:rPr>
          <w:bCs/>
          <w:sz w:val="24"/>
        </w:rPr>
        <w:t>20%</w:t>
      </w:r>
      <w:r>
        <w:rPr>
          <w:bCs/>
          <w:sz w:val="24"/>
        </w:rPr>
        <w:t>的情</w:t>
      </w:r>
      <w:r>
        <w:rPr>
          <w:bCs/>
          <w:sz w:val="24"/>
        </w:rPr>
        <w:lastRenderedPageBreak/>
        <w:t>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0B258502" w14:textId="77777777" w:rsidR="008D3B5F" w:rsidRDefault="00BB2897">
      <w:pPr>
        <w:spacing w:line="360" w:lineRule="auto"/>
        <w:ind w:firstLine="480"/>
        <w:rPr>
          <w:sz w:val="24"/>
        </w:rPr>
      </w:pPr>
      <w:r>
        <w:rPr>
          <w:rFonts w:hint="eastAsia"/>
          <w:bCs/>
          <w:sz w:val="24"/>
        </w:rPr>
        <w:t>基金管理人应当在基金年度报告和中期报告中披露基金组合资产情况及其流动性风险分析等。</w:t>
      </w:r>
    </w:p>
    <w:p w14:paraId="396C668F" w14:textId="77777777" w:rsidR="008D3B5F" w:rsidRDefault="00BB2897">
      <w:pPr>
        <w:spacing w:line="360" w:lineRule="auto"/>
        <w:ind w:firstLine="480"/>
        <w:rPr>
          <w:bCs/>
          <w:sz w:val="24"/>
        </w:rPr>
      </w:pPr>
      <w:r w:rsidRPr="00772EC7">
        <w:rPr>
          <w:rFonts w:hint="eastAsia"/>
          <w:bCs/>
          <w:sz w:val="24"/>
        </w:rPr>
        <w:t>（七）临时报告</w:t>
      </w:r>
    </w:p>
    <w:p w14:paraId="0EA744B5" w14:textId="77777777" w:rsidR="008D3B5F" w:rsidRDefault="00BB2897">
      <w:pPr>
        <w:spacing w:line="360" w:lineRule="auto"/>
        <w:ind w:firstLine="480"/>
        <w:rPr>
          <w:bCs/>
          <w:sz w:val="24"/>
        </w:rPr>
      </w:pPr>
      <w:r>
        <w:rPr>
          <w:bCs/>
          <w:sz w:val="24"/>
        </w:rPr>
        <w:t>本基金发生重大事件，有关信息披露义务人应当</w:t>
      </w:r>
      <w:r>
        <w:rPr>
          <w:rFonts w:hint="eastAsia"/>
          <w:bCs/>
          <w:sz w:val="24"/>
        </w:rPr>
        <w:t>依照《信息披露办法》的规定</w:t>
      </w:r>
      <w:r>
        <w:rPr>
          <w:bCs/>
          <w:sz w:val="24"/>
        </w:rPr>
        <w:t>编制临时报告书，</w:t>
      </w:r>
      <w:r>
        <w:rPr>
          <w:rFonts w:hint="eastAsia"/>
          <w:bCs/>
          <w:sz w:val="24"/>
        </w:rPr>
        <w:t>并登载</w:t>
      </w:r>
      <w:r>
        <w:rPr>
          <w:bCs/>
          <w:sz w:val="24"/>
        </w:rPr>
        <w:t>在规定报刊和规定网站上。</w:t>
      </w:r>
    </w:p>
    <w:p w14:paraId="4203958B" w14:textId="77777777" w:rsidR="008D3B5F" w:rsidRDefault="00BB2897">
      <w:pPr>
        <w:spacing w:line="360" w:lineRule="auto"/>
        <w:ind w:firstLine="480"/>
        <w:rPr>
          <w:bCs/>
          <w:sz w:val="24"/>
        </w:rPr>
      </w:pPr>
      <w:r>
        <w:rPr>
          <w:bCs/>
          <w:sz w:val="24"/>
        </w:rPr>
        <w:t>前款所称重大事件，是指可能对基金份额持有人权益或者基金份额的价格产生重大影响的下列事件：</w:t>
      </w:r>
    </w:p>
    <w:p w14:paraId="1E8CBB68" w14:textId="77777777" w:rsidR="008D3B5F" w:rsidRDefault="00BB2897">
      <w:pPr>
        <w:spacing w:line="360" w:lineRule="auto"/>
        <w:ind w:firstLine="480"/>
        <w:rPr>
          <w:bCs/>
          <w:sz w:val="24"/>
        </w:rPr>
      </w:pPr>
      <w:r>
        <w:rPr>
          <w:bCs/>
          <w:sz w:val="24"/>
        </w:rPr>
        <w:t>1</w:t>
      </w:r>
      <w:r>
        <w:rPr>
          <w:bCs/>
          <w:sz w:val="24"/>
        </w:rPr>
        <w:t>、基金份额持有人大会的召开</w:t>
      </w:r>
      <w:r>
        <w:rPr>
          <w:rFonts w:hint="eastAsia"/>
          <w:bCs/>
          <w:sz w:val="24"/>
        </w:rPr>
        <w:t>及</w:t>
      </w:r>
      <w:r>
        <w:rPr>
          <w:bCs/>
          <w:sz w:val="24"/>
        </w:rPr>
        <w:t>决定的事项；</w:t>
      </w:r>
    </w:p>
    <w:p w14:paraId="17FE4A51" w14:textId="77777777" w:rsidR="008D3B5F" w:rsidRDefault="00BB2897">
      <w:pPr>
        <w:spacing w:line="360" w:lineRule="auto"/>
        <w:ind w:firstLine="480"/>
        <w:rPr>
          <w:bCs/>
          <w:sz w:val="24"/>
        </w:rPr>
      </w:pPr>
      <w:r>
        <w:rPr>
          <w:bCs/>
          <w:sz w:val="24"/>
        </w:rPr>
        <w:t>2</w:t>
      </w:r>
      <w:r>
        <w:rPr>
          <w:bCs/>
          <w:sz w:val="24"/>
        </w:rPr>
        <w:t>、</w:t>
      </w:r>
      <w:r>
        <w:rPr>
          <w:rFonts w:hint="eastAsia"/>
          <w:bCs/>
          <w:sz w:val="24"/>
        </w:rPr>
        <w:t>《基金合同》</w:t>
      </w:r>
      <w:r>
        <w:rPr>
          <w:bCs/>
          <w:sz w:val="24"/>
        </w:rPr>
        <w:t>终止、基金清算；</w:t>
      </w:r>
    </w:p>
    <w:p w14:paraId="1175CE7C" w14:textId="77777777" w:rsidR="008D3B5F" w:rsidRDefault="00BB2897">
      <w:pPr>
        <w:spacing w:line="360" w:lineRule="auto"/>
        <w:ind w:firstLine="480"/>
        <w:rPr>
          <w:bCs/>
          <w:sz w:val="24"/>
        </w:rPr>
      </w:pPr>
      <w:r>
        <w:rPr>
          <w:bCs/>
          <w:sz w:val="24"/>
        </w:rPr>
        <w:t>3</w:t>
      </w:r>
      <w:r>
        <w:rPr>
          <w:bCs/>
          <w:sz w:val="24"/>
        </w:rPr>
        <w:t>、转换基金运作方式</w:t>
      </w:r>
      <w:r>
        <w:rPr>
          <w:rFonts w:hint="eastAsia"/>
          <w:bCs/>
          <w:sz w:val="24"/>
        </w:rPr>
        <w:t>、</w:t>
      </w:r>
      <w:r>
        <w:rPr>
          <w:bCs/>
          <w:sz w:val="24"/>
        </w:rPr>
        <w:t>基金合并；</w:t>
      </w:r>
    </w:p>
    <w:p w14:paraId="6F7F2257" w14:textId="77777777" w:rsidR="008D3B5F" w:rsidRDefault="00BB2897">
      <w:pPr>
        <w:spacing w:line="360" w:lineRule="auto"/>
        <w:ind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7B5565C1" w14:textId="77777777" w:rsidR="008D3B5F" w:rsidRDefault="00BB2897">
      <w:pPr>
        <w:spacing w:line="360" w:lineRule="auto"/>
        <w:ind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62D8A96" w14:textId="77777777" w:rsidR="008D3B5F" w:rsidRDefault="00BB2897">
      <w:pPr>
        <w:spacing w:line="360" w:lineRule="auto"/>
        <w:ind w:firstLine="480"/>
        <w:rPr>
          <w:bCs/>
          <w:sz w:val="24"/>
        </w:rPr>
      </w:pPr>
      <w:r>
        <w:rPr>
          <w:bCs/>
          <w:sz w:val="24"/>
        </w:rPr>
        <w:t>6</w:t>
      </w:r>
      <w:r>
        <w:rPr>
          <w:bCs/>
          <w:sz w:val="24"/>
        </w:rPr>
        <w:t>、基金管理人、基金托管人的法定名称、住所发生变更；</w:t>
      </w:r>
    </w:p>
    <w:p w14:paraId="6C2A5E80" w14:textId="77777777" w:rsidR="008D3B5F" w:rsidRDefault="00BB2897">
      <w:pPr>
        <w:spacing w:line="360" w:lineRule="auto"/>
        <w:ind w:firstLine="480"/>
        <w:rPr>
          <w:bCs/>
          <w:sz w:val="24"/>
        </w:rPr>
      </w:pPr>
      <w:r>
        <w:rPr>
          <w:rFonts w:hint="eastAsia"/>
          <w:bCs/>
          <w:sz w:val="24"/>
        </w:rPr>
        <w:t>7</w:t>
      </w:r>
      <w:r>
        <w:rPr>
          <w:rFonts w:hint="eastAsia"/>
          <w:bCs/>
          <w:sz w:val="24"/>
        </w:rPr>
        <w:t>、基金管理人变更持有百分之五以上股权的股东、基金管理人的实际控制人变更；</w:t>
      </w:r>
    </w:p>
    <w:p w14:paraId="307855AD" w14:textId="77777777" w:rsidR="008D3B5F" w:rsidRDefault="00BB2897">
      <w:pPr>
        <w:spacing w:line="360" w:lineRule="auto"/>
        <w:ind w:firstLine="480"/>
        <w:rPr>
          <w:bCs/>
          <w:sz w:val="24"/>
        </w:rPr>
      </w:pPr>
      <w:r>
        <w:rPr>
          <w:rFonts w:hint="eastAsia"/>
          <w:bCs/>
          <w:sz w:val="24"/>
        </w:rPr>
        <w:t>8</w:t>
      </w:r>
      <w:r>
        <w:rPr>
          <w:rFonts w:hint="eastAsia"/>
          <w:bCs/>
          <w:sz w:val="24"/>
        </w:rPr>
        <w:t>、基金募集期延长或提前结束募集；</w:t>
      </w:r>
    </w:p>
    <w:p w14:paraId="137BAD62" w14:textId="77777777" w:rsidR="008D3B5F" w:rsidRDefault="00BB2897">
      <w:pPr>
        <w:spacing w:line="360" w:lineRule="auto"/>
        <w:ind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0AB752C9" w14:textId="77777777" w:rsidR="008D3B5F" w:rsidRDefault="00BB2897">
      <w:pPr>
        <w:spacing w:line="360" w:lineRule="auto"/>
        <w:ind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35EF95C1" w14:textId="77777777" w:rsidR="008D3B5F" w:rsidRDefault="00BB2897">
      <w:pPr>
        <w:spacing w:line="360" w:lineRule="auto"/>
        <w:ind w:firstLine="480"/>
        <w:rPr>
          <w:bCs/>
          <w:sz w:val="24"/>
        </w:rPr>
      </w:pPr>
      <w:r>
        <w:rPr>
          <w:bCs/>
          <w:sz w:val="24"/>
        </w:rPr>
        <w:t>11</w:t>
      </w:r>
      <w:r>
        <w:rPr>
          <w:bCs/>
          <w:sz w:val="24"/>
        </w:rPr>
        <w:t>、涉及基金财产、</w:t>
      </w:r>
      <w:r>
        <w:rPr>
          <w:rFonts w:hint="eastAsia"/>
          <w:bCs/>
          <w:sz w:val="24"/>
        </w:rPr>
        <w:t>基金</w:t>
      </w:r>
      <w:r>
        <w:rPr>
          <w:bCs/>
          <w:sz w:val="24"/>
        </w:rPr>
        <w:t>管理业务、基金托管业务的诉讼</w:t>
      </w:r>
      <w:r>
        <w:rPr>
          <w:rFonts w:hint="eastAsia"/>
          <w:bCs/>
          <w:sz w:val="24"/>
        </w:rPr>
        <w:t>或仲裁</w:t>
      </w:r>
      <w:r>
        <w:rPr>
          <w:bCs/>
          <w:sz w:val="24"/>
        </w:rPr>
        <w:t>；</w:t>
      </w:r>
    </w:p>
    <w:p w14:paraId="4350D173" w14:textId="77777777" w:rsidR="008D3B5F" w:rsidRDefault="00BB2897">
      <w:pPr>
        <w:spacing w:line="360" w:lineRule="auto"/>
        <w:ind w:firstLine="480"/>
        <w:rPr>
          <w:bCs/>
          <w:sz w:val="24"/>
        </w:rPr>
      </w:pPr>
      <w:r>
        <w:rPr>
          <w:rFonts w:hint="eastAsia"/>
          <w:bCs/>
          <w:sz w:val="24"/>
        </w:rPr>
        <w:lastRenderedPageBreak/>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E7FF56F" w14:textId="77777777" w:rsidR="008D3B5F" w:rsidRDefault="00BB2897">
      <w:pPr>
        <w:spacing w:line="360" w:lineRule="auto"/>
        <w:ind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DF74FD5" w14:textId="77777777" w:rsidR="008D3B5F" w:rsidRDefault="00BB2897">
      <w:pPr>
        <w:spacing w:line="360" w:lineRule="auto"/>
        <w:ind w:firstLine="480"/>
        <w:rPr>
          <w:bCs/>
          <w:sz w:val="24"/>
        </w:rPr>
      </w:pPr>
      <w:r>
        <w:rPr>
          <w:bCs/>
          <w:sz w:val="24"/>
        </w:rPr>
        <w:t>14</w:t>
      </w:r>
      <w:r>
        <w:rPr>
          <w:bCs/>
          <w:sz w:val="24"/>
        </w:rPr>
        <w:t>、基金收益分配事项；</w:t>
      </w:r>
    </w:p>
    <w:p w14:paraId="73BE742B" w14:textId="77777777" w:rsidR="008D3B5F" w:rsidRDefault="00BB2897">
      <w:pPr>
        <w:spacing w:line="360" w:lineRule="auto"/>
        <w:ind w:firstLine="480"/>
        <w:rPr>
          <w:bCs/>
          <w:sz w:val="24"/>
        </w:rPr>
      </w:pPr>
      <w:r>
        <w:rPr>
          <w:bCs/>
          <w:sz w:val="24"/>
        </w:rPr>
        <w:t>15</w:t>
      </w:r>
      <w:r>
        <w:rPr>
          <w:bCs/>
          <w:sz w:val="24"/>
        </w:rPr>
        <w:t>、管理费、托管费</w:t>
      </w:r>
      <w:r>
        <w:rPr>
          <w:rFonts w:hint="eastAsia"/>
          <w:bCs/>
          <w:sz w:val="24"/>
        </w:rPr>
        <w:t>、销售服务费、</w:t>
      </w:r>
      <w:r>
        <w:rPr>
          <w:bCs/>
          <w:sz w:val="24"/>
        </w:rPr>
        <w:t>申购费、赎回费等费用计提标准、计提方式和费率发生变更；</w:t>
      </w:r>
    </w:p>
    <w:p w14:paraId="6C7B94FF" w14:textId="77777777" w:rsidR="008D3B5F" w:rsidRDefault="00BB2897">
      <w:pPr>
        <w:spacing w:line="360" w:lineRule="auto"/>
        <w:ind w:firstLine="480"/>
        <w:rPr>
          <w:bCs/>
          <w:sz w:val="24"/>
        </w:rPr>
      </w:pPr>
      <w:r>
        <w:rPr>
          <w:bCs/>
          <w:sz w:val="24"/>
        </w:rPr>
        <w:t>16</w:t>
      </w:r>
      <w:r>
        <w:rPr>
          <w:bCs/>
          <w:sz w:val="24"/>
        </w:rPr>
        <w:t>、</w:t>
      </w:r>
      <w:r>
        <w:rPr>
          <w:rFonts w:hint="eastAsia"/>
          <w:bCs/>
          <w:sz w:val="24"/>
        </w:rPr>
        <w:t>任一类</w:t>
      </w:r>
      <w:r>
        <w:rPr>
          <w:bCs/>
          <w:sz w:val="24"/>
        </w:rPr>
        <w:t>基金份额净值计价错误达</w:t>
      </w:r>
      <w:r>
        <w:rPr>
          <w:rFonts w:hint="eastAsia"/>
          <w:bCs/>
          <w:sz w:val="24"/>
        </w:rPr>
        <w:t>该类</w:t>
      </w:r>
      <w:r>
        <w:rPr>
          <w:bCs/>
          <w:sz w:val="24"/>
        </w:rPr>
        <w:t>基金份额净值百分之零点五；</w:t>
      </w:r>
    </w:p>
    <w:p w14:paraId="5C0FF2BF" w14:textId="77777777" w:rsidR="008D3B5F" w:rsidRDefault="00BB2897">
      <w:pPr>
        <w:spacing w:line="360" w:lineRule="auto"/>
        <w:ind w:firstLine="480"/>
        <w:rPr>
          <w:bCs/>
          <w:sz w:val="24"/>
        </w:rPr>
      </w:pPr>
      <w:r>
        <w:rPr>
          <w:bCs/>
          <w:sz w:val="24"/>
        </w:rPr>
        <w:t>17</w:t>
      </w:r>
      <w:r>
        <w:rPr>
          <w:bCs/>
          <w:sz w:val="24"/>
        </w:rPr>
        <w:t>、本基金开始办理申购、赎回；</w:t>
      </w:r>
    </w:p>
    <w:p w14:paraId="6AE069D1" w14:textId="77777777" w:rsidR="008D3B5F" w:rsidRDefault="00BB2897">
      <w:pPr>
        <w:spacing w:line="360" w:lineRule="auto"/>
        <w:ind w:firstLine="480"/>
        <w:rPr>
          <w:bCs/>
          <w:sz w:val="24"/>
        </w:rPr>
      </w:pPr>
      <w:r>
        <w:rPr>
          <w:bCs/>
          <w:sz w:val="24"/>
        </w:rPr>
        <w:t>18</w:t>
      </w:r>
      <w:r>
        <w:rPr>
          <w:bCs/>
          <w:sz w:val="24"/>
        </w:rPr>
        <w:t>、本基金发生巨额赎回并</w:t>
      </w:r>
      <w:r>
        <w:rPr>
          <w:rFonts w:hint="eastAsia"/>
          <w:bCs/>
          <w:sz w:val="24"/>
        </w:rPr>
        <w:t>延期办理</w:t>
      </w:r>
      <w:r>
        <w:rPr>
          <w:bCs/>
          <w:sz w:val="24"/>
        </w:rPr>
        <w:t>；</w:t>
      </w:r>
    </w:p>
    <w:p w14:paraId="3E486E5D" w14:textId="77777777" w:rsidR="008D3B5F" w:rsidRDefault="00BB2897">
      <w:pPr>
        <w:spacing w:line="360" w:lineRule="auto"/>
        <w:ind w:firstLine="480"/>
        <w:rPr>
          <w:bCs/>
          <w:sz w:val="24"/>
        </w:rPr>
      </w:pPr>
      <w:r>
        <w:rPr>
          <w:bCs/>
          <w:sz w:val="24"/>
        </w:rPr>
        <w:t>19</w:t>
      </w:r>
      <w:r>
        <w:rPr>
          <w:rFonts w:hint="eastAsia"/>
          <w:bCs/>
          <w:sz w:val="24"/>
        </w:rPr>
        <w:t>、本基金连续发生巨额赎回并暂停接受赎回申请或延缓支付赎回款项；</w:t>
      </w:r>
    </w:p>
    <w:p w14:paraId="7BBEADF0" w14:textId="77777777" w:rsidR="008D3B5F" w:rsidRDefault="00BB2897">
      <w:pPr>
        <w:spacing w:line="360" w:lineRule="auto"/>
        <w:ind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5D23CD51" w14:textId="77777777" w:rsidR="008D3B5F" w:rsidRDefault="00BB2897">
      <w:pPr>
        <w:spacing w:line="360" w:lineRule="auto"/>
        <w:ind w:firstLine="480"/>
        <w:rPr>
          <w:bCs/>
          <w:sz w:val="24"/>
        </w:rPr>
      </w:pPr>
      <w:r>
        <w:rPr>
          <w:bCs/>
          <w:sz w:val="24"/>
        </w:rPr>
        <w:t>21</w:t>
      </w:r>
      <w:r>
        <w:rPr>
          <w:bCs/>
          <w:sz w:val="24"/>
        </w:rPr>
        <w:t>、</w:t>
      </w:r>
      <w:r>
        <w:rPr>
          <w:rFonts w:hint="eastAsia"/>
          <w:bCs/>
          <w:sz w:val="24"/>
        </w:rPr>
        <w:t>本基金调整份额类别设置；</w:t>
      </w:r>
    </w:p>
    <w:p w14:paraId="41888374" w14:textId="77777777" w:rsidR="008D3B5F" w:rsidRDefault="00BB2897">
      <w:pPr>
        <w:spacing w:line="360" w:lineRule="auto"/>
        <w:ind w:firstLine="480"/>
        <w:rPr>
          <w:bCs/>
          <w:sz w:val="24"/>
        </w:rPr>
      </w:pPr>
      <w:r>
        <w:rPr>
          <w:bCs/>
          <w:sz w:val="24"/>
        </w:rPr>
        <w:t>22</w:t>
      </w:r>
      <w:r>
        <w:rPr>
          <w:bCs/>
          <w:sz w:val="24"/>
        </w:rPr>
        <w:t>、</w:t>
      </w:r>
      <w:r>
        <w:rPr>
          <w:rFonts w:hint="eastAsia"/>
          <w:bCs/>
          <w:sz w:val="24"/>
        </w:rPr>
        <w:t>基金推出新业务或服务；</w:t>
      </w:r>
    </w:p>
    <w:p w14:paraId="2D27C99D" w14:textId="77777777" w:rsidR="008D3B5F" w:rsidRDefault="00BB2897">
      <w:pPr>
        <w:spacing w:line="360" w:lineRule="auto"/>
        <w:ind w:firstLine="480"/>
        <w:rPr>
          <w:bCs/>
          <w:sz w:val="24"/>
        </w:rPr>
      </w:pPr>
      <w:r>
        <w:rPr>
          <w:rFonts w:hint="eastAsia"/>
          <w:bCs/>
          <w:sz w:val="24"/>
        </w:rPr>
        <w:t>2</w:t>
      </w:r>
      <w:r>
        <w:rPr>
          <w:bCs/>
          <w:sz w:val="24"/>
        </w:rPr>
        <w:t>3</w:t>
      </w:r>
      <w:r>
        <w:rPr>
          <w:rFonts w:hint="eastAsia"/>
          <w:bCs/>
          <w:sz w:val="24"/>
        </w:rPr>
        <w:t>、发生涉及基金申购、赎回事项调整或潜在影响投资者赎回等重大事项时；</w:t>
      </w:r>
    </w:p>
    <w:p w14:paraId="6A6E6905" w14:textId="4CBEE22A" w:rsidR="008D3B5F" w:rsidRDefault="00BB2897">
      <w:pPr>
        <w:spacing w:line="360" w:lineRule="auto"/>
        <w:ind w:firstLine="480"/>
        <w:rPr>
          <w:bCs/>
          <w:sz w:val="24"/>
        </w:rPr>
      </w:pPr>
      <w:r>
        <w:rPr>
          <w:rFonts w:hint="eastAsia"/>
          <w:bCs/>
          <w:sz w:val="24"/>
        </w:rPr>
        <w:t>2</w:t>
      </w:r>
      <w:r>
        <w:rPr>
          <w:bCs/>
          <w:sz w:val="24"/>
        </w:rPr>
        <w:t>4</w:t>
      </w:r>
      <w:r>
        <w:rPr>
          <w:rFonts w:hint="eastAsia"/>
          <w:bCs/>
          <w:sz w:val="24"/>
        </w:rPr>
        <w:t>、基金管理人采用摆动定价机制进行估值；</w:t>
      </w:r>
    </w:p>
    <w:p w14:paraId="51F737FA" w14:textId="75712767" w:rsidR="003A223B" w:rsidRPr="00772EC7" w:rsidRDefault="003A223B">
      <w:pPr>
        <w:spacing w:line="360" w:lineRule="auto"/>
        <w:ind w:firstLine="480"/>
        <w:rPr>
          <w:bCs/>
          <w:sz w:val="24"/>
        </w:rPr>
      </w:pPr>
      <w:r w:rsidRPr="00772EC7">
        <w:rPr>
          <w:bCs/>
          <w:sz w:val="24"/>
        </w:rPr>
        <w:t>25</w:t>
      </w:r>
      <w:r w:rsidRPr="00772EC7">
        <w:rPr>
          <w:rFonts w:hint="eastAsia"/>
          <w:bCs/>
          <w:sz w:val="24"/>
        </w:rPr>
        <w:t>、增加新的基金份额类别、取消某基金份额类别或对基金份额分类办法及规则进行调整等；</w:t>
      </w:r>
    </w:p>
    <w:p w14:paraId="03FE445B" w14:textId="52593214" w:rsidR="003A223B" w:rsidRDefault="003A223B">
      <w:pPr>
        <w:spacing w:line="360" w:lineRule="auto"/>
        <w:ind w:firstLine="480"/>
        <w:rPr>
          <w:bCs/>
          <w:sz w:val="24"/>
        </w:rPr>
      </w:pPr>
      <w:r w:rsidRPr="00772EC7">
        <w:rPr>
          <w:bCs/>
          <w:sz w:val="24"/>
        </w:rPr>
        <w:t>26</w:t>
      </w:r>
      <w:r w:rsidRPr="00772EC7">
        <w:rPr>
          <w:rFonts w:hint="eastAsia"/>
          <w:bCs/>
          <w:sz w:val="24"/>
        </w:rPr>
        <w:t>、变更业绩比较基准或其权重构成</w:t>
      </w:r>
      <w:r w:rsidR="002E7D1D" w:rsidRPr="00772EC7">
        <w:rPr>
          <w:rFonts w:hint="eastAsia"/>
          <w:bCs/>
          <w:sz w:val="24"/>
        </w:rPr>
        <w:t>；</w:t>
      </w:r>
    </w:p>
    <w:p w14:paraId="61664928" w14:textId="70F7249D" w:rsidR="008D3B5F" w:rsidRDefault="00BB2897">
      <w:pPr>
        <w:spacing w:line="360" w:lineRule="auto"/>
        <w:ind w:firstLine="480"/>
        <w:rPr>
          <w:bCs/>
          <w:sz w:val="24"/>
        </w:rPr>
      </w:pPr>
      <w:r>
        <w:rPr>
          <w:bCs/>
          <w:sz w:val="24"/>
        </w:rPr>
        <w:t>2</w:t>
      </w:r>
      <w:r w:rsidR="002E7D1D">
        <w:rPr>
          <w:bCs/>
          <w:sz w:val="24"/>
        </w:rPr>
        <w:t>7</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w:t>
      </w:r>
      <w:r>
        <w:rPr>
          <w:rFonts w:hint="eastAsia"/>
          <w:bCs/>
          <w:sz w:val="24"/>
        </w:rPr>
        <w:t>和基金合同约定</w:t>
      </w:r>
      <w:r>
        <w:rPr>
          <w:bCs/>
          <w:sz w:val="24"/>
        </w:rPr>
        <w:t>的其他事项。</w:t>
      </w:r>
    </w:p>
    <w:p w14:paraId="2C11617E" w14:textId="77777777" w:rsidR="008D3B5F" w:rsidRDefault="00BB2897">
      <w:pPr>
        <w:spacing w:line="360" w:lineRule="auto"/>
        <w:ind w:firstLine="480"/>
        <w:rPr>
          <w:bCs/>
          <w:sz w:val="24"/>
        </w:rPr>
      </w:pPr>
      <w:r>
        <w:rPr>
          <w:bCs/>
          <w:sz w:val="24"/>
        </w:rPr>
        <w:t>（八）澄清公告</w:t>
      </w:r>
    </w:p>
    <w:p w14:paraId="31D5F012" w14:textId="77777777" w:rsidR="008D3B5F" w:rsidRDefault="00BB2897">
      <w:pPr>
        <w:spacing w:line="360" w:lineRule="auto"/>
        <w:ind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7767BF72" w14:textId="77777777" w:rsidR="008D3B5F" w:rsidRDefault="00BB2897">
      <w:pPr>
        <w:spacing w:line="360" w:lineRule="auto"/>
        <w:ind w:firstLine="480"/>
        <w:rPr>
          <w:bCs/>
          <w:sz w:val="24"/>
        </w:rPr>
      </w:pPr>
      <w:r>
        <w:rPr>
          <w:bCs/>
          <w:sz w:val="24"/>
        </w:rPr>
        <w:lastRenderedPageBreak/>
        <w:t>（九）基金份额持有人大会决议</w:t>
      </w:r>
    </w:p>
    <w:p w14:paraId="6228819B" w14:textId="77777777" w:rsidR="008D3B5F" w:rsidRDefault="00BB2897">
      <w:pPr>
        <w:spacing w:line="360" w:lineRule="auto"/>
        <w:ind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470107A0" w14:textId="77777777" w:rsidR="008D3B5F" w:rsidRDefault="00BB2897">
      <w:pPr>
        <w:spacing w:line="360" w:lineRule="auto"/>
        <w:ind w:firstLine="480"/>
        <w:rPr>
          <w:bCs/>
          <w:sz w:val="24"/>
        </w:rPr>
      </w:pPr>
      <w:r>
        <w:rPr>
          <w:bCs/>
          <w:sz w:val="24"/>
        </w:rPr>
        <w:t>（十）</w:t>
      </w:r>
      <w:r>
        <w:rPr>
          <w:rFonts w:hint="eastAsia"/>
          <w:bCs/>
          <w:sz w:val="24"/>
        </w:rPr>
        <w:t>清算报告</w:t>
      </w:r>
    </w:p>
    <w:p w14:paraId="0D8E69AF" w14:textId="77777777" w:rsidR="008D3B5F" w:rsidRDefault="00BB2897">
      <w:pPr>
        <w:spacing w:line="360" w:lineRule="auto"/>
        <w:ind w:firstLine="480"/>
        <w:rPr>
          <w:bCs/>
          <w:sz w:val="24"/>
        </w:rPr>
      </w:pPr>
      <w:r>
        <w:rPr>
          <w:rFonts w:hint="eastAsia"/>
          <w:bCs/>
          <w:sz w:val="24"/>
        </w:rPr>
        <w:t>基金合同出现终止情形的，基金管理人应当依法组织基金财产清算小组对基金财产进行清算并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095413A5" w14:textId="1E7E5034" w:rsidR="00E3691E" w:rsidRDefault="00BB2897" w:rsidP="00E3691E">
      <w:pPr>
        <w:spacing w:line="360" w:lineRule="auto"/>
        <w:ind w:firstLine="480"/>
        <w:rPr>
          <w:bCs/>
          <w:sz w:val="24"/>
        </w:rPr>
      </w:pPr>
      <w:r>
        <w:rPr>
          <w:bCs/>
          <w:sz w:val="24"/>
        </w:rPr>
        <w:t>（十</w:t>
      </w:r>
      <w:r>
        <w:rPr>
          <w:rFonts w:hint="eastAsia"/>
          <w:bCs/>
          <w:sz w:val="24"/>
        </w:rPr>
        <w:t>一</w:t>
      </w:r>
      <w:r>
        <w:rPr>
          <w:bCs/>
          <w:sz w:val="24"/>
        </w:rPr>
        <w:t>）</w:t>
      </w:r>
      <w:r w:rsidR="00E3691E">
        <w:rPr>
          <w:rFonts w:hint="eastAsia"/>
          <w:bCs/>
          <w:sz w:val="24"/>
        </w:rPr>
        <w:t>投资国债期货相关公告</w:t>
      </w:r>
    </w:p>
    <w:p w14:paraId="798254DD" w14:textId="54448821" w:rsidR="00E3691E" w:rsidRDefault="00E3691E" w:rsidP="00E3691E">
      <w:pPr>
        <w:spacing w:line="360" w:lineRule="auto"/>
        <w:ind w:firstLine="480"/>
        <w:rPr>
          <w:bCs/>
          <w:sz w:val="24"/>
        </w:rPr>
      </w:pPr>
      <w:r>
        <w:rPr>
          <w:rFonts w:hint="eastAsia"/>
          <w:bCs/>
          <w:sz w:val="24"/>
        </w:rPr>
        <w:t>本基金投资国债期货的，基金管理人应在季度报告、中期报告、年度报告等定期报告和招募说明书（更新）等文件中披露国债期货交易情况，包括交易政策、持仓情况、损益情况、风险指标等，并充分揭示国债期货交易对基金总体风险的影响以及是否符合既定的交易政策和</w:t>
      </w:r>
      <w:r w:rsidR="001814E3">
        <w:rPr>
          <w:rFonts w:hint="eastAsia"/>
          <w:bCs/>
          <w:sz w:val="24"/>
        </w:rPr>
        <w:t>交易</w:t>
      </w:r>
      <w:r>
        <w:rPr>
          <w:rFonts w:hint="eastAsia"/>
          <w:bCs/>
          <w:sz w:val="24"/>
        </w:rPr>
        <w:t>目标等。</w:t>
      </w:r>
    </w:p>
    <w:p w14:paraId="17FE9DC5" w14:textId="77777777" w:rsidR="00E3691E" w:rsidRDefault="00E3691E" w:rsidP="00E3691E">
      <w:pPr>
        <w:spacing w:line="360" w:lineRule="auto"/>
        <w:ind w:firstLine="480"/>
        <w:rPr>
          <w:bCs/>
          <w:sz w:val="24"/>
        </w:rPr>
      </w:pPr>
      <w:r>
        <w:rPr>
          <w:rFonts w:hint="eastAsia"/>
          <w:bCs/>
          <w:sz w:val="24"/>
        </w:rPr>
        <w:t>（十二）投资股指期货相关公告</w:t>
      </w:r>
    </w:p>
    <w:p w14:paraId="1DF74F3B" w14:textId="642745CF" w:rsidR="00E3691E" w:rsidRDefault="00E3691E" w:rsidP="00E3691E">
      <w:pPr>
        <w:spacing w:line="360" w:lineRule="auto"/>
        <w:ind w:firstLine="480"/>
        <w:rPr>
          <w:bCs/>
          <w:sz w:val="24"/>
        </w:rPr>
      </w:pPr>
      <w:r>
        <w:rPr>
          <w:rFonts w:hint="eastAsia"/>
          <w:bCs/>
          <w:sz w:val="24"/>
        </w:rPr>
        <w:t>本基金投资股指期货的，基金管理人应在季度报告、中期报告、年度报告等定期报告和招募说明书（更新）等文件中披露股指期货交易情况，包括交易政策、持仓情况、损益情况、风险指标等，并充分揭示股指期货交易对基金总体风险的影响以及是否符合既定的交易政策和</w:t>
      </w:r>
      <w:r w:rsidR="001814E3">
        <w:rPr>
          <w:rFonts w:hint="eastAsia"/>
          <w:bCs/>
          <w:sz w:val="24"/>
        </w:rPr>
        <w:t>交易</w:t>
      </w:r>
      <w:r>
        <w:rPr>
          <w:rFonts w:hint="eastAsia"/>
          <w:bCs/>
          <w:sz w:val="24"/>
        </w:rPr>
        <w:t>目标等。</w:t>
      </w:r>
    </w:p>
    <w:p w14:paraId="33A75AE8" w14:textId="77777777" w:rsidR="00E3691E" w:rsidRDefault="00E3691E" w:rsidP="00E3691E">
      <w:pPr>
        <w:spacing w:line="360" w:lineRule="auto"/>
        <w:ind w:firstLine="480"/>
        <w:rPr>
          <w:bCs/>
          <w:sz w:val="24"/>
        </w:rPr>
      </w:pPr>
      <w:r>
        <w:rPr>
          <w:rFonts w:hint="eastAsia"/>
          <w:bCs/>
          <w:sz w:val="24"/>
        </w:rPr>
        <w:t>（十三）投资港股通标的股票相关公告</w:t>
      </w:r>
    </w:p>
    <w:p w14:paraId="36575345" w14:textId="77777777" w:rsidR="00E3691E" w:rsidRDefault="00E3691E" w:rsidP="00E3691E">
      <w:pPr>
        <w:spacing w:line="360" w:lineRule="auto"/>
        <w:ind w:firstLine="480"/>
        <w:rPr>
          <w:bCs/>
          <w:sz w:val="24"/>
        </w:rPr>
      </w:pPr>
      <w:r>
        <w:rPr>
          <w:rFonts w:hint="eastAsia"/>
          <w:bCs/>
          <w:sz w:val="24"/>
        </w:rPr>
        <w:t>本基金投资港股通标的股票的，基金管理人应当在基金年度报告、基金中期报告和基金季度报告等定期报告和招募说明书（更新）等文件中披露港股通标的股票的投资情况。法律法规或中国证监会另有规定的，从其规定。</w:t>
      </w:r>
    </w:p>
    <w:p w14:paraId="2B7908E9" w14:textId="58002515" w:rsidR="008D3B5F" w:rsidRDefault="00E3691E">
      <w:pPr>
        <w:spacing w:line="360" w:lineRule="auto"/>
        <w:ind w:firstLine="480"/>
        <w:rPr>
          <w:bCs/>
          <w:sz w:val="24"/>
        </w:rPr>
      </w:pPr>
      <w:r>
        <w:rPr>
          <w:rFonts w:hint="eastAsia"/>
          <w:bCs/>
          <w:sz w:val="24"/>
        </w:rPr>
        <w:t>（十四）</w:t>
      </w:r>
      <w:r w:rsidR="00BB2897">
        <w:rPr>
          <w:rFonts w:hint="eastAsia"/>
          <w:bCs/>
          <w:sz w:val="24"/>
        </w:rPr>
        <w:t>实施</w:t>
      </w:r>
      <w:proofErr w:type="gramStart"/>
      <w:r w:rsidR="00BB2897">
        <w:rPr>
          <w:rFonts w:hint="eastAsia"/>
          <w:bCs/>
          <w:sz w:val="24"/>
        </w:rPr>
        <w:t>侧袋机制</w:t>
      </w:r>
      <w:proofErr w:type="gramEnd"/>
      <w:r w:rsidR="00BB2897">
        <w:rPr>
          <w:rFonts w:hint="eastAsia"/>
          <w:bCs/>
          <w:sz w:val="24"/>
        </w:rPr>
        <w:t>期间的信息披露</w:t>
      </w:r>
    </w:p>
    <w:p w14:paraId="5D579E2C" w14:textId="77777777" w:rsidR="008D3B5F" w:rsidRDefault="00BB2897">
      <w:pPr>
        <w:spacing w:line="360" w:lineRule="auto"/>
        <w:ind w:firstLine="480"/>
        <w:rPr>
          <w:bCs/>
          <w:sz w:val="24"/>
        </w:rPr>
      </w:pPr>
      <w:bookmarkStart w:id="506" w:name="_Hlk47378772"/>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bookmarkEnd w:id="506"/>
    </w:p>
    <w:p w14:paraId="055BDB6D" w14:textId="77F6CEB4" w:rsidR="008D3B5F" w:rsidRDefault="00BB2897">
      <w:pPr>
        <w:spacing w:line="360" w:lineRule="auto"/>
        <w:ind w:firstLine="480"/>
        <w:rPr>
          <w:bCs/>
          <w:sz w:val="24"/>
        </w:rPr>
      </w:pPr>
      <w:r>
        <w:rPr>
          <w:rFonts w:hint="eastAsia"/>
          <w:bCs/>
          <w:sz w:val="24"/>
        </w:rPr>
        <w:t>（十</w:t>
      </w:r>
      <w:r w:rsidR="00E3691E">
        <w:rPr>
          <w:rFonts w:hint="eastAsia"/>
          <w:bCs/>
          <w:sz w:val="24"/>
        </w:rPr>
        <w:t>五</w:t>
      </w:r>
      <w:r>
        <w:rPr>
          <w:rFonts w:hint="eastAsia"/>
          <w:bCs/>
          <w:sz w:val="24"/>
        </w:rPr>
        <w:t>）</w:t>
      </w:r>
      <w:r>
        <w:rPr>
          <w:bCs/>
          <w:sz w:val="24"/>
        </w:rPr>
        <w:t>中国证监会规定的其他信息</w:t>
      </w:r>
    </w:p>
    <w:p w14:paraId="7FE472E4" w14:textId="77777777" w:rsidR="00E3691E" w:rsidRDefault="00E3691E" w:rsidP="00E3691E">
      <w:pPr>
        <w:spacing w:line="360" w:lineRule="auto"/>
        <w:ind w:firstLine="480"/>
        <w:rPr>
          <w:bCs/>
          <w:sz w:val="24"/>
        </w:rPr>
      </w:pPr>
      <w:r>
        <w:rPr>
          <w:rFonts w:hint="eastAsia"/>
          <w:bCs/>
          <w:sz w:val="24"/>
        </w:rPr>
        <w:t>本基金投资存托凭证的信息披露依照境内上市交易的股票执行。</w:t>
      </w:r>
    </w:p>
    <w:p w14:paraId="2FFD851E" w14:textId="77777777" w:rsidR="008D3B5F" w:rsidRDefault="00BB2897">
      <w:pPr>
        <w:spacing w:line="360" w:lineRule="auto"/>
        <w:ind w:firstLine="480"/>
        <w:rPr>
          <w:bCs/>
          <w:sz w:val="24"/>
        </w:rPr>
      </w:pPr>
      <w:proofErr w:type="gramStart"/>
      <w:r>
        <w:rPr>
          <w:rFonts w:hint="eastAsia"/>
          <w:bCs/>
          <w:sz w:val="24"/>
        </w:rPr>
        <w:t>当相关</w:t>
      </w:r>
      <w:proofErr w:type="gramEnd"/>
      <w:r>
        <w:rPr>
          <w:rFonts w:hint="eastAsia"/>
          <w:bCs/>
          <w:sz w:val="24"/>
        </w:rPr>
        <w:t>法律法规关于上述信息披露的规定发生变化时，基金管理人将按最新规定进行信息披露。</w:t>
      </w:r>
    </w:p>
    <w:bookmarkEnd w:id="505"/>
    <w:p w14:paraId="2BE8A34C" w14:textId="77777777" w:rsidR="008D3B5F" w:rsidRDefault="00BB2897">
      <w:pPr>
        <w:spacing w:line="360" w:lineRule="auto"/>
        <w:ind w:firstLine="480"/>
        <w:rPr>
          <w:bCs/>
          <w:sz w:val="24"/>
        </w:rPr>
      </w:pPr>
      <w:r>
        <w:rPr>
          <w:bCs/>
          <w:sz w:val="24"/>
        </w:rPr>
        <w:t>六、信息披露事务管理</w:t>
      </w:r>
    </w:p>
    <w:p w14:paraId="16CD5475" w14:textId="77777777" w:rsidR="008D3B5F" w:rsidRDefault="00BB2897">
      <w:pPr>
        <w:spacing w:line="360" w:lineRule="auto"/>
        <w:ind w:firstLine="480"/>
        <w:rPr>
          <w:bCs/>
          <w:sz w:val="24"/>
        </w:rPr>
      </w:pPr>
      <w:bookmarkStart w:id="507" w:name="_Hlk117856768"/>
      <w:r>
        <w:rPr>
          <w:bCs/>
          <w:sz w:val="24"/>
        </w:rPr>
        <w:lastRenderedPageBreak/>
        <w:t>基金管理人、基金托管人应当建立健全信息披露管理制度，指定</w:t>
      </w:r>
      <w:r>
        <w:rPr>
          <w:rFonts w:hint="eastAsia"/>
          <w:bCs/>
          <w:sz w:val="24"/>
        </w:rPr>
        <w:t>专门</w:t>
      </w:r>
      <w:r>
        <w:rPr>
          <w:bCs/>
          <w:sz w:val="24"/>
        </w:rPr>
        <w:t>部门及高级管理人员负责管理信息披露事务。</w:t>
      </w:r>
    </w:p>
    <w:p w14:paraId="5E2DC8AB" w14:textId="77777777" w:rsidR="008D3B5F" w:rsidRDefault="00BB2897">
      <w:pPr>
        <w:spacing w:line="360" w:lineRule="auto"/>
        <w:ind w:firstLine="480"/>
        <w:rPr>
          <w:bCs/>
          <w:sz w:val="24"/>
        </w:rPr>
      </w:pPr>
      <w:r>
        <w:rPr>
          <w:bCs/>
          <w:sz w:val="24"/>
        </w:rPr>
        <w:t>基金信息披露义务人公开披露基金信息，应当符合中国证监会相关基金信息披露内容与格式准则</w:t>
      </w:r>
      <w:r>
        <w:rPr>
          <w:rFonts w:hint="eastAsia"/>
          <w:bCs/>
          <w:sz w:val="24"/>
        </w:rPr>
        <w:t>等法律</w:t>
      </w:r>
      <w:r>
        <w:rPr>
          <w:bCs/>
          <w:sz w:val="24"/>
        </w:rPr>
        <w:t>法规的规定。</w:t>
      </w:r>
    </w:p>
    <w:p w14:paraId="1D7842DB" w14:textId="77777777" w:rsidR="008D3B5F" w:rsidRDefault="00BB2897">
      <w:pPr>
        <w:spacing w:line="360" w:lineRule="auto"/>
        <w:ind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、更新的</w:t>
      </w:r>
      <w:r>
        <w:rPr>
          <w:bCs/>
          <w:sz w:val="24"/>
        </w:rPr>
        <w:t>基金产品资料概要、基金清算报告等公开披露的相关基金信息进行复核、审查，并向基金管理人</w:t>
      </w:r>
      <w:r>
        <w:rPr>
          <w:rFonts w:hint="eastAsia"/>
          <w:bCs/>
          <w:sz w:val="24"/>
        </w:rPr>
        <w:t>进行书面</w:t>
      </w:r>
      <w:r>
        <w:rPr>
          <w:bCs/>
          <w:sz w:val="24"/>
        </w:rPr>
        <w:t>或电子确认。</w:t>
      </w:r>
    </w:p>
    <w:p w14:paraId="29A99344" w14:textId="77777777" w:rsidR="008D3B5F" w:rsidRDefault="00BB2897">
      <w:pPr>
        <w:spacing w:line="360" w:lineRule="auto"/>
        <w:ind w:firstLine="480"/>
        <w:rPr>
          <w:bCs/>
          <w:sz w:val="24"/>
        </w:rPr>
      </w:pPr>
      <w:r>
        <w:rPr>
          <w:bCs/>
          <w:sz w:val="24"/>
        </w:rPr>
        <w:t>基金管理人、基金托管人应当在规定报刊中选择一家报刊披露本基金信息。基金</w:t>
      </w:r>
      <w:r>
        <w:rPr>
          <w:rFonts w:hint="eastAsia"/>
          <w:bCs/>
          <w:sz w:val="24"/>
        </w:rPr>
        <w:t>管理人</w:t>
      </w:r>
      <w:r>
        <w:rPr>
          <w:bCs/>
          <w:sz w:val="24"/>
        </w:rPr>
        <w:t>、基金托管人应当向中国证监会</w:t>
      </w:r>
      <w:r>
        <w:rPr>
          <w:rFonts w:hint="eastAsia"/>
          <w:bCs/>
          <w:sz w:val="24"/>
        </w:rPr>
        <w:t>基金</w:t>
      </w:r>
      <w:r>
        <w:rPr>
          <w:bCs/>
          <w:sz w:val="24"/>
        </w:rPr>
        <w:t>电子披露网站报送拟披露的基金信息，并保证相关报送信息的真实、准确、完整、及时。</w:t>
      </w:r>
    </w:p>
    <w:p w14:paraId="69836B05" w14:textId="77777777" w:rsidR="008D3B5F" w:rsidRDefault="00BB2897">
      <w:pPr>
        <w:spacing w:line="360" w:lineRule="auto"/>
        <w:ind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71AD9E6B" w14:textId="77777777" w:rsidR="008D3B5F" w:rsidRDefault="00BB2897">
      <w:pPr>
        <w:spacing w:line="360" w:lineRule="auto"/>
        <w:ind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2CA35586" w14:textId="77777777" w:rsidR="008D3B5F" w:rsidRDefault="00BB2897">
      <w:pPr>
        <w:spacing w:line="360" w:lineRule="auto"/>
        <w:ind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bookmarkEnd w:id="507"/>
    <w:p w14:paraId="1114C9D4" w14:textId="77777777" w:rsidR="008D3B5F" w:rsidRDefault="00BB2897">
      <w:pPr>
        <w:spacing w:line="360" w:lineRule="auto"/>
        <w:ind w:firstLine="480"/>
        <w:rPr>
          <w:bCs/>
          <w:sz w:val="24"/>
        </w:rPr>
      </w:pPr>
      <w:r>
        <w:rPr>
          <w:bCs/>
          <w:sz w:val="24"/>
        </w:rPr>
        <w:t>七、信息披露文件的存放与查阅</w:t>
      </w:r>
    </w:p>
    <w:p w14:paraId="658F7CD1" w14:textId="77777777" w:rsidR="008D3B5F" w:rsidRDefault="00BB2897">
      <w:pPr>
        <w:spacing w:line="360" w:lineRule="auto"/>
        <w:ind w:firstLine="480"/>
        <w:rPr>
          <w:bCs/>
          <w:sz w:val="24"/>
        </w:rPr>
      </w:pPr>
      <w:bookmarkStart w:id="508" w:name="_Hlk117856785"/>
      <w:r>
        <w:rPr>
          <w:rFonts w:hint="eastAsia"/>
          <w:bCs/>
          <w:sz w:val="24"/>
        </w:rPr>
        <w:t>依法必须披露的信息发布后，基金管理人、基金托管人应当按照相关法律法规规定将信息置备于各自住所，供社会公众查阅、复制。</w:t>
      </w:r>
      <w:bookmarkEnd w:id="508"/>
    </w:p>
    <w:p w14:paraId="4CB43D9C" w14:textId="77777777" w:rsidR="008D3B5F" w:rsidRDefault="00BB2897">
      <w:pPr>
        <w:spacing w:line="360" w:lineRule="auto"/>
        <w:ind w:firstLine="480"/>
        <w:rPr>
          <w:bCs/>
          <w:sz w:val="24"/>
        </w:rPr>
      </w:pPr>
      <w:r>
        <w:rPr>
          <w:rFonts w:hint="eastAsia"/>
          <w:bCs/>
          <w:sz w:val="24"/>
        </w:rPr>
        <w:t>八、暂停或延迟披露基金信息的情形</w:t>
      </w:r>
    </w:p>
    <w:p w14:paraId="39AC61CA" w14:textId="2C0D5E95" w:rsidR="008D3B5F" w:rsidRDefault="00BB2897">
      <w:pPr>
        <w:spacing w:line="360" w:lineRule="auto"/>
        <w:ind w:firstLine="480"/>
        <w:rPr>
          <w:bCs/>
          <w:sz w:val="24"/>
        </w:rPr>
      </w:pPr>
      <w:bookmarkStart w:id="509" w:name="_Hlk108618394"/>
      <w:bookmarkStart w:id="510" w:name="_Hlk117856798"/>
      <w:r>
        <w:rPr>
          <w:rFonts w:hint="eastAsia"/>
          <w:bCs/>
          <w:sz w:val="24"/>
        </w:rPr>
        <w:t>1</w:t>
      </w:r>
      <w:r>
        <w:rPr>
          <w:rFonts w:hint="eastAsia"/>
          <w:bCs/>
          <w:sz w:val="24"/>
        </w:rPr>
        <w:t>、基金投资所涉及的证券</w:t>
      </w:r>
      <w:r w:rsidR="00E3691E">
        <w:rPr>
          <w:rFonts w:hint="eastAsia"/>
          <w:bCs/>
          <w:sz w:val="24"/>
        </w:rPr>
        <w:t>、期货</w:t>
      </w:r>
      <w:r>
        <w:rPr>
          <w:rFonts w:hint="eastAsia"/>
          <w:bCs/>
          <w:sz w:val="24"/>
        </w:rPr>
        <w:t>交易市场遇法定节假日或因其他原因暂停营业时；</w:t>
      </w:r>
    </w:p>
    <w:p w14:paraId="25304D3D" w14:textId="77777777" w:rsidR="008D3B5F" w:rsidRDefault="00BB2897">
      <w:pPr>
        <w:spacing w:line="360" w:lineRule="auto"/>
        <w:ind w:firstLine="480"/>
        <w:rPr>
          <w:bCs/>
          <w:sz w:val="24"/>
        </w:rPr>
      </w:pPr>
      <w:r>
        <w:rPr>
          <w:rFonts w:hint="eastAsia"/>
          <w:bCs/>
          <w:sz w:val="24"/>
        </w:rPr>
        <w:lastRenderedPageBreak/>
        <w:t>2</w:t>
      </w:r>
      <w:r>
        <w:rPr>
          <w:rFonts w:hint="eastAsia"/>
          <w:bCs/>
          <w:sz w:val="24"/>
        </w:rPr>
        <w:t>、不可抗力；</w:t>
      </w:r>
    </w:p>
    <w:p w14:paraId="490FE23E" w14:textId="77777777" w:rsidR="008D3B5F" w:rsidRDefault="00BB2897">
      <w:pPr>
        <w:spacing w:line="360" w:lineRule="auto"/>
        <w:ind w:left="181" w:firstLine="24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以上的，经与基金托管人协商确认后暂停估值的；</w:t>
      </w:r>
    </w:p>
    <w:p w14:paraId="01675080" w14:textId="77777777" w:rsidR="008D3B5F" w:rsidRDefault="00BB2897">
      <w:pPr>
        <w:spacing w:line="360" w:lineRule="auto"/>
        <w:ind w:firstLine="480"/>
        <w:rPr>
          <w:bCs/>
          <w:sz w:val="24"/>
        </w:rPr>
      </w:pPr>
      <w:r>
        <w:rPr>
          <w:rFonts w:hint="eastAsia"/>
          <w:bCs/>
          <w:sz w:val="24"/>
        </w:rPr>
        <w:t>4</w:t>
      </w:r>
      <w:r>
        <w:rPr>
          <w:rFonts w:hint="eastAsia"/>
          <w:bCs/>
          <w:sz w:val="24"/>
        </w:rPr>
        <w:t>、法律法规规定、中国证监会或《基金合同》认定的其他情形。</w:t>
      </w:r>
      <w:bookmarkEnd w:id="509"/>
    </w:p>
    <w:bookmarkEnd w:id="510"/>
    <w:p w14:paraId="7387E828" w14:textId="77777777" w:rsidR="008D3B5F" w:rsidRDefault="00BB2897">
      <w:pPr>
        <w:spacing w:line="360" w:lineRule="auto"/>
        <w:ind w:firstLine="480"/>
        <w:rPr>
          <w:bCs/>
          <w:sz w:val="24"/>
        </w:rPr>
      </w:pPr>
      <w:r>
        <w:rPr>
          <w:rFonts w:hint="eastAsia"/>
          <w:bCs/>
          <w:sz w:val="24"/>
        </w:rPr>
        <w:t>九、</w:t>
      </w:r>
      <w:r>
        <w:rPr>
          <w:rFonts w:cs="Arial Unicode MS" w:hint="eastAsia"/>
          <w:bCs/>
          <w:sz w:val="24"/>
        </w:rPr>
        <w:t>法律法规或中国证监会对信息披露另有规定的，从其规定。</w:t>
      </w:r>
    </w:p>
    <w:p w14:paraId="3FE2466F" w14:textId="36B7B65B" w:rsidR="008D3B5F" w:rsidRDefault="00BB2897">
      <w:pPr>
        <w:pStyle w:val="1"/>
        <w:spacing w:before="0" w:after="0"/>
        <w:jc w:val="center"/>
        <w:rPr>
          <w:rFonts w:ascii="Times New Roman"/>
          <w:color w:val="auto"/>
          <w:sz w:val="30"/>
        </w:rPr>
      </w:pPr>
      <w:r>
        <w:rPr>
          <w:rFonts w:ascii="Times New Roman"/>
          <w:b w:val="0"/>
          <w:bCs/>
          <w:color w:val="auto"/>
          <w:sz w:val="21"/>
        </w:rPr>
        <w:br w:type="page"/>
      </w:r>
      <w:bookmarkStart w:id="511" w:name="_Toc9005"/>
      <w:bookmarkStart w:id="512" w:name="_Toc123112247"/>
      <w:bookmarkStart w:id="513" w:name="_Toc10006"/>
      <w:bookmarkStart w:id="514" w:name="_Toc139991749"/>
      <w:bookmarkStart w:id="515" w:name="_Toc22978"/>
      <w:bookmarkStart w:id="516" w:name="_Toc8049"/>
      <w:bookmarkStart w:id="517" w:name="_Toc8059"/>
      <w:bookmarkStart w:id="518" w:name="_Toc7170"/>
      <w:bookmarkStart w:id="519" w:name="_Toc27464"/>
      <w:bookmarkStart w:id="520" w:name="_Toc98560364"/>
      <w:bookmarkStart w:id="521" w:name="_Toc123102466"/>
      <w:bookmarkStart w:id="522" w:name="_Toc25647"/>
      <w:bookmarkStart w:id="523" w:name="_Toc123051465"/>
      <w:bookmarkStart w:id="524" w:name="_Toc6237"/>
      <w:bookmarkStart w:id="525" w:name="_Toc29891"/>
      <w:bookmarkStart w:id="526" w:name="_Toc481653690"/>
      <w:bookmarkStart w:id="527" w:name="_Toc141703899"/>
      <w:bookmarkStart w:id="528" w:name="_Toc20237418"/>
      <w:bookmarkStart w:id="529" w:name="_Toc155087127"/>
      <w:r>
        <w:rPr>
          <w:rFonts w:ascii="Times New Roman"/>
          <w:color w:val="auto"/>
          <w:sz w:val="30"/>
        </w:rPr>
        <w:lastRenderedPageBreak/>
        <w:t>第十九部分</w:t>
      </w:r>
      <w:bookmarkStart w:id="530" w:name="_Hlt88828593"/>
      <w:r w:rsidR="00E6603C">
        <w:rPr>
          <w:rFonts w:ascii="Times New Roman" w:hint="eastAsia"/>
          <w:color w:val="auto"/>
          <w:sz w:val="30"/>
        </w:rPr>
        <w:t xml:space="preserve"> </w:t>
      </w:r>
      <w:r>
        <w:rPr>
          <w:rFonts w:ascii="Times New Roman"/>
          <w:color w:val="auto"/>
          <w:sz w:val="30"/>
        </w:rPr>
        <w:t>基金合同</w:t>
      </w:r>
      <w:bookmarkEnd w:id="530"/>
      <w:r>
        <w:rPr>
          <w:rFonts w:ascii="Times New Roman"/>
          <w:color w:val="auto"/>
          <w:sz w:val="30"/>
        </w:rPr>
        <w:t>的变更、终止与基金财产的清算</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66B4F819" w14:textId="77777777" w:rsidR="008D3B5F" w:rsidRDefault="008D3B5F">
      <w:pPr>
        <w:spacing w:line="360" w:lineRule="auto"/>
        <w:ind w:firstLine="480"/>
        <w:rPr>
          <w:bCs/>
          <w:sz w:val="24"/>
        </w:rPr>
      </w:pPr>
    </w:p>
    <w:p w14:paraId="479EC6E0" w14:textId="77777777" w:rsidR="008D3B5F" w:rsidRDefault="00BB2897">
      <w:pPr>
        <w:spacing w:line="360" w:lineRule="auto"/>
        <w:ind w:firstLine="480"/>
        <w:rPr>
          <w:bCs/>
          <w:sz w:val="24"/>
        </w:rPr>
      </w:pPr>
      <w:bookmarkStart w:id="531" w:name="_Toc79392639"/>
      <w:r>
        <w:rPr>
          <w:bCs/>
          <w:sz w:val="24"/>
        </w:rPr>
        <w:t>一、《基金合同》的变更</w:t>
      </w:r>
      <w:bookmarkEnd w:id="531"/>
    </w:p>
    <w:p w14:paraId="31405984" w14:textId="51ADFEA6" w:rsidR="008D3B5F" w:rsidRDefault="00BB2897">
      <w:pPr>
        <w:spacing w:line="360" w:lineRule="auto"/>
        <w:ind w:firstLine="480"/>
        <w:jc w:val="left"/>
        <w:rPr>
          <w:bCs/>
          <w:sz w:val="24"/>
        </w:rPr>
      </w:pPr>
      <w:bookmarkStart w:id="532" w:name="_Hlk118123133"/>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w:t>
      </w:r>
    </w:p>
    <w:p w14:paraId="0CB6E423" w14:textId="77777777" w:rsidR="008D3B5F" w:rsidRDefault="00BB2897">
      <w:pPr>
        <w:spacing w:line="360" w:lineRule="auto"/>
        <w:ind w:firstLine="480"/>
        <w:rPr>
          <w:bCs/>
          <w:sz w:val="24"/>
        </w:rPr>
      </w:pPr>
      <w:r>
        <w:rPr>
          <w:bCs/>
          <w:sz w:val="24"/>
        </w:rPr>
        <w:t>2</w:t>
      </w:r>
      <w:r>
        <w:rPr>
          <w:bCs/>
          <w:sz w:val="24"/>
        </w:rPr>
        <w:t>、关于《基金合同》变更的基金份额持有人大会决议</w:t>
      </w:r>
      <w:r>
        <w:rPr>
          <w:rFonts w:hint="eastAsia"/>
          <w:bCs/>
          <w:sz w:val="24"/>
        </w:rPr>
        <w:t>须报</w:t>
      </w:r>
      <w:r>
        <w:rPr>
          <w:bCs/>
          <w:sz w:val="24"/>
        </w:rPr>
        <w:t>中国证监会</w:t>
      </w:r>
      <w:r>
        <w:rPr>
          <w:rFonts w:hint="eastAsia"/>
          <w:bCs/>
          <w:sz w:val="24"/>
        </w:rPr>
        <w:t>备案</w:t>
      </w:r>
      <w:r>
        <w:rPr>
          <w:bCs/>
          <w:sz w:val="24"/>
        </w:rPr>
        <w:t>，</w:t>
      </w:r>
      <w:r>
        <w:rPr>
          <w:rFonts w:hint="eastAsia"/>
          <w:bCs/>
          <w:sz w:val="24"/>
        </w:rPr>
        <w:t>并</w:t>
      </w:r>
      <w:r>
        <w:rPr>
          <w:bCs/>
          <w:sz w:val="24"/>
        </w:rPr>
        <w:t>自</w:t>
      </w:r>
      <w:r>
        <w:rPr>
          <w:rFonts w:hint="eastAsia"/>
          <w:bCs/>
          <w:sz w:val="24"/>
        </w:rPr>
        <w:t>表决通过之日起生效，</w:t>
      </w:r>
      <w:r>
        <w:rPr>
          <w:bCs/>
          <w:sz w:val="24"/>
        </w:rPr>
        <w:t>决议生效</w:t>
      </w:r>
      <w:r>
        <w:rPr>
          <w:rFonts w:hint="eastAsia"/>
          <w:bCs/>
          <w:sz w:val="24"/>
        </w:rPr>
        <w:t>后依照《信息披露办法》的有关规定</w:t>
      </w:r>
      <w:r>
        <w:rPr>
          <w:bCs/>
          <w:sz w:val="24"/>
        </w:rPr>
        <w:t>在规定媒介公告。</w:t>
      </w:r>
    </w:p>
    <w:bookmarkEnd w:id="532"/>
    <w:p w14:paraId="5F5ADB9E" w14:textId="77777777" w:rsidR="008D3B5F" w:rsidRDefault="00BB2897">
      <w:pPr>
        <w:spacing w:line="360" w:lineRule="auto"/>
        <w:ind w:firstLine="480"/>
        <w:rPr>
          <w:bCs/>
          <w:sz w:val="24"/>
        </w:rPr>
      </w:pPr>
      <w:r>
        <w:rPr>
          <w:bCs/>
          <w:sz w:val="24"/>
        </w:rPr>
        <w:t>二、《基金合同》的终止事由</w:t>
      </w:r>
    </w:p>
    <w:p w14:paraId="3BA8327C" w14:textId="77777777" w:rsidR="008D3B5F" w:rsidRDefault="00BB2897">
      <w:pPr>
        <w:spacing w:line="360" w:lineRule="auto"/>
        <w:ind w:firstLine="480"/>
        <w:rPr>
          <w:bCs/>
          <w:sz w:val="24"/>
        </w:rPr>
      </w:pPr>
      <w:bookmarkStart w:id="533" w:name="_Hlk118123148"/>
      <w:r>
        <w:rPr>
          <w:bCs/>
          <w:sz w:val="24"/>
        </w:rPr>
        <w:t>有下列情形之一的，</w:t>
      </w:r>
      <w:r>
        <w:rPr>
          <w:rFonts w:hint="eastAsia"/>
          <w:bCs/>
          <w:sz w:val="24"/>
        </w:rPr>
        <w:t>经履行相关程序后，</w:t>
      </w:r>
      <w:r>
        <w:rPr>
          <w:bCs/>
          <w:sz w:val="24"/>
        </w:rPr>
        <w:t>《基金合同》应当终止：</w:t>
      </w:r>
    </w:p>
    <w:p w14:paraId="3EA5A314" w14:textId="77777777" w:rsidR="008D3B5F" w:rsidRDefault="00BB2897">
      <w:pPr>
        <w:spacing w:line="360" w:lineRule="auto"/>
        <w:ind w:firstLine="480"/>
        <w:rPr>
          <w:bCs/>
          <w:sz w:val="24"/>
        </w:rPr>
      </w:pPr>
      <w:r>
        <w:rPr>
          <w:bCs/>
          <w:sz w:val="24"/>
        </w:rPr>
        <w:t>1</w:t>
      </w:r>
      <w:r>
        <w:rPr>
          <w:bCs/>
          <w:sz w:val="24"/>
        </w:rPr>
        <w:t>、基金份额持有人大会决定终止的；</w:t>
      </w:r>
    </w:p>
    <w:p w14:paraId="736DFC8C" w14:textId="77777777" w:rsidR="008D3B5F" w:rsidRDefault="00BB2897">
      <w:pPr>
        <w:spacing w:line="360" w:lineRule="auto"/>
        <w:ind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D7E6F3C" w14:textId="77777777" w:rsidR="008D3B5F" w:rsidRDefault="00BB2897">
      <w:pPr>
        <w:spacing w:line="360" w:lineRule="auto"/>
        <w:ind w:firstLine="480"/>
        <w:rPr>
          <w:bCs/>
          <w:sz w:val="24"/>
        </w:rPr>
      </w:pPr>
      <w:r>
        <w:rPr>
          <w:rFonts w:hint="eastAsia"/>
          <w:bCs/>
          <w:sz w:val="24"/>
        </w:rPr>
        <w:t>3</w:t>
      </w:r>
      <w:r>
        <w:rPr>
          <w:bCs/>
          <w:sz w:val="24"/>
        </w:rPr>
        <w:t>、《基金合同》约定的其他情形；</w:t>
      </w:r>
    </w:p>
    <w:p w14:paraId="567E2BAF" w14:textId="77777777" w:rsidR="008D3B5F" w:rsidRDefault="00BB2897">
      <w:pPr>
        <w:spacing w:line="360" w:lineRule="auto"/>
        <w:ind w:firstLine="480"/>
        <w:rPr>
          <w:bCs/>
          <w:sz w:val="24"/>
        </w:rPr>
      </w:pPr>
      <w:r>
        <w:rPr>
          <w:rFonts w:hint="eastAsia"/>
          <w:bCs/>
          <w:sz w:val="24"/>
        </w:rPr>
        <w:t>4</w:t>
      </w:r>
      <w:r>
        <w:rPr>
          <w:bCs/>
          <w:sz w:val="24"/>
        </w:rPr>
        <w:t>、相关法律法规和中国证监会规定的其他情况。</w:t>
      </w:r>
    </w:p>
    <w:bookmarkEnd w:id="533"/>
    <w:p w14:paraId="415EBF14" w14:textId="77777777" w:rsidR="008D3B5F" w:rsidRDefault="00BB2897">
      <w:pPr>
        <w:spacing w:line="360" w:lineRule="auto"/>
        <w:ind w:firstLine="480"/>
        <w:rPr>
          <w:bCs/>
          <w:sz w:val="24"/>
        </w:rPr>
      </w:pPr>
      <w:r>
        <w:rPr>
          <w:bCs/>
          <w:sz w:val="24"/>
        </w:rPr>
        <w:t>三、基金财产的清算</w:t>
      </w:r>
    </w:p>
    <w:p w14:paraId="6AD52852" w14:textId="77777777" w:rsidR="008D3B5F" w:rsidRDefault="00BB2897">
      <w:pPr>
        <w:spacing w:line="360" w:lineRule="auto"/>
        <w:ind w:firstLine="480"/>
        <w:rPr>
          <w:bCs/>
          <w:sz w:val="24"/>
        </w:rPr>
      </w:pPr>
      <w:bookmarkStart w:id="534" w:name="_Hlk118123164"/>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E78CBA0" w14:textId="77777777" w:rsidR="008D3B5F" w:rsidRDefault="00BB2897">
      <w:pPr>
        <w:spacing w:line="360" w:lineRule="auto"/>
        <w:ind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w:t>
      </w:r>
      <w:r>
        <w:rPr>
          <w:bCs/>
          <w:sz w:val="24"/>
        </w:rPr>
        <w:t>的注册会计师、律师以及中国证监会指定的人员组成。基金财产清算小组可以聘用必要的工作人员。</w:t>
      </w:r>
    </w:p>
    <w:p w14:paraId="4B287A16" w14:textId="77777777" w:rsidR="008D3B5F" w:rsidRDefault="00BB2897">
      <w:pPr>
        <w:spacing w:line="360" w:lineRule="auto"/>
        <w:ind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AE08A56" w14:textId="77777777" w:rsidR="008D3B5F" w:rsidRDefault="00BB2897">
      <w:pPr>
        <w:spacing w:line="360" w:lineRule="auto"/>
        <w:ind w:firstLine="480"/>
        <w:rPr>
          <w:bCs/>
          <w:sz w:val="24"/>
        </w:rPr>
      </w:pPr>
      <w:r>
        <w:rPr>
          <w:bCs/>
          <w:sz w:val="24"/>
        </w:rPr>
        <w:t>4</w:t>
      </w:r>
      <w:r>
        <w:rPr>
          <w:bCs/>
          <w:sz w:val="24"/>
        </w:rPr>
        <w:t>、基金财产清算程序：</w:t>
      </w:r>
    </w:p>
    <w:p w14:paraId="4327F81B" w14:textId="77777777" w:rsidR="008D3B5F" w:rsidRDefault="00BB2897">
      <w:pPr>
        <w:spacing w:line="360" w:lineRule="auto"/>
        <w:ind w:firstLine="480"/>
        <w:rPr>
          <w:bCs/>
          <w:sz w:val="24"/>
        </w:rPr>
      </w:pPr>
      <w:r>
        <w:rPr>
          <w:bCs/>
          <w:sz w:val="24"/>
        </w:rPr>
        <w:t>（</w:t>
      </w:r>
      <w:r>
        <w:rPr>
          <w:bCs/>
          <w:sz w:val="24"/>
        </w:rPr>
        <w:t>1</w:t>
      </w:r>
      <w:r>
        <w:rPr>
          <w:bCs/>
          <w:sz w:val="24"/>
        </w:rPr>
        <w:t>）《基金合同》终止情形出现时，由基金财产清算小组统一接管基金；</w:t>
      </w:r>
    </w:p>
    <w:p w14:paraId="6F660F2E" w14:textId="77777777" w:rsidR="008D3B5F" w:rsidRDefault="00BB2897">
      <w:pPr>
        <w:spacing w:line="360" w:lineRule="auto"/>
        <w:ind w:firstLine="480"/>
        <w:rPr>
          <w:bCs/>
          <w:sz w:val="24"/>
        </w:rPr>
      </w:pPr>
      <w:r>
        <w:rPr>
          <w:bCs/>
          <w:sz w:val="24"/>
        </w:rPr>
        <w:t>（</w:t>
      </w:r>
      <w:r>
        <w:rPr>
          <w:bCs/>
          <w:sz w:val="24"/>
        </w:rPr>
        <w:t>2</w:t>
      </w:r>
      <w:r>
        <w:rPr>
          <w:bCs/>
          <w:sz w:val="24"/>
        </w:rPr>
        <w:t>）对基金财产和债权债务进行清理和确认；</w:t>
      </w:r>
    </w:p>
    <w:p w14:paraId="39613CB7" w14:textId="77777777" w:rsidR="008D3B5F" w:rsidRDefault="00BB2897">
      <w:pPr>
        <w:spacing w:line="360" w:lineRule="auto"/>
        <w:ind w:firstLine="480"/>
        <w:rPr>
          <w:bCs/>
          <w:sz w:val="24"/>
        </w:rPr>
      </w:pPr>
      <w:r>
        <w:rPr>
          <w:bCs/>
          <w:sz w:val="24"/>
        </w:rPr>
        <w:lastRenderedPageBreak/>
        <w:t>（</w:t>
      </w:r>
      <w:r>
        <w:rPr>
          <w:bCs/>
          <w:sz w:val="24"/>
        </w:rPr>
        <w:t>3</w:t>
      </w:r>
      <w:r>
        <w:rPr>
          <w:bCs/>
          <w:sz w:val="24"/>
        </w:rPr>
        <w:t>）对基金财产进行估值和变现；</w:t>
      </w:r>
    </w:p>
    <w:p w14:paraId="62630CA0" w14:textId="77777777" w:rsidR="008D3B5F" w:rsidRDefault="00BB2897">
      <w:pPr>
        <w:spacing w:line="360" w:lineRule="auto"/>
        <w:ind w:firstLine="480"/>
        <w:rPr>
          <w:bCs/>
          <w:sz w:val="24"/>
        </w:rPr>
      </w:pPr>
      <w:r>
        <w:rPr>
          <w:bCs/>
          <w:sz w:val="24"/>
        </w:rPr>
        <w:t>（</w:t>
      </w:r>
      <w:r>
        <w:rPr>
          <w:bCs/>
          <w:sz w:val="24"/>
        </w:rPr>
        <w:t>4</w:t>
      </w:r>
      <w:r>
        <w:rPr>
          <w:bCs/>
          <w:sz w:val="24"/>
        </w:rPr>
        <w:t>）制作清算报告；</w:t>
      </w:r>
    </w:p>
    <w:p w14:paraId="0CE82F4B" w14:textId="77777777" w:rsidR="008D3B5F" w:rsidRDefault="00BB2897">
      <w:pPr>
        <w:spacing w:line="360" w:lineRule="auto"/>
        <w:ind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26B0991" w14:textId="77777777" w:rsidR="008D3B5F" w:rsidRDefault="00BB2897">
      <w:pPr>
        <w:spacing w:line="360" w:lineRule="auto"/>
        <w:ind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F5AD7CB" w14:textId="77777777" w:rsidR="008D3B5F" w:rsidRDefault="00BB2897">
      <w:pPr>
        <w:spacing w:line="360" w:lineRule="auto"/>
        <w:ind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B155199" w14:textId="77777777" w:rsidR="008D3B5F" w:rsidRDefault="00BB2897">
      <w:pPr>
        <w:spacing w:line="360" w:lineRule="auto"/>
        <w:ind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bookmarkEnd w:id="534"/>
    <w:p w14:paraId="7BE84607" w14:textId="77777777" w:rsidR="008D3B5F" w:rsidRDefault="00BB2897">
      <w:pPr>
        <w:spacing w:line="360" w:lineRule="auto"/>
        <w:ind w:firstLine="480"/>
        <w:rPr>
          <w:bCs/>
          <w:sz w:val="24"/>
        </w:rPr>
      </w:pPr>
      <w:r>
        <w:rPr>
          <w:bCs/>
          <w:sz w:val="24"/>
        </w:rPr>
        <w:t>四、清算费用</w:t>
      </w:r>
    </w:p>
    <w:p w14:paraId="18D366AB" w14:textId="77777777" w:rsidR="008D3B5F" w:rsidRDefault="00BB2897">
      <w:pPr>
        <w:spacing w:line="360" w:lineRule="auto"/>
        <w:ind w:firstLine="480"/>
        <w:rPr>
          <w:bCs/>
          <w:sz w:val="24"/>
        </w:rPr>
      </w:pPr>
      <w:bookmarkStart w:id="535" w:name="_Hlk118123172"/>
      <w:r>
        <w:rPr>
          <w:bCs/>
          <w:sz w:val="24"/>
        </w:rPr>
        <w:t>清算费用是指基金财产清算小组在进行基金</w:t>
      </w:r>
      <w:r>
        <w:rPr>
          <w:rFonts w:hint="eastAsia"/>
          <w:bCs/>
          <w:sz w:val="24"/>
        </w:rPr>
        <w:t>财产</w:t>
      </w:r>
      <w:r>
        <w:rPr>
          <w:bCs/>
          <w:sz w:val="24"/>
        </w:rPr>
        <w:t>清算过程中发生的所有合理费用，清算费用由基金财产清算小组优先从基金</w:t>
      </w:r>
      <w:r>
        <w:rPr>
          <w:rFonts w:hint="eastAsia"/>
          <w:bCs/>
          <w:sz w:val="24"/>
        </w:rPr>
        <w:t>剩余</w:t>
      </w:r>
      <w:r>
        <w:rPr>
          <w:bCs/>
          <w:sz w:val="24"/>
        </w:rPr>
        <w:t>财产中支付。</w:t>
      </w:r>
    </w:p>
    <w:bookmarkEnd w:id="535"/>
    <w:p w14:paraId="011665CC" w14:textId="77777777" w:rsidR="008D3B5F" w:rsidRDefault="00BB2897">
      <w:pPr>
        <w:spacing w:line="360" w:lineRule="auto"/>
        <w:ind w:firstLine="480"/>
        <w:rPr>
          <w:bCs/>
          <w:sz w:val="24"/>
        </w:rPr>
      </w:pPr>
      <w:r>
        <w:rPr>
          <w:bCs/>
          <w:sz w:val="24"/>
        </w:rPr>
        <w:t>五、基金财产清算剩余资产的分配</w:t>
      </w:r>
    </w:p>
    <w:p w14:paraId="534BF503" w14:textId="77777777" w:rsidR="008D3B5F" w:rsidRDefault="00BB2897">
      <w:pPr>
        <w:spacing w:line="360" w:lineRule="auto"/>
        <w:ind w:firstLine="480"/>
        <w:rPr>
          <w:bCs/>
          <w:sz w:val="24"/>
        </w:rPr>
      </w:pPr>
      <w:bookmarkStart w:id="536" w:name="_Hlk118123179"/>
      <w:r>
        <w:rPr>
          <w:bCs/>
          <w:sz w:val="24"/>
        </w:rPr>
        <w:t>依据基金财产清算的分配方案，将基金财产清算后的全部剩余资产扣除基金财产清算费用、交纳所欠税款并清偿基金债务后，按基金份额持有人持有的基金份额比例进行分配。</w:t>
      </w:r>
    </w:p>
    <w:bookmarkEnd w:id="536"/>
    <w:p w14:paraId="24034CE2" w14:textId="77777777" w:rsidR="008D3B5F" w:rsidRDefault="00BB2897">
      <w:pPr>
        <w:spacing w:line="360" w:lineRule="auto"/>
        <w:ind w:firstLine="480"/>
        <w:rPr>
          <w:bCs/>
          <w:sz w:val="24"/>
        </w:rPr>
      </w:pPr>
      <w:r>
        <w:rPr>
          <w:bCs/>
          <w:sz w:val="24"/>
        </w:rPr>
        <w:t>六、基金财产清算的公告</w:t>
      </w:r>
    </w:p>
    <w:p w14:paraId="2DA94269" w14:textId="77777777" w:rsidR="008D3B5F" w:rsidRDefault="00BB2897">
      <w:pPr>
        <w:spacing w:line="360" w:lineRule="auto"/>
        <w:ind w:firstLine="480"/>
        <w:rPr>
          <w:bCs/>
          <w:sz w:val="24"/>
        </w:rPr>
      </w:pPr>
      <w:bookmarkStart w:id="537" w:name="_Hlk118123187"/>
      <w:r>
        <w:rPr>
          <w:bCs/>
          <w:sz w:val="24"/>
        </w:rPr>
        <w:t>清算过程中的有关重大事项须及时公告；基金财产清算报告</w:t>
      </w:r>
      <w:proofErr w:type="gramStart"/>
      <w:r>
        <w:rPr>
          <w:bCs/>
          <w:sz w:val="24"/>
        </w:rPr>
        <w:t>经</w:t>
      </w:r>
      <w:bookmarkStart w:id="538" w:name="_Hlk74479340"/>
      <w:r>
        <w:rPr>
          <w:rFonts w:hint="eastAsia"/>
          <w:bCs/>
          <w:sz w:val="24"/>
        </w:rPr>
        <w:t>符合</w:t>
      </w:r>
      <w:proofErr w:type="gramEnd"/>
      <w:r>
        <w:rPr>
          <w:rFonts w:hint="eastAsia"/>
          <w:bCs/>
          <w:sz w:val="24"/>
        </w:rPr>
        <w:t>《证券法》规定的</w:t>
      </w:r>
      <w:bookmarkEnd w:id="538"/>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bookmarkStart w:id="539" w:name="_Hlk74479354"/>
      <w:r>
        <w:rPr>
          <w:rFonts w:hint="eastAsia"/>
          <w:bCs/>
          <w:sz w:val="24"/>
        </w:rPr>
        <w:t>，基金财产清算小组应当将清算报告登载在规定网站上，并将清算报告提示性公告登载在规定报刊上</w:t>
      </w:r>
      <w:bookmarkEnd w:id="539"/>
      <w:r>
        <w:rPr>
          <w:bCs/>
          <w:sz w:val="24"/>
        </w:rPr>
        <w:t>。</w:t>
      </w:r>
    </w:p>
    <w:bookmarkEnd w:id="537"/>
    <w:p w14:paraId="5165747C" w14:textId="77777777" w:rsidR="008D3B5F" w:rsidRDefault="00BB2897">
      <w:pPr>
        <w:spacing w:line="360" w:lineRule="auto"/>
        <w:ind w:firstLine="480"/>
        <w:rPr>
          <w:bCs/>
          <w:sz w:val="24"/>
        </w:rPr>
      </w:pPr>
      <w:r>
        <w:rPr>
          <w:bCs/>
          <w:sz w:val="24"/>
        </w:rPr>
        <w:t>七、基金财产清算账册及文件的保存</w:t>
      </w:r>
    </w:p>
    <w:p w14:paraId="7BF1D7DB" w14:textId="56EFD3CE" w:rsidR="008D3B5F" w:rsidRDefault="00BB2897">
      <w:pPr>
        <w:spacing w:line="360" w:lineRule="auto"/>
        <w:ind w:firstLine="480"/>
        <w:rPr>
          <w:bCs/>
          <w:sz w:val="24"/>
        </w:rPr>
      </w:pPr>
      <w:bookmarkStart w:id="540" w:name="_Hlk118123198"/>
      <w:r>
        <w:rPr>
          <w:bCs/>
          <w:sz w:val="24"/>
        </w:rPr>
        <w:t>基金财产清算账册及有关文件由基金托管人保存</w:t>
      </w:r>
      <w:bookmarkStart w:id="541" w:name="_Hlk74479365"/>
      <w:r>
        <w:rPr>
          <w:rFonts w:hint="eastAsia"/>
          <w:bCs/>
          <w:sz w:val="24"/>
        </w:rPr>
        <w:t>不低于法律法规规定的期限</w:t>
      </w:r>
      <w:bookmarkEnd w:id="541"/>
      <w:r>
        <w:rPr>
          <w:bCs/>
          <w:sz w:val="24"/>
        </w:rPr>
        <w:t>。</w:t>
      </w:r>
      <w:bookmarkEnd w:id="540"/>
    </w:p>
    <w:p w14:paraId="07F2F11C" w14:textId="40DB992D" w:rsidR="008D3B5F" w:rsidRDefault="00BB2897">
      <w:pPr>
        <w:pStyle w:val="1"/>
        <w:spacing w:before="0" w:after="0"/>
        <w:jc w:val="center"/>
        <w:rPr>
          <w:rFonts w:ascii="Times New Roman"/>
          <w:color w:val="auto"/>
          <w:sz w:val="30"/>
        </w:rPr>
      </w:pPr>
      <w:bookmarkStart w:id="542" w:name="_Toc123051466"/>
      <w:bookmarkStart w:id="543" w:name="_Toc98560365"/>
      <w:bookmarkStart w:id="544" w:name="_Toc48649720"/>
      <w:bookmarkStart w:id="545" w:name="_Toc123102467"/>
      <w:bookmarkStart w:id="546" w:name="_Toc79392641"/>
      <w:bookmarkStart w:id="547" w:name="_Toc123112248"/>
      <w:r>
        <w:rPr>
          <w:rFonts w:ascii="Times New Roman"/>
          <w:b w:val="0"/>
          <w:bCs/>
          <w:color w:val="auto"/>
        </w:rPr>
        <w:br w:type="page"/>
      </w:r>
      <w:bookmarkStart w:id="548" w:name="_Toc23022"/>
      <w:bookmarkStart w:id="549" w:name="_Toc12191"/>
      <w:bookmarkStart w:id="550" w:name="_Toc27058"/>
      <w:bookmarkStart w:id="551" w:name="_Toc9708"/>
      <w:bookmarkStart w:id="552" w:name="_Toc13398"/>
      <w:bookmarkStart w:id="553" w:name="_Toc139991750"/>
      <w:bookmarkStart w:id="554" w:name="_Toc141703901"/>
      <w:bookmarkStart w:id="555" w:name="_Toc8710"/>
      <w:bookmarkStart w:id="556" w:name="_Toc20237419"/>
      <w:bookmarkStart w:id="557" w:name="_Toc28549"/>
      <w:bookmarkStart w:id="558" w:name="_Toc481653691"/>
      <w:bookmarkStart w:id="559" w:name="_Toc7367"/>
      <w:bookmarkStart w:id="560" w:name="_Toc21240"/>
      <w:bookmarkStart w:id="561" w:name="_Toc30645"/>
      <w:bookmarkStart w:id="562" w:name="_Toc155087128"/>
      <w:r>
        <w:rPr>
          <w:rFonts w:ascii="Times New Roman"/>
          <w:color w:val="auto"/>
          <w:sz w:val="30"/>
        </w:rPr>
        <w:lastRenderedPageBreak/>
        <w:t>第二十部分</w:t>
      </w:r>
      <w:r w:rsidR="00E6603C">
        <w:rPr>
          <w:rFonts w:ascii="Times New Roman" w:hint="eastAsia"/>
          <w:color w:val="auto"/>
          <w:sz w:val="30"/>
        </w:rPr>
        <w:t xml:space="preserve"> </w:t>
      </w:r>
      <w:r>
        <w:rPr>
          <w:rFonts w:ascii="Times New Roman"/>
          <w:color w:val="auto"/>
          <w:sz w:val="30"/>
        </w:rPr>
        <w:t>违约责任</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0E187F17" w14:textId="77777777" w:rsidR="008D3B5F" w:rsidRDefault="008D3B5F">
      <w:pPr>
        <w:spacing w:line="360" w:lineRule="auto"/>
        <w:ind w:firstLine="480"/>
        <w:rPr>
          <w:bCs/>
          <w:sz w:val="24"/>
        </w:rPr>
      </w:pPr>
    </w:p>
    <w:p w14:paraId="5CD04682" w14:textId="77777777" w:rsidR="008D3B5F" w:rsidRDefault="00BB2897">
      <w:pPr>
        <w:spacing w:line="360" w:lineRule="auto"/>
        <w:ind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hint="eastAsia"/>
          <w:bCs/>
          <w:sz w:val="24"/>
        </w:rPr>
        <w:t>一方承担连带责任后有权根据另一方过错程度向另一方追偿。</w:t>
      </w:r>
      <w:r>
        <w:rPr>
          <w:bCs/>
          <w:sz w:val="24"/>
        </w:rPr>
        <w:t>对损失的赔偿，仅限于直接</w:t>
      </w:r>
      <w:r>
        <w:rPr>
          <w:rFonts w:hint="eastAsia"/>
          <w:bCs/>
          <w:sz w:val="24"/>
        </w:rPr>
        <w:t>经济</w:t>
      </w:r>
      <w:r>
        <w:rPr>
          <w:bCs/>
          <w:sz w:val="24"/>
        </w:rPr>
        <w:t>损失。</w:t>
      </w:r>
      <w:r w:rsidRPr="00CE226B">
        <w:rPr>
          <w:rFonts w:hint="eastAsia"/>
          <w:bCs/>
          <w:sz w:val="24"/>
        </w:rPr>
        <w:t>但如发生下列情况，当事人免责：</w:t>
      </w:r>
    </w:p>
    <w:p w14:paraId="3D2DC90F" w14:textId="77777777" w:rsidR="008D3B5F" w:rsidRDefault="00BB2897">
      <w:pPr>
        <w:spacing w:line="360" w:lineRule="auto"/>
        <w:ind w:firstLine="480"/>
        <w:rPr>
          <w:bCs/>
          <w:sz w:val="24"/>
        </w:rPr>
      </w:pPr>
      <w:r>
        <w:rPr>
          <w:rFonts w:hint="eastAsia"/>
          <w:bCs/>
          <w:sz w:val="24"/>
        </w:rPr>
        <w:t>1</w:t>
      </w:r>
      <w:r>
        <w:rPr>
          <w:rFonts w:hint="eastAsia"/>
          <w:bCs/>
          <w:sz w:val="24"/>
        </w:rPr>
        <w:t>、不可抗力；</w:t>
      </w:r>
    </w:p>
    <w:p w14:paraId="20872A81" w14:textId="77777777" w:rsidR="008D3B5F" w:rsidRDefault="00BB2897">
      <w:pPr>
        <w:spacing w:line="360" w:lineRule="auto"/>
        <w:ind w:firstLine="480"/>
        <w:rPr>
          <w:bCs/>
          <w:sz w:val="24"/>
        </w:rPr>
      </w:pPr>
      <w:r>
        <w:rPr>
          <w:rFonts w:hint="eastAsia"/>
          <w:bCs/>
          <w:sz w:val="24"/>
        </w:rPr>
        <w:t>2</w:t>
      </w:r>
      <w:r>
        <w:rPr>
          <w:rFonts w:hint="eastAsia"/>
          <w:bCs/>
          <w:sz w:val="24"/>
        </w:rPr>
        <w:t>、基金管理人</w:t>
      </w:r>
      <w:bookmarkStart w:id="563" w:name="_Hlk108909517"/>
      <w:r>
        <w:rPr>
          <w:rFonts w:hint="eastAsia"/>
          <w:bCs/>
          <w:sz w:val="24"/>
        </w:rPr>
        <w:t>和</w:t>
      </w:r>
      <w:r>
        <w:rPr>
          <w:rFonts w:hint="eastAsia"/>
          <w:bCs/>
          <w:sz w:val="24"/>
        </w:rPr>
        <w:t>/</w:t>
      </w:r>
      <w:r>
        <w:rPr>
          <w:rFonts w:hint="eastAsia"/>
          <w:bCs/>
          <w:sz w:val="24"/>
        </w:rPr>
        <w:t>或</w:t>
      </w:r>
      <w:bookmarkEnd w:id="563"/>
      <w:r>
        <w:rPr>
          <w:rFonts w:hint="eastAsia"/>
          <w:bCs/>
          <w:sz w:val="24"/>
        </w:rPr>
        <w:t>基金托管人按照当时有效的法律法规或中国证监会的规定作为或不作为而造成的损失等；</w:t>
      </w:r>
    </w:p>
    <w:p w14:paraId="16880D84" w14:textId="30896F14" w:rsidR="003A223B" w:rsidRPr="00772EC7" w:rsidRDefault="00BB2897">
      <w:pPr>
        <w:spacing w:line="360" w:lineRule="auto"/>
        <w:ind w:firstLine="480"/>
        <w:rPr>
          <w:bCs/>
          <w:strike/>
          <w:sz w:val="24"/>
        </w:rPr>
      </w:pPr>
      <w:r>
        <w:rPr>
          <w:rFonts w:hint="eastAsia"/>
          <w:bCs/>
          <w:sz w:val="24"/>
        </w:rPr>
        <w:t>3</w:t>
      </w:r>
      <w:r>
        <w:rPr>
          <w:rFonts w:hint="eastAsia"/>
          <w:bCs/>
          <w:sz w:val="24"/>
        </w:rPr>
        <w:t>、基金管理人由于按照基金合同规定的投资原则行使或不行使其投资权造成的</w:t>
      </w:r>
      <w:r>
        <w:rPr>
          <w:bCs/>
          <w:sz w:val="24"/>
        </w:rPr>
        <w:t>损失</w:t>
      </w:r>
      <w:r>
        <w:rPr>
          <w:rFonts w:hint="eastAsia"/>
          <w:bCs/>
          <w:sz w:val="24"/>
        </w:rPr>
        <w:t>等</w:t>
      </w:r>
      <w:r w:rsidR="00772EC7">
        <w:rPr>
          <w:rFonts w:hint="eastAsia"/>
          <w:bCs/>
          <w:sz w:val="24"/>
        </w:rPr>
        <w:t>。</w:t>
      </w:r>
    </w:p>
    <w:p w14:paraId="63536327" w14:textId="77777777" w:rsidR="008D3B5F" w:rsidRDefault="00BB2897">
      <w:pPr>
        <w:spacing w:line="360" w:lineRule="auto"/>
        <w:ind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10FB419" w14:textId="77777777" w:rsidR="008D3B5F" w:rsidRDefault="00BB2897">
      <w:pPr>
        <w:spacing w:line="360" w:lineRule="auto"/>
        <w:ind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w:t>
      </w:r>
      <w:r>
        <w:rPr>
          <w:sz w:val="24"/>
        </w:rPr>
        <w:t>但是基金管理人和基金托管人应积极采取必要的措施消除</w:t>
      </w:r>
      <w:r>
        <w:rPr>
          <w:rFonts w:hint="eastAsia"/>
          <w:sz w:val="24"/>
        </w:rPr>
        <w:t>或减轻</w:t>
      </w:r>
      <w:r>
        <w:rPr>
          <w:sz w:val="24"/>
        </w:rPr>
        <w:t>由此造成的影响</w:t>
      </w:r>
      <w:r>
        <w:rPr>
          <w:bCs/>
          <w:sz w:val="24"/>
        </w:rPr>
        <w:t>。</w:t>
      </w:r>
    </w:p>
    <w:p w14:paraId="227CF043" w14:textId="43901E33" w:rsidR="008D3B5F" w:rsidRDefault="00BB2897">
      <w:pPr>
        <w:pStyle w:val="1"/>
        <w:spacing w:before="0" w:after="0"/>
        <w:jc w:val="center"/>
        <w:rPr>
          <w:rFonts w:ascii="Times New Roman"/>
          <w:color w:val="auto"/>
          <w:sz w:val="30"/>
        </w:rPr>
      </w:pPr>
      <w:r>
        <w:rPr>
          <w:rFonts w:ascii="Times New Roman"/>
          <w:b w:val="0"/>
          <w:bCs/>
          <w:color w:val="auto"/>
        </w:rPr>
        <w:br w:type="page"/>
      </w:r>
      <w:bookmarkStart w:id="564" w:name="_Toc30350"/>
      <w:bookmarkStart w:id="565" w:name="_Toc8636"/>
      <w:bookmarkStart w:id="566" w:name="_Toc139991751"/>
      <w:bookmarkStart w:id="567" w:name="_Toc123051467"/>
      <w:bookmarkStart w:id="568" w:name="_Toc123112249"/>
      <w:bookmarkStart w:id="569" w:name="_Toc98560366"/>
      <w:bookmarkStart w:id="570" w:name="_Toc21983"/>
      <w:bookmarkStart w:id="571" w:name="_Toc6202"/>
      <w:bookmarkStart w:id="572" w:name="_Toc7288"/>
      <w:bookmarkStart w:id="573" w:name="_Toc23999"/>
      <w:bookmarkStart w:id="574" w:name="_Toc123102468"/>
      <w:bookmarkStart w:id="575" w:name="_Toc20237420"/>
      <w:bookmarkStart w:id="576" w:name="_Toc481653692"/>
      <w:bookmarkStart w:id="577" w:name="_Toc24923"/>
      <w:bookmarkStart w:id="578" w:name="_Toc3319"/>
      <w:bookmarkStart w:id="579" w:name="_Toc141703902"/>
      <w:bookmarkStart w:id="580" w:name="_Toc1790"/>
      <w:bookmarkStart w:id="581" w:name="_Toc25651"/>
      <w:bookmarkStart w:id="582" w:name="_Toc155087129"/>
      <w:r>
        <w:rPr>
          <w:rFonts w:ascii="Times New Roman"/>
          <w:color w:val="auto"/>
          <w:sz w:val="30"/>
        </w:rPr>
        <w:lastRenderedPageBreak/>
        <w:t>第二十一部分</w:t>
      </w:r>
      <w:r w:rsidR="00E6603C">
        <w:rPr>
          <w:rFonts w:ascii="Times New Roman" w:hint="eastAsia"/>
          <w:color w:val="auto"/>
          <w:sz w:val="30"/>
        </w:rPr>
        <w:t xml:space="preserve"> </w:t>
      </w:r>
      <w:r>
        <w:rPr>
          <w:rFonts w:ascii="Times New Roman"/>
          <w:color w:val="auto"/>
          <w:sz w:val="30"/>
        </w:rPr>
        <w:t>争议的处理和适用的法律</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2E19F144" w14:textId="77777777" w:rsidR="008D3B5F" w:rsidRDefault="008D3B5F">
      <w:pPr>
        <w:spacing w:line="360" w:lineRule="auto"/>
        <w:ind w:firstLine="480"/>
        <w:rPr>
          <w:bCs/>
          <w:sz w:val="24"/>
        </w:rPr>
      </w:pPr>
    </w:p>
    <w:p w14:paraId="344976A6" w14:textId="55289557" w:rsidR="008D3B5F" w:rsidRDefault="00BB2897">
      <w:pPr>
        <w:spacing w:line="360" w:lineRule="auto"/>
        <w:ind w:firstLine="480"/>
        <w:rPr>
          <w:bCs/>
          <w:sz w:val="24"/>
        </w:rPr>
      </w:pPr>
      <w:r>
        <w:rPr>
          <w:rFonts w:hint="eastAsia"/>
          <w:bCs/>
          <w:sz w:val="24"/>
        </w:rPr>
        <w:t>各方当事人同意，因《基金合同》而产生的或与《基金合同》有关的一切争议，如经友好协商未能解决的，</w:t>
      </w:r>
      <w:r w:rsidRPr="00772EC7">
        <w:rPr>
          <w:rFonts w:hint="eastAsia"/>
          <w:bCs/>
          <w:sz w:val="24"/>
        </w:rPr>
        <w:t>应提交</w:t>
      </w:r>
      <w:bookmarkStart w:id="583" w:name="_Hlk150120756"/>
      <w:r w:rsidR="00772EC7" w:rsidRPr="00772EC7">
        <w:rPr>
          <w:rFonts w:hint="eastAsia"/>
          <w:bCs/>
          <w:sz w:val="24"/>
        </w:rPr>
        <w:t>中国</w:t>
      </w:r>
      <w:r w:rsidRPr="00772EC7">
        <w:rPr>
          <w:rFonts w:hint="eastAsia"/>
          <w:bCs/>
          <w:sz w:val="24"/>
        </w:rPr>
        <w:t>国际经济贸易仲裁委员会</w:t>
      </w:r>
      <w:bookmarkEnd w:id="583"/>
      <w:r w:rsidRPr="00772EC7">
        <w:rPr>
          <w:rFonts w:hint="eastAsia"/>
          <w:bCs/>
          <w:sz w:val="24"/>
        </w:rPr>
        <w:t>，根据该会届时有效的仲裁规则进行仲裁。</w:t>
      </w:r>
      <w:bookmarkStart w:id="584" w:name="_Hlk109126354"/>
      <w:r w:rsidRPr="00772EC7">
        <w:rPr>
          <w:rFonts w:hint="eastAsia"/>
          <w:bCs/>
          <w:sz w:val="24"/>
        </w:rPr>
        <w:t>仲裁地点为</w:t>
      </w:r>
      <w:r w:rsidR="00772EC7" w:rsidRPr="00772EC7">
        <w:rPr>
          <w:rFonts w:hint="eastAsia"/>
          <w:bCs/>
          <w:sz w:val="24"/>
        </w:rPr>
        <w:t>北京市</w:t>
      </w:r>
      <w:bookmarkEnd w:id="584"/>
      <w:r w:rsidRPr="00772EC7">
        <w:rPr>
          <w:rFonts w:hint="eastAsia"/>
          <w:bCs/>
          <w:sz w:val="24"/>
        </w:rPr>
        <w:t>，</w:t>
      </w:r>
      <w:r>
        <w:rPr>
          <w:rFonts w:hint="eastAsia"/>
          <w:bCs/>
          <w:sz w:val="24"/>
        </w:rPr>
        <w:t>仲裁裁决是终局性的并对各方当事人具有约束力。除非仲裁裁决另有规定，仲裁费由败诉方承担。</w:t>
      </w:r>
    </w:p>
    <w:p w14:paraId="1DB5404E" w14:textId="77777777" w:rsidR="008D3B5F" w:rsidRDefault="00BB2897">
      <w:pPr>
        <w:spacing w:line="360" w:lineRule="auto"/>
        <w:ind w:firstLine="480"/>
        <w:rPr>
          <w:bCs/>
          <w:sz w:val="24"/>
        </w:rPr>
      </w:pPr>
      <w:r>
        <w:rPr>
          <w:rFonts w:hint="eastAsia"/>
          <w:bCs/>
          <w:sz w:val="24"/>
        </w:rPr>
        <w:t>争议处理期间，基金管理人和基金托管人应恪守各自的职责，继续忠实、勤勉、尽责地履行基金合同规定的义务，维护基金份额持有人的合法权益。</w:t>
      </w:r>
    </w:p>
    <w:p w14:paraId="4D70ACA7" w14:textId="77777777" w:rsidR="008D3B5F" w:rsidRDefault="00BB2897">
      <w:pPr>
        <w:spacing w:line="360" w:lineRule="auto"/>
        <w:ind w:firstLine="480"/>
        <w:rPr>
          <w:bCs/>
          <w:sz w:val="24"/>
        </w:rPr>
      </w:pPr>
      <w:r>
        <w:rPr>
          <w:rFonts w:hint="eastAsia"/>
          <w:bCs/>
          <w:sz w:val="24"/>
        </w:rPr>
        <w:t>《基金合同》受中国法律（为本基金合同之目的，不包括香港特别行政区、澳门特别行政区和台湾地区法律）管辖</w:t>
      </w:r>
      <w:bookmarkStart w:id="585" w:name="_Hlk150120832"/>
      <w:r>
        <w:rPr>
          <w:rFonts w:hint="eastAsia"/>
          <w:bCs/>
          <w:sz w:val="24"/>
        </w:rPr>
        <w:t>并从其解释</w:t>
      </w:r>
      <w:bookmarkEnd w:id="585"/>
      <w:r>
        <w:rPr>
          <w:rFonts w:hint="eastAsia"/>
          <w:bCs/>
          <w:sz w:val="24"/>
        </w:rPr>
        <w:t>。</w:t>
      </w:r>
      <w:r>
        <w:rPr>
          <w:bCs/>
          <w:sz w:val="24"/>
        </w:rPr>
        <w:br w:type="page"/>
      </w:r>
    </w:p>
    <w:p w14:paraId="769C64F9" w14:textId="0AE375FA" w:rsidR="008D3B5F" w:rsidRDefault="00BB2897">
      <w:pPr>
        <w:pStyle w:val="1"/>
        <w:spacing w:before="0" w:after="0"/>
        <w:jc w:val="center"/>
        <w:rPr>
          <w:rFonts w:ascii="Times New Roman"/>
          <w:color w:val="auto"/>
          <w:sz w:val="30"/>
        </w:rPr>
      </w:pPr>
      <w:bookmarkStart w:id="586" w:name="_Toc481653693"/>
      <w:bookmarkStart w:id="587" w:name="_Toc20237421"/>
      <w:bookmarkStart w:id="588" w:name="_Toc155087130"/>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sidR="00E6603C">
        <w:rPr>
          <w:rFonts w:ascii="Times New Roman" w:hint="eastAsia"/>
          <w:color w:val="auto"/>
          <w:sz w:val="30"/>
        </w:rPr>
        <w:t xml:space="preserve"> </w:t>
      </w:r>
      <w:r>
        <w:rPr>
          <w:rFonts w:ascii="Times New Roman"/>
          <w:color w:val="auto"/>
          <w:sz w:val="30"/>
        </w:rPr>
        <w:t>基金合同的效力</w:t>
      </w:r>
      <w:bookmarkEnd w:id="586"/>
      <w:bookmarkEnd w:id="587"/>
      <w:bookmarkEnd w:id="588"/>
    </w:p>
    <w:p w14:paraId="68DA8A48" w14:textId="77777777" w:rsidR="008D3B5F" w:rsidRDefault="008D3B5F">
      <w:pPr>
        <w:spacing w:line="360" w:lineRule="auto"/>
        <w:ind w:firstLine="480"/>
        <w:rPr>
          <w:bCs/>
          <w:sz w:val="24"/>
        </w:rPr>
      </w:pPr>
    </w:p>
    <w:p w14:paraId="22F7E6AB" w14:textId="77777777" w:rsidR="008D3B5F" w:rsidRDefault="00BB2897">
      <w:pPr>
        <w:spacing w:line="360" w:lineRule="auto"/>
        <w:ind w:firstLine="480"/>
        <w:rPr>
          <w:bCs/>
          <w:sz w:val="24"/>
        </w:rPr>
      </w:pPr>
      <w:r>
        <w:rPr>
          <w:bCs/>
          <w:sz w:val="24"/>
        </w:rPr>
        <w:t>《基金合同》是约定基金</w:t>
      </w:r>
      <w:r>
        <w:rPr>
          <w:rFonts w:hint="eastAsia"/>
          <w:bCs/>
          <w:sz w:val="24"/>
        </w:rPr>
        <w:t>合同</w:t>
      </w:r>
      <w:r>
        <w:rPr>
          <w:bCs/>
          <w:sz w:val="24"/>
        </w:rPr>
        <w:t>当事人之间</w:t>
      </w:r>
      <w:r>
        <w:rPr>
          <w:rFonts w:hint="eastAsia"/>
          <w:bCs/>
          <w:sz w:val="24"/>
        </w:rPr>
        <w:t>、基金与基金合同当事人之间</w:t>
      </w:r>
      <w:r>
        <w:rPr>
          <w:bCs/>
          <w:sz w:val="24"/>
        </w:rPr>
        <w:t>权利义务关系的法律文件。</w:t>
      </w:r>
    </w:p>
    <w:p w14:paraId="1B58E0ED" w14:textId="77777777" w:rsidR="008D3B5F" w:rsidRDefault="00BB2897">
      <w:pPr>
        <w:spacing w:line="360" w:lineRule="auto"/>
        <w:ind w:firstLine="480"/>
        <w:rPr>
          <w:bCs/>
          <w:sz w:val="24"/>
        </w:rPr>
      </w:pPr>
      <w:r>
        <w:rPr>
          <w:bCs/>
          <w:sz w:val="24"/>
        </w:rPr>
        <w:t>1</w:t>
      </w:r>
      <w:r>
        <w:rPr>
          <w:bCs/>
          <w:sz w:val="24"/>
        </w:rPr>
        <w:t>、《基金合同》经基金管理人、基金托管人双方盖章以及双方法定代表人或授权代表签字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3BB99D6B" w14:textId="77777777" w:rsidR="008D3B5F" w:rsidRDefault="00BB2897">
      <w:pPr>
        <w:spacing w:line="360" w:lineRule="auto"/>
        <w:ind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5AD8E9FC" w14:textId="77777777" w:rsidR="008D3B5F" w:rsidRDefault="00BB2897">
      <w:pPr>
        <w:spacing w:line="360" w:lineRule="auto"/>
        <w:ind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E9559C3" w14:textId="77777777" w:rsidR="008D3B5F" w:rsidRDefault="00BB2897">
      <w:pPr>
        <w:spacing w:line="360" w:lineRule="auto"/>
        <w:ind w:firstLine="480"/>
        <w:rPr>
          <w:bCs/>
          <w:sz w:val="24"/>
        </w:rPr>
      </w:pPr>
      <w:r>
        <w:rPr>
          <w:bCs/>
          <w:sz w:val="24"/>
        </w:rPr>
        <w:t>4</w:t>
      </w:r>
      <w:r>
        <w:rPr>
          <w:bCs/>
          <w:sz w:val="24"/>
        </w:rPr>
        <w:t>、《基金合同》正本一式</w:t>
      </w:r>
      <w:r>
        <w:rPr>
          <w:rFonts w:hint="eastAsia"/>
          <w:bCs/>
          <w:sz w:val="24"/>
        </w:rPr>
        <w:t>三</w:t>
      </w:r>
      <w:r>
        <w:rPr>
          <w:bCs/>
          <w:sz w:val="24"/>
        </w:rPr>
        <w:t>份，除上报有关监管机构</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52A17949" w14:textId="77777777" w:rsidR="008D3B5F" w:rsidRDefault="00BB2897">
      <w:pPr>
        <w:spacing w:line="360" w:lineRule="auto"/>
        <w:ind w:firstLine="480"/>
        <w:rPr>
          <w:bCs/>
          <w:sz w:val="24"/>
        </w:rPr>
      </w:pPr>
      <w:r>
        <w:rPr>
          <w:bCs/>
          <w:sz w:val="24"/>
        </w:rPr>
        <w:t>5</w:t>
      </w:r>
      <w:r>
        <w:rPr>
          <w:bCs/>
          <w:sz w:val="24"/>
        </w:rPr>
        <w:t>、《基金合同》可印制成册，供投资者在基金管理人、基金托管人、销售机构的办公场所和营业场所查阅。</w:t>
      </w:r>
    </w:p>
    <w:p w14:paraId="17B6D17E" w14:textId="5331BD6E" w:rsidR="008D3B5F" w:rsidRDefault="00BB2897">
      <w:pPr>
        <w:pStyle w:val="1"/>
        <w:spacing w:before="0" w:after="0"/>
        <w:jc w:val="center"/>
        <w:rPr>
          <w:rFonts w:ascii="Times New Roman"/>
          <w:color w:val="auto"/>
          <w:sz w:val="30"/>
        </w:rPr>
      </w:pPr>
      <w:r>
        <w:rPr>
          <w:rFonts w:ascii="Times New Roman"/>
          <w:b w:val="0"/>
          <w:bCs/>
          <w:color w:val="auto"/>
        </w:rPr>
        <w:br w:type="page"/>
      </w:r>
      <w:bookmarkStart w:id="589" w:name="_Toc21726"/>
      <w:bookmarkStart w:id="590" w:name="_Toc20237422"/>
      <w:bookmarkStart w:id="591" w:name="_Toc481653694"/>
      <w:bookmarkStart w:id="592" w:name="_Toc155087131"/>
      <w:r>
        <w:rPr>
          <w:rFonts w:ascii="Times New Roman" w:hint="eastAsia"/>
          <w:color w:val="auto"/>
          <w:sz w:val="30"/>
        </w:rPr>
        <w:lastRenderedPageBreak/>
        <w:t>第二十三部分</w:t>
      </w:r>
      <w:r w:rsidR="00E6603C">
        <w:rPr>
          <w:rFonts w:ascii="Times New Roman" w:hint="eastAsia"/>
          <w:color w:val="auto"/>
          <w:sz w:val="30"/>
        </w:rPr>
        <w:t xml:space="preserve"> </w:t>
      </w:r>
      <w:r>
        <w:rPr>
          <w:rFonts w:ascii="Times New Roman" w:hint="eastAsia"/>
          <w:color w:val="auto"/>
          <w:sz w:val="30"/>
        </w:rPr>
        <w:t>其他事项</w:t>
      </w:r>
      <w:bookmarkEnd w:id="589"/>
      <w:bookmarkEnd w:id="590"/>
      <w:bookmarkEnd w:id="591"/>
      <w:bookmarkEnd w:id="592"/>
    </w:p>
    <w:p w14:paraId="5B8F9ECC" w14:textId="77777777" w:rsidR="008D3B5F" w:rsidRDefault="008D3B5F">
      <w:pPr>
        <w:spacing w:line="360" w:lineRule="auto"/>
        <w:ind w:firstLine="480"/>
        <w:rPr>
          <w:rFonts w:ascii="宋体" w:hAnsi="宋体"/>
          <w:sz w:val="24"/>
        </w:rPr>
      </w:pPr>
    </w:p>
    <w:p w14:paraId="2FCBD1A6" w14:textId="77777777" w:rsidR="008D3B5F" w:rsidRDefault="00BB2897">
      <w:pPr>
        <w:spacing w:line="360" w:lineRule="auto"/>
        <w:ind w:firstLine="480"/>
        <w:rPr>
          <w:rFonts w:ascii="宋体" w:hAnsi="宋体"/>
          <w:sz w:val="24"/>
        </w:rPr>
      </w:pPr>
      <w:r>
        <w:rPr>
          <w:rFonts w:ascii="宋体" w:hAnsi="宋体" w:hint="eastAsia"/>
          <w:sz w:val="24"/>
        </w:rPr>
        <w:t>《基金合同》如有未尽事宜，由《基金合同》当事人各方按有关法律法规协商解决。</w:t>
      </w:r>
    </w:p>
    <w:p w14:paraId="3936A978" w14:textId="77777777" w:rsidR="008D3B5F" w:rsidRDefault="00BB2897">
      <w:pPr>
        <w:spacing w:line="360" w:lineRule="auto"/>
        <w:ind w:firstLine="480"/>
        <w:rPr>
          <w:rFonts w:ascii="宋体" w:hAnsi="宋体"/>
          <w:sz w:val="24"/>
        </w:rPr>
      </w:pPr>
      <w:r>
        <w:rPr>
          <w:rFonts w:ascii="宋体" w:hAnsi="宋体"/>
          <w:sz w:val="24"/>
        </w:rPr>
        <w:br w:type="page"/>
      </w:r>
    </w:p>
    <w:p w14:paraId="0110241C" w14:textId="363CF4FC" w:rsidR="008D3B5F" w:rsidRDefault="00BB2897">
      <w:pPr>
        <w:pStyle w:val="1"/>
        <w:spacing w:before="0" w:after="0"/>
        <w:jc w:val="center"/>
        <w:rPr>
          <w:rFonts w:ascii="Times New Roman"/>
          <w:color w:val="auto"/>
          <w:sz w:val="30"/>
        </w:rPr>
      </w:pPr>
      <w:bookmarkStart w:id="593" w:name="_Toc20237423"/>
      <w:bookmarkStart w:id="594" w:name="_Toc481653695"/>
      <w:bookmarkStart w:id="595" w:name="_Toc155087132"/>
      <w:bookmarkStart w:id="596" w:name="_Hlk118123409"/>
      <w:r>
        <w:rPr>
          <w:rFonts w:ascii="Times New Roman" w:hint="eastAsia"/>
          <w:color w:val="auto"/>
          <w:sz w:val="30"/>
        </w:rPr>
        <w:lastRenderedPageBreak/>
        <w:t>第二十四部分</w:t>
      </w:r>
      <w:r w:rsidR="00E6603C">
        <w:rPr>
          <w:rFonts w:ascii="Times New Roman" w:hint="eastAsia"/>
          <w:color w:val="auto"/>
          <w:sz w:val="30"/>
        </w:rPr>
        <w:t xml:space="preserve"> </w:t>
      </w:r>
      <w:r>
        <w:rPr>
          <w:rFonts w:ascii="Times New Roman"/>
          <w:color w:val="auto"/>
          <w:sz w:val="30"/>
        </w:rPr>
        <w:t>基金合同内容摘要</w:t>
      </w:r>
      <w:bookmarkEnd w:id="593"/>
      <w:bookmarkEnd w:id="594"/>
      <w:bookmarkEnd w:id="595"/>
    </w:p>
    <w:p w14:paraId="6345EC89" w14:textId="77777777" w:rsidR="008D3B5F" w:rsidRDefault="008D3B5F">
      <w:pPr>
        <w:spacing w:line="360" w:lineRule="auto"/>
        <w:ind w:firstLine="482"/>
        <w:rPr>
          <w:rFonts w:hAnsi="宋体"/>
          <w:b/>
          <w:sz w:val="24"/>
        </w:rPr>
      </w:pPr>
    </w:p>
    <w:p w14:paraId="3DF3C492" w14:textId="5B8F4116" w:rsidR="008D3B5F" w:rsidRDefault="00BB2897">
      <w:pPr>
        <w:spacing w:line="360" w:lineRule="auto"/>
        <w:ind w:firstLine="482"/>
        <w:rPr>
          <w:rFonts w:ascii="宋体" w:hAnsi="宋体"/>
          <w:sz w:val="24"/>
        </w:rPr>
      </w:pPr>
      <w:r>
        <w:rPr>
          <w:rFonts w:hint="eastAsia"/>
          <w:b/>
          <w:bCs/>
          <w:sz w:val="24"/>
        </w:rPr>
        <w:t>第一节</w:t>
      </w:r>
      <w:r w:rsidR="00E6603C">
        <w:rPr>
          <w:rFonts w:hint="eastAsia"/>
          <w:b/>
          <w:bCs/>
          <w:sz w:val="24"/>
        </w:rPr>
        <w:t xml:space="preserve"> </w:t>
      </w:r>
      <w:r>
        <w:rPr>
          <w:rFonts w:hint="eastAsia"/>
          <w:b/>
          <w:bCs/>
          <w:sz w:val="24"/>
        </w:rPr>
        <w:t>基金份额持有人、基金管理人和基金托管人的权利、义务</w:t>
      </w:r>
    </w:p>
    <w:p w14:paraId="78022E14" w14:textId="77777777" w:rsidR="008D3B5F" w:rsidRDefault="00BB2897">
      <w:pPr>
        <w:spacing w:line="360" w:lineRule="auto"/>
        <w:ind w:firstLine="480"/>
        <w:rPr>
          <w:bCs/>
          <w:sz w:val="24"/>
        </w:rPr>
      </w:pPr>
      <w:r>
        <w:rPr>
          <w:rFonts w:hint="eastAsia"/>
          <w:bCs/>
          <w:sz w:val="24"/>
        </w:rPr>
        <w:t>一、基金份额持有人</w:t>
      </w:r>
    </w:p>
    <w:p w14:paraId="06AEA5E3" w14:textId="77777777" w:rsidR="008D3B5F" w:rsidRDefault="00BB2897">
      <w:pPr>
        <w:spacing w:line="360" w:lineRule="auto"/>
        <w:ind w:firstLine="480"/>
        <w:rPr>
          <w:bCs/>
          <w:sz w:val="24"/>
        </w:rPr>
      </w:pPr>
      <w:r>
        <w:rPr>
          <w:rFonts w:hint="eastAsia"/>
          <w:bCs/>
          <w:sz w:val="24"/>
        </w:rPr>
        <w:t>1</w:t>
      </w:r>
      <w:r>
        <w:rPr>
          <w:rFonts w:hint="eastAsia"/>
          <w:bCs/>
          <w:sz w:val="24"/>
        </w:rPr>
        <w:t>、根据《基金法》、《运作办法》及其他有关规定，基金份额持有人的权利包括但不限于：</w:t>
      </w:r>
    </w:p>
    <w:p w14:paraId="50421465" w14:textId="77777777" w:rsidR="00772EC7" w:rsidRDefault="00772EC7" w:rsidP="00772EC7">
      <w:pPr>
        <w:spacing w:line="360" w:lineRule="auto"/>
        <w:ind w:firstLine="480"/>
        <w:rPr>
          <w:bCs/>
          <w:sz w:val="24"/>
        </w:rPr>
      </w:pPr>
      <w:r>
        <w:rPr>
          <w:bCs/>
          <w:sz w:val="24"/>
        </w:rPr>
        <w:t>（</w:t>
      </w:r>
      <w:r>
        <w:rPr>
          <w:bCs/>
          <w:sz w:val="24"/>
        </w:rPr>
        <w:t>1</w:t>
      </w:r>
      <w:r>
        <w:rPr>
          <w:bCs/>
          <w:sz w:val="24"/>
        </w:rPr>
        <w:t>）分享基金财产收益；</w:t>
      </w:r>
    </w:p>
    <w:p w14:paraId="12155836" w14:textId="77777777" w:rsidR="00772EC7" w:rsidRDefault="00772EC7" w:rsidP="00772EC7">
      <w:pPr>
        <w:spacing w:line="360" w:lineRule="auto"/>
        <w:ind w:firstLine="480"/>
        <w:rPr>
          <w:bCs/>
          <w:sz w:val="24"/>
        </w:rPr>
      </w:pPr>
      <w:r>
        <w:rPr>
          <w:bCs/>
          <w:sz w:val="24"/>
        </w:rPr>
        <w:t>（</w:t>
      </w:r>
      <w:r>
        <w:rPr>
          <w:bCs/>
          <w:sz w:val="24"/>
        </w:rPr>
        <w:t>2</w:t>
      </w:r>
      <w:r>
        <w:rPr>
          <w:bCs/>
          <w:sz w:val="24"/>
        </w:rPr>
        <w:t>）参与分配清算后的剩余基金财产；</w:t>
      </w:r>
    </w:p>
    <w:p w14:paraId="57E5CA36" w14:textId="77777777" w:rsidR="00772EC7" w:rsidRDefault="00772EC7" w:rsidP="00772EC7">
      <w:pPr>
        <w:spacing w:line="360" w:lineRule="auto"/>
        <w:ind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258B551B" w14:textId="77777777" w:rsidR="00772EC7" w:rsidRDefault="00772EC7" w:rsidP="00772EC7">
      <w:pPr>
        <w:spacing w:line="360" w:lineRule="auto"/>
        <w:ind w:firstLine="480"/>
        <w:rPr>
          <w:bCs/>
          <w:sz w:val="24"/>
        </w:rPr>
      </w:pPr>
      <w:r>
        <w:rPr>
          <w:bCs/>
          <w:sz w:val="24"/>
        </w:rPr>
        <w:t>（</w:t>
      </w:r>
      <w:r>
        <w:rPr>
          <w:bCs/>
          <w:sz w:val="24"/>
        </w:rPr>
        <w:t>4</w:t>
      </w:r>
      <w:r>
        <w:rPr>
          <w:bCs/>
          <w:sz w:val="24"/>
        </w:rPr>
        <w:t>）按照规定要求召开基金份额持有人大会或者召集基金份额持有人大会；</w:t>
      </w:r>
    </w:p>
    <w:p w14:paraId="6D4CBE54" w14:textId="77777777" w:rsidR="00772EC7" w:rsidRDefault="00772EC7" w:rsidP="00772EC7">
      <w:pPr>
        <w:spacing w:line="360" w:lineRule="auto"/>
        <w:ind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42E8E55" w14:textId="77777777" w:rsidR="00772EC7" w:rsidRDefault="00772EC7" w:rsidP="00772EC7">
      <w:pPr>
        <w:spacing w:line="360" w:lineRule="auto"/>
        <w:ind w:firstLine="480"/>
        <w:rPr>
          <w:bCs/>
          <w:sz w:val="24"/>
        </w:rPr>
      </w:pPr>
      <w:r>
        <w:rPr>
          <w:bCs/>
          <w:sz w:val="24"/>
        </w:rPr>
        <w:t>（</w:t>
      </w:r>
      <w:r>
        <w:rPr>
          <w:bCs/>
          <w:sz w:val="24"/>
        </w:rPr>
        <w:t>6</w:t>
      </w:r>
      <w:r>
        <w:rPr>
          <w:bCs/>
          <w:sz w:val="24"/>
        </w:rPr>
        <w:t>）查阅或者复制公开披露的基金信息资料；</w:t>
      </w:r>
    </w:p>
    <w:p w14:paraId="7917296B" w14:textId="77777777" w:rsidR="00772EC7" w:rsidRDefault="00772EC7" w:rsidP="00772EC7">
      <w:pPr>
        <w:spacing w:line="360" w:lineRule="auto"/>
        <w:ind w:firstLine="480"/>
        <w:rPr>
          <w:bCs/>
          <w:sz w:val="24"/>
        </w:rPr>
      </w:pPr>
      <w:r>
        <w:rPr>
          <w:bCs/>
          <w:sz w:val="24"/>
        </w:rPr>
        <w:t>（</w:t>
      </w:r>
      <w:r>
        <w:rPr>
          <w:bCs/>
          <w:sz w:val="24"/>
        </w:rPr>
        <w:t>7</w:t>
      </w:r>
      <w:r>
        <w:rPr>
          <w:bCs/>
          <w:sz w:val="24"/>
        </w:rPr>
        <w:t>）监督基金管理人的投资运作；</w:t>
      </w:r>
    </w:p>
    <w:p w14:paraId="089CE636" w14:textId="77777777" w:rsidR="00772EC7" w:rsidRDefault="00772EC7" w:rsidP="00772EC7">
      <w:pPr>
        <w:spacing w:line="360" w:lineRule="auto"/>
        <w:ind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6384E4F" w14:textId="77777777" w:rsidR="00772EC7" w:rsidRDefault="00772EC7" w:rsidP="00772EC7">
      <w:pPr>
        <w:spacing w:line="360" w:lineRule="auto"/>
        <w:ind w:firstLine="480"/>
        <w:rPr>
          <w:bCs/>
          <w:sz w:val="24"/>
        </w:rPr>
      </w:pPr>
      <w:r>
        <w:rPr>
          <w:bCs/>
          <w:sz w:val="24"/>
        </w:rPr>
        <w:t>（</w:t>
      </w:r>
      <w:r>
        <w:rPr>
          <w:bCs/>
          <w:sz w:val="24"/>
        </w:rPr>
        <w:t>9</w:t>
      </w:r>
      <w:r>
        <w:rPr>
          <w:bCs/>
          <w:sz w:val="24"/>
        </w:rPr>
        <w:t>）法律法规及中国证监会规定的和《基金合同》约定的其他权利。</w:t>
      </w:r>
    </w:p>
    <w:p w14:paraId="4655DFFD" w14:textId="77777777" w:rsidR="008D3B5F" w:rsidRDefault="00BB2897">
      <w:pPr>
        <w:spacing w:line="360" w:lineRule="auto"/>
        <w:ind w:firstLine="480"/>
        <w:rPr>
          <w:bCs/>
          <w:sz w:val="24"/>
        </w:rPr>
      </w:pPr>
      <w:r>
        <w:rPr>
          <w:rFonts w:hint="eastAsia"/>
          <w:bCs/>
          <w:sz w:val="24"/>
        </w:rPr>
        <w:t>2</w:t>
      </w:r>
      <w:r>
        <w:rPr>
          <w:rFonts w:hint="eastAsia"/>
          <w:bCs/>
          <w:sz w:val="24"/>
        </w:rPr>
        <w:t>、根据《基金法》、《运作办法》及其他有关规定，基金份额持有人的义务包括但不限于：</w:t>
      </w:r>
    </w:p>
    <w:p w14:paraId="5C07808F" w14:textId="77777777" w:rsidR="00772EC7" w:rsidRDefault="00772EC7" w:rsidP="00772EC7">
      <w:pPr>
        <w:spacing w:line="360" w:lineRule="auto"/>
        <w:ind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及</w:t>
      </w:r>
      <w:r>
        <w:rPr>
          <w:rFonts w:hint="eastAsia"/>
          <w:bCs/>
          <w:sz w:val="24"/>
        </w:rPr>
        <w:t>《业务规则》，不得违反《基金合同》项下所做的承诺</w:t>
      </w:r>
      <w:r>
        <w:rPr>
          <w:bCs/>
          <w:sz w:val="24"/>
        </w:rPr>
        <w:t>；</w:t>
      </w:r>
    </w:p>
    <w:p w14:paraId="26DBD1D5" w14:textId="77777777" w:rsidR="00772EC7" w:rsidRDefault="00772EC7" w:rsidP="00772EC7">
      <w:pPr>
        <w:spacing w:line="360" w:lineRule="auto"/>
        <w:ind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5A0D90B9" w14:textId="77777777" w:rsidR="00772EC7" w:rsidRDefault="00772EC7" w:rsidP="00772EC7">
      <w:pPr>
        <w:spacing w:line="360" w:lineRule="auto"/>
        <w:ind w:firstLine="480"/>
        <w:rPr>
          <w:bCs/>
          <w:sz w:val="24"/>
        </w:rPr>
      </w:pPr>
      <w:r>
        <w:rPr>
          <w:bCs/>
          <w:sz w:val="24"/>
        </w:rPr>
        <w:t>（</w:t>
      </w:r>
      <w:r>
        <w:rPr>
          <w:bCs/>
          <w:sz w:val="24"/>
        </w:rPr>
        <w:t>3</w:t>
      </w:r>
      <w:r>
        <w:rPr>
          <w:bCs/>
          <w:sz w:val="24"/>
        </w:rPr>
        <w:t>）</w:t>
      </w:r>
      <w:r>
        <w:rPr>
          <w:rFonts w:hint="eastAsia"/>
          <w:bCs/>
          <w:sz w:val="24"/>
        </w:rPr>
        <w:t>提供基金管理人和监管机构依法要求提供的信息，以及不时的更新和补充，并保证其真实性；</w:t>
      </w:r>
    </w:p>
    <w:p w14:paraId="5575F9D3" w14:textId="77777777" w:rsidR="00772EC7" w:rsidRDefault="00772EC7" w:rsidP="00772EC7">
      <w:pPr>
        <w:spacing w:line="360" w:lineRule="auto"/>
        <w:ind w:firstLine="480"/>
        <w:rPr>
          <w:bCs/>
          <w:sz w:val="24"/>
        </w:rPr>
      </w:pPr>
      <w:r>
        <w:rPr>
          <w:rFonts w:hint="eastAsia"/>
          <w:bCs/>
          <w:sz w:val="24"/>
        </w:rPr>
        <w:t>（</w:t>
      </w:r>
      <w:r>
        <w:rPr>
          <w:rFonts w:hint="eastAsia"/>
          <w:bCs/>
          <w:sz w:val="24"/>
        </w:rPr>
        <w:t>4</w:t>
      </w:r>
      <w:r>
        <w:rPr>
          <w:rFonts w:hint="eastAsia"/>
          <w:bCs/>
          <w:sz w:val="24"/>
        </w:rPr>
        <w:t>）</w:t>
      </w:r>
      <w:r>
        <w:rPr>
          <w:bCs/>
          <w:sz w:val="24"/>
        </w:rPr>
        <w:t>关注基金信息披露，及时行使权利和履行义务；</w:t>
      </w:r>
    </w:p>
    <w:p w14:paraId="29FDEDB8" w14:textId="77777777" w:rsidR="00772EC7" w:rsidRDefault="00772EC7" w:rsidP="00772EC7">
      <w:pPr>
        <w:spacing w:line="360" w:lineRule="auto"/>
        <w:ind w:firstLine="480"/>
        <w:rPr>
          <w:bCs/>
          <w:sz w:val="24"/>
        </w:rPr>
      </w:pPr>
      <w:r>
        <w:rPr>
          <w:bCs/>
          <w:sz w:val="24"/>
        </w:rPr>
        <w:t>（</w:t>
      </w:r>
      <w:r>
        <w:rPr>
          <w:bCs/>
          <w:sz w:val="24"/>
        </w:rPr>
        <w:t>5</w:t>
      </w:r>
      <w:r>
        <w:rPr>
          <w:bCs/>
          <w:sz w:val="24"/>
        </w:rPr>
        <w:t>）</w:t>
      </w:r>
      <w:r>
        <w:rPr>
          <w:rFonts w:hint="eastAsia"/>
          <w:bCs/>
          <w:sz w:val="24"/>
        </w:rPr>
        <w:t>交纳</w:t>
      </w:r>
      <w:r>
        <w:rPr>
          <w:bCs/>
          <w:sz w:val="24"/>
        </w:rPr>
        <w:t>基金认购、申购款项及法律法规和《基金合同》所规定的费用；</w:t>
      </w:r>
    </w:p>
    <w:p w14:paraId="0D956C10" w14:textId="77777777" w:rsidR="00772EC7" w:rsidRDefault="00772EC7" w:rsidP="00772EC7">
      <w:pPr>
        <w:spacing w:line="360" w:lineRule="auto"/>
        <w:ind w:firstLine="480"/>
        <w:rPr>
          <w:bCs/>
          <w:sz w:val="24"/>
        </w:rPr>
      </w:pPr>
      <w:r>
        <w:rPr>
          <w:bCs/>
          <w:sz w:val="24"/>
        </w:rPr>
        <w:t>（</w:t>
      </w:r>
      <w:r>
        <w:rPr>
          <w:bCs/>
          <w:sz w:val="24"/>
        </w:rPr>
        <w:t>6</w:t>
      </w:r>
      <w:r>
        <w:rPr>
          <w:bCs/>
          <w:sz w:val="24"/>
        </w:rPr>
        <w:t>）在其持有的基金份额范围内，承担基金亏损或者《基金合同》终止的</w:t>
      </w:r>
      <w:r>
        <w:rPr>
          <w:bCs/>
          <w:sz w:val="24"/>
        </w:rPr>
        <w:lastRenderedPageBreak/>
        <w:t>有限责任；</w:t>
      </w:r>
    </w:p>
    <w:p w14:paraId="385F487A" w14:textId="77777777" w:rsidR="00772EC7" w:rsidRDefault="00772EC7" w:rsidP="00772EC7">
      <w:pPr>
        <w:spacing w:line="360" w:lineRule="auto"/>
        <w:ind w:firstLine="480"/>
        <w:rPr>
          <w:bCs/>
          <w:sz w:val="24"/>
        </w:rPr>
      </w:pPr>
      <w:r>
        <w:rPr>
          <w:bCs/>
          <w:sz w:val="24"/>
        </w:rPr>
        <w:t>（</w:t>
      </w:r>
      <w:r>
        <w:rPr>
          <w:bCs/>
          <w:sz w:val="24"/>
        </w:rPr>
        <w:t>7</w:t>
      </w:r>
      <w:r>
        <w:rPr>
          <w:bCs/>
          <w:sz w:val="24"/>
        </w:rPr>
        <w:t>）不从事任何有损基金及其他《基金合同》当事人合法权益的活动；</w:t>
      </w:r>
    </w:p>
    <w:p w14:paraId="3A6C3FAC" w14:textId="77777777" w:rsidR="00772EC7" w:rsidRDefault="00772EC7" w:rsidP="00772EC7">
      <w:pPr>
        <w:spacing w:line="360" w:lineRule="auto"/>
        <w:ind w:firstLine="480"/>
        <w:rPr>
          <w:bCs/>
          <w:sz w:val="24"/>
        </w:rPr>
      </w:pPr>
      <w:r>
        <w:rPr>
          <w:bCs/>
          <w:sz w:val="24"/>
        </w:rPr>
        <w:t>（</w:t>
      </w:r>
      <w:r>
        <w:rPr>
          <w:bCs/>
          <w:sz w:val="24"/>
        </w:rPr>
        <w:t>8</w:t>
      </w:r>
      <w:r>
        <w:rPr>
          <w:bCs/>
          <w:sz w:val="24"/>
        </w:rPr>
        <w:t>）执行生效的基金份额持有人大会的</w:t>
      </w:r>
      <w:r>
        <w:rPr>
          <w:rFonts w:hint="eastAsia"/>
          <w:bCs/>
          <w:sz w:val="24"/>
        </w:rPr>
        <w:t>决议</w:t>
      </w:r>
      <w:r>
        <w:rPr>
          <w:bCs/>
          <w:sz w:val="24"/>
        </w:rPr>
        <w:t>；</w:t>
      </w:r>
    </w:p>
    <w:p w14:paraId="65D36AAC" w14:textId="77777777" w:rsidR="00772EC7" w:rsidRDefault="00772EC7" w:rsidP="00772EC7">
      <w:pPr>
        <w:spacing w:line="360" w:lineRule="auto"/>
        <w:ind w:firstLine="480"/>
        <w:rPr>
          <w:bCs/>
          <w:sz w:val="24"/>
        </w:rPr>
      </w:pPr>
      <w:r>
        <w:rPr>
          <w:bCs/>
          <w:sz w:val="24"/>
        </w:rPr>
        <w:t>（</w:t>
      </w:r>
      <w:r>
        <w:rPr>
          <w:bCs/>
          <w:sz w:val="24"/>
        </w:rPr>
        <w:t>9</w:t>
      </w:r>
      <w:r>
        <w:rPr>
          <w:bCs/>
          <w:sz w:val="24"/>
        </w:rPr>
        <w:t>）返还在基金交易过程中因任何原因获得的不当得利；</w:t>
      </w:r>
    </w:p>
    <w:p w14:paraId="7AB0235E" w14:textId="77777777" w:rsidR="00772EC7" w:rsidRDefault="00772EC7" w:rsidP="00772EC7">
      <w:pPr>
        <w:spacing w:line="360" w:lineRule="auto"/>
        <w:ind w:firstLine="480"/>
        <w:rPr>
          <w:rFonts w:hAnsi="宋体"/>
          <w:szCs w:val="21"/>
        </w:rPr>
      </w:pPr>
      <w:r>
        <w:rPr>
          <w:bCs/>
          <w:sz w:val="24"/>
        </w:rPr>
        <w:t>（</w:t>
      </w:r>
      <w:r>
        <w:rPr>
          <w:bCs/>
          <w:sz w:val="24"/>
        </w:rPr>
        <w:t>10</w:t>
      </w:r>
      <w:r>
        <w:rPr>
          <w:bCs/>
          <w:sz w:val="24"/>
        </w:rPr>
        <w:t>）</w:t>
      </w:r>
      <w:r>
        <w:rPr>
          <w:rFonts w:hint="eastAsia"/>
          <w:bCs/>
          <w:sz w:val="24"/>
        </w:rPr>
        <w:t>基金份额持有人应</w:t>
      </w:r>
      <w:r>
        <w:rPr>
          <w:bCs/>
          <w:sz w:val="24"/>
        </w:rPr>
        <w:t>向基金管理人或</w:t>
      </w:r>
      <w:r>
        <w:rPr>
          <w:rFonts w:hint="eastAsia"/>
          <w:bCs/>
          <w:sz w:val="24"/>
        </w:rPr>
        <w:t>受基金管理人委托的基金销售机构</w:t>
      </w:r>
      <w:r>
        <w:rPr>
          <w:bCs/>
          <w:sz w:val="24"/>
        </w:rPr>
        <w:t>提供</w:t>
      </w:r>
      <w:r>
        <w:rPr>
          <w:rFonts w:hint="eastAsia"/>
          <w:bCs/>
          <w:sz w:val="24"/>
        </w:rPr>
        <w:t>反洗钱、</w:t>
      </w:r>
      <w:r>
        <w:rPr>
          <w:bCs/>
          <w:sz w:val="24"/>
        </w:rPr>
        <w:t>CRS</w:t>
      </w:r>
      <w:r>
        <w:rPr>
          <w:rFonts w:hint="eastAsia"/>
          <w:bCs/>
          <w:sz w:val="24"/>
        </w:rPr>
        <w:t>及其他法律法规相关尽职调查所需信息，或者相关</w:t>
      </w:r>
      <w:r>
        <w:rPr>
          <w:bCs/>
          <w:sz w:val="24"/>
        </w:rPr>
        <w:t>法律法规规定的</w:t>
      </w:r>
      <w:r>
        <w:rPr>
          <w:rFonts w:hint="eastAsia"/>
          <w:bCs/>
          <w:sz w:val="24"/>
        </w:rPr>
        <w:t>资料，并保证提供</w:t>
      </w:r>
      <w:r>
        <w:rPr>
          <w:bCs/>
          <w:sz w:val="24"/>
        </w:rPr>
        <w:t>真实、准确、完整、充分的信息资料及身份证明文件</w:t>
      </w:r>
      <w:r>
        <w:rPr>
          <w:rFonts w:hint="eastAsia"/>
          <w:bCs/>
          <w:sz w:val="24"/>
        </w:rPr>
        <w:t>。基金份额持有人认可该基金份额持有人或任何其他人士的信息，例如任何控制人的信息，以及该基金份额持有人所持份额的信息可以提供给相关税务部门，且可以根据政府间协议有关财务账户信息交换的规定，向该基金份额持有人或其他人士可能成为税收居民的另一个国家或多个国家的税收机关进行交换；</w:t>
      </w:r>
    </w:p>
    <w:p w14:paraId="5249DA03" w14:textId="77777777" w:rsidR="00772EC7" w:rsidRDefault="00772EC7" w:rsidP="00772EC7">
      <w:pPr>
        <w:spacing w:line="360" w:lineRule="auto"/>
        <w:ind w:firstLine="480"/>
        <w:rPr>
          <w:bCs/>
          <w:sz w:val="24"/>
        </w:rPr>
      </w:pPr>
      <w:r>
        <w:rPr>
          <w:bCs/>
          <w:sz w:val="24"/>
        </w:rPr>
        <w:t>（</w:t>
      </w:r>
      <w:r>
        <w:rPr>
          <w:bCs/>
          <w:sz w:val="24"/>
        </w:rPr>
        <w:t>1</w:t>
      </w:r>
      <w:r>
        <w:rPr>
          <w:rFonts w:hint="eastAsia"/>
          <w:bCs/>
          <w:sz w:val="24"/>
        </w:rPr>
        <w:t>1</w:t>
      </w:r>
      <w:r>
        <w:rPr>
          <w:bCs/>
          <w:sz w:val="24"/>
        </w:rPr>
        <w:t>）向基金管理人或</w:t>
      </w:r>
      <w:r>
        <w:rPr>
          <w:rFonts w:hint="eastAsia"/>
          <w:bCs/>
          <w:sz w:val="24"/>
        </w:rPr>
        <w:t>受基金管理人委托的基金销售机构</w:t>
      </w:r>
      <w:r>
        <w:rPr>
          <w:bCs/>
          <w:sz w:val="24"/>
        </w:rPr>
        <w:t>提供法律法规规定的真实、准确、完整、充分的信息资料及身份证明文件，配合基金管理人或</w:t>
      </w:r>
      <w:r>
        <w:rPr>
          <w:rFonts w:hint="eastAsia"/>
          <w:bCs/>
          <w:sz w:val="24"/>
        </w:rPr>
        <w:t>受基金管理人委托的基金销售机构</w:t>
      </w:r>
      <w:r>
        <w:rPr>
          <w:bCs/>
          <w:sz w:val="24"/>
        </w:rPr>
        <w:t>的尽职调查与反洗钱</w:t>
      </w:r>
      <w:r>
        <w:rPr>
          <w:rFonts w:hint="eastAsia"/>
          <w:bCs/>
          <w:sz w:val="24"/>
        </w:rPr>
        <w:t>等相关客户尽职调查</w:t>
      </w:r>
      <w:r>
        <w:rPr>
          <w:bCs/>
          <w:sz w:val="24"/>
        </w:rPr>
        <w:t>工作</w:t>
      </w:r>
      <w:r>
        <w:rPr>
          <w:rFonts w:hint="eastAsia"/>
          <w:bCs/>
          <w:sz w:val="24"/>
        </w:rPr>
        <w:t>；</w:t>
      </w:r>
    </w:p>
    <w:p w14:paraId="763D9182" w14:textId="77777777" w:rsidR="00772EC7" w:rsidRDefault="00772EC7" w:rsidP="00772EC7">
      <w:pPr>
        <w:spacing w:line="360" w:lineRule="auto"/>
        <w:ind w:firstLine="480"/>
        <w:rPr>
          <w:bCs/>
          <w:sz w:val="24"/>
        </w:rPr>
      </w:pPr>
      <w:r>
        <w:rPr>
          <w:bCs/>
          <w:sz w:val="24"/>
        </w:rPr>
        <w:t>（</w:t>
      </w:r>
      <w:r>
        <w:rPr>
          <w:rFonts w:hint="eastAsia"/>
          <w:bCs/>
          <w:sz w:val="24"/>
        </w:rPr>
        <w:t>12</w:t>
      </w:r>
      <w:r>
        <w:rPr>
          <w:bCs/>
          <w:sz w:val="24"/>
        </w:rPr>
        <w:t>）法律法规及中国证监会规定的和《基金合同》约定的其他义务。</w:t>
      </w:r>
    </w:p>
    <w:p w14:paraId="6B486A0C" w14:textId="77777777" w:rsidR="008D3B5F" w:rsidRDefault="00BB2897">
      <w:pPr>
        <w:spacing w:line="360" w:lineRule="auto"/>
        <w:ind w:firstLine="480"/>
        <w:rPr>
          <w:bCs/>
          <w:sz w:val="24"/>
        </w:rPr>
      </w:pPr>
      <w:r>
        <w:rPr>
          <w:rFonts w:hint="eastAsia"/>
          <w:bCs/>
          <w:sz w:val="24"/>
        </w:rPr>
        <w:t>二</w:t>
      </w:r>
      <w:r>
        <w:rPr>
          <w:bCs/>
          <w:sz w:val="24"/>
        </w:rPr>
        <w:t>、基金管理人</w:t>
      </w:r>
    </w:p>
    <w:p w14:paraId="54194319" w14:textId="77777777" w:rsidR="008D3B5F" w:rsidRDefault="00BB2897">
      <w:pPr>
        <w:spacing w:line="360" w:lineRule="auto"/>
        <w:ind w:firstLine="480"/>
        <w:rPr>
          <w:bCs/>
          <w:sz w:val="24"/>
        </w:rPr>
      </w:pPr>
      <w:r>
        <w:rPr>
          <w:rFonts w:hint="eastAsia"/>
          <w:bCs/>
          <w:sz w:val="24"/>
        </w:rPr>
        <w:t>1</w:t>
      </w:r>
      <w:r>
        <w:rPr>
          <w:rFonts w:hint="eastAsia"/>
          <w:bCs/>
          <w:sz w:val="24"/>
        </w:rPr>
        <w:t>、根据《基金法》、《运作办法》及其他有关规定，基金管理人的权利包括但不限于：</w:t>
      </w:r>
    </w:p>
    <w:p w14:paraId="644B0002" w14:textId="77777777" w:rsidR="00ED11F7" w:rsidRDefault="00ED11F7" w:rsidP="00ED11F7">
      <w:pPr>
        <w:spacing w:line="360" w:lineRule="auto"/>
        <w:ind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2C4C3F98" w14:textId="77777777" w:rsidR="00ED11F7" w:rsidRDefault="00ED11F7" w:rsidP="00ED11F7">
      <w:pPr>
        <w:spacing w:line="360" w:lineRule="auto"/>
        <w:ind w:firstLine="480"/>
        <w:rPr>
          <w:bCs/>
          <w:sz w:val="24"/>
        </w:rPr>
      </w:pPr>
      <w:r>
        <w:rPr>
          <w:bCs/>
          <w:sz w:val="24"/>
        </w:rPr>
        <w:t>（</w:t>
      </w:r>
      <w:r>
        <w:rPr>
          <w:bCs/>
          <w:sz w:val="24"/>
        </w:rPr>
        <w:t>2</w:t>
      </w:r>
      <w:r>
        <w:rPr>
          <w:bCs/>
          <w:sz w:val="24"/>
        </w:rPr>
        <w:t>）自《基金合同》生效之日起，根据法律法规和《基金合同》独立运用并管理基金财产；</w:t>
      </w:r>
    </w:p>
    <w:p w14:paraId="04306F28" w14:textId="77777777" w:rsidR="00ED11F7" w:rsidRDefault="00ED11F7" w:rsidP="00ED11F7">
      <w:pPr>
        <w:spacing w:line="360" w:lineRule="auto"/>
        <w:ind w:firstLine="480"/>
        <w:rPr>
          <w:bCs/>
          <w:sz w:val="24"/>
        </w:rPr>
      </w:pPr>
      <w:r>
        <w:rPr>
          <w:bCs/>
          <w:sz w:val="24"/>
        </w:rPr>
        <w:t>（</w:t>
      </w:r>
      <w:r>
        <w:rPr>
          <w:bCs/>
          <w:sz w:val="24"/>
        </w:rPr>
        <w:t>3</w:t>
      </w:r>
      <w:r>
        <w:rPr>
          <w:bCs/>
          <w:sz w:val="24"/>
        </w:rPr>
        <w:t>）依照《基金合同》收取基金管理费以及法律法规规定或中国证监会批准的其他费用；</w:t>
      </w:r>
    </w:p>
    <w:p w14:paraId="51250934" w14:textId="77777777" w:rsidR="00ED11F7" w:rsidRDefault="00ED11F7" w:rsidP="00ED11F7">
      <w:pPr>
        <w:spacing w:line="360" w:lineRule="auto"/>
        <w:ind w:firstLine="480"/>
        <w:rPr>
          <w:bCs/>
          <w:sz w:val="24"/>
        </w:rPr>
      </w:pPr>
      <w:r>
        <w:rPr>
          <w:bCs/>
          <w:sz w:val="24"/>
        </w:rPr>
        <w:t>（</w:t>
      </w:r>
      <w:r>
        <w:rPr>
          <w:bCs/>
          <w:sz w:val="24"/>
        </w:rPr>
        <w:t>4</w:t>
      </w:r>
      <w:r>
        <w:rPr>
          <w:bCs/>
          <w:sz w:val="24"/>
        </w:rPr>
        <w:t>）销售基金份额；</w:t>
      </w:r>
    </w:p>
    <w:p w14:paraId="14DEE829" w14:textId="77777777" w:rsidR="00ED11F7" w:rsidRDefault="00ED11F7" w:rsidP="00ED11F7">
      <w:pPr>
        <w:spacing w:line="360" w:lineRule="auto"/>
        <w:ind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467D1F52" w14:textId="77777777" w:rsidR="00ED11F7" w:rsidRDefault="00ED11F7" w:rsidP="00ED11F7">
      <w:pPr>
        <w:spacing w:line="360" w:lineRule="auto"/>
        <w:ind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w:t>
      </w:r>
      <w:r>
        <w:rPr>
          <w:bCs/>
          <w:sz w:val="24"/>
        </w:rPr>
        <w:lastRenderedPageBreak/>
        <w:t>门，并采取必要措施保护基金投资者的利益；</w:t>
      </w:r>
    </w:p>
    <w:p w14:paraId="49276FFE" w14:textId="77777777" w:rsidR="00ED11F7" w:rsidRDefault="00ED11F7" w:rsidP="00ED11F7">
      <w:pPr>
        <w:spacing w:line="360" w:lineRule="auto"/>
        <w:ind w:firstLine="480"/>
        <w:rPr>
          <w:bCs/>
          <w:sz w:val="24"/>
        </w:rPr>
      </w:pPr>
      <w:r>
        <w:rPr>
          <w:bCs/>
          <w:sz w:val="24"/>
        </w:rPr>
        <w:t>（</w:t>
      </w:r>
      <w:r>
        <w:rPr>
          <w:bCs/>
          <w:sz w:val="24"/>
        </w:rPr>
        <w:t>7</w:t>
      </w:r>
      <w:r>
        <w:rPr>
          <w:bCs/>
          <w:sz w:val="24"/>
        </w:rPr>
        <w:t>）在基金托管人更换时，提名新的基金托管人；</w:t>
      </w:r>
    </w:p>
    <w:p w14:paraId="09005000" w14:textId="77777777" w:rsidR="00ED11F7" w:rsidRDefault="00ED11F7" w:rsidP="00ED11F7">
      <w:pPr>
        <w:spacing w:line="440" w:lineRule="atLeast"/>
        <w:ind w:firstLine="480"/>
        <w:rPr>
          <w:bCs/>
          <w:sz w:val="24"/>
        </w:rPr>
      </w:pPr>
      <w:r>
        <w:rPr>
          <w:bCs/>
          <w:sz w:val="24"/>
        </w:rPr>
        <w:t>（</w:t>
      </w:r>
      <w:r>
        <w:rPr>
          <w:bCs/>
          <w:sz w:val="24"/>
        </w:rPr>
        <w:t>8</w:t>
      </w:r>
      <w:r>
        <w:rPr>
          <w:bCs/>
          <w:sz w:val="24"/>
        </w:rPr>
        <w:t>）选择、更换基金销售机构，对基金销售机构的相关行为进行监督和处理；</w:t>
      </w:r>
    </w:p>
    <w:p w14:paraId="6C09B29D" w14:textId="77777777" w:rsidR="00ED11F7" w:rsidRDefault="00ED11F7" w:rsidP="00ED11F7">
      <w:pPr>
        <w:spacing w:line="440" w:lineRule="atLeast"/>
        <w:ind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4B162E17" w14:textId="77777777" w:rsidR="00ED11F7" w:rsidRDefault="00ED11F7" w:rsidP="00ED11F7">
      <w:pPr>
        <w:spacing w:line="440" w:lineRule="atLeast"/>
        <w:ind w:firstLine="480"/>
        <w:rPr>
          <w:bCs/>
          <w:sz w:val="24"/>
        </w:rPr>
      </w:pPr>
      <w:r>
        <w:rPr>
          <w:bCs/>
          <w:sz w:val="24"/>
        </w:rPr>
        <w:t>（</w:t>
      </w:r>
      <w:r>
        <w:rPr>
          <w:bCs/>
          <w:sz w:val="24"/>
        </w:rPr>
        <w:t>10</w:t>
      </w:r>
      <w:r>
        <w:rPr>
          <w:bCs/>
          <w:sz w:val="24"/>
        </w:rPr>
        <w:t>）</w:t>
      </w:r>
      <w:r>
        <w:rPr>
          <w:rFonts w:hint="eastAsia"/>
          <w:bCs/>
          <w:sz w:val="24"/>
        </w:rPr>
        <w:t>自行或委托其他符合条件的机构办理基金估值核算业务；</w:t>
      </w:r>
    </w:p>
    <w:p w14:paraId="2CF30857" w14:textId="77777777" w:rsidR="00ED11F7" w:rsidRDefault="00ED11F7" w:rsidP="00ED11F7">
      <w:pPr>
        <w:spacing w:line="440" w:lineRule="atLeast"/>
        <w:ind w:firstLine="480"/>
        <w:rPr>
          <w:bCs/>
          <w:sz w:val="24"/>
        </w:rPr>
      </w:pPr>
      <w:r>
        <w:rPr>
          <w:rFonts w:hint="eastAsia"/>
          <w:bCs/>
          <w:sz w:val="24"/>
        </w:rPr>
        <w:t>（</w:t>
      </w:r>
      <w:r>
        <w:rPr>
          <w:rFonts w:hint="eastAsia"/>
          <w:bCs/>
          <w:sz w:val="24"/>
        </w:rPr>
        <w:t>1</w:t>
      </w:r>
      <w:r>
        <w:rPr>
          <w:bCs/>
          <w:sz w:val="24"/>
        </w:rPr>
        <w:t>1</w:t>
      </w:r>
      <w:r>
        <w:rPr>
          <w:rFonts w:hint="eastAsia"/>
          <w:bCs/>
          <w:sz w:val="24"/>
        </w:rPr>
        <w:t>）</w:t>
      </w:r>
      <w:r>
        <w:rPr>
          <w:bCs/>
          <w:sz w:val="24"/>
        </w:rPr>
        <w:t>依据《基金合同》及有关法律规定决定基金收益的分配方案；</w:t>
      </w:r>
      <w:r>
        <w:rPr>
          <w:bCs/>
          <w:sz w:val="24"/>
        </w:rPr>
        <w:tab/>
      </w:r>
    </w:p>
    <w:p w14:paraId="0293BF3C" w14:textId="77777777" w:rsidR="00ED11F7" w:rsidRDefault="00ED11F7" w:rsidP="00ED11F7">
      <w:pPr>
        <w:spacing w:line="440" w:lineRule="atLeast"/>
        <w:ind w:firstLine="480"/>
        <w:rPr>
          <w:bCs/>
          <w:sz w:val="24"/>
        </w:rPr>
      </w:pPr>
      <w:r>
        <w:rPr>
          <w:bCs/>
          <w:sz w:val="24"/>
        </w:rPr>
        <w:t>（</w:t>
      </w:r>
      <w:r>
        <w:rPr>
          <w:bCs/>
          <w:sz w:val="24"/>
        </w:rPr>
        <w:t>12</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p>
    <w:p w14:paraId="791C1B2A" w14:textId="77777777" w:rsidR="00ED11F7" w:rsidRDefault="00ED11F7" w:rsidP="00ED11F7">
      <w:pPr>
        <w:spacing w:line="440" w:lineRule="atLeast"/>
        <w:ind w:firstLine="480"/>
        <w:rPr>
          <w:bCs/>
          <w:sz w:val="24"/>
        </w:rPr>
      </w:pPr>
      <w:r>
        <w:rPr>
          <w:bCs/>
          <w:sz w:val="24"/>
        </w:rPr>
        <w:t>（</w:t>
      </w:r>
      <w:r>
        <w:rPr>
          <w:bCs/>
          <w:sz w:val="24"/>
        </w:rPr>
        <w:t>13</w:t>
      </w:r>
      <w:r>
        <w:rPr>
          <w:bCs/>
          <w:sz w:val="24"/>
        </w:rPr>
        <w:t>）依照法律法规</w:t>
      </w:r>
      <w:r w:rsidRPr="00251075">
        <w:rPr>
          <w:bCs/>
          <w:sz w:val="24"/>
        </w:rPr>
        <w:t>为基金的利益对被投资公司行使股东权利</w:t>
      </w:r>
      <w:r>
        <w:rPr>
          <w:rFonts w:hint="eastAsia"/>
          <w:bCs/>
          <w:sz w:val="24"/>
        </w:rPr>
        <w:t>，</w:t>
      </w:r>
      <w:r>
        <w:rPr>
          <w:bCs/>
          <w:sz w:val="24"/>
        </w:rPr>
        <w:t>为基金的利益行使因基金财产投资于证券所产生的权利；</w:t>
      </w:r>
    </w:p>
    <w:p w14:paraId="464B0735" w14:textId="77777777" w:rsidR="00ED11F7" w:rsidRDefault="00ED11F7" w:rsidP="00ED11F7">
      <w:pPr>
        <w:spacing w:line="440" w:lineRule="atLeast"/>
        <w:ind w:firstLine="480"/>
        <w:rPr>
          <w:bCs/>
          <w:sz w:val="24"/>
        </w:rPr>
      </w:pPr>
      <w:r>
        <w:rPr>
          <w:rFonts w:hint="eastAsia"/>
          <w:bCs/>
          <w:sz w:val="24"/>
        </w:rPr>
        <w:t>（</w:t>
      </w:r>
      <w:r>
        <w:rPr>
          <w:rFonts w:hint="eastAsia"/>
          <w:bCs/>
          <w:sz w:val="24"/>
        </w:rPr>
        <w:t>14</w:t>
      </w:r>
      <w:r>
        <w:rPr>
          <w:rFonts w:hint="eastAsia"/>
          <w:bCs/>
          <w:sz w:val="24"/>
        </w:rPr>
        <w:t>）在法律法规允许的前提下，为基金的利益依法为基金进行融资；</w:t>
      </w:r>
    </w:p>
    <w:p w14:paraId="47604ADB" w14:textId="77777777" w:rsidR="00ED11F7" w:rsidRDefault="00ED11F7" w:rsidP="00ED11F7">
      <w:pPr>
        <w:spacing w:line="440" w:lineRule="atLeast"/>
        <w:ind w:firstLine="480"/>
        <w:rPr>
          <w:bCs/>
          <w:sz w:val="24"/>
        </w:rPr>
      </w:pPr>
      <w:r>
        <w:rPr>
          <w:bCs/>
          <w:sz w:val="24"/>
        </w:rPr>
        <w:t>（</w:t>
      </w:r>
      <w:r>
        <w:rPr>
          <w:bCs/>
          <w:sz w:val="24"/>
        </w:rPr>
        <w:t>15</w:t>
      </w:r>
      <w:r>
        <w:rPr>
          <w:bCs/>
          <w:sz w:val="24"/>
        </w:rPr>
        <w:t>）以基金管理人的名义，代表基金份额持有人的利益行使诉讼权利或者实施其他法律行为；</w:t>
      </w:r>
      <w:r>
        <w:rPr>
          <w:bCs/>
          <w:sz w:val="24"/>
        </w:rPr>
        <w:tab/>
      </w:r>
    </w:p>
    <w:p w14:paraId="54247BCA" w14:textId="77777777" w:rsidR="00ED11F7" w:rsidRDefault="00ED11F7" w:rsidP="00ED11F7">
      <w:pPr>
        <w:spacing w:line="440" w:lineRule="atLeast"/>
        <w:ind w:firstLine="480"/>
        <w:rPr>
          <w:bCs/>
          <w:sz w:val="24"/>
        </w:rPr>
      </w:pPr>
      <w:r>
        <w:rPr>
          <w:bCs/>
          <w:sz w:val="24"/>
        </w:rPr>
        <w:t>（</w:t>
      </w:r>
      <w:r>
        <w:rPr>
          <w:bCs/>
          <w:sz w:val="24"/>
        </w:rPr>
        <w:t>16</w:t>
      </w:r>
      <w:r>
        <w:rPr>
          <w:bCs/>
          <w:sz w:val="24"/>
        </w:rPr>
        <w:t>）选择、更换律师事务所、会计师事务所、证券</w:t>
      </w:r>
      <w:r>
        <w:rPr>
          <w:rFonts w:hint="eastAsia"/>
          <w:bCs/>
          <w:sz w:val="24"/>
        </w:rPr>
        <w:t>、期货</w:t>
      </w:r>
      <w:r>
        <w:rPr>
          <w:bCs/>
          <w:sz w:val="24"/>
        </w:rPr>
        <w:t>经纪</w:t>
      </w:r>
      <w:r>
        <w:rPr>
          <w:rFonts w:hint="eastAsia"/>
          <w:bCs/>
          <w:sz w:val="24"/>
        </w:rPr>
        <w:t>机构</w:t>
      </w:r>
      <w:r>
        <w:rPr>
          <w:bCs/>
          <w:sz w:val="24"/>
        </w:rPr>
        <w:t>或其他为基金提供服务的外部机构；</w:t>
      </w:r>
      <w:r>
        <w:rPr>
          <w:bCs/>
          <w:sz w:val="24"/>
        </w:rPr>
        <w:tab/>
      </w:r>
    </w:p>
    <w:p w14:paraId="16ADD21F" w14:textId="77777777" w:rsidR="00ED11F7" w:rsidRDefault="00ED11F7" w:rsidP="00ED11F7">
      <w:pPr>
        <w:spacing w:line="440" w:lineRule="atLeast"/>
        <w:ind w:firstLine="480"/>
        <w:rPr>
          <w:bCs/>
          <w:sz w:val="24"/>
        </w:rPr>
      </w:pPr>
      <w:r>
        <w:rPr>
          <w:bCs/>
          <w:sz w:val="24"/>
        </w:rPr>
        <w:t>（</w:t>
      </w:r>
      <w:r>
        <w:rPr>
          <w:bCs/>
          <w:sz w:val="24"/>
        </w:rPr>
        <w:t>17</w:t>
      </w:r>
      <w:r>
        <w:rPr>
          <w:bCs/>
          <w:sz w:val="24"/>
        </w:rPr>
        <w:t>）在符合有关法律、法规的前提下，制订和调整有关基金认购、申购、赎回、转换</w:t>
      </w:r>
      <w:r>
        <w:rPr>
          <w:rFonts w:hint="eastAsia"/>
          <w:bCs/>
          <w:sz w:val="24"/>
        </w:rPr>
        <w:t>和</w:t>
      </w:r>
      <w:proofErr w:type="gramStart"/>
      <w:r>
        <w:rPr>
          <w:bCs/>
          <w:sz w:val="24"/>
        </w:rPr>
        <w:t>非交易</w:t>
      </w:r>
      <w:proofErr w:type="gramEnd"/>
      <w:r>
        <w:rPr>
          <w:bCs/>
          <w:sz w:val="24"/>
        </w:rPr>
        <w:t>过户</w:t>
      </w:r>
      <w:r>
        <w:rPr>
          <w:rFonts w:hint="eastAsia"/>
          <w:bCs/>
          <w:sz w:val="24"/>
        </w:rPr>
        <w:t>等</w:t>
      </w:r>
      <w:r>
        <w:rPr>
          <w:bCs/>
          <w:sz w:val="24"/>
        </w:rPr>
        <w:t>的业务规则；</w:t>
      </w:r>
    </w:p>
    <w:p w14:paraId="2562ABA8" w14:textId="77777777" w:rsidR="00ED11F7" w:rsidRDefault="00ED11F7" w:rsidP="00ED11F7">
      <w:pPr>
        <w:spacing w:line="440" w:lineRule="atLeast"/>
        <w:ind w:firstLine="480"/>
        <w:rPr>
          <w:bCs/>
          <w:sz w:val="24"/>
        </w:rPr>
      </w:pPr>
      <w:r>
        <w:rPr>
          <w:bCs/>
          <w:sz w:val="24"/>
        </w:rPr>
        <w:t>（</w:t>
      </w:r>
      <w:r>
        <w:rPr>
          <w:bCs/>
          <w:sz w:val="24"/>
        </w:rPr>
        <w:t>18</w:t>
      </w:r>
      <w:r>
        <w:rPr>
          <w:bCs/>
          <w:sz w:val="24"/>
        </w:rPr>
        <w:t>）</w:t>
      </w:r>
      <w:r>
        <w:rPr>
          <w:rFonts w:hint="eastAsia"/>
          <w:bCs/>
          <w:sz w:val="24"/>
        </w:rPr>
        <w:t>若本基金的证券交易模式采用“券商结算”的，委托证券经纪机构在上海证券交易所、深圳证券交易所进行各类证券交易、证券交收，以及相关证券交易的资金交收等证券经纪服务。证券经纪服务的相关权利、义务，由基金管理人与证券经纪机构或其他相关服务机构签订《证券经纪服务协议》或其他法律文件进行约定；</w:t>
      </w:r>
    </w:p>
    <w:p w14:paraId="55600EF1" w14:textId="77777777" w:rsidR="00ED11F7" w:rsidRDefault="00ED11F7" w:rsidP="00ED11F7">
      <w:pPr>
        <w:spacing w:line="440" w:lineRule="atLeast"/>
        <w:ind w:firstLine="480"/>
        <w:rPr>
          <w:bCs/>
          <w:sz w:val="24"/>
        </w:rPr>
      </w:pPr>
      <w:r>
        <w:rPr>
          <w:rFonts w:hint="eastAsia"/>
          <w:bCs/>
          <w:sz w:val="24"/>
        </w:rPr>
        <w:t>（</w:t>
      </w:r>
      <w:r>
        <w:rPr>
          <w:rFonts w:hint="eastAsia"/>
          <w:bCs/>
          <w:sz w:val="24"/>
        </w:rPr>
        <w:t>19</w:t>
      </w:r>
      <w:r>
        <w:rPr>
          <w:rFonts w:hint="eastAsia"/>
          <w:bCs/>
          <w:sz w:val="24"/>
        </w:rPr>
        <w:t>）对于未向基金管理人或受基金管理人委托的基金销售机构提供反洗钱、《涉税尽职调查办法》</w:t>
      </w:r>
      <w:r>
        <w:rPr>
          <w:bCs/>
          <w:sz w:val="24"/>
        </w:rPr>
        <w:t>(</w:t>
      </w:r>
      <w:r>
        <w:rPr>
          <w:rFonts w:hint="eastAsia"/>
          <w:bCs/>
          <w:sz w:val="24"/>
        </w:rPr>
        <w:t>以下简称“</w:t>
      </w:r>
      <w:r>
        <w:rPr>
          <w:bCs/>
          <w:sz w:val="24"/>
        </w:rPr>
        <w:t>CRS</w:t>
      </w:r>
      <w:r>
        <w:rPr>
          <w:rFonts w:hint="eastAsia"/>
          <w:bCs/>
          <w:sz w:val="24"/>
        </w:rPr>
        <w:t>”</w:t>
      </w:r>
      <w:r>
        <w:rPr>
          <w:bCs/>
          <w:sz w:val="24"/>
        </w:rPr>
        <w:t>)</w:t>
      </w:r>
      <w:r>
        <w:rPr>
          <w:rFonts w:hint="eastAsia"/>
          <w:bCs/>
          <w:sz w:val="24"/>
        </w:rPr>
        <w:t>及其他法律法规相关尽职调查所需信息的基金投资者，或基金投资者可能为非中国税收居民或受限于</w:t>
      </w:r>
      <w:r>
        <w:rPr>
          <w:bCs/>
          <w:sz w:val="24"/>
        </w:rPr>
        <w:t>《涉税尽职调查办法》</w:t>
      </w:r>
      <w:r>
        <w:rPr>
          <w:rFonts w:hint="eastAsia"/>
          <w:bCs/>
          <w:sz w:val="24"/>
        </w:rPr>
        <w:t>或相关法律法规及其他有关规定的任何报告或扣缴义务，或基金份额持有人不符合法律法规或</w:t>
      </w:r>
      <w:r>
        <w:rPr>
          <w:bCs/>
          <w:sz w:val="24"/>
        </w:rPr>
        <w:t>基金管理人</w:t>
      </w:r>
      <w:r>
        <w:rPr>
          <w:rFonts w:hint="eastAsia"/>
          <w:bCs/>
          <w:sz w:val="24"/>
        </w:rPr>
        <w:t>规定的投资本基金的基金投资者资质条件时，基金管理人或受基金管理人委托的基金销售机构有权自行决定不接受该等基金投资者对基金份额的认购或申购申请。对于具有上述情形之一的基金</w:t>
      </w:r>
      <w:r>
        <w:rPr>
          <w:rFonts w:hint="eastAsia"/>
          <w:bCs/>
          <w:sz w:val="24"/>
        </w:rPr>
        <w:lastRenderedPageBreak/>
        <w:t>份额持有人，基金管理人或受基金管理人委托的基金销售机构亦可以采取以下措施，包括但不限于：</w:t>
      </w:r>
      <w:r>
        <w:rPr>
          <w:bCs/>
          <w:sz w:val="24"/>
        </w:rPr>
        <w:t>1</w:t>
      </w:r>
      <w:r>
        <w:rPr>
          <w:rFonts w:hint="eastAsia"/>
          <w:bCs/>
          <w:sz w:val="24"/>
        </w:rPr>
        <w:t>）不接受该等基金份额持有人对基金份额进一步的认购或申购申请；</w:t>
      </w:r>
      <w:r>
        <w:rPr>
          <w:bCs/>
          <w:sz w:val="24"/>
        </w:rPr>
        <w:t>2</w:t>
      </w:r>
      <w:r>
        <w:rPr>
          <w:rFonts w:hint="eastAsia"/>
          <w:bCs/>
          <w:sz w:val="24"/>
        </w:rPr>
        <w:t>）将该等基金份额持有人视为非中国税收居民；</w:t>
      </w:r>
      <w:r>
        <w:rPr>
          <w:bCs/>
          <w:sz w:val="24"/>
        </w:rPr>
        <w:t>3</w:t>
      </w:r>
      <w:r>
        <w:rPr>
          <w:rFonts w:hint="eastAsia"/>
          <w:bCs/>
          <w:sz w:val="24"/>
        </w:rPr>
        <w:t>）强制要求该等基金份额持有人暂停申购、暂停赎回或强制赎回其所持有的基金份额；</w:t>
      </w:r>
      <w:r>
        <w:rPr>
          <w:bCs/>
          <w:sz w:val="24"/>
        </w:rPr>
        <w:t>4</w:t>
      </w:r>
      <w:r>
        <w:rPr>
          <w:rFonts w:hint="eastAsia"/>
          <w:bCs/>
          <w:sz w:val="24"/>
        </w:rPr>
        <w:t>）其他由基金管理人或受基金管理人委托的基金销售机构根据</w:t>
      </w:r>
      <w:r>
        <w:rPr>
          <w:bCs/>
          <w:sz w:val="24"/>
        </w:rPr>
        <w:t>CRS</w:t>
      </w:r>
      <w:r>
        <w:rPr>
          <w:rFonts w:hint="eastAsia"/>
          <w:bCs/>
          <w:sz w:val="24"/>
        </w:rPr>
        <w:t>规则的要求确定的具体措施；</w:t>
      </w:r>
    </w:p>
    <w:p w14:paraId="612A1541" w14:textId="77777777" w:rsidR="00ED11F7" w:rsidRDefault="00ED11F7" w:rsidP="00ED11F7">
      <w:pPr>
        <w:spacing w:line="440" w:lineRule="atLeast"/>
        <w:ind w:firstLine="480"/>
        <w:rPr>
          <w:bCs/>
          <w:sz w:val="24"/>
        </w:rPr>
      </w:pPr>
      <w:r>
        <w:rPr>
          <w:rFonts w:hint="eastAsia"/>
          <w:bCs/>
          <w:sz w:val="24"/>
        </w:rPr>
        <w:t>（</w:t>
      </w:r>
      <w:r>
        <w:rPr>
          <w:rFonts w:hint="eastAsia"/>
          <w:bCs/>
          <w:sz w:val="24"/>
        </w:rPr>
        <w:t>20</w:t>
      </w:r>
      <w:r>
        <w:rPr>
          <w:rFonts w:hint="eastAsia"/>
          <w:bCs/>
          <w:sz w:val="24"/>
        </w:rPr>
        <w:t>）对于投资本基金时属于投资者范围，但在进行投资之后出现不符合法律法规或基金管理人规定的投资本基金的基金投资者资质条件，或违反第一部分“前言”</w:t>
      </w:r>
      <w:r w:rsidRPr="008B7477">
        <w:rPr>
          <w:rFonts w:hint="eastAsia"/>
          <w:bCs/>
          <w:sz w:val="24"/>
        </w:rPr>
        <w:t>第十二条</w:t>
      </w:r>
      <w:r>
        <w:rPr>
          <w:rFonts w:hint="eastAsia"/>
          <w:bCs/>
          <w:sz w:val="24"/>
        </w:rPr>
        <w:t>下承诺的情形时，基金管理人或受基金管理人委托的基金销售机构可以采取以下措施，包括但不限于：</w:t>
      </w:r>
      <w:r>
        <w:rPr>
          <w:bCs/>
          <w:sz w:val="24"/>
        </w:rPr>
        <w:t>1</w:t>
      </w:r>
      <w:r>
        <w:rPr>
          <w:rFonts w:hint="eastAsia"/>
          <w:bCs/>
          <w:sz w:val="24"/>
        </w:rPr>
        <w:t>）不接受该等基金份额持有人对基金份额进一步的申购申请；</w:t>
      </w:r>
      <w:r>
        <w:rPr>
          <w:bCs/>
          <w:sz w:val="24"/>
        </w:rPr>
        <w:t>2</w:t>
      </w:r>
      <w:r>
        <w:rPr>
          <w:rFonts w:hint="eastAsia"/>
          <w:bCs/>
          <w:sz w:val="24"/>
        </w:rPr>
        <w:t>）强制要求该等基金份额持有人暂停申购、暂停赎回或强制赎回其所持有的基金份额；</w:t>
      </w:r>
      <w:r>
        <w:rPr>
          <w:bCs/>
          <w:sz w:val="24"/>
        </w:rPr>
        <w:t>3</w:t>
      </w:r>
      <w:r>
        <w:rPr>
          <w:rFonts w:hint="eastAsia"/>
          <w:bCs/>
          <w:sz w:val="24"/>
        </w:rPr>
        <w:t>）其他由基金管理人或受基金管理人委托的基金销售机构根据本基金合同或者相关法律法规的要求确定的具体措施；</w:t>
      </w:r>
    </w:p>
    <w:p w14:paraId="267E596C" w14:textId="77777777" w:rsidR="00ED11F7" w:rsidRDefault="00ED11F7" w:rsidP="00ED11F7">
      <w:pPr>
        <w:spacing w:line="440" w:lineRule="atLeast"/>
        <w:ind w:firstLine="480"/>
        <w:rPr>
          <w:bCs/>
          <w:sz w:val="24"/>
          <w:lang w:val="en-GB"/>
        </w:rPr>
      </w:pPr>
      <w:r>
        <w:rPr>
          <w:rFonts w:hint="eastAsia"/>
          <w:bCs/>
          <w:sz w:val="24"/>
        </w:rPr>
        <w:t>（</w:t>
      </w:r>
      <w:r>
        <w:rPr>
          <w:rFonts w:hint="eastAsia"/>
          <w:bCs/>
          <w:sz w:val="24"/>
        </w:rPr>
        <w:t>2</w:t>
      </w:r>
      <w:r>
        <w:rPr>
          <w:bCs/>
          <w:sz w:val="24"/>
        </w:rPr>
        <w:t>1</w:t>
      </w:r>
      <w:r>
        <w:rPr>
          <w:rFonts w:hint="eastAsia"/>
          <w:bCs/>
          <w:sz w:val="24"/>
        </w:rPr>
        <w:t>）</w:t>
      </w:r>
      <w:r>
        <w:rPr>
          <w:rFonts w:hint="eastAsia"/>
          <w:bCs/>
          <w:sz w:val="24"/>
          <w:lang w:val="en-GB"/>
        </w:rPr>
        <w:t>因基金份额持有人未向基金管理人或销售机构或其授权的第三方如实披露其不属于本基金的投资者范围而损害基金管理人</w:t>
      </w:r>
      <w:r>
        <w:rPr>
          <w:rFonts w:hint="eastAsia"/>
          <w:bCs/>
          <w:sz w:val="24"/>
          <w:lang w:val="en-GB"/>
        </w:rPr>
        <w:t>(</w:t>
      </w:r>
      <w:r>
        <w:rPr>
          <w:rFonts w:hint="eastAsia"/>
          <w:bCs/>
          <w:sz w:val="24"/>
          <w:lang w:val="en-GB"/>
        </w:rPr>
        <w:t>或其授权的第三方</w:t>
      </w:r>
      <w:r>
        <w:rPr>
          <w:rFonts w:hint="eastAsia"/>
          <w:bCs/>
          <w:sz w:val="24"/>
          <w:lang w:val="en-GB"/>
        </w:rPr>
        <w:t>)</w:t>
      </w:r>
      <w:r>
        <w:rPr>
          <w:rFonts w:hint="eastAsia"/>
          <w:bCs/>
          <w:sz w:val="24"/>
          <w:lang w:val="en-GB"/>
        </w:rPr>
        <w:t>、基金管理人旗下基金、其他基金份额持有人利益的，基金管理人</w:t>
      </w:r>
      <w:r>
        <w:rPr>
          <w:rFonts w:hint="eastAsia"/>
          <w:bCs/>
          <w:sz w:val="24"/>
          <w:lang w:val="en-GB"/>
        </w:rPr>
        <w:t>(</w:t>
      </w:r>
      <w:r>
        <w:rPr>
          <w:rFonts w:hint="eastAsia"/>
          <w:bCs/>
          <w:sz w:val="24"/>
          <w:lang w:val="en-GB"/>
        </w:rPr>
        <w:t>或其授权的第三方</w:t>
      </w:r>
      <w:r>
        <w:rPr>
          <w:rFonts w:hint="eastAsia"/>
          <w:bCs/>
          <w:sz w:val="24"/>
          <w:lang w:val="en-GB"/>
        </w:rPr>
        <w:t>)</w:t>
      </w:r>
      <w:r>
        <w:rPr>
          <w:rFonts w:hint="eastAsia"/>
          <w:bCs/>
          <w:sz w:val="24"/>
          <w:lang w:val="en-GB"/>
        </w:rPr>
        <w:t>保留采取任何措施及</w:t>
      </w:r>
      <w:r>
        <w:rPr>
          <w:rFonts w:hint="eastAsia"/>
          <w:bCs/>
          <w:sz w:val="24"/>
          <w:lang w:val="en-GB"/>
        </w:rPr>
        <w:t>/</w:t>
      </w:r>
      <w:r>
        <w:rPr>
          <w:rFonts w:hint="eastAsia"/>
          <w:bCs/>
          <w:sz w:val="24"/>
          <w:lang w:val="en-GB"/>
        </w:rPr>
        <w:t>或就全部损失进行追偿的权利，并且基金份额持有人不可以就相关基金或以基金名义为遵守任何适用法律法规、财政或税收要求</w:t>
      </w:r>
      <w:r>
        <w:rPr>
          <w:rFonts w:hint="eastAsia"/>
          <w:bCs/>
          <w:sz w:val="24"/>
          <w:lang w:val="en-GB"/>
        </w:rPr>
        <w:t>(</w:t>
      </w:r>
      <w:r>
        <w:rPr>
          <w:rFonts w:hint="eastAsia"/>
          <w:bCs/>
          <w:sz w:val="24"/>
          <w:lang w:val="en-GB"/>
        </w:rPr>
        <w:t>无论是否为法定的</w:t>
      </w:r>
      <w:r>
        <w:rPr>
          <w:rFonts w:hint="eastAsia"/>
          <w:bCs/>
          <w:sz w:val="24"/>
          <w:lang w:val="en-GB"/>
        </w:rPr>
        <w:t>)</w:t>
      </w:r>
      <w:r>
        <w:rPr>
          <w:rFonts w:hint="eastAsia"/>
          <w:bCs/>
          <w:sz w:val="24"/>
          <w:lang w:val="en-GB"/>
        </w:rPr>
        <w:t>而采取相关措施或进行相关追偿过程中产生的任何形式的损害或责任向基金及基金管理人</w:t>
      </w:r>
      <w:r>
        <w:rPr>
          <w:rFonts w:hint="eastAsia"/>
          <w:bCs/>
          <w:sz w:val="24"/>
          <w:lang w:val="en-GB"/>
        </w:rPr>
        <w:t>(</w:t>
      </w:r>
      <w:r>
        <w:rPr>
          <w:rFonts w:hint="eastAsia"/>
          <w:bCs/>
          <w:sz w:val="24"/>
          <w:lang w:val="en-GB"/>
        </w:rPr>
        <w:t>或其授权的第三方</w:t>
      </w:r>
      <w:r>
        <w:rPr>
          <w:rFonts w:hint="eastAsia"/>
          <w:bCs/>
          <w:sz w:val="24"/>
          <w:lang w:val="en-GB"/>
        </w:rPr>
        <w:t>)</w:t>
      </w:r>
      <w:r>
        <w:rPr>
          <w:rFonts w:hint="eastAsia"/>
          <w:bCs/>
          <w:sz w:val="24"/>
          <w:lang w:val="en-GB"/>
        </w:rPr>
        <w:t>提出任何要求或追偿；</w:t>
      </w:r>
    </w:p>
    <w:p w14:paraId="46A0CDC9" w14:textId="77777777" w:rsidR="00ED11F7" w:rsidRDefault="00ED11F7" w:rsidP="00ED11F7">
      <w:pPr>
        <w:spacing w:line="440" w:lineRule="atLeast"/>
        <w:ind w:firstLine="480"/>
        <w:rPr>
          <w:bCs/>
          <w:sz w:val="24"/>
          <w:lang w:val="en-GB"/>
        </w:rPr>
      </w:pPr>
      <w:r w:rsidRPr="008B7477">
        <w:rPr>
          <w:rFonts w:hint="eastAsia"/>
          <w:bCs/>
          <w:sz w:val="24"/>
          <w:lang w:val="en-GB"/>
        </w:rPr>
        <w:t>（</w:t>
      </w:r>
      <w:r w:rsidRPr="008B7477">
        <w:rPr>
          <w:rFonts w:hint="eastAsia"/>
          <w:bCs/>
          <w:sz w:val="24"/>
          <w:lang w:val="en-GB"/>
        </w:rPr>
        <w:t>2</w:t>
      </w:r>
      <w:r w:rsidRPr="008B7477">
        <w:rPr>
          <w:bCs/>
          <w:sz w:val="24"/>
          <w:lang w:val="en-GB"/>
        </w:rPr>
        <w:t>2</w:t>
      </w:r>
      <w:r w:rsidRPr="008B7477">
        <w:rPr>
          <w:rFonts w:hint="eastAsia"/>
          <w:bCs/>
          <w:sz w:val="24"/>
          <w:lang w:val="en-GB"/>
        </w:rPr>
        <w:t>）</w:t>
      </w:r>
      <w:r w:rsidRPr="008B7477">
        <w:rPr>
          <w:bCs/>
          <w:sz w:val="24"/>
          <w:lang w:val="en-GB"/>
        </w:rPr>
        <w:t>法律法规及中国证监会规定的和《基金合同》约定的其他权利。</w:t>
      </w:r>
    </w:p>
    <w:p w14:paraId="1C3E193C" w14:textId="4066E660" w:rsidR="008D3B5F" w:rsidRPr="00ED11F7" w:rsidRDefault="00BB2897" w:rsidP="00ED11F7">
      <w:pPr>
        <w:spacing w:line="440" w:lineRule="atLeast"/>
        <w:ind w:firstLine="480"/>
        <w:rPr>
          <w:bCs/>
          <w:sz w:val="24"/>
          <w:lang w:val="en-GB"/>
        </w:rPr>
      </w:pPr>
      <w:r w:rsidRPr="00ED11F7">
        <w:rPr>
          <w:rFonts w:hint="eastAsia"/>
          <w:bCs/>
          <w:sz w:val="24"/>
          <w:lang w:val="en-GB"/>
        </w:rPr>
        <w:t>2</w:t>
      </w:r>
      <w:r w:rsidRPr="00ED11F7">
        <w:rPr>
          <w:rFonts w:hint="eastAsia"/>
          <w:bCs/>
          <w:sz w:val="24"/>
          <w:lang w:val="en-GB"/>
        </w:rPr>
        <w:t>、根据《基金法》、《运作办法》及其他有关规定，基金管理人的义务包括但不限于：</w:t>
      </w:r>
    </w:p>
    <w:p w14:paraId="5247239D" w14:textId="77777777" w:rsidR="00ED11F7" w:rsidRPr="008B7477" w:rsidRDefault="00ED11F7" w:rsidP="00ED11F7">
      <w:pPr>
        <w:spacing w:line="440" w:lineRule="atLeast"/>
        <w:ind w:firstLine="480"/>
        <w:rPr>
          <w:bCs/>
          <w:sz w:val="24"/>
          <w:lang w:val="en-GB"/>
        </w:rPr>
      </w:pPr>
      <w:r w:rsidRPr="008B7477">
        <w:rPr>
          <w:bCs/>
          <w:sz w:val="24"/>
          <w:lang w:val="en-GB"/>
        </w:rPr>
        <w:t>（</w:t>
      </w:r>
      <w:r w:rsidRPr="008B7477">
        <w:rPr>
          <w:bCs/>
          <w:sz w:val="24"/>
          <w:lang w:val="en-GB"/>
        </w:rPr>
        <w:t>1</w:t>
      </w:r>
      <w:r w:rsidRPr="008B7477">
        <w:rPr>
          <w:bCs/>
          <w:sz w:val="24"/>
          <w:lang w:val="en-GB"/>
        </w:rPr>
        <w:t>）依法募集</w:t>
      </w:r>
      <w:r w:rsidRPr="008B7477">
        <w:rPr>
          <w:rFonts w:hint="eastAsia"/>
          <w:bCs/>
          <w:sz w:val="24"/>
          <w:lang w:val="en-GB"/>
        </w:rPr>
        <w:t>资</w:t>
      </w:r>
      <w:r w:rsidRPr="008B7477">
        <w:rPr>
          <w:bCs/>
          <w:sz w:val="24"/>
          <w:lang w:val="en-GB"/>
        </w:rPr>
        <w:t>金，办理或者委托经中国证监会认定的其他机构代为办理基金份额的发售、申购、赎回</w:t>
      </w:r>
      <w:r w:rsidRPr="008B7477">
        <w:rPr>
          <w:rFonts w:hint="eastAsia"/>
          <w:bCs/>
          <w:sz w:val="24"/>
          <w:lang w:val="en-GB"/>
        </w:rPr>
        <w:t>、</w:t>
      </w:r>
      <w:r w:rsidRPr="008B7477">
        <w:rPr>
          <w:bCs/>
          <w:sz w:val="24"/>
          <w:lang w:val="en-GB"/>
        </w:rPr>
        <w:t>估值核算和登记事宜；</w:t>
      </w:r>
    </w:p>
    <w:p w14:paraId="0E2E1CAC" w14:textId="77777777" w:rsidR="00ED11F7" w:rsidRPr="008B7477" w:rsidRDefault="00ED11F7" w:rsidP="00ED11F7">
      <w:pPr>
        <w:spacing w:line="440" w:lineRule="atLeast"/>
        <w:ind w:firstLine="480"/>
        <w:rPr>
          <w:bCs/>
          <w:sz w:val="24"/>
          <w:lang w:val="en-GB"/>
        </w:rPr>
      </w:pPr>
      <w:r w:rsidRPr="008B7477">
        <w:rPr>
          <w:bCs/>
          <w:sz w:val="24"/>
          <w:lang w:val="en-GB"/>
        </w:rPr>
        <w:t>（</w:t>
      </w:r>
      <w:r w:rsidRPr="008B7477">
        <w:rPr>
          <w:bCs/>
          <w:sz w:val="24"/>
          <w:lang w:val="en-GB"/>
        </w:rPr>
        <w:t>2</w:t>
      </w:r>
      <w:r w:rsidRPr="008B7477">
        <w:rPr>
          <w:bCs/>
          <w:sz w:val="24"/>
          <w:lang w:val="en-GB"/>
        </w:rPr>
        <w:t>）办理基金备案手续；</w:t>
      </w:r>
    </w:p>
    <w:p w14:paraId="1A0EB5C6" w14:textId="77777777" w:rsidR="00ED11F7" w:rsidRDefault="00ED11F7" w:rsidP="00ED11F7">
      <w:pPr>
        <w:spacing w:line="440" w:lineRule="atLeast"/>
        <w:ind w:firstLine="480"/>
        <w:rPr>
          <w:bCs/>
          <w:sz w:val="24"/>
        </w:rPr>
      </w:pPr>
      <w:r w:rsidRPr="008B7477">
        <w:rPr>
          <w:bCs/>
          <w:sz w:val="24"/>
          <w:lang w:val="en-GB"/>
        </w:rPr>
        <w:t>（</w:t>
      </w:r>
      <w:r w:rsidRPr="008B7477">
        <w:rPr>
          <w:bCs/>
          <w:sz w:val="24"/>
          <w:lang w:val="en-GB"/>
        </w:rPr>
        <w:t>3</w:t>
      </w:r>
      <w:r w:rsidRPr="008B7477">
        <w:rPr>
          <w:bCs/>
          <w:sz w:val="24"/>
          <w:lang w:val="en-GB"/>
        </w:rPr>
        <w:t>）自《基金合同》</w:t>
      </w:r>
      <w:r>
        <w:rPr>
          <w:bCs/>
          <w:sz w:val="24"/>
        </w:rPr>
        <w:t>生效之日起</w:t>
      </w:r>
      <w:r>
        <w:rPr>
          <w:rFonts w:hint="eastAsia"/>
          <w:bCs/>
          <w:sz w:val="24"/>
        </w:rPr>
        <w:t>，</w:t>
      </w:r>
      <w:r>
        <w:rPr>
          <w:bCs/>
          <w:sz w:val="24"/>
        </w:rPr>
        <w:t>以诚实信用、谨慎勤勉的原则管理和运用基金财产；</w:t>
      </w:r>
    </w:p>
    <w:p w14:paraId="416024C0" w14:textId="77777777" w:rsidR="00ED11F7" w:rsidRDefault="00ED11F7" w:rsidP="00ED11F7">
      <w:pPr>
        <w:spacing w:line="440" w:lineRule="atLeast"/>
        <w:ind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06EBFF4" w14:textId="77777777" w:rsidR="00ED11F7" w:rsidRDefault="00ED11F7" w:rsidP="00ED11F7">
      <w:pPr>
        <w:spacing w:line="440" w:lineRule="atLeast"/>
        <w:ind w:firstLine="480"/>
        <w:rPr>
          <w:bCs/>
          <w:sz w:val="24"/>
        </w:rPr>
      </w:pPr>
      <w:r>
        <w:rPr>
          <w:bCs/>
          <w:sz w:val="24"/>
        </w:rPr>
        <w:lastRenderedPageBreak/>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3C6C430" w14:textId="77777777" w:rsidR="00ED11F7" w:rsidRDefault="00ED11F7" w:rsidP="00ED11F7">
      <w:pPr>
        <w:spacing w:line="360" w:lineRule="auto"/>
        <w:ind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0B614965" w14:textId="77777777" w:rsidR="00ED11F7" w:rsidRDefault="00ED11F7" w:rsidP="00ED11F7">
      <w:pPr>
        <w:spacing w:line="360" w:lineRule="auto"/>
        <w:ind w:firstLine="480"/>
        <w:rPr>
          <w:bCs/>
          <w:sz w:val="24"/>
        </w:rPr>
      </w:pPr>
      <w:r>
        <w:rPr>
          <w:bCs/>
          <w:sz w:val="24"/>
        </w:rPr>
        <w:t>（</w:t>
      </w:r>
      <w:r>
        <w:rPr>
          <w:bCs/>
          <w:sz w:val="24"/>
        </w:rPr>
        <w:t>7</w:t>
      </w:r>
      <w:r>
        <w:rPr>
          <w:bCs/>
          <w:sz w:val="24"/>
        </w:rPr>
        <w:t>）依法接受基金托管人的监督；</w:t>
      </w:r>
    </w:p>
    <w:p w14:paraId="2E496702" w14:textId="77777777" w:rsidR="00ED11F7" w:rsidRDefault="00ED11F7" w:rsidP="00ED11F7">
      <w:pPr>
        <w:spacing w:line="360" w:lineRule="auto"/>
        <w:ind w:firstLine="480"/>
        <w:rPr>
          <w:bCs/>
          <w:sz w:val="24"/>
        </w:rPr>
      </w:pPr>
      <w:r>
        <w:rPr>
          <w:bCs/>
          <w:sz w:val="24"/>
        </w:rPr>
        <w:t>（</w:t>
      </w:r>
      <w:r>
        <w:rPr>
          <w:bCs/>
          <w:sz w:val="24"/>
        </w:rPr>
        <w:t>8</w:t>
      </w:r>
      <w:r>
        <w:rPr>
          <w:bCs/>
          <w:sz w:val="24"/>
        </w:rPr>
        <w:t>）采取适当合理的措施使计算基金份额认购、申购、赎回价格的方法符合《基金合同》等法律文件的规定，按有关规定计算并公告基金净值</w:t>
      </w:r>
      <w:r>
        <w:rPr>
          <w:rFonts w:hint="eastAsia"/>
          <w:bCs/>
          <w:sz w:val="24"/>
        </w:rPr>
        <w:t>信息</w:t>
      </w:r>
      <w:r>
        <w:rPr>
          <w:bCs/>
          <w:sz w:val="24"/>
        </w:rPr>
        <w:t>，确定基金份额申购、赎回的价格；</w:t>
      </w:r>
    </w:p>
    <w:p w14:paraId="51017DDC" w14:textId="77777777" w:rsidR="00ED11F7" w:rsidRDefault="00ED11F7" w:rsidP="00ED11F7">
      <w:pPr>
        <w:spacing w:line="360" w:lineRule="auto"/>
        <w:ind w:firstLine="480"/>
        <w:rPr>
          <w:bCs/>
          <w:sz w:val="24"/>
        </w:rPr>
      </w:pPr>
      <w:r>
        <w:rPr>
          <w:bCs/>
          <w:sz w:val="24"/>
        </w:rPr>
        <w:t>（</w:t>
      </w:r>
      <w:r>
        <w:rPr>
          <w:bCs/>
          <w:sz w:val="24"/>
        </w:rPr>
        <w:t>9</w:t>
      </w:r>
      <w:r>
        <w:rPr>
          <w:bCs/>
          <w:sz w:val="24"/>
        </w:rPr>
        <w:t>）进行基金会计核算并编制基金财务会计报告；</w:t>
      </w:r>
    </w:p>
    <w:p w14:paraId="41463B5C" w14:textId="77777777" w:rsidR="00ED11F7" w:rsidRDefault="00ED11F7" w:rsidP="00ED11F7">
      <w:pPr>
        <w:spacing w:line="360" w:lineRule="auto"/>
        <w:ind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3E601B7A" w14:textId="77777777" w:rsidR="00ED11F7" w:rsidRDefault="00ED11F7" w:rsidP="00ED11F7">
      <w:pPr>
        <w:spacing w:line="360" w:lineRule="auto"/>
        <w:ind w:firstLine="480"/>
        <w:rPr>
          <w:bCs/>
          <w:sz w:val="24"/>
        </w:rPr>
      </w:pPr>
      <w:r>
        <w:rPr>
          <w:bCs/>
          <w:sz w:val="24"/>
        </w:rPr>
        <w:t>（</w:t>
      </w:r>
      <w:r>
        <w:rPr>
          <w:bCs/>
          <w:sz w:val="24"/>
        </w:rPr>
        <w:t>11</w:t>
      </w:r>
      <w:r>
        <w:rPr>
          <w:bCs/>
          <w:sz w:val="24"/>
        </w:rPr>
        <w:t>）严格按照《基金法》、《基金合同》及其他有关规定，履行信息披露及报告义务；</w:t>
      </w:r>
    </w:p>
    <w:p w14:paraId="080AF61C" w14:textId="77777777" w:rsidR="00ED11F7" w:rsidRDefault="00ED11F7" w:rsidP="00ED11F7">
      <w:pPr>
        <w:spacing w:line="360" w:lineRule="auto"/>
        <w:ind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sz w:val="24"/>
        </w:rPr>
        <w:t>，但因监管机构、司法机构</w:t>
      </w:r>
      <w:r>
        <w:rPr>
          <w:rFonts w:hint="eastAsia"/>
          <w:bCs/>
          <w:sz w:val="24"/>
        </w:rPr>
        <w:t>等有权机关的要求，</w:t>
      </w:r>
      <w:r>
        <w:rPr>
          <w:rFonts w:hint="eastAsia"/>
          <w:sz w:val="24"/>
        </w:rPr>
        <w:t>或因审计、法律等外部专业顾问提供服务需要提供的情况除外</w:t>
      </w:r>
      <w:r>
        <w:rPr>
          <w:bCs/>
          <w:sz w:val="24"/>
        </w:rPr>
        <w:t>；</w:t>
      </w:r>
    </w:p>
    <w:p w14:paraId="27903B08" w14:textId="77777777" w:rsidR="00ED11F7" w:rsidRDefault="00ED11F7" w:rsidP="00ED11F7">
      <w:pPr>
        <w:spacing w:line="360" w:lineRule="auto"/>
        <w:ind w:firstLine="480"/>
        <w:rPr>
          <w:bCs/>
          <w:sz w:val="24"/>
        </w:rPr>
      </w:pPr>
      <w:r>
        <w:rPr>
          <w:bCs/>
          <w:sz w:val="24"/>
        </w:rPr>
        <w:t>（</w:t>
      </w:r>
      <w:r>
        <w:rPr>
          <w:bCs/>
          <w:sz w:val="24"/>
        </w:rPr>
        <w:t>13</w:t>
      </w:r>
      <w:r>
        <w:rPr>
          <w:bCs/>
          <w:sz w:val="24"/>
        </w:rPr>
        <w:t>）按《基金合同》的约定确定基金收益分配方案，及时向基金份额持有人分配基金收益；</w:t>
      </w:r>
    </w:p>
    <w:p w14:paraId="633577D9" w14:textId="77777777" w:rsidR="00ED11F7" w:rsidRDefault="00ED11F7" w:rsidP="00ED11F7">
      <w:pPr>
        <w:spacing w:line="360" w:lineRule="auto"/>
        <w:ind w:firstLine="480"/>
        <w:rPr>
          <w:bCs/>
          <w:sz w:val="24"/>
        </w:rPr>
      </w:pPr>
      <w:r>
        <w:rPr>
          <w:bCs/>
          <w:sz w:val="24"/>
        </w:rPr>
        <w:t>（</w:t>
      </w:r>
      <w:r>
        <w:rPr>
          <w:bCs/>
          <w:sz w:val="24"/>
        </w:rPr>
        <w:t>14</w:t>
      </w:r>
      <w:r>
        <w:rPr>
          <w:bCs/>
          <w:sz w:val="24"/>
        </w:rPr>
        <w:t>）按规定受理申购与赎回申请，及时、足额支付赎回款项；</w:t>
      </w:r>
    </w:p>
    <w:p w14:paraId="1543A6C9" w14:textId="77777777" w:rsidR="00ED11F7" w:rsidRDefault="00ED11F7" w:rsidP="00ED11F7">
      <w:pPr>
        <w:spacing w:line="360" w:lineRule="auto"/>
        <w:ind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F623686" w14:textId="77777777" w:rsidR="00ED11F7" w:rsidRDefault="00ED11F7" w:rsidP="00ED11F7">
      <w:pPr>
        <w:spacing w:line="360" w:lineRule="auto"/>
        <w:ind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不低于法律法规规定的期限</w:t>
      </w:r>
      <w:r>
        <w:rPr>
          <w:bCs/>
          <w:sz w:val="24"/>
        </w:rPr>
        <w:t>；</w:t>
      </w:r>
    </w:p>
    <w:p w14:paraId="55D293C9" w14:textId="77777777" w:rsidR="00ED11F7" w:rsidRDefault="00ED11F7" w:rsidP="00ED11F7">
      <w:pPr>
        <w:spacing w:line="360" w:lineRule="auto"/>
        <w:ind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A7C6F72" w14:textId="77777777" w:rsidR="00ED11F7" w:rsidRDefault="00ED11F7" w:rsidP="00ED11F7">
      <w:pPr>
        <w:spacing w:line="360" w:lineRule="auto"/>
        <w:ind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2CC31B1" w14:textId="77777777" w:rsidR="00ED11F7" w:rsidRDefault="00ED11F7" w:rsidP="00ED11F7">
      <w:pPr>
        <w:spacing w:line="360" w:lineRule="auto"/>
        <w:ind w:firstLine="480"/>
        <w:rPr>
          <w:bCs/>
          <w:sz w:val="24"/>
        </w:rPr>
      </w:pPr>
      <w:r>
        <w:rPr>
          <w:bCs/>
          <w:sz w:val="24"/>
        </w:rPr>
        <w:t>（</w:t>
      </w:r>
      <w:r>
        <w:rPr>
          <w:bCs/>
          <w:sz w:val="24"/>
        </w:rPr>
        <w:t>19</w:t>
      </w:r>
      <w:r>
        <w:rPr>
          <w:bCs/>
          <w:sz w:val="24"/>
        </w:rPr>
        <w:t>）面临解散、依法被撤销或者被依法宣告破产时，及时报告中国证监</w:t>
      </w:r>
      <w:r>
        <w:rPr>
          <w:bCs/>
          <w:sz w:val="24"/>
        </w:rPr>
        <w:lastRenderedPageBreak/>
        <w:t>会并通知基金托管人；</w:t>
      </w:r>
    </w:p>
    <w:p w14:paraId="4E9B45DE" w14:textId="77777777" w:rsidR="00ED11F7" w:rsidRDefault="00ED11F7" w:rsidP="00ED11F7">
      <w:pPr>
        <w:spacing w:line="360" w:lineRule="auto"/>
        <w:ind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5D42513" w14:textId="77777777" w:rsidR="00ED11F7" w:rsidRDefault="00ED11F7" w:rsidP="00ED11F7">
      <w:pPr>
        <w:spacing w:line="360" w:lineRule="auto"/>
        <w:ind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69F120F" w14:textId="77777777" w:rsidR="00ED11F7" w:rsidRDefault="00ED11F7" w:rsidP="00ED11F7">
      <w:pPr>
        <w:spacing w:line="360" w:lineRule="auto"/>
        <w:ind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F84A037" w14:textId="77777777" w:rsidR="00ED11F7" w:rsidRDefault="00ED11F7" w:rsidP="00ED11F7">
      <w:pPr>
        <w:spacing w:line="360" w:lineRule="auto"/>
        <w:ind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E0344DB" w14:textId="77777777" w:rsidR="00ED11F7" w:rsidRDefault="00ED11F7" w:rsidP="00ED11F7">
      <w:pPr>
        <w:spacing w:line="360" w:lineRule="auto"/>
        <w:ind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E756E75" w14:textId="77777777" w:rsidR="00ED11F7" w:rsidRDefault="00ED11F7" w:rsidP="00ED11F7">
      <w:pPr>
        <w:spacing w:line="360" w:lineRule="auto"/>
        <w:ind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A1B63BC" w14:textId="77777777" w:rsidR="00ED11F7" w:rsidRDefault="00ED11F7" w:rsidP="00ED11F7">
      <w:pPr>
        <w:spacing w:line="360" w:lineRule="auto"/>
        <w:ind w:firstLine="480"/>
        <w:rPr>
          <w:bCs/>
          <w:sz w:val="24"/>
        </w:rPr>
      </w:pPr>
      <w:r>
        <w:rPr>
          <w:bCs/>
          <w:sz w:val="24"/>
        </w:rPr>
        <w:t>（</w:t>
      </w:r>
      <w:r>
        <w:rPr>
          <w:bCs/>
          <w:sz w:val="24"/>
        </w:rPr>
        <w:t>26</w:t>
      </w:r>
      <w:r>
        <w:rPr>
          <w:bCs/>
          <w:sz w:val="24"/>
        </w:rPr>
        <w:t>）建立并保存基金份额持有人名册；</w:t>
      </w:r>
    </w:p>
    <w:p w14:paraId="47CDE5FC" w14:textId="77777777" w:rsidR="00ED11F7" w:rsidRDefault="00ED11F7" w:rsidP="00ED11F7">
      <w:pPr>
        <w:spacing w:line="360" w:lineRule="auto"/>
        <w:ind w:firstLine="480"/>
        <w:rPr>
          <w:bCs/>
          <w:sz w:val="24"/>
        </w:rPr>
      </w:pPr>
      <w:r>
        <w:rPr>
          <w:bCs/>
          <w:sz w:val="24"/>
        </w:rPr>
        <w:t>（</w:t>
      </w:r>
      <w:r>
        <w:rPr>
          <w:bCs/>
          <w:sz w:val="24"/>
        </w:rPr>
        <w:t>27</w:t>
      </w:r>
      <w:r>
        <w:rPr>
          <w:bCs/>
          <w:sz w:val="24"/>
        </w:rPr>
        <w:t>）法律法规及中国证监会规定的和《基金合同》约定的其他义务。</w:t>
      </w:r>
    </w:p>
    <w:p w14:paraId="35E330EA" w14:textId="77777777" w:rsidR="008D3B5F" w:rsidRDefault="00BB2897">
      <w:pPr>
        <w:spacing w:line="360" w:lineRule="auto"/>
        <w:ind w:firstLine="480"/>
        <w:rPr>
          <w:bCs/>
          <w:sz w:val="24"/>
        </w:rPr>
      </w:pPr>
      <w:r>
        <w:rPr>
          <w:rFonts w:hint="eastAsia"/>
          <w:bCs/>
          <w:sz w:val="24"/>
        </w:rPr>
        <w:t>三</w:t>
      </w:r>
      <w:r>
        <w:rPr>
          <w:bCs/>
          <w:sz w:val="24"/>
        </w:rPr>
        <w:t>、基金托管人</w:t>
      </w:r>
    </w:p>
    <w:p w14:paraId="67D8414B" w14:textId="77777777" w:rsidR="008D3B5F" w:rsidRDefault="00BB2897">
      <w:pPr>
        <w:spacing w:line="360" w:lineRule="auto"/>
        <w:ind w:firstLine="480"/>
        <w:rPr>
          <w:bCs/>
          <w:sz w:val="24"/>
        </w:rPr>
      </w:pPr>
      <w:r>
        <w:rPr>
          <w:rFonts w:hint="eastAsia"/>
          <w:bCs/>
          <w:sz w:val="24"/>
        </w:rPr>
        <w:t>1</w:t>
      </w:r>
      <w:r>
        <w:rPr>
          <w:rFonts w:hint="eastAsia"/>
          <w:bCs/>
          <w:sz w:val="24"/>
        </w:rPr>
        <w:t>、根据《基金法》、《运作办法》及其他有关规定，基金托管人的权利包括但不限于：</w:t>
      </w:r>
    </w:p>
    <w:p w14:paraId="69026E1B" w14:textId="77777777" w:rsidR="00ED11F7" w:rsidRDefault="00ED11F7" w:rsidP="00ED11F7">
      <w:pPr>
        <w:spacing w:line="360" w:lineRule="auto"/>
        <w:ind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1D46EBAF" w14:textId="77777777" w:rsidR="00ED11F7" w:rsidRDefault="00ED11F7" w:rsidP="00ED11F7">
      <w:pPr>
        <w:spacing w:line="360" w:lineRule="auto"/>
        <w:ind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44CC654D" w14:textId="77777777" w:rsidR="00ED11F7" w:rsidRDefault="00ED11F7" w:rsidP="00ED11F7">
      <w:pPr>
        <w:spacing w:line="360" w:lineRule="auto"/>
        <w:ind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05714CF" w14:textId="77777777" w:rsidR="00ED11F7" w:rsidRDefault="00ED11F7" w:rsidP="00ED11F7">
      <w:pPr>
        <w:spacing w:line="360" w:lineRule="auto"/>
        <w:ind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）根据相关市场规则，为基金开设资金账户、证券账户和债券托管账户等投资所需账户、为基金办理证券交易资金清算；</w:t>
      </w:r>
    </w:p>
    <w:p w14:paraId="57C6413C" w14:textId="77777777" w:rsidR="00ED11F7" w:rsidRDefault="00ED11F7" w:rsidP="00ED11F7">
      <w:pPr>
        <w:spacing w:line="360" w:lineRule="auto"/>
        <w:ind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6BC17455" w14:textId="77777777" w:rsidR="00ED11F7" w:rsidRDefault="00ED11F7" w:rsidP="00ED11F7">
      <w:pPr>
        <w:spacing w:line="360" w:lineRule="auto"/>
        <w:ind w:firstLine="480"/>
        <w:rPr>
          <w:bCs/>
          <w:sz w:val="24"/>
        </w:rPr>
      </w:pPr>
      <w:r>
        <w:rPr>
          <w:rFonts w:hint="eastAsia"/>
          <w:bCs/>
          <w:sz w:val="24"/>
        </w:rPr>
        <w:lastRenderedPageBreak/>
        <w:t>（</w:t>
      </w:r>
      <w:r>
        <w:rPr>
          <w:rFonts w:hint="eastAsia"/>
          <w:bCs/>
          <w:sz w:val="24"/>
        </w:rPr>
        <w:t>6</w:t>
      </w:r>
      <w:r>
        <w:rPr>
          <w:rFonts w:hint="eastAsia"/>
          <w:bCs/>
          <w:sz w:val="24"/>
        </w:rPr>
        <w:t>）在基金管理人更换时，提名新的基金管理人；</w:t>
      </w:r>
    </w:p>
    <w:p w14:paraId="7798E367" w14:textId="77777777" w:rsidR="00ED11F7" w:rsidRDefault="00ED11F7" w:rsidP="00ED11F7">
      <w:pPr>
        <w:spacing w:line="360" w:lineRule="auto"/>
        <w:ind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3275E5D7" w14:textId="77777777" w:rsidR="008D3B5F" w:rsidRDefault="00BB2897">
      <w:pPr>
        <w:spacing w:line="360" w:lineRule="auto"/>
        <w:ind w:firstLine="480"/>
        <w:rPr>
          <w:bCs/>
          <w:sz w:val="24"/>
        </w:rPr>
      </w:pPr>
      <w:r>
        <w:rPr>
          <w:rFonts w:hint="eastAsia"/>
          <w:bCs/>
          <w:sz w:val="24"/>
        </w:rPr>
        <w:t>2</w:t>
      </w:r>
      <w:r>
        <w:rPr>
          <w:rFonts w:hint="eastAsia"/>
          <w:bCs/>
          <w:sz w:val="24"/>
        </w:rPr>
        <w:t>、根据《基金法》、《运作办法》及其他有关规定，基金托管人的义务包括但不限于：</w:t>
      </w:r>
    </w:p>
    <w:p w14:paraId="79CD4CA4" w14:textId="77777777" w:rsidR="00ED11F7" w:rsidRDefault="00ED11F7" w:rsidP="00ED11F7">
      <w:pPr>
        <w:spacing w:line="360" w:lineRule="auto"/>
        <w:ind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54021D92" w14:textId="77777777" w:rsidR="00ED11F7" w:rsidRDefault="00ED11F7" w:rsidP="00ED11F7">
      <w:pPr>
        <w:spacing w:line="360" w:lineRule="auto"/>
        <w:ind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70355CC0" w14:textId="77777777" w:rsidR="00ED11F7" w:rsidRDefault="00ED11F7" w:rsidP="00ED11F7">
      <w:pPr>
        <w:spacing w:line="360" w:lineRule="auto"/>
        <w:ind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A343579" w14:textId="77777777" w:rsidR="00ED11F7" w:rsidRDefault="00ED11F7" w:rsidP="00ED11F7">
      <w:pPr>
        <w:spacing w:line="360" w:lineRule="auto"/>
        <w:ind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4FF44962" w14:textId="77777777" w:rsidR="00ED11F7" w:rsidRDefault="00ED11F7" w:rsidP="00ED11F7">
      <w:pPr>
        <w:spacing w:line="360" w:lineRule="auto"/>
        <w:ind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69B01A0D" w14:textId="77777777" w:rsidR="00ED11F7" w:rsidRDefault="00ED11F7" w:rsidP="00ED11F7">
      <w:pPr>
        <w:spacing w:line="360" w:lineRule="auto"/>
        <w:ind w:firstLine="480"/>
        <w:rPr>
          <w:bCs/>
          <w:sz w:val="24"/>
        </w:rPr>
      </w:pPr>
      <w:r>
        <w:rPr>
          <w:rFonts w:hint="eastAsia"/>
          <w:bCs/>
          <w:sz w:val="24"/>
        </w:rPr>
        <w:t>（</w:t>
      </w:r>
      <w:r>
        <w:rPr>
          <w:rFonts w:hint="eastAsia"/>
          <w:bCs/>
          <w:sz w:val="24"/>
        </w:rPr>
        <w:t>6</w:t>
      </w:r>
      <w:r>
        <w:rPr>
          <w:rFonts w:hint="eastAsia"/>
          <w:bCs/>
          <w:sz w:val="24"/>
        </w:rPr>
        <w:t>）按规定开设基金财产的资金账户、证券账户和债券托管账户等投资所需账户，按照《基金合同》的约定，根据基金管理人的投资指令，及时办理清算、交割事宜；</w:t>
      </w:r>
    </w:p>
    <w:p w14:paraId="23E462AE" w14:textId="77777777" w:rsidR="00ED11F7" w:rsidRDefault="00ED11F7" w:rsidP="00ED11F7">
      <w:pPr>
        <w:spacing w:line="360" w:lineRule="auto"/>
        <w:ind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但因监管机构、司法机关等有权机关的要求，或因审计、法律等外部专业顾问提供服务需要提供的情况除外；</w:t>
      </w:r>
    </w:p>
    <w:p w14:paraId="0BAA6DA7" w14:textId="77777777" w:rsidR="00ED11F7" w:rsidRDefault="00ED11F7" w:rsidP="00ED11F7">
      <w:pPr>
        <w:spacing w:line="360" w:lineRule="auto"/>
        <w:ind w:firstLine="480"/>
        <w:rPr>
          <w:bCs/>
          <w:sz w:val="24"/>
        </w:rPr>
      </w:pPr>
      <w:r>
        <w:rPr>
          <w:rFonts w:hint="eastAsia"/>
          <w:bCs/>
          <w:sz w:val="24"/>
        </w:rPr>
        <w:t>（</w:t>
      </w:r>
      <w:r>
        <w:rPr>
          <w:rFonts w:hint="eastAsia"/>
          <w:bCs/>
          <w:sz w:val="24"/>
        </w:rPr>
        <w:t>8</w:t>
      </w:r>
      <w:r>
        <w:rPr>
          <w:rFonts w:hint="eastAsia"/>
          <w:bCs/>
          <w:sz w:val="24"/>
        </w:rPr>
        <w:t>）</w:t>
      </w:r>
      <w:r w:rsidRPr="00C81293">
        <w:rPr>
          <w:rFonts w:hint="eastAsia"/>
          <w:bCs/>
          <w:sz w:val="24"/>
        </w:rPr>
        <w:t>复核、审查基金管理人计算的基金资产净值、各类基金份额净值、基金份额申购、赎回价格、基金定期报告、更新的招募说明书、基金产品资料概要、基金清算报告等公开披露的相关基金信息，并向基金管理人进行书面或电子确认；</w:t>
      </w:r>
    </w:p>
    <w:p w14:paraId="243D5B3D" w14:textId="77777777" w:rsidR="00ED11F7" w:rsidRDefault="00ED11F7" w:rsidP="00ED11F7">
      <w:pPr>
        <w:spacing w:line="360" w:lineRule="auto"/>
        <w:ind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60E1F625" w14:textId="77777777" w:rsidR="00ED11F7" w:rsidRDefault="00ED11F7" w:rsidP="00ED11F7">
      <w:pPr>
        <w:spacing w:line="360" w:lineRule="auto"/>
        <w:ind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w:t>
      </w:r>
      <w:r>
        <w:rPr>
          <w:rFonts w:hint="eastAsia"/>
          <w:bCs/>
          <w:sz w:val="24"/>
        </w:rPr>
        <w:lastRenderedPageBreak/>
        <w:t>如果基金管理人有未执行《基金合同》规定的行为，还应当说明基金托管人是否采取了适当的措施；</w:t>
      </w:r>
    </w:p>
    <w:p w14:paraId="57ACD21D" w14:textId="77777777" w:rsidR="00ED11F7" w:rsidRDefault="00ED11F7" w:rsidP="00ED11F7">
      <w:pPr>
        <w:spacing w:line="360" w:lineRule="auto"/>
        <w:ind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）保存基金托管业务活动的记录、账册、报表和其他相关资料不低于法律法规规定的期限；</w:t>
      </w:r>
    </w:p>
    <w:p w14:paraId="1C059939" w14:textId="77777777" w:rsidR="00ED11F7" w:rsidRDefault="00ED11F7" w:rsidP="00ED11F7">
      <w:pPr>
        <w:spacing w:line="360" w:lineRule="auto"/>
        <w:ind w:firstLine="480"/>
        <w:rPr>
          <w:bCs/>
          <w:sz w:val="24"/>
        </w:rPr>
      </w:pPr>
      <w:r>
        <w:rPr>
          <w:rFonts w:hint="eastAsia"/>
          <w:bCs/>
          <w:sz w:val="24"/>
        </w:rPr>
        <w:t>（</w:t>
      </w:r>
      <w:r>
        <w:rPr>
          <w:rFonts w:hint="eastAsia"/>
          <w:bCs/>
          <w:sz w:val="24"/>
        </w:rPr>
        <w:t>12</w:t>
      </w:r>
      <w:r>
        <w:rPr>
          <w:rFonts w:hint="eastAsia"/>
          <w:bCs/>
          <w:sz w:val="24"/>
        </w:rPr>
        <w:t>）从基金管理人或其委托的登记机构处接收基金份额持有人名册；</w:t>
      </w:r>
    </w:p>
    <w:p w14:paraId="1DD3EEC2" w14:textId="77777777" w:rsidR="00ED11F7" w:rsidRDefault="00ED11F7" w:rsidP="00ED11F7">
      <w:pPr>
        <w:spacing w:line="360" w:lineRule="auto"/>
        <w:ind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667B5427" w14:textId="77777777" w:rsidR="00ED11F7" w:rsidRDefault="00ED11F7" w:rsidP="00ED11F7">
      <w:pPr>
        <w:spacing w:line="360" w:lineRule="auto"/>
        <w:ind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2458478B" w14:textId="77777777" w:rsidR="00ED11F7" w:rsidRDefault="00ED11F7" w:rsidP="00ED11F7">
      <w:pPr>
        <w:spacing w:line="360" w:lineRule="auto"/>
        <w:ind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69BD5E22" w14:textId="77777777" w:rsidR="00ED11F7" w:rsidRDefault="00ED11F7" w:rsidP="00ED11F7">
      <w:pPr>
        <w:spacing w:line="360" w:lineRule="auto"/>
        <w:ind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20D138DD" w14:textId="77777777" w:rsidR="00ED11F7" w:rsidRDefault="00ED11F7" w:rsidP="00ED11F7">
      <w:pPr>
        <w:spacing w:line="360" w:lineRule="auto"/>
        <w:ind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157F2917" w14:textId="77777777" w:rsidR="00ED11F7" w:rsidRDefault="00ED11F7" w:rsidP="00ED11F7">
      <w:pPr>
        <w:spacing w:line="360" w:lineRule="auto"/>
        <w:ind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）面临解散、依法被撤销或者被依法宣告破产时，及时报告中国证监会和银行保险监督管理机构，并通知基金管理人；</w:t>
      </w:r>
    </w:p>
    <w:p w14:paraId="4A5810AD" w14:textId="77777777" w:rsidR="00ED11F7" w:rsidRDefault="00ED11F7" w:rsidP="00ED11F7">
      <w:pPr>
        <w:spacing w:line="360" w:lineRule="auto"/>
        <w:ind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2F8494F7" w14:textId="77777777" w:rsidR="00ED11F7" w:rsidRDefault="00ED11F7" w:rsidP="00ED11F7">
      <w:pPr>
        <w:spacing w:line="360" w:lineRule="auto"/>
        <w:ind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C539296" w14:textId="77777777" w:rsidR="00ED11F7" w:rsidRDefault="00ED11F7" w:rsidP="00ED11F7">
      <w:pPr>
        <w:spacing w:line="360" w:lineRule="auto"/>
        <w:ind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7D2B4993" w14:textId="77777777" w:rsidR="00ED11F7" w:rsidRDefault="00ED11F7" w:rsidP="00ED11F7">
      <w:pPr>
        <w:spacing w:line="360" w:lineRule="auto"/>
        <w:ind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4C63D8E4" w14:textId="77777777" w:rsidR="008D3B5F" w:rsidRPr="00ED11F7" w:rsidRDefault="008D3B5F">
      <w:pPr>
        <w:spacing w:line="360" w:lineRule="auto"/>
        <w:ind w:firstLine="480"/>
        <w:rPr>
          <w:bCs/>
          <w:sz w:val="24"/>
        </w:rPr>
      </w:pPr>
    </w:p>
    <w:p w14:paraId="2D847420" w14:textId="21C0C528" w:rsidR="008D3B5F" w:rsidRDefault="00BB2897">
      <w:pPr>
        <w:spacing w:line="360" w:lineRule="auto"/>
        <w:ind w:firstLine="482"/>
        <w:rPr>
          <w:rFonts w:ascii="宋体" w:hAnsi="宋体"/>
          <w:sz w:val="24"/>
        </w:rPr>
      </w:pPr>
      <w:r>
        <w:rPr>
          <w:rFonts w:hint="eastAsia"/>
          <w:b/>
          <w:bCs/>
          <w:sz w:val="24"/>
        </w:rPr>
        <w:t>第二节</w:t>
      </w:r>
      <w:r w:rsidR="00E6603C">
        <w:rPr>
          <w:rFonts w:hint="eastAsia"/>
          <w:b/>
          <w:bCs/>
          <w:sz w:val="24"/>
        </w:rPr>
        <w:t xml:space="preserve"> </w:t>
      </w:r>
      <w:r>
        <w:rPr>
          <w:rFonts w:hint="eastAsia"/>
          <w:b/>
          <w:bCs/>
          <w:sz w:val="24"/>
        </w:rPr>
        <w:t>基金份额持有人大会召集、议事及表决的程序和规则</w:t>
      </w:r>
    </w:p>
    <w:p w14:paraId="4D67CC89" w14:textId="77777777" w:rsidR="008D3B5F" w:rsidRDefault="00BB2897">
      <w:pPr>
        <w:spacing w:line="360" w:lineRule="auto"/>
        <w:ind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221E869A" w14:textId="77777777" w:rsidR="008D3B5F" w:rsidRDefault="00BB2897">
      <w:pPr>
        <w:spacing w:line="360" w:lineRule="auto"/>
        <w:ind w:firstLine="480"/>
        <w:rPr>
          <w:rFonts w:ascii="宋体" w:hAnsi="宋体"/>
          <w:sz w:val="24"/>
        </w:rPr>
      </w:pPr>
      <w:r>
        <w:rPr>
          <w:rFonts w:ascii="宋体" w:hAnsi="宋体" w:hint="eastAsia"/>
          <w:sz w:val="24"/>
        </w:rPr>
        <w:t>本</w:t>
      </w:r>
      <w:proofErr w:type="gramStart"/>
      <w:r>
        <w:rPr>
          <w:rFonts w:ascii="宋体" w:hAnsi="宋体" w:hint="eastAsia"/>
          <w:sz w:val="24"/>
        </w:rPr>
        <w:t>基金基金</w:t>
      </w:r>
      <w:proofErr w:type="gramEnd"/>
      <w:r>
        <w:rPr>
          <w:rFonts w:ascii="宋体" w:hAnsi="宋体" w:hint="eastAsia"/>
          <w:sz w:val="24"/>
        </w:rPr>
        <w:t>份额持有人大会不设立日常机构。若未来本基金份额持有人大会成立日常机构，则按照届时有效的法律法规的规定执行。</w:t>
      </w:r>
    </w:p>
    <w:p w14:paraId="077F573E" w14:textId="77777777" w:rsidR="00ED11F7" w:rsidRDefault="00ED11F7" w:rsidP="00ED11F7">
      <w:pPr>
        <w:spacing w:line="360" w:lineRule="auto"/>
        <w:ind w:firstLine="480"/>
        <w:rPr>
          <w:bCs/>
          <w:sz w:val="24"/>
        </w:rPr>
      </w:pPr>
      <w:r>
        <w:rPr>
          <w:bCs/>
          <w:sz w:val="24"/>
        </w:rPr>
        <w:lastRenderedPageBreak/>
        <w:t>一、召开事由</w:t>
      </w:r>
    </w:p>
    <w:p w14:paraId="3B42A045" w14:textId="77777777" w:rsidR="00ED11F7" w:rsidRDefault="00ED11F7" w:rsidP="00ED11F7">
      <w:pPr>
        <w:spacing w:line="360" w:lineRule="auto"/>
        <w:ind w:firstLine="480"/>
        <w:rPr>
          <w:bCs/>
          <w:sz w:val="24"/>
        </w:rPr>
      </w:pPr>
      <w:r>
        <w:rPr>
          <w:bCs/>
          <w:sz w:val="24"/>
        </w:rPr>
        <w:t>1</w:t>
      </w:r>
      <w:r>
        <w:rPr>
          <w:bCs/>
          <w:sz w:val="24"/>
        </w:rPr>
        <w:t>、</w:t>
      </w:r>
      <w:r w:rsidRPr="009C0EC9">
        <w:rPr>
          <w:rFonts w:hint="eastAsia"/>
          <w:bCs/>
          <w:sz w:val="24"/>
        </w:rPr>
        <w:t>当出现或需要决定下列事由之一的，应当召开基金份额持有人大会，但法律法规、中国证监会另有规定或基金合同另有约定的除外：</w:t>
      </w:r>
    </w:p>
    <w:p w14:paraId="060B3A22" w14:textId="77777777" w:rsidR="00ED11F7" w:rsidRDefault="00ED11F7" w:rsidP="00ED11F7">
      <w:pPr>
        <w:spacing w:line="440" w:lineRule="atLeast"/>
        <w:ind w:firstLine="480"/>
        <w:rPr>
          <w:bCs/>
          <w:sz w:val="24"/>
        </w:rPr>
      </w:pPr>
      <w:r>
        <w:rPr>
          <w:bCs/>
          <w:sz w:val="24"/>
        </w:rPr>
        <w:t>（</w:t>
      </w:r>
      <w:r>
        <w:rPr>
          <w:bCs/>
          <w:sz w:val="24"/>
        </w:rPr>
        <w:t>1</w:t>
      </w:r>
      <w:r>
        <w:rPr>
          <w:bCs/>
          <w:sz w:val="24"/>
        </w:rPr>
        <w:t>）终止《基金合同》；</w:t>
      </w:r>
    </w:p>
    <w:p w14:paraId="77C1CD44" w14:textId="77777777" w:rsidR="00ED11F7" w:rsidRDefault="00ED11F7" w:rsidP="00ED11F7">
      <w:pPr>
        <w:spacing w:line="440" w:lineRule="atLeast"/>
        <w:ind w:firstLine="480"/>
        <w:rPr>
          <w:bCs/>
          <w:sz w:val="24"/>
        </w:rPr>
      </w:pPr>
      <w:r>
        <w:rPr>
          <w:bCs/>
          <w:sz w:val="24"/>
        </w:rPr>
        <w:t>（</w:t>
      </w:r>
      <w:r>
        <w:rPr>
          <w:bCs/>
          <w:sz w:val="24"/>
        </w:rPr>
        <w:t>2</w:t>
      </w:r>
      <w:r>
        <w:rPr>
          <w:bCs/>
          <w:sz w:val="24"/>
        </w:rPr>
        <w:t>）更换基金管理人；</w:t>
      </w:r>
    </w:p>
    <w:p w14:paraId="60EC9C44" w14:textId="77777777" w:rsidR="00ED11F7" w:rsidRDefault="00ED11F7" w:rsidP="00ED11F7">
      <w:pPr>
        <w:spacing w:line="440" w:lineRule="atLeast"/>
        <w:ind w:firstLine="480"/>
        <w:rPr>
          <w:bCs/>
          <w:sz w:val="24"/>
        </w:rPr>
      </w:pPr>
      <w:r>
        <w:rPr>
          <w:bCs/>
          <w:sz w:val="24"/>
        </w:rPr>
        <w:t>（</w:t>
      </w:r>
      <w:r>
        <w:rPr>
          <w:bCs/>
          <w:sz w:val="24"/>
        </w:rPr>
        <w:t>3</w:t>
      </w:r>
      <w:r>
        <w:rPr>
          <w:bCs/>
          <w:sz w:val="24"/>
        </w:rPr>
        <w:t>）更换基金托管人；</w:t>
      </w:r>
    </w:p>
    <w:p w14:paraId="7033D290" w14:textId="77777777" w:rsidR="00ED11F7" w:rsidRDefault="00ED11F7" w:rsidP="00ED11F7">
      <w:pPr>
        <w:spacing w:line="440" w:lineRule="atLeast"/>
        <w:ind w:firstLine="480"/>
        <w:rPr>
          <w:bCs/>
          <w:sz w:val="24"/>
        </w:rPr>
      </w:pPr>
      <w:r>
        <w:rPr>
          <w:bCs/>
          <w:sz w:val="24"/>
        </w:rPr>
        <w:t>（</w:t>
      </w:r>
      <w:r>
        <w:rPr>
          <w:bCs/>
          <w:sz w:val="24"/>
        </w:rPr>
        <w:t>4</w:t>
      </w:r>
      <w:r>
        <w:rPr>
          <w:bCs/>
          <w:sz w:val="24"/>
        </w:rPr>
        <w:t>）转换基金运作方式；</w:t>
      </w:r>
    </w:p>
    <w:p w14:paraId="0F21D3CE" w14:textId="77777777" w:rsidR="00ED11F7" w:rsidRDefault="00ED11F7" w:rsidP="00ED11F7">
      <w:pPr>
        <w:spacing w:line="440" w:lineRule="atLeast"/>
        <w:ind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，提高某类基金份额的销售服务费率</w:t>
      </w:r>
      <w:r>
        <w:rPr>
          <w:bCs/>
          <w:sz w:val="24"/>
        </w:rPr>
        <w:t>；</w:t>
      </w:r>
    </w:p>
    <w:p w14:paraId="1FC7321F" w14:textId="77777777" w:rsidR="00ED11F7" w:rsidRDefault="00ED11F7" w:rsidP="00ED11F7">
      <w:pPr>
        <w:spacing w:line="440" w:lineRule="atLeast"/>
        <w:ind w:firstLine="480"/>
        <w:rPr>
          <w:bCs/>
          <w:sz w:val="24"/>
        </w:rPr>
      </w:pPr>
      <w:r>
        <w:rPr>
          <w:bCs/>
          <w:sz w:val="24"/>
        </w:rPr>
        <w:t>（</w:t>
      </w:r>
      <w:r>
        <w:rPr>
          <w:bCs/>
          <w:sz w:val="24"/>
        </w:rPr>
        <w:t>6</w:t>
      </w:r>
      <w:r>
        <w:rPr>
          <w:bCs/>
          <w:sz w:val="24"/>
        </w:rPr>
        <w:t>）变更基金类别；</w:t>
      </w:r>
    </w:p>
    <w:p w14:paraId="37DA9027" w14:textId="77777777" w:rsidR="00ED11F7" w:rsidRDefault="00ED11F7" w:rsidP="00ED11F7">
      <w:pPr>
        <w:spacing w:line="440" w:lineRule="atLeast"/>
        <w:ind w:firstLine="480"/>
        <w:rPr>
          <w:bCs/>
          <w:sz w:val="24"/>
        </w:rPr>
      </w:pPr>
      <w:r>
        <w:rPr>
          <w:bCs/>
          <w:sz w:val="24"/>
        </w:rPr>
        <w:t>（</w:t>
      </w:r>
      <w:r>
        <w:rPr>
          <w:bCs/>
          <w:sz w:val="24"/>
        </w:rPr>
        <w:t>7</w:t>
      </w:r>
      <w:r>
        <w:rPr>
          <w:bCs/>
          <w:sz w:val="24"/>
        </w:rPr>
        <w:t>）本基金与其他基金的合并；</w:t>
      </w:r>
    </w:p>
    <w:p w14:paraId="56D8E72E" w14:textId="77777777" w:rsidR="00ED11F7" w:rsidRDefault="00ED11F7" w:rsidP="00ED11F7">
      <w:pPr>
        <w:spacing w:line="440" w:lineRule="atLeast"/>
        <w:ind w:firstLine="480"/>
        <w:rPr>
          <w:bCs/>
          <w:sz w:val="24"/>
        </w:rPr>
      </w:pPr>
      <w:r>
        <w:rPr>
          <w:bCs/>
          <w:sz w:val="24"/>
        </w:rPr>
        <w:t>（</w:t>
      </w:r>
      <w:r>
        <w:rPr>
          <w:bCs/>
          <w:sz w:val="24"/>
        </w:rPr>
        <w:t>8</w:t>
      </w:r>
      <w:r>
        <w:rPr>
          <w:bCs/>
          <w:sz w:val="24"/>
        </w:rPr>
        <w:t>）变更基金投资目标、范围或策略；</w:t>
      </w:r>
    </w:p>
    <w:p w14:paraId="5A29C6B2" w14:textId="77777777" w:rsidR="00ED11F7" w:rsidRDefault="00ED11F7" w:rsidP="00ED11F7">
      <w:pPr>
        <w:spacing w:line="440" w:lineRule="atLeast"/>
        <w:ind w:firstLine="480"/>
        <w:rPr>
          <w:bCs/>
          <w:sz w:val="24"/>
        </w:rPr>
      </w:pPr>
      <w:r>
        <w:rPr>
          <w:bCs/>
          <w:sz w:val="24"/>
        </w:rPr>
        <w:t>（</w:t>
      </w:r>
      <w:r>
        <w:rPr>
          <w:bCs/>
          <w:sz w:val="24"/>
        </w:rPr>
        <w:t>9</w:t>
      </w:r>
      <w:r>
        <w:rPr>
          <w:bCs/>
          <w:sz w:val="24"/>
        </w:rPr>
        <w:t>）变更基金份额持有人大会程序；</w:t>
      </w:r>
    </w:p>
    <w:p w14:paraId="0FB88597" w14:textId="77777777" w:rsidR="00ED11F7" w:rsidRDefault="00ED11F7" w:rsidP="00ED11F7">
      <w:pPr>
        <w:spacing w:line="440" w:lineRule="atLeast"/>
        <w:ind w:firstLine="480"/>
        <w:rPr>
          <w:bCs/>
          <w:sz w:val="24"/>
        </w:rPr>
      </w:pPr>
      <w:r>
        <w:rPr>
          <w:bCs/>
          <w:sz w:val="24"/>
        </w:rPr>
        <w:t>（</w:t>
      </w:r>
      <w:r>
        <w:rPr>
          <w:bCs/>
          <w:sz w:val="24"/>
        </w:rPr>
        <w:t>10</w:t>
      </w:r>
      <w:r>
        <w:rPr>
          <w:bCs/>
          <w:sz w:val="24"/>
        </w:rPr>
        <w:t>）基金管理人或基金托管人要求召开基金份额持有人大会；</w:t>
      </w:r>
    </w:p>
    <w:p w14:paraId="34E9AD0D" w14:textId="77777777" w:rsidR="00ED11F7" w:rsidRDefault="00ED11F7" w:rsidP="00ED11F7">
      <w:pPr>
        <w:spacing w:line="440" w:lineRule="atLeast"/>
        <w:ind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08E70F9" w14:textId="77777777" w:rsidR="00733394" w:rsidRDefault="00ED11F7" w:rsidP="00ED11F7">
      <w:pPr>
        <w:spacing w:line="440" w:lineRule="atLeast"/>
        <w:ind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3A0923C" w14:textId="62458865" w:rsidR="00ED11F7" w:rsidRDefault="00ED11F7" w:rsidP="00ED11F7">
      <w:pPr>
        <w:spacing w:line="440" w:lineRule="atLeast"/>
        <w:ind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216B85A" w14:textId="77777777" w:rsidR="00ED11F7" w:rsidRDefault="00ED11F7" w:rsidP="00ED11F7">
      <w:pPr>
        <w:spacing w:line="360" w:lineRule="auto"/>
        <w:ind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7CAB2324" w14:textId="77777777" w:rsidR="00ED11F7" w:rsidRDefault="00ED11F7" w:rsidP="00ED11F7">
      <w:pPr>
        <w:spacing w:line="360" w:lineRule="auto"/>
        <w:ind w:firstLine="480"/>
        <w:rPr>
          <w:bCs/>
          <w:sz w:val="24"/>
        </w:rPr>
      </w:pPr>
      <w:r>
        <w:rPr>
          <w:bCs/>
          <w:sz w:val="24"/>
        </w:rPr>
        <w:t>（</w:t>
      </w:r>
      <w:r>
        <w:rPr>
          <w:bCs/>
          <w:sz w:val="24"/>
        </w:rPr>
        <w:t>1</w:t>
      </w:r>
      <w:r>
        <w:rPr>
          <w:bCs/>
          <w:sz w:val="24"/>
        </w:rPr>
        <w:t>）法律法规要求增加的基金费用的收取；</w:t>
      </w:r>
    </w:p>
    <w:p w14:paraId="4C702319" w14:textId="77777777" w:rsidR="00ED11F7" w:rsidRDefault="00ED11F7" w:rsidP="00ED11F7">
      <w:pPr>
        <w:spacing w:line="360" w:lineRule="auto"/>
        <w:ind w:firstLine="480"/>
        <w:rPr>
          <w:bCs/>
          <w:sz w:val="24"/>
        </w:rPr>
      </w:pPr>
      <w:r>
        <w:rPr>
          <w:rFonts w:hint="eastAsia"/>
          <w:bCs/>
          <w:sz w:val="24"/>
        </w:rPr>
        <w:t>（</w:t>
      </w:r>
      <w:r>
        <w:rPr>
          <w:bCs/>
          <w:sz w:val="24"/>
        </w:rPr>
        <w:t>2</w:t>
      </w:r>
      <w:r>
        <w:rPr>
          <w:rFonts w:hint="eastAsia"/>
          <w:bCs/>
          <w:sz w:val="24"/>
        </w:rPr>
        <w:t>）</w:t>
      </w:r>
      <w:r w:rsidRPr="00C81293">
        <w:rPr>
          <w:rFonts w:hint="eastAsia"/>
          <w:bCs/>
          <w:sz w:val="24"/>
        </w:rPr>
        <w:t>调整本基金的现有基金份额类别的认购、申购费率、调低赎回费率、调低销售服务费率或变更收费方式；</w:t>
      </w:r>
    </w:p>
    <w:p w14:paraId="04FF5C37" w14:textId="77777777" w:rsidR="00ED11F7" w:rsidRDefault="00ED11F7" w:rsidP="00ED11F7">
      <w:pPr>
        <w:spacing w:line="360" w:lineRule="auto"/>
        <w:ind w:firstLine="480"/>
        <w:rPr>
          <w:bCs/>
          <w:sz w:val="24"/>
        </w:rPr>
      </w:pPr>
      <w:r>
        <w:rPr>
          <w:bCs/>
          <w:sz w:val="24"/>
        </w:rPr>
        <w:t>（</w:t>
      </w:r>
      <w:r>
        <w:rPr>
          <w:bCs/>
          <w:sz w:val="24"/>
        </w:rPr>
        <w:t>3</w:t>
      </w:r>
      <w:r>
        <w:rPr>
          <w:bCs/>
          <w:sz w:val="24"/>
        </w:rPr>
        <w:t>）</w:t>
      </w:r>
      <w:proofErr w:type="gramStart"/>
      <w:r>
        <w:rPr>
          <w:bCs/>
          <w:sz w:val="24"/>
        </w:rPr>
        <w:t>因相应</w:t>
      </w:r>
      <w:proofErr w:type="gramEnd"/>
      <w:r>
        <w:rPr>
          <w:bCs/>
          <w:sz w:val="24"/>
        </w:rPr>
        <w:t>的法律法规发生变动而应当对《基金合同》进行修改；</w:t>
      </w:r>
    </w:p>
    <w:p w14:paraId="53814D32" w14:textId="77777777" w:rsidR="00ED11F7" w:rsidRDefault="00ED11F7" w:rsidP="00ED11F7">
      <w:pPr>
        <w:spacing w:line="360" w:lineRule="auto"/>
        <w:ind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227B5F3E" w14:textId="77777777" w:rsidR="00ED11F7" w:rsidRDefault="00ED11F7" w:rsidP="00ED11F7">
      <w:pPr>
        <w:spacing w:line="360" w:lineRule="auto"/>
        <w:ind w:firstLine="480"/>
        <w:rPr>
          <w:bCs/>
          <w:sz w:val="24"/>
        </w:rPr>
      </w:pPr>
      <w:r>
        <w:rPr>
          <w:bCs/>
          <w:sz w:val="24"/>
        </w:rPr>
        <w:t>（</w:t>
      </w:r>
      <w:r>
        <w:rPr>
          <w:bCs/>
          <w:sz w:val="24"/>
        </w:rPr>
        <w:t>5</w:t>
      </w:r>
      <w:r>
        <w:rPr>
          <w:bCs/>
          <w:sz w:val="24"/>
        </w:rPr>
        <w:t>）</w:t>
      </w:r>
      <w:r>
        <w:rPr>
          <w:rFonts w:hint="eastAsia"/>
          <w:bCs/>
          <w:sz w:val="24"/>
        </w:rPr>
        <w:t>增加、减少或调整基金份额分类办法</w:t>
      </w:r>
      <w:r>
        <w:rPr>
          <w:bCs/>
          <w:sz w:val="24"/>
        </w:rPr>
        <w:t>及规则</w:t>
      </w:r>
      <w:r>
        <w:rPr>
          <w:rFonts w:hint="eastAsia"/>
          <w:bCs/>
          <w:sz w:val="24"/>
        </w:rPr>
        <w:t>；</w:t>
      </w:r>
    </w:p>
    <w:p w14:paraId="72018C76" w14:textId="77777777" w:rsidR="00ED11F7" w:rsidRDefault="00ED11F7" w:rsidP="00ED11F7">
      <w:pPr>
        <w:spacing w:line="360" w:lineRule="auto"/>
        <w:ind w:firstLine="480"/>
        <w:rPr>
          <w:bCs/>
          <w:sz w:val="24"/>
        </w:rPr>
      </w:pPr>
      <w:r>
        <w:rPr>
          <w:bCs/>
          <w:sz w:val="24"/>
        </w:rPr>
        <w:t>（</w:t>
      </w:r>
      <w:r>
        <w:rPr>
          <w:bCs/>
          <w:sz w:val="24"/>
        </w:rPr>
        <w:t>6</w:t>
      </w:r>
      <w:r>
        <w:rPr>
          <w:bCs/>
          <w:sz w:val="24"/>
        </w:rPr>
        <w:t>）</w:t>
      </w:r>
      <w:r>
        <w:rPr>
          <w:rFonts w:hint="eastAsia"/>
          <w:bCs/>
          <w:sz w:val="24"/>
        </w:rPr>
        <w:t>基金管理人、登记机构、基金销售机构调整有关基金申购、赎回、转</w:t>
      </w:r>
      <w:r>
        <w:rPr>
          <w:rFonts w:hint="eastAsia"/>
          <w:bCs/>
          <w:sz w:val="24"/>
        </w:rPr>
        <w:lastRenderedPageBreak/>
        <w:t>托管、基金交易、</w:t>
      </w:r>
      <w:proofErr w:type="gramStart"/>
      <w:r>
        <w:rPr>
          <w:rFonts w:hint="eastAsia"/>
          <w:bCs/>
          <w:sz w:val="24"/>
        </w:rPr>
        <w:t>非交易</w:t>
      </w:r>
      <w:proofErr w:type="gramEnd"/>
      <w:r>
        <w:rPr>
          <w:rFonts w:hint="eastAsia"/>
          <w:bCs/>
          <w:sz w:val="24"/>
        </w:rPr>
        <w:t>过户等业务规则；</w:t>
      </w:r>
    </w:p>
    <w:p w14:paraId="40767AE3" w14:textId="77777777" w:rsidR="00ED11F7" w:rsidRDefault="00ED11F7" w:rsidP="00ED11F7">
      <w:pPr>
        <w:spacing w:line="360" w:lineRule="auto"/>
        <w:ind w:firstLine="480"/>
        <w:rPr>
          <w:rFonts w:ascii="FangSong" w:eastAsia="FangSong" w:hAnsi="FangSong" w:cs="KaiTi"/>
          <w:bCs/>
          <w:strike/>
          <w:sz w:val="28"/>
        </w:rPr>
      </w:pPr>
      <w:r>
        <w:rPr>
          <w:bCs/>
          <w:sz w:val="24"/>
        </w:rPr>
        <w:t>（</w:t>
      </w:r>
      <w:r>
        <w:rPr>
          <w:bCs/>
          <w:sz w:val="24"/>
        </w:rPr>
        <w:t>7</w:t>
      </w:r>
      <w:r>
        <w:rPr>
          <w:bCs/>
          <w:sz w:val="24"/>
        </w:rPr>
        <w:t>）</w:t>
      </w:r>
      <w:r>
        <w:rPr>
          <w:rFonts w:hint="eastAsia"/>
          <w:bCs/>
          <w:sz w:val="24"/>
        </w:rPr>
        <w:t>履行适当程序后，本基金推出新业务或新服务；</w:t>
      </w:r>
    </w:p>
    <w:p w14:paraId="1C551F39" w14:textId="77777777" w:rsidR="00ED11F7" w:rsidRDefault="00ED11F7" w:rsidP="00ED11F7">
      <w:pPr>
        <w:spacing w:line="360" w:lineRule="auto"/>
        <w:ind w:firstLine="480"/>
        <w:rPr>
          <w:bCs/>
          <w:sz w:val="24"/>
        </w:rPr>
      </w:pPr>
      <w:r>
        <w:rPr>
          <w:rFonts w:hint="eastAsia"/>
          <w:bCs/>
          <w:sz w:val="24"/>
        </w:rPr>
        <w:t>（</w:t>
      </w:r>
      <w:r>
        <w:rPr>
          <w:bCs/>
          <w:sz w:val="24"/>
        </w:rPr>
        <w:t>8</w:t>
      </w:r>
      <w:r>
        <w:rPr>
          <w:rFonts w:hint="eastAsia"/>
          <w:bCs/>
          <w:sz w:val="24"/>
        </w:rPr>
        <w:t>）</w:t>
      </w:r>
      <w:r>
        <w:rPr>
          <w:bCs/>
          <w:sz w:val="24"/>
        </w:rPr>
        <w:t>按照法律法规和《基金合同》规定不需召开基金份额持有人大会的其他情形。</w:t>
      </w:r>
    </w:p>
    <w:p w14:paraId="089B8F7F" w14:textId="77777777" w:rsidR="00ED11F7" w:rsidRDefault="00ED11F7" w:rsidP="00ED11F7">
      <w:pPr>
        <w:spacing w:line="360" w:lineRule="auto"/>
        <w:ind w:firstLine="480"/>
        <w:rPr>
          <w:bCs/>
          <w:sz w:val="24"/>
        </w:rPr>
      </w:pPr>
      <w:r>
        <w:rPr>
          <w:bCs/>
          <w:sz w:val="24"/>
        </w:rPr>
        <w:t>二、会议召集人及召集方式</w:t>
      </w:r>
    </w:p>
    <w:p w14:paraId="52DCC10B" w14:textId="77777777" w:rsidR="00ED11F7" w:rsidRDefault="00ED11F7" w:rsidP="00ED11F7">
      <w:pPr>
        <w:spacing w:line="360" w:lineRule="auto"/>
        <w:ind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79E6AEE4" w14:textId="77777777" w:rsidR="00ED11F7" w:rsidRDefault="00ED11F7" w:rsidP="00ED11F7">
      <w:pPr>
        <w:spacing w:line="360" w:lineRule="auto"/>
        <w:ind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r>
        <w:rPr>
          <w:rFonts w:hint="eastAsia"/>
          <w:bCs/>
          <w:sz w:val="24"/>
        </w:rPr>
        <w:t>。</w:t>
      </w:r>
    </w:p>
    <w:p w14:paraId="21D05040" w14:textId="77777777" w:rsidR="00ED11F7" w:rsidRDefault="00ED11F7" w:rsidP="00ED11F7">
      <w:pPr>
        <w:spacing w:line="360" w:lineRule="auto"/>
        <w:ind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4FA35E9F" w14:textId="77777777" w:rsidR="00ED11F7" w:rsidRDefault="00ED11F7" w:rsidP="00ED11F7">
      <w:pPr>
        <w:spacing w:line="360" w:lineRule="auto"/>
        <w:ind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4971DC84" w14:textId="77777777" w:rsidR="00ED11F7" w:rsidRDefault="00ED11F7" w:rsidP="00ED11F7">
      <w:pPr>
        <w:spacing w:line="360" w:lineRule="auto"/>
        <w:ind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0259D3B" w14:textId="77777777" w:rsidR="00ED11F7" w:rsidRDefault="00ED11F7" w:rsidP="00ED11F7">
      <w:pPr>
        <w:spacing w:line="360" w:lineRule="auto"/>
        <w:ind w:firstLine="480"/>
        <w:rPr>
          <w:bCs/>
          <w:sz w:val="24"/>
        </w:rPr>
      </w:pPr>
      <w:r>
        <w:rPr>
          <w:bCs/>
          <w:sz w:val="24"/>
        </w:rPr>
        <w:t>6</w:t>
      </w:r>
      <w:r>
        <w:rPr>
          <w:bCs/>
          <w:sz w:val="24"/>
        </w:rPr>
        <w:t>、基金份额持有人会议的召集人负责选择确定开会时间、地点、方式和权</w:t>
      </w:r>
      <w:r>
        <w:rPr>
          <w:bCs/>
          <w:sz w:val="24"/>
        </w:rPr>
        <w:lastRenderedPageBreak/>
        <w:t>益登记日。</w:t>
      </w:r>
    </w:p>
    <w:p w14:paraId="2E0D9BC7" w14:textId="77777777" w:rsidR="00ED11F7" w:rsidRDefault="00ED11F7" w:rsidP="00ED11F7">
      <w:pPr>
        <w:spacing w:line="360" w:lineRule="auto"/>
        <w:ind w:firstLine="480"/>
        <w:rPr>
          <w:bCs/>
          <w:sz w:val="24"/>
        </w:rPr>
      </w:pPr>
      <w:r>
        <w:rPr>
          <w:bCs/>
          <w:sz w:val="24"/>
        </w:rPr>
        <w:t>三、召开基金份额持有人大会的通知时间、通知内容、通知方式</w:t>
      </w:r>
    </w:p>
    <w:p w14:paraId="5B1DF5BC" w14:textId="77777777" w:rsidR="00ED11F7" w:rsidRDefault="00ED11F7" w:rsidP="00ED11F7">
      <w:pPr>
        <w:spacing w:line="360" w:lineRule="auto"/>
        <w:ind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27692256" w14:textId="77777777" w:rsidR="00ED11F7" w:rsidRDefault="00ED11F7" w:rsidP="00ED11F7">
      <w:pPr>
        <w:spacing w:line="360" w:lineRule="auto"/>
        <w:ind w:firstLine="480"/>
        <w:rPr>
          <w:bCs/>
          <w:sz w:val="24"/>
        </w:rPr>
      </w:pPr>
      <w:r>
        <w:rPr>
          <w:bCs/>
          <w:sz w:val="24"/>
        </w:rPr>
        <w:t>（</w:t>
      </w:r>
      <w:r>
        <w:rPr>
          <w:bCs/>
          <w:sz w:val="24"/>
        </w:rPr>
        <w:t>1</w:t>
      </w:r>
      <w:r>
        <w:rPr>
          <w:bCs/>
          <w:sz w:val="24"/>
        </w:rPr>
        <w:t>）会议召开的时间、地点和会议形式；</w:t>
      </w:r>
    </w:p>
    <w:p w14:paraId="07570C72" w14:textId="77777777" w:rsidR="00ED11F7" w:rsidRDefault="00ED11F7" w:rsidP="00ED11F7">
      <w:pPr>
        <w:spacing w:line="360" w:lineRule="auto"/>
        <w:ind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318524AB" w14:textId="77777777" w:rsidR="00ED11F7" w:rsidRDefault="00ED11F7" w:rsidP="00ED11F7">
      <w:pPr>
        <w:spacing w:line="360" w:lineRule="auto"/>
        <w:ind w:firstLine="480"/>
        <w:rPr>
          <w:bCs/>
          <w:sz w:val="24"/>
        </w:rPr>
      </w:pPr>
      <w:r>
        <w:rPr>
          <w:bCs/>
          <w:sz w:val="24"/>
        </w:rPr>
        <w:t>（</w:t>
      </w:r>
      <w:r>
        <w:rPr>
          <w:bCs/>
          <w:sz w:val="24"/>
        </w:rPr>
        <w:t>3</w:t>
      </w:r>
      <w:r>
        <w:rPr>
          <w:bCs/>
          <w:sz w:val="24"/>
        </w:rPr>
        <w:t>）有权出席基金份额持有人大会的基金份额持有人的权益登记日；</w:t>
      </w:r>
    </w:p>
    <w:p w14:paraId="5BDC70E3" w14:textId="77777777" w:rsidR="00ED11F7" w:rsidRDefault="00ED11F7" w:rsidP="00ED11F7">
      <w:pPr>
        <w:spacing w:line="360" w:lineRule="auto"/>
        <w:ind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2E39A38" w14:textId="77777777" w:rsidR="00ED11F7" w:rsidRDefault="00ED11F7" w:rsidP="00ED11F7">
      <w:pPr>
        <w:spacing w:line="360" w:lineRule="auto"/>
        <w:ind w:firstLine="480"/>
        <w:rPr>
          <w:bCs/>
          <w:sz w:val="24"/>
        </w:rPr>
      </w:pPr>
      <w:r>
        <w:rPr>
          <w:bCs/>
          <w:sz w:val="24"/>
        </w:rPr>
        <w:t>（</w:t>
      </w:r>
      <w:r>
        <w:rPr>
          <w:bCs/>
          <w:sz w:val="24"/>
        </w:rPr>
        <w:t>5</w:t>
      </w:r>
      <w:r>
        <w:rPr>
          <w:bCs/>
          <w:sz w:val="24"/>
        </w:rPr>
        <w:t>）会务常设联系人姓名及联系电话；</w:t>
      </w:r>
    </w:p>
    <w:p w14:paraId="60A02371" w14:textId="77777777" w:rsidR="00ED11F7" w:rsidRDefault="00ED11F7" w:rsidP="00ED11F7">
      <w:pPr>
        <w:spacing w:line="360" w:lineRule="auto"/>
        <w:ind w:firstLine="480"/>
        <w:rPr>
          <w:bCs/>
          <w:sz w:val="24"/>
        </w:rPr>
      </w:pPr>
      <w:r>
        <w:rPr>
          <w:bCs/>
          <w:sz w:val="24"/>
        </w:rPr>
        <w:t>（</w:t>
      </w:r>
      <w:r>
        <w:rPr>
          <w:bCs/>
          <w:sz w:val="24"/>
        </w:rPr>
        <w:t>6</w:t>
      </w:r>
      <w:r>
        <w:rPr>
          <w:bCs/>
          <w:sz w:val="24"/>
        </w:rPr>
        <w:t>）出席会议者必须准备的文件和必须履行的手续；</w:t>
      </w:r>
    </w:p>
    <w:p w14:paraId="7A7CA2BA" w14:textId="77777777" w:rsidR="00ED11F7" w:rsidRDefault="00ED11F7" w:rsidP="00ED11F7">
      <w:pPr>
        <w:spacing w:line="360" w:lineRule="auto"/>
        <w:ind w:firstLine="480"/>
        <w:rPr>
          <w:bCs/>
          <w:sz w:val="24"/>
        </w:rPr>
      </w:pPr>
      <w:r>
        <w:rPr>
          <w:bCs/>
          <w:sz w:val="24"/>
        </w:rPr>
        <w:t>（</w:t>
      </w:r>
      <w:r>
        <w:rPr>
          <w:bCs/>
          <w:sz w:val="24"/>
        </w:rPr>
        <w:t>7</w:t>
      </w:r>
      <w:r>
        <w:rPr>
          <w:bCs/>
          <w:sz w:val="24"/>
        </w:rPr>
        <w:t>）召集人需要通知的其他事项。</w:t>
      </w:r>
    </w:p>
    <w:p w14:paraId="1A7BC35E" w14:textId="77777777" w:rsidR="00ED11F7" w:rsidRDefault="00ED11F7" w:rsidP="00ED11F7">
      <w:pPr>
        <w:spacing w:line="360" w:lineRule="auto"/>
        <w:ind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902A220" w14:textId="77777777" w:rsidR="00ED11F7" w:rsidRDefault="00ED11F7" w:rsidP="00ED11F7">
      <w:pPr>
        <w:spacing w:line="360" w:lineRule="auto"/>
        <w:ind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15126937" w14:textId="77777777" w:rsidR="00ED11F7" w:rsidRDefault="00ED11F7" w:rsidP="00ED11F7">
      <w:pPr>
        <w:spacing w:line="360" w:lineRule="auto"/>
        <w:ind w:firstLine="480"/>
        <w:rPr>
          <w:bCs/>
          <w:sz w:val="24"/>
        </w:rPr>
      </w:pPr>
      <w:r>
        <w:rPr>
          <w:bCs/>
          <w:sz w:val="24"/>
        </w:rPr>
        <w:t>四、基金份额持有人出席会议的方式</w:t>
      </w:r>
    </w:p>
    <w:p w14:paraId="7E5B104F" w14:textId="77777777" w:rsidR="00ED11F7" w:rsidRDefault="00ED11F7" w:rsidP="00ED11F7">
      <w:pPr>
        <w:spacing w:line="360" w:lineRule="auto"/>
        <w:ind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068DA2C9" w14:textId="77777777" w:rsidR="00ED11F7" w:rsidRDefault="00ED11F7" w:rsidP="00ED11F7">
      <w:pPr>
        <w:spacing w:line="360" w:lineRule="auto"/>
        <w:ind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2AAA4B5" w14:textId="77777777" w:rsidR="00ED11F7" w:rsidRDefault="00ED11F7" w:rsidP="00ED11F7">
      <w:pPr>
        <w:spacing w:line="360" w:lineRule="auto"/>
        <w:ind w:firstLine="480"/>
        <w:rPr>
          <w:bCs/>
          <w:sz w:val="24"/>
        </w:rPr>
      </w:pPr>
      <w:r>
        <w:rPr>
          <w:bCs/>
          <w:sz w:val="24"/>
        </w:rPr>
        <w:t>（</w:t>
      </w:r>
      <w:r>
        <w:rPr>
          <w:bCs/>
          <w:sz w:val="24"/>
        </w:rPr>
        <w:t>1</w:t>
      </w:r>
      <w:r>
        <w:rPr>
          <w:bCs/>
          <w:sz w:val="24"/>
        </w:rPr>
        <w:t>）亲自出席会议者持有基金份额的凭证、受托出席会议者出具的委托人</w:t>
      </w:r>
      <w:r>
        <w:rPr>
          <w:bCs/>
          <w:sz w:val="24"/>
        </w:rPr>
        <w:lastRenderedPageBreak/>
        <w:t>持有基金份额的凭证及委托人的代理投票授权委托证明符合法律法规、《基金合同》和会议通知的规定，并且持有基金份额的凭证与基金管理人持有的登记资料相符；</w:t>
      </w:r>
    </w:p>
    <w:p w14:paraId="677D6342" w14:textId="77777777" w:rsidR="00ED11F7" w:rsidRDefault="00ED11F7" w:rsidP="00ED11F7">
      <w:pPr>
        <w:spacing w:line="360" w:lineRule="auto"/>
        <w:ind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055BAF6" w14:textId="77777777" w:rsidR="00ED11F7" w:rsidRDefault="00ED11F7" w:rsidP="00ED11F7">
      <w:pPr>
        <w:spacing w:line="360" w:lineRule="auto"/>
        <w:ind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。通讯开会应以书面方式</w:t>
      </w:r>
      <w:proofErr w:type="gramStart"/>
      <w:r>
        <w:rPr>
          <w:rFonts w:hint="eastAsia"/>
          <w:bCs/>
          <w:sz w:val="24"/>
        </w:rPr>
        <w:t>或大会</w:t>
      </w:r>
      <w:proofErr w:type="gramEnd"/>
      <w:r>
        <w:rPr>
          <w:rFonts w:hint="eastAsia"/>
          <w:bCs/>
          <w:sz w:val="24"/>
        </w:rPr>
        <w:t>公告载明的其他方式</w:t>
      </w:r>
      <w:r>
        <w:rPr>
          <w:bCs/>
          <w:sz w:val="24"/>
        </w:rPr>
        <w:t>进行表决。</w:t>
      </w:r>
    </w:p>
    <w:p w14:paraId="03F25400" w14:textId="77777777" w:rsidR="00ED11F7" w:rsidRDefault="00ED11F7" w:rsidP="00ED11F7">
      <w:pPr>
        <w:spacing w:line="360" w:lineRule="auto"/>
        <w:ind w:firstLine="480"/>
        <w:rPr>
          <w:bCs/>
          <w:sz w:val="24"/>
        </w:rPr>
      </w:pPr>
      <w:r>
        <w:rPr>
          <w:bCs/>
          <w:sz w:val="24"/>
        </w:rPr>
        <w:t>在同时符合以下条件时，通讯开会的方式视为有效：</w:t>
      </w:r>
    </w:p>
    <w:p w14:paraId="028D354F" w14:textId="77777777" w:rsidR="00ED11F7" w:rsidRDefault="00ED11F7" w:rsidP="00ED11F7">
      <w:pPr>
        <w:spacing w:line="360" w:lineRule="auto"/>
        <w:ind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E42B8BD" w14:textId="77777777" w:rsidR="00ED11F7" w:rsidRDefault="00ED11F7" w:rsidP="00ED11F7">
      <w:pPr>
        <w:spacing w:line="360" w:lineRule="auto"/>
        <w:ind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0B62ED6" w14:textId="77777777" w:rsidR="00ED11F7" w:rsidRDefault="00ED11F7" w:rsidP="00ED11F7">
      <w:pPr>
        <w:spacing w:line="360" w:lineRule="auto"/>
        <w:ind w:firstLine="540"/>
        <w:rPr>
          <w:bCs/>
          <w:sz w:val="24"/>
        </w:rPr>
      </w:pPr>
      <w:r>
        <w:rPr>
          <w:bCs/>
          <w:sz w:val="24"/>
        </w:rPr>
        <w:t>（</w:t>
      </w:r>
      <w:r>
        <w:rPr>
          <w:bCs/>
          <w:sz w:val="24"/>
        </w:rPr>
        <w:t>3</w:t>
      </w:r>
      <w:r>
        <w:rPr>
          <w:bCs/>
          <w:sz w:val="24"/>
        </w:rPr>
        <w:t>）本人直接出具表决意见或授权他人代表出具表决意见的，基金份额持有人所持有的基金份额不小于在权益登记日基金总份额的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w:t>
      </w:r>
      <w:r>
        <w:rPr>
          <w:rFonts w:hint="eastAsia"/>
          <w:bCs/>
          <w:sz w:val="24"/>
        </w:rPr>
        <w:t>重新召集的基金份额持有人大会应当有代表三分之一以上（含三分之一）基金份额的持有人直接出具表决意见或授权他人代表出具表决意见；</w:t>
      </w:r>
    </w:p>
    <w:p w14:paraId="482FA22E" w14:textId="77777777" w:rsidR="00ED11F7" w:rsidRDefault="00ED11F7" w:rsidP="00ED11F7">
      <w:pPr>
        <w:spacing w:line="360" w:lineRule="auto"/>
        <w:ind w:firstLine="480"/>
        <w:rPr>
          <w:sz w:val="24"/>
        </w:rPr>
      </w:pPr>
      <w:r>
        <w:rPr>
          <w:bCs/>
          <w:sz w:val="24"/>
        </w:rPr>
        <w:lastRenderedPageBreak/>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hint="eastAsia"/>
          <w:sz w:val="24"/>
        </w:rPr>
        <w:t>。</w:t>
      </w:r>
    </w:p>
    <w:p w14:paraId="666DA1C4" w14:textId="77777777" w:rsidR="00ED11F7" w:rsidRDefault="00ED11F7" w:rsidP="00ED11F7">
      <w:pPr>
        <w:spacing w:line="360" w:lineRule="auto"/>
        <w:ind w:firstLine="480"/>
        <w:rPr>
          <w:sz w:val="24"/>
        </w:rPr>
      </w:pPr>
      <w:r>
        <w:rPr>
          <w:sz w:val="24"/>
        </w:rPr>
        <w:t>3</w:t>
      </w:r>
      <w:r>
        <w:rPr>
          <w:rFonts w:hint="eastAsia"/>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6E3BAFE" w14:textId="77777777" w:rsidR="00ED11F7" w:rsidRDefault="00ED11F7" w:rsidP="00ED11F7">
      <w:pPr>
        <w:spacing w:line="360" w:lineRule="auto"/>
        <w:ind w:firstLine="480"/>
        <w:rPr>
          <w:bCs/>
          <w:sz w:val="24"/>
        </w:rPr>
      </w:pPr>
      <w:r>
        <w:rPr>
          <w:sz w:val="24"/>
        </w:rPr>
        <w:t>4</w:t>
      </w:r>
      <w:r>
        <w:rPr>
          <w:rFonts w:hint="eastAsia"/>
          <w:sz w:val="24"/>
        </w:rPr>
        <w:t>、在不与法律法规冲突的前提下，基金份额持有人授权他人代为出席会议并表决的，授权方式可以采用书面、网络、电话、短信或其他方式，具体方式在会议通知中列明。</w:t>
      </w:r>
    </w:p>
    <w:p w14:paraId="39894D22" w14:textId="77777777" w:rsidR="00ED11F7" w:rsidRDefault="00ED11F7" w:rsidP="00ED11F7">
      <w:pPr>
        <w:spacing w:line="360" w:lineRule="auto"/>
        <w:ind w:firstLine="480"/>
        <w:rPr>
          <w:bCs/>
          <w:sz w:val="24"/>
        </w:rPr>
      </w:pPr>
      <w:r>
        <w:rPr>
          <w:bCs/>
          <w:sz w:val="24"/>
        </w:rPr>
        <w:t>五、议事内容与程序</w:t>
      </w:r>
    </w:p>
    <w:p w14:paraId="6360E74B" w14:textId="77777777" w:rsidR="00ED11F7" w:rsidRDefault="00ED11F7" w:rsidP="00ED11F7">
      <w:pPr>
        <w:spacing w:line="360" w:lineRule="auto"/>
        <w:ind w:firstLine="480"/>
        <w:rPr>
          <w:bCs/>
          <w:sz w:val="24"/>
        </w:rPr>
      </w:pPr>
      <w:r>
        <w:rPr>
          <w:bCs/>
          <w:sz w:val="24"/>
        </w:rPr>
        <w:t>1</w:t>
      </w:r>
      <w:r>
        <w:rPr>
          <w:bCs/>
          <w:sz w:val="24"/>
        </w:rPr>
        <w:t>、议事内容及提案权</w:t>
      </w:r>
    </w:p>
    <w:p w14:paraId="17960F33" w14:textId="77777777" w:rsidR="00ED11F7" w:rsidRDefault="00ED11F7" w:rsidP="00ED11F7">
      <w:pPr>
        <w:spacing w:line="360" w:lineRule="auto"/>
        <w:ind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2D1E107" w14:textId="77777777" w:rsidR="00ED11F7" w:rsidRDefault="00ED11F7" w:rsidP="00ED11F7">
      <w:pPr>
        <w:spacing w:line="360" w:lineRule="auto"/>
        <w:ind w:firstLine="480"/>
        <w:rPr>
          <w:bCs/>
          <w:sz w:val="24"/>
        </w:rPr>
      </w:pPr>
      <w:r>
        <w:rPr>
          <w:bCs/>
          <w:sz w:val="24"/>
        </w:rPr>
        <w:t>基金份额持有人大会的召集人发出召集会议的通知后，对原有提案的修改应当在基金份额持有人大会召开前及时公告。</w:t>
      </w:r>
    </w:p>
    <w:p w14:paraId="78B2D103" w14:textId="77777777" w:rsidR="00ED11F7" w:rsidRDefault="00ED11F7" w:rsidP="00ED11F7">
      <w:pPr>
        <w:spacing w:line="360" w:lineRule="auto"/>
        <w:ind w:firstLine="480"/>
        <w:rPr>
          <w:bCs/>
          <w:sz w:val="24"/>
        </w:rPr>
      </w:pPr>
      <w:r>
        <w:rPr>
          <w:bCs/>
          <w:sz w:val="24"/>
        </w:rPr>
        <w:t>基金份额持有人大会不得对未事先公告的议事内容进行表决。</w:t>
      </w:r>
    </w:p>
    <w:p w14:paraId="7F094983" w14:textId="77777777" w:rsidR="00ED11F7" w:rsidRDefault="00ED11F7" w:rsidP="00ED11F7">
      <w:pPr>
        <w:spacing w:line="360" w:lineRule="auto"/>
        <w:ind w:firstLine="480"/>
        <w:rPr>
          <w:bCs/>
          <w:sz w:val="24"/>
        </w:rPr>
      </w:pPr>
      <w:r>
        <w:rPr>
          <w:bCs/>
          <w:sz w:val="24"/>
        </w:rPr>
        <w:t>2</w:t>
      </w:r>
      <w:r>
        <w:rPr>
          <w:bCs/>
          <w:sz w:val="24"/>
        </w:rPr>
        <w:t>、议事程序</w:t>
      </w:r>
    </w:p>
    <w:p w14:paraId="2256164F" w14:textId="77777777" w:rsidR="00ED11F7" w:rsidRDefault="00ED11F7" w:rsidP="00ED11F7">
      <w:pPr>
        <w:spacing w:line="360" w:lineRule="auto"/>
        <w:ind w:firstLine="480"/>
        <w:rPr>
          <w:bCs/>
          <w:sz w:val="24"/>
        </w:rPr>
      </w:pPr>
      <w:r>
        <w:rPr>
          <w:bCs/>
          <w:sz w:val="24"/>
        </w:rPr>
        <w:t>（</w:t>
      </w:r>
      <w:r>
        <w:rPr>
          <w:bCs/>
          <w:sz w:val="24"/>
        </w:rPr>
        <w:t>1</w:t>
      </w:r>
      <w:r>
        <w:rPr>
          <w:bCs/>
          <w:sz w:val="24"/>
        </w:rPr>
        <w:t>）现场开会</w:t>
      </w:r>
    </w:p>
    <w:p w14:paraId="5BA2A7F1" w14:textId="77777777" w:rsidR="00ED11F7" w:rsidRDefault="00ED11F7" w:rsidP="00ED11F7">
      <w:pPr>
        <w:spacing w:line="360" w:lineRule="auto"/>
        <w:ind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w:t>
      </w:r>
      <w:r>
        <w:rPr>
          <w:bCs/>
          <w:sz w:val="24"/>
        </w:rPr>
        <w:lastRenderedPageBreak/>
        <w:t>席或主持基金份额持有人大会，不影响基金份额持有人大会</w:t>
      </w:r>
      <w:proofErr w:type="gramStart"/>
      <w:r>
        <w:rPr>
          <w:bCs/>
          <w:sz w:val="24"/>
        </w:rPr>
        <w:t>作出</w:t>
      </w:r>
      <w:proofErr w:type="gramEnd"/>
      <w:r>
        <w:rPr>
          <w:bCs/>
          <w:sz w:val="24"/>
        </w:rPr>
        <w:t>的决议的效力。</w:t>
      </w:r>
    </w:p>
    <w:p w14:paraId="0A11C130" w14:textId="77777777" w:rsidR="00ED11F7" w:rsidRDefault="00ED11F7" w:rsidP="00ED11F7">
      <w:pPr>
        <w:spacing w:line="360" w:lineRule="auto"/>
        <w:ind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662D12D8" w14:textId="77777777" w:rsidR="00ED11F7" w:rsidRDefault="00ED11F7" w:rsidP="00ED11F7">
      <w:pPr>
        <w:spacing w:line="360" w:lineRule="auto"/>
        <w:ind w:firstLine="480"/>
        <w:rPr>
          <w:bCs/>
          <w:sz w:val="24"/>
        </w:rPr>
      </w:pPr>
      <w:r>
        <w:rPr>
          <w:bCs/>
          <w:sz w:val="24"/>
        </w:rPr>
        <w:t>（</w:t>
      </w:r>
      <w:r>
        <w:rPr>
          <w:bCs/>
          <w:sz w:val="24"/>
        </w:rPr>
        <w:t>2</w:t>
      </w:r>
      <w:r>
        <w:rPr>
          <w:bCs/>
          <w:sz w:val="24"/>
        </w:rPr>
        <w:t>）通讯开会</w:t>
      </w:r>
    </w:p>
    <w:p w14:paraId="6A38E273" w14:textId="77777777" w:rsidR="00ED11F7" w:rsidRDefault="00ED11F7" w:rsidP="00ED11F7">
      <w:pPr>
        <w:spacing w:line="360" w:lineRule="auto"/>
        <w:ind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23544AE4" w14:textId="77777777" w:rsidR="00ED11F7" w:rsidRDefault="00ED11F7" w:rsidP="00ED11F7">
      <w:pPr>
        <w:spacing w:line="360" w:lineRule="auto"/>
        <w:ind w:firstLine="480"/>
        <w:rPr>
          <w:bCs/>
          <w:sz w:val="24"/>
        </w:rPr>
      </w:pPr>
      <w:r>
        <w:rPr>
          <w:bCs/>
          <w:sz w:val="24"/>
        </w:rPr>
        <w:t>六、表决</w:t>
      </w:r>
    </w:p>
    <w:p w14:paraId="73C9E2FE" w14:textId="77777777" w:rsidR="00ED11F7" w:rsidRDefault="00ED11F7" w:rsidP="00ED11F7">
      <w:pPr>
        <w:spacing w:line="360" w:lineRule="auto"/>
        <w:ind w:firstLine="480"/>
        <w:rPr>
          <w:bCs/>
          <w:sz w:val="24"/>
        </w:rPr>
      </w:pPr>
      <w:r>
        <w:rPr>
          <w:bCs/>
          <w:sz w:val="24"/>
        </w:rPr>
        <w:t>基金份额持有人所持每份基金份额有一票表决权。</w:t>
      </w:r>
    </w:p>
    <w:p w14:paraId="23162622" w14:textId="77777777" w:rsidR="00ED11F7" w:rsidRDefault="00ED11F7" w:rsidP="00ED11F7">
      <w:pPr>
        <w:spacing w:line="360" w:lineRule="auto"/>
        <w:ind w:firstLine="480"/>
        <w:rPr>
          <w:bCs/>
          <w:sz w:val="24"/>
        </w:rPr>
      </w:pPr>
      <w:r>
        <w:rPr>
          <w:bCs/>
          <w:sz w:val="24"/>
        </w:rPr>
        <w:t>基金份额持有人大会决议分为一般决议和特别决议：</w:t>
      </w:r>
    </w:p>
    <w:p w14:paraId="23C1A392" w14:textId="77777777" w:rsidR="00ED11F7" w:rsidRDefault="00ED11F7" w:rsidP="00ED11F7">
      <w:pPr>
        <w:spacing w:line="360" w:lineRule="auto"/>
        <w:ind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56ACDAE0" w14:textId="77777777" w:rsidR="00ED11F7" w:rsidRDefault="00ED11F7" w:rsidP="00ED11F7">
      <w:pPr>
        <w:spacing w:line="360" w:lineRule="auto"/>
        <w:ind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除法律法规另有规定或《基金合同》另有约定外，</w:t>
      </w:r>
      <w:r>
        <w:rPr>
          <w:bCs/>
          <w:sz w:val="24"/>
        </w:rPr>
        <w:t>转换基金运作方式、更换基金管理人或者基金托管人、终止《基金合同》、本基金与其他基金合并以特别决议通过方为有效。</w:t>
      </w:r>
    </w:p>
    <w:p w14:paraId="40559E1D" w14:textId="77777777" w:rsidR="00ED11F7" w:rsidRDefault="00ED11F7" w:rsidP="00ED11F7">
      <w:pPr>
        <w:spacing w:line="360" w:lineRule="auto"/>
        <w:ind w:firstLine="480"/>
        <w:rPr>
          <w:bCs/>
          <w:sz w:val="24"/>
        </w:rPr>
      </w:pPr>
      <w:r>
        <w:rPr>
          <w:bCs/>
          <w:sz w:val="24"/>
        </w:rPr>
        <w:t>基金份额持有人大会采取记名方式进行投票表决。</w:t>
      </w:r>
    </w:p>
    <w:p w14:paraId="2F9F971A" w14:textId="77777777" w:rsidR="00ED11F7" w:rsidRDefault="00ED11F7" w:rsidP="00ED11F7">
      <w:pPr>
        <w:spacing w:line="360" w:lineRule="auto"/>
        <w:ind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8748EC0" w14:textId="77777777" w:rsidR="00ED11F7" w:rsidRDefault="00ED11F7" w:rsidP="00ED11F7">
      <w:pPr>
        <w:spacing w:line="360" w:lineRule="auto"/>
        <w:ind w:firstLine="480"/>
        <w:rPr>
          <w:bCs/>
          <w:sz w:val="24"/>
        </w:rPr>
      </w:pPr>
      <w:r>
        <w:rPr>
          <w:bCs/>
          <w:sz w:val="24"/>
        </w:rPr>
        <w:t>基金份额持有人大会的各项提案或同一项提案内并列的各项议题应当分开审议、逐项表决。</w:t>
      </w:r>
    </w:p>
    <w:p w14:paraId="4A95081B" w14:textId="77777777" w:rsidR="00ED11F7" w:rsidRDefault="00ED11F7" w:rsidP="00ED11F7">
      <w:pPr>
        <w:spacing w:line="360" w:lineRule="auto"/>
        <w:ind w:firstLine="480"/>
        <w:rPr>
          <w:bCs/>
          <w:sz w:val="24"/>
        </w:rPr>
      </w:pPr>
      <w:r>
        <w:rPr>
          <w:bCs/>
          <w:sz w:val="24"/>
        </w:rPr>
        <w:t>七、计票</w:t>
      </w:r>
    </w:p>
    <w:p w14:paraId="5264E207" w14:textId="77777777" w:rsidR="00ED11F7" w:rsidRDefault="00ED11F7" w:rsidP="00ED11F7">
      <w:pPr>
        <w:spacing w:line="360" w:lineRule="auto"/>
        <w:ind w:firstLine="480"/>
        <w:rPr>
          <w:bCs/>
          <w:sz w:val="24"/>
        </w:rPr>
      </w:pPr>
      <w:r>
        <w:rPr>
          <w:bCs/>
          <w:sz w:val="24"/>
        </w:rPr>
        <w:t>1</w:t>
      </w:r>
      <w:r>
        <w:rPr>
          <w:bCs/>
          <w:sz w:val="24"/>
        </w:rPr>
        <w:t>、现场开会</w:t>
      </w:r>
    </w:p>
    <w:p w14:paraId="034007CE" w14:textId="77777777" w:rsidR="00ED11F7" w:rsidRDefault="00ED11F7" w:rsidP="00ED11F7">
      <w:pPr>
        <w:spacing w:line="360" w:lineRule="auto"/>
        <w:ind w:firstLine="480"/>
        <w:rPr>
          <w:bCs/>
          <w:sz w:val="24"/>
        </w:rPr>
      </w:pPr>
      <w:r>
        <w:rPr>
          <w:bCs/>
          <w:sz w:val="24"/>
        </w:rPr>
        <w:lastRenderedPageBreak/>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A781478" w14:textId="77777777" w:rsidR="00ED11F7" w:rsidRDefault="00ED11F7" w:rsidP="00ED11F7">
      <w:pPr>
        <w:spacing w:line="360" w:lineRule="auto"/>
        <w:ind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BB626FE" w14:textId="77777777" w:rsidR="00ED11F7" w:rsidRDefault="00ED11F7" w:rsidP="00ED11F7">
      <w:pPr>
        <w:spacing w:line="360" w:lineRule="auto"/>
        <w:ind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1602E898" w14:textId="77777777" w:rsidR="00ED11F7" w:rsidRDefault="00ED11F7" w:rsidP="00ED11F7">
      <w:pPr>
        <w:spacing w:line="360" w:lineRule="auto"/>
        <w:ind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08A1CEB0" w14:textId="77777777" w:rsidR="00ED11F7" w:rsidRDefault="00ED11F7" w:rsidP="00ED11F7">
      <w:pPr>
        <w:spacing w:line="360" w:lineRule="auto"/>
        <w:ind w:firstLine="480"/>
        <w:rPr>
          <w:bCs/>
          <w:sz w:val="24"/>
        </w:rPr>
      </w:pPr>
      <w:r>
        <w:rPr>
          <w:bCs/>
          <w:sz w:val="24"/>
        </w:rPr>
        <w:t>2</w:t>
      </w:r>
      <w:r>
        <w:rPr>
          <w:bCs/>
          <w:sz w:val="24"/>
        </w:rPr>
        <w:t>、通讯开会</w:t>
      </w:r>
    </w:p>
    <w:p w14:paraId="4282E3A5" w14:textId="77777777" w:rsidR="00ED11F7" w:rsidRDefault="00ED11F7" w:rsidP="00ED11F7">
      <w:pPr>
        <w:spacing w:line="360" w:lineRule="auto"/>
        <w:ind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代表对表决意见的计票进行监督的，不影响计票和表决结果。</w:t>
      </w:r>
    </w:p>
    <w:p w14:paraId="32640324" w14:textId="77777777" w:rsidR="00ED11F7" w:rsidRDefault="00ED11F7" w:rsidP="00ED11F7">
      <w:pPr>
        <w:spacing w:line="360" w:lineRule="auto"/>
        <w:ind w:firstLine="480"/>
        <w:rPr>
          <w:bCs/>
          <w:sz w:val="24"/>
        </w:rPr>
      </w:pPr>
      <w:r>
        <w:rPr>
          <w:bCs/>
          <w:sz w:val="24"/>
        </w:rPr>
        <w:t>八、生效与公告</w:t>
      </w:r>
    </w:p>
    <w:p w14:paraId="41D93985" w14:textId="77777777" w:rsidR="00ED11F7" w:rsidRDefault="00ED11F7" w:rsidP="00ED11F7">
      <w:pPr>
        <w:spacing w:line="360" w:lineRule="auto"/>
        <w:ind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5807B0F" w14:textId="77777777" w:rsidR="00ED11F7" w:rsidRDefault="00ED11F7" w:rsidP="00ED11F7">
      <w:pPr>
        <w:spacing w:line="360" w:lineRule="auto"/>
        <w:ind w:firstLine="480"/>
        <w:rPr>
          <w:bCs/>
          <w:sz w:val="24"/>
        </w:rPr>
      </w:pPr>
      <w:r>
        <w:rPr>
          <w:bCs/>
          <w:sz w:val="24"/>
        </w:rPr>
        <w:t>基金份额持有人大会的决议自表决通过之日起生效。</w:t>
      </w:r>
    </w:p>
    <w:p w14:paraId="6CFDBCD2" w14:textId="77777777" w:rsidR="00ED11F7" w:rsidRDefault="00ED11F7" w:rsidP="00ED11F7">
      <w:pPr>
        <w:spacing w:line="360" w:lineRule="auto"/>
        <w:ind w:firstLine="480"/>
        <w:rPr>
          <w:bCs/>
          <w:sz w:val="24"/>
        </w:rPr>
      </w:pPr>
      <w:r>
        <w:rPr>
          <w:bCs/>
          <w:sz w:val="24"/>
        </w:rPr>
        <w:t>基金份额持有人大会决议自生效之日</w:t>
      </w:r>
      <w:r>
        <w:rPr>
          <w:rFonts w:hint="eastAsia"/>
          <w:sz w:val="24"/>
        </w:rPr>
        <w:t>后</w:t>
      </w:r>
      <w:r>
        <w:rPr>
          <w:rFonts w:hint="eastAsia"/>
          <w:bCs/>
          <w:sz w:val="24"/>
        </w:rPr>
        <w:t>依照《信息披露办法》的有关规定</w:t>
      </w:r>
      <w:r>
        <w:rPr>
          <w:bCs/>
          <w:sz w:val="24"/>
        </w:rPr>
        <w:t>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5D41C457" w14:textId="77777777" w:rsidR="00ED11F7" w:rsidRDefault="00ED11F7" w:rsidP="00ED11F7">
      <w:pPr>
        <w:spacing w:line="360" w:lineRule="auto"/>
        <w:ind w:firstLine="480"/>
        <w:rPr>
          <w:bCs/>
          <w:sz w:val="24"/>
        </w:rPr>
      </w:pPr>
      <w:r>
        <w:rPr>
          <w:bCs/>
          <w:sz w:val="24"/>
        </w:rPr>
        <w:t>基金管理人、基金托管人和基金份额持有人应当执行生效的基金份额持有人大会的决议。生效的基金份额持有人大会决议对全体基金份额持有人、基金</w:t>
      </w:r>
      <w:r>
        <w:rPr>
          <w:bCs/>
          <w:sz w:val="24"/>
        </w:rPr>
        <w:lastRenderedPageBreak/>
        <w:t>管理人、基金托管人均有约束力。</w:t>
      </w:r>
    </w:p>
    <w:p w14:paraId="3F1627C7" w14:textId="77777777" w:rsidR="00ED11F7" w:rsidRDefault="00ED11F7" w:rsidP="00ED11F7">
      <w:pPr>
        <w:spacing w:line="360" w:lineRule="auto"/>
        <w:ind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p>
    <w:p w14:paraId="5000E5E4" w14:textId="77777777" w:rsidR="00ED11F7" w:rsidRDefault="00ED11F7" w:rsidP="00ED11F7">
      <w:pPr>
        <w:spacing w:line="360" w:lineRule="auto"/>
        <w:ind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4D804B8C" w14:textId="77777777" w:rsidR="00ED11F7" w:rsidRDefault="00ED11F7" w:rsidP="00ED11F7">
      <w:pPr>
        <w:spacing w:line="360" w:lineRule="auto"/>
        <w:ind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4DDF0D07" w14:textId="77777777" w:rsidR="00ED11F7" w:rsidRDefault="00ED11F7" w:rsidP="00ED11F7">
      <w:pPr>
        <w:spacing w:line="360" w:lineRule="auto"/>
        <w:ind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0103B737" w14:textId="77777777" w:rsidR="00ED11F7" w:rsidRDefault="00ED11F7" w:rsidP="00ED11F7">
      <w:pPr>
        <w:spacing w:line="360" w:lineRule="auto"/>
        <w:ind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06985B27" w14:textId="77777777" w:rsidR="00ED11F7" w:rsidRDefault="00ED11F7" w:rsidP="00ED11F7">
      <w:pPr>
        <w:spacing w:line="360" w:lineRule="auto"/>
        <w:ind w:firstLine="480"/>
        <w:rPr>
          <w:bCs/>
          <w:sz w:val="24"/>
        </w:rPr>
      </w:pPr>
      <w:r>
        <w:rPr>
          <w:rFonts w:hint="eastAsia"/>
          <w:bCs/>
          <w:sz w:val="24"/>
        </w:rPr>
        <w:t>4</w:t>
      </w:r>
      <w:r>
        <w:rPr>
          <w:rFonts w:hint="eastAsia"/>
          <w:bCs/>
          <w:sz w:val="24"/>
        </w:rPr>
        <w:t>、当参与基金份额持有人大会投票的基金份额持有人所持有的基金份额小于在权益登记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DED940E" w14:textId="77777777" w:rsidR="00ED11F7" w:rsidRDefault="00ED11F7" w:rsidP="00ED11F7">
      <w:pPr>
        <w:spacing w:line="360" w:lineRule="auto"/>
        <w:ind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14:paraId="3E55947E" w14:textId="77777777" w:rsidR="00ED11F7" w:rsidRDefault="00ED11F7" w:rsidP="00ED11F7">
      <w:pPr>
        <w:spacing w:line="360" w:lineRule="auto"/>
        <w:ind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742E7130" w14:textId="77777777" w:rsidR="00ED11F7" w:rsidRDefault="00ED11F7" w:rsidP="00ED11F7">
      <w:pPr>
        <w:spacing w:line="360" w:lineRule="auto"/>
        <w:ind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34B924A4" w14:textId="77777777" w:rsidR="00ED11F7" w:rsidRDefault="00ED11F7" w:rsidP="00ED11F7">
      <w:pPr>
        <w:spacing w:line="360" w:lineRule="auto"/>
        <w:ind w:firstLine="480"/>
        <w:rPr>
          <w:bCs/>
          <w:sz w:val="24"/>
        </w:rPr>
      </w:pPr>
      <w:proofErr w:type="gramStart"/>
      <w:r>
        <w:rPr>
          <w:rFonts w:hint="eastAsia"/>
          <w:bCs/>
          <w:sz w:val="24"/>
        </w:rPr>
        <w:t>侧袋机制</w:t>
      </w:r>
      <w:proofErr w:type="gramEnd"/>
      <w:r>
        <w:rPr>
          <w:rFonts w:hint="eastAsia"/>
          <w:bCs/>
          <w:sz w:val="24"/>
        </w:rPr>
        <w:t>实施期间，基金份额持有人大会审议事项</w:t>
      </w:r>
      <w:proofErr w:type="gramStart"/>
      <w:r>
        <w:rPr>
          <w:rFonts w:hint="eastAsia"/>
          <w:bCs/>
          <w:sz w:val="24"/>
        </w:rPr>
        <w:t>涉及主袋账户</w:t>
      </w:r>
      <w:proofErr w:type="gramEnd"/>
      <w:r>
        <w:rPr>
          <w:rFonts w:hint="eastAsia"/>
          <w:bCs/>
          <w:sz w:val="24"/>
        </w:rPr>
        <w:t>和</w:t>
      </w:r>
      <w:proofErr w:type="gramStart"/>
      <w:r>
        <w:rPr>
          <w:rFonts w:hint="eastAsia"/>
          <w:bCs/>
          <w:sz w:val="24"/>
        </w:rPr>
        <w:t>侧袋</w:t>
      </w:r>
      <w:proofErr w:type="gramEnd"/>
      <w:r>
        <w:rPr>
          <w:rFonts w:hint="eastAsia"/>
          <w:bCs/>
          <w:sz w:val="24"/>
        </w:rPr>
        <w:t>账户的，应分别</w:t>
      </w:r>
      <w:proofErr w:type="gramStart"/>
      <w:r>
        <w:rPr>
          <w:rFonts w:hint="eastAsia"/>
          <w:bCs/>
          <w:sz w:val="24"/>
        </w:rPr>
        <w:t>由主袋账户</w:t>
      </w:r>
      <w:proofErr w:type="gramEnd"/>
      <w:r>
        <w:rPr>
          <w:rFonts w:hint="eastAsia"/>
          <w:bCs/>
          <w:sz w:val="24"/>
        </w:rPr>
        <w:t>、</w:t>
      </w:r>
      <w:proofErr w:type="gramStart"/>
      <w:r>
        <w:rPr>
          <w:rFonts w:hint="eastAsia"/>
          <w:bCs/>
          <w:sz w:val="24"/>
        </w:rPr>
        <w:t>侧袋账户</w:t>
      </w:r>
      <w:proofErr w:type="gramEnd"/>
      <w:r>
        <w:rPr>
          <w:rFonts w:hint="eastAsia"/>
          <w:bCs/>
          <w:sz w:val="24"/>
        </w:rPr>
        <w:t>的基金份额持有人进行表决，同</w:t>
      </w:r>
      <w:proofErr w:type="gramStart"/>
      <w:r>
        <w:rPr>
          <w:rFonts w:hint="eastAsia"/>
          <w:bCs/>
          <w:sz w:val="24"/>
        </w:rPr>
        <w:t>一主侧袋账户</w:t>
      </w:r>
      <w:proofErr w:type="gramEnd"/>
      <w:r>
        <w:rPr>
          <w:rFonts w:hint="eastAsia"/>
          <w:bCs/>
          <w:sz w:val="24"/>
        </w:rPr>
        <w:t>内的每份基金份额具有平等的表决权。表决事项未</w:t>
      </w:r>
      <w:proofErr w:type="gramStart"/>
      <w:r>
        <w:rPr>
          <w:rFonts w:hint="eastAsia"/>
          <w:bCs/>
          <w:sz w:val="24"/>
        </w:rPr>
        <w:t>涉及侧袋账户</w:t>
      </w:r>
      <w:proofErr w:type="gramEnd"/>
      <w:r>
        <w:rPr>
          <w:rFonts w:hint="eastAsia"/>
          <w:bCs/>
          <w:sz w:val="24"/>
        </w:rPr>
        <w:t>的，</w:t>
      </w:r>
      <w:proofErr w:type="gramStart"/>
      <w:r>
        <w:rPr>
          <w:rFonts w:hint="eastAsia"/>
          <w:bCs/>
          <w:sz w:val="24"/>
        </w:rPr>
        <w:t>侧袋账户</w:t>
      </w:r>
      <w:proofErr w:type="gramEnd"/>
      <w:r>
        <w:rPr>
          <w:rFonts w:hint="eastAsia"/>
          <w:bCs/>
          <w:sz w:val="24"/>
        </w:rPr>
        <w:t>份额无表决权。</w:t>
      </w:r>
    </w:p>
    <w:p w14:paraId="3DBF7820" w14:textId="77777777" w:rsidR="00ED11F7" w:rsidRDefault="00ED11F7" w:rsidP="00ED11F7">
      <w:pPr>
        <w:spacing w:line="360" w:lineRule="auto"/>
        <w:ind w:firstLine="480"/>
        <w:rPr>
          <w:bCs/>
          <w:sz w:val="24"/>
        </w:rPr>
      </w:pPr>
      <w:proofErr w:type="gramStart"/>
      <w:r>
        <w:rPr>
          <w:rFonts w:hint="eastAsia"/>
          <w:bCs/>
          <w:sz w:val="24"/>
        </w:rPr>
        <w:lastRenderedPageBreak/>
        <w:t>侧袋机制</w:t>
      </w:r>
      <w:proofErr w:type="gramEnd"/>
      <w:r>
        <w:rPr>
          <w:rFonts w:hint="eastAsia"/>
          <w:bCs/>
          <w:sz w:val="24"/>
        </w:rPr>
        <w:t>实施期间，关于基金份额持有人大会的相关规定以本节特殊约定内容为准，本节没有规定的适用本部分的相关规定。</w:t>
      </w:r>
    </w:p>
    <w:p w14:paraId="75704794" w14:textId="6301A101" w:rsidR="00ED11F7" w:rsidRDefault="00ED11F7" w:rsidP="00ED11F7">
      <w:pPr>
        <w:spacing w:line="360" w:lineRule="auto"/>
        <w:ind w:firstLine="480"/>
        <w:rPr>
          <w:bCs/>
          <w:sz w:val="24"/>
        </w:rPr>
      </w:pPr>
      <w:r>
        <w:rPr>
          <w:rFonts w:hint="eastAsia"/>
          <w:sz w:val="24"/>
        </w:rPr>
        <w:t>十、本部</w:t>
      </w:r>
      <w:proofErr w:type="gramStart"/>
      <w:r>
        <w:rPr>
          <w:rFonts w:hint="eastAsia"/>
          <w:sz w:val="24"/>
        </w:rPr>
        <w:t>分关于</w:t>
      </w:r>
      <w:proofErr w:type="gramEnd"/>
      <w:r>
        <w:rPr>
          <w:rFonts w:hint="eastAsia"/>
          <w:sz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4B13ABA8" w14:textId="77777777" w:rsidR="008D3B5F" w:rsidRPr="00ED11F7" w:rsidRDefault="008D3B5F">
      <w:pPr>
        <w:spacing w:line="360" w:lineRule="auto"/>
        <w:ind w:firstLine="480"/>
        <w:rPr>
          <w:bCs/>
          <w:sz w:val="24"/>
        </w:rPr>
      </w:pPr>
    </w:p>
    <w:p w14:paraId="4CAD365B" w14:textId="7B58530A" w:rsidR="008D3B5F" w:rsidRDefault="00BB2897">
      <w:pPr>
        <w:spacing w:line="360" w:lineRule="auto"/>
        <w:ind w:firstLine="482"/>
        <w:rPr>
          <w:rFonts w:ascii="宋体" w:hAnsi="宋体"/>
          <w:sz w:val="24"/>
        </w:rPr>
      </w:pPr>
      <w:r>
        <w:rPr>
          <w:rFonts w:hint="eastAsia"/>
          <w:b/>
          <w:bCs/>
          <w:sz w:val="24"/>
        </w:rPr>
        <w:t>第三节</w:t>
      </w:r>
      <w:r w:rsidR="00E6603C">
        <w:rPr>
          <w:rFonts w:hint="eastAsia"/>
          <w:b/>
          <w:bCs/>
          <w:sz w:val="24"/>
        </w:rPr>
        <w:t xml:space="preserve"> </w:t>
      </w:r>
      <w:r>
        <w:rPr>
          <w:rFonts w:hint="eastAsia"/>
          <w:b/>
          <w:bCs/>
          <w:sz w:val="24"/>
        </w:rPr>
        <w:t>基金收益分配原则、执行方式</w:t>
      </w:r>
    </w:p>
    <w:p w14:paraId="63D66CC8" w14:textId="77777777" w:rsidR="00ED11F7" w:rsidRDefault="00ED11F7" w:rsidP="00ED11F7">
      <w:pPr>
        <w:spacing w:line="360" w:lineRule="auto"/>
        <w:ind w:firstLine="480"/>
        <w:rPr>
          <w:bCs/>
          <w:sz w:val="24"/>
        </w:rPr>
      </w:pPr>
      <w:r>
        <w:rPr>
          <w:bCs/>
          <w:sz w:val="24"/>
        </w:rPr>
        <w:t>一、基金利润的构成</w:t>
      </w:r>
    </w:p>
    <w:p w14:paraId="341832C3" w14:textId="77777777" w:rsidR="00ED11F7" w:rsidRDefault="00ED11F7" w:rsidP="00ED11F7">
      <w:pPr>
        <w:spacing w:line="360" w:lineRule="auto"/>
        <w:ind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1F603138" w14:textId="77777777" w:rsidR="00ED11F7" w:rsidRDefault="00ED11F7" w:rsidP="00ED11F7">
      <w:pPr>
        <w:spacing w:line="360" w:lineRule="auto"/>
        <w:ind w:firstLine="480"/>
        <w:rPr>
          <w:bCs/>
          <w:sz w:val="24"/>
        </w:rPr>
      </w:pPr>
      <w:r>
        <w:rPr>
          <w:bCs/>
          <w:sz w:val="24"/>
        </w:rPr>
        <w:t>二、基金可供分配利润</w:t>
      </w:r>
    </w:p>
    <w:p w14:paraId="484CE4AB" w14:textId="77777777" w:rsidR="00ED11F7" w:rsidRDefault="00ED11F7" w:rsidP="00ED11F7">
      <w:pPr>
        <w:spacing w:line="360" w:lineRule="auto"/>
        <w:ind w:firstLine="480"/>
        <w:rPr>
          <w:bCs/>
          <w:sz w:val="24"/>
        </w:rPr>
      </w:pPr>
      <w:r>
        <w:rPr>
          <w:bCs/>
          <w:sz w:val="24"/>
        </w:rPr>
        <w:t>基金可供分配利润指截至收益分配基准日基金未分配利润与未分配利润中已实现收益的孰低数。</w:t>
      </w:r>
    </w:p>
    <w:p w14:paraId="48ED5E38" w14:textId="77777777" w:rsidR="00ED11F7" w:rsidRDefault="00ED11F7" w:rsidP="00ED11F7">
      <w:pPr>
        <w:spacing w:line="360" w:lineRule="auto"/>
        <w:ind w:firstLine="480"/>
        <w:rPr>
          <w:bCs/>
          <w:sz w:val="24"/>
        </w:rPr>
      </w:pPr>
      <w:r w:rsidRPr="00C81293">
        <w:rPr>
          <w:rFonts w:hint="eastAsia"/>
          <w:bCs/>
          <w:sz w:val="24"/>
        </w:rPr>
        <w:t>三、</w:t>
      </w:r>
      <w:r w:rsidRPr="00C81293">
        <w:rPr>
          <w:bCs/>
          <w:sz w:val="24"/>
        </w:rPr>
        <w:t>基金收益分配原则</w:t>
      </w:r>
    </w:p>
    <w:p w14:paraId="55446BF9" w14:textId="2A72C71E" w:rsidR="00ED11F7" w:rsidRPr="00CE4D25" w:rsidRDefault="00ED11F7" w:rsidP="00ED11F7">
      <w:pPr>
        <w:spacing w:line="360" w:lineRule="auto"/>
        <w:ind w:firstLineChars="200" w:firstLine="480"/>
        <w:rPr>
          <w:bCs/>
          <w:sz w:val="24"/>
        </w:rPr>
      </w:pPr>
      <w:r w:rsidRPr="00CE4D25">
        <w:rPr>
          <w:rFonts w:hint="eastAsia"/>
          <w:bCs/>
          <w:sz w:val="24"/>
        </w:rPr>
        <w:t>1</w:t>
      </w:r>
      <w:r w:rsidRPr="00CE4D25">
        <w:rPr>
          <w:rFonts w:hint="eastAsia"/>
          <w:bCs/>
          <w:sz w:val="24"/>
        </w:rPr>
        <w:t>、</w:t>
      </w:r>
      <w:r w:rsidRPr="00CE4D25">
        <w:rPr>
          <w:bCs/>
          <w:sz w:val="24"/>
        </w:rPr>
        <w:t>在符合有关基金分红条件的前提下，</w:t>
      </w:r>
      <w:r w:rsidRPr="002F4F27">
        <w:rPr>
          <w:rFonts w:hint="eastAsia"/>
          <w:bCs/>
          <w:sz w:val="24"/>
        </w:rPr>
        <w:t>基金管理人可对本基金进行基金分红</w:t>
      </w:r>
      <w:r w:rsidRPr="00CE4D25">
        <w:rPr>
          <w:rFonts w:hint="eastAsia"/>
          <w:bCs/>
          <w:sz w:val="24"/>
        </w:rPr>
        <w:t>；</w:t>
      </w:r>
    </w:p>
    <w:p w14:paraId="3CEF234C" w14:textId="77777777" w:rsidR="00ED11F7" w:rsidRPr="00CE4D25" w:rsidRDefault="00ED11F7" w:rsidP="00ED11F7">
      <w:pPr>
        <w:spacing w:line="360" w:lineRule="auto"/>
        <w:ind w:firstLineChars="200" w:firstLine="480"/>
        <w:rPr>
          <w:bCs/>
          <w:sz w:val="24"/>
        </w:rPr>
      </w:pPr>
      <w:r>
        <w:rPr>
          <w:bCs/>
          <w:sz w:val="24"/>
        </w:rPr>
        <w:t>2</w:t>
      </w:r>
      <w:r w:rsidRPr="00CE4D25">
        <w:rPr>
          <w:rFonts w:hint="eastAsia"/>
          <w:bCs/>
          <w:sz w:val="24"/>
        </w:rPr>
        <w:t>、</w:t>
      </w:r>
      <w:proofErr w:type="gramStart"/>
      <w:r w:rsidRPr="00CE4D25">
        <w:rPr>
          <w:bCs/>
          <w:sz w:val="24"/>
        </w:rPr>
        <w:t>若基金</w:t>
      </w:r>
      <w:proofErr w:type="gramEnd"/>
      <w:r w:rsidRPr="00CE4D25">
        <w:rPr>
          <w:bCs/>
          <w:sz w:val="24"/>
        </w:rPr>
        <w:t>合同生效不满</w:t>
      </w:r>
      <w:r w:rsidRPr="00CE4D25">
        <w:rPr>
          <w:bCs/>
          <w:sz w:val="24"/>
        </w:rPr>
        <w:t>3</w:t>
      </w:r>
      <w:r w:rsidRPr="00CE4D25">
        <w:rPr>
          <w:bCs/>
          <w:sz w:val="24"/>
        </w:rPr>
        <w:t>个月，本基金可不进行收益分配；</w:t>
      </w:r>
    </w:p>
    <w:p w14:paraId="3D29ED68" w14:textId="77777777" w:rsidR="00ED11F7" w:rsidRPr="00CE4D25" w:rsidRDefault="00ED11F7" w:rsidP="00ED11F7">
      <w:pPr>
        <w:spacing w:line="360" w:lineRule="auto"/>
        <w:ind w:firstLineChars="200" w:firstLine="480"/>
        <w:rPr>
          <w:bCs/>
          <w:sz w:val="24"/>
        </w:rPr>
      </w:pPr>
      <w:r>
        <w:rPr>
          <w:bCs/>
          <w:sz w:val="24"/>
        </w:rPr>
        <w:t>3</w:t>
      </w:r>
      <w:r w:rsidRPr="00CE4D25">
        <w:rPr>
          <w:rFonts w:hint="eastAsia"/>
          <w:bCs/>
          <w:sz w:val="24"/>
        </w:rPr>
        <w:t>、</w:t>
      </w:r>
      <w:r w:rsidRPr="00CE4D25">
        <w:rPr>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0C857D9C" w14:textId="77777777" w:rsidR="00ED11F7" w:rsidRPr="00CE4D25" w:rsidRDefault="00ED11F7" w:rsidP="00ED11F7">
      <w:pPr>
        <w:spacing w:line="360" w:lineRule="auto"/>
        <w:ind w:firstLineChars="200" w:firstLine="480"/>
        <w:rPr>
          <w:bCs/>
          <w:sz w:val="24"/>
        </w:rPr>
      </w:pPr>
      <w:r>
        <w:rPr>
          <w:bCs/>
          <w:sz w:val="24"/>
        </w:rPr>
        <w:t>4</w:t>
      </w:r>
      <w:r w:rsidRPr="00CE4D25">
        <w:rPr>
          <w:rFonts w:hint="eastAsia"/>
          <w:bCs/>
          <w:sz w:val="24"/>
        </w:rPr>
        <w:t>、</w:t>
      </w:r>
      <w:r w:rsidRPr="00CE4D25">
        <w:rPr>
          <w:bCs/>
          <w:sz w:val="24"/>
        </w:rPr>
        <w:t>由于本基金</w:t>
      </w:r>
      <w:r w:rsidRPr="00CE4D25">
        <w:rPr>
          <w:bCs/>
          <w:sz w:val="24"/>
        </w:rPr>
        <w:t>A</w:t>
      </w:r>
      <w:r w:rsidRPr="00CE4D25">
        <w:rPr>
          <w:bCs/>
          <w:sz w:val="24"/>
        </w:rPr>
        <w:t>类基金份额不收取销售服务费，而</w:t>
      </w:r>
      <w:r w:rsidRPr="00CE4D25">
        <w:rPr>
          <w:bCs/>
          <w:sz w:val="24"/>
        </w:rPr>
        <w:t>C</w:t>
      </w:r>
      <w:r w:rsidRPr="00CE4D25">
        <w:rPr>
          <w:bCs/>
          <w:sz w:val="24"/>
        </w:rPr>
        <w:t>类基金份额收取销售服务费，各类别基金份额对应的可供分配利润将有所不同；</w:t>
      </w:r>
    </w:p>
    <w:p w14:paraId="78308071" w14:textId="77777777" w:rsidR="00ED11F7" w:rsidRDefault="00ED11F7" w:rsidP="00ED11F7">
      <w:pPr>
        <w:spacing w:line="360" w:lineRule="auto"/>
        <w:ind w:firstLineChars="200" w:firstLine="480"/>
        <w:rPr>
          <w:bCs/>
          <w:sz w:val="24"/>
        </w:rPr>
      </w:pPr>
      <w:r>
        <w:rPr>
          <w:bCs/>
          <w:sz w:val="24"/>
        </w:rPr>
        <w:t>5</w:t>
      </w:r>
      <w:r w:rsidRPr="00CE4D25">
        <w:rPr>
          <w:rFonts w:hint="eastAsia"/>
          <w:bCs/>
          <w:sz w:val="24"/>
        </w:rPr>
        <w:t>、</w:t>
      </w:r>
      <w:r w:rsidRPr="00CE4D25">
        <w:rPr>
          <w:bCs/>
          <w:sz w:val="24"/>
        </w:rPr>
        <w:t>基金收益分配后各类基金份额净值不能低于面值</w:t>
      </w:r>
      <w:r w:rsidRPr="00CE4D25">
        <w:rPr>
          <w:rFonts w:hint="eastAsia"/>
          <w:bCs/>
          <w:sz w:val="24"/>
        </w:rPr>
        <w:t>，</w:t>
      </w:r>
      <w:r w:rsidRPr="00CE4D25">
        <w:rPr>
          <w:bCs/>
          <w:sz w:val="24"/>
        </w:rPr>
        <w:t>即基金收益分配基准日的各类基金份额净值减去每单位该类基金份额收益分配金额后不能低于面值；</w:t>
      </w:r>
    </w:p>
    <w:p w14:paraId="77BC66C8" w14:textId="77777777" w:rsidR="00ED11F7" w:rsidRDefault="00ED11F7" w:rsidP="00ED11F7">
      <w:pPr>
        <w:spacing w:line="360" w:lineRule="auto"/>
        <w:ind w:firstLineChars="200" w:firstLine="480"/>
        <w:rPr>
          <w:bCs/>
          <w:sz w:val="24"/>
        </w:rPr>
      </w:pPr>
      <w:r>
        <w:rPr>
          <w:bCs/>
          <w:sz w:val="24"/>
        </w:rPr>
        <w:t>6</w:t>
      </w:r>
      <w:r w:rsidRPr="00CE4D25">
        <w:rPr>
          <w:rFonts w:hint="eastAsia"/>
          <w:bCs/>
          <w:sz w:val="24"/>
        </w:rPr>
        <w:t>、</w:t>
      </w:r>
      <w:r w:rsidRPr="00CE4D25">
        <w:rPr>
          <w:bCs/>
          <w:sz w:val="24"/>
        </w:rPr>
        <w:t>本基金同一类别的每一基金份额享有同等分配权；</w:t>
      </w:r>
    </w:p>
    <w:p w14:paraId="11C0110D" w14:textId="77777777" w:rsidR="00ED11F7" w:rsidRDefault="00ED11F7" w:rsidP="00ED11F7">
      <w:pPr>
        <w:spacing w:line="360" w:lineRule="auto"/>
        <w:ind w:firstLineChars="200" w:firstLine="480"/>
        <w:rPr>
          <w:bCs/>
          <w:sz w:val="24"/>
        </w:rPr>
      </w:pPr>
      <w:r>
        <w:rPr>
          <w:bCs/>
          <w:sz w:val="24"/>
        </w:rPr>
        <w:lastRenderedPageBreak/>
        <w:t>7</w:t>
      </w:r>
      <w:r w:rsidRPr="00CE4D25">
        <w:rPr>
          <w:rFonts w:hint="eastAsia"/>
          <w:bCs/>
          <w:sz w:val="24"/>
        </w:rPr>
        <w:t>、</w:t>
      </w:r>
      <w:r w:rsidRPr="00CE4D25">
        <w:rPr>
          <w:bCs/>
          <w:sz w:val="24"/>
        </w:rPr>
        <w:t>法律法规或监管机关另有规定的，从其规定。</w:t>
      </w:r>
    </w:p>
    <w:p w14:paraId="105AE615" w14:textId="77777777" w:rsidR="00ED11F7" w:rsidRDefault="00ED11F7" w:rsidP="00ED11F7">
      <w:pPr>
        <w:spacing w:line="360" w:lineRule="auto"/>
        <w:ind w:firstLine="480"/>
        <w:rPr>
          <w:bCs/>
          <w:sz w:val="24"/>
        </w:rPr>
      </w:pPr>
      <w:r>
        <w:rPr>
          <w:rFonts w:hint="eastAsia"/>
          <w:bCs/>
          <w:sz w:val="24"/>
        </w:rPr>
        <w:t>在不违背法律法规及基金合同的规定、且对基金份额持有人利益无实质性不利影响的前提下，基金管理人经与基金托管人协商一致后可调整以上基金收益的分配原则，不需召开基金份额持有人大会。</w:t>
      </w:r>
    </w:p>
    <w:p w14:paraId="0A397C9D" w14:textId="77777777" w:rsidR="00ED11F7" w:rsidRDefault="00ED11F7" w:rsidP="00ED11F7">
      <w:pPr>
        <w:spacing w:line="360" w:lineRule="auto"/>
        <w:ind w:firstLine="480"/>
        <w:rPr>
          <w:bCs/>
          <w:sz w:val="24"/>
        </w:rPr>
      </w:pPr>
      <w:r w:rsidRPr="00FE13E9">
        <w:rPr>
          <w:rFonts w:hint="eastAsia"/>
          <w:bCs/>
          <w:sz w:val="24"/>
        </w:rPr>
        <w:t>四</w:t>
      </w:r>
      <w:r w:rsidRPr="00FE13E9">
        <w:rPr>
          <w:bCs/>
          <w:sz w:val="24"/>
        </w:rPr>
        <w:t>、收益分配方案</w:t>
      </w:r>
    </w:p>
    <w:p w14:paraId="5A6E435D" w14:textId="77777777" w:rsidR="00ED11F7" w:rsidRDefault="00ED11F7" w:rsidP="00ED11F7">
      <w:pPr>
        <w:spacing w:line="360" w:lineRule="auto"/>
        <w:ind w:firstLine="480"/>
        <w:rPr>
          <w:bCs/>
          <w:sz w:val="24"/>
        </w:rPr>
      </w:pPr>
      <w:r>
        <w:rPr>
          <w:bCs/>
          <w:sz w:val="24"/>
        </w:rPr>
        <w:t>基金收益分配方案中应载明截止收益分配基准日的可供分配利润、基金收益分配对象、分配时间、分配数额及比例、分配方式等内容。</w:t>
      </w:r>
    </w:p>
    <w:p w14:paraId="531B26B1" w14:textId="77777777" w:rsidR="00ED11F7" w:rsidRDefault="00ED11F7" w:rsidP="00ED11F7">
      <w:pPr>
        <w:spacing w:line="360" w:lineRule="auto"/>
        <w:ind w:firstLineChars="200" w:firstLine="480"/>
        <w:rPr>
          <w:bCs/>
          <w:sz w:val="24"/>
        </w:rPr>
      </w:pPr>
      <w:r>
        <w:rPr>
          <w:rFonts w:hint="eastAsia"/>
          <w:bCs/>
          <w:sz w:val="24"/>
        </w:rPr>
        <w:t>五</w:t>
      </w:r>
      <w:r>
        <w:rPr>
          <w:bCs/>
          <w:sz w:val="24"/>
        </w:rPr>
        <w:t>、收益分配方案的确定、公告与实施</w:t>
      </w:r>
    </w:p>
    <w:p w14:paraId="53A84152" w14:textId="77777777" w:rsidR="00ED11F7" w:rsidRDefault="00ED11F7" w:rsidP="00ED11F7">
      <w:pPr>
        <w:spacing w:line="360" w:lineRule="auto"/>
        <w:ind w:firstLineChars="200" w:firstLine="480"/>
        <w:rPr>
          <w:bCs/>
          <w:sz w:val="24"/>
        </w:rPr>
      </w:pPr>
      <w:r w:rsidRPr="00C81293">
        <w:rPr>
          <w:rFonts w:hint="eastAsia"/>
          <w:bCs/>
          <w:sz w:val="24"/>
        </w:rPr>
        <w:t>本基金收益分配方案由基金管理人拟定，并由基金托管人复核，依照《信息披露办法》的有关规定在规定媒介公告。</w:t>
      </w:r>
    </w:p>
    <w:p w14:paraId="78DECBA4" w14:textId="77777777" w:rsidR="00ED11F7" w:rsidRDefault="00ED11F7" w:rsidP="00ED11F7">
      <w:pPr>
        <w:spacing w:line="360" w:lineRule="auto"/>
        <w:ind w:firstLine="540"/>
        <w:rPr>
          <w:bCs/>
          <w:sz w:val="24"/>
        </w:rPr>
      </w:pPr>
      <w:r>
        <w:rPr>
          <w:rFonts w:hint="eastAsia"/>
          <w:bCs/>
          <w:sz w:val="24"/>
        </w:rPr>
        <w:t>六</w:t>
      </w:r>
      <w:r>
        <w:rPr>
          <w:bCs/>
          <w:sz w:val="24"/>
        </w:rPr>
        <w:t>、基金收益分配中发生的费用</w:t>
      </w:r>
    </w:p>
    <w:p w14:paraId="16373F27" w14:textId="77777777" w:rsidR="00ED11F7" w:rsidRDefault="00ED11F7" w:rsidP="00ED11F7">
      <w:pPr>
        <w:spacing w:line="360" w:lineRule="auto"/>
        <w:ind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基金份额。红利再投资的计算方法，依照《业务规则》执行。</w:t>
      </w:r>
    </w:p>
    <w:p w14:paraId="607E7649" w14:textId="77777777" w:rsidR="00ED11F7" w:rsidRDefault="00ED11F7" w:rsidP="00ED11F7">
      <w:pPr>
        <w:spacing w:line="360" w:lineRule="auto"/>
        <w:ind w:firstLine="540"/>
        <w:rPr>
          <w:bCs/>
          <w:sz w:val="24"/>
        </w:rPr>
      </w:pPr>
      <w:r w:rsidRPr="00C81293">
        <w:rPr>
          <w:rFonts w:hint="eastAsia"/>
          <w:bCs/>
          <w:sz w:val="24"/>
        </w:rPr>
        <w:t>七、实施</w:t>
      </w:r>
      <w:proofErr w:type="gramStart"/>
      <w:r w:rsidRPr="00C81293">
        <w:rPr>
          <w:rFonts w:hint="eastAsia"/>
          <w:bCs/>
          <w:sz w:val="24"/>
        </w:rPr>
        <w:t>侧袋机制</w:t>
      </w:r>
      <w:proofErr w:type="gramEnd"/>
      <w:r w:rsidRPr="00C81293">
        <w:rPr>
          <w:rFonts w:hint="eastAsia"/>
          <w:bCs/>
          <w:sz w:val="24"/>
        </w:rPr>
        <w:t>期间的收益分配</w:t>
      </w:r>
    </w:p>
    <w:p w14:paraId="6E8CB46B" w14:textId="77777777" w:rsidR="00ED11F7" w:rsidRDefault="00ED11F7" w:rsidP="00ED11F7">
      <w:pPr>
        <w:spacing w:line="360" w:lineRule="auto"/>
        <w:ind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p w14:paraId="01C784DF" w14:textId="77777777" w:rsidR="008D3B5F" w:rsidRPr="00ED11F7" w:rsidRDefault="008D3B5F">
      <w:pPr>
        <w:spacing w:line="360" w:lineRule="auto"/>
        <w:ind w:firstLine="480"/>
        <w:rPr>
          <w:bCs/>
          <w:sz w:val="24"/>
        </w:rPr>
      </w:pPr>
    </w:p>
    <w:p w14:paraId="5E410AB2" w14:textId="067699BA" w:rsidR="008D3B5F" w:rsidRDefault="00BB2897">
      <w:pPr>
        <w:spacing w:line="360" w:lineRule="auto"/>
        <w:ind w:firstLine="482"/>
        <w:rPr>
          <w:rFonts w:ascii="宋体" w:hAnsi="宋体"/>
          <w:sz w:val="24"/>
        </w:rPr>
      </w:pPr>
      <w:r>
        <w:rPr>
          <w:rFonts w:hint="eastAsia"/>
          <w:b/>
          <w:bCs/>
          <w:sz w:val="24"/>
        </w:rPr>
        <w:t>第四节</w:t>
      </w:r>
      <w:r w:rsidR="00E6603C">
        <w:rPr>
          <w:rFonts w:hint="eastAsia"/>
          <w:b/>
          <w:bCs/>
          <w:sz w:val="24"/>
        </w:rPr>
        <w:t xml:space="preserve"> </w:t>
      </w:r>
      <w:r>
        <w:rPr>
          <w:b/>
          <w:bCs/>
          <w:sz w:val="24"/>
        </w:rPr>
        <w:t>与基金财产管理、运用有关费用的提取、支付方式与比例</w:t>
      </w:r>
    </w:p>
    <w:p w14:paraId="02A4B2A4" w14:textId="433C32A1" w:rsidR="00601AE5" w:rsidRDefault="00601AE5" w:rsidP="00601AE5">
      <w:pPr>
        <w:spacing w:line="360" w:lineRule="auto"/>
        <w:ind w:firstLine="480"/>
        <w:rPr>
          <w:bCs/>
          <w:sz w:val="24"/>
        </w:rPr>
      </w:pPr>
      <w:r>
        <w:rPr>
          <w:bCs/>
          <w:sz w:val="24"/>
        </w:rPr>
        <w:t>一、基金费用的种类</w:t>
      </w:r>
    </w:p>
    <w:p w14:paraId="6A5C0BC8" w14:textId="039D2D17" w:rsidR="00ED11F7" w:rsidRDefault="00ED11F7" w:rsidP="00ED11F7">
      <w:pPr>
        <w:spacing w:line="360" w:lineRule="auto"/>
        <w:ind w:firstLine="480"/>
        <w:rPr>
          <w:bCs/>
          <w:sz w:val="24"/>
        </w:rPr>
      </w:pPr>
      <w:r>
        <w:rPr>
          <w:bCs/>
          <w:sz w:val="24"/>
        </w:rPr>
        <w:t>1</w:t>
      </w:r>
      <w:r>
        <w:rPr>
          <w:bCs/>
          <w:sz w:val="24"/>
        </w:rPr>
        <w:t>、基金管理人的管理费；</w:t>
      </w:r>
    </w:p>
    <w:p w14:paraId="683CF190" w14:textId="77777777" w:rsidR="00ED11F7" w:rsidRDefault="00ED11F7" w:rsidP="00ED11F7">
      <w:pPr>
        <w:spacing w:line="360" w:lineRule="auto"/>
        <w:ind w:firstLine="480"/>
        <w:rPr>
          <w:bCs/>
          <w:sz w:val="24"/>
        </w:rPr>
      </w:pPr>
      <w:r>
        <w:rPr>
          <w:bCs/>
          <w:sz w:val="24"/>
        </w:rPr>
        <w:t>2</w:t>
      </w:r>
      <w:r>
        <w:rPr>
          <w:bCs/>
          <w:sz w:val="24"/>
        </w:rPr>
        <w:t>、基金托管人的托管费；</w:t>
      </w:r>
    </w:p>
    <w:p w14:paraId="050C0F76" w14:textId="77777777" w:rsidR="00ED11F7" w:rsidRDefault="00ED11F7" w:rsidP="00ED11F7">
      <w:pPr>
        <w:spacing w:line="360" w:lineRule="auto"/>
        <w:ind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类基金份额的基金销售服务费；</w:t>
      </w:r>
    </w:p>
    <w:p w14:paraId="3AB9D5CB" w14:textId="77777777" w:rsidR="00ED11F7" w:rsidRDefault="00ED11F7" w:rsidP="00ED11F7">
      <w:pPr>
        <w:spacing w:line="360" w:lineRule="auto"/>
        <w:ind w:firstLine="480"/>
        <w:rPr>
          <w:bCs/>
          <w:sz w:val="24"/>
        </w:rPr>
      </w:pPr>
      <w:r>
        <w:rPr>
          <w:rFonts w:hint="eastAsia"/>
          <w:bCs/>
          <w:sz w:val="24"/>
        </w:rPr>
        <w:t>4</w:t>
      </w:r>
      <w:r>
        <w:rPr>
          <w:bCs/>
          <w:sz w:val="24"/>
        </w:rPr>
        <w:t>、《基金合同》生效后与基金相关的信息披露费用；</w:t>
      </w:r>
    </w:p>
    <w:p w14:paraId="064BA1DE" w14:textId="77777777" w:rsidR="00ED11F7" w:rsidRDefault="00ED11F7" w:rsidP="00ED11F7">
      <w:pPr>
        <w:spacing w:line="360" w:lineRule="auto"/>
        <w:ind w:firstLine="480"/>
        <w:rPr>
          <w:bCs/>
          <w:sz w:val="24"/>
        </w:rPr>
      </w:pPr>
      <w:r>
        <w:rPr>
          <w:rFonts w:hint="eastAsia"/>
          <w:bCs/>
          <w:sz w:val="24"/>
        </w:rPr>
        <w:t>5</w:t>
      </w:r>
      <w:r>
        <w:rPr>
          <w:bCs/>
          <w:sz w:val="24"/>
        </w:rPr>
        <w:t>、《基金合同》生效后与基金相关的会计师费、律师费</w:t>
      </w:r>
      <w:r>
        <w:rPr>
          <w:rFonts w:hint="eastAsia"/>
          <w:bCs/>
          <w:sz w:val="24"/>
        </w:rPr>
        <w:t>、公证费、</w:t>
      </w:r>
      <w:r>
        <w:rPr>
          <w:bCs/>
          <w:sz w:val="24"/>
        </w:rPr>
        <w:t>仲裁费和诉讼费；</w:t>
      </w:r>
    </w:p>
    <w:p w14:paraId="1E8D8250" w14:textId="77777777" w:rsidR="00ED11F7" w:rsidRDefault="00ED11F7" w:rsidP="00ED11F7">
      <w:pPr>
        <w:spacing w:line="360" w:lineRule="auto"/>
        <w:ind w:firstLine="480"/>
        <w:rPr>
          <w:bCs/>
          <w:sz w:val="24"/>
        </w:rPr>
      </w:pPr>
      <w:r>
        <w:rPr>
          <w:rFonts w:hint="eastAsia"/>
          <w:bCs/>
          <w:sz w:val="24"/>
        </w:rPr>
        <w:t>6</w:t>
      </w:r>
      <w:r>
        <w:rPr>
          <w:bCs/>
          <w:sz w:val="24"/>
        </w:rPr>
        <w:t>、基金份额持有人大会费用；</w:t>
      </w:r>
    </w:p>
    <w:p w14:paraId="35CD0789" w14:textId="77777777" w:rsidR="00ED11F7" w:rsidRDefault="00ED11F7" w:rsidP="00ED11F7">
      <w:pPr>
        <w:spacing w:line="360" w:lineRule="auto"/>
        <w:ind w:firstLine="480"/>
        <w:rPr>
          <w:bCs/>
          <w:sz w:val="24"/>
        </w:rPr>
      </w:pPr>
      <w:r>
        <w:rPr>
          <w:rFonts w:hint="eastAsia"/>
          <w:bCs/>
          <w:sz w:val="24"/>
        </w:rPr>
        <w:t>7</w:t>
      </w:r>
      <w:r>
        <w:rPr>
          <w:bCs/>
          <w:sz w:val="24"/>
        </w:rPr>
        <w:t>、基金的证券</w:t>
      </w:r>
      <w:r>
        <w:rPr>
          <w:rFonts w:hint="eastAsia"/>
          <w:bCs/>
          <w:sz w:val="24"/>
        </w:rPr>
        <w:t>、期货等</w:t>
      </w:r>
      <w:r>
        <w:rPr>
          <w:bCs/>
          <w:sz w:val="24"/>
        </w:rPr>
        <w:t>交易</w:t>
      </w:r>
      <w:r>
        <w:rPr>
          <w:rFonts w:hint="eastAsia"/>
          <w:bCs/>
          <w:sz w:val="24"/>
        </w:rPr>
        <w:t>结算</w:t>
      </w:r>
      <w:r>
        <w:rPr>
          <w:bCs/>
          <w:sz w:val="24"/>
        </w:rPr>
        <w:t>费用；</w:t>
      </w:r>
    </w:p>
    <w:p w14:paraId="15A6EFC2" w14:textId="77777777" w:rsidR="00ED11F7" w:rsidRDefault="00ED11F7" w:rsidP="00ED11F7">
      <w:pPr>
        <w:spacing w:line="360" w:lineRule="auto"/>
        <w:ind w:firstLine="480"/>
        <w:rPr>
          <w:bCs/>
          <w:sz w:val="24"/>
        </w:rPr>
      </w:pPr>
      <w:r>
        <w:rPr>
          <w:rFonts w:hint="eastAsia"/>
          <w:bCs/>
          <w:sz w:val="24"/>
        </w:rPr>
        <w:lastRenderedPageBreak/>
        <w:t>8</w:t>
      </w:r>
      <w:r>
        <w:rPr>
          <w:bCs/>
          <w:sz w:val="24"/>
        </w:rPr>
        <w:t>、基金的银行汇划费用；</w:t>
      </w:r>
    </w:p>
    <w:p w14:paraId="4048A8EA" w14:textId="77777777" w:rsidR="00ED11F7" w:rsidRDefault="00ED11F7" w:rsidP="00ED11F7">
      <w:pPr>
        <w:spacing w:line="360" w:lineRule="auto"/>
        <w:ind w:firstLine="480"/>
        <w:rPr>
          <w:bCs/>
          <w:sz w:val="24"/>
        </w:rPr>
      </w:pPr>
      <w:r>
        <w:rPr>
          <w:rFonts w:hint="eastAsia"/>
          <w:bCs/>
          <w:sz w:val="24"/>
        </w:rPr>
        <w:t>9</w:t>
      </w:r>
      <w:r>
        <w:rPr>
          <w:bCs/>
          <w:sz w:val="24"/>
        </w:rPr>
        <w:t>、基金的</w:t>
      </w:r>
      <w:r>
        <w:rPr>
          <w:rFonts w:hint="eastAsia"/>
          <w:bCs/>
          <w:sz w:val="24"/>
        </w:rPr>
        <w:t>账户</w:t>
      </w:r>
      <w:r>
        <w:rPr>
          <w:bCs/>
          <w:sz w:val="24"/>
        </w:rPr>
        <w:t>开户费用、账户维护费用；</w:t>
      </w:r>
    </w:p>
    <w:p w14:paraId="3E84DEC4" w14:textId="77777777" w:rsidR="00ED11F7" w:rsidRDefault="00ED11F7" w:rsidP="00ED11F7">
      <w:pPr>
        <w:spacing w:line="360" w:lineRule="auto"/>
        <w:ind w:firstLine="480"/>
        <w:rPr>
          <w:bCs/>
          <w:sz w:val="24"/>
        </w:rPr>
      </w:pPr>
      <w:r>
        <w:rPr>
          <w:rFonts w:hint="eastAsia"/>
          <w:bCs/>
          <w:sz w:val="24"/>
        </w:rPr>
        <w:t>10</w:t>
      </w:r>
      <w:r>
        <w:rPr>
          <w:rFonts w:hint="eastAsia"/>
          <w:bCs/>
          <w:sz w:val="24"/>
        </w:rPr>
        <w:t>、因投资港股通标的股票而产生的各项合理费用；</w:t>
      </w:r>
    </w:p>
    <w:p w14:paraId="0A62E32B" w14:textId="77777777" w:rsidR="00ED11F7" w:rsidRDefault="00ED11F7" w:rsidP="00ED11F7">
      <w:pPr>
        <w:spacing w:line="360" w:lineRule="auto"/>
        <w:ind w:firstLine="480"/>
        <w:rPr>
          <w:bCs/>
          <w:sz w:val="24"/>
        </w:rPr>
      </w:pPr>
      <w:r>
        <w:rPr>
          <w:bCs/>
          <w:sz w:val="24"/>
        </w:rPr>
        <w:t>11</w:t>
      </w:r>
      <w:r>
        <w:rPr>
          <w:rFonts w:hint="eastAsia"/>
          <w:bCs/>
          <w:sz w:val="24"/>
        </w:rPr>
        <w:t>、</w:t>
      </w:r>
      <w:r>
        <w:rPr>
          <w:bCs/>
          <w:sz w:val="24"/>
        </w:rPr>
        <w:t>按照国家有关规定和《基金合同》约定，可以在基金财产中列支的其他费用。</w:t>
      </w:r>
    </w:p>
    <w:p w14:paraId="73E1313F" w14:textId="77777777" w:rsidR="008D3B5F" w:rsidRDefault="00BB2897">
      <w:pPr>
        <w:spacing w:line="360" w:lineRule="auto"/>
        <w:ind w:firstLine="480"/>
        <w:rPr>
          <w:bCs/>
          <w:sz w:val="24"/>
        </w:rPr>
      </w:pPr>
      <w:r>
        <w:rPr>
          <w:bCs/>
          <w:sz w:val="24"/>
        </w:rPr>
        <w:t>二、基金费用计提方法、计提标准和支付方式</w:t>
      </w:r>
    </w:p>
    <w:p w14:paraId="14C24F4D" w14:textId="77777777" w:rsidR="00ED11F7" w:rsidRDefault="00ED11F7" w:rsidP="00ED11F7">
      <w:pPr>
        <w:spacing w:line="360" w:lineRule="auto"/>
        <w:ind w:firstLine="480"/>
        <w:rPr>
          <w:bCs/>
          <w:sz w:val="24"/>
        </w:rPr>
      </w:pPr>
      <w:r>
        <w:rPr>
          <w:bCs/>
          <w:sz w:val="24"/>
        </w:rPr>
        <w:t>1</w:t>
      </w:r>
      <w:r>
        <w:rPr>
          <w:bCs/>
          <w:sz w:val="24"/>
        </w:rPr>
        <w:t>、基金管理人的管理费</w:t>
      </w:r>
    </w:p>
    <w:p w14:paraId="7D68F65D" w14:textId="77777777" w:rsidR="00ED11F7" w:rsidRDefault="00ED11F7" w:rsidP="00ED11F7">
      <w:pPr>
        <w:spacing w:line="360" w:lineRule="auto"/>
        <w:ind w:firstLine="480"/>
        <w:rPr>
          <w:bCs/>
          <w:sz w:val="24"/>
        </w:rPr>
      </w:pPr>
      <w:r>
        <w:rPr>
          <w:bCs/>
          <w:sz w:val="24"/>
        </w:rPr>
        <w:t>本基金的管理费按前一日基金资产净值的</w:t>
      </w:r>
      <w:r>
        <w:rPr>
          <w:rFonts w:hint="eastAsia"/>
          <w:bCs/>
          <w:sz w:val="24"/>
        </w:rPr>
        <w:t>1</w:t>
      </w:r>
      <w:r>
        <w:rPr>
          <w:bCs/>
          <w:sz w:val="24"/>
        </w:rPr>
        <w:t>.20%</w:t>
      </w:r>
      <w:r>
        <w:rPr>
          <w:bCs/>
          <w:sz w:val="24"/>
        </w:rPr>
        <w:t>年费率计提。管理费的计算方法如下：</w:t>
      </w:r>
    </w:p>
    <w:p w14:paraId="3EC0533C" w14:textId="77777777" w:rsidR="00ED11F7" w:rsidRDefault="00ED11F7" w:rsidP="00ED11F7">
      <w:pPr>
        <w:spacing w:line="360" w:lineRule="auto"/>
        <w:ind w:firstLine="480"/>
        <w:rPr>
          <w:bCs/>
          <w:sz w:val="24"/>
        </w:rPr>
      </w:pPr>
      <w:r>
        <w:rPr>
          <w:bCs/>
          <w:sz w:val="24"/>
        </w:rPr>
        <w:t>H</w:t>
      </w:r>
      <w:r>
        <w:rPr>
          <w:bCs/>
          <w:sz w:val="24"/>
        </w:rPr>
        <w:t>＝</w:t>
      </w:r>
      <w:r>
        <w:rPr>
          <w:bCs/>
          <w:sz w:val="24"/>
        </w:rPr>
        <w:t>E×1.20%÷</w:t>
      </w:r>
      <w:r>
        <w:rPr>
          <w:bCs/>
          <w:sz w:val="24"/>
        </w:rPr>
        <w:t>当年天数</w:t>
      </w:r>
    </w:p>
    <w:p w14:paraId="7345EB9A" w14:textId="77777777" w:rsidR="00ED11F7" w:rsidRDefault="00ED11F7" w:rsidP="00ED11F7">
      <w:pPr>
        <w:spacing w:line="360" w:lineRule="auto"/>
        <w:ind w:firstLine="480"/>
        <w:rPr>
          <w:bCs/>
          <w:sz w:val="24"/>
        </w:rPr>
      </w:pPr>
      <w:r>
        <w:rPr>
          <w:bCs/>
          <w:sz w:val="24"/>
        </w:rPr>
        <w:t>H</w:t>
      </w:r>
      <w:r>
        <w:rPr>
          <w:bCs/>
          <w:sz w:val="24"/>
        </w:rPr>
        <w:t>为每日应计提的基金管理费</w:t>
      </w:r>
    </w:p>
    <w:p w14:paraId="5C6C65BC" w14:textId="77777777" w:rsidR="00ED11F7" w:rsidRDefault="00ED11F7" w:rsidP="00ED11F7">
      <w:pPr>
        <w:spacing w:line="360" w:lineRule="auto"/>
        <w:ind w:firstLine="480"/>
        <w:rPr>
          <w:bCs/>
          <w:sz w:val="24"/>
        </w:rPr>
      </w:pPr>
      <w:r>
        <w:rPr>
          <w:bCs/>
          <w:sz w:val="24"/>
        </w:rPr>
        <w:t>E</w:t>
      </w:r>
      <w:r>
        <w:rPr>
          <w:bCs/>
          <w:sz w:val="24"/>
        </w:rPr>
        <w:t>为前一日的基金资产净值</w:t>
      </w:r>
    </w:p>
    <w:p w14:paraId="4587C1A0" w14:textId="77777777" w:rsidR="00ED11F7" w:rsidRDefault="00ED11F7" w:rsidP="00ED11F7">
      <w:pPr>
        <w:spacing w:line="360" w:lineRule="auto"/>
        <w:ind w:firstLine="480"/>
        <w:rPr>
          <w:bCs/>
          <w:sz w:val="24"/>
        </w:rPr>
      </w:pPr>
      <w:r>
        <w:rPr>
          <w:bCs/>
          <w:sz w:val="24"/>
        </w:rPr>
        <w:t>基金管理费每日计</w:t>
      </w:r>
      <w:r>
        <w:rPr>
          <w:rFonts w:hint="eastAsia"/>
          <w:bCs/>
          <w:sz w:val="24"/>
        </w:rPr>
        <w:t>提</w:t>
      </w:r>
      <w:r>
        <w:rPr>
          <w:bCs/>
          <w:sz w:val="24"/>
        </w:rPr>
        <w:t>，逐日累计至每月月末，按月支付，由基金托管人根据与基金管理人核对一致的财务数据，</w:t>
      </w:r>
      <w:r>
        <w:rPr>
          <w:rFonts w:hint="eastAsia"/>
          <w:bCs/>
          <w:sz w:val="24"/>
        </w:rPr>
        <w:t>以协商一致的方式</w:t>
      </w:r>
      <w:r>
        <w:rPr>
          <w:bCs/>
          <w:sz w:val="24"/>
        </w:rPr>
        <w:t>自动在次月初五</w:t>
      </w:r>
      <w:proofErr w:type="gramStart"/>
      <w:r>
        <w:rPr>
          <w:bCs/>
          <w:sz w:val="24"/>
        </w:rPr>
        <w:t>个</w:t>
      </w:r>
      <w:proofErr w:type="gramEnd"/>
      <w:r>
        <w:rPr>
          <w:bCs/>
          <w:sz w:val="24"/>
        </w:rPr>
        <w:t>工作日内、按照指定的账户路径进行资金支付，基金管理人无需再出具资金划拨指令。若遇法定节假日、公休假等</w:t>
      </w:r>
      <w:r>
        <w:rPr>
          <w:rFonts w:hint="eastAsia"/>
          <w:bCs/>
          <w:sz w:val="24"/>
        </w:rPr>
        <w:t>，</w:t>
      </w:r>
      <w:r>
        <w:rPr>
          <w:bCs/>
          <w:sz w:val="24"/>
        </w:rPr>
        <w:t>支付日期顺延。</w:t>
      </w:r>
    </w:p>
    <w:p w14:paraId="041BF949" w14:textId="77777777" w:rsidR="00ED11F7" w:rsidRDefault="00ED11F7" w:rsidP="00ED11F7">
      <w:pPr>
        <w:spacing w:line="360" w:lineRule="auto"/>
        <w:ind w:firstLine="480"/>
        <w:rPr>
          <w:bCs/>
          <w:sz w:val="24"/>
        </w:rPr>
      </w:pPr>
      <w:r>
        <w:rPr>
          <w:bCs/>
          <w:sz w:val="24"/>
        </w:rPr>
        <w:t>2</w:t>
      </w:r>
      <w:r>
        <w:rPr>
          <w:bCs/>
          <w:sz w:val="24"/>
        </w:rPr>
        <w:t>、基金托管人的托管费</w:t>
      </w:r>
    </w:p>
    <w:p w14:paraId="4037170C" w14:textId="77777777" w:rsidR="00ED11F7" w:rsidRDefault="00ED11F7" w:rsidP="00ED11F7">
      <w:pPr>
        <w:spacing w:line="360" w:lineRule="auto"/>
        <w:ind w:firstLine="480"/>
        <w:rPr>
          <w:bCs/>
          <w:sz w:val="24"/>
        </w:rPr>
      </w:pPr>
      <w:r>
        <w:rPr>
          <w:bCs/>
          <w:sz w:val="24"/>
        </w:rPr>
        <w:t>本基金的托管费按前一日基金资产净值的</w:t>
      </w:r>
      <w:r>
        <w:rPr>
          <w:rFonts w:hint="eastAsia"/>
          <w:bCs/>
          <w:sz w:val="24"/>
        </w:rPr>
        <w:t>0.</w:t>
      </w:r>
      <w:r>
        <w:rPr>
          <w:bCs/>
          <w:sz w:val="24"/>
        </w:rPr>
        <w:t>20%</w:t>
      </w:r>
      <w:r>
        <w:rPr>
          <w:bCs/>
          <w:sz w:val="24"/>
        </w:rPr>
        <w:t>的年费率计提。托管费的计算方法如下：</w:t>
      </w:r>
    </w:p>
    <w:p w14:paraId="1C7C03AC" w14:textId="77777777" w:rsidR="00ED11F7" w:rsidRDefault="00ED11F7" w:rsidP="00ED11F7">
      <w:pPr>
        <w:spacing w:line="360" w:lineRule="auto"/>
        <w:ind w:firstLine="480"/>
        <w:rPr>
          <w:bCs/>
          <w:sz w:val="24"/>
        </w:rPr>
      </w:pPr>
      <w:r>
        <w:rPr>
          <w:bCs/>
          <w:sz w:val="24"/>
        </w:rPr>
        <w:t>H</w:t>
      </w:r>
      <w:r>
        <w:rPr>
          <w:bCs/>
          <w:sz w:val="24"/>
        </w:rPr>
        <w:t>＝</w:t>
      </w:r>
      <w:r>
        <w:rPr>
          <w:bCs/>
          <w:sz w:val="24"/>
        </w:rPr>
        <w:t>E×</w:t>
      </w:r>
      <w:r>
        <w:rPr>
          <w:rFonts w:hint="eastAsia"/>
          <w:bCs/>
          <w:sz w:val="24"/>
        </w:rPr>
        <w:t>0.</w:t>
      </w:r>
      <w:r>
        <w:rPr>
          <w:bCs/>
          <w:sz w:val="24"/>
        </w:rPr>
        <w:t>20%÷</w:t>
      </w:r>
      <w:r>
        <w:rPr>
          <w:bCs/>
          <w:sz w:val="24"/>
        </w:rPr>
        <w:t>当年天数</w:t>
      </w:r>
    </w:p>
    <w:p w14:paraId="5CA5AEEE" w14:textId="77777777" w:rsidR="00ED11F7" w:rsidRDefault="00ED11F7" w:rsidP="00ED11F7">
      <w:pPr>
        <w:spacing w:line="360" w:lineRule="auto"/>
        <w:ind w:firstLine="480"/>
        <w:rPr>
          <w:bCs/>
          <w:sz w:val="24"/>
        </w:rPr>
      </w:pPr>
      <w:r>
        <w:rPr>
          <w:bCs/>
          <w:sz w:val="24"/>
        </w:rPr>
        <w:t>H</w:t>
      </w:r>
      <w:r>
        <w:rPr>
          <w:bCs/>
          <w:sz w:val="24"/>
        </w:rPr>
        <w:t>为每日应计提的基金托管费</w:t>
      </w:r>
    </w:p>
    <w:p w14:paraId="5B34CB4F" w14:textId="77777777" w:rsidR="00ED11F7" w:rsidRDefault="00ED11F7" w:rsidP="00ED11F7">
      <w:pPr>
        <w:spacing w:line="360" w:lineRule="auto"/>
        <w:ind w:firstLine="480"/>
        <w:rPr>
          <w:bCs/>
          <w:sz w:val="24"/>
        </w:rPr>
      </w:pPr>
      <w:r>
        <w:rPr>
          <w:bCs/>
          <w:sz w:val="24"/>
        </w:rPr>
        <w:t>E</w:t>
      </w:r>
      <w:r>
        <w:rPr>
          <w:bCs/>
          <w:sz w:val="24"/>
        </w:rPr>
        <w:t>为前一日的基金资产净值</w:t>
      </w:r>
    </w:p>
    <w:p w14:paraId="1368704A" w14:textId="77777777" w:rsidR="00ED11F7" w:rsidRDefault="00ED11F7" w:rsidP="00ED11F7">
      <w:pPr>
        <w:spacing w:line="360" w:lineRule="auto"/>
        <w:ind w:firstLine="480"/>
        <w:rPr>
          <w:bCs/>
          <w:sz w:val="24"/>
        </w:rPr>
      </w:pPr>
      <w:r>
        <w:rPr>
          <w:bCs/>
          <w:sz w:val="24"/>
        </w:rPr>
        <w:t>基金托管费每日计</w:t>
      </w:r>
      <w:r>
        <w:rPr>
          <w:rFonts w:hint="eastAsia"/>
          <w:bCs/>
          <w:sz w:val="24"/>
        </w:rPr>
        <w:t>提</w:t>
      </w:r>
      <w:r>
        <w:rPr>
          <w:bCs/>
          <w:sz w:val="24"/>
        </w:rPr>
        <w:t>，逐日累计至每月月末，按月支付，由基金托管人根据与基金管理人核对一致的财务数据，</w:t>
      </w:r>
      <w:r>
        <w:rPr>
          <w:rFonts w:hint="eastAsia"/>
          <w:bCs/>
          <w:sz w:val="24"/>
        </w:rPr>
        <w:t>以协商一致的方式</w:t>
      </w:r>
      <w:r>
        <w:rPr>
          <w:bCs/>
          <w:sz w:val="24"/>
        </w:rPr>
        <w:t>自动在次月初五</w:t>
      </w:r>
      <w:proofErr w:type="gramStart"/>
      <w:r>
        <w:rPr>
          <w:bCs/>
          <w:sz w:val="24"/>
        </w:rPr>
        <w:t>个</w:t>
      </w:r>
      <w:proofErr w:type="gramEnd"/>
      <w:r>
        <w:rPr>
          <w:bCs/>
          <w:sz w:val="24"/>
        </w:rPr>
        <w:t>工作日内、按照指定的账户路径进行资金支付，基金管理人无需再出具资金划拨指令。若遇法定节假日、公休假等</w:t>
      </w:r>
      <w:r>
        <w:rPr>
          <w:rFonts w:hint="eastAsia"/>
          <w:bCs/>
          <w:sz w:val="24"/>
        </w:rPr>
        <w:t>，</w:t>
      </w:r>
      <w:r>
        <w:rPr>
          <w:bCs/>
          <w:sz w:val="24"/>
        </w:rPr>
        <w:t>支付日期顺延。</w:t>
      </w:r>
    </w:p>
    <w:p w14:paraId="28A89183" w14:textId="77777777" w:rsidR="00ED11F7" w:rsidRDefault="00ED11F7" w:rsidP="00ED11F7">
      <w:pPr>
        <w:spacing w:line="360" w:lineRule="auto"/>
        <w:ind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65E32521" w14:textId="77777777" w:rsidR="00ED11F7" w:rsidRDefault="00ED11F7" w:rsidP="00ED11F7">
      <w:pPr>
        <w:spacing w:line="360" w:lineRule="auto"/>
        <w:ind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Pr>
          <w:bCs/>
          <w:sz w:val="24"/>
        </w:rPr>
        <w:t>6</w:t>
      </w:r>
      <w:r>
        <w:rPr>
          <w:rFonts w:hint="eastAsia"/>
          <w:bCs/>
          <w:sz w:val="24"/>
        </w:rPr>
        <w:t>0%</w:t>
      </w:r>
      <w:r>
        <w:rPr>
          <w:rFonts w:hint="eastAsia"/>
          <w:bCs/>
          <w:sz w:val="24"/>
        </w:rPr>
        <w:t>。销售服务费计提的计算公式如下：</w:t>
      </w:r>
    </w:p>
    <w:p w14:paraId="56145B52" w14:textId="77777777" w:rsidR="00ED11F7" w:rsidRDefault="00ED11F7" w:rsidP="00ED11F7">
      <w:pPr>
        <w:spacing w:line="360" w:lineRule="auto"/>
        <w:ind w:firstLine="480"/>
        <w:rPr>
          <w:bCs/>
          <w:sz w:val="24"/>
        </w:rPr>
      </w:pPr>
      <w:r>
        <w:rPr>
          <w:bCs/>
          <w:sz w:val="24"/>
        </w:rPr>
        <w:lastRenderedPageBreak/>
        <w:t>H</w:t>
      </w:r>
      <w:r>
        <w:rPr>
          <w:rFonts w:hint="eastAsia"/>
          <w:bCs/>
          <w:sz w:val="24"/>
        </w:rPr>
        <w:t>＝</w:t>
      </w:r>
      <w:r>
        <w:rPr>
          <w:bCs/>
          <w:sz w:val="24"/>
        </w:rPr>
        <w:t>E×</w:t>
      </w:r>
      <w:r>
        <w:rPr>
          <w:rFonts w:hint="eastAsia"/>
          <w:bCs/>
          <w:sz w:val="24"/>
        </w:rPr>
        <w:t>0.</w:t>
      </w:r>
      <w:r>
        <w:rPr>
          <w:bCs/>
          <w:sz w:val="24"/>
        </w:rPr>
        <w:t>6</w:t>
      </w:r>
      <w:r>
        <w:rPr>
          <w:rFonts w:hint="eastAsia"/>
          <w:bCs/>
          <w:sz w:val="24"/>
        </w:rPr>
        <w:t>0</w:t>
      </w:r>
      <w:r>
        <w:rPr>
          <w:bCs/>
          <w:sz w:val="24"/>
        </w:rPr>
        <w:t>%÷</w:t>
      </w:r>
      <w:r>
        <w:rPr>
          <w:rFonts w:hint="eastAsia"/>
          <w:bCs/>
          <w:sz w:val="24"/>
        </w:rPr>
        <w:t>当年天数</w:t>
      </w:r>
    </w:p>
    <w:p w14:paraId="66004E0D" w14:textId="77777777" w:rsidR="00ED11F7" w:rsidRDefault="00ED11F7" w:rsidP="00ED11F7">
      <w:pPr>
        <w:spacing w:line="360" w:lineRule="auto"/>
        <w:ind w:firstLine="480"/>
        <w:rPr>
          <w:bCs/>
          <w:sz w:val="24"/>
        </w:rPr>
      </w:pPr>
      <w:r>
        <w:rPr>
          <w:bCs/>
          <w:sz w:val="24"/>
        </w:rPr>
        <w:t>H</w:t>
      </w:r>
      <w:r>
        <w:rPr>
          <w:rFonts w:hint="eastAsia"/>
          <w:bCs/>
          <w:sz w:val="24"/>
        </w:rPr>
        <w:t>为</w:t>
      </w:r>
      <w:r>
        <w:rPr>
          <w:rFonts w:hint="eastAsia"/>
          <w:bCs/>
          <w:sz w:val="24"/>
        </w:rPr>
        <w:t>C</w:t>
      </w:r>
      <w:r>
        <w:rPr>
          <w:rFonts w:hint="eastAsia"/>
          <w:bCs/>
          <w:sz w:val="24"/>
        </w:rPr>
        <w:t>类基金份额每日应计提的销售服务费</w:t>
      </w:r>
    </w:p>
    <w:p w14:paraId="34BF2CD4" w14:textId="77777777" w:rsidR="00ED11F7" w:rsidRDefault="00ED11F7" w:rsidP="00ED11F7">
      <w:pPr>
        <w:spacing w:line="360" w:lineRule="auto"/>
        <w:ind w:firstLine="480"/>
        <w:rPr>
          <w:bCs/>
          <w:sz w:val="24"/>
        </w:rPr>
      </w:pPr>
      <w:r>
        <w:rPr>
          <w:bCs/>
          <w:sz w:val="24"/>
        </w:rPr>
        <w:t>E</w:t>
      </w:r>
      <w:r>
        <w:rPr>
          <w:rFonts w:hint="eastAsia"/>
          <w:bCs/>
          <w:sz w:val="24"/>
        </w:rPr>
        <w:t>为</w:t>
      </w:r>
      <w:r>
        <w:rPr>
          <w:rFonts w:hint="eastAsia"/>
          <w:bCs/>
          <w:sz w:val="24"/>
        </w:rPr>
        <w:t>C</w:t>
      </w:r>
      <w:r>
        <w:rPr>
          <w:rFonts w:hint="eastAsia"/>
          <w:bCs/>
          <w:sz w:val="24"/>
        </w:rPr>
        <w:t>类基金份额前一日的基金资产净值</w:t>
      </w:r>
    </w:p>
    <w:p w14:paraId="25278E45" w14:textId="77777777" w:rsidR="00ED11F7" w:rsidRDefault="00ED11F7" w:rsidP="00ED11F7">
      <w:pPr>
        <w:spacing w:line="360" w:lineRule="auto"/>
        <w:ind w:firstLine="480"/>
        <w:rPr>
          <w:bCs/>
          <w:sz w:val="24"/>
        </w:rPr>
      </w:pPr>
      <w:r>
        <w:rPr>
          <w:rFonts w:hint="eastAsia"/>
          <w:bCs/>
          <w:sz w:val="24"/>
        </w:rPr>
        <w:t>C</w:t>
      </w:r>
      <w:r>
        <w:rPr>
          <w:rFonts w:hint="eastAsia"/>
          <w:bCs/>
          <w:sz w:val="24"/>
        </w:rPr>
        <w:t>类</w:t>
      </w:r>
      <w:r>
        <w:rPr>
          <w:bCs/>
          <w:sz w:val="24"/>
        </w:rPr>
        <w:t>基金销售服务费每日计</w:t>
      </w:r>
      <w:r>
        <w:rPr>
          <w:rFonts w:hint="eastAsia"/>
          <w:bCs/>
          <w:sz w:val="24"/>
        </w:rPr>
        <w:t>提</w:t>
      </w:r>
      <w:r>
        <w:rPr>
          <w:bCs/>
          <w:sz w:val="24"/>
        </w:rPr>
        <w:t>，逐日累计至每月月末，按月支付，由基金托管人根据与基金管理人核对一致的财务数据，</w:t>
      </w:r>
      <w:r>
        <w:rPr>
          <w:rFonts w:hint="eastAsia"/>
          <w:bCs/>
          <w:sz w:val="24"/>
        </w:rPr>
        <w:t>以协商一致的方式</w:t>
      </w:r>
      <w:r>
        <w:rPr>
          <w:bCs/>
          <w:sz w:val="24"/>
        </w:rPr>
        <w:t>自动在次月初五</w:t>
      </w:r>
      <w:proofErr w:type="gramStart"/>
      <w:r>
        <w:rPr>
          <w:bCs/>
          <w:sz w:val="24"/>
        </w:rPr>
        <w:t>个</w:t>
      </w:r>
      <w:proofErr w:type="gramEnd"/>
      <w:r>
        <w:rPr>
          <w:bCs/>
          <w:sz w:val="24"/>
        </w:rPr>
        <w:t>工作日内、按照指定的账户路径进行资金支付，基金管理人无需再出具资金划拨指令。若遇法定节假日、公休假等</w:t>
      </w:r>
      <w:r>
        <w:rPr>
          <w:rFonts w:hint="eastAsia"/>
          <w:bCs/>
          <w:sz w:val="24"/>
        </w:rPr>
        <w:t>，</w:t>
      </w:r>
      <w:r>
        <w:rPr>
          <w:bCs/>
          <w:sz w:val="24"/>
        </w:rPr>
        <w:t>支付日期顺延。</w:t>
      </w:r>
    </w:p>
    <w:p w14:paraId="12298952" w14:textId="308A5570" w:rsidR="008D3B5F" w:rsidRDefault="00BB2897">
      <w:pPr>
        <w:spacing w:line="360" w:lineRule="auto"/>
        <w:ind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w:t>
      </w:r>
      <w:r w:rsidR="00C57CFD">
        <w:rPr>
          <w:bCs/>
          <w:sz w:val="24"/>
        </w:rPr>
        <w:t>1</w:t>
      </w:r>
      <w:r>
        <w:rPr>
          <w:bCs/>
          <w:sz w:val="24"/>
        </w:rPr>
        <w:t>项费用，根据有关法规及相应协议规定，按费用实际支出金额列入当期费用，由基金托管人从基金财产中支付。</w:t>
      </w:r>
    </w:p>
    <w:p w14:paraId="5E85D329" w14:textId="77777777" w:rsidR="008D3B5F" w:rsidRDefault="00BB2897">
      <w:pPr>
        <w:spacing w:line="360" w:lineRule="auto"/>
        <w:ind w:firstLine="480"/>
        <w:rPr>
          <w:bCs/>
          <w:sz w:val="24"/>
        </w:rPr>
      </w:pPr>
      <w:r>
        <w:rPr>
          <w:bCs/>
          <w:sz w:val="24"/>
        </w:rPr>
        <w:t>三、不列入基金费用的项目</w:t>
      </w:r>
    </w:p>
    <w:p w14:paraId="4F02AF36" w14:textId="77777777" w:rsidR="008D3B5F" w:rsidRDefault="00BB2897">
      <w:pPr>
        <w:spacing w:line="360" w:lineRule="auto"/>
        <w:ind w:firstLine="480"/>
        <w:rPr>
          <w:bCs/>
          <w:sz w:val="24"/>
        </w:rPr>
      </w:pPr>
      <w:r>
        <w:rPr>
          <w:bCs/>
          <w:sz w:val="24"/>
        </w:rPr>
        <w:t>下列费用不列入基金费用：</w:t>
      </w:r>
    </w:p>
    <w:p w14:paraId="35088E93" w14:textId="77777777" w:rsidR="008D3B5F" w:rsidRDefault="00BB2897">
      <w:pPr>
        <w:spacing w:line="360" w:lineRule="auto"/>
        <w:ind w:firstLine="480"/>
        <w:rPr>
          <w:bCs/>
          <w:sz w:val="24"/>
        </w:rPr>
      </w:pPr>
      <w:r>
        <w:rPr>
          <w:bCs/>
          <w:sz w:val="24"/>
        </w:rPr>
        <w:t>1</w:t>
      </w:r>
      <w:r>
        <w:rPr>
          <w:bCs/>
          <w:sz w:val="24"/>
        </w:rPr>
        <w:t>、基金管理人和基金托管人因未履行或未完全履行义务导致的费用支出或基金财产的损失；</w:t>
      </w:r>
    </w:p>
    <w:p w14:paraId="24525CB8" w14:textId="77777777" w:rsidR="008D3B5F" w:rsidRDefault="00BB2897">
      <w:pPr>
        <w:spacing w:line="360" w:lineRule="auto"/>
        <w:ind w:firstLine="480"/>
        <w:rPr>
          <w:bCs/>
          <w:sz w:val="24"/>
        </w:rPr>
      </w:pPr>
      <w:r>
        <w:rPr>
          <w:bCs/>
          <w:sz w:val="24"/>
        </w:rPr>
        <w:t>2</w:t>
      </w:r>
      <w:r>
        <w:rPr>
          <w:bCs/>
          <w:sz w:val="24"/>
        </w:rPr>
        <w:t>、基金管理人和基金托管人处理与基金运作无关的事项发生的费用；</w:t>
      </w:r>
    </w:p>
    <w:p w14:paraId="06BBC4FB" w14:textId="77777777" w:rsidR="008D3B5F" w:rsidRDefault="00BB2897">
      <w:pPr>
        <w:spacing w:line="360" w:lineRule="auto"/>
        <w:ind w:firstLine="480"/>
        <w:rPr>
          <w:bCs/>
          <w:sz w:val="24"/>
        </w:rPr>
      </w:pPr>
      <w:r>
        <w:rPr>
          <w:bCs/>
          <w:sz w:val="24"/>
        </w:rPr>
        <w:t>3</w:t>
      </w:r>
      <w:r>
        <w:rPr>
          <w:bCs/>
          <w:sz w:val="24"/>
        </w:rPr>
        <w:t>、《基金合同》生效前的相关费用；</w:t>
      </w:r>
    </w:p>
    <w:p w14:paraId="6C808542" w14:textId="77777777" w:rsidR="008D3B5F" w:rsidRDefault="00BB2897">
      <w:pPr>
        <w:spacing w:line="360" w:lineRule="auto"/>
        <w:ind w:firstLine="480"/>
        <w:rPr>
          <w:bCs/>
          <w:sz w:val="24"/>
        </w:rPr>
      </w:pPr>
      <w:r>
        <w:rPr>
          <w:bCs/>
          <w:sz w:val="24"/>
        </w:rPr>
        <w:t>4</w:t>
      </w:r>
      <w:r>
        <w:rPr>
          <w:bCs/>
          <w:sz w:val="24"/>
        </w:rPr>
        <w:t>、其他根据相关法律法规及中国证监会的有关规定不得列入基金费用的项目。</w:t>
      </w:r>
    </w:p>
    <w:p w14:paraId="19851809" w14:textId="77777777" w:rsidR="008D3B5F" w:rsidRDefault="00BB2897">
      <w:pPr>
        <w:spacing w:line="360" w:lineRule="auto"/>
        <w:ind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21F7C9D8" w14:textId="77777777" w:rsidR="008D3B5F" w:rsidRDefault="00BB2897">
      <w:pPr>
        <w:spacing w:line="360" w:lineRule="auto"/>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账户资产变现后方可列支，有关费用可酌情收取或减免，但不得收取管理费，详见招募说明书的规定或相关公告。</w:t>
      </w:r>
    </w:p>
    <w:p w14:paraId="3A071C44" w14:textId="77777777" w:rsidR="008D3B5F" w:rsidRDefault="00BB2897">
      <w:pPr>
        <w:spacing w:line="360" w:lineRule="auto"/>
        <w:ind w:firstLine="480"/>
        <w:rPr>
          <w:bCs/>
          <w:sz w:val="24"/>
        </w:rPr>
      </w:pPr>
      <w:r>
        <w:rPr>
          <w:rFonts w:hint="eastAsia"/>
          <w:bCs/>
          <w:sz w:val="24"/>
        </w:rPr>
        <w:t>五</w:t>
      </w:r>
      <w:r>
        <w:rPr>
          <w:bCs/>
          <w:sz w:val="24"/>
        </w:rPr>
        <w:t>、基金税收</w:t>
      </w:r>
    </w:p>
    <w:p w14:paraId="63D0D2A8" w14:textId="77777777" w:rsidR="00ED11F7" w:rsidRDefault="00ED11F7" w:rsidP="00ED11F7">
      <w:pPr>
        <w:spacing w:line="360" w:lineRule="auto"/>
        <w:ind w:firstLine="480"/>
        <w:rPr>
          <w:bCs/>
          <w:sz w:val="24"/>
        </w:rPr>
      </w:pPr>
      <w:r>
        <w:rPr>
          <w:rFonts w:hint="eastAsia"/>
          <w:bCs/>
          <w:sz w:val="24"/>
        </w:rPr>
        <w:t>本基金支付给基金管理人、基金托管人的各项费用均为含税价格，具体税率适用中国税务主管机关的规定。</w:t>
      </w:r>
    </w:p>
    <w:p w14:paraId="5D2E6506" w14:textId="77777777" w:rsidR="00ED11F7" w:rsidRDefault="00ED11F7" w:rsidP="00ED11F7">
      <w:pPr>
        <w:spacing w:line="360" w:lineRule="auto"/>
        <w:ind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7E689E5" w14:textId="77777777" w:rsidR="00ED11F7" w:rsidRDefault="00ED11F7" w:rsidP="00ED11F7">
      <w:pPr>
        <w:spacing w:line="360" w:lineRule="auto"/>
        <w:ind w:firstLine="480"/>
        <w:rPr>
          <w:bCs/>
          <w:sz w:val="24"/>
        </w:rPr>
      </w:pPr>
      <w:proofErr w:type="gramStart"/>
      <w:r>
        <w:rPr>
          <w:rFonts w:hint="eastAsia"/>
          <w:bCs/>
          <w:sz w:val="24"/>
        </w:rPr>
        <w:t>若基金</w:t>
      </w:r>
      <w:proofErr w:type="gramEnd"/>
      <w:r>
        <w:rPr>
          <w:rFonts w:hint="eastAsia"/>
          <w:bCs/>
          <w:sz w:val="24"/>
        </w:rPr>
        <w:t>账户的现金余额不足以缴纳本基金投资及运作中的应纳税款，基金</w:t>
      </w:r>
      <w:r>
        <w:rPr>
          <w:rFonts w:hint="eastAsia"/>
          <w:bCs/>
          <w:sz w:val="24"/>
        </w:rPr>
        <w:lastRenderedPageBreak/>
        <w:t>管理人有</w:t>
      </w:r>
      <w:proofErr w:type="gramStart"/>
      <w:r>
        <w:rPr>
          <w:rFonts w:hint="eastAsia"/>
          <w:bCs/>
          <w:sz w:val="24"/>
        </w:rPr>
        <w:t>权变现本</w:t>
      </w:r>
      <w:proofErr w:type="gramEnd"/>
      <w:r>
        <w:rPr>
          <w:rFonts w:hint="eastAsia"/>
          <w:bCs/>
          <w:sz w:val="24"/>
        </w:rPr>
        <w:t>基金的部分证券资产以满足纳税要求，</w:t>
      </w:r>
      <w:proofErr w:type="gramStart"/>
      <w:r>
        <w:rPr>
          <w:rFonts w:hint="eastAsia"/>
          <w:bCs/>
          <w:sz w:val="24"/>
        </w:rPr>
        <w:t>若基金</w:t>
      </w:r>
      <w:proofErr w:type="gramEnd"/>
      <w:r>
        <w:rPr>
          <w:rFonts w:hint="eastAsia"/>
          <w:bCs/>
          <w:sz w:val="24"/>
        </w:rPr>
        <w:t>管理人以</w:t>
      </w:r>
      <w:proofErr w:type="gramStart"/>
      <w:r>
        <w:rPr>
          <w:rFonts w:hint="eastAsia"/>
          <w:bCs/>
          <w:sz w:val="24"/>
        </w:rPr>
        <w:t>固有资金</w:t>
      </w:r>
      <w:proofErr w:type="gramEnd"/>
      <w:r>
        <w:rPr>
          <w:rFonts w:hint="eastAsia"/>
          <w:bCs/>
          <w:sz w:val="24"/>
        </w:rPr>
        <w:t>为本基金垫付税款的，基金管理人有权从基金财产中获得优先偿付。</w:t>
      </w:r>
    </w:p>
    <w:p w14:paraId="4244F38D" w14:textId="77777777" w:rsidR="00ED11F7" w:rsidRDefault="00ED11F7" w:rsidP="00ED11F7">
      <w:pPr>
        <w:spacing w:line="360" w:lineRule="auto"/>
        <w:ind w:firstLine="480"/>
        <w:rPr>
          <w:sz w:val="24"/>
        </w:rPr>
      </w:pPr>
      <w:r>
        <w:rPr>
          <w:rFonts w:hint="eastAsia"/>
          <w:bCs/>
          <w:sz w:val="24"/>
        </w:rPr>
        <w:t>如果税收法律法规或其解释发生任何变化，应适用更新的税收法律法规。这些变化可能具有追溯力。基金和基金管理人保留根据国家税收法律法规代扣代缴基金投资者应纳税款（包含滞纳金、利息、罚款）的权利。</w:t>
      </w:r>
    </w:p>
    <w:p w14:paraId="699E7966" w14:textId="77777777" w:rsidR="008D3B5F" w:rsidRPr="00ED11F7" w:rsidRDefault="008D3B5F">
      <w:pPr>
        <w:spacing w:line="360" w:lineRule="auto"/>
        <w:ind w:firstLine="480"/>
        <w:rPr>
          <w:bCs/>
          <w:sz w:val="24"/>
        </w:rPr>
      </w:pPr>
    </w:p>
    <w:p w14:paraId="7FA430D7" w14:textId="0EF4280D" w:rsidR="008D3B5F" w:rsidRDefault="00BB2897">
      <w:pPr>
        <w:spacing w:line="360" w:lineRule="auto"/>
        <w:ind w:firstLine="482"/>
        <w:rPr>
          <w:rFonts w:ascii="宋体" w:hAnsi="宋体"/>
          <w:sz w:val="24"/>
        </w:rPr>
      </w:pPr>
      <w:r w:rsidRPr="00ED11F7">
        <w:rPr>
          <w:rFonts w:hint="eastAsia"/>
          <w:b/>
          <w:bCs/>
          <w:sz w:val="24"/>
        </w:rPr>
        <w:t>第五节</w:t>
      </w:r>
      <w:r w:rsidR="00E6603C" w:rsidRPr="00ED11F7">
        <w:rPr>
          <w:rFonts w:hint="eastAsia"/>
          <w:b/>
          <w:bCs/>
          <w:sz w:val="24"/>
        </w:rPr>
        <w:t xml:space="preserve"> </w:t>
      </w:r>
      <w:r w:rsidRPr="00ED11F7">
        <w:rPr>
          <w:rFonts w:hint="eastAsia"/>
          <w:b/>
          <w:bCs/>
          <w:sz w:val="24"/>
        </w:rPr>
        <w:t>基金财产的投资方向和投资限制</w:t>
      </w:r>
    </w:p>
    <w:p w14:paraId="23F4C394" w14:textId="090EBA0E" w:rsidR="00ED11F7" w:rsidRDefault="00ED11F7" w:rsidP="00ED11F7">
      <w:pPr>
        <w:spacing w:line="360" w:lineRule="auto"/>
        <w:ind w:firstLine="480"/>
        <w:rPr>
          <w:bCs/>
          <w:sz w:val="24"/>
        </w:rPr>
      </w:pPr>
      <w:r>
        <w:rPr>
          <w:rFonts w:hint="eastAsia"/>
          <w:bCs/>
          <w:sz w:val="24"/>
        </w:rPr>
        <w:t>一</w:t>
      </w:r>
      <w:r>
        <w:rPr>
          <w:bCs/>
          <w:sz w:val="24"/>
        </w:rPr>
        <w:t>、投资范围</w:t>
      </w:r>
    </w:p>
    <w:p w14:paraId="7FFFC98C" w14:textId="77777777" w:rsidR="00ED11F7" w:rsidRDefault="00ED11F7" w:rsidP="00ED11F7">
      <w:pPr>
        <w:spacing w:line="360" w:lineRule="auto"/>
        <w:ind w:firstLine="480"/>
        <w:rPr>
          <w:bCs/>
          <w:sz w:val="24"/>
        </w:rPr>
      </w:pPr>
      <w:r w:rsidRPr="00EA11DF">
        <w:rPr>
          <w:rFonts w:hint="eastAsia"/>
          <w:bCs/>
          <w:sz w:val="24"/>
        </w:rPr>
        <w:t>本基金的投资范围为具有良好流动性的金融工具，包括国内依法发行上市的股票（包括主板、创业板及其他中国证监会允许基金投资的股票、存托凭证）、港股通标的股票、债券（国债、央行票据、金融债、地方政府债券、公司债、企业债、政府支持机构债、中期票据、短期融资</w:t>
      </w:r>
      <w:proofErr w:type="gramStart"/>
      <w:r w:rsidRPr="00EA11DF">
        <w:rPr>
          <w:rFonts w:hint="eastAsia"/>
          <w:bCs/>
          <w:sz w:val="24"/>
        </w:rPr>
        <w:t>券</w:t>
      </w:r>
      <w:proofErr w:type="gramEnd"/>
      <w:r w:rsidRPr="00EA11DF">
        <w:rPr>
          <w:rFonts w:hint="eastAsia"/>
          <w:bCs/>
          <w:sz w:val="24"/>
        </w:rPr>
        <w:t>、超短期融资</w:t>
      </w:r>
      <w:proofErr w:type="gramStart"/>
      <w:r w:rsidRPr="00EA11DF">
        <w:rPr>
          <w:rFonts w:hint="eastAsia"/>
          <w:bCs/>
          <w:sz w:val="24"/>
        </w:rPr>
        <w:t>券</w:t>
      </w:r>
      <w:proofErr w:type="gramEnd"/>
      <w:r w:rsidRPr="00EA11DF">
        <w:rPr>
          <w:rFonts w:hint="eastAsia"/>
          <w:bCs/>
          <w:sz w:val="24"/>
        </w:rPr>
        <w:t>、次级债、可转换债券、可交换债券）、债券回购、银行存款（包括定期存款、协议存款、通知存款等）、同业存单、货币市场工具、股指期货、国债期货以及法律法规或中国证监会允许基金投资的其他金融工具</w:t>
      </w:r>
      <w:r w:rsidRPr="00EA11DF">
        <w:rPr>
          <w:rFonts w:hint="eastAsia"/>
          <w:bCs/>
          <w:sz w:val="24"/>
        </w:rPr>
        <w:t>(</w:t>
      </w:r>
      <w:r w:rsidRPr="00EA11DF">
        <w:rPr>
          <w:rFonts w:hint="eastAsia"/>
          <w:bCs/>
          <w:sz w:val="24"/>
        </w:rPr>
        <w:t>但须符合中国证监会相关规定</w:t>
      </w:r>
      <w:r w:rsidRPr="00EA11DF">
        <w:rPr>
          <w:rFonts w:hint="eastAsia"/>
          <w:bCs/>
          <w:sz w:val="24"/>
        </w:rPr>
        <w:t>)</w:t>
      </w:r>
      <w:r w:rsidRPr="00EA11DF">
        <w:rPr>
          <w:rFonts w:hint="eastAsia"/>
          <w:bCs/>
          <w:sz w:val="24"/>
        </w:rPr>
        <w:t>。如法律法规或监管机构以后允许基金投资其他品种，基金管理人在履行适当程序后，可以将其纳入投资范围。</w:t>
      </w:r>
    </w:p>
    <w:p w14:paraId="65FF9136" w14:textId="77777777" w:rsidR="00ED11F7" w:rsidRDefault="00ED11F7" w:rsidP="00ED11F7">
      <w:pPr>
        <w:spacing w:line="360" w:lineRule="auto"/>
        <w:ind w:firstLine="480"/>
        <w:rPr>
          <w:bCs/>
          <w:sz w:val="24"/>
        </w:rPr>
      </w:pPr>
      <w:r>
        <w:rPr>
          <w:rFonts w:hint="eastAsia"/>
          <w:bCs/>
          <w:sz w:val="24"/>
        </w:rPr>
        <w:t>本</w:t>
      </w:r>
      <w:r w:rsidRPr="00EA11DF">
        <w:rPr>
          <w:rFonts w:hint="eastAsia"/>
          <w:bCs/>
          <w:sz w:val="24"/>
        </w:rPr>
        <w:t>基金的投资组合比例：股票资产占基金资产的</w:t>
      </w:r>
      <w:r w:rsidRPr="00EA11DF">
        <w:rPr>
          <w:rFonts w:hint="eastAsia"/>
          <w:bCs/>
          <w:sz w:val="24"/>
        </w:rPr>
        <w:t>6</w:t>
      </w:r>
      <w:r w:rsidRPr="00EA11DF">
        <w:rPr>
          <w:bCs/>
          <w:sz w:val="24"/>
        </w:rPr>
        <w:t>0</w:t>
      </w:r>
      <w:r w:rsidRPr="00EA11DF">
        <w:rPr>
          <w:rFonts w:hint="eastAsia"/>
          <w:bCs/>
          <w:sz w:val="24"/>
        </w:rPr>
        <w:t>%-</w:t>
      </w:r>
      <w:r w:rsidRPr="00EA11DF">
        <w:rPr>
          <w:bCs/>
          <w:sz w:val="24"/>
        </w:rPr>
        <w:t>95</w:t>
      </w:r>
      <w:r w:rsidRPr="00EA11DF">
        <w:rPr>
          <w:rFonts w:hint="eastAsia"/>
          <w:bCs/>
          <w:sz w:val="24"/>
        </w:rPr>
        <w:t>%</w:t>
      </w:r>
      <w:r w:rsidRPr="00EA11DF">
        <w:rPr>
          <w:rFonts w:hint="eastAsia"/>
          <w:bCs/>
          <w:sz w:val="24"/>
        </w:rPr>
        <w:t>；港股通标的股票投资比例不超过全部股票资产的</w:t>
      </w:r>
      <w:r w:rsidRPr="00EA11DF">
        <w:rPr>
          <w:rFonts w:hint="eastAsia"/>
          <w:bCs/>
          <w:sz w:val="24"/>
        </w:rPr>
        <w:t>50%</w:t>
      </w:r>
      <w:r w:rsidRPr="00EA11DF">
        <w:rPr>
          <w:rFonts w:hint="eastAsia"/>
          <w:bCs/>
          <w:sz w:val="24"/>
        </w:rPr>
        <w:t>；</w:t>
      </w:r>
      <w:r w:rsidRPr="00EA11DF">
        <w:rPr>
          <w:bCs/>
          <w:sz w:val="24"/>
        </w:rPr>
        <w:t>投资于本基金界定的红利</w:t>
      </w:r>
      <w:r>
        <w:rPr>
          <w:rFonts w:hint="eastAsia"/>
          <w:bCs/>
          <w:sz w:val="24"/>
        </w:rPr>
        <w:t>主题</w:t>
      </w:r>
      <w:r w:rsidRPr="00EA11DF">
        <w:rPr>
          <w:bCs/>
          <w:sz w:val="24"/>
        </w:rPr>
        <w:t>股票的比例占非现金基金资产的比例不低于</w:t>
      </w:r>
      <w:r w:rsidRPr="00EA11DF">
        <w:rPr>
          <w:bCs/>
          <w:sz w:val="24"/>
        </w:rPr>
        <w:t>80%</w:t>
      </w:r>
      <w:r w:rsidRPr="00EA11DF">
        <w:rPr>
          <w:bCs/>
          <w:sz w:val="24"/>
        </w:rPr>
        <w:t>；</w:t>
      </w:r>
      <w:r w:rsidRPr="00EA11DF">
        <w:rPr>
          <w:rFonts w:hint="eastAsia"/>
          <w:bCs/>
          <w:sz w:val="24"/>
        </w:rPr>
        <w:t>每个交易日日终在扣除股指期货合约和国债期货合约需缴纳的交易保证金后，应保持现金或者到期日在一年以内的政府债券不低于基金资产净值的</w:t>
      </w:r>
      <w:r w:rsidRPr="00EA11DF">
        <w:rPr>
          <w:rFonts w:hint="eastAsia"/>
          <w:bCs/>
          <w:sz w:val="24"/>
        </w:rPr>
        <w:t>5%</w:t>
      </w:r>
      <w:r w:rsidRPr="00EA11DF">
        <w:rPr>
          <w:rFonts w:hint="eastAsia"/>
          <w:bCs/>
          <w:sz w:val="24"/>
        </w:rPr>
        <w:t>，其中现金不包括结算备付金、存出保证金、应收申购款等。股指期货、国债期货及其他金融工具的投资比例依照法律法规或监管机构的规定执行。如果法律法规对该比例要求有变更的，基金管理人在履行适当程序后，本基金的投资比例相应调整。</w:t>
      </w:r>
    </w:p>
    <w:p w14:paraId="59680C31" w14:textId="77777777" w:rsidR="008D3B5F" w:rsidRDefault="00BB2897">
      <w:pPr>
        <w:spacing w:line="360" w:lineRule="auto"/>
        <w:ind w:firstLine="480"/>
        <w:rPr>
          <w:bCs/>
          <w:sz w:val="24"/>
        </w:rPr>
      </w:pPr>
      <w:r>
        <w:rPr>
          <w:rFonts w:hint="eastAsia"/>
          <w:bCs/>
          <w:sz w:val="24"/>
        </w:rPr>
        <w:t>二、投资限制</w:t>
      </w:r>
    </w:p>
    <w:p w14:paraId="07A8A0E6" w14:textId="77777777" w:rsidR="008D3B5F" w:rsidRDefault="00BB2897">
      <w:pPr>
        <w:spacing w:line="360" w:lineRule="auto"/>
        <w:ind w:firstLine="480"/>
        <w:rPr>
          <w:bCs/>
          <w:sz w:val="24"/>
        </w:rPr>
      </w:pPr>
      <w:r>
        <w:rPr>
          <w:bCs/>
          <w:sz w:val="24"/>
        </w:rPr>
        <w:t>1</w:t>
      </w:r>
      <w:r>
        <w:rPr>
          <w:bCs/>
          <w:sz w:val="24"/>
        </w:rPr>
        <w:t>、组合限制</w:t>
      </w:r>
    </w:p>
    <w:p w14:paraId="682C1084" w14:textId="77777777" w:rsidR="00D64FE7" w:rsidRDefault="00BB2897" w:rsidP="00D64FE7">
      <w:pPr>
        <w:spacing w:line="360" w:lineRule="auto"/>
        <w:ind w:firstLine="480"/>
        <w:rPr>
          <w:bCs/>
          <w:sz w:val="24"/>
        </w:rPr>
      </w:pPr>
      <w:r>
        <w:rPr>
          <w:bCs/>
          <w:sz w:val="24"/>
        </w:rPr>
        <w:t>基金的投资组合应遵循以下限制：</w:t>
      </w:r>
    </w:p>
    <w:p w14:paraId="2D827503" w14:textId="77777777" w:rsidR="00ED11F7" w:rsidRPr="00EA11DF" w:rsidRDefault="00ED11F7" w:rsidP="00ED11F7">
      <w:pPr>
        <w:spacing w:line="360" w:lineRule="auto"/>
        <w:ind w:firstLineChars="200" w:firstLine="480"/>
        <w:rPr>
          <w:bCs/>
          <w:sz w:val="24"/>
        </w:rPr>
      </w:pPr>
      <w:r w:rsidRPr="00EA11DF">
        <w:rPr>
          <w:rFonts w:hint="eastAsia"/>
          <w:bCs/>
          <w:sz w:val="24"/>
        </w:rPr>
        <w:t>（</w:t>
      </w:r>
      <w:r w:rsidRPr="00EA11DF">
        <w:rPr>
          <w:bCs/>
          <w:sz w:val="24"/>
        </w:rPr>
        <w:t>1</w:t>
      </w:r>
      <w:r w:rsidRPr="00EA11DF">
        <w:rPr>
          <w:rFonts w:hint="eastAsia"/>
          <w:bCs/>
          <w:sz w:val="24"/>
        </w:rPr>
        <w:t>）股票投资占基金资产的比例为</w:t>
      </w:r>
      <w:r w:rsidRPr="00EA11DF">
        <w:rPr>
          <w:rFonts w:hint="eastAsia"/>
          <w:bCs/>
          <w:sz w:val="24"/>
        </w:rPr>
        <w:t>6</w:t>
      </w:r>
      <w:r w:rsidRPr="00EA11DF">
        <w:rPr>
          <w:bCs/>
          <w:sz w:val="24"/>
        </w:rPr>
        <w:t>0</w:t>
      </w:r>
      <w:r w:rsidRPr="00EA11DF">
        <w:rPr>
          <w:rFonts w:hint="eastAsia"/>
          <w:bCs/>
          <w:sz w:val="24"/>
        </w:rPr>
        <w:t>%-95%</w:t>
      </w:r>
      <w:r w:rsidRPr="00EA11DF">
        <w:rPr>
          <w:rFonts w:hint="eastAsia"/>
          <w:bCs/>
          <w:sz w:val="24"/>
        </w:rPr>
        <w:t>；港股通标的股票投资比例</w:t>
      </w:r>
      <w:r w:rsidRPr="00EA11DF">
        <w:rPr>
          <w:rFonts w:hint="eastAsia"/>
          <w:bCs/>
          <w:sz w:val="24"/>
        </w:rPr>
        <w:lastRenderedPageBreak/>
        <w:t>不超过全部股票资产的</w:t>
      </w:r>
      <w:r w:rsidRPr="00EA11DF">
        <w:rPr>
          <w:rFonts w:hint="eastAsia"/>
          <w:bCs/>
          <w:sz w:val="24"/>
        </w:rPr>
        <w:t>50%</w:t>
      </w:r>
      <w:r w:rsidRPr="00EA11DF">
        <w:rPr>
          <w:rFonts w:hint="eastAsia"/>
          <w:bCs/>
          <w:sz w:val="24"/>
        </w:rPr>
        <w:t>；</w:t>
      </w:r>
      <w:r w:rsidRPr="00EA11DF">
        <w:rPr>
          <w:bCs/>
          <w:sz w:val="24"/>
        </w:rPr>
        <w:t>本基金投资于本基金界定的红利主题股票的比例占非现金基金资产的比例不低于</w:t>
      </w:r>
      <w:r w:rsidRPr="00EA11DF">
        <w:rPr>
          <w:bCs/>
          <w:sz w:val="24"/>
        </w:rPr>
        <w:t>80%</w:t>
      </w:r>
      <w:r w:rsidRPr="00EA11DF">
        <w:rPr>
          <w:rFonts w:hint="eastAsia"/>
          <w:bCs/>
          <w:sz w:val="24"/>
        </w:rPr>
        <w:t>；</w:t>
      </w:r>
    </w:p>
    <w:p w14:paraId="00CFB774" w14:textId="77777777" w:rsidR="00ED11F7" w:rsidRPr="00EA11DF" w:rsidRDefault="00ED11F7" w:rsidP="00ED11F7">
      <w:pPr>
        <w:spacing w:line="360" w:lineRule="auto"/>
        <w:ind w:firstLineChars="200" w:firstLine="480"/>
        <w:rPr>
          <w:bCs/>
          <w:sz w:val="24"/>
        </w:rPr>
      </w:pPr>
      <w:r w:rsidRPr="00EA11DF">
        <w:rPr>
          <w:bCs/>
          <w:sz w:val="24"/>
        </w:rPr>
        <w:t>（</w:t>
      </w:r>
      <w:r w:rsidRPr="00EA11DF">
        <w:rPr>
          <w:rFonts w:hint="eastAsia"/>
          <w:bCs/>
          <w:sz w:val="24"/>
        </w:rPr>
        <w:t>2</w:t>
      </w:r>
      <w:r w:rsidRPr="00EA11DF">
        <w:rPr>
          <w:bCs/>
          <w:sz w:val="24"/>
        </w:rPr>
        <w:t>）</w:t>
      </w:r>
      <w:r w:rsidRPr="00EA11DF">
        <w:rPr>
          <w:rFonts w:hint="eastAsia"/>
          <w:bCs/>
          <w:sz w:val="24"/>
        </w:rPr>
        <w:t>每个交易日日终在扣除股指期货合约和国债期货合约需缴纳的交易保证金后，</w:t>
      </w:r>
      <w:r w:rsidRPr="00EA11DF">
        <w:rPr>
          <w:bCs/>
          <w:sz w:val="24"/>
        </w:rPr>
        <w:t>保持不低于基金资产净值</w:t>
      </w:r>
      <w:r w:rsidRPr="00EA11DF">
        <w:rPr>
          <w:bCs/>
          <w:sz w:val="24"/>
        </w:rPr>
        <w:t>5</w:t>
      </w:r>
      <w:r w:rsidRPr="00EA11DF">
        <w:rPr>
          <w:bCs/>
          <w:sz w:val="24"/>
        </w:rPr>
        <w:t>％的现金或者到期日在一年以内的政府债券</w:t>
      </w:r>
      <w:r w:rsidRPr="00EA11DF">
        <w:rPr>
          <w:rFonts w:hint="eastAsia"/>
          <w:bCs/>
          <w:sz w:val="24"/>
        </w:rPr>
        <w:t>，其中现金不包括结算备付金、存出保证金和应收申购款等；</w:t>
      </w:r>
    </w:p>
    <w:p w14:paraId="3BBD9BEE" w14:textId="77777777" w:rsidR="00ED11F7" w:rsidRPr="00EA11DF" w:rsidRDefault="00ED11F7" w:rsidP="00ED11F7">
      <w:pPr>
        <w:spacing w:line="360" w:lineRule="auto"/>
        <w:ind w:firstLineChars="200" w:firstLine="480"/>
        <w:rPr>
          <w:bCs/>
          <w:sz w:val="24"/>
        </w:rPr>
      </w:pPr>
      <w:r w:rsidRPr="00EA11DF">
        <w:rPr>
          <w:bCs/>
          <w:sz w:val="24"/>
        </w:rPr>
        <w:t>（</w:t>
      </w:r>
      <w:r w:rsidRPr="00EA11DF">
        <w:rPr>
          <w:rFonts w:hint="eastAsia"/>
          <w:bCs/>
          <w:sz w:val="24"/>
        </w:rPr>
        <w:t>3</w:t>
      </w:r>
      <w:r w:rsidRPr="00EA11DF">
        <w:rPr>
          <w:bCs/>
          <w:sz w:val="24"/>
        </w:rPr>
        <w:t>）本基金持有一家公司</w:t>
      </w:r>
      <w:r w:rsidRPr="00EA11DF">
        <w:rPr>
          <w:rFonts w:hint="eastAsia"/>
          <w:bCs/>
          <w:sz w:val="24"/>
        </w:rPr>
        <w:t>发行</w:t>
      </w:r>
      <w:r w:rsidRPr="00EA11DF">
        <w:rPr>
          <w:bCs/>
          <w:sz w:val="24"/>
        </w:rPr>
        <w:t>的</w:t>
      </w:r>
      <w:r w:rsidRPr="00EA11DF">
        <w:rPr>
          <w:rFonts w:hint="eastAsia"/>
          <w:bCs/>
          <w:sz w:val="24"/>
        </w:rPr>
        <w:t>证券</w:t>
      </w:r>
      <w:r w:rsidRPr="00EA11DF">
        <w:rPr>
          <w:bCs/>
          <w:sz w:val="24"/>
        </w:rPr>
        <w:t>，其市值</w:t>
      </w:r>
      <w:r w:rsidRPr="00EA11DF">
        <w:rPr>
          <w:rFonts w:hint="eastAsia"/>
          <w:bCs/>
          <w:sz w:val="24"/>
        </w:rPr>
        <w:t>（同一家公司在内地和香港同时上市的</w:t>
      </w:r>
      <w:r w:rsidRPr="00EA11DF">
        <w:rPr>
          <w:rFonts w:hint="eastAsia"/>
          <w:bCs/>
          <w:sz w:val="24"/>
        </w:rPr>
        <w:t>A+H</w:t>
      </w:r>
      <w:r w:rsidRPr="00EA11DF">
        <w:rPr>
          <w:rFonts w:hint="eastAsia"/>
          <w:bCs/>
          <w:sz w:val="24"/>
        </w:rPr>
        <w:t>股合并计算）</w:t>
      </w:r>
      <w:r w:rsidRPr="00EA11DF">
        <w:rPr>
          <w:bCs/>
          <w:sz w:val="24"/>
        </w:rPr>
        <w:t>不超过基金资产净值的</w:t>
      </w:r>
      <w:r w:rsidRPr="00EA11DF">
        <w:rPr>
          <w:bCs/>
          <w:sz w:val="24"/>
        </w:rPr>
        <w:t>10</w:t>
      </w:r>
      <w:r w:rsidRPr="00EA11DF">
        <w:rPr>
          <w:rFonts w:hint="eastAsia"/>
          <w:bCs/>
          <w:sz w:val="24"/>
        </w:rPr>
        <w:t>%</w:t>
      </w:r>
      <w:r w:rsidRPr="00EA11DF">
        <w:rPr>
          <w:bCs/>
          <w:sz w:val="24"/>
        </w:rPr>
        <w:t>；</w:t>
      </w:r>
    </w:p>
    <w:p w14:paraId="7413DB8A" w14:textId="77777777" w:rsidR="00ED11F7" w:rsidRPr="00EA11DF" w:rsidRDefault="00ED11F7" w:rsidP="00ED11F7">
      <w:pPr>
        <w:spacing w:line="360" w:lineRule="auto"/>
        <w:ind w:firstLineChars="200" w:firstLine="480"/>
        <w:rPr>
          <w:bCs/>
          <w:sz w:val="24"/>
        </w:rPr>
      </w:pPr>
      <w:r w:rsidRPr="00EA11DF">
        <w:rPr>
          <w:bCs/>
          <w:sz w:val="24"/>
        </w:rPr>
        <w:t>（</w:t>
      </w:r>
      <w:r w:rsidRPr="00EA11DF">
        <w:rPr>
          <w:rFonts w:hint="eastAsia"/>
          <w:bCs/>
          <w:sz w:val="24"/>
        </w:rPr>
        <w:t>4</w:t>
      </w:r>
      <w:r w:rsidRPr="00EA11DF">
        <w:rPr>
          <w:bCs/>
          <w:sz w:val="24"/>
        </w:rPr>
        <w:t>）本基金管理人管理的全部基金持有一家公司发行的证券</w:t>
      </w:r>
      <w:r w:rsidRPr="00EA11DF">
        <w:rPr>
          <w:rFonts w:hint="eastAsia"/>
          <w:bCs/>
          <w:sz w:val="24"/>
        </w:rPr>
        <w:t>（同一家公司在内地和香港同时上市的</w:t>
      </w:r>
      <w:r w:rsidRPr="00EA11DF">
        <w:rPr>
          <w:rFonts w:hint="eastAsia"/>
          <w:bCs/>
          <w:sz w:val="24"/>
        </w:rPr>
        <w:t>A+H</w:t>
      </w:r>
      <w:r w:rsidRPr="00EA11DF">
        <w:rPr>
          <w:rFonts w:hint="eastAsia"/>
          <w:bCs/>
          <w:sz w:val="24"/>
        </w:rPr>
        <w:t>股合并计算）</w:t>
      </w:r>
      <w:r w:rsidRPr="00EA11DF">
        <w:rPr>
          <w:bCs/>
          <w:sz w:val="24"/>
        </w:rPr>
        <w:t>，不超过该证券的</w:t>
      </w:r>
      <w:r w:rsidRPr="00EA11DF">
        <w:rPr>
          <w:bCs/>
          <w:sz w:val="24"/>
        </w:rPr>
        <w:t>10%</w:t>
      </w:r>
      <w:r w:rsidRPr="00EA11DF">
        <w:rPr>
          <w:bCs/>
          <w:sz w:val="24"/>
        </w:rPr>
        <w:t>；</w:t>
      </w:r>
      <w:r w:rsidRPr="00EA11DF">
        <w:rPr>
          <w:rFonts w:hint="eastAsia"/>
          <w:bCs/>
          <w:sz w:val="24"/>
        </w:rPr>
        <w:t>完全按照有关指数的构成比例进行证券投资的基金品种可以不受此条款规定的比例限制</w:t>
      </w:r>
      <w:r w:rsidRPr="00EA11DF">
        <w:rPr>
          <w:bCs/>
          <w:sz w:val="24"/>
        </w:rPr>
        <w:t>；</w:t>
      </w:r>
    </w:p>
    <w:p w14:paraId="38DA3FE2" w14:textId="77777777" w:rsidR="00ED11F7" w:rsidRPr="00EA11DF" w:rsidRDefault="00ED11F7" w:rsidP="00ED11F7">
      <w:pPr>
        <w:spacing w:line="360" w:lineRule="auto"/>
        <w:ind w:firstLineChars="200" w:firstLine="480"/>
        <w:rPr>
          <w:bCs/>
          <w:sz w:val="24"/>
        </w:rPr>
      </w:pPr>
      <w:r w:rsidRPr="00EA11DF">
        <w:rPr>
          <w:bCs/>
          <w:sz w:val="24"/>
        </w:rPr>
        <w:t>（</w:t>
      </w:r>
      <w:r w:rsidRPr="00EA11DF">
        <w:rPr>
          <w:rFonts w:hint="eastAsia"/>
          <w:bCs/>
          <w:sz w:val="24"/>
        </w:rPr>
        <w:t>5</w:t>
      </w:r>
      <w:r w:rsidRPr="00EA11DF">
        <w:rPr>
          <w:bCs/>
          <w:sz w:val="24"/>
        </w:rPr>
        <w:t>）基金财产参与股票发行申购，本基金所申报的金额不超过本基金的总资产，本基金所申报的股票数量不超过拟发行股票公司本次发行股票的总量；</w:t>
      </w:r>
    </w:p>
    <w:p w14:paraId="27D19998" w14:textId="77777777" w:rsidR="00ED11F7" w:rsidRPr="00EA11DF" w:rsidRDefault="00ED11F7" w:rsidP="00ED11F7">
      <w:pPr>
        <w:spacing w:line="360" w:lineRule="auto"/>
        <w:ind w:firstLineChars="200" w:firstLine="480"/>
        <w:rPr>
          <w:bCs/>
          <w:sz w:val="24"/>
        </w:rPr>
      </w:pPr>
      <w:r w:rsidRPr="00EA11DF">
        <w:rPr>
          <w:bCs/>
          <w:sz w:val="24"/>
        </w:rPr>
        <w:t>（</w:t>
      </w:r>
      <w:r w:rsidRPr="00EA11DF">
        <w:rPr>
          <w:rFonts w:hint="eastAsia"/>
          <w:bCs/>
          <w:sz w:val="24"/>
        </w:rPr>
        <w:t>6</w:t>
      </w:r>
      <w:r w:rsidRPr="00EA11DF">
        <w:rPr>
          <w:bCs/>
          <w:sz w:val="24"/>
        </w:rPr>
        <w:t>）本基金</w:t>
      </w:r>
      <w:r w:rsidRPr="00EA11DF">
        <w:rPr>
          <w:rFonts w:hint="eastAsia"/>
          <w:bCs/>
          <w:sz w:val="24"/>
        </w:rPr>
        <w:t>管理人管理的全部开放式基金（包括开放式基金以及处于开放期的定期开放基金）持有一家上市公司发行的可流通股票，不得超过该上市公司可流通股票的</w:t>
      </w:r>
      <w:r w:rsidRPr="00EA11DF">
        <w:rPr>
          <w:rFonts w:hint="eastAsia"/>
          <w:bCs/>
          <w:sz w:val="24"/>
        </w:rPr>
        <w:t>15%</w:t>
      </w:r>
      <w:r w:rsidRPr="00EA11DF">
        <w:rPr>
          <w:bCs/>
          <w:sz w:val="24"/>
        </w:rPr>
        <w:t>；</w:t>
      </w:r>
      <w:r w:rsidRPr="00EA11DF">
        <w:rPr>
          <w:rFonts w:hint="eastAsia"/>
          <w:bCs/>
          <w:sz w:val="24"/>
        </w:rPr>
        <w:t>本基金管理人管理的全部投资组合持有一家上市公司发行的可流通股票，不得超过该上市公司可流通股票的</w:t>
      </w:r>
      <w:r w:rsidRPr="00EA11DF">
        <w:rPr>
          <w:rFonts w:hint="eastAsia"/>
          <w:bCs/>
          <w:sz w:val="24"/>
        </w:rPr>
        <w:t>30%</w:t>
      </w:r>
      <w:r w:rsidRPr="00EA11DF">
        <w:rPr>
          <w:rFonts w:hint="eastAsia"/>
          <w:bCs/>
          <w:sz w:val="24"/>
        </w:rPr>
        <w:t>；完全按照有关指数的构成比例进行证券投资的开放式基金以及中国证监会认定的特殊投资组合可不受前述比例限制；</w:t>
      </w:r>
    </w:p>
    <w:p w14:paraId="2EFE238D" w14:textId="77777777" w:rsidR="00ED11F7" w:rsidRPr="00EA11DF" w:rsidRDefault="00ED11F7" w:rsidP="00ED11F7">
      <w:pPr>
        <w:spacing w:line="360" w:lineRule="auto"/>
        <w:ind w:firstLineChars="200" w:firstLine="480"/>
        <w:rPr>
          <w:bCs/>
          <w:sz w:val="24"/>
        </w:rPr>
      </w:pPr>
      <w:r w:rsidRPr="00EA11DF">
        <w:rPr>
          <w:rFonts w:hint="eastAsia"/>
          <w:bCs/>
          <w:sz w:val="24"/>
        </w:rPr>
        <w:t>（</w:t>
      </w:r>
      <w:r w:rsidRPr="00EA11DF">
        <w:rPr>
          <w:rFonts w:hint="eastAsia"/>
          <w:bCs/>
          <w:sz w:val="24"/>
        </w:rPr>
        <w:t>7</w:t>
      </w:r>
      <w:r w:rsidRPr="00EA11DF">
        <w:rPr>
          <w:rFonts w:hint="eastAsia"/>
          <w:bCs/>
          <w:sz w:val="24"/>
        </w:rPr>
        <w:t>）</w:t>
      </w:r>
      <w:r w:rsidRPr="00EA11DF">
        <w:rPr>
          <w:bCs/>
          <w:sz w:val="24"/>
        </w:rPr>
        <w:t>本基金主动投资于流动性受限资产的市值合计不得超过基金资产净值的</w:t>
      </w:r>
      <w:r w:rsidRPr="00EA11DF">
        <w:rPr>
          <w:bCs/>
          <w:sz w:val="24"/>
        </w:rPr>
        <w:t>15%</w:t>
      </w:r>
      <w:r w:rsidRPr="00EA11DF">
        <w:rPr>
          <w:bCs/>
          <w:sz w:val="24"/>
        </w:rPr>
        <w:t>；</w:t>
      </w:r>
      <w:r w:rsidRPr="00EA11DF">
        <w:rPr>
          <w:rFonts w:hint="eastAsia"/>
          <w:bCs/>
          <w:sz w:val="24"/>
        </w:rPr>
        <w:t>因证券市场波动、上市公司股票停牌、</w:t>
      </w:r>
      <w:r w:rsidRPr="00EA11DF">
        <w:rPr>
          <w:bCs/>
          <w:sz w:val="24"/>
        </w:rPr>
        <w:t>基金规模变动等基金管理人之外的因素致使基金不符合该比例限制的</w:t>
      </w:r>
      <w:r w:rsidRPr="00EA11DF">
        <w:rPr>
          <w:rFonts w:hint="eastAsia"/>
          <w:bCs/>
          <w:sz w:val="24"/>
        </w:rPr>
        <w:t>，基金管理人不得主动新增流动性受限资产的投资；</w:t>
      </w:r>
    </w:p>
    <w:p w14:paraId="66A6AF10" w14:textId="77777777" w:rsidR="00ED11F7" w:rsidRPr="00EA11DF" w:rsidRDefault="00ED11F7" w:rsidP="00ED11F7">
      <w:pPr>
        <w:spacing w:line="360" w:lineRule="auto"/>
        <w:ind w:firstLineChars="200" w:firstLine="480"/>
        <w:rPr>
          <w:bCs/>
          <w:sz w:val="24"/>
        </w:rPr>
      </w:pPr>
      <w:r w:rsidRPr="00EA11DF">
        <w:rPr>
          <w:rFonts w:hint="eastAsia"/>
          <w:bCs/>
          <w:sz w:val="24"/>
        </w:rPr>
        <w:t>（</w:t>
      </w:r>
      <w:r w:rsidRPr="00EA11DF">
        <w:rPr>
          <w:rFonts w:hint="eastAsia"/>
          <w:bCs/>
          <w:sz w:val="24"/>
        </w:rPr>
        <w:t>8</w:t>
      </w:r>
      <w:r w:rsidRPr="00EA11DF">
        <w:rPr>
          <w:rFonts w:hint="eastAsia"/>
          <w:bCs/>
          <w:sz w:val="24"/>
        </w:rPr>
        <w:t>）本基金与私募类</w:t>
      </w:r>
      <w:proofErr w:type="gramStart"/>
      <w:r w:rsidRPr="00EA11DF">
        <w:rPr>
          <w:rFonts w:hint="eastAsia"/>
          <w:bCs/>
          <w:sz w:val="24"/>
        </w:rPr>
        <w:t>证券资管产品</w:t>
      </w:r>
      <w:proofErr w:type="gramEnd"/>
      <w:r w:rsidRPr="00EA11DF">
        <w:rPr>
          <w:rFonts w:hint="eastAsia"/>
          <w:bCs/>
          <w:sz w:val="24"/>
        </w:rPr>
        <w:t>及中国证监会认定的其他主体为交易对手开展逆回购交易的，</w:t>
      </w:r>
      <w:r w:rsidRPr="00EA11DF">
        <w:rPr>
          <w:bCs/>
          <w:sz w:val="24"/>
        </w:rPr>
        <w:t>可接受质押品的资质要求应当与本基金合同约定的投资范围保持一致</w:t>
      </w:r>
      <w:r w:rsidRPr="00EA11DF">
        <w:rPr>
          <w:rFonts w:hint="eastAsia"/>
          <w:bCs/>
          <w:sz w:val="24"/>
        </w:rPr>
        <w:t>；</w:t>
      </w:r>
    </w:p>
    <w:p w14:paraId="2396E6A9" w14:textId="77777777" w:rsidR="00ED11F7" w:rsidRPr="00EA11DF" w:rsidRDefault="00ED11F7" w:rsidP="00ED11F7">
      <w:pPr>
        <w:spacing w:line="360" w:lineRule="auto"/>
        <w:ind w:firstLineChars="200" w:firstLine="480"/>
        <w:rPr>
          <w:bCs/>
          <w:sz w:val="24"/>
        </w:rPr>
      </w:pPr>
      <w:r w:rsidRPr="00EA11DF">
        <w:rPr>
          <w:rFonts w:hint="eastAsia"/>
          <w:bCs/>
          <w:sz w:val="24"/>
        </w:rPr>
        <w:t>（</w:t>
      </w:r>
      <w:r w:rsidRPr="00EA11DF">
        <w:rPr>
          <w:rFonts w:hint="eastAsia"/>
          <w:bCs/>
          <w:sz w:val="24"/>
        </w:rPr>
        <w:t>9</w:t>
      </w:r>
      <w:r w:rsidRPr="00EA11DF">
        <w:rPr>
          <w:rFonts w:hint="eastAsia"/>
          <w:bCs/>
          <w:sz w:val="24"/>
        </w:rPr>
        <w:t>）</w:t>
      </w:r>
      <w:r w:rsidRPr="00EA11DF">
        <w:rPr>
          <w:bCs/>
          <w:sz w:val="24"/>
        </w:rPr>
        <w:t>本基金资产总值不超过基金资产净值的</w:t>
      </w:r>
      <w:r w:rsidRPr="00EA11DF">
        <w:rPr>
          <w:bCs/>
          <w:sz w:val="24"/>
        </w:rPr>
        <w:t>140%</w:t>
      </w:r>
      <w:r w:rsidRPr="00EA11DF">
        <w:rPr>
          <w:bCs/>
          <w:sz w:val="24"/>
        </w:rPr>
        <w:t>；</w:t>
      </w:r>
    </w:p>
    <w:p w14:paraId="6F1B9FCF" w14:textId="77777777" w:rsidR="00ED11F7" w:rsidRPr="00EA11DF" w:rsidRDefault="00ED11F7" w:rsidP="00ED11F7">
      <w:pPr>
        <w:spacing w:line="360" w:lineRule="auto"/>
        <w:ind w:firstLineChars="200" w:firstLine="480"/>
        <w:rPr>
          <w:bCs/>
          <w:sz w:val="24"/>
        </w:rPr>
      </w:pPr>
      <w:r w:rsidRPr="00EA11DF">
        <w:rPr>
          <w:rFonts w:hint="eastAsia"/>
          <w:bCs/>
          <w:sz w:val="24"/>
        </w:rPr>
        <w:t>（</w:t>
      </w:r>
      <w:r w:rsidRPr="00EA11DF">
        <w:rPr>
          <w:bCs/>
          <w:sz w:val="24"/>
        </w:rPr>
        <w:t>10</w:t>
      </w:r>
      <w:r w:rsidRPr="00EA11DF">
        <w:rPr>
          <w:rFonts w:hint="eastAsia"/>
          <w:bCs/>
          <w:sz w:val="24"/>
        </w:rPr>
        <w:t>）本基金投资存托凭证的比例限制依照境内上市交易的股票执行，与境内上市交易的股票合并计算，法律法规或监管部门另有要求的除外；</w:t>
      </w:r>
    </w:p>
    <w:p w14:paraId="11CEADCE" w14:textId="77777777" w:rsidR="00ED11F7" w:rsidRPr="00EA11DF" w:rsidRDefault="00ED11F7" w:rsidP="00ED11F7">
      <w:pPr>
        <w:spacing w:line="360" w:lineRule="auto"/>
        <w:ind w:firstLineChars="200" w:firstLine="480"/>
        <w:rPr>
          <w:bCs/>
          <w:sz w:val="24"/>
        </w:rPr>
      </w:pPr>
      <w:r w:rsidRPr="00EA11DF">
        <w:rPr>
          <w:rFonts w:hint="eastAsia"/>
          <w:bCs/>
          <w:sz w:val="24"/>
        </w:rPr>
        <w:lastRenderedPageBreak/>
        <w:t>（</w:t>
      </w:r>
      <w:r w:rsidRPr="00EA11DF">
        <w:rPr>
          <w:rFonts w:hint="eastAsia"/>
          <w:bCs/>
          <w:sz w:val="24"/>
        </w:rPr>
        <w:t>1</w:t>
      </w:r>
      <w:r w:rsidRPr="00EA11DF">
        <w:rPr>
          <w:bCs/>
          <w:sz w:val="24"/>
        </w:rPr>
        <w:t>1</w:t>
      </w:r>
      <w:r w:rsidRPr="00EA11DF">
        <w:rPr>
          <w:rFonts w:hint="eastAsia"/>
          <w:bCs/>
          <w:sz w:val="24"/>
        </w:rPr>
        <w:t>）本基金</w:t>
      </w:r>
      <w:proofErr w:type="gramStart"/>
      <w:r w:rsidRPr="00EA11DF">
        <w:rPr>
          <w:rFonts w:hint="eastAsia"/>
          <w:bCs/>
          <w:sz w:val="24"/>
        </w:rPr>
        <w:t>若参</w:t>
      </w:r>
      <w:proofErr w:type="gramEnd"/>
      <w:r w:rsidRPr="00EA11DF">
        <w:rPr>
          <w:rFonts w:hint="eastAsia"/>
          <w:bCs/>
          <w:sz w:val="24"/>
        </w:rPr>
        <w:t>与股指期货、国债期货交易，应当遵守下列要求：</w:t>
      </w:r>
    </w:p>
    <w:p w14:paraId="40EE7700" w14:textId="77777777" w:rsidR="00ED11F7" w:rsidRPr="00EA11DF" w:rsidRDefault="00ED11F7" w:rsidP="00ED11F7">
      <w:pPr>
        <w:spacing w:line="360" w:lineRule="auto"/>
        <w:ind w:firstLineChars="200" w:firstLine="480"/>
        <w:rPr>
          <w:bCs/>
          <w:sz w:val="24"/>
        </w:rPr>
      </w:pPr>
      <w:r w:rsidRPr="00EA11DF">
        <w:rPr>
          <w:rFonts w:hint="eastAsia"/>
          <w:bCs/>
          <w:sz w:val="24"/>
        </w:rPr>
        <w:t>a.</w:t>
      </w:r>
      <w:r w:rsidRPr="00EA11DF">
        <w:rPr>
          <w:rFonts w:hint="eastAsia"/>
          <w:bCs/>
          <w:sz w:val="24"/>
        </w:rPr>
        <w:t>在任何交易日日终，持有的买入股指期货和国债期货合约价值与有价证券市值之和，不得超过基金资产净值的</w:t>
      </w:r>
      <w:r w:rsidRPr="00EA11DF">
        <w:rPr>
          <w:rFonts w:hint="eastAsia"/>
          <w:bCs/>
          <w:sz w:val="24"/>
        </w:rPr>
        <w:t>95%</w:t>
      </w:r>
      <w:r w:rsidRPr="00EA11DF">
        <w:rPr>
          <w:rFonts w:hint="eastAsia"/>
          <w:bCs/>
          <w:sz w:val="24"/>
        </w:rPr>
        <w:t>。其中，有价证券指股票、债券（不含到期日在一年以内的政府债券）、资产支持证券、买入返售金融资产（不含质押式回购）等；</w:t>
      </w:r>
    </w:p>
    <w:p w14:paraId="17581990" w14:textId="77777777" w:rsidR="00ED11F7" w:rsidRPr="00EA11DF" w:rsidRDefault="00ED11F7" w:rsidP="00ED11F7">
      <w:pPr>
        <w:spacing w:line="360" w:lineRule="auto"/>
        <w:ind w:firstLineChars="200" w:firstLine="480"/>
        <w:rPr>
          <w:bCs/>
          <w:sz w:val="24"/>
        </w:rPr>
      </w:pPr>
      <w:r w:rsidRPr="00EA11DF">
        <w:rPr>
          <w:rFonts w:hint="eastAsia"/>
          <w:bCs/>
          <w:sz w:val="24"/>
        </w:rPr>
        <w:t>b.</w:t>
      </w:r>
      <w:r w:rsidRPr="00EA11DF">
        <w:rPr>
          <w:rFonts w:hint="eastAsia"/>
          <w:bCs/>
          <w:sz w:val="24"/>
        </w:rPr>
        <w:t>在任何交易日日终，持有的买入股指期货合约价值，不得超过基金资产净值的</w:t>
      </w:r>
      <w:r w:rsidRPr="00EA11DF">
        <w:rPr>
          <w:rFonts w:hint="eastAsia"/>
          <w:bCs/>
          <w:sz w:val="24"/>
        </w:rPr>
        <w:t>10%</w:t>
      </w:r>
      <w:r w:rsidRPr="00EA11DF">
        <w:rPr>
          <w:rFonts w:hint="eastAsia"/>
          <w:bCs/>
          <w:sz w:val="24"/>
        </w:rPr>
        <w:t>；在任何交易日日终，持有的卖出股指期货合约价值不得超过本基金持有的股票总市值的</w:t>
      </w:r>
      <w:r w:rsidRPr="00EA11DF">
        <w:rPr>
          <w:rFonts w:hint="eastAsia"/>
          <w:bCs/>
          <w:sz w:val="24"/>
        </w:rPr>
        <w:t>20%</w:t>
      </w:r>
      <w:r w:rsidRPr="00EA11DF">
        <w:rPr>
          <w:rFonts w:hint="eastAsia"/>
          <w:bCs/>
          <w:sz w:val="24"/>
        </w:rPr>
        <w:t>；在任何交易日内交易（不包括平仓）的股指期货合约的成交金额不得超过上一交易日基金资产净值的</w:t>
      </w:r>
      <w:r w:rsidRPr="00EA11DF">
        <w:rPr>
          <w:rFonts w:hint="eastAsia"/>
          <w:bCs/>
          <w:sz w:val="24"/>
        </w:rPr>
        <w:t>20%</w:t>
      </w:r>
      <w:r w:rsidRPr="00EA11DF">
        <w:rPr>
          <w:rFonts w:hint="eastAsia"/>
          <w:bCs/>
          <w:sz w:val="24"/>
        </w:rPr>
        <w:t>；本基金所持有的股票市值和买入、卖出股指期货合约价值，合计（轧差计算）应当符合基金合同关于股票投资比例的有关约定；</w:t>
      </w:r>
    </w:p>
    <w:p w14:paraId="29D965A2" w14:textId="77777777" w:rsidR="00ED11F7" w:rsidRPr="00EA11DF" w:rsidRDefault="00ED11F7" w:rsidP="00ED11F7">
      <w:pPr>
        <w:spacing w:line="360" w:lineRule="auto"/>
        <w:ind w:firstLineChars="200" w:firstLine="480"/>
        <w:rPr>
          <w:bCs/>
          <w:sz w:val="24"/>
        </w:rPr>
      </w:pPr>
      <w:r w:rsidRPr="00EA11DF">
        <w:rPr>
          <w:rFonts w:hint="eastAsia"/>
          <w:bCs/>
          <w:sz w:val="24"/>
        </w:rPr>
        <w:t>c.</w:t>
      </w:r>
      <w:r w:rsidRPr="00EA11DF">
        <w:rPr>
          <w:rFonts w:hint="eastAsia"/>
          <w:bCs/>
          <w:sz w:val="24"/>
        </w:rPr>
        <w:t>在任何交易日日终，持有的买入国债期货合约价值，不得超过基金资产净值的</w:t>
      </w:r>
      <w:r w:rsidRPr="00EA11DF">
        <w:rPr>
          <w:rFonts w:hint="eastAsia"/>
          <w:bCs/>
          <w:sz w:val="24"/>
        </w:rPr>
        <w:t>15%</w:t>
      </w:r>
      <w:r w:rsidRPr="00EA11DF">
        <w:rPr>
          <w:rFonts w:hint="eastAsia"/>
          <w:bCs/>
          <w:sz w:val="24"/>
        </w:rPr>
        <w:t>；在任何交易日日终，持有的卖出国债期货合约价值不得超过本基金持有的债券总市值的</w:t>
      </w:r>
      <w:r w:rsidRPr="00EA11DF">
        <w:rPr>
          <w:rFonts w:hint="eastAsia"/>
          <w:bCs/>
          <w:sz w:val="24"/>
        </w:rPr>
        <w:t>30%</w:t>
      </w:r>
      <w:r w:rsidRPr="00EA11DF">
        <w:rPr>
          <w:rFonts w:hint="eastAsia"/>
          <w:bCs/>
          <w:sz w:val="24"/>
        </w:rPr>
        <w:t>；在任何交易日内交易（不包括平仓）的国债期货合约的成交金额不得超过上一交易日基金资产净值的</w:t>
      </w:r>
      <w:r w:rsidRPr="00EA11DF">
        <w:rPr>
          <w:rFonts w:hint="eastAsia"/>
          <w:bCs/>
          <w:sz w:val="24"/>
        </w:rPr>
        <w:t>30%</w:t>
      </w:r>
      <w:r w:rsidRPr="00EA11DF">
        <w:rPr>
          <w:rFonts w:hint="eastAsia"/>
          <w:bCs/>
          <w:sz w:val="24"/>
        </w:rPr>
        <w:t>；本基金所持有的债券（不含到期日在一年以内的政府债券）市值和买入、卖出国债期货合约价值，合计（轧差计算）应当符合基金合同关于债券投资比例的有关约定；</w:t>
      </w:r>
    </w:p>
    <w:p w14:paraId="141CB3CC" w14:textId="77777777" w:rsidR="00ED11F7" w:rsidRPr="00EA11DF" w:rsidRDefault="00ED11F7" w:rsidP="00ED11F7">
      <w:pPr>
        <w:spacing w:line="360" w:lineRule="auto"/>
        <w:ind w:firstLineChars="200" w:firstLine="480"/>
        <w:rPr>
          <w:bCs/>
          <w:sz w:val="24"/>
        </w:rPr>
      </w:pPr>
      <w:r w:rsidRPr="00EA11DF">
        <w:rPr>
          <w:bCs/>
          <w:sz w:val="24"/>
        </w:rPr>
        <w:t>（</w:t>
      </w:r>
      <w:r w:rsidRPr="00EA11DF">
        <w:rPr>
          <w:bCs/>
          <w:sz w:val="24"/>
        </w:rPr>
        <w:t>12</w:t>
      </w:r>
      <w:r w:rsidRPr="00EA11DF">
        <w:rPr>
          <w:bCs/>
          <w:sz w:val="24"/>
        </w:rPr>
        <w:t>）</w:t>
      </w:r>
      <w:r w:rsidRPr="00EA11DF">
        <w:rPr>
          <w:rFonts w:hint="eastAsia"/>
          <w:bCs/>
          <w:sz w:val="24"/>
        </w:rPr>
        <w:t>法律法规及中国证监会规定的和《基金合同》约定的其他投资限制。</w:t>
      </w:r>
    </w:p>
    <w:p w14:paraId="2C2A5893" w14:textId="77777777" w:rsidR="00ED11F7" w:rsidRDefault="00ED11F7" w:rsidP="00ED11F7">
      <w:pPr>
        <w:spacing w:line="360" w:lineRule="auto"/>
        <w:ind w:firstLineChars="200" w:firstLine="480"/>
        <w:rPr>
          <w:bCs/>
          <w:sz w:val="24"/>
        </w:rPr>
      </w:pPr>
      <w:r w:rsidRPr="00EA11DF">
        <w:rPr>
          <w:rFonts w:hint="eastAsia"/>
          <w:bCs/>
          <w:sz w:val="24"/>
        </w:rPr>
        <w:t>除上述第（</w:t>
      </w:r>
      <w:r w:rsidRPr="00EA11DF">
        <w:rPr>
          <w:rFonts w:hint="eastAsia"/>
          <w:bCs/>
          <w:sz w:val="24"/>
        </w:rPr>
        <w:t>2</w:t>
      </w:r>
      <w:r w:rsidRPr="00EA11DF">
        <w:rPr>
          <w:rFonts w:hint="eastAsia"/>
          <w:bCs/>
          <w:sz w:val="24"/>
        </w:rPr>
        <w:t>）、（</w:t>
      </w:r>
      <w:r w:rsidRPr="00EA11DF">
        <w:rPr>
          <w:rFonts w:hint="eastAsia"/>
          <w:bCs/>
          <w:sz w:val="24"/>
        </w:rPr>
        <w:t>7</w:t>
      </w:r>
      <w:r w:rsidRPr="00EA11DF">
        <w:rPr>
          <w:rFonts w:hint="eastAsia"/>
          <w:bCs/>
          <w:sz w:val="24"/>
        </w:rPr>
        <w:t>）、（</w:t>
      </w:r>
      <w:r w:rsidRPr="00EA11DF">
        <w:rPr>
          <w:rFonts w:hint="eastAsia"/>
          <w:bCs/>
          <w:sz w:val="24"/>
        </w:rPr>
        <w:t>8</w:t>
      </w:r>
      <w:r w:rsidRPr="00EA11DF">
        <w:rPr>
          <w:rFonts w:hint="eastAsia"/>
          <w:bCs/>
          <w:sz w:val="24"/>
        </w:rPr>
        <w:t>）项情形</w:t>
      </w:r>
      <w:r w:rsidRPr="00EA11DF">
        <w:rPr>
          <w:bCs/>
          <w:sz w:val="24"/>
        </w:rPr>
        <w:t>之</w:t>
      </w:r>
      <w:r w:rsidRPr="00EA11DF">
        <w:rPr>
          <w:rFonts w:hint="eastAsia"/>
          <w:bCs/>
          <w:sz w:val="24"/>
        </w:rPr>
        <w:t>外，</w:t>
      </w:r>
      <w:r w:rsidRPr="00EA11DF">
        <w:rPr>
          <w:bCs/>
          <w:sz w:val="24"/>
        </w:rPr>
        <w:t>因证券</w:t>
      </w:r>
      <w:r w:rsidRPr="00EA11DF">
        <w:rPr>
          <w:rFonts w:hint="eastAsia"/>
          <w:bCs/>
          <w:sz w:val="24"/>
        </w:rPr>
        <w:t>、期货</w:t>
      </w:r>
      <w:r w:rsidRPr="00EA11DF">
        <w:rPr>
          <w:bCs/>
          <w:sz w:val="24"/>
        </w:rPr>
        <w:t>市场波动、</w:t>
      </w:r>
      <w:r w:rsidRPr="00EA11DF">
        <w:rPr>
          <w:rFonts w:hint="eastAsia"/>
          <w:bCs/>
          <w:sz w:val="24"/>
        </w:rPr>
        <w:t>证券发行人</w:t>
      </w:r>
      <w:r w:rsidRPr="00EA11DF">
        <w:rPr>
          <w:bCs/>
          <w:sz w:val="24"/>
        </w:rPr>
        <w:t>合并、基金规模变动等基金管理人之外的因素致使基金投资比例不符合上述规定投资比例的，基金管理人应当在</w:t>
      </w:r>
      <w:r w:rsidRPr="00EA11DF">
        <w:rPr>
          <w:bCs/>
          <w:sz w:val="24"/>
        </w:rPr>
        <w:t>10</w:t>
      </w:r>
      <w:r w:rsidRPr="00EA11DF">
        <w:rPr>
          <w:bCs/>
          <w:sz w:val="24"/>
        </w:rPr>
        <w:t>个交易日内进行调整</w:t>
      </w:r>
      <w:r w:rsidRPr="00EA11DF">
        <w:rPr>
          <w:rFonts w:hint="eastAsia"/>
          <w:bCs/>
          <w:sz w:val="24"/>
        </w:rPr>
        <w:t>，但中国证监会规定的特殊情形除外</w:t>
      </w:r>
      <w:r w:rsidRPr="00EA11DF">
        <w:rPr>
          <w:bCs/>
          <w:sz w:val="24"/>
        </w:rPr>
        <w:t>。法律法规另有规定的，从其规定。</w:t>
      </w:r>
    </w:p>
    <w:p w14:paraId="6F94D378" w14:textId="77777777" w:rsidR="00ED11F7" w:rsidRDefault="00ED11F7" w:rsidP="00ED11F7">
      <w:pPr>
        <w:spacing w:line="360" w:lineRule="auto"/>
        <w:ind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19B27" w14:textId="77777777" w:rsidR="00ED11F7" w:rsidRDefault="00ED11F7" w:rsidP="00ED11F7">
      <w:pPr>
        <w:spacing w:line="360" w:lineRule="auto"/>
        <w:ind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w:t>
      </w:r>
      <w:r>
        <w:rPr>
          <w:bCs/>
          <w:sz w:val="24"/>
        </w:rPr>
        <w:t>。</w:t>
      </w:r>
    </w:p>
    <w:p w14:paraId="61DBDA5D" w14:textId="77777777" w:rsidR="008D3B5F" w:rsidRDefault="00BB2897">
      <w:pPr>
        <w:spacing w:line="360" w:lineRule="auto"/>
        <w:ind w:firstLine="480"/>
        <w:rPr>
          <w:bCs/>
          <w:sz w:val="24"/>
        </w:rPr>
      </w:pPr>
      <w:r>
        <w:rPr>
          <w:bCs/>
          <w:sz w:val="24"/>
        </w:rPr>
        <w:lastRenderedPageBreak/>
        <w:t>2</w:t>
      </w:r>
      <w:r>
        <w:rPr>
          <w:rFonts w:hint="eastAsia"/>
          <w:bCs/>
          <w:sz w:val="24"/>
        </w:rPr>
        <w:t>、</w:t>
      </w:r>
      <w:r>
        <w:rPr>
          <w:bCs/>
          <w:sz w:val="24"/>
        </w:rPr>
        <w:t>禁止行为</w:t>
      </w:r>
    </w:p>
    <w:p w14:paraId="4A551D6B" w14:textId="77777777" w:rsidR="008D3B5F" w:rsidRDefault="00BB2897">
      <w:pPr>
        <w:spacing w:line="360" w:lineRule="auto"/>
        <w:ind w:firstLine="480"/>
        <w:rPr>
          <w:bCs/>
          <w:sz w:val="24"/>
        </w:rPr>
      </w:pPr>
      <w:r>
        <w:rPr>
          <w:bCs/>
          <w:sz w:val="24"/>
        </w:rPr>
        <w:t>为维护基金份额持有人的合法权益，基金财产不得用于下列投资或者活动：</w:t>
      </w:r>
    </w:p>
    <w:p w14:paraId="54DD0A5B" w14:textId="77777777" w:rsidR="00ED11F7" w:rsidRDefault="00ED11F7" w:rsidP="00ED11F7">
      <w:pPr>
        <w:spacing w:line="360" w:lineRule="auto"/>
        <w:ind w:firstLine="480"/>
        <w:rPr>
          <w:bCs/>
          <w:sz w:val="24"/>
        </w:rPr>
      </w:pPr>
      <w:r>
        <w:rPr>
          <w:bCs/>
          <w:sz w:val="24"/>
        </w:rPr>
        <w:t>（</w:t>
      </w:r>
      <w:r>
        <w:rPr>
          <w:bCs/>
          <w:sz w:val="24"/>
        </w:rPr>
        <w:t>1</w:t>
      </w:r>
      <w:r>
        <w:rPr>
          <w:bCs/>
          <w:sz w:val="24"/>
        </w:rPr>
        <w:t>）承销证券；</w:t>
      </w:r>
    </w:p>
    <w:p w14:paraId="3EE3317B" w14:textId="77777777" w:rsidR="00ED11F7" w:rsidRDefault="00ED11F7" w:rsidP="00ED11F7">
      <w:pPr>
        <w:spacing w:line="360" w:lineRule="auto"/>
        <w:ind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2CEE0F28" w14:textId="77777777" w:rsidR="00ED11F7" w:rsidRDefault="00ED11F7" w:rsidP="00ED11F7">
      <w:pPr>
        <w:spacing w:line="360" w:lineRule="auto"/>
        <w:ind w:firstLine="480"/>
        <w:rPr>
          <w:bCs/>
          <w:sz w:val="24"/>
        </w:rPr>
      </w:pPr>
      <w:r>
        <w:rPr>
          <w:bCs/>
          <w:sz w:val="24"/>
        </w:rPr>
        <w:t>（</w:t>
      </w:r>
      <w:r>
        <w:rPr>
          <w:rFonts w:hint="eastAsia"/>
          <w:bCs/>
          <w:sz w:val="24"/>
        </w:rPr>
        <w:t>3</w:t>
      </w:r>
      <w:r>
        <w:rPr>
          <w:bCs/>
          <w:sz w:val="24"/>
        </w:rPr>
        <w:t>）从事承担无限责任的投资；</w:t>
      </w:r>
    </w:p>
    <w:p w14:paraId="43C83258" w14:textId="77777777" w:rsidR="00ED11F7" w:rsidRDefault="00ED11F7" w:rsidP="00ED11F7">
      <w:pPr>
        <w:spacing w:line="360" w:lineRule="auto"/>
        <w:ind w:firstLine="480"/>
        <w:rPr>
          <w:bCs/>
          <w:sz w:val="24"/>
        </w:rPr>
      </w:pPr>
      <w:r>
        <w:rPr>
          <w:bCs/>
          <w:sz w:val="24"/>
        </w:rPr>
        <w:t>（</w:t>
      </w:r>
      <w:r>
        <w:rPr>
          <w:rFonts w:hint="eastAsia"/>
          <w:bCs/>
          <w:sz w:val="24"/>
        </w:rPr>
        <w:t>4</w:t>
      </w:r>
      <w:r>
        <w:rPr>
          <w:bCs/>
          <w:sz w:val="24"/>
        </w:rPr>
        <w:t>）买卖其他基金份额，</w:t>
      </w:r>
      <w:r>
        <w:rPr>
          <w:sz w:val="24"/>
        </w:rPr>
        <w:t>但</w:t>
      </w:r>
      <w:r>
        <w:rPr>
          <w:rFonts w:hint="eastAsia"/>
          <w:sz w:val="24"/>
        </w:rPr>
        <w:t>法律法规或中国证监会</w:t>
      </w:r>
      <w:r>
        <w:rPr>
          <w:sz w:val="24"/>
        </w:rPr>
        <w:t>另有规定的除外</w:t>
      </w:r>
      <w:r>
        <w:rPr>
          <w:bCs/>
          <w:sz w:val="24"/>
        </w:rPr>
        <w:t>；</w:t>
      </w:r>
    </w:p>
    <w:p w14:paraId="72403860" w14:textId="77777777" w:rsidR="00ED11F7" w:rsidRDefault="00ED11F7" w:rsidP="00ED11F7">
      <w:pPr>
        <w:spacing w:line="360" w:lineRule="auto"/>
        <w:ind w:firstLine="480"/>
        <w:rPr>
          <w:bCs/>
          <w:sz w:val="24"/>
        </w:rPr>
      </w:pPr>
      <w:r>
        <w:rPr>
          <w:bCs/>
          <w:sz w:val="24"/>
        </w:rPr>
        <w:t>（</w:t>
      </w:r>
      <w:r>
        <w:rPr>
          <w:rFonts w:hint="eastAsia"/>
          <w:bCs/>
          <w:sz w:val="24"/>
        </w:rPr>
        <w:t>5</w:t>
      </w:r>
      <w:r>
        <w:rPr>
          <w:bCs/>
          <w:sz w:val="24"/>
        </w:rPr>
        <w:t>）向其基金管理人、基金托管人出资；</w:t>
      </w:r>
    </w:p>
    <w:p w14:paraId="24BFB5FC" w14:textId="77777777" w:rsidR="00ED11F7" w:rsidRDefault="00ED11F7" w:rsidP="00ED11F7">
      <w:pPr>
        <w:spacing w:line="360" w:lineRule="auto"/>
        <w:ind w:firstLine="480"/>
        <w:rPr>
          <w:bCs/>
          <w:sz w:val="24"/>
        </w:rPr>
      </w:pPr>
      <w:r>
        <w:rPr>
          <w:bCs/>
          <w:sz w:val="24"/>
        </w:rPr>
        <w:t>（</w:t>
      </w:r>
      <w:r>
        <w:rPr>
          <w:rFonts w:hint="eastAsia"/>
          <w:bCs/>
          <w:sz w:val="24"/>
        </w:rPr>
        <w:t>6</w:t>
      </w:r>
      <w:r>
        <w:rPr>
          <w:bCs/>
          <w:sz w:val="24"/>
        </w:rPr>
        <w:t>）从事内幕交易、操纵证券交易价格及其他不正当的证券交易活动；</w:t>
      </w:r>
    </w:p>
    <w:p w14:paraId="69B548CE" w14:textId="77777777" w:rsidR="00ED11F7" w:rsidRDefault="00ED11F7" w:rsidP="00ED11F7">
      <w:pPr>
        <w:spacing w:line="360" w:lineRule="auto"/>
        <w:ind w:firstLine="480"/>
        <w:rPr>
          <w:bCs/>
          <w:sz w:val="24"/>
        </w:rPr>
      </w:pPr>
      <w:r>
        <w:rPr>
          <w:bCs/>
          <w:sz w:val="24"/>
        </w:rPr>
        <w:t>（</w:t>
      </w:r>
      <w:r>
        <w:rPr>
          <w:rFonts w:hint="eastAsia"/>
          <w:bCs/>
          <w:sz w:val="24"/>
        </w:rPr>
        <w:t>7</w:t>
      </w:r>
      <w:r>
        <w:rPr>
          <w:bCs/>
          <w:sz w:val="24"/>
        </w:rPr>
        <w:t>）</w:t>
      </w:r>
      <w:r>
        <w:rPr>
          <w:rFonts w:ascii="宋体" w:hAnsi="宋体" w:hint="eastAsia"/>
          <w:color w:val="000000"/>
          <w:sz w:val="24"/>
        </w:rPr>
        <w:t>法律、行政法规和</w:t>
      </w:r>
      <w:r>
        <w:rPr>
          <w:bCs/>
          <w:sz w:val="24"/>
        </w:rPr>
        <w:t>中国证监会规定禁止的其他活动</w:t>
      </w:r>
      <w:r>
        <w:rPr>
          <w:rFonts w:hint="eastAsia"/>
          <w:bCs/>
          <w:sz w:val="24"/>
        </w:rPr>
        <w:t>。</w:t>
      </w:r>
    </w:p>
    <w:p w14:paraId="42D3C59A" w14:textId="77777777" w:rsidR="00ED11F7" w:rsidRDefault="00ED11F7" w:rsidP="00ED11F7">
      <w:pPr>
        <w:spacing w:line="360" w:lineRule="auto"/>
        <w:ind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150836E" w14:textId="77777777" w:rsidR="00ED11F7" w:rsidRDefault="00ED11F7" w:rsidP="00ED11F7">
      <w:pPr>
        <w:spacing w:line="360" w:lineRule="auto"/>
        <w:ind w:firstLine="480"/>
        <w:rPr>
          <w:bCs/>
          <w:sz w:val="24"/>
        </w:rPr>
      </w:pPr>
      <w:r>
        <w:rPr>
          <w:bCs/>
          <w:sz w:val="24"/>
        </w:rPr>
        <w:t>法律</w:t>
      </w:r>
      <w:r>
        <w:rPr>
          <w:rFonts w:ascii="宋体" w:hAnsi="宋体" w:cs="Arial" w:hint="eastAsia"/>
          <w:color w:val="000000"/>
          <w:sz w:val="24"/>
        </w:rPr>
        <w:t>、行政</w:t>
      </w:r>
      <w:r>
        <w:rPr>
          <w:bCs/>
          <w:sz w:val="24"/>
        </w:rPr>
        <w:t>法规或监管部门</w:t>
      </w:r>
      <w:r>
        <w:rPr>
          <w:rFonts w:hint="eastAsia"/>
          <w:bCs/>
          <w:sz w:val="24"/>
        </w:rPr>
        <w:t>取消或</w:t>
      </w:r>
      <w:r>
        <w:rPr>
          <w:bCs/>
          <w:sz w:val="24"/>
        </w:rPr>
        <w:t>变更</w:t>
      </w:r>
      <w:r>
        <w:rPr>
          <w:rFonts w:hint="eastAsia"/>
          <w:bCs/>
          <w:sz w:val="24"/>
        </w:rPr>
        <w:t>上述限制性规定，</w:t>
      </w:r>
      <w:r>
        <w:rPr>
          <w:bCs/>
          <w:sz w:val="24"/>
        </w:rPr>
        <w:t>如适用于本基金，</w:t>
      </w:r>
      <w:r>
        <w:rPr>
          <w:rFonts w:hint="eastAsia"/>
          <w:bCs/>
          <w:sz w:val="24"/>
        </w:rPr>
        <w:t>基金管理人在履行适当程序后，</w:t>
      </w:r>
      <w:r>
        <w:rPr>
          <w:bCs/>
          <w:sz w:val="24"/>
        </w:rPr>
        <w:t>则本基金投资不再受相关限制</w:t>
      </w:r>
      <w:r>
        <w:rPr>
          <w:rFonts w:hint="eastAsia"/>
          <w:bCs/>
          <w:sz w:val="24"/>
        </w:rPr>
        <w:t>或以变更后的规定为准</w:t>
      </w:r>
      <w:r>
        <w:rPr>
          <w:bCs/>
          <w:sz w:val="24"/>
        </w:rPr>
        <w:t>。</w:t>
      </w:r>
    </w:p>
    <w:p w14:paraId="616E0499" w14:textId="77777777" w:rsidR="008D3B5F" w:rsidRPr="00ED11F7" w:rsidRDefault="008D3B5F">
      <w:pPr>
        <w:spacing w:line="360" w:lineRule="auto"/>
        <w:ind w:firstLine="480"/>
        <w:rPr>
          <w:bCs/>
          <w:sz w:val="24"/>
        </w:rPr>
      </w:pPr>
    </w:p>
    <w:p w14:paraId="54B35678" w14:textId="47B12608" w:rsidR="008D3B5F" w:rsidRDefault="00BB2897">
      <w:pPr>
        <w:spacing w:line="360" w:lineRule="auto"/>
        <w:ind w:firstLine="482"/>
        <w:rPr>
          <w:rFonts w:ascii="宋体" w:hAnsi="宋体"/>
          <w:sz w:val="24"/>
        </w:rPr>
      </w:pPr>
      <w:r>
        <w:rPr>
          <w:rFonts w:hint="eastAsia"/>
          <w:b/>
          <w:bCs/>
          <w:sz w:val="24"/>
        </w:rPr>
        <w:t>第六节</w:t>
      </w:r>
      <w:r w:rsidR="00E6603C">
        <w:rPr>
          <w:rFonts w:hint="eastAsia"/>
          <w:b/>
          <w:bCs/>
          <w:sz w:val="24"/>
        </w:rPr>
        <w:t xml:space="preserve"> </w:t>
      </w:r>
      <w:r>
        <w:rPr>
          <w:rFonts w:hint="eastAsia"/>
          <w:b/>
          <w:bCs/>
          <w:sz w:val="24"/>
        </w:rPr>
        <w:t>基金净值信息的计算方法和公告方式</w:t>
      </w:r>
    </w:p>
    <w:p w14:paraId="68FE2530" w14:textId="77777777" w:rsidR="00F64E04" w:rsidRDefault="00F64E04" w:rsidP="00F64E04">
      <w:pPr>
        <w:spacing w:line="360" w:lineRule="auto"/>
        <w:ind w:firstLine="480"/>
        <w:rPr>
          <w:bCs/>
          <w:sz w:val="24"/>
        </w:rPr>
      </w:pPr>
      <w:r>
        <w:rPr>
          <w:rFonts w:hint="eastAsia"/>
          <w:bCs/>
          <w:sz w:val="24"/>
        </w:rPr>
        <w:t>一</w:t>
      </w:r>
      <w:r>
        <w:rPr>
          <w:bCs/>
          <w:sz w:val="24"/>
        </w:rPr>
        <w:t>、</w:t>
      </w:r>
      <w:r>
        <w:rPr>
          <w:rFonts w:hint="eastAsia"/>
          <w:bCs/>
          <w:sz w:val="24"/>
        </w:rPr>
        <w:t>计算方法</w:t>
      </w:r>
    </w:p>
    <w:p w14:paraId="78E5A20A" w14:textId="77777777" w:rsidR="00F64E04" w:rsidRDefault="00F64E04" w:rsidP="00F64E04">
      <w:pPr>
        <w:spacing w:line="360" w:lineRule="auto"/>
        <w:ind w:firstLine="480"/>
        <w:rPr>
          <w:bCs/>
          <w:sz w:val="24"/>
        </w:rPr>
      </w:pPr>
      <w:r>
        <w:rPr>
          <w:bCs/>
          <w:sz w:val="24"/>
        </w:rPr>
        <w:t>基金资产净值</w:t>
      </w:r>
      <w:r>
        <w:rPr>
          <w:rFonts w:hint="eastAsia"/>
          <w:bCs/>
          <w:sz w:val="24"/>
        </w:rPr>
        <w:t>是</w:t>
      </w:r>
      <w:r>
        <w:rPr>
          <w:bCs/>
          <w:sz w:val="24"/>
        </w:rPr>
        <w:t>指基金资产总值减去基金负债后的价值</w:t>
      </w:r>
      <w:r>
        <w:rPr>
          <w:rFonts w:hint="eastAsia"/>
          <w:bCs/>
          <w:sz w:val="24"/>
        </w:rPr>
        <w:t>。</w:t>
      </w:r>
      <w:r>
        <w:rPr>
          <w:bCs/>
          <w:sz w:val="24"/>
        </w:rPr>
        <w:t>各类基金份额净值是按照每个工作日闭市后，</w:t>
      </w:r>
      <w:r>
        <w:rPr>
          <w:rFonts w:hint="eastAsia"/>
          <w:bCs/>
          <w:sz w:val="24"/>
        </w:rPr>
        <w:t>该类基金份额的</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1C864049" w14:textId="77777777" w:rsidR="00F64E04" w:rsidRDefault="00F64E04" w:rsidP="00F64E04">
      <w:pPr>
        <w:spacing w:line="360" w:lineRule="auto"/>
        <w:ind w:firstLine="480"/>
        <w:rPr>
          <w:bCs/>
          <w:sz w:val="24"/>
        </w:rPr>
      </w:pPr>
      <w:r>
        <w:rPr>
          <w:rFonts w:hint="eastAsia"/>
          <w:bCs/>
          <w:sz w:val="24"/>
        </w:rPr>
        <w:lastRenderedPageBreak/>
        <w:t>二</w:t>
      </w:r>
      <w:r>
        <w:rPr>
          <w:bCs/>
          <w:sz w:val="24"/>
        </w:rPr>
        <w:t>、</w:t>
      </w:r>
      <w:r>
        <w:rPr>
          <w:rFonts w:hint="eastAsia"/>
          <w:bCs/>
          <w:sz w:val="24"/>
        </w:rPr>
        <w:t>公告方式</w:t>
      </w:r>
    </w:p>
    <w:p w14:paraId="655D04A9" w14:textId="77777777" w:rsidR="00F64E04" w:rsidRDefault="00F64E04" w:rsidP="00F64E04">
      <w:pPr>
        <w:spacing w:line="360" w:lineRule="auto"/>
        <w:ind w:firstLine="480"/>
        <w:rPr>
          <w:bCs/>
          <w:sz w:val="24"/>
        </w:rPr>
      </w:pPr>
      <w:r>
        <w:rPr>
          <w:bCs/>
          <w:sz w:val="24"/>
        </w:rPr>
        <w:t>《基金合同》生效后，在开始办理基金份额申购或者赎回前，基金管理人应当至少每周</w:t>
      </w:r>
      <w:r>
        <w:rPr>
          <w:rFonts w:hint="eastAsia"/>
          <w:bCs/>
          <w:sz w:val="24"/>
        </w:rPr>
        <w:t>在</w:t>
      </w:r>
      <w:r>
        <w:rPr>
          <w:bCs/>
          <w:sz w:val="24"/>
        </w:rPr>
        <w:t>规定网站披露一次</w:t>
      </w:r>
      <w:r>
        <w:rPr>
          <w:rFonts w:hint="eastAsia"/>
          <w:bCs/>
          <w:sz w:val="24"/>
        </w:rPr>
        <w:t>各类</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3C88C6EC" w14:textId="77777777" w:rsidR="00F64E04" w:rsidRDefault="00F64E04" w:rsidP="00F64E04">
      <w:pPr>
        <w:spacing w:line="360" w:lineRule="auto"/>
        <w:ind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每个开放日的次日，通过规定网站、基金销售机构网站或营业网点披露开放日的</w:t>
      </w:r>
      <w:r>
        <w:rPr>
          <w:rFonts w:hint="eastAsia"/>
          <w:bCs/>
          <w:sz w:val="24"/>
        </w:rPr>
        <w:t>各类</w:t>
      </w:r>
      <w:r>
        <w:rPr>
          <w:bCs/>
          <w:sz w:val="24"/>
        </w:rPr>
        <w:t>基金份额净值和基金份额累计净值。</w:t>
      </w:r>
    </w:p>
    <w:p w14:paraId="66442B6A" w14:textId="77777777" w:rsidR="00F64E04" w:rsidRDefault="00F64E04" w:rsidP="00F64E04">
      <w:pPr>
        <w:spacing w:line="360" w:lineRule="auto"/>
        <w:ind w:firstLine="480"/>
        <w:rPr>
          <w:sz w:val="24"/>
        </w:rPr>
      </w:pPr>
      <w:r>
        <w:rPr>
          <w:bCs/>
          <w:sz w:val="24"/>
        </w:rPr>
        <w:t>基金管理人应</w:t>
      </w:r>
      <w:r>
        <w:rPr>
          <w:rFonts w:hint="eastAsia"/>
          <w:bCs/>
          <w:sz w:val="24"/>
        </w:rPr>
        <w:t>在</w:t>
      </w:r>
      <w:r>
        <w:rPr>
          <w:bCs/>
          <w:sz w:val="24"/>
        </w:rPr>
        <w:t>不晚于半年度和年度最后一日</w:t>
      </w:r>
      <w:r>
        <w:rPr>
          <w:rFonts w:hint="eastAsia"/>
          <w:bCs/>
          <w:sz w:val="24"/>
        </w:rPr>
        <w:t>的</w:t>
      </w:r>
      <w:r>
        <w:rPr>
          <w:bCs/>
          <w:sz w:val="24"/>
        </w:rPr>
        <w:t>次日，在规定网站披露半年度和年度最后一日的</w:t>
      </w:r>
      <w:r>
        <w:rPr>
          <w:rFonts w:hint="eastAsia"/>
          <w:bCs/>
          <w:sz w:val="24"/>
        </w:rPr>
        <w:t>各类</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0459C91E" w14:textId="77777777" w:rsidR="008D3B5F" w:rsidRPr="00F64E04" w:rsidRDefault="008D3B5F">
      <w:pPr>
        <w:spacing w:line="360" w:lineRule="auto"/>
        <w:ind w:firstLine="480"/>
        <w:rPr>
          <w:bCs/>
          <w:sz w:val="24"/>
        </w:rPr>
      </w:pPr>
    </w:p>
    <w:p w14:paraId="03854012" w14:textId="720CDA4B" w:rsidR="008D3B5F" w:rsidRDefault="00BB2897">
      <w:pPr>
        <w:spacing w:line="360" w:lineRule="auto"/>
        <w:ind w:firstLine="482"/>
        <w:rPr>
          <w:rFonts w:ascii="宋体" w:hAnsi="宋体"/>
          <w:sz w:val="24"/>
        </w:rPr>
      </w:pPr>
      <w:r>
        <w:rPr>
          <w:rFonts w:hint="eastAsia"/>
          <w:b/>
          <w:bCs/>
          <w:sz w:val="24"/>
        </w:rPr>
        <w:t>第七节</w:t>
      </w:r>
      <w:r w:rsidR="00E6603C">
        <w:rPr>
          <w:rFonts w:hint="eastAsia"/>
          <w:b/>
          <w:bCs/>
          <w:sz w:val="24"/>
        </w:rPr>
        <w:t xml:space="preserve"> </w:t>
      </w:r>
      <w:r>
        <w:rPr>
          <w:rFonts w:hint="eastAsia"/>
          <w:b/>
          <w:bCs/>
          <w:sz w:val="24"/>
        </w:rPr>
        <w:t>基金合同解除和终止的事由、程序以及基金财产清算方式</w:t>
      </w:r>
    </w:p>
    <w:p w14:paraId="29F7A08C" w14:textId="77777777" w:rsidR="008D3B5F" w:rsidRDefault="00BB2897">
      <w:pPr>
        <w:spacing w:line="360" w:lineRule="auto"/>
        <w:ind w:firstLine="480"/>
        <w:rPr>
          <w:bCs/>
          <w:sz w:val="24"/>
        </w:rPr>
      </w:pPr>
      <w:r>
        <w:rPr>
          <w:bCs/>
          <w:sz w:val="24"/>
        </w:rPr>
        <w:t>一、《基金合同》的变更</w:t>
      </w:r>
    </w:p>
    <w:p w14:paraId="5740F252" w14:textId="77777777" w:rsidR="00F64E04" w:rsidRDefault="00F64E04" w:rsidP="00F64E04">
      <w:pPr>
        <w:spacing w:line="360" w:lineRule="auto"/>
        <w:ind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w:t>
      </w:r>
    </w:p>
    <w:p w14:paraId="719D0E4D" w14:textId="77777777" w:rsidR="00F64E04" w:rsidRDefault="00F64E04" w:rsidP="00F64E04">
      <w:pPr>
        <w:spacing w:line="360" w:lineRule="auto"/>
        <w:ind w:firstLine="480"/>
        <w:rPr>
          <w:bCs/>
          <w:sz w:val="24"/>
        </w:rPr>
      </w:pPr>
      <w:r>
        <w:rPr>
          <w:bCs/>
          <w:sz w:val="24"/>
        </w:rPr>
        <w:t>2</w:t>
      </w:r>
      <w:r>
        <w:rPr>
          <w:bCs/>
          <w:sz w:val="24"/>
        </w:rPr>
        <w:t>、关于《基金合同》变更的基金份额持有人大会决议</w:t>
      </w:r>
      <w:r>
        <w:rPr>
          <w:rFonts w:hint="eastAsia"/>
          <w:bCs/>
          <w:sz w:val="24"/>
        </w:rPr>
        <w:t>须报</w:t>
      </w:r>
      <w:r>
        <w:rPr>
          <w:bCs/>
          <w:sz w:val="24"/>
        </w:rPr>
        <w:t>中国证监会</w:t>
      </w:r>
      <w:r>
        <w:rPr>
          <w:rFonts w:hint="eastAsia"/>
          <w:bCs/>
          <w:sz w:val="24"/>
        </w:rPr>
        <w:t>备案</w:t>
      </w:r>
      <w:r>
        <w:rPr>
          <w:bCs/>
          <w:sz w:val="24"/>
        </w:rPr>
        <w:t>，</w:t>
      </w:r>
      <w:r>
        <w:rPr>
          <w:rFonts w:hint="eastAsia"/>
          <w:bCs/>
          <w:sz w:val="24"/>
        </w:rPr>
        <w:t>并</w:t>
      </w:r>
      <w:r>
        <w:rPr>
          <w:bCs/>
          <w:sz w:val="24"/>
        </w:rPr>
        <w:t>自</w:t>
      </w:r>
      <w:r>
        <w:rPr>
          <w:rFonts w:hint="eastAsia"/>
          <w:bCs/>
          <w:sz w:val="24"/>
        </w:rPr>
        <w:t>表决通过之日起生效，</w:t>
      </w:r>
      <w:r>
        <w:rPr>
          <w:bCs/>
          <w:sz w:val="24"/>
        </w:rPr>
        <w:t>决议生效</w:t>
      </w:r>
      <w:r>
        <w:rPr>
          <w:rFonts w:hint="eastAsia"/>
          <w:bCs/>
          <w:sz w:val="24"/>
        </w:rPr>
        <w:t>后依照《信息披露办法》的有关规定</w:t>
      </w:r>
      <w:r>
        <w:rPr>
          <w:bCs/>
          <w:sz w:val="24"/>
        </w:rPr>
        <w:t>在规定媒介公告。</w:t>
      </w:r>
    </w:p>
    <w:p w14:paraId="313A89FF" w14:textId="77777777" w:rsidR="00F64E04" w:rsidRDefault="00F64E04" w:rsidP="00F64E04">
      <w:pPr>
        <w:spacing w:line="360" w:lineRule="auto"/>
        <w:ind w:firstLine="480"/>
        <w:rPr>
          <w:bCs/>
          <w:sz w:val="24"/>
        </w:rPr>
      </w:pPr>
      <w:r>
        <w:rPr>
          <w:bCs/>
          <w:sz w:val="24"/>
        </w:rPr>
        <w:t>二、《基金合同》的终止事由</w:t>
      </w:r>
    </w:p>
    <w:p w14:paraId="2DCCD660" w14:textId="77777777" w:rsidR="00F64E04" w:rsidRDefault="00F64E04" w:rsidP="00F64E04">
      <w:pPr>
        <w:spacing w:line="360" w:lineRule="auto"/>
        <w:ind w:firstLine="480"/>
        <w:rPr>
          <w:bCs/>
          <w:sz w:val="24"/>
        </w:rPr>
      </w:pPr>
      <w:r>
        <w:rPr>
          <w:bCs/>
          <w:sz w:val="24"/>
        </w:rPr>
        <w:t>有下列情形之一的，</w:t>
      </w:r>
      <w:r>
        <w:rPr>
          <w:rFonts w:hint="eastAsia"/>
          <w:bCs/>
          <w:sz w:val="24"/>
        </w:rPr>
        <w:t>经履行相关程序后，</w:t>
      </w:r>
      <w:r>
        <w:rPr>
          <w:bCs/>
          <w:sz w:val="24"/>
        </w:rPr>
        <w:t>《基金合同》应当终止：</w:t>
      </w:r>
    </w:p>
    <w:p w14:paraId="2648F971" w14:textId="77777777" w:rsidR="00F64E04" w:rsidRDefault="00F64E04" w:rsidP="00F64E04">
      <w:pPr>
        <w:spacing w:line="360" w:lineRule="auto"/>
        <w:ind w:firstLine="480"/>
        <w:rPr>
          <w:bCs/>
          <w:sz w:val="24"/>
        </w:rPr>
      </w:pPr>
      <w:r>
        <w:rPr>
          <w:bCs/>
          <w:sz w:val="24"/>
        </w:rPr>
        <w:t>1</w:t>
      </w:r>
      <w:r>
        <w:rPr>
          <w:bCs/>
          <w:sz w:val="24"/>
        </w:rPr>
        <w:t>、基金份额持有人大会决定终止的；</w:t>
      </w:r>
    </w:p>
    <w:p w14:paraId="5896325A" w14:textId="77777777" w:rsidR="00F64E04" w:rsidRDefault="00F64E04" w:rsidP="00F64E04">
      <w:pPr>
        <w:spacing w:line="360" w:lineRule="auto"/>
        <w:ind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516796B" w14:textId="77777777" w:rsidR="00F64E04" w:rsidRDefault="00F64E04" w:rsidP="00F64E04">
      <w:pPr>
        <w:spacing w:line="360" w:lineRule="auto"/>
        <w:ind w:firstLine="480"/>
        <w:rPr>
          <w:bCs/>
          <w:sz w:val="24"/>
        </w:rPr>
      </w:pPr>
      <w:r>
        <w:rPr>
          <w:rFonts w:hint="eastAsia"/>
          <w:bCs/>
          <w:sz w:val="24"/>
        </w:rPr>
        <w:t>3</w:t>
      </w:r>
      <w:r>
        <w:rPr>
          <w:bCs/>
          <w:sz w:val="24"/>
        </w:rPr>
        <w:t>、《基金合同》约定的其他情形；</w:t>
      </w:r>
    </w:p>
    <w:p w14:paraId="1A3CC5BB" w14:textId="77777777" w:rsidR="00F64E04" w:rsidRDefault="00F64E04" w:rsidP="00F64E04">
      <w:pPr>
        <w:spacing w:line="360" w:lineRule="auto"/>
        <w:ind w:firstLine="480"/>
        <w:rPr>
          <w:bCs/>
          <w:sz w:val="24"/>
        </w:rPr>
      </w:pPr>
      <w:r>
        <w:rPr>
          <w:rFonts w:hint="eastAsia"/>
          <w:bCs/>
          <w:sz w:val="24"/>
        </w:rPr>
        <w:t>4</w:t>
      </w:r>
      <w:r>
        <w:rPr>
          <w:bCs/>
          <w:sz w:val="24"/>
        </w:rPr>
        <w:t>、相关法律法规和中国证监会规定的其他情况。</w:t>
      </w:r>
    </w:p>
    <w:p w14:paraId="287A51D4" w14:textId="77777777" w:rsidR="00F64E04" w:rsidRDefault="00F64E04" w:rsidP="00F64E04">
      <w:pPr>
        <w:spacing w:line="360" w:lineRule="auto"/>
        <w:ind w:firstLine="480"/>
        <w:rPr>
          <w:bCs/>
          <w:sz w:val="24"/>
        </w:rPr>
      </w:pPr>
      <w:r>
        <w:rPr>
          <w:bCs/>
          <w:sz w:val="24"/>
        </w:rPr>
        <w:t>三、基金财产的清算</w:t>
      </w:r>
    </w:p>
    <w:p w14:paraId="77A20303" w14:textId="77777777" w:rsidR="00F64E04" w:rsidRDefault="00F64E04" w:rsidP="00F64E04">
      <w:pPr>
        <w:spacing w:line="360" w:lineRule="auto"/>
        <w:ind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D5A717E" w14:textId="77777777" w:rsidR="00F64E04" w:rsidRDefault="00F64E04" w:rsidP="00F64E04">
      <w:pPr>
        <w:spacing w:line="360" w:lineRule="auto"/>
        <w:ind w:firstLine="480"/>
        <w:rPr>
          <w:bCs/>
          <w:sz w:val="24"/>
        </w:rPr>
      </w:pPr>
      <w:r>
        <w:rPr>
          <w:bCs/>
          <w:sz w:val="24"/>
        </w:rPr>
        <w:lastRenderedPageBreak/>
        <w:t>2</w:t>
      </w:r>
      <w:r>
        <w:rPr>
          <w:bCs/>
          <w:sz w:val="24"/>
        </w:rPr>
        <w:t>、基金财产清算小组组成：基金财产清算小组成员由基金管理人、基金托管人、</w:t>
      </w:r>
      <w:r>
        <w:rPr>
          <w:rFonts w:hint="eastAsia"/>
          <w:bCs/>
          <w:sz w:val="24"/>
        </w:rPr>
        <w:t>符合《证券法》规定</w:t>
      </w:r>
      <w:r>
        <w:rPr>
          <w:bCs/>
          <w:sz w:val="24"/>
        </w:rPr>
        <w:t>的注册会计师、律师以及中国证监会指定的人员组成。基金财产清算小组可以聘用必要的工作人员。</w:t>
      </w:r>
    </w:p>
    <w:p w14:paraId="31C0BBBA" w14:textId="77777777" w:rsidR="00F64E04" w:rsidRDefault="00F64E04" w:rsidP="00F64E04">
      <w:pPr>
        <w:spacing w:line="360" w:lineRule="auto"/>
        <w:ind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9EE96F3" w14:textId="77777777" w:rsidR="00F64E04" w:rsidRDefault="00F64E04" w:rsidP="00F64E04">
      <w:pPr>
        <w:spacing w:line="360" w:lineRule="auto"/>
        <w:ind w:firstLine="480"/>
        <w:rPr>
          <w:bCs/>
          <w:sz w:val="24"/>
        </w:rPr>
      </w:pPr>
      <w:r>
        <w:rPr>
          <w:bCs/>
          <w:sz w:val="24"/>
        </w:rPr>
        <w:t>4</w:t>
      </w:r>
      <w:r>
        <w:rPr>
          <w:bCs/>
          <w:sz w:val="24"/>
        </w:rPr>
        <w:t>、基金财产清算程序：</w:t>
      </w:r>
    </w:p>
    <w:p w14:paraId="6121D3F3" w14:textId="77777777" w:rsidR="00F64E04" w:rsidRDefault="00F64E04" w:rsidP="00F64E04">
      <w:pPr>
        <w:spacing w:line="360" w:lineRule="auto"/>
        <w:ind w:firstLine="480"/>
        <w:rPr>
          <w:bCs/>
          <w:sz w:val="24"/>
        </w:rPr>
      </w:pPr>
      <w:r>
        <w:rPr>
          <w:bCs/>
          <w:sz w:val="24"/>
        </w:rPr>
        <w:t>（</w:t>
      </w:r>
      <w:r>
        <w:rPr>
          <w:bCs/>
          <w:sz w:val="24"/>
        </w:rPr>
        <w:t>1</w:t>
      </w:r>
      <w:r>
        <w:rPr>
          <w:bCs/>
          <w:sz w:val="24"/>
        </w:rPr>
        <w:t>）《基金合同》终止情形出现时，由基金财产清算小组统一接管基金；</w:t>
      </w:r>
    </w:p>
    <w:p w14:paraId="69CCEBCA" w14:textId="77777777" w:rsidR="00F64E04" w:rsidRDefault="00F64E04" w:rsidP="00F64E04">
      <w:pPr>
        <w:spacing w:line="360" w:lineRule="auto"/>
        <w:ind w:firstLine="480"/>
        <w:rPr>
          <w:bCs/>
          <w:sz w:val="24"/>
        </w:rPr>
      </w:pPr>
      <w:r>
        <w:rPr>
          <w:bCs/>
          <w:sz w:val="24"/>
        </w:rPr>
        <w:t>（</w:t>
      </w:r>
      <w:r>
        <w:rPr>
          <w:bCs/>
          <w:sz w:val="24"/>
        </w:rPr>
        <w:t>2</w:t>
      </w:r>
      <w:r>
        <w:rPr>
          <w:bCs/>
          <w:sz w:val="24"/>
        </w:rPr>
        <w:t>）对基金财产和债权债务进行清理和确认；</w:t>
      </w:r>
    </w:p>
    <w:p w14:paraId="757E8E67" w14:textId="77777777" w:rsidR="00F64E04" w:rsidRDefault="00F64E04" w:rsidP="00F64E04">
      <w:pPr>
        <w:spacing w:line="360" w:lineRule="auto"/>
        <w:ind w:firstLine="480"/>
        <w:rPr>
          <w:bCs/>
          <w:sz w:val="24"/>
        </w:rPr>
      </w:pPr>
      <w:r>
        <w:rPr>
          <w:bCs/>
          <w:sz w:val="24"/>
        </w:rPr>
        <w:t>（</w:t>
      </w:r>
      <w:r>
        <w:rPr>
          <w:bCs/>
          <w:sz w:val="24"/>
        </w:rPr>
        <w:t>3</w:t>
      </w:r>
      <w:r>
        <w:rPr>
          <w:bCs/>
          <w:sz w:val="24"/>
        </w:rPr>
        <w:t>）对基金财产进行估值和变现；</w:t>
      </w:r>
    </w:p>
    <w:p w14:paraId="132A0673" w14:textId="77777777" w:rsidR="00F64E04" w:rsidRDefault="00F64E04" w:rsidP="00F64E04">
      <w:pPr>
        <w:spacing w:line="360" w:lineRule="auto"/>
        <w:ind w:firstLine="480"/>
        <w:rPr>
          <w:bCs/>
          <w:sz w:val="24"/>
        </w:rPr>
      </w:pPr>
      <w:r>
        <w:rPr>
          <w:bCs/>
          <w:sz w:val="24"/>
        </w:rPr>
        <w:t>（</w:t>
      </w:r>
      <w:r>
        <w:rPr>
          <w:bCs/>
          <w:sz w:val="24"/>
        </w:rPr>
        <w:t>4</w:t>
      </w:r>
      <w:r>
        <w:rPr>
          <w:bCs/>
          <w:sz w:val="24"/>
        </w:rPr>
        <w:t>）制作清算报告；</w:t>
      </w:r>
    </w:p>
    <w:p w14:paraId="4E461529" w14:textId="77777777" w:rsidR="00F64E04" w:rsidRDefault="00F64E04" w:rsidP="00F64E04">
      <w:pPr>
        <w:spacing w:line="360" w:lineRule="auto"/>
        <w:ind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1A6A640" w14:textId="77777777" w:rsidR="00F64E04" w:rsidRDefault="00F64E04" w:rsidP="00F64E04">
      <w:pPr>
        <w:spacing w:line="360" w:lineRule="auto"/>
        <w:ind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144D5B8" w14:textId="77777777" w:rsidR="00F64E04" w:rsidRDefault="00F64E04" w:rsidP="00F64E04">
      <w:pPr>
        <w:spacing w:line="360" w:lineRule="auto"/>
        <w:ind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8C7C00B" w14:textId="77777777" w:rsidR="00F64E04" w:rsidRDefault="00F64E04" w:rsidP="00F64E04">
      <w:pPr>
        <w:spacing w:line="360" w:lineRule="auto"/>
        <w:ind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521F5BC8" w14:textId="77777777" w:rsidR="00F64E04" w:rsidRDefault="00F64E04" w:rsidP="00F64E04">
      <w:pPr>
        <w:spacing w:line="360" w:lineRule="auto"/>
        <w:ind w:firstLine="480"/>
        <w:rPr>
          <w:bCs/>
          <w:sz w:val="24"/>
        </w:rPr>
      </w:pPr>
      <w:r>
        <w:rPr>
          <w:bCs/>
          <w:sz w:val="24"/>
        </w:rPr>
        <w:t>四、清算费用</w:t>
      </w:r>
    </w:p>
    <w:p w14:paraId="1810F62E" w14:textId="77777777" w:rsidR="00F64E04" w:rsidRDefault="00F64E04" w:rsidP="00F64E04">
      <w:pPr>
        <w:spacing w:line="360" w:lineRule="auto"/>
        <w:ind w:firstLine="480"/>
        <w:rPr>
          <w:bCs/>
          <w:sz w:val="24"/>
        </w:rPr>
      </w:pPr>
      <w:r>
        <w:rPr>
          <w:bCs/>
          <w:sz w:val="24"/>
        </w:rPr>
        <w:t>清算费用是指基金财产清算小组在进行基金</w:t>
      </w:r>
      <w:r>
        <w:rPr>
          <w:rFonts w:hint="eastAsia"/>
          <w:bCs/>
          <w:sz w:val="24"/>
        </w:rPr>
        <w:t>财产</w:t>
      </w:r>
      <w:r>
        <w:rPr>
          <w:bCs/>
          <w:sz w:val="24"/>
        </w:rPr>
        <w:t>清算过程中发生的所有合理费用，清算费用由基金财产清算小组优先从基金</w:t>
      </w:r>
      <w:r>
        <w:rPr>
          <w:rFonts w:hint="eastAsia"/>
          <w:bCs/>
          <w:sz w:val="24"/>
        </w:rPr>
        <w:t>剩余</w:t>
      </w:r>
      <w:r>
        <w:rPr>
          <w:bCs/>
          <w:sz w:val="24"/>
        </w:rPr>
        <w:t>财产中支付。</w:t>
      </w:r>
    </w:p>
    <w:p w14:paraId="5DC0F31D" w14:textId="77777777" w:rsidR="00F64E04" w:rsidRDefault="00F64E04" w:rsidP="00F64E04">
      <w:pPr>
        <w:spacing w:line="360" w:lineRule="auto"/>
        <w:ind w:firstLine="480"/>
        <w:rPr>
          <w:bCs/>
          <w:sz w:val="24"/>
        </w:rPr>
      </w:pPr>
      <w:r>
        <w:rPr>
          <w:bCs/>
          <w:sz w:val="24"/>
        </w:rPr>
        <w:t>五、基金财产清算剩余资产的分配</w:t>
      </w:r>
    </w:p>
    <w:p w14:paraId="4E3B8669" w14:textId="77777777" w:rsidR="00F64E04" w:rsidRDefault="00F64E04" w:rsidP="00F64E04">
      <w:pPr>
        <w:spacing w:line="360" w:lineRule="auto"/>
        <w:ind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CA0530B" w14:textId="77777777" w:rsidR="00F64E04" w:rsidRDefault="00F64E04" w:rsidP="00F64E04">
      <w:pPr>
        <w:spacing w:line="360" w:lineRule="auto"/>
        <w:ind w:firstLine="480"/>
        <w:rPr>
          <w:bCs/>
          <w:sz w:val="24"/>
        </w:rPr>
      </w:pPr>
      <w:r>
        <w:rPr>
          <w:bCs/>
          <w:sz w:val="24"/>
        </w:rPr>
        <w:t>六、基金财产清算的公告</w:t>
      </w:r>
    </w:p>
    <w:p w14:paraId="0D9EB23A" w14:textId="77777777" w:rsidR="00F64E04" w:rsidRDefault="00F64E04" w:rsidP="00F64E04">
      <w:pPr>
        <w:spacing w:line="360" w:lineRule="auto"/>
        <w:ind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1C281DC2" w14:textId="77777777" w:rsidR="00F64E04" w:rsidRDefault="00F64E04" w:rsidP="00F64E04">
      <w:pPr>
        <w:spacing w:line="360" w:lineRule="auto"/>
        <w:ind w:firstLine="480"/>
        <w:rPr>
          <w:bCs/>
          <w:sz w:val="24"/>
        </w:rPr>
      </w:pPr>
      <w:r>
        <w:rPr>
          <w:bCs/>
          <w:sz w:val="24"/>
        </w:rPr>
        <w:lastRenderedPageBreak/>
        <w:t>七、基金财产清算账册及文件的保存</w:t>
      </w:r>
    </w:p>
    <w:p w14:paraId="4A0A6847" w14:textId="77777777" w:rsidR="00F64E04" w:rsidRDefault="00F64E04" w:rsidP="00F64E04">
      <w:pPr>
        <w:spacing w:line="360" w:lineRule="auto"/>
        <w:ind w:firstLine="480"/>
        <w:rPr>
          <w:bCs/>
          <w:sz w:val="24"/>
        </w:rPr>
      </w:pPr>
      <w:r>
        <w:rPr>
          <w:bCs/>
          <w:sz w:val="24"/>
        </w:rPr>
        <w:t>基金财产清算账册及有关文件由基金托管人保存</w:t>
      </w:r>
      <w:r>
        <w:rPr>
          <w:rFonts w:hint="eastAsia"/>
          <w:bCs/>
          <w:sz w:val="24"/>
        </w:rPr>
        <w:t>不低于法律法规规定的期限</w:t>
      </w:r>
      <w:r>
        <w:rPr>
          <w:bCs/>
          <w:sz w:val="24"/>
        </w:rPr>
        <w:t>。</w:t>
      </w:r>
    </w:p>
    <w:p w14:paraId="446C8F0D" w14:textId="77777777" w:rsidR="008D3B5F" w:rsidRPr="00F64E04" w:rsidRDefault="008D3B5F">
      <w:pPr>
        <w:spacing w:line="360" w:lineRule="auto"/>
        <w:ind w:firstLine="480"/>
        <w:rPr>
          <w:rFonts w:ascii="宋体" w:hAnsi="宋体"/>
          <w:sz w:val="24"/>
        </w:rPr>
      </w:pPr>
    </w:p>
    <w:p w14:paraId="13B8BFF0" w14:textId="721F63D5" w:rsidR="008D3B5F" w:rsidRDefault="00BB2897">
      <w:pPr>
        <w:spacing w:line="360" w:lineRule="auto"/>
        <w:ind w:firstLine="482"/>
        <w:rPr>
          <w:rFonts w:ascii="宋体" w:hAnsi="宋体"/>
          <w:sz w:val="24"/>
        </w:rPr>
      </w:pPr>
      <w:r>
        <w:rPr>
          <w:rFonts w:hint="eastAsia"/>
          <w:b/>
          <w:bCs/>
          <w:sz w:val="24"/>
        </w:rPr>
        <w:t>第八节</w:t>
      </w:r>
      <w:r w:rsidR="00E6603C">
        <w:rPr>
          <w:rFonts w:hint="eastAsia"/>
          <w:b/>
          <w:bCs/>
          <w:sz w:val="24"/>
        </w:rPr>
        <w:t xml:space="preserve"> </w:t>
      </w:r>
      <w:r>
        <w:rPr>
          <w:rFonts w:hint="eastAsia"/>
          <w:b/>
          <w:bCs/>
          <w:sz w:val="24"/>
        </w:rPr>
        <w:t>争议解决方式</w:t>
      </w:r>
    </w:p>
    <w:p w14:paraId="3D24B248" w14:textId="77777777" w:rsidR="00F64E04" w:rsidRDefault="00F64E04" w:rsidP="00F64E04">
      <w:pPr>
        <w:spacing w:line="360" w:lineRule="auto"/>
        <w:ind w:firstLine="480"/>
        <w:rPr>
          <w:bCs/>
          <w:sz w:val="24"/>
        </w:rPr>
      </w:pPr>
      <w:r>
        <w:rPr>
          <w:rFonts w:hint="eastAsia"/>
          <w:bCs/>
          <w:sz w:val="24"/>
        </w:rPr>
        <w:t>各方当事人同意，因《基金合同》而产生的或与《基金合同》有关的一切争议，如经友好协商未能解决的，</w:t>
      </w:r>
      <w:r w:rsidRPr="00772EC7">
        <w:rPr>
          <w:rFonts w:hint="eastAsia"/>
          <w:bCs/>
          <w:sz w:val="24"/>
        </w:rPr>
        <w:t>应提交中国国际经济贸易仲裁委员会，根据该会届时有效的仲裁规则进行仲裁。仲裁地点为北京市，</w:t>
      </w:r>
      <w:r>
        <w:rPr>
          <w:rFonts w:hint="eastAsia"/>
          <w:bCs/>
          <w:sz w:val="24"/>
        </w:rPr>
        <w:t>仲裁裁决是终局性的并对各方当事人具有约束力。除非仲裁裁决另有规定，仲裁费由败诉方承担。</w:t>
      </w:r>
    </w:p>
    <w:p w14:paraId="43D8436E" w14:textId="77777777" w:rsidR="00F64E04" w:rsidRDefault="00F64E04" w:rsidP="00F64E04">
      <w:pPr>
        <w:spacing w:line="360" w:lineRule="auto"/>
        <w:ind w:firstLine="480"/>
        <w:rPr>
          <w:bCs/>
          <w:sz w:val="24"/>
        </w:rPr>
      </w:pPr>
      <w:r>
        <w:rPr>
          <w:rFonts w:hint="eastAsia"/>
          <w:bCs/>
          <w:sz w:val="24"/>
        </w:rPr>
        <w:t>争议处理期间，基金管理人和基金托管人应恪守各自的职责，继续忠实、勤勉、尽责地履行基金合同规定的义务，维护基金份额持有人的合法权益。</w:t>
      </w:r>
    </w:p>
    <w:p w14:paraId="6A5FD81A" w14:textId="0C16F5DB" w:rsidR="008D3B5F" w:rsidRDefault="00F64E04" w:rsidP="00F64E04">
      <w:pPr>
        <w:spacing w:line="360" w:lineRule="auto"/>
        <w:ind w:firstLine="480"/>
        <w:rPr>
          <w:bCs/>
          <w:sz w:val="24"/>
        </w:rPr>
      </w:pPr>
      <w:r>
        <w:rPr>
          <w:rFonts w:hint="eastAsia"/>
          <w:bCs/>
          <w:sz w:val="24"/>
        </w:rPr>
        <w:t>《基金合同》受中国法律（为本基金合同之目的，不包括香港特别行政区、澳门特别行政区和台湾地区法律）管辖并从其解释。</w:t>
      </w:r>
    </w:p>
    <w:p w14:paraId="67E29445" w14:textId="77777777" w:rsidR="00F64E04" w:rsidRDefault="00F64E04" w:rsidP="00F64E04">
      <w:pPr>
        <w:spacing w:line="360" w:lineRule="auto"/>
        <w:ind w:firstLine="480"/>
        <w:rPr>
          <w:rFonts w:ascii="宋体" w:hAnsi="宋体"/>
          <w:sz w:val="24"/>
        </w:rPr>
      </w:pPr>
    </w:p>
    <w:p w14:paraId="79F25BD9" w14:textId="3945D47F" w:rsidR="008D3B5F" w:rsidRDefault="00BB2897">
      <w:pPr>
        <w:spacing w:line="360" w:lineRule="auto"/>
        <w:ind w:firstLine="482"/>
        <w:rPr>
          <w:sz w:val="24"/>
        </w:rPr>
      </w:pPr>
      <w:r>
        <w:rPr>
          <w:rFonts w:hint="eastAsia"/>
          <w:b/>
          <w:bCs/>
          <w:sz w:val="24"/>
        </w:rPr>
        <w:t>第九节</w:t>
      </w:r>
      <w:r w:rsidR="00E6603C">
        <w:rPr>
          <w:rFonts w:hint="eastAsia"/>
          <w:b/>
          <w:bCs/>
          <w:sz w:val="24"/>
        </w:rPr>
        <w:t xml:space="preserve"> </w:t>
      </w:r>
      <w:r>
        <w:rPr>
          <w:rFonts w:hint="eastAsia"/>
          <w:b/>
          <w:bCs/>
          <w:sz w:val="24"/>
        </w:rPr>
        <w:t>基金合同存放地和投资人取得基金合同的方式</w:t>
      </w:r>
    </w:p>
    <w:p w14:paraId="61BA7E14" w14:textId="3631950C" w:rsidR="00D64FE7" w:rsidRDefault="00BB2897">
      <w:pPr>
        <w:spacing w:line="360" w:lineRule="auto"/>
        <w:ind w:firstLine="480"/>
        <w:rPr>
          <w:sz w:val="24"/>
        </w:rPr>
      </w:pPr>
      <w:r>
        <w:rPr>
          <w:rFonts w:hint="eastAsia"/>
          <w:sz w:val="24"/>
        </w:rPr>
        <w:t>《基金合同》可印制成册，</w:t>
      </w:r>
      <w:r>
        <w:rPr>
          <w:sz w:val="24"/>
        </w:rPr>
        <w:t>供投资者在基金管理人</w:t>
      </w:r>
      <w:r>
        <w:rPr>
          <w:rFonts w:hint="eastAsia"/>
          <w:sz w:val="24"/>
        </w:rPr>
        <w:t>、基金托管人、销售机构的办公场所和营业场所查阅。</w:t>
      </w:r>
      <w:bookmarkEnd w:id="69"/>
      <w:bookmarkEnd w:id="70"/>
    </w:p>
    <w:p w14:paraId="7D1617DC" w14:textId="3C024743" w:rsidR="002003C2" w:rsidRDefault="00D64FE7" w:rsidP="00A53CD1">
      <w:pPr>
        <w:widowControl/>
        <w:pBdr>
          <w:top w:val="none" w:sz="0" w:space="0" w:color="auto"/>
          <w:left w:val="none" w:sz="0" w:space="0" w:color="auto"/>
          <w:bottom w:val="none" w:sz="0" w:space="0" w:color="auto"/>
          <w:right w:val="none" w:sz="0" w:space="0" w:color="auto"/>
          <w:between w:val="none" w:sz="0" w:space="0" w:color="auto"/>
        </w:pBdr>
        <w:shd w:val="clear" w:color="auto" w:fill="auto"/>
        <w:jc w:val="left"/>
        <w:rPr>
          <w:sz w:val="24"/>
        </w:rPr>
      </w:pPr>
      <w:r>
        <w:rPr>
          <w:sz w:val="24"/>
        </w:rPr>
        <w:br w:type="page"/>
      </w:r>
      <w:bookmarkEnd w:id="596"/>
      <w:r w:rsidR="002003C2">
        <w:rPr>
          <w:rFonts w:hint="eastAsia"/>
          <w:sz w:val="24"/>
        </w:rPr>
        <w:lastRenderedPageBreak/>
        <w:t>（本页无正文，为《富达</w:t>
      </w:r>
      <w:r w:rsidR="00DD6B05">
        <w:rPr>
          <w:rFonts w:hint="eastAsia"/>
          <w:sz w:val="24"/>
        </w:rPr>
        <w:t>悦享红利优选混合型</w:t>
      </w:r>
      <w:r w:rsidR="002003C2">
        <w:rPr>
          <w:rFonts w:hint="eastAsia"/>
          <w:sz w:val="24"/>
        </w:rPr>
        <w:t>证券投资基金基金合同》</w:t>
      </w:r>
      <w:r w:rsidR="002003C2" w:rsidRPr="00A53CD1">
        <w:rPr>
          <w:rFonts w:hint="eastAsia"/>
          <w:sz w:val="24"/>
        </w:rPr>
        <w:t>签字盖章页）</w:t>
      </w:r>
    </w:p>
    <w:p w14:paraId="539E4B68" w14:textId="77777777" w:rsidR="002003C2" w:rsidRDefault="002003C2" w:rsidP="002003C2">
      <w:pPr>
        <w:jc w:val="left"/>
        <w:rPr>
          <w:rFonts w:ascii="宋体" w:hAnsi="Calibri" w:cs="宋体"/>
          <w:sz w:val="24"/>
          <w:szCs w:val="24"/>
        </w:rPr>
      </w:pPr>
    </w:p>
    <w:p w14:paraId="7ABFB19D" w14:textId="77777777" w:rsidR="002003C2" w:rsidRDefault="002003C2" w:rsidP="002003C2">
      <w:pPr>
        <w:jc w:val="left"/>
        <w:rPr>
          <w:rFonts w:ascii="宋体" w:hAnsi="Calibri" w:cs="宋体"/>
          <w:sz w:val="24"/>
          <w:szCs w:val="24"/>
        </w:rPr>
      </w:pPr>
    </w:p>
    <w:p w14:paraId="270DD643" w14:textId="77777777" w:rsidR="002003C2" w:rsidRDefault="002003C2" w:rsidP="002003C2">
      <w:pPr>
        <w:jc w:val="left"/>
        <w:rPr>
          <w:rFonts w:ascii="宋体" w:hAnsi="Calibri" w:cs="宋体"/>
          <w:sz w:val="24"/>
          <w:szCs w:val="24"/>
        </w:rPr>
      </w:pPr>
      <w:r>
        <w:rPr>
          <w:rFonts w:ascii="SimSun,Bold" w:eastAsia="SimSun,Bold" w:hAnsi="Calibri" w:cs="SimSun,Bold" w:hint="eastAsia"/>
          <w:b/>
          <w:bCs/>
          <w:sz w:val="24"/>
          <w:szCs w:val="24"/>
        </w:rPr>
        <w:t>《基金合同》当事人盖章及法定代表人或授权代表签字、签订地、签订日</w:t>
      </w:r>
    </w:p>
    <w:p w14:paraId="58E1967D" w14:textId="77777777" w:rsidR="002003C2" w:rsidRDefault="002003C2" w:rsidP="002003C2">
      <w:pPr>
        <w:jc w:val="left"/>
        <w:rPr>
          <w:rFonts w:ascii="宋体" w:hAnsi="Calibri" w:cs="宋体"/>
          <w:sz w:val="24"/>
          <w:szCs w:val="24"/>
        </w:rPr>
      </w:pPr>
    </w:p>
    <w:p w14:paraId="6157248E" w14:textId="77777777" w:rsidR="002003C2" w:rsidRDefault="002003C2" w:rsidP="002003C2">
      <w:pPr>
        <w:jc w:val="left"/>
        <w:rPr>
          <w:rFonts w:ascii="宋体" w:hAnsi="Calibri" w:cs="宋体"/>
          <w:sz w:val="24"/>
          <w:szCs w:val="24"/>
        </w:rPr>
      </w:pPr>
    </w:p>
    <w:p w14:paraId="6722520C" w14:textId="77777777" w:rsidR="002003C2" w:rsidRDefault="002003C2" w:rsidP="002003C2">
      <w:pPr>
        <w:jc w:val="left"/>
        <w:rPr>
          <w:rFonts w:ascii="宋体" w:hAnsi="Calibri" w:cs="宋体"/>
          <w:sz w:val="24"/>
          <w:szCs w:val="24"/>
        </w:rPr>
      </w:pPr>
    </w:p>
    <w:p w14:paraId="2AB276DE" w14:textId="77777777" w:rsidR="002003C2" w:rsidRDefault="002003C2" w:rsidP="002003C2">
      <w:pPr>
        <w:jc w:val="left"/>
        <w:rPr>
          <w:rFonts w:ascii="宋体" w:hAnsi="Calibri" w:cs="宋体"/>
          <w:sz w:val="24"/>
          <w:szCs w:val="24"/>
        </w:rPr>
      </w:pPr>
    </w:p>
    <w:p w14:paraId="1B86FAB1" w14:textId="77777777" w:rsidR="002003C2" w:rsidRDefault="002003C2" w:rsidP="002003C2">
      <w:pPr>
        <w:jc w:val="left"/>
        <w:rPr>
          <w:rFonts w:ascii="SimSun,Bold" w:eastAsia="SimSun,Bold" w:hAnsi="Calibri" w:cs="SimSun,Bold"/>
          <w:b/>
          <w:bCs/>
          <w:sz w:val="24"/>
          <w:szCs w:val="24"/>
        </w:rPr>
      </w:pPr>
      <w:r>
        <w:rPr>
          <w:rFonts w:ascii="SimSun,Bold" w:eastAsia="SimSun,Bold" w:hAnsi="Calibri" w:cs="SimSun,Bold" w:hint="eastAsia"/>
          <w:b/>
          <w:bCs/>
          <w:sz w:val="24"/>
          <w:szCs w:val="24"/>
        </w:rPr>
        <w:t>基金管理人：富达基金管理（中国）有限公司（章）</w:t>
      </w:r>
    </w:p>
    <w:p w14:paraId="244C1C30" w14:textId="77777777" w:rsidR="002003C2" w:rsidRDefault="002003C2" w:rsidP="002003C2">
      <w:pPr>
        <w:jc w:val="left"/>
        <w:rPr>
          <w:rFonts w:ascii="SimSun,Bold" w:eastAsia="SimSun,Bold" w:hAnsi="Calibri" w:cs="SimSun,Bold"/>
          <w:b/>
          <w:bCs/>
          <w:sz w:val="24"/>
          <w:szCs w:val="24"/>
        </w:rPr>
      </w:pPr>
    </w:p>
    <w:p w14:paraId="16E226A5" w14:textId="77777777" w:rsidR="002003C2" w:rsidRDefault="002003C2" w:rsidP="002003C2">
      <w:pPr>
        <w:jc w:val="left"/>
        <w:rPr>
          <w:rFonts w:ascii="SimSun,Bold" w:eastAsia="SimSun,Bold" w:hAnsi="Calibri" w:cs="SimSun,Bold"/>
          <w:b/>
          <w:bCs/>
          <w:sz w:val="24"/>
          <w:szCs w:val="24"/>
        </w:rPr>
      </w:pPr>
    </w:p>
    <w:p w14:paraId="7CF14D2C" w14:textId="77777777" w:rsidR="002003C2" w:rsidRDefault="002003C2" w:rsidP="002003C2">
      <w:pPr>
        <w:jc w:val="left"/>
        <w:rPr>
          <w:rFonts w:ascii="SimSun,Bold" w:eastAsia="SimSun,Bold" w:hAnsi="Calibri" w:cs="SimSun,Bold"/>
          <w:b/>
          <w:bCs/>
          <w:sz w:val="24"/>
          <w:szCs w:val="24"/>
        </w:rPr>
      </w:pPr>
    </w:p>
    <w:p w14:paraId="502A8AE4" w14:textId="77777777" w:rsidR="002003C2" w:rsidRDefault="002003C2" w:rsidP="002003C2">
      <w:pPr>
        <w:jc w:val="left"/>
        <w:rPr>
          <w:rFonts w:ascii="SimSun,Bold" w:eastAsia="SimSun,Bold" w:hAnsi="Calibri" w:cs="SimSun,Bold"/>
          <w:b/>
          <w:bCs/>
          <w:sz w:val="24"/>
          <w:szCs w:val="24"/>
        </w:rPr>
      </w:pPr>
      <w:r>
        <w:rPr>
          <w:rFonts w:ascii="SimSun,Bold" w:eastAsia="SimSun,Bold" w:hAnsi="Calibri" w:cs="SimSun,Bold" w:hint="eastAsia"/>
          <w:b/>
          <w:bCs/>
          <w:sz w:val="24"/>
          <w:szCs w:val="24"/>
        </w:rPr>
        <w:t>法定代表人或授权代表（签字</w:t>
      </w:r>
      <w:r>
        <w:rPr>
          <w:rFonts w:ascii="TimesNewRomanPS-BoldMT" w:hAnsi="TimesNewRomanPS-BoldMT" w:cs="TimesNewRomanPS-BoldMT"/>
          <w:b/>
          <w:bCs/>
          <w:sz w:val="24"/>
          <w:szCs w:val="24"/>
        </w:rPr>
        <w:t>/</w:t>
      </w:r>
      <w:r>
        <w:rPr>
          <w:rFonts w:ascii="SimSun,Bold" w:eastAsia="SimSun,Bold" w:hAnsi="Calibri" w:cs="SimSun,Bold" w:hint="eastAsia"/>
          <w:b/>
          <w:bCs/>
          <w:sz w:val="24"/>
          <w:szCs w:val="24"/>
        </w:rPr>
        <w:t>签章）：</w:t>
      </w:r>
    </w:p>
    <w:p w14:paraId="0B1F3B0D" w14:textId="77777777" w:rsidR="002003C2" w:rsidRDefault="002003C2" w:rsidP="002003C2">
      <w:pPr>
        <w:jc w:val="left"/>
        <w:rPr>
          <w:rFonts w:ascii="SimSun,Bold" w:eastAsia="SimSun,Bold" w:hAnsi="Calibri" w:cs="SimSun,Bold"/>
          <w:b/>
          <w:bCs/>
          <w:sz w:val="24"/>
          <w:szCs w:val="24"/>
        </w:rPr>
      </w:pPr>
    </w:p>
    <w:p w14:paraId="48291C9E" w14:textId="77777777" w:rsidR="002003C2" w:rsidRDefault="002003C2" w:rsidP="002003C2">
      <w:pPr>
        <w:jc w:val="left"/>
        <w:rPr>
          <w:rFonts w:ascii="SimSun,Bold" w:eastAsia="SimSun,Bold" w:hAnsi="Calibri" w:cs="SimSun,Bold"/>
          <w:b/>
          <w:bCs/>
          <w:sz w:val="24"/>
          <w:szCs w:val="24"/>
        </w:rPr>
      </w:pPr>
    </w:p>
    <w:p w14:paraId="6C3BAA65" w14:textId="77777777" w:rsidR="002003C2" w:rsidRDefault="002003C2" w:rsidP="002003C2">
      <w:pPr>
        <w:jc w:val="left"/>
        <w:rPr>
          <w:rFonts w:ascii="SimSun,Bold" w:eastAsia="SimSun,Bold" w:hAnsi="Calibri" w:cs="SimSun,Bold"/>
          <w:b/>
          <w:bCs/>
          <w:sz w:val="24"/>
          <w:szCs w:val="24"/>
        </w:rPr>
      </w:pPr>
    </w:p>
    <w:p w14:paraId="4804CC18" w14:textId="0D309C78" w:rsidR="002003C2" w:rsidRDefault="002003C2" w:rsidP="002003C2">
      <w:pPr>
        <w:jc w:val="left"/>
        <w:rPr>
          <w:rFonts w:ascii="SimSun,Bold" w:eastAsia="SimSun,Bold" w:hAnsi="Calibri" w:cs="SimSun,Bold"/>
          <w:b/>
          <w:bCs/>
          <w:sz w:val="24"/>
          <w:szCs w:val="24"/>
        </w:rPr>
      </w:pPr>
      <w:r>
        <w:rPr>
          <w:rFonts w:ascii="SimSun,Bold" w:eastAsia="SimSun,Bold" w:hAnsi="Calibri" w:cs="SimSun,Bold" w:hint="eastAsia"/>
          <w:b/>
          <w:bCs/>
          <w:sz w:val="24"/>
          <w:szCs w:val="24"/>
        </w:rPr>
        <w:t>基金托管人：</w:t>
      </w:r>
      <w:r w:rsidR="00DD6B05">
        <w:rPr>
          <w:rFonts w:ascii="SimSun,Bold" w:eastAsia="SimSun,Bold" w:hAnsi="Calibri" w:cs="SimSun,Bold" w:hint="eastAsia"/>
          <w:b/>
          <w:bCs/>
          <w:sz w:val="24"/>
          <w:szCs w:val="24"/>
        </w:rPr>
        <w:t>中信银行</w:t>
      </w:r>
      <w:r>
        <w:rPr>
          <w:rFonts w:ascii="SimSun,Bold" w:eastAsia="SimSun,Bold" w:hAnsi="Calibri" w:cs="SimSun,Bold" w:hint="eastAsia"/>
          <w:b/>
          <w:bCs/>
          <w:sz w:val="24"/>
          <w:szCs w:val="24"/>
        </w:rPr>
        <w:t>股份有限公司（章）</w:t>
      </w:r>
    </w:p>
    <w:p w14:paraId="7B1681AB" w14:textId="77777777" w:rsidR="002003C2" w:rsidRDefault="002003C2" w:rsidP="002003C2">
      <w:pPr>
        <w:jc w:val="left"/>
        <w:rPr>
          <w:rFonts w:ascii="SimSun,Bold" w:eastAsia="SimSun,Bold" w:hAnsi="Calibri" w:cs="SimSun,Bold"/>
          <w:b/>
          <w:bCs/>
          <w:sz w:val="24"/>
          <w:szCs w:val="24"/>
        </w:rPr>
      </w:pPr>
    </w:p>
    <w:p w14:paraId="29796BDE" w14:textId="77777777" w:rsidR="002003C2" w:rsidRDefault="002003C2" w:rsidP="002003C2">
      <w:pPr>
        <w:jc w:val="left"/>
        <w:rPr>
          <w:rFonts w:ascii="SimSun,Bold" w:eastAsia="SimSun,Bold" w:hAnsi="Calibri" w:cs="SimSun,Bold"/>
          <w:b/>
          <w:bCs/>
          <w:sz w:val="24"/>
          <w:szCs w:val="24"/>
        </w:rPr>
      </w:pPr>
    </w:p>
    <w:p w14:paraId="322BE91C" w14:textId="77777777" w:rsidR="002003C2" w:rsidRDefault="002003C2" w:rsidP="002003C2">
      <w:pPr>
        <w:jc w:val="left"/>
        <w:rPr>
          <w:rFonts w:ascii="SimSun,Bold" w:eastAsia="SimSun,Bold" w:hAnsi="Calibri" w:cs="SimSun,Bold"/>
          <w:b/>
          <w:bCs/>
          <w:sz w:val="24"/>
          <w:szCs w:val="24"/>
        </w:rPr>
      </w:pPr>
    </w:p>
    <w:p w14:paraId="599A9942" w14:textId="77777777" w:rsidR="002003C2" w:rsidRDefault="002003C2" w:rsidP="002003C2">
      <w:pPr>
        <w:jc w:val="left"/>
        <w:rPr>
          <w:rFonts w:ascii="SimSun,Bold" w:eastAsia="SimSun,Bold" w:hAnsi="Calibri" w:cs="SimSun,Bold"/>
          <w:b/>
          <w:bCs/>
          <w:sz w:val="24"/>
          <w:szCs w:val="24"/>
        </w:rPr>
      </w:pPr>
      <w:r>
        <w:rPr>
          <w:rFonts w:ascii="SimSun,Bold" w:eastAsia="SimSun,Bold" w:hAnsi="Calibri" w:cs="SimSun,Bold" w:hint="eastAsia"/>
          <w:b/>
          <w:bCs/>
          <w:sz w:val="24"/>
          <w:szCs w:val="24"/>
        </w:rPr>
        <w:t>法定代表人或授权代表（签字</w:t>
      </w:r>
      <w:r>
        <w:rPr>
          <w:rFonts w:ascii="TimesNewRomanPS-BoldMT" w:hAnsi="TimesNewRomanPS-BoldMT" w:cs="TimesNewRomanPS-BoldMT"/>
          <w:b/>
          <w:bCs/>
          <w:sz w:val="24"/>
          <w:szCs w:val="24"/>
        </w:rPr>
        <w:t>/</w:t>
      </w:r>
      <w:r>
        <w:rPr>
          <w:rFonts w:ascii="SimSun,Bold" w:eastAsia="SimSun,Bold" w:hAnsi="Calibri" w:cs="SimSun,Bold" w:hint="eastAsia"/>
          <w:b/>
          <w:bCs/>
          <w:sz w:val="24"/>
          <w:szCs w:val="24"/>
        </w:rPr>
        <w:t>签章）：</w:t>
      </w:r>
    </w:p>
    <w:p w14:paraId="1AF65AC3" w14:textId="77777777" w:rsidR="002003C2" w:rsidRDefault="002003C2" w:rsidP="002003C2">
      <w:pPr>
        <w:jc w:val="left"/>
        <w:rPr>
          <w:rFonts w:ascii="SimSun,Bold" w:eastAsia="SimSun,Bold" w:hAnsi="Calibri" w:cs="SimSun,Bold"/>
          <w:b/>
          <w:bCs/>
          <w:sz w:val="24"/>
          <w:szCs w:val="24"/>
        </w:rPr>
      </w:pPr>
    </w:p>
    <w:p w14:paraId="78049FE3" w14:textId="77777777" w:rsidR="002003C2" w:rsidRDefault="002003C2" w:rsidP="002003C2">
      <w:pPr>
        <w:jc w:val="left"/>
        <w:rPr>
          <w:rFonts w:ascii="SimSun,Bold" w:eastAsia="SimSun,Bold" w:hAnsi="Calibri" w:cs="SimSun,Bold"/>
          <w:b/>
          <w:bCs/>
          <w:sz w:val="24"/>
          <w:szCs w:val="24"/>
        </w:rPr>
      </w:pPr>
    </w:p>
    <w:p w14:paraId="6476B861" w14:textId="77777777" w:rsidR="002003C2" w:rsidRDefault="002003C2" w:rsidP="002003C2">
      <w:pPr>
        <w:jc w:val="left"/>
        <w:rPr>
          <w:rFonts w:ascii="SimSun,Bold" w:eastAsia="SimSun,Bold" w:hAnsi="Calibri" w:cs="SimSun,Bold"/>
          <w:b/>
          <w:bCs/>
          <w:sz w:val="24"/>
          <w:szCs w:val="24"/>
        </w:rPr>
      </w:pPr>
      <w:r>
        <w:rPr>
          <w:rFonts w:ascii="SimSun,Bold" w:eastAsia="SimSun,Bold" w:hAnsi="Calibri" w:cs="SimSun,Bold" w:hint="eastAsia"/>
          <w:b/>
          <w:bCs/>
          <w:sz w:val="24"/>
          <w:szCs w:val="24"/>
        </w:rPr>
        <w:t>签订地点： 中国上海</w:t>
      </w:r>
    </w:p>
    <w:p w14:paraId="367C8F1B" w14:textId="7A5F005E" w:rsidR="000B5C3D" w:rsidRDefault="002003C2" w:rsidP="00F64E04">
      <w:pPr>
        <w:spacing w:line="360" w:lineRule="auto"/>
      </w:pPr>
      <w:r>
        <w:rPr>
          <w:rFonts w:ascii="SimSun,Bold" w:eastAsia="SimSun,Bold" w:hAnsi="Calibri" w:cs="SimSun,Bold" w:hint="eastAsia"/>
          <w:b/>
          <w:bCs/>
          <w:sz w:val="24"/>
          <w:szCs w:val="24"/>
        </w:rPr>
        <w:t xml:space="preserve">签订日： </w:t>
      </w:r>
      <w:r w:rsidR="007735AD">
        <w:rPr>
          <w:rFonts w:ascii="SimSun,Bold" w:eastAsia="SimSun,Bold" w:hAnsi="Calibri" w:cs="SimSun,Bold"/>
          <w:b/>
          <w:bCs/>
          <w:sz w:val="24"/>
          <w:szCs w:val="24"/>
        </w:rPr>
        <w:t xml:space="preserve"> </w:t>
      </w:r>
      <w:r>
        <w:rPr>
          <w:rFonts w:ascii="SimSun,Bold" w:eastAsia="SimSun,Bold" w:hAnsi="Calibri" w:cs="SimSun,Bold" w:hint="eastAsia"/>
          <w:b/>
          <w:bCs/>
          <w:sz w:val="24"/>
          <w:szCs w:val="24"/>
        </w:rPr>
        <w:t xml:space="preserve">年 </w:t>
      </w:r>
      <w:r w:rsidR="007735AD">
        <w:rPr>
          <w:rFonts w:ascii="SimSun,Bold" w:eastAsia="SimSun,Bold" w:hAnsi="Calibri" w:cs="SimSun,Bold"/>
          <w:b/>
          <w:bCs/>
          <w:sz w:val="24"/>
          <w:szCs w:val="24"/>
        </w:rPr>
        <w:t xml:space="preserve"> </w:t>
      </w:r>
      <w:r>
        <w:rPr>
          <w:rFonts w:ascii="SimSun,Bold" w:eastAsia="SimSun,Bold" w:hAnsi="Calibri" w:cs="SimSun,Bold" w:hint="eastAsia"/>
          <w:b/>
          <w:bCs/>
          <w:sz w:val="24"/>
          <w:szCs w:val="24"/>
        </w:rPr>
        <w:t xml:space="preserve">月 </w:t>
      </w:r>
      <w:r w:rsidR="007735AD">
        <w:rPr>
          <w:rFonts w:ascii="SimSun,Bold" w:eastAsia="SimSun,Bold" w:hAnsi="Calibri" w:cs="SimSun,Bold"/>
          <w:b/>
          <w:bCs/>
          <w:sz w:val="24"/>
          <w:szCs w:val="24"/>
        </w:rPr>
        <w:t xml:space="preserve"> </w:t>
      </w:r>
      <w:r>
        <w:rPr>
          <w:rFonts w:ascii="SimSun,Bold" w:eastAsia="SimSun,Bold" w:hAnsi="Calibri" w:cs="SimSun,Bold" w:hint="eastAsia"/>
          <w:b/>
          <w:bCs/>
          <w:sz w:val="24"/>
          <w:szCs w:val="24"/>
        </w:rPr>
        <w:t>日</w:t>
      </w:r>
      <w:bookmarkEnd w:id="0"/>
    </w:p>
    <w:sectPr w:rsidR="000B5C3D" w:rsidSect="009F66B2">
      <w:headerReference w:type="default" r:id="rId13"/>
      <w:footerReference w:type="default" r:id="rId14"/>
      <w:type w:val="continuous"/>
      <w:pgSz w:w="11906" w:h="16838"/>
      <w:pgMar w:top="1440" w:right="1800" w:bottom="1440" w:left="1800" w:header="851" w:footer="9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6F4E" w14:textId="77777777" w:rsidR="008D4FA9" w:rsidRDefault="008D4FA9">
      <w:r>
        <w:separator/>
      </w:r>
    </w:p>
  </w:endnote>
  <w:endnote w:type="continuationSeparator" w:id="0">
    <w:p w14:paraId="7A50C55C" w14:textId="77777777" w:rsidR="008D4FA9" w:rsidRDefault="008D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FangSong">
    <w:altName w:val="仿宋"/>
    <w:charset w:val="86"/>
    <w:family w:val="modern"/>
    <w:pitch w:val="fixed"/>
    <w:sig w:usb0="800002BF" w:usb1="38CF7CFA" w:usb2="00000016" w:usb3="00000000" w:csb0="00040001" w:csb1="00000000"/>
  </w:font>
  <w:font w:name="KaiTi">
    <w:altName w:val="楷体"/>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imSun,Bold">
    <w:altName w:val="等线"/>
    <w:panose1 w:val="00000000000000000000"/>
    <w:charset w:val="86"/>
    <w:family w:val="auto"/>
    <w:notTrueType/>
    <w:pitch w:val="default"/>
    <w:sig w:usb0="00000001" w:usb1="080E0000" w:usb2="00000010" w:usb3="00000000" w:csb0="00040000" w:csb1="00000000"/>
  </w:font>
  <w:font w:name="TimesNewRomanPS-BoldMT">
    <w:altName w:val="Segoe Pri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F1B0" w14:textId="77777777" w:rsidR="000B5C3D" w:rsidRDefault="000B5C3D">
    <w:pPr>
      <w:pStyle w:val="ab"/>
      <w:snapToGrid/>
    </w:pPr>
    <w:r>
      <w:rPr>
        <w:rFonts w:hint="eastAsia"/>
      </w:rPr>
      <w:fldChar w:fldCharType="begin"/>
    </w:r>
    <w:r>
      <w:rPr>
        <w:rStyle w:val="af7"/>
        <w:rFonts w:hint="eastAsia"/>
      </w:rPr>
      <w:instrText xml:space="preserve"> PAGE  </w:instrText>
    </w:r>
    <w:r>
      <w:rPr>
        <w:rFonts w:hint="eastAsia"/>
      </w:rPr>
      <w:fldChar w:fldCharType="separate"/>
    </w:r>
    <w:r>
      <w:rPr>
        <w:rStyle w:val="af7"/>
      </w:rPr>
      <w:t>2</w:t>
    </w:r>
    <w:r>
      <w:rPr>
        <w:rFonts w:hint="eastAsia"/>
      </w:rPr>
      <w:fldChar w:fldCharType="end"/>
    </w:r>
  </w:p>
  <w:p w14:paraId="4F919985" w14:textId="77777777" w:rsidR="000B5C3D" w:rsidRDefault="000B5C3D">
    <w:pPr>
      <w:pStyle w:val="ab"/>
      <w:snapToGri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0331" w14:textId="77777777" w:rsidR="000B5C3D" w:rsidRDefault="000B5C3D">
    <w:pPr>
      <w:pStyle w:val="ab"/>
      <w:snapToGrid/>
    </w:pPr>
  </w:p>
  <w:p w14:paraId="5F4E2652" w14:textId="77777777" w:rsidR="000B5C3D" w:rsidRDefault="000B5C3D">
    <w:pPr>
      <w:pStyle w:val="ab"/>
      <w:snapToGrid/>
    </w:pPr>
  </w:p>
  <w:p w14:paraId="5421087B" w14:textId="77777777" w:rsidR="000B5C3D" w:rsidRDefault="000B5C3D">
    <w:pPr>
      <w:pStyle w:val="ab"/>
      <w:snapToGr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8C19" w14:textId="77777777" w:rsidR="000B5C3D" w:rsidRDefault="000B5C3D">
    <w:pPr>
      <w:pStyle w:val="ab"/>
      <w:snapToGr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61162"/>
      <w:docPartObj>
        <w:docPartGallery w:val="Page Numbers (Bottom of Page)"/>
        <w:docPartUnique/>
      </w:docPartObj>
    </w:sdtPr>
    <w:sdtEndPr/>
    <w:sdtContent>
      <w:p w14:paraId="237DFC4B" w14:textId="68825392" w:rsidR="009F66B2" w:rsidRDefault="009F66B2">
        <w:pPr>
          <w:pStyle w:val="ab"/>
          <w:jc w:val="center"/>
        </w:pPr>
        <w:r>
          <w:fldChar w:fldCharType="begin"/>
        </w:r>
        <w:r>
          <w:instrText>PAGE   \* MERGEFORMAT</w:instrText>
        </w:r>
        <w:r>
          <w:fldChar w:fldCharType="separate"/>
        </w:r>
        <w:r>
          <w:rPr>
            <w:lang w:val="zh-CN"/>
          </w:rPr>
          <w:t>2</w:t>
        </w:r>
        <w:r>
          <w:fldChar w:fldCharType="end"/>
        </w:r>
      </w:p>
    </w:sdtContent>
  </w:sdt>
  <w:p w14:paraId="2B2180DD" w14:textId="44F510E5" w:rsidR="000B5C3D" w:rsidRDefault="000B5C3D" w:rsidP="00C82E5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504C" w14:textId="77777777" w:rsidR="008D4FA9" w:rsidRDefault="008D4FA9">
      <w:r>
        <w:separator/>
      </w:r>
    </w:p>
  </w:footnote>
  <w:footnote w:type="continuationSeparator" w:id="0">
    <w:p w14:paraId="4E5113F4" w14:textId="77777777" w:rsidR="008D4FA9" w:rsidRDefault="008D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49F1" w14:textId="77777777" w:rsidR="000B5C3D" w:rsidRDefault="000B5C3D">
    <w:pPr>
      <w:pStyle w:val="ad"/>
      <w:pBdr>
        <w:bottom w:val="single" w:sz="24" w:space="10" w:color="auto"/>
      </w:pBdr>
      <w:tabs>
        <w:tab w:val="right" w:pos="8280"/>
      </w:tabs>
      <w:snapToGrid/>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B3B9" w14:textId="3BD5E9AD" w:rsidR="000B5C3D" w:rsidRDefault="000B5C3D" w:rsidP="002D1C23">
    <w:pPr>
      <w:pStyle w:val="ad"/>
      <w:snapToGrid/>
      <w:jc w:val="both"/>
    </w:pPr>
    <w:bookmarkStart w:id="16" w:name="_Hlk129080357"/>
    <w:proofErr w:type="gramStart"/>
    <w:r>
      <w:rPr>
        <w:rFonts w:hint="eastAsia"/>
      </w:rPr>
      <w:t>富达悦享红利</w:t>
    </w:r>
    <w:proofErr w:type="gramEnd"/>
    <w:r>
      <w:rPr>
        <w:rFonts w:hint="eastAsia"/>
      </w:rPr>
      <w:t>优选混合型证券投资基金</w:t>
    </w:r>
    <w:bookmarkEnd w:id="16"/>
    <w:r w:rsidR="002D1C23">
      <w:rPr>
        <w:rFonts w:hint="eastAsia"/>
      </w:rPr>
      <w:t xml:space="preserve"> </w:t>
    </w:r>
    <w:r w:rsidR="002D1C23">
      <w:t xml:space="preserve">                                                 </w:t>
    </w:r>
    <w:r>
      <w:rPr>
        <w:rFonts w:hint="eastAsia"/>
      </w:rPr>
      <w:t>基金合同</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4916" w14:textId="28D02817" w:rsidR="000B5C3D" w:rsidRPr="00DE47B6" w:rsidRDefault="000B5C3D" w:rsidP="002D1C23">
    <w:pPr>
      <w:pStyle w:val="ad"/>
      <w:snapToGrid/>
      <w:jc w:val="both"/>
    </w:pPr>
    <w:proofErr w:type="gramStart"/>
    <w:r>
      <w:rPr>
        <w:rFonts w:hint="eastAsia"/>
      </w:rPr>
      <w:t>富达悦享红利</w:t>
    </w:r>
    <w:proofErr w:type="gramEnd"/>
    <w:r>
      <w:rPr>
        <w:rFonts w:hint="eastAsia"/>
      </w:rPr>
      <w:t>优选混合型证券投资基金</w:t>
    </w:r>
    <w:r w:rsidR="002D1C23">
      <w:rPr>
        <w:rFonts w:hint="eastAsia"/>
      </w:rPr>
      <w:t xml:space="preserve"> </w:t>
    </w:r>
    <w:r w:rsidR="002D1C23">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chi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C2"/>
    <w:rsid w:val="00001284"/>
    <w:rsid w:val="00001345"/>
    <w:rsid w:val="000344E2"/>
    <w:rsid w:val="00051AEC"/>
    <w:rsid w:val="000523B0"/>
    <w:rsid w:val="00056B60"/>
    <w:rsid w:val="00060E01"/>
    <w:rsid w:val="0006322D"/>
    <w:rsid w:val="000676AD"/>
    <w:rsid w:val="000709BF"/>
    <w:rsid w:val="00074235"/>
    <w:rsid w:val="00080830"/>
    <w:rsid w:val="000A19DB"/>
    <w:rsid w:val="000A3207"/>
    <w:rsid w:val="000A3375"/>
    <w:rsid w:val="000A4745"/>
    <w:rsid w:val="000A61B1"/>
    <w:rsid w:val="000A7A6C"/>
    <w:rsid w:val="000B4358"/>
    <w:rsid w:val="000B5C3D"/>
    <w:rsid w:val="000C1879"/>
    <w:rsid w:val="000E441D"/>
    <w:rsid w:val="00100E83"/>
    <w:rsid w:val="0010515A"/>
    <w:rsid w:val="00112B63"/>
    <w:rsid w:val="00115F30"/>
    <w:rsid w:val="001250FC"/>
    <w:rsid w:val="001305CD"/>
    <w:rsid w:val="00130CFC"/>
    <w:rsid w:val="00132456"/>
    <w:rsid w:val="0013257B"/>
    <w:rsid w:val="00133413"/>
    <w:rsid w:val="00135872"/>
    <w:rsid w:val="00136052"/>
    <w:rsid w:val="00141F33"/>
    <w:rsid w:val="001531A6"/>
    <w:rsid w:val="001550CD"/>
    <w:rsid w:val="00160BC2"/>
    <w:rsid w:val="00164FA2"/>
    <w:rsid w:val="0018127F"/>
    <w:rsid w:val="001814E3"/>
    <w:rsid w:val="001977BE"/>
    <w:rsid w:val="001A4A88"/>
    <w:rsid w:val="001C5A46"/>
    <w:rsid w:val="001D05FE"/>
    <w:rsid w:val="001F28CA"/>
    <w:rsid w:val="002003C2"/>
    <w:rsid w:val="00200DB4"/>
    <w:rsid w:val="00202695"/>
    <w:rsid w:val="002041AF"/>
    <w:rsid w:val="002125C2"/>
    <w:rsid w:val="00214191"/>
    <w:rsid w:val="0022299C"/>
    <w:rsid w:val="00235D33"/>
    <w:rsid w:val="00256F1C"/>
    <w:rsid w:val="00261439"/>
    <w:rsid w:val="002627BC"/>
    <w:rsid w:val="00263053"/>
    <w:rsid w:val="002645EF"/>
    <w:rsid w:val="0026532A"/>
    <w:rsid w:val="00266641"/>
    <w:rsid w:val="00271770"/>
    <w:rsid w:val="002B2266"/>
    <w:rsid w:val="002B7BB0"/>
    <w:rsid w:val="002D1C23"/>
    <w:rsid w:val="002D6F29"/>
    <w:rsid w:val="002E2FAD"/>
    <w:rsid w:val="002E7D10"/>
    <w:rsid w:val="002E7D1D"/>
    <w:rsid w:val="002F2756"/>
    <w:rsid w:val="002F4F27"/>
    <w:rsid w:val="002F7A4E"/>
    <w:rsid w:val="00306790"/>
    <w:rsid w:val="0031515C"/>
    <w:rsid w:val="00320202"/>
    <w:rsid w:val="0032157A"/>
    <w:rsid w:val="00324AC6"/>
    <w:rsid w:val="00327689"/>
    <w:rsid w:val="00330723"/>
    <w:rsid w:val="00330FF8"/>
    <w:rsid w:val="003356B6"/>
    <w:rsid w:val="00340A7B"/>
    <w:rsid w:val="00343B50"/>
    <w:rsid w:val="0035084F"/>
    <w:rsid w:val="00357FBE"/>
    <w:rsid w:val="003619F5"/>
    <w:rsid w:val="00361B24"/>
    <w:rsid w:val="00364A9C"/>
    <w:rsid w:val="003754AB"/>
    <w:rsid w:val="003756FE"/>
    <w:rsid w:val="00376A5E"/>
    <w:rsid w:val="003770C5"/>
    <w:rsid w:val="003A223B"/>
    <w:rsid w:val="003A2C1C"/>
    <w:rsid w:val="003A3FEB"/>
    <w:rsid w:val="003B5077"/>
    <w:rsid w:val="003B52DC"/>
    <w:rsid w:val="003D7E34"/>
    <w:rsid w:val="003E0A4B"/>
    <w:rsid w:val="003E2D15"/>
    <w:rsid w:val="003E511F"/>
    <w:rsid w:val="003F1FF6"/>
    <w:rsid w:val="004036FD"/>
    <w:rsid w:val="004042BB"/>
    <w:rsid w:val="0041694A"/>
    <w:rsid w:val="00416D4B"/>
    <w:rsid w:val="00416E96"/>
    <w:rsid w:val="00452384"/>
    <w:rsid w:val="00467414"/>
    <w:rsid w:val="00481C63"/>
    <w:rsid w:val="00482A83"/>
    <w:rsid w:val="004A2FE4"/>
    <w:rsid w:val="004A30E6"/>
    <w:rsid w:val="004A3C49"/>
    <w:rsid w:val="004B3863"/>
    <w:rsid w:val="004C0F5A"/>
    <w:rsid w:val="004C5FEC"/>
    <w:rsid w:val="004D4AF5"/>
    <w:rsid w:val="004E31C7"/>
    <w:rsid w:val="004E4375"/>
    <w:rsid w:val="005062DC"/>
    <w:rsid w:val="0052283C"/>
    <w:rsid w:val="00523561"/>
    <w:rsid w:val="0054356B"/>
    <w:rsid w:val="00552A4F"/>
    <w:rsid w:val="00563122"/>
    <w:rsid w:val="00565F11"/>
    <w:rsid w:val="00566236"/>
    <w:rsid w:val="005753D7"/>
    <w:rsid w:val="00580120"/>
    <w:rsid w:val="005802DB"/>
    <w:rsid w:val="00583F0A"/>
    <w:rsid w:val="005918CD"/>
    <w:rsid w:val="005A0ED4"/>
    <w:rsid w:val="005A776E"/>
    <w:rsid w:val="005C58C2"/>
    <w:rsid w:val="005D191E"/>
    <w:rsid w:val="005D5EA3"/>
    <w:rsid w:val="005F08A0"/>
    <w:rsid w:val="005F2D10"/>
    <w:rsid w:val="005F5677"/>
    <w:rsid w:val="00601AE5"/>
    <w:rsid w:val="00603F4B"/>
    <w:rsid w:val="0060564F"/>
    <w:rsid w:val="00611599"/>
    <w:rsid w:val="00614CD1"/>
    <w:rsid w:val="00615545"/>
    <w:rsid w:val="006272A1"/>
    <w:rsid w:val="00627404"/>
    <w:rsid w:val="00630366"/>
    <w:rsid w:val="00641CC1"/>
    <w:rsid w:val="006446FE"/>
    <w:rsid w:val="00655FE0"/>
    <w:rsid w:val="00663BEE"/>
    <w:rsid w:val="00670236"/>
    <w:rsid w:val="00670402"/>
    <w:rsid w:val="00672AAC"/>
    <w:rsid w:val="0067715F"/>
    <w:rsid w:val="006772F0"/>
    <w:rsid w:val="006A6E15"/>
    <w:rsid w:val="006B7E3E"/>
    <w:rsid w:val="006C44FC"/>
    <w:rsid w:val="006C603A"/>
    <w:rsid w:val="006D16D5"/>
    <w:rsid w:val="006D6A50"/>
    <w:rsid w:val="006E138F"/>
    <w:rsid w:val="006E3E06"/>
    <w:rsid w:val="006F0FDD"/>
    <w:rsid w:val="006F2652"/>
    <w:rsid w:val="006F7C6A"/>
    <w:rsid w:val="00703C8B"/>
    <w:rsid w:val="00707719"/>
    <w:rsid w:val="00707977"/>
    <w:rsid w:val="00711FFE"/>
    <w:rsid w:val="007217B9"/>
    <w:rsid w:val="007217EE"/>
    <w:rsid w:val="0073178B"/>
    <w:rsid w:val="00733394"/>
    <w:rsid w:val="007349AA"/>
    <w:rsid w:val="0074648A"/>
    <w:rsid w:val="007501BC"/>
    <w:rsid w:val="00751661"/>
    <w:rsid w:val="007534E3"/>
    <w:rsid w:val="00757701"/>
    <w:rsid w:val="007649D3"/>
    <w:rsid w:val="00772EC7"/>
    <w:rsid w:val="007735AD"/>
    <w:rsid w:val="00774CC8"/>
    <w:rsid w:val="007862CA"/>
    <w:rsid w:val="00786B88"/>
    <w:rsid w:val="00791ACA"/>
    <w:rsid w:val="00795A63"/>
    <w:rsid w:val="007A3F32"/>
    <w:rsid w:val="007A7600"/>
    <w:rsid w:val="007E0291"/>
    <w:rsid w:val="007F2841"/>
    <w:rsid w:val="007F2BDF"/>
    <w:rsid w:val="007F6951"/>
    <w:rsid w:val="00803CEB"/>
    <w:rsid w:val="00816C0C"/>
    <w:rsid w:val="008231F5"/>
    <w:rsid w:val="008378AF"/>
    <w:rsid w:val="008437D0"/>
    <w:rsid w:val="008439F7"/>
    <w:rsid w:val="00844EA9"/>
    <w:rsid w:val="00861F04"/>
    <w:rsid w:val="00864A1C"/>
    <w:rsid w:val="0086704E"/>
    <w:rsid w:val="008700D2"/>
    <w:rsid w:val="008765C6"/>
    <w:rsid w:val="00885977"/>
    <w:rsid w:val="00885C78"/>
    <w:rsid w:val="008939D0"/>
    <w:rsid w:val="008A7538"/>
    <w:rsid w:val="008B1860"/>
    <w:rsid w:val="008B7477"/>
    <w:rsid w:val="008D1577"/>
    <w:rsid w:val="008D3B5F"/>
    <w:rsid w:val="008D4976"/>
    <w:rsid w:val="008D4FA9"/>
    <w:rsid w:val="008D60E4"/>
    <w:rsid w:val="008E4F1B"/>
    <w:rsid w:val="008E6046"/>
    <w:rsid w:val="008F3B93"/>
    <w:rsid w:val="008F6D71"/>
    <w:rsid w:val="00902951"/>
    <w:rsid w:val="0092039B"/>
    <w:rsid w:val="0092174F"/>
    <w:rsid w:val="0092225B"/>
    <w:rsid w:val="00933D7E"/>
    <w:rsid w:val="009552F5"/>
    <w:rsid w:val="0096333A"/>
    <w:rsid w:val="00981C72"/>
    <w:rsid w:val="00984C30"/>
    <w:rsid w:val="00993E22"/>
    <w:rsid w:val="009A629B"/>
    <w:rsid w:val="009B3E4E"/>
    <w:rsid w:val="009C0EC9"/>
    <w:rsid w:val="009C6A02"/>
    <w:rsid w:val="009C730F"/>
    <w:rsid w:val="009D0996"/>
    <w:rsid w:val="009F0263"/>
    <w:rsid w:val="009F4AB9"/>
    <w:rsid w:val="009F66B2"/>
    <w:rsid w:val="00A02313"/>
    <w:rsid w:val="00A06530"/>
    <w:rsid w:val="00A16157"/>
    <w:rsid w:val="00A249C3"/>
    <w:rsid w:val="00A26D76"/>
    <w:rsid w:val="00A300DB"/>
    <w:rsid w:val="00A50FD2"/>
    <w:rsid w:val="00A53CD1"/>
    <w:rsid w:val="00A54E13"/>
    <w:rsid w:val="00A6524F"/>
    <w:rsid w:val="00A661AE"/>
    <w:rsid w:val="00A80E3A"/>
    <w:rsid w:val="00A811FD"/>
    <w:rsid w:val="00A81A6D"/>
    <w:rsid w:val="00A93E07"/>
    <w:rsid w:val="00AA3D92"/>
    <w:rsid w:val="00AB21D3"/>
    <w:rsid w:val="00AB77F5"/>
    <w:rsid w:val="00AC23D0"/>
    <w:rsid w:val="00AD09E7"/>
    <w:rsid w:val="00AD715D"/>
    <w:rsid w:val="00AF3627"/>
    <w:rsid w:val="00AF6AA2"/>
    <w:rsid w:val="00B1218E"/>
    <w:rsid w:val="00B13466"/>
    <w:rsid w:val="00B2326E"/>
    <w:rsid w:val="00B253DC"/>
    <w:rsid w:val="00B338BF"/>
    <w:rsid w:val="00B342B3"/>
    <w:rsid w:val="00B40066"/>
    <w:rsid w:val="00B407B5"/>
    <w:rsid w:val="00B41D15"/>
    <w:rsid w:val="00B42F3B"/>
    <w:rsid w:val="00B44707"/>
    <w:rsid w:val="00B4618A"/>
    <w:rsid w:val="00B46BD9"/>
    <w:rsid w:val="00B601F5"/>
    <w:rsid w:val="00B64D28"/>
    <w:rsid w:val="00B668B0"/>
    <w:rsid w:val="00B842B5"/>
    <w:rsid w:val="00B8483D"/>
    <w:rsid w:val="00B84913"/>
    <w:rsid w:val="00B945AD"/>
    <w:rsid w:val="00BB202B"/>
    <w:rsid w:val="00BB270A"/>
    <w:rsid w:val="00BB2897"/>
    <w:rsid w:val="00BB40FD"/>
    <w:rsid w:val="00BC0B54"/>
    <w:rsid w:val="00BC1837"/>
    <w:rsid w:val="00BC19BA"/>
    <w:rsid w:val="00BC2CA8"/>
    <w:rsid w:val="00BD00B8"/>
    <w:rsid w:val="00BD00FA"/>
    <w:rsid w:val="00BD7E4D"/>
    <w:rsid w:val="00BF19CE"/>
    <w:rsid w:val="00BF5E32"/>
    <w:rsid w:val="00BF6322"/>
    <w:rsid w:val="00C000EE"/>
    <w:rsid w:val="00C11FE0"/>
    <w:rsid w:val="00C21C66"/>
    <w:rsid w:val="00C2318C"/>
    <w:rsid w:val="00C2512E"/>
    <w:rsid w:val="00C26398"/>
    <w:rsid w:val="00C31344"/>
    <w:rsid w:val="00C35B02"/>
    <w:rsid w:val="00C421C3"/>
    <w:rsid w:val="00C51E7B"/>
    <w:rsid w:val="00C54F81"/>
    <w:rsid w:val="00C57CFD"/>
    <w:rsid w:val="00C65D14"/>
    <w:rsid w:val="00C65FDD"/>
    <w:rsid w:val="00C66E30"/>
    <w:rsid w:val="00C7313F"/>
    <w:rsid w:val="00C7410F"/>
    <w:rsid w:val="00C76436"/>
    <w:rsid w:val="00C81293"/>
    <w:rsid w:val="00C82E55"/>
    <w:rsid w:val="00C90987"/>
    <w:rsid w:val="00CA3398"/>
    <w:rsid w:val="00CA36D9"/>
    <w:rsid w:val="00CA50F1"/>
    <w:rsid w:val="00CA533D"/>
    <w:rsid w:val="00CB3C9E"/>
    <w:rsid w:val="00CC4CA4"/>
    <w:rsid w:val="00CC682D"/>
    <w:rsid w:val="00CE226B"/>
    <w:rsid w:val="00CE2DD7"/>
    <w:rsid w:val="00CE4D25"/>
    <w:rsid w:val="00CF22C1"/>
    <w:rsid w:val="00D01E01"/>
    <w:rsid w:val="00D02A81"/>
    <w:rsid w:val="00D125E2"/>
    <w:rsid w:val="00D14673"/>
    <w:rsid w:val="00D315F8"/>
    <w:rsid w:val="00D40193"/>
    <w:rsid w:val="00D426C0"/>
    <w:rsid w:val="00D45448"/>
    <w:rsid w:val="00D54AD4"/>
    <w:rsid w:val="00D64FE7"/>
    <w:rsid w:val="00D65328"/>
    <w:rsid w:val="00D73A99"/>
    <w:rsid w:val="00D8065C"/>
    <w:rsid w:val="00D80DAA"/>
    <w:rsid w:val="00D86466"/>
    <w:rsid w:val="00D86EA7"/>
    <w:rsid w:val="00D91926"/>
    <w:rsid w:val="00D96BFC"/>
    <w:rsid w:val="00D97D60"/>
    <w:rsid w:val="00DB53DF"/>
    <w:rsid w:val="00DC302E"/>
    <w:rsid w:val="00DD0541"/>
    <w:rsid w:val="00DD6B05"/>
    <w:rsid w:val="00DE47B6"/>
    <w:rsid w:val="00DF42FA"/>
    <w:rsid w:val="00DF678B"/>
    <w:rsid w:val="00DF6DFE"/>
    <w:rsid w:val="00E10BDC"/>
    <w:rsid w:val="00E11D0B"/>
    <w:rsid w:val="00E17B37"/>
    <w:rsid w:val="00E2480D"/>
    <w:rsid w:val="00E25349"/>
    <w:rsid w:val="00E3691E"/>
    <w:rsid w:val="00E51DE7"/>
    <w:rsid w:val="00E52D68"/>
    <w:rsid w:val="00E54D87"/>
    <w:rsid w:val="00E56A0B"/>
    <w:rsid w:val="00E623D8"/>
    <w:rsid w:val="00E6603C"/>
    <w:rsid w:val="00E70121"/>
    <w:rsid w:val="00E83D8A"/>
    <w:rsid w:val="00E93590"/>
    <w:rsid w:val="00E937E5"/>
    <w:rsid w:val="00EA11DF"/>
    <w:rsid w:val="00EA3B1F"/>
    <w:rsid w:val="00EC53B3"/>
    <w:rsid w:val="00ED11F7"/>
    <w:rsid w:val="00ED3A19"/>
    <w:rsid w:val="00ED4ADE"/>
    <w:rsid w:val="00EF13A3"/>
    <w:rsid w:val="00EF23A4"/>
    <w:rsid w:val="00F00728"/>
    <w:rsid w:val="00F11768"/>
    <w:rsid w:val="00F23AD9"/>
    <w:rsid w:val="00F26460"/>
    <w:rsid w:val="00F33DD1"/>
    <w:rsid w:val="00F36C8E"/>
    <w:rsid w:val="00F442F6"/>
    <w:rsid w:val="00F6464F"/>
    <w:rsid w:val="00F64E04"/>
    <w:rsid w:val="00F6573E"/>
    <w:rsid w:val="00F7085D"/>
    <w:rsid w:val="00F71928"/>
    <w:rsid w:val="00F74F8E"/>
    <w:rsid w:val="00F80C10"/>
    <w:rsid w:val="00F85BDE"/>
    <w:rsid w:val="00F91ED0"/>
    <w:rsid w:val="00F95D1F"/>
    <w:rsid w:val="00FB21D6"/>
    <w:rsid w:val="00FD3B39"/>
    <w:rsid w:val="00FE13E9"/>
    <w:rsid w:val="00FE4A41"/>
    <w:rsid w:val="00FE4CD5"/>
    <w:rsid w:val="00FF2B69"/>
    <w:rsid w:val="00FF749E"/>
    <w:rsid w:val="00FF7812"/>
    <w:rsid w:val="11566C9D"/>
    <w:rsid w:val="3B7B81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60D8C2"/>
  <w15:docId w15:val="{9D5C1F4D-689C-478D-8BB1-B1301A73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0" w:qFormat="1"/>
    <w:lsdException w:name="toc 4" w:uiPriority="39" w:unhideWhenUsed="1"/>
    <w:lsdException w:name="toc 5" w:uiPriority="39" w:unhideWhenUsed="1" w:qFormat="1"/>
    <w:lsdException w:name="toc 6" w:uiPriority="39" w:unhideWhenUsed="1"/>
    <w:lsdException w:name="toc 7" w:uiPriority="39" w:unhideWhenUsed="1" w:qFormat="1"/>
    <w:lsdException w:name="toc 8" w:uiPriority="39" w:unhideWhenUsed="1"/>
    <w:lsdException w:name="toc 9" w:uiPriority="39" w:unhideWhenUsed="1"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ascii="Times New Roman" w:hAnsi="Times New Roman" w:cs="Times New Roman"/>
      <w:sz w:val="21"/>
      <w:szCs w:val="22"/>
    </w:rPr>
  </w:style>
  <w:style w:type="paragraph" w:styleId="1">
    <w:name w:val="heading 1"/>
    <w:basedOn w:val="a"/>
    <w:next w:val="a"/>
    <w:link w:val="10"/>
    <w:qFormat/>
    <w:pPr>
      <w:keepNext/>
      <w:keepLines/>
      <w:spacing w:before="120" w:after="120" w:line="360" w:lineRule="auto"/>
      <w:outlineLvl w:val="0"/>
    </w:pPr>
    <w:rPr>
      <w:rFonts w:ascii="宋体"/>
      <w:b/>
      <w:color w:val="000000"/>
      <w:sz w:val="24"/>
    </w:rPr>
  </w:style>
  <w:style w:type="paragraph" w:styleId="2">
    <w:name w:val="heading 2"/>
    <w:basedOn w:val="a"/>
    <w:next w:val="a"/>
    <w:link w:val="20"/>
    <w:qFormat/>
    <w:pPr>
      <w:keepNext/>
      <w:keepLines/>
      <w:spacing w:before="260" w:after="260" w:line="413" w:lineRule="auto"/>
      <w:outlineLvl w:val="1"/>
    </w:pPr>
    <w:rPr>
      <w:rFonts w:ascii="Arial" w:eastAsia="SimHei" w:hAnsi="Arial"/>
      <w:b/>
      <w:sz w:val="32"/>
    </w:rPr>
  </w:style>
  <w:style w:type="paragraph" w:styleId="3">
    <w:name w:val="heading 3"/>
    <w:basedOn w:val="a"/>
    <w:next w:val="a"/>
    <w:link w:val="30"/>
    <w:qFormat/>
    <w:pPr>
      <w:keepNext/>
      <w:keepLines/>
      <w:spacing w:before="260" w:after="260" w:line="413" w:lineRule="auto"/>
      <w:outlineLvl w:val="2"/>
    </w:pPr>
    <w:rPr>
      <w:b/>
      <w:sz w:val="32"/>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spacing w:after="57"/>
      <w:ind w:left="1701"/>
    </w:pPr>
  </w:style>
  <w:style w:type="paragraph" w:styleId="a3">
    <w:name w:val="Normal Indent"/>
    <w:basedOn w:val="a"/>
    <w:link w:val="a4"/>
    <w:qFormat/>
    <w:pPr>
      <w:ind w:firstLine="420"/>
    </w:pPr>
  </w:style>
  <w:style w:type="paragraph" w:styleId="a5">
    <w:name w:val="Document Map"/>
    <w:basedOn w:val="a"/>
    <w:qFormat/>
    <w:pPr>
      <w:shd w:val="clear" w:color="auto" w:fill="000080"/>
    </w:pPr>
  </w:style>
  <w:style w:type="paragraph" w:styleId="a6">
    <w:name w:val="annotation text"/>
    <w:basedOn w:val="a"/>
    <w:link w:val="11"/>
    <w:qFormat/>
    <w:pPr>
      <w:jc w:val="left"/>
    </w:pPr>
  </w:style>
  <w:style w:type="paragraph" w:styleId="a7">
    <w:name w:val="Body Text"/>
    <w:basedOn w:val="a"/>
    <w:link w:val="a8"/>
    <w:qFormat/>
    <w:pPr>
      <w:spacing w:line="360" w:lineRule="auto"/>
      <w:jc w:val="left"/>
    </w:pPr>
    <w:rPr>
      <w:rFonts w:ascii="宋体"/>
      <w:sz w:val="20"/>
    </w:rPr>
  </w:style>
  <w:style w:type="paragraph" w:styleId="TOC5">
    <w:name w:val="toc 5"/>
    <w:basedOn w:val="a"/>
    <w:next w:val="a"/>
    <w:uiPriority w:val="39"/>
    <w:unhideWhenUsed/>
    <w:qFormat/>
    <w:pPr>
      <w:spacing w:after="57"/>
      <w:ind w:left="1134"/>
    </w:pPr>
  </w:style>
  <w:style w:type="paragraph" w:styleId="TOC3">
    <w:name w:val="toc 3"/>
    <w:basedOn w:val="a"/>
    <w:next w:val="a"/>
    <w:qFormat/>
    <w:pPr>
      <w:ind w:left="840"/>
    </w:pPr>
  </w:style>
  <w:style w:type="paragraph" w:styleId="a9">
    <w:name w:val="Plain Text"/>
    <w:basedOn w:val="a"/>
    <w:qFormat/>
    <w:pPr>
      <w:spacing w:line="312" w:lineRule="atLeast"/>
    </w:pPr>
    <w:rPr>
      <w:rFonts w:ascii="宋体" w:hAnsi="Courier New"/>
    </w:rPr>
  </w:style>
  <w:style w:type="paragraph" w:styleId="TOC8">
    <w:name w:val="toc 8"/>
    <w:basedOn w:val="a"/>
    <w:next w:val="a"/>
    <w:uiPriority w:val="39"/>
    <w:unhideWhenUsed/>
    <w:pPr>
      <w:spacing w:after="57"/>
      <w:ind w:left="1984"/>
    </w:pPr>
  </w:style>
  <w:style w:type="paragraph" w:styleId="21">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296"/>
      </w:tabs>
      <w:spacing w:line="360" w:lineRule="auto"/>
    </w:pPr>
  </w:style>
  <w:style w:type="paragraph" w:styleId="TOC4">
    <w:name w:val="toc 4"/>
    <w:basedOn w:val="a"/>
    <w:next w:val="a"/>
    <w:uiPriority w:val="39"/>
    <w:unhideWhenUsed/>
    <w:pPr>
      <w:spacing w:after="57"/>
      <w:ind w:left="850"/>
    </w:pPr>
  </w:style>
  <w:style w:type="paragraph" w:styleId="af">
    <w:name w:val="Subtitle"/>
    <w:basedOn w:val="a"/>
    <w:next w:val="a"/>
    <w:link w:val="af0"/>
    <w:uiPriority w:val="11"/>
    <w:qFormat/>
    <w:pPr>
      <w:spacing w:before="200" w:after="200"/>
    </w:pPr>
    <w:rPr>
      <w:sz w:val="24"/>
      <w:szCs w:val="24"/>
    </w:rPr>
  </w:style>
  <w:style w:type="paragraph" w:styleId="af1">
    <w:name w:val="footnote text"/>
    <w:basedOn w:val="a"/>
    <w:link w:val="af2"/>
    <w:qFormat/>
    <w:pPr>
      <w:snapToGrid w:val="0"/>
      <w:jc w:val="left"/>
    </w:pPr>
    <w:rPr>
      <w:sz w:val="18"/>
    </w:rPr>
  </w:style>
  <w:style w:type="paragraph" w:styleId="TOC6">
    <w:name w:val="toc 6"/>
    <w:basedOn w:val="a"/>
    <w:next w:val="a"/>
    <w:uiPriority w:val="39"/>
    <w:unhideWhenUsed/>
    <w:pPr>
      <w:spacing w:after="57"/>
      <w:ind w:left="1417"/>
    </w:pPr>
  </w:style>
  <w:style w:type="paragraph" w:styleId="31">
    <w:name w:val="Body Text Indent 3"/>
    <w:basedOn w:val="a"/>
    <w:qFormat/>
    <w:pPr>
      <w:spacing w:line="360" w:lineRule="auto"/>
      <w:ind w:left="420" w:firstLine="435"/>
    </w:pPr>
    <w:rPr>
      <w:color w:val="0000FF"/>
    </w:rPr>
  </w:style>
  <w:style w:type="paragraph" w:styleId="TOC2">
    <w:name w:val="toc 2"/>
    <w:basedOn w:val="a"/>
    <w:next w:val="a"/>
    <w:uiPriority w:val="39"/>
    <w:unhideWhenUsed/>
    <w:pPr>
      <w:spacing w:after="57"/>
      <w:ind w:left="283"/>
    </w:pPr>
  </w:style>
  <w:style w:type="paragraph" w:styleId="TOC9">
    <w:name w:val="toc 9"/>
    <w:basedOn w:val="a"/>
    <w:next w:val="a"/>
    <w:uiPriority w:val="39"/>
    <w:unhideWhenUsed/>
    <w:qFormat/>
    <w:pPr>
      <w:spacing w:after="57"/>
      <w:ind w:left="2268"/>
    </w:pPr>
  </w:style>
  <w:style w:type="paragraph" w:styleId="af3">
    <w:name w:val="Title"/>
    <w:basedOn w:val="a"/>
    <w:next w:val="a"/>
    <w:link w:val="af4"/>
    <w:qFormat/>
    <w:pPr>
      <w:spacing w:before="240" w:after="60"/>
      <w:jc w:val="center"/>
      <w:outlineLvl w:val="0"/>
    </w:pPr>
    <w:rPr>
      <w:rFonts w:ascii="Cambria" w:hAnsi="Cambria"/>
      <w:b/>
      <w:sz w:val="32"/>
    </w:rPr>
  </w:style>
  <w:style w:type="paragraph" w:styleId="af5">
    <w:name w:val="annotation subject"/>
    <w:basedOn w:val="a6"/>
    <w:next w:val="a6"/>
    <w:qFormat/>
    <w:rPr>
      <w:b/>
    </w:rPr>
  </w:style>
  <w:style w:type="table" w:styleId="af6">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7">
    <w:name w:val="page number"/>
    <w:basedOn w:val="a0"/>
    <w:qFormat/>
  </w:style>
  <w:style w:type="character" w:styleId="af8">
    <w:name w:val="FollowedHyperlink"/>
    <w:uiPriority w:val="99"/>
    <w:qFormat/>
    <w:rPr>
      <w:color w:val="800080"/>
      <w:u w:val="single"/>
    </w:rPr>
  </w:style>
  <w:style w:type="character" w:styleId="af9">
    <w:name w:val="Hyperlink"/>
    <w:basedOn w:val="a0"/>
    <w:uiPriority w:val="99"/>
    <w:qFormat/>
    <w:rPr>
      <w:color w:val="0000FF"/>
      <w:u w:val="single"/>
    </w:rPr>
  </w:style>
  <w:style w:type="character" w:styleId="afa">
    <w:name w:val="annotation reference"/>
    <w:basedOn w:val="a0"/>
    <w:uiPriority w:val="99"/>
    <w:qFormat/>
    <w:rPr>
      <w:sz w:val="21"/>
    </w:rPr>
  </w:style>
  <w:style w:type="character" w:styleId="afb">
    <w:name w:val="footnote reference"/>
    <w:basedOn w:val="a0"/>
    <w:qFormat/>
    <w:rPr>
      <w:vertAlign w:val="superscript"/>
    </w:rPr>
  </w:style>
  <w:style w:type="table" w:customStyle="1" w:styleId="TableGridLight1">
    <w:name w:val="Table Grid Light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1">
    <w:name w:val="Grid Table 1 Light - Accent 1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1">
    <w:name w:val="Grid Table 1 Light - Accent 21"/>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1">
    <w:name w:val="Grid Table 1 Light - Accent 31"/>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1">
    <w:name w:val="Grid Table 1 Light - Accent 41"/>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1">
    <w:name w:val="Grid Table 1 Light - Accent 51"/>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1">
    <w:name w:val="Grid Table 1 Light - Accent 61"/>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1">
    <w:name w:val="Grid Table 2 - Accent 1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single" w:sz="12" w:space="0" w:color="5D8AC2" w:themeColor="accent1" w:themeTint="EA"/>
          <w:right w:val="nil"/>
        </w:tcBorders>
        <w:shd w:val="clear" w:color="auto"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1">
    <w:name w:val="Grid Table 2 - Accent 21"/>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single" w:sz="12" w:space="0" w:color="D99695" w:themeColor="accent2" w:themeTint="97"/>
          <w:right w:val="nil"/>
        </w:tcBorders>
        <w:shd w:val="clear" w:color="auto"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1">
    <w:name w:val="Grid Table 2 - Accent 31"/>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single" w:sz="12" w:space="0" w:color="9ABB59" w:themeColor="accent3" w:themeTint="FE"/>
          <w:right w:val="nil"/>
        </w:tcBorders>
        <w:shd w:val="clear" w:color="auto"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1">
    <w:name w:val="Grid Table 2 - Accent 41"/>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single" w:sz="12" w:space="0" w:color="B2A1C6" w:themeColor="accent4" w:themeTint="9A"/>
          <w:right w:val="nil"/>
        </w:tcBorders>
        <w:shd w:val="clear" w:color="auto"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1">
    <w:name w:val="Grid Table 2 - Accent 51"/>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single" w:sz="12" w:space="0" w:color="4BACC6" w:themeColor="accent5"/>
          <w:right w:val="nil"/>
        </w:tcBorders>
        <w:shd w:val="clear" w:color="auto" w:fill="FFFFFF"/>
      </w:tcPr>
    </w:tblStylePr>
    <w:tblStylePr w:type="lastRow">
      <w:pPr>
        <w:snapToGrid/>
      </w:pPr>
      <w:rPr>
        <w:b/>
        <w:color w:val="404040"/>
      </w:rPr>
      <w:tblPr/>
      <w:tcPr>
        <w:tcBorders>
          <w:top w:val="single" w:sz="4" w:space="0" w:color="4BACC6" w:themeColor="accent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1">
    <w:name w:val="Grid Table 2 - Accent 61"/>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single" w:sz="12" w:space="0" w:color="F79646" w:themeColor="accent6"/>
          <w:right w:val="nil"/>
        </w:tcBorders>
        <w:shd w:val="clear" w:color="auto" w:fill="FFFFFF"/>
      </w:tcPr>
    </w:tblStylePr>
    <w:tblStylePr w:type="lastRow">
      <w:pPr>
        <w:snapToGrid/>
      </w:pPr>
      <w:rPr>
        <w:b/>
        <w:color w:val="404040"/>
      </w:rPr>
      <w:tblPr/>
      <w:tcPr>
        <w:tcBorders>
          <w:top w:val="single" w:sz="4" w:space="0" w:color="F79646" w:themeColor="accent6"/>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1">
    <w:name w:val="Grid Table 3 - Accent 11"/>
    <w:basedOn w:val="a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1">
    <w:name w:val="Grid Table 3 - Accent 21"/>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1">
    <w:name w:val="Grid Table 3 - Accent 31"/>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1">
    <w:name w:val="Grid Table 3 - Accent 41"/>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1">
    <w:name w:val="Grid Table 3 - Accent 51"/>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1">
    <w:name w:val="Grid Table 3 - Accent 61"/>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1">
    <w:name w:val="Grid Table 4 - Accent 11"/>
    <w:basedOn w:val="a1"/>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1">
    <w:name w:val="Grid Table 4 - Accent 21"/>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1">
    <w:name w:val="Grid Table 4 - Accent 31"/>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1">
    <w:name w:val="Grid Table 4 - Accent 41"/>
    <w:basedOn w:val="a1"/>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1">
    <w:name w:val="Grid Table 4 - Accent 51"/>
    <w:basedOn w:val="a1"/>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1">
    <w:name w:val="Grid Table 4 - Accent 61"/>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1">
    <w:name w:val="Grid Table 5 Dark - Accent 2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1">
    <w:name w:val="Grid Table 5 Dark - Accent 3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1">
    <w:name w:val="Grid Table 5 Dark - Accent 5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1">
    <w:name w:val="Grid Table 5 Dark - Accent 6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1">
    <w:name w:val="Grid Table 6 Colorful - Accent 1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rPr>
      <w:tblPr/>
      <w:tcPr>
        <w:tcBorders>
          <w:bottom w:val="single" w:sz="12" w:space="0" w:color="A6BFDD" w:themeColor="accent1" w:themeTint="80"/>
        </w:tcBorders>
      </w:tcPr>
    </w:tblStylePr>
    <w:tblStylePr w:type="lastRow">
      <w:pPr>
        <w:snapToGrid/>
      </w:pPr>
      <w:rPr>
        <w:b/>
        <w:color w:val="A6BFDD" w:themeColor="accent1" w:themeTint="80"/>
      </w:rPr>
    </w:tblStylePr>
    <w:tblStylePr w:type="firstCol">
      <w:pPr>
        <w:snapToGrid/>
      </w:pPr>
      <w:rPr>
        <w:b/>
        <w:color w:val="A6BFDD" w:themeColor="accent1" w:themeTint="80"/>
      </w:rPr>
    </w:tblStylePr>
    <w:tblStylePr w:type="lastCol">
      <w:pPr>
        <w:snapToGrid/>
      </w:pPr>
      <w:rPr>
        <w:b/>
        <w:color w:val="A6BFDD" w:themeColor="accent1" w:themeTint="80"/>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1">
    <w:name w:val="Grid Table 6 Colorful - Accent 21"/>
    <w:basedOn w:val="a1"/>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A9796" w:themeColor="accent2" w:themeTint="96"/>
      </w:rPr>
      <w:tblPr/>
      <w:tcPr>
        <w:tcBorders>
          <w:bottom w:val="single" w:sz="12" w:space="0" w:color="D99695" w:themeColor="accent2" w:themeTint="97"/>
        </w:tcBorders>
      </w:tcPr>
    </w:tblStylePr>
    <w:tblStylePr w:type="lastRow">
      <w:pPr>
        <w:snapToGrid/>
      </w:pPr>
      <w:rPr>
        <w:b/>
        <w:color w:val="DA9796" w:themeColor="accent2" w:themeTint="96"/>
      </w:r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1">
    <w:name w:val="Grid Table 6 Colorful - Accent 31"/>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BBB59" w:themeColor="accent3"/>
      </w:rPr>
      <w:tblPr/>
      <w:tcPr>
        <w:tcBorders>
          <w:bottom w:val="single" w:sz="12" w:space="0" w:color="9ABB59" w:themeColor="accent3" w:themeTint="FE"/>
        </w:tcBorders>
      </w:tcPr>
    </w:tblStylePr>
    <w:tblStylePr w:type="lastRow">
      <w:pPr>
        <w:snapToGrid/>
      </w:pPr>
      <w:rPr>
        <w:b/>
        <w:color w:val="9BBB59" w:themeColor="accent3"/>
      </w:rPr>
    </w:tblStylePr>
    <w:tblStylePr w:type="firstCol">
      <w:pPr>
        <w:snapToGrid/>
      </w:pPr>
      <w:rPr>
        <w:b/>
        <w:color w:val="9BBB59" w:themeColor="accent3"/>
      </w:rPr>
    </w:tblStylePr>
    <w:tblStylePr w:type="lastCol">
      <w:pPr>
        <w:snapToGrid/>
      </w:pPr>
      <w:rPr>
        <w:b/>
        <w:color w:val="9BBB59" w:themeColor="accent3"/>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1">
    <w:name w:val="Grid Table 6 Colorful - Accent 41"/>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7" w:themeColor="accent4" w:themeTint="99"/>
      </w:rPr>
      <w:tblPr/>
      <w:tcPr>
        <w:tcBorders>
          <w:bottom w:val="single" w:sz="12" w:space="0" w:color="B2A1C6" w:themeColor="accent4" w:themeTint="9A"/>
        </w:tcBorders>
      </w:tcPr>
    </w:tblStylePr>
    <w:tblStylePr w:type="lastRow">
      <w:pPr>
        <w:snapToGrid/>
      </w:pPr>
      <w:rPr>
        <w:b/>
        <w:color w:val="B2A1C7" w:themeColor="accent4" w:themeTint="99"/>
      </w:r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1">
    <w:name w:val="Grid Table 6 Colorful - Accent 51"/>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678" w:themeColor="accent5" w:themeShade="94"/>
      </w:rPr>
      <w:tblPr/>
      <w:tcPr>
        <w:tcBorders>
          <w:bottom w:val="single" w:sz="12" w:space="0" w:color="4BACC6" w:themeColor="accent5"/>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1">
    <w:name w:val="Grid Table 6 Colorful - Accent 61"/>
    <w:basedOn w:val="a1"/>
    <w:uiPriority w:val="99"/>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678" w:themeColor="accent5" w:themeShade="94"/>
      </w:rPr>
      <w:tblPr/>
      <w:tcPr>
        <w:tcBorders>
          <w:bottom w:val="single" w:sz="12" w:space="0" w:color="F79646" w:themeColor="accent6"/>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FDE9D8" w:themeFill="accent6"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1">
    <w:name w:val="Grid Table 7 Colorful - Accent 11"/>
    <w:basedOn w:val="a1"/>
    <w:uiPriority w:val="99"/>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pPr>
        <w:snapToGrid/>
      </w:pPr>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snapToGrid/>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1">
    <w:name w:val="Grid Table 7 Colorful - Accent 21"/>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1">
    <w:name w:val="Grid Table 7 Colorful - Accent 31"/>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pPr>
        <w:snapToGrid/>
      </w:pPr>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snapToGrid/>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pPr>
        <w:snapToGrid/>
      </w:pPr>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1">
    <w:name w:val="Grid Table 7 Colorful - Accent 41"/>
    <w:basedOn w:val="a1"/>
    <w:uiPriority w:val="99"/>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1">
    <w:name w:val="Grid Table 7 Colorful - Accent 51"/>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pPr>
        <w:snapToGrid/>
      </w:pPr>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snapToGrid/>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pPr>
        <w:snapToGrid/>
      </w:pPr>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1">
    <w:name w:val="Grid Table 7 Colorful - Accent 61"/>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pPr>
        <w:snapToGrid/>
      </w:pPr>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snapToGrid/>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pPr>
        <w:snapToGrid/>
      </w:pPr>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05307" w:themeColor="accent6" w:themeShade="94"/>
        <w:sz w:val="22"/>
      </w:rPr>
      <w:tblPr/>
      <w:tcPr>
        <w:shd w:val="clear" w:color="auto" w:fill="FDE9D8" w:themeFill="accent6" w:themeFillTint="34"/>
      </w:tcPr>
    </w:tblStylePr>
    <w:tblStylePr w:type="band2Horz">
      <w:pPr>
        <w:snapToGrid/>
      </w:pPr>
      <w:rPr>
        <w:rFonts w:ascii="Arial" w:hAnsi="Arial"/>
        <w:color w:val="B05307"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1">
    <w:name w:val="List Table 1 Light - Accent 11"/>
    <w:basedOn w:val="a1"/>
    <w:uiPriority w:val="99"/>
    <w:qFormat/>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1">
    <w:name w:val="List Table 1 Light - Accent 21"/>
    <w:basedOn w:val="a1"/>
    <w:uiPriority w:val="99"/>
    <w:qFormat/>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1">
    <w:name w:val="List Table 1 Light - Accent 31"/>
    <w:basedOn w:val="a1"/>
    <w:uiPriority w:val="99"/>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1">
    <w:name w:val="List Table 1 Light - Accent 41"/>
    <w:basedOn w:val="a1"/>
    <w:uiPriority w:val="99"/>
    <w:qFormat/>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1">
    <w:name w:val="List Table 1 Light - Accent 51"/>
    <w:basedOn w:val="a1"/>
    <w:uiPriority w:val="99"/>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1">
    <w:name w:val="List Table 1 Light - Accent 61"/>
    <w:basedOn w:val="a1"/>
    <w:uiPriority w:val="99"/>
    <w:qFormat/>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1">
    <w:name w:val="List Table 2 - Accent 1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1">
    <w:name w:val="List Table 2 - Accent 21"/>
    <w:basedOn w:val="a1"/>
    <w:uiPriority w:val="99"/>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1">
    <w:name w:val="List Table 2 - Accent 31"/>
    <w:basedOn w:val="a1"/>
    <w:uiPriority w:val="99"/>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1">
    <w:name w:val="List Table 2 - Accent 41"/>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1">
    <w:name w:val="List Table 2 - Accent 51"/>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1">
    <w:name w:val="List Table 2 - Accent 61"/>
    <w:basedOn w:val="a1"/>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1">
    <w:name w:val="List Table 3 - Accent 11"/>
    <w:basedOn w:val="a1"/>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1">
    <w:name w:val="List Table 3 - Accent 21"/>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1">
    <w:name w:val="List Table 3 - Accent 31"/>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1">
    <w:name w:val="List Table 3 - Accent 41"/>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1">
    <w:name w:val="List Table 3 - Accent 51"/>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1">
    <w:name w:val="List Table 3 - Accent 61"/>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1">
    <w:name w:val="List Table 4 - Accent 11"/>
    <w:basedOn w:val="a1"/>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1">
    <w:name w:val="List Table 4 - Accent 21"/>
    <w:basedOn w:val="a1"/>
    <w:uiPriority w:val="9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1">
    <w:name w:val="List Table 4 - Accent 31"/>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1">
    <w:name w:val="List Table 4 - Accent 41"/>
    <w:basedOn w:val="a1"/>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1">
    <w:name w:val="List Table 4 - Accent 51"/>
    <w:basedOn w:val="a1"/>
    <w:uiPriority w:val="9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1">
    <w:name w:val="List Table 4 - Accent 61"/>
    <w:basedOn w:val="a1"/>
    <w:uiPriority w:val="9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1">
    <w:name w:val="List Table 5 Dark - Accent 11"/>
    <w:basedOn w:val="a1"/>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1">
    <w:name w:val="List Table 5 Dark - Accent 21"/>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1">
    <w:name w:val="List Table 5 Dark - Accent 31"/>
    <w:basedOn w:val="a1"/>
    <w:uiPriority w:val="99"/>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1">
    <w:name w:val="List Table 5 Dark - Accent 41"/>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1">
    <w:name w:val="List Table 5 Dark - Accent 51"/>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1">
    <w:name w:val="List Table 5 Dark - Accent 61"/>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1">
    <w:name w:val="List Table 6 Colorful - Accent 11"/>
    <w:basedOn w:val="a1"/>
    <w:uiPriority w:val="99"/>
    <w:qFormat/>
    <w:tblPr>
      <w:tblBorders>
        <w:top w:val="single" w:sz="4" w:space="0" w:color="4F81BD" w:themeColor="accent1"/>
        <w:bottom w:val="single" w:sz="4" w:space="0" w:color="4F81BD" w:themeColor="accent1"/>
      </w:tblBorders>
    </w:tblPr>
    <w:tblStylePr w:type="firstRow">
      <w:pPr>
        <w:snapToGrid/>
      </w:pPr>
      <w:rPr>
        <w:b/>
        <w:color w:val="2A4A70" w:themeColor="accent1" w:themeShade="94"/>
      </w:rPr>
      <w:tblPr/>
      <w:tcPr>
        <w:tcBorders>
          <w:bottom w:val="single" w:sz="4" w:space="0" w:color="4F81BD" w:themeColor="accent1"/>
        </w:tcBorders>
      </w:tcPr>
    </w:tblStylePr>
    <w:tblStylePr w:type="lastRow">
      <w:pPr>
        <w:snapToGrid/>
      </w:pPr>
      <w:rPr>
        <w:b/>
        <w:color w:val="2A4A70" w:themeColor="accent1" w:themeShade="94"/>
      </w:rPr>
      <w:tblPr/>
      <w:tcPr>
        <w:tcBorders>
          <w:top w:val="single" w:sz="4" w:space="0" w:color="4F81BD" w:themeColor="accent1"/>
        </w:tcBorders>
      </w:tcPr>
    </w:tblStylePr>
    <w:tblStylePr w:type="firstCol">
      <w:pPr>
        <w:snapToGrid/>
      </w:pPr>
      <w:rPr>
        <w:b/>
        <w:color w:val="2A4A70" w:themeColor="accent1" w:themeShade="94"/>
      </w:rPr>
    </w:tblStylePr>
    <w:tblStylePr w:type="lastCol">
      <w:pPr>
        <w:snapToGrid/>
      </w:pPr>
      <w:rPr>
        <w:b/>
        <w:color w:val="2A4A70" w:themeColor="accent1" w:themeShade="94"/>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1">
    <w:name w:val="List Table 6 Colorful - Accent 21"/>
    <w:basedOn w:val="a1"/>
    <w:uiPriority w:val="99"/>
    <w:qFormat/>
    <w:tblPr>
      <w:tblBorders>
        <w:top w:val="single" w:sz="4" w:space="0" w:color="D99695" w:themeColor="accent2" w:themeTint="97"/>
        <w:bottom w:val="single" w:sz="4" w:space="0" w:color="D99695" w:themeColor="accent2" w:themeTint="97"/>
      </w:tblBorders>
    </w:tblPr>
    <w:tblStylePr w:type="firstRow">
      <w:pPr>
        <w:snapToGrid/>
      </w:pPr>
      <w:rPr>
        <w:b/>
        <w:color w:val="DA9796" w:themeColor="accent2" w:themeTint="96"/>
      </w:rPr>
      <w:tblPr/>
      <w:tcPr>
        <w:tcBorders>
          <w:bottom w:val="single" w:sz="4" w:space="0" w:color="D99695" w:themeColor="accent2" w:themeTint="97"/>
        </w:tcBorders>
      </w:tcPr>
    </w:tblStylePr>
    <w:tblStylePr w:type="lastRow">
      <w:pPr>
        <w:snapToGrid/>
      </w:pPr>
      <w:rPr>
        <w:b/>
        <w:color w:val="DA9796" w:themeColor="accent2" w:themeTint="96"/>
      </w:rPr>
      <w:tblPr/>
      <w:tcPr>
        <w:tcBorders>
          <w:top w:val="single" w:sz="4" w:space="0" w:color="D99695" w:themeColor="accent2" w:themeTint="97"/>
        </w:tcBorders>
      </w:tc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1">
    <w:name w:val="List Table 6 Colorful - Accent 31"/>
    <w:basedOn w:val="a1"/>
    <w:uiPriority w:val="99"/>
    <w:tblPr>
      <w:tblBorders>
        <w:top w:val="single" w:sz="4" w:space="0" w:color="C3D69B" w:themeColor="accent3" w:themeTint="98"/>
        <w:bottom w:val="single" w:sz="4" w:space="0" w:color="C3D69B" w:themeColor="accent3" w:themeTint="98"/>
      </w:tblBorders>
    </w:tblPr>
    <w:tblStylePr w:type="firstRow">
      <w:pPr>
        <w:snapToGrid/>
      </w:pPr>
      <w:rPr>
        <w:b/>
        <w:color w:val="C2D69B" w:themeColor="accent3" w:themeTint="99"/>
      </w:rPr>
      <w:tblPr/>
      <w:tcPr>
        <w:tcBorders>
          <w:bottom w:val="single" w:sz="4" w:space="0" w:color="C3D69B" w:themeColor="accent3" w:themeTint="98"/>
        </w:tcBorders>
      </w:tcPr>
    </w:tblStylePr>
    <w:tblStylePr w:type="lastRow">
      <w:pPr>
        <w:snapToGrid/>
      </w:pPr>
      <w:rPr>
        <w:b/>
        <w:color w:val="C2D69B" w:themeColor="accent3" w:themeTint="99"/>
      </w:rPr>
      <w:tblPr/>
      <w:tcPr>
        <w:tcBorders>
          <w:top w:val="single" w:sz="4" w:space="0" w:color="C3D69B" w:themeColor="accent3" w:themeTint="98"/>
        </w:tcBorders>
      </w:tcPr>
    </w:tblStylePr>
    <w:tblStylePr w:type="firstCol">
      <w:pPr>
        <w:snapToGrid/>
      </w:pPr>
      <w:rPr>
        <w:b/>
        <w:color w:val="C2D69B" w:themeColor="accent3" w:themeTint="99"/>
      </w:rPr>
    </w:tblStylePr>
    <w:tblStylePr w:type="lastCol">
      <w:pPr>
        <w:snapToGrid/>
      </w:pPr>
      <w:rPr>
        <w:b/>
        <w:color w:val="C2D69B" w:themeColor="accent3" w:themeTint="99"/>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1">
    <w:name w:val="List Table 6 Colorful - Accent 41"/>
    <w:basedOn w:val="a1"/>
    <w:uiPriority w:val="99"/>
    <w:qFormat/>
    <w:tblPr>
      <w:tblBorders>
        <w:top w:val="single" w:sz="4" w:space="0" w:color="B2A1C6" w:themeColor="accent4" w:themeTint="9A"/>
        <w:bottom w:val="single" w:sz="4" w:space="0" w:color="B2A1C6" w:themeColor="accent4" w:themeTint="9A"/>
      </w:tblBorders>
    </w:tblPr>
    <w:tblStylePr w:type="firstRow">
      <w:pPr>
        <w:snapToGrid/>
      </w:pPr>
      <w:rPr>
        <w:b/>
        <w:color w:val="B2A1C7" w:themeColor="accent4" w:themeTint="99"/>
      </w:rPr>
      <w:tblPr/>
      <w:tcPr>
        <w:tcBorders>
          <w:bottom w:val="single" w:sz="4" w:space="0" w:color="B2A1C6" w:themeColor="accent4" w:themeTint="9A"/>
        </w:tcBorders>
      </w:tcPr>
    </w:tblStylePr>
    <w:tblStylePr w:type="lastRow">
      <w:pPr>
        <w:snapToGrid/>
      </w:pPr>
      <w:rPr>
        <w:b/>
        <w:color w:val="B2A1C7" w:themeColor="accent4" w:themeTint="99"/>
      </w:rPr>
      <w:tblPr/>
      <w:tcPr>
        <w:tcBorders>
          <w:top w:val="single" w:sz="4" w:space="0" w:color="B2A1C6" w:themeColor="accent4" w:themeTint="9A"/>
        </w:tcBorders>
      </w:tc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1">
    <w:name w:val="List Table 6 Colorful - Accent 51"/>
    <w:basedOn w:val="a1"/>
    <w:uiPriority w:val="99"/>
    <w:tblPr>
      <w:tblBorders>
        <w:top w:val="single" w:sz="4" w:space="0" w:color="92CCDC" w:themeColor="accent5" w:themeTint="9A"/>
        <w:bottom w:val="single" w:sz="4" w:space="0" w:color="92CCDC" w:themeColor="accent5" w:themeTint="9A"/>
      </w:tblBorders>
    </w:tblPr>
    <w:tblStylePr w:type="firstRow">
      <w:pPr>
        <w:snapToGrid/>
      </w:pPr>
      <w:rPr>
        <w:b/>
        <w:color w:val="92CDDC" w:themeColor="accent5" w:themeTint="99"/>
      </w:rPr>
      <w:tblPr/>
      <w:tcPr>
        <w:tcBorders>
          <w:bottom w:val="single" w:sz="4" w:space="0" w:color="92CCDC" w:themeColor="accent5" w:themeTint="9A"/>
        </w:tcBorders>
      </w:tcPr>
    </w:tblStylePr>
    <w:tblStylePr w:type="lastRow">
      <w:pPr>
        <w:snapToGrid/>
      </w:pPr>
      <w:rPr>
        <w:b/>
        <w:color w:val="92CDDC" w:themeColor="accent5" w:themeTint="99"/>
      </w:rPr>
      <w:tblPr/>
      <w:tcPr>
        <w:tcBorders>
          <w:top w:val="single" w:sz="4" w:space="0" w:color="92CCDC" w:themeColor="accent5" w:themeTint="9A"/>
        </w:tcBorders>
      </w:tcPr>
    </w:tblStylePr>
    <w:tblStylePr w:type="firstCol">
      <w:pPr>
        <w:snapToGrid/>
      </w:pPr>
      <w:rPr>
        <w:b/>
        <w:color w:val="92CDDC" w:themeColor="accent5" w:themeTint="99"/>
      </w:rPr>
    </w:tblStylePr>
    <w:tblStylePr w:type="lastCol">
      <w:pPr>
        <w:snapToGrid/>
      </w:pPr>
      <w:rPr>
        <w:b/>
        <w:color w:val="92CDDC" w:themeColor="accent5" w:themeTint="99"/>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1">
    <w:name w:val="List Table 6 Colorful - Accent 61"/>
    <w:basedOn w:val="a1"/>
    <w:uiPriority w:val="99"/>
    <w:qFormat/>
    <w:tblPr>
      <w:tblBorders>
        <w:top w:val="single" w:sz="4" w:space="0" w:color="FAC090" w:themeColor="accent6" w:themeTint="98"/>
        <w:bottom w:val="single" w:sz="4" w:space="0" w:color="FAC090" w:themeColor="accent6" w:themeTint="98"/>
      </w:tblBorders>
    </w:tblPr>
    <w:tblStylePr w:type="firstRow">
      <w:pPr>
        <w:snapToGrid/>
      </w:pPr>
      <w:rPr>
        <w:b/>
        <w:color w:val="FABF8F" w:themeColor="accent6" w:themeTint="99"/>
      </w:rPr>
      <w:tblPr/>
      <w:tcPr>
        <w:tcBorders>
          <w:bottom w:val="single" w:sz="4" w:space="0" w:color="FAC090" w:themeColor="accent6" w:themeTint="98"/>
        </w:tcBorders>
      </w:tcPr>
    </w:tblStylePr>
    <w:tblStylePr w:type="lastRow">
      <w:pPr>
        <w:snapToGrid/>
      </w:pPr>
      <w:rPr>
        <w:b/>
        <w:color w:val="FABF8F" w:themeColor="accent6" w:themeTint="99"/>
      </w:rPr>
      <w:tblPr/>
      <w:tcPr>
        <w:tcBorders>
          <w:top w:val="single" w:sz="4" w:space="0" w:color="FAC090" w:themeColor="accent6" w:themeTint="98"/>
        </w:tcBorders>
      </w:tcPr>
    </w:tblStylePr>
    <w:tblStylePr w:type="firstCol">
      <w:pPr>
        <w:snapToGrid/>
      </w:pPr>
      <w:rPr>
        <w:b/>
        <w:color w:val="FABF8F" w:themeColor="accent6" w:themeTint="99"/>
      </w:rPr>
    </w:tblStylePr>
    <w:tblStylePr w:type="lastCol">
      <w:pPr>
        <w:snapToGrid/>
      </w:pPr>
      <w:rPr>
        <w:b/>
        <w:color w:val="FABF8F" w:themeColor="accent6" w:themeTint="99"/>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1">
    <w:name w:val="List Table 7 Colorful - Accent 11"/>
    <w:basedOn w:val="a1"/>
    <w:uiPriority w:val="99"/>
    <w:qFormat/>
    <w:tblPr>
      <w:tblBorders>
        <w:right w:val="single" w:sz="4" w:space="0" w:color="4F81BD" w:themeColor="accent1"/>
      </w:tblBorders>
    </w:tblPr>
    <w:tblStylePr w:type="firstRow">
      <w:pPr>
        <w:snapToGrid/>
      </w:pPr>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pPr>
        <w:snapToGrid/>
      </w:pPr>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snapToGrid/>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pPr>
        <w:snapToGrid/>
      </w:pPr>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1">
    <w:name w:val="List Table 7 Colorful - Accent 21"/>
    <w:basedOn w:val="a1"/>
    <w:uiPriority w:val="99"/>
    <w:qFormat/>
    <w:tblPr>
      <w:tblBorders>
        <w:right w:val="single" w:sz="4" w:space="0" w:color="D99695" w:themeColor="accent2" w:themeTint="97"/>
      </w:tblBorders>
    </w:tblPr>
    <w:tblStylePr w:type="firstRow">
      <w:pPr>
        <w:snapToGrid/>
      </w:pPr>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1">
    <w:name w:val="List Table 7 Colorful - Accent 31"/>
    <w:basedOn w:val="a1"/>
    <w:uiPriority w:val="99"/>
    <w:qFormat/>
    <w:tblPr>
      <w:tblBorders>
        <w:right w:val="single" w:sz="4" w:space="0" w:color="C3D69B" w:themeColor="accent3" w:themeTint="98"/>
      </w:tblBorders>
    </w:tblPr>
    <w:tblStylePr w:type="firstRow">
      <w:pPr>
        <w:snapToGrid/>
      </w:pPr>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pPr>
        <w:snapToGrid/>
      </w:pPr>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snapToGrid/>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pPr>
        <w:snapToGrid/>
      </w:pPr>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1">
    <w:name w:val="List Table 7 Colorful - Accent 41"/>
    <w:basedOn w:val="a1"/>
    <w:uiPriority w:val="99"/>
    <w:qFormat/>
    <w:tblPr>
      <w:tblBorders>
        <w:right w:val="single" w:sz="4" w:space="0" w:color="B2A1C6" w:themeColor="accent4" w:themeTint="9A"/>
      </w:tblBorders>
    </w:tblPr>
    <w:tblStylePr w:type="firstRow">
      <w:pPr>
        <w:snapToGrid/>
      </w:pPr>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1">
    <w:name w:val="List Table 7 Colorful - Accent 51"/>
    <w:basedOn w:val="a1"/>
    <w:uiPriority w:val="99"/>
    <w:qFormat/>
    <w:tblPr>
      <w:tblBorders>
        <w:right w:val="single" w:sz="4" w:space="0" w:color="92CCDC" w:themeColor="accent5" w:themeTint="9A"/>
      </w:tblBorders>
    </w:tblPr>
    <w:tblStylePr w:type="firstRow">
      <w:pPr>
        <w:snapToGrid/>
      </w:pPr>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pPr>
        <w:snapToGrid/>
      </w:pPr>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snapToGrid/>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pPr>
        <w:snapToGrid/>
      </w:pPr>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1">
    <w:name w:val="List Table 7 Colorful - Accent 61"/>
    <w:basedOn w:val="a1"/>
    <w:uiPriority w:val="99"/>
    <w:qFormat/>
    <w:tblPr>
      <w:tblBorders>
        <w:right w:val="single" w:sz="4" w:space="0" w:color="FAC090" w:themeColor="accent6" w:themeTint="98"/>
      </w:tblBorders>
    </w:tblPr>
    <w:tblStylePr w:type="firstRow">
      <w:pPr>
        <w:snapToGrid/>
      </w:pPr>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pPr>
        <w:snapToGrid/>
      </w:pPr>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snapToGrid/>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pPr>
        <w:snapToGrid/>
      </w:pPr>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10">
    <w:name w:val="标题 1 字符"/>
    <w:basedOn w:val="a0"/>
    <w:link w:val="1"/>
    <w:uiPriority w:val="9"/>
    <w:qFormat/>
    <w:rPr>
      <w:rFonts w:ascii="Arial" w:eastAsia="Arial" w:hAnsi="Arial" w:cs="Arial"/>
      <w:sz w:val="40"/>
      <w:szCs w:val="40"/>
    </w:rPr>
  </w:style>
  <w:style w:type="character" w:customStyle="1" w:styleId="20">
    <w:name w:val="标题 2 字符"/>
    <w:basedOn w:val="a0"/>
    <w:link w:val="2"/>
    <w:uiPriority w:val="9"/>
    <w:rPr>
      <w:rFonts w:ascii="Arial" w:eastAsia="Arial" w:hAnsi="Arial" w:cs="Arial"/>
      <w:sz w:val="34"/>
    </w:rPr>
  </w:style>
  <w:style w:type="character" w:customStyle="1" w:styleId="30">
    <w:name w:val="标题 3 字符"/>
    <w:basedOn w:val="a0"/>
    <w:link w:val="3"/>
    <w:uiPriority w:val="9"/>
    <w:rPr>
      <w:rFonts w:ascii="Arial" w:eastAsia="Arial" w:hAnsi="Arial" w:cs="Arial"/>
      <w:sz w:val="30"/>
      <w:szCs w:val="30"/>
    </w:rPr>
  </w:style>
  <w:style w:type="character" w:customStyle="1" w:styleId="40">
    <w:name w:val="标题 4 字符"/>
    <w:basedOn w:val="a0"/>
    <w:link w:val="4"/>
    <w:uiPriority w:val="9"/>
    <w:qFormat/>
    <w:rPr>
      <w:rFonts w:ascii="Arial" w:eastAsia="Arial" w:hAnsi="Arial" w:cs="Arial"/>
      <w:b/>
      <w:bCs/>
      <w:sz w:val="26"/>
      <w:szCs w:val="26"/>
    </w:rPr>
  </w:style>
  <w:style w:type="character" w:customStyle="1" w:styleId="50">
    <w:name w:val="标题 5 字符"/>
    <w:basedOn w:val="a0"/>
    <w:link w:val="5"/>
    <w:uiPriority w:val="9"/>
    <w:qFormat/>
    <w:rPr>
      <w:rFonts w:ascii="Arial" w:eastAsia="Arial" w:hAnsi="Arial" w:cs="Arial"/>
      <w:b/>
      <w:bCs/>
      <w:sz w:val="24"/>
      <w:szCs w:val="24"/>
    </w:rPr>
  </w:style>
  <w:style w:type="character" w:customStyle="1" w:styleId="60">
    <w:name w:val="标题 6 字符"/>
    <w:basedOn w:val="a0"/>
    <w:link w:val="6"/>
    <w:uiPriority w:val="9"/>
    <w:qFormat/>
    <w:rPr>
      <w:rFonts w:ascii="Arial" w:eastAsia="Arial" w:hAnsi="Arial" w:cs="Arial"/>
      <w:b/>
      <w:bCs/>
      <w:sz w:val="22"/>
      <w:szCs w:val="22"/>
    </w:rPr>
  </w:style>
  <w:style w:type="character" w:customStyle="1" w:styleId="70">
    <w:name w:val="标题 7 字符"/>
    <w:basedOn w:val="a0"/>
    <w:link w:val="7"/>
    <w:uiPriority w:val="9"/>
    <w:rPr>
      <w:rFonts w:ascii="Arial" w:eastAsia="Arial" w:hAnsi="Arial" w:cs="Arial"/>
      <w:b/>
      <w:bCs/>
      <w:i/>
      <w:iCs/>
      <w:sz w:val="22"/>
      <w:szCs w:val="22"/>
    </w:rPr>
  </w:style>
  <w:style w:type="character" w:customStyle="1" w:styleId="80">
    <w:name w:val="标题 8 字符"/>
    <w:basedOn w:val="a0"/>
    <w:link w:val="8"/>
    <w:uiPriority w:val="9"/>
    <w:rPr>
      <w:rFonts w:ascii="Arial" w:eastAsia="Arial" w:hAnsi="Arial" w:cs="Arial"/>
      <w:i/>
      <w:iCs/>
      <w:sz w:val="22"/>
      <w:szCs w:val="22"/>
    </w:rPr>
  </w:style>
  <w:style w:type="character" w:customStyle="1" w:styleId="90">
    <w:name w:val="标题 9 字符"/>
    <w:basedOn w:val="a0"/>
    <w:link w:val="9"/>
    <w:uiPriority w:val="9"/>
    <w:rPr>
      <w:rFonts w:ascii="Arial" w:eastAsia="Arial" w:hAnsi="Arial" w:cs="Arial"/>
      <w:i/>
      <w:iCs/>
      <w:sz w:val="21"/>
      <w:szCs w:val="21"/>
    </w:rPr>
  </w:style>
  <w:style w:type="paragraph" w:styleId="afc">
    <w:name w:val="List Paragraph"/>
    <w:basedOn w:val="a"/>
    <w:uiPriority w:val="34"/>
    <w:qFormat/>
    <w:pPr>
      <w:ind w:left="720"/>
      <w:contextualSpacing/>
    </w:pPr>
  </w:style>
  <w:style w:type="paragraph" w:styleId="afd">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Cs w:val="22"/>
    </w:rPr>
  </w:style>
  <w:style w:type="character" w:customStyle="1" w:styleId="af0">
    <w:name w:val="副标题 字符"/>
    <w:basedOn w:val="a0"/>
    <w:link w:val="af"/>
    <w:uiPriority w:val="11"/>
    <w:qFormat/>
    <w:rPr>
      <w:sz w:val="24"/>
      <w:szCs w:val="24"/>
    </w:rPr>
  </w:style>
  <w:style w:type="paragraph" w:styleId="afe">
    <w:name w:val="Quote"/>
    <w:basedOn w:val="a"/>
    <w:next w:val="a"/>
    <w:link w:val="aff"/>
    <w:uiPriority w:val="29"/>
    <w:qFormat/>
    <w:pPr>
      <w:ind w:left="720" w:right="720"/>
    </w:pPr>
    <w:rPr>
      <w:i/>
    </w:rPr>
  </w:style>
  <w:style w:type="character" w:customStyle="1" w:styleId="aff">
    <w:name w:val="引用 字符"/>
    <w:link w:val="afe"/>
    <w:uiPriority w:val="29"/>
    <w:qFormat/>
    <w:rPr>
      <w:i/>
    </w:rPr>
  </w:style>
  <w:style w:type="paragraph" w:styleId="aff0">
    <w:name w:val="Intense Quote"/>
    <w:basedOn w:val="a"/>
    <w:next w:val="a"/>
    <w:link w:val="aff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1">
    <w:name w:val="明显引用 字符"/>
    <w:link w:val="aff0"/>
    <w:uiPriority w:val="30"/>
    <w:qFormat/>
    <w:rPr>
      <w:i/>
    </w:rPr>
  </w:style>
  <w:style w:type="table" w:customStyle="1" w:styleId="TableGridLight2">
    <w:name w:val="Table Grid Light2"/>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11">
    <w:name w:val="Plain Table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21">
    <w:name w:val="Plain Table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31">
    <w:name w:val="Plain Table 31"/>
    <w:basedOn w:val="a1"/>
    <w:uiPriority w:val="99"/>
    <w:qFormat/>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41">
    <w:name w:val="Plain Table 41"/>
    <w:basedOn w:val="a1"/>
    <w:uiPriority w:val="99"/>
    <w:qFormat/>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51">
    <w:name w:val="Plain Table 51"/>
    <w:basedOn w:val="a1"/>
    <w:uiPriority w:val="99"/>
    <w:qFormat/>
    <w:tblPr/>
    <w:tblStylePr w:type="firstRow">
      <w:pPr>
        <w:snapToGrid/>
      </w:pPr>
      <w:rPr>
        <w:i/>
        <w:color w:val="404040"/>
      </w:rPr>
      <w:tblPr/>
      <w:tcPr>
        <w:tcBorders>
          <w:left w:val="nil"/>
          <w:bottom w:val="single" w:sz="4" w:space="0" w:color="404040"/>
          <w:right w:val="nil"/>
        </w:tcBorders>
        <w:shd w:val="clear" w:color="auto" w:fill="FFFFFF"/>
      </w:tcPr>
    </w:tblStylePr>
    <w:tblStylePr w:type="lastRow">
      <w:pPr>
        <w:snapToGrid/>
      </w:pPr>
      <w:rPr>
        <w:i/>
        <w:color w:val="404040"/>
      </w:rPr>
      <w:tblPr/>
      <w:tcPr>
        <w:tcBorders>
          <w:top w:val="single" w:sz="4" w:space="0" w:color="404040"/>
          <w:left w:val="nil"/>
          <w:right w:val="nil"/>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1">
    <w:name w:val="Grid Table 1 Light1"/>
    <w:basedOn w:val="a1"/>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2">
    <w:name w:val="Grid Table 1 Light - Accent 12"/>
    <w:basedOn w:val="a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2">
    <w:name w:val="Grid Table 1 Light - Accent 2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2">
    <w:name w:val="Grid Table 1 Light - Accent 32"/>
    <w:basedOn w:val="a1"/>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2">
    <w:name w:val="Grid Table 1 Light - Accent 42"/>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2">
    <w:name w:val="Grid Table 1 Light - Accent 52"/>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2">
    <w:name w:val="Grid Table 1 Light - Accent 62"/>
    <w:basedOn w:val="a1"/>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1">
    <w:name w:val="Grid Table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auto"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2">
    <w:name w:val="Grid Table 2 - Accent 12"/>
    <w:basedOn w:val="a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single" w:sz="12" w:space="0" w:color="5D8AC2" w:themeColor="accent1" w:themeTint="EA"/>
          <w:right w:val="nil"/>
        </w:tcBorders>
        <w:shd w:val="clear" w:color="auto"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2">
    <w:name w:val="Grid Table 2 - Accent 2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single" w:sz="12" w:space="0" w:color="D99695" w:themeColor="accent2" w:themeTint="97"/>
          <w:right w:val="nil"/>
        </w:tcBorders>
        <w:shd w:val="clear" w:color="auto"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2">
    <w:name w:val="Grid Table 2 - Accent 32"/>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single" w:sz="12" w:space="0" w:color="9ABB59" w:themeColor="accent3" w:themeTint="FE"/>
          <w:right w:val="nil"/>
        </w:tcBorders>
        <w:shd w:val="clear" w:color="auto"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2">
    <w:name w:val="Grid Table 2 - Accent 42"/>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single" w:sz="12" w:space="0" w:color="B2A1C6" w:themeColor="accent4" w:themeTint="9A"/>
          <w:right w:val="nil"/>
        </w:tcBorders>
        <w:shd w:val="clear" w:color="auto"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2">
    <w:name w:val="Grid Table 2 - Accent 52"/>
    <w:basedOn w:val="a1"/>
    <w:uiPriority w:val="99"/>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single" w:sz="12" w:space="0" w:color="4BACC6" w:themeColor="accent5"/>
          <w:right w:val="nil"/>
        </w:tcBorders>
        <w:shd w:val="clear" w:color="auto" w:fill="FFFFFF"/>
      </w:tcPr>
    </w:tblStylePr>
    <w:tblStylePr w:type="lastRow">
      <w:pPr>
        <w:snapToGrid/>
      </w:pPr>
      <w:rPr>
        <w:b/>
        <w:color w:val="404040"/>
      </w:rPr>
      <w:tblPr/>
      <w:tcPr>
        <w:tcBorders>
          <w:top w:val="single" w:sz="4" w:space="0" w:color="4BACC6" w:themeColor="accent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2">
    <w:name w:val="Grid Table 2 - Accent 62"/>
    <w:basedOn w:val="a1"/>
    <w:uiPriority w:val="99"/>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single" w:sz="12" w:space="0" w:color="F79646" w:themeColor="accent6"/>
          <w:right w:val="nil"/>
        </w:tcBorders>
        <w:shd w:val="clear" w:color="auto" w:fill="FFFFFF"/>
      </w:tcPr>
    </w:tblStylePr>
    <w:tblStylePr w:type="lastRow">
      <w:pPr>
        <w:snapToGrid/>
      </w:pPr>
      <w:rPr>
        <w:b/>
        <w:color w:val="404040"/>
      </w:rPr>
      <w:tblPr/>
      <w:tcPr>
        <w:tcBorders>
          <w:top w:val="single" w:sz="4" w:space="0" w:color="F79646" w:themeColor="accent6"/>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1">
    <w:name w:val="Grid Table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2">
    <w:name w:val="Grid Table 3 - Accent 12"/>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2">
    <w:name w:val="Grid Table 3 - Accent 2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2">
    <w:name w:val="Grid Table 3 - Accent 32"/>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2">
    <w:name w:val="Grid Table 3 - Accent 42"/>
    <w:basedOn w:val="a1"/>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2">
    <w:name w:val="Grid Table 3 - Accent 52"/>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2">
    <w:name w:val="Grid Table 3 - Accent 62"/>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1">
    <w:name w:val="Grid Table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2">
    <w:name w:val="Grid Table 4 - Accent 12"/>
    <w:basedOn w:val="a1"/>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2">
    <w:name w:val="Grid Table 4 - Accent 22"/>
    <w:basedOn w:val="a1"/>
    <w:uiPriority w:val="5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2">
    <w:name w:val="Grid Table 4 - Accent 32"/>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2">
    <w:name w:val="Grid Table 4 - Accent 42"/>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2">
    <w:name w:val="Grid Table 4 - Accent 52"/>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2">
    <w:name w:val="Grid Table 4 - Accent 62"/>
    <w:basedOn w:val="a1"/>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1">
    <w:name w:val="Grid Table 5 Dark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4F81BD" w:themeFill="accent1"/>
      </w:tcPr>
    </w:tblStylePr>
    <w:tblStylePr w:type="firstCol">
      <w:pPr>
        <w:snapToGrid/>
      </w:pPr>
      <w:rPr>
        <w:rFonts w:ascii="Arial" w:hAnsi="Arial"/>
        <w:b/>
        <w:color w:val="FFFFFF"/>
        <w:sz w:val="22"/>
      </w:rPr>
      <w:tblPr/>
      <w:tcPr>
        <w:shd w:val="clear" w:color="auto" w:fill="4F81BD" w:themeFill="accent1"/>
      </w:tcPr>
    </w:tblStylePr>
    <w:tblStylePr w:type="lastCol">
      <w:pPr>
        <w:snapToGrid/>
      </w:pPr>
      <w:rPr>
        <w:rFonts w:ascii="Arial" w:hAnsi="Arial"/>
        <w:b/>
        <w:color w:val="FFFFFF"/>
        <w:sz w:val="22"/>
      </w:rPr>
      <w:tblPr/>
      <w:tcPr>
        <w:shd w:val="clear" w:color="auto" w:fill="4F81BD" w:themeFill="accent1"/>
      </w:tcPr>
    </w:tblStylePr>
    <w:tblStylePr w:type="band1Vert">
      <w:pPr>
        <w:snapToGrid/>
      </w:pPr>
      <w:tblPr/>
      <w:tcPr>
        <w:shd w:val="clear" w:color="auto" w:fill="AEC4E0" w:themeFill="accent1" w:themeFillTint="75"/>
      </w:tcPr>
    </w:tblStylePr>
    <w:tblStylePr w:type="band2Vert">
      <w:pPr>
        <w:snapToGrid/>
      </w:pPr>
    </w:tblStylePr>
    <w:tblStylePr w:type="band1Horz">
      <w:pPr>
        <w:snapToGrid/>
      </w:pPr>
      <w:tblPr/>
      <w:tcPr>
        <w:shd w:val="clear" w:color="auto"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2">
    <w:name w:val="Grid Table 5 Dark - Accent 2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2">
    <w:name w:val="Grid Table 5 Dark - Accent 3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8064A2" w:themeFill="accent4"/>
      </w:tcPr>
    </w:tblStylePr>
    <w:tblStylePr w:type="firstCol">
      <w:pPr>
        <w:snapToGrid/>
      </w:pPr>
      <w:rPr>
        <w:rFonts w:ascii="Arial" w:hAnsi="Arial"/>
        <w:b/>
        <w:color w:val="FFFFFF"/>
        <w:sz w:val="22"/>
      </w:rPr>
      <w:tblPr/>
      <w:tcPr>
        <w:shd w:val="clear" w:color="auto" w:fill="8064A2" w:themeFill="accent4"/>
      </w:tcPr>
    </w:tblStylePr>
    <w:tblStylePr w:type="lastCol">
      <w:pPr>
        <w:snapToGrid/>
      </w:pPr>
      <w:rPr>
        <w:rFonts w:ascii="Arial" w:hAnsi="Arial"/>
        <w:b/>
        <w:color w:val="FFFFFF"/>
        <w:sz w:val="22"/>
      </w:rPr>
      <w:tblPr/>
      <w:tcPr>
        <w:shd w:val="clear" w:color="auto" w:fill="8064A2" w:themeFill="accent4"/>
      </w:tcPr>
    </w:tblStylePr>
    <w:tblStylePr w:type="band1Vert">
      <w:pPr>
        <w:snapToGrid/>
      </w:pPr>
      <w:tblPr/>
      <w:tcPr>
        <w:shd w:val="clear" w:color="auto" w:fill="C4B7D4" w:themeFill="accent4" w:themeFillTint="75"/>
      </w:tcPr>
    </w:tblStylePr>
    <w:tblStylePr w:type="band2Vert">
      <w:pPr>
        <w:snapToGrid/>
      </w:pPr>
    </w:tblStylePr>
    <w:tblStylePr w:type="band1Horz">
      <w:pPr>
        <w:snapToGrid/>
      </w:pPr>
      <w:tbl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2">
    <w:name w:val="Grid Table 5 Dark - Accent 52"/>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2">
    <w:name w:val="Grid Table 5 Dark - Accent 6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1">
    <w:name w:val="Grid Table 6 Colorful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auto"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2">
    <w:name w:val="Grid Table 6 Colorful - Accent 12"/>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rPr>
      <w:tblPr/>
      <w:tcPr>
        <w:tcBorders>
          <w:bottom w:val="single" w:sz="12" w:space="0" w:color="A6BFDD" w:themeColor="accent1" w:themeTint="80"/>
        </w:tcBorders>
      </w:tcPr>
    </w:tblStylePr>
    <w:tblStylePr w:type="lastRow">
      <w:pPr>
        <w:snapToGrid/>
      </w:pPr>
      <w:rPr>
        <w:b/>
        <w:color w:val="A6BFDD" w:themeColor="accent1" w:themeTint="80"/>
      </w:rPr>
    </w:tblStylePr>
    <w:tblStylePr w:type="firstCol">
      <w:pPr>
        <w:snapToGrid/>
      </w:pPr>
      <w:rPr>
        <w:b/>
        <w:color w:val="A6BFDD" w:themeColor="accent1" w:themeTint="80"/>
      </w:rPr>
    </w:tblStylePr>
    <w:tblStylePr w:type="lastCol">
      <w:pPr>
        <w:snapToGrid/>
      </w:pPr>
      <w:rPr>
        <w:b/>
        <w:color w:val="A6BFDD" w:themeColor="accent1" w:themeTint="80"/>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2">
    <w:name w:val="Grid Table 6 Colorful - Accent 22"/>
    <w:basedOn w:val="a1"/>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A9796" w:themeColor="accent2" w:themeTint="96"/>
      </w:rPr>
      <w:tblPr/>
      <w:tcPr>
        <w:tcBorders>
          <w:bottom w:val="single" w:sz="12" w:space="0" w:color="D99695" w:themeColor="accent2" w:themeTint="97"/>
        </w:tcBorders>
      </w:tcPr>
    </w:tblStylePr>
    <w:tblStylePr w:type="lastRow">
      <w:pPr>
        <w:snapToGrid/>
      </w:pPr>
      <w:rPr>
        <w:b/>
        <w:color w:val="DA9796" w:themeColor="accent2" w:themeTint="96"/>
      </w:r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2">
    <w:name w:val="Grid Table 6 Colorful - Accent 32"/>
    <w:basedOn w:val="a1"/>
    <w:uiPriority w:val="99"/>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BBB59" w:themeColor="accent3"/>
      </w:rPr>
      <w:tblPr/>
      <w:tcPr>
        <w:tcBorders>
          <w:bottom w:val="single" w:sz="12" w:space="0" w:color="9ABB59" w:themeColor="accent3" w:themeTint="FE"/>
        </w:tcBorders>
      </w:tcPr>
    </w:tblStylePr>
    <w:tblStylePr w:type="lastRow">
      <w:pPr>
        <w:snapToGrid/>
      </w:pPr>
      <w:rPr>
        <w:b/>
        <w:color w:val="9BBB59" w:themeColor="accent3"/>
      </w:rPr>
    </w:tblStylePr>
    <w:tblStylePr w:type="firstCol">
      <w:pPr>
        <w:snapToGrid/>
      </w:pPr>
      <w:rPr>
        <w:b/>
        <w:color w:val="9BBB59" w:themeColor="accent3"/>
      </w:rPr>
    </w:tblStylePr>
    <w:tblStylePr w:type="lastCol">
      <w:pPr>
        <w:snapToGrid/>
      </w:pPr>
      <w:rPr>
        <w:b/>
        <w:color w:val="9BBB59" w:themeColor="accent3"/>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2">
    <w:name w:val="Grid Table 6 Colorful - Accent 42"/>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7" w:themeColor="accent4" w:themeTint="99"/>
      </w:rPr>
      <w:tblPr/>
      <w:tcPr>
        <w:tcBorders>
          <w:bottom w:val="single" w:sz="12" w:space="0" w:color="B2A1C6" w:themeColor="accent4" w:themeTint="9A"/>
        </w:tcBorders>
      </w:tcPr>
    </w:tblStylePr>
    <w:tblStylePr w:type="lastRow">
      <w:pPr>
        <w:snapToGrid/>
      </w:pPr>
      <w:rPr>
        <w:b/>
        <w:color w:val="B2A1C7" w:themeColor="accent4" w:themeTint="99"/>
      </w:r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2">
    <w:name w:val="Grid Table 6 Colorful - Accent 52"/>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678" w:themeColor="accent5" w:themeShade="94"/>
      </w:rPr>
      <w:tblPr/>
      <w:tcPr>
        <w:tcBorders>
          <w:bottom w:val="single" w:sz="12" w:space="0" w:color="4BACC6" w:themeColor="accent5"/>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2">
    <w:name w:val="Grid Table 6 Colorful - Accent 62"/>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678" w:themeColor="accent5" w:themeShade="94"/>
      </w:rPr>
      <w:tblPr/>
      <w:tcPr>
        <w:tcBorders>
          <w:bottom w:val="single" w:sz="12" w:space="0" w:color="F79646" w:themeColor="accent6"/>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FDE9D8" w:themeFill="accent6"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1">
    <w:name w:val="Grid Table 7 Colorful1"/>
    <w:basedOn w:val="a1"/>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auto"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2">
    <w:name w:val="Grid Table 7 Colorful - Accent 12"/>
    <w:basedOn w:val="a1"/>
    <w:uiPriority w:val="99"/>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pPr>
        <w:snapToGrid/>
      </w:pPr>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snapToGrid/>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2">
    <w:name w:val="Grid Table 7 Colorful - Accent 2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2">
    <w:name w:val="Grid Table 7 Colorful - Accent 32"/>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pPr>
        <w:snapToGrid/>
      </w:pPr>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snapToGrid/>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pPr>
        <w:snapToGrid/>
      </w:pPr>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2">
    <w:name w:val="Grid Table 7 Colorful - Accent 42"/>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2">
    <w:name w:val="Grid Table 7 Colorful - Accent 52"/>
    <w:basedOn w:val="a1"/>
    <w:uiPriority w:val="99"/>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pPr>
        <w:snapToGrid/>
      </w:pPr>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snapToGrid/>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pPr>
        <w:snapToGrid/>
      </w:pPr>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2">
    <w:name w:val="Grid Table 7 Colorful - Accent 62"/>
    <w:basedOn w:val="a1"/>
    <w:uiPriority w:val="99"/>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pPr>
        <w:snapToGrid/>
      </w:pPr>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snapToGrid/>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pPr>
        <w:snapToGrid/>
      </w:pPr>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05307" w:themeColor="accent6" w:themeShade="94"/>
        <w:sz w:val="22"/>
      </w:rPr>
      <w:tblPr/>
      <w:tcPr>
        <w:shd w:val="clear" w:color="auto" w:fill="FDE9D8" w:themeFill="accent6" w:themeFillTint="34"/>
      </w:tcPr>
    </w:tblStylePr>
    <w:tblStylePr w:type="band2Horz">
      <w:pPr>
        <w:snapToGrid/>
      </w:pPr>
      <w:rPr>
        <w:rFonts w:ascii="Arial" w:hAnsi="Arial"/>
        <w:color w:val="B05307"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1">
    <w:name w:val="List Table 1 Light1"/>
    <w:basedOn w:val="a1"/>
    <w:uiPriority w:val="99"/>
    <w:qFormat/>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2">
    <w:name w:val="List Table 1 Light - Accent 12"/>
    <w:basedOn w:val="a1"/>
    <w:uiPriority w:val="99"/>
    <w:qFormat/>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2">
    <w:name w:val="List Table 1 Light - Accent 22"/>
    <w:basedOn w:val="a1"/>
    <w:uiPriority w:val="99"/>
    <w:qFormat/>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2">
    <w:name w:val="List Table 1 Light - Accent 32"/>
    <w:basedOn w:val="a1"/>
    <w:uiPriority w:val="99"/>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2">
    <w:name w:val="List Table 1 Light - Accent 42"/>
    <w:basedOn w:val="a1"/>
    <w:uiPriority w:val="99"/>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2">
    <w:name w:val="List Table 1 Light - Accent 52"/>
    <w:basedOn w:val="a1"/>
    <w:uiPriority w:val="99"/>
    <w:qFormat/>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2">
    <w:name w:val="List Table 1 Light - Accent 62"/>
    <w:basedOn w:val="a1"/>
    <w:uiPriority w:val="99"/>
    <w:qFormat/>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1">
    <w:name w:val="List Table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2">
    <w:name w:val="List Table 2 - Accent 12"/>
    <w:basedOn w:val="a1"/>
    <w:uiPriority w:val="99"/>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2">
    <w:name w:val="List Table 2 - Accent 22"/>
    <w:basedOn w:val="a1"/>
    <w:uiPriority w:val="99"/>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2">
    <w:name w:val="List Table 2 - Accent 32"/>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2">
    <w:name w:val="List Table 2 - Accent 42"/>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2">
    <w:name w:val="List Table 2 - Accent 52"/>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2">
    <w:name w:val="List Table 2 - Accent 62"/>
    <w:basedOn w:val="a1"/>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1">
    <w:name w:val="List Table 3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2">
    <w:name w:val="List Table 3 - Accent 12"/>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2">
    <w:name w:val="List Table 3 - Accent 2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2">
    <w:name w:val="List Table 3 - Accent 32"/>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2">
    <w:name w:val="List Table 3 - Accent 42"/>
    <w:basedOn w:val="a1"/>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2">
    <w:name w:val="List Table 3 - Accent 52"/>
    <w:basedOn w:val="a1"/>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2">
    <w:name w:val="List Table 3 - Accent 62"/>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1">
    <w:name w:val="List Table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2">
    <w:name w:val="List Table 4 - Accent 12"/>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2">
    <w:name w:val="List Table 4 - Accent 22"/>
    <w:basedOn w:val="a1"/>
    <w:uiPriority w:val="9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2">
    <w:name w:val="List Table 4 - Accent 32"/>
    <w:basedOn w:val="a1"/>
    <w:uiPriority w:val="9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2">
    <w:name w:val="List Table 4 - Accent 42"/>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2">
    <w:name w:val="List Table 4 - Accent 52"/>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2">
    <w:name w:val="List Table 4 - Accent 62"/>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1">
    <w:name w:val="List Table 5 Dark1"/>
    <w:basedOn w:val="a1"/>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2">
    <w:name w:val="List Table 5 Dark - Accent 12"/>
    <w:basedOn w:val="a1"/>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2">
    <w:name w:val="List Table 5 Dark - Accent 2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2">
    <w:name w:val="List Table 5 Dark - Accent 32"/>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2">
    <w:name w:val="List Table 5 Dark - Accent 42"/>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2">
    <w:name w:val="List Table 5 Dark - Accent 52"/>
    <w:basedOn w:val="a1"/>
    <w:uiPriority w:val="99"/>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2">
    <w:name w:val="List Table 5 Dark - Accent 62"/>
    <w:basedOn w:val="a1"/>
    <w:uiPriority w:val="99"/>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1">
    <w:name w:val="List Table 6 Colorful1"/>
    <w:basedOn w:val="a1"/>
    <w:uiPriority w:val="99"/>
    <w:qFormat/>
    <w:tblPr>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2">
    <w:name w:val="List Table 6 Colorful - Accent 12"/>
    <w:basedOn w:val="a1"/>
    <w:uiPriority w:val="99"/>
    <w:qFormat/>
    <w:tblPr>
      <w:tblBorders>
        <w:top w:val="single" w:sz="4" w:space="0" w:color="4F81BD" w:themeColor="accent1"/>
        <w:bottom w:val="single" w:sz="4" w:space="0" w:color="4F81BD" w:themeColor="accent1"/>
      </w:tblBorders>
    </w:tblPr>
    <w:tblStylePr w:type="firstRow">
      <w:pPr>
        <w:snapToGrid/>
      </w:pPr>
      <w:rPr>
        <w:b/>
        <w:color w:val="2A4A70" w:themeColor="accent1" w:themeShade="94"/>
      </w:rPr>
      <w:tblPr/>
      <w:tcPr>
        <w:tcBorders>
          <w:bottom w:val="single" w:sz="4" w:space="0" w:color="4F81BD" w:themeColor="accent1"/>
        </w:tcBorders>
      </w:tcPr>
    </w:tblStylePr>
    <w:tblStylePr w:type="lastRow">
      <w:pPr>
        <w:snapToGrid/>
      </w:pPr>
      <w:rPr>
        <w:b/>
        <w:color w:val="2A4A70" w:themeColor="accent1" w:themeShade="94"/>
      </w:rPr>
      <w:tblPr/>
      <w:tcPr>
        <w:tcBorders>
          <w:top w:val="single" w:sz="4" w:space="0" w:color="4F81BD" w:themeColor="accent1"/>
        </w:tcBorders>
      </w:tcPr>
    </w:tblStylePr>
    <w:tblStylePr w:type="firstCol">
      <w:pPr>
        <w:snapToGrid/>
      </w:pPr>
      <w:rPr>
        <w:b/>
        <w:color w:val="2A4A70" w:themeColor="accent1" w:themeShade="94"/>
      </w:rPr>
    </w:tblStylePr>
    <w:tblStylePr w:type="lastCol">
      <w:pPr>
        <w:snapToGrid/>
      </w:pPr>
      <w:rPr>
        <w:b/>
        <w:color w:val="2A4A70" w:themeColor="accent1" w:themeShade="94"/>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2">
    <w:name w:val="List Table 6 Colorful - Accent 22"/>
    <w:basedOn w:val="a1"/>
    <w:uiPriority w:val="99"/>
    <w:qFormat/>
    <w:tblPr>
      <w:tblBorders>
        <w:top w:val="single" w:sz="4" w:space="0" w:color="D99695" w:themeColor="accent2" w:themeTint="97"/>
        <w:bottom w:val="single" w:sz="4" w:space="0" w:color="D99695" w:themeColor="accent2" w:themeTint="97"/>
      </w:tblBorders>
    </w:tblPr>
    <w:tblStylePr w:type="firstRow">
      <w:pPr>
        <w:snapToGrid/>
      </w:pPr>
      <w:rPr>
        <w:b/>
        <w:color w:val="DA9796" w:themeColor="accent2" w:themeTint="96"/>
      </w:rPr>
      <w:tblPr/>
      <w:tcPr>
        <w:tcBorders>
          <w:bottom w:val="single" w:sz="4" w:space="0" w:color="D99695" w:themeColor="accent2" w:themeTint="97"/>
        </w:tcBorders>
      </w:tcPr>
    </w:tblStylePr>
    <w:tblStylePr w:type="lastRow">
      <w:pPr>
        <w:snapToGrid/>
      </w:pPr>
      <w:rPr>
        <w:b/>
        <w:color w:val="DA9796" w:themeColor="accent2" w:themeTint="96"/>
      </w:rPr>
      <w:tblPr/>
      <w:tcPr>
        <w:tcBorders>
          <w:top w:val="single" w:sz="4" w:space="0" w:color="D99695" w:themeColor="accent2" w:themeTint="97"/>
        </w:tcBorders>
      </w:tc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2">
    <w:name w:val="List Table 6 Colorful - Accent 32"/>
    <w:basedOn w:val="a1"/>
    <w:uiPriority w:val="99"/>
    <w:tblPr>
      <w:tblBorders>
        <w:top w:val="single" w:sz="4" w:space="0" w:color="C3D69B" w:themeColor="accent3" w:themeTint="98"/>
        <w:bottom w:val="single" w:sz="4" w:space="0" w:color="C3D69B" w:themeColor="accent3" w:themeTint="98"/>
      </w:tblBorders>
    </w:tblPr>
    <w:tblStylePr w:type="firstRow">
      <w:pPr>
        <w:snapToGrid/>
      </w:pPr>
      <w:rPr>
        <w:b/>
        <w:color w:val="C2D69B" w:themeColor="accent3" w:themeTint="99"/>
      </w:rPr>
      <w:tblPr/>
      <w:tcPr>
        <w:tcBorders>
          <w:bottom w:val="single" w:sz="4" w:space="0" w:color="C3D69B" w:themeColor="accent3" w:themeTint="98"/>
        </w:tcBorders>
      </w:tcPr>
    </w:tblStylePr>
    <w:tblStylePr w:type="lastRow">
      <w:pPr>
        <w:snapToGrid/>
      </w:pPr>
      <w:rPr>
        <w:b/>
        <w:color w:val="C2D69B" w:themeColor="accent3" w:themeTint="99"/>
      </w:rPr>
      <w:tblPr/>
      <w:tcPr>
        <w:tcBorders>
          <w:top w:val="single" w:sz="4" w:space="0" w:color="C3D69B" w:themeColor="accent3" w:themeTint="98"/>
        </w:tcBorders>
      </w:tcPr>
    </w:tblStylePr>
    <w:tblStylePr w:type="firstCol">
      <w:pPr>
        <w:snapToGrid/>
      </w:pPr>
      <w:rPr>
        <w:b/>
        <w:color w:val="C2D69B" w:themeColor="accent3" w:themeTint="99"/>
      </w:rPr>
    </w:tblStylePr>
    <w:tblStylePr w:type="lastCol">
      <w:pPr>
        <w:snapToGrid/>
      </w:pPr>
      <w:rPr>
        <w:b/>
        <w:color w:val="C2D69B" w:themeColor="accent3" w:themeTint="99"/>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2">
    <w:name w:val="List Table 6 Colorful - Accent 42"/>
    <w:basedOn w:val="a1"/>
    <w:uiPriority w:val="99"/>
    <w:tblPr>
      <w:tblBorders>
        <w:top w:val="single" w:sz="4" w:space="0" w:color="B2A1C6" w:themeColor="accent4" w:themeTint="9A"/>
        <w:bottom w:val="single" w:sz="4" w:space="0" w:color="B2A1C6" w:themeColor="accent4" w:themeTint="9A"/>
      </w:tblBorders>
    </w:tblPr>
    <w:tblStylePr w:type="firstRow">
      <w:pPr>
        <w:snapToGrid/>
      </w:pPr>
      <w:rPr>
        <w:b/>
        <w:color w:val="B2A1C7" w:themeColor="accent4" w:themeTint="99"/>
      </w:rPr>
      <w:tblPr/>
      <w:tcPr>
        <w:tcBorders>
          <w:bottom w:val="single" w:sz="4" w:space="0" w:color="B2A1C6" w:themeColor="accent4" w:themeTint="9A"/>
        </w:tcBorders>
      </w:tcPr>
    </w:tblStylePr>
    <w:tblStylePr w:type="lastRow">
      <w:pPr>
        <w:snapToGrid/>
      </w:pPr>
      <w:rPr>
        <w:b/>
        <w:color w:val="B2A1C7" w:themeColor="accent4" w:themeTint="99"/>
      </w:rPr>
      <w:tblPr/>
      <w:tcPr>
        <w:tcBorders>
          <w:top w:val="single" w:sz="4" w:space="0" w:color="B2A1C6" w:themeColor="accent4" w:themeTint="9A"/>
        </w:tcBorders>
      </w:tc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2">
    <w:name w:val="List Table 6 Colorful - Accent 52"/>
    <w:basedOn w:val="a1"/>
    <w:uiPriority w:val="99"/>
    <w:qFormat/>
    <w:tblPr>
      <w:tblBorders>
        <w:top w:val="single" w:sz="4" w:space="0" w:color="92CCDC" w:themeColor="accent5" w:themeTint="9A"/>
        <w:bottom w:val="single" w:sz="4" w:space="0" w:color="92CCDC" w:themeColor="accent5" w:themeTint="9A"/>
      </w:tblBorders>
    </w:tblPr>
    <w:tblStylePr w:type="firstRow">
      <w:pPr>
        <w:snapToGrid/>
      </w:pPr>
      <w:rPr>
        <w:b/>
        <w:color w:val="92CDDC" w:themeColor="accent5" w:themeTint="99"/>
      </w:rPr>
      <w:tblPr/>
      <w:tcPr>
        <w:tcBorders>
          <w:bottom w:val="single" w:sz="4" w:space="0" w:color="92CCDC" w:themeColor="accent5" w:themeTint="9A"/>
        </w:tcBorders>
      </w:tcPr>
    </w:tblStylePr>
    <w:tblStylePr w:type="lastRow">
      <w:pPr>
        <w:snapToGrid/>
      </w:pPr>
      <w:rPr>
        <w:b/>
        <w:color w:val="92CDDC" w:themeColor="accent5" w:themeTint="99"/>
      </w:rPr>
      <w:tblPr/>
      <w:tcPr>
        <w:tcBorders>
          <w:top w:val="single" w:sz="4" w:space="0" w:color="92CCDC" w:themeColor="accent5" w:themeTint="9A"/>
        </w:tcBorders>
      </w:tcPr>
    </w:tblStylePr>
    <w:tblStylePr w:type="firstCol">
      <w:pPr>
        <w:snapToGrid/>
      </w:pPr>
      <w:rPr>
        <w:b/>
        <w:color w:val="92CDDC" w:themeColor="accent5" w:themeTint="99"/>
      </w:rPr>
    </w:tblStylePr>
    <w:tblStylePr w:type="lastCol">
      <w:pPr>
        <w:snapToGrid/>
      </w:pPr>
      <w:rPr>
        <w:b/>
        <w:color w:val="92CDDC" w:themeColor="accent5" w:themeTint="99"/>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2">
    <w:name w:val="List Table 6 Colorful - Accent 62"/>
    <w:basedOn w:val="a1"/>
    <w:uiPriority w:val="99"/>
    <w:qFormat/>
    <w:tblPr>
      <w:tblBorders>
        <w:top w:val="single" w:sz="4" w:space="0" w:color="FAC090" w:themeColor="accent6" w:themeTint="98"/>
        <w:bottom w:val="single" w:sz="4" w:space="0" w:color="FAC090" w:themeColor="accent6" w:themeTint="98"/>
      </w:tblBorders>
    </w:tblPr>
    <w:tblStylePr w:type="firstRow">
      <w:pPr>
        <w:snapToGrid/>
      </w:pPr>
      <w:rPr>
        <w:b/>
        <w:color w:val="FABF8F" w:themeColor="accent6" w:themeTint="99"/>
      </w:rPr>
      <w:tblPr/>
      <w:tcPr>
        <w:tcBorders>
          <w:bottom w:val="single" w:sz="4" w:space="0" w:color="FAC090" w:themeColor="accent6" w:themeTint="98"/>
        </w:tcBorders>
      </w:tcPr>
    </w:tblStylePr>
    <w:tblStylePr w:type="lastRow">
      <w:pPr>
        <w:snapToGrid/>
      </w:pPr>
      <w:rPr>
        <w:b/>
        <w:color w:val="FABF8F" w:themeColor="accent6" w:themeTint="99"/>
      </w:rPr>
      <w:tblPr/>
      <w:tcPr>
        <w:tcBorders>
          <w:top w:val="single" w:sz="4" w:space="0" w:color="FAC090" w:themeColor="accent6" w:themeTint="98"/>
        </w:tcBorders>
      </w:tcPr>
    </w:tblStylePr>
    <w:tblStylePr w:type="firstCol">
      <w:pPr>
        <w:snapToGrid/>
      </w:pPr>
      <w:rPr>
        <w:b/>
        <w:color w:val="FABF8F" w:themeColor="accent6" w:themeTint="99"/>
      </w:rPr>
    </w:tblStylePr>
    <w:tblStylePr w:type="lastCol">
      <w:pPr>
        <w:snapToGrid/>
      </w:pPr>
      <w:rPr>
        <w:b/>
        <w:color w:val="FABF8F" w:themeColor="accent6" w:themeTint="99"/>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1">
    <w:name w:val="List Table 7 Colorful1"/>
    <w:basedOn w:val="a1"/>
    <w:uiPriority w:val="99"/>
    <w:qFormat/>
    <w:tblPr>
      <w:tblBorders>
        <w:right w:val="single" w:sz="4" w:space="0" w:color="7F7F7F" w:themeColor="text1" w:themeTint="80"/>
      </w:tblBorders>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auto"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2">
    <w:name w:val="List Table 7 Colorful - Accent 12"/>
    <w:basedOn w:val="a1"/>
    <w:uiPriority w:val="99"/>
    <w:tblPr>
      <w:tblBorders>
        <w:right w:val="single" w:sz="4" w:space="0" w:color="4F81BD" w:themeColor="accent1"/>
      </w:tblBorders>
    </w:tblPr>
    <w:tblStylePr w:type="firstRow">
      <w:pPr>
        <w:snapToGrid/>
      </w:pPr>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pPr>
        <w:snapToGrid/>
      </w:pPr>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snapToGrid/>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pPr>
        <w:snapToGrid/>
      </w:pPr>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2">
    <w:name w:val="List Table 7 Colorful - Accent 22"/>
    <w:basedOn w:val="a1"/>
    <w:uiPriority w:val="99"/>
    <w:tblPr>
      <w:tblBorders>
        <w:right w:val="single" w:sz="4" w:space="0" w:color="D99695" w:themeColor="accent2" w:themeTint="97"/>
      </w:tblBorders>
    </w:tblPr>
    <w:tblStylePr w:type="firstRow">
      <w:pPr>
        <w:snapToGrid/>
      </w:pPr>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2">
    <w:name w:val="List Table 7 Colorful - Accent 32"/>
    <w:basedOn w:val="a1"/>
    <w:uiPriority w:val="99"/>
    <w:qFormat/>
    <w:tblPr>
      <w:tblBorders>
        <w:right w:val="single" w:sz="4" w:space="0" w:color="C3D69B" w:themeColor="accent3" w:themeTint="98"/>
      </w:tblBorders>
    </w:tblPr>
    <w:tblStylePr w:type="firstRow">
      <w:pPr>
        <w:snapToGrid/>
      </w:pPr>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pPr>
        <w:snapToGrid/>
      </w:pPr>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snapToGrid/>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pPr>
        <w:snapToGrid/>
      </w:pPr>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2">
    <w:name w:val="List Table 7 Colorful - Accent 42"/>
    <w:basedOn w:val="a1"/>
    <w:uiPriority w:val="99"/>
    <w:qFormat/>
    <w:tblPr>
      <w:tblBorders>
        <w:right w:val="single" w:sz="4" w:space="0" w:color="B2A1C6" w:themeColor="accent4" w:themeTint="9A"/>
      </w:tblBorders>
    </w:tblPr>
    <w:tblStylePr w:type="firstRow">
      <w:pPr>
        <w:snapToGrid/>
      </w:pPr>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2">
    <w:name w:val="List Table 7 Colorful - Accent 52"/>
    <w:basedOn w:val="a1"/>
    <w:uiPriority w:val="99"/>
    <w:qFormat/>
    <w:tblPr>
      <w:tblBorders>
        <w:right w:val="single" w:sz="4" w:space="0" w:color="92CCDC" w:themeColor="accent5" w:themeTint="9A"/>
      </w:tblBorders>
    </w:tblPr>
    <w:tblStylePr w:type="firstRow">
      <w:pPr>
        <w:snapToGrid/>
      </w:pPr>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pPr>
        <w:snapToGrid/>
      </w:pPr>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snapToGrid/>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pPr>
        <w:snapToGrid/>
      </w:pPr>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2">
    <w:name w:val="List Table 7 Colorful - Accent 62"/>
    <w:basedOn w:val="a1"/>
    <w:uiPriority w:val="99"/>
    <w:tblPr>
      <w:tblBorders>
        <w:right w:val="single" w:sz="4" w:space="0" w:color="FAC090" w:themeColor="accent6" w:themeTint="98"/>
      </w:tblBorders>
    </w:tblPr>
    <w:tblStylePr w:type="firstRow">
      <w:pPr>
        <w:snapToGrid/>
      </w:pPr>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pPr>
        <w:snapToGrid/>
      </w:pPr>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snapToGrid/>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pPr>
        <w:snapToGrid/>
      </w:pPr>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qFormat/>
    <w:rPr>
      <w:color w:val="404040"/>
    </w:rP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qFormat/>
    <w:rPr>
      <w:color w:val="404040"/>
    </w:rPr>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qFormat/>
    <w:rPr>
      <w:color w:val="404040"/>
    </w:rPr>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qFormat/>
    <w:rPr>
      <w:color w:val="404040"/>
    </w:rPr>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qFormat/>
    <w:rPr>
      <w:color w:val="404040"/>
    </w:rPr>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qFormat/>
    <w:rPr>
      <w:color w:val="404040"/>
    </w:rPr>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qFormat/>
    <w:rPr>
      <w:color w:val="404040"/>
    </w:rPr>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f2">
    <w:name w:val="脚注文本 字符"/>
    <w:link w:val="af1"/>
    <w:uiPriority w:val="99"/>
    <w:qFormat/>
    <w:rPr>
      <w:sz w:val="18"/>
    </w:rPr>
  </w:style>
  <w:style w:type="paragraph" w:customStyle="1" w:styleId="TOCHeading1">
    <w:name w:val="TOC Heading1"/>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pPr>
    <w:rPr>
      <w:szCs w:val="22"/>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f2">
    <w:name w:val="正文所"/>
    <w:basedOn w:val="a"/>
    <w:qFormat/>
    <w:pPr>
      <w:spacing w:line="360" w:lineRule="auto"/>
      <w:ind w:firstLine="420"/>
    </w:pPr>
    <w:rPr>
      <w:rFonts w:ascii="宋体"/>
    </w:rPr>
  </w:style>
  <w:style w:type="paragraph" w:customStyle="1" w:styleId="Char">
    <w:name w:val="Char"/>
    <w:basedOn w:val="a"/>
    <w:qFormat/>
  </w:style>
  <w:style w:type="paragraph" w:customStyle="1" w:styleId="Default">
    <w:name w:val="Default"/>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宋体" w:hAnsi="Times New Roman" w:cs="Times New Roman"/>
      <w:color w:val="000000"/>
      <w:sz w:val="24"/>
      <w:szCs w:val="22"/>
    </w:rPr>
  </w:style>
  <w:style w:type="paragraph" w:customStyle="1" w:styleId="aff3">
    <w:name w:val="正文正文"/>
    <w:basedOn w:val="a"/>
    <w:qFormat/>
    <w:pPr>
      <w:spacing w:line="360" w:lineRule="auto"/>
      <w:ind w:firstLine="200"/>
    </w:pPr>
    <w:rPr>
      <w:sz w:val="24"/>
    </w:rPr>
  </w:style>
  <w:style w:type="paragraph" w:customStyle="1" w:styleId="msonormal1">
    <w:name w:val="msonormal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ascii="Times New Roman" w:hAnsi="Times New Roman" w:cs="Times New Roman"/>
      <w:sz w:val="21"/>
      <w:szCs w:val="22"/>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Listbullet">
    <w:name w:val="List_bullet"/>
    <w:basedOn w:val="a"/>
    <w:qFormat/>
    <w:pPr>
      <w:widowControl/>
      <w:tabs>
        <w:tab w:val="left" w:pos="360"/>
      </w:tabs>
      <w:ind w:left="360" w:hanging="360"/>
      <w:jc w:val="left"/>
    </w:pPr>
    <w:rPr>
      <w:sz w:val="24"/>
    </w:rPr>
  </w:style>
  <w:style w:type="paragraph" w:customStyle="1" w:styleId="Char11">
    <w:name w:val="Char11"/>
    <w:basedOn w:val="a"/>
    <w:qFormat/>
  </w:style>
  <w:style w:type="paragraph" w:customStyle="1" w:styleId="CharChar">
    <w:name w:val="Char 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paragraph" w:customStyle="1" w:styleId="CharChar11">
    <w:name w:val="Char Char11"/>
    <w:basedOn w:val="a"/>
    <w:qFormat/>
  </w:style>
  <w:style w:type="paragraph" w:customStyle="1" w:styleId="12">
    <w:name w:val="修订1"/>
    <w:hidden/>
    <w:uiPriority w:val="99"/>
    <w:semiHidden/>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Times New Roman" w:hAnsi="Times New Roman" w:cs="Times New Roman"/>
      <w:sz w:val="21"/>
      <w:szCs w:val="22"/>
    </w:rPr>
  </w:style>
  <w:style w:type="paragraph" w:customStyle="1" w:styleId="CharChar2">
    <w:name w:val="Char Char2"/>
    <w:basedOn w:val="a"/>
    <w:qFormat/>
  </w:style>
  <w:style w:type="paragraph" w:customStyle="1" w:styleId="22">
    <w:name w:val="修订2"/>
    <w:hidden/>
    <w:uiPriority w:val="99"/>
    <w:semiHidden/>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Times New Roman" w:hAnsi="Times New Roman" w:cs="Times New Roman"/>
      <w:sz w:val="21"/>
      <w:szCs w:val="22"/>
    </w:rPr>
  </w:style>
  <w:style w:type="paragraph" w:customStyle="1" w:styleId="32">
    <w:name w:val="修订3"/>
    <w:hidden/>
    <w:uiPriority w:val="99"/>
    <w:semiHidden/>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Times New Roman" w:hAnsi="Times New Roman" w:cs="Times New Roman"/>
      <w:sz w:val="21"/>
      <w:szCs w:val="22"/>
    </w:rPr>
  </w:style>
  <w:style w:type="paragraph" w:customStyle="1" w:styleId="41">
    <w:name w:val="修订4"/>
    <w:hidden/>
    <w:uiPriority w:val="99"/>
    <w:semiHidden/>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Times New Roman" w:hAnsi="Times New Roman" w:cs="Times New Roman"/>
      <w:sz w:val="21"/>
      <w:szCs w:val="22"/>
    </w:rPr>
  </w:style>
  <w:style w:type="paragraph" w:customStyle="1" w:styleId="Revision1">
    <w:name w:val="Revision1"/>
    <w:hidden/>
    <w:uiPriority w:val="99"/>
    <w:semiHidden/>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Times New Roman" w:hAnsi="Times New Roman" w:cs="Times New Roman"/>
      <w:sz w:val="21"/>
      <w:szCs w:val="22"/>
    </w:rPr>
  </w:style>
  <w:style w:type="paragraph" w:customStyle="1" w:styleId="ListParagraph1">
    <w:name w:val="List Paragraph1"/>
    <w:basedOn w:val="a"/>
    <w:uiPriority w:val="99"/>
    <w:qFormat/>
    <w:pPr>
      <w:ind w:firstLine="420"/>
    </w:pPr>
  </w:style>
  <w:style w:type="paragraph" w:customStyle="1" w:styleId="Revision2">
    <w:name w:val="Revision2"/>
    <w:hidden/>
    <w:uiPriority w:val="99"/>
    <w:semiHidden/>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Times New Roman" w:hAnsi="Times New Roman" w:cs="Times New Roman"/>
      <w:sz w:val="21"/>
      <w:szCs w:val="22"/>
    </w:rPr>
  </w:style>
  <w:style w:type="character" w:customStyle="1" w:styleId="af4">
    <w:name w:val="标题 字符"/>
    <w:basedOn w:val="a0"/>
    <w:link w:val="af3"/>
    <w:qFormat/>
    <w:rPr>
      <w:rFonts w:ascii="Cambria" w:hAnsi="Cambria"/>
      <w:b/>
      <w:sz w:val="32"/>
    </w:rPr>
  </w:style>
  <w:style w:type="character" w:customStyle="1" w:styleId="read">
    <w:name w:val="read"/>
    <w:basedOn w:val="a0"/>
    <w:qFormat/>
  </w:style>
  <w:style w:type="character" w:customStyle="1" w:styleId="a8">
    <w:name w:val="正文文本 字符"/>
    <w:link w:val="a7"/>
    <w:qFormat/>
    <w:rPr>
      <w:rFonts w:ascii="宋体"/>
    </w:rPr>
  </w:style>
  <w:style w:type="character" w:customStyle="1" w:styleId="ae">
    <w:name w:val="页眉 字符"/>
    <w:basedOn w:val="a0"/>
    <w:link w:val="ad"/>
    <w:qFormat/>
    <w:rPr>
      <w:rFonts w:eastAsia="宋体"/>
      <w:sz w:val="18"/>
      <w:lang w:val="en-US" w:eastAsia="zh-CN"/>
    </w:rPr>
  </w:style>
  <w:style w:type="character" w:customStyle="1" w:styleId="unnamed11">
    <w:name w:val="unnamed11"/>
    <w:basedOn w:val="a0"/>
    <w:qFormat/>
    <w:rPr>
      <w:rFonts w:ascii="宋体" w:eastAsia="宋体" w:hAnsi="宋体" w:hint="eastAsia"/>
      <w:sz w:val="18"/>
    </w:rPr>
  </w:style>
  <w:style w:type="character" w:customStyle="1" w:styleId="11">
    <w:name w:val="批注文字 字符1"/>
    <w:basedOn w:val="a0"/>
    <w:link w:val="a6"/>
    <w:qFormat/>
    <w:rPr>
      <w:sz w:val="21"/>
    </w:rPr>
  </w:style>
  <w:style w:type="character" w:customStyle="1" w:styleId="aff4">
    <w:name w:val="批注文字 字符"/>
    <w:qFormat/>
    <w:rPr>
      <w:sz w:val="21"/>
    </w:rPr>
  </w:style>
  <w:style w:type="character" w:customStyle="1" w:styleId="ac">
    <w:name w:val="页脚 字符"/>
    <w:basedOn w:val="a0"/>
    <w:link w:val="ab"/>
    <w:uiPriority w:val="99"/>
    <w:qFormat/>
    <w:rPr>
      <w:sz w:val="18"/>
    </w:rPr>
  </w:style>
  <w:style w:type="character" w:customStyle="1" w:styleId="a4">
    <w:name w:val="正文缩进 字符"/>
    <w:link w:val="a3"/>
    <w:qFormat/>
    <w:rPr>
      <w:rFonts w:ascii="Times New Roman" w:hAnsi="Times New Roman"/>
      <w:sz w:val="21"/>
    </w:rPr>
  </w:style>
  <w:style w:type="paragraph" w:customStyle="1" w:styleId="Revision3">
    <w:name w:val="Revision3"/>
    <w:hidden/>
    <w:uiPriority w:val="99"/>
    <w:semiHidden/>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Times New Roman" w:hAnsi="Times New Roman" w:cs="Times New Roman"/>
      <w:sz w:val="21"/>
      <w:szCs w:val="22"/>
    </w:rPr>
  </w:style>
  <w:style w:type="paragraph" w:customStyle="1" w:styleId="Revision4">
    <w:name w:val="Revision4"/>
    <w:hidden/>
    <w:uiPriority w:val="99"/>
    <w:semiHidden/>
    <w:rPr>
      <w:rFonts w:ascii="Times New Roman" w:hAnsi="Times New Roman" w:cs="Times New Roman"/>
      <w:sz w:val="21"/>
      <w:szCs w:val="22"/>
    </w:rPr>
  </w:style>
  <w:style w:type="paragraph" w:customStyle="1" w:styleId="13">
    <w:name w:val="正文1"/>
    <w:pPr>
      <w:jc w:val="both"/>
    </w:pPr>
    <w:rPr>
      <w:rFonts w:ascii="Times New Roman" w:hAnsi="Times New Roman" w:cs="Times New Roman"/>
      <w:kern w:val="2"/>
      <w:sz w:val="21"/>
      <w:szCs w:val="21"/>
    </w:rPr>
  </w:style>
  <w:style w:type="paragraph" w:customStyle="1" w:styleId="23">
    <w:name w:val="正文2"/>
    <w:pPr>
      <w:jc w:val="both"/>
    </w:pPr>
    <w:rPr>
      <w:rFonts w:ascii="Times New Roman" w:hAnsi="Times New Roman" w:cs="Times New Roman"/>
      <w:kern w:val="2"/>
      <w:sz w:val="21"/>
      <w:szCs w:val="21"/>
    </w:rPr>
  </w:style>
  <w:style w:type="paragraph" w:styleId="aff5">
    <w:name w:val="Revision"/>
    <w:hidden/>
    <w:uiPriority w:val="99"/>
    <w:semiHidden/>
    <w:rsid w:val="002003C2"/>
    <w:rPr>
      <w:rFonts w:ascii="Times New Roman" w:hAnsi="Times New Roman" w:cs="Times New Roman"/>
      <w:sz w:val="21"/>
      <w:szCs w:val="22"/>
    </w:rPr>
  </w:style>
  <w:style w:type="paragraph" w:styleId="aff6">
    <w:name w:val="Body Text First Indent"/>
    <w:basedOn w:val="a7"/>
    <w:link w:val="aff7"/>
    <w:uiPriority w:val="99"/>
    <w:unhideWhenUsed/>
    <w:qFormat/>
    <w:rsid w:val="00CE226B"/>
    <w:pPr>
      <w:pBdr>
        <w:top w:val="none" w:sz="0" w:space="0" w:color="auto"/>
        <w:left w:val="none" w:sz="0" w:space="0" w:color="auto"/>
        <w:bottom w:val="none" w:sz="0" w:space="0" w:color="auto"/>
        <w:right w:val="none" w:sz="0" w:space="0" w:color="auto"/>
        <w:between w:val="none" w:sz="0" w:space="0" w:color="auto"/>
      </w:pBdr>
      <w:shd w:val="clear" w:color="auto" w:fill="auto"/>
      <w:spacing w:after="120" w:line="240" w:lineRule="auto"/>
      <w:ind w:firstLineChars="100" w:firstLine="420"/>
      <w:jc w:val="both"/>
    </w:pPr>
    <w:rPr>
      <w:rFonts w:ascii="Times New Roman"/>
      <w:kern w:val="2"/>
      <w:sz w:val="21"/>
      <w:szCs w:val="24"/>
    </w:rPr>
  </w:style>
  <w:style w:type="character" w:customStyle="1" w:styleId="aff7">
    <w:name w:val="正文文本首行缩进 字符"/>
    <w:basedOn w:val="a8"/>
    <w:link w:val="aff6"/>
    <w:uiPriority w:val="99"/>
    <w:rsid w:val="00CE226B"/>
    <w:rPr>
      <w:rFonts w:ascii="Times New Roma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B431-0D62-4A3A-BE18-0DE91D9A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114</Pages>
  <Words>11825</Words>
  <Characters>67406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FMC</Company>
  <LinksUpToDate>false</LinksUpToDate>
  <CharactersWithSpaces>79073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Kun</dc:creator>
  <cp:lastModifiedBy>Liu, Wen</cp:lastModifiedBy>
  <cp:revision>35</cp:revision>
  <cp:lastPrinted>2023-08-25T02:03:00Z</cp:lastPrinted>
  <dcterms:created xsi:type="dcterms:W3CDTF">2023-11-21T08:25:00Z</dcterms:created>
  <dcterms:modified xsi:type="dcterms:W3CDTF">2024-03-18T04:59:00Z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11316E5B1EAFAE6001635C643AD7DBA5_43</vt:lpwstr>
  </property>
</Properties>
</file>