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7CAB4" w14:textId="77777777" w:rsidR="00685BDD" w:rsidRPr="00236A8F" w:rsidRDefault="00685BDD">
      <w:pPr>
        <w:spacing w:line="520" w:lineRule="exact"/>
        <w:rPr>
          <w:rFonts w:ascii="宋体" w:hAnsi="宋体"/>
          <w:sz w:val="28"/>
          <w:szCs w:val="28"/>
          <w14:shadow w14:blurRad="50800" w14:dist="38100" w14:dir="2700000" w14:sx="100000" w14:sy="100000" w14:kx="0" w14:ky="0" w14:algn="tl">
            <w14:srgbClr w14:val="000000">
              <w14:alpha w14:val="60000"/>
            </w14:srgbClr>
          </w14:shadow>
        </w:rPr>
      </w:pPr>
    </w:p>
    <w:p w14:paraId="2578421F" w14:textId="77777777" w:rsidR="00685BDD" w:rsidRPr="00236A8F" w:rsidRDefault="00C30B34">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r>
        <w:rPr>
          <w:rFonts w:ascii="宋体" w:hAnsi="宋体" w:hint="eastAsia"/>
          <w:szCs w:val="28"/>
        </w:rPr>
        <w:t xml:space="preserve">                             </w:t>
      </w:r>
    </w:p>
    <w:p w14:paraId="118D53DD" w14:textId="77777777" w:rsidR="00685BDD" w:rsidRPr="00236A8F" w:rsidRDefault="00685BDD">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75D70C64" w14:textId="77777777" w:rsidR="00685BDD" w:rsidRPr="00236A8F" w:rsidRDefault="00685BDD">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560340A1" w14:textId="77777777" w:rsidR="00685BDD" w:rsidRPr="00236A8F" w:rsidRDefault="00685BDD">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55D33455" w14:textId="77777777" w:rsidR="00685BDD" w:rsidRPr="00236A8F" w:rsidRDefault="00685BDD">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0441EF06" w14:textId="45E953BB" w:rsidR="00685BDD" w:rsidRDefault="00FF4845">
      <w:pPr>
        <w:spacing w:line="360" w:lineRule="auto"/>
        <w:jc w:val="center"/>
        <w:rPr>
          <w:rFonts w:ascii="宋体" w:hAnsi="宋体"/>
          <w:b/>
          <w:sz w:val="48"/>
        </w:rPr>
      </w:pPr>
      <w:r>
        <w:rPr>
          <w:rFonts w:ascii="宋体" w:hAnsi="宋体" w:hint="eastAsia"/>
          <w:b/>
          <w:sz w:val="48"/>
        </w:rPr>
        <w:t>广发恒生A股电网设备交易型开放式指数证券投资基金</w:t>
      </w:r>
      <w:r w:rsidR="00C30B34">
        <w:rPr>
          <w:rFonts w:ascii="宋体" w:hAnsi="宋体" w:hint="eastAsia"/>
          <w:b/>
          <w:sz w:val="48"/>
        </w:rPr>
        <w:t>托管协议</w:t>
      </w:r>
    </w:p>
    <w:p w14:paraId="707B6BC1" w14:textId="77777777" w:rsidR="00685BDD" w:rsidRPr="007B3AEB" w:rsidRDefault="00685BDD">
      <w:pPr>
        <w:pStyle w:val="20"/>
        <w:spacing w:line="520" w:lineRule="exact"/>
        <w:ind w:left="0"/>
        <w:rPr>
          <w:rFonts w:hAnsi="宋体"/>
          <w:sz w:val="44"/>
          <w:szCs w:val="44"/>
        </w:rPr>
      </w:pPr>
    </w:p>
    <w:p w14:paraId="49E1BC41" w14:textId="77777777" w:rsidR="00685BDD" w:rsidRDefault="00685BDD">
      <w:pPr>
        <w:pStyle w:val="20"/>
        <w:spacing w:line="520" w:lineRule="exact"/>
        <w:ind w:firstLine="560"/>
        <w:rPr>
          <w:rFonts w:hAnsi="宋体"/>
          <w:sz w:val="28"/>
          <w:szCs w:val="28"/>
        </w:rPr>
      </w:pPr>
    </w:p>
    <w:p w14:paraId="73FFEE3D" w14:textId="77777777" w:rsidR="00685BDD" w:rsidRDefault="00685BDD">
      <w:pPr>
        <w:pStyle w:val="20"/>
        <w:spacing w:line="520" w:lineRule="exact"/>
        <w:ind w:firstLine="560"/>
        <w:rPr>
          <w:rFonts w:hAnsi="宋体"/>
          <w:sz w:val="28"/>
          <w:szCs w:val="28"/>
        </w:rPr>
      </w:pPr>
    </w:p>
    <w:p w14:paraId="3C639831" w14:textId="77777777" w:rsidR="00685BDD" w:rsidRDefault="00685BDD">
      <w:pPr>
        <w:pStyle w:val="20"/>
        <w:spacing w:line="520" w:lineRule="exact"/>
        <w:ind w:firstLine="560"/>
        <w:rPr>
          <w:rFonts w:hAnsi="宋体"/>
          <w:sz w:val="28"/>
          <w:szCs w:val="28"/>
        </w:rPr>
      </w:pPr>
    </w:p>
    <w:p w14:paraId="53D2575B" w14:textId="77777777" w:rsidR="00685BDD" w:rsidRDefault="00685BDD">
      <w:pPr>
        <w:pStyle w:val="20"/>
        <w:spacing w:line="520" w:lineRule="exact"/>
        <w:ind w:firstLine="560"/>
        <w:rPr>
          <w:rFonts w:hAnsi="宋体"/>
          <w:sz w:val="28"/>
          <w:szCs w:val="28"/>
        </w:rPr>
      </w:pPr>
    </w:p>
    <w:p w14:paraId="476E29CE" w14:textId="7D93BB78" w:rsidR="00685BDD" w:rsidRDefault="00C30B34">
      <w:pPr>
        <w:spacing w:line="360" w:lineRule="auto"/>
        <w:jc w:val="center"/>
        <w:rPr>
          <w:rFonts w:ascii="宋体" w:hAnsi="宋体"/>
          <w:b/>
          <w:sz w:val="36"/>
        </w:rPr>
      </w:pPr>
      <w:bookmarkStart w:id="0" w:name="_Toc123701383"/>
      <w:bookmarkStart w:id="1" w:name="_Toc123112224"/>
      <w:bookmarkStart w:id="2" w:name="_Toc139991726"/>
      <w:bookmarkStart w:id="3" w:name="_Toc139992301"/>
      <w:bookmarkStart w:id="4" w:name="_Toc123112263"/>
      <w:r>
        <w:rPr>
          <w:rFonts w:ascii="宋体" w:hAnsi="宋体"/>
          <w:b/>
          <w:sz w:val="36"/>
        </w:rPr>
        <w:t>基金管理人：</w:t>
      </w:r>
      <w:bookmarkEnd w:id="0"/>
      <w:bookmarkEnd w:id="1"/>
      <w:bookmarkEnd w:id="2"/>
      <w:bookmarkEnd w:id="3"/>
      <w:bookmarkEnd w:id="4"/>
      <w:r w:rsidR="003F6BBC">
        <w:rPr>
          <w:rFonts w:ascii="宋体" w:hAnsi="宋体" w:hint="eastAsia"/>
          <w:b/>
          <w:sz w:val="36"/>
        </w:rPr>
        <w:t>广发</w:t>
      </w:r>
      <w:r>
        <w:rPr>
          <w:rFonts w:ascii="宋体" w:hAnsi="宋体" w:hint="eastAsia"/>
          <w:b/>
          <w:sz w:val="36"/>
        </w:rPr>
        <w:t>基金管理有限公司</w:t>
      </w:r>
    </w:p>
    <w:p w14:paraId="6846A551" w14:textId="77777777" w:rsidR="00685BDD" w:rsidRDefault="00C30B34">
      <w:pPr>
        <w:spacing w:line="360" w:lineRule="auto"/>
        <w:jc w:val="center"/>
        <w:rPr>
          <w:rFonts w:ascii="宋体" w:hAnsi="宋体"/>
          <w:b/>
          <w:sz w:val="36"/>
        </w:rPr>
      </w:pPr>
      <w:bookmarkStart w:id="5" w:name="_Toc139991727"/>
      <w:bookmarkStart w:id="6" w:name="_Toc139992302"/>
      <w:bookmarkStart w:id="7" w:name="_Toc123701384"/>
      <w:bookmarkStart w:id="8" w:name="_Toc123112225"/>
      <w:bookmarkStart w:id="9" w:name="_Toc123112264"/>
      <w:r>
        <w:rPr>
          <w:rFonts w:ascii="宋体" w:hAnsi="宋体"/>
          <w:b/>
          <w:sz w:val="36"/>
        </w:rPr>
        <w:t>基金托管人：</w:t>
      </w:r>
      <w:r>
        <w:rPr>
          <w:rFonts w:ascii="宋体" w:hAnsi="宋体" w:hint="eastAsia"/>
          <w:b/>
          <w:sz w:val="36"/>
        </w:rPr>
        <w:t>中信银行股份有限公司</w:t>
      </w:r>
      <w:bookmarkEnd w:id="5"/>
      <w:bookmarkEnd w:id="6"/>
      <w:bookmarkEnd w:id="7"/>
      <w:bookmarkEnd w:id="8"/>
      <w:bookmarkEnd w:id="9"/>
    </w:p>
    <w:p w14:paraId="7940FA53" w14:textId="77777777" w:rsidR="00685BDD" w:rsidRDefault="00685BDD">
      <w:pPr>
        <w:spacing w:line="360" w:lineRule="auto"/>
        <w:jc w:val="center"/>
        <w:rPr>
          <w:rFonts w:ascii="宋体" w:hAnsi="宋体"/>
          <w:b/>
          <w:sz w:val="44"/>
          <w:szCs w:val="44"/>
        </w:rPr>
      </w:pPr>
    </w:p>
    <w:p w14:paraId="4CD0438E" w14:textId="77777777" w:rsidR="00685BDD" w:rsidRDefault="00685BDD">
      <w:pPr>
        <w:spacing w:line="360" w:lineRule="auto"/>
        <w:rPr>
          <w:rFonts w:ascii="宋体" w:hAnsi="宋体"/>
          <w:b/>
          <w:szCs w:val="28"/>
        </w:rPr>
      </w:pPr>
    </w:p>
    <w:p w14:paraId="6CBC6CBC" w14:textId="77777777" w:rsidR="00685BDD" w:rsidRDefault="00685BDD">
      <w:pPr>
        <w:spacing w:line="360" w:lineRule="auto"/>
        <w:ind w:firstLineChars="200" w:firstLine="562"/>
        <w:jc w:val="center"/>
        <w:rPr>
          <w:rFonts w:ascii="宋体" w:hAnsi="宋体"/>
          <w:b/>
          <w:bCs/>
          <w:sz w:val="28"/>
          <w:szCs w:val="28"/>
        </w:rPr>
      </w:pPr>
    </w:p>
    <w:p w14:paraId="13A45373" w14:textId="0A4069A4" w:rsidR="00685BDD" w:rsidRPr="00036E06" w:rsidRDefault="00036E06">
      <w:pPr>
        <w:spacing w:line="360" w:lineRule="auto"/>
        <w:ind w:firstLineChars="200" w:firstLine="562"/>
        <w:jc w:val="center"/>
        <w:rPr>
          <w:rFonts w:ascii="宋体" w:hAnsi="宋体"/>
          <w:b/>
          <w:bCs/>
          <w:sz w:val="28"/>
          <w:szCs w:val="28"/>
        </w:rPr>
      </w:pPr>
      <w:r>
        <w:rPr>
          <w:rFonts w:ascii="宋体" w:hAnsi="宋体" w:hint="eastAsia"/>
          <w:b/>
          <w:bCs/>
          <w:sz w:val="28"/>
          <w:szCs w:val="28"/>
        </w:rPr>
        <w:t>二零二四年</w:t>
      </w:r>
      <w:r w:rsidR="009B4B52">
        <w:rPr>
          <w:rFonts w:ascii="宋体" w:hAnsi="宋体" w:hint="eastAsia"/>
          <w:b/>
          <w:bCs/>
          <w:sz w:val="28"/>
          <w:szCs w:val="28"/>
        </w:rPr>
        <w:t>九</w:t>
      </w:r>
      <w:bookmarkStart w:id="10" w:name="_GoBack"/>
      <w:bookmarkEnd w:id="10"/>
      <w:r>
        <w:rPr>
          <w:rFonts w:ascii="宋体" w:hAnsi="宋体" w:hint="eastAsia"/>
          <w:b/>
          <w:bCs/>
          <w:sz w:val="28"/>
          <w:szCs w:val="28"/>
        </w:rPr>
        <w:t>月</w:t>
      </w:r>
    </w:p>
    <w:p w14:paraId="22220CAA" w14:textId="77777777" w:rsidR="00685BDD" w:rsidRDefault="00685BDD">
      <w:pPr>
        <w:spacing w:line="360" w:lineRule="auto"/>
        <w:rPr>
          <w:rFonts w:ascii="宋体" w:hAnsi="宋体"/>
          <w:b/>
          <w:bCs/>
          <w:sz w:val="28"/>
          <w:szCs w:val="28"/>
        </w:rPr>
      </w:pPr>
    </w:p>
    <w:p w14:paraId="0C367F2D" w14:textId="77777777" w:rsidR="001F30F3" w:rsidRDefault="00C30B34">
      <w:pPr>
        <w:spacing w:line="360" w:lineRule="auto"/>
        <w:ind w:firstLineChars="200" w:firstLine="562"/>
        <w:jc w:val="center"/>
        <w:rPr>
          <w:rFonts w:ascii="宋体" w:hAnsi="宋体"/>
          <w:b/>
          <w:bCs/>
          <w:sz w:val="28"/>
          <w:szCs w:val="28"/>
        </w:rPr>
      </w:pPr>
      <w:r>
        <w:rPr>
          <w:rFonts w:ascii="宋体" w:hAnsi="宋体" w:hint="eastAsia"/>
          <w:b/>
          <w:bCs/>
          <w:sz w:val="28"/>
          <w:szCs w:val="28"/>
        </w:rPr>
        <w:br w:type="page"/>
      </w:r>
    </w:p>
    <w:p w14:paraId="12938405" w14:textId="77777777" w:rsidR="001F30F3" w:rsidRPr="00042851" w:rsidRDefault="001F30F3">
      <w:pPr>
        <w:spacing w:line="360" w:lineRule="auto"/>
        <w:ind w:firstLineChars="200" w:firstLine="562"/>
        <w:jc w:val="center"/>
        <w:rPr>
          <w:rFonts w:ascii="宋体" w:hAnsi="宋体"/>
          <w:b/>
          <w:bCs/>
          <w:sz w:val="28"/>
          <w:szCs w:val="28"/>
        </w:rPr>
      </w:pPr>
    </w:p>
    <w:p w14:paraId="0F4C9DD8" w14:textId="28745953" w:rsidR="00685BDD" w:rsidRDefault="00C30B34">
      <w:pPr>
        <w:spacing w:line="360" w:lineRule="auto"/>
        <w:ind w:firstLineChars="200" w:firstLine="562"/>
        <w:jc w:val="center"/>
        <w:rPr>
          <w:rFonts w:ascii="宋体" w:hAnsi="宋体"/>
          <w:b/>
          <w:bCs/>
          <w:sz w:val="28"/>
          <w:szCs w:val="28"/>
        </w:rPr>
      </w:pPr>
      <w:r>
        <w:rPr>
          <w:rFonts w:ascii="宋体" w:hAnsi="宋体" w:hint="eastAsia"/>
          <w:b/>
          <w:bCs/>
          <w:sz w:val="28"/>
          <w:szCs w:val="28"/>
        </w:rPr>
        <w:t>目录</w:t>
      </w:r>
    </w:p>
    <w:p w14:paraId="095010E8" w14:textId="77777777" w:rsidR="00685BDD" w:rsidRDefault="00685BDD">
      <w:pPr>
        <w:spacing w:line="360" w:lineRule="auto"/>
        <w:ind w:firstLineChars="200" w:firstLine="562"/>
        <w:jc w:val="center"/>
        <w:rPr>
          <w:rFonts w:ascii="宋体" w:hAnsi="宋体"/>
          <w:b/>
          <w:bCs/>
          <w:sz w:val="28"/>
          <w:szCs w:val="28"/>
        </w:rPr>
      </w:pPr>
    </w:p>
    <w:p w14:paraId="5CFCE9B8" w14:textId="68C8800C" w:rsidR="00D27F44" w:rsidRDefault="00C30B34">
      <w:pPr>
        <w:pStyle w:val="12"/>
        <w:rPr>
          <w:rFonts w:asciiTheme="minorHAnsi" w:eastAsiaTheme="minorEastAsia" w:hAnsiTheme="minorHAnsi" w:cstheme="minorBidi"/>
          <w:noProof/>
          <w:sz w:val="21"/>
          <w:szCs w:val="22"/>
        </w:rPr>
      </w:pPr>
      <w:r>
        <w:rPr>
          <w:b/>
          <w:sz w:val="28"/>
          <w:szCs w:val="28"/>
        </w:rPr>
        <w:fldChar w:fldCharType="begin"/>
      </w:r>
      <w:r>
        <w:rPr>
          <w:b/>
          <w:sz w:val="28"/>
          <w:szCs w:val="28"/>
        </w:rPr>
        <w:instrText xml:space="preserve"> </w:instrText>
      </w:r>
      <w:r>
        <w:rPr>
          <w:rFonts w:hint="eastAsia"/>
          <w:b/>
          <w:sz w:val="28"/>
          <w:szCs w:val="28"/>
        </w:rPr>
        <w:instrText>TOC \o "1-1" \h \z \u</w:instrText>
      </w:r>
      <w:r>
        <w:rPr>
          <w:b/>
          <w:sz w:val="28"/>
          <w:szCs w:val="28"/>
        </w:rPr>
        <w:instrText xml:space="preserve"> </w:instrText>
      </w:r>
      <w:r>
        <w:rPr>
          <w:b/>
          <w:sz w:val="28"/>
          <w:szCs w:val="28"/>
        </w:rPr>
        <w:fldChar w:fldCharType="separate"/>
      </w:r>
      <w:hyperlink w:anchor="_Toc26170396" w:history="1">
        <w:r w:rsidR="00D27F44" w:rsidRPr="00567724">
          <w:rPr>
            <w:rStyle w:val="af5"/>
            <w:rFonts w:hint="eastAsia"/>
            <w:bCs/>
            <w:noProof/>
          </w:rPr>
          <w:t>第一条</w:t>
        </w:r>
        <w:r w:rsidR="00D27F44" w:rsidRPr="00567724">
          <w:rPr>
            <w:rStyle w:val="af5"/>
            <w:bCs/>
            <w:noProof/>
          </w:rPr>
          <w:t xml:space="preserve"> </w:t>
        </w:r>
        <w:r w:rsidR="00D27F44" w:rsidRPr="00567724">
          <w:rPr>
            <w:rStyle w:val="af5"/>
            <w:rFonts w:hint="eastAsia"/>
            <w:bCs/>
            <w:noProof/>
          </w:rPr>
          <w:t>基金托管协议当事人</w:t>
        </w:r>
        <w:r w:rsidR="00D27F44">
          <w:rPr>
            <w:noProof/>
            <w:webHidden/>
          </w:rPr>
          <w:tab/>
        </w:r>
        <w:r w:rsidR="00D27F44">
          <w:rPr>
            <w:noProof/>
            <w:webHidden/>
          </w:rPr>
          <w:fldChar w:fldCharType="begin"/>
        </w:r>
        <w:r w:rsidR="00D27F44">
          <w:rPr>
            <w:noProof/>
            <w:webHidden/>
          </w:rPr>
          <w:instrText xml:space="preserve"> PAGEREF _Toc26170396 \h </w:instrText>
        </w:r>
        <w:r w:rsidR="00D27F44">
          <w:rPr>
            <w:noProof/>
            <w:webHidden/>
          </w:rPr>
        </w:r>
        <w:r w:rsidR="00D27F44">
          <w:rPr>
            <w:noProof/>
            <w:webHidden/>
          </w:rPr>
          <w:fldChar w:fldCharType="separate"/>
        </w:r>
        <w:r w:rsidR="00036E06">
          <w:rPr>
            <w:noProof/>
            <w:webHidden/>
          </w:rPr>
          <w:t>2</w:t>
        </w:r>
        <w:r w:rsidR="00D27F44">
          <w:rPr>
            <w:noProof/>
            <w:webHidden/>
          </w:rPr>
          <w:fldChar w:fldCharType="end"/>
        </w:r>
      </w:hyperlink>
    </w:p>
    <w:p w14:paraId="6D9F102F" w14:textId="075FB678" w:rsidR="00D27F44" w:rsidRDefault="00B33C57">
      <w:pPr>
        <w:pStyle w:val="12"/>
        <w:rPr>
          <w:rFonts w:asciiTheme="minorHAnsi" w:eastAsiaTheme="minorEastAsia" w:hAnsiTheme="minorHAnsi" w:cstheme="minorBidi"/>
          <w:noProof/>
          <w:sz w:val="21"/>
          <w:szCs w:val="22"/>
        </w:rPr>
      </w:pPr>
      <w:hyperlink w:anchor="_Toc26170397" w:history="1">
        <w:r w:rsidR="00D27F44" w:rsidRPr="00567724">
          <w:rPr>
            <w:rStyle w:val="af5"/>
            <w:rFonts w:hint="eastAsia"/>
            <w:bCs/>
            <w:noProof/>
          </w:rPr>
          <w:t>第二条</w:t>
        </w:r>
        <w:r w:rsidR="00D27F44" w:rsidRPr="00567724">
          <w:rPr>
            <w:rStyle w:val="af5"/>
            <w:bCs/>
            <w:noProof/>
          </w:rPr>
          <w:t xml:space="preserve"> </w:t>
        </w:r>
        <w:r w:rsidR="00D27F44" w:rsidRPr="00567724">
          <w:rPr>
            <w:rStyle w:val="af5"/>
            <w:rFonts w:hint="eastAsia"/>
            <w:bCs/>
            <w:noProof/>
          </w:rPr>
          <w:t>基金托管协议的依据、目的和原则</w:t>
        </w:r>
        <w:r w:rsidR="00D27F44">
          <w:rPr>
            <w:noProof/>
            <w:webHidden/>
          </w:rPr>
          <w:tab/>
        </w:r>
        <w:r w:rsidR="00D27F44">
          <w:rPr>
            <w:noProof/>
            <w:webHidden/>
          </w:rPr>
          <w:fldChar w:fldCharType="begin"/>
        </w:r>
        <w:r w:rsidR="00D27F44">
          <w:rPr>
            <w:noProof/>
            <w:webHidden/>
          </w:rPr>
          <w:instrText xml:space="preserve"> PAGEREF _Toc26170397 \h </w:instrText>
        </w:r>
        <w:r w:rsidR="00D27F44">
          <w:rPr>
            <w:noProof/>
            <w:webHidden/>
          </w:rPr>
        </w:r>
        <w:r w:rsidR="00D27F44">
          <w:rPr>
            <w:noProof/>
            <w:webHidden/>
          </w:rPr>
          <w:fldChar w:fldCharType="separate"/>
        </w:r>
        <w:r w:rsidR="00036E06">
          <w:rPr>
            <w:noProof/>
            <w:webHidden/>
          </w:rPr>
          <w:t>3</w:t>
        </w:r>
        <w:r w:rsidR="00D27F44">
          <w:rPr>
            <w:noProof/>
            <w:webHidden/>
          </w:rPr>
          <w:fldChar w:fldCharType="end"/>
        </w:r>
      </w:hyperlink>
    </w:p>
    <w:p w14:paraId="0A3CBAD6" w14:textId="64DB9DA7" w:rsidR="00D27F44" w:rsidRDefault="00B33C57">
      <w:pPr>
        <w:pStyle w:val="12"/>
        <w:rPr>
          <w:rFonts w:asciiTheme="minorHAnsi" w:eastAsiaTheme="minorEastAsia" w:hAnsiTheme="minorHAnsi" w:cstheme="minorBidi"/>
          <w:noProof/>
          <w:sz w:val="21"/>
          <w:szCs w:val="22"/>
        </w:rPr>
      </w:pPr>
      <w:hyperlink w:anchor="_Toc26170398" w:history="1">
        <w:r w:rsidR="00D27F44" w:rsidRPr="00567724">
          <w:rPr>
            <w:rStyle w:val="af5"/>
            <w:rFonts w:hint="eastAsia"/>
            <w:bCs/>
            <w:noProof/>
          </w:rPr>
          <w:t>第三条</w:t>
        </w:r>
        <w:r w:rsidR="00D27F44" w:rsidRPr="00567724">
          <w:rPr>
            <w:rStyle w:val="af5"/>
            <w:bCs/>
            <w:noProof/>
          </w:rPr>
          <w:t xml:space="preserve"> </w:t>
        </w:r>
        <w:r w:rsidR="00D27F44" w:rsidRPr="00567724">
          <w:rPr>
            <w:rStyle w:val="af5"/>
            <w:rFonts w:hint="eastAsia"/>
            <w:bCs/>
            <w:noProof/>
          </w:rPr>
          <w:t>基金托管人对基金管理人的业务监督和核查</w:t>
        </w:r>
        <w:r w:rsidR="00D27F44">
          <w:rPr>
            <w:noProof/>
            <w:webHidden/>
          </w:rPr>
          <w:tab/>
        </w:r>
        <w:r w:rsidR="00D27F44">
          <w:rPr>
            <w:noProof/>
            <w:webHidden/>
          </w:rPr>
          <w:fldChar w:fldCharType="begin"/>
        </w:r>
        <w:r w:rsidR="00D27F44">
          <w:rPr>
            <w:noProof/>
            <w:webHidden/>
          </w:rPr>
          <w:instrText xml:space="preserve"> PAGEREF _Toc26170398 \h </w:instrText>
        </w:r>
        <w:r w:rsidR="00D27F44">
          <w:rPr>
            <w:noProof/>
            <w:webHidden/>
          </w:rPr>
        </w:r>
        <w:r w:rsidR="00D27F44">
          <w:rPr>
            <w:noProof/>
            <w:webHidden/>
          </w:rPr>
          <w:fldChar w:fldCharType="separate"/>
        </w:r>
        <w:r w:rsidR="00036E06">
          <w:rPr>
            <w:noProof/>
            <w:webHidden/>
          </w:rPr>
          <w:t>3</w:t>
        </w:r>
        <w:r w:rsidR="00D27F44">
          <w:rPr>
            <w:noProof/>
            <w:webHidden/>
          </w:rPr>
          <w:fldChar w:fldCharType="end"/>
        </w:r>
      </w:hyperlink>
    </w:p>
    <w:p w14:paraId="56D85C9D" w14:textId="159A4A12" w:rsidR="00D27F44" w:rsidRDefault="00B33C57">
      <w:pPr>
        <w:pStyle w:val="12"/>
        <w:rPr>
          <w:rFonts w:asciiTheme="minorHAnsi" w:eastAsiaTheme="minorEastAsia" w:hAnsiTheme="minorHAnsi" w:cstheme="minorBidi"/>
          <w:noProof/>
          <w:sz w:val="21"/>
          <w:szCs w:val="22"/>
        </w:rPr>
      </w:pPr>
      <w:hyperlink w:anchor="_Toc26170399" w:history="1">
        <w:r w:rsidR="00D27F44" w:rsidRPr="00567724">
          <w:rPr>
            <w:rStyle w:val="af5"/>
            <w:rFonts w:hint="eastAsia"/>
            <w:bCs/>
            <w:noProof/>
          </w:rPr>
          <w:t>第四条</w:t>
        </w:r>
        <w:r w:rsidR="00D27F44" w:rsidRPr="00567724">
          <w:rPr>
            <w:rStyle w:val="af5"/>
            <w:bCs/>
            <w:noProof/>
          </w:rPr>
          <w:t xml:space="preserve"> </w:t>
        </w:r>
        <w:r w:rsidR="00D27F44" w:rsidRPr="00567724">
          <w:rPr>
            <w:rStyle w:val="af5"/>
            <w:rFonts w:hint="eastAsia"/>
            <w:bCs/>
            <w:noProof/>
          </w:rPr>
          <w:t>基金管理人对基金托管人的业务核查</w:t>
        </w:r>
        <w:r w:rsidR="00D27F44">
          <w:rPr>
            <w:noProof/>
            <w:webHidden/>
          </w:rPr>
          <w:tab/>
        </w:r>
        <w:r w:rsidR="00D27F44">
          <w:rPr>
            <w:noProof/>
            <w:webHidden/>
          </w:rPr>
          <w:fldChar w:fldCharType="begin"/>
        </w:r>
        <w:r w:rsidR="00D27F44">
          <w:rPr>
            <w:noProof/>
            <w:webHidden/>
          </w:rPr>
          <w:instrText xml:space="preserve"> PAGEREF _Toc26170399 \h </w:instrText>
        </w:r>
        <w:r w:rsidR="00D27F44">
          <w:rPr>
            <w:noProof/>
            <w:webHidden/>
          </w:rPr>
        </w:r>
        <w:r w:rsidR="00D27F44">
          <w:rPr>
            <w:noProof/>
            <w:webHidden/>
          </w:rPr>
          <w:fldChar w:fldCharType="separate"/>
        </w:r>
        <w:r w:rsidR="00036E06">
          <w:rPr>
            <w:noProof/>
            <w:webHidden/>
          </w:rPr>
          <w:t>12</w:t>
        </w:r>
        <w:r w:rsidR="00D27F44">
          <w:rPr>
            <w:noProof/>
            <w:webHidden/>
          </w:rPr>
          <w:fldChar w:fldCharType="end"/>
        </w:r>
      </w:hyperlink>
    </w:p>
    <w:p w14:paraId="4565C7B4" w14:textId="15A8B387" w:rsidR="00D27F44" w:rsidRDefault="00B33C57">
      <w:pPr>
        <w:pStyle w:val="12"/>
        <w:rPr>
          <w:rFonts w:asciiTheme="minorHAnsi" w:eastAsiaTheme="minorEastAsia" w:hAnsiTheme="minorHAnsi" w:cstheme="minorBidi"/>
          <w:noProof/>
          <w:sz w:val="21"/>
          <w:szCs w:val="22"/>
        </w:rPr>
      </w:pPr>
      <w:hyperlink w:anchor="_Toc26170400" w:history="1">
        <w:r w:rsidR="00D27F44" w:rsidRPr="00567724">
          <w:rPr>
            <w:rStyle w:val="af5"/>
            <w:rFonts w:hint="eastAsia"/>
            <w:bCs/>
            <w:noProof/>
          </w:rPr>
          <w:t>第五条</w:t>
        </w:r>
        <w:r w:rsidR="00D27F44" w:rsidRPr="00567724">
          <w:rPr>
            <w:rStyle w:val="af5"/>
            <w:bCs/>
            <w:noProof/>
          </w:rPr>
          <w:t xml:space="preserve"> </w:t>
        </w:r>
        <w:r w:rsidR="00D27F44" w:rsidRPr="00567724">
          <w:rPr>
            <w:rStyle w:val="af5"/>
            <w:rFonts w:hint="eastAsia"/>
            <w:bCs/>
            <w:noProof/>
          </w:rPr>
          <w:t>基金财产保管</w:t>
        </w:r>
        <w:r w:rsidR="00D27F44">
          <w:rPr>
            <w:noProof/>
            <w:webHidden/>
          </w:rPr>
          <w:tab/>
        </w:r>
        <w:r w:rsidR="00D27F44">
          <w:rPr>
            <w:noProof/>
            <w:webHidden/>
          </w:rPr>
          <w:fldChar w:fldCharType="begin"/>
        </w:r>
        <w:r w:rsidR="00D27F44">
          <w:rPr>
            <w:noProof/>
            <w:webHidden/>
          </w:rPr>
          <w:instrText xml:space="preserve"> PAGEREF _Toc26170400 \h </w:instrText>
        </w:r>
        <w:r w:rsidR="00D27F44">
          <w:rPr>
            <w:noProof/>
            <w:webHidden/>
          </w:rPr>
        </w:r>
        <w:r w:rsidR="00D27F44">
          <w:rPr>
            <w:noProof/>
            <w:webHidden/>
          </w:rPr>
          <w:fldChar w:fldCharType="separate"/>
        </w:r>
        <w:r w:rsidR="00036E06">
          <w:rPr>
            <w:noProof/>
            <w:webHidden/>
          </w:rPr>
          <w:t>12</w:t>
        </w:r>
        <w:r w:rsidR="00D27F44">
          <w:rPr>
            <w:noProof/>
            <w:webHidden/>
          </w:rPr>
          <w:fldChar w:fldCharType="end"/>
        </w:r>
      </w:hyperlink>
    </w:p>
    <w:p w14:paraId="6CAB27F8" w14:textId="57EC1BC0" w:rsidR="00D27F44" w:rsidRDefault="00B33C57">
      <w:pPr>
        <w:pStyle w:val="12"/>
        <w:rPr>
          <w:rFonts w:asciiTheme="minorHAnsi" w:eastAsiaTheme="minorEastAsia" w:hAnsiTheme="minorHAnsi" w:cstheme="minorBidi"/>
          <w:noProof/>
          <w:sz w:val="21"/>
          <w:szCs w:val="22"/>
        </w:rPr>
      </w:pPr>
      <w:hyperlink w:anchor="_Toc26170401" w:history="1">
        <w:r w:rsidR="00D27F44" w:rsidRPr="00567724">
          <w:rPr>
            <w:rStyle w:val="af5"/>
            <w:rFonts w:hint="eastAsia"/>
            <w:bCs/>
            <w:noProof/>
          </w:rPr>
          <w:t>第六条</w:t>
        </w:r>
        <w:r w:rsidR="00D27F44" w:rsidRPr="00567724">
          <w:rPr>
            <w:rStyle w:val="af5"/>
            <w:bCs/>
            <w:noProof/>
          </w:rPr>
          <w:t xml:space="preserve"> </w:t>
        </w:r>
        <w:r w:rsidR="00D27F44" w:rsidRPr="00567724">
          <w:rPr>
            <w:rStyle w:val="af5"/>
            <w:rFonts w:hint="eastAsia"/>
            <w:bCs/>
            <w:noProof/>
          </w:rPr>
          <w:t>指令的发送、确认和执行</w:t>
        </w:r>
        <w:r w:rsidR="00D27F44">
          <w:rPr>
            <w:noProof/>
            <w:webHidden/>
          </w:rPr>
          <w:tab/>
        </w:r>
        <w:r w:rsidR="00D27F44">
          <w:rPr>
            <w:noProof/>
            <w:webHidden/>
          </w:rPr>
          <w:fldChar w:fldCharType="begin"/>
        </w:r>
        <w:r w:rsidR="00D27F44">
          <w:rPr>
            <w:noProof/>
            <w:webHidden/>
          </w:rPr>
          <w:instrText xml:space="preserve"> PAGEREF _Toc26170401 \h </w:instrText>
        </w:r>
        <w:r w:rsidR="00D27F44">
          <w:rPr>
            <w:noProof/>
            <w:webHidden/>
          </w:rPr>
        </w:r>
        <w:r w:rsidR="00D27F44">
          <w:rPr>
            <w:noProof/>
            <w:webHidden/>
          </w:rPr>
          <w:fldChar w:fldCharType="separate"/>
        </w:r>
        <w:r w:rsidR="00036E06">
          <w:rPr>
            <w:noProof/>
            <w:webHidden/>
          </w:rPr>
          <w:t>15</w:t>
        </w:r>
        <w:r w:rsidR="00D27F44">
          <w:rPr>
            <w:noProof/>
            <w:webHidden/>
          </w:rPr>
          <w:fldChar w:fldCharType="end"/>
        </w:r>
      </w:hyperlink>
    </w:p>
    <w:p w14:paraId="7D293E4A" w14:textId="684D556F" w:rsidR="00D27F44" w:rsidRDefault="00B33C57">
      <w:pPr>
        <w:pStyle w:val="12"/>
        <w:rPr>
          <w:rFonts w:asciiTheme="minorHAnsi" w:eastAsiaTheme="minorEastAsia" w:hAnsiTheme="minorHAnsi" w:cstheme="minorBidi"/>
          <w:noProof/>
          <w:sz w:val="21"/>
          <w:szCs w:val="22"/>
        </w:rPr>
      </w:pPr>
      <w:hyperlink w:anchor="_Toc26170402" w:history="1">
        <w:r w:rsidR="00D27F44" w:rsidRPr="00567724">
          <w:rPr>
            <w:rStyle w:val="af5"/>
            <w:rFonts w:hint="eastAsia"/>
            <w:bCs/>
            <w:noProof/>
          </w:rPr>
          <w:t>第七条</w:t>
        </w:r>
        <w:r w:rsidR="00D27F44" w:rsidRPr="00567724">
          <w:rPr>
            <w:rStyle w:val="af5"/>
            <w:bCs/>
            <w:noProof/>
          </w:rPr>
          <w:t xml:space="preserve"> </w:t>
        </w:r>
        <w:r w:rsidR="00D27F44" w:rsidRPr="00567724">
          <w:rPr>
            <w:rStyle w:val="af5"/>
            <w:rFonts w:hint="eastAsia"/>
            <w:bCs/>
            <w:noProof/>
          </w:rPr>
          <w:t>交易及清算交收安排</w:t>
        </w:r>
        <w:r w:rsidR="00D27F44">
          <w:rPr>
            <w:noProof/>
            <w:webHidden/>
          </w:rPr>
          <w:tab/>
        </w:r>
        <w:r w:rsidR="00D27F44">
          <w:rPr>
            <w:noProof/>
            <w:webHidden/>
          </w:rPr>
          <w:fldChar w:fldCharType="begin"/>
        </w:r>
        <w:r w:rsidR="00D27F44">
          <w:rPr>
            <w:noProof/>
            <w:webHidden/>
          </w:rPr>
          <w:instrText xml:space="preserve"> PAGEREF _Toc26170402 \h </w:instrText>
        </w:r>
        <w:r w:rsidR="00D27F44">
          <w:rPr>
            <w:noProof/>
            <w:webHidden/>
          </w:rPr>
        </w:r>
        <w:r w:rsidR="00D27F44">
          <w:rPr>
            <w:noProof/>
            <w:webHidden/>
          </w:rPr>
          <w:fldChar w:fldCharType="separate"/>
        </w:r>
        <w:r w:rsidR="00036E06">
          <w:rPr>
            <w:noProof/>
            <w:webHidden/>
          </w:rPr>
          <w:t>18</w:t>
        </w:r>
        <w:r w:rsidR="00D27F44">
          <w:rPr>
            <w:noProof/>
            <w:webHidden/>
          </w:rPr>
          <w:fldChar w:fldCharType="end"/>
        </w:r>
      </w:hyperlink>
    </w:p>
    <w:p w14:paraId="32479DFC" w14:textId="7048F4E2" w:rsidR="00D27F44" w:rsidRDefault="00B33C57">
      <w:pPr>
        <w:pStyle w:val="12"/>
        <w:rPr>
          <w:rFonts w:asciiTheme="minorHAnsi" w:eastAsiaTheme="minorEastAsia" w:hAnsiTheme="minorHAnsi" w:cstheme="minorBidi"/>
          <w:noProof/>
          <w:sz w:val="21"/>
          <w:szCs w:val="22"/>
        </w:rPr>
      </w:pPr>
      <w:hyperlink w:anchor="_Toc26170403" w:history="1">
        <w:r w:rsidR="00D27F44" w:rsidRPr="00567724">
          <w:rPr>
            <w:rStyle w:val="af5"/>
            <w:rFonts w:hint="eastAsia"/>
            <w:bCs/>
            <w:noProof/>
          </w:rPr>
          <w:t>第八条</w:t>
        </w:r>
        <w:r w:rsidR="00D27F44" w:rsidRPr="00567724">
          <w:rPr>
            <w:rStyle w:val="af5"/>
            <w:bCs/>
            <w:noProof/>
          </w:rPr>
          <w:t xml:space="preserve"> </w:t>
        </w:r>
        <w:r w:rsidR="00D27F44" w:rsidRPr="00567724">
          <w:rPr>
            <w:rStyle w:val="af5"/>
            <w:rFonts w:hint="eastAsia"/>
            <w:bCs/>
            <w:noProof/>
          </w:rPr>
          <w:t>基金资产净值计算和会计核算</w:t>
        </w:r>
        <w:r w:rsidR="00D27F44">
          <w:rPr>
            <w:noProof/>
            <w:webHidden/>
          </w:rPr>
          <w:tab/>
        </w:r>
        <w:r w:rsidR="00D27F44">
          <w:rPr>
            <w:noProof/>
            <w:webHidden/>
          </w:rPr>
          <w:fldChar w:fldCharType="begin"/>
        </w:r>
        <w:r w:rsidR="00D27F44">
          <w:rPr>
            <w:noProof/>
            <w:webHidden/>
          </w:rPr>
          <w:instrText xml:space="preserve"> PAGEREF _Toc26170403 \h </w:instrText>
        </w:r>
        <w:r w:rsidR="00D27F44">
          <w:rPr>
            <w:noProof/>
            <w:webHidden/>
          </w:rPr>
        </w:r>
        <w:r w:rsidR="00D27F44">
          <w:rPr>
            <w:noProof/>
            <w:webHidden/>
          </w:rPr>
          <w:fldChar w:fldCharType="separate"/>
        </w:r>
        <w:r w:rsidR="00036E06">
          <w:rPr>
            <w:noProof/>
            <w:webHidden/>
          </w:rPr>
          <w:t>20</w:t>
        </w:r>
        <w:r w:rsidR="00D27F44">
          <w:rPr>
            <w:noProof/>
            <w:webHidden/>
          </w:rPr>
          <w:fldChar w:fldCharType="end"/>
        </w:r>
      </w:hyperlink>
    </w:p>
    <w:p w14:paraId="0084A531" w14:textId="083B3C66" w:rsidR="00D27F44" w:rsidRDefault="00B33C57">
      <w:pPr>
        <w:pStyle w:val="12"/>
        <w:rPr>
          <w:rFonts w:asciiTheme="minorHAnsi" w:eastAsiaTheme="minorEastAsia" w:hAnsiTheme="minorHAnsi" w:cstheme="minorBidi"/>
          <w:noProof/>
          <w:sz w:val="21"/>
          <w:szCs w:val="22"/>
        </w:rPr>
      </w:pPr>
      <w:hyperlink w:anchor="_Toc26170404" w:history="1">
        <w:r w:rsidR="00D27F44" w:rsidRPr="00567724">
          <w:rPr>
            <w:rStyle w:val="af5"/>
            <w:rFonts w:hint="eastAsia"/>
            <w:bCs/>
            <w:noProof/>
          </w:rPr>
          <w:t>第九条</w:t>
        </w:r>
        <w:r w:rsidR="00D27F44" w:rsidRPr="00567724">
          <w:rPr>
            <w:rStyle w:val="af5"/>
            <w:bCs/>
            <w:noProof/>
          </w:rPr>
          <w:t xml:space="preserve"> </w:t>
        </w:r>
        <w:r w:rsidR="00D27F44" w:rsidRPr="00567724">
          <w:rPr>
            <w:rStyle w:val="af5"/>
            <w:rFonts w:hint="eastAsia"/>
            <w:bCs/>
            <w:noProof/>
          </w:rPr>
          <w:t>基金收益分配</w:t>
        </w:r>
        <w:r w:rsidR="00D27F44">
          <w:rPr>
            <w:noProof/>
            <w:webHidden/>
          </w:rPr>
          <w:tab/>
        </w:r>
        <w:r w:rsidR="00D27F44">
          <w:rPr>
            <w:noProof/>
            <w:webHidden/>
          </w:rPr>
          <w:fldChar w:fldCharType="begin"/>
        </w:r>
        <w:r w:rsidR="00D27F44">
          <w:rPr>
            <w:noProof/>
            <w:webHidden/>
          </w:rPr>
          <w:instrText xml:space="preserve"> PAGEREF _Toc26170404 \h </w:instrText>
        </w:r>
        <w:r w:rsidR="00D27F44">
          <w:rPr>
            <w:noProof/>
            <w:webHidden/>
          </w:rPr>
        </w:r>
        <w:r w:rsidR="00D27F44">
          <w:rPr>
            <w:noProof/>
            <w:webHidden/>
          </w:rPr>
          <w:fldChar w:fldCharType="separate"/>
        </w:r>
        <w:r w:rsidR="00036E06">
          <w:rPr>
            <w:noProof/>
            <w:webHidden/>
          </w:rPr>
          <w:t>26</w:t>
        </w:r>
        <w:r w:rsidR="00D27F44">
          <w:rPr>
            <w:noProof/>
            <w:webHidden/>
          </w:rPr>
          <w:fldChar w:fldCharType="end"/>
        </w:r>
      </w:hyperlink>
    </w:p>
    <w:p w14:paraId="7BC1F7B4" w14:textId="74F12B27" w:rsidR="00D27F44" w:rsidRDefault="00B33C57">
      <w:pPr>
        <w:pStyle w:val="12"/>
        <w:rPr>
          <w:rFonts w:asciiTheme="minorHAnsi" w:eastAsiaTheme="minorEastAsia" w:hAnsiTheme="minorHAnsi" w:cstheme="minorBidi"/>
          <w:noProof/>
          <w:sz w:val="21"/>
          <w:szCs w:val="22"/>
        </w:rPr>
      </w:pPr>
      <w:hyperlink w:anchor="_Toc26170405" w:history="1">
        <w:r w:rsidR="00D27F44" w:rsidRPr="00567724">
          <w:rPr>
            <w:rStyle w:val="af5"/>
            <w:rFonts w:hint="eastAsia"/>
            <w:bCs/>
            <w:noProof/>
          </w:rPr>
          <w:t>第十条</w:t>
        </w:r>
        <w:r w:rsidR="00D27F44" w:rsidRPr="00567724">
          <w:rPr>
            <w:rStyle w:val="af5"/>
            <w:bCs/>
            <w:noProof/>
          </w:rPr>
          <w:t xml:space="preserve"> </w:t>
        </w:r>
        <w:r w:rsidR="00D27F44" w:rsidRPr="00567724">
          <w:rPr>
            <w:rStyle w:val="af5"/>
            <w:rFonts w:hint="eastAsia"/>
            <w:bCs/>
            <w:noProof/>
          </w:rPr>
          <w:t>信息披露</w:t>
        </w:r>
        <w:r w:rsidR="00D27F44">
          <w:rPr>
            <w:noProof/>
            <w:webHidden/>
          </w:rPr>
          <w:tab/>
        </w:r>
        <w:r w:rsidR="00D27F44">
          <w:rPr>
            <w:noProof/>
            <w:webHidden/>
          </w:rPr>
          <w:fldChar w:fldCharType="begin"/>
        </w:r>
        <w:r w:rsidR="00D27F44">
          <w:rPr>
            <w:noProof/>
            <w:webHidden/>
          </w:rPr>
          <w:instrText xml:space="preserve"> PAGEREF _Toc26170405 \h </w:instrText>
        </w:r>
        <w:r w:rsidR="00D27F44">
          <w:rPr>
            <w:noProof/>
            <w:webHidden/>
          </w:rPr>
        </w:r>
        <w:r w:rsidR="00D27F44">
          <w:rPr>
            <w:noProof/>
            <w:webHidden/>
          </w:rPr>
          <w:fldChar w:fldCharType="separate"/>
        </w:r>
        <w:r w:rsidR="00036E06">
          <w:rPr>
            <w:noProof/>
            <w:webHidden/>
          </w:rPr>
          <w:t>28</w:t>
        </w:r>
        <w:r w:rsidR="00D27F44">
          <w:rPr>
            <w:noProof/>
            <w:webHidden/>
          </w:rPr>
          <w:fldChar w:fldCharType="end"/>
        </w:r>
      </w:hyperlink>
    </w:p>
    <w:p w14:paraId="5B48A95B" w14:textId="3DE91DE8" w:rsidR="00D27F44" w:rsidRDefault="00B33C57">
      <w:pPr>
        <w:pStyle w:val="12"/>
        <w:rPr>
          <w:rFonts w:asciiTheme="minorHAnsi" w:eastAsiaTheme="minorEastAsia" w:hAnsiTheme="minorHAnsi" w:cstheme="minorBidi"/>
          <w:noProof/>
          <w:sz w:val="21"/>
          <w:szCs w:val="22"/>
        </w:rPr>
      </w:pPr>
      <w:hyperlink w:anchor="_Toc26170406" w:history="1">
        <w:r w:rsidR="00D27F44" w:rsidRPr="00567724">
          <w:rPr>
            <w:rStyle w:val="af5"/>
            <w:rFonts w:hint="eastAsia"/>
            <w:bCs/>
            <w:noProof/>
          </w:rPr>
          <w:t>第十一条</w:t>
        </w:r>
        <w:r w:rsidR="00D27F44" w:rsidRPr="00567724">
          <w:rPr>
            <w:rStyle w:val="af5"/>
            <w:bCs/>
            <w:noProof/>
          </w:rPr>
          <w:t xml:space="preserve"> </w:t>
        </w:r>
        <w:r w:rsidR="00D27F44" w:rsidRPr="00567724">
          <w:rPr>
            <w:rStyle w:val="af5"/>
            <w:rFonts w:hint="eastAsia"/>
            <w:bCs/>
            <w:noProof/>
          </w:rPr>
          <w:t>基金费用</w:t>
        </w:r>
        <w:r w:rsidR="00D27F44">
          <w:rPr>
            <w:noProof/>
            <w:webHidden/>
          </w:rPr>
          <w:tab/>
        </w:r>
        <w:r w:rsidR="00D27F44">
          <w:rPr>
            <w:noProof/>
            <w:webHidden/>
          </w:rPr>
          <w:fldChar w:fldCharType="begin"/>
        </w:r>
        <w:r w:rsidR="00D27F44">
          <w:rPr>
            <w:noProof/>
            <w:webHidden/>
          </w:rPr>
          <w:instrText xml:space="preserve"> PAGEREF _Toc26170406 \h </w:instrText>
        </w:r>
        <w:r w:rsidR="00D27F44">
          <w:rPr>
            <w:noProof/>
            <w:webHidden/>
          </w:rPr>
        </w:r>
        <w:r w:rsidR="00D27F44">
          <w:rPr>
            <w:noProof/>
            <w:webHidden/>
          </w:rPr>
          <w:fldChar w:fldCharType="separate"/>
        </w:r>
        <w:r w:rsidR="00036E06">
          <w:rPr>
            <w:noProof/>
            <w:webHidden/>
          </w:rPr>
          <w:t>29</w:t>
        </w:r>
        <w:r w:rsidR="00D27F44">
          <w:rPr>
            <w:noProof/>
            <w:webHidden/>
          </w:rPr>
          <w:fldChar w:fldCharType="end"/>
        </w:r>
      </w:hyperlink>
    </w:p>
    <w:p w14:paraId="0D95DBE8" w14:textId="13EEE86E" w:rsidR="00D27F44" w:rsidRDefault="00B33C57">
      <w:pPr>
        <w:pStyle w:val="12"/>
        <w:rPr>
          <w:rFonts w:asciiTheme="minorHAnsi" w:eastAsiaTheme="minorEastAsia" w:hAnsiTheme="minorHAnsi" w:cstheme="minorBidi"/>
          <w:noProof/>
          <w:sz w:val="21"/>
          <w:szCs w:val="22"/>
        </w:rPr>
      </w:pPr>
      <w:hyperlink w:anchor="_Toc26170407" w:history="1">
        <w:r w:rsidR="00D27F44" w:rsidRPr="00567724">
          <w:rPr>
            <w:rStyle w:val="af5"/>
            <w:rFonts w:hint="eastAsia"/>
            <w:bCs/>
            <w:noProof/>
          </w:rPr>
          <w:t>第十二条</w:t>
        </w:r>
        <w:r w:rsidR="00D27F44" w:rsidRPr="00567724">
          <w:rPr>
            <w:rStyle w:val="af5"/>
            <w:bCs/>
            <w:noProof/>
          </w:rPr>
          <w:t xml:space="preserve"> </w:t>
        </w:r>
        <w:r w:rsidR="00D27F44" w:rsidRPr="00567724">
          <w:rPr>
            <w:rStyle w:val="af5"/>
            <w:rFonts w:hint="eastAsia"/>
            <w:bCs/>
            <w:noProof/>
          </w:rPr>
          <w:t>基金份额持有人名册的保管</w:t>
        </w:r>
        <w:r w:rsidR="00D27F44">
          <w:rPr>
            <w:noProof/>
            <w:webHidden/>
          </w:rPr>
          <w:tab/>
        </w:r>
        <w:r w:rsidR="00D27F44">
          <w:rPr>
            <w:noProof/>
            <w:webHidden/>
          </w:rPr>
          <w:fldChar w:fldCharType="begin"/>
        </w:r>
        <w:r w:rsidR="00D27F44">
          <w:rPr>
            <w:noProof/>
            <w:webHidden/>
          </w:rPr>
          <w:instrText xml:space="preserve"> PAGEREF _Toc26170407 \h </w:instrText>
        </w:r>
        <w:r w:rsidR="00D27F44">
          <w:rPr>
            <w:noProof/>
            <w:webHidden/>
          </w:rPr>
        </w:r>
        <w:r w:rsidR="00D27F44">
          <w:rPr>
            <w:noProof/>
            <w:webHidden/>
          </w:rPr>
          <w:fldChar w:fldCharType="separate"/>
        </w:r>
        <w:r w:rsidR="00036E06">
          <w:rPr>
            <w:noProof/>
            <w:webHidden/>
          </w:rPr>
          <w:t>30</w:t>
        </w:r>
        <w:r w:rsidR="00D27F44">
          <w:rPr>
            <w:noProof/>
            <w:webHidden/>
          </w:rPr>
          <w:fldChar w:fldCharType="end"/>
        </w:r>
      </w:hyperlink>
    </w:p>
    <w:p w14:paraId="49221093" w14:textId="7F773CDA" w:rsidR="00D27F44" w:rsidRDefault="00B33C57">
      <w:pPr>
        <w:pStyle w:val="12"/>
        <w:rPr>
          <w:rFonts w:asciiTheme="minorHAnsi" w:eastAsiaTheme="minorEastAsia" w:hAnsiTheme="minorHAnsi" w:cstheme="minorBidi"/>
          <w:noProof/>
          <w:sz w:val="21"/>
          <w:szCs w:val="22"/>
        </w:rPr>
      </w:pPr>
      <w:hyperlink w:anchor="_Toc26170408" w:history="1">
        <w:r w:rsidR="00D27F44" w:rsidRPr="00567724">
          <w:rPr>
            <w:rStyle w:val="af5"/>
            <w:rFonts w:hint="eastAsia"/>
            <w:bCs/>
            <w:noProof/>
          </w:rPr>
          <w:t>第十三条</w:t>
        </w:r>
        <w:r w:rsidR="00D27F44" w:rsidRPr="00567724">
          <w:rPr>
            <w:rStyle w:val="af5"/>
            <w:bCs/>
            <w:noProof/>
          </w:rPr>
          <w:t xml:space="preserve"> </w:t>
        </w:r>
        <w:r w:rsidR="00D27F44" w:rsidRPr="00567724">
          <w:rPr>
            <w:rStyle w:val="af5"/>
            <w:rFonts w:hint="eastAsia"/>
            <w:bCs/>
            <w:noProof/>
          </w:rPr>
          <w:t>基金有关文件和档案的保存</w:t>
        </w:r>
        <w:r w:rsidR="00D27F44">
          <w:rPr>
            <w:noProof/>
            <w:webHidden/>
          </w:rPr>
          <w:tab/>
        </w:r>
        <w:r w:rsidR="00D27F44">
          <w:rPr>
            <w:noProof/>
            <w:webHidden/>
          </w:rPr>
          <w:fldChar w:fldCharType="begin"/>
        </w:r>
        <w:r w:rsidR="00D27F44">
          <w:rPr>
            <w:noProof/>
            <w:webHidden/>
          </w:rPr>
          <w:instrText xml:space="preserve"> PAGEREF _Toc26170408 \h </w:instrText>
        </w:r>
        <w:r w:rsidR="00D27F44">
          <w:rPr>
            <w:noProof/>
            <w:webHidden/>
          </w:rPr>
        </w:r>
        <w:r w:rsidR="00D27F44">
          <w:rPr>
            <w:noProof/>
            <w:webHidden/>
          </w:rPr>
          <w:fldChar w:fldCharType="separate"/>
        </w:r>
        <w:r w:rsidR="00036E06">
          <w:rPr>
            <w:noProof/>
            <w:webHidden/>
          </w:rPr>
          <w:t>31</w:t>
        </w:r>
        <w:r w:rsidR="00D27F44">
          <w:rPr>
            <w:noProof/>
            <w:webHidden/>
          </w:rPr>
          <w:fldChar w:fldCharType="end"/>
        </w:r>
      </w:hyperlink>
    </w:p>
    <w:p w14:paraId="3AE2A135" w14:textId="1AD64204" w:rsidR="00D27F44" w:rsidRDefault="00B33C57">
      <w:pPr>
        <w:pStyle w:val="12"/>
        <w:rPr>
          <w:rFonts w:asciiTheme="minorHAnsi" w:eastAsiaTheme="minorEastAsia" w:hAnsiTheme="minorHAnsi" w:cstheme="minorBidi"/>
          <w:noProof/>
          <w:sz w:val="21"/>
          <w:szCs w:val="22"/>
        </w:rPr>
      </w:pPr>
      <w:hyperlink w:anchor="_Toc26170409" w:history="1">
        <w:r w:rsidR="00D27F44" w:rsidRPr="00567724">
          <w:rPr>
            <w:rStyle w:val="af5"/>
            <w:rFonts w:hint="eastAsia"/>
            <w:bCs/>
            <w:noProof/>
          </w:rPr>
          <w:t>第十四条</w:t>
        </w:r>
        <w:r w:rsidR="00D27F44" w:rsidRPr="00567724">
          <w:rPr>
            <w:rStyle w:val="af5"/>
            <w:bCs/>
            <w:noProof/>
          </w:rPr>
          <w:t xml:space="preserve"> </w:t>
        </w:r>
        <w:r w:rsidR="00D27F44" w:rsidRPr="00567724">
          <w:rPr>
            <w:rStyle w:val="af5"/>
            <w:rFonts w:hint="eastAsia"/>
            <w:bCs/>
            <w:noProof/>
          </w:rPr>
          <w:t>基金管理人和基金托管人的更换</w:t>
        </w:r>
        <w:r w:rsidR="00D27F44">
          <w:rPr>
            <w:noProof/>
            <w:webHidden/>
          </w:rPr>
          <w:tab/>
        </w:r>
        <w:r w:rsidR="00D27F44">
          <w:rPr>
            <w:noProof/>
            <w:webHidden/>
          </w:rPr>
          <w:fldChar w:fldCharType="begin"/>
        </w:r>
        <w:r w:rsidR="00D27F44">
          <w:rPr>
            <w:noProof/>
            <w:webHidden/>
          </w:rPr>
          <w:instrText xml:space="preserve"> PAGEREF _Toc26170409 \h </w:instrText>
        </w:r>
        <w:r w:rsidR="00D27F44">
          <w:rPr>
            <w:noProof/>
            <w:webHidden/>
          </w:rPr>
        </w:r>
        <w:r w:rsidR="00D27F44">
          <w:rPr>
            <w:noProof/>
            <w:webHidden/>
          </w:rPr>
          <w:fldChar w:fldCharType="separate"/>
        </w:r>
        <w:r w:rsidR="00036E06">
          <w:rPr>
            <w:noProof/>
            <w:webHidden/>
          </w:rPr>
          <w:t>31</w:t>
        </w:r>
        <w:r w:rsidR="00D27F44">
          <w:rPr>
            <w:noProof/>
            <w:webHidden/>
          </w:rPr>
          <w:fldChar w:fldCharType="end"/>
        </w:r>
      </w:hyperlink>
    </w:p>
    <w:p w14:paraId="234F44E0" w14:textId="20BD8FA7" w:rsidR="00D27F44" w:rsidRDefault="00B33C57">
      <w:pPr>
        <w:pStyle w:val="12"/>
        <w:rPr>
          <w:rFonts w:asciiTheme="minorHAnsi" w:eastAsiaTheme="minorEastAsia" w:hAnsiTheme="minorHAnsi" w:cstheme="minorBidi"/>
          <w:noProof/>
          <w:sz w:val="21"/>
          <w:szCs w:val="22"/>
        </w:rPr>
      </w:pPr>
      <w:hyperlink w:anchor="_Toc26170410" w:history="1">
        <w:r w:rsidR="00D27F44" w:rsidRPr="00567724">
          <w:rPr>
            <w:rStyle w:val="af5"/>
            <w:rFonts w:hint="eastAsia"/>
            <w:bCs/>
            <w:noProof/>
          </w:rPr>
          <w:t>第十五条</w:t>
        </w:r>
        <w:r w:rsidR="00D27F44" w:rsidRPr="00567724">
          <w:rPr>
            <w:rStyle w:val="af5"/>
            <w:bCs/>
            <w:noProof/>
          </w:rPr>
          <w:t xml:space="preserve"> </w:t>
        </w:r>
        <w:r w:rsidR="00D27F44" w:rsidRPr="00567724">
          <w:rPr>
            <w:rStyle w:val="af5"/>
            <w:rFonts w:hint="eastAsia"/>
            <w:bCs/>
            <w:noProof/>
          </w:rPr>
          <w:t>禁止行为</w:t>
        </w:r>
        <w:r w:rsidR="00D27F44">
          <w:rPr>
            <w:noProof/>
            <w:webHidden/>
          </w:rPr>
          <w:tab/>
        </w:r>
        <w:r w:rsidR="00D27F44">
          <w:rPr>
            <w:noProof/>
            <w:webHidden/>
          </w:rPr>
          <w:fldChar w:fldCharType="begin"/>
        </w:r>
        <w:r w:rsidR="00D27F44">
          <w:rPr>
            <w:noProof/>
            <w:webHidden/>
          </w:rPr>
          <w:instrText xml:space="preserve"> PAGEREF _Toc26170410 \h </w:instrText>
        </w:r>
        <w:r w:rsidR="00D27F44">
          <w:rPr>
            <w:noProof/>
            <w:webHidden/>
          </w:rPr>
        </w:r>
        <w:r w:rsidR="00D27F44">
          <w:rPr>
            <w:noProof/>
            <w:webHidden/>
          </w:rPr>
          <w:fldChar w:fldCharType="separate"/>
        </w:r>
        <w:r w:rsidR="00036E06">
          <w:rPr>
            <w:noProof/>
            <w:webHidden/>
          </w:rPr>
          <w:t>34</w:t>
        </w:r>
        <w:r w:rsidR="00D27F44">
          <w:rPr>
            <w:noProof/>
            <w:webHidden/>
          </w:rPr>
          <w:fldChar w:fldCharType="end"/>
        </w:r>
      </w:hyperlink>
    </w:p>
    <w:p w14:paraId="3311F7F4" w14:textId="510ABE6B" w:rsidR="00D27F44" w:rsidRDefault="00B33C57">
      <w:pPr>
        <w:pStyle w:val="12"/>
        <w:rPr>
          <w:rFonts w:asciiTheme="minorHAnsi" w:eastAsiaTheme="minorEastAsia" w:hAnsiTheme="minorHAnsi" w:cstheme="minorBidi"/>
          <w:noProof/>
          <w:sz w:val="21"/>
          <w:szCs w:val="22"/>
        </w:rPr>
      </w:pPr>
      <w:hyperlink w:anchor="_Toc26170411" w:history="1">
        <w:r w:rsidR="00D27F44" w:rsidRPr="00567724">
          <w:rPr>
            <w:rStyle w:val="af5"/>
            <w:rFonts w:hint="eastAsia"/>
            <w:bCs/>
            <w:noProof/>
          </w:rPr>
          <w:t>第十六条</w:t>
        </w:r>
        <w:r w:rsidR="00D27F44" w:rsidRPr="00567724">
          <w:rPr>
            <w:rStyle w:val="af5"/>
            <w:bCs/>
            <w:noProof/>
          </w:rPr>
          <w:t xml:space="preserve"> </w:t>
        </w:r>
        <w:r w:rsidR="00D27F44" w:rsidRPr="00567724">
          <w:rPr>
            <w:rStyle w:val="af5"/>
            <w:rFonts w:hint="eastAsia"/>
            <w:bCs/>
            <w:noProof/>
          </w:rPr>
          <w:t>基金托管协议的变更、终止与基金财产的清算</w:t>
        </w:r>
        <w:r w:rsidR="00D27F44">
          <w:rPr>
            <w:noProof/>
            <w:webHidden/>
          </w:rPr>
          <w:tab/>
        </w:r>
        <w:r w:rsidR="00D27F44">
          <w:rPr>
            <w:noProof/>
            <w:webHidden/>
          </w:rPr>
          <w:fldChar w:fldCharType="begin"/>
        </w:r>
        <w:r w:rsidR="00D27F44">
          <w:rPr>
            <w:noProof/>
            <w:webHidden/>
          </w:rPr>
          <w:instrText xml:space="preserve"> PAGEREF _Toc26170411 \h </w:instrText>
        </w:r>
        <w:r w:rsidR="00D27F44">
          <w:rPr>
            <w:noProof/>
            <w:webHidden/>
          </w:rPr>
        </w:r>
        <w:r w:rsidR="00D27F44">
          <w:rPr>
            <w:noProof/>
            <w:webHidden/>
          </w:rPr>
          <w:fldChar w:fldCharType="separate"/>
        </w:r>
        <w:r w:rsidR="00036E06">
          <w:rPr>
            <w:noProof/>
            <w:webHidden/>
          </w:rPr>
          <w:t>35</w:t>
        </w:r>
        <w:r w:rsidR="00D27F44">
          <w:rPr>
            <w:noProof/>
            <w:webHidden/>
          </w:rPr>
          <w:fldChar w:fldCharType="end"/>
        </w:r>
      </w:hyperlink>
    </w:p>
    <w:p w14:paraId="5362166B" w14:textId="6DB79D24" w:rsidR="00D27F44" w:rsidRDefault="00B33C57">
      <w:pPr>
        <w:pStyle w:val="12"/>
        <w:rPr>
          <w:rFonts w:asciiTheme="minorHAnsi" w:eastAsiaTheme="minorEastAsia" w:hAnsiTheme="minorHAnsi" w:cstheme="minorBidi"/>
          <w:noProof/>
          <w:sz w:val="21"/>
          <w:szCs w:val="22"/>
        </w:rPr>
      </w:pPr>
      <w:hyperlink w:anchor="_Toc26170412" w:history="1">
        <w:r w:rsidR="00D27F44" w:rsidRPr="00567724">
          <w:rPr>
            <w:rStyle w:val="af5"/>
            <w:rFonts w:hint="eastAsia"/>
            <w:bCs/>
            <w:noProof/>
          </w:rPr>
          <w:t>第十七条</w:t>
        </w:r>
        <w:r w:rsidR="00D27F44" w:rsidRPr="00567724">
          <w:rPr>
            <w:rStyle w:val="af5"/>
            <w:bCs/>
            <w:noProof/>
          </w:rPr>
          <w:t xml:space="preserve"> </w:t>
        </w:r>
        <w:r w:rsidR="00D27F44" w:rsidRPr="00567724">
          <w:rPr>
            <w:rStyle w:val="af5"/>
            <w:rFonts w:hint="eastAsia"/>
            <w:bCs/>
            <w:noProof/>
          </w:rPr>
          <w:t>违约责任</w:t>
        </w:r>
        <w:r w:rsidR="00D27F44">
          <w:rPr>
            <w:noProof/>
            <w:webHidden/>
          </w:rPr>
          <w:tab/>
        </w:r>
        <w:r w:rsidR="00D27F44">
          <w:rPr>
            <w:noProof/>
            <w:webHidden/>
          </w:rPr>
          <w:fldChar w:fldCharType="begin"/>
        </w:r>
        <w:r w:rsidR="00D27F44">
          <w:rPr>
            <w:noProof/>
            <w:webHidden/>
          </w:rPr>
          <w:instrText xml:space="preserve"> PAGEREF _Toc26170412 \h </w:instrText>
        </w:r>
        <w:r w:rsidR="00D27F44">
          <w:rPr>
            <w:noProof/>
            <w:webHidden/>
          </w:rPr>
        </w:r>
        <w:r w:rsidR="00D27F44">
          <w:rPr>
            <w:noProof/>
            <w:webHidden/>
          </w:rPr>
          <w:fldChar w:fldCharType="separate"/>
        </w:r>
        <w:r w:rsidR="00036E06">
          <w:rPr>
            <w:noProof/>
            <w:webHidden/>
          </w:rPr>
          <w:t>37</w:t>
        </w:r>
        <w:r w:rsidR="00D27F44">
          <w:rPr>
            <w:noProof/>
            <w:webHidden/>
          </w:rPr>
          <w:fldChar w:fldCharType="end"/>
        </w:r>
      </w:hyperlink>
    </w:p>
    <w:p w14:paraId="7502EB59" w14:textId="6C2CDF3A" w:rsidR="00D27F44" w:rsidRDefault="00B33C57">
      <w:pPr>
        <w:pStyle w:val="12"/>
        <w:rPr>
          <w:rFonts w:asciiTheme="minorHAnsi" w:eastAsiaTheme="minorEastAsia" w:hAnsiTheme="minorHAnsi" w:cstheme="minorBidi"/>
          <w:noProof/>
          <w:sz w:val="21"/>
          <w:szCs w:val="22"/>
        </w:rPr>
      </w:pPr>
      <w:hyperlink w:anchor="_Toc26170413" w:history="1">
        <w:r w:rsidR="00D27F44" w:rsidRPr="00567724">
          <w:rPr>
            <w:rStyle w:val="af5"/>
            <w:rFonts w:hint="eastAsia"/>
            <w:bCs/>
            <w:noProof/>
          </w:rPr>
          <w:t>第十八条</w:t>
        </w:r>
        <w:r w:rsidR="00D27F44" w:rsidRPr="00567724">
          <w:rPr>
            <w:rStyle w:val="af5"/>
            <w:bCs/>
            <w:noProof/>
          </w:rPr>
          <w:t xml:space="preserve"> </w:t>
        </w:r>
        <w:r w:rsidR="00D27F44" w:rsidRPr="00567724">
          <w:rPr>
            <w:rStyle w:val="af5"/>
            <w:rFonts w:hint="eastAsia"/>
            <w:bCs/>
            <w:noProof/>
          </w:rPr>
          <w:t>争议解决方式</w:t>
        </w:r>
        <w:r w:rsidR="00D27F44">
          <w:rPr>
            <w:noProof/>
            <w:webHidden/>
          </w:rPr>
          <w:tab/>
        </w:r>
        <w:r w:rsidR="00D27F44">
          <w:rPr>
            <w:noProof/>
            <w:webHidden/>
          </w:rPr>
          <w:fldChar w:fldCharType="begin"/>
        </w:r>
        <w:r w:rsidR="00D27F44">
          <w:rPr>
            <w:noProof/>
            <w:webHidden/>
          </w:rPr>
          <w:instrText xml:space="preserve"> PAGEREF _Toc26170413 \h </w:instrText>
        </w:r>
        <w:r w:rsidR="00D27F44">
          <w:rPr>
            <w:noProof/>
            <w:webHidden/>
          </w:rPr>
        </w:r>
        <w:r w:rsidR="00D27F44">
          <w:rPr>
            <w:noProof/>
            <w:webHidden/>
          </w:rPr>
          <w:fldChar w:fldCharType="separate"/>
        </w:r>
        <w:r w:rsidR="00036E06">
          <w:rPr>
            <w:noProof/>
            <w:webHidden/>
          </w:rPr>
          <w:t>38</w:t>
        </w:r>
        <w:r w:rsidR="00D27F44">
          <w:rPr>
            <w:noProof/>
            <w:webHidden/>
          </w:rPr>
          <w:fldChar w:fldCharType="end"/>
        </w:r>
      </w:hyperlink>
    </w:p>
    <w:p w14:paraId="0C0BA56E" w14:textId="6ED3DFDD" w:rsidR="00D27F44" w:rsidRDefault="00B33C57">
      <w:pPr>
        <w:pStyle w:val="12"/>
        <w:rPr>
          <w:rFonts w:asciiTheme="minorHAnsi" w:eastAsiaTheme="minorEastAsia" w:hAnsiTheme="minorHAnsi" w:cstheme="minorBidi"/>
          <w:noProof/>
          <w:sz w:val="21"/>
          <w:szCs w:val="22"/>
        </w:rPr>
      </w:pPr>
      <w:hyperlink w:anchor="_Toc26170414" w:history="1">
        <w:r w:rsidR="00D27F44" w:rsidRPr="00567724">
          <w:rPr>
            <w:rStyle w:val="af5"/>
            <w:rFonts w:hint="eastAsia"/>
            <w:bCs/>
            <w:noProof/>
          </w:rPr>
          <w:t>第十九条</w:t>
        </w:r>
        <w:r w:rsidR="00D27F44" w:rsidRPr="00567724">
          <w:rPr>
            <w:rStyle w:val="af5"/>
            <w:bCs/>
            <w:noProof/>
          </w:rPr>
          <w:t xml:space="preserve"> </w:t>
        </w:r>
        <w:r w:rsidR="00D27F44" w:rsidRPr="00567724">
          <w:rPr>
            <w:rStyle w:val="af5"/>
            <w:rFonts w:hint="eastAsia"/>
            <w:bCs/>
            <w:noProof/>
          </w:rPr>
          <w:t>基金托管协议的效力</w:t>
        </w:r>
        <w:r w:rsidR="00D27F44">
          <w:rPr>
            <w:noProof/>
            <w:webHidden/>
          </w:rPr>
          <w:tab/>
        </w:r>
        <w:r w:rsidR="00D27F44">
          <w:rPr>
            <w:noProof/>
            <w:webHidden/>
          </w:rPr>
          <w:fldChar w:fldCharType="begin"/>
        </w:r>
        <w:r w:rsidR="00D27F44">
          <w:rPr>
            <w:noProof/>
            <w:webHidden/>
          </w:rPr>
          <w:instrText xml:space="preserve"> PAGEREF _Toc26170414 \h </w:instrText>
        </w:r>
        <w:r w:rsidR="00D27F44">
          <w:rPr>
            <w:noProof/>
            <w:webHidden/>
          </w:rPr>
        </w:r>
        <w:r w:rsidR="00D27F44">
          <w:rPr>
            <w:noProof/>
            <w:webHidden/>
          </w:rPr>
          <w:fldChar w:fldCharType="separate"/>
        </w:r>
        <w:r w:rsidR="00036E06">
          <w:rPr>
            <w:noProof/>
            <w:webHidden/>
          </w:rPr>
          <w:t>39</w:t>
        </w:r>
        <w:r w:rsidR="00D27F44">
          <w:rPr>
            <w:noProof/>
            <w:webHidden/>
          </w:rPr>
          <w:fldChar w:fldCharType="end"/>
        </w:r>
      </w:hyperlink>
    </w:p>
    <w:p w14:paraId="35D6163F" w14:textId="7F37D4B9" w:rsidR="00D27F44" w:rsidRDefault="00B33C57">
      <w:pPr>
        <w:pStyle w:val="12"/>
        <w:rPr>
          <w:rFonts w:asciiTheme="minorHAnsi" w:eastAsiaTheme="minorEastAsia" w:hAnsiTheme="minorHAnsi" w:cstheme="minorBidi"/>
          <w:noProof/>
          <w:sz w:val="21"/>
          <w:szCs w:val="22"/>
        </w:rPr>
      </w:pPr>
      <w:hyperlink w:anchor="_Toc26170415" w:history="1">
        <w:r w:rsidR="00D27F44" w:rsidRPr="00567724">
          <w:rPr>
            <w:rStyle w:val="af5"/>
            <w:rFonts w:hint="eastAsia"/>
            <w:bCs/>
            <w:noProof/>
          </w:rPr>
          <w:t>第二十条</w:t>
        </w:r>
        <w:r w:rsidR="00D27F44" w:rsidRPr="00567724">
          <w:rPr>
            <w:rStyle w:val="af5"/>
            <w:bCs/>
            <w:noProof/>
          </w:rPr>
          <w:t xml:space="preserve"> </w:t>
        </w:r>
        <w:r w:rsidR="00D27F44" w:rsidRPr="00567724">
          <w:rPr>
            <w:rStyle w:val="af5"/>
            <w:rFonts w:hint="eastAsia"/>
            <w:bCs/>
            <w:noProof/>
          </w:rPr>
          <w:t>基金托管协议的签订</w:t>
        </w:r>
        <w:r w:rsidR="00D27F44">
          <w:rPr>
            <w:noProof/>
            <w:webHidden/>
          </w:rPr>
          <w:tab/>
        </w:r>
        <w:r w:rsidR="00D27F44">
          <w:rPr>
            <w:noProof/>
            <w:webHidden/>
          </w:rPr>
          <w:fldChar w:fldCharType="begin"/>
        </w:r>
        <w:r w:rsidR="00D27F44">
          <w:rPr>
            <w:noProof/>
            <w:webHidden/>
          </w:rPr>
          <w:instrText xml:space="preserve"> PAGEREF _Toc26170415 \h </w:instrText>
        </w:r>
        <w:r w:rsidR="00D27F44">
          <w:rPr>
            <w:noProof/>
            <w:webHidden/>
          </w:rPr>
        </w:r>
        <w:r w:rsidR="00D27F44">
          <w:rPr>
            <w:noProof/>
            <w:webHidden/>
          </w:rPr>
          <w:fldChar w:fldCharType="separate"/>
        </w:r>
        <w:r w:rsidR="00036E06">
          <w:rPr>
            <w:noProof/>
            <w:webHidden/>
          </w:rPr>
          <w:t>39</w:t>
        </w:r>
        <w:r w:rsidR="00D27F44">
          <w:rPr>
            <w:noProof/>
            <w:webHidden/>
          </w:rPr>
          <w:fldChar w:fldCharType="end"/>
        </w:r>
      </w:hyperlink>
    </w:p>
    <w:p w14:paraId="71204BF2" w14:textId="0DD77F5E" w:rsidR="00D27F44" w:rsidRDefault="00B33C57">
      <w:pPr>
        <w:pStyle w:val="12"/>
        <w:rPr>
          <w:rFonts w:asciiTheme="minorHAnsi" w:eastAsiaTheme="minorEastAsia" w:hAnsiTheme="minorHAnsi" w:cstheme="minorBidi"/>
          <w:noProof/>
          <w:sz w:val="21"/>
          <w:szCs w:val="22"/>
        </w:rPr>
      </w:pPr>
      <w:hyperlink w:anchor="_Toc26170416" w:history="1">
        <w:r w:rsidR="00D27F44" w:rsidRPr="00567724">
          <w:rPr>
            <w:rStyle w:val="af5"/>
            <w:rFonts w:hint="eastAsia"/>
            <w:bCs/>
            <w:noProof/>
          </w:rPr>
          <w:t>第二十一条</w:t>
        </w:r>
        <w:r w:rsidR="00D27F44" w:rsidRPr="00567724">
          <w:rPr>
            <w:rStyle w:val="af5"/>
            <w:bCs/>
            <w:noProof/>
          </w:rPr>
          <w:t xml:space="preserve"> </w:t>
        </w:r>
        <w:r w:rsidR="00D27F44" w:rsidRPr="00567724">
          <w:rPr>
            <w:rStyle w:val="af5"/>
            <w:rFonts w:hint="eastAsia"/>
            <w:bCs/>
            <w:noProof/>
          </w:rPr>
          <w:t>不可抗力</w:t>
        </w:r>
        <w:r w:rsidR="00D27F44">
          <w:rPr>
            <w:noProof/>
            <w:webHidden/>
          </w:rPr>
          <w:tab/>
        </w:r>
        <w:r w:rsidR="00D27F44">
          <w:rPr>
            <w:noProof/>
            <w:webHidden/>
          </w:rPr>
          <w:fldChar w:fldCharType="begin"/>
        </w:r>
        <w:r w:rsidR="00D27F44">
          <w:rPr>
            <w:noProof/>
            <w:webHidden/>
          </w:rPr>
          <w:instrText xml:space="preserve"> PAGEREF _Toc26170416 \h </w:instrText>
        </w:r>
        <w:r w:rsidR="00D27F44">
          <w:rPr>
            <w:noProof/>
            <w:webHidden/>
          </w:rPr>
        </w:r>
        <w:r w:rsidR="00D27F44">
          <w:rPr>
            <w:noProof/>
            <w:webHidden/>
          </w:rPr>
          <w:fldChar w:fldCharType="separate"/>
        </w:r>
        <w:r w:rsidR="00036E06">
          <w:rPr>
            <w:noProof/>
            <w:webHidden/>
          </w:rPr>
          <w:t>39</w:t>
        </w:r>
        <w:r w:rsidR="00D27F44">
          <w:rPr>
            <w:noProof/>
            <w:webHidden/>
          </w:rPr>
          <w:fldChar w:fldCharType="end"/>
        </w:r>
      </w:hyperlink>
    </w:p>
    <w:p w14:paraId="7F0E73AD" w14:textId="7DAB2066" w:rsidR="00D27F44" w:rsidRDefault="00B33C57">
      <w:pPr>
        <w:pStyle w:val="12"/>
        <w:rPr>
          <w:rFonts w:asciiTheme="minorHAnsi" w:eastAsiaTheme="minorEastAsia" w:hAnsiTheme="minorHAnsi" w:cstheme="minorBidi"/>
          <w:noProof/>
          <w:sz w:val="21"/>
          <w:szCs w:val="22"/>
        </w:rPr>
      </w:pPr>
      <w:hyperlink w:anchor="_Toc26170417" w:history="1">
        <w:r w:rsidR="00D27F44" w:rsidRPr="00567724">
          <w:rPr>
            <w:rStyle w:val="af5"/>
            <w:rFonts w:hint="eastAsia"/>
            <w:bCs/>
            <w:noProof/>
          </w:rPr>
          <w:t>第二十二条</w:t>
        </w:r>
        <w:r w:rsidR="00D27F44" w:rsidRPr="00567724">
          <w:rPr>
            <w:rStyle w:val="af5"/>
            <w:bCs/>
            <w:noProof/>
          </w:rPr>
          <w:t xml:space="preserve"> </w:t>
        </w:r>
        <w:r w:rsidR="00D27F44" w:rsidRPr="00567724">
          <w:rPr>
            <w:rStyle w:val="af5"/>
            <w:rFonts w:hint="eastAsia"/>
            <w:bCs/>
            <w:noProof/>
          </w:rPr>
          <w:t>可分割性</w:t>
        </w:r>
        <w:r w:rsidR="00D27F44">
          <w:rPr>
            <w:noProof/>
            <w:webHidden/>
          </w:rPr>
          <w:tab/>
        </w:r>
        <w:r w:rsidR="00D27F44">
          <w:rPr>
            <w:noProof/>
            <w:webHidden/>
          </w:rPr>
          <w:fldChar w:fldCharType="begin"/>
        </w:r>
        <w:r w:rsidR="00D27F44">
          <w:rPr>
            <w:noProof/>
            <w:webHidden/>
          </w:rPr>
          <w:instrText xml:space="preserve"> PAGEREF _Toc26170417 \h </w:instrText>
        </w:r>
        <w:r w:rsidR="00D27F44">
          <w:rPr>
            <w:noProof/>
            <w:webHidden/>
          </w:rPr>
        </w:r>
        <w:r w:rsidR="00D27F44">
          <w:rPr>
            <w:noProof/>
            <w:webHidden/>
          </w:rPr>
          <w:fldChar w:fldCharType="separate"/>
        </w:r>
        <w:r w:rsidR="00036E06">
          <w:rPr>
            <w:noProof/>
            <w:webHidden/>
          </w:rPr>
          <w:t>40</w:t>
        </w:r>
        <w:r w:rsidR="00D27F44">
          <w:rPr>
            <w:noProof/>
            <w:webHidden/>
          </w:rPr>
          <w:fldChar w:fldCharType="end"/>
        </w:r>
      </w:hyperlink>
    </w:p>
    <w:p w14:paraId="6878C249" w14:textId="72A927EC" w:rsidR="00D27F44" w:rsidRDefault="00B33C57">
      <w:pPr>
        <w:pStyle w:val="12"/>
        <w:rPr>
          <w:rFonts w:asciiTheme="minorHAnsi" w:eastAsiaTheme="minorEastAsia" w:hAnsiTheme="minorHAnsi" w:cstheme="minorBidi"/>
          <w:noProof/>
          <w:sz w:val="21"/>
          <w:szCs w:val="22"/>
        </w:rPr>
      </w:pPr>
      <w:hyperlink w:anchor="_Toc26170418" w:history="1">
        <w:r w:rsidR="00D27F44" w:rsidRPr="00567724">
          <w:rPr>
            <w:rStyle w:val="af5"/>
            <w:rFonts w:hint="eastAsia"/>
            <w:bCs/>
            <w:noProof/>
          </w:rPr>
          <w:t>第二十三条</w:t>
        </w:r>
        <w:r w:rsidR="00D27F44" w:rsidRPr="00567724">
          <w:rPr>
            <w:rStyle w:val="af5"/>
            <w:bCs/>
            <w:noProof/>
          </w:rPr>
          <w:t xml:space="preserve"> </w:t>
        </w:r>
        <w:r w:rsidR="00D27F44" w:rsidRPr="00567724">
          <w:rPr>
            <w:rStyle w:val="af5"/>
            <w:rFonts w:hint="eastAsia"/>
            <w:bCs/>
            <w:noProof/>
          </w:rPr>
          <w:t>通知与送达</w:t>
        </w:r>
        <w:r w:rsidR="00D27F44">
          <w:rPr>
            <w:noProof/>
            <w:webHidden/>
          </w:rPr>
          <w:tab/>
        </w:r>
        <w:r w:rsidR="00D27F44">
          <w:rPr>
            <w:noProof/>
            <w:webHidden/>
          </w:rPr>
          <w:fldChar w:fldCharType="begin"/>
        </w:r>
        <w:r w:rsidR="00D27F44">
          <w:rPr>
            <w:noProof/>
            <w:webHidden/>
          </w:rPr>
          <w:instrText xml:space="preserve"> PAGEREF _Toc26170418 \h </w:instrText>
        </w:r>
        <w:r w:rsidR="00D27F44">
          <w:rPr>
            <w:noProof/>
            <w:webHidden/>
          </w:rPr>
        </w:r>
        <w:r w:rsidR="00D27F44">
          <w:rPr>
            <w:noProof/>
            <w:webHidden/>
          </w:rPr>
          <w:fldChar w:fldCharType="separate"/>
        </w:r>
        <w:r w:rsidR="00036E06">
          <w:rPr>
            <w:noProof/>
            <w:webHidden/>
          </w:rPr>
          <w:t>40</w:t>
        </w:r>
        <w:r w:rsidR="00D27F44">
          <w:rPr>
            <w:noProof/>
            <w:webHidden/>
          </w:rPr>
          <w:fldChar w:fldCharType="end"/>
        </w:r>
      </w:hyperlink>
    </w:p>
    <w:p w14:paraId="1B9DBECD" w14:textId="77777777" w:rsidR="00685BDD" w:rsidRDefault="00C30B34">
      <w:pPr>
        <w:snapToGrid w:val="0"/>
        <w:spacing w:line="360" w:lineRule="auto"/>
        <w:jc w:val="center"/>
        <w:rPr>
          <w:rFonts w:ascii="宋体" w:hAnsi="宋体"/>
          <w:b/>
          <w:sz w:val="28"/>
          <w:szCs w:val="28"/>
        </w:rPr>
      </w:pPr>
      <w:r>
        <w:rPr>
          <w:rFonts w:ascii="宋体" w:hAnsi="宋体"/>
          <w:b/>
          <w:sz w:val="28"/>
          <w:szCs w:val="28"/>
        </w:rPr>
        <w:fldChar w:fldCharType="end"/>
      </w:r>
    </w:p>
    <w:p w14:paraId="0BD5CBCD" w14:textId="4D110929" w:rsidR="00036E06" w:rsidRDefault="00C30B34" w:rsidP="00036E06">
      <w:pPr>
        <w:snapToGrid w:val="0"/>
        <w:spacing w:line="360" w:lineRule="auto"/>
        <w:jc w:val="center"/>
        <w:rPr>
          <w:rFonts w:ascii="宋体" w:hAnsi="宋体"/>
          <w:b/>
          <w:sz w:val="28"/>
          <w:szCs w:val="28"/>
        </w:rPr>
        <w:sectPr w:rsidR="00036E06">
          <w:headerReference w:type="default" r:id="rId9"/>
          <w:footerReference w:type="even" r:id="rId10"/>
          <w:footerReference w:type="default" r:id="rId11"/>
          <w:footerReference w:type="first" r:id="rId12"/>
          <w:pgSz w:w="11907" w:h="16840"/>
          <w:pgMar w:top="1090" w:right="1678" w:bottom="935" w:left="1678" w:header="720" w:footer="720" w:gutter="0"/>
          <w:pgNumType w:start="0"/>
          <w:cols w:space="720"/>
          <w:titlePg/>
        </w:sectPr>
      </w:pPr>
      <w:r>
        <w:rPr>
          <w:rFonts w:ascii="宋体" w:hAnsi="宋体"/>
          <w:b/>
          <w:sz w:val="28"/>
          <w:szCs w:val="28"/>
        </w:rPr>
        <w:br w:type="page"/>
      </w:r>
    </w:p>
    <w:p w14:paraId="0DAD7360" w14:textId="1F6F4C7B" w:rsidR="00685BDD" w:rsidRDefault="00FF4845" w:rsidP="00036E06">
      <w:pPr>
        <w:snapToGrid w:val="0"/>
        <w:spacing w:line="360" w:lineRule="auto"/>
        <w:rPr>
          <w:rFonts w:ascii="宋体" w:hAnsi="宋体"/>
          <w:b/>
          <w:sz w:val="28"/>
          <w:szCs w:val="28"/>
        </w:rPr>
      </w:pPr>
      <w:r>
        <w:rPr>
          <w:rFonts w:ascii="宋体" w:hAnsi="宋体" w:hint="eastAsia"/>
          <w:b/>
          <w:sz w:val="28"/>
          <w:szCs w:val="28"/>
        </w:rPr>
        <w:lastRenderedPageBreak/>
        <w:t>广发恒生A股电网设备交易型开放式指数证券投资基金</w:t>
      </w:r>
      <w:r w:rsidR="00C30B34">
        <w:rPr>
          <w:rFonts w:ascii="宋体" w:hAnsi="宋体" w:hint="eastAsia"/>
          <w:b/>
          <w:sz w:val="28"/>
          <w:szCs w:val="28"/>
        </w:rPr>
        <w:t>托管协议</w:t>
      </w:r>
    </w:p>
    <w:p w14:paraId="522FE67E" w14:textId="77777777" w:rsidR="00685BDD" w:rsidRDefault="00685BDD">
      <w:pPr>
        <w:snapToGrid w:val="0"/>
        <w:spacing w:line="360" w:lineRule="auto"/>
        <w:jc w:val="center"/>
        <w:rPr>
          <w:rFonts w:ascii="宋体" w:hAnsi="宋体"/>
          <w:b/>
          <w:sz w:val="28"/>
          <w:szCs w:val="28"/>
        </w:rPr>
      </w:pPr>
    </w:p>
    <w:p w14:paraId="12AA4798" w14:textId="0AFFE0FB" w:rsidR="00685BDD" w:rsidRDefault="00C30B34">
      <w:pPr>
        <w:tabs>
          <w:tab w:val="left" w:pos="5940"/>
        </w:tabs>
        <w:snapToGrid w:val="0"/>
        <w:spacing w:line="360" w:lineRule="auto"/>
        <w:rPr>
          <w:rFonts w:ascii="宋体" w:hAnsi="宋体"/>
          <w:b/>
          <w:sz w:val="24"/>
          <w:szCs w:val="24"/>
        </w:rPr>
      </w:pPr>
      <w:r>
        <w:rPr>
          <w:rFonts w:ascii="宋体" w:hAnsi="宋体" w:hint="eastAsia"/>
          <w:b/>
          <w:sz w:val="24"/>
          <w:szCs w:val="24"/>
        </w:rPr>
        <w:t>基金管理人：</w:t>
      </w:r>
      <w:r w:rsidR="003F6BBC">
        <w:rPr>
          <w:rFonts w:ascii="宋体" w:hAnsi="宋体" w:hint="eastAsia"/>
          <w:b/>
          <w:sz w:val="24"/>
          <w:szCs w:val="24"/>
        </w:rPr>
        <w:t>广发</w:t>
      </w:r>
      <w:r>
        <w:rPr>
          <w:rFonts w:ascii="宋体" w:hAnsi="宋体" w:hint="eastAsia"/>
          <w:b/>
          <w:sz w:val="24"/>
          <w:szCs w:val="24"/>
        </w:rPr>
        <w:t>基金管理有限公司</w:t>
      </w:r>
    </w:p>
    <w:p w14:paraId="6AF4A8AB" w14:textId="77777777" w:rsidR="0064370E" w:rsidRDefault="003F6BBC" w:rsidP="00EB55B3">
      <w:pPr>
        <w:tabs>
          <w:tab w:val="left" w:pos="5940"/>
        </w:tabs>
        <w:snapToGrid w:val="0"/>
        <w:spacing w:line="360" w:lineRule="auto"/>
        <w:rPr>
          <w:rFonts w:ascii="宋体" w:hAnsi="宋体"/>
          <w:sz w:val="24"/>
          <w:szCs w:val="24"/>
        </w:rPr>
      </w:pPr>
      <w:r w:rsidRPr="003F6BBC">
        <w:rPr>
          <w:rFonts w:ascii="宋体" w:hAnsi="宋体" w:hint="eastAsia"/>
          <w:sz w:val="24"/>
          <w:szCs w:val="24"/>
        </w:rPr>
        <w:t>住所：</w:t>
      </w:r>
      <w:r w:rsidR="00EB55B3" w:rsidRPr="00EB55B3">
        <w:rPr>
          <w:rFonts w:ascii="宋体" w:hAnsi="宋体" w:hint="eastAsia"/>
          <w:sz w:val="24"/>
          <w:szCs w:val="24"/>
        </w:rPr>
        <w:t>广东省珠海市横琴新区环岛东路3018号2608室</w:t>
      </w:r>
    </w:p>
    <w:p w14:paraId="32CFFE3B" w14:textId="46F7937E" w:rsidR="003F6BBC" w:rsidRDefault="003F6BBC" w:rsidP="00EB55B3">
      <w:pPr>
        <w:tabs>
          <w:tab w:val="left" w:pos="5940"/>
        </w:tabs>
        <w:snapToGrid w:val="0"/>
        <w:spacing w:line="360" w:lineRule="auto"/>
        <w:rPr>
          <w:rFonts w:ascii="宋体" w:hAnsi="宋体"/>
          <w:sz w:val="24"/>
          <w:szCs w:val="24"/>
        </w:rPr>
      </w:pPr>
      <w:r>
        <w:rPr>
          <w:rFonts w:ascii="宋体" w:hAnsi="宋体" w:hint="eastAsia"/>
          <w:sz w:val="24"/>
          <w:szCs w:val="24"/>
        </w:rPr>
        <w:t>邮政编码：510335</w:t>
      </w:r>
    </w:p>
    <w:p w14:paraId="3230D67B" w14:textId="77777777" w:rsidR="003F6BBC" w:rsidRDefault="003F6BBC" w:rsidP="003F6BBC">
      <w:pPr>
        <w:snapToGrid w:val="0"/>
        <w:spacing w:line="360" w:lineRule="auto"/>
        <w:rPr>
          <w:rFonts w:ascii="宋体" w:hAnsi="宋体"/>
          <w:sz w:val="24"/>
          <w:szCs w:val="24"/>
        </w:rPr>
      </w:pPr>
      <w:r w:rsidRPr="003F6BBC">
        <w:rPr>
          <w:rFonts w:ascii="宋体" w:hAnsi="宋体" w:hint="eastAsia"/>
          <w:sz w:val="24"/>
          <w:szCs w:val="24"/>
        </w:rPr>
        <w:t>电话：020-83936666</w:t>
      </w:r>
    </w:p>
    <w:p w14:paraId="6C38D0DA" w14:textId="16A1040E" w:rsidR="003F6BBC" w:rsidRDefault="003F6BBC" w:rsidP="003F6BBC">
      <w:pPr>
        <w:snapToGrid w:val="0"/>
        <w:spacing w:line="360" w:lineRule="auto"/>
        <w:rPr>
          <w:rFonts w:ascii="宋体" w:hAnsi="宋体"/>
          <w:sz w:val="24"/>
          <w:szCs w:val="24"/>
        </w:rPr>
      </w:pPr>
      <w:r w:rsidRPr="003F6BBC">
        <w:rPr>
          <w:rFonts w:ascii="宋体" w:hAnsi="宋体" w:hint="eastAsia"/>
          <w:sz w:val="24"/>
          <w:szCs w:val="24"/>
        </w:rPr>
        <w:t>传真：020-89899158</w:t>
      </w:r>
    </w:p>
    <w:p w14:paraId="64273574" w14:textId="1BDFB449" w:rsidR="003F6BBC" w:rsidRPr="003F6BBC" w:rsidRDefault="003F6BBC" w:rsidP="003F6BBC">
      <w:pPr>
        <w:tabs>
          <w:tab w:val="left" w:pos="5940"/>
        </w:tabs>
        <w:snapToGrid w:val="0"/>
        <w:spacing w:line="360" w:lineRule="auto"/>
        <w:rPr>
          <w:rFonts w:ascii="宋体" w:hAnsi="宋体"/>
          <w:sz w:val="24"/>
          <w:szCs w:val="24"/>
        </w:rPr>
      </w:pPr>
      <w:r w:rsidRPr="003F6BBC">
        <w:rPr>
          <w:rFonts w:ascii="宋体" w:hAnsi="宋体" w:hint="eastAsia"/>
          <w:sz w:val="24"/>
          <w:szCs w:val="24"/>
        </w:rPr>
        <w:t>法定代表人：</w:t>
      </w:r>
      <w:r w:rsidR="00FC0864">
        <w:rPr>
          <w:rFonts w:ascii="宋体" w:hAnsi="宋体" w:hint="eastAsia"/>
          <w:sz w:val="24"/>
          <w:szCs w:val="24"/>
        </w:rPr>
        <w:t>葛长伟</w:t>
      </w:r>
    </w:p>
    <w:p w14:paraId="39A48468" w14:textId="77777777" w:rsidR="00685BDD" w:rsidRDefault="00685BDD">
      <w:pPr>
        <w:snapToGrid w:val="0"/>
        <w:spacing w:line="360" w:lineRule="auto"/>
        <w:rPr>
          <w:rFonts w:ascii="宋体" w:hAnsi="宋体"/>
          <w:sz w:val="24"/>
          <w:szCs w:val="24"/>
        </w:rPr>
      </w:pPr>
    </w:p>
    <w:p w14:paraId="77786D82" w14:textId="77777777" w:rsidR="00685BDD" w:rsidRDefault="00C30B34">
      <w:pPr>
        <w:tabs>
          <w:tab w:val="left" w:pos="5940"/>
        </w:tabs>
        <w:snapToGrid w:val="0"/>
        <w:spacing w:line="360" w:lineRule="auto"/>
        <w:rPr>
          <w:rFonts w:ascii="宋体" w:hAnsi="宋体"/>
          <w:b/>
          <w:sz w:val="24"/>
          <w:szCs w:val="24"/>
        </w:rPr>
      </w:pPr>
      <w:r>
        <w:rPr>
          <w:rFonts w:ascii="宋体" w:hAnsi="宋体" w:hint="eastAsia"/>
          <w:b/>
          <w:sz w:val="24"/>
          <w:szCs w:val="24"/>
        </w:rPr>
        <w:t xml:space="preserve">基金托管人：中信银行股份有限公司 </w:t>
      </w:r>
    </w:p>
    <w:p w14:paraId="620E0B5C" w14:textId="6DAD747D" w:rsidR="00685BDD" w:rsidRDefault="00C30B34">
      <w:pPr>
        <w:snapToGrid w:val="0"/>
        <w:spacing w:line="360" w:lineRule="auto"/>
        <w:rPr>
          <w:rFonts w:ascii="宋体" w:hAnsi="宋体"/>
          <w:sz w:val="24"/>
          <w:szCs w:val="24"/>
        </w:rPr>
      </w:pPr>
      <w:r>
        <w:rPr>
          <w:rFonts w:ascii="宋体" w:hAnsi="宋体" w:hint="eastAsia"/>
          <w:sz w:val="24"/>
          <w:szCs w:val="24"/>
        </w:rPr>
        <w:t>住所：</w:t>
      </w:r>
      <w:r w:rsidR="00F415A9" w:rsidRPr="00F415A9">
        <w:rPr>
          <w:rFonts w:ascii="宋体" w:hAnsi="宋体" w:hint="eastAsia"/>
          <w:sz w:val="24"/>
          <w:szCs w:val="24"/>
        </w:rPr>
        <w:t>北京市朝阳区光华路10号院1号楼6-30层、32-42层</w:t>
      </w:r>
    </w:p>
    <w:p w14:paraId="4FD6C16E" w14:textId="77777777" w:rsidR="00685BDD" w:rsidRDefault="00C30B34">
      <w:pPr>
        <w:snapToGrid w:val="0"/>
        <w:spacing w:line="360" w:lineRule="auto"/>
        <w:rPr>
          <w:rFonts w:ascii="宋体" w:hAnsi="宋体"/>
          <w:sz w:val="24"/>
          <w:szCs w:val="24"/>
        </w:rPr>
      </w:pPr>
      <w:r>
        <w:rPr>
          <w:rFonts w:ascii="宋体" w:hAnsi="宋体" w:hint="eastAsia"/>
          <w:sz w:val="24"/>
          <w:szCs w:val="24"/>
        </w:rPr>
        <w:t>邮政编码：100010</w:t>
      </w:r>
    </w:p>
    <w:p w14:paraId="7CC78035" w14:textId="77777777" w:rsidR="00685BDD" w:rsidRDefault="00C30B34">
      <w:pPr>
        <w:snapToGrid w:val="0"/>
        <w:spacing w:line="360" w:lineRule="auto"/>
        <w:rPr>
          <w:rFonts w:ascii="宋体" w:hAnsi="宋体"/>
          <w:sz w:val="24"/>
          <w:szCs w:val="24"/>
        </w:rPr>
      </w:pPr>
      <w:r>
        <w:rPr>
          <w:rFonts w:ascii="宋体" w:hAnsi="宋体" w:hint="eastAsia"/>
          <w:sz w:val="24"/>
          <w:szCs w:val="24"/>
        </w:rPr>
        <w:t>电话：</w:t>
      </w:r>
      <w:r>
        <w:rPr>
          <w:rFonts w:ascii="宋体" w:hAnsi="宋体"/>
          <w:sz w:val="24"/>
          <w:szCs w:val="24"/>
        </w:rPr>
        <w:t>4006800000</w:t>
      </w:r>
    </w:p>
    <w:p w14:paraId="0C8E7D00" w14:textId="77777777" w:rsidR="00685BDD" w:rsidRDefault="00C30B34">
      <w:pPr>
        <w:snapToGrid w:val="0"/>
        <w:spacing w:line="360" w:lineRule="auto"/>
        <w:rPr>
          <w:rFonts w:ascii="宋体" w:hAnsi="宋体"/>
          <w:sz w:val="24"/>
          <w:szCs w:val="24"/>
        </w:rPr>
      </w:pPr>
      <w:r>
        <w:rPr>
          <w:rFonts w:ascii="宋体" w:hAnsi="宋体" w:hint="eastAsia"/>
          <w:sz w:val="24"/>
          <w:szCs w:val="24"/>
        </w:rPr>
        <w:t>传真：010-85230024</w:t>
      </w:r>
    </w:p>
    <w:p w14:paraId="515E1355" w14:textId="233E0367" w:rsidR="00685BDD" w:rsidRDefault="00C30B34">
      <w:pPr>
        <w:snapToGrid w:val="0"/>
        <w:spacing w:line="360" w:lineRule="auto"/>
        <w:rPr>
          <w:rFonts w:ascii="宋体" w:hAnsi="宋体"/>
          <w:sz w:val="24"/>
          <w:szCs w:val="24"/>
        </w:rPr>
      </w:pPr>
      <w:r>
        <w:rPr>
          <w:rFonts w:ascii="宋体" w:hAnsi="宋体" w:hint="eastAsia"/>
          <w:sz w:val="24"/>
          <w:szCs w:val="24"/>
        </w:rPr>
        <w:t>法定代表人：</w:t>
      </w:r>
      <w:r w:rsidR="00E32435" w:rsidRPr="00E32435">
        <w:rPr>
          <w:rFonts w:ascii="宋体" w:hAnsi="宋体" w:hint="eastAsia"/>
          <w:sz w:val="24"/>
          <w:szCs w:val="24"/>
        </w:rPr>
        <w:t>方合英</w:t>
      </w:r>
    </w:p>
    <w:p w14:paraId="211895C6" w14:textId="77777777" w:rsidR="00685BDD" w:rsidRDefault="00685BDD">
      <w:pPr>
        <w:autoSpaceDE w:val="0"/>
        <w:autoSpaceDN w:val="0"/>
        <w:adjustRightInd w:val="0"/>
        <w:spacing w:line="520" w:lineRule="exact"/>
        <w:rPr>
          <w:rFonts w:ascii="宋体" w:hAnsi="宋体"/>
          <w:sz w:val="24"/>
          <w:szCs w:val="24"/>
        </w:rPr>
      </w:pPr>
    </w:p>
    <w:p w14:paraId="47368400" w14:textId="77777777" w:rsidR="00685BDD" w:rsidRDefault="00C30B34">
      <w:pPr>
        <w:autoSpaceDE w:val="0"/>
        <w:autoSpaceDN w:val="0"/>
        <w:adjustRightInd w:val="0"/>
        <w:spacing w:line="520" w:lineRule="exact"/>
        <w:ind w:firstLineChars="200" w:firstLine="482"/>
        <w:rPr>
          <w:rFonts w:ascii="宋体" w:hAnsi="宋体"/>
          <w:b/>
          <w:sz w:val="24"/>
          <w:szCs w:val="24"/>
        </w:rPr>
      </w:pPr>
      <w:r>
        <w:rPr>
          <w:rFonts w:ascii="宋体" w:hAnsi="宋体" w:hint="eastAsia"/>
          <w:b/>
          <w:sz w:val="24"/>
          <w:szCs w:val="24"/>
        </w:rPr>
        <w:t>鉴于：</w:t>
      </w:r>
    </w:p>
    <w:p w14:paraId="1172E140" w14:textId="199DEF2F" w:rsidR="00685BDD" w:rsidRDefault="00C30B34">
      <w:pPr>
        <w:pStyle w:val="20"/>
        <w:spacing w:before="0" w:after="0" w:line="520" w:lineRule="exact"/>
        <w:ind w:left="0" w:firstLineChars="200" w:firstLine="480"/>
        <w:rPr>
          <w:rFonts w:hAnsi="宋体"/>
          <w:szCs w:val="24"/>
        </w:rPr>
      </w:pPr>
      <w:r>
        <w:rPr>
          <w:rFonts w:hAnsi="宋体" w:hint="eastAsia"/>
          <w:szCs w:val="24"/>
        </w:rPr>
        <w:t>1．</w:t>
      </w:r>
      <w:r w:rsidR="003F6BBC">
        <w:rPr>
          <w:rFonts w:hAnsi="宋体" w:hint="eastAsia"/>
          <w:szCs w:val="24"/>
        </w:rPr>
        <w:t>广发</w:t>
      </w:r>
      <w:r>
        <w:rPr>
          <w:rFonts w:hAnsi="宋体" w:hint="eastAsia"/>
          <w:szCs w:val="24"/>
        </w:rPr>
        <w:t>基金管理有限公司系一家依照中国法律合法成立并有效存续的有限责任公司，按照相关法律法规的规定具备担任基金管理人的资格和能力；</w:t>
      </w:r>
    </w:p>
    <w:p w14:paraId="7F380147"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2.中信银行股份有限公司系一家依照中国法律合法成立并有效存续的银行，按照相关法律法规的规定具备担任基金托管人的资格和能力；</w:t>
      </w:r>
    </w:p>
    <w:p w14:paraId="2296075E" w14:textId="6D0A7E31" w:rsidR="00685BDD" w:rsidRDefault="00C30B34">
      <w:pPr>
        <w:pStyle w:val="20"/>
        <w:spacing w:before="0" w:after="0" w:line="520" w:lineRule="exact"/>
        <w:ind w:left="0" w:firstLineChars="200" w:firstLine="480"/>
        <w:rPr>
          <w:rFonts w:hAnsi="宋体"/>
          <w:szCs w:val="24"/>
        </w:rPr>
      </w:pPr>
      <w:r>
        <w:rPr>
          <w:rFonts w:hAnsi="宋体" w:hint="eastAsia"/>
          <w:szCs w:val="24"/>
        </w:rPr>
        <w:t>3.</w:t>
      </w:r>
      <w:r w:rsidR="003F6BBC">
        <w:rPr>
          <w:rFonts w:hAnsi="宋体" w:hint="eastAsia"/>
          <w:szCs w:val="24"/>
        </w:rPr>
        <w:t>广发</w:t>
      </w:r>
      <w:r>
        <w:rPr>
          <w:rFonts w:hAnsi="宋体" w:hint="eastAsia"/>
          <w:szCs w:val="24"/>
        </w:rPr>
        <w:t>基金管理有限公司拟担任</w:t>
      </w:r>
      <w:r w:rsidR="00FF4845">
        <w:rPr>
          <w:rFonts w:hAnsi="宋体" w:hint="eastAsia"/>
          <w:szCs w:val="24"/>
        </w:rPr>
        <w:t>广发恒生A股电网设备交易型开放式指数证券投资基金</w:t>
      </w:r>
      <w:r>
        <w:rPr>
          <w:rFonts w:hAnsi="宋体" w:hint="eastAsia"/>
          <w:szCs w:val="24"/>
        </w:rPr>
        <w:t>的基金管理人，中信银行股份有限公司拟担任</w:t>
      </w:r>
      <w:r w:rsidR="00FF4845">
        <w:rPr>
          <w:rFonts w:hAnsi="宋体" w:hint="eastAsia"/>
          <w:szCs w:val="24"/>
        </w:rPr>
        <w:t>广发恒生A股电网设备交易型开放式指数证券投资基金</w:t>
      </w:r>
      <w:r>
        <w:rPr>
          <w:rFonts w:hAnsi="宋体" w:hint="eastAsia"/>
          <w:szCs w:val="24"/>
        </w:rPr>
        <w:t>的基金托管人；</w:t>
      </w:r>
    </w:p>
    <w:p w14:paraId="70A55D50" w14:textId="4A991BD5" w:rsidR="00685BDD" w:rsidRDefault="00C30B34">
      <w:pPr>
        <w:pStyle w:val="20"/>
        <w:spacing w:before="0" w:after="0" w:line="520" w:lineRule="exact"/>
        <w:ind w:left="0" w:firstLineChars="200" w:firstLine="480"/>
        <w:rPr>
          <w:rFonts w:hAnsi="宋体"/>
          <w:szCs w:val="24"/>
        </w:rPr>
      </w:pPr>
      <w:r>
        <w:rPr>
          <w:rFonts w:hAnsi="宋体" w:hint="eastAsia"/>
          <w:szCs w:val="24"/>
        </w:rPr>
        <w:t>为明确双方在基金托管中的权利、义务及责任，确保基金财产的安全，保护基金份额持有人的合法权益，依据《中华人民共和国</w:t>
      </w:r>
      <w:r w:rsidR="005D00EF">
        <w:rPr>
          <w:rFonts w:hAnsi="宋体" w:hint="eastAsia"/>
          <w:szCs w:val="24"/>
        </w:rPr>
        <w:t>民法典</w:t>
      </w:r>
      <w:r>
        <w:rPr>
          <w:rFonts w:hAnsi="宋体" w:hint="eastAsia"/>
          <w:szCs w:val="24"/>
        </w:rPr>
        <w:t>》等法律法规以及相关规定，双方本着平等自愿、诚实守信的原则特签订本协议。</w:t>
      </w:r>
    </w:p>
    <w:p w14:paraId="12F9C0CC" w14:textId="77777777" w:rsidR="00685BDD" w:rsidRDefault="00685BDD">
      <w:pPr>
        <w:pStyle w:val="20"/>
        <w:spacing w:before="0" w:after="0" w:line="520" w:lineRule="exact"/>
        <w:ind w:left="0" w:firstLineChars="200" w:firstLine="480"/>
        <w:rPr>
          <w:rFonts w:hAnsi="宋体"/>
          <w:szCs w:val="24"/>
        </w:rPr>
      </w:pPr>
    </w:p>
    <w:p w14:paraId="126619F8" w14:textId="77777777" w:rsidR="00685BDD" w:rsidRDefault="00C30B34">
      <w:pPr>
        <w:pStyle w:val="20"/>
        <w:spacing w:before="0" w:after="0" w:line="520" w:lineRule="exact"/>
        <w:ind w:left="0" w:firstLine="541"/>
        <w:rPr>
          <w:rFonts w:hAnsi="宋体"/>
          <w:b/>
          <w:bCs/>
          <w:szCs w:val="24"/>
        </w:rPr>
      </w:pPr>
      <w:r>
        <w:rPr>
          <w:rFonts w:hAnsi="宋体" w:hint="eastAsia"/>
          <w:b/>
          <w:bCs/>
          <w:szCs w:val="24"/>
        </w:rPr>
        <w:t>释义：</w:t>
      </w:r>
    </w:p>
    <w:p w14:paraId="71FEF9FC" w14:textId="75F6B4FA" w:rsidR="00685BDD" w:rsidRDefault="00C30B34">
      <w:pPr>
        <w:pStyle w:val="20"/>
        <w:spacing w:before="0" w:after="0" w:line="520" w:lineRule="exact"/>
        <w:ind w:left="0" w:firstLineChars="200" w:firstLine="480"/>
        <w:rPr>
          <w:rFonts w:hAnsi="宋体"/>
          <w:szCs w:val="24"/>
        </w:rPr>
      </w:pPr>
      <w:r>
        <w:rPr>
          <w:rFonts w:hAnsi="宋体" w:hint="eastAsia"/>
          <w:szCs w:val="24"/>
        </w:rPr>
        <w:lastRenderedPageBreak/>
        <w:t>除非另有约定，《</w:t>
      </w:r>
      <w:r w:rsidR="00FF4845">
        <w:rPr>
          <w:rFonts w:hAnsi="宋体" w:hint="eastAsia"/>
          <w:szCs w:val="24"/>
        </w:rPr>
        <w:t>广发恒生A股电网设备交易型开放式指数证券投资基金</w:t>
      </w:r>
      <w:r>
        <w:rPr>
          <w:rFonts w:hAnsi="宋体" w:hint="eastAsia"/>
          <w:szCs w:val="24"/>
        </w:rPr>
        <w:t xml:space="preserve">基金合同》(以下简称“基金合同”)中定义的术语在用于本托管协议时应具有相同的含义；若有抵触应以基金合同为准，并依其条款解释。 </w:t>
      </w:r>
    </w:p>
    <w:p w14:paraId="5DC92FE8" w14:textId="77777777" w:rsidR="00685BDD" w:rsidRDefault="00685BDD">
      <w:pPr>
        <w:pStyle w:val="20"/>
        <w:spacing w:before="0" w:after="0" w:line="520" w:lineRule="exact"/>
        <w:ind w:left="0" w:firstLineChars="200" w:firstLine="480"/>
        <w:rPr>
          <w:rFonts w:hAnsi="宋体"/>
          <w:szCs w:val="24"/>
        </w:rPr>
      </w:pPr>
    </w:p>
    <w:p w14:paraId="0A3FBEC3" w14:textId="77777777" w:rsidR="00685BDD" w:rsidRDefault="00C30B34">
      <w:pPr>
        <w:pStyle w:val="1"/>
        <w:spacing w:line="520" w:lineRule="exact"/>
        <w:ind w:firstLineChars="200" w:firstLine="482"/>
        <w:rPr>
          <w:bCs/>
          <w:color w:val="auto"/>
          <w:szCs w:val="24"/>
        </w:rPr>
      </w:pPr>
      <w:bookmarkStart w:id="11" w:name="_Toc296551337"/>
      <w:bookmarkStart w:id="12" w:name="_Toc26170396"/>
      <w:r>
        <w:rPr>
          <w:rFonts w:hint="eastAsia"/>
          <w:bCs/>
          <w:color w:val="auto"/>
          <w:szCs w:val="24"/>
        </w:rPr>
        <w:t>第一条 基金托管协议当事人</w:t>
      </w:r>
      <w:bookmarkEnd w:id="11"/>
      <w:bookmarkEnd w:id="12"/>
    </w:p>
    <w:p w14:paraId="4A85EC6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1.1基金管理人：</w:t>
      </w:r>
    </w:p>
    <w:p w14:paraId="0ECAC951" w14:textId="0BEFA451" w:rsidR="00685BDD" w:rsidRDefault="00C30B34">
      <w:pPr>
        <w:pStyle w:val="20"/>
        <w:spacing w:before="0" w:after="0" w:line="520" w:lineRule="exact"/>
        <w:ind w:left="0" w:firstLineChars="200" w:firstLine="480"/>
        <w:rPr>
          <w:rFonts w:hAnsi="宋体"/>
          <w:szCs w:val="24"/>
        </w:rPr>
      </w:pPr>
      <w:r>
        <w:rPr>
          <w:rFonts w:hAnsi="宋体" w:hint="eastAsia"/>
          <w:szCs w:val="24"/>
        </w:rPr>
        <w:t>名称：</w:t>
      </w:r>
      <w:r w:rsidR="003F6BBC">
        <w:rPr>
          <w:rFonts w:hAnsi="宋体" w:hint="eastAsia"/>
          <w:szCs w:val="24"/>
        </w:rPr>
        <w:t>广发</w:t>
      </w:r>
      <w:r>
        <w:rPr>
          <w:rFonts w:hAnsi="宋体"/>
          <w:szCs w:val="24"/>
        </w:rPr>
        <w:t>基金管理有限公司</w:t>
      </w:r>
    </w:p>
    <w:p w14:paraId="0030E0F0" w14:textId="2A0AD46D" w:rsidR="003F6BBC" w:rsidRPr="003F6BBC" w:rsidRDefault="003F6BBC" w:rsidP="00EC007A">
      <w:pPr>
        <w:pStyle w:val="20"/>
        <w:spacing w:before="0" w:after="0" w:line="520" w:lineRule="exact"/>
        <w:ind w:left="0" w:firstLineChars="200" w:firstLine="480"/>
        <w:rPr>
          <w:rFonts w:hAnsi="宋体"/>
          <w:szCs w:val="24"/>
        </w:rPr>
      </w:pPr>
      <w:r w:rsidRPr="003F6BBC">
        <w:rPr>
          <w:rFonts w:hAnsi="宋体" w:hint="eastAsia"/>
          <w:szCs w:val="24"/>
        </w:rPr>
        <w:t>住所：</w:t>
      </w:r>
      <w:r w:rsidR="00EB55B3" w:rsidRPr="00EB55B3">
        <w:rPr>
          <w:rFonts w:hAnsi="宋体" w:hint="eastAsia"/>
          <w:szCs w:val="24"/>
        </w:rPr>
        <w:t>广东省珠海市横琴新区环岛东路3018号2608室</w:t>
      </w:r>
    </w:p>
    <w:p w14:paraId="6E31FDD9" w14:textId="17B7330B" w:rsidR="003F6BBC" w:rsidRPr="003F6BBC" w:rsidRDefault="003F6BBC" w:rsidP="00EC007A">
      <w:pPr>
        <w:pStyle w:val="20"/>
        <w:spacing w:before="0" w:after="0" w:line="520" w:lineRule="exact"/>
        <w:ind w:left="0" w:firstLineChars="200" w:firstLine="480"/>
        <w:rPr>
          <w:rFonts w:hAnsi="宋体"/>
          <w:szCs w:val="24"/>
        </w:rPr>
      </w:pPr>
      <w:r w:rsidRPr="003F6BBC">
        <w:rPr>
          <w:rFonts w:hAnsi="宋体" w:hint="eastAsia"/>
          <w:szCs w:val="24"/>
        </w:rPr>
        <w:t>法定代表人：</w:t>
      </w:r>
      <w:r w:rsidR="00FC0864">
        <w:rPr>
          <w:rFonts w:hAnsi="宋体" w:hint="eastAsia"/>
          <w:szCs w:val="24"/>
        </w:rPr>
        <w:t>葛长伟</w:t>
      </w:r>
    </w:p>
    <w:p w14:paraId="0EE4638D" w14:textId="77777777" w:rsidR="003F6BBC" w:rsidRPr="003F6BBC" w:rsidRDefault="003F6BBC" w:rsidP="00EC007A">
      <w:pPr>
        <w:pStyle w:val="20"/>
        <w:spacing w:before="0" w:after="0" w:line="520" w:lineRule="exact"/>
        <w:ind w:left="0" w:firstLineChars="200" w:firstLine="480"/>
        <w:rPr>
          <w:rFonts w:hAnsi="宋体"/>
          <w:szCs w:val="24"/>
        </w:rPr>
      </w:pPr>
      <w:r w:rsidRPr="003F6BBC">
        <w:rPr>
          <w:rFonts w:hAnsi="宋体" w:hint="eastAsia"/>
          <w:szCs w:val="24"/>
        </w:rPr>
        <w:t>成立时间：2003年8月5日</w:t>
      </w:r>
    </w:p>
    <w:p w14:paraId="6ACBC15B" w14:textId="77777777" w:rsidR="003F6BBC" w:rsidRPr="003F6BBC" w:rsidRDefault="003F6BBC" w:rsidP="00EC007A">
      <w:pPr>
        <w:pStyle w:val="20"/>
        <w:spacing w:before="0" w:after="0" w:line="520" w:lineRule="exact"/>
        <w:ind w:left="0" w:firstLineChars="200" w:firstLine="480"/>
        <w:rPr>
          <w:rFonts w:hAnsi="宋体"/>
          <w:szCs w:val="24"/>
        </w:rPr>
      </w:pPr>
      <w:r w:rsidRPr="003F6BBC">
        <w:rPr>
          <w:rFonts w:hAnsi="宋体" w:hint="eastAsia"/>
          <w:szCs w:val="24"/>
        </w:rPr>
        <w:t>批准设立机关：中国证券监督管理委员会</w:t>
      </w:r>
    </w:p>
    <w:p w14:paraId="25C5B58C" w14:textId="77777777" w:rsidR="003F6BBC" w:rsidRPr="003F6BBC" w:rsidRDefault="003F6BBC" w:rsidP="00EC007A">
      <w:pPr>
        <w:pStyle w:val="20"/>
        <w:spacing w:before="0" w:after="0" w:line="520" w:lineRule="exact"/>
        <w:ind w:left="0" w:firstLineChars="200" w:firstLine="480"/>
        <w:rPr>
          <w:rFonts w:hAnsi="宋体"/>
          <w:szCs w:val="24"/>
        </w:rPr>
      </w:pPr>
      <w:r w:rsidRPr="003F6BBC">
        <w:rPr>
          <w:rFonts w:hAnsi="宋体" w:hint="eastAsia"/>
          <w:szCs w:val="24"/>
        </w:rPr>
        <w:t>批准设立文号：中国证监会证监基字[2003]91号</w:t>
      </w:r>
    </w:p>
    <w:p w14:paraId="2CD28E82" w14:textId="77777777" w:rsidR="003F6BBC" w:rsidRPr="003F6BBC" w:rsidRDefault="003F6BBC" w:rsidP="00EC007A">
      <w:pPr>
        <w:pStyle w:val="20"/>
        <w:spacing w:before="0" w:after="0" w:line="520" w:lineRule="exact"/>
        <w:ind w:left="0" w:firstLineChars="200" w:firstLine="480"/>
        <w:rPr>
          <w:rFonts w:hAnsi="宋体"/>
          <w:szCs w:val="24"/>
        </w:rPr>
      </w:pPr>
      <w:r w:rsidRPr="003F6BBC">
        <w:rPr>
          <w:rFonts w:hAnsi="宋体" w:hint="eastAsia"/>
          <w:szCs w:val="24"/>
        </w:rPr>
        <w:t>组织形式：有限责任公司</w:t>
      </w:r>
    </w:p>
    <w:p w14:paraId="24B1D21E" w14:textId="35EB0C16" w:rsidR="003F6BBC" w:rsidRPr="003F6BBC" w:rsidRDefault="003F6BBC" w:rsidP="00EC007A">
      <w:pPr>
        <w:pStyle w:val="20"/>
        <w:spacing w:before="0" w:after="0" w:line="520" w:lineRule="exact"/>
        <w:ind w:left="0" w:firstLineChars="200" w:firstLine="480"/>
        <w:rPr>
          <w:rFonts w:hAnsi="宋体"/>
          <w:szCs w:val="24"/>
        </w:rPr>
      </w:pPr>
      <w:r w:rsidRPr="003F6BBC">
        <w:rPr>
          <w:rFonts w:hAnsi="宋体" w:hint="eastAsia"/>
          <w:szCs w:val="24"/>
        </w:rPr>
        <w:t xml:space="preserve">注册资本： </w:t>
      </w:r>
      <w:r w:rsidR="006F2D92" w:rsidRPr="006F2D92">
        <w:rPr>
          <w:rFonts w:hAnsi="宋体" w:hint="eastAsia"/>
          <w:szCs w:val="24"/>
        </w:rPr>
        <w:t>14,097.8万元人民币</w:t>
      </w:r>
    </w:p>
    <w:p w14:paraId="54D687EA" w14:textId="77777777" w:rsidR="003F6BBC" w:rsidRPr="003F6BBC" w:rsidRDefault="003F6BBC" w:rsidP="00EC007A">
      <w:pPr>
        <w:pStyle w:val="20"/>
        <w:spacing w:before="0" w:after="0" w:line="520" w:lineRule="exact"/>
        <w:ind w:left="0" w:firstLineChars="200" w:firstLine="480"/>
        <w:rPr>
          <w:rFonts w:hAnsi="宋体"/>
          <w:szCs w:val="24"/>
        </w:rPr>
      </w:pPr>
      <w:r w:rsidRPr="003F6BBC">
        <w:rPr>
          <w:rFonts w:hAnsi="宋体" w:hint="eastAsia"/>
          <w:szCs w:val="24"/>
        </w:rPr>
        <w:t>经营范围：基金募集、基金销售、资产管理、中国证监会许可的其他业务</w:t>
      </w:r>
    </w:p>
    <w:p w14:paraId="4E0AC769" w14:textId="77777777" w:rsidR="003F6BBC" w:rsidRDefault="003F6BBC">
      <w:pPr>
        <w:pStyle w:val="20"/>
        <w:spacing w:before="0" w:after="0" w:line="520" w:lineRule="exact"/>
        <w:ind w:left="0" w:firstLineChars="200" w:firstLine="480"/>
        <w:rPr>
          <w:rFonts w:hAnsi="宋体"/>
          <w:szCs w:val="24"/>
        </w:rPr>
      </w:pPr>
      <w:r w:rsidRPr="003F6BBC">
        <w:rPr>
          <w:rFonts w:hAnsi="宋体" w:hint="eastAsia"/>
          <w:szCs w:val="24"/>
        </w:rPr>
        <w:t>存续期间：持续经营</w:t>
      </w:r>
    </w:p>
    <w:p w14:paraId="709FF3F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1.2基金托管人：</w:t>
      </w:r>
    </w:p>
    <w:p w14:paraId="4C29C9D1" w14:textId="77777777" w:rsidR="00F5560C" w:rsidRDefault="00F5560C" w:rsidP="00F5560C">
      <w:pPr>
        <w:pStyle w:val="20"/>
        <w:spacing w:before="0" w:after="0" w:line="520" w:lineRule="exact"/>
        <w:ind w:left="0" w:firstLineChars="200" w:firstLine="480"/>
        <w:rPr>
          <w:rFonts w:hAnsi="宋体"/>
          <w:szCs w:val="24"/>
        </w:rPr>
      </w:pPr>
      <w:r>
        <w:rPr>
          <w:rFonts w:hAnsi="宋体" w:hint="eastAsia"/>
          <w:szCs w:val="24"/>
        </w:rPr>
        <w:t>名称：中信银行股份有限公司</w:t>
      </w:r>
    </w:p>
    <w:p w14:paraId="7A303ACD" w14:textId="3050B7B6" w:rsidR="00F5560C" w:rsidRDefault="00F5560C" w:rsidP="00F5560C">
      <w:pPr>
        <w:pStyle w:val="20"/>
        <w:spacing w:before="0" w:after="0" w:line="520" w:lineRule="exact"/>
        <w:ind w:left="0" w:firstLineChars="200" w:firstLine="480"/>
        <w:rPr>
          <w:rFonts w:hAnsi="宋体"/>
          <w:szCs w:val="24"/>
        </w:rPr>
      </w:pPr>
      <w:r>
        <w:rPr>
          <w:rFonts w:hAnsi="宋体" w:hint="eastAsia"/>
          <w:szCs w:val="24"/>
        </w:rPr>
        <w:t>住所：</w:t>
      </w:r>
      <w:r w:rsidR="00F415A9" w:rsidRPr="00F415A9">
        <w:rPr>
          <w:rFonts w:hAnsi="宋体" w:hint="eastAsia"/>
          <w:szCs w:val="24"/>
        </w:rPr>
        <w:t>北京市朝阳区光华路10号院1号楼6-30层、32-42层</w:t>
      </w:r>
    </w:p>
    <w:p w14:paraId="274CCF8C" w14:textId="1D15516C" w:rsidR="00F5560C" w:rsidRDefault="00F5560C" w:rsidP="00F5560C">
      <w:pPr>
        <w:pStyle w:val="20"/>
        <w:spacing w:before="0" w:after="0" w:line="520" w:lineRule="exact"/>
        <w:ind w:left="0" w:firstLineChars="200" w:firstLine="480"/>
        <w:rPr>
          <w:rFonts w:hAnsi="宋体"/>
          <w:szCs w:val="24"/>
        </w:rPr>
      </w:pPr>
      <w:r>
        <w:rPr>
          <w:rFonts w:hAnsi="宋体" w:hint="eastAsia"/>
          <w:szCs w:val="24"/>
        </w:rPr>
        <w:t>法定代表人：</w:t>
      </w:r>
      <w:r w:rsidR="00B31AB8" w:rsidRPr="00B31AB8">
        <w:rPr>
          <w:rFonts w:hAnsi="宋体" w:hint="eastAsia"/>
          <w:szCs w:val="24"/>
        </w:rPr>
        <w:t>方合英</w:t>
      </w:r>
    </w:p>
    <w:p w14:paraId="48C2F81D" w14:textId="77777777" w:rsidR="00F5560C" w:rsidRDefault="00F5560C" w:rsidP="00F5560C">
      <w:pPr>
        <w:pStyle w:val="20"/>
        <w:spacing w:before="0" w:after="0" w:line="520" w:lineRule="exact"/>
        <w:ind w:left="0" w:firstLineChars="200" w:firstLine="480"/>
        <w:rPr>
          <w:rFonts w:hAnsi="宋体"/>
          <w:szCs w:val="24"/>
        </w:rPr>
      </w:pPr>
      <w:r>
        <w:rPr>
          <w:rFonts w:hAnsi="宋体" w:hint="eastAsia"/>
          <w:szCs w:val="24"/>
        </w:rPr>
        <w:t>成立时间：1987年4月</w:t>
      </w:r>
      <w:r>
        <w:rPr>
          <w:rFonts w:hAnsi="宋体"/>
          <w:szCs w:val="24"/>
        </w:rPr>
        <w:t>20</w:t>
      </w:r>
      <w:r>
        <w:rPr>
          <w:rFonts w:hAnsi="宋体" w:hint="eastAsia"/>
          <w:szCs w:val="24"/>
        </w:rPr>
        <w:t>日</w:t>
      </w:r>
    </w:p>
    <w:p w14:paraId="7AB54A99" w14:textId="77777777" w:rsidR="00F5560C" w:rsidRDefault="00F5560C" w:rsidP="00F5560C">
      <w:pPr>
        <w:pStyle w:val="20"/>
        <w:spacing w:before="0" w:after="0" w:line="520" w:lineRule="exact"/>
        <w:ind w:left="0" w:firstLineChars="200" w:firstLine="480"/>
        <w:rPr>
          <w:rFonts w:hAnsi="宋体"/>
          <w:szCs w:val="24"/>
        </w:rPr>
      </w:pPr>
      <w:r>
        <w:rPr>
          <w:rFonts w:hAnsi="宋体" w:hint="eastAsia"/>
          <w:szCs w:val="24"/>
        </w:rPr>
        <w:t>批准设立文号：国办函[1987]14号</w:t>
      </w:r>
    </w:p>
    <w:p w14:paraId="17FBB629" w14:textId="77777777" w:rsidR="00F5560C" w:rsidRDefault="00F5560C" w:rsidP="00F5560C">
      <w:pPr>
        <w:pStyle w:val="20"/>
        <w:spacing w:before="0" w:after="0" w:line="520" w:lineRule="exact"/>
        <w:ind w:left="0" w:firstLineChars="200" w:firstLine="480"/>
        <w:rPr>
          <w:rFonts w:hAnsi="宋体"/>
          <w:szCs w:val="24"/>
        </w:rPr>
      </w:pPr>
      <w:r>
        <w:rPr>
          <w:rFonts w:hAnsi="宋体" w:hint="eastAsia"/>
          <w:szCs w:val="24"/>
        </w:rPr>
        <w:t>基金托管业务批准文号：证监基金字[2004]125号</w:t>
      </w:r>
    </w:p>
    <w:p w14:paraId="2E880FFF" w14:textId="77777777" w:rsidR="00F5560C" w:rsidRDefault="00F5560C" w:rsidP="00F5560C">
      <w:pPr>
        <w:pStyle w:val="20"/>
        <w:spacing w:before="0" w:after="0" w:line="520" w:lineRule="exact"/>
        <w:ind w:left="0" w:firstLineChars="200" w:firstLine="480"/>
        <w:rPr>
          <w:rFonts w:hAnsi="宋体"/>
          <w:szCs w:val="24"/>
        </w:rPr>
      </w:pPr>
      <w:r>
        <w:rPr>
          <w:rFonts w:hAnsi="宋体" w:hint="eastAsia"/>
          <w:szCs w:val="24"/>
        </w:rPr>
        <w:t>组织形式：股份有限公司</w:t>
      </w:r>
    </w:p>
    <w:p w14:paraId="34DA7FF5" w14:textId="57B4CF8D" w:rsidR="00F5560C" w:rsidRDefault="00F5560C" w:rsidP="00F5560C">
      <w:pPr>
        <w:pStyle w:val="20"/>
        <w:spacing w:before="0" w:after="0" w:line="520" w:lineRule="exact"/>
        <w:ind w:left="0" w:firstLineChars="200" w:firstLine="480"/>
        <w:rPr>
          <w:rFonts w:hAnsi="宋体"/>
          <w:szCs w:val="24"/>
        </w:rPr>
      </w:pPr>
      <w:r>
        <w:rPr>
          <w:rFonts w:hAnsi="宋体" w:hint="eastAsia"/>
          <w:szCs w:val="24"/>
        </w:rPr>
        <w:t>注册资本：</w:t>
      </w:r>
      <w:r w:rsidR="00391A42" w:rsidRPr="00391A42">
        <w:rPr>
          <w:rFonts w:hAnsi="宋体" w:hint="eastAsia"/>
          <w:szCs w:val="24"/>
        </w:rPr>
        <w:t>489.35亿元人民币</w:t>
      </w:r>
    </w:p>
    <w:p w14:paraId="3D6B9712" w14:textId="77777777" w:rsidR="00F5560C" w:rsidRDefault="00F5560C" w:rsidP="00F5560C">
      <w:pPr>
        <w:pStyle w:val="20"/>
        <w:spacing w:before="0" w:after="0" w:line="520" w:lineRule="exact"/>
        <w:ind w:left="0" w:firstLineChars="200" w:firstLine="480"/>
        <w:rPr>
          <w:rFonts w:hAnsi="宋体"/>
          <w:szCs w:val="24"/>
        </w:rPr>
      </w:pPr>
      <w:r>
        <w:rPr>
          <w:rFonts w:hAnsi="宋体" w:hint="eastAsia"/>
          <w:szCs w:val="24"/>
        </w:rPr>
        <w:t>存续期间：持续经营</w:t>
      </w:r>
    </w:p>
    <w:p w14:paraId="638F68CD" w14:textId="77777777" w:rsidR="00F5560C" w:rsidRDefault="00F5560C" w:rsidP="00F5560C">
      <w:pPr>
        <w:pStyle w:val="20"/>
        <w:spacing w:before="0" w:after="0" w:line="520" w:lineRule="exact"/>
        <w:ind w:left="0" w:firstLineChars="200" w:firstLine="480"/>
        <w:rPr>
          <w:rFonts w:hAnsi="宋体"/>
          <w:szCs w:val="24"/>
        </w:rPr>
      </w:pPr>
      <w:r>
        <w:rPr>
          <w:rFonts w:hAnsi="宋体" w:hint="eastAsia"/>
          <w:szCs w:val="24"/>
        </w:rPr>
        <w:t>经营范围：保险兼业代理业务；吸收公众存款；发放短期、中期和长期贷款；办理国内外结算；办理票据承兑与贴现；发行金融债券；代理发行、代理兑付、承</w:t>
      </w:r>
      <w:r>
        <w:rPr>
          <w:rFonts w:hAnsi="宋体" w:hint="eastAsia"/>
          <w:szCs w:val="24"/>
        </w:rPr>
        <w:lastRenderedPageBreak/>
        <w:t>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14:paraId="2AB5EB54" w14:textId="77777777" w:rsidR="00685BDD" w:rsidRDefault="00685BDD">
      <w:pPr>
        <w:pStyle w:val="20"/>
        <w:spacing w:before="0" w:after="0" w:line="520" w:lineRule="exact"/>
        <w:ind w:left="0" w:firstLineChars="200" w:firstLine="480"/>
        <w:rPr>
          <w:rFonts w:hAnsi="宋体"/>
          <w:szCs w:val="24"/>
        </w:rPr>
      </w:pPr>
    </w:p>
    <w:p w14:paraId="2011AF8D" w14:textId="77777777" w:rsidR="00685BDD" w:rsidRDefault="00C30B34">
      <w:pPr>
        <w:pStyle w:val="1"/>
        <w:spacing w:line="520" w:lineRule="exact"/>
        <w:ind w:firstLineChars="200" w:firstLine="482"/>
        <w:rPr>
          <w:bCs/>
          <w:color w:val="auto"/>
          <w:szCs w:val="24"/>
        </w:rPr>
      </w:pPr>
      <w:bookmarkStart w:id="13" w:name="_Toc296551338"/>
      <w:bookmarkStart w:id="14" w:name="_Toc26170397"/>
      <w:r>
        <w:rPr>
          <w:rFonts w:hint="eastAsia"/>
          <w:bCs/>
          <w:color w:val="auto"/>
          <w:szCs w:val="24"/>
        </w:rPr>
        <w:t>第二条 基金托管协议的依据、目的和原则</w:t>
      </w:r>
      <w:bookmarkEnd w:id="13"/>
      <w:bookmarkEnd w:id="14"/>
    </w:p>
    <w:p w14:paraId="61886EA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2.1基金托管协议的依据</w:t>
      </w:r>
    </w:p>
    <w:p w14:paraId="4A08F3BC" w14:textId="1D945273" w:rsidR="00685BDD" w:rsidRDefault="00C30B34">
      <w:pPr>
        <w:pStyle w:val="20"/>
        <w:spacing w:before="0" w:after="0" w:line="520" w:lineRule="exact"/>
        <w:ind w:left="0" w:firstLineChars="200" w:firstLine="480"/>
        <w:rPr>
          <w:rFonts w:hAnsi="宋体"/>
          <w:szCs w:val="24"/>
        </w:rPr>
      </w:pPr>
      <w:r>
        <w:rPr>
          <w:rFonts w:hAnsi="宋体" w:hint="eastAsia"/>
          <w:szCs w:val="24"/>
        </w:rPr>
        <w:t>订立本协议的依据是《中华人民共和国</w:t>
      </w:r>
      <w:r w:rsidR="001B5944">
        <w:rPr>
          <w:rFonts w:hAnsi="宋体" w:hint="eastAsia"/>
          <w:szCs w:val="24"/>
        </w:rPr>
        <w:t>民法典</w:t>
      </w:r>
      <w:r>
        <w:rPr>
          <w:rFonts w:hAnsi="宋体" w:hint="eastAsia"/>
          <w:szCs w:val="24"/>
        </w:rPr>
        <w:t>》、《中华人民共和国证券投资基金法》（以下简称“《基金法》”）、《公开募集证券投资基金运作管理办法》（以下简称“《运作办法》”）、</w:t>
      </w:r>
      <w:r w:rsidR="00987F5F" w:rsidRPr="00A11223">
        <w:rPr>
          <w:rFonts w:hint="eastAsia"/>
          <w:bCs/>
        </w:rPr>
        <w:t>《公开募集证券投资基金销售机构监督管理办法》</w:t>
      </w:r>
      <w:r w:rsidR="00987F5F" w:rsidRPr="0051218A">
        <w:rPr>
          <w:rFonts w:hint="eastAsia"/>
          <w:bCs/>
        </w:rPr>
        <w:t>（</w:t>
      </w:r>
      <w:r w:rsidR="00987F5F" w:rsidRPr="0051218A">
        <w:rPr>
          <w:bCs/>
        </w:rPr>
        <w:t>以下简称</w:t>
      </w:r>
      <w:r w:rsidR="00987F5F" w:rsidRPr="0051218A">
        <w:rPr>
          <w:rFonts w:hint="eastAsia"/>
          <w:bCs/>
        </w:rPr>
        <w:t>“</w:t>
      </w:r>
      <w:r w:rsidR="00987F5F" w:rsidRPr="0051218A">
        <w:rPr>
          <w:bCs/>
        </w:rPr>
        <w:t>《销售办法》</w:t>
      </w:r>
      <w:r w:rsidR="00987F5F" w:rsidRPr="0051218A">
        <w:rPr>
          <w:rFonts w:hint="eastAsia"/>
          <w:bCs/>
        </w:rPr>
        <w:t>”）</w:t>
      </w:r>
      <w:r w:rsidR="00987F5F" w:rsidRPr="0051218A">
        <w:rPr>
          <w:bCs/>
        </w:rPr>
        <w:t>、</w:t>
      </w:r>
      <w:r>
        <w:rPr>
          <w:rFonts w:hAnsi="宋体" w:hint="eastAsia"/>
          <w:szCs w:val="24"/>
        </w:rPr>
        <w:t>《公开</w:t>
      </w:r>
      <w:r>
        <w:rPr>
          <w:rFonts w:hAnsi="宋体"/>
          <w:szCs w:val="24"/>
        </w:rPr>
        <w:t>募集</w:t>
      </w:r>
      <w:r>
        <w:rPr>
          <w:rFonts w:hAnsi="宋体" w:hint="eastAsia"/>
          <w:szCs w:val="24"/>
        </w:rPr>
        <w:t>证券投资基金信息披露管理办法》（以下简称“《信息披露办法》”）、</w:t>
      </w:r>
      <w:r>
        <w:rPr>
          <w:rFonts w:hint="eastAsia"/>
          <w:bCs/>
        </w:rPr>
        <w:t>《公开募集开放式证券投资基金流动性风险管理规定》（以下简称“《流动性风险管理规定》”）、</w:t>
      </w:r>
      <w:r>
        <w:rPr>
          <w:rFonts w:hAnsi="宋体" w:hint="eastAsia"/>
          <w:szCs w:val="24"/>
        </w:rPr>
        <w:t>《证券投资基金信息披露内容与格式准则第7号〈托管协议的内容与格式〉》、《</w:t>
      </w:r>
      <w:r w:rsidR="00FF4845">
        <w:rPr>
          <w:rFonts w:hAnsi="宋体" w:hint="eastAsia"/>
          <w:szCs w:val="24"/>
        </w:rPr>
        <w:t>广发恒生A股电网设备交易型开放式指数证券投资基金</w:t>
      </w:r>
      <w:r>
        <w:rPr>
          <w:rFonts w:hAnsi="宋体" w:hint="eastAsia"/>
          <w:szCs w:val="24"/>
        </w:rPr>
        <w:t>基金合同》（以下简称“基金合同”）及其他有关规定。</w:t>
      </w:r>
    </w:p>
    <w:p w14:paraId="547B6257"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2.2基金托管协议的目的</w:t>
      </w:r>
    </w:p>
    <w:p w14:paraId="1C7884CA"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568B0369"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2.3基金托管协议的原则</w:t>
      </w:r>
    </w:p>
    <w:p w14:paraId="2E0EBEA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基金管理人和基金托管人本着平等自愿、诚实信用、充分保护基金份额持有人合法权益的原则，经协商一致，签订本协议。</w:t>
      </w:r>
    </w:p>
    <w:p w14:paraId="06B572B4" w14:textId="77777777" w:rsidR="00685BDD" w:rsidRDefault="00685BDD">
      <w:pPr>
        <w:pStyle w:val="20"/>
        <w:spacing w:before="0" w:after="0" w:line="360" w:lineRule="auto"/>
        <w:ind w:left="0" w:firstLineChars="200" w:firstLine="480"/>
        <w:rPr>
          <w:rFonts w:hAnsi="宋体"/>
          <w:szCs w:val="24"/>
        </w:rPr>
      </w:pPr>
    </w:p>
    <w:p w14:paraId="79FE08ED" w14:textId="77777777" w:rsidR="00685BDD" w:rsidRDefault="00C30B34">
      <w:pPr>
        <w:pStyle w:val="1"/>
        <w:ind w:firstLineChars="200" w:firstLine="482"/>
        <w:rPr>
          <w:bCs/>
          <w:color w:val="auto"/>
          <w:szCs w:val="24"/>
        </w:rPr>
      </w:pPr>
      <w:bookmarkStart w:id="15" w:name="_Toc296551339"/>
      <w:bookmarkStart w:id="16" w:name="_Toc26170398"/>
      <w:r>
        <w:rPr>
          <w:rFonts w:hint="eastAsia"/>
          <w:bCs/>
          <w:color w:val="auto"/>
          <w:szCs w:val="24"/>
        </w:rPr>
        <w:t>第三条 基金托管人对基金管理人的业务监督和核查</w:t>
      </w:r>
      <w:bookmarkEnd w:id="15"/>
      <w:bookmarkEnd w:id="16"/>
    </w:p>
    <w:p w14:paraId="21A96C61"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t>3.1基金托管人对基金管理人的投资行为行使监督权</w:t>
      </w:r>
    </w:p>
    <w:p w14:paraId="7BAF7783"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lastRenderedPageBreak/>
        <w:t>3.1.1基金托管人根据有关法律法规的规定和基金合同的约定，对下述基金投资范围、投资对象进行监督。本基金将投资于以下金融工具：</w:t>
      </w:r>
    </w:p>
    <w:p w14:paraId="2A15C1F9" w14:textId="5E2BB91A" w:rsidR="008047F5" w:rsidRPr="008047F5" w:rsidRDefault="008047F5" w:rsidP="008047F5">
      <w:pPr>
        <w:spacing w:line="360" w:lineRule="auto"/>
        <w:ind w:firstLine="480"/>
        <w:rPr>
          <w:rFonts w:ascii="宋体" w:hAnsi="宋体"/>
          <w:sz w:val="24"/>
        </w:rPr>
      </w:pPr>
      <w:r w:rsidRPr="008047F5">
        <w:rPr>
          <w:rFonts w:ascii="宋体" w:hAnsi="宋体" w:hint="eastAsia"/>
          <w:sz w:val="24"/>
        </w:rPr>
        <w:t>本基金主要投资于标的指数（即</w:t>
      </w:r>
      <w:r w:rsidR="007B3AEB">
        <w:rPr>
          <w:rFonts w:ascii="宋体" w:hAnsi="宋体" w:hint="eastAsia"/>
          <w:sz w:val="24"/>
        </w:rPr>
        <w:t>恒生A股电网设备</w:t>
      </w:r>
      <w:r w:rsidRPr="008047F5">
        <w:rPr>
          <w:rFonts w:ascii="宋体" w:hAnsi="宋体" w:hint="eastAsia"/>
          <w:sz w:val="24"/>
        </w:rPr>
        <w:t>指数）的成份股、备选成份股（含存托凭证）。为更好地实现投资目标，本基金可少量投资于非成份股（包括科创板、创业板及其他依法发行、上市的股票、存托凭证）、债券、股指期货、股票期权、资产支持证券、银行存款、同业存单、债券回购、货币市场工具及中国证监会允许基金投资的其他金融工具，但须符合中国证监会的相关规定。</w:t>
      </w:r>
    </w:p>
    <w:p w14:paraId="1FBF3F48" w14:textId="77777777" w:rsidR="008047F5" w:rsidRPr="008047F5" w:rsidRDefault="008047F5" w:rsidP="008047F5">
      <w:pPr>
        <w:spacing w:line="360" w:lineRule="auto"/>
        <w:ind w:firstLine="480"/>
        <w:rPr>
          <w:rFonts w:ascii="宋体" w:hAnsi="宋体"/>
          <w:sz w:val="24"/>
        </w:rPr>
      </w:pPr>
      <w:r w:rsidRPr="008047F5">
        <w:rPr>
          <w:rFonts w:ascii="宋体" w:hAnsi="宋体" w:hint="eastAsia"/>
          <w:sz w:val="24"/>
        </w:rPr>
        <w:t>本基金可根据法律法规的规定参与转融通证券出借业务。</w:t>
      </w:r>
    </w:p>
    <w:p w14:paraId="06EB6E1F" w14:textId="77777777" w:rsidR="008047F5" w:rsidRPr="008047F5" w:rsidRDefault="008047F5" w:rsidP="008047F5">
      <w:pPr>
        <w:spacing w:line="360" w:lineRule="auto"/>
        <w:ind w:firstLine="480"/>
        <w:rPr>
          <w:rFonts w:ascii="宋体" w:hAnsi="宋体"/>
          <w:sz w:val="24"/>
        </w:rPr>
      </w:pPr>
      <w:r w:rsidRPr="008047F5">
        <w:rPr>
          <w:rFonts w:ascii="宋体" w:hAnsi="宋体" w:hint="eastAsia"/>
          <w:sz w:val="24"/>
        </w:rPr>
        <w:t>本基金投资于标的指数成份股、备选成份股（含存托凭证）的比例不低于基金资产净值的90%且不低于非现金基金资产的80%；本基金每个交易日日终在扣除股指期货合约、股票期权合约需缴纳的交易保证金后，应当保持不低于交易保证金一倍的现金，其中现金不包括结算备付金、存出保证金、应收申购款等；股指期货、股票期权及其他金融工具的投资比例依照法律法规或监管机构的规定执行。</w:t>
      </w:r>
    </w:p>
    <w:p w14:paraId="1F6EC562" w14:textId="21A80C51" w:rsidR="00987F5F" w:rsidRPr="006C2C3D" w:rsidRDefault="008047F5" w:rsidP="00EC007A">
      <w:pPr>
        <w:spacing w:line="360" w:lineRule="auto"/>
        <w:ind w:firstLineChars="200" w:firstLine="480"/>
        <w:jc w:val="left"/>
        <w:rPr>
          <w:rFonts w:ascii="宋体" w:hAnsi="宋体"/>
          <w:sz w:val="24"/>
          <w:szCs w:val="24"/>
        </w:rPr>
      </w:pPr>
      <w:r w:rsidRPr="008047F5">
        <w:rPr>
          <w:rFonts w:ascii="宋体" w:hAnsi="宋体" w:hint="eastAsia"/>
          <w:sz w:val="24"/>
        </w:rPr>
        <w:t>如法律法规或监管机构以后允许基金投资其他品种，基金管理人在履行适当程序后，可以将其纳入投资范围。其投资比例遵循届时有效的法律法规和相关规定。</w:t>
      </w:r>
    </w:p>
    <w:p w14:paraId="4B9A2F59" w14:textId="6BA7F846" w:rsidR="00685BDD" w:rsidRDefault="00C30B34" w:rsidP="00EC007A">
      <w:pPr>
        <w:spacing w:line="360" w:lineRule="auto"/>
        <w:ind w:firstLineChars="200" w:firstLine="480"/>
        <w:jc w:val="left"/>
        <w:rPr>
          <w:rFonts w:ascii="宋体" w:hAnsi="宋体"/>
          <w:sz w:val="24"/>
          <w:szCs w:val="24"/>
        </w:rPr>
      </w:pPr>
      <w:r w:rsidRPr="003F6BBC">
        <w:rPr>
          <w:rFonts w:ascii="宋体" w:hAnsi="宋体" w:hint="eastAsia"/>
          <w:sz w:val="24"/>
          <w:szCs w:val="24"/>
        </w:rPr>
        <w:t>3.1.2基金托管人根据有关法律法规的规定及基金合同的约定对下述基金投融资比例进行监督：</w:t>
      </w:r>
      <w:r w:rsidRPr="00B21865">
        <w:rPr>
          <w:rFonts w:ascii="宋体" w:hAnsi="宋体" w:hint="eastAsia"/>
          <w:sz w:val="24"/>
          <w:szCs w:val="24"/>
        </w:rPr>
        <w:t xml:space="preserve">    </w:t>
      </w:r>
    </w:p>
    <w:p w14:paraId="1118734C" w14:textId="77777777" w:rsidR="008047F5" w:rsidRPr="008047F5" w:rsidRDefault="008047F5" w:rsidP="008047F5">
      <w:pPr>
        <w:spacing w:line="360" w:lineRule="auto"/>
        <w:ind w:firstLineChars="200" w:firstLine="480"/>
        <w:jc w:val="left"/>
        <w:rPr>
          <w:bCs/>
          <w:sz w:val="24"/>
        </w:rPr>
      </w:pPr>
      <w:r w:rsidRPr="008047F5">
        <w:rPr>
          <w:rFonts w:hint="eastAsia"/>
          <w:bCs/>
          <w:sz w:val="24"/>
        </w:rPr>
        <w:t>（</w:t>
      </w:r>
      <w:r w:rsidRPr="008047F5">
        <w:rPr>
          <w:rFonts w:hint="eastAsia"/>
          <w:bCs/>
          <w:sz w:val="24"/>
        </w:rPr>
        <w:t>1</w:t>
      </w:r>
      <w:r w:rsidRPr="008047F5">
        <w:rPr>
          <w:rFonts w:hint="eastAsia"/>
          <w:bCs/>
          <w:sz w:val="24"/>
        </w:rPr>
        <w:t>）本基金投资于标的指数成份股、备选成份股（含存托凭证）的比例不低于基金资产净值的</w:t>
      </w:r>
      <w:r w:rsidRPr="008047F5">
        <w:rPr>
          <w:rFonts w:hint="eastAsia"/>
          <w:bCs/>
          <w:sz w:val="24"/>
        </w:rPr>
        <w:t>90%</w:t>
      </w:r>
      <w:r w:rsidRPr="008047F5">
        <w:rPr>
          <w:rFonts w:hint="eastAsia"/>
          <w:bCs/>
          <w:sz w:val="24"/>
        </w:rPr>
        <w:t>且不低于非现金基金资产的</w:t>
      </w:r>
      <w:r w:rsidRPr="008047F5">
        <w:rPr>
          <w:rFonts w:hint="eastAsia"/>
          <w:bCs/>
          <w:sz w:val="24"/>
        </w:rPr>
        <w:t>80%</w:t>
      </w:r>
      <w:r w:rsidRPr="008047F5">
        <w:rPr>
          <w:rFonts w:hint="eastAsia"/>
          <w:bCs/>
          <w:sz w:val="24"/>
        </w:rPr>
        <w:t>；</w:t>
      </w:r>
    </w:p>
    <w:p w14:paraId="720BEB58" w14:textId="77777777" w:rsidR="008047F5" w:rsidRPr="008047F5" w:rsidRDefault="008047F5" w:rsidP="008047F5">
      <w:pPr>
        <w:spacing w:line="360" w:lineRule="auto"/>
        <w:ind w:firstLineChars="200" w:firstLine="480"/>
        <w:jc w:val="left"/>
        <w:rPr>
          <w:bCs/>
          <w:sz w:val="24"/>
        </w:rPr>
      </w:pPr>
      <w:r w:rsidRPr="008047F5">
        <w:rPr>
          <w:rFonts w:hint="eastAsia"/>
          <w:bCs/>
          <w:sz w:val="24"/>
        </w:rPr>
        <w:t>（</w:t>
      </w:r>
      <w:r w:rsidRPr="008047F5">
        <w:rPr>
          <w:rFonts w:hint="eastAsia"/>
          <w:bCs/>
          <w:sz w:val="24"/>
        </w:rPr>
        <w:t>2</w:t>
      </w:r>
      <w:r w:rsidRPr="008047F5">
        <w:rPr>
          <w:rFonts w:hint="eastAsia"/>
          <w:bCs/>
          <w:sz w:val="24"/>
        </w:rPr>
        <w:t>）本基金参与股指期货交易，还须遵守以下限制：</w:t>
      </w:r>
    </w:p>
    <w:p w14:paraId="4E508CC6" w14:textId="77777777" w:rsidR="008047F5" w:rsidRPr="008047F5" w:rsidRDefault="008047F5" w:rsidP="008047F5">
      <w:pPr>
        <w:spacing w:line="360" w:lineRule="auto"/>
        <w:ind w:firstLineChars="200" w:firstLine="480"/>
        <w:jc w:val="left"/>
        <w:rPr>
          <w:bCs/>
          <w:sz w:val="24"/>
        </w:rPr>
      </w:pPr>
      <w:r w:rsidRPr="008047F5">
        <w:rPr>
          <w:rFonts w:hint="eastAsia"/>
          <w:bCs/>
          <w:sz w:val="24"/>
        </w:rPr>
        <w:t>在任何交易日日终，持有的买入股指期货合约价值，不得超过基金资产净值的</w:t>
      </w:r>
      <w:r w:rsidRPr="008047F5">
        <w:rPr>
          <w:rFonts w:hint="eastAsia"/>
          <w:bCs/>
          <w:sz w:val="24"/>
        </w:rPr>
        <w:t>10%</w:t>
      </w:r>
      <w:r w:rsidRPr="008047F5">
        <w:rPr>
          <w:rFonts w:hint="eastAsia"/>
          <w:bCs/>
          <w:sz w:val="24"/>
        </w:rPr>
        <w:t>；在任何交易日日终，持有的买入股指期货合约价值与有价证券市值之和，不得超过基金资产净值的</w:t>
      </w:r>
      <w:r w:rsidRPr="008047F5">
        <w:rPr>
          <w:rFonts w:hint="eastAsia"/>
          <w:bCs/>
          <w:sz w:val="24"/>
        </w:rPr>
        <w:t>100%</w:t>
      </w:r>
      <w:r w:rsidRPr="008047F5">
        <w:rPr>
          <w:rFonts w:hint="eastAsia"/>
          <w:bCs/>
          <w:sz w:val="24"/>
        </w:rPr>
        <w:t>，其中，有价证券指股票、债券（不含到期日在一年以内的政府债券）、资产支持证券、买入返售金融资产（不含质押式回购）等；基金在任何交易日日终，持有的卖出股指期货合约价值不得超过基金持有的股票总市值的</w:t>
      </w:r>
      <w:r w:rsidRPr="008047F5">
        <w:rPr>
          <w:rFonts w:hint="eastAsia"/>
          <w:bCs/>
          <w:sz w:val="24"/>
        </w:rPr>
        <w:t>20%</w:t>
      </w:r>
      <w:r w:rsidRPr="008047F5">
        <w:rPr>
          <w:rFonts w:hint="eastAsia"/>
          <w:bCs/>
          <w:sz w:val="24"/>
        </w:rPr>
        <w:t>；在任何交易日内交易（不包括平仓）的股指期货合约的成交金额不得超过上一交易日基金资产净值的</w:t>
      </w:r>
      <w:r w:rsidRPr="008047F5">
        <w:rPr>
          <w:rFonts w:hint="eastAsia"/>
          <w:bCs/>
          <w:sz w:val="24"/>
        </w:rPr>
        <w:t>20%</w:t>
      </w:r>
      <w:r w:rsidRPr="008047F5">
        <w:rPr>
          <w:rFonts w:hint="eastAsia"/>
          <w:bCs/>
          <w:sz w:val="24"/>
        </w:rPr>
        <w:t>；每个交易日日终在扣除股指期货合约、股票期权合约需缴纳的交易保证金后，应当保持不低于交易保证金一倍的现金；本基金所持有的股票市值和买入、卖出股指期货合约价值，合计（轧差计算）应当符合基金合同关于股票投资比例的有关约定；</w:t>
      </w:r>
    </w:p>
    <w:p w14:paraId="033560E0" w14:textId="77777777" w:rsidR="008047F5" w:rsidRPr="008047F5" w:rsidRDefault="008047F5" w:rsidP="008047F5">
      <w:pPr>
        <w:spacing w:line="360" w:lineRule="auto"/>
        <w:ind w:firstLineChars="200" w:firstLine="480"/>
        <w:jc w:val="left"/>
        <w:rPr>
          <w:bCs/>
          <w:sz w:val="24"/>
        </w:rPr>
      </w:pPr>
      <w:r w:rsidRPr="008047F5">
        <w:rPr>
          <w:rFonts w:hint="eastAsia"/>
          <w:bCs/>
          <w:sz w:val="24"/>
        </w:rPr>
        <w:t>（</w:t>
      </w:r>
      <w:r w:rsidRPr="008047F5">
        <w:rPr>
          <w:rFonts w:hint="eastAsia"/>
          <w:bCs/>
          <w:sz w:val="24"/>
        </w:rPr>
        <w:t>3</w:t>
      </w:r>
      <w:r w:rsidRPr="008047F5">
        <w:rPr>
          <w:rFonts w:hint="eastAsia"/>
          <w:bCs/>
          <w:sz w:val="24"/>
        </w:rPr>
        <w:t>）本基金投资于同一原始权益人的各类资产支持证券的比例，不得超过基</w:t>
      </w:r>
      <w:r w:rsidRPr="008047F5">
        <w:rPr>
          <w:rFonts w:hint="eastAsia"/>
          <w:bCs/>
          <w:sz w:val="24"/>
        </w:rPr>
        <w:lastRenderedPageBreak/>
        <w:t>金资产净值的</w:t>
      </w:r>
      <w:r w:rsidRPr="008047F5">
        <w:rPr>
          <w:rFonts w:hint="eastAsia"/>
          <w:bCs/>
          <w:sz w:val="24"/>
        </w:rPr>
        <w:t>10%</w:t>
      </w:r>
      <w:r w:rsidRPr="008047F5">
        <w:rPr>
          <w:rFonts w:hint="eastAsia"/>
          <w:bCs/>
          <w:sz w:val="24"/>
        </w:rPr>
        <w:t>；</w:t>
      </w:r>
    </w:p>
    <w:p w14:paraId="31D215CB" w14:textId="77777777" w:rsidR="008047F5" w:rsidRPr="008047F5" w:rsidRDefault="008047F5" w:rsidP="008047F5">
      <w:pPr>
        <w:spacing w:line="360" w:lineRule="auto"/>
        <w:ind w:firstLineChars="200" w:firstLine="480"/>
        <w:jc w:val="left"/>
        <w:rPr>
          <w:bCs/>
          <w:sz w:val="24"/>
        </w:rPr>
      </w:pPr>
      <w:r w:rsidRPr="008047F5">
        <w:rPr>
          <w:rFonts w:hint="eastAsia"/>
          <w:bCs/>
          <w:sz w:val="24"/>
        </w:rPr>
        <w:t>（</w:t>
      </w:r>
      <w:r w:rsidRPr="008047F5">
        <w:rPr>
          <w:rFonts w:hint="eastAsia"/>
          <w:bCs/>
          <w:sz w:val="24"/>
        </w:rPr>
        <w:t>4</w:t>
      </w:r>
      <w:r w:rsidRPr="008047F5">
        <w:rPr>
          <w:rFonts w:hint="eastAsia"/>
          <w:bCs/>
          <w:sz w:val="24"/>
        </w:rPr>
        <w:t>）本基金持有的全部资产支持证券，其市值不得超过基金资产净值的</w:t>
      </w:r>
      <w:r w:rsidRPr="008047F5">
        <w:rPr>
          <w:rFonts w:hint="eastAsia"/>
          <w:bCs/>
          <w:sz w:val="24"/>
        </w:rPr>
        <w:t>20%</w:t>
      </w:r>
      <w:r w:rsidRPr="008047F5">
        <w:rPr>
          <w:rFonts w:hint="eastAsia"/>
          <w:bCs/>
          <w:sz w:val="24"/>
        </w:rPr>
        <w:t>；</w:t>
      </w:r>
    </w:p>
    <w:p w14:paraId="639ACADD" w14:textId="77777777" w:rsidR="008047F5" w:rsidRPr="008047F5" w:rsidRDefault="008047F5" w:rsidP="008047F5">
      <w:pPr>
        <w:spacing w:line="360" w:lineRule="auto"/>
        <w:ind w:firstLineChars="200" w:firstLine="480"/>
        <w:jc w:val="left"/>
        <w:rPr>
          <w:bCs/>
          <w:sz w:val="24"/>
        </w:rPr>
      </w:pPr>
      <w:r w:rsidRPr="008047F5">
        <w:rPr>
          <w:rFonts w:hint="eastAsia"/>
          <w:bCs/>
          <w:sz w:val="24"/>
        </w:rPr>
        <w:t>（</w:t>
      </w:r>
      <w:r w:rsidRPr="008047F5">
        <w:rPr>
          <w:rFonts w:hint="eastAsia"/>
          <w:bCs/>
          <w:sz w:val="24"/>
        </w:rPr>
        <w:t>5</w:t>
      </w:r>
      <w:r w:rsidRPr="008047F5">
        <w:rPr>
          <w:rFonts w:hint="eastAsia"/>
          <w:bCs/>
          <w:sz w:val="24"/>
        </w:rPr>
        <w:t>）本基金主动投资于流动性受限资产的市值合计不得超过基金资产净值的</w:t>
      </w:r>
      <w:r w:rsidRPr="008047F5">
        <w:rPr>
          <w:rFonts w:hint="eastAsia"/>
          <w:bCs/>
          <w:sz w:val="24"/>
        </w:rPr>
        <w:t>15%</w:t>
      </w:r>
      <w:r w:rsidRPr="008047F5">
        <w:rPr>
          <w:rFonts w:hint="eastAsia"/>
          <w:bCs/>
          <w:sz w:val="24"/>
        </w:rPr>
        <w:t>，因证券市场波动、上市公司股票停牌、基金规模变动等基金管理人之外的因素致使基金不符合该比例限制的，基金管理人不得主动新增流动性受限资产的投资；</w:t>
      </w:r>
    </w:p>
    <w:p w14:paraId="44656105" w14:textId="77777777" w:rsidR="008047F5" w:rsidRPr="008047F5" w:rsidRDefault="008047F5" w:rsidP="008047F5">
      <w:pPr>
        <w:spacing w:line="360" w:lineRule="auto"/>
        <w:ind w:firstLineChars="200" w:firstLine="480"/>
        <w:jc w:val="left"/>
        <w:rPr>
          <w:bCs/>
          <w:sz w:val="24"/>
        </w:rPr>
      </w:pPr>
      <w:r w:rsidRPr="008047F5">
        <w:rPr>
          <w:rFonts w:hint="eastAsia"/>
          <w:bCs/>
          <w:sz w:val="24"/>
        </w:rPr>
        <w:t>（</w:t>
      </w:r>
      <w:r w:rsidRPr="008047F5">
        <w:rPr>
          <w:rFonts w:hint="eastAsia"/>
          <w:bCs/>
          <w:sz w:val="24"/>
        </w:rPr>
        <w:t>6</w:t>
      </w:r>
      <w:r w:rsidRPr="008047F5">
        <w:rPr>
          <w:rFonts w:hint="eastAsia"/>
          <w:bCs/>
          <w:sz w:val="24"/>
        </w:rPr>
        <w:t>）本基金持有的同一（指同一信用级别）资产支持证券的比例，不得超过该资产支持证券规模的</w:t>
      </w:r>
      <w:r w:rsidRPr="008047F5">
        <w:rPr>
          <w:rFonts w:hint="eastAsia"/>
          <w:bCs/>
          <w:sz w:val="24"/>
        </w:rPr>
        <w:t>10%</w:t>
      </w:r>
      <w:r w:rsidRPr="008047F5">
        <w:rPr>
          <w:rFonts w:hint="eastAsia"/>
          <w:bCs/>
          <w:sz w:val="24"/>
        </w:rPr>
        <w:t>；</w:t>
      </w:r>
    </w:p>
    <w:p w14:paraId="0047C367" w14:textId="77777777" w:rsidR="008047F5" w:rsidRPr="008047F5" w:rsidRDefault="008047F5" w:rsidP="008047F5">
      <w:pPr>
        <w:spacing w:line="360" w:lineRule="auto"/>
        <w:ind w:firstLineChars="200" w:firstLine="480"/>
        <w:jc w:val="left"/>
        <w:rPr>
          <w:bCs/>
          <w:sz w:val="24"/>
        </w:rPr>
      </w:pPr>
      <w:r w:rsidRPr="008047F5">
        <w:rPr>
          <w:rFonts w:hint="eastAsia"/>
          <w:bCs/>
          <w:sz w:val="24"/>
        </w:rPr>
        <w:t>（</w:t>
      </w:r>
      <w:r w:rsidRPr="008047F5">
        <w:rPr>
          <w:rFonts w:hint="eastAsia"/>
          <w:bCs/>
          <w:sz w:val="24"/>
        </w:rPr>
        <w:t>7</w:t>
      </w:r>
      <w:r w:rsidRPr="008047F5">
        <w:rPr>
          <w:rFonts w:hint="eastAsia"/>
          <w:bCs/>
          <w:sz w:val="24"/>
        </w:rPr>
        <w:t>）本基金管理人管理的全部基金投资于同一原始权益人的各类资产支持证券，不得超过其各类资产支持证券合计规模的</w:t>
      </w:r>
      <w:r w:rsidRPr="008047F5">
        <w:rPr>
          <w:rFonts w:hint="eastAsia"/>
          <w:bCs/>
          <w:sz w:val="24"/>
        </w:rPr>
        <w:t>10%</w:t>
      </w:r>
      <w:r w:rsidRPr="008047F5">
        <w:rPr>
          <w:rFonts w:hint="eastAsia"/>
          <w:bCs/>
          <w:sz w:val="24"/>
        </w:rPr>
        <w:t>；</w:t>
      </w:r>
    </w:p>
    <w:p w14:paraId="5C1FFDF0" w14:textId="77777777" w:rsidR="008047F5" w:rsidRPr="008047F5" w:rsidRDefault="008047F5" w:rsidP="008047F5">
      <w:pPr>
        <w:spacing w:line="360" w:lineRule="auto"/>
        <w:ind w:firstLineChars="200" w:firstLine="480"/>
        <w:jc w:val="left"/>
        <w:rPr>
          <w:bCs/>
          <w:sz w:val="24"/>
        </w:rPr>
      </w:pPr>
      <w:r w:rsidRPr="008047F5">
        <w:rPr>
          <w:rFonts w:hint="eastAsia"/>
          <w:bCs/>
          <w:sz w:val="24"/>
        </w:rPr>
        <w:t>（</w:t>
      </w:r>
      <w:r w:rsidRPr="008047F5">
        <w:rPr>
          <w:rFonts w:hint="eastAsia"/>
          <w:bCs/>
          <w:sz w:val="24"/>
        </w:rPr>
        <w:t>8</w:t>
      </w:r>
      <w:r w:rsidRPr="008047F5">
        <w:rPr>
          <w:rFonts w:hint="eastAsia"/>
          <w:bCs/>
          <w:sz w:val="24"/>
        </w:rPr>
        <w:t>）本基金应投资于信用级别评级为</w:t>
      </w:r>
      <w:r w:rsidRPr="008047F5">
        <w:rPr>
          <w:rFonts w:hint="eastAsia"/>
          <w:bCs/>
          <w:sz w:val="24"/>
        </w:rPr>
        <w:t>BBB</w:t>
      </w:r>
      <w:r w:rsidRPr="008047F5">
        <w:rPr>
          <w:rFonts w:hint="eastAsia"/>
          <w:bCs/>
          <w:sz w:val="24"/>
        </w:rPr>
        <w:t>以上（含</w:t>
      </w:r>
      <w:r w:rsidRPr="008047F5">
        <w:rPr>
          <w:rFonts w:hint="eastAsia"/>
          <w:bCs/>
          <w:sz w:val="24"/>
        </w:rPr>
        <w:t>BBB</w:t>
      </w:r>
      <w:r w:rsidRPr="008047F5">
        <w:rPr>
          <w:rFonts w:hint="eastAsia"/>
          <w:bCs/>
          <w:sz w:val="24"/>
        </w:rPr>
        <w:t>）的资产支持证券。基金持有资产支持证券期间，如果其信用等级下降、不再符合投资标准，应在评级报告发布之日起</w:t>
      </w:r>
      <w:r w:rsidRPr="008047F5">
        <w:rPr>
          <w:rFonts w:hint="eastAsia"/>
          <w:bCs/>
          <w:sz w:val="24"/>
        </w:rPr>
        <w:t>3</w:t>
      </w:r>
      <w:r w:rsidRPr="008047F5">
        <w:rPr>
          <w:rFonts w:hint="eastAsia"/>
          <w:bCs/>
          <w:sz w:val="24"/>
        </w:rPr>
        <w:t>个月内予以全部卖出；</w:t>
      </w:r>
    </w:p>
    <w:p w14:paraId="525DD0E1" w14:textId="77777777" w:rsidR="008047F5" w:rsidRPr="008047F5" w:rsidRDefault="008047F5" w:rsidP="008047F5">
      <w:pPr>
        <w:spacing w:line="360" w:lineRule="auto"/>
        <w:ind w:firstLineChars="200" w:firstLine="480"/>
        <w:jc w:val="left"/>
        <w:rPr>
          <w:bCs/>
          <w:sz w:val="24"/>
        </w:rPr>
      </w:pPr>
      <w:r w:rsidRPr="008047F5">
        <w:rPr>
          <w:rFonts w:hint="eastAsia"/>
          <w:bCs/>
          <w:sz w:val="24"/>
        </w:rPr>
        <w:t>（</w:t>
      </w:r>
      <w:r w:rsidRPr="008047F5">
        <w:rPr>
          <w:rFonts w:hint="eastAsia"/>
          <w:bCs/>
          <w:sz w:val="24"/>
        </w:rPr>
        <w:t>9</w:t>
      </w:r>
      <w:r w:rsidRPr="008047F5">
        <w:rPr>
          <w:rFonts w:hint="eastAsia"/>
          <w:bCs/>
          <w:sz w:val="24"/>
        </w:rPr>
        <w:t>）基金财产参与股票发行申购，本基金所申报的金额不超过本基金的总资产，本基金所申报的股票数量不超过拟发行股票公司本次发行股票的总量；</w:t>
      </w:r>
    </w:p>
    <w:p w14:paraId="74233727" w14:textId="77777777" w:rsidR="008047F5" w:rsidRPr="008047F5" w:rsidRDefault="008047F5" w:rsidP="008047F5">
      <w:pPr>
        <w:spacing w:line="360" w:lineRule="auto"/>
        <w:ind w:firstLineChars="200" w:firstLine="480"/>
        <w:jc w:val="left"/>
        <w:rPr>
          <w:bCs/>
          <w:sz w:val="24"/>
        </w:rPr>
      </w:pPr>
      <w:r w:rsidRPr="008047F5">
        <w:rPr>
          <w:rFonts w:hint="eastAsia"/>
          <w:bCs/>
          <w:sz w:val="24"/>
        </w:rPr>
        <w:t>（</w:t>
      </w:r>
      <w:r w:rsidRPr="008047F5">
        <w:rPr>
          <w:rFonts w:hint="eastAsia"/>
          <w:bCs/>
          <w:sz w:val="24"/>
        </w:rPr>
        <w:t>10</w:t>
      </w:r>
      <w:r w:rsidRPr="008047F5">
        <w:rPr>
          <w:rFonts w:hint="eastAsia"/>
          <w:bCs/>
          <w:sz w:val="24"/>
        </w:rPr>
        <w:t>）本基金在全国银行间同业市场进行债券回购的资金余额不得超过基金资产净值的</w:t>
      </w:r>
      <w:r w:rsidRPr="008047F5">
        <w:rPr>
          <w:rFonts w:hint="eastAsia"/>
          <w:bCs/>
          <w:sz w:val="24"/>
        </w:rPr>
        <w:t>40%</w:t>
      </w:r>
      <w:r w:rsidRPr="008047F5">
        <w:rPr>
          <w:rFonts w:hint="eastAsia"/>
          <w:bCs/>
          <w:sz w:val="24"/>
        </w:rPr>
        <w:t>，债券回购最长期限为</w:t>
      </w:r>
      <w:r w:rsidRPr="008047F5">
        <w:rPr>
          <w:rFonts w:hint="eastAsia"/>
          <w:bCs/>
          <w:sz w:val="24"/>
        </w:rPr>
        <w:t>1</w:t>
      </w:r>
      <w:r w:rsidRPr="008047F5">
        <w:rPr>
          <w:rFonts w:hint="eastAsia"/>
          <w:bCs/>
          <w:sz w:val="24"/>
        </w:rPr>
        <w:t>年，债券回购到期后不得展期；</w:t>
      </w:r>
    </w:p>
    <w:p w14:paraId="0607D732" w14:textId="77777777" w:rsidR="008047F5" w:rsidRPr="008047F5" w:rsidRDefault="008047F5" w:rsidP="008047F5">
      <w:pPr>
        <w:spacing w:line="360" w:lineRule="auto"/>
        <w:ind w:firstLineChars="200" w:firstLine="480"/>
        <w:jc w:val="left"/>
        <w:rPr>
          <w:bCs/>
          <w:sz w:val="24"/>
        </w:rPr>
      </w:pPr>
      <w:r w:rsidRPr="008047F5">
        <w:rPr>
          <w:rFonts w:hint="eastAsia"/>
          <w:bCs/>
          <w:sz w:val="24"/>
        </w:rPr>
        <w:t>（</w:t>
      </w:r>
      <w:r w:rsidRPr="008047F5">
        <w:rPr>
          <w:rFonts w:hint="eastAsia"/>
          <w:bCs/>
          <w:sz w:val="24"/>
        </w:rPr>
        <w:t>11</w:t>
      </w:r>
      <w:r w:rsidRPr="008047F5">
        <w:rPr>
          <w:rFonts w:hint="eastAsia"/>
          <w:bCs/>
          <w:sz w:val="24"/>
        </w:rPr>
        <w:t>）基金总资产不得超过基金净资产的</w:t>
      </w:r>
      <w:r w:rsidRPr="008047F5">
        <w:rPr>
          <w:rFonts w:hint="eastAsia"/>
          <w:bCs/>
          <w:sz w:val="24"/>
        </w:rPr>
        <w:t>140%</w:t>
      </w:r>
      <w:r w:rsidRPr="008047F5">
        <w:rPr>
          <w:rFonts w:hint="eastAsia"/>
          <w:bCs/>
          <w:sz w:val="24"/>
        </w:rPr>
        <w:t>；</w:t>
      </w:r>
    </w:p>
    <w:p w14:paraId="75D74EBC" w14:textId="77777777" w:rsidR="008047F5" w:rsidRPr="008047F5" w:rsidRDefault="008047F5" w:rsidP="008047F5">
      <w:pPr>
        <w:spacing w:line="360" w:lineRule="auto"/>
        <w:ind w:firstLineChars="200" w:firstLine="480"/>
        <w:jc w:val="left"/>
        <w:rPr>
          <w:bCs/>
          <w:sz w:val="24"/>
        </w:rPr>
      </w:pPr>
      <w:r w:rsidRPr="008047F5">
        <w:rPr>
          <w:rFonts w:hint="eastAsia"/>
          <w:bCs/>
          <w:sz w:val="24"/>
        </w:rPr>
        <w:t>（</w:t>
      </w:r>
      <w:r w:rsidRPr="008047F5">
        <w:rPr>
          <w:rFonts w:hint="eastAsia"/>
          <w:bCs/>
          <w:sz w:val="24"/>
        </w:rPr>
        <w:t>12</w:t>
      </w:r>
      <w:r w:rsidRPr="008047F5">
        <w:rPr>
          <w:rFonts w:hint="eastAsia"/>
          <w:bCs/>
          <w:sz w:val="24"/>
        </w:rPr>
        <w:t>）本基金参与转融通证券出借业务的，还须符合以下限制：出借证券资产不得超过基金资产净值的</w:t>
      </w:r>
      <w:r w:rsidRPr="008047F5">
        <w:rPr>
          <w:rFonts w:hint="eastAsia"/>
          <w:bCs/>
          <w:sz w:val="24"/>
        </w:rPr>
        <w:t>30%</w:t>
      </w:r>
      <w:r w:rsidRPr="008047F5">
        <w:rPr>
          <w:rFonts w:hint="eastAsia"/>
          <w:bCs/>
          <w:sz w:val="24"/>
        </w:rPr>
        <w:t>，其中出借期限在</w:t>
      </w:r>
      <w:r w:rsidRPr="008047F5">
        <w:rPr>
          <w:rFonts w:hint="eastAsia"/>
          <w:bCs/>
          <w:sz w:val="24"/>
        </w:rPr>
        <w:t>10</w:t>
      </w:r>
      <w:r w:rsidRPr="008047F5">
        <w:rPr>
          <w:rFonts w:hint="eastAsia"/>
          <w:bCs/>
          <w:sz w:val="24"/>
        </w:rPr>
        <w:t>个交易日以上的出借证券归为流动性受限资产；参与出借业务的单只证券不得超过基金持有该证券总量的</w:t>
      </w:r>
      <w:r w:rsidRPr="008047F5">
        <w:rPr>
          <w:rFonts w:hint="eastAsia"/>
          <w:bCs/>
          <w:sz w:val="24"/>
        </w:rPr>
        <w:t>30%</w:t>
      </w:r>
      <w:r w:rsidRPr="008047F5">
        <w:rPr>
          <w:rFonts w:hint="eastAsia"/>
          <w:bCs/>
          <w:sz w:val="24"/>
        </w:rPr>
        <w:t>；最近</w:t>
      </w:r>
      <w:r w:rsidRPr="008047F5">
        <w:rPr>
          <w:rFonts w:hint="eastAsia"/>
          <w:bCs/>
          <w:sz w:val="24"/>
        </w:rPr>
        <w:t>6</w:t>
      </w:r>
      <w:r w:rsidRPr="008047F5">
        <w:rPr>
          <w:rFonts w:hint="eastAsia"/>
          <w:bCs/>
          <w:sz w:val="24"/>
        </w:rPr>
        <w:t>个月内日均基金资产净值不得低于</w:t>
      </w:r>
      <w:r w:rsidRPr="008047F5">
        <w:rPr>
          <w:rFonts w:hint="eastAsia"/>
          <w:bCs/>
          <w:sz w:val="24"/>
        </w:rPr>
        <w:t>2</w:t>
      </w:r>
      <w:r w:rsidRPr="008047F5">
        <w:rPr>
          <w:rFonts w:hint="eastAsia"/>
          <w:bCs/>
          <w:sz w:val="24"/>
        </w:rPr>
        <w:t>亿元；证券出借的平均剩余期限不得超过</w:t>
      </w:r>
      <w:r w:rsidRPr="008047F5">
        <w:rPr>
          <w:rFonts w:hint="eastAsia"/>
          <w:bCs/>
          <w:sz w:val="24"/>
        </w:rPr>
        <w:t>30</w:t>
      </w:r>
      <w:r w:rsidRPr="008047F5">
        <w:rPr>
          <w:rFonts w:hint="eastAsia"/>
          <w:bCs/>
          <w:sz w:val="24"/>
        </w:rPr>
        <w:t>天，平均剩余期限按照市值加权平均计算；</w:t>
      </w:r>
    </w:p>
    <w:p w14:paraId="5FF47DA1" w14:textId="77777777" w:rsidR="008047F5" w:rsidRPr="008047F5" w:rsidRDefault="008047F5" w:rsidP="008047F5">
      <w:pPr>
        <w:spacing w:line="360" w:lineRule="auto"/>
        <w:ind w:firstLineChars="200" w:firstLine="480"/>
        <w:jc w:val="left"/>
        <w:rPr>
          <w:bCs/>
          <w:sz w:val="24"/>
        </w:rPr>
      </w:pPr>
      <w:r w:rsidRPr="008047F5">
        <w:rPr>
          <w:rFonts w:hint="eastAsia"/>
          <w:bCs/>
          <w:sz w:val="24"/>
        </w:rPr>
        <w:t>（</w:t>
      </w:r>
      <w:r w:rsidRPr="008047F5">
        <w:rPr>
          <w:rFonts w:hint="eastAsia"/>
          <w:bCs/>
          <w:sz w:val="24"/>
        </w:rPr>
        <w:t>13</w:t>
      </w:r>
      <w:r w:rsidRPr="008047F5">
        <w:rPr>
          <w:rFonts w:hint="eastAsia"/>
          <w:bCs/>
          <w:sz w:val="24"/>
        </w:rPr>
        <w:t>）本基金与私募类证券资管产品及中国证监会认定的其他主体为交易对手开展逆回购交易的，可接受质押品的资质要求应当与基金合同约定的投资范围保持一致；</w:t>
      </w:r>
    </w:p>
    <w:p w14:paraId="418462BA" w14:textId="77777777" w:rsidR="008047F5" w:rsidRPr="008047F5" w:rsidRDefault="008047F5" w:rsidP="008047F5">
      <w:pPr>
        <w:spacing w:line="360" w:lineRule="auto"/>
        <w:ind w:firstLineChars="200" w:firstLine="480"/>
        <w:jc w:val="left"/>
        <w:rPr>
          <w:bCs/>
          <w:sz w:val="24"/>
        </w:rPr>
      </w:pPr>
      <w:r w:rsidRPr="008047F5">
        <w:rPr>
          <w:rFonts w:hint="eastAsia"/>
          <w:bCs/>
          <w:sz w:val="24"/>
        </w:rPr>
        <w:t>（</w:t>
      </w:r>
      <w:r w:rsidRPr="008047F5">
        <w:rPr>
          <w:rFonts w:hint="eastAsia"/>
          <w:bCs/>
          <w:sz w:val="24"/>
        </w:rPr>
        <w:t>14</w:t>
      </w:r>
      <w:r w:rsidRPr="008047F5">
        <w:rPr>
          <w:rFonts w:hint="eastAsia"/>
          <w:bCs/>
          <w:sz w:val="24"/>
        </w:rPr>
        <w:t>）本基金投资境内发行的存托凭证的比例限制依照境内上市交易的股票执行，与境内上市交易的股票合并计算；</w:t>
      </w:r>
    </w:p>
    <w:p w14:paraId="0ECC603A" w14:textId="77777777" w:rsidR="008047F5" w:rsidRPr="008047F5" w:rsidRDefault="008047F5" w:rsidP="008047F5">
      <w:pPr>
        <w:spacing w:line="360" w:lineRule="auto"/>
        <w:ind w:firstLineChars="200" w:firstLine="480"/>
        <w:jc w:val="left"/>
        <w:rPr>
          <w:bCs/>
          <w:sz w:val="24"/>
        </w:rPr>
      </w:pPr>
      <w:r w:rsidRPr="008047F5">
        <w:rPr>
          <w:rFonts w:hint="eastAsia"/>
          <w:bCs/>
          <w:sz w:val="24"/>
        </w:rPr>
        <w:t>（</w:t>
      </w:r>
      <w:r w:rsidRPr="008047F5">
        <w:rPr>
          <w:rFonts w:hint="eastAsia"/>
          <w:bCs/>
          <w:sz w:val="24"/>
        </w:rPr>
        <w:t>15</w:t>
      </w:r>
      <w:r w:rsidRPr="008047F5">
        <w:rPr>
          <w:rFonts w:hint="eastAsia"/>
          <w:bCs/>
          <w:sz w:val="24"/>
        </w:rPr>
        <w:t>）本基金参与股票期权交易的，应当符合下列风险控制指标要求：因未平仓的期权合约支付和收取的权利金总额不得超过基金资产净值的</w:t>
      </w:r>
      <w:r w:rsidRPr="008047F5">
        <w:rPr>
          <w:rFonts w:hint="eastAsia"/>
          <w:bCs/>
          <w:sz w:val="24"/>
        </w:rPr>
        <w:t>10%</w:t>
      </w:r>
      <w:r w:rsidRPr="008047F5">
        <w:rPr>
          <w:rFonts w:hint="eastAsia"/>
          <w:bCs/>
          <w:sz w:val="24"/>
        </w:rPr>
        <w:t>；开仓卖出认购期权的，应持有足额标的证券；开仓卖出认沽期权的，应持有合约行权所需的全额现金或交易所规则认可的可冲抵期权保证金的现金等价物；未平仓的期权合约面</w:t>
      </w:r>
      <w:r w:rsidRPr="008047F5">
        <w:rPr>
          <w:rFonts w:hint="eastAsia"/>
          <w:bCs/>
          <w:sz w:val="24"/>
        </w:rPr>
        <w:lastRenderedPageBreak/>
        <w:t>值不得超过基金资产净值的</w:t>
      </w:r>
      <w:r w:rsidRPr="008047F5">
        <w:rPr>
          <w:rFonts w:hint="eastAsia"/>
          <w:bCs/>
          <w:sz w:val="24"/>
        </w:rPr>
        <w:t>20%</w:t>
      </w:r>
      <w:r w:rsidRPr="008047F5">
        <w:rPr>
          <w:rFonts w:hint="eastAsia"/>
          <w:bCs/>
          <w:sz w:val="24"/>
        </w:rPr>
        <w:t>。其中，合约面值按照行权价乘以合约乘数计算；</w:t>
      </w:r>
    </w:p>
    <w:p w14:paraId="51943EB3" w14:textId="77777777" w:rsidR="008047F5" w:rsidRPr="008047F5" w:rsidRDefault="008047F5" w:rsidP="008047F5">
      <w:pPr>
        <w:spacing w:line="360" w:lineRule="auto"/>
        <w:ind w:firstLineChars="200" w:firstLine="480"/>
        <w:jc w:val="left"/>
        <w:rPr>
          <w:bCs/>
          <w:sz w:val="24"/>
        </w:rPr>
      </w:pPr>
      <w:r w:rsidRPr="008047F5">
        <w:rPr>
          <w:rFonts w:hint="eastAsia"/>
          <w:bCs/>
          <w:sz w:val="24"/>
        </w:rPr>
        <w:t>（</w:t>
      </w:r>
      <w:r w:rsidRPr="008047F5">
        <w:rPr>
          <w:rFonts w:hint="eastAsia"/>
          <w:bCs/>
          <w:sz w:val="24"/>
        </w:rPr>
        <w:t>16</w:t>
      </w:r>
      <w:r w:rsidRPr="008047F5">
        <w:rPr>
          <w:rFonts w:hint="eastAsia"/>
          <w:bCs/>
          <w:sz w:val="24"/>
        </w:rPr>
        <w:t>）法律法规及中国证监会规定的其他投资限制。</w:t>
      </w:r>
    </w:p>
    <w:p w14:paraId="6CE49D68" w14:textId="758B2883" w:rsidR="00815538" w:rsidRPr="00815538" w:rsidRDefault="008047F5" w:rsidP="00815538">
      <w:pPr>
        <w:spacing w:line="360" w:lineRule="auto"/>
        <w:ind w:firstLineChars="200" w:firstLine="480"/>
        <w:jc w:val="left"/>
        <w:rPr>
          <w:bCs/>
          <w:sz w:val="24"/>
        </w:rPr>
      </w:pPr>
      <w:r w:rsidRPr="008047F5">
        <w:rPr>
          <w:rFonts w:hint="eastAsia"/>
          <w:bCs/>
          <w:sz w:val="24"/>
        </w:rPr>
        <w:t>除第（</w:t>
      </w:r>
      <w:r w:rsidRPr="008047F5">
        <w:rPr>
          <w:rFonts w:hint="eastAsia"/>
          <w:bCs/>
          <w:sz w:val="24"/>
        </w:rPr>
        <w:t>5</w:t>
      </w:r>
      <w:r w:rsidRPr="008047F5">
        <w:rPr>
          <w:rFonts w:hint="eastAsia"/>
          <w:bCs/>
          <w:sz w:val="24"/>
        </w:rPr>
        <w:t>）、（</w:t>
      </w:r>
      <w:r w:rsidRPr="008047F5">
        <w:rPr>
          <w:rFonts w:hint="eastAsia"/>
          <w:bCs/>
          <w:sz w:val="24"/>
        </w:rPr>
        <w:t>8</w:t>
      </w:r>
      <w:r w:rsidRPr="008047F5">
        <w:rPr>
          <w:rFonts w:hint="eastAsia"/>
          <w:bCs/>
          <w:sz w:val="24"/>
        </w:rPr>
        <w:t>）、（</w:t>
      </w:r>
      <w:r w:rsidRPr="008047F5">
        <w:rPr>
          <w:rFonts w:hint="eastAsia"/>
          <w:bCs/>
          <w:sz w:val="24"/>
        </w:rPr>
        <w:t>12</w:t>
      </w:r>
      <w:r w:rsidRPr="008047F5">
        <w:rPr>
          <w:rFonts w:hint="eastAsia"/>
          <w:bCs/>
          <w:sz w:val="24"/>
        </w:rPr>
        <w:t>）、（</w:t>
      </w:r>
      <w:r w:rsidRPr="008047F5">
        <w:rPr>
          <w:rFonts w:hint="eastAsia"/>
          <w:bCs/>
          <w:sz w:val="24"/>
        </w:rPr>
        <w:t>13</w:t>
      </w:r>
      <w:r w:rsidRPr="008047F5">
        <w:rPr>
          <w:rFonts w:hint="eastAsia"/>
          <w:bCs/>
          <w:sz w:val="24"/>
        </w:rPr>
        <w:t>）项规定的情形外，因证券或期货市场波动、上市公司合并、基金规模变动、标的指数成份股调整、标的指数成份股流动性限制等基金管理人之外的因素致使基金投资比例不符合上述规定投资比例的，基金管理人应当在</w:t>
      </w:r>
      <w:r w:rsidRPr="008047F5">
        <w:rPr>
          <w:rFonts w:hint="eastAsia"/>
          <w:bCs/>
          <w:sz w:val="24"/>
        </w:rPr>
        <w:t>10</w:t>
      </w:r>
      <w:r w:rsidRPr="008047F5">
        <w:rPr>
          <w:rFonts w:hint="eastAsia"/>
          <w:bCs/>
          <w:sz w:val="24"/>
        </w:rPr>
        <w:t>个交易日内进行调整。因证券市场波动、上市公司合并、基金规模变动等基金管理人之外的因素致使基金投资不符合第（</w:t>
      </w:r>
      <w:r w:rsidRPr="008047F5">
        <w:rPr>
          <w:rFonts w:hint="eastAsia"/>
          <w:bCs/>
          <w:sz w:val="24"/>
        </w:rPr>
        <w:t>12</w:t>
      </w:r>
      <w:r w:rsidRPr="008047F5">
        <w:rPr>
          <w:rFonts w:hint="eastAsia"/>
          <w:bCs/>
          <w:sz w:val="24"/>
        </w:rPr>
        <w:t>）项规定的，基金管理人不得新增证券出借业务。</w:t>
      </w:r>
    </w:p>
    <w:p w14:paraId="3E418DB4" w14:textId="3941C4E0" w:rsidR="00987F5F" w:rsidRPr="0051218A" w:rsidRDefault="00815538" w:rsidP="00987F5F">
      <w:pPr>
        <w:spacing w:line="360" w:lineRule="auto"/>
        <w:ind w:firstLineChars="200" w:firstLine="480"/>
        <w:rPr>
          <w:bCs/>
          <w:sz w:val="24"/>
        </w:rPr>
      </w:pPr>
      <w:r w:rsidRPr="00815538">
        <w:rPr>
          <w:rFonts w:hint="eastAsia"/>
          <w:bCs/>
          <w:sz w:val="24"/>
        </w:rPr>
        <w:t>基金管理人应当自基金合同生效之日起</w:t>
      </w:r>
      <w:r w:rsidRPr="00815538">
        <w:rPr>
          <w:rFonts w:hint="eastAsia"/>
          <w:bCs/>
          <w:sz w:val="24"/>
        </w:rPr>
        <w:t>6</w:t>
      </w:r>
      <w:r w:rsidRPr="00815538">
        <w:rPr>
          <w:rFonts w:hint="eastAsia"/>
          <w:bCs/>
          <w:sz w:val="24"/>
        </w:rPr>
        <w:t>个月内使基金的投资组合比例符合基金合同的有关约定。基金托管人对基金的投资的监督与检查自本基金合同生效之日起开始。</w:t>
      </w:r>
      <w:r w:rsidR="00391A42" w:rsidRPr="00391A42">
        <w:rPr>
          <w:rFonts w:hint="eastAsia"/>
          <w:bCs/>
          <w:sz w:val="24"/>
        </w:rPr>
        <w:t>法律法规或监管部门取消上述限制，如适用于本基金，基金管理人在履行适当程序后，则本基金投资不再受相关限制。</w:t>
      </w:r>
    </w:p>
    <w:p w14:paraId="0DE470EE"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t>3.1.3基金托管人根据有关法律法规的规定及基金合同的约定对下述基金投资禁止行为进行监督：</w:t>
      </w:r>
    </w:p>
    <w:p w14:paraId="0FCD04CC"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t>根据法律法规的规定及基金合同的约定，本基金禁止从事下列行为：</w:t>
      </w:r>
    </w:p>
    <w:p w14:paraId="0665B932" w14:textId="77777777" w:rsidR="00815538" w:rsidRPr="00815538" w:rsidRDefault="00815538" w:rsidP="00815538">
      <w:pPr>
        <w:pBdr>
          <w:top w:val="none" w:sz="4" w:space="0" w:color="000000"/>
          <w:left w:val="none" w:sz="4" w:space="0" w:color="000000"/>
          <w:bottom w:val="none" w:sz="4" w:space="0" w:color="000000"/>
          <w:right w:val="none" w:sz="4" w:space="0" w:color="000000"/>
          <w:between w:val="none" w:sz="4" w:space="0" w:color="000000"/>
        </w:pBdr>
        <w:spacing w:line="360" w:lineRule="auto"/>
        <w:ind w:firstLine="480"/>
        <w:rPr>
          <w:bCs/>
          <w:kern w:val="0"/>
          <w:sz w:val="24"/>
          <w:szCs w:val="22"/>
        </w:rPr>
      </w:pPr>
      <w:r w:rsidRPr="00815538">
        <w:rPr>
          <w:bCs/>
          <w:kern w:val="0"/>
          <w:sz w:val="24"/>
          <w:szCs w:val="22"/>
        </w:rPr>
        <w:t>（</w:t>
      </w:r>
      <w:r w:rsidRPr="00815538">
        <w:rPr>
          <w:rFonts w:hint="eastAsia"/>
          <w:bCs/>
          <w:kern w:val="0"/>
          <w:sz w:val="24"/>
          <w:szCs w:val="22"/>
        </w:rPr>
        <w:t>1</w:t>
      </w:r>
      <w:r w:rsidRPr="00815538">
        <w:rPr>
          <w:bCs/>
          <w:kern w:val="0"/>
          <w:sz w:val="24"/>
          <w:szCs w:val="22"/>
        </w:rPr>
        <w:t>）承销证券；</w:t>
      </w:r>
      <w:r w:rsidRPr="00815538">
        <w:rPr>
          <w:bCs/>
          <w:kern w:val="0"/>
          <w:sz w:val="24"/>
          <w:szCs w:val="22"/>
        </w:rPr>
        <w:t xml:space="preserve"> </w:t>
      </w:r>
    </w:p>
    <w:p w14:paraId="077E7362" w14:textId="77777777" w:rsidR="00815538" w:rsidRPr="00815538" w:rsidRDefault="00815538" w:rsidP="00815538">
      <w:pPr>
        <w:pBdr>
          <w:top w:val="none" w:sz="4" w:space="0" w:color="000000"/>
          <w:left w:val="none" w:sz="4" w:space="0" w:color="000000"/>
          <w:bottom w:val="none" w:sz="4" w:space="0" w:color="000000"/>
          <w:right w:val="none" w:sz="4" w:space="0" w:color="000000"/>
          <w:between w:val="none" w:sz="4" w:space="0" w:color="000000"/>
        </w:pBdr>
        <w:spacing w:line="360" w:lineRule="auto"/>
        <w:ind w:firstLine="480"/>
        <w:rPr>
          <w:bCs/>
          <w:kern w:val="0"/>
          <w:sz w:val="24"/>
          <w:szCs w:val="22"/>
        </w:rPr>
      </w:pPr>
      <w:r w:rsidRPr="00815538">
        <w:rPr>
          <w:bCs/>
          <w:kern w:val="0"/>
          <w:sz w:val="24"/>
          <w:szCs w:val="22"/>
        </w:rPr>
        <w:t>（</w:t>
      </w:r>
      <w:r w:rsidRPr="00815538">
        <w:rPr>
          <w:rFonts w:hint="eastAsia"/>
          <w:bCs/>
          <w:kern w:val="0"/>
          <w:sz w:val="24"/>
          <w:szCs w:val="22"/>
        </w:rPr>
        <w:t>2</w:t>
      </w:r>
      <w:r w:rsidRPr="00815538">
        <w:rPr>
          <w:bCs/>
          <w:kern w:val="0"/>
          <w:sz w:val="24"/>
          <w:szCs w:val="22"/>
        </w:rPr>
        <w:t>）违反规定向他人贷款或者提供担保；</w:t>
      </w:r>
      <w:r w:rsidRPr="00815538">
        <w:rPr>
          <w:bCs/>
          <w:kern w:val="0"/>
          <w:sz w:val="24"/>
          <w:szCs w:val="22"/>
        </w:rPr>
        <w:t xml:space="preserve"> </w:t>
      </w:r>
    </w:p>
    <w:p w14:paraId="191D1D44" w14:textId="77777777" w:rsidR="00815538" w:rsidRPr="00815538" w:rsidRDefault="00815538" w:rsidP="00815538">
      <w:pPr>
        <w:pBdr>
          <w:top w:val="none" w:sz="4" w:space="0" w:color="000000"/>
          <w:left w:val="none" w:sz="4" w:space="0" w:color="000000"/>
          <w:bottom w:val="none" w:sz="4" w:space="0" w:color="000000"/>
          <w:right w:val="none" w:sz="4" w:space="0" w:color="000000"/>
          <w:between w:val="none" w:sz="4" w:space="0" w:color="000000"/>
        </w:pBdr>
        <w:spacing w:line="360" w:lineRule="auto"/>
        <w:ind w:firstLine="480"/>
        <w:rPr>
          <w:bCs/>
          <w:kern w:val="0"/>
          <w:sz w:val="24"/>
          <w:szCs w:val="22"/>
        </w:rPr>
      </w:pPr>
      <w:r w:rsidRPr="00815538">
        <w:rPr>
          <w:bCs/>
          <w:kern w:val="0"/>
          <w:sz w:val="24"/>
          <w:szCs w:val="22"/>
        </w:rPr>
        <w:t>（</w:t>
      </w:r>
      <w:r w:rsidRPr="00815538">
        <w:rPr>
          <w:rFonts w:hint="eastAsia"/>
          <w:bCs/>
          <w:kern w:val="0"/>
          <w:sz w:val="24"/>
          <w:szCs w:val="22"/>
        </w:rPr>
        <w:t>3</w:t>
      </w:r>
      <w:r w:rsidRPr="00815538">
        <w:rPr>
          <w:bCs/>
          <w:kern w:val="0"/>
          <w:sz w:val="24"/>
          <w:szCs w:val="22"/>
        </w:rPr>
        <w:t>）从事承担无限责任的投资；</w:t>
      </w:r>
      <w:r w:rsidRPr="00815538">
        <w:rPr>
          <w:bCs/>
          <w:kern w:val="0"/>
          <w:sz w:val="24"/>
          <w:szCs w:val="22"/>
        </w:rPr>
        <w:t xml:space="preserve"> </w:t>
      </w:r>
    </w:p>
    <w:p w14:paraId="0CF8890E" w14:textId="77777777" w:rsidR="00815538" w:rsidRPr="00815538" w:rsidRDefault="00815538" w:rsidP="00815538">
      <w:pPr>
        <w:pBdr>
          <w:top w:val="none" w:sz="4" w:space="0" w:color="000000"/>
          <w:left w:val="none" w:sz="4" w:space="0" w:color="000000"/>
          <w:bottom w:val="none" w:sz="4" w:space="0" w:color="000000"/>
          <w:right w:val="none" w:sz="4" w:space="0" w:color="000000"/>
          <w:between w:val="none" w:sz="4" w:space="0" w:color="000000"/>
        </w:pBdr>
        <w:spacing w:line="360" w:lineRule="auto"/>
        <w:ind w:firstLine="480"/>
        <w:rPr>
          <w:bCs/>
          <w:kern w:val="0"/>
          <w:sz w:val="24"/>
          <w:szCs w:val="22"/>
        </w:rPr>
      </w:pPr>
      <w:r w:rsidRPr="00815538">
        <w:rPr>
          <w:bCs/>
          <w:kern w:val="0"/>
          <w:sz w:val="24"/>
          <w:szCs w:val="22"/>
        </w:rPr>
        <w:t>（</w:t>
      </w:r>
      <w:r w:rsidRPr="00815538">
        <w:rPr>
          <w:rFonts w:hint="eastAsia"/>
          <w:bCs/>
          <w:kern w:val="0"/>
          <w:sz w:val="24"/>
          <w:szCs w:val="22"/>
        </w:rPr>
        <w:t>4</w:t>
      </w:r>
      <w:r w:rsidRPr="00815538">
        <w:rPr>
          <w:bCs/>
          <w:kern w:val="0"/>
          <w:sz w:val="24"/>
          <w:szCs w:val="22"/>
        </w:rPr>
        <w:t>）买卖其他基金份额，但是</w:t>
      </w:r>
      <w:r w:rsidRPr="00815538">
        <w:rPr>
          <w:rFonts w:hint="eastAsia"/>
          <w:bCs/>
          <w:kern w:val="0"/>
          <w:sz w:val="24"/>
          <w:szCs w:val="22"/>
        </w:rPr>
        <w:t>中国证监会</w:t>
      </w:r>
      <w:r w:rsidRPr="00815538">
        <w:rPr>
          <w:bCs/>
          <w:kern w:val="0"/>
          <w:sz w:val="24"/>
          <w:szCs w:val="22"/>
        </w:rPr>
        <w:t>另有规定的除外；</w:t>
      </w:r>
      <w:r w:rsidRPr="00815538">
        <w:rPr>
          <w:bCs/>
          <w:kern w:val="0"/>
          <w:sz w:val="24"/>
          <w:szCs w:val="22"/>
        </w:rPr>
        <w:t xml:space="preserve"> </w:t>
      </w:r>
    </w:p>
    <w:p w14:paraId="35AE9F46" w14:textId="77777777" w:rsidR="00815538" w:rsidRPr="00815538" w:rsidRDefault="00815538" w:rsidP="00815538">
      <w:pPr>
        <w:pBdr>
          <w:top w:val="none" w:sz="4" w:space="0" w:color="000000"/>
          <w:left w:val="none" w:sz="4" w:space="0" w:color="000000"/>
          <w:bottom w:val="none" w:sz="4" w:space="0" w:color="000000"/>
          <w:right w:val="none" w:sz="4" w:space="0" w:color="000000"/>
          <w:between w:val="none" w:sz="4" w:space="0" w:color="000000"/>
        </w:pBdr>
        <w:spacing w:line="360" w:lineRule="auto"/>
        <w:ind w:firstLine="480"/>
        <w:rPr>
          <w:bCs/>
          <w:kern w:val="0"/>
          <w:sz w:val="24"/>
          <w:szCs w:val="22"/>
        </w:rPr>
      </w:pPr>
      <w:r w:rsidRPr="00815538">
        <w:rPr>
          <w:bCs/>
          <w:kern w:val="0"/>
          <w:sz w:val="24"/>
          <w:szCs w:val="22"/>
        </w:rPr>
        <w:t>（</w:t>
      </w:r>
      <w:r w:rsidRPr="00815538">
        <w:rPr>
          <w:rFonts w:hint="eastAsia"/>
          <w:bCs/>
          <w:kern w:val="0"/>
          <w:sz w:val="24"/>
          <w:szCs w:val="22"/>
        </w:rPr>
        <w:t>5</w:t>
      </w:r>
      <w:r w:rsidRPr="00815538">
        <w:rPr>
          <w:bCs/>
          <w:kern w:val="0"/>
          <w:sz w:val="24"/>
          <w:szCs w:val="22"/>
        </w:rPr>
        <w:t>）向</w:t>
      </w:r>
      <w:r w:rsidRPr="00815538">
        <w:rPr>
          <w:rFonts w:hint="eastAsia"/>
          <w:bCs/>
          <w:kern w:val="0"/>
          <w:sz w:val="24"/>
          <w:szCs w:val="22"/>
        </w:rPr>
        <w:t>其</w:t>
      </w:r>
      <w:r w:rsidRPr="00815538">
        <w:rPr>
          <w:bCs/>
          <w:kern w:val="0"/>
          <w:sz w:val="24"/>
          <w:szCs w:val="22"/>
        </w:rPr>
        <w:t>基金管理人、基金托管人出资；</w:t>
      </w:r>
      <w:r w:rsidRPr="00815538">
        <w:rPr>
          <w:bCs/>
          <w:kern w:val="0"/>
          <w:sz w:val="24"/>
          <w:szCs w:val="22"/>
        </w:rPr>
        <w:t xml:space="preserve"> </w:t>
      </w:r>
    </w:p>
    <w:p w14:paraId="07211B52" w14:textId="77777777" w:rsidR="00815538" w:rsidRPr="00815538" w:rsidRDefault="00815538" w:rsidP="00815538">
      <w:pPr>
        <w:pBdr>
          <w:top w:val="none" w:sz="4" w:space="0" w:color="000000"/>
          <w:left w:val="none" w:sz="4" w:space="0" w:color="000000"/>
          <w:bottom w:val="none" w:sz="4" w:space="0" w:color="000000"/>
          <w:right w:val="none" w:sz="4" w:space="0" w:color="000000"/>
          <w:between w:val="none" w:sz="4" w:space="0" w:color="000000"/>
        </w:pBdr>
        <w:spacing w:line="360" w:lineRule="auto"/>
        <w:ind w:firstLine="480"/>
        <w:rPr>
          <w:bCs/>
          <w:kern w:val="0"/>
          <w:sz w:val="24"/>
          <w:szCs w:val="22"/>
        </w:rPr>
      </w:pPr>
      <w:r w:rsidRPr="00815538">
        <w:rPr>
          <w:bCs/>
          <w:kern w:val="0"/>
          <w:sz w:val="24"/>
          <w:szCs w:val="22"/>
        </w:rPr>
        <w:t>（</w:t>
      </w:r>
      <w:r w:rsidRPr="00815538">
        <w:rPr>
          <w:rFonts w:hint="eastAsia"/>
          <w:bCs/>
          <w:kern w:val="0"/>
          <w:sz w:val="24"/>
          <w:szCs w:val="22"/>
        </w:rPr>
        <w:t>6</w:t>
      </w:r>
      <w:r w:rsidRPr="00815538">
        <w:rPr>
          <w:bCs/>
          <w:kern w:val="0"/>
          <w:sz w:val="24"/>
          <w:szCs w:val="22"/>
        </w:rPr>
        <w:t>）从事内幕交易、操纵证券交易价格及其他不正当的证券交易活动；</w:t>
      </w:r>
      <w:r w:rsidRPr="00815538">
        <w:rPr>
          <w:bCs/>
          <w:kern w:val="0"/>
          <w:sz w:val="24"/>
          <w:szCs w:val="22"/>
        </w:rPr>
        <w:t xml:space="preserve"> </w:t>
      </w:r>
    </w:p>
    <w:p w14:paraId="130971ED" w14:textId="40089D45" w:rsidR="00685BDD" w:rsidRDefault="00815538">
      <w:pPr>
        <w:pStyle w:val="20"/>
        <w:adjustRightInd w:val="0"/>
        <w:snapToGrid w:val="0"/>
        <w:spacing w:line="360" w:lineRule="auto"/>
        <w:ind w:left="0" w:firstLineChars="200" w:firstLine="480"/>
        <w:rPr>
          <w:rFonts w:hAnsi="宋体"/>
          <w:szCs w:val="24"/>
        </w:rPr>
      </w:pPr>
      <w:r w:rsidRPr="00815538">
        <w:rPr>
          <w:rFonts w:ascii="Times New Roman"/>
          <w:bCs/>
          <w:kern w:val="0"/>
          <w:szCs w:val="22"/>
        </w:rPr>
        <w:t>（</w:t>
      </w:r>
      <w:r w:rsidRPr="00815538">
        <w:rPr>
          <w:rFonts w:ascii="Times New Roman" w:hint="eastAsia"/>
          <w:bCs/>
          <w:kern w:val="0"/>
          <w:szCs w:val="22"/>
        </w:rPr>
        <w:t>7</w:t>
      </w:r>
      <w:r w:rsidRPr="00815538">
        <w:rPr>
          <w:rFonts w:ascii="Times New Roman"/>
          <w:bCs/>
          <w:kern w:val="0"/>
          <w:szCs w:val="22"/>
        </w:rPr>
        <w:t>）法律、行政法规和</w:t>
      </w:r>
      <w:r w:rsidRPr="00815538">
        <w:rPr>
          <w:rFonts w:ascii="Times New Roman" w:hint="eastAsia"/>
          <w:bCs/>
          <w:kern w:val="0"/>
          <w:szCs w:val="22"/>
        </w:rPr>
        <w:t>中国证监会</w:t>
      </w:r>
      <w:r w:rsidRPr="00815538">
        <w:rPr>
          <w:rFonts w:ascii="Times New Roman"/>
          <w:bCs/>
          <w:kern w:val="0"/>
          <w:szCs w:val="22"/>
        </w:rPr>
        <w:t>规定禁止的其他活动。</w:t>
      </w:r>
    </w:p>
    <w:p w14:paraId="6C644133" w14:textId="325E35DD" w:rsidR="00685BDD" w:rsidRDefault="00C30B34">
      <w:pPr>
        <w:pStyle w:val="20"/>
        <w:adjustRightInd w:val="0"/>
        <w:snapToGrid w:val="0"/>
        <w:spacing w:line="360" w:lineRule="auto"/>
        <w:ind w:left="0" w:firstLineChars="200" w:firstLine="480"/>
        <w:rPr>
          <w:rFonts w:hAnsi="宋体"/>
        </w:rPr>
      </w:pPr>
      <w:r>
        <w:rPr>
          <w:rFonts w:hAnsi="宋体"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w:t>
      </w:r>
      <w:r>
        <w:rPr>
          <w:rFonts w:hAnsi="宋体" w:hint="eastAsia"/>
          <w:szCs w:val="24"/>
        </w:rPr>
        <w:t>的</w:t>
      </w:r>
      <w:r>
        <w:rPr>
          <w:rFonts w:hAnsi="宋体" w:hint="eastAsia"/>
        </w:rPr>
        <w:t>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E50FC8B" w14:textId="7A4F9C0D" w:rsidR="00987F5F" w:rsidRDefault="00987F5F" w:rsidP="00987F5F">
      <w:pPr>
        <w:spacing w:line="360" w:lineRule="auto"/>
        <w:ind w:firstLineChars="200" w:firstLine="480"/>
        <w:rPr>
          <w:bCs/>
          <w:sz w:val="24"/>
        </w:rPr>
      </w:pPr>
      <w:r w:rsidRPr="00B04679">
        <w:rPr>
          <w:rFonts w:hint="eastAsia"/>
          <w:bCs/>
          <w:sz w:val="24"/>
        </w:rPr>
        <w:t>法律法规或监管部门取消上述组合限制、禁止行为规定或从事关联交易的条件和要求，本基金可不受相关限制。法律法规或监管部门对上述组合限制、禁止行为</w:t>
      </w:r>
      <w:r w:rsidRPr="00B04679">
        <w:rPr>
          <w:rFonts w:hint="eastAsia"/>
          <w:bCs/>
          <w:sz w:val="24"/>
        </w:rPr>
        <w:lastRenderedPageBreak/>
        <w:t>规定或从事关联交易的条件和要求进行变更的，本基金可以变更后的规定为准；经与基金托管人协商一致，</w:t>
      </w:r>
      <w:r w:rsidR="00323069" w:rsidRPr="00323069">
        <w:rPr>
          <w:rFonts w:hint="eastAsia"/>
          <w:bCs/>
          <w:sz w:val="24"/>
        </w:rPr>
        <w:t>在履行适当程序后，</w:t>
      </w:r>
      <w:r w:rsidRPr="00B04679">
        <w:rPr>
          <w:rFonts w:hint="eastAsia"/>
          <w:bCs/>
          <w:sz w:val="24"/>
        </w:rPr>
        <w:t>基金管理人可依据法律法规或监管部门规定直接对基金合同进行变更。</w:t>
      </w:r>
    </w:p>
    <w:p w14:paraId="1D7B4E4A"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t>3.1.4基金托管人依据有关法律法规的规定和基金合同的约定对于基金关联投资限制进行监督：</w:t>
      </w:r>
    </w:p>
    <w:p w14:paraId="1E773138" w14:textId="0C2F233D" w:rsidR="00685BDD" w:rsidRDefault="00C30B34">
      <w:pPr>
        <w:pStyle w:val="20"/>
        <w:spacing w:before="0" w:after="0" w:line="360" w:lineRule="auto"/>
        <w:ind w:left="0" w:firstLineChars="200" w:firstLine="480"/>
        <w:rPr>
          <w:rFonts w:hAnsi="宋体"/>
          <w:szCs w:val="24"/>
        </w:rPr>
      </w:pPr>
      <w:r>
        <w:rPr>
          <w:rFonts w:hAnsi="宋体" w:hint="eastAsia"/>
          <w:szCs w:val="24"/>
        </w:rPr>
        <w:t>根据法律法规有关从事关联交易的规定，基金管理人和基金托管人应事先相互提供与本机构有控股关系的股东或与本机构有其他重大利害关系的公司名单及其更新，加盖公章并书面提交，并确保所提供名单的真实性、完整性、全面性。名单变更后基金管理人应及时发送基金托管人，基金托管人于2个工作日内进行回函确认已知名单的变更。名单变更时间</w:t>
      </w:r>
      <w:r w:rsidR="00A7786B" w:rsidRPr="00A7786B">
        <w:rPr>
          <w:rFonts w:hAnsi="宋体" w:hint="eastAsia"/>
          <w:szCs w:val="24"/>
        </w:rPr>
        <w:t>以基金托管人回函确认的发出时间</w:t>
      </w:r>
      <w:r>
        <w:rPr>
          <w:rFonts w:hAnsi="宋体" w:hint="eastAsia"/>
          <w:szCs w:val="24"/>
        </w:rPr>
        <w:t>为准。如果基金托管人在运作中严格遵循了监督流程，基金管理人仍违规进行交易，并造成基金资产损失的，由基金管理人承担责任，基金托管人不承担任何损失和责任。</w:t>
      </w:r>
    </w:p>
    <w:p w14:paraId="5DA7FDFE"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t>若基金托管人发现基金管理人与关联方进行法律法规禁止基金从事的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10C7F283"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3.1.5基金托管人依据有关法律法规的规定和基金合同的约定对基金管理人参与银行间债券市场进行监督：</w:t>
      </w:r>
    </w:p>
    <w:p w14:paraId="61AF3B0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（1）基金托管人依据有关法律法规的规定和基金合同的约定对于基金管理人参与银行间债券市场交易时面临的交易对手资信风险进行监督。</w:t>
      </w:r>
    </w:p>
    <w:p w14:paraId="1A7807D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w:t>
      </w:r>
      <w:r>
        <w:rPr>
          <w:rFonts w:hAnsi="宋体" w:hint="eastAsia"/>
          <w:szCs w:val="24"/>
        </w:rPr>
        <w:lastRenderedPageBreak/>
        <w:t>剔除的交易对手所进行但尚未结算的交易，仍应按照双方原定协议进行结算。</w:t>
      </w:r>
    </w:p>
    <w:p w14:paraId="09D1482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3CC8D3F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（2）基金托管人对于基金管理人参与银行间债券市场交易的交易方式的控制</w:t>
      </w:r>
    </w:p>
    <w:p w14:paraId="7F7934A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成基金资产损失的，基金托管人不承担责任。</w:t>
      </w:r>
    </w:p>
    <w:p w14:paraId="72A27890" w14:textId="6A78EF50" w:rsidR="00685BDD" w:rsidRDefault="00C30B34" w:rsidP="0035616B">
      <w:pPr>
        <w:pStyle w:val="20"/>
        <w:spacing w:before="0" w:after="0" w:line="520" w:lineRule="exact"/>
        <w:ind w:left="0" w:firstLineChars="200" w:firstLine="480"/>
        <w:rPr>
          <w:rFonts w:hAnsi="宋体"/>
          <w:szCs w:val="24"/>
        </w:rPr>
      </w:pPr>
      <w:r>
        <w:rPr>
          <w:rFonts w:hAnsi="宋体" w:hint="eastAsia"/>
          <w:szCs w:val="24"/>
        </w:rPr>
        <w:t>（3）基金管理人有责任控制交易对手的资信风险，按银行间债券市场的交易规则进行交易，并负责解决因交易对手不履行合同而造成的纠纷。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r w:rsidR="00A7786B" w:rsidRPr="00A7786B">
        <w:rPr>
          <w:rFonts w:hAnsi="宋体" w:hint="eastAsia"/>
          <w:szCs w:val="24"/>
        </w:rPr>
        <w:t>基金托管人则根据银行间债券市场成交单对合同履行情况进行监督。如基金托管人事后发现基金管理人没有按照事先约定的交易对手进行交易时，基金托管人</w:t>
      </w:r>
      <w:r w:rsidR="00A7786B">
        <w:rPr>
          <w:rFonts w:hAnsi="宋体" w:hint="eastAsia"/>
          <w:szCs w:val="24"/>
        </w:rPr>
        <w:t>应及时提醒基金管理人，基金托管人不承担由此造成的任何损失和责任</w:t>
      </w:r>
      <w:r w:rsidR="00A7786B" w:rsidRPr="00A7786B">
        <w:rPr>
          <w:rFonts w:hAnsi="宋体" w:hint="eastAsia"/>
          <w:szCs w:val="24"/>
        </w:rPr>
        <w:t>。</w:t>
      </w:r>
    </w:p>
    <w:p w14:paraId="5DF81EF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3.1.6基金托管人对基金投资流通受限证券的监督：</w:t>
      </w:r>
    </w:p>
    <w:p w14:paraId="12C84D3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基金投资流通受限证券，应遵守有关法律法规规定。流通受限证券指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2945D60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w:t>
      </w:r>
      <w:r>
        <w:rPr>
          <w:rFonts w:hAnsi="宋体" w:hint="eastAsia"/>
          <w:szCs w:val="24"/>
        </w:rPr>
        <w:lastRenderedPageBreak/>
        <w:t>险处置预案。上述资料应包括但不限于基金投资流通受限证券的投资额度和投资比例控制情况。</w:t>
      </w:r>
    </w:p>
    <w:p w14:paraId="7731594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管理人应至少于首次执行投资指令之前2个工作日将上述资料书面发至基金托管人，保证基金托管人有足够的时间进行审核。基金托管人应在收到上述资料后2个工作日内，以书面或其他双方认可的方式确认收到上述资料。</w:t>
      </w:r>
    </w:p>
    <w:p w14:paraId="3B3A1D1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基金投资流通受限证券前，基金管理人应向基金托管人提供符合法律法规要求的有关必要书面信息。基金管理人应保证上述信息的真实、完整，并应至少于拟执行投资指令前将上述信息书面发至基金托管人。</w:t>
      </w:r>
    </w:p>
    <w:p w14:paraId="3F7A7BE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因拒绝执行该指令造成基金财产损失的，基金托管人不承担任何责任，并有权报告中国证监会。</w:t>
      </w:r>
    </w:p>
    <w:p w14:paraId="58EF4AF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如基金管理人和基金托管人无法达成一致，应及时上报中国证监会请求解决。如果基金托管人切实履行监督职责，则不承担任何责任。如果基金托管人没有切实履行监督职责，导致基金出现风险，基金托管人应承担相应责任。</w:t>
      </w:r>
    </w:p>
    <w:p w14:paraId="6F1CCD75" w14:textId="77777777" w:rsidR="00685BDD" w:rsidRDefault="00C30B34">
      <w:pPr>
        <w:pStyle w:val="20"/>
        <w:spacing w:line="520" w:lineRule="exact"/>
        <w:rPr>
          <w:rFonts w:hAnsi="宋体"/>
          <w:szCs w:val="24"/>
        </w:rPr>
      </w:pPr>
      <w:r>
        <w:rPr>
          <w:rFonts w:hAnsi="宋体" w:hint="eastAsia"/>
          <w:szCs w:val="24"/>
        </w:rPr>
        <w:t>3.1.</w:t>
      </w:r>
      <w:r>
        <w:rPr>
          <w:rFonts w:hAnsi="宋体"/>
          <w:szCs w:val="24"/>
        </w:rPr>
        <w:t>7</w:t>
      </w:r>
      <w:r>
        <w:rPr>
          <w:rFonts w:hAnsi="宋体" w:hint="eastAsia"/>
          <w:szCs w:val="24"/>
        </w:rPr>
        <w:t>基金托管人对基金投资中期票据的监督：</w:t>
      </w:r>
    </w:p>
    <w:p w14:paraId="3F0303E1" w14:textId="77777777" w:rsidR="00685BDD" w:rsidRDefault="00C30B34" w:rsidP="0059373B">
      <w:pPr>
        <w:pStyle w:val="20"/>
        <w:spacing w:before="0" w:after="0" w:line="520" w:lineRule="exact"/>
        <w:ind w:left="0" w:firstLineChars="200" w:firstLine="480"/>
        <w:rPr>
          <w:rFonts w:hAnsi="宋体"/>
          <w:szCs w:val="24"/>
        </w:rPr>
      </w:pPr>
      <w:r>
        <w:rPr>
          <w:rFonts w:hAnsi="宋体" w:hint="eastAsia"/>
          <w:szCs w:val="24"/>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71B8AAAC" w14:textId="77777777" w:rsidR="00685BDD" w:rsidRDefault="00C30B34" w:rsidP="0059373B">
      <w:pPr>
        <w:pStyle w:val="20"/>
        <w:spacing w:before="0" w:after="0" w:line="520" w:lineRule="exact"/>
        <w:ind w:left="0" w:firstLineChars="200" w:firstLine="480"/>
        <w:rPr>
          <w:rFonts w:hAnsi="宋体"/>
          <w:szCs w:val="24"/>
        </w:rPr>
      </w:pPr>
      <w:r>
        <w:rPr>
          <w:rFonts w:hAnsi="宋体" w:hint="eastAsia"/>
          <w:szCs w:val="24"/>
        </w:rPr>
        <w:t>（2）如未来有关监管部门发布的法律法规对证券投资基金投资中期票据另有规定的，从其约定。</w:t>
      </w:r>
    </w:p>
    <w:p w14:paraId="547883D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w:t>
      </w:r>
      <w:r>
        <w:rPr>
          <w:rFonts w:hAnsi="宋体" w:hint="eastAsia"/>
          <w:szCs w:val="24"/>
        </w:rPr>
        <w:lastRenderedPageBreak/>
        <w:t>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督促基金管理人改正。如果基金管理人违规事项未能在限期内纠正的，基金托管人应报告中国证监会。基金托管人不承担由此造成的任何损失和责任。</w:t>
      </w:r>
    </w:p>
    <w:p w14:paraId="583E71C3" w14:textId="68E48A37" w:rsidR="00685BDD" w:rsidRDefault="00C30B34">
      <w:pPr>
        <w:pStyle w:val="20"/>
        <w:spacing w:before="0" w:after="0" w:line="520" w:lineRule="exact"/>
        <w:ind w:left="0" w:firstLineChars="200" w:firstLine="480"/>
        <w:rPr>
          <w:rFonts w:hAnsi="宋体"/>
          <w:szCs w:val="24"/>
        </w:rPr>
      </w:pPr>
      <w:r>
        <w:rPr>
          <w:rFonts w:hAnsi="宋体" w:hint="eastAsia"/>
          <w:szCs w:val="24"/>
        </w:rPr>
        <w:t>3.1.8基金托管人根据有关法律法规的规定及基金合同的约定，对基金管理人选择存款银行进行监督：</w:t>
      </w:r>
    </w:p>
    <w:p w14:paraId="6E9F1D3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69304C2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本基金投资银行存款应符合如下规定：</w:t>
      </w:r>
    </w:p>
    <w:p w14:paraId="7CE63C2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（1）基金管理人、基金托管人应当与存款银行建立定期对账机制，确保基金银行存款业务账目及核算的真实、准确。</w:t>
      </w:r>
    </w:p>
    <w:p w14:paraId="279F532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2646D478"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（3）基金托管人应加强对基金银行存款业务的监督与核查，严格审查、复核相关协议、账户资料、投资指令、存款证实书等有关文件，切实履行托管职责。</w:t>
      </w:r>
    </w:p>
    <w:p w14:paraId="0651C162"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（4）基金管理人与基金托管人在开展基金存款业务时，应严格遵守《基金法》、《运作办法》等有关法律法规，以及国家有关账户管理、利率管理、支付结算等的各项规定。</w:t>
      </w:r>
    </w:p>
    <w:p w14:paraId="09749283"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3.2基金托管人对基金管理人业务进行监督和核查的有关措施：</w:t>
      </w:r>
    </w:p>
    <w:p w14:paraId="5825711F" w14:textId="769E1E8D" w:rsidR="00685BDD" w:rsidRDefault="00C30B34">
      <w:pPr>
        <w:pStyle w:val="20"/>
        <w:spacing w:before="0" w:after="0" w:line="520" w:lineRule="exact"/>
        <w:ind w:left="0" w:firstLineChars="200" w:firstLine="480"/>
        <w:rPr>
          <w:rFonts w:hAnsi="宋体"/>
          <w:szCs w:val="24"/>
        </w:rPr>
      </w:pPr>
      <w:r>
        <w:rPr>
          <w:rFonts w:hAnsi="宋体" w:hint="eastAsia"/>
          <w:szCs w:val="24"/>
        </w:rPr>
        <w:t>3.2.1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2F71A1A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lastRenderedPageBreak/>
        <w:t>3.2.2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35546DDF"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3.2.3在限期内，基金托管人有权随时对通知事项进行复查，督促基金管理人改正。基金管理人对基金托管人通知的违规事项未能在限期内纠正的，基金托管人应报告中国证监会。</w:t>
      </w:r>
    </w:p>
    <w:p w14:paraId="0307DFC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3.2.4基金托管人发现基金管理人的投资指令违反关法律法规规定或者违反基金合同约定的，应当拒绝执行，立即通知基金管理人。</w:t>
      </w:r>
    </w:p>
    <w:p w14:paraId="60218281" w14:textId="07678FC3" w:rsidR="00685BDD" w:rsidRDefault="00C30B34">
      <w:pPr>
        <w:pStyle w:val="20"/>
        <w:spacing w:before="0" w:after="0" w:line="520" w:lineRule="exact"/>
        <w:ind w:left="0" w:firstLineChars="200" w:firstLine="480"/>
        <w:rPr>
          <w:rFonts w:hAnsi="宋体"/>
          <w:szCs w:val="24"/>
        </w:rPr>
      </w:pPr>
      <w:r>
        <w:rPr>
          <w:rFonts w:hAnsi="宋体" w:hint="eastAsia"/>
          <w:szCs w:val="24"/>
        </w:rPr>
        <w:t>3.2.5</w:t>
      </w:r>
      <w:r w:rsidR="00A7786B" w:rsidRPr="00A7786B">
        <w:rPr>
          <w:rFonts w:hAnsi="宋体" w:hint="eastAsia"/>
          <w:szCs w:val="24"/>
        </w:rPr>
        <w:t>基金托管人发现基金管理人发出但未执行的投资指令或依据交易程序已经生效的投资指令违反法律、行政法规和其他有关规定，或者违反基金合同约定的，应当立即通知基金管理人，并持续跟进基金管理人的后续处理，督促基金管理人依法履行披露义务。基金管理人的上述违规失信行为给基金财产或者基金份额持有人造成损害的，基金托管人应当督促基金管理人及时予以赔偿，及时向中国证监会报告，基金管理人应依法承担相应责任。</w:t>
      </w:r>
    </w:p>
    <w:p w14:paraId="0098703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3.2.6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14:paraId="73151D2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3.2.7基金托管人发现基金管理人有重大违规行为，应立即报告中国证监会，同时通知基金管理人限期纠正。</w:t>
      </w:r>
    </w:p>
    <w:p w14:paraId="0C0B7B92"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3.2.8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2F90435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w:t>
      </w:r>
      <w:r>
        <w:rPr>
          <w:rFonts w:hAnsi="宋体"/>
          <w:szCs w:val="24"/>
        </w:rPr>
        <w:t>.2.9</w:t>
      </w:r>
      <w:r>
        <w:rPr>
          <w:rFonts w:hAnsi="宋体" w:hint="eastAsia"/>
          <w:szCs w:val="24"/>
        </w:rPr>
        <w:t>基金管理人应遵守中华人民共和国反洗钱法律法规，不参与涉嫌洗钱、恐怖融资、扩散融资等违法犯罪活动；主动配合基金托管人客户身份识别与尽职调查，提供真实、准确、完整客户资料，遵守基金托管人反洗钱与反恐怖融资相关管理规定。对具备合理理由怀疑涉嫌洗钱、恐怖融资的客户，基金托管人将按照中国</w:t>
      </w:r>
      <w:r>
        <w:rPr>
          <w:rFonts w:hAnsi="宋体" w:hint="eastAsia"/>
          <w:szCs w:val="24"/>
        </w:rPr>
        <w:lastRenderedPageBreak/>
        <w:t>人民银行反洗钱监管规定采取必要管控措施。</w:t>
      </w:r>
    </w:p>
    <w:p w14:paraId="4C7530E2" w14:textId="77777777" w:rsidR="00685BDD" w:rsidRDefault="00685BDD">
      <w:pPr>
        <w:pStyle w:val="20"/>
        <w:spacing w:before="0" w:after="0" w:line="520" w:lineRule="exact"/>
        <w:ind w:left="0" w:firstLineChars="200" w:firstLine="480"/>
        <w:rPr>
          <w:rFonts w:hAnsi="宋体"/>
          <w:szCs w:val="24"/>
        </w:rPr>
      </w:pPr>
    </w:p>
    <w:p w14:paraId="46E12FBC" w14:textId="77777777" w:rsidR="00685BDD" w:rsidRDefault="00C30B34">
      <w:pPr>
        <w:pStyle w:val="1"/>
        <w:spacing w:line="520" w:lineRule="exact"/>
        <w:ind w:firstLineChars="200" w:firstLine="482"/>
        <w:rPr>
          <w:bCs/>
          <w:color w:val="auto"/>
          <w:szCs w:val="24"/>
        </w:rPr>
      </w:pPr>
      <w:bookmarkStart w:id="17" w:name="_Toc296551340"/>
      <w:bookmarkStart w:id="18" w:name="_Toc26170399"/>
      <w:r>
        <w:rPr>
          <w:rFonts w:hint="eastAsia"/>
          <w:bCs/>
          <w:color w:val="auto"/>
          <w:szCs w:val="24"/>
        </w:rPr>
        <w:t>第四条 基金管理人对基金托管人的业务核查</w:t>
      </w:r>
      <w:bookmarkEnd w:id="17"/>
      <w:bookmarkEnd w:id="18"/>
    </w:p>
    <w:p w14:paraId="47F10CC6" w14:textId="2B06F5E5" w:rsidR="00685BDD" w:rsidRDefault="00C30B34">
      <w:pPr>
        <w:pStyle w:val="20"/>
        <w:spacing w:before="0" w:after="0" w:line="520" w:lineRule="exact"/>
        <w:ind w:left="0" w:firstLineChars="200" w:firstLine="480"/>
        <w:rPr>
          <w:rFonts w:hAnsi="宋体"/>
          <w:szCs w:val="24"/>
        </w:rPr>
      </w:pPr>
      <w:r>
        <w:rPr>
          <w:rFonts w:hAnsi="宋体" w:hint="eastAsia"/>
          <w:szCs w:val="24"/>
        </w:rPr>
        <w:t>4.1基金管理人对基金托管人履行托管职责情况进行核查，核查事项包括但不限于基金托管人安全保管基金财产、开设基金财产的资金账户和证券账户等投资所需的其他账户、复核基金管理人计算的基金资产净值和基金份额净值、根据基金管理人指令办理清算交收、相关信息披露和监督基金投资运作等行为。</w:t>
      </w:r>
    </w:p>
    <w:p w14:paraId="0583DAB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4.2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因此所遭受的损失。</w:t>
      </w:r>
    </w:p>
    <w:p w14:paraId="2E6AE06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4.3基金管理人发现基金托管人有重大违规行为，应立即报告中国证监会和银行业监督管理机构，同时通知基金托管人限期纠正。</w:t>
      </w:r>
    </w:p>
    <w:p w14:paraId="552F5FD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4.4基金托管人应积极配合基金管理人的核查行为，包括但不限于：提交相关资料以供基金管理人核查托管财产的完整性和真实性，在规定时间内答复基金管理人并改正。</w:t>
      </w:r>
    </w:p>
    <w:p w14:paraId="157C196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4.5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54E6CED8" w14:textId="77777777" w:rsidR="00685BDD" w:rsidRDefault="00685BDD">
      <w:pPr>
        <w:pStyle w:val="20"/>
        <w:spacing w:before="0" w:after="0" w:line="520" w:lineRule="exact"/>
        <w:ind w:left="0" w:firstLineChars="200" w:firstLine="480"/>
        <w:rPr>
          <w:rFonts w:hAnsi="宋体"/>
          <w:szCs w:val="24"/>
        </w:rPr>
      </w:pPr>
    </w:p>
    <w:p w14:paraId="359A132E" w14:textId="77777777" w:rsidR="00685BDD" w:rsidRDefault="00C30B34">
      <w:pPr>
        <w:pStyle w:val="1"/>
        <w:spacing w:line="520" w:lineRule="exact"/>
        <w:ind w:firstLineChars="200" w:firstLine="482"/>
        <w:rPr>
          <w:bCs/>
          <w:color w:val="auto"/>
          <w:szCs w:val="24"/>
        </w:rPr>
      </w:pPr>
      <w:bookmarkStart w:id="19" w:name="_Toc296551341"/>
      <w:bookmarkStart w:id="20" w:name="_Toc26170400"/>
      <w:r>
        <w:rPr>
          <w:rFonts w:hint="eastAsia"/>
          <w:bCs/>
          <w:color w:val="auto"/>
          <w:szCs w:val="24"/>
        </w:rPr>
        <w:t>第五条 基金财产保管</w:t>
      </w:r>
      <w:bookmarkEnd w:id="19"/>
      <w:bookmarkEnd w:id="20"/>
    </w:p>
    <w:p w14:paraId="72DE95F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5.1基金财产保管的原则</w:t>
      </w:r>
    </w:p>
    <w:p w14:paraId="602BFEC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5.1.1基金财产应独立于基金管理人、基金托管人的固有财产。</w:t>
      </w:r>
    </w:p>
    <w:p w14:paraId="12DA987A"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5.1.2基金托管人应安全保管基金财产。除依据法律法规规定、基金合同和本</w:t>
      </w:r>
      <w:r>
        <w:rPr>
          <w:rFonts w:hAnsi="宋体" w:hint="eastAsia"/>
          <w:szCs w:val="24"/>
        </w:rPr>
        <w:lastRenderedPageBreak/>
        <w:t>托管协议约定及基金管理人的正当指令外，不得自行运用、处分、分配基金的任何财产。</w:t>
      </w:r>
    </w:p>
    <w:p w14:paraId="671834E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5.1.3基金托管人按照规定开设基金财产的资金账户和证券账户等投资所需的其他账户。</w:t>
      </w:r>
    </w:p>
    <w:p w14:paraId="26B308D8"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5.1.4基金托管人对所托管的不同基金财产分别设置账户，与基金托管人的其他业务和其他基金的托管业务实行严格的分账管理，确保基金财产的完整与独立。</w:t>
      </w:r>
    </w:p>
    <w:p w14:paraId="3D670868"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5.1.5基金托管人根据基金管理人的指令，按照基金合同和本协议的约定保管基金财产，如有特殊情况双方可另行协商解决。</w:t>
      </w:r>
    </w:p>
    <w:p w14:paraId="34BA51A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5.1.6除依据法律法规和基金合同的规定外，基金托管人不得委托第三人托管基金资产。</w:t>
      </w:r>
    </w:p>
    <w:p w14:paraId="6ADA4AC7"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5.2募集资金的验资</w:t>
      </w:r>
    </w:p>
    <w:p w14:paraId="5373A476" w14:textId="3F2C41EF" w:rsidR="00685BDD" w:rsidRDefault="00C30B34">
      <w:pPr>
        <w:pStyle w:val="20"/>
        <w:spacing w:before="0" w:after="0" w:line="520" w:lineRule="exact"/>
        <w:ind w:left="0" w:firstLineChars="200" w:firstLine="480"/>
        <w:rPr>
          <w:rFonts w:hAnsi="宋体"/>
          <w:szCs w:val="24"/>
        </w:rPr>
      </w:pPr>
      <w:r>
        <w:rPr>
          <w:rFonts w:hAnsi="宋体" w:hint="eastAsia"/>
          <w:szCs w:val="24"/>
        </w:rPr>
        <w:t>5.2.1</w:t>
      </w:r>
      <w:r w:rsidR="00280DEF" w:rsidRPr="00280DEF">
        <w:rPr>
          <w:rFonts w:hAnsi="宋体" w:hint="eastAsia"/>
          <w:szCs w:val="24"/>
        </w:rPr>
        <w:t>基金募集期间募集的资金应存放于专用账户，募集的股票按照交易所和登记结算机构的规则和流程办理股票的冻结与过户</w:t>
      </w:r>
      <w:r>
        <w:rPr>
          <w:rFonts w:hAnsi="宋体" w:hint="eastAsia"/>
          <w:szCs w:val="24"/>
        </w:rPr>
        <w:t>。</w:t>
      </w:r>
    </w:p>
    <w:p w14:paraId="16791990" w14:textId="284FA2CD" w:rsidR="00685BDD" w:rsidRDefault="00C30B34">
      <w:pPr>
        <w:pStyle w:val="20"/>
        <w:spacing w:before="0" w:after="0" w:line="520" w:lineRule="exact"/>
        <w:ind w:left="0" w:firstLineChars="200" w:firstLine="480"/>
        <w:rPr>
          <w:rFonts w:hAnsi="宋体"/>
          <w:szCs w:val="24"/>
        </w:rPr>
      </w:pPr>
      <w:r>
        <w:rPr>
          <w:rFonts w:hAnsi="宋体" w:hint="eastAsia"/>
          <w:szCs w:val="24"/>
        </w:rPr>
        <w:t>5.2.2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w:t>
      </w:r>
      <w:r w:rsidR="006A1268" w:rsidRPr="006A1268">
        <w:rPr>
          <w:rFonts w:hAnsi="宋体" w:hint="eastAsia"/>
          <w:szCs w:val="24"/>
        </w:rPr>
        <w:t>符合《证券法》规定的</w:t>
      </w:r>
      <w:r>
        <w:rPr>
          <w:rFonts w:hAnsi="宋体" w:hint="eastAsia"/>
          <w:szCs w:val="24"/>
        </w:rPr>
        <w:t>会计师事务所进行验资，出具验资报告，出具的验资报告应由参加验资的2名以上（含2名）中国注册会计师签字有效。</w:t>
      </w:r>
    </w:p>
    <w:p w14:paraId="3ED662D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5.2.3若基金募集期限届满，未能达到基金备案条件，由基金管理人按规定办理退款事宜。</w:t>
      </w:r>
    </w:p>
    <w:p w14:paraId="419B589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5.3基金的银行账户的开立和管理</w:t>
      </w:r>
    </w:p>
    <w:p w14:paraId="7FA20A9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5.3.1基金托管人以本基金的名义在其营业机构开立基金的银行账户，并根据基金管理人合法合规的指令办理资金收付。本基金的银行预留印鉴由基金托管人刻制、保管和使用。</w:t>
      </w:r>
    </w:p>
    <w:p w14:paraId="067E3BF9"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5.3.2基金银行账户的开立和使用，限于满足开展本基金业务的需要。基金托管人和基金管理人不得假借本基金的名义开立任何其他银行账户；亦不得使用基金的任何账户进行本基金业务以外的活动。</w:t>
      </w:r>
    </w:p>
    <w:p w14:paraId="33CF7A9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lastRenderedPageBreak/>
        <w:t>5.3.3基金银行账户的开立和管理应符合有关法律法规以及银行业监督管理机构的有关规定。</w:t>
      </w:r>
    </w:p>
    <w:p w14:paraId="399E3F4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5.4基金证券账户与证券交易资金账户的开设和管理：</w:t>
      </w:r>
    </w:p>
    <w:p w14:paraId="06EF6E6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5.4.1基金托管人以基金托管人和本基金联名的方式在中国证券登记结算有限责任公司上海分公司/深圳分公司开设证券账户。</w:t>
      </w:r>
    </w:p>
    <w:p w14:paraId="2A6A26F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5.4.2基金托管人以基金托管人的名义在中国证券登记结算有限责任公司上海分公司/深圳分公司开立基金证券交易资金账户，用于证券清算。</w:t>
      </w:r>
    </w:p>
    <w:p w14:paraId="45651C7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5.4.3基金证券账户的开立和使用，限于满足开展本基金业务的需要。基金托管人和基金管理人不得出借和未经对方同意擅自转让基金的任何证券账户；亦不得使用基金的任何账户进行本基金业务以外的活动。</w:t>
      </w:r>
    </w:p>
    <w:p w14:paraId="530188B9"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5.5债券托管账户的开立和管理</w:t>
      </w:r>
    </w:p>
    <w:p w14:paraId="7CE7015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5.5.1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并由基金托管人负责基金的债券的后台匹配及资金的清算。</w:t>
      </w:r>
    </w:p>
    <w:p w14:paraId="452B422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5.5.2基金管理人和基金托管人应一起负责为基金对外签订全国银行间国债市场回购主协议，正本由基金托管人保管，基金管理人保存副本。</w:t>
      </w:r>
    </w:p>
    <w:p w14:paraId="27964443"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5.6其他账户的开设和管理</w:t>
      </w:r>
    </w:p>
    <w:p w14:paraId="4AC5939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在本托管协议生效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18BC964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5.7基金财产投资的有关实物证券、银行定期存款存单等有价凭证的保管</w:t>
      </w:r>
    </w:p>
    <w:p w14:paraId="15DDC3AA"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财产投资的有关实物证券由基金托管人存放于基金托管人的保管库；其中实物证券也可存入中央国债登记结算有限责任公司、中国证券登记结算有限责任公司上海分公司/深圳分公司、银行间市场清算所股份有限公司或票据营业中心的代保管库。实物证券的购买和转让，由基金托管人根据基金管理人的指令办理。属于</w:t>
      </w:r>
      <w:r>
        <w:rPr>
          <w:rFonts w:hAnsi="宋体" w:hint="eastAsia"/>
          <w:szCs w:val="24"/>
        </w:rPr>
        <w:lastRenderedPageBreak/>
        <w:t>基金托管人控制下的实物证券在基金托管人保管期间的损坏、灭失，由此产生的责任应由基金托管人承担。基金托管人对基金托管人以外机构实际有效控制的证券不承担保管责任。</w:t>
      </w:r>
    </w:p>
    <w:p w14:paraId="77A8082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5.8与基金财产有关的重大合同的保管</w:t>
      </w:r>
    </w:p>
    <w:p w14:paraId="044CBCBF" w14:textId="3FC4B5BA" w:rsidR="00685BDD" w:rsidRDefault="00C30B34">
      <w:pPr>
        <w:pStyle w:val="20"/>
        <w:spacing w:before="0" w:after="0" w:line="520" w:lineRule="exact"/>
        <w:ind w:left="0" w:firstLineChars="200" w:firstLine="480"/>
        <w:rPr>
          <w:rFonts w:hAnsi="宋体"/>
          <w:szCs w:val="24"/>
        </w:rPr>
      </w:pPr>
      <w:r>
        <w:rPr>
          <w:rFonts w:hAnsi="宋体" w:hint="eastAsia"/>
          <w:szCs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w:t>
      </w:r>
      <w:r w:rsidR="004319D8" w:rsidRPr="004319D8">
        <w:rPr>
          <w:rFonts w:hAnsi="宋体" w:hint="eastAsia"/>
          <w:szCs w:val="24"/>
        </w:rPr>
        <w:t>不少于法律法规规定的最低期限</w:t>
      </w:r>
      <w:r>
        <w:rPr>
          <w:rFonts w:hAnsi="宋体" w:hint="eastAsia"/>
          <w:szCs w:val="24"/>
        </w:rPr>
        <w:t>，</w:t>
      </w:r>
      <w:r>
        <w:rPr>
          <w:rFonts w:hAnsi="宋体"/>
          <w:szCs w:val="24"/>
        </w:rPr>
        <w:t>法律法规或监管规则另有规定</w:t>
      </w:r>
      <w:r>
        <w:rPr>
          <w:rFonts w:hAnsi="宋体" w:hint="eastAsia"/>
          <w:szCs w:val="24"/>
        </w:rPr>
        <w:t>的</w:t>
      </w:r>
      <w:r>
        <w:rPr>
          <w:rFonts w:hAnsi="宋体"/>
          <w:szCs w:val="24"/>
        </w:rPr>
        <w:t>，从其规定</w:t>
      </w:r>
      <w:r>
        <w:rPr>
          <w:rFonts w:hAnsi="宋体" w:hint="eastAsia"/>
          <w:szCs w:val="24"/>
        </w:rPr>
        <w:t>。对于无法取得二份以上的正本的，基金管理人应向基金托管人提供加盖授权业务章的合同传真件，未经双方协商或未在合同约定范围内，合同原件不得转移，由基金管理人保管。</w:t>
      </w:r>
    </w:p>
    <w:p w14:paraId="0EF1AE73" w14:textId="77777777" w:rsidR="00685BDD" w:rsidRDefault="00685BDD">
      <w:pPr>
        <w:pStyle w:val="20"/>
        <w:spacing w:before="0" w:after="0" w:line="520" w:lineRule="exact"/>
        <w:ind w:left="0" w:firstLineChars="200" w:firstLine="480"/>
        <w:rPr>
          <w:rFonts w:hAnsi="宋体"/>
          <w:szCs w:val="24"/>
        </w:rPr>
      </w:pPr>
    </w:p>
    <w:p w14:paraId="68BE3B0E" w14:textId="77777777" w:rsidR="00685BDD" w:rsidRDefault="00C30B34">
      <w:pPr>
        <w:pStyle w:val="1"/>
        <w:spacing w:line="520" w:lineRule="exact"/>
        <w:ind w:firstLineChars="200" w:firstLine="482"/>
        <w:rPr>
          <w:bCs/>
          <w:color w:val="auto"/>
          <w:szCs w:val="24"/>
        </w:rPr>
      </w:pPr>
      <w:bookmarkStart w:id="21" w:name="_Toc296551342"/>
      <w:bookmarkStart w:id="22" w:name="_Toc26170401"/>
      <w:r>
        <w:rPr>
          <w:rFonts w:hint="eastAsia"/>
          <w:bCs/>
          <w:color w:val="auto"/>
          <w:szCs w:val="24"/>
        </w:rPr>
        <w:t>第六条 指令的发送、确认和执行</w:t>
      </w:r>
      <w:bookmarkEnd w:id="21"/>
      <w:bookmarkEnd w:id="22"/>
    </w:p>
    <w:p w14:paraId="64EC7AA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6.1基金管理人对发送指令人员的书面授权</w:t>
      </w:r>
    </w:p>
    <w:p w14:paraId="131C96F5" w14:textId="787C7EFA" w:rsidR="00DE15C9" w:rsidRDefault="00C30B34">
      <w:pPr>
        <w:pStyle w:val="20"/>
        <w:spacing w:before="0" w:after="0" w:line="520" w:lineRule="exact"/>
        <w:ind w:left="0" w:firstLineChars="200" w:firstLine="480"/>
        <w:rPr>
          <w:rFonts w:hAnsi="宋体"/>
          <w:szCs w:val="24"/>
        </w:rPr>
      </w:pPr>
      <w:r>
        <w:rPr>
          <w:rFonts w:hAnsi="宋体" w:hint="eastAsia"/>
          <w:szCs w:val="24"/>
        </w:rPr>
        <w:t>基金管理人应向基金托管人提供预留印鉴和被授权人签字样本，事先书面通知（以下简称“授权通知”）基金托管人有权发送指令的人员名单，注明相应的交易权限，并规定基金管理人向基金托管人发送指令时基金托管人确认有权发送人员身份的方法。基金托管人在收到授权通知当日回函向基金管理人确认。</w:t>
      </w:r>
      <w:r w:rsidR="004F5C01" w:rsidRPr="004F5C01">
        <w:rPr>
          <w:rFonts w:hAnsi="宋体" w:hint="eastAsia"/>
          <w:szCs w:val="24"/>
        </w:rPr>
        <w:t>基金托管人向基金管理人发出确认回函之后，授权通知生效。如授权通知中载明的生效日期早于基金托管人向基金管理人发出确认回函的时间，则以基金托管人向基金管理人发出确认回函的时间为授权通知生效日期；如授权通知中载明的生效日期晚于基金托管人向基金管理人发出确认回函的时间，则以授权通知中载明的日期为授权通知生效日期。</w:t>
      </w:r>
    </w:p>
    <w:p w14:paraId="5F2A2817" w14:textId="4AD8021B" w:rsidR="00685BDD" w:rsidRDefault="00C30B34">
      <w:pPr>
        <w:pStyle w:val="20"/>
        <w:spacing w:before="0" w:after="0" w:line="520" w:lineRule="exact"/>
        <w:ind w:left="0" w:firstLineChars="200" w:firstLine="480"/>
        <w:rPr>
          <w:rFonts w:hAnsi="宋体"/>
          <w:szCs w:val="24"/>
        </w:rPr>
      </w:pPr>
      <w:r>
        <w:rPr>
          <w:rFonts w:hAnsi="宋体" w:hint="eastAsia"/>
          <w:szCs w:val="24"/>
        </w:rPr>
        <w:t>基金管理人和基金托管人对授权文件负有保密义务，其内容不得向被授权人及相关操作人员以外的任何人泄露，</w:t>
      </w:r>
      <w:r>
        <w:rPr>
          <w:rFonts w:hAnsi="宋体"/>
          <w:szCs w:val="24"/>
        </w:rPr>
        <w:t>法律法规另有规定</w:t>
      </w:r>
      <w:r>
        <w:rPr>
          <w:rFonts w:hAnsi="宋体" w:hint="eastAsia"/>
          <w:szCs w:val="24"/>
        </w:rPr>
        <w:t>或</w:t>
      </w:r>
      <w:r>
        <w:rPr>
          <w:rFonts w:hAnsi="宋体"/>
          <w:szCs w:val="24"/>
        </w:rPr>
        <w:t>有权机关另有要求的除外</w:t>
      </w:r>
      <w:r>
        <w:rPr>
          <w:rFonts w:hAnsi="宋体" w:hint="eastAsia"/>
          <w:szCs w:val="24"/>
        </w:rPr>
        <w:t>。</w:t>
      </w:r>
    </w:p>
    <w:p w14:paraId="6F50E8DF"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6.2指令的内容</w:t>
      </w:r>
    </w:p>
    <w:p w14:paraId="0E02B02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lastRenderedPageBreak/>
        <w:t>指令是基金管理人在运用基金资产时，向基金托管人发出的资金划拨及其他款项支付的指令。基金管理人发给基金托管人的指令应写明款项事由、支付时间、到账时间、金额、账户等，加盖预留印鉴并由被授权人签字或盖章。</w:t>
      </w:r>
    </w:p>
    <w:p w14:paraId="182C3C1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6.3指令的发送、确认和执行的时间和程序</w:t>
      </w:r>
    </w:p>
    <w:p w14:paraId="740AA847" w14:textId="5F741713" w:rsidR="00685BDD" w:rsidRDefault="00C30B34">
      <w:pPr>
        <w:pStyle w:val="20"/>
        <w:spacing w:before="0" w:after="0" w:line="520" w:lineRule="exact"/>
        <w:ind w:left="0" w:firstLineChars="200" w:firstLine="480"/>
        <w:rPr>
          <w:rFonts w:hAnsi="宋体"/>
          <w:szCs w:val="24"/>
        </w:rPr>
      </w:pPr>
      <w:r>
        <w:rPr>
          <w:rFonts w:hAnsi="宋体" w:hint="eastAsia"/>
          <w:szCs w:val="24"/>
        </w:rPr>
        <w:t>6.3.1指令由“授权通知”确定的有权发送人（以下简称“被授权人”）代表基金管理人用传真的方式或其他基金托管人和基金管理人书面确认过的方式向基金托管人发送。基金管理人有义务在发送指令后及时与托管人进行确认，因基金管理人未能及时与基金托管人进行指令确认,致使资金未能及时到账所造成的损失不由基金托管人承担。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为2小时。</w:t>
      </w:r>
      <w:r w:rsidR="00DE15C9" w:rsidRPr="00DE15C9">
        <w:rPr>
          <w:rFonts w:hAnsi="宋体" w:hint="eastAsia"/>
          <w:szCs w:val="24"/>
        </w:rPr>
        <w:t>基金管理人应在交易日15:00前发送当日划款指令，如在15:00后发送的指令，托管人尽量执行但不保证一定完成支付。</w:t>
      </w:r>
      <w:r>
        <w:rPr>
          <w:rFonts w:hAnsi="宋体" w:hint="eastAsia"/>
          <w:szCs w:val="24"/>
        </w:rPr>
        <w:t>由基金管理人原因造成的指令传输不及时、未能留出足够划款所需时间，基金托管人不承担资金未能及时到账所造成的损失。</w:t>
      </w:r>
    </w:p>
    <w:p w14:paraId="57E6AF24" w14:textId="7286A5B4" w:rsidR="00685BDD" w:rsidRDefault="00C30B34" w:rsidP="00722360">
      <w:pPr>
        <w:pStyle w:val="20"/>
        <w:spacing w:before="0" w:after="0" w:line="520" w:lineRule="exact"/>
        <w:ind w:left="0" w:firstLineChars="200" w:firstLine="480"/>
        <w:rPr>
          <w:rFonts w:hAnsi="宋体"/>
          <w:szCs w:val="24"/>
        </w:rPr>
      </w:pPr>
      <w:r>
        <w:rPr>
          <w:rFonts w:hAnsi="宋体" w:hint="eastAsia"/>
          <w:szCs w:val="24"/>
        </w:rPr>
        <w:t>6.3.2</w:t>
      </w:r>
      <w:r w:rsidR="00DE15C9" w:rsidRPr="00DE15C9">
        <w:rPr>
          <w:rFonts w:hAnsi="宋体" w:hint="eastAsia"/>
          <w:szCs w:val="24"/>
        </w:rPr>
        <w:t>基金托管人根据本协议相关约定仅履行表面一致形式审核职责，对指令的真实性不承担责任。如果基金管理人的指令存在事实上未经授权、欺诈、伪造、变造或未能及时提供授权通知等情形，基金托管人不承担因执行有关指令或拒绝执行有关指令而给基金管理人或基金财产或任何第三方带来的损失，基金托管人不承担任何形式的责任。</w:t>
      </w:r>
    </w:p>
    <w:p w14:paraId="13D2673F" w14:textId="3EBE2614" w:rsidR="00722360" w:rsidRPr="00722360" w:rsidRDefault="00722360" w:rsidP="00CD5CD3">
      <w:pPr>
        <w:pStyle w:val="20"/>
        <w:spacing w:before="0" w:after="0" w:line="520" w:lineRule="exact"/>
        <w:ind w:left="0" w:firstLineChars="200" w:firstLine="480"/>
        <w:rPr>
          <w:rFonts w:hAnsi="宋体"/>
          <w:szCs w:val="24"/>
        </w:rPr>
      </w:pPr>
      <w:r w:rsidRPr="00722360">
        <w:rPr>
          <w:rFonts w:hAnsi="宋体" w:hint="eastAsia"/>
          <w:szCs w:val="24"/>
        </w:rPr>
        <w:t>6.3.3 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w:t>
      </w:r>
    </w:p>
    <w:p w14:paraId="66E40485" w14:textId="01306179" w:rsidR="00722360" w:rsidRDefault="00722360" w:rsidP="00722360">
      <w:pPr>
        <w:pStyle w:val="20"/>
        <w:spacing w:before="0" w:after="0" w:line="520" w:lineRule="exact"/>
        <w:ind w:left="0" w:firstLineChars="200" w:firstLine="480"/>
        <w:rPr>
          <w:rFonts w:hAnsi="宋体"/>
          <w:szCs w:val="24"/>
        </w:rPr>
      </w:pPr>
      <w:r w:rsidRPr="00722360">
        <w:rPr>
          <w:rFonts w:hAnsi="宋体" w:hint="eastAsia"/>
          <w:szCs w:val="24"/>
        </w:rPr>
        <w:t>6.3.4 基金托管人应指定专人接收基金管理人的指令，预先通知基金管理人其名单，并与基金管理人商定指令发送和接收方式。基金托管人收到基金管理人发送</w:t>
      </w:r>
      <w:r w:rsidRPr="00722360">
        <w:rPr>
          <w:rFonts w:hAnsi="宋体" w:hint="eastAsia"/>
          <w:szCs w:val="24"/>
        </w:rPr>
        <w:lastRenderedPageBreak/>
        <w:t>的指令后，应对指令进行表面形式审查，验证指令的要素是否齐全，传真指令仅对划款指令的印鉴及被授权人签章等通过肉眼辨识的方式与预留印鉴和签章样本进行比对，形式上不存在重大差异的，即视为通过表面审查。基金管理人出具的划款指令中的编号不属于指令要素，属于基金管理人内部业务信息，基金托管人不对指令编号承担任何审核职责；基金管理人应确保其在划款指令中填写的内容真实、准确、完整，划款指令编号不存在重复。指令复核无误后应在规定期限内及时执行。指令若以传真方式发出，则正本由基金管理人保管，基金托管人保管指令传真件。</w:t>
      </w:r>
    </w:p>
    <w:p w14:paraId="0CBE1A5F" w14:textId="4A57BA27" w:rsidR="00685BDD" w:rsidRDefault="00C30B34">
      <w:pPr>
        <w:pStyle w:val="20"/>
        <w:spacing w:before="0" w:after="0" w:line="520" w:lineRule="exact"/>
        <w:ind w:left="0" w:firstLineChars="200" w:firstLine="480"/>
        <w:rPr>
          <w:rFonts w:hAnsi="宋体"/>
          <w:szCs w:val="24"/>
        </w:rPr>
      </w:pPr>
      <w:r>
        <w:rPr>
          <w:rFonts w:hAnsi="宋体" w:hint="eastAsia"/>
          <w:szCs w:val="24"/>
        </w:rPr>
        <w:t>6.3.</w:t>
      </w:r>
      <w:r w:rsidR="00722360">
        <w:rPr>
          <w:rFonts w:hAnsi="宋体"/>
          <w:szCs w:val="24"/>
        </w:rPr>
        <w:t>5</w:t>
      </w:r>
      <w:r>
        <w:rPr>
          <w:rFonts w:hAnsi="宋体" w:hint="eastAsia"/>
          <w:szCs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14:paraId="740661FC" w14:textId="228D41C3" w:rsidR="00685BDD" w:rsidRDefault="00C30B34">
      <w:pPr>
        <w:pStyle w:val="20"/>
        <w:spacing w:before="0" w:after="0" w:line="520" w:lineRule="exact"/>
        <w:ind w:left="0" w:firstLineChars="200" w:firstLine="480"/>
        <w:rPr>
          <w:rFonts w:hAnsi="宋体"/>
          <w:szCs w:val="24"/>
        </w:rPr>
      </w:pPr>
      <w:r>
        <w:rPr>
          <w:rFonts w:hAnsi="宋体" w:hint="eastAsia"/>
          <w:szCs w:val="24"/>
        </w:rPr>
        <w:t>6.3.</w:t>
      </w:r>
      <w:r w:rsidR="00722360">
        <w:rPr>
          <w:rFonts w:hAnsi="宋体"/>
          <w:szCs w:val="24"/>
        </w:rPr>
        <w:t>6</w:t>
      </w:r>
      <w:r>
        <w:rPr>
          <w:rFonts w:hAnsi="宋体" w:hint="eastAsia"/>
          <w:szCs w:val="24"/>
        </w:rPr>
        <w:t>基金管理人应将同业市场国债交易通知单加盖预留印鉴后传真给基金托管人。</w:t>
      </w:r>
    </w:p>
    <w:p w14:paraId="33E9F89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6.4基金管理人发送错误指令的情形和处理程序</w:t>
      </w:r>
    </w:p>
    <w:p w14:paraId="31F245A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6.4.1基金管理人发送错误指令的情形包括指令违反相关法律法规或基金合同、指令发送人员无权或超越权限发送指令及交割信息错误，指令中重要信息模糊不清或不全等。</w:t>
      </w:r>
    </w:p>
    <w:p w14:paraId="36678D49"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6.4.2基金托管人在履行监督职能时，发现基金管理人的指令错误时，有权拒绝执行，并及时通知基金管理人改正。</w:t>
      </w:r>
    </w:p>
    <w:p w14:paraId="3DA3ED08"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6.5基金托管人依照法律法规暂缓、拒绝执行指令的情形和处理程序</w:t>
      </w:r>
    </w:p>
    <w:p w14:paraId="54C918A2" w14:textId="2B2F1637" w:rsidR="00685BDD" w:rsidRDefault="00C30B34">
      <w:pPr>
        <w:pStyle w:val="20"/>
        <w:spacing w:before="0" w:after="0" w:line="520" w:lineRule="exact"/>
        <w:ind w:left="0" w:firstLineChars="200" w:firstLine="480"/>
        <w:rPr>
          <w:rFonts w:hAnsi="宋体"/>
          <w:szCs w:val="24"/>
        </w:rPr>
      </w:pPr>
      <w:r>
        <w:rPr>
          <w:rFonts w:hAnsi="宋体" w:hint="eastAsia"/>
          <w:szCs w:val="24"/>
        </w:rPr>
        <w:t>基金托管人发现基金管理人发送的指令违反《基金法》、基金合同、本协议或有关基金法规的有关规定，有权视情况暂缓或不予执行，并应及时通知基金管理人纠正，基金托管人不承担任何损失和责任。对基金管理人更正并重新发送后的指令经基金托管人核对确认后方能执行。</w:t>
      </w:r>
    </w:p>
    <w:p w14:paraId="41C2D8B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6.6基金托管人未按照基金管理人指令执行的处理方法</w:t>
      </w:r>
    </w:p>
    <w:p w14:paraId="6AFFCFF8"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基金托管人由于自身原因造成未按照或者未及时按照基金管理人发送的符合法律法规规定以及基金合同约定的指令执行，给基金份额持有人或</w:t>
      </w:r>
      <w:r>
        <w:rPr>
          <w:rFonts w:hAnsi="宋体"/>
          <w:szCs w:val="24"/>
        </w:rPr>
        <w:t>基金财产</w:t>
      </w:r>
      <w:r>
        <w:rPr>
          <w:rFonts w:hAnsi="宋体" w:hint="eastAsia"/>
          <w:szCs w:val="24"/>
        </w:rPr>
        <w:t>造成损失的，应负赔偿责任。</w:t>
      </w:r>
    </w:p>
    <w:p w14:paraId="72DA5CD8"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lastRenderedPageBreak/>
        <w:t>6.7更换被授权人的程序</w:t>
      </w:r>
    </w:p>
    <w:p w14:paraId="3E28BF22" w14:textId="3BE5BEFE" w:rsidR="00685BDD" w:rsidRDefault="00C30B34">
      <w:pPr>
        <w:pStyle w:val="20"/>
        <w:spacing w:before="0" w:after="0" w:line="520" w:lineRule="exact"/>
        <w:ind w:left="0" w:firstLineChars="200" w:firstLine="480"/>
        <w:rPr>
          <w:rFonts w:hAnsi="宋体"/>
          <w:szCs w:val="24"/>
        </w:rPr>
      </w:pPr>
      <w:r>
        <w:rPr>
          <w:rFonts w:hAnsi="宋体" w:hint="eastAsia"/>
          <w:szCs w:val="24"/>
        </w:rPr>
        <w:t>基金管理人撤换被授权人员或改变被授权人员的权限，必须提前至少1个交易日，使用传真</w:t>
      </w:r>
      <w:r w:rsidR="006A1268" w:rsidRPr="006A1268">
        <w:rPr>
          <w:rFonts w:hAnsi="宋体" w:hint="eastAsia"/>
          <w:szCs w:val="24"/>
        </w:rPr>
        <w:t>或邮件</w:t>
      </w:r>
      <w:r>
        <w:rPr>
          <w:rFonts w:hAnsi="宋体" w:hint="eastAsia"/>
          <w:szCs w:val="24"/>
        </w:rPr>
        <w:t>向基金托管人发出由基金管理人签字和盖章的被授权人变更通知，同时电话通知基金托管人，基金托管人收到变更通知当日将回函书面传真</w:t>
      </w:r>
      <w:r w:rsidR="006A1268" w:rsidRPr="006A1268">
        <w:rPr>
          <w:rFonts w:hAnsi="宋体" w:hint="eastAsia"/>
          <w:szCs w:val="24"/>
        </w:rPr>
        <w:t>或邮件给</w:t>
      </w:r>
      <w:r>
        <w:rPr>
          <w:rFonts w:hAnsi="宋体" w:hint="eastAsia"/>
          <w:szCs w:val="24"/>
        </w:rPr>
        <w:t>基金管理人并通过电话向基金管理人确认。被授权人变更通知，自基金管理人收到基金托管人以传真形式发出的回函确认时开始生效。基金管理人在此后5日内将被授权人变更通知的正本送交基金托管人。被授权人变更通知的正本应与传真</w:t>
      </w:r>
      <w:r w:rsidR="006A1268" w:rsidRPr="006A1268">
        <w:rPr>
          <w:rFonts w:hAnsi="宋体" w:hint="eastAsia"/>
          <w:szCs w:val="24"/>
        </w:rPr>
        <w:t>或邮件</w:t>
      </w:r>
      <w:r>
        <w:rPr>
          <w:rFonts w:hAnsi="宋体" w:hint="eastAsia"/>
          <w:szCs w:val="24"/>
        </w:rPr>
        <w:t>内容一致，若有不一致的，以基金托管人收到的传真件</w:t>
      </w:r>
      <w:r w:rsidR="006A1268" w:rsidRPr="006A1268">
        <w:rPr>
          <w:rFonts w:hAnsi="宋体" w:hint="eastAsia"/>
          <w:szCs w:val="24"/>
        </w:rPr>
        <w:t>或邮件</w:t>
      </w:r>
      <w:r>
        <w:rPr>
          <w:rFonts w:hAnsi="宋体" w:hint="eastAsia"/>
          <w:szCs w:val="24"/>
        </w:rPr>
        <w:t>为准。基金管理人更换被授权人通知生效后，对于已被撤换的人员无权发送的指令，或被改变授权人员超权限发送的指令，基金管理人不承担责任。</w:t>
      </w:r>
    </w:p>
    <w:p w14:paraId="5E9B9513" w14:textId="77777777" w:rsidR="00F8357E" w:rsidRDefault="00F8357E">
      <w:pPr>
        <w:pStyle w:val="20"/>
        <w:spacing w:before="0" w:after="0" w:line="520" w:lineRule="exact"/>
        <w:ind w:left="0" w:firstLineChars="200" w:firstLine="480"/>
        <w:rPr>
          <w:rFonts w:hAnsi="宋体"/>
          <w:szCs w:val="24"/>
        </w:rPr>
      </w:pPr>
    </w:p>
    <w:p w14:paraId="3C394E26" w14:textId="77777777" w:rsidR="00685BDD" w:rsidRDefault="00C30B34">
      <w:pPr>
        <w:pStyle w:val="1"/>
        <w:spacing w:line="520" w:lineRule="exact"/>
        <w:ind w:firstLineChars="200" w:firstLine="482"/>
        <w:rPr>
          <w:bCs/>
          <w:color w:val="auto"/>
          <w:szCs w:val="24"/>
        </w:rPr>
      </w:pPr>
      <w:bookmarkStart w:id="23" w:name="_Toc26170402"/>
      <w:r>
        <w:rPr>
          <w:rFonts w:hint="eastAsia"/>
          <w:bCs/>
          <w:color w:val="auto"/>
          <w:szCs w:val="24"/>
        </w:rPr>
        <w:t>第七条 交易及清算交收安排</w:t>
      </w:r>
      <w:bookmarkEnd w:id="23"/>
      <w:r>
        <w:rPr>
          <w:rFonts w:hint="eastAsia"/>
          <w:bCs/>
          <w:color w:val="auto"/>
          <w:szCs w:val="24"/>
        </w:rPr>
        <w:t xml:space="preserve"> </w:t>
      </w:r>
    </w:p>
    <w:p w14:paraId="7D77D6A0" w14:textId="77777777" w:rsidR="00685BDD" w:rsidRDefault="00C30B34">
      <w:pPr>
        <w:pStyle w:val="20"/>
        <w:spacing w:line="560" w:lineRule="exact"/>
        <w:rPr>
          <w:rFonts w:hAnsi="宋体"/>
          <w:szCs w:val="24"/>
        </w:rPr>
      </w:pPr>
      <w:r>
        <w:rPr>
          <w:rFonts w:hAnsi="宋体" w:hint="eastAsia"/>
          <w:szCs w:val="24"/>
        </w:rPr>
        <w:t>7.1选择代理证券、期货买卖的证券、期货经营机构</w:t>
      </w:r>
    </w:p>
    <w:p w14:paraId="7971BB9F" w14:textId="77777777" w:rsidR="00685BDD" w:rsidRDefault="00C30B34">
      <w:pPr>
        <w:pStyle w:val="20"/>
        <w:spacing w:line="560" w:lineRule="exact"/>
        <w:ind w:left="0"/>
        <w:rPr>
          <w:rFonts w:hAnsi="宋体"/>
          <w:szCs w:val="24"/>
        </w:rPr>
      </w:pPr>
      <w:r>
        <w:rPr>
          <w:rFonts w:hAnsi="宋体" w:hint="eastAsia"/>
          <w:szCs w:val="24"/>
        </w:rPr>
        <w:t xml:space="preserve">    7.1.1基金管理人应制定选择代理证券买卖的证券经营机构的标准和程序。基金管理人负责选择代理本基金证券买卖的证券经营机构，使用其交易单元作为基金的专用交易单元。基金管理人和被选中的证券经营机构签订委托协议，由基金管理人提前通知基金托管人，并在法定信息披露公告中披露有关内容。交易单元保证金由被选中的证券经营机构支付。</w:t>
      </w:r>
    </w:p>
    <w:p w14:paraId="1B37BA93" w14:textId="77777777" w:rsidR="00685BDD" w:rsidRDefault="00C30B34">
      <w:pPr>
        <w:pStyle w:val="20"/>
        <w:spacing w:line="560" w:lineRule="exact"/>
        <w:ind w:left="0" w:firstLine="480"/>
        <w:rPr>
          <w:rFonts w:hAnsi="宋体"/>
          <w:szCs w:val="24"/>
        </w:rPr>
      </w:pPr>
      <w:r>
        <w:rPr>
          <w:rFonts w:hAnsi="宋体" w:hint="eastAsia"/>
          <w:szCs w:val="24"/>
        </w:rPr>
        <w:t>7.1.2基金管理人应及时将基金专用交易单元号、佣金费率等基本信息以及变更情况及时以书面形式通知基金托管人。</w:t>
      </w:r>
    </w:p>
    <w:p w14:paraId="43FD5DF6" w14:textId="77777777" w:rsidR="00685BDD" w:rsidRDefault="00C30B34">
      <w:pPr>
        <w:pStyle w:val="20"/>
        <w:spacing w:line="560" w:lineRule="exact"/>
        <w:ind w:left="0" w:firstLine="480"/>
        <w:rPr>
          <w:rFonts w:hAnsi="宋体"/>
          <w:szCs w:val="24"/>
        </w:rPr>
      </w:pPr>
      <w:r>
        <w:rPr>
          <w:rFonts w:hAnsi="宋体" w:hint="eastAsia"/>
          <w:szCs w:val="24"/>
        </w:rPr>
        <w:t>7.1.3基金管理人负责选择代理本基金期货交易的期货经纪机构，并与其签订期货经纪合同，其他事宜根据法律法规、《基金合同》的相关规定执行，若无明确规定的，可参照有关证券买卖、证券经纪机构选择的规则执行。</w:t>
      </w:r>
    </w:p>
    <w:p w14:paraId="6A0A87EC" w14:textId="77777777" w:rsidR="00685BDD" w:rsidRDefault="00C30B34">
      <w:pPr>
        <w:pStyle w:val="20"/>
        <w:spacing w:line="560" w:lineRule="exact"/>
        <w:rPr>
          <w:rFonts w:hAnsi="宋体"/>
          <w:szCs w:val="24"/>
        </w:rPr>
      </w:pPr>
      <w:r>
        <w:rPr>
          <w:rFonts w:hAnsi="宋体" w:hint="eastAsia"/>
          <w:szCs w:val="24"/>
        </w:rPr>
        <w:t>7.2基金投资证券后的清算交收安排</w:t>
      </w:r>
    </w:p>
    <w:p w14:paraId="310D559B" w14:textId="77777777" w:rsidR="00685BDD" w:rsidRDefault="00C30B34">
      <w:pPr>
        <w:pStyle w:val="20"/>
        <w:spacing w:line="560" w:lineRule="exact"/>
        <w:rPr>
          <w:rFonts w:hAnsi="宋体"/>
          <w:szCs w:val="24"/>
        </w:rPr>
      </w:pPr>
      <w:r>
        <w:rPr>
          <w:rFonts w:hAnsi="宋体" w:hint="eastAsia"/>
          <w:szCs w:val="24"/>
        </w:rPr>
        <w:t>7.2.1基金管理人和基金托管人在基金清算和交收中的责任</w:t>
      </w:r>
    </w:p>
    <w:p w14:paraId="6799F239" w14:textId="6CCC4181" w:rsidR="00685BDD" w:rsidRDefault="00C30B34">
      <w:pPr>
        <w:pStyle w:val="20"/>
        <w:spacing w:line="560" w:lineRule="exact"/>
        <w:ind w:left="0"/>
        <w:rPr>
          <w:rFonts w:hAnsi="宋体"/>
          <w:szCs w:val="24"/>
        </w:rPr>
      </w:pPr>
      <w:r>
        <w:rPr>
          <w:rFonts w:hAnsi="宋体" w:hint="eastAsia"/>
          <w:szCs w:val="24"/>
        </w:rPr>
        <w:t xml:space="preserve">    基金管理人与基金托管人应根据有关法律法规及相关业务规则，签订《证券交</w:t>
      </w:r>
      <w:r>
        <w:rPr>
          <w:rFonts w:hAnsi="宋体" w:hint="eastAsia"/>
          <w:szCs w:val="24"/>
        </w:rPr>
        <w:lastRenderedPageBreak/>
        <w:t>易资金结算协议》，用以具体明确基金管理人与基金托管人在证券交易资金结算业务中的责任。</w:t>
      </w:r>
      <w:r w:rsidR="00A7786B" w:rsidRPr="00A7786B">
        <w:rPr>
          <w:rFonts w:hAnsi="宋体" w:hint="eastAsia"/>
          <w:szCs w:val="24"/>
        </w:rPr>
        <w:t>基金清算交收过程中，出现基金财产中资金或证券不足以交收的，基金托管人应当及时通知基金管理人，督促基金管理人积极采取措施、最大程度控制违约交收风险与相关损失</w:t>
      </w:r>
      <w:r w:rsidR="00A7786B">
        <w:rPr>
          <w:rFonts w:hAnsi="宋体" w:hint="eastAsia"/>
          <w:szCs w:val="24"/>
        </w:rPr>
        <w:t>。</w:t>
      </w:r>
    </w:p>
    <w:p w14:paraId="17EE6986" w14:textId="48740FD3" w:rsidR="00685BDD" w:rsidRDefault="00C30B34">
      <w:pPr>
        <w:pStyle w:val="20"/>
        <w:spacing w:line="560" w:lineRule="exact"/>
        <w:ind w:left="0"/>
        <w:rPr>
          <w:rFonts w:hAnsi="宋体"/>
          <w:szCs w:val="24"/>
        </w:rPr>
      </w:pPr>
      <w:r>
        <w:rPr>
          <w:rFonts w:hAnsi="宋体" w:hint="eastAsia"/>
          <w:szCs w:val="24"/>
        </w:rPr>
        <w:t xml:space="preserve">    对基金管理人的资金划拨指令，基金托管人在复核无误后应在规定期限内执行，不得无故延误。</w:t>
      </w:r>
    </w:p>
    <w:p w14:paraId="3052F3FA" w14:textId="77777777" w:rsidR="00685BDD" w:rsidRDefault="00C30B34">
      <w:pPr>
        <w:pStyle w:val="20"/>
        <w:spacing w:line="560" w:lineRule="exact"/>
        <w:ind w:left="0" w:firstLine="480"/>
        <w:rPr>
          <w:rFonts w:hAnsi="宋体"/>
          <w:szCs w:val="24"/>
        </w:rPr>
      </w:pPr>
      <w:r>
        <w:rPr>
          <w:rFonts w:hAnsi="宋体" w:hint="eastAsia"/>
          <w:szCs w:val="24"/>
        </w:rPr>
        <w:t>本基金投资于证券发生的所有场内、场外交易的资金清算交割，全部由基金托管人负责办理。</w:t>
      </w:r>
    </w:p>
    <w:p w14:paraId="79667D6E" w14:textId="77777777" w:rsidR="00685BDD" w:rsidRDefault="00C30B34">
      <w:pPr>
        <w:pStyle w:val="20"/>
        <w:spacing w:line="560" w:lineRule="exact"/>
        <w:ind w:left="0" w:firstLine="480"/>
        <w:rPr>
          <w:rFonts w:hAnsi="宋体"/>
          <w:szCs w:val="24"/>
        </w:rPr>
      </w:pPr>
      <w:r>
        <w:rPr>
          <w:rFonts w:hAnsi="宋体" w:hint="eastAsia"/>
          <w:szCs w:val="24"/>
        </w:rPr>
        <w:t>本基金证券投资的清算交割，由基金托管人通过中国证券登记结算有限责任公司上海分公司/深圳分公司及清算代理银行办理。</w:t>
      </w:r>
    </w:p>
    <w:p w14:paraId="6BE6ED54" w14:textId="77777777" w:rsidR="00685BDD" w:rsidRDefault="00C30B34">
      <w:pPr>
        <w:pStyle w:val="20"/>
        <w:spacing w:line="560" w:lineRule="exact"/>
        <w:ind w:left="0" w:firstLine="480"/>
        <w:rPr>
          <w:rFonts w:hAnsi="宋体"/>
          <w:szCs w:val="24"/>
        </w:rPr>
      </w:pPr>
      <w:r>
        <w:rPr>
          <w:rFonts w:hAnsi="宋体" w:hint="eastAsia"/>
          <w:szCs w:val="24"/>
        </w:rPr>
        <w:t>交易及清算交收安排中管理人应为托管人预留2个小时的指令处理时间，15:00之后收到的指令，托管人尽力负责但不承诺指令支付成功。如果因基金托管人原因在清算和交收中造成基金财产的损失，应由基金托管人负责赔偿基金的损失；如果因为基金管理人违反法律法规的规定进行证券投资或违反双方签订的《证券交易资金结算协议》而造成基金投资清算困难和风险的，基金托管人发现后应立即通知基金管理人，由基金管理人负责解决，由此给基金造成的损失由基金管理人承担。</w:t>
      </w:r>
    </w:p>
    <w:p w14:paraId="152B9FD6" w14:textId="77777777" w:rsidR="00685BDD" w:rsidRDefault="00C30B34">
      <w:pPr>
        <w:pStyle w:val="20"/>
        <w:spacing w:line="560" w:lineRule="exact"/>
        <w:rPr>
          <w:rFonts w:hAnsi="宋体"/>
          <w:szCs w:val="24"/>
        </w:rPr>
      </w:pPr>
      <w:r>
        <w:rPr>
          <w:rFonts w:hAnsi="宋体" w:hint="eastAsia"/>
          <w:szCs w:val="24"/>
        </w:rPr>
        <w:t>7.2.2基金出现超买或超卖的责任认定及处理程序</w:t>
      </w:r>
    </w:p>
    <w:p w14:paraId="459F9302" w14:textId="77777777" w:rsidR="00685BDD" w:rsidRDefault="00C30B34">
      <w:pPr>
        <w:pStyle w:val="20"/>
        <w:spacing w:line="560" w:lineRule="exact"/>
        <w:ind w:left="0"/>
        <w:rPr>
          <w:rFonts w:hAnsi="宋体"/>
          <w:szCs w:val="24"/>
        </w:rPr>
      </w:pPr>
      <w:r>
        <w:rPr>
          <w:rFonts w:hAnsi="宋体" w:hint="eastAsia"/>
          <w:szCs w:val="24"/>
        </w:rPr>
        <w:t xml:space="preserve">    基金托管人在履行监督职能时，如果发现基金投资证券过程中出现超买或超卖现象，应立即提醒基金管理人，由基金管理人负责解决，由此给基金造成的损失由基金管理人承担。</w:t>
      </w:r>
    </w:p>
    <w:p w14:paraId="15D78B65" w14:textId="77777777" w:rsidR="00685BDD" w:rsidRDefault="00C30B34">
      <w:pPr>
        <w:pStyle w:val="20"/>
        <w:spacing w:line="560" w:lineRule="exact"/>
        <w:rPr>
          <w:rFonts w:hAnsi="宋体"/>
          <w:szCs w:val="24"/>
        </w:rPr>
      </w:pPr>
      <w:r>
        <w:rPr>
          <w:rFonts w:hAnsi="宋体" w:hint="eastAsia"/>
          <w:szCs w:val="24"/>
        </w:rPr>
        <w:t>7.2.3基金无法按时支付证券清算款的责任认定及处理程序</w:t>
      </w:r>
    </w:p>
    <w:p w14:paraId="090B691A" w14:textId="1D3203BA" w:rsidR="00685BDD" w:rsidRDefault="00C30B34">
      <w:pPr>
        <w:pStyle w:val="20"/>
        <w:spacing w:line="560" w:lineRule="exact"/>
        <w:ind w:left="0"/>
        <w:rPr>
          <w:rFonts w:hAnsi="宋体"/>
          <w:szCs w:val="24"/>
        </w:rPr>
      </w:pPr>
      <w:r>
        <w:rPr>
          <w:rFonts w:hAnsi="宋体" w:hint="eastAsia"/>
          <w:szCs w:val="24"/>
        </w:rPr>
        <w:t xml:space="preserve">    基金管理人应确保基金托管人在执行基金管理人发送的指令时，有足够的头寸进行交收。基金管理人在发送划款指令时应充分考虑基金托管人的划款处理所需的合理时间。如由于基金管理人的原因导致无法按时支付证券清算款，由此给基金造成的损失由基金管理人承担。</w:t>
      </w:r>
    </w:p>
    <w:p w14:paraId="15CBC1E5" w14:textId="77777777" w:rsidR="00685BDD" w:rsidRDefault="00C30B34">
      <w:pPr>
        <w:pStyle w:val="20"/>
        <w:spacing w:line="560" w:lineRule="exact"/>
        <w:ind w:left="0"/>
        <w:rPr>
          <w:rFonts w:hAnsi="宋体"/>
          <w:szCs w:val="24"/>
        </w:rPr>
      </w:pPr>
      <w:r>
        <w:rPr>
          <w:rFonts w:hAnsi="宋体" w:hint="eastAsia"/>
          <w:szCs w:val="24"/>
        </w:rPr>
        <w:lastRenderedPageBreak/>
        <w:t xml:space="preserve">    在基金资金头寸充足的情况下，基金托管人对基金管理人符合法律法规、基金合同、本托管协议的指令不得拖延或拒绝执行。如由于基金托管人的原因导致基金无法按时支付证券清算款，由此给基金造成的损失由基金托管人承担。</w:t>
      </w:r>
    </w:p>
    <w:p w14:paraId="44DA318D" w14:textId="77777777" w:rsidR="00685BDD" w:rsidRDefault="00C30B34">
      <w:pPr>
        <w:pStyle w:val="20"/>
        <w:spacing w:line="560" w:lineRule="exact"/>
        <w:rPr>
          <w:rFonts w:hAnsi="宋体"/>
          <w:szCs w:val="24"/>
        </w:rPr>
      </w:pPr>
      <w:r>
        <w:rPr>
          <w:rFonts w:hAnsi="宋体" w:hint="eastAsia"/>
          <w:szCs w:val="24"/>
        </w:rPr>
        <w:t>7.3资金、证券账目及交易记录的核对</w:t>
      </w:r>
    </w:p>
    <w:p w14:paraId="01ABD361" w14:textId="19836957" w:rsidR="00685BDD" w:rsidRDefault="00C30B34" w:rsidP="006C2C3D">
      <w:pPr>
        <w:pStyle w:val="20"/>
        <w:spacing w:line="560" w:lineRule="exact"/>
        <w:ind w:left="0" w:firstLine="480"/>
        <w:rPr>
          <w:rFonts w:hAnsi="宋体"/>
          <w:szCs w:val="24"/>
        </w:rPr>
      </w:pPr>
      <w:r>
        <w:rPr>
          <w:rFonts w:hAnsi="宋体" w:hint="eastAsia"/>
          <w:szCs w:val="24"/>
        </w:rPr>
        <w:t>7.3.1基金管理人与基金托管人按日进行交易记录的核对。每日对外披露基金份额净值之前，必须保证当天所有实际交易记录与基金会计账簿上的交易记录完全一致。如果实际交易记录与会计账簿记录不一致，造成基金会计核算不完整或不真实，由此导致的损失由责任方承担。</w:t>
      </w:r>
    </w:p>
    <w:p w14:paraId="63DECC7A" w14:textId="1AD36A09" w:rsidR="00F42130" w:rsidRDefault="00F42130" w:rsidP="006C2C3D">
      <w:pPr>
        <w:pStyle w:val="20"/>
        <w:spacing w:line="560" w:lineRule="exact"/>
        <w:ind w:left="0" w:firstLine="480"/>
        <w:rPr>
          <w:rFonts w:hAnsi="宋体"/>
          <w:szCs w:val="24"/>
        </w:rPr>
      </w:pPr>
      <w:r w:rsidRPr="00F42130">
        <w:rPr>
          <w:rFonts w:hAnsi="宋体" w:hint="eastAsia"/>
          <w:szCs w:val="24"/>
        </w:rPr>
        <w:t>托管人与基金管理人建立定期对账机制，定期核对资金头寸、证券账目、净值信息等数据，及时核查认购与申购资金的到账、赎回资金的支付以及投资资金的支付与到账情况</w:t>
      </w:r>
      <w:r>
        <w:rPr>
          <w:rFonts w:hAnsi="宋体" w:hint="eastAsia"/>
          <w:szCs w:val="24"/>
        </w:rPr>
        <w:t>。</w:t>
      </w:r>
    </w:p>
    <w:p w14:paraId="37D8EBF5" w14:textId="77777777" w:rsidR="00685BDD" w:rsidRDefault="00C30B34">
      <w:pPr>
        <w:pStyle w:val="20"/>
        <w:spacing w:line="560" w:lineRule="exact"/>
        <w:ind w:left="0"/>
        <w:rPr>
          <w:rFonts w:hAnsi="宋体"/>
          <w:szCs w:val="24"/>
        </w:rPr>
      </w:pPr>
      <w:r>
        <w:rPr>
          <w:rFonts w:hAnsi="宋体" w:hint="eastAsia"/>
          <w:szCs w:val="24"/>
        </w:rPr>
        <w:t xml:space="preserve">    7.3.2对基金的资金账目，由相关各方每日对账一次，确保相关各方账账相符。对基金证券账目，由相关各方每日进行对账。对实物券账目，每月月末由相关各方进行账实核对。对交易记录，由相关各方每日对账一次。</w:t>
      </w:r>
    </w:p>
    <w:p w14:paraId="10056E78" w14:textId="1FEA41D2" w:rsidR="00526AF5" w:rsidRPr="00526AF5" w:rsidRDefault="00526AF5" w:rsidP="00526AF5">
      <w:pPr>
        <w:pStyle w:val="20"/>
        <w:spacing w:line="560" w:lineRule="exact"/>
        <w:rPr>
          <w:rFonts w:hAnsi="宋体"/>
          <w:szCs w:val="24"/>
        </w:rPr>
      </w:pPr>
      <w:r w:rsidRPr="00526AF5">
        <w:rPr>
          <w:rFonts w:hAnsi="宋体" w:hint="eastAsia"/>
          <w:szCs w:val="24"/>
        </w:rPr>
        <w:t>7.4基金申购、赎回业务处理的基本规定</w:t>
      </w:r>
    </w:p>
    <w:p w14:paraId="3B6BADFD" w14:textId="77777777" w:rsidR="00526AF5" w:rsidRPr="00526AF5" w:rsidRDefault="00526AF5" w:rsidP="004202DE">
      <w:pPr>
        <w:pStyle w:val="20"/>
        <w:spacing w:line="560" w:lineRule="exact"/>
        <w:ind w:left="0"/>
        <w:rPr>
          <w:rFonts w:hAnsi="宋体"/>
          <w:szCs w:val="24"/>
        </w:rPr>
      </w:pPr>
      <w:r w:rsidRPr="00526AF5">
        <w:rPr>
          <w:rFonts w:hAnsi="宋体" w:hint="eastAsia"/>
          <w:szCs w:val="24"/>
        </w:rPr>
        <w:t xml:space="preserve">    本基金申购、赎回过程中涉及的基金份额、组合证券、现金替代、现金差额及其他对价的清算交收依据交易所相关业务规则、参与各方相关协议及招募说明书的有关规定办理。如遇特殊情况，双方协商处理。</w:t>
      </w:r>
    </w:p>
    <w:p w14:paraId="779568B7" w14:textId="779D904D" w:rsidR="00685BDD" w:rsidRDefault="00526AF5" w:rsidP="004202DE">
      <w:pPr>
        <w:pStyle w:val="20"/>
        <w:spacing w:line="560" w:lineRule="exact"/>
        <w:ind w:left="0" w:firstLineChars="200" w:firstLine="480"/>
        <w:rPr>
          <w:rFonts w:hAnsi="宋体"/>
          <w:szCs w:val="24"/>
        </w:rPr>
      </w:pPr>
      <w:r w:rsidRPr="00526AF5">
        <w:rPr>
          <w:rFonts w:hAnsi="宋体" w:hint="eastAsia"/>
          <w:szCs w:val="24"/>
        </w:rPr>
        <w:t>如果登记结算机构相关的结算交收业务规则发生变更，则按最新规则办理。基金管理人和基金托管人也可经协商一致后，在法律法规规定和《基金合同》约定的范围内，采取其他可行的交收方式</w:t>
      </w:r>
      <w:r w:rsidR="00B93E39" w:rsidRPr="00B93E39">
        <w:rPr>
          <w:rFonts w:hAnsi="宋体" w:hint="eastAsia"/>
          <w:szCs w:val="24"/>
        </w:rPr>
        <w:t>。</w:t>
      </w:r>
    </w:p>
    <w:p w14:paraId="39DF3894" w14:textId="77777777" w:rsidR="00685BDD" w:rsidRDefault="00685BDD">
      <w:pPr>
        <w:pStyle w:val="20"/>
        <w:spacing w:before="0" w:after="0" w:line="520" w:lineRule="exact"/>
        <w:ind w:left="0" w:firstLineChars="200" w:firstLine="480"/>
        <w:rPr>
          <w:rFonts w:hAnsi="宋体"/>
          <w:szCs w:val="24"/>
        </w:rPr>
      </w:pPr>
    </w:p>
    <w:p w14:paraId="438A6899" w14:textId="77777777" w:rsidR="00685BDD" w:rsidRDefault="00C30B34">
      <w:pPr>
        <w:pStyle w:val="1"/>
        <w:spacing w:line="520" w:lineRule="exact"/>
        <w:ind w:firstLineChars="200" w:firstLine="482"/>
        <w:rPr>
          <w:bCs/>
          <w:color w:val="auto"/>
          <w:szCs w:val="24"/>
        </w:rPr>
      </w:pPr>
      <w:bookmarkStart w:id="24" w:name="_Toc296551344"/>
      <w:bookmarkStart w:id="25" w:name="_Toc26170403"/>
      <w:r>
        <w:rPr>
          <w:rFonts w:hint="eastAsia"/>
          <w:bCs/>
          <w:color w:val="auto"/>
          <w:szCs w:val="24"/>
        </w:rPr>
        <w:t>第八条 基金资产净值计算和会计核算</w:t>
      </w:r>
      <w:bookmarkEnd w:id="24"/>
      <w:bookmarkEnd w:id="25"/>
    </w:p>
    <w:p w14:paraId="2FDB7F7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8.1基金资产净值的计算、复核的时间和程序</w:t>
      </w:r>
    </w:p>
    <w:p w14:paraId="12B5AF75" w14:textId="5079A32C" w:rsidR="00685BDD" w:rsidRDefault="00C30B34">
      <w:pPr>
        <w:pStyle w:val="20"/>
        <w:spacing w:before="0" w:after="0" w:line="520" w:lineRule="exact"/>
        <w:ind w:left="0" w:firstLineChars="200" w:firstLine="480"/>
        <w:rPr>
          <w:rFonts w:hAnsi="宋体"/>
          <w:szCs w:val="24"/>
        </w:rPr>
      </w:pPr>
      <w:r>
        <w:rPr>
          <w:rFonts w:hAnsi="宋体" w:hint="eastAsia"/>
          <w:szCs w:val="24"/>
        </w:rPr>
        <w:t>8.1.1基金资产净值是指基金资产总值减去负债后的净资产值。基金份额净值</w:t>
      </w:r>
      <w:r>
        <w:rPr>
          <w:rFonts w:hAnsi="宋体" w:hint="eastAsia"/>
          <w:szCs w:val="24"/>
        </w:rPr>
        <w:lastRenderedPageBreak/>
        <w:t>是指计算日基金资产净值除以该计算日基金份额</w:t>
      </w:r>
      <w:r w:rsidR="007033D9">
        <w:rPr>
          <w:rFonts w:hAnsi="宋体" w:hint="eastAsia"/>
          <w:szCs w:val="24"/>
        </w:rPr>
        <w:t>余额数量</w:t>
      </w:r>
      <w:r>
        <w:rPr>
          <w:rFonts w:hAnsi="宋体" w:hint="eastAsia"/>
          <w:szCs w:val="24"/>
        </w:rPr>
        <w:t>后的数值。基金份额净值的计算保留到小数点后4位，小数点后第5位四舍五入，由此产生的误差计入基金财产。</w:t>
      </w:r>
      <w:r>
        <w:rPr>
          <w:rFonts w:hAnsi="宋体"/>
          <w:szCs w:val="24"/>
        </w:rPr>
        <w:t>基金管理人可以设立大额赎回情形下的净值精度应急调整机制。国家另有规定</w:t>
      </w:r>
      <w:r>
        <w:rPr>
          <w:rFonts w:hAnsi="宋体" w:hint="eastAsia"/>
          <w:szCs w:val="24"/>
        </w:rPr>
        <w:t>或基金合同另有约定</w:t>
      </w:r>
      <w:r>
        <w:rPr>
          <w:rFonts w:hAnsi="宋体"/>
          <w:szCs w:val="24"/>
        </w:rPr>
        <w:t>的，从其规定。</w:t>
      </w:r>
    </w:p>
    <w:p w14:paraId="5F18C9F5" w14:textId="5B228D51" w:rsidR="00685BDD" w:rsidRDefault="00815538">
      <w:pPr>
        <w:pStyle w:val="20"/>
        <w:spacing w:before="0" w:after="0" w:line="520" w:lineRule="exact"/>
        <w:ind w:left="0" w:firstLineChars="200" w:firstLine="480"/>
        <w:rPr>
          <w:rFonts w:hAnsi="宋体"/>
          <w:szCs w:val="24"/>
        </w:rPr>
      </w:pPr>
      <w:r w:rsidRPr="00815538">
        <w:rPr>
          <w:rFonts w:hAnsi="宋体" w:hint="eastAsia"/>
          <w:szCs w:val="24"/>
        </w:rPr>
        <w:t>8.1.2基金管理人应每</w:t>
      </w:r>
      <w:r w:rsidR="00F50050">
        <w:rPr>
          <w:rFonts w:hAnsi="宋体" w:hint="eastAsia"/>
          <w:szCs w:val="24"/>
        </w:rPr>
        <w:t>估值</w:t>
      </w:r>
      <w:r w:rsidRPr="00815538">
        <w:rPr>
          <w:rFonts w:hAnsi="宋体" w:hint="eastAsia"/>
          <w:szCs w:val="24"/>
        </w:rPr>
        <w:t>日对基金资产估值，但基金管理人根据法律法规或基金合同的规定暂停估值时除外。估值原则应符合基金合同、《证券投资基金会计核算业务指引》及其他法律、法规的规定。基金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对基金净值</w:t>
      </w:r>
      <w:r w:rsidR="00876E7E">
        <w:rPr>
          <w:rFonts w:hAnsi="宋体" w:hint="eastAsia"/>
          <w:szCs w:val="24"/>
        </w:rPr>
        <w:t>按规定</w:t>
      </w:r>
      <w:r w:rsidRPr="00815538">
        <w:rPr>
          <w:rFonts w:hAnsi="宋体" w:hint="eastAsia"/>
          <w:szCs w:val="24"/>
        </w:rPr>
        <w:t>予以公布。</w:t>
      </w:r>
    </w:p>
    <w:p w14:paraId="48F5A846" w14:textId="65589745" w:rsidR="00685BDD" w:rsidRDefault="00C30B34">
      <w:pPr>
        <w:pStyle w:val="20"/>
        <w:spacing w:before="0" w:after="0" w:line="520" w:lineRule="exact"/>
        <w:ind w:left="0" w:firstLineChars="200" w:firstLine="480"/>
        <w:rPr>
          <w:rFonts w:hAnsi="宋体"/>
          <w:szCs w:val="24"/>
        </w:rPr>
      </w:pPr>
      <w:r>
        <w:rPr>
          <w:rFonts w:hAnsi="宋体" w:hint="eastAsia"/>
          <w:szCs w:val="24"/>
        </w:rPr>
        <w:t>8.2基金资产估值方法</w:t>
      </w:r>
    </w:p>
    <w:p w14:paraId="134560E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8.2.1估值对象</w:t>
      </w:r>
    </w:p>
    <w:p w14:paraId="2E07FCDC" w14:textId="087A58F6" w:rsidR="00B21865" w:rsidRDefault="00815538">
      <w:pPr>
        <w:pStyle w:val="20"/>
        <w:spacing w:before="0" w:after="0" w:line="520" w:lineRule="exact"/>
        <w:ind w:left="0" w:firstLineChars="200" w:firstLine="480"/>
        <w:rPr>
          <w:rFonts w:hAnsi="宋体"/>
          <w:szCs w:val="24"/>
        </w:rPr>
      </w:pPr>
      <w:r w:rsidRPr="00815538">
        <w:rPr>
          <w:rFonts w:hAnsi="宋体" w:hint="eastAsia"/>
          <w:szCs w:val="24"/>
        </w:rPr>
        <w:t>基金所拥有的股票、股指期货合约、</w:t>
      </w:r>
      <w:r w:rsidR="00DC65B3">
        <w:rPr>
          <w:rFonts w:hAnsi="宋体" w:hint="eastAsia"/>
          <w:szCs w:val="24"/>
        </w:rPr>
        <w:t>股票</w:t>
      </w:r>
      <w:r w:rsidRPr="00815538">
        <w:rPr>
          <w:rFonts w:hAnsi="宋体" w:hint="eastAsia"/>
          <w:szCs w:val="24"/>
        </w:rPr>
        <w:t>期权合约、债券和银行存款本息、应收款项、其它投资等资产及负债。</w:t>
      </w:r>
    </w:p>
    <w:p w14:paraId="162A64A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8.2.2估值方法</w:t>
      </w:r>
    </w:p>
    <w:p w14:paraId="502CC170" w14:textId="5F9AAE69" w:rsidR="00B21865" w:rsidRPr="00EC007A" w:rsidRDefault="00B21865" w:rsidP="00EC007A">
      <w:pPr>
        <w:pStyle w:val="20"/>
        <w:spacing w:before="0" w:after="0" w:line="520" w:lineRule="exact"/>
        <w:ind w:left="0" w:firstLineChars="200" w:firstLine="480"/>
        <w:rPr>
          <w:rFonts w:hAnsi="宋体"/>
          <w:szCs w:val="24"/>
        </w:rPr>
      </w:pPr>
      <w:r w:rsidRPr="00EC007A">
        <w:rPr>
          <w:rFonts w:hAnsi="宋体" w:hint="eastAsia"/>
          <w:szCs w:val="24"/>
        </w:rPr>
        <w:t>本基金所持有的投资品种，按如下原则进行估值：</w:t>
      </w:r>
    </w:p>
    <w:p w14:paraId="55E9997B" w14:textId="77777777" w:rsidR="00815538" w:rsidRPr="00815538" w:rsidRDefault="00815538" w:rsidP="00815538">
      <w:pPr>
        <w:spacing w:line="360" w:lineRule="auto"/>
        <w:ind w:firstLineChars="200" w:firstLine="480"/>
        <w:rPr>
          <w:bCs/>
          <w:sz w:val="24"/>
        </w:rPr>
      </w:pPr>
      <w:r w:rsidRPr="00815538">
        <w:rPr>
          <w:rFonts w:hint="eastAsia"/>
          <w:bCs/>
          <w:sz w:val="24"/>
        </w:rPr>
        <w:t>1</w:t>
      </w:r>
      <w:r w:rsidRPr="00815538">
        <w:rPr>
          <w:rFonts w:hint="eastAsia"/>
          <w:bCs/>
          <w:sz w:val="24"/>
        </w:rPr>
        <w:t>、证券交易所上市的有价证券的估值</w:t>
      </w:r>
    </w:p>
    <w:p w14:paraId="7DB1E2EA" w14:textId="77777777" w:rsidR="00815538" w:rsidRPr="00815538" w:rsidRDefault="00815538" w:rsidP="00815538">
      <w:pPr>
        <w:spacing w:line="360" w:lineRule="auto"/>
        <w:ind w:firstLineChars="200" w:firstLine="480"/>
        <w:rPr>
          <w:bCs/>
          <w:sz w:val="24"/>
        </w:rPr>
      </w:pPr>
      <w:r w:rsidRPr="00815538">
        <w:rPr>
          <w:rFonts w:hint="eastAsia"/>
          <w:bCs/>
          <w:sz w:val="24"/>
        </w:rPr>
        <w:t>（</w:t>
      </w:r>
      <w:r w:rsidRPr="00815538">
        <w:rPr>
          <w:rFonts w:hint="eastAsia"/>
          <w:bCs/>
          <w:sz w:val="24"/>
        </w:rPr>
        <w:t>1</w:t>
      </w:r>
      <w:r w:rsidRPr="00815538">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C5B260B" w14:textId="77777777" w:rsidR="00815538" w:rsidRPr="00815538" w:rsidRDefault="00815538" w:rsidP="00815538">
      <w:pPr>
        <w:spacing w:line="360" w:lineRule="auto"/>
        <w:ind w:firstLineChars="200" w:firstLine="480"/>
        <w:rPr>
          <w:bCs/>
          <w:sz w:val="24"/>
        </w:rPr>
      </w:pPr>
      <w:r w:rsidRPr="00815538">
        <w:rPr>
          <w:rFonts w:hint="eastAsia"/>
          <w:bCs/>
          <w:sz w:val="24"/>
        </w:rPr>
        <w:t>（</w:t>
      </w:r>
      <w:r w:rsidRPr="00815538">
        <w:rPr>
          <w:rFonts w:hint="eastAsia"/>
          <w:bCs/>
          <w:sz w:val="24"/>
        </w:rPr>
        <w:t>2</w:t>
      </w:r>
      <w:r w:rsidRPr="00815538">
        <w:rPr>
          <w:rFonts w:hint="eastAsia"/>
          <w:bCs/>
          <w:sz w:val="24"/>
        </w:rPr>
        <w:t>）对在交易所市场上市交易或挂牌转让的不含权固定收益品种，选取估值日第三方估值机构提供的相应品种当日的估值净价进行估值，具体估值机构由基金管理人与基金托管人另行协商约定；</w:t>
      </w:r>
    </w:p>
    <w:p w14:paraId="3FCF3136" w14:textId="77777777" w:rsidR="00815538" w:rsidRPr="00815538" w:rsidRDefault="00815538" w:rsidP="00815538">
      <w:pPr>
        <w:spacing w:line="360" w:lineRule="auto"/>
        <w:ind w:firstLineChars="200" w:firstLine="480"/>
        <w:rPr>
          <w:bCs/>
          <w:sz w:val="24"/>
        </w:rPr>
      </w:pPr>
      <w:r w:rsidRPr="00815538">
        <w:rPr>
          <w:rFonts w:hint="eastAsia"/>
          <w:bCs/>
          <w:sz w:val="24"/>
        </w:rPr>
        <w:t>（</w:t>
      </w:r>
      <w:r w:rsidRPr="00815538">
        <w:rPr>
          <w:rFonts w:hint="eastAsia"/>
          <w:bCs/>
          <w:sz w:val="24"/>
        </w:rPr>
        <w:t>3</w:t>
      </w:r>
      <w:r w:rsidRPr="00815538">
        <w:rPr>
          <w:rFonts w:hint="eastAsia"/>
          <w:bCs/>
          <w:sz w:val="24"/>
        </w:rPr>
        <w:t>）对在交易所市场上市交易或挂牌转让的含权固定收益品种，选取估值日第三方估值机构提供的相应品种当日的唯一估值净价或推荐估值净价进行估值；</w:t>
      </w:r>
    </w:p>
    <w:p w14:paraId="0A9FCDD2" w14:textId="77777777" w:rsidR="00815538" w:rsidRPr="00815538" w:rsidRDefault="00815538" w:rsidP="00815538">
      <w:pPr>
        <w:spacing w:line="360" w:lineRule="auto"/>
        <w:ind w:firstLineChars="200" w:firstLine="480"/>
        <w:rPr>
          <w:bCs/>
          <w:sz w:val="24"/>
        </w:rPr>
      </w:pPr>
      <w:r w:rsidRPr="00815538">
        <w:rPr>
          <w:rFonts w:hint="eastAsia"/>
          <w:bCs/>
          <w:sz w:val="24"/>
        </w:rPr>
        <w:lastRenderedPageBreak/>
        <w:t>（</w:t>
      </w:r>
      <w:r w:rsidRPr="00815538">
        <w:rPr>
          <w:rFonts w:hint="eastAsia"/>
          <w:bCs/>
          <w:sz w:val="24"/>
        </w:rPr>
        <w:t>4</w:t>
      </w:r>
      <w:r w:rsidRPr="00815538">
        <w:rPr>
          <w:rFonts w:hint="eastAsia"/>
          <w:bCs/>
          <w:sz w:val="24"/>
        </w:rPr>
        <w:t>）对在交易所市场上市交易的可转换债券，以每日收盘价作为估值全价；</w:t>
      </w:r>
    </w:p>
    <w:p w14:paraId="2FA7A5AA" w14:textId="77777777" w:rsidR="00815538" w:rsidRPr="00815538" w:rsidRDefault="00815538" w:rsidP="00815538">
      <w:pPr>
        <w:spacing w:line="360" w:lineRule="auto"/>
        <w:ind w:firstLineChars="200" w:firstLine="480"/>
        <w:rPr>
          <w:bCs/>
          <w:sz w:val="24"/>
        </w:rPr>
      </w:pPr>
      <w:r w:rsidRPr="00815538">
        <w:rPr>
          <w:rFonts w:hint="eastAsia"/>
          <w:bCs/>
          <w:sz w:val="24"/>
        </w:rPr>
        <w:t>（</w:t>
      </w:r>
      <w:r w:rsidRPr="00815538">
        <w:rPr>
          <w:rFonts w:hint="eastAsia"/>
          <w:bCs/>
          <w:sz w:val="24"/>
        </w:rPr>
        <w:t>5</w:t>
      </w:r>
      <w:r w:rsidRPr="00815538">
        <w:rPr>
          <w:rFonts w:hint="eastAsia"/>
          <w:bCs/>
          <w:sz w:val="24"/>
        </w:rPr>
        <w:t>）交易所上市不存在活跃市场的有价证券，采用估值技术确定公允价值。交易所市场挂牌转让的资产支持证券，采用估值技术确定公允价值；</w:t>
      </w:r>
    </w:p>
    <w:p w14:paraId="4D8B4353" w14:textId="77777777" w:rsidR="00815538" w:rsidRPr="00815538" w:rsidRDefault="00815538" w:rsidP="00815538">
      <w:pPr>
        <w:spacing w:line="360" w:lineRule="auto"/>
        <w:ind w:firstLineChars="200" w:firstLine="480"/>
        <w:rPr>
          <w:bCs/>
          <w:sz w:val="24"/>
        </w:rPr>
      </w:pPr>
      <w:r w:rsidRPr="00815538">
        <w:rPr>
          <w:rFonts w:hint="eastAsia"/>
          <w:bCs/>
          <w:sz w:val="24"/>
        </w:rPr>
        <w:t>（</w:t>
      </w:r>
      <w:r w:rsidRPr="00815538">
        <w:rPr>
          <w:rFonts w:hint="eastAsia"/>
          <w:bCs/>
          <w:sz w:val="24"/>
        </w:rPr>
        <w:t>6</w:t>
      </w:r>
      <w:r w:rsidRPr="00815538">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2A29573" w14:textId="77777777" w:rsidR="00815538" w:rsidRPr="00815538" w:rsidRDefault="00815538" w:rsidP="00815538">
      <w:pPr>
        <w:spacing w:line="360" w:lineRule="auto"/>
        <w:ind w:firstLineChars="200" w:firstLine="480"/>
        <w:rPr>
          <w:bCs/>
          <w:sz w:val="24"/>
        </w:rPr>
      </w:pPr>
      <w:r w:rsidRPr="00815538">
        <w:rPr>
          <w:rFonts w:hint="eastAsia"/>
          <w:bCs/>
          <w:sz w:val="24"/>
        </w:rPr>
        <w:t>2</w:t>
      </w:r>
      <w:r w:rsidRPr="00815538">
        <w:rPr>
          <w:rFonts w:hint="eastAsia"/>
          <w:bCs/>
          <w:sz w:val="24"/>
        </w:rPr>
        <w:t>、处于未上市期间或流通受限的有价证券应区分如下情况处理：</w:t>
      </w:r>
    </w:p>
    <w:p w14:paraId="624C55DC" w14:textId="77777777" w:rsidR="00815538" w:rsidRPr="00815538" w:rsidRDefault="00815538" w:rsidP="00815538">
      <w:pPr>
        <w:spacing w:line="360" w:lineRule="auto"/>
        <w:ind w:firstLineChars="200" w:firstLine="480"/>
        <w:rPr>
          <w:bCs/>
          <w:sz w:val="24"/>
        </w:rPr>
      </w:pPr>
      <w:r w:rsidRPr="00815538">
        <w:rPr>
          <w:rFonts w:hint="eastAsia"/>
          <w:bCs/>
          <w:sz w:val="24"/>
        </w:rPr>
        <w:t>（</w:t>
      </w:r>
      <w:r w:rsidRPr="00815538">
        <w:rPr>
          <w:rFonts w:hint="eastAsia"/>
          <w:bCs/>
          <w:sz w:val="24"/>
        </w:rPr>
        <w:t>1</w:t>
      </w:r>
      <w:r w:rsidRPr="00815538">
        <w:rPr>
          <w:rFonts w:hint="eastAsia"/>
          <w:bCs/>
          <w:sz w:val="24"/>
        </w:rPr>
        <w:t>）送股、转增股、配股和公开增发的新股，按估值日在证券交易所挂牌的同一股票的估值方法估值；该日无交易的，以最近一日的市价（收盘价）估值；</w:t>
      </w:r>
      <w:r w:rsidRPr="00815538">
        <w:rPr>
          <w:rFonts w:hint="eastAsia"/>
          <w:bCs/>
          <w:sz w:val="24"/>
        </w:rPr>
        <w:t xml:space="preserve"> </w:t>
      </w:r>
    </w:p>
    <w:p w14:paraId="2586C725" w14:textId="77777777" w:rsidR="00815538" w:rsidRPr="00815538" w:rsidRDefault="00815538" w:rsidP="00815538">
      <w:pPr>
        <w:spacing w:line="360" w:lineRule="auto"/>
        <w:ind w:firstLineChars="200" w:firstLine="480"/>
        <w:rPr>
          <w:bCs/>
          <w:sz w:val="24"/>
        </w:rPr>
      </w:pPr>
      <w:r w:rsidRPr="00815538">
        <w:rPr>
          <w:rFonts w:hint="eastAsia"/>
          <w:bCs/>
          <w:sz w:val="24"/>
        </w:rPr>
        <w:t>（</w:t>
      </w:r>
      <w:r w:rsidRPr="00815538">
        <w:rPr>
          <w:rFonts w:hint="eastAsia"/>
          <w:bCs/>
          <w:sz w:val="24"/>
        </w:rPr>
        <w:t>2</w:t>
      </w:r>
      <w:r w:rsidRPr="00815538">
        <w:rPr>
          <w:rFonts w:hint="eastAsia"/>
          <w:bCs/>
          <w:sz w:val="24"/>
        </w:rPr>
        <w:t>）首次公开发行未上市的股票、债券，采用估值技术确定公允价值，在估值技术难以可靠计量公允价值的情况下，按成本估值；</w:t>
      </w:r>
      <w:r w:rsidRPr="00815538">
        <w:rPr>
          <w:rFonts w:hint="eastAsia"/>
          <w:bCs/>
          <w:sz w:val="24"/>
        </w:rPr>
        <w:t xml:space="preserve"> </w:t>
      </w:r>
    </w:p>
    <w:p w14:paraId="3E929156" w14:textId="77777777" w:rsidR="00815538" w:rsidRPr="00815538" w:rsidRDefault="00815538" w:rsidP="00815538">
      <w:pPr>
        <w:spacing w:line="360" w:lineRule="auto"/>
        <w:ind w:firstLineChars="200" w:firstLine="480"/>
        <w:rPr>
          <w:bCs/>
          <w:sz w:val="24"/>
        </w:rPr>
      </w:pPr>
      <w:r w:rsidRPr="00815538">
        <w:rPr>
          <w:rFonts w:hint="eastAsia"/>
          <w:bCs/>
          <w:sz w:val="24"/>
        </w:rPr>
        <w:t>（</w:t>
      </w:r>
      <w:r w:rsidRPr="00815538">
        <w:rPr>
          <w:rFonts w:hint="eastAsia"/>
          <w:bCs/>
          <w:sz w:val="24"/>
        </w:rPr>
        <w:t>3</w:t>
      </w:r>
      <w:r w:rsidRPr="00815538">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7DE613E" w14:textId="77777777" w:rsidR="00815538" w:rsidRPr="00815538" w:rsidRDefault="00815538" w:rsidP="00815538">
      <w:pPr>
        <w:spacing w:line="360" w:lineRule="auto"/>
        <w:ind w:firstLineChars="200" w:firstLine="480"/>
        <w:rPr>
          <w:bCs/>
          <w:sz w:val="24"/>
        </w:rPr>
      </w:pPr>
      <w:r w:rsidRPr="00815538">
        <w:rPr>
          <w:rFonts w:hint="eastAsia"/>
          <w:bCs/>
          <w:sz w:val="24"/>
        </w:rPr>
        <w:t>3</w:t>
      </w:r>
      <w:r w:rsidRPr="00815538">
        <w:rPr>
          <w:rFonts w:hint="eastAsia"/>
          <w:bCs/>
          <w:sz w:val="24"/>
        </w:rPr>
        <w:t>、全国银行间市场交易的固定收益品种的估值</w:t>
      </w:r>
    </w:p>
    <w:p w14:paraId="49454890" w14:textId="77777777" w:rsidR="00815538" w:rsidRPr="00815538" w:rsidRDefault="00815538" w:rsidP="00815538">
      <w:pPr>
        <w:spacing w:line="360" w:lineRule="auto"/>
        <w:ind w:firstLineChars="200" w:firstLine="480"/>
        <w:rPr>
          <w:bCs/>
          <w:sz w:val="24"/>
        </w:rPr>
      </w:pPr>
      <w:r w:rsidRPr="00815538">
        <w:rPr>
          <w:rFonts w:hint="eastAsia"/>
          <w:bCs/>
          <w:sz w:val="24"/>
        </w:rPr>
        <w:t>（</w:t>
      </w:r>
      <w:r w:rsidRPr="00815538">
        <w:rPr>
          <w:rFonts w:hint="eastAsia"/>
          <w:bCs/>
          <w:sz w:val="24"/>
        </w:rPr>
        <w:t>1</w:t>
      </w:r>
      <w:r w:rsidRPr="00815538">
        <w:rPr>
          <w:rFonts w:hint="eastAsia"/>
          <w:bCs/>
          <w:sz w:val="24"/>
        </w:rPr>
        <w:t>）银行间市场交易不含权的固定收益品种，选取第三方估值机构提供的相应品种当日的估值净价进行估值。对银行间市场上含权的固定收益品种，选取第三方估值机构提供的相应品种当日的唯一估值净价或推荐估值净价；</w:t>
      </w:r>
    </w:p>
    <w:p w14:paraId="01FD8945" w14:textId="77777777" w:rsidR="00815538" w:rsidRPr="00815538" w:rsidRDefault="00815538" w:rsidP="00815538">
      <w:pPr>
        <w:spacing w:line="360" w:lineRule="auto"/>
        <w:ind w:firstLineChars="200" w:firstLine="480"/>
        <w:rPr>
          <w:bCs/>
          <w:sz w:val="24"/>
        </w:rPr>
      </w:pPr>
      <w:r w:rsidRPr="00815538">
        <w:rPr>
          <w:rFonts w:hint="eastAsia"/>
          <w:bCs/>
          <w:sz w:val="24"/>
        </w:rPr>
        <w:t>（</w:t>
      </w:r>
      <w:r w:rsidRPr="00815538">
        <w:rPr>
          <w:rFonts w:hint="eastAsia"/>
          <w:bCs/>
          <w:sz w:val="24"/>
        </w:rPr>
        <w:t>2</w:t>
      </w:r>
      <w:r w:rsidRPr="00815538">
        <w:rPr>
          <w:rFonts w:hint="eastAsia"/>
          <w:bCs/>
          <w:sz w:val="24"/>
        </w:rPr>
        <w:t>）对银行间市场未上市，且第三方估值机构未提供估值价格的债券，在发行利率与二级市场利率不存在明显差异，未上市期间市场利率没有发生大的变动的情况下，按成本估值。</w:t>
      </w:r>
    </w:p>
    <w:p w14:paraId="7687BE15" w14:textId="77777777" w:rsidR="00815538" w:rsidRPr="00815538" w:rsidRDefault="00815538" w:rsidP="00815538">
      <w:pPr>
        <w:spacing w:line="360" w:lineRule="auto"/>
        <w:ind w:firstLineChars="200" w:firstLine="480"/>
        <w:rPr>
          <w:bCs/>
          <w:sz w:val="24"/>
        </w:rPr>
      </w:pPr>
      <w:r w:rsidRPr="00815538">
        <w:rPr>
          <w:rFonts w:hint="eastAsia"/>
          <w:bCs/>
          <w:sz w:val="24"/>
        </w:rPr>
        <w:t>4</w:t>
      </w:r>
      <w:r w:rsidRPr="00815538">
        <w:rPr>
          <w:rFonts w:hint="eastAsia"/>
          <w:bCs/>
          <w:sz w:val="24"/>
        </w:rPr>
        <w:t>、同一证券同时在两个或两个以上市场交易的，按证券所处的市场分别估值。</w:t>
      </w:r>
    </w:p>
    <w:p w14:paraId="5094174D" w14:textId="77777777" w:rsidR="00815538" w:rsidRPr="00815538" w:rsidRDefault="00815538" w:rsidP="00815538">
      <w:pPr>
        <w:spacing w:line="360" w:lineRule="auto"/>
        <w:ind w:firstLineChars="200" w:firstLine="480"/>
        <w:rPr>
          <w:bCs/>
          <w:sz w:val="24"/>
        </w:rPr>
      </w:pPr>
      <w:r w:rsidRPr="00815538">
        <w:rPr>
          <w:rFonts w:hint="eastAsia"/>
          <w:bCs/>
          <w:sz w:val="24"/>
        </w:rPr>
        <w:t>5</w:t>
      </w:r>
      <w:r w:rsidRPr="00815538">
        <w:rPr>
          <w:rFonts w:hint="eastAsia"/>
          <w:bCs/>
          <w:sz w:val="24"/>
        </w:rPr>
        <w:t>、期货合约以估值当日结算价进行估值，估值当日无结算价的，且最近交易日后经济环境未发生重大变化的，采用最近交易日结算价估值。</w:t>
      </w:r>
    </w:p>
    <w:p w14:paraId="5C4ED67D" w14:textId="77777777" w:rsidR="00815538" w:rsidRPr="00815538" w:rsidRDefault="00815538" w:rsidP="00815538">
      <w:pPr>
        <w:spacing w:line="360" w:lineRule="auto"/>
        <w:ind w:firstLineChars="200" w:firstLine="480"/>
        <w:rPr>
          <w:bCs/>
          <w:sz w:val="24"/>
        </w:rPr>
      </w:pPr>
      <w:r w:rsidRPr="00815538">
        <w:rPr>
          <w:rFonts w:hint="eastAsia"/>
          <w:bCs/>
          <w:sz w:val="24"/>
        </w:rPr>
        <w:t>6</w:t>
      </w:r>
      <w:r w:rsidRPr="00815538">
        <w:rPr>
          <w:rFonts w:hint="eastAsia"/>
          <w:bCs/>
          <w:sz w:val="24"/>
        </w:rPr>
        <w:t>、本基金投资存托凭证的估值核算，依照境内上市交易的股票执行。</w:t>
      </w:r>
    </w:p>
    <w:p w14:paraId="57875A5E" w14:textId="58B38612" w:rsidR="00815538" w:rsidRPr="00815538" w:rsidRDefault="00815538" w:rsidP="00815538">
      <w:pPr>
        <w:spacing w:line="360" w:lineRule="auto"/>
        <w:ind w:firstLineChars="200" w:firstLine="480"/>
        <w:rPr>
          <w:bCs/>
          <w:sz w:val="24"/>
        </w:rPr>
      </w:pPr>
      <w:r w:rsidRPr="00815538">
        <w:rPr>
          <w:rFonts w:hint="eastAsia"/>
          <w:bCs/>
          <w:sz w:val="24"/>
        </w:rPr>
        <w:t>7</w:t>
      </w:r>
      <w:r w:rsidRPr="00815538">
        <w:rPr>
          <w:rFonts w:hint="eastAsia"/>
          <w:bCs/>
          <w:sz w:val="24"/>
        </w:rPr>
        <w:t>、本基金投资</w:t>
      </w:r>
      <w:r w:rsidR="00DC65B3">
        <w:rPr>
          <w:rFonts w:hint="eastAsia"/>
          <w:bCs/>
          <w:sz w:val="24"/>
        </w:rPr>
        <w:t>股票</w:t>
      </w:r>
      <w:r w:rsidRPr="00815538">
        <w:rPr>
          <w:rFonts w:hint="eastAsia"/>
          <w:bCs/>
          <w:sz w:val="24"/>
        </w:rPr>
        <w:t>期权，根据相关法律法规以及监管部门的规定估值。</w:t>
      </w:r>
    </w:p>
    <w:p w14:paraId="7EA2A3A2" w14:textId="77777777" w:rsidR="00815538" w:rsidRPr="00815538" w:rsidRDefault="00815538" w:rsidP="00815538">
      <w:pPr>
        <w:spacing w:line="360" w:lineRule="auto"/>
        <w:ind w:firstLineChars="200" w:firstLine="480"/>
        <w:rPr>
          <w:bCs/>
          <w:sz w:val="24"/>
        </w:rPr>
      </w:pPr>
      <w:r w:rsidRPr="00815538">
        <w:rPr>
          <w:rFonts w:hint="eastAsia"/>
          <w:bCs/>
          <w:sz w:val="24"/>
        </w:rPr>
        <w:t>8</w:t>
      </w:r>
      <w:r w:rsidRPr="00815538">
        <w:rPr>
          <w:rFonts w:hint="eastAsia"/>
          <w:bCs/>
          <w:sz w:val="24"/>
        </w:rPr>
        <w:t>、本基金参与转融通证券出借等业务的，按照相关法律法规、监管部门和行业协会的相关规定进行估值。</w:t>
      </w:r>
    </w:p>
    <w:p w14:paraId="406C75BD" w14:textId="77777777" w:rsidR="00815538" w:rsidRPr="00815538" w:rsidRDefault="00815538" w:rsidP="00815538">
      <w:pPr>
        <w:spacing w:line="360" w:lineRule="auto"/>
        <w:ind w:firstLineChars="200" w:firstLine="480"/>
        <w:rPr>
          <w:bCs/>
          <w:sz w:val="24"/>
        </w:rPr>
      </w:pPr>
      <w:r w:rsidRPr="00815538">
        <w:rPr>
          <w:rFonts w:hint="eastAsia"/>
          <w:bCs/>
          <w:sz w:val="24"/>
        </w:rPr>
        <w:lastRenderedPageBreak/>
        <w:t>9</w:t>
      </w:r>
      <w:r w:rsidRPr="00815538">
        <w:rPr>
          <w:rFonts w:hint="eastAsia"/>
          <w:bCs/>
          <w:sz w:val="24"/>
        </w:rPr>
        <w:t>、如有确凿证据表明按上述方法进行估值不能客观反映其公允价值的，基金管理人可根据具体情况与基金托管人商定后，按最能反映公允价值的价格估值。</w:t>
      </w:r>
    </w:p>
    <w:p w14:paraId="1BED9F1E" w14:textId="77777777" w:rsidR="00815538" w:rsidRPr="00815538" w:rsidRDefault="00815538" w:rsidP="00815538">
      <w:pPr>
        <w:spacing w:line="360" w:lineRule="auto"/>
        <w:ind w:firstLineChars="200" w:firstLine="480"/>
        <w:rPr>
          <w:bCs/>
          <w:sz w:val="24"/>
        </w:rPr>
      </w:pPr>
      <w:r w:rsidRPr="00815538">
        <w:rPr>
          <w:rFonts w:hint="eastAsia"/>
          <w:bCs/>
          <w:sz w:val="24"/>
        </w:rPr>
        <w:t>10</w:t>
      </w:r>
      <w:r w:rsidRPr="00815538">
        <w:rPr>
          <w:rFonts w:hint="eastAsia"/>
          <w:bCs/>
          <w:sz w:val="24"/>
        </w:rPr>
        <w:t>、相关法律法规以及监管部门有强制规定的，从其规定。如有新增事项，按国家最新规定估值。</w:t>
      </w:r>
    </w:p>
    <w:p w14:paraId="05FDF202" w14:textId="77777777" w:rsidR="00815538" w:rsidRPr="00815538" w:rsidRDefault="00815538" w:rsidP="00815538">
      <w:pPr>
        <w:spacing w:line="360" w:lineRule="auto"/>
        <w:ind w:firstLineChars="200" w:firstLine="480"/>
        <w:rPr>
          <w:bCs/>
          <w:sz w:val="24"/>
        </w:rPr>
      </w:pPr>
      <w:r w:rsidRPr="00815538">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9D9F954" w14:textId="5BEBB927" w:rsidR="004A360A" w:rsidRPr="006C2C3D" w:rsidRDefault="00815538" w:rsidP="006C2C3D">
      <w:pPr>
        <w:spacing w:line="360" w:lineRule="auto"/>
        <w:ind w:firstLineChars="200" w:firstLine="480"/>
        <w:rPr>
          <w:rStyle w:val="read"/>
          <w:sz w:val="24"/>
        </w:rPr>
      </w:pPr>
      <w:r w:rsidRPr="00815538">
        <w:rPr>
          <w:rFonts w:hint="eastAsia"/>
          <w:bCs/>
          <w:sz w:val="24"/>
        </w:rPr>
        <w:t>根据有关法律法规，基金资产净值计算和基金会计核算的义务由基金管理人承担</w:t>
      </w:r>
      <w:r w:rsidR="00CB4050">
        <w:rPr>
          <w:rFonts w:hint="eastAsia"/>
          <w:bCs/>
          <w:sz w:val="24"/>
        </w:rPr>
        <w:t>，</w:t>
      </w:r>
      <w:r w:rsidR="00CB4050" w:rsidRPr="00CB4050">
        <w:rPr>
          <w:rFonts w:hint="eastAsia"/>
          <w:bCs/>
          <w:sz w:val="24"/>
        </w:rPr>
        <w:t>基金托管人复核、审查基金管理人计算的基金</w:t>
      </w:r>
      <w:r w:rsidR="00CB4050">
        <w:rPr>
          <w:rFonts w:hint="eastAsia"/>
          <w:bCs/>
          <w:sz w:val="24"/>
        </w:rPr>
        <w:t>资产</w:t>
      </w:r>
      <w:r w:rsidR="00CB4050" w:rsidRPr="00CB4050">
        <w:rPr>
          <w:rFonts w:hint="eastAsia"/>
          <w:bCs/>
          <w:sz w:val="24"/>
        </w:rPr>
        <w:t>净值</w:t>
      </w:r>
      <w:r w:rsidRPr="00815538">
        <w:rPr>
          <w:rFonts w:hint="eastAsia"/>
          <w:bCs/>
          <w:sz w:val="24"/>
        </w:rPr>
        <w:t>。本基金的基金会计责任方由基金管理人担任，因此，就与本基金有关的会计问题，如经相关各方在平等基础上充分讨论后，仍无法达成一致的意见，按照基金管理人对基金资产净值的计算结果对外予以公布。</w:t>
      </w:r>
    </w:p>
    <w:p w14:paraId="0DDA51A6" w14:textId="77777777" w:rsidR="00685BDD" w:rsidRPr="000F2357" w:rsidRDefault="00C30B34" w:rsidP="000F2357">
      <w:pPr>
        <w:spacing w:line="360" w:lineRule="auto"/>
        <w:ind w:firstLineChars="200" w:firstLine="480"/>
        <w:rPr>
          <w:bCs/>
        </w:rPr>
      </w:pPr>
      <w:r w:rsidRPr="000F2357">
        <w:rPr>
          <w:bCs/>
          <w:sz w:val="24"/>
        </w:rPr>
        <w:t>8.3</w:t>
      </w:r>
      <w:r w:rsidRPr="000F2357">
        <w:rPr>
          <w:rFonts w:hint="eastAsia"/>
          <w:bCs/>
          <w:sz w:val="24"/>
        </w:rPr>
        <w:t>估值差错处理</w:t>
      </w:r>
    </w:p>
    <w:p w14:paraId="32B8E369" w14:textId="12B022FD" w:rsidR="00A56F33" w:rsidRPr="0051218A" w:rsidRDefault="00A56F33" w:rsidP="00A56F33">
      <w:pPr>
        <w:spacing w:line="360" w:lineRule="auto"/>
        <w:ind w:firstLineChars="200" w:firstLine="480"/>
        <w:rPr>
          <w:bCs/>
          <w:sz w:val="24"/>
        </w:rPr>
      </w:pPr>
      <w:r w:rsidRPr="0051218A">
        <w:rPr>
          <w:bCs/>
          <w:sz w:val="24"/>
        </w:rPr>
        <w:t>基金管理人和基金托管人将采取必要、适当、合理的措施确保基金资产估值的准确性、及时性。当基金份额净值小数点后</w:t>
      </w:r>
      <w:r>
        <w:rPr>
          <w:rFonts w:hint="eastAsia"/>
          <w:bCs/>
          <w:sz w:val="24"/>
        </w:rPr>
        <w:t>4</w:t>
      </w:r>
      <w:r w:rsidRPr="0051218A">
        <w:rPr>
          <w:bCs/>
          <w:sz w:val="24"/>
        </w:rPr>
        <w:t>位以内</w:t>
      </w:r>
      <w:r w:rsidRPr="0051218A">
        <w:rPr>
          <w:bCs/>
          <w:sz w:val="24"/>
        </w:rPr>
        <w:t>(</w:t>
      </w:r>
      <w:r w:rsidRPr="0051218A">
        <w:rPr>
          <w:bCs/>
          <w:sz w:val="24"/>
        </w:rPr>
        <w:t>含第</w:t>
      </w:r>
      <w:r>
        <w:rPr>
          <w:rFonts w:hint="eastAsia"/>
          <w:bCs/>
          <w:sz w:val="24"/>
        </w:rPr>
        <w:t>4</w:t>
      </w:r>
      <w:r w:rsidRPr="0051218A">
        <w:rPr>
          <w:bCs/>
          <w:sz w:val="24"/>
        </w:rPr>
        <w:t>位</w:t>
      </w:r>
      <w:r w:rsidRPr="0051218A">
        <w:rPr>
          <w:bCs/>
          <w:sz w:val="24"/>
        </w:rPr>
        <w:t>)</w:t>
      </w:r>
      <w:r w:rsidRPr="0051218A">
        <w:rPr>
          <w:bCs/>
          <w:sz w:val="24"/>
        </w:rPr>
        <w:t>发生估值错误时，视为基金份额净值错误。</w:t>
      </w:r>
    </w:p>
    <w:p w14:paraId="79F8F9CC" w14:textId="77777777" w:rsidR="00A56F33" w:rsidRPr="0051218A" w:rsidRDefault="00A56F33" w:rsidP="00A56F33">
      <w:pPr>
        <w:spacing w:line="360" w:lineRule="auto"/>
        <w:ind w:firstLineChars="200" w:firstLine="480"/>
        <w:rPr>
          <w:bCs/>
          <w:sz w:val="24"/>
        </w:rPr>
      </w:pPr>
      <w:r w:rsidRPr="0051218A">
        <w:rPr>
          <w:bCs/>
          <w:sz w:val="24"/>
        </w:rPr>
        <w:t>本基金合同的当事人应按照以下约定处理：</w:t>
      </w:r>
    </w:p>
    <w:p w14:paraId="5F941253" w14:textId="5313366E" w:rsidR="00A56F33" w:rsidRPr="0051218A" w:rsidRDefault="00A56F33" w:rsidP="00A56F33">
      <w:pPr>
        <w:spacing w:line="360" w:lineRule="auto"/>
        <w:ind w:firstLineChars="200" w:firstLine="480"/>
        <w:rPr>
          <w:bCs/>
          <w:sz w:val="24"/>
        </w:rPr>
      </w:pPr>
      <w:r>
        <w:rPr>
          <w:bCs/>
          <w:sz w:val="24"/>
        </w:rPr>
        <w:t>8.3.1</w:t>
      </w:r>
      <w:r w:rsidRPr="0051218A">
        <w:rPr>
          <w:bCs/>
          <w:sz w:val="24"/>
        </w:rPr>
        <w:t>估值错误类型</w:t>
      </w:r>
    </w:p>
    <w:p w14:paraId="4E8FE6DF" w14:textId="2D5F3344" w:rsidR="00A56F33" w:rsidRPr="0051218A" w:rsidRDefault="00A56F33" w:rsidP="00A56F33">
      <w:pPr>
        <w:spacing w:line="360" w:lineRule="auto"/>
        <w:ind w:firstLineChars="200" w:firstLine="480"/>
        <w:rPr>
          <w:bCs/>
          <w:sz w:val="24"/>
        </w:rPr>
      </w:pPr>
      <w:r w:rsidRPr="0051218A">
        <w:rPr>
          <w:bCs/>
          <w:sz w:val="24"/>
        </w:rPr>
        <w:t>本基金运作过程中，如果由于基金管理人或基金托管人、或登记</w:t>
      </w:r>
      <w:r w:rsidR="00F50050">
        <w:rPr>
          <w:rFonts w:hint="eastAsia"/>
          <w:bCs/>
          <w:sz w:val="24"/>
        </w:rPr>
        <w:t>结算</w:t>
      </w:r>
      <w:r w:rsidRPr="0051218A">
        <w:rPr>
          <w:bCs/>
          <w:sz w:val="24"/>
        </w:rPr>
        <w:t>机构、或销售机构、或投资人自身的过错造成估值错误，导致其他当事人遭受损失的，过错的责任人应当对由于该估值错误遭受损失当事人</w:t>
      </w:r>
      <w:r w:rsidRPr="0051218A">
        <w:rPr>
          <w:bCs/>
          <w:sz w:val="24"/>
        </w:rPr>
        <w:t>(</w:t>
      </w:r>
      <w:r w:rsidRPr="0051218A">
        <w:rPr>
          <w:rFonts w:hint="eastAsia"/>
          <w:bCs/>
          <w:sz w:val="24"/>
        </w:rPr>
        <w:t>“</w:t>
      </w:r>
      <w:r w:rsidRPr="0051218A">
        <w:rPr>
          <w:bCs/>
          <w:sz w:val="24"/>
        </w:rPr>
        <w:t>受损方</w:t>
      </w:r>
      <w:r w:rsidRPr="0051218A">
        <w:rPr>
          <w:rFonts w:hint="eastAsia"/>
          <w:bCs/>
          <w:sz w:val="24"/>
        </w:rPr>
        <w:t>”</w:t>
      </w:r>
      <w:r w:rsidRPr="0051218A">
        <w:rPr>
          <w:bCs/>
          <w:sz w:val="24"/>
        </w:rPr>
        <w:t>)</w:t>
      </w:r>
      <w:r w:rsidRPr="0051218A">
        <w:rPr>
          <w:bCs/>
          <w:sz w:val="24"/>
        </w:rPr>
        <w:t>的直接损失按下述</w:t>
      </w:r>
      <w:r w:rsidRPr="0051218A">
        <w:rPr>
          <w:rFonts w:hint="eastAsia"/>
          <w:bCs/>
          <w:sz w:val="24"/>
        </w:rPr>
        <w:t>“</w:t>
      </w:r>
      <w:r w:rsidRPr="0051218A">
        <w:rPr>
          <w:bCs/>
          <w:sz w:val="24"/>
        </w:rPr>
        <w:t>估值错误处理原则</w:t>
      </w:r>
      <w:r w:rsidRPr="0051218A">
        <w:rPr>
          <w:rFonts w:hint="eastAsia"/>
          <w:bCs/>
          <w:sz w:val="24"/>
        </w:rPr>
        <w:t>”</w:t>
      </w:r>
      <w:r w:rsidRPr="0051218A">
        <w:rPr>
          <w:bCs/>
          <w:sz w:val="24"/>
        </w:rPr>
        <w:t>给予赔偿，承担赔偿责任。</w:t>
      </w:r>
    </w:p>
    <w:p w14:paraId="0198E85C" w14:textId="77777777" w:rsidR="00A56F33" w:rsidRPr="0051218A" w:rsidRDefault="00A56F33" w:rsidP="00A56F33">
      <w:pPr>
        <w:spacing w:line="360" w:lineRule="auto"/>
        <w:ind w:firstLineChars="200" w:firstLine="480"/>
        <w:rPr>
          <w:bCs/>
          <w:sz w:val="24"/>
        </w:rPr>
      </w:pPr>
      <w:r w:rsidRPr="0051218A">
        <w:rPr>
          <w:bCs/>
          <w:sz w:val="24"/>
        </w:rPr>
        <w:t>上述估值错误的主要类型包括但不限于：资料申报差错、数据传输差错、数据计算差错、系统故障差错、下达指令差错等。</w:t>
      </w:r>
    </w:p>
    <w:p w14:paraId="6216C1C0" w14:textId="59F6BFCF" w:rsidR="00A56F33" w:rsidRPr="0051218A" w:rsidRDefault="00A56F33" w:rsidP="00A56F33">
      <w:pPr>
        <w:spacing w:line="360" w:lineRule="auto"/>
        <w:ind w:firstLineChars="200" w:firstLine="480"/>
        <w:rPr>
          <w:bCs/>
          <w:sz w:val="24"/>
        </w:rPr>
      </w:pPr>
      <w:r>
        <w:rPr>
          <w:bCs/>
          <w:sz w:val="24"/>
        </w:rPr>
        <w:t>8.3.2</w:t>
      </w:r>
      <w:r w:rsidRPr="0051218A">
        <w:rPr>
          <w:bCs/>
          <w:sz w:val="24"/>
        </w:rPr>
        <w:t>估值错误处理原则</w:t>
      </w:r>
    </w:p>
    <w:p w14:paraId="1E13C2A9" w14:textId="77777777" w:rsidR="00A56F33" w:rsidRPr="0051218A" w:rsidRDefault="00A56F33" w:rsidP="00A56F33">
      <w:pPr>
        <w:spacing w:line="360" w:lineRule="auto"/>
        <w:ind w:firstLineChars="200" w:firstLine="480"/>
        <w:rPr>
          <w:bCs/>
          <w:sz w:val="24"/>
        </w:rPr>
      </w:pPr>
      <w:r w:rsidRPr="0051218A">
        <w:rPr>
          <w:bCs/>
          <w:sz w:val="24"/>
        </w:rPr>
        <w:t>（</w:t>
      </w:r>
      <w:r w:rsidRPr="0051218A">
        <w:rPr>
          <w:bCs/>
          <w:sz w:val="24"/>
        </w:rPr>
        <w:t>1</w:t>
      </w:r>
      <w:r w:rsidRPr="0051218A">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71F9F83" w14:textId="77777777" w:rsidR="00A56F33" w:rsidRPr="0051218A" w:rsidRDefault="00A56F33" w:rsidP="00A56F33">
      <w:pPr>
        <w:spacing w:line="360" w:lineRule="auto"/>
        <w:ind w:firstLineChars="200" w:firstLine="480"/>
        <w:rPr>
          <w:bCs/>
          <w:sz w:val="24"/>
        </w:rPr>
      </w:pPr>
      <w:r w:rsidRPr="0051218A">
        <w:rPr>
          <w:bCs/>
          <w:sz w:val="24"/>
        </w:rPr>
        <w:lastRenderedPageBreak/>
        <w:t>（</w:t>
      </w:r>
      <w:r w:rsidRPr="0051218A">
        <w:rPr>
          <w:rFonts w:hint="eastAsia"/>
          <w:bCs/>
          <w:sz w:val="24"/>
        </w:rPr>
        <w:t>2</w:t>
      </w:r>
      <w:r w:rsidRPr="0051218A">
        <w:rPr>
          <w:bCs/>
          <w:sz w:val="24"/>
        </w:rPr>
        <w:t>）估值错误的责任方对有关当事人的直接损失负责，不对间接损失负责，并且仅对估值错误的有关直接当事人负责，不对第三方负责。</w:t>
      </w:r>
    </w:p>
    <w:p w14:paraId="133767CB" w14:textId="77777777" w:rsidR="00A56F33" w:rsidRPr="0051218A" w:rsidRDefault="00A56F33" w:rsidP="00A56F33">
      <w:pPr>
        <w:spacing w:line="360" w:lineRule="auto"/>
        <w:ind w:firstLineChars="200" w:firstLine="480"/>
        <w:rPr>
          <w:bCs/>
          <w:sz w:val="24"/>
        </w:rPr>
      </w:pPr>
      <w:r w:rsidRPr="0051218A">
        <w:rPr>
          <w:bCs/>
          <w:sz w:val="24"/>
        </w:rPr>
        <w:t>（</w:t>
      </w:r>
      <w:r w:rsidRPr="0051218A">
        <w:rPr>
          <w:rFonts w:hint="eastAsia"/>
          <w:bCs/>
          <w:sz w:val="24"/>
        </w:rPr>
        <w:t>3</w:t>
      </w:r>
      <w:r w:rsidRPr="0051218A">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51218A">
        <w:rPr>
          <w:bCs/>
          <w:sz w:val="24"/>
        </w:rPr>
        <w:t>(</w:t>
      </w:r>
      <w:r w:rsidRPr="0051218A">
        <w:rPr>
          <w:rFonts w:hint="eastAsia"/>
          <w:bCs/>
          <w:sz w:val="24"/>
        </w:rPr>
        <w:t>“</w:t>
      </w:r>
      <w:r w:rsidRPr="0051218A">
        <w:rPr>
          <w:bCs/>
          <w:sz w:val="24"/>
        </w:rPr>
        <w:t>受损方</w:t>
      </w:r>
      <w:r w:rsidRPr="0051218A">
        <w:rPr>
          <w:rFonts w:hint="eastAsia"/>
          <w:bCs/>
          <w:sz w:val="24"/>
        </w:rPr>
        <w:t>”</w:t>
      </w:r>
      <w:r w:rsidRPr="0051218A">
        <w:rPr>
          <w:bCs/>
          <w:sz w:val="24"/>
        </w:rPr>
        <w:t>)</w:t>
      </w:r>
      <w:r w:rsidRPr="0051218A">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F958C52" w14:textId="77777777" w:rsidR="00A56F33" w:rsidRPr="0051218A" w:rsidRDefault="00A56F33" w:rsidP="00A56F33">
      <w:pPr>
        <w:spacing w:line="360" w:lineRule="auto"/>
        <w:ind w:firstLineChars="200" w:firstLine="480"/>
        <w:rPr>
          <w:bCs/>
          <w:sz w:val="24"/>
        </w:rPr>
      </w:pPr>
      <w:r w:rsidRPr="0051218A">
        <w:rPr>
          <w:bCs/>
          <w:sz w:val="24"/>
        </w:rPr>
        <w:t>（</w:t>
      </w:r>
      <w:r w:rsidRPr="0051218A">
        <w:rPr>
          <w:rFonts w:hint="eastAsia"/>
          <w:bCs/>
          <w:sz w:val="24"/>
        </w:rPr>
        <w:t>4</w:t>
      </w:r>
      <w:r w:rsidRPr="0051218A">
        <w:rPr>
          <w:bCs/>
          <w:sz w:val="24"/>
        </w:rPr>
        <w:t>）估值错误调整采用尽量恢复至假设未发生估值错误的正确情形的方式。</w:t>
      </w:r>
    </w:p>
    <w:p w14:paraId="3734FAC2" w14:textId="2FE4308A" w:rsidR="00A56F33" w:rsidRPr="0051218A" w:rsidRDefault="00A56F33" w:rsidP="00A56F33">
      <w:pPr>
        <w:spacing w:line="360" w:lineRule="auto"/>
        <w:ind w:firstLineChars="200" w:firstLine="480"/>
        <w:rPr>
          <w:bCs/>
          <w:sz w:val="24"/>
        </w:rPr>
      </w:pPr>
      <w:r>
        <w:rPr>
          <w:bCs/>
          <w:sz w:val="24"/>
        </w:rPr>
        <w:t>8.3.3</w:t>
      </w:r>
      <w:r w:rsidRPr="0051218A">
        <w:rPr>
          <w:bCs/>
          <w:sz w:val="24"/>
        </w:rPr>
        <w:t>估值错误处理程序</w:t>
      </w:r>
    </w:p>
    <w:p w14:paraId="0684BD92" w14:textId="77777777" w:rsidR="00A56F33" w:rsidRPr="0051218A" w:rsidRDefault="00A56F33" w:rsidP="00A56F33">
      <w:pPr>
        <w:spacing w:line="360" w:lineRule="auto"/>
        <w:ind w:firstLineChars="200" w:firstLine="480"/>
        <w:rPr>
          <w:bCs/>
          <w:sz w:val="24"/>
        </w:rPr>
      </w:pPr>
      <w:r w:rsidRPr="0051218A">
        <w:rPr>
          <w:bCs/>
          <w:sz w:val="24"/>
        </w:rPr>
        <w:t>估值错误被发现后，有关的当事人应当及时进行处理，处理的程序如下：</w:t>
      </w:r>
    </w:p>
    <w:p w14:paraId="2D693C64" w14:textId="77777777" w:rsidR="00A56F33" w:rsidRPr="0051218A" w:rsidRDefault="00A56F33" w:rsidP="00A56F33">
      <w:pPr>
        <w:spacing w:line="360" w:lineRule="auto"/>
        <w:ind w:firstLineChars="200" w:firstLine="480"/>
        <w:rPr>
          <w:bCs/>
          <w:sz w:val="24"/>
        </w:rPr>
      </w:pPr>
      <w:r w:rsidRPr="0051218A">
        <w:rPr>
          <w:bCs/>
          <w:sz w:val="24"/>
        </w:rPr>
        <w:t>（</w:t>
      </w:r>
      <w:r w:rsidRPr="0051218A">
        <w:rPr>
          <w:bCs/>
          <w:sz w:val="24"/>
        </w:rPr>
        <w:t>1</w:t>
      </w:r>
      <w:r w:rsidRPr="0051218A">
        <w:rPr>
          <w:bCs/>
          <w:sz w:val="24"/>
        </w:rPr>
        <w:t>）查明估值错误发生的原因，列明所有的当事人，并根据估值错误发生的原因确定估值错误的责任方；</w:t>
      </w:r>
    </w:p>
    <w:p w14:paraId="393EA491" w14:textId="77777777" w:rsidR="00A56F33" w:rsidRPr="0051218A" w:rsidRDefault="00A56F33" w:rsidP="00A56F33">
      <w:pPr>
        <w:spacing w:line="360" w:lineRule="auto"/>
        <w:ind w:firstLineChars="200" w:firstLine="480"/>
        <w:rPr>
          <w:bCs/>
          <w:sz w:val="24"/>
        </w:rPr>
      </w:pPr>
      <w:r w:rsidRPr="0051218A">
        <w:rPr>
          <w:bCs/>
          <w:sz w:val="24"/>
        </w:rPr>
        <w:t>（</w:t>
      </w:r>
      <w:r w:rsidRPr="0051218A">
        <w:rPr>
          <w:rFonts w:hint="eastAsia"/>
          <w:bCs/>
          <w:sz w:val="24"/>
        </w:rPr>
        <w:t>2</w:t>
      </w:r>
      <w:r w:rsidRPr="0051218A">
        <w:rPr>
          <w:bCs/>
          <w:sz w:val="24"/>
        </w:rPr>
        <w:t>）根据估值错误处理原则或当事人协商的方法对因估值错误造成的损失进行评估；</w:t>
      </w:r>
    </w:p>
    <w:p w14:paraId="333C1928" w14:textId="77777777" w:rsidR="00A56F33" w:rsidRPr="0051218A" w:rsidRDefault="00A56F33" w:rsidP="00A56F33">
      <w:pPr>
        <w:spacing w:line="360" w:lineRule="auto"/>
        <w:ind w:firstLineChars="200" w:firstLine="480"/>
        <w:rPr>
          <w:bCs/>
          <w:sz w:val="24"/>
        </w:rPr>
      </w:pPr>
      <w:r w:rsidRPr="0051218A">
        <w:rPr>
          <w:bCs/>
          <w:sz w:val="24"/>
        </w:rPr>
        <w:t>（</w:t>
      </w:r>
      <w:r w:rsidRPr="0051218A">
        <w:rPr>
          <w:rFonts w:hint="eastAsia"/>
          <w:bCs/>
          <w:sz w:val="24"/>
        </w:rPr>
        <w:t>3</w:t>
      </w:r>
      <w:r w:rsidRPr="0051218A">
        <w:rPr>
          <w:bCs/>
          <w:sz w:val="24"/>
        </w:rPr>
        <w:t>）根据估值错误处理原则或当事人协商的方法由估值错误的责任方进行更正和赔偿损失；</w:t>
      </w:r>
    </w:p>
    <w:p w14:paraId="239DDC24" w14:textId="6CBE0305" w:rsidR="00A56F33" w:rsidRPr="0051218A" w:rsidRDefault="00A56F33" w:rsidP="00A56F33">
      <w:pPr>
        <w:spacing w:line="360" w:lineRule="auto"/>
        <w:ind w:firstLineChars="200" w:firstLine="480"/>
        <w:rPr>
          <w:bCs/>
          <w:sz w:val="24"/>
        </w:rPr>
      </w:pPr>
      <w:r w:rsidRPr="0051218A">
        <w:rPr>
          <w:bCs/>
          <w:sz w:val="24"/>
        </w:rPr>
        <w:t>（</w:t>
      </w:r>
      <w:r w:rsidRPr="0051218A">
        <w:rPr>
          <w:rFonts w:hint="eastAsia"/>
          <w:bCs/>
          <w:sz w:val="24"/>
        </w:rPr>
        <w:t>4</w:t>
      </w:r>
      <w:r w:rsidRPr="0051218A">
        <w:rPr>
          <w:bCs/>
          <w:sz w:val="24"/>
        </w:rPr>
        <w:t>）根据估值错误处理的方法，需要修改基金登记</w:t>
      </w:r>
      <w:r w:rsidR="00F50050">
        <w:rPr>
          <w:rFonts w:hint="eastAsia"/>
          <w:bCs/>
          <w:sz w:val="24"/>
        </w:rPr>
        <w:t>结算</w:t>
      </w:r>
      <w:r w:rsidRPr="0051218A">
        <w:rPr>
          <w:bCs/>
          <w:sz w:val="24"/>
        </w:rPr>
        <w:t>机构交易数据的，由基金登记</w:t>
      </w:r>
      <w:r w:rsidR="00F50050">
        <w:rPr>
          <w:rFonts w:hint="eastAsia"/>
          <w:bCs/>
          <w:sz w:val="24"/>
        </w:rPr>
        <w:t>结算</w:t>
      </w:r>
      <w:r w:rsidRPr="0051218A">
        <w:rPr>
          <w:bCs/>
          <w:sz w:val="24"/>
        </w:rPr>
        <w:t>机构进行更正，并就估值错误的更正向有关当事人进行确认。</w:t>
      </w:r>
    </w:p>
    <w:p w14:paraId="7A1304ED" w14:textId="1CE3139D" w:rsidR="00A56F33" w:rsidRPr="0051218A" w:rsidRDefault="00A56F33" w:rsidP="00A56F33">
      <w:pPr>
        <w:spacing w:line="360" w:lineRule="auto"/>
        <w:ind w:firstLineChars="200" w:firstLine="480"/>
        <w:rPr>
          <w:bCs/>
          <w:sz w:val="24"/>
        </w:rPr>
      </w:pPr>
      <w:r>
        <w:rPr>
          <w:bCs/>
          <w:sz w:val="24"/>
        </w:rPr>
        <w:t>8.3.4</w:t>
      </w:r>
      <w:r w:rsidRPr="0051218A">
        <w:rPr>
          <w:bCs/>
          <w:sz w:val="24"/>
        </w:rPr>
        <w:t>基金份额净值估值错误处理的方法如下：</w:t>
      </w:r>
    </w:p>
    <w:p w14:paraId="46B0EC9C" w14:textId="77777777" w:rsidR="00A56F33" w:rsidRPr="0051218A" w:rsidRDefault="00A56F33" w:rsidP="00A56F33">
      <w:pPr>
        <w:spacing w:line="360" w:lineRule="auto"/>
        <w:ind w:firstLineChars="200" w:firstLine="480"/>
        <w:rPr>
          <w:bCs/>
          <w:sz w:val="24"/>
        </w:rPr>
      </w:pPr>
      <w:r w:rsidRPr="0051218A">
        <w:rPr>
          <w:bCs/>
          <w:sz w:val="24"/>
        </w:rPr>
        <w:t>（</w:t>
      </w:r>
      <w:r w:rsidRPr="0051218A">
        <w:rPr>
          <w:bCs/>
          <w:sz w:val="24"/>
        </w:rPr>
        <w:t>1</w:t>
      </w:r>
      <w:r w:rsidRPr="0051218A">
        <w:rPr>
          <w:bCs/>
          <w:sz w:val="24"/>
        </w:rPr>
        <w:t>）基金份额净值计算出现错误时，基金管理人应当立即予以纠正，通报基金托管人，并采取合理的措施防止损失进一步扩大。</w:t>
      </w:r>
    </w:p>
    <w:p w14:paraId="0C7207E6" w14:textId="0A3AED20" w:rsidR="00A56F33" w:rsidRDefault="00A56F33" w:rsidP="00A56F33">
      <w:pPr>
        <w:spacing w:line="360" w:lineRule="auto"/>
        <w:ind w:firstLineChars="200" w:firstLine="480"/>
        <w:rPr>
          <w:bCs/>
          <w:sz w:val="24"/>
        </w:rPr>
      </w:pPr>
      <w:r w:rsidRPr="0051218A">
        <w:rPr>
          <w:bCs/>
          <w:sz w:val="24"/>
        </w:rPr>
        <w:t>（</w:t>
      </w:r>
      <w:r w:rsidRPr="0051218A">
        <w:rPr>
          <w:rFonts w:hint="eastAsia"/>
          <w:bCs/>
          <w:sz w:val="24"/>
        </w:rPr>
        <w:t>2</w:t>
      </w:r>
      <w:r w:rsidRPr="0051218A">
        <w:rPr>
          <w:bCs/>
          <w:sz w:val="24"/>
        </w:rPr>
        <w:t>）错误偏差达到基金份额净值的</w:t>
      </w:r>
      <w:r w:rsidRPr="0051218A">
        <w:rPr>
          <w:bCs/>
          <w:sz w:val="24"/>
        </w:rPr>
        <w:t>0.25%</w:t>
      </w:r>
      <w:r w:rsidRPr="0051218A">
        <w:rPr>
          <w:bCs/>
          <w:sz w:val="24"/>
        </w:rPr>
        <w:t>时，基金管理人应当通报基金托管人并报中国证监会备案；错误偏差达到基金份额净值的</w:t>
      </w:r>
      <w:r w:rsidRPr="0051218A">
        <w:rPr>
          <w:bCs/>
          <w:sz w:val="24"/>
        </w:rPr>
        <w:t>0.5%</w:t>
      </w:r>
      <w:r w:rsidRPr="0051218A">
        <w:rPr>
          <w:bCs/>
          <w:sz w:val="24"/>
        </w:rPr>
        <w:t>时，基金管理人应当公告。</w:t>
      </w:r>
    </w:p>
    <w:p w14:paraId="79FBF94B" w14:textId="3642CE96" w:rsidR="00685BDD" w:rsidRDefault="00A56F33" w:rsidP="00C37F60">
      <w:pPr>
        <w:pStyle w:val="20"/>
        <w:spacing w:before="0" w:after="0" w:line="520" w:lineRule="exact"/>
        <w:ind w:left="0" w:firstLineChars="200" w:firstLine="480"/>
        <w:rPr>
          <w:rFonts w:hAnsi="宋体"/>
          <w:szCs w:val="24"/>
        </w:rPr>
      </w:pPr>
      <w:r w:rsidRPr="007A7EA9">
        <w:rPr>
          <w:rFonts w:hint="eastAsia"/>
          <w:bCs/>
        </w:rPr>
        <w:t>（3）</w:t>
      </w:r>
      <w:r w:rsidRPr="00653B0E">
        <w:rPr>
          <w:rFonts w:hint="eastAsia"/>
          <w:bCs/>
        </w:rPr>
        <w:t>前述内容如法律法规或监管部门机关另有规定的，从其规定。</w:t>
      </w:r>
    </w:p>
    <w:p w14:paraId="5297BBF7"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8.4基金账册的建立</w:t>
      </w:r>
    </w:p>
    <w:p w14:paraId="2212C72D"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8.4.1基金管理人和基金托管人在基金合同生效后，应按照相关各方约定的同一记账方法和会计处理原则，分别独立地设置、登录和保管本基金的全套账册，对</w:t>
      </w:r>
      <w:r>
        <w:rPr>
          <w:rFonts w:hAnsi="宋体" w:hint="eastAsia"/>
          <w:szCs w:val="24"/>
        </w:rPr>
        <w:lastRenderedPageBreak/>
        <w:t>相关各方各自的账册定期进行核对，互相监督，以保证基金资产的安全。若双方对会计处理方法存在分歧，应以基金管理人的处理方法为准。</w:t>
      </w:r>
    </w:p>
    <w:p w14:paraId="456FD806" w14:textId="4FF50C99" w:rsidR="00685BDD" w:rsidRDefault="00C30B34">
      <w:pPr>
        <w:pStyle w:val="20"/>
        <w:spacing w:before="0" w:after="0" w:line="520" w:lineRule="exact"/>
        <w:ind w:left="0" w:firstLineChars="200" w:firstLine="480"/>
        <w:rPr>
          <w:rFonts w:hAnsi="宋体"/>
          <w:szCs w:val="24"/>
        </w:rPr>
      </w:pPr>
      <w:r>
        <w:rPr>
          <w:rFonts w:hAnsi="宋体" w:hint="eastAsia"/>
          <w:szCs w:val="24"/>
        </w:rPr>
        <w:t>8.4.2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14:paraId="6EBF2D6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8.5基金定期报告的编制和复核</w:t>
      </w:r>
    </w:p>
    <w:p w14:paraId="2FFF7D54" w14:textId="06F135C8" w:rsidR="00685BDD" w:rsidRDefault="00C30B34">
      <w:pPr>
        <w:pStyle w:val="20"/>
        <w:spacing w:before="0" w:after="0" w:line="520" w:lineRule="exact"/>
        <w:ind w:left="0" w:firstLineChars="200" w:firstLine="480"/>
        <w:rPr>
          <w:rFonts w:hAnsi="宋体"/>
          <w:szCs w:val="24"/>
        </w:rPr>
      </w:pPr>
      <w:r>
        <w:rPr>
          <w:rFonts w:hAnsi="宋体" w:hint="eastAsia"/>
          <w:szCs w:val="24"/>
        </w:rPr>
        <w:t>8.5.1基金财务报表由基金管理人和基金托管人每月分别独立编制。月度报表的编制，应于每月终了后5个工作日内完成。</w:t>
      </w:r>
    </w:p>
    <w:p w14:paraId="7777BEE7" w14:textId="73EFB5C7" w:rsidR="00685BDD" w:rsidRDefault="00C30B34">
      <w:pPr>
        <w:pStyle w:val="20"/>
        <w:spacing w:before="0" w:after="0" w:line="520" w:lineRule="exact"/>
        <w:ind w:left="0" w:firstLineChars="200" w:firstLine="480"/>
        <w:rPr>
          <w:rFonts w:hAnsi="宋体"/>
          <w:szCs w:val="24"/>
        </w:rPr>
      </w:pPr>
      <w:r>
        <w:rPr>
          <w:rFonts w:hAnsi="宋体" w:hint="eastAsia"/>
          <w:szCs w:val="24"/>
        </w:rPr>
        <w:t>8.5.2基金管理人应当在每年结束之日起三个月内，编制完成基金年度报告，将年度报告登载于</w:t>
      </w:r>
      <w:r w:rsidR="0081755C">
        <w:rPr>
          <w:rFonts w:hAnsi="宋体" w:hint="eastAsia"/>
          <w:szCs w:val="24"/>
        </w:rPr>
        <w:t>规定网站</w:t>
      </w:r>
      <w:r>
        <w:rPr>
          <w:rFonts w:hAnsi="宋体" w:hint="eastAsia"/>
          <w:szCs w:val="24"/>
        </w:rPr>
        <w:t>上，并将年度报告提示性公告登载在</w:t>
      </w:r>
      <w:r w:rsidR="0081755C">
        <w:rPr>
          <w:rFonts w:hAnsi="宋体" w:hint="eastAsia"/>
          <w:szCs w:val="24"/>
        </w:rPr>
        <w:t>规定报刊</w:t>
      </w:r>
      <w:r>
        <w:rPr>
          <w:rFonts w:hAnsi="宋体" w:hint="eastAsia"/>
          <w:szCs w:val="24"/>
        </w:rPr>
        <w:t>上。基金年度报告中的财务会计报告应当经过</w:t>
      </w:r>
      <w:r w:rsidR="00CD1D8E">
        <w:rPr>
          <w:rFonts w:hAnsi="宋体" w:hint="eastAsia"/>
          <w:szCs w:val="24"/>
        </w:rPr>
        <w:t>符合《证券法》规定</w:t>
      </w:r>
      <w:r>
        <w:rPr>
          <w:rFonts w:hAnsi="宋体" w:hint="eastAsia"/>
          <w:szCs w:val="24"/>
        </w:rPr>
        <w:t>的会计师事务所审计。基金管理人应当在上半年结束之日起两个月内，编制完成基金中期报告，将中期报告登载在</w:t>
      </w:r>
      <w:r w:rsidR="0081755C">
        <w:rPr>
          <w:rFonts w:hAnsi="宋体" w:hint="eastAsia"/>
          <w:szCs w:val="24"/>
        </w:rPr>
        <w:t>规定网站</w:t>
      </w:r>
      <w:r>
        <w:rPr>
          <w:rFonts w:hAnsi="宋体" w:hint="eastAsia"/>
          <w:szCs w:val="24"/>
        </w:rPr>
        <w:t>上，并将中期报告提示性公告登载在</w:t>
      </w:r>
      <w:r w:rsidR="0081755C">
        <w:rPr>
          <w:rFonts w:hAnsi="宋体" w:hint="eastAsia"/>
          <w:szCs w:val="24"/>
        </w:rPr>
        <w:t>规定报刊</w:t>
      </w:r>
      <w:r>
        <w:rPr>
          <w:rFonts w:hAnsi="宋体" w:hint="eastAsia"/>
          <w:szCs w:val="24"/>
        </w:rPr>
        <w:t>上。基金管理人应当在季度结束之日起15个工作日内，编制完成基金季度报告，将季度报告登载在</w:t>
      </w:r>
      <w:r w:rsidR="0081755C">
        <w:rPr>
          <w:rFonts w:hAnsi="宋体" w:hint="eastAsia"/>
          <w:szCs w:val="24"/>
        </w:rPr>
        <w:t>规定网站</w:t>
      </w:r>
      <w:r>
        <w:rPr>
          <w:rFonts w:hAnsi="宋体" w:hint="eastAsia"/>
          <w:szCs w:val="24"/>
        </w:rPr>
        <w:t>上，并将季度报告提示性公告登载在</w:t>
      </w:r>
      <w:r w:rsidR="0081755C">
        <w:rPr>
          <w:rFonts w:hAnsi="宋体" w:hint="eastAsia"/>
          <w:szCs w:val="24"/>
        </w:rPr>
        <w:t>规定报刊</w:t>
      </w:r>
      <w:r>
        <w:rPr>
          <w:rFonts w:hAnsi="宋体" w:hint="eastAsia"/>
          <w:szCs w:val="24"/>
        </w:rPr>
        <w:t>上。《基金合同》生效不足2个月的，基金管理人可以不编制当期季度报告、中期报告或者年度报告。</w:t>
      </w:r>
    </w:p>
    <w:p w14:paraId="47E39762" w14:textId="4E1D77B2" w:rsidR="00685BDD" w:rsidRDefault="00C30B34">
      <w:pPr>
        <w:pStyle w:val="20"/>
        <w:spacing w:before="0" w:after="0" w:line="520" w:lineRule="exact"/>
        <w:ind w:left="0" w:firstLineChars="200" w:firstLine="480"/>
        <w:rPr>
          <w:rFonts w:hAnsi="宋体"/>
          <w:szCs w:val="24"/>
        </w:rPr>
      </w:pPr>
      <w:r>
        <w:rPr>
          <w:rFonts w:hAnsi="宋体" w:hint="eastAsia"/>
          <w:szCs w:val="24"/>
        </w:rPr>
        <w:t>8.5.3《基金合同》生效后，基金招募说明书、基金产品资料概要的信息发生重大变更的，基金管理人应当在三个工作日内，更新基金招募说明书、基金产品资料概要，并登载在</w:t>
      </w:r>
      <w:r w:rsidR="0081755C">
        <w:rPr>
          <w:rFonts w:hAnsi="宋体" w:hint="eastAsia"/>
          <w:szCs w:val="24"/>
        </w:rPr>
        <w:t>规定网站</w:t>
      </w:r>
      <w:r>
        <w:rPr>
          <w:rFonts w:hAnsi="宋体" w:hint="eastAsia"/>
          <w:szCs w:val="24"/>
        </w:rPr>
        <w:t>上，并将基金产品资料概要登载在基金销售机构网站或营业网点。基金招募说明书、基金产品资料概要其他信息发生变更的，基金管理人至少每年更新一次。</w:t>
      </w:r>
    </w:p>
    <w:p w14:paraId="013360FF" w14:textId="77777777" w:rsidR="00685BDD" w:rsidRDefault="00C30B34">
      <w:pPr>
        <w:pStyle w:val="20"/>
        <w:spacing w:before="0" w:after="0" w:line="520" w:lineRule="exact"/>
        <w:ind w:left="0" w:firstLineChars="200" w:firstLine="480"/>
        <w:rPr>
          <w:rFonts w:hAnsi="宋体"/>
          <w:szCs w:val="24"/>
        </w:rPr>
      </w:pPr>
      <w:bookmarkStart w:id="26" w:name="_DV_C270"/>
      <w:r>
        <w:rPr>
          <w:rFonts w:hAnsi="宋体" w:hint="eastAsia"/>
          <w:szCs w:val="24"/>
        </w:rPr>
        <w:t>8.5.</w:t>
      </w:r>
      <w:r>
        <w:rPr>
          <w:rFonts w:hAnsi="宋体"/>
          <w:szCs w:val="24"/>
        </w:rPr>
        <w:t>4</w:t>
      </w:r>
      <w:r>
        <w:rPr>
          <w:rFonts w:hAnsi="宋体" w:hint="eastAsia"/>
          <w:szCs w:val="24"/>
        </w:rPr>
        <w:t>基金管理人应及时完成报表编制，将有关报表提供基金托管人复核；基金托管人应当在收到报告之日起2个工作日内完成月度报表的复核；在收到报告之日起7个工作日内完成基金季度报告的复核；在收到报告之日起20日内完成基金中期报告的复核；在收到报告之日起30日内完成基金年度报告的</w:t>
      </w:r>
      <w:bookmarkEnd w:id="26"/>
      <w:r>
        <w:rPr>
          <w:rFonts w:hAnsi="宋体" w:hint="eastAsia"/>
          <w:szCs w:val="24"/>
        </w:rPr>
        <w:t>复核。基金托管人在复核过程中，发现双方的报表存在不符时，基金管理人和基金托管人应共同查明原因，进行调整，调整以国家有关规定为准。</w:t>
      </w:r>
    </w:p>
    <w:p w14:paraId="2B1CDAA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lastRenderedPageBreak/>
        <w:t>8.5.</w:t>
      </w:r>
      <w:r>
        <w:rPr>
          <w:rFonts w:hAnsi="宋体"/>
          <w:szCs w:val="24"/>
        </w:rPr>
        <w:t>5</w:t>
      </w:r>
      <w:r>
        <w:rPr>
          <w:rFonts w:hAnsi="宋体" w:hint="eastAsia"/>
          <w:szCs w:val="24"/>
        </w:rPr>
        <w:t>核对无误后，基金托管人在基金管理人提供的报告上加盖业务印鉴或者出具加盖托管业务部门公章的复核意见书，相关各方各自留存一份。</w:t>
      </w:r>
    </w:p>
    <w:p w14:paraId="0CFDCFA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8.5.</w:t>
      </w:r>
      <w:r>
        <w:rPr>
          <w:rFonts w:hAnsi="宋体"/>
          <w:szCs w:val="24"/>
        </w:rPr>
        <w:t>6</w:t>
      </w:r>
      <w:r>
        <w:rPr>
          <w:rFonts w:hAnsi="宋体" w:hint="eastAsia"/>
          <w:szCs w:val="24"/>
        </w:rPr>
        <w:t>基金托管人在对财务会计报告、季度、中期报告或年度报告复核完毕后，需盖章确认或出具相应的复核确认书，以备有权机构对相关文件审核时提示。</w:t>
      </w:r>
    </w:p>
    <w:p w14:paraId="00131BF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8.6暂停估值的情形</w:t>
      </w:r>
    </w:p>
    <w:p w14:paraId="6009178B" w14:textId="52940F7D" w:rsidR="008047F5" w:rsidRPr="008047F5" w:rsidRDefault="008047F5" w:rsidP="00D1081C">
      <w:pPr>
        <w:pStyle w:val="20"/>
        <w:spacing w:before="0" w:after="0" w:line="520" w:lineRule="exact"/>
        <w:ind w:left="0" w:firstLineChars="200" w:firstLine="480"/>
        <w:rPr>
          <w:rFonts w:hAnsi="宋体"/>
          <w:szCs w:val="24"/>
        </w:rPr>
      </w:pPr>
      <w:r>
        <w:rPr>
          <w:rFonts w:hAnsi="宋体" w:hint="eastAsia"/>
          <w:szCs w:val="24"/>
        </w:rPr>
        <w:t>（1）</w:t>
      </w:r>
      <w:r w:rsidRPr="008047F5">
        <w:rPr>
          <w:rFonts w:hAnsi="宋体" w:hint="eastAsia"/>
          <w:szCs w:val="24"/>
        </w:rPr>
        <w:t>基金投资所涉及的证券或期货交易市场遇法定节假日或因其他原因暂停营业时；</w:t>
      </w:r>
    </w:p>
    <w:p w14:paraId="57D9238F" w14:textId="1A5A49BA" w:rsidR="008047F5" w:rsidRPr="008047F5" w:rsidRDefault="008047F5" w:rsidP="00D1081C">
      <w:pPr>
        <w:pStyle w:val="20"/>
        <w:spacing w:before="0" w:after="0" w:line="520" w:lineRule="exact"/>
        <w:ind w:left="0" w:firstLineChars="200" w:firstLine="480"/>
        <w:rPr>
          <w:rFonts w:hAnsi="宋体"/>
          <w:szCs w:val="24"/>
        </w:rPr>
      </w:pPr>
      <w:r>
        <w:rPr>
          <w:rFonts w:hAnsi="宋体" w:hint="eastAsia"/>
          <w:szCs w:val="24"/>
        </w:rPr>
        <w:t>（2）</w:t>
      </w:r>
      <w:r w:rsidRPr="008047F5">
        <w:rPr>
          <w:rFonts w:hAnsi="宋体" w:hint="eastAsia"/>
          <w:szCs w:val="24"/>
        </w:rPr>
        <w:t>因不可抗力致使基金管理人、基金托管人无法准确评估基金资产价值时；</w:t>
      </w:r>
    </w:p>
    <w:p w14:paraId="1AA80CFC" w14:textId="77777777" w:rsidR="008047F5" w:rsidRDefault="008047F5" w:rsidP="008047F5">
      <w:pPr>
        <w:pStyle w:val="20"/>
        <w:spacing w:before="0" w:after="0" w:line="520" w:lineRule="exact"/>
        <w:ind w:left="0" w:firstLineChars="200" w:firstLine="480"/>
        <w:rPr>
          <w:rFonts w:hAnsi="宋体"/>
          <w:szCs w:val="24"/>
        </w:rPr>
      </w:pPr>
      <w:r>
        <w:rPr>
          <w:rFonts w:hAnsi="宋体" w:hint="eastAsia"/>
          <w:szCs w:val="24"/>
        </w:rPr>
        <w:t>（3）</w:t>
      </w:r>
      <w:r w:rsidRPr="008047F5">
        <w:rPr>
          <w:rFonts w:hAnsi="宋体" w:hint="eastAsia"/>
          <w:szCs w:val="24"/>
        </w:rPr>
        <w:t>经与基金托管人协商确认，当前一估值日基金资产净值50%以上的资产出现无可参考的活跃市场价格且采用估值技术仍导致公允价值存在重大不确定性时，基金管理人应当暂停基金估值；</w:t>
      </w:r>
    </w:p>
    <w:p w14:paraId="1F52F2C1" w14:textId="76C79A89" w:rsidR="00685BDD" w:rsidRDefault="008047F5">
      <w:pPr>
        <w:pStyle w:val="20"/>
        <w:spacing w:before="0" w:after="0" w:line="520" w:lineRule="exact"/>
        <w:ind w:left="0" w:firstLineChars="200" w:firstLine="480"/>
        <w:rPr>
          <w:rFonts w:hAnsi="宋体"/>
          <w:szCs w:val="24"/>
        </w:rPr>
      </w:pPr>
      <w:r>
        <w:rPr>
          <w:rFonts w:hAnsi="宋体" w:hint="eastAsia"/>
          <w:szCs w:val="24"/>
        </w:rPr>
        <w:t>（4）</w:t>
      </w:r>
      <w:r w:rsidRPr="008047F5">
        <w:rPr>
          <w:rFonts w:hAnsi="宋体" w:hint="eastAsia"/>
          <w:szCs w:val="24"/>
        </w:rPr>
        <w:t>中国证监会和基金合同认定的其它情形。</w:t>
      </w:r>
    </w:p>
    <w:p w14:paraId="4BB605BC" w14:textId="77C73BFE" w:rsidR="00700DC8" w:rsidRDefault="00700DC8" w:rsidP="008625F6">
      <w:pPr>
        <w:pStyle w:val="20"/>
        <w:spacing w:before="0" w:after="0" w:line="520" w:lineRule="exact"/>
        <w:ind w:left="0" w:firstLineChars="200" w:firstLine="480"/>
        <w:rPr>
          <w:rFonts w:hAnsi="宋体"/>
          <w:szCs w:val="24"/>
        </w:rPr>
      </w:pPr>
      <w:r>
        <w:rPr>
          <w:rFonts w:hAnsi="宋体" w:hint="eastAsia"/>
          <w:szCs w:val="24"/>
        </w:rPr>
        <w:t>8</w:t>
      </w:r>
      <w:r>
        <w:rPr>
          <w:rFonts w:hAnsi="宋体"/>
          <w:szCs w:val="24"/>
        </w:rPr>
        <w:t>.7</w:t>
      </w:r>
      <w:r w:rsidR="00F42130" w:rsidRPr="00F42130">
        <w:rPr>
          <w:rFonts w:hAnsi="宋体" w:hint="eastAsia"/>
          <w:szCs w:val="24"/>
        </w:rPr>
        <w:t>基金管理人和基金托管人应定期就会计数据和财务指标进行核对。如发现存在不符，双方应及时查明原因并纠正</w:t>
      </w:r>
      <w:r w:rsidR="00F42130">
        <w:rPr>
          <w:rFonts w:hAnsi="宋体" w:hint="eastAsia"/>
          <w:szCs w:val="24"/>
        </w:rPr>
        <w:t>。</w:t>
      </w:r>
    </w:p>
    <w:p w14:paraId="0BCE1EB3" w14:textId="77777777" w:rsidR="00685BDD" w:rsidRDefault="00C30B34">
      <w:pPr>
        <w:pStyle w:val="1"/>
        <w:spacing w:line="520" w:lineRule="exact"/>
        <w:ind w:firstLineChars="200" w:firstLine="482"/>
        <w:rPr>
          <w:bCs/>
          <w:color w:val="auto"/>
          <w:szCs w:val="24"/>
        </w:rPr>
      </w:pPr>
      <w:bookmarkStart w:id="27" w:name="_Toc296551345"/>
      <w:bookmarkStart w:id="28" w:name="_Toc26170404"/>
      <w:r>
        <w:rPr>
          <w:rFonts w:hint="eastAsia"/>
          <w:bCs/>
          <w:color w:val="auto"/>
          <w:szCs w:val="24"/>
        </w:rPr>
        <w:t>第九条 基金收益分配</w:t>
      </w:r>
      <w:bookmarkEnd w:id="27"/>
      <w:bookmarkEnd w:id="28"/>
    </w:p>
    <w:p w14:paraId="7D7C7A7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9.1基金利润的构成</w:t>
      </w:r>
    </w:p>
    <w:p w14:paraId="7F642DA7" w14:textId="77777777" w:rsidR="00CD0802" w:rsidRDefault="00CD0802" w:rsidP="000F2357">
      <w:pPr>
        <w:pStyle w:val="20"/>
        <w:spacing w:before="0" w:after="0" w:line="520" w:lineRule="exact"/>
        <w:ind w:left="0" w:firstLineChars="200" w:firstLine="480"/>
        <w:rPr>
          <w:rFonts w:hAnsi="宋体"/>
          <w:szCs w:val="24"/>
        </w:rPr>
      </w:pPr>
      <w:r w:rsidRPr="00CD0802">
        <w:rPr>
          <w:rFonts w:hAnsi="宋体" w:hint="eastAsia"/>
          <w:szCs w:val="24"/>
        </w:rPr>
        <w:t>基金利润指基金利息收入、投资收益、公允价值变动收益和其他收入扣除相关费用后的余额，基金已实现收益指基金利润减去公允价值变动收益后的余额。</w:t>
      </w:r>
    </w:p>
    <w:p w14:paraId="5108EAD2" w14:textId="77777777" w:rsidR="00685BDD" w:rsidRDefault="00C30B34" w:rsidP="000F2357">
      <w:pPr>
        <w:pStyle w:val="20"/>
        <w:spacing w:before="0" w:after="0" w:line="520" w:lineRule="exact"/>
        <w:ind w:left="0" w:firstLineChars="200" w:firstLine="480"/>
        <w:rPr>
          <w:rFonts w:hAnsi="宋体"/>
          <w:szCs w:val="24"/>
        </w:rPr>
      </w:pPr>
      <w:r>
        <w:rPr>
          <w:rFonts w:hAnsi="宋体" w:hint="eastAsia"/>
          <w:szCs w:val="24"/>
        </w:rPr>
        <w:t>9.2基金可供分配利润</w:t>
      </w:r>
    </w:p>
    <w:p w14:paraId="1897A03F" w14:textId="77777777" w:rsidR="00CD0802" w:rsidRDefault="00CD0802" w:rsidP="000F2357">
      <w:pPr>
        <w:pStyle w:val="20"/>
        <w:spacing w:before="0" w:after="0" w:line="520" w:lineRule="exact"/>
        <w:ind w:left="0" w:firstLineChars="200" w:firstLine="480"/>
        <w:rPr>
          <w:rFonts w:hAnsi="宋体"/>
          <w:szCs w:val="24"/>
        </w:rPr>
      </w:pPr>
      <w:r w:rsidRPr="00CD0802">
        <w:rPr>
          <w:rFonts w:hAnsi="宋体" w:hint="eastAsia"/>
          <w:szCs w:val="24"/>
        </w:rPr>
        <w:t>基金可供分配利润指截至收益分配基准日基金未分配利润与未分配利润中已实现收益的孰低数。</w:t>
      </w:r>
    </w:p>
    <w:p w14:paraId="5C0D45A5" w14:textId="77777777" w:rsidR="00685BDD" w:rsidRDefault="00C30B34" w:rsidP="000F2357">
      <w:pPr>
        <w:pStyle w:val="20"/>
        <w:spacing w:before="0" w:after="0" w:line="520" w:lineRule="exact"/>
        <w:ind w:left="0" w:firstLineChars="200" w:firstLine="480"/>
        <w:rPr>
          <w:rFonts w:hAnsi="宋体"/>
          <w:szCs w:val="24"/>
        </w:rPr>
      </w:pPr>
      <w:r>
        <w:rPr>
          <w:rFonts w:hAnsi="宋体" w:hint="eastAsia"/>
          <w:szCs w:val="24"/>
        </w:rPr>
        <w:t>9.3收益分配原则</w:t>
      </w:r>
    </w:p>
    <w:p w14:paraId="4DAB7AD6" w14:textId="74767CE1" w:rsidR="00AE1DD4" w:rsidRPr="000F2357" w:rsidRDefault="00AE1DD4" w:rsidP="000F2357">
      <w:pPr>
        <w:pStyle w:val="20"/>
        <w:spacing w:before="0" w:after="0" w:line="520" w:lineRule="exact"/>
        <w:ind w:left="0" w:firstLineChars="200" w:firstLine="480"/>
        <w:rPr>
          <w:rFonts w:hAnsi="宋体"/>
          <w:szCs w:val="24"/>
        </w:rPr>
      </w:pPr>
      <w:r w:rsidRPr="000F2357">
        <w:rPr>
          <w:rFonts w:hAnsi="宋体" w:hint="eastAsia"/>
          <w:szCs w:val="24"/>
        </w:rPr>
        <w:t>（</w:t>
      </w:r>
      <w:r w:rsidRPr="000F2357">
        <w:rPr>
          <w:rFonts w:hAnsi="宋体"/>
          <w:szCs w:val="24"/>
        </w:rPr>
        <w:t>1</w:t>
      </w:r>
      <w:r w:rsidRPr="000F2357">
        <w:rPr>
          <w:rFonts w:hAnsi="宋体" w:hint="eastAsia"/>
          <w:szCs w:val="24"/>
        </w:rPr>
        <w:t>）当基金份额净值增长率超过标的指数同期增长率达到</w:t>
      </w:r>
      <w:r w:rsidRPr="000F2357">
        <w:rPr>
          <w:rFonts w:hAnsi="宋体"/>
          <w:szCs w:val="24"/>
        </w:rPr>
        <w:t>1%</w:t>
      </w:r>
      <w:r w:rsidRPr="000F2357">
        <w:rPr>
          <w:rFonts w:hAnsi="宋体" w:hint="eastAsia"/>
          <w:szCs w:val="24"/>
        </w:rPr>
        <w:t>以上时，可进行收益分配。在收益评价日，基金管理人对基金份额净值增长率和标的指数同期增长率进行计算，计算方法参见《招募说明书》；</w:t>
      </w:r>
    </w:p>
    <w:p w14:paraId="4694308B" w14:textId="2C3C7A98" w:rsidR="00AE1DD4" w:rsidRPr="000F2357" w:rsidRDefault="00AE1DD4" w:rsidP="000F2357">
      <w:pPr>
        <w:pStyle w:val="20"/>
        <w:spacing w:before="0" w:after="0" w:line="520" w:lineRule="exact"/>
        <w:ind w:left="0" w:firstLineChars="200" w:firstLine="480"/>
        <w:rPr>
          <w:rFonts w:hAnsi="宋体"/>
          <w:szCs w:val="24"/>
        </w:rPr>
      </w:pPr>
      <w:r w:rsidRPr="000F2357">
        <w:rPr>
          <w:rFonts w:hAnsi="宋体" w:hint="eastAsia"/>
          <w:szCs w:val="24"/>
        </w:rPr>
        <w:t>（</w:t>
      </w:r>
      <w:r w:rsidRPr="000F2357">
        <w:rPr>
          <w:rFonts w:hAnsi="宋体"/>
          <w:szCs w:val="24"/>
        </w:rPr>
        <w:t>2</w:t>
      </w:r>
      <w:r w:rsidRPr="000F2357">
        <w:rPr>
          <w:rFonts w:hAnsi="宋体" w:hint="eastAsia"/>
          <w:szCs w:val="24"/>
        </w:rPr>
        <w:t>）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在符合基</w:t>
      </w:r>
      <w:r w:rsidRPr="000F2357">
        <w:rPr>
          <w:rFonts w:hAnsi="宋体" w:hint="eastAsia"/>
          <w:szCs w:val="24"/>
        </w:rPr>
        <w:lastRenderedPageBreak/>
        <w:t>金收益分配条件的前提下，本基金收益每年最多分配</w:t>
      </w:r>
      <w:r w:rsidRPr="000F2357">
        <w:rPr>
          <w:rFonts w:hAnsi="宋体"/>
          <w:szCs w:val="24"/>
        </w:rPr>
        <w:t>12</w:t>
      </w:r>
      <w:r w:rsidRPr="000F2357">
        <w:rPr>
          <w:rFonts w:hAnsi="宋体" w:hint="eastAsia"/>
          <w:szCs w:val="24"/>
        </w:rPr>
        <w:t>次；</w:t>
      </w:r>
    </w:p>
    <w:p w14:paraId="3E17254E" w14:textId="3CA39DD2" w:rsidR="00AE1DD4" w:rsidRPr="000F2357" w:rsidRDefault="00AE1DD4" w:rsidP="000F2357">
      <w:pPr>
        <w:pStyle w:val="20"/>
        <w:spacing w:before="0" w:after="0" w:line="520" w:lineRule="exact"/>
        <w:ind w:left="0" w:firstLineChars="200" w:firstLine="480"/>
        <w:rPr>
          <w:rFonts w:hAnsi="宋体"/>
          <w:szCs w:val="24"/>
        </w:rPr>
      </w:pPr>
      <w:r w:rsidRPr="000F2357">
        <w:rPr>
          <w:rFonts w:hAnsi="宋体" w:hint="eastAsia"/>
          <w:szCs w:val="24"/>
        </w:rPr>
        <w:t>（</w:t>
      </w:r>
      <w:r w:rsidRPr="000F2357">
        <w:rPr>
          <w:rFonts w:hAnsi="宋体"/>
          <w:szCs w:val="24"/>
        </w:rPr>
        <w:t>3</w:t>
      </w:r>
      <w:r w:rsidRPr="000F2357">
        <w:rPr>
          <w:rFonts w:hAnsi="宋体" w:hint="eastAsia"/>
          <w:szCs w:val="24"/>
        </w:rPr>
        <w:t>）本基金的收益分配采取现金分红的方式；</w:t>
      </w:r>
      <w:r w:rsidRPr="000F2357">
        <w:rPr>
          <w:rFonts w:hAnsi="宋体"/>
          <w:szCs w:val="24"/>
        </w:rPr>
        <w:t xml:space="preserve"> </w:t>
      </w:r>
    </w:p>
    <w:p w14:paraId="18FEEEE4" w14:textId="1E531393" w:rsidR="00AE1DD4" w:rsidRPr="000F2357" w:rsidRDefault="00AE1DD4" w:rsidP="000F2357">
      <w:pPr>
        <w:pStyle w:val="20"/>
        <w:spacing w:before="0" w:after="0" w:line="520" w:lineRule="exact"/>
        <w:ind w:left="0" w:firstLineChars="200" w:firstLine="480"/>
        <w:rPr>
          <w:rFonts w:hAnsi="宋体"/>
          <w:szCs w:val="24"/>
        </w:rPr>
      </w:pPr>
      <w:r w:rsidRPr="000F2357">
        <w:rPr>
          <w:rFonts w:hAnsi="宋体" w:hint="eastAsia"/>
          <w:szCs w:val="24"/>
        </w:rPr>
        <w:t>（</w:t>
      </w:r>
      <w:r w:rsidRPr="000F2357">
        <w:rPr>
          <w:rFonts w:hAnsi="宋体"/>
          <w:szCs w:val="24"/>
        </w:rPr>
        <w:t>4</w:t>
      </w:r>
      <w:r w:rsidRPr="000F2357">
        <w:rPr>
          <w:rFonts w:hAnsi="宋体" w:hint="eastAsia"/>
          <w:szCs w:val="24"/>
        </w:rPr>
        <w:t>）《基金合同》生效不满</w:t>
      </w:r>
      <w:r w:rsidRPr="000F2357">
        <w:rPr>
          <w:rFonts w:hAnsi="宋体"/>
          <w:szCs w:val="24"/>
        </w:rPr>
        <w:t>3</w:t>
      </w:r>
      <w:r w:rsidRPr="000F2357">
        <w:rPr>
          <w:rFonts w:hAnsi="宋体" w:hint="eastAsia"/>
          <w:szCs w:val="24"/>
        </w:rPr>
        <w:t>个月可不进行收益分配；</w:t>
      </w:r>
    </w:p>
    <w:p w14:paraId="071F543C" w14:textId="183BA76E" w:rsidR="00AE1DD4" w:rsidRPr="000F2357" w:rsidRDefault="00AE1DD4" w:rsidP="000F2357">
      <w:pPr>
        <w:pStyle w:val="20"/>
        <w:spacing w:before="0" w:after="0" w:line="520" w:lineRule="exact"/>
        <w:ind w:left="0" w:firstLineChars="200" w:firstLine="480"/>
        <w:rPr>
          <w:rFonts w:hAnsi="宋体"/>
          <w:szCs w:val="24"/>
        </w:rPr>
      </w:pPr>
      <w:r w:rsidRPr="000F2357">
        <w:rPr>
          <w:rFonts w:hAnsi="宋体" w:hint="eastAsia"/>
          <w:szCs w:val="24"/>
        </w:rPr>
        <w:t>（</w:t>
      </w:r>
      <w:r w:rsidRPr="000F2357">
        <w:rPr>
          <w:rFonts w:hAnsi="宋体"/>
          <w:szCs w:val="24"/>
        </w:rPr>
        <w:t>5</w:t>
      </w:r>
      <w:r w:rsidRPr="000F2357">
        <w:rPr>
          <w:rFonts w:hAnsi="宋体" w:hint="eastAsia"/>
          <w:szCs w:val="24"/>
        </w:rPr>
        <w:t>）每一基金份额享有同等分配权；</w:t>
      </w:r>
    </w:p>
    <w:p w14:paraId="57EF2623" w14:textId="4D2D1715" w:rsidR="00AE1DD4" w:rsidRPr="000F2357" w:rsidRDefault="00AE1DD4" w:rsidP="000F2357">
      <w:pPr>
        <w:pStyle w:val="20"/>
        <w:spacing w:before="0" w:after="0" w:line="520" w:lineRule="exact"/>
        <w:ind w:left="0" w:firstLineChars="200" w:firstLine="480"/>
        <w:rPr>
          <w:rFonts w:hAnsi="宋体"/>
          <w:szCs w:val="24"/>
        </w:rPr>
      </w:pPr>
      <w:r>
        <w:rPr>
          <w:rFonts w:hint="eastAsia"/>
          <w:bCs/>
        </w:rPr>
        <w:t>（</w:t>
      </w:r>
      <w:r w:rsidRPr="000F2357">
        <w:rPr>
          <w:rFonts w:hAnsi="宋体"/>
          <w:szCs w:val="24"/>
        </w:rPr>
        <w:t>6</w:t>
      </w:r>
      <w:r w:rsidRPr="000F2357">
        <w:rPr>
          <w:rFonts w:hAnsi="宋体" w:hint="eastAsia"/>
          <w:szCs w:val="24"/>
        </w:rPr>
        <w:t>）法律法规或监管机关另有规定的，从其规定。</w:t>
      </w:r>
    </w:p>
    <w:p w14:paraId="0E93C9C3" w14:textId="730DAC83" w:rsidR="00685BDD" w:rsidRPr="00EC007A" w:rsidRDefault="00AE1DD4" w:rsidP="000F2357">
      <w:pPr>
        <w:pStyle w:val="20"/>
        <w:spacing w:before="0" w:after="0" w:line="520" w:lineRule="exact"/>
        <w:ind w:left="0" w:firstLineChars="200" w:firstLine="480"/>
        <w:rPr>
          <w:rFonts w:hAnsi="宋体"/>
          <w:szCs w:val="24"/>
        </w:rPr>
      </w:pPr>
      <w:r w:rsidRPr="000F2357">
        <w:rPr>
          <w:rFonts w:hAnsi="宋体" w:hint="eastAsia"/>
          <w:szCs w:val="24"/>
        </w:rPr>
        <w:t>在对基金份额持有人利益无实质性不利的影响下，基金管理人、登记结算机构可对基金收益分配原则进行调整，并依照《信息披露办法》的有关规定在规定媒介公告，而不需召开基金份额持有人大会。</w:t>
      </w:r>
    </w:p>
    <w:p w14:paraId="56B003E6" w14:textId="77777777" w:rsidR="00685BDD" w:rsidRDefault="00C30B34" w:rsidP="000F2357">
      <w:pPr>
        <w:pStyle w:val="20"/>
        <w:spacing w:before="0" w:after="0" w:line="520" w:lineRule="exact"/>
        <w:ind w:left="0" w:firstLineChars="200" w:firstLine="480"/>
        <w:rPr>
          <w:rFonts w:hAnsi="宋体"/>
          <w:szCs w:val="24"/>
        </w:rPr>
      </w:pPr>
      <w:r>
        <w:rPr>
          <w:rFonts w:hAnsi="宋体" w:hint="eastAsia"/>
          <w:szCs w:val="24"/>
        </w:rPr>
        <w:t>9.4收益分配方案</w:t>
      </w:r>
    </w:p>
    <w:p w14:paraId="39926207" w14:textId="62806152" w:rsidR="00685BDD" w:rsidRDefault="00C30B34" w:rsidP="000F2357">
      <w:pPr>
        <w:pStyle w:val="20"/>
        <w:spacing w:before="0" w:after="0" w:line="520" w:lineRule="exact"/>
        <w:ind w:left="0" w:firstLineChars="200" w:firstLine="480"/>
        <w:rPr>
          <w:rFonts w:hAnsi="宋体"/>
          <w:szCs w:val="24"/>
        </w:rPr>
      </w:pPr>
      <w:r>
        <w:rPr>
          <w:rFonts w:hAnsi="宋体" w:hint="eastAsia"/>
          <w:szCs w:val="24"/>
        </w:rPr>
        <w:t>基金收益分配方案中应载明截止收益分配基准日的可供分配利润、基金收益分配对象、分配时间、分配数额、分配方式等内容。</w:t>
      </w:r>
    </w:p>
    <w:p w14:paraId="3FC7675B" w14:textId="77777777" w:rsidR="00685BDD" w:rsidRDefault="00C30B34" w:rsidP="000F2357">
      <w:pPr>
        <w:pStyle w:val="20"/>
        <w:spacing w:before="0" w:after="0" w:line="520" w:lineRule="exact"/>
        <w:ind w:left="0" w:firstLineChars="200" w:firstLine="480"/>
        <w:rPr>
          <w:rFonts w:hAnsi="宋体"/>
          <w:szCs w:val="24"/>
        </w:rPr>
      </w:pPr>
      <w:r>
        <w:rPr>
          <w:rFonts w:hAnsi="宋体" w:hint="eastAsia"/>
          <w:szCs w:val="24"/>
        </w:rPr>
        <w:t>9.5收益分配的时间和程序</w:t>
      </w:r>
    </w:p>
    <w:p w14:paraId="5FD4EC77" w14:textId="7A57A228" w:rsidR="00685BDD" w:rsidRPr="000F2357" w:rsidRDefault="00C30B34" w:rsidP="000F2357">
      <w:pPr>
        <w:pStyle w:val="20"/>
        <w:spacing w:before="0" w:after="0" w:line="520" w:lineRule="exact"/>
        <w:ind w:left="0" w:firstLineChars="200" w:firstLine="480"/>
        <w:rPr>
          <w:rFonts w:hAnsi="宋体"/>
          <w:szCs w:val="24"/>
        </w:rPr>
      </w:pPr>
      <w:r>
        <w:rPr>
          <w:rFonts w:hAnsi="宋体" w:hint="eastAsia"/>
          <w:szCs w:val="24"/>
        </w:rPr>
        <w:t>9.5.1本基金收益分配方案由基金管理人拟定，并由基金托管人复核，按照《信息披露办法》有关规定在</w:t>
      </w:r>
      <w:r w:rsidR="0081755C">
        <w:rPr>
          <w:rFonts w:hAnsi="宋体" w:hint="eastAsia"/>
          <w:szCs w:val="24"/>
        </w:rPr>
        <w:t>规定媒介</w:t>
      </w:r>
      <w:r>
        <w:rPr>
          <w:rFonts w:hAnsi="宋体" w:hint="eastAsia"/>
          <w:szCs w:val="24"/>
        </w:rPr>
        <w:t>公告。</w:t>
      </w:r>
    </w:p>
    <w:p w14:paraId="06808C57" w14:textId="77777777" w:rsidR="00685BDD" w:rsidRDefault="00C30B34" w:rsidP="000F2357">
      <w:pPr>
        <w:pStyle w:val="20"/>
        <w:spacing w:before="0" w:after="0" w:line="520" w:lineRule="exact"/>
        <w:ind w:left="0" w:firstLineChars="200" w:firstLine="480"/>
        <w:rPr>
          <w:rFonts w:hAnsi="宋体"/>
          <w:szCs w:val="24"/>
        </w:rPr>
      </w:pPr>
      <w:r>
        <w:rPr>
          <w:rFonts w:hAnsi="宋体" w:hint="eastAsia"/>
          <w:szCs w:val="24"/>
        </w:rPr>
        <w:t>9.5.2在收益分配方案公布后，基金管理人依据具体方案的规定就支付的现金红利向基金托管人发送划款指令，基金托管人按照基金管理人的指令及时进行分红资金的划付。</w:t>
      </w:r>
    </w:p>
    <w:p w14:paraId="0C94A9CB" w14:textId="77777777" w:rsidR="00685BDD" w:rsidRDefault="00C30B34" w:rsidP="000F2357">
      <w:pPr>
        <w:pStyle w:val="20"/>
        <w:spacing w:before="0" w:after="0" w:line="520" w:lineRule="exact"/>
        <w:ind w:left="0" w:firstLineChars="200" w:firstLine="480"/>
        <w:rPr>
          <w:rFonts w:hAnsi="宋体"/>
          <w:szCs w:val="24"/>
        </w:rPr>
      </w:pPr>
      <w:r>
        <w:rPr>
          <w:rFonts w:hAnsi="宋体" w:hint="eastAsia"/>
          <w:szCs w:val="24"/>
        </w:rPr>
        <w:t>9.5.3法律法规或监管机关另有规定的，从其规定。</w:t>
      </w:r>
    </w:p>
    <w:p w14:paraId="239497F8" w14:textId="1A7111E3" w:rsidR="00722360" w:rsidRPr="00722360" w:rsidRDefault="00722360" w:rsidP="000F2357">
      <w:pPr>
        <w:pStyle w:val="20"/>
        <w:spacing w:before="0" w:after="0" w:line="520" w:lineRule="exact"/>
        <w:ind w:left="0" w:firstLineChars="200" w:firstLine="480"/>
        <w:rPr>
          <w:rFonts w:hAnsi="宋体"/>
          <w:szCs w:val="24"/>
        </w:rPr>
      </w:pPr>
      <w:r>
        <w:rPr>
          <w:rFonts w:hAnsi="宋体" w:hint="eastAsia"/>
          <w:szCs w:val="24"/>
        </w:rPr>
        <w:t>9</w:t>
      </w:r>
      <w:r>
        <w:rPr>
          <w:rFonts w:hAnsi="宋体"/>
          <w:szCs w:val="24"/>
        </w:rPr>
        <w:t>.6</w:t>
      </w:r>
      <w:r w:rsidRPr="00722360">
        <w:rPr>
          <w:rFonts w:hAnsi="宋体" w:hint="eastAsia"/>
          <w:szCs w:val="24"/>
        </w:rPr>
        <w:t>基金收益分配中发生的费用</w:t>
      </w:r>
    </w:p>
    <w:p w14:paraId="6F8276EA" w14:textId="1696C529" w:rsidR="00722360" w:rsidRDefault="00722360" w:rsidP="00CD5CD3">
      <w:pPr>
        <w:pStyle w:val="20"/>
        <w:spacing w:before="0" w:after="0" w:line="520" w:lineRule="exact"/>
        <w:ind w:left="0" w:firstLineChars="200" w:firstLine="480"/>
        <w:rPr>
          <w:rFonts w:hAnsi="宋体"/>
          <w:szCs w:val="24"/>
        </w:rPr>
      </w:pPr>
      <w:r w:rsidRPr="00722360">
        <w:rPr>
          <w:rFonts w:hAnsi="宋体" w:hint="eastAsia"/>
          <w:szCs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4DC7506D" w14:textId="58CA4549" w:rsidR="00E60FDA" w:rsidRDefault="00E60FDA" w:rsidP="004202DE">
      <w:pPr>
        <w:pStyle w:val="20"/>
        <w:spacing w:line="520" w:lineRule="exact"/>
        <w:rPr>
          <w:rFonts w:hAnsi="宋体"/>
          <w:szCs w:val="24"/>
        </w:rPr>
      </w:pPr>
      <w:r>
        <w:rPr>
          <w:rFonts w:hAnsi="宋体" w:hint="eastAsia"/>
          <w:szCs w:val="24"/>
        </w:rPr>
        <w:t>9</w:t>
      </w:r>
      <w:r>
        <w:rPr>
          <w:rFonts w:hAnsi="宋体"/>
          <w:szCs w:val="24"/>
        </w:rPr>
        <w:t>.</w:t>
      </w:r>
      <w:r w:rsidR="00722360">
        <w:rPr>
          <w:rFonts w:hAnsi="宋体"/>
          <w:szCs w:val="24"/>
        </w:rPr>
        <w:t>7</w:t>
      </w:r>
      <w:r w:rsidR="00A7786B" w:rsidRPr="00A7786B">
        <w:rPr>
          <w:rFonts w:hAnsi="宋体" w:hint="eastAsia"/>
          <w:szCs w:val="24"/>
        </w:rPr>
        <w:t>基金托管人的复核</w:t>
      </w:r>
    </w:p>
    <w:p w14:paraId="129A4DAC" w14:textId="57013A50" w:rsidR="00A7786B" w:rsidRDefault="00A7786B" w:rsidP="00E60FDA">
      <w:pPr>
        <w:pStyle w:val="20"/>
        <w:spacing w:before="0" w:after="0" w:line="520" w:lineRule="exact"/>
        <w:ind w:left="0" w:firstLineChars="200" w:firstLine="480"/>
        <w:rPr>
          <w:rFonts w:hAnsi="宋体"/>
          <w:szCs w:val="24"/>
        </w:rPr>
      </w:pPr>
      <w:r w:rsidRPr="00A7786B">
        <w:rPr>
          <w:rFonts w:hAnsi="宋体" w:hint="eastAsia"/>
          <w:szCs w:val="24"/>
        </w:rPr>
        <w:t>基金托管人应当对本基金履行法律法规、基金合同有关收益分配约定情况进行定期复核，发现基金收益分配有违规失信行为的，应当及时通知基金管理人，并报告中国证监会</w:t>
      </w:r>
      <w:r>
        <w:rPr>
          <w:rFonts w:hAnsi="宋体" w:hint="eastAsia"/>
          <w:szCs w:val="24"/>
        </w:rPr>
        <w:t>。</w:t>
      </w:r>
    </w:p>
    <w:p w14:paraId="72F9D298" w14:textId="77777777" w:rsidR="00A7786B" w:rsidRDefault="00A7786B" w:rsidP="00E60FDA">
      <w:pPr>
        <w:pStyle w:val="20"/>
        <w:spacing w:before="0" w:after="0" w:line="520" w:lineRule="exact"/>
        <w:ind w:left="0" w:firstLineChars="200" w:firstLine="480"/>
        <w:rPr>
          <w:rFonts w:hAnsi="宋体"/>
          <w:szCs w:val="24"/>
        </w:rPr>
      </w:pPr>
    </w:p>
    <w:p w14:paraId="1A867CFC" w14:textId="77777777" w:rsidR="00685BDD" w:rsidRDefault="00C30B34">
      <w:pPr>
        <w:pStyle w:val="1"/>
        <w:spacing w:line="520" w:lineRule="exact"/>
        <w:ind w:firstLineChars="200" w:firstLine="482"/>
        <w:rPr>
          <w:bCs/>
          <w:color w:val="auto"/>
          <w:szCs w:val="24"/>
        </w:rPr>
      </w:pPr>
      <w:bookmarkStart w:id="29" w:name="_Toc296551346"/>
      <w:bookmarkStart w:id="30" w:name="_Toc26170405"/>
      <w:r>
        <w:rPr>
          <w:rFonts w:hint="eastAsia"/>
          <w:bCs/>
          <w:color w:val="auto"/>
          <w:szCs w:val="24"/>
        </w:rPr>
        <w:t>第十条 信息披露</w:t>
      </w:r>
      <w:bookmarkEnd w:id="29"/>
      <w:bookmarkEnd w:id="30"/>
    </w:p>
    <w:p w14:paraId="34757E3A"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10.1保密义务</w:t>
      </w:r>
    </w:p>
    <w:p w14:paraId="1A785722" w14:textId="191C8A85" w:rsidR="00685BDD" w:rsidRDefault="00C30B34">
      <w:pPr>
        <w:pStyle w:val="20"/>
        <w:spacing w:before="0" w:after="0" w:line="520" w:lineRule="exact"/>
        <w:ind w:left="0" w:firstLineChars="200" w:firstLine="480"/>
        <w:rPr>
          <w:rFonts w:hAnsi="宋体"/>
          <w:szCs w:val="24"/>
        </w:rPr>
      </w:pPr>
      <w:r>
        <w:rPr>
          <w:rFonts w:hAnsi="宋体" w:hint="eastAsia"/>
          <w:szCs w:val="24"/>
        </w:rPr>
        <w:t>10.1.1除按照《基金法》、《信息披露办法》、《流动性</w:t>
      </w:r>
      <w:r>
        <w:rPr>
          <w:rFonts w:hAnsi="宋体"/>
          <w:szCs w:val="24"/>
        </w:rPr>
        <w:t>风险管理规定</w:t>
      </w:r>
      <w:r>
        <w:rPr>
          <w:rFonts w:hAnsi="宋体" w:hint="eastAsia"/>
          <w:szCs w:val="24"/>
        </w:rPr>
        <w:t>》、基金合同及中国证监会关于基金信息披露的有关规定进行披露以外，基金管理人和基金托管人对基金运作中产生的信息以及从对方获得的业务信息应恪守保密的义务。</w:t>
      </w:r>
      <w:r w:rsidR="00A7786B" w:rsidRPr="00A7786B">
        <w:rPr>
          <w:rFonts w:hAnsi="宋体" w:hint="eastAsia"/>
          <w:szCs w:val="24"/>
        </w:rPr>
        <w:t>基金管理人与基金托管人对基金的任何信息及所获悉的有关投资人的个人信息、账户信息等投资人隐私信息，除法律法规规定或国家公权力机构要求之外，不得对任何第三方披露</w:t>
      </w:r>
      <w:r w:rsidR="00A7786B">
        <w:rPr>
          <w:rFonts w:hAnsi="宋体" w:hint="eastAsia"/>
          <w:szCs w:val="24"/>
        </w:rPr>
        <w:t>，</w:t>
      </w:r>
      <w:r w:rsidR="00A7786B" w:rsidRPr="00A7786B">
        <w:rPr>
          <w:rFonts w:hAnsi="宋体" w:hint="eastAsia"/>
          <w:szCs w:val="24"/>
        </w:rPr>
        <w:t>向审计、法律等外部专业顾问提供的情况除外。</w:t>
      </w:r>
      <w:r>
        <w:rPr>
          <w:rFonts w:hAnsi="宋体" w:hint="eastAsia"/>
          <w:szCs w:val="24"/>
        </w:rPr>
        <w:t>但是，如下情况不应视为基金管理人或基金托管人违反保密义务：</w:t>
      </w:r>
    </w:p>
    <w:p w14:paraId="15B3619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（1）非因基金管理人和基金托管人的原因导致保密信息被披露、泄露或公开；</w:t>
      </w:r>
    </w:p>
    <w:p w14:paraId="1DB36DBE" w14:textId="11A7945C" w:rsidR="00685BDD" w:rsidRDefault="00C30B34">
      <w:pPr>
        <w:pStyle w:val="20"/>
        <w:spacing w:before="0" w:after="0" w:line="520" w:lineRule="exact"/>
        <w:ind w:left="0" w:firstLineChars="200" w:firstLine="480"/>
        <w:rPr>
          <w:rFonts w:hAnsi="宋体"/>
          <w:szCs w:val="24"/>
        </w:rPr>
      </w:pPr>
      <w:r>
        <w:rPr>
          <w:rFonts w:hAnsi="宋体" w:hint="eastAsia"/>
          <w:szCs w:val="24"/>
        </w:rPr>
        <w:t>（2）基金管理人和基金托管人为遵守和服从法院判决或裁定、仲裁裁决或中国证监会等监管机构的命令、决定所做出的信息披露或公开</w:t>
      </w:r>
      <w:r w:rsidR="008816DE">
        <w:rPr>
          <w:rFonts w:hAnsi="宋体" w:hint="eastAsia"/>
          <w:szCs w:val="24"/>
        </w:rPr>
        <w:t>；</w:t>
      </w:r>
    </w:p>
    <w:p w14:paraId="3A728026" w14:textId="3B2EA534" w:rsidR="008816DE" w:rsidRDefault="008816DE">
      <w:pPr>
        <w:pStyle w:val="20"/>
        <w:spacing w:before="0" w:after="0" w:line="520" w:lineRule="exact"/>
        <w:ind w:left="0" w:firstLineChars="200" w:firstLine="480"/>
        <w:rPr>
          <w:rFonts w:hAnsi="宋体"/>
          <w:szCs w:val="24"/>
        </w:rPr>
      </w:pPr>
      <w:r>
        <w:rPr>
          <w:rFonts w:hAnsi="宋体" w:hint="eastAsia"/>
          <w:szCs w:val="24"/>
        </w:rPr>
        <w:t>（3）</w:t>
      </w:r>
      <w:r w:rsidRPr="008816DE">
        <w:rPr>
          <w:rFonts w:hAnsi="宋体" w:hint="eastAsia"/>
          <w:szCs w:val="24"/>
        </w:rPr>
        <w:t>基金管理人和基金托管人在要求保密的前提下对自身聘请的外部法律顾问、财务顾问、审计人员、技术顾问等做出的必要信息披露</w:t>
      </w:r>
      <w:r>
        <w:rPr>
          <w:rFonts w:hAnsi="宋体" w:hint="eastAsia"/>
          <w:szCs w:val="24"/>
        </w:rPr>
        <w:t>。</w:t>
      </w:r>
    </w:p>
    <w:p w14:paraId="0785D8F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10.2基金管理人和基金托管人在信息披露中的职责和信息披露程序</w:t>
      </w:r>
    </w:p>
    <w:p w14:paraId="5AAFA9F2" w14:textId="772EB600" w:rsidR="00685BDD" w:rsidRDefault="00C30B34">
      <w:pPr>
        <w:pStyle w:val="20"/>
        <w:spacing w:before="0" w:after="0" w:line="520" w:lineRule="exact"/>
        <w:ind w:left="0" w:firstLineChars="200" w:firstLine="480"/>
        <w:rPr>
          <w:rFonts w:hAnsi="宋体"/>
          <w:szCs w:val="24"/>
        </w:rPr>
      </w:pPr>
      <w:r>
        <w:rPr>
          <w:rFonts w:hAnsi="宋体" w:hint="eastAsia"/>
          <w:szCs w:val="24"/>
        </w:rPr>
        <w:t>10.2.1基金管理人和基金托管人应根据相关法律法规、基金合同的规定各自承担相应的信息披露职责。基金管理人和基金托管人负有积极配合、互相督促、彼此监督、保证其履行按照法定方式和时限披露的义务。</w:t>
      </w:r>
    </w:p>
    <w:p w14:paraId="20178BD2" w14:textId="7A2B3CEC" w:rsidR="00685BDD" w:rsidRDefault="00C30B34">
      <w:pPr>
        <w:pStyle w:val="20"/>
        <w:spacing w:before="0" w:after="0" w:line="520" w:lineRule="exact"/>
        <w:ind w:left="0" w:firstLineChars="200" w:firstLine="480"/>
        <w:rPr>
          <w:rFonts w:hAnsi="宋体"/>
          <w:szCs w:val="24"/>
        </w:rPr>
      </w:pPr>
      <w:r>
        <w:rPr>
          <w:rFonts w:hAnsi="宋体" w:hint="eastAsia"/>
          <w:szCs w:val="24"/>
        </w:rPr>
        <w:t>10.2.2本基金信息披露的文件主要包括基金招募说明书、基金产品资料概要、基金合同、托管协议、基金份额发售公告、基金合同生效公告、基金净值信息、基金份额申购、赎回</w:t>
      </w:r>
      <w:r w:rsidR="00AE1DD4">
        <w:rPr>
          <w:rFonts w:hAnsi="宋体" w:hint="eastAsia"/>
          <w:szCs w:val="24"/>
        </w:rPr>
        <w:t>对价</w:t>
      </w:r>
      <w:r>
        <w:rPr>
          <w:rFonts w:hAnsi="宋体" w:hint="eastAsia"/>
          <w:szCs w:val="24"/>
        </w:rPr>
        <w:t>、基金定期报告（包括基金年度报告、基金中期报告和基金季度报告）、临时报告、澄清公告、基金份额持有人大会决议、清算报告、投资资产支持证券、</w:t>
      </w:r>
      <w:r w:rsidR="00AE1DD4">
        <w:rPr>
          <w:rFonts w:hAnsi="宋体" w:hint="eastAsia"/>
          <w:szCs w:val="24"/>
        </w:rPr>
        <w:t>股指期货、</w:t>
      </w:r>
      <w:r w:rsidR="00DC65B3">
        <w:rPr>
          <w:rFonts w:hAnsi="宋体" w:hint="eastAsia"/>
          <w:szCs w:val="24"/>
        </w:rPr>
        <w:t>股票</w:t>
      </w:r>
      <w:r w:rsidR="00AE1DD4">
        <w:rPr>
          <w:rFonts w:hAnsi="宋体" w:hint="eastAsia"/>
          <w:szCs w:val="24"/>
        </w:rPr>
        <w:t>期权</w:t>
      </w:r>
      <w:r>
        <w:rPr>
          <w:rFonts w:hAnsi="宋体" w:hint="eastAsia"/>
          <w:szCs w:val="24"/>
        </w:rPr>
        <w:t>的信息披露以及中国证监会规定的其他信息。</w:t>
      </w:r>
    </w:p>
    <w:p w14:paraId="425BC823" w14:textId="73E16D1F" w:rsidR="00685BDD" w:rsidRDefault="00C30B34">
      <w:pPr>
        <w:pStyle w:val="20"/>
        <w:spacing w:before="0" w:after="0" w:line="520" w:lineRule="exact"/>
        <w:ind w:left="0" w:firstLineChars="200" w:firstLine="480"/>
        <w:rPr>
          <w:rFonts w:hAnsi="宋体"/>
          <w:szCs w:val="24"/>
        </w:rPr>
      </w:pPr>
      <w:r>
        <w:rPr>
          <w:rFonts w:hAnsi="宋体" w:hint="eastAsia"/>
          <w:szCs w:val="24"/>
        </w:rPr>
        <w:t>10.2.3基金托管人应当按照相关法律法规、中国证监会的规定和《基金合同》的约定，对基金管理人编制的基金净值信息、基金份额申购赎回</w:t>
      </w:r>
      <w:r w:rsidR="00AE1DD4">
        <w:rPr>
          <w:rFonts w:hAnsi="宋体" w:hint="eastAsia"/>
          <w:szCs w:val="24"/>
        </w:rPr>
        <w:t>对价</w:t>
      </w:r>
      <w:r>
        <w:rPr>
          <w:rFonts w:hAnsi="宋体" w:hint="eastAsia"/>
          <w:szCs w:val="24"/>
        </w:rPr>
        <w:t>、基金定期报告、更新的招募说明书、基金产品资料概要、基金清算报告等公开披露的相关基金信息进行复核、审查，并向基金管理人进行书面或电子确认。</w:t>
      </w:r>
    </w:p>
    <w:p w14:paraId="5619C02E" w14:textId="0EF4D73D" w:rsidR="00685BDD" w:rsidRDefault="00C30B34">
      <w:pPr>
        <w:pStyle w:val="20"/>
        <w:spacing w:before="0" w:after="0" w:line="520" w:lineRule="exact"/>
        <w:ind w:left="0" w:firstLineChars="200" w:firstLine="480"/>
        <w:rPr>
          <w:rFonts w:hAnsi="宋体"/>
          <w:szCs w:val="24"/>
        </w:rPr>
      </w:pPr>
      <w:r>
        <w:rPr>
          <w:rFonts w:hAnsi="宋体" w:hint="eastAsia"/>
          <w:szCs w:val="24"/>
        </w:rPr>
        <w:lastRenderedPageBreak/>
        <w:t>10.2.4基金年度</w:t>
      </w:r>
      <w:r>
        <w:rPr>
          <w:rFonts w:hAnsi="宋体"/>
          <w:szCs w:val="24"/>
        </w:rPr>
        <w:t>报</w:t>
      </w:r>
      <w:r>
        <w:rPr>
          <w:rFonts w:hAnsi="宋体" w:hint="eastAsia"/>
          <w:szCs w:val="24"/>
        </w:rPr>
        <w:t>告中的财务报告部分，经</w:t>
      </w:r>
      <w:r w:rsidR="00CD1D8E">
        <w:rPr>
          <w:rFonts w:hAnsi="宋体" w:hint="eastAsia"/>
          <w:szCs w:val="24"/>
        </w:rPr>
        <w:t>符合《证券法》规定</w:t>
      </w:r>
      <w:r>
        <w:rPr>
          <w:rFonts w:hAnsi="宋体" w:hint="eastAsia"/>
          <w:szCs w:val="24"/>
        </w:rPr>
        <w:t>的会计师事务所审计后，方可披露。</w:t>
      </w:r>
    </w:p>
    <w:p w14:paraId="34EE79E8" w14:textId="1ADC1E8B" w:rsidR="00685BDD" w:rsidRDefault="00C30B34">
      <w:pPr>
        <w:pStyle w:val="20"/>
        <w:spacing w:before="0" w:after="0" w:line="520" w:lineRule="exact"/>
        <w:ind w:left="0" w:firstLineChars="200" w:firstLine="480"/>
        <w:rPr>
          <w:rFonts w:hAnsi="宋体"/>
          <w:szCs w:val="24"/>
        </w:rPr>
      </w:pPr>
      <w:r>
        <w:rPr>
          <w:rFonts w:hAnsi="宋体" w:hint="eastAsia"/>
          <w:szCs w:val="24"/>
        </w:rPr>
        <w:t>10.2.5基金管理人应当在中国证监会规定的时间内，将应予披露的基金信息通过中国证监会</w:t>
      </w:r>
      <w:r w:rsidR="0081755C">
        <w:rPr>
          <w:rFonts w:hAnsi="宋体" w:hint="eastAsia"/>
          <w:szCs w:val="24"/>
        </w:rPr>
        <w:t>规定媒介</w:t>
      </w:r>
      <w:r>
        <w:rPr>
          <w:rFonts w:hAnsi="宋体" w:hint="eastAsia"/>
          <w:szCs w:val="24"/>
        </w:rPr>
        <w:t>披露。根据法律法规应由基金托管人公开披露的信息，基金托管人将通过中国证监会</w:t>
      </w:r>
      <w:r w:rsidR="0081755C">
        <w:rPr>
          <w:rFonts w:hAnsi="宋体" w:hint="eastAsia"/>
          <w:szCs w:val="24"/>
        </w:rPr>
        <w:t>规定媒介</w:t>
      </w:r>
      <w:r>
        <w:rPr>
          <w:rFonts w:hAnsi="宋体" w:hint="eastAsia"/>
          <w:szCs w:val="24"/>
        </w:rPr>
        <w:t>公开披露。</w:t>
      </w:r>
    </w:p>
    <w:p w14:paraId="3BC780EA" w14:textId="4474D805" w:rsidR="00685BDD" w:rsidRDefault="00C30B34">
      <w:pPr>
        <w:pStyle w:val="20"/>
        <w:spacing w:before="0" w:after="0" w:line="520" w:lineRule="exact"/>
        <w:ind w:left="0" w:firstLineChars="200" w:firstLine="480"/>
        <w:rPr>
          <w:rFonts w:hAnsi="宋体"/>
          <w:szCs w:val="24"/>
        </w:rPr>
      </w:pPr>
      <w:r>
        <w:rPr>
          <w:rFonts w:hAnsi="宋体" w:hint="eastAsia"/>
          <w:szCs w:val="24"/>
        </w:rPr>
        <w:t>10.2.6予以披露的信息文本，存放在基金管理人和基金托管人处</w:t>
      </w:r>
      <w:r w:rsidR="00AE1DD4" w:rsidRPr="00AE1DD4">
        <w:rPr>
          <w:rFonts w:hAnsi="宋体" w:hint="eastAsia"/>
          <w:szCs w:val="24"/>
        </w:rPr>
        <w:t>和基金上市交易的证券交易所</w:t>
      </w:r>
      <w:r>
        <w:rPr>
          <w:rFonts w:hAnsi="宋体" w:hint="eastAsia"/>
          <w:szCs w:val="24"/>
        </w:rPr>
        <w:t>，投资人可以免费查阅。在支付工本费后可在合理时间获得上述文件的复制件或复印件。基金管理人和基金托管人应保证文本的内容与所公告的内容完全一致。</w:t>
      </w:r>
    </w:p>
    <w:p w14:paraId="7EDADC9B" w14:textId="2261B436" w:rsidR="00685BDD" w:rsidRDefault="00C30B34">
      <w:pPr>
        <w:pStyle w:val="20"/>
        <w:spacing w:before="0" w:after="0" w:line="520" w:lineRule="exact"/>
        <w:ind w:left="0" w:firstLineChars="200" w:firstLine="480"/>
        <w:rPr>
          <w:rFonts w:hAnsi="宋体"/>
          <w:szCs w:val="24"/>
        </w:rPr>
      </w:pPr>
      <w:r>
        <w:rPr>
          <w:rFonts w:hAnsi="宋体" w:hint="eastAsia"/>
          <w:szCs w:val="24"/>
        </w:rPr>
        <w:t>10.3基金托管人报告</w:t>
      </w:r>
    </w:p>
    <w:p w14:paraId="2D4E269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基金托管人应按《基金法》、《运作办法》、《信息披露办法》和其他有关法律法规的规定于每个上半年度结束后两个</w:t>
      </w:r>
      <w:r>
        <w:rPr>
          <w:rFonts w:hAnsi="宋体"/>
          <w:szCs w:val="24"/>
        </w:rPr>
        <w:t>月</w:t>
      </w:r>
      <w:r>
        <w:rPr>
          <w:rFonts w:hAnsi="宋体" w:hint="eastAsia"/>
          <w:szCs w:val="24"/>
        </w:rPr>
        <w:t>内、每个会计年度结束后三个</w:t>
      </w:r>
      <w:r>
        <w:rPr>
          <w:rFonts w:hAnsi="宋体"/>
          <w:szCs w:val="24"/>
        </w:rPr>
        <w:t>月</w:t>
      </w:r>
      <w:r>
        <w:rPr>
          <w:rFonts w:hAnsi="宋体" w:hint="eastAsia"/>
          <w:szCs w:val="24"/>
        </w:rPr>
        <w:t>内在基金中期报告及年度报告中分别出具基金托管人报告。</w:t>
      </w:r>
    </w:p>
    <w:p w14:paraId="2A2B2122" w14:textId="77777777" w:rsidR="00685BDD" w:rsidRDefault="00685BDD">
      <w:pPr>
        <w:pStyle w:val="20"/>
        <w:spacing w:before="0" w:after="0" w:line="520" w:lineRule="exact"/>
        <w:ind w:left="0" w:firstLineChars="200" w:firstLine="480"/>
        <w:rPr>
          <w:rFonts w:hAnsi="宋体"/>
          <w:szCs w:val="24"/>
        </w:rPr>
      </w:pPr>
    </w:p>
    <w:p w14:paraId="53A2EA9E" w14:textId="77777777" w:rsidR="00685BDD" w:rsidRDefault="00C30B34">
      <w:pPr>
        <w:pStyle w:val="1"/>
        <w:spacing w:line="520" w:lineRule="exact"/>
        <w:ind w:firstLineChars="200" w:firstLine="482"/>
        <w:rPr>
          <w:bCs/>
          <w:color w:val="auto"/>
          <w:szCs w:val="24"/>
        </w:rPr>
      </w:pPr>
      <w:bookmarkStart w:id="31" w:name="_Toc296551347"/>
      <w:bookmarkStart w:id="32" w:name="_Toc26170406"/>
      <w:r>
        <w:rPr>
          <w:rFonts w:hint="eastAsia"/>
          <w:bCs/>
          <w:color w:val="auto"/>
          <w:szCs w:val="24"/>
        </w:rPr>
        <w:t>第十一条 基金费用</w:t>
      </w:r>
      <w:bookmarkEnd w:id="31"/>
      <w:bookmarkEnd w:id="32"/>
    </w:p>
    <w:p w14:paraId="0BAF2180" w14:textId="066DE4EA" w:rsidR="002A23C1" w:rsidRPr="000F2357" w:rsidRDefault="002A23C1" w:rsidP="000F2357">
      <w:pPr>
        <w:pStyle w:val="20"/>
        <w:spacing w:before="0" w:after="0" w:line="520" w:lineRule="exact"/>
        <w:ind w:left="0" w:firstLineChars="200" w:firstLine="480"/>
        <w:rPr>
          <w:rFonts w:hAnsi="宋体"/>
          <w:szCs w:val="24"/>
        </w:rPr>
      </w:pPr>
      <w:r w:rsidRPr="000F2357">
        <w:rPr>
          <w:rFonts w:hAnsi="宋体"/>
          <w:szCs w:val="24"/>
        </w:rPr>
        <w:t xml:space="preserve">11.1 </w:t>
      </w:r>
      <w:r w:rsidRPr="000F2357">
        <w:rPr>
          <w:rFonts w:hAnsi="宋体" w:hint="eastAsia"/>
          <w:szCs w:val="24"/>
        </w:rPr>
        <w:t>基金管理人的管理费</w:t>
      </w:r>
      <w:r w:rsidRPr="000F2357">
        <w:rPr>
          <w:rFonts w:hAnsi="宋体"/>
          <w:szCs w:val="24"/>
        </w:rPr>
        <w:t xml:space="preserve"> </w:t>
      </w:r>
    </w:p>
    <w:p w14:paraId="58A4DD8D" w14:textId="77777777" w:rsidR="002A23C1" w:rsidRPr="000F2357" w:rsidRDefault="002A23C1" w:rsidP="000F2357">
      <w:pPr>
        <w:pStyle w:val="20"/>
        <w:spacing w:before="0" w:after="0" w:line="520" w:lineRule="exact"/>
        <w:ind w:left="0" w:firstLineChars="200" w:firstLine="480"/>
        <w:rPr>
          <w:rFonts w:hAnsi="宋体"/>
          <w:szCs w:val="24"/>
        </w:rPr>
      </w:pPr>
      <w:r w:rsidRPr="000F2357">
        <w:rPr>
          <w:rFonts w:hAnsi="宋体" w:hint="eastAsia"/>
          <w:szCs w:val="24"/>
        </w:rPr>
        <w:t>本基金的管理费按前一日基金资产净值的</w:t>
      </w:r>
      <w:r w:rsidRPr="000F2357">
        <w:rPr>
          <w:rFonts w:hAnsi="宋体"/>
          <w:szCs w:val="24"/>
        </w:rPr>
        <w:t>0.50%</w:t>
      </w:r>
      <w:r w:rsidRPr="000F2357">
        <w:rPr>
          <w:rFonts w:hAnsi="宋体" w:hint="eastAsia"/>
          <w:szCs w:val="24"/>
        </w:rPr>
        <w:t>年费率计提。管理费的计算方法如下：</w:t>
      </w:r>
    </w:p>
    <w:p w14:paraId="47D450F3" w14:textId="77777777" w:rsidR="002A23C1" w:rsidRPr="000F2357" w:rsidRDefault="002A23C1" w:rsidP="000F2357">
      <w:pPr>
        <w:pStyle w:val="20"/>
        <w:spacing w:before="0" w:after="0" w:line="520" w:lineRule="exact"/>
        <w:ind w:left="0" w:firstLineChars="200" w:firstLine="480"/>
        <w:rPr>
          <w:rFonts w:hAnsi="宋体"/>
          <w:szCs w:val="24"/>
        </w:rPr>
      </w:pPr>
      <w:r w:rsidRPr="000F2357">
        <w:rPr>
          <w:rFonts w:hAnsi="宋体"/>
          <w:szCs w:val="24"/>
        </w:rPr>
        <w:t>H</w:t>
      </w:r>
      <w:r w:rsidRPr="000F2357">
        <w:rPr>
          <w:rFonts w:hAnsi="宋体" w:hint="eastAsia"/>
          <w:szCs w:val="24"/>
        </w:rPr>
        <w:t>＝</w:t>
      </w:r>
      <w:r w:rsidRPr="000F2357">
        <w:rPr>
          <w:rFonts w:hAnsi="宋体"/>
          <w:szCs w:val="24"/>
        </w:rPr>
        <w:t>E</w:t>
      </w:r>
      <w:r w:rsidRPr="000F2357">
        <w:rPr>
          <w:rFonts w:hAnsi="宋体" w:hint="eastAsia"/>
          <w:szCs w:val="24"/>
        </w:rPr>
        <w:t>×</w:t>
      </w:r>
      <w:r w:rsidRPr="000F2357">
        <w:rPr>
          <w:rFonts w:hAnsi="宋体"/>
          <w:szCs w:val="24"/>
        </w:rPr>
        <w:t>0.50%</w:t>
      </w:r>
      <w:r w:rsidRPr="000F2357">
        <w:rPr>
          <w:rFonts w:hAnsi="宋体" w:hint="eastAsia"/>
          <w:szCs w:val="24"/>
        </w:rPr>
        <w:t>÷当年天数</w:t>
      </w:r>
    </w:p>
    <w:p w14:paraId="3732553E" w14:textId="77777777" w:rsidR="002A23C1" w:rsidRPr="000F2357" w:rsidRDefault="002A23C1" w:rsidP="000F2357">
      <w:pPr>
        <w:pStyle w:val="20"/>
        <w:spacing w:before="0" w:after="0" w:line="520" w:lineRule="exact"/>
        <w:ind w:left="0" w:firstLineChars="200" w:firstLine="480"/>
        <w:rPr>
          <w:rFonts w:hAnsi="宋体"/>
          <w:szCs w:val="24"/>
        </w:rPr>
      </w:pPr>
      <w:r w:rsidRPr="000F2357">
        <w:rPr>
          <w:rFonts w:hAnsi="宋体"/>
          <w:szCs w:val="24"/>
        </w:rPr>
        <w:t>H</w:t>
      </w:r>
      <w:r w:rsidRPr="000F2357">
        <w:rPr>
          <w:rFonts w:hAnsi="宋体" w:hint="eastAsia"/>
          <w:szCs w:val="24"/>
        </w:rPr>
        <w:t>为每日应计提的基金管理费</w:t>
      </w:r>
    </w:p>
    <w:p w14:paraId="20FCF2A2" w14:textId="77777777" w:rsidR="002A23C1" w:rsidRPr="000F2357" w:rsidRDefault="002A23C1" w:rsidP="000F2357">
      <w:pPr>
        <w:pStyle w:val="20"/>
        <w:spacing w:before="0" w:after="0" w:line="520" w:lineRule="exact"/>
        <w:ind w:left="0" w:firstLineChars="200" w:firstLine="480"/>
        <w:rPr>
          <w:rFonts w:hAnsi="宋体"/>
          <w:szCs w:val="24"/>
        </w:rPr>
      </w:pPr>
      <w:r w:rsidRPr="000F2357">
        <w:rPr>
          <w:rFonts w:hAnsi="宋体"/>
          <w:szCs w:val="24"/>
        </w:rPr>
        <w:t>E</w:t>
      </w:r>
      <w:r w:rsidRPr="000F2357">
        <w:rPr>
          <w:rFonts w:hAnsi="宋体" w:hint="eastAsia"/>
          <w:szCs w:val="24"/>
        </w:rPr>
        <w:t>为前一日的基金资产净值</w:t>
      </w:r>
    </w:p>
    <w:p w14:paraId="22F4F2CA" w14:textId="77777777" w:rsidR="002A23C1" w:rsidRPr="000F2357" w:rsidRDefault="002A23C1" w:rsidP="000F2357">
      <w:pPr>
        <w:pStyle w:val="20"/>
        <w:spacing w:before="0" w:after="0" w:line="520" w:lineRule="exact"/>
        <w:ind w:left="0" w:firstLineChars="200" w:firstLine="480"/>
        <w:rPr>
          <w:rFonts w:hAnsi="宋体"/>
          <w:szCs w:val="24"/>
        </w:rPr>
      </w:pPr>
      <w:r w:rsidRPr="000F2357">
        <w:rPr>
          <w:rFonts w:hAnsi="宋体" w:hint="eastAsia"/>
          <w:szCs w:val="24"/>
        </w:rPr>
        <w:t>基金管理费每日计提，按月支付。由基金托管人根据与基金管理人核对一致的财务数据，自动在次月初</w:t>
      </w:r>
      <w:r w:rsidRPr="000F2357">
        <w:rPr>
          <w:rFonts w:hAnsi="宋体"/>
          <w:szCs w:val="24"/>
        </w:rPr>
        <w:t>5</w:t>
      </w:r>
      <w:r w:rsidRPr="000F2357">
        <w:rPr>
          <w:rFonts w:hAnsi="宋体" w:hint="eastAsia"/>
          <w:szCs w:val="24"/>
        </w:rPr>
        <w:t>个工作日内按照指定的账户路径进行支付。若遇法定节假日、休息日等，支付日期顺延。费用自动扣划后，基金管理人应进行核对，如发现数据不符，应及时联系基金托管人协商解决。</w:t>
      </w:r>
    </w:p>
    <w:p w14:paraId="2A13033B" w14:textId="49CE3256" w:rsidR="002A23C1" w:rsidRPr="000F2357" w:rsidRDefault="002A23C1" w:rsidP="000F2357">
      <w:pPr>
        <w:pStyle w:val="20"/>
        <w:spacing w:before="0" w:after="0" w:line="520" w:lineRule="exact"/>
        <w:ind w:left="0" w:firstLineChars="200" w:firstLine="480"/>
        <w:rPr>
          <w:rFonts w:hAnsi="宋体"/>
          <w:szCs w:val="24"/>
        </w:rPr>
      </w:pPr>
      <w:r w:rsidRPr="000F2357">
        <w:rPr>
          <w:rFonts w:hAnsi="宋体"/>
          <w:szCs w:val="24"/>
        </w:rPr>
        <w:t xml:space="preserve">11.2 </w:t>
      </w:r>
      <w:r w:rsidRPr="000F2357">
        <w:rPr>
          <w:rFonts w:hAnsi="宋体" w:hint="eastAsia"/>
          <w:szCs w:val="24"/>
        </w:rPr>
        <w:t>基金托管人的托管费</w:t>
      </w:r>
    </w:p>
    <w:p w14:paraId="366FABBA" w14:textId="64F33595" w:rsidR="002A23C1" w:rsidRPr="000F2357" w:rsidRDefault="002A23C1" w:rsidP="000F2357">
      <w:pPr>
        <w:pStyle w:val="20"/>
        <w:spacing w:before="0" w:after="0" w:line="520" w:lineRule="exact"/>
        <w:ind w:left="0" w:firstLineChars="200" w:firstLine="480"/>
        <w:rPr>
          <w:rFonts w:hAnsi="宋体"/>
          <w:szCs w:val="24"/>
        </w:rPr>
      </w:pPr>
      <w:r w:rsidRPr="000F2357">
        <w:rPr>
          <w:rFonts w:hAnsi="宋体" w:hint="eastAsia"/>
          <w:szCs w:val="24"/>
        </w:rPr>
        <w:t>本基金的托管费按前一日基金资产净值的</w:t>
      </w:r>
      <w:r w:rsidRPr="000F2357">
        <w:rPr>
          <w:rFonts w:hAnsi="宋体"/>
          <w:szCs w:val="24"/>
        </w:rPr>
        <w:t>0.</w:t>
      </w:r>
      <w:r w:rsidR="005F66D0" w:rsidRPr="000F2357">
        <w:rPr>
          <w:rFonts w:hAnsi="宋体"/>
          <w:szCs w:val="24"/>
        </w:rPr>
        <w:t>05</w:t>
      </w:r>
      <w:r w:rsidRPr="000F2357">
        <w:rPr>
          <w:rFonts w:hAnsi="宋体"/>
          <w:szCs w:val="24"/>
        </w:rPr>
        <w:t>%</w:t>
      </w:r>
      <w:r w:rsidRPr="000F2357">
        <w:rPr>
          <w:rFonts w:hAnsi="宋体" w:hint="eastAsia"/>
          <w:szCs w:val="24"/>
        </w:rPr>
        <w:t>的年费率计提。托管费的计算方法如下：</w:t>
      </w:r>
    </w:p>
    <w:p w14:paraId="751BC85F" w14:textId="615B7CC1" w:rsidR="002A23C1" w:rsidRPr="000F2357" w:rsidRDefault="002A23C1" w:rsidP="000F2357">
      <w:pPr>
        <w:pStyle w:val="20"/>
        <w:spacing w:before="0" w:after="0" w:line="520" w:lineRule="exact"/>
        <w:ind w:left="0" w:firstLineChars="200" w:firstLine="480"/>
        <w:rPr>
          <w:rFonts w:hAnsi="宋体"/>
          <w:szCs w:val="24"/>
        </w:rPr>
      </w:pPr>
      <w:r w:rsidRPr="000F2357">
        <w:rPr>
          <w:rFonts w:hAnsi="宋体"/>
          <w:szCs w:val="24"/>
        </w:rPr>
        <w:lastRenderedPageBreak/>
        <w:t>H</w:t>
      </w:r>
      <w:r w:rsidRPr="000F2357">
        <w:rPr>
          <w:rFonts w:hAnsi="宋体" w:hint="eastAsia"/>
          <w:szCs w:val="24"/>
        </w:rPr>
        <w:t>＝</w:t>
      </w:r>
      <w:r w:rsidRPr="000F2357">
        <w:rPr>
          <w:rFonts w:hAnsi="宋体"/>
          <w:szCs w:val="24"/>
        </w:rPr>
        <w:t>E</w:t>
      </w:r>
      <w:r w:rsidRPr="000F2357">
        <w:rPr>
          <w:rFonts w:hAnsi="宋体" w:hint="eastAsia"/>
          <w:szCs w:val="24"/>
        </w:rPr>
        <w:t>×</w:t>
      </w:r>
      <w:r w:rsidRPr="000F2357">
        <w:rPr>
          <w:rFonts w:hAnsi="宋体"/>
          <w:szCs w:val="24"/>
        </w:rPr>
        <w:t>0.</w:t>
      </w:r>
      <w:r w:rsidR="005F66D0" w:rsidRPr="000F2357">
        <w:rPr>
          <w:rFonts w:hAnsi="宋体"/>
          <w:szCs w:val="24"/>
        </w:rPr>
        <w:t>05</w:t>
      </w:r>
      <w:r w:rsidRPr="000F2357">
        <w:rPr>
          <w:rFonts w:hAnsi="宋体"/>
          <w:szCs w:val="24"/>
        </w:rPr>
        <w:t>%</w:t>
      </w:r>
      <w:r w:rsidRPr="000F2357">
        <w:rPr>
          <w:rFonts w:hAnsi="宋体" w:hint="eastAsia"/>
          <w:szCs w:val="24"/>
        </w:rPr>
        <w:t>÷当年天数</w:t>
      </w:r>
    </w:p>
    <w:p w14:paraId="45E2E17E" w14:textId="77777777" w:rsidR="002A23C1" w:rsidRPr="000F2357" w:rsidRDefault="002A23C1" w:rsidP="000F2357">
      <w:pPr>
        <w:pStyle w:val="20"/>
        <w:spacing w:before="0" w:after="0" w:line="520" w:lineRule="exact"/>
        <w:ind w:left="0" w:firstLineChars="200" w:firstLine="480"/>
        <w:rPr>
          <w:rFonts w:hAnsi="宋体"/>
          <w:szCs w:val="24"/>
        </w:rPr>
      </w:pPr>
      <w:r w:rsidRPr="000F2357">
        <w:rPr>
          <w:rFonts w:hAnsi="宋体"/>
          <w:szCs w:val="24"/>
        </w:rPr>
        <w:t>H</w:t>
      </w:r>
      <w:r w:rsidRPr="000F2357">
        <w:rPr>
          <w:rFonts w:hAnsi="宋体" w:hint="eastAsia"/>
          <w:szCs w:val="24"/>
        </w:rPr>
        <w:t>为每日应计提的基金托管费</w:t>
      </w:r>
    </w:p>
    <w:p w14:paraId="2BF177B7" w14:textId="77777777" w:rsidR="002A23C1" w:rsidRPr="000F2357" w:rsidRDefault="002A23C1" w:rsidP="000F2357">
      <w:pPr>
        <w:pStyle w:val="20"/>
        <w:spacing w:before="0" w:after="0" w:line="520" w:lineRule="exact"/>
        <w:ind w:left="0" w:firstLineChars="200" w:firstLine="480"/>
        <w:rPr>
          <w:rFonts w:hAnsi="宋体"/>
          <w:szCs w:val="24"/>
        </w:rPr>
      </w:pPr>
      <w:r w:rsidRPr="000F2357">
        <w:rPr>
          <w:rFonts w:hAnsi="宋体"/>
          <w:szCs w:val="24"/>
        </w:rPr>
        <w:t>E</w:t>
      </w:r>
      <w:r w:rsidRPr="000F2357">
        <w:rPr>
          <w:rFonts w:hAnsi="宋体" w:hint="eastAsia"/>
          <w:szCs w:val="24"/>
        </w:rPr>
        <w:t>为前一日的基金资产净值</w:t>
      </w:r>
    </w:p>
    <w:p w14:paraId="40136F36" w14:textId="17906A13" w:rsidR="004319D8" w:rsidRPr="000F2357" w:rsidRDefault="002A23C1" w:rsidP="000F2357">
      <w:pPr>
        <w:pStyle w:val="20"/>
        <w:spacing w:before="0" w:after="0" w:line="520" w:lineRule="exact"/>
        <w:ind w:left="0" w:firstLineChars="200" w:firstLine="480"/>
        <w:rPr>
          <w:rFonts w:hAnsi="宋体"/>
          <w:szCs w:val="24"/>
        </w:rPr>
      </w:pPr>
      <w:r w:rsidRPr="000F2357">
        <w:rPr>
          <w:rFonts w:hAnsi="宋体" w:hint="eastAsia"/>
          <w:szCs w:val="24"/>
        </w:rPr>
        <w:t>基金托管费每日计提，按月支付。由基金托管人根据与基金管理人核对一致的财务数据，自动在次月初</w:t>
      </w:r>
      <w:r w:rsidRPr="000F2357">
        <w:rPr>
          <w:rFonts w:hAnsi="宋体"/>
          <w:szCs w:val="24"/>
        </w:rPr>
        <w:t>5</w:t>
      </w:r>
      <w:r w:rsidRPr="000F2357">
        <w:rPr>
          <w:rFonts w:hAnsi="宋体" w:hint="eastAsia"/>
          <w:szCs w:val="24"/>
        </w:rPr>
        <w:t>个工作日内按照指定的账户路径进行支付。若遇法定节假日、休息日等，支付日期顺延。费用自动扣划后，基金管理人应进行核对，如发现数据不符，应及时联系基金托管人协商解决。</w:t>
      </w:r>
    </w:p>
    <w:p w14:paraId="3D319D87" w14:textId="428CD5B4" w:rsidR="00685BDD" w:rsidRDefault="00C30B34">
      <w:pPr>
        <w:pStyle w:val="20"/>
        <w:spacing w:before="0" w:after="0" w:line="520" w:lineRule="exact"/>
        <w:ind w:left="0" w:firstLineChars="200" w:firstLine="480"/>
        <w:rPr>
          <w:rFonts w:hAnsi="宋体"/>
          <w:szCs w:val="24"/>
        </w:rPr>
      </w:pPr>
      <w:r>
        <w:rPr>
          <w:rFonts w:hAnsi="宋体" w:hint="eastAsia"/>
          <w:szCs w:val="24"/>
        </w:rPr>
        <w:t>11.</w:t>
      </w:r>
      <w:r w:rsidR="00AE1DD4">
        <w:rPr>
          <w:rFonts w:hAnsi="宋体" w:hint="eastAsia"/>
          <w:szCs w:val="24"/>
        </w:rPr>
        <w:t>3</w:t>
      </w:r>
      <w:r>
        <w:rPr>
          <w:rFonts w:hAnsi="宋体" w:hint="eastAsia"/>
          <w:szCs w:val="24"/>
        </w:rPr>
        <w:t>为基金财产及基金运作所开立账户的开户费和维护费、证券</w:t>
      </w:r>
      <w:r w:rsidR="00F20F2C">
        <w:rPr>
          <w:rFonts w:hAnsi="宋体" w:hint="eastAsia"/>
          <w:szCs w:val="24"/>
        </w:rPr>
        <w:t>/期货</w:t>
      </w:r>
      <w:r>
        <w:rPr>
          <w:rFonts w:hAnsi="宋体" w:hint="eastAsia"/>
          <w:szCs w:val="24"/>
        </w:rPr>
        <w:t>交易费用、基金合同生效后与</w:t>
      </w:r>
      <w:r>
        <w:rPr>
          <w:rFonts w:hAnsi="宋体"/>
          <w:szCs w:val="24"/>
        </w:rPr>
        <w:t>基金相关</w:t>
      </w:r>
      <w:r>
        <w:rPr>
          <w:rFonts w:hAnsi="宋体" w:hint="eastAsia"/>
          <w:szCs w:val="24"/>
        </w:rPr>
        <w:t>的信息披露费用、基金份额持有人大会费用、基金合同生效后与基金相关的会计师费、律师费</w:t>
      </w:r>
      <w:r w:rsidRPr="000F2357">
        <w:rPr>
          <w:rFonts w:hAnsi="宋体" w:hint="eastAsia"/>
          <w:szCs w:val="24"/>
        </w:rPr>
        <w:t>、仲裁费和诉讼费、基金的银行划款费用</w:t>
      </w:r>
      <w:r w:rsidR="00361091">
        <w:rPr>
          <w:rFonts w:hAnsi="宋体" w:hint="eastAsia"/>
          <w:szCs w:val="24"/>
        </w:rPr>
        <w:t>、</w:t>
      </w:r>
      <w:r w:rsidR="00361091" w:rsidRPr="00361091">
        <w:rPr>
          <w:rFonts w:hAnsi="宋体" w:hint="eastAsia"/>
          <w:szCs w:val="24"/>
        </w:rPr>
        <w:t>基金份额收益分配中发生的费用</w:t>
      </w:r>
      <w:r w:rsidR="00361091">
        <w:rPr>
          <w:rFonts w:hAnsi="宋体" w:hint="eastAsia"/>
          <w:szCs w:val="24"/>
        </w:rPr>
        <w:t>、</w:t>
      </w:r>
      <w:r w:rsidR="00361091" w:rsidRPr="00361091">
        <w:rPr>
          <w:rFonts w:hAnsi="宋体" w:hint="eastAsia"/>
          <w:szCs w:val="24"/>
        </w:rPr>
        <w:t>基金上市初费及年费</w:t>
      </w:r>
      <w:r w:rsidR="00361091">
        <w:rPr>
          <w:rFonts w:hAnsi="宋体" w:hint="eastAsia"/>
          <w:szCs w:val="24"/>
        </w:rPr>
        <w:t>/注册登记费用/</w:t>
      </w:r>
      <w:r w:rsidR="00361091" w:rsidRPr="00361091">
        <w:rPr>
          <w:rFonts w:hAnsi="宋体" w:hint="eastAsia"/>
          <w:szCs w:val="24"/>
        </w:rPr>
        <w:t>IOPV计算与发布费用</w:t>
      </w:r>
      <w:r>
        <w:rPr>
          <w:rFonts w:hAnsi="宋体" w:hint="eastAsia"/>
          <w:szCs w:val="24"/>
        </w:rPr>
        <w:t>等根据有关法律法规、基金合同及相应协议的规定，由基金托管人按基金管理人的划款指令并根据费用实际支出金额支付，列入或摊入当期基金费用。</w:t>
      </w:r>
    </w:p>
    <w:p w14:paraId="337522E7" w14:textId="3CA10858" w:rsidR="00685BDD" w:rsidRDefault="00C30B34" w:rsidP="00EC007A">
      <w:pPr>
        <w:pStyle w:val="20"/>
        <w:spacing w:before="0" w:after="0" w:line="520" w:lineRule="exact"/>
        <w:ind w:left="0" w:firstLineChars="200" w:firstLine="480"/>
        <w:rPr>
          <w:rFonts w:hAnsi="宋体"/>
          <w:szCs w:val="24"/>
        </w:rPr>
      </w:pPr>
      <w:r>
        <w:rPr>
          <w:rFonts w:hAnsi="宋体" w:hint="eastAsia"/>
          <w:szCs w:val="24"/>
        </w:rPr>
        <w:t>11.</w:t>
      </w:r>
      <w:r w:rsidR="00AE1DD4">
        <w:rPr>
          <w:rFonts w:hAnsi="宋体" w:hint="eastAsia"/>
          <w:szCs w:val="24"/>
        </w:rPr>
        <w:t>4</w:t>
      </w:r>
      <w:r>
        <w:rPr>
          <w:rFonts w:hAnsi="宋体" w:hint="eastAsia"/>
          <w:szCs w:val="24"/>
        </w:rPr>
        <w:t>不列入基金费用的项目：</w:t>
      </w:r>
    </w:p>
    <w:p w14:paraId="2FC8D01C" w14:textId="55E16F41" w:rsidR="00685BDD" w:rsidRDefault="00C30B34" w:rsidP="00EC007A">
      <w:pPr>
        <w:pStyle w:val="20"/>
        <w:spacing w:before="0" w:after="0" w:line="520" w:lineRule="exact"/>
        <w:ind w:left="0" w:firstLineChars="200" w:firstLine="480"/>
        <w:rPr>
          <w:rFonts w:hAnsi="宋体"/>
          <w:szCs w:val="24"/>
        </w:rPr>
      </w:pPr>
      <w:r>
        <w:rPr>
          <w:rFonts w:hAnsi="宋体" w:hint="eastAsia"/>
          <w:szCs w:val="24"/>
        </w:rPr>
        <w:t>基金管理人与基金托管人因未履行或未完全履行义务导致的费用支出或基金财产的损失，以及处理与基金运作无关的事项发生的费用等不列入基金费用。基金合同生效前所发生的信息披露费、律师费、验资费和会计师费以及其他费用不从基金财产中支付。</w:t>
      </w:r>
      <w:r w:rsidR="007B3B1B">
        <w:rPr>
          <w:rFonts w:hAnsi="宋体" w:hint="eastAsia"/>
          <w:szCs w:val="24"/>
        </w:rPr>
        <w:t>标的指数许可使用费</w:t>
      </w:r>
      <w:r w:rsidR="0059373B">
        <w:rPr>
          <w:rFonts w:hAnsi="宋体" w:hint="eastAsia"/>
          <w:szCs w:val="24"/>
        </w:rPr>
        <w:t>、</w:t>
      </w:r>
      <w:r>
        <w:rPr>
          <w:rFonts w:hAnsi="宋体" w:hint="eastAsia"/>
          <w:szCs w:val="24"/>
        </w:rPr>
        <w:t>其他根据相关法律法规及中国证监会的有关规定不得列入基金费用的项目也不列入基金费用。</w:t>
      </w:r>
    </w:p>
    <w:p w14:paraId="271A1A1D" w14:textId="58197620" w:rsidR="00685BDD" w:rsidRDefault="00C30B34" w:rsidP="00EC007A">
      <w:pPr>
        <w:pStyle w:val="20"/>
        <w:spacing w:before="0" w:after="0" w:line="520" w:lineRule="exact"/>
        <w:ind w:left="0" w:firstLineChars="200" w:firstLine="480"/>
        <w:rPr>
          <w:rFonts w:hAnsi="宋体"/>
          <w:szCs w:val="24"/>
        </w:rPr>
      </w:pPr>
      <w:r>
        <w:rPr>
          <w:rFonts w:hAnsi="宋体" w:hint="eastAsia"/>
          <w:szCs w:val="24"/>
        </w:rPr>
        <w:t>11.</w:t>
      </w:r>
      <w:r w:rsidR="00AE1DD4">
        <w:rPr>
          <w:rFonts w:hAnsi="宋体" w:hint="eastAsia"/>
          <w:szCs w:val="24"/>
        </w:rPr>
        <w:t>5</w:t>
      </w:r>
      <w:r>
        <w:rPr>
          <w:rFonts w:hAnsi="宋体" w:hint="eastAsia"/>
          <w:szCs w:val="24"/>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554AF4B7" w14:textId="77777777" w:rsidR="00987F5F" w:rsidRDefault="00987F5F" w:rsidP="00987F5F">
      <w:pPr>
        <w:pStyle w:val="20"/>
        <w:spacing w:before="0" w:after="0" w:line="520" w:lineRule="exact"/>
        <w:ind w:left="0" w:firstLineChars="200" w:firstLine="480"/>
        <w:rPr>
          <w:rFonts w:hAnsi="宋体"/>
          <w:szCs w:val="24"/>
        </w:rPr>
      </w:pPr>
    </w:p>
    <w:p w14:paraId="5B6B7493" w14:textId="77777777" w:rsidR="00685BDD" w:rsidRDefault="00C30B34">
      <w:pPr>
        <w:pStyle w:val="1"/>
        <w:spacing w:line="520" w:lineRule="exact"/>
        <w:ind w:firstLineChars="200" w:firstLine="482"/>
        <w:rPr>
          <w:bCs/>
          <w:color w:val="auto"/>
          <w:szCs w:val="24"/>
        </w:rPr>
      </w:pPr>
      <w:bookmarkStart w:id="33" w:name="_Toc296551348"/>
      <w:bookmarkStart w:id="34" w:name="_Toc26170407"/>
      <w:r>
        <w:rPr>
          <w:rFonts w:hint="eastAsia"/>
          <w:bCs/>
          <w:color w:val="auto"/>
          <w:szCs w:val="24"/>
        </w:rPr>
        <w:t>第十二条 基金份额持有人名册的保管</w:t>
      </w:r>
      <w:bookmarkEnd w:id="33"/>
      <w:bookmarkEnd w:id="34"/>
    </w:p>
    <w:p w14:paraId="4464046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12.1基金管理人和基金托管人须分别妥善保管的基金份额持有人名册，基金份额持有人名册的内容必须包括基金份额持有人的名称和持有的基金份额。</w:t>
      </w:r>
    </w:p>
    <w:p w14:paraId="69329789" w14:textId="0F15DF5B" w:rsidR="00F42130" w:rsidRDefault="00C30B34" w:rsidP="004A360A">
      <w:pPr>
        <w:pStyle w:val="20"/>
        <w:spacing w:before="0" w:after="0" w:line="520" w:lineRule="exact"/>
        <w:ind w:left="0" w:firstLineChars="200" w:firstLine="480"/>
        <w:rPr>
          <w:rFonts w:hAnsi="宋体"/>
          <w:szCs w:val="24"/>
        </w:rPr>
      </w:pPr>
      <w:r>
        <w:rPr>
          <w:rFonts w:hAnsi="宋体" w:hint="eastAsia"/>
          <w:szCs w:val="24"/>
        </w:rPr>
        <w:t>12.2基金份额持有人名册由基金的基金登记机构根据基金管理人的指令编制和保管，基金管理人和基金托管人应按照目前相关规则分别保管基金份额持有人名</w:t>
      </w:r>
      <w:r>
        <w:rPr>
          <w:rFonts w:hAnsi="宋体" w:hint="eastAsia"/>
          <w:szCs w:val="24"/>
        </w:rPr>
        <w:lastRenderedPageBreak/>
        <w:t>册。保管方式可以采用电子或文档的形式。保管期限</w:t>
      </w:r>
      <w:r w:rsidR="004319D8">
        <w:rPr>
          <w:rFonts w:hAnsi="宋体" w:hint="eastAsia"/>
          <w:szCs w:val="24"/>
        </w:rPr>
        <w:t>不少于</w:t>
      </w:r>
      <w:r w:rsidR="004319D8" w:rsidRPr="004319D8">
        <w:rPr>
          <w:rFonts w:hAnsi="宋体" w:hint="eastAsia"/>
          <w:szCs w:val="24"/>
        </w:rPr>
        <w:t>法律法规规定的最低期限</w:t>
      </w:r>
      <w:r>
        <w:rPr>
          <w:rFonts w:hAnsi="宋体" w:hint="eastAsia"/>
          <w:szCs w:val="24"/>
        </w:rPr>
        <w:t>，</w:t>
      </w:r>
      <w:r>
        <w:rPr>
          <w:rFonts w:hAnsi="宋体"/>
          <w:szCs w:val="24"/>
        </w:rPr>
        <w:t>法律法规或监管规则另有</w:t>
      </w:r>
      <w:r>
        <w:rPr>
          <w:rFonts w:hAnsi="宋体" w:hint="eastAsia"/>
          <w:szCs w:val="24"/>
        </w:rPr>
        <w:t>规定</w:t>
      </w:r>
      <w:r>
        <w:rPr>
          <w:rFonts w:hAnsi="宋体"/>
          <w:szCs w:val="24"/>
        </w:rPr>
        <w:t>的，从其规定</w:t>
      </w:r>
      <w:r>
        <w:rPr>
          <w:rFonts w:hAnsi="宋体" w:hint="eastAsia"/>
          <w:szCs w:val="24"/>
        </w:rPr>
        <w:t>。</w:t>
      </w:r>
    </w:p>
    <w:p w14:paraId="4276E3C2" w14:textId="70E5BE5F" w:rsidR="00685BDD" w:rsidRDefault="00C30B34">
      <w:pPr>
        <w:pStyle w:val="20"/>
        <w:spacing w:before="0" w:after="0" w:line="520" w:lineRule="exact"/>
        <w:ind w:left="0" w:firstLineChars="200" w:firstLine="480"/>
        <w:rPr>
          <w:rFonts w:hAnsi="宋体"/>
          <w:szCs w:val="24"/>
        </w:rPr>
      </w:pPr>
      <w:r>
        <w:rPr>
          <w:rFonts w:hAnsi="宋体" w:hint="eastAsia"/>
          <w:szCs w:val="24"/>
        </w:rPr>
        <w:t>12.3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w:t>
      </w:r>
      <w:r w:rsidR="004319D8" w:rsidRPr="004319D8">
        <w:rPr>
          <w:rFonts w:hAnsi="宋体" w:hint="eastAsia"/>
          <w:szCs w:val="24"/>
        </w:rPr>
        <w:t>不少于法律法规规定的最低期限</w:t>
      </w:r>
      <w:r>
        <w:rPr>
          <w:rFonts w:hAnsi="宋体" w:hint="eastAsia"/>
          <w:szCs w:val="24"/>
        </w:rPr>
        <w:t>。基金托管人不得将所保管的基金份额持有人名册用于基金托管业务以外的其他用途，并应遵守保密义务。</w:t>
      </w:r>
      <w:r>
        <w:rPr>
          <w:rFonts w:hAnsi="宋体"/>
          <w:szCs w:val="24"/>
        </w:rPr>
        <w:t>法律法规或监管规则另有</w:t>
      </w:r>
      <w:r>
        <w:rPr>
          <w:rFonts w:hAnsi="宋体" w:hint="eastAsia"/>
          <w:szCs w:val="24"/>
        </w:rPr>
        <w:t>规定</w:t>
      </w:r>
      <w:r>
        <w:rPr>
          <w:rFonts w:hAnsi="宋体"/>
          <w:szCs w:val="24"/>
        </w:rPr>
        <w:t>的，从其规定</w:t>
      </w:r>
      <w:r>
        <w:rPr>
          <w:rFonts w:hAnsi="宋体" w:hint="eastAsia"/>
          <w:szCs w:val="24"/>
        </w:rPr>
        <w:t>。</w:t>
      </w:r>
    </w:p>
    <w:p w14:paraId="660C5394" w14:textId="7168551F" w:rsidR="00685BDD" w:rsidRDefault="00C30B34">
      <w:pPr>
        <w:pStyle w:val="20"/>
        <w:spacing w:before="0" w:after="0" w:line="520" w:lineRule="exact"/>
        <w:ind w:left="0" w:firstLineChars="200" w:firstLine="480"/>
        <w:rPr>
          <w:rFonts w:hAnsi="宋体"/>
          <w:szCs w:val="24"/>
        </w:rPr>
      </w:pPr>
      <w:r>
        <w:rPr>
          <w:rFonts w:hAnsi="宋体" w:hint="eastAsia"/>
          <w:szCs w:val="24"/>
        </w:rPr>
        <w:t>12.4若基金管理人或基金托管人由于自身原因无法妥善保管基金份额持有人名册，应按有关法规规定各自承担相应的责任。</w:t>
      </w:r>
    </w:p>
    <w:p w14:paraId="01EF4743" w14:textId="77777777" w:rsidR="00685BDD" w:rsidRDefault="00685BDD">
      <w:pPr>
        <w:pStyle w:val="20"/>
        <w:spacing w:before="0" w:after="0" w:line="520" w:lineRule="exact"/>
        <w:ind w:left="0" w:firstLineChars="200" w:firstLine="480"/>
        <w:rPr>
          <w:rFonts w:hAnsi="宋体"/>
          <w:szCs w:val="24"/>
        </w:rPr>
      </w:pPr>
    </w:p>
    <w:p w14:paraId="538D776E" w14:textId="77777777" w:rsidR="00685BDD" w:rsidRDefault="00C30B34">
      <w:pPr>
        <w:pStyle w:val="1"/>
        <w:spacing w:line="520" w:lineRule="exact"/>
        <w:ind w:firstLineChars="200" w:firstLine="482"/>
        <w:rPr>
          <w:bCs/>
          <w:color w:val="auto"/>
          <w:szCs w:val="24"/>
        </w:rPr>
      </w:pPr>
      <w:bookmarkStart w:id="35" w:name="_Toc296551349"/>
      <w:bookmarkStart w:id="36" w:name="_Toc26170408"/>
      <w:r>
        <w:rPr>
          <w:rFonts w:hint="eastAsia"/>
          <w:bCs/>
          <w:color w:val="auto"/>
          <w:szCs w:val="24"/>
        </w:rPr>
        <w:t>第十三条 基金有关文件和档案的保存</w:t>
      </w:r>
      <w:bookmarkEnd w:id="35"/>
      <w:bookmarkEnd w:id="36"/>
    </w:p>
    <w:p w14:paraId="752BA99A" w14:textId="7F10E117" w:rsidR="00685BDD" w:rsidRDefault="00C30B34">
      <w:pPr>
        <w:pStyle w:val="20"/>
        <w:spacing w:before="0" w:after="0" w:line="520" w:lineRule="exact"/>
        <w:ind w:left="0" w:firstLineChars="200" w:firstLine="480"/>
        <w:rPr>
          <w:rFonts w:hAnsi="宋体"/>
          <w:szCs w:val="24"/>
        </w:rPr>
      </w:pPr>
      <w:r>
        <w:rPr>
          <w:rFonts w:hAnsi="宋体" w:hint="eastAsia"/>
          <w:szCs w:val="24"/>
        </w:rPr>
        <w:t>13.1基金管理人、基金托管人按各自职责完整保存原始凭证、记账凭证、基金账册、交易记录和重要合同等，保存期限不少于</w:t>
      </w:r>
      <w:r w:rsidR="004319D8" w:rsidRPr="004319D8">
        <w:rPr>
          <w:rFonts w:hAnsi="宋体" w:hint="eastAsia"/>
          <w:szCs w:val="24"/>
        </w:rPr>
        <w:t>法律法规规定的最低期限</w:t>
      </w:r>
      <w:r>
        <w:rPr>
          <w:rFonts w:hAnsi="宋体" w:hint="eastAsia"/>
          <w:szCs w:val="24"/>
        </w:rPr>
        <w:t>，对相关信息负有保密义务，但司法强制检查情形及法律法规规定的其他情形除外。其中，基金管理人应保存基金财产管理业务活动的记录、账册、报表和其他相关资料，基金托管人应保存基金托管业务活动的记录、账册、报表和其他相关资料。</w:t>
      </w:r>
    </w:p>
    <w:p w14:paraId="27166658"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13.2基金管理人签署重大合同文本后，应及时将合同文本正本送达基金托管人处。基金管理人应及时将与本基金账务处理、资金划拨等有关的合同、协议传真给基金托管人。</w:t>
      </w:r>
    </w:p>
    <w:p w14:paraId="2160F8F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13.3基金管理人或基金托管人变更后，未变更的一方有义务协助接任人接受基金的有关文件。</w:t>
      </w:r>
    </w:p>
    <w:p w14:paraId="203AE728" w14:textId="77777777" w:rsidR="00685BDD" w:rsidRDefault="00685BDD">
      <w:pPr>
        <w:pStyle w:val="20"/>
        <w:spacing w:before="0" w:after="0" w:line="520" w:lineRule="exact"/>
        <w:ind w:left="0" w:firstLineChars="200" w:firstLine="480"/>
        <w:rPr>
          <w:rFonts w:hAnsi="宋体"/>
          <w:szCs w:val="24"/>
        </w:rPr>
      </w:pPr>
    </w:p>
    <w:p w14:paraId="0EC2A674" w14:textId="77777777" w:rsidR="00685BDD" w:rsidRDefault="00C30B34">
      <w:pPr>
        <w:pStyle w:val="1"/>
        <w:spacing w:line="520" w:lineRule="exact"/>
        <w:ind w:firstLineChars="200" w:firstLine="482"/>
        <w:rPr>
          <w:bCs/>
          <w:color w:val="auto"/>
          <w:szCs w:val="24"/>
        </w:rPr>
      </w:pPr>
      <w:bookmarkStart w:id="37" w:name="_Toc296551350"/>
      <w:bookmarkStart w:id="38" w:name="_Toc26170409"/>
      <w:r>
        <w:rPr>
          <w:rFonts w:hint="eastAsia"/>
          <w:bCs/>
          <w:color w:val="auto"/>
          <w:szCs w:val="24"/>
        </w:rPr>
        <w:t>第十四条 基金管理人和基金托管人的更换</w:t>
      </w:r>
      <w:bookmarkEnd w:id="37"/>
      <w:bookmarkEnd w:id="38"/>
    </w:p>
    <w:p w14:paraId="5C78571A"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14.1基金管理人的更换</w:t>
      </w:r>
    </w:p>
    <w:p w14:paraId="0FB26BA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14.1.1基金管理人的更换条件</w:t>
      </w:r>
    </w:p>
    <w:p w14:paraId="4AD9563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有下列情形之一的，基金管理人职责终止：</w:t>
      </w:r>
    </w:p>
    <w:p w14:paraId="0ECC4BD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（1）基金管理人被依法取消基金管理资格；</w:t>
      </w:r>
    </w:p>
    <w:p w14:paraId="4E85B61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lastRenderedPageBreak/>
        <w:t>（2）基金管理人依法解散、被依法撤销或者被依法宣告破产；</w:t>
      </w:r>
    </w:p>
    <w:p w14:paraId="7AA690E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（3）基金管理人被基金份额持有人大会解任；</w:t>
      </w:r>
    </w:p>
    <w:p w14:paraId="6311C8E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（4）法律法规</w:t>
      </w:r>
      <w:r>
        <w:rPr>
          <w:rFonts w:hint="eastAsia"/>
          <w:bCs/>
        </w:rPr>
        <w:t>及中国证监会规定的</w:t>
      </w:r>
      <w:r>
        <w:rPr>
          <w:rFonts w:hAnsi="宋体" w:hint="eastAsia"/>
          <w:szCs w:val="24"/>
        </w:rPr>
        <w:t>和基金合同规定的其他情形。</w:t>
      </w:r>
    </w:p>
    <w:p w14:paraId="3C544D5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14.1.2基金管理人的更换程序</w:t>
      </w:r>
    </w:p>
    <w:p w14:paraId="0928924D"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更换基金管理人必须依照如下程序进行：</w:t>
      </w:r>
    </w:p>
    <w:p w14:paraId="1C7CB10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 xml:space="preserve">（1）提名：临时基金管理人应向基金托管人、单独或合计持有10%以上（含10%）基金份额的基金份额持有人征集新任基金管理人提名人选。新任基金管理人提名人选由临时基金管理人、基金托管人、单独或合计持有10%以上（含10%）基金份额的基金份额持有人提名的人选构成； </w:t>
      </w:r>
    </w:p>
    <w:p w14:paraId="769FF5F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（2）决议：基金份额持有人大会在基金管理人职责终止后6个月内对被提名的基金管理人形成决议，该决议需经参加大会的基金份额持有人所持表决权的           三分之二以上（含三分之二）表决通过，决议自表决通过之日起生效；</w:t>
      </w:r>
    </w:p>
    <w:p w14:paraId="71AAF25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临时基金管理人：新任基金管理人产生之前，临时基金管理人由基金管理人、基金托管人、单独或合计持有10%以上（含10%）基金份额的基金份额持有人提名，中国证监会根据《基金法》的规定，从提名人选中择优指定临时基金管理人。基金管理人、基金托管人、单独或合计持有10%以上（含10%）基金份额的基金份额持有人均不提名的，由中国证监会指定临时基金管理人；</w:t>
      </w:r>
    </w:p>
    <w:p w14:paraId="461F10A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（4）备案：基金份额持有人大会更换基金管理人的决议须报中国证监会备案；</w:t>
      </w:r>
    </w:p>
    <w:p w14:paraId="30CDA610" w14:textId="6B3E85AB" w:rsidR="00685BDD" w:rsidRDefault="00C30B34">
      <w:pPr>
        <w:pStyle w:val="20"/>
        <w:spacing w:before="0" w:after="0" w:line="520" w:lineRule="exact"/>
        <w:ind w:left="0" w:firstLineChars="200" w:firstLine="480"/>
        <w:rPr>
          <w:rFonts w:hAnsi="宋体"/>
          <w:szCs w:val="24"/>
        </w:rPr>
      </w:pPr>
      <w:r>
        <w:rPr>
          <w:rFonts w:hAnsi="宋体" w:hint="eastAsia"/>
          <w:szCs w:val="24"/>
        </w:rPr>
        <w:t>（5）公告：基金管理人更换后，由基金托管人在更换基金管理人的基金份额持有人大会决议生效后2日内在</w:t>
      </w:r>
      <w:r w:rsidR="0081755C">
        <w:rPr>
          <w:rFonts w:hAnsi="宋体" w:hint="eastAsia"/>
          <w:szCs w:val="24"/>
        </w:rPr>
        <w:t>规定媒介</w:t>
      </w:r>
      <w:r>
        <w:rPr>
          <w:rFonts w:hAnsi="宋体" w:hint="eastAsia"/>
          <w:szCs w:val="24"/>
        </w:rPr>
        <w:t>公告；</w:t>
      </w:r>
    </w:p>
    <w:p w14:paraId="5C6888C8"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交接与责任划分：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基金管理人、临时基金管理人、新任基金管理人应对各自履职行为依法承担责任；</w:t>
      </w:r>
    </w:p>
    <w:p w14:paraId="315439BF" w14:textId="2FEA10B3" w:rsidR="00685BDD" w:rsidRDefault="00C30B34">
      <w:pPr>
        <w:pStyle w:val="20"/>
        <w:spacing w:before="0" w:after="0" w:line="520" w:lineRule="exact"/>
        <w:ind w:left="0" w:firstLineChars="200" w:firstLine="480"/>
        <w:rPr>
          <w:rFonts w:hAnsi="宋体"/>
          <w:szCs w:val="24"/>
        </w:rPr>
      </w:pPr>
      <w:r>
        <w:rPr>
          <w:rFonts w:hAnsi="宋体" w:hint="eastAsia"/>
          <w:szCs w:val="24"/>
        </w:rPr>
        <w:t>（7）审计：基金管理人职责终止的，应当按照法律法规规定聘请</w:t>
      </w:r>
      <w:r w:rsidR="00480ACE">
        <w:rPr>
          <w:rFonts w:hAnsi="宋体" w:hint="eastAsia"/>
          <w:szCs w:val="24"/>
        </w:rPr>
        <w:t>符合《</w:t>
      </w:r>
      <w:r w:rsidR="00455F67" w:rsidRPr="00455F67">
        <w:rPr>
          <w:rFonts w:hAnsi="宋体" w:hint="eastAsia"/>
          <w:szCs w:val="24"/>
        </w:rPr>
        <w:t>证券法》规定的</w:t>
      </w:r>
      <w:r>
        <w:rPr>
          <w:rFonts w:hAnsi="宋体" w:hint="eastAsia"/>
          <w:szCs w:val="24"/>
        </w:rPr>
        <w:t>会计师事务所对基金财产进行审计，并将审计结果予以公告，同时报中国证监会备案；审计费用从基金财产中列支；</w:t>
      </w:r>
    </w:p>
    <w:p w14:paraId="07382D1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lastRenderedPageBreak/>
        <w:t>（8）基金名称变更：基金管理人更换后，如果原任或新任基金管理人要求，应按其要求替换或删除基金名称中与原基金管理人有关的名称字样。</w:t>
      </w:r>
    </w:p>
    <w:p w14:paraId="081C5BD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14.2基金托管人的更换</w:t>
      </w:r>
    </w:p>
    <w:p w14:paraId="42FD1789"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14.2.1基金托管人的更换条件：</w:t>
      </w:r>
    </w:p>
    <w:p w14:paraId="027CABF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有下列情形之一的，基金托管人职责终止：</w:t>
      </w:r>
    </w:p>
    <w:p w14:paraId="03DE5B0F"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（1）基金托管人被依法取消基金托管资格；</w:t>
      </w:r>
    </w:p>
    <w:p w14:paraId="0457FBA3"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（2）基金托管人依法解散、被依法撤销或者被依法宣布破产；</w:t>
      </w:r>
    </w:p>
    <w:p w14:paraId="3E5D54A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（3）基金托管人被基金份额持有人大会解任；</w:t>
      </w:r>
    </w:p>
    <w:p w14:paraId="1D84667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（4）法律法规</w:t>
      </w:r>
      <w:r>
        <w:rPr>
          <w:rFonts w:hint="eastAsia"/>
          <w:bCs/>
        </w:rPr>
        <w:t>及中国证监会规定的</w:t>
      </w:r>
      <w:r>
        <w:rPr>
          <w:rFonts w:hAnsi="宋体" w:hint="eastAsia"/>
          <w:szCs w:val="24"/>
        </w:rPr>
        <w:t>和基金合同规定的其他情形。</w:t>
      </w:r>
    </w:p>
    <w:p w14:paraId="7B5B4B6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14.2.2基金托管人的更换程序</w:t>
      </w:r>
    </w:p>
    <w:p w14:paraId="7868916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（1）提名：新任基金托管人由基金管理人或由单独或合计持有10%以上（含10%）基金份额的基金份额持有人提名；</w:t>
      </w:r>
    </w:p>
    <w:p w14:paraId="5E9ECDF2"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（2）决议：基金份额持有人大会在基金托管人职责终止后6个月内对被提名的基金托管人形成决议，该决议需经参加大会的基金份额持有人所持表决权的 三分之二以上（含三分之二）表决通过，决议自表决通过之日起生效；</w:t>
      </w:r>
    </w:p>
    <w:p w14:paraId="0D4F994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（3）临时基金托管人：新任基金托管人产生之前，由中国证监会指定临时基金托管人；</w:t>
      </w:r>
    </w:p>
    <w:p w14:paraId="41B8F763"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（4）备案：基金份额持有人大会更换基金托管人的决议须报中国证监会备案；</w:t>
      </w:r>
    </w:p>
    <w:p w14:paraId="6FF777B0" w14:textId="589AD347" w:rsidR="00685BDD" w:rsidRDefault="00C30B34">
      <w:pPr>
        <w:pStyle w:val="20"/>
        <w:spacing w:before="0" w:after="0" w:line="520" w:lineRule="exact"/>
        <w:ind w:left="0" w:firstLineChars="200" w:firstLine="480"/>
        <w:rPr>
          <w:rFonts w:hAnsi="宋体"/>
          <w:szCs w:val="24"/>
        </w:rPr>
      </w:pPr>
      <w:r>
        <w:rPr>
          <w:rFonts w:hAnsi="宋体" w:hint="eastAsia"/>
          <w:szCs w:val="24"/>
        </w:rPr>
        <w:t>（5）公告：基金托管人更换后，由基金管理人在更换基金托管人的基金份额持有人大会决议生效后2日内在</w:t>
      </w:r>
      <w:r w:rsidR="0081755C">
        <w:rPr>
          <w:rFonts w:hAnsi="宋体" w:hint="eastAsia"/>
          <w:szCs w:val="24"/>
        </w:rPr>
        <w:t>规定媒介</w:t>
      </w:r>
      <w:r>
        <w:rPr>
          <w:rFonts w:hAnsi="宋体" w:hint="eastAsia"/>
          <w:szCs w:val="24"/>
        </w:rPr>
        <w:t>公告；</w:t>
      </w:r>
    </w:p>
    <w:p w14:paraId="03B79C4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 xml:space="preserve">（6）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和净值； </w:t>
      </w:r>
    </w:p>
    <w:p w14:paraId="35F2A3F6" w14:textId="7F2C1BE2" w:rsidR="00685BDD" w:rsidRDefault="00C30B34">
      <w:pPr>
        <w:pStyle w:val="20"/>
        <w:spacing w:before="0" w:after="0" w:line="520" w:lineRule="exact"/>
        <w:ind w:left="0" w:firstLineChars="200" w:firstLine="480"/>
        <w:rPr>
          <w:rFonts w:hAnsi="宋体"/>
          <w:szCs w:val="24"/>
        </w:rPr>
      </w:pPr>
      <w:r>
        <w:rPr>
          <w:rFonts w:hAnsi="宋体" w:hint="eastAsia"/>
          <w:szCs w:val="24"/>
        </w:rPr>
        <w:t>（7）审计：基金托管人职责终止的，应当按照法律法规规定聘请</w:t>
      </w:r>
      <w:r w:rsidR="00480ACE">
        <w:rPr>
          <w:rFonts w:hAnsi="宋体" w:hint="eastAsia"/>
          <w:szCs w:val="24"/>
        </w:rPr>
        <w:t>符合《</w:t>
      </w:r>
      <w:r w:rsidR="00455F67" w:rsidRPr="00455F67">
        <w:rPr>
          <w:rFonts w:hAnsi="宋体" w:hint="eastAsia"/>
          <w:szCs w:val="24"/>
        </w:rPr>
        <w:t>证券法》规定的</w:t>
      </w:r>
      <w:r>
        <w:rPr>
          <w:rFonts w:hAnsi="宋体" w:hint="eastAsia"/>
          <w:szCs w:val="24"/>
        </w:rPr>
        <w:t>会计师事务所对基金财产进行审计，并将审计结果予以公告，同时报中国证监会备案。审计费用从基金财产中列支。</w:t>
      </w:r>
    </w:p>
    <w:p w14:paraId="57093BF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14.3基金管理人与基金托管人同时更换</w:t>
      </w:r>
    </w:p>
    <w:p w14:paraId="184EFFA7"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lastRenderedPageBreak/>
        <w:t>14.3.1提名：如果基金管理人和基金托管人同时更换，由单独或合计持有基金总份额10%以上</w:t>
      </w:r>
      <w:r>
        <w:rPr>
          <w:bCs/>
        </w:rPr>
        <w:t>（含</w:t>
      </w:r>
      <w:r>
        <w:rPr>
          <w:rFonts w:hint="eastAsia"/>
          <w:bCs/>
        </w:rPr>
        <w:t>10%</w:t>
      </w:r>
      <w:r>
        <w:rPr>
          <w:bCs/>
        </w:rPr>
        <w:t>）</w:t>
      </w:r>
      <w:r>
        <w:rPr>
          <w:rFonts w:hAnsi="宋体" w:hint="eastAsia"/>
          <w:szCs w:val="24"/>
        </w:rPr>
        <w:t>的基金份额持有人提名新的基金管理人和基金托管人。</w:t>
      </w:r>
    </w:p>
    <w:p w14:paraId="29B259A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14.3.2基金管理人和基金托管人的更换分别按上述程序进行。</w:t>
      </w:r>
    </w:p>
    <w:p w14:paraId="3A250C31" w14:textId="46A822AF" w:rsidR="00685BDD" w:rsidRDefault="00C30B34">
      <w:pPr>
        <w:pStyle w:val="20"/>
        <w:spacing w:before="0" w:after="0" w:line="520" w:lineRule="exact"/>
        <w:ind w:left="0" w:firstLineChars="200" w:firstLine="480"/>
        <w:rPr>
          <w:rFonts w:hAnsi="宋体"/>
          <w:szCs w:val="24"/>
        </w:rPr>
      </w:pPr>
      <w:r>
        <w:rPr>
          <w:rFonts w:hAnsi="宋体"/>
          <w:szCs w:val="24"/>
        </w:rPr>
        <w:t>14.3.3</w:t>
      </w:r>
      <w:r>
        <w:rPr>
          <w:rFonts w:hAnsi="宋体" w:hint="eastAsia"/>
          <w:szCs w:val="24"/>
        </w:rPr>
        <w:t>公告：新任基金管理人和新任基金托管人应在更换基金管理人和基金托管人的基金份额持有人大会决议生效后2日内在</w:t>
      </w:r>
      <w:r w:rsidR="0081755C">
        <w:rPr>
          <w:rFonts w:hAnsi="宋体" w:hint="eastAsia"/>
          <w:szCs w:val="24"/>
        </w:rPr>
        <w:t>规定媒介</w:t>
      </w:r>
      <w:r>
        <w:rPr>
          <w:rFonts w:hAnsi="宋体" w:hint="eastAsia"/>
          <w:szCs w:val="24"/>
        </w:rPr>
        <w:t>上联合公告。</w:t>
      </w:r>
    </w:p>
    <w:p w14:paraId="3A518F10" w14:textId="77777777" w:rsidR="00685BDD" w:rsidRDefault="00C30B34">
      <w:pPr>
        <w:pStyle w:val="20"/>
        <w:spacing w:before="0" w:after="0" w:line="520" w:lineRule="exact"/>
        <w:ind w:left="0" w:firstLineChars="200" w:firstLine="480"/>
        <w:rPr>
          <w:bCs/>
        </w:rPr>
      </w:pPr>
      <w:r>
        <w:rPr>
          <w:rFonts w:hAnsi="宋体" w:hint="eastAsia"/>
          <w:szCs w:val="24"/>
        </w:rPr>
        <w:t>14.4新任或临时基金管理人</w:t>
      </w:r>
      <w:r>
        <w:rPr>
          <w:rFonts w:hint="eastAsia"/>
          <w:bCs/>
        </w:rPr>
        <w:t>接受</w:t>
      </w:r>
      <w:r>
        <w:rPr>
          <w:rFonts w:hAnsi="宋体" w:hint="eastAsia"/>
          <w:szCs w:val="24"/>
        </w:rPr>
        <w:t>基金管理业务或新任或临时基金托管人</w:t>
      </w:r>
      <w:r>
        <w:rPr>
          <w:rFonts w:hint="eastAsia"/>
          <w:bCs/>
        </w:rPr>
        <w:t>接受</w:t>
      </w:r>
      <w:r>
        <w:rPr>
          <w:rFonts w:hAnsi="宋体" w:hint="eastAsia"/>
          <w:szCs w:val="24"/>
        </w:rPr>
        <w:t>基金财产和基金托管业务前，原基金管理人或原基金托管人应</w:t>
      </w:r>
      <w:r>
        <w:rPr>
          <w:rFonts w:hint="eastAsia"/>
          <w:bCs/>
        </w:rPr>
        <w:t>依据法律法规和基金合同的规定</w:t>
      </w:r>
      <w:r>
        <w:rPr>
          <w:rFonts w:hAnsi="宋体" w:hint="eastAsia"/>
          <w:szCs w:val="24"/>
        </w:rPr>
        <w:t>继续履行相关职责，并保证不对基金份额持有人的利益造成损害。</w:t>
      </w:r>
      <w:r>
        <w:rPr>
          <w:rFonts w:hint="eastAsia"/>
          <w:bCs/>
        </w:rPr>
        <w:t>原基金管理人或原基金托管人在继续履行相关职责期间，仍有权按照</w:t>
      </w:r>
      <w:r>
        <w:rPr>
          <w:bCs/>
        </w:rPr>
        <w:t>基金</w:t>
      </w:r>
      <w:r>
        <w:rPr>
          <w:rFonts w:hint="eastAsia"/>
          <w:bCs/>
        </w:rPr>
        <w:t>合同的规定收取基金管理费或基金托管费。</w:t>
      </w:r>
    </w:p>
    <w:p w14:paraId="65EA3BCA" w14:textId="77777777" w:rsidR="00685BDD" w:rsidRDefault="00C30B34">
      <w:pPr>
        <w:pStyle w:val="20"/>
        <w:spacing w:before="0" w:after="0" w:line="520" w:lineRule="exact"/>
        <w:ind w:left="0" w:firstLineChars="200" w:firstLine="480"/>
        <w:rPr>
          <w:rFonts w:hAnsi="宋体"/>
          <w:szCs w:val="24"/>
        </w:rPr>
      </w:pPr>
      <w:r>
        <w:rPr>
          <w:rFonts w:hint="eastAsia"/>
          <w:bCs/>
        </w:rPr>
        <w:t>14.5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6604B28F" w14:textId="77777777" w:rsidR="00685BDD" w:rsidRDefault="00685BDD">
      <w:pPr>
        <w:pStyle w:val="20"/>
        <w:spacing w:before="0" w:after="0" w:line="520" w:lineRule="exact"/>
        <w:ind w:left="0" w:firstLineChars="200" w:firstLine="480"/>
        <w:rPr>
          <w:rFonts w:hAnsi="宋体"/>
          <w:szCs w:val="24"/>
        </w:rPr>
      </w:pPr>
    </w:p>
    <w:p w14:paraId="5D4313A8" w14:textId="77777777" w:rsidR="00685BDD" w:rsidRDefault="00C30B34">
      <w:pPr>
        <w:pStyle w:val="1"/>
        <w:spacing w:line="520" w:lineRule="exact"/>
        <w:ind w:firstLineChars="200" w:firstLine="482"/>
        <w:rPr>
          <w:bCs/>
          <w:color w:val="auto"/>
          <w:szCs w:val="24"/>
        </w:rPr>
      </w:pPr>
      <w:bookmarkStart w:id="39" w:name="_Toc296551351"/>
      <w:bookmarkStart w:id="40" w:name="_Toc26170410"/>
      <w:r>
        <w:rPr>
          <w:rFonts w:hint="eastAsia"/>
          <w:bCs/>
          <w:color w:val="auto"/>
          <w:szCs w:val="24"/>
        </w:rPr>
        <w:t>第十五条 禁止行为</w:t>
      </w:r>
      <w:bookmarkEnd w:id="39"/>
      <w:bookmarkEnd w:id="40"/>
    </w:p>
    <w:p w14:paraId="7155E999"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15.1本协议当事人禁止从事的行为，包括但不限于：</w:t>
      </w:r>
    </w:p>
    <w:p w14:paraId="07EF7D0F"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15.1.1基金管理人、基金托管人将其固有财产或者他人财产混同于基金财产从事证券投资。</w:t>
      </w:r>
    </w:p>
    <w:p w14:paraId="099D604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15.1.2基金管理人不公平地对待其管理的不同基金财产，基金托管人不公平地对待其托管的不同基金财产。</w:t>
      </w:r>
    </w:p>
    <w:p w14:paraId="75831D4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15.1.3基金管理人、基金托管人利用基金财产为基金份额持有人以外的第三人牟取利益。</w:t>
      </w:r>
    </w:p>
    <w:p w14:paraId="4206B09D"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15.1.4基金管理人、基金托管人向基金份额持有人违规承诺收益或者承担损失。</w:t>
      </w:r>
    </w:p>
    <w:p w14:paraId="15B25B1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15.1.5基金管理人、基金托管人对他人泄漏基金运作和管理过程中任何尚未按法律法规规定的方式公开披露的信息。</w:t>
      </w:r>
    </w:p>
    <w:p w14:paraId="765C617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15.1.6基金管理人在没有充足资金的情况下向基金托管人发出投资指令和赎</w:t>
      </w:r>
      <w:r>
        <w:rPr>
          <w:rFonts w:hAnsi="宋体" w:hint="eastAsia"/>
          <w:szCs w:val="24"/>
        </w:rPr>
        <w:lastRenderedPageBreak/>
        <w:t>回、分红资金的划拨指令，或违规向基金托管人发出指令。</w:t>
      </w:r>
    </w:p>
    <w:p w14:paraId="5113ADE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15.1.7基金管理人、基金托管人在行政上、财务上不独立，其高级管理人员和其他从业人员相互兼职。</w:t>
      </w:r>
    </w:p>
    <w:p w14:paraId="7B026B9F"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15.1.8基金托管人私自动用或处分基金财产，根据基金管理人的合法指令、基金合同或托管协议的规定进行处分的除外。</w:t>
      </w:r>
    </w:p>
    <w:p w14:paraId="26E7BFA1" w14:textId="54EA1EFB" w:rsidR="00685BDD" w:rsidRDefault="00C30B34">
      <w:pPr>
        <w:pStyle w:val="20"/>
        <w:spacing w:before="0" w:after="0" w:line="520" w:lineRule="exact"/>
        <w:ind w:left="0" w:firstLineChars="200" w:firstLine="480"/>
        <w:rPr>
          <w:rFonts w:hAnsi="宋体"/>
          <w:szCs w:val="24"/>
        </w:rPr>
      </w:pPr>
      <w:r>
        <w:rPr>
          <w:rFonts w:hAnsi="宋体" w:hint="eastAsia"/>
          <w:szCs w:val="24"/>
        </w:rPr>
        <w:t>15.1.9基金财产</w:t>
      </w:r>
      <w:r w:rsidR="00A7786B" w:rsidRPr="00A7786B">
        <w:rPr>
          <w:rFonts w:hAnsi="宋体" w:hint="eastAsia"/>
          <w:szCs w:val="24"/>
        </w:rPr>
        <w:t>不得</w:t>
      </w:r>
      <w:r>
        <w:rPr>
          <w:rFonts w:hAnsi="宋体" w:hint="eastAsia"/>
          <w:szCs w:val="24"/>
        </w:rPr>
        <w:t>用于下列投资或者活动：</w:t>
      </w:r>
    </w:p>
    <w:p w14:paraId="36354B0E" w14:textId="77777777" w:rsidR="00DA548D" w:rsidRDefault="00DA548D" w:rsidP="00DA548D">
      <w:pPr>
        <w:pStyle w:val="20"/>
        <w:spacing w:before="0" w:after="0" w:line="520" w:lineRule="exact"/>
        <w:ind w:left="0" w:firstLineChars="200" w:firstLine="480"/>
        <w:rPr>
          <w:rFonts w:hAnsi="宋体"/>
          <w:szCs w:val="24"/>
        </w:rPr>
      </w:pPr>
      <w:r>
        <w:rPr>
          <w:rFonts w:hAnsi="宋体" w:hint="eastAsia"/>
          <w:szCs w:val="24"/>
        </w:rPr>
        <w:t>（1）承销证券；</w:t>
      </w:r>
    </w:p>
    <w:p w14:paraId="358D18E6" w14:textId="77777777" w:rsidR="00DA548D" w:rsidRDefault="00DA548D" w:rsidP="00DA548D">
      <w:pPr>
        <w:pStyle w:val="20"/>
        <w:spacing w:before="0" w:after="0" w:line="520" w:lineRule="exact"/>
        <w:ind w:left="0" w:firstLineChars="200" w:firstLine="480"/>
        <w:rPr>
          <w:rFonts w:hAnsi="宋体"/>
          <w:szCs w:val="24"/>
        </w:rPr>
      </w:pPr>
      <w:r>
        <w:rPr>
          <w:rFonts w:hAnsi="宋体" w:hint="eastAsia"/>
          <w:szCs w:val="24"/>
        </w:rPr>
        <w:t>（2）</w:t>
      </w:r>
      <w:r>
        <w:rPr>
          <w:rFonts w:hint="eastAsia"/>
          <w:bCs/>
        </w:rPr>
        <w:t>违反规定</w:t>
      </w:r>
      <w:r>
        <w:rPr>
          <w:rFonts w:hAnsi="宋体" w:hint="eastAsia"/>
          <w:szCs w:val="24"/>
        </w:rPr>
        <w:t>向他人贷款或者提供担保；</w:t>
      </w:r>
    </w:p>
    <w:p w14:paraId="01010DF8" w14:textId="77777777" w:rsidR="00DA548D" w:rsidRDefault="00DA548D" w:rsidP="00DA548D">
      <w:pPr>
        <w:pStyle w:val="20"/>
        <w:spacing w:before="0" w:after="0" w:line="520" w:lineRule="exact"/>
        <w:ind w:left="0" w:firstLineChars="200" w:firstLine="480"/>
        <w:rPr>
          <w:rFonts w:hAnsi="宋体"/>
          <w:szCs w:val="24"/>
        </w:rPr>
      </w:pPr>
      <w:r>
        <w:rPr>
          <w:rFonts w:hAnsi="宋体" w:hint="eastAsia"/>
          <w:szCs w:val="24"/>
        </w:rPr>
        <w:t>（3）从事承担无限责任的投资；</w:t>
      </w:r>
    </w:p>
    <w:p w14:paraId="2081917A" w14:textId="77777777" w:rsidR="00DA548D" w:rsidRDefault="00DA548D" w:rsidP="00DA548D">
      <w:pPr>
        <w:pStyle w:val="20"/>
        <w:spacing w:before="0" w:after="0" w:line="520" w:lineRule="exact"/>
        <w:ind w:left="0" w:firstLineChars="200" w:firstLine="480"/>
        <w:rPr>
          <w:rFonts w:hAnsi="宋体"/>
          <w:szCs w:val="24"/>
        </w:rPr>
      </w:pPr>
      <w:r>
        <w:rPr>
          <w:rFonts w:hAnsi="宋体" w:hint="eastAsia"/>
          <w:szCs w:val="24"/>
        </w:rPr>
        <w:t>（4）买卖其他基金份额，但是中国证监会另有规定的除外；</w:t>
      </w:r>
    </w:p>
    <w:p w14:paraId="25B6B982" w14:textId="77777777" w:rsidR="00DA548D" w:rsidRDefault="00DA548D" w:rsidP="00DA548D">
      <w:pPr>
        <w:pStyle w:val="20"/>
        <w:spacing w:before="0" w:after="0" w:line="520" w:lineRule="exact"/>
        <w:ind w:left="0" w:firstLineChars="200" w:firstLine="480"/>
        <w:rPr>
          <w:rFonts w:hAnsi="宋体"/>
          <w:szCs w:val="24"/>
        </w:rPr>
      </w:pPr>
      <w:r>
        <w:rPr>
          <w:rFonts w:hAnsi="宋体" w:hint="eastAsia"/>
          <w:szCs w:val="24"/>
        </w:rPr>
        <w:t>（5）向其基金管理人、基金托管人出资；</w:t>
      </w:r>
    </w:p>
    <w:p w14:paraId="6DF77A71" w14:textId="77777777" w:rsidR="00DA548D" w:rsidRDefault="00DA548D" w:rsidP="00DA548D">
      <w:pPr>
        <w:pStyle w:val="20"/>
        <w:spacing w:before="0" w:after="0" w:line="520" w:lineRule="exact"/>
        <w:ind w:left="0" w:firstLineChars="200" w:firstLine="480"/>
        <w:rPr>
          <w:rFonts w:hAnsi="宋体"/>
          <w:szCs w:val="24"/>
        </w:rPr>
      </w:pPr>
      <w:r>
        <w:rPr>
          <w:rFonts w:hAnsi="宋体" w:hint="eastAsia"/>
          <w:szCs w:val="24"/>
        </w:rPr>
        <w:t>（</w:t>
      </w:r>
      <w:r>
        <w:rPr>
          <w:rFonts w:hAnsi="宋体"/>
          <w:szCs w:val="24"/>
        </w:rPr>
        <w:t>6</w:t>
      </w:r>
      <w:r>
        <w:rPr>
          <w:rFonts w:hAnsi="宋体" w:hint="eastAsia"/>
          <w:szCs w:val="24"/>
        </w:rPr>
        <w:t>）从事内幕交易、操纵证券交易价格及其他不正当的证券交易活动；</w:t>
      </w:r>
    </w:p>
    <w:p w14:paraId="4A212AD0" w14:textId="77777777" w:rsidR="00DA548D" w:rsidRDefault="00DA548D" w:rsidP="00DA548D">
      <w:pPr>
        <w:pStyle w:val="20"/>
        <w:spacing w:before="0" w:after="0" w:line="520" w:lineRule="exact"/>
        <w:ind w:left="0" w:firstLineChars="200" w:firstLine="480"/>
        <w:rPr>
          <w:rFonts w:hAnsi="宋体"/>
          <w:szCs w:val="24"/>
        </w:rPr>
      </w:pPr>
      <w:r>
        <w:rPr>
          <w:rFonts w:hint="eastAsia"/>
          <w:bCs/>
        </w:rPr>
        <w:t>（</w:t>
      </w:r>
      <w:r>
        <w:rPr>
          <w:bCs/>
        </w:rPr>
        <w:t>7</w:t>
      </w:r>
      <w:r>
        <w:rPr>
          <w:rFonts w:hint="eastAsia"/>
          <w:bCs/>
        </w:rPr>
        <w:t>）</w:t>
      </w:r>
      <w:r>
        <w:rPr>
          <w:bCs/>
        </w:rPr>
        <w:t>法律</w:t>
      </w:r>
      <w:r>
        <w:rPr>
          <w:rFonts w:hint="eastAsia"/>
          <w:bCs/>
        </w:rPr>
        <w:t>、</w:t>
      </w:r>
      <w:r>
        <w:rPr>
          <w:bCs/>
        </w:rPr>
        <w:t>行政法规</w:t>
      </w:r>
      <w:r>
        <w:rPr>
          <w:rFonts w:hint="eastAsia"/>
          <w:bCs/>
        </w:rPr>
        <w:t>和中国证监会规定禁止的其他活动</w:t>
      </w:r>
      <w:r>
        <w:rPr>
          <w:rFonts w:hAnsi="宋体" w:hint="eastAsia"/>
          <w:szCs w:val="24"/>
        </w:rPr>
        <w:t>。</w:t>
      </w:r>
    </w:p>
    <w:p w14:paraId="093BD77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15.1.10法律法规或监管部门取消</w:t>
      </w:r>
      <w:r>
        <w:rPr>
          <w:rFonts w:hint="eastAsia"/>
          <w:bCs/>
        </w:rPr>
        <w:t>或变更上述禁止性规定</w:t>
      </w:r>
      <w:r>
        <w:rPr>
          <w:bCs/>
        </w:rPr>
        <w:t>，</w:t>
      </w:r>
      <w:r>
        <w:rPr>
          <w:rFonts w:hint="eastAsia"/>
          <w:bCs/>
        </w:rPr>
        <w:t>如适用于本基金</w:t>
      </w:r>
      <w:r>
        <w:rPr>
          <w:rFonts w:hAnsi="宋体" w:hint="eastAsia"/>
          <w:szCs w:val="24"/>
        </w:rPr>
        <w:t>，基金管理人在履行适当程序后，</w:t>
      </w:r>
      <w:r>
        <w:rPr>
          <w:rFonts w:hint="eastAsia"/>
          <w:bCs/>
        </w:rPr>
        <w:t>可不受上述规定的限制或按变更后的规定执行</w:t>
      </w:r>
      <w:r>
        <w:rPr>
          <w:rFonts w:hAnsi="宋体" w:hint="eastAsia"/>
          <w:szCs w:val="24"/>
        </w:rPr>
        <w:t>。</w:t>
      </w:r>
    </w:p>
    <w:p w14:paraId="57C6ABD4" w14:textId="77777777" w:rsidR="00685BDD" w:rsidRDefault="00685BDD">
      <w:pPr>
        <w:pStyle w:val="20"/>
        <w:spacing w:before="0" w:after="0" w:line="520" w:lineRule="exact"/>
        <w:ind w:left="0" w:firstLineChars="200" w:firstLine="480"/>
        <w:rPr>
          <w:rFonts w:hAnsi="宋体"/>
          <w:szCs w:val="24"/>
        </w:rPr>
      </w:pPr>
    </w:p>
    <w:p w14:paraId="7BBAC08C" w14:textId="77777777" w:rsidR="00685BDD" w:rsidRDefault="00C30B34">
      <w:pPr>
        <w:pStyle w:val="1"/>
        <w:spacing w:line="520" w:lineRule="exact"/>
        <w:ind w:firstLineChars="200" w:firstLine="482"/>
        <w:rPr>
          <w:bCs/>
          <w:color w:val="auto"/>
          <w:szCs w:val="24"/>
        </w:rPr>
      </w:pPr>
      <w:bookmarkStart w:id="41" w:name="_Toc296551352"/>
      <w:bookmarkStart w:id="42" w:name="_Toc26170411"/>
      <w:r>
        <w:rPr>
          <w:rFonts w:hint="eastAsia"/>
          <w:bCs/>
          <w:color w:val="auto"/>
          <w:szCs w:val="24"/>
        </w:rPr>
        <w:t>第十六条 基金托管协议的变更、终止与基金财产的清算</w:t>
      </w:r>
      <w:bookmarkEnd w:id="41"/>
      <w:bookmarkEnd w:id="42"/>
    </w:p>
    <w:p w14:paraId="4679C793"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16.1托管协议的变更与终止</w:t>
      </w:r>
    </w:p>
    <w:p w14:paraId="48EA3109"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16.1.1托管协议的变更程序</w:t>
      </w:r>
    </w:p>
    <w:p w14:paraId="5B680FE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本协议双方当事人经协商一致，可以对协议的内容进行变更。变更后的托管协议，其内容不得与基金合同的规定有任何冲突。本托管协议的变更报中国证监会注册或备案。</w:t>
      </w:r>
    </w:p>
    <w:p w14:paraId="4237888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16.1.2基金托管协议终止的情形</w:t>
      </w:r>
    </w:p>
    <w:p w14:paraId="677E95C9"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发生以下情况，本托管协议终止：</w:t>
      </w:r>
    </w:p>
    <w:p w14:paraId="7E4536ED"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（1）基金合同终止；</w:t>
      </w:r>
    </w:p>
    <w:p w14:paraId="63E75036" w14:textId="77777777" w:rsidR="00F42130" w:rsidRDefault="00F42130">
      <w:pPr>
        <w:pStyle w:val="20"/>
        <w:spacing w:before="0" w:after="0" w:line="520" w:lineRule="exact"/>
        <w:ind w:left="0" w:firstLineChars="200" w:firstLine="480"/>
        <w:rPr>
          <w:rFonts w:hAnsi="宋体"/>
          <w:szCs w:val="24"/>
        </w:rPr>
      </w:pPr>
      <w:r w:rsidRPr="00F42130">
        <w:rPr>
          <w:rFonts w:hAnsi="宋体" w:hint="eastAsia"/>
          <w:szCs w:val="24"/>
        </w:rPr>
        <w:t>（2）基金托管人解散、依法被撤销、破产或职责终止后由其他基金托管人接管基金资产；</w:t>
      </w:r>
    </w:p>
    <w:p w14:paraId="518FF52A" w14:textId="3BFD1444" w:rsidR="00F42130" w:rsidRDefault="00F42130">
      <w:pPr>
        <w:pStyle w:val="20"/>
        <w:spacing w:before="0" w:after="0" w:line="520" w:lineRule="exact"/>
        <w:ind w:left="0" w:firstLineChars="200" w:firstLine="480"/>
        <w:rPr>
          <w:rFonts w:hAnsi="宋体"/>
          <w:szCs w:val="24"/>
        </w:rPr>
      </w:pPr>
      <w:r w:rsidRPr="00F42130">
        <w:rPr>
          <w:rFonts w:hAnsi="宋体" w:hint="eastAsia"/>
          <w:szCs w:val="24"/>
        </w:rPr>
        <w:t>（3）基金管理人解散、依法被撤销、破产或职责终止后由其他基金管理人接</w:t>
      </w:r>
      <w:r w:rsidRPr="00F42130">
        <w:rPr>
          <w:rFonts w:hAnsi="宋体" w:hint="eastAsia"/>
          <w:szCs w:val="24"/>
        </w:rPr>
        <w:lastRenderedPageBreak/>
        <w:t>管基金管理权</w:t>
      </w:r>
      <w:r>
        <w:rPr>
          <w:rFonts w:hAnsi="宋体" w:hint="eastAsia"/>
          <w:szCs w:val="24"/>
        </w:rPr>
        <w:t>；</w:t>
      </w:r>
    </w:p>
    <w:p w14:paraId="69BDEB4F"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（4）发生法律法规或基金合同规定的终止事项。</w:t>
      </w:r>
    </w:p>
    <w:p w14:paraId="35F92E43"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16.2基金财产的清算</w:t>
      </w:r>
    </w:p>
    <w:p w14:paraId="33707DC8"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16.2.1基金财产清算小组：</w:t>
      </w:r>
    </w:p>
    <w:p w14:paraId="7D96396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（1）自出现基金合同终止事由之日起30个工作日内成立基金财产清算小组，基金管理人或临时基金管理人组织基金财产清算小组并在中国证监会的监督下进行基金清算。</w:t>
      </w:r>
    </w:p>
    <w:p w14:paraId="0724CC6F"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（2）在基金财产清算小组接管基金财产之前，基金管理人和基金托管人应按照基金合同和托管协议的规定继续履行保护基金财产安全的职责。</w:t>
      </w:r>
    </w:p>
    <w:p w14:paraId="29C371CD" w14:textId="3B476FE3" w:rsidR="00685BDD" w:rsidRDefault="00C30B34">
      <w:pPr>
        <w:pStyle w:val="20"/>
        <w:spacing w:before="0" w:after="0" w:line="520" w:lineRule="exact"/>
        <w:ind w:left="0" w:firstLineChars="200" w:firstLine="480"/>
        <w:rPr>
          <w:rFonts w:hAnsi="宋体"/>
          <w:szCs w:val="24"/>
        </w:rPr>
      </w:pPr>
      <w:r>
        <w:rPr>
          <w:rFonts w:hAnsi="宋体" w:hint="eastAsia"/>
          <w:szCs w:val="24"/>
        </w:rPr>
        <w:t>（3）基金财产清算小组成员由基金管理人或临时基金管理人、基金托管人、</w:t>
      </w:r>
      <w:r w:rsidR="00CD1D8E">
        <w:rPr>
          <w:rFonts w:hAnsi="宋体" w:hint="eastAsia"/>
          <w:szCs w:val="24"/>
        </w:rPr>
        <w:t>符合《证券法》规定</w:t>
      </w:r>
      <w:r>
        <w:rPr>
          <w:rFonts w:hAnsi="宋体" w:hint="eastAsia"/>
          <w:szCs w:val="24"/>
        </w:rPr>
        <w:t>的注册会计师、律师以及中国证监会指定的人员组成。基金财产清算小组可以聘用必要的工作人员。</w:t>
      </w:r>
    </w:p>
    <w:p w14:paraId="54403FD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（4）基金财产清算小组负责基金财产的保管、清理、估价、变现和分配。基金财产清算小组可以依法进行必要的民事活动。</w:t>
      </w:r>
    </w:p>
    <w:p w14:paraId="3FDD9C9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16.2.2基金财产清算程序</w:t>
      </w:r>
    </w:p>
    <w:p w14:paraId="33CDB21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基金合同终止，应当按法律法规和基金合同的有关规定对基金财产进行清算。基金财产清算程序主要包括：</w:t>
      </w:r>
    </w:p>
    <w:p w14:paraId="7534DBC9"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（1）基金合同终止情形出现时，由基金财产清算小组统一接管基金财产；</w:t>
      </w:r>
    </w:p>
    <w:p w14:paraId="07E0B54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（2）对基金财产和债权债务进行清理和确认；</w:t>
      </w:r>
    </w:p>
    <w:p w14:paraId="5296C64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（3）对基金财产进行估值和变现；</w:t>
      </w:r>
    </w:p>
    <w:p w14:paraId="7D422E38"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（4）制作清算报告；</w:t>
      </w:r>
    </w:p>
    <w:p w14:paraId="6EF407A9"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（5）聘请会计师事务所对清算报告进行外部审计，聘请律师事务所对清算报告出具法律意见书；</w:t>
      </w:r>
    </w:p>
    <w:p w14:paraId="22D6DF33"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（6）将清算报告报中国证监会备案并公告；</w:t>
      </w:r>
    </w:p>
    <w:p w14:paraId="283D644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（7）对基金剩余财产进行分配。</w:t>
      </w:r>
    </w:p>
    <w:p w14:paraId="563D76FF" w14:textId="77777777" w:rsidR="00685BDD" w:rsidRDefault="00C30B34">
      <w:pPr>
        <w:pStyle w:val="20"/>
        <w:spacing w:before="0" w:after="0" w:line="520" w:lineRule="exact"/>
        <w:ind w:left="0" w:firstLineChars="200" w:firstLine="480"/>
        <w:rPr>
          <w:bCs/>
          <w:szCs w:val="24"/>
        </w:rPr>
      </w:pPr>
      <w:r>
        <w:rPr>
          <w:bCs/>
        </w:rPr>
        <w:t>基金财产清算的期限为</w:t>
      </w:r>
      <w:r>
        <w:rPr>
          <w:rFonts w:hint="eastAsia"/>
          <w:bCs/>
        </w:rPr>
        <w:t>6</w:t>
      </w:r>
      <w:r>
        <w:rPr>
          <w:bCs/>
        </w:rPr>
        <w:t>个月</w:t>
      </w:r>
      <w:r>
        <w:rPr>
          <w:rFonts w:hint="eastAsia"/>
          <w:bCs/>
          <w:szCs w:val="24"/>
        </w:rPr>
        <w:t>，但因本基金所持证券的流动性受到限制而不能及时变现的，清算期限相应顺延。</w:t>
      </w:r>
    </w:p>
    <w:p w14:paraId="0F0B081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16.2.3清算费用</w:t>
      </w:r>
    </w:p>
    <w:p w14:paraId="3542A3C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lastRenderedPageBreak/>
        <w:t>清算费用是指基金财产清算小组在进行基金财产清算过程中发生的所有合理费用，清算费用由基金财产清算小组优先从基金剩余财产中支付。</w:t>
      </w:r>
    </w:p>
    <w:p w14:paraId="5891534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16.2.4基金财产按下列顺序清偿：</w:t>
      </w:r>
    </w:p>
    <w:p w14:paraId="5A34595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（1）支付清算费用；</w:t>
      </w:r>
    </w:p>
    <w:p w14:paraId="2553CE7F"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（2）交纳所欠税款；</w:t>
      </w:r>
    </w:p>
    <w:p w14:paraId="1B25B5F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（3）清偿基金债务；</w:t>
      </w:r>
    </w:p>
    <w:p w14:paraId="10C226FD" w14:textId="5EF6DD98" w:rsidR="00685BDD" w:rsidRDefault="00C30B34">
      <w:pPr>
        <w:pStyle w:val="20"/>
        <w:spacing w:before="0" w:after="0" w:line="520" w:lineRule="exact"/>
        <w:ind w:left="0" w:firstLineChars="200" w:firstLine="480"/>
        <w:rPr>
          <w:rFonts w:hAnsi="宋体"/>
          <w:szCs w:val="24"/>
        </w:rPr>
      </w:pPr>
      <w:r>
        <w:rPr>
          <w:rFonts w:hAnsi="宋体" w:hint="eastAsia"/>
          <w:szCs w:val="24"/>
        </w:rPr>
        <w:t>（4）按基金份额持有人持有的基金份额比例进行分配。</w:t>
      </w:r>
    </w:p>
    <w:p w14:paraId="035E671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基金财产未按前款（1）－（3）项规定清偿前，不分配给基金份额持有人。</w:t>
      </w:r>
    </w:p>
    <w:p w14:paraId="57A6AE02" w14:textId="77777777" w:rsidR="00685BDD" w:rsidRDefault="00C30B34" w:rsidP="006C2C3D">
      <w:pPr>
        <w:pStyle w:val="20"/>
        <w:spacing w:before="0" w:after="0" w:line="520" w:lineRule="exact"/>
        <w:ind w:left="0" w:firstLineChars="200" w:firstLine="480"/>
        <w:rPr>
          <w:rFonts w:hAnsi="宋体"/>
          <w:szCs w:val="24"/>
        </w:rPr>
      </w:pPr>
      <w:r>
        <w:rPr>
          <w:rFonts w:hAnsi="宋体" w:hint="eastAsia"/>
          <w:szCs w:val="24"/>
        </w:rPr>
        <w:t>16.2.5基金财产清算的公告：</w:t>
      </w:r>
    </w:p>
    <w:p w14:paraId="306E60D6" w14:textId="3E9C28EA" w:rsidR="00685BDD" w:rsidRPr="006C2C3D" w:rsidRDefault="00C30B34" w:rsidP="006C2C3D">
      <w:pPr>
        <w:pStyle w:val="20"/>
        <w:spacing w:before="0" w:after="0" w:line="520" w:lineRule="exact"/>
        <w:ind w:left="0" w:firstLineChars="200" w:firstLine="480"/>
        <w:rPr>
          <w:rFonts w:hAnsi="宋体"/>
          <w:szCs w:val="24"/>
        </w:rPr>
      </w:pPr>
      <w:r w:rsidRPr="006C2C3D">
        <w:rPr>
          <w:rFonts w:hAnsi="宋体" w:hint="eastAsia"/>
          <w:szCs w:val="24"/>
        </w:rPr>
        <w:t>清算过程中的有关重大事项须及时公告；基金财产清算报告经</w:t>
      </w:r>
      <w:r w:rsidR="00CD1D8E" w:rsidRPr="006C2C3D">
        <w:rPr>
          <w:rFonts w:hAnsi="宋体" w:hint="eastAsia"/>
          <w:szCs w:val="24"/>
        </w:rPr>
        <w:t>符合《证券法》规定</w:t>
      </w:r>
      <w:r w:rsidRPr="006C2C3D">
        <w:rPr>
          <w:rFonts w:hAnsi="宋体" w:hint="eastAsia"/>
          <w:szCs w:val="24"/>
        </w:rPr>
        <w:t>的会计师事务所审计并由律师事务所出具法律意见书后报中国证监会备案并公告。基金财产清算公告于基金财产清算报告报中国证监会备案后5个工作日内由基金财产清算小组进行公告。</w:t>
      </w:r>
    </w:p>
    <w:p w14:paraId="1585D0FB" w14:textId="77777777" w:rsidR="00685BDD" w:rsidRDefault="00C30B34" w:rsidP="006C2C3D">
      <w:pPr>
        <w:pStyle w:val="20"/>
        <w:spacing w:before="0" w:after="0" w:line="520" w:lineRule="exact"/>
        <w:ind w:left="0" w:firstLineChars="200" w:firstLine="480"/>
        <w:rPr>
          <w:rFonts w:hAnsi="宋体"/>
          <w:szCs w:val="24"/>
        </w:rPr>
      </w:pPr>
      <w:r>
        <w:rPr>
          <w:rFonts w:hAnsi="宋体" w:hint="eastAsia"/>
          <w:szCs w:val="24"/>
        </w:rPr>
        <w:t>16.2.6基金财产清算账册及文件的保存</w:t>
      </w:r>
    </w:p>
    <w:p w14:paraId="49AEDB7D" w14:textId="01360F9B" w:rsidR="00685BDD" w:rsidRDefault="00C30B34" w:rsidP="006C2C3D">
      <w:pPr>
        <w:pStyle w:val="20"/>
        <w:spacing w:before="0" w:after="0" w:line="520" w:lineRule="exact"/>
        <w:ind w:left="0" w:firstLineChars="200" w:firstLine="480"/>
        <w:rPr>
          <w:rFonts w:hAnsi="宋体"/>
          <w:szCs w:val="24"/>
        </w:rPr>
      </w:pPr>
      <w:r>
        <w:rPr>
          <w:rFonts w:hAnsi="宋体" w:hint="eastAsia"/>
          <w:szCs w:val="24"/>
        </w:rPr>
        <w:t>基金财产清算账册及有关文件由基金托管人保存</w:t>
      </w:r>
      <w:r w:rsidR="004319D8" w:rsidRPr="004319D8">
        <w:rPr>
          <w:rFonts w:hAnsi="宋体" w:hint="eastAsia"/>
          <w:szCs w:val="24"/>
        </w:rPr>
        <w:t>不少于法律法规规定的最低期限</w:t>
      </w:r>
      <w:r>
        <w:rPr>
          <w:rFonts w:hAnsi="宋体" w:hint="eastAsia"/>
          <w:szCs w:val="24"/>
        </w:rPr>
        <w:t>。</w:t>
      </w:r>
      <w:bookmarkStart w:id="43" w:name="_Toc296551353"/>
    </w:p>
    <w:p w14:paraId="54272DFD" w14:textId="77777777" w:rsidR="00685BDD" w:rsidRDefault="00685BDD">
      <w:pPr>
        <w:pStyle w:val="20"/>
        <w:spacing w:before="0" w:after="0" w:line="520" w:lineRule="exact"/>
        <w:ind w:left="0" w:firstLineChars="200" w:firstLine="480"/>
        <w:rPr>
          <w:rFonts w:hAnsi="宋体"/>
          <w:szCs w:val="24"/>
        </w:rPr>
      </w:pPr>
    </w:p>
    <w:p w14:paraId="7E1C2C1B" w14:textId="77777777" w:rsidR="00685BDD" w:rsidRDefault="00C30B34">
      <w:pPr>
        <w:pStyle w:val="1"/>
        <w:spacing w:line="520" w:lineRule="exact"/>
        <w:ind w:firstLineChars="200" w:firstLine="482"/>
        <w:rPr>
          <w:bCs/>
          <w:color w:val="auto"/>
          <w:szCs w:val="24"/>
        </w:rPr>
      </w:pPr>
      <w:bookmarkStart w:id="44" w:name="_Toc26170412"/>
      <w:r>
        <w:rPr>
          <w:rFonts w:hint="eastAsia"/>
          <w:bCs/>
          <w:color w:val="auto"/>
          <w:szCs w:val="24"/>
        </w:rPr>
        <w:t>第十七条 违约责任</w:t>
      </w:r>
      <w:bookmarkEnd w:id="43"/>
      <w:bookmarkEnd w:id="44"/>
    </w:p>
    <w:p w14:paraId="19D508EA"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17.1如果基金管理人或基金托管人不履行本托管协议或者履行本托管协议不符合约定的，应当承担违约责任。</w:t>
      </w:r>
    </w:p>
    <w:p w14:paraId="1CC3AB4A" w14:textId="4AE73563" w:rsidR="00685BDD" w:rsidRDefault="00C30B34">
      <w:pPr>
        <w:pStyle w:val="20"/>
        <w:spacing w:before="0" w:after="0" w:line="520" w:lineRule="exact"/>
        <w:ind w:left="0" w:firstLineChars="200" w:firstLine="480"/>
        <w:rPr>
          <w:rFonts w:hAnsi="宋体"/>
          <w:szCs w:val="24"/>
        </w:rPr>
      </w:pPr>
      <w:r>
        <w:rPr>
          <w:rFonts w:hAnsi="宋体" w:hint="eastAsia"/>
          <w:szCs w:val="24"/>
        </w:rPr>
        <w:t>17.2因托管协议当事人违约给基金财产或者基金份额持有人造成损害的，应当分别对各自的行为依法承担赔偿责任，因共同行为给基金财产或者基金份额持有人造成损害的，应当承担连带赔偿责任。但是发生下列情况，当事人免责：</w:t>
      </w:r>
    </w:p>
    <w:p w14:paraId="198EE4CA"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（1）不可抗力；</w:t>
      </w:r>
    </w:p>
    <w:p w14:paraId="19EBE7F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（2）基金管理人</w:t>
      </w:r>
      <w:r>
        <w:rPr>
          <w:rFonts w:hint="eastAsia"/>
          <w:bCs/>
        </w:rPr>
        <w:t>和/或</w:t>
      </w:r>
      <w:r>
        <w:rPr>
          <w:rFonts w:hAnsi="宋体" w:hint="eastAsia"/>
          <w:szCs w:val="24"/>
        </w:rPr>
        <w:t>基金托管人按照</w:t>
      </w:r>
      <w:r>
        <w:rPr>
          <w:rFonts w:hint="eastAsia"/>
          <w:bCs/>
        </w:rPr>
        <w:t>届时</w:t>
      </w:r>
      <w:r>
        <w:rPr>
          <w:rFonts w:hAnsi="宋体" w:hint="eastAsia"/>
          <w:szCs w:val="24"/>
        </w:rPr>
        <w:t>有效的法律法规或中国证监会的规定作为或不作为而造成的损失等；</w:t>
      </w:r>
    </w:p>
    <w:p w14:paraId="0A2F76C8" w14:textId="07DA5D7F" w:rsidR="00685BDD" w:rsidRDefault="00C30B34">
      <w:pPr>
        <w:pStyle w:val="20"/>
        <w:spacing w:before="0" w:after="0" w:line="520" w:lineRule="exact"/>
        <w:ind w:left="0" w:firstLineChars="200" w:firstLine="480"/>
        <w:rPr>
          <w:rFonts w:hAnsi="宋体"/>
          <w:szCs w:val="24"/>
        </w:rPr>
      </w:pPr>
      <w:r>
        <w:rPr>
          <w:rFonts w:hAnsi="宋体" w:hint="eastAsia"/>
          <w:szCs w:val="24"/>
        </w:rPr>
        <w:t>（3）基金管理人由于按照基金合同规定的投资原则</w:t>
      </w:r>
      <w:r>
        <w:rPr>
          <w:rFonts w:hint="eastAsia"/>
          <w:bCs/>
        </w:rPr>
        <w:t>投资或不投资</w:t>
      </w:r>
      <w:r>
        <w:rPr>
          <w:rFonts w:hAnsi="宋体" w:hint="eastAsia"/>
          <w:szCs w:val="24"/>
        </w:rPr>
        <w:t>而造成的损失等</w:t>
      </w:r>
      <w:r w:rsidR="007D6F0D">
        <w:rPr>
          <w:rFonts w:hAnsi="宋体" w:hint="eastAsia"/>
          <w:szCs w:val="24"/>
        </w:rPr>
        <w:t>；</w:t>
      </w:r>
    </w:p>
    <w:p w14:paraId="66305C9F" w14:textId="0DCDD9F9" w:rsidR="007D6F0D" w:rsidRDefault="007D6F0D">
      <w:pPr>
        <w:pStyle w:val="20"/>
        <w:spacing w:before="0" w:after="0" w:line="520" w:lineRule="exact"/>
        <w:ind w:left="0" w:firstLineChars="200" w:firstLine="480"/>
        <w:rPr>
          <w:rFonts w:hAnsi="宋体"/>
          <w:szCs w:val="24"/>
        </w:rPr>
      </w:pPr>
      <w:r>
        <w:rPr>
          <w:rFonts w:hAnsi="宋体" w:hint="eastAsia"/>
          <w:szCs w:val="24"/>
        </w:rPr>
        <w:lastRenderedPageBreak/>
        <w:t>（4）</w:t>
      </w:r>
      <w:r w:rsidRPr="007D6F0D">
        <w:rPr>
          <w:rFonts w:hAnsi="宋体" w:hint="eastAsia"/>
          <w:szCs w:val="24"/>
        </w:rPr>
        <w:t>基金托管人对存放或存管在基金托管人以外机构的基金资产，或交由证券公司等其他机构负责清算交收的基金资产及其收益不承担任何责任</w:t>
      </w:r>
      <w:r w:rsidR="007608D9">
        <w:rPr>
          <w:rFonts w:hAnsi="宋体" w:hint="eastAsia"/>
          <w:szCs w:val="24"/>
        </w:rPr>
        <w:t>；</w:t>
      </w:r>
    </w:p>
    <w:p w14:paraId="19C29E2E" w14:textId="31B65D14" w:rsidR="007608D9" w:rsidRDefault="007608D9">
      <w:pPr>
        <w:pStyle w:val="20"/>
        <w:spacing w:before="0" w:after="0" w:line="520" w:lineRule="exact"/>
        <w:ind w:left="0" w:firstLineChars="200" w:firstLine="480"/>
        <w:rPr>
          <w:rFonts w:hAnsi="宋体"/>
          <w:szCs w:val="24"/>
        </w:rPr>
      </w:pPr>
      <w:r>
        <w:rPr>
          <w:rFonts w:hAnsi="宋体" w:hint="eastAsia"/>
          <w:szCs w:val="24"/>
        </w:rPr>
        <w:t>（5）</w:t>
      </w:r>
      <w:r w:rsidRPr="007608D9">
        <w:rPr>
          <w:rFonts w:hAnsi="宋体" w:hint="eastAsia"/>
          <w:szCs w:val="24"/>
        </w:rPr>
        <w:t>计算机系统故障、网络故障、通讯故障、电力故障、计算机病毒攻击及其它非基金管理人及基金托管人原因造成的意外事故</w:t>
      </w:r>
      <w:r>
        <w:rPr>
          <w:rFonts w:hAnsi="宋体" w:hint="eastAsia"/>
          <w:szCs w:val="24"/>
        </w:rPr>
        <w:t>。</w:t>
      </w:r>
    </w:p>
    <w:p w14:paraId="59EC8E07"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17.3如果由于本协议一方当事人（以下简称“违约方”）的违约行为给基金财产或基金投资人造成损失，另一方当事人（以下简称“守约方”）有权利并且有义务代表基金对违约方进行追偿；如果由于违约方的违约行为导致守约方赔偿了该基金财产或基金投资人所遭受的损失，则守约方有权向违约方追索，违约方应赔偿和补偿守约方由此发生的所有成本、费用和支出，以及由此遭受的损失。</w:t>
      </w:r>
    </w:p>
    <w:p w14:paraId="6311854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17.4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32339DE3"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17.5违约行为虽已发生，但本托管协议能够继续履行的，在最大限度地保护基金份额持有人利益的前提下，基金管理人和基金托管人应当继续履行本协议。</w:t>
      </w:r>
    </w:p>
    <w:p w14:paraId="013CC8D0" w14:textId="2D2FE17A" w:rsidR="00685BDD" w:rsidRDefault="00C30B34">
      <w:pPr>
        <w:pStyle w:val="20"/>
        <w:spacing w:before="0" w:after="0" w:line="520" w:lineRule="exact"/>
        <w:ind w:left="0" w:firstLineChars="200" w:firstLine="480"/>
        <w:rPr>
          <w:rFonts w:hAnsi="宋体"/>
          <w:szCs w:val="24"/>
        </w:rPr>
      </w:pPr>
      <w:r>
        <w:rPr>
          <w:rFonts w:hAnsi="宋体" w:hint="eastAsia"/>
          <w:szCs w:val="24"/>
        </w:rPr>
        <w:t>17.6由于基金管理人、基金托管人不可控制的因素导致业务出现差错，基金管理人和基金托管人虽然已经采取必要、适当、合理的措施进行检查，</w:t>
      </w:r>
      <w:r w:rsidR="00D50871" w:rsidRPr="00D50871">
        <w:rPr>
          <w:rFonts w:hAnsi="宋体" w:hint="eastAsia"/>
          <w:szCs w:val="24"/>
        </w:rPr>
        <w:t>但未能发现该错误或未能避免错误发生或虽发现错误但因前述原因无法及时更正的</w:t>
      </w:r>
      <w:r>
        <w:rPr>
          <w:rFonts w:hAnsi="宋体" w:hint="eastAsia"/>
          <w:szCs w:val="24"/>
        </w:rPr>
        <w:t>，由此造成基金财产或投资人损失，基金管理人和基金托管人免除赔偿责任。但是基金管理人和基金托管人应积极采取必要的措施减轻或消除由此造成的影响。</w:t>
      </w:r>
    </w:p>
    <w:p w14:paraId="13F081A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17.7本协议所指损失均为直接损失。</w:t>
      </w:r>
    </w:p>
    <w:p w14:paraId="0CAA659F" w14:textId="77777777" w:rsidR="00685BDD" w:rsidRDefault="00685BDD">
      <w:pPr>
        <w:pStyle w:val="20"/>
        <w:spacing w:before="0" w:after="0" w:line="360" w:lineRule="auto"/>
        <w:ind w:left="0" w:firstLineChars="200" w:firstLine="480"/>
        <w:rPr>
          <w:rFonts w:hAnsi="宋体"/>
          <w:szCs w:val="24"/>
        </w:rPr>
      </w:pPr>
    </w:p>
    <w:p w14:paraId="0009391A" w14:textId="77777777" w:rsidR="00685BDD" w:rsidRDefault="00C30B34">
      <w:pPr>
        <w:pStyle w:val="1"/>
        <w:ind w:firstLineChars="200" w:firstLine="482"/>
        <w:rPr>
          <w:bCs/>
          <w:color w:val="auto"/>
          <w:szCs w:val="24"/>
        </w:rPr>
      </w:pPr>
      <w:bookmarkStart w:id="45" w:name="_Toc296551354"/>
      <w:bookmarkStart w:id="46" w:name="_Toc26170413"/>
      <w:r>
        <w:rPr>
          <w:rFonts w:hint="eastAsia"/>
          <w:bCs/>
          <w:color w:val="auto"/>
          <w:szCs w:val="24"/>
        </w:rPr>
        <w:t>第十八条 争议解决方式</w:t>
      </w:r>
      <w:bookmarkEnd w:id="45"/>
      <w:bookmarkEnd w:id="46"/>
    </w:p>
    <w:p w14:paraId="7CE05C57" w14:textId="77777777" w:rsidR="00685BDD" w:rsidRDefault="00C30B34">
      <w:pPr>
        <w:spacing w:line="360" w:lineRule="auto"/>
        <w:ind w:firstLineChars="200" w:firstLine="480"/>
        <w:rPr>
          <w:bCs/>
          <w:sz w:val="24"/>
        </w:rPr>
      </w:pPr>
      <w:r>
        <w:rPr>
          <w:rFonts w:hint="eastAsia"/>
          <w:bCs/>
          <w:sz w:val="24"/>
        </w:rPr>
        <w:t>本协议及本协议项下各方的权利和义务适用中华人民共和国法律（为本协议之目的，不包括香港、澳门和台湾法律），并按照中华人民共和国法律解释。</w:t>
      </w:r>
    </w:p>
    <w:p w14:paraId="46437F83" w14:textId="77777777" w:rsidR="00685BDD" w:rsidRDefault="00C30B34">
      <w:pPr>
        <w:spacing w:line="360" w:lineRule="auto"/>
        <w:ind w:firstLineChars="200" w:firstLine="480"/>
        <w:rPr>
          <w:bCs/>
          <w:sz w:val="24"/>
        </w:rPr>
      </w:pPr>
      <w:r>
        <w:rPr>
          <w:rFonts w:hint="eastAsia"/>
          <w:bCs/>
          <w:sz w:val="24"/>
        </w:rPr>
        <w:t>凡因本协议产生的及与本协议有关的争议，甲乙双方均应协商解决；协商不成的，双方均同意采取以下方式解决：</w:t>
      </w:r>
    </w:p>
    <w:p w14:paraId="267FA4E0" w14:textId="5BADBDED" w:rsidR="00685BDD" w:rsidRDefault="00C30B34">
      <w:pPr>
        <w:spacing w:line="360" w:lineRule="auto"/>
        <w:ind w:firstLineChars="200" w:firstLine="480"/>
        <w:rPr>
          <w:bCs/>
          <w:sz w:val="24"/>
        </w:rPr>
      </w:pPr>
      <w:r>
        <w:rPr>
          <w:rFonts w:hint="eastAsia"/>
          <w:bCs/>
          <w:sz w:val="24"/>
        </w:rPr>
        <w:t>向中国国际经济贸易仲裁委员会申请仲裁，并适用申请仲裁时该会现行有效的仲裁规则。仲裁地点为北京市。仲裁裁决是终局的，对当事人均有约束力，仲裁费用由败诉方承担，除非仲裁裁决另有决定。</w:t>
      </w:r>
    </w:p>
    <w:p w14:paraId="09E4E884" w14:textId="77777777" w:rsidR="00685BDD" w:rsidRDefault="00C30B34">
      <w:pPr>
        <w:spacing w:line="360" w:lineRule="auto"/>
        <w:ind w:firstLineChars="200" w:firstLine="480"/>
        <w:rPr>
          <w:bCs/>
          <w:sz w:val="24"/>
        </w:rPr>
      </w:pPr>
      <w:r>
        <w:rPr>
          <w:rFonts w:hint="eastAsia"/>
          <w:bCs/>
          <w:sz w:val="24"/>
        </w:rPr>
        <w:lastRenderedPageBreak/>
        <w:t>争议处理期间，双方当事人应恪守基金管理人和基金托管人职责，继续忠实、勤勉、尽责地履行基金合同和托管协议规定的义务，维护基金份额持有人的合法权益。</w:t>
      </w:r>
    </w:p>
    <w:p w14:paraId="2DB8B9D7" w14:textId="77777777" w:rsidR="00685BDD" w:rsidRDefault="00685BDD">
      <w:pPr>
        <w:pStyle w:val="20"/>
        <w:spacing w:before="0" w:after="0" w:line="360" w:lineRule="auto"/>
        <w:ind w:left="0" w:firstLineChars="200" w:firstLine="480"/>
        <w:rPr>
          <w:rFonts w:hAnsi="宋体"/>
          <w:szCs w:val="24"/>
        </w:rPr>
      </w:pPr>
    </w:p>
    <w:p w14:paraId="22BE3530" w14:textId="77777777" w:rsidR="00685BDD" w:rsidRDefault="00C30B34">
      <w:pPr>
        <w:pStyle w:val="1"/>
        <w:ind w:firstLineChars="200" w:firstLine="482"/>
        <w:rPr>
          <w:bCs/>
          <w:color w:val="auto"/>
          <w:szCs w:val="24"/>
        </w:rPr>
      </w:pPr>
      <w:bookmarkStart w:id="47" w:name="_Toc296551355"/>
      <w:bookmarkStart w:id="48" w:name="_Toc26170414"/>
      <w:r>
        <w:rPr>
          <w:rFonts w:hint="eastAsia"/>
          <w:bCs/>
          <w:color w:val="auto"/>
          <w:szCs w:val="24"/>
        </w:rPr>
        <w:t>第十九条 基金托管协议的效力</w:t>
      </w:r>
      <w:bookmarkEnd w:id="47"/>
      <w:bookmarkEnd w:id="48"/>
    </w:p>
    <w:p w14:paraId="760B423C"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t>19.1基金管理人在向中国证监会申请发售基金份额时提交的托管协议草案，应经托管协议当事人加盖公章或合同专用章以及双方法定代表人或授权代理人签字或盖章，协议当事人双方可能不时根据中国证监会的意见修改托管协议草案。托管协议以中国证监会注册的文本为正式文本。</w:t>
      </w:r>
    </w:p>
    <w:p w14:paraId="28F8E2C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19.2本托管协议自协议</w:t>
      </w:r>
      <w:r>
        <w:rPr>
          <w:rFonts w:hAnsi="宋体"/>
          <w:szCs w:val="24"/>
        </w:rPr>
        <w:t>签订</w:t>
      </w:r>
      <w:r>
        <w:rPr>
          <w:rFonts w:hAnsi="宋体" w:hint="eastAsia"/>
          <w:szCs w:val="24"/>
        </w:rPr>
        <w:t>之日起成立，自基金合同生效之日起生效。本托管协议的有效期自其生效之日起至该基金财产清算结果报中国证监会备案并公告之日止。</w:t>
      </w:r>
    </w:p>
    <w:p w14:paraId="6F216E4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19.3本托管协议自生效之日起对托管协议当事人具有同等的法律约束力。</w:t>
      </w:r>
    </w:p>
    <w:p w14:paraId="709035D0" w14:textId="5218A9BF" w:rsidR="00685BDD" w:rsidRDefault="00C30B34">
      <w:pPr>
        <w:pStyle w:val="20"/>
        <w:spacing w:before="0" w:after="0" w:line="520" w:lineRule="exact"/>
        <w:ind w:left="0" w:firstLineChars="200" w:firstLine="480"/>
        <w:rPr>
          <w:rFonts w:hAnsi="宋体"/>
          <w:szCs w:val="24"/>
        </w:rPr>
      </w:pPr>
      <w:r>
        <w:rPr>
          <w:rFonts w:hAnsi="宋体" w:hint="eastAsia"/>
          <w:szCs w:val="24"/>
        </w:rPr>
        <w:t>19.4本托管协议正本一式</w:t>
      </w:r>
      <w:r w:rsidR="00802F6E">
        <w:rPr>
          <w:rFonts w:hAnsi="宋体" w:hint="eastAsia"/>
          <w:szCs w:val="24"/>
        </w:rPr>
        <w:t>三</w:t>
      </w:r>
      <w:r w:rsidR="004925F3">
        <w:rPr>
          <w:rFonts w:hAnsi="宋体" w:hint="eastAsia"/>
          <w:szCs w:val="24"/>
        </w:rPr>
        <w:t>份，除上报有关监管机构一份外，基金管理人和基金托管人分别持有一</w:t>
      </w:r>
      <w:r>
        <w:rPr>
          <w:rFonts w:hAnsi="宋体" w:hint="eastAsia"/>
          <w:szCs w:val="24"/>
        </w:rPr>
        <w:t>份，每份具有同等的法律效力。</w:t>
      </w:r>
    </w:p>
    <w:p w14:paraId="6B967116" w14:textId="77777777" w:rsidR="00685BDD" w:rsidRPr="004925F3" w:rsidRDefault="00685BDD">
      <w:pPr>
        <w:pStyle w:val="20"/>
        <w:spacing w:before="0" w:after="0" w:line="520" w:lineRule="exact"/>
        <w:ind w:left="0" w:firstLineChars="200" w:firstLine="480"/>
        <w:rPr>
          <w:rFonts w:hAnsi="宋体"/>
          <w:szCs w:val="24"/>
        </w:rPr>
      </w:pPr>
    </w:p>
    <w:p w14:paraId="057D4A23" w14:textId="77777777" w:rsidR="00685BDD" w:rsidRDefault="00C30B34">
      <w:pPr>
        <w:pStyle w:val="1"/>
        <w:spacing w:line="520" w:lineRule="exact"/>
        <w:ind w:firstLineChars="200" w:firstLine="482"/>
        <w:rPr>
          <w:bCs/>
          <w:color w:val="auto"/>
          <w:szCs w:val="24"/>
        </w:rPr>
      </w:pPr>
      <w:bookmarkStart w:id="49" w:name="_Toc296551356"/>
      <w:bookmarkStart w:id="50" w:name="_Toc26170415"/>
      <w:r>
        <w:rPr>
          <w:rFonts w:hint="eastAsia"/>
          <w:bCs/>
          <w:color w:val="auto"/>
          <w:szCs w:val="24"/>
        </w:rPr>
        <w:t>第二十条 基金托管协议的签订</w:t>
      </w:r>
      <w:bookmarkEnd w:id="49"/>
      <w:bookmarkEnd w:id="50"/>
    </w:p>
    <w:p w14:paraId="3291DEFB" w14:textId="77777777" w:rsidR="00685BDD" w:rsidRDefault="00C30B34">
      <w:pPr>
        <w:snapToGrid w:val="0"/>
        <w:spacing w:line="520" w:lineRule="exact"/>
        <w:ind w:firstLineChars="200" w:firstLine="480"/>
        <w:rPr>
          <w:rFonts w:ascii="宋体" w:hAnsi="宋体"/>
          <w:sz w:val="24"/>
          <w:szCs w:val="24"/>
        </w:rPr>
      </w:pPr>
      <w:r>
        <w:rPr>
          <w:rFonts w:ascii="宋体" w:hAnsi="宋体" w:hint="eastAsia"/>
          <w:sz w:val="24"/>
          <w:szCs w:val="24"/>
        </w:rPr>
        <w:t>20.1本托管协议经基金管理人和基金托管人认可后，由该双方当事人在本托管协议上加盖公章或合同专用章，并由各自的法定代表人或授权代理人签字或盖章，并注明本托管协议的签订地点和签订日期。</w:t>
      </w:r>
    </w:p>
    <w:p w14:paraId="21241ADA" w14:textId="77777777" w:rsidR="00685BDD" w:rsidRDefault="00685BDD">
      <w:pPr>
        <w:pStyle w:val="20"/>
        <w:spacing w:before="0" w:after="0" w:line="520" w:lineRule="exact"/>
        <w:ind w:left="0" w:firstLineChars="200" w:firstLine="480"/>
        <w:rPr>
          <w:rFonts w:hAnsi="宋体"/>
          <w:szCs w:val="24"/>
        </w:rPr>
      </w:pPr>
    </w:p>
    <w:p w14:paraId="0126E49B" w14:textId="77777777" w:rsidR="00685BDD" w:rsidRDefault="00C30B34">
      <w:pPr>
        <w:pStyle w:val="1"/>
        <w:spacing w:line="520" w:lineRule="exact"/>
        <w:ind w:firstLineChars="200" w:firstLine="482"/>
        <w:rPr>
          <w:bCs/>
          <w:color w:val="auto"/>
          <w:szCs w:val="24"/>
        </w:rPr>
      </w:pPr>
      <w:bookmarkStart w:id="51" w:name="_Toc26170416"/>
      <w:r>
        <w:rPr>
          <w:rFonts w:hint="eastAsia"/>
          <w:bCs/>
          <w:color w:val="auto"/>
          <w:szCs w:val="24"/>
        </w:rPr>
        <w:t>第二十一条 不可抗力</w:t>
      </w:r>
      <w:bookmarkEnd w:id="51"/>
    </w:p>
    <w:p w14:paraId="4C1CC5C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21.1如果本协议任何一方因受不可抗力事件影响而未能履行其在本协议下的全部或部分义务，该义务的履行在不可抗力事件妨碍其履行期间应予中止。</w:t>
      </w:r>
    </w:p>
    <w:p w14:paraId="06DB66D8"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21.2声称受到不可抗力事件影响的一方应尽可能在最短的时间内通过书面形式将不可抗力事件的发生通知其他当事人，并及时向其他当事人提供关于此种不可抗力事件的适当证据。声称不可抗力事件导致其对本协议的履行在客观上成为不可能或不实际的一方，有责任尽一切合理的努力消除或减轻此等不可抗力事件的影响。</w:t>
      </w:r>
    </w:p>
    <w:p w14:paraId="2A05105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21.3不可抗力事件发生时，各方应立即通过友好协商决定如何执行本协议。</w:t>
      </w:r>
      <w:r>
        <w:rPr>
          <w:rFonts w:hAnsi="宋体" w:hint="eastAsia"/>
          <w:szCs w:val="24"/>
        </w:rPr>
        <w:lastRenderedPageBreak/>
        <w:t>不可抗力事件或其影响终止或消除后，各方须立即恢复履行各自在本协议项下的各项义务。</w:t>
      </w:r>
    </w:p>
    <w:p w14:paraId="1F51737D"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21.4本条所述的不可抗力事件是指不能预见、不能避免并不能克服的客观情况。</w:t>
      </w:r>
    </w:p>
    <w:p w14:paraId="12C842A0" w14:textId="77777777" w:rsidR="00685BDD" w:rsidRDefault="00685BDD">
      <w:pPr>
        <w:pStyle w:val="20"/>
        <w:spacing w:before="0" w:after="0" w:line="520" w:lineRule="exact"/>
        <w:ind w:left="0" w:firstLineChars="200" w:firstLine="480"/>
        <w:rPr>
          <w:rFonts w:hAnsi="宋体"/>
          <w:szCs w:val="24"/>
        </w:rPr>
      </w:pPr>
    </w:p>
    <w:p w14:paraId="27B0C127" w14:textId="77777777" w:rsidR="00685BDD" w:rsidRDefault="00C30B34">
      <w:pPr>
        <w:pStyle w:val="1"/>
        <w:spacing w:line="520" w:lineRule="exact"/>
        <w:ind w:firstLineChars="200" w:firstLine="482"/>
        <w:rPr>
          <w:bCs/>
          <w:szCs w:val="24"/>
        </w:rPr>
      </w:pPr>
      <w:bookmarkStart w:id="52" w:name="_Toc132794324"/>
      <w:bookmarkStart w:id="53" w:name="_Toc132794330"/>
      <w:bookmarkStart w:id="54" w:name="_Toc132794327"/>
      <w:bookmarkStart w:id="55" w:name="_Toc132794328"/>
      <w:bookmarkStart w:id="56" w:name="_Toc132794325"/>
      <w:bookmarkStart w:id="57" w:name="_Toc132794326"/>
      <w:bookmarkStart w:id="58" w:name="_Toc132794329"/>
      <w:bookmarkStart w:id="59" w:name="_Toc26170417"/>
      <w:bookmarkEnd w:id="52"/>
      <w:bookmarkEnd w:id="53"/>
      <w:bookmarkEnd w:id="54"/>
      <w:bookmarkEnd w:id="55"/>
      <w:bookmarkEnd w:id="56"/>
      <w:bookmarkEnd w:id="57"/>
      <w:bookmarkEnd w:id="58"/>
      <w:r>
        <w:rPr>
          <w:rFonts w:hint="eastAsia"/>
          <w:bCs/>
          <w:color w:val="auto"/>
          <w:szCs w:val="24"/>
        </w:rPr>
        <w:t>第二十二条</w:t>
      </w:r>
      <w:r>
        <w:rPr>
          <w:bCs/>
          <w:color w:val="auto"/>
          <w:szCs w:val="24"/>
        </w:rPr>
        <w:t xml:space="preserve"> </w:t>
      </w:r>
      <w:r>
        <w:rPr>
          <w:rFonts w:hint="eastAsia"/>
          <w:bCs/>
          <w:color w:val="auto"/>
          <w:szCs w:val="24"/>
        </w:rPr>
        <w:t>可分割性</w:t>
      </w:r>
      <w:bookmarkEnd w:id="59"/>
    </w:p>
    <w:p w14:paraId="42EEC484" w14:textId="77777777" w:rsidR="00685BDD" w:rsidRDefault="00C30B34">
      <w:pPr>
        <w:pStyle w:val="20"/>
        <w:spacing w:before="0" w:after="0" w:line="520" w:lineRule="exact"/>
        <w:ind w:left="0" w:firstLineChars="200" w:firstLine="480"/>
        <w:rPr>
          <w:rFonts w:hAnsi="宋体"/>
          <w:szCs w:val="24"/>
        </w:rPr>
      </w:pPr>
      <w:r>
        <w:rPr>
          <w:rFonts w:hAnsi="宋体"/>
          <w:szCs w:val="24"/>
        </w:rPr>
        <w:t>22.1如果本协议任何约定依现行法律被确定为无效或无法实施，本协议的其他条款将继续有效。此种情况下，各方将积极协商以达成有效的约定，且该有效约定应尽可能接近原规定和本协议相应的精神和宗旨。</w:t>
      </w:r>
    </w:p>
    <w:p w14:paraId="5CF5E381" w14:textId="77777777" w:rsidR="00685BDD" w:rsidRDefault="00685BDD">
      <w:pPr>
        <w:pStyle w:val="20"/>
        <w:spacing w:line="520" w:lineRule="exact"/>
        <w:rPr>
          <w:rFonts w:hAnsi="宋体"/>
          <w:sz w:val="28"/>
          <w:szCs w:val="28"/>
        </w:rPr>
      </w:pPr>
    </w:p>
    <w:p w14:paraId="6025A6C0" w14:textId="77777777" w:rsidR="00685BDD" w:rsidRDefault="00C30B34">
      <w:pPr>
        <w:pStyle w:val="1"/>
        <w:spacing w:line="520" w:lineRule="exact"/>
        <w:ind w:firstLineChars="200" w:firstLine="482"/>
        <w:rPr>
          <w:bCs/>
          <w:szCs w:val="24"/>
        </w:rPr>
      </w:pPr>
      <w:bookmarkStart w:id="60" w:name="_Toc26170418"/>
      <w:r>
        <w:rPr>
          <w:rFonts w:hint="eastAsia"/>
          <w:bCs/>
          <w:color w:val="auto"/>
          <w:szCs w:val="24"/>
        </w:rPr>
        <w:t>第二十三条</w:t>
      </w:r>
      <w:r>
        <w:rPr>
          <w:bCs/>
          <w:color w:val="auto"/>
          <w:szCs w:val="24"/>
        </w:rPr>
        <w:t xml:space="preserve"> </w:t>
      </w:r>
      <w:r>
        <w:rPr>
          <w:rFonts w:hint="eastAsia"/>
          <w:bCs/>
          <w:color w:val="auto"/>
          <w:szCs w:val="24"/>
        </w:rPr>
        <w:t>通知与送达</w:t>
      </w:r>
      <w:bookmarkEnd w:id="60"/>
    </w:p>
    <w:p w14:paraId="1F7AFA41" w14:textId="77777777" w:rsidR="00685BDD" w:rsidRDefault="00C30B34">
      <w:pPr>
        <w:pStyle w:val="20"/>
        <w:spacing w:line="520" w:lineRule="exact"/>
        <w:ind w:left="0" w:firstLineChars="200" w:firstLine="480"/>
        <w:rPr>
          <w:rFonts w:hAnsi="宋体"/>
          <w:szCs w:val="24"/>
        </w:rPr>
      </w:pPr>
      <w:r>
        <w:rPr>
          <w:rFonts w:hAnsi="宋体"/>
          <w:szCs w:val="24"/>
        </w:rPr>
        <w:t>23.1除本协议另有约定外，按本协议约定由任何一方发给其他方的正式通知或者书面通讯，应以挂号邮寄、图文传真、快递或者其他通讯形式发出，送至各方通知地址。</w:t>
      </w:r>
    </w:p>
    <w:p w14:paraId="4BDF55AC" w14:textId="77777777" w:rsidR="00685BDD" w:rsidRDefault="00C30B34">
      <w:pPr>
        <w:pStyle w:val="20"/>
        <w:spacing w:line="520" w:lineRule="exact"/>
        <w:ind w:left="0" w:firstLineChars="200" w:firstLine="480"/>
        <w:rPr>
          <w:rFonts w:hAnsi="宋体"/>
          <w:szCs w:val="24"/>
        </w:rPr>
      </w:pPr>
      <w:r>
        <w:rPr>
          <w:rFonts w:hAnsi="宋体"/>
          <w:szCs w:val="24"/>
        </w:rPr>
        <w:t>23.2本协议各方的通知地址如下：</w:t>
      </w:r>
    </w:p>
    <w:p w14:paraId="51E67AF4" w14:textId="5F41855C" w:rsidR="00685BDD" w:rsidRDefault="00C30B34">
      <w:pPr>
        <w:pStyle w:val="20"/>
        <w:spacing w:line="520" w:lineRule="exact"/>
        <w:ind w:left="0" w:firstLineChars="200" w:firstLine="480"/>
        <w:rPr>
          <w:rFonts w:hAnsi="宋体"/>
          <w:szCs w:val="24"/>
        </w:rPr>
      </w:pPr>
      <w:r>
        <w:rPr>
          <w:rFonts w:hAnsi="宋体" w:hint="eastAsia"/>
          <w:szCs w:val="24"/>
        </w:rPr>
        <w:t>基金管理人：</w:t>
      </w:r>
      <w:r w:rsidR="003F6BBC">
        <w:rPr>
          <w:rFonts w:hAnsi="宋体" w:hint="eastAsia"/>
          <w:szCs w:val="24"/>
        </w:rPr>
        <w:t>广发</w:t>
      </w:r>
      <w:r>
        <w:rPr>
          <w:rFonts w:hAnsi="宋体" w:hint="eastAsia"/>
          <w:szCs w:val="24"/>
        </w:rPr>
        <w:t>基金管理有限公司</w:t>
      </w:r>
    </w:p>
    <w:p w14:paraId="1207C9D2" w14:textId="7A2E30F4" w:rsidR="00685BDD" w:rsidRDefault="00C30B34">
      <w:pPr>
        <w:pStyle w:val="20"/>
        <w:spacing w:line="520" w:lineRule="exact"/>
        <w:ind w:left="0" w:firstLineChars="200" w:firstLine="480"/>
        <w:rPr>
          <w:rFonts w:hAnsi="宋体"/>
          <w:szCs w:val="24"/>
        </w:rPr>
      </w:pPr>
      <w:r>
        <w:rPr>
          <w:rFonts w:hAnsi="宋体" w:hint="eastAsia"/>
          <w:szCs w:val="24"/>
        </w:rPr>
        <w:t>联系人：</w:t>
      </w:r>
      <w:r w:rsidR="00DE71CB">
        <w:rPr>
          <w:rFonts w:hAnsi="宋体" w:hint="eastAsia"/>
          <w:szCs w:val="24"/>
        </w:rPr>
        <w:t>广发基金</w:t>
      </w:r>
      <w:r w:rsidR="002150D4">
        <w:rPr>
          <w:rFonts w:hAnsi="宋体" w:hint="eastAsia"/>
          <w:szCs w:val="24"/>
        </w:rPr>
        <w:t>产品设计部</w:t>
      </w:r>
    </w:p>
    <w:p w14:paraId="4FD63556" w14:textId="08A55D54" w:rsidR="00685BDD" w:rsidRPr="00EC007A" w:rsidRDefault="00C30B34">
      <w:pPr>
        <w:pStyle w:val="20"/>
        <w:spacing w:line="520" w:lineRule="exact"/>
        <w:ind w:left="0" w:firstLineChars="200" w:firstLine="480"/>
        <w:rPr>
          <w:szCs w:val="28"/>
        </w:rPr>
      </w:pPr>
      <w:r w:rsidRPr="00EC007A">
        <w:rPr>
          <w:rFonts w:hint="eastAsia"/>
          <w:szCs w:val="28"/>
        </w:rPr>
        <w:t>通信地址：</w:t>
      </w:r>
      <w:r w:rsidR="002150D4" w:rsidRPr="00EC007A">
        <w:rPr>
          <w:rFonts w:hint="eastAsia"/>
          <w:szCs w:val="28"/>
        </w:rPr>
        <w:t>广州市海珠区琶洲大道东一号保利国际广场南塔</w:t>
      </w:r>
      <w:r w:rsidR="002150D4" w:rsidRPr="00EC007A">
        <w:rPr>
          <w:szCs w:val="28"/>
        </w:rPr>
        <w:t>17楼</w:t>
      </w:r>
    </w:p>
    <w:p w14:paraId="045AE0F2" w14:textId="77777777" w:rsidR="002150D4" w:rsidRPr="00EC007A" w:rsidRDefault="002150D4" w:rsidP="00EC007A">
      <w:pPr>
        <w:pStyle w:val="20"/>
        <w:spacing w:line="520" w:lineRule="exact"/>
        <w:ind w:left="0" w:firstLineChars="200" w:firstLine="480"/>
        <w:rPr>
          <w:szCs w:val="28"/>
        </w:rPr>
      </w:pPr>
      <w:r w:rsidRPr="00EC007A">
        <w:rPr>
          <w:rFonts w:hint="eastAsia"/>
          <w:szCs w:val="28"/>
        </w:rPr>
        <w:t>电话：</w:t>
      </w:r>
      <w:r w:rsidRPr="00EC007A">
        <w:rPr>
          <w:szCs w:val="28"/>
        </w:rPr>
        <w:t>020-83936666</w:t>
      </w:r>
    </w:p>
    <w:p w14:paraId="63703741" w14:textId="77777777" w:rsidR="002150D4" w:rsidRPr="00EC007A" w:rsidRDefault="002150D4">
      <w:pPr>
        <w:pStyle w:val="20"/>
        <w:spacing w:line="520" w:lineRule="exact"/>
        <w:ind w:left="0" w:firstLineChars="200" w:firstLine="480"/>
        <w:rPr>
          <w:szCs w:val="28"/>
        </w:rPr>
      </w:pPr>
      <w:r w:rsidRPr="00EC007A">
        <w:rPr>
          <w:rFonts w:hint="eastAsia"/>
          <w:szCs w:val="28"/>
        </w:rPr>
        <w:t>传真：</w:t>
      </w:r>
      <w:r w:rsidRPr="00EC007A">
        <w:rPr>
          <w:szCs w:val="28"/>
        </w:rPr>
        <w:t>020-89899158</w:t>
      </w:r>
    </w:p>
    <w:p w14:paraId="66306BCC" w14:textId="2EC8CCA2" w:rsidR="00685BDD" w:rsidRDefault="00C30B34">
      <w:pPr>
        <w:pStyle w:val="20"/>
        <w:spacing w:line="520" w:lineRule="exact"/>
        <w:ind w:left="0" w:firstLineChars="200" w:firstLine="480"/>
        <w:rPr>
          <w:rFonts w:hAnsi="宋体"/>
          <w:szCs w:val="24"/>
        </w:rPr>
      </w:pPr>
      <w:r>
        <w:rPr>
          <w:rFonts w:hAnsi="宋体" w:hint="eastAsia"/>
          <w:szCs w:val="24"/>
        </w:rPr>
        <w:t>基金托管人：中信银行股份有限公司</w:t>
      </w:r>
    </w:p>
    <w:p w14:paraId="3C0CFBC0" w14:textId="6107661F" w:rsidR="00685BDD" w:rsidRDefault="00C30B34">
      <w:pPr>
        <w:pStyle w:val="20"/>
        <w:spacing w:line="520" w:lineRule="exact"/>
        <w:ind w:left="0" w:firstLineChars="200" w:firstLine="480"/>
        <w:rPr>
          <w:rFonts w:hAnsi="宋体"/>
          <w:szCs w:val="24"/>
        </w:rPr>
      </w:pPr>
      <w:r>
        <w:rPr>
          <w:rFonts w:hAnsi="宋体" w:hint="eastAsia"/>
          <w:szCs w:val="24"/>
        </w:rPr>
        <w:t>联系人：</w:t>
      </w:r>
      <w:r w:rsidR="00BC13E0" w:rsidRPr="00714450">
        <w:rPr>
          <w:rFonts w:hint="eastAsia"/>
          <w:szCs w:val="28"/>
        </w:rPr>
        <w:t>中信银行资产托管部</w:t>
      </w:r>
    </w:p>
    <w:p w14:paraId="5922D4CF" w14:textId="25B390A5" w:rsidR="00685BDD" w:rsidRDefault="00C30B34">
      <w:pPr>
        <w:pStyle w:val="20"/>
        <w:spacing w:line="520" w:lineRule="exact"/>
        <w:ind w:left="0" w:firstLineChars="200" w:firstLine="480"/>
        <w:rPr>
          <w:rFonts w:hAnsi="宋体"/>
          <w:szCs w:val="24"/>
        </w:rPr>
      </w:pPr>
      <w:r>
        <w:rPr>
          <w:rFonts w:hAnsi="宋体" w:hint="eastAsia"/>
          <w:szCs w:val="24"/>
        </w:rPr>
        <w:t>通信地址：</w:t>
      </w:r>
      <w:r w:rsidR="00F415A9" w:rsidRPr="00F415A9">
        <w:rPr>
          <w:rFonts w:hAnsi="宋体" w:hint="eastAsia"/>
          <w:szCs w:val="24"/>
        </w:rPr>
        <w:t>北京市朝阳区光华路10号院1号楼6-30层、32-42层</w:t>
      </w:r>
    </w:p>
    <w:p w14:paraId="284ADDCC" w14:textId="3696379E" w:rsidR="00685BDD" w:rsidRDefault="00C30B34">
      <w:pPr>
        <w:pStyle w:val="20"/>
        <w:spacing w:line="520" w:lineRule="exact"/>
        <w:ind w:left="0" w:firstLineChars="200" w:firstLine="480"/>
        <w:rPr>
          <w:rFonts w:hAnsi="宋体"/>
          <w:szCs w:val="24"/>
        </w:rPr>
      </w:pPr>
      <w:r>
        <w:rPr>
          <w:rFonts w:hAnsi="宋体" w:hint="eastAsia"/>
          <w:szCs w:val="24"/>
        </w:rPr>
        <w:t>电话：</w:t>
      </w:r>
      <w:r w:rsidR="00BC13E0" w:rsidRPr="00714450">
        <w:rPr>
          <w:szCs w:val="28"/>
        </w:rPr>
        <w:t>4006800000</w:t>
      </w:r>
    </w:p>
    <w:p w14:paraId="5B2B915B" w14:textId="5CB1C036" w:rsidR="00685BDD" w:rsidRDefault="00C30B34">
      <w:pPr>
        <w:pStyle w:val="20"/>
        <w:spacing w:line="520" w:lineRule="exact"/>
        <w:ind w:left="0" w:firstLineChars="200" w:firstLine="480"/>
        <w:rPr>
          <w:rFonts w:hAnsi="宋体"/>
          <w:szCs w:val="24"/>
        </w:rPr>
      </w:pPr>
      <w:r>
        <w:rPr>
          <w:rFonts w:hAnsi="宋体" w:hint="eastAsia"/>
          <w:szCs w:val="24"/>
        </w:rPr>
        <w:t>传真：</w:t>
      </w:r>
      <w:r w:rsidR="00801535">
        <w:rPr>
          <w:rFonts w:hAnsi="宋体" w:hint="eastAsia"/>
          <w:szCs w:val="24"/>
        </w:rPr>
        <w:t>010-</w:t>
      </w:r>
      <w:r w:rsidR="00801535" w:rsidRPr="00801535">
        <w:rPr>
          <w:rFonts w:hAnsi="宋体"/>
          <w:szCs w:val="24"/>
        </w:rPr>
        <w:t>85230024</w:t>
      </w:r>
    </w:p>
    <w:p w14:paraId="31743D61" w14:textId="77777777" w:rsidR="00685BDD" w:rsidRDefault="00C30B34">
      <w:pPr>
        <w:pStyle w:val="20"/>
        <w:spacing w:line="520" w:lineRule="exact"/>
        <w:ind w:left="0" w:firstLineChars="200" w:firstLine="480"/>
        <w:rPr>
          <w:rFonts w:hAnsi="宋体"/>
          <w:szCs w:val="24"/>
        </w:rPr>
      </w:pPr>
      <w:r>
        <w:rPr>
          <w:rFonts w:hAnsi="宋体"/>
          <w:szCs w:val="24"/>
        </w:rPr>
        <w:t>23.3如采用挂号邮寄方式，上述文件或通知在投邮后第4日，即视为送达；</w:t>
      </w:r>
      <w:r>
        <w:rPr>
          <w:rFonts w:hAnsi="宋体" w:hint="eastAsia"/>
          <w:szCs w:val="24"/>
        </w:rPr>
        <w:lastRenderedPageBreak/>
        <w:t>如采用快递方式，上述文件或通知在投邮后第</w:t>
      </w:r>
      <w:r>
        <w:rPr>
          <w:rFonts w:hAnsi="宋体"/>
          <w:szCs w:val="24"/>
        </w:rPr>
        <w:t>2日，即视为送达；如采用图文传真方式，发送成功回执所示之日，即视为送达。</w:t>
      </w:r>
    </w:p>
    <w:p w14:paraId="53638C9A" w14:textId="77777777" w:rsidR="00685BDD" w:rsidRDefault="00C30B34">
      <w:pPr>
        <w:pStyle w:val="20"/>
        <w:spacing w:line="520" w:lineRule="exact"/>
        <w:ind w:left="0" w:firstLineChars="200" w:firstLine="480"/>
        <w:rPr>
          <w:rFonts w:hAnsi="宋体"/>
          <w:szCs w:val="24"/>
        </w:rPr>
      </w:pPr>
      <w:r>
        <w:rPr>
          <w:rFonts w:hAnsi="宋体"/>
          <w:szCs w:val="24"/>
        </w:rPr>
        <w:t>23.4如果联系方式之任何一项发生变更，相关方应在变更后7日内将更改后的联系方式按本条的约定书面通知对方。此后，本条约定的文件或通知应按变更后的联系方式送达，如相关方未能及时通知的，由此引发的全部不利后果由责任方承担。</w:t>
      </w:r>
    </w:p>
    <w:p w14:paraId="2D15CC09" w14:textId="77777777" w:rsidR="00685BDD" w:rsidRDefault="00685BDD">
      <w:pPr>
        <w:pStyle w:val="20"/>
        <w:spacing w:before="0" w:after="0" w:line="520" w:lineRule="exact"/>
        <w:ind w:left="0"/>
        <w:rPr>
          <w:rFonts w:hAnsi="宋体"/>
          <w:szCs w:val="24"/>
        </w:rPr>
      </w:pPr>
    </w:p>
    <w:p w14:paraId="384131D0" w14:textId="77777777" w:rsidR="00685BDD" w:rsidRDefault="00C30B34">
      <w:pPr>
        <w:widowControl/>
        <w:jc w:val="left"/>
        <w:rPr>
          <w:rFonts w:hAnsi="宋体"/>
          <w:sz w:val="28"/>
          <w:szCs w:val="28"/>
        </w:rPr>
      </w:pPr>
      <w:r>
        <w:rPr>
          <w:rFonts w:hAnsi="宋体"/>
          <w:sz w:val="28"/>
          <w:szCs w:val="28"/>
        </w:rPr>
        <w:br w:type="page"/>
      </w:r>
    </w:p>
    <w:p w14:paraId="3820C969" w14:textId="4475F458" w:rsidR="00685BDD" w:rsidRDefault="00C30B34">
      <w:pPr>
        <w:pStyle w:val="20"/>
        <w:spacing w:before="0" w:after="0" w:line="520" w:lineRule="exact"/>
        <w:ind w:left="0"/>
        <w:rPr>
          <w:rFonts w:hAnsi="宋体"/>
          <w:szCs w:val="24"/>
        </w:rPr>
      </w:pPr>
      <w:r>
        <w:rPr>
          <w:rFonts w:hAnsi="宋体" w:hint="eastAsia"/>
          <w:szCs w:val="24"/>
        </w:rPr>
        <w:lastRenderedPageBreak/>
        <w:t>（本页无正文，为《</w:t>
      </w:r>
      <w:r w:rsidR="00FF4845">
        <w:rPr>
          <w:rFonts w:hAnsi="宋体" w:hint="eastAsia"/>
          <w:szCs w:val="24"/>
        </w:rPr>
        <w:t>广发恒生A股电网设备交易型开放式指数证券投资基金</w:t>
      </w:r>
      <w:r>
        <w:rPr>
          <w:rFonts w:hAnsi="宋体" w:hint="eastAsia"/>
          <w:szCs w:val="24"/>
        </w:rPr>
        <w:t>托管协议》签署页）</w:t>
      </w:r>
    </w:p>
    <w:p w14:paraId="5CDB9A9C" w14:textId="77777777" w:rsidR="00685BDD" w:rsidRPr="00AE61A9" w:rsidRDefault="00685BDD">
      <w:pPr>
        <w:pStyle w:val="20"/>
        <w:spacing w:before="0" w:after="0" w:line="520" w:lineRule="exact"/>
        <w:ind w:left="0" w:firstLineChars="200" w:firstLine="480"/>
        <w:rPr>
          <w:rFonts w:hAnsi="宋体"/>
          <w:szCs w:val="24"/>
        </w:rPr>
      </w:pPr>
    </w:p>
    <w:p w14:paraId="6FC727DD" w14:textId="77777777" w:rsidR="00685BDD" w:rsidRDefault="00685BDD">
      <w:pPr>
        <w:pStyle w:val="20"/>
        <w:spacing w:before="0" w:after="0" w:line="520" w:lineRule="exact"/>
        <w:ind w:left="0" w:firstLineChars="200" w:firstLine="480"/>
        <w:rPr>
          <w:rFonts w:hAnsi="宋体"/>
          <w:szCs w:val="24"/>
        </w:rPr>
      </w:pPr>
    </w:p>
    <w:p w14:paraId="46513748" w14:textId="77777777" w:rsidR="00685BDD" w:rsidRDefault="00685BDD">
      <w:pPr>
        <w:pStyle w:val="20"/>
        <w:spacing w:before="0" w:after="0" w:line="520" w:lineRule="exact"/>
        <w:ind w:left="0" w:firstLineChars="200" w:firstLine="480"/>
        <w:rPr>
          <w:rFonts w:hAnsi="宋体"/>
          <w:szCs w:val="24"/>
        </w:rPr>
      </w:pPr>
    </w:p>
    <w:p w14:paraId="34C29182" w14:textId="59931A89" w:rsidR="00685BDD" w:rsidRDefault="00C30B34">
      <w:pPr>
        <w:pStyle w:val="20"/>
        <w:spacing w:before="0" w:after="0" w:line="520" w:lineRule="exact"/>
        <w:ind w:left="0"/>
        <w:rPr>
          <w:rFonts w:hAnsi="宋体"/>
          <w:szCs w:val="24"/>
        </w:rPr>
      </w:pPr>
      <w:r>
        <w:rPr>
          <w:rFonts w:hAnsi="宋体" w:hint="eastAsia"/>
          <w:szCs w:val="24"/>
        </w:rPr>
        <w:t>基金管理人：</w:t>
      </w:r>
      <w:r w:rsidR="003F6BBC">
        <w:rPr>
          <w:rFonts w:hAnsi="宋体" w:hint="eastAsia"/>
          <w:szCs w:val="24"/>
        </w:rPr>
        <w:t>广发</w:t>
      </w:r>
      <w:r>
        <w:rPr>
          <w:rFonts w:hAnsi="宋体" w:hint="eastAsia"/>
          <w:szCs w:val="24"/>
        </w:rPr>
        <w:t>基金管理有限公司（盖章）</w:t>
      </w:r>
    </w:p>
    <w:p w14:paraId="27550597" w14:textId="77777777" w:rsidR="00685BDD" w:rsidRDefault="00685BDD">
      <w:pPr>
        <w:pStyle w:val="20"/>
        <w:spacing w:before="0" w:after="0" w:line="520" w:lineRule="exact"/>
        <w:ind w:left="0"/>
        <w:rPr>
          <w:rFonts w:hAnsi="宋体"/>
          <w:szCs w:val="24"/>
        </w:rPr>
      </w:pPr>
    </w:p>
    <w:p w14:paraId="03C431C6" w14:textId="77777777" w:rsidR="00685BDD" w:rsidRDefault="00685BDD">
      <w:pPr>
        <w:pStyle w:val="20"/>
        <w:spacing w:before="0" w:after="0" w:line="520" w:lineRule="exact"/>
        <w:ind w:left="0"/>
        <w:rPr>
          <w:rFonts w:hAnsi="宋体"/>
          <w:szCs w:val="24"/>
        </w:rPr>
      </w:pPr>
    </w:p>
    <w:p w14:paraId="18B62A16" w14:textId="77777777" w:rsidR="00685BDD" w:rsidRDefault="00C30B34">
      <w:pPr>
        <w:pStyle w:val="20"/>
        <w:spacing w:before="0" w:after="0" w:line="520" w:lineRule="exact"/>
        <w:ind w:left="0"/>
        <w:rPr>
          <w:rFonts w:hAnsi="宋体"/>
          <w:szCs w:val="24"/>
        </w:rPr>
      </w:pPr>
      <w:r>
        <w:rPr>
          <w:rFonts w:hAnsi="宋体" w:hint="eastAsia"/>
          <w:szCs w:val="24"/>
        </w:rPr>
        <w:t>法定代表人或授权代表（</w:t>
      </w:r>
      <w:r>
        <w:rPr>
          <w:rFonts w:hint="eastAsia"/>
        </w:rPr>
        <w:t>签字或盖章</w:t>
      </w:r>
      <w:r>
        <w:rPr>
          <w:rFonts w:hAnsi="宋体" w:hint="eastAsia"/>
          <w:szCs w:val="24"/>
        </w:rPr>
        <w:t xml:space="preserve">）：           </w:t>
      </w:r>
    </w:p>
    <w:p w14:paraId="1F794777" w14:textId="77777777" w:rsidR="00685BDD" w:rsidRDefault="00685BDD">
      <w:pPr>
        <w:pStyle w:val="20"/>
        <w:spacing w:before="0" w:after="0" w:line="520" w:lineRule="exact"/>
        <w:ind w:left="0" w:firstLineChars="200" w:firstLine="480"/>
        <w:rPr>
          <w:rFonts w:hAnsi="宋体"/>
          <w:szCs w:val="24"/>
        </w:rPr>
      </w:pPr>
    </w:p>
    <w:p w14:paraId="0AB75FEC" w14:textId="77777777" w:rsidR="00685BDD" w:rsidRDefault="00685BDD">
      <w:pPr>
        <w:pStyle w:val="20"/>
        <w:spacing w:before="0" w:after="0" w:line="520" w:lineRule="exact"/>
        <w:ind w:left="0" w:firstLineChars="200" w:firstLine="480"/>
        <w:rPr>
          <w:rFonts w:hAnsi="宋体"/>
          <w:szCs w:val="24"/>
        </w:rPr>
      </w:pPr>
    </w:p>
    <w:p w14:paraId="37E7A359" w14:textId="77777777" w:rsidR="00685BDD" w:rsidRDefault="00685BDD">
      <w:pPr>
        <w:pStyle w:val="20"/>
        <w:spacing w:before="0" w:after="0" w:line="520" w:lineRule="exact"/>
        <w:ind w:left="0" w:firstLineChars="200" w:firstLine="480"/>
        <w:rPr>
          <w:rFonts w:hAnsi="宋体"/>
          <w:szCs w:val="24"/>
        </w:rPr>
      </w:pPr>
    </w:p>
    <w:p w14:paraId="4C72532A" w14:textId="77777777" w:rsidR="00685BDD" w:rsidRDefault="00685BDD">
      <w:pPr>
        <w:pStyle w:val="20"/>
        <w:spacing w:before="0" w:after="0" w:line="520" w:lineRule="exact"/>
        <w:ind w:left="0" w:firstLineChars="200" w:firstLine="480"/>
        <w:rPr>
          <w:rFonts w:hAnsi="宋体"/>
          <w:szCs w:val="24"/>
        </w:rPr>
      </w:pPr>
    </w:p>
    <w:p w14:paraId="58ED572F" w14:textId="77777777" w:rsidR="00685BDD" w:rsidRDefault="00C30B34">
      <w:pPr>
        <w:pStyle w:val="20"/>
        <w:spacing w:before="0" w:after="0" w:line="520" w:lineRule="exact"/>
        <w:ind w:left="0"/>
        <w:rPr>
          <w:rFonts w:hAnsi="宋体"/>
          <w:szCs w:val="24"/>
        </w:rPr>
      </w:pPr>
      <w:r>
        <w:rPr>
          <w:rFonts w:hAnsi="宋体" w:hint="eastAsia"/>
          <w:szCs w:val="24"/>
        </w:rPr>
        <w:t>基金托管人：中信银行股份有限公司（盖章）</w:t>
      </w:r>
    </w:p>
    <w:p w14:paraId="2436999E" w14:textId="77777777" w:rsidR="00685BDD" w:rsidRDefault="00685BDD">
      <w:pPr>
        <w:pStyle w:val="20"/>
        <w:spacing w:before="0" w:after="0" w:line="520" w:lineRule="exact"/>
        <w:ind w:left="0" w:firstLineChars="200" w:firstLine="480"/>
        <w:rPr>
          <w:rFonts w:hAnsi="宋体"/>
          <w:szCs w:val="24"/>
        </w:rPr>
      </w:pPr>
    </w:p>
    <w:p w14:paraId="5DAFF952" w14:textId="77777777" w:rsidR="00685BDD" w:rsidRDefault="00685BDD">
      <w:pPr>
        <w:pStyle w:val="20"/>
        <w:spacing w:before="0" w:after="0" w:line="520" w:lineRule="exact"/>
        <w:ind w:left="0"/>
        <w:rPr>
          <w:rFonts w:hAnsi="宋体"/>
          <w:szCs w:val="24"/>
        </w:rPr>
      </w:pPr>
    </w:p>
    <w:p w14:paraId="42FC9E19" w14:textId="77777777" w:rsidR="00685BDD" w:rsidRDefault="00C30B34">
      <w:pPr>
        <w:pStyle w:val="20"/>
        <w:spacing w:before="0" w:after="0" w:line="520" w:lineRule="exact"/>
        <w:ind w:left="0"/>
        <w:rPr>
          <w:rFonts w:hAnsi="宋体"/>
          <w:sz w:val="28"/>
          <w:szCs w:val="28"/>
        </w:rPr>
      </w:pPr>
      <w:r>
        <w:rPr>
          <w:rFonts w:hAnsi="宋体" w:hint="eastAsia"/>
          <w:szCs w:val="24"/>
        </w:rPr>
        <w:t>法定代表人或授权代表（</w:t>
      </w:r>
      <w:r>
        <w:rPr>
          <w:rFonts w:hint="eastAsia"/>
        </w:rPr>
        <w:t>签字或盖章</w:t>
      </w:r>
      <w:r>
        <w:rPr>
          <w:rFonts w:hAnsi="宋体" w:hint="eastAsia"/>
          <w:szCs w:val="24"/>
        </w:rPr>
        <w:t xml:space="preserve">）：    </w:t>
      </w:r>
      <w:r>
        <w:rPr>
          <w:rFonts w:hAnsi="宋体" w:hint="eastAsia"/>
          <w:sz w:val="28"/>
          <w:szCs w:val="28"/>
        </w:rPr>
        <w:t xml:space="preserve">               </w:t>
      </w:r>
    </w:p>
    <w:p w14:paraId="704A00B7" w14:textId="77777777" w:rsidR="00685BDD" w:rsidRDefault="00685BDD">
      <w:pPr>
        <w:pStyle w:val="20"/>
        <w:spacing w:before="0" w:after="0" w:line="520" w:lineRule="exact"/>
        <w:ind w:left="0" w:firstLineChars="200" w:firstLine="560"/>
        <w:rPr>
          <w:rFonts w:hAnsi="宋体"/>
          <w:sz w:val="28"/>
          <w:szCs w:val="28"/>
        </w:rPr>
      </w:pPr>
    </w:p>
    <w:p w14:paraId="620A724D" w14:textId="77777777" w:rsidR="00685BDD" w:rsidRDefault="00685BDD">
      <w:pPr>
        <w:pStyle w:val="20"/>
        <w:spacing w:before="0" w:after="0" w:line="520" w:lineRule="exact"/>
        <w:ind w:left="0"/>
        <w:rPr>
          <w:rFonts w:hAnsi="宋体"/>
          <w:sz w:val="28"/>
          <w:szCs w:val="28"/>
        </w:rPr>
      </w:pPr>
    </w:p>
    <w:p w14:paraId="45CFDDB2" w14:textId="77777777" w:rsidR="00685BDD" w:rsidRDefault="00685BDD">
      <w:pPr>
        <w:pStyle w:val="20"/>
        <w:spacing w:before="0" w:after="0" w:line="520" w:lineRule="exact"/>
        <w:ind w:left="0"/>
        <w:rPr>
          <w:rFonts w:hAnsi="宋体"/>
          <w:sz w:val="28"/>
          <w:szCs w:val="28"/>
        </w:rPr>
      </w:pPr>
    </w:p>
    <w:p w14:paraId="5278DAD1" w14:textId="77777777" w:rsidR="00685BDD" w:rsidRDefault="00685BDD">
      <w:pPr>
        <w:pStyle w:val="20"/>
        <w:spacing w:before="0" w:after="0" w:line="520" w:lineRule="exact"/>
        <w:ind w:left="0"/>
        <w:rPr>
          <w:rFonts w:hAnsi="宋体"/>
          <w:sz w:val="28"/>
          <w:szCs w:val="28"/>
        </w:rPr>
      </w:pPr>
    </w:p>
    <w:p w14:paraId="016F6603" w14:textId="77777777" w:rsidR="00685BDD" w:rsidRDefault="00685BDD">
      <w:pPr>
        <w:pStyle w:val="20"/>
        <w:spacing w:before="0" w:after="0" w:line="520" w:lineRule="exact"/>
        <w:ind w:left="0"/>
        <w:rPr>
          <w:rFonts w:hAnsi="宋体"/>
          <w:szCs w:val="24"/>
        </w:rPr>
      </w:pPr>
    </w:p>
    <w:p w14:paraId="29A92BA7" w14:textId="77777777" w:rsidR="00685BDD" w:rsidRDefault="00C30B34">
      <w:pPr>
        <w:pStyle w:val="20"/>
        <w:spacing w:before="0" w:after="0" w:line="520" w:lineRule="exact"/>
        <w:ind w:left="0"/>
        <w:rPr>
          <w:rFonts w:hAnsi="宋体"/>
          <w:szCs w:val="24"/>
        </w:rPr>
      </w:pPr>
      <w:r>
        <w:rPr>
          <w:rFonts w:hAnsi="宋体" w:hint="eastAsia"/>
          <w:szCs w:val="24"/>
        </w:rPr>
        <w:t xml:space="preserve">签订地： </w:t>
      </w:r>
    </w:p>
    <w:p w14:paraId="59FC5FBD" w14:textId="77777777" w:rsidR="00685BDD" w:rsidRDefault="00685BDD">
      <w:pPr>
        <w:pStyle w:val="20"/>
        <w:spacing w:before="0" w:after="0" w:line="520" w:lineRule="exact"/>
        <w:ind w:left="0" w:firstLineChars="200" w:firstLine="480"/>
        <w:rPr>
          <w:rFonts w:hAnsi="宋体"/>
          <w:szCs w:val="24"/>
        </w:rPr>
      </w:pPr>
    </w:p>
    <w:p w14:paraId="41F1B23C" w14:textId="77777777" w:rsidR="00685BDD" w:rsidRDefault="00C30B34">
      <w:pPr>
        <w:pStyle w:val="20"/>
        <w:spacing w:before="0" w:after="0" w:line="520" w:lineRule="exact"/>
        <w:ind w:left="0"/>
        <w:rPr>
          <w:rFonts w:hAnsi="宋体"/>
          <w:sz w:val="28"/>
          <w:szCs w:val="28"/>
        </w:rPr>
      </w:pPr>
      <w:r>
        <w:rPr>
          <w:rFonts w:hAnsi="宋体" w:hint="eastAsia"/>
          <w:szCs w:val="24"/>
        </w:rPr>
        <w:t xml:space="preserve">签订日期：        年     月    日 </w:t>
      </w:r>
      <w:r>
        <w:rPr>
          <w:rFonts w:hAnsi="宋体" w:hint="eastAsia"/>
          <w:sz w:val="28"/>
          <w:szCs w:val="28"/>
        </w:rPr>
        <w:t xml:space="preserve">  </w:t>
      </w:r>
    </w:p>
    <w:p w14:paraId="704F7E69" w14:textId="77777777" w:rsidR="00685BDD" w:rsidRDefault="00685BDD">
      <w:pPr>
        <w:autoSpaceDE w:val="0"/>
        <w:autoSpaceDN w:val="0"/>
        <w:adjustRightInd w:val="0"/>
        <w:spacing w:line="520" w:lineRule="exact"/>
        <w:ind w:rightChars="11" w:right="23"/>
        <w:rPr>
          <w:rFonts w:ascii="宋体" w:hAnsi="宋体"/>
          <w:sz w:val="28"/>
          <w:szCs w:val="28"/>
        </w:rPr>
      </w:pPr>
    </w:p>
    <w:sectPr w:rsidR="00685BDD" w:rsidSect="00036E06">
      <w:footerReference w:type="default" r:id="rId13"/>
      <w:footerReference w:type="first" r:id="rId14"/>
      <w:pgSz w:w="11907" w:h="16840"/>
      <w:pgMar w:top="1090" w:right="1678" w:bottom="935" w:left="167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914E4" w14:textId="77777777" w:rsidR="00B33C57" w:rsidRDefault="00B33C57">
      <w:r>
        <w:separator/>
      </w:r>
    </w:p>
  </w:endnote>
  <w:endnote w:type="continuationSeparator" w:id="0">
    <w:p w14:paraId="43E1322A" w14:textId="77777777" w:rsidR="00B33C57" w:rsidRDefault="00B33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4F72E" w14:textId="77777777" w:rsidR="005149A9" w:rsidRDefault="005149A9">
    <w:pPr>
      <w:pStyle w:val="ad"/>
      <w:framePr w:wrap="around" w:vAnchor="text" w:hAnchor="margin" w:xAlign="center" w:y="1"/>
      <w:rPr>
        <w:rStyle w:val="af3"/>
      </w:rPr>
    </w:pPr>
    <w:r>
      <w:fldChar w:fldCharType="begin"/>
    </w:r>
    <w:r>
      <w:rPr>
        <w:rStyle w:val="af3"/>
      </w:rPr>
      <w:instrText xml:space="preserve">PAGE  </w:instrText>
    </w:r>
    <w:r>
      <w:fldChar w:fldCharType="end"/>
    </w:r>
  </w:p>
  <w:p w14:paraId="748B7E7E" w14:textId="77777777" w:rsidR="005149A9" w:rsidRDefault="005149A9">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EE2C7" w14:textId="6ECB86E5" w:rsidR="00036E06" w:rsidRDefault="00036E06">
    <w:pPr>
      <w:pStyle w:val="ad"/>
      <w:jc w:val="center"/>
    </w:pPr>
  </w:p>
  <w:p w14:paraId="2DBF45F0" w14:textId="77777777" w:rsidR="005149A9" w:rsidRDefault="005149A9">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B652D" w14:textId="2BA9AAE7" w:rsidR="00036E06" w:rsidRDefault="00036E06">
    <w:pPr>
      <w:pStyle w:val="ad"/>
    </w:pPr>
    <w:r>
      <w:fldChar w:fldCharType="begin"/>
    </w:r>
    <w:r>
      <w:instrText>PAGE   \* MERGEFORMAT</w:instrText>
    </w:r>
    <w:r>
      <w:fldChar w:fldCharType="separate"/>
    </w:r>
    <w:r w:rsidR="009B4B52" w:rsidRPr="009B4B52">
      <w:rPr>
        <w:noProof/>
        <w:lang w:val="zh-CN"/>
      </w:rPr>
      <w:t>0</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345352"/>
      <w:docPartObj>
        <w:docPartGallery w:val="Page Numbers (Bottom of Page)"/>
        <w:docPartUnique/>
      </w:docPartObj>
    </w:sdtPr>
    <w:sdtEndPr/>
    <w:sdtContent>
      <w:p w14:paraId="725AC83B" w14:textId="1EAE2D47" w:rsidR="00036E06" w:rsidRDefault="00036E06">
        <w:pPr>
          <w:pStyle w:val="ad"/>
          <w:jc w:val="center"/>
        </w:pPr>
        <w:r>
          <w:fldChar w:fldCharType="begin"/>
        </w:r>
        <w:r>
          <w:instrText>PAGE   \* MERGEFORMAT</w:instrText>
        </w:r>
        <w:r>
          <w:fldChar w:fldCharType="separate"/>
        </w:r>
        <w:r w:rsidR="009B4B52" w:rsidRPr="009B4B52">
          <w:rPr>
            <w:noProof/>
            <w:lang w:val="zh-CN"/>
          </w:rPr>
          <w:t>19</w:t>
        </w:r>
        <w:r>
          <w:fldChar w:fldCharType="end"/>
        </w:r>
      </w:p>
    </w:sdtContent>
  </w:sdt>
  <w:p w14:paraId="1FC07B11" w14:textId="77777777" w:rsidR="00036E06" w:rsidRDefault="00036E06">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334515"/>
      <w:docPartObj>
        <w:docPartGallery w:val="Page Numbers (Bottom of Page)"/>
        <w:docPartUnique/>
      </w:docPartObj>
    </w:sdtPr>
    <w:sdtEndPr/>
    <w:sdtContent>
      <w:p w14:paraId="7669899B" w14:textId="34F7ACB6" w:rsidR="00036E06" w:rsidRDefault="00036E06">
        <w:pPr>
          <w:pStyle w:val="ad"/>
          <w:jc w:val="center"/>
        </w:pPr>
        <w:r>
          <w:fldChar w:fldCharType="begin"/>
        </w:r>
        <w:r>
          <w:instrText>PAGE   \* MERGEFORMAT</w:instrText>
        </w:r>
        <w:r>
          <w:fldChar w:fldCharType="separate"/>
        </w:r>
        <w:r w:rsidR="009B4B52" w:rsidRPr="009B4B52">
          <w:rPr>
            <w:noProof/>
            <w:lang w:val="zh-CN"/>
          </w:rPr>
          <w:t>1</w:t>
        </w:r>
        <w:r>
          <w:fldChar w:fldCharType="end"/>
        </w:r>
      </w:p>
    </w:sdtContent>
  </w:sdt>
  <w:p w14:paraId="1674ED65" w14:textId="779A00C6" w:rsidR="00036E06" w:rsidRDefault="00036E0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E430" w14:textId="77777777" w:rsidR="00B33C57" w:rsidRDefault="00B33C57">
      <w:r>
        <w:separator/>
      </w:r>
    </w:p>
  </w:footnote>
  <w:footnote w:type="continuationSeparator" w:id="0">
    <w:p w14:paraId="6B2E49CB" w14:textId="77777777" w:rsidR="00B33C57" w:rsidRDefault="00B33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17905" w14:textId="2F72B3C9" w:rsidR="001F30F3" w:rsidRDefault="001F30F3" w:rsidP="00042851">
    <w:pPr>
      <w:pStyle w:val="af"/>
      <w:jc w:val="right"/>
    </w:pPr>
    <w:r w:rsidRPr="001F30F3">
      <w:rPr>
        <w:rFonts w:hint="eastAsia"/>
      </w:rPr>
      <w:t>广发恒生</w:t>
    </w:r>
    <w:r w:rsidRPr="001F30F3">
      <w:rPr>
        <w:rFonts w:hint="eastAsia"/>
      </w:rPr>
      <w:t>A</w:t>
    </w:r>
    <w:r w:rsidRPr="001F30F3">
      <w:rPr>
        <w:rFonts w:hint="eastAsia"/>
      </w:rPr>
      <w:t>股电网设备交易型开放式指数证券投资基金</w:t>
    </w:r>
    <w:r>
      <w:rPr>
        <w:rFonts w:hint="eastAsia"/>
      </w:rPr>
      <w:t xml:space="preserve"> </w:t>
    </w:r>
    <w:r>
      <w:rPr>
        <w:rFonts w:hint="eastAsia"/>
      </w:rPr>
      <w:t>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CCB"/>
    <w:rsid w:val="00000A77"/>
    <w:rsid w:val="00005F02"/>
    <w:rsid w:val="000107EC"/>
    <w:rsid w:val="00014405"/>
    <w:rsid w:val="00014C75"/>
    <w:rsid w:val="00014D0C"/>
    <w:rsid w:val="000156D9"/>
    <w:rsid w:val="00023A92"/>
    <w:rsid w:val="00027285"/>
    <w:rsid w:val="00036E06"/>
    <w:rsid w:val="00037404"/>
    <w:rsid w:val="00037818"/>
    <w:rsid w:val="00037980"/>
    <w:rsid w:val="00042851"/>
    <w:rsid w:val="00042A25"/>
    <w:rsid w:val="00042EEE"/>
    <w:rsid w:val="00043FB7"/>
    <w:rsid w:val="0004660B"/>
    <w:rsid w:val="00046B2A"/>
    <w:rsid w:val="00050CAE"/>
    <w:rsid w:val="000559C3"/>
    <w:rsid w:val="00062021"/>
    <w:rsid w:val="00066BF4"/>
    <w:rsid w:val="0006754D"/>
    <w:rsid w:val="00071F28"/>
    <w:rsid w:val="0007356D"/>
    <w:rsid w:val="00074856"/>
    <w:rsid w:val="0008163D"/>
    <w:rsid w:val="00093120"/>
    <w:rsid w:val="00096BAB"/>
    <w:rsid w:val="000A3C3E"/>
    <w:rsid w:val="000A6FC1"/>
    <w:rsid w:val="000B1E50"/>
    <w:rsid w:val="000C0905"/>
    <w:rsid w:val="000C152B"/>
    <w:rsid w:val="000C2C33"/>
    <w:rsid w:val="000D17C9"/>
    <w:rsid w:val="000D388A"/>
    <w:rsid w:val="000D59DE"/>
    <w:rsid w:val="000E13EE"/>
    <w:rsid w:val="000E216E"/>
    <w:rsid w:val="000E3608"/>
    <w:rsid w:val="000F2357"/>
    <w:rsid w:val="000F27EA"/>
    <w:rsid w:val="000F6613"/>
    <w:rsid w:val="000F6BE6"/>
    <w:rsid w:val="001022CC"/>
    <w:rsid w:val="0010239C"/>
    <w:rsid w:val="00102F71"/>
    <w:rsid w:val="00107051"/>
    <w:rsid w:val="00110A38"/>
    <w:rsid w:val="001177F0"/>
    <w:rsid w:val="00130C38"/>
    <w:rsid w:val="00132302"/>
    <w:rsid w:val="00132BE4"/>
    <w:rsid w:val="00137C67"/>
    <w:rsid w:val="0014134F"/>
    <w:rsid w:val="0014323B"/>
    <w:rsid w:val="00145A5E"/>
    <w:rsid w:val="00145C16"/>
    <w:rsid w:val="001557A1"/>
    <w:rsid w:val="00156C3A"/>
    <w:rsid w:val="001572D2"/>
    <w:rsid w:val="00160CE7"/>
    <w:rsid w:val="001657D8"/>
    <w:rsid w:val="00175B0A"/>
    <w:rsid w:val="00180F27"/>
    <w:rsid w:val="001B0A60"/>
    <w:rsid w:val="001B0F1A"/>
    <w:rsid w:val="001B2AF0"/>
    <w:rsid w:val="001B5944"/>
    <w:rsid w:val="001B687D"/>
    <w:rsid w:val="001B7022"/>
    <w:rsid w:val="001C2ACF"/>
    <w:rsid w:val="001C66BC"/>
    <w:rsid w:val="001D026C"/>
    <w:rsid w:val="001D03D4"/>
    <w:rsid w:val="001D09A0"/>
    <w:rsid w:val="001D3E64"/>
    <w:rsid w:val="001D444B"/>
    <w:rsid w:val="001E33B7"/>
    <w:rsid w:val="001E6B63"/>
    <w:rsid w:val="001F30F3"/>
    <w:rsid w:val="001F5108"/>
    <w:rsid w:val="00203D12"/>
    <w:rsid w:val="00205409"/>
    <w:rsid w:val="00214195"/>
    <w:rsid w:val="002150D4"/>
    <w:rsid w:val="002158ED"/>
    <w:rsid w:val="00217901"/>
    <w:rsid w:val="002216DF"/>
    <w:rsid w:val="00221C8C"/>
    <w:rsid w:val="00223AB8"/>
    <w:rsid w:val="00225A43"/>
    <w:rsid w:val="00234CB5"/>
    <w:rsid w:val="00236A8F"/>
    <w:rsid w:val="00244076"/>
    <w:rsid w:val="00244F0B"/>
    <w:rsid w:val="002464DB"/>
    <w:rsid w:val="00256509"/>
    <w:rsid w:val="002567AE"/>
    <w:rsid w:val="002617C9"/>
    <w:rsid w:val="002620B5"/>
    <w:rsid w:val="00270B1B"/>
    <w:rsid w:val="00273F36"/>
    <w:rsid w:val="0027511C"/>
    <w:rsid w:val="00275823"/>
    <w:rsid w:val="00280105"/>
    <w:rsid w:val="00280DEF"/>
    <w:rsid w:val="00282CB6"/>
    <w:rsid w:val="00283722"/>
    <w:rsid w:val="002A153D"/>
    <w:rsid w:val="002A23C1"/>
    <w:rsid w:val="002A2FD8"/>
    <w:rsid w:val="002A34FB"/>
    <w:rsid w:val="002A4594"/>
    <w:rsid w:val="002C4590"/>
    <w:rsid w:val="002D25B8"/>
    <w:rsid w:val="002E334D"/>
    <w:rsid w:val="002F1D9A"/>
    <w:rsid w:val="002F1FB2"/>
    <w:rsid w:val="002F7C1F"/>
    <w:rsid w:val="003107A6"/>
    <w:rsid w:val="00314EE7"/>
    <w:rsid w:val="00315EDA"/>
    <w:rsid w:val="00323069"/>
    <w:rsid w:val="00342101"/>
    <w:rsid w:val="00343200"/>
    <w:rsid w:val="0035177F"/>
    <w:rsid w:val="0035616B"/>
    <w:rsid w:val="00361091"/>
    <w:rsid w:val="00363BF9"/>
    <w:rsid w:val="00370E6A"/>
    <w:rsid w:val="00376470"/>
    <w:rsid w:val="00380257"/>
    <w:rsid w:val="003820CE"/>
    <w:rsid w:val="0038599A"/>
    <w:rsid w:val="00385CF5"/>
    <w:rsid w:val="00391A42"/>
    <w:rsid w:val="00393A4B"/>
    <w:rsid w:val="0039704D"/>
    <w:rsid w:val="003B240A"/>
    <w:rsid w:val="003C20E6"/>
    <w:rsid w:val="003C235D"/>
    <w:rsid w:val="003C2DEB"/>
    <w:rsid w:val="003C2F48"/>
    <w:rsid w:val="003C3C90"/>
    <w:rsid w:val="003C5A81"/>
    <w:rsid w:val="003C67A3"/>
    <w:rsid w:val="003C6E19"/>
    <w:rsid w:val="003D06D9"/>
    <w:rsid w:val="003D0785"/>
    <w:rsid w:val="003D24E0"/>
    <w:rsid w:val="003D6E5F"/>
    <w:rsid w:val="003D7086"/>
    <w:rsid w:val="003D778D"/>
    <w:rsid w:val="003E25E9"/>
    <w:rsid w:val="003E5B9D"/>
    <w:rsid w:val="003E619A"/>
    <w:rsid w:val="003F26BF"/>
    <w:rsid w:val="003F38FA"/>
    <w:rsid w:val="003F6BBC"/>
    <w:rsid w:val="003F76F1"/>
    <w:rsid w:val="00402929"/>
    <w:rsid w:val="00411EC2"/>
    <w:rsid w:val="0041673C"/>
    <w:rsid w:val="0041694F"/>
    <w:rsid w:val="00417D16"/>
    <w:rsid w:val="004202DE"/>
    <w:rsid w:val="00420979"/>
    <w:rsid w:val="00426849"/>
    <w:rsid w:val="004311E8"/>
    <w:rsid w:val="004319D8"/>
    <w:rsid w:val="004339DF"/>
    <w:rsid w:val="00436366"/>
    <w:rsid w:val="004412E4"/>
    <w:rsid w:val="004464B7"/>
    <w:rsid w:val="0044652B"/>
    <w:rsid w:val="00451371"/>
    <w:rsid w:val="00455F67"/>
    <w:rsid w:val="00456A15"/>
    <w:rsid w:val="00462A74"/>
    <w:rsid w:val="00472585"/>
    <w:rsid w:val="004734B3"/>
    <w:rsid w:val="00474712"/>
    <w:rsid w:val="00476800"/>
    <w:rsid w:val="00480ACE"/>
    <w:rsid w:val="004908B7"/>
    <w:rsid w:val="00490CB7"/>
    <w:rsid w:val="004925F3"/>
    <w:rsid w:val="004A0749"/>
    <w:rsid w:val="004A2093"/>
    <w:rsid w:val="004A26BE"/>
    <w:rsid w:val="004A360A"/>
    <w:rsid w:val="004A4507"/>
    <w:rsid w:val="004A7698"/>
    <w:rsid w:val="004B0A2F"/>
    <w:rsid w:val="004B76D3"/>
    <w:rsid w:val="004C14BD"/>
    <w:rsid w:val="004E306E"/>
    <w:rsid w:val="004E5621"/>
    <w:rsid w:val="004E7254"/>
    <w:rsid w:val="004F5C01"/>
    <w:rsid w:val="004F5ED3"/>
    <w:rsid w:val="004F7098"/>
    <w:rsid w:val="00500435"/>
    <w:rsid w:val="00507836"/>
    <w:rsid w:val="005147D9"/>
    <w:rsid w:val="005149A9"/>
    <w:rsid w:val="00514ECE"/>
    <w:rsid w:val="005223A4"/>
    <w:rsid w:val="00524C2C"/>
    <w:rsid w:val="00525457"/>
    <w:rsid w:val="00526AF5"/>
    <w:rsid w:val="00526BD9"/>
    <w:rsid w:val="00530616"/>
    <w:rsid w:val="005307DB"/>
    <w:rsid w:val="00533B7B"/>
    <w:rsid w:val="00543408"/>
    <w:rsid w:val="00552CCB"/>
    <w:rsid w:val="005576FE"/>
    <w:rsid w:val="00565173"/>
    <w:rsid w:val="00583D40"/>
    <w:rsid w:val="005861A2"/>
    <w:rsid w:val="00591B16"/>
    <w:rsid w:val="0059373B"/>
    <w:rsid w:val="005A11E0"/>
    <w:rsid w:val="005A1862"/>
    <w:rsid w:val="005A1FC8"/>
    <w:rsid w:val="005A52A1"/>
    <w:rsid w:val="005A745C"/>
    <w:rsid w:val="005B0CCB"/>
    <w:rsid w:val="005B0F25"/>
    <w:rsid w:val="005B3F89"/>
    <w:rsid w:val="005B4A54"/>
    <w:rsid w:val="005B4AEA"/>
    <w:rsid w:val="005B4BF1"/>
    <w:rsid w:val="005B7532"/>
    <w:rsid w:val="005C4356"/>
    <w:rsid w:val="005C5DC0"/>
    <w:rsid w:val="005C5DFC"/>
    <w:rsid w:val="005D00EF"/>
    <w:rsid w:val="005D0467"/>
    <w:rsid w:val="005D11F0"/>
    <w:rsid w:val="005D18F6"/>
    <w:rsid w:val="005D442A"/>
    <w:rsid w:val="005D4DA3"/>
    <w:rsid w:val="005D5ABE"/>
    <w:rsid w:val="005E0DF0"/>
    <w:rsid w:val="005E27BB"/>
    <w:rsid w:val="005E2FF6"/>
    <w:rsid w:val="005E3419"/>
    <w:rsid w:val="005E3FB2"/>
    <w:rsid w:val="005E787A"/>
    <w:rsid w:val="005F012D"/>
    <w:rsid w:val="005F0CA6"/>
    <w:rsid w:val="005F221B"/>
    <w:rsid w:val="005F305D"/>
    <w:rsid w:val="005F42C5"/>
    <w:rsid w:val="005F593F"/>
    <w:rsid w:val="005F66D0"/>
    <w:rsid w:val="005F7024"/>
    <w:rsid w:val="00600611"/>
    <w:rsid w:val="0060330F"/>
    <w:rsid w:val="006039BB"/>
    <w:rsid w:val="00604C7B"/>
    <w:rsid w:val="00616872"/>
    <w:rsid w:val="00627E17"/>
    <w:rsid w:val="00630C12"/>
    <w:rsid w:val="006333AF"/>
    <w:rsid w:val="006433ED"/>
    <w:rsid w:val="0064370E"/>
    <w:rsid w:val="00645BD9"/>
    <w:rsid w:val="00646351"/>
    <w:rsid w:val="0065050A"/>
    <w:rsid w:val="006513FE"/>
    <w:rsid w:val="0065472A"/>
    <w:rsid w:val="0065631C"/>
    <w:rsid w:val="0066277C"/>
    <w:rsid w:val="006628BB"/>
    <w:rsid w:val="00671709"/>
    <w:rsid w:val="006745D6"/>
    <w:rsid w:val="00676F66"/>
    <w:rsid w:val="00680D15"/>
    <w:rsid w:val="00681B36"/>
    <w:rsid w:val="00682F3F"/>
    <w:rsid w:val="00684465"/>
    <w:rsid w:val="0068465B"/>
    <w:rsid w:val="00685BDD"/>
    <w:rsid w:val="006A1268"/>
    <w:rsid w:val="006B22AA"/>
    <w:rsid w:val="006B3419"/>
    <w:rsid w:val="006B34FF"/>
    <w:rsid w:val="006B5645"/>
    <w:rsid w:val="006B567E"/>
    <w:rsid w:val="006B6CDA"/>
    <w:rsid w:val="006C2C3D"/>
    <w:rsid w:val="006D73C8"/>
    <w:rsid w:val="006E1C21"/>
    <w:rsid w:val="006E5F66"/>
    <w:rsid w:val="006E616F"/>
    <w:rsid w:val="006E6265"/>
    <w:rsid w:val="006F2D92"/>
    <w:rsid w:val="006F4830"/>
    <w:rsid w:val="00700DC8"/>
    <w:rsid w:val="007033D9"/>
    <w:rsid w:val="0070432C"/>
    <w:rsid w:val="0070544A"/>
    <w:rsid w:val="007066E6"/>
    <w:rsid w:val="0070751F"/>
    <w:rsid w:val="007105D4"/>
    <w:rsid w:val="007108A4"/>
    <w:rsid w:val="00715596"/>
    <w:rsid w:val="00715971"/>
    <w:rsid w:val="00722360"/>
    <w:rsid w:val="00723602"/>
    <w:rsid w:val="00723A7F"/>
    <w:rsid w:val="00731689"/>
    <w:rsid w:val="00733C35"/>
    <w:rsid w:val="00742138"/>
    <w:rsid w:val="00744174"/>
    <w:rsid w:val="007451E3"/>
    <w:rsid w:val="0075595F"/>
    <w:rsid w:val="007564E2"/>
    <w:rsid w:val="007608D9"/>
    <w:rsid w:val="007665E3"/>
    <w:rsid w:val="00772F6C"/>
    <w:rsid w:val="00773CE9"/>
    <w:rsid w:val="00774EA2"/>
    <w:rsid w:val="0078441B"/>
    <w:rsid w:val="00786DDE"/>
    <w:rsid w:val="00787574"/>
    <w:rsid w:val="00792ABE"/>
    <w:rsid w:val="007A4FFD"/>
    <w:rsid w:val="007B0920"/>
    <w:rsid w:val="007B0DCD"/>
    <w:rsid w:val="007B3AEB"/>
    <w:rsid w:val="007B3B1B"/>
    <w:rsid w:val="007C1D84"/>
    <w:rsid w:val="007C3B71"/>
    <w:rsid w:val="007C56B2"/>
    <w:rsid w:val="007C6C55"/>
    <w:rsid w:val="007C7CC1"/>
    <w:rsid w:val="007D21F7"/>
    <w:rsid w:val="007D6F0D"/>
    <w:rsid w:val="007E3074"/>
    <w:rsid w:val="007E66C2"/>
    <w:rsid w:val="007E70DE"/>
    <w:rsid w:val="007F28F2"/>
    <w:rsid w:val="007F780A"/>
    <w:rsid w:val="00801535"/>
    <w:rsid w:val="00802EA5"/>
    <w:rsid w:val="00802F6E"/>
    <w:rsid w:val="008047F5"/>
    <w:rsid w:val="008051C2"/>
    <w:rsid w:val="00810562"/>
    <w:rsid w:val="008138B1"/>
    <w:rsid w:val="00815538"/>
    <w:rsid w:val="00815E67"/>
    <w:rsid w:val="0081755C"/>
    <w:rsid w:val="0082011A"/>
    <w:rsid w:val="0083307F"/>
    <w:rsid w:val="00833334"/>
    <w:rsid w:val="00842E5E"/>
    <w:rsid w:val="00844028"/>
    <w:rsid w:val="0084464F"/>
    <w:rsid w:val="00844681"/>
    <w:rsid w:val="00850A81"/>
    <w:rsid w:val="00852422"/>
    <w:rsid w:val="00853123"/>
    <w:rsid w:val="00853FDC"/>
    <w:rsid w:val="00855F8B"/>
    <w:rsid w:val="008625F6"/>
    <w:rsid w:val="00864E01"/>
    <w:rsid w:val="008723BB"/>
    <w:rsid w:val="0087434D"/>
    <w:rsid w:val="008758F6"/>
    <w:rsid w:val="00876E7E"/>
    <w:rsid w:val="008816DE"/>
    <w:rsid w:val="00885429"/>
    <w:rsid w:val="00886001"/>
    <w:rsid w:val="00895349"/>
    <w:rsid w:val="008A1C89"/>
    <w:rsid w:val="008A237A"/>
    <w:rsid w:val="008A772E"/>
    <w:rsid w:val="008A77A6"/>
    <w:rsid w:val="008B7214"/>
    <w:rsid w:val="008E0CC2"/>
    <w:rsid w:val="008E3AE4"/>
    <w:rsid w:val="008F3907"/>
    <w:rsid w:val="008F3F36"/>
    <w:rsid w:val="008F7242"/>
    <w:rsid w:val="00901F55"/>
    <w:rsid w:val="00910563"/>
    <w:rsid w:val="00910BB9"/>
    <w:rsid w:val="00912E35"/>
    <w:rsid w:val="0091346D"/>
    <w:rsid w:val="00922C37"/>
    <w:rsid w:val="00922E0D"/>
    <w:rsid w:val="00923621"/>
    <w:rsid w:val="00935E98"/>
    <w:rsid w:val="00942E0B"/>
    <w:rsid w:val="00951D67"/>
    <w:rsid w:val="00951E30"/>
    <w:rsid w:val="009547ED"/>
    <w:rsid w:val="009568E1"/>
    <w:rsid w:val="00960866"/>
    <w:rsid w:val="00972E11"/>
    <w:rsid w:val="00976194"/>
    <w:rsid w:val="00980965"/>
    <w:rsid w:val="009812E4"/>
    <w:rsid w:val="00983432"/>
    <w:rsid w:val="00983D29"/>
    <w:rsid w:val="00983EC2"/>
    <w:rsid w:val="00987F5F"/>
    <w:rsid w:val="00992C48"/>
    <w:rsid w:val="00994EDA"/>
    <w:rsid w:val="00996D63"/>
    <w:rsid w:val="00997BED"/>
    <w:rsid w:val="00997CAB"/>
    <w:rsid w:val="009A0F29"/>
    <w:rsid w:val="009B4B52"/>
    <w:rsid w:val="009B756C"/>
    <w:rsid w:val="009B7AFF"/>
    <w:rsid w:val="009D3DFA"/>
    <w:rsid w:val="009D5128"/>
    <w:rsid w:val="009D5D04"/>
    <w:rsid w:val="009D6659"/>
    <w:rsid w:val="009E0844"/>
    <w:rsid w:val="009E3456"/>
    <w:rsid w:val="009E4F5A"/>
    <w:rsid w:val="009F232A"/>
    <w:rsid w:val="009F58AF"/>
    <w:rsid w:val="00A11937"/>
    <w:rsid w:val="00A15603"/>
    <w:rsid w:val="00A20AA8"/>
    <w:rsid w:val="00A317FB"/>
    <w:rsid w:val="00A464EF"/>
    <w:rsid w:val="00A478F7"/>
    <w:rsid w:val="00A5325C"/>
    <w:rsid w:val="00A56F33"/>
    <w:rsid w:val="00A76D15"/>
    <w:rsid w:val="00A7786B"/>
    <w:rsid w:val="00A80572"/>
    <w:rsid w:val="00A82BB8"/>
    <w:rsid w:val="00A872C3"/>
    <w:rsid w:val="00A90358"/>
    <w:rsid w:val="00AB08D8"/>
    <w:rsid w:val="00AB76A9"/>
    <w:rsid w:val="00AC7A32"/>
    <w:rsid w:val="00AD7AAE"/>
    <w:rsid w:val="00AE1DD4"/>
    <w:rsid w:val="00AE61A9"/>
    <w:rsid w:val="00B03495"/>
    <w:rsid w:val="00B049FA"/>
    <w:rsid w:val="00B13317"/>
    <w:rsid w:val="00B162CE"/>
    <w:rsid w:val="00B21865"/>
    <w:rsid w:val="00B240D8"/>
    <w:rsid w:val="00B31AB8"/>
    <w:rsid w:val="00B33C57"/>
    <w:rsid w:val="00B34B8F"/>
    <w:rsid w:val="00B37F3D"/>
    <w:rsid w:val="00B42A85"/>
    <w:rsid w:val="00B4586E"/>
    <w:rsid w:val="00B61FF9"/>
    <w:rsid w:val="00B72756"/>
    <w:rsid w:val="00B73796"/>
    <w:rsid w:val="00B74A93"/>
    <w:rsid w:val="00B76F64"/>
    <w:rsid w:val="00B82B87"/>
    <w:rsid w:val="00B84D64"/>
    <w:rsid w:val="00B90203"/>
    <w:rsid w:val="00B92165"/>
    <w:rsid w:val="00B93E39"/>
    <w:rsid w:val="00BA1995"/>
    <w:rsid w:val="00BA7CDA"/>
    <w:rsid w:val="00BB6B31"/>
    <w:rsid w:val="00BC11DF"/>
    <w:rsid w:val="00BC13E0"/>
    <w:rsid w:val="00BC397C"/>
    <w:rsid w:val="00BC54CD"/>
    <w:rsid w:val="00BD1B35"/>
    <w:rsid w:val="00BD46AC"/>
    <w:rsid w:val="00BD6014"/>
    <w:rsid w:val="00BE1C22"/>
    <w:rsid w:val="00BE3072"/>
    <w:rsid w:val="00BE46D4"/>
    <w:rsid w:val="00BF3754"/>
    <w:rsid w:val="00C00B3A"/>
    <w:rsid w:val="00C01697"/>
    <w:rsid w:val="00C06901"/>
    <w:rsid w:val="00C118AC"/>
    <w:rsid w:val="00C232A0"/>
    <w:rsid w:val="00C25D19"/>
    <w:rsid w:val="00C30B34"/>
    <w:rsid w:val="00C34241"/>
    <w:rsid w:val="00C37C51"/>
    <w:rsid w:val="00C37F60"/>
    <w:rsid w:val="00C44C0D"/>
    <w:rsid w:val="00C51673"/>
    <w:rsid w:val="00C51A27"/>
    <w:rsid w:val="00C520BD"/>
    <w:rsid w:val="00C62AF4"/>
    <w:rsid w:val="00C63682"/>
    <w:rsid w:val="00C72967"/>
    <w:rsid w:val="00C747D9"/>
    <w:rsid w:val="00C80CE4"/>
    <w:rsid w:val="00C92673"/>
    <w:rsid w:val="00CA43D4"/>
    <w:rsid w:val="00CA4D10"/>
    <w:rsid w:val="00CB1E25"/>
    <w:rsid w:val="00CB4050"/>
    <w:rsid w:val="00CB595B"/>
    <w:rsid w:val="00CC0307"/>
    <w:rsid w:val="00CC3953"/>
    <w:rsid w:val="00CD0802"/>
    <w:rsid w:val="00CD0F9B"/>
    <w:rsid w:val="00CD1D8E"/>
    <w:rsid w:val="00CD2738"/>
    <w:rsid w:val="00CD2AB3"/>
    <w:rsid w:val="00CD3A61"/>
    <w:rsid w:val="00CD5CD3"/>
    <w:rsid w:val="00CE187B"/>
    <w:rsid w:val="00CF0833"/>
    <w:rsid w:val="00CF1814"/>
    <w:rsid w:val="00CF2E69"/>
    <w:rsid w:val="00CF7AF1"/>
    <w:rsid w:val="00D039C5"/>
    <w:rsid w:val="00D03C31"/>
    <w:rsid w:val="00D1081C"/>
    <w:rsid w:val="00D15D80"/>
    <w:rsid w:val="00D167CB"/>
    <w:rsid w:val="00D23C7C"/>
    <w:rsid w:val="00D25D94"/>
    <w:rsid w:val="00D267C4"/>
    <w:rsid w:val="00D27F44"/>
    <w:rsid w:val="00D348CE"/>
    <w:rsid w:val="00D40F8E"/>
    <w:rsid w:val="00D4246A"/>
    <w:rsid w:val="00D44014"/>
    <w:rsid w:val="00D45F9C"/>
    <w:rsid w:val="00D470C6"/>
    <w:rsid w:val="00D50660"/>
    <w:rsid w:val="00D50871"/>
    <w:rsid w:val="00D70AB1"/>
    <w:rsid w:val="00D71350"/>
    <w:rsid w:val="00D736CF"/>
    <w:rsid w:val="00D836E6"/>
    <w:rsid w:val="00D9729F"/>
    <w:rsid w:val="00D9774E"/>
    <w:rsid w:val="00DA3524"/>
    <w:rsid w:val="00DA548D"/>
    <w:rsid w:val="00DA7F7F"/>
    <w:rsid w:val="00DB02D2"/>
    <w:rsid w:val="00DB0358"/>
    <w:rsid w:val="00DC33C9"/>
    <w:rsid w:val="00DC3413"/>
    <w:rsid w:val="00DC65B3"/>
    <w:rsid w:val="00DD3B63"/>
    <w:rsid w:val="00DE15C9"/>
    <w:rsid w:val="00DE7037"/>
    <w:rsid w:val="00DE71CB"/>
    <w:rsid w:val="00DE723D"/>
    <w:rsid w:val="00DE7D0B"/>
    <w:rsid w:val="00DE7DCF"/>
    <w:rsid w:val="00DF1530"/>
    <w:rsid w:val="00DF29C3"/>
    <w:rsid w:val="00DF447B"/>
    <w:rsid w:val="00E000EB"/>
    <w:rsid w:val="00E02E28"/>
    <w:rsid w:val="00E03EA0"/>
    <w:rsid w:val="00E069ED"/>
    <w:rsid w:val="00E06F07"/>
    <w:rsid w:val="00E142BD"/>
    <w:rsid w:val="00E20017"/>
    <w:rsid w:val="00E24C6C"/>
    <w:rsid w:val="00E32435"/>
    <w:rsid w:val="00E41872"/>
    <w:rsid w:val="00E45E88"/>
    <w:rsid w:val="00E47EEE"/>
    <w:rsid w:val="00E53F89"/>
    <w:rsid w:val="00E60EE5"/>
    <w:rsid w:val="00E60FDA"/>
    <w:rsid w:val="00E612F0"/>
    <w:rsid w:val="00E65237"/>
    <w:rsid w:val="00E658FF"/>
    <w:rsid w:val="00E71B58"/>
    <w:rsid w:val="00E7429F"/>
    <w:rsid w:val="00E74AEA"/>
    <w:rsid w:val="00E758C6"/>
    <w:rsid w:val="00E7654E"/>
    <w:rsid w:val="00E80307"/>
    <w:rsid w:val="00E855F4"/>
    <w:rsid w:val="00E8622A"/>
    <w:rsid w:val="00E86688"/>
    <w:rsid w:val="00E925E0"/>
    <w:rsid w:val="00E93ADB"/>
    <w:rsid w:val="00E960C8"/>
    <w:rsid w:val="00E97D32"/>
    <w:rsid w:val="00EA5145"/>
    <w:rsid w:val="00EB55B3"/>
    <w:rsid w:val="00EC007A"/>
    <w:rsid w:val="00EC1D53"/>
    <w:rsid w:val="00EC71E7"/>
    <w:rsid w:val="00ED07E9"/>
    <w:rsid w:val="00ED799A"/>
    <w:rsid w:val="00EE13AA"/>
    <w:rsid w:val="00EE7BEC"/>
    <w:rsid w:val="00EF5A21"/>
    <w:rsid w:val="00F02AC7"/>
    <w:rsid w:val="00F14DEF"/>
    <w:rsid w:val="00F152E4"/>
    <w:rsid w:val="00F20F2C"/>
    <w:rsid w:val="00F21554"/>
    <w:rsid w:val="00F21570"/>
    <w:rsid w:val="00F24055"/>
    <w:rsid w:val="00F25E9F"/>
    <w:rsid w:val="00F30B45"/>
    <w:rsid w:val="00F3208D"/>
    <w:rsid w:val="00F32FC8"/>
    <w:rsid w:val="00F334A5"/>
    <w:rsid w:val="00F415A9"/>
    <w:rsid w:val="00F42130"/>
    <w:rsid w:val="00F43079"/>
    <w:rsid w:val="00F4392A"/>
    <w:rsid w:val="00F44C76"/>
    <w:rsid w:val="00F50050"/>
    <w:rsid w:val="00F516CB"/>
    <w:rsid w:val="00F53C8C"/>
    <w:rsid w:val="00F5560C"/>
    <w:rsid w:val="00F55DCE"/>
    <w:rsid w:val="00F565AB"/>
    <w:rsid w:val="00F578FD"/>
    <w:rsid w:val="00F64D12"/>
    <w:rsid w:val="00F67701"/>
    <w:rsid w:val="00F744ED"/>
    <w:rsid w:val="00F778EE"/>
    <w:rsid w:val="00F821F1"/>
    <w:rsid w:val="00F8357E"/>
    <w:rsid w:val="00F91330"/>
    <w:rsid w:val="00FA228E"/>
    <w:rsid w:val="00FA4707"/>
    <w:rsid w:val="00FA600E"/>
    <w:rsid w:val="00FC0864"/>
    <w:rsid w:val="00FC0D21"/>
    <w:rsid w:val="00FC450E"/>
    <w:rsid w:val="00FC4EC8"/>
    <w:rsid w:val="00FD0230"/>
    <w:rsid w:val="00FD1371"/>
    <w:rsid w:val="00FD317B"/>
    <w:rsid w:val="00FD320B"/>
    <w:rsid w:val="00FF3396"/>
    <w:rsid w:val="00FF458D"/>
    <w:rsid w:val="00FF4845"/>
    <w:rsid w:val="00FF559D"/>
    <w:rsid w:val="0102476F"/>
    <w:rsid w:val="01223B82"/>
    <w:rsid w:val="016F1D40"/>
    <w:rsid w:val="01B45C64"/>
    <w:rsid w:val="0228212F"/>
    <w:rsid w:val="027E5B0F"/>
    <w:rsid w:val="03E33DD9"/>
    <w:rsid w:val="03F77D27"/>
    <w:rsid w:val="067430DD"/>
    <w:rsid w:val="072816E4"/>
    <w:rsid w:val="072C6F3F"/>
    <w:rsid w:val="08123319"/>
    <w:rsid w:val="083262D9"/>
    <w:rsid w:val="08340E53"/>
    <w:rsid w:val="089922DC"/>
    <w:rsid w:val="08A4733D"/>
    <w:rsid w:val="08E82E1A"/>
    <w:rsid w:val="093101A0"/>
    <w:rsid w:val="099039B7"/>
    <w:rsid w:val="0AE94E74"/>
    <w:rsid w:val="0B6E3D38"/>
    <w:rsid w:val="0BE61695"/>
    <w:rsid w:val="0C5B5A70"/>
    <w:rsid w:val="0C8A706E"/>
    <w:rsid w:val="0CB34026"/>
    <w:rsid w:val="0CD6485D"/>
    <w:rsid w:val="0DAB0BDA"/>
    <w:rsid w:val="0E8A67D0"/>
    <w:rsid w:val="0EAD298F"/>
    <w:rsid w:val="0EFC24EB"/>
    <w:rsid w:val="0F237B85"/>
    <w:rsid w:val="100D62B5"/>
    <w:rsid w:val="1019112E"/>
    <w:rsid w:val="104A4359"/>
    <w:rsid w:val="112F3D42"/>
    <w:rsid w:val="112F5E3A"/>
    <w:rsid w:val="113A36F4"/>
    <w:rsid w:val="11D44300"/>
    <w:rsid w:val="12A929C2"/>
    <w:rsid w:val="12E63EC5"/>
    <w:rsid w:val="138C05F6"/>
    <w:rsid w:val="13C42C60"/>
    <w:rsid w:val="13C802B2"/>
    <w:rsid w:val="14D15DE7"/>
    <w:rsid w:val="14F60022"/>
    <w:rsid w:val="15510D7C"/>
    <w:rsid w:val="176C72F7"/>
    <w:rsid w:val="17D50F45"/>
    <w:rsid w:val="18973A8F"/>
    <w:rsid w:val="189A3704"/>
    <w:rsid w:val="194D783E"/>
    <w:rsid w:val="19E94CE5"/>
    <w:rsid w:val="1ABB305F"/>
    <w:rsid w:val="1B6E115E"/>
    <w:rsid w:val="1B9C380A"/>
    <w:rsid w:val="1C697E73"/>
    <w:rsid w:val="1CCF7A32"/>
    <w:rsid w:val="1D0C287A"/>
    <w:rsid w:val="1D400206"/>
    <w:rsid w:val="1D8612C1"/>
    <w:rsid w:val="1DCA68B3"/>
    <w:rsid w:val="1EB636DE"/>
    <w:rsid w:val="1EF878DC"/>
    <w:rsid w:val="1F1152E6"/>
    <w:rsid w:val="203C61B2"/>
    <w:rsid w:val="206E419C"/>
    <w:rsid w:val="21427C33"/>
    <w:rsid w:val="2148363F"/>
    <w:rsid w:val="23AC2782"/>
    <w:rsid w:val="24DD7D78"/>
    <w:rsid w:val="24E20342"/>
    <w:rsid w:val="24F50F6D"/>
    <w:rsid w:val="25F76485"/>
    <w:rsid w:val="26217475"/>
    <w:rsid w:val="265F3588"/>
    <w:rsid w:val="26B94585"/>
    <w:rsid w:val="26C55620"/>
    <w:rsid w:val="272B250C"/>
    <w:rsid w:val="27780E44"/>
    <w:rsid w:val="289D4493"/>
    <w:rsid w:val="28D661F6"/>
    <w:rsid w:val="297A4F2C"/>
    <w:rsid w:val="298037E5"/>
    <w:rsid w:val="2A433FAD"/>
    <w:rsid w:val="2AB9153C"/>
    <w:rsid w:val="2B0A49AA"/>
    <w:rsid w:val="2B6809E7"/>
    <w:rsid w:val="2C5603E2"/>
    <w:rsid w:val="2C797EDB"/>
    <w:rsid w:val="2C866FCC"/>
    <w:rsid w:val="2CAF2B4E"/>
    <w:rsid w:val="2CFC4D36"/>
    <w:rsid w:val="2D425799"/>
    <w:rsid w:val="2DFC6E55"/>
    <w:rsid w:val="2E121A67"/>
    <w:rsid w:val="2E6415F4"/>
    <w:rsid w:val="2EEA3406"/>
    <w:rsid w:val="2EF867C2"/>
    <w:rsid w:val="2F786F19"/>
    <w:rsid w:val="2FFD1697"/>
    <w:rsid w:val="30040158"/>
    <w:rsid w:val="312B29DB"/>
    <w:rsid w:val="3134274F"/>
    <w:rsid w:val="31AE0165"/>
    <w:rsid w:val="31C9220B"/>
    <w:rsid w:val="31E242B8"/>
    <w:rsid w:val="31EC68B3"/>
    <w:rsid w:val="3283099B"/>
    <w:rsid w:val="32921894"/>
    <w:rsid w:val="339A412E"/>
    <w:rsid w:val="34016273"/>
    <w:rsid w:val="340267EF"/>
    <w:rsid w:val="346C413E"/>
    <w:rsid w:val="346D7BCB"/>
    <w:rsid w:val="34894473"/>
    <w:rsid w:val="34A9324C"/>
    <w:rsid w:val="353347C7"/>
    <w:rsid w:val="36130BC8"/>
    <w:rsid w:val="3658101D"/>
    <w:rsid w:val="3816412B"/>
    <w:rsid w:val="38646A8B"/>
    <w:rsid w:val="38CB6F8D"/>
    <w:rsid w:val="3A26724D"/>
    <w:rsid w:val="3AA95DCE"/>
    <w:rsid w:val="3B352BB1"/>
    <w:rsid w:val="3B722AA0"/>
    <w:rsid w:val="3B7E60E0"/>
    <w:rsid w:val="3E0E0E0D"/>
    <w:rsid w:val="3E98676B"/>
    <w:rsid w:val="3EE53802"/>
    <w:rsid w:val="3F4B577F"/>
    <w:rsid w:val="40F65A5E"/>
    <w:rsid w:val="410D6FF6"/>
    <w:rsid w:val="41A31CB5"/>
    <w:rsid w:val="41B53C48"/>
    <w:rsid w:val="4229641F"/>
    <w:rsid w:val="4264338E"/>
    <w:rsid w:val="42987A28"/>
    <w:rsid w:val="43A87EB7"/>
    <w:rsid w:val="43FC7CEC"/>
    <w:rsid w:val="441875C0"/>
    <w:rsid w:val="455425FB"/>
    <w:rsid w:val="45C328A6"/>
    <w:rsid w:val="46021DDB"/>
    <w:rsid w:val="46114EAF"/>
    <w:rsid w:val="46553530"/>
    <w:rsid w:val="468254D9"/>
    <w:rsid w:val="474C7FF2"/>
    <w:rsid w:val="47993222"/>
    <w:rsid w:val="48837643"/>
    <w:rsid w:val="48873504"/>
    <w:rsid w:val="49193AAD"/>
    <w:rsid w:val="49384DFC"/>
    <w:rsid w:val="4A6827D4"/>
    <w:rsid w:val="4A766C7B"/>
    <w:rsid w:val="4B297411"/>
    <w:rsid w:val="4B640800"/>
    <w:rsid w:val="4B873A46"/>
    <w:rsid w:val="4B931DE9"/>
    <w:rsid w:val="4BA27B6B"/>
    <w:rsid w:val="4BB9442F"/>
    <w:rsid w:val="4CAF5BB3"/>
    <w:rsid w:val="4CE74C74"/>
    <w:rsid w:val="4DD20152"/>
    <w:rsid w:val="4DF97453"/>
    <w:rsid w:val="4E6939FD"/>
    <w:rsid w:val="4E8E0F10"/>
    <w:rsid w:val="4EB837D2"/>
    <w:rsid w:val="4EEF62E0"/>
    <w:rsid w:val="4FCE2CD2"/>
    <w:rsid w:val="501F5C3C"/>
    <w:rsid w:val="50887A53"/>
    <w:rsid w:val="50A5138D"/>
    <w:rsid w:val="50BE55B0"/>
    <w:rsid w:val="50E625FD"/>
    <w:rsid w:val="51095345"/>
    <w:rsid w:val="515E062A"/>
    <w:rsid w:val="517074F6"/>
    <w:rsid w:val="51801BBC"/>
    <w:rsid w:val="52AC3758"/>
    <w:rsid w:val="539E4C07"/>
    <w:rsid w:val="53D7429F"/>
    <w:rsid w:val="54A218AB"/>
    <w:rsid w:val="54E35FFB"/>
    <w:rsid w:val="55FC5D36"/>
    <w:rsid w:val="566E1F7B"/>
    <w:rsid w:val="56B4379B"/>
    <w:rsid w:val="574222EF"/>
    <w:rsid w:val="57C60B99"/>
    <w:rsid w:val="57FB20C8"/>
    <w:rsid w:val="585624D8"/>
    <w:rsid w:val="5866170B"/>
    <w:rsid w:val="58BB3AAA"/>
    <w:rsid w:val="58C87F71"/>
    <w:rsid w:val="58D361A5"/>
    <w:rsid w:val="598108EB"/>
    <w:rsid w:val="59A61CD2"/>
    <w:rsid w:val="59BA16E2"/>
    <w:rsid w:val="59E61CF0"/>
    <w:rsid w:val="5A1464FF"/>
    <w:rsid w:val="5A3D0EAF"/>
    <w:rsid w:val="5A615B7D"/>
    <w:rsid w:val="5A83341D"/>
    <w:rsid w:val="5AA2566A"/>
    <w:rsid w:val="5B0D63C7"/>
    <w:rsid w:val="5B1332C5"/>
    <w:rsid w:val="5BD52F3C"/>
    <w:rsid w:val="5C9F6108"/>
    <w:rsid w:val="5EED3C80"/>
    <w:rsid w:val="5F664004"/>
    <w:rsid w:val="5F84428B"/>
    <w:rsid w:val="5FB2527F"/>
    <w:rsid w:val="60291FA0"/>
    <w:rsid w:val="603D6C6B"/>
    <w:rsid w:val="605815A8"/>
    <w:rsid w:val="6124517B"/>
    <w:rsid w:val="612C143D"/>
    <w:rsid w:val="61790F07"/>
    <w:rsid w:val="62225D5A"/>
    <w:rsid w:val="625D10C4"/>
    <w:rsid w:val="62BE087E"/>
    <w:rsid w:val="62E0673F"/>
    <w:rsid w:val="63011BB9"/>
    <w:rsid w:val="6334621A"/>
    <w:rsid w:val="63B2112B"/>
    <w:rsid w:val="63F5365E"/>
    <w:rsid w:val="64A768DE"/>
    <w:rsid w:val="64D4774E"/>
    <w:rsid w:val="65F270D5"/>
    <w:rsid w:val="66186419"/>
    <w:rsid w:val="67641282"/>
    <w:rsid w:val="680F3443"/>
    <w:rsid w:val="682B438E"/>
    <w:rsid w:val="687C4ED3"/>
    <w:rsid w:val="68B056E1"/>
    <w:rsid w:val="68B43F5D"/>
    <w:rsid w:val="695C1F04"/>
    <w:rsid w:val="6968062E"/>
    <w:rsid w:val="6A73603D"/>
    <w:rsid w:val="6A98270B"/>
    <w:rsid w:val="6B0C2D7F"/>
    <w:rsid w:val="6C5573C4"/>
    <w:rsid w:val="6C557C7F"/>
    <w:rsid w:val="6C877360"/>
    <w:rsid w:val="6C8F11A3"/>
    <w:rsid w:val="6CA33347"/>
    <w:rsid w:val="6CCA3489"/>
    <w:rsid w:val="6CFA26E7"/>
    <w:rsid w:val="6DA64C53"/>
    <w:rsid w:val="6DB3193C"/>
    <w:rsid w:val="6E143C82"/>
    <w:rsid w:val="6E2451F7"/>
    <w:rsid w:val="6E4375BC"/>
    <w:rsid w:val="6E581859"/>
    <w:rsid w:val="6F287C8A"/>
    <w:rsid w:val="6F854B6E"/>
    <w:rsid w:val="71504F02"/>
    <w:rsid w:val="71776553"/>
    <w:rsid w:val="71B67C9F"/>
    <w:rsid w:val="7283589A"/>
    <w:rsid w:val="728B7848"/>
    <w:rsid w:val="734310E8"/>
    <w:rsid w:val="73D12212"/>
    <w:rsid w:val="73FB75CC"/>
    <w:rsid w:val="742B0D13"/>
    <w:rsid w:val="74AE76E5"/>
    <w:rsid w:val="74BE0AFF"/>
    <w:rsid w:val="750C35AF"/>
    <w:rsid w:val="75EA0CE1"/>
    <w:rsid w:val="762227EF"/>
    <w:rsid w:val="762C7FFC"/>
    <w:rsid w:val="76637CB4"/>
    <w:rsid w:val="76AD16BF"/>
    <w:rsid w:val="77191104"/>
    <w:rsid w:val="77CC40D6"/>
    <w:rsid w:val="78A432B2"/>
    <w:rsid w:val="78BE57C1"/>
    <w:rsid w:val="78D041FD"/>
    <w:rsid w:val="78E263F1"/>
    <w:rsid w:val="79320C8F"/>
    <w:rsid w:val="7AA253B0"/>
    <w:rsid w:val="7B3E5E16"/>
    <w:rsid w:val="7B9C7E5D"/>
    <w:rsid w:val="7BB431F1"/>
    <w:rsid w:val="7C005151"/>
    <w:rsid w:val="7DDA7DA9"/>
    <w:rsid w:val="7E652E5E"/>
    <w:rsid w:val="7EE73AE3"/>
    <w:rsid w:val="7F1B5648"/>
    <w:rsid w:val="7F1D2D93"/>
    <w:rsid w:val="7F312EAA"/>
    <w:rsid w:val="7F4F1DD7"/>
    <w:rsid w:val="7F9A5A7E"/>
    <w:rsid w:val="7FF86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005AFA"/>
  <w15:docId w15:val="{BAC5F959-18BB-4AC1-99B6-82B63C96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hAnsi="Calibri"/>
      <w:kern w:val="0"/>
      <w:sz w:val="18"/>
      <w:szCs w:val="18"/>
    </w:rPr>
  </w:style>
  <w:style w:type="paragraph" w:styleId="a5">
    <w:name w:val="annotation text"/>
    <w:basedOn w:val="a"/>
    <w:link w:val="11"/>
    <w:uiPriority w:val="99"/>
    <w:qFormat/>
    <w:pPr>
      <w:jc w:val="left"/>
    </w:pPr>
  </w:style>
  <w:style w:type="paragraph" w:styleId="a6">
    <w:name w:val="Body Text Indent"/>
    <w:basedOn w:val="a"/>
    <w:link w:val="a7"/>
    <w:qFormat/>
    <w:pPr>
      <w:autoSpaceDE w:val="0"/>
      <w:autoSpaceDN w:val="0"/>
      <w:adjustRightInd w:val="0"/>
      <w:spacing w:line="360" w:lineRule="auto"/>
      <w:ind w:firstLineChars="199" w:firstLine="478"/>
    </w:pPr>
    <w:rPr>
      <w:rFonts w:ascii="宋体" w:hAnsi="宋体"/>
      <w:kern w:val="0"/>
      <w:sz w:val="24"/>
      <w:szCs w:val="21"/>
    </w:rPr>
  </w:style>
  <w:style w:type="paragraph" w:styleId="a8">
    <w:name w:val="Plain Text"/>
    <w:basedOn w:val="a"/>
    <w:link w:val="a9"/>
    <w:qFormat/>
    <w:rPr>
      <w:rFonts w:ascii="宋体" w:hAnsi="Courier New"/>
      <w:szCs w:val="21"/>
    </w:rPr>
  </w:style>
  <w:style w:type="paragraph" w:styleId="aa">
    <w:name w:val="Date"/>
    <w:basedOn w:val="a"/>
    <w:next w:val="a"/>
    <w:qFormat/>
    <w:pPr>
      <w:ind w:leftChars="2500" w:left="100"/>
    </w:pPr>
    <w:rPr>
      <w:rFonts w:ascii="宋体" w:hAnsi="宋体"/>
      <w:sz w:val="24"/>
    </w:rPr>
  </w:style>
  <w:style w:type="paragraph" w:styleId="20">
    <w:name w:val="Body Text Indent 2"/>
    <w:basedOn w:val="a"/>
    <w:link w:val="21"/>
    <w:qFormat/>
    <w:pPr>
      <w:spacing w:before="60" w:after="60"/>
      <w:ind w:left="479"/>
    </w:pPr>
    <w:rPr>
      <w:rFonts w:ascii="宋体"/>
      <w:sz w:val="24"/>
    </w:rPr>
  </w:style>
  <w:style w:type="paragraph" w:styleId="ab">
    <w:name w:val="Balloon Text"/>
    <w:basedOn w:val="a"/>
    <w:link w:val="ac"/>
    <w:uiPriority w:val="99"/>
    <w:semiHidden/>
    <w:qFormat/>
    <w:rPr>
      <w:sz w:val="18"/>
      <w:szCs w:val="18"/>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pPr>
      <w:tabs>
        <w:tab w:val="right" w:leader="hyphen" w:pos="8296"/>
      </w:tabs>
      <w:spacing w:line="360" w:lineRule="auto"/>
    </w:pPr>
    <w:rPr>
      <w:rFonts w:ascii="宋体" w:hAnsi="宋体"/>
      <w:sz w:val="24"/>
      <w:szCs w:val="24"/>
    </w:rPr>
  </w:style>
  <w:style w:type="paragraph" w:styleId="af1">
    <w:name w:val="annotation subject"/>
    <w:basedOn w:val="a5"/>
    <w:next w:val="a5"/>
    <w:link w:val="af2"/>
    <w:uiPriority w:val="99"/>
    <w:semiHidden/>
    <w:qFormat/>
    <w:rPr>
      <w:b/>
      <w:bCs/>
    </w:rPr>
  </w:style>
  <w:style w:type="character" w:styleId="af3">
    <w:name w:val="page number"/>
    <w:basedOn w:val="a0"/>
    <w:qFormat/>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uiPriority w:val="99"/>
    <w:semiHidden/>
    <w:qFormat/>
    <w:rPr>
      <w:sz w:val="21"/>
      <w:szCs w:val="21"/>
    </w:rPr>
  </w:style>
  <w:style w:type="character" w:customStyle="1" w:styleId="af0">
    <w:name w:val="页眉 字符"/>
    <w:link w:val="af"/>
    <w:uiPriority w:val="99"/>
    <w:qFormat/>
    <w:rPr>
      <w:kern w:val="2"/>
      <w:sz w:val="18"/>
      <w:szCs w:val="18"/>
    </w:rPr>
  </w:style>
  <w:style w:type="character" w:customStyle="1" w:styleId="DeltaViewInsertion">
    <w:name w:val="DeltaView Insertion"/>
    <w:qFormat/>
    <w:rPr>
      <w:color w:val="0000FF"/>
      <w:spacing w:val="0"/>
      <w:u w:val="double"/>
    </w:rPr>
  </w:style>
  <w:style w:type="character" w:customStyle="1" w:styleId="21">
    <w:name w:val="正文文本缩进 2 字符"/>
    <w:link w:val="20"/>
    <w:qFormat/>
    <w:rPr>
      <w:rFonts w:ascii="宋体"/>
      <w:kern w:val="2"/>
      <w:sz w:val="24"/>
    </w:rPr>
  </w:style>
  <w:style w:type="character" w:customStyle="1" w:styleId="a9">
    <w:name w:val="纯文本 字符"/>
    <w:link w:val="a8"/>
    <w:qFormat/>
    <w:rPr>
      <w:rFonts w:ascii="宋体" w:hAnsi="Courier New" w:cs="Courier New"/>
      <w:kern w:val="2"/>
      <w:sz w:val="21"/>
      <w:szCs w:val="21"/>
    </w:rPr>
  </w:style>
  <w:style w:type="character" w:customStyle="1" w:styleId="e-arialb101">
    <w:name w:val="e-arialb101"/>
    <w:qFormat/>
    <w:rPr>
      <w:rFonts w:ascii="Arial" w:hAnsi="Arial" w:cs="Arial" w:hint="default"/>
      <w:color w:val="000000"/>
      <w:sz w:val="14"/>
      <w:szCs w:val="14"/>
    </w:rPr>
  </w:style>
  <w:style w:type="character" w:customStyle="1" w:styleId="10">
    <w:name w:val="标题 1 字符"/>
    <w:link w:val="1"/>
    <w:uiPriority w:val="9"/>
    <w:qFormat/>
    <w:rPr>
      <w:rFonts w:ascii="宋体" w:hAnsi="宋体"/>
      <w:b/>
      <w:color w:val="000000"/>
      <w:kern w:val="2"/>
      <w:sz w:val="24"/>
    </w:rPr>
  </w:style>
  <w:style w:type="character" w:customStyle="1" w:styleId="af2">
    <w:name w:val="批注主题 字符"/>
    <w:link w:val="af1"/>
    <w:uiPriority w:val="99"/>
    <w:semiHidden/>
    <w:qFormat/>
    <w:rPr>
      <w:b/>
      <w:bCs/>
      <w:kern w:val="2"/>
      <w:sz w:val="21"/>
    </w:rPr>
  </w:style>
  <w:style w:type="character" w:customStyle="1" w:styleId="a4">
    <w:name w:val="文档结构图 字符"/>
    <w:link w:val="a3"/>
    <w:uiPriority w:val="99"/>
    <w:qFormat/>
    <w:rPr>
      <w:rFonts w:ascii="宋体" w:hAnsi="Calibri"/>
      <w:sz w:val="18"/>
      <w:szCs w:val="18"/>
    </w:rPr>
  </w:style>
  <w:style w:type="character" w:customStyle="1" w:styleId="ac">
    <w:name w:val="批注框文本 字符"/>
    <w:link w:val="ab"/>
    <w:uiPriority w:val="99"/>
    <w:semiHidden/>
    <w:qFormat/>
    <w:rPr>
      <w:kern w:val="2"/>
      <w:sz w:val="18"/>
      <w:szCs w:val="18"/>
    </w:rPr>
  </w:style>
  <w:style w:type="character" w:customStyle="1" w:styleId="11">
    <w:name w:val="批注文字 字符1"/>
    <w:link w:val="a5"/>
    <w:uiPriority w:val="99"/>
    <w:qFormat/>
    <w:rPr>
      <w:kern w:val="2"/>
      <w:sz w:val="21"/>
    </w:rPr>
  </w:style>
  <w:style w:type="character" w:customStyle="1" w:styleId="a7">
    <w:name w:val="正文文本缩进 字符"/>
    <w:link w:val="a6"/>
    <w:qFormat/>
    <w:rPr>
      <w:rFonts w:ascii="宋体" w:hAnsi="宋体" w:cs="Arial"/>
      <w:sz w:val="24"/>
      <w:szCs w:val="21"/>
    </w:rPr>
  </w:style>
  <w:style w:type="character" w:customStyle="1" w:styleId="apple-style-span">
    <w:name w:val="apple-style-span"/>
    <w:qFormat/>
  </w:style>
  <w:style w:type="character" w:customStyle="1" w:styleId="ae">
    <w:name w:val="页脚 字符"/>
    <w:link w:val="ad"/>
    <w:uiPriority w:val="99"/>
    <w:qFormat/>
    <w:rPr>
      <w:kern w:val="2"/>
      <w:sz w:val="18"/>
      <w:szCs w:val="18"/>
    </w:rPr>
  </w:style>
  <w:style w:type="paragraph" w:customStyle="1" w:styleId="13">
    <w:name w:val="修订1"/>
    <w:uiPriority w:val="99"/>
    <w:semiHidden/>
    <w:qFormat/>
    <w:rPr>
      <w:rFonts w:ascii="Calibri" w:hAnsi="Calibri"/>
      <w:kern w:val="2"/>
      <w:sz w:val="21"/>
      <w:szCs w:val="22"/>
    </w:rPr>
  </w:style>
  <w:style w:type="paragraph" w:customStyle="1" w:styleId="NormalJustified">
    <w:name w:val="Normal (Justified)"/>
    <w:basedOn w:val="a"/>
    <w:semiHidden/>
    <w:qFormat/>
    <w:pPr>
      <w:widowControl/>
      <w:snapToGrid w:val="0"/>
    </w:pPr>
    <w:rPr>
      <w:kern w:val="28"/>
      <w:sz w:val="24"/>
    </w:rPr>
  </w:style>
  <w:style w:type="paragraph" w:customStyle="1" w:styleId="CharCharCharCharCharCharCharCharCharCharCharCharChar1CharCharCharChar">
    <w:name w:val="Char Char Char Char Char Char Char Char Char Char Char Char Char1 Char Char Char Char"/>
    <w:basedOn w:val="a"/>
    <w:qFormat/>
    <w:rPr>
      <w:rFonts w:ascii="Tahoma" w:hAnsi="Tahoma"/>
      <w:sz w:val="24"/>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har">
    <w:name w:val="Char"/>
    <w:basedOn w:val="a"/>
    <w:qFormat/>
    <w:pPr>
      <w:widowControl/>
      <w:spacing w:after="160" w:line="240" w:lineRule="exact"/>
      <w:jc w:val="left"/>
    </w:pPr>
  </w:style>
  <w:style w:type="paragraph" w:customStyle="1" w:styleId="CharCharChar">
    <w:name w:val="Char Char Char"/>
    <w:basedOn w:val="a"/>
    <w:qFormat/>
    <w:rPr>
      <w:szCs w:val="24"/>
    </w:rPr>
  </w:style>
  <w:style w:type="paragraph" w:customStyle="1" w:styleId="CharCharCharCharCharCharChar">
    <w:name w:val="Char Char Char Char Char Char Char"/>
    <w:basedOn w:val="a"/>
    <w:qFormat/>
    <w:pPr>
      <w:tabs>
        <w:tab w:val="left" w:pos="360"/>
      </w:tabs>
      <w:adjustRightInd w:val="0"/>
      <w:textAlignment w:val="baseline"/>
    </w:pPr>
    <w:rPr>
      <w:sz w:val="24"/>
    </w:rPr>
  </w:style>
  <w:style w:type="paragraph" w:customStyle="1" w:styleId="CM16">
    <w:name w:val="CM16"/>
    <w:basedOn w:val="Default"/>
    <w:next w:val="Default"/>
    <w:qFormat/>
    <w:pPr>
      <w:spacing w:line="471" w:lineRule="atLeast"/>
    </w:pPr>
    <w:rPr>
      <w:rFonts w:ascii="黑体" w:eastAsia="黑体" w:hAnsi="Times New Roman" w:cs="Times New Roman"/>
      <w:color w:val="auto"/>
    </w:rPr>
  </w:style>
  <w:style w:type="paragraph" w:customStyle="1" w:styleId="CharCharChar1CharCharCharChar">
    <w:name w:val="Char Char Char1 Char Char Char Char"/>
    <w:basedOn w:val="a"/>
    <w:qFormat/>
    <w:pPr>
      <w:tabs>
        <w:tab w:val="left" w:pos="360"/>
      </w:tabs>
    </w:pPr>
    <w:rPr>
      <w:sz w:val="24"/>
      <w:szCs w:val="24"/>
    </w:rPr>
  </w:style>
  <w:style w:type="paragraph" w:customStyle="1" w:styleId="4CharCharCharChar">
    <w:name w:val="4 Char Char Char Char"/>
    <w:basedOn w:val="a"/>
    <w:qFormat/>
    <w:rPr>
      <w:rFonts w:ascii="Tahoma" w:hAnsi="Tahoma"/>
      <w:sz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style>
  <w:style w:type="character" w:customStyle="1" w:styleId="af7">
    <w:name w:val="批注文字 字符"/>
    <w:qFormat/>
    <w:rPr>
      <w:rFonts w:ascii="Times New Roman" w:eastAsia="宋体" w:hAnsi="Times New Roman" w:cs="Times New Roman"/>
      <w:szCs w:val="24"/>
    </w:rPr>
  </w:style>
  <w:style w:type="paragraph" w:customStyle="1" w:styleId="22">
    <w:name w:val="修订2"/>
    <w:hidden/>
    <w:uiPriority w:val="99"/>
    <w:semiHidden/>
    <w:qFormat/>
    <w:rPr>
      <w:kern w:val="2"/>
      <w:sz w:val="21"/>
    </w:rPr>
  </w:style>
  <w:style w:type="paragraph" w:styleId="af8">
    <w:name w:val="Revision"/>
    <w:hidden/>
    <w:uiPriority w:val="99"/>
    <w:semiHidden/>
    <w:rsid w:val="00802F6E"/>
    <w:rPr>
      <w:kern w:val="2"/>
      <w:sz w:val="21"/>
    </w:rPr>
  </w:style>
  <w:style w:type="character" w:customStyle="1" w:styleId="read">
    <w:name w:val="read"/>
    <w:basedOn w:val="a0"/>
    <w:rsid w:val="00987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7659F4-EB8B-4375-8C93-A7FE4291721D}">
  <ds:schemaRefs>
    <ds:schemaRef ds:uri="http://schemas.openxmlformats.org/officeDocument/2006/bibliography"/>
  </ds:schemaRefs>
</ds:datastoreItem>
</file>

<file path=customXml/itemProps3.xml><?xml version="1.0" encoding="utf-8"?>
<ds:datastoreItem xmlns:ds="http://schemas.openxmlformats.org/officeDocument/2006/customXml" ds:itemID="{96E4ABF4-6EDE-4AFE-9B8F-7622AD670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44</Pages>
  <Words>5089</Words>
  <Characters>29008</Characters>
  <Application>Microsoft Office Word</Application>
  <DocSecurity>0</DocSecurity>
  <Lines>241</Lines>
  <Paragraphs>68</Paragraphs>
  <ScaleCrop>false</ScaleCrop>
  <Company>Lenovo</Company>
  <LinksUpToDate>false</LinksUpToDate>
  <CharactersWithSpaces>34029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刘斓</dc:creator>
  <cp:lastModifiedBy>晁梦婷</cp:lastModifiedBy>
  <cp:revision>111</cp:revision>
  <cp:lastPrinted>2023-02-14T03:35:00Z</cp:lastPrinted>
  <dcterms:created xsi:type="dcterms:W3CDTF">2020-12-09T02:34:00Z</dcterms:created>
  <dcterms:modified xsi:type="dcterms:W3CDTF">2024-09-10T06:43:00Z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