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23A96ECE" w14:textId="77777777" w:rsidR="00537B18" w:rsidRDefault="00537B18">
      <w:pPr>
        <w:rPr>
          <w:rFonts w:ascii="仿宋" w:eastAsia="仿宋" w:hAnsi="仿宋"/>
          <w:color w:val="000000"/>
          <w:sz w:val="28"/>
          <w:szCs w:val="28"/>
        </w:rPr>
      </w:pPr>
      <w:bookmarkStart w:id="0" w:name="_GoBack"/>
      <w:bookmarkEnd w:id="0"/>
    </w:p>
    <w:p w14:paraId="360C9846" w14:textId="077DFF1F" w:rsidR="00537B18" w:rsidRDefault="00FD779A">
      <w:pPr>
        <w:spacing w:line="520" w:lineRule="exact"/>
        <w:jc w:val="center"/>
        <w:rPr>
          <w:rFonts w:ascii="仿宋_GB2312" w:cs="宋体" w:eastAsia="黑体" w:hAnsi="黑体"/>
          <w:b/>
          <w:bCs/>
          <w:sz w:val="24"/>
          <w:szCs w:val="24"/>
        </w:rPr>
      </w:pPr>
      <w:r>
        <w:rPr>
          <w:rFonts w:ascii="黑体" w:cs="宋体" w:eastAsia="黑体" w:hAnsi="黑体" w:hint="eastAsia"/>
          <w:sz w:val="24"/>
          <w:szCs w:val="24"/>
        </w:rPr>
        <w:t xml:space="preserve">                                </w:t>
      </w:r>
    </w:p>
    <w:p w14:paraId="1C3A7B31" w14:textId="77777777" w:rsidR="00537B18" w:rsidRDefault="00537B18">
      <w:pPr>
        <w:rPr>
          <w:rFonts w:ascii="仿宋" w:eastAsia="仿宋" w:hAnsi="仿宋"/>
          <w:color w:val="000000"/>
          <w:sz w:val="28"/>
          <w:szCs w:val="28"/>
        </w:rPr>
      </w:pPr>
    </w:p>
    <w:p w14:paraId="0A94BE67" w14:textId="77777777" w:rsidR="00537B18" w:rsidRDefault="00537B18">
      <w:pPr>
        <w:rPr>
          <w:rFonts w:ascii="仿宋" w:eastAsia="仿宋" w:hAnsi="仿宋"/>
          <w:color w:val="000000"/>
          <w:sz w:val="28"/>
          <w:szCs w:val="28"/>
        </w:rPr>
      </w:pPr>
    </w:p>
    <w:p w14:paraId="0759205B" w14:textId="77777777" w:rsidR="00537B18" w:rsidRDefault="00537B18">
      <w:pPr>
        <w:rPr>
          <w:rFonts w:ascii="仿宋" w:eastAsia="仿宋" w:hAnsi="仿宋"/>
          <w:color w:val="000000"/>
          <w:sz w:val="28"/>
          <w:szCs w:val="28"/>
        </w:rPr>
      </w:pPr>
    </w:p>
    <w:p w14:paraId="013AF99C" w14:textId="77777777" w:rsidR="00537B18" w:rsidRDefault="00537B18">
      <w:pPr>
        <w:rPr>
          <w:rFonts w:ascii="仿宋" w:eastAsia="仿宋" w:hAnsi="仿宋"/>
          <w:color w:val="000000"/>
          <w:sz w:val="28"/>
          <w:szCs w:val="28"/>
        </w:rPr>
      </w:pPr>
    </w:p>
    <w:p w14:paraId="4E869223" w14:textId="77777777" w:rsidR="00537B18" w:rsidRDefault="00537B18">
      <w:pPr>
        <w:rPr>
          <w:rFonts w:ascii="仿宋" w:eastAsia="仿宋" w:hAnsi="仿宋"/>
          <w:color w:val="000000"/>
          <w:sz w:val="28"/>
          <w:szCs w:val="28"/>
        </w:rPr>
      </w:pPr>
    </w:p>
    <w:p w14:paraId="1BA138F6" w14:textId="77777777" w:rsidR="00537B18" w:rsidRDefault="00537B18">
      <w:pPr>
        <w:rPr>
          <w:rFonts w:ascii="仿宋" w:eastAsia="仿宋" w:hAnsi="仿宋"/>
          <w:color w:val="000000"/>
          <w:sz w:val="28"/>
          <w:szCs w:val="28"/>
        </w:rPr>
      </w:pPr>
    </w:p>
    <w:p w14:paraId="1312F80E" w14:textId="77777777" w:rsidR="00537B18" w:rsidRDefault="00537B18">
      <w:pPr>
        <w:rPr>
          <w:rFonts w:ascii="仿宋" w:eastAsia="仿宋" w:hAnsi="仿宋"/>
          <w:color w:val="000000"/>
          <w:sz w:val="28"/>
          <w:szCs w:val="28"/>
        </w:rPr>
      </w:pPr>
    </w:p>
    <w:p w14:paraId="59C2FDE3" w14:textId="77777777" w:rsidR="00537B18" w:rsidRDefault="00537B18">
      <w:pPr>
        <w:rPr>
          <w:rFonts w:ascii="仿宋" w:eastAsia="仿宋" w:hAnsi="仿宋"/>
          <w:color w:val="000000"/>
          <w:sz w:val="28"/>
          <w:szCs w:val="28"/>
        </w:rPr>
      </w:pPr>
    </w:p>
    <w:p w14:paraId="2892CE46" w14:textId="30B6D301" w:rsidR="00537B18" w:rsidRDefault="003F345E">
      <w:pPr>
        <w:jc w:val="center"/>
        <w:rPr>
          <w:b/>
          <w:color w:val="000000"/>
          <w:sz w:val="36"/>
          <w:szCs w:val="36"/>
        </w:rPr>
      </w:pPr>
      <w:bookmarkStart w:id="1" w:name="_Toc123701382"/>
      <w:bookmarkStart w:id="2" w:name="_Toc123112223"/>
      <w:bookmarkStart w:id="3" w:name="_Toc139992300"/>
      <w:bookmarkStart w:id="4" w:name="_Toc123112262"/>
      <w:bookmarkStart w:id="5" w:name="_Toc139991725"/>
      <w:r>
        <w:rPr>
          <w:rFonts w:hint="eastAsia"/>
          <w:b/>
          <w:color w:val="000000"/>
          <w:sz w:val="36"/>
          <w:szCs w:val="36"/>
        </w:rPr>
        <w:t>华夏稳健回报混合型证券投资基金</w:t>
      </w:r>
    </w:p>
    <w:bookmarkEnd w:id="1"/>
    <w:bookmarkEnd w:id="2"/>
    <w:bookmarkEnd w:id="3"/>
    <w:bookmarkEnd w:id="4"/>
    <w:bookmarkEnd w:id="5"/>
    <w:p w14:paraId="230020FC" w14:textId="3FC686AA" w:rsidR="00537B18" w:rsidRDefault="00FD779A">
      <w:pPr>
        <w:jc w:val="center"/>
        <w:rPr>
          <w:b/>
          <w:color w:val="000000"/>
          <w:sz w:val="36"/>
          <w:szCs w:val="36"/>
        </w:rPr>
      </w:pPr>
      <w:r>
        <w:rPr>
          <w:rFonts w:hint="eastAsia"/>
          <w:b/>
          <w:color w:val="000000"/>
          <w:sz w:val="36"/>
          <w:szCs w:val="36"/>
        </w:rPr>
        <w:t>托管协议</w:t>
      </w:r>
    </w:p>
    <w:p w14:paraId="56FE16F2" w14:textId="77777777" w:rsidR="00537B18" w:rsidRDefault="00537B18">
      <w:pPr>
        <w:pStyle w:val="21"/>
        <w:rPr>
          <w:rFonts w:ascii="仿宋" w:eastAsia="仿宋" w:hAnsi="仿宋"/>
          <w:color w:val="000000"/>
          <w:sz w:val="44"/>
          <w:szCs w:val="44"/>
        </w:rPr>
      </w:pPr>
    </w:p>
    <w:p w14:paraId="6CC332FA" w14:textId="77777777" w:rsidR="00537B18" w:rsidRDefault="00537B18">
      <w:pPr>
        <w:pStyle w:val="21"/>
        <w:rPr>
          <w:rFonts w:ascii="仿宋" w:eastAsia="仿宋" w:hAnsi="仿宋"/>
          <w:color w:val="000000"/>
          <w:sz w:val="28"/>
          <w:szCs w:val="28"/>
        </w:rPr>
      </w:pPr>
    </w:p>
    <w:p w14:paraId="1787A4B2" w14:textId="77777777" w:rsidR="00537B18" w:rsidRDefault="00537B18">
      <w:pPr>
        <w:pStyle w:val="21"/>
        <w:rPr>
          <w:rFonts w:ascii="仿宋" w:eastAsia="仿宋" w:hAnsi="仿宋"/>
          <w:color w:val="000000"/>
          <w:sz w:val="28"/>
          <w:szCs w:val="28"/>
        </w:rPr>
      </w:pPr>
    </w:p>
    <w:p w14:paraId="49C60E84" w14:textId="77777777" w:rsidR="00537B18" w:rsidRDefault="00537B18">
      <w:pPr>
        <w:pStyle w:val="21"/>
        <w:rPr>
          <w:rFonts w:ascii="仿宋" w:eastAsia="仿宋" w:hAnsi="仿宋"/>
          <w:color w:val="000000"/>
          <w:sz w:val="28"/>
          <w:szCs w:val="28"/>
        </w:rPr>
      </w:pPr>
    </w:p>
    <w:p w14:paraId="4E27AD3A" w14:textId="77777777" w:rsidR="00537B18" w:rsidRDefault="00537B18">
      <w:pPr>
        <w:pStyle w:val="21"/>
        <w:rPr>
          <w:rFonts w:ascii="仿宋" w:eastAsia="仿宋" w:hAnsi="仿宋"/>
          <w:color w:val="000000"/>
          <w:sz w:val="28"/>
          <w:szCs w:val="28"/>
        </w:rPr>
      </w:pPr>
    </w:p>
    <w:p w14:paraId="632D6AA7" w14:textId="77777777" w:rsidR="00537B18" w:rsidRDefault="00537B18">
      <w:pPr>
        <w:rPr>
          <w:rFonts w:ascii="仿宋" w:eastAsia="仿宋" w:hAnsi="仿宋"/>
          <w:b/>
          <w:color w:val="000000"/>
          <w:sz w:val="44"/>
          <w:szCs w:val="44"/>
        </w:rPr>
      </w:pPr>
    </w:p>
    <w:p w14:paraId="606167AD" w14:textId="77777777" w:rsidR="00537B18" w:rsidRDefault="00537B18">
      <w:pPr>
        <w:rPr>
          <w:rFonts w:ascii="仿宋" w:eastAsia="仿宋" w:hAnsi="仿宋"/>
          <w:b/>
          <w:color w:val="000000"/>
          <w:szCs w:val="28"/>
        </w:rPr>
      </w:pPr>
    </w:p>
    <w:p w14:paraId="13D33DFA" w14:textId="77777777" w:rsidR="00537B18" w:rsidRDefault="00537B18">
      <w:pPr>
        <w:rPr>
          <w:rFonts w:ascii="仿宋" w:eastAsia="仿宋" w:hAnsi="仿宋"/>
          <w:b/>
          <w:bCs/>
          <w:color w:val="000000"/>
          <w:sz w:val="28"/>
          <w:szCs w:val="28"/>
        </w:rPr>
      </w:pPr>
    </w:p>
    <w:p w14:paraId="29FD6967" w14:textId="77777777" w:rsidR="00537B18" w:rsidRDefault="00537B18">
      <w:pPr>
        <w:rPr>
          <w:rFonts w:ascii="仿宋" w:eastAsia="仿宋" w:hAnsi="仿宋"/>
          <w:b/>
          <w:bCs/>
          <w:color w:val="000000"/>
          <w:sz w:val="28"/>
          <w:szCs w:val="28"/>
        </w:rPr>
      </w:pPr>
    </w:p>
    <w:p w14:paraId="79C15620" w14:textId="77777777" w:rsidR="00537B18" w:rsidRDefault="00537B18">
      <w:pPr>
        <w:rPr>
          <w:rFonts w:ascii="仿宋" w:eastAsia="仿宋" w:hAnsi="仿宋"/>
          <w:b/>
          <w:bCs/>
          <w:color w:val="000000"/>
          <w:sz w:val="28"/>
          <w:szCs w:val="28"/>
        </w:rPr>
      </w:pPr>
    </w:p>
    <w:p w14:paraId="0912154C" w14:textId="77777777" w:rsidR="00537B18" w:rsidRDefault="00537B18">
      <w:pPr>
        <w:rPr>
          <w:b/>
          <w:color w:val="000000"/>
          <w:sz w:val="32"/>
          <w:szCs w:val="32"/>
        </w:rPr>
      </w:pPr>
    </w:p>
    <w:p w14:paraId="15C7A7E7" w14:textId="1AAAB308" w:rsidR="00537B18" w:rsidRDefault="003F345E">
      <w:pPr>
        <w:ind w:firstLine="1446" w:firstLineChars="450"/>
        <w:rPr>
          <w:b/>
          <w:color w:val="000000"/>
          <w:sz w:val="32"/>
          <w:szCs w:val="32"/>
        </w:rPr>
      </w:pPr>
      <w:bookmarkStart w:id="6" w:name="_Toc123112224"/>
      <w:bookmarkStart w:id="7" w:name="_Toc139992301"/>
      <w:bookmarkStart w:id="8" w:name="_Toc139991726"/>
      <w:bookmarkStart w:id="9" w:name="_Toc123112263"/>
      <w:bookmarkStart w:id="10" w:name="_Toc123701383"/>
      <w:r>
        <w:rPr>
          <w:rFonts w:hint="eastAsia"/>
          <w:b/>
          <w:color w:val="000000"/>
          <w:sz w:val="32"/>
          <w:szCs w:val="32"/>
        </w:rPr>
        <w:t>基金</w:t>
      </w:r>
      <w:r w:rsidR="00FD779A">
        <w:rPr>
          <w:b/>
          <w:color w:val="000000"/>
          <w:sz w:val="32"/>
          <w:szCs w:val="32"/>
        </w:rPr>
        <w:t>管理人：</w:t>
      </w:r>
      <w:bookmarkEnd w:id="6"/>
      <w:bookmarkEnd w:id="7"/>
      <w:bookmarkEnd w:id="8"/>
      <w:bookmarkEnd w:id="9"/>
      <w:bookmarkEnd w:id="10"/>
      <w:r>
        <w:rPr>
          <w:rFonts w:hint="eastAsia"/>
          <w:b/>
          <w:color w:val="000000"/>
          <w:sz w:val="32"/>
          <w:szCs w:val="32"/>
        </w:rPr>
        <w:t>华夏基金管理有限公司</w:t>
      </w:r>
    </w:p>
    <w:p w14:paraId="2781119A" w14:textId="21A2FDA5" w:rsidR="00537B18" w:rsidRDefault="003F345E">
      <w:pPr>
        <w:ind w:firstLine="1446" w:firstLineChars="450"/>
        <w:rPr>
          <w:b/>
          <w:color w:val="000000"/>
          <w:sz w:val="32"/>
          <w:szCs w:val="32"/>
        </w:rPr>
      </w:pPr>
      <w:bookmarkStart w:id="11" w:name="_Toc139991727"/>
      <w:bookmarkStart w:id="12" w:name="_Toc123701384"/>
      <w:bookmarkStart w:id="13" w:name="_Toc123112264"/>
      <w:bookmarkStart w:id="14" w:name="_Toc139992302"/>
      <w:bookmarkStart w:id="15" w:name="_Toc123112225"/>
      <w:r>
        <w:rPr>
          <w:rFonts w:hint="eastAsia"/>
          <w:b/>
          <w:color w:val="000000"/>
          <w:sz w:val="32"/>
          <w:szCs w:val="32"/>
        </w:rPr>
        <w:t>基金</w:t>
      </w:r>
      <w:r w:rsidR="00FD779A">
        <w:rPr>
          <w:b/>
          <w:color w:val="000000"/>
          <w:sz w:val="32"/>
          <w:szCs w:val="32"/>
        </w:rPr>
        <w:t>托管人：</w:t>
      </w:r>
      <w:bookmarkEnd w:id="11"/>
      <w:bookmarkEnd w:id="12"/>
      <w:bookmarkEnd w:id="13"/>
      <w:bookmarkEnd w:id="14"/>
      <w:bookmarkEnd w:id="15"/>
      <w:r w:rsidR="00FD779A">
        <w:rPr>
          <w:rFonts w:hint="eastAsia"/>
          <w:b/>
          <w:color w:val="000000"/>
          <w:sz w:val="32"/>
          <w:szCs w:val="32"/>
        </w:rPr>
        <w:t>中信银行股份有限公司</w:t>
      </w:r>
      <w:r w:rsidR="00FD779A">
        <w:rPr>
          <w:b/>
          <w:color w:val="000000"/>
          <w:sz w:val="32"/>
          <w:szCs w:val="32"/>
        </w:rPr>
        <w:t xml:space="preserve">           </w:t>
      </w:r>
    </w:p>
    <w:p w14:paraId="1D8CFBC4" w14:textId="77777777" w:rsidR="00537B18" w:rsidRDefault="00537B18">
      <w:pPr>
        <w:jc w:val="center"/>
        <w:rPr>
          <w:bCs/>
          <w:color w:val="000000"/>
          <w:sz w:val="32"/>
        </w:rPr>
      </w:pPr>
    </w:p>
    <w:p w14:paraId="44A3583B" w14:textId="77777777" w:rsidR="00537B18" w:rsidRDefault="00537B18">
      <w:pPr>
        <w:jc w:val="center"/>
        <w:rPr>
          <w:bCs/>
          <w:color w:val="000000"/>
          <w:sz w:val="28"/>
        </w:rPr>
      </w:pPr>
    </w:p>
    <w:p w14:paraId="497CBAF5" w14:textId="77777777" w:rsidR="00537B18" w:rsidRDefault="00537B18">
      <w:pPr>
        <w:rPr>
          <w:rFonts w:ascii="仿宋" w:eastAsia="仿宋" w:hAnsi="仿宋"/>
          <w:b/>
          <w:bCs/>
          <w:color w:val="000000"/>
          <w:sz w:val="28"/>
          <w:szCs w:val="28"/>
        </w:rPr>
      </w:pPr>
    </w:p>
    <w:p w14:paraId="511D1594" w14:textId="07B10A34" w:rsidR="00537B18" w:rsidRDefault="00537B18">
      <w:pPr>
        <w:rPr>
          <w:rFonts w:ascii="仿宋" w:eastAsia="仿宋" w:hAnsi="仿宋"/>
          <w:b/>
          <w:bCs/>
          <w:color w:val="000000"/>
          <w:sz w:val="28"/>
          <w:szCs w:val="28"/>
        </w:rPr>
      </w:pPr>
    </w:p>
    <w:p w14:paraId="63D1C108" w14:textId="77777777" w:rsidR="00537B18" w:rsidRDefault="00537B18">
      <w:pPr>
        <w:rPr>
          <w:rFonts w:ascii="仿宋" w:eastAsia="仿宋" w:hAnsi="仿宋"/>
          <w:color w:val="000000"/>
          <w:sz w:val="28"/>
          <w:szCs w:val="28"/>
        </w:rPr>
        <w:sectPr w:rsidR="00537B18" w:rsidSect="0074002E">
          <w:headerReference r:id="rId7" w:type="default"/>
          <w:footerReference r:id="rId8" w:type="even"/>
          <w:footerReference r:id="rId9" w:type="default"/>
          <w:headerReference r:id="rId10" w:type="first"/>
          <w:footerReference r:id="rId11" w:type="first"/>
          <w:pgSz w:h="16840" w:w="11907"/>
          <w:pgMar w:bottom="1134" w:footer="720" w:gutter="0" w:header="720" w:left="1452" w:right="1452" w:top="1361"/>
          <w:cols w:space="720"/>
          <w:titlePg/>
          <w:docGrid w:linePitch="286"/>
        </w:sectPr>
      </w:pPr>
    </w:p>
    <w:p w14:paraId="00E729D3" w14:textId="77777777" w:rsidP="0074002E" w:rsidR="00537B18" w:rsidRDefault="00FD779A">
      <w:pPr>
        <w:jc w:val="center"/>
        <w:rPr>
          <w:rFonts w:ascii="仿宋" w:eastAsia="仿宋" w:hAnsi="仿宋"/>
          <w:color w:val="000000"/>
          <w:sz w:val="28"/>
          <w:szCs w:val="28"/>
        </w:rPr>
      </w:pPr>
      <w:r>
        <w:rPr>
          <w:rFonts w:ascii="仿宋" w:eastAsia="仿宋" w:hAnsi="仿宋" w:hint="eastAsia"/>
          <w:color w:val="000000"/>
          <w:sz w:val="28"/>
          <w:szCs w:val="28"/>
        </w:rPr>
        <w:lastRenderedPageBreak/>
        <w:t>目录</w:t>
      </w:r>
    </w:p>
    <w:p w14:paraId="3F3C35EE" w14:textId="77777777" w:rsidR="00537B18" w:rsidRDefault="00537B18">
      <w:pPr>
        <w:rPr>
          <w:rFonts w:ascii="仿宋" w:eastAsia="仿宋" w:hAnsi="仿宋"/>
          <w:color w:val="000000"/>
          <w:sz w:val="28"/>
          <w:szCs w:val="28"/>
        </w:rPr>
      </w:pPr>
    </w:p>
    <w:p w14:paraId="03EDC0BC" w14:textId="31050657" w:rsidR="00537B18" w:rsidRDefault="00FD779A">
      <w:pPr>
        <w:pStyle w:val="11"/>
        <w:rPr>
          <w:rFonts w:asciiTheme="minorHAnsi" w:cstheme="minorBidi" w:eastAsiaTheme="minorEastAsia" w:hAnsiTheme="minorHAnsi"/>
          <w:noProof/>
          <w:sz w:val="21"/>
          <w:szCs w:val="22"/>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532912122" w:history="1">
        <w:r>
          <w:rPr>
            <w:rStyle w:val="af3"/>
            <w:rFonts w:ascii="仿宋" w:eastAsia="仿宋" w:hAnsi="仿宋" w:hint="eastAsia"/>
            <w:bCs/>
            <w:noProof/>
          </w:rPr>
          <w:t>第一条</w:t>
        </w:r>
        <w:r>
          <w:rPr>
            <w:rStyle w:val="af3"/>
            <w:rFonts w:ascii="仿宋" w:eastAsia="仿宋" w:hAnsi="仿宋"/>
            <w:bCs/>
            <w:noProof/>
          </w:rPr>
          <w:t xml:space="preserve"> </w:t>
        </w:r>
        <w:r w:rsidR="003F345E">
          <w:rPr>
            <w:rStyle w:val="af3"/>
            <w:rFonts w:ascii="仿宋" w:eastAsia="仿宋" w:hAnsi="仿宋" w:hint="eastAsia"/>
            <w:bCs/>
            <w:noProof/>
          </w:rPr>
          <w:t>基金</w:t>
        </w:r>
        <w:r>
          <w:rPr>
            <w:rStyle w:val="af3"/>
            <w:rFonts w:ascii="仿宋" w:eastAsia="仿宋" w:hAnsi="仿宋" w:hint="eastAsia"/>
            <w:bCs/>
            <w:noProof/>
          </w:rPr>
          <w:t>托管协议当事人</w:t>
        </w:r>
        <w:r>
          <w:rPr>
            <w:noProof/>
          </w:rPr>
          <w:tab/>
        </w:r>
        <w:r>
          <w:rPr>
            <w:noProof/>
          </w:rPr>
          <w:fldChar w:fldCharType="begin"/>
        </w:r>
        <w:r>
          <w:rPr>
            <w:noProof/>
          </w:rPr>
          <w:instrText xml:space="preserve"> PAGEREF _Toc532912122 \h </w:instrText>
        </w:r>
        <w:r>
          <w:rPr>
            <w:noProof/>
          </w:rPr>
        </w:r>
        <w:r>
          <w:rPr>
            <w:noProof/>
          </w:rPr>
          <w:fldChar w:fldCharType="separate"/>
        </w:r>
        <w:r w:rsidR="006F35BC">
          <w:rPr>
            <w:noProof/>
          </w:rPr>
          <w:t>3</w:t>
        </w:r>
        <w:r>
          <w:rPr>
            <w:noProof/>
          </w:rPr>
          <w:fldChar w:fldCharType="end"/>
        </w:r>
      </w:hyperlink>
    </w:p>
    <w:p w14:paraId="53079FFF" w14:textId="29627F85" w:rsidR="00537B18" w:rsidRDefault="00804EBF">
      <w:pPr>
        <w:pStyle w:val="11"/>
        <w:rPr>
          <w:rFonts w:asciiTheme="minorHAnsi" w:cstheme="minorBidi" w:eastAsiaTheme="minorEastAsia" w:hAnsiTheme="minorHAnsi"/>
          <w:noProof/>
          <w:sz w:val="21"/>
          <w:szCs w:val="22"/>
        </w:rPr>
      </w:pPr>
      <w:hyperlink w:anchor="_Toc532912123" w:history="1">
        <w:r w:rsidR="00FD779A">
          <w:rPr>
            <w:rStyle w:val="af3"/>
            <w:rFonts w:ascii="仿宋" w:eastAsia="仿宋" w:hAnsi="仿宋" w:hint="eastAsia"/>
            <w:bCs/>
            <w:noProof/>
          </w:rPr>
          <w:t>第二条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托管协议的依据、目的和原则</w:t>
        </w:r>
        <w:r w:rsidR="00FD779A">
          <w:rPr>
            <w:noProof/>
          </w:rPr>
          <w:tab/>
        </w:r>
        <w:r w:rsidR="00FD779A">
          <w:rPr>
            <w:noProof/>
          </w:rPr>
          <w:fldChar w:fldCharType="begin"/>
        </w:r>
        <w:r w:rsidR="00FD779A">
          <w:rPr>
            <w:noProof/>
          </w:rPr>
          <w:instrText xml:space="preserve"> PAGEREF _Toc532912123 \h </w:instrText>
        </w:r>
        <w:r w:rsidR="00FD779A">
          <w:rPr>
            <w:noProof/>
          </w:rPr>
        </w:r>
        <w:r w:rsidR="00FD779A">
          <w:rPr>
            <w:noProof/>
          </w:rPr>
          <w:fldChar w:fldCharType="separate"/>
        </w:r>
        <w:r w:rsidR="006F35BC">
          <w:rPr>
            <w:noProof/>
          </w:rPr>
          <w:t>4</w:t>
        </w:r>
        <w:r w:rsidR="00FD779A">
          <w:rPr>
            <w:noProof/>
          </w:rPr>
          <w:fldChar w:fldCharType="end"/>
        </w:r>
      </w:hyperlink>
    </w:p>
    <w:p w14:paraId="6691E036" w14:textId="756AA4B5" w:rsidR="00537B18" w:rsidRDefault="00804EBF">
      <w:pPr>
        <w:pStyle w:val="11"/>
        <w:rPr>
          <w:rFonts w:asciiTheme="minorHAnsi" w:cstheme="minorBidi" w:eastAsiaTheme="minorEastAsia" w:hAnsiTheme="minorHAnsi"/>
          <w:noProof/>
          <w:sz w:val="21"/>
          <w:szCs w:val="22"/>
        </w:rPr>
      </w:pPr>
      <w:hyperlink w:anchor="_Toc532912124" w:history="1">
        <w:r w:rsidR="00FD779A">
          <w:rPr>
            <w:rStyle w:val="af3"/>
            <w:rFonts w:ascii="仿宋" w:eastAsia="仿宋" w:hAnsi="仿宋" w:hint="eastAsia"/>
            <w:bCs/>
            <w:noProof/>
          </w:rPr>
          <w:t>第三条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托管人对</w:t>
        </w:r>
        <w:r w:rsidR="003F345E">
          <w:rPr>
            <w:rStyle w:val="af3"/>
            <w:rFonts w:ascii="仿宋" w:eastAsia="仿宋" w:hAnsi="仿宋" w:hint="eastAsia"/>
            <w:bCs/>
            <w:noProof/>
          </w:rPr>
          <w:t>基金</w:t>
        </w:r>
        <w:r w:rsidR="00FD779A">
          <w:rPr>
            <w:rStyle w:val="af3"/>
            <w:rFonts w:ascii="仿宋" w:eastAsia="仿宋" w:hAnsi="仿宋" w:hint="eastAsia"/>
            <w:bCs/>
            <w:noProof/>
          </w:rPr>
          <w:t>管理人的业务监督和核查</w:t>
        </w:r>
        <w:r w:rsidR="00FD779A">
          <w:rPr>
            <w:noProof/>
          </w:rPr>
          <w:tab/>
        </w:r>
        <w:r w:rsidR="00FD779A">
          <w:rPr>
            <w:noProof/>
          </w:rPr>
          <w:fldChar w:fldCharType="begin"/>
        </w:r>
        <w:r w:rsidR="00FD779A">
          <w:rPr>
            <w:noProof/>
          </w:rPr>
          <w:instrText xml:space="preserve"> PAGEREF _Toc532912124 \h </w:instrText>
        </w:r>
        <w:r w:rsidR="00FD779A">
          <w:rPr>
            <w:noProof/>
          </w:rPr>
        </w:r>
        <w:r w:rsidR="00FD779A">
          <w:rPr>
            <w:noProof/>
          </w:rPr>
          <w:fldChar w:fldCharType="separate"/>
        </w:r>
        <w:r w:rsidR="006F35BC">
          <w:rPr>
            <w:noProof/>
          </w:rPr>
          <w:t>5</w:t>
        </w:r>
        <w:r w:rsidR="00FD779A">
          <w:rPr>
            <w:noProof/>
          </w:rPr>
          <w:fldChar w:fldCharType="end"/>
        </w:r>
      </w:hyperlink>
    </w:p>
    <w:p w14:paraId="05536B03" w14:textId="5F65CF5F" w:rsidR="00537B18" w:rsidRDefault="00804EBF">
      <w:pPr>
        <w:pStyle w:val="11"/>
        <w:rPr>
          <w:rFonts w:asciiTheme="minorHAnsi" w:cstheme="minorBidi" w:eastAsiaTheme="minorEastAsia" w:hAnsiTheme="minorHAnsi"/>
          <w:noProof/>
          <w:sz w:val="21"/>
          <w:szCs w:val="22"/>
        </w:rPr>
      </w:pPr>
      <w:hyperlink w:anchor="_Toc532912125" w:history="1">
        <w:r w:rsidR="00FD779A">
          <w:rPr>
            <w:rStyle w:val="af3"/>
            <w:rFonts w:ascii="仿宋" w:eastAsia="仿宋" w:hAnsi="仿宋" w:hint="eastAsia"/>
            <w:bCs/>
            <w:noProof/>
          </w:rPr>
          <w:t>第四条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管理人对</w:t>
        </w:r>
        <w:r w:rsidR="003F345E">
          <w:rPr>
            <w:rStyle w:val="af3"/>
            <w:rFonts w:ascii="仿宋" w:eastAsia="仿宋" w:hAnsi="仿宋" w:hint="eastAsia"/>
            <w:bCs/>
            <w:noProof/>
          </w:rPr>
          <w:t>基金</w:t>
        </w:r>
        <w:r w:rsidR="00FD779A">
          <w:rPr>
            <w:rStyle w:val="af3"/>
            <w:rFonts w:ascii="仿宋" w:eastAsia="仿宋" w:hAnsi="仿宋" w:hint="eastAsia"/>
            <w:bCs/>
            <w:noProof/>
          </w:rPr>
          <w:t>托管人的业务核查</w:t>
        </w:r>
        <w:r w:rsidR="00FD779A">
          <w:rPr>
            <w:noProof/>
          </w:rPr>
          <w:tab/>
        </w:r>
        <w:r w:rsidR="00FD779A">
          <w:rPr>
            <w:noProof/>
          </w:rPr>
          <w:fldChar w:fldCharType="begin"/>
        </w:r>
        <w:r w:rsidR="00FD779A">
          <w:rPr>
            <w:noProof/>
          </w:rPr>
          <w:instrText xml:space="preserve"> PAGEREF _Toc532912125 \h </w:instrText>
        </w:r>
        <w:r w:rsidR="00FD779A">
          <w:rPr>
            <w:noProof/>
          </w:rPr>
        </w:r>
        <w:r w:rsidR="00FD779A">
          <w:rPr>
            <w:noProof/>
          </w:rPr>
          <w:fldChar w:fldCharType="separate"/>
        </w:r>
        <w:r w:rsidR="006F35BC">
          <w:rPr>
            <w:noProof/>
          </w:rPr>
          <w:t>11</w:t>
        </w:r>
        <w:r w:rsidR="00FD779A">
          <w:rPr>
            <w:noProof/>
          </w:rPr>
          <w:fldChar w:fldCharType="end"/>
        </w:r>
      </w:hyperlink>
    </w:p>
    <w:p w14:paraId="6C3CFB13" w14:textId="52D27835" w:rsidR="00537B18" w:rsidRDefault="00804EBF">
      <w:pPr>
        <w:pStyle w:val="11"/>
        <w:rPr>
          <w:rFonts w:asciiTheme="minorHAnsi" w:cstheme="minorBidi" w:eastAsiaTheme="minorEastAsia" w:hAnsiTheme="minorHAnsi"/>
          <w:noProof/>
          <w:sz w:val="21"/>
          <w:szCs w:val="22"/>
        </w:rPr>
      </w:pPr>
      <w:hyperlink w:anchor="_Toc532912126" w:history="1">
        <w:r w:rsidR="00FD779A">
          <w:rPr>
            <w:rStyle w:val="af3"/>
            <w:rFonts w:ascii="仿宋" w:eastAsia="仿宋" w:hAnsi="仿宋" w:hint="eastAsia"/>
            <w:bCs/>
            <w:noProof/>
          </w:rPr>
          <w:t>第五条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财产保管</w:t>
        </w:r>
        <w:r w:rsidR="00FD779A">
          <w:rPr>
            <w:noProof/>
          </w:rPr>
          <w:tab/>
        </w:r>
        <w:r w:rsidR="00FD779A">
          <w:rPr>
            <w:noProof/>
          </w:rPr>
          <w:fldChar w:fldCharType="begin"/>
        </w:r>
        <w:r w:rsidR="00FD779A">
          <w:rPr>
            <w:noProof/>
          </w:rPr>
          <w:instrText xml:space="preserve"> PAGEREF _Toc532912126 \h </w:instrText>
        </w:r>
        <w:r w:rsidR="00FD779A">
          <w:rPr>
            <w:noProof/>
          </w:rPr>
        </w:r>
        <w:r w:rsidR="00FD779A">
          <w:rPr>
            <w:noProof/>
          </w:rPr>
          <w:fldChar w:fldCharType="separate"/>
        </w:r>
        <w:r w:rsidR="006F35BC">
          <w:rPr>
            <w:noProof/>
          </w:rPr>
          <w:t>12</w:t>
        </w:r>
        <w:r w:rsidR="00FD779A">
          <w:rPr>
            <w:noProof/>
          </w:rPr>
          <w:fldChar w:fldCharType="end"/>
        </w:r>
      </w:hyperlink>
    </w:p>
    <w:p w14:paraId="7A78EF73" w14:textId="34DB6FFD" w:rsidR="00537B18" w:rsidRDefault="00804EBF">
      <w:pPr>
        <w:pStyle w:val="11"/>
        <w:rPr>
          <w:rFonts w:asciiTheme="minorHAnsi" w:cstheme="minorBidi" w:eastAsiaTheme="minorEastAsia" w:hAnsiTheme="minorHAnsi"/>
          <w:noProof/>
          <w:sz w:val="21"/>
          <w:szCs w:val="22"/>
        </w:rPr>
      </w:pPr>
      <w:hyperlink w:anchor="_Toc532912127" w:history="1">
        <w:r w:rsidR="00FD779A">
          <w:rPr>
            <w:rStyle w:val="af3"/>
            <w:rFonts w:ascii="仿宋" w:eastAsia="仿宋" w:hAnsi="仿宋" w:hint="eastAsia"/>
            <w:bCs/>
            <w:noProof/>
          </w:rPr>
          <w:t>第六条</w:t>
        </w:r>
        <w:r w:rsidR="00FD779A">
          <w:rPr>
            <w:rStyle w:val="af3"/>
            <w:rFonts w:ascii="仿宋" w:eastAsia="仿宋" w:hAnsi="仿宋"/>
            <w:bCs/>
            <w:noProof/>
          </w:rPr>
          <w:t xml:space="preserve"> </w:t>
        </w:r>
        <w:r w:rsidR="00FD779A">
          <w:rPr>
            <w:rStyle w:val="af3"/>
            <w:rFonts w:ascii="仿宋" w:eastAsia="仿宋" w:hAnsi="仿宋" w:hint="eastAsia"/>
            <w:bCs/>
            <w:noProof/>
          </w:rPr>
          <w:t>指令的发送、确认和执行</w:t>
        </w:r>
        <w:r w:rsidR="00FD779A">
          <w:rPr>
            <w:noProof/>
          </w:rPr>
          <w:tab/>
        </w:r>
        <w:r w:rsidR="00FD779A">
          <w:rPr>
            <w:noProof/>
          </w:rPr>
          <w:fldChar w:fldCharType="begin"/>
        </w:r>
        <w:r w:rsidR="00FD779A">
          <w:rPr>
            <w:noProof/>
          </w:rPr>
          <w:instrText xml:space="preserve"> PAGEREF _Toc532912127 \h </w:instrText>
        </w:r>
        <w:r w:rsidR="00FD779A">
          <w:rPr>
            <w:noProof/>
          </w:rPr>
        </w:r>
        <w:r w:rsidR="00FD779A">
          <w:rPr>
            <w:noProof/>
          </w:rPr>
          <w:fldChar w:fldCharType="separate"/>
        </w:r>
        <w:r w:rsidR="006F35BC">
          <w:rPr>
            <w:noProof/>
          </w:rPr>
          <w:t>13</w:t>
        </w:r>
        <w:r w:rsidR="00FD779A">
          <w:rPr>
            <w:noProof/>
          </w:rPr>
          <w:fldChar w:fldCharType="end"/>
        </w:r>
      </w:hyperlink>
    </w:p>
    <w:p w14:paraId="0C87102F" w14:textId="4C0EFFBF" w:rsidR="00537B18" w:rsidRDefault="00804EBF">
      <w:pPr>
        <w:pStyle w:val="11"/>
        <w:rPr>
          <w:rFonts w:asciiTheme="minorHAnsi" w:cstheme="minorBidi" w:eastAsiaTheme="minorEastAsia" w:hAnsiTheme="minorHAnsi"/>
          <w:noProof/>
          <w:sz w:val="21"/>
          <w:szCs w:val="22"/>
        </w:rPr>
      </w:pPr>
      <w:hyperlink w:anchor="_Toc532912128" w:history="1">
        <w:r w:rsidR="00FD779A">
          <w:rPr>
            <w:rStyle w:val="af3"/>
            <w:rFonts w:ascii="仿宋" w:eastAsia="仿宋" w:hAnsi="仿宋" w:hint="eastAsia"/>
            <w:bCs/>
            <w:noProof/>
          </w:rPr>
          <w:t>第七条</w:t>
        </w:r>
        <w:r w:rsidR="00FD779A">
          <w:rPr>
            <w:rStyle w:val="af3"/>
            <w:rFonts w:ascii="仿宋" w:eastAsia="仿宋" w:hAnsi="仿宋"/>
            <w:bCs/>
            <w:noProof/>
          </w:rPr>
          <w:t xml:space="preserve"> </w:t>
        </w:r>
        <w:r w:rsidR="00FD779A">
          <w:rPr>
            <w:rStyle w:val="af3"/>
            <w:rFonts w:ascii="仿宋" w:eastAsia="仿宋" w:hAnsi="仿宋" w:hint="eastAsia"/>
            <w:bCs/>
            <w:noProof/>
          </w:rPr>
          <w:t>交易及清算交收安排</w:t>
        </w:r>
        <w:r w:rsidR="00FD779A">
          <w:rPr>
            <w:noProof/>
          </w:rPr>
          <w:tab/>
        </w:r>
        <w:r w:rsidR="00FD779A">
          <w:rPr>
            <w:noProof/>
          </w:rPr>
          <w:fldChar w:fldCharType="begin"/>
        </w:r>
        <w:r w:rsidR="00FD779A">
          <w:rPr>
            <w:noProof/>
          </w:rPr>
          <w:instrText xml:space="preserve"> PAGEREF _Toc532912128 \h </w:instrText>
        </w:r>
        <w:r w:rsidR="00FD779A">
          <w:rPr>
            <w:noProof/>
          </w:rPr>
        </w:r>
        <w:r w:rsidR="00FD779A">
          <w:rPr>
            <w:noProof/>
          </w:rPr>
          <w:fldChar w:fldCharType="separate"/>
        </w:r>
        <w:r w:rsidR="006F35BC">
          <w:rPr>
            <w:noProof/>
          </w:rPr>
          <w:t>16</w:t>
        </w:r>
        <w:r w:rsidR="00FD779A">
          <w:rPr>
            <w:noProof/>
          </w:rPr>
          <w:fldChar w:fldCharType="end"/>
        </w:r>
      </w:hyperlink>
    </w:p>
    <w:p w14:paraId="348482DD" w14:textId="67DB6211" w:rsidR="00537B18" w:rsidRDefault="00804EBF">
      <w:pPr>
        <w:pStyle w:val="11"/>
        <w:rPr>
          <w:rFonts w:asciiTheme="minorHAnsi" w:cstheme="minorBidi" w:eastAsiaTheme="minorEastAsia" w:hAnsiTheme="minorHAnsi"/>
          <w:noProof/>
          <w:sz w:val="21"/>
          <w:szCs w:val="22"/>
        </w:rPr>
      </w:pPr>
      <w:hyperlink w:anchor="_Toc532912129" w:history="1">
        <w:r w:rsidR="00FD779A">
          <w:rPr>
            <w:rStyle w:val="af3"/>
            <w:rFonts w:ascii="仿宋" w:eastAsia="仿宋" w:hAnsi="仿宋" w:hint="eastAsia"/>
            <w:bCs/>
            <w:noProof/>
          </w:rPr>
          <w:t>第八条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资产净值计算和会计核算</w:t>
        </w:r>
        <w:r w:rsidR="00FD779A">
          <w:rPr>
            <w:noProof/>
          </w:rPr>
          <w:tab/>
        </w:r>
        <w:r w:rsidR="00FD779A">
          <w:rPr>
            <w:noProof/>
          </w:rPr>
          <w:fldChar w:fldCharType="begin"/>
        </w:r>
        <w:r w:rsidR="00FD779A">
          <w:rPr>
            <w:noProof/>
          </w:rPr>
          <w:instrText xml:space="preserve"> PAGEREF _Toc532912129 \h </w:instrText>
        </w:r>
        <w:r w:rsidR="00FD779A">
          <w:rPr>
            <w:noProof/>
          </w:rPr>
        </w:r>
        <w:r w:rsidR="00FD779A">
          <w:rPr>
            <w:noProof/>
          </w:rPr>
          <w:fldChar w:fldCharType="separate"/>
        </w:r>
        <w:r w:rsidR="006F35BC">
          <w:rPr>
            <w:noProof/>
          </w:rPr>
          <w:t>18</w:t>
        </w:r>
        <w:r w:rsidR="00FD779A">
          <w:rPr>
            <w:noProof/>
          </w:rPr>
          <w:fldChar w:fldCharType="end"/>
        </w:r>
      </w:hyperlink>
    </w:p>
    <w:p w14:paraId="5A9D1D11" w14:textId="78E91EB2" w:rsidR="00537B18" w:rsidRDefault="00804EBF">
      <w:pPr>
        <w:pStyle w:val="11"/>
        <w:rPr>
          <w:rFonts w:asciiTheme="minorHAnsi" w:cstheme="minorBidi" w:eastAsiaTheme="minorEastAsia" w:hAnsiTheme="minorHAnsi"/>
          <w:noProof/>
          <w:sz w:val="21"/>
          <w:szCs w:val="22"/>
        </w:rPr>
      </w:pPr>
      <w:hyperlink w:anchor="_Toc532912130" w:history="1">
        <w:r w:rsidR="00FD779A">
          <w:rPr>
            <w:rStyle w:val="af3"/>
            <w:rFonts w:ascii="仿宋" w:eastAsia="仿宋" w:hAnsi="仿宋" w:hint="eastAsia"/>
            <w:bCs/>
            <w:noProof/>
          </w:rPr>
          <w:t>第九条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收益分配</w:t>
        </w:r>
        <w:r w:rsidR="00FD779A">
          <w:rPr>
            <w:noProof/>
          </w:rPr>
          <w:tab/>
        </w:r>
        <w:r w:rsidR="00FD779A">
          <w:rPr>
            <w:noProof/>
          </w:rPr>
          <w:fldChar w:fldCharType="begin"/>
        </w:r>
        <w:r w:rsidR="00FD779A">
          <w:rPr>
            <w:noProof/>
          </w:rPr>
          <w:instrText xml:space="preserve"> PAGEREF _Toc532912130 \h </w:instrText>
        </w:r>
        <w:r w:rsidR="00FD779A">
          <w:rPr>
            <w:noProof/>
          </w:rPr>
        </w:r>
        <w:r w:rsidR="00FD779A">
          <w:rPr>
            <w:noProof/>
          </w:rPr>
          <w:fldChar w:fldCharType="separate"/>
        </w:r>
        <w:r w:rsidR="006F35BC">
          <w:rPr>
            <w:noProof/>
          </w:rPr>
          <w:t>23</w:t>
        </w:r>
        <w:r w:rsidR="00FD779A">
          <w:rPr>
            <w:noProof/>
          </w:rPr>
          <w:fldChar w:fldCharType="end"/>
        </w:r>
      </w:hyperlink>
    </w:p>
    <w:p w14:paraId="58710BA3" w14:textId="3B56335C" w:rsidR="00537B18" w:rsidRDefault="00804EBF">
      <w:pPr>
        <w:pStyle w:val="11"/>
        <w:rPr>
          <w:rFonts w:asciiTheme="minorHAnsi" w:cstheme="minorBidi" w:eastAsiaTheme="minorEastAsia" w:hAnsiTheme="minorHAnsi"/>
          <w:noProof/>
          <w:sz w:val="21"/>
          <w:szCs w:val="22"/>
        </w:rPr>
      </w:pPr>
      <w:hyperlink w:anchor="_Toc532912131" w:history="1">
        <w:r w:rsidR="00FD779A">
          <w:rPr>
            <w:rStyle w:val="af3"/>
            <w:rFonts w:ascii="仿宋" w:eastAsia="仿宋" w:hAnsi="仿宋" w:hint="eastAsia"/>
            <w:bCs/>
            <w:noProof/>
          </w:rPr>
          <w:t>第十条</w:t>
        </w:r>
        <w:r w:rsidR="00FD779A">
          <w:rPr>
            <w:rStyle w:val="af3"/>
            <w:rFonts w:ascii="仿宋" w:eastAsia="仿宋" w:hAnsi="仿宋"/>
            <w:bCs/>
            <w:noProof/>
          </w:rPr>
          <w:t xml:space="preserve"> </w:t>
        </w:r>
        <w:r w:rsidR="00FD779A">
          <w:rPr>
            <w:rStyle w:val="af3"/>
            <w:rFonts w:ascii="仿宋" w:eastAsia="仿宋" w:hAnsi="仿宋" w:hint="eastAsia"/>
            <w:bCs/>
            <w:noProof/>
          </w:rPr>
          <w:t>信息披露</w:t>
        </w:r>
        <w:r w:rsidR="00FD779A">
          <w:rPr>
            <w:noProof/>
          </w:rPr>
          <w:tab/>
        </w:r>
        <w:r w:rsidR="00FD779A">
          <w:rPr>
            <w:noProof/>
          </w:rPr>
          <w:fldChar w:fldCharType="begin"/>
        </w:r>
        <w:r w:rsidR="00FD779A">
          <w:rPr>
            <w:noProof/>
          </w:rPr>
          <w:instrText xml:space="preserve"> PAGEREF _Toc532912131 \h </w:instrText>
        </w:r>
        <w:r w:rsidR="00FD779A">
          <w:rPr>
            <w:noProof/>
          </w:rPr>
        </w:r>
        <w:r w:rsidR="00FD779A">
          <w:rPr>
            <w:noProof/>
          </w:rPr>
          <w:fldChar w:fldCharType="separate"/>
        </w:r>
        <w:r w:rsidR="006F35BC">
          <w:rPr>
            <w:noProof/>
          </w:rPr>
          <w:t>25</w:t>
        </w:r>
        <w:r w:rsidR="00FD779A">
          <w:rPr>
            <w:noProof/>
          </w:rPr>
          <w:fldChar w:fldCharType="end"/>
        </w:r>
      </w:hyperlink>
    </w:p>
    <w:p w14:paraId="03D84CBA" w14:textId="5656EF02" w:rsidR="00537B18" w:rsidRDefault="00804EBF">
      <w:pPr>
        <w:pStyle w:val="11"/>
        <w:rPr>
          <w:rFonts w:asciiTheme="minorHAnsi" w:cstheme="minorBidi" w:eastAsiaTheme="minorEastAsia" w:hAnsiTheme="minorHAnsi"/>
          <w:noProof/>
          <w:sz w:val="21"/>
          <w:szCs w:val="22"/>
        </w:rPr>
      </w:pPr>
      <w:hyperlink w:anchor="_Toc532912132" w:history="1">
        <w:r w:rsidR="00FD779A">
          <w:rPr>
            <w:rStyle w:val="af3"/>
            <w:rFonts w:ascii="仿宋" w:eastAsia="仿宋" w:hAnsi="仿宋" w:hint="eastAsia"/>
            <w:bCs/>
            <w:noProof/>
          </w:rPr>
          <w:t>第十一条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费用</w:t>
        </w:r>
        <w:r w:rsidR="00FD779A">
          <w:rPr>
            <w:noProof/>
          </w:rPr>
          <w:tab/>
        </w:r>
        <w:r w:rsidR="00FD779A">
          <w:rPr>
            <w:noProof/>
          </w:rPr>
          <w:fldChar w:fldCharType="begin"/>
        </w:r>
        <w:r w:rsidR="00FD779A">
          <w:rPr>
            <w:noProof/>
          </w:rPr>
          <w:instrText xml:space="preserve"> PAGEREF _Toc532912132 \h </w:instrText>
        </w:r>
        <w:r w:rsidR="00FD779A">
          <w:rPr>
            <w:noProof/>
          </w:rPr>
        </w:r>
        <w:r w:rsidR="00FD779A">
          <w:rPr>
            <w:noProof/>
          </w:rPr>
          <w:fldChar w:fldCharType="separate"/>
        </w:r>
        <w:r w:rsidR="006F35BC">
          <w:rPr>
            <w:noProof/>
          </w:rPr>
          <w:t>27</w:t>
        </w:r>
        <w:r w:rsidR="00FD779A">
          <w:rPr>
            <w:noProof/>
          </w:rPr>
          <w:fldChar w:fldCharType="end"/>
        </w:r>
      </w:hyperlink>
    </w:p>
    <w:p w14:paraId="1C042D40" w14:textId="4426E654" w:rsidR="00537B18" w:rsidRDefault="00804EBF">
      <w:pPr>
        <w:pStyle w:val="11"/>
        <w:rPr>
          <w:rFonts w:asciiTheme="minorHAnsi" w:cstheme="minorBidi" w:eastAsiaTheme="minorEastAsia" w:hAnsiTheme="minorHAnsi"/>
          <w:noProof/>
          <w:sz w:val="21"/>
          <w:szCs w:val="22"/>
        </w:rPr>
      </w:pPr>
      <w:hyperlink w:anchor="_Toc532912133" w:history="1">
        <w:r w:rsidR="00FD779A">
          <w:rPr>
            <w:rStyle w:val="af3"/>
            <w:rFonts w:ascii="仿宋" w:eastAsia="仿宋" w:hAnsi="仿宋" w:hint="eastAsia"/>
            <w:bCs/>
            <w:noProof/>
          </w:rPr>
          <w:t>第十二条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份额持有人名册的保管</w:t>
        </w:r>
        <w:r w:rsidR="00FD779A">
          <w:rPr>
            <w:noProof/>
          </w:rPr>
          <w:tab/>
        </w:r>
        <w:r w:rsidR="00FD779A">
          <w:rPr>
            <w:noProof/>
          </w:rPr>
          <w:fldChar w:fldCharType="begin"/>
        </w:r>
        <w:r w:rsidR="00FD779A">
          <w:rPr>
            <w:noProof/>
          </w:rPr>
          <w:instrText xml:space="preserve"> PAGEREF _Toc532912133 \h </w:instrText>
        </w:r>
        <w:r w:rsidR="00FD779A">
          <w:rPr>
            <w:noProof/>
          </w:rPr>
        </w:r>
        <w:r w:rsidR="00FD779A">
          <w:rPr>
            <w:noProof/>
          </w:rPr>
          <w:fldChar w:fldCharType="separate"/>
        </w:r>
        <w:r w:rsidR="006F35BC">
          <w:rPr>
            <w:noProof/>
          </w:rPr>
          <w:t>29</w:t>
        </w:r>
        <w:r w:rsidR="00FD779A">
          <w:rPr>
            <w:noProof/>
          </w:rPr>
          <w:fldChar w:fldCharType="end"/>
        </w:r>
      </w:hyperlink>
    </w:p>
    <w:p w14:paraId="6748B422" w14:textId="7EE7DC54" w:rsidR="00537B18" w:rsidRDefault="00804EBF">
      <w:pPr>
        <w:pStyle w:val="11"/>
        <w:rPr>
          <w:rFonts w:asciiTheme="minorHAnsi" w:cstheme="minorBidi" w:eastAsiaTheme="minorEastAsia" w:hAnsiTheme="minorHAnsi"/>
          <w:noProof/>
          <w:sz w:val="21"/>
          <w:szCs w:val="22"/>
        </w:rPr>
      </w:pPr>
      <w:hyperlink w:anchor="_Toc532912134" w:history="1">
        <w:r w:rsidR="00FD779A">
          <w:rPr>
            <w:rStyle w:val="af3"/>
            <w:rFonts w:ascii="仿宋" w:eastAsia="仿宋" w:hAnsi="仿宋" w:hint="eastAsia"/>
            <w:bCs/>
            <w:noProof/>
          </w:rPr>
          <w:t>第十三条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有关文件和档案的保存</w:t>
        </w:r>
        <w:r w:rsidR="00FD779A">
          <w:rPr>
            <w:noProof/>
          </w:rPr>
          <w:tab/>
        </w:r>
        <w:r w:rsidR="00FD779A">
          <w:rPr>
            <w:noProof/>
          </w:rPr>
          <w:fldChar w:fldCharType="begin"/>
        </w:r>
        <w:r w:rsidR="00FD779A">
          <w:rPr>
            <w:noProof/>
          </w:rPr>
          <w:instrText xml:space="preserve"> PAGEREF _Toc532912134 \h </w:instrText>
        </w:r>
        <w:r w:rsidR="00FD779A">
          <w:rPr>
            <w:noProof/>
          </w:rPr>
        </w:r>
        <w:r w:rsidR="00FD779A">
          <w:rPr>
            <w:noProof/>
          </w:rPr>
          <w:fldChar w:fldCharType="separate"/>
        </w:r>
        <w:r w:rsidR="006F35BC">
          <w:rPr>
            <w:noProof/>
          </w:rPr>
          <w:t>30</w:t>
        </w:r>
        <w:r w:rsidR="00FD779A">
          <w:rPr>
            <w:noProof/>
          </w:rPr>
          <w:fldChar w:fldCharType="end"/>
        </w:r>
      </w:hyperlink>
    </w:p>
    <w:p w14:paraId="6B336BEB" w14:textId="28A4714A" w:rsidR="00537B18" w:rsidRDefault="00804EBF">
      <w:pPr>
        <w:pStyle w:val="11"/>
        <w:rPr>
          <w:rFonts w:asciiTheme="minorHAnsi" w:cstheme="minorBidi" w:eastAsiaTheme="minorEastAsia" w:hAnsiTheme="minorHAnsi"/>
          <w:noProof/>
          <w:sz w:val="21"/>
          <w:szCs w:val="22"/>
        </w:rPr>
      </w:pPr>
      <w:hyperlink w:anchor="_Toc532912135" w:history="1">
        <w:r w:rsidR="00FD779A">
          <w:rPr>
            <w:rStyle w:val="af3"/>
            <w:rFonts w:ascii="仿宋" w:eastAsia="仿宋" w:hAnsi="仿宋" w:hint="eastAsia"/>
            <w:bCs/>
            <w:noProof/>
          </w:rPr>
          <w:t>第十四条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管理人和</w:t>
        </w:r>
        <w:r w:rsidR="003F345E">
          <w:rPr>
            <w:rStyle w:val="af3"/>
            <w:rFonts w:ascii="仿宋" w:eastAsia="仿宋" w:hAnsi="仿宋" w:hint="eastAsia"/>
            <w:bCs/>
            <w:noProof/>
          </w:rPr>
          <w:t>基金</w:t>
        </w:r>
        <w:r w:rsidR="00FD779A">
          <w:rPr>
            <w:rStyle w:val="af3"/>
            <w:rFonts w:ascii="仿宋" w:eastAsia="仿宋" w:hAnsi="仿宋" w:hint="eastAsia"/>
            <w:bCs/>
            <w:noProof/>
          </w:rPr>
          <w:t>托管人的更换</w:t>
        </w:r>
        <w:r w:rsidR="00FD779A">
          <w:rPr>
            <w:noProof/>
          </w:rPr>
          <w:tab/>
        </w:r>
        <w:r w:rsidR="00FD779A">
          <w:rPr>
            <w:noProof/>
          </w:rPr>
          <w:fldChar w:fldCharType="begin"/>
        </w:r>
        <w:r w:rsidR="00FD779A">
          <w:rPr>
            <w:noProof/>
          </w:rPr>
          <w:instrText xml:space="preserve"> PAGEREF _Toc532912135 \h </w:instrText>
        </w:r>
        <w:r w:rsidR="00FD779A">
          <w:rPr>
            <w:noProof/>
          </w:rPr>
        </w:r>
        <w:r w:rsidR="00FD779A">
          <w:rPr>
            <w:noProof/>
          </w:rPr>
          <w:fldChar w:fldCharType="separate"/>
        </w:r>
        <w:r w:rsidR="006F35BC">
          <w:rPr>
            <w:noProof/>
          </w:rPr>
          <w:t>31</w:t>
        </w:r>
        <w:r w:rsidR="00FD779A">
          <w:rPr>
            <w:noProof/>
          </w:rPr>
          <w:fldChar w:fldCharType="end"/>
        </w:r>
      </w:hyperlink>
    </w:p>
    <w:p w14:paraId="2EC001F8" w14:textId="0BB4DCD7" w:rsidR="00537B18" w:rsidRDefault="00804EBF">
      <w:pPr>
        <w:pStyle w:val="11"/>
        <w:rPr>
          <w:rFonts w:asciiTheme="minorHAnsi" w:cstheme="minorBidi" w:eastAsiaTheme="minorEastAsia" w:hAnsiTheme="minorHAnsi"/>
          <w:noProof/>
          <w:sz w:val="21"/>
          <w:szCs w:val="22"/>
        </w:rPr>
      </w:pPr>
      <w:hyperlink w:anchor="_Toc532912136" w:history="1">
        <w:r w:rsidR="00FD779A">
          <w:rPr>
            <w:rStyle w:val="af3"/>
            <w:rFonts w:ascii="仿宋" w:eastAsia="仿宋" w:hAnsi="仿宋" w:hint="eastAsia"/>
            <w:bCs/>
            <w:noProof/>
          </w:rPr>
          <w:t>第十五条</w:t>
        </w:r>
        <w:r w:rsidR="00FD779A">
          <w:rPr>
            <w:rStyle w:val="af3"/>
            <w:rFonts w:ascii="仿宋" w:eastAsia="仿宋" w:hAnsi="仿宋"/>
            <w:bCs/>
            <w:noProof/>
          </w:rPr>
          <w:t xml:space="preserve"> </w:t>
        </w:r>
        <w:r w:rsidR="00FD779A">
          <w:rPr>
            <w:rStyle w:val="af3"/>
            <w:rFonts w:ascii="仿宋" w:eastAsia="仿宋" w:hAnsi="仿宋" w:hint="eastAsia"/>
            <w:bCs/>
            <w:noProof/>
          </w:rPr>
          <w:t>禁止行为</w:t>
        </w:r>
        <w:r w:rsidR="00FD779A">
          <w:rPr>
            <w:noProof/>
          </w:rPr>
          <w:tab/>
        </w:r>
        <w:r w:rsidR="00FD779A">
          <w:rPr>
            <w:noProof/>
          </w:rPr>
          <w:fldChar w:fldCharType="begin"/>
        </w:r>
        <w:r w:rsidR="00FD779A">
          <w:rPr>
            <w:noProof/>
          </w:rPr>
          <w:instrText xml:space="preserve"> PAGEREF _Toc532912136 \h </w:instrText>
        </w:r>
        <w:r w:rsidR="00FD779A">
          <w:rPr>
            <w:noProof/>
          </w:rPr>
        </w:r>
        <w:r w:rsidR="00FD779A">
          <w:rPr>
            <w:noProof/>
          </w:rPr>
          <w:fldChar w:fldCharType="separate"/>
        </w:r>
        <w:r w:rsidR="006F35BC">
          <w:rPr>
            <w:noProof/>
          </w:rPr>
          <w:t>34</w:t>
        </w:r>
        <w:r w:rsidR="00FD779A">
          <w:rPr>
            <w:noProof/>
          </w:rPr>
          <w:fldChar w:fldCharType="end"/>
        </w:r>
      </w:hyperlink>
    </w:p>
    <w:p w14:paraId="17185AA4" w14:textId="7CA3A46A" w:rsidR="00537B18" w:rsidRDefault="00804EBF">
      <w:pPr>
        <w:pStyle w:val="11"/>
        <w:rPr>
          <w:rFonts w:asciiTheme="minorHAnsi" w:cstheme="minorBidi" w:eastAsiaTheme="minorEastAsia" w:hAnsiTheme="minorHAnsi"/>
          <w:noProof/>
          <w:sz w:val="21"/>
          <w:szCs w:val="22"/>
        </w:rPr>
      </w:pPr>
      <w:hyperlink w:anchor="_Toc532912137" w:history="1">
        <w:r w:rsidR="00FD779A">
          <w:rPr>
            <w:rStyle w:val="af3"/>
            <w:rFonts w:ascii="仿宋" w:eastAsia="仿宋" w:hAnsi="仿宋" w:hint="eastAsia"/>
            <w:bCs/>
            <w:noProof/>
          </w:rPr>
          <w:t>第十六条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托管协议的变更、终止与</w:t>
        </w:r>
        <w:r w:rsidR="003F345E">
          <w:rPr>
            <w:rStyle w:val="af3"/>
            <w:rFonts w:ascii="仿宋" w:eastAsia="仿宋" w:hAnsi="仿宋" w:hint="eastAsia"/>
            <w:bCs/>
            <w:noProof/>
          </w:rPr>
          <w:t>基金</w:t>
        </w:r>
        <w:r w:rsidR="00FD779A">
          <w:rPr>
            <w:rStyle w:val="af3"/>
            <w:rFonts w:ascii="仿宋" w:eastAsia="仿宋" w:hAnsi="仿宋" w:hint="eastAsia"/>
            <w:bCs/>
            <w:noProof/>
          </w:rPr>
          <w:t>财产的清算</w:t>
        </w:r>
        <w:r w:rsidR="00FD779A">
          <w:rPr>
            <w:noProof/>
          </w:rPr>
          <w:tab/>
        </w:r>
        <w:r w:rsidR="00FD779A">
          <w:rPr>
            <w:noProof/>
          </w:rPr>
          <w:fldChar w:fldCharType="begin"/>
        </w:r>
        <w:r w:rsidR="00FD779A">
          <w:rPr>
            <w:noProof/>
          </w:rPr>
          <w:instrText xml:space="preserve"> PAGEREF _Toc532912137 \h </w:instrText>
        </w:r>
        <w:r w:rsidR="00FD779A">
          <w:rPr>
            <w:noProof/>
          </w:rPr>
        </w:r>
        <w:r w:rsidR="00FD779A">
          <w:rPr>
            <w:noProof/>
          </w:rPr>
          <w:fldChar w:fldCharType="separate"/>
        </w:r>
        <w:r w:rsidR="006F35BC">
          <w:rPr>
            <w:noProof/>
          </w:rPr>
          <w:t>35</w:t>
        </w:r>
        <w:r w:rsidR="00FD779A">
          <w:rPr>
            <w:noProof/>
          </w:rPr>
          <w:fldChar w:fldCharType="end"/>
        </w:r>
      </w:hyperlink>
    </w:p>
    <w:p w14:paraId="1C5A0D5D" w14:textId="56E96F55" w:rsidR="00537B18" w:rsidRDefault="00804EBF">
      <w:pPr>
        <w:pStyle w:val="11"/>
        <w:rPr>
          <w:rFonts w:asciiTheme="minorHAnsi" w:cstheme="minorBidi" w:eastAsiaTheme="minorEastAsia" w:hAnsiTheme="minorHAnsi"/>
          <w:noProof/>
          <w:sz w:val="21"/>
          <w:szCs w:val="22"/>
        </w:rPr>
      </w:pPr>
      <w:hyperlink w:anchor="_Toc532912138" w:history="1">
        <w:r w:rsidR="00FD779A">
          <w:rPr>
            <w:rStyle w:val="af3"/>
            <w:rFonts w:ascii="仿宋" w:eastAsia="仿宋" w:hAnsi="仿宋" w:hint="eastAsia"/>
            <w:bCs/>
            <w:noProof/>
          </w:rPr>
          <w:t>第十七条</w:t>
        </w:r>
        <w:r w:rsidR="00FD779A">
          <w:rPr>
            <w:rStyle w:val="af3"/>
            <w:rFonts w:ascii="仿宋" w:eastAsia="仿宋" w:hAnsi="仿宋"/>
            <w:bCs/>
            <w:noProof/>
          </w:rPr>
          <w:t xml:space="preserve"> </w:t>
        </w:r>
        <w:r w:rsidR="00FD779A">
          <w:rPr>
            <w:rStyle w:val="af3"/>
            <w:rFonts w:ascii="仿宋" w:eastAsia="仿宋" w:hAnsi="仿宋" w:hint="eastAsia"/>
            <w:bCs/>
            <w:noProof/>
          </w:rPr>
          <w:t>违约责任</w:t>
        </w:r>
        <w:r w:rsidR="00FD779A">
          <w:rPr>
            <w:noProof/>
          </w:rPr>
          <w:tab/>
        </w:r>
        <w:r w:rsidR="00FD779A">
          <w:rPr>
            <w:noProof/>
          </w:rPr>
          <w:fldChar w:fldCharType="begin"/>
        </w:r>
        <w:r w:rsidR="00FD779A">
          <w:rPr>
            <w:noProof/>
          </w:rPr>
          <w:instrText xml:space="preserve"> PAGEREF _Toc532912138 \h </w:instrText>
        </w:r>
        <w:r w:rsidR="00FD779A">
          <w:rPr>
            <w:noProof/>
          </w:rPr>
        </w:r>
        <w:r w:rsidR="00FD779A">
          <w:rPr>
            <w:noProof/>
          </w:rPr>
          <w:fldChar w:fldCharType="separate"/>
        </w:r>
        <w:r w:rsidR="006F35BC">
          <w:rPr>
            <w:noProof/>
          </w:rPr>
          <w:t>37</w:t>
        </w:r>
        <w:r w:rsidR="00FD779A">
          <w:rPr>
            <w:noProof/>
          </w:rPr>
          <w:fldChar w:fldCharType="end"/>
        </w:r>
      </w:hyperlink>
    </w:p>
    <w:p w14:paraId="45BF5CB6" w14:textId="558337C1" w:rsidR="00537B18" w:rsidRDefault="00804EBF">
      <w:pPr>
        <w:pStyle w:val="11"/>
        <w:rPr>
          <w:rFonts w:asciiTheme="minorHAnsi" w:cstheme="minorBidi" w:eastAsiaTheme="minorEastAsia" w:hAnsiTheme="minorHAnsi"/>
          <w:noProof/>
          <w:sz w:val="21"/>
          <w:szCs w:val="22"/>
        </w:rPr>
      </w:pPr>
      <w:hyperlink w:anchor="_Toc532912139" w:history="1">
        <w:r w:rsidR="00FD779A">
          <w:rPr>
            <w:rStyle w:val="af3"/>
            <w:rFonts w:ascii="仿宋" w:eastAsia="仿宋" w:hAnsi="仿宋" w:hint="eastAsia"/>
            <w:bCs/>
            <w:noProof/>
          </w:rPr>
          <w:t>第十八条</w:t>
        </w:r>
        <w:r w:rsidR="00FD779A">
          <w:rPr>
            <w:rStyle w:val="af3"/>
            <w:rFonts w:ascii="仿宋" w:eastAsia="仿宋" w:hAnsi="仿宋"/>
            <w:bCs/>
            <w:noProof/>
          </w:rPr>
          <w:t xml:space="preserve"> </w:t>
        </w:r>
        <w:r w:rsidR="00FD779A">
          <w:rPr>
            <w:rStyle w:val="af3"/>
            <w:rFonts w:ascii="仿宋" w:eastAsia="仿宋" w:hAnsi="仿宋" w:hint="eastAsia"/>
            <w:bCs/>
            <w:noProof/>
          </w:rPr>
          <w:t>争议解决方式</w:t>
        </w:r>
        <w:r w:rsidR="00FD779A">
          <w:rPr>
            <w:noProof/>
          </w:rPr>
          <w:tab/>
        </w:r>
        <w:r w:rsidR="00FD779A">
          <w:rPr>
            <w:noProof/>
          </w:rPr>
          <w:fldChar w:fldCharType="begin"/>
        </w:r>
        <w:r w:rsidR="00FD779A">
          <w:rPr>
            <w:noProof/>
          </w:rPr>
          <w:instrText xml:space="preserve"> PAGEREF _Toc532912139 \h </w:instrText>
        </w:r>
        <w:r w:rsidR="00FD779A">
          <w:rPr>
            <w:noProof/>
          </w:rPr>
        </w:r>
        <w:r w:rsidR="00FD779A">
          <w:rPr>
            <w:noProof/>
          </w:rPr>
          <w:fldChar w:fldCharType="separate"/>
        </w:r>
        <w:r w:rsidR="006F35BC">
          <w:rPr>
            <w:noProof/>
          </w:rPr>
          <w:t>38</w:t>
        </w:r>
        <w:r w:rsidR="00FD779A">
          <w:rPr>
            <w:noProof/>
          </w:rPr>
          <w:fldChar w:fldCharType="end"/>
        </w:r>
      </w:hyperlink>
    </w:p>
    <w:p w14:paraId="5954873C" w14:textId="4DAFE271" w:rsidR="00537B18" w:rsidRDefault="00804EBF">
      <w:pPr>
        <w:pStyle w:val="11"/>
        <w:rPr>
          <w:rFonts w:asciiTheme="minorHAnsi" w:cstheme="minorBidi" w:eastAsiaTheme="minorEastAsia" w:hAnsiTheme="minorHAnsi"/>
          <w:noProof/>
          <w:sz w:val="21"/>
          <w:szCs w:val="22"/>
        </w:rPr>
      </w:pPr>
      <w:hyperlink w:anchor="_Toc532912140" w:history="1">
        <w:r w:rsidR="00FD779A">
          <w:rPr>
            <w:rStyle w:val="af3"/>
            <w:rFonts w:ascii="仿宋" w:eastAsia="仿宋" w:hAnsi="仿宋" w:hint="eastAsia"/>
            <w:bCs/>
            <w:noProof/>
          </w:rPr>
          <w:t>第十九条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托管协议的效力</w:t>
        </w:r>
        <w:r w:rsidR="00FD779A">
          <w:rPr>
            <w:noProof/>
          </w:rPr>
          <w:tab/>
        </w:r>
        <w:r w:rsidR="00FD779A">
          <w:rPr>
            <w:noProof/>
          </w:rPr>
          <w:fldChar w:fldCharType="begin"/>
        </w:r>
        <w:r w:rsidR="00FD779A">
          <w:rPr>
            <w:noProof/>
          </w:rPr>
          <w:instrText xml:space="preserve"> PAGEREF _Toc532912140 \h </w:instrText>
        </w:r>
        <w:r w:rsidR="00FD779A">
          <w:rPr>
            <w:noProof/>
          </w:rPr>
        </w:r>
        <w:r w:rsidR="00FD779A">
          <w:rPr>
            <w:noProof/>
          </w:rPr>
          <w:fldChar w:fldCharType="separate"/>
        </w:r>
        <w:r w:rsidR="006F35BC">
          <w:rPr>
            <w:noProof/>
          </w:rPr>
          <w:t>39</w:t>
        </w:r>
        <w:r w:rsidR="00FD779A">
          <w:rPr>
            <w:noProof/>
          </w:rPr>
          <w:fldChar w:fldCharType="end"/>
        </w:r>
      </w:hyperlink>
    </w:p>
    <w:p w14:paraId="1AD4EFD3" w14:textId="7AD99AEC" w:rsidR="00537B18" w:rsidRDefault="00804EBF">
      <w:pPr>
        <w:pStyle w:val="11"/>
        <w:rPr>
          <w:rFonts w:asciiTheme="minorHAnsi" w:cstheme="minorBidi" w:eastAsiaTheme="minorEastAsia" w:hAnsiTheme="minorHAnsi"/>
          <w:noProof/>
          <w:sz w:val="21"/>
          <w:szCs w:val="22"/>
        </w:rPr>
      </w:pPr>
      <w:hyperlink w:anchor="_Toc532912141" w:history="1">
        <w:r w:rsidR="00FD779A">
          <w:rPr>
            <w:rStyle w:val="af3"/>
            <w:rFonts w:ascii="仿宋" w:eastAsia="仿宋" w:hAnsi="仿宋" w:hint="eastAsia"/>
            <w:bCs/>
            <w:noProof/>
          </w:rPr>
          <w:t>第二十条</w:t>
        </w:r>
        <w:r w:rsidR="00FD779A">
          <w:rPr>
            <w:rStyle w:val="af3"/>
            <w:rFonts w:ascii="仿宋" w:eastAsia="仿宋" w:hAnsi="仿宋"/>
            <w:bCs/>
            <w:noProof/>
          </w:rPr>
          <w:t xml:space="preserve"> </w:t>
        </w:r>
        <w:r w:rsidR="003F345E">
          <w:rPr>
            <w:rStyle w:val="af3"/>
            <w:rFonts w:ascii="仿宋" w:eastAsia="仿宋" w:hAnsi="仿宋" w:hint="eastAsia"/>
            <w:bCs/>
            <w:noProof/>
          </w:rPr>
          <w:t>基金</w:t>
        </w:r>
        <w:r w:rsidR="00FD779A">
          <w:rPr>
            <w:rStyle w:val="af3"/>
            <w:rFonts w:ascii="仿宋" w:eastAsia="仿宋" w:hAnsi="仿宋" w:hint="eastAsia"/>
            <w:bCs/>
            <w:noProof/>
          </w:rPr>
          <w:t>托管协议的签订</w:t>
        </w:r>
        <w:r w:rsidR="00FD779A">
          <w:rPr>
            <w:noProof/>
          </w:rPr>
          <w:tab/>
        </w:r>
        <w:r w:rsidR="00FD779A">
          <w:rPr>
            <w:noProof/>
          </w:rPr>
          <w:fldChar w:fldCharType="begin"/>
        </w:r>
        <w:r w:rsidR="00FD779A">
          <w:rPr>
            <w:noProof/>
          </w:rPr>
          <w:instrText xml:space="preserve"> PAGEREF _Toc532912141 \h </w:instrText>
        </w:r>
        <w:r w:rsidR="00FD779A">
          <w:rPr>
            <w:noProof/>
          </w:rPr>
        </w:r>
        <w:r w:rsidR="00FD779A">
          <w:rPr>
            <w:noProof/>
          </w:rPr>
          <w:fldChar w:fldCharType="separate"/>
        </w:r>
        <w:r w:rsidR="006F35BC">
          <w:rPr>
            <w:noProof/>
          </w:rPr>
          <w:t>40</w:t>
        </w:r>
        <w:r w:rsidR="00FD779A">
          <w:rPr>
            <w:noProof/>
          </w:rPr>
          <w:fldChar w:fldCharType="end"/>
        </w:r>
      </w:hyperlink>
    </w:p>
    <w:p w14:paraId="7601421F" w14:textId="57EAA307" w:rsidR="00537B18" w:rsidRDefault="00804EBF">
      <w:pPr>
        <w:pStyle w:val="11"/>
        <w:rPr>
          <w:rFonts w:asciiTheme="minorHAnsi" w:cstheme="minorBidi" w:eastAsiaTheme="minorEastAsia" w:hAnsiTheme="minorHAnsi"/>
          <w:noProof/>
          <w:sz w:val="21"/>
          <w:szCs w:val="22"/>
        </w:rPr>
      </w:pPr>
      <w:hyperlink w:anchor="_Toc532912142" w:history="1">
        <w:r w:rsidR="00FD779A">
          <w:rPr>
            <w:rStyle w:val="af3"/>
            <w:rFonts w:ascii="仿宋" w:eastAsia="仿宋" w:hAnsi="仿宋" w:hint="eastAsia"/>
            <w:bCs/>
            <w:noProof/>
          </w:rPr>
          <w:t>第二十一条</w:t>
        </w:r>
        <w:r w:rsidR="00FD779A">
          <w:rPr>
            <w:rStyle w:val="af3"/>
            <w:rFonts w:ascii="仿宋" w:eastAsia="仿宋" w:hAnsi="仿宋"/>
            <w:bCs/>
            <w:noProof/>
          </w:rPr>
          <w:t xml:space="preserve"> </w:t>
        </w:r>
        <w:r w:rsidR="00FD779A">
          <w:rPr>
            <w:rStyle w:val="af3"/>
            <w:rFonts w:ascii="仿宋" w:eastAsia="仿宋" w:hAnsi="仿宋" w:hint="eastAsia"/>
            <w:bCs/>
            <w:noProof/>
          </w:rPr>
          <w:t>不可抗力</w:t>
        </w:r>
        <w:r w:rsidR="00FD779A">
          <w:rPr>
            <w:noProof/>
          </w:rPr>
          <w:tab/>
        </w:r>
        <w:r w:rsidR="00FD779A">
          <w:rPr>
            <w:noProof/>
          </w:rPr>
          <w:fldChar w:fldCharType="begin"/>
        </w:r>
        <w:r w:rsidR="00FD779A">
          <w:rPr>
            <w:noProof/>
          </w:rPr>
          <w:instrText xml:space="preserve"> PAGEREF _Toc532912142 \h </w:instrText>
        </w:r>
        <w:r w:rsidR="00FD779A">
          <w:rPr>
            <w:noProof/>
          </w:rPr>
        </w:r>
        <w:r w:rsidR="00FD779A">
          <w:rPr>
            <w:noProof/>
          </w:rPr>
          <w:fldChar w:fldCharType="separate"/>
        </w:r>
        <w:r w:rsidR="006F35BC">
          <w:rPr>
            <w:noProof/>
          </w:rPr>
          <w:t>41</w:t>
        </w:r>
        <w:r w:rsidR="00FD779A">
          <w:rPr>
            <w:noProof/>
          </w:rPr>
          <w:fldChar w:fldCharType="end"/>
        </w:r>
      </w:hyperlink>
    </w:p>
    <w:p w14:paraId="2952A29D" w14:textId="77777777" w:rsidR="00537B18" w:rsidRDefault="00FD779A">
      <w:pPr>
        <w:rPr>
          <w:rFonts w:ascii="仿宋" w:eastAsia="仿宋" w:hAnsi="仿宋"/>
          <w:color w:val="000000"/>
          <w:sz w:val="28"/>
          <w:szCs w:val="28"/>
        </w:rPr>
      </w:pPr>
      <w:r>
        <w:rPr>
          <w:rFonts w:ascii="仿宋" w:eastAsia="仿宋" w:hAnsi="仿宋"/>
          <w:color w:val="000000"/>
          <w:sz w:val="28"/>
          <w:szCs w:val="28"/>
        </w:rPr>
        <w:fldChar w:fldCharType="end"/>
      </w:r>
    </w:p>
    <w:p w14:paraId="6235248B" w14:textId="77777777" w:rsidR="00537B18" w:rsidRDefault="00537B18">
      <w:pPr>
        <w:rPr>
          <w:rFonts w:ascii="仿宋" w:eastAsia="仿宋" w:hAnsi="仿宋"/>
          <w:color w:val="000000"/>
          <w:sz w:val="28"/>
          <w:szCs w:val="28"/>
        </w:rPr>
      </w:pPr>
    </w:p>
    <w:p w14:paraId="2BC7DB96" w14:textId="77777777" w:rsidR="00537B18" w:rsidRDefault="00537B18">
      <w:pPr>
        <w:ind w:firstLine="562" w:firstLineChars="200"/>
        <w:rPr>
          <w:rFonts w:ascii="仿宋" w:eastAsia="仿宋" w:hAnsi="仿宋"/>
          <w:b/>
          <w:color w:val="000000"/>
          <w:sz w:val="28"/>
          <w:szCs w:val="28"/>
        </w:rPr>
        <w:sectPr w:rsidR="00537B18" w:rsidSect="003D45EB">
          <w:footerReference r:id="rId12" w:type="default"/>
          <w:footerReference r:id="rId13" w:type="first"/>
          <w:pgSz w:h="16840" w:w="11907"/>
          <w:pgMar w:bottom="1134" w:footer="720" w:gutter="0" w:header="720" w:left="1452" w:right="1452" w:top="1361"/>
          <w:cols w:space="720"/>
          <w:docGrid w:linePitch="286"/>
        </w:sectPr>
      </w:pPr>
    </w:p>
    <w:p w14:paraId="2D3FE355" w14:textId="0885AE68" w:rsidR="00537B18" w:rsidRDefault="003F345E">
      <w:pPr>
        <w:ind w:firstLine="562" w:firstLineChars="200"/>
        <w:rPr>
          <w:rFonts w:ascii="仿宋" w:eastAsia="仿宋" w:hAnsi="仿宋"/>
          <w:b/>
          <w:color w:val="000000"/>
          <w:sz w:val="28"/>
          <w:szCs w:val="28"/>
        </w:rPr>
      </w:pPr>
      <w:r>
        <w:rPr>
          <w:rFonts w:ascii="仿宋" w:eastAsia="仿宋" w:hAnsi="仿宋" w:hint="eastAsia"/>
          <w:b/>
          <w:color w:val="000000"/>
          <w:sz w:val="28"/>
          <w:szCs w:val="28"/>
        </w:rPr>
        <w:t>华夏稳健回报混合型证券投资基金</w:t>
      </w:r>
      <w:r w:rsidR="00FD779A">
        <w:rPr>
          <w:rFonts w:ascii="仿宋" w:eastAsia="仿宋" w:hAnsi="仿宋" w:hint="eastAsia"/>
          <w:b/>
          <w:color w:val="000000"/>
          <w:sz w:val="28"/>
          <w:szCs w:val="28"/>
        </w:rPr>
        <w:t>托管协议</w:t>
      </w:r>
    </w:p>
    <w:p w14:paraId="0701058E" w14:textId="77777777" w:rsidR="00537B18" w:rsidRDefault="00537B18">
      <w:pPr>
        <w:rPr>
          <w:rFonts w:ascii="仿宋" w:eastAsia="仿宋" w:hAnsi="仿宋"/>
          <w:b/>
          <w:color w:val="000000"/>
          <w:sz w:val="28"/>
          <w:szCs w:val="28"/>
        </w:rPr>
      </w:pPr>
    </w:p>
    <w:p w14:paraId="6730494E"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基金管理人：华夏基金管理有限公司</w:t>
      </w:r>
    </w:p>
    <w:p w14:paraId="42792FFE"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住所：北京市顺义区安庆大街甲3号院</w:t>
      </w:r>
    </w:p>
    <w:p w14:paraId="3E330A60"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法定代表人：张佑君</w:t>
      </w:r>
    </w:p>
    <w:p w14:paraId="4721DC51"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设立日期：1998年4月9日</w:t>
      </w:r>
    </w:p>
    <w:p w14:paraId="790DE84A"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批准设立机关及批准设立文号：中国证监会证监基字[1998]16号文</w:t>
      </w:r>
    </w:p>
    <w:p w14:paraId="2595490F"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组织形式：有限责任公司</w:t>
      </w:r>
    </w:p>
    <w:p w14:paraId="6B2086C2"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注册资本：2.38亿元人民币</w:t>
      </w:r>
    </w:p>
    <w:p w14:paraId="59DEB729"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存续期限：100年</w:t>
      </w:r>
    </w:p>
    <w:p w14:paraId="338F6DF1" w14:textId="303289E8" w:rsidR="00537B18" w:rsidRDefault="00635B7E">
      <w:pPr>
        <w:pStyle w:val="21"/>
        <w:rPr>
          <w:rFonts w:ascii="仿宋" w:eastAsia="仿宋" w:hAnsi="仿宋"/>
          <w:color w:val="000000"/>
          <w:sz w:val="28"/>
          <w:szCs w:val="28"/>
        </w:rPr>
      </w:pPr>
      <w:r w:rsidRPr="00635B7E">
        <w:rPr>
          <w:rFonts w:ascii="仿宋" w:eastAsia="仿宋" w:hAnsi="仿宋" w:hint="eastAsia"/>
          <w:color w:val="000000"/>
          <w:sz w:val="28"/>
          <w:szCs w:val="28"/>
        </w:rPr>
        <w:t>联系电话：400-818-6666</w:t>
      </w:r>
    </w:p>
    <w:p w14:paraId="520FF20F" w14:textId="77777777" w:rsidR="00635B7E" w:rsidRDefault="00635B7E">
      <w:pPr>
        <w:pStyle w:val="21"/>
        <w:rPr>
          <w:rFonts w:ascii="仿宋" w:eastAsia="仿宋" w:hAnsi="仿宋"/>
          <w:color w:val="000000"/>
          <w:sz w:val="28"/>
          <w:szCs w:val="28"/>
        </w:rPr>
      </w:pPr>
    </w:p>
    <w:p w14:paraId="20798407" w14:textId="1DE1691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 xml:space="preserve">托管人：中信银行股份有限公司 </w:t>
      </w:r>
    </w:p>
    <w:p w14:paraId="70CAD35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301A7F6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03977C1A"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65809C74"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11FEF20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7C97888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5C5D6D4C"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0736D6C0"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5DD94AE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741C7BBA" w14:textId="77777777" w:rsidR="00537B18" w:rsidRDefault="00537B18">
      <w:pPr>
        <w:rPr>
          <w:rFonts w:ascii="仿宋" w:eastAsia="仿宋" w:hAnsi="仿宋"/>
          <w:b/>
          <w:bCs/>
          <w:color w:val="000000"/>
          <w:sz w:val="28"/>
          <w:szCs w:val="28"/>
        </w:rPr>
      </w:pPr>
    </w:p>
    <w:p w14:paraId="03C384A9" w14:textId="77777777" w:rsidR="00537B18" w:rsidRDefault="00FD779A">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7EC5050F" w14:textId="371B5A7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3F345E">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675FFD18" w14:textId="2F6A738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687D6A3E" w14:textId="644242D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3F345E">
        <w:rPr>
          <w:rFonts w:ascii="仿宋" w:eastAsia="仿宋" w:hAnsi="仿宋" w:hint="eastAsia"/>
          <w:color w:val="000000"/>
          <w:sz w:val="28"/>
          <w:szCs w:val="28"/>
        </w:rPr>
        <w:t>华夏稳健回报混合型证券投资基金</w:t>
      </w:r>
      <w:r>
        <w:rPr>
          <w:rFonts w:ascii="仿宋" w:eastAsia="仿宋" w:hAnsi="仿宋" w:hint="eastAsia"/>
          <w:color w:val="000000"/>
          <w:sz w:val="28"/>
          <w:szCs w:val="28"/>
        </w:rPr>
        <w:t>的</w:t>
      </w:r>
      <w:r w:rsidR="00635B7E">
        <w:rPr>
          <w:rFonts w:ascii="仿宋" w:eastAsia="仿宋" w:hAnsi="仿宋" w:hint="eastAsia"/>
          <w:color w:val="000000"/>
          <w:sz w:val="28"/>
          <w:szCs w:val="28"/>
        </w:rPr>
        <w:t>基金</w:t>
      </w:r>
      <w:r>
        <w:rPr>
          <w:rFonts w:ascii="仿宋" w:eastAsia="仿宋" w:hAnsi="仿宋" w:hint="eastAsia"/>
          <w:color w:val="000000"/>
          <w:sz w:val="28"/>
          <w:szCs w:val="28"/>
        </w:rPr>
        <w:t>管理人，中信银行股份有限公司拟担任</w:t>
      </w:r>
      <w:r w:rsidR="003F345E">
        <w:rPr>
          <w:rFonts w:ascii="仿宋" w:eastAsia="仿宋" w:hAnsi="仿宋" w:hint="eastAsia"/>
          <w:color w:val="000000"/>
          <w:sz w:val="28"/>
          <w:szCs w:val="28"/>
        </w:rPr>
        <w:t>华夏稳健回报混合型证券投资基金</w:t>
      </w:r>
      <w:r>
        <w:rPr>
          <w:rFonts w:ascii="仿宋" w:eastAsia="仿宋" w:hAnsi="仿宋" w:hint="eastAsia"/>
          <w:color w:val="000000"/>
          <w:sz w:val="28"/>
          <w:szCs w:val="28"/>
        </w:rPr>
        <w:t>的</w:t>
      </w:r>
      <w:r w:rsidR="00635B7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2E61B546" w14:textId="585FDE7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3F345E">
        <w:rPr>
          <w:rFonts w:ascii="仿宋" w:eastAsia="仿宋" w:hAnsi="仿宋" w:hint="eastAsia"/>
          <w:color w:val="000000"/>
          <w:sz w:val="28"/>
          <w:szCs w:val="28"/>
        </w:rPr>
        <w:t>华夏稳健回报混合型证券投资基金</w:t>
      </w:r>
      <w:r>
        <w:rPr>
          <w:rFonts w:ascii="仿宋" w:eastAsia="仿宋" w:hAnsi="仿宋" w:hint="eastAsia"/>
          <w:color w:val="000000"/>
          <w:sz w:val="28"/>
          <w:szCs w:val="28"/>
        </w:rPr>
        <w:t>（</w:t>
      </w:r>
      <w:r>
        <w:rPr>
          <w:rFonts w:ascii="仿宋" w:eastAsia="仿宋" w:hAnsi="仿宋"/>
          <w:color w:val="000000"/>
          <w:sz w:val="28"/>
          <w:szCs w:val="28"/>
        </w:rPr>
        <w:t>以下简称“</w:t>
      </w:r>
      <w:r w:rsidR="003F345E">
        <w:rPr>
          <w:rFonts w:ascii="仿宋" w:eastAsia="仿宋" w:hAnsi="仿宋" w:hint="eastAsia"/>
          <w:color w:val="000000"/>
          <w:sz w:val="28"/>
          <w:szCs w:val="28"/>
        </w:rPr>
        <w:t>基金</w:t>
      </w:r>
      <w:r>
        <w:rPr>
          <w:rFonts w:ascii="仿宋" w:eastAsia="仿宋" w:hAnsi="仿宋"/>
          <w:color w:val="000000"/>
          <w:sz w:val="28"/>
          <w:szCs w:val="28"/>
        </w:rPr>
        <w:t>”</w:t>
      </w:r>
      <w:r>
        <w:rPr>
          <w:rFonts w:ascii="仿宋" w:eastAsia="仿宋" w:hAnsi="仿宋" w:hint="eastAsia"/>
          <w:color w:val="000000"/>
          <w:sz w:val="28"/>
          <w:szCs w:val="28"/>
        </w:rPr>
        <w:t>）托管中的权利、义务及责任，确保</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w:t>
      </w:r>
      <w:r w:rsidR="00635B7E" w:rsidRPr="00635B7E">
        <w:rPr>
          <w:rFonts w:ascii="仿宋" w:eastAsia="仿宋" w:hAnsi="仿宋" w:hint="eastAsia"/>
          <w:color w:val="000000"/>
          <w:sz w:val="28"/>
          <w:szCs w:val="28"/>
        </w:rPr>
        <w:t>民法典</w:t>
      </w:r>
      <w:r>
        <w:rPr>
          <w:rFonts w:ascii="仿宋" w:eastAsia="仿宋" w:hAnsi="仿宋" w:hint="eastAsia"/>
          <w:color w:val="000000"/>
          <w:sz w:val="28"/>
          <w:szCs w:val="28"/>
        </w:rPr>
        <w:t>》等法律法规以及相关规定，双方本着平等自愿、诚实守信的原则特签订本协议。</w:t>
      </w:r>
    </w:p>
    <w:p w14:paraId="757415B8" w14:textId="77777777" w:rsidR="00537B18" w:rsidRDefault="00537B18">
      <w:pPr>
        <w:pStyle w:val="21"/>
        <w:rPr>
          <w:rFonts w:ascii="仿宋" w:eastAsia="仿宋" w:hAnsi="仿宋"/>
          <w:color w:val="000000"/>
          <w:sz w:val="28"/>
          <w:szCs w:val="28"/>
        </w:rPr>
      </w:pPr>
    </w:p>
    <w:p w14:paraId="01722524" w14:textId="77777777" w:rsidR="00537B18" w:rsidRDefault="00FD779A">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13077BC5" w14:textId="352C54D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3F345E">
        <w:rPr>
          <w:rFonts w:ascii="仿宋" w:eastAsia="仿宋" w:hAnsi="仿宋" w:hint="eastAsia"/>
          <w:color w:val="000000"/>
          <w:sz w:val="28"/>
          <w:szCs w:val="28"/>
        </w:rPr>
        <w:t>华夏稳健回报混合型证券投资基金</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》(以下简称“</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”)中定义的术语在用于本协议时应具有相同的含义；若有抵触应以</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 xml:space="preserve">为准，并依其条款解释。 </w:t>
      </w:r>
    </w:p>
    <w:p w14:paraId="2123F60F" w14:textId="77777777" w:rsidR="00537B18" w:rsidRDefault="00537B18">
      <w:pPr>
        <w:pStyle w:val="21"/>
        <w:rPr>
          <w:rFonts w:ascii="仿宋" w:eastAsia="仿宋" w:hAnsi="仿宋"/>
          <w:color w:val="000000"/>
          <w:sz w:val="28"/>
          <w:szCs w:val="28"/>
        </w:rPr>
      </w:pPr>
    </w:p>
    <w:p w14:paraId="7BA352FB" w14:textId="77777777" w:rsidR="00537B18" w:rsidRDefault="00537B18">
      <w:pPr>
        <w:pStyle w:val="1"/>
        <w:rPr>
          <w:rFonts w:ascii="仿宋" w:eastAsia="仿宋" w:hAnsi="仿宋"/>
          <w:bCs/>
          <w:sz w:val="28"/>
          <w:szCs w:val="28"/>
        </w:rPr>
        <w:sectPr w:rsidR="00537B18">
          <w:footerReference r:id="rId14" w:type="default"/>
          <w:footerReference r:id="rId15" w:type="first"/>
          <w:pgSz w:h="16840" w:w="11907"/>
          <w:pgMar w:bottom="1134" w:footer="720" w:gutter="0" w:header="720" w:left="1452" w:right="1452" w:top="1361"/>
          <w:pgNumType w:start="1"/>
          <w:cols w:space="720"/>
        </w:sectPr>
      </w:pPr>
      <w:bookmarkStart w:id="16" w:name="_Toc296551337"/>
    </w:p>
    <w:p w14:paraId="43B37237" w14:textId="00BFB438" w:rsidR="00537B18" w:rsidRDefault="00FD779A">
      <w:pPr>
        <w:pStyle w:val="1"/>
        <w:rPr>
          <w:rFonts w:ascii="仿宋" w:eastAsia="仿宋" w:hAnsi="仿宋"/>
          <w:bCs/>
          <w:sz w:val="28"/>
          <w:szCs w:val="28"/>
        </w:rPr>
      </w:pPr>
      <w:bookmarkStart w:id="17" w:name="_Toc532912122"/>
      <w:r>
        <w:rPr>
          <w:rFonts w:ascii="仿宋" w:eastAsia="仿宋" w:hAnsi="仿宋" w:hint="eastAsia"/>
          <w:bCs/>
          <w:sz w:val="28"/>
          <w:szCs w:val="28"/>
        </w:rPr>
        <w:t xml:space="preserve">第一条 </w:t>
      </w:r>
      <w:r w:rsidR="003F345E">
        <w:rPr>
          <w:rFonts w:ascii="仿宋" w:eastAsia="仿宋" w:hAnsi="仿宋" w:hint="eastAsia"/>
          <w:bCs/>
          <w:sz w:val="28"/>
          <w:szCs w:val="28"/>
        </w:rPr>
        <w:t>基金</w:t>
      </w:r>
      <w:r>
        <w:rPr>
          <w:rFonts w:ascii="仿宋" w:eastAsia="仿宋" w:hAnsi="仿宋" w:hint="eastAsia"/>
          <w:bCs/>
          <w:sz w:val="28"/>
          <w:szCs w:val="28"/>
        </w:rPr>
        <w:t>托管协议当事人</w:t>
      </w:r>
      <w:bookmarkEnd w:id="16"/>
      <w:bookmarkEnd w:id="17"/>
    </w:p>
    <w:p w14:paraId="56316FFC" w14:textId="321714D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6EBB78C5" w14:textId="1928024B" w:rsidP="00635B7E" w:rsidR="00635B7E" w:rsidRDefault="00635B7E" w:rsidRPr="00635B7E">
      <w:pPr>
        <w:pStyle w:val="21"/>
        <w:rPr>
          <w:rFonts w:ascii="仿宋" w:eastAsia="仿宋" w:hAnsi="仿宋"/>
          <w:color w:val="000000"/>
          <w:sz w:val="28"/>
          <w:szCs w:val="28"/>
        </w:rPr>
      </w:pPr>
      <w:r>
        <w:rPr>
          <w:rFonts w:ascii="仿宋" w:eastAsia="仿宋" w:hAnsi="仿宋" w:hint="eastAsia"/>
          <w:color w:val="000000"/>
          <w:sz w:val="28"/>
          <w:szCs w:val="28"/>
        </w:rPr>
        <w:t>名称</w:t>
      </w:r>
      <w:r w:rsidRPr="00635B7E">
        <w:rPr>
          <w:rFonts w:ascii="仿宋" w:eastAsia="仿宋" w:hAnsi="仿宋" w:hint="eastAsia"/>
          <w:color w:val="000000"/>
          <w:sz w:val="28"/>
          <w:szCs w:val="28"/>
        </w:rPr>
        <w:t>：华夏基金管理有限公司</w:t>
      </w:r>
    </w:p>
    <w:p w14:paraId="291508A4"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住所：北京市顺义区安庆大街甲3号院</w:t>
      </w:r>
    </w:p>
    <w:p w14:paraId="26F944C9"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法定代表人：张佑君</w:t>
      </w:r>
    </w:p>
    <w:p w14:paraId="43D09841"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设立日期：1998年4月9日</w:t>
      </w:r>
    </w:p>
    <w:p w14:paraId="346DC929"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批准设立机关及批准设立文号：中国证监会证监基字[1998]16号文</w:t>
      </w:r>
    </w:p>
    <w:p w14:paraId="72CAF1AC"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组织形式：有限责任公司</w:t>
      </w:r>
    </w:p>
    <w:p w14:paraId="6EA65422"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注册资本：2.38亿元人民币</w:t>
      </w:r>
    </w:p>
    <w:p w14:paraId="7DF697E8" w14:textId="77777777" w:rsidP="00635B7E" w:rsidR="00635B7E" w:rsidRDefault="00635B7E" w:rsidRPr="00635B7E">
      <w:pPr>
        <w:pStyle w:val="21"/>
        <w:rPr>
          <w:rFonts w:ascii="仿宋" w:eastAsia="仿宋" w:hAnsi="仿宋"/>
          <w:color w:val="000000"/>
          <w:sz w:val="28"/>
          <w:szCs w:val="28"/>
        </w:rPr>
      </w:pPr>
      <w:r w:rsidRPr="00635B7E">
        <w:rPr>
          <w:rFonts w:ascii="仿宋" w:eastAsia="仿宋" w:hAnsi="仿宋" w:hint="eastAsia"/>
          <w:color w:val="000000"/>
          <w:sz w:val="28"/>
          <w:szCs w:val="28"/>
        </w:rPr>
        <w:t>存续期限：100年</w:t>
      </w:r>
    </w:p>
    <w:p w14:paraId="44D236FE" w14:textId="40B810F7" w:rsidP="00635B7E" w:rsidR="00635B7E" w:rsidRDefault="00635B7E">
      <w:pPr>
        <w:pStyle w:val="21"/>
        <w:rPr>
          <w:rFonts w:ascii="仿宋" w:eastAsia="仿宋" w:hAnsi="仿宋"/>
          <w:color w:val="000000"/>
          <w:sz w:val="28"/>
          <w:szCs w:val="28"/>
        </w:rPr>
      </w:pPr>
      <w:r w:rsidRPr="00635B7E">
        <w:rPr>
          <w:rFonts w:ascii="仿宋" w:eastAsia="仿宋" w:hAnsi="仿宋" w:hint="eastAsia"/>
          <w:color w:val="000000"/>
          <w:sz w:val="28"/>
          <w:szCs w:val="28"/>
        </w:rPr>
        <w:t>联系电话：400-818-6666</w:t>
      </w:r>
    </w:p>
    <w:p w14:paraId="476D29E4" w14:textId="77777777" w:rsidP="00635B7E" w:rsidR="00635B7E" w:rsidRDefault="00635B7E">
      <w:pPr>
        <w:pStyle w:val="21"/>
        <w:rPr>
          <w:rFonts w:ascii="仿宋" w:eastAsia="仿宋" w:hAnsi="仿宋"/>
          <w:color w:val="000000"/>
          <w:sz w:val="28"/>
          <w:szCs w:val="28"/>
        </w:rPr>
      </w:pPr>
    </w:p>
    <w:p w14:paraId="34AEE3B9" w14:textId="64C29F8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4630D32"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56FDFA9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6883ABB4"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1E5EF65A"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3C1DABF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595C0C2F" w14:textId="77777777" w:rsidR="00537B18" w:rsidRDefault="00FD779A">
      <w:pPr>
        <w:pStyle w:val="21"/>
        <w:ind w:firstLine="560" w:firstLineChars="200" w:left="0"/>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3B4C49E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78BC132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6237E97A"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1604E895"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29E1AC4D" w14:textId="77777777" w:rsidR="00537B18" w:rsidRDefault="00537B18">
      <w:pPr>
        <w:pStyle w:val="1"/>
        <w:rPr>
          <w:rFonts w:ascii="仿宋" w:eastAsia="仿宋" w:hAnsi="仿宋"/>
          <w:bCs/>
          <w:sz w:val="28"/>
          <w:szCs w:val="28"/>
        </w:rPr>
        <w:sectPr w:rsidR="00537B18" w:rsidSect="006F35BC">
          <w:footerReference r:id="rId16" w:type="default"/>
          <w:footerReference r:id="rId17" w:type="first"/>
          <w:pgSz w:h="16840" w:w="11907"/>
          <w:pgMar w:bottom="1134" w:footer="720" w:gutter="0" w:header="720" w:left="1452" w:right="1452" w:top="1361"/>
          <w:cols w:space="720"/>
          <w:docGrid w:linePitch="286"/>
        </w:sectPr>
      </w:pPr>
      <w:bookmarkStart w:id="18" w:name="_Toc296551338"/>
    </w:p>
    <w:p w14:paraId="519BE1D6" w14:textId="590B3D86" w:rsidR="00537B18" w:rsidRDefault="00FD779A">
      <w:pPr>
        <w:pStyle w:val="1"/>
        <w:rPr>
          <w:rFonts w:ascii="仿宋" w:eastAsia="仿宋" w:hAnsi="仿宋"/>
          <w:bCs/>
          <w:sz w:val="28"/>
          <w:szCs w:val="28"/>
        </w:rPr>
      </w:pPr>
      <w:bookmarkStart w:id="19" w:name="_Toc532912123"/>
      <w:r>
        <w:rPr>
          <w:rFonts w:ascii="仿宋" w:eastAsia="仿宋" w:hAnsi="仿宋" w:hint="eastAsia"/>
          <w:bCs/>
          <w:sz w:val="28"/>
          <w:szCs w:val="28"/>
        </w:rPr>
        <w:t xml:space="preserve">第二条 </w:t>
      </w:r>
      <w:r w:rsidR="003F345E">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8"/>
      <w:bookmarkEnd w:id="19"/>
    </w:p>
    <w:p w14:paraId="64339CBE" w14:textId="1605E1D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2B11023C" w14:textId="428DD27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w:t>
      </w:r>
      <w:r w:rsidR="00FE36C7" w:rsidRPr="00A26F4D">
        <w:rPr>
          <w:rFonts w:ascii="仿宋" w:eastAsia="仿宋" w:hAnsi="仿宋" w:hint="eastAsia"/>
          <w:color w:val="000000"/>
          <w:sz w:val="28"/>
          <w:szCs w:val="28"/>
        </w:rPr>
        <w:t>民法典</w:t>
      </w:r>
      <w:r>
        <w:rPr>
          <w:rFonts w:ascii="仿宋" w:eastAsia="仿宋" w:hAnsi="仿宋" w:hint="eastAsia"/>
          <w:color w:val="000000"/>
          <w:sz w:val="28"/>
          <w:szCs w:val="28"/>
        </w:rPr>
        <w:t>》、</w:t>
      </w:r>
      <w:r w:rsidR="00FE36C7" w:rsidRPr="00FE36C7">
        <w:rPr>
          <w:rFonts w:ascii="仿宋" w:eastAsia="仿宋" w:hAnsi="仿宋" w:hint="eastAsia"/>
          <w:color w:val="000000"/>
          <w:sz w:val="28"/>
          <w:szCs w:val="28"/>
        </w:rPr>
        <w:t>《中华人民共和国证券法》（以下简称“《证券法》”）、</w:t>
      </w:r>
      <w:r>
        <w:rPr>
          <w:rFonts w:ascii="仿宋" w:eastAsia="仿宋" w:hAnsi="仿宋" w:hint="eastAsia"/>
          <w:color w:val="000000"/>
          <w:sz w:val="28"/>
          <w:szCs w:val="28"/>
        </w:rPr>
        <w:t>《中华人民共和国证券投资基金法》（以下简称“《基金法》”）、《公开募集证券投资基金运作管理办法》（以下简称“《运作办法》”）、《</w:t>
      </w:r>
      <w:r w:rsidR="00FE36C7" w:rsidRPr="00FE36C7">
        <w:rPr>
          <w:rFonts w:ascii="仿宋" w:eastAsia="仿宋" w:hAnsi="仿宋" w:hint="eastAsia"/>
          <w:color w:val="000000"/>
          <w:sz w:val="28"/>
          <w:szCs w:val="28"/>
        </w:rPr>
        <w:t>公开募集证券投资基金销售机构监督管理办法</w:t>
      </w:r>
      <w:r>
        <w:rPr>
          <w:rFonts w:ascii="仿宋" w:eastAsia="仿宋" w:hAnsi="仿宋" w:hint="eastAsia"/>
          <w:color w:val="000000"/>
          <w:sz w:val="28"/>
          <w:szCs w:val="28"/>
        </w:rPr>
        <w:t>》（以下简称“《销售办法》”）、《公开募集证券投资基金信息披露管理办法》（以下简称“《信息披露办法》”）、《公开募集开放式证券投资基金流动性风险管理规定》、《证券投资基金信息披露内容与格式准则第7号〈托管协议的内容与格式〉》、</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及其他有关规定。</w:t>
      </w:r>
    </w:p>
    <w:p w14:paraId="468F9023" w14:textId="55CF03E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0C996E7A" w14:textId="0E78F50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752FF70A" w14:textId="515D47E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4C2527BA" w14:textId="677BD5AD"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托管人本着平等自愿、诚实信用、充分保护</w:t>
      </w:r>
      <w:r>
        <w:rPr>
          <w:rFonts w:ascii="仿宋" w:eastAsia="仿宋" w:hAnsi="仿宋" w:hint="eastAsia"/>
          <w:color w:val="000000"/>
          <w:sz w:val="28"/>
          <w:szCs w:val="28"/>
        </w:rPr>
        <w:t>基金</w:t>
      </w:r>
      <w:r w:rsidR="00FD779A">
        <w:rPr>
          <w:rFonts w:ascii="仿宋" w:eastAsia="仿宋" w:hAnsi="仿宋" w:hint="eastAsia"/>
          <w:color w:val="000000"/>
          <w:sz w:val="28"/>
          <w:szCs w:val="28"/>
        </w:rPr>
        <w:t>份额持有人合法权益的原则，经协商一致，签订本协议。</w:t>
      </w:r>
    </w:p>
    <w:p w14:paraId="4871F664" w14:textId="77777777" w:rsidR="00537B18" w:rsidRDefault="00537B18" w:rsidRPr="00615DD5">
      <w:pPr>
        <w:pStyle w:val="21"/>
        <w:rPr>
          <w:rFonts w:ascii="仿宋" w:eastAsia="仿宋" w:hAnsi="仿宋"/>
          <w:color w:val="000000"/>
          <w:sz w:val="28"/>
          <w:szCs w:val="28"/>
        </w:rPr>
      </w:pPr>
    </w:p>
    <w:p w14:paraId="570642C7" w14:textId="77777777" w:rsidR="00537B18" w:rsidRDefault="00537B18">
      <w:pPr>
        <w:pStyle w:val="1"/>
        <w:rPr>
          <w:rFonts w:ascii="仿宋" w:eastAsia="仿宋" w:hAnsi="仿宋"/>
          <w:bCs/>
          <w:sz w:val="28"/>
          <w:szCs w:val="28"/>
        </w:rPr>
        <w:sectPr w:rsidR="00537B18">
          <w:footerReference r:id="rId18" w:type="default"/>
          <w:footerReference r:id="rId19" w:type="first"/>
          <w:pgSz w:h="16840" w:w="11907"/>
          <w:pgMar w:bottom="1134" w:footer="720" w:gutter="0" w:header="720" w:left="1452" w:right="1452" w:top="1361"/>
          <w:cols w:space="720"/>
          <w:docGrid w:linePitch="286"/>
        </w:sectPr>
      </w:pPr>
      <w:bookmarkStart w:id="20" w:name="_Toc296551339"/>
    </w:p>
    <w:p w14:paraId="263CAE14" w14:textId="56D93A86" w:rsidR="00537B18" w:rsidRDefault="00FD779A">
      <w:pPr>
        <w:pStyle w:val="1"/>
        <w:rPr>
          <w:rFonts w:ascii="仿宋" w:eastAsia="仿宋" w:hAnsi="仿宋"/>
          <w:bCs/>
          <w:sz w:val="28"/>
          <w:szCs w:val="28"/>
        </w:rPr>
      </w:pPr>
      <w:bookmarkStart w:id="21" w:name="_Toc532912124"/>
      <w:r>
        <w:rPr>
          <w:rFonts w:ascii="仿宋" w:eastAsia="仿宋" w:hAnsi="仿宋" w:hint="eastAsia"/>
          <w:bCs/>
          <w:sz w:val="28"/>
          <w:szCs w:val="28"/>
        </w:rPr>
        <w:t xml:space="preserve">第三条 </w:t>
      </w:r>
      <w:r w:rsidR="003F345E">
        <w:rPr>
          <w:rFonts w:ascii="仿宋" w:eastAsia="仿宋" w:hAnsi="仿宋" w:hint="eastAsia"/>
          <w:bCs/>
          <w:sz w:val="28"/>
          <w:szCs w:val="28"/>
        </w:rPr>
        <w:t>基金</w:t>
      </w:r>
      <w:r>
        <w:rPr>
          <w:rFonts w:ascii="仿宋" w:eastAsia="仿宋" w:hAnsi="仿宋" w:hint="eastAsia"/>
          <w:bCs/>
          <w:sz w:val="28"/>
          <w:szCs w:val="28"/>
        </w:rPr>
        <w:t>托管人对</w:t>
      </w:r>
      <w:r w:rsidR="003F345E">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0"/>
      <w:bookmarkEnd w:id="21"/>
    </w:p>
    <w:p w14:paraId="00EEEA52" w14:textId="3C4C5C8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689FEFFA" w14:textId="6B82461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3F345E">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536109ED" w14:textId="05FFA170" w:rsidR="00EC5445"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的投资范围为具有良好流动性的金融工具，包括国内依法发行的股票（包括主板、创业板</w:t>
      </w:r>
      <w:r w:rsidR="00FE36C7" w:rsidRPr="00FE36C7">
        <w:rPr>
          <w:rFonts w:ascii="仿宋" w:eastAsia="仿宋" w:hAnsi="仿宋" w:hint="eastAsia"/>
          <w:color w:val="000000"/>
          <w:sz w:val="28"/>
          <w:szCs w:val="28"/>
        </w:rPr>
        <w:t>、存托凭证</w:t>
      </w:r>
      <w:r>
        <w:rPr>
          <w:rFonts w:ascii="仿宋" w:eastAsia="仿宋" w:hAnsi="仿宋" w:hint="eastAsia"/>
          <w:color w:val="000000"/>
          <w:sz w:val="28"/>
          <w:szCs w:val="28"/>
        </w:rPr>
        <w:t>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FE36C7" w:rsidRPr="00FE36C7">
        <w:rPr>
          <w:rFonts w:ascii="仿宋" w:eastAsia="仿宋" w:hAnsi="仿宋" w:hint="eastAsia"/>
          <w:color w:val="000000"/>
          <w:sz w:val="28"/>
          <w:szCs w:val="28"/>
        </w:rPr>
        <w:t>、股票期权</w:t>
      </w:r>
      <w:r>
        <w:rPr>
          <w:rFonts w:ascii="仿宋" w:eastAsia="仿宋" w:hAnsi="仿宋" w:hint="eastAsia"/>
          <w:color w:val="000000"/>
          <w:sz w:val="28"/>
          <w:szCs w:val="28"/>
        </w:rPr>
        <w:t>以及法律法规或中国证监会允许基金投资的其他金融工具(但须符合中国证监会的相关规定)。</w:t>
      </w:r>
    </w:p>
    <w:p w14:paraId="5AC63FC2" w14:textId="42BC7854" w:rsidR="00537B18" w:rsidRDefault="00EC5445">
      <w:pPr>
        <w:pStyle w:val="21"/>
        <w:rPr>
          <w:rFonts w:ascii="仿宋" w:eastAsia="仿宋" w:hAnsi="仿宋"/>
          <w:color w:val="000000"/>
          <w:sz w:val="28"/>
          <w:szCs w:val="28"/>
        </w:rPr>
      </w:pPr>
      <w:r w:rsidRPr="00EC5445">
        <w:rPr>
          <w:rFonts w:ascii="仿宋" w:eastAsia="仿宋" w:hAnsi="仿宋" w:hint="eastAsia"/>
          <w:color w:val="000000"/>
          <w:sz w:val="28"/>
          <w:szCs w:val="28"/>
        </w:rPr>
        <w:t>本基金可根据相关法律法规和《基金合同》的约定，参与融资业务。</w:t>
      </w:r>
    </w:p>
    <w:p w14:paraId="0288D70A" w14:textId="62B83DF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如法律法规或监管机构以后允许基金投资其他品种，</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管理人在履行适当程序后，可以将其纳入投资范围。</w:t>
      </w:r>
    </w:p>
    <w:p w14:paraId="56AE3AC7" w14:textId="053A152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的投资组合比例为：本</w:t>
      </w:r>
      <w:r>
        <w:rPr>
          <w:rFonts w:ascii="仿宋" w:eastAsia="仿宋" w:hAnsi="仿宋" w:hint="eastAsia"/>
          <w:color w:val="000000"/>
          <w:sz w:val="28"/>
          <w:szCs w:val="28"/>
        </w:rPr>
        <w:t>基金</w:t>
      </w:r>
      <w:r w:rsidR="00FD779A">
        <w:rPr>
          <w:rFonts w:ascii="仿宋" w:eastAsia="仿宋" w:hAnsi="仿宋" w:hint="eastAsia"/>
          <w:color w:val="000000"/>
          <w:sz w:val="28"/>
          <w:szCs w:val="28"/>
        </w:rPr>
        <w:t>股票投资占</w:t>
      </w:r>
      <w:r>
        <w:rPr>
          <w:rFonts w:ascii="仿宋" w:eastAsia="仿宋" w:hAnsi="仿宋" w:hint="eastAsia"/>
          <w:color w:val="000000"/>
          <w:sz w:val="28"/>
          <w:szCs w:val="28"/>
        </w:rPr>
        <w:t>基金</w:t>
      </w:r>
      <w:r w:rsidR="00FD779A">
        <w:rPr>
          <w:rFonts w:ascii="仿宋" w:eastAsia="仿宋" w:hAnsi="仿宋" w:hint="eastAsia"/>
          <w:color w:val="000000"/>
          <w:sz w:val="28"/>
          <w:szCs w:val="28"/>
        </w:rPr>
        <w:t>资产的</w:t>
      </w:r>
      <w:r w:rsidR="00E93413">
        <w:rPr>
          <w:rFonts w:ascii="仿宋" w:eastAsia="仿宋" w:hAnsi="仿宋"/>
          <w:color w:val="000000"/>
          <w:sz w:val="28"/>
          <w:szCs w:val="28"/>
        </w:rPr>
        <w:t>6</w:t>
      </w:r>
      <w:r w:rsidR="00FD779A">
        <w:rPr>
          <w:rFonts w:ascii="仿宋" w:eastAsia="仿宋" w:hAnsi="仿宋" w:hint="eastAsia"/>
          <w:color w:val="000000"/>
          <w:sz w:val="28"/>
          <w:szCs w:val="28"/>
        </w:rPr>
        <w:t>0</w:t>
      </w:r>
      <w:r w:rsidR="00574A45">
        <w:rPr>
          <w:rFonts w:ascii="仿宋" w:eastAsia="仿宋" w:hAnsi="仿宋"/>
          <w:color w:val="000000"/>
          <w:sz w:val="28"/>
          <w:szCs w:val="28"/>
        </w:rPr>
        <w:t>%</w:t>
      </w:r>
      <w:r w:rsidR="00FD779A">
        <w:rPr>
          <w:rFonts w:ascii="仿宋" w:eastAsia="仿宋" w:hAnsi="仿宋" w:hint="eastAsia"/>
          <w:color w:val="000000"/>
          <w:sz w:val="28"/>
          <w:szCs w:val="28"/>
        </w:rPr>
        <w:t>-95%，其中投资于港股通标的股票比例占股票资产的0-50%。每个交易日日终扣除股指期货合约、国债期货合约</w:t>
      </w:r>
      <w:r w:rsidR="00FE36C7" w:rsidRPr="00FE36C7">
        <w:rPr>
          <w:rFonts w:ascii="仿宋" w:eastAsia="仿宋" w:hAnsi="仿宋" w:hint="eastAsia"/>
          <w:color w:val="000000"/>
          <w:sz w:val="28"/>
          <w:szCs w:val="28"/>
        </w:rPr>
        <w:t>、股票期权合约</w:t>
      </w:r>
      <w:r w:rsidR="00FD779A">
        <w:rPr>
          <w:rFonts w:ascii="仿宋" w:eastAsia="仿宋" w:hAnsi="仿宋" w:hint="eastAsia"/>
          <w:color w:val="000000"/>
          <w:sz w:val="28"/>
          <w:szCs w:val="28"/>
        </w:rPr>
        <w:t>需缴纳的交易保证金后，本</w:t>
      </w:r>
      <w:r>
        <w:rPr>
          <w:rFonts w:ascii="仿宋" w:eastAsia="仿宋" w:hAnsi="仿宋" w:hint="eastAsia"/>
          <w:color w:val="000000"/>
          <w:sz w:val="28"/>
          <w:szCs w:val="28"/>
        </w:rPr>
        <w:t>基金</w:t>
      </w:r>
      <w:r w:rsidR="00FD779A">
        <w:rPr>
          <w:rFonts w:ascii="仿宋" w:eastAsia="仿宋" w:hAnsi="仿宋" w:hint="eastAsia"/>
          <w:color w:val="000000"/>
          <w:sz w:val="28"/>
          <w:szCs w:val="28"/>
        </w:rPr>
        <w:t>持有的现金或到期日在一年以内的政府债券的投资比例合计不低于</w:t>
      </w:r>
      <w:r>
        <w:rPr>
          <w:rFonts w:ascii="仿宋" w:eastAsia="仿宋" w:hAnsi="仿宋" w:hint="eastAsia"/>
          <w:color w:val="000000"/>
          <w:sz w:val="28"/>
          <w:szCs w:val="28"/>
        </w:rPr>
        <w:t>基金</w:t>
      </w:r>
      <w:r w:rsidR="00FD779A">
        <w:rPr>
          <w:rFonts w:ascii="仿宋" w:eastAsia="仿宋" w:hAnsi="仿宋" w:hint="eastAsia"/>
          <w:color w:val="000000"/>
          <w:sz w:val="28"/>
          <w:szCs w:val="28"/>
        </w:rPr>
        <w:t>资产净值的5%，其中，现金不包括结算备付金、存出保证金、应收申购款等。</w:t>
      </w:r>
    </w:p>
    <w:p w14:paraId="58F70F87" w14:textId="4CDE005B" w:rsidR="00FE36C7" w:rsidRDefault="00FE36C7">
      <w:pPr>
        <w:pStyle w:val="21"/>
        <w:rPr>
          <w:rFonts w:ascii="仿宋" w:eastAsia="仿宋" w:hAnsi="仿宋"/>
          <w:color w:val="000000"/>
          <w:sz w:val="28"/>
          <w:szCs w:val="28"/>
        </w:rPr>
      </w:pPr>
      <w:r w:rsidRPr="00FE36C7">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7511BB36" w14:textId="6CA9F62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3F345E">
        <w:rPr>
          <w:rFonts w:ascii="仿宋" w:eastAsia="仿宋" w:hAnsi="仿宋" w:hint="eastAsia"/>
          <w:color w:val="000000"/>
          <w:sz w:val="28"/>
          <w:szCs w:val="28"/>
        </w:rPr>
        <w:t>基金</w:t>
      </w:r>
      <w:r>
        <w:rPr>
          <w:rFonts w:ascii="仿宋" w:eastAsia="仿宋" w:hAnsi="仿宋" w:hint="eastAsia"/>
          <w:color w:val="000000"/>
          <w:sz w:val="28"/>
          <w:szCs w:val="28"/>
        </w:rPr>
        <w:t>投融资比例进行监督：</w:t>
      </w:r>
    </w:p>
    <w:p w14:paraId="4447EC12" w14:textId="4F55DCD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的投资组合将遵循以下比例限制：</w:t>
      </w:r>
    </w:p>
    <w:p w14:paraId="16384648" w14:textId="204B2F4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的股票资产投资比例为</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资产的</w:t>
      </w:r>
      <w:r w:rsidR="00E93413">
        <w:rPr>
          <w:rFonts w:ascii="仿宋" w:eastAsia="仿宋" w:hAnsi="仿宋"/>
          <w:color w:val="000000"/>
          <w:sz w:val="28"/>
          <w:szCs w:val="28"/>
        </w:rPr>
        <w:t>6</w:t>
      </w:r>
      <w:r>
        <w:rPr>
          <w:rFonts w:ascii="仿宋" w:eastAsia="仿宋" w:hAnsi="仿宋" w:hint="eastAsia"/>
          <w:color w:val="000000"/>
          <w:sz w:val="28"/>
          <w:szCs w:val="28"/>
        </w:rPr>
        <w:t>0%-95%，其中投资于港股通标的股票的比例占股票资产的0-50%；</w:t>
      </w:r>
    </w:p>
    <w:p w14:paraId="07ED0689" w14:textId="1C7F915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（2）每个交易日日终扣除股指期货合约、国债期货</w:t>
      </w:r>
      <w:r w:rsidR="00EC5445" w:rsidRPr="00EC5445">
        <w:rPr>
          <w:rFonts w:ascii="仿宋" w:eastAsia="仿宋" w:hAnsi="仿宋" w:hint="eastAsia"/>
          <w:color w:val="000000"/>
          <w:sz w:val="28"/>
          <w:szCs w:val="28"/>
        </w:rPr>
        <w:t>合约、股票期权</w:t>
      </w:r>
      <w:r>
        <w:rPr>
          <w:rFonts w:ascii="仿宋" w:eastAsia="仿宋" w:hAnsi="仿宋" w:hint="eastAsia"/>
          <w:color w:val="000000"/>
          <w:sz w:val="28"/>
          <w:szCs w:val="28"/>
        </w:rPr>
        <w:t>合约需缴纳的交易保证金后，本</w:t>
      </w:r>
      <w:r w:rsidR="003F345E">
        <w:rPr>
          <w:rFonts w:ascii="仿宋" w:eastAsia="仿宋" w:hAnsi="仿宋" w:hint="eastAsia"/>
          <w:color w:val="000000"/>
          <w:sz w:val="28"/>
          <w:szCs w:val="28"/>
        </w:rPr>
        <w:t>基金</w:t>
      </w:r>
      <w:r>
        <w:rPr>
          <w:rFonts w:ascii="仿宋" w:eastAsia="仿宋" w:hAnsi="仿宋" w:hint="eastAsia"/>
          <w:color w:val="000000"/>
          <w:sz w:val="28"/>
          <w:szCs w:val="28"/>
        </w:rPr>
        <w:t>保持不低于</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资产净值5%的现金或者到期日在一年以内的政府债券，其中，现金不包括结算备付金、存出保证金、应收申购款等；</w:t>
      </w:r>
    </w:p>
    <w:p w14:paraId="2B206919" w14:textId="312FA1A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（3）本</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FE36C7" w:rsidRPr="00FE36C7">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，其市值不超过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156CA7D2" w14:textId="1D7CF73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（4）本</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FE36C7" w:rsidRPr="00FE36C7">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，不超过该证券的10%；</w:t>
      </w:r>
    </w:p>
    <w:p w14:paraId="046EDE90" w14:textId="50D3740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投资于同一原始权益人的各类资产支持证券的比例，不得超过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2C5CE16D" w14:textId="4A81423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持有的全部资产支持证券，其市值不得超过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0240E566" w14:textId="5BD6F21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7</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持有的同一(指同一信用级别)资产支持证券的比例，不得超过该资产支持证券规模的10%；</w:t>
      </w:r>
    </w:p>
    <w:p w14:paraId="0EAD2285" w14:textId="7693539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8</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投资于同一原始权益人的各类资产支持证券，不得超过其各类资产支持证券合计规模的10%；</w:t>
      </w:r>
    </w:p>
    <w:p w14:paraId="2311FF18" w14:textId="79F0E76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9</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应投资于信用级别评级为BBB以上(含BBB)的资产支持证券。</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持有资产支持证券期间，如果其信用等级下降、不再符合投资标准，应在评级报告发布之日起3个月内予以全部卖出；</w:t>
      </w:r>
    </w:p>
    <w:p w14:paraId="0473FDBC" w14:textId="1D0E26E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10</w:t>
      </w:r>
      <w:r>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财产参与股票发行申购，本</w:t>
      </w:r>
      <w:r w:rsidR="003F345E">
        <w:rPr>
          <w:rFonts w:ascii="仿宋" w:eastAsia="仿宋" w:hAnsi="仿宋" w:hint="eastAsia"/>
          <w:color w:val="000000"/>
          <w:sz w:val="28"/>
          <w:szCs w:val="28"/>
        </w:rPr>
        <w:t>基金</w:t>
      </w:r>
      <w:r>
        <w:rPr>
          <w:rFonts w:ascii="仿宋" w:eastAsia="仿宋" w:hAnsi="仿宋" w:hint="eastAsia"/>
          <w:color w:val="000000"/>
          <w:sz w:val="28"/>
          <w:szCs w:val="28"/>
        </w:rPr>
        <w:t>所申报的金额不超过本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的总资产，本</w:t>
      </w:r>
      <w:r w:rsidR="003F345E">
        <w:rPr>
          <w:rFonts w:ascii="仿宋" w:eastAsia="仿宋" w:hAnsi="仿宋" w:hint="eastAsia"/>
          <w:color w:val="000000"/>
          <w:sz w:val="28"/>
          <w:szCs w:val="28"/>
        </w:rPr>
        <w:t>基金</w:t>
      </w:r>
      <w:r>
        <w:rPr>
          <w:rFonts w:ascii="仿宋" w:eastAsia="仿宋" w:hAnsi="仿宋" w:hint="eastAsia"/>
          <w:color w:val="000000"/>
          <w:sz w:val="28"/>
          <w:szCs w:val="28"/>
        </w:rPr>
        <w:t>所申报的股票数量不超过拟发行股票公司本次发行股票的总量；</w:t>
      </w:r>
    </w:p>
    <w:p w14:paraId="70D9C9BE" w14:textId="5B80602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11</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管理人管理的全部开放式</w:t>
      </w:r>
      <w:r w:rsidR="00EC5445">
        <w:rPr>
          <w:rFonts w:ascii="仿宋" w:eastAsia="仿宋" w:hAnsi="仿宋" w:hint="eastAsia"/>
          <w:color w:val="000000"/>
          <w:sz w:val="28"/>
          <w:szCs w:val="28"/>
        </w:rPr>
        <w:t>基金</w:t>
      </w:r>
      <w:r>
        <w:rPr>
          <w:rFonts w:ascii="仿宋" w:eastAsia="仿宋" w:hAnsi="仿宋" w:hint="eastAsia"/>
          <w:color w:val="000000"/>
          <w:sz w:val="28"/>
          <w:szCs w:val="28"/>
        </w:rPr>
        <w:t>持有一家上市公司发行的可流通股票，不得超过该上市公司可流通股票的15%；</w:t>
      </w:r>
    </w:p>
    <w:p w14:paraId="6E1D83EB" w14:textId="66F5975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12</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管理人管理的全部投资组合持有一家上市公司发行的可流通股票，不得超过该上市公司可流通股票的30%；</w:t>
      </w:r>
    </w:p>
    <w:p w14:paraId="1D5DCA0D" w14:textId="3EFB42CD" w:rsidP="00FE36C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13</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主动投资于流动性受限资产的市值合计不得超过本</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资产净值的15%。因证券市场波动、上市公司股票停牌、</w:t>
      </w:r>
      <w:r w:rsidR="003F345E">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3F345E">
        <w:rPr>
          <w:rFonts w:ascii="仿宋" w:eastAsia="仿宋" w:hAnsi="仿宋" w:hint="eastAsia"/>
          <w:color w:val="000000"/>
          <w:sz w:val="28"/>
          <w:szCs w:val="28"/>
        </w:rPr>
        <w:t>基金</w:t>
      </w:r>
      <w:r>
        <w:rPr>
          <w:rFonts w:ascii="仿宋" w:eastAsia="仿宋" w:hAnsi="仿宋" w:hint="eastAsia"/>
          <w:color w:val="000000"/>
          <w:sz w:val="28"/>
          <w:szCs w:val="28"/>
        </w:rPr>
        <w:t>不符合该比例限制的，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管理人不得主动新增流动性受限资产的投资；</w:t>
      </w:r>
    </w:p>
    <w:p w14:paraId="321D1BFB" w14:textId="7A31C68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14</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与私募类证券资管产品及中国证监会认定的其他主体为交易对手开展逆回购交易的，可接受质押品的资质要求应当与</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约定的投资范围保持一致；</w:t>
      </w:r>
    </w:p>
    <w:p w14:paraId="21C73C0F" w14:textId="48E09CF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15</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参与股指期货交易，应当遵守下列要求：本</w:t>
      </w:r>
      <w:r w:rsidR="003F345E">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在任何交易日日终，持有的买入股指期货合约价值，不得超过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资产净值的10%；在任何交易日日终，持有的卖出股指期货合约价值不得超过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持有的股票总市值的20%；本</w:t>
      </w:r>
      <w:r w:rsidR="003F345E">
        <w:rPr>
          <w:rFonts w:ascii="仿宋" w:eastAsia="仿宋" w:hAnsi="仿宋" w:hint="eastAsia"/>
          <w:color w:val="000000"/>
          <w:sz w:val="28"/>
          <w:szCs w:val="28"/>
        </w:rPr>
        <w:t>基金</w:t>
      </w:r>
      <w:r>
        <w:rPr>
          <w:rFonts w:ascii="仿宋" w:eastAsia="仿宋" w:hAnsi="仿宋" w:hint="eastAsia"/>
          <w:color w:val="000000"/>
          <w:sz w:val="28"/>
          <w:szCs w:val="28"/>
        </w:rPr>
        <w:t>所持有的股票市值和买入、卖出股指期货合约价值，合计（轧差计算）应当符合</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关于股票投资比例的有关约定；在任何交易日内交易（不包括平仓）的股指期货合约的成交金额不得超过上一交易日</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7357D70D" w14:textId="1EB84CD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16</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参与国债期货交易，应当遵守下列要求：本</w:t>
      </w:r>
      <w:r w:rsidR="003F345E">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在任何交易日日终，持有的买入国债期货合约价值，不得超过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资产净值的15%；在任何交易日日终，持有的卖出国债期货合约价值不得超过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持有的债券总市值的30%；</w:t>
      </w:r>
      <w:r w:rsidR="003F345E">
        <w:rPr>
          <w:rFonts w:ascii="仿宋" w:eastAsia="仿宋" w:hAnsi="仿宋" w:hint="eastAsia"/>
          <w:color w:val="000000"/>
          <w:sz w:val="28"/>
          <w:szCs w:val="28"/>
        </w:rPr>
        <w:t>基金</w:t>
      </w:r>
      <w:r>
        <w:rPr>
          <w:rFonts w:ascii="仿宋" w:eastAsia="仿宋" w:hAnsi="仿宋" w:hint="eastAsia"/>
          <w:color w:val="000000"/>
          <w:sz w:val="28"/>
          <w:szCs w:val="28"/>
        </w:rPr>
        <w:t>所持有的债券（不含到期日在一年以内的政府债券）市值和买入、卖出国债期货合约价值，合计（轧差计算）应当符合</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关于债券投资比例的有关约定；在任何交易日内交易（不包括平仓）的国债期货合约的成交金额不得超过上一交易日</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资产净值的30%；</w:t>
      </w:r>
    </w:p>
    <w:p w14:paraId="0BE1F221" w14:textId="39C1B57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17</w:t>
      </w:r>
      <w:r>
        <w:rPr>
          <w:rFonts w:ascii="仿宋" w:eastAsia="仿宋" w:hAnsi="仿宋" w:hint="eastAsia"/>
          <w:color w:val="000000"/>
          <w:sz w:val="28"/>
          <w:szCs w:val="28"/>
        </w:rPr>
        <w:t>）在任何交易日日终，持有的买入国债期货和股指期货合约价值与有价证券市值之和，不得超过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资产净值的95%；其中，有价证券指股票、债券（不含到期日在一年以内的政府债券）、资产支持证券、买入返售金融资产（不含质押式回购）等；</w:t>
      </w:r>
    </w:p>
    <w:p w14:paraId="2AB91E5A" w14:textId="2B97337E" w:rsidP="00FE36C7" w:rsidR="00FE36C7" w:rsidRDefault="00FE36C7" w:rsidRPr="00FE36C7">
      <w:pPr>
        <w:pStyle w:val="21"/>
        <w:rPr>
          <w:rFonts w:ascii="仿宋" w:eastAsia="仿宋" w:hAnsi="仿宋"/>
          <w:color w:val="000000"/>
          <w:sz w:val="28"/>
          <w:szCs w:val="28"/>
        </w:rPr>
      </w:pPr>
      <w:r w:rsidRPr="00FE36C7">
        <w:rPr>
          <w:rFonts w:ascii="仿宋" w:eastAsia="仿宋" w:hAnsi="仿宋" w:hint="eastAsia"/>
          <w:color w:val="000000"/>
          <w:sz w:val="28"/>
          <w:szCs w:val="28"/>
        </w:rPr>
        <w:t>（18）</w:t>
      </w:r>
      <w:r w:rsidR="00EC5445" w:rsidRPr="00EC5445">
        <w:rPr>
          <w:rFonts w:ascii="仿宋" w:eastAsia="仿宋" w:hAnsi="仿宋" w:hint="eastAsia"/>
          <w:color w:val="000000"/>
          <w:sz w:val="28"/>
          <w:szCs w:val="28"/>
        </w:rPr>
        <w:t>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r w:rsidRPr="00FE36C7">
        <w:rPr>
          <w:rFonts w:ascii="仿宋" w:eastAsia="仿宋" w:hAnsi="仿宋" w:hint="eastAsia"/>
          <w:color w:val="000000"/>
          <w:sz w:val="28"/>
          <w:szCs w:val="28"/>
        </w:rPr>
        <w:t>；</w:t>
      </w:r>
    </w:p>
    <w:p w14:paraId="7BF2ABF0" w14:textId="1ACE3A24" w:rsidP="00FE36C7" w:rsidR="00FE36C7" w:rsidRDefault="00FE36C7">
      <w:pPr>
        <w:pStyle w:val="21"/>
        <w:rPr>
          <w:rFonts w:ascii="仿宋" w:eastAsia="仿宋" w:hAnsi="仿宋"/>
          <w:color w:val="000000"/>
          <w:sz w:val="28"/>
          <w:szCs w:val="28"/>
        </w:rPr>
      </w:pPr>
      <w:r w:rsidRPr="00FE36C7">
        <w:rPr>
          <w:rFonts w:ascii="仿宋" w:eastAsia="仿宋" w:hAnsi="仿宋" w:hint="eastAsia"/>
          <w:color w:val="000000"/>
          <w:sz w:val="28"/>
          <w:szCs w:val="28"/>
        </w:rPr>
        <w:t>（19）基金参与融资业务后，在任何交易日日终，本基金持有的融资买入股票与其他有价证券市值之和，不得超过基金资产净值的95%；</w:t>
      </w:r>
    </w:p>
    <w:p w14:paraId="76129EBF" w14:textId="6C1CBE9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20</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总资产不得超过</w:t>
      </w:r>
      <w:r w:rsidR="003F345E">
        <w:rPr>
          <w:rFonts w:ascii="仿宋" w:eastAsia="仿宋" w:hAnsi="仿宋" w:hint="eastAsia"/>
          <w:color w:val="000000"/>
          <w:sz w:val="28"/>
          <w:szCs w:val="28"/>
        </w:rPr>
        <w:t>基金</w:t>
      </w:r>
      <w:r>
        <w:rPr>
          <w:rFonts w:ascii="仿宋" w:eastAsia="仿宋" w:hAnsi="仿宋" w:hint="eastAsia"/>
          <w:color w:val="000000"/>
          <w:sz w:val="28"/>
          <w:szCs w:val="28"/>
        </w:rPr>
        <w:t>净资产的140%；</w:t>
      </w:r>
    </w:p>
    <w:p w14:paraId="284C53D0" w14:textId="301E3152" w:rsidR="00FE36C7" w:rsidRDefault="00FE36C7">
      <w:pPr>
        <w:pStyle w:val="21"/>
        <w:rPr>
          <w:rFonts w:ascii="仿宋" w:eastAsia="仿宋" w:hAnsi="仿宋"/>
          <w:color w:val="000000"/>
          <w:sz w:val="28"/>
          <w:szCs w:val="28"/>
        </w:rPr>
      </w:pPr>
      <w:r w:rsidRPr="00FE36C7">
        <w:rPr>
          <w:rFonts w:ascii="仿宋" w:eastAsia="仿宋" w:hAnsi="仿宋" w:hint="eastAsia"/>
          <w:color w:val="000000"/>
          <w:sz w:val="28"/>
          <w:szCs w:val="28"/>
        </w:rPr>
        <w:t>（21）本基金投资存托凭证的比例限制依照境内上市交易的股票执行；</w:t>
      </w:r>
    </w:p>
    <w:p w14:paraId="4360FF85" w14:textId="73B6802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sidR="00FE36C7">
        <w:rPr>
          <w:rFonts w:ascii="仿宋" w:eastAsia="仿宋" w:hAnsi="仿宋"/>
          <w:color w:val="000000"/>
          <w:sz w:val="28"/>
          <w:szCs w:val="28"/>
        </w:rPr>
        <w:t>22</w:t>
      </w:r>
      <w:r>
        <w:rPr>
          <w:rFonts w:ascii="仿宋" w:eastAsia="仿宋" w:hAnsi="仿宋" w:hint="eastAsia"/>
          <w:color w:val="000000"/>
          <w:sz w:val="28"/>
          <w:szCs w:val="28"/>
        </w:rPr>
        <w:t>）法律法规及中国证监会规定的和《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》约定的其他投资比例限制。</w:t>
      </w:r>
    </w:p>
    <w:p w14:paraId="7B376E26" w14:textId="63F6567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sidR="00FE36C7">
        <w:rPr>
          <w:rFonts w:ascii="仿宋" w:eastAsia="仿宋" w:hAnsi="仿宋"/>
          <w:color w:val="000000"/>
          <w:sz w:val="28"/>
          <w:szCs w:val="28"/>
        </w:rPr>
        <w:t>13</w:t>
      </w:r>
      <w:r>
        <w:rPr>
          <w:rFonts w:ascii="仿宋" w:eastAsia="仿宋" w:hAnsi="仿宋" w:hint="eastAsia"/>
          <w:color w:val="000000"/>
          <w:sz w:val="28"/>
          <w:szCs w:val="28"/>
        </w:rPr>
        <w:t>）、（</w:t>
      </w:r>
      <w:r w:rsidR="00FE36C7">
        <w:rPr>
          <w:rFonts w:ascii="仿宋" w:eastAsia="仿宋" w:hAnsi="仿宋"/>
          <w:color w:val="000000"/>
          <w:sz w:val="28"/>
          <w:szCs w:val="28"/>
        </w:rPr>
        <w:t>14</w:t>
      </w:r>
      <w:r>
        <w:rPr>
          <w:rFonts w:ascii="仿宋" w:eastAsia="仿宋" w:hAnsi="仿宋" w:hint="eastAsia"/>
          <w:color w:val="000000"/>
          <w:sz w:val="28"/>
          <w:szCs w:val="28"/>
        </w:rPr>
        <w:t>）项情形之外，因证券、期货市场波动、证券发行人合并、</w:t>
      </w:r>
      <w:r w:rsidR="003F345E">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投资比例不符合上述规定投资比例的，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管理人应当在流动性受限资产可出售、可转让或者恢复交易的10个交易日内进行调整，但中国证监会规定的特殊情形除外。法律法规或监管部门另有规定时，从其规定。</w:t>
      </w:r>
    </w:p>
    <w:p w14:paraId="1889AA08" w14:textId="3043353B"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管理人应当自</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生效之日起6个月内使</w:t>
      </w:r>
      <w:r>
        <w:rPr>
          <w:rFonts w:ascii="仿宋" w:eastAsia="仿宋" w:hAnsi="仿宋" w:hint="eastAsia"/>
          <w:color w:val="000000"/>
          <w:sz w:val="28"/>
          <w:szCs w:val="28"/>
        </w:rPr>
        <w:t>基金</w:t>
      </w:r>
      <w:r w:rsidR="00FD779A">
        <w:rPr>
          <w:rFonts w:ascii="仿宋" w:eastAsia="仿宋" w:hAnsi="仿宋" w:hint="eastAsia"/>
          <w:color w:val="000000"/>
          <w:sz w:val="28"/>
          <w:szCs w:val="28"/>
        </w:rPr>
        <w:t>的投资组合比例符合</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的有关约定。在上述期间内，本</w:t>
      </w:r>
      <w:r>
        <w:rPr>
          <w:rFonts w:ascii="仿宋" w:eastAsia="仿宋" w:hAnsi="仿宋" w:hint="eastAsia"/>
          <w:color w:val="000000"/>
          <w:sz w:val="28"/>
          <w:szCs w:val="28"/>
        </w:rPr>
        <w:t>基金</w:t>
      </w:r>
      <w:r w:rsidR="00FD779A">
        <w:rPr>
          <w:rFonts w:ascii="仿宋" w:eastAsia="仿宋" w:hAnsi="仿宋" w:hint="eastAsia"/>
          <w:color w:val="000000"/>
          <w:sz w:val="28"/>
          <w:szCs w:val="28"/>
        </w:rPr>
        <w:t>的投资范围、投资策略应当符合</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的约定。</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FD779A">
        <w:rPr>
          <w:rFonts w:ascii="仿宋" w:eastAsia="仿宋" w:hAnsi="仿宋" w:hint="eastAsia"/>
          <w:color w:val="000000"/>
          <w:sz w:val="28"/>
          <w:szCs w:val="28"/>
        </w:rPr>
        <w:t>的投资的监督与检查自</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生效之日起开始。</w:t>
      </w:r>
    </w:p>
    <w:p w14:paraId="744CC30E" w14:textId="39324CC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w:t>
      </w:r>
      <w:r w:rsidR="003F345E">
        <w:rPr>
          <w:rFonts w:ascii="仿宋" w:eastAsia="仿宋" w:hAnsi="仿宋" w:hint="eastAsia"/>
          <w:color w:val="000000"/>
          <w:sz w:val="28"/>
          <w:szCs w:val="28"/>
        </w:rPr>
        <w:t>基金</w:t>
      </w:r>
      <w:r>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管理人在履行适当程序后，则本</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投资不再受相关限制。</w:t>
      </w:r>
    </w:p>
    <w:p w14:paraId="3FE3DB3C" w14:textId="6506D47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235E5D0C" w14:textId="01A4033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的约定，本</w:t>
      </w:r>
      <w:r w:rsidR="003F345E">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76245D70"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6C2187D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5D657AE7"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1928DF7D"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501283A5" w14:textId="3F9F0EC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（5）向其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7151247C"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50F19731"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5F420D3D" w14:textId="4959C7D0"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管理人运用</w:t>
      </w:r>
      <w:r>
        <w:rPr>
          <w:rFonts w:ascii="仿宋" w:eastAsia="仿宋" w:hAnsi="仿宋" w:hint="eastAsia"/>
          <w:color w:val="000000"/>
          <w:sz w:val="28"/>
          <w:szCs w:val="28"/>
        </w:rPr>
        <w:t>基金</w:t>
      </w:r>
      <w:r w:rsidR="00FD779A">
        <w:rPr>
          <w:rFonts w:ascii="仿宋" w:eastAsia="仿宋" w:hAnsi="仿宋" w:hint="eastAsia"/>
          <w:color w:val="000000"/>
          <w:sz w:val="28"/>
          <w:szCs w:val="28"/>
        </w:rPr>
        <w:t>财产买卖</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托管人及其控股股东、实际控制人或者与其有重大利害关系的公司发行的证券或者承销期内承销的证券，或者从事其他重大关联交易的，应当符合</w:t>
      </w:r>
      <w:r>
        <w:rPr>
          <w:rFonts w:ascii="仿宋" w:eastAsia="仿宋" w:hAnsi="仿宋" w:hint="eastAsia"/>
          <w:color w:val="000000"/>
          <w:sz w:val="28"/>
          <w:szCs w:val="28"/>
        </w:rPr>
        <w:t>基金</w:t>
      </w:r>
      <w:r w:rsidR="00FD779A">
        <w:rPr>
          <w:rFonts w:ascii="仿宋" w:eastAsia="仿宋" w:hAnsi="仿宋" w:hint="eastAsia"/>
          <w:color w:val="000000"/>
          <w:sz w:val="28"/>
          <w:szCs w:val="28"/>
        </w:rPr>
        <w:t>的投资目标和投资策略，遵循</w:t>
      </w:r>
      <w:r>
        <w:rPr>
          <w:rFonts w:ascii="仿宋" w:eastAsia="仿宋" w:hAnsi="仿宋" w:hint="eastAsia"/>
          <w:color w:val="000000"/>
          <w:sz w:val="28"/>
          <w:szCs w:val="28"/>
        </w:rPr>
        <w:t>基金</w:t>
      </w:r>
      <w:r w:rsidR="00FD779A">
        <w:rPr>
          <w:rFonts w:ascii="仿宋" w:eastAsia="仿宋" w:hAnsi="仿宋" w:hint="eastAsia"/>
          <w:color w:val="000000"/>
          <w:sz w:val="28"/>
          <w:szCs w:val="28"/>
        </w:rPr>
        <w:t>份额持有人利益优先的原则，防范利益冲突，建立健全内部审批机制和评估机制，按照市场公平合理价格执行。相关交易必须事先得到</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托管人的同意，并按法律法规予以披露。重大关联交易应提交</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管理人董事会审议，并经过三分之二以上的独立董事通过。</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管理人董事会应至少每半年对关联交易事项进行审查。</w:t>
      </w:r>
    </w:p>
    <w:p w14:paraId="0402C038" w14:textId="5A06FF2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3F345E">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r>
        <w:rPr>
          <w:rFonts w:ascii="仿宋" w:eastAsia="仿宋" w:hAnsi="仿宋"/>
          <w:color w:val="000000"/>
          <w:sz w:val="28"/>
          <w:szCs w:val="28"/>
        </w:rPr>
        <w:t>。</w:t>
      </w:r>
    </w:p>
    <w:p w14:paraId="7894DCC3" w14:textId="5396B09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3.1.4</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的约定对于</w:t>
      </w:r>
      <w:r w:rsidR="003F345E">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01E61C6E" w14:textId="7EA0AF4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3F345E">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1156C8">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3F345E">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1156C8">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73DD578A" w14:textId="536B63C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3F345E">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1156C8">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0D743017" w14:textId="654CD60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3D659C93" w14:textId="657487DD"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管理人参与银行间市场交易，应按照审慎的风险控制原则评估交易对手资信风险，并自主选择交易对手。</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管理人与银行间市场的丙类会员进行债券交易的，可以通过邮件、电话等双方认可的方式提醒</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管理人应及时向</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托管人提供可行性说明。</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管理人应确保可行性说明内容真实、准确、完整。</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托管人不对</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管理人提供的可行性说明进行实质审查。</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管理人同意，经提醒后</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管理人仍执行交易并造成</w:t>
      </w:r>
      <w:r>
        <w:rPr>
          <w:rFonts w:ascii="仿宋" w:eastAsia="仿宋" w:hAnsi="仿宋" w:hint="eastAsia"/>
          <w:color w:val="000000"/>
          <w:sz w:val="28"/>
          <w:szCs w:val="28"/>
        </w:rPr>
        <w:t>基金</w:t>
      </w:r>
      <w:r w:rsidR="00FD779A">
        <w:rPr>
          <w:rFonts w:ascii="仿宋" w:eastAsia="仿宋" w:hAnsi="仿宋" w:hint="eastAsia"/>
          <w:color w:val="000000"/>
          <w:sz w:val="28"/>
          <w:szCs w:val="28"/>
        </w:rPr>
        <w:t>资产损失的，</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托管人不承担责任。</w:t>
      </w:r>
    </w:p>
    <w:p w14:paraId="7E349268" w14:textId="428D14BC"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管理人在银行间市场进行现券买卖和回购交易时，以DVP(券款兑付)的交易结算方式进行交易。</w:t>
      </w:r>
    </w:p>
    <w:p w14:paraId="41E1AC46" w14:textId="67CCEAE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099AC316" w14:textId="16C3AE0B"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投资银行存款的信用风险主要包括存款银行的信用等级、存款银行的支付能力等涉及到存款银行选择方面的风险。</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管理人应基于审慎原则评估存款银行信用风险并据此选择存款银行。因</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管理人违反上述原则给</w:t>
      </w:r>
      <w:r>
        <w:rPr>
          <w:rFonts w:ascii="仿宋" w:eastAsia="仿宋" w:hAnsi="仿宋" w:hint="eastAsia"/>
          <w:color w:val="000000"/>
          <w:sz w:val="28"/>
          <w:szCs w:val="28"/>
        </w:rPr>
        <w:t>基金</w:t>
      </w:r>
      <w:r w:rsidR="00FD779A">
        <w:rPr>
          <w:rFonts w:ascii="仿宋" w:eastAsia="仿宋" w:hAnsi="仿宋" w:hint="eastAsia"/>
          <w:color w:val="000000"/>
          <w:sz w:val="28"/>
          <w:szCs w:val="28"/>
        </w:rPr>
        <w:t>造成的损失，</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托管人没有过错的不承担责任。</w:t>
      </w:r>
    </w:p>
    <w:p w14:paraId="113AEBAD" w14:textId="3999672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1C7006AB" w14:textId="096064E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1156C8">
        <w:rPr>
          <w:rFonts w:ascii="仿宋" w:eastAsia="仿宋" w:hAnsi="仿宋" w:hint="eastAsia"/>
          <w:color w:val="000000"/>
          <w:sz w:val="28"/>
          <w:szCs w:val="28"/>
        </w:rPr>
        <w:t>各类</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3F345E">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3F345E">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3F345E">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10BC9827" w14:textId="37F4D3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、本协议及其他有关规定时，应及时以书面形式通知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2E25D554" w14:textId="700062B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7C75C417" w14:textId="3A3B5EC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3.2.4</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约定的，应当拒绝执行，立即通知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4CF0989F" w14:textId="14104E4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约定的，应当立即通知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451BE5C0" w14:textId="35970F3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3.2.6</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3F345E">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5A49D65B" w14:textId="493ADE9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3.2.7</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5DB15891" w14:textId="2E24A5B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3.2.8</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779FA803" w14:textId="6BFE8334" w:rsidR="00537B18" w:rsidRDefault="00FD779A">
      <w:pPr>
        <w:pStyle w:val="21"/>
        <w:rPr>
          <w:rFonts w:ascii="仿宋" w:eastAsia="仿宋" w:hAnsi="仿宋"/>
          <w:color w:val="000000"/>
          <w:sz w:val="28"/>
          <w:szCs w:val="28"/>
        </w:rPr>
      </w:pPr>
      <w:bookmarkStart w:id="22" w:name="_Toc296551340"/>
      <w:r>
        <w:rPr>
          <w:rFonts w:ascii="仿宋" w:eastAsia="仿宋" w:hAnsi="仿宋" w:hint="eastAsia"/>
          <w:color w:val="000000"/>
          <w:sz w:val="28"/>
          <w:szCs w:val="28"/>
        </w:rPr>
        <w:t>3.2.9</w:t>
      </w:r>
      <w:r w:rsidR="001156C8">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1156C8" w:rsidRPr="001156C8">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1156C8">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1156C8">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42FD662A" w14:textId="77777777" w:rsidR="00537B18" w:rsidRDefault="00537B18">
      <w:pPr>
        <w:pStyle w:val="1"/>
        <w:rPr>
          <w:rFonts w:ascii="仿宋" w:eastAsia="仿宋" w:hAnsi="仿宋"/>
          <w:bCs/>
          <w:sz w:val="28"/>
          <w:szCs w:val="28"/>
        </w:rPr>
        <w:sectPr w:rsidR="00537B18">
          <w:footerReference r:id="rId20" w:type="default"/>
          <w:footerReference r:id="rId21" w:type="first"/>
          <w:pgSz w:h="16840" w:w="11907"/>
          <w:pgMar w:bottom="1134" w:footer="720" w:gutter="0" w:header="720" w:left="1452" w:right="1452" w:top="1361"/>
          <w:cols w:space="720"/>
          <w:docGrid w:linePitch="286"/>
        </w:sectPr>
      </w:pPr>
    </w:p>
    <w:p w14:paraId="0E452277" w14:textId="03123780" w:rsidR="00537B18" w:rsidRDefault="00FD779A">
      <w:pPr>
        <w:pStyle w:val="1"/>
        <w:rPr>
          <w:rFonts w:ascii="仿宋" w:eastAsia="仿宋" w:hAnsi="仿宋"/>
          <w:bCs/>
          <w:sz w:val="28"/>
          <w:szCs w:val="28"/>
        </w:rPr>
      </w:pPr>
      <w:bookmarkStart w:id="23" w:name="_Toc532912125"/>
      <w:r>
        <w:rPr>
          <w:rFonts w:ascii="仿宋" w:eastAsia="仿宋" w:hAnsi="仿宋" w:hint="eastAsia"/>
          <w:bCs/>
          <w:sz w:val="28"/>
          <w:szCs w:val="28"/>
        </w:rPr>
        <w:t xml:space="preserve">第四条 </w:t>
      </w:r>
      <w:r w:rsidR="003F345E">
        <w:rPr>
          <w:rFonts w:ascii="仿宋" w:eastAsia="仿宋" w:hAnsi="仿宋" w:hint="eastAsia"/>
          <w:bCs/>
          <w:sz w:val="28"/>
          <w:szCs w:val="28"/>
        </w:rPr>
        <w:t>基金</w:t>
      </w:r>
      <w:r>
        <w:rPr>
          <w:rFonts w:ascii="仿宋" w:eastAsia="仿宋" w:hAnsi="仿宋" w:hint="eastAsia"/>
          <w:bCs/>
          <w:sz w:val="28"/>
          <w:szCs w:val="28"/>
        </w:rPr>
        <w:t>管理人对</w:t>
      </w:r>
      <w:r w:rsidR="003F345E">
        <w:rPr>
          <w:rFonts w:ascii="仿宋" w:eastAsia="仿宋" w:hAnsi="仿宋" w:hint="eastAsia"/>
          <w:bCs/>
          <w:sz w:val="28"/>
          <w:szCs w:val="28"/>
        </w:rPr>
        <w:t>基金</w:t>
      </w:r>
      <w:r>
        <w:rPr>
          <w:rFonts w:ascii="仿宋" w:eastAsia="仿宋" w:hAnsi="仿宋" w:hint="eastAsia"/>
          <w:bCs/>
          <w:sz w:val="28"/>
          <w:szCs w:val="28"/>
        </w:rPr>
        <w:t>托管人的业务核查</w:t>
      </w:r>
      <w:bookmarkEnd w:id="22"/>
      <w:bookmarkEnd w:id="23"/>
    </w:p>
    <w:p w14:paraId="0D47F478" w14:textId="7347CF0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9D3830">
        <w:rPr>
          <w:rFonts w:ascii="仿宋" w:eastAsia="仿宋" w:hAnsi="仿宋" w:hint="eastAsia"/>
          <w:color w:val="000000"/>
          <w:sz w:val="28"/>
          <w:szCs w:val="28"/>
        </w:rPr>
        <w:t>各类</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1C7A4CC7" w14:textId="2ECF695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3F345E">
        <w:rPr>
          <w:rFonts w:ascii="仿宋" w:eastAsia="仿宋" w:hAnsi="仿宋" w:hint="eastAsia"/>
          <w:color w:val="000000"/>
          <w:sz w:val="28"/>
          <w:szCs w:val="28"/>
        </w:rPr>
        <w:t>基金</w:t>
      </w:r>
      <w:r>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1AE03614" w14:textId="7996F80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托管人有重大违规行为，应立即报告中国证监会，同时通知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26875131" w14:textId="2AE728A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4.4</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9D3830">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304299EC" w14:textId="0F525FF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0617B367" w14:textId="77777777" w:rsidR="00537B18" w:rsidRDefault="00537B18">
      <w:pPr>
        <w:pStyle w:val="21"/>
        <w:rPr>
          <w:rFonts w:ascii="仿宋" w:eastAsia="仿宋" w:hAnsi="仿宋"/>
          <w:color w:val="000000"/>
          <w:sz w:val="28"/>
          <w:szCs w:val="28"/>
        </w:rPr>
      </w:pPr>
    </w:p>
    <w:p w14:paraId="564A2087" w14:textId="77777777" w:rsidR="00537B18" w:rsidRDefault="00537B18">
      <w:pPr>
        <w:pStyle w:val="1"/>
        <w:rPr>
          <w:rFonts w:ascii="仿宋" w:eastAsia="仿宋" w:hAnsi="仿宋"/>
          <w:bCs/>
          <w:sz w:val="28"/>
          <w:szCs w:val="28"/>
        </w:rPr>
        <w:sectPr w:rsidR="00537B18">
          <w:footerReference r:id="rId22" w:type="default"/>
          <w:footerReference r:id="rId23" w:type="first"/>
          <w:pgSz w:h="16840" w:w="11907"/>
          <w:pgMar w:bottom="1134" w:footer="720" w:gutter="0" w:header="720" w:left="1452" w:right="1452" w:top="1361"/>
          <w:cols w:space="720"/>
          <w:docGrid w:linePitch="286"/>
        </w:sectPr>
      </w:pPr>
      <w:bookmarkStart w:id="24" w:name="_Toc296551341"/>
    </w:p>
    <w:p w14:paraId="74CEB807" w14:textId="6637BF79" w:rsidR="00537B18" w:rsidRDefault="00FD779A">
      <w:pPr>
        <w:pStyle w:val="1"/>
        <w:rPr>
          <w:rFonts w:ascii="仿宋" w:eastAsia="仿宋" w:hAnsi="仿宋"/>
          <w:bCs/>
          <w:sz w:val="28"/>
          <w:szCs w:val="28"/>
        </w:rPr>
      </w:pPr>
      <w:bookmarkStart w:id="25" w:name="_Toc532912126"/>
      <w:r>
        <w:rPr>
          <w:rFonts w:ascii="仿宋" w:eastAsia="仿宋" w:hAnsi="仿宋" w:hint="eastAsia"/>
          <w:bCs/>
          <w:sz w:val="28"/>
          <w:szCs w:val="28"/>
        </w:rPr>
        <w:t xml:space="preserve">第五条 </w:t>
      </w:r>
      <w:r w:rsidR="003F345E">
        <w:rPr>
          <w:rFonts w:ascii="仿宋" w:eastAsia="仿宋" w:hAnsi="仿宋" w:hint="eastAsia"/>
          <w:bCs/>
          <w:sz w:val="28"/>
          <w:szCs w:val="28"/>
        </w:rPr>
        <w:t>基金</w:t>
      </w:r>
      <w:r>
        <w:rPr>
          <w:rFonts w:ascii="仿宋" w:eastAsia="仿宋" w:hAnsi="仿宋" w:hint="eastAsia"/>
          <w:bCs/>
          <w:sz w:val="28"/>
          <w:szCs w:val="28"/>
        </w:rPr>
        <w:t>财产保管</w:t>
      </w:r>
      <w:bookmarkEnd w:id="24"/>
      <w:bookmarkEnd w:id="25"/>
    </w:p>
    <w:p w14:paraId="3976CE58" w14:textId="6E4F7F1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1DD6CBBB" w14:textId="3F0C59C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5.1.1</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54527C88" w14:textId="4E5DAC6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和本协议约定及</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3F345E">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7B803EB3" w14:textId="4F50614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01F25C4E" w14:textId="303E62E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5.1.4</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3F345E">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49CBD8CE" w14:textId="69FF96E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和本协议的约定保管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2C4920B8" w14:textId="6A42691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w:t>
      </w:r>
    </w:p>
    <w:p w14:paraId="0C790113" w14:textId="10C7BD4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192ADB4B" w14:textId="0968428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3F345E">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1C2B983A" w14:textId="4B92ACA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3F345E">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4F7BA397" w14:textId="54F588C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553FAC60" w14:textId="6A8DD64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06C4B486" w14:textId="340EEDA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3F345E">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434E1D65" w14:textId="789369D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3F345E">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3F345E">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3F345E">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26CA85AF" w14:textId="20436AC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5.3.3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管理人根据相关法律法规及协议约定在选定的证券经纪机构处为本</w:t>
      </w:r>
      <w:r w:rsidR="003F345E">
        <w:rPr>
          <w:rFonts w:ascii="仿宋" w:eastAsia="仿宋" w:hAnsi="仿宋" w:hint="eastAsia"/>
          <w:color w:val="000000"/>
          <w:sz w:val="28"/>
          <w:szCs w:val="28"/>
        </w:rPr>
        <w:t>基金</w:t>
      </w:r>
      <w:r>
        <w:rPr>
          <w:rFonts w:ascii="仿宋" w:eastAsia="仿宋" w:hAnsi="仿宋" w:hint="eastAsia"/>
          <w:color w:val="000000"/>
          <w:sz w:val="28"/>
          <w:szCs w:val="28"/>
        </w:rPr>
        <w:t>开立证券交易资金账户，用于办理本</w:t>
      </w:r>
      <w:r w:rsidR="003F345E">
        <w:rPr>
          <w:rFonts w:ascii="仿宋" w:eastAsia="仿宋" w:hAnsi="仿宋" w:hint="eastAsia"/>
          <w:color w:val="000000"/>
          <w:sz w:val="28"/>
          <w:szCs w:val="28"/>
        </w:rPr>
        <w:t>基金</w:t>
      </w:r>
      <w:r>
        <w:rPr>
          <w:rFonts w:ascii="仿宋" w:eastAsia="仿宋" w:hAnsi="仿宋" w:hint="eastAsia"/>
          <w:color w:val="000000"/>
          <w:sz w:val="28"/>
          <w:szCs w:val="28"/>
        </w:rPr>
        <w:t>在证券交易所进行证券投资所涉及的资金结算业务。结算备付金和交易保证金的收取</w:t>
      </w:r>
      <w:r w:rsidR="009D3830">
        <w:rPr>
          <w:rFonts w:ascii="仿宋" w:eastAsia="仿宋" w:hAnsi="仿宋" w:hint="eastAsia"/>
          <w:color w:val="000000"/>
          <w:sz w:val="28"/>
          <w:szCs w:val="28"/>
        </w:rPr>
        <w:t>参照</w:t>
      </w:r>
      <w:r>
        <w:rPr>
          <w:rFonts w:ascii="仿宋" w:eastAsia="仿宋" w:hAnsi="仿宋" w:hint="eastAsia"/>
          <w:color w:val="000000"/>
          <w:sz w:val="28"/>
          <w:szCs w:val="28"/>
        </w:rPr>
        <w:t>代理证券买卖的证券经营机构的规定执行。</w:t>
      </w:r>
    </w:p>
    <w:p w14:paraId="427743D2" w14:textId="4368CC2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5.3.4</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管理人以本</w:t>
      </w:r>
      <w:r w:rsidR="003F345E">
        <w:rPr>
          <w:rFonts w:ascii="仿宋" w:eastAsia="仿宋" w:hAnsi="仿宋" w:hint="eastAsia"/>
          <w:color w:val="000000"/>
          <w:sz w:val="28"/>
          <w:szCs w:val="28"/>
        </w:rPr>
        <w:t>基金</w:t>
      </w:r>
      <w:r>
        <w:rPr>
          <w:rFonts w:ascii="仿宋" w:eastAsia="仿宋" w:hAnsi="仿宋" w:hint="eastAsia"/>
          <w:color w:val="000000"/>
          <w:sz w:val="28"/>
          <w:szCs w:val="28"/>
        </w:rPr>
        <w:t>名义在</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管理人选择的证券</w:t>
      </w:r>
      <w:r w:rsidR="009D3830" w:rsidRPr="009D3830">
        <w:rPr>
          <w:rFonts w:ascii="仿宋" w:eastAsia="仿宋" w:hAnsi="仿宋" w:hint="eastAsia"/>
          <w:color w:val="000000"/>
          <w:sz w:val="28"/>
          <w:szCs w:val="28"/>
        </w:rPr>
        <w:t>经纪</w:t>
      </w:r>
      <w:r>
        <w:rPr>
          <w:rFonts w:ascii="仿宋" w:eastAsia="仿宋" w:hAnsi="仿宋" w:hint="eastAsia"/>
          <w:color w:val="000000"/>
          <w:sz w:val="28"/>
          <w:szCs w:val="28"/>
        </w:rPr>
        <w:t>机构营业网点开立证券交易资金账户，并按照该营业网点开户的流程和要求，签订相关的协议。证券交易资金账户与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托管账户建立第三方存管关系。</w:t>
      </w:r>
    </w:p>
    <w:p w14:paraId="7471A06F"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4624B7A9" w14:textId="34D5F08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生效后，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3F345E">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3F345E">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3F345E">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3F345E">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09A6B99F" w14:textId="1C5A8C9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3F345E">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5C2BB977"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1476E69F" w14:textId="0C771F6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3F345E">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约定的其他投资品种的投资业务时，如果涉及相关账户的开设和使用，由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9D3830" w:rsidRPr="009D3830">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的约定，开立有关账户。该账户按有关规则使用并管理。</w:t>
      </w:r>
    </w:p>
    <w:p w14:paraId="307A13D1" w14:textId="50FC801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5656F94A" w14:textId="37EAD19F"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财产投资的有关实物证券由</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托管人存放于</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托管人的保管库；其中实物证券也可存入中央国债登记结算有限责任公司、中国证券登记结算有限责任公司上海分公司/深圳分公司、</w:t>
      </w:r>
      <w:r w:rsidR="00FD779A">
        <w:rPr>
          <w:rFonts w:ascii="仿宋" w:eastAsia="仿宋" w:hAnsi="仿宋"/>
          <w:color w:val="000000"/>
          <w:sz w:val="28"/>
          <w:szCs w:val="28"/>
        </w:rPr>
        <w:t>银行间市场清算所股份有限公司</w:t>
      </w:r>
      <w:r w:rsidR="00FD779A">
        <w:rPr>
          <w:rFonts w:ascii="仿宋" w:eastAsia="仿宋" w:hAnsi="仿宋" w:hint="eastAsia"/>
          <w:color w:val="000000"/>
          <w:sz w:val="28"/>
          <w:szCs w:val="28"/>
        </w:rPr>
        <w:t>或票据营业中心的代保管库。实物证券的购买和转让，由</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托管人根据</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管理人的指令办理。属于</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托管人控制下的实物证券</w:t>
      </w:r>
      <w:r w:rsidR="009D3830" w:rsidRPr="009D3830">
        <w:rPr>
          <w:rFonts w:ascii="仿宋" w:eastAsia="仿宋" w:hAnsi="仿宋" w:hint="eastAsia"/>
          <w:color w:val="000000"/>
          <w:sz w:val="28"/>
          <w:szCs w:val="28"/>
        </w:rPr>
        <w:t>等有价凭证</w:t>
      </w:r>
      <w:r w:rsidR="00FD779A">
        <w:rPr>
          <w:rFonts w:ascii="仿宋" w:eastAsia="仿宋" w:hAnsi="仿宋" w:hint="eastAsia"/>
          <w:color w:val="000000"/>
          <w:sz w:val="28"/>
          <w:szCs w:val="28"/>
        </w:rPr>
        <w:t>在</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托管人保管期间的损坏、灭失，由此产生的责任应由</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托管人承担。</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托管人以外机构实际保管的证券，非因</w:t>
      </w:r>
      <w:r w:rsidR="009D3830" w:rsidRPr="009D3830">
        <w:rPr>
          <w:rFonts w:ascii="仿宋" w:eastAsia="仿宋" w:hAnsi="仿宋" w:hint="eastAsia"/>
          <w:color w:val="000000"/>
          <w:sz w:val="28"/>
          <w:szCs w:val="28"/>
        </w:rPr>
        <w:t>基金</w:t>
      </w:r>
      <w:r w:rsidR="00FD779A">
        <w:rPr>
          <w:rFonts w:ascii="仿宋" w:eastAsia="仿宋" w:hAnsi="仿宋" w:hint="eastAsia"/>
          <w:color w:val="000000"/>
          <w:sz w:val="28"/>
          <w:szCs w:val="28"/>
        </w:rPr>
        <w:t>托管人的原因发生的损坏、灭失的，不承担责任。</w:t>
      </w:r>
    </w:p>
    <w:p w14:paraId="61A666D8" w14:textId="4678913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47C459F0" w14:textId="50EFDF6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3F345E">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3F345E">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管理人保管。</w:t>
      </w:r>
      <w:r w:rsidR="009D3830" w:rsidRPr="009D3830">
        <w:rPr>
          <w:rFonts w:ascii="仿宋" w:eastAsia="仿宋" w:hAnsi="仿宋" w:hint="eastAsia"/>
          <w:color w:val="000000"/>
          <w:sz w:val="28"/>
          <w:szCs w:val="28"/>
        </w:rPr>
        <w:t>合同应由基金管理人和基金托管人各自保管，文件保管时间不少于法律法规规定的最低期限</w:t>
      </w:r>
      <w:r>
        <w:rPr>
          <w:rFonts w:ascii="仿宋" w:eastAsia="仿宋" w:hAnsi="仿宋" w:hint="eastAsia"/>
          <w:color w:val="000000"/>
          <w:sz w:val="28"/>
          <w:szCs w:val="28"/>
        </w:rPr>
        <w:t>。对于无法取得二份以上的正本的，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52BB347D" w14:textId="77777777" w:rsidR="00537B18" w:rsidRDefault="00FD779A">
      <w:pPr>
        <w:pStyle w:val="1"/>
        <w:rPr>
          <w:rFonts w:ascii="仿宋" w:eastAsia="仿宋" w:hAnsi="仿宋"/>
          <w:bCs/>
          <w:sz w:val="28"/>
          <w:szCs w:val="28"/>
        </w:rPr>
      </w:pPr>
      <w:bookmarkStart w:id="26" w:name="_Toc532912127"/>
      <w:bookmarkStart w:id="27" w:name="_Toc296551342"/>
      <w:r>
        <w:rPr>
          <w:rFonts w:ascii="仿宋" w:eastAsia="仿宋" w:hAnsi="仿宋" w:hint="eastAsia"/>
          <w:bCs/>
          <w:sz w:val="28"/>
          <w:szCs w:val="28"/>
        </w:rPr>
        <w:t>第六条 指令的发送、确认和执行</w:t>
      </w:r>
      <w:bookmarkEnd w:id="26"/>
      <w:bookmarkEnd w:id="27"/>
    </w:p>
    <w:p w14:paraId="72D97341" w14:textId="1D5A118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1B276845" w14:textId="5EDA04F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管理人应向</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托管人提供预留印鉴和被授权人签字样本，事先书面通知（以下简称“授权通知”）</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托管人有权发送指令的人员名单，注明相应的交易权限，并规定</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管理人向</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托管人发送指令时</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托管人确认有权发送人员身份的方法。</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托管人在收到授权通知当日回函向</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管理人确认。</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管理人在收到</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托管人的确认回函之后，授权通知生效。</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托管人对授权文件负有保密义务，其内容不得向被授权人及相关操作人员以外的任何人泄露。</w:t>
      </w:r>
    </w:p>
    <w:p w14:paraId="51D7E905"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6313495E" w14:textId="19A1848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指令是</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75F29235"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75DFED24" w14:textId="0AE8C36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9D3830">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的规定，在其合法的经营权限和交易权限内发送划款指令，发送人应按照其授权权限发送划款指令。</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2A9981E1" w14:textId="39EB8A5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9D3830">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5E185BB2" w14:textId="63B762F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67829607" w14:textId="614C3A7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6.3.4</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3F345E">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17C266A2" w14:textId="577533C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6.3.5</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17E81165" w14:textId="4650884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6.4</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3CF0208A" w14:textId="6960B05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6.4.1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、指令发送人员无权或超越权限发送指令及交割信息错误，指令中重要信息模糊不清或不全等。</w:t>
      </w:r>
    </w:p>
    <w:p w14:paraId="631D2798" w14:textId="040D293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6.4.2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7084EDC6" w14:textId="07F2560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36A2B2ED" w14:textId="6039D10B"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管理人发送的指令违反《基金法》、</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、本协议或有关基金法规的有关规定，应当不予执行，并应及时以书面形式通知</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管理人纠正，</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托管人没有过错的不承担损失和责任。对</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管理人更正并重新发送后的指令经</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托管人核对确认后方能执行。</w:t>
      </w:r>
    </w:p>
    <w:p w14:paraId="1AB6FA74" w14:textId="438F8D4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6.6</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78B2EB23" w14:textId="15DF9EC5"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托管人由于自身原因造成未按照或者未及时按照</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管理人发送的符合法律法规规定以及</w:t>
      </w:r>
      <w:r w:rsidR="00635B7E">
        <w:rPr>
          <w:rFonts w:ascii="仿宋" w:eastAsia="仿宋" w:hAnsi="仿宋" w:hint="eastAsia"/>
          <w:color w:val="000000"/>
          <w:sz w:val="28"/>
          <w:szCs w:val="28"/>
        </w:rPr>
        <w:t>基金合同</w:t>
      </w:r>
      <w:r w:rsidR="00FD779A">
        <w:rPr>
          <w:rFonts w:ascii="仿宋" w:eastAsia="仿宋" w:hAnsi="仿宋" w:hint="eastAsia"/>
          <w:color w:val="000000"/>
          <w:sz w:val="28"/>
          <w:szCs w:val="28"/>
        </w:rPr>
        <w:t>约定的指令执行，应在发现后及时采取措施予以补救。给</w:t>
      </w:r>
      <w:r>
        <w:rPr>
          <w:rFonts w:ascii="仿宋" w:eastAsia="仿宋" w:hAnsi="仿宋" w:hint="eastAsia"/>
          <w:color w:val="000000"/>
          <w:sz w:val="28"/>
          <w:szCs w:val="28"/>
        </w:rPr>
        <w:t>基金</w:t>
      </w:r>
      <w:r w:rsidR="00FD779A">
        <w:rPr>
          <w:rFonts w:ascii="仿宋" w:eastAsia="仿宋" w:hAnsi="仿宋" w:hint="eastAsia"/>
          <w:color w:val="000000"/>
          <w:sz w:val="28"/>
          <w:szCs w:val="28"/>
        </w:rPr>
        <w:t>份额持有人、</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管理人造成损失的，应负赔偿责任。</w:t>
      </w:r>
    </w:p>
    <w:p w14:paraId="02F383FF"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531B7EDD" w14:textId="256CB636"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管理人撤换被授权人员或改变被授权人员的权限，必须提前至少1个交易日，使用传真向</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托管人发出由</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管理人签字和盖章的被授权人变更通知，同时电话通知</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托管人收到变更通知当日将回函书面传真</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管理人并通过电话向</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管理人确认。被授权人变更通知，自</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管理人收到</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托管人以传真形式发出的回函确认时开始生效。</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管理人在此后5日内将被授权人变更通知的正本送交</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托管人。被授权人变更通知的正本应与传真内容一致，若有不一致的，以</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托管人收到的传真件为准。</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管理人更换被授权人通知生效后，对于已被撤换的人员无权发送的指令，或被改变授权人员超权限发送的指令，</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管理人没有过错的不承担责任。</w:t>
      </w:r>
    </w:p>
    <w:p w14:paraId="60DECB16" w14:textId="77777777" w:rsidR="00537B18" w:rsidRDefault="00537B18">
      <w:pPr>
        <w:pStyle w:val="21"/>
        <w:rPr>
          <w:rFonts w:ascii="仿宋" w:eastAsia="仿宋" w:hAnsi="仿宋"/>
          <w:color w:val="000000"/>
          <w:sz w:val="28"/>
          <w:szCs w:val="28"/>
        </w:rPr>
      </w:pPr>
    </w:p>
    <w:p w14:paraId="5E2203ED" w14:textId="77777777" w:rsidR="00537B18" w:rsidRDefault="00537B18">
      <w:pPr>
        <w:pStyle w:val="1"/>
        <w:rPr>
          <w:rFonts w:ascii="仿宋" w:eastAsia="仿宋" w:hAnsi="仿宋"/>
          <w:bCs/>
          <w:sz w:val="28"/>
          <w:szCs w:val="28"/>
        </w:rPr>
        <w:sectPr w:rsidR="00537B18">
          <w:footerReference r:id="rId24" w:type="default"/>
          <w:footerReference r:id="rId25" w:type="first"/>
          <w:pgSz w:h="16840" w:w="11907"/>
          <w:pgMar w:bottom="1134" w:footer="720" w:gutter="0" w:header="720" w:left="1452" w:right="1452" w:top="1361"/>
          <w:cols w:space="720"/>
          <w:docGrid w:linePitch="286"/>
        </w:sectPr>
      </w:pPr>
      <w:bookmarkStart w:id="28" w:name="_Toc296551343"/>
    </w:p>
    <w:p w14:paraId="59FD7B61" w14:textId="77777777" w:rsidR="00537B18" w:rsidRDefault="00FD779A">
      <w:pPr>
        <w:pStyle w:val="1"/>
        <w:rPr>
          <w:rFonts w:ascii="仿宋" w:eastAsia="仿宋" w:hAnsi="仿宋"/>
          <w:bCs/>
          <w:sz w:val="28"/>
          <w:szCs w:val="28"/>
        </w:rPr>
      </w:pPr>
      <w:bookmarkStart w:id="29" w:name="_Toc532912128"/>
      <w:r>
        <w:rPr>
          <w:rFonts w:ascii="仿宋" w:eastAsia="仿宋" w:hAnsi="仿宋" w:hint="eastAsia"/>
          <w:bCs/>
          <w:sz w:val="28"/>
          <w:szCs w:val="28"/>
        </w:rPr>
        <w:t>第七条 交易及清算交收安排</w:t>
      </w:r>
      <w:bookmarkEnd w:id="28"/>
      <w:bookmarkEnd w:id="29"/>
    </w:p>
    <w:p w14:paraId="6C7321BC" w14:textId="5696FC9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sidR="009D3830">
        <w:rPr>
          <w:rFonts w:ascii="仿宋" w:eastAsia="仿宋" w:hAnsi="仿宋" w:hint="eastAsia"/>
          <w:color w:val="000000"/>
          <w:sz w:val="28"/>
          <w:szCs w:val="28"/>
        </w:rPr>
        <w:t>经纪</w:t>
      </w:r>
      <w:r>
        <w:rPr>
          <w:rFonts w:ascii="仿宋" w:eastAsia="仿宋" w:hAnsi="仿宋" w:hint="eastAsia"/>
          <w:color w:val="000000"/>
          <w:sz w:val="28"/>
          <w:szCs w:val="28"/>
        </w:rPr>
        <w:t>机构</w:t>
      </w:r>
    </w:p>
    <w:p w14:paraId="17E21FE9" w14:textId="7BCAC3F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7.1.1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财产证券买卖的证券经纪机构，并与其签订证券经纪合同，</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托管人和证券经纪机构就</w:t>
      </w:r>
      <w:r w:rsidR="003F345E">
        <w:rPr>
          <w:rFonts w:ascii="仿宋" w:eastAsia="仿宋" w:hAnsi="仿宋" w:hint="eastAsia"/>
          <w:color w:val="000000"/>
          <w:sz w:val="28"/>
          <w:szCs w:val="28"/>
        </w:rPr>
        <w:t>基金</w:t>
      </w:r>
      <w:r>
        <w:rPr>
          <w:rFonts w:ascii="仿宋" w:eastAsia="仿宋" w:hAnsi="仿宋" w:hint="eastAsia"/>
          <w:color w:val="000000"/>
          <w:sz w:val="28"/>
          <w:szCs w:val="28"/>
        </w:rPr>
        <w:t>参与证券交易的具体事项另行签订协议，明确三方在本</w:t>
      </w:r>
      <w:r w:rsidR="003F345E">
        <w:rPr>
          <w:rFonts w:ascii="仿宋" w:eastAsia="仿宋" w:hAnsi="仿宋" w:hint="eastAsia"/>
          <w:color w:val="000000"/>
          <w:sz w:val="28"/>
          <w:szCs w:val="28"/>
        </w:rPr>
        <w:t>基金</w:t>
      </w:r>
      <w:r>
        <w:rPr>
          <w:rFonts w:ascii="仿宋" w:eastAsia="仿宋" w:hAnsi="仿宋" w:hint="eastAsia"/>
          <w:color w:val="000000"/>
          <w:sz w:val="28"/>
          <w:szCs w:val="28"/>
        </w:rPr>
        <w:t>参与场内证券买卖中各类证券交易、证券交收及相关资金交收过程中的职责和义务。</w:t>
      </w:r>
    </w:p>
    <w:p w14:paraId="58EEF5CD" w14:textId="37872A1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7.1.2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管理人应及时将本</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财产的佣金费率等基本信息以及变更情况及时以书面形式通知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托管人，以便</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托管人估值核算使用。</w:t>
      </w:r>
    </w:p>
    <w:p w14:paraId="6258903D" w14:textId="64C4F35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7.1.3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3F345E">
        <w:rPr>
          <w:rFonts w:ascii="仿宋" w:eastAsia="仿宋" w:hAnsi="仿宋" w:hint="eastAsia"/>
          <w:color w:val="000000"/>
          <w:sz w:val="28"/>
          <w:szCs w:val="28"/>
        </w:rPr>
        <w:t>基金</w:t>
      </w:r>
      <w:r>
        <w:rPr>
          <w:rFonts w:ascii="仿宋" w:eastAsia="仿宋" w:hAnsi="仿宋" w:hint="eastAsia"/>
          <w:color w:val="000000"/>
          <w:sz w:val="28"/>
          <w:szCs w:val="28"/>
        </w:rPr>
        <w:t>期货交易的期货经纪机构，并与其签订期货经纪合同，相关事宜根据法律法规、</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的相关规定执行， 若无明确规定的，可参照有关证券买卖、证券经纪机构选择的规则执行。</w:t>
      </w:r>
    </w:p>
    <w:p w14:paraId="7AA25B09" w14:textId="72B95DF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7.2</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418B512B" w14:textId="4C56165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7.2.1</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18B5C3DA" w14:textId="0EBD18B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通过证券经纪机构进行的交易由证券经纪机构作为结算参与人代理本</w:t>
      </w:r>
      <w:r w:rsidR="003F345E">
        <w:rPr>
          <w:rFonts w:ascii="仿宋" w:eastAsia="仿宋" w:hAnsi="仿宋" w:hint="eastAsia"/>
          <w:color w:val="000000"/>
          <w:sz w:val="28"/>
          <w:szCs w:val="28"/>
        </w:rPr>
        <w:t>基金</w:t>
      </w:r>
      <w:r>
        <w:rPr>
          <w:rFonts w:ascii="仿宋" w:eastAsia="仿宋" w:hAnsi="仿宋" w:hint="eastAsia"/>
          <w:color w:val="000000"/>
          <w:sz w:val="28"/>
          <w:szCs w:val="28"/>
        </w:rPr>
        <w:t>进行结算。</w:t>
      </w:r>
    </w:p>
    <w:p w14:paraId="102744E2"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7.2.2证券交易所证券资金结算</w:t>
      </w:r>
    </w:p>
    <w:p w14:paraId="4D8A5EE7" w14:textId="0C0E7645"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管理人应共同遵守中登公司制定的相关业务规则和规定，该等规则和规定自动成为本条款约定内容。</w:t>
      </w:r>
    </w:p>
    <w:p w14:paraId="5067A4BA" w14:textId="21DBECB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管理人在投资前，应充分知晓与理解中登公司针对各类交易品种制定的结算业务规则和规定。</w:t>
      </w:r>
    </w:p>
    <w:p w14:paraId="3327411F" w14:textId="3467E9A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证券经纪机构代理本</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财产与中登公司完成证券交易及非交易涉及的证券资金结算业务，并承担由证券经纪机构原因造成的正常结算、交收业务无法完成的责任；若由于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管理人原因造成的正常结算业务无法完成，责任由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03FA1C0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对于任何原因发生的证券资金交收违约事件，相关各方应当及时协商解决。</w:t>
      </w:r>
    </w:p>
    <w:p w14:paraId="2D12033F"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7.2.3期货的清算交收安排</w:t>
      </w:r>
    </w:p>
    <w:p w14:paraId="27136566" w14:textId="71AAF98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投资于期货发生的资金交割清算由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管理人选定的期货经纪公司负责办理，</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托管人对由于期货交易所期货保证金制度和清算交割的需要而存放在期货经纪公司的资金，非因</w:t>
      </w:r>
      <w:r w:rsidR="009D3830">
        <w:rPr>
          <w:rFonts w:ascii="仿宋" w:eastAsia="仿宋" w:hAnsi="仿宋" w:hint="eastAsia"/>
          <w:color w:val="000000"/>
          <w:sz w:val="28"/>
          <w:szCs w:val="28"/>
        </w:rPr>
        <w:t>基金</w:t>
      </w:r>
      <w:r>
        <w:rPr>
          <w:rFonts w:ascii="仿宋" w:eastAsia="仿宋" w:hAnsi="仿宋" w:hint="eastAsia"/>
          <w:color w:val="000000"/>
          <w:sz w:val="28"/>
          <w:szCs w:val="28"/>
        </w:rPr>
        <w:t>托管人的原因发生的损坏、灭失不承担责任，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管理人应在期货经纪协议或其它协议中约定选定的期货经纪公司承担资金安全保管责任和交收责任。</w:t>
      </w:r>
    </w:p>
    <w:p w14:paraId="2E25C7E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7.2.4其它场外交易资金结算</w:t>
      </w:r>
    </w:p>
    <w:p w14:paraId="7A72DE8D" w14:textId="4961443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场外资金对外投资划款由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托管人凭</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管理人符合本托管协议约定的有效资金划拨指令和相关投资合同（如有）进行资金划拨；场外投资本金及收益的划回，由</w:t>
      </w:r>
      <w:r w:rsidR="009D3830">
        <w:rPr>
          <w:rFonts w:ascii="仿宋" w:eastAsia="仿宋" w:hAnsi="仿宋" w:hint="eastAsia"/>
          <w:color w:val="000000"/>
          <w:sz w:val="28"/>
          <w:szCs w:val="28"/>
        </w:rPr>
        <w:t>基金</w:t>
      </w:r>
      <w:r>
        <w:rPr>
          <w:rFonts w:ascii="仿宋" w:eastAsia="仿宋" w:hAnsi="仿宋" w:hint="eastAsia"/>
          <w:color w:val="000000"/>
          <w:sz w:val="28"/>
          <w:szCs w:val="28"/>
        </w:rPr>
        <w:t>管理人负责协调相关资金划拨</w:t>
      </w:r>
      <w:r w:rsidR="009D3830">
        <w:rPr>
          <w:rFonts w:ascii="仿宋" w:eastAsia="仿宋" w:hAnsi="仿宋" w:hint="eastAsia"/>
          <w:color w:val="000000"/>
          <w:sz w:val="28"/>
          <w:szCs w:val="28"/>
        </w:rPr>
        <w:t>回基金</w:t>
      </w:r>
      <w:r>
        <w:rPr>
          <w:rFonts w:ascii="仿宋" w:eastAsia="仿宋" w:hAnsi="仿宋" w:hint="eastAsia"/>
          <w:color w:val="000000"/>
          <w:sz w:val="28"/>
          <w:szCs w:val="28"/>
        </w:rPr>
        <w:t>托管户事宜。</w:t>
      </w:r>
    </w:p>
    <w:p w14:paraId="23D0CE2C"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1C8226B5" w14:textId="1CCA262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7.3.1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托管人按日进行交易记录的核对。对外披露</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份额净值之前，必须保证当天所有实际交易记录与</w:t>
      </w:r>
      <w:r w:rsidR="003F345E">
        <w:rPr>
          <w:rFonts w:ascii="仿宋" w:eastAsia="仿宋" w:hAnsi="仿宋" w:hint="eastAsia"/>
          <w:color w:val="000000"/>
          <w:sz w:val="28"/>
          <w:szCs w:val="28"/>
        </w:rPr>
        <w:t>基金</w:t>
      </w:r>
      <w:r>
        <w:rPr>
          <w:rFonts w:ascii="仿宋" w:eastAsia="仿宋" w:hAnsi="仿宋" w:hint="eastAsia"/>
          <w:color w:val="000000"/>
          <w:sz w:val="28"/>
          <w:szCs w:val="28"/>
        </w:rPr>
        <w:t>会计账簿上的交易记录完全一致。如果实际交易记录与会计账簿记录不一致，造成</w:t>
      </w:r>
      <w:r w:rsidR="003F345E">
        <w:rPr>
          <w:rFonts w:ascii="仿宋" w:eastAsia="仿宋" w:hAnsi="仿宋" w:hint="eastAsia"/>
          <w:color w:val="000000"/>
          <w:sz w:val="28"/>
          <w:szCs w:val="28"/>
        </w:rPr>
        <w:t>基金</w:t>
      </w:r>
      <w:r>
        <w:rPr>
          <w:rFonts w:ascii="仿宋" w:eastAsia="仿宋" w:hAnsi="仿宋" w:hint="eastAsia"/>
          <w:color w:val="000000"/>
          <w:sz w:val="28"/>
          <w:szCs w:val="28"/>
        </w:rPr>
        <w:t>会计核算不完整或不真实，由此导致的损失由责任方承担。</w:t>
      </w:r>
    </w:p>
    <w:p w14:paraId="4813B47C" w14:textId="3A17D99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7.3.2对</w:t>
      </w:r>
      <w:r w:rsidR="003F345E">
        <w:rPr>
          <w:rFonts w:ascii="仿宋" w:eastAsia="仿宋" w:hAnsi="仿宋" w:hint="eastAsia"/>
          <w:color w:val="000000"/>
          <w:sz w:val="28"/>
          <w:szCs w:val="28"/>
        </w:rPr>
        <w:t>基金</w:t>
      </w:r>
      <w:r>
        <w:rPr>
          <w:rFonts w:ascii="仿宋" w:eastAsia="仿宋" w:hAnsi="仿宋" w:hint="eastAsia"/>
          <w:color w:val="000000"/>
          <w:sz w:val="28"/>
          <w:szCs w:val="28"/>
        </w:rPr>
        <w:t>的资金账目，由相关各方每日对账一次，确保相关各方账账相符。对</w:t>
      </w:r>
      <w:r w:rsidR="003F345E">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36FFE4DF" w14:textId="4003EDA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7.4申购、赎回、转换开放式</w:t>
      </w:r>
      <w:r w:rsidR="003F345E">
        <w:rPr>
          <w:rFonts w:ascii="仿宋" w:eastAsia="仿宋" w:hAnsi="仿宋" w:hint="eastAsia"/>
          <w:color w:val="000000"/>
          <w:sz w:val="28"/>
          <w:szCs w:val="28"/>
        </w:rPr>
        <w:t>基金</w:t>
      </w:r>
      <w:r>
        <w:rPr>
          <w:rFonts w:ascii="仿宋" w:eastAsia="仿宋" w:hAnsi="仿宋" w:hint="eastAsia"/>
          <w:color w:val="000000"/>
          <w:sz w:val="28"/>
          <w:szCs w:val="28"/>
        </w:rPr>
        <w:t>的资金清算、数据传递及托管协议当事人的责任</w:t>
      </w:r>
    </w:p>
    <w:p w14:paraId="11FC011A" w14:textId="71C0A0B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7.4.1托管协议当事人在</w:t>
      </w:r>
      <w:r w:rsidR="003F345E">
        <w:rPr>
          <w:rFonts w:ascii="仿宋" w:eastAsia="仿宋" w:hAnsi="仿宋" w:hint="eastAsia"/>
          <w:color w:val="000000"/>
          <w:sz w:val="28"/>
          <w:szCs w:val="28"/>
        </w:rPr>
        <w:t>基金</w:t>
      </w:r>
      <w:r>
        <w:rPr>
          <w:rFonts w:ascii="仿宋" w:eastAsia="仿宋" w:hAnsi="仿宋" w:hint="eastAsia"/>
          <w:color w:val="000000"/>
          <w:sz w:val="28"/>
          <w:szCs w:val="28"/>
        </w:rPr>
        <w:t>的申购赎回、转换中的责任</w:t>
      </w:r>
    </w:p>
    <w:p w14:paraId="0BC2FDDE" w14:textId="239A941A"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投资人可通过</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管理人的直销中心和销售机构的</w:t>
      </w:r>
      <w:r w:rsidR="009D3830">
        <w:rPr>
          <w:rFonts w:ascii="仿宋" w:eastAsia="仿宋" w:hAnsi="仿宋" w:hint="eastAsia"/>
          <w:color w:val="000000"/>
          <w:sz w:val="28"/>
          <w:szCs w:val="28"/>
        </w:rPr>
        <w:t>销售</w:t>
      </w:r>
      <w:r w:rsidR="00FD779A">
        <w:rPr>
          <w:rFonts w:ascii="仿宋" w:eastAsia="仿宋" w:hAnsi="仿宋" w:hint="eastAsia"/>
          <w:color w:val="000000"/>
          <w:sz w:val="28"/>
          <w:szCs w:val="28"/>
        </w:rPr>
        <w:t>网点进行申购和赎回申请，</w:t>
      </w:r>
      <w:r>
        <w:rPr>
          <w:rFonts w:ascii="仿宋" w:eastAsia="仿宋" w:hAnsi="仿宋" w:hint="eastAsia"/>
          <w:color w:val="000000"/>
          <w:sz w:val="28"/>
          <w:szCs w:val="28"/>
        </w:rPr>
        <w:t>基金</w:t>
      </w:r>
      <w:r w:rsidR="00FD779A">
        <w:rPr>
          <w:rFonts w:ascii="仿宋" w:eastAsia="仿宋" w:hAnsi="仿宋" w:hint="eastAsia"/>
          <w:color w:val="000000"/>
          <w:sz w:val="28"/>
          <w:szCs w:val="28"/>
        </w:rPr>
        <w:t>份额申购、赎回的确认、清算由</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管理人或其委托的登记机构负责。</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托管人负责接收并确认资金的到账情况，以及依照</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管理人的投资指令来划付赎回款项。</w:t>
      </w:r>
    </w:p>
    <w:p w14:paraId="5291E2B2" w14:textId="7C3068E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7.4.2</w:t>
      </w:r>
      <w:r w:rsidR="003F345E">
        <w:rPr>
          <w:rFonts w:ascii="仿宋" w:eastAsia="仿宋" w:hAnsi="仿宋" w:hint="eastAsia"/>
          <w:color w:val="000000"/>
          <w:sz w:val="28"/>
          <w:szCs w:val="28"/>
        </w:rPr>
        <w:t>基金</w:t>
      </w:r>
      <w:r>
        <w:rPr>
          <w:rFonts w:ascii="仿宋" w:eastAsia="仿宋" w:hAnsi="仿宋" w:hint="eastAsia"/>
          <w:color w:val="000000"/>
          <w:sz w:val="28"/>
          <w:szCs w:val="28"/>
        </w:rPr>
        <w:t>的数据传递</w:t>
      </w:r>
    </w:p>
    <w:p w14:paraId="41B2B795" w14:textId="68E1A2B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管理人应保证本</w:t>
      </w:r>
      <w:r>
        <w:rPr>
          <w:rFonts w:ascii="仿宋" w:eastAsia="仿宋" w:hAnsi="仿宋" w:hint="eastAsia"/>
          <w:color w:val="000000"/>
          <w:sz w:val="28"/>
          <w:szCs w:val="28"/>
        </w:rPr>
        <w:t>基金</w:t>
      </w:r>
      <w:r w:rsidR="00FD779A">
        <w:rPr>
          <w:rFonts w:ascii="仿宋" w:eastAsia="仿宋" w:hAnsi="仿宋" w:hint="eastAsia"/>
          <w:color w:val="000000"/>
          <w:sz w:val="28"/>
          <w:szCs w:val="28"/>
        </w:rPr>
        <w:t>（或本</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管理人委托）的登记机构于每个开放日15：00之前将本</w:t>
      </w:r>
      <w:r>
        <w:rPr>
          <w:rFonts w:ascii="仿宋" w:eastAsia="仿宋" w:hAnsi="仿宋" w:hint="eastAsia"/>
          <w:color w:val="000000"/>
          <w:sz w:val="28"/>
          <w:szCs w:val="28"/>
        </w:rPr>
        <w:t>基金</w:t>
      </w:r>
      <w:r w:rsidR="00FD779A">
        <w:rPr>
          <w:rFonts w:ascii="仿宋" w:eastAsia="仿宋" w:hAnsi="仿宋" w:hint="eastAsia"/>
          <w:color w:val="000000"/>
          <w:sz w:val="28"/>
          <w:szCs w:val="28"/>
        </w:rPr>
        <w:t>的申购、赎回、转换的数据传送给</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w:t>
      </w: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管理人应对传递的数据的真实性、准确性和完整性负责。</w:t>
      </w:r>
    </w:p>
    <w:p w14:paraId="00399EB5" w14:textId="49808BF3" w:rsidR="00537B18" w:rsidRDefault="009D3830">
      <w:pPr>
        <w:pStyle w:val="21"/>
        <w:rPr>
          <w:rFonts w:ascii="仿宋" w:eastAsia="仿宋" w:hAnsi="仿宋"/>
          <w:color w:val="000000"/>
          <w:sz w:val="28"/>
          <w:szCs w:val="28"/>
        </w:rPr>
      </w:pPr>
      <w:r w:rsidRPr="009D3830">
        <w:rPr>
          <w:rFonts w:ascii="仿宋" w:eastAsia="仿宋" w:hAnsi="仿宋" w:hint="eastAsia"/>
          <w:color w:val="000000"/>
          <w:sz w:val="28"/>
          <w:szCs w:val="28"/>
        </w:rPr>
        <w:t>登记机构应通过与基金管理人建立的系统发送有关数据，如因各种原因，该系统无法正常发送，双方可协商解决处理方式</w:t>
      </w:r>
      <w:r>
        <w:rPr>
          <w:rFonts w:ascii="仿宋" w:eastAsia="仿宋" w:hAnsi="仿宋" w:hint="eastAsia"/>
          <w:color w:val="000000"/>
          <w:sz w:val="28"/>
          <w:szCs w:val="28"/>
        </w:rPr>
        <w:t>。</w:t>
      </w:r>
    </w:p>
    <w:p w14:paraId="3D8A357C" w14:textId="6385C4F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7.4.3</w:t>
      </w:r>
      <w:r w:rsidR="003F345E">
        <w:rPr>
          <w:rFonts w:ascii="仿宋" w:eastAsia="仿宋" w:hAnsi="仿宋" w:hint="eastAsia"/>
          <w:color w:val="000000"/>
          <w:sz w:val="28"/>
          <w:szCs w:val="28"/>
        </w:rPr>
        <w:t>基金</w:t>
      </w:r>
      <w:r>
        <w:rPr>
          <w:rFonts w:ascii="仿宋" w:eastAsia="仿宋" w:hAnsi="仿宋" w:hint="eastAsia"/>
          <w:color w:val="000000"/>
          <w:sz w:val="28"/>
          <w:szCs w:val="28"/>
        </w:rPr>
        <w:t>的资金清算</w:t>
      </w:r>
    </w:p>
    <w:p w14:paraId="7A32A492" w14:textId="292A3CB2"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托管账户与“</w:t>
      </w:r>
      <w:r>
        <w:rPr>
          <w:rFonts w:ascii="仿宋" w:eastAsia="仿宋" w:hAnsi="仿宋" w:hint="eastAsia"/>
          <w:color w:val="000000"/>
          <w:sz w:val="28"/>
          <w:szCs w:val="28"/>
        </w:rPr>
        <w:t>基金</w:t>
      </w:r>
      <w:r w:rsidR="00FD779A">
        <w:rPr>
          <w:rFonts w:ascii="仿宋" w:eastAsia="仿宋" w:hAnsi="仿宋" w:hint="eastAsia"/>
          <w:color w:val="000000"/>
          <w:sz w:val="28"/>
          <w:szCs w:val="28"/>
        </w:rPr>
        <w:t>清算账户”间的资金结算遵循“全额清算、净额交收”的原则，每日按照托管账户应收资金与应付资金的差额来确定托管账户净应收额或净应付额，以此确定资金交收额。</w:t>
      </w:r>
    </w:p>
    <w:p w14:paraId="03E06B0E" w14:textId="2F173F6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如果当日</w:t>
      </w:r>
      <w:r w:rsidR="003F345E">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管理人的指令在中午12:00前进行划付。对于未准时划付的资金，</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托管人划付。因</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托管专户没有足够的资金，导致</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托管人不能按时拨付，</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托管人应及时通知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管理人，不能按时划拨导致的任何第三方的损失，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5377AEDC" w14:textId="77777777" w:rsidR="00537B18" w:rsidRDefault="00537B18">
      <w:pPr>
        <w:pStyle w:val="21"/>
        <w:rPr>
          <w:rFonts w:ascii="仿宋" w:eastAsia="仿宋" w:hAnsi="仿宋"/>
          <w:color w:val="000000"/>
          <w:sz w:val="28"/>
          <w:szCs w:val="28"/>
        </w:rPr>
      </w:pPr>
    </w:p>
    <w:p w14:paraId="317BFF4C" w14:textId="77777777" w:rsidR="00537B18" w:rsidRDefault="00537B18">
      <w:pPr>
        <w:pStyle w:val="1"/>
        <w:rPr>
          <w:rFonts w:ascii="仿宋" w:eastAsia="仿宋" w:hAnsi="仿宋"/>
          <w:bCs/>
          <w:sz w:val="28"/>
          <w:szCs w:val="28"/>
        </w:rPr>
        <w:sectPr w:rsidR="00537B18">
          <w:footerReference r:id="rId26" w:type="default"/>
          <w:footerReference r:id="rId27" w:type="first"/>
          <w:pgSz w:h="16840" w:w="11907"/>
          <w:pgMar w:bottom="1134" w:footer="720" w:gutter="0" w:header="720" w:left="1452" w:right="1452" w:top="1361"/>
          <w:cols w:space="720"/>
          <w:docGrid w:linePitch="286"/>
        </w:sectPr>
      </w:pPr>
      <w:bookmarkStart w:id="30" w:name="_Toc296551344"/>
    </w:p>
    <w:p w14:paraId="7CFDC41F" w14:textId="29E82690" w:rsidR="00537B18" w:rsidRDefault="00FD779A">
      <w:pPr>
        <w:pStyle w:val="1"/>
        <w:rPr>
          <w:rFonts w:ascii="仿宋" w:eastAsia="仿宋" w:hAnsi="仿宋"/>
          <w:bCs/>
          <w:sz w:val="28"/>
          <w:szCs w:val="28"/>
        </w:rPr>
      </w:pPr>
      <w:bookmarkStart w:id="31" w:name="_Toc532912129"/>
      <w:r>
        <w:rPr>
          <w:rFonts w:ascii="仿宋" w:eastAsia="仿宋" w:hAnsi="仿宋" w:hint="eastAsia"/>
          <w:bCs/>
          <w:sz w:val="28"/>
          <w:szCs w:val="28"/>
        </w:rPr>
        <w:t xml:space="preserve">第八条 </w:t>
      </w:r>
      <w:r w:rsidR="003F345E">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0"/>
      <w:bookmarkEnd w:id="31"/>
    </w:p>
    <w:p w14:paraId="2E59DE56" w14:textId="59FCD6A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8.1</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1C4D8BF8" w14:textId="32706AAE"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8.1.1基金资产净值是指基金资产总值减去负债后的净资产值。各类基金份额净值是按照每个工作日闭市后，</w:t>
      </w:r>
      <w:r w:rsidR="00517A7E">
        <w:rPr>
          <w:rFonts w:ascii="仿宋" w:eastAsia="仿宋" w:hAnsi="仿宋" w:hint="eastAsia"/>
          <w:color w:val="000000"/>
          <w:sz w:val="28"/>
          <w:szCs w:val="28"/>
        </w:rPr>
        <w:t>各</w:t>
      </w:r>
      <w:r w:rsidRPr="009D3830">
        <w:rPr>
          <w:rFonts w:ascii="仿宋" w:eastAsia="仿宋" w:hAnsi="仿宋" w:hint="eastAsia"/>
          <w:color w:val="000000"/>
          <w:sz w:val="28"/>
          <w:szCs w:val="28"/>
        </w:rPr>
        <w:t>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14:paraId="65FF5B12" w14:textId="77777777"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8.1.2基金管理人应每个工作日对基金资产估值，但基金管理人根据法律法规或基金合同的规定暂停估值时除外。估值原则应符合基金合同、《企业会计准则》及其他法律、法规的规定。基金净值信息由基金管理人负责计算，基金托管人复核。基金管理人应于每个工作日交易结束后计算当日的基金资产净值和各类基金份额净值并以双方认可的方式发送给基金托管人。基金托管人对净值计算结果复核后以双方认可的方式发送给基金管理人，由基金管理人按约定对基金净值予以公布。</w:t>
      </w:r>
    </w:p>
    <w:p w14:paraId="1748D01B" w14:textId="79AC5089" w:rsidR="00537B18" w:rsidRDefault="009D3830">
      <w:pPr>
        <w:pStyle w:val="21"/>
        <w:rPr>
          <w:rFonts w:ascii="仿宋" w:eastAsia="仿宋" w:hAnsi="仿宋"/>
          <w:color w:val="000000"/>
          <w:sz w:val="28"/>
          <w:szCs w:val="28"/>
        </w:rPr>
      </w:pPr>
      <w:r w:rsidRPr="009D3830">
        <w:rPr>
          <w:rFonts w:ascii="仿宋" w:eastAsia="仿宋" w:hAnsi="仿宋" w:hint="eastAsia"/>
          <w:color w:val="000000"/>
          <w:sz w:val="28"/>
          <w:szCs w:val="28"/>
        </w:rPr>
        <w:t>8.1.3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FD779A">
        <w:rPr>
          <w:rFonts w:ascii="仿宋" w:eastAsia="仿宋" w:hAnsi="仿宋" w:hint="eastAsia"/>
          <w:color w:val="000000"/>
          <w:sz w:val="28"/>
          <w:szCs w:val="28"/>
        </w:rPr>
        <w:t>。</w:t>
      </w:r>
    </w:p>
    <w:p w14:paraId="5F6468D5" w14:textId="629A94F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8.2</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2A16A91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4261BEE8" w14:textId="6832089F"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所拥有的股票</w:t>
      </w:r>
      <w:r w:rsidR="009D3830" w:rsidRPr="009D3830">
        <w:rPr>
          <w:rFonts w:ascii="仿宋" w:eastAsia="仿宋" w:hAnsi="仿宋" w:hint="eastAsia"/>
          <w:color w:val="000000"/>
          <w:sz w:val="28"/>
          <w:szCs w:val="28"/>
        </w:rPr>
        <w:t>、存托凭证、金融衍生工具、债券、资产支持证券、</w:t>
      </w:r>
      <w:r w:rsidR="00FD779A">
        <w:rPr>
          <w:rFonts w:ascii="仿宋" w:eastAsia="仿宋" w:hAnsi="仿宋" w:hint="eastAsia"/>
          <w:color w:val="000000"/>
          <w:sz w:val="28"/>
          <w:szCs w:val="28"/>
        </w:rPr>
        <w:t>银行存款本息、应收款项、其它投资等资产及负债。</w:t>
      </w:r>
    </w:p>
    <w:p w14:paraId="3AE5A52B" w14:textId="77777777" w:rsidR="00537B18" w:rsidRDefault="00FD779A">
      <w:pPr>
        <w:pStyle w:val="21"/>
        <w:rPr>
          <w:rFonts w:ascii="仿宋" w:eastAsia="仿宋" w:hAnsi="仿宋"/>
          <w:color w:val="000000"/>
          <w:sz w:val="28"/>
          <w:szCs w:val="28"/>
        </w:rPr>
      </w:pPr>
      <w:r>
        <w:rPr>
          <w:rFonts w:ascii="仿宋" w:eastAsia="仿宋" w:hAnsi="仿宋"/>
          <w:color w:val="000000"/>
          <w:sz w:val="28"/>
          <w:szCs w:val="28"/>
        </w:rPr>
        <w:t>8.2.2估值方法</w:t>
      </w:r>
    </w:p>
    <w:p w14:paraId="16FE4920"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344816AF" w14:textId="62819D3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9D3830" w:rsidRPr="009D3830">
        <w:rPr>
          <w:rFonts w:ascii="仿宋" w:eastAsia="仿宋" w:hAnsi="仿宋" w:hint="eastAsia"/>
          <w:color w:val="000000"/>
          <w:sz w:val="28"/>
          <w:szCs w:val="28"/>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仿宋" w:eastAsia="仿宋" w:hAnsi="仿宋" w:hint="eastAsia"/>
          <w:color w:val="000000"/>
          <w:sz w:val="28"/>
          <w:szCs w:val="28"/>
        </w:rPr>
        <w:t>。</w:t>
      </w:r>
    </w:p>
    <w:p w14:paraId="2BB469E3" w14:textId="53A69EC0"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2）交易所上市交易或挂牌转让的不含权固定收益品种，选取估值日第三方估值机构提供的相应品种当日的估值全价进行估值。</w:t>
      </w:r>
    </w:p>
    <w:p w14:paraId="434EFCC9" w14:textId="3BFEF1F2"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3）交易所上市交易或挂牌转让的含权固定收益品种，选取估值日第三方估值机构提供的相应品种当日的唯一估值全价或推荐估值全价进行估值。</w:t>
      </w:r>
    </w:p>
    <w:p w14:paraId="48448442" w14:textId="4F68415F"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4）交易所上市交易的公开发行的可转换债券等有活跃市场的含转股权的债券，实行全价交易的债券以估值日收盘价作为估值全价；实行净价交易的债券以估值日收盘价并加计每百元税前应计利息作为估值全价。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0792BEA2" w14:textId="59361B88"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p>
    <w:p w14:paraId="2DC7A9E0" w14:textId="4F34F299" w:rsidR="00537B18" w:rsidRDefault="009D3830">
      <w:pPr>
        <w:pStyle w:val="21"/>
        <w:rPr>
          <w:rFonts w:ascii="仿宋" w:eastAsia="仿宋" w:hAnsi="仿宋"/>
          <w:color w:val="000000"/>
          <w:sz w:val="28"/>
          <w:szCs w:val="28"/>
        </w:rPr>
      </w:pPr>
      <w:r w:rsidRPr="009D3830">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FCCB517"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13D45680" w14:textId="3F2EB37D"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p>
    <w:p w14:paraId="5407236C" w14:textId="7DA89C8C" w:rsidP="009D3830" w:rsidR="009D3830" w:rsidRDefault="009D3830" w:rsidRPr="009D3830">
      <w:pPr>
        <w:pStyle w:val="21"/>
        <w:rPr>
          <w:rFonts w:ascii="仿宋" w:eastAsia="仿宋" w:hAnsi="仿宋"/>
          <w:color w:val="000000"/>
          <w:sz w:val="28"/>
          <w:szCs w:val="28"/>
        </w:rPr>
      </w:pPr>
      <w:r w:rsidRPr="009D3830">
        <w:rPr>
          <w:rFonts w:ascii="仿宋" w:eastAsia="仿宋" w:hAnsi="仿宋" w:hint="eastAsia"/>
          <w:color w:val="000000"/>
          <w:sz w:val="28"/>
          <w:szCs w:val="28"/>
        </w:rPr>
        <w:t>2）首次公开发行未上市的股票、债券，采用估值技术确定公允价值。</w:t>
      </w:r>
    </w:p>
    <w:p w14:paraId="3F43DB46" w14:textId="3CF85972" w:rsidR="00537B18" w:rsidRDefault="009D3830">
      <w:pPr>
        <w:pStyle w:val="21"/>
        <w:rPr>
          <w:rFonts w:ascii="仿宋" w:eastAsia="仿宋" w:hAnsi="仿宋"/>
          <w:color w:val="000000"/>
          <w:sz w:val="28"/>
          <w:szCs w:val="28"/>
        </w:rPr>
      </w:pPr>
      <w:r w:rsidRPr="009D3830">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FD779A">
        <w:rPr>
          <w:rFonts w:ascii="仿宋" w:eastAsia="仿宋" w:hAnsi="仿宋" w:hint="eastAsia"/>
          <w:color w:val="000000"/>
          <w:sz w:val="28"/>
          <w:szCs w:val="28"/>
        </w:rPr>
        <w:t>。</w:t>
      </w:r>
    </w:p>
    <w:p w14:paraId="7E7199E5" w14:textId="77777777" w:rsidP="009D3830" w:rsidR="008672F3" w:rsidRDefault="009D3830">
      <w:pPr>
        <w:pStyle w:val="21"/>
        <w:rPr>
          <w:rFonts w:ascii="仿宋" w:eastAsia="仿宋" w:hAnsi="仿宋"/>
          <w:color w:val="000000"/>
          <w:sz w:val="28"/>
          <w:szCs w:val="28"/>
        </w:rPr>
      </w:pPr>
      <w:r>
        <w:rPr>
          <w:rFonts w:ascii="仿宋" w:eastAsia="仿宋" w:hAnsi="仿宋" w:hint="eastAsia"/>
          <w:color w:val="000000"/>
          <w:sz w:val="28"/>
          <w:szCs w:val="28"/>
        </w:rPr>
        <w:t>（3）</w:t>
      </w:r>
      <w:r w:rsidRPr="009D3830">
        <w:rPr>
          <w:rFonts w:ascii="仿宋" w:eastAsia="仿宋" w:hAnsi="仿宋" w:hint="eastAsia"/>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246BEAF9" w14:textId="309336EC" w:rsidP="009D3830" w:rsidR="009D3830" w:rsidRDefault="008672F3" w:rsidRPr="009D3830">
      <w:pPr>
        <w:pStyle w:val="21"/>
        <w:rPr>
          <w:rFonts w:ascii="仿宋" w:eastAsia="仿宋" w:hAnsi="仿宋"/>
          <w:color w:val="000000"/>
          <w:sz w:val="28"/>
          <w:szCs w:val="28"/>
        </w:rPr>
      </w:pPr>
      <w:r>
        <w:rPr>
          <w:rFonts w:ascii="仿宋" w:eastAsia="仿宋" w:hAnsi="仿宋" w:hint="eastAsia"/>
          <w:color w:val="000000"/>
          <w:sz w:val="28"/>
          <w:szCs w:val="28"/>
        </w:rPr>
        <w:t>（4）</w:t>
      </w:r>
      <w:r w:rsidR="009D3830" w:rsidRPr="009D3830">
        <w:rPr>
          <w:rFonts w:ascii="仿宋" w:eastAsia="仿宋" w:hAnsi="仿宋" w:hint="eastAsia"/>
          <w:color w:val="000000"/>
          <w:sz w:val="28"/>
          <w:szCs w:val="28"/>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5B222879" w14:textId="1AF59ADF"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5</w:t>
      </w:r>
      <w:r>
        <w:rPr>
          <w:rFonts w:ascii="仿宋" w:eastAsia="仿宋" w:hAnsi="仿宋" w:hint="eastAsia"/>
          <w:color w:val="000000"/>
          <w:sz w:val="28"/>
          <w:szCs w:val="28"/>
        </w:rPr>
        <w:t>）</w:t>
      </w:r>
      <w:r w:rsidRPr="009D3830">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487797E0" w14:textId="5071A4CB"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6</w:t>
      </w:r>
      <w:r>
        <w:rPr>
          <w:rFonts w:ascii="仿宋" w:eastAsia="仿宋" w:hAnsi="仿宋" w:hint="eastAsia"/>
          <w:color w:val="000000"/>
          <w:sz w:val="28"/>
          <w:szCs w:val="28"/>
        </w:rPr>
        <w:t>）</w:t>
      </w:r>
      <w:r w:rsidRPr="009D3830">
        <w:rPr>
          <w:rFonts w:ascii="仿宋" w:eastAsia="仿宋" w:hAnsi="仿宋" w:hint="eastAsia"/>
          <w:color w:val="000000"/>
          <w:sz w:val="28"/>
          <w:szCs w:val="28"/>
        </w:rPr>
        <w:t>本基金投资股指期货、国债期货等衍生品种合约，一般以估值当日结算价进行估值，估值当日无结算价的，且最近交易日后经济环境未发生重大变化的，采用最近交易日结算价估值。</w:t>
      </w:r>
    </w:p>
    <w:p w14:paraId="2F0A5820" w14:textId="1C8F4399"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7</w:t>
      </w:r>
      <w:r>
        <w:rPr>
          <w:rFonts w:ascii="仿宋" w:eastAsia="仿宋" w:hAnsi="仿宋" w:hint="eastAsia"/>
          <w:color w:val="000000"/>
          <w:sz w:val="28"/>
          <w:szCs w:val="28"/>
        </w:rPr>
        <w:t>）</w:t>
      </w:r>
      <w:r w:rsidRPr="009D3830">
        <w:rPr>
          <w:rFonts w:ascii="仿宋" w:eastAsia="仿宋" w:hAnsi="仿宋" w:hint="eastAsia"/>
          <w:color w:val="000000"/>
          <w:sz w:val="28"/>
          <w:szCs w:val="28"/>
        </w:rPr>
        <w:t>本基金投资股票期权，根据相关法律法规以及监管部门的规定估值。</w:t>
      </w:r>
    </w:p>
    <w:p w14:paraId="3AE37EBE" w14:textId="772B8289"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8</w:t>
      </w:r>
      <w:r>
        <w:rPr>
          <w:rFonts w:ascii="仿宋" w:eastAsia="仿宋" w:hAnsi="仿宋" w:hint="eastAsia"/>
          <w:color w:val="000000"/>
          <w:sz w:val="28"/>
          <w:szCs w:val="28"/>
        </w:rPr>
        <w:t>）</w:t>
      </w:r>
      <w:r w:rsidRPr="009D3830">
        <w:rPr>
          <w:rFonts w:ascii="仿宋" w:eastAsia="仿宋" w:hAnsi="仿宋" w:hint="eastAsia"/>
          <w:color w:val="000000"/>
          <w:sz w:val="28"/>
          <w:szCs w:val="28"/>
        </w:rPr>
        <w:t>本基金投资存托凭证的估值核算依照境内上市交易的股票执行。</w:t>
      </w:r>
    </w:p>
    <w:p w14:paraId="448224ED" w14:textId="50C33B19"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9</w:t>
      </w:r>
      <w:r>
        <w:rPr>
          <w:rFonts w:ascii="仿宋" w:eastAsia="仿宋" w:hAnsi="仿宋" w:hint="eastAsia"/>
          <w:color w:val="000000"/>
          <w:sz w:val="28"/>
          <w:szCs w:val="28"/>
        </w:rPr>
        <w:t>）</w:t>
      </w:r>
      <w:r w:rsidRPr="009D3830">
        <w:rPr>
          <w:rFonts w:ascii="仿宋" w:eastAsia="仿宋" w:hAnsi="仿宋" w:hint="eastAsia"/>
          <w:color w:val="000000"/>
          <w:sz w:val="28"/>
          <w:szCs w:val="28"/>
        </w:rPr>
        <w:t>同一证券同时在两个或两个以上市场交易的，按证券所处的市场分别估值。</w:t>
      </w:r>
    </w:p>
    <w:p w14:paraId="4FCF7323" w14:textId="5F55BD5E"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w:t>
      </w:r>
      <w:r w:rsidR="008672F3">
        <w:rPr>
          <w:rFonts w:ascii="仿宋" w:eastAsia="仿宋" w:hAnsi="仿宋"/>
          <w:color w:val="000000"/>
          <w:sz w:val="28"/>
          <w:szCs w:val="28"/>
        </w:rPr>
        <w:t>10</w:t>
      </w:r>
      <w:r>
        <w:rPr>
          <w:rFonts w:ascii="仿宋" w:eastAsia="仿宋" w:hAnsi="仿宋" w:hint="eastAsia"/>
          <w:color w:val="000000"/>
          <w:sz w:val="28"/>
          <w:szCs w:val="28"/>
        </w:rPr>
        <w:t>）</w:t>
      </w:r>
      <w:r w:rsidRPr="009D3830">
        <w:rPr>
          <w:rFonts w:ascii="仿宋" w:eastAsia="仿宋" w:hAnsi="仿宋" w:hint="eastAsia"/>
          <w:color w:val="000000"/>
          <w:sz w:val="28"/>
          <w:szCs w:val="28"/>
        </w:rPr>
        <w:t>本基金参与融资业务的，按照相关法律法规、监管部门和行业协会的相关规定进行估值。</w:t>
      </w:r>
    </w:p>
    <w:p w14:paraId="6480D3CA" w14:textId="6D9112D2"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1</w:t>
      </w:r>
      <w:r>
        <w:rPr>
          <w:rFonts w:ascii="仿宋" w:eastAsia="仿宋" w:hAnsi="仿宋" w:hint="eastAsia"/>
          <w:color w:val="000000"/>
          <w:sz w:val="28"/>
          <w:szCs w:val="28"/>
        </w:rPr>
        <w:t>）</w:t>
      </w:r>
      <w:r w:rsidRPr="009D3830">
        <w:rPr>
          <w:rFonts w:ascii="仿宋" w:eastAsia="仿宋" w:hAnsi="仿宋" w:hint="eastAsia"/>
          <w:color w:val="000000"/>
          <w:sz w:val="28"/>
          <w:szCs w:val="28"/>
        </w:rPr>
        <w:t>本基金可以采用第三方估值机构按照上述公允价值确定原则提供的估值价格数据。</w:t>
      </w:r>
    </w:p>
    <w:p w14:paraId="3D49D090" w14:textId="3F1E7EF7"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2</w:t>
      </w:r>
      <w:r>
        <w:rPr>
          <w:rFonts w:ascii="仿宋" w:eastAsia="仿宋" w:hAnsi="仿宋" w:hint="eastAsia"/>
          <w:color w:val="000000"/>
          <w:sz w:val="28"/>
          <w:szCs w:val="28"/>
        </w:rPr>
        <w:t>）</w:t>
      </w:r>
      <w:r w:rsidRPr="009D3830">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53D2F888" w14:textId="697BB867"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3</w:t>
      </w:r>
      <w:r>
        <w:rPr>
          <w:rFonts w:ascii="仿宋" w:eastAsia="仿宋" w:hAnsi="仿宋" w:hint="eastAsia"/>
          <w:color w:val="000000"/>
          <w:sz w:val="28"/>
          <w:szCs w:val="28"/>
        </w:rPr>
        <w:t>）</w:t>
      </w:r>
      <w:r w:rsidRPr="009D3830">
        <w:rPr>
          <w:rFonts w:ascii="仿宋" w:eastAsia="仿宋" w:hAnsi="仿宋" w:hint="eastAsia"/>
          <w:color w:val="000000"/>
          <w:sz w:val="28"/>
          <w:szCs w:val="28"/>
        </w:rPr>
        <w:t>如有确凿证据表明按上述方法进行估值不能客观反映其公允价值的，基金管理人可根据具体情况与基金托管人商定后，按最能反映公允价值的价格估值。</w:t>
      </w:r>
    </w:p>
    <w:p w14:paraId="5F95598A" w14:textId="7F842C7E"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4</w:t>
      </w:r>
      <w:r>
        <w:rPr>
          <w:rFonts w:ascii="仿宋" w:eastAsia="仿宋" w:hAnsi="仿宋" w:hint="eastAsia"/>
          <w:color w:val="000000"/>
          <w:sz w:val="28"/>
          <w:szCs w:val="28"/>
        </w:rPr>
        <w:t>）</w:t>
      </w:r>
      <w:r w:rsidRPr="009D3830">
        <w:rPr>
          <w:rFonts w:ascii="仿宋" w:eastAsia="仿宋" w:hAnsi="仿宋" w:hint="eastAsia"/>
          <w:color w:val="000000"/>
          <w:sz w:val="28"/>
          <w:szCs w:val="28"/>
        </w:rPr>
        <w:t>当发生大额申购或赎回情形时，基金管理人可以采用摆动定价机制，以确保基金估值的公平性。</w:t>
      </w:r>
    </w:p>
    <w:p w14:paraId="7F98DEB1" w14:textId="0AF8DAC8"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5</w:t>
      </w:r>
      <w:r>
        <w:rPr>
          <w:rFonts w:ascii="仿宋" w:eastAsia="仿宋" w:hAnsi="仿宋" w:hint="eastAsia"/>
          <w:color w:val="000000"/>
          <w:sz w:val="28"/>
          <w:szCs w:val="28"/>
        </w:rPr>
        <w:t>）</w:t>
      </w:r>
      <w:r w:rsidRPr="009D3830">
        <w:rPr>
          <w:rFonts w:ascii="仿宋" w:eastAsia="仿宋" w:hAnsi="仿宋" w:hint="eastAsia"/>
          <w:color w:val="000000"/>
          <w:sz w:val="28"/>
          <w:szCs w:val="28"/>
        </w:rPr>
        <w:t>其他资产按法律法规或监管机构有关规定进行估值。</w:t>
      </w:r>
    </w:p>
    <w:p w14:paraId="26A42B28" w14:textId="42EAB0AC" w:rsidP="009D3830" w:rsidR="009D3830" w:rsidRDefault="009D3830" w:rsidRPr="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6</w:t>
      </w:r>
      <w:r>
        <w:rPr>
          <w:rFonts w:ascii="仿宋" w:eastAsia="仿宋" w:hAnsi="仿宋" w:hint="eastAsia"/>
          <w:color w:val="000000"/>
          <w:sz w:val="28"/>
          <w:szCs w:val="28"/>
        </w:rPr>
        <w:t>）</w:t>
      </w:r>
      <w:r w:rsidRPr="009D3830">
        <w:rPr>
          <w:rFonts w:ascii="仿宋" w:eastAsia="仿宋" w:hAnsi="仿宋" w:hint="eastAsia"/>
          <w:color w:val="000000"/>
          <w:sz w:val="28"/>
          <w:szCs w:val="28"/>
        </w:rPr>
        <w:t>税收按照相关法律法规、监管机构等的规定以及行业惯例进行处理。</w:t>
      </w:r>
    </w:p>
    <w:p w14:paraId="368E836F" w14:textId="1C97DBA5" w:rsidR="00537B18" w:rsidRDefault="009D3830">
      <w:pPr>
        <w:pStyle w:val="21"/>
        <w:rPr>
          <w:rFonts w:ascii="仿宋" w:eastAsia="仿宋" w:hAnsi="仿宋"/>
          <w:color w:val="000000"/>
          <w:sz w:val="28"/>
          <w:szCs w:val="28"/>
        </w:rPr>
      </w:pPr>
      <w:r>
        <w:rPr>
          <w:rFonts w:ascii="仿宋" w:eastAsia="仿宋" w:hAnsi="仿宋" w:hint="eastAsia"/>
          <w:color w:val="000000"/>
          <w:sz w:val="28"/>
          <w:szCs w:val="28"/>
        </w:rPr>
        <w:t>（1</w:t>
      </w:r>
      <w:r w:rsidR="008672F3">
        <w:rPr>
          <w:rFonts w:ascii="仿宋" w:eastAsia="仿宋" w:hAnsi="仿宋"/>
          <w:color w:val="000000"/>
          <w:sz w:val="28"/>
          <w:szCs w:val="28"/>
        </w:rPr>
        <w:t>7</w:t>
      </w:r>
      <w:r>
        <w:rPr>
          <w:rFonts w:ascii="仿宋" w:eastAsia="仿宋" w:hAnsi="仿宋" w:hint="eastAsia"/>
          <w:color w:val="000000"/>
          <w:sz w:val="28"/>
          <w:szCs w:val="28"/>
        </w:rPr>
        <w:t>）</w:t>
      </w:r>
      <w:r w:rsidRPr="009D3830">
        <w:rPr>
          <w:rFonts w:ascii="仿宋" w:eastAsia="仿宋" w:hAnsi="仿宋" w:hint="eastAsia"/>
          <w:color w:val="000000"/>
          <w:sz w:val="28"/>
          <w:szCs w:val="28"/>
        </w:rPr>
        <w:t>相关法律法规以及监管部门有强制规定的，从其规定。如有新增事项，按国家最新规定估值</w:t>
      </w:r>
      <w:r w:rsidR="00FD779A">
        <w:rPr>
          <w:rFonts w:ascii="仿宋" w:eastAsia="仿宋" w:hAnsi="仿宋" w:hint="eastAsia"/>
          <w:color w:val="000000"/>
          <w:sz w:val="28"/>
          <w:szCs w:val="28"/>
        </w:rPr>
        <w:t>。</w:t>
      </w:r>
    </w:p>
    <w:p w14:paraId="14550A2D" w14:textId="6C8294F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如</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估值违反</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订明的估值方法、程序及相关法律法规的规定或者未能充分维护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份额持有人利益时，应立即通知对方，共同查明原因，双方协商解决。</w:t>
      </w:r>
    </w:p>
    <w:p w14:paraId="1D741374" w14:textId="181CC16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根据有关法律法规，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资产净值计算和</w:t>
      </w:r>
      <w:r w:rsidR="003F345E">
        <w:rPr>
          <w:rFonts w:ascii="仿宋" w:eastAsia="仿宋" w:hAnsi="仿宋" w:hint="eastAsia"/>
          <w:color w:val="000000"/>
          <w:sz w:val="28"/>
          <w:szCs w:val="28"/>
        </w:rPr>
        <w:t>基金</w:t>
      </w:r>
      <w:r>
        <w:rPr>
          <w:rFonts w:ascii="仿宋" w:eastAsia="仿宋" w:hAnsi="仿宋" w:hint="eastAsia"/>
          <w:color w:val="000000"/>
          <w:sz w:val="28"/>
          <w:szCs w:val="28"/>
        </w:rPr>
        <w:t>会计核算的义务由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管理人承担。本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w:t>
      </w:r>
      <w:r w:rsidR="003F345E">
        <w:rPr>
          <w:rFonts w:ascii="仿宋" w:eastAsia="仿宋" w:hAnsi="仿宋" w:hint="eastAsia"/>
          <w:color w:val="000000"/>
          <w:sz w:val="28"/>
          <w:szCs w:val="28"/>
        </w:rPr>
        <w:t>基金</w:t>
      </w:r>
      <w:r>
        <w:rPr>
          <w:rFonts w:ascii="仿宋" w:eastAsia="仿宋" w:hAnsi="仿宋" w:hint="eastAsia"/>
          <w:color w:val="000000"/>
          <w:sz w:val="28"/>
          <w:szCs w:val="28"/>
        </w:rPr>
        <w:t>会计责任方由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管理人担任，因此，就与本</w:t>
      </w:r>
      <w:r w:rsidR="003F345E">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p w14:paraId="091AF7F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6AA7D316" w14:textId="2234792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8.3.1因</w:t>
      </w:r>
      <w:r w:rsidR="003F345E">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4359E5B5" w14:textId="41D4599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8.3.2当</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3F345E">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6ACE2E1D" w14:textId="5DD6259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02CBF4D1" w14:textId="57DEC40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托管人虽然已经采取必要、适当、合理的措施进行检查，但是未能发现该错误的，由此造成的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657BA727" w14:textId="7115EE1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8.3.5当</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3F345E">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9D3830">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53C869F9" w14:textId="715C7BF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8.4</w:t>
      </w:r>
      <w:r w:rsidR="003F345E">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4A964807" w14:textId="7CEC9B1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8.4.1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生效后，应按照相关各方约定的同一记账方法和会计处理原则，分别独立地设置、登录和保管本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025614D4" w14:textId="3147791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3F345E">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3B69CC27" w14:textId="1DFE3AE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w:t>
      </w:r>
      <w:r w:rsidR="003F345E">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64C9C46B" w14:textId="4BD4C56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8.5.1</w:t>
      </w:r>
      <w:r w:rsidR="003F345E">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2B811BF5" w14:textId="3CA5A76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131A4CBD" w14:textId="1FE87D3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9D3830">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72FEB41E" w14:textId="1219B67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8.5.4核对无误后，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管理人提供的报告上加盖业务印鉴或者出具加盖托管业务部门公章的复核意见书，相关各方各自留存一份。</w:t>
      </w:r>
    </w:p>
    <w:p w14:paraId="3050CB5A" w14:textId="0A9594C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8.5.5</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2695F744" w14:textId="77777777" w:rsidR="00537B18" w:rsidRDefault="00FD779A">
      <w:pPr>
        <w:pStyle w:val="21"/>
        <w:rPr>
          <w:rFonts w:ascii="仿宋" w:eastAsia="仿宋" w:hAnsi="仿宋"/>
          <w:color w:val="000000"/>
          <w:sz w:val="28"/>
          <w:szCs w:val="28"/>
        </w:rPr>
      </w:pPr>
      <w:r>
        <w:rPr>
          <w:rFonts w:ascii="仿宋" w:eastAsia="仿宋" w:hAnsi="仿宋"/>
          <w:color w:val="000000"/>
          <w:sz w:val="28"/>
          <w:szCs w:val="28"/>
        </w:rPr>
        <w:t>8.6暂停估值的情形</w:t>
      </w:r>
    </w:p>
    <w:p w14:paraId="623BAEB0" w14:textId="27793CB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26A97E9D" w14:textId="28AE113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4F6B1D5C" w14:textId="3D2601D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（3）当前一估值日</w:t>
      </w:r>
      <w:r w:rsidR="002250B7">
        <w:rPr>
          <w:rFonts w:ascii="仿宋" w:eastAsia="仿宋" w:hAnsi="仿宋" w:hint="eastAsia"/>
          <w:color w:val="000000"/>
          <w:sz w:val="28"/>
          <w:szCs w:val="28"/>
        </w:rPr>
        <w:t>基金</w:t>
      </w:r>
      <w:r>
        <w:rPr>
          <w:rFonts w:ascii="仿宋" w:eastAsia="仿宋" w:hAnsi="仿宋" w:hint="eastAsia"/>
          <w:color w:val="000000"/>
          <w:sz w:val="28"/>
          <w:szCs w:val="28"/>
        </w:rPr>
        <w:t>资产净值 50%以上的资产出现无可参考的活跃市场价格且采用估值技术仍导致公允价值存在重大不确定性时，经与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5B522178" w14:textId="7620545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认定的其他情形</w:t>
      </w:r>
      <w:r>
        <w:rPr>
          <w:rFonts w:ascii="仿宋" w:eastAsia="仿宋" w:hAnsi="仿宋"/>
          <w:color w:val="000000"/>
          <w:sz w:val="28"/>
          <w:szCs w:val="28"/>
        </w:rPr>
        <w:t>。</w:t>
      </w:r>
    </w:p>
    <w:p w14:paraId="78DAEAA2" w14:textId="77777777" w:rsidR="00537B18" w:rsidRDefault="00537B18">
      <w:pPr>
        <w:ind w:firstLine="560" w:firstLineChars="200"/>
        <w:rPr>
          <w:rFonts w:ascii="仿宋" w:eastAsia="仿宋" w:hAnsi="仿宋"/>
          <w:sz w:val="28"/>
          <w:szCs w:val="28"/>
        </w:rPr>
      </w:pPr>
    </w:p>
    <w:p w14:paraId="0168343A" w14:textId="77777777" w:rsidR="00537B18" w:rsidRDefault="00537B18">
      <w:pPr>
        <w:pStyle w:val="21"/>
        <w:rPr>
          <w:rFonts w:ascii="仿宋" w:eastAsia="仿宋" w:hAnsi="仿宋"/>
          <w:color w:val="000000"/>
          <w:sz w:val="28"/>
          <w:szCs w:val="28"/>
        </w:rPr>
      </w:pPr>
    </w:p>
    <w:p w14:paraId="15A853CA" w14:textId="77777777" w:rsidR="00537B18" w:rsidRDefault="00537B18">
      <w:pPr>
        <w:pStyle w:val="1"/>
        <w:rPr>
          <w:rFonts w:ascii="仿宋" w:eastAsia="仿宋" w:hAnsi="仿宋"/>
          <w:bCs/>
          <w:sz w:val="28"/>
          <w:szCs w:val="28"/>
        </w:rPr>
        <w:sectPr w:rsidR="00537B18">
          <w:footerReference r:id="rId28" w:type="default"/>
          <w:pgSz w:h="16840" w:w="11907"/>
          <w:pgMar w:bottom="1134" w:footer="720" w:gutter="0" w:header="720" w:left="1452" w:right="1452" w:top="1361"/>
          <w:cols w:space="720"/>
          <w:docGrid w:linePitch="286"/>
        </w:sectPr>
      </w:pPr>
      <w:bookmarkStart w:id="32" w:name="_Toc296551345"/>
    </w:p>
    <w:p w14:paraId="75A32121" w14:textId="514F7367" w:rsidR="00537B18" w:rsidRDefault="00FD779A">
      <w:pPr>
        <w:pStyle w:val="1"/>
        <w:rPr>
          <w:rFonts w:ascii="仿宋" w:eastAsia="仿宋" w:hAnsi="仿宋"/>
          <w:bCs/>
          <w:sz w:val="28"/>
          <w:szCs w:val="28"/>
        </w:rPr>
      </w:pPr>
      <w:bookmarkStart w:id="33" w:name="_Toc532912130"/>
      <w:r>
        <w:rPr>
          <w:rFonts w:ascii="仿宋" w:eastAsia="仿宋" w:hAnsi="仿宋" w:hint="eastAsia"/>
          <w:bCs/>
          <w:sz w:val="28"/>
          <w:szCs w:val="28"/>
        </w:rPr>
        <w:t xml:space="preserve">第九条 </w:t>
      </w:r>
      <w:r w:rsidR="003F345E">
        <w:rPr>
          <w:rFonts w:ascii="仿宋" w:eastAsia="仿宋" w:hAnsi="仿宋" w:hint="eastAsia"/>
          <w:bCs/>
          <w:sz w:val="28"/>
          <w:szCs w:val="28"/>
        </w:rPr>
        <w:t>基金</w:t>
      </w:r>
      <w:r>
        <w:rPr>
          <w:rFonts w:ascii="仿宋" w:eastAsia="仿宋" w:hAnsi="仿宋" w:hint="eastAsia"/>
          <w:bCs/>
          <w:sz w:val="28"/>
          <w:szCs w:val="28"/>
        </w:rPr>
        <w:t>收益分配</w:t>
      </w:r>
      <w:bookmarkEnd w:id="32"/>
      <w:bookmarkEnd w:id="33"/>
    </w:p>
    <w:p w14:paraId="0E3AF5E6" w14:textId="5CBD4C7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9.1</w:t>
      </w:r>
      <w:r w:rsidR="003F345E">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06F84104" w14:textId="55D67504"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利润指</w:t>
      </w:r>
      <w:r>
        <w:rPr>
          <w:rFonts w:ascii="仿宋" w:eastAsia="仿宋" w:hAnsi="仿宋" w:hint="eastAsia"/>
          <w:color w:val="000000"/>
          <w:sz w:val="28"/>
          <w:szCs w:val="28"/>
        </w:rPr>
        <w:t>基金</w:t>
      </w:r>
      <w:r w:rsidR="00FD779A">
        <w:rPr>
          <w:rFonts w:ascii="仿宋" w:eastAsia="仿宋" w:hAnsi="仿宋" w:hint="eastAsia"/>
          <w:color w:val="000000"/>
          <w:sz w:val="28"/>
          <w:szCs w:val="28"/>
        </w:rPr>
        <w:t>利息收入、投资收益、公允价值变动收益和其他收入扣除相关费用后的余额；</w:t>
      </w:r>
      <w:r>
        <w:rPr>
          <w:rFonts w:ascii="仿宋" w:eastAsia="仿宋" w:hAnsi="仿宋" w:hint="eastAsia"/>
          <w:color w:val="000000"/>
          <w:sz w:val="28"/>
          <w:szCs w:val="28"/>
        </w:rPr>
        <w:t>基金</w:t>
      </w:r>
      <w:r w:rsidR="00FD779A">
        <w:rPr>
          <w:rFonts w:ascii="仿宋" w:eastAsia="仿宋" w:hAnsi="仿宋" w:hint="eastAsia"/>
          <w:color w:val="000000"/>
          <w:sz w:val="28"/>
          <w:szCs w:val="28"/>
        </w:rPr>
        <w:t>已实现收益指</w:t>
      </w:r>
      <w:r>
        <w:rPr>
          <w:rFonts w:ascii="仿宋" w:eastAsia="仿宋" w:hAnsi="仿宋" w:hint="eastAsia"/>
          <w:color w:val="000000"/>
          <w:sz w:val="28"/>
          <w:szCs w:val="28"/>
        </w:rPr>
        <w:t>基金</w:t>
      </w:r>
      <w:r w:rsidR="00FD779A">
        <w:rPr>
          <w:rFonts w:ascii="仿宋" w:eastAsia="仿宋" w:hAnsi="仿宋" w:hint="eastAsia"/>
          <w:color w:val="000000"/>
          <w:sz w:val="28"/>
          <w:szCs w:val="28"/>
        </w:rPr>
        <w:t>利润减去公允价值变动损益后的余额。</w:t>
      </w:r>
    </w:p>
    <w:p w14:paraId="7CE2DC5D" w14:textId="1F53F019" w:rsidR="00537B18" w:rsidRDefault="00FD779A">
      <w:pPr>
        <w:pStyle w:val="21"/>
        <w:rPr>
          <w:rFonts w:ascii="仿宋" w:eastAsia="仿宋" w:hAnsi="仿宋"/>
          <w:color w:val="000000"/>
          <w:sz w:val="28"/>
          <w:szCs w:val="28"/>
        </w:rPr>
      </w:pPr>
      <w:r>
        <w:rPr>
          <w:rFonts w:ascii="仿宋" w:eastAsia="仿宋" w:hAnsi="仿宋"/>
          <w:color w:val="000000"/>
          <w:sz w:val="28"/>
          <w:szCs w:val="28"/>
        </w:rPr>
        <w:t>9.2</w:t>
      </w:r>
      <w:r w:rsidR="003F345E">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262CD88B" w14:textId="05A890E3"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可供分配利润指截至收益分配基准日</w:t>
      </w:r>
      <w:r>
        <w:rPr>
          <w:rFonts w:ascii="仿宋" w:eastAsia="仿宋" w:hAnsi="仿宋" w:hint="eastAsia"/>
          <w:color w:val="000000"/>
          <w:sz w:val="28"/>
          <w:szCs w:val="28"/>
        </w:rPr>
        <w:t>基金</w:t>
      </w:r>
      <w:r w:rsidR="00FD779A">
        <w:rPr>
          <w:rFonts w:ascii="仿宋" w:eastAsia="仿宋" w:hAnsi="仿宋" w:hint="eastAsia"/>
          <w:color w:val="000000"/>
          <w:sz w:val="28"/>
          <w:szCs w:val="28"/>
        </w:rPr>
        <w:t>未分配利润与未分配利润中已实现收益的孰低数。</w:t>
      </w:r>
    </w:p>
    <w:p w14:paraId="217C109C" w14:textId="214F421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EC5445">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2F95E86B" w14:textId="60A22AD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3F345E">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3F345E">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》生效不满3个月可不进行收益分配。</w:t>
      </w:r>
    </w:p>
    <w:p w14:paraId="2502301B" w14:textId="6452045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（2）本</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3F345E">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5FFC507A" w14:textId="6F80DD8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6DA83BE6" w14:textId="2F1A550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（4）由于本</w:t>
      </w:r>
      <w:r w:rsidR="003F345E">
        <w:rPr>
          <w:rFonts w:ascii="仿宋" w:eastAsia="仿宋" w:hAnsi="仿宋" w:hint="eastAsia"/>
          <w:color w:val="000000"/>
          <w:sz w:val="28"/>
          <w:szCs w:val="28"/>
        </w:rPr>
        <w:t>基金</w:t>
      </w:r>
      <w:r>
        <w:rPr>
          <w:rFonts w:ascii="仿宋" w:eastAsia="仿宋" w:hAnsi="仿宋" w:hint="eastAsia"/>
          <w:color w:val="000000"/>
          <w:sz w:val="28"/>
          <w:szCs w:val="28"/>
        </w:rPr>
        <w:t>A类</w:t>
      </w:r>
      <w:r w:rsidR="00EC5445">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w:t>
      </w:r>
      <w:r w:rsidR="00EC5445">
        <w:rPr>
          <w:rFonts w:ascii="仿宋" w:eastAsia="仿宋" w:hAnsi="仿宋" w:hint="eastAsia"/>
          <w:color w:val="000000"/>
          <w:sz w:val="28"/>
          <w:szCs w:val="28"/>
        </w:rPr>
        <w:t>基金</w:t>
      </w:r>
      <w:r>
        <w:rPr>
          <w:rFonts w:ascii="仿宋" w:eastAsia="仿宋" w:hAnsi="仿宋" w:hint="eastAsia"/>
          <w:color w:val="000000"/>
          <w:sz w:val="28"/>
          <w:szCs w:val="28"/>
        </w:rPr>
        <w:t>份额收取销售服务费，各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3F345E">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6A0ECFC0"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5544F9DA" w14:textId="25EFC561" w:rsidR="00537B18" w:rsidRDefault="008D2704">
      <w:pPr>
        <w:pStyle w:val="21"/>
        <w:rPr>
          <w:rFonts w:ascii="仿宋" w:eastAsia="仿宋" w:hAnsi="仿宋"/>
          <w:color w:val="000000"/>
          <w:sz w:val="28"/>
          <w:szCs w:val="28"/>
        </w:rPr>
      </w:pPr>
      <w:r w:rsidRPr="008D2704">
        <w:rPr>
          <w:rFonts w:ascii="仿宋" w:eastAsia="仿宋" w:hAnsi="仿宋" w:hint="eastAsia"/>
          <w:color w:val="000000"/>
          <w:sz w:val="28"/>
          <w:szCs w:val="28"/>
        </w:rPr>
        <w:t>在不违反法律法规且对基金份额持有人利益无实质性不利影响的情况下，基金管理人可在法律法规允许的前提下酌情调整以上基金收益分配原则，此项调整不需要召开基金份额持有人大会，但应于变更实施日前在规定媒介公告</w:t>
      </w:r>
      <w:r>
        <w:rPr>
          <w:rFonts w:ascii="仿宋" w:eastAsia="仿宋" w:hAnsi="仿宋" w:hint="eastAsia"/>
          <w:color w:val="000000"/>
          <w:sz w:val="28"/>
          <w:szCs w:val="28"/>
        </w:rPr>
        <w:t>。</w:t>
      </w:r>
    </w:p>
    <w:p w14:paraId="5231F8C3"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62211F23" w14:textId="4C08C4B7"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收益分配方案中应载明截止收益分配基准日的可供分配利润、</w:t>
      </w:r>
      <w:r>
        <w:rPr>
          <w:rFonts w:ascii="仿宋" w:eastAsia="仿宋" w:hAnsi="仿宋" w:hint="eastAsia"/>
          <w:color w:val="000000"/>
          <w:sz w:val="28"/>
          <w:szCs w:val="28"/>
        </w:rPr>
        <w:t>基金</w:t>
      </w:r>
      <w:r w:rsidR="00FD779A">
        <w:rPr>
          <w:rFonts w:ascii="仿宋" w:eastAsia="仿宋" w:hAnsi="仿宋" w:hint="eastAsia"/>
          <w:color w:val="000000"/>
          <w:sz w:val="28"/>
          <w:szCs w:val="28"/>
        </w:rPr>
        <w:t>收益分配对象、分配时间、分配数额及比例、分配方式等内容。</w:t>
      </w:r>
    </w:p>
    <w:p w14:paraId="2BB47ACD"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45D7D254" w14:textId="5ACFB8E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9.5.1本</w:t>
      </w:r>
      <w:r w:rsidR="003F345E">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w:t>
      </w:r>
      <w:r w:rsidR="008D2704">
        <w:rPr>
          <w:rFonts w:ascii="仿宋" w:eastAsia="仿宋" w:hAnsi="仿宋" w:hint="eastAsia"/>
          <w:color w:val="000000"/>
          <w:sz w:val="28"/>
          <w:szCs w:val="28"/>
        </w:rPr>
        <w:t>规定</w:t>
      </w:r>
      <w:r>
        <w:rPr>
          <w:rFonts w:ascii="仿宋" w:eastAsia="仿宋" w:hAnsi="仿宋" w:hint="eastAsia"/>
          <w:color w:val="000000"/>
          <w:sz w:val="28"/>
          <w:szCs w:val="28"/>
        </w:rPr>
        <w:t>媒介公告。</w:t>
      </w:r>
    </w:p>
    <w:p w14:paraId="03ACC1C7" w14:textId="3ACAB02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159299E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34280080" w14:textId="77777777" w:rsidR="00537B18" w:rsidRDefault="00537B18">
      <w:pPr>
        <w:pStyle w:val="1"/>
        <w:rPr>
          <w:rFonts w:ascii="仿宋" w:eastAsia="仿宋" w:hAnsi="仿宋"/>
          <w:bCs/>
          <w:sz w:val="28"/>
          <w:szCs w:val="28"/>
        </w:rPr>
        <w:sectPr w:rsidR="00537B18">
          <w:footerReference r:id="rId29" w:type="default"/>
          <w:footerReference r:id="rId30" w:type="first"/>
          <w:pgSz w:h="16840" w:w="11907"/>
          <w:pgMar w:bottom="1134" w:footer="720" w:gutter="0" w:header="720" w:left="1452" w:right="1452" w:top="1361"/>
          <w:cols w:space="720"/>
          <w:docGrid w:linePitch="286"/>
        </w:sectPr>
      </w:pPr>
      <w:bookmarkStart w:id="34" w:name="_Toc296551346"/>
    </w:p>
    <w:p w14:paraId="7DA7FB73" w14:textId="77777777" w:rsidR="00537B18" w:rsidRDefault="00FD779A">
      <w:pPr>
        <w:pStyle w:val="1"/>
        <w:rPr>
          <w:rFonts w:ascii="仿宋" w:eastAsia="仿宋" w:hAnsi="仿宋"/>
          <w:bCs/>
          <w:sz w:val="28"/>
          <w:szCs w:val="28"/>
        </w:rPr>
      </w:pPr>
      <w:bookmarkStart w:id="35" w:name="_Toc532912131"/>
      <w:r>
        <w:rPr>
          <w:rFonts w:ascii="仿宋" w:eastAsia="仿宋" w:hAnsi="仿宋" w:hint="eastAsia"/>
          <w:bCs/>
          <w:sz w:val="28"/>
          <w:szCs w:val="28"/>
        </w:rPr>
        <w:t>第十条 信息披露</w:t>
      </w:r>
      <w:bookmarkEnd w:id="34"/>
      <w:bookmarkEnd w:id="35"/>
    </w:p>
    <w:p w14:paraId="3066598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61852F23" w14:textId="5E05907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及中国证监会关于</w:t>
      </w:r>
      <w:r w:rsidR="003F345E">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3F345E">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4D6E3A2A" w14:textId="6A8DD79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（1）非因</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18BA3F0B" w14:textId="181FA5F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3C113E0C" w14:textId="25D7DCE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7C861CE9" w14:textId="5AAE0B9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的规定各自承担相应的信息披露职责。</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40100C95" w14:textId="1D67264E" w:rsidR="00537B18" w:rsidRDefault="00FD779A">
      <w:pPr>
        <w:pStyle w:val="21"/>
        <w:rPr>
          <w:rFonts w:ascii="仿宋" w:eastAsia="仿宋" w:hAnsi="仿宋"/>
          <w:color w:val="000000"/>
          <w:sz w:val="28"/>
          <w:szCs w:val="28"/>
        </w:rPr>
      </w:pPr>
      <w:r>
        <w:rPr>
          <w:rFonts w:ascii="仿宋" w:eastAsia="仿宋" w:hAnsi="仿宋"/>
          <w:color w:val="000000"/>
          <w:sz w:val="28"/>
          <w:szCs w:val="28"/>
        </w:rPr>
        <w:t>10.2.2本</w:t>
      </w:r>
      <w:r w:rsidR="003F345E">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3F345E">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635B7E">
        <w:rPr>
          <w:rFonts w:ascii="仿宋" w:eastAsia="仿宋" w:hAnsi="仿宋"/>
          <w:color w:val="000000"/>
          <w:sz w:val="28"/>
          <w:szCs w:val="28"/>
        </w:rPr>
        <w:t>基金合同</w:t>
      </w:r>
      <w:r>
        <w:rPr>
          <w:rFonts w:ascii="仿宋" w:eastAsia="仿宋" w:hAnsi="仿宋"/>
          <w:color w:val="000000"/>
          <w:sz w:val="28"/>
          <w:szCs w:val="28"/>
        </w:rPr>
        <w:t>、本协议、定期报告、临时报告、澄清公告、</w:t>
      </w:r>
      <w:r w:rsidR="003F345E">
        <w:rPr>
          <w:rFonts w:ascii="仿宋" w:eastAsia="仿宋" w:hAnsi="仿宋"/>
          <w:color w:val="000000"/>
          <w:sz w:val="28"/>
          <w:szCs w:val="28"/>
        </w:rPr>
        <w:t>基金</w:t>
      </w:r>
      <w:r>
        <w:rPr>
          <w:rFonts w:ascii="仿宋" w:eastAsia="仿宋" w:hAnsi="仿宋"/>
          <w:color w:val="000000"/>
          <w:sz w:val="28"/>
          <w:szCs w:val="28"/>
        </w:rPr>
        <w:t>份额净值、</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3F345E">
        <w:rPr>
          <w:rFonts w:ascii="仿宋" w:eastAsia="仿宋" w:hAnsi="仿宋"/>
          <w:color w:val="000000"/>
          <w:sz w:val="28"/>
          <w:szCs w:val="28"/>
        </w:rPr>
        <w:t>基金</w:t>
      </w:r>
      <w:r>
        <w:rPr>
          <w:rFonts w:ascii="仿宋" w:eastAsia="仿宋" w:hAnsi="仿宋"/>
          <w:color w:val="000000"/>
          <w:sz w:val="28"/>
          <w:szCs w:val="28"/>
        </w:rPr>
        <w:t>份额申购、赎回价格、</w:t>
      </w:r>
      <w:r w:rsidR="003F345E">
        <w:rPr>
          <w:rFonts w:ascii="仿宋" w:eastAsia="仿宋" w:hAnsi="仿宋"/>
          <w:color w:val="000000"/>
          <w:sz w:val="28"/>
          <w:szCs w:val="28"/>
        </w:rPr>
        <w:t>基金</w:t>
      </w:r>
      <w:r>
        <w:rPr>
          <w:rFonts w:ascii="仿宋" w:eastAsia="仿宋" w:hAnsi="仿宋"/>
          <w:color w:val="000000"/>
          <w:sz w:val="28"/>
          <w:szCs w:val="28"/>
        </w:rPr>
        <w:t>份额持有人大会决议、</w:t>
      </w:r>
      <w:r>
        <w:rPr>
          <w:rFonts w:ascii="仿宋" w:eastAsia="仿宋" w:hAnsi="仿宋" w:hint="eastAsia"/>
          <w:color w:val="000000"/>
          <w:sz w:val="28"/>
          <w:szCs w:val="28"/>
        </w:rPr>
        <w:t>清算报告、</w:t>
      </w:r>
      <w:r w:rsidR="003F345E">
        <w:rPr>
          <w:rFonts w:ascii="仿宋" w:eastAsia="仿宋" w:hAnsi="仿宋"/>
          <w:color w:val="000000"/>
          <w:sz w:val="28"/>
          <w:szCs w:val="28"/>
        </w:rPr>
        <w:t>基金</w:t>
      </w:r>
      <w:r>
        <w:rPr>
          <w:rFonts w:ascii="仿宋" w:eastAsia="仿宋" w:hAnsi="仿宋"/>
          <w:color w:val="000000"/>
          <w:sz w:val="28"/>
          <w:szCs w:val="28"/>
        </w:rPr>
        <w:t>投资资产支持证券、港股通标的股票</w:t>
      </w:r>
      <w:r>
        <w:rPr>
          <w:rFonts w:ascii="仿宋" w:eastAsia="仿宋" w:hAnsi="仿宋" w:hint="eastAsia"/>
          <w:color w:val="000000"/>
          <w:sz w:val="28"/>
          <w:szCs w:val="28"/>
        </w:rPr>
        <w:t>、股指期货、国债期货</w:t>
      </w:r>
      <w:r w:rsidR="008D2704">
        <w:rPr>
          <w:rFonts w:ascii="仿宋" w:eastAsia="仿宋" w:hAnsi="仿宋" w:hint="eastAsia"/>
          <w:color w:val="000000"/>
          <w:sz w:val="28"/>
          <w:szCs w:val="28"/>
        </w:rPr>
        <w:t>、</w:t>
      </w:r>
      <w:r w:rsidR="008D2704" w:rsidRPr="008D2704">
        <w:rPr>
          <w:rFonts w:ascii="仿宋" w:eastAsia="仿宋" w:hAnsi="仿宋" w:hint="eastAsia"/>
          <w:color w:val="000000"/>
          <w:sz w:val="28"/>
          <w:szCs w:val="28"/>
        </w:rPr>
        <w:t>股票期权的相关公告、参与融资业务的信息披露</w:t>
      </w:r>
      <w:r>
        <w:rPr>
          <w:rFonts w:ascii="仿宋" w:eastAsia="仿宋" w:hAnsi="仿宋"/>
          <w:color w:val="000000"/>
          <w:sz w:val="28"/>
          <w:szCs w:val="28"/>
        </w:rPr>
        <w:t>及其他必要的公告文件，由</w:t>
      </w:r>
      <w:r w:rsidR="003F345E">
        <w:rPr>
          <w:rFonts w:ascii="仿宋" w:eastAsia="仿宋" w:hAnsi="仿宋"/>
          <w:color w:val="000000"/>
          <w:sz w:val="28"/>
          <w:szCs w:val="28"/>
        </w:rPr>
        <w:t>基金</w:t>
      </w:r>
      <w:r>
        <w:rPr>
          <w:rFonts w:ascii="仿宋" w:eastAsia="仿宋" w:hAnsi="仿宋"/>
          <w:color w:val="000000"/>
          <w:sz w:val="28"/>
          <w:szCs w:val="28"/>
        </w:rPr>
        <w:t>管理人和</w:t>
      </w:r>
      <w:r w:rsidR="003F345E">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42BF865F" w14:textId="52EA312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3F345E">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3F345E">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3F345E">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3F345E">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4892C6F9" w14:textId="3A30CD1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10.2.4</w:t>
      </w:r>
      <w:r w:rsidR="003F345E">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w:t>
      </w:r>
      <w:r w:rsidR="00EC5445" w:rsidRPr="00EC5445">
        <w:rPr>
          <w:rFonts w:ascii="仿宋" w:eastAsia="仿宋" w:hAnsi="仿宋" w:hint="eastAsia"/>
          <w:color w:val="000000"/>
          <w:sz w:val="28"/>
          <w:szCs w:val="28"/>
        </w:rPr>
        <w:t>符合《证券法》规定</w:t>
      </w:r>
      <w:r>
        <w:rPr>
          <w:rFonts w:ascii="仿宋" w:eastAsia="仿宋" w:hAnsi="仿宋" w:hint="eastAsia"/>
          <w:color w:val="000000"/>
          <w:sz w:val="28"/>
          <w:szCs w:val="28"/>
        </w:rPr>
        <w:t>的会计师事务所审计后，方可披露。</w:t>
      </w:r>
    </w:p>
    <w:p w14:paraId="41E81DD7" w14:textId="5F4BD7D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10.2.5</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3F345E">
        <w:rPr>
          <w:rFonts w:ascii="仿宋" w:eastAsia="仿宋" w:hAnsi="仿宋" w:hint="eastAsia"/>
          <w:color w:val="000000"/>
          <w:sz w:val="28"/>
          <w:szCs w:val="28"/>
        </w:rPr>
        <w:t>基金</w:t>
      </w:r>
      <w:r>
        <w:rPr>
          <w:rFonts w:ascii="仿宋" w:eastAsia="仿宋" w:hAnsi="仿宋" w:hint="eastAsia"/>
          <w:color w:val="000000"/>
          <w:sz w:val="28"/>
          <w:szCs w:val="28"/>
        </w:rPr>
        <w:t>信息通过中国证监会</w:t>
      </w:r>
      <w:r w:rsidR="008D2704">
        <w:rPr>
          <w:rFonts w:ascii="仿宋" w:eastAsia="仿宋" w:hAnsi="仿宋" w:hint="eastAsia"/>
          <w:color w:val="000000"/>
          <w:sz w:val="28"/>
          <w:szCs w:val="28"/>
        </w:rPr>
        <w:t>规定媒介</w:t>
      </w:r>
      <w:r>
        <w:rPr>
          <w:rFonts w:ascii="仿宋" w:eastAsia="仿宋" w:hAnsi="仿宋" w:hint="eastAsia"/>
          <w:color w:val="000000"/>
          <w:sz w:val="28"/>
          <w:szCs w:val="28"/>
        </w:rPr>
        <w:t>披露。根据法律法规应由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w:t>
      </w:r>
      <w:r w:rsidR="008D2704">
        <w:rPr>
          <w:rFonts w:ascii="仿宋" w:eastAsia="仿宋" w:hAnsi="仿宋" w:hint="eastAsia"/>
          <w:color w:val="000000"/>
          <w:sz w:val="28"/>
          <w:szCs w:val="28"/>
        </w:rPr>
        <w:t>规定媒介</w:t>
      </w:r>
      <w:r>
        <w:rPr>
          <w:rFonts w:ascii="仿宋" w:eastAsia="仿宋" w:hAnsi="仿宋" w:hint="eastAsia"/>
          <w:color w:val="000000"/>
          <w:sz w:val="28"/>
          <w:szCs w:val="28"/>
        </w:rPr>
        <w:t>公开披露。</w:t>
      </w:r>
    </w:p>
    <w:p w14:paraId="00CDA3B7" w14:textId="1829D88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6C0E5874" w14:textId="331EFE9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10.3暂停或延迟</w:t>
      </w:r>
      <w:r w:rsidR="008D2704" w:rsidRPr="008D2704">
        <w:rPr>
          <w:rFonts w:ascii="仿宋" w:eastAsia="仿宋" w:hAnsi="仿宋" w:hint="eastAsia"/>
          <w:color w:val="000000"/>
          <w:sz w:val="28"/>
          <w:szCs w:val="28"/>
        </w:rPr>
        <w:t>基金相关</w:t>
      </w:r>
      <w:r>
        <w:rPr>
          <w:rFonts w:ascii="仿宋" w:eastAsia="仿宋" w:hAnsi="仿宋" w:hint="eastAsia"/>
          <w:color w:val="000000"/>
          <w:sz w:val="28"/>
          <w:szCs w:val="28"/>
        </w:rPr>
        <w:t>信息披露的情形</w:t>
      </w:r>
    </w:p>
    <w:p w14:paraId="30509997" w14:textId="7E8A74A6" w:rsidP="008D2704" w:rsidR="008D2704" w:rsidRDefault="008D2704" w:rsidRPr="008D2704">
      <w:pPr>
        <w:pStyle w:val="21"/>
        <w:rPr>
          <w:rFonts w:ascii="仿宋" w:eastAsia="仿宋" w:hAnsi="仿宋"/>
          <w:color w:val="000000"/>
          <w:sz w:val="28"/>
          <w:szCs w:val="28"/>
        </w:rPr>
      </w:pPr>
      <w:r>
        <w:rPr>
          <w:rFonts w:ascii="仿宋" w:eastAsia="仿宋" w:hAnsi="仿宋" w:hint="eastAsia"/>
          <w:color w:val="000000"/>
          <w:sz w:val="28"/>
          <w:szCs w:val="28"/>
        </w:rPr>
        <w:t>（1）</w:t>
      </w:r>
      <w:r w:rsidRPr="008D2704">
        <w:rPr>
          <w:rFonts w:ascii="仿宋" w:eastAsia="仿宋" w:hAnsi="仿宋" w:hint="eastAsia"/>
          <w:color w:val="000000"/>
          <w:sz w:val="28"/>
          <w:szCs w:val="28"/>
        </w:rPr>
        <w:t>基金投资所涉及的证券、期货交易市场遇法定节假日或因其他原因暂停营业时；</w:t>
      </w:r>
    </w:p>
    <w:p w14:paraId="1F2103B5" w14:textId="26FD1EC9" w:rsidP="008D2704" w:rsidR="008D2704" w:rsidRDefault="008D2704" w:rsidRPr="008D2704">
      <w:pPr>
        <w:pStyle w:val="21"/>
        <w:rPr>
          <w:rFonts w:ascii="仿宋" w:eastAsia="仿宋" w:hAnsi="仿宋"/>
          <w:color w:val="000000"/>
          <w:sz w:val="28"/>
          <w:szCs w:val="28"/>
        </w:rPr>
      </w:pPr>
      <w:r>
        <w:rPr>
          <w:rFonts w:ascii="仿宋" w:eastAsia="仿宋" w:hAnsi="仿宋" w:hint="eastAsia"/>
          <w:color w:val="000000"/>
          <w:sz w:val="28"/>
          <w:szCs w:val="28"/>
        </w:rPr>
        <w:t>（2）</w:t>
      </w:r>
      <w:r w:rsidRPr="008D2704">
        <w:rPr>
          <w:rFonts w:ascii="仿宋" w:eastAsia="仿宋" w:hAnsi="仿宋" w:hint="eastAsia"/>
          <w:color w:val="000000"/>
          <w:sz w:val="28"/>
          <w:szCs w:val="28"/>
        </w:rPr>
        <w:t>不可抗力；</w:t>
      </w:r>
    </w:p>
    <w:p w14:paraId="50980607" w14:textId="3FA0ABAC" w:rsidP="008D2704" w:rsidR="008D2704" w:rsidRDefault="008D2704" w:rsidRPr="008D2704">
      <w:pPr>
        <w:pStyle w:val="21"/>
        <w:rPr>
          <w:rFonts w:ascii="仿宋" w:eastAsia="仿宋" w:hAnsi="仿宋"/>
          <w:color w:val="000000"/>
          <w:sz w:val="28"/>
          <w:szCs w:val="28"/>
        </w:rPr>
      </w:pPr>
      <w:r>
        <w:rPr>
          <w:rFonts w:ascii="仿宋" w:eastAsia="仿宋" w:hAnsi="仿宋" w:hint="eastAsia"/>
          <w:color w:val="000000"/>
          <w:sz w:val="28"/>
          <w:szCs w:val="28"/>
        </w:rPr>
        <w:t>（3）</w:t>
      </w:r>
      <w:r w:rsidRPr="008D2704">
        <w:rPr>
          <w:rFonts w:ascii="仿宋" w:eastAsia="仿宋" w:hAnsi="仿宋" w:hint="eastAsia"/>
          <w:color w:val="000000"/>
          <w:sz w:val="28"/>
          <w:szCs w:val="28"/>
        </w:rPr>
        <w:t>发生暂停估值的情形；</w:t>
      </w:r>
    </w:p>
    <w:p w14:paraId="49154621" w14:textId="0A228FC6" w:rsidR="00537B18" w:rsidRDefault="008D2704">
      <w:pPr>
        <w:pStyle w:val="21"/>
        <w:rPr>
          <w:rFonts w:ascii="仿宋" w:eastAsia="仿宋" w:hAnsi="仿宋"/>
          <w:color w:val="000000"/>
          <w:sz w:val="28"/>
          <w:szCs w:val="28"/>
        </w:rPr>
      </w:pPr>
      <w:r>
        <w:rPr>
          <w:rFonts w:ascii="仿宋" w:eastAsia="仿宋" w:hAnsi="仿宋" w:hint="eastAsia"/>
          <w:color w:val="000000"/>
          <w:sz w:val="28"/>
          <w:szCs w:val="28"/>
        </w:rPr>
        <w:t>（4）</w:t>
      </w:r>
      <w:r w:rsidRPr="008D2704">
        <w:rPr>
          <w:rFonts w:ascii="仿宋" w:eastAsia="仿宋" w:hAnsi="仿宋" w:hint="eastAsia"/>
          <w:color w:val="000000"/>
          <w:sz w:val="28"/>
          <w:szCs w:val="28"/>
        </w:rPr>
        <w:t>法律法规、中国证监会或《基金合同》认定的其他情形。</w:t>
      </w:r>
      <w:r w:rsidR="00FD779A">
        <w:rPr>
          <w:rFonts w:ascii="仿宋" w:eastAsia="仿宋" w:hAnsi="仿宋" w:hint="eastAsia"/>
          <w:color w:val="000000"/>
          <w:sz w:val="28"/>
          <w:szCs w:val="28"/>
        </w:rPr>
        <w:t>10.4</w:t>
      </w:r>
      <w:r w:rsidR="003F345E">
        <w:rPr>
          <w:rFonts w:ascii="仿宋" w:eastAsia="仿宋" w:hAnsi="仿宋" w:hint="eastAsia"/>
          <w:color w:val="000000"/>
          <w:sz w:val="28"/>
          <w:szCs w:val="28"/>
        </w:rPr>
        <w:t>基金</w:t>
      </w:r>
      <w:r w:rsidR="00FD779A">
        <w:rPr>
          <w:rFonts w:ascii="仿宋" w:eastAsia="仿宋" w:hAnsi="仿宋" w:hint="eastAsia"/>
          <w:color w:val="000000"/>
          <w:sz w:val="28"/>
          <w:szCs w:val="28"/>
        </w:rPr>
        <w:t>托管人报告</w:t>
      </w:r>
    </w:p>
    <w:p w14:paraId="50304511" w14:textId="56064E7E"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托管人应按《基金法》、《运作办法》、《信息披露办法》和其他有关法律法规的规定于每个上半年度结束后两个月内、每个会计年度结束后三个月内在</w:t>
      </w:r>
      <w:r>
        <w:rPr>
          <w:rFonts w:ascii="仿宋" w:eastAsia="仿宋" w:hAnsi="仿宋" w:hint="eastAsia"/>
          <w:color w:val="000000"/>
          <w:sz w:val="28"/>
          <w:szCs w:val="28"/>
        </w:rPr>
        <w:t>基金</w:t>
      </w:r>
      <w:r w:rsidR="00FD779A">
        <w:rPr>
          <w:rFonts w:ascii="仿宋" w:eastAsia="仿宋" w:hAnsi="仿宋" w:hint="eastAsia"/>
          <w:color w:val="000000"/>
          <w:sz w:val="28"/>
          <w:szCs w:val="28"/>
        </w:rPr>
        <w:t>中期报告及年度报告中分别出具</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托管人报告。</w:t>
      </w:r>
    </w:p>
    <w:p w14:paraId="66D67849" w14:textId="77777777" w:rsidR="00537B18" w:rsidRDefault="00537B18">
      <w:pPr>
        <w:pStyle w:val="21"/>
        <w:rPr>
          <w:rFonts w:ascii="仿宋" w:eastAsia="仿宋" w:hAnsi="仿宋"/>
          <w:color w:val="000000"/>
          <w:sz w:val="28"/>
          <w:szCs w:val="28"/>
        </w:rPr>
      </w:pPr>
    </w:p>
    <w:p w14:paraId="4CD183ED" w14:textId="77777777" w:rsidR="00537B18" w:rsidRDefault="00537B18">
      <w:pPr>
        <w:pStyle w:val="1"/>
        <w:rPr>
          <w:rFonts w:ascii="仿宋" w:eastAsia="仿宋" w:hAnsi="仿宋"/>
          <w:bCs/>
          <w:sz w:val="28"/>
          <w:szCs w:val="28"/>
        </w:rPr>
        <w:sectPr w:rsidR="00537B18">
          <w:footerReference r:id="rId31" w:type="default"/>
          <w:footerReference r:id="rId32" w:type="first"/>
          <w:pgSz w:h="16840" w:w="11907"/>
          <w:pgMar w:bottom="1134" w:footer="720" w:gutter="0" w:header="720" w:left="1452" w:right="1452" w:top="1361"/>
          <w:cols w:space="720"/>
          <w:docGrid w:linePitch="286"/>
        </w:sectPr>
      </w:pPr>
      <w:bookmarkStart w:id="36" w:name="_Toc296551347"/>
    </w:p>
    <w:p w14:paraId="1CBEFB29" w14:textId="4AFE1B81" w:rsidR="00537B18" w:rsidRDefault="00FD779A">
      <w:pPr>
        <w:pStyle w:val="1"/>
        <w:rPr>
          <w:rFonts w:ascii="仿宋" w:eastAsia="仿宋" w:hAnsi="仿宋"/>
          <w:bCs/>
          <w:sz w:val="28"/>
          <w:szCs w:val="28"/>
        </w:rPr>
      </w:pPr>
      <w:bookmarkStart w:id="37" w:name="_Toc532912132"/>
      <w:r>
        <w:rPr>
          <w:rFonts w:ascii="仿宋" w:eastAsia="仿宋" w:hAnsi="仿宋" w:hint="eastAsia"/>
          <w:bCs/>
          <w:sz w:val="28"/>
          <w:szCs w:val="28"/>
        </w:rPr>
        <w:t xml:space="preserve">第十一条 </w:t>
      </w:r>
      <w:r w:rsidR="003F345E">
        <w:rPr>
          <w:rFonts w:ascii="仿宋" w:eastAsia="仿宋" w:hAnsi="仿宋" w:hint="eastAsia"/>
          <w:bCs/>
          <w:sz w:val="28"/>
          <w:szCs w:val="28"/>
        </w:rPr>
        <w:t>基金</w:t>
      </w:r>
      <w:r>
        <w:rPr>
          <w:rFonts w:ascii="仿宋" w:eastAsia="仿宋" w:hAnsi="仿宋" w:hint="eastAsia"/>
          <w:bCs/>
          <w:sz w:val="28"/>
          <w:szCs w:val="28"/>
        </w:rPr>
        <w:t>费用</w:t>
      </w:r>
      <w:bookmarkEnd w:id="36"/>
      <w:bookmarkEnd w:id="37"/>
    </w:p>
    <w:p w14:paraId="65B60220" w14:textId="0FCC3C23" w:rsidR="00537B18" w:rsidRDefault="00FD779A">
      <w:pPr>
        <w:pStyle w:val="21"/>
        <w:rPr>
          <w:rFonts w:ascii="仿宋" w:eastAsia="仿宋" w:hAnsi="仿宋"/>
          <w:color w:val="000000"/>
          <w:sz w:val="28"/>
          <w:szCs w:val="28"/>
        </w:rPr>
      </w:pPr>
      <w:bookmarkStart w:id="38" w:name="_Hlt88827255"/>
      <w:bookmarkEnd w:id="38"/>
      <w:r>
        <w:rPr>
          <w:rFonts w:ascii="仿宋" w:eastAsia="仿宋" w:hAnsi="仿宋" w:hint="eastAsia"/>
          <w:color w:val="000000"/>
          <w:sz w:val="28"/>
          <w:szCs w:val="28"/>
        </w:rPr>
        <w:t>11.1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127C623D" w14:textId="3042700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的管理费按前一日</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资产净值的1.</w:t>
      </w:r>
      <w:r w:rsidR="0048694A">
        <w:rPr>
          <w:rFonts w:ascii="仿宋" w:eastAsia="仿宋" w:hAnsi="仿宋"/>
          <w:color w:val="000000"/>
          <w:sz w:val="28"/>
          <w:szCs w:val="28"/>
        </w:rPr>
        <w:t>20</w:t>
      </w:r>
      <w:r>
        <w:rPr>
          <w:rFonts w:ascii="仿宋" w:eastAsia="仿宋" w:hAnsi="仿宋" w:hint="eastAsia"/>
          <w:color w:val="000000"/>
          <w:sz w:val="28"/>
          <w:szCs w:val="28"/>
        </w:rPr>
        <w:t>%的年费率计提。管理费的计算方法如下：</w:t>
      </w:r>
    </w:p>
    <w:p w14:paraId="48D1851E" w14:textId="7FD123E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H＝E×1.</w:t>
      </w:r>
      <w:r w:rsidR="0048694A">
        <w:rPr>
          <w:rFonts w:ascii="仿宋" w:eastAsia="仿宋" w:hAnsi="仿宋"/>
          <w:color w:val="000000"/>
          <w:sz w:val="28"/>
          <w:szCs w:val="28"/>
        </w:rPr>
        <w:t>20</w:t>
      </w:r>
      <w:r>
        <w:rPr>
          <w:rFonts w:ascii="仿宋" w:eastAsia="仿宋" w:hAnsi="仿宋" w:hint="eastAsia"/>
          <w:color w:val="000000"/>
          <w:sz w:val="28"/>
          <w:szCs w:val="28"/>
        </w:rPr>
        <w:t>%÷当年天数</w:t>
      </w:r>
    </w:p>
    <w:p w14:paraId="28ECAA44" w14:textId="155BEAF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管理费</w:t>
      </w:r>
    </w:p>
    <w:p w14:paraId="1A4CA86E" w14:textId="0252555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09E64082" w14:textId="58C9B3C8"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管理费每日计算，逐日累计至每月月底，按月支付，由</w:t>
      </w:r>
      <w:r w:rsidR="0048694A">
        <w:rPr>
          <w:rFonts w:ascii="仿宋" w:eastAsia="仿宋" w:hAnsi="仿宋" w:hint="eastAsia"/>
          <w:color w:val="000000"/>
          <w:sz w:val="28"/>
          <w:szCs w:val="28"/>
        </w:rPr>
        <w:t>基金</w:t>
      </w:r>
      <w:r w:rsidR="00FD779A">
        <w:rPr>
          <w:rFonts w:ascii="仿宋" w:eastAsia="仿宋" w:hAnsi="仿宋" w:hint="eastAsia"/>
          <w:color w:val="000000"/>
          <w:sz w:val="28"/>
          <w:szCs w:val="28"/>
        </w:rPr>
        <w:t>托管人根据</w:t>
      </w:r>
      <w:r w:rsidR="0048694A">
        <w:rPr>
          <w:rFonts w:ascii="仿宋" w:eastAsia="仿宋" w:hAnsi="仿宋" w:hint="eastAsia"/>
          <w:color w:val="000000"/>
          <w:sz w:val="28"/>
          <w:szCs w:val="28"/>
        </w:rPr>
        <w:t>基金</w:t>
      </w:r>
      <w:r w:rsidR="00FD779A">
        <w:rPr>
          <w:rFonts w:ascii="仿宋" w:eastAsia="仿宋" w:hAnsi="仿宋" w:hint="eastAsia"/>
          <w:color w:val="000000"/>
          <w:sz w:val="28"/>
          <w:szCs w:val="28"/>
        </w:rPr>
        <w:t>管理人的指令并</w:t>
      </w:r>
      <w:r w:rsidR="00FD779A">
        <w:rPr>
          <w:rFonts w:ascii="仿宋" w:eastAsia="仿宋" w:hAnsi="仿宋"/>
          <w:color w:val="000000"/>
          <w:sz w:val="28"/>
          <w:szCs w:val="28"/>
        </w:rPr>
        <w:t>进行复核后</w:t>
      </w:r>
      <w:r w:rsidR="00FD779A">
        <w:rPr>
          <w:rFonts w:ascii="仿宋" w:eastAsia="仿宋" w:hAnsi="仿宋" w:hint="eastAsia"/>
          <w:color w:val="000000"/>
          <w:sz w:val="28"/>
          <w:szCs w:val="28"/>
        </w:rPr>
        <w:t>，于次月前5个工作日内从</w:t>
      </w:r>
      <w:r>
        <w:rPr>
          <w:rFonts w:ascii="仿宋" w:eastAsia="仿宋" w:hAnsi="仿宋" w:hint="eastAsia"/>
          <w:color w:val="000000"/>
          <w:sz w:val="28"/>
          <w:szCs w:val="28"/>
        </w:rPr>
        <w:t>基金</w:t>
      </w:r>
      <w:r w:rsidR="00FD779A">
        <w:rPr>
          <w:rFonts w:ascii="仿宋" w:eastAsia="仿宋" w:hAnsi="仿宋" w:hint="eastAsia"/>
          <w:color w:val="000000"/>
          <w:sz w:val="28"/>
          <w:szCs w:val="28"/>
        </w:rPr>
        <w:t>资产中一次性支付。若遇法定节假日、休息日或不可抗力致使无法按时支付的，</w:t>
      </w:r>
      <w:r w:rsidR="0048694A">
        <w:rPr>
          <w:rFonts w:ascii="仿宋" w:eastAsia="仿宋" w:hAnsi="仿宋" w:hint="eastAsia"/>
          <w:color w:val="000000"/>
          <w:sz w:val="28"/>
          <w:szCs w:val="28"/>
        </w:rPr>
        <w:t>支付日期顺延</w:t>
      </w:r>
      <w:r w:rsidR="00FD779A">
        <w:rPr>
          <w:rFonts w:ascii="仿宋" w:eastAsia="仿宋" w:hAnsi="仿宋" w:hint="eastAsia"/>
          <w:color w:val="000000"/>
          <w:sz w:val="28"/>
          <w:szCs w:val="28"/>
        </w:rPr>
        <w:t>。</w:t>
      </w:r>
    </w:p>
    <w:p w14:paraId="614565B6" w14:textId="4D02E5B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3E5BD095" w14:textId="5F3A80C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的托管费按前一日</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资产净值的0.2%的年费率计提。托管费的计算方法如下：</w:t>
      </w:r>
    </w:p>
    <w:p w14:paraId="635DB952"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H＝E×0.2%÷当年天数</w:t>
      </w:r>
    </w:p>
    <w:p w14:paraId="1D9B6CC9" w14:textId="626AC42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托管费</w:t>
      </w:r>
    </w:p>
    <w:p w14:paraId="6EA9275E" w14:textId="34F3308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6A5844DF" w14:textId="293F7D2F"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托管费每日计算，逐日累计至每月月底，按月支付，由</w:t>
      </w:r>
      <w:r w:rsidR="0048694A">
        <w:rPr>
          <w:rFonts w:ascii="仿宋" w:eastAsia="仿宋" w:hAnsi="仿宋" w:hint="eastAsia"/>
          <w:color w:val="000000"/>
          <w:sz w:val="28"/>
          <w:szCs w:val="28"/>
        </w:rPr>
        <w:t>基金</w:t>
      </w:r>
      <w:r w:rsidR="00FD779A">
        <w:rPr>
          <w:rFonts w:ascii="仿宋" w:eastAsia="仿宋" w:hAnsi="仿宋" w:hint="eastAsia"/>
          <w:color w:val="000000"/>
          <w:sz w:val="28"/>
          <w:szCs w:val="28"/>
        </w:rPr>
        <w:t>托管人根据</w:t>
      </w:r>
      <w:r w:rsidR="0048694A">
        <w:rPr>
          <w:rFonts w:ascii="仿宋" w:eastAsia="仿宋" w:hAnsi="仿宋" w:hint="eastAsia"/>
          <w:color w:val="000000"/>
          <w:sz w:val="28"/>
          <w:szCs w:val="28"/>
        </w:rPr>
        <w:t>基金</w:t>
      </w:r>
      <w:r w:rsidR="00FD779A">
        <w:rPr>
          <w:rFonts w:ascii="仿宋" w:eastAsia="仿宋" w:hAnsi="仿宋" w:hint="eastAsia"/>
          <w:color w:val="000000"/>
          <w:sz w:val="28"/>
          <w:szCs w:val="28"/>
        </w:rPr>
        <w:t>管理人的指令并</w:t>
      </w:r>
      <w:r w:rsidR="00FD779A">
        <w:rPr>
          <w:rFonts w:ascii="仿宋" w:eastAsia="仿宋" w:hAnsi="仿宋"/>
          <w:color w:val="000000"/>
          <w:sz w:val="28"/>
          <w:szCs w:val="28"/>
        </w:rPr>
        <w:t>进行复核后，</w:t>
      </w:r>
      <w:r w:rsidR="00FD779A">
        <w:rPr>
          <w:rFonts w:ascii="仿宋" w:eastAsia="仿宋" w:hAnsi="仿宋" w:hint="eastAsia"/>
          <w:color w:val="000000"/>
          <w:sz w:val="28"/>
          <w:szCs w:val="28"/>
        </w:rPr>
        <w:t>于次月前 5 个工作日内从</w:t>
      </w:r>
      <w:r>
        <w:rPr>
          <w:rFonts w:ascii="仿宋" w:eastAsia="仿宋" w:hAnsi="仿宋" w:hint="eastAsia"/>
          <w:color w:val="000000"/>
          <w:sz w:val="28"/>
          <w:szCs w:val="28"/>
        </w:rPr>
        <w:t>基金</w:t>
      </w:r>
      <w:r w:rsidR="00FD779A">
        <w:rPr>
          <w:rFonts w:ascii="仿宋" w:eastAsia="仿宋" w:hAnsi="仿宋" w:hint="eastAsia"/>
          <w:color w:val="000000"/>
          <w:sz w:val="28"/>
          <w:szCs w:val="28"/>
        </w:rPr>
        <w:t>资产中一次性支付。若遇法定节假日、休息日或不可抗力致使无法按时支付的，</w:t>
      </w:r>
      <w:r w:rsidR="0048694A">
        <w:rPr>
          <w:rFonts w:ascii="仿宋" w:eastAsia="仿宋" w:hAnsi="仿宋" w:hint="eastAsia"/>
          <w:color w:val="000000"/>
          <w:sz w:val="28"/>
          <w:szCs w:val="28"/>
        </w:rPr>
        <w:t>支付日期顺延</w:t>
      </w:r>
      <w:r w:rsidR="00FD779A">
        <w:rPr>
          <w:rFonts w:ascii="仿宋" w:eastAsia="仿宋" w:hAnsi="仿宋" w:hint="eastAsia"/>
          <w:color w:val="000000"/>
          <w:sz w:val="28"/>
          <w:szCs w:val="28"/>
        </w:rPr>
        <w:t>。</w:t>
      </w:r>
    </w:p>
    <w:p w14:paraId="57570570" w14:textId="03B2444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11.3</w:t>
      </w:r>
      <w:r w:rsidR="003F345E">
        <w:rPr>
          <w:rFonts w:ascii="仿宋" w:eastAsia="仿宋" w:hAnsi="仿宋" w:hint="eastAsia"/>
          <w:color w:val="000000"/>
          <w:sz w:val="28"/>
          <w:szCs w:val="28"/>
        </w:rPr>
        <w:t>基金</w:t>
      </w:r>
      <w:r>
        <w:rPr>
          <w:rFonts w:ascii="仿宋" w:eastAsia="仿宋" w:hAnsi="仿宋" w:hint="eastAsia"/>
          <w:color w:val="000000"/>
          <w:sz w:val="28"/>
          <w:szCs w:val="28"/>
        </w:rPr>
        <w:t>销售服务费的计提比例和计提方法</w:t>
      </w:r>
    </w:p>
    <w:p w14:paraId="40787F24" w14:textId="6B897ED8" w:rsidR="00537B18" w:rsidRDefault="00EC5445">
      <w:pPr>
        <w:pStyle w:val="21"/>
        <w:rPr>
          <w:rFonts w:ascii="仿宋" w:eastAsia="仿宋" w:hAnsi="仿宋"/>
          <w:color w:val="000000"/>
          <w:sz w:val="28"/>
          <w:szCs w:val="28"/>
        </w:rPr>
      </w:pPr>
      <w:r w:rsidRPr="00EC5445">
        <w:rPr>
          <w:rFonts w:ascii="仿宋" w:eastAsia="仿宋" w:hAnsi="仿宋" w:hint="eastAsia"/>
          <w:color w:val="000000"/>
          <w:sz w:val="28"/>
          <w:szCs w:val="28"/>
        </w:rPr>
        <w:t>销售服务费可用于本基金市场推广、销售以及基金份额持有人服务等各项费用</w:t>
      </w:r>
      <w:r>
        <w:rPr>
          <w:rFonts w:ascii="仿宋" w:eastAsia="仿宋" w:hAnsi="仿宋" w:hint="eastAsia"/>
          <w:color w:val="000000"/>
          <w:sz w:val="28"/>
          <w:szCs w:val="28"/>
        </w:rPr>
        <w:t>。本</w:t>
      </w:r>
      <w:r w:rsidR="003F345E">
        <w:rPr>
          <w:rFonts w:ascii="仿宋" w:eastAsia="仿宋" w:hAnsi="仿宋" w:hint="eastAsia"/>
          <w:color w:val="000000"/>
          <w:sz w:val="28"/>
          <w:szCs w:val="28"/>
        </w:rPr>
        <w:t>基金</w:t>
      </w:r>
      <w:r>
        <w:rPr>
          <w:rFonts w:ascii="仿宋" w:eastAsia="仿宋" w:hAnsi="仿宋" w:hint="eastAsia"/>
          <w:color w:val="000000"/>
          <w:sz w:val="28"/>
          <w:szCs w:val="28"/>
        </w:rPr>
        <w:t>A类基金份额不收取销售服务费，C类基金份额的销售服务费年费率为</w:t>
      </w:r>
      <w:r>
        <w:rPr>
          <w:rFonts w:ascii="仿宋" w:eastAsia="仿宋" w:hAnsi="仿宋"/>
          <w:color w:val="000000"/>
          <w:sz w:val="28"/>
          <w:szCs w:val="28"/>
        </w:rPr>
        <w:t>0.</w:t>
      </w:r>
      <w:r w:rsidR="00D43053">
        <w:rPr>
          <w:rFonts w:ascii="仿宋" w:eastAsia="仿宋" w:hAnsi="仿宋"/>
          <w:color w:val="000000"/>
          <w:sz w:val="28"/>
          <w:szCs w:val="28"/>
        </w:rPr>
        <w:t>6</w:t>
      </w:r>
      <w:r>
        <w:rPr>
          <w:rFonts w:ascii="仿宋" w:eastAsia="仿宋" w:hAnsi="仿宋" w:hint="eastAsia"/>
          <w:color w:val="000000"/>
          <w:sz w:val="28"/>
          <w:szCs w:val="28"/>
        </w:rPr>
        <w:t>%。C类基金份额的销售服务费按前一日 C类基金份额的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资产净值的</w:t>
      </w:r>
      <w:r>
        <w:rPr>
          <w:rFonts w:ascii="仿宋" w:eastAsia="仿宋" w:hAnsi="仿宋"/>
          <w:color w:val="000000"/>
          <w:sz w:val="28"/>
          <w:szCs w:val="28"/>
        </w:rPr>
        <w:t>0.</w:t>
      </w:r>
      <w:r w:rsidR="00D43053">
        <w:rPr>
          <w:rFonts w:ascii="仿宋" w:eastAsia="仿宋" w:hAnsi="仿宋"/>
          <w:color w:val="000000"/>
          <w:sz w:val="28"/>
          <w:szCs w:val="28"/>
        </w:rPr>
        <w:t>6</w:t>
      </w:r>
      <w:r>
        <w:rPr>
          <w:rFonts w:ascii="仿宋" w:eastAsia="仿宋" w:hAnsi="仿宋" w:hint="eastAsia"/>
          <w:color w:val="000000"/>
          <w:sz w:val="28"/>
          <w:szCs w:val="28"/>
        </w:rPr>
        <w:t>%年费率计提。计算方法如下：</w:t>
      </w:r>
    </w:p>
    <w:p w14:paraId="69B25FAB" w14:textId="14D4222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H＝E×</w:t>
      </w:r>
      <w:r>
        <w:rPr>
          <w:rFonts w:ascii="仿宋" w:eastAsia="仿宋" w:hAnsi="仿宋"/>
          <w:color w:val="000000"/>
          <w:sz w:val="28"/>
          <w:szCs w:val="28"/>
        </w:rPr>
        <w:t>0.</w:t>
      </w:r>
      <w:r w:rsidR="00D43053">
        <w:rPr>
          <w:rFonts w:ascii="仿宋" w:eastAsia="仿宋" w:hAnsi="仿宋"/>
          <w:color w:val="000000"/>
          <w:sz w:val="28"/>
          <w:szCs w:val="28"/>
        </w:rPr>
        <w:t>6</w:t>
      </w:r>
      <w:r>
        <w:rPr>
          <w:rFonts w:ascii="仿宋" w:eastAsia="仿宋" w:hAnsi="仿宋" w:hint="eastAsia"/>
          <w:color w:val="000000"/>
          <w:sz w:val="28"/>
          <w:szCs w:val="28"/>
        </w:rPr>
        <w:t>%÷当年天数</w:t>
      </w:r>
    </w:p>
    <w:p w14:paraId="7B0D09EB" w14:textId="3B6CC04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H 为 C 类</w:t>
      </w:r>
      <w:r w:rsidR="00EC5445">
        <w:rPr>
          <w:rFonts w:ascii="仿宋" w:eastAsia="仿宋" w:hAnsi="仿宋" w:hint="eastAsia"/>
          <w:color w:val="000000"/>
          <w:sz w:val="28"/>
          <w:szCs w:val="28"/>
        </w:rPr>
        <w:t>基金</w:t>
      </w:r>
      <w:r>
        <w:rPr>
          <w:rFonts w:ascii="仿宋" w:eastAsia="仿宋" w:hAnsi="仿宋" w:hint="eastAsia"/>
          <w:color w:val="000000"/>
          <w:sz w:val="28"/>
          <w:szCs w:val="28"/>
        </w:rPr>
        <w:t>份额每日应计提的销售服务费</w:t>
      </w:r>
    </w:p>
    <w:p w14:paraId="3E4284AB" w14:textId="3FF1815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E 为 C 类</w:t>
      </w:r>
      <w:r w:rsidR="00EC5445">
        <w:rPr>
          <w:rFonts w:ascii="仿宋" w:eastAsia="仿宋" w:hAnsi="仿宋" w:hint="eastAsia"/>
          <w:color w:val="000000"/>
          <w:sz w:val="28"/>
          <w:szCs w:val="28"/>
        </w:rPr>
        <w:t>基金</w:t>
      </w:r>
      <w:r>
        <w:rPr>
          <w:rFonts w:ascii="仿宋" w:eastAsia="仿宋" w:hAnsi="仿宋" w:hint="eastAsia"/>
          <w:color w:val="000000"/>
          <w:sz w:val="28"/>
          <w:szCs w:val="28"/>
        </w:rPr>
        <w:t>份额前一日</w:t>
      </w:r>
      <w:r w:rsidR="0048694A">
        <w:rPr>
          <w:rFonts w:ascii="仿宋" w:eastAsia="仿宋" w:hAnsi="仿宋" w:hint="eastAsia"/>
          <w:color w:val="000000"/>
          <w:sz w:val="28"/>
          <w:szCs w:val="28"/>
        </w:rPr>
        <w:t>的</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18E8572F" w14:textId="5EC38F4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w:t>
      </w:r>
      <w:r w:rsidR="0048694A">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48694A">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 xml:space="preserve"> 5 </w:t>
      </w:r>
      <w:r>
        <w:rPr>
          <w:rFonts w:ascii="仿宋" w:eastAsia="仿宋" w:hAnsi="仿宋" w:hint="eastAsia"/>
          <w:color w:val="000000"/>
          <w:sz w:val="28"/>
          <w:szCs w:val="28"/>
        </w:rPr>
        <w:t>个工作日内从</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资产中一次性支付。若遇法定节假日、休息日或不可抗力致使无法按时支付的，</w:t>
      </w:r>
      <w:r w:rsidR="0048694A">
        <w:rPr>
          <w:rFonts w:ascii="仿宋" w:eastAsia="仿宋" w:hAnsi="仿宋" w:hint="eastAsia"/>
          <w:color w:val="000000"/>
          <w:sz w:val="28"/>
          <w:szCs w:val="28"/>
        </w:rPr>
        <w:t>支付日期顺延</w:t>
      </w:r>
      <w:r>
        <w:rPr>
          <w:rFonts w:ascii="仿宋" w:eastAsia="仿宋" w:hAnsi="仿宋"/>
          <w:color w:val="000000"/>
          <w:sz w:val="28"/>
          <w:szCs w:val="28"/>
        </w:rPr>
        <w:t>。</w:t>
      </w:r>
    </w:p>
    <w:p w14:paraId="24656F5B" w14:textId="500F20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11.4为</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财产及</w:t>
      </w:r>
      <w:r w:rsidR="003F345E">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运作所开立账户的开户费和维护费、银行汇划费用、证券、期货交易费用、除法律法规、中国证监会另有规定外，</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3F345E">
        <w:rPr>
          <w:rFonts w:ascii="仿宋" w:eastAsia="仿宋" w:hAnsi="仿宋" w:hint="eastAsia"/>
          <w:color w:val="000000"/>
          <w:sz w:val="28"/>
          <w:szCs w:val="28"/>
        </w:rPr>
        <w:t>基金</w:t>
      </w:r>
      <w:r>
        <w:rPr>
          <w:rFonts w:ascii="仿宋" w:eastAsia="仿宋" w:hAnsi="仿宋" w:hint="eastAsia"/>
          <w:color w:val="000000"/>
          <w:sz w:val="28"/>
          <w:szCs w:val="28"/>
        </w:rPr>
        <w:t>相关的</w:t>
      </w:r>
      <w:r w:rsidR="003F345E">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3F345E">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相关的会计师费、律师费、仲裁费和诉讼费、因投资港股通标的股票而产生的各项合理费用等根据有关法规、</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及相应协议的规定，由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3F345E">
        <w:rPr>
          <w:rFonts w:ascii="仿宋" w:eastAsia="仿宋" w:hAnsi="仿宋" w:hint="eastAsia"/>
          <w:color w:val="000000"/>
          <w:sz w:val="28"/>
          <w:szCs w:val="28"/>
        </w:rPr>
        <w:t>基金</w:t>
      </w:r>
      <w:r>
        <w:rPr>
          <w:rFonts w:ascii="仿宋" w:eastAsia="仿宋" w:hAnsi="仿宋" w:hint="eastAsia"/>
          <w:color w:val="000000"/>
          <w:sz w:val="28"/>
          <w:szCs w:val="28"/>
        </w:rPr>
        <w:t>费用。</w:t>
      </w:r>
    </w:p>
    <w:p w14:paraId="626DC242" w14:textId="6F5D533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11.5</w:t>
      </w:r>
      <w:r>
        <w:rPr>
          <w:rFonts w:ascii="仿宋" w:eastAsia="仿宋" w:hAnsi="仿宋"/>
          <w:color w:val="000000"/>
          <w:sz w:val="28"/>
          <w:szCs w:val="28"/>
        </w:rPr>
        <w:t>不列入</w:t>
      </w:r>
      <w:r w:rsidR="003F345E">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27C253C4" w14:textId="1BC2A190"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托管人因未履行或未完全履行义务导致的费用支出或</w:t>
      </w:r>
      <w:r>
        <w:rPr>
          <w:rFonts w:ascii="仿宋" w:eastAsia="仿宋" w:hAnsi="仿宋" w:hint="eastAsia"/>
          <w:color w:val="000000"/>
          <w:sz w:val="28"/>
          <w:szCs w:val="28"/>
        </w:rPr>
        <w:t>基金</w:t>
      </w:r>
      <w:r w:rsidR="00FD779A">
        <w:rPr>
          <w:rFonts w:ascii="仿宋" w:eastAsia="仿宋" w:hAnsi="仿宋" w:hint="eastAsia"/>
          <w:color w:val="000000"/>
          <w:sz w:val="28"/>
          <w:szCs w:val="28"/>
        </w:rPr>
        <w:t>财产的损失，以及处理与</w:t>
      </w:r>
      <w:r>
        <w:rPr>
          <w:rFonts w:ascii="仿宋" w:eastAsia="仿宋" w:hAnsi="仿宋" w:hint="eastAsia"/>
          <w:color w:val="000000"/>
          <w:sz w:val="28"/>
          <w:szCs w:val="28"/>
        </w:rPr>
        <w:t>基金</w:t>
      </w:r>
      <w:r w:rsidR="00FD779A">
        <w:rPr>
          <w:rFonts w:ascii="仿宋" w:eastAsia="仿宋" w:hAnsi="仿宋" w:hint="eastAsia"/>
          <w:color w:val="000000"/>
          <w:sz w:val="28"/>
          <w:szCs w:val="28"/>
        </w:rPr>
        <w:t>运作无关的事项发生的费用等不列入</w:t>
      </w:r>
      <w:r>
        <w:rPr>
          <w:rFonts w:ascii="仿宋" w:eastAsia="仿宋" w:hAnsi="仿宋" w:hint="eastAsia"/>
          <w:color w:val="000000"/>
          <w:sz w:val="28"/>
          <w:szCs w:val="28"/>
        </w:rPr>
        <w:t>基金</w:t>
      </w:r>
      <w:r w:rsidR="00FD779A">
        <w:rPr>
          <w:rFonts w:ascii="仿宋" w:eastAsia="仿宋" w:hAnsi="仿宋" w:hint="eastAsia"/>
          <w:color w:val="000000"/>
          <w:sz w:val="28"/>
          <w:szCs w:val="28"/>
        </w:rPr>
        <w:t>费用。其他根据相关法律法规及中国证监会的有关规定不得列入</w:t>
      </w:r>
      <w:r>
        <w:rPr>
          <w:rFonts w:ascii="仿宋" w:eastAsia="仿宋" w:hAnsi="仿宋" w:hint="eastAsia"/>
          <w:color w:val="000000"/>
          <w:sz w:val="28"/>
          <w:szCs w:val="28"/>
        </w:rPr>
        <w:t>基金</w:t>
      </w:r>
      <w:r w:rsidR="00FD779A">
        <w:rPr>
          <w:rFonts w:ascii="仿宋" w:eastAsia="仿宋" w:hAnsi="仿宋" w:hint="eastAsia"/>
          <w:color w:val="000000"/>
          <w:sz w:val="28"/>
          <w:szCs w:val="28"/>
        </w:rPr>
        <w:t>费用的项目也不列入</w:t>
      </w:r>
      <w:r>
        <w:rPr>
          <w:rFonts w:ascii="仿宋" w:eastAsia="仿宋" w:hAnsi="仿宋" w:hint="eastAsia"/>
          <w:color w:val="000000"/>
          <w:sz w:val="28"/>
          <w:szCs w:val="28"/>
        </w:rPr>
        <w:t>基金</w:t>
      </w:r>
      <w:r w:rsidR="00FD779A">
        <w:rPr>
          <w:rFonts w:ascii="仿宋" w:eastAsia="仿宋" w:hAnsi="仿宋" w:hint="eastAsia"/>
          <w:color w:val="000000"/>
          <w:sz w:val="28"/>
          <w:szCs w:val="28"/>
        </w:rPr>
        <w:t>费用。</w:t>
      </w:r>
    </w:p>
    <w:p w14:paraId="65144E5B" w14:textId="78D5526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11.6如果</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、本协议的约定，从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570EF630" w14:textId="77777777" w:rsidR="00537B18" w:rsidRDefault="00537B18">
      <w:pPr>
        <w:pStyle w:val="21"/>
        <w:rPr>
          <w:rFonts w:ascii="仿宋" w:eastAsia="仿宋" w:hAnsi="仿宋"/>
          <w:color w:val="000000"/>
          <w:sz w:val="28"/>
          <w:szCs w:val="28"/>
        </w:rPr>
      </w:pPr>
    </w:p>
    <w:p w14:paraId="74077650" w14:textId="77777777" w:rsidR="00537B18" w:rsidRDefault="00537B18">
      <w:pPr>
        <w:pStyle w:val="1"/>
        <w:rPr>
          <w:rFonts w:ascii="仿宋" w:eastAsia="仿宋" w:hAnsi="仿宋"/>
          <w:bCs/>
          <w:sz w:val="28"/>
          <w:szCs w:val="28"/>
        </w:rPr>
        <w:sectPr w:rsidR="00537B18">
          <w:footerReference r:id="rId33" w:type="default"/>
          <w:footerReference r:id="rId34" w:type="first"/>
          <w:pgSz w:h="16840" w:w="11907"/>
          <w:pgMar w:bottom="1134" w:footer="720" w:gutter="0" w:header="720" w:left="1452" w:right="1452" w:top="1361"/>
          <w:cols w:space="720"/>
          <w:docGrid w:linePitch="286"/>
        </w:sectPr>
      </w:pPr>
      <w:bookmarkStart w:id="39" w:name="_Toc296551348"/>
    </w:p>
    <w:p w14:paraId="5D52C3F6" w14:textId="2AC620A4" w:rsidR="00537B18" w:rsidRDefault="00FD779A">
      <w:pPr>
        <w:pStyle w:val="1"/>
        <w:rPr>
          <w:rFonts w:ascii="仿宋" w:eastAsia="仿宋" w:hAnsi="仿宋"/>
          <w:bCs/>
          <w:sz w:val="28"/>
          <w:szCs w:val="28"/>
        </w:rPr>
      </w:pPr>
      <w:bookmarkStart w:id="40" w:name="_Toc532912133"/>
      <w:r>
        <w:rPr>
          <w:rFonts w:ascii="仿宋" w:eastAsia="仿宋" w:hAnsi="仿宋" w:hint="eastAsia"/>
          <w:bCs/>
          <w:sz w:val="28"/>
          <w:szCs w:val="28"/>
        </w:rPr>
        <w:t xml:space="preserve">第十二条 </w:t>
      </w:r>
      <w:r w:rsidR="003F345E">
        <w:rPr>
          <w:rFonts w:ascii="仿宋" w:eastAsia="仿宋" w:hAnsi="仿宋" w:hint="eastAsia"/>
          <w:bCs/>
          <w:sz w:val="28"/>
          <w:szCs w:val="28"/>
        </w:rPr>
        <w:t>基金</w:t>
      </w:r>
      <w:r>
        <w:rPr>
          <w:rFonts w:ascii="仿宋" w:eastAsia="仿宋" w:hAnsi="仿宋" w:hint="eastAsia"/>
          <w:bCs/>
          <w:sz w:val="28"/>
          <w:szCs w:val="28"/>
        </w:rPr>
        <w:t>份额持有人名册的保管</w:t>
      </w:r>
      <w:bookmarkEnd w:id="39"/>
      <w:bookmarkEnd w:id="40"/>
    </w:p>
    <w:p w14:paraId="4B349998" w14:textId="1B4A6FC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12.1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w:t>
      </w:r>
    </w:p>
    <w:p w14:paraId="3BF54545" w14:textId="3B4654A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12.2</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3F345E">
        <w:rPr>
          <w:rFonts w:ascii="仿宋" w:eastAsia="仿宋" w:hAnsi="仿宋" w:hint="eastAsia"/>
          <w:color w:val="000000"/>
          <w:sz w:val="28"/>
          <w:szCs w:val="28"/>
        </w:rPr>
        <w:t>基金</w:t>
      </w:r>
      <w:r>
        <w:rPr>
          <w:rFonts w:ascii="仿宋" w:eastAsia="仿宋" w:hAnsi="仿宋" w:hint="eastAsia"/>
          <w:color w:val="000000"/>
          <w:sz w:val="28"/>
          <w:szCs w:val="28"/>
        </w:rPr>
        <w:t>的</w:t>
      </w:r>
      <w:r w:rsidR="003F345E">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w:t>
      </w:r>
      <w:r w:rsidR="0048694A" w:rsidRPr="0048694A">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p>
    <w:p w14:paraId="4B6F34DE" w14:textId="64EA33D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12.3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w:t>
      </w:r>
      <w:r w:rsidR="0048694A" w:rsidRPr="0048694A">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044C0976" w14:textId="4EA30DD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12.4若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74139B0D" w14:textId="77777777" w:rsidR="00537B18" w:rsidRDefault="00537B18">
      <w:pPr>
        <w:pStyle w:val="21"/>
        <w:rPr>
          <w:rFonts w:ascii="仿宋" w:eastAsia="仿宋" w:hAnsi="仿宋"/>
          <w:color w:val="000000"/>
          <w:sz w:val="28"/>
          <w:szCs w:val="28"/>
        </w:rPr>
      </w:pPr>
    </w:p>
    <w:p w14:paraId="2F3041DA" w14:textId="77777777" w:rsidR="00537B18" w:rsidRDefault="00537B18">
      <w:pPr>
        <w:pStyle w:val="1"/>
        <w:rPr>
          <w:rFonts w:ascii="仿宋" w:eastAsia="仿宋" w:hAnsi="仿宋"/>
          <w:bCs/>
          <w:sz w:val="28"/>
          <w:szCs w:val="28"/>
        </w:rPr>
        <w:sectPr w:rsidR="00537B18">
          <w:footerReference r:id="rId35" w:type="default"/>
          <w:pgSz w:h="16840" w:w="11907"/>
          <w:pgMar w:bottom="1134" w:footer="720" w:gutter="0" w:header="720" w:left="1452" w:right="1452" w:top="1361"/>
          <w:cols w:space="720"/>
          <w:docGrid w:linePitch="286"/>
        </w:sectPr>
      </w:pPr>
      <w:bookmarkStart w:id="41" w:name="_Toc296551349"/>
    </w:p>
    <w:p w14:paraId="695B130C" w14:textId="60562008" w:rsidR="00537B18" w:rsidRDefault="00FD779A">
      <w:pPr>
        <w:pStyle w:val="1"/>
        <w:rPr>
          <w:rFonts w:ascii="仿宋" w:eastAsia="仿宋" w:hAnsi="仿宋"/>
          <w:bCs/>
          <w:sz w:val="28"/>
          <w:szCs w:val="28"/>
        </w:rPr>
      </w:pPr>
      <w:bookmarkStart w:id="42" w:name="_Toc532912134"/>
      <w:r>
        <w:rPr>
          <w:rFonts w:ascii="仿宋" w:eastAsia="仿宋" w:hAnsi="仿宋" w:hint="eastAsia"/>
          <w:bCs/>
          <w:sz w:val="28"/>
          <w:szCs w:val="28"/>
        </w:rPr>
        <w:t xml:space="preserve">第十三条 </w:t>
      </w:r>
      <w:r w:rsidR="003F345E">
        <w:rPr>
          <w:rFonts w:ascii="仿宋" w:eastAsia="仿宋" w:hAnsi="仿宋" w:hint="eastAsia"/>
          <w:bCs/>
          <w:sz w:val="28"/>
          <w:szCs w:val="28"/>
        </w:rPr>
        <w:t>基金</w:t>
      </w:r>
      <w:r>
        <w:rPr>
          <w:rFonts w:ascii="仿宋" w:eastAsia="仿宋" w:hAnsi="仿宋" w:hint="eastAsia"/>
          <w:bCs/>
          <w:sz w:val="28"/>
          <w:szCs w:val="28"/>
        </w:rPr>
        <w:t>有关文件和档案的保存</w:t>
      </w:r>
      <w:bookmarkEnd w:id="41"/>
      <w:bookmarkEnd w:id="42"/>
    </w:p>
    <w:p w14:paraId="65F69ECE" w14:textId="13A5186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13.1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3F345E">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w:t>
      </w:r>
      <w:r w:rsidR="0048694A" w:rsidRPr="0048694A">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，对相关信息负有保密义务，但司法强制检查情形及法律法规规定的其它情形除外。其中，</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413730CF" w14:textId="1AA66CB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13.2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3F345E">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D584538" w14:textId="3E3DC8F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13.3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托管人变更后，未变更的一方有义务协助接任人接</w:t>
      </w:r>
      <w:r w:rsidR="0048694A">
        <w:rPr>
          <w:rFonts w:ascii="仿宋" w:eastAsia="仿宋" w:hAnsi="仿宋" w:hint="eastAsia"/>
          <w:color w:val="000000"/>
          <w:sz w:val="28"/>
          <w:szCs w:val="28"/>
        </w:rPr>
        <w:t>收</w:t>
      </w:r>
      <w:r w:rsidR="003F345E">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3E64753F" w14:textId="77777777" w:rsidR="00537B18" w:rsidRDefault="00537B18">
      <w:pPr>
        <w:pStyle w:val="21"/>
        <w:rPr>
          <w:rFonts w:ascii="仿宋" w:eastAsia="仿宋" w:hAnsi="仿宋"/>
          <w:color w:val="000000"/>
          <w:sz w:val="28"/>
          <w:szCs w:val="28"/>
        </w:rPr>
      </w:pPr>
    </w:p>
    <w:p w14:paraId="2EF2CE20" w14:textId="77777777" w:rsidR="00537B18" w:rsidRDefault="00537B18">
      <w:pPr>
        <w:pStyle w:val="1"/>
        <w:rPr>
          <w:rFonts w:ascii="仿宋" w:eastAsia="仿宋" w:hAnsi="仿宋"/>
          <w:bCs/>
          <w:sz w:val="28"/>
          <w:szCs w:val="28"/>
        </w:rPr>
        <w:sectPr w:rsidR="00537B18">
          <w:footerReference r:id="rId36" w:type="default"/>
          <w:footerReference r:id="rId37" w:type="first"/>
          <w:pgSz w:h="16840" w:w="11907"/>
          <w:pgMar w:bottom="1134" w:footer="720" w:gutter="0" w:header="720" w:left="1452" w:right="1452" w:top="1361"/>
          <w:cols w:space="720"/>
          <w:docGrid w:linePitch="286"/>
        </w:sectPr>
      </w:pPr>
      <w:bookmarkStart w:id="43" w:name="_Toc296551350"/>
    </w:p>
    <w:p w14:paraId="33DA6C1B" w14:textId="6C4AA69C" w:rsidR="00537B18" w:rsidRDefault="00FD779A">
      <w:pPr>
        <w:pStyle w:val="1"/>
        <w:rPr>
          <w:rFonts w:ascii="仿宋" w:eastAsia="仿宋" w:hAnsi="仿宋"/>
          <w:bCs/>
          <w:sz w:val="28"/>
          <w:szCs w:val="28"/>
        </w:rPr>
      </w:pPr>
      <w:bookmarkStart w:id="44" w:name="_Toc532912135"/>
      <w:r>
        <w:rPr>
          <w:rFonts w:ascii="仿宋" w:eastAsia="仿宋" w:hAnsi="仿宋" w:hint="eastAsia"/>
          <w:bCs/>
          <w:sz w:val="28"/>
          <w:szCs w:val="28"/>
        </w:rPr>
        <w:t xml:space="preserve">第十四条 </w:t>
      </w:r>
      <w:r w:rsidR="003F345E">
        <w:rPr>
          <w:rFonts w:ascii="仿宋" w:eastAsia="仿宋" w:hAnsi="仿宋" w:hint="eastAsia"/>
          <w:bCs/>
          <w:sz w:val="28"/>
          <w:szCs w:val="28"/>
        </w:rPr>
        <w:t>基金</w:t>
      </w:r>
      <w:r>
        <w:rPr>
          <w:rFonts w:ascii="仿宋" w:eastAsia="仿宋" w:hAnsi="仿宋" w:hint="eastAsia"/>
          <w:bCs/>
          <w:sz w:val="28"/>
          <w:szCs w:val="28"/>
        </w:rPr>
        <w:t>管理人和</w:t>
      </w:r>
      <w:r w:rsidR="003F345E">
        <w:rPr>
          <w:rFonts w:ascii="仿宋" w:eastAsia="仿宋" w:hAnsi="仿宋" w:hint="eastAsia"/>
          <w:bCs/>
          <w:sz w:val="28"/>
          <w:szCs w:val="28"/>
        </w:rPr>
        <w:t>基金</w:t>
      </w:r>
      <w:r>
        <w:rPr>
          <w:rFonts w:ascii="仿宋" w:eastAsia="仿宋" w:hAnsi="仿宋" w:hint="eastAsia"/>
          <w:bCs/>
          <w:sz w:val="28"/>
          <w:szCs w:val="28"/>
        </w:rPr>
        <w:t>托管人的更换</w:t>
      </w:r>
      <w:bookmarkEnd w:id="43"/>
      <w:bookmarkEnd w:id="44"/>
    </w:p>
    <w:p w14:paraId="5D72106A" w14:textId="696D670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7BEC8CB8" w14:textId="251785F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14.1.1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3CDF635C" w14:textId="127A19B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60F38547" w14:textId="3889858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794CF238" w14:textId="0ED3976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17F55119" w14:textId="09626AA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3934DE36" w14:textId="1FA25A3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3C3D84F3" w14:textId="326AD54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14.1.2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1F22351F" w14:textId="4783F51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7E5CADBD" w14:textId="1A42F5C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（1）提名：新任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448236CD" w14:textId="7829EFB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（2）决议：</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527D3C26" w14:textId="61836ED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29796A4D" w14:textId="6C9C364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（4）备案：</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31EFE66A" w14:textId="1B2DACA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（5）公告：</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8D2704">
        <w:rPr>
          <w:rFonts w:ascii="仿宋" w:eastAsia="仿宋" w:hAnsi="仿宋" w:hint="eastAsia"/>
          <w:color w:val="000000"/>
          <w:sz w:val="28"/>
          <w:szCs w:val="28"/>
        </w:rPr>
        <w:t>规定媒介</w:t>
      </w:r>
      <w:r>
        <w:rPr>
          <w:rFonts w:ascii="仿宋" w:eastAsia="仿宋" w:hAnsi="仿宋" w:hint="eastAsia"/>
          <w:color w:val="000000"/>
          <w:sz w:val="28"/>
          <w:szCs w:val="28"/>
        </w:rPr>
        <w:t>公告；</w:t>
      </w:r>
    </w:p>
    <w:p w14:paraId="5B672D33" w14:textId="283C1C2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（6）交接：</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203DDC50" w14:textId="7488B48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（7）审计：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0039BA4A" w14:textId="44E4189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（8）</w:t>
      </w:r>
      <w:r w:rsidR="003F345E">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3F345E">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41AC5876" w14:textId="7D8F1943" w:rsidR="00537B18" w:rsidRDefault="00FD779A">
      <w:pPr>
        <w:pStyle w:val="21"/>
        <w:rPr>
          <w:rFonts w:ascii="仿宋" w:eastAsia="仿宋" w:hAnsi="仿宋"/>
          <w:color w:val="000000"/>
          <w:sz w:val="28"/>
          <w:szCs w:val="28"/>
        </w:rPr>
      </w:pPr>
      <w:bookmarkStart w:id="45" w:name="_Toc22005975"/>
      <w:r>
        <w:rPr>
          <w:rFonts w:ascii="仿宋" w:eastAsia="仿宋" w:hAnsi="仿宋" w:hint="eastAsia"/>
          <w:color w:val="000000"/>
          <w:sz w:val="28"/>
          <w:szCs w:val="28"/>
        </w:rPr>
        <w:t>14.2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0BCA8DD3" w14:textId="75C90E1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14.2.1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74AF892D" w14:textId="3D2E277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0D2E8607" w14:textId="2EAC4F4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4CD865A0" w14:textId="236B25B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托管人依法解散、被依法撤销或者被依法宣布破产；</w:t>
      </w:r>
    </w:p>
    <w:p w14:paraId="24BF95FA" w14:textId="02AD566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64E94C0B" w14:textId="4ED9860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651732FC" w14:textId="09F708F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14.2.2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45"/>
    </w:p>
    <w:p w14:paraId="460BEA74" w14:textId="1BB4BAB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（1）提名：新任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522E361D" w14:textId="001F10A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（2）决议：</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51DEC56F" w14:textId="5D0A090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6A49176D" w14:textId="1F6CAF0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（4）备案：</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1114A437" w14:textId="55653A4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（5）公告：</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8D2704">
        <w:rPr>
          <w:rFonts w:ascii="仿宋" w:eastAsia="仿宋" w:hAnsi="仿宋" w:hint="eastAsia"/>
          <w:color w:val="000000"/>
          <w:sz w:val="28"/>
          <w:szCs w:val="28"/>
        </w:rPr>
        <w:t>规定媒介</w:t>
      </w:r>
      <w:r>
        <w:rPr>
          <w:rFonts w:ascii="仿宋" w:eastAsia="仿宋" w:hAnsi="仿宋" w:hint="eastAsia"/>
          <w:color w:val="000000"/>
          <w:sz w:val="28"/>
          <w:szCs w:val="28"/>
        </w:rPr>
        <w:t>公告；</w:t>
      </w:r>
    </w:p>
    <w:p w14:paraId="5FEC8FDF" w14:textId="7F90D4C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（6）交接：</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11583934" w14:textId="629A91E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（7）审计：</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0097358B" w14:textId="21D06252" w:rsidR="00537B18" w:rsidRDefault="00FD779A">
      <w:pPr>
        <w:pStyle w:val="21"/>
        <w:rPr>
          <w:rFonts w:ascii="仿宋" w:eastAsia="仿宋" w:hAnsi="仿宋"/>
          <w:color w:val="000000"/>
          <w:sz w:val="28"/>
          <w:szCs w:val="28"/>
        </w:rPr>
      </w:pPr>
      <w:bookmarkStart w:id="46" w:name="_Toc1357"/>
      <w:r>
        <w:rPr>
          <w:rFonts w:ascii="仿宋" w:eastAsia="仿宋" w:hAnsi="仿宋"/>
          <w:color w:val="000000"/>
          <w:sz w:val="28"/>
          <w:szCs w:val="28"/>
        </w:rPr>
        <w:t>14.3</w:t>
      </w:r>
      <w:r w:rsidR="003F345E">
        <w:rPr>
          <w:rFonts w:ascii="仿宋" w:eastAsia="仿宋" w:hAnsi="仿宋"/>
          <w:color w:val="000000"/>
          <w:sz w:val="28"/>
          <w:szCs w:val="28"/>
        </w:rPr>
        <w:t>基金</w:t>
      </w:r>
      <w:r>
        <w:rPr>
          <w:rFonts w:ascii="仿宋" w:eastAsia="仿宋" w:hAnsi="仿宋"/>
          <w:color w:val="000000"/>
          <w:sz w:val="28"/>
          <w:szCs w:val="28"/>
        </w:rPr>
        <w:t>管理人与</w:t>
      </w:r>
      <w:r w:rsidR="003F345E">
        <w:rPr>
          <w:rFonts w:ascii="仿宋" w:eastAsia="仿宋" w:hAnsi="仿宋"/>
          <w:color w:val="000000"/>
          <w:sz w:val="28"/>
          <w:szCs w:val="28"/>
        </w:rPr>
        <w:t>基金</w:t>
      </w:r>
      <w:r>
        <w:rPr>
          <w:rFonts w:ascii="仿宋" w:eastAsia="仿宋" w:hAnsi="仿宋"/>
          <w:color w:val="000000"/>
          <w:sz w:val="28"/>
          <w:szCs w:val="28"/>
        </w:rPr>
        <w:t>托管人同时更换</w:t>
      </w:r>
      <w:bookmarkEnd w:id="46"/>
    </w:p>
    <w:p w14:paraId="43EDCB12" w14:textId="03DEAE17" w:rsidR="00537B18" w:rsidRDefault="00FD779A">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3F345E">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14944683" w14:textId="1A448FFD" w:rsidR="00537B18" w:rsidRDefault="00FD779A">
      <w:pPr>
        <w:pStyle w:val="21"/>
        <w:rPr>
          <w:rFonts w:ascii="仿宋" w:eastAsia="仿宋" w:hAnsi="仿宋"/>
          <w:color w:val="000000"/>
          <w:sz w:val="28"/>
          <w:szCs w:val="28"/>
        </w:rPr>
      </w:pPr>
      <w:r>
        <w:rPr>
          <w:rFonts w:ascii="仿宋" w:eastAsia="仿宋" w:hAnsi="仿宋"/>
          <w:color w:val="000000"/>
          <w:sz w:val="28"/>
          <w:szCs w:val="28"/>
        </w:rPr>
        <w:t>14.3.2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1761CDC8" w14:textId="05950532" w:rsidR="00537B18" w:rsidRDefault="00FD779A">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8D2704">
        <w:rPr>
          <w:rFonts w:ascii="仿宋" w:eastAsia="仿宋" w:hAnsi="仿宋" w:hint="eastAsia"/>
          <w:color w:val="000000"/>
          <w:sz w:val="28"/>
          <w:szCs w:val="28"/>
        </w:rPr>
        <w:t>规定媒介</w:t>
      </w:r>
      <w:r>
        <w:rPr>
          <w:rFonts w:ascii="仿宋" w:eastAsia="仿宋" w:hAnsi="仿宋" w:hint="eastAsia"/>
          <w:color w:val="000000"/>
          <w:sz w:val="28"/>
          <w:szCs w:val="28"/>
        </w:rPr>
        <w:t>上联合公告</w:t>
      </w:r>
      <w:r>
        <w:rPr>
          <w:rFonts w:ascii="仿宋" w:eastAsia="仿宋" w:hAnsi="仿宋"/>
          <w:color w:val="000000"/>
          <w:sz w:val="28"/>
          <w:szCs w:val="28"/>
        </w:rPr>
        <w:t>。</w:t>
      </w:r>
    </w:p>
    <w:p w14:paraId="1E20425B" w14:textId="00DD2C0A"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管理人接</w:t>
      </w:r>
      <w:r w:rsidR="0048694A">
        <w:rPr>
          <w:rFonts w:ascii="仿宋" w:eastAsia="仿宋" w:hAnsi="仿宋" w:hint="eastAsia"/>
          <w:color w:val="000000"/>
          <w:sz w:val="28"/>
          <w:szCs w:val="28"/>
        </w:rPr>
        <w:t>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管理或新任或临时</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托管人接</w:t>
      </w:r>
      <w:r w:rsidR="0048694A">
        <w:rPr>
          <w:rFonts w:ascii="仿宋" w:eastAsia="仿宋" w:hAnsi="仿宋" w:hint="eastAsia"/>
          <w:color w:val="000000"/>
          <w:sz w:val="28"/>
          <w:szCs w:val="28"/>
        </w:rPr>
        <w:t>收</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》的规定继续履行相关职责，并保证不对</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的规定收取</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569E6896" w14:textId="3BFB9F9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161F1FEE" w14:textId="77777777" w:rsidR="00537B18" w:rsidRDefault="00537B18">
      <w:pPr>
        <w:pStyle w:val="21"/>
        <w:rPr>
          <w:rFonts w:ascii="仿宋" w:eastAsia="仿宋" w:hAnsi="仿宋"/>
          <w:color w:val="000000"/>
          <w:sz w:val="28"/>
          <w:szCs w:val="28"/>
        </w:rPr>
      </w:pPr>
    </w:p>
    <w:p w14:paraId="4318B458" w14:textId="77777777" w:rsidR="00537B18" w:rsidRDefault="00537B18">
      <w:pPr>
        <w:pStyle w:val="21"/>
        <w:rPr>
          <w:rFonts w:ascii="仿宋" w:eastAsia="仿宋" w:hAnsi="仿宋"/>
          <w:color w:val="000000"/>
          <w:sz w:val="28"/>
          <w:szCs w:val="28"/>
        </w:rPr>
      </w:pPr>
    </w:p>
    <w:p w14:paraId="25CB675E" w14:textId="77777777" w:rsidR="00537B18" w:rsidRDefault="00537B18">
      <w:pPr>
        <w:pStyle w:val="1"/>
        <w:rPr>
          <w:rFonts w:ascii="仿宋" w:eastAsia="仿宋" w:hAnsi="仿宋"/>
          <w:bCs/>
          <w:sz w:val="28"/>
          <w:szCs w:val="28"/>
        </w:rPr>
        <w:sectPr w:rsidR="00537B18">
          <w:footerReference r:id="rId38" w:type="default"/>
          <w:pgSz w:h="16840" w:w="11907"/>
          <w:pgMar w:bottom="1134" w:footer="720" w:gutter="0" w:header="720" w:left="1452" w:right="1452" w:top="1361"/>
          <w:cols w:space="720"/>
          <w:docGrid w:linePitch="286"/>
        </w:sectPr>
      </w:pPr>
      <w:bookmarkStart w:id="47" w:name="_Toc296551351"/>
    </w:p>
    <w:p w14:paraId="07493AFF" w14:textId="77777777" w:rsidR="00537B18" w:rsidRDefault="00FD779A">
      <w:pPr>
        <w:pStyle w:val="1"/>
        <w:rPr>
          <w:rFonts w:ascii="仿宋" w:eastAsia="仿宋" w:hAnsi="仿宋"/>
          <w:bCs/>
          <w:sz w:val="28"/>
          <w:szCs w:val="28"/>
        </w:rPr>
      </w:pPr>
      <w:bookmarkStart w:id="48" w:name="_Toc532912136"/>
      <w:r>
        <w:rPr>
          <w:rFonts w:ascii="仿宋" w:eastAsia="仿宋" w:hAnsi="仿宋" w:hint="eastAsia"/>
          <w:bCs/>
          <w:sz w:val="28"/>
          <w:szCs w:val="28"/>
        </w:rPr>
        <w:t>第十五条 禁止行为</w:t>
      </w:r>
      <w:bookmarkEnd w:id="47"/>
      <w:bookmarkEnd w:id="48"/>
    </w:p>
    <w:p w14:paraId="1F6904C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1AEA2735" w14:textId="133EAD4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23EEE3F6" w14:textId="3D4817C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w:t>
      </w:r>
    </w:p>
    <w:p w14:paraId="1EAC27B1" w14:textId="1D38A9C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财产为</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4D7B642D" w14:textId="74511C5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15.1.4</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11BEF901" w14:textId="11F79B7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15.1.5</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托管人对他人泄露</w:t>
      </w:r>
      <w:r w:rsidR="003F345E">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666348FE" w14:textId="5CE0BB4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15.1.6</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09F429DE" w14:textId="62C1DFE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15.1.7</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76F6EB35" w14:textId="77CD87D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15.1.8</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或托管协议的规定进行处分的除外。</w:t>
      </w:r>
    </w:p>
    <w:p w14:paraId="79AA4DFB" w14:textId="22E1CE7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15.1.9</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157E8E9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3331332A"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018492DA"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5602585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3303BC5A" w14:textId="371AD7D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（5）向其</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315D973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6E7F26F8"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1F06D9F4" w14:textId="11D29E6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禁止的其他行为，以及依照法律、行政法规有关规定，由中国证监会规定禁止</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64E421CE" w14:textId="77777777" w:rsidR="00537B18" w:rsidRDefault="00537B18">
      <w:pPr>
        <w:pStyle w:val="21"/>
        <w:rPr>
          <w:rFonts w:ascii="仿宋" w:eastAsia="仿宋" w:hAnsi="仿宋"/>
          <w:color w:val="000000"/>
          <w:sz w:val="28"/>
          <w:szCs w:val="28"/>
        </w:rPr>
      </w:pPr>
    </w:p>
    <w:p w14:paraId="1EF1D692" w14:textId="77777777" w:rsidR="00537B18" w:rsidRDefault="00537B18">
      <w:pPr>
        <w:pStyle w:val="1"/>
        <w:rPr>
          <w:rFonts w:ascii="仿宋" w:eastAsia="仿宋" w:hAnsi="仿宋"/>
          <w:bCs/>
          <w:sz w:val="28"/>
          <w:szCs w:val="28"/>
        </w:rPr>
        <w:sectPr w:rsidR="00537B18">
          <w:footerReference r:id="rId39" w:type="default"/>
          <w:footerReference r:id="rId40" w:type="first"/>
          <w:pgSz w:h="16840" w:w="11907"/>
          <w:pgMar w:bottom="1134" w:footer="720" w:gutter="0" w:header="720" w:left="1452" w:right="1452" w:top="1361"/>
          <w:cols w:space="720"/>
          <w:docGrid w:linePitch="286"/>
        </w:sectPr>
      </w:pPr>
      <w:bookmarkStart w:id="49" w:name="_Toc296551352"/>
    </w:p>
    <w:p w14:paraId="3EC166BF" w14:textId="05657218" w:rsidR="00537B18" w:rsidRDefault="00FD779A">
      <w:pPr>
        <w:pStyle w:val="1"/>
        <w:rPr>
          <w:rFonts w:ascii="仿宋" w:eastAsia="仿宋" w:hAnsi="仿宋"/>
          <w:bCs/>
          <w:sz w:val="28"/>
          <w:szCs w:val="28"/>
        </w:rPr>
      </w:pPr>
      <w:bookmarkStart w:id="50" w:name="_Toc532912137"/>
      <w:r>
        <w:rPr>
          <w:rFonts w:ascii="仿宋" w:eastAsia="仿宋" w:hAnsi="仿宋" w:hint="eastAsia"/>
          <w:bCs/>
          <w:sz w:val="28"/>
          <w:szCs w:val="28"/>
        </w:rPr>
        <w:t xml:space="preserve">第十六条 </w:t>
      </w:r>
      <w:r w:rsidR="003F345E">
        <w:rPr>
          <w:rFonts w:ascii="仿宋" w:eastAsia="仿宋" w:hAnsi="仿宋" w:hint="eastAsia"/>
          <w:bCs/>
          <w:sz w:val="28"/>
          <w:szCs w:val="28"/>
        </w:rPr>
        <w:t>基金</w:t>
      </w:r>
      <w:r>
        <w:rPr>
          <w:rFonts w:ascii="仿宋" w:eastAsia="仿宋" w:hAnsi="仿宋" w:hint="eastAsia"/>
          <w:bCs/>
          <w:sz w:val="28"/>
          <w:szCs w:val="28"/>
        </w:rPr>
        <w:t>托管协议的变更、终止与</w:t>
      </w:r>
      <w:r w:rsidR="003F345E">
        <w:rPr>
          <w:rFonts w:ascii="仿宋" w:eastAsia="仿宋" w:hAnsi="仿宋" w:hint="eastAsia"/>
          <w:bCs/>
          <w:sz w:val="28"/>
          <w:szCs w:val="28"/>
        </w:rPr>
        <w:t>基金</w:t>
      </w:r>
      <w:r>
        <w:rPr>
          <w:rFonts w:ascii="仿宋" w:eastAsia="仿宋" w:hAnsi="仿宋" w:hint="eastAsia"/>
          <w:bCs/>
          <w:sz w:val="28"/>
          <w:szCs w:val="28"/>
        </w:rPr>
        <w:t>财产的清算</w:t>
      </w:r>
      <w:bookmarkEnd w:id="49"/>
      <w:bookmarkEnd w:id="50"/>
    </w:p>
    <w:p w14:paraId="1C8F80B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484978FE"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45B38EED" w14:textId="5172C95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的规定有任何冲突。</w:t>
      </w:r>
    </w:p>
    <w:p w14:paraId="147EEE18" w14:textId="3BA3313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16.1.2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6480D9F2"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3E3600D7" w14:textId="7EA3518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终止；</w:t>
      </w:r>
    </w:p>
    <w:p w14:paraId="38CB0F79" w14:textId="772AD50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3F345E">
        <w:rPr>
          <w:rFonts w:ascii="仿宋" w:eastAsia="仿宋" w:hAnsi="仿宋" w:hint="eastAsia"/>
          <w:color w:val="000000"/>
          <w:sz w:val="28"/>
          <w:szCs w:val="28"/>
        </w:rPr>
        <w:t>基金</w:t>
      </w:r>
      <w:r>
        <w:rPr>
          <w:rFonts w:ascii="仿宋" w:eastAsia="仿宋" w:hAnsi="仿宋" w:hint="eastAsia"/>
          <w:color w:val="000000"/>
          <w:sz w:val="28"/>
          <w:szCs w:val="28"/>
        </w:rPr>
        <w:t>资产；</w:t>
      </w:r>
    </w:p>
    <w:p w14:paraId="611D66DA" w14:textId="338030F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3FFFA77D" w14:textId="57E32BB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规定的终止事项。</w:t>
      </w:r>
    </w:p>
    <w:p w14:paraId="4DC94EA3" w14:textId="4110662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3EDA9017" w14:textId="2D2C47EE"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16.2.1</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61D6AA21" w14:textId="4442F5B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（1）自出现《</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》终止事由之日起30个工作日内成立清算小组，</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3F345E">
        <w:rPr>
          <w:rFonts w:ascii="仿宋" w:eastAsia="仿宋" w:hAnsi="仿宋" w:hint="eastAsia"/>
          <w:color w:val="000000"/>
          <w:sz w:val="28"/>
          <w:szCs w:val="28"/>
        </w:rPr>
        <w:t>基金</w:t>
      </w:r>
      <w:r>
        <w:rPr>
          <w:rFonts w:ascii="仿宋" w:eastAsia="仿宋" w:hAnsi="仿宋" w:hint="eastAsia"/>
          <w:color w:val="000000"/>
          <w:sz w:val="28"/>
          <w:szCs w:val="28"/>
        </w:rPr>
        <w:t>清算。</w:t>
      </w:r>
    </w:p>
    <w:p w14:paraId="0349A3C9" w14:textId="018D2C0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w:t>
      </w:r>
      <w:r w:rsidR="00EC5445" w:rsidRPr="00EC5445">
        <w:rPr>
          <w:rFonts w:ascii="仿宋" w:eastAsia="仿宋" w:hAnsi="仿宋" w:hint="eastAsia"/>
          <w:color w:val="000000"/>
          <w:sz w:val="28"/>
          <w:szCs w:val="28"/>
        </w:rPr>
        <w:t>符合《证券法》规定</w:t>
      </w:r>
      <w:r>
        <w:rPr>
          <w:rFonts w:ascii="仿宋" w:eastAsia="仿宋" w:hAnsi="仿宋" w:hint="eastAsia"/>
          <w:color w:val="000000"/>
          <w:sz w:val="28"/>
          <w:szCs w:val="28"/>
        </w:rPr>
        <w:t>的注册会计师、律师以及中国证监会指定的人员组成。</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3B1D09CC" w14:textId="1C4AE87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（3）在</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和本协议规定的义务，维护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640D9E4B" w14:textId="03F529C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797E8327" w14:textId="6F51619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16.2.2</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057A5C31" w14:textId="58A3EE00" w:rsidR="00537B18" w:rsidRDefault="00635B7E">
      <w:pPr>
        <w:pStyle w:val="21"/>
        <w:rPr>
          <w:rFonts w:ascii="仿宋" w:eastAsia="仿宋" w:hAnsi="仿宋"/>
          <w:color w:val="000000"/>
          <w:sz w:val="28"/>
          <w:szCs w:val="28"/>
        </w:rPr>
      </w:pPr>
      <w:r>
        <w:rPr>
          <w:rFonts w:ascii="仿宋" w:eastAsia="仿宋" w:hAnsi="仿宋" w:hint="eastAsia"/>
          <w:color w:val="000000"/>
          <w:sz w:val="28"/>
          <w:szCs w:val="28"/>
        </w:rPr>
        <w:t>基金合同</w:t>
      </w:r>
      <w:r w:rsidR="00FD779A">
        <w:rPr>
          <w:rFonts w:ascii="仿宋" w:eastAsia="仿宋" w:hAnsi="仿宋" w:hint="eastAsia"/>
          <w:color w:val="000000"/>
          <w:sz w:val="28"/>
          <w:szCs w:val="28"/>
        </w:rPr>
        <w:t>终止，应当按法律法规和</w:t>
      </w:r>
      <w:r>
        <w:rPr>
          <w:rFonts w:ascii="仿宋" w:eastAsia="仿宋" w:hAnsi="仿宋" w:hint="eastAsia"/>
          <w:color w:val="000000"/>
          <w:sz w:val="28"/>
          <w:szCs w:val="28"/>
        </w:rPr>
        <w:t>基金合同</w:t>
      </w:r>
      <w:r w:rsidR="00FD779A">
        <w:rPr>
          <w:rFonts w:ascii="仿宋" w:eastAsia="仿宋" w:hAnsi="仿宋" w:hint="eastAsia"/>
          <w:color w:val="000000"/>
          <w:sz w:val="28"/>
          <w:szCs w:val="28"/>
        </w:rPr>
        <w:t>的有关规定对</w:t>
      </w:r>
      <w:r w:rsidR="003F345E">
        <w:rPr>
          <w:rFonts w:ascii="仿宋" w:eastAsia="仿宋" w:hAnsi="仿宋" w:hint="eastAsia"/>
          <w:color w:val="000000"/>
          <w:sz w:val="28"/>
          <w:szCs w:val="28"/>
        </w:rPr>
        <w:t>基金</w:t>
      </w:r>
      <w:r w:rsidR="00FD779A">
        <w:rPr>
          <w:rFonts w:ascii="仿宋" w:eastAsia="仿宋" w:hAnsi="仿宋" w:hint="eastAsia"/>
          <w:color w:val="000000"/>
          <w:sz w:val="28"/>
          <w:szCs w:val="28"/>
        </w:rPr>
        <w:t>财产进行清算。</w:t>
      </w:r>
      <w:r w:rsidR="003F345E">
        <w:rPr>
          <w:rFonts w:ascii="仿宋" w:eastAsia="仿宋" w:hAnsi="仿宋" w:hint="eastAsia"/>
          <w:color w:val="000000"/>
          <w:sz w:val="28"/>
          <w:szCs w:val="28"/>
        </w:rPr>
        <w:t>基金</w:t>
      </w:r>
      <w:r w:rsidR="00FD779A">
        <w:rPr>
          <w:rFonts w:ascii="仿宋" w:eastAsia="仿宋" w:hAnsi="仿宋" w:hint="eastAsia"/>
          <w:color w:val="000000"/>
          <w:sz w:val="28"/>
          <w:szCs w:val="28"/>
        </w:rPr>
        <w:t>财产清算程序主要包括：</w:t>
      </w:r>
    </w:p>
    <w:p w14:paraId="422F825E" w14:textId="13213B9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》终止情形出现时，由</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3F345E">
        <w:rPr>
          <w:rFonts w:ascii="仿宋" w:eastAsia="仿宋" w:hAnsi="仿宋" w:hint="eastAsia"/>
          <w:color w:val="000000"/>
          <w:sz w:val="28"/>
          <w:szCs w:val="28"/>
        </w:rPr>
        <w:t>基金</w:t>
      </w:r>
      <w:r>
        <w:rPr>
          <w:rFonts w:ascii="仿宋" w:eastAsia="仿宋" w:hAnsi="仿宋" w:hint="eastAsia"/>
          <w:color w:val="000000"/>
          <w:sz w:val="28"/>
          <w:szCs w:val="28"/>
        </w:rPr>
        <w:t>；</w:t>
      </w:r>
    </w:p>
    <w:p w14:paraId="33A91D53" w14:textId="7CF6F8CC"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（2）对</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79D6D66F" w14:textId="29B3A31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（3）对</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41ED65FF"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4B6EC34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734633E3"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67417509" w14:textId="6B859D3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（7）对</w:t>
      </w:r>
      <w:r w:rsidR="003F345E">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5533D7EC" w14:textId="555665BD"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16.2.3</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3F345E">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40EF6A07"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3BC35A99" w14:textId="15037C3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3F345E">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50776112" w14:textId="41C01208"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0ED3BFF1"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6C773034"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338128D0" w14:textId="0080998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（3）清偿</w:t>
      </w:r>
      <w:r w:rsidR="003F345E">
        <w:rPr>
          <w:rFonts w:ascii="仿宋" w:eastAsia="仿宋" w:hAnsi="仿宋" w:hint="eastAsia"/>
          <w:color w:val="000000"/>
          <w:sz w:val="28"/>
          <w:szCs w:val="28"/>
        </w:rPr>
        <w:t>基金</w:t>
      </w:r>
      <w:r>
        <w:rPr>
          <w:rFonts w:ascii="仿宋" w:eastAsia="仿宋" w:hAnsi="仿宋" w:hint="eastAsia"/>
          <w:color w:val="000000"/>
          <w:sz w:val="28"/>
          <w:szCs w:val="28"/>
        </w:rPr>
        <w:t>债务；</w:t>
      </w:r>
    </w:p>
    <w:p w14:paraId="7D077905" w14:textId="4DC439C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（4）按</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22BA9D45" w14:textId="5C4D267F" w:rsidR="00537B18" w:rsidRDefault="003F345E">
      <w:pPr>
        <w:pStyle w:val="21"/>
        <w:rPr>
          <w:rFonts w:ascii="仿宋" w:eastAsia="仿宋" w:hAnsi="仿宋"/>
          <w:color w:val="000000"/>
          <w:sz w:val="28"/>
          <w:szCs w:val="28"/>
        </w:rPr>
      </w:pPr>
      <w:r>
        <w:rPr>
          <w:rFonts w:ascii="仿宋" w:eastAsia="仿宋" w:hAnsi="仿宋" w:hint="eastAsia"/>
          <w:color w:val="000000"/>
          <w:sz w:val="28"/>
          <w:szCs w:val="28"/>
        </w:rPr>
        <w:t>基金</w:t>
      </w:r>
      <w:r w:rsidR="00FD779A">
        <w:rPr>
          <w:rFonts w:ascii="仿宋" w:eastAsia="仿宋" w:hAnsi="仿宋" w:hint="eastAsia"/>
          <w:color w:val="000000"/>
          <w:sz w:val="28"/>
          <w:szCs w:val="28"/>
        </w:rPr>
        <w:t>财产未按前款（1）－（3）项规定清偿前，不分配给</w:t>
      </w:r>
      <w:r>
        <w:rPr>
          <w:rFonts w:ascii="仿宋" w:eastAsia="仿宋" w:hAnsi="仿宋" w:hint="eastAsia"/>
          <w:color w:val="000000"/>
          <w:sz w:val="28"/>
          <w:szCs w:val="28"/>
        </w:rPr>
        <w:t>基金</w:t>
      </w:r>
      <w:r w:rsidR="00FD779A">
        <w:rPr>
          <w:rFonts w:ascii="仿宋" w:eastAsia="仿宋" w:hAnsi="仿宋" w:hint="eastAsia"/>
          <w:color w:val="000000"/>
          <w:sz w:val="28"/>
          <w:szCs w:val="28"/>
        </w:rPr>
        <w:t>份额持有人。</w:t>
      </w:r>
    </w:p>
    <w:p w14:paraId="6C301BA2" w14:textId="16CABCB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0CA0FF34" w14:textId="2AE86F3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财产清算报告经</w:t>
      </w:r>
      <w:r w:rsidR="000F3972" w:rsidRPr="000F3972">
        <w:rPr>
          <w:rFonts w:ascii="仿宋" w:eastAsia="仿宋" w:hAnsi="仿宋" w:hint="eastAsia"/>
          <w:color w:val="000000"/>
          <w:sz w:val="28"/>
          <w:szCs w:val="28"/>
        </w:rPr>
        <w:t>符合《证券法》规定</w:t>
      </w:r>
      <w:r>
        <w:rPr>
          <w:rFonts w:ascii="仿宋" w:eastAsia="仿宋" w:hAnsi="仿宋" w:hint="eastAsia"/>
          <w:color w:val="000000"/>
          <w:sz w:val="28"/>
          <w:szCs w:val="28"/>
        </w:rPr>
        <w:t>的会计师事务所审计并由律师事务所出具法律意见书后报中国证监会备案并公告。</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财产清算报告报中国证监会备案后由</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176B305B" w14:textId="31FF3D4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062ACAF5" w14:textId="33212A4E" w:rsidR="00537B18" w:rsidRDefault="003F345E">
      <w:pPr>
        <w:pStyle w:val="21"/>
        <w:rPr>
          <w:rFonts w:ascii="仿宋" w:eastAsia="仿宋" w:hAnsi="仿宋"/>
          <w:color w:val="000000"/>
          <w:sz w:val="28"/>
          <w:szCs w:val="28"/>
        </w:rPr>
      </w:pPr>
      <w:bookmarkStart w:id="51" w:name="_Toc296551353"/>
      <w:r>
        <w:rPr>
          <w:rFonts w:ascii="仿宋" w:eastAsia="仿宋" w:hAnsi="仿宋" w:hint="eastAsia"/>
          <w:color w:val="000000"/>
          <w:sz w:val="28"/>
          <w:szCs w:val="28"/>
        </w:rPr>
        <w:t>基金</w:t>
      </w:r>
      <w:r w:rsidR="00FD779A">
        <w:rPr>
          <w:rFonts w:ascii="仿宋" w:eastAsia="仿宋" w:hAnsi="仿宋" w:hint="eastAsia"/>
          <w:color w:val="000000"/>
          <w:sz w:val="28"/>
          <w:szCs w:val="28"/>
        </w:rPr>
        <w:t>财产清算账册及有关文件由</w:t>
      </w:r>
      <w:r>
        <w:rPr>
          <w:rFonts w:ascii="仿宋" w:eastAsia="仿宋" w:hAnsi="仿宋" w:hint="eastAsia"/>
          <w:color w:val="000000"/>
          <w:sz w:val="28"/>
          <w:szCs w:val="28"/>
        </w:rPr>
        <w:t>基金</w:t>
      </w:r>
      <w:r w:rsidR="00FD779A">
        <w:rPr>
          <w:rFonts w:ascii="仿宋" w:eastAsia="仿宋" w:hAnsi="仿宋" w:hint="eastAsia"/>
          <w:color w:val="000000"/>
          <w:sz w:val="28"/>
          <w:szCs w:val="28"/>
        </w:rPr>
        <w:t>托管人</w:t>
      </w:r>
      <w:r w:rsidR="000F3972">
        <w:rPr>
          <w:rFonts w:ascii="仿宋" w:eastAsia="仿宋" w:hAnsi="仿宋" w:hint="eastAsia"/>
          <w:color w:val="000000"/>
          <w:sz w:val="28"/>
          <w:szCs w:val="28"/>
        </w:rPr>
        <w:t>保存</w:t>
      </w:r>
      <w:r w:rsidR="0048694A" w:rsidRPr="0048694A">
        <w:rPr>
          <w:rFonts w:ascii="仿宋" w:eastAsia="仿宋" w:hAnsi="仿宋" w:hint="eastAsia"/>
          <w:color w:val="000000"/>
          <w:sz w:val="28"/>
          <w:szCs w:val="28"/>
        </w:rPr>
        <w:t>不少于法律法规规定的最低期限</w:t>
      </w:r>
      <w:r w:rsidR="00FD779A">
        <w:rPr>
          <w:rFonts w:ascii="仿宋" w:eastAsia="仿宋" w:hAnsi="仿宋" w:hint="eastAsia"/>
          <w:color w:val="000000"/>
          <w:sz w:val="28"/>
          <w:szCs w:val="28"/>
        </w:rPr>
        <w:t>。</w:t>
      </w:r>
    </w:p>
    <w:p w14:paraId="32B8DFD0" w14:textId="77777777" w:rsidR="00537B18" w:rsidRDefault="00537B18">
      <w:pPr>
        <w:pStyle w:val="1"/>
        <w:rPr>
          <w:rFonts w:ascii="仿宋" w:eastAsia="仿宋" w:hAnsi="仿宋"/>
          <w:bCs/>
          <w:sz w:val="28"/>
          <w:szCs w:val="28"/>
        </w:rPr>
        <w:sectPr w:rsidR="00537B18">
          <w:footerReference r:id="rId41" w:type="default"/>
          <w:footerReference r:id="rId42" w:type="first"/>
          <w:pgSz w:h="16840" w:w="11907"/>
          <w:pgMar w:bottom="1134" w:footer="720" w:gutter="0" w:header="720" w:left="1452" w:right="1452" w:top="1361"/>
          <w:cols w:space="720"/>
          <w:docGrid w:linePitch="286"/>
        </w:sectPr>
      </w:pPr>
    </w:p>
    <w:p w14:paraId="796EFAFC" w14:textId="77777777" w:rsidR="00537B18" w:rsidRDefault="00FD779A">
      <w:pPr>
        <w:pStyle w:val="1"/>
        <w:rPr>
          <w:rFonts w:ascii="仿宋" w:eastAsia="仿宋" w:hAnsi="仿宋"/>
          <w:bCs/>
          <w:sz w:val="28"/>
          <w:szCs w:val="28"/>
        </w:rPr>
      </w:pPr>
      <w:bookmarkStart w:id="52" w:name="_Toc532912138"/>
      <w:r>
        <w:rPr>
          <w:rFonts w:ascii="仿宋" w:eastAsia="仿宋" w:hAnsi="仿宋" w:hint="eastAsia"/>
          <w:bCs/>
          <w:sz w:val="28"/>
          <w:szCs w:val="28"/>
        </w:rPr>
        <w:t>第十七条 违约责任</w:t>
      </w:r>
      <w:bookmarkEnd w:id="51"/>
      <w:bookmarkEnd w:id="52"/>
    </w:p>
    <w:p w14:paraId="319FA03E" w14:textId="1EB5E3C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17.1如果</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53D32664" w14:textId="2575461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17.2</w:t>
      </w:r>
      <w:r w:rsidR="0048694A" w:rsidRPr="0048694A">
        <w:rPr>
          <w:rFonts w:ascii="仿宋" w:eastAsia="仿宋" w:hAnsi="仿宋" w:hint="eastAsia"/>
          <w:color w:val="000000"/>
          <w:sz w:val="28"/>
          <w:szCs w:val="28"/>
        </w:rPr>
        <w:t>基金管理人、基金托管人在履行各自职责的过程中，违反《基金法》等法律法规的规定或者《基金合同》</w:t>
      </w:r>
      <w:r w:rsidR="008B53E9">
        <w:rPr>
          <w:rFonts w:ascii="仿宋" w:eastAsia="仿宋" w:hAnsi="仿宋" w:hint="eastAsia"/>
          <w:color w:val="000000"/>
          <w:sz w:val="28"/>
          <w:szCs w:val="28"/>
        </w:rPr>
        <w:t>和本协议</w:t>
      </w:r>
      <w:r w:rsidR="0048694A" w:rsidRPr="0048694A">
        <w:rPr>
          <w:rFonts w:ascii="仿宋" w:eastAsia="仿宋" w:hAnsi="仿宋" w:hint="eastAsia"/>
          <w:color w:val="000000"/>
          <w:sz w:val="28"/>
          <w:szCs w:val="28"/>
        </w:rPr>
        <w:t>约定，给基金财产或者基金份额持有人造成损害的，应当分别对各自的行为依法承担赔偿责任；因共同行为给基金财产或者基金份额持有人造成损害的，应当承担连带赔偿责任，</w:t>
      </w:r>
      <w:r>
        <w:rPr>
          <w:rFonts w:ascii="仿宋" w:eastAsia="仿宋" w:hAnsi="仿宋" w:hint="eastAsia"/>
          <w:color w:val="000000"/>
          <w:sz w:val="28"/>
          <w:szCs w:val="28"/>
        </w:rPr>
        <w:t>对损失的赔偿，仅限于直接损失。但是发生下列情况，当事人免责：</w:t>
      </w:r>
    </w:p>
    <w:p w14:paraId="6674A92F"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248B6EA1" w14:textId="088D1AA1"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141FE850" w14:textId="39B75132"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（3）</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规定的投资原则行使或不行使其投资权而造成的损失等。</w:t>
      </w:r>
    </w:p>
    <w:p w14:paraId="27200607" w14:textId="49DBA6B3"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财产或</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3F345E">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财产或</w:t>
      </w:r>
      <w:r w:rsidR="003F345E">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12940087"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2E5078B" w14:textId="3B2E244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375F4ACB" w14:textId="5A22D25F"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17.6由于</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5DC52BC8" w14:textId="77777777" w:rsidR="00537B18" w:rsidRDefault="00537B18">
      <w:pPr>
        <w:pStyle w:val="21"/>
        <w:rPr>
          <w:rFonts w:ascii="仿宋" w:eastAsia="仿宋" w:hAnsi="仿宋"/>
          <w:color w:val="000000"/>
          <w:sz w:val="28"/>
          <w:szCs w:val="28"/>
        </w:rPr>
      </w:pPr>
    </w:p>
    <w:p w14:paraId="702D6FEB" w14:textId="77777777" w:rsidR="00537B18" w:rsidRDefault="00537B18">
      <w:pPr>
        <w:pStyle w:val="1"/>
        <w:rPr>
          <w:rFonts w:ascii="仿宋" w:eastAsia="仿宋" w:hAnsi="仿宋"/>
          <w:bCs/>
          <w:sz w:val="28"/>
          <w:szCs w:val="28"/>
        </w:rPr>
        <w:sectPr w:rsidR="00537B18">
          <w:footerReference r:id="rId43" w:type="default"/>
          <w:footerReference r:id="rId44" w:type="first"/>
          <w:pgSz w:h="16840" w:w="11907"/>
          <w:pgMar w:bottom="1134" w:footer="720" w:gutter="0" w:header="720" w:left="1452" w:right="1452" w:top="1361"/>
          <w:cols w:space="720"/>
          <w:docGrid w:linePitch="286"/>
        </w:sectPr>
      </w:pPr>
      <w:bookmarkStart w:id="53" w:name="_Toc296551354"/>
    </w:p>
    <w:p w14:paraId="1A2B8987" w14:textId="77777777" w:rsidR="00537B18" w:rsidRDefault="00FD779A">
      <w:pPr>
        <w:pStyle w:val="1"/>
        <w:rPr>
          <w:rFonts w:ascii="仿宋" w:eastAsia="仿宋" w:hAnsi="仿宋"/>
          <w:bCs/>
          <w:sz w:val="28"/>
          <w:szCs w:val="28"/>
        </w:rPr>
      </w:pPr>
      <w:bookmarkStart w:id="54" w:name="_Toc532912139"/>
      <w:r>
        <w:rPr>
          <w:rFonts w:ascii="仿宋" w:eastAsia="仿宋" w:hAnsi="仿宋" w:hint="eastAsia"/>
          <w:bCs/>
          <w:sz w:val="28"/>
          <w:szCs w:val="28"/>
        </w:rPr>
        <w:t>第十八条 争议解决方式</w:t>
      </w:r>
      <w:bookmarkEnd w:id="53"/>
      <w:bookmarkEnd w:id="54"/>
    </w:p>
    <w:p w14:paraId="1347BCF6"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4228F6B2" w14:textId="1D949015"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w:t>
      </w:r>
      <w:r w:rsidR="00477759" w:rsidRPr="00477759">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388CCF86" w14:textId="20D59709"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635B7E">
        <w:rPr>
          <w:rFonts w:ascii="仿宋" w:eastAsia="仿宋" w:hAnsi="仿宋" w:hint="eastAsia"/>
          <w:color w:val="000000"/>
          <w:sz w:val="28"/>
          <w:szCs w:val="28"/>
        </w:rPr>
        <w:t>基金合同</w:t>
      </w:r>
      <w:r>
        <w:rPr>
          <w:rFonts w:ascii="仿宋" w:eastAsia="仿宋" w:hAnsi="仿宋" w:hint="eastAsia"/>
          <w:color w:val="000000"/>
          <w:sz w:val="28"/>
          <w:szCs w:val="28"/>
        </w:rPr>
        <w:t>和托管协议规定的义务，维护</w:t>
      </w:r>
      <w:r w:rsidR="003F345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0D021EC0" w14:textId="77777777" w:rsidR="00537B18" w:rsidRDefault="00537B18">
      <w:pPr>
        <w:pStyle w:val="21"/>
        <w:rPr>
          <w:rFonts w:ascii="仿宋" w:eastAsia="仿宋" w:hAnsi="仿宋"/>
          <w:color w:val="000000"/>
          <w:sz w:val="28"/>
          <w:szCs w:val="28"/>
        </w:rPr>
      </w:pPr>
    </w:p>
    <w:p w14:paraId="256261C6" w14:textId="77777777" w:rsidR="00537B18" w:rsidRDefault="00537B18">
      <w:pPr>
        <w:pStyle w:val="1"/>
        <w:rPr>
          <w:rFonts w:ascii="仿宋" w:eastAsia="仿宋" w:hAnsi="仿宋"/>
          <w:bCs/>
          <w:sz w:val="28"/>
          <w:szCs w:val="28"/>
        </w:rPr>
        <w:sectPr w:rsidR="00537B18">
          <w:footerReference r:id="rId45" w:type="default"/>
          <w:footerReference r:id="rId46" w:type="first"/>
          <w:pgSz w:h="16840" w:w="11907"/>
          <w:pgMar w:bottom="1134" w:footer="720" w:gutter="0" w:header="720" w:left="1452" w:right="1452" w:top="1361"/>
          <w:cols w:space="720"/>
          <w:docGrid w:linePitch="286"/>
        </w:sectPr>
      </w:pPr>
      <w:bookmarkStart w:id="55" w:name="_Toc296551355"/>
    </w:p>
    <w:p w14:paraId="4A4DC158" w14:textId="3D0FEEDD" w:rsidR="00537B18" w:rsidRDefault="00FD779A">
      <w:pPr>
        <w:pStyle w:val="1"/>
        <w:rPr>
          <w:rFonts w:ascii="仿宋" w:eastAsia="仿宋" w:hAnsi="仿宋"/>
          <w:bCs/>
          <w:sz w:val="28"/>
          <w:szCs w:val="28"/>
        </w:rPr>
      </w:pPr>
      <w:bookmarkStart w:id="56" w:name="_Toc532912140"/>
      <w:r>
        <w:rPr>
          <w:rFonts w:ascii="仿宋" w:eastAsia="仿宋" w:hAnsi="仿宋" w:hint="eastAsia"/>
          <w:bCs/>
          <w:sz w:val="28"/>
          <w:szCs w:val="28"/>
        </w:rPr>
        <w:t xml:space="preserve">第十九条 </w:t>
      </w:r>
      <w:r w:rsidR="003F345E">
        <w:rPr>
          <w:rFonts w:ascii="仿宋" w:eastAsia="仿宋" w:hAnsi="仿宋" w:hint="eastAsia"/>
          <w:bCs/>
          <w:sz w:val="28"/>
          <w:szCs w:val="28"/>
        </w:rPr>
        <w:t>基金</w:t>
      </w:r>
      <w:r>
        <w:rPr>
          <w:rFonts w:ascii="仿宋" w:eastAsia="仿宋" w:hAnsi="仿宋" w:hint="eastAsia"/>
          <w:bCs/>
          <w:sz w:val="28"/>
          <w:szCs w:val="28"/>
        </w:rPr>
        <w:t>托管协议的效力</w:t>
      </w:r>
      <w:bookmarkEnd w:id="55"/>
      <w:bookmarkEnd w:id="56"/>
    </w:p>
    <w:p w14:paraId="23FF33B3" w14:textId="0A81C61B"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19.1</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477759">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477759">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106F0EA1" w14:textId="0E6644D4"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19.2</w:t>
      </w:r>
      <w:r w:rsidR="00477759" w:rsidRPr="00477759">
        <w:rPr>
          <w:rFonts w:ascii="仿宋" w:eastAsia="仿宋" w:hAnsi="仿宋" w:hint="eastAsia"/>
          <w:color w:val="000000"/>
          <w:sz w:val="28"/>
          <w:szCs w:val="28"/>
        </w:rPr>
        <w:t>本协议自基金合同成立时成立，自基金合同生效之日起生效</w:t>
      </w:r>
      <w:r>
        <w:rPr>
          <w:rFonts w:ascii="仿宋" w:eastAsia="仿宋" w:hAnsi="仿宋" w:hint="eastAsia"/>
          <w:color w:val="000000"/>
          <w:sz w:val="28"/>
          <w:szCs w:val="28"/>
        </w:rPr>
        <w:t>。本协议的有效期自其生效之日起至该</w:t>
      </w:r>
      <w:r w:rsidR="003F345E">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0F90FD99"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485D9885" w14:textId="508C1300"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477759">
        <w:rPr>
          <w:rFonts w:ascii="仿宋" w:eastAsia="仿宋" w:hAnsi="仿宋" w:hint="eastAsia"/>
          <w:color w:val="000000"/>
          <w:sz w:val="28"/>
          <w:szCs w:val="28"/>
        </w:rPr>
        <w:t>五</w:t>
      </w:r>
      <w:r>
        <w:rPr>
          <w:rFonts w:ascii="仿宋" w:eastAsia="仿宋" w:hAnsi="仿宋" w:hint="eastAsia"/>
          <w:color w:val="000000"/>
          <w:sz w:val="28"/>
          <w:szCs w:val="28"/>
        </w:rPr>
        <w:t>份，除上报有关监管机构一份外，</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49B0FA29" w14:textId="2E06D326"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w:t>
      </w:r>
      <w:r w:rsidR="00635B7E">
        <w:rPr>
          <w:rFonts w:ascii="仿宋" w:eastAsia="仿宋" w:hAnsi="仿宋"/>
          <w:color w:val="000000"/>
          <w:sz w:val="28"/>
          <w:szCs w:val="28"/>
        </w:rPr>
        <w:t>基金合同</w:t>
      </w:r>
      <w:r>
        <w:rPr>
          <w:rFonts w:ascii="仿宋" w:eastAsia="仿宋" w:hAnsi="仿宋"/>
          <w:color w:val="000000"/>
          <w:sz w:val="28"/>
          <w:szCs w:val="28"/>
        </w:rPr>
        <w:t>不一致的，以</w:t>
      </w:r>
      <w:r w:rsidR="00635B7E">
        <w:rPr>
          <w:rFonts w:ascii="仿宋" w:eastAsia="仿宋" w:hAnsi="仿宋"/>
          <w:color w:val="000000"/>
          <w:sz w:val="28"/>
          <w:szCs w:val="28"/>
        </w:rPr>
        <w:t>基金合同</w:t>
      </w:r>
      <w:r>
        <w:rPr>
          <w:rFonts w:ascii="仿宋" w:eastAsia="仿宋" w:hAnsi="仿宋"/>
          <w:color w:val="000000"/>
          <w:sz w:val="28"/>
          <w:szCs w:val="28"/>
        </w:rPr>
        <w:t>的约定为准。</w:t>
      </w:r>
    </w:p>
    <w:p w14:paraId="2579DA8D" w14:textId="77777777" w:rsidR="00537B18" w:rsidRDefault="00537B18">
      <w:pPr>
        <w:pStyle w:val="21"/>
        <w:rPr>
          <w:rFonts w:ascii="仿宋" w:eastAsia="仿宋" w:hAnsi="仿宋"/>
          <w:color w:val="000000"/>
          <w:sz w:val="28"/>
          <w:szCs w:val="28"/>
        </w:rPr>
      </w:pPr>
    </w:p>
    <w:p w14:paraId="4EC21D07" w14:textId="77777777" w:rsidR="00537B18" w:rsidRDefault="00537B18">
      <w:pPr>
        <w:pStyle w:val="1"/>
        <w:rPr>
          <w:rFonts w:ascii="仿宋" w:eastAsia="仿宋" w:hAnsi="仿宋"/>
          <w:bCs/>
          <w:sz w:val="28"/>
          <w:szCs w:val="28"/>
        </w:rPr>
        <w:sectPr w:rsidR="00537B18">
          <w:footerReference r:id="rId47" w:type="default"/>
          <w:footerReference r:id="rId48" w:type="first"/>
          <w:pgSz w:h="16840" w:w="11907"/>
          <w:pgMar w:bottom="1134" w:footer="720" w:gutter="0" w:header="720" w:left="1452" w:right="1452" w:top="1361"/>
          <w:cols w:space="720"/>
          <w:docGrid w:linePitch="286"/>
        </w:sectPr>
      </w:pPr>
      <w:bookmarkStart w:id="57" w:name="_Toc296551356"/>
    </w:p>
    <w:p w14:paraId="07E06C2A" w14:textId="56DF138C" w:rsidR="00537B18" w:rsidRDefault="00FD779A">
      <w:pPr>
        <w:pStyle w:val="1"/>
        <w:rPr>
          <w:rFonts w:ascii="仿宋" w:eastAsia="仿宋" w:hAnsi="仿宋"/>
          <w:bCs/>
          <w:sz w:val="28"/>
          <w:szCs w:val="28"/>
        </w:rPr>
      </w:pPr>
      <w:bookmarkStart w:id="58" w:name="_Toc532912141"/>
      <w:r>
        <w:rPr>
          <w:rFonts w:ascii="仿宋" w:eastAsia="仿宋" w:hAnsi="仿宋" w:hint="eastAsia"/>
          <w:bCs/>
          <w:sz w:val="28"/>
          <w:szCs w:val="28"/>
        </w:rPr>
        <w:t xml:space="preserve">第二十条 </w:t>
      </w:r>
      <w:r w:rsidR="003F345E">
        <w:rPr>
          <w:rFonts w:ascii="仿宋" w:eastAsia="仿宋" w:hAnsi="仿宋" w:hint="eastAsia"/>
          <w:bCs/>
          <w:sz w:val="28"/>
          <w:szCs w:val="28"/>
        </w:rPr>
        <w:t>基金</w:t>
      </w:r>
      <w:r>
        <w:rPr>
          <w:rFonts w:ascii="仿宋" w:eastAsia="仿宋" w:hAnsi="仿宋" w:hint="eastAsia"/>
          <w:bCs/>
          <w:sz w:val="28"/>
          <w:szCs w:val="28"/>
        </w:rPr>
        <w:t>托管协议的签订</w:t>
      </w:r>
      <w:bookmarkEnd w:id="57"/>
      <w:bookmarkEnd w:id="58"/>
    </w:p>
    <w:p w14:paraId="47A239D6" w14:textId="7AE9501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20.1本协议经</w:t>
      </w:r>
      <w:r w:rsidR="003F345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3F345E">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35919186" w14:textId="77777777" w:rsidR="00537B18" w:rsidRDefault="00537B18">
      <w:pPr>
        <w:pStyle w:val="21"/>
        <w:rPr>
          <w:rFonts w:ascii="仿宋" w:eastAsia="仿宋" w:hAnsi="仿宋"/>
          <w:color w:val="000000"/>
          <w:sz w:val="28"/>
          <w:szCs w:val="28"/>
        </w:rPr>
      </w:pPr>
    </w:p>
    <w:p w14:paraId="2C887FCC" w14:textId="77777777" w:rsidR="00537B18" w:rsidRDefault="00537B18">
      <w:pPr>
        <w:pStyle w:val="1"/>
        <w:rPr>
          <w:rFonts w:ascii="仿宋" w:eastAsia="仿宋" w:hAnsi="仿宋"/>
          <w:bCs/>
          <w:sz w:val="28"/>
          <w:szCs w:val="28"/>
        </w:rPr>
        <w:sectPr w:rsidR="00537B18">
          <w:footerReference r:id="rId49" w:type="default"/>
          <w:footerReference r:id="rId50" w:type="first"/>
          <w:pgSz w:h="16840" w:w="11907"/>
          <w:pgMar w:bottom="1134" w:footer="720" w:gutter="0" w:header="720" w:left="1452" w:right="1452" w:top="1361"/>
          <w:cols w:space="720"/>
          <w:docGrid w:linePitch="286"/>
        </w:sectPr>
      </w:pPr>
    </w:p>
    <w:p w14:paraId="0B9B7ED8" w14:textId="77777777" w:rsidR="00537B18" w:rsidRDefault="00FD779A">
      <w:pPr>
        <w:pStyle w:val="1"/>
        <w:rPr>
          <w:rFonts w:ascii="仿宋" w:eastAsia="仿宋" w:hAnsi="仿宋"/>
          <w:bCs/>
          <w:sz w:val="28"/>
          <w:szCs w:val="28"/>
        </w:rPr>
      </w:pPr>
      <w:bookmarkStart w:id="59" w:name="_Toc532912142"/>
      <w:r>
        <w:rPr>
          <w:rFonts w:ascii="仿宋" w:eastAsia="仿宋" w:hAnsi="仿宋" w:hint="eastAsia"/>
          <w:bCs/>
          <w:sz w:val="28"/>
          <w:szCs w:val="28"/>
        </w:rPr>
        <w:t xml:space="preserve">第二十一条 </w:t>
      </w:r>
      <w:r>
        <w:rPr>
          <w:rFonts w:ascii="仿宋" w:eastAsia="仿宋" w:hAnsi="仿宋"/>
          <w:bCs/>
          <w:sz w:val="28"/>
          <w:szCs w:val="28"/>
        </w:rPr>
        <w:t>不可抗力</w:t>
      </w:r>
      <w:bookmarkEnd w:id="59"/>
    </w:p>
    <w:p w14:paraId="675DCDC1"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14AB422D"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091682C1"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3FA2E7C0" w14:textId="77777777" w:rsidR="00537B18" w:rsidRDefault="00FD779A">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67A18F15" w14:textId="77777777" w:rsidR="00537B18" w:rsidRDefault="00537B18">
      <w:pPr>
        <w:rPr>
          <w:rFonts w:ascii="仿宋" w:eastAsia="仿宋" w:hAnsi="仿宋"/>
          <w:color w:val="000000"/>
          <w:sz w:val="28"/>
          <w:szCs w:val="28"/>
        </w:rPr>
      </w:pPr>
      <w:bookmarkStart w:id="60" w:name="_Toc132794326"/>
      <w:bookmarkStart w:id="61" w:name="_Toc132794330"/>
      <w:bookmarkStart w:id="62" w:name="_Toc132794327"/>
      <w:bookmarkStart w:id="63" w:name="_Toc132794329"/>
      <w:bookmarkStart w:id="64" w:name="_Toc132794328"/>
      <w:bookmarkStart w:id="65" w:name="_Toc132794324"/>
      <w:bookmarkStart w:id="66" w:name="_Toc132794325"/>
      <w:bookmarkEnd w:id="60"/>
      <w:bookmarkEnd w:id="61"/>
      <w:bookmarkEnd w:id="62"/>
      <w:bookmarkEnd w:id="63"/>
      <w:bookmarkEnd w:id="64"/>
      <w:bookmarkEnd w:id="65"/>
      <w:bookmarkEnd w:id="66"/>
    </w:p>
    <w:p w14:paraId="354EC6F8" w14:textId="03956476" w:rsidR="00537B18" w:rsidRDefault="00FD779A">
      <w:r>
        <w:rPr>
          <w:rFonts w:ascii="仿宋" w:eastAsia="仿宋" w:hAnsi="仿宋" w:hint="eastAsia"/>
          <w:color w:val="000000"/>
          <w:sz w:val="28"/>
          <w:szCs w:val="28"/>
        </w:rPr>
        <w:t>（本页以下无正文）</w:t>
      </w:r>
    </w:p>
    <w:p w14:paraId="2A33DC5B" w14:textId="77777777" w:rsidR="00537B18" w:rsidRDefault="00537B18"/>
    <w:sectPr w:rsidR="00537B18" w:rsidSect="0074002E">
      <w:footerReference r:id="rId51" w:type="default"/>
      <w:footerReference r:id="rId52" w:type="first"/>
      <w:pgSz w:h="16840" w:w="11907"/>
      <w:pgMar w:bottom="1134" w:footer="720" w:gutter="0" w:header="720" w:left="1452" w:right="1452" w:top="136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AC27" w14:textId="77777777" w:rsidR="0029654D" w:rsidRDefault="0029654D">
      <w:r>
        <w:separator/>
      </w:r>
    </w:p>
  </w:endnote>
  <w:endnote w:type="continuationSeparator" w:id="0">
    <w:p w14:paraId="3F1E9A4B" w14:textId="77777777" w:rsidR="0029654D" w:rsidRDefault="0029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ABE4EE" w14:textId="77777777" w:rsidR="00537B18" w:rsidRDefault="00FD779A">
    <w:pPr>
      <w:pStyle w:val="ab"/>
      <w:framePr w:hAnchor="margin" w:vAnchor="text" w:wrap="around" w:xAlign="center" w:y="1"/>
      <w:rPr>
        <w:rStyle w:val="af2"/>
      </w:rPr>
    </w:pPr>
    <w:r>
      <w:fldChar w:fldCharType="begin"/>
    </w:r>
    <w:r>
      <w:rPr>
        <w:rStyle w:val="af2"/>
      </w:rPr>
      <w:instrText xml:space="preserve">PAGE  </w:instrText>
    </w:r>
    <w:r>
      <w:fldChar w:fldCharType="end"/>
    </w:r>
  </w:p>
  <w:p w14:paraId="027A6A96" w14:textId="77777777" w:rsidR="00537B18" w:rsidRDefault="00537B18">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E18E752" w14:textId="2E859B93"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4</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9CDEAA" w14:textId="77777777" w:rsidR="00537B18" w:rsidRDefault="00FD779A">
    <w:pPr>
      <w:pStyle w:val="ab"/>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49AC976" w14:textId="5C726780"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10</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BD74256" w14:textId="77777777" w:rsidR="00537B18" w:rsidRDefault="00FD779A">
    <w:pPr>
      <w:pStyle w:val="ab"/>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6886FE" w14:textId="1C7FBA22"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11</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453D64F" w14:textId="77777777" w:rsidR="00537B18" w:rsidRDefault="00FD779A">
    <w:pPr>
      <w:pStyle w:val="ab"/>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A5AED1" w14:textId="33E1E304"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15</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6F71F52" w14:textId="77777777" w:rsidR="00537B18" w:rsidRDefault="00FD779A">
    <w:pPr>
      <w:pStyle w:val="ab"/>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8912999" w14:textId="0D96D052"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17</w:t>
    </w:r>
    <w:r>
      <w:rPr>
        <w:lang w:val="zh-CN"/>
      </w:rPr>
      <w:fldChar w:fldCharType="end"/>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7AA25F2" w14:textId="77777777" w:rsidR="00537B18" w:rsidRDefault="00FD779A">
    <w:pPr>
      <w:pStyle w:val="ab"/>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55242748"/>
    </w:sdtPr>
    <w:sdtEndPr/>
    <w:sdtContent>
      <w:p w14:paraId="18A4A7A8" w14:textId="6C637E17" w:rsidR="00537B18" w:rsidRDefault="00FD779A">
        <w:pPr>
          <w:pStyle w:val="ab"/>
          <w:jc w:val="center"/>
        </w:pPr>
        <w:r>
          <w:fldChar w:fldCharType="begin"/>
        </w:r>
        <w:r>
          <w:instrText>PAGE   \* MERGEFORMAT</w:instrText>
        </w:r>
        <w:r>
          <w:fldChar w:fldCharType="separate"/>
        </w:r>
        <w:r w:rsidR="006F35BC" w:rsidRPr="006F35BC">
          <w:rPr>
            <w:noProof/>
            <w:lang w:val="zh-CN"/>
          </w:rPr>
          <w:t>1</w:t>
        </w:r>
        <w:r>
          <w:fldChar w:fldCharType="end"/>
        </w:r>
      </w:p>
    </w:sdtContent>
  </w:sdt>
  <w:p w14:paraId="7FC0A594" w14:textId="77777777" w:rsidR="00537B18" w:rsidRDefault="00537B18">
    <w:pPr>
      <w:pStyle w:val="ab"/>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F631FE3" w14:textId="6CAC5C5B"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22</w:t>
    </w:r>
    <w:r>
      <w:rPr>
        <w:lang w:val="zh-CN"/>
      </w:rPr>
      <w:fldChar w:fldCharType="end"/>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198F839" w14:textId="3DFD4824"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24</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52BA96" w14:textId="77777777" w:rsidR="00537B18" w:rsidRDefault="00FD779A">
    <w:pPr>
      <w:pStyle w:val="ab"/>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8FE1B75" w14:textId="3C3E0A06"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26</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9F042CD" w14:textId="77777777" w:rsidR="00537B18" w:rsidRDefault="00FD779A">
    <w:pPr>
      <w:pStyle w:val="ab"/>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B8406ED" w14:textId="6DB79C4B"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28</w:t>
    </w:r>
    <w:r>
      <w:rPr>
        <w:lang w:val="zh-CN"/>
      </w:rPr>
      <w:fldChar w:fldCharType="end"/>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8FD3893" w14:textId="77777777" w:rsidR="00537B18" w:rsidRDefault="00FD779A">
    <w:pPr>
      <w:pStyle w:val="ab"/>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C28BE83" w14:textId="237230F9"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29</w:t>
    </w:r>
    <w:r>
      <w:rPr>
        <w:lang w:val="zh-CN"/>
      </w:rPr>
      <w:fldChar w:fldCharType="end"/>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7C8514" w14:textId="5FF5CF2B"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30</w:t>
    </w:r>
    <w:r>
      <w:rPr>
        <w:lang w:val="zh-CN"/>
      </w:rPr>
      <w:fldChar w:fldCharType="end"/>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1D663D1" w14:textId="77777777" w:rsidR="00537B18" w:rsidRDefault="00FD779A">
    <w:pPr>
      <w:pStyle w:val="ab"/>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5191A06" w14:textId="77777777" w:rsidR="00537B18" w:rsidRDefault="00537B18">
    <w:pPr>
      <w:pStyle w:val="ab"/>
      <w:jc w:val="center"/>
    </w:pP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4C21D27" w14:textId="1B15583D"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33</w:t>
    </w:r>
    <w:r>
      <w:rPr>
        <w:lang w:val="zh-CN"/>
      </w:rPr>
      <w:fldChar w:fldCharType="end"/>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CB534A" w14:textId="6213BFB5"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34</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E12072D" w14:textId="77777777" w:rsidR="00537B18" w:rsidRDefault="00FD779A">
    <w:pPr>
      <w:pStyle w:val="ab"/>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BD0143D" w14:textId="5E4D4AAE"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36</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F562293" w14:textId="77777777" w:rsidR="00537B18" w:rsidRDefault="00FD779A">
    <w:pPr>
      <w:pStyle w:val="ab"/>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AA4FD6B" w14:textId="117B02D6"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37</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8A8D7C5" w14:textId="77777777" w:rsidR="00537B18" w:rsidRDefault="00FD779A">
    <w:pPr>
      <w:pStyle w:val="ab"/>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578273" w14:textId="271E3F19"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38</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61B8F5A" w14:textId="77777777" w:rsidR="00537B18" w:rsidRDefault="00FD779A">
    <w:pPr>
      <w:pStyle w:val="ab"/>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5E2CE19" w14:textId="6D80BE29"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39</w:t>
    </w:r>
    <w:r>
      <w:rPr>
        <w:lang w:val="zh-CN"/>
      </w:rPr>
      <w:fldChar w:fldCharType="end"/>
    </w: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6FB2C6F" w14:textId="77777777" w:rsidR="00537B18" w:rsidRDefault="00537B18">
    <w:pPr>
      <w:pStyle w:val="ab"/>
    </w:pP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4960318" w14:textId="77777777" w:rsidR="00537B18" w:rsidRDefault="00FD779A">
    <w:pPr>
      <w:pStyle w:val="ab"/>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4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57557E" w14:textId="10909340"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40</w:t>
    </w:r>
    <w:r>
      <w:rPr>
        <w:lang w:val="zh-CN"/>
      </w:rPr>
      <w:fldChar w:fldCharType="end"/>
    </w:r>
  </w:p>
</w:ftr>
</file>

<file path=word/footer4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6A4B1F" w14:textId="77777777" w:rsidR="00537B18" w:rsidRDefault="00FD779A">
    <w:pPr>
      <w:pStyle w:val="ab"/>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4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701CC24" w14:textId="77777777" w:rsidR="00537B18" w:rsidRDefault="00537B18">
    <w:pPr>
      <w:pStyle w:val="ab"/>
    </w:pPr>
  </w:p>
</w:ftr>
</file>

<file path=word/footer4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429344502"/>
      <w:docPartObj>
        <w:docPartGallery w:val="Page Numbers (Bottom of Page)"/>
        <w:docPartUnique/>
      </w:docPartObj>
    </w:sdtPr>
    <w:sdtEndPr/>
    <w:sdtContent>
      <w:p w14:paraId="03BF6BF9" w14:textId="2F2CFBEE" w:rsidR="0028333C" w:rsidRDefault="0028333C">
        <w:pPr>
          <w:pStyle w:val="ab"/>
          <w:jc w:val="center"/>
        </w:pPr>
        <w:r>
          <w:fldChar w:fldCharType="begin"/>
        </w:r>
        <w:r>
          <w:instrText>PAGE   \* MERGEFORMAT</w:instrText>
        </w:r>
        <w:r>
          <w:fldChar w:fldCharType="separate"/>
        </w:r>
        <w:r w:rsidR="00E26243" w:rsidRPr="00E26243">
          <w:rPr>
            <w:noProof/>
            <w:lang w:val="zh-CN"/>
          </w:rPr>
          <w:t>41</w:t>
        </w:r>
        <w:r>
          <w:fldChar w:fldCharType="end"/>
        </w:r>
      </w:p>
    </w:sdtContent>
  </w:sdt>
  <w:p w14:paraId="6BB995AF" w14:textId="77777777" w:rsidR="00537B18" w:rsidRDefault="00537B18">
    <w:pPr>
      <w:pStyle w:val="ab"/>
      <w:jc w:val="center"/>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E7C1324" w14:textId="77777777" w:rsidR="00537B18" w:rsidRDefault="00537B18">
    <w:pPr>
      <w:pStyle w:val="ab"/>
      <w:jc w:val="center"/>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275589896"/>
    </w:sdtPr>
    <w:sdtEndPr/>
    <w:sdtContent>
      <w:p w14:paraId="44C292C3" w14:textId="65EDABF6" w:rsidR="00537B18" w:rsidRDefault="00FD779A">
        <w:pPr>
          <w:pStyle w:val="ab"/>
          <w:jc w:val="center"/>
        </w:pPr>
        <w:r>
          <w:fldChar w:fldCharType="begin"/>
        </w:r>
        <w:r>
          <w:instrText>PAGE   \* MERGEFORMAT</w:instrText>
        </w:r>
        <w:r>
          <w:fldChar w:fldCharType="separate"/>
        </w:r>
        <w:r w:rsidR="003D45EB" w:rsidRPr="003D45EB">
          <w:rPr>
            <w:noProof/>
            <w:lang w:val="zh-CN"/>
          </w:rPr>
          <w:t>2</w:t>
        </w:r>
        <w:r>
          <w:fldChar w:fldCharType="end"/>
        </w:r>
      </w:p>
    </w:sdtContent>
  </w:sdt>
  <w:p w14:paraId="77851063" w14:textId="77777777" w:rsidR="00537B18" w:rsidRDefault="00537B18">
    <w:pPr>
      <w:pStyle w:val="ab"/>
    </w:pP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A3AB193" w14:textId="77777777" w:rsidR="00537B18" w:rsidRDefault="00537B18">
    <w:pPr>
      <w:pStyle w:val="ab"/>
      <w:jc w:val="center"/>
    </w:pP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CCD9605" w14:textId="7479EABF" w:rsidR="00537B18" w:rsidRDefault="00FD779A">
    <w:pPr>
      <w:pStyle w:val="ab"/>
      <w:jc w:val="center"/>
    </w:pPr>
    <w:r>
      <w:fldChar w:fldCharType="begin"/>
    </w:r>
    <w:r>
      <w:instrText xml:space="preserve"> PAGE   \* MERGEFORMAT </w:instrText>
    </w:r>
    <w:r>
      <w:fldChar w:fldCharType="separate"/>
    </w:r>
    <w:r w:rsidR="003D45EB" w:rsidRPr="003D45EB">
      <w:rPr>
        <w:noProof/>
        <w:lang w:val="zh-CN"/>
      </w:rPr>
      <w:t>3</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17CCAA5" w14:textId="250545E5" w:rsidR="00537B18" w:rsidRDefault="00FD779A">
    <w:pPr>
      <w:pStyle w:val="ab"/>
      <w:jc w:val="center"/>
    </w:pPr>
    <w:r>
      <w:rPr>
        <w:rFonts w:hint="eastAsia"/>
      </w:rPr>
      <w:t>4-1-</w:t>
    </w:r>
    <w:r>
      <w:fldChar w:fldCharType="begin"/>
    </w:r>
    <w:r>
      <w:instrText xml:space="preserve"> PAGE   \* MERGEFORMAT </w:instrText>
    </w:r>
    <w:r>
      <w:fldChar w:fldCharType="separate"/>
    </w:r>
    <w:r w:rsidR="006F35BC" w:rsidRPr="006F35BC">
      <w:rPr>
        <w:noProof/>
        <w:lang w:val="zh-CN"/>
      </w:rPr>
      <w:t>3</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7D7CF324" w14:textId="77777777" w:rsidR="0029654D" w:rsidRDefault="0029654D">
      <w:r>
        <w:separator/>
      </w:r>
    </w:p>
  </w:footnote>
  <w:footnote w:id="0" w:type="continuationSeparator">
    <w:p w14:paraId="3C3DFAD2" w14:textId="77777777" w:rsidR="0029654D" w:rsidRDefault="0029654D">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B42E2B5" w14:textId="177C1E54" w:rsidP="0074002E" w:rsidR="006F35BC" w:rsidRDefault="006F35BC" w:rsidRPr="006F35BC">
    <w:pPr>
      <w:pStyle w:val="ad"/>
      <w:jc w:val="right"/>
    </w:pPr>
    <w:r w:rsidRPr="006F35BC">
      <w:rPr>
        <w:rFonts w:hint="eastAsia"/>
      </w:rPr>
      <w:t>华夏稳健回报混合型证券投资基金托管协议</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77B20F0" w14:textId="4105A2B9" w:rsidP="0074002E" w:rsidR="006F35BC" w:rsidRDefault="006F35BC" w:rsidRPr="006F35BC">
    <w:pPr>
      <w:pStyle w:val="ad"/>
      <w:jc w:val="right"/>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E60"/>
    <w:rsid w:val="00010474"/>
    <w:rsid w:val="00013E07"/>
    <w:rsid w:val="00017171"/>
    <w:rsid w:val="00021B52"/>
    <w:rsid w:val="000226AD"/>
    <w:rsid w:val="00027ECC"/>
    <w:rsid w:val="00033C90"/>
    <w:rsid w:val="000341B9"/>
    <w:rsid w:val="00037BD7"/>
    <w:rsid w:val="00037C09"/>
    <w:rsid w:val="00044594"/>
    <w:rsid w:val="00044DC8"/>
    <w:rsid w:val="00045A68"/>
    <w:rsid w:val="00055F9D"/>
    <w:rsid w:val="00056123"/>
    <w:rsid w:val="000614E9"/>
    <w:rsid w:val="0006364E"/>
    <w:rsid w:val="00064B8B"/>
    <w:rsid w:val="000717BB"/>
    <w:rsid w:val="00073B87"/>
    <w:rsid w:val="0008298F"/>
    <w:rsid w:val="0008452D"/>
    <w:rsid w:val="00086079"/>
    <w:rsid w:val="00091065"/>
    <w:rsid w:val="00097489"/>
    <w:rsid w:val="000A239D"/>
    <w:rsid w:val="000B0CCE"/>
    <w:rsid w:val="000B2760"/>
    <w:rsid w:val="000C5DE7"/>
    <w:rsid w:val="000C6828"/>
    <w:rsid w:val="000D280E"/>
    <w:rsid w:val="000D3324"/>
    <w:rsid w:val="000E76F3"/>
    <w:rsid w:val="000F3972"/>
    <w:rsid w:val="000F587D"/>
    <w:rsid w:val="00103C81"/>
    <w:rsid w:val="00103E4C"/>
    <w:rsid w:val="001116E0"/>
    <w:rsid w:val="001156C8"/>
    <w:rsid w:val="00123D97"/>
    <w:rsid w:val="00124279"/>
    <w:rsid w:val="0012575C"/>
    <w:rsid w:val="00127A99"/>
    <w:rsid w:val="00133C0C"/>
    <w:rsid w:val="0013786B"/>
    <w:rsid w:val="0014780A"/>
    <w:rsid w:val="00161948"/>
    <w:rsid w:val="00163142"/>
    <w:rsid w:val="00172893"/>
    <w:rsid w:val="00174391"/>
    <w:rsid w:val="00183466"/>
    <w:rsid w:val="00192A8C"/>
    <w:rsid w:val="001A1E3E"/>
    <w:rsid w:val="001C5DD3"/>
    <w:rsid w:val="001D1D82"/>
    <w:rsid w:val="001D4552"/>
    <w:rsid w:val="001E1ECD"/>
    <w:rsid w:val="001E23EE"/>
    <w:rsid w:val="001E7652"/>
    <w:rsid w:val="001F1C73"/>
    <w:rsid w:val="001F2CCB"/>
    <w:rsid w:val="001F5698"/>
    <w:rsid w:val="00200CB6"/>
    <w:rsid w:val="002116C5"/>
    <w:rsid w:val="00211A30"/>
    <w:rsid w:val="0022001D"/>
    <w:rsid w:val="002224AA"/>
    <w:rsid w:val="002250B7"/>
    <w:rsid w:val="00246E66"/>
    <w:rsid w:val="00261B1E"/>
    <w:rsid w:val="00264148"/>
    <w:rsid w:val="00266CF9"/>
    <w:rsid w:val="00275E61"/>
    <w:rsid w:val="00277C08"/>
    <w:rsid w:val="002804F6"/>
    <w:rsid w:val="0028153F"/>
    <w:rsid w:val="0028333C"/>
    <w:rsid w:val="00286979"/>
    <w:rsid w:val="0029654D"/>
    <w:rsid w:val="002A2607"/>
    <w:rsid w:val="002A6511"/>
    <w:rsid w:val="002A7D39"/>
    <w:rsid w:val="002B13C0"/>
    <w:rsid w:val="002B4BB9"/>
    <w:rsid w:val="002B7290"/>
    <w:rsid w:val="002B74D2"/>
    <w:rsid w:val="002C114E"/>
    <w:rsid w:val="002C724C"/>
    <w:rsid w:val="002D6274"/>
    <w:rsid w:val="002E27B2"/>
    <w:rsid w:val="002E3192"/>
    <w:rsid w:val="002F2056"/>
    <w:rsid w:val="00303717"/>
    <w:rsid w:val="003042C4"/>
    <w:rsid w:val="00305596"/>
    <w:rsid w:val="00324FDD"/>
    <w:rsid w:val="00332B82"/>
    <w:rsid w:val="00332D90"/>
    <w:rsid w:val="00350DC8"/>
    <w:rsid w:val="003539E6"/>
    <w:rsid w:val="00355453"/>
    <w:rsid w:val="00356AA9"/>
    <w:rsid w:val="00361CB9"/>
    <w:rsid w:val="003701FF"/>
    <w:rsid w:val="00387EA6"/>
    <w:rsid w:val="003976E4"/>
    <w:rsid w:val="003A0ADD"/>
    <w:rsid w:val="003A1419"/>
    <w:rsid w:val="003A4061"/>
    <w:rsid w:val="003A6E48"/>
    <w:rsid w:val="003B02D8"/>
    <w:rsid w:val="003B2293"/>
    <w:rsid w:val="003B48F3"/>
    <w:rsid w:val="003B53EF"/>
    <w:rsid w:val="003C0A89"/>
    <w:rsid w:val="003C1BF8"/>
    <w:rsid w:val="003C2149"/>
    <w:rsid w:val="003C4EA2"/>
    <w:rsid w:val="003D45EB"/>
    <w:rsid w:val="003D63EE"/>
    <w:rsid w:val="003E1C69"/>
    <w:rsid w:val="003E33F2"/>
    <w:rsid w:val="003E3510"/>
    <w:rsid w:val="003E474F"/>
    <w:rsid w:val="003E4E01"/>
    <w:rsid w:val="003F1879"/>
    <w:rsid w:val="003F3154"/>
    <w:rsid w:val="003F345E"/>
    <w:rsid w:val="003F4B13"/>
    <w:rsid w:val="00401E35"/>
    <w:rsid w:val="00413BF1"/>
    <w:rsid w:val="0041431E"/>
    <w:rsid w:val="00424431"/>
    <w:rsid w:val="00431CB7"/>
    <w:rsid w:val="004362A3"/>
    <w:rsid w:val="00442A06"/>
    <w:rsid w:val="00446155"/>
    <w:rsid w:val="004464F4"/>
    <w:rsid w:val="00446AAE"/>
    <w:rsid w:val="00456709"/>
    <w:rsid w:val="0046338D"/>
    <w:rsid w:val="00464226"/>
    <w:rsid w:val="0047487B"/>
    <w:rsid w:val="004774B0"/>
    <w:rsid w:val="00477759"/>
    <w:rsid w:val="00484082"/>
    <w:rsid w:val="0048694A"/>
    <w:rsid w:val="00487FD0"/>
    <w:rsid w:val="004A04CF"/>
    <w:rsid w:val="004A1B23"/>
    <w:rsid w:val="004A50BA"/>
    <w:rsid w:val="004A529C"/>
    <w:rsid w:val="004A58DD"/>
    <w:rsid w:val="004B412F"/>
    <w:rsid w:val="004B5A4F"/>
    <w:rsid w:val="004C19B7"/>
    <w:rsid w:val="004D5E66"/>
    <w:rsid w:val="004D7809"/>
    <w:rsid w:val="004E1FE4"/>
    <w:rsid w:val="004E58FE"/>
    <w:rsid w:val="004F01DF"/>
    <w:rsid w:val="004F0DE8"/>
    <w:rsid w:val="00500551"/>
    <w:rsid w:val="00500DD0"/>
    <w:rsid w:val="00510812"/>
    <w:rsid w:val="00513FA1"/>
    <w:rsid w:val="00514066"/>
    <w:rsid w:val="00517A7E"/>
    <w:rsid w:val="00517D62"/>
    <w:rsid w:val="00521172"/>
    <w:rsid w:val="005251F0"/>
    <w:rsid w:val="005310C4"/>
    <w:rsid w:val="00534CCA"/>
    <w:rsid w:val="005369BA"/>
    <w:rsid w:val="00537B18"/>
    <w:rsid w:val="00540F64"/>
    <w:rsid w:val="00541DC6"/>
    <w:rsid w:val="00542026"/>
    <w:rsid w:val="0054232A"/>
    <w:rsid w:val="00547442"/>
    <w:rsid w:val="00550286"/>
    <w:rsid w:val="00553D6A"/>
    <w:rsid w:val="0055450E"/>
    <w:rsid w:val="00555A76"/>
    <w:rsid w:val="00564248"/>
    <w:rsid w:val="005655C3"/>
    <w:rsid w:val="005702A1"/>
    <w:rsid w:val="00574A45"/>
    <w:rsid w:val="00575A1A"/>
    <w:rsid w:val="00586A32"/>
    <w:rsid w:val="005877E5"/>
    <w:rsid w:val="005944D3"/>
    <w:rsid w:val="005A1B20"/>
    <w:rsid w:val="005A270F"/>
    <w:rsid w:val="005A2FD6"/>
    <w:rsid w:val="005B763C"/>
    <w:rsid w:val="005C6432"/>
    <w:rsid w:val="005D2C0A"/>
    <w:rsid w:val="005D353C"/>
    <w:rsid w:val="005D3C5B"/>
    <w:rsid w:val="005D5B7B"/>
    <w:rsid w:val="005F5DC8"/>
    <w:rsid w:val="00602F5E"/>
    <w:rsid w:val="0060561F"/>
    <w:rsid w:val="00605DC1"/>
    <w:rsid w:val="00610B86"/>
    <w:rsid w:val="00613845"/>
    <w:rsid w:val="00615DD5"/>
    <w:rsid w:val="0062677D"/>
    <w:rsid w:val="00631D58"/>
    <w:rsid w:val="0063531F"/>
    <w:rsid w:val="00635B7E"/>
    <w:rsid w:val="00640224"/>
    <w:rsid w:val="00652136"/>
    <w:rsid w:val="00653870"/>
    <w:rsid w:val="00654BBC"/>
    <w:rsid w:val="006568B7"/>
    <w:rsid w:val="00662961"/>
    <w:rsid w:val="00671B15"/>
    <w:rsid w:val="00675955"/>
    <w:rsid w:val="006849A6"/>
    <w:rsid w:val="006860C7"/>
    <w:rsid w:val="0069639C"/>
    <w:rsid w:val="00697F6C"/>
    <w:rsid w:val="006A3A08"/>
    <w:rsid w:val="006B5B92"/>
    <w:rsid w:val="006C56DA"/>
    <w:rsid w:val="006D32D7"/>
    <w:rsid w:val="006D34A4"/>
    <w:rsid w:val="006E30A4"/>
    <w:rsid w:val="006F17A6"/>
    <w:rsid w:val="006F35BC"/>
    <w:rsid w:val="00706422"/>
    <w:rsid w:val="00711595"/>
    <w:rsid w:val="00717BDF"/>
    <w:rsid w:val="007306A2"/>
    <w:rsid w:val="0074002E"/>
    <w:rsid w:val="00743394"/>
    <w:rsid w:val="00756EC9"/>
    <w:rsid w:val="00771D5C"/>
    <w:rsid w:val="00781ACE"/>
    <w:rsid w:val="0078327E"/>
    <w:rsid w:val="00784F2D"/>
    <w:rsid w:val="007A6CEC"/>
    <w:rsid w:val="007B73D7"/>
    <w:rsid w:val="007C3DDC"/>
    <w:rsid w:val="007C497C"/>
    <w:rsid w:val="007D178A"/>
    <w:rsid w:val="007D5BA8"/>
    <w:rsid w:val="007E0474"/>
    <w:rsid w:val="007E0603"/>
    <w:rsid w:val="007E0B5D"/>
    <w:rsid w:val="007E24BD"/>
    <w:rsid w:val="007E2CF7"/>
    <w:rsid w:val="007E4FBC"/>
    <w:rsid w:val="007F1371"/>
    <w:rsid w:val="00800C23"/>
    <w:rsid w:val="00804EBF"/>
    <w:rsid w:val="00814FFA"/>
    <w:rsid w:val="008177D3"/>
    <w:rsid w:val="00831619"/>
    <w:rsid w:val="00836DE0"/>
    <w:rsid w:val="00837D00"/>
    <w:rsid w:val="008660FA"/>
    <w:rsid w:val="008672F3"/>
    <w:rsid w:val="00875B5F"/>
    <w:rsid w:val="008845B3"/>
    <w:rsid w:val="00887359"/>
    <w:rsid w:val="00890589"/>
    <w:rsid w:val="00894919"/>
    <w:rsid w:val="008A6462"/>
    <w:rsid w:val="008B53E9"/>
    <w:rsid w:val="008C752C"/>
    <w:rsid w:val="008D03E6"/>
    <w:rsid w:val="008D2704"/>
    <w:rsid w:val="008D5D05"/>
    <w:rsid w:val="008D5F47"/>
    <w:rsid w:val="008D7139"/>
    <w:rsid w:val="008F437E"/>
    <w:rsid w:val="009010F1"/>
    <w:rsid w:val="00904231"/>
    <w:rsid w:val="009054BF"/>
    <w:rsid w:val="009058FF"/>
    <w:rsid w:val="00912E2F"/>
    <w:rsid w:val="00914523"/>
    <w:rsid w:val="00923C38"/>
    <w:rsid w:val="0093168F"/>
    <w:rsid w:val="009318FE"/>
    <w:rsid w:val="00934B95"/>
    <w:rsid w:val="00945CD1"/>
    <w:rsid w:val="00956727"/>
    <w:rsid w:val="00956926"/>
    <w:rsid w:val="00973C37"/>
    <w:rsid w:val="00974E62"/>
    <w:rsid w:val="009760E0"/>
    <w:rsid w:val="0097710D"/>
    <w:rsid w:val="00987307"/>
    <w:rsid w:val="009A4B6A"/>
    <w:rsid w:val="009B5F7F"/>
    <w:rsid w:val="009B63B2"/>
    <w:rsid w:val="009C310C"/>
    <w:rsid w:val="009C3189"/>
    <w:rsid w:val="009C3B52"/>
    <w:rsid w:val="009D3830"/>
    <w:rsid w:val="009D4FF2"/>
    <w:rsid w:val="009D5F5F"/>
    <w:rsid w:val="009E0B08"/>
    <w:rsid w:val="009E3E2F"/>
    <w:rsid w:val="009E5C35"/>
    <w:rsid w:val="009E6AF6"/>
    <w:rsid w:val="009F3A6C"/>
    <w:rsid w:val="00A03CAB"/>
    <w:rsid w:val="00A06E6C"/>
    <w:rsid w:val="00A105F4"/>
    <w:rsid w:val="00A24A14"/>
    <w:rsid w:val="00A36E2F"/>
    <w:rsid w:val="00A42F3E"/>
    <w:rsid w:val="00A445AD"/>
    <w:rsid w:val="00A4628F"/>
    <w:rsid w:val="00A46789"/>
    <w:rsid w:val="00A6004A"/>
    <w:rsid w:val="00A6205B"/>
    <w:rsid w:val="00A6230B"/>
    <w:rsid w:val="00A71FEE"/>
    <w:rsid w:val="00A87F8D"/>
    <w:rsid w:val="00A93AB0"/>
    <w:rsid w:val="00A946C9"/>
    <w:rsid w:val="00A95694"/>
    <w:rsid w:val="00A956CE"/>
    <w:rsid w:val="00A95D69"/>
    <w:rsid w:val="00AA3F22"/>
    <w:rsid w:val="00AA442C"/>
    <w:rsid w:val="00AA5402"/>
    <w:rsid w:val="00AB592A"/>
    <w:rsid w:val="00AC1B33"/>
    <w:rsid w:val="00AC2C2D"/>
    <w:rsid w:val="00AC6828"/>
    <w:rsid w:val="00AD1D47"/>
    <w:rsid w:val="00AD2676"/>
    <w:rsid w:val="00AE1576"/>
    <w:rsid w:val="00AE570B"/>
    <w:rsid w:val="00AF2A26"/>
    <w:rsid w:val="00B00884"/>
    <w:rsid w:val="00B01049"/>
    <w:rsid w:val="00B11CE6"/>
    <w:rsid w:val="00B1322E"/>
    <w:rsid w:val="00B21A0F"/>
    <w:rsid w:val="00B33E4E"/>
    <w:rsid w:val="00B46791"/>
    <w:rsid w:val="00B60F95"/>
    <w:rsid w:val="00B75498"/>
    <w:rsid w:val="00B83F06"/>
    <w:rsid w:val="00B87B93"/>
    <w:rsid w:val="00B90AD4"/>
    <w:rsid w:val="00B90CDB"/>
    <w:rsid w:val="00BA3887"/>
    <w:rsid w:val="00BC117C"/>
    <w:rsid w:val="00BC16BA"/>
    <w:rsid w:val="00BC1CD3"/>
    <w:rsid w:val="00BC4C7E"/>
    <w:rsid w:val="00BD6DE4"/>
    <w:rsid w:val="00BE2B1E"/>
    <w:rsid w:val="00BF1FF1"/>
    <w:rsid w:val="00C0301A"/>
    <w:rsid w:val="00C041D4"/>
    <w:rsid w:val="00C14E75"/>
    <w:rsid w:val="00C2496A"/>
    <w:rsid w:val="00C25BCF"/>
    <w:rsid w:val="00C2707C"/>
    <w:rsid w:val="00C320EE"/>
    <w:rsid w:val="00C32D5A"/>
    <w:rsid w:val="00C34109"/>
    <w:rsid w:val="00C403C1"/>
    <w:rsid w:val="00C42FA3"/>
    <w:rsid w:val="00C46140"/>
    <w:rsid w:val="00C53651"/>
    <w:rsid w:val="00C541B9"/>
    <w:rsid w:val="00C6727A"/>
    <w:rsid w:val="00C71D85"/>
    <w:rsid w:val="00C84F79"/>
    <w:rsid w:val="00C87AFD"/>
    <w:rsid w:val="00C91731"/>
    <w:rsid w:val="00C92F7E"/>
    <w:rsid w:val="00C94DE1"/>
    <w:rsid w:val="00CA0686"/>
    <w:rsid w:val="00CA0A05"/>
    <w:rsid w:val="00CA0E02"/>
    <w:rsid w:val="00CA1E12"/>
    <w:rsid w:val="00CA7E99"/>
    <w:rsid w:val="00CB60B6"/>
    <w:rsid w:val="00CB695A"/>
    <w:rsid w:val="00CC5A82"/>
    <w:rsid w:val="00CC6B3A"/>
    <w:rsid w:val="00CD34A4"/>
    <w:rsid w:val="00CD47E3"/>
    <w:rsid w:val="00CD4963"/>
    <w:rsid w:val="00CD6D75"/>
    <w:rsid w:val="00CD7955"/>
    <w:rsid w:val="00CD7AB8"/>
    <w:rsid w:val="00CF25D6"/>
    <w:rsid w:val="00CF3258"/>
    <w:rsid w:val="00CF608A"/>
    <w:rsid w:val="00CF711D"/>
    <w:rsid w:val="00D015B1"/>
    <w:rsid w:val="00D14003"/>
    <w:rsid w:val="00D16C6C"/>
    <w:rsid w:val="00D2129C"/>
    <w:rsid w:val="00D21B18"/>
    <w:rsid w:val="00D24055"/>
    <w:rsid w:val="00D41B5A"/>
    <w:rsid w:val="00D43053"/>
    <w:rsid w:val="00D45C6C"/>
    <w:rsid w:val="00D559D2"/>
    <w:rsid w:val="00D573C0"/>
    <w:rsid w:val="00D670CB"/>
    <w:rsid w:val="00D72D23"/>
    <w:rsid w:val="00D749EB"/>
    <w:rsid w:val="00D85263"/>
    <w:rsid w:val="00D87D20"/>
    <w:rsid w:val="00D91108"/>
    <w:rsid w:val="00D9190B"/>
    <w:rsid w:val="00D9317F"/>
    <w:rsid w:val="00DA20A0"/>
    <w:rsid w:val="00DA6C57"/>
    <w:rsid w:val="00DC2B36"/>
    <w:rsid w:val="00DC6292"/>
    <w:rsid w:val="00DE181F"/>
    <w:rsid w:val="00DE1B26"/>
    <w:rsid w:val="00DE5027"/>
    <w:rsid w:val="00DE5742"/>
    <w:rsid w:val="00E1560B"/>
    <w:rsid w:val="00E17543"/>
    <w:rsid w:val="00E250E0"/>
    <w:rsid w:val="00E26243"/>
    <w:rsid w:val="00E264FC"/>
    <w:rsid w:val="00E269C3"/>
    <w:rsid w:val="00E41A5E"/>
    <w:rsid w:val="00E43069"/>
    <w:rsid w:val="00E444C0"/>
    <w:rsid w:val="00E52309"/>
    <w:rsid w:val="00E632A8"/>
    <w:rsid w:val="00E7009F"/>
    <w:rsid w:val="00E72A11"/>
    <w:rsid w:val="00E77D13"/>
    <w:rsid w:val="00E84F6E"/>
    <w:rsid w:val="00E93413"/>
    <w:rsid w:val="00EB32F7"/>
    <w:rsid w:val="00EB76F8"/>
    <w:rsid w:val="00EC5445"/>
    <w:rsid w:val="00EC640D"/>
    <w:rsid w:val="00ED0F84"/>
    <w:rsid w:val="00ED1186"/>
    <w:rsid w:val="00ED6A94"/>
    <w:rsid w:val="00EE0B89"/>
    <w:rsid w:val="00EE20BE"/>
    <w:rsid w:val="00F0202A"/>
    <w:rsid w:val="00F02E09"/>
    <w:rsid w:val="00F03EC4"/>
    <w:rsid w:val="00F11144"/>
    <w:rsid w:val="00F1133F"/>
    <w:rsid w:val="00F12070"/>
    <w:rsid w:val="00F142C6"/>
    <w:rsid w:val="00F142F5"/>
    <w:rsid w:val="00F16D49"/>
    <w:rsid w:val="00F171EF"/>
    <w:rsid w:val="00F309C2"/>
    <w:rsid w:val="00F3285A"/>
    <w:rsid w:val="00F37D91"/>
    <w:rsid w:val="00F47900"/>
    <w:rsid w:val="00F514D8"/>
    <w:rsid w:val="00F60310"/>
    <w:rsid w:val="00F626BC"/>
    <w:rsid w:val="00F80259"/>
    <w:rsid w:val="00F86A3A"/>
    <w:rsid w:val="00FA06E8"/>
    <w:rsid w:val="00FA0C88"/>
    <w:rsid w:val="00FA5FC3"/>
    <w:rsid w:val="00FB0993"/>
    <w:rsid w:val="00FB21C8"/>
    <w:rsid w:val="00FB4C79"/>
    <w:rsid w:val="00FC3B98"/>
    <w:rsid w:val="00FC755B"/>
    <w:rsid w:val="00FD1A3F"/>
    <w:rsid w:val="00FD32AC"/>
    <w:rsid w:val="00FD779A"/>
    <w:rsid w:val="00FE36C7"/>
    <w:rsid w:val="00FF0196"/>
    <w:rsid w:val="00FF0B74"/>
    <w:rsid w:val="00FF2DA6"/>
    <w:rsid w:val="00FF44CF"/>
    <w:rsid w:val="00FF7C5C"/>
    <w:rsid w:val="01BF5E57"/>
    <w:rsid w:val="06B21C0A"/>
    <w:rsid w:val="0A617E69"/>
    <w:rsid w:val="144839CD"/>
    <w:rsid w:val="1CDF5EB8"/>
    <w:rsid w:val="1D2E7CA2"/>
    <w:rsid w:val="1EEC6721"/>
    <w:rsid w:val="25000048"/>
    <w:rsid w:val="268450FD"/>
    <w:rsid w:val="289B104C"/>
    <w:rsid w:val="33B64E87"/>
    <w:rsid w:val="37A965C8"/>
    <w:rsid w:val="38793EF9"/>
    <w:rsid w:val="388E6F31"/>
    <w:rsid w:val="390B061F"/>
    <w:rsid w:val="3ADC72BC"/>
    <w:rsid w:val="3B2B260C"/>
    <w:rsid w:val="3F6D7A10"/>
    <w:rsid w:val="402975C1"/>
    <w:rsid w:val="40B341E2"/>
    <w:rsid w:val="4A192E35"/>
    <w:rsid w:val="4C745010"/>
    <w:rsid w:val="4E851DDE"/>
    <w:rsid w:val="514D28DD"/>
    <w:rsid w:val="54CC09C7"/>
    <w:rsid w:val="550F2E4A"/>
    <w:rsid w:val="573C52F9"/>
    <w:rsid w:val="5EA92116"/>
    <w:rsid w:val="60B70EA3"/>
    <w:rsid w:val="65673F75"/>
    <w:rsid w:val="68C9264B"/>
    <w:rsid w:val="6BB132A9"/>
    <w:rsid w:val="6C7575F9"/>
    <w:rsid w:val="78537945"/>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3AD20204"/>
  <w15:docId w15:val="{AEB981A9-3B9C-4003-9163-D506ED81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uiPriority w:val="99"/>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Normal (Web)"/>
    <w:basedOn w:val="a"/>
    <w:qFormat/>
    <w:pPr>
      <w:widowControl/>
      <w:spacing w:after="100" w:afterAutospacing="1" w:before="100" w:beforeAutospacing="1"/>
      <w:jc w:val="left"/>
    </w:pPr>
    <w:rPr>
      <w:rFonts w:ascii="Arial Unicode MS" w:cs="Arial Unicode MS" w:eastAsia="Arial Unicode MS" w:hAnsi="Arial Unicode MS"/>
      <w:kern w:val="0"/>
      <w:sz w:val="24"/>
      <w:szCs w:val="24"/>
    </w:rPr>
  </w:style>
  <w:style w:styleId="af0" w:type="paragraph">
    <w:name w:val="annotation subject"/>
    <w:basedOn w:val="a5"/>
    <w:next w:val="a5"/>
    <w:link w:val="af1"/>
    <w:uiPriority w:val="99"/>
    <w:semiHidden/>
    <w:unhideWhenUsed/>
    <w:qFormat/>
    <w:rPr>
      <w:rFonts w:ascii="Times New Roman" w:cs="Times New Roman" w:eastAsia="宋体" w:hAnsi="Times New Roman"/>
      <w:b/>
      <w:bCs/>
      <w:szCs w:val="20"/>
    </w:rPr>
  </w:style>
  <w:style w:styleId="af2" w:type="character">
    <w:name w:val="page number"/>
    <w:basedOn w:val="a0"/>
    <w:qFormat/>
  </w:style>
  <w:style w:styleId="af3" w:type="character">
    <w:name w:val="Hyperlink"/>
    <w:uiPriority w:val="99"/>
    <w:qFormat/>
    <w:rPr>
      <w:color w:val="0000FF"/>
      <w:u w:val="single"/>
    </w:rPr>
  </w:style>
  <w:style w:styleId="af4"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1" w:type="character">
    <w:name w:val="批注主题 字符"/>
    <w:basedOn w:val="a6"/>
    <w:link w:val="af0"/>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uiPriority w:val="99"/>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13" w:type="character">
    <w:name w:val="批注文字 字符1"/>
    <w:uiPriority w:val="99"/>
    <w:qFormat/>
    <w:rPr>
      <w:kern w:val="2"/>
      <w:sz w:val="21"/>
    </w:rPr>
  </w:style>
  <w:style w:customStyle="1" w:styleId="5" w:type="paragraph">
    <w:name w:val="修订5"/>
    <w:hidden/>
    <w:uiPriority w:val="99"/>
    <w:semiHidden/>
    <w:qFormat/>
    <w:rPr>
      <w:kern w:val="2"/>
      <w:sz w:val="21"/>
    </w:rPr>
  </w:style>
  <w:style w:styleId="af5" w:type="paragraph">
    <w:name w:val="Revision"/>
    <w:hidden/>
    <w:uiPriority w:val="99"/>
    <w:semiHidden/>
    <w:rsid w:val="003F34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footer5.xml" Type="http://schemas.openxmlformats.org/officeDocument/2006/relationships/footer"/>
<Relationship Id="rId14" Target="footer6.xml" Type="http://schemas.openxmlformats.org/officeDocument/2006/relationships/footer"/>
<Relationship Id="rId15" Target="footer7.xml" Type="http://schemas.openxmlformats.org/officeDocument/2006/relationships/footer"/>
<Relationship Id="rId16" Target="footer8.xml" Type="http://schemas.openxmlformats.org/officeDocument/2006/relationships/footer"/>
<Relationship Id="rId17" Target="footer9.xml" Type="http://schemas.openxmlformats.org/officeDocument/2006/relationships/footer"/>
<Relationship Id="rId18" Target="footer10.xml" Type="http://schemas.openxmlformats.org/officeDocument/2006/relationships/footer"/>
<Relationship Id="rId19" Target="footer11.xml" Type="http://schemas.openxmlformats.org/officeDocument/2006/relationships/footer"/>
<Relationship Id="rId2" Target="styles.xml" Type="http://schemas.openxmlformats.org/officeDocument/2006/relationships/styles"/>
<Relationship Id="rId20" Target="footer12.xml" Type="http://schemas.openxmlformats.org/officeDocument/2006/relationships/footer"/>
<Relationship Id="rId21" Target="footer13.xml" Type="http://schemas.openxmlformats.org/officeDocument/2006/relationships/footer"/>
<Relationship Id="rId22" Target="footer14.xml" Type="http://schemas.openxmlformats.org/officeDocument/2006/relationships/footer"/>
<Relationship Id="rId23" Target="footer15.xml" Type="http://schemas.openxmlformats.org/officeDocument/2006/relationships/footer"/>
<Relationship Id="rId24" Target="footer16.xml" Type="http://schemas.openxmlformats.org/officeDocument/2006/relationships/footer"/>
<Relationship Id="rId25" Target="footer17.xml" Type="http://schemas.openxmlformats.org/officeDocument/2006/relationships/footer"/>
<Relationship Id="rId26" Target="footer18.xml" Type="http://schemas.openxmlformats.org/officeDocument/2006/relationships/footer"/>
<Relationship Id="rId27" Target="footer19.xml" Type="http://schemas.openxmlformats.org/officeDocument/2006/relationships/footer"/>
<Relationship Id="rId28" Target="footer20.xml" Type="http://schemas.openxmlformats.org/officeDocument/2006/relationships/footer"/>
<Relationship Id="rId29" Target="footer21.xml" Type="http://schemas.openxmlformats.org/officeDocument/2006/relationships/footer"/>
<Relationship Id="rId3" Target="settings.xml" Type="http://schemas.openxmlformats.org/officeDocument/2006/relationships/settings"/>
<Relationship Id="rId30" Target="footer22.xml" Type="http://schemas.openxmlformats.org/officeDocument/2006/relationships/footer"/>
<Relationship Id="rId31" Target="footer23.xml" Type="http://schemas.openxmlformats.org/officeDocument/2006/relationships/footer"/>
<Relationship Id="rId32" Target="footer24.xml" Type="http://schemas.openxmlformats.org/officeDocument/2006/relationships/footer"/>
<Relationship Id="rId33" Target="footer25.xml" Type="http://schemas.openxmlformats.org/officeDocument/2006/relationships/footer"/>
<Relationship Id="rId34" Target="footer26.xml" Type="http://schemas.openxmlformats.org/officeDocument/2006/relationships/footer"/>
<Relationship Id="rId35" Target="footer27.xml" Type="http://schemas.openxmlformats.org/officeDocument/2006/relationships/footer"/>
<Relationship Id="rId36" Target="footer28.xml" Type="http://schemas.openxmlformats.org/officeDocument/2006/relationships/footer"/>
<Relationship Id="rId37" Target="footer29.xml" Type="http://schemas.openxmlformats.org/officeDocument/2006/relationships/footer"/>
<Relationship Id="rId38" Target="footer30.xml" Type="http://schemas.openxmlformats.org/officeDocument/2006/relationships/footer"/>
<Relationship Id="rId39" Target="footer31.xml" Type="http://schemas.openxmlformats.org/officeDocument/2006/relationships/footer"/>
<Relationship Id="rId4" Target="webSettings.xml" Type="http://schemas.openxmlformats.org/officeDocument/2006/relationships/webSettings"/>
<Relationship Id="rId40" Target="footer32.xml" Type="http://schemas.openxmlformats.org/officeDocument/2006/relationships/footer"/>
<Relationship Id="rId41" Target="footer33.xml" Type="http://schemas.openxmlformats.org/officeDocument/2006/relationships/footer"/>
<Relationship Id="rId42" Target="footer34.xml" Type="http://schemas.openxmlformats.org/officeDocument/2006/relationships/footer"/>
<Relationship Id="rId43" Target="footer35.xml" Type="http://schemas.openxmlformats.org/officeDocument/2006/relationships/footer"/>
<Relationship Id="rId44" Target="footer36.xml" Type="http://schemas.openxmlformats.org/officeDocument/2006/relationships/footer"/>
<Relationship Id="rId45" Target="footer37.xml" Type="http://schemas.openxmlformats.org/officeDocument/2006/relationships/footer"/>
<Relationship Id="rId46" Target="footer38.xml" Type="http://schemas.openxmlformats.org/officeDocument/2006/relationships/footer"/>
<Relationship Id="rId47" Target="footer39.xml" Type="http://schemas.openxmlformats.org/officeDocument/2006/relationships/footer"/>
<Relationship Id="rId48" Target="footer40.xml" Type="http://schemas.openxmlformats.org/officeDocument/2006/relationships/footer"/>
<Relationship Id="rId49" Target="footer41.xml" Type="http://schemas.openxmlformats.org/officeDocument/2006/relationships/footer"/>
<Relationship Id="rId5" Target="footnotes.xml" Type="http://schemas.openxmlformats.org/officeDocument/2006/relationships/footnotes"/>
<Relationship Id="rId50" Target="footer42.xml" Type="http://schemas.openxmlformats.org/officeDocument/2006/relationships/footer"/>
<Relationship Id="rId51" Target="footer43.xml" Type="http://schemas.openxmlformats.org/officeDocument/2006/relationships/footer"/>
<Relationship Id="rId52" Target="footer44.xml" Type="http://schemas.openxmlformats.org/officeDocument/2006/relationships/footer"/>
<Relationship Id="rId53" Target="fontTable.xml" Type="http://schemas.openxmlformats.org/officeDocument/2006/relationships/fontTable"/>
<Relationship Id="rId54" Target="theme/theme1.xml" Type="http://schemas.openxmlformats.org/officeDocument/2006/relationships/theme"/>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4310</Words>
  <Characters>24573</Characters>
  <Application>Microsoft Office Word</Application>
  <DocSecurity>0</DocSecurity>
  <Lines>204</Lines>
  <Paragraphs>57</Paragraphs>
  <ScaleCrop>false</ScaleCrop>
  <Company>Lenovo</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2025-05-08T01:02:00Z</dcterms:created>
  <cp:lastPrinted>2017-03-29T07:09:00Z</cp:lastPrinted>
  <dcterms:modified xsi:type="dcterms:W3CDTF">2025-07-21T07:01:00Z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