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er+xml" PartName="/word/footer16.xml"/>
  <Override ContentType="application/vnd.openxmlformats-officedocument.wordprocessingml.footer+xml" PartName="/word/footer17.xml"/>
  <Override ContentType="application/vnd.openxmlformats-officedocument.wordprocessingml.footer+xml" PartName="/word/footer18.xml"/>
  <Override ContentType="application/vnd.openxmlformats-officedocument.wordprocessingml.footer+xml" PartName="/word/footer19.xml"/>
  <Override ContentType="application/vnd.openxmlformats-officedocument.wordprocessingml.footer+xml" PartName="/word/footer20.xml"/>
  <Override ContentType="application/vnd.openxmlformats-officedocument.wordprocessingml.footer+xml" PartName="/word/footer21.xml"/>
  <Override ContentType="application/vnd.openxmlformats-officedocument.wordprocessingml.footer+xml" PartName="/word/footer22.xml"/>
  <Override ContentType="application/vnd.openxmlformats-officedocument.wordprocessingml.footer+xml" PartName="/word/footer23.xml"/>
  <Override ContentType="application/vnd.openxmlformats-officedocument.wordprocessingml.footer+xml" PartName="/word/footer24.xml"/>
  <Override ContentType="application/vnd.openxmlformats-officedocument.wordprocessingml.footer+xml" PartName="/word/footer25.xml"/>
  <Override ContentType="application/vnd.openxmlformats-officedocument.wordprocessingml.footer+xml" PartName="/word/footer26.xml"/>
  <Override ContentType="application/vnd.openxmlformats-officedocument.wordprocessingml.footer+xml" PartName="/word/footer27.xml"/>
  <Override ContentType="application/vnd.openxmlformats-officedocument.wordprocessingml.footer+xml" PartName="/word/footer28.xml"/>
  <Override ContentType="application/vnd.openxmlformats-officedocument.wordprocessingml.footer+xml" PartName="/word/footer29.xml"/>
  <Override ContentType="application/vnd.openxmlformats-officedocument.wordprocessingml.footer+xml" PartName="/word/footer30.xml"/>
  <Override ContentType="application/vnd.openxmlformats-officedocument.wordprocessingml.footer+xml" PartName="/word/footer31.xml"/>
  <Override ContentType="application/vnd.openxmlformats-officedocument.wordprocessingml.footer+xml" PartName="/word/footer32.xml"/>
  <Override ContentType="application/vnd.openxmlformats-officedocument.wordprocessingml.footer+xml" PartName="/word/footer33.xml"/>
  <Override ContentType="application/vnd.openxmlformats-officedocument.wordprocessingml.footer+xml" PartName="/word/footer34.xml"/>
  <Override ContentType="application/vnd.openxmlformats-officedocument.wordprocessingml.footer+xml" PartName="/word/footer35.xml"/>
  <Override ContentType="application/vnd.openxmlformats-officedocument.wordprocessingml.footer+xml" PartName="/word/footer36.xml"/>
  <Override ContentType="application/vnd.openxmlformats-officedocument.wordprocessingml.footer+xml" PartName="/word/footer37.xml"/>
  <Override ContentType="application/vnd.openxmlformats-officedocument.wordprocessingml.footer+xml" PartName="/word/footer38.xml"/>
  <Override ContentType="application/vnd.openxmlformats-officedocument.wordprocessingml.footer+xml" PartName="/word/footer39.xml"/>
  <Override ContentType="application/vnd.openxmlformats-officedocument.wordprocessingml.footer+xml" PartName="/word/footer40.xml"/>
  <Override ContentType="application/vnd.openxmlformats-officedocument.wordprocessingml.footer+xml" PartName="/word/footer41.xml"/>
  <Override ContentType="application/vnd.openxmlformats-officedocument.wordprocessingml.footer+xml" PartName="/word/footer42.xml"/>
  <Override ContentType="application/vnd.openxmlformats-officedocument.wordprocessingml.footer+xml" PartName="/word/footer43.xml"/>
  <Override ContentType="application/vnd.openxmlformats-officedocument.wordprocessingml.footer+xml" PartName="/word/footer4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themeColor="background1"/>
  <w:body>
    <w:p w14:paraId="232AB86F" w14:textId="77777777" w:rsidR="006829A9" w:rsidRDefault="006829A9">
      <w:pPr>
        <w:rPr>
          <w:rFonts w:ascii="仿宋" w:eastAsia="仿宋" w:hAnsi="仿宋"/>
          <w:color w:val="000000"/>
          <w:sz w:val="28"/>
          <w:szCs w:val="28"/>
        </w:rPr>
      </w:pPr>
      <w:bookmarkStart w:id="0" w:name="_GoBack"/>
      <w:bookmarkEnd w:id="0"/>
    </w:p>
    <w:p w14:paraId="38F243FB" w14:textId="0C1EF4CD" w:rsidR="006829A9" w:rsidRDefault="00B07794">
      <w:pPr>
        <w:spacing w:line="520" w:lineRule="exact"/>
        <w:jc w:val="center"/>
        <w:rPr>
          <w:rFonts w:ascii="仿宋_GB2312" w:cs="宋体" w:eastAsia="黑体" w:hAnsi="黑体"/>
          <w:b/>
          <w:bCs/>
          <w:sz w:val="24"/>
          <w:szCs w:val="24"/>
        </w:rPr>
      </w:pPr>
      <w:r>
        <w:rPr>
          <w:rFonts w:ascii="黑体" w:cs="宋体" w:eastAsia="黑体" w:hAnsi="黑体" w:hint="eastAsia"/>
          <w:sz w:val="24"/>
          <w:szCs w:val="24"/>
        </w:rPr>
        <w:t xml:space="preserve">                            </w:t>
      </w:r>
    </w:p>
    <w:p w14:paraId="4126BCDD" w14:textId="77777777" w:rsidR="006829A9" w:rsidRDefault="006829A9">
      <w:pPr>
        <w:rPr>
          <w:rFonts w:ascii="仿宋" w:eastAsia="仿宋" w:hAnsi="仿宋"/>
          <w:color w:val="000000"/>
          <w:sz w:val="28"/>
          <w:szCs w:val="28"/>
        </w:rPr>
      </w:pPr>
    </w:p>
    <w:p w14:paraId="06284B79" w14:textId="77777777" w:rsidR="006829A9" w:rsidRDefault="006829A9">
      <w:pPr>
        <w:rPr>
          <w:rFonts w:ascii="仿宋" w:eastAsia="仿宋" w:hAnsi="仿宋"/>
          <w:color w:val="000000"/>
          <w:sz w:val="28"/>
          <w:szCs w:val="28"/>
        </w:rPr>
      </w:pPr>
    </w:p>
    <w:p w14:paraId="52E4049F" w14:textId="77777777" w:rsidR="006829A9" w:rsidRDefault="006829A9">
      <w:pPr>
        <w:rPr>
          <w:rFonts w:ascii="仿宋" w:eastAsia="仿宋" w:hAnsi="仿宋"/>
          <w:color w:val="000000"/>
          <w:sz w:val="28"/>
          <w:szCs w:val="28"/>
        </w:rPr>
      </w:pPr>
    </w:p>
    <w:p w14:paraId="10923349" w14:textId="77777777" w:rsidR="006829A9" w:rsidRDefault="006829A9">
      <w:pPr>
        <w:rPr>
          <w:rFonts w:ascii="仿宋" w:eastAsia="仿宋" w:hAnsi="仿宋"/>
          <w:color w:val="000000"/>
          <w:sz w:val="28"/>
          <w:szCs w:val="28"/>
        </w:rPr>
      </w:pPr>
    </w:p>
    <w:p w14:paraId="53C64418" w14:textId="77777777" w:rsidR="006829A9" w:rsidRDefault="006829A9" w:rsidRPr="00F97824">
      <w:pPr>
        <w:rPr>
          <w:rFonts w:ascii="仿宋" w:eastAsia="仿宋" w:hAnsi="仿宋"/>
          <w:color w:val="000000"/>
          <w:sz w:val="28"/>
          <w:szCs w:val="28"/>
        </w:rPr>
      </w:pPr>
    </w:p>
    <w:p w14:paraId="782F3EFB" w14:textId="77777777" w:rsidR="006829A9" w:rsidRDefault="006829A9">
      <w:pPr>
        <w:rPr>
          <w:rFonts w:ascii="仿宋" w:eastAsia="仿宋" w:hAnsi="仿宋"/>
          <w:color w:val="000000"/>
          <w:sz w:val="28"/>
          <w:szCs w:val="28"/>
        </w:rPr>
      </w:pPr>
    </w:p>
    <w:p w14:paraId="47902376" w14:textId="77777777" w:rsidR="006829A9" w:rsidRDefault="006829A9">
      <w:pPr>
        <w:rPr>
          <w:rFonts w:ascii="仿宋" w:eastAsia="仿宋" w:hAnsi="仿宋"/>
          <w:color w:val="000000"/>
          <w:sz w:val="28"/>
          <w:szCs w:val="28"/>
        </w:rPr>
      </w:pPr>
    </w:p>
    <w:p w14:paraId="7FAD3E81" w14:textId="77777777" w:rsidR="006829A9" w:rsidRDefault="006829A9">
      <w:pPr>
        <w:rPr>
          <w:rFonts w:ascii="仿宋" w:eastAsia="仿宋" w:hAnsi="仿宋"/>
          <w:color w:val="000000"/>
          <w:sz w:val="28"/>
          <w:szCs w:val="28"/>
        </w:rPr>
      </w:pPr>
    </w:p>
    <w:p w14:paraId="3443D67F" w14:textId="043BD68B" w:rsidR="006829A9" w:rsidRDefault="005E77F4">
      <w:pPr>
        <w:jc w:val="center"/>
        <w:rPr>
          <w:b/>
          <w:color w:val="000000"/>
          <w:sz w:val="36"/>
          <w:szCs w:val="36"/>
        </w:rPr>
      </w:pPr>
      <w:bookmarkStart w:id="1" w:name="_Toc139991725"/>
      <w:bookmarkStart w:id="2" w:name="_Toc123112262"/>
      <w:bookmarkStart w:id="3" w:name="_Toc123701382"/>
      <w:bookmarkStart w:id="4" w:name="_Toc139992300"/>
      <w:bookmarkStart w:id="5" w:name="_Toc123112223"/>
      <w:r>
        <w:rPr>
          <w:rFonts w:hint="eastAsia"/>
          <w:b/>
          <w:color w:val="000000"/>
          <w:sz w:val="36"/>
          <w:szCs w:val="36"/>
        </w:rPr>
        <w:t>华夏成长动力混合型证券投资基金</w:t>
      </w:r>
    </w:p>
    <w:bookmarkEnd w:id="1"/>
    <w:bookmarkEnd w:id="2"/>
    <w:bookmarkEnd w:id="3"/>
    <w:bookmarkEnd w:id="4"/>
    <w:bookmarkEnd w:id="5"/>
    <w:p w14:paraId="298894E3" w14:textId="62317E72" w:rsidR="006829A9" w:rsidRDefault="00B07794">
      <w:pPr>
        <w:jc w:val="center"/>
        <w:rPr>
          <w:b/>
          <w:color w:val="000000"/>
          <w:sz w:val="36"/>
          <w:szCs w:val="36"/>
        </w:rPr>
      </w:pPr>
      <w:r>
        <w:rPr>
          <w:rFonts w:hint="eastAsia"/>
          <w:b/>
          <w:color w:val="000000"/>
          <w:sz w:val="36"/>
          <w:szCs w:val="36"/>
        </w:rPr>
        <w:t>托管协议</w:t>
      </w:r>
    </w:p>
    <w:p w14:paraId="77C49EA1" w14:textId="77777777" w:rsidR="006829A9" w:rsidRDefault="006829A9">
      <w:pPr>
        <w:pStyle w:val="21"/>
        <w:rPr>
          <w:rFonts w:ascii="仿宋" w:eastAsia="仿宋" w:hAnsi="仿宋"/>
          <w:color w:val="000000"/>
          <w:sz w:val="44"/>
          <w:szCs w:val="44"/>
        </w:rPr>
      </w:pPr>
    </w:p>
    <w:p w14:paraId="4D068258" w14:textId="77777777" w:rsidR="006829A9" w:rsidRDefault="006829A9">
      <w:pPr>
        <w:pStyle w:val="21"/>
        <w:rPr>
          <w:rFonts w:ascii="仿宋" w:eastAsia="仿宋" w:hAnsi="仿宋"/>
          <w:color w:val="000000"/>
          <w:sz w:val="28"/>
          <w:szCs w:val="28"/>
        </w:rPr>
      </w:pPr>
    </w:p>
    <w:p w14:paraId="0DC34D8D" w14:textId="77777777" w:rsidR="006829A9" w:rsidRDefault="006829A9">
      <w:pPr>
        <w:pStyle w:val="21"/>
        <w:rPr>
          <w:rFonts w:ascii="仿宋" w:eastAsia="仿宋" w:hAnsi="仿宋"/>
          <w:color w:val="000000"/>
          <w:sz w:val="28"/>
          <w:szCs w:val="28"/>
        </w:rPr>
      </w:pPr>
    </w:p>
    <w:p w14:paraId="1882DD10" w14:textId="77777777" w:rsidR="006829A9" w:rsidRDefault="006829A9">
      <w:pPr>
        <w:pStyle w:val="21"/>
        <w:rPr>
          <w:rFonts w:ascii="仿宋" w:eastAsia="仿宋" w:hAnsi="仿宋"/>
          <w:color w:val="000000"/>
          <w:sz w:val="28"/>
          <w:szCs w:val="28"/>
        </w:rPr>
      </w:pPr>
    </w:p>
    <w:p w14:paraId="6F67632F" w14:textId="77777777" w:rsidR="006829A9" w:rsidRDefault="006829A9">
      <w:pPr>
        <w:pStyle w:val="21"/>
        <w:rPr>
          <w:rFonts w:ascii="仿宋" w:eastAsia="仿宋" w:hAnsi="仿宋"/>
          <w:color w:val="000000"/>
          <w:sz w:val="28"/>
          <w:szCs w:val="28"/>
        </w:rPr>
      </w:pPr>
    </w:p>
    <w:p w14:paraId="6C550100" w14:textId="77777777" w:rsidR="006829A9" w:rsidRDefault="006829A9">
      <w:pPr>
        <w:rPr>
          <w:rFonts w:ascii="仿宋" w:eastAsia="仿宋" w:hAnsi="仿宋"/>
          <w:b/>
          <w:color w:val="000000"/>
          <w:sz w:val="44"/>
          <w:szCs w:val="44"/>
        </w:rPr>
      </w:pPr>
    </w:p>
    <w:p w14:paraId="141451D1" w14:textId="77777777" w:rsidR="006829A9" w:rsidRDefault="006829A9">
      <w:pPr>
        <w:rPr>
          <w:rFonts w:ascii="仿宋" w:eastAsia="仿宋" w:hAnsi="仿宋"/>
          <w:b/>
          <w:color w:val="000000"/>
          <w:szCs w:val="28"/>
        </w:rPr>
      </w:pPr>
    </w:p>
    <w:p w14:paraId="6A93794B" w14:textId="77777777" w:rsidR="006829A9" w:rsidRDefault="006829A9">
      <w:pPr>
        <w:rPr>
          <w:rFonts w:ascii="仿宋" w:eastAsia="仿宋" w:hAnsi="仿宋"/>
          <w:b/>
          <w:bCs/>
          <w:color w:val="000000"/>
          <w:sz w:val="28"/>
          <w:szCs w:val="28"/>
        </w:rPr>
      </w:pPr>
    </w:p>
    <w:p w14:paraId="36A11F31" w14:textId="77777777" w:rsidR="006829A9" w:rsidRDefault="006829A9">
      <w:pPr>
        <w:rPr>
          <w:rFonts w:ascii="仿宋" w:eastAsia="仿宋" w:hAnsi="仿宋"/>
          <w:b/>
          <w:bCs/>
          <w:color w:val="000000"/>
          <w:sz w:val="28"/>
          <w:szCs w:val="28"/>
        </w:rPr>
      </w:pPr>
    </w:p>
    <w:p w14:paraId="5E3678AF" w14:textId="77777777" w:rsidR="006829A9" w:rsidRDefault="006829A9">
      <w:pPr>
        <w:rPr>
          <w:rFonts w:ascii="仿宋" w:eastAsia="仿宋" w:hAnsi="仿宋"/>
          <w:b/>
          <w:bCs/>
          <w:color w:val="000000"/>
          <w:sz w:val="28"/>
          <w:szCs w:val="28"/>
        </w:rPr>
      </w:pPr>
    </w:p>
    <w:p w14:paraId="6AC0C244" w14:textId="77777777" w:rsidR="006829A9" w:rsidRDefault="006829A9">
      <w:pPr>
        <w:rPr>
          <w:b/>
          <w:color w:val="000000"/>
          <w:sz w:val="32"/>
          <w:szCs w:val="32"/>
        </w:rPr>
      </w:pPr>
    </w:p>
    <w:p w14:paraId="7FE98BBB" w14:textId="3ED1B48C" w:rsidR="006829A9" w:rsidRDefault="00956B54">
      <w:pPr>
        <w:ind w:firstLine="1446" w:firstLineChars="450"/>
        <w:rPr>
          <w:b/>
          <w:color w:val="000000"/>
          <w:sz w:val="32"/>
          <w:szCs w:val="32"/>
        </w:rPr>
      </w:pPr>
      <w:bookmarkStart w:id="6" w:name="_Toc139991726"/>
      <w:bookmarkStart w:id="7" w:name="_Toc123112224"/>
      <w:bookmarkStart w:id="8" w:name="_Toc123112263"/>
      <w:bookmarkStart w:id="9" w:name="_Toc139992301"/>
      <w:bookmarkStart w:id="10" w:name="_Toc123701383"/>
      <w:r>
        <w:rPr>
          <w:rFonts w:hint="eastAsia"/>
          <w:b/>
          <w:color w:val="000000"/>
          <w:sz w:val="32"/>
          <w:szCs w:val="32"/>
        </w:rPr>
        <w:t>基金</w:t>
      </w:r>
      <w:r>
        <w:rPr>
          <w:b/>
          <w:color w:val="000000"/>
          <w:sz w:val="32"/>
          <w:szCs w:val="32"/>
        </w:rPr>
        <w:t>管理人：</w:t>
      </w:r>
      <w:bookmarkEnd w:id="6"/>
      <w:bookmarkEnd w:id="7"/>
      <w:bookmarkEnd w:id="8"/>
      <w:bookmarkEnd w:id="9"/>
      <w:bookmarkEnd w:id="10"/>
      <w:r>
        <w:rPr>
          <w:rFonts w:hint="eastAsia"/>
          <w:b/>
          <w:color w:val="000000"/>
          <w:sz w:val="32"/>
          <w:szCs w:val="32"/>
        </w:rPr>
        <w:t>华夏基金管理有限公司</w:t>
      </w:r>
    </w:p>
    <w:p w14:paraId="3DA28DC1" w14:textId="0E0841C5" w:rsidR="006829A9" w:rsidRDefault="00956B54">
      <w:pPr>
        <w:ind w:firstLine="1446" w:firstLineChars="450"/>
        <w:rPr>
          <w:b/>
          <w:color w:val="000000"/>
          <w:sz w:val="32"/>
          <w:szCs w:val="32"/>
        </w:rPr>
      </w:pPr>
      <w:bookmarkStart w:id="11" w:name="_Toc123701384"/>
      <w:bookmarkStart w:id="12" w:name="_Toc123112225"/>
      <w:bookmarkStart w:id="13" w:name="_Toc123112264"/>
      <w:bookmarkStart w:id="14" w:name="_Toc139991727"/>
      <w:bookmarkStart w:id="15" w:name="_Toc139992302"/>
      <w:r>
        <w:rPr>
          <w:rFonts w:hint="eastAsia"/>
          <w:b/>
          <w:color w:val="000000"/>
          <w:sz w:val="32"/>
          <w:szCs w:val="32"/>
        </w:rPr>
        <w:t>基金</w:t>
      </w:r>
      <w:r>
        <w:rPr>
          <w:b/>
          <w:color w:val="000000"/>
          <w:sz w:val="32"/>
          <w:szCs w:val="32"/>
        </w:rPr>
        <w:t>托管人：</w:t>
      </w:r>
      <w:bookmarkEnd w:id="11"/>
      <w:bookmarkEnd w:id="12"/>
      <w:bookmarkEnd w:id="13"/>
      <w:bookmarkEnd w:id="14"/>
      <w:bookmarkEnd w:id="15"/>
      <w:r>
        <w:rPr>
          <w:rFonts w:hint="eastAsia"/>
          <w:b/>
          <w:color w:val="000000"/>
          <w:sz w:val="32"/>
          <w:szCs w:val="32"/>
        </w:rPr>
        <w:t>中信银行股份有限公司</w:t>
      </w:r>
      <w:r>
        <w:rPr>
          <w:b/>
          <w:color w:val="000000"/>
          <w:sz w:val="32"/>
          <w:szCs w:val="32"/>
        </w:rPr>
        <w:t xml:space="preserve">           </w:t>
      </w:r>
    </w:p>
    <w:p w14:paraId="2024F2AB" w14:textId="77777777" w:rsidR="006829A9" w:rsidRDefault="006829A9">
      <w:pPr>
        <w:jc w:val="center"/>
        <w:rPr>
          <w:bCs/>
          <w:color w:val="000000"/>
          <w:sz w:val="32"/>
        </w:rPr>
      </w:pPr>
    </w:p>
    <w:p w14:paraId="447E3D86" w14:textId="77777777" w:rsidR="006829A9" w:rsidRDefault="006829A9">
      <w:pPr>
        <w:jc w:val="center"/>
        <w:rPr>
          <w:bCs/>
          <w:color w:val="000000"/>
          <w:sz w:val="28"/>
        </w:rPr>
      </w:pPr>
    </w:p>
    <w:p w14:paraId="3A0B0862" w14:textId="77777777" w:rsidR="006829A9" w:rsidRDefault="006829A9">
      <w:pPr>
        <w:rPr>
          <w:rFonts w:ascii="仿宋" w:eastAsia="仿宋" w:hAnsi="仿宋"/>
          <w:b/>
          <w:bCs/>
          <w:color w:val="000000"/>
          <w:sz w:val="28"/>
          <w:szCs w:val="28"/>
        </w:rPr>
      </w:pPr>
    </w:p>
    <w:p w14:paraId="544D751C" w14:textId="1AA2114D" w:rsidR="006829A9" w:rsidRDefault="006829A9">
      <w:pPr>
        <w:rPr>
          <w:rFonts w:ascii="仿宋" w:eastAsia="仿宋" w:hAnsi="仿宋"/>
          <w:b/>
          <w:bCs/>
          <w:color w:val="000000"/>
          <w:sz w:val="28"/>
          <w:szCs w:val="28"/>
        </w:rPr>
      </w:pPr>
    </w:p>
    <w:p w14:paraId="3A92A763" w14:textId="77777777" w:rsidR="006829A9" w:rsidRDefault="006829A9">
      <w:pPr>
        <w:rPr>
          <w:rFonts w:ascii="仿宋" w:eastAsia="仿宋" w:hAnsi="仿宋"/>
          <w:color w:val="000000"/>
          <w:sz w:val="28"/>
          <w:szCs w:val="28"/>
        </w:rPr>
        <w:sectPr w:rsidR="006829A9">
          <w:headerReference r:id="rId8" w:type="default"/>
          <w:footerReference r:id="rId9" w:type="even"/>
          <w:footerReference r:id="rId10" w:type="default"/>
          <w:footerReference r:id="rId11" w:type="first"/>
          <w:pgSz w:h="16840" w:w="11907"/>
          <w:pgMar w:bottom="1134" w:footer="720" w:gutter="0" w:header="720" w:left="1452" w:right="1452" w:top="1361"/>
          <w:cols w:space="720"/>
          <w:titlePg/>
        </w:sectPr>
      </w:pPr>
    </w:p>
    <w:p w14:paraId="272C503E" w14:textId="77777777" w:rsidP="00ED6D0D" w:rsidR="006829A9" w:rsidRDefault="00B07794">
      <w:pPr>
        <w:jc w:val="center"/>
        <w:rPr>
          <w:rFonts w:ascii="仿宋" w:eastAsia="仿宋" w:hAnsi="仿宋"/>
          <w:color w:val="000000"/>
          <w:sz w:val="28"/>
          <w:szCs w:val="28"/>
        </w:rPr>
      </w:pPr>
      <w:r>
        <w:rPr>
          <w:rFonts w:ascii="仿宋" w:eastAsia="仿宋" w:hAnsi="仿宋" w:hint="eastAsia"/>
          <w:color w:val="000000"/>
          <w:sz w:val="28"/>
          <w:szCs w:val="28"/>
        </w:rPr>
        <w:lastRenderedPageBreak/>
        <w:t>目录</w:t>
      </w:r>
    </w:p>
    <w:p w14:paraId="6A0F14BE" w14:textId="77777777" w:rsidR="006829A9" w:rsidRDefault="006829A9">
      <w:pPr>
        <w:rPr>
          <w:rFonts w:ascii="仿宋" w:eastAsia="仿宋" w:hAnsi="仿宋"/>
          <w:color w:val="000000"/>
          <w:sz w:val="28"/>
          <w:szCs w:val="28"/>
        </w:rPr>
      </w:pPr>
    </w:p>
    <w:p w14:paraId="5F9B9C08" w14:textId="40774026" w:rsidR="006829A9" w:rsidRDefault="00B07794">
      <w:pPr>
        <w:pStyle w:val="11"/>
        <w:rPr>
          <w:rFonts w:asciiTheme="minorHAnsi" w:cstheme="minorBidi" w:eastAsiaTheme="minorEastAsia" w:hAnsiTheme="minorHAnsi"/>
          <w:noProof/>
          <w:sz w:val="21"/>
          <w:szCs w:val="22"/>
        </w:rPr>
      </w:pPr>
      <w:r>
        <w:rPr>
          <w:rFonts w:ascii="仿宋" w:eastAsia="仿宋" w:hAnsi="仿宋"/>
          <w:color w:val="000000"/>
          <w:sz w:val="28"/>
          <w:szCs w:val="28"/>
        </w:rPr>
        <w:fldChar w:fldCharType="begin"/>
      </w:r>
      <w:r>
        <w:rPr>
          <w:rFonts w:ascii="仿宋" w:eastAsia="仿宋" w:hAnsi="仿宋"/>
          <w:color w:val="000000"/>
          <w:sz w:val="28"/>
          <w:szCs w:val="28"/>
        </w:rPr>
        <w:instrText xml:space="preserve"> </w:instrText>
      </w:r>
      <w:r>
        <w:rPr>
          <w:rFonts w:ascii="仿宋" w:eastAsia="仿宋" w:hAnsi="仿宋" w:hint="eastAsia"/>
          <w:color w:val="000000"/>
          <w:sz w:val="28"/>
          <w:szCs w:val="28"/>
        </w:rPr>
        <w:instrText>TOC \o "1-1" \h \z \u</w:instrText>
      </w:r>
      <w:r>
        <w:rPr>
          <w:rFonts w:ascii="仿宋" w:eastAsia="仿宋" w:hAnsi="仿宋"/>
          <w:color w:val="000000"/>
          <w:sz w:val="28"/>
          <w:szCs w:val="28"/>
        </w:rPr>
        <w:instrText xml:space="preserve"> </w:instrText>
      </w:r>
      <w:r>
        <w:rPr>
          <w:rFonts w:ascii="仿宋" w:eastAsia="仿宋" w:hAnsi="仿宋"/>
          <w:color w:val="000000"/>
          <w:sz w:val="28"/>
          <w:szCs w:val="28"/>
        </w:rPr>
        <w:fldChar w:fldCharType="separate"/>
      </w:r>
      <w:hyperlink w:anchor="_Toc532912122" w:history="1">
        <w:r>
          <w:rPr>
            <w:rStyle w:val="af3"/>
            <w:rFonts w:ascii="仿宋" w:eastAsia="仿宋" w:hAnsi="仿宋" w:hint="eastAsia"/>
            <w:bCs/>
            <w:noProof/>
          </w:rPr>
          <w:t>第一条</w:t>
        </w:r>
        <w:r>
          <w:rPr>
            <w:rStyle w:val="af3"/>
            <w:rFonts w:ascii="仿宋" w:eastAsia="仿宋" w:hAnsi="仿宋"/>
            <w:bCs/>
            <w:noProof/>
          </w:rPr>
          <w:t xml:space="preserve"> </w:t>
        </w:r>
        <w:r w:rsidR="00956B54">
          <w:rPr>
            <w:rStyle w:val="af3"/>
            <w:rFonts w:ascii="仿宋" w:eastAsia="仿宋" w:hAnsi="仿宋" w:hint="eastAsia"/>
            <w:bCs/>
            <w:noProof/>
          </w:rPr>
          <w:t>基金</w:t>
        </w:r>
        <w:r>
          <w:rPr>
            <w:rStyle w:val="af3"/>
            <w:rFonts w:ascii="仿宋" w:eastAsia="仿宋" w:hAnsi="仿宋" w:hint="eastAsia"/>
            <w:bCs/>
            <w:noProof/>
          </w:rPr>
          <w:t>托管协议当事人</w:t>
        </w:r>
        <w:r>
          <w:rPr>
            <w:noProof/>
          </w:rPr>
          <w:tab/>
        </w:r>
        <w:r>
          <w:rPr>
            <w:noProof/>
          </w:rPr>
          <w:fldChar w:fldCharType="begin"/>
        </w:r>
        <w:r>
          <w:rPr>
            <w:noProof/>
          </w:rPr>
          <w:instrText xml:space="preserve"> PAGEREF _Toc532912122 \h </w:instrText>
        </w:r>
        <w:r>
          <w:rPr>
            <w:noProof/>
          </w:rPr>
        </w:r>
        <w:r>
          <w:rPr>
            <w:noProof/>
          </w:rPr>
          <w:fldChar w:fldCharType="separate"/>
        </w:r>
        <w:r w:rsidR="005E4AF4">
          <w:rPr>
            <w:noProof/>
          </w:rPr>
          <w:t>3</w:t>
        </w:r>
        <w:r>
          <w:rPr>
            <w:noProof/>
          </w:rPr>
          <w:fldChar w:fldCharType="end"/>
        </w:r>
      </w:hyperlink>
    </w:p>
    <w:p w14:paraId="6FBDC508" w14:textId="4DC8FE36" w:rsidR="006829A9" w:rsidRDefault="003E6F57">
      <w:pPr>
        <w:pStyle w:val="11"/>
        <w:rPr>
          <w:rFonts w:asciiTheme="minorHAnsi" w:cstheme="minorBidi" w:eastAsiaTheme="minorEastAsia" w:hAnsiTheme="minorHAnsi"/>
          <w:noProof/>
          <w:sz w:val="21"/>
          <w:szCs w:val="22"/>
        </w:rPr>
      </w:pPr>
      <w:hyperlink w:anchor="_Toc532912123" w:history="1">
        <w:r w:rsidR="00B07794">
          <w:rPr>
            <w:rStyle w:val="af3"/>
            <w:rFonts w:ascii="仿宋" w:eastAsia="仿宋" w:hAnsi="仿宋" w:hint="eastAsia"/>
            <w:bCs/>
            <w:noProof/>
          </w:rPr>
          <w:t>第二条</w:t>
        </w:r>
        <w:r w:rsidR="00B07794">
          <w:rPr>
            <w:rStyle w:val="af3"/>
            <w:rFonts w:ascii="仿宋" w:eastAsia="仿宋" w:hAnsi="仿宋"/>
            <w:bCs/>
            <w:noProof/>
          </w:rPr>
          <w:t xml:space="preserve"> </w:t>
        </w:r>
        <w:r w:rsidR="00956B54">
          <w:rPr>
            <w:rStyle w:val="af3"/>
            <w:rFonts w:ascii="仿宋" w:eastAsia="仿宋" w:hAnsi="仿宋" w:hint="eastAsia"/>
            <w:bCs/>
            <w:noProof/>
          </w:rPr>
          <w:t>基金</w:t>
        </w:r>
        <w:r w:rsidR="00B07794">
          <w:rPr>
            <w:rStyle w:val="af3"/>
            <w:rFonts w:ascii="仿宋" w:eastAsia="仿宋" w:hAnsi="仿宋" w:hint="eastAsia"/>
            <w:bCs/>
            <w:noProof/>
          </w:rPr>
          <w:t>托管协议的依据、目的和原则</w:t>
        </w:r>
        <w:r w:rsidR="00B07794">
          <w:rPr>
            <w:noProof/>
          </w:rPr>
          <w:tab/>
        </w:r>
        <w:r w:rsidR="00B07794">
          <w:rPr>
            <w:noProof/>
          </w:rPr>
          <w:fldChar w:fldCharType="begin"/>
        </w:r>
        <w:r w:rsidR="00B07794">
          <w:rPr>
            <w:noProof/>
          </w:rPr>
          <w:instrText xml:space="preserve"> PAGEREF _Toc532912123 \h </w:instrText>
        </w:r>
        <w:r w:rsidR="00B07794">
          <w:rPr>
            <w:noProof/>
          </w:rPr>
        </w:r>
        <w:r w:rsidR="00B07794">
          <w:rPr>
            <w:noProof/>
          </w:rPr>
          <w:fldChar w:fldCharType="separate"/>
        </w:r>
        <w:r w:rsidR="005E4AF4">
          <w:rPr>
            <w:noProof/>
          </w:rPr>
          <w:t>4</w:t>
        </w:r>
        <w:r w:rsidR="00B07794">
          <w:rPr>
            <w:noProof/>
          </w:rPr>
          <w:fldChar w:fldCharType="end"/>
        </w:r>
      </w:hyperlink>
    </w:p>
    <w:p w14:paraId="5E3CB3D9" w14:textId="6055C9DC" w:rsidR="006829A9" w:rsidRDefault="003E6F57">
      <w:pPr>
        <w:pStyle w:val="11"/>
        <w:rPr>
          <w:rFonts w:asciiTheme="minorHAnsi" w:cstheme="minorBidi" w:eastAsiaTheme="minorEastAsia" w:hAnsiTheme="minorHAnsi"/>
          <w:noProof/>
          <w:sz w:val="21"/>
          <w:szCs w:val="22"/>
        </w:rPr>
      </w:pPr>
      <w:hyperlink w:anchor="_Toc532912124" w:history="1">
        <w:r w:rsidR="00B07794">
          <w:rPr>
            <w:rStyle w:val="af3"/>
            <w:rFonts w:ascii="仿宋" w:eastAsia="仿宋" w:hAnsi="仿宋" w:hint="eastAsia"/>
            <w:bCs/>
            <w:noProof/>
          </w:rPr>
          <w:t>第三条</w:t>
        </w:r>
        <w:r w:rsidR="00B07794">
          <w:rPr>
            <w:rStyle w:val="af3"/>
            <w:rFonts w:ascii="仿宋" w:eastAsia="仿宋" w:hAnsi="仿宋"/>
            <w:bCs/>
            <w:noProof/>
          </w:rPr>
          <w:t xml:space="preserve"> </w:t>
        </w:r>
        <w:r w:rsidR="00956B54">
          <w:rPr>
            <w:rStyle w:val="af3"/>
            <w:rFonts w:ascii="仿宋" w:eastAsia="仿宋" w:hAnsi="仿宋" w:hint="eastAsia"/>
            <w:bCs/>
            <w:noProof/>
          </w:rPr>
          <w:t>基金</w:t>
        </w:r>
        <w:r w:rsidR="00B07794">
          <w:rPr>
            <w:rStyle w:val="af3"/>
            <w:rFonts w:ascii="仿宋" w:eastAsia="仿宋" w:hAnsi="仿宋" w:hint="eastAsia"/>
            <w:bCs/>
            <w:noProof/>
          </w:rPr>
          <w:t>托管人对</w:t>
        </w:r>
        <w:r w:rsidR="00956B54">
          <w:rPr>
            <w:rStyle w:val="af3"/>
            <w:rFonts w:ascii="仿宋" w:eastAsia="仿宋" w:hAnsi="仿宋" w:hint="eastAsia"/>
            <w:bCs/>
            <w:noProof/>
          </w:rPr>
          <w:t>基金</w:t>
        </w:r>
        <w:r w:rsidR="00B07794">
          <w:rPr>
            <w:rStyle w:val="af3"/>
            <w:rFonts w:ascii="仿宋" w:eastAsia="仿宋" w:hAnsi="仿宋" w:hint="eastAsia"/>
            <w:bCs/>
            <w:noProof/>
          </w:rPr>
          <w:t>管理人的业务监督和核查</w:t>
        </w:r>
        <w:r w:rsidR="00B07794">
          <w:rPr>
            <w:noProof/>
          </w:rPr>
          <w:tab/>
        </w:r>
        <w:r w:rsidR="00B07794">
          <w:rPr>
            <w:noProof/>
          </w:rPr>
          <w:fldChar w:fldCharType="begin"/>
        </w:r>
        <w:r w:rsidR="00B07794">
          <w:rPr>
            <w:noProof/>
          </w:rPr>
          <w:instrText xml:space="preserve"> PAGEREF _Toc532912124 \h </w:instrText>
        </w:r>
        <w:r w:rsidR="00B07794">
          <w:rPr>
            <w:noProof/>
          </w:rPr>
        </w:r>
        <w:r w:rsidR="00B07794">
          <w:rPr>
            <w:noProof/>
          </w:rPr>
          <w:fldChar w:fldCharType="separate"/>
        </w:r>
        <w:r w:rsidR="005E4AF4">
          <w:rPr>
            <w:noProof/>
          </w:rPr>
          <w:t>5</w:t>
        </w:r>
        <w:r w:rsidR="00B07794">
          <w:rPr>
            <w:noProof/>
          </w:rPr>
          <w:fldChar w:fldCharType="end"/>
        </w:r>
      </w:hyperlink>
    </w:p>
    <w:p w14:paraId="59CC740E" w14:textId="7750CBF8" w:rsidR="006829A9" w:rsidRDefault="003E6F57">
      <w:pPr>
        <w:pStyle w:val="11"/>
        <w:rPr>
          <w:rFonts w:asciiTheme="minorHAnsi" w:cstheme="minorBidi" w:eastAsiaTheme="minorEastAsia" w:hAnsiTheme="minorHAnsi"/>
          <w:noProof/>
          <w:sz w:val="21"/>
          <w:szCs w:val="22"/>
        </w:rPr>
      </w:pPr>
      <w:hyperlink w:anchor="_Toc532912125" w:history="1">
        <w:r w:rsidR="00B07794">
          <w:rPr>
            <w:rStyle w:val="af3"/>
            <w:rFonts w:ascii="仿宋" w:eastAsia="仿宋" w:hAnsi="仿宋" w:hint="eastAsia"/>
            <w:bCs/>
            <w:noProof/>
          </w:rPr>
          <w:t>第四条</w:t>
        </w:r>
        <w:r w:rsidR="00B07794">
          <w:rPr>
            <w:rStyle w:val="af3"/>
            <w:rFonts w:ascii="仿宋" w:eastAsia="仿宋" w:hAnsi="仿宋"/>
            <w:bCs/>
            <w:noProof/>
          </w:rPr>
          <w:t xml:space="preserve"> </w:t>
        </w:r>
        <w:r w:rsidR="00956B54">
          <w:rPr>
            <w:rStyle w:val="af3"/>
            <w:rFonts w:ascii="仿宋" w:eastAsia="仿宋" w:hAnsi="仿宋" w:hint="eastAsia"/>
            <w:bCs/>
            <w:noProof/>
          </w:rPr>
          <w:t>基金</w:t>
        </w:r>
        <w:r w:rsidR="00B07794">
          <w:rPr>
            <w:rStyle w:val="af3"/>
            <w:rFonts w:ascii="仿宋" w:eastAsia="仿宋" w:hAnsi="仿宋" w:hint="eastAsia"/>
            <w:bCs/>
            <w:noProof/>
          </w:rPr>
          <w:t>管理人对</w:t>
        </w:r>
        <w:r w:rsidR="00956B54">
          <w:rPr>
            <w:rStyle w:val="af3"/>
            <w:rFonts w:ascii="仿宋" w:eastAsia="仿宋" w:hAnsi="仿宋" w:hint="eastAsia"/>
            <w:bCs/>
            <w:noProof/>
          </w:rPr>
          <w:t>基金</w:t>
        </w:r>
        <w:r w:rsidR="00B07794">
          <w:rPr>
            <w:rStyle w:val="af3"/>
            <w:rFonts w:ascii="仿宋" w:eastAsia="仿宋" w:hAnsi="仿宋" w:hint="eastAsia"/>
            <w:bCs/>
            <w:noProof/>
          </w:rPr>
          <w:t>托管人的业务核查</w:t>
        </w:r>
        <w:r w:rsidR="00B07794">
          <w:rPr>
            <w:noProof/>
          </w:rPr>
          <w:tab/>
        </w:r>
        <w:r w:rsidR="00B07794">
          <w:rPr>
            <w:noProof/>
          </w:rPr>
          <w:fldChar w:fldCharType="begin"/>
        </w:r>
        <w:r w:rsidR="00B07794">
          <w:rPr>
            <w:noProof/>
          </w:rPr>
          <w:instrText xml:space="preserve"> PAGEREF _Toc532912125 \h </w:instrText>
        </w:r>
        <w:r w:rsidR="00B07794">
          <w:rPr>
            <w:noProof/>
          </w:rPr>
        </w:r>
        <w:r w:rsidR="00B07794">
          <w:rPr>
            <w:noProof/>
          </w:rPr>
          <w:fldChar w:fldCharType="separate"/>
        </w:r>
        <w:r w:rsidR="005E4AF4">
          <w:rPr>
            <w:noProof/>
          </w:rPr>
          <w:t>11</w:t>
        </w:r>
        <w:r w:rsidR="00B07794">
          <w:rPr>
            <w:noProof/>
          </w:rPr>
          <w:fldChar w:fldCharType="end"/>
        </w:r>
      </w:hyperlink>
    </w:p>
    <w:p w14:paraId="138D3054" w14:textId="25115368" w:rsidR="006829A9" w:rsidRDefault="003E6F57">
      <w:pPr>
        <w:pStyle w:val="11"/>
        <w:rPr>
          <w:rFonts w:asciiTheme="minorHAnsi" w:cstheme="minorBidi" w:eastAsiaTheme="minorEastAsia" w:hAnsiTheme="minorHAnsi"/>
          <w:noProof/>
          <w:sz w:val="21"/>
          <w:szCs w:val="22"/>
        </w:rPr>
      </w:pPr>
      <w:hyperlink w:anchor="_Toc532912126" w:history="1">
        <w:r w:rsidR="00B07794">
          <w:rPr>
            <w:rStyle w:val="af3"/>
            <w:rFonts w:ascii="仿宋" w:eastAsia="仿宋" w:hAnsi="仿宋" w:hint="eastAsia"/>
            <w:bCs/>
            <w:noProof/>
          </w:rPr>
          <w:t>第五条</w:t>
        </w:r>
        <w:r w:rsidR="00B07794">
          <w:rPr>
            <w:rStyle w:val="af3"/>
            <w:rFonts w:ascii="仿宋" w:eastAsia="仿宋" w:hAnsi="仿宋"/>
            <w:bCs/>
            <w:noProof/>
          </w:rPr>
          <w:t xml:space="preserve"> </w:t>
        </w:r>
        <w:r w:rsidR="00956B54">
          <w:rPr>
            <w:rStyle w:val="af3"/>
            <w:rFonts w:ascii="仿宋" w:eastAsia="仿宋" w:hAnsi="仿宋" w:hint="eastAsia"/>
            <w:bCs/>
            <w:noProof/>
          </w:rPr>
          <w:t>基金</w:t>
        </w:r>
        <w:r w:rsidR="00B07794">
          <w:rPr>
            <w:rStyle w:val="af3"/>
            <w:rFonts w:ascii="仿宋" w:eastAsia="仿宋" w:hAnsi="仿宋" w:hint="eastAsia"/>
            <w:bCs/>
            <w:noProof/>
          </w:rPr>
          <w:t>财产保管</w:t>
        </w:r>
        <w:r w:rsidR="00B07794">
          <w:rPr>
            <w:noProof/>
          </w:rPr>
          <w:tab/>
        </w:r>
        <w:r w:rsidR="00B07794">
          <w:rPr>
            <w:noProof/>
          </w:rPr>
          <w:fldChar w:fldCharType="begin"/>
        </w:r>
        <w:r w:rsidR="00B07794">
          <w:rPr>
            <w:noProof/>
          </w:rPr>
          <w:instrText xml:space="preserve"> PAGEREF _Toc532912126 \h </w:instrText>
        </w:r>
        <w:r w:rsidR="00B07794">
          <w:rPr>
            <w:noProof/>
          </w:rPr>
        </w:r>
        <w:r w:rsidR="00B07794">
          <w:rPr>
            <w:noProof/>
          </w:rPr>
          <w:fldChar w:fldCharType="separate"/>
        </w:r>
        <w:r w:rsidR="005E4AF4">
          <w:rPr>
            <w:noProof/>
          </w:rPr>
          <w:t>12</w:t>
        </w:r>
        <w:r w:rsidR="00B07794">
          <w:rPr>
            <w:noProof/>
          </w:rPr>
          <w:fldChar w:fldCharType="end"/>
        </w:r>
      </w:hyperlink>
    </w:p>
    <w:p w14:paraId="2A83C7EE" w14:textId="03E1B415" w:rsidR="006829A9" w:rsidRDefault="003E6F57">
      <w:pPr>
        <w:pStyle w:val="11"/>
        <w:rPr>
          <w:rFonts w:asciiTheme="minorHAnsi" w:cstheme="minorBidi" w:eastAsiaTheme="minorEastAsia" w:hAnsiTheme="minorHAnsi"/>
          <w:noProof/>
          <w:sz w:val="21"/>
          <w:szCs w:val="22"/>
        </w:rPr>
      </w:pPr>
      <w:hyperlink w:anchor="_Toc532912127" w:history="1">
        <w:r w:rsidR="00B07794">
          <w:rPr>
            <w:rStyle w:val="af3"/>
            <w:rFonts w:ascii="仿宋" w:eastAsia="仿宋" w:hAnsi="仿宋" w:hint="eastAsia"/>
            <w:bCs/>
            <w:noProof/>
          </w:rPr>
          <w:t>第六条</w:t>
        </w:r>
        <w:r w:rsidR="00B07794">
          <w:rPr>
            <w:rStyle w:val="af3"/>
            <w:rFonts w:ascii="仿宋" w:eastAsia="仿宋" w:hAnsi="仿宋"/>
            <w:bCs/>
            <w:noProof/>
          </w:rPr>
          <w:t xml:space="preserve"> </w:t>
        </w:r>
        <w:r w:rsidR="00B07794">
          <w:rPr>
            <w:rStyle w:val="af3"/>
            <w:rFonts w:ascii="仿宋" w:eastAsia="仿宋" w:hAnsi="仿宋" w:hint="eastAsia"/>
            <w:bCs/>
            <w:noProof/>
          </w:rPr>
          <w:t>指令的发送、确认和执行</w:t>
        </w:r>
        <w:r w:rsidR="00B07794">
          <w:rPr>
            <w:noProof/>
          </w:rPr>
          <w:tab/>
        </w:r>
        <w:r w:rsidR="00B07794">
          <w:rPr>
            <w:noProof/>
          </w:rPr>
          <w:fldChar w:fldCharType="begin"/>
        </w:r>
        <w:r w:rsidR="00B07794">
          <w:rPr>
            <w:noProof/>
          </w:rPr>
          <w:instrText xml:space="preserve"> PAGEREF _Toc532912127 \h </w:instrText>
        </w:r>
        <w:r w:rsidR="00B07794">
          <w:rPr>
            <w:noProof/>
          </w:rPr>
        </w:r>
        <w:r w:rsidR="00B07794">
          <w:rPr>
            <w:noProof/>
          </w:rPr>
          <w:fldChar w:fldCharType="separate"/>
        </w:r>
        <w:r w:rsidR="005E4AF4">
          <w:rPr>
            <w:noProof/>
          </w:rPr>
          <w:t>13</w:t>
        </w:r>
        <w:r w:rsidR="00B07794">
          <w:rPr>
            <w:noProof/>
          </w:rPr>
          <w:fldChar w:fldCharType="end"/>
        </w:r>
      </w:hyperlink>
    </w:p>
    <w:p w14:paraId="1C99BEE5" w14:textId="3D66996C" w:rsidR="006829A9" w:rsidRDefault="003E6F57">
      <w:pPr>
        <w:pStyle w:val="11"/>
        <w:rPr>
          <w:rFonts w:asciiTheme="minorHAnsi" w:cstheme="minorBidi" w:eastAsiaTheme="minorEastAsia" w:hAnsiTheme="minorHAnsi"/>
          <w:noProof/>
          <w:sz w:val="21"/>
          <w:szCs w:val="22"/>
        </w:rPr>
      </w:pPr>
      <w:hyperlink w:anchor="_Toc532912128" w:history="1">
        <w:r w:rsidR="00B07794">
          <w:rPr>
            <w:rStyle w:val="af3"/>
            <w:rFonts w:ascii="仿宋" w:eastAsia="仿宋" w:hAnsi="仿宋" w:hint="eastAsia"/>
            <w:bCs/>
            <w:noProof/>
          </w:rPr>
          <w:t>第七条</w:t>
        </w:r>
        <w:r w:rsidR="00B07794">
          <w:rPr>
            <w:rStyle w:val="af3"/>
            <w:rFonts w:ascii="仿宋" w:eastAsia="仿宋" w:hAnsi="仿宋"/>
            <w:bCs/>
            <w:noProof/>
          </w:rPr>
          <w:t xml:space="preserve"> </w:t>
        </w:r>
        <w:r w:rsidR="00B07794">
          <w:rPr>
            <w:rStyle w:val="af3"/>
            <w:rFonts w:ascii="仿宋" w:eastAsia="仿宋" w:hAnsi="仿宋" w:hint="eastAsia"/>
            <w:bCs/>
            <w:noProof/>
          </w:rPr>
          <w:t>交易及清算交收安排</w:t>
        </w:r>
        <w:r w:rsidR="00B07794">
          <w:rPr>
            <w:noProof/>
          </w:rPr>
          <w:tab/>
        </w:r>
        <w:r w:rsidR="00B07794">
          <w:rPr>
            <w:noProof/>
          </w:rPr>
          <w:fldChar w:fldCharType="begin"/>
        </w:r>
        <w:r w:rsidR="00B07794">
          <w:rPr>
            <w:noProof/>
          </w:rPr>
          <w:instrText xml:space="preserve"> PAGEREF _Toc532912128 \h </w:instrText>
        </w:r>
        <w:r w:rsidR="00B07794">
          <w:rPr>
            <w:noProof/>
          </w:rPr>
        </w:r>
        <w:r w:rsidR="00B07794">
          <w:rPr>
            <w:noProof/>
          </w:rPr>
          <w:fldChar w:fldCharType="separate"/>
        </w:r>
        <w:r w:rsidR="005E4AF4">
          <w:rPr>
            <w:noProof/>
          </w:rPr>
          <w:t>16</w:t>
        </w:r>
        <w:r w:rsidR="00B07794">
          <w:rPr>
            <w:noProof/>
          </w:rPr>
          <w:fldChar w:fldCharType="end"/>
        </w:r>
      </w:hyperlink>
    </w:p>
    <w:p w14:paraId="513D0AF7" w14:textId="47846EDB" w:rsidR="006829A9" w:rsidRDefault="003E6F57">
      <w:pPr>
        <w:pStyle w:val="11"/>
        <w:rPr>
          <w:rFonts w:asciiTheme="minorHAnsi" w:cstheme="minorBidi" w:eastAsiaTheme="minorEastAsia" w:hAnsiTheme="minorHAnsi"/>
          <w:noProof/>
          <w:sz w:val="21"/>
          <w:szCs w:val="22"/>
        </w:rPr>
      </w:pPr>
      <w:hyperlink w:anchor="_Toc532912129" w:history="1">
        <w:r w:rsidR="00B07794">
          <w:rPr>
            <w:rStyle w:val="af3"/>
            <w:rFonts w:ascii="仿宋" w:eastAsia="仿宋" w:hAnsi="仿宋" w:hint="eastAsia"/>
            <w:bCs/>
            <w:noProof/>
          </w:rPr>
          <w:t>第八条</w:t>
        </w:r>
        <w:r w:rsidR="00B07794">
          <w:rPr>
            <w:rStyle w:val="af3"/>
            <w:rFonts w:ascii="仿宋" w:eastAsia="仿宋" w:hAnsi="仿宋"/>
            <w:bCs/>
            <w:noProof/>
          </w:rPr>
          <w:t xml:space="preserve"> </w:t>
        </w:r>
        <w:r w:rsidR="00956B54">
          <w:rPr>
            <w:rStyle w:val="af3"/>
            <w:rFonts w:ascii="仿宋" w:eastAsia="仿宋" w:hAnsi="仿宋" w:hint="eastAsia"/>
            <w:bCs/>
            <w:noProof/>
          </w:rPr>
          <w:t>基金</w:t>
        </w:r>
        <w:r w:rsidR="00B07794">
          <w:rPr>
            <w:rStyle w:val="af3"/>
            <w:rFonts w:ascii="仿宋" w:eastAsia="仿宋" w:hAnsi="仿宋" w:hint="eastAsia"/>
            <w:bCs/>
            <w:noProof/>
          </w:rPr>
          <w:t>资产净值计算和会计核算</w:t>
        </w:r>
        <w:r w:rsidR="00B07794">
          <w:rPr>
            <w:noProof/>
          </w:rPr>
          <w:tab/>
        </w:r>
        <w:r w:rsidR="00B07794">
          <w:rPr>
            <w:noProof/>
          </w:rPr>
          <w:fldChar w:fldCharType="begin"/>
        </w:r>
        <w:r w:rsidR="00B07794">
          <w:rPr>
            <w:noProof/>
          </w:rPr>
          <w:instrText xml:space="preserve"> PAGEREF _Toc532912129 \h </w:instrText>
        </w:r>
        <w:r w:rsidR="00B07794">
          <w:rPr>
            <w:noProof/>
          </w:rPr>
        </w:r>
        <w:r w:rsidR="00B07794">
          <w:rPr>
            <w:noProof/>
          </w:rPr>
          <w:fldChar w:fldCharType="separate"/>
        </w:r>
        <w:r w:rsidR="005E4AF4">
          <w:rPr>
            <w:noProof/>
          </w:rPr>
          <w:t>18</w:t>
        </w:r>
        <w:r w:rsidR="00B07794">
          <w:rPr>
            <w:noProof/>
          </w:rPr>
          <w:fldChar w:fldCharType="end"/>
        </w:r>
      </w:hyperlink>
    </w:p>
    <w:p w14:paraId="2DDA9347" w14:textId="308B950C" w:rsidR="006829A9" w:rsidRDefault="003E6F57">
      <w:pPr>
        <w:pStyle w:val="11"/>
        <w:rPr>
          <w:rFonts w:asciiTheme="minorHAnsi" w:cstheme="minorBidi" w:eastAsiaTheme="minorEastAsia" w:hAnsiTheme="minorHAnsi"/>
          <w:noProof/>
          <w:sz w:val="21"/>
          <w:szCs w:val="22"/>
        </w:rPr>
      </w:pPr>
      <w:hyperlink w:anchor="_Toc532912130" w:history="1">
        <w:r w:rsidR="00B07794">
          <w:rPr>
            <w:rStyle w:val="af3"/>
            <w:rFonts w:ascii="仿宋" w:eastAsia="仿宋" w:hAnsi="仿宋" w:hint="eastAsia"/>
            <w:bCs/>
            <w:noProof/>
          </w:rPr>
          <w:t>第九条</w:t>
        </w:r>
        <w:r w:rsidR="00B07794">
          <w:rPr>
            <w:rStyle w:val="af3"/>
            <w:rFonts w:ascii="仿宋" w:eastAsia="仿宋" w:hAnsi="仿宋"/>
            <w:bCs/>
            <w:noProof/>
          </w:rPr>
          <w:t xml:space="preserve"> </w:t>
        </w:r>
        <w:r w:rsidR="00956B54">
          <w:rPr>
            <w:rStyle w:val="af3"/>
            <w:rFonts w:ascii="仿宋" w:eastAsia="仿宋" w:hAnsi="仿宋" w:hint="eastAsia"/>
            <w:bCs/>
            <w:noProof/>
          </w:rPr>
          <w:t>基金</w:t>
        </w:r>
        <w:r w:rsidR="00B07794">
          <w:rPr>
            <w:rStyle w:val="af3"/>
            <w:rFonts w:ascii="仿宋" w:eastAsia="仿宋" w:hAnsi="仿宋" w:hint="eastAsia"/>
            <w:bCs/>
            <w:noProof/>
          </w:rPr>
          <w:t>收益分配</w:t>
        </w:r>
        <w:r w:rsidR="00B07794">
          <w:rPr>
            <w:noProof/>
          </w:rPr>
          <w:tab/>
        </w:r>
        <w:r w:rsidR="00B07794">
          <w:rPr>
            <w:noProof/>
          </w:rPr>
          <w:fldChar w:fldCharType="begin"/>
        </w:r>
        <w:r w:rsidR="00B07794">
          <w:rPr>
            <w:noProof/>
          </w:rPr>
          <w:instrText xml:space="preserve"> PAGEREF _Toc532912130 \h </w:instrText>
        </w:r>
        <w:r w:rsidR="00B07794">
          <w:rPr>
            <w:noProof/>
          </w:rPr>
        </w:r>
        <w:r w:rsidR="00B07794">
          <w:rPr>
            <w:noProof/>
          </w:rPr>
          <w:fldChar w:fldCharType="separate"/>
        </w:r>
        <w:r w:rsidR="005E4AF4">
          <w:rPr>
            <w:noProof/>
          </w:rPr>
          <w:t>23</w:t>
        </w:r>
        <w:r w:rsidR="00B07794">
          <w:rPr>
            <w:noProof/>
          </w:rPr>
          <w:fldChar w:fldCharType="end"/>
        </w:r>
      </w:hyperlink>
    </w:p>
    <w:p w14:paraId="3550D3B3" w14:textId="5C916CCB" w:rsidR="006829A9" w:rsidRDefault="003E6F57">
      <w:pPr>
        <w:pStyle w:val="11"/>
        <w:rPr>
          <w:rFonts w:asciiTheme="minorHAnsi" w:cstheme="minorBidi" w:eastAsiaTheme="minorEastAsia" w:hAnsiTheme="minorHAnsi"/>
          <w:noProof/>
          <w:sz w:val="21"/>
          <w:szCs w:val="22"/>
        </w:rPr>
      </w:pPr>
      <w:hyperlink w:anchor="_Toc532912131" w:history="1">
        <w:r w:rsidR="00B07794">
          <w:rPr>
            <w:rStyle w:val="af3"/>
            <w:rFonts w:ascii="仿宋" w:eastAsia="仿宋" w:hAnsi="仿宋" w:hint="eastAsia"/>
            <w:bCs/>
            <w:noProof/>
          </w:rPr>
          <w:t>第十条</w:t>
        </w:r>
        <w:r w:rsidR="00B07794">
          <w:rPr>
            <w:rStyle w:val="af3"/>
            <w:rFonts w:ascii="仿宋" w:eastAsia="仿宋" w:hAnsi="仿宋"/>
            <w:bCs/>
            <w:noProof/>
          </w:rPr>
          <w:t xml:space="preserve"> </w:t>
        </w:r>
        <w:r w:rsidR="00B07794">
          <w:rPr>
            <w:rStyle w:val="af3"/>
            <w:rFonts w:ascii="仿宋" w:eastAsia="仿宋" w:hAnsi="仿宋" w:hint="eastAsia"/>
            <w:bCs/>
            <w:noProof/>
          </w:rPr>
          <w:t>信息披露</w:t>
        </w:r>
        <w:r w:rsidR="00B07794">
          <w:rPr>
            <w:noProof/>
          </w:rPr>
          <w:tab/>
        </w:r>
        <w:r w:rsidR="00B07794">
          <w:rPr>
            <w:noProof/>
          </w:rPr>
          <w:fldChar w:fldCharType="begin"/>
        </w:r>
        <w:r w:rsidR="00B07794">
          <w:rPr>
            <w:noProof/>
          </w:rPr>
          <w:instrText xml:space="preserve"> PAGEREF _Toc532912131 \h </w:instrText>
        </w:r>
        <w:r w:rsidR="00B07794">
          <w:rPr>
            <w:noProof/>
          </w:rPr>
        </w:r>
        <w:r w:rsidR="00B07794">
          <w:rPr>
            <w:noProof/>
          </w:rPr>
          <w:fldChar w:fldCharType="separate"/>
        </w:r>
        <w:r w:rsidR="005E4AF4">
          <w:rPr>
            <w:noProof/>
          </w:rPr>
          <w:t>25</w:t>
        </w:r>
        <w:r w:rsidR="00B07794">
          <w:rPr>
            <w:noProof/>
          </w:rPr>
          <w:fldChar w:fldCharType="end"/>
        </w:r>
      </w:hyperlink>
    </w:p>
    <w:p w14:paraId="78D649BF" w14:textId="27530B12" w:rsidR="006829A9" w:rsidRDefault="003E6F57">
      <w:pPr>
        <w:pStyle w:val="11"/>
        <w:rPr>
          <w:rFonts w:asciiTheme="minorHAnsi" w:cstheme="minorBidi" w:eastAsiaTheme="minorEastAsia" w:hAnsiTheme="minorHAnsi"/>
          <w:noProof/>
          <w:sz w:val="21"/>
          <w:szCs w:val="22"/>
        </w:rPr>
      </w:pPr>
      <w:hyperlink w:anchor="_Toc532912132" w:history="1">
        <w:r w:rsidR="00B07794">
          <w:rPr>
            <w:rStyle w:val="af3"/>
            <w:rFonts w:ascii="仿宋" w:eastAsia="仿宋" w:hAnsi="仿宋" w:hint="eastAsia"/>
            <w:bCs/>
            <w:noProof/>
          </w:rPr>
          <w:t>第十一条</w:t>
        </w:r>
        <w:r w:rsidR="00B07794">
          <w:rPr>
            <w:rStyle w:val="af3"/>
            <w:rFonts w:ascii="仿宋" w:eastAsia="仿宋" w:hAnsi="仿宋"/>
            <w:bCs/>
            <w:noProof/>
          </w:rPr>
          <w:t xml:space="preserve"> </w:t>
        </w:r>
        <w:r w:rsidR="00956B54">
          <w:rPr>
            <w:rStyle w:val="af3"/>
            <w:rFonts w:ascii="仿宋" w:eastAsia="仿宋" w:hAnsi="仿宋" w:hint="eastAsia"/>
            <w:bCs/>
            <w:noProof/>
          </w:rPr>
          <w:t>基金</w:t>
        </w:r>
        <w:r w:rsidR="00B07794">
          <w:rPr>
            <w:rStyle w:val="af3"/>
            <w:rFonts w:ascii="仿宋" w:eastAsia="仿宋" w:hAnsi="仿宋" w:hint="eastAsia"/>
            <w:bCs/>
            <w:noProof/>
          </w:rPr>
          <w:t>费用</w:t>
        </w:r>
        <w:r w:rsidR="00B07794">
          <w:rPr>
            <w:noProof/>
          </w:rPr>
          <w:tab/>
        </w:r>
        <w:r w:rsidR="00B07794">
          <w:rPr>
            <w:noProof/>
          </w:rPr>
          <w:fldChar w:fldCharType="begin"/>
        </w:r>
        <w:r w:rsidR="00B07794">
          <w:rPr>
            <w:noProof/>
          </w:rPr>
          <w:instrText xml:space="preserve"> PAGEREF _Toc532912132 \h </w:instrText>
        </w:r>
        <w:r w:rsidR="00B07794">
          <w:rPr>
            <w:noProof/>
          </w:rPr>
        </w:r>
        <w:r w:rsidR="00B07794">
          <w:rPr>
            <w:noProof/>
          </w:rPr>
          <w:fldChar w:fldCharType="separate"/>
        </w:r>
        <w:r w:rsidR="005E4AF4">
          <w:rPr>
            <w:noProof/>
          </w:rPr>
          <w:t>27</w:t>
        </w:r>
        <w:r w:rsidR="00B07794">
          <w:rPr>
            <w:noProof/>
          </w:rPr>
          <w:fldChar w:fldCharType="end"/>
        </w:r>
      </w:hyperlink>
    </w:p>
    <w:p w14:paraId="4FD82EC7" w14:textId="637BD0B7" w:rsidR="006829A9" w:rsidRDefault="003E6F57">
      <w:pPr>
        <w:pStyle w:val="11"/>
        <w:rPr>
          <w:rFonts w:asciiTheme="minorHAnsi" w:cstheme="minorBidi" w:eastAsiaTheme="minorEastAsia" w:hAnsiTheme="minorHAnsi"/>
          <w:noProof/>
          <w:sz w:val="21"/>
          <w:szCs w:val="22"/>
        </w:rPr>
      </w:pPr>
      <w:hyperlink w:anchor="_Toc532912133" w:history="1">
        <w:r w:rsidR="00B07794">
          <w:rPr>
            <w:rStyle w:val="af3"/>
            <w:rFonts w:ascii="仿宋" w:eastAsia="仿宋" w:hAnsi="仿宋" w:hint="eastAsia"/>
            <w:bCs/>
            <w:noProof/>
          </w:rPr>
          <w:t>第十二条</w:t>
        </w:r>
        <w:r w:rsidR="00B07794">
          <w:rPr>
            <w:rStyle w:val="af3"/>
            <w:rFonts w:ascii="仿宋" w:eastAsia="仿宋" w:hAnsi="仿宋"/>
            <w:bCs/>
            <w:noProof/>
          </w:rPr>
          <w:t xml:space="preserve"> </w:t>
        </w:r>
        <w:r w:rsidR="00956B54">
          <w:rPr>
            <w:rStyle w:val="af3"/>
            <w:rFonts w:ascii="仿宋" w:eastAsia="仿宋" w:hAnsi="仿宋" w:hint="eastAsia"/>
            <w:bCs/>
            <w:noProof/>
          </w:rPr>
          <w:t>基金</w:t>
        </w:r>
        <w:r w:rsidR="00B07794">
          <w:rPr>
            <w:rStyle w:val="af3"/>
            <w:rFonts w:ascii="仿宋" w:eastAsia="仿宋" w:hAnsi="仿宋" w:hint="eastAsia"/>
            <w:bCs/>
            <w:noProof/>
          </w:rPr>
          <w:t>份额持有人名册的保管</w:t>
        </w:r>
        <w:r w:rsidR="00B07794">
          <w:rPr>
            <w:noProof/>
          </w:rPr>
          <w:tab/>
        </w:r>
        <w:r w:rsidR="00B07794">
          <w:rPr>
            <w:noProof/>
          </w:rPr>
          <w:fldChar w:fldCharType="begin"/>
        </w:r>
        <w:r w:rsidR="00B07794">
          <w:rPr>
            <w:noProof/>
          </w:rPr>
          <w:instrText xml:space="preserve"> PAGEREF _Toc532912133 \h </w:instrText>
        </w:r>
        <w:r w:rsidR="00B07794">
          <w:rPr>
            <w:noProof/>
          </w:rPr>
        </w:r>
        <w:r w:rsidR="00B07794">
          <w:rPr>
            <w:noProof/>
          </w:rPr>
          <w:fldChar w:fldCharType="separate"/>
        </w:r>
        <w:r w:rsidR="005E4AF4">
          <w:rPr>
            <w:noProof/>
          </w:rPr>
          <w:t>29</w:t>
        </w:r>
        <w:r w:rsidR="00B07794">
          <w:rPr>
            <w:noProof/>
          </w:rPr>
          <w:fldChar w:fldCharType="end"/>
        </w:r>
      </w:hyperlink>
    </w:p>
    <w:p w14:paraId="33877504" w14:textId="0C2700E7" w:rsidR="006829A9" w:rsidRDefault="003E6F57">
      <w:pPr>
        <w:pStyle w:val="11"/>
        <w:rPr>
          <w:rFonts w:asciiTheme="minorHAnsi" w:cstheme="minorBidi" w:eastAsiaTheme="minorEastAsia" w:hAnsiTheme="minorHAnsi"/>
          <w:noProof/>
          <w:sz w:val="21"/>
          <w:szCs w:val="22"/>
        </w:rPr>
      </w:pPr>
      <w:hyperlink w:anchor="_Toc532912134" w:history="1">
        <w:r w:rsidR="00B07794">
          <w:rPr>
            <w:rStyle w:val="af3"/>
            <w:rFonts w:ascii="仿宋" w:eastAsia="仿宋" w:hAnsi="仿宋" w:hint="eastAsia"/>
            <w:bCs/>
            <w:noProof/>
          </w:rPr>
          <w:t>第十三条</w:t>
        </w:r>
        <w:r w:rsidR="00B07794">
          <w:rPr>
            <w:rStyle w:val="af3"/>
            <w:rFonts w:ascii="仿宋" w:eastAsia="仿宋" w:hAnsi="仿宋"/>
            <w:bCs/>
            <w:noProof/>
          </w:rPr>
          <w:t xml:space="preserve"> </w:t>
        </w:r>
        <w:r w:rsidR="00956B54">
          <w:rPr>
            <w:rStyle w:val="af3"/>
            <w:rFonts w:ascii="仿宋" w:eastAsia="仿宋" w:hAnsi="仿宋" w:hint="eastAsia"/>
            <w:bCs/>
            <w:noProof/>
          </w:rPr>
          <w:t>基金</w:t>
        </w:r>
        <w:r w:rsidR="00B07794">
          <w:rPr>
            <w:rStyle w:val="af3"/>
            <w:rFonts w:ascii="仿宋" w:eastAsia="仿宋" w:hAnsi="仿宋" w:hint="eastAsia"/>
            <w:bCs/>
            <w:noProof/>
          </w:rPr>
          <w:t>有关文件和档案的保存</w:t>
        </w:r>
        <w:r w:rsidR="00B07794">
          <w:rPr>
            <w:noProof/>
          </w:rPr>
          <w:tab/>
        </w:r>
        <w:r w:rsidR="00B07794">
          <w:rPr>
            <w:noProof/>
          </w:rPr>
          <w:fldChar w:fldCharType="begin"/>
        </w:r>
        <w:r w:rsidR="00B07794">
          <w:rPr>
            <w:noProof/>
          </w:rPr>
          <w:instrText xml:space="preserve"> PAGEREF _Toc532912134 \h </w:instrText>
        </w:r>
        <w:r w:rsidR="00B07794">
          <w:rPr>
            <w:noProof/>
          </w:rPr>
        </w:r>
        <w:r w:rsidR="00B07794">
          <w:rPr>
            <w:noProof/>
          </w:rPr>
          <w:fldChar w:fldCharType="separate"/>
        </w:r>
        <w:r w:rsidR="005E4AF4">
          <w:rPr>
            <w:noProof/>
          </w:rPr>
          <w:t>30</w:t>
        </w:r>
        <w:r w:rsidR="00B07794">
          <w:rPr>
            <w:noProof/>
          </w:rPr>
          <w:fldChar w:fldCharType="end"/>
        </w:r>
      </w:hyperlink>
    </w:p>
    <w:p w14:paraId="6EA0E36E" w14:textId="04DC56E9" w:rsidR="006829A9" w:rsidRDefault="003E6F57">
      <w:pPr>
        <w:pStyle w:val="11"/>
        <w:rPr>
          <w:rFonts w:asciiTheme="minorHAnsi" w:cstheme="minorBidi" w:eastAsiaTheme="minorEastAsia" w:hAnsiTheme="minorHAnsi"/>
          <w:noProof/>
          <w:sz w:val="21"/>
          <w:szCs w:val="22"/>
        </w:rPr>
      </w:pPr>
      <w:hyperlink w:anchor="_Toc532912135" w:history="1">
        <w:r w:rsidR="00B07794">
          <w:rPr>
            <w:rStyle w:val="af3"/>
            <w:rFonts w:ascii="仿宋" w:eastAsia="仿宋" w:hAnsi="仿宋" w:hint="eastAsia"/>
            <w:bCs/>
            <w:noProof/>
          </w:rPr>
          <w:t>第十四条</w:t>
        </w:r>
        <w:r w:rsidR="00B07794">
          <w:rPr>
            <w:rStyle w:val="af3"/>
            <w:rFonts w:ascii="仿宋" w:eastAsia="仿宋" w:hAnsi="仿宋"/>
            <w:bCs/>
            <w:noProof/>
          </w:rPr>
          <w:t xml:space="preserve"> </w:t>
        </w:r>
        <w:r w:rsidR="00956B54">
          <w:rPr>
            <w:rStyle w:val="af3"/>
            <w:rFonts w:ascii="仿宋" w:eastAsia="仿宋" w:hAnsi="仿宋" w:hint="eastAsia"/>
            <w:bCs/>
            <w:noProof/>
          </w:rPr>
          <w:t>基金</w:t>
        </w:r>
        <w:r w:rsidR="00B07794">
          <w:rPr>
            <w:rStyle w:val="af3"/>
            <w:rFonts w:ascii="仿宋" w:eastAsia="仿宋" w:hAnsi="仿宋" w:hint="eastAsia"/>
            <w:bCs/>
            <w:noProof/>
          </w:rPr>
          <w:t>管理人和</w:t>
        </w:r>
        <w:r w:rsidR="00956B54">
          <w:rPr>
            <w:rStyle w:val="af3"/>
            <w:rFonts w:ascii="仿宋" w:eastAsia="仿宋" w:hAnsi="仿宋" w:hint="eastAsia"/>
            <w:bCs/>
            <w:noProof/>
          </w:rPr>
          <w:t>基金</w:t>
        </w:r>
        <w:r w:rsidR="00B07794">
          <w:rPr>
            <w:rStyle w:val="af3"/>
            <w:rFonts w:ascii="仿宋" w:eastAsia="仿宋" w:hAnsi="仿宋" w:hint="eastAsia"/>
            <w:bCs/>
            <w:noProof/>
          </w:rPr>
          <w:t>托管人的更换</w:t>
        </w:r>
        <w:r w:rsidR="00B07794">
          <w:rPr>
            <w:noProof/>
          </w:rPr>
          <w:tab/>
        </w:r>
        <w:r w:rsidR="00B07794">
          <w:rPr>
            <w:noProof/>
          </w:rPr>
          <w:fldChar w:fldCharType="begin"/>
        </w:r>
        <w:r w:rsidR="00B07794">
          <w:rPr>
            <w:noProof/>
          </w:rPr>
          <w:instrText xml:space="preserve"> PAGEREF _Toc532912135 \h </w:instrText>
        </w:r>
        <w:r w:rsidR="00B07794">
          <w:rPr>
            <w:noProof/>
          </w:rPr>
        </w:r>
        <w:r w:rsidR="00B07794">
          <w:rPr>
            <w:noProof/>
          </w:rPr>
          <w:fldChar w:fldCharType="separate"/>
        </w:r>
        <w:r w:rsidR="005E4AF4">
          <w:rPr>
            <w:noProof/>
          </w:rPr>
          <w:t>31</w:t>
        </w:r>
        <w:r w:rsidR="00B07794">
          <w:rPr>
            <w:noProof/>
          </w:rPr>
          <w:fldChar w:fldCharType="end"/>
        </w:r>
      </w:hyperlink>
    </w:p>
    <w:p w14:paraId="2D41F005" w14:textId="2A068027" w:rsidR="006829A9" w:rsidRDefault="003E6F57">
      <w:pPr>
        <w:pStyle w:val="11"/>
        <w:rPr>
          <w:rFonts w:asciiTheme="minorHAnsi" w:cstheme="minorBidi" w:eastAsiaTheme="minorEastAsia" w:hAnsiTheme="minorHAnsi"/>
          <w:noProof/>
          <w:sz w:val="21"/>
          <w:szCs w:val="22"/>
        </w:rPr>
      </w:pPr>
      <w:hyperlink w:anchor="_Toc532912136" w:history="1">
        <w:r w:rsidR="00B07794">
          <w:rPr>
            <w:rStyle w:val="af3"/>
            <w:rFonts w:ascii="仿宋" w:eastAsia="仿宋" w:hAnsi="仿宋" w:hint="eastAsia"/>
            <w:bCs/>
            <w:noProof/>
          </w:rPr>
          <w:t>第十五条</w:t>
        </w:r>
        <w:r w:rsidR="00B07794">
          <w:rPr>
            <w:rStyle w:val="af3"/>
            <w:rFonts w:ascii="仿宋" w:eastAsia="仿宋" w:hAnsi="仿宋"/>
            <w:bCs/>
            <w:noProof/>
          </w:rPr>
          <w:t xml:space="preserve"> </w:t>
        </w:r>
        <w:r w:rsidR="00B07794">
          <w:rPr>
            <w:rStyle w:val="af3"/>
            <w:rFonts w:ascii="仿宋" w:eastAsia="仿宋" w:hAnsi="仿宋" w:hint="eastAsia"/>
            <w:bCs/>
            <w:noProof/>
          </w:rPr>
          <w:t>禁止行为</w:t>
        </w:r>
        <w:r w:rsidR="00B07794">
          <w:rPr>
            <w:noProof/>
          </w:rPr>
          <w:tab/>
        </w:r>
        <w:r w:rsidR="00B07794">
          <w:rPr>
            <w:noProof/>
          </w:rPr>
          <w:fldChar w:fldCharType="begin"/>
        </w:r>
        <w:r w:rsidR="00B07794">
          <w:rPr>
            <w:noProof/>
          </w:rPr>
          <w:instrText xml:space="preserve"> PAGEREF _Toc532912136 \h </w:instrText>
        </w:r>
        <w:r w:rsidR="00B07794">
          <w:rPr>
            <w:noProof/>
          </w:rPr>
        </w:r>
        <w:r w:rsidR="00B07794">
          <w:rPr>
            <w:noProof/>
          </w:rPr>
          <w:fldChar w:fldCharType="separate"/>
        </w:r>
        <w:r w:rsidR="005E4AF4">
          <w:rPr>
            <w:noProof/>
          </w:rPr>
          <w:t>34</w:t>
        </w:r>
        <w:r w:rsidR="00B07794">
          <w:rPr>
            <w:noProof/>
          </w:rPr>
          <w:fldChar w:fldCharType="end"/>
        </w:r>
      </w:hyperlink>
    </w:p>
    <w:p w14:paraId="55A1A96F" w14:textId="300F0674" w:rsidR="006829A9" w:rsidRDefault="003E6F57">
      <w:pPr>
        <w:pStyle w:val="11"/>
        <w:rPr>
          <w:rFonts w:asciiTheme="minorHAnsi" w:cstheme="minorBidi" w:eastAsiaTheme="minorEastAsia" w:hAnsiTheme="minorHAnsi"/>
          <w:noProof/>
          <w:sz w:val="21"/>
          <w:szCs w:val="22"/>
        </w:rPr>
      </w:pPr>
      <w:hyperlink w:anchor="_Toc532912137" w:history="1">
        <w:r w:rsidR="00B07794">
          <w:rPr>
            <w:rStyle w:val="af3"/>
            <w:rFonts w:ascii="仿宋" w:eastAsia="仿宋" w:hAnsi="仿宋" w:hint="eastAsia"/>
            <w:bCs/>
            <w:noProof/>
          </w:rPr>
          <w:t>第十六条</w:t>
        </w:r>
        <w:r w:rsidR="00B07794">
          <w:rPr>
            <w:rStyle w:val="af3"/>
            <w:rFonts w:ascii="仿宋" w:eastAsia="仿宋" w:hAnsi="仿宋"/>
            <w:bCs/>
            <w:noProof/>
          </w:rPr>
          <w:t xml:space="preserve"> </w:t>
        </w:r>
        <w:r w:rsidR="00956B54">
          <w:rPr>
            <w:rStyle w:val="af3"/>
            <w:rFonts w:ascii="仿宋" w:eastAsia="仿宋" w:hAnsi="仿宋" w:hint="eastAsia"/>
            <w:bCs/>
            <w:noProof/>
          </w:rPr>
          <w:t>基金</w:t>
        </w:r>
        <w:r w:rsidR="00B07794">
          <w:rPr>
            <w:rStyle w:val="af3"/>
            <w:rFonts w:ascii="仿宋" w:eastAsia="仿宋" w:hAnsi="仿宋" w:hint="eastAsia"/>
            <w:bCs/>
            <w:noProof/>
          </w:rPr>
          <w:t>托管协议的变更、终止与</w:t>
        </w:r>
        <w:r w:rsidR="00956B54">
          <w:rPr>
            <w:rStyle w:val="af3"/>
            <w:rFonts w:ascii="仿宋" w:eastAsia="仿宋" w:hAnsi="仿宋" w:hint="eastAsia"/>
            <w:bCs/>
            <w:noProof/>
          </w:rPr>
          <w:t>基金</w:t>
        </w:r>
        <w:r w:rsidR="00B07794">
          <w:rPr>
            <w:rStyle w:val="af3"/>
            <w:rFonts w:ascii="仿宋" w:eastAsia="仿宋" w:hAnsi="仿宋" w:hint="eastAsia"/>
            <w:bCs/>
            <w:noProof/>
          </w:rPr>
          <w:t>财产的清算</w:t>
        </w:r>
        <w:r w:rsidR="00B07794">
          <w:rPr>
            <w:noProof/>
          </w:rPr>
          <w:tab/>
        </w:r>
        <w:r w:rsidR="00B07794">
          <w:rPr>
            <w:noProof/>
          </w:rPr>
          <w:fldChar w:fldCharType="begin"/>
        </w:r>
        <w:r w:rsidR="00B07794">
          <w:rPr>
            <w:noProof/>
          </w:rPr>
          <w:instrText xml:space="preserve"> PAGEREF _Toc532912137 \h </w:instrText>
        </w:r>
        <w:r w:rsidR="00B07794">
          <w:rPr>
            <w:noProof/>
          </w:rPr>
        </w:r>
        <w:r w:rsidR="00B07794">
          <w:rPr>
            <w:noProof/>
          </w:rPr>
          <w:fldChar w:fldCharType="separate"/>
        </w:r>
        <w:r w:rsidR="005E4AF4">
          <w:rPr>
            <w:noProof/>
          </w:rPr>
          <w:t>35</w:t>
        </w:r>
        <w:r w:rsidR="00B07794">
          <w:rPr>
            <w:noProof/>
          </w:rPr>
          <w:fldChar w:fldCharType="end"/>
        </w:r>
      </w:hyperlink>
    </w:p>
    <w:p w14:paraId="35EDFB50" w14:textId="2003FCEF" w:rsidR="006829A9" w:rsidRDefault="003E6F57">
      <w:pPr>
        <w:pStyle w:val="11"/>
        <w:rPr>
          <w:rFonts w:asciiTheme="minorHAnsi" w:cstheme="minorBidi" w:eastAsiaTheme="minorEastAsia" w:hAnsiTheme="minorHAnsi"/>
          <w:noProof/>
          <w:sz w:val="21"/>
          <w:szCs w:val="22"/>
        </w:rPr>
      </w:pPr>
      <w:hyperlink w:anchor="_Toc532912138" w:history="1">
        <w:r w:rsidR="00B07794">
          <w:rPr>
            <w:rStyle w:val="af3"/>
            <w:rFonts w:ascii="仿宋" w:eastAsia="仿宋" w:hAnsi="仿宋" w:hint="eastAsia"/>
            <w:bCs/>
            <w:noProof/>
          </w:rPr>
          <w:t>第十七条</w:t>
        </w:r>
        <w:r w:rsidR="00B07794">
          <w:rPr>
            <w:rStyle w:val="af3"/>
            <w:rFonts w:ascii="仿宋" w:eastAsia="仿宋" w:hAnsi="仿宋"/>
            <w:bCs/>
            <w:noProof/>
          </w:rPr>
          <w:t xml:space="preserve"> </w:t>
        </w:r>
        <w:r w:rsidR="00B07794">
          <w:rPr>
            <w:rStyle w:val="af3"/>
            <w:rFonts w:ascii="仿宋" w:eastAsia="仿宋" w:hAnsi="仿宋" w:hint="eastAsia"/>
            <w:bCs/>
            <w:noProof/>
          </w:rPr>
          <w:t>违约责任</w:t>
        </w:r>
        <w:r w:rsidR="00B07794">
          <w:rPr>
            <w:noProof/>
          </w:rPr>
          <w:tab/>
        </w:r>
        <w:r w:rsidR="00B07794">
          <w:rPr>
            <w:noProof/>
          </w:rPr>
          <w:fldChar w:fldCharType="begin"/>
        </w:r>
        <w:r w:rsidR="00B07794">
          <w:rPr>
            <w:noProof/>
          </w:rPr>
          <w:instrText xml:space="preserve"> PAGEREF _Toc532912138 \h </w:instrText>
        </w:r>
        <w:r w:rsidR="00B07794">
          <w:rPr>
            <w:noProof/>
          </w:rPr>
        </w:r>
        <w:r w:rsidR="00B07794">
          <w:rPr>
            <w:noProof/>
          </w:rPr>
          <w:fldChar w:fldCharType="separate"/>
        </w:r>
        <w:r w:rsidR="005E4AF4">
          <w:rPr>
            <w:noProof/>
          </w:rPr>
          <w:t>37</w:t>
        </w:r>
        <w:r w:rsidR="00B07794">
          <w:rPr>
            <w:noProof/>
          </w:rPr>
          <w:fldChar w:fldCharType="end"/>
        </w:r>
      </w:hyperlink>
    </w:p>
    <w:p w14:paraId="05CF0CCC" w14:textId="46DADE73" w:rsidR="006829A9" w:rsidRDefault="003E6F57">
      <w:pPr>
        <w:pStyle w:val="11"/>
        <w:rPr>
          <w:rFonts w:asciiTheme="minorHAnsi" w:cstheme="minorBidi" w:eastAsiaTheme="minorEastAsia" w:hAnsiTheme="minorHAnsi"/>
          <w:noProof/>
          <w:sz w:val="21"/>
          <w:szCs w:val="22"/>
        </w:rPr>
      </w:pPr>
      <w:hyperlink w:anchor="_Toc532912139" w:history="1">
        <w:r w:rsidR="00B07794">
          <w:rPr>
            <w:rStyle w:val="af3"/>
            <w:rFonts w:ascii="仿宋" w:eastAsia="仿宋" w:hAnsi="仿宋" w:hint="eastAsia"/>
            <w:bCs/>
            <w:noProof/>
          </w:rPr>
          <w:t>第十八条</w:t>
        </w:r>
        <w:r w:rsidR="00B07794">
          <w:rPr>
            <w:rStyle w:val="af3"/>
            <w:rFonts w:ascii="仿宋" w:eastAsia="仿宋" w:hAnsi="仿宋"/>
            <w:bCs/>
            <w:noProof/>
          </w:rPr>
          <w:t xml:space="preserve"> </w:t>
        </w:r>
        <w:r w:rsidR="00B07794">
          <w:rPr>
            <w:rStyle w:val="af3"/>
            <w:rFonts w:ascii="仿宋" w:eastAsia="仿宋" w:hAnsi="仿宋" w:hint="eastAsia"/>
            <w:bCs/>
            <w:noProof/>
          </w:rPr>
          <w:t>争议解决方式</w:t>
        </w:r>
        <w:r w:rsidR="00B07794">
          <w:rPr>
            <w:noProof/>
          </w:rPr>
          <w:tab/>
        </w:r>
        <w:r w:rsidR="00B07794">
          <w:rPr>
            <w:noProof/>
          </w:rPr>
          <w:fldChar w:fldCharType="begin"/>
        </w:r>
        <w:r w:rsidR="00B07794">
          <w:rPr>
            <w:noProof/>
          </w:rPr>
          <w:instrText xml:space="preserve"> PAGEREF _Toc532912139 \h </w:instrText>
        </w:r>
        <w:r w:rsidR="00B07794">
          <w:rPr>
            <w:noProof/>
          </w:rPr>
        </w:r>
        <w:r w:rsidR="00B07794">
          <w:rPr>
            <w:noProof/>
          </w:rPr>
          <w:fldChar w:fldCharType="separate"/>
        </w:r>
        <w:r w:rsidR="005E4AF4">
          <w:rPr>
            <w:noProof/>
          </w:rPr>
          <w:t>38</w:t>
        </w:r>
        <w:r w:rsidR="00B07794">
          <w:rPr>
            <w:noProof/>
          </w:rPr>
          <w:fldChar w:fldCharType="end"/>
        </w:r>
      </w:hyperlink>
    </w:p>
    <w:p w14:paraId="732AB4B0" w14:textId="7FD7211D" w:rsidR="006829A9" w:rsidRDefault="003E6F57">
      <w:pPr>
        <w:pStyle w:val="11"/>
        <w:rPr>
          <w:rFonts w:asciiTheme="minorHAnsi" w:cstheme="minorBidi" w:eastAsiaTheme="minorEastAsia" w:hAnsiTheme="minorHAnsi"/>
          <w:noProof/>
          <w:sz w:val="21"/>
          <w:szCs w:val="22"/>
        </w:rPr>
      </w:pPr>
      <w:hyperlink w:anchor="_Toc532912140" w:history="1">
        <w:r w:rsidR="00B07794">
          <w:rPr>
            <w:rStyle w:val="af3"/>
            <w:rFonts w:ascii="仿宋" w:eastAsia="仿宋" w:hAnsi="仿宋" w:hint="eastAsia"/>
            <w:bCs/>
            <w:noProof/>
          </w:rPr>
          <w:t>第十九条</w:t>
        </w:r>
        <w:r w:rsidR="00B07794">
          <w:rPr>
            <w:rStyle w:val="af3"/>
            <w:rFonts w:ascii="仿宋" w:eastAsia="仿宋" w:hAnsi="仿宋"/>
            <w:bCs/>
            <w:noProof/>
          </w:rPr>
          <w:t xml:space="preserve"> </w:t>
        </w:r>
        <w:r w:rsidR="00956B54">
          <w:rPr>
            <w:rStyle w:val="af3"/>
            <w:rFonts w:ascii="仿宋" w:eastAsia="仿宋" w:hAnsi="仿宋" w:hint="eastAsia"/>
            <w:bCs/>
            <w:noProof/>
          </w:rPr>
          <w:t>基金</w:t>
        </w:r>
        <w:r w:rsidR="00B07794">
          <w:rPr>
            <w:rStyle w:val="af3"/>
            <w:rFonts w:ascii="仿宋" w:eastAsia="仿宋" w:hAnsi="仿宋" w:hint="eastAsia"/>
            <w:bCs/>
            <w:noProof/>
          </w:rPr>
          <w:t>托管协议的效力</w:t>
        </w:r>
        <w:r w:rsidR="00B07794">
          <w:rPr>
            <w:noProof/>
          </w:rPr>
          <w:tab/>
        </w:r>
        <w:r w:rsidR="00B07794">
          <w:rPr>
            <w:noProof/>
          </w:rPr>
          <w:fldChar w:fldCharType="begin"/>
        </w:r>
        <w:r w:rsidR="00B07794">
          <w:rPr>
            <w:noProof/>
          </w:rPr>
          <w:instrText xml:space="preserve"> PAGEREF _Toc532912140 \h </w:instrText>
        </w:r>
        <w:r w:rsidR="00B07794">
          <w:rPr>
            <w:noProof/>
          </w:rPr>
        </w:r>
        <w:r w:rsidR="00B07794">
          <w:rPr>
            <w:noProof/>
          </w:rPr>
          <w:fldChar w:fldCharType="separate"/>
        </w:r>
        <w:r w:rsidR="005E4AF4">
          <w:rPr>
            <w:noProof/>
          </w:rPr>
          <w:t>39</w:t>
        </w:r>
        <w:r w:rsidR="00B07794">
          <w:rPr>
            <w:noProof/>
          </w:rPr>
          <w:fldChar w:fldCharType="end"/>
        </w:r>
      </w:hyperlink>
    </w:p>
    <w:p w14:paraId="4862C830" w14:textId="719207A9" w:rsidR="006829A9" w:rsidRDefault="003E6F57">
      <w:pPr>
        <w:pStyle w:val="11"/>
        <w:rPr>
          <w:rFonts w:asciiTheme="minorHAnsi" w:cstheme="minorBidi" w:eastAsiaTheme="minorEastAsia" w:hAnsiTheme="minorHAnsi"/>
          <w:noProof/>
          <w:sz w:val="21"/>
          <w:szCs w:val="22"/>
        </w:rPr>
      </w:pPr>
      <w:hyperlink w:anchor="_Toc532912141" w:history="1">
        <w:r w:rsidR="00B07794">
          <w:rPr>
            <w:rStyle w:val="af3"/>
            <w:rFonts w:ascii="仿宋" w:eastAsia="仿宋" w:hAnsi="仿宋" w:hint="eastAsia"/>
            <w:bCs/>
            <w:noProof/>
          </w:rPr>
          <w:t>第二十条</w:t>
        </w:r>
        <w:r w:rsidR="00B07794">
          <w:rPr>
            <w:rStyle w:val="af3"/>
            <w:rFonts w:ascii="仿宋" w:eastAsia="仿宋" w:hAnsi="仿宋"/>
            <w:bCs/>
            <w:noProof/>
          </w:rPr>
          <w:t xml:space="preserve"> </w:t>
        </w:r>
        <w:r w:rsidR="00956B54">
          <w:rPr>
            <w:rStyle w:val="af3"/>
            <w:rFonts w:ascii="仿宋" w:eastAsia="仿宋" w:hAnsi="仿宋" w:hint="eastAsia"/>
            <w:bCs/>
            <w:noProof/>
          </w:rPr>
          <w:t>基金</w:t>
        </w:r>
        <w:r w:rsidR="00B07794">
          <w:rPr>
            <w:rStyle w:val="af3"/>
            <w:rFonts w:ascii="仿宋" w:eastAsia="仿宋" w:hAnsi="仿宋" w:hint="eastAsia"/>
            <w:bCs/>
            <w:noProof/>
          </w:rPr>
          <w:t>托管协议的签订</w:t>
        </w:r>
        <w:r w:rsidR="00B07794">
          <w:rPr>
            <w:noProof/>
          </w:rPr>
          <w:tab/>
        </w:r>
        <w:r w:rsidR="00B07794">
          <w:rPr>
            <w:noProof/>
          </w:rPr>
          <w:fldChar w:fldCharType="begin"/>
        </w:r>
        <w:r w:rsidR="00B07794">
          <w:rPr>
            <w:noProof/>
          </w:rPr>
          <w:instrText xml:space="preserve"> PAGEREF _Toc532912141 \h </w:instrText>
        </w:r>
        <w:r w:rsidR="00B07794">
          <w:rPr>
            <w:noProof/>
          </w:rPr>
        </w:r>
        <w:r w:rsidR="00B07794">
          <w:rPr>
            <w:noProof/>
          </w:rPr>
          <w:fldChar w:fldCharType="separate"/>
        </w:r>
        <w:r w:rsidR="005E4AF4">
          <w:rPr>
            <w:noProof/>
          </w:rPr>
          <w:t>40</w:t>
        </w:r>
        <w:r w:rsidR="00B07794">
          <w:rPr>
            <w:noProof/>
          </w:rPr>
          <w:fldChar w:fldCharType="end"/>
        </w:r>
      </w:hyperlink>
    </w:p>
    <w:p w14:paraId="10A6A3D8" w14:textId="09EBD445" w:rsidR="006829A9" w:rsidRDefault="003E6F57">
      <w:pPr>
        <w:pStyle w:val="11"/>
        <w:rPr>
          <w:rFonts w:asciiTheme="minorHAnsi" w:cstheme="minorBidi" w:eastAsiaTheme="minorEastAsia" w:hAnsiTheme="minorHAnsi"/>
          <w:noProof/>
          <w:sz w:val="21"/>
          <w:szCs w:val="22"/>
        </w:rPr>
      </w:pPr>
      <w:hyperlink w:anchor="_Toc532912142" w:history="1">
        <w:r w:rsidR="00B07794">
          <w:rPr>
            <w:rStyle w:val="af3"/>
            <w:rFonts w:ascii="仿宋" w:eastAsia="仿宋" w:hAnsi="仿宋" w:hint="eastAsia"/>
            <w:bCs/>
            <w:noProof/>
          </w:rPr>
          <w:t>第二十一条</w:t>
        </w:r>
        <w:r w:rsidR="00B07794">
          <w:rPr>
            <w:rStyle w:val="af3"/>
            <w:rFonts w:ascii="仿宋" w:eastAsia="仿宋" w:hAnsi="仿宋"/>
            <w:bCs/>
            <w:noProof/>
          </w:rPr>
          <w:t xml:space="preserve"> </w:t>
        </w:r>
        <w:r w:rsidR="00B07794">
          <w:rPr>
            <w:rStyle w:val="af3"/>
            <w:rFonts w:ascii="仿宋" w:eastAsia="仿宋" w:hAnsi="仿宋" w:hint="eastAsia"/>
            <w:bCs/>
            <w:noProof/>
          </w:rPr>
          <w:t>不可抗力</w:t>
        </w:r>
        <w:r w:rsidR="00B07794">
          <w:rPr>
            <w:noProof/>
          </w:rPr>
          <w:tab/>
        </w:r>
        <w:r w:rsidR="00B07794">
          <w:rPr>
            <w:noProof/>
          </w:rPr>
          <w:fldChar w:fldCharType="begin"/>
        </w:r>
        <w:r w:rsidR="00B07794">
          <w:rPr>
            <w:noProof/>
          </w:rPr>
          <w:instrText xml:space="preserve"> PAGEREF _Toc532912142 \h </w:instrText>
        </w:r>
        <w:r w:rsidR="00B07794">
          <w:rPr>
            <w:noProof/>
          </w:rPr>
        </w:r>
        <w:r w:rsidR="00B07794">
          <w:rPr>
            <w:noProof/>
          </w:rPr>
          <w:fldChar w:fldCharType="separate"/>
        </w:r>
        <w:r w:rsidR="005E4AF4">
          <w:rPr>
            <w:noProof/>
          </w:rPr>
          <w:t>41</w:t>
        </w:r>
        <w:r w:rsidR="00B07794">
          <w:rPr>
            <w:noProof/>
          </w:rPr>
          <w:fldChar w:fldCharType="end"/>
        </w:r>
      </w:hyperlink>
    </w:p>
    <w:p w14:paraId="63E8571B" w14:textId="77777777" w:rsidR="006829A9" w:rsidRDefault="00B07794">
      <w:pPr>
        <w:rPr>
          <w:rFonts w:ascii="仿宋" w:eastAsia="仿宋" w:hAnsi="仿宋"/>
          <w:color w:val="000000"/>
          <w:sz w:val="28"/>
          <w:szCs w:val="28"/>
        </w:rPr>
      </w:pPr>
      <w:r>
        <w:rPr>
          <w:rFonts w:ascii="仿宋" w:eastAsia="仿宋" w:hAnsi="仿宋"/>
          <w:color w:val="000000"/>
          <w:sz w:val="28"/>
          <w:szCs w:val="28"/>
        </w:rPr>
        <w:fldChar w:fldCharType="end"/>
      </w:r>
    </w:p>
    <w:p w14:paraId="63628524" w14:textId="77777777" w:rsidR="006829A9" w:rsidRDefault="006829A9">
      <w:pPr>
        <w:rPr>
          <w:rFonts w:ascii="仿宋" w:eastAsia="仿宋" w:hAnsi="仿宋"/>
          <w:color w:val="000000"/>
          <w:sz w:val="28"/>
          <w:szCs w:val="28"/>
        </w:rPr>
      </w:pPr>
    </w:p>
    <w:p w14:paraId="559AAA37" w14:textId="77777777" w:rsidR="006829A9" w:rsidRDefault="006829A9">
      <w:pPr>
        <w:ind w:firstLine="562" w:firstLineChars="200"/>
        <w:rPr>
          <w:rFonts w:ascii="仿宋" w:eastAsia="仿宋" w:hAnsi="仿宋"/>
          <w:b/>
          <w:color w:val="000000"/>
          <w:sz w:val="28"/>
          <w:szCs w:val="28"/>
        </w:rPr>
        <w:sectPr w:rsidR="006829A9" w:rsidSect="00D83B1B">
          <w:footerReference r:id="rId12" w:type="default"/>
          <w:footerReference r:id="rId13" w:type="first"/>
          <w:pgSz w:h="16840" w:w="11907"/>
          <w:pgMar w:bottom="1134" w:footer="720" w:gutter="0" w:header="720" w:left="1452" w:right="1452" w:top="1361"/>
          <w:cols w:space="720"/>
          <w:docGrid w:linePitch="286"/>
        </w:sectPr>
      </w:pPr>
    </w:p>
    <w:p w14:paraId="2980EEA7" w14:textId="0970C5E6" w:rsidR="006829A9" w:rsidRDefault="00956B54">
      <w:pPr>
        <w:ind w:firstLine="562" w:firstLineChars="200"/>
        <w:rPr>
          <w:rFonts w:ascii="仿宋" w:eastAsia="仿宋" w:hAnsi="仿宋"/>
          <w:b/>
          <w:color w:val="000000"/>
          <w:sz w:val="28"/>
          <w:szCs w:val="28"/>
        </w:rPr>
      </w:pPr>
      <w:r>
        <w:rPr>
          <w:rFonts w:ascii="仿宋" w:eastAsia="仿宋" w:hAnsi="仿宋" w:hint="eastAsia"/>
          <w:b/>
          <w:color w:val="000000"/>
          <w:sz w:val="28"/>
          <w:szCs w:val="28"/>
        </w:rPr>
        <w:t>华夏成长动力混合型证券投资基金托管协议</w:t>
      </w:r>
    </w:p>
    <w:p w14:paraId="52503B02" w14:textId="77777777" w:rsidR="006829A9" w:rsidRDefault="006829A9">
      <w:pPr>
        <w:rPr>
          <w:rFonts w:ascii="仿宋" w:eastAsia="仿宋" w:hAnsi="仿宋"/>
          <w:b/>
          <w:color w:val="000000"/>
          <w:sz w:val="28"/>
          <w:szCs w:val="28"/>
        </w:rPr>
      </w:pPr>
    </w:p>
    <w:p w14:paraId="6BBEA839" w14:textId="77777777" w:rsidP="00956B54" w:rsidR="00956B54" w:rsidRDefault="00956B54">
      <w:pPr>
        <w:spacing w:after="60" w:before="60"/>
        <w:ind w:left="479"/>
        <w:rPr>
          <w:rFonts w:ascii="仿宋" w:cstheme="minorBidi" w:eastAsia="仿宋" w:hAnsi="仿宋"/>
          <w:color w:val="000000"/>
          <w:sz w:val="28"/>
          <w:szCs w:val="28"/>
        </w:rPr>
      </w:pPr>
      <w:r>
        <w:rPr>
          <w:rFonts w:ascii="仿宋" w:cstheme="minorBidi" w:eastAsia="仿宋" w:hAnsi="仿宋" w:hint="eastAsia"/>
          <w:color w:val="000000"/>
          <w:sz w:val="28"/>
          <w:szCs w:val="28"/>
        </w:rPr>
        <w:t>基金管理人：华夏基金管理有限公司</w:t>
      </w:r>
    </w:p>
    <w:p w14:paraId="0C48959C" w14:textId="77777777" w:rsidP="00956B54" w:rsidR="00956B54" w:rsidRDefault="00956B54" w:rsidRPr="007F16BE">
      <w:pPr>
        <w:spacing w:after="60" w:before="60"/>
        <w:ind w:left="479"/>
        <w:rPr>
          <w:rFonts w:ascii="仿宋" w:cstheme="minorBidi" w:eastAsia="仿宋" w:hAnsi="仿宋"/>
          <w:color w:val="000000"/>
          <w:sz w:val="28"/>
          <w:szCs w:val="28"/>
        </w:rPr>
      </w:pPr>
      <w:r w:rsidRPr="007F16BE">
        <w:rPr>
          <w:rFonts w:ascii="仿宋" w:cstheme="minorBidi" w:eastAsia="仿宋" w:hAnsi="仿宋" w:hint="eastAsia"/>
          <w:color w:val="000000"/>
          <w:sz w:val="28"/>
          <w:szCs w:val="28"/>
        </w:rPr>
        <w:t>住所：北京市顺义区安庆大街甲3号院</w:t>
      </w:r>
    </w:p>
    <w:p w14:paraId="57A041BC" w14:textId="77777777" w:rsidP="00956B54" w:rsidR="00956B54" w:rsidRDefault="00956B54" w:rsidRPr="007F16BE">
      <w:pPr>
        <w:spacing w:after="60" w:before="60"/>
        <w:ind w:left="479"/>
        <w:rPr>
          <w:rFonts w:ascii="仿宋" w:cstheme="minorBidi" w:eastAsia="仿宋" w:hAnsi="仿宋"/>
          <w:color w:val="000000"/>
          <w:sz w:val="28"/>
          <w:szCs w:val="28"/>
        </w:rPr>
      </w:pPr>
      <w:r w:rsidRPr="007F16BE">
        <w:rPr>
          <w:rFonts w:ascii="仿宋" w:cstheme="minorBidi" w:eastAsia="仿宋" w:hAnsi="仿宋" w:hint="eastAsia"/>
          <w:color w:val="000000"/>
          <w:sz w:val="28"/>
          <w:szCs w:val="28"/>
        </w:rPr>
        <w:t>法定代表人：张佑君</w:t>
      </w:r>
    </w:p>
    <w:p w14:paraId="3A06AEC0" w14:textId="77777777" w:rsidP="00956B54" w:rsidR="00956B54" w:rsidRDefault="00956B54" w:rsidRPr="007F16BE">
      <w:pPr>
        <w:spacing w:after="60" w:before="60"/>
        <w:ind w:left="479"/>
        <w:rPr>
          <w:rFonts w:ascii="仿宋" w:cstheme="minorBidi" w:eastAsia="仿宋" w:hAnsi="仿宋"/>
          <w:color w:val="000000"/>
          <w:sz w:val="28"/>
          <w:szCs w:val="28"/>
        </w:rPr>
      </w:pPr>
      <w:r w:rsidRPr="007F16BE">
        <w:rPr>
          <w:rFonts w:ascii="仿宋" w:cstheme="minorBidi" w:eastAsia="仿宋" w:hAnsi="仿宋" w:hint="eastAsia"/>
          <w:color w:val="000000"/>
          <w:sz w:val="28"/>
          <w:szCs w:val="28"/>
        </w:rPr>
        <w:t>设立日期：1998年4月9日</w:t>
      </w:r>
    </w:p>
    <w:p w14:paraId="2D6AD358" w14:textId="77777777" w:rsidP="00956B54" w:rsidR="00956B54" w:rsidRDefault="00956B54" w:rsidRPr="007F16BE">
      <w:pPr>
        <w:spacing w:after="60" w:before="60"/>
        <w:ind w:left="479"/>
        <w:rPr>
          <w:rFonts w:ascii="仿宋" w:cstheme="minorBidi" w:eastAsia="仿宋" w:hAnsi="仿宋"/>
          <w:color w:val="000000"/>
          <w:sz w:val="28"/>
          <w:szCs w:val="28"/>
        </w:rPr>
      </w:pPr>
      <w:r w:rsidRPr="007F16BE">
        <w:rPr>
          <w:rFonts w:ascii="仿宋" w:cstheme="minorBidi" w:eastAsia="仿宋" w:hAnsi="仿宋" w:hint="eastAsia"/>
          <w:color w:val="000000"/>
          <w:sz w:val="28"/>
          <w:szCs w:val="28"/>
        </w:rPr>
        <w:t>批准设立机关及批准设立文号：中国证监会证监基字[1998]16号文</w:t>
      </w:r>
    </w:p>
    <w:p w14:paraId="763A9767" w14:textId="77777777" w:rsidP="00956B54" w:rsidR="00956B54" w:rsidRDefault="00956B54" w:rsidRPr="007F16BE">
      <w:pPr>
        <w:spacing w:after="60" w:before="60"/>
        <w:ind w:left="479"/>
        <w:rPr>
          <w:rFonts w:ascii="仿宋" w:cstheme="minorBidi" w:eastAsia="仿宋" w:hAnsi="仿宋"/>
          <w:color w:val="000000"/>
          <w:sz w:val="28"/>
          <w:szCs w:val="28"/>
        </w:rPr>
      </w:pPr>
      <w:r w:rsidRPr="007F16BE">
        <w:rPr>
          <w:rFonts w:ascii="仿宋" w:cstheme="minorBidi" w:eastAsia="仿宋" w:hAnsi="仿宋" w:hint="eastAsia"/>
          <w:color w:val="000000"/>
          <w:sz w:val="28"/>
          <w:szCs w:val="28"/>
        </w:rPr>
        <w:t>组织形式：有限责任公司</w:t>
      </w:r>
    </w:p>
    <w:p w14:paraId="40CF52B6" w14:textId="77777777" w:rsidP="00956B54" w:rsidR="00956B54" w:rsidRDefault="00956B54" w:rsidRPr="007F16BE">
      <w:pPr>
        <w:spacing w:after="60" w:before="60"/>
        <w:ind w:left="479"/>
        <w:rPr>
          <w:rFonts w:ascii="仿宋" w:cstheme="minorBidi" w:eastAsia="仿宋" w:hAnsi="仿宋"/>
          <w:color w:val="000000"/>
          <w:sz w:val="28"/>
          <w:szCs w:val="28"/>
        </w:rPr>
      </w:pPr>
      <w:r w:rsidRPr="007F16BE">
        <w:rPr>
          <w:rFonts w:ascii="仿宋" w:cstheme="minorBidi" w:eastAsia="仿宋" w:hAnsi="仿宋" w:hint="eastAsia"/>
          <w:color w:val="000000"/>
          <w:sz w:val="28"/>
          <w:szCs w:val="28"/>
        </w:rPr>
        <w:t>注册资本：2.38亿元人民币</w:t>
      </w:r>
    </w:p>
    <w:p w14:paraId="6CA4F98A" w14:textId="77777777" w:rsidP="00956B54" w:rsidR="00956B54" w:rsidRDefault="00956B54" w:rsidRPr="007F16BE">
      <w:pPr>
        <w:spacing w:after="60" w:before="60"/>
        <w:ind w:left="479"/>
        <w:rPr>
          <w:rFonts w:ascii="仿宋" w:cstheme="minorBidi" w:eastAsia="仿宋" w:hAnsi="仿宋"/>
          <w:color w:val="000000"/>
          <w:sz w:val="28"/>
          <w:szCs w:val="28"/>
        </w:rPr>
      </w:pPr>
      <w:r w:rsidRPr="007F16BE">
        <w:rPr>
          <w:rFonts w:ascii="仿宋" w:cstheme="minorBidi" w:eastAsia="仿宋" w:hAnsi="仿宋" w:hint="eastAsia"/>
          <w:color w:val="000000"/>
          <w:sz w:val="28"/>
          <w:szCs w:val="28"/>
        </w:rPr>
        <w:t>存续期限：100年</w:t>
      </w:r>
    </w:p>
    <w:p w14:paraId="367C1CC5" w14:textId="5222B693" w:rsidP="00956B54" w:rsidR="00956B54" w:rsidRDefault="00956B54">
      <w:pPr>
        <w:pStyle w:val="21"/>
        <w:rPr>
          <w:rFonts w:ascii="仿宋" w:eastAsia="仿宋" w:hAnsi="仿宋"/>
          <w:color w:val="000000"/>
          <w:sz w:val="28"/>
          <w:szCs w:val="28"/>
        </w:rPr>
      </w:pPr>
      <w:r w:rsidRPr="007F16BE">
        <w:rPr>
          <w:rFonts w:ascii="仿宋" w:eastAsia="仿宋" w:hAnsi="仿宋" w:hint="eastAsia"/>
          <w:color w:val="000000"/>
          <w:sz w:val="28"/>
          <w:szCs w:val="28"/>
        </w:rPr>
        <w:t>联系电话：400-818-6666</w:t>
      </w:r>
    </w:p>
    <w:p w14:paraId="1066ECD4" w14:textId="77777777" w:rsidR="006829A9" w:rsidRDefault="006829A9">
      <w:pPr>
        <w:pStyle w:val="21"/>
        <w:rPr>
          <w:rFonts w:ascii="仿宋" w:eastAsia="仿宋" w:hAnsi="仿宋"/>
          <w:color w:val="000000"/>
          <w:sz w:val="28"/>
          <w:szCs w:val="28"/>
        </w:rPr>
      </w:pPr>
    </w:p>
    <w:p w14:paraId="5798322B" w14:textId="5D5E690B" w:rsidR="006829A9" w:rsidRDefault="00956B54">
      <w:pPr>
        <w:pStyle w:val="21"/>
        <w:rPr>
          <w:rFonts w:ascii="仿宋" w:eastAsia="仿宋" w:hAnsi="仿宋"/>
          <w:color w:val="000000"/>
          <w:sz w:val="28"/>
          <w:szCs w:val="28"/>
        </w:rPr>
      </w:pPr>
      <w:r>
        <w:rPr>
          <w:rFonts w:ascii="仿宋" w:eastAsia="仿宋" w:hAnsi="仿宋" w:hint="eastAsia"/>
          <w:color w:val="000000"/>
          <w:sz w:val="28"/>
          <w:szCs w:val="28"/>
        </w:rPr>
        <w:t xml:space="preserve">基金托管人：中信银行股份有限公司 </w:t>
      </w:r>
    </w:p>
    <w:p w14:paraId="04C97B75"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住所：北京市朝阳区光华路10号院1号楼6-30层、32-42层</w:t>
      </w:r>
    </w:p>
    <w:p w14:paraId="4091F731"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法定代表人：方合英</w:t>
      </w:r>
    </w:p>
    <w:p w14:paraId="3AC4FBC7"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设立日期：1987年4月20日</w:t>
      </w:r>
    </w:p>
    <w:p w14:paraId="31FBC721"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批准设立机关及批准设立文号：中华人民共和国国务院办公厅国办函[1987]14号</w:t>
      </w:r>
    </w:p>
    <w:p w14:paraId="2312FB8E"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基金托管业务批准文号：证监基金字[2004]125号</w:t>
      </w:r>
    </w:p>
    <w:p w14:paraId="2A4943C4"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组织形式：股份有限公司</w:t>
      </w:r>
    </w:p>
    <w:p w14:paraId="57B96D20"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注册资本：489.35亿元人民币</w:t>
      </w:r>
    </w:p>
    <w:p w14:paraId="7F9C43EE"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存续期间：持续经营</w:t>
      </w:r>
    </w:p>
    <w:p w14:paraId="28E70377"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联系电话：4006800000</w:t>
      </w:r>
    </w:p>
    <w:p w14:paraId="417CA567" w14:textId="77777777" w:rsidR="006829A9" w:rsidRDefault="006829A9">
      <w:pPr>
        <w:rPr>
          <w:rFonts w:ascii="仿宋" w:eastAsia="仿宋" w:hAnsi="仿宋"/>
          <w:b/>
          <w:bCs/>
          <w:color w:val="000000"/>
          <w:sz w:val="28"/>
          <w:szCs w:val="28"/>
        </w:rPr>
      </w:pPr>
    </w:p>
    <w:p w14:paraId="65E22A98" w14:textId="77777777" w:rsidR="006829A9" w:rsidRDefault="00B07794">
      <w:pPr>
        <w:ind w:firstLine="562" w:firstLineChars="200"/>
        <w:rPr>
          <w:rFonts w:ascii="仿宋" w:eastAsia="仿宋" w:hAnsi="仿宋"/>
          <w:b/>
          <w:bCs/>
          <w:color w:val="000000"/>
          <w:sz w:val="28"/>
          <w:szCs w:val="28"/>
        </w:rPr>
      </w:pPr>
      <w:r>
        <w:rPr>
          <w:rFonts w:ascii="仿宋" w:eastAsia="仿宋" w:hAnsi="仿宋" w:hint="eastAsia"/>
          <w:b/>
          <w:bCs/>
          <w:color w:val="000000"/>
          <w:sz w:val="28"/>
          <w:szCs w:val="28"/>
        </w:rPr>
        <w:t>鉴于：</w:t>
      </w:r>
    </w:p>
    <w:p w14:paraId="308902AE" w14:textId="6F387FB0"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w:t>
      </w:r>
      <w:r w:rsidR="00956B54" w:rsidRPr="00956B54">
        <w:rPr>
          <w:rFonts w:ascii="仿宋" w:eastAsia="仿宋" w:hAnsi="仿宋" w:hint="eastAsia"/>
          <w:color w:val="000000"/>
          <w:sz w:val="28"/>
          <w:szCs w:val="28"/>
        </w:rPr>
        <w:t>华夏基金管理有限公司</w:t>
      </w:r>
      <w:r>
        <w:rPr>
          <w:rFonts w:ascii="仿宋" w:eastAsia="仿宋" w:hAnsi="仿宋" w:hint="eastAsia"/>
          <w:color w:val="000000"/>
          <w:sz w:val="28"/>
          <w:szCs w:val="28"/>
        </w:rPr>
        <w:t>系一家依照中国法律合法成立并有效存续的有限责任公司，按照相关法律法规的规定具备担任</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管理人的资格和能力；</w:t>
      </w:r>
    </w:p>
    <w:p w14:paraId="1338918C" w14:textId="65877DE5"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2.中信银行股份有限公司系一家依照中国法律合法成立并有效存续的银行，按照相关法律法规的规定具备担任</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托管人的资格和能力；</w:t>
      </w:r>
    </w:p>
    <w:p w14:paraId="7C347482" w14:textId="7E5B66FF"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3.</w:t>
      </w:r>
      <w:r w:rsidR="00956B54" w:rsidRPr="00956B54">
        <w:rPr>
          <w:rFonts w:hint="eastAsia"/>
        </w:rPr>
        <w:t xml:space="preserve"> </w:t>
      </w:r>
      <w:r w:rsidR="00956B54" w:rsidRPr="00956B54">
        <w:rPr>
          <w:rFonts w:ascii="仿宋" w:eastAsia="仿宋" w:hAnsi="仿宋" w:hint="eastAsia"/>
          <w:color w:val="000000"/>
          <w:sz w:val="28"/>
          <w:szCs w:val="28"/>
        </w:rPr>
        <w:t>华夏基金管理有限公司</w:t>
      </w:r>
      <w:r>
        <w:rPr>
          <w:rFonts w:ascii="仿宋" w:eastAsia="仿宋" w:hAnsi="仿宋" w:hint="eastAsia"/>
          <w:color w:val="000000"/>
          <w:sz w:val="28"/>
          <w:szCs w:val="28"/>
        </w:rPr>
        <w:t>拟担任</w:t>
      </w:r>
      <w:r w:rsidR="00956B54">
        <w:rPr>
          <w:rFonts w:ascii="仿宋" w:eastAsia="仿宋" w:hAnsi="仿宋" w:hint="eastAsia"/>
          <w:color w:val="000000"/>
          <w:sz w:val="28"/>
          <w:szCs w:val="28"/>
        </w:rPr>
        <w:t>华夏成长动力混合型证券投资基金</w:t>
      </w:r>
      <w:r>
        <w:rPr>
          <w:rFonts w:ascii="仿宋" w:eastAsia="仿宋" w:hAnsi="仿宋" w:hint="eastAsia"/>
          <w:color w:val="000000"/>
          <w:sz w:val="28"/>
          <w:szCs w:val="28"/>
        </w:rPr>
        <w:t>的</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管理人，中信银行股份有限公司拟担任</w:t>
      </w:r>
      <w:r w:rsidR="00956B54">
        <w:rPr>
          <w:rFonts w:ascii="仿宋" w:eastAsia="仿宋" w:hAnsi="仿宋" w:hint="eastAsia"/>
          <w:color w:val="000000"/>
          <w:sz w:val="28"/>
          <w:szCs w:val="28"/>
        </w:rPr>
        <w:t>华夏成长动力混合型证券投资基金</w:t>
      </w:r>
      <w:r>
        <w:rPr>
          <w:rFonts w:ascii="仿宋" w:eastAsia="仿宋" w:hAnsi="仿宋" w:hint="eastAsia"/>
          <w:color w:val="000000"/>
          <w:sz w:val="28"/>
          <w:szCs w:val="28"/>
        </w:rPr>
        <w:t>的</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03669877" w14:textId="3E049CB6"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为明确双方在</w:t>
      </w:r>
      <w:r w:rsidR="00956B54">
        <w:rPr>
          <w:rFonts w:ascii="仿宋" w:eastAsia="仿宋" w:hAnsi="仿宋" w:hint="eastAsia"/>
          <w:color w:val="000000"/>
          <w:sz w:val="28"/>
          <w:szCs w:val="28"/>
        </w:rPr>
        <w:t>华夏成长动力混合型证券投资基金</w:t>
      </w:r>
      <w:r>
        <w:rPr>
          <w:rFonts w:ascii="仿宋" w:eastAsia="仿宋" w:hAnsi="仿宋" w:hint="eastAsia"/>
          <w:color w:val="000000"/>
          <w:sz w:val="28"/>
          <w:szCs w:val="28"/>
        </w:rPr>
        <w:t>（</w:t>
      </w:r>
      <w:r>
        <w:rPr>
          <w:rFonts w:ascii="仿宋" w:eastAsia="仿宋" w:hAnsi="仿宋"/>
          <w:color w:val="000000"/>
          <w:sz w:val="28"/>
          <w:szCs w:val="28"/>
        </w:rPr>
        <w:t>以下简称“</w:t>
      </w:r>
      <w:r w:rsidR="00956B54">
        <w:rPr>
          <w:rFonts w:ascii="仿宋" w:eastAsia="仿宋" w:hAnsi="仿宋" w:hint="eastAsia"/>
          <w:color w:val="000000"/>
          <w:sz w:val="28"/>
          <w:szCs w:val="28"/>
        </w:rPr>
        <w:t>基金</w:t>
      </w:r>
      <w:r>
        <w:rPr>
          <w:rFonts w:ascii="仿宋" w:eastAsia="仿宋" w:hAnsi="仿宋"/>
          <w:color w:val="000000"/>
          <w:sz w:val="28"/>
          <w:szCs w:val="28"/>
        </w:rPr>
        <w:t>”</w:t>
      </w:r>
      <w:r>
        <w:rPr>
          <w:rFonts w:ascii="仿宋" w:eastAsia="仿宋" w:hAnsi="仿宋" w:hint="eastAsia"/>
          <w:color w:val="000000"/>
          <w:sz w:val="28"/>
          <w:szCs w:val="28"/>
        </w:rPr>
        <w:t>）托管中的权利、义务及责任，确保</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财产的安全，保护</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份额持有人的合法权益，依据《中华人民共和国</w:t>
      </w:r>
      <w:r w:rsidR="00956B54">
        <w:rPr>
          <w:rFonts w:ascii="仿宋" w:eastAsia="仿宋" w:hAnsi="仿宋" w:hint="eastAsia"/>
          <w:color w:val="000000"/>
          <w:sz w:val="28"/>
          <w:szCs w:val="28"/>
        </w:rPr>
        <w:t>民法典</w:t>
      </w:r>
      <w:r>
        <w:rPr>
          <w:rFonts w:ascii="仿宋" w:eastAsia="仿宋" w:hAnsi="仿宋" w:hint="eastAsia"/>
          <w:color w:val="000000"/>
          <w:sz w:val="28"/>
          <w:szCs w:val="28"/>
        </w:rPr>
        <w:t>》等法律法规以及相关规定，双方本着平等自愿、诚实守信的原则特签订本协议。</w:t>
      </w:r>
    </w:p>
    <w:p w14:paraId="11F3BCD0" w14:textId="77777777" w:rsidR="006829A9" w:rsidRDefault="006829A9">
      <w:pPr>
        <w:pStyle w:val="21"/>
        <w:rPr>
          <w:rFonts w:ascii="仿宋" w:eastAsia="仿宋" w:hAnsi="仿宋"/>
          <w:color w:val="000000"/>
          <w:sz w:val="28"/>
          <w:szCs w:val="28"/>
        </w:rPr>
      </w:pPr>
    </w:p>
    <w:p w14:paraId="4E9F3826" w14:textId="77777777" w:rsidR="006829A9" w:rsidRDefault="00B07794">
      <w:pPr>
        <w:pStyle w:val="21"/>
        <w:rPr>
          <w:rFonts w:ascii="仿宋" w:eastAsia="仿宋" w:hAnsi="仿宋"/>
          <w:b/>
          <w:bCs/>
          <w:color w:val="000000"/>
          <w:sz w:val="28"/>
          <w:szCs w:val="28"/>
        </w:rPr>
      </w:pPr>
      <w:r>
        <w:rPr>
          <w:rFonts w:ascii="仿宋" w:eastAsia="仿宋" w:hAnsi="仿宋" w:hint="eastAsia"/>
          <w:b/>
          <w:bCs/>
          <w:color w:val="000000"/>
          <w:sz w:val="28"/>
          <w:szCs w:val="28"/>
        </w:rPr>
        <w:t>释义：</w:t>
      </w:r>
    </w:p>
    <w:p w14:paraId="4D39F9AC" w14:textId="6A95755B"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除非另有约定，《</w:t>
      </w:r>
      <w:r w:rsidR="00956B54">
        <w:rPr>
          <w:rFonts w:ascii="仿宋" w:eastAsia="仿宋" w:hAnsi="仿宋" w:hint="eastAsia"/>
          <w:color w:val="000000"/>
          <w:sz w:val="28"/>
          <w:szCs w:val="28"/>
        </w:rPr>
        <w:t>华夏成长动力混合型证券投资基金</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》(以下简称“</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”)中定义的术语在用于本协议时应具有相同的含义；若有抵触应以</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 xml:space="preserve">为准，并依其条款解释。 </w:t>
      </w:r>
    </w:p>
    <w:p w14:paraId="442C1C97" w14:textId="77777777" w:rsidR="006829A9" w:rsidRDefault="006829A9">
      <w:pPr>
        <w:pStyle w:val="21"/>
        <w:rPr>
          <w:rFonts w:ascii="仿宋" w:eastAsia="仿宋" w:hAnsi="仿宋"/>
          <w:color w:val="000000"/>
          <w:sz w:val="28"/>
          <w:szCs w:val="28"/>
        </w:rPr>
      </w:pPr>
    </w:p>
    <w:p w14:paraId="6B51B647" w14:textId="77777777" w:rsidR="006829A9" w:rsidRDefault="006829A9">
      <w:pPr>
        <w:pStyle w:val="1"/>
        <w:rPr>
          <w:rFonts w:ascii="仿宋" w:eastAsia="仿宋" w:hAnsi="仿宋"/>
          <w:bCs/>
          <w:sz w:val="28"/>
          <w:szCs w:val="28"/>
        </w:rPr>
        <w:sectPr w:rsidR="006829A9">
          <w:footerReference r:id="rId14" w:type="default"/>
          <w:footerReference r:id="rId15" w:type="first"/>
          <w:pgSz w:h="16840" w:w="11907"/>
          <w:pgMar w:bottom="1134" w:footer="720" w:gutter="0" w:header="720" w:left="1452" w:right="1452" w:top="1361"/>
          <w:pgNumType w:start="1"/>
          <w:cols w:space="720"/>
        </w:sectPr>
      </w:pPr>
      <w:bookmarkStart w:id="16" w:name="_Toc296551337"/>
    </w:p>
    <w:p w14:paraId="38CAB170" w14:textId="02C42072" w:rsidR="006829A9" w:rsidRDefault="00B07794">
      <w:pPr>
        <w:pStyle w:val="1"/>
        <w:rPr>
          <w:rFonts w:ascii="仿宋" w:eastAsia="仿宋" w:hAnsi="仿宋"/>
          <w:bCs/>
          <w:sz w:val="28"/>
          <w:szCs w:val="28"/>
        </w:rPr>
      </w:pPr>
      <w:bookmarkStart w:id="17" w:name="_Toc532912122"/>
      <w:r>
        <w:rPr>
          <w:rFonts w:ascii="仿宋" w:eastAsia="仿宋" w:hAnsi="仿宋" w:hint="eastAsia"/>
          <w:bCs/>
          <w:sz w:val="28"/>
          <w:szCs w:val="28"/>
        </w:rPr>
        <w:t xml:space="preserve">第一条 </w:t>
      </w:r>
      <w:r w:rsidR="00956B54">
        <w:rPr>
          <w:rFonts w:ascii="仿宋" w:eastAsia="仿宋" w:hAnsi="仿宋" w:hint="eastAsia"/>
          <w:bCs/>
          <w:sz w:val="28"/>
          <w:szCs w:val="28"/>
        </w:rPr>
        <w:t>基金</w:t>
      </w:r>
      <w:r>
        <w:rPr>
          <w:rFonts w:ascii="仿宋" w:eastAsia="仿宋" w:hAnsi="仿宋" w:hint="eastAsia"/>
          <w:bCs/>
          <w:sz w:val="28"/>
          <w:szCs w:val="28"/>
        </w:rPr>
        <w:t>托管协议当事人</w:t>
      </w:r>
      <w:bookmarkEnd w:id="16"/>
      <w:bookmarkEnd w:id="17"/>
    </w:p>
    <w:p w14:paraId="5305E20A" w14:textId="78A4C91A"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1.1</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w:t>
      </w:r>
    </w:p>
    <w:p w14:paraId="4527D2CC" w14:textId="77777777" w:rsidP="00956B54" w:rsidR="00956B54" w:rsidRDefault="00956B54">
      <w:pPr>
        <w:spacing w:after="60" w:before="60"/>
        <w:ind w:left="479"/>
        <w:rPr>
          <w:rFonts w:ascii="仿宋" w:cstheme="minorBidi" w:eastAsia="仿宋" w:hAnsi="仿宋"/>
          <w:color w:val="000000"/>
          <w:sz w:val="28"/>
          <w:szCs w:val="28"/>
        </w:rPr>
      </w:pPr>
      <w:r>
        <w:rPr>
          <w:rFonts w:ascii="仿宋" w:cstheme="minorBidi" w:eastAsia="仿宋" w:hAnsi="仿宋" w:hint="eastAsia"/>
          <w:color w:val="000000"/>
          <w:sz w:val="28"/>
          <w:szCs w:val="28"/>
        </w:rPr>
        <w:t>名称：华夏基金管理有限公司</w:t>
      </w:r>
    </w:p>
    <w:p w14:paraId="23CEB5A7" w14:textId="77777777" w:rsidP="00956B54" w:rsidR="00956B54" w:rsidRDefault="00956B54" w:rsidRPr="00A26F4D">
      <w:pPr>
        <w:spacing w:after="60" w:before="60"/>
        <w:ind w:left="479"/>
        <w:rPr>
          <w:rFonts w:ascii="仿宋" w:cstheme="minorBidi" w:eastAsia="仿宋" w:hAnsi="仿宋"/>
          <w:color w:val="000000"/>
          <w:sz w:val="28"/>
          <w:szCs w:val="28"/>
        </w:rPr>
      </w:pPr>
      <w:r w:rsidRPr="00A26F4D">
        <w:rPr>
          <w:rFonts w:ascii="仿宋" w:cstheme="minorBidi" w:eastAsia="仿宋" w:hAnsi="仿宋" w:hint="eastAsia"/>
          <w:color w:val="000000"/>
          <w:sz w:val="28"/>
          <w:szCs w:val="28"/>
        </w:rPr>
        <w:t>住所：北京市顺义区安庆大街甲3号院</w:t>
      </w:r>
    </w:p>
    <w:p w14:paraId="4C1B7D77" w14:textId="77777777" w:rsidP="00956B54" w:rsidR="00956B54" w:rsidRDefault="00956B54" w:rsidRPr="00A26F4D">
      <w:pPr>
        <w:spacing w:after="60" w:before="60"/>
        <w:ind w:left="479"/>
        <w:rPr>
          <w:rFonts w:ascii="仿宋" w:cstheme="minorBidi" w:eastAsia="仿宋" w:hAnsi="仿宋"/>
          <w:color w:val="000000"/>
          <w:sz w:val="28"/>
          <w:szCs w:val="28"/>
        </w:rPr>
      </w:pPr>
      <w:r w:rsidRPr="00A26F4D">
        <w:rPr>
          <w:rFonts w:ascii="仿宋" w:cstheme="minorBidi" w:eastAsia="仿宋" w:hAnsi="仿宋" w:hint="eastAsia"/>
          <w:color w:val="000000"/>
          <w:sz w:val="28"/>
          <w:szCs w:val="28"/>
        </w:rPr>
        <w:t>法定代表人：张佑君</w:t>
      </w:r>
    </w:p>
    <w:p w14:paraId="55A9281A" w14:textId="77777777" w:rsidP="00956B54" w:rsidR="00956B54" w:rsidRDefault="00956B54" w:rsidRPr="00A26F4D">
      <w:pPr>
        <w:spacing w:after="60" w:before="60"/>
        <w:ind w:left="479"/>
        <w:rPr>
          <w:rFonts w:ascii="仿宋" w:cstheme="minorBidi" w:eastAsia="仿宋" w:hAnsi="仿宋"/>
          <w:color w:val="000000"/>
          <w:sz w:val="28"/>
          <w:szCs w:val="28"/>
        </w:rPr>
      </w:pPr>
      <w:r w:rsidRPr="00A26F4D">
        <w:rPr>
          <w:rFonts w:ascii="仿宋" w:cstheme="minorBidi" w:eastAsia="仿宋" w:hAnsi="仿宋" w:hint="eastAsia"/>
          <w:color w:val="000000"/>
          <w:sz w:val="28"/>
          <w:szCs w:val="28"/>
        </w:rPr>
        <w:t>设立日期：1998年4月9日</w:t>
      </w:r>
    </w:p>
    <w:p w14:paraId="55746089" w14:textId="77777777" w:rsidP="00956B54" w:rsidR="00956B54" w:rsidRDefault="00956B54" w:rsidRPr="00A26F4D">
      <w:pPr>
        <w:spacing w:after="60" w:before="60"/>
        <w:ind w:left="479"/>
        <w:rPr>
          <w:rFonts w:ascii="仿宋" w:cstheme="minorBidi" w:eastAsia="仿宋" w:hAnsi="仿宋"/>
          <w:color w:val="000000"/>
          <w:sz w:val="28"/>
          <w:szCs w:val="28"/>
        </w:rPr>
      </w:pPr>
      <w:r w:rsidRPr="00A26F4D">
        <w:rPr>
          <w:rFonts w:ascii="仿宋" w:cstheme="minorBidi" w:eastAsia="仿宋" w:hAnsi="仿宋" w:hint="eastAsia"/>
          <w:color w:val="000000"/>
          <w:sz w:val="28"/>
          <w:szCs w:val="28"/>
        </w:rPr>
        <w:t>批准设立机关及批准设立文号：中国证监会证监基字[1998]16号文</w:t>
      </w:r>
    </w:p>
    <w:p w14:paraId="6CA8419B" w14:textId="77777777" w:rsidP="00956B54" w:rsidR="00956B54" w:rsidRDefault="00956B54" w:rsidRPr="00A26F4D">
      <w:pPr>
        <w:spacing w:after="60" w:before="60"/>
        <w:ind w:left="479"/>
        <w:rPr>
          <w:rFonts w:ascii="仿宋" w:cstheme="minorBidi" w:eastAsia="仿宋" w:hAnsi="仿宋"/>
          <w:color w:val="000000"/>
          <w:sz w:val="28"/>
          <w:szCs w:val="28"/>
        </w:rPr>
      </w:pPr>
      <w:r w:rsidRPr="00A26F4D">
        <w:rPr>
          <w:rFonts w:ascii="仿宋" w:cstheme="minorBidi" w:eastAsia="仿宋" w:hAnsi="仿宋" w:hint="eastAsia"/>
          <w:color w:val="000000"/>
          <w:sz w:val="28"/>
          <w:szCs w:val="28"/>
        </w:rPr>
        <w:t>组织形式：有限责任公司</w:t>
      </w:r>
    </w:p>
    <w:p w14:paraId="0DE9CF59" w14:textId="77777777" w:rsidP="00956B54" w:rsidR="00956B54" w:rsidRDefault="00956B54" w:rsidRPr="00A26F4D">
      <w:pPr>
        <w:spacing w:after="60" w:before="60"/>
        <w:ind w:left="479"/>
        <w:rPr>
          <w:rFonts w:ascii="仿宋" w:cstheme="minorBidi" w:eastAsia="仿宋" w:hAnsi="仿宋"/>
          <w:color w:val="000000"/>
          <w:sz w:val="28"/>
          <w:szCs w:val="28"/>
        </w:rPr>
      </w:pPr>
      <w:r w:rsidRPr="00A26F4D">
        <w:rPr>
          <w:rFonts w:ascii="仿宋" w:cstheme="minorBidi" w:eastAsia="仿宋" w:hAnsi="仿宋" w:hint="eastAsia"/>
          <w:color w:val="000000"/>
          <w:sz w:val="28"/>
          <w:szCs w:val="28"/>
        </w:rPr>
        <w:t>注册资本：2.38亿元人民币</w:t>
      </w:r>
    </w:p>
    <w:p w14:paraId="5DC43C82" w14:textId="77777777" w:rsidP="00956B54" w:rsidR="00956B54" w:rsidRDefault="00956B54" w:rsidRPr="00A26F4D">
      <w:pPr>
        <w:spacing w:after="60" w:before="60"/>
        <w:ind w:left="479"/>
        <w:rPr>
          <w:rFonts w:ascii="仿宋" w:cstheme="minorBidi" w:eastAsia="仿宋" w:hAnsi="仿宋"/>
          <w:color w:val="000000"/>
          <w:sz w:val="28"/>
          <w:szCs w:val="28"/>
        </w:rPr>
      </w:pPr>
      <w:r w:rsidRPr="00A26F4D">
        <w:rPr>
          <w:rFonts w:ascii="仿宋" w:cstheme="minorBidi" w:eastAsia="仿宋" w:hAnsi="仿宋" w:hint="eastAsia"/>
          <w:color w:val="000000"/>
          <w:sz w:val="28"/>
          <w:szCs w:val="28"/>
        </w:rPr>
        <w:t>存续期限：100年</w:t>
      </w:r>
    </w:p>
    <w:p w14:paraId="4C522363" w14:textId="77777777" w:rsidP="00956B54" w:rsidR="00956B54" w:rsidRDefault="00956B54">
      <w:pPr>
        <w:spacing w:after="60" w:before="60"/>
        <w:ind w:left="479"/>
        <w:rPr>
          <w:rFonts w:ascii="仿宋" w:cstheme="minorBidi" w:eastAsia="仿宋" w:hAnsi="仿宋"/>
          <w:color w:val="000000"/>
          <w:sz w:val="28"/>
          <w:szCs w:val="28"/>
        </w:rPr>
      </w:pPr>
      <w:r w:rsidRPr="00A26F4D">
        <w:rPr>
          <w:rFonts w:ascii="仿宋" w:cstheme="minorBidi" w:eastAsia="仿宋" w:hAnsi="仿宋" w:hint="eastAsia"/>
          <w:color w:val="000000"/>
          <w:sz w:val="28"/>
          <w:szCs w:val="28"/>
        </w:rPr>
        <w:t>联系电话：400-818-6666</w:t>
      </w:r>
    </w:p>
    <w:p w14:paraId="42BEC7D7" w14:textId="6C79B62E"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1.2</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2C056B12"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名称：中信银行股份有限公司</w:t>
      </w:r>
    </w:p>
    <w:p w14:paraId="66E9592B"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住所：北京市朝阳区光华路10号院1号楼6-30层、32-42层</w:t>
      </w:r>
    </w:p>
    <w:p w14:paraId="210EB957"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法定代表人：方合英</w:t>
      </w:r>
    </w:p>
    <w:p w14:paraId="4CE8F59A"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设立日期：1987年4月20日</w:t>
      </w:r>
    </w:p>
    <w:p w14:paraId="2022FB3A"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批准设立机关及批准设立文号：中华人民共和国国务院办公厅国办函[1987]14号</w:t>
      </w:r>
    </w:p>
    <w:p w14:paraId="790C9138" w14:textId="77777777" w:rsidR="006829A9" w:rsidRDefault="00B07794">
      <w:pPr>
        <w:pStyle w:val="21"/>
        <w:ind w:firstLine="560" w:firstLineChars="200" w:left="0"/>
        <w:rPr>
          <w:rFonts w:ascii="仿宋" w:eastAsia="仿宋" w:hAnsi="仿宋"/>
          <w:color w:val="000000"/>
          <w:sz w:val="28"/>
          <w:szCs w:val="28"/>
        </w:rPr>
      </w:pPr>
      <w:r>
        <w:rPr>
          <w:rFonts w:ascii="仿宋" w:eastAsia="仿宋" w:hAnsi="仿宋" w:hint="eastAsia"/>
          <w:color w:val="000000"/>
          <w:sz w:val="28"/>
          <w:szCs w:val="28"/>
        </w:rPr>
        <w:t>基金托管业务批准文号：证监基金字[2004]125号</w:t>
      </w:r>
    </w:p>
    <w:p w14:paraId="722C178A"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组织形式：股份有限公司</w:t>
      </w:r>
    </w:p>
    <w:p w14:paraId="208FEF43"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注册资本：489.35亿元人民币</w:t>
      </w:r>
    </w:p>
    <w:p w14:paraId="4CDAA6FE"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存续期间：持续经营</w:t>
      </w:r>
    </w:p>
    <w:p w14:paraId="7B454D50"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联系电话：4006800000</w:t>
      </w:r>
    </w:p>
    <w:p w14:paraId="101513C7" w14:textId="77777777" w:rsidR="006829A9" w:rsidRDefault="006829A9">
      <w:pPr>
        <w:pStyle w:val="1"/>
        <w:rPr>
          <w:rFonts w:ascii="仿宋" w:eastAsia="仿宋" w:hAnsi="仿宋"/>
          <w:bCs/>
          <w:sz w:val="28"/>
          <w:szCs w:val="28"/>
        </w:rPr>
        <w:sectPr w:rsidR="006829A9">
          <w:footerReference r:id="rId16" w:type="default"/>
          <w:footerReference r:id="rId17" w:type="first"/>
          <w:pgSz w:h="16840" w:w="11907"/>
          <w:pgMar w:bottom="1134" w:footer="720" w:gutter="0" w:header="720" w:left="1452" w:right="1452" w:top="1361"/>
          <w:cols w:space="720"/>
          <w:docGrid w:linePitch="286"/>
        </w:sectPr>
      </w:pPr>
      <w:bookmarkStart w:id="18" w:name="_Toc296551338"/>
    </w:p>
    <w:p w14:paraId="13A4856C" w14:textId="144F01F1" w:rsidR="006829A9" w:rsidRDefault="00B07794">
      <w:pPr>
        <w:pStyle w:val="1"/>
        <w:rPr>
          <w:rFonts w:ascii="仿宋" w:eastAsia="仿宋" w:hAnsi="仿宋"/>
          <w:bCs/>
          <w:sz w:val="28"/>
          <w:szCs w:val="28"/>
        </w:rPr>
      </w:pPr>
      <w:bookmarkStart w:id="19" w:name="_Toc532912123"/>
      <w:r>
        <w:rPr>
          <w:rFonts w:ascii="仿宋" w:eastAsia="仿宋" w:hAnsi="仿宋" w:hint="eastAsia"/>
          <w:bCs/>
          <w:sz w:val="28"/>
          <w:szCs w:val="28"/>
        </w:rPr>
        <w:t xml:space="preserve">第二条 </w:t>
      </w:r>
      <w:r w:rsidR="00956B54">
        <w:rPr>
          <w:rFonts w:ascii="仿宋" w:eastAsia="仿宋" w:hAnsi="仿宋" w:hint="eastAsia"/>
          <w:bCs/>
          <w:sz w:val="28"/>
          <w:szCs w:val="28"/>
        </w:rPr>
        <w:t>基金</w:t>
      </w:r>
      <w:r>
        <w:rPr>
          <w:rFonts w:ascii="仿宋" w:eastAsia="仿宋" w:hAnsi="仿宋" w:hint="eastAsia"/>
          <w:bCs/>
          <w:sz w:val="28"/>
          <w:szCs w:val="28"/>
        </w:rPr>
        <w:t>托管协议的依据、目的和原则</w:t>
      </w:r>
      <w:bookmarkEnd w:id="18"/>
      <w:bookmarkEnd w:id="19"/>
    </w:p>
    <w:p w14:paraId="299F48B1" w14:textId="263934FB"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2.1</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托管协议的依据</w:t>
      </w:r>
    </w:p>
    <w:p w14:paraId="5EB47A94" w14:textId="6629D725"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订立本协议的依据是《中华人民共和国</w:t>
      </w:r>
      <w:r w:rsidR="00956B54">
        <w:rPr>
          <w:rFonts w:ascii="仿宋" w:eastAsia="仿宋" w:hAnsi="仿宋" w:hint="eastAsia"/>
          <w:color w:val="000000"/>
          <w:sz w:val="28"/>
          <w:szCs w:val="28"/>
        </w:rPr>
        <w:t>民法典</w:t>
      </w:r>
      <w:r>
        <w:rPr>
          <w:rFonts w:ascii="仿宋" w:eastAsia="仿宋" w:hAnsi="仿宋" w:hint="eastAsia"/>
          <w:color w:val="000000"/>
          <w:sz w:val="28"/>
          <w:szCs w:val="28"/>
        </w:rPr>
        <w:t>》、</w:t>
      </w:r>
      <w:r w:rsidR="00956B54" w:rsidRPr="00956B54">
        <w:rPr>
          <w:rFonts w:ascii="仿宋" w:eastAsia="仿宋" w:hAnsi="仿宋" w:hint="eastAsia"/>
          <w:color w:val="000000"/>
          <w:sz w:val="28"/>
          <w:szCs w:val="28"/>
        </w:rPr>
        <w:t>《中华人民共和国证券法》（以下简称“《证券法》”）</w:t>
      </w:r>
      <w:r w:rsidR="00956B54">
        <w:rPr>
          <w:rFonts w:ascii="仿宋" w:eastAsia="仿宋" w:hAnsi="仿宋" w:hint="eastAsia"/>
          <w:color w:val="000000"/>
          <w:sz w:val="28"/>
          <w:szCs w:val="28"/>
        </w:rPr>
        <w:t>、</w:t>
      </w:r>
      <w:r>
        <w:rPr>
          <w:rFonts w:ascii="仿宋" w:eastAsia="仿宋" w:hAnsi="仿宋" w:hint="eastAsia"/>
          <w:color w:val="000000"/>
          <w:sz w:val="28"/>
          <w:szCs w:val="28"/>
        </w:rPr>
        <w:t>《中华人民共和国证券投资基金法》（以下简称“《基金法》”）、《公开募集证券投资基金运作管理办法》（以下简称“《运作办法》”）、《</w:t>
      </w:r>
      <w:r w:rsidR="00956B54" w:rsidRPr="00956B54">
        <w:rPr>
          <w:rFonts w:ascii="仿宋" w:eastAsia="仿宋" w:hAnsi="仿宋" w:hint="eastAsia"/>
          <w:color w:val="000000"/>
          <w:sz w:val="28"/>
          <w:szCs w:val="28"/>
        </w:rPr>
        <w:t>公开募集证券投资基金销售机构监督管理办法</w:t>
      </w:r>
      <w:r>
        <w:rPr>
          <w:rFonts w:ascii="仿宋" w:eastAsia="仿宋" w:hAnsi="仿宋" w:hint="eastAsia"/>
          <w:color w:val="000000"/>
          <w:sz w:val="28"/>
          <w:szCs w:val="28"/>
        </w:rPr>
        <w:t>》（以下简称“《销售办法》”）、《公开募集证券投资基金信息披露管理办法》（以下简称“《信息披露办法》”）、《公开募集开放式证券投资基金流动性风险管理规定》、《证券投资基金信息披露内容与格式准则第7号〈托管协议的内容与格式〉》、</w:t>
      </w:r>
      <w:r w:rsidR="00956B54">
        <w:rPr>
          <w:rFonts w:ascii="仿宋" w:eastAsia="仿宋" w:hAnsi="仿宋" w:hint="eastAsia"/>
          <w:color w:val="000000"/>
          <w:sz w:val="28"/>
          <w:szCs w:val="28"/>
        </w:rPr>
        <w:t>基金</w:t>
      </w:r>
      <w:r>
        <w:rPr>
          <w:rFonts w:ascii="仿宋" w:eastAsia="仿宋" w:hAnsi="仿宋" w:hint="eastAsia"/>
          <w:color w:val="000000"/>
          <w:sz w:val="28"/>
          <w:szCs w:val="28"/>
        </w:rPr>
        <w:t>合同及其他有关规定。</w:t>
      </w:r>
    </w:p>
    <w:p w14:paraId="4CCF5628" w14:textId="6E2F829A"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2.2</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托管协议的目的</w:t>
      </w:r>
    </w:p>
    <w:p w14:paraId="492926EE" w14:textId="022901F8"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订立本协议的目的是明确</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托管人与</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管理人之间在</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财产的保管、投资运作、净值计算、收益分配、信息披露及相互监督等有关事宜中的权利、义务及职责，确保</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财产的安全，保护</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份额持有人的合法权益。</w:t>
      </w:r>
    </w:p>
    <w:p w14:paraId="4AC74F9A" w14:textId="7A3D2B6E"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2.3</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托管协议的原则</w:t>
      </w:r>
    </w:p>
    <w:p w14:paraId="5B45AA4D" w14:textId="16B57FAA" w:rsidR="006829A9" w:rsidRDefault="00956B54">
      <w:pPr>
        <w:pStyle w:val="21"/>
        <w:rPr>
          <w:rFonts w:ascii="仿宋" w:eastAsia="仿宋" w:hAnsi="仿宋"/>
          <w:color w:val="000000"/>
          <w:sz w:val="28"/>
          <w:szCs w:val="28"/>
        </w:rPr>
      </w:pPr>
      <w:r>
        <w:rPr>
          <w:rFonts w:ascii="仿宋" w:eastAsia="仿宋" w:hAnsi="仿宋" w:hint="eastAsia"/>
          <w:color w:val="000000"/>
          <w:sz w:val="28"/>
          <w:szCs w:val="28"/>
        </w:rPr>
        <w:t>基金管理人和基金托管人本着平等自愿、诚实信用、充分保护基金份额持有人合法权益的原则，经协商一致，签订本协议。</w:t>
      </w:r>
    </w:p>
    <w:p w14:paraId="7F19B7CD" w14:textId="05DA3195" w:rsidP="00EE3769" w:rsidR="006414B1" w:rsidRDefault="00956B54" w:rsidRPr="00FC26C1">
      <w:pPr>
        <w:pStyle w:val="21"/>
        <w:rPr>
          <w:rFonts w:ascii="仿宋" w:eastAsia="仿宋" w:hAnsi="仿宋"/>
          <w:sz w:val="28"/>
          <w:szCs w:val="28"/>
        </w:rPr>
        <w:sectPr w:rsidR="006414B1" w:rsidRPr="00FC26C1">
          <w:footerReference r:id="rId18" w:type="default"/>
          <w:footerReference r:id="rId19" w:type="first"/>
          <w:pgSz w:h="16840" w:w="11907"/>
          <w:pgMar w:bottom="1134" w:footer="720" w:gutter="0" w:header="720" w:left="1452" w:right="1452" w:top="1361"/>
          <w:cols w:space="720"/>
          <w:docGrid w:linePitch="286"/>
        </w:sectPr>
      </w:pPr>
      <w:bookmarkStart w:id="20" w:name="_Toc296551339"/>
      <w:r w:rsidRPr="00EE3769">
        <w:rPr>
          <w:rFonts w:ascii="仿宋" w:eastAsia="仿宋" w:hAnsi="仿宋"/>
          <w:color w:val="000000"/>
          <w:sz w:val="28"/>
          <w:szCs w:val="28"/>
        </w:rPr>
        <w:t>2.4若本基金实施</w:t>
      </w:r>
      <w:r w:rsidRPr="00EE3769">
        <w:rPr>
          <w:rFonts w:ascii="仿宋" w:eastAsia="仿宋" w:hAnsi="仿宋" w:hint="eastAsia"/>
          <w:color w:val="000000"/>
          <w:sz w:val="28"/>
          <w:szCs w:val="28"/>
        </w:rPr>
        <w:t>侧袋机制的，侧袋机制实施期间的相关安排见基金合同和招募说明书的规定。</w:t>
      </w:r>
    </w:p>
    <w:p w14:paraId="18AD3148" w14:textId="51B31619" w:rsidR="006829A9" w:rsidRDefault="00B07794">
      <w:pPr>
        <w:pStyle w:val="1"/>
        <w:rPr>
          <w:rFonts w:ascii="仿宋" w:eastAsia="仿宋" w:hAnsi="仿宋"/>
          <w:bCs/>
          <w:sz w:val="28"/>
          <w:szCs w:val="28"/>
        </w:rPr>
      </w:pPr>
      <w:bookmarkStart w:id="21" w:name="_Toc532912124"/>
      <w:r>
        <w:rPr>
          <w:rFonts w:ascii="仿宋" w:eastAsia="仿宋" w:hAnsi="仿宋" w:hint="eastAsia"/>
          <w:bCs/>
          <w:sz w:val="28"/>
          <w:szCs w:val="28"/>
        </w:rPr>
        <w:t xml:space="preserve">第三条 </w:t>
      </w:r>
      <w:r w:rsidR="00956B54">
        <w:rPr>
          <w:rFonts w:ascii="仿宋" w:eastAsia="仿宋" w:hAnsi="仿宋" w:hint="eastAsia"/>
          <w:bCs/>
          <w:sz w:val="28"/>
          <w:szCs w:val="28"/>
        </w:rPr>
        <w:t>基金</w:t>
      </w:r>
      <w:r>
        <w:rPr>
          <w:rFonts w:ascii="仿宋" w:eastAsia="仿宋" w:hAnsi="仿宋" w:hint="eastAsia"/>
          <w:bCs/>
          <w:sz w:val="28"/>
          <w:szCs w:val="28"/>
        </w:rPr>
        <w:t>托管人对</w:t>
      </w:r>
      <w:r w:rsidR="00956B54">
        <w:rPr>
          <w:rFonts w:ascii="仿宋" w:eastAsia="仿宋" w:hAnsi="仿宋" w:hint="eastAsia"/>
          <w:bCs/>
          <w:sz w:val="28"/>
          <w:szCs w:val="28"/>
        </w:rPr>
        <w:t>基金</w:t>
      </w:r>
      <w:r>
        <w:rPr>
          <w:rFonts w:ascii="仿宋" w:eastAsia="仿宋" w:hAnsi="仿宋" w:hint="eastAsia"/>
          <w:bCs/>
          <w:sz w:val="28"/>
          <w:szCs w:val="28"/>
        </w:rPr>
        <w:t>管理人的业务监督和核查</w:t>
      </w:r>
      <w:bookmarkEnd w:id="20"/>
      <w:bookmarkEnd w:id="21"/>
    </w:p>
    <w:p w14:paraId="474849BC" w14:textId="35B0E230"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3.1</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管理人的投资行为行使监督权</w:t>
      </w:r>
    </w:p>
    <w:p w14:paraId="3B417C13" w14:textId="0D5B312E"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3.1.1</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托管人根据有关法律法规的规定和</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的约定，对</w:t>
      </w:r>
      <w:r w:rsidR="00956B54">
        <w:rPr>
          <w:rFonts w:ascii="仿宋" w:eastAsia="仿宋" w:hAnsi="仿宋" w:hint="eastAsia"/>
          <w:color w:val="000000"/>
          <w:sz w:val="28"/>
          <w:szCs w:val="28"/>
        </w:rPr>
        <w:t>基金</w:t>
      </w:r>
      <w:r>
        <w:rPr>
          <w:rFonts w:ascii="仿宋" w:eastAsia="仿宋" w:hAnsi="仿宋" w:hint="eastAsia"/>
          <w:color w:val="000000"/>
          <w:sz w:val="28"/>
          <w:szCs w:val="28"/>
        </w:rPr>
        <w:t>投资范围、投资对象进行监督。本</w:t>
      </w:r>
      <w:r w:rsidR="00956B54">
        <w:rPr>
          <w:rFonts w:ascii="仿宋" w:eastAsia="仿宋" w:hAnsi="仿宋" w:hint="eastAsia"/>
          <w:color w:val="000000"/>
          <w:sz w:val="28"/>
          <w:szCs w:val="28"/>
        </w:rPr>
        <w:t>基金</w:t>
      </w:r>
      <w:r>
        <w:rPr>
          <w:rFonts w:ascii="仿宋" w:eastAsia="仿宋" w:hAnsi="仿宋" w:hint="eastAsia"/>
          <w:color w:val="000000"/>
          <w:sz w:val="28"/>
          <w:szCs w:val="28"/>
        </w:rPr>
        <w:t>将投资于以下金融工具：</w:t>
      </w:r>
    </w:p>
    <w:p w14:paraId="5A41C961" w14:textId="499DF25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本</w:t>
      </w:r>
      <w:r w:rsidR="00956B54">
        <w:rPr>
          <w:rFonts w:ascii="仿宋" w:eastAsia="仿宋" w:hAnsi="仿宋" w:hint="eastAsia"/>
          <w:color w:val="000000"/>
          <w:sz w:val="28"/>
          <w:szCs w:val="28"/>
        </w:rPr>
        <w:t>基金</w:t>
      </w:r>
      <w:r>
        <w:rPr>
          <w:rFonts w:ascii="仿宋" w:eastAsia="仿宋" w:hAnsi="仿宋" w:hint="eastAsia"/>
          <w:color w:val="000000"/>
          <w:sz w:val="28"/>
          <w:szCs w:val="28"/>
        </w:rPr>
        <w:t>的投资范围为具有良好流动性的金融工具，包括国内依法发行的股票（包括主板、创业板</w:t>
      </w:r>
      <w:r w:rsidR="00956B54">
        <w:rPr>
          <w:rFonts w:ascii="仿宋" w:eastAsia="仿宋" w:hAnsi="仿宋" w:hint="eastAsia"/>
          <w:color w:val="000000"/>
          <w:sz w:val="28"/>
          <w:szCs w:val="28"/>
        </w:rPr>
        <w:t>、存托凭证</w:t>
      </w:r>
      <w:r>
        <w:rPr>
          <w:rFonts w:ascii="仿宋" w:eastAsia="仿宋" w:hAnsi="仿宋" w:hint="eastAsia"/>
          <w:color w:val="000000"/>
          <w:sz w:val="28"/>
          <w:szCs w:val="28"/>
        </w:rPr>
        <w:t>以及其他经中国证监会允许投资的股票）、港股通标的股票、债券（包括国债、地方政府债、金融债、企业债、公司债、次级债、可转换债券、分离交易可转债、央行票据、中期票据、短期融资券（含超短期融资券）、可交换债券）、资产支持证券、债券回购、银行存款（包括定期存款、协议存款、通知存款等）、同业存单、股指期货、国债期货</w:t>
      </w:r>
      <w:r w:rsidR="00956B54">
        <w:rPr>
          <w:rFonts w:ascii="仿宋" w:eastAsia="仿宋" w:hAnsi="仿宋" w:hint="eastAsia"/>
          <w:color w:val="000000"/>
          <w:sz w:val="28"/>
          <w:szCs w:val="28"/>
        </w:rPr>
        <w:t>、股票期权</w:t>
      </w:r>
      <w:r>
        <w:rPr>
          <w:rFonts w:ascii="仿宋" w:eastAsia="仿宋" w:hAnsi="仿宋" w:hint="eastAsia"/>
          <w:color w:val="000000"/>
          <w:sz w:val="28"/>
          <w:szCs w:val="28"/>
        </w:rPr>
        <w:t>以及法律法规或中国证监会允许基金投资的其他金融工具(但须符合中国证监会的相关规定)。</w:t>
      </w:r>
    </w:p>
    <w:p w14:paraId="11EF1D68" w14:textId="549D37A5" w:rsidR="00956B54" w:rsidRDefault="00956B54">
      <w:pPr>
        <w:pStyle w:val="21"/>
        <w:rPr>
          <w:rFonts w:ascii="仿宋" w:eastAsia="仿宋" w:hAnsi="仿宋"/>
          <w:color w:val="000000"/>
          <w:sz w:val="28"/>
          <w:szCs w:val="28"/>
        </w:rPr>
      </w:pPr>
      <w:r w:rsidRPr="00956B54">
        <w:rPr>
          <w:rFonts w:ascii="仿宋" w:eastAsia="仿宋" w:hAnsi="仿宋" w:hint="eastAsia"/>
          <w:color w:val="000000"/>
          <w:sz w:val="28"/>
          <w:szCs w:val="28"/>
        </w:rPr>
        <w:t>本基金可根据相关法律法规和《基金合同》的约定，参与融资业务。</w:t>
      </w:r>
    </w:p>
    <w:p w14:paraId="28D77E55" w14:textId="281C7190"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如法律法规或监管机构以后允许基金投资其他品种，</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管理人在履行适当程序后，可以将其纳入投资范围。</w:t>
      </w:r>
    </w:p>
    <w:p w14:paraId="6E165286" w14:textId="29A59DD4"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本</w:t>
      </w:r>
      <w:r w:rsidR="00956B54">
        <w:rPr>
          <w:rFonts w:ascii="仿宋" w:eastAsia="仿宋" w:hAnsi="仿宋" w:hint="eastAsia"/>
          <w:color w:val="000000"/>
          <w:sz w:val="28"/>
          <w:szCs w:val="28"/>
        </w:rPr>
        <w:t>基金</w:t>
      </w:r>
      <w:r>
        <w:rPr>
          <w:rFonts w:ascii="仿宋" w:eastAsia="仿宋" w:hAnsi="仿宋" w:hint="eastAsia"/>
          <w:color w:val="000000"/>
          <w:sz w:val="28"/>
          <w:szCs w:val="28"/>
        </w:rPr>
        <w:t>的投资组合比例为：本</w:t>
      </w:r>
      <w:r w:rsidR="00956B54">
        <w:rPr>
          <w:rFonts w:ascii="仿宋" w:eastAsia="仿宋" w:hAnsi="仿宋" w:hint="eastAsia"/>
          <w:color w:val="000000"/>
          <w:sz w:val="28"/>
          <w:szCs w:val="28"/>
        </w:rPr>
        <w:t>基金</w:t>
      </w:r>
      <w:r>
        <w:rPr>
          <w:rFonts w:ascii="仿宋" w:eastAsia="仿宋" w:hAnsi="仿宋" w:hint="eastAsia"/>
          <w:color w:val="000000"/>
          <w:sz w:val="28"/>
          <w:szCs w:val="28"/>
        </w:rPr>
        <w:t>股票投资占</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资产的</w:t>
      </w:r>
      <w:r w:rsidR="00523140">
        <w:rPr>
          <w:rFonts w:ascii="仿宋" w:eastAsia="仿宋" w:hAnsi="仿宋" w:hint="eastAsia"/>
          <w:color w:val="000000"/>
          <w:sz w:val="28"/>
          <w:szCs w:val="28"/>
        </w:rPr>
        <w:t>6</w:t>
      </w:r>
      <w:r>
        <w:rPr>
          <w:rFonts w:ascii="仿宋" w:eastAsia="仿宋" w:hAnsi="仿宋" w:hint="eastAsia"/>
          <w:color w:val="000000"/>
          <w:sz w:val="28"/>
          <w:szCs w:val="28"/>
        </w:rPr>
        <w:t>0%-95%，其中投资于“成长动力”主题股票的比例不低于本</w:t>
      </w:r>
      <w:r w:rsidR="00956B54">
        <w:rPr>
          <w:rFonts w:ascii="仿宋" w:eastAsia="仿宋" w:hAnsi="仿宋" w:hint="eastAsia"/>
          <w:color w:val="000000"/>
          <w:sz w:val="28"/>
          <w:szCs w:val="28"/>
        </w:rPr>
        <w:t>基金</w:t>
      </w:r>
      <w:r>
        <w:rPr>
          <w:rFonts w:ascii="仿宋" w:eastAsia="仿宋" w:hAnsi="仿宋" w:hint="eastAsia"/>
          <w:color w:val="000000"/>
          <w:sz w:val="28"/>
          <w:szCs w:val="28"/>
        </w:rPr>
        <w:t>非现金资产的 80%，投资于港股通标的股票比例占股票资产的0-50%。每个交易日日终扣除股指期货合约、国债期货合约</w:t>
      </w:r>
      <w:r w:rsidR="00956B54">
        <w:rPr>
          <w:rFonts w:ascii="仿宋" w:eastAsia="仿宋" w:hAnsi="仿宋" w:hint="eastAsia"/>
          <w:color w:val="000000"/>
          <w:sz w:val="28"/>
          <w:szCs w:val="28"/>
        </w:rPr>
        <w:t>、</w:t>
      </w:r>
      <w:r w:rsidR="00956B54" w:rsidRPr="00956B54">
        <w:rPr>
          <w:rFonts w:ascii="仿宋" w:eastAsia="仿宋" w:hAnsi="仿宋" w:hint="eastAsia"/>
          <w:color w:val="000000"/>
          <w:sz w:val="28"/>
          <w:szCs w:val="28"/>
        </w:rPr>
        <w:t>股票期权合约</w:t>
      </w:r>
      <w:r>
        <w:rPr>
          <w:rFonts w:ascii="仿宋" w:eastAsia="仿宋" w:hAnsi="仿宋" w:hint="eastAsia"/>
          <w:color w:val="000000"/>
          <w:sz w:val="28"/>
          <w:szCs w:val="28"/>
        </w:rPr>
        <w:t>需缴纳的交易保证金后，本</w:t>
      </w:r>
      <w:r w:rsidR="00956B54">
        <w:rPr>
          <w:rFonts w:ascii="仿宋" w:eastAsia="仿宋" w:hAnsi="仿宋" w:hint="eastAsia"/>
          <w:color w:val="000000"/>
          <w:sz w:val="28"/>
          <w:szCs w:val="28"/>
        </w:rPr>
        <w:t>基金</w:t>
      </w:r>
      <w:r>
        <w:rPr>
          <w:rFonts w:ascii="仿宋" w:eastAsia="仿宋" w:hAnsi="仿宋" w:hint="eastAsia"/>
          <w:color w:val="000000"/>
          <w:sz w:val="28"/>
          <w:szCs w:val="28"/>
        </w:rPr>
        <w:t>持有的现金或到期日在一年以内的政府债券的投资比例合计不低于</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资产净值的5%，其中，现金不包括结算备付金、存出保证金、应收申购款等。</w:t>
      </w:r>
    </w:p>
    <w:p w14:paraId="19B5FFE2" w14:textId="31776F44" w:rsidR="00956B54" w:rsidRDefault="00956B54">
      <w:pPr>
        <w:pStyle w:val="21"/>
        <w:rPr>
          <w:rFonts w:ascii="仿宋" w:eastAsia="仿宋" w:hAnsi="仿宋"/>
          <w:color w:val="000000"/>
          <w:sz w:val="28"/>
          <w:szCs w:val="28"/>
        </w:rPr>
      </w:pPr>
      <w:r w:rsidRPr="00956B54">
        <w:rPr>
          <w:rFonts w:ascii="仿宋" w:eastAsia="仿宋" w:hAnsi="仿宋" w:hint="eastAsia"/>
          <w:color w:val="000000"/>
          <w:sz w:val="28"/>
          <w:szCs w:val="28"/>
        </w:rPr>
        <w:t>如法律法规或中国证监会变更上述投资品种的比例限制，以变更后的比例为准，基金管理人在依法履行适当程序后，可对本基金的投资比例做相应调整。</w:t>
      </w:r>
    </w:p>
    <w:p w14:paraId="6968E21A" w14:textId="70691E2F"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3.1.2</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托管人根据有关法律法规的规定及</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的约定对下述</w:t>
      </w:r>
      <w:r w:rsidR="00956B54">
        <w:rPr>
          <w:rFonts w:ascii="仿宋" w:eastAsia="仿宋" w:hAnsi="仿宋" w:hint="eastAsia"/>
          <w:color w:val="000000"/>
          <w:sz w:val="28"/>
          <w:szCs w:val="28"/>
        </w:rPr>
        <w:t>基金</w:t>
      </w:r>
      <w:r>
        <w:rPr>
          <w:rFonts w:ascii="仿宋" w:eastAsia="仿宋" w:hAnsi="仿宋" w:hint="eastAsia"/>
          <w:color w:val="000000"/>
          <w:sz w:val="28"/>
          <w:szCs w:val="28"/>
        </w:rPr>
        <w:t>投融资比例进行监督：</w:t>
      </w:r>
    </w:p>
    <w:p w14:paraId="77B6F05C" w14:textId="0BB7D1E3"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本</w:t>
      </w:r>
      <w:r w:rsidR="00956B54">
        <w:rPr>
          <w:rFonts w:ascii="仿宋" w:eastAsia="仿宋" w:hAnsi="仿宋" w:hint="eastAsia"/>
          <w:color w:val="000000"/>
          <w:sz w:val="28"/>
          <w:szCs w:val="28"/>
        </w:rPr>
        <w:t>基金</w:t>
      </w:r>
      <w:r>
        <w:rPr>
          <w:rFonts w:ascii="仿宋" w:eastAsia="仿宋" w:hAnsi="仿宋" w:hint="eastAsia"/>
          <w:color w:val="000000"/>
          <w:sz w:val="28"/>
          <w:szCs w:val="28"/>
        </w:rPr>
        <w:t>的投资组合将遵循以下比例限制：</w:t>
      </w:r>
    </w:p>
    <w:p w14:paraId="402FEF5C" w14:textId="4EB35B0E"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（1）本</w:t>
      </w:r>
      <w:r w:rsidR="00956B54">
        <w:rPr>
          <w:rFonts w:ascii="仿宋" w:eastAsia="仿宋" w:hAnsi="仿宋" w:hint="eastAsia"/>
          <w:color w:val="000000"/>
          <w:sz w:val="28"/>
          <w:szCs w:val="28"/>
        </w:rPr>
        <w:t>基金</w:t>
      </w:r>
      <w:r>
        <w:rPr>
          <w:rFonts w:ascii="仿宋" w:eastAsia="仿宋" w:hAnsi="仿宋" w:hint="eastAsia"/>
          <w:color w:val="000000"/>
          <w:sz w:val="28"/>
          <w:szCs w:val="28"/>
        </w:rPr>
        <w:t>的股票资产投资比例为</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资产的</w:t>
      </w:r>
      <w:r w:rsidR="00C343C6">
        <w:rPr>
          <w:rFonts w:ascii="仿宋" w:eastAsia="仿宋" w:hAnsi="仿宋"/>
          <w:color w:val="000000"/>
          <w:sz w:val="28"/>
          <w:szCs w:val="28"/>
        </w:rPr>
        <w:t>6</w:t>
      </w:r>
      <w:r>
        <w:rPr>
          <w:rFonts w:ascii="仿宋" w:eastAsia="仿宋" w:hAnsi="仿宋" w:hint="eastAsia"/>
          <w:color w:val="000000"/>
          <w:sz w:val="28"/>
          <w:szCs w:val="28"/>
        </w:rPr>
        <w:t>0%-95%，其中投资于“成长动力”主题股票的比例不低于本</w:t>
      </w:r>
      <w:r w:rsidR="00956B54">
        <w:rPr>
          <w:rFonts w:ascii="仿宋" w:eastAsia="仿宋" w:hAnsi="仿宋" w:hint="eastAsia"/>
          <w:color w:val="000000"/>
          <w:sz w:val="28"/>
          <w:szCs w:val="28"/>
        </w:rPr>
        <w:t>基金</w:t>
      </w:r>
      <w:r>
        <w:rPr>
          <w:rFonts w:ascii="仿宋" w:eastAsia="仿宋" w:hAnsi="仿宋" w:hint="eastAsia"/>
          <w:color w:val="000000"/>
          <w:sz w:val="28"/>
          <w:szCs w:val="28"/>
        </w:rPr>
        <w:t>非现金资产的 80%，投资于港股通标的股票比例占股票资产的0-50%；</w:t>
      </w:r>
    </w:p>
    <w:p w14:paraId="09FE72AB" w14:textId="3FBFC776"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（2）每个交易日日终扣除股指期货合约、国债期货合约</w:t>
      </w:r>
      <w:r w:rsidR="00956B54">
        <w:rPr>
          <w:rFonts w:ascii="仿宋" w:eastAsia="仿宋" w:hAnsi="仿宋" w:hint="eastAsia"/>
          <w:color w:val="000000"/>
          <w:sz w:val="28"/>
          <w:szCs w:val="28"/>
        </w:rPr>
        <w:t>、股票期权合约</w:t>
      </w:r>
      <w:r>
        <w:rPr>
          <w:rFonts w:ascii="仿宋" w:eastAsia="仿宋" w:hAnsi="仿宋" w:hint="eastAsia"/>
          <w:color w:val="000000"/>
          <w:sz w:val="28"/>
          <w:szCs w:val="28"/>
        </w:rPr>
        <w:t>需缴纳的交易保证金后，本</w:t>
      </w:r>
      <w:r w:rsidR="00956B54">
        <w:rPr>
          <w:rFonts w:ascii="仿宋" w:eastAsia="仿宋" w:hAnsi="仿宋" w:hint="eastAsia"/>
          <w:color w:val="000000"/>
          <w:sz w:val="28"/>
          <w:szCs w:val="28"/>
        </w:rPr>
        <w:t>基金</w:t>
      </w:r>
      <w:r>
        <w:rPr>
          <w:rFonts w:ascii="仿宋" w:eastAsia="仿宋" w:hAnsi="仿宋" w:hint="eastAsia"/>
          <w:color w:val="000000"/>
          <w:sz w:val="28"/>
          <w:szCs w:val="28"/>
        </w:rPr>
        <w:t>保持不低于</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资产净值5%的现金或者到期日在一年以内的政府债券，其中，现金不包括结算备付金、存出保证金、应收申购款等；</w:t>
      </w:r>
    </w:p>
    <w:p w14:paraId="0181C039" w14:textId="1AF04CCA"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（3）本</w:t>
      </w:r>
      <w:r w:rsidR="00956B54">
        <w:rPr>
          <w:rFonts w:ascii="仿宋" w:eastAsia="仿宋" w:hAnsi="仿宋" w:hint="eastAsia"/>
          <w:color w:val="000000"/>
          <w:sz w:val="28"/>
          <w:szCs w:val="28"/>
        </w:rPr>
        <w:t>基金</w:t>
      </w:r>
      <w:r>
        <w:rPr>
          <w:rFonts w:ascii="仿宋" w:eastAsia="仿宋" w:hAnsi="仿宋" w:hint="eastAsia"/>
          <w:color w:val="000000"/>
          <w:sz w:val="28"/>
          <w:szCs w:val="28"/>
        </w:rPr>
        <w:t>持有一家公司发行的证券</w:t>
      </w:r>
      <w:r w:rsidR="00FC2431" w:rsidRPr="00FC2431">
        <w:rPr>
          <w:rFonts w:ascii="仿宋" w:eastAsia="仿宋" w:hAnsi="仿宋" w:hint="eastAsia"/>
          <w:color w:val="000000"/>
          <w:sz w:val="28"/>
          <w:szCs w:val="28"/>
        </w:rPr>
        <w:t>（同一家公司在内地和香港同时上市的A+H股合计计算）</w:t>
      </w:r>
      <w:r>
        <w:rPr>
          <w:rFonts w:ascii="仿宋" w:eastAsia="仿宋" w:hAnsi="仿宋" w:hint="eastAsia"/>
          <w:color w:val="000000"/>
          <w:sz w:val="28"/>
          <w:szCs w:val="28"/>
        </w:rPr>
        <w:t>，其市值不超过</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资产净值的10%；</w:t>
      </w:r>
    </w:p>
    <w:p w14:paraId="69B803BA" w14:textId="679DAFAD"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（4）本</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管理人管理的全部</w:t>
      </w:r>
      <w:r w:rsidR="00956B54">
        <w:rPr>
          <w:rFonts w:ascii="仿宋" w:eastAsia="仿宋" w:hAnsi="仿宋" w:hint="eastAsia"/>
          <w:color w:val="000000"/>
          <w:sz w:val="28"/>
          <w:szCs w:val="28"/>
        </w:rPr>
        <w:t>基金</w:t>
      </w:r>
      <w:r>
        <w:rPr>
          <w:rFonts w:ascii="仿宋" w:eastAsia="仿宋" w:hAnsi="仿宋" w:hint="eastAsia"/>
          <w:color w:val="000000"/>
          <w:sz w:val="28"/>
          <w:szCs w:val="28"/>
        </w:rPr>
        <w:t>持有一家公司发行的证券</w:t>
      </w:r>
      <w:r w:rsidR="001E7B83" w:rsidRPr="001E7B83">
        <w:rPr>
          <w:rFonts w:ascii="仿宋" w:eastAsia="仿宋" w:hAnsi="仿宋" w:hint="eastAsia"/>
          <w:color w:val="000000"/>
          <w:sz w:val="28"/>
          <w:szCs w:val="28"/>
        </w:rPr>
        <w:t>（同一家公司在内地和香港同时上市的A+H股合计计算）</w:t>
      </w:r>
      <w:r>
        <w:rPr>
          <w:rFonts w:ascii="仿宋" w:eastAsia="仿宋" w:hAnsi="仿宋" w:hint="eastAsia"/>
          <w:color w:val="000000"/>
          <w:sz w:val="28"/>
          <w:szCs w:val="28"/>
        </w:rPr>
        <w:t>，不超过该证券的10%；</w:t>
      </w:r>
    </w:p>
    <w:p w14:paraId="5373D92D" w14:textId="115A52D3"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5</w:t>
      </w:r>
      <w:r>
        <w:rPr>
          <w:rFonts w:ascii="仿宋" w:eastAsia="仿宋" w:hAnsi="仿宋" w:hint="eastAsia"/>
          <w:color w:val="000000"/>
          <w:sz w:val="28"/>
          <w:szCs w:val="28"/>
        </w:rPr>
        <w:t>）本</w:t>
      </w:r>
      <w:r w:rsidR="00956B54">
        <w:rPr>
          <w:rFonts w:ascii="仿宋" w:eastAsia="仿宋" w:hAnsi="仿宋" w:hint="eastAsia"/>
          <w:color w:val="000000"/>
          <w:sz w:val="28"/>
          <w:szCs w:val="28"/>
        </w:rPr>
        <w:t>基金</w:t>
      </w:r>
      <w:r>
        <w:rPr>
          <w:rFonts w:ascii="仿宋" w:eastAsia="仿宋" w:hAnsi="仿宋" w:hint="eastAsia"/>
          <w:color w:val="000000"/>
          <w:sz w:val="28"/>
          <w:szCs w:val="28"/>
        </w:rPr>
        <w:t>投资于同一原始权益人的各类资产支持证券的比例，不得超过</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资产净值的10%；</w:t>
      </w:r>
    </w:p>
    <w:p w14:paraId="1E5F7A27" w14:textId="0DF96B10"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6</w:t>
      </w:r>
      <w:r>
        <w:rPr>
          <w:rFonts w:ascii="仿宋" w:eastAsia="仿宋" w:hAnsi="仿宋" w:hint="eastAsia"/>
          <w:color w:val="000000"/>
          <w:sz w:val="28"/>
          <w:szCs w:val="28"/>
        </w:rPr>
        <w:t>）本</w:t>
      </w:r>
      <w:r w:rsidR="00956B54">
        <w:rPr>
          <w:rFonts w:ascii="仿宋" w:eastAsia="仿宋" w:hAnsi="仿宋" w:hint="eastAsia"/>
          <w:color w:val="000000"/>
          <w:sz w:val="28"/>
          <w:szCs w:val="28"/>
        </w:rPr>
        <w:t>基金</w:t>
      </w:r>
      <w:r>
        <w:rPr>
          <w:rFonts w:ascii="仿宋" w:eastAsia="仿宋" w:hAnsi="仿宋" w:hint="eastAsia"/>
          <w:color w:val="000000"/>
          <w:sz w:val="28"/>
          <w:szCs w:val="28"/>
        </w:rPr>
        <w:t>持有的全部资产支持证券，其市值不得超过</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资产净值的20%；</w:t>
      </w:r>
    </w:p>
    <w:p w14:paraId="4FDDE5BC" w14:textId="348D0ED8"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7</w:t>
      </w:r>
      <w:r>
        <w:rPr>
          <w:rFonts w:ascii="仿宋" w:eastAsia="仿宋" w:hAnsi="仿宋" w:hint="eastAsia"/>
          <w:color w:val="000000"/>
          <w:sz w:val="28"/>
          <w:szCs w:val="28"/>
        </w:rPr>
        <w:t>）本</w:t>
      </w:r>
      <w:r w:rsidR="00956B54">
        <w:rPr>
          <w:rFonts w:ascii="仿宋" w:eastAsia="仿宋" w:hAnsi="仿宋" w:hint="eastAsia"/>
          <w:color w:val="000000"/>
          <w:sz w:val="28"/>
          <w:szCs w:val="28"/>
        </w:rPr>
        <w:t>基金</w:t>
      </w:r>
      <w:r>
        <w:rPr>
          <w:rFonts w:ascii="仿宋" w:eastAsia="仿宋" w:hAnsi="仿宋" w:hint="eastAsia"/>
          <w:color w:val="000000"/>
          <w:sz w:val="28"/>
          <w:szCs w:val="28"/>
        </w:rPr>
        <w:t>持有的同一(指同一信用级别)资产支持证券的比例，不得超过该资产支持证券规模的10%；</w:t>
      </w:r>
    </w:p>
    <w:p w14:paraId="0EC346A6" w14:textId="7CA03213"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8</w:t>
      </w:r>
      <w:r>
        <w:rPr>
          <w:rFonts w:ascii="仿宋" w:eastAsia="仿宋" w:hAnsi="仿宋" w:hint="eastAsia"/>
          <w:color w:val="000000"/>
          <w:sz w:val="28"/>
          <w:szCs w:val="28"/>
        </w:rPr>
        <w:t>）本</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管理人管理的全部</w:t>
      </w:r>
      <w:r w:rsidR="00956B54">
        <w:rPr>
          <w:rFonts w:ascii="仿宋" w:eastAsia="仿宋" w:hAnsi="仿宋" w:hint="eastAsia"/>
          <w:color w:val="000000"/>
          <w:sz w:val="28"/>
          <w:szCs w:val="28"/>
        </w:rPr>
        <w:t>基金</w:t>
      </w:r>
      <w:r>
        <w:rPr>
          <w:rFonts w:ascii="仿宋" w:eastAsia="仿宋" w:hAnsi="仿宋" w:hint="eastAsia"/>
          <w:color w:val="000000"/>
          <w:sz w:val="28"/>
          <w:szCs w:val="28"/>
        </w:rPr>
        <w:t>投资于同一原始权益人的各类资产支持证券，不得超过其各类资产支持证券合计规模的10%；</w:t>
      </w:r>
    </w:p>
    <w:p w14:paraId="747A109D" w14:textId="36BCD45A"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9</w:t>
      </w:r>
      <w:r>
        <w:rPr>
          <w:rFonts w:ascii="仿宋" w:eastAsia="仿宋" w:hAnsi="仿宋" w:hint="eastAsia"/>
          <w:color w:val="000000"/>
          <w:sz w:val="28"/>
          <w:szCs w:val="28"/>
        </w:rPr>
        <w:t>）本</w:t>
      </w:r>
      <w:r w:rsidR="00956B54">
        <w:rPr>
          <w:rFonts w:ascii="仿宋" w:eastAsia="仿宋" w:hAnsi="仿宋" w:hint="eastAsia"/>
          <w:color w:val="000000"/>
          <w:sz w:val="28"/>
          <w:szCs w:val="28"/>
        </w:rPr>
        <w:t>基金</w:t>
      </w:r>
      <w:r>
        <w:rPr>
          <w:rFonts w:ascii="仿宋" w:eastAsia="仿宋" w:hAnsi="仿宋" w:hint="eastAsia"/>
          <w:color w:val="000000"/>
          <w:sz w:val="28"/>
          <w:szCs w:val="28"/>
        </w:rPr>
        <w:t>应投资于信用级别评级为BBB以上(含BBB)的资产支持证券。</w:t>
      </w:r>
      <w:r w:rsidR="00956B54">
        <w:rPr>
          <w:rFonts w:ascii="仿宋" w:eastAsia="仿宋" w:hAnsi="仿宋" w:hint="eastAsia"/>
          <w:color w:val="000000"/>
          <w:sz w:val="28"/>
          <w:szCs w:val="28"/>
        </w:rPr>
        <w:t>基金</w:t>
      </w:r>
      <w:r>
        <w:rPr>
          <w:rFonts w:ascii="仿宋" w:eastAsia="仿宋" w:hAnsi="仿宋" w:hint="eastAsia"/>
          <w:color w:val="000000"/>
          <w:sz w:val="28"/>
          <w:szCs w:val="28"/>
        </w:rPr>
        <w:t>持有资产支持证券期间，如果其信用等级下降、不再符合投资标准，应在评级报告发布之日起3个月内予以全部卖出；</w:t>
      </w:r>
    </w:p>
    <w:p w14:paraId="09DC4DBA" w14:textId="107CEBE9"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10</w:t>
      </w:r>
      <w:r>
        <w:rPr>
          <w:rFonts w:ascii="仿宋" w:eastAsia="仿宋" w:hAnsi="仿宋" w:hint="eastAsia"/>
          <w:color w:val="000000"/>
          <w:sz w:val="28"/>
          <w:szCs w:val="28"/>
        </w:rPr>
        <w:t>）</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财产参与股票发行申购，本</w:t>
      </w:r>
      <w:r w:rsidR="00956B54">
        <w:rPr>
          <w:rFonts w:ascii="仿宋" w:eastAsia="仿宋" w:hAnsi="仿宋" w:hint="eastAsia"/>
          <w:color w:val="000000"/>
          <w:sz w:val="28"/>
          <w:szCs w:val="28"/>
        </w:rPr>
        <w:t>基金</w:t>
      </w:r>
      <w:r>
        <w:rPr>
          <w:rFonts w:ascii="仿宋" w:eastAsia="仿宋" w:hAnsi="仿宋" w:hint="eastAsia"/>
          <w:color w:val="000000"/>
          <w:sz w:val="28"/>
          <w:szCs w:val="28"/>
        </w:rPr>
        <w:t>所申报的金额不超过本</w:t>
      </w:r>
      <w:r w:rsidR="00956B54">
        <w:rPr>
          <w:rFonts w:ascii="仿宋" w:eastAsia="仿宋" w:hAnsi="仿宋" w:hint="eastAsia"/>
          <w:color w:val="000000"/>
          <w:sz w:val="28"/>
          <w:szCs w:val="28"/>
        </w:rPr>
        <w:t>基金</w:t>
      </w:r>
      <w:r>
        <w:rPr>
          <w:rFonts w:ascii="仿宋" w:eastAsia="仿宋" w:hAnsi="仿宋" w:hint="eastAsia"/>
          <w:color w:val="000000"/>
          <w:sz w:val="28"/>
          <w:szCs w:val="28"/>
        </w:rPr>
        <w:t>的总资产，本</w:t>
      </w:r>
      <w:r w:rsidR="00956B54">
        <w:rPr>
          <w:rFonts w:ascii="仿宋" w:eastAsia="仿宋" w:hAnsi="仿宋" w:hint="eastAsia"/>
          <w:color w:val="000000"/>
          <w:sz w:val="28"/>
          <w:szCs w:val="28"/>
        </w:rPr>
        <w:t>基金</w:t>
      </w:r>
      <w:r>
        <w:rPr>
          <w:rFonts w:ascii="仿宋" w:eastAsia="仿宋" w:hAnsi="仿宋" w:hint="eastAsia"/>
          <w:color w:val="000000"/>
          <w:sz w:val="28"/>
          <w:szCs w:val="28"/>
        </w:rPr>
        <w:t>所申报的股票数量不超过拟发行股票公司本次发行股票的总量；</w:t>
      </w:r>
    </w:p>
    <w:p w14:paraId="639E8141" w14:textId="05D1B795"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11</w:t>
      </w:r>
      <w:r>
        <w:rPr>
          <w:rFonts w:ascii="仿宋" w:eastAsia="仿宋" w:hAnsi="仿宋" w:hint="eastAsia"/>
          <w:color w:val="000000"/>
          <w:sz w:val="28"/>
          <w:szCs w:val="28"/>
        </w:rPr>
        <w:t>）本</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管理人管理的全部开放式</w:t>
      </w:r>
      <w:r w:rsidR="00956B54">
        <w:rPr>
          <w:rFonts w:ascii="仿宋" w:eastAsia="仿宋" w:hAnsi="仿宋" w:hint="eastAsia"/>
          <w:color w:val="000000"/>
          <w:sz w:val="28"/>
          <w:szCs w:val="28"/>
        </w:rPr>
        <w:t>基金</w:t>
      </w:r>
      <w:r>
        <w:rPr>
          <w:rFonts w:ascii="仿宋" w:eastAsia="仿宋" w:hAnsi="仿宋" w:hint="eastAsia"/>
          <w:color w:val="000000"/>
          <w:sz w:val="28"/>
          <w:szCs w:val="28"/>
        </w:rPr>
        <w:t>持有一家上市公司发行的可流通股票，不得超过该上市公司可流通股票的15%；</w:t>
      </w:r>
    </w:p>
    <w:p w14:paraId="52D18CA7" w14:textId="597C8F5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12</w:t>
      </w:r>
      <w:r>
        <w:rPr>
          <w:rFonts w:ascii="仿宋" w:eastAsia="仿宋" w:hAnsi="仿宋" w:hint="eastAsia"/>
          <w:color w:val="000000"/>
          <w:sz w:val="28"/>
          <w:szCs w:val="28"/>
        </w:rPr>
        <w:t>）本</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管理人管理的全部投资组合持有一家上市公司发行的可流通股票，不得超过该上市公司可流通股票的30%；</w:t>
      </w:r>
    </w:p>
    <w:p w14:paraId="48A63AA3" w14:textId="16623D4C"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w:t>
      </w:r>
      <w:r w:rsidR="001E7B83">
        <w:rPr>
          <w:rFonts w:ascii="仿宋" w:eastAsia="仿宋" w:hAnsi="仿宋"/>
          <w:color w:val="000000"/>
          <w:sz w:val="28"/>
          <w:szCs w:val="28"/>
        </w:rPr>
        <w:t>3</w:t>
      </w:r>
      <w:r>
        <w:rPr>
          <w:rFonts w:ascii="仿宋" w:eastAsia="仿宋" w:hAnsi="仿宋" w:hint="eastAsia"/>
          <w:color w:val="000000"/>
          <w:sz w:val="28"/>
          <w:szCs w:val="28"/>
        </w:rPr>
        <w:t>）本</w:t>
      </w:r>
      <w:r w:rsidR="00956B54">
        <w:rPr>
          <w:rFonts w:ascii="仿宋" w:eastAsia="仿宋" w:hAnsi="仿宋" w:hint="eastAsia"/>
          <w:color w:val="000000"/>
          <w:sz w:val="28"/>
          <w:szCs w:val="28"/>
        </w:rPr>
        <w:t>基金</w:t>
      </w:r>
      <w:r>
        <w:rPr>
          <w:rFonts w:ascii="仿宋" w:eastAsia="仿宋" w:hAnsi="仿宋" w:hint="eastAsia"/>
          <w:color w:val="000000"/>
          <w:sz w:val="28"/>
          <w:szCs w:val="28"/>
        </w:rPr>
        <w:t>主动投资于流动性受限资产的市值合计不得超过本</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资产净值的15%。因证券市场波动、上市公司股票停牌、</w:t>
      </w:r>
      <w:r w:rsidR="00956B54">
        <w:rPr>
          <w:rFonts w:ascii="仿宋" w:eastAsia="仿宋" w:hAnsi="仿宋" w:hint="eastAsia"/>
          <w:color w:val="000000"/>
          <w:sz w:val="28"/>
          <w:szCs w:val="28"/>
        </w:rPr>
        <w:t>基金</w:t>
      </w:r>
      <w:r>
        <w:rPr>
          <w:rFonts w:ascii="仿宋" w:eastAsia="仿宋" w:hAnsi="仿宋" w:hint="eastAsia"/>
          <w:color w:val="000000"/>
          <w:sz w:val="28"/>
          <w:szCs w:val="28"/>
        </w:rPr>
        <w:t>规模变动等</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管理人之外的因素致使</w:t>
      </w:r>
      <w:r w:rsidR="00956B54">
        <w:rPr>
          <w:rFonts w:ascii="仿宋" w:eastAsia="仿宋" w:hAnsi="仿宋" w:hint="eastAsia"/>
          <w:color w:val="000000"/>
          <w:sz w:val="28"/>
          <w:szCs w:val="28"/>
        </w:rPr>
        <w:t>基金</w:t>
      </w:r>
      <w:r>
        <w:rPr>
          <w:rFonts w:ascii="仿宋" w:eastAsia="仿宋" w:hAnsi="仿宋" w:hint="eastAsia"/>
          <w:color w:val="000000"/>
          <w:sz w:val="28"/>
          <w:szCs w:val="28"/>
        </w:rPr>
        <w:t>不符合该比例限制的，</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管理人不得主动新增流动性受限资产的投资；</w:t>
      </w:r>
    </w:p>
    <w:p w14:paraId="2C24535C" w14:textId="5B8627CD"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w:t>
      </w:r>
      <w:r w:rsidR="001E7B83">
        <w:rPr>
          <w:rFonts w:ascii="仿宋" w:eastAsia="仿宋" w:hAnsi="仿宋"/>
          <w:color w:val="000000"/>
          <w:sz w:val="28"/>
          <w:szCs w:val="28"/>
        </w:rPr>
        <w:t>4</w:t>
      </w:r>
      <w:r>
        <w:rPr>
          <w:rFonts w:ascii="仿宋" w:eastAsia="仿宋" w:hAnsi="仿宋" w:hint="eastAsia"/>
          <w:color w:val="000000"/>
          <w:sz w:val="28"/>
          <w:szCs w:val="28"/>
        </w:rPr>
        <w:t>）本</w:t>
      </w:r>
      <w:r w:rsidR="00956B54">
        <w:rPr>
          <w:rFonts w:ascii="仿宋" w:eastAsia="仿宋" w:hAnsi="仿宋" w:hint="eastAsia"/>
          <w:color w:val="000000"/>
          <w:sz w:val="28"/>
          <w:szCs w:val="28"/>
        </w:rPr>
        <w:t>基金</w:t>
      </w:r>
      <w:r>
        <w:rPr>
          <w:rFonts w:ascii="仿宋" w:eastAsia="仿宋" w:hAnsi="仿宋" w:hint="eastAsia"/>
          <w:color w:val="000000"/>
          <w:sz w:val="28"/>
          <w:szCs w:val="28"/>
        </w:rPr>
        <w:t>与私募类证券资管产品及中国证监会认定的其他主体为交易对手开展逆回购交易的，可接受质押品的资质要求应当与</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约定的投资范围保持一致；</w:t>
      </w:r>
    </w:p>
    <w:p w14:paraId="089EC997" w14:textId="5B5E1F6E"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w:t>
      </w:r>
      <w:r w:rsidR="001E7B83">
        <w:rPr>
          <w:rFonts w:ascii="仿宋" w:eastAsia="仿宋" w:hAnsi="仿宋"/>
          <w:color w:val="000000"/>
          <w:sz w:val="28"/>
          <w:szCs w:val="28"/>
        </w:rPr>
        <w:t>5</w:t>
      </w:r>
      <w:r>
        <w:rPr>
          <w:rFonts w:ascii="仿宋" w:eastAsia="仿宋" w:hAnsi="仿宋" w:hint="eastAsia"/>
          <w:color w:val="000000"/>
          <w:sz w:val="28"/>
          <w:szCs w:val="28"/>
        </w:rPr>
        <w:t>）本</w:t>
      </w:r>
      <w:r w:rsidR="00956B54">
        <w:rPr>
          <w:rFonts w:ascii="仿宋" w:eastAsia="仿宋" w:hAnsi="仿宋" w:hint="eastAsia"/>
          <w:color w:val="000000"/>
          <w:sz w:val="28"/>
          <w:szCs w:val="28"/>
        </w:rPr>
        <w:t>基金</w:t>
      </w:r>
      <w:r>
        <w:rPr>
          <w:rFonts w:ascii="仿宋" w:eastAsia="仿宋" w:hAnsi="仿宋" w:hint="eastAsia"/>
          <w:color w:val="000000"/>
          <w:sz w:val="28"/>
          <w:szCs w:val="28"/>
        </w:rPr>
        <w:t>参与股指期货交易，应当遵守下列要求：本</w:t>
      </w:r>
      <w:r w:rsidR="00956B54">
        <w:rPr>
          <w:rFonts w:ascii="仿宋" w:eastAsia="仿宋" w:hAnsi="仿宋" w:hint="eastAsia"/>
          <w:color w:val="000000"/>
          <w:sz w:val="28"/>
          <w:szCs w:val="28"/>
        </w:rPr>
        <w:t>基金</w:t>
      </w:r>
      <w:r>
        <w:rPr>
          <w:rFonts w:ascii="仿宋" w:eastAsia="仿宋" w:hAnsi="仿宋" w:hint="eastAsia"/>
          <w:color w:val="000000"/>
          <w:sz w:val="28"/>
          <w:szCs w:val="28"/>
        </w:rPr>
        <w:t>在任何交易日日终，持有的买入股指期货合约价值，不得超过</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资产净值的10%；在任何交易日日终，持有的卖出股指期货合约价值不得超过</w:t>
      </w:r>
      <w:r w:rsidR="00956B54">
        <w:rPr>
          <w:rFonts w:ascii="仿宋" w:eastAsia="仿宋" w:hAnsi="仿宋" w:hint="eastAsia"/>
          <w:color w:val="000000"/>
          <w:sz w:val="28"/>
          <w:szCs w:val="28"/>
        </w:rPr>
        <w:t>基金</w:t>
      </w:r>
      <w:r>
        <w:rPr>
          <w:rFonts w:ascii="仿宋" w:eastAsia="仿宋" w:hAnsi="仿宋" w:hint="eastAsia"/>
          <w:color w:val="000000"/>
          <w:sz w:val="28"/>
          <w:szCs w:val="28"/>
        </w:rPr>
        <w:t>持有的股票总市值的20%；本</w:t>
      </w:r>
      <w:r w:rsidR="00956B54">
        <w:rPr>
          <w:rFonts w:ascii="仿宋" w:eastAsia="仿宋" w:hAnsi="仿宋" w:hint="eastAsia"/>
          <w:color w:val="000000"/>
          <w:sz w:val="28"/>
          <w:szCs w:val="28"/>
        </w:rPr>
        <w:t>基金</w:t>
      </w:r>
      <w:r>
        <w:rPr>
          <w:rFonts w:ascii="仿宋" w:eastAsia="仿宋" w:hAnsi="仿宋" w:hint="eastAsia"/>
          <w:color w:val="000000"/>
          <w:sz w:val="28"/>
          <w:szCs w:val="28"/>
        </w:rPr>
        <w:t>所持有的股票市值和买入、卖出股指期货合约价值，合计（轧差计算）应当符合</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关于股票投资比例的有关约定；在任何交易日内交易（不包括平仓）的股指期货合约的成交金额不得超过上一交易日</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资产净值的20%；</w:t>
      </w:r>
    </w:p>
    <w:p w14:paraId="4EA85F2D" w14:textId="4B8CB89C"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w:t>
      </w:r>
      <w:r w:rsidR="001E7B83">
        <w:rPr>
          <w:rFonts w:ascii="仿宋" w:eastAsia="仿宋" w:hAnsi="仿宋"/>
          <w:color w:val="000000"/>
          <w:sz w:val="28"/>
          <w:szCs w:val="28"/>
        </w:rPr>
        <w:t>6</w:t>
      </w:r>
      <w:r>
        <w:rPr>
          <w:rFonts w:ascii="仿宋" w:eastAsia="仿宋" w:hAnsi="仿宋" w:hint="eastAsia"/>
          <w:color w:val="000000"/>
          <w:sz w:val="28"/>
          <w:szCs w:val="28"/>
        </w:rPr>
        <w:t>）本</w:t>
      </w:r>
      <w:r w:rsidR="00956B54">
        <w:rPr>
          <w:rFonts w:ascii="仿宋" w:eastAsia="仿宋" w:hAnsi="仿宋" w:hint="eastAsia"/>
          <w:color w:val="000000"/>
          <w:sz w:val="28"/>
          <w:szCs w:val="28"/>
        </w:rPr>
        <w:t>基金</w:t>
      </w:r>
      <w:r>
        <w:rPr>
          <w:rFonts w:ascii="仿宋" w:eastAsia="仿宋" w:hAnsi="仿宋" w:hint="eastAsia"/>
          <w:color w:val="000000"/>
          <w:sz w:val="28"/>
          <w:szCs w:val="28"/>
        </w:rPr>
        <w:t>参与国债期货交易，应当遵守下列要求：本</w:t>
      </w:r>
      <w:r w:rsidR="00956B54">
        <w:rPr>
          <w:rFonts w:ascii="仿宋" w:eastAsia="仿宋" w:hAnsi="仿宋" w:hint="eastAsia"/>
          <w:color w:val="000000"/>
          <w:sz w:val="28"/>
          <w:szCs w:val="28"/>
        </w:rPr>
        <w:t>基金</w:t>
      </w:r>
      <w:r>
        <w:rPr>
          <w:rFonts w:ascii="仿宋" w:eastAsia="仿宋" w:hAnsi="仿宋" w:hint="eastAsia"/>
          <w:color w:val="000000"/>
          <w:sz w:val="28"/>
          <w:szCs w:val="28"/>
        </w:rPr>
        <w:t>在任何交易日日终，持有的买入国债期货合约价值，不得超过</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资产净值的15%；在任何交易日日终，持有的卖出国债期货合约价值不得超过</w:t>
      </w:r>
      <w:r w:rsidR="00956B54">
        <w:rPr>
          <w:rFonts w:ascii="仿宋" w:eastAsia="仿宋" w:hAnsi="仿宋" w:hint="eastAsia"/>
          <w:color w:val="000000"/>
          <w:sz w:val="28"/>
          <w:szCs w:val="28"/>
        </w:rPr>
        <w:t>基金</w:t>
      </w:r>
      <w:r>
        <w:rPr>
          <w:rFonts w:ascii="仿宋" w:eastAsia="仿宋" w:hAnsi="仿宋" w:hint="eastAsia"/>
          <w:color w:val="000000"/>
          <w:sz w:val="28"/>
          <w:szCs w:val="28"/>
        </w:rPr>
        <w:t>持有的债券总市值的30%；</w:t>
      </w:r>
      <w:r w:rsidR="00956B54">
        <w:rPr>
          <w:rFonts w:ascii="仿宋" w:eastAsia="仿宋" w:hAnsi="仿宋" w:hint="eastAsia"/>
          <w:color w:val="000000"/>
          <w:sz w:val="28"/>
          <w:szCs w:val="28"/>
        </w:rPr>
        <w:t>基金</w:t>
      </w:r>
      <w:r>
        <w:rPr>
          <w:rFonts w:ascii="仿宋" w:eastAsia="仿宋" w:hAnsi="仿宋" w:hint="eastAsia"/>
          <w:color w:val="000000"/>
          <w:sz w:val="28"/>
          <w:szCs w:val="28"/>
        </w:rPr>
        <w:t>所持有的债券（不含到期日在一年以内的政府债券）市值和买入、卖出国债期货合约价值，合计（轧差计算）应当符合</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关于债券投资比例的有关约定；在任何交易日内交易（不包括平仓）的国债期货合约的成交金额不得超过上一交易日</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资产净值的30%；</w:t>
      </w:r>
    </w:p>
    <w:p w14:paraId="2C581977" w14:textId="5354331E"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w:t>
      </w:r>
      <w:r w:rsidR="001E7B83">
        <w:rPr>
          <w:rFonts w:ascii="仿宋" w:eastAsia="仿宋" w:hAnsi="仿宋"/>
          <w:color w:val="000000"/>
          <w:sz w:val="28"/>
          <w:szCs w:val="28"/>
        </w:rPr>
        <w:t>7</w:t>
      </w:r>
      <w:r>
        <w:rPr>
          <w:rFonts w:ascii="仿宋" w:eastAsia="仿宋" w:hAnsi="仿宋" w:hint="eastAsia"/>
          <w:color w:val="000000"/>
          <w:sz w:val="28"/>
          <w:szCs w:val="28"/>
        </w:rPr>
        <w:t>）在任何交易日日终，持有的买入国债期货和股指期货合约价值与有价证券市值之和，不得超过</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资产净值的95%；其中，有价证券指股票、债券（不含到期日在一年以内的政府债券）、资产支持证券、买入返售金融资产（不含质押式回购）等；</w:t>
      </w:r>
    </w:p>
    <w:p w14:paraId="663C4D9B" w14:textId="77777777" w:rsidP="001E7B83" w:rsidR="001E7B83" w:rsidRDefault="001E7B83" w:rsidRPr="001E7B83">
      <w:pPr>
        <w:pStyle w:val="21"/>
        <w:rPr>
          <w:rFonts w:ascii="仿宋" w:eastAsia="仿宋" w:hAnsi="仿宋"/>
          <w:color w:val="000000"/>
          <w:sz w:val="28"/>
          <w:szCs w:val="28"/>
        </w:rPr>
      </w:pPr>
      <w:r w:rsidRPr="001E7B83">
        <w:rPr>
          <w:rFonts w:ascii="仿宋" w:eastAsia="仿宋" w:hAnsi="仿宋" w:hint="eastAsia"/>
          <w:color w:val="000000"/>
          <w:sz w:val="28"/>
          <w:szCs w:val="28"/>
        </w:rPr>
        <w:t>（18）本基金参与股票期权交易，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7E1FFF83" w14:textId="327A22BA" w:rsidP="001E7B83" w:rsidR="001E7B83" w:rsidRDefault="001E7B83">
      <w:pPr>
        <w:pStyle w:val="21"/>
        <w:rPr>
          <w:rFonts w:ascii="仿宋" w:eastAsia="仿宋" w:hAnsi="仿宋"/>
          <w:color w:val="000000"/>
          <w:sz w:val="28"/>
          <w:szCs w:val="28"/>
        </w:rPr>
      </w:pPr>
      <w:r w:rsidRPr="001E7B83">
        <w:rPr>
          <w:rFonts w:ascii="仿宋" w:eastAsia="仿宋" w:hAnsi="仿宋" w:hint="eastAsia"/>
          <w:color w:val="000000"/>
          <w:sz w:val="28"/>
          <w:szCs w:val="28"/>
        </w:rPr>
        <w:t>（19）基金参与融资业务后，在任何交易日日终，本基金持有的融资买入股票与其他有价证券市值之和，不得超过基金资产净值的95%；</w:t>
      </w:r>
    </w:p>
    <w:p w14:paraId="4AD5B515" w14:textId="1CD15D2E"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w:t>
      </w:r>
      <w:r w:rsidR="001E7B83">
        <w:rPr>
          <w:rFonts w:ascii="仿宋" w:eastAsia="仿宋" w:hAnsi="仿宋"/>
          <w:color w:val="000000"/>
          <w:sz w:val="28"/>
          <w:szCs w:val="28"/>
        </w:rPr>
        <w:t>20</w:t>
      </w:r>
      <w:r>
        <w:rPr>
          <w:rFonts w:ascii="仿宋" w:eastAsia="仿宋" w:hAnsi="仿宋" w:hint="eastAsia"/>
          <w:color w:val="000000"/>
          <w:sz w:val="28"/>
          <w:szCs w:val="28"/>
        </w:rPr>
        <w:t>）本</w:t>
      </w:r>
      <w:r w:rsidR="00956B54">
        <w:rPr>
          <w:rFonts w:ascii="仿宋" w:eastAsia="仿宋" w:hAnsi="仿宋" w:hint="eastAsia"/>
          <w:color w:val="000000"/>
          <w:sz w:val="28"/>
          <w:szCs w:val="28"/>
        </w:rPr>
        <w:t>基金</w:t>
      </w:r>
      <w:r>
        <w:rPr>
          <w:rFonts w:ascii="仿宋" w:eastAsia="仿宋" w:hAnsi="仿宋" w:hint="eastAsia"/>
          <w:color w:val="000000"/>
          <w:sz w:val="28"/>
          <w:szCs w:val="28"/>
        </w:rPr>
        <w:t>总资产不得超过</w:t>
      </w:r>
      <w:r w:rsidR="00956B54">
        <w:rPr>
          <w:rFonts w:ascii="仿宋" w:eastAsia="仿宋" w:hAnsi="仿宋" w:hint="eastAsia"/>
          <w:color w:val="000000"/>
          <w:sz w:val="28"/>
          <w:szCs w:val="28"/>
        </w:rPr>
        <w:t>基金</w:t>
      </w:r>
      <w:r>
        <w:rPr>
          <w:rFonts w:ascii="仿宋" w:eastAsia="仿宋" w:hAnsi="仿宋" w:hint="eastAsia"/>
          <w:color w:val="000000"/>
          <w:sz w:val="28"/>
          <w:szCs w:val="28"/>
        </w:rPr>
        <w:t>净资产的140%；</w:t>
      </w:r>
    </w:p>
    <w:p w14:paraId="1883FC48" w14:textId="3640330B" w:rsidR="001E7B83" w:rsidRDefault="001E7B83">
      <w:pPr>
        <w:pStyle w:val="21"/>
        <w:rPr>
          <w:rFonts w:ascii="仿宋" w:eastAsia="仿宋" w:hAnsi="仿宋"/>
          <w:color w:val="000000"/>
          <w:sz w:val="28"/>
          <w:szCs w:val="28"/>
        </w:rPr>
      </w:pPr>
      <w:r w:rsidRPr="001E7B83">
        <w:rPr>
          <w:rFonts w:ascii="仿宋" w:eastAsia="仿宋" w:hAnsi="仿宋" w:hint="eastAsia"/>
          <w:color w:val="000000"/>
          <w:sz w:val="28"/>
          <w:szCs w:val="28"/>
        </w:rPr>
        <w:t>（21）本基金投资存托凭证的比例限制依照境内上市交易的股票执行，与境内上市交易的股票合并计算</w:t>
      </w:r>
      <w:r w:rsidR="00961AA9">
        <w:rPr>
          <w:rFonts w:ascii="仿宋" w:eastAsia="仿宋" w:hAnsi="仿宋" w:hint="eastAsia"/>
          <w:color w:val="000000"/>
          <w:sz w:val="28"/>
          <w:szCs w:val="28"/>
        </w:rPr>
        <w:t>；</w:t>
      </w:r>
    </w:p>
    <w:p w14:paraId="0390D215" w14:textId="7137444D"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w:t>
      </w:r>
      <w:r w:rsidR="001E7B83">
        <w:rPr>
          <w:rFonts w:ascii="仿宋" w:eastAsia="仿宋" w:hAnsi="仿宋"/>
          <w:color w:val="000000"/>
          <w:sz w:val="28"/>
          <w:szCs w:val="28"/>
        </w:rPr>
        <w:t>22</w:t>
      </w:r>
      <w:r>
        <w:rPr>
          <w:rFonts w:ascii="仿宋" w:eastAsia="仿宋" w:hAnsi="仿宋" w:hint="eastAsia"/>
          <w:color w:val="000000"/>
          <w:sz w:val="28"/>
          <w:szCs w:val="28"/>
        </w:rPr>
        <w:t>）法律法规及中国证监会规定的和《</w:t>
      </w:r>
      <w:r w:rsidR="001E7B83">
        <w:rPr>
          <w:rFonts w:ascii="仿宋" w:eastAsia="仿宋" w:hAnsi="仿宋" w:hint="eastAsia"/>
          <w:color w:val="000000"/>
          <w:sz w:val="28"/>
          <w:szCs w:val="28"/>
        </w:rPr>
        <w:t>基金</w:t>
      </w:r>
      <w:r>
        <w:rPr>
          <w:rFonts w:ascii="仿宋" w:eastAsia="仿宋" w:hAnsi="仿宋" w:hint="eastAsia"/>
          <w:color w:val="000000"/>
          <w:sz w:val="28"/>
          <w:szCs w:val="28"/>
        </w:rPr>
        <w:t>合同》约定的其他投资比例限制。</w:t>
      </w:r>
    </w:p>
    <w:p w14:paraId="65D80EDF" w14:textId="0F2240D5"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除上述第（2）、（</w:t>
      </w:r>
      <w:r>
        <w:rPr>
          <w:rFonts w:ascii="仿宋" w:eastAsia="仿宋" w:hAnsi="仿宋"/>
          <w:color w:val="000000"/>
          <w:sz w:val="28"/>
          <w:szCs w:val="28"/>
        </w:rPr>
        <w:t>9</w:t>
      </w:r>
      <w:r>
        <w:rPr>
          <w:rFonts w:ascii="仿宋" w:eastAsia="仿宋" w:hAnsi="仿宋" w:hint="eastAsia"/>
          <w:color w:val="000000"/>
          <w:sz w:val="28"/>
          <w:szCs w:val="28"/>
        </w:rPr>
        <w:t>）、（</w:t>
      </w:r>
      <w:r>
        <w:rPr>
          <w:rFonts w:ascii="仿宋" w:eastAsia="仿宋" w:hAnsi="仿宋"/>
          <w:color w:val="000000"/>
          <w:sz w:val="28"/>
          <w:szCs w:val="28"/>
        </w:rPr>
        <w:t>1</w:t>
      </w:r>
      <w:r w:rsidR="001E7B83">
        <w:rPr>
          <w:rFonts w:ascii="仿宋" w:eastAsia="仿宋" w:hAnsi="仿宋"/>
          <w:color w:val="000000"/>
          <w:sz w:val="28"/>
          <w:szCs w:val="28"/>
        </w:rPr>
        <w:t>3</w:t>
      </w:r>
      <w:r>
        <w:rPr>
          <w:rFonts w:ascii="仿宋" w:eastAsia="仿宋" w:hAnsi="仿宋" w:hint="eastAsia"/>
          <w:color w:val="000000"/>
          <w:sz w:val="28"/>
          <w:szCs w:val="28"/>
        </w:rPr>
        <w:t>）、（</w:t>
      </w:r>
      <w:r>
        <w:rPr>
          <w:rFonts w:ascii="仿宋" w:eastAsia="仿宋" w:hAnsi="仿宋"/>
          <w:color w:val="000000"/>
          <w:sz w:val="28"/>
          <w:szCs w:val="28"/>
        </w:rPr>
        <w:t>1</w:t>
      </w:r>
      <w:r w:rsidR="001E7B83">
        <w:rPr>
          <w:rFonts w:ascii="仿宋" w:eastAsia="仿宋" w:hAnsi="仿宋"/>
          <w:color w:val="000000"/>
          <w:sz w:val="28"/>
          <w:szCs w:val="28"/>
        </w:rPr>
        <w:t>4</w:t>
      </w:r>
      <w:r>
        <w:rPr>
          <w:rFonts w:ascii="仿宋" w:eastAsia="仿宋" w:hAnsi="仿宋" w:hint="eastAsia"/>
          <w:color w:val="000000"/>
          <w:sz w:val="28"/>
          <w:szCs w:val="28"/>
        </w:rPr>
        <w:t>）项情形之外，因证券、期货市场波动、证券发行人合并、</w:t>
      </w:r>
      <w:r w:rsidR="00956B54">
        <w:rPr>
          <w:rFonts w:ascii="仿宋" w:eastAsia="仿宋" w:hAnsi="仿宋" w:hint="eastAsia"/>
          <w:color w:val="000000"/>
          <w:sz w:val="28"/>
          <w:szCs w:val="28"/>
        </w:rPr>
        <w:t>基金</w:t>
      </w:r>
      <w:r>
        <w:rPr>
          <w:rFonts w:ascii="仿宋" w:eastAsia="仿宋" w:hAnsi="仿宋" w:hint="eastAsia"/>
          <w:color w:val="000000"/>
          <w:sz w:val="28"/>
          <w:szCs w:val="28"/>
        </w:rPr>
        <w:t>规模变动等</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管理人之外的因素致使</w:t>
      </w:r>
      <w:r w:rsidR="00956B54">
        <w:rPr>
          <w:rFonts w:ascii="仿宋" w:eastAsia="仿宋" w:hAnsi="仿宋" w:hint="eastAsia"/>
          <w:color w:val="000000"/>
          <w:sz w:val="28"/>
          <w:szCs w:val="28"/>
        </w:rPr>
        <w:t>基金</w:t>
      </w:r>
      <w:r>
        <w:rPr>
          <w:rFonts w:ascii="仿宋" w:eastAsia="仿宋" w:hAnsi="仿宋" w:hint="eastAsia"/>
          <w:color w:val="000000"/>
          <w:sz w:val="28"/>
          <w:szCs w:val="28"/>
        </w:rPr>
        <w:t>投资比例不符合上述规定投资比例的，</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管理人应当在流动性受限资产可出售、可转让或者恢复交易的10个交易日内进行调整，但中国证监会规定的特殊情形除外。法律法规或监管部门另有规定时，从其规定。</w:t>
      </w:r>
    </w:p>
    <w:p w14:paraId="2CBF7766" w14:textId="17F2DEC8" w:rsidR="006829A9" w:rsidRDefault="00956B54">
      <w:pPr>
        <w:pStyle w:val="21"/>
        <w:rPr>
          <w:rFonts w:ascii="仿宋" w:eastAsia="仿宋" w:hAnsi="仿宋"/>
          <w:color w:val="000000"/>
          <w:sz w:val="28"/>
          <w:szCs w:val="28"/>
        </w:rPr>
      </w:pPr>
      <w:r>
        <w:rPr>
          <w:rFonts w:ascii="仿宋" w:eastAsia="仿宋" w:hAnsi="仿宋" w:hint="eastAsia"/>
          <w:color w:val="000000"/>
          <w:sz w:val="28"/>
          <w:szCs w:val="28"/>
        </w:rPr>
        <w:t>基金管理人应当自</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生效之日起6个月内使基金的投资组合比例符合</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的有关约定。在上述期间内，本基金的投资范围、投资策略应当符合</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的约定。基金托管人对基金的投资的监督与检查自</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生效之日起开始。</w:t>
      </w:r>
    </w:p>
    <w:p w14:paraId="48545D98" w14:textId="1EAE89E5"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如果法律法规或监管部门对上述投资比例限制进行变更的，以变更后的规定为准。法律法规或监管部门取消上述限制，如适用于本</w:t>
      </w:r>
      <w:r w:rsidR="00956B54">
        <w:rPr>
          <w:rFonts w:ascii="仿宋" w:eastAsia="仿宋" w:hAnsi="仿宋" w:hint="eastAsia"/>
          <w:color w:val="000000"/>
          <w:sz w:val="28"/>
          <w:szCs w:val="28"/>
        </w:rPr>
        <w:t>基金</w:t>
      </w:r>
      <w:r>
        <w:rPr>
          <w:rFonts w:ascii="仿宋" w:eastAsia="仿宋" w:hAnsi="仿宋" w:hint="eastAsia"/>
          <w:color w:val="000000"/>
          <w:sz w:val="28"/>
          <w:szCs w:val="28"/>
        </w:rPr>
        <w:t>，</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管理人在履行适当程序后，则本</w:t>
      </w:r>
      <w:r w:rsidR="00956B54">
        <w:rPr>
          <w:rFonts w:ascii="仿宋" w:eastAsia="仿宋" w:hAnsi="仿宋" w:hint="eastAsia"/>
          <w:color w:val="000000"/>
          <w:sz w:val="28"/>
          <w:szCs w:val="28"/>
        </w:rPr>
        <w:t>基金</w:t>
      </w:r>
      <w:r>
        <w:rPr>
          <w:rFonts w:ascii="仿宋" w:eastAsia="仿宋" w:hAnsi="仿宋" w:hint="eastAsia"/>
          <w:color w:val="000000"/>
          <w:sz w:val="28"/>
          <w:szCs w:val="28"/>
        </w:rPr>
        <w:t>投资不再受相关限制。</w:t>
      </w:r>
    </w:p>
    <w:p w14:paraId="67976C61" w14:textId="3A1A958B"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当</w:t>
      </w:r>
      <w:r w:rsidR="00956B54">
        <w:rPr>
          <w:rFonts w:ascii="仿宋" w:eastAsia="仿宋" w:hAnsi="仿宋" w:hint="eastAsia"/>
          <w:color w:val="000000"/>
          <w:sz w:val="28"/>
          <w:szCs w:val="28"/>
        </w:rPr>
        <w:t>基金</w:t>
      </w:r>
      <w:r>
        <w:rPr>
          <w:rFonts w:ascii="仿宋" w:eastAsia="仿宋" w:hAnsi="仿宋" w:hint="eastAsia"/>
          <w:color w:val="000000"/>
          <w:sz w:val="28"/>
          <w:szCs w:val="28"/>
        </w:rPr>
        <w:t>持有特定资产且存在或潜在大额赎回申请时，根据最大限度保护</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份额持有人利益的原则，在符合法律法规及</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的约定的前提下，</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管理人经与</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托管人协商一致，并咨询会计师事务所意见后，可以启用侧袋机制，无需召开</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份额持有人大会审议。</w:t>
      </w:r>
    </w:p>
    <w:p w14:paraId="3725AF1D" w14:textId="5CA5CEF8"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侧袋机制实施期间，本部分约定的投资组合比例、组合限制等约定仅适用于主袋账户。</w:t>
      </w:r>
    </w:p>
    <w:p w14:paraId="3BBBB843" w14:textId="6001EA6A"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侧袋机制的具体规则依照相关法律法规的规定和</w:t>
      </w:r>
      <w:r w:rsidR="001E7B83">
        <w:rPr>
          <w:rFonts w:ascii="仿宋" w:eastAsia="仿宋" w:hAnsi="仿宋" w:hint="eastAsia"/>
          <w:color w:val="000000"/>
          <w:sz w:val="28"/>
          <w:szCs w:val="28"/>
        </w:rPr>
        <w:t>基金合同及招募说明书</w:t>
      </w:r>
      <w:r>
        <w:rPr>
          <w:rFonts w:ascii="仿宋" w:eastAsia="仿宋" w:hAnsi="仿宋" w:hint="eastAsia"/>
          <w:color w:val="000000"/>
          <w:sz w:val="28"/>
          <w:szCs w:val="28"/>
        </w:rPr>
        <w:t>的约定执行。</w:t>
      </w:r>
    </w:p>
    <w:p w14:paraId="2B98BC2E" w14:textId="520B21E0"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3.1.3</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托管人根据有关法律法规的规定及</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的约定对下述</w:t>
      </w:r>
      <w:r w:rsidR="00956B54">
        <w:rPr>
          <w:rFonts w:ascii="仿宋" w:eastAsia="仿宋" w:hAnsi="仿宋" w:hint="eastAsia"/>
          <w:color w:val="000000"/>
          <w:sz w:val="28"/>
          <w:szCs w:val="28"/>
        </w:rPr>
        <w:t>基金</w:t>
      </w:r>
      <w:r>
        <w:rPr>
          <w:rFonts w:ascii="仿宋" w:eastAsia="仿宋" w:hAnsi="仿宋" w:hint="eastAsia"/>
          <w:color w:val="000000"/>
          <w:sz w:val="28"/>
          <w:szCs w:val="28"/>
        </w:rPr>
        <w:t>投资禁止行为进行监督：</w:t>
      </w:r>
    </w:p>
    <w:p w14:paraId="1D780263" w14:textId="2271BAAF"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根据法律法规的规定及</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的约定，本</w:t>
      </w:r>
      <w:r w:rsidR="00956B54">
        <w:rPr>
          <w:rFonts w:ascii="仿宋" w:eastAsia="仿宋" w:hAnsi="仿宋" w:hint="eastAsia"/>
          <w:color w:val="000000"/>
          <w:sz w:val="28"/>
          <w:szCs w:val="28"/>
        </w:rPr>
        <w:t>基金</w:t>
      </w:r>
      <w:r>
        <w:rPr>
          <w:rFonts w:ascii="仿宋" w:eastAsia="仿宋" w:hAnsi="仿宋" w:hint="eastAsia"/>
          <w:color w:val="000000"/>
          <w:sz w:val="28"/>
          <w:szCs w:val="28"/>
        </w:rPr>
        <w:t>禁止从事下列行为：</w:t>
      </w:r>
    </w:p>
    <w:p w14:paraId="200042FE"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（1）承销证券；</w:t>
      </w:r>
    </w:p>
    <w:p w14:paraId="4516D880"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（2）违反规定向他人贷款或者提供担保；</w:t>
      </w:r>
    </w:p>
    <w:p w14:paraId="187C7241"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（3）从事承担无限责任的投资；</w:t>
      </w:r>
    </w:p>
    <w:p w14:paraId="7937F396"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（4）买卖其他基金份额，但是中国证监会另有规定的除外；</w:t>
      </w:r>
    </w:p>
    <w:p w14:paraId="7288C8BC" w14:textId="0C506A19"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（5）向其</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托管人出资；</w:t>
      </w:r>
    </w:p>
    <w:p w14:paraId="0489CF42"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（6）从事内幕交易、操纵证券交易价格及其他不正当的证券交易活动；</w:t>
      </w:r>
    </w:p>
    <w:p w14:paraId="35E0CD4D"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（7）法律、行政法规和中国证监会规定禁止的其他活动。</w:t>
      </w:r>
    </w:p>
    <w:p w14:paraId="0C30D0E7" w14:textId="4AF5E6DF" w:rsidR="006829A9" w:rsidRDefault="00956B54">
      <w:pPr>
        <w:pStyle w:val="21"/>
        <w:rPr>
          <w:rFonts w:ascii="仿宋" w:eastAsia="仿宋" w:hAnsi="仿宋"/>
          <w:color w:val="000000"/>
          <w:sz w:val="28"/>
          <w:szCs w:val="28"/>
        </w:rPr>
      </w:pPr>
      <w:r>
        <w:rPr>
          <w:rFonts w:ascii="仿宋" w:eastAsia="仿宋" w:hAnsi="仿宋" w:hint="eastAsia"/>
          <w:color w:val="000000"/>
          <w:sz w:val="28"/>
          <w:szCs w:val="28"/>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7CADDCC" w14:textId="57899729"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如法律、行政法规或监管部门取消或变更上述禁止性规定，</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管理人在履行适当程序后，本</w:t>
      </w:r>
      <w:r w:rsidR="00956B54">
        <w:rPr>
          <w:rFonts w:ascii="仿宋" w:eastAsia="仿宋" w:hAnsi="仿宋" w:hint="eastAsia"/>
          <w:color w:val="000000"/>
          <w:sz w:val="28"/>
          <w:szCs w:val="28"/>
        </w:rPr>
        <w:t>基金</w:t>
      </w:r>
      <w:r>
        <w:rPr>
          <w:rFonts w:ascii="仿宋" w:eastAsia="仿宋" w:hAnsi="仿宋" w:hint="eastAsia"/>
          <w:color w:val="000000"/>
          <w:sz w:val="28"/>
          <w:szCs w:val="28"/>
        </w:rPr>
        <w:t>可不受上述规定的限制或以变更后的规定为准</w:t>
      </w:r>
      <w:r>
        <w:rPr>
          <w:rFonts w:ascii="仿宋" w:eastAsia="仿宋" w:hAnsi="仿宋"/>
          <w:color w:val="000000"/>
          <w:sz w:val="28"/>
          <w:szCs w:val="28"/>
        </w:rPr>
        <w:t>。</w:t>
      </w:r>
    </w:p>
    <w:p w14:paraId="4CABB792" w14:textId="7272282E"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3.1.4</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托管人依据有关法律法规的规定和</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的约定对于</w:t>
      </w:r>
      <w:r w:rsidR="00956B54">
        <w:rPr>
          <w:rFonts w:ascii="仿宋" w:eastAsia="仿宋" w:hAnsi="仿宋" w:hint="eastAsia"/>
          <w:color w:val="000000"/>
          <w:sz w:val="28"/>
          <w:szCs w:val="28"/>
        </w:rPr>
        <w:t>基金</w:t>
      </w:r>
      <w:r>
        <w:rPr>
          <w:rFonts w:ascii="仿宋" w:eastAsia="仿宋" w:hAnsi="仿宋" w:hint="eastAsia"/>
          <w:color w:val="000000"/>
          <w:sz w:val="28"/>
          <w:szCs w:val="28"/>
        </w:rPr>
        <w:t>关联投资限制进行监督：</w:t>
      </w:r>
    </w:p>
    <w:p w14:paraId="72AE3B6C" w14:textId="21741539"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根据法律法规有关</w:t>
      </w:r>
      <w:r w:rsidR="00956B54">
        <w:rPr>
          <w:rFonts w:ascii="仿宋" w:eastAsia="仿宋" w:hAnsi="仿宋" w:hint="eastAsia"/>
          <w:color w:val="000000"/>
          <w:sz w:val="28"/>
          <w:szCs w:val="28"/>
        </w:rPr>
        <w:t>基金</w:t>
      </w:r>
      <w:r>
        <w:rPr>
          <w:rFonts w:ascii="仿宋" w:eastAsia="仿宋" w:hAnsi="仿宋" w:hint="eastAsia"/>
          <w:color w:val="000000"/>
          <w:sz w:val="28"/>
          <w:szCs w:val="28"/>
        </w:rPr>
        <w:t>从事的关联交易的规定，</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托管人应事先相互提供与本机构有控股关系的股东或与本机构有其他重大利害关系的公司名单及其更新，加盖公章并书面提交，并确保所提供名单的真实性、完整性、全面性。名单变更后</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w:t>
      </w:r>
      <w:r w:rsidR="001E7B83">
        <w:rPr>
          <w:rFonts w:ascii="仿宋" w:eastAsia="仿宋" w:hAnsi="仿宋" w:hint="eastAsia"/>
          <w:color w:val="000000"/>
          <w:sz w:val="28"/>
          <w:szCs w:val="28"/>
        </w:rPr>
        <w:t>基金</w:t>
      </w:r>
      <w:r>
        <w:rPr>
          <w:rFonts w:ascii="仿宋" w:eastAsia="仿宋" w:hAnsi="仿宋" w:hint="eastAsia"/>
          <w:color w:val="000000"/>
          <w:sz w:val="28"/>
          <w:szCs w:val="28"/>
        </w:rPr>
        <w:t>托管人应及时发送对方，相应方于</w:t>
      </w:r>
      <w:r>
        <w:rPr>
          <w:rFonts w:ascii="仿宋" w:eastAsia="仿宋" w:hAnsi="仿宋"/>
          <w:color w:val="000000"/>
          <w:sz w:val="28"/>
          <w:szCs w:val="28"/>
        </w:rPr>
        <w:t>2个工作日内进行回函确认已知名单的变更。名单变更时间以</w:t>
      </w:r>
      <w:r w:rsidR="00956B54">
        <w:rPr>
          <w:rFonts w:ascii="仿宋" w:eastAsia="仿宋" w:hAnsi="仿宋"/>
          <w:color w:val="000000"/>
          <w:sz w:val="28"/>
          <w:szCs w:val="28"/>
        </w:rPr>
        <w:t>基金</w:t>
      </w:r>
      <w:r>
        <w:rPr>
          <w:rFonts w:ascii="仿宋" w:eastAsia="仿宋" w:hAnsi="仿宋"/>
          <w:color w:val="000000"/>
          <w:sz w:val="28"/>
          <w:szCs w:val="28"/>
        </w:rPr>
        <w:t>管理人</w:t>
      </w:r>
      <w:r>
        <w:rPr>
          <w:rFonts w:ascii="仿宋" w:eastAsia="仿宋" w:hAnsi="仿宋" w:hint="eastAsia"/>
          <w:color w:val="000000"/>
          <w:sz w:val="28"/>
          <w:szCs w:val="28"/>
        </w:rPr>
        <w:t>、</w:t>
      </w:r>
      <w:r w:rsidR="001E7B83">
        <w:rPr>
          <w:rFonts w:ascii="仿宋" w:eastAsia="仿宋" w:hAnsi="仿宋" w:hint="eastAsia"/>
          <w:color w:val="000000"/>
          <w:sz w:val="28"/>
          <w:szCs w:val="28"/>
        </w:rPr>
        <w:t>基金</w:t>
      </w:r>
      <w:r>
        <w:rPr>
          <w:rFonts w:ascii="仿宋" w:eastAsia="仿宋" w:hAnsi="仿宋" w:hint="eastAsia"/>
          <w:color w:val="000000"/>
          <w:sz w:val="28"/>
          <w:szCs w:val="28"/>
        </w:rPr>
        <w:t>托管人收到对方回函确认的时间为准。</w:t>
      </w:r>
    </w:p>
    <w:p w14:paraId="212A80D8" w14:textId="1D42760E"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若</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管理人与关联方进行法律法规禁止</w:t>
      </w:r>
      <w:r w:rsidR="00956B54">
        <w:rPr>
          <w:rFonts w:ascii="仿宋" w:eastAsia="仿宋" w:hAnsi="仿宋" w:hint="eastAsia"/>
          <w:color w:val="000000"/>
          <w:sz w:val="28"/>
          <w:szCs w:val="28"/>
        </w:rPr>
        <w:t>基金</w:t>
      </w:r>
      <w:r>
        <w:rPr>
          <w:rFonts w:ascii="仿宋" w:eastAsia="仿宋" w:hAnsi="仿宋" w:hint="eastAsia"/>
          <w:color w:val="000000"/>
          <w:sz w:val="28"/>
          <w:szCs w:val="28"/>
        </w:rPr>
        <w:t>从事的交易时，</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托管人应及时提醒并协助</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管理人采取必要措施阻止该交易的发生，若</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托管人采取必要措施后仍无法阻止该交易发生时，</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托管人有权向中国证监会报告，由此造成的损失和责任</w:t>
      </w:r>
      <w:r w:rsidR="001E7B83">
        <w:rPr>
          <w:rFonts w:ascii="仿宋" w:eastAsia="仿宋" w:hAnsi="仿宋" w:hint="eastAsia"/>
          <w:color w:val="000000"/>
          <w:sz w:val="28"/>
          <w:szCs w:val="28"/>
        </w:rPr>
        <w:t>基金</w:t>
      </w:r>
      <w:r>
        <w:rPr>
          <w:rFonts w:ascii="仿宋" w:eastAsia="仿宋" w:hAnsi="仿宋" w:hint="eastAsia"/>
          <w:color w:val="000000"/>
          <w:sz w:val="28"/>
          <w:szCs w:val="28"/>
        </w:rPr>
        <w:t>托管人不予承担。对于交易所场内已成交的违规交易，</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托管人应按相关法律法规和交易所规则的规定进行结算，同时向中国证监会报告，</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托管人没有过错的不承担由此造成的损失和责任。</w:t>
      </w:r>
    </w:p>
    <w:p w14:paraId="769D9371" w14:textId="6E8B71D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3.1.5</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托管人依据有关法律法规的规定和</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的约定对</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管理人参与银行间债券市场进行监督：</w:t>
      </w:r>
    </w:p>
    <w:p w14:paraId="162E4001" w14:textId="55DA432B" w:rsidR="006829A9" w:rsidRDefault="00956B54">
      <w:pPr>
        <w:pStyle w:val="21"/>
        <w:rPr>
          <w:rFonts w:ascii="仿宋" w:eastAsia="仿宋" w:hAnsi="仿宋"/>
          <w:color w:val="000000"/>
          <w:sz w:val="28"/>
          <w:szCs w:val="28"/>
        </w:rPr>
      </w:pPr>
      <w:r>
        <w:rPr>
          <w:rFonts w:ascii="仿宋" w:eastAsia="仿宋" w:hAnsi="仿宋" w:hint="eastAsia"/>
          <w:color w:val="000000"/>
          <w:sz w:val="28"/>
          <w:szCs w:val="28"/>
        </w:rPr>
        <w:t>基金管理人参与银行间市场交易，应按照审慎的风险控制原则评估交易对手资信风险，并自主选择交易对手。基金托管人发现基金管理人与银行间市场的丙类会员进行债券交易的，可以通过邮件、电话等双方认可的方式提醒基金管理人，基金管理人应及时向基金托管人提供可行性说明。基金管理人应确保可行性说明内容真实、准确、完整。基金托管人不对基金管理人提供的可行性说明进行实质审查。基金管理人同意，经提醒后基金管理人仍执行交易并造成基金资产损失的，基金托管人不承担责任。</w:t>
      </w:r>
    </w:p>
    <w:p w14:paraId="075A13D9" w14:textId="314FAFCC" w:rsidR="006829A9" w:rsidRDefault="00956B54">
      <w:pPr>
        <w:pStyle w:val="21"/>
        <w:rPr>
          <w:rFonts w:ascii="仿宋" w:eastAsia="仿宋" w:hAnsi="仿宋"/>
          <w:color w:val="000000"/>
          <w:sz w:val="28"/>
          <w:szCs w:val="28"/>
        </w:rPr>
      </w:pPr>
      <w:r>
        <w:rPr>
          <w:rFonts w:ascii="仿宋" w:eastAsia="仿宋" w:hAnsi="仿宋" w:hint="eastAsia"/>
          <w:color w:val="000000"/>
          <w:sz w:val="28"/>
          <w:szCs w:val="28"/>
        </w:rPr>
        <w:t>基金管理人在银行间市场进行现券买卖和回购交易时，以DVP(券款兑付)的交易结算方式进行交易。</w:t>
      </w:r>
    </w:p>
    <w:p w14:paraId="25B82920" w14:textId="3DF95BFF"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3.1.</w:t>
      </w:r>
      <w:r>
        <w:rPr>
          <w:rFonts w:ascii="仿宋" w:eastAsia="仿宋" w:hAnsi="仿宋"/>
          <w:color w:val="000000"/>
          <w:sz w:val="28"/>
          <w:szCs w:val="28"/>
        </w:rPr>
        <w:t>6</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托管人根据有关法律法规的规定及</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的约定，对</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管理人选择存款银行进行监督：</w:t>
      </w:r>
    </w:p>
    <w:p w14:paraId="250E7A6E" w14:textId="57D148A6" w:rsidR="006829A9" w:rsidRDefault="00956B54">
      <w:pPr>
        <w:pStyle w:val="21"/>
        <w:rPr>
          <w:rFonts w:ascii="仿宋" w:eastAsia="仿宋" w:hAnsi="仿宋"/>
          <w:color w:val="000000"/>
          <w:sz w:val="28"/>
          <w:szCs w:val="28"/>
        </w:rPr>
      </w:pPr>
      <w:r>
        <w:rPr>
          <w:rFonts w:ascii="仿宋" w:eastAsia="仿宋" w:hAnsi="仿宋" w:hint="eastAsia"/>
          <w:color w:val="000000"/>
          <w:sz w:val="28"/>
          <w:szCs w:val="28"/>
        </w:rPr>
        <w:t>基金投资银行存款的信用风险主要包括存款银行的信用等级、存款银行的支付能力等涉及到存款银行选择方面的风险。基金管理人应基于审慎原则评估存款银行信用风险并据此选择存款银行。因基金管理人违反上述原则给基金造成的损失，基金托管人没有过错的不承担责任。</w:t>
      </w:r>
    </w:p>
    <w:p w14:paraId="377BA494" w14:textId="3F46D254"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3.2</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管理人业务进行监督和核查的有关措施：</w:t>
      </w:r>
    </w:p>
    <w:p w14:paraId="1D659AB5" w14:textId="495A4655"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3.2.1</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托管人应根据有关法律法规的规定及</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的约定，对</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资产净值计算、</w:t>
      </w:r>
      <w:r w:rsidR="001E7B83">
        <w:rPr>
          <w:rFonts w:ascii="仿宋" w:eastAsia="仿宋" w:hAnsi="仿宋" w:hint="eastAsia"/>
          <w:color w:val="000000"/>
          <w:sz w:val="28"/>
          <w:szCs w:val="28"/>
        </w:rPr>
        <w:t>各类</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份额净值计算、应收资金到账、</w:t>
      </w:r>
      <w:r w:rsidR="00956B54">
        <w:rPr>
          <w:rFonts w:ascii="仿宋" w:eastAsia="仿宋" w:hAnsi="仿宋" w:hint="eastAsia"/>
          <w:color w:val="000000"/>
          <w:sz w:val="28"/>
          <w:szCs w:val="28"/>
        </w:rPr>
        <w:t>基金</w:t>
      </w:r>
      <w:r>
        <w:rPr>
          <w:rFonts w:ascii="仿宋" w:eastAsia="仿宋" w:hAnsi="仿宋" w:hint="eastAsia"/>
          <w:color w:val="000000"/>
          <w:sz w:val="28"/>
          <w:szCs w:val="28"/>
        </w:rPr>
        <w:t>费用开支及收入确定、</w:t>
      </w:r>
      <w:r w:rsidR="00956B54">
        <w:rPr>
          <w:rFonts w:ascii="仿宋" w:eastAsia="仿宋" w:hAnsi="仿宋" w:hint="eastAsia"/>
          <w:color w:val="000000"/>
          <w:sz w:val="28"/>
          <w:szCs w:val="28"/>
        </w:rPr>
        <w:t>基金</w:t>
      </w:r>
      <w:r>
        <w:rPr>
          <w:rFonts w:ascii="仿宋" w:eastAsia="仿宋" w:hAnsi="仿宋" w:hint="eastAsia"/>
          <w:color w:val="000000"/>
          <w:sz w:val="28"/>
          <w:szCs w:val="28"/>
        </w:rPr>
        <w:t>收益分配、相关信息披露、</w:t>
      </w:r>
      <w:r w:rsidR="00956B54">
        <w:rPr>
          <w:rFonts w:ascii="仿宋" w:eastAsia="仿宋" w:hAnsi="仿宋" w:hint="eastAsia"/>
          <w:color w:val="000000"/>
          <w:sz w:val="28"/>
          <w:szCs w:val="28"/>
        </w:rPr>
        <w:t>基金</w:t>
      </w:r>
      <w:r>
        <w:rPr>
          <w:rFonts w:ascii="仿宋" w:eastAsia="仿宋" w:hAnsi="仿宋" w:hint="eastAsia"/>
          <w:color w:val="000000"/>
          <w:sz w:val="28"/>
          <w:szCs w:val="28"/>
        </w:rPr>
        <w:t>宣传推介材料中登载</w:t>
      </w:r>
      <w:r w:rsidR="00956B54">
        <w:rPr>
          <w:rFonts w:ascii="仿宋" w:eastAsia="仿宋" w:hAnsi="仿宋" w:hint="eastAsia"/>
          <w:color w:val="000000"/>
          <w:sz w:val="28"/>
          <w:szCs w:val="28"/>
        </w:rPr>
        <w:t>基金</w:t>
      </w:r>
      <w:r>
        <w:rPr>
          <w:rFonts w:ascii="仿宋" w:eastAsia="仿宋" w:hAnsi="仿宋" w:hint="eastAsia"/>
          <w:color w:val="000000"/>
          <w:sz w:val="28"/>
          <w:szCs w:val="28"/>
        </w:rPr>
        <w:t>业绩表现数据等进行监督和核查。</w:t>
      </w:r>
    </w:p>
    <w:p w14:paraId="5DECDC88" w14:textId="13459BD3"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3.2.2</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管理人的投资运作及其他运作违反《基金法》、</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、本协议及其他有关规定时，应及时以书面形式通知</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管理人限期纠正，</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管理人收到通知后应在下一个工作日及时核对，并以书面形式向</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托管人发出回函，进行解释或举证。</w:t>
      </w:r>
    </w:p>
    <w:p w14:paraId="62D531E2" w14:textId="35A17C45"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3.2.3在限期内，</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托管人有权随时对通知事项进行复查，督促</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管理人改正。</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管理人对</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托管人通知的违规事项未能在限期内纠正的，</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托管人应报告中国证监会。</w:t>
      </w:r>
    </w:p>
    <w:p w14:paraId="27E79B32" w14:textId="5889CBAB"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3.2.4</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管理人的投资指令违反相关法律法规规定或者违反</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约定的，应当拒绝执行，立即通知</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w:t>
      </w:r>
    </w:p>
    <w:p w14:paraId="7B399CCF" w14:textId="484B48A6"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3.2.5</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管理人依据交易程序已经生效的投资指令违反法律、行政法规和其他有关规定，或者违反</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约定的，应当立即通知</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管理人，并及时向中国证监会报告，</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管理人应依法承担相应责任。</w:t>
      </w:r>
    </w:p>
    <w:p w14:paraId="6C41B49F" w14:textId="37644304"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3.2.6</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管理人应积极配合和协助</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托管人的监督和核查，必须在规定时间内答复</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托管人并改正，就</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托管人的合理疑义进行解释或举证，对</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托管人按照法规要求需向中国证监会报送</w:t>
      </w:r>
      <w:r w:rsidR="00956B54">
        <w:rPr>
          <w:rFonts w:ascii="仿宋" w:eastAsia="仿宋" w:hAnsi="仿宋" w:hint="eastAsia"/>
          <w:color w:val="000000"/>
          <w:sz w:val="28"/>
          <w:szCs w:val="28"/>
        </w:rPr>
        <w:t>基金</w:t>
      </w:r>
      <w:r>
        <w:rPr>
          <w:rFonts w:ascii="仿宋" w:eastAsia="仿宋" w:hAnsi="仿宋" w:hint="eastAsia"/>
          <w:color w:val="000000"/>
          <w:sz w:val="28"/>
          <w:szCs w:val="28"/>
        </w:rPr>
        <w:t>监督报告的，</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管理人应积极配合提供相关数据资料和制度等。</w:t>
      </w:r>
    </w:p>
    <w:p w14:paraId="2FBB28AE" w14:textId="1DFCF9CE"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3.2.7</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管理人有重大违规行为，应立即报告中国证监会，同时通知</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管理人限期纠正。</w:t>
      </w:r>
    </w:p>
    <w:p w14:paraId="3A146ADC" w14:textId="7D85B152"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3.2.8</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管理人无正当理由，拒绝、阻挠</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托管人根据本协议规定行使监督权，或采取拖延、欺诈等手段妨碍</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托管人进行有效监督，情节严重或经</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托管人提出警告仍不改正的，</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托管人应报告中国证监会。</w:t>
      </w:r>
    </w:p>
    <w:p w14:paraId="3C5456FC" w14:textId="0D8FB3C7" w:rsidR="006829A9" w:rsidRDefault="00B07794">
      <w:pPr>
        <w:pStyle w:val="21"/>
        <w:rPr>
          <w:rFonts w:ascii="仿宋" w:eastAsia="仿宋" w:hAnsi="仿宋"/>
          <w:color w:val="000000"/>
          <w:sz w:val="28"/>
          <w:szCs w:val="28"/>
        </w:rPr>
      </w:pPr>
      <w:bookmarkStart w:id="22" w:name="_Toc296551340"/>
      <w:r>
        <w:rPr>
          <w:rFonts w:ascii="仿宋" w:eastAsia="仿宋" w:hAnsi="仿宋" w:hint="eastAsia"/>
          <w:color w:val="000000"/>
          <w:sz w:val="28"/>
          <w:szCs w:val="28"/>
        </w:rPr>
        <w:t>3.2.9</w:t>
      </w:r>
      <w:r w:rsidR="001E7B83">
        <w:rPr>
          <w:rFonts w:ascii="仿宋" w:eastAsia="仿宋" w:hAnsi="仿宋" w:hint="eastAsia"/>
          <w:color w:val="000000"/>
          <w:sz w:val="28"/>
          <w:szCs w:val="28"/>
        </w:rPr>
        <w:t>基金</w:t>
      </w:r>
      <w:r>
        <w:rPr>
          <w:rFonts w:ascii="仿宋" w:eastAsia="仿宋" w:hAnsi="仿宋" w:hint="eastAsia"/>
          <w:color w:val="000000"/>
          <w:sz w:val="28"/>
          <w:szCs w:val="28"/>
        </w:rPr>
        <w:t>管理人应遵守中华人民共和国反洗钱法律法规，不参与涉嫌洗钱、恐怖融资、扩散融资等违法犯罪活动。</w:t>
      </w:r>
      <w:r w:rsidR="001E7B83" w:rsidRPr="001E7B83">
        <w:rPr>
          <w:rFonts w:ascii="仿宋" w:eastAsia="仿宋" w:hAnsi="仿宋" w:hint="eastAsia"/>
          <w:color w:val="000000"/>
          <w:sz w:val="28"/>
          <w:szCs w:val="28"/>
        </w:rPr>
        <w:t>按照法律法规的要求，</w:t>
      </w:r>
      <w:r>
        <w:rPr>
          <w:rFonts w:ascii="仿宋" w:eastAsia="仿宋" w:hAnsi="仿宋" w:hint="eastAsia"/>
          <w:color w:val="000000"/>
          <w:sz w:val="28"/>
          <w:szCs w:val="28"/>
        </w:rPr>
        <w:t>主动配合</w:t>
      </w:r>
      <w:r w:rsidR="001E7B83">
        <w:rPr>
          <w:rFonts w:ascii="仿宋" w:eastAsia="仿宋" w:hAnsi="仿宋" w:hint="eastAsia"/>
          <w:color w:val="000000"/>
          <w:sz w:val="28"/>
          <w:szCs w:val="28"/>
        </w:rPr>
        <w:t>基金</w:t>
      </w:r>
      <w:r>
        <w:rPr>
          <w:rFonts w:ascii="仿宋" w:eastAsia="仿宋" w:hAnsi="仿宋" w:hint="eastAsia"/>
          <w:color w:val="000000"/>
          <w:sz w:val="28"/>
          <w:szCs w:val="28"/>
        </w:rPr>
        <w:t>托管人客户身份识别与尽职调查，提供真实、准确、完整客户资料，遵守反洗钱与反恐怖融资相关管理规定。对具备合理理由怀疑涉嫌洗钱、恐怖融资的客户，</w:t>
      </w:r>
      <w:r w:rsidR="001E7B83">
        <w:rPr>
          <w:rFonts w:ascii="仿宋" w:eastAsia="仿宋" w:hAnsi="仿宋" w:hint="eastAsia"/>
          <w:color w:val="000000"/>
          <w:sz w:val="28"/>
          <w:szCs w:val="28"/>
        </w:rPr>
        <w:t>基金</w:t>
      </w:r>
      <w:r>
        <w:rPr>
          <w:rFonts w:ascii="仿宋" w:eastAsia="仿宋" w:hAnsi="仿宋" w:hint="eastAsia"/>
          <w:color w:val="000000"/>
          <w:sz w:val="28"/>
          <w:szCs w:val="28"/>
        </w:rPr>
        <w:t>托管人将按照中国人民银行反洗钱监管规定采取必要管控措施。</w:t>
      </w:r>
    </w:p>
    <w:p w14:paraId="0A99CBF4" w14:textId="77777777" w:rsidR="006829A9" w:rsidRDefault="006829A9">
      <w:pPr>
        <w:pStyle w:val="1"/>
        <w:rPr>
          <w:rFonts w:ascii="仿宋" w:eastAsia="仿宋" w:hAnsi="仿宋"/>
          <w:bCs/>
          <w:sz w:val="28"/>
          <w:szCs w:val="28"/>
        </w:rPr>
        <w:sectPr w:rsidR="006829A9">
          <w:footerReference r:id="rId20" w:type="default"/>
          <w:footerReference r:id="rId21" w:type="first"/>
          <w:pgSz w:h="16840" w:w="11907"/>
          <w:pgMar w:bottom="1134" w:footer="720" w:gutter="0" w:header="720" w:left="1452" w:right="1452" w:top="1361"/>
          <w:cols w:space="720"/>
          <w:docGrid w:linePitch="286"/>
        </w:sectPr>
      </w:pPr>
    </w:p>
    <w:p w14:paraId="49321147" w14:textId="059DF76F" w:rsidR="006829A9" w:rsidRDefault="00B07794">
      <w:pPr>
        <w:pStyle w:val="1"/>
        <w:rPr>
          <w:rFonts w:ascii="仿宋" w:eastAsia="仿宋" w:hAnsi="仿宋"/>
          <w:bCs/>
          <w:sz w:val="28"/>
          <w:szCs w:val="28"/>
        </w:rPr>
      </w:pPr>
      <w:bookmarkStart w:id="23" w:name="_Toc532912125"/>
      <w:r>
        <w:rPr>
          <w:rFonts w:ascii="仿宋" w:eastAsia="仿宋" w:hAnsi="仿宋" w:hint="eastAsia"/>
          <w:bCs/>
          <w:sz w:val="28"/>
          <w:szCs w:val="28"/>
        </w:rPr>
        <w:t xml:space="preserve">第四条 </w:t>
      </w:r>
      <w:r w:rsidR="00956B54">
        <w:rPr>
          <w:rFonts w:ascii="仿宋" w:eastAsia="仿宋" w:hAnsi="仿宋" w:hint="eastAsia"/>
          <w:bCs/>
          <w:sz w:val="28"/>
          <w:szCs w:val="28"/>
        </w:rPr>
        <w:t>基金</w:t>
      </w:r>
      <w:r>
        <w:rPr>
          <w:rFonts w:ascii="仿宋" w:eastAsia="仿宋" w:hAnsi="仿宋" w:hint="eastAsia"/>
          <w:bCs/>
          <w:sz w:val="28"/>
          <w:szCs w:val="28"/>
        </w:rPr>
        <w:t>管理人对</w:t>
      </w:r>
      <w:r w:rsidR="00956B54">
        <w:rPr>
          <w:rFonts w:ascii="仿宋" w:eastAsia="仿宋" w:hAnsi="仿宋" w:hint="eastAsia"/>
          <w:bCs/>
          <w:sz w:val="28"/>
          <w:szCs w:val="28"/>
        </w:rPr>
        <w:t>基金</w:t>
      </w:r>
      <w:r>
        <w:rPr>
          <w:rFonts w:ascii="仿宋" w:eastAsia="仿宋" w:hAnsi="仿宋" w:hint="eastAsia"/>
          <w:bCs/>
          <w:sz w:val="28"/>
          <w:szCs w:val="28"/>
        </w:rPr>
        <w:t>托管人的业务核查</w:t>
      </w:r>
      <w:bookmarkEnd w:id="22"/>
      <w:bookmarkEnd w:id="23"/>
    </w:p>
    <w:p w14:paraId="20CDAF21" w14:textId="604CB220"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4.1</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管理人对</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托管人履行托管职责情况进行核查，核查事项包括但不限于</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托管人安全保管</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财产、开设</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财产的资金账户（也称“托管账户”、“银行</w:t>
      </w:r>
      <w:r>
        <w:rPr>
          <w:rFonts w:ascii="仿宋" w:eastAsia="仿宋" w:hAnsi="仿宋"/>
          <w:color w:val="000000"/>
          <w:sz w:val="28"/>
          <w:szCs w:val="28"/>
        </w:rPr>
        <w:t>账户</w:t>
      </w:r>
      <w:r>
        <w:rPr>
          <w:rFonts w:ascii="仿宋" w:eastAsia="仿宋" w:hAnsi="仿宋" w:hint="eastAsia"/>
          <w:color w:val="000000"/>
          <w:sz w:val="28"/>
          <w:szCs w:val="28"/>
        </w:rPr>
        <w:t>”）和证券账户等投资所需账户、复核</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管理人计算的</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资产净值和</w:t>
      </w:r>
      <w:r w:rsidR="008B1D50">
        <w:rPr>
          <w:rFonts w:ascii="仿宋" w:eastAsia="仿宋" w:hAnsi="仿宋" w:hint="eastAsia"/>
          <w:color w:val="000000"/>
          <w:sz w:val="28"/>
          <w:szCs w:val="28"/>
        </w:rPr>
        <w:t>各类</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份额净值、根据</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管理人指令办理清算交收、相关信息披露和监督</w:t>
      </w:r>
      <w:r w:rsidR="00956B54">
        <w:rPr>
          <w:rFonts w:ascii="仿宋" w:eastAsia="仿宋" w:hAnsi="仿宋" w:hint="eastAsia"/>
          <w:color w:val="000000"/>
          <w:sz w:val="28"/>
          <w:szCs w:val="28"/>
        </w:rPr>
        <w:t>基金</w:t>
      </w:r>
      <w:r>
        <w:rPr>
          <w:rFonts w:ascii="仿宋" w:eastAsia="仿宋" w:hAnsi="仿宋" w:hint="eastAsia"/>
          <w:color w:val="000000"/>
          <w:sz w:val="28"/>
          <w:szCs w:val="28"/>
        </w:rPr>
        <w:t>投资运作等行为。</w:t>
      </w:r>
    </w:p>
    <w:p w14:paraId="0DC452C4" w14:textId="06252D24"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4.2</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管理人发现</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托管人擅自挪用</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财产、未对</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财产实行分账管理、未执行或无故延迟执行</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管理人资金划拨指令、泄露</w:t>
      </w:r>
      <w:r w:rsidR="00956B54">
        <w:rPr>
          <w:rFonts w:ascii="仿宋" w:eastAsia="仿宋" w:hAnsi="仿宋" w:hint="eastAsia"/>
          <w:color w:val="000000"/>
          <w:sz w:val="28"/>
          <w:szCs w:val="28"/>
        </w:rPr>
        <w:t>基金</w:t>
      </w:r>
      <w:r>
        <w:rPr>
          <w:rFonts w:ascii="仿宋" w:eastAsia="仿宋" w:hAnsi="仿宋" w:hint="eastAsia"/>
          <w:color w:val="000000"/>
          <w:sz w:val="28"/>
          <w:szCs w:val="28"/>
        </w:rPr>
        <w:t>投资信息等违反《基金法》、</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、本协议及其他有关规定时，</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管理人应及时以书面形式通知</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托管人限期纠正，</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托管人收到通知后应及时核对确认并以书面形式向</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管理人发出回函。在限期内，</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管理人有权随时对通知事项进行复查，督促</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托管人改正，并予协助配合。</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管理人通知的违规事项未能在限期内纠正或未在合理期限内确认的，</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管理人应报告中国证监会。</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管理人有义务要求</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托管人赔偿</w:t>
      </w:r>
      <w:r w:rsidR="00956B54">
        <w:rPr>
          <w:rFonts w:ascii="仿宋" w:eastAsia="仿宋" w:hAnsi="仿宋" w:hint="eastAsia"/>
          <w:color w:val="000000"/>
          <w:sz w:val="28"/>
          <w:szCs w:val="28"/>
        </w:rPr>
        <w:t>基金</w:t>
      </w:r>
      <w:r>
        <w:rPr>
          <w:rFonts w:ascii="仿宋" w:eastAsia="仿宋" w:hAnsi="仿宋" w:hint="eastAsia"/>
          <w:color w:val="000000"/>
          <w:sz w:val="28"/>
          <w:szCs w:val="28"/>
        </w:rPr>
        <w:t>、</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管理人因此所遭受的损失。</w:t>
      </w:r>
    </w:p>
    <w:p w14:paraId="3FA7F182" w14:textId="772C64F2"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4.3</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管理人发现</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托管人有重大违规行为，应立即报告中国证监会，同时通知</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托管人限期纠正。</w:t>
      </w:r>
    </w:p>
    <w:p w14:paraId="28E8ECEF" w14:textId="1FE4BBF8"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4.4</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托管人应积极配合</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管理人的核查行为，包括但不限于：提交相关资料以供</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管理人核查</w:t>
      </w:r>
      <w:r w:rsidR="008B1D50">
        <w:rPr>
          <w:rFonts w:ascii="仿宋" w:eastAsia="仿宋" w:hAnsi="仿宋" w:hint="eastAsia"/>
          <w:color w:val="000000"/>
          <w:sz w:val="28"/>
          <w:szCs w:val="28"/>
        </w:rPr>
        <w:t>基金</w:t>
      </w:r>
      <w:r>
        <w:rPr>
          <w:rFonts w:ascii="仿宋" w:eastAsia="仿宋" w:hAnsi="仿宋" w:hint="eastAsia"/>
          <w:color w:val="000000"/>
          <w:sz w:val="28"/>
          <w:szCs w:val="28"/>
        </w:rPr>
        <w:t>财产的完整性和真实性，在规定时间内答复</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管理人并改正。</w:t>
      </w:r>
    </w:p>
    <w:p w14:paraId="0AD64519" w14:textId="768E5901"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4.5</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托管人无正当理由，拒绝、阻挠</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管理人根据本协议规定行使监督权，或采取拖延、欺诈等手段妨碍</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管理人进行有效监督，情节严重或经</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管理人提出警告仍不改正的，</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管理人应报告中国证监会。</w:t>
      </w:r>
    </w:p>
    <w:p w14:paraId="5925935E" w14:textId="77777777" w:rsidR="006829A9" w:rsidRDefault="006829A9">
      <w:pPr>
        <w:pStyle w:val="21"/>
        <w:rPr>
          <w:rFonts w:ascii="仿宋" w:eastAsia="仿宋" w:hAnsi="仿宋"/>
          <w:color w:val="000000"/>
          <w:sz w:val="28"/>
          <w:szCs w:val="28"/>
        </w:rPr>
      </w:pPr>
    </w:p>
    <w:p w14:paraId="11935B56" w14:textId="77777777" w:rsidR="006829A9" w:rsidRDefault="006829A9">
      <w:pPr>
        <w:pStyle w:val="1"/>
        <w:rPr>
          <w:rFonts w:ascii="仿宋" w:eastAsia="仿宋" w:hAnsi="仿宋"/>
          <w:bCs/>
          <w:sz w:val="28"/>
          <w:szCs w:val="28"/>
        </w:rPr>
        <w:sectPr w:rsidR="006829A9">
          <w:footerReference r:id="rId22" w:type="default"/>
          <w:footerReference r:id="rId23" w:type="first"/>
          <w:pgSz w:h="16840" w:w="11907"/>
          <w:pgMar w:bottom="1134" w:footer="720" w:gutter="0" w:header="720" w:left="1452" w:right="1452" w:top="1361"/>
          <w:cols w:space="720"/>
          <w:docGrid w:linePitch="286"/>
        </w:sectPr>
      </w:pPr>
      <w:bookmarkStart w:id="24" w:name="_Toc296551341"/>
    </w:p>
    <w:p w14:paraId="5D23B214" w14:textId="4DF96191" w:rsidR="006829A9" w:rsidRDefault="00B07794">
      <w:pPr>
        <w:pStyle w:val="1"/>
        <w:rPr>
          <w:rFonts w:ascii="仿宋" w:eastAsia="仿宋" w:hAnsi="仿宋"/>
          <w:bCs/>
          <w:sz w:val="28"/>
          <w:szCs w:val="28"/>
        </w:rPr>
      </w:pPr>
      <w:bookmarkStart w:id="25" w:name="_Toc532912126"/>
      <w:r>
        <w:rPr>
          <w:rFonts w:ascii="仿宋" w:eastAsia="仿宋" w:hAnsi="仿宋" w:hint="eastAsia"/>
          <w:bCs/>
          <w:sz w:val="28"/>
          <w:szCs w:val="28"/>
        </w:rPr>
        <w:t xml:space="preserve">第五条 </w:t>
      </w:r>
      <w:r w:rsidR="00956B54">
        <w:rPr>
          <w:rFonts w:ascii="仿宋" w:eastAsia="仿宋" w:hAnsi="仿宋" w:hint="eastAsia"/>
          <w:bCs/>
          <w:sz w:val="28"/>
          <w:szCs w:val="28"/>
        </w:rPr>
        <w:t>基金</w:t>
      </w:r>
      <w:r>
        <w:rPr>
          <w:rFonts w:ascii="仿宋" w:eastAsia="仿宋" w:hAnsi="仿宋" w:hint="eastAsia"/>
          <w:bCs/>
          <w:sz w:val="28"/>
          <w:szCs w:val="28"/>
        </w:rPr>
        <w:t>财产保管</w:t>
      </w:r>
      <w:bookmarkEnd w:id="24"/>
      <w:bookmarkEnd w:id="25"/>
    </w:p>
    <w:p w14:paraId="3D73A02D" w14:textId="6D68D3F4"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5.1</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财产保管的原则</w:t>
      </w:r>
    </w:p>
    <w:p w14:paraId="17D4C24E" w14:textId="4498136F"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5.1.1</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财产应独立于</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托管人的固有财产。</w:t>
      </w:r>
    </w:p>
    <w:p w14:paraId="582EE9A6" w14:textId="510BA421"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5.1.2</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托管人应安全保管</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财产。除依据法律法规规定、</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和本协议约定及</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管理人的正当指令外，不得自行运用、处分、分配</w:t>
      </w:r>
      <w:r w:rsidR="00956B54">
        <w:rPr>
          <w:rFonts w:ascii="仿宋" w:eastAsia="仿宋" w:hAnsi="仿宋" w:hint="eastAsia"/>
          <w:color w:val="000000"/>
          <w:sz w:val="28"/>
          <w:szCs w:val="28"/>
        </w:rPr>
        <w:t>基金</w:t>
      </w:r>
      <w:r>
        <w:rPr>
          <w:rFonts w:ascii="仿宋" w:eastAsia="仿宋" w:hAnsi="仿宋" w:hint="eastAsia"/>
          <w:color w:val="000000"/>
          <w:sz w:val="28"/>
          <w:szCs w:val="28"/>
        </w:rPr>
        <w:t>的任何财产。</w:t>
      </w:r>
    </w:p>
    <w:p w14:paraId="1AC671CE" w14:textId="29551CBA"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5.1.3</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托管人按照规定开设</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财产的资金账户、证券账户等投资所需账户。</w:t>
      </w:r>
    </w:p>
    <w:p w14:paraId="4A089FE9" w14:textId="4A38CBB6"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5.1.4</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托管人对所托管的不同</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财产分别设置账户，与</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托管人的其他业务和其他</w:t>
      </w:r>
      <w:r w:rsidR="00956B54">
        <w:rPr>
          <w:rFonts w:ascii="仿宋" w:eastAsia="仿宋" w:hAnsi="仿宋" w:hint="eastAsia"/>
          <w:color w:val="000000"/>
          <w:sz w:val="28"/>
          <w:szCs w:val="28"/>
        </w:rPr>
        <w:t>基金</w:t>
      </w:r>
      <w:r>
        <w:rPr>
          <w:rFonts w:ascii="仿宋" w:eastAsia="仿宋" w:hAnsi="仿宋" w:hint="eastAsia"/>
          <w:color w:val="000000"/>
          <w:sz w:val="28"/>
          <w:szCs w:val="28"/>
        </w:rPr>
        <w:t>的托管业务实行严格的分账管理，确保</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财产的完整与独立。</w:t>
      </w:r>
    </w:p>
    <w:p w14:paraId="47EB90B3" w14:textId="66E40604"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5.1.5</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托管人根据</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管理人的指令，按照</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和本协议的约定保管</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财产，如有特殊情况双方可另行协商解决。</w:t>
      </w:r>
    </w:p>
    <w:p w14:paraId="331B01D0" w14:textId="1FEEEC3B"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5.1.6除依据法律法规和</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的规定外，</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托管人不得委托第三人托管</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w:t>
      </w:r>
    </w:p>
    <w:p w14:paraId="2E2159C9" w14:textId="2BE96089"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2</w:t>
      </w:r>
      <w:r w:rsidR="00956B54">
        <w:rPr>
          <w:rFonts w:ascii="仿宋" w:eastAsia="仿宋" w:hAnsi="仿宋" w:hint="eastAsia"/>
          <w:color w:val="000000"/>
          <w:sz w:val="28"/>
          <w:szCs w:val="28"/>
        </w:rPr>
        <w:t>基金</w:t>
      </w:r>
      <w:r>
        <w:rPr>
          <w:rFonts w:ascii="仿宋" w:eastAsia="仿宋" w:hAnsi="仿宋" w:hint="eastAsia"/>
          <w:color w:val="000000"/>
          <w:sz w:val="28"/>
          <w:szCs w:val="28"/>
        </w:rPr>
        <w:t>的银行账户的开立和管理</w:t>
      </w:r>
    </w:p>
    <w:p w14:paraId="507E49F6" w14:textId="6FFDF9D2"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2</w:t>
      </w:r>
      <w:r>
        <w:rPr>
          <w:rFonts w:ascii="仿宋" w:eastAsia="仿宋" w:hAnsi="仿宋" w:hint="eastAsia"/>
          <w:color w:val="000000"/>
          <w:sz w:val="28"/>
          <w:szCs w:val="28"/>
        </w:rPr>
        <w:t>.1</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托管人以本</w:t>
      </w:r>
      <w:r w:rsidR="00956B54">
        <w:rPr>
          <w:rFonts w:ascii="仿宋" w:eastAsia="仿宋" w:hAnsi="仿宋" w:hint="eastAsia"/>
          <w:color w:val="000000"/>
          <w:sz w:val="28"/>
          <w:szCs w:val="28"/>
        </w:rPr>
        <w:t>基金</w:t>
      </w:r>
      <w:r>
        <w:rPr>
          <w:rFonts w:ascii="仿宋" w:eastAsia="仿宋" w:hAnsi="仿宋" w:hint="eastAsia"/>
          <w:color w:val="000000"/>
          <w:sz w:val="28"/>
          <w:szCs w:val="28"/>
        </w:rPr>
        <w:t>的名义在其营业机构开立</w:t>
      </w:r>
      <w:r w:rsidR="00956B54">
        <w:rPr>
          <w:rFonts w:ascii="仿宋" w:eastAsia="仿宋" w:hAnsi="仿宋" w:hint="eastAsia"/>
          <w:color w:val="000000"/>
          <w:sz w:val="28"/>
          <w:szCs w:val="28"/>
        </w:rPr>
        <w:t>基金</w:t>
      </w:r>
      <w:r>
        <w:rPr>
          <w:rFonts w:ascii="仿宋" w:eastAsia="仿宋" w:hAnsi="仿宋" w:hint="eastAsia"/>
          <w:color w:val="000000"/>
          <w:sz w:val="28"/>
          <w:szCs w:val="28"/>
        </w:rPr>
        <w:t>的银行账户，并根据</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管理人合法合规的指令办理资金收付。本</w:t>
      </w:r>
      <w:r w:rsidR="00956B54">
        <w:rPr>
          <w:rFonts w:ascii="仿宋" w:eastAsia="仿宋" w:hAnsi="仿宋" w:hint="eastAsia"/>
          <w:color w:val="000000"/>
          <w:sz w:val="28"/>
          <w:szCs w:val="28"/>
        </w:rPr>
        <w:t>基金</w:t>
      </w:r>
      <w:r>
        <w:rPr>
          <w:rFonts w:ascii="仿宋" w:eastAsia="仿宋" w:hAnsi="仿宋" w:hint="eastAsia"/>
          <w:color w:val="000000"/>
          <w:sz w:val="28"/>
          <w:szCs w:val="28"/>
        </w:rPr>
        <w:t>的银行预留印鉴由</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托管人刻制、保管和使用。</w:t>
      </w:r>
    </w:p>
    <w:p w14:paraId="17E84952" w14:textId="36022DEE"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2</w:t>
      </w:r>
      <w:r>
        <w:rPr>
          <w:rFonts w:ascii="仿宋" w:eastAsia="仿宋" w:hAnsi="仿宋" w:hint="eastAsia"/>
          <w:color w:val="000000"/>
          <w:sz w:val="28"/>
          <w:szCs w:val="28"/>
        </w:rPr>
        <w:t>.2</w:t>
      </w:r>
      <w:r w:rsidR="00956B54">
        <w:rPr>
          <w:rFonts w:ascii="仿宋" w:eastAsia="仿宋" w:hAnsi="仿宋" w:hint="eastAsia"/>
          <w:color w:val="000000"/>
          <w:sz w:val="28"/>
          <w:szCs w:val="28"/>
        </w:rPr>
        <w:t>基金</w:t>
      </w:r>
      <w:r>
        <w:rPr>
          <w:rFonts w:ascii="仿宋" w:eastAsia="仿宋" w:hAnsi="仿宋" w:hint="eastAsia"/>
          <w:color w:val="000000"/>
          <w:sz w:val="28"/>
          <w:szCs w:val="28"/>
        </w:rPr>
        <w:t>银行账户的开立和使用，限于满足开展本</w:t>
      </w:r>
      <w:r w:rsidR="00956B54">
        <w:rPr>
          <w:rFonts w:ascii="仿宋" w:eastAsia="仿宋" w:hAnsi="仿宋" w:hint="eastAsia"/>
          <w:color w:val="000000"/>
          <w:sz w:val="28"/>
          <w:szCs w:val="28"/>
        </w:rPr>
        <w:t>基金</w:t>
      </w:r>
      <w:r>
        <w:rPr>
          <w:rFonts w:ascii="仿宋" w:eastAsia="仿宋" w:hAnsi="仿宋" w:hint="eastAsia"/>
          <w:color w:val="000000"/>
          <w:sz w:val="28"/>
          <w:szCs w:val="28"/>
        </w:rPr>
        <w:t>业务的需要。</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管理人不得假借本</w:t>
      </w:r>
      <w:r w:rsidR="00956B54">
        <w:rPr>
          <w:rFonts w:ascii="仿宋" w:eastAsia="仿宋" w:hAnsi="仿宋" w:hint="eastAsia"/>
          <w:color w:val="000000"/>
          <w:sz w:val="28"/>
          <w:szCs w:val="28"/>
        </w:rPr>
        <w:t>基金</w:t>
      </w:r>
      <w:r>
        <w:rPr>
          <w:rFonts w:ascii="仿宋" w:eastAsia="仿宋" w:hAnsi="仿宋" w:hint="eastAsia"/>
          <w:color w:val="000000"/>
          <w:sz w:val="28"/>
          <w:szCs w:val="28"/>
        </w:rPr>
        <w:t>的名义开立任何其他银行账户；亦不得使用</w:t>
      </w:r>
      <w:r w:rsidR="00956B54">
        <w:rPr>
          <w:rFonts w:ascii="仿宋" w:eastAsia="仿宋" w:hAnsi="仿宋" w:hint="eastAsia"/>
          <w:color w:val="000000"/>
          <w:sz w:val="28"/>
          <w:szCs w:val="28"/>
        </w:rPr>
        <w:t>基金</w:t>
      </w:r>
      <w:r>
        <w:rPr>
          <w:rFonts w:ascii="仿宋" w:eastAsia="仿宋" w:hAnsi="仿宋" w:hint="eastAsia"/>
          <w:color w:val="000000"/>
          <w:sz w:val="28"/>
          <w:szCs w:val="28"/>
        </w:rPr>
        <w:t>的任何账户进行本</w:t>
      </w:r>
      <w:r w:rsidR="00956B54">
        <w:rPr>
          <w:rFonts w:ascii="仿宋" w:eastAsia="仿宋" w:hAnsi="仿宋" w:hint="eastAsia"/>
          <w:color w:val="000000"/>
          <w:sz w:val="28"/>
          <w:szCs w:val="28"/>
        </w:rPr>
        <w:t>基金</w:t>
      </w:r>
      <w:r>
        <w:rPr>
          <w:rFonts w:ascii="仿宋" w:eastAsia="仿宋" w:hAnsi="仿宋" w:hint="eastAsia"/>
          <w:color w:val="000000"/>
          <w:sz w:val="28"/>
          <w:szCs w:val="28"/>
        </w:rPr>
        <w:t>业务以外的活动。</w:t>
      </w:r>
    </w:p>
    <w:p w14:paraId="4551984B" w14:textId="0CA8CD58"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2</w:t>
      </w:r>
      <w:r>
        <w:rPr>
          <w:rFonts w:ascii="仿宋" w:eastAsia="仿宋" w:hAnsi="仿宋" w:hint="eastAsia"/>
          <w:color w:val="000000"/>
          <w:sz w:val="28"/>
          <w:szCs w:val="28"/>
        </w:rPr>
        <w:t>.3</w:t>
      </w:r>
      <w:r w:rsidR="00956B54">
        <w:rPr>
          <w:rFonts w:ascii="仿宋" w:eastAsia="仿宋" w:hAnsi="仿宋" w:hint="eastAsia"/>
          <w:color w:val="000000"/>
          <w:sz w:val="28"/>
          <w:szCs w:val="28"/>
        </w:rPr>
        <w:t>基金</w:t>
      </w:r>
      <w:r>
        <w:rPr>
          <w:rFonts w:ascii="仿宋" w:eastAsia="仿宋" w:hAnsi="仿宋" w:hint="eastAsia"/>
          <w:color w:val="000000"/>
          <w:sz w:val="28"/>
          <w:szCs w:val="28"/>
        </w:rPr>
        <w:t>银行账户的开立和管理应符合有关法律法规以及银行业监督管理机构的有关规定。</w:t>
      </w:r>
    </w:p>
    <w:p w14:paraId="664C565A" w14:textId="42DA6031"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3</w:t>
      </w:r>
      <w:r w:rsidR="00956B54">
        <w:rPr>
          <w:rFonts w:ascii="仿宋" w:eastAsia="仿宋" w:hAnsi="仿宋" w:hint="eastAsia"/>
          <w:color w:val="000000"/>
          <w:sz w:val="28"/>
          <w:szCs w:val="28"/>
        </w:rPr>
        <w:t>基金</w:t>
      </w:r>
      <w:r>
        <w:rPr>
          <w:rFonts w:ascii="仿宋" w:eastAsia="仿宋" w:hAnsi="仿宋" w:hint="eastAsia"/>
          <w:color w:val="000000"/>
          <w:sz w:val="28"/>
          <w:szCs w:val="28"/>
        </w:rPr>
        <w:t>证券账户与证券交易资金账户的开设和管理：</w:t>
      </w:r>
    </w:p>
    <w:p w14:paraId="1999A41F" w14:textId="6B87C3F6"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3</w:t>
      </w:r>
      <w:r>
        <w:rPr>
          <w:rFonts w:ascii="仿宋" w:eastAsia="仿宋" w:hAnsi="仿宋" w:hint="eastAsia"/>
          <w:color w:val="000000"/>
          <w:sz w:val="28"/>
          <w:szCs w:val="28"/>
        </w:rPr>
        <w:t>.1</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托管人以</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托管人和本</w:t>
      </w:r>
      <w:r w:rsidR="00956B54">
        <w:rPr>
          <w:rFonts w:ascii="仿宋" w:eastAsia="仿宋" w:hAnsi="仿宋" w:hint="eastAsia"/>
          <w:color w:val="000000"/>
          <w:sz w:val="28"/>
          <w:szCs w:val="28"/>
        </w:rPr>
        <w:t>基金</w:t>
      </w:r>
      <w:r>
        <w:rPr>
          <w:rFonts w:ascii="仿宋" w:eastAsia="仿宋" w:hAnsi="仿宋" w:hint="eastAsia"/>
          <w:color w:val="000000"/>
          <w:sz w:val="28"/>
          <w:szCs w:val="28"/>
        </w:rPr>
        <w:t>联名的方式在中国证券登记结算有限责任公司上海分公司/深圳分公司开设证券账户。</w:t>
      </w:r>
    </w:p>
    <w:p w14:paraId="363A028B" w14:textId="601110E2"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3</w:t>
      </w:r>
      <w:r>
        <w:rPr>
          <w:rFonts w:ascii="仿宋" w:eastAsia="仿宋" w:hAnsi="仿宋" w:hint="eastAsia"/>
          <w:color w:val="000000"/>
          <w:sz w:val="28"/>
          <w:szCs w:val="28"/>
        </w:rPr>
        <w:t>.2</w:t>
      </w:r>
      <w:r w:rsidR="00956B54">
        <w:rPr>
          <w:rFonts w:ascii="仿宋" w:eastAsia="仿宋" w:hAnsi="仿宋" w:hint="eastAsia"/>
          <w:color w:val="000000"/>
          <w:sz w:val="28"/>
          <w:szCs w:val="28"/>
        </w:rPr>
        <w:t>基金</w:t>
      </w:r>
      <w:r>
        <w:rPr>
          <w:rFonts w:ascii="仿宋" w:eastAsia="仿宋" w:hAnsi="仿宋" w:hint="eastAsia"/>
          <w:color w:val="000000"/>
          <w:sz w:val="28"/>
          <w:szCs w:val="28"/>
        </w:rPr>
        <w:t>证券账户的开立和使用，限于满足开展本</w:t>
      </w:r>
      <w:r w:rsidR="00956B54">
        <w:rPr>
          <w:rFonts w:ascii="仿宋" w:eastAsia="仿宋" w:hAnsi="仿宋" w:hint="eastAsia"/>
          <w:color w:val="000000"/>
          <w:sz w:val="28"/>
          <w:szCs w:val="28"/>
        </w:rPr>
        <w:t>基金</w:t>
      </w:r>
      <w:r>
        <w:rPr>
          <w:rFonts w:ascii="仿宋" w:eastAsia="仿宋" w:hAnsi="仿宋" w:hint="eastAsia"/>
          <w:color w:val="000000"/>
          <w:sz w:val="28"/>
          <w:szCs w:val="28"/>
        </w:rPr>
        <w:t>业务的需要。</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管理人不得出借和未经对方同意擅自转让</w:t>
      </w:r>
      <w:r w:rsidR="00956B54">
        <w:rPr>
          <w:rFonts w:ascii="仿宋" w:eastAsia="仿宋" w:hAnsi="仿宋" w:hint="eastAsia"/>
          <w:color w:val="000000"/>
          <w:sz w:val="28"/>
          <w:szCs w:val="28"/>
        </w:rPr>
        <w:t>基金</w:t>
      </w:r>
      <w:r>
        <w:rPr>
          <w:rFonts w:ascii="仿宋" w:eastAsia="仿宋" w:hAnsi="仿宋" w:hint="eastAsia"/>
          <w:color w:val="000000"/>
          <w:sz w:val="28"/>
          <w:szCs w:val="28"/>
        </w:rPr>
        <w:t>的任何证券账户；亦不得使用</w:t>
      </w:r>
      <w:r w:rsidR="00956B54">
        <w:rPr>
          <w:rFonts w:ascii="仿宋" w:eastAsia="仿宋" w:hAnsi="仿宋" w:hint="eastAsia"/>
          <w:color w:val="000000"/>
          <w:sz w:val="28"/>
          <w:szCs w:val="28"/>
        </w:rPr>
        <w:t>基金</w:t>
      </w:r>
      <w:r>
        <w:rPr>
          <w:rFonts w:ascii="仿宋" w:eastAsia="仿宋" w:hAnsi="仿宋" w:hint="eastAsia"/>
          <w:color w:val="000000"/>
          <w:sz w:val="28"/>
          <w:szCs w:val="28"/>
        </w:rPr>
        <w:t>的任何账户进行本</w:t>
      </w:r>
      <w:r w:rsidR="00956B54">
        <w:rPr>
          <w:rFonts w:ascii="仿宋" w:eastAsia="仿宋" w:hAnsi="仿宋" w:hint="eastAsia"/>
          <w:color w:val="000000"/>
          <w:sz w:val="28"/>
          <w:szCs w:val="28"/>
        </w:rPr>
        <w:t>基金</w:t>
      </w:r>
      <w:r>
        <w:rPr>
          <w:rFonts w:ascii="仿宋" w:eastAsia="仿宋" w:hAnsi="仿宋" w:hint="eastAsia"/>
          <w:color w:val="000000"/>
          <w:sz w:val="28"/>
          <w:szCs w:val="28"/>
        </w:rPr>
        <w:t>业务以外的活动。</w:t>
      </w:r>
    </w:p>
    <w:p w14:paraId="6A805AB2" w14:textId="06E73AB4"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5.3.3</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管理人根据相关法律法规及协议约定在选定的证券经纪机构处为本</w:t>
      </w:r>
      <w:r w:rsidR="00956B54">
        <w:rPr>
          <w:rFonts w:ascii="仿宋" w:eastAsia="仿宋" w:hAnsi="仿宋" w:hint="eastAsia"/>
          <w:color w:val="000000"/>
          <w:sz w:val="28"/>
          <w:szCs w:val="28"/>
        </w:rPr>
        <w:t>基金</w:t>
      </w:r>
      <w:r>
        <w:rPr>
          <w:rFonts w:ascii="仿宋" w:eastAsia="仿宋" w:hAnsi="仿宋" w:hint="eastAsia"/>
          <w:color w:val="000000"/>
          <w:sz w:val="28"/>
          <w:szCs w:val="28"/>
        </w:rPr>
        <w:t>开立证券交易资金账户，用于办理本</w:t>
      </w:r>
      <w:r w:rsidR="00956B54">
        <w:rPr>
          <w:rFonts w:ascii="仿宋" w:eastAsia="仿宋" w:hAnsi="仿宋" w:hint="eastAsia"/>
          <w:color w:val="000000"/>
          <w:sz w:val="28"/>
          <w:szCs w:val="28"/>
        </w:rPr>
        <w:t>基金</w:t>
      </w:r>
      <w:r>
        <w:rPr>
          <w:rFonts w:ascii="仿宋" w:eastAsia="仿宋" w:hAnsi="仿宋" w:hint="eastAsia"/>
          <w:color w:val="000000"/>
          <w:sz w:val="28"/>
          <w:szCs w:val="28"/>
        </w:rPr>
        <w:t>在证券交易所进行证券投资所涉及的资金结算业务。结算备付金和交易保证金的收取</w:t>
      </w:r>
      <w:r w:rsidR="008B1D50">
        <w:rPr>
          <w:rFonts w:ascii="仿宋" w:eastAsia="仿宋" w:hAnsi="仿宋" w:hint="eastAsia"/>
          <w:color w:val="000000"/>
          <w:sz w:val="28"/>
          <w:szCs w:val="28"/>
        </w:rPr>
        <w:t>参照</w:t>
      </w:r>
      <w:r>
        <w:rPr>
          <w:rFonts w:ascii="仿宋" w:eastAsia="仿宋" w:hAnsi="仿宋" w:hint="eastAsia"/>
          <w:color w:val="000000"/>
          <w:sz w:val="28"/>
          <w:szCs w:val="28"/>
        </w:rPr>
        <w:t>代理证券买卖的证券经营机构的规定执行。</w:t>
      </w:r>
    </w:p>
    <w:p w14:paraId="59245473" w14:textId="726D537C"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5.3.4</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管理人以本</w:t>
      </w:r>
      <w:r w:rsidR="00956B54">
        <w:rPr>
          <w:rFonts w:ascii="仿宋" w:eastAsia="仿宋" w:hAnsi="仿宋" w:hint="eastAsia"/>
          <w:color w:val="000000"/>
          <w:sz w:val="28"/>
          <w:szCs w:val="28"/>
        </w:rPr>
        <w:t>基金</w:t>
      </w:r>
      <w:r>
        <w:rPr>
          <w:rFonts w:ascii="仿宋" w:eastAsia="仿宋" w:hAnsi="仿宋" w:hint="eastAsia"/>
          <w:color w:val="000000"/>
          <w:sz w:val="28"/>
          <w:szCs w:val="28"/>
        </w:rPr>
        <w:t>名义在</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管理人选择的证券</w:t>
      </w:r>
      <w:r w:rsidR="008B1D50" w:rsidRPr="008B1D50">
        <w:rPr>
          <w:rFonts w:ascii="仿宋" w:eastAsia="仿宋" w:hAnsi="仿宋" w:hint="eastAsia"/>
          <w:color w:val="000000"/>
          <w:sz w:val="28"/>
          <w:szCs w:val="28"/>
        </w:rPr>
        <w:t>经纪</w:t>
      </w:r>
      <w:r>
        <w:rPr>
          <w:rFonts w:ascii="仿宋" w:eastAsia="仿宋" w:hAnsi="仿宋" w:hint="eastAsia"/>
          <w:color w:val="000000"/>
          <w:sz w:val="28"/>
          <w:szCs w:val="28"/>
        </w:rPr>
        <w:t>机构营业网点开立证券交易资金账户，并按照该营业网点开户的流程和要求，签订相关的协议。证券交易资金账户与</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托管账户建立第三方存管关系。</w:t>
      </w:r>
    </w:p>
    <w:p w14:paraId="61C8AE4B"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4</w:t>
      </w:r>
      <w:r>
        <w:rPr>
          <w:rFonts w:ascii="仿宋" w:eastAsia="仿宋" w:hAnsi="仿宋" w:hint="eastAsia"/>
          <w:color w:val="000000"/>
          <w:sz w:val="28"/>
          <w:szCs w:val="28"/>
        </w:rPr>
        <w:t>债券托管账户的开立和管理</w:t>
      </w:r>
    </w:p>
    <w:p w14:paraId="6AD37060" w14:textId="220417D5"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4</w:t>
      </w:r>
      <w:r>
        <w:rPr>
          <w:rFonts w:ascii="仿宋" w:eastAsia="仿宋" w:hAnsi="仿宋" w:hint="eastAsia"/>
          <w:color w:val="000000"/>
          <w:sz w:val="28"/>
          <w:szCs w:val="28"/>
        </w:rPr>
        <w:t>.1</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生效后，</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管理人负责以</w:t>
      </w:r>
      <w:r w:rsidR="00956B54">
        <w:rPr>
          <w:rFonts w:ascii="仿宋" w:eastAsia="仿宋" w:hAnsi="仿宋" w:hint="eastAsia"/>
          <w:color w:val="000000"/>
          <w:sz w:val="28"/>
          <w:szCs w:val="28"/>
        </w:rPr>
        <w:t>基金</w:t>
      </w:r>
      <w:r>
        <w:rPr>
          <w:rFonts w:ascii="仿宋" w:eastAsia="仿宋" w:hAnsi="仿宋" w:hint="eastAsia"/>
          <w:color w:val="000000"/>
          <w:sz w:val="28"/>
          <w:szCs w:val="28"/>
        </w:rPr>
        <w:t>的名义申请并取得进入全国银行间同业拆借市场的交易资格，并代表</w:t>
      </w:r>
      <w:r w:rsidR="00956B54">
        <w:rPr>
          <w:rFonts w:ascii="仿宋" w:eastAsia="仿宋" w:hAnsi="仿宋" w:hint="eastAsia"/>
          <w:color w:val="000000"/>
          <w:sz w:val="28"/>
          <w:szCs w:val="28"/>
        </w:rPr>
        <w:t>基金</w:t>
      </w:r>
      <w:r>
        <w:rPr>
          <w:rFonts w:ascii="仿宋" w:eastAsia="仿宋" w:hAnsi="仿宋" w:hint="eastAsia"/>
          <w:color w:val="000000"/>
          <w:sz w:val="28"/>
          <w:szCs w:val="28"/>
        </w:rPr>
        <w:t>进行交易；</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托管人负责以</w:t>
      </w:r>
      <w:r w:rsidR="00956B54">
        <w:rPr>
          <w:rFonts w:ascii="仿宋" w:eastAsia="仿宋" w:hAnsi="仿宋" w:hint="eastAsia"/>
          <w:color w:val="000000"/>
          <w:sz w:val="28"/>
          <w:szCs w:val="28"/>
        </w:rPr>
        <w:t>基金</w:t>
      </w:r>
      <w:r>
        <w:rPr>
          <w:rFonts w:ascii="仿宋" w:eastAsia="仿宋" w:hAnsi="仿宋" w:hint="eastAsia"/>
          <w:color w:val="000000"/>
          <w:sz w:val="28"/>
          <w:szCs w:val="28"/>
        </w:rPr>
        <w:t>的名义在中央国债登记结算有限责任公司开设银行间债券市场债券托管账户，并由</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托管人负责</w:t>
      </w:r>
      <w:r w:rsidR="00956B54">
        <w:rPr>
          <w:rFonts w:ascii="仿宋" w:eastAsia="仿宋" w:hAnsi="仿宋" w:hint="eastAsia"/>
          <w:color w:val="000000"/>
          <w:sz w:val="28"/>
          <w:szCs w:val="28"/>
        </w:rPr>
        <w:t>基金</w:t>
      </w:r>
      <w:r>
        <w:rPr>
          <w:rFonts w:ascii="仿宋" w:eastAsia="仿宋" w:hAnsi="仿宋" w:hint="eastAsia"/>
          <w:color w:val="000000"/>
          <w:sz w:val="28"/>
          <w:szCs w:val="28"/>
        </w:rPr>
        <w:t>的债券的后台匹配及资金的清算。</w:t>
      </w:r>
    </w:p>
    <w:p w14:paraId="4C8AF9C0" w14:textId="227FAA6E"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4</w:t>
      </w:r>
      <w:r>
        <w:rPr>
          <w:rFonts w:ascii="仿宋" w:eastAsia="仿宋" w:hAnsi="仿宋" w:hint="eastAsia"/>
          <w:color w:val="000000"/>
          <w:sz w:val="28"/>
          <w:szCs w:val="28"/>
        </w:rPr>
        <w:t>.2</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管理人负责为</w:t>
      </w:r>
      <w:r w:rsidR="00956B54">
        <w:rPr>
          <w:rFonts w:ascii="仿宋" w:eastAsia="仿宋" w:hAnsi="仿宋" w:hint="eastAsia"/>
          <w:color w:val="000000"/>
          <w:sz w:val="28"/>
          <w:szCs w:val="28"/>
        </w:rPr>
        <w:t>基金</w:t>
      </w:r>
      <w:r>
        <w:rPr>
          <w:rFonts w:ascii="仿宋" w:eastAsia="仿宋" w:hAnsi="仿宋" w:hint="eastAsia"/>
          <w:color w:val="000000"/>
          <w:sz w:val="28"/>
          <w:szCs w:val="28"/>
        </w:rPr>
        <w:t>对外签订全国银行间国债市场回购主协议，正本由</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托管人保管，</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管理人保存副本。</w:t>
      </w:r>
    </w:p>
    <w:p w14:paraId="0A9C23BA"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5</w:t>
      </w:r>
      <w:r>
        <w:rPr>
          <w:rFonts w:ascii="仿宋" w:eastAsia="仿宋" w:hAnsi="仿宋" w:hint="eastAsia"/>
          <w:color w:val="000000"/>
          <w:sz w:val="28"/>
          <w:szCs w:val="28"/>
        </w:rPr>
        <w:t>其他账户的开设和管理</w:t>
      </w:r>
    </w:p>
    <w:p w14:paraId="23135C68" w14:textId="424E8180"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在本协议生效之后，本</w:t>
      </w:r>
      <w:r w:rsidR="00956B54">
        <w:rPr>
          <w:rFonts w:ascii="仿宋" w:eastAsia="仿宋" w:hAnsi="仿宋" w:hint="eastAsia"/>
          <w:color w:val="000000"/>
          <w:sz w:val="28"/>
          <w:szCs w:val="28"/>
        </w:rPr>
        <w:t>基金</w:t>
      </w:r>
      <w:r>
        <w:rPr>
          <w:rFonts w:ascii="仿宋" w:eastAsia="仿宋" w:hAnsi="仿宋" w:hint="eastAsia"/>
          <w:color w:val="000000"/>
          <w:sz w:val="28"/>
          <w:szCs w:val="28"/>
        </w:rPr>
        <w:t>被允许从事符合法律法规规定和</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约定的其他投资品种的投资业务时，如果涉及相关账户的开设和使用，由</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管理人协助</w:t>
      </w:r>
      <w:r w:rsidR="008B1D50">
        <w:rPr>
          <w:rFonts w:ascii="仿宋" w:eastAsia="仿宋" w:hAnsi="仿宋" w:hint="eastAsia"/>
          <w:color w:val="000000"/>
          <w:sz w:val="28"/>
          <w:szCs w:val="28"/>
        </w:rPr>
        <w:t>基金</w:t>
      </w:r>
      <w:r>
        <w:rPr>
          <w:rFonts w:ascii="仿宋" w:eastAsia="仿宋" w:hAnsi="仿宋" w:hint="eastAsia"/>
          <w:color w:val="000000"/>
          <w:sz w:val="28"/>
          <w:szCs w:val="28"/>
        </w:rPr>
        <w:t>托管人根据有关法律法规的规定和</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的约定，开立有关账户。该账户按有关规则使用并管理。</w:t>
      </w:r>
    </w:p>
    <w:p w14:paraId="38CCC059" w14:textId="58CAD9E0"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6</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财产投资的有关实物证券、银行定期存款存单等有价凭证的保管</w:t>
      </w:r>
    </w:p>
    <w:p w14:paraId="21FBE383" w14:textId="4E8A7E52" w:rsidR="006829A9" w:rsidRDefault="00956B54">
      <w:pPr>
        <w:pStyle w:val="21"/>
        <w:rPr>
          <w:rFonts w:ascii="仿宋" w:eastAsia="仿宋" w:hAnsi="仿宋"/>
          <w:color w:val="000000"/>
          <w:sz w:val="28"/>
          <w:szCs w:val="28"/>
        </w:rPr>
      </w:pPr>
      <w:r>
        <w:rPr>
          <w:rFonts w:ascii="仿宋" w:eastAsia="仿宋" w:hAnsi="仿宋" w:hint="eastAsia"/>
          <w:color w:val="000000"/>
          <w:sz w:val="28"/>
          <w:szCs w:val="28"/>
        </w:rPr>
        <w:t>基金财产投资的有关实物证券由基金托管人存放于基金托管人的保管库；其中实物证券也可存入中央国债登记结算有限责任公司、中国证券登记结算有限责任公司上海分公司/深圳分公司、</w:t>
      </w:r>
      <w:r>
        <w:rPr>
          <w:rFonts w:ascii="仿宋" w:eastAsia="仿宋" w:hAnsi="仿宋"/>
          <w:color w:val="000000"/>
          <w:sz w:val="28"/>
          <w:szCs w:val="28"/>
        </w:rPr>
        <w:t>银行间市场清算所股份有限公司</w:t>
      </w:r>
      <w:r>
        <w:rPr>
          <w:rFonts w:ascii="仿宋" w:eastAsia="仿宋" w:hAnsi="仿宋" w:hint="eastAsia"/>
          <w:color w:val="000000"/>
          <w:sz w:val="28"/>
          <w:szCs w:val="28"/>
        </w:rPr>
        <w:t>或票据营业中心的代保管库。实物证券的购买和转让，由基金托管人根据基金管理人的指令办理。属于基金托管人控制下的实物证券</w:t>
      </w:r>
      <w:r w:rsidR="008B1D50" w:rsidRPr="008B1D50">
        <w:rPr>
          <w:rFonts w:ascii="仿宋" w:eastAsia="仿宋" w:hAnsi="仿宋" w:hint="eastAsia"/>
          <w:color w:val="000000"/>
          <w:sz w:val="28"/>
          <w:szCs w:val="28"/>
        </w:rPr>
        <w:t>等有价凭证</w:t>
      </w:r>
      <w:r>
        <w:rPr>
          <w:rFonts w:ascii="仿宋" w:eastAsia="仿宋" w:hAnsi="仿宋" w:hint="eastAsia"/>
          <w:color w:val="000000"/>
          <w:sz w:val="28"/>
          <w:szCs w:val="28"/>
        </w:rPr>
        <w:t>在基金托管人保管期间的损坏、灭失，由此产生的责任应由基金托管人承担。基金托管人对基金托管人以外机构实际保管的证券，非因</w:t>
      </w:r>
      <w:r w:rsidR="008B1D50">
        <w:rPr>
          <w:rFonts w:ascii="仿宋" w:eastAsia="仿宋" w:hAnsi="仿宋" w:hint="eastAsia"/>
          <w:color w:val="000000"/>
          <w:sz w:val="28"/>
          <w:szCs w:val="28"/>
        </w:rPr>
        <w:t>基金</w:t>
      </w:r>
      <w:r>
        <w:rPr>
          <w:rFonts w:ascii="仿宋" w:eastAsia="仿宋" w:hAnsi="仿宋" w:hint="eastAsia"/>
          <w:color w:val="000000"/>
          <w:sz w:val="28"/>
          <w:szCs w:val="28"/>
        </w:rPr>
        <w:t>托管人的原因发生的损坏、灭失的，不承担责任。</w:t>
      </w:r>
    </w:p>
    <w:p w14:paraId="5753CF83" w14:textId="321CF82A"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7</w:t>
      </w:r>
      <w:r>
        <w:rPr>
          <w:rFonts w:ascii="仿宋" w:eastAsia="仿宋" w:hAnsi="仿宋" w:hint="eastAsia"/>
          <w:color w:val="000000"/>
          <w:sz w:val="28"/>
          <w:szCs w:val="28"/>
        </w:rPr>
        <w:t>与</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财产有关的重大合同的保管</w:t>
      </w:r>
    </w:p>
    <w:p w14:paraId="454CB3E6" w14:textId="20DB1D98"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与</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财产有关的重大合同的签署，由</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管理人负责。由</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管理人代表</w:t>
      </w:r>
      <w:r w:rsidR="00956B54">
        <w:rPr>
          <w:rFonts w:ascii="仿宋" w:eastAsia="仿宋" w:hAnsi="仿宋" w:hint="eastAsia"/>
          <w:color w:val="000000"/>
          <w:sz w:val="28"/>
          <w:szCs w:val="28"/>
        </w:rPr>
        <w:t>基金</w:t>
      </w:r>
      <w:r>
        <w:rPr>
          <w:rFonts w:ascii="仿宋" w:eastAsia="仿宋" w:hAnsi="仿宋" w:hint="eastAsia"/>
          <w:color w:val="000000"/>
          <w:sz w:val="28"/>
          <w:szCs w:val="28"/>
        </w:rPr>
        <w:t>签署的与</w:t>
      </w:r>
      <w:r w:rsidR="00956B54">
        <w:rPr>
          <w:rFonts w:ascii="仿宋" w:eastAsia="仿宋" w:hAnsi="仿宋" w:hint="eastAsia"/>
          <w:color w:val="000000"/>
          <w:sz w:val="28"/>
          <w:szCs w:val="28"/>
        </w:rPr>
        <w:t>基金</w:t>
      </w:r>
      <w:r>
        <w:rPr>
          <w:rFonts w:ascii="仿宋" w:eastAsia="仿宋" w:hAnsi="仿宋" w:hint="eastAsia"/>
          <w:color w:val="000000"/>
          <w:sz w:val="28"/>
          <w:szCs w:val="28"/>
        </w:rPr>
        <w:t>有关的重大合同的原件分别应由</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管理人保管。合同应</w:t>
      </w:r>
      <w:r w:rsidR="009E5A06">
        <w:rPr>
          <w:rFonts w:ascii="仿宋" w:eastAsia="仿宋" w:hAnsi="仿宋" w:hint="eastAsia"/>
          <w:color w:val="000000"/>
          <w:sz w:val="28"/>
          <w:szCs w:val="28"/>
        </w:rPr>
        <w:t>由</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托管人各自</w:t>
      </w:r>
      <w:r w:rsidR="008B1D50">
        <w:rPr>
          <w:rFonts w:ascii="仿宋" w:eastAsia="仿宋" w:hAnsi="仿宋" w:hint="eastAsia"/>
          <w:color w:val="000000"/>
          <w:sz w:val="28"/>
          <w:szCs w:val="28"/>
        </w:rPr>
        <w:t>保管，</w:t>
      </w:r>
      <w:r>
        <w:rPr>
          <w:rFonts w:ascii="仿宋" w:eastAsia="仿宋" w:hAnsi="仿宋" w:hint="eastAsia"/>
          <w:color w:val="000000"/>
          <w:sz w:val="28"/>
          <w:szCs w:val="28"/>
        </w:rPr>
        <w:t>文件保管</w:t>
      </w:r>
      <w:r w:rsidR="008B1D50" w:rsidRPr="008B1D50">
        <w:rPr>
          <w:rFonts w:ascii="仿宋" w:eastAsia="仿宋" w:hAnsi="仿宋" w:hint="eastAsia"/>
          <w:color w:val="000000"/>
          <w:sz w:val="28"/>
          <w:szCs w:val="28"/>
        </w:rPr>
        <w:t>时间不少于法律法规规定的最低期限</w:t>
      </w:r>
      <w:r>
        <w:rPr>
          <w:rFonts w:ascii="仿宋" w:eastAsia="仿宋" w:hAnsi="仿宋" w:hint="eastAsia"/>
          <w:color w:val="000000"/>
          <w:sz w:val="28"/>
          <w:szCs w:val="28"/>
        </w:rPr>
        <w:t>。对于无法取得二份以上的正本的，</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管理人应向</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托管人提供加盖授权业务章的合同传真件，未经双方协商或未在合同约定范围内，合同原件不得转移，由</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管理人保管。</w:t>
      </w:r>
    </w:p>
    <w:p w14:paraId="2A9E5A32" w14:textId="77777777" w:rsidR="006829A9" w:rsidRDefault="00B07794">
      <w:pPr>
        <w:pStyle w:val="1"/>
        <w:rPr>
          <w:rFonts w:ascii="仿宋" w:eastAsia="仿宋" w:hAnsi="仿宋"/>
          <w:bCs/>
          <w:sz w:val="28"/>
          <w:szCs w:val="28"/>
        </w:rPr>
      </w:pPr>
      <w:bookmarkStart w:id="26" w:name="_Toc532912127"/>
      <w:bookmarkStart w:id="27" w:name="_Toc296551342"/>
      <w:r>
        <w:rPr>
          <w:rFonts w:ascii="仿宋" w:eastAsia="仿宋" w:hAnsi="仿宋" w:hint="eastAsia"/>
          <w:bCs/>
          <w:sz w:val="28"/>
          <w:szCs w:val="28"/>
        </w:rPr>
        <w:t>第六条 指令的发送、确认和执行</w:t>
      </w:r>
      <w:bookmarkEnd w:id="26"/>
      <w:bookmarkEnd w:id="27"/>
    </w:p>
    <w:p w14:paraId="17F6E943" w14:textId="110B0C8A"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6.1</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管理人对发送指令人员的书面授权</w:t>
      </w:r>
    </w:p>
    <w:p w14:paraId="765F728C" w14:textId="130C003A" w:rsidR="006829A9" w:rsidRDefault="00956B54">
      <w:pPr>
        <w:pStyle w:val="21"/>
        <w:rPr>
          <w:rFonts w:ascii="仿宋" w:eastAsia="仿宋" w:hAnsi="仿宋"/>
          <w:color w:val="000000"/>
          <w:sz w:val="28"/>
          <w:szCs w:val="28"/>
        </w:rPr>
      </w:pPr>
      <w:r>
        <w:rPr>
          <w:rFonts w:ascii="仿宋" w:eastAsia="仿宋" w:hAnsi="仿宋" w:hint="eastAsia"/>
          <w:color w:val="000000"/>
          <w:sz w:val="28"/>
          <w:szCs w:val="28"/>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在收到基金托管人的确认回函之后，授权通知生效。基金管理人和基金托管人对授权文件负有保密义务，其内容不得向被授权人及相关操作人员以外的任何人泄露。</w:t>
      </w:r>
    </w:p>
    <w:p w14:paraId="46BA6270"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6.2指令的内容</w:t>
      </w:r>
    </w:p>
    <w:p w14:paraId="775F4D02" w14:textId="599450A4"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指令是</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管理人在运用</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资产时，向</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托管人发出的资金划拨及其他款项支付的指令。</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管理人发给</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托管人的指令应写明款项事由、支付时间、到账时间、金额、账户等，加盖预留印鉴并由被授权人签字或盖章。</w:t>
      </w:r>
    </w:p>
    <w:p w14:paraId="1E1A3C44"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6.3指令的发送、确认和执行的时间和程序</w:t>
      </w:r>
    </w:p>
    <w:p w14:paraId="6F86BDF7" w14:textId="038136EF"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6.3.1指令由“授权通知”确定的有权发送人（以下简称“被授权人”）代表</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管理人用传真的方式或其他</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管理人书面确认过的方式向</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托管人发送。</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管理人有义务在发送指令后及时与</w:t>
      </w:r>
      <w:r w:rsidR="008B1D50">
        <w:rPr>
          <w:rFonts w:ascii="仿宋" w:eastAsia="仿宋" w:hAnsi="仿宋" w:hint="eastAsia"/>
          <w:color w:val="000000"/>
          <w:sz w:val="28"/>
          <w:szCs w:val="28"/>
        </w:rPr>
        <w:t>基金</w:t>
      </w:r>
      <w:r>
        <w:rPr>
          <w:rFonts w:ascii="仿宋" w:eastAsia="仿宋" w:hAnsi="仿宋" w:hint="eastAsia"/>
          <w:color w:val="000000"/>
          <w:sz w:val="28"/>
          <w:szCs w:val="28"/>
        </w:rPr>
        <w:t>托管人进行确认，因</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管理人未能及时与</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托管人进行指令确认,致使资金未能及时到账所造成的损失不由</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托管人承担。</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托管人依照“授权通知”规定的方法确认指令有效后，方可执行指令。对于被授权人发出的指令，</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管理人不得否认其效力。</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管理人应按照《基金法》、有关法律法规和</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的规定，在其合法的经营权限和交易权限内发送划款指令，发送人应按照其授权权限发送划款指令。</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管理人在发送指令时，应为</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托管人留出执行指令所必需的时间。由</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管理人原因造成的指令传输不及时、未能留出足够划款所需时间，</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托管人没有过错的不承担资金未能及时到账所造成的损失。</w:t>
      </w:r>
    </w:p>
    <w:p w14:paraId="1F328E97" w14:textId="208C90BA"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6.3.2</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托管人不负责审查</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管理人发送指令同时提交的其他文件资料的合法性、真实性、完整性和有效性，</w:t>
      </w:r>
      <w:r w:rsidR="008B1D50">
        <w:rPr>
          <w:rFonts w:ascii="仿宋" w:eastAsia="仿宋" w:hAnsi="仿宋" w:hint="eastAsia"/>
          <w:color w:val="000000"/>
          <w:sz w:val="28"/>
          <w:szCs w:val="28"/>
        </w:rPr>
        <w:t>基金</w:t>
      </w:r>
      <w:r>
        <w:rPr>
          <w:rFonts w:ascii="仿宋" w:eastAsia="仿宋" w:hAnsi="仿宋" w:hint="eastAsia"/>
          <w:color w:val="000000"/>
          <w:sz w:val="28"/>
          <w:szCs w:val="28"/>
        </w:rPr>
        <w:t>管理人应合理保证上述文件资料合法、真实、完整和有效。如因</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管理人提供的上述文件不合法、不真实、不完整或失去效力而给任何第三人带来损失，</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托管人没有过错的不承担责任。</w:t>
      </w:r>
    </w:p>
    <w:p w14:paraId="7194F305" w14:textId="168B3014"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6.3.3</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托管人应指定专人接收</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管理人的指令，预先通知</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管理人其名单，并与</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管理人商定指令发送和接收方式。</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托管人收到</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管理人发送的指令后，应立即审慎验证有关内容及印鉴和签名，复核无误后应在规定期限内执行，不得延误。</w:t>
      </w:r>
    </w:p>
    <w:p w14:paraId="7A3C018C" w14:textId="47A0919E"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6.3.4</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管理人向</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托管人下达指令时，应确保</w:t>
      </w:r>
      <w:r w:rsidR="00956B54">
        <w:rPr>
          <w:rFonts w:ascii="仿宋" w:eastAsia="仿宋" w:hAnsi="仿宋" w:hint="eastAsia"/>
          <w:color w:val="000000"/>
          <w:sz w:val="28"/>
          <w:szCs w:val="28"/>
        </w:rPr>
        <w:t>基金</w:t>
      </w:r>
      <w:r>
        <w:rPr>
          <w:rFonts w:ascii="仿宋" w:eastAsia="仿宋" w:hAnsi="仿宋" w:hint="eastAsia"/>
          <w:color w:val="000000"/>
          <w:sz w:val="28"/>
          <w:szCs w:val="28"/>
        </w:rPr>
        <w:t>银行账户有足够的资金余额，对</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管理人在没有充足资金的情况下向</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托管人发出的指令，</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托管人可不予执行，并立即通知</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托管人没有过错的不承担因为不执行该指令而造成损失的责任。</w:t>
      </w:r>
    </w:p>
    <w:p w14:paraId="6B144614" w14:textId="588FB055"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6.3.5</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管理人应将同业市场国债交易通知单加盖印章后传真给</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03D14E9A" w14:textId="1B6CA0CC"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6.4</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管理人发送错误指令的情形和处理程序</w:t>
      </w:r>
    </w:p>
    <w:p w14:paraId="0FC11BA0" w14:textId="00801D4C"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6.4.1</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管理人发送错误指令的情形包括指令违反相关法律法规或</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、指令发送人员无权或超越权限发送指令及交割信息错误，指令中重要信息模糊不清或不全等。</w:t>
      </w:r>
    </w:p>
    <w:p w14:paraId="7E4D8D02" w14:textId="27D6CC41"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6.4.2</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托管人在履行监督职能时，发现</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管理人的指令错误时，应当拒绝执行，并及时通知</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管理人改正。</w:t>
      </w:r>
    </w:p>
    <w:p w14:paraId="0027754D" w14:textId="7666B22D"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6.5</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托管人依照法律法规暂缓、拒绝执行指令的情形和处理程序</w:t>
      </w:r>
    </w:p>
    <w:p w14:paraId="04CBA9EC" w14:textId="5F8BF16E" w:rsidR="006829A9" w:rsidRDefault="00956B54">
      <w:pPr>
        <w:pStyle w:val="21"/>
        <w:rPr>
          <w:rFonts w:ascii="仿宋" w:eastAsia="仿宋" w:hAnsi="仿宋"/>
          <w:color w:val="000000"/>
          <w:sz w:val="28"/>
          <w:szCs w:val="28"/>
        </w:rPr>
      </w:pPr>
      <w:r>
        <w:rPr>
          <w:rFonts w:ascii="仿宋" w:eastAsia="仿宋" w:hAnsi="仿宋" w:hint="eastAsia"/>
          <w:color w:val="000000"/>
          <w:sz w:val="28"/>
          <w:szCs w:val="28"/>
        </w:rPr>
        <w:t>基金托管人发现基金管理人发送的指令违反《基金法》、</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本协议或有关基金法规的有关规定，应当不予执行，并应及时以书面形式通知基金管理人纠正，基金托管人没有过错的不承担损失和责任。对基金管理人更正并重新发送后的指令经基金托管人核对确认后方能执行。</w:t>
      </w:r>
    </w:p>
    <w:p w14:paraId="144276E4" w14:textId="77C81B6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6.6</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托管人未按照</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管理人指令执行的处理方法</w:t>
      </w:r>
    </w:p>
    <w:p w14:paraId="54D7B47F" w14:textId="0F4A2EEC" w:rsidR="006829A9" w:rsidRDefault="00956B54">
      <w:pPr>
        <w:pStyle w:val="21"/>
        <w:rPr>
          <w:rFonts w:ascii="仿宋" w:eastAsia="仿宋" w:hAnsi="仿宋"/>
          <w:color w:val="000000"/>
          <w:sz w:val="28"/>
          <w:szCs w:val="28"/>
        </w:rPr>
      </w:pPr>
      <w:r>
        <w:rPr>
          <w:rFonts w:ascii="仿宋" w:eastAsia="仿宋" w:hAnsi="仿宋" w:hint="eastAsia"/>
          <w:color w:val="000000"/>
          <w:sz w:val="28"/>
          <w:szCs w:val="28"/>
        </w:rPr>
        <w:t>基金托管人由于自身原因造成未按照或者未及时按照基金管理人发送的符合法律法规规定以及</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约定的指令执行，应在发现后及时采取措施予以补救。给基金份额持有人、基金管理人造成损失的，应负赔偿责任。</w:t>
      </w:r>
    </w:p>
    <w:p w14:paraId="72345179"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6.7更换被授权人的程序</w:t>
      </w:r>
    </w:p>
    <w:p w14:paraId="5C2695AD" w14:textId="4ABE42DC" w:rsidR="006829A9" w:rsidRDefault="00956B54">
      <w:pPr>
        <w:pStyle w:val="21"/>
        <w:rPr>
          <w:rFonts w:ascii="仿宋" w:eastAsia="仿宋" w:hAnsi="仿宋"/>
          <w:color w:val="000000"/>
          <w:sz w:val="28"/>
          <w:szCs w:val="28"/>
        </w:rPr>
      </w:pPr>
      <w:r>
        <w:rPr>
          <w:rFonts w:ascii="仿宋" w:eastAsia="仿宋" w:hAnsi="仿宋" w:hint="eastAsia"/>
          <w:color w:val="000000"/>
          <w:sz w:val="28"/>
          <w:szCs w:val="28"/>
        </w:rPr>
        <w:t>基金管理人撤换被授权人员或改变被授权人员的权限，必须提前至少1个交易日，使用传真向基金托管人发出由基金管理人签字和盖章的被授权人变更通知，同时电话通知基金托管人，基金托管人收到变更通知当日将回函书面传真基金管理人并通过电话向基金管理人确认。被授权人变更通知，自基金管理人收到基金托管人以传真形式发出的回函确认时开始生效。基金管理人在此后5日内将被授权人变更通知的正本送交基金托管人。被授权人变更通知的正本应与传真内容一致，若有不一致的，以基金托管人收到的传真件为准。基金管理人更换被授权人通知生效后，对于已被撤换的人员无权发送的指令，或被改变授权人员超权限发送的指令，基金管理人没有过错的不承担责任。</w:t>
      </w:r>
    </w:p>
    <w:p w14:paraId="4F48FE77" w14:textId="77777777" w:rsidR="006829A9" w:rsidRDefault="006829A9">
      <w:pPr>
        <w:pStyle w:val="21"/>
        <w:rPr>
          <w:rFonts w:ascii="仿宋" w:eastAsia="仿宋" w:hAnsi="仿宋"/>
          <w:color w:val="000000"/>
          <w:sz w:val="28"/>
          <w:szCs w:val="28"/>
        </w:rPr>
      </w:pPr>
    </w:p>
    <w:p w14:paraId="3E56F54B" w14:textId="77777777" w:rsidR="006829A9" w:rsidRDefault="006829A9">
      <w:pPr>
        <w:pStyle w:val="1"/>
        <w:rPr>
          <w:rFonts w:ascii="仿宋" w:eastAsia="仿宋" w:hAnsi="仿宋"/>
          <w:bCs/>
          <w:sz w:val="28"/>
          <w:szCs w:val="28"/>
        </w:rPr>
        <w:sectPr w:rsidR="006829A9">
          <w:footerReference r:id="rId24" w:type="default"/>
          <w:footerReference r:id="rId25" w:type="first"/>
          <w:pgSz w:h="16840" w:w="11907"/>
          <w:pgMar w:bottom="1134" w:footer="720" w:gutter="0" w:header="720" w:left="1452" w:right="1452" w:top="1361"/>
          <w:cols w:space="720"/>
          <w:docGrid w:linePitch="286"/>
        </w:sectPr>
      </w:pPr>
      <w:bookmarkStart w:id="28" w:name="_Toc296551343"/>
    </w:p>
    <w:p w14:paraId="290D24D3" w14:textId="77777777" w:rsidR="006829A9" w:rsidRDefault="00B07794">
      <w:pPr>
        <w:pStyle w:val="1"/>
        <w:rPr>
          <w:rFonts w:ascii="仿宋" w:eastAsia="仿宋" w:hAnsi="仿宋"/>
          <w:bCs/>
          <w:sz w:val="28"/>
          <w:szCs w:val="28"/>
        </w:rPr>
      </w:pPr>
      <w:bookmarkStart w:id="29" w:name="_Toc532912128"/>
      <w:r>
        <w:rPr>
          <w:rFonts w:ascii="仿宋" w:eastAsia="仿宋" w:hAnsi="仿宋" w:hint="eastAsia"/>
          <w:bCs/>
          <w:sz w:val="28"/>
          <w:szCs w:val="28"/>
        </w:rPr>
        <w:t>第七条 交易及清算交收安排</w:t>
      </w:r>
      <w:bookmarkEnd w:id="28"/>
      <w:bookmarkEnd w:id="29"/>
    </w:p>
    <w:p w14:paraId="784A7FAD" w14:textId="0017CED6"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7.1选择代理证券、</w:t>
      </w:r>
      <w:r>
        <w:rPr>
          <w:rFonts w:ascii="仿宋" w:eastAsia="仿宋" w:hAnsi="仿宋"/>
          <w:color w:val="000000"/>
          <w:sz w:val="28"/>
          <w:szCs w:val="28"/>
        </w:rPr>
        <w:t>期货</w:t>
      </w:r>
      <w:r>
        <w:rPr>
          <w:rFonts w:ascii="仿宋" w:eastAsia="仿宋" w:hAnsi="仿宋" w:hint="eastAsia"/>
          <w:color w:val="000000"/>
          <w:sz w:val="28"/>
          <w:szCs w:val="28"/>
        </w:rPr>
        <w:t>买卖的证券、</w:t>
      </w:r>
      <w:r>
        <w:rPr>
          <w:rFonts w:ascii="仿宋" w:eastAsia="仿宋" w:hAnsi="仿宋"/>
          <w:color w:val="000000"/>
          <w:sz w:val="28"/>
          <w:szCs w:val="28"/>
        </w:rPr>
        <w:t>期货</w:t>
      </w:r>
      <w:r w:rsidR="008B1D50">
        <w:rPr>
          <w:rFonts w:ascii="仿宋" w:eastAsia="仿宋" w:hAnsi="仿宋" w:hint="eastAsia"/>
          <w:color w:val="000000"/>
          <w:sz w:val="28"/>
          <w:szCs w:val="28"/>
        </w:rPr>
        <w:t>经纪</w:t>
      </w:r>
      <w:r>
        <w:rPr>
          <w:rFonts w:ascii="仿宋" w:eastAsia="仿宋" w:hAnsi="仿宋" w:hint="eastAsia"/>
          <w:color w:val="000000"/>
          <w:sz w:val="28"/>
          <w:szCs w:val="28"/>
        </w:rPr>
        <w:t>机构</w:t>
      </w:r>
    </w:p>
    <w:p w14:paraId="5D11058F" w14:textId="40DD9391"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7.1.1</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管理人负责选择代理本</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财产证券买卖的证券经纪机构，并与其签订证券经纪合同，</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托管人和证券经纪机构就</w:t>
      </w:r>
      <w:r w:rsidR="00956B54">
        <w:rPr>
          <w:rFonts w:ascii="仿宋" w:eastAsia="仿宋" w:hAnsi="仿宋" w:hint="eastAsia"/>
          <w:color w:val="000000"/>
          <w:sz w:val="28"/>
          <w:szCs w:val="28"/>
        </w:rPr>
        <w:t>基金</w:t>
      </w:r>
      <w:r>
        <w:rPr>
          <w:rFonts w:ascii="仿宋" w:eastAsia="仿宋" w:hAnsi="仿宋" w:hint="eastAsia"/>
          <w:color w:val="000000"/>
          <w:sz w:val="28"/>
          <w:szCs w:val="28"/>
        </w:rPr>
        <w:t>参与证券交易的具体事项另行签订协议，明确三方在本</w:t>
      </w:r>
      <w:r w:rsidR="00956B54">
        <w:rPr>
          <w:rFonts w:ascii="仿宋" w:eastAsia="仿宋" w:hAnsi="仿宋" w:hint="eastAsia"/>
          <w:color w:val="000000"/>
          <w:sz w:val="28"/>
          <w:szCs w:val="28"/>
        </w:rPr>
        <w:t>基金</w:t>
      </w:r>
      <w:r>
        <w:rPr>
          <w:rFonts w:ascii="仿宋" w:eastAsia="仿宋" w:hAnsi="仿宋" w:hint="eastAsia"/>
          <w:color w:val="000000"/>
          <w:sz w:val="28"/>
          <w:szCs w:val="28"/>
        </w:rPr>
        <w:t>参与场内证券买卖中各类证券交易、证券交收及相关资金交收过程中的职责和义务。</w:t>
      </w:r>
    </w:p>
    <w:p w14:paraId="710F2693" w14:textId="0D98E72C"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7.1.2</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管理人应及时将本</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财产的佣金费率等基本信息以及变更情况及时以书面形式通知</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托管人，以便</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托管人估值核算使用。</w:t>
      </w:r>
    </w:p>
    <w:p w14:paraId="6D47B742" w14:textId="4DFDC14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7.1.3</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管理人负责选择代理本</w:t>
      </w:r>
      <w:r w:rsidR="00956B54">
        <w:rPr>
          <w:rFonts w:ascii="仿宋" w:eastAsia="仿宋" w:hAnsi="仿宋" w:hint="eastAsia"/>
          <w:color w:val="000000"/>
          <w:sz w:val="28"/>
          <w:szCs w:val="28"/>
        </w:rPr>
        <w:t>基金</w:t>
      </w:r>
      <w:r>
        <w:rPr>
          <w:rFonts w:ascii="仿宋" w:eastAsia="仿宋" w:hAnsi="仿宋" w:hint="eastAsia"/>
          <w:color w:val="000000"/>
          <w:sz w:val="28"/>
          <w:szCs w:val="28"/>
        </w:rPr>
        <w:t>期货交易的期货经纪机构，并与其签订期货经纪合同，相关事宜根据法律法规、</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的相关规定执行， 若无明确规定的，可参照有关证券买卖、证券经纪机构选择的规则执行。</w:t>
      </w:r>
    </w:p>
    <w:p w14:paraId="734E4181" w14:textId="1AEC929E"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7.2</w:t>
      </w:r>
      <w:r w:rsidR="00956B54">
        <w:rPr>
          <w:rFonts w:ascii="仿宋" w:eastAsia="仿宋" w:hAnsi="仿宋" w:hint="eastAsia"/>
          <w:color w:val="000000"/>
          <w:sz w:val="28"/>
          <w:szCs w:val="28"/>
        </w:rPr>
        <w:t>基金</w:t>
      </w:r>
      <w:r>
        <w:rPr>
          <w:rFonts w:ascii="仿宋" w:eastAsia="仿宋" w:hAnsi="仿宋" w:hint="eastAsia"/>
          <w:color w:val="000000"/>
          <w:sz w:val="28"/>
          <w:szCs w:val="28"/>
        </w:rPr>
        <w:t>投资证券后的清算交收安排</w:t>
      </w:r>
    </w:p>
    <w:p w14:paraId="1C33ECAC" w14:textId="00C1785E"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7.2.1</w:t>
      </w:r>
      <w:r w:rsidR="00956B54">
        <w:rPr>
          <w:rFonts w:ascii="仿宋" w:eastAsia="仿宋" w:hAnsi="仿宋" w:hint="eastAsia"/>
          <w:color w:val="000000"/>
          <w:sz w:val="28"/>
          <w:szCs w:val="28"/>
        </w:rPr>
        <w:t>基金</w:t>
      </w:r>
      <w:r>
        <w:rPr>
          <w:rFonts w:ascii="仿宋" w:eastAsia="仿宋" w:hAnsi="仿宋" w:hint="eastAsia"/>
          <w:color w:val="000000"/>
          <w:sz w:val="28"/>
          <w:szCs w:val="28"/>
        </w:rPr>
        <w:t>投资证券后的清算交收安排</w:t>
      </w:r>
    </w:p>
    <w:p w14:paraId="0F0B513D" w14:textId="6899A2FA"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本</w:t>
      </w:r>
      <w:r w:rsidR="00956B54">
        <w:rPr>
          <w:rFonts w:ascii="仿宋" w:eastAsia="仿宋" w:hAnsi="仿宋" w:hint="eastAsia"/>
          <w:color w:val="000000"/>
          <w:sz w:val="28"/>
          <w:szCs w:val="28"/>
        </w:rPr>
        <w:t>基金</w:t>
      </w:r>
      <w:r>
        <w:rPr>
          <w:rFonts w:ascii="仿宋" w:eastAsia="仿宋" w:hAnsi="仿宋" w:hint="eastAsia"/>
          <w:color w:val="000000"/>
          <w:sz w:val="28"/>
          <w:szCs w:val="28"/>
        </w:rPr>
        <w:t>通过证券经纪机构进行的交易由证券经纪机构作为结算参与人代理本</w:t>
      </w:r>
      <w:r w:rsidR="00956B54">
        <w:rPr>
          <w:rFonts w:ascii="仿宋" w:eastAsia="仿宋" w:hAnsi="仿宋" w:hint="eastAsia"/>
          <w:color w:val="000000"/>
          <w:sz w:val="28"/>
          <w:szCs w:val="28"/>
        </w:rPr>
        <w:t>基金</w:t>
      </w:r>
      <w:r>
        <w:rPr>
          <w:rFonts w:ascii="仿宋" w:eastAsia="仿宋" w:hAnsi="仿宋" w:hint="eastAsia"/>
          <w:color w:val="000000"/>
          <w:sz w:val="28"/>
          <w:szCs w:val="28"/>
        </w:rPr>
        <w:t>进行结算。</w:t>
      </w:r>
    </w:p>
    <w:p w14:paraId="403840F7"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7.2.2证券交易所证券资金结算</w:t>
      </w:r>
    </w:p>
    <w:p w14:paraId="49211939" w14:textId="62F13FC0" w:rsidR="006829A9" w:rsidRDefault="00956B54">
      <w:pPr>
        <w:pStyle w:val="21"/>
        <w:rPr>
          <w:rFonts w:ascii="仿宋" w:eastAsia="仿宋" w:hAnsi="仿宋"/>
          <w:color w:val="000000"/>
          <w:sz w:val="28"/>
          <w:szCs w:val="28"/>
        </w:rPr>
      </w:pPr>
      <w:r>
        <w:rPr>
          <w:rFonts w:ascii="仿宋" w:eastAsia="仿宋" w:hAnsi="仿宋" w:hint="eastAsia"/>
          <w:color w:val="000000"/>
          <w:sz w:val="28"/>
          <w:szCs w:val="28"/>
        </w:rPr>
        <w:t>基金托管人、基金管理人应共同遵守中登公司制定的相关业务规则和规定，该等规则和规定自动成为本条款约定内容。</w:t>
      </w:r>
    </w:p>
    <w:p w14:paraId="15D18337" w14:textId="5C278F53" w:rsidR="006829A9" w:rsidRDefault="00956B54">
      <w:pPr>
        <w:pStyle w:val="21"/>
        <w:rPr>
          <w:rFonts w:ascii="仿宋" w:eastAsia="仿宋" w:hAnsi="仿宋"/>
          <w:color w:val="000000"/>
          <w:sz w:val="28"/>
          <w:szCs w:val="28"/>
        </w:rPr>
      </w:pPr>
      <w:r>
        <w:rPr>
          <w:rFonts w:ascii="仿宋" w:eastAsia="仿宋" w:hAnsi="仿宋" w:hint="eastAsia"/>
          <w:color w:val="000000"/>
          <w:sz w:val="28"/>
          <w:szCs w:val="28"/>
        </w:rPr>
        <w:t>基金管理人在投资前，应充分知晓与理解中登公司针对各类交易品种制定的结算业务规则和规定。</w:t>
      </w:r>
    </w:p>
    <w:p w14:paraId="21A390DA" w14:textId="681B0318"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证券经纪机构代理本</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财产与中登公司完成证券交易及非交易涉及的证券资金结算业务，并承担由证券经纪机构原因造成的正常结算、交收业务无法完成的责任；若由于</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管理人原因造成的正常结算业务无法完成，责任由</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管理人承担。</w:t>
      </w:r>
    </w:p>
    <w:p w14:paraId="1AF8B3B2"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对于任何原因发生的证券资金交收违约事件，相关各方应当及时协商解决。</w:t>
      </w:r>
    </w:p>
    <w:p w14:paraId="5212657E"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7.2.3期货的清算交收安排</w:t>
      </w:r>
    </w:p>
    <w:p w14:paraId="26CC6499" w14:textId="77563908"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本</w:t>
      </w:r>
      <w:r w:rsidR="00956B54">
        <w:rPr>
          <w:rFonts w:ascii="仿宋" w:eastAsia="仿宋" w:hAnsi="仿宋" w:hint="eastAsia"/>
          <w:color w:val="000000"/>
          <w:sz w:val="28"/>
          <w:szCs w:val="28"/>
        </w:rPr>
        <w:t>基金</w:t>
      </w:r>
      <w:r>
        <w:rPr>
          <w:rFonts w:ascii="仿宋" w:eastAsia="仿宋" w:hAnsi="仿宋" w:hint="eastAsia"/>
          <w:color w:val="000000"/>
          <w:sz w:val="28"/>
          <w:szCs w:val="28"/>
        </w:rPr>
        <w:t>投资于期货发生的资金交割清算由</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管理人选定的期货经纪公司负责办理，</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托管人对由于期货交易所期货保证金制度和清算交割的需要而存放在期货经纪公司的资金，非因</w:t>
      </w:r>
      <w:r w:rsidR="008B1D50">
        <w:rPr>
          <w:rFonts w:ascii="仿宋" w:eastAsia="仿宋" w:hAnsi="仿宋" w:hint="eastAsia"/>
          <w:color w:val="000000"/>
          <w:sz w:val="28"/>
          <w:szCs w:val="28"/>
        </w:rPr>
        <w:t>基金</w:t>
      </w:r>
      <w:r>
        <w:rPr>
          <w:rFonts w:ascii="仿宋" w:eastAsia="仿宋" w:hAnsi="仿宋" w:hint="eastAsia"/>
          <w:color w:val="000000"/>
          <w:sz w:val="28"/>
          <w:szCs w:val="28"/>
        </w:rPr>
        <w:t>托管人的原因发生的损坏、灭失不承担责任，</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管理人应在期货经纪协议或其它协议中约定选定的期货经纪公司承担资金安全保管责任和交收责任。</w:t>
      </w:r>
    </w:p>
    <w:p w14:paraId="0A3C028C"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7.2.4其它场外交易资金结算</w:t>
      </w:r>
    </w:p>
    <w:p w14:paraId="3B3A7AD8" w14:textId="4C587A89"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场外资金对外投资划款由</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托管人凭</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管理人符合本托管协议约定的有效资金划拨指令和相关投资合同（如有）进行资金划拨；场外投资本金及收益的划回，由</w:t>
      </w:r>
      <w:r w:rsidR="008B1D50">
        <w:rPr>
          <w:rFonts w:ascii="仿宋" w:eastAsia="仿宋" w:hAnsi="仿宋" w:hint="eastAsia"/>
          <w:color w:val="000000"/>
          <w:sz w:val="28"/>
          <w:szCs w:val="28"/>
        </w:rPr>
        <w:t>基金</w:t>
      </w:r>
      <w:r>
        <w:rPr>
          <w:rFonts w:ascii="仿宋" w:eastAsia="仿宋" w:hAnsi="仿宋" w:hint="eastAsia"/>
          <w:color w:val="000000"/>
          <w:sz w:val="28"/>
          <w:szCs w:val="28"/>
        </w:rPr>
        <w:t>管理人负责协调相关资金划拨</w:t>
      </w:r>
      <w:r w:rsidR="008B1D50">
        <w:rPr>
          <w:rFonts w:ascii="仿宋" w:eastAsia="仿宋" w:hAnsi="仿宋" w:hint="eastAsia"/>
          <w:color w:val="000000"/>
          <w:sz w:val="28"/>
          <w:szCs w:val="28"/>
        </w:rPr>
        <w:t>回基金</w:t>
      </w:r>
      <w:r>
        <w:rPr>
          <w:rFonts w:ascii="仿宋" w:eastAsia="仿宋" w:hAnsi="仿宋" w:hint="eastAsia"/>
          <w:color w:val="000000"/>
          <w:sz w:val="28"/>
          <w:szCs w:val="28"/>
        </w:rPr>
        <w:t>托管户事宜。</w:t>
      </w:r>
    </w:p>
    <w:p w14:paraId="4D877CF8"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7.3资金、证券账目及交易记录的核对</w:t>
      </w:r>
    </w:p>
    <w:p w14:paraId="61D22164" w14:textId="41D7B575"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7.3.1</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管理人与</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托管人按日进行交易记录的核对。对外披露</w:t>
      </w:r>
      <w:r w:rsidR="00961AA9">
        <w:rPr>
          <w:rFonts w:ascii="仿宋" w:eastAsia="仿宋" w:hAnsi="仿宋" w:hint="eastAsia"/>
          <w:color w:val="000000"/>
          <w:sz w:val="28"/>
          <w:szCs w:val="28"/>
        </w:rPr>
        <w:t>各类</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份额净值之前，必须保证当天所有实际交易记录与</w:t>
      </w:r>
      <w:r w:rsidR="00956B54">
        <w:rPr>
          <w:rFonts w:ascii="仿宋" w:eastAsia="仿宋" w:hAnsi="仿宋" w:hint="eastAsia"/>
          <w:color w:val="000000"/>
          <w:sz w:val="28"/>
          <w:szCs w:val="28"/>
        </w:rPr>
        <w:t>基金</w:t>
      </w:r>
      <w:r>
        <w:rPr>
          <w:rFonts w:ascii="仿宋" w:eastAsia="仿宋" w:hAnsi="仿宋" w:hint="eastAsia"/>
          <w:color w:val="000000"/>
          <w:sz w:val="28"/>
          <w:szCs w:val="28"/>
        </w:rPr>
        <w:t>会计账簿上的交易记录完全一致。如果实际交易记录与会计账簿记录不一致，造成</w:t>
      </w:r>
      <w:r w:rsidR="00956B54">
        <w:rPr>
          <w:rFonts w:ascii="仿宋" w:eastAsia="仿宋" w:hAnsi="仿宋" w:hint="eastAsia"/>
          <w:color w:val="000000"/>
          <w:sz w:val="28"/>
          <w:szCs w:val="28"/>
        </w:rPr>
        <w:t>基金</w:t>
      </w:r>
      <w:r>
        <w:rPr>
          <w:rFonts w:ascii="仿宋" w:eastAsia="仿宋" w:hAnsi="仿宋" w:hint="eastAsia"/>
          <w:color w:val="000000"/>
          <w:sz w:val="28"/>
          <w:szCs w:val="28"/>
        </w:rPr>
        <w:t>会计核算不完整或不真实，由此导致的损失由责任方承担。</w:t>
      </w:r>
    </w:p>
    <w:p w14:paraId="5557D75D" w14:textId="77FAFE20"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7.3.2对</w:t>
      </w:r>
      <w:r w:rsidR="00956B54">
        <w:rPr>
          <w:rFonts w:ascii="仿宋" w:eastAsia="仿宋" w:hAnsi="仿宋" w:hint="eastAsia"/>
          <w:color w:val="000000"/>
          <w:sz w:val="28"/>
          <w:szCs w:val="28"/>
        </w:rPr>
        <w:t>基金</w:t>
      </w:r>
      <w:r>
        <w:rPr>
          <w:rFonts w:ascii="仿宋" w:eastAsia="仿宋" w:hAnsi="仿宋" w:hint="eastAsia"/>
          <w:color w:val="000000"/>
          <w:sz w:val="28"/>
          <w:szCs w:val="28"/>
        </w:rPr>
        <w:t>的资金账目，由相关各方每日对账一次，确保相关各方账账相符。对</w:t>
      </w:r>
      <w:r w:rsidR="00956B54">
        <w:rPr>
          <w:rFonts w:ascii="仿宋" w:eastAsia="仿宋" w:hAnsi="仿宋" w:hint="eastAsia"/>
          <w:color w:val="000000"/>
          <w:sz w:val="28"/>
          <w:szCs w:val="28"/>
        </w:rPr>
        <w:t>基金</w:t>
      </w:r>
      <w:r>
        <w:rPr>
          <w:rFonts w:ascii="仿宋" w:eastAsia="仿宋" w:hAnsi="仿宋" w:hint="eastAsia"/>
          <w:color w:val="000000"/>
          <w:sz w:val="28"/>
          <w:szCs w:val="28"/>
        </w:rPr>
        <w:t>证券账目，由相关各方每日进行对账。对实物券账目，每月月末由相关各方进行账实核对。对交易记录，由相关各方每日对账一次。</w:t>
      </w:r>
    </w:p>
    <w:p w14:paraId="25EDE30D" w14:textId="72F4108D"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7.4申购、赎回、转换开放式</w:t>
      </w:r>
      <w:r w:rsidR="00956B54">
        <w:rPr>
          <w:rFonts w:ascii="仿宋" w:eastAsia="仿宋" w:hAnsi="仿宋" w:hint="eastAsia"/>
          <w:color w:val="000000"/>
          <w:sz w:val="28"/>
          <w:szCs w:val="28"/>
        </w:rPr>
        <w:t>基金</w:t>
      </w:r>
      <w:r>
        <w:rPr>
          <w:rFonts w:ascii="仿宋" w:eastAsia="仿宋" w:hAnsi="仿宋" w:hint="eastAsia"/>
          <w:color w:val="000000"/>
          <w:sz w:val="28"/>
          <w:szCs w:val="28"/>
        </w:rPr>
        <w:t>的资金清算、数据传递及托管协议当事人的责任</w:t>
      </w:r>
    </w:p>
    <w:p w14:paraId="322C4284" w14:textId="182BE60A"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7.4.1托管协议当事人在</w:t>
      </w:r>
      <w:r w:rsidR="00956B54">
        <w:rPr>
          <w:rFonts w:ascii="仿宋" w:eastAsia="仿宋" w:hAnsi="仿宋" w:hint="eastAsia"/>
          <w:color w:val="000000"/>
          <w:sz w:val="28"/>
          <w:szCs w:val="28"/>
        </w:rPr>
        <w:t>基金</w:t>
      </w:r>
      <w:r>
        <w:rPr>
          <w:rFonts w:ascii="仿宋" w:eastAsia="仿宋" w:hAnsi="仿宋" w:hint="eastAsia"/>
          <w:color w:val="000000"/>
          <w:sz w:val="28"/>
          <w:szCs w:val="28"/>
        </w:rPr>
        <w:t>的申购赎回、转换中的责任</w:t>
      </w:r>
    </w:p>
    <w:p w14:paraId="67007ECB" w14:textId="7A51B230" w:rsidR="006829A9" w:rsidRDefault="00956B54">
      <w:pPr>
        <w:pStyle w:val="21"/>
        <w:rPr>
          <w:rFonts w:ascii="仿宋" w:eastAsia="仿宋" w:hAnsi="仿宋"/>
          <w:color w:val="000000"/>
          <w:sz w:val="28"/>
          <w:szCs w:val="28"/>
        </w:rPr>
      </w:pPr>
      <w:r>
        <w:rPr>
          <w:rFonts w:ascii="仿宋" w:eastAsia="仿宋" w:hAnsi="仿宋" w:hint="eastAsia"/>
          <w:color w:val="000000"/>
          <w:sz w:val="28"/>
          <w:szCs w:val="28"/>
        </w:rPr>
        <w:t>基金投资人可通过基金管理人的直销中心和销售机构的</w:t>
      </w:r>
      <w:r w:rsidR="008B1D50">
        <w:rPr>
          <w:rFonts w:ascii="仿宋" w:eastAsia="仿宋" w:hAnsi="仿宋" w:hint="eastAsia"/>
          <w:color w:val="000000"/>
          <w:sz w:val="28"/>
          <w:szCs w:val="28"/>
        </w:rPr>
        <w:t>销售</w:t>
      </w:r>
      <w:r>
        <w:rPr>
          <w:rFonts w:ascii="仿宋" w:eastAsia="仿宋" w:hAnsi="仿宋" w:hint="eastAsia"/>
          <w:color w:val="000000"/>
          <w:sz w:val="28"/>
          <w:szCs w:val="28"/>
        </w:rPr>
        <w:t>网点进行申购和赎回申请，基金份额申购、赎回的确认、清算由基金管理人或其委托的登记机构负责。基金托管人负责接收并确认资金的到账情况，以及依照基金管理人的投资指令来划付赎回款项。</w:t>
      </w:r>
    </w:p>
    <w:p w14:paraId="190D1E78" w14:textId="2B2DCDA1"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7.4.2</w:t>
      </w:r>
      <w:r w:rsidR="00956B54">
        <w:rPr>
          <w:rFonts w:ascii="仿宋" w:eastAsia="仿宋" w:hAnsi="仿宋" w:hint="eastAsia"/>
          <w:color w:val="000000"/>
          <w:sz w:val="28"/>
          <w:szCs w:val="28"/>
        </w:rPr>
        <w:t>基金</w:t>
      </w:r>
      <w:r>
        <w:rPr>
          <w:rFonts w:ascii="仿宋" w:eastAsia="仿宋" w:hAnsi="仿宋" w:hint="eastAsia"/>
          <w:color w:val="000000"/>
          <w:sz w:val="28"/>
          <w:szCs w:val="28"/>
        </w:rPr>
        <w:t>的数据传递</w:t>
      </w:r>
    </w:p>
    <w:p w14:paraId="2756AA93" w14:textId="09CE5E62" w:rsidR="006829A9" w:rsidRDefault="00956B54">
      <w:pPr>
        <w:pStyle w:val="21"/>
        <w:rPr>
          <w:rFonts w:ascii="仿宋" w:eastAsia="仿宋" w:hAnsi="仿宋"/>
          <w:color w:val="000000"/>
          <w:sz w:val="28"/>
          <w:szCs w:val="28"/>
        </w:rPr>
      </w:pPr>
      <w:r>
        <w:rPr>
          <w:rFonts w:ascii="仿宋" w:eastAsia="仿宋" w:hAnsi="仿宋" w:hint="eastAsia"/>
          <w:color w:val="000000"/>
          <w:sz w:val="28"/>
          <w:szCs w:val="28"/>
        </w:rPr>
        <w:t>基金管理人应保证本基金（或本基金管理人委托）的登记机构于每个开放日15：00之前将本基金的申购、赎回、转换的数据传送给基金托管人。基金管理人应对传递的数据的真实性、准确性和完整性负责。</w:t>
      </w:r>
    </w:p>
    <w:p w14:paraId="42DAA018" w14:textId="4245BF69"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登记机构应通过与</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管理人建立的系统发送有关数据，如因各种原因，该系统无法正常发送，双方可协商解决处理方式。</w:t>
      </w:r>
    </w:p>
    <w:p w14:paraId="583C98A0" w14:textId="08CD0068"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7.4.3</w:t>
      </w:r>
      <w:r w:rsidR="00956B54">
        <w:rPr>
          <w:rFonts w:ascii="仿宋" w:eastAsia="仿宋" w:hAnsi="仿宋" w:hint="eastAsia"/>
          <w:color w:val="000000"/>
          <w:sz w:val="28"/>
          <w:szCs w:val="28"/>
        </w:rPr>
        <w:t>基金</w:t>
      </w:r>
      <w:r>
        <w:rPr>
          <w:rFonts w:ascii="仿宋" w:eastAsia="仿宋" w:hAnsi="仿宋" w:hint="eastAsia"/>
          <w:color w:val="000000"/>
          <w:sz w:val="28"/>
          <w:szCs w:val="28"/>
        </w:rPr>
        <w:t>的资金清算</w:t>
      </w:r>
    </w:p>
    <w:p w14:paraId="27B81F26" w14:textId="67D509E8" w:rsidR="006829A9" w:rsidRDefault="00956B54">
      <w:pPr>
        <w:pStyle w:val="21"/>
        <w:rPr>
          <w:rFonts w:ascii="仿宋" w:eastAsia="仿宋" w:hAnsi="仿宋"/>
          <w:color w:val="000000"/>
          <w:sz w:val="28"/>
          <w:szCs w:val="28"/>
        </w:rPr>
      </w:pPr>
      <w:r>
        <w:rPr>
          <w:rFonts w:ascii="仿宋" w:eastAsia="仿宋" w:hAnsi="仿宋" w:hint="eastAsia"/>
          <w:color w:val="000000"/>
          <w:sz w:val="28"/>
          <w:szCs w:val="28"/>
        </w:rPr>
        <w:t>基金托管账户与“基金清算账户”间的资金结算遵循“全额清算、净额交收”的原则，每日按照托管账户应收资金与应付资金的差额来确定托管账户净应收额或净应付额，以此确定资金交收额。</w:t>
      </w:r>
    </w:p>
    <w:p w14:paraId="5D8FB34B" w14:textId="4E12F830"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如果当日</w:t>
      </w:r>
      <w:r w:rsidR="00956B54">
        <w:rPr>
          <w:rFonts w:ascii="仿宋" w:eastAsia="仿宋" w:hAnsi="仿宋" w:hint="eastAsia"/>
          <w:color w:val="000000"/>
          <w:sz w:val="28"/>
          <w:szCs w:val="28"/>
        </w:rPr>
        <w:t>基金</w:t>
      </w:r>
      <w:r>
        <w:rPr>
          <w:rFonts w:ascii="仿宋" w:eastAsia="仿宋" w:hAnsi="仿宋" w:hint="eastAsia"/>
          <w:color w:val="000000"/>
          <w:sz w:val="28"/>
          <w:szCs w:val="28"/>
        </w:rPr>
        <w:t>为净应付款，</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托管人应根据</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管理人的指令在中午12:00前进行划付。对于未准时划付的资金，</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管理人应及时通知</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托管人划付。因</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托管专户没有足够的资金，导致</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托管人不能按时拨付，</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托管人应及时通知</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管理人，不能按时划拨导致的任何第三方的损失，</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托管人没有过错的不承担责任。</w:t>
      </w:r>
    </w:p>
    <w:p w14:paraId="6CDE30D1" w14:textId="77777777" w:rsidR="006829A9" w:rsidRDefault="006829A9">
      <w:pPr>
        <w:pStyle w:val="21"/>
        <w:rPr>
          <w:rFonts w:ascii="仿宋" w:eastAsia="仿宋" w:hAnsi="仿宋"/>
          <w:color w:val="000000"/>
          <w:sz w:val="28"/>
          <w:szCs w:val="28"/>
        </w:rPr>
      </w:pPr>
    </w:p>
    <w:p w14:paraId="2303A356" w14:textId="77777777" w:rsidR="006829A9" w:rsidRDefault="006829A9">
      <w:pPr>
        <w:pStyle w:val="1"/>
        <w:rPr>
          <w:rFonts w:ascii="仿宋" w:eastAsia="仿宋" w:hAnsi="仿宋"/>
          <w:bCs/>
          <w:sz w:val="28"/>
          <w:szCs w:val="28"/>
        </w:rPr>
        <w:sectPr w:rsidR="006829A9">
          <w:footerReference r:id="rId26" w:type="default"/>
          <w:footerReference r:id="rId27" w:type="first"/>
          <w:pgSz w:h="16840" w:w="11907"/>
          <w:pgMar w:bottom="1134" w:footer="720" w:gutter="0" w:header="720" w:left="1452" w:right="1452" w:top="1361"/>
          <w:cols w:space="720"/>
          <w:docGrid w:linePitch="286"/>
        </w:sectPr>
      </w:pPr>
      <w:bookmarkStart w:id="30" w:name="_Toc296551344"/>
    </w:p>
    <w:p w14:paraId="5D9DD2D0" w14:textId="48C83170" w:rsidR="006829A9" w:rsidRDefault="00B07794">
      <w:pPr>
        <w:pStyle w:val="1"/>
        <w:rPr>
          <w:rFonts w:ascii="仿宋" w:eastAsia="仿宋" w:hAnsi="仿宋"/>
          <w:bCs/>
          <w:sz w:val="28"/>
          <w:szCs w:val="28"/>
        </w:rPr>
      </w:pPr>
      <w:bookmarkStart w:id="31" w:name="_Toc532912129"/>
      <w:r>
        <w:rPr>
          <w:rFonts w:ascii="仿宋" w:eastAsia="仿宋" w:hAnsi="仿宋" w:hint="eastAsia"/>
          <w:bCs/>
          <w:sz w:val="28"/>
          <w:szCs w:val="28"/>
        </w:rPr>
        <w:t xml:space="preserve">第八条 </w:t>
      </w:r>
      <w:r w:rsidR="00956B54">
        <w:rPr>
          <w:rFonts w:ascii="仿宋" w:eastAsia="仿宋" w:hAnsi="仿宋" w:hint="eastAsia"/>
          <w:bCs/>
          <w:sz w:val="28"/>
          <w:szCs w:val="28"/>
        </w:rPr>
        <w:t>基金</w:t>
      </w:r>
      <w:r>
        <w:rPr>
          <w:rFonts w:ascii="仿宋" w:eastAsia="仿宋" w:hAnsi="仿宋" w:hint="eastAsia"/>
          <w:bCs/>
          <w:sz w:val="28"/>
          <w:szCs w:val="28"/>
        </w:rPr>
        <w:t>资产净值计算和会计核算</w:t>
      </w:r>
      <w:bookmarkEnd w:id="30"/>
      <w:bookmarkEnd w:id="31"/>
    </w:p>
    <w:p w14:paraId="0AAD54BA" w14:textId="2A3D0760"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8.1</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资产净值的计算、复核的时间和程序</w:t>
      </w:r>
    </w:p>
    <w:p w14:paraId="36980AE9" w14:textId="277260BB"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8.1.1</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资产净值是指</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资产总值减去负债后的净资产值。</w:t>
      </w:r>
      <w:r w:rsidR="008B1D50" w:rsidRPr="008B1D50">
        <w:rPr>
          <w:rFonts w:ascii="仿宋" w:eastAsia="仿宋" w:hAnsi="仿宋" w:hint="eastAsia"/>
          <w:color w:val="000000"/>
          <w:sz w:val="28"/>
          <w:szCs w:val="28"/>
        </w:rPr>
        <w:t>各类基金份额净值是按照每个工作日闭市后，该类基金资产净值除以当日该类基金份额的余额数量计算，均精确到0.0001元</w:t>
      </w:r>
      <w:r>
        <w:rPr>
          <w:rFonts w:ascii="仿宋" w:eastAsia="仿宋" w:hAnsi="仿宋" w:hint="eastAsia"/>
          <w:color w:val="000000"/>
          <w:sz w:val="28"/>
          <w:szCs w:val="28"/>
        </w:rPr>
        <w:t>，小数点后第5位四舍五入，由此产生的误差计入</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管理人可以设立大额赎回情形下的净值精度应急调整机制。</w:t>
      </w:r>
      <w:r w:rsidR="008B1D50" w:rsidRPr="008B1D50">
        <w:rPr>
          <w:rFonts w:ascii="仿宋" w:eastAsia="仿宋" w:hAnsi="仿宋" w:hint="eastAsia"/>
          <w:color w:val="000000"/>
          <w:sz w:val="28"/>
          <w:szCs w:val="28"/>
        </w:rPr>
        <w:t>国家另有规定的，从其规定。</w:t>
      </w:r>
    </w:p>
    <w:p w14:paraId="01E74DFC" w14:textId="122D556A"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8.1.2</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管理人应每个工作日对</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资产估值，但</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管理人根据法律法规或</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的规定暂停估值时除外。估值原则应符合</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w:t>
      </w:r>
      <w:r w:rsidR="008B1D50" w:rsidRPr="008B1D50">
        <w:rPr>
          <w:rFonts w:ascii="仿宋" w:eastAsia="仿宋" w:hAnsi="仿宋" w:hint="eastAsia"/>
          <w:color w:val="000000"/>
          <w:sz w:val="28"/>
          <w:szCs w:val="28"/>
        </w:rPr>
        <w:t>企业会计准则</w:t>
      </w:r>
      <w:r>
        <w:rPr>
          <w:rFonts w:ascii="仿宋" w:eastAsia="仿宋" w:hAnsi="仿宋" w:hint="eastAsia"/>
          <w:color w:val="000000"/>
          <w:sz w:val="28"/>
          <w:szCs w:val="28"/>
        </w:rPr>
        <w:t>》及其他法律、法规的规定。</w:t>
      </w:r>
      <w:r w:rsidR="00956B54">
        <w:rPr>
          <w:rFonts w:ascii="仿宋" w:eastAsia="仿宋" w:hAnsi="仿宋" w:hint="eastAsia"/>
          <w:color w:val="000000"/>
          <w:sz w:val="28"/>
          <w:szCs w:val="28"/>
        </w:rPr>
        <w:t>基金</w:t>
      </w:r>
      <w:r>
        <w:rPr>
          <w:rFonts w:ascii="仿宋" w:eastAsia="仿宋" w:hAnsi="仿宋" w:hint="eastAsia"/>
          <w:color w:val="000000"/>
          <w:sz w:val="28"/>
          <w:szCs w:val="28"/>
        </w:rPr>
        <w:t>净值信息由</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管理人负责计算，</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托管人复核。</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管理人应于每个工作日交易结束后计算当日的</w:t>
      </w:r>
      <w:r w:rsidR="008B1D50">
        <w:rPr>
          <w:rFonts w:ascii="仿宋" w:eastAsia="仿宋" w:hAnsi="仿宋" w:hint="eastAsia"/>
          <w:color w:val="000000"/>
          <w:sz w:val="28"/>
          <w:szCs w:val="28"/>
        </w:rPr>
        <w:t>基金资产净值和各类</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份额净值并以双方认可的方式发送给</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托管人对净值计算结果复核后以双方认可的方式发送给</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管理人，由</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管理人按约定对</w:t>
      </w:r>
      <w:r w:rsidR="00956B54">
        <w:rPr>
          <w:rFonts w:ascii="仿宋" w:eastAsia="仿宋" w:hAnsi="仿宋" w:hint="eastAsia"/>
          <w:color w:val="000000"/>
          <w:sz w:val="28"/>
          <w:szCs w:val="28"/>
        </w:rPr>
        <w:t>基金</w:t>
      </w:r>
      <w:r>
        <w:rPr>
          <w:rFonts w:ascii="仿宋" w:eastAsia="仿宋" w:hAnsi="仿宋" w:hint="eastAsia"/>
          <w:color w:val="000000"/>
          <w:sz w:val="28"/>
          <w:szCs w:val="28"/>
        </w:rPr>
        <w:t>净值予以公布。</w:t>
      </w:r>
    </w:p>
    <w:p w14:paraId="21A77F03" w14:textId="1EC61FD4"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8.1.3</w:t>
      </w:r>
      <w:r w:rsidR="008B1D50" w:rsidRPr="008B1D50">
        <w:rPr>
          <w:rFonts w:ascii="仿宋" w:eastAsia="仿宋" w:hAnsi="仿宋" w:hint="eastAsia"/>
          <w:color w:val="000000"/>
          <w:sz w:val="28"/>
          <w:szCs w:val="28"/>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Pr>
          <w:rFonts w:ascii="仿宋" w:eastAsia="仿宋" w:hAnsi="仿宋" w:hint="eastAsia"/>
          <w:color w:val="000000"/>
          <w:sz w:val="28"/>
          <w:szCs w:val="28"/>
        </w:rPr>
        <w:t>。</w:t>
      </w:r>
    </w:p>
    <w:p w14:paraId="31C04DFD" w14:textId="31BFC8C2"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8.2</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资产估值方法</w:t>
      </w:r>
    </w:p>
    <w:p w14:paraId="397CC0B9"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8.2.1估值对象</w:t>
      </w:r>
    </w:p>
    <w:p w14:paraId="01FA3C92" w14:textId="2585770F" w:rsidR="006829A9" w:rsidRDefault="00956B54">
      <w:pPr>
        <w:pStyle w:val="21"/>
        <w:rPr>
          <w:rFonts w:ascii="仿宋" w:eastAsia="仿宋" w:hAnsi="仿宋"/>
          <w:color w:val="000000"/>
          <w:sz w:val="28"/>
          <w:szCs w:val="28"/>
        </w:rPr>
      </w:pPr>
      <w:r>
        <w:rPr>
          <w:rFonts w:ascii="仿宋" w:eastAsia="仿宋" w:hAnsi="仿宋" w:hint="eastAsia"/>
          <w:color w:val="000000"/>
          <w:sz w:val="28"/>
          <w:szCs w:val="28"/>
        </w:rPr>
        <w:t>基金所拥有的股票、</w:t>
      </w:r>
      <w:r w:rsidR="008B1D50">
        <w:rPr>
          <w:rFonts w:ascii="仿宋" w:eastAsia="仿宋" w:hAnsi="仿宋" w:hint="eastAsia"/>
          <w:color w:val="000000"/>
          <w:sz w:val="28"/>
          <w:szCs w:val="28"/>
        </w:rPr>
        <w:t>金融</w:t>
      </w:r>
      <w:r>
        <w:rPr>
          <w:rFonts w:ascii="仿宋" w:eastAsia="仿宋" w:hAnsi="仿宋" w:hint="eastAsia"/>
          <w:color w:val="000000"/>
          <w:sz w:val="28"/>
          <w:szCs w:val="28"/>
        </w:rPr>
        <w:t>衍生工具、债券、</w:t>
      </w:r>
      <w:r w:rsidR="000C5C1C">
        <w:rPr>
          <w:rFonts w:ascii="仿宋" w:eastAsia="仿宋" w:hAnsi="仿宋" w:hint="eastAsia"/>
          <w:color w:val="000000"/>
          <w:sz w:val="28"/>
          <w:szCs w:val="28"/>
        </w:rPr>
        <w:t>资产支持证券、</w:t>
      </w:r>
      <w:r>
        <w:rPr>
          <w:rFonts w:ascii="仿宋" w:eastAsia="仿宋" w:hAnsi="仿宋" w:hint="eastAsia"/>
          <w:color w:val="000000"/>
          <w:sz w:val="28"/>
          <w:szCs w:val="28"/>
        </w:rPr>
        <w:t>银行存款本息、应收款项、其它投资等资产及负债。</w:t>
      </w:r>
    </w:p>
    <w:p w14:paraId="77F26BD3" w14:textId="77777777" w:rsidR="006829A9" w:rsidRDefault="00B07794">
      <w:pPr>
        <w:pStyle w:val="21"/>
        <w:rPr>
          <w:rFonts w:ascii="仿宋" w:eastAsia="仿宋" w:hAnsi="仿宋"/>
          <w:color w:val="000000"/>
          <w:sz w:val="28"/>
          <w:szCs w:val="28"/>
        </w:rPr>
      </w:pPr>
      <w:r>
        <w:rPr>
          <w:rFonts w:ascii="仿宋" w:eastAsia="仿宋" w:hAnsi="仿宋"/>
          <w:color w:val="000000"/>
          <w:sz w:val="28"/>
          <w:szCs w:val="28"/>
        </w:rPr>
        <w:t>8.2.2估值方法</w:t>
      </w:r>
    </w:p>
    <w:p w14:paraId="2A1F861A"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（1）证券交易所上市的有价证券的估值</w:t>
      </w:r>
    </w:p>
    <w:p w14:paraId="0AE56B84" w14:textId="77777777" w:rsidP="008B1D50" w:rsidR="008B1D50" w:rsidRDefault="008B1D50" w:rsidRPr="008B1D50">
      <w:pPr>
        <w:pStyle w:val="21"/>
        <w:rPr>
          <w:rFonts w:ascii="仿宋" w:eastAsia="仿宋" w:hAnsi="仿宋"/>
          <w:color w:val="000000"/>
          <w:sz w:val="28"/>
          <w:szCs w:val="28"/>
        </w:rPr>
      </w:pPr>
      <w:r w:rsidRPr="008B1D50">
        <w:rPr>
          <w:rFonts w:ascii="仿宋" w:eastAsia="仿宋" w:hAnsi="仿宋" w:hint="eastAsia"/>
          <w:color w:val="000000"/>
          <w:sz w:val="28"/>
          <w:szCs w:val="28"/>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E5A5B41" w14:textId="77777777" w:rsidP="008B1D50" w:rsidR="008B1D50" w:rsidRDefault="008B1D50" w:rsidRPr="008B1D50">
      <w:pPr>
        <w:pStyle w:val="21"/>
        <w:rPr>
          <w:rFonts w:ascii="仿宋" w:eastAsia="仿宋" w:hAnsi="仿宋"/>
          <w:color w:val="000000"/>
          <w:sz w:val="28"/>
          <w:szCs w:val="28"/>
        </w:rPr>
      </w:pPr>
      <w:r w:rsidRPr="008B1D50">
        <w:rPr>
          <w:rFonts w:ascii="仿宋" w:eastAsia="仿宋" w:hAnsi="仿宋" w:hint="eastAsia"/>
          <w:color w:val="000000"/>
          <w:sz w:val="28"/>
          <w:szCs w:val="28"/>
        </w:rPr>
        <w:t>2）交易所上市交易或挂牌转让的不含权固定收益品种，选取估值日第三方估值机构提供的相应品种当日的估值全价进行估值。</w:t>
      </w:r>
    </w:p>
    <w:p w14:paraId="0B6B9E37" w14:textId="77777777" w:rsidP="008B1D50" w:rsidR="008B1D50" w:rsidRDefault="008B1D50" w:rsidRPr="008B1D50">
      <w:pPr>
        <w:pStyle w:val="21"/>
        <w:rPr>
          <w:rFonts w:ascii="仿宋" w:eastAsia="仿宋" w:hAnsi="仿宋"/>
          <w:color w:val="000000"/>
          <w:sz w:val="28"/>
          <w:szCs w:val="28"/>
        </w:rPr>
      </w:pPr>
      <w:r w:rsidRPr="008B1D50">
        <w:rPr>
          <w:rFonts w:ascii="仿宋" w:eastAsia="仿宋" w:hAnsi="仿宋" w:hint="eastAsia"/>
          <w:color w:val="000000"/>
          <w:sz w:val="28"/>
          <w:szCs w:val="28"/>
        </w:rPr>
        <w:t>3）交易所上市交易或挂牌转让的含权固定收益品种，选取估值日第三方估值机构提供的相应品种当日的唯一估值全价或推荐估值全价进行估值。</w:t>
      </w:r>
    </w:p>
    <w:p w14:paraId="3AA1500A" w14:textId="77777777" w:rsidP="008B1D50" w:rsidR="008B1D50" w:rsidRDefault="008B1D50" w:rsidRPr="008B1D50">
      <w:pPr>
        <w:pStyle w:val="21"/>
        <w:rPr>
          <w:rFonts w:ascii="仿宋" w:eastAsia="仿宋" w:hAnsi="仿宋"/>
          <w:color w:val="000000"/>
          <w:sz w:val="28"/>
          <w:szCs w:val="28"/>
        </w:rPr>
      </w:pPr>
      <w:r w:rsidRPr="008B1D50">
        <w:rPr>
          <w:rFonts w:ascii="仿宋" w:eastAsia="仿宋" w:hAnsi="仿宋" w:hint="eastAsia"/>
          <w:color w:val="000000"/>
          <w:sz w:val="28"/>
          <w:szCs w:val="28"/>
        </w:rPr>
        <w:t>4）交易所上市交易的公开发行的可转换债券等有活跃市场的含转股权的债券，实行全价交易的债券以估值日收盘价作为估值全价；实行净价交易的债券以估值日收盘价并加计每百元税前应计利息作为估值全价。</w:t>
      </w:r>
    </w:p>
    <w:p w14:paraId="598861FA" w14:textId="77777777" w:rsidP="008B1D50" w:rsidR="008B1D50" w:rsidRDefault="008B1D50" w:rsidRPr="008B1D50">
      <w:pPr>
        <w:pStyle w:val="21"/>
        <w:rPr>
          <w:rFonts w:ascii="仿宋" w:eastAsia="仿宋" w:hAnsi="仿宋"/>
          <w:color w:val="000000"/>
          <w:sz w:val="28"/>
          <w:szCs w:val="28"/>
        </w:rPr>
      </w:pPr>
      <w:r w:rsidRPr="008B1D50">
        <w:rPr>
          <w:rFonts w:ascii="仿宋" w:eastAsia="仿宋" w:hAnsi="仿宋" w:hint="eastAsia"/>
          <w:color w:val="000000"/>
          <w:sz w:val="28"/>
          <w:szCs w:val="28"/>
        </w:rPr>
        <w:t>5）交易所上市不存在活跃市场的有价证券，采用估值技术确定公允价值。交易所市场挂牌转让的资产支持证券，采用估值技术确定公允价值。</w:t>
      </w:r>
    </w:p>
    <w:p w14:paraId="29E520AE" w14:textId="2F567646" w:rsidP="008B1D50" w:rsidR="008B1D50" w:rsidRDefault="008B1D50">
      <w:pPr>
        <w:pStyle w:val="21"/>
        <w:rPr>
          <w:rFonts w:ascii="仿宋" w:eastAsia="仿宋" w:hAnsi="仿宋"/>
          <w:color w:val="000000"/>
          <w:sz w:val="28"/>
          <w:szCs w:val="28"/>
        </w:rPr>
      </w:pPr>
      <w:r w:rsidRPr="008B1D50">
        <w:rPr>
          <w:rFonts w:ascii="仿宋" w:eastAsia="仿宋" w:hAnsi="仿宋" w:hint="eastAsia"/>
          <w:color w:val="000000"/>
          <w:sz w:val="28"/>
          <w:szCs w:val="28"/>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17AD254"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2</w:t>
      </w:r>
      <w:r>
        <w:rPr>
          <w:rFonts w:ascii="仿宋" w:eastAsia="仿宋" w:hAnsi="仿宋" w:hint="eastAsia"/>
          <w:color w:val="000000"/>
          <w:sz w:val="28"/>
          <w:szCs w:val="28"/>
        </w:rPr>
        <w:t>）处于未上市期间的有价证券应区分如下情况处理：</w:t>
      </w:r>
    </w:p>
    <w:p w14:paraId="3FE3D062" w14:textId="53764A22"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1）送股、转增股、配股和公开增发的新股，按估值日在证券交易所挂牌的同一股票的估值方法估值；该日无交易的，以最近一日的市价（收盘价）估值</w:t>
      </w:r>
      <w:r w:rsidR="008B1D50">
        <w:rPr>
          <w:rFonts w:ascii="仿宋" w:eastAsia="仿宋" w:hAnsi="仿宋" w:hint="eastAsia"/>
          <w:color w:val="000000"/>
          <w:sz w:val="28"/>
          <w:szCs w:val="28"/>
        </w:rPr>
        <w:t>。</w:t>
      </w:r>
    </w:p>
    <w:p w14:paraId="21BE20B6" w14:textId="7C06CC65"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2）首次公开发行未上市的股票、债券，采用估值技术确定公允价值。</w:t>
      </w:r>
    </w:p>
    <w:p w14:paraId="15F9A92E"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0721427" w14:textId="77777777" w:rsidR="00F97824" w:rsidRDefault="00B0779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3</w:t>
      </w:r>
      <w:r>
        <w:rPr>
          <w:rFonts w:ascii="仿宋" w:eastAsia="仿宋" w:hAnsi="仿宋" w:hint="eastAsia"/>
          <w:color w:val="000000"/>
          <w:sz w:val="28"/>
          <w:szCs w:val="28"/>
        </w:rPr>
        <w:t>）</w:t>
      </w:r>
      <w:r w:rsidR="008B1D50" w:rsidRPr="008B1D50">
        <w:rPr>
          <w:rFonts w:ascii="仿宋" w:eastAsia="仿宋" w:hAnsi="仿宋" w:hint="eastAsia"/>
          <w:color w:val="000000"/>
          <w:sz w:val="28"/>
          <w:szCs w:val="28"/>
        </w:rPr>
        <w:t>对全国银行间市场上不含权的固定收益品种，按照第三方估值机构提供的相应品种当日的估值全价估值。对银行间市场上含权的固定收益品种，按照第三方估值机构提供的相应品种当日的唯一估值全价或推荐估值全价估值。对于未上市或未挂牌转让且不存在活跃市场的固定收益品种，采用估值技术确定其公允价值。</w:t>
      </w:r>
    </w:p>
    <w:p w14:paraId="25DC12FE" w14:textId="3ACD4FDE" w:rsidR="006829A9" w:rsidRDefault="00F97824">
      <w:pPr>
        <w:pStyle w:val="21"/>
        <w:rPr>
          <w:rFonts w:ascii="仿宋" w:eastAsia="仿宋" w:hAnsi="仿宋"/>
          <w:color w:val="000000"/>
          <w:sz w:val="28"/>
          <w:szCs w:val="28"/>
        </w:rPr>
      </w:pPr>
      <w:r>
        <w:rPr>
          <w:rFonts w:ascii="仿宋" w:eastAsia="仿宋" w:hAnsi="仿宋" w:hint="eastAsia"/>
          <w:color w:val="000000"/>
          <w:sz w:val="28"/>
          <w:szCs w:val="28"/>
        </w:rPr>
        <w:t>（4）</w:t>
      </w:r>
      <w:r w:rsidR="008B1D50" w:rsidRPr="008B1D50">
        <w:rPr>
          <w:rFonts w:ascii="仿宋" w:eastAsia="仿宋" w:hAnsi="仿宋" w:hint="eastAsia"/>
          <w:color w:val="000000"/>
          <w:sz w:val="28"/>
          <w:szCs w:val="28"/>
        </w:rPr>
        <w:t>对于含投资人回售权的固定收益品种，行使回售权的，在回售登记日至实际收款日期间采用第三方估值机构提供的相应品种的唯一估值全价或推荐估值全价估值。回售登记截止日（含当日）后未行使回售权的按照长待偿期所对应的价格进行估值</w:t>
      </w:r>
      <w:r>
        <w:rPr>
          <w:rFonts w:ascii="仿宋" w:eastAsia="仿宋" w:hAnsi="仿宋" w:hint="eastAsia"/>
          <w:color w:val="000000"/>
          <w:sz w:val="28"/>
          <w:szCs w:val="28"/>
        </w:rPr>
        <w:t>。</w:t>
      </w:r>
    </w:p>
    <w:p w14:paraId="06D1667B" w14:textId="2B310F94" w:rsidP="008B1D50"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w:t>
      </w:r>
      <w:r w:rsidR="00F97824">
        <w:rPr>
          <w:rFonts w:ascii="仿宋" w:eastAsia="仿宋" w:hAnsi="仿宋"/>
          <w:color w:val="000000"/>
          <w:sz w:val="28"/>
          <w:szCs w:val="28"/>
        </w:rPr>
        <w:t>5</w:t>
      </w:r>
      <w:r>
        <w:rPr>
          <w:rFonts w:ascii="仿宋" w:eastAsia="仿宋" w:hAnsi="仿宋" w:hint="eastAsia"/>
          <w:color w:val="000000"/>
          <w:sz w:val="28"/>
          <w:szCs w:val="28"/>
        </w:rPr>
        <w:t>）</w:t>
      </w:r>
      <w:r w:rsidR="008B1D50" w:rsidRPr="008B1D50">
        <w:rPr>
          <w:rFonts w:ascii="仿宋" w:eastAsia="仿宋" w:hAnsi="仿宋" w:hint="eastAsia"/>
          <w:color w:val="000000"/>
          <w:sz w:val="28"/>
          <w:szCs w:val="28"/>
        </w:rPr>
        <w:t>人民币对主要外汇的汇率应当以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并及时公告，无需召开基金份额持有人大会</w:t>
      </w:r>
      <w:r>
        <w:rPr>
          <w:rFonts w:ascii="仿宋" w:eastAsia="仿宋" w:hAnsi="仿宋" w:hint="eastAsia"/>
          <w:color w:val="000000"/>
          <w:sz w:val="28"/>
          <w:szCs w:val="28"/>
        </w:rPr>
        <w:t>。</w:t>
      </w:r>
    </w:p>
    <w:p w14:paraId="2A5525BF" w14:textId="7C965CF1"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w:t>
      </w:r>
      <w:r w:rsidR="00F97824">
        <w:rPr>
          <w:rFonts w:ascii="仿宋" w:eastAsia="仿宋" w:hAnsi="仿宋"/>
          <w:color w:val="000000"/>
          <w:sz w:val="28"/>
          <w:szCs w:val="28"/>
        </w:rPr>
        <w:t>6</w:t>
      </w:r>
      <w:r>
        <w:rPr>
          <w:rFonts w:ascii="仿宋" w:eastAsia="仿宋" w:hAnsi="仿宋" w:hint="eastAsia"/>
          <w:color w:val="000000"/>
          <w:sz w:val="28"/>
          <w:szCs w:val="28"/>
        </w:rPr>
        <w:t>）本</w:t>
      </w:r>
      <w:r w:rsidR="00956B54">
        <w:rPr>
          <w:rFonts w:ascii="仿宋" w:eastAsia="仿宋" w:hAnsi="仿宋" w:hint="eastAsia"/>
          <w:color w:val="000000"/>
          <w:sz w:val="28"/>
          <w:szCs w:val="28"/>
        </w:rPr>
        <w:t>基金</w:t>
      </w:r>
      <w:r>
        <w:rPr>
          <w:rFonts w:ascii="仿宋" w:eastAsia="仿宋" w:hAnsi="仿宋" w:hint="eastAsia"/>
          <w:color w:val="000000"/>
          <w:sz w:val="28"/>
          <w:szCs w:val="28"/>
        </w:rPr>
        <w:t>投资股指期货、国债期货等衍生品种合约，一般以估值当日结算价进行估值，估值当日无结算价的，且最近交易日后经济环境未发生重大变化的，采用最近交易日结算价估值。</w:t>
      </w:r>
    </w:p>
    <w:p w14:paraId="350713FA" w14:textId="000E6CD4" w:rsidR="008B1D50" w:rsidRDefault="008B1D50">
      <w:pPr>
        <w:pStyle w:val="21"/>
        <w:rPr>
          <w:rFonts w:ascii="仿宋" w:eastAsia="仿宋" w:hAnsi="仿宋"/>
          <w:color w:val="000000"/>
          <w:sz w:val="28"/>
          <w:szCs w:val="28"/>
        </w:rPr>
      </w:pPr>
      <w:r w:rsidRPr="008B1D50">
        <w:rPr>
          <w:rFonts w:ascii="仿宋" w:eastAsia="仿宋" w:hAnsi="仿宋" w:hint="eastAsia"/>
          <w:color w:val="000000"/>
          <w:sz w:val="28"/>
          <w:szCs w:val="28"/>
        </w:rPr>
        <w:t>（</w:t>
      </w:r>
      <w:r w:rsidR="00F97824">
        <w:rPr>
          <w:rFonts w:ascii="仿宋" w:eastAsia="仿宋" w:hAnsi="仿宋"/>
          <w:color w:val="000000"/>
          <w:sz w:val="28"/>
          <w:szCs w:val="28"/>
        </w:rPr>
        <w:t>7</w:t>
      </w:r>
      <w:r w:rsidRPr="008B1D50">
        <w:rPr>
          <w:rFonts w:ascii="仿宋" w:eastAsia="仿宋" w:hAnsi="仿宋" w:hint="eastAsia"/>
          <w:color w:val="000000"/>
          <w:sz w:val="28"/>
          <w:szCs w:val="28"/>
        </w:rPr>
        <w:t>）本基金投资股票期权，根据相关法律法规以及监管部门的规定估值。</w:t>
      </w:r>
    </w:p>
    <w:p w14:paraId="782042AF" w14:textId="1091B445" w:rsidP="008B1D50" w:rsidR="008B1D50" w:rsidRDefault="008B1D50" w:rsidRPr="008B1D50">
      <w:pPr>
        <w:pStyle w:val="21"/>
        <w:rPr>
          <w:rFonts w:ascii="仿宋" w:eastAsia="仿宋" w:hAnsi="仿宋"/>
          <w:color w:val="000000"/>
          <w:sz w:val="28"/>
          <w:szCs w:val="28"/>
        </w:rPr>
      </w:pPr>
      <w:r>
        <w:rPr>
          <w:rFonts w:ascii="仿宋" w:eastAsia="仿宋" w:hAnsi="仿宋" w:hint="eastAsia"/>
          <w:color w:val="000000"/>
          <w:sz w:val="28"/>
          <w:szCs w:val="28"/>
        </w:rPr>
        <w:t>（</w:t>
      </w:r>
      <w:r w:rsidR="00F97824">
        <w:rPr>
          <w:rFonts w:ascii="仿宋" w:eastAsia="仿宋" w:hAnsi="仿宋"/>
          <w:color w:val="000000"/>
          <w:sz w:val="28"/>
          <w:szCs w:val="28"/>
        </w:rPr>
        <w:t>8</w:t>
      </w:r>
      <w:r>
        <w:rPr>
          <w:rFonts w:ascii="仿宋" w:eastAsia="仿宋" w:hAnsi="仿宋" w:hint="eastAsia"/>
          <w:color w:val="000000"/>
          <w:sz w:val="28"/>
          <w:szCs w:val="28"/>
        </w:rPr>
        <w:t>）</w:t>
      </w:r>
      <w:r w:rsidRPr="008B1D50">
        <w:rPr>
          <w:rFonts w:ascii="仿宋" w:eastAsia="仿宋" w:hAnsi="仿宋" w:hint="eastAsia"/>
          <w:color w:val="000000"/>
          <w:sz w:val="28"/>
          <w:szCs w:val="28"/>
        </w:rPr>
        <w:t>本基金投资存托凭证的估值核算，依照境内上市交易的股票执行。</w:t>
      </w:r>
    </w:p>
    <w:p w14:paraId="08AB361A" w14:textId="50B39810" w:rsidP="008B1D50" w:rsidR="008B1D50" w:rsidRDefault="008B1D50" w:rsidRPr="008B1D50">
      <w:pPr>
        <w:pStyle w:val="21"/>
        <w:rPr>
          <w:rFonts w:ascii="仿宋" w:eastAsia="仿宋" w:hAnsi="仿宋"/>
          <w:color w:val="000000"/>
          <w:sz w:val="28"/>
          <w:szCs w:val="28"/>
        </w:rPr>
      </w:pPr>
      <w:r>
        <w:rPr>
          <w:rFonts w:ascii="仿宋" w:eastAsia="仿宋" w:hAnsi="仿宋" w:hint="eastAsia"/>
          <w:color w:val="000000"/>
          <w:sz w:val="28"/>
          <w:szCs w:val="28"/>
        </w:rPr>
        <w:t>（</w:t>
      </w:r>
      <w:r w:rsidR="00F97824">
        <w:rPr>
          <w:rFonts w:ascii="仿宋" w:eastAsia="仿宋" w:hAnsi="仿宋"/>
          <w:color w:val="000000"/>
          <w:sz w:val="28"/>
          <w:szCs w:val="28"/>
        </w:rPr>
        <w:t>9</w:t>
      </w:r>
      <w:r>
        <w:rPr>
          <w:rFonts w:ascii="仿宋" w:eastAsia="仿宋" w:hAnsi="仿宋" w:hint="eastAsia"/>
          <w:color w:val="000000"/>
          <w:sz w:val="28"/>
          <w:szCs w:val="28"/>
        </w:rPr>
        <w:t>）</w:t>
      </w:r>
      <w:r w:rsidRPr="008B1D50">
        <w:rPr>
          <w:rFonts w:ascii="仿宋" w:eastAsia="仿宋" w:hAnsi="仿宋" w:hint="eastAsia"/>
          <w:color w:val="000000"/>
          <w:sz w:val="28"/>
          <w:szCs w:val="28"/>
        </w:rPr>
        <w:t>同一证券同时在两个或两个以上市场交易的，按证券所处的市场分别估值。</w:t>
      </w:r>
    </w:p>
    <w:p w14:paraId="2B47471B" w14:textId="4B526F71" w:rsidP="008B1D50" w:rsidR="008B1D50" w:rsidRDefault="008B1D50" w:rsidRPr="008B1D50">
      <w:pPr>
        <w:pStyle w:val="21"/>
        <w:rPr>
          <w:rFonts w:ascii="仿宋" w:eastAsia="仿宋" w:hAnsi="仿宋"/>
          <w:color w:val="000000"/>
          <w:sz w:val="28"/>
          <w:szCs w:val="28"/>
        </w:rPr>
      </w:pPr>
      <w:r>
        <w:rPr>
          <w:rFonts w:ascii="仿宋" w:eastAsia="仿宋" w:hAnsi="仿宋" w:hint="eastAsia"/>
          <w:color w:val="000000"/>
          <w:sz w:val="28"/>
          <w:szCs w:val="28"/>
        </w:rPr>
        <w:t>（</w:t>
      </w:r>
      <w:r w:rsidR="00F97824">
        <w:rPr>
          <w:rFonts w:ascii="仿宋" w:eastAsia="仿宋" w:hAnsi="仿宋"/>
          <w:color w:val="000000"/>
          <w:sz w:val="28"/>
          <w:szCs w:val="28"/>
        </w:rPr>
        <w:t>10</w:t>
      </w:r>
      <w:r>
        <w:rPr>
          <w:rFonts w:ascii="仿宋" w:eastAsia="仿宋" w:hAnsi="仿宋" w:hint="eastAsia"/>
          <w:color w:val="000000"/>
          <w:sz w:val="28"/>
          <w:szCs w:val="28"/>
        </w:rPr>
        <w:t>）</w:t>
      </w:r>
      <w:r w:rsidRPr="008B1D50">
        <w:rPr>
          <w:rFonts w:ascii="仿宋" w:eastAsia="仿宋" w:hAnsi="仿宋" w:hint="eastAsia"/>
          <w:color w:val="000000"/>
          <w:sz w:val="28"/>
          <w:szCs w:val="28"/>
        </w:rPr>
        <w:t>本基金参与融资业务的，按照相关法律法规、监管部门和行业协会的相关规定进行估值。</w:t>
      </w:r>
    </w:p>
    <w:p w14:paraId="687FB178" w14:textId="23B63677" w:rsidP="008B1D50" w:rsidR="008B1D50" w:rsidRDefault="008B1D50" w:rsidRPr="008B1D50">
      <w:pPr>
        <w:pStyle w:val="21"/>
        <w:rPr>
          <w:rFonts w:ascii="仿宋" w:eastAsia="仿宋" w:hAnsi="仿宋"/>
          <w:color w:val="000000"/>
          <w:sz w:val="28"/>
          <w:szCs w:val="28"/>
        </w:rPr>
      </w:pPr>
      <w:r>
        <w:rPr>
          <w:rFonts w:ascii="仿宋" w:eastAsia="仿宋" w:hAnsi="仿宋" w:hint="eastAsia"/>
          <w:color w:val="000000"/>
          <w:sz w:val="28"/>
          <w:szCs w:val="28"/>
        </w:rPr>
        <w:t>（</w:t>
      </w:r>
      <w:r w:rsidR="00F97824">
        <w:rPr>
          <w:rFonts w:ascii="仿宋" w:eastAsia="仿宋" w:hAnsi="仿宋"/>
          <w:color w:val="000000"/>
          <w:sz w:val="28"/>
          <w:szCs w:val="28"/>
        </w:rPr>
        <w:t>11</w:t>
      </w:r>
      <w:r>
        <w:rPr>
          <w:rFonts w:ascii="仿宋" w:eastAsia="仿宋" w:hAnsi="仿宋" w:hint="eastAsia"/>
          <w:color w:val="000000"/>
          <w:sz w:val="28"/>
          <w:szCs w:val="28"/>
        </w:rPr>
        <w:t>）</w:t>
      </w:r>
      <w:r w:rsidRPr="008B1D50">
        <w:rPr>
          <w:rFonts w:ascii="仿宋" w:eastAsia="仿宋" w:hAnsi="仿宋" w:hint="eastAsia"/>
          <w:color w:val="000000"/>
          <w:sz w:val="28"/>
          <w:szCs w:val="28"/>
        </w:rPr>
        <w:t>本基金可以采用第三方估值机构按照上述公允价值确定原则提供的估值价格数据。</w:t>
      </w:r>
    </w:p>
    <w:p w14:paraId="3404C80F" w14:textId="73E077D5" w:rsidP="008B1D50" w:rsidR="008B1D50" w:rsidRDefault="008B1D50">
      <w:pPr>
        <w:pStyle w:val="21"/>
        <w:rPr>
          <w:rFonts w:ascii="仿宋" w:eastAsia="仿宋" w:hAnsi="仿宋"/>
          <w:color w:val="000000"/>
          <w:sz w:val="28"/>
          <w:szCs w:val="28"/>
        </w:rPr>
      </w:pPr>
      <w:r>
        <w:rPr>
          <w:rFonts w:ascii="仿宋" w:eastAsia="仿宋" w:hAnsi="仿宋" w:hint="eastAsia"/>
          <w:color w:val="000000"/>
          <w:sz w:val="28"/>
          <w:szCs w:val="28"/>
        </w:rPr>
        <w:t>（1</w:t>
      </w:r>
      <w:r w:rsidR="00F97824">
        <w:rPr>
          <w:rFonts w:ascii="仿宋" w:eastAsia="仿宋" w:hAnsi="仿宋"/>
          <w:color w:val="000000"/>
          <w:sz w:val="28"/>
          <w:szCs w:val="28"/>
        </w:rPr>
        <w:t>2</w:t>
      </w:r>
      <w:r>
        <w:rPr>
          <w:rFonts w:ascii="仿宋" w:eastAsia="仿宋" w:hAnsi="仿宋" w:hint="eastAsia"/>
          <w:color w:val="000000"/>
          <w:sz w:val="28"/>
          <w:szCs w:val="28"/>
        </w:rPr>
        <w:t>）</w:t>
      </w:r>
      <w:r w:rsidRPr="008B1D50">
        <w:rPr>
          <w:rFonts w:ascii="仿宋" w:eastAsia="仿宋" w:hAnsi="仿宋" w:hint="eastAsia"/>
          <w:color w:val="000000"/>
          <w:sz w:val="28"/>
          <w:szCs w:val="28"/>
        </w:rPr>
        <w:t>上述第三方估值机构提供的估值全价指第三方估值机构直接提供的估值全价或第三方估值机构提供的估值净价加每百元应计利息。</w:t>
      </w:r>
    </w:p>
    <w:p w14:paraId="1F95D88C" w14:textId="13555F11"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w:t>
      </w:r>
      <w:r w:rsidR="008B1D50">
        <w:rPr>
          <w:rFonts w:ascii="仿宋" w:eastAsia="仿宋" w:hAnsi="仿宋"/>
          <w:color w:val="000000"/>
          <w:sz w:val="28"/>
          <w:szCs w:val="28"/>
        </w:rPr>
        <w:t>1</w:t>
      </w:r>
      <w:r w:rsidR="00F97824">
        <w:rPr>
          <w:rFonts w:ascii="仿宋" w:eastAsia="仿宋" w:hAnsi="仿宋"/>
          <w:color w:val="000000"/>
          <w:sz w:val="28"/>
          <w:szCs w:val="28"/>
        </w:rPr>
        <w:t>3</w:t>
      </w:r>
      <w:r>
        <w:rPr>
          <w:rFonts w:ascii="仿宋" w:eastAsia="仿宋" w:hAnsi="仿宋" w:hint="eastAsia"/>
          <w:color w:val="000000"/>
          <w:sz w:val="28"/>
          <w:szCs w:val="28"/>
        </w:rPr>
        <w:t>）如有确凿证据表明按上述方法进行估值不能客观反映其公允价值的，</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管理人可根据具体情况与</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托管人商定后，按最能反映公允价值的价格估值。</w:t>
      </w:r>
    </w:p>
    <w:p w14:paraId="52A12343" w14:textId="28494FE0"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w:t>
      </w:r>
      <w:r w:rsidR="008B1D50">
        <w:rPr>
          <w:rFonts w:ascii="仿宋" w:eastAsia="仿宋" w:hAnsi="仿宋"/>
          <w:color w:val="000000"/>
          <w:sz w:val="28"/>
          <w:szCs w:val="28"/>
        </w:rPr>
        <w:t>1</w:t>
      </w:r>
      <w:r w:rsidR="00F97824">
        <w:rPr>
          <w:rFonts w:ascii="仿宋" w:eastAsia="仿宋" w:hAnsi="仿宋"/>
          <w:color w:val="000000"/>
          <w:sz w:val="28"/>
          <w:szCs w:val="28"/>
        </w:rPr>
        <w:t>4</w:t>
      </w:r>
      <w:r>
        <w:rPr>
          <w:rFonts w:ascii="仿宋" w:eastAsia="仿宋" w:hAnsi="仿宋" w:hint="eastAsia"/>
          <w:color w:val="000000"/>
          <w:sz w:val="28"/>
          <w:szCs w:val="28"/>
        </w:rPr>
        <w:t>）当发生大额申购或赎回情形时，</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管理人可以采用摆动定价机制，以确保</w:t>
      </w:r>
      <w:r w:rsidR="00956B54">
        <w:rPr>
          <w:rFonts w:ascii="仿宋" w:eastAsia="仿宋" w:hAnsi="仿宋" w:hint="eastAsia"/>
          <w:color w:val="000000"/>
          <w:sz w:val="28"/>
          <w:szCs w:val="28"/>
        </w:rPr>
        <w:t>基金</w:t>
      </w:r>
      <w:r>
        <w:rPr>
          <w:rFonts w:ascii="仿宋" w:eastAsia="仿宋" w:hAnsi="仿宋" w:hint="eastAsia"/>
          <w:color w:val="000000"/>
          <w:sz w:val="28"/>
          <w:szCs w:val="28"/>
        </w:rPr>
        <w:t>估值的公平性。</w:t>
      </w:r>
    </w:p>
    <w:p w14:paraId="07B235DC" w14:textId="7469C701" w:rsidP="008B1D50" w:rsidR="008B1D50" w:rsidRDefault="008B1D50" w:rsidRPr="008B1D50">
      <w:pPr>
        <w:pStyle w:val="21"/>
        <w:rPr>
          <w:rFonts w:ascii="仿宋" w:eastAsia="仿宋" w:hAnsi="仿宋"/>
          <w:color w:val="000000"/>
          <w:sz w:val="28"/>
          <w:szCs w:val="28"/>
        </w:rPr>
      </w:pPr>
      <w:r w:rsidRPr="008B1D50">
        <w:rPr>
          <w:rFonts w:ascii="仿宋" w:eastAsia="仿宋" w:hAnsi="仿宋" w:hint="eastAsia"/>
          <w:color w:val="000000"/>
          <w:sz w:val="28"/>
          <w:szCs w:val="28"/>
        </w:rPr>
        <w:t>（1</w:t>
      </w:r>
      <w:r w:rsidR="00F97824">
        <w:rPr>
          <w:rFonts w:ascii="仿宋" w:eastAsia="仿宋" w:hAnsi="仿宋"/>
          <w:color w:val="000000"/>
          <w:sz w:val="28"/>
          <w:szCs w:val="28"/>
        </w:rPr>
        <w:t>5</w:t>
      </w:r>
      <w:r w:rsidRPr="008B1D50">
        <w:rPr>
          <w:rFonts w:ascii="仿宋" w:eastAsia="仿宋" w:hAnsi="仿宋" w:hint="eastAsia"/>
          <w:color w:val="000000"/>
          <w:sz w:val="28"/>
          <w:szCs w:val="28"/>
        </w:rPr>
        <w:t>）其他资产按法律法规或监管机构有关规定进行估值。</w:t>
      </w:r>
    </w:p>
    <w:p w14:paraId="0350C2FE" w14:textId="1FC72C1F" w:rsidP="008B1D50" w:rsidR="008B1D50" w:rsidRDefault="008B1D50" w:rsidRPr="008B1D50">
      <w:pPr>
        <w:pStyle w:val="21"/>
        <w:rPr>
          <w:rFonts w:ascii="仿宋" w:eastAsia="仿宋" w:hAnsi="仿宋"/>
          <w:color w:val="000000"/>
          <w:sz w:val="28"/>
          <w:szCs w:val="28"/>
        </w:rPr>
      </w:pPr>
      <w:r w:rsidRPr="008B1D50">
        <w:rPr>
          <w:rFonts w:ascii="仿宋" w:eastAsia="仿宋" w:hAnsi="仿宋" w:hint="eastAsia"/>
          <w:color w:val="000000"/>
          <w:sz w:val="28"/>
          <w:szCs w:val="28"/>
        </w:rPr>
        <w:t>（1</w:t>
      </w:r>
      <w:r w:rsidR="00F97824">
        <w:rPr>
          <w:rFonts w:ascii="仿宋" w:eastAsia="仿宋" w:hAnsi="仿宋"/>
          <w:color w:val="000000"/>
          <w:sz w:val="28"/>
          <w:szCs w:val="28"/>
        </w:rPr>
        <w:t>6</w:t>
      </w:r>
      <w:r w:rsidRPr="008B1D50">
        <w:rPr>
          <w:rFonts w:ascii="仿宋" w:eastAsia="仿宋" w:hAnsi="仿宋" w:hint="eastAsia"/>
          <w:color w:val="000000"/>
          <w:sz w:val="28"/>
          <w:szCs w:val="28"/>
        </w:rPr>
        <w:t>）税收按照相关法律法规、监管机构等的规定以及行业惯例进行处理。</w:t>
      </w:r>
    </w:p>
    <w:p w14:paraId="0AD2A838" w14:textId="1F8A1932"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w:t>
      </w:r>
      <w:r w:rsidR="008B1D50">
        <w:rPr>
          <w:rFonts w:ascii="仿宋" w:eastAsia="仿宋" w:hAnsi="仿宋"/>
          <w:color w:val="000000"/>
          <w:sz w:val="28"/>
          <w:szCs w:val="28"/>
        </w:rPr>
        <w:t>1</w:t>
      </w:r>
      <w:r w:rsidR="00F97824">
        <w:rPr>
          <w:rFonts w:ascii="仿宋" w:eastAsia="仿宋" w:hAnsi="仿宋"/>
          <w:color w:val="000000"/>
          <w:sz w:val="28"/>
          <w:szCs w:val="28"/>
        </w:rPr>
        <w:t>7</w:t>
      </w:r>
      <w:r>
        <w:rPr>
          <w:rFonts w:ascii="仿宋" w:eastAsia="仿宋" w:hAnsi="仿宋" w:hint="eastAsia"/>
          <w:color w:val="000000"/>
          <w:sz w:val="28"/>
          <w:szCs w:val="28"/>
        </w:rPr>
        <w:t>）相关法律法规以及监管部门有强制规定的，从其规定。如有新增事项，按国家最新规定估值。</w:t>
      </w:r>
    </w:p>
    <w:p w14:paraId="4E8C2EE1" w14:textId="0C08CF32"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如</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956B54">
        <w:rPr>
          <w:rFonts w:ascii="仿宋" w:eastAsia="仿宋" w:hAnsi="仿宋" w:hint="eastAsia"/>
          <w:color w:val="000000"/>
          <w:sz w:val="28"/>
          <w:szCs w:val="28"/>
        </w:rPr>
        <w:t>基金</w:t>
      </w:r>
      <w:r>
        <w:rPr>
          <w:rFonts w:ascii="仿宋" w:eastAsia="仿宋" w:hAnsi="仿宋" w:hint="eastAsia"/>
          <w:color w:val="000000"/>
          <w:sz w:val="28"/>
          <w:szCs w:val="28"/>
        </w:rPr>
        <w:t>估值违反</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订明的估值方法、程序及相关法律法规的规定或者未能充分维护</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份额持有人利益时，应立即通知对方，共同查明原因，双方协商解决。</w:t>
      </w:r>
    </w:p>
    <w:p w14:paraId="72EF52F7" w14:textId="3A1698D4"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根据有关法律法规，</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资产净值计算和</w:t>
      </w:r>
      <w:r w:rsidR="00956B54">
        <w:rPr>
          <w:rFonts w:ascii="仿宋" w:eastAsia="仿宋" w:hAnsi="仿宋" w:hint="eastAsia"/>
          <w:color w:val="000000"/>
          <w:sz w:val="28"/>
          <w:szCs w:val="28"/>
        </w:rPr>
        <w:t>基金</w:t>
      </w:r>
      <w:r>
        <w:rPr>
          <w:rFonts w:ascii="仿宋" w:eastAsia="仿宋" w:hAnsi="仿宋" w:hint="eastAsia"/>
          <w:color w:val="000000"/>
          <w:sz w:val="28"/>
          <w:szCs w:val="28"/>
        </w:rPr>
        <w:t>会计核算的义务由</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管理人承担。本</w:t>
      </w:r>
      <w:r w:rsidR="00956B54">
        <w:rPr>
          <w:rFonts w:ascii="仿宋" w:eastAsia="仿宋" w:hAnsi="仿宋" w:hint="eastAsia"/>
          <w:color w:val="000000"/>
          <w:sz w:val="28"/>
          <w:szCs w:val="28"/>
        </w:rPr>
        <w:t>基金</w:t>
      </w:r>
      <w:r>
        <w:rPr>
          <w:rFonts w:ascii="仿宋" w:eastAsia="仿宋" w:hAnsi="仿宋" w:hint="eastAsia"/>
          <w:color w:val="000000"/>
          <w:sz w:val="28"/>
          <w:szCs w:val="28"/>
        </w:rPr>
        <w:t>的</w:t>
      </w:r>
      <w:r w:rsidR="00956B54">
        <w:rPr>
          <w:rFonts w:ascii="仿宋" w:eastAsia="仿宋" w:hAnsi="仿宋" w:hint="eastAsia"/>
          <w:color w:val="000000"/>
          <w:sz w:val="28"/>
          <w:szCs w:val="28"/>
        </w:rPr>
        <w:t>基金</w:t>
      </w:r>
      <w:r>
        <w:rPr>
          <w:rFonts w:ascii="仿宋" w:eastAsia="仿宋" w:hAnsi="仿宋" w:hint="eastAsia"/>
          <w:color w:val="000000"/>
          <w:sz w:val="28"/>
          <w:szCs w:val="28"/>
        </w:rPr>
        <w:t>会计责任方由</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管理人担任，因此，就与本</w:t>
      </w:r>
      <w:r w:rsidR="00956B54">
        <w:rPr>
          <w:rFonts w:ascii="仿宋" w:eastAsia="仿宋" w:hAnsi="仿宋" w:hint="eastAsia"/>
          <w:color w:val="000000"/>
          <w:sz w:val="28"/>
          <w:szCs w:val="28"/>
        </w:rPr>
        <w:t>基金</w:t>
      </w:r>
      <w:r>
        <w:rPr>
          <w:rFonts w:ascii="仿宋" w:eastAsia="仿宋" w:hAnsi="仿宋" w:hint="eastAsia"/>
          <w:color w:val="000000"/>
          <w:sz w:val="28"/>
          <w:szCs w:val="28"/>
        </w:rPr>
        <w:t>有关的会计问题，如经相关各方在平等基础上充分讨论后，仍无法达成一致的意见，按照</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管理人对</w:t>
      </w:r>
      <w:r w:rsidR="00956B54">
        <w:rPr>
          <w:rFonts w:ascii="仿宋" w:eastAsia="仿宋" w:hAnsi="仿宋" w:hint="eastAsia"/>
          <w:color w:val="000000"/>
          <w:sz w:val="28"/>
          <w:szCs w:val="28"/>
        </w:rPr>
        <w:t>基金</w:t>
      </w:r>
      <w:r>
        <w:rPr>
          <w:rFonts w:ascii="仿宋" w:eastAsia="仿宋" w:hAnsi="仿宋" w:hint="eastAsia"/>
          <w:color w:val="000000"/>
          <w:sz w:val="28"/>
          <w:szCs w:val="28"/>
        </w:rPr>
        <w:t>净值信息的计算结果对外予以公布。</w:t>
      </w:r>
    </w:p>
    <w:p w14:paraId="624EB6C7"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8.3估值差错处理</w:t>
      </w:r>
    </w:p>
    <w:p w14:paraId="00C6E39D" w14:textId="0FF1BFC8"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8.3.1因</w:t>
      </w:r>
      <w:r w:rsidR="00956B54">
        <w:rPr>
          <w:rFonts w:ascii="仿宋" w:eastAsia="仿宋" w:hAnsi="仿宋" w:hint="eastAsia"/>
          <w:color w:val="000000"/>
          <w:sz w:val="28"/>
          <w:szCs w:val="28"/>
        </w:rPr>
        <w:t>基金</w:t>
      </w:r>
      <w:r>
        <w:rPr>
          <w:rFonts w:ascii="仿宋" w:eastAsia="仿宋" w:hAnsi="仿宋" w:hint="eastAsia"/>
          <w:color w:val="000000"/>
          <w:sz w:val="28"/>
          <w:szCs w:val="28"/>
        </w:rPr>
        <w:t>估值错误给投资人造成损失的应由过错方根据过错情况承担相应责任。</w:t>
      </w:r>
    </w:p>
    <w:p w14:paraId="6916A00D" w14:textId="4993B6D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8.3.2当</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管理人计算的</w:t>
      </w:r>
      <w:r w:rsidR="00956B54">
        <w:rPr>
          <w:rFonts w:ascii="仿宋" w:eastAsia="仿宋" w:hAnsi="仿宋" w:hint="eastAsia"/>
          <w:color w:val="000000"/>
          <w:sz w:val="28"/>
          <w:szCs w:val="28"/>
        </w:rPr>
        <w:t>基金</w:t>
      </w:r>
      <w:r>
        <w:rPr>
          <w:rFonts w:ascii="仿宋" w:eastAsia="仿宋" w:hAnsi="仿宋" w:hint="eastAsia"/>
          <w:color w:val="000000"/>
          <w:sz w:val="28"/>
          <w:szCs w:val="28"/>
        </w:rPr>
        <w:t>净值信息已由</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托管人复核确认后公告的，由此造成的投资人或</w:t>
      </w:r>
      <w:r w:rsidR="00956B54">
        <w:rPr>
          <w:rFonts w:ascii="仿宋" w:eastAsia="仿宋" w:hAnsi="仿宋" w:hint="eastAsia"/>
          <w:color w:val="000000"/>
          <w:sz w:val="28"/>
          <w:szCs w:val="28"/>
        </w:rPr>
        <w:t>基金</w:t>
      </w:r>
      <w:r>
        <w:rPr>
          <w:rFonts w:ascii="仿宋" w:eastAsia="仿宋" w:hAnsi="仿宋" w:hint="eastAsia"/>
          <w:color w:val="000000"/>
          <w:sz w:val="28"/>
          <w:szCs w:val="28"/>
        </w:rPr>
        <w:t>的损失，应根据法律法规的规定和过错情况各自承担相应的责任。</w:t>
      </w:r>
    </w:p>
    <w:p w14:paraId="2406FE66" w14:textId="336D78C0"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8.3.3由于一方当事人提供的信息错误，另一方当事人在采取了必要合理的措施后仍不能发现该错误，进而导致</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资产净值、</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份额净值计算错误造成投资人或</w:t>
      </w:r>
      <w:r w:rsidR="00956B54">
        <w:rPr>
          <w:rFonts w:ascii="仿宋" w:eastAsia="仿宋" w:hAnsi="仿宋" w:hint="eastAsia"/>
          <w:color w:val="000000"/>
          <w:sz w:val="28"/>
          <w:szCs w:val="28"/>
        </w:rPr>
        <w:t>基金</w:t>
      </w:r>
      <w:r>
        <w:rPr>
          <w:rFonts w:ascii="仿宋" w:eastAsia="仿宋" w:hAnsi="仿宋" w:hint="eastAsia"/>
          <w:color w:val="000000"/>
          <w:sz w:val="28"/>
          <w:szCs w:val="28"/>
        </w:rPr>
        <w:t>的损失，以及由此造成以后交易日</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资产净值、</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份额净值计算顺延错误而引起的投资人或</w:t>
      </w:r>
      <w:r w:rsidR="00956B54">
        <w:rPr>
          <w:rFonts w:ascii="仿宋" w:eastAsia="仿宋" w:hAnsi="仿宋" w:hint="eastAsia"/>
          <w:color w:val="000000"/>
          <w:sz w:val="28"/>
          <w:szCs w:val="28"/>
        </w:rPr>
        <w:t>基金</w:t>
      </w:r>
      <w:r>
        <w:rPr>
          <w:rFonts w:ascii="仿宋" w:eastAsia="仿宋" w:hAnsi="仿宋" w:hint="eastAsia"/>
          <w:color w:val="000000"/>
          <w:sz w:val="28"/>
          <w:szCs w:val="28"/>
        </w:rPr>
        <w:t>的损失，由相关过错方根据过错情况承担赔偿责任。</w:t>
      </w:r>
    </w:p>
    <w:p w14:paraId="3B5A4EAB" w14:textId="2F8F8706"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8.3.4由于不可抗力原因，或由于证券、期货交易所、登记结算公司等发送的数据错误，或国家会计政策变更、市场规则变更等非</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管理人与</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托管人原因，</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托管人虽然已经采取必要、适当、合理的措施进行检查，但是未能发现该错误的，由此造成的</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资产估值错误，</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托管人免除赔偿责任。但</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托管人应当积极采取必要的措施减轻或消除由此造成的影响。</w:t>
      </w:r>
    </w:p>
    <w:p w14:paraId="1288D821" w14:textId="3EEB0792"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8.3.5当</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管理人计算的</w:t>
      </w:r>
      <w:r w:rsidR="00956B54">
        <w:rPr>
          <w:rFonts w:ascii="仿宋" w:eastAsia="仿宋" w:hAnsi="仿宋" w:hint="eastAsia"/>
          <w:color w:val="000000"/>
          <w:sz w:val="28"/>
          <w:szCs w:val="28"/>
        </w:rPr>
        <w:t>基金</w:t>
      </w:r>
      <w:r>
        <w:rPr>
          <w:rFonts w:ascii="仿宋" w:eastAsia="仿宋" w:hAnsi="仿宋" w:hint="eastAsia"/>
          <w:color w:val="000000"/>
          <w:sz w:val="28"/>
          <w:szCs w:val="28"/>
        </w:rPr>
        <w:t>净值信息与</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托管人的计算结果不一致时，相关各方应本着勤勉尽责的态度重新计算核对，如果最后仍无法达成一致，应以</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管理人的计算结果为准对外公布，由此造成的损失，</w:t>
      </w:r>
      <w:r w:rsidR="008B1D50">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托管人没有过错的不承担责任。</w:t>
      </w:r>
    </w:p>
    <w:p w14:paraId="26D833F2" w14:textId="598E2FB3"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8.4</w:t>
      </w:r>
      <w:r w:rsidR="00956B54">
        <w:rPr>
          <w:rFonts w:ascii="仿宋" w:eastAsia="仿宋" w:hAnsi="仿宋" w:hint="eastAsia"/>
          <w:color w:val="000000"/>
          <w:sz w:val="28"/>
          <w:szCs w:val="28"/>
        </w:rPr>
        <w:t>基金</w:t>
      </w:r>
      <w:r>
        <w:rPr>
          <w:rFonts w:ascii="仿宋" w:eastAsia="仿宋" w:hAnsi="仿宋" w:hint="eastAsia"/>
          <w:color w:val="000000"/>
          <w:sz w:val="28"/>
          <w:szCs w:val="28"/>
        </w:rPr>
        <w:t>账册的建立</w:t>
      </w:r>
    </w:p>
    <w:p w14:paraId="4F4D891B" w14:textId="4D657D80"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8.4.1</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托管人在</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生效后，应按照相关各方约定的同一记账方法和会计处理原则，分别独立地设置、登录和保管本</w:t>
      </w:r>
      <w:r w:rsidR="00956B54">
        <w:rPr>
          <w:rFonts w:ascii="仿宋" w:eastAsia="仿宋" w:hAnsi="仿宋" w:hint="eastAsia"/>
          <w:color w:val="000000"/>
          <w:sz w:val="28"/>
          <w:szCs w:val="28"/>
        </w:rPr>
        <w:t>基金</w:t>
      </w:r>
      <w:r>
        <w:rPr>
          <w:rFonts w:ascii="仿宋" w:eastAsia="仿宋" w:hAnsi="仿宋" w:hint="eastAsia"/>
          <w:color w:val="000000"/>
          <w:sz w:val="28"/>
          <w:szCs w:val="28"/>
        </w:rPr>
        <w:t>的全套账册，对相关各方各自的账册定期进行核对，互相监督，以保证</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资产的安全。若双方对会计处理方法存在分歧，应以</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管理人的处理方法为准。</w:t>
      </w:r>
    </w:p>
    <w:p w14:paraId="6C91A181" w14:textId="258B9D4E"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8.4.2经对账（含会计数据和财务指标等）发现相关各方的账目存在不符的，</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托管人必须及时查明原因并纠正，保证相关各方平行登录的账册记录完全相符。若当日核对不符，暂时无法查找到错账的原因而影响到</w:t>
      </w:r>
      <w:r w:rsidR="00956B54">
        <w:rPr>
          <w:rFonts w:ascii="仿宋" w:eastAsia="仿宋" w:hAnsi="仿宋" w:hint="eastAsia"/>
          <w:color w:val="000000"/>
          <w:sz w:val="28"/>
          <w:szCs w:val="28"/>
        </w:rPr>
        <w:t>基金</w:t>
      </w:r>
      <w:r>
        <w:rPr>
          <w:rFonts w:ascii="仿宋" w:eastAsia="仿宋" w:hAnsi="仿宋" w:hint="eastAsia"/>
          <w:color w:val="000000"/>
          <w:sz w:val="28"/>
          <w:szCs w:val="28"/>
        </w:rPr>
        <w:t>净值信息的计算和公告的，以</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管理人的账册为准。</w:t>
      </w:r>
    </w:p>
    <w:p w14:paraId="29EDC3C2" w14:textId="781E8A08"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8.5</w:t>
      </w:r>
      <w:r w:rsidR="00956B54">
        <w:rPr>
          <w:rFonts w:ascii="仿宋" w:eastAsia="仿宋" w:hAnsi="仿宋" w:hint="eastAsia"/>
          <w:color w:val="000000"/>
          <w:sz w:val="28"/>
          <w:szCs w:val="28"/>
        </w:rPr>
        <w:t>基金</w:t>
      </w:r>
      <w:r>
        <w:rPr>
          <w:rFonts w:ascii="仿宋" w:eastAsia="仿宋" w:hAnsi="仿宋" w:hint="eastAsia"/>
          <w:color w:val="000000"/>
          <w:sz w:val="28"/>
          <w:szCs w:val="28"/>
        </w:rPr>
        <w:t>定期报告的编制和复核</w:t>
      </w:r>
    </w:p>
    <w:p w14:paraId="217BA08D" w14:textId="697A0ABD"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8.5.1</w:t>
      </w:r>
      <w:r w:rsidR="00956B54">
        <w:rPr>
          <w:rFonts w:ascii="仿宋" w:eastAsia="仿宋" w:hAnsi="仿宋" w:hint="eastAsia"/>
          <w:color w:val="000000"/>
          <w:sz w:val="28"/>
          <w:szCs w:val="28"/>
        </w:rPr>
        <w:t>基金</w:t>
      </w:r>
      <w:r>
        <w:rPr>
          <w:rFonts w:ascii="仿宋" w:eastAsia="仿宋" w:hAnsi="仿宋" w:hint="eastAsia"/>
          <w:color w:val="000000"/>
          <w:sz w:val="28"/>
          <w:szCs w:val="28"/>
        </w:rPr>
        <w:t>财务报表由</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托管人每月分别独立编制。月度报表的编制，应于每月终了后5个工作日内完成。</w:t>
      </w:r>
    </w:p>
    <w:p w14:paraId="1ECB081B" w14:textId="09FAEE6C"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8.5.2</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管理人在季度结束之日起15个工作日内完成季度报告编制并公告；在会计年度半年终了后两个月内完成中期报告编制并公告；在会计年度结束后三个月内完成年度报告编制并公告。</w:t>
      </w:r>
    </w:p>
    <w:p w14:paraId="6E02C734" w14:textId="0D4C0D8B"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8.5.3</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管理人应及时完成报表编制，将有关报表提供</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托管人复核。</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托管人在复核过程中，发现双方的报表存在不符时，</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托管人应共同查明原因，进行调整，调整以国家有关规定为准。</w:t>
      </w:r>
    </w:p>
    <w:p w14:paraId="7BA0F618" w14:textId="3C73E2B4"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8.5.4核对无误后，</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托管人在</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管理人提供的报告上加盖业务印鉴或者出具加盖托管业务部门公章的复核意见书，相关各方各自留存一份。</w:t>
      </w:r>
    </w:p>
    <w:p w14:paraId="690DFF9C" w14:textId="040C29BD"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8.5.5</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托管人在对财务会计报告、季度报告、中期报告或年度报告复核完毕后，需向</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管理人进行书面或电子确认，以备有权机构对相关文件审核时提示。</w:t>
      </w:r>
    </w:p>
    <w:p w14:paraId="5913FE7A" w14:textId="77777777" w:rsidR="006829A9" w:rsidRDefault="00B07794">
      <w:pPr>
        <w:pStyle w:val="21"/>
        <w:rPr>
          <w:rFonts w:ascii="仿宋" w:eastAsia="仿宋" w:hAnsi="仿宋"/>
          <w:color w:val="000000"/>
          <w:sz w:val="28"/>
          <w:szCs w:val="28"/>
        </w:rPr>
      </w:pPr>
      <w:r>
        <w:rPr>
          <w:rFonts w:ascii="仿宋" w:eastAsia="仿宋" w:hAnsi="仿宋"/>
          <w:color w:val="000000"/>
          <w:sz w:val="28"/>
          <w:szCs w:val="28"/>
        </w:rPr>
        <w:t>8.6暂停估值的情形</w:t>
      </w:r>
    </w:p>
    <w:p w14:paraId="6F16835B" w14:textId="61A9F7A6"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w:t>
      </w:r>
      <w:r w:rsidR="00956B54">
        <w:rPr>
          <w:rFonts w:ascii="仿宋" w:eastAsia="仿宋" w:hAnsi="仿宋" w:hint="eastAsia"/>
          <w:color w:val="000000"/>
          <w:sz w:val="28"/>
          <w:szCs w:val="28"/>
        </w:rPr>
        <w:t>基金</w:t>
      </w:r>
      <w:r>
        <w:rPr>
          <w:rFonts w:ascii="仿宋" w:eastAsia="仿宋" w:hAnsi="仿宋" w:hint="eastAsia"/>
          <w:color w:val="000000"/>
          <w:sz w:val="28"/>
          <w:szCs w:val="28"/>
        </w:rPr>
        <w:t>投资所涉及的证券、期货交易市场遇法定节假日或因其他原因暂停营业时；</w:t>
      </w:r>
    </w:p>
    <w:p w14:paraId="4DBA2F9F" w14:textId="16D37D26"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（2）因不可抗力或其他情形致使</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托管人无法准确评估</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资产价值时；</w:t>
      </w:r>
    </w:p>
    <w:p w14:paraId="7AC1C073" w14:textId="1C2FC876"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（3）当特定</w:t>
      </w:r>
      <w:r>
        <w:rPr>
          <w:rFonts w:ascii="仿宋" w:eastAsia="仿宋" w:hAnsi="仿宋"/>
          <w:color w:val="000000"/>
          <w:sz w:val="28"/>
          <w:szCs w:val="28"/>
        </w:rPr>
        <w:t>资产占</w:t>
      </w:r>
      <w:r>
        <w:rPr>
          <w:rFonts w:ascii="仿宋" w:eastAsia="仿宋" w:hAnsi="仿宋" w:hint="eastAsia"/>
          <w:color w:val="000000"/>
          <w:sz w:val="28"/>
          <w:szCs w:val="28"/>
        </w:rPr>
        <w:t>前一估值日</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资产净值 50%以上的，经与</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托管人协商确认后，</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管理人应当暂停估值；</w:t>
      </w:r>
    </w:p>
    <w:p w14:paraId="7600E5DF" w14:textId="702A126F"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（4）法律法规、中国证监会和</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认定的其他情形</w:t>
      </w:r>
      <w:r>
        <w:rPr>
          <w:rFonts w:ascii="仿宋" w:eastAsia="仿宋" w:hAnsi="仿宋"/>
          <w:color w:val="000000"/>
          <w:sz w:val="28"/>
          <w:szCs w:val="28"/>
        </w:rPr>
        <w:t>。</w:t>
      </w:r>
    </w:p>
    <w:p w14:paraId="1B7FA402" w14:textId="77777777" w:rsidR="006829A9" w:rsidRDefault="006829A9">
      <w:pPr>
        <w:pStyle w:val="1"/>
        <w:rPr>
          <w:rFonts w:ascii="仿宋" w:eastAsia="仿宋" w:hAnsi="仿宋"/>
          <w:bCs/>
          <w:sz w:val="28"/>
          <w:szCs w:val="28"/>
        </w:rPr>
        <w:sectPr w:rsidR="006829A9">
          <w:footerReference r:id="rId28" w:type="default"/>
          <w:pgSz w:h="16840" w:w="11907"/>
          <w:pgMar w:bottom="1134" w:footer="720" w:gutter="0" w:header="720" w:left="1452" w:right="1452" w:top="1361"/>
          <w:cols w:space="720"/>
          <w:docGrid w:linePitch="286"/>
        </w:sectPr>
      </w:pPr>
      <w:bookmarkStart w:id="32" w:name="_Toc296551345"/>
    </w:p>
    <w:p w14:paraId="0AC3AE48" w14:textId="191215AD" w:rsidR="006829A9" w:rsidRDefault="00B07794">
      <w:pPr>
        <w:pStyle w:val="1"/>
        <w:rPr>
          <w:rFonts w:ascii="仿宋" w:eastAsia="仿宋" w:hAnsi="仿宋"/>
          <w:bCs/>
          <w:sz w:val="28"/>
          <w:szCs w:val="28"/>
        </w:rPr>
      </w:pPr>
      <w:bookmarkStart w:id="33" w:name="_Toc532912130"/>
      <w:r>
        <w:rPr>
          <w:rFonts w:ascii="仿宋" w:eastAsia="仿宋" w:hAnsi="仿宋" w:hint="eastAsia"/>
          <w:bCs/>
          <w:sz w:val="28"/>
          <w:szCs w:val="28"/>
        </w:rPr>
        <w:t xml:space="preserve">第九条 </w:t>
      </w:r>
      <w:r w:rsidR="00956B54">
        <w:rPr>
          <w:rFonts w:ascii="仿宋" w:eastAsia="仿宋" w:hAnsi="仿宋" w:hint="eastAsia"/>
          <w:bCs/>
          <w:sz w:val="28"/>
          <w:szCs w:val="28"/>
        </w:rPr>
        <w:t>基金</w:t>
      </w:r>
      <w:r>
        <w:rPr>
          <w:rFonts w:ascii="仿宋" w:eastAsia="仿宋" w:hAnsi="仿宋" w:hint="eastAsia"/>
          <w:bCs/>
          <w:sz w:val="28"/>
          <w:szCs w:val="28"/>
        </w:rPr>
        <w:t>收益分配</w:t>
      </w:r>
      <w:bookmarkEnd w:id="32"/>
      <w:bookmarkEnd w:id="33"/>
    </w:p>
    <w:p w14:paraId="1001B38F" w14:textId="05FDA823"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9.1</w:t>
      </w:r>
      <w:r w:rsidR="00956B54">
        <w:rPr>
          <w:rFonts w:ascii="仿宋" w:eastAsia="仿宋" w:hAnsi="仿宋" w:hint="eastAsia"/>
          <w:color w:val="000000"/>
          <w:sz w:val="28"/>
          <w:szCs w:val="28"/>
        </w:rPr>
        <w:t>基金</w:t>
      </w:r>
      <w:r>
        <w:rPr>
          <w:rFonts w:ascii="仿宋" w:eastAsia="仿宋" w:hAnsi="仿宋" w:hint="eastAsia"/>
          <w:color w:val="000000"/>
          <w:sz w:val="28"/>
          <w:szCs w:val="28"/>
        </w:rPr>
        <w:t>利润的构成</w:t>
      </w:r>
    </w:p>
    <w:p w14:paraId="2C523FA7" w14:textId="6A0E415C" w:rsidR="006829A9" w:rsidRDefault="00956B54">
      <w:pPr>
        <w:pStyle w:val="21"/>
        <w:rPr>
          <w:rFonts w:ascii="仿宋" w:eastAsia="仿宋" w:hAnsi="仿宋"/>
          <w:color w:val="000000"/>
          <w:sz w:val="28"/>
          <w:szCs w:val="28"/>
        </w:rPr>
      </w:pPr>
      <w:r>
        <w:rPr>
          <w:rFonts w:ascii="仿宋" w:eastAsia="仿宋" w:hAnsi="仿宋" w:hint="eastAsia"/>
          <w:color w:val="000000"/>
          <w:sz w:val="28"/>
          <w:szCs w:val="28"/>
        </w:rPr>
        <w:t>基金利润指基金利息收入、投资收益、公允价值变动收益和其他收入扣除相关费用后的余额；基金已实现收益指基金利润减去公允价值变动损益后的余额。</w:t>
      </w:r>
    </w:p>
    <w:p w14:paraId="6A60C72D" w14:textId="3FEE47FB" w:rsidR="006829A9" w:rsidRDefault="00B07794">
      <w:pPr>
        <w:pStyle w:val="21"/>
        <w:rPr>
          <w:rFonts w:ascii="仿宋" w:eastAsia="仿宋" w:hAnsi="仿宋"/>
          <w:color w:val="000000"/>
          <w:sz w:val="28"/>
          <w:szCs w:val="28"/>
        </w:rPr>
      </w:pPr>
      <w:r>
        <w:rPr>
          <w:rFonts w:ascii="仿宋" w:eastAsia="仿宋" w:hAnsi="仿宋"/>
          <w:color w:val="000000"/>
          <w:sz w:val="28"/>
          <w:szCs w:val="28"/>
        </w:rPr>
        <w:t>9.2</w:t>
      </w:r>
      <w:r w:rsidR="00956B54">
        <w:rPr>
          <w:rFonts w:ascii="仿宋" w:eastAsia="仿宋" w:hAnsi="仿宋" w:hint="eastAsia"/>
          <w:color w:val="000000"/>
          <w:sz w:val="28"/>
          <w:szCs w:val="28"/>
        </w:rPr>
        <w:t>基金</w:t>
      </w:r>
      <w:r>
        <w:rPr>
          <w:rFonts w:ascii="仿宋" w:eastAsia="仿宋" w:hAnsi="仿宋" w:hint="eastAsia"/>
          <w:color w:val="000000"/>
          <w:sz w:val="28"/>
          <w:szCs w:val="28"/>
        </w:rPr>
        <w:t>可供分配利润</w:t>
      </w:r>
    </w:p>
    <w:p w14:paraId="1DC5FD90" w14:textId="0CA81339" w:rsidR="006829A9" w:rsidRDefault="00956B54">
      <w:pPr>
        <w:pStyle w:val="21"/>
        <w:rPr>
          <w:rFonts w:ascii="仿宋" w:eastAsia="仿宋" w:hAnsi="仿宋"/>
          <w:color w:val="000000"/>
          <w:sz w:val="28"/>
          <w:szCs w:val="28"/>
        </w:rPr>
      </w:pPr>
      <w:r>
        <w:rPr>
          <w:rFonts w:ascii="仿宋" w:eastAsia="仿宋" w:hAnsi="仿宋" w:hint="eastAsia"/>
          <w:color w:val="000000"/>
          <w:sz w:val="28"/>
          <w:szCs w:val="28"/>
        </w:rPr>
        <w:t>基金可供分配利润指截至收益分配基准日基金未分配利润与未分配利润中已实现收益的孰低数。</w:t>
      </w:r>
    </w:p>
    <w:p w14:paraId="4F9D4C96" w14:textId="3C85C7A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9.</w:t>
      </w:r>
      <w:r>
        <w:rPr>
          <w:rFonts w:ascii="仿宋" w:eastAsia="仿宋" w:hAnsi="仿宋"/>
          <w:color w:val="000000"/>
          <w:sz w:val="28"/>
          <w:szCs w:val="28"/>
        </w:rPr>
        <w:t>3</w:t>
      </w:r>
      <w:r w:rsidR="00AD62AB">
        <w:rPr>
          <w:rFonts w:ascii="仿宋" w:eastAsia="仿宋" w:hAnsi="仿宋" w:hint="eastAsia"/>
          <w:color w:val="000000"/>
          <w:sz w:val="28"/>
          <w:szCs w:val="28"/>
        </w:rPr>
        <w:t>基金</w:t>
      </w:r>
      <w:r>
        <w:rPr>
          <w:rFonts w:ascii="仿宋" w:eastAsia="仿宋" w:hAnsi="仿宋" w:hint="eastAsia"/>
          <w:color w:val="000000"/>
          <w:sz w:val="28"/>
          <w:szCs w:val="28"/>
        </w:rPr>
        <w:t>收益分配原则</w:t>
      </w:r>
    </w:p>
    <w:p w14:paraId="608FF713" w14:textId="292BC25C"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（1）在符合有关</w:t>
      </w:r>
      <w:r w:rsidR="00956B54">
        <w:rPr>
          <w:rFonts w:ascii="仿宋" w:eastAsia="仿宋" w:hAnsi="仿宋" w:hint="eastAsia"/>
          <w:color w:val="000000"/>
          <w:sz w:val="28"/>
          <w:szCs w:val="28"/>
        </w:rPr>
        <w:t>基金</w:t>
      </w:r>
      <w:r>
        <w:rPr>
          <w:rFonts w:ascii="仿宋" w:eastAsia="仿宋" w:hAnsi="仿宋" w:hint="eastAsia"/>
          <w:color w:val="000000"/>
          <w:sz w:val="28"/>
          <w:szCs w:val="28"/>
        </w:rPr>
        <w:t>分红条件的前提下，本</w:t>
      </w:r>
      <w:r w:rsidR="00956B54">
        <w:rPr>
          <w:rFonts w:ascii="仿宋" w:eastAsia="仿宋" w:hAnsi="仿宋" w:hint="eastAsia"/>
          <w:color w:val="000000"/>
          <w:sz w:val="28"/>
          <w:szCs w:val="28"/>
        </w:rPr>
        <w:t>基金</w:t>
      </w:r>
      <w:r>
        <w:rPr>
          <w:rFonts w:ascii="仿宋" w:eastAsia="仿宋" w:hAnsi="仿宋" w:hint="eastAsia"/>
          <w:color w:val="000000"/>
          <w:sz w:val="28"/>
          <w:szCs w:val="28"/>
        </w:rPr>
        <w:t>每年收益分配次数最多为12次，每份</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份额每次</w:t>
      </w:r>
      <w:r w:rsidR="00956B54">
        <w:rPr>
          <w:rFonts w:ascii="仿宋" w:eastAsia="仿宋" w:hAnsi="仿宋" w:hint="eastAsia"/>
          <w:color w:val="000000"/>
          <w:sz w:val="28"/>
          <w:szCs w:val="28"/>
        </w:rPr>
        <w:t>基金</w:t>
      </w:r>
      <w:r>
        <w:rPr>
          <w:rFonts w:ascii="仿宋" w:eastAsia="仿宋" w:hAnsi="仿宋" w:hint="eastAsia"/>
          <w:color w:val="000000"/>
          <w:sz w:val="28"/>
          <w:szCs w:val="28"/>
        </w:rPr>
        <w:t>收益分配比例不得低于</w:t>
      </w:r>
      <w:r w:rsidR="00956B54">
        <w:rPr>
          <w:rFonts w:ascii="仿宋" w:eastAsia="仿宋" w:hAnsi="仿宋" w:hint="eastAsia"/>
          <w:color w:val="000000"/>
          <w:sz w:val="28"/>
          <w:szCs w:val="28"/>
        </w:rPr>
        <w:t>基金</w:t>
      </w:r>
      <w:r>
        <w:rPr>
          <w:rFonts w:ascii="仿宋" w:eastAsia="仿宋" w:hAnsi="仿宋" w:hint="eastAsia"/>
          <w:color w:val="000000"/>
          <w:sz w:val="28"/>
          <w:szCs w:val="28"/>
        </w:rPr>
        <w:t>收益分配基准日每份</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份额可供分配利润的10%，若《</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》生效不满3个月可不进行收益分配。</w:t>
      </w:r>
    </w:p>
    <w:p w14:paraId="0E0672EA" w14:textId="716C6640"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（2）本</w:t>
      </w:r>
      <w:r w:rsidR="00956B54">
        <w:rPr>
          <w:rFonts w:ascii="仿宋" w:eastAsia="仿宋" w:hAnsi="仿宋" w:hint="eastAsia"/>
          <w:color w:val="000000"/>
          <w:sz w:val="28"/>
          <w:szCs w:val="28"/>
        </w:rPr>
        <w:t>基金</w:t>
      </w:r>
      <w:r>
        <w:rPr>
          <w:rFonts w:ascii="仿宋" w:eastAsia="仿宋" w:hAnsi="仿宋" w:hint="eastAsia"/>
          <w:color w:val="000000"/>
          <w:sz w:val="28"/>
          <w:szCs w:val="28"/>
        </w:rPr>
        <w:t>收益分配方式分两种：现金分红与红利再投资，投资者可选择现金红利或将现金红利自动转为相应类别</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份额进行再投资；若投资者不选择，本</w:t>
      </w:r>
      <w:r w:rsidR="00956B54">
        <w:rPr>
          <w:rFonts w:ascii="仿宋" w:eastAsia="仿宋" w:hAnsi="仿宋" w:hint="eastAsia"/>
          <w:color w:val="000000"/>
          <w:sz w:val="28"/>
          <w:szCs w:val="28"/>
        </w:rPr>
        <w:t>基金</w:t>
      </w:r>
      <w:r>
        <w:rPr>
          <w:rFonts w:ascii="仿宋" w:eastAsia="仿宋" w:hAnsi="仿宋" w:hint="eastAsia"/>
          <w:color w:val="000000"/>
          <w:sz w:val="28"/>
          <w:szCs w:val="28"/>
        </w:rPr>
        <w:t>默认的收益分配方式是现金分红。</w:t>
      </w:r>
    </w:p>
    <w:p w14:paraId="28733AC6" w14:textId="3B3249A9"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（3）</w:t>
      </w:r>
      <w:r w:rsidR="00956B54">
        <w:rPr>
          <w:rFonts w:ascii="仿宋" w:eastAsia="仿宋" w:hAnsi="仿宋" w:hint="eastAsia"/>
          <w:color w:val="000000"/>
          <w:sz w:val="28"/>
          <w:szCs w:val="28"/>
        </w:rPr>
        <w:t>基金</w:t>
      </w:r>
      <w:r>
        <w:rPr>
          <w:rFonts w:ascii="仿宋" w:eastAsia="仿宋" w:hAnsi="仿宋" w:hint="eastAsia"/>
          <w:color w:val="000000"/>
          <w:sz w:val="28"/>
          <w:szCs w:val="28"/>
        </w:rPr>
        <w:t>收益分配后各类</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份额净值不能低于面值；即</w:t>
      </w:r>
      <w:r w:rsidR="00956B54">
        <w:rPr>
          <w:rFonts w:ascii="仿宋" w:eastAsia="仿宋" w:hAnsi="仿宋" w:hint="eastAsia"/>
          <w:color w:val="000000"/>
          <w:sz w:val="28"/>
          <w:szCs w:val="28"/>
        </w:rPr>
        <w:t>基金</w:t>
      </w:r>
      <w:r>
        <w:rPr>
          <w:rFonts w:ascii="仿宋" w:eastAsia="仿宋" w:hAnsi="仿宋" w:hint="eastAsia"/>
          <w:color w:val="000000"/>
          <w:sz w:val="28"/>
          <w:szCs w:val="28"/>
        </w:rPr>
        <w:t>收益分配基准日的各类</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份额净值减去每单位该类</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份额收益分配金额后不能低于面值。</w:t>
      </w:r>
    </w:p>
    <w:p w14:paraId="67A28782" w14:textId="4FFF0CB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（4）由于本</w:t>
      </w:r>
      <w:r w:rsidR="00956B54">
        <w:rPr>
          <w:rFonts w:ascii="仿宋" w:eastAsia="仿宋" w:hAnsi="仿宋" w:hint="eastAsia"/>
          <w:color w:val="000000"/>
          <w:sz w:val="28"/>
          <w:szCs w:val="28"/>
        </w:rPr>
        <w:t>基金</w:t>
      </w:r>
      <w:r>
        <w:rPr>
          <w:rFonts w:ascii="仿宋" w:eastAsia="仿宋" w:hAnsi="仿宋" w:hint="eastAsia"/>
          <w:color w:val="000000"/>
          <w:sz w:val="28"/>
          <w:szCs w:val="28"/>
        </w:rPr>
        <w:t>A类</w:t>
      </w:r>
      <w:r w:rsidR="00AD62AB">
        <w:rPr>
          <w:rFonts w:ascii="仿宋" w:eastAsia="仿宋" w:hAnsi="仿宋" w:hint="eastAsia"/>
          <w:color w:val="000000"/>
          <w:sz w:val="28"/>
          <w:szCs w:val="28"/>
        </w:rPr>
        <w:t>基金</w:t>
      </w:r>
      <w:r>
        <w:rPr>
          <w:rFonts w:ascii="仿宋" w:eastAsia="仿宋" w:hAnsi="仿宋" w:hint="eastAsia"/>
          <w:color w:val="000000"/>
          <w:sz w:val="28"/>
          <w:szCs w:val="28"/>
        </w:rPr>
        <w:t>份额不收取销售服务费，而C类</w:t>
      </w:r>
      <w:r w:rsidR="00AD62AB">
        <w:rPr>
          <w:rFonts w:ascii="仿宋" w:eastAsia="仿宋" w:hAnsi="仿宋" w:hint="eastAsia"/>
          <w:color w:val="000000"/>
          <w:sz w:val="28"/>
          <w:szCs w:val="28"/>
        </w:rPr>
        <w:t>基金</w:t>
      </w:r>
      <w:r>
        <w:rPr>
          <w:rFonts w:ascii="仿宋" w:eastAsia="仿宋" w:hAnsi="仿宋" w:hint="eastAsia"/>
          <w:color w:val="000000"/>
          <w:sz w:val="28"/>
          <w:szCs w:val="28"/>
        </w:rPr>
        <w:t>份额收取销售服务费，各</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份额类别对应的可供分配收益将有所不同。本</w:t>
      </w:r>
      <w:r w:rsidR="00956B54">
        <w:rPr>
          <w:rFonts w:ascii="仿宋" w:eastAsia="仿宋" w:hAnsi="仿宋" w:hint="eastAsia"/>
          <w:color w:val="000000"/>
          <w:sz w:val="28"/>
          <w:szCs w:val="28"/>
        </w:rPr>
        <w:t>基金</w:t>
      </w:r>
      <w:r>
        <w:rPr>
          <w:rFonts w:ascii="仿宋" w:eastAsia="仿宋" w:hAnsi="仿宋" w:hint="eastAsia"/>
          <w:color w:val="000000"/>
          <w:sz w:val="28"/>
          <w:szCs w:val="28"/>
        </w:rPr>
        <w:t>同一类别的每一</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份额享有同等分配权。</w:t>
      </w:r>
    </w:p>
    <w:p w14:paraId="61356E4D"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（5）法律法规或监管机关另有规定的，从其规定。</w:t>
      </w:r>
    </w:p>
    <w:p w14:paraId="59D56546" w14:textId="24AE0864" w:rsidR="006829A9" w:rsidRDefault="008B1D50">
      <w:pPr>
        <w:pStyle w:val="21"/>
        <w:rPr>
          <w:rFonts w:ascii="仿宋" w:eastAsia="仿宋" w:hAnsi="仿宋"/>
          <w:color w:val="000000"/>
          <w:sz w:val="28"/>
          <w:szCs w:val="28"/>
        </w:rPr>
      </w:pPr>
      <w:r w:rsidRPr="008B1D50">
        <w:rPr>
          <w:rFonts w:ascii="仿宋" w:eastAsia="仿宋" w:hAnsi="仿宋" w:hint="eastAsia"/>
          <w:color w:val="000000"/>
          <w:sz w:val="28"/>
          <w:szCs w:val="28"/>
        </w:rPr>
        <w:t>在不违反法律法规且对基金份额持有人利益无实质性不利影响的情况下</w:t>
      </w:r>
      <w:r>
        <w:rPr>
          <w:rFonts w:ascii="仿宋" w:eastAsia="仿宋" w:hAnsi="仿宋" w:hint="eastAsia"/>
          <w:color w:val="000000"/>
          <w:sz w:val="28"/>
          <w:szCs w:val="28"/>
        </w:rPr>
        <w:t>，</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管理人可在法律法规允许的前提下酌情调整以上</w:t>
      </w:r>
      <w:r w:rsidR="00956B54">
        <w:rPr>
          <w:rFonts w:ascii="仿宋" w:eastAsia="仿宋" w:hAnsi="仿宋" w:hint="eastAsia"/>
          <w:color w:val="000000"/>
          <w:sz w:val="28"/>
          <w:szCs w:val="28"/>
        </w:rPr>
        <w:t>基金</w:t>
      </w:r>
      <w:r>
        <w:rPr>
          <w:rFonts w:ascii="仿宋" w:eastAsia="仿宋" w:hAnsi="仿宋" w:hint="eastAsia"/>
          <w:color w:val="000000"/>
          <w:sz w:val="28"/>
          <w:szCs w:val="28"/>
        </w:rPr>
        <w:t>收益分配原则，此项调整不需要召开</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份额持有人大会，但应于变更实施日前在规定媒介公告。</w:t>
      </w:r>
    </w:p>
    <w:p w14:paraId="6A9B1E72"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9.</w:t>
      </w:r>
      <w:r>
        <w:rPr>
          <w:rFonts w:ascii="仿宋" w:eastAsia="仿宋" w:hAnsi="仿宋"/>
          <w:color w:val="000000"/>
          <w:sz w:val="28"/>
          <w:szCs w:val="28"/>
        </w:rPr>
        <w:t>4</w:t>
      </w:r>
      <w:r>
        <w:rPr>
          <w:rFonts w:ascii="仿宋" w:eastAsia="仿宋" w:hAnsi="仿宋" w:hint="eastAsia"/>
          <w:color w:val="000000"/>
          <w:sz w:val="28"/>
          <w:szCs w:val="28"/>
        </w:rPr>
        <w:t>收益分配方案</w:t>
      </w:r>
    </w:p>
    <w:p w14:paraId="5BEBEA75" w14:textId="50B7EBE5" w:rsidR="006829A9" w:rsidRDefault="00956B54">
      <w:pPr>
        <w:pStyle w:val="21"/>
        <w:rPr>
          <w:rFonts w:ascii="仿宋" w:eastAsia="仿宋" w:hAnsi="仿宋"/>
          <w:color w:val="000000"/>
          <w:sz w:val="28"/>
          <w:szCs w:val="28"/>
        </w:rPr>
      </w:pPr>
      <w:r>
        <w:rPr>
          <w:rFonts w:ascii="仿宋" w:eastAsia="仿宋" w:hAnsi="仿宋" w:hint="eastAsia"/>
          <w:color w:val="000000"/>
          <w:sz w:val="28"/>
          <w:szCs w:val="28"/>
        </w:rPr>
        <w:t>基金收益分配方案中应载明截止收益分配基准日的可供分配利润、基金收益分配对象、分配时间、分配数额及比例、分配方式等内容。</w:t>
      </w:r>
    </w:p>
    <w:p w14:paraId="048E6BB1"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9.</w:t>
      </w:r>
      <w:r>
        <w:rPr>
          <w:rFonts w:ascii="仿宋" w:eastAsia="仿宋" w:hAnsi="仿宋"/>
          <w:color w:val="000000"/>
          <w:sz w:val="28"/>
          <w:szCs w:val="28"/>
        </w:rPr>
        <w:t>5</w:t>
      </w:r>
      <w:r>
        <w:rPr>
          <w:rFonts w:ascii="仿宋" w:eastAsia="仿宋" w:hAnsi="仿宋" w:hint="eastAsia"/>
          <w:color w:val="000000"/>
          <w:sz w:val="28"/>
          <w:szCs w:val="28"/>
        </w:rPr>
        <w:t>收益分配的时间和程序</w:t>
      </w:r>
    </w:p>
    <w:p w14:paraId="66C608F7" w14:textId="358599C5"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9.5.1本</w:t>
      </w:r>
      <w:r w:rsidR="00956B54">
        <w:rPr>
          <w:rFonts w:ascii="仿宋" w:eastAsia="仿宋" w:hAnsi="仿宋" w:hint="eastAsia"/>
          <w:color w:val="000000"/>
          <w:sz w:val="28"/>
          <w:szCs w:val="28"/>
        </w:rPr>
        <w:t>基金</w:t>
      </w:r>
      <w:r>
        <w:rPr>
          <w:rFonts w:ascii="仿宋" w:eastAsia="仿宋" w:hAnsi="仿宋" w:hint="eastAsia"/>
          <w:color w:val="000000"/>
          <w:sz w:val="28"/>
          <w:szCs w:val="28"/>
        </w:rPr>
        <w:t>收益分配方案由</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管理人拟定，并由</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托管人复核，依照《信息披露办法》的有关规定在规定媒介公告。</w:t>
      </w:r>
    </w:p>
    <w:p w14:paraId="5652D740" w14:textId="340B5B96"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9.5.2在收益分配方案公布后，</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管理人依据具体方案的规定就支付的现金红利向</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托管人发送划款指令，</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托管人按照</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管理人的指令及时进行分红资金的划付。</w:t>
      </w:r>
    </w:p>
    <w:p w14:paraId="4318A531"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9.5.3法律法规或监管机关另有规定的，从其规定</w:t>
      </w:r>
      <w:r>
        <w:rPr>
          <w:rFonts w:ascii="仿宋" w:eastAsia="仿宋" w:hAnsi="仿宋"/>
          <w:color w:val="000000"/>
          <w:sz w:val="28"/>
          <w:szCs w:val="28"/>
        </w:rPr>
        <w:t>。</w:t>
      </w:r>
    </w:p>
    <w:p w14:paraId="238614B5" w14:textId="77777777" w:rsidR="006829A9" w:rsidRDefault="006829A9">
      <w:pPr>
        <w:pStyle w:val="1"/>
        <w:rPr>
          <w:rFonts w:ascii="仿宋" w:eastAsia="仿宋" w:hAnsi="仿宋"/>
          <w:bCs/>
          <w:sz w:val="28"/>
          <w:szCs w:val="28"/>
        </w:rPr>
        <w:sectPr w:rsidR="006829A9">
          <w:footerReference r:id="rId29" w:type="default"/>
          <w:footerReference r:id="rId30" w:type="first"/>
          <w:pgSz w:h="16840" w:w="11907"/>
          <w:pgMar w:bottom="1134" w:footer="720" w:gutter="0" w:header="720" w:left="1452" w:right="1452" w:top="1361"/>
          <w:cols w:space="720"/>
          <w:docGrid w:linePitch="286"/>
        </w:sectPr>
      </w:pPr>
      <w:bookmarkStart w:id="34" w:name="_Toc296551346"/>
    </w:p>
    <w:p w14:paraId="69D5174D" w14:textId="77777777" w:rsidR="006829A9" w:rsidRDefault="00B07794">
      <w:pPr>
        <w:pStyle w:val="1"/>
        <w:rPr>
          <w:rFonts w:ascii="仿宋" w:eastAsia="仿宋" w:hAnsi="仿宋"/>
          <w:bCs/>
          <w:sz w:val="28"/>
          <w:szCs w:val="28"/>
        </w:rPr>
      </w:pPr>
      <w:bookmarkStart w:id="35" w:name="_Toc532912131"/>
      <w:r>
        <w:rPr>
          <w:rFonts w:ascii="仿宋" w:eastAsia="仿宋" w:hAnsi="仿宋" w:hint="eastAsia"/>
          <w:bCs/>
          <w:sz w:val="28"/>
          <w:szCs w:val="28"/>
        </w:rPr>
        <w:t>第十条 信息披露</w:t>
      </w:r>
      <w:bookmarkEnd w:id="34"/>
      <w:bookmarkEnd w:id="35"/>
    </w:p>
    <w:p w14:paraId="2EEBE3FA"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10.1保密义务</w:t>
      </w:r>
    </w:p>
    <w:p w14:paraId="2A95C317" w14:textId="6A3C7956"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10.1.1除按照《基金法》、《信息披露办法》、</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及中国证监会关于</w:t>
      </w:r>
      <w:r w:rsidR="00956B54">
        <w:rPr>
          <w:rFonts w:ascii="仿宋" w:eastAsia="仿宋" w:hAnsi="仿宋" w:hint="eastAsia"/>
          <w:color w:val="000000"/>
          <w:sz w:val="28"/>
          <w:szCs w:val="28"/>
        </w:rPr>
        <w:t>基金</w:t>
      </w:r>
      <w:r>
        <w:rPr>
          <w:rFonts w:ascii="仿宋" w:eastAsia="仿宋" w:hAnsi="仿宋" w:hint="eastAsia"/>
          <w:color w:val="000000"/>
          <w:sz w:val="28"/>
          <w:szCs w:val="28"/>
        </w:rPr>
        <w:t>信息披露的有关规定进行披露以外，</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956B54">
        <w:rPr>
          <w:rFonts w:ascii="仿宋" w:eastAsia="仿宋" w:hAnsi="仿宋" w:hint="eastAsia"/>
          <w:color w:val="000000"/>
          <w:sz w:val="28"/>
          <w:szCs w:val="28"/>
        </w:rPr>
        <w:t>基金</w:t>
      </w:r>
      <w:r>
        <w:rPr>
          <w:rFonts w:ascii="仿宋" w:eastAsia="仿宋" w:hAnsi="仿宋" w:hint="eastAsia"/>
          <w:color w:val="000000"/>
          <w:sz w:val="28"/>
          <w:szCs w:val="28"/>
        </w:rPr>
        <w:t>运作中产生的信息以及从对方获得的业务信息应恪守保密的义务。</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管理人与</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956B54">
        <w:rPr>
          <w:rFonts w:ascii="仿宋" w:eastAsia="仿宋" w:hAnsi="仿宋" w:hint="eastAsia"/>
          <w:color w:val="000000"/>
          <w:sz w:val="28"/>
          <w:szCs w:val="28"/>
        </w:rPr>
        <w:t>基金</w:t>
      </w:r>
      <w:r>
        <w:rPr>
          <w:rFonts w:ascii="仿宋" w:eastAsia="仿宋" w:hAnsi="仿宋" w:hint="eastAsia"/>
          <w:color w:val="000000"/>
          <w:sz w:val="28"/>
          <w:szCs w:val="28"/>
        </w:rPr>
        <w:t>的任何信息，除法律法规规定之外，不得在其公开披露之前，先行对任何第三方披露。但是，如下情况不应视为</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托管人违反保密义务：</w:t>
      </w:r>
    </w:p>
    <w:p w14:paraId="4E6A17F4" w14:textId="1D94E6CB"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（1）非因</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托管人的原因导致保密信息被披露、泄露或公开；</w:t>
      </w:r>
    </w:p>
    <w:p w14:paraId="5725DA3C" w14:textId="21DF5794"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（2）</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托管人为遵守和服从法院判决或裁定、仲裁裁决或中国证监会等监管机构的命令、决定所做出的信息披露或公开。</w:t>
      </w:r>
    </w:p>
    <w:p w14:paraId="62320D88" w14:textId="0D6FB224"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10.2</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托管人在信息披露中的职责和信息披露程序</w:t>
      </w:r>
    </w:p>
    <w:p w14:paraId="353DFD2A" w14:textId="41832ABC"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10.2.1</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托管人应根据相关法律法规、</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的规定各自承担相应的信息披露职责。</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托管人负有积极配合、互相督促、彼此监督、保证其履行按照法定方式和时限披露的义务。</w:t>
      </w:r>
    </w:p>
    <w:p w14:paraId="2625F72C" w14:textId="0331A46B" w:rsidR="006829A9" w:rsidRDefault="00B07794">
      <w:pPr>
        <w:pStyle w:val="21"/>
        <w:rPr>
          <w:rFonts w:ascii="仿宋" w:eastAsia="仿宋" w:hAnsi="仿宋"/>
          <w:color w:val="000000"/>
          <w:sz w:val="28"/>
          <w:szCs w:val="28"/>
        </w:rPr>
      </w:pPr>
      <w:r>
        <w:rPr>
          <w:rFonts w:ascii="仿宋" w:eastAsia="仿宋" w:hAnsi="仿宋"/>
          <w:color w:val="000000"/>
          <w:sz w:val="28"/>
          <w:szCs w:val="28"/>
        </w:rPr>
        <w:t>10.2.2本</w:t>
      </w:r>
      <w:r w:rsidR="00956B54">
        <w:rPr>
          <w:rFonts w:ascii="仿宋" w:eastAsia="仿宋" w:hAnsi="仿宋"/>
          <w:color w:val="000000"/>
          <w:sz w:val="28"/>
          <w:szCs w:val="28"/>
        </w:rPr>
        <w:t>基金</w:t>
      </w:r>
      <w:r>
        <w:rPr>
          <w:rFonts w:ascii="仿宋" w:eastAsia="仿宋" w:hAnsi="仿宋"/>
          <w:color w:val="000000"/>
          <w:sz w:val="28"/>
          <w:szCs w:val="28"/>
        </w:rPr>
        <w:t>信息披露的文件主要包括招募说明书、</w:t>
      </w:r>
      <w:r w:rsidR="00956B54">
        <w:rPr>
          <w:rFonts w:ascii="仿宋" w:eastAsia="仿宋" w:hAnsi="仿宋" w:hint="eastAsia"/>
          <w:color w:val="000000"/>
          <w:sz w:val="28"/>
          <w:szCs w:val="28"/>
        </w:rPr>
        <w:t>基金</w:t>
      </w:r>
      <w:r>
        <w:rPr>
          <w:rFonts w:ascii="仿宋" w:eastAsia="仿宋" w:hAnsi="仿宋" w:hint="eastAsia"/>
          <w:color w:val="000000"/>
          <w:sz w:val="28"/>
          <w:szCs w:val="28"/>
        </w:rPr>
        <w:t>产品资料概要、</w:t>
      </w:r>
      <w:r w:rsidR="001E7B83">
        <w:rPr>
          <w:rFonts w:ascii="仿宋" w:eastAsia="仿宋" w:hAnsi="仿宋"/>
          <w:color w:val="000000"/>
          <w:sz w:val="28"/>
          <w:szCs w:val="28"/>
        </w:rPr>
        <w:t>基金合同</w:t>
      </w:r>
      <w:r>
        <w:rPr>
          <w:rFonts w:ascii="仿宋" w:eastAsia="仿宋" w:hAnsi="仿宋"/>
          <w:color w:val="000000"/>
          <w:sz w:val="28"/>
          <w:szCs w:val="28"/>
        </w:rPr>
        <w:t>、本协议、定期报告、临时报告、澄清公告、</w:t>
      </w:r>
      <w:r w:rsidR="002951CE">
        <w:rPr>
          <w:rFonts w:ascii="仿宋" w:eastAsia="仿宋" w:hAnsi="仿宋" w:hint="eastAsia"/>
          <w:color w:val="000000"/>
          <w:sz w:val="28"/>
          <w:szCs w:val="28"/>
        </w:rPr>
        <w:t>各类</w:t>
      </w:r>
      <w:r w:rsidR="00956B54">
        <w:rPr>
          <w:rFonts w:ascii="仿宋" w:eastAsia="仿宋" w:hAnsi="仿宋"/>
          <w:color w:val="000000"/>
          <w:sz w:val="28"/>
          <w:szCs w:val="28"/>
        </w:rPr>
        <w:t>基金</w:t>
      </w:r>
      <w:r>
        <w:rPr>
          <w:rFonts w:ascii="仿宋" w:eastAsia="仿宋" w:hAnsi="仿宋"/>
          <w:color w:val="000000"/>
          <w:sz w:val="28"/>
          <w:szCs w:val="28"/>
        </w:rPr>
        <w:t>份额净值、</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份额累计净值、</w:t>
      </w:r>
      <w:r w:rsidR="00956B54">
        <w:rPr>
          <w:rFonts w:ascii="仿宋" w:eastAsia="仿宋" w:hAnsi="仿宋"/>
          <w:color w:val="000000"/>
          <w:sz w:val="28"/>
          <w:szCs w:val="28"/>
        </w:rPr>
        <w:t>基金</w:t>
      </w:r>
      <w:r>
        <w:rPr>
          <w:rFonts w:ascii="仿宋" w:eastAsia="仿宋" w:hAnsi="仿宋"/>
          <w:color w:val="000000"/>
          <w:sz w:val="28"/>
          <w:szCs w:val="28"/>
        </w:rPr>
        <w:t>份额申购、赎回价格、</w:t>
      </w:r>
      <w:r w:rsidR="00956B54">
        <w:rPr>
          <w:rFonts w:ascii="仿宋" w:eastAsia="仿宋" w:hAnsi="仿宋"/>
          <w:color w:val="000000"/>
          <w:sz w:val="28"/>
          <w:szCs w:val="28"/>
        </w:rPr>
        <w:t>基金</w:t>
      </w:r>
      <w:r>
        <w:rPr>
          <w:rFonts w:ascii="仿宋" w:eastAsia="仿宋" w:hAnsi="仿宋"/>
          <w:color w:val="000000"/>
          <w:sz w:val="28"/>
          <w:szCs w:val="28"/>
        </w:rPr>
        <w:t>份额持有人大会决议、</w:t>
      </w:r>
      <w:r>
        <w:rPr>
          <w:rFonts w:ascii="仿宋" w:eastAsia="仿宋" w:hAnsi="仿宋" w:hint="eastAsia"/>
          <w:color w:val="000000"/>
          <w:sz w:val="28"/>
          <w:szCs w:val="28"/>
        </w:rPr>
        <w:t>清算报告、</w:t>
      </w:r>
      <w:r w:rsidR="00956B54">
        <w:rPr>
          <w:rFonts w:ascii="仿宋" w:eastAsia="仿宋" w:hAnsi="仿宋"/>
          <w:color w:val="000000"/>
          <w:sz w:val="28"/>
          <w:szCs w:val="28"/>
        </w:rPr>
        <w:t>基金</w:t>
      </w:r>
      <w:r>
        <w:rPr>
          <w:rFonts w:ascii="仿宋" w:eastAsia="仿宋" w:hAnsi="仿宋"/>
          <w:color w:val="000000"/>
          <w:sz w:val="28"/>
          <w:szCs w:val="28"/>
        </w:rPr>
        <w:t>投资资产支持证券、港股通标的股票</w:t>
      </w:r>
      <w:r>
        <w:rPr>
          <w:rFonts w:ascii="仿宋" w:eastAsia="仿宋" w:hAnsi="仿宋" w:hint="eastAsia"/>
          <w:color w:val="000000"/>
          <w:sz w:val="28"/>
          <w:szCs w:val="28"/>
        </w:rPr>
        <w:t>、股指期货、国债期货</w:t>
      </w:r>
      <w:r w:rsidR="008B1D50">
        <w:rPr>
          <w:rFonts w:ascii="仿宋" w:eastAsia="仿宋" w:hAnsi="仿宋" w:hint="eastAsia"/>
          <w:color w:val="000000"/>
          <w:sz w:val="28"/>
          <w:szCs w:val="28"/>
        </w:rPr>
        <w:t>、股票期权</w:t>
      </w:r>
      <w:r>
        <w:rPr>
          <w:rFonts w:ascii="仿宋" w:eastAsia="仿宋" w:hAnsi="仿宋"/>
          <w:color w:val="000000"/>
          <w:sz w:val="28"/>
          <w:szCs w:val="28"/>
        </w:rPr>
        <w:t>的相关公告</w:t>
      </w:r>
      <w:r w:rsidR="008B1D50">
        <w:rPr>
          <w:rFonts w:ascii="仿宋" w:eastAsia="仿宋" w:hAnsi="仿宋" w:hint="eastAsia"/>
          <w:color w:val="000000"/>
          <w:sz w:val="28"/>
          <w:szCs w:val="28"/>
        </w:rPr>
        <w:t>、</w:t>
      </w:r>
      <w:r w:rsidR="008B1D50" w:rsidRPr="008B1D50">
        <w:rPr>
          <w:rFonts w:ascii="仿宋" w:eastAsia="仿宋" w:hAnsi="仿宋" w:hint="eastAsia"/>
          <w:color w:val="000000"/>
          <w:sz w:val="28"/>
          <w:szCs w:val="28"/>
        </w:rPr>
        <w:t>参与融资业务的信息披露</w:t>
      </w:r>
      <w:r w:rsidR="008B1D50">
        <w:rPr>
          <w:rFonts w:ascii="仿宋" w:eastAsia="仿宋" w:hAnsi="仿宋" w:hint="eastAsia"/>
          <w:color w:val="000000"/>
          <w:sz w:val="28"/>
          <w:szCs w:val="28"/>
        </w:rPr>
        <w:t>、</w:t>
      </w:r>
      <w:r w:rsidR="008B1D50" w:rsidRPr="008B1D50">
        <w:rPr>
          <w:rFonts w:ascii="仿宋" w:eastAsia="仿宋" w:hAnsi="仿宋" w:hint="eastAsia"/>
          <w:color w:val="000000"/>
          <w:sz w:val="28"/>
          <w:szCs w:val="28"/>
        </w:rPr>
        <w:t>实施侧袋机制期间的信息披露</w:t>
      </w:r>
      <w:r>
        <w:rPr>
          <w:rFonts w:ascii="仿宋" w:eastAsia="仿宋" w:hAnsi="仿宋"/>
          <w:color w:val="000000"/>
          <w:sz w:val="28"/>
          <w:szCs w:val="28"/>
        </w:rPr>
        <w:t>及其他必要的公告文件，由</w:t>
      </w:r>
      <w:r w:rsidR="00956B54">
        <w:rPr>
          <w:rFonts w:ascii="仿宋" w:eastAsia="仿宋" w:hAnsi="仿宋"/>
          <w:color w:val="000000"/>
          <w:sz w:val="28"/>
          <w:szCs w:val="28"/>
        </w:rPr>
        <w:t>基金</w:t>
      </w:r>
      <w:r>
        <w:rPr>
          <w:rFonts w:ascii="仿宋" w:eastAsia="仿宋" w:hAnsi="仿宋"/>
          <w:color w:val="000000"/>
          <w:sz w:val="28"/>
          <w:szCs w:val="28"/>
        </w:rPr>
        <w:t>管理人和</w:t>
      </w:r>
      <w:r w:rsidR="00956B54">
        <w:rPr>
          <w:rFonts w:ascii="仿宋" w:eastAsia="仿宋" w:hAnsi="仿宋"/>
          <w:color w:val="000000"/>
          <w:sz w:val="28"/>
          <w:szCs w:val="28"/>
        </w:rPr>
        <w:t>基金</w:t>
      </w:r>
      <w:r>
        <w:rPr>
          <w:rFonts w:ascii="仿宋" w:eastAsia="仿宋" w:hAnsi="仿宋"/>
          <w:color w:val="000000"/>
          <w:sz w:val="28"/>
          <w:szCs w:val="28"/>
        </w:rPr>
        <w:t>托管人按照有关法律法规的规定予以公布。</w:t>
      </w:r>
    </w:p>
    <w:p w14:paraId="19880E55" w14:textId="07C40746"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10.2.3</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托管人应当按照相关法律、行政法规、中国证监会的规定和</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的约定，对</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管理人编制的</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资产净值、</w:t>
      </w:r>
      <w:r w:rsidR="00683E3F">
        <w:rPr>
          <w:rFonts w:ascii="仿宋" w:eastAsia="仿宋" w:hAnsi="仿宋" w:hint="eastAsia"/>
          <w:color w:val="000000"/>
          <w:sz w:val="28"/>
          <w:szCs w:val="28"/>
        </w:rPr>
        <w:t>各类</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份额净值、</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份额申购赎回价格、</w:t>
      </w:r>
      <w:r w:rsidR="00956B54">
        <w:rPr>
          <w:rFonts w:ascii="仿宋" w:eastAsia="仿宋" w:hAnsi="仿宋" w:hint="eastAsia"/>
          <w:color w:val="000000"/>
          <w:sz w:val="28"/>
          <w:szCs w:val="28"/>
        </w:rPr>
        <w:t>基金</w:t>
      </w:r>
      <w:r>
        <w:rPr>
          <w:rFonts w:ascii="仿宋" w:eastAsia="仿宋" w:hAnsi="仿宋" w:hint="eastAsia"/>
          <w:color w:val="000000"/>
          <w:sz w:val="28"/>
          <w:szCs w:val="28"/>
        </w:rPr>
        <w:t>定期报告、更新的招募说明书、</w:t>
      </w:r>
      <w:r w:rsidR="00956B54">
        <w:rPr>
          <w:rFonts w:ascii="仿宋" w:eastAsia="仿宋" w:hAnsi="仿宋" w:hint="eastAsia"/>
          <w:color w:val="000000"/>
          <w:sz w:val="28"/>
          <w:szCs w:val="28"/>
        </w:rPr>
        <w:t>基金</w:t>
      </w:r>
      <w:r>
        <w:rPr>
          <w:rFonts w:ascii="仿宋" w:eastAsia="仿宋" w:hAnsi="仿宋" w:hint="eastAsia"/>
          <w:color w:val="000000"/>
          <w:sz w:val="28"/>
          <w:szCs w:val="28"/>
        </w:rPr>
        <w:t>产品资料概要、</w:t>
      </w:r>
      <w:r w:rsidR="00956B54">
        <w:rPr>
          <w:rFonts w:ascii="仿宋" w:eastAsia="仿宋" w:hAnsi="仿宋" w:hint="eastAsia"/>
          <w:color w:val="000000"/>
          <w:sz w:val="28"/>
          <w:szCs w:val="28"/>
        </w:rPr>
        <w:t>基金</w:t>
      </w:r>
      <w:r>
        <w:rPr>
          <w:rFonts w:ascii="仿宋" w:eastAsia="仿宋" w:hAnsi="仿宋" w:hint="eastAsia"/>
          <w:color w:val="000000"/>
          <w:sz w:val="28"/>
          <w:szCs w:val="28"/>
        </w:rPr>
        <w:t>清算报告等相关</w:t>
      </w:r>
      <w:r w:rsidR="00956B54">
        <w:rPr>
          <w:rFonts w:ascii="仿宋" w:eastAsia="仿宋" w:hAnsi="仿宋" w:hint="eastAsia"/>
          <w:color w:val="000000"/>
          <w:sz w:val="28"/>
          <w:szCs w:val="28"/>
        </w:rPr>
        <w:t>基金</w:t>
      </w:r>
      <w:r>
        <w:rPr>
          <w:rFonts w:ascii="仿宋" w:eastAsia="仿宋" w:hAnsi="仿宋" w:hint="eastAsia"/>
          <w:color w:val="000000"/>
          <w:sz w:val="28"/>
          <w:szCs w:val="28"/>
        </w:rPr>
        <w:t>信息进行复核、审查，并向</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管理人进行书面或电子确认。</w:t>
      </w:r>
    </w:p>
    <w:p w14:paraId="139A80F6" w14:textId="714048E3"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10.2.4</w:t>
      </w:r>
      <w:r w:rsidR="00956B54">
        <w:rPr>
          <w:rFonts w:ascii="仿宋" w:eastAsia="仿宋" w:hAnsi="仿宋" w:hint="eastAsia"/>
          <w:color w:val="000000"/>
          <w:sz w:val="28"/>
          <w:szCs w:val="28"/>
        </w:rPr>
        <w:t>基金</w:t>
      </w:r>
      <w:r>
        <w:rPr>
          <w:rFonts w:ascii="仿宋" w:eastAsia="仿宋" w:hAnsi="仿宋" w:hint="eastAsia"/>
          <w:color w:val="000000"/>
          <w:sz w:val="28"/>
          <w:szCs w:val="28"/>
        </w:rPr>
        <w:t>年报中的财务报告部分，经符合《证券法》规定的会计师事务所审计后，方可披露。</w:t>
      </w:r>
    </w:p>
    <w:p w14:paraId="29522C0B" w14:textId="057ED545"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10.2.5</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管理人应当在中国证监会规定的时间内，将应予披露的</w:t>
      </w:r>
      <w:r w:rsidR="00956B54">
        <w:rPr>
          <w:rFonts w:ascii="仿宋" w:eastAsia="仿宋" w:hAnsi="仿宋" w:hint="eastAsia"/>
          <w:color w:val="000000"/>
          <w:sz w:val="28"/>
          <w:szCs w:val="28"/>
        </w:rPr>
        <w:t>基金</w:t>
      </w:r>
      <w:r>
        <w:rPr>
          <w:rFonts w:ascii="仿宋" w:eastAsia="仿宋" w:hAnsi="仿宋" w:hint="eastAsia"/>
          <w:color w:val="000000"/>
          <w:sz w:val="28"/>
          <w:szCs w:val="28"/>
        </w:rPr>
        <w:t>信息通过中国证监会规定媒介披露。根据法律法规应由</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托管人公开披露的信息，</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托管人将通过中国证监会规定媒介公开披露。</w:t>
      </w:r>
    </w:p>
    <w:p w14:paraId="50707132" w14:textId="62FB884D"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10.2.6予以披露的信息文本，存放在</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托管人处，投资人可以免费查阅。在支付工本费后可在合理时间获得上述文件的复制件或复印件。</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托管人应保证文本的内容与所公告的内容完全一致。</w:t>
      </w:r>
    </w:p>
    <w:p w14:paraId="04B364C8" w14:textId="116306FA"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10.3暂停或延迟</w:t>
      </w:r>
      <w:r w:rsidR="008B1D50" w:rsidRPr="008B1D50">
        <w:rPr>
          <w:rFonts w:ascii="仿宋" w:eastAsia="仿宋" w:hAnsi="仿宋" w:hint="eastAsia"/>
          <w:color w:val="000000"/>
          <w:sz w:val="28"/>
          <w:szCs w:val="28"/>
        </w:rPr>
        <w:t>基金相关</w:t>
      </w:r>
      <w:r>
        <w:rPr>
          <w:rFonts w:ascii="仿宋" w:eastAsia="仿宋" w:hAnsi="仿宋" w:hint="eastAsia"/>
          <w:color w:val="000000"/>
          <w:sz w:val="28"/>
          <w:szCs w:val="28"/>
        </w:rPr>
        <w:t>信息披露的情形</w:t>
      </w:r>
    </w:p>
    <w:p w14:paraId="652869C9" w14:textId="338C13FD" w:rsidR="00AD62AB" w:rsidRDefault="00B07794">
      <w:pPr>
        <w:pStyle w:val="21"/>
        <w:rPr>
          <w:rFonts w:ascii="仿宋" w:eastAsia="仿宋" w:hAnsi="仿宋"/>
          <w:color w:val="000000"/>
          <w:sz w:val="28"/>
          <w:szCs w:val="28"/>
        </w:rPr>
      </w:pPr>
      <w:r>
        <w:rPr>
          <w:rFonts w:ascii="仿宋" w:eastAsia="仿宋" w:hAnsi="仿宋" w:hint="eastAsia"/>
          <w:color w:val="000000"/>
          <w:sz w:val="28"/>
          <w:szCs w:val="28"/>
        </w:rPr>
        <w:t>（1）</w:t>
      </w:r>
      <w:r w:rsidR="00AD62AB">
        <w:rPr>
          <w:rFonts w:ascii="仿宋" w:eastAsia="仿宋" w:hAnsi="仿宋" w:hint="eastAsia"/>
          <w:color w:val="000000"/>
          <w:sz w:val="28"/>
          <w:szCs w:val="28"/>
        </w:rPr>
        <w:t>不可抗力；</w:t>
      </w:r>
    </w:p>
    <w:p w14:paraId="712E096C" w14:textId="66A8CB0F" w:rsidR="006829A9" w:rsidRDefault="00AD62AB">
      <w:pPr>
        <w:pStyle w:val="21"/>
        <w:rPr>
          <w:rFonts w:ascii="仿宋" w:eastAsia="仿宋" w:hAnsi="仿宋"/>
          <w:color w:val="000000"/>
          <w:sz w:val="28"/>
          <w:szCs w:val="28"/>
        </w:rPr>
      </w:pPr>
      <w:r>
        <w:rPr>
          <w:rFonts w:ascii="仿宋" w:eastAsia="仿宋" w:hAnsi="仿宋" w:hint="eastAsia"/>
          <w:color w:val="000000"/>
          <w:sz w:val="28"/>
          <w:szCs w:val="28"/>
        </w:rPr>
        <w:t>（2）</w:t>
      </w:r>
      <w:r w:rsidR="00956B54">
        <w:rPr>
          <w:rFonts w:ascii="仿宋" w:eastAsia="仿宋" w:hAnsi="仿宋" w:hint="eastAsia"/>
          <w:color w:val="000000"/>
          <w:sz w:val="28"/>
          <w:szCs w:val="28"/>
        </w:rPr>
        <w:t>基金</w:t>
      </w:r>
      <w:r>
        <w:rPr>
          <w:rFonts w:ascii="仿宋" w:eastAsia="仿宋" w:hAnsi="仿宋" w:hint="eastAsia"/>
          <w:color w:val="000000"/>
          <w:sz w:val="28"/>
          <w:szCs w:val="28"/>
        </w:rPr>
        <w:t>投资所涉及的证券、期货交易市场遇法定节假日或因其他原因暂停营业时；</w:t>
      </w:r>
    </w:p>
    <w:p w14:paraId="0E2C59FE" w14:textId="3886250E"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w:t>
      </w:r>
      <w:r w:rsidR="00AD62AB">
        <w:rPr>
          <w:rFonts w:ascii="仿宋" w:eastAsia="仿宋" w:hAnsi="仿宋"/>
          <w:color w:val="000000"/>
          <w:sz w:val="28"/>
          <w:szCs w:val="28"/>
        </w:rPr>
        <w:t>3</w:t>
      </w:r>
      <w:r>
        <w:rPr>
          <w:rFonts w:ascii="仿宋" w:eastAsia="仿宋" w:hAnsi="仿宋" w:hint="eastAsia"/>
          <w:color w:val="000000"/>
          <w:sz w:val="28"/>
          <w:szCs w:val="28"/>
        </w:rPr>
        <w:t>）</w:t>
      </w:r>
      <w:r w:rsidR="00AD62AB">
        <w:rPr>
          <w:rFonts w:ascii="仿宋" w:eastAsia="仿宋" w:hAnsi="仿宋" w:hint="eastAsia"/>
          <w:color w:val="000000"/>
          <w:sz w:val="28"/>
          <w:szCs w:val="28"/>
        </w:rPr>
        <w:t>发生暂停估值的情形</w:t>
      </w:r>
      <w:r>
        <w:rPr>
          <w:rFonts w:ascii="仿宋" w:eastAsia="仿宋" w:hAnsi="仿宋" w:hint="eastAsia"/>
          <w:color w:val="000000"/>
          <w:sz w:val="28"/>
          <w:szCs w:val="28"/>
        </w:rPr>
        <w:t>；</w:t>
      </w:r>
    </w:p>
    <w:p w14:paraId="56850C29" w14:textId="2E845D62"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w:t>
      </w:r>
      <w:r w:rsidR="00AD62AB">
        <w:rPr>
          <w:rFonts w:ascii="仿宋" w:eastAsia="仿宋" w:hAnsi="仿宋"/>
          <w:color w:val="000000"/>
          <w:sz w:val="28"/>
          <w:szCs w:val="28"/>
        </w:rPr>
        <w:t>4</w:t>
      </w:r>
      <w:r>
        <w:rPr>
          <w:rFonts w:ascii="仿宋" w:eastAsia="仿宋" w:hAnsi="仿宋" w:hint="eastAsia"/>
          <w:color w:val="000000"/>
          <w:sz w:val="28"/>
          <w:szCs w:val="28"/>
        </w:rPr>
        <w:t>）法律法规、中国证监会或《</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》认定的其他情形。</w:t>
      </w:r>
    </w:p>
    <w:p w14:paraId="49306526" w14:textId="26FF33F2"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10.4</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托管人报告</w:t>
      </w:r>
    </w:p>
    <w:p w14:paraId="60A53DFE" w14:textId="12619D49" w:rsidR="006829A9" w:rsidRDefault="00956B54">
      <w:pPr>
        <w:pStyle w:val="21"/>
        <w:rPr>
          <w:rFonts w:ascii="仿宋" w:eastAsia="仿宋" w:hAnsi="仿宋"/>
          <w:color w:val="000000"/>
          <w:sz w:val="28"/>
          <w:szCs w:val="28"/>
        </w:rPr>
      </w:pPr>
      <w:r>
        <w:rPr>
          <w:rFonts w:ascii="仿宋" w:eastAsia="仿宋" w:hAnsi="仿宋" w:hint="eastAsia"/>
          <w:color w:val="000000"/>
          <w:sz w:val="28"/>
          <w:szCs w:val="28"/>
        </w:rPr>
        <w:t>基金托管人应按《基金法》、《运作办法》、《信息披露办法》和其他有关法律法规的规定于每个上半年度结束后两个月内、每个会计年度结束后三个月内在基金中期报告及年度报告中分别出具基金托管人报告。</w:t>
      </w:r>
    </w:p>
    <w:p w14:paraId="3E481549" w14:textId="77777777" w:rsidR="006829A9" w:rsidRDefault="006829A9">
      <w:pPr>
        <w:pStyle w:val="21"/>
        <w:rPr>
          <w:rFonts w:ascii="仿宋" w:eastAsia="仿宋" w:hAnsi="仿宋"/>
          <w:color w:val="000000"/>
          <w:sz w:val="28"/>
          <w:szCs w:val="28"/>
        </w:rPr>
      </w:pPr>
    </w:p>
    <w:p w14:paraId="6E656D74" w14:textId="77777777" w:rsidR="006829A9" w:rsidRDefault="006829A9">
      <w:pPr>
        <w:pStyle w:val="1"/>
        <w:rPr>
          <w:rFonts w:ascii="仿宋" w:eastAsia="仿宋" w:hAnsi="仿宋"/>
          <w:bCs/>
          <w:sz w:val="28"/>
          <w:szCs w:val="28"/>
        </w:rPr>
        <w:sectPr w:rsidR="006829A9">
          <w:footerReference r:id="rId31" w:type="default"/>
          <w:footerReference r:id="rId32" w:type="first"/>
          <w:pgSz w:h="16840" w:w="11907"/>
          <w:pgMar w:bottom="1134" w:footer="720" w:gutter="0" w:header="720" w:left="1452" w:right="1452" w:top="1361"/>
          <w:cols w:space="720"/>
          <w:docGrid w:linePitch="286"/>
        </w:sectPr>
      </w:pPr>
      <w:bookmarkStart w:id="36" w:name="_Toc296551347"/>
    </w:p>
    <w:p w14:paraId="4424F679" w14:textId="45DBACC5" w:rsidR="006829A9" w:rsidRDefault="00B07794">
      <w:pPr>
        <w:pStyle w:val="1"/>
        <w:rPr>
          <w:rFonts w:ascii="仿宋" w:eastAsia="仿宋" w:hAnsi="仿宋"/>
          <w:bCs/>
          <w:sz w:val="28"/>
          <w:szCs w:val="28"/>
        </w:rPr>
      </w:pPr>
      <w:bookmarkStart w:id="37" w:name="_Toc532912132"/>
      <w:r>
        <w:rPr>
          <w:rFonts w:ascii="仿宋" w:eastAsia="仿宋" w:hAnsi="仿宋" w:hint="eastAsia"/>
          <w:bCs/>
          <w:sz w:val="28"/>
          <w:szCs w:val="28"/>
        </w:rPr>
        <w:t xml:space="preserve">第十一条 </w:t>
      </w:r>
      <w:r w:rsidR="00956B54">
        <w:rPr>
          <w:rFonts w:ascii="仿宋" w:eastAsia="仿宋" w:hAnsi="仿宋" w:hint="eastAsia"/>
          <w:bCs/>
          <w:sz w:val="28"/>
          <w:szCs w:val="28"/>
        </w:rPr>
        <w:t>基金</w:t>
      </w:r>
      <w:r>
        <w:rPr>
          <w:rFonts w:ascii="仿宋" w:eastAsia="仿宋" w:hAnsi="仿宋" w:hint="eastAsia"/>
          <w:bCs/>
          <w:sz w:val="28"/>
          <w:szCs w:val="28"/>
        </w:rPr>
        <w:t>费用</w:t>
      </w:r>
      <w:bookmarkEnd w:id="36"/>
      <w:bookmarkEnd w:id="37"/>
    </w:p>
    <w:p w14:paraId="59105932" w14:textId="1E12DCC3" w:rsidR="006829A9" w:rsidRDefault="00B07794">
      <w:pPr>
        <w:pStyle w:val="21"/>
        <w:rPr>
          <w:rFonts w:ascii="仿宋" w:eastAsia="仿宋" w:hAnsi="仿宋"/>
          <w:color w:val="000000"/>
          <w:sz w:val="28"/>
          <w:szCs w:val="28"/>
        </w:rPr>
      </w:pPr>
      <w:bookmarkStart w:id="38" w:name="_Hlt88827255"/>
      <w:bookmarkEnd w:id="38"/>
      <w:r>
        <w:rPr>
          <w:rFonts w:ascii="仿宋" w:eastAsia="仿宋" w:hAnsi="仿宋" w:hint="eastAsia"/>
          <w:color w:val="000000"/>
          <w:sz w:val="28"/>
          <w:szCs w:val="28"/>
        </w:rPr>
        <w:t>11.1</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管理费的计提比例和计提方法</w:t>
      </w:r>
    </w:p>
    <w:p w14:paraId="633AB9D0" w14:textId="46071FF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本</w:t>
      </w:r>
      <w:r w:rsidR="00956B54">
        <w:rPr>
          <w:rFonts w:ascii="仿宋" w:eastAsia="仿宋" w:hAnsi="仿宋" w:hint="eastAsia"/>
          <w:color w:val="000000"/>
          <w:sz w:val="28"/>
          <w:szCs w:val="28"/>
        </w:rPr>
        <w:t>基金</w:t>
      </w:r>
      <w:r>
        <w:rPr>
          <w:rFonts w:ascii="仿宋" w:eastAsia="仿宋" w:hAnsi="仿宋" w:hint="eastAsia"/>
          <w:color w:val="000000"/>
          <w:sz w:val="28"/>
          <w:szCs w:val="28"/>
        </w:rPr>
        <w:t>的管理费按前一日</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资产净值的1.</w:t>
      </w:r>
      <w:r w:rsidR="008B1D50">
        <w:rPr>
          <w:rFonts w:ascii="仿宋" w:eastAsia="仿宋" w:hAnsi="仿宋"/>
          <w:color w:val="000000"/>
          <w:sz w:val="28"/>
          <w:szCs w:val="28"/>
        </w:rPr>
        <w:t>20</w:t>
      </w:r>
      <w:r>
        <w:rPr>
          <w:rFonts w:ascii="仿宋" w:eastAsia="仿宋" w:hAnsi="仿宋" w:hint="eastAsia"/>
          <w:color w:val="000000"/>
          <w:sz w:val="28"/>
          <w:szCs w:val="28"/>
        </w:rPr>
        <w:t>%的年费率计提。管理费的计算方法如下：</w:t>
      </w:r>
    </w:p>
    <w:p w14:paraId="5EF75AEB" w14:textId="1A6218C8"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H＝E×1.</w:t>
      </w:r>
      <w:r w:rsidR="008B1D50">
        <w:rPr>
          <w:rFonts w:ascii="仿宋" w:eastAsia="仿宋" w:hAnsi="仿宋"/>
          <w:color w:val="000000"/>
          <w:sz w:val="28"/>
          <w:szCs w:val="28"/>
        </w:rPr>
        <w:t>20</w:t>
      </w:r>
      <w:r>
        <w:rPr>
          <w:rFonts w:ascii="仿宋" w:eastAsia="仿宋" w:hAnsi="仿宋" w:hint="eastAsia"/>
          <w:color w:val="000000"/>
          <w:sz w:val="28"/>
          <w:szCs w:val="28"/>
        </w:rPr>
        <w:t>%÷当年天数</w:t>
      </w:r>
    </w:p>
    <w:p w14:paraId="5267DAF6" w14:textId="405D6029"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H为每日应计提的</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管理费</w:t>
      </w:r>
    </w:p>
    <w:p w14:paraId="7547F74A" w14:textId="593EE4E0"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E为前一日的</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资产净值</w:t>
      </w:r>
    </w:p>
    <w:p w14:paraId="64E6CF9C" w14:textId="1E727B01" w:rsidR="006829A9" w:rsidRDefault="00956B54">
      <w:pPr>
        <w:pStyle w:val="21"/>
        <w:rPr>
          <w:rFonts w:ascii="仿宋" w:eastAsia="仿宋" w:hAnsi="仿宋"/>
          <w:color w:val="000000"/>
          <w:sz w:val="28"/>
          <w:szCs w:val="28"/>
        </w:rPr>
      </w:pPr>
      <w:r>
        <w:rPr>
          <w:rFonts w:ascii="仿宋" w:eastAsia="仿宋" w:hAnsi="仿宋" w:hint="eastAsia"/>
          <w:color w:val="000000"/>
          <w:sz w:val="28"/>
          <w:szCs w:val="28"/>
        </w:rPr>
        <w:t>基金管理费每日计算，逐日累计至每月月底，按月支付，由</w:t>
      </w:r>
      <w:r w:rsidR="008B1D50">
        <w:rPr>
          <w:rFonts w:ascii="仿宋" w:eastAsia="仿宋" w:hAnsi="仿宋" w:hint="eastAsia"/>
          <w:color w:val="000000"/>
          <w:sz w:val="28"/>
          <w:szCs w:val="28"/>
        </w:rPr>
        <w:t>基金</w:t>
      </w:r>
      <w:r>
        <w:rPr>
          <w:rFonts w:ascii="仿宋" w:eastAsia="仿宋" w:hAnsi="仿宋" w:hint="eastAsia"/>
          <w:color w:val="000000"/>
          <w:sz w:val="28"/>
          <w:szCs w:val="28"/>
        </w:rPr>
        <w:t>托管人根据</w:t>
      </w:r>
      <w:r w:rsidR="008B1D50">
        <w:rPr>
          <w:rFonts w:ascii="仿宋" w:eastAsia="仿宋" w:hAnsi="仿宋" w:hint="eastAsia"/>
          <w:color w:val="000000"/>
          <w:sz w:val="28"/>
          <w:szCs w:val="28"/>
        </w:rPr>
        <w:t>基金</w:t>
      </w:r>
      <w:r>
        <w:rPr>
          <w:rFonts w:ascii="仿宋" w:eastAsia="仿宋" w:hAnsi="仿宋" w:hint="eastAsia"/>
          <w:color w:val="000000"/>
          <w:sz w:val="28"/>
          <w:szCs w:val="28"/>
        </w:rPr>
        <w:t>管理人的指令并</w:t>
      </w:r>
      <w:r>
        <w:rPr>
          <w:rFonts w:ascii="仿宋" w:eastAsia="仿宋" w:hAnsi="仿宋"/>
          <w:color w:val="000000"/>
          <w:sz w:val="28"/>
          <w:szCs w:val="28"/>
        </w:rPr>
        <w:t>进行复核后</w:t>
      </w:r>
      <w:r>
        <w:rPr>
          <w:rFonts w:ascii="仿宋" w:eastAsia="仿宋" w:hAnsi="仿宋" w:hint="eastAsia"/>
          <w:color w:val="000000"/>
          <w:sz w:val="28"/>
          <w:szCs w:val="28"/>
        </w:rPr>
        <w:t>，于次月前5个工作日内从基金资产中一次性支付。若遇法定节假日、休息日或不可抗力致使无法按时支付的，</w:t>
      </w:r>
      <w:r w:rsidR="008B1D50">
        <w:rPr>
          <w:rFonts w:ascii="仿宋" w:eastAsia="仿宋" w:hAnsi="仿宋" w:hint="eastAsia"/>
          <w:color w:val="000000"/>
          <w:sz w:val="28"/>
          <w:szCs w:val="28"/>
        </w:rPr>
        <w:t>支付日期顺延</w:t>
      </w:r>
      <w:r>
        <w:rPr>
          <w:rFonts w:ascii="仿宋" w:eastAsia="仿宋" w:hAnsi="仿宋" w:hint="eastAsia"/>
          <w:color w:val="000000"/>
          <w:sz w:val="28"/>
          <w:szCs w:val="28"/>
        </w:rPr>
        <w:t>。</w:t>
      </w:r>
    </w:p>
    <w:p w14:paraId="05B78C16" w14:textId="28E5A2B1"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11.2</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托管费的计提比例和计提方法</w:t>
      </w:r>
    </w:p>
    <w:p w14:paraId="6D85D77F" w14:textId="449DF5C1"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本</w:t>
      </w:r>
      <w:r w:rsidR="00956B54">
        <w:rPr>
          <w:rFonts w:ascii="仿宋" w:eastAsia="仿宋" w:hAnsi="仿宋" w:hint="eastAsia"/>
          <w:color w:val="000000"/>
          <w:sz w:val="28"/>
          <w:szCs w:val="28"/>
        </w:rPr>
        <w:t>基金</w:t>
      </w:r>
      <w:r>
        <w:rPr>
          <w:rFonts w:ascii="仿宋" w:eastAsia="仿宋" w:hAnsi="仿宋" w:hint="eastAsia"/>
          <w:color w:val="000000"/>
          <w:sz w:val="28"/>
          <w:szCs w:val="28"/>
        </w:rPr>
        <w:t>的托管费按前一日</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资产净值的0.2</w:t>
      </w:r>
      <w:r w:rsidR="008B1D50">
        <w:rPr>
          <w:rFonts w:ascii="仿宋" w:eastAsia="仿宋" w:hAnsi="仿宋"/>
          <w:color w:val="000000"/>
          <w:sz w:val="28"/>
          <w:szCs w:val="28"/>
        </w:rPr>
        <w:t>0</w:t>
      </w:r>
      <w:r>
        <w:rPr>
          <w:rFonts w:ascii="仿宋" w:eastAsia="仿宋" w:hAnsi="仿宋" w:hint="eastAsia"/>
          <w:color w:val="000000"/>
          <w:sz w:val="28"/>
          <w:szCs w:val="28"/>
        </w:rPr>
        <w:t>%的年费率计提。托管费的计算方法如下：</w:t>
      </w:r>
    </w:p>
    <w:p w14:paraId="42A9031F" w14:textId="7AE9C58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H＝E×0.2</w:t>
      </w:r>
      <w:r w:rsidR="008B1D50">
        <w:rPr>
          <w:rFonts w:ascii="仿宋" w:eastAsia="仿宋" w:hAnsi="仿宋"/>
          <w:color w:val="000000"/>
          <w:sz w:val="28"/>
          <w:szCs w:val="28"/>
        </w:rPr>
        <w:t>0</w:t>
      </w:r>
      <w:r>
        <w:rPr>
          <w:rFonts w:ascii="仿宋" w:eastAsia="仿宋" w:hAnsi="仿宋" w:hint="eastAsia"/>
          <w:color w:val="000000"/>
          <w:sz w:val="28"/>
          <w:szCs w:val="28"/>
        </w:rPr>
        <w:t>%÷当年天数</w:t>
      </w:r>
    </w:p>
    <w:p w14:paraId="68E989F6" w14:textId="754BB2C4"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H为每日应计提的</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托管费</w:t>
      </w:r>
    </w:p>
    <w:p w14:paraId="625E8A11" w14:textId="74160A9A"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E为前一日的</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资产净值</w:t>
      </w:r>
    </w:p>
    <w:p w14:paraId="5FE39700" w14:textId="7D1BDCC4" w:rsidR="006829A9" w:rsidRDefault="00956B54">
      <w:pPr>
        <w:pStyle w:val="21"/>
        <w:rPr>
          <w:rFonts w:ascii="仿宋" w:eastAsia="仿宋" w:hAnsi="仿宋"/>
          <w:color w:val="000000"/>
          <w:sz w:val="28"/>
          <w:szCs w:val="28"/>
        </w:rPr>
      </w:pPr>
      <w:r>
        <w:rPr>
          <w:rFonts w:ascii="仿宋" w:eastAsia="仿宋" w:hAnsi="仿宋" w:hint="eastAsia"/>
          <w:color w:val="000000"/>
          <w:sz w:val="28"/>
          <w:szCs w:val="28"/>
        </w:rPr>
        <w:t>基金托管费每日计算，逐日累计至每月月底，按月支付，由</w:t>
      </w:r>
      <w:r w:rsidR="008B1D50">
        <w:rPr>
          <w:rFonts w:ascii="仿宋" w:eastAsia="仿宋" w:hAnsi="仿宋" w:hint="eastAsia"/>
          <w:color w:val="000000"/>
          <w:sz w:val="28"/>
          <w:szCs w:val="28"/>
        </w:rPr>
        <w:t>基金</w:t>
      </w:r>
      <w:r>
        <w:rPr>
          <w:rFonts w:ascii="仿宋" w:eastAsia="仿宋" w:hAnsi="仿宋" w:hint="eastAsia"/>
          <w:color w:val="000000"/>
          <w:sz w:val="28"/>
          <w:szCs w:val="28"/>
        </w:rPr>
        <w:t>托管人根据</w:t>
      </w:r>
      <w:r w:rsidR="008B1D50">
        <w:rPr>
          <w:rFonts w:ascii="仿宋" w:eastAsia="仿宋" w:hAnsi="仿宋" w:hint="eastAsia"/>
          <w:color w:val="000000"/>
          <w:sz w:val="28"/>
          <w:szCs w:val="28"/>
        </w:rPr>
        <w:t>基金</w:t>
      </w:r>
      <w:r>
        <w:rPr>
          <w:rFonts w:ascii="仿宋" w:eastAsia="仿宋" w:hAnsi="仿宋" w:hint="eastAsia"/>
          <w:color w:val="000000"/>
          <w:sz w:val="28"/>
          <w:szCs w:val="28"/>
        </w:rPr>
        <w:t>管理人的指令并</w:t>
      </w:r>
      <w:r>
        <w:rPr>
          <w:rFonts w:ascii="仿宋" w:eastAsia="仿宋" w:hAnsi="仿宋"/>
          <w:color w:val="000000"/>
          <w:sz w:val="28"/>
          <w:szCs w:val="28"/>
        </w:rPr>
        <w:t>进行复核后，</w:t>
      </w:r>
      <w:r>
        <w:rPr>
          <w:rFonts w:ascii="仿宋" w:eastAsia="仿宋" w:hAnsi="仿宋" w:hint="eastAsia"/>
          <w:color w:val="000000"/>
          <w:sz w:val="28"/>
          <w:szCs w:val="28"/>
        </w:rPr>
        <w:t>于次月前 5 个工作日内从基金资产中一次性支付。若遇法定节假日、休息日或不可抗力致使无法按时支付的，</w:t>
      </w:r>
      <w:r w:rsidR="008B1D50">
        <w:rPr>
          <w:rFonts w:ascii="仿宋" w:eastAsia="仿宋" w:hAnsi="仿宋" w:hint="eastAsia"/>
          <w:color w:val="000000"/>
          <w:sz w:val="28"/>
          <w:szCs w:val="28"/>
        </w:rPr>
        <w:t>支付日期顺延</w:t>
      </w:r>
      <w:r>
        <w:rPr>
          <w:rFonts w:ascii="仿宋" w:eastAsia="仿宋" w:hAnsi="仿宋" w:hint="eastAsia"/>
          <w:color w:val="000000"/>
          <w:sz w:val="28"/>
          <w:szCs w:val="28"/>
        </w:rPr>
        <w:t>。</w:t>
      </w:r>
    </w:p>
    <w:p w14:paraId="3924B943" w14:textId="30F138AD"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11.3</w:t>
      </w:r>
      <w:r w:rsidR="00956B54">
        <w:rPr>
          <w:rFonts w:ascii="仿宋" w:eastAsia="仿宋" w:hAnsi="仿宋" w:hint="eastAsia"/>
          <w:color w:val="000000"/>
          <w:sz w:val="28"/>
          <w:szCs w:val="28"/>
        </w:rPr>
        <w:t>基金</w:t>
      </w:r>
      <w:r>
        <w:rPr>
          <w:rFonts w:ascii="仿宋" w:eastAsia="仿宋" w:hAnsi="仿宋" w:hint="eastAsia"/>
          <w:color w:val="000000"/>
          <w:sz w:val="28"/>
          <w:szCs w:val="28"/>
        </w:rPr>
        <w:t>销售服务费的计提比例和计提方法</w:t>
      </w:r>
    </w:p>
    <w:p w14:paraId="50E40625" w14:textId="3112B03E" w:rsidR="006829A9" w:rsidRDefault="008B1D50">
      <w:pPr>
        <w:pStyle w:val="21"/>
        <w:rPr>
          <w:rFonts w:ascii="仿宋" w:eastAsia="仿宋" w:hAnsi="仿宋"/>
          <w:color w:val="000000"/>
          <w:sz w:val="28"/>
          <w:szCs w:val="28"/>
        </w:rPr>
      </w:pPr>
      <w:r w:rsidRPr="00245726">
        <w:rPr>
          <w:rFonts w:ascii="仿宋" w:eastAsia="仿宋" w:hAnsi="仿宋" w:hint="eastAsia"/>
          <w:color w:val="000000"/>
          <w:sz w:val="28"/>
          <w:szCs w:val="28"/>
        </w:rPr>
        <w:t>销售服务费可用于本基金市场推广、销售以及基金份额持有人服务等各项费用。</w:t>
      </w:r>
      <w:r>
        <w:rPr>
          <w:rFonts w:ascii="仿宋" w:eastAsia="仿宋" w:hAnsi="仿宋" w:hint="eastAsia"/>
          <w:color w:val="000000"/>
          <w:sz w:val="28"/>
          <w:szCs w:val="28"/>
        </w:rPr>
        <w:t>本</w:t>
      </w:r>
      <w:r w:rsidR="00956B54">
        <w:rPr>
          <w:rFonts w:ascii="仿宋" w:eastAsia="仿宋" w:hAnsi="仿宋" w:hint="eastAsia"/>
          <w:color w:val="000000"/>
          <w:sz w:val="28"/>
          <w:szCs w:val="28"/>
        </w:rPr>
        <w:t>基金</w:t>
      </w:r>
      <w:r>
        <w:rPr>
          <w:rFonts w:ascii="仿宋" w:eastAsia="仿宋" w:hAnsi="仿宋" w:hint="eastAsia"/>
          <w:color w:val="000000"/>
          <w:sz w:val="28"/>
          <w:szCs w:val="28"/>
        </w:rPr>
        <w:t>A类基金份额不收取销售服务费，C类基金份额的销售服务费年费率为</w:t>
      </w:r>
      <w:r>
        <w:rPr>
          <w:rFonts w:ascii="仿宋" w:eastAsia="仿宋" w:hAnsi="仿宋"/>
          <w:color w:val="000000"/>
          <w:sz w:val="28"/>
          <w:szCs w:val="28"/>
        </w:rPr>
        <w:t>0.</w:t>
      </w:r>
      <w:r w:rsidR="00635534">
        <w:rPr>
          <w:rFonts w:ascii="仿宋" w:eastAsia="仿宋" w:hAnsi="仿宋"/>
          <w:color w:val="000000"/>
          <w:sz w:val="28"/>
          <w:szCs w:val="28"/>
        </w:rPr>
        <w:t>6</w:t>
      </w:r>
      <w:r>
        <w:rPr>
          <w:rFonts w:ascii="仿宋" w:eastAsia="仿宋" w:hAnsi="仿宋" w:hint="eastAsia"/>
          <w:color w:val="000000"/>
          <w:sz w:val="28"/>
          <w:szCs w:val="28"/>
        </w:rPr>
        <w:t>%。C类基金份额的销售服务费按前一日C类基金份额的</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资产净值的</w:t>
      </w:r>
      <w:r>
        <w:rPr>
          <w:rFonts w:ascii="仿宋" w:eastAsia="仿宋" w:hAnsi="仿宋"/>
          <w:color w:val="000000"/>
          <w:sz w:val="28"/>
          <w:szCs w:val="28"/>
        </w:rPr>
        <w:t>0.</w:t>
      </w:r>
      <w:r w:rsidR="00635534">
        <w:rPr>
          <w:rFonts w:ascii="仿宋" w:eastAsia="仿宋" w:hAnsi="仿宋"/>
          <w:color w:val="000000"/>
          <w:sz w:val="28"/>
          <w:szCs w:val="28"/>
        </w:rPr>
        <w:t>6</w:t>
      </w:r>
      <w:r>
        <w:rPr>
          <w:rFonts w:ascii="仿宋" w:eastAsia="仿宋" w:hAnsi="仿宋" w:hint="eastAsia"/>
          <w:color w:val="000000"/>
          <w:sz w:val="28"/>
          <w:szCs w:val="28"/>
        </w:rPr>
        <w:t>%年费率计提。计算方法如下：</w:t>
      </w:r>
    </w:p>
    <w:p w14:paraId="56CCAC3B" w14:textId="35000168"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H＝E×</w:t>
      </w:r>
      <w:r>
        <w:rPr>
          <w:rFonts w:ascii="仿宋" w:eastAsia="仿宋" w:hAnsi="仿宋"/>
          <w:color w:val="000000"/>
          <w:sz w:val="28"/>
          <w:szCs w:val="28"/>
        </w:rPr>
        <w:t>0.</w:t>
      </w:r>
      <w:r w:rsidR="00635534">
        <w:rPr>
          <w:rFonts w:ascii="仿宋" w:eastAsia="仿宋" w:hAnsi="仿宋"/>
          <w:color w:val="000000"/>
          <w:sz w:val="28"/>
          <w:szCs w:val="28"/>
        </w:rPr>
        <w:t>6</w:t>
      </w:r>
      <w:r>
        <w:rPr>
          <w:rFonts w:ascii="仿宋" w:eastAsia="仿宋" w:hAnsi="仿宋" w:hint="eastAsia"/>
          <w:color w:val="000000"/>
          <w:sz w:val="28"/>
          <w:szCs w:val="28"/>
        </w:rPr>
        <w:t>%÷当年天数</w:t>
      </w:r>
    </w:p>
    <w:p w14:paraId="04F837C4" w14:textId="5C42C62D"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H 为 C 类</w:t>
      </w:r>
      <w:r w:rsidR="008B1D50">
        <w:rPr>
          <w:rFonts w:ascii="仿宋" w:eastAsia="仿宋" w:hAnsi="仿宋" w:hint="eastAsia"/>
          <w:color w:val="000000"/>
          <w:sz w:val="28"/>
          <w:szCs w:val="28"/>
        </w:rPr>
        <w:t>基金</w:t>
      </w:r>
      <w:r>
        <w:rPr>
          <w:rFonts w:ascii="仿宋" w:eastAsia="仿宋" w:hAnsi="仿宋" w:hint="eastAsia"/>
          <w:color w:val="000000"/>
          <w:sz w:val="28"/>
          <w:szCs w:val="28"/>
        </w:rPr>
        <w:t>份额每日应计提的销售服务费</w:t>
      </w:r>
    </w:p>
    <w:p w14:paraId="418015FF" w14:textId="5152061E"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E 为 C 类</w:t>
      </w:r>
      <w:r w:rsidR="008B1D50">
        <w:rPr>
          <w:rFonts w:ascii="仿宋" w:eastAsia="仿宋" w:hAnsi="仿宋" w:hint="eastAsia"/>
          <w:color w:val="000000"/>
          <w:sz w:val="28"/>
          <w:szCs w:val="28"/>
        </w:rPr>
        <w:t>基金</w:t>
      </w:r>
      <w:r>
        <w:rPr>
          <w:rFonts w:ascii="仿宋" w:eastAsia="仿宋" w:hAnsi="仿宋" w:hint="eastAsia"/>
          <w:color w:val="000000"/>
          <w:sz w:val="28"/>
          <w:szCs w:val="28"/>
        </w:rPr>
        <w:t>份额前一日</w:t>
      </w:r>
      <w:r w:rsidR="008B1D50">
        <w:rPr>
          <w:rFonts w:ascii="仿宋" w:eastAsia="仿宋" w:hAnsi="仿宋" w:hint="eastAsia"/>
          <w:color w:val="000000"/>
          <w:sz w:val="28"/>
          <w:szCs w:val="28"/>
        </w:rPr>
        <w:t>的</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资产净值</w:t>
      </w:r>
    </w:p>
    <w:p w14:paraId="69D8AF86" w14:textId="05C849AF"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销售服务费每日计算，逐日累计至每个月月底，按月支付，由</w:t>
      </w:r>
      <w:r w:rsidR="008B1D50">
        <w:rPr>
          <w:rFonts w:ascii="仿宋" w:eastAsia="仿宋" w:hAnsi="仿宋" w:hint="eastAsia"/>
          <w:color w:val="000000"/>
          <w:sz w:val="28"/>
          <w:szCs w:val="28"/>
        </w:rPr>
        <w:t>基金</w:t>
      </w:r>
      <w:r>
        <w:rPr>
          <w:rFonts w:ascii="仿宋" w:eastAsia="仿宋" w:hAnsi="仿宋" w:hint="eastAsia"/>
          <w:color w:val="000000"/>
          <w:sz w:val="28"/>
          <w:szCs w:val="28"/>
        </w:rPr>
        <w:t>托管人根据</w:t>
      </w:r>
      <w:r w:rsidR="008B1D50">
        <w:rPr>
          <w:rFonts w:ascii="仿宋" w:eastAsia="仿宋" w:hAnsi="仿宋" w:hint="eastAsia"/>
          <w:color w:val="000000"/>
          <w:sz w:val="28"/>
          <w:szCs w:val="28"/>
        </w:rPr>
        <w:t>基金</w:t>
      </w:r>
      <w:r>
        <w:rPr>
          <w:rFonts w:ascii="仿宋" w:eastAsia="仿宋" w:hAnsi="仿宋" w:hint="eastAsia"/>
          <w:color w:val="000000"/>
          <w:sz w:val="28"/>
          <w:szCs w:val="28"/>
        </w:rPr>
        <w:t>管理人的指令并</w:t>
      </w:r>
      <w:r>
        <w:rPr>
          <w:rFonts w:ascii="仿宋" w:eastAsia="仿宋" w:hAnsi="仿宋"/>
          <w:color w:val="000000"/>
          <w:sz w:val="28"/>
          <w:szCs w:val="28"/>
        </w:rPr>
        <w:t>进行复核后，</w:t>
      </w:r>
      <w:r>
        <w:rPr>
          <w:rFonts w:ascii="仿宋" w:eastAsia="仿宋" w:hAnsi="仿宋" w:hint="eastAsia"/>
          <w:color w:val="000000"/>
          <w:sz w:val="28"/>
          <w:szCs w:val="28"/>
        </w:rPr>
        <w:t>于次月前</w:t>
      </w:r>
      <w:r>
        <w:rPr>
          <w:rFonts w:ascii="仿宋" w:eastAsia="仿宋" w:hAnsi="仿宋"/>
          <w:color w:val="000000"/>
          <w:sz w:val="28"/>
          <w:szCs w:val="28"/>
        </w:rPr>
        <w:t xml:space="preserve"> 5 </w:t>
      </w:r>
      <w:r>
        <w:rPr>
          <w:rFonts w:ascii="仿宋" w:eastAsia="仿宋" w:hAnsi="仿宋" w:hint="eastAsia"/>
          <w:color w:val="000000"/>
          <w:sz w:val="28"/>
          <w:szCs w:val="28"/>
        </w:rPr>
        <w:t>个工作日内从</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资产中一次性支付。若遇法定节假日、休息日或不可抗力致使无法按时支付的，</w:t>
      </w:r>
      <w:r w:rsidR="008B1D50">
        <w:rPr>
          <w:rFonts w:ascii="仿宋" w:eastAsia="仿宋" w:hAnsi="仿宋" w:hint="eastAsia"/>
          <w:color w:val="000000"/>
          <w:sz w:val="28"/>
          <w:szCs w:val="28"/>
        </w:rPr>
        <w:t>支付日期顺延</w:t>
      </w:r>
      <w:r>
        <w:rPr>
          <w:rFonts w:ascii="仿宋" w:eastAsia="仿宋" w:hAnsi="仿宋"/>
          <w:color w:val="000000"/>
          <w:sz w:val="28"/>
          <w:szCs w:val="28"/>
        </w:rPr>
        <w:t>。</w:t>
      </w:r>
    </w:p>
    <w:p w14:paraId="38D2AA5B" w14:textId="2A3B4D12"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11.4为</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财产及</w:t>
      </w:r>
      <w:r w:rsidR="00956B54">
        <w:rPr>
          <w:rFonts w:ascii="仿宋" w:eastAsia="仿宋" w:hAnsi="仿宋" w:hint="eastAsia"/>
          <w:color w:val="000000"/>
          <w:sz w:val="28"/>
          <w:szCs w:val="28"/>
        </w:rPr>
        <w:t>基金</w:t>
      </w:r>
      <w:r>
        <w:rPr>
          <w:rFonts w:ascii="仿宋" w:eastAsia="仿宋" w:hAnsi="仿宋" w:hint="eastAsia"/>
          <w:color w:val="000000"/>
          <w:sz w:val="28"/>
          <w:szCs w:val="28"/>
        </w:rPr>
        <w:t>运作所开立账户的开户费和维护费、银行汇划费用、证券、期货交易费用</w:t>
      </w:r>
      <w:r w:rsidR="006A15A7" w:rsidRPr="006A15A7">
        <w:rPr>
          <w:rFonts w:ascii="仿宋" w:eastAsia="仿宋" w:hAnsi="仿宋" w:hint="eastAsia"/>
          <w:color w:val="000000"/>
          <w:sz w:val="28"/>
          <w:szCs w:val="28"/>
        </w:rPr>
        <w:t>（包括但不限于经手费、印花税、证管费、过户费、手续费、券商佣金、相关账户费用及其他类似性质的费用等）</w:t>
      </w:r>
      <w:r>
        <w:rPr>
          <w:rFonts w:ascii="仿宋" w:eastAsia="仿宋" w:hAnsi="仿宋" w:hint="eastAsia"/>
          <w:color w:val="000000"/>
          <w:sz w:val="28"/>
          <w:szCs w:val="28"/>
        </w:rPr>
        <w:t>、除法律法规、中国证监会另有规定外，</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生效后与</w:t>
      </w:r>
      <w:r w:rsidR="00956B54">
        <w:rPr>
          <w:rFonts w:ascii="仿宋" w:eastAsia="仿宋" w:hAnsi="仿宋" w:hint="eastAsia"/>
          <w:color w:val="000000"/>
          <w:sz w:val="28"/>
          <w:szCs w:val="28"/>
        </w:rPr>
        <w:t>基金</w:t>
      </w:r>
      <w:r>
        <w:rPr>
          <w:rFonts w:ascii="仿宋" w:eastAsia="仿宋" w:hAnsi="仿宋" w:hint="eastAsia"/>
          <w:color w:val="000000"/>
          <w:sz w:val="28"/>
          <w:szCs w:val="28"/>
        </w:rPr>
        <w:t>相关的</w:t>
      </w:r>
      <w:r w:rsidR="00956B54">
        <w:rPr>
          <w:rFonts w:ascii="仿宋" w:eastAsia="仿宋" w:hAnsi="仿宋" w:hint="eastAsia"/>
          <w:color w:val="000000"/>
          <w:sz w:val="28"/>
          <w:szCs w:val="28"/>
        </w:rPr>
        <w:t>基金</w:t>
      </w:r>
      <w:r>
        <w:rPr>
          <w:rFonts w:ascii="仿宋" w:eastAsia="仿宋" w:hAnsi="仿宋" w:hint="eastAsia"/>
          <w:color w:val="000000"/>
          <w:sz w:val="28"/>
          <w:szCs w:val="28"/>
        </w:rPr>
        <w:t>信息披露费用、</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份额持有人大会费用、</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生效后与</w:t>
      </w:r>
      <w:r w:rsidR="00956B54">
        <w:rPr>
          <w:rFonts w:ascii="仿宋" w:eastAsia="仿宋" w:hAnsi="仿宋" w:hint="eastAsia"/>
          <w:color w:val="000000"/>
          <w:sz w:val="28"/>
          <w:szCs w:val="28"/>
        </w:rPr>
        <w:t>基金</w:t>
      </w:r>
      <w:r>
        <w:rPr>
          <w:rFonts w:ascii="仿宋" w:eastAsia="仿宋" w:hAnsi="仿宋" w:hint="eastAsia"/>
          <w:color w:val="000000"/>
          <w:sz w:val="28"/>
          <w:szCs w:val="28"/>
        </w:rPr>
        <w:t>相关的会计师费、律师费、仲裁费和诉讼费、因投资港股通标的股票而产生的各项合理费用等根据有关法规、</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及相应协议的规定，由</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托管人按</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管理人的划款指令并根据费用实际支出金额支付，列入或摊入当期</w:t>
      </w:r>
      <w:r w:rsidR="00956B54">
        <w:rPr>
          <w:rFonts w:ascii="仿宋" w:eastAsia="仿宋" w:hAnsi="仿宋" w:hint="eastAsia"/>
          <w:color w:val="000000"/>
          <w:sz w:val="28"/>
          <w:szCs w:val="28"/>
        </w:rPr>
        <w:t>基金</w:t>
      </w:r>
      <w:r>
        <w:rPr>
          <w:rFonts w:ascii="仿宋" w:eastAsia="仿宋" w:hAnsi="仿宋" w:hint="eastAsia"/>
          <w:color w:val="000000"/>
          <w:sz w:val="28"/>
          <w:szCs w:val="28"/>
        </w:rPr>
        <w:t>费用。</w:t>
      </w:r>
    </w:p>
    <w:p w14:paraId="04DE3682" w14:textId="40086469"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11.5</w:t>
      </w:r>
      <w:r>
        <w:rPr>
          <w:rFonts w:ascii="仿宋" w:eastAsia="仿宋" w:hAnsi="仿宋"/>
          <w:color w:val="000000"/>
          <w:sz w:val="28"/>
          <w:szCs w:val="28"/>
        </w:rPr>
        <w:t>不列入</w:t>
      </w:r>
      <w:r w:rsidR="00956B54">
        <w:rPr>
          <w:rFonts w:ascii="仿宋" w:eastAsia="仿宋" w:hAnsi="仿宋"/>
          <w:color w:val="000000"/>
          <w:sz w:val="28"/>
          <w:szCs w:val="28"/>
        </w:rPr>
        <w:t>基金</w:t>
      </w:r>
      <w:r>
        <w:rPr>
          <w:rFonts w:ascii="仿宋" w:eastAsia="仿宋" w:hAnsi="仿宋"/>
          <w:color w:val="000000"/>
          <w:sz w:val="28"/>
          <w:szCs w:val="28"/>
        </w:rPr>
        <w:t>费用的项目</w:t>
      </w:r>
      <w:r>
        <w:rPr>
          <w:rFonts w:ascii="仿宋" w:eastAsia="仿宋" w:hAnsi="仿宋" w:hint="eastAsia"/>
          <w:color w:val="000000"/>
          <w:sz w:val="28"/>
          <w:szCs w:val="28"/>
        </w:rPr>
        <w:t>：</w:t>
      </w:r>
    </w:p>
    <w:p w14:paraId="5BDDDDB6" w14:textId="725AD732" w:rsidR="006829A9" w:rsidRDefault="00956B54">
      <w:pPr>
        <w:pStyle w:val="21"/>
        <w:rPr>
          <w:rFonts w:ascii="仿宋" w:eastAsia="仿宋" w:hAnsi="仿宋"/>
          <w:color w:val="000000"/>
          <w:sz w:val="28"/>
          <w:szCs w:val="28"/>
        </w:rPr>
      </w:pPr>
      <w:r>
        <w:rPr>
          <w:rFonts w:ascii="仿宋" w:eastAsia="仿宋" w:hAnsi="仿宋" w:hint="eastAsia"/>
          <w:color w:val="000000"/>
          <w:sz w:val="28"/>
          <w:szCs w:val="28"/>
        </w:rPr>
        <w:t>基金管理人与基金托管人因未履行或未完全履行义务导致的费用支出或基金财产的损失，以及处理与基金运作无关的事项发生的费用等不列入基金费用。其他根据相关法律法规及中国证监会的有关规定不得列入基金费用的项目也不列入基金费用。</w:t>
      </w:r>
    </w:p>
    <w:p w14:paraId="698F69B4" w14:textId="55148043"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11.6如果</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管理人违反有关法律法规的有关规定和</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、本协议的约定，从</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财产中列支费用，有权要求</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管理人做出书面解释，如果</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托管人认为</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管理人无正当或合理的理由，可以拒绝支付。</w:t>
      </w:r>
    </w:p>
    <w:p w14:paraId="3DD70F62" w14:textId="77777777" w:rsidR="006829A9" w:rsidRDefault="006829A9">
      <w:pPr>
        <w:pStyle w:val="21"/>
        <w:rPr>
          <w:rFonts w:ascii="仿宋" w:eastAsia="仿宋" w:hAnsi="仿宋"/>
          <w:color w:val="000000"/>
          <w:sz w:val="28"/>
          <w:szCs w:val="28"/>
        </w:rPr>
      </w:pPr>
    </w:p>
    <w:p w14:paraId="7E75F924" w14:textId="77777777" w:rsidR="006829A9" w:rsidRDefault="006829A9">
      <w:pPr>
        <w:pStyle w:val="1"/>
        <w:rPr>
          <w:rFonts w:ascii="仿宋" w:eastAsia="仿宋" w:hAnsi="仿宋"/>
          <w:bCs/>
          <w:sz w:val="28"/>
          <w:szCs w:val="28"/>
        </w:rPr>
        <w:sectPr w:rsidR="006829A9">
          <w:footerReference r:id="rId33" w:type="default"/>
          <w:footerReference r:id="rId34" w:type="first"/>
          <w:pgSz w:h="16840" w:w="11907"/>
          <w:pgMar w:bottom="1134" w:footer="720" w:gutter="0" w:header="720" w:left="1452" w:right="1452" w:top="1361"/>
          <w:cols w:space="720"/>
          <w:docGrid w:linePitch="286"/>
        </w:sectPr>
      </w:pPr>
      <w:bookmarkStart w:id="39" w:name="_Toc296551348"/>
    </w:p>
    <w:p w14:paraId="0EE3D26B" w14:textId="0E8966BB" w:rsidR="006829A9" w:rsidRDefault="00B07794">
      <w:pPr>
        <w:pStyle w:val="1"/>
        <w:rPr>
          <w:rFonts w:ascii="仿宋" w:eastAsia="仿宋" w:hAnsi="仿宋"/>
          <w:bCs/>
          <w:sz w:val="28"/>
          <w:szCs w:val="28"/>
        </w:rPr>
      </w:pPr>
      <w:bookmarkStart w:id="40" w:name="_Toc532912133"/>
      <w:r>
        <w:rPr>
          <w:rFonts w:ascii="仿宋" w:eastAsia="仿宋" w:hAnsi="仿宋" w:hint="eastAsia"/>
          <w:bCs/>
          <w:sz w:val="28"/>
          <w:szCs w:val="28"/>
        </w:rPr>
        <w:t xml:space="preserve">第十二条 </w:t>
      </w:r>
      <w:r w:rsidR="00956B54">
        <w:rPr>
          <w:rFonts w:ascii="仿宋" w:eastAsia="仿宋" w:hAnsi="仿宋" w:hint="eastAsia"/>
          <w:bCs/>
          <w:sz w:val="28"/>
          <w:szCs w:val="28"/>
        </w:rPr>
        <w:t>基金</w:t>
      </w:r>
      <w:r>
        <w:rPr>
          <w:rFonts w:ascii="仿宋" w:eastAsia="仿宋" w:hAnsi="仿宋" w:hint="eastAsia"/>
          <w:bCs/>
          <w:sz w:val="28"/>
          <w:szCs w:val="28"/>
        </w:rPr>
        <w:t>份额持有人名册的保管</w:t>
      </w:r>
      <w:bookmarkEnd w:id="39"/>
      <w:bookmarkEnd w:id="40"/>
    </w:p>
    <w:p w14:paraId="550BFB8E" w14:textId="1D0B7EA3"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12.1</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托管人须分别妥善保管的</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份额持有人名册，</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份额持有人名册的内容必须包括</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份额持有人的名称和持有的</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w:t>
      </w:r>
    </w:p>
    <w:p w14:paraId="47BE68A0" w14:textId="2DFCC4BB"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12.2</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份额持有人名册由</w:t>
      </w:r>
      <w:r w:rsidR="00956B54">
        <w:rPr>
          <w:rFonts w:ascii="仿宋" w:eastAsia="仿宋" w:hAnsi="仿宋" w:hint="eastAsia"/>
          <w:color w:val="000000"/>
          <w:sz w:val="28"/>
          <w:szCs w:val="28"/>
        </w:rPr>
        <w:t>基金</w:t>
      </w:r>
      <w:r>
        <w:rPr>
          <w:rFonts w:ascii="仿宋" w:eastAsia="仿宋" w:hAnsi="仿宋" w:hint="eastAsia"/>
          <w:color w:val="000000"/>
          <w:sz w:val="28"/>
          <w:szCs w:val="28"/>
        </w:rPr>
        <w:t>的</w:t>
      </w:r>
      <w:r w:rsidR="00956B54">
        <w:rPr>
          <w:rFonts w:ascii="仿宋" w:eastAsia="仿宋" w:hAnsi="仿宋" w:hint="eastAsia"/>
          <w:color w:val="000000"/>
          <w:sz w:val="28"/>
          <w:szCs w:val="28"/>
        </w:rPr>
        <w:t>基金</w:t>
      </w:r>
      <w:r>
        <w:rPr>
          <w:rFonts w:ascii="仿宋" w:eastAsia="仿宋" w:hAnsi="仿宋" w:hint="eastAsia"/>
          <w:color w:val="000000"/>
          <w:sz w:val="28"/>
          <w:szCs w:val="28"/>
        </w:rPr>
        <w:t>登记机构根据</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管理人的指令编制和保管，</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托管人应按照目前相关规则分别保管</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份额持有人名册。保管方式可以采用电子或文档的形式。保管期限</w:t>
      </w:r>
      <w:r w:rsidR="00130341" w:rsidRPr="00130341">
        <w:rPr>
          <w:rFonts w:ascii="仿宋" w:eastAsia="仿宋" w:hAnsi="仿宋" w:hint="eastAsia"/>
          <w:color w:val="000000"/>
          <w:sz w:val="28"/>
          <w:szCs w:val="28"/>
        </w:rPr>
        <w:t>不少于法律法规规定的最低期限</w:t>
      </w:r>
      <w:r>
        <w:rPr>
          <w:rFonts w:ascii="仿宋" w:eastAsia="仿宋" w:hAnsi="仿宋" w:hint="eastAsia"/>
          <w:color w:val="000000"/>
          <w:sz w:val="28"/>
          <w:szCs w:val="28"/>
        </w:rPr>
        <w:t>。</w:t>
      </w:r>
    </w:p>
    <w:p w14:paraId="6EC0AD7F" w14:textId="5495BB66"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12.3</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管理人应当及时向</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托管人定期或不定期提交</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份额持有人名册。</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份额持有人名册的内容必须包括</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份额持有人的名称和持有的</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托管人可以采用电子或文档的形式妥善保管</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份额持有人名册，保存期限</w:t>
      </w:r>
      <w:r w:rsidR="00130341" w:rsidRPr="00130341">
        <w:rPr>
          <w:rFonts w:ascii="仿宋" w:eastAsia="仿宋" w:hAnsi="仿宋" w:hint="eastAsia"/>
          <w:color w:val="000000"/>
          <w:sz w:val="28"/>
          <w:szCs w:val="28"/>
        </w:rPr>
        <w:t>不少于法律法规规定的最低期限</w:t>
      </w:r>
      <w:r>
        <w:rPr>
          <w:rFonts w:ascii="仿宋" w:eastAsia="仿宋" w:hAnsi="仿宋" w:hint="eastAsia"/>
          <w:color w:val="000000"/>
          <w:sz w:val="28"/>
          <w:szCs w:val="28"/>
        </w:rPr>
        <w:t>。</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托管人不得将所保管的</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份额持有人名册用于</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托管业务以外的其他用途，并应遵守保密义务。</w:t>
      </w:r>
    </w:p>
    <w:p w14:paraId="70CCC623" w14:textId="6D11AA9E"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12.4若</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托管人由于自身原因无法妥善保管</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份额持有人名册，应按有关法规规定各自承担相应的责任。</w:t>
      </w:r>
    </w:p>
    <w:p w14:paraId="7ADA2738" w14:textId="77777777" w:rsidR="006829A9" w:rsidRDefault="006829A9">
      <w:pPr>
        <w:pStyle w:val="21"/>
        <w:rPr>
          <w:rFonts w:ascii="仿宋" w:eastAsia="仿宋" w:hAnsi="仿宋"/>
          <w:color w:val="000000"/>
          <w:sz w:val="28"/>
          <w:szCs w:val="28"/>
        </w:rPr>
      </w:pPr>
    </w:p>
    <w:p w14:paraId="1E1F8EF3" w14:textId="77777777" w:rsidR="006829A9" w:rsidRDefault="006829A9">
      <w:pPr>
        <w:pStyle w:val="1"/>
        <w:rPr>
          <w:rFonts w:ascii="仿宋" w:eastAsia="仿宋" w:hAnsi="仿宋"/>
          <w:bCs/>
          <w:sz w:val="28"/>
          <w:szCs w:val="28"/>
        </w:rPr>
        <w:sectPr w:rsidR="006829A9">
          <w:footerReference r:id="rId35" w:type="default"/>
          <w:pgSz w:h="16840" w:w="11907"/>
          <w:pgMar w:bottom="1134" w:footer="720" w:gutter="0" w:header="720" w:left="1452" w:right="1452" w:top="1361"/>
          <w:cols w:space="720"/>
          <w:docGrid w:linePitch="286"/>
        </w:sectPr>
      </w:pPr>
      <w:bookmarkStart w:id="41" w:name="_Toc296551349"/>
    </w:p>
    <w:p w14:paraId="3BBBC0A4" w14:textId="59CB69AE" w:rsidR="006829A9" w:rsidRDefault="00B07794">
      <w:pPr>
        <w:pStyle w:val="1"/>
        <w:rPr>
          <w:rFonts w:ascii="仿宋" w:eastAsia="仿宋" w:hAnsi="仿宋"/>
          <w:bCs/>
          <w:sz w:val="28"/>
          <w:szCs w:val="28"/>
        </w:rPr>
      </w:pPr>
      <w:bookmarkStart w:id="42" w:name="_Toc532912134"/>
      <w:r>
        <w:rPr>
          <w:rFonts w:ascii="仿宋" w:eastAsia="仿宋" w:hAnsi="仿宋" w:hint="eastAsia"/>
          <w:bCs/>
          <w:sz w:val="28"/>
          <w:szCs w:val="28"/>
        </w:rPr>
        <w:t xml:space="preserve">第十三条 </w:t>
      </w:r>
      <w:r w:rsidR="00956B54">
        <w:rPr>
          <w:rFonts w:ascii="仿宋" w:eastAsia="仿宋" w:hAnsi="仿宋" w:hint="eastAsia"/>
          <w:bCs/>
          <w:sz w:val="28"/>
          <w:szCs w:val="28"/>
        </w:rPr>
        <w:t>基金</w:t>
      </w:r>
      <w:r>
        <w:rPr>
          <w:rFonts w:ascii="仿宋" w:eastAsia="仿宋" w:hAnsi="仿宋" w:hint="eastAsia"/>
          <w:bCs/>
          <w:sz w:val="28"/>
          <w:szCs w:val="28"/>
        </w:rPr>
        <w:t>有关文件和档案的保存</w:t>
      </w:r>
      <w:bookmarkEnd w:id="41"/>
      <w:bookmarkEnd w:id="42"/>
    </w:p>
    <w:p w14:paraId="2CDA2E8B" w14:textId="47D242AE"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13.1</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托管人按各自职责完整保存原始凭证、记账凭证、</w:t>
      </w:r>
      <w:r w:rsidR="00956B54">
        <w:rPr>
          <w:rFonts w:ascii="仿宋" w:eastAsia="仿宋" w:hAnsi="仿宋" w:hint="eastAsia"/>
          <w:color w:val="000000"/>
          <w:sz w:val="28"/>
          <w:szCs w:val="28"/>
        </w:rPr>
        <w:t>基金</w:t>
      </w:r>
      <w:r>
        <w:rPr>
          <w:rFonts w:ascii="仿宋" w:eastAsia="仿宋" w:hAnsi="仿宋" w:hint="eastAsia"/>
          <w:color w:val="000000"/>
          <w:sz w:val="28"/>
          <w:szCs w:val="28"/>
        </w:rPr>
        <w:t>账册、交易记录和重要合同等，保存期限</w:t>
      </w:r>
      <w:r w:rsidR="00130341" w:rsidRPr="00130341">
        <w:rPr>
          <w:rFonts w:ascii="仿宋" w:eastAsia="仿宋" w:hAnsi="仿宋" w:hint="eastAsia"/>
          <w:color w:val="000000"/>
          <w:sz w:val="28"/>
          <w:szCs w:val="28"/>
        </w:rPr>
        <w:t>不少于法律法规规定的最低期限</w:t>
      </w:r>
      <w:r>
        <w:rPr>
          <w:rFonts w:ascii="仿宋" w:eastAsia="仿宋" w:hAnsi="仿宋" w:hint="eastAsia"/>
          <w:color w:val="000000"/>
          <w:sz w:val="28"/>
          <w:szCs w:val="28"/>
        </w:rPr>
        <w:t>，对相关信息负有保密义务，但司法强制检查情形及法律法规规定的其它情形除外。其中，</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管理人应保存</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财产管理业务活动的记录、账册、报表和其他相关资料，</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托管人应保存</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托管业务活动的记录、账册、报表和其他相关资料。</w:t>
      </w:r>
    </w:p>
    <w:p w14:paraId="4938519A" w14:textId="0C75515C"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13.2</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管理人应及时将与本</w:t>
      </w:r>
      <w:r w:rsidR="00956B54">
        <w:rPr>
          <w:rFonts w:ascii="仿宋" w:eastAsia="仿宋" w:hAnsi="仿宋" w:hint="eastAsia"/>
          <w:color w:val="000000"/>
          <w:sz w:val="28"/>
          <w:szCs w:val="28"/>
        </w:rPr>
        <w:t>基金</w:t>
      </w:r>
      <w:r>
        <w:rPr>
          <w:rFonts w:ascii="仿宋" w:eastAsia="仿宋" w:hAnsi="仿宋" w:hint="eastAsia"/>
          <w:color w:val="000000"/>
          <w:sz w:val="28"/>
          <w:szCs w:val="28"/>
        </w:rPr>
        <w:t>账务处理、资金划拨等有关的合同、协议传真给</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109F6940" w14:textId="12300A09"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13.3</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托管人变更后，未变更的一方有义务协助接任人接</w:t>
      </w:r>
      <w:r w:rsidR="00130341">
        <w:rPr>
          <w:rFonts w:ascii="仿宋" w:eastAsia="仿宋" w:hAnsi="仿宋" w:hint="eastAsia"/>
          <w:color w:val="000000"/>
          <w:sz w:val="28"/>
          <w:szCs w:val="28"/>
        </w:rPr>
        <w:t>收</w:t>
      </w:r>
      <w:r w:rsidR="00956B54">
        <w:rPr>
          <w:rFonts w:ascii="仿宋" w:eastAsia="仿宋" w:hAnsi="仿宋" w:hint="eastAsia"/>
          <w:color w:val="000000"/>
          <w:sz w:val="28"/>
          <w:szCs w:val="28"/>
        </w:rPr>
        <w:t>基金</w:t>
      </w:r>
      <w:r>
        <w:rPr>
          <w:rFonts w:ascii="仿宋" w:eastAsia="仿宋" w:hAnsi="仿宋" w:hint="eastAsia"/>
          <w:color w:val="000000"/>
          <w:sz w:val="28"/>
          <w:szCs w:val="28"/>
        </w:rPr>
        <w:t>的有关文件。</w:t>
      </w:r>
    </w:p>
    <w:p w14:paraId="4E9569BB" w14:textId="77777777" w:rsidR="006829A9" w:rsidRDefault="006829A9">
      <w:pPr>
        <w:pStyle w:val="21"/>
        <w:rPr>
          <w:rFonts w:ascii="仿宋" w:eastAsia="仿宋" w:hAnsi="仿宋"/>
          <w:color w:val="000000"/>
          <w:sz w:val="28"/>
          <w:szCs w:val="28"/>
        </w:rPr>
      </w:pPr>
    </w:p>
    <w:p w14:paraId="55060E96" w14:textId="77777777" w:rsidR="006829A9" w:rsidRDefault="006829A9">
      <w:pPr>
        <w:pStyle w:val="1"/>
        <w:rPr>
          <w:rFonts w:ascii="仿宋" w:eastAsia="仿宋" w:hAnsi="仿宋"/>
          <w:bCs/>
          <w:sz w:val="28"/>
          <w:szCs w:val="28"/>
        </w:rPr>
        <w:sectPr w:rsidR="006829A9">
          <w:footerReference r:id="rId36" w:type="default"/>
          <w:footerReference r:id="rId37" w:type="first"/>
          <w:pgSz w:h="16840" w:w="11907"/>
          <w:pgMar w:bottom="1134" w:footer="720" w:gutter="0" w:header="720" w:left="1452" w:right="1452" w:top="1361"/>
          <w:cols w:space="720"/>
          <w:docGrid w:linePitch="286"/>
        </w:sectPr>
      </w:pPr>
      <w:bookmarkStart w:id="43" w:name="_Toc296551350"/>
    </w:p>
    <w:p w14:paraId="646A80A8" w14:textId="3BA6D5BB" w:rsidR="006829A9" w:rsidRDefault="00B07794">
      <w:pPr>
        <w:pStyle w:val="1"/>
        <w:rPr>
          <w:rFonts w:ascii="仿宋" w:eastAsia="仿宋" w:hAnsi="仿宋"/>
          <w:bCs/>
          <w:sz w:val="28"/>
          <w:szCs w:val="28"/>
        </w:rPr>
      </w:pPr>
      <w:bookmarkStart w:id="44" w:name="_Toc532912135"/>
      <w:r>
        <w:rPr>
          <w:rFonts w:ascii="仿宋" w:eastAsia="仿宋" w:hAnsi="仿宋" w:hint="eastAsia"/>
          <w:bCs/>
          <w:sz w:val="28"/>
          <w:szCs w:val="28"/>
        </w:rPr>
        <w:t xml:space="preserve">第十四条 </w:t>
      </w:r>
      <w:r w:rsidR="00956B54">
        <w:rPr>
          <w:rFonts w:ascii="仿宋" w:eastAsia="仿宋" w:hAnsi="仿宋" w:hint="eastAsia"/>
          <w:bCs/>
          <w:sz w:val="28"/>
          <w:szCs w:val="28"/>
        </w:rPr>
        <w:t>基金</w:t>
      </w:r>
      <w:r>
        <w:rPr>
          <w:rFonts w:ascii="仿宋" w:eastAsia="仿宋" w:hAnsi="仿宋" w:hint="eastAsia"/>
          <w:bCs/>
          <w:sz w:val="28"/>
          <w:szCs w:val="28"/>
        </w:rPr>
        <w:t>管理人和</w:t>
      </w:r>
      <w:r w:rsidR="00956B54">
        <w:rPr>
          <w:rFonts w:ascii="仿宋" w:eastAsia="仿宋" w:hAnsi="仿宋" w:hint="eastAsia"/>
          <w:bCs/>
          <w:sz w:val="28"/>
          <w:szCs w:val="28"/>
        </w:rPr>
        <w:t>基金</w:t>
      </w:r>
      <w:r>
        <w:rPr>
          <w:rFonts w:ascii="仿宋" w:eastAsia="仿宋" w:hAnsi="仿宋" w:hint="eastAsia"/>
          <w:bCs/>
          <w:sz w:val="28"/>
          <w:szCs w:val="28"/>
        </w:rPr>
        <w:t>托管人的更换</w:t>
      </w:r>
      <w:bookmarkEnd w:id="43"/>
      <w:bookmarkEnd w:id="44"/>
    </w:p>
    <w:p w14:paraId="64D6AA02" w14:textId="09A761AA"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14.1</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管理人的更换</w:t>
      </w:r>
    </w:p>
    <w:p w14:paraId="1A450E08" w14:textId="755A6BA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14.1.1</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管理人的更换条件</w:t>
      </w:r>
    </w:p>
    <w:p w14:paraId="663813AF" w14:textId="28E0EF03"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有下列情形之一的，</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管理人职责终止：</w:t>
      </w:r>
    </w:p>
    <w:p w14:paraId="1058050E" w14:textId="6211027E"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管理人被依法取消</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管理资格；</w:t>
      </w:r>
    </w:p>
    <w:p w14:paraId="1BC6B3D1" w14:textId="41999396"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（2）</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管理人依法解散、被依法撤销或者被依法宣告破产；</w:t>
      </w:r>
    </w:p>
    <w:p w14:paraId="30ED2893" w14:textId="424F4269"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（3）</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管理人被</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份额持有人大会解任；</w:t>
      </w:r>
    </w:p>
    <w:p w14:paraId="153A6C77" w14:textId="75B380C5"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（4）法律法规及中国证监会规定的和《</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》约定的其他情形。</w:t>
      </w:r>
    </w:p>
    <w:p w14:paraId="7D5FDBA1" w14:textId="0260027A"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14.1.2</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管理人的更换程序</w:t>
      </w:r>
    </w:p>
    <w:p w14:paraId="6179BDDA" w14:textId="384BAE01"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更换</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管理人必须依照如下程序进行：</w:t>
      </w:r>
    </w:p>
    <w:p w14:paraId="16753288" w14:textId="58E24C4D"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（1）提名：新任</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管理人由</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托管人或由单独或合计持有10%以上（含10%）</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份额的</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份额持有人提名；</w:t>
      </w:r>
    </w:p>
    <w:p w14:paraId="2920592F" w14:textId="514A5DBC"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（2）决议：</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份额持有人大会在</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管理人职责终止后6个月内对被提名的</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管理人形成决议，该决议需经参加大会的</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份额持有人所持表决权的三分之二以上（含三分之二）表决通过，决议自表决通过之日起生效；</w:t>
      </w:r>
    </w:p>
    <w:p w14:paraId="590A2861" w14:textId="56BD6122"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（3）临时</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管理人：新任</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管理人产生之前，由中国证监会指定临时</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w:t>
      </w:r>
    </w:p>
    <w:p w14:paraId="75BBF5F0" w14:textId="655A5664"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（4）备案：</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份额持有人大会更换</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管理人的决议须报中国证监会备案；</w:t>
      </w:r>
    </w:p>
    <w:p w14:paraId="46D6FD2F" w14:textId="3037E9F9"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（5）公告：</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管理人更换后，由</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托管人在更换</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管理人的</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份额持有人大会决议生效后依照《信息披露办法》的有关规定在规定媒介公告；</w:t>
      </w:r>
    </w:p>
    <w:p w14:paraId="40BBDDCC" w14:textId="59970F16"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（6）交接：</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管理人职责终止的，</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管理人应妥善保管</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管理业务资料，及时向临时</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管理人或新任</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管理人办理</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管理业务的移交手续，临时</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管理人或新任</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管理人应及时接收。临时</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管理人或新任</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管理人应与</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托管人核对</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资产总值和净值；</w:t>
      </w:r>
    </w:p>
    <w:p w14:paraId="0238C044" w14:textId="571843B8"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（7）审计：</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管理人职责终止的，应当按照法律法规规定聘请会计师事务所对</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财产进行审计，并将审计结果予以公告，同时报中国证监会备案，审计费用在</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财产中列支；</w:t>
      </w:r>
    </w:p>
    <w:p w14:paraId="5634AC6C" w14:textId="60097594"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（8）</w:t>
      </w:r>
      <w:r w:rsidR="00956B54">
        <w:rPr>
          <w:rFonts w:ascii="仿宋" w:eastAsia="仿宋" w:hAnsi="仿宋" w:hint="eastAsia"/>
          <w:color w:val="000000"/>
          <w:sz w:val="28"/>
          <w:szCs w:val="28"/>
        </w:rPr>
        <w:t>基金</w:t>
      </w:r>
      <w:r>
        <w:rPr>
          <w:rFonts w:ascii="仿宋" w:eastAsia="仿宋" w:hAnsi="仿宋" w:hint="eastAsia"/>
          <w:color w:val="000000"/>
          <w:sz w:val="28"/>
          <w:szCs w:val="28"/>
        </w:rPr>
        <w:t>名称变更：</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管理人更换后，如果原任或新任</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管理人要求，应按其要求替换或删除</w:t>
      </w:r>
      <w:r w:rsidR="00956B54">
        <w:rPr>
          <w:rFonts w:ascii="仿宋" w:eastAsia="仿宋" w:hAnsi="仿宋" w:hint="eastAsia"/>
          <w:color w:val="000000"/>
          <w:sz w:val="28"/>
          <w:szCs w:val="28"/>
        </w:rPr>
        <w:t>基金</w:t>
      </w:r>
      <w:r>
        <w:rPr>
          <w:rFonts w:ascii="仿宋" w:eastAsia="仿宋" w:hAnsi="仿宋" w:hint="eastAsia"/>
          <w:color w:val="000000"/>
          <w:sz w:val="28"/>
          <w:szCs w:val="28"/>
        </w:rPr>
        <w:t>名称中与原</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管理人有关的名称字样</w:t>
      </w:r>
      <w:r>
        <w:rPr>
          <w:rFonts w:ascii="仿宋" w:eastAsia="仿宋" w:hAnsi="仿宋"/>
          <w:color w:val="000000"/>
          <w:sz w:val="28"/>
          <w:szCs w:val="28"/>
        </w:rPr>
        <w:t>。</w:t>
      </w:r>
    </w:p>
    <w:p w14:paraId="3DC77C29" w14:textId="65F0993D" w:rsidR="006829A9" w:rsidRDefault="00B07794">
      <w:pPr>
        <w:pStyle w:val="21"/>
        <w:rPr>
          <w:rFonts w:ascii="仿宋" w:eastAsia="仿宋" w:hAnsi="仿宋"/>
          <w:color w:val="000000"/>
          <w:sz w:val="28"/>
          <w:szCs w:val="28"/>
        </w:rPr>
      </w:pPr>
      <w:bookmarkStart w:id="45" w:name="_Toc22005975"/>
      <w:r>
        <w:rPr>
          <w:rFonts w:ascii="仿宋" w:eastAsia="仿宋" w:hAnsi="仿宋" w:hint="eastAsia"/>
          <w:color w:val="000000"/>
          <w:sz w:val="28"/>
          <w:szCs w:val="28"/>
        </w:rPr>
        <w:t>14.2</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托管人的更换</w:t>
      </w:r>
    </w:p>
    <w:p w14:paraId="28F301F8" w14:textId="5A339745"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14.2.1</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托管人的更换条件：</w:t>
      </w:r>
    </w:p>
    <w:p w14:paraId="0D9F4F1A" w14:textId="083F114E"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有下列情形之一的，</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托管人职责终止：</w:t>
      </w:r>
    </w:p>
    <w:p w14:paraId="33AA6147" w14:textId="76878BA3"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托管人被依法取消基金托管资格；</w:t>
      </w:r>
    </w:p>
    <w:p w14:paraId="2A62A98D" w14:textId="4904F628"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（2）</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托管人依法解散、被依法撤销或者被依法宣布破产；</w:t>
      </w:r>
    </w:p>
    <w:p w14:paraId="260F4803" w14:textId="47D6D18B"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（3）</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托管人被</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份额持有人大会解任；</w:t>
      </w:r>
    </w:p>
    <w:p w14:paraId="334A6100" w14:textId="173195F1"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（4）法律法规及中国证监会规定的和《</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》约定的其他情形。</w:t>
      </w:r>
    </w:p>
    <w:p w14:paraId="47780289" w14:textId="64520D39"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14.2.2</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托管人的更换程序</w:t>
      </w:r>
      <w:bookmarkEnd w:id="45"/>
    </w:p>
    <w:p w14:paraId="62060AD3" w14:textId="250D9AD2"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（1）提名：新任</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托管人由</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管理人或由单独或合计持有10%以上（含10%）</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份额的</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份额持有人提名；</w:t>
      </w:r>
    </w:p>
    <w:p w14:paraId="1CDA1E51" w14:textId="283DC0AB"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（2）决议：</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份额持有人大会在</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托管人职责终止后6个月内对被提名的</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托管人形成决议，该决议需经参加大会的</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份额持有人所持表决权的三分之二以上（含三分之二）表决通过，决议自表决通过之日起生效；</w:t>
      </w:r>
    </w:p>
    <w:p w14:paraId="76C9BED9" w14:textId="520D88F2"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（3）临时</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托管人：新任</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托管人产生之前，由中国证监会指定临时</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34AB783A" w14:textId="27AA968C"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（4）备案：</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份额持有人大会更换</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托管人的决议须报中国证监会备案；</w:t>
      </w:r>
    </w:p>
    <w:p w14:paraId="31302A67" w14:textId="0E4F76C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（5）公告：</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托管人更换后，由</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管理人在更换</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托管人的</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份额持有人大会决议生效后依照《信息披露办法》的有关规定在规定媒介公告；</w:t>
      </w:r>
    </w:p>
    <w:p w14:paraId="1FD78963" w14:textId="11F76870"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（6）交接：</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托管人职责终止的，应当妥善保管</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托管业务资料，及时办理</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托管业务的移交手续，新任</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托管人或者临时</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托管人应当及时接收。新任</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托管人或者临时</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托管人与</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管理人核对</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资产总值和净值；</w:t>
      </w:r>
    </w:p>
    <w:p w14:paraId="2ABE57E2" w14:textId="63CE7B58"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（7）审计：</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托管人职责终止的，应当按照法律法规规定聘请会计师事务所对</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财产进行审计，并将审计结果予以公告，同时报中国证监会备案，审计费用在</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财产中列支。</w:t>
      </w:r>
    </w:p>
    <w:p w14:paraId="633E466D" w14:textId="665192EF" w:rsidR="006829A9" w:rsidRDefault="00B07794">
      <w:pPr>
        <w:pStyle w:val="21"/>
        <w:rPr>
          <w:rFonts w:ascii="仿宋" w:eastAsia="仿宋" w:hAnsi="仿宋"/>
          <w:color w:val="000000"/>
          <w:sz w:val="28"/>
          <w:szCs w:val="28"/>
        </w:rPr>
      </w:pPr>
      <w:bookmarkStart w:id="46" w:name="_Toc1357"/>
      <w:r>
        <w:rPr>
          <w:rFonts w:ascii="仿宋" w:eastAsia="仿宋" w:hAnsi="仿宋"/>
          <w:color w:val="000000"/>
          <w:sz w:val="28"/>
          <w:szCs w:val="28"/>
        </w:rPr>
        <w:t>14.3</w:t>
      </w:r>
      <w:r w:rsidR="00956B54">
        <w:rPr>
          <w:rFonts w:ascii="仿宋" w:eastAsia="仿宋" w:hAnsi="仿宋"/>
          <w:color w:val="000000"/>
          <w:sz w:val="28"/>
          <w:szCs w:val="28"/>
        </w:rPr>
        <w:t>基金</w:t>
      </w:r>
      <w:r>
        <w:rPr>
          <w:rFonts w:ascii="仿宋" w:eastAsia="仿宋" w:hAnsi="仿宋"/>
          <w:color w:val="000000"/>
          <w:sz w:val="28"/>
          <w:szCs w:val="28"/>
        </w:rPr>
        <w:t>管理人与</w:t>
      </w:r>
      <w:r w:rsidR="00956B54">
        <w:rPr>
          <w:rFonts w:ascii="仿宋" w:eastAsia="仿宋" w:hAnsi="仿宋"/>
          <w:color w:val="000000"/>
          <w:sz w:val="28"/>
          <w:szCs w:val="28"/>
        </w:rPr>
        <w:t>基金</w:t>
      </w:r>
      <w:r>
        <w:rPr>
          <w:rFonts w:ascii="仿宋" w:eastAsia="仿宋" w:hAnsi="仿宋"/>
          <w:color w:val="000000"/>
          <w:sz w:val="28"/>
          <w:szCs w:val="28"/>
        </w:rPr>
        <w:t>托管人同时更换</w:t>
      </w:r>
      <w:bookmarkEnd w:id="46"/>
    </w:p>
    <w:p w14:paraId="6720AED1" w14:textId="57D6E749" w:rsidR="006829A9" w:rsidRDefault="00B07794">
      <w:pPr>
        <w:pStyle w:val="21"/>
        <w:rPr>
          <w:rFonts w:ascii="仿宋" w:eastAsia="仿宋" w:hAnsi="仿宋"/>
          <w:color w:val="000000"/>
          <w:sz w:val="28"/>
          <w:szCs w:val="28"/>
        </w:rPr>
      </w:pPr>
      <w:r>
        <w:rPr>
          <w:rFonts w:ascii="仿宋" w:eastAsia="仿宋" w:hAnsi="仿宋"/>
          <w:color w:val="000000"/>
          <w:sz w:val="28"/>
          <w:szCs w:val="28"/>
        </w:rPr>
        <w:t>14.3.1</w:t>
      </w:r>
      <w:r>
        <w:rPr>
          <w:rFonts w:ascii="仿宋" w:eastAsia="仿宋" w:hAnsi="仿宋" w:hint="eastAsia"/>
          <w:color w:val="000000"/>
          <w:sz w:val="28"/>
          <w:szCs w:val="28"/>
        </w:rPr>
        <w:t>提名：如果</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托管人同时更换，由单独或合计持有</w:t>
      </w:r>
      <w:r w:rsidR="00956B54">
        <w:rPr>
          <w:rFonts w:ascii="仿宋" w:eastAsia="仿宋" w:hAnsi="仿宋" w:hint="eastAsia"/>
          <w:color w:val="000000"/>
          <w:sz w:val="28"/>
          <w:szCs w:val="28"/>
        </w:rPr>
        <w:t>基金</w:t>
      </w:r>
      <w:r>
        <w:rPr>
          <w:rFonts w:ascii="仿宋" w:eastAsia="仿宋" w:hAnsi="仿宋" w:hint="eastAsia"/>
          <w:color w:val="000000"/>
          <w:sz w:val="28"/>
          <w:szCs w:val="28"/>
        </w:rPr>
        <w:t>总份额10%以上（含10%）的</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份额持有人提名新的</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w:t>
      </w:r>
      <w:r>
        <w:rPr>
          <w:rFonts w:ascii="仿宋" w:eastAsia="仿宋" w:hAnsi="仿宋"/>
          <w:color w:val="000000"/>
          <w:sz w:val="28"/>
          <w:szCs w:val="28"/>
        </w:rPr>
        <w:t>；</w:t>
      </w:r>
    </w:p>
    <w:p w14:paraId="6BDF855A" w14:textId="7612444B" w:rsidR="006829A9" w:rsidRDefault="00B07794">
      <w:pPr>
        <w:pStyle w:val="21"/>
        <w:rPr>
          <w:rFonts w:ascii="仿宋" w:eastAsia="仿宋" w:hAnsi="仿宋"/>
          <w:color w:val="000000"/>
          <w:sz w:val="28"/>
          <w:szCs w:val="28"/>
        </w:rPr>
      </w:pPr>
      <w:r>
        <w:rPr>
          <w:rFonts w:ascii="仿宋" w:eastAsia="仿宋" w:hAnsi="仿宋"/>
          <w:color w:val="000000"/>
          <w:sz w:val="28"/>
          <w:szCs w:val="28"/>
        </w:rPr>
        <w:t>14.3.2</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托管人的更换分别按上述程序进行</w:t>
      </w:r>
      <w:r>
        <w:rPr>
          <w:rFonts w:ascii="仿宋" w:eastAsia="仿宋" w:hAnsi="仿宋"/>
          <w:color w:val="000000"/>
          <w:sz w:val="28"/>
          <w:szCs w:val="28"/>
        </w:rPr>
        <w:t>；</w:t>
      </w:r>
    </w:p>
    <w:p w14:paraId="790BD071" w14:textId="177CEADB" w:rsidR="006829A9" w:rsidRDefault="00B07794">
      <w:pPr>
        <w:pStyle w:val="21"/>
        <w:rPr>
          <w:rFonts w:ascii="仿宋" w:eastAsia="仿宋" w:hAnsi="仿宋"/>
          <w:color w:val="000000"/>
          <w:sz w:val="28"/>
          <w:szCs w:val="28"/>
        </w:rPr>
      </w:pPr>
      <w:r>
        <w:rPr>
          <w:rFonts w:ascii="仿宋" w:eastAsia="仿宋" w:hAnsi="仿宋"/>
          <w:color w:val="000000"/>
          <w:sz w:val="28"/>
          <w:szCs w:val="28"/>
        </w:rPr>
        <w:t>14.3.3</w:t>
      </w:r>
      <w:r>
        <w:rPr>
          <w:rFonts w:ascii="仿宋" w:eastAsia="仿宋" w:hAnsi="仿宋" w:hint="eastAsia"/>
          <w:color w:val="000000"/>
          <w:sz w:val="28"/>
          <w:szCs w:val="28"/>
        </w:rPr>
        <w:t>公告：新任</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管理人和新任</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托管人应在更换</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托管人的</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份额持有人大会决议生效后依照《信息披露办法》的有关规定在规定媒介上联合公告</w:t>
      </w:r>
      <w:r>
        <w:rPr>
          <w:rFonts w:ascii="仿宋" w:eastAsia="仿宋" w:hAnsi="仿宋"/>
          <w:color w:val="000000"/>
          <w:sz w:val="28"/>
          <w:szCs w:val="28"/>
        </w:rPr>
        <w:t>。</w:t>
      </w:r>
    </w:p>
    <w:p w14:paraId="55487DE7" w14:textId="5252993E"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14.</w:t>
      </w:r>
      <w:r>
        <w:rPr>
          <w:rFonts w:ascii="仿宋" w:eastAsia="仿宋" w:hAnsi="仿宋"/>
          <w:color w:val="000000"/>
          <w:sz w:val="28"/>
          <w:szCs w:val="28"/>
        </w:rPr>
        <w:t>4</w:t>
      </w:r>
      <w:r>
        <w:rPr>
          <w:rFonts w:ascii="仿宋" w:eastAsia="仿宋" w:hAnsi="仿宋" w:hint="eastAsia"/>
          <w:color w:val="000000"/>
          <w:sz w:val="28"/>
          <w:szCs w:val="28"/>
        </w:rPr>
        <w:t>新任或临时</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管理人接</w:t>
      </w:r>
      <w:r w:rsidR="00130341">
        <w:rPr>
          <w:rFonts w:ascii="仿宋" w:eastAsia="仿宋" w:hAnsi="仿宋" w:hint="eastAsia"/>
          <w:color w:val="000000"/>
          <w:sz w:val="28"/>
          <w:szCs w:val="28"/>
        </w:rPr>
        <w:t>收</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w:t>
      </w:r>
      <w:r w:rsidR="003D6E4C">
        <w:rPr>
          <w:rFonts w:ascii="仿宋" w:eastAsia="仿宋" w:hAnsi="仿宋" w:hint="eastAsia"/>
          <w:color w:val="000000"/>
          <w:sz w:val="28"/>
          <w:szCs w:val="28"/>
        </w:rPr>
        <w:t>业务</w:t>
      </w:r>
      <w:r>
        <w:rPr>
          <w:rFonts w:ascii="仿宋" w:eastAsia="仿宋" w:hAnsi="仿宋" w:hint="eastAsia"/>
          <w:color w:val="000000"/>
          <w:sz w:val="28"/>
          <w:szCs w:val="28"/>
        </w:rPr>
        <w:t>或新任或临时</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托管人接</w:t>
      </w:r>
      <w:r w:rsidR="00130341">
        <w:rPr>
          <w:rFonts w:ascii="仿宋" w:eastAsia="仿宋" w:hAnsi="仿宋" w:hint="eastAsia"/>
          <w:color w:val="000000"/>
          <w:sz w:val="28"/>
          <w:szCs w:val="28"/>
        </w:rPr>
        <w:t>收</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托管业务前，原</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托管人应依据法律法规和《</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》的规定继续履行相关职责，并保证不对</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份额持有人的利益造成损害。原</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托管人在继续履行相关职责期间，仍有权按照</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的规定收取</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管理费或</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托管费</w:t>
      </w:r>
      <w:r>
        <w:rPr>
          <w:rFonts w:ascii="仿宋" w:eastAsia="仿宋" w:hAnsi="仿宋"/>
          <w:color w:val="000000"/>
          <w:sz w:val="28"/>
          <w:szCs w:val="28"/>
        </w:rPr>
        <w:t>。</w:t>
      </w:r>
    </w:p>
    <w:p w14:paraId="5912F4B0" w14:textId="2E26B16D"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14.</w:t>
      </w:r>
      <w:r>
        <w:rPr>
          <w:rFonts w:ascii="仿宋" w:eastAsia="仿宋" w:hAnsi="仿宋"/>
          <w:color w:val="000000"/>
          <w:sz w:val="28"/>
          <w:szCs w:val="28"/>
        </w:rPr>
        <w:t>5</w:t>
      </w:r>
      <w:r>
        <w:rPr>
          <w:rFonts w:ascii="仿宋" w:eastAsia="仿宋" w:hAnsi="仿宋" w:hint="eastAsia"/>
          <w:color w:val="000000"/>
          <w:sz w:val="28"/>
          <w:szCs w:val="28"/>
        </w:rPr>
        <w:t>本部分关于</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托管人更换条件和程序的约定，凡是直接引用法律法规或监管规则的部分，如将来法律法规或监管规则修改导致相关内容被取消或变更的，</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管理人与</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托管人协商一致并提前公告后，可直接对相应内容进行修改和调整，无需召开</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份额持有人大会审议。</w:t>
      </w:r>
    </w:p>
    <w:p w14:paraId="4741E1BF" w14:textId="77777777" w:rsidR="006829A9" w:rsidRDefault="006829A9">
      <w:pPr>
        <w:pStyle w:val="21"/>
        <w:rPr>
          <w:rFonts w:ascii="仿宋" w:eastAsia="仿宋" w:hAnsi="仿宋"/>
          <w:color w:val="000000"/>
          <w:sz w:val="28"/>
          <w:szCs w:val="28"/>
        </w:rPr>
      </w:pPr>
    </w:p>
    <w:p w14:paraId="457E461C" w14:textId="77777777" w:rsidR="006829A9" w:rsidRDefault="006829A9">
      <w:pPr>
        <w:pStyle w:val="21"/>
        <w:rPr>
          <w:rFonts w:ascii="仿宋" w:eastAsia="仿宋" w:hAnsi="仿宋"/>
          <w:color w:val="000000"/>
          <w:sz w:val="28"/>
          <w:szCs w:val="28"/>
        </w:rPr>
      </w:pPr>
    </w:p>
    <w:p w14:paraId="18548554" w14:textId="77777777" w:rsidR="006829A9" w:rsidRDefault="006829A9">
      <w:pPr>
        <w:pStyle w:val="1"/>
        <w:rPr>
          <w:rFonts w:ascii="仿宋" w:eastAsia="仿宋" w:hAnsi="仿宋"/>
          <w:bCs/>
          <w:sz w:val="28"/>
          <w:szCs w:val="28"/>
        </w:rPr>
        <w:sectPr w:rsidR="006829A9">
          <w:footerReference r:id="rId38" w:type="default"/>
          <w:pgSz w:h="16840" w:w="11907"/>
          <w:pgMar w:bottom="1134" w:footer="720" w:gutter="0" w:header="720" w:left="1452" w:right="1452" w:top="1361"/>
          <w:cols w:space="720"/>
          <w:docGrid w:linePitch="286"/>
        </w:sectPr>
      </w:pPr>
      <w:bookmarkStart w:id="47" w:name="_Toc296551351"/>
    </w:p>
    <w:p w14:paraId="7D8BA33B" w14:textId="77777777" w:rsidR="006829A9" w:rsidRDefault="00B07794">
      <w:pPr>
        <w:pStyle w:val="1"/>
        <w:rPr>
          <w:rFonts w:ascii="仿宋" w:eastAsia="仿宋" w:hAnsi="仿宋"/>
          <w:bCs/>
          <w:sz w:val="28"/>
          <w:szCs w:val="28"/>
        </w:rPr>
      </w:pPr>
      <w:bookmarkStart w:id="48" w:name="_Toc532912136"/>
      <w:r>
        <w:rPr>
          <w:rFonts w:ascii="仿宋" w:eastAsia="仿宋" w:hAnsi="仿宋" w:hint="eastAsia"/>
          <w:bCs/>
          <w:sz w:val="28"/>
          <w:szCs w:val="28"/>
        </w:rPr>
        <w:t>第十五条 禁止行为</w:t>
      </w:r>
      <w:bookmarkEnd w:id="47"/>
      <w:bookmarkEnd w:id="48"/>
    </w:p>
    <w:p w14:paraId="710205B7"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15.1本协议当事人禁止从事的行为，包括但不限于：</w:t>
      </w:r>
    </w:p>
    <w:p w14:paraId="75A24446" w14:textId="5E4EA8B6"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15.1.1</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托管人将其固有财产或者他人财产混同于</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财产从事证券投资。</w:t>
      </w:r>
    </w:p>
    <w:p w14:paraId="6D2228F0" w14:textId="26729313"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15.1.2</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管理人不公平地对待其管理的不同</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托管人不公平地对待其托管的不同</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w:t>
      </w:r>
    </w:p>
    <w:p w14:paraId="52897499" w14:textId="7BBD5A16"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15.1.3</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托管人利用</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财产为</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份额持有人以外的第三人牟取利益。</w:t>
      </w:r>
    </w:p>
    <w:p w14:paraId="7E4B03B2" w14:textId="1BA81839"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15.1.4</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托管人向</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份额持有人违规承诺收益或者承担损失。</w:t>
      </w:r>
    </w:p>
    <w:p w14:paraId="1ED9B602" w14:textId="05D552DB"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15.1.5</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托管人对他人泄露</w:t>
      </w:r>
      <w:r w:rsidR="00956B54">
        <w:rPr>
          <w:rFonts w:ascii="仿宋" w:eastAsia="仿宋" w:hAnsi="仿宋" w:hint="eastAsia"/>
          <w:color w:val="000000"/>
          <w:sz w:val="28"/>
          <w:szCs w:val="28"/>
        </w:rPr>
        <w:t>基金</w:t>
      </w:r>
      <w:r>
        <w:rPr>
          <w:rFonts w:ascii="仿宋" w:eastAsia="仿宋" w:hAnsi="仿宋" w:hint="eastAsia"/>
          <w:color w:val="000000"/>
          <w:sz w:val="28"/>
          <w:szCs w:val="28"/>
        </w:rPr>
        <w:t>运作和管理过程中任何尚未按法律法规规定的方式公开披露的信息。</w:t>
      </w:r>
    </w:p>
    <w:p w14:paraId="21282566" w14:textId="1031B333"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15.1.6</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管理人在没有充足资金的情况下向</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托管人发出投资指令和赎回、分红资金的划拨指令，或违规向</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托管人发出指令。</w:t>
      </w:r>
    </w:p>
    <w:p w14:paraId="1C2F7626" w14:textId="6E3CDD8C"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15.1.7</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托管人在行政上、财务上不独立，其高级管理人员和其他从业人员相互兼职。</w:t>
      </w:r>
    </w:p>
    <w:p w14:paraId="63D45D34" w14:textId="5024A57D"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15.1.8</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托管人私自动用或处分</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财产，根据</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管理人的合法指令、</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或托管协议的规定进行处分的除外。</w:t>
      </w:r>
    </w:p>
    <w:p w14:paraId="65088614" w14:textId="28ED92C4"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15.1.9</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财产用于下列投资或者活动：</w:t>
      </w:r>
    </w:p>
    <w:p w14:paraId="130CA694"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（1）承销证券；</w:t>
      </w:r>
    </w:p>
    <w:p w14:paraId="675F3229"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（2）违反规定向他人贷款或者提供担保；</w:t>
      </w:r>
    </w:p>
    <w:p w14:paraId="4A144A27"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（3）从事承担无限责任的投资；</w:t>
      </w:r>
    </w:p>
    <w:p w14:paraId="076D8C4B"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（4）买卖其他基金份额，但是中国证监会另有规定的除外；</w:t>
      </w:r>
    </w:p>
    <w:p w14:paraId="10ABCFB9" w14:textId="2E1F48DE"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（5）向其</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托管人出资；</w:t>
      </w:r>
    </w:p>
    <w:p w14:paraId="2A4CA1B5"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（6）从事内幕交易、操纵证券交易价格及其他不正当的证券交易活动；</w:t>
      </w:r>
    </w:p>
    <w:p w14:paraId="58E46AC1"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（7）法律、行政法规和中国证监会规定禁止的其他活动。</w:t>
      </w:r>
    </w:p>
    <w:p w14:paraId="4DE04B53" w14:textId="6A0DE3A1"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15.1.10法律法规和</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禁止的其他行为，以及依照法律、行政法规有关规定，由中国证监会规定禁止</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托管人从事的其他行为。</w:t>
      </w:r>
    </w:p>
    <w:p w14:paraId="30B6877E" w14:textId="77777777" w:rsidR="006829A9" w:rsidRDefault="006829A9">
      <w:pPr>
        <w:pStyle w:val="21"/>
        <w:rPr>
          <w:rFonts w:ascii="仿宋" w:eastAsia="仿宋" w:hAnsi="仿宋"/>
          <w:color w:val="000000"/>
          <w:sz w:val="28"/>
          <w:szCs w:val="28"/>
        </w:rPr>
      </w:pPr>
    </w:p>
    <w:p w14:paraId="6578CC88" w14:textId="77777777" w:rsidR="006829A9" w:rsidRDefault="006829A9">
      <w:pPr>
        <w:pStyle w:val="1"/>
        <w:rPr>
          <w:rFonts w:ascii="仿宋" w:eastAsia="仿宋" w:hAnsi="仿宋"/>
          <w:bCs/>
          <w:sz w:val="28"/>
          <w:szCs w:val="28"/>
        </w:rPr>
        <w:sectPr w:rsidR="006829A9">
          <w:footerReference r:id="rId39" w:type="default"/>
          <w:footerReference r:id="rId40" w:type="first"/>
          <w:pgSz w:h="16840" w:w="11907"/>
          <w:pgMar w:bottom="1134" w:footer="720" w:gutter="0" w:header="720" w:left="1452" w:right="1452" w:top="1361"/>
          <w:cols w:space="720"/>
          <w:docGrid w:linePitch="286"/>
        </w:sectPr>
      </w:pPr>
      <w:bookmarkStart w:id="49" w:name="_Toc296551352"/>
    </w:p>
    <w:p w14:paraId="664B5C7D" w14:textId="5ACB8B07" w:rsidR="006829A9" w:rsidRDefault="00B07794">
      <w:pPr>
        <w:pStyle w:val="1"/>
        <w:rPr>
          <w:rFonts w:ascii="仿宋" w:eastAsia="仿宋" w:hAnsi="仿宋"/>
          <w:bCs/>
          <w:sz w:val="28"/>
          <w:szCs w:val="28"/>
        </w:rPr>
      </w:pPr>
      <w:bookmarkStart w:id="50" w:name="_Toc532912137"/>
      <w:r>
        <w:rPr>
          <w:rFonts w:ascii="仿宋" w:eastAsia="仿宋" w:hAnsi="仿宋" w:hint="eastAsia"/>
          <w:bCs/>
          <w:sz w:val="28"/>
          <w:szCs w:val="28"/>
        </w:rPr>
        <w:t xml:space="preserve">第十六条 </w:t>
      </w:r>
      <w:r w:rsidR="00956B54">
        <w:rPr>
          <w:rFonts w:ascii="仿宋" w:eastAsia="仿宋" w:hAnsi="仿宋" w:hint="eastAsia"/>
          <w:bCs/>
          <w:sz w:val="28"/>
          <w:szCs w:val="28"/>
        </w:rPr>
        <w:t>基金</w:t>
      </w:r>
      <w:r>
        <w:rPr>
          <w:rFonts w:ascii="仿宋" w:eastAsia="仿宋" w:hAnsi="仿宋" w:hint="eastAsia"/>
          <w:bCs/>
          <w:sz w:val="28"/>
          <w:szCs w:val="28"/>
        </w:rPr>
        <w:t>托管协议的变更、终止与</w:t>
      </w:r>
      <w:r w:rsidR="00956B54">
        <w:rPr>
          <w:rFonts w:ascii="仿宋" w:eastAsia="仿宋" w:hAnsi="仿宋" w:hint="eastAsia"/>
          <w:bCs/>
          <w:sz w:val="28"/>
          <w:szCs w:val="28"/>
        </w:rPr>
        <w:t>基金</w:t>
      </w:r>
      <w:r>
        <w:rPr>
          <w:rFonts w:ascii="仿宋" w:eastAsia="仿宋" w:hAnsi="仿宋" w:hint="eastAsia"/>
          <w:bCs/>
          <w:sz w:val="28"/>
          <w:szCs w:val="28"/>
        </w:rPr>
        <w:t>财产的清算</w:t>
      </w:r>
      <w:bookmarkEnd w:id="49"/>
      <w:bookmarkEnd w:id="50"/>
    </w:p>
    <w:p w14:paraId="74281481"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16.1托管协议的变更与终止</w:t>
      </w:r>
    </w:p>
    <w:p w14:paraId="40A784AF"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16.1.1托管协议的变更程序</w:t>
      </w:r>
    </w:p>
    <w:p w14:paraId="759A1619" w14:textId="75938C5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本协议双方当事人经协商一致，可以对协议的内容进行变更。变更后的托管协议，其内容不得与</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的规定有任何冲突。</w:t>
      </w:r>
    </w:p>
    <w:p w14:paraId="334EA5D5" w14:textId="387BEDAD"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16.1.2</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托管协议终止的情形</w:t>
      </w:r>
    </w:p>
    <w:p w14:paraId="6B3CB3D1"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发生以下情况，本协议终止：</w:t>
      </w:r>
    </w:p>
    <w:p w14:paraId="12CB5828" w14:textId="0559DA4C"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终止；</w:t>
      </w:r>
    </w:p>
    <w:p w14:paraId="1E01BA7E" w14:textId="58498B70"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（2）</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托管人解散、依法被撤销、破产或由其他</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托管人接管</w:t>
      </w:r>
      <w:r w:rsidR="00956B54">
        <w:rPr>
          <w:rFonts w:ascii="仿宋" w:eastAsia="仿宋" w:hAnsi="仿宋" w:hint="eastAsia"/>
          <w:color w:val="000000"/>
          <w:sz w:val="28"/>
          <w:szCs w:val="28"/>
        </w:rPr>
        <w:t>基金</w:t>
      </w:r>
      <w:r>
        <w:rPr>
          <w:rFonts w:ascii="仿宋" w:eastAsia="仿宋" w:hAnsi="仿宋" w:hint="eastAsia"/>
          <w:color w:val="000000"/>
          <w:sz w:val="28"/>
          <w:szCs w:val="28"/>
        </w:rPr>
        <w:t>资产；</w:t>
      </w:r>
    </w:p>
    <w:p w14:paraId="435C43F2" w14:textId="0FF2D551"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（3）</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管理人解散、依法被撤销、破产或由其他</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管理人接管</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管理权；</w:t>
      </w:r>
    </w:p>
    <w:p w14:paraId="45A78264" w14:textId="71EE3461"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（4）发生法律法规或</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规定的终止事项。</w:t>
      </w:r>
    </w:p>
    <w:p w14:paraId="46420A3F" w14:textId="5A5C50AB"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16.2</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财产的清算</w:t>
      </w:r>
    </w:p>
    <w:p w14:paraId="6E8FFD82" w14:textId="228F8B76"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16.2.1</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财产清算小组：</w:t>
      </w:r>
    </w:p>
    <w:p w14:paraId="24FD5046" w14:textId="66599DC8"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（1）自出现《</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》终止事由之日起30个工作日内成立清算小组，</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管理人组织</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财产清算小组并在中国证监会的监督下进行</w:t>
      </w:r>
      <w:r w:rsidR="00956B54">
        <w:rPr>
          <w:rFonts w:ascii="仿宋" w:eastAsia="仿宋" w:hAnsi="仿宋" w:hint="eastAsia"/>
          <w:color w:val="000000"/>
          <w:sz w:val="28"/>
          <w:szCs w:val="28"/>
        </w:rPr>
        <w:t>基金</w:t>
      </w:r>
      <w:r>
        <w:rPr>
          <w:rFonts w:ascii="仿宋" w:eastAsia="仿宋" w:hAnsi="仿宋" w:hint="eastAsia"/>
          <w:color w:val="000000"/>
          <w:sz w:val="28"/>
          <w:szCs w:val="28"/>
        </w:rPr>
        <w:t>清算。</w:t>
      </w:r>
    </w:p>
    <w:p w14:paraId="24FD6493" w14:textId="3C7186EC"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（2）</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财产清算小组成员由</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托管人、符合《证券法》规定的注册会计师、律师以及中国证监会指定的人员组成。</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财产清算小组可以聘用必要的工作人员。</w:t>
      </w:r>
    </w:p>
    <w:p w14:paraId="28081865" w14:textId="2F7C9671"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（3）在</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财产清算过程中，</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托管人应各自履行职责，继续忠实、勤勉、尽责地履行</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和本协议规定的义务，维护</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份额持有人的合法权益。</w:t>
      </w:r>
    </w:p>
    <w:p w14:paraId="599CAEFC" w14:textId="3B5DD59C"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4</w:t>
      </w:r>
      <w:r>
        <w:rPr>
          <w:rFonts w:ascii="仿宋" w:eastAsia="仿宋" w:hAnsi="仿宋" w:hint="eastAsia"/>
          <w:color w:val="000000"/>
          <w:sz w:val="28"/>
          <w:szCs w:val="28"/>
        </w:rPr>
        <w:t>）</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财产清算小组负责</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财产的保管、清理、估价、变现和分配。</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财产清算小组可以依法进行必要的民事活动。</w:t>
      </w:r>
    </w:p>
    <w:p w14:paraId="6AF1E0A5" w14:textId="19D8A81A"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16.2.2</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财产清算程序</w:t>
      </w:r>
    </w:p>
    <w:p w14:paraId="5C4417BF" w14:textId="342A4FA4" w:rsidR="006829A9" w:rsidRDefault="001E7B83">
      <w:pPr>
        <w:pStyle w:val="21"/>
        <w:rPr>
          <w:rFonts w:ascii="仿宋" w:eastAsia="仿宋" w:hAnsi="仿宋"/>
          <w:color w:val="000000"/>
          <w:sz w:val="28"/>
          <w:szCs w:val="28"/>
        </w:rPr>
      </w:pPr>
      <w:r>
        <w:rPr>
          <w:rFonts w:ascii="仿宋" w:eastAsia="仿宋" w:hAnsi="仿宋" w:hint="eastAsia"/>
          <w:color w:val="000000"/>
          <w:sz w:val="28"/>
          <w:szCs w:val="28"/>
        </w:rPr>
        <w:t>基金合同终止</w:t>
      </w:r>
      <w:r w:rsidR="00B85312">
        <w:rPr>
          <w:rFonts w:ascii="仿宋" w:eastAsia="仿宋" w:hAnsi="仿宋" w:hint="eastAsia"/>
          <w:color w:val="000000"/>
          <w:sz w:val="28"/>
          <w:szCs w:val="28"/>
        </w:rPr>
        <w:t>情形出现时</w:t>
      </w:r>
      <w:r>
        <w:rPr>
          <w:rFonts w:ascii="仿宋" w:eastAsia="仿宋" w:hAnsi="仿宋" w:hint="eastAsia"/>
          <w:color w:val="000000"/>
          <w:sz w:val="28"/>
          <w:szCs w:val="28"/>
        </w:rPr>
        <w:t>，应当按法律法规和基金合同的有关规定对</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财产进行清算。</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财产清算程序主要包括：</w:t>
      </w:r>
    </w:p>
    <w:p w14:paraId="3B4FD354" w14:textId="4F7BD73C"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》终止情形出现时，由</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财产清算小组统一接管</w:t>
      </w:r>
      <w:r w:rsidR="00956B54">
        <w:rPr>
          <w:rFonts w:ascii="仿宋" w:eastAsia="仿宋" w:hAnsi="仿宋" w:hint="eastAsia"/>
          <w:color w:val="000000"/>
          <w:sz w:val="28"/>
          <w:szCs w:val="28"/>
        </w:rPr>
        <w:t>基金</w:t>
      </w:r>
      <w:r>
        <w:rPr>
          <w:rFonts w:ascii="仿宋" w:eastAsia="仿宋" w:hAnsi="仿宋" w:hint="eastAsia"/>
          <w:color w:val="000000"/>
          <w:sz w:val="28"/>
          <w:szCs w:val="28"/>
        </w:rPr>
        <w:t>；</w:t>
      </w:r>
    </w:p>
    <w:p w14:paraId="006B084C" w14:textId="5CFCE7D8"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（2）对</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财产和债权债务进行清理和确认；</w:t>
      </w:r>
    </w:p>
    <w:p w14:paraId="252A09BA" w14:textId="6D573B82"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（3）对</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财产进行估值和变现；</w:t>
      </w:r>
    </w:p>
    <w:p w14:paraId="58C3EE4D"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（4）制作清算报告；</w:t>
      </w:r>
    </w:p>
    <w:p w14:paraId="6F99DB1F"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（5）聘请会计师事务所对清算报告进行外部审计，聘请律师事务所对清算报告出具法律意见书；</w:t>
      </w:r>
    </w:p>
    <w:p w14:paraId="7C782001"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（6）将清算报告报中国证监会备案并公告；</w:t>
      </w:r>
    </w:p>
    <w:p w14:paraId="2770CE5C" w14:textId="4692D599"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（7）对</w:t>
      </w:r>
      <w:r w:rsidR="00956B54">
        <w:rPr>
          <w:rFonts w:ascii="仿宋" w:eastAsia="仿宋" w:hAnsi="仿宋" w:hint="eastAsia"/>
          <w:color w:val="000000"/>
          <w:sz w:val="28"/>
          <w:szCs w:val="28"/>
        </w:rPr>
        <w:t>基金</w:t>
      </w:r>
      <w:r>
        <w:rPr>
          <w:rFonts w:ascii="仿宋" w:eastAsia="仿宋" w:hAnsi="仿宋" w:hint="eastAsia"/>
          <w:color w:val="000000"/>
          <w:sz w:val="28"/>
          <w:szCs w:val="28"/>
        </w:rPr>
        <w:t>剩余财产进行分配。</w:t>
      </w:r>
    </w:p>
    <w:p w14:paraId="2DA96CF9" w14:textId="03DFB583"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16.2.3</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财产清算的期限为6个月，但因本</w:t>
      </w:r>
      <w:r w:rsidR="00956B54">
        <w:rPr>
          <w:rFonts w:ascii="仿宋" w:eastAsia="仿宋" w:hAnsi="仿宋" w:hint="eastAsia"/>
          <w:color w:val="000000"/>
          <w:sz w:val="28"/>
          <w:szCs w:val="28"/>
        </w:rPr>
        <w:t>基金</w:t>
      </w:r>
      <w:r>
        <w:rPr>
          <w:rFonts w:ascii="仿宋" w:eastAsia="仿宋" w:hAnsi="仿宋" w:hint="eastAsia"/>
          <w:color w:val="000000"/>
          <w:sz w:val="28"/>
          <w:szCs w:val="28"/>
        </w:rPr>
        <w:t>所持证券的流动性受到限制而不能及时变现的，清算期限相应顺延。</w:t>
      </w:r>
    </w:p>
    <w:p w14:paraId="57C66638"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16.2.</w:t>
      </w:r>
      <w:r>
        <w:rPr>
          <w:rFonts w:ascii="仿宋" w:eastAsia="仿宋" w:hAnsi="仿宋"/>
          <w:color w:val="000000"/>
          <w:sz w:val="28"/>
          <w:szCs w:val="28"/>
        </w:rPr>
        <w:t>4</w:t>
      </w:r>
      <w:r>
        <w:rPr>
          <w:rFonts w:ascii="仿宋" w:eastAsia="仿宋" w:hAnsi="仿宋" w:hint="eastAsia"/>
          <w:color w:val="000000"/>
          <w:sz w:val="28"/>
          <w:szCs w:val="28"/>
        </w:rPr>
        <w:t>清算费用</w:t>
      </w:r>
    </w:p>
    <w:p w14:paraId="714C6368" w14:textId="01A8E509"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清算费用是指</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财产清算小组在进行</w:t>
      </w:r>
      <w:r w:rsidR="00956B54">
        <w:rPr>
          <w:rFonts w:ascii="仿宋" w:eastAsia="仿宋" w:hAnsi="仿宋" w:hint="eastAsia"/>
          <w:color w:val="000000"/>
          <w:sz w:val="28"/>
          <w:szCs w:val="28"/>
        </w:rPr>
        <w:t>基金</w:t>
      </w:r>
      <w:r>
        <w:rPr>
          <w:rFonts w:ascii="仿宋" w:eastAsia="仿宋" w:hAnsi="仿宋" w:hint="eastAsia"/>
          <w:color w:val="000000"/>
          <w:sz w:val="28"/>
          <w:szCs w:val="28"/>
        </w:rPr>
        <w:t>清算过程中发生的所有合理费用，清算费用由</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财产清算小组优先从</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财产中支付。</w:t>
      </w:r>
    </w:p>
    <w:p w14:paraId="1A8E90A8" w14:textId="476731D5"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16.2.</w:t>
      </w:r>
      <w:r>
        <w:rPr>
          <w:rFonts w:ascii="仿宋" w:eastAsia="仿宋" w:hAnsi="仿宋"/>
          <w:color w:val="000000"/>
          <w:sz w:val="28"/>
          <w:szCs w:val="28"/>
        </w:rPr>
        <w:t>5</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财产按下列顺序清偿：</w:t>
      </w:r>
    </w:p>
    <w:p w14:paraId="6A504AE1"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（1）支付清算费用；</w:t>
      </w:r>
    </w:p>
    <w:p w14:paraId="25558F61"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（2）交纳所欠税款；</w:t>
      </w:r>
    </w:p>
    <w:p w14:paraId="5E6A3675" w14:textId="5CEF8E9F"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（3）清偿</w:t>
      </w:r>
      <w:r w:rsidR="00956B54">
        <w:rPr>
          <w:rFonts w:ascii="仿宋" w:eastAsia="仿宋" w:hAnsi="仿宋" w:hint="eastAsia"/>
          <w:color w:val="000000"/>
          <w:sz w:val="28"/>
          <w:szCs w:val="28"/>
        </w:rPr>
        <w:t>基金</w:t>
      </w:r>
      <w:r>
        <w:rPr>
          <w:rFonts w:ascii="仿宋" w:eastAsia="仿宋" w:hAnsi="仿宋" w:hint="eastAsia"/>
          <w:color w:val="000000"/>
          <w:sz w:val="28"/>
          <w:szCs w:val="28"/>
        </w:rPr>
        <w:t>债务；</w:t>
      </w:r>
    </w:p>
    <w:p w14:paraId="2BB80584" w14:textId="312DA44E"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（4）按</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份额持有人持有的</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份额比例进行分配。</w:t>
      </w:r>
    </w:p>
    <w:p w14:paraId="4DB858B7" w14:textId="41388378" w:rsidR="006829A9" w:rsidRDefault="00956B54">
      <w:pPr>
        <w:pStyle w:val="21"/>
        <w:rPr>
          <w:rFonts w:ascii="仿宋" w:eastAsia="仿宋" w:hAnsi="仿宋"/>
          <w:color w:val="000000"/>
          <w:sz w:val="28"/>
          <w:szCs w:val="28"/>
        </w:rPr>
      </w:pPr>
      <w:r>
        <w:rPr>
          <w:rFonts w:ascii="仿宋" w:eastAsia="仿宋" w:hAnsi="仿宋" w:hint="eastAsia"/>
          <w:color w:val="000000"/>
          <w:sz w:val="28"/>
          <w:szCs w:val="28"/>
        </w:rPr>
        <w:t>基金财产未按前款（1）－（3）项规定清偿前，不分配给基金份额持有人。</w:t>
      </w:r>
    </w:p>
    <w:p w14:paraId="3430546D" w14:textId="30187294"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16.2.</w:t>
      </w:r>
      <w:r>
        <w:rPr>
          <w:rFonts w:ascii="仿宋" w:eastAsia="仿宋" w:hAnsi="仿宋"/>
          <w:color w:val="000000"/>
          <w:sz w:val="28"/>
          <w:szCs w:val="28"/>
        </w:rPr>
        <w:t>6</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财产清算的公告：</w:t>
      </w:r>
    </w:p>
    <w:p w14:paraId="3D239B4F" w14:textId="4D332119"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清算过程中的有关重大事项须及时公告；</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财产清算报告经符合《证券法》规定的会计师事务所审计并由律师事务所出具法律意见书后报中国证监会备案并公告。</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财产清算公告于</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财产清算报告报中国证监会备案后由</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财产清算小组进行公告。</w:t>
      </w:r>
    </w:p>
    <w:p w14:paraId="1A0A0B01" w14:textId="3D8989EF"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16.2.</w:t>
      </w:r>
      <w:r>
        <w:rPr>
          <w:rFonts w:ascii="仿宋" w:eastAsia="仿宋" w:hAnsi="仿宋"/>
          <w:color w:val="000000"/>
          <w:sz w:val="28"/>
          <w:szCs w:val="28"/>
        </w:rPr>
        <w:t>7</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财产清算账册及文件的保存</w:t>
      </w:r>
    </w:p>
    <w:p w14:paraId="0E54EF05" w14:textId="72533F75" w:rsidR="006829A9" w:rsidRDefault="00956B54">
      <w:pPr>
        <w:pStyle w:val="21"/>
        <w:rPr>
          <w:rFonts w:ascii="仿宋" w:eastAsia="仿宋" w:hAnsi="仿宋"/>
          <w:color w:val="000000"/>
          <w:sz w:val="28"/>
          <w:szCs w:val="28"/>
        </w:rPr>
      </w:pPr>
      <w:bookmarkStart w:id="51" w:name="_Toc296551353"/>
      <w:r>
        <w:rPr>
          <w:rFonts w:ascii="仿宋" w:eastAsia="仿宋" w:hAnsi="仿宋" w:hint="eastAsia"/>
          <w:color w:val="000000"/>
          <w:sz w:val="28"/>
          <w:szCs w:val="28"/>
        </w:rPr>
        <w:t>基金财产清算账册及有关文件由基金托管人保存</w:t>
      </w:r>
      <w:r w:rsidR="004E1ACA" w:rsidRPr="004E1ACA">
        <w:rPr>
          <w:rFonts w:ascii="仿宋" w:eastAsia="仿宋" w:hAnsi="仿宋" w:hint="eastAsia"/>
          <w:color w:val="000000"/>
          <w:sz w:val="28"/>
          <w:szCs w:val="28"/>
        </w:rPr>
        <w:t>不少于法律法规规定的最低期限</w:t>
      </w:r>
      <w:r>
        <w:rPr>
          <w:rFonts w:ascii="仿宋" w:eastAsia="仿宋" w:hAnsi="仿宋" w:hint="eastAsia"/>
          <w:color w:val="000000"/>
          <w:sz w:val="28"/>
          <w:szCs w:val="28"/>
        </w:rPr>
        <w:t>。</w:t>
      </w:r>
    </w:p>
    <w:p w14:paraId="6B625B7F" w14:textId="77777777" w:rsidR="006829A9" w:rsidRDefault="006829A9">
      <w:pPr>
        <w:pStyle w:val="1"/>
        <w:rPr>
          <w:rFonts w:ascii="仿宋" w:eastAsia="仿宋" w:hAnsi="仿宋"/>
          <w:bCs/>
          <w:sz w:val="28"/>
          <w:szCs w:val="28"/>
        </w:rPr>
        <w:sectPr w:rsidR="006829A9">
          <w:footerReference r:id="rId41" w:type="default"/>
          <w:footerReference r:id="rId42" w:type="first"/>
          <w:pgSz w:h="16840" w:w="11907"/>
          <w:pgMar w:bottom="1134" w:footer="720" w:gutter="0" w:header="720" w:left="1452" w:right="1452" w:top="1361"/>
          <w:cols w:space="720"/>
          <w:docGrid w:linePitch="286"/>
        </w:sectPr>
      </w:pPr>
    </w:p>
    <w:p w14:paraId="375CF852" w14:textId="77777777" w:rsidR="006829A9" w:rsidRDefault="00B07794">
      <w:pPr>
        <w:pStyle w:val="1"/>
        <w:rPr>
          <w:rFonts w:ascii="仿宋" w:eastAsia="仿宋" w:hAnsi="仿宋"/>
          <w:bCs/>
          <w:sz w:val="28"/>
          <w:szCs w:val="28"/>
        </w:rPr>
      </w:pPr>
      <w:bookmarkStart w:id="52" w:name="_Toc532912138"/>
      <w:r>
        <w:rPr>
          <w:rFonts w:ascii="仿宋" w:eastAsia="仿宋" w:hAnsi="仿宋" w:hint="eastAsia"/>
          <w:bCs/>
          <w:sz w:val="28"/>
          <w:szCs w:val="28"/>
        </w:rPr>
        <w:t>第十七条 违约责任</w:t>
      </w:r>
      <w:bookmarkEnd w:id="51"/>
      <w:bookmarkEnd w:id="52"/>
    </w:p>
    <w:p w14:paraId="04AF2BE6" w14:textId="731D0575"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17.1如果</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托管人不履行本协议或者履行本协议不符合约定的，应当承担违约责任。</w:t>
      </w:r>
    </w:p>
    <w:p w14:paraId="4F33BC51" w14:textId="67A6CEAA"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17.2</w:t>
      </w:r>
      <w:r w:rsidR="004E1ACA" w:rsidRPr="004E1ACA">
        <w:rPr>
          <w:rFonts w:ascii="仿宋" w:eastAsia="仿宋" w:hAnsi="仿宋" w:hint="eastAsia"/>
          <w:color w:val="000000"/>
          <w:sz w:val="28"/>
          <w:szCs w:val="28"/>
        </w:rPr>
        <w:t>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Pr>
          <w:rFonts w:ascii="仿宋" w:eastAsia="仿宋" w:hAnsi="仿宋" w:hint="eastAsia"/>
          <w:color w:val="000000"/>
          <w:sz w:val="28"/>
          <w:szCs w:val="28"/>
        </w:rPr>
        <w:t>对损失的赔偿，仅限于直接损失。但是发生下列情况，当事人免责：</w:t>
      </w:r>
    </w:p>
    <w:p w14:paraId="0ECC5E40"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（1）不可抗力；</w:t>
      </w:r>
    </w:p>
    <w:p w14:paraId="5148632A" w14:textId="67496C62"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（2）</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管理人和/或</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托管人按照届时有效的法律法规或中国证监会的规定作为或不作为而造成的损失等；</w:t>
      </w:r>
    </w:p>
    <w:p w14:paraId="611118A6" w14:textId="6F2EEB2E"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（3）</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管理人由于按照</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规定的投资原则行使或不行使其投资权而造成的损失等。</w:t>
      </w:r>
    </w:p>
    <w:p w14:paraId="67EB82B3" w14:textId="7DF8888C"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17.3如果由于本协议一方当事人（以下简称“违约方”）的违约行为给</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财产或</w:t>
      </w:r>
      <w:r w:rsidR="00956B54">
        <w:rPr>
          <w:rFonts w:ascii="仿宋" w:eastAsia="仿宋" w:hAnsi="仿宋" w:hint="eastAsia"/>
          <w:color w:val="000000"/>
          <w:sz w:val="28"/>
          <w:szCs w:val="28"/>
        </w:rPr>
        <w:t>基金</w:t>
      </w:r>
      <w:r>
        <w:rPr>
          <w:rFonts w:ascii="仿宋" w:eastAsia="仿宋" w:hAnsi="仿宋" w:hint="eastAsia"/>
          <w:color w:val="000000"/>
          <w:sz w:val="28"/>
          <w:szCs w:val="28"/>
        </w:rPr>
        <w:t>投资人造成损失，另一方当事人（以下简称“守约方”）有权利并且有义务代表</w:t>
      </w:r>
      <w:r w:rsidR="00956B54">
        <w:rPr>
          <w:rFonts w:ascii="仿宋" w:eastAsia="仿宋" w:hAnsi="仿宋" w:hint="eastAsia"/>
          <w:color w:val="000000"/>
          <w:sz w:val="28"/>
          <w:szCs w:val="28"/>
        </w:rPr>
        <w:t>基金</w:t>
      </w:r>
      <w:r>
        <w:rPr>
          <w:rFonts w:ascii="仿宋" w:eastAsia="仿宋" w:hAnsi="仿宋" w:hint="eastAsia"/>
          <w:color w:val="000000"/>
          <w:sz w:val="28"/>
          <w:szCs w:val="28"/>
        </w:rPr>
        <w:t>对违约方进行追偿；如果由于违约方的违约行为导致守约方赔偿了该</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财产或</w:t>
      </w:r>
      <w:r w:rsidR="00956B54">
        <w:rPr>
          <w:rFonts w:ascii="仿宋" w:eastAsia="仿宋" w:hAnsi="仿宋" w:hint="eastAsia"/>
          <w:color w:val="000000"/>
          <w:sz w:val="28"/>
          <w:szCs w:val="28"/>
        </w:rPr>
        <w:t>基金</w:t>
      </w:r>
      <w:r>
        <w:rPr>
          <w:rFonts w:ascii="仿宋" w:eastAsia="仿宋" w:hAnsi="仿宋" w:hint="eastAsia"/>
          <w:color w:val="000000"/>
          <w:sz w:val="28"/>
          <w:szCs w:val="28"/>
        </w:rPr>
        <w:t>投资人所遭受的损失，则守约方有权向违约方追索，违约方应赔偿和补偿守约方由此发生的所有成本、费用和支出，以及由此遭受的损失。</w:t>
      </w:r>
    </w:p>
    <w:p w14:paraId="51020A88"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65AE6C3" w14:textId="205D3DBC"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17.5违约行为虽已发生，但本协议能够继续履行的，在最大限度地保护</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份额持有人利益的前提下，</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托管人应当继续履行本协议。</w:t>
      </w:r>
    </w:p>
    <w:p w14:paraId="78539B22" w14:textId="64BADBBE"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17.6由于</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托管人不可控制的因素导致业务出现差错，</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托管人虽然已经采取必要、适当、合理的措施进行检查，但是未能发现错误的，由此造成</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财产或投资人损失，</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托管人免除赔偿责任。但是</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托管人应积极采取必要的措施减轻</w:t>
      </w:r>
      <w:r>
        <w:rPr>
          <w:rFonts w:ascii="仿宋" w:eastAsia="仿宋" w:hAnsi="仿宋"/>
          <w:color w:val="000000"/>
          <w:sz w:val="28"/>
          <w:szCs w:val="28"/>
        </w:rPr>
        <w:t>或</w:t>
      </w:r>
      <w:r>
        <w:rPr>
          <w:rFonts w:ascii="仿宋" w:eastAsia="仿宋" w:hAnsi="仿宋" w:hint="eastAsia"/>
          <w:color w:val="000000"/>
          <w:sz w:val="28"/>
          <w:szCs w:val="28"/>
        </w:rPr>
        <w:t>消除由此造成的影响。</w:t>
      </w:r>
    </w:p>
    <w:p w14:paraId="3A734E74" w14:textId="77777777" w:rsidR="006829A9" w:rsidRDefault="006829A9">
      <w:pPr>
        <w:pStyle w:val="21"/>
        <w:rPr>
          <w:rFonts w:ascii="仿宋" w:eastAsia="仿宋" w:hAnsi="仿宋"/>
          <w:color w:val="000000"/>
          <w:sz w:val="28"/>
          <w:szCs w:val="28"/>
        </w:rPr>
      </w:pPr>
    </w:p>
    <w:p w14:paraId="74958F94" w14:textId="77777777" w:rsidR="006829A9" w:rsidRDefault="006829A9">
      <w:pPr>
        <w:pStyle w:val="1"/>
        <w:rPr>
          <w:rFonts w:ascii="仿宋" w:eastAsia="仿宋" w:hAnsi="仿宋"/>
          <w:bCs/>
          <w:sz w:val="28"/>
          <w:szCs w:val="28"/>
        </w:rPr>
        <w:sectPr w:rsidR="006829A9">
          <w:footerReference r:id="rId43" w:type="default"/>
          <w:footerReference r:id="rId44" w:type="first"/>
          <w:pgSz w:h="16840" w:w="11907"/>
          <w:pgMar w:bottom="1134" w:footer="720" w:gutter="0" w:header="720" w:left="1452" w:right="1452" w:top="1361"/>
          <w:cols w:space="720"/>
          <w:docGrid w:linePitch="286"/>
        </w:sectPr>
      </w:pPr>
      <w:bookmarkStart w:id="53" w:name="_Toc296551354"/>
    </w:p>
    <w:p w14:paraId="28B21FFF" w14:textId="77777777" w:rsidR="006829A9" w:rsidRDefault="00B07794">
      <w:pPr>
        <w:pStyle w:val="1"/>
        <w:rPr>
          <w:rFonts w:ascii="仿宋" w:eastAsia="仿宋" w:hAnsi="仿宋"/>
          <w:bCs/>
          <w:sz w:val="28"/>
          <w:szCs w:val="28"/>
        </w:rPr>
      </w:pPr>
      <w:bookmarkStart w:id="54" w:name="_Toc532912139"/>
      <w:r>
        <w:rPr>
          <w:rFonts w:ascii="仿宋" w:eastAsia="仿宋" w:hAnsi="仿宋" w:hint="eastAsia"/>
          <w:bCs/>
          <w:sz w:val="28"/>
          <w:szCs w:val="28"/>
        </w:rPr>
        <w:t>第十八条 争议解决方式</w:t>
      </w:r>
      <w:bookmarkEnd w:id="53"/>
      <w:bookmarkEnd w:id="54"/>
    </w:p>
    <w:p w14:paraId="54823D99"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18.1本协议及本协议项下各方的权利和义务适用中华人民共和国法律（为本协议之目的，不包括香港、澳门和台湾法律），并按照中华人民共和国法律解释</w:t>
      </w:r>
      <w:r>
        <w:rPr>
          <w:rFonts w:ascii="仿宋" w:eastAsia="仿宋" w:hAnsi="仿宋"/>
          <w:color w:val="000000"/>
          <w:sz w:val="28"/>
          <w:szCs w:val="28"/>
        </w:rPr>
        <w:t>。</w:t>
      </w:r>
    </w:p>
    <w:p w14:paraId="2381E6C2" w14:textId="4B9E04CA"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18.2凡因本协议产生的及与本协议有关的争议，当事人双方均应协商解决；协商不成的，应提交中国国际经济贸易仲裁委员会根据该会届时有效的仲裁规则</w:t>
      </w:r>
      <w:r w:rsidR="004844BB" w:rsidRPr="004844BB">
        <w:rPr>
          <w:rFonts w:ascii="仿宋" w:eastAsia="仿宋" w:hAnsi="仿宋" w:hint="eastAsia"/>
          <w:color w:val="000000"/>
          <w:sz w:val="28"/>
          <w:szCs w:val="28"/>
        </w:rPr>
        <w:t>按普通程序</w:t>
      </w:r>
      <w:r>
        <w:rPr>
          <w:rFonts w:ascii="仿宋" w:eastAsia="仿宋" w:hAnsi="仿宋" w:hint="eastAsia"/>
          <w:color w:val="000000"/>
          <w:sz w:val="28"/>
          <w:szCs w:val="28"/>
        </w:rPr>
        <w:t>进行仲裁，仲裁地点为北京市</w:t>
      </w:r>
      <w:r>
        <w:rPr>
          <w:rFonts w:ascii="仿宋" w:eastAsia="仿宋" w:hAnsi="仿宋" w:hint="eastAsia"/>
          <w:bCs/>
          <w:color w:val="000000"/>
          <w:sz w:val="28"/>
          <w:szCs w:val="28"/>
        </w:rPr>
        <w:t>。</w:t>
      </w:r>
      <w:r>
        <w:rPr>
          <w:rFonts w:ascii="仿宋" w:eastAsia="仿宋" w:hAnsi="仿宋" w:hint="eastAsia"/>
          <w:color w:val="000000"/>
          <w:sz w:val="28"/>
          <w:szCs w:val="28"/>
        </w:rPr>
        <w:t>仲裁裁决是终局性的并对各方当事人具有约束力。除非仲裁裁决另有规定，仲裁费由败诉方承担。</w:t>
      </w:r>
    </w:p>
    <w:p w14:paraId="497E6197" w14:textId="0B6B4555"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18.3争议处理期间，相关各方当事人应恪守各自职责，继续忠实、勤勉、尽责地履行</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和托管协议规定的义务，维护</w:t>
      </w:r>
      <w:r w:rsidR="00956B54">
        <w:rPr>
          <w:rFonts w:ascii="仿宋" w:eastAsia="仿宋" w:hAnsi="仿宋" w:hint="eastAsia"/>
          <w:color w:val="000000"/>
          <w:sz w:val="28"/>
          <w:szCs w:val="28"/>
        </w:rPr>
        <w:t>基金</w:t>
      </w:r>
      <w:r>
        <w:rPr>
          <w:rFonts w:ascii="仿宋" w:eastAsia="仿宋" w:hAnsi="仿宋" w:hint="eastAsia"/>
          <w:color w:val="000000"/>
          <w:sz w:val="28"/>
          <w:szCs w:val="28"/>
        </w:rPr>
        <w:t>份额持有人的合法权益。</w:t>
      </w:r>
    </w:p>
    <w:p w14:paraId="1072B1C7" w14:textId="77777777" w:rsidR="006829A9" w:rsidRDefault="006829A9">
      <w:pPr>
        <w:pStyle w:val="21"/>
        <w:rPr>
          <w:rFonts w:ascii="仿宋" w:eastAsia="仿宋" w:hAnsi="仿宋"/>
          <w:color w:val="000000"/>
          <w:sz w:val="28"/>
          <w:szCs w:val="28"/>
        </w:rPr>
      </w:pPr>
    </w:p>
    <w:p w14:paraId="1B1AE38E" w14:textId="77777777" w:rsidR="006829A9" w:rsidRDefault="006829A9">
      <w:pPr>
        <w:pStyle w:val="1"/>
        <w:rPr>
          <w:rFonts w:ascii="仿宋" w:eastAsia="仿宋" w:hAnsi="仿宋"/>
          <w:bCs/>
          <w:sz w:val="28"/>
          <w:szCs w:val="28"/>
        </w:rPr>
        <w:sectPr w:rsidR="006829A9">
          <w:footerReference r:id="rId45" w:type="default"/>
          <w:footerReference r:id="rId46" w:type="first"/>
          <w:pgSz w:h="16840" w:w="11907"/>
          <w:pgMar w:bottom="1134" w:footer="720" w:gutter="0" w:header="720" w:left="1452" w:right="1452" w:top="1361"/>
          <w:cols w:space="720"/>
          <w:docGrid w:linePitch="286"/>
        </w:sectPr>
      </w:pPr>
      <w:bookmarkStart w:id="55" w:name="_Toc296551355"/>
    </w:p>
    <w:p w14:paraId="71988444" w14:textId="2D4F7405" w:rsidR="006829A9" w:rsidRDefault="00B07794">
      <w:pPr>
        <w:pStyle w:val="1"/>
        <w:rPr>
          <w:rFonts w:ascii="仿宋" w:eastAsia="仿宋" w:hAnsi="仿宋"/>
          <w:bCs/>
          <w:sz w:val="28"/>
          <w:szCs w:val="28"/>
        </w:rPr>
      </w:pPr>
      <w:bookmarkStart w:id="56" w:name="_Toc532912140"/>
      <w:r>
        <w:rPr>
          <w:rFonts w:ascii="仿宋" w:eastAsia="仿宋" w:hAnsi="仿宋" w:hint="eastAsia"/>
          <w:bCs/>
          <w:sz w:val="28"/>
          <w:szCs w:val="28"/>
        </w:rPr>
        <w:t xml:space="preserve">第十九条 </w:t>
      </w:r>
      <w:r w:rsidR="00956B54">
        <w:rPr>
          <w:rFonts w:ascii="仿宋" w:eastAsia="仿宋" w:hAnsi="仿宋" w:hint="eastAsia"/>
          <w:bCs/>
          <w:sz w:val="28"/>
          <w:szCs w:val="28"/>
        </w:rPr>
        <w:t>基金</w:t>
      </w:r>
      <w:r>
        <w:rPr>
          <w:rFonts w:ascii="仿宋" w:eastAsia="仿宋" w:hAnsi="仿宋" w:hint="eastAsia"/>
          <w:bCs/>
          <w:sz w:val="28"/>
          <w:szCs w:val="28"/>
        </w:rPr>
        <w:t>托管协议的效力</w:t>
      </w:r>
      <w:bookmarkEnd w:id="55"/>
      <w:bookmarkEnd w:id="56"/>
    </w:p>
    <w:p w14:paraId="03172210" w14:textId="12876ED9"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19.1</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管理人向中国证监会提交的托管协议草案，应经托管协议当事人加盖公章或合同专用章以及双方法定代表人或授权</w:t>
      </w:r>
      <w:r w:rsidR="0085616B">
        <w:rPr>
          <w:rFonts w:ascii="仿宋" w:eastAsia="仿宋" w:hAnsi="仿宋" w:hint="eastAsia"/>
          <w:color w:val="000000"/>
          <w:sz w:val="28"/>
          <w:szCs w:val="28"/>
        </w:rPr>
        <w:t>代表</w:t>
      </w:r>
      <w:r>
        <w:rPr>
          <w:rFonts w:ascii="仿宋" w:eastAsia="仿宋" w:hAnsi="仿宋" w:hint="eastAsia"/>
          <w:color w:val="000000"/>
          <w:sz w:val="28"/>
          <w:szCs w:val="28"/>
        </w:rPr>
        <w:t>签字（或盖章），协议当事人双方可能不时根据中国证监会的意见修改托管协议草案。托管协议以中国证监会</w:t>
      </w:r>
      <w:r w:rsidR="0085616B">
        <w:rPr>
          <w:rFonts w:ascii="仿宋" w:eastAsia="仿宋" w:hAnsi="仿宋" w:hint="eastAsia"/>
          <w:color w:val="000000"/>
          <w:sz w:val="28"/>
          <w:szCs w:val="28"/>
        </w:rPr>
        <w:t>变更注册</w:t>
      </w:r>
      <w:r>
        <w:rPr>
          <w:rFonts w:ascii="仿宋" w:eastAsia="仿宋" w:hAnsi="仿宋" w:hint="eastAsia"/>
          <w:color w:val="000000"/>
          <w:sz w:val="28"/>
          <w:szCs w:val="28"/>
        </w:rPr>
        <w:t>的文本为正式文本。</w:t>
      </w:r>
    </w:p>
    <w:p w14:paraId="29826EF2" w14:textId="6ED84336"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19.2本协议自</w:t>
      </w:r>
      <w:r w:rsidR="0085616B">
        <w:rPr>
          <w:rFonts w:ascii="仿宋" w:eastAsia="仿宋" w:hAnsi="仿宋" w:hint="eastAsia"/>
          <w:color w:val="000000"/>
          <w:sz w:val="28"/>
          <w:szCs w:val="28"/>
        </w:rPr>
        <w:t>基金合同成立时</w:t>
      </w:r>
      <w:r>
        <w:rPr>
          <w:rFonts w:ascii="仿宋" w:eastAsia="仿宋" w:hAnsi="仿宋" w:hint="eastAsia"/>
          <w:color w:val="000000"/>
          <w:sz w:val="28"/>
          <w:szCs w:val="28"/>
        </w:rPr>
        <w:t>成立，自</w:t>
      </w:r>
      <w:r w:rsidR="001E7B83">
        <w:rPr>
          <w:rFonts w:ascii="仿宋" w:eastAsia="仿宋" w:hAnsi="仿宋" w:hint="eastAsia"/>
          <w:color w:val="000000"/>
          <w:sz w:val="28"/>
          <w:szCs w:val="28"/>
        </w:rPr>
        <w:t>基金合同</w:t>
      </w:r>
      <w:r>
        <w:rPr>
          <w:rFonts w:ascii="仿宋" w:eastAsia="仿宋" w:hAnsi="仿宋" w:hint="eastAsia"/>
          <w:color w:val="000000"/>
          <w:sz w:val="28"/>
          <w:szCs w:val="28"/>
        </w:rPr>
        <w:t>生效之日起生效。本协议的有效期自其生效之日起至该</w:t>
      </w:r>
      <w:r w:rsidR="00956B54">
        <w:rPr>
          <w:rFonts w:ascii="仿宋" w:eastAsia="仿宋" w:hAnsi="仿宋" w:hint="eastAsia"/>
          <w:color w:val="000000"/>
          <w:sz w:val="28"/>
          <w:szCs w:val="28"/>
        </w:rPr>
        <w:t>基金</w:t>
      </w:r>
      <w:r>
        <w:rPr>
          <w:rFonts w:ascii="仿宋" w:eastAsia="仿宋" w:hAnsi="仿宋" w:hint="eastAsia"/>
          <w:color w:val="000000"/>
          <w:sz w:val="28"/>
          <w:szCs w:val="28"/>
        </w:rPr>
        <w:t>财产清算结果报中国证监会备案并公告之日止。</w:t>
      </w:r>
    </w:p>
    <w:p w14:paraId="0BE6F710"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19.3本协议自生效之日起对托管协议当事人具有同等的法律约束力。</w:t>
      </w:r>
    </w:p>
    <w:p w14:paraId="36A0CD52" w14:textId="27C8CC1A"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19.4本协议正本一式</w:t>
      </w:r>
      <w:r w:rsidR="0085616B">
        <w:rPr>
          <w:rFonts w:ascii="仿宋" w:eastAsia="仿宋" w:hAnsi="仿宋" w:hint="eastAsia"/>
          <w:color w:val="000000"/>
          <w:sz w:val="28"/>
          <w:szCs w:val="28"/>
        </w:rPr>
        <w:t>五</w:t>
      </w:r>
      <w:r>
        <w:rPr>
          <w:rFonts w:ascii="仿宋" w:eastAsia="仿宋" w:hAnsi="仿宋" w:hint="eastAsia"/>
          <w:color w:val="000000"/>
          <w:sz w:val="28"/>
          <w:szCs w:val="28"/>
        </w:rPr>
        <w:t>份，除上报有关监管机构一份外，</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托管人分别持有两份，每份具有同等的法律效力。</w:t>
      </w:r>
    </w:p>
    <w:p w14:paraId="51F19895" w14:textId="19083102"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9.5本协议的约定与</w:t>
      </w:r>
      <w:r w:rsidR="001E7B83">
        <w:rPr>
          <w:rFonts w:ascii="仿宋" w:eastAsia="仿宋" w:hAnsi="仿宋"/>
          <w:color w:val="000000"/>
          <w:sz w:val="28"/>
          <w:szCs w:val="28"/>
        </w:rPr>
        <w:t>基金合同</w:t>
      </w:r>
      <w:r>
        <w:rPr>
          <w:rFonts w:ascii="仿宋" w:eastAsia="仿宋" w:hAnsi="仿宋"/>
          <w:color w:val="000000"/>
          <w:sz w:val="28"/>
          <w:szCs w:val="28"/>
        </w:rPr>
        <w:t>不一致的，以</w:t>
      </w:r>
      <w:r w:rsidR="001E7B83">
        <w:rPr>
          <w:rFonts w:ascii="仿宋" w:eastAsia="仿宋" w:hAnsi="仿宋"/>
          <w:color w:val="000000"/>
          <w:sz w:val="28"/>
          <w:szCs w:val="28"/>
        </w:rPr>
        <w:t>基金合同</w:t>
      </w:r>
      <w:r>
        <w:rPr>
          <w:rFonts w:ascii="仿宋" w:eastAsia="仿宋" w:hAnsi="仿宋"/>
          <w:color w:val="000000"/>
          <w:sz w:val="28"/>
          <w:szCs w:val="28"/>
        </w:rPr>
        <w:t>的约定为准。</w:t>
      </w:r>
    </w:p>
    <w:p w14:paraId="3C776525" w14:textId="77777777" w:rsidR="006829A9" w:rsidRDefault="006829A9">
      <w:pPr>
        <w:pStyle w:val="21"/>
        <w:rPr>
          <w:rFonts w:ascii="仿宋" w:eastAsia="仿宋" w:hAnsi="仿宋"/>
          <w:color w:val="000000"/>
          <w:sz w:val="28"/>
          <w:szCs w:val="28"/>
        </w:rPr>
      </w:pPr>
    </w:p>
    <w:p w14:paraId="4B700E30" w14:textId="77777777" w:rsidR="006829A9" w:rsidRDefault="006829A9">
      <w:pPr>
        <w:pStyle w:val="1"/>
        <w:rPr>
          <w:rFonts w:ascii="仿宋" w:eastAsia="仿宋" w:hAnsi="仿宋"/>
          <w:bCs/>
          <w:sz w:val="28"/>
          <w:szCs w:val="28"/>
        </w:rPr>
        <w:sectPr w:rsidR="006829A9">
          <w:footerReference r:id="rId47" w:type="default"/>
          <w:footerReference r:id="rId48" w:type="first"/>
          <w:pgSz w:h="16840" w:w="11907"/>
          <w:pgMar w:bottom="1134" w:footer="720" w:gutter="0" w:header="720" w:left="1452" w:right="1452" w:top="1361"/>
          <w:cols w:space="720"/>
          <w:docGrid w:linePitch="286"/>
        </w:sectPr>
      </w:pPr>
      <w:bookmarkStart w:id="57" w:name="_Toc296551356"/>
    </w:p>
    <w:p w14:paraId="24DD27CC" w14:textId="6A4CDD16" w:rsidR="006829A9" w:rsidRDefault="00B07794">
      <w:pPr>
        <w:pStyle w:val="1"/>
        <w:rPr>
          <w:rFonts w:ascii="仿宋" w:eastAsia="仿宋" w:hAnsi="仿宋"/>
          <w:bCs/>
          <w:sz w:val="28"/>
          <w:szCs w:val="28"/>
        </w:rPr>
      </w:pPr>
      <w:bookmarkStart w:id="58" w:name="_Toc532912141"/>
      <w:r>
        <w:rPr>
          <w:rFonts w:ascii="仿宋" w:eastAsia="仿宋" w:hAnsi="仿宋" w:hint="eastAsia"/>
          <w:bCs/>
          <w:sz w:val="28"/>
          <w:szCs w:val="28"/>
        </w:rPr>
        <w:t xml:space="preserve">第二十条 </w:t>
      </w:r>
      <w:r w:rsidR="00956B54">
        <w:rPr>
          <w:rFonts w:ascii="仿宋" w:eastAsia="仿宋" w:hAnsi="仿宋" w:hint="eastAsia"/>
          <w:bCs/>
          <w:sz w:val="28"/>
          <w:szCs w:val="28"/>
        </w:rPr>
        <w:t>基金</w:t>
      </w:r>
      <w:r>
        <w:rPr>
          <w:rFonts w:ascii="仿宋" w:eastAsia="仿宋" w:hAnsi="仿宋" w:hint="eastAsia"/>
          <w:bCs/>
          <w:sz w:val="28"/>
          <w:szCs w:val="28"/>
        </w:rPr>
        <w:t>托管协议的签订</w:t>
      </w:r>
      <w:bookmarkEnd w:id="57"/>
      <w:bookmarkEnd w:id="58"/>
    </w:p>
    <w:p w14:paraId="534C8736" w14:textId="5C91021C"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20.1本协议经</w:t>
      </w:r>
      <w:r w:rsidR="00956B54">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956B54">
        <w:rPr>
          <w:rFonts w:ascii="仿宋" w:eastAsia="仿宋" w:hAnsi="仿宋" w:hint="eastAsia"/>
          <w:color w:val="000000"/>
          <w:sz w:val="28"/>
          <w:szCs w:val="28"/>
        </w:rPr>
        <w:t>基金</w:t>
      </w:r>
      <w:r>
        <w:rPr>
          <w:rFonts w:ascii="仿宋" w:eastAsia="仿宋" w:hAnsi="仿宋" w:hint="eastAsia"/>
          <w:color w:val="000000"/>
          <w:sz w:val="28"/>
          <w:szCs w:val="28"/>
        </w:rPr>
        <w:t>托管人认可后，由该双方当事人在本协议上加盖公章或合同专用章，并由各自的法定代表人或授权代表签字或签章，并注明本协议的签订地点和签订日期。</w:t>
      </w:r>
    </w:p>
    <w:p w14:paraId="39EC151C" w14:textId="77777777" w:rsidR="006829A9" w:rsidRDefault="006829A9">
      <w:pPr>
        <w:pStyle w:val="21"/>
        <w:rPr>
          <w:rFonts w:ascii="仿宋" w:eastAsia="仿宋" w:hAnsi="仿宋"/>
          <w:color w:val="000000"/>
          <w:sz w:val="28"/>
          <w:szCs w:val="28"/>
        </w:rPr>
      </w:pPr>
    </w:p>
    <w:p w14:paraId="30F29BA1" w14:textId="77777777" w:rsidR="006829A9" w:rsidRDefault="006829A9">
      <w:pPr>
        <w:pStyle w:val="1"/>
        <w:rPr>
          <w:rFonts w:ascii="仿宋" w:eastAsia="仿宋" w:hAnsi="仿宋"/>
          <w:bCs/>
          <w:sz w:val="28"/>
          <w:szCs w:val="28"/>
        </w:rPr>
        <w:sectPr w:rsidR="006829A9">
          <w:footerReference r:id="rId49" w:type="default"/>
          <w:footerReference r:id="rId50" w:type="first"/>
          <w:pgSz w:h="16840" w:w="11907"/>
          <w:pgMar w:bottom="1134" w:footer="720" w:gutter="0" w:header="720" w:left="1452" w:right="1452" w:top="1361"/>
          <w:cols w:space="720"/>
          <w:docGrid w:linePitch="286"/>
        </w:sectPr>
      </w:pPr>
    </w:p>
    <w:p w14:paraId="66493BC3" w14:textId="77777777" w:rsidR="006829A9" w:rsidRDefault="00B07794">
      <w:pPr>
        <w:pStyle w:val="1"/>
        <w:rPr>
          <w:rFonts w:ascii="仿宋" w:eastAsia="仿宋" w:hAnsi="仿宋"/>
          <w:bCs/>
          <w:sz w:val="28"/>
          <w:szCs w:val="28"/>
        </w:rPr>
      </w:pPr>
      <w:bookmarkStart w:id="59" w:name="_Toc532912142"/>
      <w:r>
        <w:rPr>
          <w:rFonts w:ascii="仿宋" w:eastAsia="仿宋" w:hAnsi="仿宋" w:hint="eastAsia"/>
          <w:bCs/>
          <w:sz w:val="28"/>
          <w:szCs w:val="28"/>
        </w:rPr>
        <w:t xml:space="preserve">第二十一条 </w:t>
      </w:r>
      <w:r>
        <w:rPr>
          <w:rFonts w:ascii="仿宋" w:eastAsia="仿宋" w:hAnsi="仿宋"/>
          <w:bCs/>
          <w:sz w:val="28"/>
          <w:szCs w:val="28"/>
        </w:rPr>
        <w:t>不可抗力</w:t>
      </w:r>
      <w:bookmarkEnd w:id="59"/>
    </w:p>
    <w:p w14:paraId="2286A499"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21.1</w:t>
      </w:r>
      <w:r>
        <w:rPr>
          <w:rFonts w:ascii="仿宋" w:eastAsia="仿宋" w:hAnsi="仿宋"/>
          <w:color w:val="000000"/>
          <w:sz w:val="28"/>
          <w:szCs w:val="28"/>
        </w:rPr>
        <w:t>如果本协议任何一方因受不可抗力事件影响而未能履行其在本协议下的全部或部分义务，该义务的履行在不可抗力事件妨碍其履行期间应予中止。</w:t>
      </w:r>
    </w:p>
    <w:p w14:paraId="2265459E"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21.2</w:t>
      </w:r>
      <w:r>
        <w:rPr>
          <w:rFonts w:ascii="仿宋" w:eastAsia="仿宋" w:hAnsi="仿宋"/>
          <w:color w:val="000000"/>
          <w:sz w:val="28"/>
          <w:szCs w:val="28"/>
        </w:rPr>
        <w:t>声称受到不可抗力事件影响的一方应尽可能在最短的时间内通过书面形式将不可抗力事件的发生通知其他当事人，并</w:t>
      </w:r>
      <w:r>
        <w:rPr>
          <w:rFonts w:ascii="仿宋" w:eastAsia="仿宋" w:hAnsi="仿宋" w:hint="eastAsia"/>
          <w:color w:val="000000"/>
          <w:sz w:val="28"/>
          <w:szCs w:val="28"/>
        </w:rPr>
        <w:t>及时</w:t>
      </w:r>
      <w:r>
        <w:rPr>
          <w:rFonts w:ascii="仿宋" w:eastAsia="仿宋" w:hAnsi="仿宋"/>
          <w:color w:val="000000"/>
          <w:sz w:val="28"/>
          <w:szCs w:val="28"/>
        </w:rPr>
        <w:t>向其他当事人提供关于此种不可抗力事件的适当证据。声称不可抗力事件导致其对本协议的履行在客观上成为不可能或不实际的一方，有责任尽一切合理的努力消除或减轻此等不可抗力事件的影响。</w:t>
      </w:r>
    </w:p>
    <w:p w14:paraId="222C958B"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21.3</w:t>
      </w:r>
      <w:r>
        <w:rPr>
          <w:rFonts w:ascii="仿宋" w:eastAsia="仿宋" w:hAnsi="仿宋"/>
          <w:color w:val="000000"/>
          <w:sz w:val="28"/>
          <w:szCs w:val="28"/>
        </w:rPr>
        <w:t>不可抗力事件发生时，各方应立即通过友好协商决定如何执行本协议。不可抗力事件或其影响终止或消除后，各方须立即恢复履行各自在本协议项下的各项义务。</w:t>
      </w:r>
    </w:p>
    <w:p w14:paraId="2371B27D" w14:textId="77777777" w:rsidR="006829A9" w:rsidRDefault="00B07794">
      <w:pPr>
        <w:pStyle w:val="21"/>
        <w:rPr>
          <w:rFonts w:ascii="仿宋" w:eastAsia="仿宋" w:hAnsi="仿宋"/>
          <w:color w:val="000000"/>
          <w:sz w:val="28"/>
          <w:szCs w:val="28"/>
        </w:rPr>
      </w:pPr>
      <w:r>
        <w:rPr>
          <w:rFonts w:ascii="仿宋" w:eastAsia="仿宋" w:hAnsi="仿宋" w:hint="eastAsia"/>
          <w:color w:val="000000"/>
          <w:sz w:val="28"/>
          <w:szCs w:val="28"/>
        </w:rPr>
        <w:t>21.4</w:t>
      </w:r>
      <w:r>
        <w:rPr>
          <w:rFonts w:ascii="仿宋" w:eastAsia="仿宋" w:hAnsi="仿宋"/>
          <w:color w:val="000000"/>
          <w:sz w:val="28"/>
          <w:szCs w:val="28"/>
        </w:rPr>
        <w:t>本条所述的不可抗力事件是指</w:t>
      </w:r>
      <w:r>
        <w:rPr>
          <w:rFonts w:ascii="仿宋" w:eastAsia="仿宋" w:hAnsi="仿宋" w:hint="eastAsia"/>
          <w:color w:val="000000"/>
          <w:sz w:val="28"/>
          <w:szCs w:val="28"/>
        </w:rPr>
        <w:t>不能预见、不能避免并不能克服的客观情况。</w:t>
      </w:r>
    </w:p>
    <w:p w14:paraId="5BD939B4" w14:textId="77777777" w:rsidR="006829A9" w:rsidRDefault="006829A9">
      <w:pPr>
        <w:rPr>
          <w:rFonts w:ascii="仿宋" w:eastAsia="仿宋" w:hAnsi="仿宋"/>
          <w:color w:val="000000"/>
          <w:sz w:val="28"/>
          <w:szCs w:val="28"/>
        </w:rPr>
      </w:pPr>
      <w:bookmarkStart w:id="60" w:name="_Toc132794325"/>
      <w:bookmarkStart w:id="61" w:name="_Toc132794329"/>
      <w:bookmarkStart w:id="62" w:name="_Toc132794326"/>
      <w:bookmarkStart w:id="63" w:name="_Toc132794328"/>
      <w:bookmarkStart w:id="64" w:name="_Toc132794327"/>
      <w:bookmarkStart w:id="65" w:name="_Toc132794324"/>
      <w:bookmarkStart w:id="66" w:name="_Toc132794330"/>
      <w:bookmarkEnd w:id="60"/>
      <w:bookmarkEnd w:id="61"/>
      <w:bookmarkEnd w:id="62"/>
      <w:bookmarkEnd w:id="63"/>
      <w:bookmarkEnd w:id="64"/>
      <w:bookmarkEnd w:id="65"/>
      <w:bookmarkEnd w:id="66"/>
    </w:p>
    <w:p w14:paraId="0722F5C1" w14:textId="0D2B3F09" w:rsidR="006829A9" w:rsidRDefault="00B07794">
      <w:r>
        <w:rPr>
          <w:rFonts w:ascii="仿宋" w:eastAsia="仿宋" w:hAnsi="仿宋" w:hint="eastAsia"/>
          <w:color w:val="000000"/>
          <w:sz w:val="28"/>
          <w:szCs w:val="28"/>
        </w:rPr>
        <w:t>（本页以下无正文）</w:t>
      </w:r>
    </w:p>
    <w:p w14:paraId="633AABAD" w14:textId="77777777" w:rsidR="006829A9" w:rsidRDefault="006829A9"/>
    <w:sectPr w:rsidR="006829A9" w:rsidSect="00ED6D0D">
      <w:footerReference r:id="rId51" w:type="default"/>
      <w:footerReference r:id="rId52" w:type="first"/>
      <w:pgSz w:h="16840" w:w="11907"/>
      <w:pgMar w:bottom="1134" w:footer="720" w:gutter="0" w:header="720" w:left="1452" w:right="1452" w:top="1361"/>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401B7" w14:textId="77777777" w:rsidR="005B307A" w:rsidRDefault="005B307A">
      <w:r>
        <w:separator/>
      </w:r>
    </w:p>
  </w:endnote>
  <w:endnote w:type="continuationSeparator" w:id="0">
    <w:p w14:paraId="659B2A0E" w14:textId="77777777" w:rsidR="005B307A" w:rsidRDefault="005B3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C62655E" w14:textId="77777777" w:rsidR="006829A9" w:rsidRDefault="00B07794">
    <w:pPr>
      <w:pStyle w:val="ab"/>
      <w:framePr w:hAnchor="margin" w:vAnchor="text" w:wrap="around" w:xAlign="center" w:y="1"/>
      <w:rPr>
        <w:rStyle w:val="af2"/>
      </w:rPr>
    </w:pPr>
    <w:r>
      <w:fldChar w:fldCharType="begin"/>
    </w:r>
    <w:r>
      <w:rPr>
        <w:rStyle w:val="af2"/>
      </w:rPr>
      <w:instrText xml:space="preserve">PAGE  </w:instrText>
    </w:r>
    <w:r>
      <w:fldChar w:fldCharType="end"/>
    </w:r>
  </w:p>
  <w:p w14:paraId="45D7A568" w14:textId="77777777" w:rsidR="006829A9" w:rsidRDefault="006829A9">
    <w:pPr>
      <w:pStyle w:val="ab"/>
    </w:pPr>
  </w:p>
</w:ftr>
</file>

<file path=word/footer10.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567A18B" w14:textId="48D45136" w:rsidR="006829A9" w:rsidRDefault="00B07794">
    <w:pPr>
      <w:pStyle w:val="ab"/>
      <w:jc w:val="center"/>
    </w:pPr>
    <w:r>
      <w:fldChar w:fldCharType="begin"/>
    </w:r>
    <w:r>
      <w:instrText xml:space="preserve"> PAGE   \* MERGEFORMAT </w:instrText>
    </w:r>
    <w:r>
      <w:fldChar w:fldCharType="separate"/>
    </w:r>
    <w:r w:rsidR="00D83B1B" w:rsidRPr="00D83B1B">
      <w:rPr>
        <w:noProof/>
        <w:lang w:val="zh-CN"/>
      </w:rPr>
      <w:t>4</w:t>
    </w:r>
    <w:r>
      <w:rPr>
        <w:lang w:val="zh-CN"/>
      </w:rPr>
      <w:fldChar w:fldCharType="end"/>
    </w:r>
  </w:p>
</w:ftr>
</file>

<file path=word/footer1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0FD869C" w14:textId="77777777" w:rsidR="006829A9" w:rsidRDefault="00B07794">
    <w:pPr>
      <w:pStyle w:val="ab"/>
      <w:jc w:val="center"/>
    </w:pPr>
    <w:r>
      <w:rPr>
        <w:rFonts w:hint="eastAsia"/>
      </w:rPr>
      <w:t>4-2-</w:t>
    </w:r>
    <w:r>
      <w:fldChar w:fldCharType="begin"/>
    </w:r>
    <w:r>
      <w:instrText xml:space="preserve"> PAGE   \* MERGEFORMAT </w:instrText>
    </w:r>
    <w:r>
      <w:fldChar w:fldCharType="separate"/>
    </w:r>
    <w:r>
      <w:rPr>
        <w:lang w:val="zh-CN"/>
      </w:rPr>
      <w:t>5</w:t>
    </w:r>
    <w:r>
      <w:rPr>
        <w:lang w:val="zh-CN"/>
      </w:rPr>
      <w:fldChar w:fldCharType="end"/>
    </w:r>
  </w:p>
</w:ftr>
</file>

<file path=word/footer1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577348A" w14:textId="1C5612DD" w:rsidR="006829A9" w:rsidRDefault="00B07794">
    <w:pPr>
      <w:pStyle w:val="ab"/>
      <w:jc w:val="center"/>
    </w:pPr>
    <w:r>
      <w:fldChar w:fldCharType="begin"/>
    </w:r>
    <w:r>
      <w:instrText xml:space="preserve"> PAGE   \* MERGEFORMAT </w:instrText>
    </w:r>
    <w:r>
      <w:fldChar w:fldCharType="separate"/>
    </w:r>
    <w:r w:rsidR="00D83B1B" w:rsidRPr="00D83B1B">
      <w:rPr>
        <w:noProof/>
        <w:lang w:val="zh-CN"/>
      </w:rPr>
      <w:t>10</w:t>
    </w:r>
    <w:r>
      <w:rPr>
        <w:lang w:val="zh-CN"/>
      </w:rPr>
      <w:fldChar w:fldCharType="end"/>
    </w:r>
  </w:p>
</w:ftr>
</file>

<file path=word/footer1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4F668B5" w14:textId="77777777" w:rsidR="006829A9" w:rsidRDefault="00B07794">
    <w:pPr>
      <w:pStyle w:val="ab"/>
      <w:jc w:val="center"/>
    </w:pPr>
    <w:r>
      <w:rPr>
        <w:rFonts w:hint="eastAsia"/>
      </w:rPr>
      <w:t>4-3-</w:t>
    </w:r>
    <w:r>
      <w:fldChar w:fldCharType="begin"/>
    </w:r>
    <w:r>
      <w:instrText xml:space="preserve"> PAGE   \* MERGEFORMAT </w:instrText>
    </w:r>
    <w:r>
      <w:fldChar w:fldCharType="separate"/>
    </w:r>
    <w:r>
      <w:rPr>
        <w:lang w:val="zh-CN"/>
      </w:rPr>
      <w:t>6</w:t>
    </w:r>
    <w:r>
      <w:rPr>
        <w:lang w:val="zh-CN"/>
      </w:rPr>
      <w:fldChar w:fldCharType="end"/>
    </w:r>
  </w:p>
</w:ftr>
</file>

<file path=word/footer1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950016A" w14:textId="00E6D730" w:rsidR="006829A9" w:rsidRDefault="00B07794">
    <w:pPr>
      <w:pStyle w:val="ab"/>
      <w:jc w:val="center"/>
    </w:pPr>
    <w:r>
      <w:fldChar w:fldCharType="begin"/>
    </w:r>
    <w:r>
      <w:instrText xml:space="preserve"> PAGE   \* MERGEFORMAT </w:instrText>
    </w:r>
    <w:r>
      <w:fldChar w:fldCharType="separate"/>
    </w:r>
    <w:r w:rsidR="00D83B1B" w:rsidRPr="00D83B1B">
      <w:rPr>
        <w:noProof/>
        <w:lang w:val="zh-CN"/>
      </w:rPr>
      <w:t>11</w:t>
    </w:r>
    <w:r>
      <w:rPr>
        <w:lang w:val="zh-CN"/>
      </w:rPr>
      <w:fldChar w:fldCharType="end"/>
    </w:r>
  </w:p>
</w:ftr>
</file>

<file path=word/footer1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C27CD28" w14:textId="77777777" w:rsidR="006829A9" w:rsidRDefault="00B07794">
    <w:pPr>
      <w:pStyle w:val="ab"/>
      <w:jc w:val="center"/>
    </w:pPr>
    <w:r>
      <w:rPr>
        <w:rFonts w:hint="eastAsia"/>
      </w:rPr>
      <w:t>4-4-</w:t>
    </w:r>
    <w:r>
      <w:fldChar w:fldCharType="begin"/>
    </w:r>
    <w:r>
      <w:instrText xml:space="preserve"> PAGE   \* MERGEFORMAT </w:instrText>
    </w:r>
    <w:r>
      <w:fldChar w:fldCharType="separate"/>
    </w:r>
    <w:r>
      <w:rPr>
        <w:lang w:val="zh-CN"/>
      </w:rPr>
      <w:t>14</w:t>
    </w:r>
    <w:r>
      <w:rPr>
        <w:lang w:val="zh-CN"/>
      </w:rPr>
      <w:fldChar w:fldCharType="end"/>
    </w:r>
  </w:p>
</w:ftr>
</file>

<file path=word/footer16.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9412D5D" w14:textId="22F6679D" w:rsidR="006829A9" w:rsidRDefault="00B07794">
    <w:pPr>
      <w:pStyle w:val="ab"/>
      <w:jc w:val="center"/>
    </w:pPr>
    <w:r>
      <w:fldChar w:fldCharType="begin"/>
    </w:r>
    <w:r>
      <w:instrText xml:space="preserve"> PAGE   \* MERGEFORMAT </w:instrText>
    </w:r>
    <w:r>
      <w:fldChar w:fldCharType="separate"/>
    </w:r>
    <w:r w:rsidR="00D83B1B" w:rsidRPr="00D83B1B">
      <w:rPr>
        <w:noProof/>
        <w:lang w:val="zh-CN"/>
      </w:rPr>
      <w:t>15</w:t>
    </w:r>
    <w:r>
      <w:rPr>
        <w:lang w:val="zh-CN"/>
      </w:rPr>
      <w:fldChar w:fldCharType="end"/>
    </w:r>
  </w:p>
</w:ftr>
</file>

<file path=word/footer17.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1327BC9" w14:textId="77777777" w:rsidR="006829A9" w:rsidRDefault="00B07794">
    <w:pPr>
      <w:pStyle w:val="ab"/>
      <w:jc w:val="center"/>
    </w:pPr>
    <w:r>
      <w:rPr>
        <w:rFonts w:hint="eastAsia"/>
      </w:rPr>
      <w:t>4-6-</w:t>
    </w:r>
    <w:r>
      <w:fldChar w:fldCharType="begin"/>
    </w:r>
    <w:r>
      <w:instrText xml:space="preserve"> PAGE   \* MERGEFORMAT </w:instrText>
    </w:r>
    <w:r>
      <w:fldChar w:fldCharType="separate"/>
    </w:r>
    <w:r>
      <w:rPr>
        <w:lang w:val="zh-CN"/>
      </w:rPr>
      <w:t>18</w:t>
    </w:r>
    <w:r>
      <w:rPr>
        <w:lang w:val="zh-CN"/>
      </w:rPr>
      <w:fldChar w:fldCharType="end"/>
    </w:r>
  </w:p>
</w:ftr>
</file>

<file path=word/footer18.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0BBA641" w14:textId="2005DF62" w:rsidR="006829A9" w:rsidRDefault="00B07794">
    <w:pPr>
      <w:pStyle w:val="ab"/>
      <w:jc w:val="center"/>
    </w:pPr>
    <w:r>
      <w:fldChar w:fldCharType="begin"/>
    </w:r>
    <w:r>
      <w:instrText xml:space="preserve"> PAGE   \* MERGEFORMAT </w:instrText>
    </w:r>
    <w:r>
      <w:fldChar w:fldCharType="separate"/>
    </w:r>
    <w:r w:rsidR="00D83B1B" w:rsidRPr="00D83B1B">
      <w:rPr>
        <w:noProof/>
        <w:lang w:val="zh-CN"/>
      </w:rPr>
      <w:t>17</w:t>
    </w:r>
    <w:r>
      <w:rPr>
        <w:lang w:val="zh-CN"/>
      </w:rPr>
      <w:fldChar w:fldCharType="end"/>
    </w:r>
  </w:p>
</w:ftr>
</file>

<file path=word/footer19.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4FF1509" w14:textId="77777777" w:rsidR="006829A9" w:rsidRDefault="00B07794">
    <w:pPr>
      <w:pStyle w:val="ab"/>
      <w:jc w:val="center"/>
    </w:pPr>
    <w:r>
      <w:rPr>
        <w:rFonts w:hint="eastAsia"/>
      </w:rPr>
      <w:t>4-8-</w:t>
    </w:r>
    <w:r>
      <w:fldChar w:fldCharType="begin"/>
    </w:r>
    <w:r>
      <w:instrText xml:space="preserve"> PAGE   \* MERGEFORMAT </w:instrText>
    </w:r>
    <w:r>
      <w:fldChar w:fldCharType="separate"/>
    </w:r>
    <w:r>
      <w:rPr>
        <w:lang w:val="zh-CN"/>
      </w:rPr>
      <w:t>24</w:t>
    </w:r>
    <w:r>
      <w:rPr>
        <w:lang w:val="zh-CN"/>
      </w:rPr>
      <w:fldChar w:fldCharType="end"/>
    </w: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id w:val="-1955242748"/>
    </w:sdtPr>
    <w:sdtEndPr/>
    <w:sdtContent>
      <w:p w14:paraId="55FA2411" w14:textId="77777777" w:rsidR="006829A9" w:rsidRDefault="00B07794">
        <w:pPr>
          <w:pStyle w:val="ab"/>
          <w:jc w:val="center"/>
        </w:pPr>
        <w:r>
          <w:fldChar w:fldCharType="begin"/>
        </w:r>
        <w:r>
          <w:instrText>PAGE   \* MERGEFORMAT</w:instrText>
        </w:r>
        <w:r>
          <w:fldChar w:fldCharType="separate"/>
        </w:r>
        <w:r>
          <w:rPr>
            <w:lang w:val="zh-CN"/>
          </w:rPr>
          <w:t>2</w:t>
        </w:r>
        <w:r>
          <w:fldChar w:fldCharType="end"/>
        </w:r>
      </w:p>
    </w:sdtContent>
  </w:sdt>
  <w:p w14:paraId="78468480" w14:textId="77777777" w:rsidR="006829A9" w:rsidRDefault="006829A9">
    <w:pPr>
      <w:pStyle w:val="ab"/>
    </w:pPr>
  </w:p>
</w:ftr>
</file>

<file path=word/footer20.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3E78F9B" w14:textId="10EDE336" w:rsidR="006829A9" w:rsidRDefault="00B07794">
    <w:pPr>
      <w:pStyle w:val="ab"/>
      <w:jc w:val="center"/>
    </w:pPr>
    <w:r>
      <w:fldChar w:fldCharType="begin"/>
    </w:r>
    <w:r>
      <w:instrText xml:space="preserve"> PAGE   \* MERGEFORMAT </w:instrText>
    </w:r>
    <w:r>
      <w:fldChar w:fldCharType="separate"/>
    </w:r>
    <w:r w:rsidR="00D83B1B" w:rsidRPr="00D83B1B">
      <w:rPr>
        <w:noProof/>
        <w:lang w:val="zh-CN"/>
      </w:rPr>
      <w:t>22</w:t>
    </w:r>
    <w:r>
      <w:rPr>
        <w:lang w:val="zh-CN"/>
      </w:rPr>
      <w:fldChar w:fldCharType="end"/>
    </w:r>
  </w:p>
</w:ftr>
</file>

<file path=word/footer2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54673FC" w14:textId="2BCED7EA" w:rsidR="006829A9" w:rsidRDefault="00B07794">
    <w:pPr>
      <w:pStyle w:val="ab"/>
      <w:jc w:val="center"/>
    </w:pPr>
    <w:r>
      <w:fldChar w:fldCharType="begin"/>
    </w:r>
    <w:r>
      <w:instrText xml:space="preserve"> PAGE   \* MERGEFORMAT </w:instrText>
    </w:r>
    <w:r>
      <w:fldChar w:fldCharType="separate"/>
    </w:r>
    <w:r w:rsidR="00D83B1B" w:rsidRPr="00D83B1B">
      <w:rPr>
        <w:noProof/>
        <w:lang w:val="zh-CN"/>
      </w:rPr>
      <w:t>24</w:t>
    </w:r>
    <w:r>
      <w:rPr>
        <w:lang w:val="zh-CN"/>
      </w:rPr>
      <w:fldChar w:fldCharType="end"/>
    </w:r>
  </w:p>
</w:ftr>
</file>

<file path=word/footer2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F133489" w14:textId="77777777" w:rsidR="006829A9" w:rsidRDefault="00B07794">
    <w:pPr>
      <w:pStyle w:val="ab"/>
      <w:jc w:val="center"/>
    </w:pPr>
    <w:r>
      <w:rPr>
        <w:rFonts w:hint="eastAsia"/>
      </w:rPr>
      <w:t>4-9-</w:t>
    </w:r>
    <w:r>
      <w:fldChar w:fldCharType="begin"/>
    </w:r>
    <w:r>
      <w:instrText xml:space="preserve"> PAGE   \* MERGEFORMAT </w:instrText>
    </w:r>
    <w:r>
      <w:fldChar w:fldCharType="separate"/>
    </w:r>
    <w:r>
      <w:rPr>
        <w:lang w:val="zh-CN"/>
      </w:rPr>
      <w:t>28</w:t>
    </w:r>
    <w:r>
      <w:rPr>
        <w:lang w:val="zh-CN"/>
      </w:rPr>
      <w:fldChar w:fldCharType="end"/>
    </w:r>
  </w:p>
</w:ftr>
</file>

<file path=word/footer2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157B065" w14:textId="76D8729B" w:rsidR="006829A9" w:rsidRDefault="00B07794">
    <w:pPr>
      <w:pStyle w:val="ab"/>
      <w:jc w:val="center"/>
    </w:pPr>
    <w:r>
      <w:fldChar w:fldCharType="begin"/>
    </w:r>
    <w:r>
      <w:instrText xml:space="preserve"> PAGE   \* MERGEFORMAT </w:instrText>
    </w:r>
    <w:r>
      <w:fldChar w:fldCharType="separate"/>
    </w:r>
    <w:r w:rsidR="00D83B1B" w:rsidRPr="00D83B1B">
      <w:rPr>
        <w:noProof/>
        <w:lang w:val="zh-CN"/>
      </w:rPr>
      <w:t>26</w:t>
    </w:r>
    <w:r>
      <w:rPr>
        <w:lang w:val="zh-CN"/>
      </w:rPr>
      <w:fldChar w:fldCharType="end"/>
    </w:r>
  </w:p>
</w:ftr>
</file>

<file path=word/footer2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1EB03B6" w14:textId="77777777" w:rsidR="006829A9" w:rsidRDefault="00B07794">
    <w:pPr>
      <w:pStyle w:val="ab"/>
      <w:jc w:val="center"/>
    </w:pPr>
    <w:r>
      <w:rPr>
        <w:rFonts w:hint="eastAsia"/>
      </w:rPr>
      <w:t>4-10-</w:t>
    </w:r>
    <w:r>
      <w:fldChar w:fldCharType="begin"/>
    </w:r>
    <w:r>
      <w:instrText xml:space="preserve"> PAGE   \* MERGEFORMAT </w:instrText>
    </w:r>
    <w:r>
      <w:fldChar w:fldCharType="separate"/>
    </w:r>
    <w:r>
      <w:rPr>
        <w:lang w:val="zh-CN"/>
      </w:rPr>
      <w:t>29</w:t>
    </w:r>
    <w:r>
      <w:rPr>
        <w:lang w:val="zh-CN"/>
      </w:rPr>
      <w:fldChar w:fldCharType="end"/>
    </w:r>
  </w:p>
</w:ftr>
</file>

<file path=word/footer2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12E97BC" w14:textId="71A506C7" w:rsidR="006829A9" w:rsidRDefault="00B07794">
    <w:pPr>
      <w:pStyle w:val="ab"/>
      <w:jc w:val="center"/>
    </w:pPr>
    <w:r>
      <w:fldChar w:fldCharType="begin"/>
    </w:r>
    <w:r>
      <w:instrText xml:space="preserve"> PAGE   \* MERGEFORMAT </w:instrText>
    </w:r>
    <w:r>
      <w:fldChar w:fldCharType="separate"/>
    </w:r>
    <w:r w:rsidR="00D83B1B" w:rsidRPr="00D83B1B">
      <w:rPr>
        <w:noProof/>
        <w:lang w:val="zh-CN"/>
      </w:rPr>
      <w:t>28</w:t>
    </w:r>
    <w:r>
      <w:rPr>
        <w:lang w:val="zh-CN"/>
      </w:rPr>
      <w:fldChar w:fldCharType="end"/>
    </w:r>
  </w:p>
</w:ftr>
</file>

<file path=word/footer26.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6246FFE" w14:textId="77777777" w:rsidR="006829A9" w:rsidRDefault="00B07794">
    <w:pPr>
      <w:pStyle w:val="ab"/>
      <w:jc w:val="center"/>
    </w:pPr>
    <w:r>
      <w:rPr>
        <w:rFonts w:hint="eastAsia"/>
      </w:rPr>
      <w:t>4-12-</w:t>
    </w:r>
    <w:r>
      <w:fldChar w:fldCharType="begin"/>
    </w:r>
    <w:r>
      <w:instrText xml:space="preserve"> PAGE   \* MERGEFORMAT </w:instrText>
    </w:r>
    <w:r>
      <w:fldChar w:fldCharType="separate"/>
    </w:r>
    <w:r>
      <w:rPr>
        <w:lang w:val="zh-CN"/>
      </w:rPr>
      <w:t>33</w:t>
    </w:r>
    <w:r>
      <w:rPr>
        <w:lang w:val="zh-CN"/>
      </w:rPr>
      <w:fldChar w:fldCharType="end"/>
    </w:r>
  </w:p>
</w:ftr>
</file>

<file path=word/footer27.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0E3A0DC" w14:textId="5C617655" w:rsidR="006829A9" w:rsidRDefault="00B07794">
    <w:pPr>
      <w:pStyle w:val="ab"/>
      <w:jc w:val="center"/>
    </w:pPr>
    <w:r>
      <w:fldChar w:fldCharType="begin"/>
    </w:r>
    <w:r>
      <w:instrText xml:space="preserve"> PAGE   \* MERGEFORMAT </w:instrText>
    </w:r>
    <w:r>
      <w:fldChar w:fldCharType="separate"/>
    </w:r>
    <w:r w:rsidR="00D83B1B" w:rsidRPr="00D83B1B">
      <w:rPr>
        <w:noProof/>
        <w:lang w:val="zh-CN"/>
      </w:rPr>
      <w:t>29</w:t>
    </w:r>
    <w:r>
      <w:rPr>
        <w:lang w:val="zh-CN"/>
      </w:rPr>
      <w:fldChar w:fldCharType="end"/>
    </w:r>
  </w:p>
</w:ftr>
</file>

<file path=word/footer28.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7267D98" w14:textId="4AF8F35D" w:rsidR="006829A9" w:rsidRDefault="00B07794">
    <w:pPr>
      <w:pStyle w:val="ab"/>
      <w:jc w:val="center"/>
    </w:pPr>
    <w:r>
      <w:fldChar w:fldCharType="begin"/>
    </w:r>
    <w:r>
      <w:instrText xml:space="preserve"> PAGE   \* MERGEFORMAT </w:instrText>
    </w:r>
    <w:r>
      <w:fldChar w:fldCharType="separate"/>
    </w:r>
    <w:r w:rsidR="00D83B1B" w:rsidRPr="00D83B1B">
      <w:rPr>
        <w:noProof/>
        <w:lang w:val="zh-CN"/>
      </w:rPr>
      <w:t>30</w:t>
    </w:r>
    <w:r>
      <w:rPr>
        <w:lang w:val="zh-CN"/>
      </w:rPr>
      <w:fldChar w:fldCharType="end"/>
    </w:r>
  </w:p>
</w:ftr>
</file>

<file path=word/footer29.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5DE92E2" w14:textId="77777777" w:rsidR="006829A9" w:rsidRDefault="00B07794">
    <w:pPr>
      <w:pStyle w:val="ab"/>
      <w:jc w:val="center"/>
    </w:pPr>
    <w:r>
      <w:rPr>
        <w:rFonts w:hint="eastAsia"/>
      </w:rPr>
      <w:t>4-14-</w:t>
    </w:r>
    <w:r>
      <w:fldChar w:fldCharType="begin"/>
    </w:r>
    <w:r>
      <w:instrText xml:space="preserve"> PAGE   \* MERGEFORMAT </w:instrText>
    </w:r>
    <w:r>
      <w:fldChar w:fldCharType="separate"/>
    </w:r>
    <w:r>
      <w:rPr>
        <w:lang w:val="zh-CN"/>
      </w:rPr>
      <w:t>35</w:t>
    </w:r>
    <w:r>
      <w:rPr>
        <w:lang w:val="zh-CN"/>
      </w:rPr>
      <w:fldChar w:fldCharType="end"/>
    </w: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8BD36DC" w14:textId="77777777" w:rsidR="006829A9" w:rsidRDefault="006829A9">
    <w:pPr>
      <w:pStyle w:val="ab"/>
      <w:jc w:val="center"/>
    </w:pPr>
  </w:p>
</w:ftr>
</file>

<file path=word/footer30.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FD0B1EE" w14:textId="299507C4" w:rsidR="006829A9" w:rsidRDefault="00B07794">
    <w:pPr>
      <w:pStyle w:val="ab"/>
      <w:jc w:val="center"/>
    </w:pPr>
    <w:r>
      <w:fldChar w:fldCharType="begin"/>
    </w:r>
    <w:r>
      <w:instrText xml:space="preserve"> PAGE   \* MERGEFORMAT </w:instrText>
    </w:r>
    <w:r>
      <w:fldChar w:fldCharType="separate"/>
    </w:r>
    <w:r w:rsidR="00D83B1B" w:rsidRPr="00D83B1B">
      <w:rPr>
        <w:noProof/>
        <w:lang w:val="zh-CN"/>
      </w:rPr>
      <w:t>33</w:t>
    </w:r>
    <w:r>
      <w:rPr>
        <w:lang w:val="zh-CN"/>
      </w:rPr>
      <w:fldChar w:fldCharType="end"/>
    </w:r>
  </w:p>
</w:ftr>
</file>

<file path=word/footer3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B347004" w14:textId="232B2A1E" w:rsidR="006829A9" w:rsidRDefault="00B07794">
    <w:pPr>
      <w:pStyle w:val="ab"/>
      <w:jc w:val="center"/>
    </w:pPr>
    <w:r>
      <w:fldChar w:fldCharType="begin"/>
    </w:r>
    <w:r>
      <w:instrText xml:space="preserve"> PAGE   \* MERGEFORMAT </w:instrText>
    </w:r>
    <w:r>
      <w:fldChar w:fldCharType="separate"/>
    </w:r>
    <w:r w:rsidR="00D83B1B" w:rsidRPr="00D83B1B">
      <w:rPr>
        <w:noProof/>
        <w:lang w:val="zh-CN"/>
      </w:rPr>
      <w:t>34</w:t>
    </w:r>
    <w:r>
      <w:rPr>
        <w:lang w:val="zh-CN"/>
      </w:rPr>
      <w:fldChar w:fldCharType="end"/>
    </w:r>
  </w:p>
</w:ftr>
</file>

<file path=word/footer3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18C9E8B" w14:textId="77777777" w:rsidR="006829A9" w:rsidRDefault="00B07794">
    <w:pPr>
      <w:pStyle w:val="ab"/>
      <w:jc w:val="center"/>
    </w:pPr>
    <w:r>
      <w:rPr>
        <w:rFonts w:hint="eastAsia"/>
      </w:rPr>
      <w:t>4-15-</w:t>
    </w:r>
    <w:r>
      <w:fldChar w:fldCharType="begin"/>
    </w:r>
    <w:r>
      <w:instrText xml:space="preserve"> PAGE   \* MERGEFORMAT </w:instrText>
    </w:r>
    <w:r>
      <w:fldChar w:fldCharType="separate"/>
    </w:r>
    <w:r>
      <w:rPr>
        <w:lang w:val="zh-CN"/>
      </w:rPr>
      <w:t>38</w:t>
    </w:r>
    <w:r>
      <w:rPr>
        <w:lang w:val="zh-CN"/>
      </w:rPr>
      <w:fldChar w:fldCharType="end"/>
    </w:r>
  </w:p>
</w:ftr>
</file>

<file path=word/footer3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5315F9F" w14:textId="42D9AA11" w:rsidR="006829A9" w:rsidRDefault="00B07794">
    <w:pPr>
      <w:pStyle w:val="ab"/>
      <w:jc w:val="center"/>
    </w:pPr>
    <w:r>
      <w:fldChar w:fldCharType="begin"/>
    </w:r>
    <w:r>
      <w:instrText xml:space="preserve"> PAGE   \* MERGEFORMAT </w:instrText>
    </w:r>
    <w:r>
      <w:fldChar w:fldCharType="separate"/>
    </w:r>
    <w:r w:rsidR="00D83B1B" w:rsidRPr="00D83B1B">
      <w:rPr>
        <w:noProof/>
        <w:lang w:val="zh-CN"/>
      </w:rPr>
      <w:t>36</w:t>
    </w:r>
    <w:r>
      <w:rPr>
        <w:lang w:val="zh-CN"/>
      </w:rPr>
      <w:fldChar w:fldCharType="end"/>
    </w:r>
  </w:p>
</w:ftr>
</file>

<file path=word/footer3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3589B1C" w14:textId="77777777" w:rsidR="006829A9" w:rsidRDefault="00B07794">
    <w:pPr>
      <w:pStyle w:val="ab"/>
      <w:jc w:val="center"/>
    </w:pPr>
    <w:r>
      <w:rPr>
        <w:rFonts w:hint="eastAsia"/>
      </w:rPr>
      <w:t>4-16-</w:t>
    </w:r>
    <w:r>
      <w:fldChar w:fldCharType="begin"/>
    </w:r>
    <w:r>
      <w:instrText xml:space="preserve"> PAGE   \* MERGEFORMAT </w:instrText>
    </w:r>
    <w:r>
      <w:fldChar w:fldCharType="separate"/>
    </w:r>
    <w:r>
      <w:rPr>
        <w:lang w:val="zh-CN"/>
      </w:rPr>
      <w:t>39</w:t>
    </w:r>
    <w:r>
      <w:rPr>
        <w:lang w:val="zh-CN"/>
      </w:rPr>
      <w:fldChar w:fldCharType="end"/>
    </w:r>
  </w:p>
</w:ftr>
</file>

<file path=word/footer3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216B82D" w14:textId="3CE48221" w:rsidR="006829A9" w:rsidRDefault="00B07794">
    <w:pPr>
      <w:pStyle w:val="ab"/>
      <w:jc w:val="center"/>
    </w:pPr>
    <w:r>
      <w:fldChar w:fldCharType="begin"/>
    </w:r>
    <w:r>
      <w:instrText xml:space="preserve"> PAGE   \* MERGEFORMAT </w:instrText>
    </w:r>
    <w:r>
      <w:fldChar w:fldCharType="separate"/>
    </w:r>
    <w:r w:rsidR="00D83B1B" w:rsidRPr="00D83B1B">
      <w:rPr>
        <w:noProof/>
        <w:lang w:val="zh-CN"/>
      </w:rPr>
      <w:t>37</w:t>
    </w:r>
    <w:r>
      <w:rPr>
        <w:lang w:val="zh-CN"/>
      </w:rPr>
      <w:fldChar w:fldCharType="end"/>
    </w:r>
  </w:p>
</w:ftr>
</file>

<file path=word/footer36.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A5F9F65" w14:textId="77777777" w:rsidR="006829A9" w:rsidRDefault="00B07794">
    <w:pPr>
      <w:pStyle w:val="ab"/>
      <w:jc w:val="center"/>
    </w:pPr>
    <w:r>
      <w:rPr>
        <w:rFonts w:hint="eastAsia"/>
      </w:rPr>
      <w:t>4-17-</w:t>
    </w:r>
    <w:r>
      <w:fldChar w:fldCharType="begin"/>
    </w:r>
    <w:r>
      <w:instrText xml:space="preserve"> PAGE   \* MERGEFORMAT </w:instrText>
    </w:r>
    <w:r>
      <w:fldChar w:fldCharType="separate"/>
    </w:r>
    <w:r>
      <w:rPr>
        <w:lang w:val="zh-CN"/>
      </w:rPr>
      <w:t>41</w:t>
    </w:r>
    <w:r>
      <w:rPr>
        <w:lang w:val="zh-CN"/>
      </w:rPr>
      <w:fldChar w:fldCharType="end"/>
    </w:r>
  </w:p>
</w:ftr>
</file>

<file path=word/footer37.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B472947" w14:textId="12FECC29" w:rsidR="006829A9" w:rsidRDefault="00B07794">
    <w:pPr>
      <w:pStyle w:val="ab"/>
      <w:jc w:val="center"/>
    </w:pPr>
    <w:r>
      <w:fldChar w:fldCharType="begin"/>
    </w:r>
    <w:r>
      <w:instrText xml:space="preserve"> PAGE   \* MERGEFORMAT </w:instrText>
    </w:r>
    <w:r>
      <w:fldChar w:fldCharType="separate"/>
    </w:r>
    <w:r w:rsidR="00D83B1B" w:rsidRPr="00D83B1B">
      <w:rPr>
        <w:noProof/>
        <w:lang w:val="zh-CN"/>
      </w:rPr>
      <w:t>38</w:t>
    </w:r>
    <w:r>
      <w:rPr>
        <w:lang w:val="zh-CN"/>
      </w:rPr>
      <w:fldChar w:fldCharType="end"/>
    </w:r>
  </w:p>
</w:ftr>
</file>

<file path=word/footer38.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6A848D6" w14:textId="77777777" w:rsidR="006829A9" w:rsidRDefault="00B07794">
    <w:pPr>
      <w:pStyle w:val="ab"/>
      <w:jc w:val="center"/>
    </w:pPr>
    <w:r>
      <w:rPr>
        <w:rFonts w:hint="eastAsia"/>
      </w:rPr>
      <w:t>4-18-</w:t>
    </w:r>
    <w:r>
      <w:fldChar w:fldCharType="begin"/>
    </w:r>
    <w:r>
      <w:instrText xml:space="preserve"> PAGE   \* MERGEFORMAT </w:instrText>
    </w:r>
    <w:r>
      <w:fldChar w:fldCharType="separate"/>
    </w:r>
    <w:r>
      <w:rPr>
        <w:lang w:val="zh-CN"/>
      </w:rPr>
      <w:t>42</w:t>
    </w:r>
    <w:r>
      <w:rPr>
        <w:lang w:val="zh-CN"/>
      </w:rPr>
      <w:fldChar w:fldCharType="end"/>
    </w:r>
  </w:p>
</w:ftr>
</file>

<file path=word/footer39.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E74F3CD" w14:textId="6391A6A5" w:rsidR="006829A9" w:rsidRDefault="00B07794">
    <w:pPr>
      <w:pStyle w:val="ab"/>
      <w:jc w:val="center"/>
    </w:pPr>
    <w:r>
      <w:fldChar w:fldCharType="begin"/>
    </w:r>
    <w:r>
      <w:instrText xml:space="preserve"> PAGE   \* MERGEFORMAT </w:instrText>
    </w:r>
    <w:r>
      <w:fldChar w:fldCharType="separate"/>
    </w:r>
    <w:r w:rsidR="00D83B1B" w:rsidRPr="00D83B1B">
      <w:rPr>
        <w:noProof/>
        <w:lang w:val="zh-CN"/>
      </w:rPr>
      <w:t>39</w:t>
    </w:r>
    <w:r>
      <w:rPr>
        <w:lang w:val="zh-CN"/>
      </w:rPr>
      <w:fldChar w:fldCharType="end"/>
    </w: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BF82367" w14:textId="77777777" w:rsidR="006829A9" w:rsidRDefault="006829A9">
    <w:pPr>
      <w:pStyle w:val="ab"/>
    </w:pPr>
  </w:p>
</w:ftr>
</file>

<file path=word/footer40.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F9C11A8" w14:textId="77777777" w:rsidR="006829A9" w:rsidRDefault="00B07794">
    <w:pPr>
      <w:pStyle w:val="ab"/>
      <w:jc w:val="center"/>
    </w:pPr>
    <w:r>
      <w:rPr>
        <w:rFonts w:hint="eastAsia"/>
      </w:rPr>
      <w:t>4-19-</w:t>
    </w:r>
    <w:r>
      <w:fldChar w:fldCharType="begin"/>
    </w:r>
    <w:r>
      <w:instrText xml:space="preserve"> PAGE   \* MERGEFORMAT </w:instrText>
    </w:r>
    <w:r>
      <w:fldChar w:fldCharType="separate"/>
    </w:r>
    <w:r>
      <w:rPr>
        <w:lang w:val="zh-CN"/>
      </w:rPr>
      <w:t>43</w:t>
    </w:r>
    <w:r>
      <w:rPr>
        <w:lang w:val="zh-CN"/>
      </w:rPr>
      <w:fldChar w:fldCharType="end"/>
    </w:r>
  </w:p>
</w:ftr>
</file>

<file path=word/footer4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4F04F94" w14:textId="1A89A776" w:rsidR="006829A9" w:rsidRDefault="00B07794">
    <w:pPr>
      <w:pStyle w:val="ab"/>
      <w:jc w:val="center"/>
    </w:pPr>
    <w:r>
      <w:fldChar w:fldCharType="begin"/>
    </w:r>
    <w:r>
      <w:instrText xml:space="preserve"> PAGE   \* MERGEFORMAT </w:instrText>
    </w:r>
    <w:r>
      <w:fldChar w:fldCharType="separate"/>
    </w:r>
    <w:r w:rsidR="00D83B1B" w:rsidRPr="00D83B1B">
      <w:rPr>
        <w:noProof/>
        <w:lang w:val="zh-CN"/>
      </w:rPr>
      <w:t>40</w:t>
    </w:r>
    <w:r>
      <w:rPr>
        <w:lang w:val="zh-CN"/>
      </w:rPr>
      <w:fldChar w:fldCharType="end"/>
    </w:r>
  </w:p>
</w:ftr>
</file>

<file path=word/footer4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AEAA44D" w14:textId="77777777" w:rsidR="006829A9" w:rsidRDefault="00B07794">
    <w:pPr>
      <w:pStyle w:val="ab"/>
      <w:jc w:val="center"/>
    </w:pPr>
    <w:r>
      <w:rPr>
        <w:rFonts w:hint="eastAsia"/>
      </w:rPr>
      <w:t>4-20-</w:t>
    </w:r>
    <w:r>
      <w:fldChar w:fldCharType="begin"/>
    </w:r>
    <w:r>
      <w:instrText xml:space="preserve"> PAGE   \* MERGEFORMAT </w:instrText>
    </w:r>
    <w:r>
      <w:fldChar w:fldCharType="separate"/>
    </w:r>
    <w:r>
      <w:rPr>
        <w:lang w:val="zh-CN"/>
      </w:rPr>
      <w:t>0</w:t>
    </w:r>
    <w:r>
      <w:rPr>
        <w:lang w:val="zh-CN"/>
      </w:rPr>
      <w:fldChar w:fldCharType="end"/>
    </w:r>
  </w:p>
</w:ftr>
</file>

<file path=word/footer4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EC28DEA" w14:textId="77777777" w:rsidR="006829A9" w:rsidRDefault="006829A9">
    <w:pPr>
      <w:pStyle w:val="ab"/>
    </w:pPr>
  </w:p>
</w:ftr>
</file>

<file path=word/footer4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01D5C31" w14:textId="77777777" w:rsidR="006829A9" w:rsidRDefault="006829A9">
    <w:pPr>
      <w:pStyle w:val="ab"/>
      <w:jc w:val="center"/>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E86F700" w14:textId="77777777" w:rsidR="006829A9" w:rsidRDefault="006829A9">
    <w:pPr>
      <w:pStyle w:val="ab"/>
      <w:jc w:val="center"/>
    </w:pPr>
  </w:p>
</w:ftr>
</file>

<file path=word/footer6.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id w:val="-1491480852"/>
    </w:sdtPr>
    <w:sdtEndPr/>
    <w:sdtContent>
      <w:p w14:paraId="39AC0CF2" w14:textId="6606CD4E" w:rsidR="006829A9" w:rsidRDefault="00B07794">
        <w:pPr>
          <w:pStyle w:val="ab"/>
          <w:jc w:val="center"/>
        </w:pPr>
        <w:r>
          <w:fldChar w:fldCharType="begin"/>
        </w:r>
        <w:r>
          <w:instrText>PAGE   \* MERGEFORMAT</w:instrText>
        </w:r>
        <w:r>
          <w:fldChar w:fldCharType="separate"/>
        </w:r>
        <w:r w:rsidR="00D83B1B" w:rsidRPr="00D83B1B">
          <w:rPr>
            <w:noProof/>
            <w:lang w:val="zh-CN"/>
          </w:rPr>
          <w:t>2</w:t>
        </w:r>
        <w:r>
          <w:fldChar w:fldCharType="end"/>
        </w:r>
      </w:p>
    </w:sdtContent>
  </w:sdt>
  <w:p w14:paraId="18797509" w14:textId="77777777" w:rsidR="006829A9" w:rsidRDefault="006829A9">
    <w:pPr>
      <w:pStyle w:val="ab"/>
    </w:pPr>
  </w:p>
</w:ftr>
</file>

<file path=word/footer7.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4C3934C" w14:textId="77777777" w:rsidR="006829A9" w:rsidRDefault="006829A9">
    <w:pPr>
      <w:pStyle w:val="ab"/>
      <w:jc w:val="center"/>
    </w:pPr>
  </w:p>
</w:ftr>
</file>

<file path=word/footer8.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A885C05" w14:textId="473A4C65" w:rsidR="006829A9" w:rsidRDefault="00B07794">
    <w:pPr>
      <w:pStyle w:val="ab"/>
      <w:jc w:val="center"/>
    </w:pPr>
    <w:r>
      <w:fldChar w:fldCharType="begin"/>
    </w:r>
    <w:r>
      <w:instrText xml:space="preserve"> PAGE   \* MERGEFORMAT </w:instrText>
    </w:r>
    <w:r>
      <w:fldChar w:fldCharType="separate"/>
    </w:r>
    <w:r w:rsidR="00D83B1B" w:rsidRPr="00D83B1B">
      <w:rPr>
        <w:noProof/>
        <w:lang w:val="zh-CN"/>
      </w:rPr>
      <w:t>3</w:t>
    </w:r>
    <w:r>
      <w:rPr>
        <w:lang w:val="zh-CN"/>
      </w:rPr>
      <w:fldChar w:fldCharType="end"/>
    </w:r>
  </w:p>
</w:ftr>
</file>

<file path=word/footer9.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5C6725E" w14:textId="77777777" w:rsidR="006829A9" w:rsidRDefault="00B07794">
    <w:pPr>
      <w:pStyle w:val="ab"/>
      <w:jc w:val="center"/>
    </w:pPr>
    <w:r>
      <w:rPr>
        <w:rFonts w:hint="eastAsia"/>
      </w:rPr>
      <w:t>4-1-</w:t>
    </w:r>
    <w:r>
      <w:fldChar w:fldCharType="begin"/>
    </w:r>
    <w:r>
      <w:instrText xml:space="preserve"> PAGE   \* MERGEFORMAT </w:instrText>
    </w:r>
    <w:r>
      <w:fldChar w:fldCharType="separate"/>
    </w:r>
    <w:r>
      <w:rPr>
        <w:lang w:val="zh-CN"/>
      </w:rPr>
      <w:t>4</w:t>
    </w:r>
    <w:r>
      <w:rPr>
        <w:lang w:val="zh-CN"/>
      </w:rPr>
      <w:fldChar w:fldCharType="end"/>
    </w:r>
  </w:p>
</w:ftr>
</file>

<file path=word/footnotes.xml><?xml version="1.0" encoding="utf-8"?>
<w:footnotes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footnote w:id="-1" w:type="separator">
    <w:p w14:paraId="68B02668" w14:textId="77777777" w:rsidR="005B307A" w:rsidRDefault="005B307A">
      <w:r>
        <w:separator/>
      </w:r>
    </w:p>
  </w:footnote>
  <w:footnote w:id="0" w:type="continuationSeparator">
    <w:p w14:paraId="4967FF3B" w14:textId="77777777" w:rsidR="005B307A" w:rsidRDefault="005B307A">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21D1764" w14:textId="32E41A19" w:rsidP="00D74295" w:rsidR="006829A9" w:rsidRDefault="00D74295" w:rsidRPr="00D74295">
    <w:pPr>
      <w:pStyle w:val="ad"/>
      <w:jc w:val="right"/>
    </w:pPr>
    <w:r>
      <w:rPr>
        <w:rFonts w:hint="eastAsia"/>
      </w:rPr>
      <w:t>华夏成长动力混合型证券投资基金托管协议</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mc:Ignorable="w14 w15 w16se">
  <w:zoom w:percent="150"/>
  <w:displayBackgroundShape/>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fillcolor="white" spidmax="2050" v:ext="edit">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BA"/>
    <w:rsid w:val="00000E60"/>
    <w:rsid w:val="00010474"/>
    <w:rsid w:val="00013E07"/>
    <w:rsid w:val="00017171"/>
    <w:rsid w:val="00021B52"/>
    <w:rsid w:val="00027ECC"/>
    <w:rsid w:val="00033C90"/>
    <w:rsid w:val="000341B9"/>
    <w:rsid w:val="00037BD7"/>
    <w:rsid w:val="00044594"/>
    <w:rsid w:val="00045A68"/>
    <w:rsid w:val="00052830"/>
    <w:rsid w:val="00055F9D"/>
    <w:rsid w:val="000614E9"/>
    <w:rsid w:val="0006364E"/>
    <w:rsid w:val="00064B8B"/>
    <w:rsid w:val="000717BB"/>
    <w:rsid w:val="00073B87"/>
    <w:rsid w:val="00075A0A"/>
    <w:rsid w:val="0008298F"/>
    <w:rsid w:val="0008452D"/>
    <w:rsid w:val="00086079"/>
    <w:rsid w:val="00091065"/>
    <w:rsid w:val="00097291"/>
    <w:rsid w:val="00097489"/>
    <w:rsid w:val="000B0CCE"/>
    <w:rsid w:val="000B2760"/>
    <w:rsid w:val="000B710F"/>
    <w:rsid w:val="000C5C1C"/>
    <w:rsid w:val="000C5DE7"/>
    <w:rsid w:val="000C6828"/>
    <w:rsid w:val="000D280E"/>
    <w:rsid w:val="000D3324"/>
    <w:rsid w:val="000E76F3"/>
    <w:rsid w:val="000F587D"/>
    <w:rsid w:val="00102D27"/>
    <w:rsid w:val="00103C81"/>
    <w:rsid w:val="00103E4C"/>
    <w:rsid w:val="001116E0"/>
    <w:rsid w:val="00123D97"/>
    <w:rsid w:val="00124279"/>
    <w:rsid w:val="0012575C"/>
    <w:rsid w:val="00127A99"/>
    <w:rsid w:val="00130341"/>
    <w:rsid w:val="00133C0C"/>
    <w:rsid w:val="0013786B"/>
    <w:rsid w:val="0014780A"/>
    <w:rsid w:val="00161948"/>
    <w:rsid w:val="00163142"/>
    <w:rsid w:val="00165BFE"/>
    <w:rsid w:val="00172893"/>
    <w:rsid w:val="00174391"/>
    <w:rsid w:val="00183466"/>
    <w:rsid w:val="00187AA3"/>
    <w:rsid w:val="00192A8C"/>
    <w:rsid w:val="001A1E3E"/>
    <w:rsid w:val="001B47AB"/>
    <w:rsid w:val="001C5DD3"/>
    <w:rsid w:val="001D1D82"/>
    <w:rsid w:val="001D4552"/>
    <w:rsid w:val="001E23EE"/>
    <w:rsid w:val="001E7652"/>
    <w:rsid w:val="001E7B83"/>
    <w:rsid w:val="001F1C73"/>
    <w:rsid w:val="001F2CCB"/>
    <w:rsid w:val="001F5698"/>
    <w:rsid w:val="00200CB6"/>
    <w:rsid w:val="002116C5"/>
    <w:rsid w:val="00214B7C"/>
    <w:rsid w:val="0022001D"/>
    <w:rsid w:val="002224AA"/>
    <w:rsid w:val="00223299"/>
    <w:rsid w:val="00246E66"/>
    <w:rsid w:val="00261B1E"/>
    <w:rsid w:val="00264148"/>
    <w:rsid w:val="00266CF9"/>
    <w:rsid w:val="00275E61"/>
    <w:rsid w:val="00277C08"/>
    <w:rsid w:val="002804F6"/>
    <w:rsid w:val="002951CE"/>
    <w:rsid w:val="002A2607"/>
    <w:rsid w:val="002A6511"/>
    <w:rsid w:val="002B0DD2"/>
    <w:rsid w:val="002B0E6A"/>
    <w:rsid w:val="002B13C0"/>
    <w:rsid w:val="002B4BB9"/>
    <w:rsid w:val="002B7290"/>
    <w:rsid w:val="002B74D2"/>
    <w:rsid w:val="002C114E"/>
    <w:rsid w:val="002D6E38"/>
    <w:rsid w:val="002E27B2"/>
    <w:rsid w:val="002E3192"/>
    <w:rsid w:val="002F2056"/>
    <w:rsid w:val="00303717"/>
    <w:rsid w:val="003042C4"/>
    <w:rsid w:val="00305596"/>
    <w:rsid w:val="00314A47"/>
    <w:rsid w:val="00324FDD"/>
    <w:rsid w:val="00332B82"/>
    <w:rsid w:val="00332D90"/>
    <w:rsid w:val="00350DC8"/>
    <w:rsid w:val="003539E6"/>
    <w:rsid w:val="00355453"/>
    <w:rsid w:val="00356AA9"/>
    <w:rsid w:val="00361CB9"/>
    <w:rsid w:val="003701FF"/>
    <w:rsid w:val="003855C9"/>
    <w:rsid w:val="003862B3"/>
    <w:rsid w:val="00387EA6"/>
    <w:rsid w:val="003976E4"/>
    <w:rsid w:val="003A4061"/>
    <w:rsid w:val="003A6E48"/>
    <w:rsid w:val="003B02D8"/>
    <w:rsid w:val="003B2293"/>
    <w:rsid w:val="003B48F3"/>
    <w:rsid w:val="003B53EF"/>
    <w:rsid w:val="003C0A89"/>
    <w:rsid w:val="003C0F0A"/>
    <w:rsid w:val="003C1BF8"/>
    <w:rsid w:val="003C2149"/>
    <w:rsid w:val="003C3544"/>
    <w:rsid w:val="003C4EA2"/>
    <w:rsid w:val="003D63EE"/>
    <w:rsid w:val="003D6E4C"/>
    <w:rsid w:val="003E1C69"/>
    <w:rsid w:val="003E33F2"/>
    <w:rsid w:val="003E3510"/>
    <w:rsid w:val="003E474F"/>
    <w:rsid w:val="003E4E01"/>
    <w:rsid w:val="003E6F57"/>
    <w:rsid w:val="003F1879"/>
    <w:rsid w:val="003F3154"/>
    <w:rsid w:val="003F4B13"/>
    <w:rsid w:val="00401E35"/>
    <w:rsid w:val="0040325C"/>
    <w:rsid w:val="00413BF1"/>
    <w:rsid w:val="00424431"/>
    <w:rsid w:val="00431CB7"/>
    <w:rsid w:val="004362A3"/>
    <w:rsid w:val="00442A06"/>
    <w:rsid w:val="00446155"/>
    <w:rsid w:val="004464F4"/>
    <w:rsid w:val="00446AAE"/>
    <w:rsid w:val="00456709"/>
    <w:rsid w:val="0046338D"/>
    <w:rsid w:val="004774B0"/>
    <w:rsid w:val="004844BB"/>
    <w:rsid w:val="00487FD0"/>
    <w:rsid w:val="004A04CF"/>
    <w:rsid w:val="004A1B23"/>
    <w:rsid w:val="004A50BA"/>
    <w:rsid w:val="004A529C"/>
    <w:rsid w:val="004A58DD"/>
    <w:rsid w:val="004B412F"/>
    <w:rsid w:val="004B5A4F"/>
    <w:rsid w:val="004C19B7"/>
    <w:rsid w:val="004D561A"/>
    <w:rsid w:val="004D5E66"/>
    <w:rsid w:val="004D7809"/>
    <w:rsid w:val="004E1ACA"/>
    <w:rsid w:val="004E1FE4"/>
    <w:rsid w:val="004E58FE"/>
    <w:rsid w:val="004F01DF"/>
    <w:rsid w:val="004F0DE8"/>
    <w:rsid w:val="004F0F85"/>
    <w:rsid w:val="00510812"/>
    <w:rsid w:val="00513FA1"/>
    <w:rsid w:val="00514066"/>
    <w:rsid w:val="00517D62"/>
    <w:rsid w:val="00521172"/>
    <w:rsid w:val="00523140"/>
    <w:rsid w:val="005251F0"/>
    <w:rsid w:val="005310C4"/>
    <w:rsid w:val="005369BA"/>
    <w:rsid w:val="00540F64"/>
    <w:rsid w:val="00541DC6"/>
    <w:rsid w:val="00542026"/>
    <w:rsid w:val="0054232A"/>
    <w:rsid w:val="00547442"/>
    <w:rsid w:val="00550286"/>
    <w:rsid w:val="00553D6A"/>
    <w:rsid w:val="0055450E"/>
    <w:rsid w:val="00555A76"/>
    <w:rsid w:val="00564248"/>
    <w:rsid w:val="005655C3"/>
    <w:rsid w:val="005702A1"/>
    <w:rsid w:val="00575A1A"/>
    <w:rsid w:val="005877E5"/>
    <w:rsid w:val="005A1B20"/>
    <w:rsid w:val="005A270F"/>
    <w:rsid w:val="005A2FD6"/>
    <w:rsid w:val="005B307A"/>
    <w:rsid w:val="005B31B6"/>
    <w:rsid w:val="005B763C"/>
    <w:rsid w:val="005D2C0A"/>
    <w:rsid w:val="005D353C"/>
    <w:rsid w:val="005D3C5B"/>
    <w:rsid w:val="005D5B7B"/>
    <w:rsid w:val="005E4AF4"/>
    <w:rsid w:val="005E77F4"/>
    <w:rsid w:val="005F0B03"/>
    <w:rsid w:val="005F5DC8"/>
    <w:rsid w:val="00602F5E"/>
    <w:rsid w:val="0060561F"/>
    <w:rsid w:val="00605DC1"/>
    <w:rsid w:val="00610B86"/>
    <w:rsid w:val="00613845"/>
    <w:rsid w:val="0062677D"/>
    <w:rsid w:val="00631D58"/>
    <w:rsid w:val="0063531F"/>
    <w:rsid w:val="00635534"/>
    <w:rsid w:val="006414B1"/>
    <w:rsid w:val="00652136"/>
    <w:rsid w:val="00653870"/>
    <w:rsid w:val="00654BBC"/>
    <w:rsid w:val="006568B7"/>
    <w:rsid w:val="00671B15"/>
    <w:rsid w:val="00675955"/>
    <w:rsid w:val="006829A9"/>
    <w:rsid w:val="00683E3F"/>
    <w:rsid w:val="006849A6"/>
    <w:rsid w:val="006860C7"/>
    <w:rsid w:val="0069639C"/>
    <w:rsid w:val="00697F6C"/>
    <w:rsid w:val="006A15A7"/>
    <w:rsid w:val="006A3A08"/>
    <w:rsid w:val="006B3802"/>
    <w:rsid w:val="006B5B92"/>
    <w:rsid w:val="006D32D7"/>
    <w:rsid w:val="006D34A4"/>
    <w:rsid w:val="006E30A4"/>
    <w:rsid w:val="006F17A6"/>
    <w:rsid w:val="00706422"/>
    <w:rsid w:val="00717BDF"/>
    <w:rsid w:val="0072099D"/>
    <w:rsid w:val="007306A2"/>
    <w:rsid w:val="00743394"/>
    <w:rsid w:val="00752A45"/>
    <w:rsid w:val="00756EC9"/>
    <w:rsid w:val="00771D5C"/>
    <w:rsid w:val="00781ACE"/>
    <w:rsid w:val="0078327E"/>
    <w:rsid w:val="007A6CEC"/>
    <w:rsid w:val="007B240D"/>
    <w:rsid w:val="007B73D7"/>
    <w:rsid w:val="007C3DDC"/>
    <w:rsid w:val="007C497C"/>
    <w:rsid w:val="007D178A"/>
    <w:rsid w:val="007D5BA8"/>
    <w:rsid w:val="007E0474"/>
    <w:rsid w:val="007E0B5D"/>
    <w:rsid w:val="007E2CF7"/>
    <w:rsid w:val="007F1371"/>
    <w:rsid w:val="007F7259"/>
    <w:rsid w:val="00800C23"/>
    <w:rsid w:val="008147B4"/>
    <w:rsid w:val="00814FFA"/>
    <w:rsid w:val="00815DA3"/>
    <w:rsid w:val="008177D3"/>
    <w:rsid w:val="00826406"/>
    <w:rsid w:val="00831619"/>
    <w:rsid w:val="00831FFA"/>
    <w:rsid w:val="00836DE0"/>
    <w:rsid w:val="00837D00"/>
    <w:rsid w:val="0085616B"/>
    <w:rsid w:val="008660FA"/>
    <w:rsid w:val="00874D6B"/>
    <w:rsid w:val="00875B5F"/>
    <w:rsid w:val="008845B3"/>
    <w:rsid w:val="00887359"/>
    <w:rsid w:val="00890589"/>
    <w:rsid w:val="00893474"/>
    <w:rsid w:val="00894919"/>
    <w:rsid w:val="008A6462"/>
    <w:rsid w:val="008B1D50"/>
    <w:rsid w:val="008C4386"/>
    <w:rsid w:val="008C752C"/>
    <w:rsid w:val="008D03E6"/>
    <w:rsid w:val="008D5D05"/>
    <w:rsid w:val="008D5F47"/>
    <w:rsid w:val="008D7139"/>
    <w:rsid w:val="008F42BD"/>
    <w:rsid w:val="008F437E"/>
    <w:rsid w:val="009010F1"/>
    <w:rsid w:val="00904231"/>
    <w:rsid w:val="009054BF"/>
    <w:rsid w:val="009058FF"/>
    <w:rsid w:val="00912E2F"/>
    <w:rsid w:val="00914523"/>
    <w:rsid w:val="00923C38"/>
    <w:rsid w:val="0093168F"/>
    <w:rsid w:val="00934B95"/>
    <w:rsid w:val="00945CD1"/>
    <w:rsid w:val="00956727"/>
    <w:rsid w:val="00956926"/>
    <w:rsid w:val="00956B54"/>
    <w:rsid w:val="00961AA9"/>
    <w:rsid w:val="00973C37"/>
    <w:rsid w:val="00974E62"/>
    <w:rsid w:val="009760E0"/>
    <w:rsid w:val="0097710D"/>
    <w:rsid w:val="00987307"/>
    <w:rsid w:val="009A4B6A"/>
    <w:rsid w:val="009B5F7F"/>
    <w:rsid w:val="009B63B2"/>
    <w:rsid w:val="009B7E08"/>
    <w:rsid w:val="009C310C"/>
    <w:rsid w:val="009C3189"/>
    <w:rsid w:val="009C3B52"/>
    <w:rsid w:val="009D2C7D"/>
    <w:rsid w:val="009D4FF2"/>
    <w:rsid w:val="009E0B08"/>
    <w:rsid w:val="009E3E2F"/>
    <w:rsid w:val="009E47FB"/>
    <w:rsid w:val="009E5A06"/>
    <w:rsid w:val="009E5C35"/>
    <w:rsid w:val="009E6AF6"/>
    <w:rsid w:val="009F3A6C"/>
    <w:rsid w:val="00A03CAB"/>
    <w:rsid w:val="00A06E6C"/>
    <w:rsid w:val="00A105F4"/>
    <w:rsid w:val="00A24A14"/>
    <w:rsid w:val="00A42F3E"/>
    <w:rsid w:val="00A43E71"/>
    <w:rsid w:val="00A445AD"/>
    <w:rsid w:val="00A4628F"/>
    <w:rsid w:val="00A46789"/>
    <w:rsid w:val="00A6004A"/>
    <w:rsid w:val="00A6205B"/>
    <w:rsid w:val="00A62F2E"/>
    <w:rsid w:val="00A766A0"/>
    <w:rsid w:val="00A93AB0"/>
    <w:rsid w:val="00A95694"/>
    <w:rsid w:val="00A956CE"/>
    <w:rsid w:val="00A95D69"/>
    <w:rsid w:val="00AA442C"/>
    <w:rsid w:val="00AA5402"/>
    <w:rsid w:val="00AB592A"/>
    <w:rsid w:val="00AC1B33"/>
    <w:rsid w:val="00AC2C2D"/>
    <w:rsid w:val="00AC6828"/>
    <w:rsid w:val="00AD1D47"/>
    <w:rsid w:val="00AD2676"/>
    <w:rsid w:val="00AD62AB"/>
    <w:rsid w:val="00AE1576"/>
    <w:rsid w:val="00AE570B"/>
    <w:rsid w:val="00AF2A26"/>
    <w:rsid w:val="00B00884"/>
    <w:rsid w:val="00B01049"/>
    <w:rsid w:val="00B07794"/>
    <w:rsid w:val="00B11CE6"/>
    <w:rsid w:val="00B1322E"/>
    <w:rsid w:val="00B16BDE"/>
    <w:rsid w:val="00B21A0F"/>
    <w:rsid w:val="00B25D5C"/>
    <w:rsid w:val="00B33183"/>
    <w:rsid w:val="00B33E4E"/>
    <w:rsid w:val="00B46791"/>
    <w:rsid w:val="00B60F95"/>
    <w:rsid w:val="00B75498"/>
    <w:rsid w:val="00B83F06"/>
    <w:rsid w:val="00B85312"/>
    <w:rsid w:val="00B87B93"/>
    <w:rsid w:val="00B90AD4"/>
    <w:rsid w:val="00B90CDB"/>
    <w:rsid w:val="00B94D86"/>
    <w:rsid w:val="00BA3887"/>
    <w:rsid w:val="00BC08A3"/>
    <w:rsid w:val="00BC117C"/>
    <w:rsid w:val="00BC16BA"/>
    <w:rsid w:val="00BC1CD3"/>
    <w:rsid w:val="00BC4C7E"/>
    <w:rsid w:val="00BD6DE4"/>
    <w:rsid w:val="00BE2B1E"/>
    <w:rsid w:val="00BF1FF1"/>
    <w:rsid w:val="00C0301A"/>
    <w:rsid w:val="00C041D4"/>
    <w:rsid w:val="00C1318B"/>
    <w:rsid w:val="00C14E75"/>
    <w:rsid w:val="00C2496A"/>
    <w:rsid w:val="00C25BCF"/>
    <w:rsid w:val="00C2707C"/>
    <w:rsid w:val="00C320EE"/>
    <w:rsid w:val="00C32D5A"/>
    <w:rsid w:val="00C34109"/>
    <w:rsid w:val="00C343C6"/>
    <w:rsid w:val="00C403C1"/>
    <w:rsid w:val="00C42FA3"/>
    <w:rsid w:val="00C4540C"/>
    <w:rsid w:val="00C46140"/>
    <w:rsid w:val="00C53651"/>
    <w:rsid w:val="00C541B9"/>
    <w:rsid w:val="00C6727A"/>
    <w:rsid w:val="00C71D85"/>
    <w:rsid w:val="00C84F79"/>
    <w:rsid w:val="00C87AFD"/>
    <w:rsid w:val="00C91731"/>
    <w:rsid w:val="00C92F7E"/>
    <w:rsid w:val="00C9552A"/>
    <w:rsid w:val="00CA0686"/>
    <w:rsid w:val="00CA0A05"/>
    <w:rsid w:val="00CA0E02"/>
    <w:rsid w:val="00CA1E12"/>
    <w:rsid w:val="00CA7E99"/>
    <w:rsid w:val="00CB1302"/>
    <w:rsid w:val="00CB5DE6"/>
    <w:rsid w:val="00CB60B6"/>
    <w:rsid w:val="00CB695A"/>
    <w:rsid w:val="00CC532E"/>
    <w:rsid w:val="00CC5A82"/>
    <w:rsid w:val="00CC6B3A"/>
    <w:rsid w:val="00CD34A4"/>
    <w:rsid w:val="00CD47E3"/>
    <w:rsid w:val="00CD4963"/>
    <w:rsid w:val="00CD6D75"/>
    <w:rsid w:val="00CD7955"/>
    <w:rsid w:val="00CD7AB8"/>
    <w:rsid w:val="00CF25D6"/>
    <w:rsid w:val="00CF3258"/>
    <w:rsid w:val="00CF608A"/>
    <w:rsid w:val="00CF711D"/>
    <w:rsid w:val="00D015B1"/>
    <w:rsid w:val="00D14003"/>
    <w:rsid w:val="00D16C6C"/>
    <w:rsid w:val="00D2129C"/>
    <w:rsid w:val="00D24055"/>
    <w:rsid w:val="00D45C6C"/>
    <w:rsid w:val="00D559D2"/>
    <w:rsid w:val="00D573C0"/>
    <w:rsid w:val="00D72D23"/>
    <w:rsid w:val="00D73F53"/>
    <w:rsid w:val="00D74295"/>
    <w:rsid w:val="00D749EB"/>
    <w:rsid w:val="00D83B1B"/>
    <w:rsid w:val="00D85263"/>
    <w:rsid w:val="00D87D20"/>
    <w:rsid w:val="00D91108"/>
    <w:rsid w:val="00D9190B"/>
    <w:rsid w:val="00D9317F"/>
    <w:rsid w:val="00D93943"/>
    <w:rsid w:val="00DA1514"/>
    <w:rsid w:val="00DA20A0"/>
    <w:rsid w:val="00DA6C57"/>
    <w:rsid w:val="00DC2B36"/>
    <w:rsid w:val="00DC6292"/>
    <w:rsid w:val="00DD36C3"/>
    <w:rsid w:val="00DE181F"/>
    <w:rsid w:val="00DE1B26"/>
    <w:rsid w:val="00DE5027"/>
    <w:rsid w:val="00DE5742"/>
    <w:rsid w:val="00E1522E"/>
    <w:rsid w:val="00E1560B"/>
    <w:rsid w:val="00E17543"/>
    <w:rsid w:val="00E250E0"/>
    <w:rsid w:val="00E264FC"/>
    <w:rsid w:val="00E41A5E"/>
    <w:rsid w:val="00E43069"/>
    <w:rsid w:val="00E444C0"/>
    <w:rsid w:val="00E52309"/>
    <w:rsid w:val="00E632A8"/>
    <w:rsid w:val="00E7009F"/>
    <w:rsid w:val="00E72A11"/>
    <w:rsid w:val="00E77D13"/>
    <w:rsid w:val="00E84F6E"/>
    <w:rsid w:val="00E93920"/>
    <w:rsid w:val="00EB55E0"/>
    <w:rsid w:val="00EB76F8"/>
    <w:rsid w:val="00EC640D"/>
    <w:rsid w:val="00ED0F84"/>
    <w:rsid w:val="00ED1186"/>
    <w:rsid w:val="00ED6A94"/>
    <w:rsid w:val="00ED6D0D"/>
    <w:rsid w:val="00EE0B89"/>
    <w:rsid w:val="00EE20BE"/>
    <w:rsid w:val="00EE3769"/>
    <w:rsid w:val="00F0202A"/>
    <w:rsid w:val="00F02E09"/>
    <w:rsid w:val="00F03EC4"/>
    <w:rsid w:val="00F11144"/>
    <w:rsid w:val="00F1133F"/>
    <w:rsid w:val="00F12070"/>
    <w:rsid w:val="00F142C6"/>
    <w:rsid w:val="00F142F5"/>
    <w:rsid w:val="00F16D49"/>
    <w:rsid w:val="00F171EF"/>
    <w:rsid w:val="00F323DC"/>
    <w:rsid w:val="00F3285A"/>
    <w:rsid w:val="00F37D91"/>
    <w:rsid w:val="00F45A57"/>
    <w:rsid w:val="00F466B5"/>
    <w:rsid w:val="00F47900"/>
    <w:rsid w:val="00F514D8"/>
    <w:rsid w:val="00F60310"/>
    <w:rsid w:val="00F626BC"/>
    <w:rsid w:val="00F80259"/>
    <w:rsid w:val="00F86A3A"/>
    <w:rsid w:val="00F9419D"/>
    <w:rsid w:val="00F94232"/>
    <w:rsid w:val="00F97824"/>
    <w:rsid w:val="00FA06E8"/>
    <w:rsid w:val="00FA0C88"/>
    <w:rsid w:val="00FA5FC3"/>
    <w:rsid w:val="00FB0993"/>
    <w:rsid w:val="00FB21C8"/>
    <w:rsid w:val="00FB4C79"/>
    <w:rsid w:val="00FC2431"/>
    <w:rsid w:val="00FC26C1"/>
    <w:rsid w:val="00FC29B7"/>
    <w:rsid w:val="00FC3B98"/>
    <w:rsid w:val="00FD1A3F"/>
    <w:rsid w:val="00FD32AC"/>
    <w:rsid w:val="00FF0196"/>
    <w:rsid w:val="00FF0B74"/>
    <w:rsid w:val="00FF2DA6"/>
    <w:rsid w:val="00FF7C5C"/>
    <w:rsid w:val="06B21C0A"/>
    <w:rsid w:val="09AB77E8"/>
    <w:rsid w:val="0A617E69"/>
    <w:rsid w:val="144839CD"/>
    <w:rsid w:val="19015A2D"/>
    <w:rsid w:val="1CDF5EB8"/>
    <w:rsid w:val="1D2E7CA2"/>
    <w:rsid w:val="1EEC6721"/>
    <w:rsid w:val="268450FD"/>
    <w:rsid w:val="289B104C"/>
    <w:rsid w:val="31466191"/>
    <w:rsid w:val="33B64E87"/>
    <w:rsid w:val="37A965C8"/>
    <w:rsid w:val="38793EF9"/>
    <w:rsid w:val="390B061F"/>
    <w:rsid w:val="3ADC72BC"/>
    <w:rsid w:val="3B2B260C"/>
    <w:rsid w:val="3F6D7A10"/>
    <w:rsid w:val="402975C1"/>
    <w:rsid w:val="40B341E2"/>
    <w:rsid w:val="4A192E35"/>
    <w:rsid w:val="4C745010"/>
    <w:rsid w:val="4E851DDE"/>
    <w:rsid w:val="514D28DD"/>
    <w:rsid w:val="550F2E4A"/>
    <w:rsid w:val="573C52F9"/>
    <w:rsid w:val="579D227B"/>
    <w:rsid w:val="5EA92116"/>
    <w:rsid w:val="60B70EA3"/>
    <w:rsid w:val="65673F75"/>
    <w:rsid w:val="68C9264B"/>
    <w:rsid w:val="699150D7"/>
    <w:rsid w:val="6BE46271"/>
    <w:rsid w:val="6C7575F9"/>
  </w:rsids>
  <m:mathPr>
    <m:mathFont m:val="Cambria Math"/>
    <m:brkBin m:val="before"/>
    <m:brkBinSub m:val="--"/>
    <m:smallFrac m:val="0"/>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fillcolor="white" spidmax="2050" v:ext="edit">
      <v:fill color="white"/>
    </o:shapedefaults>
    <o:shapelayout v:ext="edit">
      <o:idmap data="2" v:ext="edit"/>
    </o:shapelayout>
  </w:shapeDefaults>
  <w:decimalSymbol w:val="."/>
  <w:listSeparator w:val=","/>
  <w14:docId w14:val="6C6E255F"/>
  <w15:docId w15:val="{D78372B0-3520-4519-BF03-13D8E9A7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99" w:defUnhideWhenUsed="0">
    <w:lsdException w:name="Normal" w:qFormat="1" w:uiPriority="0"/>
    <w:lsdException w:name="heading 1" w:qFormat="1" w:uiPriority="9"/>
    <w:lsdException w:name="heading 2" w:qFormat="1" w:uiPriority="0"/>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uiPriority="0"/>
    <w:lsdException w:name="header" w:qFormat="1" w:unhideWhenUsed="1"/>
    <w:lsdException w:name="footer" w:qFormat="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uiPriority="0"/>
    <w:lsdException w:name="line number" w:semiHidden="1" w:unhideWhenUsed="1"/>
    <w:lsdException w:name="page number" w:qFormat="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qFormat="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uiPriority="0"/>
    <w:lsdException w:name="Body Text Indent 3" w:qFormat="1" w:semiHidden="1" w:unhideWhenUsed="1"/>
    <w:lsdException w:name="Block Text" w:semiHidden="1" w:unhideWhenUsed="1"/>
    <w:lsdException w:name="Hyperlink" w:qFormat="1"/>
    <w:lsdException w:name="FollowedHyperlink" w:semiHidden="1" w:unhideWhenUsed="1"/>
    <w:lsdException w:name="Strong" w:qFormat="1" w:uiPriority="22"/>
    <w:lsdException w:name="Emphasis" w:qFormat="1" w:uiPriority="20"/>
    <w:lsdException w:name="Document Map" w:qFormat="1"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semiHidden="1" w:unhideWhenUsed="1"/>
    <w:lsdException w:name="annotation subject" w:qFormat="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pPr>
      <w:widowControl w:val="0"/>
      <w:jc w:val="both"/>
    </w:pPr>
    <w:rPr>
      <w:kern w:val="2"/>
      <w:sz w:val="21"/>
    </w:rPr>
  </w:style>
  <w:style w:styleId="1" w:type="paragraph">
    <w:name w:val="heading 1"/>
    <w:basedOn w:val="a"/>
    <w:next w:val="a"/>
    <w:link w:val="10"/>
    <w:uiPriority w:val="9"/>
    <w:qFormat/>
    <w:pPr>
      <w:keepNext/>
      <w:keepLines/>
      <w:snapToGrid w:val="0"/>
      <w:spacing w:line="360" w:lineRule="auto"/>
      <w:ind w:firstLine="541"/>
      <w:outlineLvl w:val="0"/>
    </w:pPr>
    <w:rPr>
      <w:rFonts w:ascii="宋体" w:hAnsi="宋体"/>
      <w:b/>
      <w:color w:val="000000"/>
      <w:sz w:val="24"/>
    </w:rPr>
  </w:style>
  <w:style w:styleId="2" w:type="paragraph">
    <w:name w:val="heading 2"/>
    <w:basedOn w:val="a"/>
    <w:next w:val="a"/>
    <w:link w:val="20"/>
    <w:qFormat/>
    <w:pPr>
      <w:keepNext/>
      <w:keepLines/>
      <w:spacing w:after="260" w:before="260" w:line="416" w:lineRule="auto"/>
      <w:outlineLvl w:val="1"/>
    </w:pPr>
    <w:rPr>
      <w:rFonts w:ascii="Arial" w:eastAsia="黑体" w:hAnsi="Arial"/>
      <w:b/>
      <w:bCs/>
      <w:sz w:val="32"/>
      <w:szCs w:val="32"/>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paragraph">
    <w:name w:val="Document Map"/>
    <w:basedOn w:val="a"/>
    <w:link w:val="a4"/>
    <w:uiPriority w:val="99"/>
    <w:semiHidden/>
    <w:unhideWhenUsed/>
    <w:qFormat/>
    <w:rPr>
      <w:rFonts w:ascii="宋体"/>
      <w:sz w:val="18"/>
      <w:szCs w:val="18"/>
    </w:rPr>
  </w:style>
  <w:style w:styleId="a5" w:type="paragraph">
    <w:name w:val="annotation text"/>
    <w:basedOn w:val="a"/>
    <w:link w:val="a6"/>
    <w:qFormat/>
    <w:pPr>
      <w:jc w:val="left"/>
    </w:pPr>
    <w:rPr>
      <w:rFonts w:asciiTheme="minorHAnsi" w:cstheme="minorBidi" w:eastAsiaTheme="minorEastAsia" w:hAnsiTheme="minorHAnsi"/>
      <w:szCs w:val="22"/>
    </w:rPr>
  </w:style>
  <w:style w:styleId="a7" w:type="paragraph">
    <w:name w:val="Plain Text"/>
    <w:basedOn w:val="a"/>
    <w:link w:val="a8"/>
    <w:uiPriority w:val="99"/>
    <w:qFormat/>
    <w:pPr>
      <w:adjustRightInd w:val="0"/>
      <w:spacing w:line="312" w:lineRule="atLeast"/>
      <w:textAlignment w:val="baseline"/>
    </w:pPr>
    <w:rPr>
      <w:rFonts w:ascii="宋体" w:hAnsi="Courier New"/>
      <w:kern w:val="0"/>
    </w:rPr>
  </w:style>
  <w:style w:styleId="21" w:type="paragraph">
    <w:name w:val="Body Text Indent 2"/>
    <w:basedOn w:val="a"/>
    <w:link w:val="22"/>
    <w:qFormat/>
    <w:pPr>
      <w:spacing w:after="60" w:before="60"/>
      <w:ind w:left="479"/>
    </w:pPr>
    <w:rPr>
      <w:rFonts w:ascii="宋体" w:cstheme="minorBidi" w:eastAsiaTheme="minorEastAsia" w:hAnsiTheme="minorHAnsi"/>
      <w:sz w:val="24"/>
      <w:szCs w:val="22"/>
    </w:rPr>
  </w:style>
  <w:style w:styleId="a9" w:type="paragraph">
    <w:name w:val="Balloon Text"/>
    <w:basedOn w:val="a"/>
    <w:link w:val="aa"/>
    <w:uiPriority w:val="99"/>
    <w:semiHidden/>
    <w:unhideWhenUsed/>
    <w:qFormat/>
    <w:rPr>
      <w:sz w:val="18"/>
      <w:szCs w:val="18"/>
    </w:rPr>
  </w:style>
  <w:style w:styleId="ab" w:type="paragraph">
    <w:name w:val="footer"/>
    <w:basedOn w:val="a"/>
    <w:link w:val="ac"/>
    <w:uiPriority w:val="99"/>
    <w:qFormat/>
    <w:pPr>
      <w:tabs>
        <w:tab w:pos="4153" w:val="center"/>
        <w:tab w:pos="8306" w:val="right"/>
      </w:tabs>
      <w:snapToGrid w:val="0"/>
      <w:jc w:val="left"/>
    </w:pPr>
    <w:rPr>
      <w:rFonts w:asciiTheme="minorHAnsi" w:cstheme="minorBidi" w:eastAsiaTheme="minorEastAsia" w:hAnsiTheme="minorHAnsi"/>
      <w:sz w:val="18"/>
      <w:szCs w:val="18"/>
    </w:rPr>
  </w:style>
  <w:style w:styleId="ad" w:type="paragraph">
    <w:name w:val="header"/>
    <w:basedOn w:val="a"/>
    <w:link w:val="ae"/>
    <w:uiPriority w:val="99"/>
    <w:unhideWhenUsed/>
    <w:qFormat/>
    <w:pPr>
      <w:pBdr>
        <w:bottom w:color="auto" w:space="1" w:sz="6" w:val="single"/>
      </w:pBdr>
      <w:tabs>
        <w:tab w:pos="4153" w:val="center"/>
        <w:tab w:pos="8306" w:val="right"/>
      </w:tabs>
      <w:snapToGrid w:val="0"/>
      <w:jc w:val="center"/>
    </w:pPr>
    <w:rPr>
      <w:sz w:val="18"/>
      <w:szCs w:val="18"/>
    </w:rPr>
  </w:style>
  <w:style w:styleId="11" w:type="paragraph">
    <w:name w:val="toc 1"/>
    <w:basedOn w:val="a"/>
    <w:next w:val="a"/>
    <w:uiPriority w:val="39"/>
    <w:unhideWhenUsed/>
    <w:qFormat/>
    <w:pPr>
      <w:tabs>
        <w:tab w:leader="hyphen" w:pos="8296" w:val="right"/>
      </w:tabs>
      <w:spacing w:line="360" w:lineRule="auto"/>
    </w:pPr>
    <w:rPr>
      <w:sz w:val="24"/>
      <w:szCs w:val="24"/>
    </w:rPr>
  </w:style>
  <w:style w:styleId="3" w:type="paragraph">
    <w:name w:val="Body Text Indent 3"/>
    <w:basedOn w:val="a"/>
    <w:link w:val="30"/>
    <w:uiPriority w:val="99"/>
    <w:semiHidden/>
    <w:unhideWhenUsed/>
    <w:qFormat/>
    <w:pPr>
      <w:spacing w:after="120"/>
      <w:ind w:left="420" w:leftChars="200"/>
    </w:pPr>
    <w:rPr>
      <w:sz w:val="16"/>
      <w:szCs w:val="16"/>
    </w:rPr>
  </w:style>
  <w:style w:styleId="af" w:type="paragraph">
    <w:name w:val="Normal (Web)"/>
    <w:basedOn w:val="a"/>
    <w:qFormat/>
    <w:pPr>
      <w:widowControl/>
      <w:spacing w:after="100" w:afterAutospacing="1" w:before="100" w:beforeAutospacing="1"/>
      <w:jc w:val="left"/>
    </w:pPr>
    <w:rPr>
      <w:rFonts w:ascii="Arial Unicode MS" w:cs="Arial Unicode MS" w:eastAsia="Arial Unicode MS" w:hAnsi="Arial Unicode MS"/>
      <w:kern w:val="0"/>
      <w:sz w:val="24"/>
      <w:szCs w:val="24"/>
    </w:rPr>
  </w:style>
  <w:style w:styleId="af0" w:type="paragraph">
    <w:name w:val="annotation subject"/>
    <w:basedOn w:val="a5"/>
    <w:next w:val="a5"/>
    <w:link w:val="af1"/>
    <w:uiPriority w:val="99"/>
    <w:semiHidden/>
    <w:unhideWhenUsed/>
    <w:qFormat/>
    <w:rPr>
      <w:rFonts w:ascii="Times New Roman" w:cs="Times New Roman" w:eastAsia="宋体" w:hAnsi="Times New Roman"/>
      <w:b/>
      <w:bCs/>
      <w:szCs w:val="20"/>
    </w:rPr>
  </w:style>
  <w:style w:styleId="af2" w:type="character">
    <w:name w:val="page number"/>
    <w:basedOn w:val="a0"/>
    <w:qFormat/>
  </w:style>
  <w:style w:styleId="af3" w:type="character">
    <w:name w:val="Hyperlink"/>
    <w:uiPriority w:val="99"/>
    <w:qFormat/>
    <w:rPr>
      <w:color w:val="0000FF"/>
      <w:u w:val="single"/>
    </w:rPr>
  </w:style>
  <w:style w:styleId="af4" w:type="character">
    <w:name w:val="annotation reference"/>
    <w:qFormat/>
    <w:rPr>
      <w:sz w:val="21"/>
      <w:szCs w:val="21"/>
    </w:rPr>
  </w:style>
  <w:style w:customStyle="1" w:styleId="10" w:type="character">
    <w:name w:val="标题 1 字符"/>
    <w:basedOn w:val="a0"/>
    <w:link w:val="1"/>
    <w:uiPriority w:val="9"/>
    <w:qFormat/>
    <w:rPr>
      <w:rFonts w:ascii="宋体" w:cs="Times New Roman" w:eastAsia="宋体" w:hAnsi="宋体"/>
      <w:b/>
      <w:color w:val="000000"/>
      <w:sz w:val="24"/>
      <w:szCs w:val="20"/>
    </w:rPr>
  </w:style>
  <w:style w:customStyle="1" w:styleId="20" w:type="character">
    <w:name w:val="标题 2 字符"/>
    <w:basedOn w:val="a0"/>
    <w:link w:val="2"/>
    <w:qFormat/>
    <w:rPr>
      <w:rFonts w:ascii="Arial" w:cs="Times New Roman" w:eastAsia="黑体" w:hAnsi="Arial"/>
      <w:b/>
      <w:bCs/>
      <w:sz w:val="32"/>
      <w:szCs w:val="32"/>
    </w:rPr>
  </w:style>
  <w:style w:customStyle="1" w:styleId="a6" w:type="character">
    <w:name w:val="批注文字 字符"/>
    <w:link w:val="a5"/>
    <w:uiPriority w:val="99"/>
    <w:qFormat/>
  </w:style>
  <w:style w:customStyle="1" w:styleId="ac" w:type="character">
    <w:name w:val="页脚 字符"/>
    <w:link w:val="ab"/>
    <w:uiPriority w:val="99"/>
    <w:qFormat/>
    <w:rPr>
      <w:sz w:val="18"/>
      <w:szCs w:val="18"/>
    </w:rPr>
  </w:style>
  <w:style w:customStyle="1" w:styleId="22" w:type="character">
    <w:name w:val="正文文本缩进 2 字符"/>
    <w:link w:val="21"/>
    <w:qFormat/>
    <w:rPr>
      <w:rFonts w:ascii="宋体"/>
      <w:sz w:val="24"/>
    </w:rPr>
  </w:style>
  <w:style w:customStyle="1" w:styleId="Char1" w:type="character">
    <w:name w:val="页脚 Char1"/>
    <w:basedOn w:val="a0"/>
    <w:uiPriority w:val="99"/>
    <w:semiHidden/>
    <w:qFormat/>
    <w:rPr>
      <w:rFonts w:ascii="Times New Roman" w:cs="Times New Roman" w:eastAsia="宋体" w:hAnsi="Times New Roman"/>
      <w:sz w:val="18"/>
      <w:szCs w:val="18"/>
    </w:rPr>
  </w:style>
  <w:style w:customStyle="1" w:styleId="Char10" w:type="character">
    <w:name w:val="批注文字 Char1"/>
    <w:basedOn w:val="a0"/>
    <w:uiPriority w:val="99"/>
    <w:semiHidden/>
    <w:qFormat/>
    <w:rPr>
      <w:rFonts w:ascii="Times New Roman" w:cs="Times New Roman" w:eastAsia="宋体" w:hAnsi="Times New Roman"/>
      <w:szCs w:val="20"/>
    </w:rPr>
  </w:style>
  <w:style w:customStyle="1" w:styleId="2Char1" w:type="character">
    <w:name w:val="正文文本缩进 2 Char1"/>
    <w:basedOn w:val="a0"/>
    <w:uiPriority w:val="99"/>
    <w:semiHidden/>
    <w:qFormat/>
    <w:rPr>
      <w:rFonts w:ascii="Times New Roman" w:cs="Times New Roman" w:eastAsia="宋体" w:hAnsi="Times New Roman"/>
      <w:szCs w:val="20"/>
    </w:rPr>
  </w:style>
  <w:style w:customStyle="1" w:styleId="aa" w:type="character">
    <w:name w:val="批注框文本 字符"/>
    <w:basedOn w:val="a0"/>
    <w:link w:val="a9"/>
    <w:uiPriority w:val="99"/>
    <w:semiHidden/>
    <w:qFormat/>
    <w:rPr>
      <w:rFonts w:ascii="Times New Roman" w:cs="Times New Roman" w:eastAsia="宋体" w:hAnsi="Times New Roman"/>
      <w:sz w:val="18"/>
      <w:szCs w:val="18"/>
    </w:rPr>
  </w:style>
  <w:style w:customStyle="1" w:styleId="ae" w:type="character">
    <w:name w:val="页眉 字符"/>
    <w:basedOn w:val="a0"/>
    <w:link w:val="ad"/>
    <w:uiPriority w:val="99"/>
    <w:qFormat/>
    <w:rPr>
      <w:rFonts w:ascii="Times New Roman" w:cs="Times New Roman" w:eastAsia="宋体" w:hAnsi="Times New Roman"/>
      <w:sz w:val="18"/>
      <w:szCs w:val="18"/>
    </w:rPr>
  </w:style>
  <w:style w:customStyle="1" w:styleId="af1" w:type="character">
    <w:name w:val="批注主题 字符"/>
    <w:basedOn w:val="a6"/>
    <w:link w:val="af0"/>
    <w:uiPriority w:val="99"/>
    <w:semiHidden/>
    <w:qFormat/>
    <w:rPr>
      <w:rFonts w:ascii="Times New Roman" w:cs="Times New Roman" w:eastAsia="宋体" w:hAnsi="Times New Roman"/>
      <w:b/>
      <w:bCs/>
      <w:szCs w:val="20"/>
    </w:rPr>
  </w:style>
  <w:style w:customStyle="1" w:styleId="a4" w:type="character">
    <w:name w:val="文档结构图 字符"/>
    <w:basedOn w:val="a0"/>
    <w:link w:val="a3"/>
    <w:uiPriority w:val="99"/>
    <w:semiHidden/>
    <w:qFormat/>
    <w:rPr>
      <w:rFonts w:ascii="宋体" w:cs="Times New Roman" w:eastAsia="宋体" w:hAnsi="Times New Roman"/>
      <w:sz w:val="18"/>
      <w:szCs w:val="18"/>
    </w:rPr>
  </w:style>
  <w:style w:customStyle="1" w:styleId="a8" w:type="character">
    <w:name w:val="纯文本 字符"/>
    <w:basedOn w:val="a0"/>
    <w:link w:val="a7"/>
    <w:uiPriority w:val="99"/>
    <w:qFormat/>
    <w:rPr>
      <w:rFonts w:ascii="宋体" w:cs="Times New Roman" w:eastAsia="宋体" w:hAnsi="Courier New"/>
      <w:kern w:val="0"/>
      <w:szCs w:val="20"/>
    </w:rPr>
  </w:style>
  <w:style w:customStyle="1" w:styleId="30" w:type="character">
    <w:name w:val="正文文本缩进 3 字符"/>
    <w:basedOn w:val="a0"/>
    <w:link w:val="3"/>
    <w:uiPriority w:val="99"/>
    <w:semiHidden/>
    <w:qFormat/>
    <w:rPr>
      <w:rFonts w:ascii="Times New Roman" w:cs="Times New Roman" w:eastAsia="宋体" w:hAnsi="Times New Roman"/>
      <w:sz w:val="16"/>
      <w:szCs w:val="16"/>
    </w:rPr>
  </w:style>
  <w:style w:customStyle="1" w:styleId="12" w:type="paragraph">
    <w:name w:val="修订1"/>
    <w:hidden/>
    <w:uiPriority w:val="99"/>
    <w:semiHidden/>
    <w:qFormat/>
    <w:rPr>
      <w:kern w:val="2"/>
      <w:sz w:val="21"/>
    </w:rPr>
  </w:style>
  <w:style w:customStyle="1" w:styleId="23" w:type="paragraph">
    <w:name w:val="修订2"/>
    <w:hidden/>
    <w:uiPriority w:val="99"/>
    <w:semiHidden/>
    <w:qFormat/>
    <w:rPr>
      <w:kern w:val="2"/>
      <w:sz w:val="21"/>
    </w:rPr>
  </w:style>
  <w:style w:customStyle="1" w:styleId="31" w:type="paragraph">
    <w:name w:val="修订3"/>
    <w:hidden/>
    <w:uiPriority w:val="99"/>
    <w:semiHidden/>
    <w:qFormat/>
    <w:rPr>
      <w:kern w:val="2"/>
      <w:sz w:val="21"/>
    </w:rPr>
  </w:style>
  <w:style w:customStyle="1" w:styleId="4" w:type="paragraph">
    <w:name w:val="修订4"/>
    <w:hidden/>
    <w:uiPriority w:val="99"/>
    <w:semiHidden/>
    <w:qFormat/>
    <w:rPr>
      <w:kern w:val="2"/>
      <w:sz w:val="21"/>
    </w:rPr>
  </w:style>
  <w:style w:customStyle="1" w:styleId="13" w:type="character">
    <w:name w:val="批注文字 字符1"/>
    <w:uiPriority w:val="99"/>
    <w:qFormat/>
    <w:rPr>
      <w:kern w:val="2"/>
      <w:sz w:val="21"/>
    </w:rPr>
  </w:style>
  <w:style w:customStyle="1" w:styleId="5" w:type="paragraph">
    <w:name w:val="修订5"/>
    <w:hidden/>
    <w:uiPriority w:val="99"/>
    <w:semiHidden/>
    <w:qFormat/>
    <w:rPr>
      <w:kern w:val="2"/>
      <w:sz w:val="21"/>
    </w:rPr>
  </w:style>
  <w:style w:styleId="af5" w:type="paragraph">
    <w:name w:val="Revision"/>
    <w:hidden/>
    <w:uiPriority w:val="99"/>
    <w:semiHidden/>
    <w:rsid w:val="0022329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2.xml" Type="http://schemas.openxmlformats.org/officeDocument/2006/relationships/footer"/>
<Relationship Id="rId11" Target="footer3.xml" Type="http://schemas.openxmlformats.org/officeDocument/2006/relationships/footer"/>
<Relationship Id="rId12" Target="footer4.xml" Type="http://schemas.openxmlformats.org/officeDocument/2006/relationships/footer"/>
<Relationship Id="rId13" Target="footer5.xml" Type="http://schemas.openxmlformats.org/officeDocument/2006/relationships/footer"/>
<Relationship Id="rId14" Target="footer6.xml" Type="http://schemas.openxmlformats.org/officeDocument/2006/relationships/footer"/>
<Relationship Id="rId15" Target="footer7.xml" Type="http://schemas.openxmlformats.org/officeDocument/2006/relationships/footer"/>
<Relationship Id="rId16" Target="footer8.xml" Type="http://schemas.openxmlformats.org/officeDocument/2006/relationships/footer"/>
<Relationship Id="rId17" Target="footer9.xml" Type="http://schemas.openxmlformats.org/officeDocument/2006/relationships/footer"/>
<Relationship Id="rId18" Target="footer10.xml" Type="http://schemas.openxmlformats.org/officeDocument/2006/relationships/footer"/>
<Relationship Id="rId19" Target="footer11.xml" Type="http://schemas.openxmlformats.org/officeDocument/2006/relationships/footer"/>
<Relationship Id="rId2" Target="../customXml/item2.xml" Type="http://schemas.openxmlformats.org/officeDocument/2006/relationships/customXml"/>
<Relationship Id="rId20" Target="footer12.xml" Type="http://schemas.openxmlformats.org/officeDocument/2006/relationships/footer"/>
<Relationship Id="rId21" Target="footer13.xml" Type="http://schemas.openxmlformats.org/officeDocument/2006/relationships/footer"/>
<Relationship Id="rId22" Target="footer14.xml" Type="http://schemas.openxmlformats.org/officeDocument/2006/relationships/footer"/>
<Relationship Id="rId23" Target="footer15.xml" Type="http://schemas.openxmlformats.org/officeDocument/2006/relationships/footer"/>
<Relationship Id="rId24" Target="footer16.xml" Type="http://schemas.openxmlformats.org/officeDocument/2006/relationships/footer"/>
<Relationship Id="rId25" Target="footer17.xml" Type="http://schemas.openxmlformats.org/officeDocument/2006/relationships/footer"/>
<Relationship Id="rId26" Target="footer18.xml" Type="http://schemas.openxmlformats.org/officeDocument/2006/relationships/footer"/>
<Relationship Id="rId27" Target="footer19.xml" Type="http://schemas.openxmlformats.org/officeDocument/2006/relationships/footer"/>
<Relationship Id="rId28" Target="footer20.xml" Type="http://schemas.openxmlformats.org/officeDocument/2006/relationships/footer"/>
<Relationship Id="rId29" Target="footer21.xml" Type="http://schemas.openxmlformats.org/officeDocument/2006/relationships/footer"/>
<Relationship Id="rId3" Target="styles.xml" Type="http://schemas.openxmlformats.org/officeDocument/2006/relationships/styles"/>
<Relationship Id="rId30" Target="footer22.xml" Type="http://schemas.openxmlformats.org/officeDocument/2006/relationships/footer"/>
<Relationship Id="rId31" Target="footer23.xml" Type="http://schemas.openxmlformats.org/officeDocument/2006/relationships/footer"/>
<Relationship Id="rId32" Target="footer24.xml" Type="http://schemas.openxmlformats.org/officeDocument/2006/relationships/footer"/>
<Relationship Id="rId33" Target="footer25.xml" Type="http://schemas.openxmlformats.org/officeDocument/2006/relationships/footer"/>
<Relationship Id="rId34" Target="footer26.xml" Type="http://schemas.openxmlformats.org/officeDocument/2006/relationships/footer"/>
<Relationship Id="rId35" Target="footer27.xml" Type="http://schemas.openxmlformats.org/officeDocument/2006/relationships/footer"/>
<Relationship Id="rId36" Target="footer28.xml" Type="http://schemas.openxmlformats.org/officeDocument/2006/relationships/footer"/>
<Relationship Id="rId37" Target="footer29.xml" Type="http://schemas.openxmlformats.org/officeDocument/2006/relationships/footer"/>
<Relationship Id="rId38" Target="footer30.xml" Type="http://schemas.openxmlformats.org/officeDocument/2006/relationships/footer"/>
<Relationship Id="rId39" Target="footer31.xml" Type="http://schemas.openxmlformats.org/officeDocument/2006/relationships/footer"/>
<Relationship Id="rId4" Target="settings.xml" Type="http://schemas.openxmlformats.org/officeDocument/2006/relationships/settings"/>
<Relationship Id="rId40" Target="footer32.xml" Type="http://schemas.openxmlformats.org/officeDocument/2006/relationships/footer"/>
<Relationship Id="rId41" Target="footer33.xml" Type="http://schemas.openxmlformats.org/officeDocument/2006/relationships/footer"/>
<Relationship Id="rId42" Target="footer34.xml" Type="http://schemas.openxmlformats.org/officeDocument/2006/relationships/footer"/>
<Relationship Id="rId43" Target="footer35.xml" Type="http://schemas.openxmlformats.org/officeDocument/2006/relationships/footer"/>
<Relationship Id="rId44" Target="footer36.xml" Type="http://schemas.openxmlformats.org/officeDocument/2006/relationships/footer"/>
<Relationship Id="rId45" Target="footer37.xml" Type="http://schemas.openxmlformats.org/officeDocument/2006/relationships/footer"/>
<Relationship Id="rId46" Target="footer38.xml" Type="http://schemas.openxmlformats.org/officeDocument/2006/relationships/footer"/>
<Relationship Id="rId47" Target="footer39.xml" Type="http://schemas.openxmlformats.org/officeDocument/2006/relationships/footer"/>
<Relationship Id="rId48" Target="footer40.xml" Type="http://schemas.openxmlformats.org/officeDocument/2006/relationships/footer"/>
<Relationship Id="rId49" Target="footer41.xml" Type="http://schemas.openxmlformats.org/officeDocument/2006/relationships/footer"/>
<Relationship Id="rId5" Target="webSettings.xml" Type="http://schemas.openxmlformats.org/officeDocument/2006/relationships/webSettings"/>
<Relationship Id="rId50" Target="footer42.xml" Type="http://schemas.openxmlformats.org/officeDocument/2006/relationships/footer"/>
<Relationship Id="rId51" Target="footer43.xml" Type="http://schemas.openxmlformats.org/officeDocument/2006/relationships/footer"/>
<Relationship Id="rId52" Target="footer44.xml" Type="http://schemas.openxmlformats.org/officeDocument/2006/relationships/footer"/>
<Relationship Id="rId53" Target="fontTable.xml" Type="http://schemas.openxmlformats.org/officeDocument/2006/relationships/fontTable"/>
<Relationship Id="rId54" Target="theme/theme1.xml" Type="http://schemas.openxmlformats.org/officeDocument/2006/relationships/theme"/>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F2ADC5-5C19-4A21-B5D7-D1668074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4363</Words>
  <Characters>24872</Characters>
  <Application>Microsoft Office Word</Application>
  <DocSecurity>0</DocSecurity>
  <Lines>207</Lines>
  <Paragraphs>58</Paragraphs>
  <ScaleCrop>false</ScaleCrop>
  <Company>Lenovo</Company>
  <LinksUpToDate>false</LinksUpToDate>
  <CharactersWithSpaces>29177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2025-06-19T02:47:00Z</dcterms:created>
  <cp:lastPrinted>2020-09-10T03:18:00Z</cp:lastPrinted>
  <dcterms:modified xsi:type="dcterms:W3CDTF">2025-07-21T07:01:00Z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2052-11.8.2.10393</vt:lpwstr>
  </property>
</Properties>
</file>