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er+xml" PartName="/word/footer37.xml"/>
  <Override ContentType="application/vnd.openxmlformats-officedocument.wordprocessingml.footer+xml" PartName="/word/footer38.xml"/>
  <Override ContentType="application/vnd.openxmlformats-officedocument.wordprocessingml.footer+xml" PartName="/word/footer39.xml"/>
  <Override ContentType="application/vnd.openxmlformats-officedocument.wordprocessingml.footer+xml" PartName="/word/footer40.xml"/>
  <Override ContentType="application/vnd.openxmlformats-officedocument.wordprocessingml.footer+xml" PartName="/word/footer41.xml"/>
  <Override ContentType="application/vnd.openxmlformats-officedocument.wordprocessingml.footer+xml" PartName="/word/footer42.xml"/>
  <Override ContentType="application/vnd.openxmlformats-officedocument.wordprocessingml.footer+xml" PartName="/word/footer43.xml"/>
  <Override ContentType="application/vnd.openxmlformats-officedocument.wordprocessingml.footer+xml" PartName="/word/footer4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ackground w:color="FFFFFF" w:themeColor="background1"/>
  <w:body>
    <w:p w14:paraId="0EE09A08" w14:textId="77777777" w:rsidR="00F77F38" w:rsidRDefault="00F77F38">
      <w:pPr>
        <w:rPr>
          <w:rFonts w:ascii="仿宋" w:eastAsia="仿宋" w:hAnsi="仿宋"/>
          <w:color w:val="000000"/>
          <w:sz w:val="28"/>
          <w:szCs w:val="28"/>
        </w:rPr>
      </w:pPr>
      <w:bookmarkStart w:id="0" w:name="_GoBack"/>
      <w:bookmarkEnd w:id="0"/>
    </w:p>
    <w:p w14:paraId="5981D9BB" w14:textId="5005EEAF" w:rsidR="00F77F38" w:rsidRDefault="0088370B" w:rsidRPr="00432EC3">
      <w:pPr>
        <w:spacing w:line="520" w:lineRule="exact"/>
        <w:jc w:val="center"/>
        <w:rPr>
          <w:rFonts w:ascii="仿宋_GB2312" w:cs="宋体" w:eastAsia="黑体" w:hAnsi="黑体"/>
          <w:b/>
          <w:bCs/>
          <w:sz w:val="24"/>
          <w:szCs w:val="24"/>
        </w:rPr>
      </w:pPr>
      <w:r>
        <w:rPr>
          <w:rFonts w:ascii="黑体" w:cs="宋体" w:eastAsia="黑体" w:hAnsi="黑体" w:hint="eastAsia"/>
          <w:sz w:val="24"/>
          <w:szCs w:val="24"/>
        </w:rPr>
        <w:t xml:space="preserve">                                </w:t>
      </w:r>
    </w:p>
    <w:p w14:paraId="658AB6F2" w14:textId="77777777" w:rsidR="00F77F38" w:rsidRDefault="00F77F38" w:rsidRPr="00432EC3">
      <w:pPr>
        <w:rPr>
          <w:rFonts w:ascii="仿宋" w:eastAsia="仿宋" w:hAnsi="仿宋"/>
          <w:color w:val="000000"/>
          <w:sz w:val="28"/>
          <w:szCs w:val="28"/>
        </w:rPr>
      </w:pPr>
    </w:p>
    <w:p w14:paraId="15993DDB" w14:textId="77777777" w:rsidR="00F77F38" w:rsidRDefault="00F77F38" w:rsidRPr="00432EC3">
      <w:pPr>
        <w:rPr>
          <w:rFonts w:ascii="仿宋" w:eastAsia="仿宋" w:hAnsi="仿宋"/>
          <w:color w:val="000000"/>
          <w:sz w:val="28"/>
          <w:szCs w:val="28"/>
        </w:rPr>
      </w:pPr>
    </w:p>
    <w:p w14:paraId="32E6A92A" w14:textId="77777777" w:rsidR="00F77F38" w:rsidRDefault="00F77F38" w:rsidRPr="00432EC3">
      <w:pPr>
        <w:rPr>
          <w:rFonts w:ascii="仿宋" w:eastAsia="仿宋" w:hAnsi="仿宋"/>
          <w:color w:val="000000"/>
          <w:sz w:val="28"/>
          <w:szCs w:val="28"/>
        </w:rPr>
      </w:pPr>
    </w:p>
    <w:p w14:paraId="55F48959" w14:textId="77777777" w:rsidR="00F77F38" w:rsidRDefault="00F77F38" w:rsidRPr="00432EC3">
      <w:pPr>
        <w:rPr>
          <w:rFonts w:ascii="仿宋" w:eastAsia="仿宋" w:hAnsi="仿宋"/>
          <w:color w:val="000000"/>
          <w:sz w:val="28"/>
          <w:szCs w:val="28"/>
        </w:rPr>
      </w:pPr>
    </w:p>
    <w:p w14:paraId="2145F40D" w14:textId="77777777" w:rsidR="00F77F38" w:rsidRDefault="00F77F38" w:rsidRPr="00432EC3">
      <w:pPr>
        <w:rPr>
          <w:rFonts w:ascii="仿宋" w:eastAsia="仿宋" w:hAnsi="仿宋"/>
          <w:color w:val="000000"/>
          <w:sz w:val="28"/>
          <w:szCs w:val="28"/>
        </w:rPr>
      </w:pPr>
    </w:p>
    <w:p w14:paraId="13B04C99" w14:textId="77777777" w:rsidR="00F77F38" w:rsidRDefault="00F77F38" w:rsidRPr="00432EC3">
      <w:pPr>
        <w:rPr>
          <w:rFonts w:ascii="仿宋" w:eastAsia="仿宋" w:hAnsi="仿宋"/>
          <w:color w:val="000000"/>
          <w:sz w:val="28"/>
          <w:szCs w:val="28"/>
        </w:rPr>
      </w:pPr>
    </w:p>
    <w:p w14:paraId="6D77540F" w14:textId="77777777" w:rsidR="00F77F38" w:rsidRDefault="00F77F38" w:rsidRPr="00432EC3">
      <w:pPr>
        <w:rPr>
          <w:rFonts w:ascii="仿宋" w:eastAsia="仿宋" w:hAnsi="仿宋"/>
          <w:color w:val="000000"/>
          <w:sz w:val="28"/>
          <w:szCs w:val="28"/>
        </w:rPr>
      </w:pPr>
    </w:p>
    <w:p w14:paraId="15E0B26C" w14:textId="77777777" w:rsidR="00F77F38" w:rsidRDefault="00F77F38" w:rsidRPr="00432EC3">
      <w:pPr>
        <w:rPr>
          <w:rFonts w:ascii="仿宋" w:eastAsia="仿宋" w:hAnsi="仿宋"/>
          <w:color w:val="000000"/>
          <w:sz w:val="28"/>
          <w:szCs w:val="28"/>
        </w:rPr>
      </w:pPr>
    </w:p>
    <w:p w14:paraId="68298D28" w14:textId="0D9B0C61" w:rsidR="00F77F38" w:rsidRDefault="0088370B" w:rsidRPr="00432EC3">
      <w:pPr>
        <w:jc w:val="center"/>
        <w:rPr>
          <w:b/>
          <w:color w:val="000000"/>
          <w:sz w:val="36"/>
          <w:szCs w:val="36"/>
        </w:rPr>
      </w:pPr>
      <w:bookmarkStart w:id="1" w:name="_Toc123112223"/>
      <w:bookmarkStart w:id="2" w:name="_Toc123701382"/>
      <w:bookmarkStart w:id="3" w:name="_Toc139992300"/>
      <w:bookmarkStart w:id="4" w:name="_Toc123112262"/>
      <w:bookmarkStart w:id="5" w:name="_Toc139991725"/>
      <w:r w:rsidRPr="00432EC3">
        <w:rPr>
          <w:rFonts w:hint="eastAsia"/>
          <w:b/>
          <w:color w:val="000000"/>
          <w:sz w:val="36"/>
          <w:szCs w:val="36"/>
        </w:rPr>
        <w:t>华夏财富优选一年持有期混合型基金中基金（</w:t>
      </w:r>
      <w:r w:rsidRPr="00432EC3">
        <w:rPr>
          <w:rFonts w:hint="eastAsia"/>
          <w:b/>
          <w:color w:val="000000"/>
          <w:sz w:val="36"/>
          <w:szCs w:val="36"/>
        </w:rPr>
        <w:t>FOF</w:t>
      </w:r>
      <w:r w:rsidRPr="00432EC3">
        <w:rPr>
          <w:rFonts w:hint="eastAsia"/>
          <w:b/>
          <w:color w:val="000000"/>
          <w:sz w:val="36"/>
          <w:szCs w:val="36"/>
        </w:rPr>
        <w:t>）</w:t>
      </w:r>
    </w:p>
    <w:bookmarkEnd w:id="1"/>
    <w:bookmarkEnd w:id="2"/>
    <w:bookmarkEnd w:id="3"/>
    <w:bookmarkEnd w:id="4"/>
    <w:bookmarkEnd w:id="5"/>
    <w:p w14:paraId="1D193304" w14:textId="6B4807AA" w:rsidR="00F77F38" w:rsidRDefault="0088370B" w:rsidRPr="00432EC3">
      <w:pPr>
        <w:jc w:val="center"/>
        <w:rPr>
          <w:b/>
          <w:color w:val="000000"/>
          <w:sz w:val="36"/>
          <w:szCs w:val="36"/>
        </w:rPr>
      </w:pPr>
      <w:r w:rsidRPr="00432EC3">
        <w:rPr>
          <w:rFonts w:hint="eastAsia"/>
          <w:b/>
          <w:color w:val="000000"/>
          <w:sz w:val="36"/>
          <w:szCs w:val="36"/>
        </w:rPr>
        <w:t>托管协议</w:t>
      </w:r>
    </w:p>
    <w:p w14:paraId="6AC6E11D" w14:textId="77777777" w:rsidR="00F77F38" w:rsidRDefault="00F77F38" w:rsidRPr="00432EC3">
      <w:pPr>
        <w:pStyle w:val="21"/>
        <w:rPr>
          <w:rFonts w:ascii="仿宋" w:eastAsia="仿宋" w:hAnsi="仿宋"/>
          <w:color w:val="000000"/>
          <w:sz w:val="44"/>
          <w:szCs w:val="44"/>
        </w:rPr>
      </w:pPr>
    </w:p>
    <w:p w14:paraId="6AB70C5F" w14:textId="77777777" w:rsidR="00F77F38" w:rsidRDefault="00F77F38" w:rsidRPr="00432EC3">
      <w:pPr>
        <w:pStyle w:val="21"/>
        <w:rPr>
          <w:rFonts w:ascii="仿宋" w:eastAsia="仿宋" w:hAnsi="仿宋"/>
          <w:color w:val="000000"/>
          <w:sz w:val="28"/>
          <w:szCs w:val="28"/>
        </w:rPr>
      </w:pPr>
    </w:p>
    <w:p w14:paraId="0B6275A7" w14:textId="77777777" w:rsidR="00F77F38" w:rsidRDefault="00F77F38" w:rsidRPr="00432EC3">
      <w:pPr>
        <w:pStyle w:val="21"/>
        <w:rPr>
          <w:rFonts w:ascii="仿宋" w:eastAsia="仿宋" w:hAnsi="仿宋"/>
          <w:color w:val="000000"/>
          <w:sz w:val="28"/>
          <w:szCs w:val="28"/>
        </w:rPr>
      </w:pPr>
    </w:p>
    <w:p w14:paraId="5B4832AD" w14:textId="77777777" w:rsidR="00F77F38" w:rsidRDefault="00F77F38" w:rsidRPr="00432EC3">
      <w:pPr>
        <w:pStyle w:val="21"/>
        <w:rPr>
          <w:rFonts w:ascii="仿宋" w:eastAsia="仿宋" w:hAnsi="仿宋"/>
          <w:color w:val="000000"/>
          <w:sz w:val="28"/>
          <w:szCs w:val="28"/>
        </w:rPr>
      </w:pPr>
    </w:p>
    <w:p w14:paraId="7BCCFAB9" w14:textId="77777777" w:rsidR="00F77F38" w:rsidRDefault="00F77F38" w:rsidRPr="00432EC3">
      <w:pPr>
        <w:pStyle w:val="21"/>
        <w:rPr>
          <w:rFonts w:ascii="仿宋" w:eastAsia="仿宋" w:hAnsi="仿宋"/>
          <w:color w:val="000000"/>
          <w:sz w:val="28"/>
          <w:szCs w:val="28"/>
        </w:rPr>
      </w:pPr>
    </w:p>
    <w:p w14:paraId="01BB9049" w14:textId="77777777" w:rsidR="00F77F38" w:rsidRDefault="00F77F38" w:rsidRPr="00432EC3">
      <w:pPr>
        <w:rPr>
          <w:rFonts w:ascii="仿宋" w:eastAsia="仿宋" w:hAnsi="仿宋"/>
          <w:b/>
          <w:color w:val="000000"/>
          <w:sz w:val="44"/>
          <w:szCs w:val="44"/>
        </w:rPr>
      </w:pPr>
    </w:p>
    <w:p w14:paraId="139AE46A" w14:textId="77777777" w:rsidR="00F77F38" w:rsidRDefault="00F77F38" w:rsidRPr="00432EC3">
      <w:pPr>
        <w:rPr>
          <w:rFonts w:ascii="仿宋" w:eastAsia="仿宋" w:hAnsi="仿宋"/>
          <w:b/>
          <w:color w:val="000000"/>
          <w:szCs w:val="28"/>
        </w:rPr>
      </w:pPr>
    </w:p>
    <w:p w14:paraId="38396A36" w14:textId="77777777" w:rsidR="00F77F38" w:rsidRDefault="00F77F38" w:rsidRPr="00432EC3">
      <w:pPr>
        <w:rPr>
          <w:rFonts w:ascii="仿宋" w:eastAsia="仿宋" w:hAnsi="仿宋"/>
          <w:b/>
          <w:bCs/>
          <w:color w:val="000000"/>
          <w:sz w:val="28"/>
          <w:szCs w:val="28"/>
        </w:rPr>
      </w:pPr>
    </w:p>
    <w:p w14:paraId="0DAC70D6" w14:textId="77777777" w:rsidR="00F77F38" w:rsidRDefault="00F77F38" w:rsidRPr="00432EC3">
      <w:pPr>
        <w:rPr>
          <w:rFonts w:ascii="仿宋" w:eastAsia="仿宋" w:hAnsi="仿宋"/>
          <w:b/>
          <w:bCs/>
          <w:color w:val="000000"/>
          <w:sz w:val="28"/>
          <w:szCs w:val="28"/>
        </w:rPr>
      </w:pPr>
    </w:p>
    <w:p w14:paraId="2B7185B4" w14:textId="77777777" w:rsidR="00F77F38" w:rsidRDefault="00F77F38" w:rsidRPr="00432EC3">
      <w:pPr>
        <w:rPr>
          <w:rFonts w:ascii="仿宋" w:eastAsia="仿宋" w:hAnsi="仿宋"/>
          <w:b/>
          <w:bCs/>
          <w:color w:val="000000"/>
          <w:sz w:val="28"/>
          <w:szCs w:val="28"/>
        </w:rPr>
      </w:pPr>
    </w:p>
    <w:p w14:paraId="3D231A90" w14:textId="77777777" w:rsidR="00F77F38" w:rsidRDefault="00F77F38" w:rsidRPr="00432EC3">
      <w:pPr>
        <w:rPr>
          <w:b/>
          <w:color w:val="000000"/>
          <w:sz w:val="32"/>
          <w:szCs w:val="32"/>
        </w:rPr>
      </w:pPr>
    </w:p>
    <w:p w14:paraId="06BEEDCB" w14:textId="1284F3DD" w:rsidR="00F77F38" w:rsidRDefault="0088370B" w:rsidRPr="00432EC3">
      <w:pPr>
        <w:ind w:firstLine="1446" w:firstLineChars="450"/>
        <w:rPr>
          <w:b/>
          <w:color w:val="000000"/>
          <w:sz w:val="32"/>
          <w:szCs w:val="32"/>
        </w:rPr>
      </w:pPr>
      <w:bookmarkStart w:id="6" w:name="_Toc139992301"/>
      <w:bookmarkStart w:id="7" w:name="_Toc123701383"/>
      <w:bookmarkStart w:id="8" w:name="_Toc139991726"/>
      <w:bookmarkStart w:id="9" w:name="_Toc123112224"/>
      <w:bookmarkStart w:id="10" w:name="_Toc123112263"/>
      <w:r w:rsidRPr="00432EC3">
        <w:rPr>
          <w:rFonts w:hint="eastAsia"/>
          <w:b/>
          <w:color w:val="000000"/>
          <w:sz w:val="32"/>
          <w:szCs w:val="32"/>
        </w:rPr>
        <w:t>基金</w:t>
      </w:r>
      <w:r w:rsidRPr="00432EC3">
        <w:rPr>
          <w:b/>
          <w:color w:val="000000"/>
          <w:sz w:val="32"/>
          <w:szCs w:val="32"/>
        </w:rPr>
        <w:t>管理人：</w:t>
      </w:r>
      <w:bookmarkEnd w:id="6"/>
      <w:bookmarkEnd w:id="7"/>
      <w:bookmarkEnd w:id="8"/>
      <w:bookmarkEnd w:id="9"/>
      <w:bookmarkEnd w:id="10"/>
      <w:r w:rsidRPr="00432EC3">
        <w:rPr>
          <w:rFonts w:hint="eastAsia"/>
          <w:b/>
          <w:color w:val="000000"/>
          <w:sz w:val="32"/>
          <w:szCs w:val="32"/>
        </w:rPr>
        <w:t>华夏基金管理有限公司</w:t>
      </w:r>
    </w:p>
    <w:p w14:paraId="65B5324D" w14:textId="118C316A" w:rsidR="00F77F38" w:rsidRDefault="0088370B" w:rsidRPr="00432EC3">
      <w:pPr>
        <w:ind w:firstLine="1446" w:firstLineChars="450"/>
        <w:rPr>
          <w:b/>
          <w:color w:val="000000"/>
          <w:sz w:val="32"/>
          <w:szCs w:val="32"/>
        </w:rPr>
      </w:pPr>
      <w:bookmarkStart w:id="11" w:name="_Toc139991727"/>
      <w:bookmarkStart w:id="12" w:name="_Toc139992302"/>
      <w:bookmarkStart w:id="13" w:name="_Toc123701384"/>
      <w:bookmarkStart w:id="14" w:name="_Toc123112264"/>
      <w:bookmarkStart w:id="15" w:name="_Toc123112225"/>
      <w:r w:rsidRPr="00432EC3">
        <w:rPr>
          <w:rFonts w:hint="eastAsia"/>
          <w:b/>
          <w:color w:val="000000"/>
          <w:sz w:val="32"/>
          <w:szCs w:val="32"/>
        </w:rPr>
        <w:t>基金</w:t>
      </w:r>
      <w:r w:rsidRPr="00432EC3">
        <w:rPr>
          <w:b/>
          <w:color w:val="000000"/>
          <w:sz w:val="32"/>
          <w:szCs w:val="32"/>
        </w:rPr>
        <w:t>托管人：</w:t>
      </w:r>
      <w:bookmarkEnd w:id="11"/>
      <w:bookmarkEnd w:id="12"/>
      <w:bookmarkEnd w:id="13"/>
      <w:bookmarkEnd w:id="14"/>
      <w:bookmarkEnd w:id="15"/>
      <w:r w:rsidRPr="00432EC3">
        <w:rPr>
          <w:rFonts w:hint="eastAsia"/>
          <w:b/>
          <w:color w:val="000000"/>
          <w:sz w:val="32"/>
          <w:szCs w:val="32"/>
        </w:rPr>
        <w:t>中信银行股份有限公司</w:t>
      </w:r>
      <w:r w:rsidRPr="00432EC3">
        <w:rPr>
          <w:b/>
          <w:color w:val="000000"/>
          <w:sz w:val="32"/>
          <w:szCs w:val="32"/>
        </w:rPr>
        <w:t xml:space="preserve">           </w:t>
      </w:r>
    </w:p>
    <w:p w14:paraId="73579E98" w14:textId="77777777" w:rsidR="00F77F38" w:rsidRDefault="00F77F38" w:rsidRPr="00432EC3">
      <w:pPr>
        <w:jc w:val="center"/>
        <w:rPr>
          <w:bCs/>
          <w:color w:val="000000"/>
          <w:sz w:val="32"/>
        </w:rPr>
      </w:pPr>
    </w:p>
    <w:p w14:paraId="036C1945" w14:textId="77777777" w:rsidR="00F77F38" w:rsidRDefault="00F77F38" w:rsidRPr="00432EC3">
      <w:pPr>
        <w:jc w:val="center"/>
        <w:rPr>
          <w:bCs/>
          <w:color w:val="000000"/>
          <w:sz w:val="28"/>
        </w:rPr>
      </w:pPr>
    </w:p>
    <w:p w14:paraId="65121CD8" w14:textId="77777777" w:rsidR="00F77F38" w:rsidRDefault="00F77F38" w:rsidRPr="00432EC3">
      <w:pPr>
        <w:rPr>
          <w:rFonts w:ascii="仿宋" w:eastAsia="仿宋" w:hAnsi="仿宋"/>
          <w:b/>
          <w:bCs/>
          <w:color w:val="000000"/>
          <w:sz w:val="28"/>
          <w:szCs w:val="28"/>
        </w:rPr>
      </w:pPr>
    </w:p>
    <w:p w14:paraId="02E96DD4" w14:textId="613411C0" w:rsidR="00F77F38" w:rsidRDefault="00F77F38" w:rsidRPr="00432EC3">
      <w:pPr>
        <w:rPr>
          <w:rFonts w:ascii="仿宋" w:eastAsia="仿宋" w:hAnsi="仿宋"/>
          <w:b/>
          <w:bCs/>
          <w:color w:val="000000"/>
          <w:sz w:val="28"/>
          <w:szCs w:val="28"/>
        </w:rPr>
      </w:pPr>
    </w:p>
    <w:p w14:paraId="50270BF2" w14:textId="77777777" w:rsidR="00F77F38" w:rsidRDefault="00F77F38" w:rsidRPr="00432EC3">
      <w:pPr>
        <w:rPr>
          <w:rFonts w:ascii="仿宋" w:eastAsia="仿宋" w:hAnsi="仿宋"/>
          <w:color w:val="000000"/>
          <w:sz w:val="28"/>
          <w:szCs w:val="28"/>
        </w:rPr>
        <w:sectPr w:rsidR="00F77F38" w:rsidRPr="00432EC3">
          <w:headerReference r:id="rId7" w:type="default"/>
          <w:footerReference r:id="rId8" w:type="even"/>
          <w:footerReference r:id="rId9" w:type="default"/>
          <w:footerReference r:id="rId10" w:type="first"/>
          <w:pgSz w:h="16840" w:w="11907"/>
          <w:pgMar w:bottom="1134" w:footer="720" w:gutter="0" w:header="720" w:left="1452" w:right="1452" w:top="1361"/>
          <w:cols w:space="720"/>
          <w:titlePg/>
        </w:sectPr>
      </w:pPr>
    </w:p>
    <w:p w14:paraId="05022A06" w14:textId="77777777" w:rsidP="00D073AA" w:rsidR="00F77F38" w:rsidRDefault="0088370B" w:rsidRPr="00432EC3">
      <w:pPr>
        <w:jc w:val="center"/>
        <w:rPr>
          <w:rFonts w:ascii="仿宋" w:eastAsia="仿宋" w:hAnsi="仿宋"/>
          <w:color w:val="000000"/>
          <w:sz w:val="28"/>
          <w:szCs w:val="28"/>
        </w:rPr>
      </w:pPr>
      <w:r w:rsidRPr="00432EC3">
        <w:rPr>
          <w:rFonts w:ascii="仿宋" w:eastAsia="仿宋" w:hAnsi="仿宋" w:hint="eastAsia"/>
          <w:color w:val="000000"/>
          <w:sz w:val="28"/>
          <w:szCs w:val="28"/>
        </w:rPr>
        <w:lastRenderedPageBreak/>
        <w:t>目录</w:t>
      </w:r>
    </w:p>
    <w:p w14:paraId="3F12C9E6" w14:textId="77777777" w:rsidR="00F77F38" w:rsidRDefault="00F77F38" w:rsidRPr="00432EC3">
      <w:pPr>
        <w:rPr>
          <w:rFonts w:ascii="仿宋" w:eastAsia="仿宋" w:hAnsi="仿宋"/>
          <w:color w:val="000000"/>
          <w:sz w:val="28"/>
          <w:szCs w:val="28"/>
        </w:rPr>
      </w:pPr>
    </w:p>
    <w:p w14:paraId="65BF86D2" w14:textId="68E59040" w:rsidR="00AB4D7B" w:rsidRDefault="0088370B">
      <w:pPr>
        <w:pStyle w:val="11"/>
        <w:rPr>
          <w:rFonts w:asciiTheme="minorHAnsi" w:cstheme="minorBidi" w:eastAsiaTheme="minorEastAsia" w:hAnsiTheme="minorHAnsi"/>
          <w:noProof/>
          <w:sz w:val="21"/>
          <w:szCs w:val="22"/>
        </w:rPr>
      </w:pPr>
      <w:r w:rsidRPr="00432EC3">
        <w:rPr>
          <w:rFonts w:ascii="仿宋" w:eastAsia="仿宋" w:hAnsi="仿宋"/>
          <w:color w:val="000000"/>
          <w:sz w:val="28"/>
          <w:szCs w:val="28"/>
        </w:rPr>
        <w:fldChar w:fldCharType="begin"/>
      </w:r>
      <w:r w:rsidRPr="00432EC3">
        <w:rPr>
          <w:rFonts w:ascii="仿宋" w:eastAsia="仿宋" w:hAnsi="仿宋"/>
          <w:color w:val="000000"/>
          <w:sz w:val="28"/>
          <w:szCs w:val="28"/>
        </w:rPr>
        <w:instrText xml:space="preserve"> </w:instrText>
      </w:r>
      <w:r w:rsidRPr="00432EC3">
        <w:rPr>
          <w:rFonts w:ascii="仿宋" w:eastAsia="仿宋" w:hAnsi="仿宋" w:hint="eastAsia"/>
          <w:color w:val="000000"/>
          <w:sz w:val="28"/>
          <w:szCs w:val="28"/>
        </w:rPr>
        <w:instrText>TOC \o "1-1" \h \z \u</w:instrText>
      </w:r>
      <w:r w:rsidRPr="00432EC3">
        <w:rPr>
          <w:rFonts w:ascii="仿宋" w:eastAsia="仿宋" w:hAnsi="仿宋"/>
          <w:color w:val="000000"/>
          <w:sz w:val="28"/>
          <w:szCs w:val="28"/>
        </w:rPr>
        <w:instrText xml:space="preserve"> </w:instrText>
      </w:r>
      <w:r w:rsidRPr="00432EC3">
        <w:rPr>
          <w:rFonts w:ascii="仿宋" w:eastAsia="仿宋" w:hAnsi="仿宋"/>
          <w:color w:val="000000"/>
          <w:sz w:val="28"/>
          <w:szCs w:val="28"/>
        </w:rPr>
        <w:fldChar w:fldCharType="separate"/>
      </w:r>
      <w:hyperlink w:anchor="_Toc187226290" w:history="1">
        <w:r w:rsidR="00AB4D7B" w:rsidRPr="007A6675">
          <w:rPr>
            <w:rStyle w:val="af5"/>
            <w:rFonts w:ascii="仿宋" w:eastAsia="仿宋" w:hAnsi="仿宋"/>
            <w:bCs/>
            <w:noProof/>
          </w:rPr>
          <w:t>第一条 基金托管协议当事人</w:t>
        </w:r>
        <w:r w:rsidR="00AB4D7B">
          <w:rPr>
            <w:noProof/>
            <w:webHidden/>
          </w:rPr>
          <w:tab/>
        </w:r>
        <w:r w:rsidR="00AB4D7B">
          <w:rPr>
            <w:noProof/>
            <w:webHidden/>
          </w:rPr>
          <w:fldChar w:fldCharType="begin"/>
        </w:r>
        <w:r w:rsidR="00AB4D7B">
          <w:rPr>
            <w:noProof/>
            <w:webHidden/>
          </w:rPr>
          <w:instrText xml:space="preserve"> PAGEREF _Toc187226290 \h </w:instrText>
        </w:r>
        <w:r w:rsidR="00AB4D7B">
          <w:rPr>
            <w:noProof/>
            <w:webHidden/>
          </w:rPr>
        </w:r>
        <w:r w:rsidR="00AB4D7B">
          <w:rPr>
            <w:noProof/>
            <w:webHidden/>
          </w:rPr>
          <w:fldChar w:fldCharType="separate"/>
        </w:r>
        <w:r w:rsidR="0034049A">
          <w:rPr>
            <w:noProof/>
            <w:webHidden/>
          </w:rPr>
          <w:t>3</w:t>
        </w:r>
        <w:r w:rsidR="00AB4D7B">
          <w:rPr>
            <w:noProof/>
            <w:webHidden/>
          </w:rPr>
          <w:fldChar w:fldCharType="end"/>
        </w:r>
      </w:hyperlink>
    </w:p>
    <w:p w14:paraId="7FA4006D" w14:textId="3D4D0133" w:rsidR="00AB4D7B" w:rsidRDefault="00AA440F">
      <w:pPr>
        <w:pStyle w:val="11"/>
        <w:rPr>
          <w:rFonts w:asciiTheme="minorHAnsi" w:cstheme="minorBidi" w:eastAsiaTheme="minorEastAsia" w:hAnsiTheme="minorHAnsi"/>
          <w:noProof/>
          <w:sz w:val="21"/>
          <w:szCs w:val="22"/>
        </w:rPr>
      </w:pPr>
      <w:hyperlink w:anchor="_Toc187226291" w:history="1">
        <w:r w:rsidR="00AB4D7B" w:rsidRPr="007A6675">
          <w:rPr>
            <w:rStyle w:val="af5"/>
            <w:rFonts w:ascii="仿宋" w:eastAsia="仿宋" w:hAnsi="仿宋"/>
            <w:bCs/>
            <w:noProof/>
          </w:rPr>
          <w:t>第二条 基金托管协议的依据、目的和原则</w:t>
        </w:r>
        <w:r w:rsidR="00AB4D7B">
          <w:rPr>
            <w:noProof/>
            <w:webHidden/>
          </w:rPr>
          <w:tab/>
        </w:r>
        <w:r w:rsidR="00AB4D7B">
          <w:rPr>
            <w:noProof/>
            <w:webHidden/>
          </w:rPr>
          <w:fldChar w:fldCharType="begin"/>
        </w:r>
        <w:r w:rsidR="00AB4D7B">
          <w:rPr>
            <w:noProof/>
            <w:webHidden/>
          </w:rPr>
          <w:instrText xml:space="preserve"> PAGEREF _Toc187226291 \h </w:instrText>
        </w:r>
        <w:r w:rsidR="00AB4D7B">
          <w:rPr>
            <w:noProof/>
            <w:webHidden/>
          </w:rPr>
        </w:r>
        <w:r w:rsidR="00AB4D7B">
          <w:rPr>
            <w:noProof/>
            <w:webHidden/>
          </w:rPr>
          <w:fldChar w:fldCharType="separate"/>
        </w:r>
        <w:r w:rsidR="0034049A">
          <w:rPr>
            <w:noProof/>
            <w:webHidden/>
          </w:rPr>
          <w:t>4</w:t>
        </w:r>
        <w:r w:rsidR="00AB4D7B">
          <w:rPr>
            <w:noProof/>
            <w:webHidden/>
          </w:rPr>
          <w:fldChar w:fldCharType="end"/>
        </w:r>
      </w:hyperlink>
    </w:p>
    <w:p w14:paraId="51B14324" w14:textId="022CDC12" w:rsidR="00AB4D7B" w:rsidRDefault="00AA440F">
      <w:pPr>
        <w:pStyle w:val="11"/>
        <w:rPr>
          <w:rFonts w:asciiTheme="minorHAnsi" w:cstheme="minorBidi" w:eastAsiaTheme="minorEastAsia" w:hAnsiTheme="minorHAnsi"/>
          <w:noProof/>
          <w:sz w:val="21"/>
          <w:szCs w:val="22"/>
        </w:rPr>
      </w:pPr>
      <w:hyperlink w:anchor="_Toc187226292" w:history="1">
        <w:r w:rsidR="00AB4D7B" w:rsidRPr="007A6675">
          <w:rPr>
            <w:rStyle w:val="af5"/>
            <w:rFonts w:ascii="仿宋" w:eastAsia="仿宋" w:hAnsi="仿宋"/>
            <w:bCs/>
            <w:noProof/>
          </w:rPr>
          <w:t>第三条 基金托管人对基金管理人的业务监督和核查</w:t>
        </w:r>
        <w:r w:rsidR="00AB4D7B">
          <w:rPr>
            <w:noProof/>
            <w:webHidden/>
          </w:rPr>
          <w:tab/>
        </w:r>
        <w:r w:rsidR="00AB4D7B">
          <w:rPr>
            <w:noProof/>
            <w:webHidden/>
          </w:rPr>
          <w:fldChar w:fldCharType="begin"/>
        </w:r>
        <w:r w:rsidR="00AB4D7B">
          <w:rPr>
            <w:noProof/>
            <w:webHidden/>
          </w:rPr>
          <w:instrText xml:space="preserve"> PAGEREF _Toc187226292 \h </w:instrText>
        </w:r>
        <w:r w:rsidR="00AB4D7B">
          <w:rPr>
            <w:noProof/>
            <w:webHidden/>
          </w:rPr>
        </w:r>
        <w:r w:rsidR="00AB4D7B">
          <w:rPr>
            <w:noProof/>
            <w:webHidden/>
          </w:rPr>
          <w:fldChar w:fldCharType="separate"/>
        </w:r>
        <w:r w:rsidR="0034049A">
          <w:rPr>
            <w:noProof/>
            <w:webHidden/>
          </w:rPr>
          <w:t>5</w:t>
        </w:r>
        <w:r w:rsidR="00AB4D7B">
          <w:rPr>
            <w:noProof/>
            <w:webHidden/>
          </w:rPr>
          <w:fldChar w:fldCharType="end"/>
        </w:r>
      </w:hyperlink>
    </w:p>
    <w:p w14:paraId="1869AB80" w14:textId="024FDDCC" w:rsidR="00AB4D7B" w:rsidRDefault="00AA440F">
      <w:pPr>
        <w:pStyle w:val="11"/>
        <w:rPr>
          <w:rFonts w:asciiTheme="minorHAnsi" w:cstheme="minorBidi" w:eastAsiaTheme="minorEastAsia" w:hAnsiTheme="minorHAnsi"/>
          <w:noProof/>
          <w:sz w:val="21"/>
          <w:szCs w:val="22"/>
        </w:rPr>
      </w:pPr>
      <w:hyperlink w:anchor="_Toc187226293" w:history="1">
        <w:r w:rsidR="00AB4D7B" w:rsidRPr="007A6675">
          <w:rPr>
            <w:rStyle w:val="af5"/>
            <w:rFonts w:ascii="仿宋" w:eastAsia="仿宋" w:hAnsi="仿宋"/>
            <w:bCs/>
            <w:noProof/>
          </w:rPr>
          <w:t>第四条 基金管理人对基金托管人的业务核查</w:t>
        </w:r>
        <w:r w:rsidR="00AB4D7B">
          <w:rPr>
            <w:noProof/>
            <w:webHidden/>
          </w:rPr>
          <w:tab/>
        </w:r>
        <w:r w:rsidR="00AB4D7B">
          <w:rPr>
            <w:noProof/>
            <w:webHidden/>
          </w:rPr>
          <w:fldChar w:fldCharType="begin"/>
        </w:r>
        <w:r w:rsidR="00AB4D7B">
          <w:rPr>
            <w:noProof/>
            <w:webHidden/>
          </w:rPr>
          <w:instrText xml:space="preserve"> PAGEREF _Toc187226293 \h </w:instrText>
        </w:r>
        <w:r w:rsidR="00AB4D7B">
          <w:rPr>
            <w:noProof/>
            <w:webHidden/>
          </w:rPr>
        </w:r>
        <w:r w:rsidR="00AB4D7B">
          <w:rPr>
            <w:noProof/>
            <w:webHidden/>
          </w:rPr>
          <w:fldChar w:fldCharType="separate"/>
        </w:r>
        <w:r w:rsidR="0034049A">
          <w:rPr>
            <w:noProof/>
            <w:webHidden/>
          </w:rPr>
          <w:t>11</w:t>
        </w:r>
        <w:r w:rsidR="00AB4D7B">
          <w:rPr>
            <w:noProof/>
            <w:webHidden/>
          </w:rPr>
          <w:fldChar w:fldCharType="end"/>
        </w:r>
      </w:hyperlink>
    </w:p>
    <w:p w14:paraId="28E504CC" w14:textId="6160884F" w:rsidR="00AB4D7B" w:rsidRDefault="00AA440F">
      <w:pPr>
        <w:pStyle w:val="11"/>
        <w:rPr>
          <w:rFonts w:asciiTheme="minorHAnsi" w:cstheme="minorBidi" w:eastAsiaTheme="minorEastAsia" w:hAnsiTheme="minorHAnsi"/>
          <w:noProof/>
          <w:sz w:val="21"/>
          <w:szCs w:val="22"/>
        </w:rPr>
      </w:pPr>
      <w:hyperlink w:anchor="_Toc187226294" w:history="1">
        <w:r w:rsidR="00AB4D7B" w:rsidRPr="007A6675">
          <w:rPr>
            <w:rStyle w:val="af5"/>
            <w:rFonts w:ascii="仿宋" w:eastAsia="仿宋" w:hAnsi="仿宋"/>
            <w:bCs/>
            <w:noProof/>
          </w:rPr>
          <w:t>第五条 基金财产保管</w:t>
        </w:r>
        <w:r w:rsidR="00AB4D7B">
          <w:rPr>
            <w:noProof/>
            <w:webHidden/>
          </w:rPr>
          <w:tab/>
        </w:r>
        <w:r w:rsidR="00AB4D7B">
          <w:rPr>
            <w:noProof/>
            <w:webHidden/>
          </w:rPr>
          <w:fldChar w:fldCharType="begin"/>
        </w:r>
        <w:r w:rsidR="00AB4D7B">
          <w:rPr>
            <w:noProof/>
            <w:webHidden/>
          </w:rPr>
          <w:instrText xml:space="preserve"> PAGEREF _Toc187226294 \h </w:instrText>
        </w:r>
        <w:r w:rsidR="00AB4D7B">
          <w:rPr>
            <w:noProof/>
            <w:webHidden/>
          </w:rPr>
        </w:r>
        <w:r w:rsidR="00AB4D7B">
          <w:rPr>
            <w:noProof/>
            <w:webHidden/>
          </w:rPr>
          <w:fldChar w:fldCharType="separate"/>
        </w:r>
        <w:r w:rsidR="0034049A">
          <w:rPr>
            <w:noProof/>
            <w:webHidden/>
          </w:rPr>
          <w:t>12</w:t>
        </w:r>
        <w:r w:rsidR="00AB4D7B">
          <w:rPr>
            <w:noProof/>
            <w:webHidden/>
          </w:rPr>
          <w:fldChar w:fldCharType="end"/>
        </w:r>
      </w:hyperlink>
    </w:p>
    <w:p w14:paraId="74F5E1E5" w14:textId="4D6E72E7" w:rsidR="00AB4D7B" w:rsidRDefault="00AA440F">
      <w:pPr>
        <w:pStyle w:val="11"/>
        <w:rPr>
          <w:rFonts w:asciiTheme="minorHAnsi" w:cstheme="minorBidi" w:eastAsiaTheme="minorEastAsia" w:hAnsiTheme="minorHAnsi"/>
          <w:noProof/>
          <w:sz w:val="21"/>
          <w:szCs w:val="22"/>
        </w:rPr>
      </w:pPr>
      <w:hyperlink w:anchor="_Toc187226295" w:history="1">
        <w:r w:rsidR="00AB4D7B" w:rsidRPr="007A6675">
          <w:rPr>
            <w:rStyle w:val="af5"/>
            <w:rFonts w:ascii="仿宋" w:eastAsia="仿宋" w:hAnsi="仿宋"/>
            <w:bCs/>
            <w:noProof/>
          </w:rPr>
          <w:t>第六条 指令的发送、确认和执行</w:t>
        </w:r>
        <w:r w:rsidR="00AB4D7B">
          <w:rPr>
            <w:noProof/>
            <w:webHidden/>
          </w:rPr>
          <w:tab/>
        </w:r>
        <w:r w:rsidR="00AB4D7B">
          <w:rPr>
            <w:noProof/>
            <w:webHidden/>
          </w:rPr>
          <w:fldChar w:fldCharType="begin"/>
        </w:r>
        <w:r w:rsidR="00AB4D7B">
          <w:rPr>
            <w:noProof/>
            <w:webHidden/>
          </w:rPr>
          <w:instrText xml:space="preserve"> PAGEREF _Toc187226295 \h </w:instrText>
        </w:r>
        <w:r w:rsidR="00AB4D7B">
          <w:rPr>
            <w:noProof/>
            <w:webHidden/>
          </w:rPr>
        </w:r>
        <w:r w:rsidR="00AB4D7B">
          <w:rPr>
            <w:noProof/>
            <w:webHidden/>
          </w:rPr>
          <w:fldChar w:fldCharType="separate"/>
        </w:r>
        <w:r w:rsidR="0034049A">
          <w:rPr>
            <w:noProof/>
            <w:webHidden/>
          </w:rPr>
          <w:t>13</w:t>
        </w:r>
        <w:r w:rsidR="00AB4D7B">
          <w:rPr>
            <w:noProof/>
            <w:webHidden/>
          </w:rPr>
          <w:fldChar w:fldCharType="end"/>
        </w:r>
      </w:hyperlink>
    </w:p>
    <w:p w14:paraId="17E7FB97" w14:textId="0A5F61E3" w:rsidR="00AB4D7B" w:rsidRDefault="00AA440F">
      <w:pPr>
        <w:pStyle w:val="11"/>
        <w:rPr>
          <w:rFonts w:asciiTheme="minorHAnsi" w:cstheme="minorBidi" w:eastAsiaTheme="minorEastAsia" w:hAnsiTheme="minorHAnsi"/>
          <w:noProof/>
          <w:sz w:val="21"/>
          <w:szCs w:val="22"/>
        </w:rPr>
      </w:pPr>
      <w:hyperlink w:anchor="_Toc187226296" w:history="1">
        <w:r w:rsidR="00AB4D7B" w:rsidRPr="007A6675">
          <w:rPr>
            <w:rStyle w:val="af5"/>
            <w:rFonts w:ascii="仿宋" w:eastAsia="仿宋" w:hAnsi="仿宋"/>
            <w:bCs/>
            <w:noProof/>
          </w:rPr>
          <w:t>第七条 交易及清算交收安排</w:t>
        </w:r>
        <w:r w:rsidR="00AB4D7B">
          <w:rPr>
            <w:noProof/>
            <w:webHidden/>
          </w:rPr>
          <w:tab/>
        </w:r>
        <w:r w:rsidR="00AB4D7B">
          <w:rPr>
            <w:noProof/>
            <w:webHidden/>
          </w:rPr>
          <w:fldChar w:fldCharType="begin"/>
        </w:r>
        <w:r w:rsidR="00AB4D7B">
          <w:rPr>
            <w:noProof/>
            <w:webHidden/>
          </w:rPr>
          <w:instrText xml:space="preserve"> PAGEREF _Toc187226296 \h </w:instrText>
        </w:r>
        <w:r w:rsidR="00AB4D7B">
          <w:rPr>
            <w:noProof/>
            <w:webHidden/>
          </w:rPr>
        </w:r>
        <w:r w:rsidR="00AB4D7B">
          <w:rPr>
            <w:noProof/>
            <w:webHidden/>
          </w:rPr>
          <w:fldChar w:fldCharType="separate"/>
        </w:r>
        <w:r w:rsidR="0034049A">
          <w:rPr>
            <w:noProof/>
            <w:webHidden/>
          </w:rPr>
          <w:t>16</w:t>
        </w:r>
        <w:r w:rsidR="00AB4D7B">
          <w:rPr>
            <w:noProof/>
            <w:webHidden/>
          </w:rPr>
          <w:fldChar w:fldCharType="end"/>
        </w:r>
      </w:hyperlink>
    </w:p>
    <w:p w14:paraId="39AB8AD3" w14:textId="66C7B676" w:rsidR="00AB4D7B" w:rsidRDefault="00AA440F">
      <w:pPr>
        <w:pStyle w:val="11"/>
        <w:rPr>
          <w:rFonts w:asciiTheme="minorHAnsi" w:cstheme="minorBidi" w:eastAsiaTheme="minorEastAsia" w:hAnsiTheme="minorHAnsi"/>
          <w:noProof/>
          <w:sz w:val="21"/>
          <w:szCs w:val="22"/>
        </w:rPr>
      </w:pPr>
      <w:hyperlink w:anchor="_Toc187226297" w:history="1">
        <w:r w:rsidR="00AB4D7B" w:rsidRPr="007A6675">
          <w:rPr>
            <w:rStyle w:val="af5"/>
            <w:rFonts w:ascii="仿宋" w:eastAsia="仿宋" w:hAnsi="仿宋"/>
            <w:bCs/>
            <w:noProof/>
          </w:rPr>
          <w:t>第八条 基金资产净值计算和会计核算</w:t>
        </w:r>
        <w:r w:rsidR="00AB4D7B">
          <w:rPr>
            <w:noProof/>
            <w:webHidden/>
          </w:rPr>
          <w:tab/>
        </w:r>
        <w:r w:rsidR="00AB4D7B">
          <w:rPr>
            <w:noProof/>
            <w:webHidden/>
          </w:rPr>
          <w:fldChar w:fldCharType="begin"/>
        </w:r>
        <w:r w:rsidR="00AB4D7B">
          <w:rPr>
            <w:noProof/>
            <w:webHidden/>
          </w:rPr>
          <w:instrText xml:space="preserve"> PAGEREF _Toc187226297 \h </w:instrText>
        </w:r>
        <w:r w:rsidR="00AB4D7B">
          <w:rPr>
            <w:noProof/>
            <w:webHidden/>
          </w:rPr>
        </w:r>
        <w:r w:rsidR="00AB4D7B">
          <w:rPr>
            <w:noProof/>
            <w:webHidden/>
          </w:rPr>
          <w:fldChar w:fldCharType="separate"/>
        </w:r>
        <w:r w:rsidR="0034049A">
          <w:rPr>
            <w:noProof/>
            <w:webHidden/>
          </w:rPr>
          <w:t>18</w:t>
        </w:r>
        <w:r w:rsidR="00AB4D7B">
          <w:rPr>
            <w:noProof/>
            <w:webHidden/>
          </w:rPr>
          <w:fldChar w:fldCharType="end"/>
        </w:r>
      </w:hyperlink>
    </w:p>
    <w:p w14:paraId="04F9989F" w14:textId="1CC2C768" w:rsidR="00AB4D7B" w:rsidRDefault="00AA440F">
      <w:pPr>
        <w:pStyle w:val="11"/>
        <w:rPr>
          <w:rFonts w:asciiTheme="minorHAnsi" w:cstheme="minorBidi" w:eastAsiaTheme="minorEastAsia" w:hAnsiTheme="minorHAnsi"/>
          <w:noProof/>
          <w:sz w:val="21"/>
          <w:szCs w:val="22"/>
        </w:rPr>
      </w:pPr>
      <w:hyperlink w:anchor="_Toc187226298" w:history="1">
        <w:r w:rsidR="00AB4D7B" w:rsidRPr="007A6675">
          <w:rPr>
            <w:rStyle w:val="af5"/>
            <w:rFonts w:ascii="仿宋" w:eastAsia="仿宋" w:hAnsi="仿宋"/>
            <w:bCs/>
            <w:noProof/>
          </w:rPr>
          <w:t>第九条 基金收益分配</w:t>
        </w:r>
        <w:r w:rsidR="00AB4D7B">
          <w:rPr>
            <w:noProof/>
            <w:webHidden/>
          </w:rPr>
          <w:tab/>
        </w:r>
        <w:r w:rsidR="00AB4D7B">
          <w:rPr>
            <w:noProof/>
            <w:webHidden/>
          </w:rPr>
          <w:fldChar w:fldCharType="begin"/>
        </w:r>
        <w:r w:rsidR="00AB4D7B">
          <w:rPr>
            <w:noProof/>
            <w:webHidden/>
          </w:rPr>
          <w:instrText xml:space="preserve"> PAGEREF _Toc187226298 \h </w:instrText>
        </w:r>
        <w:r w:rsidR="00AB4D7B">
          <w:rPr>
            <w:noProof/>
            <w:webHidden/>
          </w:rPr>
        </w:r>
        <w:r w:rsidR="00AB4D7B">
          <w:rPr>
            <w:noProof/>
            <w:webHidden/>
          </w:rPr>
          <w:fldChar w:fldCharType="separate"/>
        </w:r>
        <w:r w:rsidR="0034049A">
          <w:rPr>
            <w:noProof/>
            <w:webHidden/>
          </w:rPr>
          <w:t>24</w:t>
        </w:r>
        <w:r w:rsidR="00AB4D7B">
          <w:rPr>
            <w:noProof/>
            <w:webHidden/>
          </w:rPr>
          <w:fldChar w:fldCharType="end"/>
        </w:r>
      </w:hyperlink>
    </w:p>
    <w:p w14:paraId="7660C8AD" w14:textId="0F5BD5B9" w:rsidR="00AB4D7B" w:rsidRDefault="00AA440F">
      <w:pPr>
        <w:pStyle w:val="11"/>
        <w:rPr>
          <w:rFonts w:asciiTheme="minorHAnsi" w:cstheme="minorBidi" w:eastAsiaTheme="minorEastAsia" w:hAnsiTheme="minorHAnsi"/>
          <w:noProof/>
          <w:sz w:val="21"/>
          <w:szCs w:val="22"/>
        </w:rPr>
      </w:pPr>
      <w:hyperlink w:anchor="_Toc187226299" w:history="1">
        <w:r w:rsidR="00AB4D7B" w:rsidRPr="007A6675">
          <w:rPr>
            <w:rStyle w:val="af5"/>
            <w:rFonts w:ascii="仿宋" w:eastAsia="仿宋" w:hAnsi="仿宋"/>
            <w:bCs/>
            <w:noProof/>
          </w:rPr>
          <w:t>第十条 信息披露</w:t>
        </w:r>
        <w:r w:rsidR="00AB4D7B">
          <w:rPr>
            <w:noProof/>
            <w:webHidden/>
          </w:rPr>
          <w:tab/>
        </w:r>
        <w:r w:rsidR="00AB4D7B">
          <w:rPr>
            <w:noProof/>
            <w:webHidden/>
          </w:rPr>
          <w:fldChar w:fldCharType="begin"/>
        </w:r>
        <w:r w:rsidR="00AB4D7B">
          <w:rPr>
            <w:noProof/>
            <w:webHidden/>
          </w:rPr>
          <w:instrText xml:space="preserve"> PAGEREF _Toc187226299 \h </w:instrText>
        </w:r>
        <w:r w:rsidR="00AB4D7B">
          <w:rPr>
            <w:noProof/>
            <w:webHidden/>
          </w:rPr>
        </w:r>
        <w:r w:rsidR="00AB4D7B">
          <w:rPr>
            <w:noProof/>
            <w:webHidden/>
          </w:rPr>
          <w:fldChar w:fldCharType="separate"/>
        </w:r>
        <w:r w:rsidR="0034049A">
          <w:rPr>
            <w:noProof/>
            <w:webHidden/>
          </w:rPr>
          <w:t>26</w:t>
        </w:r>
        <w:r w:rsidR="00AB4D7B">
          <w:rPr>
            <w:noProof/>
            <w:webHidden/>
          </w:rPr>
          <w:fldChar w:fldCharType="end"/>
        </w:r>
      </w:hyperlink>
    </w:p>
    <w:p w14:paraId="79FF8889" w14:textId="4152FE82" w:rsidR="00AB4D7B" w:rsidRDefault="00AA440F">
      <w:pPr>
        <w:pStyle w:val="11"/>
        <w:rPr>
          <w:rFonts w:asciiTheme="minorHAnsi" w:cstheme="minorBidi" w:eastAsiaTheme="minorEastAsia" w:hAnsiTheme="minorHAnsi"/>
          <w:noProof/>
          <w:sz w:val="21"/>
          <w:szCs w:val="22"/>
        </w:rPr>
      </w:pPr>
      <w:hyperlink w:anchor="_Toc187226300" w:history="1">
        <w:r w:rsidR="00AB4D7B" w:rsidRPr="007A6675">
          <w:rPr>
            <w:rStyle w:val="af5"/>
            <w:rFonts w:ascii="仿宋" w:eastAsia="仿宋" w:hAnsi="仿宋"/>
            <w:bCs/>
            <w:noProof/>
          </w:rPr>
          <w:t>第十一条 基金费用</w:t>
        </w:r>
        <w:r w:rsidR="00AB4D7B">
          <w:rPr>
            <w:noProof/>
            <w:webHidden/>
          </w:rPr>
          <w:tab/>
        </w:r>
        <w:r w:rsidR="00AB4D7B">
          <w:rPr>
            <w:noProof/>
            <w:webHidden/>
          </w:rPr>
          <w:fldChar w:fldCharType="begin"/>
        </w:r>
        <w:r w:rsidR="00AB4D7B">
          <w:rPr>
            <w:noProof/>
            <w:webHidden/>
          </w:rPr>
          <w:instrText xml:space="preserve"> PAGEREF _Toc187226300 \h </w:instrText>
        </w:r>
        <w:r w:rsidR="00AB4D7B">
          <w:rPr>
            <w:noProof/>
            <w:webHidden/>
          </w:rPr>
        </w:r>
        <w:r w:rsidR="00AB4D7B">
          <w:rPr>
            <w:noProof/>
            <w:webHidden/>
          </w:rPr>
          <w:fldChar w:fldCharType="separate"/>
        </w:r>
        <w:r w:rsidR="0034049A">
          <w:rPr>
            <w:noProof/>
            <w:webHidden/>
          </w:rPr>
          <w:t>28</w:t>
        </w:r>
        <w:r w:rsidR="00AB4D7B">
          <w:rPr>
            <w:noProof/>
            <w:webHidden/>
          </w:rPr>
          <w:fldChar w:fldCharType="end"/>
        </w:r>
      </w:hyperlink>
    </w:p>
    <w:p w14:paraId="5B25DAFE" w14:textId="7FB9AB4C" w:rsidR="00AB4D7B" w:rsidRDefault="00AA440F">
      <w:pPr>
        <w:pStyle w:val="11"/>
        <w:rPr>
          <w:rFonts w:asciiTheme="minorHAnsi" w:cstheme="minorBidi" w:eastAsiaTheme="minorEastAsia" w:hAnsiTheme="minorHAnsi"/>
          <w:noProof/>
          <w:sz w:val="21"/>
          <w:szCs w:val="22"/>
        </w:rPr>
      </w:pPr>
      <w:hyperlink w:anchor="_Toc187226301" w:history="1">
        <w:r w:rsidR="00AB4D7B" w:rsidRPr="007A6675">
          <w:rPr>
            <w:rStyle w:val="af5"/>
            <w:rFonts w:ascii="仿宋" w:eastAsia="仿宋" w:hAnsi="仿宋"/>
            <w:bCs/>
            <w:noProof/>
          </w:rPr>
          <w:t>第十二条 基金份额持有人名册的保管</w:t>
        </w:r>
        <w:r w:rsidR="00AB4D7B">
          <w:rPr>
            <w:noProof/>
            <w:webHidden/>
          </w:rPr>
          <w:tab/>
        </w:r>
        <w:r w:rsidR="00AB4D7B">
          <w:rPr>
            <w:noProof/>
            <w:webHidden/>
          </w:rPr>
          <w:fldChar w:fldCharType="begin"/>
        </w:r>
        <w:r w:rsidR="00AB4D7B">
          <w:rPr>
            <w:noProof/>
            <w:webHidden/>
          </w:rPr>
          <w:instrText xml:space="preserve"> PAGEREF _Toc187226301 \h </w:instrText>
        </w:r>
        <w:r w:rsidR="00AB4D7B">
          <w:rPr>
            <w:noProof/>
            <w:webHidden/>
          </w:rPr>
        </w:r>
        <w:r w:rsidR="00AB4D7B">
          <w:rPr>
            <w:noProof/>
            <w:webHidden/>
          </w:rPr>
          <w:fldChar w:fldCharType="separate"/>
        </w:r>
        <w:r w:rsidR="0034049A">
          <w:rPr>
            <w:noProof/>
            <w:webHidden/>
          </w:rPr>
          <w:t>30</w:t>
        </w:r>
        <w:r w:rsidR="00AB4D7B">
          <w:rPr>
            <w:noProof/>
            <w:webHidden/>
          </w:rPr>
          <w:fldChar w:fldCharType="end"/>
        </w:r>
      </w:hyperlink>
    </w:p>
    <w:p w14:paraId="564F196A" w14:textId="69922EB0" w:rsidR="00AB4D7B" w:rsidRDefault="00AA440F">
      <w:pPr>
        <w:pStyle w:val="11"/>
        <w:rPr>
          <w:rFonts w:asciiTheme="minorHAnsi" w:cstheme="minorBidi" w:eastAsiaTheme="minorEastAsia" w:hAnsiTheme="minorHAnsi"/>
          <w:noProof/>
          <w:sz w:val="21"/>
          <w:szCs w:val="22"/>
        </w:rPr>
      </w:pPr>
      <w:hyperlink w:anchor="_Toc187226302" w:history="1">
        <w:r w:rsidR="00AB4D7B" w:rsidRPr="007A6675">
          <w:rPr>
            <w:rStyle w:val="af5"/>
            <w:rFonts w:ascii="仿宋" w:eastAsia="仿宋" w:hAnsi="仿宋"/>
            <w:bCs/>
            <w:noProof/>
          </w:rPr>
          <w:t>第十三条 基金有关文件和档案的保存</w:t>
        </w:r>
        <w:r w:rsidR="00AB4D7B">
          <w:rPr>
            <w:noProof/>
            <w:webHidden/>
          </w:rPr>
          <w:tab/>
        </w:r>
        <w:r w:rsidR="00AB4D7B">
          <w:rPr>
            <w:noProof/>
            <w:webHidden/>
          </w:rPr>
          <w:fldChar w:fldCharType="begin"/>
        </w:r>
        <w:r w:rsidR="00AB4D7B">
          <w:rPr>
            <w:noProof/>
            <w:webHidden/>
          </w:rPr>
          <w:instrText xml:space="preserve"> PAGEREF _Toc187226302 \h </w:instrText>
        </w:r>
        <w:r w:rsidR="00AB4D7B">
          <w:rPr>
            <w:noProof/>
            <w:webHidden/>
          </w:rPr>
        </w:r>
        <w:r w:rsidR="00AB4D7B">
          <w:rPr>
            <w:noProof/>
            <w:webHidden/>
          </w:rPr>
          <w:fldChar w:fldCharType="separate"/>
        </w:r>
        <w:r w:rsidR="0034049A">
          <w:rPr>
            <w:noProof/>
            <w:webHidden/>
          </w:rPr>
          <w:t>31</w:t>
        </w:r>
        <w:r w:rsidR="00AB4D7B">
          <w:rPr>
            <w:noProof/>
            <w:webHidden/>
          </w:rPr>
          <w:fldChar w:fldCharType="end"/>
        </w:r>
      </w:hyperlink>
    </w:p>
    <w:p w14:paraId="338EDADD" w14:textId="26EAD0CB" w:rsidR="00AB4D7B" w:rsidRDefault="00AA440F">
      <w:pPr>
        <w:pStyle w:val="11"/>
        <w:rPr>
          <w:rFonts w:asciiTheme="minorHAnsi" w:cstheme="minorBidi" w:eastAsiaTheme="minorEastAsia" w:hAnsiTheme="minorHAnsi"/>
          <w:noProof/>
          <w:sz w:val="21"/>
          <w:szCs w:val="22"/>
        </w:rPr>
      </w:pPr>
      <w:hyperlink w:anchor="_Toc187226303" w:history="1">
        <w:r w:rsidR="00AB4D7B" w:rsidRPr="007A6675">
          <w:rPr>
            <w:rStyle w:val="af5"/>
            <w:rFonts w:ascii="仿宋" w:eastAsia="仿宋" w:hAnsi="仿宋"/>
            <w:bCs/>
            <w:noProof/>
          </w:rPr>
          <w:t>第十四条 基金管理人和基金托管人的更换</w:t>
        </w:r>
        <w:r w:rsidR="00AB4D7B">
          <w:rPr>
            <w:noProof/>
            <w:webHidden/>
          </w:rPr>
          <w:tab/>
        </w:r>
        <w:r w:rsidR="00AB4D7B">
          <w:rPr>
            <w:noProof/>
            <w:webHidden/>
          </w:rPr>
          <w:fldChar w:fldCharType="begin"/>
        </w:r>
        <w:r w:rsidR="00AB4D7B">
          <w:rPr>
            <w:noProof/>
            <w:webHidden/>
          </w:rPr>
          <w:instrText xml:space="preserve"> PAGEREF _Toc187226303 \h </w:instrText>
        </w:r>
        <w:r w:rsidR="00AB4D7B">
          <w:rPr>
            <w:noProof/>
            <w:webHidden/>
          </w:rPr>
        </w:r>
        <w:r w:rsidR="00AB4D7B">
          <w:rPr>
            <w:noProof/>
            <w:webHidden/>
          </w:rPr>
          <w:fldChar w:fldCharType="separate"/>
        </w:r>
        <w:r w:rsidR="0034049A">
          <w:rPr>
            <w:noProof/>
            <w:webHidden/>
          </w:rPr>
          <w:t>32</w:t>
        </w:r>
        <w:r w:rsidR="00AB4D7B">
          <w:rPr>
            <w:noProof/>
            <w:webHidden/>
          </w:rPr>
          <w:fldChar w:fldCharType="end"/>
        </w:r>
      </w:hyperlink>
    </w:p>
    <w:p w14:paraId="0A6F2495" w14:textId="40A186B9" w:rsidR="00AB4D7B" w:rsidRDefault="00AA440F">
      <w:pPr>
        <w:pStyle w:val="11"/>
        <w:rPr>
          <w:rFonts w:asciiTheme="minorHAnsi" w:cstheme="minorBidi" w:eastAsiaTheme="minorEastAsia" w:hAnsiTheme="minorHAnsi"/>
          <w:noProof/>
          <w:sz w:val="21"/>
          <w:szCs w:val="22"/>
        </w:rPr>
      </w:pPr>
      <w:hyperlink w:anchor="_Toc187226304" w:history="1">
        <w:r w:rsidR="00AB4D7B" w:rsidRPr="007A6675">
          <w:rPr>
            <w:rStyle w:val="af5"/>
            <w:rFonts w:ascii="仿宋" w:eastAsia="仿宋" w:hAnsi="仿宋"/>
            <w:bCs/>
            <w:noProof/>
          </w:rPr>
          <w:t>第十五条 禁止行为</w:t>
        </w:r>
        <w:r w:rsidR="00AB4D7B">
          <w:rPr>
            <w:noProof/>
            <w:webHidden/>
          </w:rPr>
          <w:tab/>
        </w:r>
        <w:r w:rsidR="00AB4D7B">
          <w:rPr>
            <w:noProof/>
            <w:webHidden/>
          </w:rPr>
          <w:fldChar w:fldCharType="begin"/>
        </w:r>
        <w:r w:rsidR="00AB4D7B">
          <w:rPr>
            <w:noProof/>
            <w:webHidden/>
          </w:rPr>
          <w:instrText xml:space="preserve"> PAGEREF _Toc187226304 \h </w:instrText>
        </w:r>
        <w:r w:rsidR="00AB4D7B">
          <w:rPr>
            <w:noProof/>
            <w:webHidden/>
          </w:rPr>
        </w:r>
        <w:r w:rsidR="00AB4D7B">
          <w:rPr>
            <w:noProof/>
            <w:webHidden/>
          </w:rPr>
          <w:fldChar w:fldCharType="separate"/>
        </w:r>
        <w:r w:rsidR="0034049A">
          <w:rPr>
            <w:noProof/>
            <w:webHidden/>
          </w:rPr>
          <w:t>35</w:t>
        </w:r>
        <w:r w:rsidR="00AB4D7B">
          <w:rPr>
            <w:noProof/>
            <w:webHidden/>
          </w:rPr>
          <w:fldChar w:fldCharType="end"/>
        </w:r>
      </w:hyperlink>
    </w:p>
    <w:p w14:paraId="64DB28DD" w14:textId="3957EEA4" w:rsidR="00AB4D7B" w:rsidRDefault="00AA440F">
      <w:pPr>
        <w:pStyle w:val="11"/>
        <w:rPr>
          <w:rFonts w:asciiTheme="minorHAnsi" w:cstheme="minorBidi" w:eastAsiaTheme="minorEastAsia" w:hAnsiTheme="minorHAnsi"/>
          <w:noProof/>
          <w:sz w:val="21"/>
          <w:szCs w:val="22"/>
        </w:rPr>
      </w:pPr>
      <w:hyperlink w:anchor="_Toc187226305" w:history="1">
        <w:r w:rsidR="00AB4D7B" w:rsidRPr="007A6675">
          <w:rPr>
            <w:rStyle w:val="af5"/>
            <w:rFonts w:ascii="仿宋" w:eastAsia="仿宋" w:hAnsi="仿宋"/>
            <w:bCs/>
            <w:noProof/>
          </w:rPr>
          <w:t>第十六条 基金托管协议的变更、终止与基金财产的清算</w:t>
        </w:r>
        <w:r w:rsidR="00AB4D7B">
          <w:rPr>
            <w:noProof/>
            <w:webHidden/>
          </w:rPr>
          <w:tab/>
        </w:r>
        <w:r w:rsidR="00AB4D7B">
          <w:rPr>
            <w:noProof/>
            <w:webHidden/>
          </w:rPr>
          <w:fldChar w:fldCharType="begin"/>
        </w:r>
        <w:r w:rsidR="00AB4D7B">
          <w:rPr>
            <w:noProof/>
            <w:webHidden/>
          </w:rPr>
          <w:instrText xml:space="preserve"> PAGEREF _Toc187226305 \h </w:instrText>
        </w:r>
        <w:r w:rsidR="00AB4D7B">
          <w:rPr>
            <w:noProof/>
            <w:webHidden/>
          </w:rPr>
        </w:r>
        <w:r w:rsidR="00AB4D7B">
          <w:rPr>
            <w:noProof/>
            <w:webHidden/>
          </w:rPr>
          <w:fldChar w:fldCharType="separate"/>
        </w:r>
        <w:r w:rsidR="0034049A">
          <w:rPr>
            <w:noProof/>
            <w:webHidden/>
          </w:rPr>
          <w:t>36</w:t>
        </w:r>
        <w:r w:rsidR="00AB4D7B">
          <w:rPr>
            <w:noProof/>
            <w:webHidden/>
          </w:rPr>
          <w:fldChar w:fldCharType="end"/>
        </w:r>
      </w:hyperlink>
    </w:p>
    <w:p w14:paraId="46BBA417" w14:textId="2A4D62F5" w:rsidR="00AB4D7B" w:rsidRDefault="00AA440F">
      <w:pPr>
        <w:pStyle w:val="11"/>
        <w:rPr>
          <w:rFonts w:asciiTheme="minorHAnsi" w:cstheme="minorBidi" w:eastAsiaTheme="minorEastAsia" w:hAnsiTheme="minorHAnsi"/>
          <w:noProof/>
          <w:sz w:val="21"/>
          <w:szCs w:val="22"/>
        </w:rPr>
      </w:pPr>
      <w:hyperlink w:anchor="_Toc187226306" w:history="1">
        <w:r w:rsidR="00AB4D7B" w:rsidRPr="007A6675">
          <w:rPr>
            <w:rStyle w:val="af5"/>
            <w:rFonts w:ascii="仿宋" w:eastAsia="仿宋" w:hAnsi="仿宋"/>
            <w:bCs/>
            <w:noProof/>
          </w:rPr>
          <w:t>第十七条 违约责任</w:t>
        </w:r>
        <w:r w:rsidR="00AB4D7B">
          <w:rPr>
            <w:noProof/>
            <w:webHidden/>
          </w:rPr>
          <w:tab/>
        </w:r>
        <w:r w:rsidR="00AB4D7B">
          <w:rPr>
            <w:noProof/>
            <w:webHidden/>
          </w:rPr>
          <w:fldChar w:fldCharType="begin"/>
        </w:r>
        <w:r w:rsidR="00AB4D7B">
          <w:rPr>
            <w:noProof/>
            <w:webHidden/>
          </w:rPr>
          <w:instrText xml:space="preserve"> PAGEREF _Toc187226306 \h </w:instrText>
        </w:r>
        <w:r w:rsidR="00AB4D7B">
          <w:rPr>
            <w:noProof/>
            <w:webHidden/>
          </w:rPr>
        </w:r>
        <w:r w:rsidR="00AB4D7B">
          <w:rPr>
            <w:noProof/>
            <w:webHidden/>
          </w:rPr>
          <w:fldChar w:fldCharType="separate"/>
        </w:r>
        <w:r w:rsidR="0034049A">
          <w:rPr>
            <w:noProof/>
            <w:webHidden/>
          </w:rPr>
          <w:t>38</w:t>
        </w:r>
        <w:r w:rsidR="00AB4D7B">
          <w:rPr>
            <w:noProof/>
            <w:webHidden/>
          </w:rPr>
          <w:fldChar w:fldCharType="end"/>
        </w:r>
      </w:hyperlink>
    </w:p>
    <w:p w14:paraId="2792DF39" w14:textId="1227D260" w:rsidR="00AB4D7B" w:rsidRDefault="00AA440F">
      <w:pPr>
        <w:pStyle w:val="11"/>
        <w:rPr>
          <w:rFonts w:asciiTheme="minorHAnsi" w:cstheme="minorBidi" w:eastAsiaTheme="minorEastAsia" w:hAnsiTheme="minorHAnsi"/>
          <w:noProof/>
          <w:sz w:val="21"/>
          <w:szCs w:val="22"/>
        </w:rPr>
      </w:pPr>
      <w:hyperlink w:anchor="_Toc187226307" w:history="1">
        <w:r w:rsidR="00AB4D7B" w:rsidRPr="007A6675">
          <w:rPr>
            <w:rStyle w:val="af5"/>
            <w:rFonts w:ascii="仿宋" w:eastAsia="仿宋" w:hAnsi="仿宋"/>
            <w:bCs/>
            <w:noProof/>
          </w:rPr>
          <w:t>第十八条 争议解决方式</w:t>
        </w:r>
        <w:r w:rsidR="00AB4D7B">
          <w:rPr>
            <w:noProof/>
            <w:webHidden/>
          </w:rPr>
          <w:tab/>
        </w:r>
        <w:r w:rsidR="00AB4D7B">
          <w:rPr>
            <w:noProof/>
            <w:webHidden/>
          </w:rPr>
          <w:fldChar w:fldCharType="begin"/>
        </w:r>
        <w:r w:rsidR="00AB4D7B">
          <w:rPr>
            <w:noProof/>
            <w:webHidden/>
          </w:rPr>
          <w:instrText xml:space="preserve"> PAGEREF _Toc187226307 \h </w:instrText>
        </w:r>
        <w:r w:rsidR="00AB4D7B">
          <w:rPr>
            <w:noProof/>
            <w:webHidden/>
          </w:rPr>
        </w:r>
        <w:r w:rsidR="00AB4D7B">
          <w:rPr>
            <w:noProof/>
            <w:webHidden/>
          </w:rPr>
          <w:fldChar w:fldCharType="separate"/>
        </w:r>
        <w:r w:rsidR="0034049A">
          <w:rPr>
            <w:noProof/>
            <w:webHidden/>
          </w:rPr>
          <w:t>39</w:t>
        </w:r>
        <w:r w:rsidR="00AB4D7B">
          <w:rPr>
            <w:noProof/>
            <w:webHidden/>
          </w:rPr>
          <w:fldChar w:fldCharType="end"/>
        </w:r>
      </w:hyperlink>
    </w:p>
    <w:p w14:paraId="488A5184" w14:textId="191992A2" w:rsidR="00AB4D7B" w:rsidRDefault="00AA440F">
      <w:pPr>
        <w:pStyle w:val="11"/>
        <w:rPr>
          <w:rFonts w:asciiTheme="minorHAnsi" w:cstheme="minorBidi" w:eastAsiaTheme="minorEastAsia" w:hAnsiTheme="minorHAnsi"/>
          <w:noProof/>
          <w:sz w:val="21"/>
          <w:szCs w:val="22"/>
        </w:rPr>
      </w:pPr>
      <w:hyperlink w:anchor="_Toc187226308" w:history="1">
        <w:r w:rsidR="00AB4D7B" w:rsidRPr="007A6675">
          <w:rPr>
            <w:rStyle w:val="af5"/>
            <w:rFonts w:ascii="仿宋" w:eastAsia="仿宋" w:hAnsi="仿宋"/>
            <w:bCs/>
            <w:noProof/>
          </w:rPr>
          <w:t>第十九条 基金托管协议的效力</w:t>
        </w:r>
        <w:r w:rsidR="00AB4D7B">
          <w:rPr>
            <w:noProof/>
            <w:webHidden/>
          </w:rPr>
          <w:tab/>
        </w:r>
        <w:r w:rsidR="00AB4D7B">
          <w:rPr>
            <w:noProof/>
            <w:webHidden/>
          </w:rPr>
          <w:fldChar w:fldCharType="begin"/>
        </w:r>
        <w:r w:rsidR="00AB4D7B">
          <w:rPr>
            <w:noProof/>
            <w:webHidden/>
          </w:rPr>
          <w:instrText xml:space="preserve"> PAGEREF _Toc187226308 \h </w:instrText>
        </w:r>
        <w:r w:rsidR="00AB4D7B">
          <w:rPr>
            <w:noProof/>
            <w:webHidden/>
          </w:rPr>
        </w:r>
        <w:r w:rsidR="00AB4D7B">
          <w:rPr>
            <w:noProof/>
            <w:webHidden/>
          </w:rPr>
          <w:fldChar w:fldCharType="separate"/>
        </w:r>
        <w:r w:rsidR="0034049A">
          <w:rPr>
            <w:noProof/>
            <w:webHidden/>
          </w:rPr>
          <w:t>40</w:t>
        </w:r>
        <w:r w:rsidR="00AB4D7B">
          <w:rPr>
            <w:noProof/>
            <w:webHidden/>
          </w:rPr>
          <w:fldChar w:fldCharType="end"/>
        </w:r>
      </w:hyperlink>
    </w:p>
    <w:p w14:paraId="7D661D8D" w14:textId="2BE16ADE" w:rsidR="00AB4D7B" w:rsidRDefault="00AA440F">
      <w:pPr>
        <w:pStyle w:val="11"/>
        <w:rPr>
          <w:rFonts w:asciiTheme="minorHAnsi" w:cstheme="minorBidi" w:eastAsiaTheme="minorEastAsia" w:hAnsiTheme="minorHAnsi"/>
          <w:noProof/>
          <w:sz w:val="21"/>
          <w:szCs w:val="22"/>
        </w:rPr>
      </w:pPr>
      <w:hyperlink w:anchor="_Toc187226309" w:history="1">
        <w:r w:rsidR="00AB4D7B" w:rsidRPr="007A6675">
          <w:rPr>
            <w:rStyle w:val="af5"/>
            <w:rFonts w:ascii="仿宋" w:eastAsia="仿宋" w:hAnsi="仿宋"/>
            <w:bCs/>
            <w:noProof/>
          </w:rPr>
          <w:t>第二十条 基金托管协议的签订</w:t>
        </w:r>
        <w:r w:rsidR="00AB4D7B">
          <w:rPr>
            <w:noProof/>
            <w:webHidden/>
          </w:rPr>
          <w:tab/>
        </w:r>
        <w:r w:rsidR="00AB4D7B">
          <w:rPr>
            <w:noProof/>
            <w:webHidden/>
          </w:rPr>
          <w:fldChar w:fldCharType="begin"/>
        </w:r>
        <w:r w:rsidR="00AB4D7B">
          <w:rPr>
            <w:noProof/>
            <w:webHidden/>
          </w:rPr>
          <w:instrText xml:space="preserve"> PAGEREF _Toc187226309 \h </w:instrText>
        </w:r>
        <w:r w:rsidR="00AB4D7B">
          <w:rPr>
            <w:noProof/>
            <w:webHidden/>
          </w:rPr>
        </w:r>
        <w:r w:rsidR="00AB4D7B">
          <w:rPr>
            <w:noProof/>
            <w:webHidden/>
          </w:rPr>
          <w:fldChar w:fldCharType="separate"/>
        </w:r>
        <w:r w:rsidR="0034049A">
          <w:rPr>
            <w:noProof/>
            <w:webHidden/>
          </w:rPr>
          <w:t>41</w:t>
        </w:r>
        <w:r w:rsidR="00AB4D7B">
          <w:rPr>
            <w:noProof/>
            <w:webHidden/>
          </w:rPr>
          <w:fldChar w:fldCharType="end"/>
        </w:r>
      </w:hyperlink>
    </w:p>
    <w:p w14:paraId="518899F1" w14:textId="3521CF2F" w:rsidR="00AB4D7B" w:rsidRDefault="00AA440F">
      <w:pPr>
        <w:pStyle w:val="11"/>
        <w:rPr>
          <w:rFonts w:asciiTheme="minorHAnsi" w:cstheme="minorBidi" w:eastAsiaTheme="minorEastAsia" w:hAnsiTheme="minorHAnsi"/>
          <w:noProof/>
          <w:sz w:val="21"/>
          <w:szCs w:val="22"/>
        </w:rPr>
      </w:pPr>
      <w:hyperlink w:anchor="_Toc187226310" w:history="1">
        <w:r w:rsidR="00AB4D7B" w:rsidRPr="007A6675">
          <w:rPr>
            <w:rStyle w:val="af5"/>
            <w:rFonts w:ascii="仿宋" w:eastAsia="仿宋" w:hAnsi="仿宋"/>
            <w:bCs/>
            <w:noProof/>
          </w:rPr>
          <w:t>第二十一条 不可抗力</w:t>
        </w:r>
        <w:r w:rsidR="00AB4D7B">
          <w:rPr>
            <w:noProof/>
            <w:webHidden/>
          </w:rPr>
          <w:tab/>
        </w:r>
        <w:r w:rsidR="00AB4D7B">
          <w:rPr>
            <w:noProof/>
            <w:webHidden/>
          </w:rPr>
          <w:fldChar w:fldCharType="begin"/>
        </w:r>
        <w:r w:rsidR="00AB4D7B">
          <w:rPr>
            <w:noProof/>
            <w:webHidden/>
          </w:rPr>
          <w:instrText xml:space="preserve"> PAGEREF _Toc187226310 \h </w:instrText>
        </w:r>
        <w:r w:rsidR="00AB4D7B">
          <w:rPr>
            <w:noProof/>
            <w:webHidden/>
          </w:rPr>
        </w:r>
        <w:r w:rsidR="00AB4D7B">
          <w:rPr>
            <w:noProof/>
            <w:webHidden/>
          </w:rPr>
          <w:fldChar w:fldCharType="separate"/>
        </w:r>
        <w:r w:rsidR="0034049A">
          <w:rPr>
            <w:noProof/>
            <w:webHidden/>
          </w:rPr>
          <w:t>42</w:t>
        </w:r>
        <w:r w:rsidR="00AB4D7B">
          <w:rPr>
            <w:noProof/>
            <w:webHidden/>
          </w:rPr>
          <w:fldChar w:fldCharType="end"/>
        </w:r>
      </w:hyperlink>
    </w:p>
    <w:p w14:paraId="05CDE592" w14:textId="77777777" w:rsidR="00F77F38" w:rsidRDefault="0088370B" w:rsidRPr="00432EC3">
      <w:pPr>
        <w:rPr>
          <w:rFonts w:ascii="仿宋" w:eastAsia="仿宋" w:hAnsi="仿宋"/>
          <w:color w:val="000000"/>
          <w:sz w:val="28"/>
          <w:szCs w:val="28"/>
        </w:rPr>
      </w:pPr>
      <w:r w:rsidRPr="00432EC3">
        <w:rPr>
          <w:rFonts w:ascii="仿宋" w:eastAsia="仿宋" w:hAnsi="仿宋"/>
          <w:color w:val="000000"/>
          <w:szCs w:val="28"/>
        </w:rPr>
        <w:fldChar w:fldCharType="end"/>
      </w:r>
    </w:p>
    <w:p w14:paraId="46ECC2E4" w14:textId="77777777" w:rsidR="00F77F38" w:rsidRDefault="00F77F38" w:rsidRPr="00432EC3">
      <w:pPr>
        <w:rPr>
          <w:rFonts w:ascii="仿宋" w:eastAsia="仿宋" w:hAnsi="仿宋"/>
          <w:color w:val="000000"/>
          <w:sz w:val="28"/>
          <w:szCs w:val="28"/>
        </w:rPr>
      </w:pPr>
    </w:p>
    <w:p w14:paraId="03FD8F28" w14:textId="77777777" w:rsidR="00F77F38" w:rsidRDefault="00F77F38" w:rsidRPr="00432EC3">
      <w:pPr>
        <w:ind w:firstLine="560" w:firstLineChars="200"/>
        <w:rPr>
          <w:rFonts w:ascii="仿宋" w:eastAsia="仿宋" w:hAnsi="仿宋"/>
          <w:color w:val="000000"/>
          <w:sz w:val="28"/>
          <w:szCs w:val="28"/>
        </w:rPr>
        <w:sectPr w:rsidR="00F77F38" w:rsidRPr="00432EC3" w:rsidSect="0034049A">
          <w:footerReference r:id="rId11" w:type="default"/>
          <w:footerReference r:id="rId12" w:type="first"/>
          <w:pgSz w:h="16840" w:w="11907"/>
          <w:pgMar w:bottom="1134" w:footer="720" w:gutter="0" w:header="720" w:left="1452" w:right="1452" w:top="1361"/>
          <w:cols w:space="720"/>
          <w:docGrid w:linePitch="286"/>
        </w:sectPr>
      </w:pPr>
    </w:p>
    <w:p w14:paraId="31699B58" w14:textId="02FB9044" w:rsidR="00F77F38" w:rsidRDefault="0088370B" w:rsidRPr="00432EC3">
      <w:pPr>
        <w:ind w:firstLine="562" w:firstLineChars="200"/>
        <w:rPr>
          <w:rFonts w:ascii="仿宋" w:eastAsia="仿宋" w:hAnsi="仿宋"/>
          <w:b/>
          <w:color w:val="000000"/>
          <w:sz w:val="28"/>
          <w:szCs w:val="28"/>
        </w:rPr>
      </w:pPr>
      <w:r w:rsidRPr="00432EC3">
        <w:rPr>
          <w:rFonts w:ascii="仿宋" w:eastAsia="仿宋" w:hAnsi="仿宋" w:hint="eastAsia"/>
          <w:b/>
          <w:color w:val="000000"/>
          <w:sz w:val="28"/>
          <w:szCs w:val="28"/>
        </w:rPr>
        <w:t>华夏财富优选一年持有期混合型基金中基金（FOF）托管协议</w:t>
      </w:r>
    </w:p>
    <w:p w14:paraId="3B794015" w14:textId="77777777" w:rsidR="00F77F38" w:rsidRDefault="00F77F38" w:rsidRPr="00432EC3">
      <w:pPr>
        <w:rPr>
          <w:rFonts w:ascii="仿宋" w:eastAsia="仿宋" w:hAnsi="仿宋"/>
          <w:b/>
          <w:color w:val="000000"/>
          <w:sz w:val="28"/>
          <w:szCs w:val="28"/>
        </w:rPr>
      </w:pPr>
    </w:p>
    <w:p w14:paraId="359C398D" w14:textId="5A9D488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基金管理人：华夏基金管理有限公司</w:t>
      </w:r>
    </w:p>
    <w:p w14:paraId="45589A7B" w14:textId="063C754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住所：北京市顺义区安庆大街甲3号院</w:t>
      </w:r>
    </w:p>
    <w:p w14:paraId="732B4CBA" w14:textId="586C261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法定代表人：</w:t>
      </w:r>
      <w:r w:rsidR="00241D63" w:rsidRPr="00432EC3">
        <w:rPr>
          <w:rFonts w:ascii="仿宋" w:eastAsia="仿宋" w:hAnsi="仿宋" w:hint="eastAsia"/>
          <w:color w:val="000000"/>
          <w:sz w:val="28"/>
          <w:szCs w:val="28"/>
        </w:rPr>
        <w:t>张佑君</w:t>
      </w:r>
    </w:p>
    <w:p w14:paraId="5F2B78EC" w14:textId="2697CBD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设立日期：</w:t>
      </w:r>
      <w:r w:rsidR="00241D63" w:rsidRPr="00432EC3">
        <w:rPr>
          <w:rFonts w:ascii="仿宋" w:eastAsia="仿宋" w:hAnsi="仿宋" w:hint="eastAsia"/>
          <w:color w:val="000000"/>
          <w:sz w:val="28"/>
          <w:szCs w:val="28"/>
        </w:rPr>
        <w:t>1998年4月9日</w:t>
      </w:r>
    </w:p>
    <w:p w14:paraId="21CAF198" w14:textId="3A631E3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批准设立机关及批准设立文号：</w:t>
      </w:r>
      <w:r w:rsidR="00241D63" w:rsidRPr="00432EC3">
        <w:rPr>
          <w:rFonts w:ascii="仿宋" w:eastAsia="仿宋" w:hAnsi="仿宋" w:hint="eastAsia"/>
          <w:color w:val="000000"/>
          <w:sz w:val="28"/>
          <w:szCs w:val="28"/>
        </w:rPr>
        <w:t>中国证监会证监基字[1998]16号文</w:t>
      </w:r>
    </w:p>
    <w:p w14:paraId="01A3115D" w14:textId="078C08C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组织形式：有限责任公司</w:t>
      </w:r>
    </w:p>
    <w:p w14:paraId="67DDD8A7" w14:textId="270BA93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注册资本：</w:t>
      </w:r>
      <w:r w:rsidR="00241D63" w:rsidRPr="00432EC3">
        <w:rPr>
          <w:rFonts w:ascii="仿宋" w:eastAsia="仿宋" w:hAnsi="仿宋" w:hint="eastAsia"/>
          <w:color w:val="000000"/>
          <w:sz w:val="28"/>
          <w:szCs w:val="28"/>
        </w:rPr>
        <w:t>2.38亿元人民币</w:t>
      </w:r>
    </w:p>
    <w:p w14:paraId="44CD5D87" w14:textId="0566832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存续期限：</w:t>
      </w:r>
      <w:r w:rsidR="00241D63" w:rsidRPr="00432EC3">
        <w:rPr>
          <w:rFonts w:ascii="仿宋" w:eastAsia="仿宋" w:hAnsi="仿宋" w:hint="eastAsia"/>
          <w:color w:val="000000"/>
          <w:sz w:val="28"/>
          <w:szCs w:val="28"/>
        </w:rPr>
        <w:t>100年</w:t>
      </w:r>
    </w:p>
    <w:p w14:paraId="1589E7B3" w14:textId="1688D81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联系电话：</w:t>
      </w:r>
      <w:r w:rsidR="00241D63" w:rsidRPr="00432EC3">
        <w:rPr>
          <w:rFonts w:ascii="仿宋" w:eastAsia="仿宋" w:hAnsi="仿宋"/>
          <w:color w:val="000000"/>
          <w:sz w:val="28"/>
          <w:szCs w:val="28"/>
        </w:rPr>
        <w:t>400-818-6666</w:t>
      </w:r>
    </w:p>
    <w:p w14:paraId="668A87D4" w14:textId="77777777" w:rsidR="00F77F38" w:rsidRDefault="00F77F38" w:rsidRPr="00432EC3">
      <w:pPr>
        <w:pStyle w:val="21"/>
        <w:rPr>
          <w:rFonts w:ascii="仿宋" w:eastAsia="仿宋" w:hAnsi="仿宋"/>
          <w:color w:val="000000"/>
          <w:sz w:val="28"/>
          <w:szCs w:val="28"/>
        </w:rPr>
      </w:pPr>
    </w:p>
    <w:p w14:paraId="6B89CCFE" w14:textId="1AD68AA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 xml:space="preserve">基金托管人：中信银行股份有限公司 </w:t>
      </w:r>
    </w:p>
    <w:p w14:paraId="208A2B94"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住所：北京市朝阳区光华路10号院1号楼6-30层、32-42层</w:t>
      </w:r>
    </w:p>
    <w:p w14:paraId="6FB6979E"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法定代表人：方合英</w:t>
      </w:r>
    </w:p>
    <w:p w14:paraId="4AE373D8"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设立日期：1987年4月20日</w:t>
      </w:r>
    </w:p>
    <w:p w14:paraId="12E01198"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批准设立机关及批准设立文号：中华人民共和国国务院办公厅国办函[1987]14号</w:t>
      </w:r>
    </w:p>
    <w:p w14:paraId="390FABD1" w14:textId="28DB697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基金托管业务批准文号：证监基金字[2004]125号</w:t>
      </w:r>
    </w:p>
    <w:p w14:paraId="293F423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组织形式：股份有限公司</w:t>
      </w:r>
    </w:p>
    <w:p w14:paraId="7ADC619D"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注册资本：489.35亿元人民币</w:t>
      </w:r>
    </w:p>
    <w:p w14:paraId="7399CD3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存续期间：持续经营</w:t>
      </w:r>
    </w:p>
    <w:p w14:paraId="6E631A63"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联系电话：4006800000</w:t>
      </w:r>
    </w:p>
    <w:p w14:paraId="6AF82C97" w14:textId="77777777" w:rsidR="00F77F38" w:rsidRDefault="00F77F38" w:rsidRPr="00432EC3">
      <w:pPr>
        <w:rPr>
          <w:rFonts w:ascii="仿宋" w:eastAsia="仿宋" w:hAnsi="仿宋"/>
          <w:b/>
          <w:bCs/>
          <w:color w:val="000000"/>
          <w:sz w:val="28"/>
          <w:szCs w:val="28"/>
        </w:rPr>
      </w:pPr>
    </w:p>
    <w:p w14:paraId="4DD39AF6" w14:textId="77777777" w:rsidR="00F77F38" w:rsidRDefault="0088370B" w:rsidRPr="00432EC3">
      <w:pPr>
        <w:ind w:firstLine="562" w:firstLineChars="200"/>
        <w:rPr>
          <w:rFonts w:ascii="仿宋" w:eastAsia="仿宋" w:hAnsi="仿宋"/>
          <w:b/>
          <w:bCs/>
          <w:color w:val="000000"/>
          <w:sz w:val="28"/>
          <w:szCs w:val="28"/>
        </w:rPr>
      </w:pPr>
      <w:r w:rsidRPr="00432EC3">
        <w:rPr>
          <w:rFonts w:ascii="仿宋" w:eastAsia="仿宋" w:hAnsi="仿宋" w:hint="eastAsia"/>
          <w:b/>
          <w:bCs/>
          <w:color w:val="000000"/>
          <w:sz w:val="28"/>
          <w:szCs w:val="28"/>
        </w:rPr>
        <w:t>鉴于：</w:t>
      </w:r>
    </w:p>
    <w:p w14:paraId="49EC9DD1" w14:textId="4DEB84D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w:t>
      </w:r>
      <w:r w:rsidR="00241D63" w:rsidRPr="00432EC3">
        <w:rPr>
          <w:rFonts w:ascii="仿宋" w:eastAsia="仿宋" w:hAnsi="仿宋" w:hint="eastAsia"/>
          <w:color w:val="000000"/>
          <w:sz w:val="28"/>
          <w:szCs w:val="28"/>
        </w:rPr>
        <w:t>华夏基金管理有限公司</w:t>
      </w:r>
      <w:r w:rsidRPr="00432EC3">
        <w:rPr>
          <w:rFonts w:ascii="仿宋" w:eastAsia="仿宋" w:hAnsi="仿宋" w:hint="eastAsia"/>
          <w:color w:val="000000"/>
          <w:sz w:val="28"/>
          <w:szCs w:val="28"/>
        </w:rPr>
        <w:t>系一家依照中国法律合法成立并有效存续的</w:t>
      </w:r>
      <w:r w:rsidR="00187F1A" w:rsidRPr="00432EC3">
        <w:rPr>
          <w:rFonts w:ascii="仿宋" w:eastAsia="仿宋" w:hAnsi="仿宋" w:hint="eastAsia"/>
          <w:color w:val="000000"/>
          <w:sz w:val="28"/>
          <w:szCs w:val="28"/>
        </w:rPr>
        <w:t>有限责任</w:t>
      </w:r>
      <w:r w:rsidRPr="00432EC3">
        <w:rPr>
          <w:rFonts w:ascii="仿宋" w:eastAsia="仿宋" w:hAnsi="仿宋" w:hint="eastAsia"/>
          <w:color w:val="000000"/>
          <w:sz w:val="28"/>
          <w:szCs w:val="28"/>
        </w:rPr>
        <w:t>公司，按照相关法律法规的规定具备担任基金管理人的资格和能力；</w:t>
      </w:r>
    </w:p>
    <w:p w14:paraId="156F3B96" w14:textId="5F547E2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2.中信银行股份有限公司系一家依照中国法律合法成立并有效存续的银行，按照相关法律法规的规定具备担任基金托管人的资格和能力；</w:t>
      </w:r>
    </w:p>
    <w:p w14:paraId="674DA91B" w14:textId="22E1D0F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w:t>
      </w:r>
      <w:r w:rsidR="00241D63" w:rsidRPr="00432EC3">
        <w:rPr>
          <w:rFonts w:ascii="仿宋" w:eastAsia="仿宋" w:hAnsi="仿宋" w:hint="eastAsia"/>
          <w:color w:val="000000"/>
          <w:sz w:val="28"/>
          <w:szCs w:val="28"/>
        </w:rPr>
        <w:t xml:space="preserve"> 华夏基金管理有限公司</w:t>
      </w:r>
      <w:r w:rsidRPr="00432EC3">
        <w:rPr>
          <w:rFonts w:ascii="仿宋" w:eastAsia="仿宋" w:hAnsi="仿宋" w:hint="eastAsia"/>
          <w:color w:val="000000"/>
          <w:sz w:val="28"/>
          <w:szCs w:val="28"/>
        </w:rPr>
        <w:t>拟担任</w:t>
      </w:r>
      <w:r w:rsidR="00241D63" w:rsidRPr="00432EC3">
        <w:rPr>
          <w:rFonts w:ascii="仿宋" w:eastAsia="仿宋" w:hAnsi="仿宋" w:hint="eastAsia"/>
          <w:color w:val="000000"/>
          <w:sz w:val="28"/>
          <w:szCs w:val="28"/>
        </w:rPr>
        <w:t>华夏</w:t>
      </w:r>
      <w:r w:rsidRPr="00432EC3">
        <w:rPr>
          <w:rFonts w:ascii="仿宋" w:eastAsia="仿宋" w:hAnsi="仿宋" w:hint="eastAsia"/>
          <w:color w:val="000000"/>
          <w:sz w:val="28"/>
          <w:szCs w:val="28"/>
        </w:rPr>
        <w:t>财富优选一年持有期混合型基金中基金（FOF）的</w:t>
      </w:r>
      <w:r w:rsidR="00241D63"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管理人，中信银行股份有限公司拟担任</w:t>
      </w:r>
      <w:r w:rsidR="00241D63" w:rsidRPr="00432EC3">
        <w:rPr>
          <w:rFonts w:ascii="仿宋" w:eastAsia="仿宋" w:hAnsi="仿宋" w:hint="eastAsia"/>
          <w:color w:val="000000"/>
          <w:sz w:val="28"/>
          <w:szCs w:val="28"/>
        </w:rPr>
        <w:t>华夏</w:t>
      </w:r>
      <w:r w:rsidRPr="00432EC3">
        <w:rPr>
          <w:rFonts w:ascii="仿宋" w:eastAsia="仿宋" w:hAnsi="仿宋" w:hint="eastAsia"/>
          <w:color w:val="000000"/>
          <w:sz w:val="28"/>
          <w:szCs w:val="28"/>
        </w:rPr>
        <w:t>财富优选一年持有期混合型基金中基金（FOF）的</w:t>
      </w:r>
      <w:r w:rsidR="00241D63"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w:t>
      </w:r>
    </w:p>
    <w:p w14:paraId="295D52D1" w14:textId="21B9F36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为明确双方在</w:t>
      </w:r>
      <w:r w:rsidR="00241D63" w:rsidRPr="00432EC3">
        <w:rPr>
          <w:rFonts w:ascii="仿宋" w:eastAsia="仿宋" w:hAnsi="仿宋" w:hint="eastAsia"/>
          <w:color w:val="000000"/>
          <w:sz w:val="28"/>
          <w:szCs w:val="28"/>
        </w:rPr>
        <w:t>华夏</w:t>
      </w:r>
      <w:r w:rsidRPr="00432EC3">
        <w:rPr>
          <w:rFonts w:ascii="仿宋" w:eastAsia="仿宋" w:hAnsi="仿宋" w:hint="eastAsia"/>
          <w:color w:val="000000"/>
          <w:sz w:val="28"/>
          <w:szCs w:val="28"/>
        </w:rPr>
        <w:t>财富优选一年持有期混合型基金中基金（FOF）（</w:t>
      </w:r>
      <w:r w:rsidRPr="00432EC3">
        <w:rPr>
          <w:rFonts w:ascii="仿宋" w:eastAsia="仿宋" w:hAnsi="仿宋"/>
          <w:color w:val="000000"/>
          <w:sz w:val="28"/>
          <w:szCs w:val="28"/>
        </w:rPr>
        <w:t>以下简称“</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w:t>
      </w:r>
      <w:r w:rsidRPr="00432EC3">
        <w:rPr>
          <w:rFonts w:ascii="仿宋" w:eastAsia="仿宋" w:hAnsi="仿宋" w:hint="eastAsia"/>
          <w:color w:val="000000"/>
          <w:sz w:val="28"/>
          <w:szCs w:val="28"/>
        </w:rPr>
        <w:t>）托管中的权利、义务及责任，确保基金财产的安全，保护基金份额持有人的合法权益，依据《中华人民共和国民法典》等法律法规以及相关规定，双方本着平等自愿、诚实守信的原则特签订本协议。</w:t>
      </w:r>
    </w:p>
    <w:p w14:paraId="7C3EE5E0" w14:textId="77777777" w:rsidR="00F77F38" w:rsidRDefault="00F77F38" w:rsidRPr="00432EC3">
      <w:pPr>
        <w:pStyle w:val="21"/>
        <w:rPr>
          <w:rFonts w:ascii="仿宋" w:eastAsia="仿宋" w:hAnsi="仿宋"/>
          <w:color w:val="000000"/>
          <w:sz w:val="28"/>
          <w:szCs w:val="28"/>
        </w:rPr>
      </w:pPr>
    </w:p>
    <w:p w14:paraId="1405CD4C" w14:textId="77777777" w:rsidR="00F77F38" w:rsidRDefault="0088370B" w:rsidRPr="00432EC3">
      <w:pPr>
        <w:pStyle w:val="21"/>
        <w:rPr>
          <w:rFonts w:ascii="仿宋" w:eastAsia="仿宋" w:hAnsi="仿宋"/>
          <w:b/>
          <w:bCs/>
          <w:color w:val="000000"/>
          <w:sz w:val="28"/>
          <w:szCs w:val="28"/>
        </w:rPr>
      </w:pPr>
      <w:r w:rsidRPr="00432EC3">
        <w:rPr>
          <w:rFonts w:ascii="仿宋" w:eastAsia="仿宋" w:hAnsi="仿宋" w:hint="eastAsia"/>
          <w:b/>
          <w:bCs/>
          <w:color w:val="000000"/>
          <w:sz w:val="28"/>
          <w:szCs w:val="28"/>
        </w:rPr>
        <w:t>释义：</w:t>
      </w:r>
    </w:p>
    <w:p w14:paraId="3DA18718" w14:textId="643756C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除非另有约定，《</w:t>
      </w:r>
      <w:r w:rsidR="00241D63" w:rsidRPr="00432EC3">
        <w:rPr>
          <w:rFonts w:ascii="仿宋" w:eastAsia="仿宋" w:hAnsi="仿宋" w:hint="eastAsia"/>
          <w:color w:val="000000"/>
          <w:sz w:val="28"/>
          <w:szCs w:val="28"/>
        </w:rPr>
        <w:t>华夏</w:t>
      </w:r>
      <w:r w:rsidRPr="00432EC3">
        <w:rPr>
          <w:rFonts w:ascii="仿宋" w:eastAsia="仿宋" w:hAnsi="仿宋" w:hint="eastAsia"/>
          <w:color w:val="000000"/>
          <w:sz w:val="28"/>
          <w:szCs w:val="28"/>
        </w:rPr>
        <w:t>财富优选一年持有期混合型基金中基金（FOF）</w:t>
      </w:r>
      <w:r w:rsidR="00241D63"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合同》(以下简称“</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”)中定义的术语在用于本协议时应具有相同的含义；若有抵触应以</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 xml:space="preserve">为准，并依其条款解释。 </w:t>
      </w:r>
    </w:p>
    <w:p w14:paraId="78C87D2E" w14:textId="77777777" w:rsidR="00F77F38" w:rsidRDefault="00F77F38" w:rsidRPr="00432EC3">
      <w:pPr>
        <w:pStyle w:val="21"/>
        <w:rPr>
          <w:rFonts w:ascii="仿宋" w:eastAsia="仿宋" w:hAnsi="仿宋"/>
          <w:color w:val="000000"/>
          <w:sz w:val="28"/>
          <w:szCs w:val="28"/>
        </w:rPr>
      </w:pPr>
    </w:p>
    <w:p w14:paraId="3E774945" w14:textId="77777777" w:rsidR="00F77F38" w:rsidRDefault="00F77F38" w:rsidRPr="00432EC3">
      <w:pPr>
        <w:pStyle w:val="1"/>
        <w:rPr>
          <w:rFonts w:ascii="仿宋" w:eastAsia="仿宋" w:hAnsi="仿宋"/>
          <w:bCs/>
          <w:sz w:val="28"/>
          <w:szCs w:val="28"/>
        </w:rPr>
        <w:sectPr w:rsidR="00F77F38" w:rsidRPr="00432EC3">
          <w:footerReference r:id="rId13" w:type="default"/>
          <w:footerReference r:id="rId14" w:type="first"/>
          <w:pgSz w:h="16840" w:w="11907"/>
          <w:pgMar w:bottom="1134" w:footer="720" w:gutter="0" w:header="720" w:left="1452" w:right="1452" w:top="1361"/>
          <w:pgNumType w:start="1"/>
          <w:cols w:space="720"/>
        </w:sectPr>
      </w:pPr>
      <w:bookmarkStart w:id="16" w:name="_Toc296551337"/>
    </w:p>
    <w:p w14:paraId="0142A3C7" w14:textId="3A0A2821" w:rsidR="00F77F38" w:rsidRDefault="0088370B" w:rsidRPr="00432EC3">
      <w:pPr>
        <w:pStyle w:val="1"/>
        <w:rPr>
          <w:rFonts w:ascii="仿宋" w:eastAsia="仿宋" w:hAnsi="仿宋"/>
          <w:bCs/>
          <w:sz w:val="28"/>
          <w:szCs w:val="28"/>
        </w:rPr>
      </w:pPr>
      <w:bookmarkStart w:id="17" w:name="_Toc187226290"/>
      <w:r w:rsidRPr="00432EC3">
        <w:rPr>
          <w:rFonts w:ascii="仿宋" w:eastAsia="仿宋" w:hAnsi="仿宋" w:hint="eastAsia"/>
          <w:bCs/>
          <w:sz w:val="28"/>
          <w:szCs w:val="28"/>
        </w:rPr>
        <w:t>第一条 基金托管协议当事人</w:t>
      </w:r>
      <w:bookmarkEnd w:id="16"/>
      <w:bookmarkEnd w:id="17"/>
    </w:p>
    <w:p w14:paraId="7491B63F" w14:textId="4499153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1.1基金管理人：</w:t>
      </w:r>
    </w:p>
    <w:p w14:paraId="15098E7E" w14:textId="3FD05D9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名称：</w:t>
      </w:r>
      <w:r w:rsidR="00241D63" w:rsidRPr="00432EC3">
        <w:rPr>
          <w:rFonts w:ascii="仿宋" w:eastAsia="仿宋" w:hAnsi="仿宋" w:hint="eastAsia"/>
          <w:color w:val="000000"/>
          <w:sz w:val="28"/>
          <w:szCs w:val="28"/>
        </w:rPr>
        <w:t>华夏基金管理有限公司</w:t>
      </w:r>
    </w:p>
    <w:p w14:paraId="2AAC43AD" w14:textId="026467D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住所：</w:t>
      </w:r>
      <w:r w:rsidR="00241D63" w:rsidRPr="00432EC3">
        <w:rPr>
          <w:rFonts w:ascii="仿宋" w:eastAsia="仿宋" w:hAnsi="仿宋" w:hint="eastAsia"/>
          <w:color w:val="000000"/>
          <w:sz w:val="28"/>
          <w:szCs w:val="28"/>
        </w:rPr>
        <w:t>北京市顺义区安庆大街甲3号院</w:t>
      </w:r>
    </w:p>
    <w:p w14:paraId="2DAD1DC3" w14:textId="60F0D4A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法定代表人：</w:t>
      </w:r>
      <w:r w:rsidR="00241D63" w:rsidRPr="00432EC3">
        <w:rPr>
          <w:rFonts w:ascii="仿宋" w:eastAsia="仿宋" w:hAnsi="仿宋" w:hint="eastAsia"/>
          <w:color w:val="000000"/>
          <w:sz w:val="28"/>
          <w:szCs w:val="28"/>
        </w:rPr>
        <w:t>张佑君</w:t>
      </w:r>
    </w:p>
    <w:p w14:paraId="655B9A7A" w14:textId="3D5B170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设立日期：</w:t>
      </w:r>
      <w:r w:rsidR="00241D63" w:rsidRPr="00432EC3">
        <w:rPr>
          <w:rFonts w:ascii="仿宋" w:eastAsia="仿宋" w:hAnsi="仿宋" w:hint="eastAsia"/>
          <w:color w:val="000000"/>
          <w:sz w:val="28"/>
          <w:szCs w:val="28"/>
        </w:rPr>
        <w:t>1998年4月9日</w:t>
      </w:r>
    </w:p>
    <w:p w14:paraId="064235F5" w14:textId="6A0DA4C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批准设立机关及批准设立文号：</w:t>
      </w:r>
      <w:r w:rsidR="00241D63" w:rsidRPr="00432EC3">
        <w:rPr>
          <w:rFonts w:ascii="仿宋" w:eastAsia="仿宋" w:hAnsi="仿宋" w:hint="eastAsia"/>
          <w:color w:val="000000"/>
          <w:sz w:val="28"/>
          <w:szCs w:val="28"/>
        </w:rPr>
        <w:t>中国证监会证监基字[1998]16号文</w:t>
      </w:r>
    </w:p>
    <w:p w14:paraId="351CA03E" w14:textId="287819E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组织形式：有限责任公司</w:t>
      </w:r>
    </w:p>
    <w:p w14:paraId="263C32C2" w14:textId="747B07D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注册资本：</w:t>
      </w:r>
      <w:r w:rsidR="00241D63" w:rsidRPr="00432EC3">
        <w:rPr>
          <w:rFonts w:ascii="仿宋" w:eastAsia="仿宋" w:hAnsi="仿宋" w:hint="eastAsia"/>
          <w:color w:val="000000"/>
          <w:sz w:val="28"/>
          <w:szCs w:val="28"/>
        </w:rPr>
        <w:t>2.38亿元人民币</w:t>
      </w:r>
    </w:p>
    <w:p w14:paraId="6E73F3D9" w14:textId="2EE8798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存续期限：</w:t>
      </w:r>
      <w:r w:rsidR="00241D63" w:rsidRPr="00432EC3">
        <w:rPr>
          <w:rFonts w:ascii="仿宋" w:eastAsia="仿宋" w:hAnsi="仿宋" w:hint="eastAsia"/>
          <w:color w:val="000000"/>
          <w:sz w:val="28"/>
          <w:szCs w:val="28"/>
        </w:rPr>
        <w:t>100年</w:t>
      </w:r>
    </w:p>
    <w:p w14:paraId="715EAE96" w14:textId="7358003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联系电话：</w:t>
      </w:r>
      <w:r w:rsidR="00241D63" w:rsidRPr="00432EC3">
        <w:rPr>
          <w:rFonts w:ascii="仿宋" w:eastAsia="仿宋" w:hAnsi="仿宋"/>
          <w:color w:val="000000"/>
          <w:sz w:val="28"/>
          <w:szCs w:val="28"/>
        </w:rPr>
        <w:t>400-818-6666</w:t>
      </w:r>
    </w:p>
    <w:p w14:paraId="585C99EA" w14:textId="120C813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1.2基金托管人：</w:t>
      </w:r>
    </w:p>
    <w:p w14:paraId="738995B9"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名称：中信银行股份有限公司</w:t>
      </w:r>
    </w:p>
    <w:p w14:paraId="0041D3BF"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住所：北京市朝阳区光华路10号院1号楼6-30层、32-42层</w:t>
      </w:r>
    </w:p>
    <w:p w14:paraId="7864EB79"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法定代表人：方合英</w:t>
      </w:r>
    </w:p>
    <w:p w14:paraId="52AA7DC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设立日期：1987年4月20日</w:t>
      </w:r>
    </w:p>
    <w:p w14:paraId="71A887C5"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批准设立机关及批准设立文号：中华人民共和国国务院办公厅国办函[1987]14号</w:t>
      </w:r>
    </w:p>
    <w:p w14:paraId="696D8527" w14:textId="77777777" w:rsidR="00F77F38" w:rsidRDefault="0088370B" w:rsidRPr="00432EC3">
      <w:pPr>
        <w:pStyle w:val="21"/>
        <w:ind w:firstLine="560" w:firstLineChars="200" w:left="0"/>
        <w:rPr>
          <w:rFonts w:ascii="仿宋" w:eastAsia="仿宋" w:hAnsi="仿宋"/>
          <w:color w:val="000000"/>
          <w:sz w:val="28"/>
          <w:szCs w:val="28"/>
        </w:rPr>
      </w:pPr>
      <w:r w:rsidRPr="00432EC3">
        <w:rPr>
          <w:rFonts w:ascii="仿宋" w:eastAsia="仿宋" w:hAnsi="仿宋" w:hint="eastAsia"/>
          <w:color w:val="000000"/>
          <w:sz w:val="28"/>
          <w:szCs w:val="28"/>
        </w:rPr>
        <w:t>基金托管业务批准文号：证监基金字[2004]125号</w:t>
      </w:r>
    </w:p>
    <w:p w14:paraId="299A1B49"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组织形式：股份有限公司</w:t>
      </w:r>
    </w:p>
    <w:p w14:paraId="18158B80"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注册资本：489.35亿元人民币</w:t>
      </w:r>
    </w:p>
    <w:p w14:paraId="0D956806"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存续期间：持续经营</w:t>
      </w:r>
    </w:p>
    <w:p w14:paraId="37C45C56"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联系电话：4006800000</w:t>
      </w:r>
    </w:p>
    <w:p w14:paraId="031724E4" w14:textId="0A645944" w:rsidR="00F77F38" w:rsidRDefault="00F77F38" w:rsidRPr="00432EC3">
      <w:pPr>
        <w:pStyle w:val="21"/>
        <w:rPr>
          <w:rFonts w:ascii="仿宋" w:eastAsia="仿宋" w:hAnsi="仿宋"/>
          <w:color w:val="000000"/>
          <w:sz w:val="28"/>
          <w:szCs w:val="28"/>
        </w:rPr>
      </w:pPr>
    </w:p>
    <w:p w14:paraId="29EEE38B" w14:textId="77777777" w:rsidR="00F77F38" w:rsidRDefault="00F77F38" w:rsidRPr="00432EC3">
      <w:pPr>
        <w:pStyle w:val="1"/>
        <w:rPr>
          <w:rFonts w:ascii="仿宋" w:eastAsia="仿宋" w:hAnsi="仿宋"/>
          <w:bCs/>
          <w:sz w:val="28"/>
          <w:szCs w:val="28"/>
        </w:rPr>
        <w:sectPr w:rsidR="00F77F38" w:rsidRPr="00432EC3">
          <w:footerReference r:id="rId15" w:type="default"/>
          <w:footerReference r:id="rId16" w:type="first"/>
          <w:pgSz w:h="16840" w:w="11907"/>
          <w:pgMar w:bottom="1134" w:footer="720" w:gutter="0" w:header="720" w:left="1452" w:right="1452" w:top="1361"/>
          <w:cols w:space="720"/>
          <w:docGrid w:linePitch="286"/>
        </w:sectPr>
      </w:pPr>
      <w:bookmarkStart w:id="18" w:name="_Toc296551338"/>
    </w:p>
    <w:p w14:paraId="4C9C257D" w14:textId="04C5E8FC" w:rsidR="00F77F38" w:rsidRDefault="0088370B" w:rsidRPr="00432EC3">
      <w:pPr>
        <w:pStyle w:val="1"/>
        <w:rPr>
          <w:rFonts w:ascii="仿宋" w:eastAsia="仿宋" w:hAnsi="仿宋"/>
          <w:bCs/>
          <w:sz w:val="28"/>
          <w:szCs w:val="28"/>
        </w:rPr>
      </w:pPr>
      <w:bookmarkStart w:id="19" w:name="_Toc187226291"/>
      <w:r w:rsidRPr="00432EC3">
        <w:rPr>
          <w:rFonts w:ascii="仿宋" w:eastAsia="仿宋" w:hAnsi="仿宋" w:hint="eastAsia"/>
          <w:bCs/>
          <w:sz w:val="28"/>
          <w:szCs w:val="28"/>
        </w:rPr>
        <w:t>第二条 基金托管协议的依据、目的和原则</w:t>
      </w:r>
      <w:bookmarkEnd w:id="18"/>
      <w:bookmarkEnd w:id="19"/>
    </w:p>
    <w:p w14:paraId="1D56FCA9" w14:textId="68EACC2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2.1基金托管协议的依据</w:t>
      </w:r>
    </w:p>
    <w:p w14:paraId="2D27A77A" w14:textId="572ED81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订立本协议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w:t>
      </w:r>
      <w:r w:rsidR="005A7F8C" w:rsidRPr="00432EC3">
        <w:rPr>
          <w:rFonts w:ascii="仿宋" w:eastAsia="仿宋" w:hAnsi="仿宋" w:hint="eastAsia"/>
          <w:color w:val="000000"/>
          <w:sz w:val="28"/>
          <w:szCs w:val="28"/>
        </w:rPr>
        <w:t>《公开募集证券投资基金运作指引第2号-基金中基金指引》、</w:t>
      </w:r>
      <w:r w:rsidRPr="00432EC3">
        <w:rPr>
          <w:rFonts w:ascii="仿宋" w:eastAsia="仿宋" w:hAnsi="仿宋" w:hint="eastAsia"/>
          <w:color w:val="000000"/>
          <w:sz w:val="28"/>
          <w:szCs w:val="28"/>
        </w:rPr>
        <w:t>《证券投资基金信息披露内容与格式准则第7号〈托管协议的内容与格式〉》、</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及其他有关规定。</w:t>
      </w:r>
    </w:p>
    <w:p w14:paraId="6550C31E" w14:textId="3B24CB9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2.2基金托管协议的目的</w:t>
      </w:r>
    </w:p>
    <w:p w14:paraId="665A40E5" w14:textId="2A050EE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2F7879B8" w14:textId="1F198A5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2.3基金托管协议的原则</w:t>
      </w:r>
    </w:p>
    <w:p w14:paraId="3BE24A3B" w14:textId="3F9C271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基金管理人和基金托管人本着平等自愿、诚实信用、充分保护基金份额持有人合法权益的原则，经协商一致，签订本协议。</w:t>
      </w:r>
    </w:p>
    <w:p w14:paraId="734690B9" w14:textId="4BF37FED" w:rsidR="00F77F38" w:rsidRDefault="00982520"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2.4若本基金实施侧袋机制的，侧袋机制实施期间的相关安排见基金合同和招募说明书的规定。</w:t>
      </w:r>
    </w:p>
    <w:p w14:paraId="752AFA7F" w14:textId="77777777" w:rsidR="00F77F38" w:rsidRDefault="00F77F38" w:rsidRPr="00432EC3">
      <w:pPr>
        <w:pStyle w:val="1"/>
        <w:rPr>
          <w:rFonts w:ascii="仿宋" w:eastAsia="仿宋" w:hAnsi="仿宋"/>
          <w:bCs/>
          <w:sz w:val="28"/>
          <w:szCs w:val="28"/>
        </w:rPr>
        <w:sectPr w:rsidR="00F77F38" w:rsidRPr="00432EC3">
          <w:footerReference r:id="rId17" w:type="default"/>
          <w:footerReference r:id="rId18" w:type="first"/>
          <w:pgSz w:h="16840" w:w="11907"/>
          <w:pgMar w:bottom="1134" w:footer="720" w:gutter="0" w:header="720" w:left="1452" w:right="1452" w:top="1361"/>
          <w:cols w:space="720"/>
          <w:docGrid w:linePitch="286"/>
        </w:sectPr>
      </w:pPr>
      <w:bookmarkStart w:id="20" w:name="_Toc296551339"/>
    </w:p>
    <w:p w14:paraId="0CD8CC8E" w14:textId="059AA3EA" w:rsidR="00F77F38" w:rsidRDefault="0088370B" w:rsidRPr="00432EC3">
      <w:pPr>
        <w:pStyle w:val="1"/>
        <w:rPr>
          <w:rFonts w:ascii="仿宋" w:eastAsia="仿宋" w:hAnsi="仿宋"/>
          <w:bCs/>
          <w:sz w:val="28"/>
          <w:szCs w:val="28"/>
        </w:rPr>
      </w:pPr>
      <w:bookmarkStart w:id="21" w:name="_Toc187226292"/>
      <w:r w:rsidRPr="00432EC3">
        <w:rPr>
          <w:rFonts w:ascii="仿宋" w:eastAsia="仿宋" w:hAnsi="仿宋" w:hint="eastAsia"/>
          <w:bCs/>
          <w:sz w:val="28"/>
          <w:szCs w:val="28"/>
        </w:rPr>
        <w:t>第三条 基金托管人对基金管理人的业务监督和核查</w:t>
      </w:r>
      <w:bookmarkEnd w:id="20"/>
      <w:bookmarkEnd w:id="21"/>
    </w:p>
    <w:p w14:paraId="742C2525" w14:textId="52F2526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3.1基金托管人对基金管理人的投资行为行使监督权</w:t>
      </w:r>
    </w:p>
    <w:p w14:paraId="5C99FA2B" w14:textId="3A8054B4"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3.1.1基金托管人根据有关法律法规的规定和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的约定，对基金投资范围、投资对象进行监督。本基金将投资于以下金融工具：</w:t>
      </w:r>
    </w:p>
    <w:p w14:paraId="1A1F3C09" w14:textId="4B4003B3" w:rsidR="00F77F38"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基金的投资范围为具有良好流动性的金融工具，包括经中国证监会依法核准或注册的公开募集证券投资基金的基金份额(包括QDII基金、公开募集基础设施证券投资基金（以下简称“公募REITs”）、商品基金（含商品期货基金和黄金ETF）、香港互认基金)、国内依法发行的股票（包括主板、创业板、存托凭证以及其他中国证监会允许投资的股票)、港股通标的股票、债券（包括国债、地方政府债、金融债、企业债、公司债、次级债、可转换债券（含分离交易可转债）、央行票据、中期票据、短期融资券（含超短期融资券）、可交换债券）、资产支持证券、债券回购、银行存款（包括定期存款、协议存款、通知存款等）、同业存单以及法律法规或中国证监会允许公开募集证券投资基金投资的其他金融工具(但须符合中国证监会相关规定)。</w:t>
      </w:r>
    </w:p>
    <w:p w14:paraId="3B4ED4C6" w14:textId="33B01DE7" w:rsidR="00F77F38"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如法律法规或监管机构以后允许公开募集证券投资基金投资其他品种，基金管理人在履行适当程序后，可以将其纳入投资范围。</w:t>
      </w:r>
    </w:p>
    <w:p w14:paraId="5A458FE9" w14:textId="2A4E4CD2" w:rsidR="00F77F38"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基金为基金中基金，基金的投资组合比例为：本基金投资于经中国证监会依法核准或注册的公开募集证券投资基金的基金份额投资比例不低于基金资产的80%，其中股票、股票型基金、混合型基金投资占基金资产的比例合计为60%-95%（此处混合型基金还应至少满足以下标准之一：（1）基金合同约定的股票资产占基金资产的比例不低于60%；（2）最近四个季度报告披露的持有股票资产占基金资产比例均不低于60%。）；</w:t>
      </w:r>
      <w:r w:rsidR="0078401A" w:rsidRPr="00432EC3">
        <w:rPr>
          <w:rFonts w:ascii="仿宋" w:eastAsia="仿宋" w:hAnsi="仿宋" w:hint="eastAsia"/>
          <w:color w:val="000000"/>
          <w:sz w:val="28"/>
          <w:szCs w:val="28"/>
        </w:rPr>
        <w:t>本基金投资于QDII基金及香港互认基金合计占基金资产的比例不超过20%，</w:t>
      </w:r>
      <w:r w:rsidRPr="00432EC3">
        <w:rPr>
          <w:rFonts w:ascii="仿宋" w:eastAsia="仿宋" w:hAnsi="仿宋" w:hint="eastAsia"/>
          <w:color w:val="000000"/>
          <w:sz w:val="28"/>
          <w:szCs w:val="28"/>
        </w:rPr>
        <w:t>货币市场基金投资占基金资产的比例不得超过15%；</w:t>
      </w:r>
      <w:r w:rsidR="0078401A" w:rsidRPr="00432EC3">
        <w:rPr>
          <w:rFonts w:ascii="仿宋" w:eastAsia="仿宋" w:hAnsi="仿宋" w:hint="eastAsia"/>
          <w:color w:val="000000"/>
          <w:sz w:val="28"/>
          <w:szCs w:val="28"/>
        </w:rPr>
        <w:t>港股通标的股票投资占股票资产的比例不超过50%；</w:t>
      </w:r>
      <w:r w:rsidRPr="00432EC3">
        <w:rPr>
          <w:rFonts w:ascii="仿宋" w:eastAsia="仿宋" w:hAnsi="仿宋" w:hint="eastAsia"/>
          <w:color w:val="000000"/>
          <w:sz w:val="28"/>
          <w:szCs w:val="28"/>
        </w:rPr>
        <w:t>现金或者到期日在一年以内的政府债券不低于基金资产净值的5%，其中，现金不包括结算备付金、存出保证金、应收申购款等；其他金融工具的投资比例依照法律法规或监管机构的规定执行。</w:t>
      </w:r>
    </w:p>
    <w:p w14:paraId="15DE9B24" w14:textId="77777777" w:rsidR="0078401A" w:rsidRDefault="0078401A"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如法律法规或中国证监会变更上述投资品种的比例限制，以变更后的比例为准，基金管理人在依法履行适当程序后，可对本基金的投资比例做相应调整。</w:t>
      </w:r>
    </w:p>
    <w:p w14:paraId="39AED1A2" w14:textId="2AB7310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3.1.2基金托管人根据有关法律法规的规定及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的约定对下述基金投融资比例进行监督：</w:t>
      </w:r>
    </w:p>
    <w:p w14:paraId="02AD1497" w14:textId="50E1843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本基金的投资组合将遵循以下比例限制：</w:t>
      </w:r>
    </w:p>
    <w:p w14:paraId="4DD33CA9" w14:textId="12EBBA4E"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本基金投资于经中国证监会依法核准或注册的公开募集证券投资基金的基金份额投资比例不低于基金资产的80%，其中股票、股票型基金、混合型基金投资占基金资产的比例合计为60%-95%（此处混合型基金还应至少满足以下标准之一：（1）基金合同约定的股票资产占基金资产的比例不低于60%；（2）最近四个季度报告披露的持有股票资产占基金资产比例均不低于60%。）；</w:t>
      </w:r>
    </w:p>
    <w:p w14:paraId="3BCB0EBD"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（2）本基金保持不低于基金资产净值5%的现金或者到期日在一年以内的政府债券，其中，现金不包括结算备付金、存出保证金、应收申购款等；</w:t>
      </w:r>
    </w:p>
    <w:p w14:paraId="78013F59" w14:textId="03618C1A"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（3）本基金持有单只基金市值不得高于基金资产净值的20%，且不得持有其他基金中基金；除ETF联接基金外，本基金管理人管理的全部基金持有单只基金不得超过该被投资基金净资产的 20％，被投资基金净资产规模以最近定期报告披露的规模为准；</w:t>
      </w:r>
    </w:p>
    <w:p w14:paraId="62E83F9A"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（4）本基金投资其他基金时，被投资基金的运作期限应当不少于1年、最近定期报告披露的基金净资产应当不低于1亿元；</w:t>
      </w:r>
    </w:p>
    <w:p w14:paraId="02DCE3F8"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（5）本基金投资于封闭运作基金、定期开放基金等流通受限基金的比例合计不超过基金资产净值的10%；</w:t>
      </w:r>
    </w:p>
    <w:p w14:paraId="6F225F95"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（6）本基金投资于货币市场基金的比例不超过基金资产的15%；</w:t>
      </w:r>
    </w:p>
    <w:p w14:paraId="14B9C3B5" w14:textId="09B6941A"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（7）本基金不得持有分级基金等具有复杂、衍生品性质的基金份额，</w:t>
      </w:r>
      <w:r w:rsidR="00814FC5" w:rsidRPr="00432EC3">
        <w:rPr>
          <w:rFonts w:ascii="仿宋" w:eastAsia="仿宋" w:hAnsi="仿宋" w:hint="eastAsia"/>
          <w:color w:val="000000"/>
          <w:sz w:val="28"/>
          <w:szCs w:val="28"/>
        </w:rPr>
        <w:t>包括分级基金和中国证监会认定的其他基金份额，</w:t>
      </w:r>
      <w:r w:rsidRPr="00432EC3">
        <w:rPr>
          <w:rFonts w:ascii="仿宋" w:eastAsia="仿宋" w:hAnsi="仿宋" w:hint="eastAsia"/>
          <w:color w:val="000000"/>
          <w:sz w:val="28"/>
          <w:szCs w:val="28"/>
        </w:rPr>
        <w:t>中国证监会</w:t>
      </w:r>
      <w:r w:rsidR="00BF3B90" w:rsidRPr="00432EC3">
        <w:rPr>
          <w:rFonts w:ascii="仿宋" w:eastAsia="仿宋" w:hAnsi="仿宋" w:hint="eastAsia"/>
          <w:color w:val="000000"/>
          <w:sz w:val="28"/>
          <w:szCs w:val="28"/>
        </w:rPr>
        <w:t>另行规定的</w:t>
      </w:r>
      <w:r w:rsidRPr="00432EC3">
        <w:rPr>
          <w:rFonts w:ascii="仿宋" w:eastAsia="仿宋" w:hAnsi="仿宋" w:hint="eastAsia"/>
          <w:color w:val="000000"/>
          <w:sz w:val="28"/>
          <w:szCs w:val="28"/>
        </w:rPr>
        <w:t>除外；</w:t>
      </w:r>
    </w:p>
    <w:p w14:paraId="3595A270"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（8）本基金投资于股票、债券等金融工具的，投资品种和比例应当符合本基金的投资目标和投资策略；</w:t>
      </w:r>
    </w:p>
    <w:p w14:paraId="4885788E" w14:textId="71EA53CD"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（9）本基金持有一家公司发行的证券（不含本基金所投资的基金份额</w:t>
      </w:r>
      <w:r w:rsidR="00814FC5" w:rsidRPr="00432EC3">
        <w:rPr>
          <w:rFonts w:ascii="仿宋" w:eastAsia="仿宋" w:hAnsi="仿宋" w:hint="eastAsia"/>
          <w:color w:val="000000"/>
          <w:sz w:val="28"/>
          <w:szCs w:val="28"/>
        </w:rPr>
        <w:t>，同一家公司在内地和香港同时上市的A+H股合计计算</w:t>
      </w:r>
      <w:r w:rsidRPr="00432EC3">
        <w:rPr>
          <w:rFonts w:ascii="仿宋" w:eastAsia="仿宋" w:hAnsi="仿宋" w:hint="eastAsia"/>
          <w:color w:val="000000"/>
          <w:sz w:val="28"/>
          <w:szCs w:val="28"/>
        </w:rPr>
        <w:t>），其市值不超过基金资产净值的10%；</w:t>
      </w:r>
    </w:p>
    <w:p w14:paraId="436EBF92" w14:textId="504871A0"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（10）本基金管理人管理的全部基金持有一家公司发行的证券（不含本基金所投资的基金份额</w:t>
      </w:r>
      <w:r w:rsidR="00814FC5" w:rsidRPr="00432EC3">
        <w:rPr>
          <w:rFonts w:ascii="仿宋" w:eastAsia="仿宋" w:hAnsi="仿宋" w:hint="eastAsia"/>
          <w:color w:val="000000"/>
          <w:sz w:val="28"/>
          <w:szCs w:val="28"/>
        </w:rPr>
        <w:t>，同一家公司在内地和香港同时上市的A+H股合计计算</w:t>
      </w:r>
      <w:r w:rsidRPr="00432EC3">
        <w:rPr>
          <w:rFonts w:ascii="仿宋" w:eastAsia="仿宋" w:hAnsi="仿宋" w:hint="eastAsia"/>
          <w:color w:val="000000"/>
          <w:sz w:val="28"/>
          <w:szCs w:val="28"/>
        </w:rPr>
        <w:t>），不超过该证券的10%；</w:t>
      </w:r>
    </w:p>
    <w:p w14:paraId="0AB811AB"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（11）本基金投资于同一原始权益人的各类资产支持证券的比例，不得超过基金资产净值的10%；</w:t>
      </w:r>
    </w:p>
    <w:p w14:paraId="528A877D"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（12）本基金持有的全部资产支持证券，其市值不得超过基金资产净值的20%；</w:t>
      </w:r>
    </w:p>
    <w:p w14:paraId="277CB35C"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（13）本基金持有的同一(指同一信用级别)资产支持证券的比例，不得超过该资产支持证券规模的10%；</w:t>
      </w:r>
    </w:p>
    <w:p w14:paraId="75F987F1"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（14）本基金管理人管理的全部基金投资于同一原始权益人的各类资产支持证券，不得超过其各类资产支持证券合计规模的10%；</w:t>
      </w:r>
    </w:p>
    <w:p w14:paraId="00E1193F"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（15）本基金应投资于信用级别评级为BBB以上(含BBB)的资产支持证券。基金持有资产支持证券期间，如果其信用等级下降、不再符合投资标准，应在评级报告发布之日起3个月内予以全部卖出；</w:t>
      </w:r>
    </w:p>
    <w:p w14:paraId="5692408E"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（16）基金财产参与股票发行申购，本基金所申报的金额不超过本基金的总资产，本基金所申报的股票数量不超过拟发行股票公司本次发行股票的总量；</w:t>
      </w:r>
    </w:p>
    <w:p w14:paraId="43C36A0B"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（17）本基金管理人管理的全部开放式基金</w:t>
      </w:r>
      <w:bookmarkStart w:id="22" w:name="_Hlk186801440"/>
      <w:r w:rsidRPr="00432EC3">
        <w:rPr>
          <w:rFonts w:ascii="仿宋" w:eastAsia="仿宋" w:hAnsi="仿宋" w:hint="eastAsia"/>
          <w:color w:val="000000"/>
          <w:sz w:val="28"/>
          <w:szCs w:val="28"/>
        </w:rPr>
        <w:t>（包含开放式基金以及处于开放期的采取定期开放方式运作的基金）</w:t>
      </w:r>
      <w:bookmarkEnd w:id="22"/>
      <w:r w:rsidRPr="00432EC3">
        <w:rPr>
          <w:rFonts w:ascii="仿宋" w:eastAsia="仿宋" w:hAnsi="仿宋" w:hint="eastAsia"/>
          <w:color w:val="000000"/>
          <w:sz w:val="28"/>
          <w:szCs w:val="28"/>
        </w:rPr>
        <w:t>持有一家上市公司发行的可流通股票，不得超过该上市公司可流通股票的15%；</w:t>
      </w:r>
    </w:p>
    <w:p w14:paraId="3AC800DD"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（18）本基金管理人管理的全部投资组合持有一家上市公司发行的可流通股票，不得超过该上市公司可流通股票的30%；</w:t>
      </w:r>
    </w:p>
    <w:p w14:paraId="25D5E219"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19）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194F9B52"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（20）本基金与私募类证券资管产品及中国证监会认定的其他主体为交易对手开展逆回购交易的，可接受质押品的资质要求应当与基金合同约定的投资范围保持一致；</w:t>
      </w:r>
    </w:p>
    <w:p w14:paraId="1E066225"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（21）本基金总资产不得超过基金净资产的140%；</w:t>
      </w:r>
    </w:p>
    <w:p w14:paraId="75EFF89C"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（22）本基金投资于QDII基金及香港互认基金合计占基金资产的比例不超过20%；</w:t>
      </w:r>
    </w:p>
    <w:p w14:paraId="12216A57" w14:textId="063BD91A"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（23）本基金港股通标的股票投资占股票资产的比例不超过50%</w:t>
      </w:r>
      <w:r w:rsidR="00DD4646" w:rsidRPr="00432EC3">
        <w:rPr>
          <w:rFonts w:ascii="仿宋" w:eastAsia="仿宋" w:hAnsi="仿宋" w:hint="eastAsia"/>
          <w:color w:val="000000"/>
          <w:sz w:val="28"/>
          <w:szCs w:val="28"/>
        </w:rPr>
        <w:t>；</w:t>
      </w:r>
    </w:p>
    <w:p w14:paraId="26F95436" w14:textId="410462FB"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（24）本基金投资存托凭证的比例限制依照境内上市交易的股票执行，与境内上市交易的股票合并计算</w:t>
      </w:r>
      <w:r w:rsidR="00DD4646" w:rsidRPr="00432EC3">
        <w:rPr>
          <w:rFonts w:ascii="仿宋" w:eastAsia="仿宋" w:hAnsi="仿宋" w:hint="eastAsia"/>
          <w:color w:val="000000"/>
          <w:sz w:val="28"/>
          <w:szCs w:val="28"/>
        </w:rPr>
        <w:t>；</w:t>
      </w:r>
    </w:p>
    <w:p w14:paraId="462075D5"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（25）法律法规及中国证监会规定的和《基金合同》约定的其他投资比例限制。</w:t>
      </w:r>
    </w:p>
    <w:p w14:paraId="66553A87" w14:textId="77777777"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除上述第（2）、（3）、（15）、（19）、（20）项情形之外，因证券市场波动、证券发行人合并、基金规模变动等基金管理人之外的因素致使基金投资比例不符合上述规定投资比例的，基金管理人应当在流动性受限资产可出售、可转让或者恢复交易的10个交易日内进行调整；因前述因素致使基金投资比例不符合上述第（3）项时，基金管理人应当在20个交易日内进行调整；但中国证监会规定的特殊情形除外。法律法规或监管部门另有规定时，从其规定。</w:t>
      </w:r>
    </w:p>
    <w:p w14:paraId="6EB33830" w14:textId="60561B49" w:rsidP="00241D63" w:rsidR="00241D63"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8D26F30" w14:textId="739CF960" w:rsidR="00F77F38"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如果法律法规或监管部门对上述投资比例限制进行变更的，以变更后的规定为准。法律法规或监管部门取消上述限制，如适用于本基金，基金管理人在履行适当程序后，则本基金投资不再受相关限制</w:t>
      </w:r>
      <w:r w:rsidR="0088370B" w:rsidRPr="00432EC3">
        <w:rPr>
          <w:rFonts w:ascii="仿宋" w:eastAsia="仿宋" w:hAnsi="仿宋" w:hint="eastAsia"/>
          <w:color w:val="000000"/>
          <w:sz w:val="28"/>
          <w:szCs w:val="28"/>
        </w:rPr>
        <w:t>。</w:t>
      </w:r>
    </w:p>
    <w:p w14:paraId="3C007102" w14:textId="5331010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当基金持有特定资产且存在或潜在大额赎回申请时，根据最大限度保护基金份额持有人利益的原则，在符合法律法规及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的约定的前提下，基金管理人经与基金托管人协商一致，并咨询会计师事务所意见后，可以启用侧袋机制，无需召开基金份额持有人大会审议。</w:t>
      </w:r>
    </w:p>
    <w:p w14:paraId="77FC3B35"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侧袋机制实施期间，本部分约定的投资组合比例、组合限制等约定仅适用于主袋账户。</w:t>
      </w:r>
    </w:p>
    <w:p w14:paraId="22784629" w14:textId="1A019D1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侧袋机制的具体规则依照相关法律法规的规定和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及招募说明书的约定执行。</w:t>
      </w:r>
    </w:p>
    <w:p w14:paraId="7B284791" w14:textId="62711F3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3.1.3基金托管人根据有关法律法规的规定及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的约定对下述基金投资禁止行为进行监督：</w:t>
      </w:r>
    </w:p>
    <w:p w14:paraId="534E7A1D" w14:textId="12C9059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根据法律法规的规定及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的约定，本基金禁止从事下列行为：</w:t>
      </w:r>
    </w:p>
    <w:p w14:paraId="04AF8EDE"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（1）承销证券；</w:t>
      </w:r>
    </w:p>
    <w:p w14:paraId="5E089671"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（2）违反规定向他人贷款或者提供担保；</w:t>
      </w:r>
    </w:p>
    <w:p w14:paraId="0A8044F2"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（3）从事承担无限责任的投资；</w:t>
      </w:r>
    </w:p>
    <w:p w14:paraId="6DD7C8BB" w14:textId="2EA7DC3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CB7526" w:rsidRPr="00432EC3">
        <w:rPr>
          <w:rFonts w:ascii="仿宋" w:eastAsia="仿宋" w:hAnsi="仿宋"/>
          <w:color w:val="000000"/>
          <w:sz w:val="28"/>
          <w:szCs w:val="28"/>
        </w:rPr>
        <w:t>4</w:t>
      </w:r>
      <w:r w:rsidRPr="00432EC3">
        <w:rPr>
          <w:rFonts w:ascii="仿宋" w:eastAsia="仿宋" w:hAnsi="仿宋" w:hint="eastAsia"/>
          <w:color w:val="000000"/>
          <w:sz w:val="28"/>
          <w:szCs w:val="28"/>
        </w:rPr>
        <w:t>）向其基金管理人、基金托管人出资；</w:t>
      </w:r>
    </w:p>
    <w:p w14:paraId="0A3C98DC" w14:textId="78B7C16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CB7526" w:rsidRPr="00432EC3">
        <w:rPr>
          <w:rFonts w:ascii="仿宋" w:eastAsia="仿宋" w:hAnsi="仿宋"/>
          <w:color w:val="000000"/>
          <w:sz w:val="28"/>
          <w:szCs w:val="28"/>
        </w:rPr>
        <w:t>5</w:t>
      </w:r>
      <w:r w:rsidRPr="00432EC3">
        <w:rPr>
          <w:rFonts w:ascii="仿宋" w:eastAsia="仿宋" w:hAnsi="仿宋" w:hint="eastAsia"/>
          <w:color w:val="000000"/>
          <w:sz w:val="28"/>
          <w:szCs w:val="28"/>
        </w:rPr>
        <w:t>）从事内幕交易、操纵证券交易价格及其他不正当的证券交易活动；</w:t>
      </w:r>
    </w:p>
    <w:p w14:paraId="51C0EB30" w14:textId="3C84938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CB7526" w:rsidRPr="00432EC3">
        <w:rPr>
          <w:rFonts w:ascii="仿宋" w:eastAsia="仿宋" w:hAnsi="仿宋"/>
          <w:color w:val="000000"/>
          <w:sz w:val="28"/>
          <w:szCs w:val="28"/>
        </w:rPr>
        <w:t>6</w:t>
      </w:r>
      <w:r w:rsidRPr="00432EC3">
        <w:rPr>
          <w:rFonts w:ascii="仿宋" w:eastAsia="仿宋" w:hAnsi="仿宋" w:hint="eastAsia"/>
          <w:color w:val="000000"/>
          <w:sz w:val="28"/>
          <w:szCs w:val="28"/>
        </w:rPr>
        <w:t>）法律、行政法规和中国证监会规定禁止的其他活动。</w:t>
      </w:r>
    </w:p>
    <w:p w14:paraId="710B8446" w14:textId="42B7268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B8C9C" w14:textId="35E79C35" w:rsidR="00CB7526" w:rsidRDefault="00CB7526"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本基金投资基金管理人或基金管理人关联方或基金托管人关联方管理基金的情况，不属于前述重大关联交易，但是应当按照法律法规或监管规定的要求履行信息披露义务。</w:t>
      </w:r>
    </w:p>
    <w:p w14:paraId="61DE6A96" w14:textId="52BAE1A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如法律、行政法规或监管部门取消或变更上述禁止性规定，基金管理人在履行适当程序后，本基金可不受上述规定的限制或以变更后的规定为准</w:t>
      </w:r>
      <w:r w:rsidRPr="00432EC3">
        <w:rPr>
          <w:rFonts w:ascii="仿宋" w:eastAsia="仿宋" w:hAnsi="仿宋"/>
          <w:color w:val="000000"/>
          <w:sz w:val="28"/>
          <w:szCs w:val="28"/>
        </w:rPr>
        <w:t>。</w:t>
      </w:r>
    </w:p>
    <w:p w14:paraId="2CABF1C2" w14:textId="0C08777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3.1.4基金托管人依据有关法律法规的规定和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的约定对于基金关联投资限制进行监督：</w:t>
      </w:r>
    </w:p>
    <w:p w14:paraId="5B665D37" w14:textId="0C2C7ED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根据法律法规有关基金从事的关联交易的规定，基金管理人和基金托管人应事先相互提供与本机构有控股关系的股东或与本机构有其他重大利害关系的公司名单及其更新，加盖公章并书面提交，并确保所提供名单的真实性、完整性、全面性。名单变更后基金管理人、</w:t>
      </w:r>
      <w:r w:rsidR="00915D84"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托管人应及时发送对方，相应方于</w:t>
      </w:r>
      <w:r w:rsidRPr="00432EC3">
        <w:rPr>
          <w:rFonts w:ascii="仿宋" w:eastAsia="仿宋" w:hAnsi="仿宋"/>
          <w:color w:val="000000"/>
          <w:sz w:val="28"/>
          <w:szCs w:val="28"/>
        </w:rPr>
        <w:t>2个工作日内进行回函确认已知名单的变更。名单变更时间以</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管理人</w:t>
      </w:r>
      <w:r w:rsidRPr="00432EC3">
        <w:rPr>
          <w:rFonts w:ascii="仿宋" w:eastAsia="仿宋" w:hAnsi="仿宋" w:hint="eastAsia"/>
          <w:color w:val="000000"/>
          <w:sz w:val="28"/>
          <w:szCs w:val="28"/>
        </w:rPr>
        <w:t>、</w:t>
      </w:r>
      <w:r w:rsidR="00915D84"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托管人收到对方回函确认的时间为准。</w:t>
      </w:r>
    </w:p>
    <w:p w14:paraId="0112FA99" w14:textId="6D4D2B7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若基金托管人发现基金管理人与关联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w:t>
      </w:r>
      <w:r w:rsidR="00915D84"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托管人不予承担。对于交易所场内已成交的违规交易，基金托管人应按相关法律法规和交易所规则的规定进行结算，同时向中国证监会报告，基金托管人没有过错的不承担由此造成的损失和责任。</w:t>
      </w:r>
    </w:p>
    <w:p w14:paraId="50247D79" w14:textId="1213FBF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3.1.5基金托管人依据有关法律法规的规定和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的约定对基金管理人参与银行间债券市场进行监督：</w:t>
      </w:r>
    </w:p>
    <w:p w14:paraId="22EE6626" w14:textId="7624DDA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参与银行间市场交易，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2ED180EB" w14:textId="7F587674"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基金管理人在银行间市场进行现券买卖和回购交易时，以DVP(券款兑付)的交易结算方式进行交易。</w:t>
      </w:r>
    </w:p>
    <w:p w14:paraId="364B8B4B" w14:textId="192F0F1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3.1.</w:t>
      </w:r>
      <w:r w:rsidRPr="00432EC3">
        <w:rPr>
          <w:rFonts w:ascii="仿宋" w:eastAsia="仿宋" w:hAnsi="仿宋"/>
          <w:color w:val="000000"/>
          <w:sz w:val="28"/>
          <w:szCs w:val="28"/>
        </w:rPr>
        <w:t>6</w:t>
      </w:r>
      <w:r w:rsidRPr="00432EC3">
        <w:rPr>
          <w:rFonts w:ascii="仿宋" w:eastAsia="仿宋" w:hAnsi="仿宋" w:hint="eastAsia"/>
          <w:color w:val="000000"/>
          <w:sz w:val="28"/>
          <w:szCs w:val="28"/>
        </w:rPr>
        <w:t>基金托管人根据有关法律法规的规定及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的约定，对基金管理人选择存款银行进行监督：</w:t>
      </w:r>
    </w:p>
    <w:p w14:paraId="0B2B8082" w14:textId="29FCCE7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没有过错的不承担责任。</w:t>
      </w:r>
    </w:p>
    <w:p w14:paraId="1EEDC0EA" w14:textId="488AB3E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3.2基金托管人对基金管理人业务进行监督和核查的有关措施：</w:t>
      </w:r>
    </w:p>
    <w:p w14:paraId="220E81A3" w14:textId="7110527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3.2.1基金托管人应根据有关法律法规的规定及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的约定，对基金资产净值计算、</w:t>
      </w:r>
      <w:r w:rsidR="00915D84" w:rsidRPr="00432EC3">
        <w:rPr>
          <w:rFonts w:ascii="仿宋" w:eastAsia="仿宋" w:hAnsi="仿宋" w:hint="eastAsia"/>
          <w:color w:val="000000"/>
          <w:sz w:val="28"/>
          <w:szCs w:val="28"/>
        </w:rPr>
        <w:t>各类</w:t>
      </w:r>
      <w:r w:rsidRPr="00432EC3">
        <w:rPr>
          <w:rFonts w:ascii="仿宋" w:eastAsia="仿宋" w:hAnsi="仿宋" w:hint="eastAsia"/>
          <w:color w:val="000000"/>
          <w:sz w:val="28"/>
          <w:szCs w:val="28"/>
        </w:rPr>
        <w:t>基金份额净值计算、应收资金到账、基金费用开支及收入确定、基金收益分配、相关信息披露、基金宣传推介材料中登载基金业绩表现数据等进行监督和核查。</w:t>
      </w:r>
    </w:p>
    <w:p w14:paraId="21901FA3" w14:textId="1BB169C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3.2.2基金托管人发现基金管理人的投资运作及其他运作违反《基金法》、</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、本协议及其他有关规定时，应及时以书面形式通知基金管理人限期纠正，基金管理人收到通知后应在下一个工作日及时核对，并以书面形式向基金托管人发出回函，进行解释或举证。</w:t>
      </w:r>
    </w:p>
    <w:p w14:paraId="311A6664" w14:textId="57AD01E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3.2.3在限期内，基金托管人有权随时对通知事项进行复查，督促基金管理人改正。基金管理人对基金托管人通知的违规事项未能在限期内纠正的，基金托管人应报告中国证监会。</w:t>
      </w:r>
    </w:p>
    <w:p w14:paraId="5CD6CA51" w14:textId="00F05FE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3.2.4基金托管人发现基金管理人的投资指令违反相关法律法规规定或者违反</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约定的，应当拒绝执行，立即通知基金管理人。</w:t>
      </w:r>
    </w:p>
    <w:p w14:paraId="371C63E9" w14:textId="61C3E80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3.2.5基金托管人发现基金管理人依据交易程序已经生效的投资指令违反法律、行政法规和其他有关规定，或者违反</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约定的，应当立即通知基金管理人，并及时向中国证监会报告，基金管理人应依法承担相应责任。</w:t>
      </w:r>
    </w:p>
    <w:p w14:paraId="5731BD5B" w14:textId="775C1DE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3.2.6基金管理人应积极配合和协助基金托管人的监督和核查，必须在规定时间内答复基金托管人并改正，就基金托管人的合理疑义进行解释或举证，对基金托管人按照法规要求需向中国证监会报送基金监督报告的，基金管理人应积极配合提供相关数据资料和制度等。</w:t>
      </w:r>
    </w:p>
    <w:p w14:paraId="2A3A327D" w14:textId="12E8992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3.2.7基金托管人发现基金收益分配有违规失信行为或基金管理人有重大违规行为，应立即报告中国证监会，同时通知基金管理人限期纠正。</w:t>
      </w:r>
    </w:p>
    <w:p w14:paraId="15AFA481" w14:textId="13C0FB7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3.2.8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E469A18" w14:textId="139411D5" w:rsidR="00F77F38" w:rsidRDefault="0088370B" w:rsidRPr="00432EC3">
      <w:pPr>
        <w:pStyle w:val="21"/>
        <w:rPr>
          <w:rFonts w:ascii="仿宋" w:eastAsia="仿宋" w:hAnsi="仿宋"/>
          <w:color w:val="000000"/>
          <w:sz w:val="28"/>
          <w:szCs w:val="28"/>
        </w:rPr>
      </w:pPr>
      <w:bookmarkStart w:id="23" w:name="_Toc296551340"/>
      <w:r w:rsidRPr="00432EC3">
        <w:rPr>
          <w:rFonts w:ascii="仿宋" w:eastAsia="仿宋" w:hAnsi="仿宋" w:hint="eastAsia"/>
          <w:color w:val="000000"/>
          <w:sz w:val="28"/>
          <w:szCs w:val="28"/>
        </w:rPr>
        <w:t>3.2.9</w:t>
      </w:r>
      <w:r w:rsidR="00AA529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管理人应遵守中华人民共和国反洗钱法律法规，不参与涉嫌洗钱、恐怖融资、扩散融资等违法犯罪活动。</w:t>
      </w:r>
      <w:r w:rsidR="00AA529A" w:rsidRPr="00432EC3">
        <w:rPr>
          <w:rFonts w:ascii="仿宋" w:eastAsia="仿宋" w:hAnsi="仿宋" w:hint="eastAsia"/>
          <w:color w:val="000000"/>
          <w:sz w:val="28"/>
          <w:szCs w:val="28"/>
        </w:rPr>
        <w:t>按照法律法规的要求，</w:t>
      </w:r>
      <w:r w:rsidRPr="00432EC3">
        <w:rPr>
          <w:rFonts w:ascii="仿宋" w:eastAsia="仿宋" w:hAnsi="仿宋" w:hint="eastAsia"/>
          <w:color w:val="000000"/>
          <w:sz w:val="28"/>
          <w:szCs w:val="28"/>
        </w:rPr>
        <w:t>主动配合</w:t>
      </w:r>
      <w:r w:rsidR="00AA529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托管人客户身份识别与尽职调查，提供真实、准确、完整客户资料，遵守反洗钱与反恐怖融资相关管理规定。对具备合理理由怀疑涉嫌洗钱、恐怖融资的客户，</w:t>
      </w:r>
      <w:r w:rsidR="00AA529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托管人将按照中国人民银行反洗钱监管规定采取必要管控措施。</w:t>
      </w:r>
    </w:p>
    <w:p w14:paraId="45924B28" w14:textId="77777777" w:rsidR="00F77F38" w:rsidRDefault="00F77F38" w:rsidRPr="00432EC3">
      <w:pPr>
        <w:pStyle w:val="1"/>
        <w:rPr>
          <w:rFonts w:ascii="仿宋" w:eastAsia="仿宋" w:hAnsi="仿宋"/>
          <w:bCs/>
          <w:sz w:val="28"/>
          <w:szCs w:val="28"/>
        </w:rPr>
        <w:sectPr w:rsidR="00F77F38" w:rsidRPr="00432EC3">
          <w:footerReference r:id="rId19" w:type="default"/>
          <w:footerReference r:id="rId20" w:type="first"/>
          <w:pgSz w:h="16840" w:w="11907"/>
          <w:pgMar w:bottom="1134" w:footer="720" w:gutter="0" w:header="720" w:left="1452" w:right="1452" w:top="1361"/>
          <w:cols w:space="720"/>
          <w:docGrid w:linePitch="286"/>
        </w:sectPr>
      </w:pPr>
    </w:p>
    <w:p w14:paraId="185A1F77" w14:textId="2A5AF1B9" w:rsidR="00F77F38" w:rsidRDefault="0088370B" w:rsidRPr="00432EC3">
      <w:pPr>
        <w:pStyle w:val="1"/>
        <w:rPr>
          <w:rFonts w:ascii="仿宋" w:eastAsia="仿宋" w:hAnsi="仿宋"/>
          <w:bCs/>
          <w:sz w:val="28"/>
          <w:szCs w:val="28"/>
        </w:rPr>
      </w:pPr>
      <w:bookmarkStart w:id="24" w:name="_Toc187226293"/>
      <w:r w:rsidRPr="00432EC3">
        <w:rPr>
          <w:rFonts w:ascii="仿宋" w:eastAsia="仿宋" w:hAnsi="仿宋" w:hint="eastAsia"/>
          <w:bCs/>
          <w:sz w:val="28"/>
          <w:szCs w:val="28"/>
        </w:rPr>
        <w:t>第四条 基金管理人对基金托管人的业务核查</w:t>
      </w:r>
      <w:bookmarkEnd w:id="23"/>
      <w:bookmarkEnd w:id="24"/>
    </w:p>
    <w:p w14:paraId="5475DB37" w14:textId="77EB3E1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4.1基金管理人对基金托管人履行托管职责情况进行核查，核查事项包括但不限于基金托管人安全保管基金财产、开设基金财产的资金账户（也称“托管账户”、“银行</w:t>
      </w:r>
      <w:r w:rsidRPr="00432EC3">
        <w:rPr>
          <w:rFonts w:ascii="仿宋" w:eastAsia="仿宋" w:hAnsi="仿宋"/>
          <w:color w:val="000000"/>
          <w:sz w:val="28"/>
          <w:szCs w:val="28"/>
        </w:rPr>
        <w:t>账户</w:t>
      </w:r>
      <w:r w:rsidRPr="00432EC3">
        <w:rPr>
          <w:rFonts w:ascii="仿宋" w:eastAsia="仿宋" w:hAnsi="仿宋" w:hint="eastAsia"/>
          <w:color w:val="000000"/>
          <w:sz w:val="28"/>
          <w:szCs w:val="28"/>
        </w:rPr>
        <w:t>”）和证券账户等投资所需账户、复核基金管理人计算的基金资产净值和</w:t>
      </w:r>
      <w:r w:rsidR="00731EE6" w:rsidRPr="00432EC3">
        <w:rPr>
          <w:rFonts w:ascii="仿宋" w:eastAsia="仿宋" w:hAnsi="仿宋" w:hint="eastAsia"/>
          <w:color w:val="000000"/>
          <w:sz w:val="28"/>
          <w:szCs w:val="28"/>
        </w:rPr>
        <w:t>各类</w:t>
      </w:r>
      <w:r w:rsidRPr="00432EC3">
        <w:rPr>
          <w:rFonts w:ascii="仿宋" w:eastAsia="仿宋" w:hAnsi="仿宋" w:hint="eastAsia"/>
          <w:color w:val="000000"/>
          <w:sz w:val="28"/>
          <w:szCs w:val="28"/>
        </w:rPr>
        <w:t>基金份额净值、根据基金管理人指令办理清算交收、相关信息披露和监督基金投资运作等行为。</w:t>
      </w:r>
    </w:p>
    <w:p w14:paraId="4867B5A8" w14:textId="6701ADB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4.2基金管理人发现基金托管人擅自挪用基金财产、未对基金财产实行分账管理、未执行或无故延迟执行基金管理人资金划拨指令、泄露基金投资信息等违反《基金法》、</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本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4DB0BE5B" w14:textId="4C8FE58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4.3基金管理人发现基金托管人有重大违规行为，应立即报告中国证监会，同时通知基金托管人限期纠正。</w:t>
      </w:r>
    </w:p>
    <w:p w14:paraId="1083781C" w14:textId="17BD149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4.4基金托管人应积极配合基金管理人的核查行为，包括但不限于：提交相关资料以供基金管理人核查</w:t>
      </w:r>
      <w:r w:rsidR="009B6929"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财产的完整性和真实性，在规定时间内答复基金管理人并改正。</w:t>
      </w:r>
    </w:p>
    <w:p w14:paraId="1EA395DA" w14:textId="1679FC0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4.5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4B89135" w14:textId="77777777" w:rsidR="00F77F38" w:rsidRDefault="00F77F38" w:rsidRPr="00432EC3">
      <w:pPr>
        <w:pStyle w:val="21"/>
        <w:rPr>
          <w:rFonts w:ascii="仿宋" w:eastAsia="仿宋" w:hAnsi="仿宋"/>
          <w:color w:val="000000"/>
          <w:sz w:val="28"/>
          <w:szCs w:val="28"/>
        </w:rPr>
      </w:pPr>
    </w:p>
    <w:p w14:paraId="37A75CE5" w14:textId="77777777" w:rsidR="00F77F38" w:rsidRDefault="00F77F38" w:rsidRPr="00432EC3">
      <w:pPr>
        <w:pStyle w:val="1"/>
        <w:rPr>
          <w:rFonts w:ascii="仿宋" w:eastAsia="仿宋" w:hAnsi="仿宋"/>
          <w:bCs/>
          <w:sz w:val="28"/>
          <w:szCs w:val="28"/>
        </w:rPr>
        <w:sectPr w:rsidR="00F77F38" w:rsidRPr="00432EC3">
          <w:footerReference r:id="rId21" w:type="default"/>
          <w:footerReference r:id="rId22" w:type="first"/>
          <w:pgSz w:h="16840" w:w="11907"/>
          <w:pgMar w:bottom="1134" w:footer="720" w:gutter="0" w:header="720" w:left="1452" w:right="1452" w:top="1361"/>
          <w:cols w:space="720"/>
          <w:docGrid w:linePitch="286"/>
        </w:sectPr>
      </w:pPr>
      <w:bookmarkStart w:id="25" w:name="_Toc296551341"/>
    </w:p>
    <w:p w14:paraId="2AA39156" w14:textId="60C718A5" w:rsidR="00F77F38" w:rsidRDefault="0088370B" w:rsidRPr="00432EC3">
      <w:pPr>
        <w:pStyle w:val="1"/>
        <w:rPr>
          <w:rFonts w:ascii="仿宋" w:eastAsia="仿宋" w:hAnsi="仿宋"/>
          <w:bCs/>
          <w:sz w:val="28"/>
          <w:szCs w:val="28"/>
        </w:rPr>
      </w:pPr>
      <w:bookmarkStart w:id="26" w:name="_Toc187226294"/>
      <w:r w:rsidRPr="00432EC3">
        <w:rPr>
          <w:rFonts w:ascii="仿宋" w:eastAsia="仿宋" w:hAnsi="仿宋" w:hint="eastAsia"/>
          <w:bCs/>
          <w:sz w:val="28"/>
          <w:szCs w:val="28"/>
        </w:rPr>
        <w:t>第五条 基金财产保管</w:t>
      </w:r>
      <w:bookmarkEnd w:id="25"/>
      <w:bookmarkEnd w:id="26"/>
    </w:p>
    <w:p w14:paraId="600B6968" w14:textId="2C31D47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5.1基金财产保管的原则</w:t>
      </w:r>
    </w:p>
    <w:p w14:paraId="30D79A77" w14:textId="6340045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5.1.1基金财产应独立于基金管理人、基金托管人的固有财产。</w:t>
      </w:r>
    </w:p>
    <w:p w14:paraId="5A4D9F58" w14:textId="2700429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5.1.2基金托管人应安全保管基金财产。除依据法律法规规定、</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和本协议约定及基金管理人的正当指令外，不得自行运用、处分、分配基金的任何财产。</w:t>
      </w:r>
    </w:p>
    <w:p w14:paraId="6EE6E42F" w14:textId="4828ECF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5.1.3基金托管人按照规定开设基金财产的资金账户、证券账户等投资所需账户。</w:t>
      </w:r>
    </w:p>
    <w:p w14:paraId="2ACCCA86" w14:textId="173280F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5.1.4基金托管人对所托管的不同基金财产分别设置账户，与基金托管人的其他业务和其他基金的托管业务实行严格的分账管理，确保基金财产的完整与独立。</w:t>
      </w:r>
    </w:p>
    <w:p w14:paraId="0D823C71" w14:textId="3CB49B5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5.1.5基金托管人根据基金管理人的指令，按照</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和本协议的约定保管基金财产，如有特殊情况双方可另行协商解决。</w:t>
      </w:r>
    </w:p>
    <w:p w14:paraId="585572A5" w14:textId="3961E3E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5.1.6除依据法律法规和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的规定外，基金托管人不得委托第三人托管基金资产。</w:t>
      </w:r>
    </w:p>
    <w:p w14:paraId="611C1B9A" w14:textId="7B702F1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基金的银行账户的开立和管理</w:t>
      </w:r>
    </w:p>
    <w:p w14:paraId="0E5BBFDC" w14:textId="4549EE1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2</w:t>
      </w:r>
      <w:r w:rsidRPr="00432EC3">
        <w:rPr>
          <w:rFonts w:ascii="仿宋" w:eastAsia="仿宋" w:hAnsi="仿宋" w:hint="eastAsia"/>
          <w:color w:val="000000"/>
          <w:sz w:val="28"/>
          <w:szCs w:val="28"/>
        </w:rPr>
        <w:t>.1基金托管人以本基金的名义在其营业机构开立基金的银行账户，并根据基金管理人合法合规的指令办理资金收付。本基金的银行预留印鉴由基金托管人刻制、保管和使用。</w:t>
      </w:r>
    </w:p>
    <w:p w14:paraId="70DC1763" w14:textId="0A7B9A6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2</w:t>
      </w:r>
      <w:r w:rsidRPr="00432EC3">
        <w:rPr>
          <w:rFonts w:ascii="仿宋" w:eastAsia="仿宋" w:hAnsi="仿宋" w:hint="eastAsia"/>
          <w:color w:val="000000"/>
          <w:sz w:val="28"/>
          <w:szCs w:val="28"/>
        </w:rPr>
        <w:t>.2基金银行账户的开立和使用，限于满足开展本基金业务的需要。基金托管人和基金管理人不得假借本基金的名义开立任何其他银行账户；亦不得使用基金的任何账户进行本基金业务以外的活动。</w:t>
      </w:r>
    </w:p>
    <w:p w14:paraId="467A2135" w14:textId="42DEC68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2</w:t>
      </w:r>
      <w:r w:rsidRPr="00432EC3">
        <w:rPr>
          <w:rFonts w:ascii="仿宋" w:eastAsia="仿宋" w:hAnsi="仿宋" w:hint="eastAsia"/>
          <w:color w:val="000000"/>
          <w:sz w:val="28"/>
          <w:szCs w:val="28"/>
        </w:rPr>
        <w:t>.3基金银行账户的开立和管理应符合有关法律法规以及银行业监督管理机构的有关规定。</w:t>
      </w:r>
    </w:p>
    <w:p w14:paraId="5658CBFD" w14:textId="7772AE2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基金证券账户与证券交易资金账户的开设和管理：</w:t>
      </w:r>
    </w:p>
    <w:p w14:paraId="27968BAB" w14:textId="6BCF648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3</w:t>
      </w:r>
      <w:r w:rsidRPr="00432EC3">
        <w:rPr>
          <w:rFonts w:ascii="仿宋" w:eastAsia="仿宋" w:hAnsi="仿宋" w:hint="eastAsia"/>
          <w:color w:val="000000"/>
          <w:sz w:val="28"/>
          <w:szCs w:val="28"/>
        </w:rPr>
        <w:t>.1基金托管人以基金托管人和本基金联名的方式在中国证券登记结算有限责任公司上海分公司/深圳分公司开设证券账户。</w:t>
      </w:r>
    </w:p>
    <w:p w14:paraId="5578E208" w14:textId="7BA4EE4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3</w:t>
      </w:r>
      <w:r w:rsidRPr="00432EC3">
        <w:rPr>
          <w:rFonts w:ascii="仿宋" w:eastAsia="仿宋" w:hAnsi="仿宋" w:hint="eastAsia"/>
          <w:color w:val="000000"/>
          <w:sz w:val="28"/>
          <w:szCs w:val="28"/>
        </w:rPr>
        <w:t>.2基金证券账户的开立和使用，限于满足开展本基金业务的需要。基金托管人和基金管理人不得出借和未经对方同意擅自转让基金的任何证券账户；亦不得使用基金的任何账户进行本基金业务以外的活动。</w:t>
      </w:r>
    </w:p>
    <w:p w14:paraId="19842E9E" w14:textId="0611108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5.3.3基金管理人根据相关法律法规及协议约定在选定的证券经纪机构处为本基金开立证券交易资金账户，用于办理本基金在证券交易所进行证券投资所涉及的资金结算业务。结算备付金和交易保证金的收取</w:t>
      </w:r>
      <w:r w:rsidR="009B6929" w:rsidRPr="00432EC3">
        <w:rPr>
          <w:rFonts w:ascii="仿宋" w:eastAsia="仿宋" w:hAnsi="仿宋" w:hint="eastAsia"/>
          <w:color w:val="000000"/>
          <w:sz w:val="28"/>
          <w:szCs w:val="28"/>
        </w:rPr>
        <w:t>参照</w:t>
      </w:r>
      <w:r w:rsidRPr="00432EC3">
        <w:rPr>
          <w:rFonts w:ascii="仿宋" w:eastAsia="仿宋" w:hAnsi="仿宋" w:hint="eastAsia"/>
          <w:color w:val="000000"/>
          <w:sz w:val="28"/>
          <w:szCs w:val="28"/>
        </w:rPr>
        <w:t>代理证券买卖的证券经营机构的规定执行。</w:t>
      </w:r>
    </w:p>
    <w:p w14:paraId="7EFD117A" w14:textId="6FC42CD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5.3.4</w:t>
      </w:r>
      <w:r w:rsidRPr="00432EC3">
        <w:rPr>
          <w:rFonts w:ascii="仿宋" w:eastAsia="仿宋" w:hAnsi="仿宋" w:hint="eastAsia"/>
          <w:color w:val="000000"/>
          <w:sz w:val="28"/>
          <w:szCs w:val="28"/>
        </w:rPr>
        <w:t>基金管理人以本基金名义在基金管理人选择的证券</w:t>
      </w:r>
      <w:r w:rsidR="009B6929" w:rsidRPr="00432EC3">
        <w:rPr>
          <w:rFonts w:ascii="仿宋" w:eastAsia="仿宋" w:hAnsi="仿宋" w:hint="eastAsia"/>
          <w:color w:val="000000"/>
          <w:sz w:val="28"/>
          <w:szCs w:val="28"/>
        </w:rPr>
        <w:t>经纪</w:t>
      </w:r>
      <w:r w:rsidRPr="00432EC3">
        <w:rPr>
          <w:rFonts w:ascii="仿宋" w:eastAsia="仿宋" w:hAnsi="仿宋" w:hint="eastAsia"/>
          <w:color w:val="000000"/>
          <w:sz w:val="28"/>
          <w:szCs w:val="28"/>
        </w:rPr>
        <w:t>机构营业网点开立证券交易资金账户，并按照该营业网点开户的流程和要求，签订相关的协议。证券交易资金账户与基金托管账户建立第三方存管关系。</w:t>
      </w:r>
    </w:p>
    <w:p w14:paraId="4D946A5C"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4</w:t>
      </w:r>
      <w:r w:rsidRPr="00432EC3">
        <w:rPr>
          <w:rFonts w:ascii="仿宋" w:eastAsia="仿宋" w:hAnsi="仿宋" w:hint="eastAsia"/>
          <w:color w:val="000000"/>
          <w:sz w:val="28"/>
          <w:szCs w:val="28"/>
        </w:rPr>
        <w:t>债券托管账户的开立和管理</w:t>
      </w:r>
    </w:p>
    <w:p w14:paraId="51C11AC5" w14:textId="28178C2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4</w:t>
      </w:r>
      <w:r w:rsidRPr="00432EC3">
        <w:rPr>
          <w:rFonts w:ascii="仿宋" w:eastAsia="仿宋" w:hAnsi="仿宋" w:hint="eastAsia"/>
          <w:color w:val="000000"/>
          <w:sz w:val="28"/>
          <w:szCs w:val="28"/>
        </w:rPr>
        <w:t>.1</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生效后，基金管理人负责以基金的名义申请并取得进入全国银行间同业拆借市场的交易资格，并代表基金进行交易；基金托管人负责以基金的名义在中央国债登记结算有限责任公司</w:t>
      </w:r>
      <w:r w:rsidR="00BE6ECA" w:rsidRPr="00432EC3">
        <w:rPr>
          <w:rFonts w:ascii="仿宋" w:eastAsia="仿宋" w:hAnsi="仿宋" w:hint="eastAsia"/>
          <w:color w:val="000000"/>
          <w:sz w:val="28"/>
          <w:szCs w:val="28"/>
        </w:rPr>
        <w:t>和银行间市场清算所股份有限公司</w:t>
      </w:r>
      <w:r w:rsidRPr="00432EC3">
        <w:rPr>
          <w:rFonts w:ascii="仿宋" w:eastAsia="仿宋" w:hAnsi="仿宋" w:hint="eastAsia"/>
          <w:color w:val="000000"/>
          <w:sz w:val="28"/>
          <w:szCs w:val="28"/>
        </w:rPr>
        <w:t>开设银行间债券市场债券托管账户，并由基金托管人负责基金的债券的后台匹配及资金的清算。</w:t>
      </w:r>
    </w:p>
    <w:p w14:paraId="782CDF1D" w14:textId="631F2B1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4</w:t>
      </w:r>
      <w:r w:rsidRPr="00432EC3">
        <w:rPr>
          <w:rFonts w:ascii="仿宋" w:eastAsia="仿宋" w:hAnsi="仿宋" w:hint="eastAsia"/>
          <w:color w:val="000000"/>
          <w:sz w:val="28"/>
          <w:szCs w:val="28"/>
        </w:rPr>
        <w:t>.2基金管理人负责为基金对外签订全国银行间国债市场回购主协议，正本由基金托管人保管，基金管理人保存副本。</w:t>
      </w:r>
    </w:p>
    <w:p w14:paraId="6C785CC9"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5</w:t>
      </w:r>
      <w:r w:rsidRPr="00432EC3">
        <w:rPr>
          <w:rFonts w:ascii="仿宋" w:eastAsia="仿宋" w:hAnsi="仿宋" w:hint="eastAsia"/>
          <w:color w:val="000000"/>
          <w:sz w:val="28"/>
          <w:szCs w:val="28"/>
        </w:rPr>
        <w:t>其他账户的开设和管理</w:t>
      </w:r>
    </w:p>
    <w:p w14:paraId="608C7198" w14:textId="0E2A5FC4"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在本协议生效之后，本基金被允许从事符合法律法规规定和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约定的其他投资品种的投资业务时，如果涉及相关账户的开设和使用，由基金管理人协助</w:t>
      </w:r>
      <w:r w:rsidR="00462E8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托管人根据有关法律法规的规定和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的约定，开立有关账户。该账户按有关规则使用并管理。</w:t>
      </w:r>
    </w:p>
    <w:p w14:paraId="06EEC7B0" w14:textId="0AA89D2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6</w:t>
      </w:r>
      <w:r w:rsidRPr="00432EC3">
        <w:rPr>
          <w:rFonts w:ascii="仿宋" w:eastAsia="仿宋" w:hAnsi="仿宋" w:hint="eastAsia"/>
          <w:color w:val="000000"/>
          <w:sz w:val="28"/>
          <w:szCs w:val="28"/>
        </w:rPr>
        <w:t>基金财产投资的有关实物证券、银行定期存款存单等有价凭证的保管</w:t>
      </w:r>
    </w:p>
    <w:p w14:paraId="116F5AE5" w14:textId="62A2758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基金财产投资的有关实物证券由基金托管人存放于基金托管人的保管库；其中实物证券也可存入中央国债登记结算有限责任公司、中国证券登记结算有限责任公司上海分公司/深圳分公司、</w:t>
      </w:r>
      <w:r w:rsidRPr="00432EC3">
        <w:rPr>
          <w:rFonts w:ascii="仿宋" w:eastAsia="仿宋" w:hAnsi="仿宋"/>
          <w:color w:val="000000"/>
          <w:sz w:val="28"/>
          <w:szCs w:val="28"/>
        </w:rPr>
        <w:t>银行间市场清算所股份有限公司</w:t>
      </w:r>
      <w:r w:rsidRPr="00432EC3">
        <w:rPr>
          <w:rFonts w:ascii="仿宋" w:eastAsia="仿宋" w:hAnsi="仿宋" w:hint="eastAsia"/>
          <w:color w:val="000000"/>
          <w:sz w:val="28"/>
          <w:szCs w:val="28"/>
        </w:rPr>
        <w:t>或票据营业中心的代保管库。实物证券的购买和转让，由基金托管人根据基金管理人的指令办理。属于基金托管人控制下的实物证券</w:t>
      </w:r>
      <w:r w:rsidR="003739EA" w:rsidRPr="00432EC3">
        <w:rPr>
          <w:rFonts w:ascii="仿宋" w:eastAsia="仿宋" w:hAnsi="仿宋" w:hint="eastAsia"/>
          <w:color w:val="000000"/>
          <w:sz w:val="28"/>
          <w:szCs w:val="28"/>
        </w:rPr>
        <w:t>等有价凭证</w:t>
      </w:r>
      <w:r w:rsidRPr="00432EC3">
        <w:rPr>
          <w:rFonts w:ascii="仿宋" w:eastAsia="仿宋" w:hAnsi="仿宋" w:hint="eastAsia"/>
          <w:color w:val="000000"/>
          <w:sz w:val="28"/>
          <w:szCs w:val="28"/>
        </w:rPr>
        <w:t>在基金托管人保管期间的损坏、灭失，由此产生的责任应由基金托管人承担。基金托管人对基金托管人以外机构实际保管的证券，非因</w:t>
      </w:r>
      <w:r w:rsidR="003739E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托管人的原因发生的损坏、灭失的，不承担责任。</w:t>
      </w:r>
    </w:p>
    <w:p w14:paraId="77FEC041" w14:textId="0D837C5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5.</w:t>
      </w:r>
      <w:r w:rsidRPr="00432EC3">
        <w:rPr>
          <w:rFonts w:ascii="仿宋" w:eastAsia="仿宋" w:hAnsi="仿宋"/>
          <w:color w:val="000000"/>
          <w:sz w:val="28"/>
          <w:szCs w:val="28"/>
        </w:rPr>
        <w:t>7</w:t>
      </w:r>
      <w:r w:rsidRPr="00432EC3">
        <w:rPr>
          <w:rFonts w:ascii="仿宋" w:eastAsia="仿宋" w:hAnsi="仿宋" w:hint="eastAsia"/>
          <w:color w:val="000000"/>
          <w:sz w:val="28"/>
          <w:szCs w:val="28"/>
        </w:rPr>
        <w:t>与基金财产有关的重大合同的保管</w:t>
      </w:r>
    </w:p>
    <w:p w14:paraId="03227F3E" w14:textId="518FB5C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与基金财产有关的重大合同的签署，由基金管理人负责。由基金管理人代表基金签署的与基金有关的重大合同的原件分别应由基金托管人、基金管理人保管。合同应存放于基金管理人和基金托管人各自文件保管部门</w:t>
      </w:r>
      <w:r w:rsidR="008D513A" w:rsidRPr="00432EC3">
        <w:rPr>
          <w:rFonts w:ascii="仿宋" w:eastAsia="仿宋" w:hAnsi="仿宋" w:hint="eastAsia"/>
          <w:color w:val="000000"/>
          <w:sz w:val="28"/>
          <w:szCs w:val="28"/>
        </w:rPr>
        <w:t>保存，保存期限不低于法律法规要求的最低期限</w:t>
      </w:r>
      <w:r w:rsidRPr="00432EC3">
        <w:rPr>
          <w:rFonts w:ascii="仿宋" w:eastAsia="仿宋" w:hAnsi="仿宋" w:hint="eastAsia"/>
          <w:color w:val="000000"/>
          <w:sz w:val="28"/>
          <w:szCs w:val="28"/>
        </w:rPr>
        <w:t>。对于无法取得二份以上的正本的，基金管理人应向基金托管人提供加盖授权业务章的合同传真件，未经双方协商或未在合同约定范围内，合同原件不得转移，由基金管理人保管。</w:t>
      </w:r>
    </w:p>
    <w:p w14:paraId="5D782A4A" w14:textId="77777777" w:rsidR="00F77F38" w:rsidRDefault="0088370B" w:rsidRPr="00432EC3">
      <w:pPr>
        <w:pStyle w:val="1"/>
        <w:rPr>
          <w:rFonts w:ascii="仿宋" w:eastAsia="仿宋" w:hAnsi="仿宋"/>
          <w:bCs/>
          <w:sz w:val="28"/>
          <w:szCs w:val="28"/>
        </w:rPr>
      </w:pPr>
      <w:bookmarkStart w:id="27" w:name="_Toc296551342"/>
      <w:bookmarkStart w:id="28" w:name="_Toc187226295"/>
      <w:r w:rsidRPr="00432EC3">
        <w:rPr>
          <w:rFonts w:ascii="仿宋" w:eastAsia="仿宋" w:hAnsi="仿宋" w:hint="eastAsia"/>
          <w:bCs/>
          <w:sz w:val="28"/>
          <w:szCs w:val="28"/>
        </w:rPr>
        <w:t>第六条 指令的发送、确认和执行</w:t>
      </w:r>
      <w:bookmarkEnd w:id="27"/>
      <w:bookmarkEnd w:id="28"/>
    </w:p>
    <w:p w14:paraId="65FB3EA3" w14:textId="113DFDB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6.1基金管理人对发送指令人员的书面授权</w:t>
      </w:r>
    </w:p>
    <w:p w14:paraId="729ED751" w14:textId="3A767E7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在收到基金托管人的确认回函之后，授权通知生效。基金管理人和基金托管人对授权文件负有保密义务，其内容不得向被授权人及相关操作人员以外的任何人泄露。</w:t>
      </w:r>
    </w:p>
    <w:p w14:paraId="52B7320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6.2指令的内容</w:t>
      </w:r>
    </w:p>
    <w:p w14:paraId="59078DF6" w14:textId="3B7CCAA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指令是基金管理人在运用基金资产时，向基金托管人发出的资金划拨及其他款项支付的指令。基金管理人发给基金托管人的指令应写明款项事由、支付时间、到账时间、金额、账户等，加盖预留印鉴并由被授权人签字或盖章。</w:t>
      </w:r>
    </w:p>
    <w:p w14:paraId="11DDF887"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6.3指令的发送、确认和执行的时间和程序</w:t>
      </w:r>
    </w:p>
    <w:p w14:paraId="0B940493" w14:textId="1ECA716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6.3.1指令由“授权通知”确定的有权发送人（以下简称“被授权人”）代表基金管理人用传真的方式或其他基金托管人和基金管理人书面确认过的方式向基金托管人发送。基金管理人有义务在发送指令后及时与</w:t>
      </w:r>
      <w:r w:rsidR="00FF32F0"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进行确认，因基金管理人未能及时与基金托管人进行指令确认,致使资金未能及时到账所造成的损失不由基金托管人承担。基金托管人依照“授权通知”规定的方法确认指令有效后，方可执行指令。对于被授权人发出的指令，基金管理人不得否认其效力。基金管理人应按照《基金法》、有关法律法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在其合法的经营权限和交易权限内发送划款指令，发送人应按照其授权权限发送划款指令。基金管理人在发送指令时，应为基金托管人留出执行指令所必需的时间。由基金管理人原因造成的指令传输不及时、未能留出足够划款所需时间，基金托管人没有过错的不承担资金未能及时到账所造成的损失。</w:t>
      </w:r>
    </w:p>
    <w:p w14:paraId="4880315A" w14:textId="10E09D3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6.3.2基金托管人不负责审查基金管理人发送指令同时提交的其他文件资料的合法性、真实性、完整性和有效性，</w:t>
      </w:r>
      <w:r w:rsidR="00FF32F0"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管理人应合理保证上述文件资料合法、真实、完整和有效。如因基金管理人提供的上述文件不合法、不真实、不完整或失去效力而给任何第三人带来损失，基金托管人没有过错的不承担责任。</w:t>
      </w:r>
    </w:p>
    <w:p w14:paraId="78F21B24" w14:textId="55EBF85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6.3.3基金托管人应指定专人接收基金管理人的指令，预先通知基金管理人其名单，并与基金管理人商定指令发送和接收方式。基金托管人收到基金管理人发送的指令后，应立即审慎验证有关内容及印鉴和签名，复核无误后应在规定期限内执行，不得延误。</w:t>
      </w:r>
    </w:p>
    <w:p w14:paraId="7B081EEC" w14:textId="7CBADB5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6.3.4</w:t>
      </w:r>
      <w:r w:rsidRPr="00432EC3">
        <w:rPr>
          <w:rFonts w:ascii="仿宋" w:eastAsia="仿宋" w:hAnsi="仿宋" w:hint="eastAsia"/>
          <w:color w:val="000000"/>
          <w:sz w:val="28"/>
          <w:szCs w:val="28"/>
        </w:rPr>
        <w:t>基金管理人向基金托管人下达指令时，应确保基金银行账户有足够的资金余额，对基金管理人在没有充足资金的情况下向基金托管人发出的指令，基金托管人可不予执行，并立即通知基金管理人，基金托管人没有过错的不承担因为不执行该指令而造成损失的责任。</w:t>
      </w:r>
    </w:p>
    <w:p w14:paraId="019744D7" w14:textId="1DD3F00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6.3.5</w:t>
      </w:r>
      <w:r w:rsidRPr="00432EC3">
        <w:rPr>
          <w:rFonts w:ascii="仿宋" w:eastAsia="仿宋" w:hAnsi="仿宋" w:hint="eastAsia"/>
          <w:color w:val="000000"/>
          <w:sz w:val="28"/>
          <w:szCs w:val="28"/>
        </w:rPr>
        <w:t>基金管理人应将同业市场国债交易通知单加盖印章后传真给基金托管人。</w:t>
      </w:r>
    </w:p>
    <w:p w14:paraId="23389E62" w14:textId="66AC8AE5"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6.4</w:t>
      </w:r>
      <w:r w:rsidRPr="00432EC3">
        <w:rPr>
          <w:rFonts w:ascii="仿宋" w:eastAsia="仿宋" w:hAnsi="仿宋" w:hint="eastAsia"/>
          <w:color w:val="000000"/>
          <w:sz w:val="28"/>
          <w:szCs w:val="28"/>
        </w:rPr>
        <w:t>基金管理人发送错误指令的情形和处理程序</w:t>
      </w:r>
    </w:p>
    <w:p w14:paraId="4E20EADF" w14:textId="724BADC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6.4.1</w:t>
      </w:r>
      <w:r w:rsidRPr="00432EC3">
        <w:rPr>
          <w:rFonts w:ascii="仿宋" w:eastAsia="仿宋" w:hAnsi="仿宋" w:hint="eastAsia"/>
          <w:color w:val="000000"/>
          <w:sz w:val="28"/>
          <w:szCs w:val="28"/>
        </w:rPr>
        <w:t>基金管理人发送错误指令的情形包括指令违反相关法律法规或</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、指令发送人员无权或超越权限发送指令及交割信息错误，指令中重要信息模糊不清或不全等。</w:t>
      </w:r>
    </w:p>
    <w:p w14:paraId="5FDF471D" w14:textId="28E3ED1E"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6.4.2</w:t>
      </w:r>
      <w:r w:rsidRPr="00432EC3">
        <w:rPr>
          <w:rFonts w:ascii="仿宋" w:eastAsia="仿宋" w:hAnsi="仿宋" w:hint="eastAsia"/>
          <w:color w:val="000000"/>
          <w:sz w:val="28"/>
          <w:szCs w:val="28"/>
        </w:rPr>
        <w:t>基金托管人在履行监督职能时，发现基金管理人的指令错误时，应当拒绝执行，并及时通知基金管理人改正。</w:t>
      </w:r>
    </w:p>
    <w:p w14:paraId="13B7FA74" w14:textId="4B0C71E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6.5</w:t>
      </w:r>
      <w:r w:rsidRPr="00432EC3">
        <w:rPr>
          <w:rFonts w:ascii="仿宋" w:eastAsia="仿宋" w:hAnsi="仿宋" w:hint="eastAsia"/>
          <w:color w:val="000000"/>
          <w:sz w:val="28"/>
          <w:szCs w:val="28"/>
        </w:rPr>
        <w:t>基金托管人依照法律法规暂缓、拒绝执行指令的情形和处理程序</w:t>
      </w:r>
    </w:p>
    <w:p w14:paraId="14100298" w14:textId="12AE2EC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基金托管人发现基金管理人发送的指令违反《基金法》、</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本协议或有关基金法规的有关规定，应当不予执行，并应及时以书面形式通知基金管理人纠正，基金托管人没有过错的不承担损失和责任。对基金管理人更正并重新发送后的指令经基金托管人核对确认后方能执行。</w:t>
      </w:r>
    </w:p>
    <w:p w14:paraId="45403B83" w14:textId="4450AEE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6.6</w:t>
      </w:r>
      <w:r w:rsidRPr="00432EC3">
        <w:rPr>
          <w:rFonts w:ascii="仿宋" w:eastAsia="仿宋" w:hAnsi="仿宋" w:hint="eastAsia"/>
          <w:color w:val="000000"/>
          <w:sz w:val="28"/>
          <w:szCs w:val="28"/>
        </w:rPr>
        <w:t>基金托管人未按照基金管理人指令执行的处理方法</w:t>
      </w:r>
    </w:p>
    <w:p w14:paraId="4C37F691" w14:textId="378D0C2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基金托管人由于自身原因造成未按照或者未及时按照基金管理人发送的符合法律法规规定以及</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约定的指令执行，应在发现后及时采取措施予以补救。给基金份额持有人、基金管理人造成损失的，应负赔偿责任。</w:t>
      </w:r>
    </w:p>
    <w:p w14:paraId="19FAFAAF"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6.7更换被授权人的程序</w:t>
      </w:r>
    </w:p>
    <w:p w14:paraId="4C6FD587" w14:textId="187367E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基金管理人撤换被授权人员或改变被授权人员的权限，必须提前至少</w:t>
      </w:r>
      <w:r w:rsidRPr="00432EC3">
        <w:rPr>
          <w:rFonts w:ascii="仿宋" w:eastAsia="仿宋" w:hAnsi="仿宋"/>
          <w:color w:val="000000"/>
          <w:sz w:val="28"/>
          <w:szCs w:val="28"/>
        </w:rPr>
        <w:t>1个交易日，使用传真向</w:t>
      </w:r>
      <w:r w:rsidRPr="00432EC3">
        <w:rPr>
          <w:rFonts w:ascii="仿宋" w:eastAsia="仿宋" w:hAnsi="仿宋" w:hint="eastAsia"/>
          <w:color w:val="000000"/>
          <w:sz w:val="28"/>
          <w:szCs w:val="28"/>
        </w:rPr>
        <w:t>基金托管人发出由基金管理人签字和盖章的被授权人变更通知，同时电话通知基金托管人，基金托管人收到变更通知当日将回函书面传真基金管理人并通过电话向基金管理人确认。被授权人变更通知，自基金管理人收到基金托管人以传真形式发出的回函确认时开始生效。基金管理人在此后</w:t>
      </w:r>
      <w:r w:rsidRPr="00432EC3">
        <w:rPr>
          <w:rFonts w:ascii="仿宋" w:eastAsia="仿宋" w:hAnsi="仿宋"/>
          <w:color w:val="000000"/>
          <w:sz w:val="28"/>
          <w:szCs w:val="28"/>
        </w:rPr>
        <w:t>5日内将被授权人变更通知的正本送交</w:t>
      </w:r>
      <w:r w:rsidRPr="00432EC3">
        <w:rPr>
          <w:rFonts w:ascii="仿宋" w:eastAsia="仿宋" w:hAnsi="仿宋" w:hint="eastAsia"/>
          <w:color w:val="000000"/>
          <w:sz w:val="28"/>
          <w:szCs w:val="28"/>
        </w:rPr>
        <w:t>基金托管人。被授权人变更通知的正本应与传真内容一致，若有不一致的，以基金托管人收到的传真件为准。基金管理人更换被授权人通知生效后，对于已被撤换的人员无权发送的指令，或被改变授权人员超权限发送的指令，基金管理人没有过错的不承担责任。</w:t>
      </w:r>
    </w:p>
    <w:p w14:paraId="795F8098" w14:textId="77777777" w:rsidR="00F77F38" w:rsidRDefault="00F77F38" w:rsidRPr="00432EC3">
      <w:pPr>
        <w:pStyle w:val="21"/>
        <w:rPr>
          <w:rFonts w:ascii="仿宋" w:eastAsia="仿宋" w:hAnsi="仿宋"/>
          <w:color w:val="000000"/>
          <w:sz w:val="28"/>
          <w:szCs w:val="28"/>
        </w:rPr>
      </w:pPr>
    </w:p>
    <w:p w14:paraId="5FD53E47" w14:textId="77777777" w:rsidR="00F77F38" w:rsidRDefault="00F77F38" w:rsidRPr="00432EC3">
      <w:pPr>
        <w:pStyle w:val="1"/>
        <w:rPr>
          <w:rFonts w:ascii="仿宋" w:eastAsia="仿宋" w:hAnsi="仿宋"/>
          <w:bCs/>
          <w:sz w:val="28"/>
          <w:szCs w:val="28"/>
        </w:rPr>
        <w:sectPr w:rsidR="00F77F38" w:rsidRPr="00432EC3">
          <w:footerReference r:id="rId23" w:type="default"/>
          <w:footerReference r:id="rId24" w:type="first"/>
          <w:pgSz w:h="16840" w:w="11907"/>
          <w:pgMar w:bottom="1134" w:footer="720" w:gutter="0" w:header="720" w:left="1452" w:right="1452" w:top="1361"/>
          <w:cols w:space="720"/>
          <w:docGrid w:linePitch="286"/>
        </w:sectPr>
      </w:pPr>
      <w:bookmarkStart w:id="29" w:name="_Toc296551343"/>
    </w:p>
    <w:p w14:paraId="12C31BC3" w14:textId="77777777" w:rsidR="00F77F38" w:rsidRDefault="0088370B" w:rsidRPr="00432EC3">
      <w:pPr>
        <w:pStyle w:val="1"/>
        <w:rPr>
          <w:rFonts w:ascii="仿宋" w:eastAsia="仿宋" w:hAnsi="仿宋"/>
          <w:bCs/>
          <w:sz w:val="28"/>
          <w:szCs w:val="28"/>
        </w:rPr>
      </w:pPr>
      <w:bookmarkStart w:id="30" w:name="_Toc187226296"/>
      <w:r w:rsidRPr="00432EC3">
        <w:rPr>
          <w:rFonts w:ascii="仿宋" w:eastAsia="仿宋" w:hAnsi="仿宋" w:hint="eastAsia"/>
          <w:bCs/>
          <w:sz w:val="28"/>
          <w:szCs w:val="28"/>
        </w:rPr>
        <w:t>第七条</w:t>
      </w:r>
      <w:r w:rsidRPr="00432EC3">
        <w:rPr>
          <w:rFonts w:ascii="仿宋" w:eastAsia="仿宋" w:hAnsi="仿宋"/>
          <w:bCs/>
          <w:sz w:val="28"/>
          <w:szCs w:val="28"/>
        </w:rPr>
        <w:t xml:space="preserve"> </w:t>
      </w:r>
      <w:r w:rsidRPr="00432EC3">
        <w:rPr>
          <w:rFonts w:ascii="仿宋" w:eastAsia="仿宋" w:hAnsi="仿宋" w:hint="eastAsia"/>
          <w:bCs/>
          <w:sz w:val="28"/>
          <w:szCs w:val="28"/>
        </w:rPr>
        <w:t>交易及清算交收安排</w:t>
      </w:r>
      <w:bookmarkEnd w:id="29"/>
      <w:bookmarkEnd w:id="30"/>
    </w:p>
    <w:p w14:paraId="620CC5E1" w14:textId="1E65168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7.1选择代理证券买卖的证券</w:t>
      </w:r>
      <w:r w:rsidRPr="00432EC3">
        <w:rPr>
          <w:rFonts w:ascii="仿宋" w:eastAsia="仿宋" w:hAnsi="仿宋" w:hint="eastAsia"/>
          <w:color w:val="000000"/>
          <w:sz w:val="28"/>
          <w:szCs w:val="28"/>
        </w:rPr>
        <w:t>经纪机构</w:t>
      </w:r>
    </w:p>
    <w:p w14:paraId="1F1031DD" w14:textId="33D7A82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7.1.1</w:t>
      </w:r>
      <w:r w:rsidRPr="00432EC3">
        <w:rPr>
          <w:rFonts w:ascii="仿宋" w:eastAsia="仿宋" w:hAnsi="仿宋" w:hint="eastAsia"/>
          <w:color w:val="000000"/>
          <w:sz w:val="28"/>
          <w:szCs w:val="28"/>
        </w:rPr>
        <w:t>基金管理人负责选择代理本基金财产证券买卖的证券经纪机构，并与其签订证券经纪合同，基金管理人、基金托管人和证券经纪机构就基金参与证券交易的具体事项另行签订协议，明确三方在本基金参与场内证券买卖中各类证券交易、证券交收及相关资金交收过程中的职责和义务。</w:t>
      </w:r>
    </w:p>
    <w:p w14:paraId="4B55BF0E" w14:textId="6F188B8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7.1.2</w:t>
      </w:r>
      <w:r w:rsidRPr="00432EC3">
        <w:rPr>
          <w:rFonts w:ascii="仿宋" w:eastAsia="仿宋" w:hAnsi="仿宋" w:hint="eastAsia"/>
          <w:color w:val="000000"/>
          <w:sz w:val="28"/>
          <w:szCs w:val="28"/>
        </w:rPr>
        <w:t>基金管理人应及时将本基金财产的佣金费率等基本信息以及变更情况及时以书面形式通知基金托管人，以便基金托管人估值核算使用。</w:t>
      </w:r>
    </w:p>
    <w:p w14:paraId="338F58C6" w14:textId="1BADE26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7.2</w:t>
      </w:r>
      <w:r w:rsidRPr="00432EC3">
        <w:rPr>
          <w:rFonts w:ascii="仿宋" w:eastAsia="仿宋" w:hAnsi="仿宋" w:hint="eastAsia"/>
          <w:color w:val="000000"/>
          <w:sz w:val="28"/>
          <w:szCs w:val="28"/>
        </w:rPr>
        <w:t>基金投资证券后的清算交收安排</w:t>
      </w:r>
    </w:p>
    <w:p w14:paraId="1D4D71DC" w14:textId="78D38F5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7.2.1</w:t>
      </w:r>
      <w:r w:rsidRPr="00432EC3">
        <w:rPr>
          <w:rFonts w:ascii="仿宋" w:eastAsia="仿宋" w:hAnsi="仿宋" w:hint="eastAsia"/>
          <w:color w:val="000000"/>
          <w:sz w:val="28"/>
          <w:szCs w:val="28"/>
        </w:rPr>
        <w:t>基金投资证券后的清算交收安排</w:t>
      </w:r>
    </w:p>
    <w:p w14:paraId="3F15B4CD" w14:textId="2AB6646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本基金通过证券经纪机构进行的交易由证券经纪机构作为结算参与人代理本基金进行结算。</w:t>
      </w:r>
    </w:p>
    <w:p w14:paraId="3EC5F8EF"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7.2.2证券交易所证券资金结算</w:t>
      </w:r>
    </w:p>
    <w:p w14:paraId="4BEBC835" w14:textId="0CBBE47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基金托管人、基金管理人应共同遵守中登公司制定的相关业务规则和规定，该等规则和规定自动成为本条款约定内容。</w:t>
      </w:r>
    </w:p>
    <w:p w14:paraId="2F6C7BDC" w14:textId="1F384D2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基金管理人在投资前，应充分知晓与理解中登公司针对各类交易品种制定的结算业务规则和规定。</w:t>
      </w:r>
    </w:p>
    <w:p w14:paraId="6FD88242" w14:textId="31E248F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14:paraId="600A07EC"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对于任何原因发生的证券资金交收违约事件，相关各方应当及时协商解决。</w:t>
      </w:r>
    </w:p>
    <w:p w14:paraId="7BDEE2F0"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7.2.3</w:t>
      </w:r>
      <w:r w:rsidRPr="00432EC3">
        <w:rPr>
          <w:rFonts w:ascii="仿宋" w:eastAsia="仿宋" w:hAnsi="仿宋" w:hint="eastAsia"/>
          <w:color w:val="000000"/>
          <w:sz w:val="28"/>
          <w:szCs w:val="28"/>
        </w:rPr>
        <w:t>其它场外交易资金结算</w:t>
      </w:r>
    </w:p>
    <w:p w14:paraId="30B51B35" w14:textId="28EF234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场外资金对外投资划款由基金托管人凭基金管理人符合本托管协议约定的有效资金划拨指令和相关投资合同（如有）进行资金划拨；场外投资本金及收益的划回，由</w:t>
      </w:r>
      <w:r w:rsidR="00F10D1C"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管理人负责协调相关资金划拨</w:t>
      </w:r>
      <w:r w:rsidR="00BE6ECA" w:rsidRPr="00432EC3">
        <w:rPr>
          <w:rFonts w:ascii="仿宋" w:eastAsia="仿宋" w:hAnsi="仿宋" w:hint="eastAsia"/>
          <w:color w:val="000000"/>
          <w:sz w:val="28"/>
          <w:szCs w:val="28"/>
        </w:rPr>
        <w:t>回</w:t>
      </w:r>
      <w:r w:rsidR="004341A8"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托管户事宜。</w:t>
      </w:r>
    </w:p>
    <w:p w14:paraId="2EE18A36"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7.3资金、证券账目及交易记录的核对</w:t>
      </w:r>
    </w:p>
    <w:p w14:paraId="1D7FF7CF" w14:textId="6F4D04D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7.3.1</w:t>
      </w:r>
      <w:r w:rsidRPr="00432EC3">
        <w:rPr>
          <w:rFonts w:ascii="仿宋" w:eastAsia="仿宋" w:hAnsi="仿宋" w:hint="eastAsia"/>
          <w:color w:val="000000"/>
          <w:sz w:val="28"/>
          <w:szCs w:val="28"/>
        </w:rPr>
        <w:t>基金管理人与基金托管人按日进行交易记录的核对。对外披露</w:t>
      </w:r>
      <w:r w:rsidR="00F10D1C" w:rsidRPr="00432EC3">
        <w:rPr>
          <w:rFonts w:ascii="仿宋" w:eastAsia="仿宋" w:hAnsi="仿宋" w:hint="eastAsia"/>
          <w:color w:val="000000"/>
          <w:sz w:val="28"/>
          <w:szCs w:val="28"/>
        </w:rPr>
        <w:t>各类</w:t>
      </w:r>
      <w:r w:rsidRPr="00432EC3">
        <w:rPr>
          <w:rFonts w:ascii="仿宋" w:eastAsia="仿宋" w:hAnsi="仿宋" w:hint="eastAsia"/>
          <w:color w:val="000000"/>
          <w:sz w:val="28"/>
          <w:szCs w:val="28"/>
        </w:rPr>
        <w:t>基金份额净值之前，必须保证当天所有实际交易记录与基金会计账簿上的交易记录完全一致。如果实际交易记录与会计账簿记录不一致，造成基金会计核算不完整或不真实，由此导致的损失由责任方承担。</w:t>
      </w:r>
    </w:p>
    <w:p w14:paraId="515290E5" w14:textId="6920287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7.3.2对</w:t>
      </w:r>
      <w:r w:rsidRPr="00432EC3">
        <w:rPr>
          <w:rFonts w:ascii="仿宋" w:eastAsia="仿宋" w:hAnsi="仿宋" w:hint="eastAsia"/>
          <w:color w:val="000000"/>
          <w:sz w:val="28"/>
          <w:szCs w:val="28"/>
        </w:rPr>
        <w:t>基金的资金账目，由相关各方每日对账一次，确保相关各方账账相符。对基金证券账目，由相关各方每日进行对账。对实物券账目，每月月末由相关各方进行账实核对。对交易记录，由相关各方每日对账一次。</w:t>
      </w:r>
    </w:p>
    <w:p w14:paraId="678D9315" w14:textId="11BCC27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7.4申购、赎回、转换开放式</w:t>
      </w:r>
      <w:r w:rsidRPr="00432EC3">
        <w:rPr>
          <w:rFonts w:ascii="仿宋" w:eastAsia="仿宋" w:hAnsi="仿宋" w:hint="eastAsia"/>
          <w:color w:val="000000"/>
          <w:sz w:val="28"/>
          <w:szCs w:val="28"/>
        </w:rPr>
        <w:t>基金的资金清算、数据传递及托管协议当事人的责任</w:t>
      </w:r>
    </w:p>
    <w:p w14:paraId="3D506A11" w14:textId="117DC87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7.4.1托管协议当事人在</w:t>
      </w:r>
      <w:r w:rsidRPr="00432EC3">
        <w:rPr>
          <w:rFonts w:ascii="仿宋" w:eastAsia="仿宋" w:hAnsi="仿宋" w:hint="eastAsia"/>
          <w:color w:val="000000"/>
          <w:sz w:val="28"/>
          <w:szCs w:val="28"/>
        </w:rPr>
        <w:t>基金的申购赎回、转换中的责任</w:t>
      </w:r>
    </w:p>
    <w:p w14:paraId="5101D50F" w14:textId="7B1ED95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投资人可通过基金管理人的直销中心和销售机构的</w:t>
      </w:r>
      <w:r w:rsidR="004341A8" w:rsidRPr="00432EC3">
        <w:rPr>
          <w:rFonts w:ascii="仿宋" w:eastAsia="仿宋" w:hAnsi="仿宋" w:hint="eastAsia"/>
          <w:color w:val="000000"/>
          <w:sz w:val="28"/>
          <w:szCs w:val="28"/>
        </w:rPr>
        <w:t>销售</w:t>
      </w:r>
      <w:r w:rsidRPr="00432EC3">
        <w:rPr>
          <w:rFonts w:ascii="仿宋" w:eastAsia="仿宋" w:hAnsi="仿宋" w:hint="eastAsia"/>
          <w:color w:val="000000"/>
          <w:sz w:val="28"/>
          <w:szCs w:val="28"/>
        </w:rPr>
        <w:t>网点进行申购和赎回申请，基金份额申购、赎回的确认、清算由基金管理人或其委托的登记机构负责。基金托管人负责接收并确认资金的到账情况，以及依照基金管理人的投资指令来划付赎回款项。</w:t>
      </w:r>
    </w:p>
    <w:p w14:paraId="4E5773D8" w14:textId="698414B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7.4.2</w:t>
      </w:r>
      <w:r w:rsidRPr="00432EC3">
        <w:rPr>
          <w:rFonts w:ascii="仿宋" w:eastAsia="仿宋" w:hAnsi="仿宋" w:hint="eastAsia"/>
          <w:color w:val="000000"/>
          <w:sz w:val="28"/>
          <w:szCs w:val="28"/>
        </w:rPr>
        <w:t>基金的数据传递</w:t>
      </w:r>
    </w:p>
    <w:p w14:paraId="0C0405AE" w14:textId="07901FB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基金管理人应保证本基金（或本基金管理人委托）的登记机构于</w:t>
      </w:r>
      <w:r w:rsidRPr="00432EC3">
        <w:rPr>
          <w:rFonts w:ascii="仿宋" w:eastAsia="仿宋" w:hAnsi="仿宋"/>
          <w:color w:val="000000"/>
          <w:sz w:val="28"/>
          <w:szCs w:val="28"/>
        </w:rPr>
        <w:t>T+3</w:t>
      </w:r>
      <w:r w:rsidRPr="00432EC3">
        <w:rPr>
          <w:rFonts w:ascii="仿宋" w:eastAsia="仿宋" w:hAnsi="仿宋" w:hint="eastAsia"/>
          <w:color w:val="000000"/>
          <w:sz w:val="28"/>
          <w:szCs w:val="28"/>
        </w:rPr>
        <w:t>日</w:t>
      </w:r>
      <w:r w:rsidRPr="00432EC3">
        <w:rPr>
          <w:rFonts w:ascii="仿宋" w:eastAsia="仿宋" w:hAnsi="仿宋"/>
          <w:color w:val="000000"/>
          <w:sz w:val="28"/>
          <w:szCs w:val="28"/>
        </w:rPr>
        <w:t>15：00之前将本</w:t>
      </w:r>
      <w:r w:rsidRPr="00432EC3">
        <w:rPr>
          <w:rFonts w:ascii="仿宋" w:eastAsia="仿宋" w:hAnsi="仿宋" w:hint="eastAsia"/>
          <w:color w:val="000000"/>
          <w:sz w:val="28"/>
          <w:szCs w:val="28"/>
        </w:rPr>
        <w:t>基金的申购、赎回、转换的数据传送给基金托管人。基金管理人应对传递的数据的真实性、准确性和完整性负责。</w:t>
      </w:r>
    </w:p>
    <w:p w14:paraId="115AA062" w14:textId="7BA799B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登记机构应通过与基金管理人建立的系统发送有关数据，如因各种原因，该系统无法正常发送，双方可协商解决处理方式。</w:t>
      </w:r>
    </w:p>
    <w:p w14:paraId="5CC77D9B" w14:textId="67C0113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7.4.3</w:t>
      </w:r>
      <w:r w:rsidRPr="00432EC3">
        <w:rPr>
          <w:rFonts w:ascii="仿宋" w:eastAsia="仿宋" w:hAnsi="仿宋" w:hint="eastAsia"/>
          <w:color w:val="000000"/>
          <w:sz w:val="28"/>
          <w:szCs w:val="28"/>
        </w:rPr>
        <w:t>基金的资金清算</w:t>
      </w:r>
    </w:p>
    <w:p w14:paraId="6C2A9160" w14:textId="268E76E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基金托管账户与“基金清算账户”间的资金结算遵循“全额清算、净额交收”的原则，每日按照托管账户应收资金与应付资金的差额来确定托管账户净应收额或净应付额，以此确定资金交收额。</w:t>
      </w:r>
    </w:p>
    <w:p w14:paraId="3818098F" w14:textId="78C8B24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如果当日基金为净应付款，基金托管人应根据基金管理人的指令在中午</w:t>
      </w:r>
      <w:r w:rsidRPr="00432EC3">
        <w:rPr>
          <w:rFonts w:ascii="仿宋" w:eastAsia="仿宋" w:hAnsi="仿宋"/>
          <w:color w:val="000000"/>
          <w:sz w:val="28"/>
          <w:szCs w:val="28"/>
        </w:rPr>
        <w:t>12:00前进行划付。对于未准时划付的资金，</w:t>
      </w:r>
      <w:r w:rsidRPr="00432EC3">
        <w:rPr>
          <w:rFonts w:ascii="仿宋" w:eastAsia="仿宋" w:hAnsi="仿宋" w:hint="eastAsia"/>
          <w:color w:val="000000"/>
          <w:sz w:val="28"/>
          <w:szCs w:val="28"/>
        </w:rPr>
        <w:t>基金管理人应及时通知基金托管人划付。因基金托管专户没有足够的资金，导致基金托管人不能按时拨付，基金托管人应及时通知基金管理人，不能按时划拨导致的任何第三方的损失，基金托管人没有过错的不承担责任。</w:t>
      </w:r>
    </w:p>
    <w:p w14:paraId="0D338C31" w14:textId="77777777" w:rsidR="00F77F38" w:rsidRDefault="00F77F38" w:rsidRPr="00432EC3">
      <w:pPr>
        <w:pStyle w:val="21"/>
        <w:rPr>
          <w:rFonts w:ascii="仿宋" w:eastAsia="仿宋" w:hAnsi="仿宋"/>
          <w:color w:val="000000"/>
          <w:sz w:val="28"/>
          <w:szCs w:val="28"/>
        </w:rPr>
      </w:pPr>
    </w:p>
    <w:p w14:paraId="0D95F418" w14:textId="77777777" w:rsidR="00F77F38" w:rsidRDefault="00F77F38" w:rsidRPr="00432EC3">
      <w:pPr>
        <w:pStyle w:val="1"/>
        <w:rPr>
          <w:rFonts w:ascii="仿宋" w:eastAsia="仿宋" w:hAnsi="仿宋"/>
          <w:bCs/>
          <w:sz w:val="28"/>
          <w:szCs w:val="28"/>
        </w:rPr>
        <w:sectPr w:rsidR="00F77F38" w:rsidRPr="00432EC3">
          <w:footerReference r:id="rId25" w:type="default"/>
          <w:footerReference r:id="rId26" w:type="first"/>
          <w:pgSz w:h="16840" w:w="11907"/>
          <w:pgMar w:bottom="1134" w:footer="720" w:gutter="0" w:header="720" w:left="1452" w:right="1452" w:top="1361"/>
          <w:cols w:space="720"/>
          <w:docGrid w:linePitch="286"/>
        </w:sectPr>
      </w:pPr>
      <w:bookmarkStart w:id="31" w:name="_Toc296551344"/>
    </w:p>
    <w:p w14:paraId="4CC1EA5A" w14:textId="466CB000" w:rsidR="00F77F38" w:rsidRDefault="0088370B" w:rsidRPr="00432EC3">
      <w:pPr>
        <w:pStyle w:val="1"/>
        <w:rPr>
          <w:rFonts w:ascii="仿宋" w:eastAsia="仿宋" w:hAnsi="仿宋"/>
          <w:bCs/>
          <w:sz w:val="28"/>
          <w:szCs w:val="28"/>
        </w:rPr>
      </w:pPr>
      <w:bookmarkStart w:id="32" w:name="_Toc187226297"/>
      <w:r w:rsidRPr="00432EC3">
        <w:rPr>
          <w:rFonts w:ascii="仿宋" w:eastAsia="仿宋" w:hAnsi="仿宋" w:hint="eastAsia"/>
          <w:bCs/>
          <w:sz w:val="28"/>
          <w:szCs w:val="28"/>
        </w:rPr>
        <w:t>第八条</w:t>
      </w:r>
      <w:r w:rsidRPr="00432EC3">
        <w:rPr>
          <w:rFonts w:ascii="仿宋" w:eastAsia="仿宋" w:hAnsi="仿宋"/>
          <w:bCs/>
          <w:sz w:val="28"/>
          <w:szCs w:val="28"/>
        </w:rPr>
        <w:t xml:space="preserve"> </w:t>
      </w:r>
      <w:r w:rsidRPr="00432EC3">
        <w:rPr>
          <w:rFonts w:ascii="仿宋" w:eastAsia="仿宋" w:hAnsi="仿宋" w:hint="eastAsia"/>
          <w:bCs/>
          <w:sz w:val="28"/>
          <w:szCs w:val="28"/>
        </w:rPr>
        <w:t>基金资产净值计算和会计核算</w:t>
      </w:r>
      <w:bookmarkEnd w:id="31"/>
      <w:bookmarkEnd w:id="32"/>
    </w:p>
    <w:p w14:paraId="464849EC" w14:textId="6BACE315"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8.1</w:t>
      </w:r>
      <w:r w:rsidRPr="00432EC3">
        <w:rPr>
          <w:rFonts w:ascii="仿宋" w:eastAsia="仿宋" w:hAnsi="仿宋" w:hint="eastAsia"/>
          <w:color w:val="000000"/>
          <w:sz w:val="28"/>
          <w:szCs w:val="28"/>
        </w:rPr>
        <w:t>基金资产净值的计算、复核的时间和程序</w:t>
      </w:r>
    </w:p>
    <w:p w14:paraId="5E48CAA9" w14:textId="588D48B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8.1.1</w:t>
      </w:r>
      <w:r w:rsidRPr="00432EC3">
        <w:rPr>
          <w:rFonts w:ascii="仿宋" w:eastAsia="仿宋" w:hAnsi="仿宋" w:hint="eastAsia"/>
          <w:color w:val="000000"/>
          <w:sz w:val="28"/>
          <w:szCs w:val="28"/>
        </w:rPr>
        <w:t>基金资产净值是指基金资产总值减去负债后的净资产值。各类基金份额净值是指估值日</w:t>
      </w:r>
      <w:r w:rsidR="00A20221" w:rsidRPr="00432EC3">
        <w:rPr>
          <w:rFonts w:ascii="仿宋" w:eastAsia="仿宋" w:hAnsi="仿宋" w:hint="eastAsia"/>
          <w:color w:val="000000"/>
          <w:sz w:val="28"/>
          <w:szCs w:val="28"/>
        </w:rPr>
        <w:t>各</w:t>
      </w:r>
      <w:r w:rsidRPr="00432EC3">
        <w:rPr>
          <w:rFonts w:ascii="仿宋" w:eastAsia="仿宋" w:hAnsi="仿宋" w:hint="eastAsia"/>
          <w:color w:val="000000"/>
          <w:sz w:val="28"/>
          <w:szCs w:val="28"/>
        </w:rPr>
        <w:t>类基金资产净值除以该估值日该类基金份额总份额后的数值。各类基金份额净值的计算</w:t>
      </w:r>
      <w:r w:rsidR="00A20221" w:rsidRPr="00432EC3">
        <w:rPr>
          <w:rFonts w:ascii="仿宋" w:eastAsia="仿宋" w:hAnsi="仿宋" w:hint="eastAsia"/>
          <w:color w:val="000000"/>
          <w:sz w:val="28"/>
          <w:szCs w:val="28"/>
        </w:rPr>
        <w:t>均</w:t>
      </w:r>
      <w:r w:rsidRPr="00432EC3">
        <w:rPr>
          <w:rFonts w:ascii="仿宋" w:eastAsia="仿宋" w:hAnsi="仿宋" w:hint="eastAsia"/>
          <w:color w:val="000000"/>
          <w:sz w:val="28"/>
          <w:szCs w:val="28"/>
        </w:rPr>
        <w:t>保留到小数点后</w:t>
      </w:r>
      <w:r w:rsidRPr="00432EC3">
        <w:rPr>
          <w:rFonts w:ascii="仿宋" w:eastAsia="仿宋" w:hAnsi="仿宋"/>
          <w:color w:val="000000"/>
          <w:sz w:val="28"/>
          <w:szCs w:val="28"/>
        </w:rPr>
        <w:t>4位，小数点后第5位四舍五入，由此产生的误差计入</w:t>
      </w:r>
      <w:r w:rsidRPr="00432EC3">
        <w:rPr>
          <w:rFonts w:ascii="仿宋" w:eastAsia="仿宋" w:hAnsi="仿宋" w:hint="eastAsia"/>
          <w:color w:val="000000"/>
          <w:sz w:val="28"/>
          <w:szCs w:val="28"/>
        </w:rPr>
        <w:t>基金财产。</w:t>
      </w:r>
      <w:r w:rsidRPr="00432EC3">
        <w:rPr>
          <w:rFonts w:ascii="仿宋" w:eastAsia="仿宋" w:hAnsi="仿宋"/>
          <w:color w:val="000000"/>
          <w:sz w:val="28"/>
          <w:szCs w:val="28"/>
        </w:rPr>
        <w:t>T日的各类</w:t>
      </w:r>
      <w:r w:rsidRPr="00432EC3">
        <w:rPr>
          <w:rFonts w:ascii="仿宋" w:eastAsia="仿宋" w:hAnsi="仿宋" w:hint="eastAsia"/>
          <w:color w:val="000000"/>
          <w:sz w:val="28"/>
          <w:szCs w:val="28"/>
        </w:rPr>
        <w:t>基金份额净值和各类基金份额累计净值在</w:t>
      </w:r>
      <w:r w:rsidRPr="00432EC3">
        <w:rPr>
          <w:rFonts w:ascii="仿宋" w:eastAsia="仿宋" w:hAnsi="仿宋"/>
          <w:color w:val="000000"/>
          <w:sz w:val="28"/>
          <w:szCs w:val="28"/>
        </w:rPr>
        <w:t>T+2日内计算，并按照</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的约定公告。基金管理人可以设立大额赎回情形下的净值精度应急调整机制。</w:t>
      </w:r>
    </w:p>
    <w:p w14:paraId="29938CC3" w14:textId="70B6C9D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8.1.2</w:t>
      </w:r>
      <w:r w:rsidRPr="00432EC3">
        <w:rPr>
          <w:rFonts w:ascii="仿宋" w:eastAsia="仿宋" w:hAnsi="仿宋" w:hint="eastAsia"/>
          <w:color w:val="000000"/>
          <w:sz w:val="28"/>
          <w:szCs w:val="28"/>
        </w:rPr>
        <w:t>基金管理人应</w:t>
      </w:r>
      <w:r w:rsidR="00A20221" w:rsidRPr="00432EC3">
        <w:rPr>
          <w:rFonts w:ascii="仿宋" w:eastAsia="仿宋" w:hAnsi="仿宋" w:hint="eastAsia"/>
          <w:color w:val="000000"/>
          <w:sz w:val="28"/>
          <w:szCs w:val="28"/>
        </w:rPr>
        <w:t>每个估值日后</w:t>
      </w:r>
      <w:r w:rsidR="00A20221" w:rsidRPr="00432EC3">
        <w:rPr>
          <w:rFonts w:ascii="仿宋" w:eastAsia="仿宋" w:hAnsi="仿宋"/>
          <w:color w:val="000000"/>
          <w:sz w:val="28"/>
          <w:szCs w:val="28"/>
        </w:rPr>
        <w:t>2个工作日内</w:t>
      </w:r>
      <w:r w:rsidRPr="00432EC3">
        <w:rPr>
          <w:rFonts w:ascii="仿宋" w:eastAsia="仿宋" w:hAnsi="仿宋" w:hint="eastAsia"/>
          <w:color w:val="000000"/>
          <w:sz w:val="28"/>
          <w:szCs w:val="28"/>
        </w:rPr>
        <w:t>对</w:t>
      </w:r>
      <w:r w:rsidR="00A20221" w:rsidRPr="00432EC3">
        <w:rPr>
          <w:rFonts w:ascii="仿宋" w:eastAsia="仿宋" w:hAnsi="仿宋" w:hint="eastAsia"/>
          <w:color w:val="000000"/>
          <w:sz w:val="28"/>
          <w:szCs w:val="28"/>
        </w:rPr>
        <w:t>该估值日</w:t>
      </w:r>
      <w:r w:rsidR="00D22836" w:rsidRPr="00432EC3">
        <w:rPr>
          <w:rFonts w:ascii="仿宋" w:eastAsia="仿宋" w:hAnsi="仿宋" w:hint="eastAsia"/>
          <w:color w:val="000000"/>
          <w:sz w:val="28"/>
          <w:szCs w:val="28"/>
        </w:rPr>
        <w:t>的</w:t>
      </w:r>
      <w:r w:rsidRPr="00432EC3">
        <w:rPr>
          <w:rFonts w:ascii="仿宋" w:eastAsia="仿宋" w:hAnsi="仿宋" w:hint="eastAsia"/>
          <w:color w:val="000000"/>
          <w:sz w:val="28"/>
          <w:szCs w:val="28"/>
        </w:rPr>
        <w:t>基金资产估值，但基金管理人根据法律法规或</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的规定暂停估值时除外。估值原则应符合</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w:t>
      </w:r>
      <w:r w:rsidR="00955A41" w:rsidRPr="00432EC3">
        <w:rPr>
          <w:rFonts w:ascii="仿宋" w:eastAsia="仿宋" w:hAnsi="仿宋" w:hint="eastAsia"/>
          <w:color w:val="000000"/>
          <w:sz w:val="28"/>
          <w:szCs w:val="28"/>
        </w:rPr>
        <w:t>企业会计准则</w:t>
      </w:r>
      <w:r w:rsidRPr="00432EC3">
        <w:rPr>
          <w:rFonts w:ascii="仿宋" w:eastAsia="仿宋" w:hAnsi="仿宋" w:hint="eastAsia"/>
          <w:color w:val="000000"/>
          <w:sz w:val="28"/>
          <w:szCs w:val="28"/>
        </w:rPr>
        <w:t>》及其他法律、法规的规定。基金净值信息由基金管理人负责计算，基金托管人复核。基金管理人应每个</w:t>
      </w:r>
      <w:r w:rsidR="003B4C87" w:rsidRPr="00432EC3">
        <w:rPr>
          <w:rFonts w:ascii="仿宋" w:eastAsia="仿宋" w:hAnsi="仿宋" w:hint="eastAsia"/>
          <w:color w:val="000000"/>
          <w:sz w:val="28"/>
          <w:szCs w:val="28"/>
        </w:rPr>
        <w:t>估值日后</w:t>
      </w:r>
      <w:r w:rsidR="003B4C87" w:rsidRPr="00432EC3">
        <w:rPr>
          <w:rFonts w:ascii="仿宋" w:eastAsia="仿宋" w:hAnsi="仿宋"/>
          <w:color w:val="000000"/>
          <w:sz w:val="28"/>
          <w:szCs w:val="28"/>
        </w:rPr>
        <w:t>2</w:t>
      </w:r>
      <w:r w:rsidR="003B4C87" w:rsidRPr="00432EC3">
        <w:rPr>
          <w:rFonts w:ascii="仿宋" w:eastAsia="仿宋" w:hAnsi="仿宋" w:hint="eastAsia"/>
          <w:color w:val="000000"/>
          <w:sz w:val="28"/>
          <w:szCs w:val="28"/>
        </w:rPr>
        <w:t>个</w:t>
      </w:r>
      <w:r w:rsidRPr="00432EC3">
        <w:rPr>
          <w:rFonts w:ascii="仿宋" w:eastAsia="仿宋" w:hAnsi="仿宋" w:hint="eastAsia"/>
          <w:color w:val="000000"/>
          <w:sz w:val="28"/>
          <w:szCs w:val="28"/>
        </w:rPr>
        <w:t>工作日</w:t>
      </w:r>
      <w:r w:rsidR="003B4C87" w:rsidRPr="00432EC3">
        <w:rPr>
          <w:rFonts w:ascii="仿宋" w:eastAsia="仿宋" w:hAnsi="仿宋" w:hint="eastAsia"/>
          <w:color w:val="000000"/>
          <w:sz w:val="28"/>
          <w:szCs w:val="28"/>
        </w:rPr>
        <w:t>内</w:t>
      </w:r>
      <w:r w:rsidRPr="00432EC3">
        <w:rPr>
          <w:rFonts w:ascii="仿宋" w:eastAsia="仿宋" w:hAnsi="仿宋" w:hint="eastAsia"/>
          <w:color w:val="000000"/>
          <w:sz w:val="28"/>
          <w:szCs w:val="28"/>
        </w:rPr>
        <w:t>对</w:t>
      </w:r>
      <w:r w:rsidR="003B4C87" w:rsidRPr="00432EC3">
        <w:rPr>
          <w:rFonts w:ascii="仿宋" w:eastAsia="仿宋" w:hAnsi="仿宋" w:hint="eastAsia"/>
          <w:color w:val="000000"/>
          <w:sz w:val="28"/>
          <w:szCs w:val="28"/>
        </w:rPr>
        <w:t>该估值日的</w:t>
      </w:r>
      <w:r w:rsidRPr="00432EC3">
        <w:rPr>
          <w:rFonts w:ascii="仿宋" w:eastAsia="仿宋" w:hAnsi="仿宋" w:hint="eastAsia"/>
          <w:color w:val="000000"/>
          <w:sz w:val="28"/>
          <w:szCs w:val="28"/>
        </w:rPr>
        <w:t>基金资产估值后，将</w:t>
      </w:r>
      <w:r w:rsidR="003B4C87" w:rsidRPr="00432EC3">
        <w:rPr>
          <w:rFonts w:ascii="仿宋" w:eastAsia="仿宋" w:hAnsi="仿宋" w:hint="eastAsia"/>
          <w:color w:val="000000"/>
          <w:sz w:val="28"/>
          <w:szCs w:val="28"/>
        </w:rPr>
        <w:t>基金资产净值和各类</w:t>
      </w:r>
      <w:r w:rsidRPr="00432EC3">
        <w:rPr>
          <w:rFonts w:ascii="仿宋" w:eastAsia="仿宋" w:hAnsi="仿宋" w:hint="eastAsia"/>
          <w:color w:val="000000"/>
          <w:sz w:val="28"/>
          <w:szCs w:val="28"/>
        </w:rPr>
        <w:t>基金份额净值以双方认可的方式发送给基金托管人。基金托管人对净值计算结果复核后以双方认可的方式发送给基金管理人，由基金管理人</w:t>
      </w:r>
      <w:r w:rsidR="008E42E7" w:rsidRPr="00432EC3">
        <w:rPr>
          <w:rFonts w:ascii="仿宋" w:eastAsia="仿宋" w:hAnsi="仿宋" w:hint="eastAsia"/>
          <w:color w:val="000000"/>
          <w:sz w:val="28"/>
          <w:szCs w:val="28"/>
        </w:rPr>
        <w:t>依据基金合同和相关法律法规的规定</w:t>
      </w:r>
      <w:r w:rsidRPr="00432EC3">
        <w:rPr>
          <w:rFonts w:ascii="仿宋" w:eastAsia="仿宋" w:hAnsi="仿宋" w:hint="eastAsia"/>
          <w:color w:val="000000"/>
          <w:sz w:val="28"/>
          <w:szCs w:val="28"/>
        </w:rPr>
        <w:t>对基金净值予以公布。</w:t>
      </w:r>
    </w:p>
    <w:p w14:paraId="1C8BE6BD" w14:textId="569EC9B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8.1.3根据《基金法》，</w:t>
      </w:r>
      <w:r w:rsidRPr="00432EC3">
        <w:rPr>
          <w:rFonts w:ascii="仿宋" w:eastAsia="仿宋" w:hAnsi="仿宋" w:hint="eastAsia"/>
          <w:color w:val="000000"/>
          <w:sz w:val="28"/>
          <w:szCs w:val="28"/>
        </w:rPr>
        <w:t>基金管理人计算并公告基金净值信息，基金托管人复核、审查基金管理人计算的基金净值信息。因此，本基金的会计责任方是基金管理人，就与本基金有关的会计问题，如经相关各方在平等基础上充分讨论后，仍无法达成一致的意见，按照基金管理人对基金净值信息的计算结果对外予以公布。</w:t>
      </w:r>
    </w:p>
    <w:p w14:paraId="3E1FA897" w14:textId="24ADF25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8.2</w:t>
      </w:r>
      <w:r w:rsidRPr="00432EC3">
        <w:rPr>
          <w:rFonts w:ascii="仿宋" w:eastAsia="仿宋" w:hAnsi="仿宋" w:hint="eastAsia"/>
          <w:color w:val="000000"/>
          <w:sz w:val="28"/>
          <w:szCs w:val="28"/>
        </w:rPr>
        <w:t>基金资产估值方法</w:t>
      </w:r>
    </w:p>
    <w:p w14:paraId="5F939114"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8.2.1估值对象</w:t>
      </w:r>
    </w:p>
    <w:p w14:paraId="3B319F82" w14:textId="40369A3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基金所拥有的基金份额、股票、债券、银行存款本息、应收款项、资产支持证券、其它投资等资产及负债。</w:t>
      </w:r>
    </w:p>
    <w:p w14:paraId="79C0FFA3"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8.2.2估值方法</w:t>
      </w:r>
    </w:p>
    <w:p w14:paraId="7C1C0001" w14:textId="77777777" w:rsidR="00F77F38" w:rsidRDefault="0088370B" w:rsidRPr="00432EC3">
      <w:pPr>
        <w:pStyle w:val="21"/>
        <w:rPr>
          <w:rFonts w:ascii="仿宋" w:eastAsia="仿宋" w:hAnsi="仿宋"/>
          <w:color w:val="000000"/>
          <w:sz w:val="28"/>
          <w:szCs w:val="28"/>
        </w:rPr>
      </w:pPr>
      <w:bookmarkStart w:id="33" w:name="_Hlk186802581"/>
      <w:r w:rsidRPr="00432EC3">
        <w:rPr>
          <w:rFonts w:ascii="仿宋" w:eastAsia="仿宋" w:hAnsi="仿宋" w:hint="eastAsia"/>
          <w:color w:val="000000"/>
          <w:sz w:val="28"/>
          <w:szCs w:val="28"/>
        </w:rPr>
        <w:t>（</w:t>
      </w:r>
      <w:r w:rsidRPr="00432EC3">
        <w:rPr>
          <w:rFonts w:ascii="仿宋" w:eastAsia="仿宋" w:hAnsi="仿宋"/>
          <w:color w:val="000000"/>
          <w:sz w:val="28"/>
          <w:szCs w:val="28"/>
        </w:rPr>
        <w:t>1）基金的估值</w:t>
      </w:r>
    </w:p>
    <w:p w14:paraId="593926DD"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1）非上市基金的估值</w:t>
      </w:r>
    </w:p>
    <w:p w14:paraId="0094D9E9" w14:textId="09C6388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a.</w:t>
      </w:r>
      <w:r w:rsidRPr="00432EC3">
        <w:rPr>
          <w:rFonts w:ascii="仿宋" w:eastAsia="仿宋" w:hAnsi="仿宋" w:hint="eastAsia"/>
          <w:color w:val="000000"/>
          <w:sz w:val="28"/>
          <w:szCs w:val="28"/>
        </w:rPr>
        <w:t>境内非货币市场基金，按所投资基金估值日的份额净值估值。</w:t>
      </w:r>
    </w:p>
    <w:p w14:paraId="69786927" w14:textId="1474182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b.</w:t>
      </w:r>
      <w:r w:rsidRPr="00432EC3">
        <w:rPr>
          <w:rFonts w:ascii="仿宋" w:eastAsia="仿宋" w:hAnsi="仿宋" w:hint="eastAsia"/>
          <w:color w:val="000000"/>
          <w:sz w:val="28"/>
          <w:szCs w:val="28"/>
        </w:rPr>
        <w:t>境内货币市场基金，</w:t>
      </w:r>
      <w:r w:rsidR="00BE6ECA" w:rsidRPr="00432EC3">
        <w:rPr>
          <w:rFonts w:ascii="仿宋" w:eastAsia="仿宋" w:hAnsi="仿宋" w:hint="eastAsia"/>
          <w:color w:val="000000"/>
          <w:sz w:val="28"/>
          <w:szCs w:val="28"/>
        </w:rPr>
        <w:t>如所投资基金披露万份（百份）收益，</w:t>
      </w:r>
      <w:r w:rsidRPr="00432EC3">
        <w:rPr>
          <w:rFonts w:ascii="仿宋" w:eastAsia="仿宋" w:hAnsi="仿宋" w:hint="eastAsia"/>
          <w:color w:val="000000"/>
          <w:sz w:val="28"/>
          <w:szCs w:val="28"/>
        </w:rPr>
        <w:t>按所投资基金前一估值日后至估值日期间（含节假日）的万份</w:t>
      </w:r>
      <w:r w:rsidR="00955A41" w:rsidRPr="00432EC3">
        <w:rPr>
          <w:rFonts w:ascii="仿宋" w:eastAsia="仿宋" w:hAnsi="仿宋" w:hint="eastAsia"/>
          <w:color w:val="000000"/>
          <w:sz w:val="28"/>
          <w:szCs w:val="28"/>
        </w:rPr>
        <w:t>（百份）</w:t>
      </w:r>
      <w:r w:rsidRPr="00432EC3">
        <w:rPr>
          <w:rFonts w:ascii="仿宋" w:eastAsia="仿宋" w:hAnsi="仿宋" w:hint="eastAsia"/>
          <w:color w:val="000000"/>
          <w:sz w:val="28"/>
          <w:szCs w:val="28"/>
        </w:rPr>
        <w:t>收益计提估值日基金收益</w:t>
      </w:r>
      <w:r w:rsidR="00BE6ECA" w:rsidRPr="00432EC3">
        <w:rPr>
          <w:rFonts w:ascii="仿宋" w:eastAsia="仿宋" w:hAnsi="仿宋" w:hint="eastAsia"/>
          <w:color w:val="000000"/>
          <w:sz w:val="28"/>
          <w:szCs w:val="28"/>
        </w:rPr>
        <w:t>；如所投资基金披露份额净值，则按所投资基金估值日的份额净值估值</w:t>
      </w:r>
      <w:r w:rsidRPr="00432EC3">
        <w:rPr>
          <w:rFonts w:ascii="仿宋" w:eastAsia="仿宋" w:hAnsi="仿宋" w:hint="eastAsia"/>
          <w:color w:val="000000"/>
          <w:sz w:val="28"/>
          <w:szCs w:val="28"/>
        </w:rPr>
        <w:t>。</w:t>
      </w:r>
    </w:p>
    <w:p w14:paraId="4B66EF22"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2）上市基金的估值</w:t>
      </w:r>
    </w:p>
    <w:p w14:paraId="46F0DB38" w14:textId="44D0042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a.ETF</w:t>
      </w:r>
      <w:r w:rsidRPr="00432EC3">
        <w:rPr>
          <w:rFonts w:ascii="仿宋" w:eastAsia="仿宋" w:hAnsi="仿宋" w:hint="eastAsia"/>
          <w:color w:val="000000"/>
          <w:sz w:val="28"/>
          <w:szCs w:val="28"/>
        </w:rPr>
        <w:t>基金，按所投资</w:t>
      </w:r>
      <w:r w:rsidRPr="00432EC3">
        <w:rPr>
          <w:rFonts w:ascii="仿宋" w:eastAsia="仿宋" w:hAnsi="仿宋"/>
          <w:color w:val="000000"/>
          <w:sz w:val="28"/>
          <w:szCs w:val="28"/>
        </w:rPr>
        <w:t>ETF基金估值日的收盘价估值。</w:t>
      </w:r>
    </w:p>
    <w:p w14:paraId="2116D474" w14:textId="7B3B765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b.</w:t>
      </w:r>
      <w:r w:rsidRPr="00432EC3">
        <w:rPr>
          <w:rFonts w:ascii="仿宋" w:eastAsia="仿宋" w:hAnsi="仿宋" w:hint="eastAsia"/>
          <w:color w:val="000000"/>
          <w:sz w:val="28"/>
          <w:szCs w:val="28"/>
        </w:rPr>
        <w:t>境内上市开放式基金（</w:t>
      </w:r>
      <w:r w:rsidRPr="00432EC3">
        <w:rPr>
          <w:rFonts w:ascii="仿宋" w:eastAsia="仿宋" w:hAnsi="仿宋"/>
          <w:color w:val="000000"/>
          <w:sz w:val="28"/>
          <w:szCs w:val="28"/>
        </w:rPr>
        <w:t>LOF），按所投资基金估值日的份额净值估值。</w:t>
      </w:r>
    </w:p>
    <w:p w14:paraId="03E12935" w14:textId="33391B8A"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c.</w:t>
      </w:r>
      <w:r w:rsidRPr="00432EC3">
        <w:rPr>
          <w:rFonts w:ascii="仿宋" w:eastAsia="仿宋" w:hAnsi="仿宋" w:hint="eastAsia"/>
          <w:color w:val="000000"/>
          <w:sz w:val="28"/>
          <w:szCs w:val="28"/>
        </w:rPr>
        <w:t>境内上市定期开放式基金、封闭式基金，按所投资基金估值日的收盘价估值。</w:t>
      </w:r>
    </w:p>
    <w:p w14:paraId="6FF6792B" w14:textId="30E24EE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d.</w:t>
      </w:r>
      <w:r w:rsidRPr="00432EC3">
        <w:rPr>
          <w:rFonts w:ascii="仿宋" w:eastAsia="仿宋" w:hAnsi="仿宋" w:hint="eastAsia"/>
          <w:color w:val="000000"/>
          <w:sz w:val="28"/>
          <w:szCs w:val="28"/>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BD99943" w14:textId="67D614EC" w:rsidR="008E42E7" w:rsidRDefault="008E42E7" w:rsidRPr="00432EC3">
      <w:pPr>
        <w:pStyle w:val="21"/>
        <w:rPr>
          <w:rFonts w:ascii="仿宋" w:eastAsia="仿宋" w:hAnsi="仿宋"/>
          <w:color w:val="000000"/>
          <w:sz w:val="28"/>
          <w:szCs w:val="28"/>
        </w:rPr>
      </w:pPr>
      <w:r w:rsidRPr="00432EC3">
        <w:rPr>
          <w:rFonts w:ascii="仿宋" w:eastAsia="仿宋" w:hAnsi="仿宋"/>
          <w:color w:val="000000"/>
          <w:sz w:val="28"/>
          <w:szCs w:val="28"/>
        </w:rPr>
        <w:t>e.</w:t>
      </w:r>
      <w:r w:rsidRPr="00432EC3">
        <w:rPr>
          <w:rFonts w:ascii="仿宋" w:eastAsia="仿宋" w:hAnsi="仿宋" w:hint="eastAsia"/>
          <w:color w:val="000000"/>
          <w:sz w:val="28"/>
          <w:szCs w:val="28"/>
        </w:rPr>
        <w:t>其他证券投资基金按估值日的基金份额净值估值，当日未公布的，按其最近公布的基金份额净值为基础估值。</w:t>
      </w:r>
    </w:p>
    <w:p w14:paraId="5D93592F" w14:textId="26AA3C5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3）特殊情况处理</w:t>
      </w:r>
    </w:p>
    <w:p w14:paraId="78D155EF" w14:textId="74F8EE1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如遇所投资基金不公布基金份额净值、进行折算或拆分、估值日无交易等特殊情况，基金管理人根据以下原则进行估值：</w:t>
      </w:r>
    </w:p>
    <w:p w14:paraId="11DAA751" w14:textId="0CD2FF3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a.</w:t>
      </w:r>
      <w:r w:rsidRPr="00432EC3">
        <w:rPr>
          <w:rFonts w:ascii="仿宋" w:eastAsia="仿宋" w:hAnsi="仿宋" w:hint="eastAsia"/>
          <w:color w:val="000000"/>
          <w:sz w:val="28"/>
          <w:szCs w:val="28"/>
        </w:rPr>
        <w:t>以所投资基金的基金份额净值估值的，若所投资基金与本基金估值频率一致但未公布估值日基金份额净值，按其最近公布的基金份额净值为基础估值。</w:t>
      </w:r>
    </w:p>
    <w:p w14:paraId="0C517AB6"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b.</w:t>
      </w:r>
      <w:r w:rsidRPr="00432EC3">
        <w:rPr>
          <w:rFonts w:ascii="仿宋" w:eastAsia="仿宋" w:hAnsi="仿宋" w:hint="eastAsia"/>
          <w:color w:val="000000"/>
          <w:sz w:val="28"/>
          <w:szCs w:val="28"/>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CDD5902" w14:textId="1594A0A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c.</w:t>
      </w:r>
      <w:r w:rsidRPr="00432EC3">
        <w:rPr>
          <w:rFonts w:ascii="仿宋" w:eastAsia="仿宋" w:hAnsi="仿宋" w:hint="eastAsia"/>
          <w:color w:val="000000"/>
          <w:sz w:val="28"/>
          <w:szCs w:val="28"/>
        </w:rPr>
        <w:t>如果所投资基金前一估值日至估值日期间发生分红除权、折算或拆分，基金管理人应根据基金份额净值或收盘价、单位基金份额分红金额、折算拆分比例、持仓份额等因素合理确定公允价值。</w:t>
      </w:r>
    </w:p>
    <w:p w14:paraId="29197A46" w14:textId="77777777" w:rsidR="0076017E" w:rsidRDefault="0076017E"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如果未来相关法律法规或监管规定对基金中基金投资证券投资基金的估值方法进行调整，本基金将采用调整后的方法对基金中基金投资的证券投资基金进行估值，不需召开基金份额持有人大会。</w:t>
      </w:r>
    </w:p>
    <w:p w14:paraId="42AC60BE" w14:textId="1EEA99C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）证券交易所上市的有价证券的估值</w:t>
      </w:r>
    </w:p>
    <w:p w14:paraId="6A0829A5" w14:textId="01E3830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1）交易所上市的有价证券</w:t>
      </w:r>
      <w:r w:rsidR="0076017E" w:rsidRPr="00432EC3">
        <w:rPr>
          <w:rFonts w:ascii="仿宋" w:eastAsia="仿宋" w:hAnsi="仿宋" w:hint="eastAsia"/>
          <w:color w:val="000000"/>
          <w:sz w:val="28"/>
          <w:szCs w:val="28"/>
        </w:rPr>
        <w:t>（包括股票等）</w:t>
      </w:r>
      <w:r w:rsidRPr="00432EC3">
        <w:rPr>
          <w:rFonts w:ascii="仿宋" w:eastAsia="仿宋" w:hAnsi="仿宋" w:hint="eastAsia"/>
          <w:color w:val="000000"/>
          <w:sz w:val="28"/>
          <w:szCs w:val="28"/>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7C233B" w:rsidRPr="00432EC3">
        <w:rPr>
          <w:rFonts w:ascii="仿宋" w:eastAsia="仿宋" w:hAnsi="仿宋" w:hint="eastAsia"/>
          <w:color w:val="000000"/>
          <w:sz w:val="28"/>
          <w:szCs w:val="28"/>
        </w:rPr>
        <w:t>；</w:t>
      </w:r>
    </w:p>
    <w:p w14:paraId="563289DD" w14:textId="1025858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2）交易所上市交易或挂牌转让的不含</w:t>
      </w:r>
      <w:r w:rsidRPr="00432EC3">
        <w:rPr>
          <w:rFonts w:ascii="仿宋" w:eastAsia="仿宋" w:hAnsi="仿宋" w:hint="eastAsia"/>
          <w:color w:val="000000"/>
          <w:sz w:val="28"/>
          <w:szCs w:val="28"/>
        </w:rPr>
        <w:t>权固定收益品种，选取估值日第三方估值机构提供的相应品种当日的估值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价进行估值；</w:t>
      </w:r>
    </w:p>
    <w:p w14:paraId="6BDFC4D7" w14:textId="6EDC218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3）交易所上市交易或挂牌转让的含</w:t>
      </w:r>
      <w:r w:rsidRPr="00432EC3">
        <w:rPr>
          <w:rFonts w:ascii="仿宋" w:eastAsia="仿宋" w:hAnsi="仿宋" w:hint="eastAsia"/>
          <w:color w:val="000000"/>
          <w:sz w:val="28"/>
          <w:szCs w:val="28"/>
        </w:rPr>
        <w:t>权固定收益品种，选取估值日第三方估值机构提供的相应品种当日的唯一估值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价或推荐估值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价进行估值；</w:t>
      </w:r>
    </w:p>
    <w:p w14:paraId="028F58FB" w14:textId="0DFE581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4）</w:t>
      </w:r>
      <w:r w:rsidR="00BE6ECA" w:rsidRPr="00432EC3">
        <w:rPr>
          <w:rFonts w:ascii="仿宋" w:eastAsia="仿宋" w:hAnsi="仿宋" w:hint="eastAsia"/>
          <w:color w:val="000000"/>
          <w:sz w:val="28"/>
          <w:szCs w:val="28"/>
        </w:rPr>
        <w:t>交易所上市交易的公开发行的可转换债券等有活跃市场的含转股权的债券，实行全价交易的债券以估值日收盘价作为估值全价；实行净价交易的债券以估值日收盘价并加计每百元税前应计利息作为估值全价</w:t>
      </w:r>
      <w:r w:rsidRPr="00432EC3">
        <w:rPr>
          <w:rFonts w:ascii="仿宋" w:eastAsia="仿宋" w:hAnsi="仿宋" w:hint="eastAsia"/>
          <w:color w:val="000000"/>
          <w:sz w:val="28"/>
          <w:szCs w:val="28"/>
        </w:rPr>
        <w:t>；</w:t>
      </w:r>
    </w:p>
    <w:p w14:paraId="505545D0"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5）交易所上市不存在活跃市场的有价证券，采用估值技术确定公允价值。交易所市场挂牌转让的资产支持证券，采用估值技术确定公允价值；</w:t>
      </w:r>
    </w:p>
    <w:p w14:paraId="726411FB"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412BDB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）处于未上市期间的有价证券应区分如下情况处理：</w:t>
      </w:r>
    </w:p>
    <w:p w14:paraId="5E053FA4" w14:textId="71851D9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1）送股、转增股、配股和公开增发的新股，按估值日在证券交易所挂牌的同一股票的估值方法估值；该日无交易的，以最近一日的市价（收盘价）估值</w:t>
      </w:r>
      <w:r w:rsidR="00BE6ECA" w:rsidRPr="00432EC3">
        <w:rPr>
          <w:rFonts w:ascii="仿宋" w:eastAsia="仿宋" w:hAnsi="仿宋" w:hint="eastAsia"/>
          <w:color w:val="000000"/>
          <w:sz w:val="28"/>
          <w:szCs w:val="28"/>
        </w:rPr>
        <w:t>。</w:t>
      </w:r>
    </w:p>
    <w:p w14:paraId="0A6763D4" w14:textId="1ACC805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2）首次公开发行未上市的股票、债券，采用估值技术确定公允价值</w:t>
      </w:r>
      <w:r w:rsidRPr="00432EC3">
        <w:rPr>
          <w:rFonts w:ascii="仿宋" w:eastAsia="仿宋" w:hAnsi="仿宋" w:hint="eastAsia"/>
          <w:color w:val="000000"/>
          <w:sz w:val="28"/>
          <w:szCs w:val="28"/>
        </w:rPr>
        <w:t>。</w:t>
      </w:r>
    </w:p>
    <w:p w14:paraId="3B6D690C"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3）在发行时明确一定期限限售期的股票，包括但不限于非公开发行股票、首次公开发行股票时公司股东公开发售股份、通过大宗交易取得的带限售期的股票等，不包括停牌、新发行未上市、回购交易中的质押</w:t>
      </w:r>
      <w:r w:rsidRPr="00432EC3">
        <w:rPr>
          <w:rFonts w:ascii="仿宋" w:eastAsia="仿宋" w:hAnsi="仿宋" w:hint="eastAsia"/>
          <w:color w:val="000000"/>
          <w:sz w:val="28"/>
          <w:szCs w:val="28"/>
        </w:rPr>
        <w:t>券等流通受限股票，按监管机构或行业协会有关规定确定公允价值。</w:t>
      </w:r>
    </w:p>
    <w:p w14:paraId="67E956C4" w14:textId="31C2FE69" w:rsidR="00955A41"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w:t>
      </w:r>
      <w:r w:rsidRPr="00432EC3">
        <w:rPr>
          <w:rFonts w:ascii="仿宋" w:eastAsia="仿宋" w:hAnsi="仿宋" w:hint="eastAsia"/>
          <w:color w:val="000000"/>
          <w:sz w:val="28"/>
          <w:szCs w:val="28"/>
        </w:rPr>
        <w:t>）对全国银行间市场上不含权的固定收益品种，按照第三方估值机构提供的相应品种当日的估值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价估值。对银行间市场上含权的固定收益品种，按照第三方估值机构提供的相应品种当日的唯一估值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价或推荐估值</w:t>
      </w:r>
      <w:r w:rsidR="00BE6ECA" w:rsidRPr="00432EC3">
        <w:rPr>
          <w:rFonts w:ascii="仿宋" w:eastAsia="仿宋" w:hAnsi="仿宋" w:hint="eastAsia"/>
          <w:color w:val="000000"/>
          <w:sz w:val="28"/>
          <w:szCs w:val="28"/>
        </w:rPr>
        <w:t>全</w:t>
      </w:r>
      <w:r w:rsidRPr="00432EC3">
        <w:rPr>
          <w:rFonts w:ascii="仿宋" w:eastAsia="仿宋" w:hAnsi="仿宋" w:hint="eastAsia"/>
          <w:color w:val="000000"/>
          <w:sz w:val="28"/>
          <w:szCs w:val="28"/>
        </w:rPr>
        <w:t>价估值。</w:t>
      </w:r>
      <w:r w:rsidR="00BE6ECA" w:rsidRPr="00432EC3">
        <w:rPr>
          <w:rFonts w:ascii="仿宋" w:eastAsia="仿宋" w:hAnsi="仿宋" w:hint="eastAsia"/>
          <w:color w:val="000000"/>
          <w:sz w:val="28"/>
          <w:szCs w:val="28"/>
        </w:rPr>
        <w:t>对于未上市或未挂牌转让且不存在活跃市场的固定收益品种，采用估值技术确定其公允价值。</w:t>
      </w:r>
    </w:p>
    <w:p w14:paraId="6F63D191" w14:textId="20A6CB94" w:rsidR="00F77F38" w:rsidRDefault="00955A41"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w:t>
      </w:r>
      <w:r w:rsidR="0088370B" w:rsidRPr="00432EC3">
        <w:rPr>
          <w:rFonts w:ascii="仿宋" w:eastAsia="仿宋" w:hAnsi="仿宋" w:hint="eastAsia"/>
          <w:color w:val="000000"/>
          <w:sz w:val="28"/>
          <w:szCs w:val="28"/>
        </w:rPr>
        <w:t>对于含投资人回售权的固定收益品种，</w:t>
      </w:r>
      <w:r w:rsidR="00BE6ECA" w:rsidRPr="00432EC3">
        <w:rPr>
          <w:rFonts w:ascii="仿宋" w:eastAsia="仿宋" w:hAnsi="仿宋" w:hint="eastAsia"/>
          <w:color w:val="000000"/>
          <w:sz w:val="28"/>
          <w:szCs w:val="28"/>
        </w:rPr>
        <w:t>行使回售权的，在回售登记日至实际收款日期间采用第三方估值机构提供的相应品种的唯一估值全价或推荐估值全价估值。</w:t>
      </w:r>
      <w:r w:rsidR="0088370B" w:rsidRPr="00432EC3">
        <w:rPr>
          <w:rFonts w:ascii="仿宋" w:eastAsia="仿宋" w:hAnsi="仿宋" w:hint="eastAsia"/>
          <w:color w:val="000000"/>
          <w:sz w:val="28"/>
          <w:szCs w:val="28"/>
        </w:rPr>
        <w:t>回售登记期截止日（含当日）后未行使回售权的按照长待偿期所对应的价格进行估值。</w:t>
      </w:r>
    </w:p>
    <w:p w14:paraId="3C3AB2C0" w14:textId="77A2C710"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00955A41" w:rsidRPr="00AB4D7B">
        <w:rPr>
          <w:rFonts w:ascii="仿宋" w:eastAsia="仿宋" w:hAnsi="仿宋"/>
          <w:color w:val="000000"/>
          <w:sz w:val="28"/>
          <w:szCs w:val="28"/>
        </w:rPr>
        <w:t>6</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同一证券同时在两个或两个以上市场交易的，按证券所处的市场分别估值。</w:t>
      </w:r>
    </w:p>
    <w:p w14:paraId="32E8385B" w14:textId="2D086F3F"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00955A41" w:rsidRPr="00AB4D7B">
        <w:rPr>
          <w:rFonts w:ascii="仿宋" w:eastAsia="仿宋" w:hAnsi="仿宋"/>
          <w:color w:val="000000"/>
          <w:sz w:val="28"/>
          <w:szCs w:val="28"/>
        </w:rPr>
        <w:t>7</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存款的估值方法</w:t>
      </w:r>
    </w:p>
    <w:p w14:paraId="11C6D547" w14:textId="77777777" w:rsidP="00BE6ECA" w:rsidR="00BE6ECA" w:rsidRDefault="00BE6ECA"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持有的银行定期存款或通知存款以本金列示，按协议或合同利率逐日确认利息收入。</w:t>
      </w:r>
    </w:p>
    <w:p w14:paraId="131994EB" w14:textId="149DDC31" w:rsidP="00955A41"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00955A41" w:rsidRPr="00AB4D7B">
        <w:rPr>
          <w:rFonts w:ascii="仿宋" w:eastAsia="仿宋" w:hAnsi="仿宋"/>
          <w:color w:val="000000"/>
          <w:sz w:val="28"/>
          <w:szCs w:val="28"/>
        </w:rPr>
        <w:t>8</w:t>
      </w:r>
      <w:r w:rsidRPr="00AB4D7B">
        <w:rPr>
          <w:rFonts w:ascii="仿宋" w:eastAsia="仿宋" w:hAnsi="仿宋" w:hint="eastAsia"/>
          <w:color w:val="000000"/>
          <w:sz w:val="28"/>
          <w:szCs w:val="28"/>
        </w:rPr>
        <w:t>）</w:t>
      </w:r>
      <w:r w:rsidR="00955A41" w:rsidRPr="00432EC3">
        <w:rPr>
          <w:rFonts w:ascii="仿宋" w:eastAsia="仿宋" w:hAnsi="仿宋" w:hint="eastAsia"/>
          <w:color w:val="000000"/>
          <w:sz w:val="28"/>
          <w:szCs w:val="28"/>
        </w:rPr>
        <w:t>人民币对主要外汇的汇率应当以估值日中国人民银行或其授权机构公布的人民币汇率中间价为准。若本基金现行估值汇率不再发布或发生重大变更，或市场上出现更为公允、更适合本基金的估值汇率时，基金管理人与基金托管人协商一致后可根据实际情况调整本基金的估值汇率，并及时公告，无需召开基金份额持有人大会</w:t>
      </w:r>
      <w:r w:rsidRPr="00432EC3">
        <w:rPr>
          <w:rFonts w:ascii="仿宋" w:eastAsia="仿宋" w:hAnsi="仿宋" w:hint="eastAsia"/>
          <w:color w:val="000000"/>
          <w:sz w:val="28"/>
          <w:szCs w:val="28"/>
        </w:rPr>
        <w:t>。</w:t>
      </w:r>
    </w:p>
    <w:p w14:paraId="5772A51B" w14:textId="75FB5D5C"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00955A41" w:rsidRPr="00432EC3">
        <w:rPr>
          <w:rFonts w:ascii="仿宋" w:eastAsia="仿宋" w:hAnsi="仿宋"/>
          <w:color w:val="000000"/>
          <w:sz w:val="28"/>
          <w:szCs w:val="28"/>
        </w:rPr>
        <w:t>9</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本基金可以采用第三方估值机构按照上述公允价值确定原则提供的估值价格数据。</w:t>
      </w:r>
    </w:p>
    <w:p w14:paraId="6434DD50" w14:textId="0CE6374C"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00955A41" w:rsidRPr="00432EC3">
        <w:rPr>
          <w:rFonts w:ascii="仿宋" w:eastAsia="仿宋" w:hAnsi="仿宋"/>
          <w:color w:val="000000"/>
          <w:sz w:val="28"/>
          <w:szCs w:val="28"/>
        </w:rPr>
        <w:t>10</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本基金投资存托凭证的估值核算，依照境内上市交易的股票执行。</w:t>
      </w:r>
    </w:p>
    <w:p w14:paraId="5B1B4477" w14:textId="0E0B4BEA"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Pr="00AB4D7B">
        <w:rPr>
          <w:rFonts w:ascii="仿宋" w:eastAsia="仿宋" w:hAnsi="仿宋"/>
          <w:color w:val="000000"/>
          <w:sz w:val="28"/>
          <w:szCs w:val="28"/>
        </w:rPr>
        <w:t>1</w:t>
      </w:r>
      <w:r w:rsidR="00955A41" w:rsidRPr="00432EC3">
        <w:rPr>
          <w:rFonts w:ascii="仿宋" w:eastAsia="仿宋" w:hAnsi="仿宋"/>
          <w:color w:val="000000"/>
          <w:sz w:val="28"/>
          <w:szCs w:val="28"/>
        </w:rPr>
        <w:t>1</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上述第三方估值机构提供的估值全价指第三方估值机构直接提供的估值全价或第三方估值机构提供的估值净价加每百元应计利息。</w:t>
      </w:r>
    </w:p>
    <w:p w14:paraId="0097F460" w14:textId="12359294" w:rsidP="00BE6ECA" w:rsidR="00BE6ECA" w:rsidRDefault="00BE6ECA" w:rsidRPr="00432EC3">
      <w:pPr>
        <w:pStyle w:val="21"/>
        <w:rPr>
          <w:rFonts w:ascii="仿宋" w:eastAsia="仿宋" w:hAnsi="仿宋"/>
          <w:color w:val="000000"/>
          <w:sz w:val="28"/>
          <w:szCs w:val="28"/>
        </w:rPr>
      </w:pPr>
      <w:r w:rsidRPr="00AB4D7B">
        <w:rPr>
          <w:rFonts w:ascii="仿宋" w:eastAsia="仿宋" w:hAnsi="仿宋" w:hint="eastAsia"/>
          <w:color w:val="000000"/>
          <w:sz w:val="28"/>
          <w:szCs w:val="28"/>
        </w:rPr>
        <w:t>（</w:t>
      </w:r>
      <w:r w:rsidRPr="00AB4D7B">
        <w:rPr>
          <w:rFonts w:ascii="仿宋" w:eastAsia="仿宋" w:hAnsi="仿宋"/>
          <w:color w:val="000000"/>
          <w:sz w:val="28"/>
          <w:szCs w:val="28"/>
        </w:rPr>
        <w:t>1</w:t>
      </w:r>
      <w:r w:rsidR="00955A41" w:rsidRPr="00432EC3">
        <w:rPr>
          <w:rFonts w:ascii="仿宋" w:eastAsia="仿宋" w:hAnsi="仿宋"/>
          <w:color w:val="000000"/>
          <w:sz w:val="28"/>
          <w:szCs w:val="28"/>
        </w:rPr>
        <w:t>2</w:t>
      </w:r>
      <w:r w:rsidRPr="00AB4D7B">
        <w:rPr>
          <w:rFonts w:ascii="仿宋" w:eastAsia="仿宋" w:hAnsi="仿宋" w:hint="eastAsia"/>
          <w:color w:val="000000"/>
          <w:sz w:val="28"/>
          <w:szCs w:val="28"/>
        </w:rPr>
        <w:t>）</w:t>
      </w:r>
      <w:r w:rsidRPr="00432EC3">
        <w:rPr>
          <w:rFonts w:ascii="仿宋" w:eastAsia="仿宋" w:hAnsi="仿宋" w:hint="eastAsia"/>
          <w:color w:val="000000"/>
          <w:sz w:val="28"/>
          <w:szCs w:val="28"/>
        </w:rPr>
        <w:t>税收按照相关法律法规、监管机构等的规定以及行业惯例进行处理。</w:t>
      </w:r>
    </w:p>
    <w:p w14:paraId="636B8A34" w14:textId="23B7CB1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1</w:t>
      </w:r>
      <w:r w:rsidR="00955A41" w:rsidRPr="00432EC3">
        <w:rPr>
          <w:rFonts w:ascii="仿宋" w:eastAsia="仿宋" w:hAnsi="仿宋"/>
          <w:color w:val="000000"/>
          <w:sz w:val="28"/>
          <w:szCs w:val="28"/>
        </w:rPr>
        <w:t>3</w:t>
      </w:r>
      <w:r w:rsidRPr="00432EC3">
        <w:rPr>
          <w:rFonts w:ascii="仿宋" w:eastAsia="仿宋" w:hAnsi="仿宋" w:hint="eastAsia"/>
          <w:color w:val="000000"/>
          <w:sz w:val="28"/>
          <w:szCs w:val="28"/>
        </w:rPr>
        <w:t>）如有确凿证据表明按上述方法进行估值不能客观反映其公允价值的，基金管理人可根据具体情况与基金托管人商定后，按最能反映公允价值的价格估值。</w:t>
      </w:r>
    </w:p>
    <w:p w14:paraId="2FA1E7B3" w14:textId="3E06E20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1</w:t>
      </w:r>
      <w:r w:rsidR="00955A41" w:rsidRPr="00432EC3">
        <w:rPr>
          <w:rFonts w:ascii="仿宋" w:eastAsia="仿宋" w:hAnsi="仿宋"/>
          <w:color w:val="000000"/>
          <w:sz w:val="28"/>
          <w:szCs w:val="28"/>
        </w:rPr>
        <w:t>4</w:t>
      </w:r>
      <w:r w:rsidRPr="00432EC3">
        <w:rPr>
          <w:rFonts w:ascii="仿宋" w:eastAsia="仿宋" w:hAnsi="仿宋" w:hint="eastAsia"/>
          <w:color w:val="000000"/>
          <w:sz w:val="28"/>
          <w:szCs w:val="28"/>
        </w:rPr>
        <w:t>）当发生大额申购或赎回情形时，基金管理人可以采用摆动定价机制，以确保基金估值的公平性。</w:t>
      </w:r>
    </w:p>
    <w:p w14:paraId="718562C6" w14:textId="69817EF0" w:rsidR="00955A41" w:rsidRDefault="00955A41"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15</w:t>
      </w:r>
      <w:r w:rsidRPr="00432EC3">
        <w:rPr>
          <w:rFonts w:ascii="仿宋" w:eastAsia="仿宋" w:hAnsi="仿宋" w:hint="eastAsia"/>
          <w:color w:val="000000"/>
          <w:sz w:val="28"/>
          <w:szCs w:val="28"/>
        </w:rPr>
        <w:t>）其他资产按法律法规或监管机构有关规定进行估值。</w:t>
      </w:r>
    </w:p>
    <w:p w14:paraId="71428CB3" w14:textId="291A0EE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1</w:t>
      </w:r>
      <w:r w:rsidR="00955A41" w:rsidRPr="00432EC3">
        <w:rPr>
          <w:rFonts w:ascii="仿宋" w:eastAsia="仿宋" w:hAnsi="仿宋"/>
          <w:color w:val="000000"/>
          <w:sz w:val="28"/>
          <w:szCs w:val="28"/>
        </w:rPr>
        <w:t>6</w:t>
      </w:r>
      <w:r w:rsidRPr="00432EC3">
        <w:rPr>
          <w:rFonts w:ascii="仿宋" w:eastAsia="仿宋" w:hAnsi="仿宋" w:hint="eastAsia"/>
          <w:color w:val="000000"/>
          <w:sz w:val="28"/>
          <w:szCs w:val="28"/>
        </w:rPr>
        <w:t>）相关法律法规以及监管部门有强制规定的，从其规定。如有新增事项，按国家最新规定估值。</w:t>
      </w:r>
    </w:p>
    <w:p w14:paraId="211CA498" w14:textId="04D0FB9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如基金管理人或基金托管人发现基金估值违反</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订明的估值方法、程序及相关法律法规的规定或者未能充分维护基金份额持有人利益时，应立即通知对方，共同查明原因，双方协商解决。</w:t>
      </w:r>
    </w:p>
    <w:p w14:paraId="62E30E8B" w14:textId="6CB28FE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bookmarkEnd w:id="33"/>
    <w:p w14:paraId="3BB1D498"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8.3估值差错处理</w:t>
      </w:r>
    </w:p>
    <w:p w14:paraId="3035ACDA" w14:textId="44866DD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8.3.1因</w:t>
      </w:r>
      <w:r w:rsidRPr="00432EC3">
        <w:rPr>
          <w:rFonts w:ascii="仿宋" w:eastAsia="仿宋" w:hAnsi="仿宋" w:hint="eastAsia"/>
          <w:color w:val="000000"/>
          <w:sz w:val="28"/>
          <w:szCs w:val="28"/>
        </w:rPr>
        <w:t>基金估值错误给投资人造成损失的应由过错方根据过错情况承担相应责任。</w:t>
      </w:r>
    </w:p>
    <w:p w14:paraId="1634F4AD" w14:textId="4EFC81B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8.3.2当</w:t>
      </w:r>
      <w:r w:rsidRPr="00432EC3">
        <w:rPr>
          <w:rFonts w:ascii="仿宋" w:eastAsia="仿宋" w:hAnsi="仿宋" w:hint="eastAsia"/>
          <w:color w:val="000000"/>
          <w:sz w:val="28"/>
          <w:szCs w:val="28"/>
        </w:rPr>
        <w:t>基金管理人计算的基金净值信息已由基金托管人复核确认后公告的，由此造成的投资人或基金的损失，应根据法律法规的规定和过错情况各自承担相应的责任。</w:t>
      </w:r>
    </w:p>
    <w:p w14:paraId="089B3D49" w14:textId="0D1C175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8.3.3由于一方当事人提供的信息错误，另一方当事人在采取了必要合理的措施后仍不能发现该错误，进而导致</w:t>
      </w:r>
      <w:r w:rsidRPr="00432EC3">
        <w:rPr>
          <w:rFonts w:ascii="仿宋" w:eastAsia="仿宋" w:hAnsi="仿宋" w:hint="eastAsia"/>
          <w:color w:val="000000"/>
          <w:sz w:val="28"/>
          <w:szCs w:val="28"/>
        </w:rPr>
        <w:t>基金资产净值、基金份额净值计算错误造成投资人或基金的损失，以及由此造成以后交易日基金资产净值、基金份额净值计算顺延错误而引起的投资人或基金的损失，由相关过错方根据过错情况承担赔偿责任。</w:t>
      </w:r>
    </w:p>
    <w:p w14:paraId="468AC1FB" w14:textId="38CC11A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8.3.4由于不可抗力原因，或由于证券交易所、登记结算公司等发送的数据错误，或国家会计政策变更、市场规则变更等非</w:t>
      </w:r>
      <w:r w:rsidRPr="00432EC3">
        <w:rPr>
          <w:rFonts w:ascii="仿宋" w:eastAsia="仿宋" w:hAnsi="仿宋" w:hint="eastAsia"/>
          <w:color w:val="000000"/>
          <w:sz w:val="28"/>
          <w:szCs w:val="28"/>
        </w:rPr>
        <w:t>基金管理人与基金托管人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14:paraId="54409752" w14:textId="6938B69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8.3.5当</w:t>
      </w:r>
      <w:r w:rsidRPr="00432EC3">
        <w:rPr>
          <w:rFonts w:ascii="仿宋" w:eastAsia="仿宋" w:hAnsi="仿宋" w:hint="eastAsia"/>
          <w:color w:val="000000"/>
          <w:sz w:val="28"/>
          <w:szCs w:val="28"/>
        </w:rPr>
        <w:t>基金管理人计算的基金净值信息与基金托管人的计算结果不一致时，相关各方应本着勤勉尽责的态度重新计算核对，如果最后仍无法达成一致，应以基金管理人的计算结果为准对外公布，由此造成的损失，</w:t>
      </w:r>
      <w:r w:rsidR="005370BB"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托管人没有过错的不承担责任。</w:t>
      </w:r>
    </w:p>
    <w:p w14:paraId="4CF9F629" w14:textId="3FC2E17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8.4</w:t>
      </w:r>
      <w:r w:rsidRPr="00432EC3">
        <w:rPr>
          <w:rFonts w:ascii="仿宋" w:eastAsia="仿宋" w:hAnsi="仿宋" w:hint="eastAsia"/>
          <w:color w:val="000000"/>
          <w:sz w:val="28"/>
          <w:szCs w:val="28"/>
        </w:rPr>
        <w:t>基金账册的建立</w:t>
      </w:r>
    </w:p>
    <w:p w14:paraId="2C6566C7" w14:textId="0DF3376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8.4.1</w:t>
      </w:r>
      <w:r w:rsidRPr="00432EC3">
        <w:rPr>
          <w:rFonts w:ascii="仿宋" w:eastAsia="仿宋" w:hAnsi="仿宋" w:hint="eastAsia"/>
          <w:color w:val="000000"/>
          <w:sz w:val="28"/>
          <w:szCs w:val="28"/>
        </w:rPr>
        <w:t>基金管理人和基金托管人在</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92498A4" w14:textId="1ACD80C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8.4.2经对账（含会计数据和财务指标等）发现相关各方的账目存在不符的，</w:t>
      </w:r>
      <w:r w:rsidRPr="00432EC3">
        <w:rPr>
          <w:rFonts w:ascii="仿宋" w:eastAsia="仿宋" w:hAnsi="仿宋" w:hint="eastAsia"/>
          <w:color w:val="000000"/>
          <w:sz w:val="28"/>
          <w:szCs w:val="28"/>
        </w:rPr>
        <w:t>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1C0095D6" w14:textId="58D2CF4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w:t>
      </w:r>
      <w:r w:rsidRPr="00432EC3">
        <w:rPr>
          <w:rFonts w:ascii="仿宋" w:eastAsia="仿宋" w:hAnsi="仿宋" w:hint="eastAsia"/>
          <w:color w:val="000000"/>
          <w:sz w:val="28"/>
          <w:szCs w:val="28"/>
        </w:rPr>
        <w:t>基金定期报告的编制和复核</w:t>
      </w:r>
    </w:p>
    <w:p w14:paraId="5D80E671" w14:textId="48BEB1B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8.5.1</w:t>
      </w:r>
      <w:r w:rsidRPr="00432EC3">
        <w:rPr>
          <w:rFonts w:ascii="仿宋" w:eastAsia="仿宋" w:hAnsi="仿宋" w:hint="eastAsia"/>
          <w:color w:val="000000"/>
          <w:sz w:val="28"/>
          <w:szCs w:val="28"/>
        </w:rPr>
        <w:t>基金财务报表由基金管理人和基金托管人每月分别独立编制。月度报表的编制，应于每月终了后</w:t>
      </w:r>
      <w:r w:rsidRPr="00432EC3">
        <w:rPr>
          <w:rFonts w:ascii="仿宋" w:eastAsia="仿宋" w:hAnsi="仿宋"/>
          <w:color w:val="000000"/>
          <w:sz w:val="28"/>
          <w:szCs w:val="28"/>
        </w:rPr>
        <w:t>5个工作日内完成。</w:t>
      </w:r>
    </w:p>
    <w:p w14:paraId="351563A1" w14:textId="56B37EC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8.5.2</w:t>
      </w:r>
      <w:r w:rsidRPr="00432EC3">
        <w:rPr>
          <w:rFonts w:ascii="仿宋" w:eastAsia="仿宋" w:hAnsi="仿宋" w:hint="eastAsia"/>
          <w:color w:val="000000"/>
          <w:sz w:val="28"/>
          <w:szCs w:val="28"/>
        </w:rPr>
        <w:t>基金管理人在季度结束之日起</w:t>
      </w:r>
      <w:r w:rsidRPr="00432EC3">
        <w:rPr>
          <w:rFonts w:ascii="仿宋" w:eastAsia="仿宋" w:hAnsi="仿宋"/>
          <w:color w:val="000000"/>
          <w:sz w:val="28"/>
          <w:szCs w:val="28"/>
        </w:rPr>
        <w:t>15个工作日内完成季度报告编制并公告；在会计年度半年终了后两个月内完成中期报告编制并公告；在会计年度结束后三个月内完成年度报告编制并公告。</w:t>
      </w:r>
    </w:p>
    <w:p w14:paraId="109BE485" w14:textId="6FBAABB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8.5.3</w:t>
      </w:r>
      <w:r w:rsidRPr="00432EC3">
        <w:rPr>
          <w:rFonts w:ascii="仿宋" w:eastAsia="仿宋" w:hAnsi="仿宋" w:hint="eastAsia"/>
          <w:color w:val="000000"/>
          <w:sz w:val="28"/>
          <w:szCs w:val="28"/>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79A6B4D" w14:textId="1BE9397E"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8.5.4核对无误后，</w:t>
      </w:r>
      <w:r w:rsidRPr="00432EC3">
        <w:rPr>
          <w:rFonts w:ascii="仿宋" w:eastAsia="仿宋" w:hAnsi="仿宋" w:hint="eastAsia"/>
          <w:color w:val="000000"/>
          <w:sz w:val="28"/>
          <w:szCs w:val="28"/>
        </w:rPr>
        <w:t>基金托管人在基金管理人提供的报告上加盖业务印鉴或者出具加盖托管业务部门公章的复核意见书，相关各方各自留存一份。</w:t>
      </w:r>
    </w:p>
    <w:p w14:paraId="0A135087" w14:textId="48B1CA7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8.5.5</w:t>
      </w:r>
      <w:r w:rsidRPr="00432EC3">
        <w:rPr>
          <w:rFonts w:ascii="仿宋" w:eastAsia="仿宋" w:hAnsi="仿宋" w:hint="eastAsia"/>
          <w:color w:val="000000"/>
          <w:sz w:val="28"/>
          <w:szCs w:val="28"/>
        </w:rPr>
        <w:t>基金托管人在对财务会计报告、季度报告、中期报告或年度报告复核完毕后，需向基金管理人进行书面或电子确认，以备有权机构对相关文件审核时提示。</w:t>
      </w:r>
    </w:p>
    <w:p w14:paraId="2204FF92"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8.6暂停估值的情形</w:t>
      </w:r>
    </w:p>
    <w:p w14:paraId="34CD442E" w14:textId="67B0EBA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Pr="00432EC3">
        <w:rPr>
          <w:rFonts w:ascii="仿宋" w:eastAsia="仿宋" w:hAnsi="仿宋" w:hint="eastAsia"/>
          <w:color w:val="000000"/>
          <w:sz w:val="28"/>
          <w:szCs w:val="28"/>
        </w:rPr>
        <w:t>基金投资所涉及的证券交易市场遇法定节假日或因其他原因暂停营业时；</w:t>
      </w:r>
    </w:p>
    <w:p w14:paraId="41BD5EC5" w14:textId="2E0E4BC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）因不可抗力或其他情形致使基金管理人、基金托管人无法准确评估基金资产价值时；</w:t>
      </w:r>
    </w:p>
    <w:p w14:paraId="18E97F0A" w14:textId="19450D7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）占基金资产相当比例的被投资基金暂停估值、暂停公告基金份额净值或暂停公告万份</w:t>
      </w:r>
      <w:r w:rsidR="00BE6ECA" w:rsidRPr="00432EC3">
        <w:rPr>
          <w:rFonts w:ascii="仿宋" w:eastAsia="仿宋" w:hAnsi="仿宋" w:hint="eastAsia"/>
          <w:color w:val="000000"/>
          <w:sz w:val="28"/>
          <w:szCs w:val="28"/>
        </w:rPr>
        <w:t>（百份）</w:t>
      </w:r>
      <w:r w:rsidRPr="00432EC3">
        <w:rPr>
          <w:rFonts w:ascii="仿宋" w:eastAsia="仿宋" w:hAnsi="仿宋" w:hint="eastAsia"/>
          <w:color w:val="000000"/>
          <w:sz w:val="28"/>
          <w:szCs w:val="28"/>
        </w:rPr>
        <w:t>收益的情形时，基金管理人可以暂停基金估值；</w:t>
      </w:r>
    </w:p>
    <w:p w14:paraId="50BB6372" w14:textId="683AAA1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w:t>
      </w:r>
      <w:r w:rsidRPr="00432EC3">
        <w:rPr>
          <w:rFonts w:ascii="仿宋" w:eastAsia="仿宋" w:hAnsi="仿宋" w:hint="eastAsia"/>
          <w:color w:val="000000"/>
          <w:sz w:val="28"/>
          <w:szCs w:val="28"/>
        </w:rPr>
        <w:t>）当特定资产占前一估值日基金资产净值</w:t>
      </w:r>
      <w:r w:rsidRPr="00432EC3">
        <w:rPr>
          <w:rFonts w:ascii="仿宋" w:eastAsia="仿宋" w:hAnsi="仿宋"/>
          <w:color w:val="000000"/>
          <w:sz w:val="28"/>
          <w:szCs w:val="28"/>
        </w:rPr>
        <w:t>50%以上的，经与</w:t>
      </w:r>
      <w:r w:rsidRPr="00432EC3">
        <w:rPr>
          <w:rFonts w:ascii="仿宋" w:eastAsia="仿宋" w:hAnsi="仿宋" w:hint="eastAsia"/>
          <w:color w:val="000000"/>
          <w:sz w:val="28"/>
          <w:szCs w:val="28"/>
        </w:rPr>
        <w:t>基金托管人协商确认后，基金管理人应当暂停估值；</w:t>
      </w:r>
    </w:p>
    <w:p w14:paraId="3FE2EAD3" w14:textId="2D9CF6C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w:t>
      </w:r>
      <w:r w:rsidRPr="00432EC3">
        <w:rPr>
          <w:rFonts w:ascii="仿宋" w:eastAsia="仿宋" w:hAnsi="仿宋" w:hint="eastAsia"/>
          <w:color w:val="000000"/>
          <w:sz w:val="28"/>
          <w:szCs w:val="28"/>
        </w:rPr>
        <w:t>）法律法规、中国证监会和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认定的其他情形。</w:t>
      </w:r>
    </w:p>
    <w:p w14:paraId="7F577565" w14:textId="77777777" w:rsidR="00F77F38" w:rsidRDefault="00F77F38" w:rsidRPr="00432EC3">
      <w:pPr>
        <w:ind w:firstLine="560" w:firstLineChars="200"/>
        <w:rPr>
          <w:rFonts w:ascii="仿宋" w:eastAsia="仿宋" w:hAnsi="仿宋"/>
          <w:sz w:val="28"/>
          <w:szCs w:val="28"/>
        </w:rPr>
      </w:pPr>
    </w:p>
    <w:p w14:paraId="593F8E3D" w14:textId="77777777" w:rsidR="00F77F38" w:rsidRDefault="00F77F38" w:rsidRPr="00432EC3">
      <w:pPr>
        <w:pStyle w:val="21"/>
        <w:rPr>
          <w:rFonts w:ascii="仿宋" w:eastAsia="仿宋" w:hAnsi="仿宋"/>
          <w:color w:val="000000"/>
          <w:sz w:val="28"/>
          <w:szCs w:val="28"/>
        </w:rPr>
      </w:pPr>
    </w:p>
    <w:p w14:paraId="76409F63" w14:textId="77777777" w:rsidR="00F77F38" w:rsidRDefault="00F77F38" w:rsidRPr="00432EC3">
      <w:pPr>
        <w:pStyle w:val="1"/>
        <w:rPr>
          <w:rFonts w:ascii="仿宋" w:eastAsia="仿宋" w:hAnsi="仿宋"/>
          <w:bCs/>
          <w:sz w:val="28"/>
          <w:szCs w:val="28"/>
        </w:rPr>
        <w:sectPr w:rsidR="00F77F38" w:rsidRPr="00432EC3">
          <w:footerReference r:id="rId27" w:type="default"/>
          <w:pgSz w:h="16840" w:w="11907"/>
          <w:pgMar w:bottom="1134" w:footer="720" w:gutter="0" w:header="720" w:left="1452" w:right="1452" w:top="1361"/>
          <w:cols w:space="720"/>
          <w:docGrid w:linePitch="286"/>
        </w:sectPr>
      </w:pPr>
      <w:bookmarkStart w:id="34" w:name="_Toc296551345"/>
    </w:p>
    <w:p w14:paraId="282F8204" w14:textId="79B3D468" w:rsidR="00F77F38" w:rsidRDefault="0088370B" w:rsidRPr="00432EC3">
      <w:pPr>
        <w:pStyle w:val="1"/>
        <w:rPr>
          <w:rFonts w:ascii="仿宋" w:eastAsia="仿宋" w:hAnsi="仿宋"/>
          <w:bCs/>
          <w:sz w:val="28"/>
          <w:szCs w:val="28"/>
        </w:rPr>
      </w:pPr>
      <w:bookmarkStart w:id="35" w:name="_Toc187226298"/>
      <w:r w:rsidRPr="00432EC3">
        <w:rPr>
          <w:rFonts w:ascii="仿宋" w:eastAsia="仿宋" w:hAnsi="仿宋" w:hint="eastAsia"/>
          <w:bCs/>
          <w:sz w:val="28"/>
          <w:szCs w:val="28"/>
        </w:rPr>
        <w:t>第九条</w:t>
      </w:r>
      <w:r w:rsidRPr="00432EC3">
        <w:rPr>
          <w:rFonts w:ascii="仿宋" w:eastAsia="仿宋" w:hAnsi="仿宋"/>
          <w:bCs/>
          <w:sz w:val="28"/>
          <w:szCs w:val="28"/>
        </w:rPr>
        <w:t xml:space="preserve"> </w:t>
      </w:r>
      <w:r w:rsidRPr="00432EC3">
        <w:rPr>
          <w:rFonts w:ascii="仿宋" w:eastAsia="仿宋" w:hAnsi="仿宋" w:hint="eastAsia"/>
          <w:bCs/>
          <w:sz w:val="28"/>
          <w:szCs w:val="28"/>
        </w:rPr>
        <w:t>基金收益分配</w:t>
      </w:r>
      <w:bookmarkEnd w:id="34"/>
      <w:bookmarkEnd w:id="35"/>
    </w:p>
    <w:p w14:paraId="419BA068" w14:textId="3E414AA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9.1</w:t>
      </w:r>
      <w:r w:rsidRPr="00432EC3">
        <w:rPr>
          <w:rFonts w:ascii="仿宋" w:eastAsia="仿宋" w:hAnsi="仿宋" w:hint="eastAsia"/>
          <w:color w:val="000000"/>
          <w:sz w:val="28"/>
          <w:szCs w:val="28"/>
        </w:rPr>
        <w:t>基金利润的构成</w:t>
      </w:r>
    </w:p>
    <w:p w14:paraId="0A657E2A" w14:textId="66B8C49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基金利润指基金利息收入、投资收益、公允价值变动收益和其他收入扣除相关费用后的余额；基金已实现收益指基金利润减去公允价值变动损益后的余额。</w:t>
      </w:r>
    </w:p>
    <w:p w14:paraId="72A5D690" w14:textId="595ADBA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9.2</w:t>
      </w:r>
      <w:r w:rsidRPr="00432EC3">
        <w:rPr>
          <w:rFonts w:ascii="仿宋" w:eastAsia="仿宋" w:hAnsi="仿宋" w:hint="eastAsia"/>
          <w:color w:val="000000"/>
          <w:sz w:val="28"/>
          <w:szCs w:val="28"/>
        </w:rPr>
        <w:t>基金可供分配利润</w:t>
      </w:r>
    </w:p>
    <w:p w14:paraId="5F255330" w14:textId="36D74F0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基金可供分配利润指截至收益分配基准日基金未分配利润与未分配利润中已实现收益的孰低数。</w:t>
      </w:r>
    </w:p>
    <w:p w14:paraId="35F54276" w14:textId="116246B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9.3</w:t>
      </w:r>
      <w:r w:rsidR="0062404D"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收益分配原则</w:t>
      </w:r>
    </w:p>
    <w:p w14:paraId="1D038388" w14:textId="6559B66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1）在符合有关</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分红条件的前提下，本</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每年收益分配次数最多为12次，每份</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份额每次</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收益分配比例不得低于</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收益分配基准日每份</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份额可供分配利润的10%，若《</w:t>
      </w:r>
      <w:r w:rsidR="00241D63" w:rsidRPr="00432EC3">
        <w:rPr>
          <w:rFonts w:ascii="仿宋" w:eastAsia="仿宋" w:hAnsi="仿宋"/>
          <w:color w:val="000000"/>
          <w:sz w:val="28"/>
          <w:szCs w:val="28"/>
        </w:rPr>
        <w:t>基金合同</w:t>
      </w:r>
      <w:r w:rsidRPr="00432EC3">
        <w:rPr>
          <w:rFonts w:ascii="仿宋" w:eastAsia="仿宋" w:hAnsi="仿宋"/>
          <w:color w:val="000000"/>
          <w:sz w:val="28"/>
          <w:szCs w:val="28"/>
        </w:rPr>
        <w:t>》生效不满3个月可不进行收益分配。</w:t>
      </w:r>
    </w:p>
    <w:p w14:paraId="2AD9CA01" w14:textId="1E8B7A1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2）本</w:t>
      </w:r>
      <w:r w:rsidRPr="00432EC3">
        <w:rPr>
          <w:rFonts w:ascii="仿宋" w:eastAsia="仿宋" w:hAnsi="仿宋" w:hint="eastAsia"/>
          <w:color w:val="000000"/>
          <w:sz w:val="28"/>
          <w:szCs w:val="28"/>
        </w:rPr>
        <w:t>基金收益分配方式分两种：现金分红与红利再投资，投资者可选择现金红利或将现金红利自动转为相应类别基金份额进行再投资；若投资者不选择，本基金默认的收益分配方式是现金分红。</w:t>
      </w:r>
    </w:p>
    <w:p w14:paraId="00275ACA" w14:textId="2A6CC3D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基金收益分配后各类基金份额净值不能低于面值；即基金收益分配基准日的各类基金份额净值减去每单位该类基金份额收益分配金额后不能低于面值。</w:t>
      </w:r>
    </w:p>
    <w:p w14:paraId="00D2A35F" w14:textId="6F753E0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4）由于本</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A类</w:t>
      </w:r>
      <w:r w:rsidR="00BE6EC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份额不收取销售服务费，而</w:t>
      </w:r>
      <w:r w:rsidRPr="00432EC3">
        <w:rPr>
          <w:rFonts w:ascii="仿宋" w:eastAsia="仿宋" w:hAnsi="仿宋"/>
          <w:color w:val="000000"/>
          <w:sz w:val="28"/>
          <w:szCs w:val="28"/>
        </w:rPr>
        <w:t>C类</w:t>
      </w:r>
      <w:r w:rsidR="00BE6EC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份额收取销售服务费，各基金份额类别对应的可供分配收益将有所不同。本基金同一类别的每一基金份额享有同等分配权。</w:t>
      </w:r>
    </w:p>
    <w:p w14:paraId="6BAB49BD" w14:textId="503A1EB7" w:rsidR="0062404D"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w:t>
      </w:r>
      <w:r w:rsidR="0062404D" w:rsidRPr="00432EC3">
        <w:rPr>
          <w:rFonts w:ascii="仿宋" w:eastAsia="仿宋" w:hAnsi="仿宋" w:hint="eastAsia"/>
          <w:color w:val="000000"/>
          <w:sz w:val="28"/>
          <w:szCs w:val="28"/>
        </w:rPr>
        <w:t>红利再投资所形成的基金份额，其最短持有期限同享受该红利的对应原基金份额的最短持有期限。</w:t>
      </w:r>
    </w:p>
    <w:p w14:paraId="2BD21888" w14:textId="4206D378" w:rsidR="00F77F38" w:rsidRDefault="0062404D"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6）</w:t>
      </w:r>
      <w:r w:rsidR="0088370B" w:rsidRPr="00432EC3">
        <w:rPr>
          <w:rFonts w:ascii="仿宋" w:eastAsia="仿宋" w:hAnsi="仿宋" w:hint="eastAsia"/>
          <w:color w:val="000000"/>
          <w:sz w:val="28"/>
          <w:szCs w:val="28"/>
        </w:rPr>
        <w:t>法律法规或监管机关另有规定的，从其规定。</w:t>
      </w:r>
    </w:p>
    <w:p w14:paraId="3603D0EB" w14:textId="0DD1734C" w:rsidR="00F77F38" w:rsidRDefault="0062404D"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在不违反法律法规且对基金份额持有人利益无实质性不利影响的情况下</w:t>
      </w:r>
      <w:r w:rsidR="0088370B" w:rsidRPr="00432EC3">
        <w:rPr>
          <w:rFonts w:ascii="仿宋" w:eastAsia="仿宋" w:hAnsi="仿宋" w:hint="eastAsia"/>
          <w:color w:val="000000"/>
          <w:sz w:val="28"/>
          <w:szCs w:val="28"/>
        </w:rPr>
        <w:t>，基金管理人可在法律法规允许的前提下酌情调整以上基金收益分配原则，此项调整不需要召开基金份额持有人大会，但应于变更实施日前在规定媒介公告。</w:t>
      </w:r>
    </w:p>
    <w:p w14:paraId="4B72864F"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9.4</w:t>
      </w:r>
      <w:r w:rsidRPr="00432EC3">
        <w:rPr>
          <w:rFonts w:ascii="仿宋" w:eastAsia="仿宋" w:hAnsi="仿宋" w:hint="eastAsia"/>
          <w:color w:val="000000"/>
          <w:sz w:val="28"/>
          <w:szCs w:val="28"/>
        </w:rPr>
        <w:t>收益分配方案</w:t>
      </w:r>
    </w:p>
    <w:p w14:paraId="039774B9" w14:textId="515DA39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基金收益分配方案中应载明截止收益分配基准日的可供分配利润、基金收益分配对象、分配时间、分配数额及比例、分配方式等内容。</w:t>
      </w:r>
    </w:p>
    <w:p w14:paraId="64657F86"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9.5</w:t>
      </w:r>
      <w:r w:rsidRPr="00432EC3">
        <w:rPr>
          <w:rFonts w:ascii="仿宋" w:eastAsia="仿宋" w:hAnsi="仿宋" w:hint="eastAsia"/>
          <w:color w:val="000000"/>
          <w:sz w:val="28"/>
          <w:szCs w:val="28"/>
        </w:rPr>
        <w:t>收益分配的时间和程序</w:t>
      </w:r>
    </w:p>
    <w:p w14:paraId="24DA18DD" w14:textId="1F351C2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9.5.1本</w:t>
      </w:r>
      <w:r w:rsidRPr="00432EC3">
        <w:rPr>
          <w:rFonts w:ascii="仿宋" w:eastAsia="仿宋" w:hAnsi="仿宋" w:hint="eastAsia"/>
          <w:color w:val="000000"/>
          <w:sz w:val="28"/>
          <w:szCs w:val="28"/>
        </w:rPr>
        <w:t>基金收益分配方案由基金管理人拟定，并由基金托管人复核，依照《信息披露办法》的有关规定在规定媒介公告。</w:t>
      </w:r>
    </w:p>
    <w:p w14:paraId="5DF8A050" w14:textId="62DD9E1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9.5.2在收益分配方案公布后，</w:t>
      </w:r>
      <w:r w:rsidRPr="00432EC3">
        <w:rPr>
          <w:rFonts w:ascii="仿宋" w:eastAsia="仿宋" w:hAnsi="仿宋" w:hint="eastAsia"/>
          <w:color w:val="000000"/>
          <w:sz w:val="28"/>
          <w:szCs w:val="28"/>
        </w:rPr>
        <w:t>基金管理人依据具体方案的规定就支付的现金红利向基金托管人发送划款指令，基金托管人按照基金管理人的指令及时进行分红资金的划付。</w:t>
      </w:r>
    </w:p>
    <w:p w14:paraId="262B0896"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9.5.3法律法规或监管机关另有规定的，从其规定。</w:t>
      </w:r>
    </w:p>
    <w:p w14:paraId="5BF52F11" w14:textId="77777777" w:rsidR="00F77F38" w:rsidRDefault="00F77F38" w:rsidRPr="00432EC3">
      <w:pPr>
        <w:pStyle w:val="1"/>
        <w:rPr>
          <w:rFonts w:ascii="仿宋" w:eastAsia="仿宋" w:hAnsi="仿宋"/>
          <w:bCs/>
          <w:sz w:val="28"/>
          <w:szCs w:val="28"/>
        </w:rPr>
        <w:sectPr w:rsidR="00F77F38" w:rsidRPr="00432EC3">
          <w:footerReference r:id="rId28" w:type="default"/>
          <w:footerReference r:id="rId29" w:type="first"/>
          <w:pgSz w:h="16840" w:w="11907"/>
          <w:pgMar w:bottom="1134" w:footer="720" w:gutter="0" w:header="720" w:left="1452" w:right="1452" w:top="1361"/>
          <w:cols w:space="720"/>
          <w:docGrid w:linePitch="286"/>
        </w:sectPr>
      </w:pPr>
      <w:bookmarkStart w:id="36" w:name="_Toc296551346"/>
    </w:p>
    <w:p w14:paraId="681B9170" w14:textId="77777777" w:rsidR="00F77F38" w:rsidRDefault="0088370B" w:rsidRPr="00432EC3">
      <w:pPr>
        <w:pStyle w:val="1"/>
        <w:rPr>
          <w:rFonts w:ascii="仿宋" w:eastAsia="仿宋" w:hAnsi="仿宋"/>
          <w:bCs/>
          <w:sz w:val="28"/>
          <w:szCs w:val="28"/>
        </w:rPr>
      </w:pPr>
      <w:bookmarkStart w:id="37" w:name="_Toc187226299"/>
      <w:r w:rsidRPr="00432EC3">
        <w:rPr>
          <w:rFonts w:ascii="仿宋" w:eastAsia="仿宋" w:hAnsi="仿宋" w:hint="eastAsia"/>
          <w:bCs/>
          <w:sz w:val="28"/>
          <w:szCs w:val="28"/>
        </w:rPr>
        <w:t>第十条</w:t>
      </w:r>
      <w:r w:rsidRPr="00432EC3">
        <w:rPr>
          <w:rFonts w:ascii="仿宋" w:eastAsia="仿宋" w:hAnsi="仿宋"/>
          <w:bCs/>
          <w:sz w:val="28"/>
          <w:szCs w:val="28"/>
        </w:rPr>
        <w:t xml:space="preserve"> </w:t>
      </w:r>
      <w:r w:rsidRPr="00432EC3">
        <w:rPr>
          <w:rFonts w:ascii="仿宋" w:eastAsia="仿宋" w:hAnsi="仿宋" w:hint="eastAsia"/>
          <w:bCs/>
          <w:sz w:val="28"/>
          <w:szCs w:val="28"/>
        </w:rPr>
        <w:t>信息披露</w:t>
      </w:r>
      <w:bookmarkEnd w:id="36"/>
      <w:bookmarkEnd w:id="37"/>
    </w:p>
    <w:p w14:paraId="04A775F8"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10.1保密义务</w:t>
      </w:r>
    </w:p>
    <w:p w14:paraId="27655D5F" w14:textId="01F19AC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10.1.1除按照《基金法》、《信息披露办法》、</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76BBDAC7" w14:textId="771427E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1）非因</w:t>
      </w:r>
      <w:r w:rsidRPr="00432EC3">
        <w:rPr>
          <w:rFonts w:ascii="仿宋" w:eastAsia="仿宋" w:hAnsi="仿宋" w:hint="eastAsia"/>
          <w:color w:val="000000"/>
          <w:sz w:val="28"/>
          <w:szCs w:val="28"/>
        </w:rPr>
        <w:t>基金管理人和基金托管人的原因导致保密信息被披露、泄露或公开；</w:t>
      </w:r>
    </w:p>
    <w:p w14:paraId="1FC4F942" w14:textId="18F63B3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基金管理人和基金托管人为遵守和服从法院判决或裁定、仲裁裁决或中国证监会等监管机构的命令、决定所做出的信息披露或公开。</w:t>
      </w:r>
    </w:p>
    <w:p w14:paraId="629B2148" w14:textId="5047059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w:t>
      </w:r>
      <w:r w:rsidRPr="00432EC3">
        <w:rPr>
          <w:rFonts w:ascii="仿宋" w:eastAsia="仿宋" w:hAnsi="仿宋" w:hint="eastAsia"/>
          <w:color w:val="000000"/>
          <w:sz w:val="28"/>
          <w:szCs w:val="28"/>
        </w:rPr>
        <w:t>基金管理人和基金托管人在信息披露中的职责和信息披露程序</w:t>
      </w:r>
    </w:p>
    <w:p w14:paraId="7458ABDB" w14:textId="0C5F84F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10.2.1</w:t>
      </w:r>
      <w:r w:rsidRPr="00432EC3">
        <w:rPr>
          <w:rFonts w:ascii="仿宋" w:eastAsia="仿宋" w:hAnsi="仿宋" w:hint="eastAsia"/>
          <w:color w:val="000000"/>
          <w:sz w:val="28"/>
          <w:szCs w:val="28"/>
        </w:rPr>
        <w:t>基金管理人和基金托管人应根据相关法律法规、</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的规定各自承担相应的信息披露职责。基金管理人和基金托管人负有积极配合、互相督促、彼此监督、保证其履行按照法定方式和时限披露的义务。</w:t>
      </w:r>
    </w:p>
    <w:p w14:paraId="08C5F58F" w14:textId="16F3468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10.2.2本</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信息披露的文件主要包括招募说明书、</w:t>
      </w:r>
      <w:r w:rsidRPr="00432EC3">
        <w:rPr>
          <w:rFonts w:ascii="仿宋" w:eastAsia="仿宋" w:hAnsi="仿宋" w:hint="eastAsia"/>
          <w:color w:val="000000"/>
          <w:sz w:val="28"/>
          <w:szCs w:val="28"/>
        </w:rPr>
        <w:t>基金产品资料概要、</w:t>
      </w:r>
      <w:r w:rsidR="00241D63" w:rsidRPr="00432EC3">
        <w:rPr>
          <w:rFonts w:ascii="仿宋" w:eastAsia="仿宋" w:hAnsi="仿宋"/>
          <w:color w:val="000000"/>
          <w:sz w:val="28"/>
          <w:szCs w:val="28"/>
        </w:rPr>
        <w:t>基金合同</w:t>
      </w:r>
      <w:r w:rsidRPr="00432EC3">
        <w:rPr>
          <w:rFonts w:ascii="仿宋" w:eastAsia="仿宋" w:hAnsi="仿宋"/>
          <w:color w:val="000000"/>
          <w:sz w:val="28"/>
          <w:szCs w:val="28"/>
        </w:rPr>
        <w:t>、本协议、定期报告、临时报告、澄清公告、</w:t>
      </w:r>
      <w:r w:rsidR="005F4BF6" w:rsidRPr="00432EC3">
        <w:rPr>
          <w:rFonts w:ascii="仿宋" w:eastAsia="仿宋" w:hAnsi="仿宋" w:hint="eastAsia"/>
          <w:color w:val="000000"/>
          <w:sz w:val="28"/>
          <w:szCs w:val="28"/>
        </w:rPr>
        <w:t>各类</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份额净值、</w:t>
      </w:r>
      <w:r w:rsidRPr="00432EC3">
        <w:rPr>
          <w:rFonts w:ascii="仿宋" w:eastAsia="仿宋" w:hAnsi="仿宋" w:hint="eastAsia"/>
          <w:color w:val="000000"/>
          <w:sz w:val="28"/>
          <w:szCs w:val="28"/>
        </w:rPr>
        <w:t>基金份额累计净值、基金</w:t>
      </w:r>
      <w:r w:rsidRPr="00432EC3">
        <w:rPr>
          <w:rFonts w:ascii="仿宋" w:eastAsia="仿宋" w:hAnsi="仿宋"/>
          <w:color w:val="000000"/>
          <w:sz w:val="28"/>
          <w:szCs w:val="28"/>
        </w:rPr>
        <w:t>份额申购、赎回价格、</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份额持有人大会决议、</w:t>
      </w:r>
      <w:r w:rsidRPr="00432EC3">
        <w:rPr>
          <w:rFonts w:ascii="仿宋" w:eastAsia="仿宋" w:hAnsi="仿宋" w:hint="eastAsia"/>
          <w:color w:val="000000"/>
          <w:sz w:val="28"/>
          <w:szCs w:val="28"/>
        </w:rPr>
        <w:t>清算报告、基金</w:t>
      </w:r>
      <w:r w:rsidRPr="00432EC3">
        <w:rPr>
          <w:rFonts w:ascii="仿宋" w:eastAsia="仿宋" w:hAnsi="仿宋"/>
          <w:color w:val="000000"/>
          <w:sz w:val="28"/>
          <w:szCs w:val="28"/>
        </w:rPr>
        <w:t>投资资产支持证券</w:t>
      </w:r>
      <w:r w:rsidRPr="00432EC3">
        <w:rPr>
          <w:rFonts w:ascii="仿宋" w:eastAsia="仿宋" w:hAnsi="仿宋" w:hint="eastAsia"/>
          <w:color w:val="000000"/>
          <w:sz w:val="28"/>
          <w:szCs w:val="28"/>
        </w:rPr>
        <w:t>、投资公开募集证券投资基金的基金份额的信息披露</w:t>
      </w:r>
      <w:r w:rsidR="005F4BF6" w:rsidRPr="00432EC3">
        <w:rPr>
          <w:rFonts w:ascii="仿宋" w:eastAsia="仿宋" w:hAnsi="仿宋" w:hint="eastAsia"/>
          <w:color w:val="000000"/>
          <w:sz w:val="28"/>
          <w:szCs w:val="28"/>
        </w:rPr>
        <w:t>、投资流通受限证券的相关公告、投资港股通标的股票的相关公告</w:t>
      </w:r>
      <w:r w:rsidR="009D35E0" w:rsidRPr="00432EC3">
        <w:rPr>
          <w:rFonts w:ascii="仿宋" w:eastAsia="仿宋" w:hAnsi="仿宋" w:hint="eastAsia"/>
          <w:color w:val="000000"/>
          <w:sz w:val="28"/>
          <w:szCs w:val="28"/>
        </w:rPr>
        <w:t>、实施侧袋机制期间的信息披露</w:t>
      </w:r>
      <w:r w:rsidRPr="00432EC3">
        <w:rPr>
          <w:rFonts w:ascii="仿宋" w:eastAsia="仿宋" w:hAnsi="仿宋"/>
          <w:color w:val="000000"/>
          <w:sz w:val="28"/>
          <w:szCs w:val="28"/>
        </w:rPr>
        <w:t>及其他必要的公告文件，由</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管理人和</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托管人按照有关法律法规的规定予以公布。</w:t>
      </w:r>
    </w:p>
    <w:p w14:paraId="2D6A3250" w14:textId="2060D98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10.2.3</w:t>
      </w:r>
      <w:r w:rsidRPr="00432EC3">
        <w:rPr>
          <w:rFonts w:ascii="仿宋" w:eastAsia="仿宋" w:hAnsi="仿宋" w:hint="eastAsia"/>
          <w:color w:val="000000"/>
          <w:sz w:val="28"/>
          <w:szCs w:val="28"/>
        </w:rPr>
        <w:t>基金托管人应当按照相关法律、行政法规、中国证监会的规定和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的约定，对基金管理人编制的基金资产净值、</w:t>
      </w:r>
      <w:r w:rsidR="005F4BF6" w:rsidRPr="00432EC3">
        <w:rPr>
          <w:rFonts w:ascii="仿宋" w:eastAsia="仿宋" w:hAnsi="仿宋" w:hint="eastAsia"/>
          <w:color w:val="000000"/>
          <w:sz w:val="28"/>
          <w:szCs w:val="28"/>
        </w:rPr>
        <w:t>各类</w:t>
      </w:r>
      <w:r w:rsidRPr="00432EC3">
        <w:rPr>
          <w:rFonts w:ascii="仿宋" w:eastAsia="仿宋" w:hAnsi="仿宋" w:hint="eastAsia"/>
          <w:color w:val="000000"/>
          <w:sz w:val="28"/>
          <w:szCs w:val="28"/>
        </w:rPr>
        <w:t>基金份额净值、基金份额申购赎回价格、基金定期报告、更新的招募说明书、基金产品资料概要、基金清算报告等公开披露的相关基金信息进行复核、审查，并向基金管理人进行书面或电子确认。</w:t>
      </w:r>
    </w:p>
    <w:p w14:paraId="5E18E5DA" w14:textId="3E86F4A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10.2.4</w:t>
      </w:r>
      <w:r w:rsidRPr="00432EC3">
        <w:rPr>
          <w:rFonts w:ascii="仿宋" w:eastAsia="仿宋" w:hAnsi="仿宋" w:hint="eastAsia"/>
          <w:color w:val="000000"/>
          <w:sz w:val="28"/>
          <w:szCs w:val="28"/>
        </w:rPr>
        <w:t>基金年报中的财务报告部分，经符合《中华人民共和国证券法》规定的会计师事务所审计后，方可披露。</w:t>
      </w:r>
    </w:p>
    <w:p w14:paraId="7C36BE46" w14:textId="16B527D5"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10.2.5</w:t>
      </w:r>
      <w:r w:rsidRPr="00432EC3">
        <w:rPr>
          <w:rFonts w:ascii="仿宋" w:eastAsia="仿宋" w:hAnsi="仿宋" w:hint="eastAsia"/>
          <w:color w:val="000000"/>
          <w:sz w:val="28"/>
          <w:szCs w:val="28"/>
        </w:rPr>
        <w:t>基金管理人应当在中国证监会规定的时间内，将应予披露的基金信息通过中国证监会规定媒介披露。根据法律法规应由基金托管人公开披露的信息，基金托管人将通过中国证监会规定媒介公开披露。</w:t>
      </w:r>
    </w:p>
    <w:p w14:paraId="5B2E7AB7" w14:textId="37072BD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10.2.6予以披露的信息文本，存放在</w:t>
      </w:r>
      <w:r w:rsidRPr="00432EC3">
        <w:rPr>
          <w:rFonts w:ascii="仿宋" w:eastAsia="仿宋" w:hAnsi="仿宋" w:hint="eastAsia"/>
          <w:color w:val="000000"/>
          <w:sz w:val="28"/>
          <w:szCs w:val="28"/>
        </w:rPr>
        <w:t>基金管理人和基金托管人处，投资人可以免费查阅。在支付工本费后可在合理时间获得上述文件的复制件或复印件。基金管理人和基金托管人应保证文本的内容与所公告的内容完全一致。</w:t>
      </w:r>
    </w:p>
    <w:p w14:paraId="21269EEA" w14:textId="225F2EB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10.3暂停或延迟</w:t>
      </w:r>
      <w:r w:rsidR="009D35E0" w:rsidRPr="00432EC3">
        <w:rPr>
          <w:rFonts w:ascii="仿宋" w:eastAsia="仿宋" w:hAnsi="仿宋" w:hint="eastAsia"/>
          <w:color w:val="000000"/>
          <w:sz w:val="28"/>
          <w:szCs w:val="28"/>
        </w:rPr>
        <w:t>基金相关</w:t>
      </w:r>
      <w:r w:rsidRPr="00432EC3">
        <w:rPr>
          <w:rFonts w:ascii="仿宋" w:eastAsia="仿宋" w:hAnsi="仿宋" w:hint="eastAsia"/>
          <w:color w:val="000000"/>
          <w:sz w:val="28"/>
          <w:szCs w:val="28"/>
        </w:rPr>
        <w:t>信息披露的情形</w:t>
      </w:r>
    </w:p>
    <w:p w14:paraId="61AB4814" w14:textId="2929347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Pr="00432EC3">
        <w:rPr>
          <w:rFonts w:ascii="仿宋" w:eastAsia="仿宋" w:hAnsi="仿宋" w:hint="eastAsia"/>
          <w:color w:val="000000"/>
          <w:sz w:val="28"/>
          <w:szCs w:val="28"/>
        </w:rPr>
        <w:t>基金投资所涉及的证券交易市场遇法定节假日或因其他原因暂停营业时；</w:t>
      </w:r>
    </w:p>
    <w:p w14:paraId="02F915A4" w14:textId="7F8C5F8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2）因不可抗力或其他情形致使</w:t>
      </w:r>
      <w:r w:rsidRPr="00432EC3">
        <w:rPr>
          <w:rFonts w:ascii="仿宋" w:eastAsia="仿宋" w:hAnsi="仿宋" w:hint="eastAsia"/>
          <w:color w:val="000000"/>
          <w:sz w:val="28"/>
          <w:szCs w:val="28"/>
        </w:rPr>
        <w:t>基金管理人、基金托管人无法准确评估基金资产价值时；</w:t>
      </w:r>
    </w:p>
    <w:p w14:paraId="06FA265D" w14:textId="77777777" w:rsidP="009D35E0" w:rsidR="009D35E0"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009D35E0" w:rsidRPr="00432EC3">
        <w:rPr>
          <w:rFonts w:ascii="仿宋" w:eastAsia="仿宋" w:hAnsi="仿宋" w:hint="eastAsia"/>
          <w:color w:val="000000"/>
          <w:sz w:val="28"/>
          <w:szCs w:val="28"/>
        </w:rPr>
        <w:t>占基金相当比例的投资品种的估值出现重大转变，而基金管理人为保障投资人的利益，决定延迟估值；</w:t>
      </w:r>
    </w:p>
    <w:p w14:paraId="5BE000B2" w14:textId="77777777" w:rsidP="009D35E0" w:rsidR="009D35E0" w:rsidRDefault="009D35E0"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4）占相当比例的被投资基金暂停估值、暂停公告基金份额净值或暂停公告万份（百份）收益；</w:t>
      </w:r>
    </w:p>
    <w:p w14:paraId="28BFD70C" w14:textId="4739C25E" w:rsidP="009D35E0" w:rsidR="00F77F38" w:rsidRDefault="009D35E0"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w:t>
      </w:r>
      <w:r w:rsidR="0088370B" w:rsidRPr="00432EC3">
        <w:rPr>
          <w:rFonts w:ascii="仿宋" w:eastAsia="仿宋" w:hAnsi="仿宋" w:hint="eastAsia"/>
          <w:color w:val="000000"/>
          <w:sz w:val="28"/>
          <w:szCs w:val="28"/>
        </w:rPr>
        <w:t>法律法规、中国证监会或《</w:t>
      </w:r>
      <w:r w:rsidR="00241D63" w:rsidRPr="00432EC3">
        <w:rPr>
          <w:rFonts w:ascii="仿宋" w:eastAsia="仿宋" w:hAnsi="仿宋" w:hint="eastAsia"/>
          <w:color w:val="000000"/>
          <w:sz w:val="28"/>
          <w:szCs w:val="28"/>
        </w:rPr>
        <w:t>基金合同</w:t>
      </w:r>
      <w:r w:rsidR="0088370B" w:rsidRPr="00432EC3">
        <w:rPr>
          <w:rFonts w:ascii="仿宋" w:eastAsia="仿宋" w:hAnsi="仿宋" w:hint="eastAsia"/>
          <w:color w:val="000000"/>
          <w:sz w:val="28"/>
          <w:szCs w:val="28"/>
        </w:rPr>
        <w:t>》认定的其他情形。</w:t>
      </w:r>
    </w:p>
    <w:p w14:paraId="62A9B01E" w14:textId="0DE2619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10.4</w:t>
      </w:r>
      <w:r w:rsidRPr="00432EC3">
        <w:rPr>
          <w:rFonts w:ascii="仿宋" w:eastAsia="仿宋" w:hAnsi="仿宋" w:hint="eastAsia"/>
          <w:color w:val="000000"/>
          <w:sz w:val="28"/>
          <w:szCs w:val="28"/>
        </w:rPr>
        <w:t>基金托管人报告</w:t>
      </w:r>
    </w:p>
    <w:p w14:paraId="22D647B1" w14:textId="448ADED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基金托管人应按《基金法》、《运作办法》、《信息披露办法》和其他有关法律法规的规定于每个上半年度结束后两个月内、每个会计年度结束后三个月内在基金中期报告及年度报告中分别出具基金托管人报告。</w:t>
      </w:r>
    </w:p>
    <w:p w14:paraId="11890E25" w14:textId="77777777" w:rsidR="00F77F38" w:rsidRDefault="00F77F38" w:rsidRPr="00432EC3">
      <w:pPr>
        <w:pStyle w:val="21"/>
        <w:rPr>
          <w:rFonts w:ascii="仿宋" w:eastAsia="仿宋" w:hAnsi="仿宋"/>
          <w:color w:val="000000"/>
          <w:sz w:val="28"/>
          <w:szCs w:val="28"/>
        </w:rPr>
      </w:pPr>
    </w:p>
    <w:p w14:paraId="51F067CC" w14:textId="77777777" w:rsidR="00F77F38" w:rsidRDefault="00F77F38" w:rsidRPr="00432EC3">
      <w:pPr>
        <w:pStyle w:val="1"/>
        <w:rPr>
          <w:rFonts w:ascii="仿宋" w:eastAsia="仿宋" w:hAnsi="仿宋"/>
          <w:bCs/>
          <w:sz w:val="28"/>
          <w:szCs w:val="28"/>
        </w:rPr>
        <w:sectPr w:rsidR="00F77F38" w:rsidRPr="00432EC3">
          <w:footerReference r:id="rId30" w:type="default"/>
          <w:footerReference r:id="rId31" w:type="first"/>
          <w:pgSz w:h="16840" w:w="11907"/>
          <w:pgMar w:bottom="1134" w:footer="720" w:gutter="0" w:header="720" w:left="1452" w:right="1452" w:top="1361"/>
          <w:cols w:space="720"/>
          <w:docGrid w:linePitch="286"/>
        </w:sectPr>
      </w:pPr>
      <w:bookmarkStart w:id="38" w:name="_Toc296551347"/>
    </w:p>
    <w:p w14:paraId="0ECAEC75" w14:textId="1E9367EC" w:rsidR="00F77F38" w:rsidRDefault="0088370B" w:rsidRPr="00432EC3">
      <w:pPr>
        <w:pStyle w:val="1"/>
        <w:rPr>
          <w:rFonts w:ascii="仿宋" w:eastAsia="仿宋" w:hAnsi="仿宋"/>
          <w:bCs/>
          <w:sz w:val="28"/>
          <w:szCs w:val="28"/>
        </w:rPr>
      </w:pPr>
      <w:bookmarkStart w:id="39" w:name="_Toc187226300"/>
      <w:r w:rsidRPr="00432EC3">
        <w:rPr>
          <w:rFonts w:ascii="仿宋" w:eastAsia="仿宋" w:hAnsi="仿宋" w:hint="eastAsia"/>
          <w:bCs/>
          <w:sz w:val="28"/>
          <w:szCs w:val="28"/>
        </w:rPr>
        <w:t>第十一条</w:t>
      </w:r>
      <w:r w:rsidRPr="00432EC3">
        <w:rPr>
          <w:rFonts w:ascii="仿宋" w:eastAsia="仿宋" w:hAnsi="仿宋"/>
          <w:bCs/>
          <w:sz w:val="28"/>
          <w:szCs w:val="28"/>
        </w:rPr>
        <w:t xml:space="preserve"> </w:t>
      </w:r>
      <w:r w:rsidRPr="00432EC3">
        <w:rPr>
          <w:rFonts w:ascii="仿宋" w:eastAsia="仿宋" w:hAnsi="仿宋" w:hint="eastAsia"/>
          <w:bCs/>
          <w:sz w:val="28"/>
          <w:szCs w:val="28"/>
        </w:rPr>
        <w:t>基金费用</w:t>
      </w:r>
      <w:bookmarkEnd w:id="38"/>
      <w:bookmarkEnd w:id="39"/>
    </w:p>
    <w:p w14:paraId="19DDF4D6" w14:textId="1BDCF9EC" w:rsidR="00F77F38" w:rsidRDefault="0088370B" w:rsidRPr="00432EC3">
      <w:pPr>
        <w:pStyle w:val="21"/>
        <w:rPr>
          <w:rFonts w:ascii="仿宋" w:eastAsia="仿宋" w:hAnsi="仿宋"/>
          <w:color w:val="000000"/>
          <w:sz w:val="28"/>
          <w:szCs w:val="28"/>
        </w:rPr>
      </w:pPr>
      <w:bookmarkStart w:id="40" w:name="_Hlt88827255"/>
      <w:bookmarkEnd w:id="40"/>
      <w:r w:rsidRPr="00432EC3">
        <w:rPr>
          <w:rFonts w:ascii="仿宋" w:eastAsia="仿宋" w:hAnsi="仿宋"/>
          <w:color w:val="000000"/>
          <w:sz w:val="28"/>
          <w:szCs w:val="28"/>
        </w:rPr>
        <w:t>11.1</w:t>
      </w:r>
      <w:r w:rsidRPr="00432EC3">
        <w:rPr>
          <w:rFonts w:ascii="仿宋" w:eastAsia="仿宋" w:hAnsi="仿宋" w:hint="eastAsia"/>
          <w:color w:val="000000"/>
          <w:sz w:val="28"/>
          <w:szCs w:val="28"/>
        </w:rPr>
        <w:t>基金管理费的计提比例和计提方法</w:t>
      </w:r>
    </w:p>
    <w:p w14:paraId="73066F49" w14:textId="4A4D2089" w:rsidR="00F77F38" w:rsidRDefault="0063186E"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管理人对本基金财产中持有的</w:t>
      </w: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管理人自身管理的基金部分不收取管理费。本基金管理费按前一日基金资产净值扣除前一日基金所持有的</w:t>
      </w: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管理人自身管理的基金部分后的余额（若为负数，则取</w:t>
      </w:r>
      <w:r w:rsidR="0088370B" w:rsidRPr="00432EC3">
        <w:rPr>
          <w:rFonts w:ascii="仿宋" w:eastAsia="仿宋" w:hAnsi="仿宋"/>
          <w:color w:val="000000"/>
          <w:sz w:val="28"/>
          <w:szCs w:val="28"/>
        </w:rPr>
        <w:t>0）的1%年费率计提。管理费的计算方法如下：</w:t>
      </w:r>
    </w:p>
    <w:p w14:paraId="58E8308A"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H＝E×1%÷当年天数</w:t>
      </w:r>
    </w:p>
    <w:p w14:paraId="5E9B030F" w14:textId="0BE6009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H为每日应计提的</w:t>
      </w:r>
      <w:r w:rsidRPr="00432EC3">
        <w:rPr>
          <w:rFonts w:ascii="仿宋" w:eastAsia="仿宋" w:hAnsi="仿宋" w:hint="eastAsia"/>
          <w:color w:val="000000"/>
          <w:sz w:val="28"/>
          <w:szCs w:val="28"/>
        </w:rPr>
        <w:t>基金管理费</w:t>
      </w:r>
    </w:p>
    <w:p w14:paraId="7BD149FC" w14:textId="342631E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E为前一日的</w:t>
      </w:r>
      <w:r w:rsidRPr="00432EC3">
        <w:rPr>
          <w:rFonts w:ascii="仿宋" w:eastAsia="仿宋" w:hAnsi="仿宋" w:hint="eastAsia"/>
          <w:color w:val="000000"/>
          <w:sz w:val="28"/>
          <w:szCs w:val="28"/>
        </w:rPr>
        <w:t>基金资产净值扣除前一日基金所持有的</w:t>
      </w:r>
      <w:r w:rsidR="0063186E"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管理人自身管理的基金部分后的余额，若为负数，则</w:t>
      </w:r>
      <w:r w:rsidRPr="00432EC3">
        <w:rPr>
          <w:rFonts w:ascii="仿宋" w:eastAsia="仿宋" w:hAnsi="仿宋"/>
          <w:color w:val="000000"/>
          <w:sz w:val="28"/>
          <w:szCs w:val="28"/>
        </w:rPr>
        <w:t>E取0</w:t>
      </w:r>
    </w:p>
    <w:p w14:paraId="27104C33" w14:textId="1B108F4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基金管理费每日计算，逐日累计至每月月底，按月支付，由</w:t>
      </w:r>
      <w:r w:rsidR="0063186E"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托管人根据</w:t>
      </w:r>
      <w:r w:rsidR="0063186E"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管理人的指令并进行复核后，于次月前</w:t>
      </w:r>
      <w:r w:rsidRPr="00432EC3">
        <w:rPr>
          <w:rFonts w:ascii="仿宋" w:eastAsia="仿宋" w:hAnsi="仿宋"/>
          <w:color w:val="000000"/>
          <w:sz w:val="28"/>
          <w:szCs w:val="28"/>
        </w:rPr>
        <w:t>5个工作日内从</w:t>
      </w:r>
      <w:r w:rsidRPr="00432EC3">
        <w:rPr>
          <w:rFonts w:ascii="仿宋" w:eastAsia="仿宋" w:hAnsi="仿宋" w:hint="eastAsia"/>
          <w:color w:val="000000"/>
          <w:sz w:val="28"/>
          <w:szCs w:val="28"/>
        </w:rPr>
        <w:t>基金资产中一次性支付。若遇法定节假日、休息日或不可抗力致使无法按时支付的，</w:t>
      </w:r>
      <w:r w:rsidR="0063186E" w:rsidRPr="00432EC3">
        <w:rPr>
          <w:rFonts w:ascii="仿宋" w:eastAsia="仿宋" w:hAnsi="仿宋" w:hint="eastAsia"/>
          <w:color w:val="000000"/>
          <w:sz w:val="28"/>
          <w:szCs w:val="28"/>
        </w:rPr>
        <w:t>支付日期顺延</w:t>
      </w:r>
      <w:r w:rsidRPr="00432EC3">
        <w:rPr>
          <w:rFonts w:ascii="仿宋" w:eastAsia="仿宋" w:hAnsi="仿宋" w:hint="eastAsia"/>
          <w:color w:val="000000"/>
          <w:sz w:val="28"/>
          <w:szCs w:val="28"/>
        </w:rPr>
        <w:t>。</w:t>
      </w:r>
    </w:p>
    <w:p w14:paraId="3747F98C" w14:textId="6555099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11.2</w:t>
      </w:r>
      <w:r w:rsidRPr="00432EC3">
        <w:rPr>
          <w:rFonts w:ascii="仿宋" w:eastAsia="仿宋" w:hAnsi="仿宋" w:hint="eastAsia"/>
          <w:color w:val="000000"/>
          <w:sz w:val="28"/>
          <w:szCs w:val="28"/>
        </w:rPr>
        <w:t>基金托管费的计提比例和计提方法</w:t>
      </w:r>
    </w:p>
    <w:p w14:paraId="5F3D5277" w14:textId="36C1AC96" w:rsidR="00F77F38" w:rsidRDefault="00F0388F"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托管人对本基金财产中持有的</w:t>
      </w: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托管人自身托管的基金部分不收取托管费。本基金托管费按前一日基金资产净值扣除前一日基金所持有的</w:t>
      </w:r>
      <w:r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托管人自身托管的基金部分后的余额（若为负数，则取</w:t>
      </w:r>
      <w:r w:rsidR="0088370B" w:rsidRPr="00432EC3">
        <w:rPr>
          <w:rFonts w:ascii="仿宋" w:eastAsia="仿宋" w:hAnsi="仿宋"/>
          <w:color w:val="000000"/>
          <w:sz w:val="28"/>
          <w:szCs w:val="28"/>
        </w:rPr>
        <w:t>0）的0.15%年费率计提。托管费的计算方法如下：</w:t>
      </w:r>
    </w:p>
    <w:p w14:paraId="4E917A91"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H＝E×0.15%÷当年天数</w:t>
      </w:r>
    </w:p>
    <w:p w14:paraId="3E17F6A0" w14:textId="3F06D6A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H为每日应计提的</w:t>
      </w:r>
      <w:r w:rsidRPr="00432EC3">
        <w:rPr>
          <w:rFonts w:ascii="仿宋" w:eastAsia="仿宋" w:hAnsi="仿宋" w:hint="eastAsia"/>
          <w:color w:val="000000"/>
          <w:sz w:val="28"/>
          <w:szCs w:val="28"/>
        </w:rPr>
        <w:t>基金托管费</w:t>
      </w:r>
    </w:p>
    <w:p w14:paraId="385D2BD2" w14:textId="21829F6E"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E为前一日的</w:t>
      </w:r>
      <w:r w:rsidRPr="00432EC3">
        <w:rPr>
          <w:rFonts w:ascii="仿宋" w:eastAsia="仿宋" w:hAnsi="仿宋" w:hint="eastAsia"/>
          <w:color w:val="000000"/>
          <w:sz w:val="28"/>
          <w:szCs w:val="28"/>
        </w:rPr>
        <w:t>基金资产净值扣除前一日基金所持有的</w:t>
      </w:r>
      <w:r w:rsidR="00F0388F"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托管人自身托管的基金部分后的余额，若为负数，则</w:t>
      </w:r>
      <w:r w:rsidRPr="00432EC3">
        <w:rPr>
          <w:rFonts w:ascii="仿宋" w:eastAsia="仿宋" w:hAnsi="仿宋"/>
          <w:color w:val="000000"/>
          <w:sz w:val="28"/>
          <w:szCs w:val="28"/>
        </w:rPr>
        <w:t>E取0</w:t>
      </w:r>
    </w:p>
    <w:p w14:paraId="6966ED01" w14:textId="64AA9E1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基金托管费每日计算，逐日累计至每月月底，按月支付，由</w:t>
      </w:r>
      <w:r w:rsidR="00F0388F"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托管人根据</w:t>
      </w:r>
      <w:r w:rsidR="00F0388F"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管理人的指令并进行复核后，于次月前</w:t>
      </w:r>
      <w:r w:rsidRPr="00432EC3">
        <w:rPr>
          <w:rFonts w:ascii="仿宋" w:eastAsia="仿宋" w:hAnsi="仿宋"/>
          <w:color w:val="000000"/>
          <w:sz w:val="28"/>
          <w:szCs w:val="28"/>
        </w:rPr>
        <w:t xml:space="preserve"> 5 </w:t>
      </w:r>
      <w:r w:rsidRPr="00432EC3">
        <w:rPr>
          <w:rFonts w:ascii="仿宋" w:eastAsia="仿宋" w:hAnsi="仿宋" w:hint="eastAsia"/>
          <w:color w:val="000000"/>
          <w:sz w:val="28"/>
          <w:szCs w:val="28"/>
        </w:rPr>
        <w:t>个工作日内从基金资产中一次性支付。若遇法定节假日、休息日或不可抗力致使无法按时支付的，</w:t>
      </w:r>
      <w:r w:rsidR="00F0388F" w:rsidRPr="00432EC3">
        <w:rPr>
          <w:rFonts w:ascii="仿宋" w:eastAsia="仿宋" w:hAnsi="仿宋" w:hint="eastAsia"/>
          <w:color w:val="000000"/>
          <w:sz w:val="28"/>
          <w:szCs w:val="28"/>
        </w:rPr>
        <w:t>支付日期顺延</w:t>
      </w:r>
      <w:r w:rsidRPr="00432EC3">
        <w:rPr>
          <w:rFonts w:ascii="仿宋" w:eastAsia="仿宋" w:hAnsi="仿宋" w:hint="eastAsia"/>
          <w:color w:val="000000"/>
          <w:sz w:val="28"/>
          <w:szCs w:val="28"/>
        </w:rPr>
        <w:t>。</w:t>
      </w:r>
    </w:p>
    <w:p w14:paraId="2C9F37C6" w14:textId="0080A13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11.3</w:t>
      </w:r>
      <w:r w:rsidRPr="00432EC3">
        <w:rPr>
          <w:rFonts w:ascii="仿宋" w:eastAsia="仿宋" w:hAnsi="仿宋" w:hint="eastAsia"/>
          <w:color w:val="000000"/>
          <w:sz w:val="28"/>
          <w:szCs w:val="28"/>
        </w:rPr>
        <w:t>基金销售服务费的计提比例和计提方法</w:t>
      </w:r>
    </w:p>
    <w:p w14:paraId="732B7CCB" w14:textId="40737064" w:rsidR="00F77F38" w:rsidRDefault="00F0388F"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销售服务费可用于本基金市场推广、销售以及基金份额持有人服务等各项费用。</w:t>
      </w:r>
      <w:r w:rsidR="0088370B" w:rsidRPr="00432EC3">
        <w:rPr>
          <w:rFonts w:ascii="仿宋" w:eastAsia="仿宋" w:hAnsi="仿宋" w:hint="eastAsia"/>
          <w:color w:val="000000"/>
          <w:sz w:val="28"/>
          <w:szCs w:val="28"/>
        </w:rPr>
        <w:t>本基金</w:t>
      </w:r>
      <w:r w:rsidR="0088370B" w:rsidRPr="00432EC3">
        <w:rPr>
          <w:rFonts w:ascii="仿宋" w:eastAsia="仿宋" w:hAnsi="仿宋"/>
          <w:color w:val="000000"/>
          <w:sz w:val="28"/>
          <w:szCs w:val="28"/>
        </w:rPr>
        <w:t>A类</w:t>
      </w:r>
      <w:r w:rsidR="00BE6ECA"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份额不收取销售服务费，</w:t>
      </w:r>
      <w:r w:rsidR="0088370B" w:rsidRPr="00432EC3">
        <w:rPr>
          <w:rFonts w:ascii="仿宋" w:eastAsia="仿宋" w:hAnsi="仿宋"/>
          <w:color w:val="000000"/>
          <w:sz w:val="28"/>
          <w:szCs w:val="28"/>
        </w:rPr>
        <w:t>C类</w:t>
      </w:r>
      <w:r w:rsidR="00BE6ECA"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份额的销售服务费年费率为</w:t>
      </w:r>
      <w:r w:rsidR="0088370B" w:rsidRPr="00432EC3">
        <w:rPr>
          <w:rFonts w:ascii="仿宋" w:eastAsia="仿宋" w:hAnsi="仿宋"/>
          <w:color w:val="000000"/>
          <w:sz w:val="28"/>
          <w:szCs w:val="28"/>
        </w:rPr>
        <w:t>0.5%。C类</w:t>
      </w:r>
      <w:r w:rsidR="00BE6ECA"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份额的销售服务费按前一日</w:t>
      </w:r>
      <w:r w:rsidR="0088370B" w:rsidRPr="00432EC3">
        <w:rPr>
          <w:rFonts w:ascii="仿宋" w:eastAsia="仿宋" w:hAnsi="仿宋"/>
          <w:color w:val="000000"/>
          <w:sz w:val="28"/>
          <w:szCs w:val="28"/>
        </w:rPr>
        <w:t xml:space="preserve"> C类</w:t>
      </w:r>
      <w:r w:rsidR="00BE6ECA" w:rsidRPr="00432EC3">
        <w:rPr>
          <w:rFonts w:ascii="仿宋" w:eastAsia="仿宋" w:hAnsi="仿宋" w:hint="eastAsia"/>
          <w:color w:val="000000"/>
          <w:sz w:val="28"/>
          <w:szCs w:val="28"/>
        </w:rPr>
        <w:t>基金</w:t>
      </w:r>
      <w:r w:rsidR="0088370B" w:rsidRPr="00432EC3">
        <w:rPr>
          <w:rFonts w:ascii="仿宋" w:eastAsia="仿宋" w:hAnsi="仿宋" w:hint="eastAsia"/>
          <w:color w:val="000000"/>
          <w:sz w:val="28"/>
          <w:szCs w:val="28"/>
        </w:rPr>
        <w:t>份额的基金资产净值的</w:t>
      </w:r>
      <w:r w:rsidR="0088370B" w:rsidRPr="00432EC3">
        <w:rPr>
          <w:rFonts w:ascii="仿宋" w:eastAsia="仿宋" w:hAnsi="仿宋"/>
          <w:color w:val="000000"/>
          <w:sz w:val="28"/>
          <w:szCs w:val="28"/>
        </w:rPr>
        <w:t>0.5%年费率计提。计算方法如下：</w:t>
      </w:r>
    </w:p>
    <w:p w14:paraId="665F7E17"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H＝E×0.5%÷当年天数</w:t>
      </w:r>
    </w:p>
    <w:p w14:paraId="78752C6B" w14:textId="27AB7AC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 xml:space="preserve">H </w:t>
      </w:r>
      <w:r w:rsidRPr="00432EC3">
        <w:rPr>
          <w:rFonts w:ascii="仿宋" w:eastAsia="仿宋" w:hAnsi="仿宋" w:hint="eastAsia"/>
          <w:color w:val="000000"/>
          <w:sz w:val="28"/>
          <w:szCs w:val="28"/>
        </w:rPr>
        <w:t>为</w:t>
      </w:r>
      <w:r w:rsidRPr="00432EC3">
        <w:rPr>
          <w:rFonts w:ascii="仿宋" w:eastAsia="仿宋" w:hAnsi="仿宋"/>
          <w:color w:val="000000"/>
          <w:sz w:val="28"/>
          <w:szCs w:val="28"/>
        </w:rPr>
        <w:t xml:space="preserve"> C </w:t>
      </w:r>
      <w:r w:rsidRPr="00432EC3">
        <w:rPr>
          <w:rFonts w:ascii="仿宋" w:eastAsia="仿宋" w:hAnsi="仿宋" w:hint="eastAsia"/>
          <w:color w:val="000000"/>
          <w:sz w:val="28"/>
          <w:szCs w:val="28"/>
        </w:rPr>
        <w:t>类</w:t>
      </w:r>
      <w:r w:rsidR="00BE6EC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份额每日应计提的销售服务费</w:t>
      </w:r>
    </w:p>
    <w:p w14:paraId="4235EC92" w14:textId="4179D3B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 xml:space="preserve">E </w:t>
      </w:r>
      <w:r w:rsidRPr="00432EC3">
        <w:rPr>
          <w:rFonts w:ascii="仿宋" w:eastAsia="仿宋" w:hAnsi="仿宋" w:hint="eastAsia"/>
          <w:color w:val="000000"/>
          <w:sz w:val="28"/>
          <w:szCs w:val="28"/>
        </w:rPr>
        <w:t>为</w:t>
      </w:r>
      <w:r w:rsidRPr="00432EC3">
        <w:rPr>
          <w:rFonts w:ascii="仿宋" w:eastAsia="仿宋" w:hAnsi="仿宋"/>
          <w:color w:val="000000"/>
          <w:sz w:val="28"/>
          <w:szCs w:val="28"/>
        </w:rPr>
        <w:t xml:space="preserve"> C </w:t>
      </w:r>
      <w:r w:rsidRPr="00432EC3">
        <w:rPr>
          <w:rFonts w:ascii="仿宋" w:eastAsia="仿宋" w:hAnsi="仿宋" w:hint="eastAsia"/>
          <w:color w:val="000000"/>
          <w:sz w:val="28"/>
          <w:szCs w:val="28"/>
        </w:rPr>
        <w:t>类</w:t>
      </w:r>
      <w:r w:rsidR="00BE6EC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份额的前一日基金资产净值</w:t>
      </w:r>
    </w:p>
    <w:p w14:paraId="29C185DE" w14:textId="0F8107D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销售服务费每日计算，逐日累计至每个月月底，按月支付，由</w:t>
      </w:r>
      <w:r w:rsidR="00A7793C"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托管人根据</w:t>
      </w:r>
      <w:r w:rsidR="00A7793C"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管理人的指令并进行复核后，于次月前</w:t>
      </w:r>
      <w:r w:rsidRPr="00432EC3">
        <w:rPr>
          <w:rFonts w:ascii="仿宋" w:eastAsia="仿宋" w:hAnsi="仿宋"/>
          <w:color w:val="000000"/>
          <w:sz w:val="28"/>
          <w:szCs w:val="28"/>
        </w:rPr>
        <w:t xml:space="preserve"> 5 </w:t>
      </w:r>
      <w:r w:rsidRPr="00432EC3">
        <w:rPr>
          <w:rFonts w:ascii="仿宋" w:eastAsia="仿宋" w:hAnsi="仿宋" w:hint="eastAsia"/>
          <w:color w:val="000000"/>
          <w:sz w:val="28"/>
          <w:szCs w:val="28"/>
        </w:rPr>
        <w:t>个工作日内从基金资产中一次性支付。若遇法定节假日、休息日或不可抗力致使无法按时支付的，</w:t>
      </w:r>
      <w:r w:rsidR="00A7793C" w:rsidRPr="00432EC3">
        <w:rPr>
          <w:rFonts w:ascii="仿宋" w:eastAsia="仿宋" w:hAnsi="仿宋" w:hint="eastAsia"/>
          <w:color w:val="000000"/>
          <w:sz w:val="28"/>
          <w:szCs w:val="28"/>
        </w:rPr>
        <w:t>支付日期顺延</w:t>
      </w:r>
      <w:r w:rsidRPr="00432EC3">
        <w:rPr>
          <w:rFonts w:ascii="仿宋" w:eastAsia="仿宋" w:hAnsi="仿宋" w:hint="eastAsia"/>
          <w:color w:val="000000"/>
          <w:sz w:val="28"/>
          <w:szCs w:val="28"/>
        </w:rPr>
        <w:t>。</w:t>
      </w:r>
    </w:p>
    <w:p w14:paraId="00394D8D" w14:textId="2D24AB3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11.4为</w:t>
      </w:r>
      <w:r w:rsidRPr="00432EC3">
        <w:rPr>
          <w:rFonts w:ascii="仿宋" w:eastAsia="仿宋" w:hAnsi="仿宋" w:hint="eastAsia"/>
          <w:color w:val="000000"/>
          <w:sz w:val="28"/>
          <w:szCs w:val="28"/>
        </w:rPr>
        <w:t>基金财产及基金运作所开立账户的开户费和维护费、银行汇划费用、证券交易费用、</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生效后与基金相关的基金信息披露费用（除法律法规、中国证监会另有规定外）、基金份额持有人大会费用、</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生效后与基金相关的会计师费、律师费、仲裁费和诉讼费、基金投资其他基金产生的相关费用（但法律法规禁止从基金财产中列支的除外）、</w:t>
      </w:r>
      <w:r w:rsidR="00D554E8" w:rsidRPr="00432EC3">
        <w:rPr>
          <w:rFonts w:ascii="仿宋" w:eastAsia="仿宋" w:hAnsi="仿宋" w:hint="eastAsia"/>
          <w:color w:val="000000"/>
          <w:sz w:val="28"/>
          <w:szCs w:val="28"/>
        </w:rPr>
        <w:t>因投资港股通标的股票而产生的各项费用</w:t>
      </w:r>
      <w:r w:rsidR="00A57CF1" w:rsidRPr="00432EC3">
        <w:rPr>
          <w:rFonts w:ascii="仿宋" w:eastAsia="仿宋" w:hAnsi="仿宋" w:hint="eastAsia"/>
          <w:color w:val="000000"/>
          <w:sz w:val="28"/>
          <w:szCs w:val="28"/>
        </w:rPr>
        <w:t>等根据有关法规</w:t>
      </w:r>
      <w:r w:rsidR="00D554E8" w:rsidRPr="00432EC3">
        <w:rPr>
          <w:rFonts w:ascii="仿宋" w:eastAsia="仿宋" w:hAnsi="仿宋" w:hint="eastAsia"/>
          <w:color w:val="000000"/>
          <w:sz w:val="28"/>
          <w:szCs w:val="28"/>
        </w:rPr>
        <w:t>、</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及相应协议的规定，由基金托管人按基金管理人的划款指令并根据费用实际支出金额支付，列入或摊入当期基金费用。</w:t>
      </w:r>
    </w:p>
    <w:p w14:paraId="3160BAAB" w14:textId="72C88E6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11.5不列入</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费用的项目</w:t>
      </w:r>
      <w:r w:rsidRPr="00432EC3">
        <w:rPr>
          <w:rFonts w:ascii="仿宋" w:eastAsia="仿宋" w:hAnsi="仿宋" w:hint="eastAsia"/>
          <w:color w:val="000000"/>
          <w:sz w:val="28"/>
          <w:szCs w:val="28"/>
        </w:rPr>
        <w:t>：</w:t>
      </w:r>
    </w:p>
    <w:p w14:paraId="66E5FE8C" w14:textId="705556C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管理人与基金托管人因未履行或未完全履行义务导致的费用支出或基金财产的损失，处理与基金运作无关的事项发生的费用等不列入基金费用。其他根据相关法律法规及中国证监会的有关规定不得列入基金费用的项目也不列入基金费用。</w:t>
      </w:r>
    </w:p>
    <w:p w14:paraId="20633394" w14:textId="26CD6A9D"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11.6如果</w:t>
      </w:r>
      <w:r w:rsidRPr="00432EC3">
        <w:rPr>
          <w:rFonts w:ascii="仿宋" w:eastAsia="仿宋" w:hAnsi="仿宋" w:hint="eastAsia"/>
          <w:color w:val="000000"/>
          <w:sz w:val="28"/>
          <w:szCs w:val="28"/>
        </w:rPr>
        <w:t>基金托管人发现基金管理人违反有关法律法规的有关规定和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、本协议的约定，从基金财产中列支费用，有权要求基金管理人做出书面解释，如果基金托管人认为基金管理人无正当或合理的理由，可以拒绝支付。</w:t>
      </w:r>
    </w:p>
    <w:p w14:paraId="18BE6BC4" w14:textId="77777777" w:rsidR="00F77F38" w:rsidRDefault="00F77F38" w:rsidRPr="00432EC3">
      <w:pPr>
        <w:pStyle w:val="21"/>
        <w:rPr>
          <w:rFonts w:ascii="仿宋" w:eastAsia="仿宋" w:hAnsi="仿宋"/>
          <w:color w:val="000000"/>
          <w:sz w:val="28"/>
          <w:szCs w:val="28"/>
        </w:rPr>
      </w:pPr>
    </w:p>
    <w:p w14:paraId="5C38FE1E" w14:textId="77777777" w:rsidR="00F77F38" w:rsidRDefault="00F77F38" w:rsidRPr="00432EC3">
      <w:pPr>
        <w:pStyle w:val="1"/>
        <w:rPr>
          <w:rFonts w:ascii="仿宋" w:eastAsia="仿宋" w:hAnsi="仿宋"/>
          <w:bCs/>
          <w:sz w:val="28"/>
          <w:szCs w:val="28"/>
        </w:rPr>
        <w:sectPr w:rsidR="00F77F38" w:rsidRPr="00432EC3">
          <w:footerReference r:id="rId32" w:type="default"/>
          <w:footerReference r:id="rId33" w:type="first"/>
          <w:pgSz w:h="16840" w:w="11907"/>
          <w:pgMar w:bottom="1134" w:footer="720" w:gutter="0" w:header="720" w:left="1452" w:right="1452" w:top="1361"/>
          <w:cols w:space="720"/>
          <w:docGrid w:linePitch="286"/>
        </w:sectPr>
      </w:pPr>
      <w:bookmarkStart w:id="41" w:name="_Toc296551348"/>
    </w:p>
    <w:p w14:paraId="11799C6B" w14:textId="317FC5A7" w:rsidR="00F77F38" w:rsidRDefault="0088370B" w:rsidRPr="00432EC3">
      <w:pPr>
        <w:pStyle w:val="1"/>
        <w:rPr>
          <w:rFonts w:ascii="仿宋" w:eastAsia="仿宋" w:hAnsi="仿宋"/>
          <w:bCs/>
          <w:sz w:val="28"/>
          <w:szCs w:val="28"/>
        </w:rPr>
      </w:pPr>
      <w:bookmarkStart w:id="42" w:name="_Toc187226301"/>
      <w:r w:rsidRPr="00432EC3">
        <w:rPr>
          <w:rFonts w:ascii="仿宋" w:eastAsia="仿宋" w:hAnsi="仿宋" w:hint="eastAsia"/>
          <w:bCs/>
          <w:sz w:val="28"/>
          <w:szCs w:val="28"/>
        </w:rPr>
        <w:t>第十二条</w:t>
      </w:r>
      <w:r w:rsidRPr="00432EC3">
        <w:rPr>
          <w:rFonts w:ascii="仿宋" w:eastAsia="仿宋" w:hAnsi="仿宋"/>
          <w:bCs/>
          <w:sz w:val="28"/>
          <w:szCs w:val="28"/>
        </w:rPr>
        <w:t xml:space="preserve"> </w:t>
      </w:r>
      <w:r w:rsidRPr="00432EC3">
        <w:rPr>
          <w:rFonts w:ascii="仿宋" w:eastAsia="仿宋" w:hAnsi="仿宋" w:hint="eastAsia"/>
          <w:bCs/>
          <w:sz w:val="28"/>
          <w:szCs w:val="28"/>
        </w:rPr>
        <w:t>基金份额持有人名册的保管</w:t>
      </w:r>
      <w:bookmarkEnd w:id="41"/>
      <w:bookmarkEnd w:id="42"/>
    </w:p>
    <w:p w14:paraId="01726E58" w14:textId="2CD3DC1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12.1</w:t>
      </w:r>
      <w:r w:rsidRPr="00432EC3">
        <w:rPr>
          <w:rFonts w:ascii="仿宋" w:eastAsia="仿宋" w:hAnsi="仿宋" w:hint="eastAsia"/>
          <w:color w:val="000000"/>
          <w:sz w:val="28"/>
          <w:szCs w:val="28"/>
        </w:rPr>
        <w:t>基金管理人和基金托管人须分别妥善保管的基金份额持有人名册，基金份额持有人名册的内容必须包括基金份额持有人的名称和持有的基金份额。</w:t>
      </w:r>
    </w:p>
    <w:p w14:paraId="1DFFE5A9" w14:textId="63BB07A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12.2</w:t>
      </w:r>
      <w:r w:rsidRPr="00432EC3">
        <w:rPr>
          <w:rFonts w:ascii="仿宋" w:eastAsia="仿宋" w:hAnsi="仿宋" w:hint="eastAsia"/>
          <w:color w:val="000000"/>
          <w:sz w:val="28"/>
          <w:szCs w:val="28"/>
        </w:rPr>
        <w:t>基金份额持有人名册由基金的基金登记机构根据基金管理人的指令编制和保管，基金管理人和基金托管人应按照目前相关规则分别保管基金份额持有人名册。保管方式可以采用电子或文档的形式。</w:t>
      </w:r>
      <w:r w:rsidR="008D513A" w:rsidRPr="00432EC3">
        <w:rPr>
          <w:rFonts w:ascii="仿宋" w:eastAsia="仿宋" w:hAnsi="仿宋" w:hint="eastAsia"/>
          <w:color w:val="000000"/>
          <w:sz w:val="28"/>
          <w:szCs w:val="28"/>
        </w:rPr>
        <w:t>保存期限不低于法律法规要求的最低期限</w:t>
      </w:r>
      <w:r w:rsidRPr="00432EC3">
        <w:rPr>
          <w:rFonts w:ascii="仿宋" w:eastAsia="仿宋" w:hAnsi="仿宋" w:hint="eastAsia"/>
          <w:color w:val="000000"/>
          <w:sz w:val="28"/>
          <w:szCs w:val="28"/>
        </w:rPr>
        <w:t>。</w:t>
      </w:r>
    </w:p>
    <w:p w14:paraId="7D1A4701" w14:textId="37EE65C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12.3</w:t>
      </w:r>
      <w:r w:rsidRPr="00432EC3">
        <w:rPr>
          <w:rFonts w:ascii="仿宋" w:eastAsia="仿宋" w:hAnsi="仿宋" w:hint="eastAsia"/>
          <w:color w:val="000000"/>
          <w:sz w:val="28"/>
          <w:szCs w:val="28"/>
        </w:rPr>
        <w:t>基金管理人应当及时向基金托管人定期或不定期提交基金份额持有人名册。基金份额持有人名册的内容必须包括基金份额持有人的名称和持有的基金份额。基金托管人可以采用电子或文档的形式妥善保管基金份额持有人名册，</w:t>
      </w:r>
      <w:r w:rsidR="008D513A" w:rsidRPr="00432EC3">
        <w:rPr>
          <w:rFonts w:ascii="仿宋" w:eastAsia="仿宋" w:hAnsi="仿宋" w:hint="eastAsia"/>
          <w:color w:val="000000"/>
          <w:sz w:val="28"/>
          <w:szCs w:val="28"/>
        </w:rPr>
        <w:t>保存期限不低于法律法规要求的最低期限</w:t>
      </w:r>
      <w:r w:rsidRPr="00432EC3">
        <w:rPr>
          <w:rFonts w:ascii="仿宋" w:eastAsia="仿宋" w:hAnsi="仿宋" w:hint="eastAsia"/>
          <w:color w:val="000000"/>
          <w:sz w:val="28"/>
          <w:szCs w:val="28"/>
        </w:rPr>
        <w:t>。基金托管人不得将所保管的基金份额持有人名册用于基金托管业务以外的其他用途，并应遵守保密义务。</w:t>
      </w:r>
    </w:p>
    <w:p w14:paraId="7422E90F" w14:textId="62ADCC5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12.4若</w:t>
      </w:r>
      <w:r w:rsidRPr="00432EC3">
        <w:rPr>
          <w:rFonts w:ascii="仿宋" w:eastAsia="仿宋" w:hAnsi="仿宋" w:hint="eastAsia"/>
          <w:color w:val="000000"/>
          <w:sz w:val="28"/>
          <w:szCs w:val="28"/>
        </w:rPr>
        <w:t>基金管理人或基金托管人由于自身原因无法妥善保管基金份额持有人名册，应按有关法规规定各自承担相应的责任。</w:t>
      </w:r>
    </w:p>
    <w:p w14:paraId="7A53D80F" w14:textId="77777777" w:rsidR="00F77F38" w:rsidRDefault="00F77F38" w:rsidRPr="00432EC3">
      <w:pPr>
        <w:pStyle w:val="21"/>
        <w:rPr>
          <w:rFonts w:ascii="仿宋" w:eastAsia="仿宋" w:hAnsi="仿宋"/>
          <w:color w:val="000000"/>
          <w:sz w:val="28"/>
          <w:szCs w:val="28"/>
        </w:rPr>
      </w:pPr>
    </w:p>
    <w:p w14:paraId="7D94C223" w14:textId="77777777" w:rsidR="00F77F38" w:rsidRDefault="00F77F38" w:rsidRPr="00432EC3">
      <w:pPr>
        <w:pStyle w:val="1"/>
        <w:rPr>
          <w:rFonts w:ascii="仿宋" w:eastAsia="仿宋" w:hAnsi="仿宋"/>
          <w:bCs/>
          <w:sz w:val="28"/>
          <w:szCs w:val="28"/>
        </w:rPr>
        <w:sectPr w:rsidR="00F77F38" w:rsidRPr="00432EC3">
          <w:footerReference r:id="rId34" w:type="default"/>
          <w:pgSz w:h="16840" w:w="11907"/>
          <w:pgMar w:bottom="1134" w:footer="720" w:gutter="0" w:header="720" w:left="1452" w:right="1452" w:top="1361"/>
          <w:cols w:space="720"/>
          <w:docGrid w:linePitch="286"/>
        </w:sectPr>
      </w:pPr>
      <w:bookmarkStart w:id="43" w:name="_Toc296551349"/>
    </w:p>
    <w:p w14:paraId="4EE8C14F" w14:textId="4083F4B3" w:rsidR="00F77F38" w:rsidRDefault="0088370B" w:rsidRPr="00432EC3">
      <w:pPr>
        <w:pStyle w:val="1"/>
        <w:rPr>
          <w:rFonts w:ascii="仿宋" w:eastAsia="仿宋" w:hAnsi="仿宋"/>
          <w:bCs/>
          <w:sz w:val="28"/>
          <w:szCs w:val="28"/>
        </w:rPr>
      </w:pPr>
      <w:bookmarkStart w:id="44" w:name="_Toc187226302"/>
      <w:r w:rsidRPr="00432EC3">
        <w:rPr>
          <w:rFonts w:ascii="仿宋" w:eastAsia="仿宋" w:hAnsi="仿宋" w:hint="eastAsia"/>
          <w:bCs/>
          <w:sz w:val="28"/>
          <w:szCs w:val="28"/>
        </w:rPr>
        <w:t>第十三条</w:t>
      </w:r>
      <w:r w:rsidRPr="00432EC3">
        <w:rPr>
          <w:rFonts w:ascii="仿宋" w:eastAsia="仿宋" w:hAnsi="仿宋"/>
          <w:bCs/>
          <w:sz w:val="28"/>
          <w:szCs w:val="28"/>
        </w:rPr>
        <w:t xml:space="preserve"> </w:t>
      </w:r>
      <w:r w:rsidRPr="00432EC3">
        <w:rPr>
          <w:rFonts w:ascii="仿宋" w:eastAsia="仿宋" w:hAnsi="仿宋" w:hint="eastAsia"/>
          <w:bCs/>
          <w:sz w:val="28"/>
          <w:szCs w:val="28"/>
        </w:rPr>
        <w:t>基金有关文件和档案的保存</w:t>
      </w:r>
      <w:bookmarkEnd w:id="43"/>
      <w:bookmarkEnd w:id="44"/>
    </w:p>
    <w:p w14:paraId="524CD2A2" w14:textId="191FB54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13.1</w:t>
      </w:r>
      <w:r w:rsidRPr="00432EC3">
        <w:rPr>
          <w:rFonts w:ascii="仿宋" w:eastAsia="仿宋" w:hAnsi="仿宋" w:hint="eastAsia"/>
          <w:color w:val="000000"/>
          <w:sz w:val="28"/>
          <w:szCs w:val="28"/>
        </w:rPr>
        <w:t>基金管理人、基金托管人按各自职责完整保存原始凭证、记账凭证、基金账册、交易记录和重要合同等，</w:t>
      </w:r>
      <w:r w:rsidR="008D513A" w:rsidRPr="00432EC3">
        <w:rPr>
          <w:rFonts w:ascii="仿宋" w:eastAsia="仿宋" w:hAnsi="仿宋" w:hint="eastAsia"/>
          <w:color w:val="000000"/>
          <w:sz w:val="28"/>
          <w:szCs w:val="28"/>
        </w:rPr>
        <w:t>保存期限不低于法律法规要求的最低期限</w:t>
      </w:r>
      <w:r w:rsidRPr="00432EC3">
        <w:rPr>
          <w:rFonts w:ascii="仿宋" w:eastAsia="仿宋" w:hAnsi="仿宋" w:hint="eastAsia"/>
          <w:color w:val="000000"/>
          <w:sz w:val="28"/>
          <w:szCs w:val="28"/>
        </w:rPr>
        <w:t>，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68397002" w14:textId="06C7574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13.2</w:t>
      </w:r>
      <w:r w:rsidRPr="00432EC3">
        <w:rPr>
          <w:rFonts w:ascii="仿宋" w:eastAsia="仿宋" w:hAnsi="仿宋" w:hint="eastAsia"/>
          <w:color w:val="000000"/>
          <w:sz w:val="28"/>
          <w:szCs w:val="28"/>
        </w:rPr>
        <w:t>基金管理人应及时将与本基金账务处理、资金划拨等有关的合同、协议传真给基金托管人。</w:t>
      </w:r>
    </w:p>
    <w:p w14:paraId="7E8AF0C9" w14:textId="60176D9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13.3</w:t>
      </w:r>
      <w:r w:rsidRPr="00432EC3">
        <w:rPr>
          <w:rFonts w:ascii="仿宋" w:eastAsia="仿宋" w:hAnsi="仿宋" w:hint="eastAsia"/>
          <w:color w:val="000000"/>
          <w:sz w:val="28"/>
          <w:szCs w:val="28"/>
        </w:rPr>
        <w:t>基金管理人或基金托管人变更后，未变更的一方有义务协助接任人接</w:t>
      </w:r>
      <w:r w:rsidR="006C7407" w:rsidRPr="00432EC3">
        <w:rPr>
          <w:rFonts w:ascii="仿宋" w:eastAsia="仿宋" w:hAnsi="仿宋" w:hint="eastAsia"/>
          <w:color w:val="000000"/>
          <w:sz w:val="28"/>
          <w:szCs w:val="28"/>
        </w:rPr>
        <w:t>收</w:t>
      </w:r>
      <w:r w:rsidRPr="00432EC3">
        <w:rPr>
          <w:rFonts w:ascii="仿宋" w:eastAsia="仿宋" w:hAnsi="仿宋" w:hint="eastAsia"/>
          <w:color w:val="000000"/>
          <w:sz w:val="28"/>
          <w:szCs w:val="28"/>
        </w:rPr>
        <w:t>基金的有关文件。</w:t>
      </w:r>
    </w:p>
    <w:p w14:paraId="33445D16" w14:textId="77777777" w:rsidR="00F77F38" w:rsidRDefault="00F77F38" w:rsidRPr="00432EC3">
      <w:pPr>
        <w:pStyle w:val="21"/>
        <w:rPr>
          <w:rFonts w:ascii="仿宋" w:eastAsia="仿宋" w:hAnsi="仿宋"/>
          <w:color w:val="000000"/>
          <w:sz w:val="28"/>
          <w:szCs w:val="28"/>
        </w:rPr>
      </w:pPr>
    </w:p>
    <w:p w14:paraId="60B3D774" w14:textId="77777777" w:rsidR="00F77F38" w:rsidRDefault="00F77F38" w:rsidRPr="00432EC3">
      <w:pPr>
        <w:pStyle w:val="1"/>
        <w:rPr>
          <w:rFonts w:ascii="仿宋" w:eastAsia="仿宋" w:hAnsi="仿宋"/>
          <w:bCs/>
          <w:sz w:val="28"/>
          <w:szCs w:val="28"/>
        </w:rPr>
        <w:sectPr w:rsidR="00F77F38" w:rsidRPr="00432EC3">
          <w:footerReference r:id="rId35" w:type="default"/>
          <w:footerReference r:id="rId36" w:type="first"/>
          <w:pgSz w:h="16840" w:w="11907"/>
          <w:pgMar w:bottom="1134" w:footer="720" w:gutter="0" w:header="720" w:left="1452" w:right="1452" w:top="1361"/>
          <w:cols w:space="720"/>
          <w:docGrid w:linePitch="286"/>
        </w:sectPr>
      </w:pPr>
      <w:bookmarkStart w:id="45" w:name="_Toc296551350"/>
    </w:p>
    <w:p w14:paraId="6E5D5B66" w14:textId="7A195E0B" w:rsidR="00F77F38" w:rsidRDefault="0088370B" w:rsidRPr="00432EC3">
      <w:pPr>
        <w:pStyle w:val="1"/>
        <w:rPr>
          <w:rFonts w:ascii="仿宋" w:eastAsia="仿宋" w:hAnsi="仿宋"/>
          <w:bCs/>
          <w:sz w:val="28"/>
          <w:szCs w:val="28"/>
        </w:rPr>
      </w:pPr>
      <w:bookmarkStart w:id="46" w:name="_Toc187226303"/>
      <w:r w:rsidRPr="00432EC3">
        <w:rPr>
          <w:rFonts w:ascii="仿宋" w:eastAsia="仿宋" w:hAnsi="仿宋" w:hint="eastAsia"/>
          <w:bCs/>
          <w:sz w:val="28"/>
          <w:szCs w:val="28"/>
        </w:rPr>
        <w:t>第十四条</w:t>
      </w:r>
      <w:r w:rsidRPr="00432EC3">
        <w:rPr>
          <w:rFonts w:ascii="仿宋" w:eastAsia="仿宋" w:hAnsi="仿宋"/>
          <w:bCs/>
          <w:sz w:val="28"/>
          <w:szCs w:val="28"/>
        </w:rPr>
        <w:t xml:space="preserve"> </w:t>
      </w:r>
      <w:r w:rsidRPr="00432EC3">
        <w:rPr>
          <w:rFonts w:ascii="仿宋" w:eastAsia="仿宋" w:hAnsi="仿宋" w:hint="eastAsia"/>
          <w:bCs/>
          <w:sz w:val="28"/>
          <w:szCs w:val="28"/>
        </w:rPr>
        <w:t>基金管理人和基金托管人的更换</w:t>
      </w:r>
      <w:bookmarkEnd w:id="45"/>
      <w:bookmarkEnd w:id="46"/>
    </w:p>
    <w:p w14:paraId="0E88453B" w14:textId="2B23D755" w:rsidR="00F77F38" w:rsidRDefault="0088370B" w:rsidRPr="00432EC3">
      <w:pPr>
        <w:pStyle w:val="21"/>
        <w:rPr>
          <w:rFonts w:ascii="仿宋" w:eastAsia="仿宋" w:hAnsi="仿宋"/>
          <w:color w:val="000000"/>
          <w:sz w:val="28"/>
          <w:szCs w:val="28"/>
        </w:rPr>
      </w:pPr>
      <w:bookmarkStart w:id="47" w:name="_Hlk186803486"/>
      <w:r w:rsidRPr="00432EC3">
        <w:rPr>
          <w:rFonts w:ascii="仿宋" w:eastAsia="仿宋" w:hAnsi="仿宋"/>
          <w:color w:val="000000"/>
          <w:sz w:val="28"/>
          <w:szCs w:val="28"/>
        </w:rPr>
        <w:t>14.1</w:t>
      </w:r>
      <w:r w:rsidRPr="00432EC3">
        <w:rPr>
          <w:rFonts w:ascii="仿宋" w:eastAsia="仿宋" w:hAnsi="仿宋" w:hint="eastAsia"/>
          <w:color w:val="000000"/>
          <w:sz w:val="28"/>
          <w:szCs w:val="28"/>
        </w:rPr>
        <w:t>基金管理人的更换</w:t>
      </w:r>
    </w:p>
    <w:p w14:paraId="1CD48E93" w14:textId="1908A5F5"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14.1.1</w:t>
      </w:r>
      <w:r w:rsidRPr="00432EC3">
        <w:rPr>
          <w:rFonts w:ascii="仿宋" w:eastAsia="仿宋" w:hAnsi="仿宋" w:hint="eastAsia"/>
          <w:color w:val="000000"/>
          <w:sz w:val="28"/>
          <w:szCs w:val="28"/>
        </w:rPr>
        <w:t>基金管理人的更换条件</w:t>
      </w:r>
    </w:p>
    <w:p w14:paraId="216E6257" w14:textId="7BD365D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有下列情形之一的，基金管理人职责终止：</w:t>
      </w:r>
    </w:p>
    <w:p w14:paraId="22BF5B48" w14:textId="330B445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Pr="00432EC3">
        <w:rPr>
          <w:rFonts w:ascii="仿宋" w:eastAsia="仿宋" w:hAnsi="仿宋" w:hint="eastAsia"/>
          <w:color w:val="000000"/>
          <w:sz w:val="28"/>
          <w:szCs w:val="28"/>
        </w:rPr>
        <w:t>基金管理人被依法取消基金管理资格；</w:t>
      </w:r>
    </w:p>
    <w:p w14:paraId="221D8B10" w14:textId="524A590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基金管理人依法解散、被依法撤销或者被依法宣告破产；</w:t>
      </w:r>
    </w:p>
    <w:p w14:paraId="626C973D" w14:textId="153674D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基金管理人被基金份额持有人大会解任；</w:t>
      </w:r>
    </w:p>
    <w:p w14:paraId="7AF2E25D" w14:textId="652DCCC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4）法律法规及中国证监会规定的和《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》约定的其他情形。</w:t>
      </w:r>
    </w:p>
    <w:p w14:paraId="52E2F681" w14:textId="2915B241"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14.1.2</w:t>
      </w:r>
      <w:r w:rsidRPr="00432EC3">
        <w:rPr>
          <w:rFonts w:ascii="仿宋" w:eastAsia="仿宋" w:hAnsi="仿宋" w:hint="eastAsia"/>
          <w:color w:val="000000"/>
          <w:sz w:val="28"/>
          <w:szCs w:val="28"/>
        </w:rPr>
        <w:t>基金管理人的更换程序</w:t>
      </w:r>
    </w:p>
    <w:p w14:paraId="6817A248" w14:textId="406437C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更换基金管理人必须依照如下程序进行：</w:t>
      </w:r>
    </w:p>
    <w:p w14:paraId="6DB981D0" w14:textId="79F6E3D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1）提名：新任</w:t>
      </w:r>
      <w:r w:rsidRPr="00432EC3">
        <w:rPr>
          <w:rFonts w:ascii="仿宋" w:eastAsia="仿宋" w:hAnsi="仿宋" w:hint="eastAsia"/>
          <w:color w:val="000000"/>
          <w:sz w:val="28"/>
          <w:szCs w:val="28"/>
        </w:rPr>
        <w:t>基金管理人由基金托管人或由单独或合计持有</w:t>
      </w:r>
      <w:r w:rsidRPr="00432EC3">
        <w:rPr>
          <w:rFonts w:ascii="仿宋" w:eastAsia="仿宋" w:hAnsi="仿宋"/>
          <w:color w:val="000000"/>
          <w:sz w:val="28"/>
          <w:szCs w:val="28"/>
        </w:rPr>
        <w:t>10%以上（含10%）</w:t>
      </w:r>
      <w:r w:rsidRPr="00432EC3">
        <w:rPr>
          <w:rFonts w:ascii="仿宋" w:eastAsia="仿宋" w:hAnsi="仿宋" w:hint="eastAsia"/>
          <w:color w:val="000000"/>
          <w:sz w:val="28"/>
          <w:szCs w:val="28"/>
        </w:rPr>
        <w:t>基金份额的基金份额持有人提名；</w:t>
      </w:r>
    </w:p>
    <w:p w14:paraId="00B60AB8" w14:textId="50016BB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2）决议：</w:t>
      </w:r>
      <w:r w:rsidRPr="00432EC3">
        <w:rPr>
          <w:rFonts w:ascii="仿宋" w:eastAsia="仿宋" w:hAnsi="仿宋" w:hint="eastAsia"/>
          <w:color w:val="000000"/>
          <w:sz w:val="28"/>
          <w:szCs w:val="28"/>
        </w:rPr>
        <w:t>基金份额持有人大会在基金管理人职责终止后</w:t>
      </w:r>
      <w:r w:rsidRPr="00432EC3">
        <w:rPr>
          <w:rFonts w:ascii="仿宋" w:eastAsia="仿宋" w:hAnsi="仿宋"/>
          <w:color w:val="000000"/>
          <w:sz w:val="28"/>
          <w:szCs w:val="28"/>
        </w:rPr>
        <w:t>6个月内对被提名的</w:t>
      </w:r>
      <w:r w:rsidRPr="00432EC3">
        <w:rPr>
          <w:rFonts w:ascii="仿宋" w:eastAsia="仿宋" w:hAnsi="仿宋" w:hint="eastAsia"/>
          <w:color w:val="000000"/>
          <w:sz w:val="28"/>
          <w:szCs w:val="28"/>
        </w:rPr>
        <w:t>基金管理人形成决议，该决议需经参加大会的基金份额持有人所持表决权的三分之二以上（含三分之二）表决通过，决议自表决通过之日起生效；</w:t>
      </w:r>
    </w:p>
    <w:p w14:paraId="62C5D596" w14:textId="348DAD2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3）临时</w:t>
      </w:r>
      <w:r w:rsidRPr="00432EC3">
        <w:rPr>
          <w:rFonts w:ascii="仿宋" w:eastAsia="仿宋" w:hAnsi="仿宋" w:hint="eastAsia"/>
          <w:color w:val="000000"/>
          <w:sz w:val="28"/>
          <w:szCs w:val="28"/>
        </w:rPr>
        <w:t>基金管理人：新任基金管理人产生之前，由中国证监会指定临时基金管理人；</w:t>
      </w:r>
    </w:p>
    <w:p w14:paraId="5A9FC3CB" w14:textId="3EA5BB1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4）备案：</w:t>
      </w:r>
      <w:r w:rsidRPr="00432EC3">
        <w:rPr>
          <w:rFonts w:ascii="仿宋" w:eastAsia="仿宋" w:hAnsi="仿宋" w:hint="eastAsia"/>
          <w:color w:val="000000"/>
          <w:sz w:val="28"/>
          <w:szCs w:val="28"/>
        </w:rPr>
        <w:t>基金份额持有人大会更换基金管理人的决议须报中国证监会备案；</w:t>
      </w:r>
    </w:p>
    <w:p w14:paraId="3E27220E" w14:textId="56E0956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5）公告：</w:t>
      </w:r>
      <w:r w:rsidRPr="00432EC3">
        <w:rPr>
          <w:rFonts w:ascii="仿宋" w:eastAsia="仿宋" w:hAnsi="仿宋" w:hint="eastAsia"/>
          <w:color w:val="000000"/>
          <w:sz w:val="28"/>
          <w:szCs w:val="28"/>
        </w:rPr>
        <w:t>基金管理人更换后，由基金托管人在更换基金管理人的基金份额持有人大会决议生效后依照《信息披露办法》的有关规定在规定媒介公告；</w:t>
      </w:r>
    </w:p>
    <w:p w14:paraId="7E524EB8" w14:textId="65EAAD7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6）交接：</w:t>
      </w:r>
      <w:r w:rsidRPr="00432EC3">
        <w:rPr>
          <w:rFonts w:ascii="仿宋" w:eastAsia="仿宋" w:hAnsi="仿宋" w:hint="eastAsia"/>
          <w:color w:val="000000"/>
          <w:sz w:val="28"/>
          <w:szCs w:val="28"/>
        </w:rPr>
        <w:t>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36A2EEAB" w14:textId="2104301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7）审计：</w:t>
      </w:r>
      <w:r w:rsidRPr="00432EC3">
        <w:rPr>
          <w:rFonts w:ascii="仿宋" w:eastAsia="仿宋" w:hAnsi="仿宋" w:hint="eastAsia"/>
          <w:color w:val="000000"/>
          <w:sz w:val="28"/>
          <w:szCs w:val="28"/>
        </w:rPr>
        <w:t>基金管理人职责终止的，应当按照法律法规规定聘请会计师事务所对基金财产进行审计，并将审计结果予以公告，同时报中国证监会备案，审计费用在基金财产中列支；</w:t>
      </w:r>
    </w:p>
    <w:p w14:paraId="23AAD97C" w14:textId="75D6E0C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8）</w:t>
      </w:r>
      <w:r w:rsidRPr="00432EC3">
        <w:rPr>
          <w:rFonts w:ascii="仿宋" w:eastAsia="仿宋" w:hAnsi="仿宋" w:hint="eastAsia"/>
          <w:color w:val="000000"/>
          <w:sz w:val="28"/>
          <w:szCs w:val="28"/>
        </w:rPr>
        <w:t>基金名称变更：基金管理人更换后，如果原任或新任基金管理人要求，应按其要求替换或删除基金名称中与原基金管理人有关的名称字样</w:t>
      </w:r>
      <w:r w:rsidRPr="00432EC3">
        <w:rPr>
          <w:rFonts w:ascii="仿宋" w:eastAsia="仿宋" w:hAnsi="仿宋"/>
          <w:color w:val="000000"/>
          <w:sz w:val="28"/>
          <w:szCs w:val="28"/>
        </w:rPr>
        <w:t>。</w:t>
      </w:r>
    </w:p>
    <w:p w14:paraId="6C6628D6" w14:textId="4F7A66CB" w:rsidR="00F77F38" w:rsidRDefault="0088370B" w:rsidRPr="00432EC3">
      <w:pPr>
        <w:pStyle w:val="21"/>
        <w:rPr>
          <w:rFonts w:ascii="仿宋" w:eastAsia="仿宋" w:hAnsi="仿宋"/>
          <w:color w:val="000000"/>
          <w:sz w:val="28"/>
          <w:szCs w:val="28"/>
        </w:rPr>
      </w:pPr>
      <w:bookmarkStart w:id="48" w:name="_Toc22005975"/>
      <w:r w:rsidRPr="00432EC3">
        <w:rPr>
          <w:rFonts w:ascii="仿宋" w:eastAsia="仿宋" w:hAnsi="仿宋"/>
          <w:color w:val="000000"/>
          <w:sz w:val="28"/>
          <w:szCs w:val="28"/>
        </w:rPr>
        <w:t>14.2</w:t>
      </w:r>
      <w:r w:rsidRPr="00432EC3">
        <w:rPr>
          <w:rFonts w:ascii="仿宋" w:eastAsia="仿宋" w:hAnsi="仿宋" w:hint="eastAsia"/>
          <w:color w:val="000000"/>
          <w:sz w:val="28"/>
          <w:szCs w:val="28"/>
        </w:rPr>
        <w:t>基金托管人的更换</w:t>
      </w:r>
    </w:p>
    <w:p w14:paraId="26397BD3" w14:textId="25C6699E"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14.2.1</w:t>
      </w:r>
      <w:r w:rsidRPr="00432EC3">
        <w:rPr>
          <w:rFonts w:ascii="仿宋" w:eastAsia="仿宋" w:hAnsi="仿宋" w:hint="eastAsia"/>
          <w:color w:val="000000"/>
          <w:sz w:val="28"/>
          <w:szCs w:val="28"/>
        </w:rPr>
        <w:t>基金托管人的更换条件：</w:t>
      </w:r>
    </w:p>
    <w:p w14:paraId="06501EA7" w14:textId="47CE8D24"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有下列情形之一的，基金托管人职责终止：</w:t>
      </w:r>
    </w:p>
    <w:p w14:paraId="4AB4ADB5" w14:textId="5A098780"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Pr="00432EC3">
        <w:rPr>
          <w:rFonts w:ascii="仿宋" w:eastAsia="仿宋" w:hAnsi="仿宋" w:hint="eastAsia"/>
          <w:color w:val="000000"/>
          <w:sz w:val="28"/>
          <w:szCs w:val="28"/>
        </w:rPr>
        <w:t>基金托管人被依法取消基金托管资格；</w:t>
      </w:r>
    </w:p>
    <w:p w14:paraId="1078C5B5" w14:textId="2D573CA5"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基金托管人依法解散、被依法撤销或者被依法宣</w:t>
      </w:r>
      <w:r w:rsidR="003A578F" w:rsidRPr="00432EC3">
        <w:rPr>
          <w:rFonts w:ascii="仿宋" w:eastAsia="仿宋" w:hAnsi="仿宋" w:hint="eastAsia"/>
          <w:color w:val="000000"/>
          <w:sz w:val="28"/>
          <w:szCs w:val="28"/>
        </w:rPr>
        <w:t>告</w:t>
      </w:r>
      <w:r w:rsidRPr="00432EC3">
        <w:rPr>
          <w:rFonts w:ascii="仿宋" w:eastAsia="仿宋" w:hAnsi="仿宋" w:hint="eastAsia"/>
          <w:color w:val="000000"/>
          <w:sz w:val="28"/>
          <w:szCs w:val="28"/>
        </w:rPr>
        <w:t>破产；</w:t>
      </w:r>
    </w:p>
    <w:p w14:paraId="04457923" w14:textId="4EDDBF4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基金托管人被基金份额持有人大会解任；</w:t>
      </w:r>
    </w:p>
    <w:p w14:paraId="7844F905" w14:textId="2C00EA1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4）法律法规及中国证监会规定的和《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》约定的其他情形。</w:t>
      </w:r>
    </w:p>
    <w:p w14:paraId="091235B2" w14:textId="3A21CE5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14.2.2</w:t>
      </w:r>
      <w:r w:rsidRPr="00432EC3">
        <w:rPr>
          <w:rFonts w:ascii="仿宋" w:eastAsia="仿宋" w:hAnsi="仿宋" w:hint="eastAsia"/>
          <w:color w:val="000000"/>
          <w:sz w:val="28"/>
          <w:szCs w:val="28"/>
        </w:rPr>
        <w:t>基金托管人的更换程序</w:t>
      </w:r>
      <w:bookmarkEnd w:id="48"/>
    </w:p>
    <w:p w14:paraId="1AA2B154" w14:textId="5199DCA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1）提名：新任</w:t>
      </w:r>
      <w:r w:rsidRPr="00432EC3">
        <w:rPr>
          <w:rFonts w:ascii="仿宋" w:eastAsia="仿宋" w:hAnsi="仿宋" w:hint="eastAsia"/>
          <w:color w:val="000000"/>
          <w:sz w:val="28"/>
          <w:szCs w:val="28"/>
        </w:rPr>
        <w:t>基金托管人由基金管理人或由单独或合计持有</w:t>
      </w:r>
      <w:r w:rsidRPr="00432EC3">
        <w:rPr>
          <w:rFonts w:ascii="仿宋" w:eastAsia="仿宋" w:hAnsi="仿宋"/>
          <w:color w:val="000000"/>
          <w:sz w:val="28"/>
          <w:szCs w:val="28"/>
        </w:rPr>
        <w:t>10%以上（含10%）</w:t>
      </w:r>
      <w:r w:rsidRPr="00432EC3">
        <w:rPr>
          <w:rFonts w:ascii="仿宋" w:eastAsia="仿宋" w:hAnsi="仿宋" w:hint="eastAsia"/>
          <w:color w:val="000000"/>
          <w:sz w:val="28"/>
          <w:szCs w:val="28"/>
        </w:rPr>
        <w:t>基金份额的基金份额持有人提名；</w:t>
      </w:r>
    </w:p>
    <w:p w14:paraId="6E7997D0" w14:textId="1E21CAE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2）决议：</w:t>
      </w:r>
      <w:r w:rsidRPr="00432EC3">
        <w:rPr>
          <w:rFonts w:ascii="仿宋" w:eastAsia="仿宋" w:hAnsi="仿宋" w:hint="eastAsia"/>
          <w:color w:val="000000"/>
          <w:sz w:val="28"/>
          <w:szCs w:val="28"/>
        </w:rPr>
        <w:t>基金份额持有人大会在基金托管人职责终止后</w:t>
      </w:r>
      <w:r w:rsidRPr="00432EC3">
        <w:rPr>
          <w:rFonts w:ascii="仿宋" w:eastAsia="仿宋" w:hAnsi="仿宋"/>
          <w:color w:val="000000"/>
          <w:sz w:val="28"/>
          <w:szCs w:val="28"/>
        </w:rPr>
        <w:t>6个月内对被提名的</w:t>
      </w:r>
      <w:r w:rsidRPr="00432EC3">
        <w:rPr>
          <w:rFonts w:ascii="仿宋" w:eastAsia="仿宋" w:hAnsi="仿宋" w:hint="eastAsia"/>
          <w:color w:val="000000"/>
          <w:sz w:val="28"/>
          <w:szCs w:val="28"/>
        </w:rPr>
        <w:t>基金托管人形成决议，该决议需经参加大会的基金份额持有人所持表决权的三分之二以上（含三分之二）表决通过，决议自表决通过之日起生效；</w:t>
      </w:r>
    </w:p>
    <w:p w14:paraId="49C1FE86" w14:textId="7B19BCF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3）临时</w:t>
      </w:r>
      <w:r w:rsidRPr="00432EC3">
        <w:rPr>
          <w:rFonts w:ascii="仿宋" w:eastAsia="仿宋" w:hAnsi="仿宋" w:hint="eastAsia"/>
          <w:color w:val="000000"/>
          <w:sz w:val="28"/>
          <w:szCs w:val="28"/>
        </w:rPr>
        <w:t>基金托管人：新任基金托管人产生之前，由中国证监会指定临时基金托管人；</w:t>
      </w:r>
    </w:p>
    <w:p w14:paraId="324E2D2D" w14:textId="3BAFEB5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4）备案：</w:t>
      </w:r>
      <w:r w:rsidRPr="00432EC3">
        <w:rPr>
          <w:rFonts w:ascii="仿宋" w:eastAsia="仿宋" w:hAnsi="仿宋" w:hint="eastAsia"/>
          <w:color w:val="000000"/>
          <w:sz w:val="28"/>
          <w:szCs w:val="28"/>
        </w:rPr>
        <w:t>基金份额持有人大会更换基金托管人的决议须报中国证监会备案；</w:t>
      </w:r>
    </w:p>
    <w:p w14:paraId="7C27F0A9" w14:textId="47D9ED9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5）公告：</w:t>
      </w:r>
      <w:r w:rsidRPr="00432EC3">
        <w:rPr>
          <w:rFonts w:ascii="仿宋" w:eastAsia="仿宋" w:hAnsi="仿宋" w:hint="eastAsia"/>
          <w:color w:val="000000"/>
          <w:sz w:val="28"/>
          <w:szCs w:val="28"/>
        </w:rPr>
        <w:t>基金托管人更换后，由基金管理人在更换基金托管人的基金份额持有人大会决议生效后依照《信息披露办法》的有关规定在规定媒介公告；</w:t>
      </w:r>
    </w:p>
    <w:p w14:paraId="23487104" w14:textId="2A6ECC8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6）交接：</w:t>
      </w:r>
      <w:r w:rsidRPr="00432EC3">
        <w:rPr>
          <w:rFonts w:ascii="仿宋" w:eastAsia="仿宋" w:hAnsi="仿宋" w:hint="eastAsia"/>
          <w:color w:val="000000"/>
          <w:sz w:val="28"/>
          <w:szCs w:val="28"/>
        </w:rPr>
        <w:t>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2D247667" w14:textId="01D47DC3"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7）审计：</w:t>
      </w:r>
      <w:r w:rsidRPr="00432EC3">
        <w:rPr>
          <w:rFonts w:ascii="仿宋" w:eastAsia="仿宋" w:hAnsi="仿宋" w:hint="eastAsia"/>
          <w:color w:val="000000"/>
          <w:sz w:val="28"/>
          <w:szCs w:val="28"/>
        </w:rPr>
        <w:t>基金托管人职责终止的，应当按照法律法规规定聘请会计师事务所对基金财产进行审计，并将审计结果予以公告，同时报中国证监会备案，审计费用在基金财产中列支。</w:t>
      </w:r>
    </w:p>
    <w:p w14:paraId="6ADF1FFD" w14:textId="43221121" w:rsidR="00F77F38" w:rsidRDefault="0088370B" w:rsidRPr="00432EC3">
      <w:pPr>
        <w:pStyle w:val="21"/>
        <w:rPr>
          <w:rFonts w:ascii="仿宋" w:eastAsia="仿宋" w:hAnsi="仿宋"/>
          <w:color w:val="000000"/>
          <w:sz w:val="28"/>
          <w:szCs w:val="28"/>
        </w:rPr>
      </w:pPr>
      <w:bookmarkStart w:id="49" w:name="_Toc1357"/>
      <w:r w:rsidRPr="00432EC3">
        <w:rPr>
          <w:rFonts w:ascii="仿宋" w:eastAsia="仿宋" w:hAnsi="仿宋"/>
          <w:color w:val="000000"/>
          <w:sz w:val="28"/>
          <w:szCs w:val="28"/>
        </w:rPr>
        <w:t>14.3</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管理人与</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托管人同时更换</w:t>
      </w:r>
      <w:bookmarkEnd w:id="49"/>
    </w:p>
    <w:p w14:paraId="0CDB0D32" w14:textId="15BE3B6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14.3.1</w:t>
      </w:r>
      <w:r w:rsidRPr="00432EC3">
        <w:rPr>
          <w:rFonts w:ascii="仿宋" w:eastAsia="仿宋" w:hAnsi="仿宋" w:hint="eastAsia"/>
          <w:color w:val="000000"/>
          <w:sz w:val="28"/>
          <w:szCs w:val="28"/>
        </w:rPr>
        <w:t>提名：如果基金管理人和基金托管人同时更换，由单独或合计持有基金总份额</w:t>
      </w:r>
      <w:r w:rsidRPr="00432EC3">
        <w:rPr>
          <w:rFonts w:ascii="仿宋" w:eastAsia="仿宋" w:hAnsi="仿宋"/>
          <w:color w:val="000000"/>
          <w:sz w:val="28"/>
          <w:szCs w:val="28"/>
        </w:rPr>
        <w:t>10%以上（含10%）的</w:t>
      </w:r>
      <w:r w:rsidRPr="00432EC3">
        <w:rPr>
          <w:rFonts w:ascii="仿宋" w:eastAsia="仿宋" w:hAnsi="仿宋" w:hint="eastAsia"/>
          <w:color w:val="000000"/>
          <w:sz w:val="28"/>
          <w:szCs w:val="28"/>
        </w:rPr>
        <w:t>基金份额持有人提名新的基金管理人和基金托管人</w:t>
      </w:r>
      <w:r w:rsidRPr="00432EC3">
        <w:rPr>
          <w:rFonts w:ascii="仿宋" w:eastAsia="仿宋" w:hAnsi="仿宋"/>
          <w:color w:val="000000"/>
          <w:sz w:val="28"/>
          <w:szCs w:val="28"/>
        </w:rPr>
        <w:t>；</w:t>
      </w:r>
    </w:p>
    <w:p w14:paraId="4A95FA60" w14:textId="2B4A854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14.3.2</w:t>
      </w:r>
      <w:r w:rsidRPr="00432EC3">
        <w:rPr>
          <w:rFonts w:ascii="仿宋" w:eastAsia="仿宋" w:hAnsi="仿宋" w:hint="eastAsia"/>
          <w:color w:val="000000"/>
          <w:sz w:val="28"/>
          <w:szCs w:val="28"/>
        </w:rPr>
        <w:t>基金管理人和基金托管人的更换分别按上述程序进行</w:t>
      </w:r>
      <w:r w:rsidRPr="00432EC3">
        <w:rPr>
          <w:rFonts w:ascii="仿宋" w:eastAsia="仿宋" w:hAnsi="仿宋"/>
          <w:color w:val="000000"/>
          <w:sz w:val="28"/>
          <w:szCs w:val="28"/>
        </w:rPr>
        <w:t>；</w:t>
      </w:r>
    </w:p>
    <w:p w14:paraId="76B30C17" w14:textId="345AE446"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14.3.3</w:t>
      </w:r>
      <w:r w:rsidRPr="00432EC3">
        <w:rPr>
          <w:rFonts w:ascii="仿宋" w:eastAsia="仿宋" w:hAnsi="仿宋" w:hint="eastAsia"/>
          <w:color w:val="000000"/>
          <w:sz w:val="28"/>
          <w:szCs w:val="28"/>
        </w:rPr>
        <w:t>公告：新任基金管理人和新任基金托管人应在更换基金管理人和基金托管人的基金份额持有人大会决议生效后依照《信息披露办法》的有关规定在规定媒介上联合公告</w:t>
      </w:r>
      <w:r w:rsidRPr="00432EC3">
        <w:rPr>
          <w:rFonts w:ascii="仿宋" w:eastAsia="仿宋" w:hAnsi="仿宋"/>
          <w:color w:val="000000"/>
          <w:sz w:val="28"/>
          <w:szCs w:val="28"/>
        </w:rPr>
        <w:t>。</w:t>
      </w:r>
    </w:p>
    <w:p w14:paraId="4DE3B8AE" w14:textId="11C4247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14.4</w:t>
      </w:r>
      <w:r w:rsidRPr="00432EC3">
        <w:rPr>
          <w:rFonts w:ascii="仿宋" w:eastAsia="仿宋" w:hAnsi="仿宋" w:hint="eastAsia"/>
          <w:color w:val="000000"/>
          <w:sz w:val="28"/>
          <w:szCs w:val="28"/>
        </w:rPr>
        <w:t>新任或临时基金管理人接</w:t>
      </w:r>
      <w:r w:rsidR="00F90B96" w:rsidRPr="00432EC3">
        <w:rPr>
          <w:rFonts w:ascii="仿宋" w:eastAsia="仿宋" w:hAnsi="仿宋" w:hint="eastAsia"/>
          <w:color w:val="000000"/>
          <w:sz w:val="28"/>
          <w:szCs w:val="28"/>
        </w:rPr>
        <w:t>收</w:t>
      </w:r>
      <w:r w:rsidRPr="00432EC3">
        <w:rPr>
          <w:rFonts w:ascii="仿宋" w:eastAsia="仿宋" w:hAnsi="仿宋" w:hint="eastAsia"/>
          <w:color w:val="000000"/>
          <w:sz w:val="28"/>
          <w:szCs w:val="28"/>
        </w:rPr>
        <w:t>基金管理</w:t>
      </w:r>
      <w:r w:rsidR="00DB7F25" w:rsidRPr="00432EC3">
        <w:rPr>
          <w:rFonts w:ascii="仿宋" w:eastAsia="仿宋" w:hAnsi="仿宋" w:hint="eastAsia"/>
          <w:color w:val="000000"/>
          <w:sz w:val="28"/>
          <w:szCs w:val="28"/>
        </w:rPr>
        <w:t>业务</w:t>
      </w:r>
      <w:r w:rsidRPr="00432EC3">
        <w:rPr>
          <w:rFonts w:ascii="仿宋" w:eastAsia="仿宋" w:hAnsi="仿宋" w:hint="eastAsia"/>
          <w:color w:val="000000"/>
          <w:sz w:val="28"/>
          <w:szCs w:val="28"/>
        </w:rPr>
        <w:t>或新任或临时基金托管人接</w:t>
      </w:r>
      <w:r w:rsidR="00F90B96" w:rsidRPr="00432EC3">
        <w:rPr>
          <w:rFonts w:ascii="仿宋" w:eastAsia="仿宋" w:hAnsi="仿宋" w:hint="eastAsia"/>
          <w:color w:val="000000"/>
          <w:sz w:val="28"/>
          <w:szCs w:val="28"/>
        </w:rPr>
        <w:t>收</w:t>
      </w:r>
      <w:r w:rsidRPr="00432EC3">
        <w:rPr>
          <w:rFonts w:ascii="仿宋" w:eastAsia="仿宋" w:hAnsi="仿宋" w:hint="eastAsia"/>
          <w:color w:val="000000"/>
          <w:sz w:val="28"/>
          <w:szCs w:val="28"/>
        </w:rPr>
        <w:t>基金财产和基金托管业务前，原基金管理人或基金托管人应依据法律法规和《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》的规定继续履行相关职责，并保证不对基金份额持有人的利益造成损害。原基金管理人或基金托管人在继续履行相关职责期间，仍有权按照</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的规定收取基金管理费或基金托管费</w:t>
      </w:r>
      <w:r w:rsidRPr="00432EC3">
        <w:rPr>
          <w:rFonts w:ascii="仿宋" w:eastAsia="仿宋" w:hAnsi="仿宋"/>
          <w:color w:val="000000"/>
          <w:sz w:val="28"/>
          <w:szCs w:val="28"/>
        </w:rPr>
        <w:t>。</w:t>
      </w:r>
    </w:p>
    <w:p w14:paraId="3430BB76" w14:textId="0F54FFB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14.5</w:t>
      </w:r>
      <w:r w:rsidRPr="00432EC3">
        <w:rPr>
          <w:rFonts w:ascii="仿宋" w:eastAsia="仿宋" w:hAnsi="仿宋" w:hint="eastAsia"/>
          <w:color w:val="000000"/>
          <w:sz w:val="28"/>
          <w:szCs w:val="28"/>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47"/>
    <w:p w14:paraId="4C9465F3" w14:textId="77777777" w:rsidR="00F77F38" w:rsidRDefault="00F77F38" w:rsidRPr="00432EC3">
      <w:pPr>
        <w:pStyle w:val="21"/>
        <w:rPr>
          <w:rFonts w:ascii="仿宋" w:eastAsia="仿宋" w:hAnsi="仿宋"/>
          <w:color w:val="000000"/>
          <w:sz w:val="28"/>
          <w:szCs w:val="28"/>
        </w:rPr>
      </w:pPr>
    </w:p>
    <w:p w14:paraId="7417EB13" w14:textId="77777777" w:rsidR="00F77F38" w:rsidRDefault="00F77F38" w:rsidRPr="00432EC3">
      <w:pPr>
        <w:pStyle w:val="21"/>
        <w:rPr>
          <w:rFonts w:ascii="仿宋" w:eastAsia="仿宋" w:hAnsi="仿宋"/>
          <w:color w:val="000000"/>
          <w:sz w:val="28"/>
          <w:szCs w:val="28"/>
        </w:rPr>
      </w:pPr>
    </w:p>
    <w:p w14:paraId="54A222E6" w14:textId="77777777" w:rsidR="00F77F38" w:rsidRDefault="00F77F38" w:rsidRPr="00432EC3">
      <w:pPr>
        <w:pStyle w:val="1"/>
        <w:rPr>
          <w:rFonts w:ascii="仿宋" w:eastAsia="仿宋" w:hAnsi="仿宋"/>
          <w:bCs/>
          <w:sz w:val="28"/>
          <w:szCs w:val="28"/>
        </w:rPr>
        <w:sectPr w:rsidR="00F77F38" w:rsidRPr="00432EC3">
          <w:footerReference r:id="rId37" w:type="default"/>
          <w:pgSz w:h="16840" w:w="11907"/>
          <w:pgMar w:bottom="1134" w:footer="720" w:gutter="0" w:header="720" w:left="1452" w:right="1452" w:top="1361"/>
          <w:cols w:space="720"/>
          <w:docGrid w:linePitch="286"/>
        </w:sectPr>
      </w:pPr>
      <w:bookmarkStart w:id="50" w:name="_Toc296551351"/>
    </w:p>
    <w:p w14:paraId="6B21BA14" w14:textId="77777777" w:rsidR="00F77F38" w:rsidRDefault="0088370B" w:rsidRPr="00432EC3">
      <w:pPr>
        <w:pStyle w:val="1"/>
        <w:rPr>
          <w:rFonts w:ascii="仿宋" w:eastAsia="仿宋" w:hAnsi="仿宋"/>
          <w:bCs/>
          <w:sz w:val="28"/>
          <w:szCs w:val="28"/>
        </w:rPr>
      </w:pPr>
      <w:bookmarkStart w:id="51" w:name="_Toc187226304"/>
      <w:r w:rsidRPr="00432EC3">
        <w:rPr>
          <w:rFonts w:ascii="仿宋" w:eastAsia="仿宋" w:hAnsi="仿宋" w:hint="eastAsia"/>
          <w:bCs/>
          <w:sz w:val="28"/>
          <w:szCs w:val="28"/>
        </w:rPr>
        <w:t>第十五条</w:t>
      </w:r>
      <w:r w:rsidRPr="00432EC3">
        <w:rPr>
          <w:rFonts w:ascii="仿宋" w:eastAsia="仿宋" w:hAnsi="仿宋"/>
          <w:bCs/>
          <w:sz w:val="28"/>
          <w:szCs w:val="28"/>
        </w:rPr>
        <w:t xml:space="preserve"> </w:t>
      </w:r>
      <w:r w:rsidRPr="00432EC3">
        <w:rPr>
          <w:rFonts w:ascii="仿宋" w:eastAsia="仿宋" w:hAnsi="仿宋" w:hint="eastAsia"/>
          <w:bCs/>
          <w:sz w:val="28"/>
          <w:szCs w:val="28"/>
        </w:rPr>
        <w:t>禁止行为</w:t>
      </w:r>
      <w:bookmarkEnd w:id="50"/>
      <w:bookmarkEnd w:id="51"/>
    </w:p>
    <w:p w14:paraId="07EC7A05"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15.1本协议当事人禁止从事的行为，包括但不限于：</w:t>
      </w:r>
    </w:p>
    <w:p w14:paraId="1611C2E6" w14:textId="4AF28A2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15.1.1</w:t>
      </w:r>
      <w:r w:rsidRPr="00432EC3">
        <w:rPr>
          <w:rFonts w:ascii="仿宋" w:eastAsia="仿宋" w:hAnsi="仿宋" w:hint="eastAsia"/>
          <w:color w:val="000000"/>
          <w:sz w:val="28"/>
          <w:szCs w:val="28"/>
        </w:rPr>
        <w:t>基金管理人、基金托管人将其固有财产或者他人财产混同于基金财产从事证券投资。</w:t>
      </w:r>
    </w:p>
    <w:p w14:paraId="426EA40E" w14:textId="736C272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15.1.2</w:t>
      </w:r>
      <w:r w:rsidRPr="00432EC3">
        <w:rPr>
          <w:rFonts w:ascii="仿宋" w:eastAsia="仿宋" w:hAnsi="仿宋" w:hint="eastAsia"/>
          <w:color w:val="000000"/>
          <w:sz w:val="28"/>
          <w:szCs w:val="28"/>
        </w:rPr>
        <w:t>基金管理人不公平地对待其管理的不同基金财产，基金托管人不公平地对待其托管的不同基金财产。</w:t>
      </w:r>
    </w:p>
    <w:p w14:paraId="29989743" w14:textId="729118FF"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15.1.3</w:t>
      </w:r>
      <w:r w:rsidRPr="00432EC3">
        <w:rPr>
          <w:rFonts w:ascii="仿宋" w:eastAsia="仿宋" w:hAnsi="仿宋" w:hint="eastAsia"/>
          <w:color w:val="000000"/>
          <w:sz w:val="28"/>
          <w:szCs w:val="28"/>
        </w:rPr>
        <w:t>基金管理人、基金托管人利用基金财产为基金份额持有人以外的第三人牟取利益。</w:t>
      </w:r>
    </w:p>
    <w:p w14:paraId="5DEFA793" w14:textId="1576452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15.1.4</w:t>
      </w:r>
      <w:r w:rsidRPr="00432EC3">
        <w:rPr>
          <w:rFonts w:ascii="仿宋" w:eastAsia="仿宋" w:hAnsi="仿宋" w:hint="eastAsia"/>
          <w:color w:val="000000"/>
          <w:sz w:val="28"/>
          <w:szCs w:val="28"/>
        </w:rPr>
        <w:t>基金管理人、基金托管人向基金份额持有人违规承诺收益或者承担损失。</w:t>
      </w:r>
    </w:p>
    <w:p w14:paraId="4DFCA21F" w14:textId="58FCA81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15.1.5</w:t>
      </w:r>
      <w:r w:rsidRPr="00432EC3">
        <w:rPr>
          <w:rFonts w:ascii="仿宋" w:eastAsia="仿宋" w:hAnsi="仿宋" w:hint="eastAsia"/>
          <w:color w:val="000000"/>
          <w:sz w:val="28"/>
          <w:szCs w:val="28"/>
        </w:rPr>
        <w:t>基金管理人、基金托管人对他人泄露基金运作和管理过程中任何尚未按法律法规规定的方式公开披露的信息。</w:t>
      </w:r>
    </w:p>
    <w:p w14:paraId="6FE4526E" w14:textId="7EF7647D"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15.1.6</w:t>
      </w:r>
      <w:r w:rsidRPr="00432EC3">
        <w:rPr>
          <w:rFonts w:ascii="仿宋" w:eastAsia="仿宋" w:hAnsi="仿宋" w:hint="eastAsia"/>
          <w:color w:val="000000"/>
          <w:sz w:val="28"/>
          <w:szCs w:val="28"/>
        </w:rPr>
        <w:t>基金管理人在没有充足资金的情况下向基金托管人发出投资指令和赎回、分红资金的划拨指令，或违规向基金托管人发出指令。</w:t>
      </w:r>
    </w:p>
    <w:p w14:paraId="253B37A1" w14:textId="1CE926ED"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15.1.7</w:t>
      </w:r>
      <w:r w:rsidRPr="00432EC3">
        <w:rPr>
          <w:rFonts w:ascii="仿宋" w:eastAsia="仿宋" w:hAnsi="仿宋" w:hint="eastAsia"/>
          <w:color w:val="000000"/>
          <w:sz w:val="28"/>
          <w:szCs w:val="28"/>
        </w:rPr>
        <w:t>基金管理人、基金托管人在行政上、财务上不独立，其高级管理人员和其他从业人员相互兼职。</w:t>
      </w:r>
    </w:p>
    <w:p w14:paraId="6BD1E417" w14:textId="7EB6B11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15.1.8</w:t>
      </w:r>
      <w:r w:rsidRPr="00432EC3">
        <w:rPr>
          <w:rFonts w:ascii="仿宋" w:eastAsia="仿宋" w:hAnsi="仿宋" w:hint="eastAsia"/>
          <w:color w:val="000000"/>
          <w:sz w:val="28"/>
          <w:szCs w:val="28"/>
        </w:rPr>
        <w:t>基金托管人私自动用或处分基金财产，根据基金管理人的合法指令、</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或托管协议的规定进行处分的除外。</w:t>
      </w:r>
    </w:p>
    <w:p w14:paraId="6E2846EE" w14:textId="41B4BBA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15.1.9</w:t>
      </w:r>
      <w:r w:rsidRPr="00432EC3">
        <w:rPr>
          <w:rFonts w:ascii="仿宋" w:eastAsia="仿宋" w:hAnsi="仿宋" w:hint="eastAsia"/>
          <w:color w:val="000000"/>
          <w:sz w:val="28"/>
          <w:szCs w:val="28"/>
        </w:rPr>
        <w:t>基金财产用于下列投资或者活动：</w:t>
      </w:r>
    </w:p>
    <w:p w14:paraId="1A360CF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1）承销证券；</w:t>
      </w:r>
    </w:p>
    <w:p w14:paraId="269C97AE"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2）违反规定向他人贷款或者提供担保；</w:t>
      </w:r>
    </w:p>
    <w:p w14:paraId="6073C547"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3）从事承担无限责任的投资；</w:t>
      </w:r>
    </w:p>
    <w:p w14:paraId="1DF3EA21" w14:textId="3398281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4</w:t>
      </w:r>
      <w:r w:rsidRPr="00432EC3">
        <w:rPr>
          <w:rFonts w:ascii="仿宋" w:eastAsia="仿宋" w:hAnsi="仿宋" w:hint="eastAsia"/>
          <w:color w:val="000000"/>
          <w:sz w:val="28"/>
          <w:szCs w:val="28"/>
        </w:rPr>
        <w:t>）向其基金管理人、基金托管人出资；</w:t>
      </w:r>
    </w:p>
    <w:p w14:paraId="3169B45A" w14:textId="6F46A549"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5</w:t>
      </w:r>
      <w:r w:rsidRPr="00432EC3">
        <w:rPr>
          <w:rFonts w:ascii="仿宋" w:eastAsia="仿宋" w:hAnsi="仿宋" w:hint="eastAsia"/>
          <w:color w:val="000000"/>
          <w:sz w:val="28"/>
          <w:szCs w:val="28"/>
        </w:rPr>
        <w:t>）从事内幕交易、操纵证券交易价格及其他不正当的证券交易活动；</w:t>
      </w:r>
    </w:p>
    <w:p w14:paraId="3F38BBA9" w14:textId="043FE4CC"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00BE6ECA" w:rsidRPr="00432EC3">
        <w:rPr>
          <w:rFonts w:ascii="仿宋" w:eastAsia="仿宋" w:hAnsi="仿宋"/>
          <w:color w:val="000000"/>
          <w:sz w:val="28"/>
          <w:szCs w:val="28"/>
        </w:rPr>
        <w:t>6</w:t>
      </w:r>
      <w:r w:rsidRPr="00432EC3">
        <w:rPr>
          <w:rFonts w:ascii="仿宋" w:eastAsia="仿宋" w:hAnsi="仿宋" w:hint="eastAsia"/>
          <w:color w:val="000000"/>
          <w:sz w:val="28"/>
          <w:szCs w:val="28"/>
        </w:rPr>
        <w:t>）法律、行政法规和中国证监会规定禁止的其他活动。</w:t>
      </w:r>
    </w:p>
    <w:p w14:paraId="7E84097F" w14:textId="1279048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15.1.10法律法规和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禁止的其他行为，以及依照法律、行政法规有关规定，由中国证监会规定禁止基金管理人、基金托管人从事的其他行为。</w:t>
      </w:r>
    </w:p>
    <w:p w14:paraId="2A6D5BCD" w14:textId="77777777" w:rsidR="00F77F38" w:rsidRDefault="00F77F38" w:rsidRPr="00432EC3">
      <w:pPr>
        <w:pStyle w:val="21"/>
        <w:rPr>
          <w:rFonts w:ascii="仿宋" w:eastAsia="仿宋" w:hAnsi="仿宋"/>
          <w:color w:val="000000"/>
          <w:sz w:val="28"/>
          <w:szCs w:val="28"/>
        </w:rPr>
      </w:pPr>
    </w:p>
    <w:p w14:paraId="40679B51" w14:textId="77777777" w:rsidR="00F77F38" w:rsidRDefault="00F77F38" w:rsidRPr="00432EC3">
      <w:pPr>
        <w:pStyle w:val="1"/>
        <w:rPr>
          <w:rFonts w:ascii="仿宋" w:eastAsia="仿宋" w:hAnsi="仿宋"/>
          <w:bCs/>
          <w:sz w:val="28"/>
          <w:szCs w:val="28"/>
        </w:rPr>
        <w:sectPr w:rsidR="00F77F38" w:rsidRPr="00432EC3">
          <w:footerReference r:id="rId38" w:type="default"/>
          <w:footerReference r:id="rId39" w:type="first"/>
          <w:pgSz w:h="16840" w:w="11907"/>
          <w:pgMar w:bottom="1134" w:footer="720" w:gutter="0" w:header="720" w:left="1452" w:right="1452" w:top="1361"/>
          <w:cols w:space="720"/>
          <w:docGrid w:linePitch="286"/>
        </w:sectPr>
      </w:pPr>
      <w:bookmarkStart w:id="52" w:name="_Toc296551352"/>
    </w:p>
    <w:p w14:paraId="61BE5614" w14:textId="33628070" w:rsidR="00F77F38" w:rsidRDefault="0088370B" w:rsidRPr="00432EC3">
      <w:pPr>
        <w:pStyle w:val="1"/>
        <w:rPr>
          <w:rFonts w:ascii="仿宋" w:eastAsia="仿宋" w:hAnsi="仿宋"/>
          <w:bCs/>
          <w:sz w:val="28"/>
          <w:szCs w:val="28"/>
        </w:rPr>
      </w:pPr>
      <w:bookmarkStart w:id="53" w:name="_Toc187226305"/>
      <w:r w:rsidRPr="00432EC3">
        <w:rPr>
          <w:rFonts w:ascii="仿宋" w:eastAsia="仿宋" w:hAnsi="仿宋" w:hint="eastAsia"/>
          <w:bCs/>
          <w:sz w:val="28"/>
          <w:szCs w:val="28"/>
        </w:rPr>
        <w:t>第十六条</w:t>
      </w:r>
      <w:r w:rsidRPr="00432EC3">
        <w:rPr>
          <w:rFonts w:ascii="仿宋" w:eastAsia="仿宋" w:hAnsi="仿宋"/>
          <w:bCs/>
          <w:sz w:val="28"/>
          <w:szCs w:val="28"/>
        </w:rPr>
        <w:t xml:space="preserve"> </w:t>
      </w:r>
      <w:r w:rsidRPr="00432EC3">
        <w:rPr>
          <w:rFonts w:ascii="仿宋" w:eastAsia="仿宋" w:hAnsi="仿宋" w:hint="eastAsia"/>
          <w:bCs/>
          <w:sz w:val="28"/>
          <w:szCs w:val="28"/>
        </w:rPr>
        <w:t>基金托管协议的变更、终止与基金财产的清算</w:t>
      </w:r>
      <w:bookmarkEnd w:id="52"/>
      <w:bookmarkEnd w:id="53"/>
    </w:p>
    <w:p w14:paraId="5DF92D6F"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16.1托管协议的变更与终止</w:t>
      </w:r>
    </w:p>
    <w:p w14:paraId="3B50D1F1"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16.1.1托管协议的变更程序</w:t>
      </w:r>
    </w:p>
    <w:p w14:paraId="2692E37E" w14:textId="3330661B"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本协议双方当事人经协商一致，可以对协议的内容进行变更。变更后的托管协议，其内容不得与</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的规定有任何冲突。</w:t>
      </w:r>
    </w:p>
    <w:p w14:paraId="6C2E238D" w14:textId="62C9D72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16.1.2</w:t>
      </w:r>
      <w:r w:rsidRPr="00432EC3">
        <w:rPr>
          <w:rFonts w:ascii="仿宋" w:eastAsia="仿宋" w:hAnsi="仿宋" w:hint="eastAsia"/>
          <w:color w:val="000000"/>
          <w:sz w:val="28"/>
          <w:szCs w:val="28"/>
        </w:rPr>
        <w:t>基金托管协议终止的情形</w:t>
      </w:r>
    </w:p>
    <w:p w14:paraId="4116BCB4"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发生以下情况，本协议终止：</w:t>
      </w:r>
    </w:p>
    <w:p w14:paraId="20520F32" w14:textId="7450AA1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终止；</w:t>
      </w:r>
    </w:p>
    <w:p w14:paraId="071DC7C9" w14:textId="093F32E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基金托管人解散、依法被撤销、破产或由其他基金托管人接管基金资产；</w:t>
      </w:r>
    </w:p>
    <w:p w14:paraId="1C861C99" w14:textId="4B0D8C9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基金管理人解散、依法被撤销、破产或由其他基金管理人接管基金管理权；</w:t>
      </w:r>
    </w:p>
    <w:p w14:paraId="6003E45C" w14:textId="61D8378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4）发生法律法规或</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规定的终止事项。</w:t>
      </w:r>
    </w:p>
    <w:p w14:paraId="105C81E7" w14:textId="3ED8183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w:t>
      </w:r>
      <w:r w:rsidRPr="00432EC3">
        <w:rPr>
          <w:rFonts w:ascii="仿宋" w:eastAsia="仿宋" w:hAnsi="仿宋" w:hint="eastAsia"/>
          <w:color w:val="000000"/>
          <w:sz w:val="28"/>
          <w:szCs w:val="28"/>
        </w:rPr>
        <w:t>基金财产的清算</w:t>
      </w:r>
    </w:p>
    <w:p w14:paraId="47F044A6" w14:textId="03265A8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16.2.1</w:t>
      </w:r>
      <w:r w:rsidRPr="00432EC3">
        <w:rPr>
          <w:rFonts w:ascii="仿宋" w:eastAsia="仿宋" w:hAnsi="仿宋" w:hint="eastAsia"/>
          <w:color w:val="000000"/>
          <w:sz w:val="28"/>
          <w:szCs w:val="28"/>
        </w:rPr>
        <w:t>基金财产清算小组：</w:t>
      </w:r>
    </w:p>
    <w:p w14:paraId="678663F4" w14:textId="6C7B075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1）自出现《</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》终止事由之日起</w:t>
      </w:r>
      <w:r w:rsidRPr="00432EC3">
        <w:rPr>
          <w:rFonts w:ascii="仿宋" w:eastAsia="仿宋" w:hAnsi="仿宋"/>
          <w:color w:val="000000"/>
          <w:sz w:val="28"/>
          <w:szCs w:val="28"/>
        </w:rPr>
        <w:t>30个工作日内成立清算小组，</w:t>
      </w:r>
      <w:r w:rsidRPr="00432EC3">
        <w:rPr>
          <w:rFonts w:ascii="仿宋" w:eastAsia="仿宋" w:hAnsi="仿宋" w:hint="eastAsia"/>
          <w:color w:val="000000"/>
          <w:sz w:val="28"/>
          <w:szCs w:val="28"/>
        </w:rPr>
        <w:t>基金管理人组织基金财产清算小组并在中国证监会的监督下进行基金清算。</w:t>
      </w:r>
    </w:p>
    <w:p w14:paraId="29B564B4" w14:textId="35C6BCC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基金财产清算小组成员由基金管理人、基金托管人、符合《中华人民共和国证券法》规定的注册会计师、律师以及中国证监会指定的人员组成。基金财产清算小组可以聘用必要的工作人员。</w:t>
      </w:r>
    </w:p>
    <w:p w14:paraId="2EE517CC" w14:textId="5165DE9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3）在</w:t>
      </w:r>
      <w:r w:rsidRPr="00432EC3">
        <w:rPr>
          <w:rFonts w:ascii="仿宋" w:eastAsia="仿宋" w:hAnsi="仿宋" w:hint="eastAsia"/>
          <w:color w:val="000000"/>
          <w:sz w:val="28"/>
          <w:szCs w:val="28"/>
        </w:rPr>
        <w:t>基金财产清算过程中，基金管理人和基金托管人应各自履行职责，继续忠实、勤勉、尽责地履行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和本协议规定的义务，维护基金份额持有人的合法权益。</w:t>
      </w:r>
    </w:p>
    <w:p w14:paraId="25CEAEC0" w14:textId="26200446"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w:t>
      </w:r>
      <w:r w:rsidRPr="00432EC3">
        <w:rPr>
          <w:rFonts w:ascii="仿宋" w:eastAsia="仿宋" w:hAnsi="仿宋" w:hint="eastAsia"/>
          <w:color w:val="000000"/>
          <w:sz w:val="28"/>
          <w:szCs w:val="28"/>
        </w:rPr>
        <w:t>）基金财产清算小组负责基金财产的保管、清理、估价、变现和分配。基金财产清算小组可以依法进行必要的民事活动。</w:t>
      </w:r>
    </w:p>
    <w:p w14:paraId="0512B3BA" w14:textId="3550C52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16.2.2</w:t>
      </w:r>
      <w:r w:rsidRPr="00432EC3">
        <w:rPr>
          <w:rFonts w:ascii="仿宋" w:eastAsia="仿宋" w:hAnsi="仿宋" w:hint="eastAsia"/>
          <w:color w:val="000000"/>
          <w:sz w:val="28"/>
          <w:szCs w:val="28"/>
        </w:rPr>
        <w:t>基金财产清算程序</w:t>
      </w:r>
    </w:p>
    <w:p w14:paraId="39858DFC" w14:textId="0CB0E8A5" w:rsidR="00F77F38" w:rsidRDefault="00241D63"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基金合同</w:t>
      </w:r>
      <w:r w:rsidR="0088370B" w:rsidRPr="00432EC3">
        <w:rPr>
          <w:rFonts w:ascii="仿宋" w:eastAsia="仿宋" w:hAnsi="仿宋" w:hint="eastAsia"/>
          <w:color w:val="000000"/>
          <w:sz w:val="28"/>
          <w:szCs w:val="28"/>
        </w:rPr>
        <w:t>终止</w:t>
      </w:r>
      <w:r w:rsidR="00D1234A" w:rsidRPr="00432EC3">
        <w:rPr>
          <w:rFonts w:ascii="仿宋" w:eastAsia="仿宋" w:hAnsi="仿宋" w:hint="eastAsia"/>
          <w:color w:val="000000"/>
          <w:sz w:val="28"/>
          <w:szCs w:val="28"/>
        </w:rPr>
        <w:t>情形出现时</w:t>
      </w:r>
      <w:r w:rsidR="0088370B" w:rsidRPr="00432EC3">
        <w:rPr>
          <w:rFonts w:ascii="仿宋" w:eastAsia="仿宋" w:hAnsi="仿宋" w:hint="eastAsia"/>
          <w:color w:val="000000"/>
          <w:sz w:val="28"/>
          <w:szCs w:val="28"/>
        </w:rPr>
        <w:t>，应当按法律法规和</w:t>
      </w:r>
      <w:r w:rsidRPr="00432EC3">
        <w:rPr>
          <w:rFonts w:ascii="仿宋" w:eastAsia="仿宋" w:hAnsi="仿宋" w:hint="eastAsia"/>
          <w:color w:val="000000"/>
          <w:sz w:val="28"/>
          <w:szCs w:val="28"/>
        </w:rPr>
        <w:t>基金合同</w:t>
      </w:r>
      <w:r w:rsidR="0088370B" w:rsidRPr="00432EC3">
        <w:rPr>
          <w:rFonts w:ascii="仿宋" w:eastAsia="仿宋" w:hAnsi="仿宋" w:hint="eastAsia"/>
          <w:color w:val="000000"/>
          <w:sz w:val="28"/>
          <w:szCs w:val="28"/>
        </w:rPr>
        <w:t>的有关规定对基金财产进行清算。基金财产清算程序主要包括：</w:t>
      </w:r>
    </w:p>
    <w:p w14:paraId="53A4C4DA" w14:textId="536698B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》终止情形出现时，由基金财产清算小组统一接管基金；</w:t>
      </w:r>
    </w:p>
    <w:p w14:paraId="7320C3E5" w14:textId="21FE7A4E"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2）对</w:t>
      </w:r>
      <w:r w:rsidRPr="00432EC3">
        <w:rPr>
          <w:rFonts w:ascii="仿宋" w:eastAsia="仿宋" w:hAnsi="仿宋" w:hint="eastAsia"/>
          <w:color w:val="000000"/>
          <w:sz w:val="28"/>
          <w:szCs w:val="28"/>
        </w:rPr>
        <w:t>基金财产和债权债务进行清理和确认；</w:t>
      </w:r>
    </w:p>
    <w:p w14:paraId="4B082D30" w14:textId="3AA6CE8A"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3）对</w:t>
      </w:r>
      <w:r w:rsidRPr="00432EC3">
        <w:rPr>
          <w:rFonts w:ascii="仿宋" w:eastAsia="仿宋" w:hAnsi="仿宋" w:hint="eastAsia"/>
          <w:color w:val="000000"/>
          <w:sz w:val="28"/>
          <w:szCs w:val="28"/>
        </w:rPr>
        <w:t>基金财产进行估值和变现；</w:t>
      </w:r>
    </w:p>
    <w:p w14:paraId="13BA742A"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4）制作清算报告；</w:t>
      </w:r>
    </w:p>
    <w:p w14:paraId="73072E0C"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5）聘请会计师事务所对清算报告进行外部审计，聘请律师事务所对清算报告出具法律意见书；</w:t>
      </w:r>
    </w:p>
    <w:p w14:paraId="757E6470"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6）将清算报告报中国证监会备案并公告；</w:t>
      </w:r>
    </w:p>
    <w:p w14:paraId="0CE0140D" w14:textId="2C4E538F"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7）对</w:t>
      </w:r>
      <w:r w:rsidRPr="00432EC3">
        <w:rPr>
          <w:rFonts w:ascii="仿宋" w:eastAsia="仿宋" w:hAnsi="仿宋" w:hint="eastAsia"/>
          <w:color w:val="000000"/>
          <w:sz w:val="28"/>
          <w:szCs w:val="28"/>
        </w:rPr>
        <w:t>基金剩余财产进行分配。</w:t>
      </w:r>
    </w:p>
    <w:p w14:paraId="0B6DF7D7" w14:textId="1448AB94"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16.2.3</w:t>
      </w:r>
      <w:r w:rsidRPr="00432EC3">
        <w:rPr>
          <w:rFonts w:ascii="仿宋" w:eastAsia="仿宋" w:hAnsi="仿宋" w:hint="eastAsia"/>
          <w:color w:val="000000"/>
          <w:sz w:val="28"/>
          <w:szCs w:val="28"/>
        </w:rPr>
        <w:t>基金财产清算的期限为</w:t>
      </w:r>
      <w:r w:rsidRPr="00432EC3">
        <w:rPr>
          <w:rFonts w:ascii="仿宋" w:eastAsia="仿宋" w:hAnsi="仿宋"/>
          <w:color w:val="000000"/>
          <w:sz w:val="28"/>
          <w:szCs w:val="28"/>
        </w:rPr>
        <w:t>6个月，但因本</w:t>
      </w:r>
      <w:r w:rsidRPr="00432EC3">
        <w:rPr>
          <w:rFonts w:ascii="仿宋" w:eastAsia="仿宋" w:hAnsi="仿宋" w:hint="eastAsia"/>
          <w:color w:val="000000"/>
          <w:sz w:val="28"/>
          <w:szCs w:val="28"/>
        </w:rPr>
        <w:t>基金所持证券</w:t>
      </w:r>
      <w:r w:rsidR="00BE6ECA" w:rsidRPr="00432EC3">
        <w:rPr>
          <w:rFonts w:ascii="仿宋" w:eastAsia="仿宋" w:hAnsi="仿宋" w:hint="eastAsia"/>
          <w:color w:val="000000"/>
          <w:sz w:val="28"/>
          <w:szCs w:val="28"/>
        </w:rPr>
        <w:t>、基金</w:t>
      </w:r>
      <w:r w:rsidRPr="00432EC3">
        <w:rPr>
          <w:rFonts w:ascii="仿宋" w:eastAsia="仿宋" w:hAnsi="仿宋" w:hint="eastAsia"/>
          <w:color w:val="000000"/>
          <w:sz w:val="28"/>
          <w:szCs w:val="28"/>
        </w:rPr>
        <w:t>的流动性受到限制而不能及时变现的，清算期限相应顺延。</w:t>
      </w:r>
    </w:p>
    <w:p w14:paraId="14C9A0AA"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16.2.4</w:t>
      </w:r>
      <w:r w:rsidRPr="00432EC3">
        <w:rPr>
          <w:rFonts w:ascii="仿宋" w:eastAsia="仿宋" w:hAnsi="仿宋" w:hint="eastAsia"/>
          <w:color w:val="000000"/>
          <w:sz w:val="28"/>
          <w:szCs w:val="28"/>
        </w:rPr>
        <w:t>清算费用</w:t>
      </w:r>
    </w:p>
    <w:p w14:paraId="16255E05" w14:textId="15ED301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清算费用是指基金财产清算小组在进行基金清算过程中发生的所有合理费用，清算费用由基金财产清算小组优先从基金财产中支付。</w:t>
      </w:r>
    </w:p>
    <w:p w14:paraId="3294AB80" w14:textId="475AD585"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16.2.5</w:t>
      </w:r>
      <w:r w:rsidRPr="00432EC3">
        <w:rPr>
          <w:rFonts w:ascii="仿宋" w:eastAsia="仿宋" w:hAnsi="仿宋" w:hint="eastAsia"/>
          <w:color w:val="000000"/>
          <w:sz w:val="28"/>
          <w:szCs w:val="28"/>
        </w:rPr>
        <w:t>基金财产按下列顺序清偿：</w:t>
      </w:r>
    </w:p>
    <w:p w14:paraId="0C84247F"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1）支付清算费用；</w:t>
      </w:r>
    </w:p>
    <w:p w14:paraId="4478CB31"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2）交纳所欠税款；</w:t>
      </w:r>
    </w:p>
    <w:p w14:paraId="6917F356" w14:textId="02BE302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3）清偿</w:t>
      </w:r>
      <w:r w:rsidRPr="00432EC3">
        <w:rPr>
          <w:rFonts w:ascii="仿宋" w:eastAsia="仿宋" w:hAnsi="仿宋" w:hint="eastAsia"/>
          <w:color w:val="000000"/>
          <w:sz w:val="28"/>
          <w:szCs w:val="28"/>
        </w:rPr>
        <w:t>基金债务；</w:t>
      </w:r>
    </w:p>
    <w:p w14:paraId="56DF1098" w14:textId="6DF1DD1D"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4）按</w:t>
      </w:r>
      <w:r w:rsidRPr="00432EC3">
        <w:rPr>
          <w:rFonts w:ascii="仿宋" w:eastAsia="仿宋" w:hAnsi="仿宋" w:hint="eastAsia"/>
          <w:color w:val="000000"/>
          <w:sz w:val="28"/>
          <w:szCs w:val="28"/>
        </w:rPr>
        <w:t>基金份额持有人持有的基金份额比例进行分配。</w:t>
      </w:r>
    </w:p>
    <w:p w14:paraId="468C75B4" w14:textId="4503B5F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基金财产未按前款（</w:t>
      </w:r>
      <w:r w:rsidRPr="00432EC3">
        <w:rPr>
          <w:rFonts w:ascii="仿宋" w:eastAsia="仿宋" w:hAnsi="仿宋"/>
          <w:color w:val="000000"/>
          <w:sz w:val="28"/>
          <w:szCs w:val="28"/>
        </w:rPr>
        <w:t>1）－（3）项规定清偿前，不分配给</w:t>
      </w:r>
      <w:r w:rsidRPr="00432EC3">
        <w:rPr>
          <w:rFonts w:ascii="仿宋" w:eastAsia="仿宋" w:hAnsi="仿宋" w:hint="eastAsia"/>
          <w:color w:val="000000"/>
          <w:sz w:val="28"/>
          <w:szCs w:val="28"/>
        </w:rPr>
        <w:t>基金份额持有人。</w:t>
      </w:r>
    </w:p>
    <w:p w14:paraId="158C561B" w14:textId="5EAE69A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16.2.6</w:t>
      </w:r>
      <w:r w:rsidRPr="00432EC3">
        <w:rPr>
          <w:rFonts w:ascii="仿宋" w:eastAsia="仿宋" w:hAnsi="仿宋" w:hint="eastAsia"/>
          <w:color w:val="000000"/>
          <w:sz w:val="28"/>
          <w:szCs w:val="28"/>
        </w:rPr>
        <w:t>基金财产清算的公告</w:t>
      </w:r>
    </w:p>
    <w:p w14:paraId="43D009DF" w14:textId="41048748"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由基金财产清算小组进行公告。</w:t>
      </w:r>
    </w:p>
    <w:p w14:paraId="1F179578" w14:textId="65C6BCDB"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16.2.7</w:t>
      </w:r>
      <w:r w:rsidRPr="00432EC3">
        <w:rPr>
          <w:rFonts w:ascii="仿宋" w:eastAsia="仿宋" w:hAnsi="仿宋" w:hint="eastAsia"/>
          <w:color w:val="000000"/>
          <w:sz w:val="28"/>
          <w:szCs w:val="28"/>
        </w:rPr>
        <w:t>基金财产清算账册及文件的保存</w:t>
      </w:r>
    </w:p>
    <w:p w14:paraId="66CDCDD2" w14:textId="010794C6" w:rsidR="00F77F38" w:rsidRDefault="0088370B" w:rsidRPr="00432EC3">
      <w:pPr>
        <w:pStyle w:val="21"/>
        <w:rPr>
          <w:rFonts w:ascii="仿宋" w:eastAsia="仿宋" w:hAnsi="仿宋"/>
          <w:color w:val="000000"/>
          <w:sz w:val="28"/>
          <w:szCs w:val="28"/>
        </w:rPr>
      </w:pPr>
      <w:bookmarkStart w:id="54" w:name="_Toc296551353"/>
      <w:r w:rsidRPr="00432EC3">
        <w:rPr>
          <w:rFonts w:ascii="仿宋" w:eastAsia="仿宋" w:hAnsi="仿宋" w:hint="eastAsia"/>
          <w:color w:val="000000"/>
          <w:sz w:val="28"/>
          <w:szCs w:val="28"/>
        </w:rPr>
        <w:t>基金财产清算账册及有关文件由基金托管人保存</w:t>
      </w:r>
      <w:r w:rsidR="008D513A" w:rsidRPr="00432EC3">
        <w:rPr>
          <w:rFonts w:ascii="仿宋" w:eastAsia="仿宋" w:hAnsi="仿宋" w:hint="eastAsia"/>
          <w:color w:val="000000"/>
          <w:sz w:val="28"/>
          <w:szCs w:val="28"/>
        </w:rPr>
        <w:t>，保存期限不低于法律法规要求的最低期限</w:t>
      </w:r>
      <w:r w:rsidRPr="00432EC3">
        <w:rPr>
          <w:rFonts w:ascii="仿宋" w:eastAsia="仿宋" w:hAnsi="仿宋" w:hint="eastAsia"/>
          <w:color w:val="000000"/>
          <w:sz w:val="28"/>
          <w:szCs w:val="28"/>
        </w:rPr>
        <w:t>。</w:t>
      </w:r>
    </w:p>
    <w:p w14:paraId="005DD818" w14:textId="77777777" w:rsidR="00F77F38" w:rsidRDefault="00F77F38" w:rsidRPr="00432EC3">
      <w:pPr>
        <w:pStyle w:val="1"/>
        <w:rPr>
          <w:rFonts w:ascii="仿宋" w:eastAsia="仿宋" w:hAnsi="仿宋"/>
          <w:bCs/>
          <w:sz w:val="28"/>
          <w:szCs w:val="28"/>
        </w:rPr>
        <w:sectPr w:rsidR="00F77F38" w:rsidRPr="00432EC3">
          <w:footerReference r:id="rId40" w:type="default"/>
          <w:footerReference r:id="rId41" w:type="first"/>
          <w:pgSz w:h="16840" w:w="11907"/>
          <w:pgMar w:bottom="1134" w:footer="720" w:gutter="0" w:header="720" w:left="1452" w:right="1452" w:top="1361"/>
          <w:cols w:space="720"/>
          <w:docGrid w:linePitch="286"/>
        </w:sectPr>
      </w:pPr>
    </w:p>
    <w:p w14:paraId="2B37CC4A" w14:textId="77777777" w:rsidR="00F77F38" w:rsidRDefault="0088370B" w:rsidRPr="00432EC3">
      <w:pPr>
        <w:pStyle w:val="1"/>
        <w:rPr>
          <w:rFonts w:ascii="仿宋" w:eastAsia="仿宋" w:hAnsi="仿宋"/>
          <w:bCs/>
          <w:sz w:val="28"/>
          <w:szCs w:val="28"/>
        </w:rPr>
      </w:pPr>
      <w:bookmarkStart w:id="55" w:name="_Toc187226306"/>
      <w:r w:rsidRPr="00432EC3">
        <w:rPr>
          <w:rFonts w:ascii="仿宋" w:eastAsia="仿宋" w:hAnsi="仿宋" w:hint="eastAsia"/>
          <w:bCs/>
          <w:sz w:val="28"/>
          <w:szCs w:val="28"/>
        </w:rPr>
        <w:t>第十七条</w:t>
      </w:r>
      <w:r w:rsidRPr="00432EC3">
        <w:rPr>
          <w:rFonts w:ascii="仿宋" w:eastAsia="仿宋" w:hAnsi="仿宋"/>
          <w:bCs/>
          <w:sz w:val="28"/>
          <w:szCs w:val="28"/>
        </w:rPr>
        <w:t xml:space="preserve"> </w:t>
      </w:r>
      <w:r w:rsidRPr="00432EC3">
        <w:rPr>
          <w:rFonts w:ascii="仿宋" w:eastAsia="仿宋" w:hAnsi="仿宋" w:hint="eastAsia"/>
          <w:bCs/>
          <w:sz w:val="28"/>
          <w:szCs w:val="28"/>
        </w:rPr>
        <w:t>违约责任</w:t>
      </w:r>
      <w:bookmarkEnd w:id="54"/>
      <w:bookmarkEnd w:id="55"/>
    </w:p>
    <w:p w14:paraId="16A4F5DF" w14:textId="2C61A6A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17.1如果</w:t>
      </w:r>
      <w:r w:rsidRPr="00432EC3">
        <w:rPr>
          <w:rFonts w:ascii="仿宋" w:eastAsia="仿宋" w:hAnsi="仿宋" w:hint="eastAsia"/>
          <w:color w:val="000000"/>
          <w:sz w:val="28"/>
          <w:szCs w:val="28"/>
        </w:rPr>
        <w:t>基金管理人或基金托管人不履行本协议或者履行本协议不符合约定的，应当承担违约责任。</w:t>
      </w:r>
    </w:p>
    <w:p w14:paraId="51793CB5" w14:textId="60DCC22D"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17.2</w:t>
      </w:r>
      <w:r w:rsidR="00720AF5" w:rsidRPr="00432EC3">
        <w:rPr>
          <w:rFonts w:ascii="仿宋" w:eastAsia="仿宋" w:hAnsi="仿宋" w:hint="eastAsia"/>
          <w:color w:val="000000"/>
          <w:sz w:val="28"/>
          <w:szCs w:val="28"/>
        </w:rPr>
        <w:t>基金管理人、基金托管人在履行各自职责的过程中，违反《基金法》等法律法规的规定或者《基金合同》、本协议约定，给基金财产或者基金份额持有人造成损害的，应当分别对各自的行为依法承担赔偿责任；因共同行为给基金财产或者基金份额持有人造成损害的，应当承担连带赔偿责任</w:t>
      </w:r>
      <w:r w:rsidRPr="00432EC3">
        <w:rPr>
          <w:rFonts w:ascii="仿宋" w:eastAsia="仿宋" w:hAnsi="仿宋" w:hint="eastAsia"/>
          <w:color w:val="000000"/>
          <w:sz w:val="28"/>
          <w:szCs w:val="28"/>
        </w:rPr>
        <w:t>。但是发生下列情况，当事人免责：</w:t>
      </w:r>
    </w:p>
    <w:p w14:paraId="331ADDA5" w14:textId="77777777"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1）不可抗力；</w:t>
      </w:r>
    </w:p>
    <w:p w14:paraId="28B5E061" w14:textId="23306C01"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2）</w:t>
      </w:r>
      <w:r w:rsidRPr="00432EC3">
        <w:rPr>
          <w:rFonts w:ascii="仿宋" w:eastAsia="仿宋" w:hAnsi="仿宋" w:hint="eastAsia"/>
          <w:color w:val="000000"/>
          <w:sz w:val="28"/>
          <w:szCs w:val="28"/>
        </w:rPr>
        <w:t>基金管理人和</w:t>
      </w:r>
      <w:r w:rsidRPr="00432EC3">
        <w:rPr>
          <w:rFonts w:ascii="仿宋" w:eastAsia="仿宋" w:hAnsi="仿宋"/>
          <w:color w:val="000000"/>
          <w:sz w:val="28"/>
          <w:szCs w:val="28"/>
        </w:rPr>
        <w:t>/或</w:t>
      </w:r>
      <w:r w:rsidRPr="00432EC3">
        <w:rPr>
          <w:rFonts w:ascii="仿宋" w:eastAsia="仿宋" w:hAnsi="仿宋" w:hint="eastAsia"/>
          <w:color w:val="000000"/>
          <w:sz w:val="28"/>
          <w:szCs w:val="28"/>
        </w:rPr>
        <w:t>基金托管人按照届时有效的法律法规或中国证监会的规定作为或不作为而造成的损失等；</w:t>
      </w:r>
    </w:p>
    <w:p w14:paraId="646DB01E" w14:textId="4E9D4A72" w:rsidR="00F77F38" w:rsidRDefault="0088370B" w:rsidRPr="00432EC3">
      <w:pPr>
        <w:pStyle w:val="21"/>
        <w:rPr>
          <w:rFonts w:ascii="仿宋" w:eastAsia="仿宋" w:hAnsi="仿宋"/>
          <w:color w:val="000000"/>
          <w:sz w:val="28"/>
          <w:szCs w:val="28"/>
        </w:rPr>
      </w:pPr>
      <w:r w:rsidRPr="00432EC3">
        <w:rPr>
          <w:rFonts w:ascii="仿宋" w:eastAsia="仿宋" w:hAnsi="仿宋" w:hint="eastAsia"/>
          <w:color w:val="000000"/>
          <w:sz w:val="28"/>
          <w:szCs w:val="28"/>
        </w:rPr>
        <w:t>（</w:t>
      </w:r>
      <w:r w:rsidRPr="00432EC3">
        <w:rPr>
          <w:rFonts w:ascii="仿宋" w:eastAsia="仿宋" w:hAnsi="仿宋"/>
          <w:color w:val="000000"/>
          <w:sz w:val="28"/>
          <w:szCs w:val="28"/>
        </w:rPr>
        <w:t>3）</w:t>
      </w:r>
      <w:r w:rsidRPr="00432EC3">
        <w:rPr>
          <w:rFonts w:ascii="仿宋" w:eastAsia="仿宋" w:hAnsi="仿宋" w:hint="eastAsia"/>
          <w:color w:val="000000"/>
          <w:sz w:val="28"/>
          <w:szCs w:val="28"/>
        </w:rPr>
        <w:t>基金管理人由于按照</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规定的投资原则行使或不行使其投资权而造成的损失等。</w:t>
      </w:r>
    </w:p>
    <w:p w14:paraId="5F0A68A8" w14:textId="4BC8F92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17.3如果由于本协议一方当事人（以下简称“违约方”）的违约行为给</w:t>
      </w:r>
      <w:r w:rsidRPr="00432EC3">
        <w:rPr>
          <w:rFonts w:ascii="仿宋" w:eastAsia="仿宋" w:hAnsi="仿宋" w:hint="eastAsia"/>
          <w:color w:val="000000"/>
          <w:sz w:val="28"/>
          <w:szCs w:val="28"/>
        </w:rPr>
        <w:t>基金财产或基金投资人造成损失，另一方当事人（以下简称“守约方”）有权利并且有义务代表基金对违约方进行追偿；如果由于违约方的违约行为导致守约方赔偿了该基金财产或基金投资人所遭受的损失，则守约方有权向违约方追索，违约方应赔偿和补偿守约方由此发生的所有成本、费用和支出，以及由此遭受的损失。</w:t>
      </w:r>
    </w:p>
    <w:p w14:paraId="2D5DD53E" w14:textId="5FAD805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17.4当事人一方违约，</w:t>
      </w:r>
      <w:r w:rsidR="00071D4E" w:rsidRPr="00432EC3">
        <w:rPr>
          <w:rFonts w:ascii="仿宋" w:eastAsia="仿宋" w:hAnsi="仿宋" w:hint="eastAsia"/>
          <w:color w:val="000000"/>
          <w:sz w:val="28"/>
          <w:szCs w:val="28"/>
        </w:rPr>
        <w:t>守</w:t>
      </w:r>
      <w:r w:rsidRPr="00432EC3">
        <w:rPr>
          <w:rFonts w:ascii="仿宋" w:eastAsia="仿宋" w:hAnsi="仿宋" w:hint="eastAsia"/>
          <w:color w:val="000000"/>
          <w:sz w:val="28"/>
          <w:szCs w:val="28"/>
        </w:rPr>
        <w:t>约方当事人在职责范围内有义务及时采取必要的措施，防止损失的扩大。没有采取适当措施致使损失进一步扩大的，不得就扩大的损失要求赔偿。</w:t>
      </w:r>
      <w:r w:rsidR="000327E8" w:rsidRPr="00432EC3">
        <w:rPr>
          <w:rFonts w:ascii="仿宋" w:eastAsia="仿宋" w:hAnsi="仿宋" w:hint="eastAsia"/>
          <w:color w:val="000000"/>
          <w:sz w:val="28"/>
          <w:szCs w:val="28"/>
        </w:rPr>
        <w:t>守</w:t>
      </w:r>
      <w:r w:rsidRPr="00432EC3">
        <w:rPr>
          <w:rFonts w:ascii="仿宋" w:eastAsia="仿宋" w:hAnsi="仿宋" w:hint="eastAsia"/>
          <w:color w:val="000000"/>
          <w:sz w:val="28"/>
          <w:szCs w:val="28"/>
        </w:rPr>
        <w:t>约方因防止损失扩大而支出的合理费用由违约方承担。</w:t>
      </w:r>
    </w:p>
    <w:p w14:paraId="03CA67B2" w14:textId="7F5BD928"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17.5违约行为虽已发生，但本协议能够继续履行的，在最大限度地保护</w:t>
      </w:r>
      <w:r w:rsidRPr="00432EC3">
        <w:rPr>
          <w:rFonts w:ascii="仿宋" w:eastAsia="仿宋" w:hAnsi="仿宋" w:hint="eastAsia"/>
          <w:color w:val="000000"/>
          <w:sz w:val="28"/>
          <w:szCs w:val="28"/>
        </w:rPr>
        <w:t>基金份额持有人利益的前提下，基金管理人和基金托管人应当继续履行本协议。</w:t>
      </w:r>
    </w:p>
    <w:p w14:paraId="06F8C5AD" w14:textId="2EBC7E60"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17.6由于</w:t>
      </w:r>
      <w:r w:rsidRPr="00432EC3">
        <w:rPr>
          <w:rFonts w:ascii="仿宋" w:eastAsia="仿宋" w:hAnsi="仿宋" w:hint="eastAsia"/>
          <w:color w:val="000000"/>
          <w:sz w:val="28"/>
          <w:szCs w:val="28"/>
        </w:rPr>
        <w:t>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432EC3">
        <w:rPr>
          <w:rFonts w:ascii="仿宋" w:eastAsia="仿宋" w:hAnsi="仿宋"/>
          <w:color w:val="000000"/>
          <w:sz w:val="28"/>
          <w:szCs w:val="28"/>
        </w:rPr>
        <w:t>或</w:t>
      </w:r>
      <w:r w:rsidRPr="00432EC3">
        <w:rPr>
          <w:rFonts w:ascii="仿宋" w:eastAsia="仿宋" w:hAnsi="仿宋" w:hint="eastAsia"/>
          <w:color w:val="000000"/>
          <w:sz w:val="28"/>
          <w:szCs w:val="28"/>
        </w:rPr>
        <w:t>消除由此造成的影响。</w:t>
      </w:r>
    </w:p>
    <w:p w14:paraId="10C41F32" w14:textId="77777777" w:rsidR="00F77F38" w:rsidRDefault="00F77F38" w:rsidRPr="00432EC3">
      <w:pPr>
        <w:pStyle w:val="21"/>
        <w:rPr>
          <w:rFonts w:ascii="仿宋" w:eastAsia="仿宋" w:hAnsi="仿宋"/>
          <w:color w:val="000000"/>
          <w:sz w:val="28"/>
          <w:szCs w:val="28"/>
        </w:rPr>
      </w:pPr>
    </w:p>
    <w:p w14:paraId="4EED6E1F" w14:textId="77777777" w:rsidR="00F77F38" w:rsidRDefault="00F77F38" w:rsidRPr="00432EC3">
      <w:pPr>
        <w:pStyle w:val="1"/>
        <w:rPr>
          <w:rFonts w:ascii="仿宋" w:eastAsia="仿宋" w:hAnsi="仿宋"/>
          <w:bCs/>
          <w:sz w:val="28"/>
          <w:szCs w:val="28"/>
        </w:rPr>
        <w:sectPr w:rsidR="00F77F38" w:rsidRPr="00432EC3">
          <w:footerReference r:id="rId42" w:type="default"/>
          <w:footerReference r:id="rId43" w:type="first"/>
          <w:pgSz w:h="16840" w:w="11907"/>
          <w:pgMar w:bottom="1134" w:footer="720" w:gutter="0" w:header="720" w:left="1452" w:right="1452" w:top="1361"/>
          <w:cols w:space="720"/>
          <w:docGrid w:linePitch="286"/>
        </w:sectPr>
      </w:pPr>
      <w:bookmarkStart w:id="56" w:name="_Toc296551354"/>
    </w:p>
    <w:p w14:paraId="05A67481" w14:textId="77777777" w:rsidR="00F77F38" w:rsidRDefault="0088370B" w:rsidRPr="00432EC3">
      <w:pPr>
        <w:pStyle w:val="1"/>
        <w:rPr>
          <w:rFonts w:ascii="仿宋" w:eastAsia="仿宋" w:hAnsi="仿宋"/>
          <w:bCs/>
          <w:sz w:val="28"/>
          <w:szCs w:val="28"/>
        </w:rPr>
      </w:pPr>
      <w:bookmarkStart w:id="57" w:name="_Toc187226307"/>
      <w:r w:rsidRPr="00432EC3">
        <w:rPr>
          <w:rFonts w:ascii="仿宋" w:eastAsia="仿宋" w:hAnsi="仿宋" w:hint="eastAsia"/>
          <w:bCs/>
          <w:sz w:val="28"/>
          <w:szCs w:val="28"/>
        </w:rPr>
        <w:t>第十八条</w:t>
      </w:r>
      <w:r w:rsidRPr="00432EC3">
        <w:rPr>
          <w:rFonts w:ascii="仿宋" w:eastAsia="仿宋" w:hAnsi="仿宋"/>
          <w:bCs/>
          <w:sz w:val="28"/>
          <w:szCs w:val="28"/>
        </w:rPr>
        <w:t xml:space="preserve"> </w:t>
      </w:r>
      <w:r w:rsidRPr="00432EC3">
        <w:rPr>
          <w:rFonts w:ascii="仿宋" w:eastAsia="仿宋" w:hAnsi="仿宋" w:hint="eastAsia"/>
          <w:bCs/>
          <w:sz w:val="28"/>
          <w:szCs w:val="28"/>
        </w:rPr>
        <w:t>争议解决方式</w:t>
      </w:r>
      <w:bookmarkEnd w:id="56"/>
      <w:bookmarkEnd w:id="57"/>
    </w:p>
    <w:p w14:paraId="5DD03926"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18.1本协议及本协议项</w:t>
      </w:r>
      <w:r w:rsidRPr="00432EC3">
        <w:rPr>
          <w:rFonts w:ascii="仿宋" w:eastAsia="仿宋" w:hAnsi="仿宋" w:hint="eastAsia"/>
          <w:color w:val="000000"/>
          <w:sz w:val="28"/>
          <w:szCs w:val="28"/>
        </w:rPr>
        <w:t>下各方的权利和义务适用中华人民共和国法律（为本协议之目的，不包括香港、澳门和台湾法律），并按照中华人民共和国法律解释</w:t>
      </w:r>
      <w:r w:rsidRPr="00432EC3">
        <w:rPr>
          <w:rFonts w:ascii="仿宋" w:eastAsia="仿宋" w:hAnsi="仿宋"/>
          <w:color w:val="000000"/>
          <w:sz w:val="28"/>
          <w:szCs w:val="28"/>
        </w:rPr>
        <w:t>。</w:t>
      </w:r>
    </w:p>
    <w:p w14:paraId="182D612A" w14:textId="21AAA44C"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18.2凡因本协议产生的及与本协议有关的争议，当事人双方均应协商解决；协商不成的，应提交中国国际经济贸易仲裁委员会根据该会届时有效的仲裁规则</w:t>
      </w:r>
      <w:r w:rsidR="008C7FE9" w:rsidRPr="00432EC3">
        <w:rPr>
          <w:rFonts w:ascii="仿宋" w:eastAsia="仿宋" w:hAnsi="仿宋" w:hint="eastAsia"/>
          <w:color w:val="000000"/>
          <w:sz w:val="28"/>
          <w:szCs w:val="28"/>
        </w:rPr>
        <w:t>并以普通程序</w:t>
      </w:r>
      <w:r w:rsidRPr="00432EC3">
        <w:rPr>
          <w:rFonts w:ascii="仿宋" w:eastAsia="仿宋" w:hAnsi="仿宋" w:hint="eastAsia"/>
          <w:color w:val="000000"/>
          <w:sz w:val="28"/>
          <w:szCs w:val="28"/>
        </w:rPr>
        <w:t>进行仲裁，仲裁地点为北京市</w:t>
      </w:r>
      <w:r w:rsidRPr="00432EC3">
        <w:rPr>
          <w:rFonts w:ascii="仿宋" w:eastAsia="仿宋" w:hAnsi="仿宋" w:hint="eastAsia"/>
          <w:bCs/>
          <w:color w:val="000000"/>
          <w:sz w:val="28"/>
          <w:szCs w:val="28"/>
        </w:rPr>
        <w:t>。</w:t>
      </w:r>
      <w:r w:rsidRPr="00432EC3">
        <w:rPr>
          <w:rFonts w:ascii="仿宋" w:eastAsia="仿宋" w:hAnsi="仿宋" w:hint="eastAsia"/>
          <w:color w:val="000000"/>
          <w:sz w:val="28"/>
          <w:szCs w:val="28"/>
        </w:rPr>
        <w:t>仲裁裁决是终局性的并对各方当事人具有约束力。除非仲裁裁决另有规定，仲裁费由败诉方承担。</w:t>
      </w:r>
    </w:p>
    <w:p w14:paraId="1FF5537D" w14:textId="5A64AA63"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18.3争议处理期间，相关各方当事人应恪守各自职责，继续忠实、勤勉、尽责地履行</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和托管协议规定的义务，维护基金份额持有人的合法权益。</w:t>
      </w:r>
    </w:p>
    <w:p w14:paraId="2190A3F9" w14:textId="77777777" w:rsidR="00F77F38" w:rsidRDefault="00F77F38" w:rsidRPr="00432EC3">
      <w:pPr>
        <w:pStyle w:val="21"/>
        <w:rPr>
          <w:rFonts w:ascii="仿宋" w:eastAsia="仿宋" w:hAnsi="仿宋"/>
          <w:color w:val="000000"/>
          <w:sz w:val="28"/>
          <w:szCs w:val="28"/>
        </w:rPr>
      </w:pPr>
    </w:p>
    <w:p w14:paraId="44EF5ED3" w14:textId="77777777" w:rsidR="00F77F38" w:rsidRDefault="00F77F38" w:rsidRPr="00432EC3">
      <w:pPr>
        <w:pStyle w:val="1"/>
        <w:rPr>
          <w:rFonts w:ascii="仿宋" w:eastAsia="仿宋" w:hAnsi="仿宋"/>
          <w:bCs/>
          <w:sz w:val="28"/>
          <w:szCs w:val="28"/>
        </w:rPr>
        <w:sectPr w:rsidR="00F77F38" w:rsidRPr="00432EC3">
          <w:footerReference r:id="rId44" w:type="default"/>
          <w:footerReference r:id="rId45" w:type="first"/>
          <w:pgSz w:h="16840" w:w="11907"/>
          <w:pgMar w:bottom="1134" w:footer="720" w:gutter="0" w:header="720" w:left="1452" w:right="1452" w:top="1361"/>
          <w:cols w:space="720"/>
          <w:docGrid w:linePitch="286"/>
        </w:sectPr>
      </w:pPr>
      <w:bookmarkStart w:id="58" w:name="_Toc296551355"/>
    </w:p>
    <w:p w14:paraId="2E15968D" w14:textId="62E976F9" w:rsidR="00F77F38" w:rsidRDefault="0088370B" w:rsidRPr="00432EC3">
      <w:pPr>
        <w:pStyle w:val="1"/>
        <w:rPr>
          <w:rFonts w:ascii="仿宋" w:eastAsia="仿宋" w:hAnsi="仿宋"/>
          <w:bCs/>
          <w:sz w:val="28"/>
          <w:szCs w:val="28"/>
        </w:rPr>
      </w:pPr>
      <w:bookmarkStart w:id="59" w:name="_Toc187226308"/>
      <w:r w:rsidRPr="00432EC3">
        <w:rPr>
          <w:rFonts w:ascii="仿宋" w:eastAsia="仿宋" w:hAnsi="仿宋" w:hint="eastAsia"/>
          <w:bCs/>
          <w:sz w:val="28"/>
          <w:szCs w:val="28"/>
        </w:rPr>
        <w:t>第十九条</w:t>
      </w:r>
      <w:r w:rsidRPr="00432EC3">
        <w:rPr>
          <w:rFonts w:ascii="仿宋" w:eastAsia="仿宋" w:hAnsi="仿宋"/>
          <w:bCs/>
          <w:sz w:val="28"/>
          <w:szCs w:val="28"/>
        </w:rPr>
        <w:t xml:space="preserve"> </w:t>
      </w:r>
      <w:r w:rsidRPr="00432EC3">
        <w:rPr>
          <w:rFonts w:ascii="仿宋" w:eastAsia="仿宋" w:hAnsi="仿宋" w:hint="eastAsia"/>
          <w:bCs/>
          <w:sz w:val="28"/>
          <w:szCs w:val="28"/>
        </w:rPr>
        <w:t>基金托管协议的效力</w:t>
      </w:r>
      <w:bookmarkEnd w:id="58"/>
      <w:bookmarkEnd w:id="59"/>
    </w:p>
    <w:p w14:paraId="0D3D6728" w14:textId="38763E9A"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19.1</w:t>
      </w:r>
      <w:r w:rsidRPr="00432EC3">
        <w:rPr>
          <w:rFonts w:ascii="仿宋" w:eastAsia="仿宋" w:hAnsi="仿宋" w:hint="eastAsia"/>
          <w:color w:val="000000"/>
          <w:sz w:val="28"/>
          <w:szCs w:val="28"/>
        </w:rPr>
        <w:t>基金管理人向中国证监会提交的托管协议草案，应经托管协议当事人加盖公章或合同专用章以及双方法定代表人或授权代</w:t>
      </w:r>
      <w:r w:rsidR="00135DFC" w:rsidRPr="00432EC3">
        <w:rPr>
          <w:rFonts w:ascii="仿宋" w:eastAsia="仿宋" w:hAnsi="仿宋" w:hint="eastAsia"/>
          <w:color w:val="000000"/>
          <w:sz w:val="28"/>
          <w:szCs w:val="28"/>
        </w:rPr>
        <w:t>表</w:t>
      </w:r>
      <w:r w:rsidRPr="00432EC3">
        <w:rPr>
          <w:rFonts w:ascii="仿宋" w:eastAsia="仿宋" w:hAnsi="仿宋" w:hint="eastAsia"/>
          <w:color w:val="000000"/>
          <w:sz w:val="28"/>
          <w:szCs w:val="28"/>
        </w:rPr>
        <w:t>签字（或盖章），协议当事人双方可能不时根据中国证监会的意见修改托管协议草案。托管协议以中国证监会</w:t>
      </w:r>
      <w:r w:rsidR="00135DFC" w:rsidRPr="00432EC3">
        <w:rPr>
          <w:rFonts w:ascii="仿宋" w:eastAsia="仿宋" w:hAnsi="仿宋" w:hint="eastAsia"/>
          <w:color w:val="000000"/>
          <w:sz w:val="28"/>
          <w:szCs w:val="28"/>
        </w:rPr>
        <w:t>变更注册</w:t>
      </w:r>
      <w:r w:rsidRPr="00432EC3">
        <w:rPr>
          <w:rFonts w:ascii="仿宋" w:eastAsia="仿宋" w:hAnsi="仿宋" w:hint="eastAsia"/>
          <w:color w:val="000000"/>
          <w:sz w:val="28"/>
          <w:szCs w:val="28"/>
        </w:rPr>
        <w:t>的文本为正式文本。</w:t>
      </w:r>
    </w:p>
    <w:p w14:paraId="07AB2B66" w14:textId="5D2C9C8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19.2本协议自</w:t>
      </w:r>
      <w:r w:rsidR="00862EFB" w:rsidRPr="00432EC3">
        <w:rPr>
          <w:rFonts w:ascii="仿宋" w:eastAsia="仿宋" w:hAnsi="仿宋" w:hint="eastAsia"/>
          <w:color w:val="000000"/>
          <w:sz w:val="28"/>
          <w:szCs w:val="28"/>
        </w:rPr>
        <w:t>基金合同成立时</w:t>
      </w:r>
      <w:r w:rsidRPr="00432EC3">
        <w:rPr>
          <w:rFonts w:ascii="仿宋" w:eastAsia="仿宋" w:hAnsi="仿宋" w:hint="eastAsia"/>
          <w:color w:val="000000"/>
          <w:sz w:val="28"/>
          <w:szCs w:val="28"/>
        </w:rPr>
        <w:t>成立，自</w:t>
      </w:r>
      <w:r w:rsidR="00241D63" w:rsidRPr="00432EC3">
        <w:rPr>
          <w:rFonts w:ascii="仿宋" w:eastAsia="仿宋" w:hAnsi="仿宋" w:hint="eastAsia"/>
          <w:color w:val="000000"/>
          <w:sz w:val="28"/>
          <w:szCs w:val="28"/>
        </w:rPr>
        <w:t>基金合同</w:t>
      </w:r>
      <w:r w:rsidRPr="00432EC3">
        <w:rPr>
          <w:rFonts w:ascii="仿宋" w:eastAsia="仿宋" w:hAnsi="仿宋" w:hint="eastAsia"/>
          <w:color w:val="000000"/>
          <w:sz w:val="28"/>
          <w:szCs w:val="28"/>
        </w:rPr>
        <w:t>生效之日起生效。本协议的有效期自其生效之日起至该基金财产清算结果报中国证监会备案并公告之日止。</w:t>
      </w:r>
    </w:p>
    <w:p w14:paraId="4CAC8E91"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19.3本协议自生效之日起对托管协议当事人具有同等的法律约束力。</w:t>
      </w:r>
    </w:p>
    <w:p w14:paraId="12E63874" w14:textId="081E5859"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19.4本协议正本一式</w:t>
      </w:r>
      <w:r w:rsidR="00F97802" w:rsidRPr="00432EC3">
        <w:rPr>
          <w:rFonts w:ascii="仿宋" w:eastAsia="仿宋" w:hAnsi="仿宋" w:hint="eastAsia"/>
          <w:color w:val="000000"/>
          <w:sz w:val="28"/>
          <w:szCs w:val="28"/>
        </w:rPr>
        <w:t>五</w:t>
      </w:r>
      <w:r w:rsidRPr="00432EC3">
        <w:rPr>
          <w:rFonts w:ascii="仿宋" w:eastAsia="仿宋" w:hAnsi="仿宋" w:hint="eastAsia"/>
          <w:color w:val="000000"/>
          <w:sz w:val="28"/>
          <w:szCs w:val="28"/>
        </w:rPr>
        <w:t>份，除上报有关监管机构一份外，基金管理人和基金托管人分别持有两份，每份具有同等的法律效力。</w:t>
      </w:r>
    </w:p>
    <w:p w14:paraId="25108393" w14:textId="3DC84AA2"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19.5本协议的约定与</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合同不一致的，以</w:t>
      </w:r>
      <w:r w:rsidRPr="00432EC3">
        <w:rPr>
          <w:rFonts w:ascii="仿宋" w:eastAsia="仿宋" w:hAnsi="仿宋" w:hint="eastAsia"/>
          <w:color w:val="000000"/>
          <w:sz w:val="28"/>
          <w:szCs w:val="28"/>
        </w:rPr>
        <w:t>基金</w:t>
      </w:r>
      <w:r w:rsidRPr="00432EC3">
        <w:rPr>
          <w:rFonts w:ascii="仿宋" w:eastAsia="仿宋" w:hAnsi="仿宋"/>
          <w:color w:val="000000"/>
          <w:sz w:val="28"/>
          <w:szCs w:val="28"/>
        </w:rPr>
        <w:t>合同的约定为准。</w:t>
      </w:r>
    </w:p>
    <w:p w14:paraId="0594522F" w14:textId="77777777" w:rsidR="00F77F38" w:rsidRDefault="00F77F38" w:rsidRPr="00432EC3">
      <w:pPr>
        <w:pStyle w:val="21"/>
        <w:rPr>
          <w:rFonts w:ascii="仿宋" w:eastAsia="仿宋" w:hAnsi="仿宋"/>
          <w:color w:val="000000"/>
          <w:sz w:val="28"/>
          <w:szCs w:val="28"/>
        </w:rPr>
      </w:pPr>
    </w:p>
    <w:p w14:paraId="262175E5" w14:textId="77777777" w:rsidR="00F77F38" w:rsidRDefault="00F77F38" w:rsidRPr="00432EC3">
      <w:pPr>
        <w:pStyle w:val="1"/>
        <w:rPr>
          <w:rFonts w:ascii="仿宋" w:eastAsia="仿宋" w:hAnsi="仿宋"/>
          <w:bCs/>
          <w:sz w:val="28"/>
          <w:szCs w:val="28"/>
        </w:rPr>
        <w:sectPr w:rsidR="00F77F38" w:rsidRPr="00432EC3">
          <w:footerReference r:id="rId46" w:type="default"/>
          <w:footerReference r:id="rId47" w:type="first"/>
          <w:pgSz w:h="16840" w:w="11907"/>
          <w:pgMar w:bottom="1134" w:footer="720" w:gutter="0" w:header="720" w:left="1452" w:right="1452" w:top="1361"/>
          <w:cols w:space="720"/>
          <w:docGrid w:linePitch="286"/>
        </w:sectPr>
      </w:pPr>
      <w:bookmarkStart w:id="60" w:name="_Toc296551356"/>
    </w:p>
    <w:p w14:paraId="6CB49B18" w14:textId="47E3FEA5" w:rsidR="00F77F38" w:rsidRDefault="0088370B" w:rsidRPr="00432EC3">
      <w:pPr>
        <w:pStyle w:val="1"/>
        <w:rPr>
          <w:rFonts w:ascii="仿宋" w:eastAsia="仿宋" w:hAnsi="仿宋"/>
          <w:bCs/>
          <w:sz w:val="28"/>
          <w:szCs w:val="28"/>
        </w:rPr>
      </w:pPr>
      <w:bookmarkStart w:id="61" w:name="_Toc187226309"/>
      <w:r w:rsidRPr="00432EC3">
        <w:rPr>
          <w:rFonts w:ascii="仿宋" w:eastAsia="仿宋" w:hAnsi="仿宋" w:hint="eastAsia"/>
          <w:bCs/>
          <w:sz w:val="28"/>
          <w:szCs w:val="28"/>
        </w:rPr>
        <w:t>第二十条</w:t>
      </w:r>
      <w:r w:rsidRPr="00432EC3">
        <w:rPr>
          <w:rFonts w:ascii="仿宋" w:eastAsia="仿宋" w:hAnsi="仿宋"/>
          <w:bCs/>
          <w:sz w:val="28"/>
          <w:szCs w:val="28"/>
        </w:rPr>
        <w:t xml:space="preserve"> </w:t>
      </w:r>
      <w:r w:rsidRPr="00432EC3">
        <w:rPr>
          <w:rFonts w:ascii="仿宋" w:eastAsia="仿宋" w:hAnsi="仿宋" w:hint="eastAsia"/>
          <w:bCs/>
          <w:sz w:val="28"/>
          <w:szCs w:val="28"/>
        </w:rPr>
        <w:t>基金托管协议的签订</w:t>
      </w:r>
      <w:bookmarkEnd w:id="60"/>
      <w:bookmarkEnd w:id="61"/>
    </w:p>
    <w:p w14:paraId="67AEDDCE" w14:textId="78AA8B13" w:rsidR="00F77F38" w:rsidRDefault="0088370B" w:rsidRPr="00432EC3">
      <w:pPr>
        <w:pStyle w:val="21"/>
        <w:rPr>
          <w:rFonts w:ascii="仿宋" w:eastAsia="仿宋" w:hAnsi="仿宋"/>
          <w:color w:val="000000"/>
          <w:sz w:val="28"/>
          <w:szCs w:val="28"/>
        </w:rPr>
        <w:sectPr w:rsidR="00F77F38" w:rsidRPr="00432EC3">
          <w:footerReference r:id="rId48" w:type="default"/>
          <w:footerReference r:id="rId49" w:type="first"/>
          <w:pgSz w:h="16840" w:w="11907"/>
          <w:pgMar w:bottom="1134" w:footer="720" w:gutter="0" w:header="720" w:left="1452" w:right="1452" w:top="1361"/>
          <w:cols w:space="720"/>
          <w:docGrid w:linePitch="286"/>
        </w:sectPr>
      </w:pPr>
      <w:r w:rsidRPr="00432EC3">
        <w:rPr>
          <w:rFonts w:ascii="仿宋" w:eastAsia="仿宋" w:hAnsi="仿宋"/>
          <w:color w:val="000000"/>
          <w:sz w:val="28"/>
          <w:szCs w:val="28"/>
        </w:rPr>
        <w:t>20.1本协议经</w:t>
      </w:r>
      <w:r w:rsidRPr="00432EC3">
        <w:rPr>
          <w:rFonts w:ascii="仿宋" w:eastAsia="仿宋" w:hAnsi="仿宋" w:hint="eastAsia"/>
          <w:color w:val="000000"/>
          <w:sz w:val="28"/>
          <w:szCs w:val="28"/>
        </w:rPr>
        <w:t>基金管理人和基金托管人认可后，由该双方当事人在本协议上加盖公章或合同专用章，并由各自的法定代表人或授权代表签字或签章，并注明本协议的签订地点和签订日期。</w:t>
      </w:r>
    </w:p>
    <w:p w14:paraId="3A800BDE" w14:textId="77777777" w:rsidR="00F77F38" w:rsidRDefault="0088370B" w:rsidRPr="00432EC3">
      <w:pPr>
        <w:pStyle w:val="1"/>
        <w:rPr>
          <w:rFonts w:ascii="仿宋" w:eastAsia="仿宋" w:hAnsi="仿宋"/>
          <w:bCs/>
          <w:sz w:val="28"/>
          <w:szCs w:val="28"/>
        </w:rPr>
      </w:pPr>
      <w:bookmarkStart w:id="62" w:name="_Toc187226310"/>
      <w:r w:rsidRPr="00432EC3">
        <w:rPr>
          <w:rFonts w:ascii="仿宋" w:eastAsia="仿宋" w:hAnsi="仿宋" w:hint="eastAsia"/>
          <w:bCs/>
          <w:sz w:val="28"/>
          <w:szCs w:val="28"/>
        </w:rPr>
        <w:t>第二十一条</w:t>
      </w:r>
      <w:r w:rsidRPr="00432EC3">
        <w:rPr>
          <w:rFonts w:ascii="仿宋" w:eastAsia="仿宋" w:hAnsi="仿宋"/>
          <w:bCs/>
          <w:sz w:val="28"/>
          <w:szCs w:val="28"/>
        </w:rPr>
        <w:t xml:space="preserve"> 不可抗力</w:t>
      </w:r>
      <w:bookmarkEnd w:id="62"/>
    </w:p>
    <w:p w14:paraId="5D5409EE"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21.1如果本协议任何一方因受不可抗力事件影响而未能履行其在本协议下的全部或部分义务，该义务的履行在不可抗力事件妨碍其履行期间应予中止。</w:t>
      </w:r>
    </w:p>
    <w:p w14:paraId="7C0DD7D5"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21.2声称受到不可抗力事件影响的一方应尽可能在最短的时间内通过书面形式将不可抗力事件的发生通知其他当事人，并</w:t>
      </w:r>
      <w:r w:rsidRPr="00432EC3">
        <w:rPr>
          <w:rFonts w:ascii="仿宋" w:eastAsia="仿宋" w:hAnsi="仿宋" w:hint="eastAsia"/>
          <w:color w:val="000000"/>
          <w:sz w:val="28"/>
          <w:szCs w:val="28"/>
        </w:rPr>
        <w:t>及时</w:t>
      </w:r>
      <w:r w:rsidRPr="00432EC3">
        <w:rPr>
          <w:rFonts w:ascii="仿宋" w:eastAsia="仿宋" w:hAnsi="仿宋"/>
          <w:color w:val="000000"/>
          <w:sz w:val="28"/>
          <w:szCs w:val="28"/>
        </w:rPr>
        <w:t>向其他当事人提供关于此种不可抗力事件的适当证据。声称不可抗力事件导致其对本协议的履行在客观上成为不可能或不实际的一方，有责任尽一切合理的努力消除或减轻此等不可抗力事件的影响。</w:t>
      </w:r>
    </w:p>
    <w:p w14:paraId="3A1E078E"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21.3不可抗力事件发生时，各方应立即通过友好协商决定如何执行本协议。不可抗力事件或其影响终止或消除后，各方须立即恢复履行各自在本协议项下的各项义务。</w:t>
      </w:r>
    </w:p>
    <w:p w14:paraId="2D14B21F" w14:textId="77777777" w:rsidR="00F77F38" w:rsidRDefault="0088370B" w:rsidRPr="00432EC3">
      <w:pPr>
        <w:pStyle w:val="21"/>
        <w:rPr>
          <w:rFonts w:ascii="仿宋" w:eastAsia="仿宋" w:hAnsi="仿宋"/>
          <w:color w:val="000000"/>
          <w:sz w:val="28"/>
          <w:szCs w:val="28"/>
        </w:rPr>
      </w:pPr>
      <w:r w:rsidRPr="00432EC3">
        <w:rPr>
          <w:rFonts w:ascii="仿宋" w:eastAsia="仿宋" w:hAnsi="仿宋"/>
          <w:color w:val="000000"/>
          <w:sz w:val="28"/>
          <w:szCs w:val="28"/>
        </w:rPr>
        <w:t>21.4本条所述的不可抗力事件是指</w:t>
      </w:r>
      <w:r w:rsidRPr="00432EC3">
        <w:rPr>
          <w:rFonts w:ascii="仿宋" w:eastAsia="仿宋" w:hAnsi="仿宋" w:hint="eastAsia"/>
          <w:color w:val="000000"/>
          <w:sz w:val="28"/>
          <w:szCs w:val="28"/>
        </w:rPr>
        <w:t>不能预见、不能避免并不能克服的客观情况。</w:t>
      </w:r>
    </w:p>
    <w:p w14:paraId="0E021972" w14:textId="77777777" w:rsidR="00F77F38" w:rsidRDefault="00F77F38" w:rsidRPr="00432EC3">
      <w:pPr>
        <w:rPr>
          <w:rFonts w:ascii="仿宋" w:eastAsia="仿宋" w:hAnsi="仿宋"/>
          <w:color w:val="000000"/>
          <w:sz w:val="28"/>
          <w:szCs w:val="28"/>
        </w:rPr>
      </w:pPr>
    </w:p>
    <w:p w14:paraId="0196D727" w14:textId="77777777" w:rsidR="00F77F38" w:rsidRDefault="0088370B" w:rsidRPr="00432EC3">
      <w:pPr>
        <w:rPr>
          <w:rFonts w:ascii="仿宋" w:eastAsia="仿宋" w:hAnsi="仿宋"/>
          <w:color w:val="000000"/>
          <w:sz w:val="28"/>
          <w:szCs w:val="28"/>
        </w:rPr>
      </w:pPr>
      <w:r w:rsidRPr="00432EC3">
        <w:rPr>
          <w:rFonts w:ascii="仿宋" w:eastAsia="仿宋" w:hAnsi="仿宋" w:hint="eastAsia"/>
          <w:color w:val="000000"/>
          <w:sz w:val="28"/>
          <w:szCs w:val="28"/>
        </w:rPr>
        <w:t>（本页以下无正文）</w:t>
      </w:r>
    </w:p>
    <w:p w14:paraId="36AC9AAC" w14:textId="77777777" w:rsidR="00F77F38" w:rsidRDefault="00F77F38"/>
    <w:sectPr w:rsidR="00F77F38" w:rsidSect="0034049A">
      <w:footerReference r:id="rId50" w:type="default"/>
      <w:headerReference r:id="rId51" w:type="first"/>
      <w:footerReference r:id="rId52" w:type="first"/>
      <w:pgSz w:h="16840" w:w="11907"/>
      <w:pgMar w:bottom="1134" w:footer="720" w:gutter="0" w:header="720" w:left="1452" w:right="1452" w:top="1361"/>
      <w:cols w:space="720"/>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0D13" w14:textId="77777777" w:rsidR="00712403" w:rsidRDefault="00712403">
      <w:r>
        <w:separator/>
      </w:r>
    </w:p>
  </w:endnote>
  <w:endnote w:type="continuationSeparator" w:id="0">
    <w:p w14:paraId="2BD54A03" w14:textId="77777777" w:rsidR="00712403" w:rsidRDefault="0071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CA7DED" w14:textId="77777777" w:rsidR="00741A8B" w:rsidRDefault="00741A8B">
    <w:pPr>
      <w:pStyle w:val="ad"/>
      <w:framePr w:hAnchor="margin" w:vAnchor="text" w:wrap="around" w:xAlign="center" w:y="1"/>
      <w:rPr>
        <w:rStyle w:val="af4"/>
      </w:rPr>
    </w:pPr>
    <w:r>
      <w:fldChar w:fldCharType="begin"/>
    </w:r>
    <w:r>
      <w:rPr>
        <w:rStyle w:val="af4"/>
      </w:rPr>
      <w:instrText xml:space="preserve">PAGE  </w:instrText>
    </w:r>
    <w:r>
      <w:fldChar w:fldCharType="end"/>
    </w:r>
  </w:p>
  <w:p w14:paraId="684DD6F8" w14:textId="77777777" w:rsidR="00741A8B" w:rsidRDefault="00741A8B">
    <w:pPr>
      <w:pStyle w:val="ad"/>
    </w:pPr>
  </w:p>
</w:ftr>
</file>

<file path=word/footer1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B39F621" w14:textId="15A0E3B9"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4</w:t>
    </w:r>
    <w:r>
      <w:rPr>
        <w:lang w:val="zh-CN"/>
      </w:rPr>
      <w:fldChar w:fldCharType="end"/>
    </w:r>
  </w:p>
</w:ftr>
</file>

<file path=word/footer1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B414C0B" w14:textId="77777777" w:rsidR="00741A8B" w:rsidRDefault="00741A8B">
    <w:pPr>
      <w:pStyle w:val="ad"/>
      <w:jc w:val="center"/>
    </w:pPr>
    <w:r>
      <w:rPr>
        <w:rFonts w:hint="eastAsia"/>
      </w:rPr>
      <w:t>4-2-</w:t>
    </w:r>
    <w:r>
      <w:fldChar w:fldCharType="begin"/>
    </w:r>
    <w:r>
      <w:instrText xml:space="preserve"> PAGE   \* MERGEFORMAT </w:instrText>
    </w:r>
    <w:r>
      <w:fldChar w:fldCharType="separate"/>
    </w:r>
    <w:r>
      <w:rPr>
        <w:lang w:val="zh-CN"/>
      </w:rPr>
      <w:t>5</w:t>
    </w:r>
    <w:r>
      <w:rPr>
        <w:lang w:val="zh-CN"/>
      </w:rPr>
      <w:fldChar w:fldCharType="end"/>
    </w:r>
  </w:p>
</w:ftr>
</file>

<file path=word/footer1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FDD9546" w14:textId="4965896A"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10</w:t>
    </w:r>
    <w:r>
      <w:rPr>
        <w:lang w:val="zh-CN"/>
      </w:rPr>
      <w:fldChar w:fldCharType="end"/>
    </w:r>
  </w:p>
</w:ftr>
</file>

<file path=word/footer1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37BFDF3" w14:textId="77777777" w:rsidR="00741A8B" w:rsidRDefault="00741A8B">
    <w:pPr>
      <w:pStyle w:val="ad"/>
      <w:jc w:val="center"/>
    </w:pPr>
    <w:r>
      <w:rPr>
        <w:rFonts w:hint="eastAsia"/>
      </w:rPr>
      <w:t>4-3-</w:t>
    </w:r>
    <w:r>
      <w:fldChar w:fldCharType="begin"/>
    </w:r>
    <w:r>
      <w:instrText xml:space="preserve"> PAGE   \* MERGEFORMAT </w:instrText>
    </w:r>
    <w:r>
      <w:fldChar w:fldCharType="separate"/>
    </w:r>
    <w:r>
      <w:rPr>
        <w:lang w:val="zh-CN"/>
      </w:rPr>
      <w:t>6</w:t>
    </w:r>
    <w:r>
      <w:rPr>
        <w:lang w:val="zh-CN"/>
      </w:rPr>
      <w:fldChar w:fldCharType="end"/>
    </w:r>
  </w:p>
</w:ftr>
</file>

<file path=word/footer1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5B8DA7F" w14:textId="0758791C"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11</w:t>
    </w:r>
    <w:r>
      <w:rPr>
        <w:lang w:val="zh-CN"/>
      </w:rPr>
      <w:fldChar w:fldCharType="end"/>
    </w:r>
  </w:p>
</w:ftr>
</file>

<file path=word/footer1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C8D4325" w14:textId="77777777" w:rsidR="00741A8B" w:rsidRDefault="00741A8B">
    <w:pPr>
      <w:pStyle w:val="ad"/>
      <w:jc w:val="center"/>
    </w:pPr>
    <w:r>
      <w:rPr>
        <w:rFonts w:hint="eastAsia"/>
      </w:rPr>
      <w:t>4-4-</w:t>
    </w:r>
    <w:r>
      <w:fldChar w:fldCharType="begin"/>
    </w:r>
    <w:r>
      <w:instrText xml:space="preserve"> PAGE   \* MERGEFORMAT </w:instrText>
    </w:r>
    <w:r>
      <w:fldChar w:fldCharType="separate"/>
    </w:r>
    <w:r>
      <w:rPr>
        <w:lang w:val="zh-CN"/>
      </w:rPr>
      <w:t>14</w:t>
    </w:r>
    <w:r>
      <w:rPr>
        <w:lang w:val="zh-CN"/>
      </w:rPr>
      <w:fldChar w:fldCharType="end"/>
    </w:r>
  </w:p>
</w:ftr>
</file>

<file path=word/footer1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5B650BD" w14:textId="5D3BD0DF"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15</w:t>
    </w:r>
    <w:r>
      <w:rPr>
        <w:lang w:val="zh-CN"/>
      </w:rPr>
      <w:fldChar w:fldCharType="end"/>
    </w:r>
  </w:p>
</w:ftr>
</file>

<file path=word/footer1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97BBB90" w14:textId="77777777" w:rsidR="00741A8B" w:rsidRDefault="00741A8B">
    <w:pPr>
      <w:pStyle w:val="ad"/>
      <w:jc w:val="center"/>
    </w:pPr>
    <w:r>
      <w:rPr>
        <w:rFonts w:hint="eastAsia"/>
      </w:rPr>
      <w:t>4-6-</w:t>
    </w:r>
    <w:r>
      <w:fldChar w:fldCharType="begin"/>
    </w:r>
    <w:r>
      <w:instrText xml:space="preserve"> PAGE   \* MERGEFORMAT </w:instrText>
    </w:r>
    <w:r>
      <w:fldChar w:fldCharType="separate"/>
    </w:r>
    <w:r>
      <w:rPr>
        <w:lang w:val="zh-CN"/>
      </w:rPr>
      <w:t>18</w:t>
    </w:r>
    <w:r>
      <w:rPr>
        <w:lang w:val="zh-CN"/>
      </w:rPr>
      <w:fldChar w:fldCharType="end"/>
    </w:r>
  </w:p>
</w:ftr>
</file>

<file path=word/footer1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1D001D7" w14:textId="0534717D"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17</w:t>
    </w:r>
    <w:r>
      <w:rPr>
        <w:lang w:val="zh-CN"/>
      </w:rPr>
      <w:fldChar w:fldCharType="end"/>
    </w:r>
  </w:p>
</w:ftr>
</file>

<file path=word/footer1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B92DEA" w14:textId="77777777" w:rsidR="00741A8B" w:rsidRDefault="00741A8B">
    <w:pPr>
      <w:pStyle w:val="ad"/>
      <w:jc w:val="center"/>
    </w:pPr>
    <w:r>
      <w:rPr>
        <w:rFonts w:hint="eastAsia"/>
      </w:rPr>
      <w:t>4-8-</w:t>
    </w:r>
    <w:r>
      <w:fldChar w:fldCharType="begin"/>
    </w:r>
    <w:r>
      <w:instrText xml:space="preserve"> PAGE   \* MERGEFORMAT </w:instrText>
    </w:r>
    <w:r>
      <w:fldChar w:fldCharType="separate"/>
    </w:r>
    <w:r>
      <w:rPr>
        <w:lang w:val="zh-CN"/>
      </w:rPr>
      <w:t>24</w:t>
    </w:r>
    <w:r>
      <w:rPr>
        <w:lang w:val="zh-CN"/>
      </w:rPr>
      <w:fldChar w:fldCharType="end"/>
    </w: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955242748"/>
    </w:sdtPr>
    <w:sdtEndPr/>
    <w:sdtContent>
      <w:p w14:paraId="72B453C8" w14:textId="77777777" w:rsidR="00741A8B" w:rsidRDefault="00741A8B">
        <w:pPr>
          <w:pStyle w:val="ad"/>
          <w:jc w:val="center"/>
        </w:pPr>
        <w:r>
          <w:fldChar w:fldCharType="begin"/>
        </w:r>
        <w:r>
          <w:instrText>PAGE   \* MERGEFORMAT</w:instrText>
        </w:r>
        <w:r>
          <w:fldChar w:fldCharType="separate"/>
        </w:r>
        <w:r>
          <w:rPr>
            <w:lang w:val="zh-CN"/>
          </w:rPr>
          <w:t>4</w:t>
        </w:r>
        <w:r>
          <w:fldChar w:fldCharType="end"/>
        </w:r>
      </w:p>
    </w:sdtContent>
  </w:sdt>
  <w:p w14:paraId="0AFF1393" w14:textId="77777777" w:rsidR="00741A8B" w:rsidRDefault="00741A8B">
    <w:pPr>
      <w:pStyle w:val="ad"/>
    </w:pPr>
  </w:p>
</w:ftr>
</file>

<file path=word/footer2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697EEDA" w14:textId="35D61273"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23</w:t>
    </w:r>
    <w:r>
      <w:rPr>
        <w:lang w:val="zh-CN"/>
      </w:rPr>
      <w:fldChar w:fldCharType="end"/>
    </w:r>
  </w:p>
</w:ftr>
</file>

<file path=word/footer2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6056E4" w14:textId="0929D2E8"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25</w:t>
    </w:r>
    <w:r>
      <w:rPr>
        <w:lang w:val="zh-CN"/>
      </w:rPr>
      <w:fldChar w:fldCharType="end"/>
    </w:r>
  </w:p>
</w:ftr>
</file>

<file path=word/footer2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0FF11BB" w14:textId="77777777" w:rsidR="00741A8B" w:rsidRDefault="00741A8B">
    <w:pPr>
      <w:pStyle w:val="ad"/>
      <w:jc w:val="center"/>
    </w:pPr>
    <w:r>
      <w:rPr>
        <w:rFonts w:hint="eastAsia"/>
      </w:rPr>
      <w:t>4-9-</w:t>
    </w:r>
    <w:r>
      <w:fldChar w:fldCharType="begin"/>
    </w:r>
    <w:r>
      <w:instrText xml:space="preserve"> PAGE   \* MERGEFORMAT </w:instrText>
    </w:r>
    <w:r>
      <w:fldChar w:fldCharType="separate"/>
    </w:r>
    <w:r>
      <w:rPr>
        <w:lang w:val="zh-CN"/>
      </w:rPr>
      <w:t>28</w:t>
    </w:r>
    <w:r>
      <w:rPr>
        <w:lang w:val="zh-CN"/>
      </w:rPr>
      <w:fldChar w:fldCharType="end"/>
    </w:r>
  </w:p>
</w:ftr>
</file>

<file path=word/footer2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9CAABDA" w14:textId="24F2B9AA"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27</w:t>
    </w:r>
    <w:r>
      <w:rPr>
        <w:lang w:val="zh-CN"/>
      </w:rPr>
      <w:fldChar w:fldCharType="end"/>
    </w:r>
  </w:p>
</w:ftr>
</file>

<file path=word/footer2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7AEA81" w14:textId="77777777" w:rsidR="00741A8B" w:rsidRDefault="00741A8B">
    <w:pPr>
      <w:pStyle w:val="ad"/>
      <w:jc w:val="center"/>
    </w:pPr>
    <w:r>
      <w:rPr>
        <w:rFonts w:hint="eastAsia"/>
      </w:rPr>
      <w:t>4-10-</w:t>
    </w:r>
    <w:r>
      <w:fldChar w:fldCharType="begin"/>
    </w:r>
    <w:r>
      <w:instrText xml:space="preserve"> PAGE   \* MERGEFORMAT </w:instrText>
    </w:r>
    <w:r>
      <w:fldChar w:fldCharType="separate"/>
    </w:r>
    <w:r>
      <w:rPr>
        <w:lang w:val="zh-CN"/>
      </w:rPr>
      <w:t>29</w:t>
    </w:r>
    <w:r>
      <w:rPr>
        <w:lang w:val="zh-CN"/>
      </w:rPr>
      <w:fldChar w:fldCharType="end"/>
    </w:r>
  </w:p>
</w:ftr>
</file>

<file path=word/footer2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2C6F7E3" w14:textId="10ADEB55"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29</w:t>
    </w:r>
    <w:r>
      <w:rPr>
        <w:lang w:val="zh-CN"/>
      </w:rPr>
      <w:fldChar w:fldCharType="end"/>
    </w:r>
  </w:p>
</w:ftr>
</file>

<file path=word/footer2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D6F2273" w14:textId="77777777" w:rsidR="00741A8B" w:rsidRDefault="00741A8B">
    <w:pPr>
      <w:pStyle w:val="ad"/>
      <w:jc w:val="center"/>
    </w:pPr>
    <w:r>
      <w:rPr>
        <w:rFonts w:hint="eastAsia"/>
      </w:rPr>
      <w:t>4-12-</w:t>
    </w:r>
    <w:r>
      <w:fldChar w:fldCharType="begin"/>
    </w:r>
    <w:r>
      <w:instrText xml:space="preserve"> PAGE   \* MERGEFORMAT </w:instrText>
    </w:r>
    <w:r>
      <w:fldChar w:fldCharType="separate"/>
    </w:r>
    <w:r>
      <w:rPr>
        <w:lang w:val="zh-CN"/>
      </w:rPr>
      <w:t>33</w:t>
    </w:r>
    <w:r>
      <w:rPr>
        <w:lang w:val="zh-CN"/>
      </w:rPr>
      <w:fldChar w:fldCharType="end"/>
    </w:r>
  </w:p>
</w:ftr>
</file>

<file path=word/footer2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C44FA5D" w14:textId="0DAE6B9D"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30</w:t>
    </w:r>
    <w:r>
      <w:rPr>
        <w:lang w:val="zh-CN"/>
      </w:rPr>
      <w:fldChar w:fldCharType="end"/>
    </w:r>
  </w:p>
</w:ftr>
</file>

<file path=word/footer2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2A99836" w14:textId="310CFA4C"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31</w:t>
    </w:r>
    <w:r>
      <w:rPr>
        <w:lang w:val="zh-CN"/>
      </w:rPr>
      <w:fldChar w:fldCharType="end"/>
    </w:r>
  </w:p>
</w:ftr>
</file>

<file path=word/footer2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0F489C9" w14:textId="77777777" w:rsidR="00741A8B" w:rsidRDefault="00741A8B">
    <w:pPr>
      <w:pStyle w:val="ad"/>
      <w:jc w:val="center"/>
    </w:pPr>
    <w:r>
      <w:rPr>
        <w:rFonts w:hint="eastAsia"/>
      </w:rPr>
      <w:t>4-14-</w:t>
    </w:r>
    <w:r>
      <w:fldChar w:fldCharType="begin"/>
    </w:r>
    <w:r>
      <w:instrText xml:space="preserve"> PAGE   \* MERGEFORMAT </w:instrText>
    </w:r>
    <w:r>
      <w:fldChar w:fldCharType="separate"/>
    </w:r>
    <w:r>
      <w:rPr>
        <w:lang w:val="zh-CN"/>
      </w:rPr>
      <w:t>35</w:t>
    </w:r>
    <w:r>
      <w:rPr>
        <w:lang w:val="zh-CN"/>
      </w:rPr>
      <w:fldChar w:fldCharType="end"/>
    </w: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EB50669" w14:textId="77777777" w:rsidR="00741A8B" w:rsidRDefault="00741A8B">
    <w:pPr>
      <w:pStyle w:val="ad"/>
      <w:jc w:val="center"/>
    </w:pPr>
  </w:p>
</w:ftr>
</file>

<file path=word/footer3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3D3C242" w14:textId="31DA2BA9"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34</w:t>
    </w:r>
    <w:r>
      <w:rPr>
        <w:lang w:val="zh-CN"/>
      </w:rPr>
      <w:fldChar w:fldCharType="end"/>
    </w:r>
  </w:p>
</w:ftr>
</file>

<file path=word/footer3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8E5D3FE" w14:textId="6D67EE92"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35</w:t>
    </w:r>
    <w:r>
      <w:rPr>
        <w:lang w:val="zh-CN"/>
      </w:rPr>
      <w:fldChar w:fldCharType="end"/>
    </w:r>
  </w:p>
</w:ftr>
</file>

<file path=word/footer3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28E4B4F" w14:textId="77777777" w:rsidR="00741A8B" w:rsidRDefault="00741A8B">
    <w:pPr>
      <w:pStyle w:val="ad"/>
      <w:jc w:val="center"/>
    </w:pPr>
    <w:r>
      <w:rPr>
        <w:rFonts w:hint="eastAsia"/>
      </w:rPr>
      <w:t>4-15-</w:t>
    </w:r>
    <w:r>
      <w:fldChar w:fldCharType="begin"/>
    </w:r>
    <w:r>
      <w:instrText xml:space="preserve"> PAGE   \* MERGEFORMAT </w:instrText>
    </w:r>
    <w:r>
      <w:fldChar w:fldCharType="separate"/>
    </w:r>
    <w:r>
      <w:rPr>
        <w:lang w:val="zh-CN"/>
      </w:rPr>
      <w:t>38</w:t>
    </w:r>
    <w:r>
      <w:rPr>
        <w:lang w:val="zh-CN"/>
      </w:rPr>
      <w:fldChar w:fldCharType="end"/>
    </w:r>
  </w:p>
</w:ftr>
</file>

<file path=word/footer3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1EC8BD3" w14:textId="20A23CB1"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37</w:t>
    </w:r>
    <w:r>
      <w:rPr>
        <w:lang w:val="zh-CN"/>
      </w:rPr>
      <w:fldChar w:fldCharType="end"/>
    </w:r>
  </w:p>
</w:ftr>
</file>

<file path=word/footer3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C3A43F" w14:textId="77777777" w:rsidR="00741A8B" w:rsidRDefault="00741A8B">
    <w:pPr>
      <w:pStyle w:val="ad"/>
      <w:jc w:val="center"/>
    </w:pPr>
    <w:r>
      <w:rPr>
        <w:rFonts w:hint="eastAsia"/>
      </w:rPr>
      <w:t>4-16-</w:t>
    </w:r>
    <w:r>
      <w:fldChar w:fldCharType="begin"/>
    </w:r>
    <w:r>
      <w:instrText xml:space="preserve"> PAGE   \* MERGEFORMAT </w:instrText>
    </w:r>
    <w:r>
      <w:fldChar w:fldCharType="separate"/>
    </w:r>
    <w:r>
      <w:rPr>
        <w:lang w:val="zh-CN"/>
      </w:rPr>
      <w:t>39</w:t>
    </w:r>
    <w:r>
      <w:rPr>
        <w:lang w:val="zh-CN"/>
      </w:rPr>
      <w:fldChar w:fldCharType="end"/>
    </w:r>
  </w:p>
</w:ftr>
</file>

<file path=word/footer3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982A503" w14:textId="74AD138A"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38</w:t>
    </w:r>
    <w:r>
      <w:rPr>
        <w:lang w:val="zh-CN"/>
      </w:rPr>
      <w:fldChar w:fldCharType="end"/>
    </w:r>
  </w:p>
</w:ftr>
</file>

<file path=word/footer3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80911D2" w14:textId="77777777" w:rsidR="00741A8B" w:rsidRDefault="00741A8B">
    <w:pPr>
      <w:pStyle w:val="ad"/>
      <w:jc w:val="center"/>
    </w:pPr>
    <w:r>
      <w:rPr>
        <w:rFonts w:hint="eastAsia"/>
      </w:rPr>
      <w:t>4-17-</w:t>
    </w:r>
    <w:r>
      <w:fldChar w:fldCharType="begin"/>
    </w:r>
    <w:r>
      <w:instrText xml:space="preserve"> PAGE   \* MERGEFORMAT </w:instrText>
    </w:r>
    <w:r>
      <w:fldChar w:fldCharType="separate"/>
    </w:r>
    <w:r>
      <w:rPr>
        <w:lang w:val="zh-CN"/>
      </w:rPr>
      <w:t>41</w:t>
    </w:r>
    <w:r>
      <w:rPr>
        <w:lang w:val="zh-CN"/>
      </w:rPr>
      <w:fldChar w:fldCharType="end"/>
    </w:r>
  </w:p>
</w:ftr>
</file>

<file path=word/footer3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1F99902" w14:textId="66511839"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39</w:t>
    </w:r>
    <w:r>
      <w:rPr>
        <w:lang w:val="zh-CN"/>
      </w:rPr>
      <w:fldChar w:fldCharType="end"/>
    </w:r>
  </w:p>
</w:ftr>
</file>

<file path=word/footer3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CE016D3" w14:textId="77777777" w:rsidR="00741A8B" w:rsidRDefault="00741A8B">
    <w:pPr>
      <w:pStyle w:val="ad"/>
      <w:jc w:val="center"/>
    </w:pPr>
    <w:r>
      <w:rPr>
        <w:rFonts w:hint="eastAsia"/>
      </w:rPr>
      <w:t>4-18-</w:t>
    </w:r>
    <w:r>
      <w:fldChar w:fldCharType="begin"/>
    </w:r>
    <w:r>
      <w:instrText xml:space="preserve"> PAGE   \* MERGEFORMAT </w:instrText>
    </w:r>
    <w:r>
      <w:fldChar w:fldCharType="separate"/>
    </w:r>
    <w:r>
      <w:rPr>
        <w:lang w:val="zh-CN"/>
      </w:rPr>
      <w:t>42</w:t>
    </w:r>
    <w:r>
      <w:rPr>
        <w:lang w:val="zh-CN"/>
      </w:rPr>
      <w:fldChar w:fldCharType="end"/>
    </w:r>
  </w:p>
</w:ftr>
</file>

<file path=word/footer3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D72488" w14:textId="66670123"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40</w:t>
    </w:r>
    <w:r>
      <w:rPr>
        <w:lang w:val="zh-CN"/>
      </w:rPr>
      <w:fldChar w:fldCharType="end"/>
    </w: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E36ECBD" w14:textId="77777777" w:rsidR="00741A8B" w:rsidRDefault="00741A8B">
    <w:pPr>
      <w:pStyle w:val="ad"/>
      <w:jc w:val="center"/>
    </w:pPr>
  </w:p>
  <w:p w14:paraId="6C24D22B" w14:textId="77777777" w:rsidR="00741A8B" w:rsidRDefault="00741A8B">
    <w:pPr>
      <w:pStyle w:val="ad"/>
    </w:pPr>
  </w:p>
</w:ftr>
</file>

<file path=word/footer40.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9143BF8" w14:textId="77777777" w:rsidR="00741A8B" w:rsidRDefault="00741A8B">
    <w:pPr>
      <w:pStyle w:val="ad"/>
      <w:jc w:val="center"/>
    </w:pPr>
    <w:r>
      <w:rPr>
        <w:rFonts w:hint="eastAsia"/>
      </w:rPr>
      <w:t>4-19-</w:t>
    </w:r>
    <w:r>
      <w:fldChar w:fldCharType="begin"/>
    </w:r>
    <w:r>
      <w:instrText xml:space="preserve"> PAGE   \* MERGEFORMAT </w:instrText>
    </w:r>
    <w:r>
      <w:fldChar w:fldCharType="separate"/>
    </w:r>
    <w:r>
      <w:rPr>
        <w:lang w:val="zh-CN"/>
      </w:rPr>
      <w:t>43</w:t>
    </w:r>
    <w:r>
      <w:rPr>
        <w:lang w:val="zh-CN"/>
      </w:rPr>
      <w:fldChar w:fldCharType="end"/>
    </w:r>
  </w:p>
</w:ftr>
</file>

<file path=word/footer4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DA0F39D" w14:textId="33C189AB"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41</w:t>
    </w:r>
    <w:r>
      <w:rPr>
        <w:lang w:val="zh-CN"/>
      </w:rPr>
      <w:fldChar w:fldCharType="end"/>
    </w:r>
  </w:p>
</w:ftr>
</file>

<file path=word/footer4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B12F71E" w14:textId="77777777" w:rsidR="00741A8B" w:rsidRDefault="00741A8B">
    <w:pPr>
      <w:pStyle w:val="ad"/>
      <w:jc w:val="center"/>
    </w:pPr>
    <w:r>
      <w:rPr>
        <w:rFonts w:hint="eastAsia"/>
      </w:rPr>
      <w:t>4-20-</w:t>
    </w:r>
    <w:r>
      <w:fldChar w:fldCharType="begin"/>
    </w:r>
    <w:r>
      <w:instrText xml:space="preserve"> PAGE   \* MERGEFORMAT </w:instrText>
    </w:r>
    <w:r>
      <w:fldChar w:fldCharType="separate"/>
    </w:r>
    <w:r>
      <w:rPr>
        <w:lang w:val="zh-CN"/>
      </w:rPr>
      <w:t>0</w:t>
    </w:r>
    <w:r>
      <w:rPr>
        <w:lang w:val="zh-CN"/>
      </w:rPr>
      <w:fldChar w:fldCharType="end"/>
    </w:r>
  </w:p>
</w:ftr>
</file>

<file path=word/footer4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CF0806A" w14:textId="77777777" w:rsidR="00741A8B" w:rsidRDefault="00741A8B">
    <w:pPr>
      <w:pStyle w:val="ad"/>
    </w:pPr>
  </w:p>
</w:ftr>
</file>

<file path=word/footer4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E796D3A" w14:textId="77777777" w:rsidR="00741A8B" w:rsidRDefault="00741A8B">
    <w:pPr>
      <w:pStyle w:val="ad"/>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7FE55F5" w14:textId="77777777" w:rsidR="00741A8B" w:rsidRDefault="00741A8B">
    <w:pPr>
      <w:pStyle w:val="ad"/>
      <w:jc w:val="center"/>
    </w:pPr>
  </w:p>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210223955"/>
    </w:sdtPr>
    <w:sdtEndPr/>
    <w:sdtContent>
      <w:p w14:paraId="5CC6EB3C" w14:textId="6FD07DE2" w:rsidR="00741A8B" w:rsidRDefault="00741A8B">
        <w:pPr>
          <w:pStyle w:val="ad"/>
          <w:jc w:val="center"/>
        </w:pPr>
        <w:r>
          <w:fldChar w:fldCharType="begin"/>
        </w:r>
        <w:r>
          <w:instrText>PAGE   \* MERGEFORMAT</w:instrText>
        </w:r>
        <w:r>
          <w:fldChar w:fldCharType="separate"/>
        </w:r>
        <w:r w:rsidR="00F12F42" w:rsidRPr="00F12F42">
          <w:rPr>
            <w:noProof/>
            <w:lang w:val="zh-CN"/>
          </w:rPr>
          <w:t>1</w:t>
        </w:r>
        <w:r>
          <w:fldChar w:fldCharType="end"/>
        </w:r>
      </w:p>
    </w:sdtContent>
  </w:sdt>
  <w:p w14:paraId="563B5162" w14:textId="77777777" w:rsidR="00741A8B" w:rsidRDefault="00741A8B">
    <w:pPr>
      <w:pStyle w:val="ad"/>
    </w:pPr>
  </w:p>
</w:ftr>
</file>

<file path=word/footer7.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C7774D1" w14:textId="77777777" w:rsidR="00741A8B" w:rsidRDefault="00741A8B">
    <w:pPr>
      <w:pStyle w:val="ad"/>
      <w:jc w:val="center"/>
    </w:pPr>
  </w:p>
</w:ftr>
</file>

<file path=word/footer8.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5D3D595" w14:textId="5ACCBF0D" w:rsidR="00741A8B" w:rsidRDefault="00741A8B">
    <w:pPr>
      <w:pStyle w:val="ad"/>
      <w:jc w:val="center"/>
    </w:pPr>
    <w:r>
      <w:fldChar w:fldCharType="begin"/>
    </w:r>
    <w:r>
      <w:instrText xml:space="preserve"> PAGE   \* MERGEFORMAT </w:instrText>
    </w:r>
    <w:r>
      <w:fldChar w:fldCharType="separate"/>
    </w:r>
    <w:r w:rsidR="00F12F42" w:rsidRPr="00F12F42">
      <w:rPr>
        <w:noProof/>
        <w:lang w:val="zh-CN"/>
      </w:rPr>
      <w:t>3</w:t>
    </w:r>
    <w:r>
      <w:rPr>
        <w:lang w:val="zh-CN"/>
      </w:rPr>
      <w:fldChar w:fldCharType="end"/>
    </w:r>
  </w:p>
</w:ftr>
</file>

<file path=word/footer9.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CE52F33" w14:textId="77777777" w:rsidR="00741A8B" w:rsidRDefault="00741A8B">
    <w:pPr>
      <w:pStyle w:val="ad"/>
      <w:jc w:val="center"/>
    </w:pPr>
    <w:r>
      <w:rPr>
        <w:rFonts w:hint="eastAsia"/>
      </w:rPr>
      <w:t>4-1-</w:t>
    </w:r>
    <w:r>
      <w:fldChar w:fldCharType="begin"/>
    </w:r>
    <w:r>
      <w:instrText xml:space="preserve"> PAGE   \* MERGEFORMAT </w:instrText>
    </w:r>
    <w:r>
      <w:fldChar w:fldCharType="separate"/>
    </w:r>
    <w:r>
      <w:rPr>
        <w:lang w:val="zh-CN"/>
      </w:rPr>
      <w:t>4</w:t>
    </w:r>
    <w:r>
      <w:rPr>
        <w:lang w:val="zh-CN"/>
      </w:rPr>
      <w:fldChar w:fldCharType="end"/>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476D0BCB" w14:textId="77777777" w:rsidR="00712403" w:rsidRDefault="00712403">
      <w:r>
        <w:separator/>
      </w:r>
    </w:p>
  </w:footnote>
  <w:footnote w:id="0" w:type="continuationSeparator">
    <w:p w14:paraId="316B7971" w14:textId="77777777" w:rsidR="00712403" w:rsidRDefault="00712403">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8CA2B19" w14:textId="455AF526" w:rsidR="00741A8B" w:rsidRDefault="00741A8B">
    <w:pPr>
      <w:pStyle w:val="af"/>
      <w:jc w:val="right"/>
    </w:pPr>
    <w:r>
      <w:rPr>
        <w:rFonts w:hint="eastAsia"/>
      </w:rPr>
      <w:t>华夏财富优选一年持有期混合型基金中基金（</w:t>
    </w:r>
    <w:r>
      <w:rPr>
        <w:rFonts w:hint="eastAsia"/>
      </w:rPr>
      <w:t>FOF</w:t>
    </w:r>
    <w:r>
      <w:rPr>
        <w:rFonts w:hint="eastAsia"/>
      </w:rPr>
      <w:t>）托管协议</w:t>
    </w:r>
  </w:p>
  <w:p w14:paraId="5EE4451B" w14:textId="77777777" w:rsidR="00741A8B" w:rsidRDefault="00741A8B">
    <w:pPr>
      <w:rPr>
        <w:u w:val="single"/>
      </w:rPr>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CE4353E" w14:textId="087077A0" w:rsidR="00741A8B" w:rsidRDefault="00741A8B">
    <w:pPr>
      <w:rPr>
        <w:u w:val="single"/>
      </w:rPr>
    </w:pPr>
  </w:p>
</w:hdr>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5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fillcolor="white" spidmax="2050" v:ext="edit">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0BA"/>
    <w:rsid w:val="00000040"/>
    <w:rsid w:val="00000E60"/>
    <w:rsid w:val="00002437"/>
    <w:rsid w:val="000041A7"/>
    <w:rsid w:val="00010474"/>
    <w:rsid w:val="00010E33"/>
    <w:rsid w:val="00013E07"/>
    <w:rsid w:val="00017171"/>
    <w:rsid w:val="00021B52"/>
    <w:rsid w:val="00027ECC"/>
    <w:rsid w:val="000311B0"/>
    <w:rsid w:val="000327E8"/>
    <w:rsid w:val="00033C90"/>
    <w:rsid w:val="000341B9"/>
    <w:rsid w:val="00037BD7"/>
    <w:rsid w:val="00044594"/>
    <w:rsid w:val="00045A68"/>
    <w:rsid w:val="00055635"/>
    <w:rsid w:val="00055F9D"/>
    <w:rsid w:val="000614E9"/>
    <w:rsid w:val="0006364E"/>
    <w:rsid w:val="00064B8B"/>
    <w:rsid w:val="000717BB"/>
    <w:rsid w:val="00071D4E"/>
    <w:rsid w:val="00073B87"/>
    <w:rsid w:val="0008044E"/>
    <w:rsid w:val="0008298F"/>
    <w:rsid w:val="0008452D"/>
    <w:rsid w:val="00086079"/>
    <w:rsid w:val="00091065"/>
    <w:rsid w:val="000935B8"/>
    <w:rsid w:val="00097489"/>
    <w:rsid w:val="000A6D75"/>
    <w:rsid w:val="000B0CCE"/>
    <w:rsid w:val="000B2760"/>
    <w:rsid w:val="000B2B26"/>
    <w:rsid w:val="000B487E"/>
    <w:rsid w:val="000C254A"/>
    <w:rsid w:val="000C5DE7"/>
    <w:rsid w:val="000C6828"/>
    <w:rsid w:val="000D280E"/>
    <w:rsid w:val="000D2943"/>
    <w:rsid w:val="000D3324"/>
    <w:rsid w:val="000E35E9"/>
    <w:rsid w:val="000E76F3"/>
    <w:rsid w:val="000F587D"/>
    <w:rsid w:val="000F7B21"/>
    <w:rsid w:val="00103C81"/>
    <w:rsid w:val="00103E4C"/>
    <w:rsid w:val="001116E0"/>
    <w:rsid w:val="00113194"/>
    <w:rsid w:val="00116F73"/>
    <w:rsid w:val="00123D97"/>
    <w:rsid w:val="00124279"/>
    <w:rsid w:val="0012575C"/>
    <w:rsid w:val="00127A99"/>
    <w:rsid w:val="00133C0C"/>
    <w:rsid w:val="00135DFC"/>
    <w:rsid w:val="0013786B"/>
    <w:rsid w:val="00147216"/>
    <w:rsid w:val="0014757A"/>
    <w:rsid w:val="0014780A"/>
    <w:rsid w:val="00161948"/>
    <w:rsid w:val="00163142"/>
    <w:rsid w:val="00172893"/>
    <w:rsid w:val="00174391"/>
    <w:rsid w:val="00176D01"/>
    <w:rsid w:val="00183466"/>
    <w:rsid w:val="0018687F"/>
    <w:rsid w:val="00187F1A"/>
    <w:rsid w:val="00192A8C"/>
    <w:rsid w:val="0019686E"/>
    <w:rsid w:val="001A1E3E"/>
    <w:rsid w:val="001A439F"/>
    <w:rsid w:val="001A5EF0"/>
    <w:rsid w:val="001A5F01"/>
    <w:rsid w:val="001C5059"/>
    <w:rsid w:val="001C5DD3"/>
    <w:rsid w:val="001D1D82"/>
    <w:rsid w:val="001D4552"/>
    <w:rsid w:val="001E23EE"/>
    <w:rsid w:val="001E7652"/>
    <w:rsid w:val="001F1C73"/>
    <w:rsid w:val="001F2CCB"/>
    <w:rsid w:val="001F5698"/>
    <w:rsid w:val="00200CB6"/>
    <w:rsid w:val="002116C5"/>
    <w:rsid w:val="0022001D"/>
    <w:rsid w:val="002224AA"/>
    <w:rsid w:val="00233E1A"/>
    <w:rsid w:val="00241D63"/>
    <w:rsid w:val="00243113"/>
    <w:rsid w:val="00246E66"/>
    <w:rsid w:val="0025790F"/>
    <w:rsid w:val="00261B1E"/>
    <w:rsid w:val="00264148"/>
    <w:rsid w:val="00266CF9"/>
    <w:rsid w:val="00275E61"/>
    <w:rsid w:val="00277C08"/>
    <w:rsid w:val="002804F6"/>
    <w:rsid w:val="00287D26"/>
    <w:rsid w:val="002A2607"/>
    <w:rsid w:val="002A5E8B"/>
    <w:rsid w:val="002A6511"/>
    <w:rsid w:val="002B13C0"/>
    <w:rsid w:val="002B47F7"/>
    <w:rsid w:val="002B4BB9"/>
    <w:rsid w:val="002B6E9B"/>
    <w:rsid w:val="002B7290"/>
    <w:rsid w:val="002B74D2"/>
    <w:rsid w:val="002C114E"/>
    <w:rsid w:val="002E27B2"/>
    <w:rsid w:val="002E3192"/>
    <w:rsid w:val="002F2056"/>
    <w:rsid w:val="002F3A23"/>
    <w:rsid w:val="00303717"/>
    <w:rsid w:val="003042C4"/>
    <w:rsid w:val="00305596"/>
    <w:rsid w:val="00324FDD"/>
    <w:rsid w:val="00331722"/>
    <w:rsid w:val="00332B82"/>
    <w:rsid w:val="00332D90"/>
    <w:rsid w:val="0034049A"/>
    <w:rsid w:val="00350DC8"/>
    <w:rsid w:val="003539E6"/>
    <w:rsid w:val="00355453"/>
    <w:rsid w:val="00356AA9"/>
    <w:rsid w:val="00361CB9"/>
    <w:rsid w:val="003676B8"/>
    <w:rsid w:val="003701FF"/>
    <w:rsid w:val="003739EA"/>
    <w:rsid w:val="00382398"/>
    <w:rsid w:val="00387EA6"/>
    <w:rsid w:val="003976E4"/>
    <w:rsid w:val="003A4061"/>
    <w:rsid w:val="003A4DF7"/>
    <w:rsid w:val="003A578F"/>
    <w:rsid w:val="003A6E48"/>
    <w:rsid w:val="003B02D8"/>
    <w:rsid w:val="003B1571"/>
    <w:rsid w:val="003B2293"/>
    <w:rsid w:val="003B48F3"/>
    <w:rsid w:val="003B4C87"/>
    <w:rsid w:val="003B53EF"/>
    <w:rsid w:val="003C0A89"/>
    <w:rsid w:val="003C1BF8"/>
    <w:rsid w:val="003C2149"/>
    <w:rsid w:val="003C4A7A"/>
    <w:rsid w:val="003C4EA2"/>
    <w:rsid w:val="003D63EE"/>
    <w:rsid w:val="003E19EB"/>
    <w:rsid w:val="003E1C69"/>
    <w:rsid w:val="003E33F2"/>
    <w:rsid w:val="003E3510"/>
    <w:rsid w:val="003E474F"/>
    <w:rsid w:val="003E4E01"/>
    <w:rsid w:val="003F1879"/>
    <w:rsid w:val="003F3154"/>
    <w:rsid w:val="003F4B13"/>
    <w:rsid w:val="003F5D48"/>
    <w:rsid w:val="003F6453"/>
    <w:rsid w:val="00401E35"/>
    <w:rsid w:val="00413BF1"/>
    <w:rsid w:val="00414E7B"/>
    <w:rsid w:val="00424431"/>
    <w:rsid w:val="00427892"/>
    <w:rsid w:val="00431CB7"/>
    <w:rsid w:val="00432EC3"/>
    <w:rsid w:val="004341A8"/>
    <w:rsid w:val="004362A3"/>
    <w:rsid w:val="00442A06"/>
    <w:rsid w:val="00446155"/>
    <w:rsid w:val="004464F4"/>
    <w:rsid w:val="00446AAE"/>
    <w:rsid w:val="00451BED"/>
    <w:rsid w:val="0045307F"/>
    <w:rsid w:val="00456709"/>
    <w:rsid w:val="00461398"/>
    <w:rsid w:val="00462E8A"/>
    <w:rsid w:val="0046338D"/>
    <w:rsid w:val="0047137B"/>
    <w:rsid w:val="004774B0"/>
    <w:rsid w:val="0048381E"/>
    <w:rsid w:val="00487FD0"/>
    <w:rsid w:val="00490F08"/>
    <w:rsid w:val="004A04CF"/>
    <w:rsid w:val="004A1B23"/>
    <w:rsid w:val="004A50BA"/>
    <w:rsid w:val="004A529C"/>
    <w:rsid w:val="004A55AA"/>
    <w:rsid w:val="004A58DD"/>
    <w:rsid w:val="004B412F"/>
    <w:rsid w:val="004B5A4F"/>
    <w:rsid w:val="004C19B7"/>
    <w:rsid w:val="004C6603"/>
    <w:rsid w:val="004D4176"/>
    <w:rsid w:val="004D5E66"/>
    <w:rsid w:val="004D7809"/>
    <w:rsid w:val="004E1FE4"/>
    <w:rsid w:val="004E58FE"/>
    <w:rsid w:val="004F01DF"/>
    <w:rsid w:val="004F0DE8"/>
    <w:rsid w:val="00502820"/>
    <w:rsid w:val="00510812"/>
    <w:rsid w:val="00513FA1"/>
    <w:rsid w:val="00514066"/>
    <w:rsid w:val="00517D62"/>
    <w:rsid w:val="00521172"/>
    <w:rsid w:val="005251F0"/>
    <w:rsid w:val="00530AFB"/>
    <w:rsid w:val="005310C4"/>
    <w:rsid w:val="005369BA"/>
    <w:rsid w:val="005370BB"/>
    <w:rsid w:val="00540F64"/>
    <w:rsid w:val="00541DC6"/>
    <w:rsid w:val="00542026"/>
    <w:rsid w:val="0054232A"/>
    <w:rsid w:val="00547442"/>
    <w:rsid w:val="00550286"/>
    <w:rsid w:val="00553D6A"/>
    <w:rsid w:val="0055450E"/>
    <w:rsid w:val="00555A76"/>
    <w:rsid w:val="00564248"/>
    <w:rsid w:val="005655C3"/>
    <w:rsid w:val="005702A1"/>
    <w:rsid w:val="00571756"/>
    <w:rsid w:val="00575A1A"/>
    <w:rsid w:val="00586069"/>
    <w:rsid w:val="005877E5"/>
    <w:rsid w:val="005A1B20"/>
    <w:rsid w:val="005A270F"/>
    <w:rsid w:val="005A2FD6"/>
    <w:rsid w:val="005A7F8C"/>
    <w:rsid w:val="005B558E"/>
    <w:rsid w:val="005B763C"/>
    <w:rsid w:val="005C409B"/>
    <w:rsid w:val="005C4B54"/>
    <w:rsid w:val="005D2C0A"/>
    <w:rsid w:val="005D353C"/>
    <w:rsid w:val="005D3C5B"/>
    <w:rsid w:val="005D5B7B"/>
    <w:rsid w:val="005F4BF6"/>
    <w:rsid w:val="005F5DC8"/>
    <w:rsid w:val="00602F5E"/>
    <w:rsid w:val="0060561F"/>
    <w:rsid w:val="00605DC1"/>
    <w:rsid w:val="00606AE0"/>
    <w:rsid w:val="00610B86"/>
    <w:rsid w:val="00613845"/>
    <w:rsid w:val="0062404D"/>
    <w:rsid w:val="00624E4B"/>
    <w:rsid w:val="0062677D"/>
    <w:rsid w:val="0063186E"/>
    <w:rsid w:val="00631D58"/>
    <w:rsid w:val="0063531F"/>
    <w:rsid w:val="00637C3D"/>
    <w:rsid w:val="00637CFB"/>
    <w:rsid w:val="00652136"/>
    <w:rsid w:val="00652E62"/>
    <w:rsid w:val="00653870"/>
    <w:rsid w:val="00654BBC"/>
    <w:rsid w:val="006568B7"/>
    <w:rsid w:val="006663FE"/>
    <w:rsid w:val="00671B15"/>
    <w:rsid w:val="00675955"/>
    <w:rsid w:val="006803AE"/>
    <w:rsid w:val="006849A6"/>
    <w:rsid w:val="006860C7"/>
    <w:rsid w:val="0069639C"/>
    <w:rsid w:val="00697F6C"/>
    <w:rsid w:val="006A3A08"/>
    <w:rsid w:val="006B0811"/>
    <w:rsid w:val="006B5B92"/>
    <w:rsid w:val="006C4610"/>
    <w:rsid w:val="006C58A7"/>
    <w:rsid w:val="006C7407"/>
    <w:rsid w:val="006C74D7"/>
    <w:rsid w:val="006D32D7"/>
    <w:rsid w:val="006D34A4"/>
    <w:rsid w:val="006E30A4"/>
    <w:rsid w:val="006F17A6"/>
    <w:rsid w:val="00706422"/>
    <w:rsid w:val="00712403"/>
    <w:rsid w:val="00717BDF"/>
    <w:rsid w:val="00720AF5"/>
    <w:rsid w:val="00726FEA"/>
    <w:rsid w:val="007306A2"/>
    <w:rsid w:val="00731EE6"/>
    <w:rsid w:val="00733C1E"/>
    <w:rsid w:val="00741A8B"/>
    <w:rsid w:val="00743394"/>
    <w:rsid w:val="007544B6"/>
    <w:rsid w:val="00756401"/>
    <w:rsid w:val="00756EC9"/>
    <w:rsid w:val="0076017E"/>
    <w:rsid w:val="00763578"/>
    <w:rsid w:val="00771D5C"/>
    <w:rsid w:val="00773F61"/>
    <w:rsid w:val="00781ACE"/>
    <w:rsid w:val="0078327E"/>
    <w:rsid w:val="0078401A"/>
    <w:rsid w:val="0078469F"/>
    <w:rsid w:val="007A2BF0"/>
    <w:rsid w:val="007A61DF"/>
    <w:rsid w:val="007A6CEC"/>
    <w:rsid w:val="007B1380"/>
    <w:rsid w:val="007B73D7"/>
    <w:rsid w:val="007C233B"/>
    <w:rsid w:val="007C3DDC"/>
    <w:rsid w:val="007C497C"/>
    <w:rsid w:val="007D178A"/>
    <w:rsid w:val="007D3F0F"/>
    <w:rsid w:val="007D5BA8"/>
    <w:rsid w:val="007E0474"/>
    <w:rsid w:val="007E0B5D"/>
    <w:rsid w:val="007E2CF7"/>
    <w:rsid w:val="007F1371"/>
    <w:rsid w:val="00800C23"/>
    <w:rsid w:val="008062CA"/>
    <w:rsid w:val="00814FC5"/>
    <w:rsid w:val="00814FFA"/>
    <w:rsid w:val="008177D3"/>
    <w:rsid w:val="00831619"/>
    <w:rsid w:val="00834801"/>
    <w:rsid w:val="00836DE0"/>
    <w:rsid w:val="00837D00"/>
    <w:rsid w:val="00837F8D"/>
    <w:rsid w:val="00845EA1"/>
    <w:rsid w:val="00862EFB"/>
    <w:rsid w:val="008660FA"/>
    <w:rsid w:val="00873EAD"/>
    <w:rsid w:val="00875B5F"/>
    <w:rsid w:val="00880D07"/>
    <w:rsid w:val="0088370B"/>
    <w:rsid w:val="008845B3"/>
    <w:rsid w:val="00887359"/>
    <w:rsid w:val="00890589"/>
    <w:rsid w:val="00894919"/>
    <w:rsid w:val="008A6462"/>
    <w:rsid w:val="008C752C"/>
    <w:rsid w:val="008C7FE9"/>
    <w:rsid w:val="008D03E6"/>
    <w:rsid w:val="008D513A"/>
    <w:rsid w:val="008D5D05"/>
    <w:rsid w:val="008D5F47"/>
    <w:rsid w:val="008D7139"/>
    <w:rsid w:val="008E3DC7"/>
    <w:rsid w:val="008E42E7"/>
    <w:rsid w:val="008F437E"/>
    <w:rsid w:val="009010F1"/>
    <w:rsid w:val="00904231"/>
    <w:rsid w:val="009054BF"/>
    <w:rsid w:val="009058FF"/>
    <w:rsid w:val="00912E2F"/>
    <w:rsid w:val="00914523"/>
    <w:rsid w:val="00915974"/>
    <w:rsid w:val="00915D84"/>
    <w:rsid w:val="0091739E"/>
    <w:rsid w:val="009237B7"/>
    <w:rsid w:val="00923C38"/>
    <w:rsid w:val="0093168F"/>
    <w:rsid w:val="009331E8"/>
    <w:rsid w:val="00934B95"/>
    <w:rsid w:val="00942D98"/>
    <w:rsid w:val="00945CD1"/>
    <w:rsid w:val="00955A41"/>
    <w:rsid w:val="00956727"/>
    <w:rsid w:val="00956926"/>
    <w:rsid w:val="00972B86"/>
    <w:rsid w:val="00973C37"/>
    <w:rsid w:val="00974E62"/>
    <w:rsid w:val="009760E0"/>
    <w:rsid w:val="0097710D"/>
    <w:rsid w:val="00982520"/>
    <w:rsid w:val="00987307"/>
    <w:rsid w:val="009A4B6A"/>
    <w:rsid w:val="009B35CD"/>
    <w:rsid w:val="009B5F7F"/>
    <w:rsid w:val="009B63B2"/>
    <w:rsid w:val="009B6929"/>
    <w:rsid w:val="009C310C"/>
    <w:rsid w:val="009C3189"/>
    <w:rsid w:val="009C3B52"/>
    <w:rsid w:val="009C7AEB"/>
    <w:rsid w:val="009C7D8E"/>
    <w:rsid w:val="009D35E0"/>
    <w:rsid w:val="009D4FF2"/>
    <w:rsid w:val="009E0B08"/>
    <w:rsid w:val="009E18C6"/>
    <w:rsid w:val="009E1E84"/>
    <w:rsid w:val="009E3E2F"/>
    <w:rsid w:val="009E4AC2"/>
    <w:rsid w:val="009E5C35"/>
    <w:rsid w:val="009E6AF6"/>
    <w:rsid w:val="009F3A6C"/>
    <w:rsid w:val="00A00B65"/>
    <w:rsid w:val="00A03CAB"/>
    <w:rsid w:val="00A06E6C"/>
    <w:rsid w:val="00A105F4"/>
    <w:rsid w:val="00A13926"/>
    <w:rsid w:val="00A20221"/>
    <w:rsid w:val="00A24A14"/>
    <w:rsid w:val="00A42550"/>
    <w:rsid w:val="00A42F3E"/>
    <w:rsid w:val="00A445AD"/>
    <w:rsid w:val="00A4628F"/>
    <w:rsid w:val="00A466DB"/>
    <w:rsid w:val="00A46789"/>
    <w:rsid w:val="00A46BF8"/>
    <w:rsid w:val="00A57CF1"/>
    <w:rsid w:val="00A6004A"/>
    <w:rsid w:val="00A6078C"/>
    <w:rsid w:val="00A6205B"/>
    <w:rsid w:val="00A7793C"/>
    <w:rsid w:val="00A80AC6"/>
    <w:rsid w:val="00A9060B"/>
    <w:rsid w:val="00A93AB0"/>
    <w:rsid w:val="00A95694"/>
    <w:rsid w:val="00A956CE"/>
    <w:rsid w:val="00A95D69"/>
    <w:rsid w:val="00AA440F"/>
    <w:rsid w:val="00AA442C"/>
    <w:rsid w:val="00AA529A"/>
    <w:rsid w:val="00AA5402"/>
    <w:rsid w:val="00AB4D7B"/>
    <w:rsid w:val="00AB592A"/>
    <w:rsid w:val="00AB5F74"/>
    <w:rsid w:val="00AC1B33"/>
    <w:rsid w:val="00AC2C2D"/>
    <w:rsid w:val="00AC6828"/>
    <w:rsid w:val="00AC6A95"/>
    <w:rsid w:val="00AD1D47"/>
    <w:rsid w:val="00AD2676"/>
    <w:rsid w:val="00AE1576"/>
    <w:rsid w:val="00AE570B"/>
    <w:rsid w:val="00AF2A26"/>
    <w:rsid w:val="00B00884"/>
    <w:rsid w:val="00B01049"/>
    <w:rsid w:val="00B11CE6"/>
    <w:rsid w:val="00B1322E"/>
    <w:rsid w:val="00B21A0F"/>
    <w:rsid w:val="00B25E3E"/>
    <w:rsid w:val="00B33E4E"/>
    <w:rsid w:val="00B46791"/>
    <w:rsid w:val="00B574E3"/>
    <w:rsid w:val="00B60F95"/>
    <w:rsid w:val="00B65497"/>
    <w:rsid w:val="00B6763D"/>
    <w:rsid w:val="00B75498"/>
    <w:rsid w:val="00B83F06"/>
    <w:rsid w:val="00B86C7F"/>
    <w:rsid w:val="00B87B93"/>
    <w:rsid w:val="00B90AD4"/>
    <w:rsid w:val="00B90CDB"/>
    <w:rsid w:val="00BA0B80"/>
    <w:rsid w:val="00BA3887"/>
    <w:rsid w:val="00BA3EC4"/>
    <w:rsid w:val="00BA7F30"/>
    <w:rsid w:val="00BC117C"/>
    <w:rsid w:val="00BC16BA"/>
    <w:rsid w:val="00BC1CD3"/>
    <w:rsid w:val="00BC2E33"/>
    <w:rsid w:val="00BC4C7E"/>
    <w:rsid w:val="00BD6DE4"/>
    <w:rsid w:val="00BE2B1E"/>
    <w:rsid w:val="00BE41B0"/>
    <w:rsid w:val="00BE6ECA"/>
    <w:rsid w:val="00BF1FF1"/>
    <w:rsid w:val="00BF3B90"/>
    <w:rsid w:val="00BF46D2"/>
    <w:rsid w:val="00C0301A"/>
    <w:rsid w:val="00C041D4"/>
    <w:rsid w:val="00C05B07"/>
    <w:rsid w:val="00C0600F"/>
    <w:rsid w:val="00C14E75"/>
    <w:rsid w:val="00C23B7D"/>
    <w:rsid w:val="00C2496A"/>
    <w:rsid w:val="00C25BCF"/>
    <w:rsid w:val="00C2707C"/>
    <w:rsid w:val="00C310BE"/>
    <w:rsid w:val="00C320EE"/>
    <w:rsid w:val="00C32D5A"/>
    <w:rsid w:val="00C33432"/>
    <w:rsid w:val="00C34109"/>
    <w:rsid w:val="00C3622F"/>
    <w:rsid w:val="00C403C1"/>
    <w:rsid w:val="00C42FA3"/>
    <w:rsid w:val="00C431BD"/>
    <w:rsid w:val="00C46140"/>
    <w:rsid w:val="00C50DB8"/>
    <w:rsid w:val="00C51B3A"/>
    <w:rsid w:val="00C53651"/>
    <w:rsid w:val="00C541B9"/>
    <w:rsid w:val="00C6221C"/>
    <w:rsid w:val="00C64125"/>
    <w:rsid w:val="00C6727A"/>
    <w:rsid w:val="00C706B8"/>
    <w:rsid w:val="00C71D85"/>
    <w:rsid w:val="00C75582"/>
    <w:rsid w:val="00C773C7"/>
    <w:rsid w:val="00C80E98"/>
    <w:rsid w:val="00C84F79"/>
    <w:rsid w:val="00C87AFD"/>
    <w:rsid w:val="00C91731"/>
    <w:rsid w:val="00C92F7E"/>
    <w:rsid w:val="00CA0686"/>
    <w:rsid w:val="00CA0A05"/>
    <w:rsid w:val="00CA0E02"/>
    <w:rsid w:val="00CA1E12"/>
    <w:rsid w:val="00CA7A1A"/>
    <w:rsid w:val="00CA7E99"/>
    <w:rsid w:val="00CB60B6"/>
    <w:rsid w:val="00CB695A"/>
    <w:rsid w:val="00CB7526"/>
    <w:rsid w:val="00CC5A82"/>
    <w:rsid w:val="00CC6B3A"/>
    <w:rsid w:val="00CD34A4"/>
    <w:rsid w:val="00CD3881"/>
    <w:rsid w:val="00CD3DE3"/>
    <w:rsid w:val="00CD47E3"/>
    <w:rsid w:val="00CD4963"/>
    <w:rsid w:val="00CD6D75"/>
    <w:rsid w:val="00CD7955"/>
    <w:rsid w:val="00CD7AB8"/>
    <w:rsid w:val="00CF25D6"/>
    <w:rsid w:val="00CF3258"/>
    <w:rsid w:val="00CF608A"/>
    <w:rsid w:val="00CF711D"/>
    <w:rsid w:val="00D015B1"/>
    <w:rsid w:val="00D073AA"/>
    <w:rsid w:val="00D1234A"/>
    <w:rsid w:val="00D14003"/>
    <w:rsid w:val="00D16C6C"/>
    <w:rsid w:val="00D2129C"/>
    <w:rsid w:val="00D22836"/>
    <w:rsid w:val="00D24055"/>
    <w:rsid w:val="00D3125A"/>
    <w:rsid w:val="00D43E9A"/>
    <w:rsid w:val="00D45C6C"/>
    <w:rsid w:val="00D554E8"/>
    <w:rsid w:val="00D559D2"/>
    <w:rsid w:val="00D573C0"/>
    <w:rsid w:val="00D725BF"/>
    <w:rsid w:val="00D72D23"/>
    <w:rsid w:val="00D749EB"/>
    <w:rsid w:val="00D85263"/>
    <w:rsid w:val="00D87D20"/>
    <w:rsid w:val="00D91108"/>
    <w:rsid w:val="00D9190B"/>
    <w:rsid w:val="00D9317F"/>
    <w:rsid w:val="00DA20A0"/>
    <w:rsid w:val="00DA357F"/>
    <w:rsid w:val="00DA35AD"/>
    <w:rsid w:val="00DA6C57"/>
    <w:rsid w:val="00DB7F25"/>
    <w:rsid w:val="00DC23F0"/>
    <w:rsid w:val="00DC2995"/>
    <w:rsid w:val="00DC2B36"/>
    <w:rsid w:val="00DC6292"/>
    <w:rsid w:val="00DD4646"/>
    <w:rsid w:val="00DE181F"/>
    <w:rsid w:val="00DE1B26"/>
    <w:rsid w:val="00DE5027"/>
    <w:rsid w:val="00DE5742"/>
    <w:rsid w:val="00E050A5"/>
    <w:rsid w:val="00E1560B"/>
    <w:rsid w:val="00E17543"/>
    <w:rsid w:val="00E250E0"/>
    <w:rsid w:val="00E264FC"/>
    <w:rsid w:val="00E273DC"/>
    <w:rsid w:val="00E34718"/>
    <w:rsid w:val="00E41A5E"/>
    <w:rsid w:val="00E43069"/>
    <w:rsid w:val="00E444C0"/>
    <w:rsid w:val="00E52309"/>
    <w:rsid w:val="00E632A8"/>
    <w:rsid w:val="00E7009F"/>
    <w:rsid w:val="00E72A11"/>
    <w:rsid w:val="00E77D13"/>
    <w:rsid w:val="00E84F6E"/>
    <w:rsid w:val="00E87243"/>
    <w:rsid w:val="00E9150A"/>
    <w:rsid w:val="00EB76F8"/>
    <w:rsid w:val="00EC640D"/>
    <w:rsid w:val="00ED0F84"/>
    <w:rsid w:val="00ED1186"/>
    <w:rsid w:val="00ED22E5"/>
    <w:rsid w:val="00ED6A94"/>
    <w:rsid w:val="00ED6B89"/>
    <w:rsid w:val="00EE0B89"/>
    <w:rsid w:val="00EE20BE"/>
    <w:rsid w:val="00EE4D1F"/>
    <w:rsid w:val="00EE61CF"/>
    <w:rsid w:val="00F0202A"/>
    <w:rsid w:val="00F02E09"/>
    <w:rsid w:val="00F0388F"/>
    <w:rsid w:val="00F03EC4"/>
    <w:rsid w:val="00F05A6C"/>
    <w:rsid w:val="00F10D1C"/>
    <w:rsid w:val="00F11144"/>
    <w:rsid w:val="00F1133F"/>
    <w:rsid w:val="00F12070"/>
    <w:rsid w:val="00F12F42"/>
    <w:rsid w:val="00F142C6"/>
    <w:rsid w:val="00F142F5"/>
    <w:rsid w:val="00F1657C"/>
    <w:rsid w:val="00F16D49"/>
    <w:rsid w:val="00F171EF"/>
    <w:rsid w:val="00F27F57"/>
    <w:rsid w:val="00F3285A"/>
    <w:rsid w:val="00F37D91"/>
    <w:rsid w:val="00F47900"/>
    <w:rsid w:val="00F50101"/>
    <w:rsid w:val="00F50634"/>
    <w:rsid w:val="00F514D8"/>
    <w:rsid w:val="00F60310"/>
    <w:rsid w:val="00F626BC"/>
    <w:rsid w:val="00F6333F"/>
    <w:rsid w:val="00F7330E"/>
    <w:rsid w:val="00F76AAB"/>
    <w:rsid w:val="00F77F38"/>
    <w:rsid w:val="00F80259"/>
    <w:rsid w:val="00F86A3A"/>
    <w:rsid w:val="00F90B96"/>
    <w:rsid w:val="00F97802"/>
    <w:rsid w:val="00FA06E8"/>
    <w:rsid w:val="00FA0C88"/>
    <w:rsid w:val="00FA5FC3"/>
    <w:rsid w:val="00FB0993"/>
    <w:rsid w:val="00FB21C8"/>
    <w:rsid w:val="00FB4C79"/>
    <w:rsid w:val="00FC359E"/>
    <w:rsid w:val="00FC3B98"/>
    <w:rsid w:val="00FC4BA8"/>
    <w:rsid w:val="00FD1A3F"/>
    <w:rsid w:val="00FD32AC"/>
    <w:rsid w:val="00FE3FD7"/>
    <w:rsid w:val="00FE4E6F"/>
    <w:rsid w:val="00FF0196"/>
    <w:rsid w:val="00FF0B74"/>
    <w:rsid w:val="00FF2DA6"/>
    <w:rsid w:val="00FF32F0"/>
    <w:rsid w:val="00FF7C5C"/>
    <w:rsid w:val="06B21C0A"/>
    <w:rsid w:val="0D1B21C7"/>
    <w:rsid w:val="1CDF5EB8"/>
    <w:rsid w:val="1D2E7CA2"/>
    <w:rsid w:val="289B104C"/>
    <w:rsid w:val="2BB0173F"/>
    <w:rsid w:val="33B64E87"/>
    <w:rsid w:val="34FB6552"/>
    <w:rsid w:val="3515419D"/>
    <w:rsid w:val="375C3E93"/>
    <w:rsid w:val="37A965C8"/>
    <w:rsid w:val="38793EF9"/>
    <w:rsid w:val="390B061F"/>
    <w:rsid w:val="3ADC72BC"/>
    <w:rsid w:val="3B2B260C"/>
    <w:rsid w:val="3F6D7A10"/>
    <w:rsid w:val="402975C1"/>
    <w:rsid w:val="408245C3"/>
    <w:rsid w:val="46B3306A"/>
    <w:rsid w:val="4A192E35"/>
    <w:rsid w:val="4C745010"/>
    <w:rsid w:val="4E851DDE"/>
    <w:rsid w:val="550F2E4A"/>
    <w:rsid w:val="573C52F9"/>
    <w:rsid w:val="5A6464F1"/>
    <w:rsid w:val="5BE67DD9"/>
    <w:rsid w:val="5EA92116"/>
    <w:rsid w:val="63601818"/>
    <w:rsid w:val="65673F75"/>
    <w:rsid w:val="680C6FE6"/>
    <w:rsid w:val="68C9264B"/>
    <w:rsid w:val="6BEF1698"/>
    <w:rsid w:val="6C7575F9"/>
    <w:rsid w:val="6DE30FF7"/>
    <w:rsid w:val="6ED126DE"/>
    <w:rsid w:val="76030CE9"/>
    <w:rsid w:val="77820577"/>
  </w:rsids>
  <m:mathPr>
    <m:mathFont m:val="Cambria Math"/>
    <m:brkBin m:val="before"/>
    <m:brkBinSub m:val="--"/>
    <m:smallFrac m:val="0"/>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fillcolor="white" spidmax="2050" v:ext="edit">
      <v:fill color="white"/>
    </o:shapedefaults>
    <o:shapelayout v:ext="edit">
      <o:idmap data="2" v:ext="edit"/>
    </o:shapelayout>
  </w:shapeDefaults>
  <w:decimalSymbol w:val="."/>
  <w:listSeparator w:val=","/>
  <w14:docId w14:val="3371DE57"/>
  <w15:docId w15:val="{00612DFA-4979-4728-B649-02BE41F6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uiPriority="0"/>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uiPriority="0"/>
    <w:lsdException w:name="header" w:qFormat="1" w:unhideWhenUsed="1"/>
    <w:lsdException w:name="footer" w:qFormat="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uiPriority="0"/>
    <w:lsdException w:name="line number" w:semiHidden="1" w:unhideWhenUsed="1"/>
    <w:lsdException w:name="page number" w:qFormat="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qFormat="1" w:semiHidden="1" w:uiPriority="1" w:unhideWhenUsed="1"/>
    <w:lsdException w:name="Body Text" w:qFormat="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uiPriority="0"/>
    <w:lsdException w:name="Body Text Indent 3" w:qFormat="1" w:semiHidden="1" w:unhideWhenUsed="1"/>
    <w:lsdException w:name="Block Text" w:semiHidden="1" w:unhideWhenUsed="1"/>
    <w:lsdException w:name="Hyperlink" w:qFormat="1"/>
    <w:lsdException w:name="FollowedHyperlink" w:semiHidden="1" w:unhideWhenUsed="1"/>
    <w:lsdException w:name="Strong" w:qFormat="1" w:uiPriority="22"/>
    <w:lsdException w:name="Emphasis" w:qFormat="1" w:uiPriority="20"/>
    <w:lsdException w:name="Document Map" w:qFormat="1"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semiHidden="1" w:unhideWhenUsed="1"/>
    <w:lsdException w:name="annotation subject" w:qFormat="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rPr>
      <w:kern w:val="2"/>
      <w:sz w:val="21"/>
    </w:rPr>
  </w:style>
  <w:style w:styleId="1" w:type="paragraph">
    <w:name w:val="heading 1"/>
    <w:basedOn w:val="a"/>
    <w:next w:val="a"/>
    <w:link w:val="10"/>
    <w:uiPriority w:val="9"/>
    <w:qFormat/>
    <w:pPr>
      <w:keepNext/>
      <w:keepLines/>
      <w:snapToGrid w:val="0"/>
      <w:spacing w:line="360" w:lineRule="auto"/>
      <w:ind w:firstLine="541"/>
      <w:outlineLvl w:val="0"/>
    </w:pPr>
    <w:rPr>
      <w:rFonts w:ascii="宋体" w:hAnsi="宋体"/>
      <w:b/>
      <w:color w:val="000000"/>
      <w:sz w:val="24"/>
    </w:rPr>
  </w:style>
  <w:style w:styleId="2" w:type="paragraph">
    <w:name w:val="heading 2"/>
    <w:basedOn w:val="a"/>
    <w:next w:val="a"/>
    <w:link w:val="20"/>
    <w:qFormat/>
    <w:pPr>
      <w:keepNext/>
      <w:keepLines/>
      <w:spacing w:after="260" w:before="260" w:line="416" w:lineRule="auto"/>
      <w:outlineLvl w:val="1"/>
    </w:pPr>
    <w:rPr>
      <w:rFonts w:ascii="Arial" w:eastAsia="黑体" w:hAnsi="Arial"/>
      <w:b/>
      <w:bCs/>
      <w:sz w:val="32"/>
      <w:szCs w:val="32"/>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Document Map"/>
    <w:basedOn w:val="a"/>
    <w:link w:val="a4"/>
    <w:uiPriority w:val="99"/>
    <w:semiHidden/>
    <w:unhideWhenUsed/>
    <w:qFormat/>
    <w:rPr>
      <w:rFonts w:ascii="宋体"/>
      <w:sz w:val="18"/>
      <w:szCs w:val="18"/>
    </w:rPr>
  </w:style>
  <w:style w:styleId="a5" w:type="paragraph">
    <w:name w:val="annotation text"/>
    <w:basedOn w:val="a"/>
    <w:link w:val="a6"/>
    <w:qFormat/>
    <w:pPr>
      <w:jc w:val="left"/>
    </w:pPr>
    <w:rPr>
      <w:rFonts w:asciiTheme="minorHAnsi" w:cstheme="minorBidi" w:eastAsiaTheme="minorEastAsia" w:hAnsiTheme="minorHAnsi"/>
      <w:szCs w:val="22"/>
    </w:rPr>
  </w:style>
  <w:style w:styleId="a7" w:type="paragraph">
    <w:name w:val="Body Text"/>
    <w:basedOn w:val="a"/>
    <w:link w:val="a8"/>
    <w:uiPriority w:val="99"/>
    <w:semiHidden/>
    <w:unhideWhenUsed/>
    <w:qFormat/>
    <w:pPr>
      <w:spacing w:after="120"/>
    </w:pPr>
  </w:style>
  <w:style w:styleId="a9" w:type="paragraph">
    <w:name w:val="Plain Text"/>
    <w:basedOn w:val="a"/>
    <w:link w:val="aa"/>
    <w:uiPriority w:val="99"/>
    <w:qFormat/>
    <w:pPr>
      <w:adjustRightInd w:val="0"/>
      <w:spacing w:line="312" w:lineRule="atLeast"/>
      <w:textAlignment w:val="baseline"/>
    </w:pPr>
    <w:rPr>
      <w:rFonts w:ascii="宋体" w:hAnsi="Courier New"/>
      <w:kern w:val="0"/>
    </w:rPr>
  </w:style>
  <w:style w:styleId="21" w:type="paragraph">
    <w:name w:val="Body Text Indent 2"/>
    <w:basedOn w:val="a"/>
    <w:link w:val="22"/>
    <w:qFormat/>
    <w:pPr>
      <w:spacing w:after="60" w:before="60"/>
      <w:ind w:left="479"/>
    </w:pPr>
    <w:rPr>
      <w:rFonts w:ascii="宋体" w:cstheme="minorBidi" w:eastAsiaTheme="minorEastAsia" w:hAnsiTheme="minorHAnsi"/>
      <w:sz w:val="24"/>
      <w:szCs w:val="22"/>
    </w:rPr>
  </w:style>
  <w:style w:styleId="ab" w:type="paragraph">
    <w:name w:val="Balloon Text"/>
    <w:basedOn w:val="a"/>
    <w:link w:val="ac"/>
    <w:uiPriority w:val="99"/>
    <w:semiHidden/>
    <w:unhideWhenUsed/>
    <w:qFormat/>
    <w:rPr>
      <w:sz w:val="18"/>
      <w:szCs w:val="18"/>
    </w:rPr>
  </w:style>
  <w:style w:styleId="ad" w:type="paragraph">
    <w:name w:val="footer"/>
    <w:basedOn w:val="a"/>
    <w:link w:val="ae"/>
    <w:uiPriority w:val="99"/>
    <w:qFormat/>
    <w:pPr>
      <w:tabs>
        <w:tab w:pos="4153" w:val="center"/>
        <w:tab w:pos="8306" w:val="right"/>
      </w:tabs>
      <w:snapToGrid w:val="0"/>
      <w:jc w:val="left"/>
    </w:pPr>
    <w:rPr>
      <w:rFonts w:asciiTheme="minorHAnsi" w:cstheme="minorBidi" w:eastAsiaTheme="minorEastAsia" w:hAnsiTheme="minorHAnsi"/>
      <w:sz w:val="18"/>
      <w:szCs w:val="18"/>
    </w:rPr>
  </w:style>
  <w:style w:styleId="af" w:type="paragraph">
    <w:name w:val="header"/>
    <w:basedOn w:val="a"/>
    <w:link w:val="af0"/>
    <w:uiPriority w:val="99"/>
    <w:unhideWhenUsed/>
    <w:qFormat/>
    <w:pPr>
      <w:pBdr>
        <w:bottom w:color="auto" w:space="1" w:sz="6" w:val="single"/>
      </w:pBdr>
      <w:tabs>
        <w:tab w:pos="4153" w:val="center"/>
        <w:tab w:pos="8306" w:val="right"/>
      </w:tabs>
      <w:snapToGrid w:val="0"/>
      <w:jc w:val="center"/>
    </w:pPr>
    <w:rPr>
      <w:sz w:val="18"/>
      <w:szCs w:val="18"/>
    </w:rPr>
  </w:style>
  <w:style w:styleId="11" w:type="paragraph">
    <w:name w:val="toc 1"/>
    <w:basedOn w:val="a"/>
    <w:next w:val="a"/>
    <w:uiPriority w:val="39"/>
    <w:unhideWhenUsed/>
    <w:qFormat/>
    <w:pPr>
      <w:tabs>
        <w:tab w:leader="hyphen" w:pos="8296" w:val="right"/>
      </w:tabs>
      <w:spacing w:line="360" w:lineRule="auto"/>
    </w:pPr>
    <w:rPr>
      <w:sz w:val="24"/>
      <w:szCs w:val="24"/>
    </w:rPr>
  </w:style>
  <w:style w:styleId="3" w:type="paragraph">
    <w:name w:val="Body Text Indent 3"/>
    <w:basedOn w:val="a"/>
    <w:link w:val="30"/>
    <w:uiPriority w:val="99"/>
    <w:semiHidden/>
    <w:unhideWhenUsed/>
    <w:qFormat/>
    <w:pPr>
      <w:spacing w:after="120"/>
      <w:ind w:left="420" w:leftChars="200"/>
    </w:pPr>
    <w:rPr>
      <w:sz w:val="16"/>
      <w:szCs w:val="16"/>
    </w:rPr>
  </w:style>
  <w:style w:styleId="af1" w:type="paragraph">
    <w:name w:val="Normal (Web)"/>
    <w:basedOn w:val="a"/>
    <w:qFormat/>
    <w:pPr>
      <w:widowControl/>
      <w:spacing w:after="100" w:afterAutospacing="1" w:before="100" w:beforeAutospacing="1"/>
      <w:jc w:val="left"/>
    </w:pPr>
    <w:rPr>
      <w:rFonts w:ascii="Arial Unicode MS" w:cs="Arial Unicode MS" w:eastAsia="Arial Unicode MS" w:hAnsi="Arial Unicode MS"/>
      <w:kern w:val="0"/>
      <w:sz w:val="24"/>
      <w:szCs w:val="24"/>
    </w:rPr>
  </w:style>
  <w:style w:styleId="af2" w:type="paragraph">
    <w:name w:val="annotation subject"/>
    <w:basedOn w:val="a5"/>
    <w:next w:val="a5"/>
    <w:link w:val="af3"/>
    <w:uiPriority w:val="99"/>
    <w:semiHidden/>
    <w:unhideWhenUsed/>
    <w:qFormat/>
    <w:rPr>
      <w:rFonts w:ascii="Times New Roman" w:cs="Times New Roman" w:eastAsia="宋体" w:hAnsi="Times New Roman"/>
      <w:b/>
      <w:bCs/>
      <w:szCs w:val="20"/>
    </w:rPr>
  </w:style>
  <w:style w:styleId="af4" w:type="character">
    <w:name w:val="page number"/>
    <w:basedOn w:val="a0"/>
    <w:qFormat/>
  </w:style>
  <w:style w:styleId="af5" w:type="character">
    <w:name w:val="Hyperlink"/>
    <w:uiPriority w:val="99"/>
    <w:qFormat/>
    <w:rPr>
      <w:color w:val="0000FF"/>
      <w:u w:val="single"/>
    </w:rPr>
  </w:style>
  <w:style w:styleId="af6" w:type="character">
    <w:name w:val="annotation reference"/>
    <w:qFormat/>
    <w:rPr>
      <w:sz w:val="21"/>
      <w:szCs w:val="21"/>
    </w:rPr>
  </w:style>
  <w:style w:customStyle="1" w:styleId="10" w:type="character">
    <w:name w:val="标题 1 字符"/>
    <w:basedOn w:val="a0"/>
    <w:link w:val="1"/>
    <w:uiPriority w:val="9"/>
    <w:qFormat/>
    <w:rPr>
      <w:rFonts w:ascii="宋体" w:cs="Times New Roman" w:eastAsia="宋体" w:hAnsi="宋体"/>
      <w:b/>
      <w:color w:val="000000"/>
      <w:sz w:val="24"/>
      <w:szCs w:val="20"/>
    </w:rPr>
  </w:style>
  <w:style w:customStyle="1" w:styleId="20" w:type="character">
    <w:name w:val="标题 2 字符"/>
    <w:basedOn w:val="a0"/>
    <w:link w:val="2"/>
    <w:qFormat/>
    <w:rPr>
      <w:rFonts w:ascii="Arial" w:cs="Times New Roman" w:eastAsia="黑体" w:hAnsi="Arial"/>
      <w:b/>
      <w:bCs/>
      <w:sz w:val="32"/>
      <w:szCs w:val="32"/>
    </w:rPr>
  </w:style>
  <w:style w:customStyle="1" w:styleId="a6" w:type="character">
    <w:name w:val="批注文字 字符"/>
    <w:link w:val="a5"/>
    <w:uiPriority w:val="99"/>
    <w:qFormat/>
  </w:style>
  <w:style w:customStyle="1" w:styleId="ae" w:type="character">
    <w:name w:val="页脚 字符"/>
    <w:link w:val="ad"/>
    <w:uiPriority w:val="99"/>
    <w:qFormat/>
    <w:rPr>
      <w:sz w:val="18"/>
      <w:szCs w:val="18"/>
    </w:rPr>
  </w:style>
  <w:style w:customStyle="1" w:styleId="22" w:type="character">
    <w:name w:val="正文文本缩进 2 字符"/>
    <w:link w:val="21"/>
    <w:qFormat/>
    <w:rPr>
      <w:rFonts w:ascii="宋体"/>
      <w:sz w:val="24"/>
    </w:rPr>
  </w:style>
  <w:style w:customStyle="1" w:styleId="Char1" w:type="character">
    <w:name w:val="页脚 Char1"/>
    <w:basedOn w:val="a0"/>
    <w:uiPriority w:val="99"/>
    <w:semiHidden/>
    <w:qFormat/>
    <w:rPr>
      <w:rFonts w:ascii="Times New Roman" w:cs="Times New Roman" w:eastAsia="宋体" w:hAnsi="Times New Roman"/>
      <w:sz w:val="18"/>
      <w:szCs w:val="18"/>
    </w:rPr>
  </w:style>
  <w:style w:customStyle="1" w:styleId="Char10" w:type="character">
    <w:name w:val="批注文字 Char1"/>
    <w:basedOn w:val="a0"/>
    <w:uiPriority w:val="99"/>
    <w:semiHidden/>
    <w:qFormat/>
    <w:rPr>
      <w:rFonts w:ascii="Times New Roman" w:cs="Times New Roman" w:eastAsia="宋体" w:hAnsi="Times New Roman"/>
      <w:szCs w:val="20"/>
    </w:rPr>
  </w:style>
  <w:style w:customStyle="1" w:styleId="2Char1" w:type="character">
    <w:name w:val="正文文本缩进 2 Char1"/>
    <w:basedOn w:val="a0"/>
    <w:uiPriority w:val="99"/>
    <w:semiHidden/>
    <w:qFormat/>
    <w:rPr>
      <w:rFonts w:ascii="Times New Roman" w:cs="Times New Roman" w:eastAsia="宋体" w:hAnsi="Times New Roman"/>
      <w:szCs w:val="20"/>
    </w:rPr>
  </w:style>
  <w:style w:customStyle="1" w:styleId="ac" w:type="character">
    <w:name w:val="批注框文本 字符"/>
    <w:basedOn w:val="a0"/>
    <w:link w:val="ab"/>
    <w:uiPriority w:val="99"/>
    <w:semiHidden/>
    <w:qFormat/>
    <w:rPr>
      <w:rFonts w:ascii="Times New Roman" w:cs="Times New Roman" w:eastAsia="宋体" w:hAnsi="Times New Roman"/>
      <w:sz w:val="18"/>
      <w:szCs w:val="18"/>
    </w:rPr>
  </w:style>
  <w:style w:customStyle="1" w:styleId="af0" w:type="character">
    <w:name w:val="页眉 字符"/>
    <w:basedOn w:val="a0"/>
    <w:link w:val="af"/>
    <w:uiPriority w:val="99"/>
    <w:qFormat/>
    <w:rPr>
      <w:rFonts w:ascii="Times New Roman" w:cs="Times New Roman" w:eastAsia="宋体" w:hAnsi="Times New Roman"/>
      <w:sz w:val="18"/>
      <w:szCs w:val="18"/>
    </w:rPr>
  </w:style>
  <w:style w:customStyle="1" w:styleId="af3" w:type="character">
    <w:name w:val="批注主题 字符"/>
    <w:basedOn w:val="a6"/>
    <w:link w:val="af2"/>
    <w:uiPriority w:val="99"/>
    <w:semiHidden/>
    <w:qFormat/>
    <w:rPr>
      <w:rFonts w:ascii="Times New Roman" w:cs="Times New Roman" w:eastAsia="宋体" w:hAnsi="Times New Roman"/>
      <w:b/>
      <w:bCs/>
      <w:szCs w:val="20"/>
    </w:rPr>
  </w:style>
  <w:style w:customStyle="1" w:styleId="a4" w:type="character">
    <w:name w:val="文档结构图 字符"/>
    <w:basedOn w:val="a0"/>
    <w:link w:val="a3"/>
    <w:uiPriority w:val="99"/>
    <w:semiHidden/>
    <w:qFormat/>
    <w:rPr>
      <w:rFonts w:ascii="宋体" w:cs="Times New Roman" w:eastAsia="宋体" w:hAnsi="Times New Roman"/>
      <w:sz w:val="18"/>
      <w:szCs w:val="18"/>
    </w:rPr>
  </w:style>
  <w:style w:customStyle="1" w:styleId="aa" w:type="character">
    <w:name w:val="纯文本 字符"/>
    <w:basedOn w:val="a0"/>
    <w:link w:val="a9"/>
    <w:uiPriority w:val="99"/>
    <w:qFormat/>
    <w:rPr>
      <w:rFonts w:ascii="宋体" w:cs="Times New Roman" w:eastAsia="宋体" w:hAnsi="Courier New"/>
      <w:kern w:val="0"/>
      <w:szCs w:val="20"/>
    </w:rPr>
  </w:style>
  <w:style w:customStyle="1" w:styleId="30" w:type="character">
    <w:name w:val="正文文本缩进 3 字符"/>
    <w:basedOn w:val="a0"/>
    <w:link w:val="3"/>
    <w:uiPriority w:val="99"/>
    <w:semiHidden/>
    <w:qFormat/>
    <w:rPr>
      <w:rFonts w:ascii="Times New Roman" w:cs="Times New Roman" w:eastAsia="宋体" w:hAnsi="Times New Roman"/>
      <w:sz w:val="16"/>
      <w:szCs w:val="16"/>
    </w:rPr>
  </w:style>
  <w:style w:customStyle="1" w:styleId="12" w:type="paragraph">
    <w:name w:val="修订1"/>
    <w:hidden/>
    <w:uiPriority w:val="99"/>
    <w:semiHidden/>
    <w:qFormat/>
    <w:rPr>
      <w:kern w:val="2"/>
      <w:sz w:val="21"/>
    </w:rPr>
  </w:style>
  <w:style w:customStyle="1" w:styleId="23" w:type="paragraph">
    <w:name w:val="修订2"/>
    <w:hidden/>
    <w:uiPriority w:val="99"/>
    <w:semiHidden/>
    <w:qFormat/>
    <w:rPr>
      <w:kern w:val="2"/>
      <w:sz w:val="21"/>
    </w:rPr>
  </w:style>
  <w:style w:customStyle="1" w:styleId="31" w:type="paragraph">
    <w:name w:val="修订3"/>
    <w:hidden/>
    <w:uiPriority w:val="99"/>
    <w:semiHidden/>
    <w:qFormat/>
    <w:rPr>
      <w:kern w:val="2"/>
      <w:sz w:val="21"/>
    </w:rPr>
  </w:style>
  <w:style w:customStyle="1" w:styleId="4" w:type="paragraph">
    <w:name w:val="修订4"/>
    <w:hidden/>
    <w:uiPriority w:val="99"/>
    <w:semiHidden/>
    <w:qFormat/>
    <w:rPr>
      <w:kern w:val="2"/>
      <w:sz w:val="21"/>
    </w:rPr>
  </w:style>
  <w:style w:customStyle="1" w:styleId="13" w:type="character">
    <w:name w:val="批注文字 字符1"/>
    <w:uiPriority w:val="99"/>
    <w:qFormat/>
    <w:rPr>
      <w:kern w:val="2"/>
      <w:sz w:val="21"/>
    </w:rPr>
  </w:style>
  <w:style w:customStyle="1" w:styleId="a8" w:type="character">
    <w:name w:val="正文文本 字符"/>
    <w:basedOn w:val="a0"/>
    <w:link w:val="a7"/>
    <w:uiPriority w:val="99"/>
    <w:semiHidden/>
    <w:qFormat/>
    <w:rPr>
      <w:kern w:val="2"/>
      <w:sz w:val="21"/>
    </w:rPr>
  </w:style>
  <w:style w:customStyle="1" w:styleId="5" w:type="paragraph">
    <w:name w:val="修订5"/>
    <w:hidden/>
    <w:uiPriority w:val="99"/>
    <w:semiHidden/>
    <w:qFormat/>
    <w:rPr>
      <w:kern w:val="2"/>
      <w:sz w:val="21"/>
    </w:rPr>
  </w:style>
  <w:style w:styleId="af7" w:type="paragraph">
    <w:name w:val="Revision"/>
    <w:hidden/>
    <w:uiPriority w:val="99"/>
    <w:semiHidden/>
    <w:rsid w:val="0078469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3.xml" Type="http://schemas.openxmlformats.org/officeDocument/2006/relationships/footer"/>
<Relationship Id="rId11" Target="footer4.xml" Type="http://schemas.openxmlformats.org/officeDocument/2006/relationships/footer"/>
<Relationship Id="rId12" Target="footer5.xml" Type="http://schemas.openxmlformats.org/officeDocument/2006/relationships/footer"/>
<Relationship Id="rId13" Target="footer6.xml" Type="http://schemas.openxmlformats.org/officeDocument/2006/relationships/footer"/>
<Relationship Id="rId14" Target="footer7.xml" Type="http://schemas.openxmlformats.org/officeDocument/2006/relationships/footer"/>
<Relationship Id="rId15" Target="footer8.xml" Type="http://schemas.openxmlformats.org/officeDocument/2006/relationships/footer"/>
<Relationship Id="rId16" Target="footer9.xml" Type="http://schemas.openxmlformats.org/officeDocument/2006/relationships/footer"/>
<Relationship Id="rId17" Target="footer10.xml" Type="http://schemas.openxmlformats.org/officeDocument/2006/relationships/footer"/>
<Relationship Id="rId18" Target="footer11.xml" Type="http://schemas.openxmlformats.org/officeDocument/2006/relationships/footer"/>
<Relationship Id="rId19" Target="footer12.xml" Type="http://schemas.openxmlformats.org/officeDocument/2006/relationships/footer"/>
<Relationship Id="rId2" Target="styles.xml" Type="http://schemas.openxmlformats.org/officeDocument/2006/relationships/styles"/>
<Relationship Id="rId20" Target="footer13.xml" Type="http://schemas.openxmlformats.org/officeDocument/2006/relationships/footer"/>
<Relationship Id="rId21" Target="footer14.xml" Type="http://schemas.openxmlformats.org/officeDocument/2006/relationships/footer"/>
<Relationship Id="rId22" Target="footer15.xml" Type="http://schemas.openxmlformats.org/officeDocument/2006/relationships/footer"/>
<Relationship Id="rId23" Target="footer16.xml" Type="http://schemas.openxmlformats.org/officeDocument/2006/relationships/footer"/>
<Relationship Id="rId24" Target="footer17.xml" Type="http://schemas.openxmlformats.org/officeDocument/2006/relationships/footer"/>
<Relationship Id="rId25" Target="footer18.xml" Type="http://schemas.openxmlformats.org/officeDocument/2006/relationships/footer"/>
<Relationship Id="rId26" Target="footer19.xml" Type="http://schemas.openxmlformats.org/officeDocument/2006/relationships/footer"/>
<Relationship Id="rId27" Target="footer20.xml" Type="http://schemas.openxmlformats.org/officeDocument/2006/relationships/footer"/>
<Relationship Id="rId28" Target="footer21.xml" Type="http://schemas.openxmlformats.org/officeDocument/2006/relationships/footer"/>
<Relationship Id="rId29" Target="footer22.xml" Type="http://schemas.openxmlformats.org/officeDocument/2006/relationships/footer"/>
<Relationship Id="rId3" Target="settings.xml" Type="http://schemas.openxmlformats.org/officeDocument/2006/relationships/settings"/>
<Relationship Id="rId30" Target="footer23.xml" Type="http://schemas.openxmlformats.org/officeDocument/2006/relationships/footer"/>
<Relationship Id="rId31" Target="footer24.xml" Type="http://schemas.openxmlformats.org/officeDocument/2006/relationships/footer"/>
<Relationship Id="rId32" Target="footer25.xml" Type="http://schemas.openxmlformats.org/officeDocument/2006/relationships/footer"/>
<Relationship Id="rId33" Target="footer26.xml" Type="http://schemas.openxmlformats.org/officeDocument/2006/relationships/footer"/>
<Relationship Id="rId34" Target="footer27.xml" Type="http://schemas.openxmlformats.org/officeDocument/2006/relationships/footer"/>
<Relationship Id="rId35" Target="footer28.xml" Type="http://schemas.openxmlformats.org/officeDocument/2006/relationships/footer"/>
<Relationship Id="rId36" Target="footer29.xml" Type="http://schemas.openxmlformats.org/officeDocument/2006/relationships/footer"/>
<Relationship Id="rId37" Target="footer30.xml" Type="http://schemas.openxmlformats.org/officeDocument/2006/relationships/footer"/>
<Relationship Id="rId38" Target="footer31.xml" Type="http://schemas.openxmlformats.org/officeDocument/2006/relationships/footer"/>
<Relationship Id="rId39" Target="footer32.xml" Type="http://schemas.openxmlformats.org/officeDocument/2006/relationships/footer"/>
<Relationship Id="rId4" Target="webSettings.xml" Type="http://schemas.openxmlformats.org/officeDocument/2006/relationships/webSettings"/>
<Relationship Id="rId40" Target="footer33.xml" Type="http://schemas.openxmlformats.org/officeDocument/2006/relationships/footer"/>
<Relationship Id="rId41" Target="footer34.xml" Type="http://schemas.openxmlformats.org/officeDocument/2006/relationships/footer"/>
<Relationship Id="rId42" Target="footer35.xml" Type="http://schemas.openxmlformats.org/officeDocument/2006/relationships/footer"/>
<Relationship Id="rId43" Target="footer36.xml" Type="http://schemas.openxmlformats.org/officeDocument/2006/relationships/footer"/>
<Relationship Id="rId44" Target="footer37.xml" Type="http://schemas.openxmlformats.org/officeDocument/2006/relationships/footer"/>
<Relationship Id="rId45" Target="footer38.xml" Type="http://schemas.openxmlformats.org/officeDocument/2006/relationships/footer"/>
<Relationship Id="rId46" Target="footer39.xml" Type="http://schemas.openxmlformats.org/officeDocument/2006/relationships/footer"/>
<Relationship Id="rId47" Target="footer40.xml" Type="http://schemas.openxmlformats.org/officeDocument/2006/relationships/footer"/>
<Relationship Id="rId48" Target="footer41.xml" Type="http://schemas.openxmlformats.org/officeDocument/2006/relationships/footer"/>
<Relationship Id="rId49" Target="footer42.xml" Type="http://schemas.openxmlformats.org/officeDocument/2006/relationships/footer"/>
<Relationship Id="rId5" Target="footnotes.xml" Type="http://schemas.openxmlformats.org/officeDocument/2006/relationships/footnotes"/>
<Relationship Id="rId50" Target="footer43.xml" Type="http://schemas.openxmlformats.org/officeDocument/2006/relationships/footer"/>
<Relationship Id="rId51" Target="header2.xml" Type="http://schemas.openxmlformats.org/officeDocument/2006/relationships/header"/>
<Relationship Id="rId52" Target="footer44.xml" Type="http://schemas.openxmlformats.org/officeDocument/2006/relationships/footer"/>
<Relationship Id="rId53" Target="fontTable.xml" Type="http://schemas.openxmlformats.org/officeDocument/2006/relationships/fontTable"/>
<Relationship Id="rId54" Target="theme/theme1.xml" Type="http://schemas.openxmlformats.org/officeDocument/2006/relationships/theme"/>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FE90C-C1C6-473F-8102-2CE7C853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4534</Words>
  <Characters>25849</Characters>
  <Application>Microsoft Office Word</Application>
  <DocSecurity>0</DocSecurity>
  <Lines>215</Lines>
  <Paragraphs>60</Paragraphs>
  <ScaleCrop>false</ScaleCrop>
  <Company>Lenovo</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2025-05-11T16:51:00Z</dcterms:created>
  <cp:lastPrinted>2025-01-11T15:54:00Z</cp:lastPrinted>
  <dcterms:modified xsi:type="dcterms:W3CDTF">2025-07-22T07:48:00Z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2052-12.1.0.19770</vt:lpwstr>
  </property>
  <property fmtid="{D5CDD505-2E9C-101B-9397-08002B2CF9AE}" name="KSOTemplateDocerSaveRecord" pid="3">
    <vt:lpwstr>eyJoZGlkIjoiYTFjMmVlN2ZjNzAwMmI1ODc4OTYyM2NlMTJlZjBkN2EiLCJ1c2VySWQiOiI0MjUwNDU1NDgifQ==</vt:lpwstr>
  </property>
  <property fmtid="{D5CDD505-2E9C-101B-9397-08002B2CF9AE}" name="ICV" pid="4">
    <vt:lpwstr>ED85D8F427FE41BAA3D8418BE9219E2D_12</vt:lpwstr>
  </property>
</Properties>
</file>