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FCF76" w14:textId="77777777" w:rsidR="0002458C" w:rsidRDefault="0002458C">
      <w:pPr>
        <w:spacing w:line="520" w:lineRule="exact"/>
        <w:jc w:val="center"/>
        <w:rPr>
          <w:rFonts w:ascii="宋体"/>
          <w:sz w:val="24"/>
          <w:szCs w:val="28"/>
        </w:rPr>
      </w:pPr>
    </w:p>
    <w:p w14:paraId="604CDD10" w14:textId="77777777" w:rsidR="00B61FF9" w:rsidRDefault="001B0A60">
      <w:pPr>
        <w:spacing w:line="520" w:lineRule="exact"/>
        <w:jc w:val="center"/>
        <w:rPr>
          <w:rFonts w:ascii="宋体" w:hAnsi="宋体"/>
          <w:shadow/>
          <w:sz w:val="28"/>
          <w:szCs w:val="28"/>
        </w:rPr>
      </w:pPr>
      <w:r>
        <w:rPr>
          <w:rFonts w:ascii="宋体" w:hAnsi="宋体" w:hint="eastAsia"/>
          <w:szCs w:val="28"/>
        </w:rPr>
        <w:t xml:space="preserve">                             </w:t>
      </w:r>
    </w:p>
    <w:p w14:paraId="7FC9A173" w14:textId="77777777" w:rsidR="00B61FF9" w:rsidRDefault="00B61FF9">
      <w:pPr>
        <w:spacing w:line="520" w:lineRule="exact"/>
        <w:jc w:val="center"/>
        <w:rPr>
          <w:rFonts w:ascii="宋体" w:hAnsi="宋体"/>
          <w:shadow/>
          <w:sz w:val="28"/>
          <w:szCs w:val="28"/>
        </w:rPr>
      </w:pPr>
    </w:p>
    <w:p w14:paraId="7543B588" w14:textId="77777777" w:rsidR="00B61FF9" w:rsidRDefault="00B61FF9">
      <w:pPr>
        <w:spacing w:line="520" w:lineRule="exact"/>
        <w:jc w:val="center"/>
        <w:rPr>
          <w:rFonts w:ascii="宋体" w:hAnsi="宋体"/>
          <w:shadow/>
          <w:sz w:val="28"/>
          <w:szCs w:val="28"/>
        </w:rPr>
      </w:pPr>
    </w:p>
    <w:p w14:paraId="41980CE1" w14:textId="77777777" w:rsidR="00B61FF9" w:rsidRDefault="00B61FF9">
      <w:pPr>
        <w:spacing w:line="520" w:lineRule="exact"/>
        <w:jc w:val="center"/>
        <w:rPr>
          <w:rFonts w:ascii="宋体" w:hAnsi="宋体"/>
          <w:shadow/>
          <w:sz w:val="28"/>
          <w:szCs w:val="28"/>
        </w:rPr>
      </w:pPr>
    </w:p>
    <w:p w14:paraId="0132F1ED" w14:textId="77777777" w:rsidR="00B61FF9" w:rsidRPr="00B142C8" w:rsidRDefault="00B61FF9">
      <w:pPr>
        <w:spacing w:line="520" w:lineRule="exact"/>
        <w:jc w:val="center"/>
        <w:rPr>
          <w:rFonts w:ascii="宋体" w:hAnsi="宋体"/>
          <w:shadow/>
          <w:sz w:val="28"/>
          <w:szCs w:val="28"/>
        </w:rPr>
      </w:pPr>
    </w:p>
    <w:p w14:paraId="1A77D0F0" w14:textId="4D274356" w:rsidR="00B61FF9" w:rsidRDefault="00C47FF3">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Pr>
          <w:rFonts w:ascii="宋体" w:hAnsi="宋体" w:hint="eastAsia"/>
          <w:b/>
          <w:sz w:val="48"/>
        </w:rPr>
        <w:t>中欧</w:t>
      </w:r>
      <w:r w:rsidR="00B142C8">
        <w:rPr>
          <w:rFonts w:ascii="宋体" w:hAnsi="宋体" w:hint="eastAsia"/>
          <w:b/>
          <w:sz w:val="48"/>
        </w:rPr>
        <w:t>核心价值</w:t>
      </w:r>
      <w:r w:rsidR="00EA6C66">
        <w:rPr>
          <w:rFonts w:ascii="宋体" w:hAnsi="宋体" w:hint="eastAsia"/>
          <w:b/>
          <w:sz w:val="48"/>
        </w:rPr>
        <w:t>混合型发起式</w:t>
      </w:r>
      <w:r w:rsidR="001B0A60">
        <w:rPr>
          <w:rFonts w:ascii="宋体" w:hAnsi="宋体" w:hint="eastAsia"/>
          <w:b/>
          <w:sz w:val="48"/>
        </w:rPr>
        <w:t>证券投资基金</w:t>
      </w:r>
    </w:p>
    <w:bookmarkEnd w:id="0"/>
    <w:bookmarkEnd w:id="1"/>
    <w:bookmarkEnd w:id="2"/>
    <w:bookmarkEnd w:id="3"/>
    <w:bookmarkEnd w:id="4"/>
    <w:p w14:paraId="019757BE" w14:textId="4A9E5042" w:rsidR="00B61FF9" w:rsidRDefault="001B0A60">
      <w:pPr>
        <w:spacing w:line="360" w:lineRule="auto"/>
        <w:jc w:val="center"/>
        <w:rPr>
          <w:rFonts w:ascii="宋体" w:hAnsi="宋体"/>
          <w:b/>
          <w:sz w:val="48"/>
        </w:rPr>
      </w:pPr>
      <w:r>
        <w:rPr>
          <w:rFonts w:ascii="宋体" w:hAnsi="宋体" w:hint="eastAsia"/>
          <w:b/>
          <w:sz w:val="48"/>
        </w:rPr>
        <w:t>托管协议</w:t>
      </w: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042765EC" w:rsidR="00B61FF9" w:rsidRDefault="001B0A60">
      <w:pPr>
        <w:spacing w:line="360" w:lineRule="auto"/>
        <w:jc w:val="center"/>
        <w:rPr>
          <w:rFonts w:ascii="宋体" w:hAnsi="宋体"/>
          <w:b/>
          <w:sz w:val="36"/>
        </w:rPr>
      </w:pPr>
      <w:bookmarkStart w:id="5" w:name="_Toc123112263"/>
      <w:bookmarkStart w:id="6" w:name="_Toc139992301"/>
      <w:bookmarkStart w:id="7" w:name="_Toc123701383"/>
      <w:bookmarkStart w:id="8" w:name="_Toc123112224"/>
      <w:bookmarkStart w:id="9" w:name="_Toc139991726"/>
      <w:r>
        <w:rPr>
          <w:rFonts w:ascii="宋体" w:hAnsi="宋体"/>
          <w:b/>
          <w:sz w:val="36"/>
        </w:rPr>
        <w:t>基金管理人：</w:t>
      </w:r>
      <w:bookmarkEnd w:id="5"/>
      <w:bookmarkEnd w:id="6"/>
      <w:bookmarkEnd w:id="7"/>
      <w:bookmarkEnd w:id="8"/>
      <w:bookmarkEnd w:id="9"/>
      <w:r w:rsidR="00DA4231">
        <w:rPr>
          <w:rFonts w:ascii="宋体" w:hAnsi="宋体" w:hint="eastAsia"/>
          <w:b/>
          <w:sz w:val="36"/>
        </w:rPr>
        <w:t>中欧基金</w:t>
      </w:r>
      <w:r w:rsidR="000E5DB1">
        <w:rPr>
          <w:rFonts w:ascii="宋体" w:hAnsi="宋体" w:hint="eastAsia"/>
          <w:b/>
          <w:sz w:val="36"/>
        </w:rPr>
        <w:t>管理有限公司</w:t>
      </w:r>
    </w:p>
    <w:p w14:paraId="31299E76" w14:textId="0C47EBC2" w:rsidR="00B61FF9" w:rsidRDefault="001B0A60">
      <w:pPr>
        <w:spacing w:line="360" w:lineRule="auto"/>
        <w:jc w:val="center"/>
        <w:rPr>
          <w:rFonts w:ascii="宋体" w:hAnsi="宋体"/>
          <w:b/>
          <w:sz w:val="36"/>
        </w:rPr>
      </w:pPr>
      <w:bookmarkStart w:id="10" w:name="_Toc123701384"/>
      <w:bookmarkStart w:id="11" w:name="_Toc139991727"/>
      <w:bookmarkStart w:id="12" w:name="_Toc139992302"/>
      <w:bookmarkStart w:id="13" w:name="_Toc123112225"/>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24B0D84E" w14:textId="30D07209"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613740A7" w14:textId="77777777" w:rsidR="007D01A2" w:rsidRDefault="007D01A2" w:rsidP="005D7A71">
      <w:pPr>
        <w:spacing w:line="360" w:lineRule="auto"/>
        <w:ind w:firstLineChars="200" w:firstLine="562"/>
        <w:jc w:val="center"/>
        <w:rPr>
          <w:rFonts w:ascii="宋体" w:hAnsi="宋体"/>
          <w:b/>
          <w:bCs/>
          <w:sz w:val="28"/>
          <w:szCs w:val="28"/>
        </w:rPr>
      </w:pPr>
    </w:p>
    <w:p w14:paraId="18FED5F3" w14:textId="77777777" w:rsidR="007D01A2" w:rsidRDefault="007D01A2" w:rsidP="005D7A71">
      <w:pPr>
        <w:spacing w:line="360" w:lineRule="auto"/>
        <w:ind w:firstLineChars="200" w:firstLine="562"/>
        <w:jc w:val="center"/>
        <w:rPr>
          <w:rFonts w:ascii="宋体" w:hAnsi="宋体"/>
          <w:b/>
          <w:bCs/>
          <w:sz w:val="28"/>
          <w:szCs w:val="28"/>
        </w:rPr>
      </w:pPr>
    </w:p>
    <w:p w14:paraId="00A84564" w14:textId="77777777" w:rsidR="007D01A2" w:rsidRDefault="007D01A2" w:rsidP="005D7A71">
      <w:pPr>
        <w:spacing w:line="360" w:lineRule="auto"/>
        <w:ind w:firstLineChars="200" w:firstLine="562"/>
        <w:jc w:val="center"/>
        <w:rPr>
          <w:rFonts w:ascii="宋体" w:hAnsi="宋体"/>
          <w:b/>
          <w:bCs/>
          <w:sz w:val="28"/>
          <w:szCs w:val="28"/>
        </w:rPr>
      </w:pPr>
    </w:p>
    <w:p w14:paraId="292CA083" w14:textId="3679CABF" w:rsidR="00B61FF9" w:rsidRDefault="005D7A71" w:rsidP="007D01A2">
      <w:pPr>
        <w:spacing w:line="360" w:lineRule="auto"/>
        <w:jc w:val="center"/>
        <w:rPr>
          <w:rFonts w:ascii="宋体" w:hAnsi="宋体"/>
          <w:b/>
          <w:bCs/>
          <w:sz w:val="28"/>
          <w:szCs w:val="28"/>
        </w:rPr>
      </w:pPr>
      <w:r>
        <w:rPr>
          <w:rFonts w:ascii="宋体" w:hAnsi="宋体" w:hint="eastAsia"/>
          <w:b/>
          <w:bCs/>
          <w:sz w:val="28"/>
          <w:szCs w:val="28"/>
        </w:rPr>
        <w:t>二零二五年</w:t>
      </w:r>
      <w:r w:rsidR="006F1DEC">
        <w:rPr>
          <w:rFonts w:ascii="宋体" w:hAnsi="宋体" w:hint="eastAsia"/>
          <w:b/>
          <w:bCs/>
          <w:sz w:val="28"/>
          <w:szCs w:val="28"/>
        </w:rPr>
        <w:t>七</w:t>
      </w:r>
      <w:r>
        <w:rPr>
          <w:rFonts w:ascii="宋体" w:hAnsi="宋体" w:hint="eastAsia"/>
          <w:b/>
          <w:bCs/>
          <w:sz w:val="28"/>
          <w:szCs w:val="28"/>
        </w:rPr>
        <w:t>月</w:t>
      </w:r>
    </w:p>
    <w:p w14:paraId="30167824" w14:textId="1F4DC8E4" w:rsidR="00B61FF9" w:rsidRDefault="00B61FF9">
      <w:pPr>
        <w:spacing w:line="360" w:lineRule="auto"/>
        <w:rPr>
          <w:rFonts w:ascii="宋体" w:hAnsi="宋体"/>
          <w:b/>
          <w:bCs/>
          <w:sz w:val="28"/>
          <w:szCs w:val="28"/>
        </w:rPr>
      </w:pPr>
    </w:p>
    <w:p w14:paraId="0397106C" w14:textId="6608E9D0" w:rsidR="00794022" w:rsidRDefault="00055B21">
      <w:pPr>
        <w:spacing w:line="360" w:lineRule="auto"/>
        <w:ind w:firstLineChars="200" w:firstLine="420"/>
        <w:jc w:val="center"/>
        <w:rPr>
          <w:rFonts w:ascii="宋体" w:hAnsi="宋体"/>
          <w:b/>
          <w:bCs/>
          <w:sz w:val="28"/>
          <w:szCs w:val="28"/>
        </w:rPr>
      </w:pPr>
      <w:r>
        <w:rPr>
          <w:rFonts w:ascii="宋体" w:hAnsi="宋体"/>
        </w:rPr>
        <w:pict w14:anchorId="3D2E2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2.3pt;margin-top:659.25pt;width:141.75pt;height:50.75pt;z-index:251658240;mso-wrap-distance-left:9pt;mso-wrap-distance-top:0;mso-wrap-distance-right:9pt;mso-wrap-distance-bottom:0;mso-position-horizontal-relative:margin;mso-position-vertical-relative:margin;mso-width-relative:page;mso-height-relative:page">
            <v:imagedata r:id="rId9" o:title="NEWLOGO"/>
            <w10:wrap type="square" anchorx="margin" anchory="margin"/>
          </v:shape>
        </w:pict>
      </w:r>
      <w:r w:rsidR="001B0A60">
        <w:rPr>
          <w:rFonts w:ascii="宋体" w:hAnsi="宋体" w:hint="eastAsia"/>
          <w:b/>
          <w:bCs/>
          <w:sz w:val="28"/>
          <w:szCs w:val="28"/>
        </w:rPr>
        <w:br w:type="page"/>
      </w:r>
    </w:p>
    <w:p w14:paraId="596DC258" w14:textId="77777777" w:rsidR="00AD7782" w:rsidRPr="001B78AD" w:rsidRDefault="00AD7782" w:rsidP="00AD7782">
      <w:pPr>
        <w:jc w:val="center"/>
        <w:rPr>
          <w:rFonts w:ascii="仿宋_GB2312" w:eastAsia="仿宋_GB2312" w:hAnsi="仿宋_GB2312"/>
          <w:b/>
          <w:bCs/>
          <w:sz w:val="28"/>
          <w:szCs w:val="28"/>
        </w:rPr>
      </w:pPr>
    </w:p>
    <w:p w14:paraId="70892167" w14:textId="77777777" w:rsidR="00AD7782" w:rsidRDefault="00AD7782" w:rsidP="00392E29">
      <w:pPr>
        <w:rPr>
          <w:rFonts w:ascii="仿宋_GB2312" w:eastAsia="仿宋_GB2312" w:hAnsi="仿宋_GB2312"/>
          <w:b/>
          <w:bCs/>
          <w:sz w:val="28"/>
          <w:szCs w:val="28"/>
        </w:rPr>
      </w:pPr>
    </w:p>
    <w:p w14:paraId="735A8F1A" w14:textId="77777777" w:rsidR="0075712A" w:rsidRDefault="0075712A" w:rsidP="0075712A">
      <w:pPr>
        <w:snapToGrid w:val="0"/>
        <w:spacing w:line="360" w:lineRule="auto"/>
        <w:jc w:val="center"/>
        <w:rPr>
          <w:rFonts w:ascii="仿宋" w:eastAsia="仿宋" w:hAnsi="仿宋"/>
          <w:b/>
          <w:sz w:val="28"/>
          <w:szCs w:val="44"/>
        </w:rPr>
      </w:pPr>
      <w:r>
        <w:rPr>
          <w:rFonts w:ascii="仿宋" w:eastAsia="仿宋" w:hAnsi="仿宋" w:hint="eastAsia"/>
          <w:b/>
          <w:sz w:val="28"/>
          <w:szCs w:val="44"/>
        </w:rPr>
        <w:t>填写说明</w:t>
      </w:r>
    </w:p>
    <w:p w14:paraId="7430DA85" w14:textId="77777777" w:rsidR="0075712A" w:rsidRDefault="0075712A" w:rsidP="0075712A">
      <w:pPr>
        <w:snapToGrid w:val="0"/>
        <w:spacing w:line="360" w:lineRule="auto"/>
        <w:ind w:firstLineChars="200" w:firstLine="560"/>
        <w:rPr>
          <w:rFonts w:ascii="仿宋" w:eastAsia="仿宋" w:hAnsi="仿宋"/>
          <w:bCs/>
          <w:sz w:val="28"/>
          <w:szCs w:val="28"/>
        </w:rPr>
      </w:pPr>
    </w:p>
    <w:p w14:paraId="113C06BF" w14:textId="77777777" w:rsidR="0075712A" w:rsidRDefault="0075712A" w:rsidP="0075712A">
      <w:pPr>
        <w:snapToGrid w:val="0"/>
        <w:spacing w:line="360" w:lineRule="auto"/>
        <w:ind w:firstLineChars="200" w:firstLine="560"/>
        <w:rPr>
          <w:rFonts w:ascii="仿宋" w:eastAsia="仿宋" w:hAnsi="仿宋"/>
          <w:b/>
          <w:bCs/>
          <w:sz w:val="28"/>
          <w:szCs w:val="28"/>
        </w:rPr>
      </w:pPr>
      <w:r>
        <w:rPr>
          <w:rFonts w:ascii="仿宋" w:eastAsia="仿宋" w:hAnsi="仿宋" w:hint="eastAsia"/>
          <w:bCs/>
          <w:sz w:val="28"/>
          <w:szCs w:val="28"/>
        </w:rPr>
        <w:t>一、</w:t>
      </w:r>
      <w:r>
        <w:rPr>
          <w:rFonts w:ascii="仿宋" w:eastAsia="仿宋" w:hAnsi="仿宋" w:hint="eastAsia"/>
          <w:b/>
          <w:bCs/>
          <w:sz w:val="28"/>
          <w:szCs w:val="28"/>
        </w:rPr>
        <w:t>本协议应使用蓝黑色或黑色签字笔或钢笔填写。</w:t>
      </w:r>
    </w:p>
    <w:p w14:paraId="46DB8C8D" w14:textId="77777777" w:rsidR="0075712A"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二、本协议应填写完整，字迹清楚、工整。</w:t>
      </w:r>
    </w:p>
    <w:p w14:paraId="6FABDBC8" w14:textId="77777777" w:rsidR="0075712A"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三、货币币种应以中文填写，不能以货币符号代替，货币金额大写前应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中文名称，小写前应</w:t>
      </w:r>
      <w:proofErr w:type="gramStart"/>
      <w:r>
        <w:rPr>
          <w:rFonts w:ascii="仿宋" w:eastAsia="仿宋" w:hAnsi="仿宋" w:hint="eastAsia"/>
          <w:b/>
          <w:bCs/>
          <w:sz w:val="28"/>
          <w:szCs w:val="28"/>
        </w:rPr>
        <w:t>加货币</w:t>
      </w:r>
      <w:proofErr w:type="gramEnd"/>
      <w:r>
        <w:rPr>
          <w:rFonts w:ascii="仿宋" w:eastAsia="仿宋" w:hAnsi="仿宋" w:hint="eastAsia"/>
          <w:b/>
          <w:bCs/>
          <w:sz w:val="28"/>
          <w:szCs w:val="28"/>
        </w:rPr>
        <w:t>符号。</w:t>
      </w:r>
    </w:p>
    <w:p w14:paraId="2F1B6A57" w14:textId="77777777" w:rsidR="0075712A" w:rsidRPr="00F67A57" w:rsidRDefault="0075712A" w:rsidP="0075712A">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四、本协议多余空格或不予填写的空格可采用划折线、划斜线、加盖“以下空白”章或填写“以下空白”字样之一处理。</w:t>
      </w:r>
    </w:p>
    <w:p w14:paraId="6666574F" w14:textId="77777777" w:rsidR="00794022" w:rsidRDefault="00794022" w:rsidP="00392E29">
      <w:pPr>
        <w:spacing w:line="360" w:lineRule="auto"/>
        <w:jc w:val="center"/>
        <w:rPr>
          <w:rFonts w:ascii="宋体" w:hAnsi="宋体"/>
          <w:b/>
          <w:bCs/>
          <w:sz w:val="28"/>
          <w:szCs w:val="28"/>
        </w:rPr>
      </w:pPr>
    </w:p>
    <w:p w14:paraId="7F3066CF" w14:textId="77777777" w:rsidR="00794022" w:rsidRDefault="00794022" w:rsidP="00392E29">
      <w:pPr>
        <w:spacing w:line="360" w:lineRule="auto"/>
        <w:jc w:val="center"/>
        <w:rPr>
          <w:rFonts w:ascii="宋体" w:hAnsi="宋体"/>
          <w:b/>
          <w:bCs/>
          <w:sz w:val="28"/>
          <w:szCs w:val="28"/>
        </w:rPr>
      </w:pPr>
    </w:p>
    <w:p w14:paraId="7EE50FBA" w14:textId="77777777" w:rsidR="00794022" w:rsidRDefault="00794022" w:rsidP="00392E29">
      <w:pPr>
        <w:spacing w:line="360" w:lineRule="auto"/>
        <w:jc w:val="center"/>
        <w:rPr>
          <w:rFonts w:ascii="宋体" w:hAnsi="宋体"/>
          <w:b/>
          <w:bCs/>
          <w:sz w:val="28"/>
          <w:szCs w:val="28"/>
        </w:rPr>
      </w:pPr>
    </w:p>
    <w:p w14:paraId="34994E94" w14:textId="77777777" w:rsidR="00794022" w:rsidRDefault="00794022" w:rsidP="00392E29">
      <w:pPr>
        <w:spacing w:line="360" w:lineRule="auto"/>
        <w:jc w:val="center"/>
        <w:rPr>
          <w:rFonts w:ascii="宋体" w:hAnsi="宋体"/>
          <w:b/>
          <w:bCs/>
          <w:sz w:val="28"/>
          <w:szCs w:val="28"/>
        </w:rPr>
      </w:pPr>
    </w:p>
    <w:p w14:paraId="78684EEA" w14:textId="77777777" w:rsidR="00794022" w:rsidRDefault="00794022" w:rsidP="00392E29">
      <w:pPr>
        <w:spacing w:line="360" w:lineRule="auto"/>
        <w:jc w:val="center"/>
        <w:rPr>
          <w:rFonts w:ascii="宋体" w:hAnsi="宋体"/>
          <w:b/>
          <w:bCs/>
          <w:sz w:val="28"/>
          <w:szCs w:val="28"/>
        </w:rPr>
      </w:pPr>
    </w:p>
    <w:p w14:paraId="54A86E54" w14:textId="77777777" w:rsidR="00794022" w:rsidRDefault="00794022" w:rsidP="00392E29">
      <w:pPr>
        <w:spacing w:line="360" w:lineRule="auto"/>
        <w:jc w:val="center"/>
        <w:rPr>
          <w:rFonts w:ascii="宋体" w:hAnsi="宋体"/>
          <w:b/>
          <w:bCs/>
          <w:sz w:val="28"/>
          <w:szCs w:val="28"/>
        </w:rPr>
      </w:pPr>
    </w:p>
    <w:p w14:paraId="5C9D6827" w14:textId="77777777" w:rsidR="00794022" w:rsidRDefault="00794022" w:rsidP="00392E29">
      <w:pPr>
        <w:spacing w:line="360" w:lineRule="auto"/>
        <w:jc w:val="center"/>
        <w:rPr>
          <w:rFonts w:ascii="宋体" w:hAnsi="宋体"/>
          <w:b/>
          <w:bCs/>
          <w:sz w:val="28"/>
          <w:szCs w:val="28"/>
        </w:rPr>
      </w:pPr>
    </w:p>
    <w:p w14:paraId="1DB17FA1" w14:textId="77777777" w:rsidR="00794022" w:rsidRDefault="00794022" w:rsidP="00392E29">
      <w:pPr>
        <w:spacing w:line="360" w:lineRule="auto"/>
        <w:jc w:val="center"/>
        <w:rPr>
          <w:rFonts w:ascii="宋体" w:hAnsi="宋体"/>
          <w:b/>
          <w:bCs/>
          <w:sz w:val="28"/>
          <w:szCs w:val="28"/>
        </w:rPr>
      </w:pPr>
    </w:p>
    <w:p w14:paraId="3D7A06B3" w14:textId="77777777" w:rsidR="00794022" w:rsidRDefault="00794022" w:rsidP="00392E29">
      <w:pPr>
        <w:spacing w:line="360" w:lineRule="auto"/>
        <w:jc w:val="center"/>
        <w:rPr>
          <w:rFonts w:ascii="宋体" w:hAnsi="宋体"/>
          <w:b/>
          <w:bCs/>
          <w:sz w:val="28"/>
          <w:szCs w:val="28"/>
        </w:rPr>
      </w:pPr>
    </w:p>
    <w:p w14:paraId="0D5FD83F" w14:textId="77777777" w:rsidR="00794022" w:rsidRDefault="00794022" w:rsidP="00392E29">
      <w:pPr>
        <w:spacing w:line="360" w:lineRule="auto"/>
        <w:jc w:val="center"/>
        <w:rPr>
          <w:rFonts w:ascii="宋体" w:hAnsi="宋体"/>
          <w:b/>
          <w:bCs/>
          <w:sz w:val="28"/>
          <w:szCs w:val="28"/>
        </w:rPr>
      </w:pPr>
    </w:p>
    <w:p w14:paraId="30F7ACD9" w14:textId="77777777" w:rsidR="00794022" w:rsidRDefault="00794022" w:rsidP="00392E29">
      <w:pPr>
        <w:spacing w:line="360" w:lineRule="auto"/>
        <w:jc w:val="center"/>
        <w:rPr>
          <w:rFonts w:ascii="宋体" w:hAnsi="宋体"/>
          <w:b/>
          <w:bCs/>
          <w:sz w:val="28"/>
          <w:szCs w:val="28"/>
        </w:rPr>
      </w:pPr>
    </w:p>
    <w:p w14:paraId="28AED102" w14:textId="77777777" w:rsidR="00794022" w:rsidRDefault="00794022" w:rsidP="00392E29">
      <w:pPr>
        <w:spacing w:line="360" w:lineRule="auto"/>
        <w:jc w:val="center"/>
        <w:rPr>
          <w:rFonts w:ascii="宋体" w:hAnsi="宋体"/>
          <w:b/>
          <w:bCs/>
          <w:sz w:val="28"/>
          <w:szCs w:val="28"/>
        </w:rPr>
      </w:pPr>
    </w:p>
    <w:p w14:paraId="5594FAD7" w14:textId="77777777" w:rsidR="00794022" w:rsidRDefault="00794022" w:rsidP="00392E29">
      <w:pPr>
        <w:spacing w:line="360" w:lineRule="auto"/>
        <w:jc w:val="center"/>
        <w:rPr>
          <w:rFonts w:ascii="宋体" w:hAnsi="宋体"/>
          <w:b/>
          <w:bCs/>
          <w:sz w:val="28"/>
          <w:szCs w:val="28"/>
        </w:rPr>
      </w:pPr>
    </w:p>
    <w:p w14:paraId="4F67DE06" w14:textId="77777777" w:rsidR="00794022" w:rsidRDefault="00794022" w:rsidP="00392E29">
      <w:pPr>
        <w:spacing w:line="360" w:lineRule="auto"/>
        <w:jc w:val="center"/>
        <w:rPr>
          <w:rFonts w:ascii="宋体" w:hAnsi="宋体"/>
          <w:b/>
          <w:bCs/>
          <w:sz w:val="28"/>
          <w:szCs w:val="28"/>
        </w:rPr>
      </w:pPr>
    </w:p>
    <w:p w14:paraId="5EBD76CD" w14:textId="77777777" w:rsidR="00794022" w:rsidRDefault="00794022" w:rsidP="00392E29">
      <w:pPr>
        <w:spacing w:line="360" w:lineRule="auto"/>
        <w:jc w:val="center"/>
        <w:rPr>
          <w:rFonts w:ascii="宋体" w:hAnsi="宋体"/>
          <w:b/>
          <w:bCs/>
          <w:sz w:val="28"/>
          <w:szCs w:val="28"/>
        </w:rPr>
      </w:pPr>
    </w:p>
    <w:p w14:paraId="25838285" w14:textId="77777777" w:rsidR="00794022" w:rsidRDefault="00794022" w:rsidP="00392E29">
      <w:pPr>
        <w:spacing w:line="360" w:lineRule="auto"/>
        <w:jc w:val="center"/>
        <w:rPr>
          <w:rFonts w:ascii="宋体" w:hAnsi="宋体"/>
          <w:b/>
          <w:bCs/>
          <w:sz w:val="28"/>
          <w:szCs w:val="28"/>
        </w:rPr>
      </w:pPr>
    </w:p>
    <w:p w14:paraId="5C794F1E" w14:textId="77777777" w:rsidR="00794022" w:rsidRDefault="00794022" w:rsidP="00392E29">
      <w:pPr>
        <w:spacing w:line="360" w:lineRule="auto"/>
        <w:jc w:val="center"/>
        <w:rPr>
          <w:rFonts w:ascii="宋体" w:hAnsi="宋体"/>
          <w:b/>
          <w:bCs/>
          <w:sz w:val="28"/>
          <w:szCs w:val="28"/>
        </w:rPr>
      </w:pPr>
    </w:p>
    <w:p w14:paraId="48297BB0" w14:textId="77777777" w:rsidR="009404A6" w:rsidRDefault="009404A6" w:rsidP="00392E29">
      <w:pPr>
        <w:spacing w:line="360" w:lineRule="auto"/>
        <w:jc w:val="center"/>
        <w:rPr>
          <w:rFonts w:ascii="宋体" w:hAnsi="宋体"/>
          <w:b/>
          <w:bCs/>
          <w:sz w:val="28"/>
          <w:szCs w:val="28"/>
        </w:rPr>
      </w:pPr>
    </w:p>
    <w:p w14:paraId="690BB98B" w14:textId="555DAC1E" w:rsidR="00B61FF9" w:rsidRDefault="001B0A60" w:rsidP="00392E29">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1DCEE33B" w14:textId="66634404" w:rsidR="00107414" w:rsidRDefault="001B0A60">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175659434" w:history="1">
        <w:r w:rsidR="00107414" w:rsidRPr="00130291">
          <w:rPr>
            <w:rStyle w:val="af5"/>
            <w:rFonts w:asciiTheme="minorEastAsia" w:hAnsiTheme="minorEastAsia"/>
            <w:bCs/>
            <w:noProof/>
          </w:rPr>
          <w:t>第一条 本协议当事人</w:t>
        </w:r>
        <w:r w:rsidR="00107414">
          <w:rPr>
            <w:noProof/>
            <w:webHidden/>
          </w:rPr>
          <w:tab/>
        </w:r>
        <w:r w:rsidR="00107414">
          <w:rPr>
            <w:noProof/>
            <w:webHidden/>
          </w:rPr>
          <w:fldChar w:fldCharType="begin"/>
        </w:r>
        <w:r w:rsidR="00107414">
          <w:rPr>
            <w:noProof/>
            <w:webHidden/>
          </w:rPr>
          <w:instrText xml:space="preserve"> PAGEREF _Toc175659434 \h </w:instrText>
        </w:r>
        <w:r w:rsidR="00107414">
          <w:rPr>
            <w:noProof/>
            <w:webHidden/>
          </w:rPr>
        </w:r>
        <w:r w:rsidR="00107414">
          <w:rPr>
            <w:noProof/>
            <w:webHidden/>
          </w:rPr>
          <w:fldChar w:fldCharType="separate"/>
        </w:r>
        <w:r w:rsidR="0003257B">
          <w:rPr>
            <w:noProof/>
            <w:webHidden/>
          </w:rPr>
          <w:t>4</w:t>
        </w:r>
        <w:r w:rsidR="00107414">
          <w:rPr>
            <w:noProof/>
            <w:webHidden/>
          </w:rPr>
          <w:fldChar w:fldCharType="end"/>
        </w:r>
      </w:hyperlink>
    </w:p>
    <w:p w14:paraId="24F00FFF" w14:textId="087CDAAD" w:rsidR="00107414" w:rsidRDefault="00C00CB2">
      <w:pPr>
        <w:pStyle w:val="12"/>
        <w:rPr>
          <w:rFonts w:asciiTheme="minorHAnsi" w:eastAsiaTheme="minorEastAsia" w:hAnsiTheme="minorHAnsi" w:cstheme="minorBidi"/>
          <w:noProof/>
          <w:sz w:val="21"/>
          <w:szCs w:val="22"/>
        </w:rPr>
      </w:pPr>
      <w:hyperlink w:anchor="_Toc175659435" w:history="1">
        <w:r w:rsidR="00107414" w:rsidRPr="00130291">
          <w:rPr>
            <w:rStyle w:val="af5"/>
            <w:rFonts w:asciiTheme="minorEastAsia" w:hAnsiTheme="minorEastAsia"/>
            <w:bCs/>
            <w:noProof/>
          </w:rPr>
          <w:t>第二条 本协议的依据、目的和原则</w:t>
        </w:r>
        <w:r w:rsidR="00107414">
          <w:rPr>
            <w:noProof/>
            <w:webHidden/>
          </w:rPr>
          <w:tab/>
        </w:r>
        <w:r w:rsidR="00107414">
          <w:rPr>
            <w:noProof/>
            <w:webHidden/>
          </w:rPr>
          <w:fldChar w:fldCharType="begin"/>
        </w:r>
        <w:r w:rsidR="00107414">
          <w:rPr>
            <w:noProof/>
            <w:webHidden/>
          </w:rPr>
          <w:instrText xml:space="preserve"> PAGEREF _Toc175659435 \h </w:instrText>
        </w:r>
        <w:r w:rsidR="00107414">
          <w:rPr>
            <w:noProof/>
            <w:webHidden/>
          </w:rPr>
        </w:r>
        <w:r w:rsidR="00107414">
          <w:rPr>
            <w:noProof/>
            <w:webHidden/>
          </w:rPr>
          <w:fldChar w:fldCharType="separate"/>
        </w:r>
        <w:r w:rsidR="0003257B">
          <w:rPr>
            <w:noProof/>
            <w:webHidden/>
          </w:rPr>
          <w:t>4</w:t>
        </w:r>
        <w:r w:rsidR="00107414">
          <w:rPr>
            <w:noProof/>
            <w:webHidden/>
          </w:rPr>
          <w:fldChar w:fldCharType="end"/>
        </w:r>
      </w:hyperlink>
    </w:p>
    <w:p w14:paraId="28A28101" w14:textId="33867A87" w:rsidR="00107414" w:rsidRDefault="00C00CB2">
      <w:pPr>
        <w:pStyle w:val="12"/>
        <w:rPr>
          <w:rFonts w:asciiTheme="minorHAnsi" w:eastAsiaTheme="minorEastAsia" w:hAnsiTheme="minorHAnsi" w:cstheme="minorBidi"/>
          <w:noProof/>
          <w:sz w:val="21"/>
          <w:szCs w:val="22"/>
        </w:rPr>
      </w:pPr>
      <w:hyperlink w:anchor="_Toc175659436" w:history="1">
        <w:r w:rsidR="00107414" w:rsidRPr="00130291">
          <w:rPr>
            <w:rStyle w:val="af5"/>
            <w:rFonts w:asciiTheme="minorEastAsia" w:hAnsiTheme="minorEastAsia"/>
            <w:bCs/>
            <w:noProof/>
          </w:rPr>
          <w:t>第三条 基金托管人对基金管理人的业务监督和核查</w:t>
        </w:r>
        <w:r w:rsidR="00107414">
          <w:rPr>
            <w:noProof/>
            <w:webHidden/>
          </w:rPr>
          <w:tab/>
        </w:r>
        <w:r w:rsidR="00107414">
          <w:rPr>
            <w:noProof/>
            <w:webHidden/>
          </w:rPr>
          <w:fldChar w:fldCharType="begin"/>
        </w:r>
        <w:r w:rsidR="00107414">
          <w:rPr>
            <w:noProof/>
            <w:webHidden/>
          </w:rPr>
          <w:instrText xml:space="preserve"> PAGEREF _Toc175659436 \h </w:instrText>
        </w:r>
        <w:r w:rsidR="00107414">
          <w:rPr>
            <w:noProof/>
            <w:webHidden/>
          </w:rPr>
        </w:r>
        <w:r w:rsidR="00107414">
          <w:rPr>
            <w:noProof/>
            <w:webHidden/>
          </w:rPr>
          <w:fldChar w:fldCharType="separate"/>
        </w:r>
        <w:r w:rsidR="0003257B">
          <w:rPr>
            <w:noProof/>
            <w:webHidden/>
          </w:rPr>
          <w:t>5</w:t>
        </w:r>
        <w:r w:rsidR="00107414">
          <w:rPr>
            <w:noProof/>
            <w:webHidden/>
          </w:rPr>
          <w:fldChar w:fldCharType="end"/>
        </w:r>
      </w:hyperlink>
    </w:p>
    <w:p w14:paraId="7D3BD542" w14:textId="71C6A2B1" w:rsidR="00107414" w:rsidRDefault="00C00CB2">
      <w:pPr>
        <w:pStyle w:val="12"/>
        <w:rPr>
          <w:rFonts w:asciiTheme="minorHAnsi" w:eastAsiaTheme="minorEastAsia" w:hAnsiTheme="minorHAnsi" w:cstheme="minorBidi"/>
          <w:noProof/>
          <w:sz w:val="21"/>
          <w:szCs w:val="22"/>
        </w:rPr>
      </w:pPr>
      <w:hyperlink w:anchor="_Toc175659437" w:history="1">
        <w:r w:rsidR="00107414" w:rsidRPr="00130291">
          <w:rPr>
            <w:rStyle w:val="af5"/>
            <w:rFonts w:asciiTheme="minorEastAsia" w:hAnsiTheme="minorEastAsia"/>
            <w:bCs/>
            <w:noProof/>
          </w:rPr>
          <w:t>第四条 基金管理人对基金托管人的业务核查</w:t>
        </w:r>
        <w:r w:rsidR="00107414">
          <w:rPr>
            <w:noProof/>
            <w:webHidden/>
          </w:rPr>
          <w:tab/>
        </w:r>
        <w:r w:rsidR="00107414">
          <w:rPr>
            <w:noProof/>
            <w:webHidden/>
          </w:rPr>
          <w:fldChar w:fldCharType="begin"/>
        </w:r>
        <w:r w:rsidR="00107414">
          <w:rPr>
            <w:noProof/>
            <w:webHidden/>
          </w:rPr>
          <w:instrText xml:space="preserve"> PAGEREF _Toc175659437 \h </w:instrText>
        </w:r>
        <w:r w:rsidR="00107414">
          <w:rPr>
            <w:noProof/>
            <w:webHidden/>
          </w:rPr>
        </w:r>
        <w:r w:rsidR="00107414">
          <w:rPr>
            <w:noProof/>
            <w:webHidden/>
          </w:rPr>
          <w:fldChar w:fldCharType="separate"/>
        </w:r>
        <w:r w:rsidR="0003257B">
          <w:rPr>
            <w:noProof/>
            <w:webHidden/>
          </w:rPr>
          <w:t>14</w:t>
        </w:r>
        <w:r w:rsidR="00107414">
          <w:rPr>
            <w:noProof/>
            <w:webHidden/>
          </w:rPr>
          <w:fldChar w:fldCharType="end"/>
        </w:r>
      </w:hyperlink>
    </w:p>
    <w:p w14:paraId="7B713345" w14:textId="3735B80D" w:rsidR="00107414" w:rsidRDefault="00C00CB2">
      <w:pPr>
        <w:pStyle w:val="12"/>
        <w:rPr>
          <w:rFonts w:asciiTheme="minorHAnsi" w:eastAsiaTheme="minorEastAsia" w:hAnsiTheme="minorHAnsi" w:cstheme="minorBidi"/>
          <w:noProof/>
          <w:sz w:val="21"/>
          <w:szCs w:val="22"/>
        </w:rPr>
      </w:pPr>
      <w:hyperlink w:anchor="_Toc175659438" w:history="1">
        <w:r w:rsidR="00107414" w:rsidRPr="00130291">
          <w:rPr>
            <w:rStyle w:val="af5"/>
            <w:rFonts w:asciiTheme="minorEastAsia" w:hAnsiTheme="minorEastAsia"/>
            <w:bCs/>
            <w:noProof/>
          </w:rPr>
          <w:t>第五条 基金财产保管</w:t>
        </w:r>
        <w:r w:rsidR="00107414">
          <w:rPr>
            <w:noProof/>
            <w:webHidden/>
          </w:rPr>
          <w:tab/>
        </w:r>
        <w:r w:rsidR="00107414">
          <w:rPr>
            <w:noProof/>
            <w:webHidden/>
          </w:rPr>
          <w:fldChar w:fldCharType="begin"/>
        </w:r>
        <w:r w:rsidR="00107414">
          <w:rPr>
            <w:noProof/>
            <w:webHidden/>
          </w:rPr>
          <w:instrText xml:space="preserve"> PAGEREF _Toc175659438 \h </w:instrText>
        </w:r>
        <w:r w:rsidR="00107414">
          <w:rPr>
            <w:noProof/>
            <w:webHidden/>
          </w:rPr>
        </w:r>
        <w:r w:rsidR="00107414">
          <w:rPr>
            <w:noProof/>
            <w:webHidden/>
          </w:rPr>
          <w:fldChar w:fldCharType="separate"/>
        </w:r>
        <w:r w:rsidR="0003257B">
          <w:rPr>
            <w:noProof/>
            <w:webHidden/>
          </w:rPr>
          <w:t>15</w:t>
        </w:r>
        <w:r w:rsidR="00107414">
          <w:rPr>
            <w:noProof/>
            <w:webHidden/>
          </w:rPr>
          <w:fldChar w:fldCharType="end"/>
        </w:r>
      </w:hyperlink>
    </w:p>
    <w:p w14:paraId="40C8C64B" w14:textId="7BEB90D8" w:rsidR="00107414" w:rsidRDefault="00C00CB2">
      <w:pPr>
        <w:pStyle w:val="12"/>
        <w:rPr>
          <w:rFonts w:asciiTheme="minorHAnsi" w:eastAsiaTheme="minorEastAsia" w:hAnsiTheme="minorHAnsi" w:cstheme="minorBidi"/>
          <w:noProof/>
          <w:sz w:val="21"/>
          <w:szCs w:val="22"/>
        </w:rPr>
      </w:pPr>
      <w:hyperlink w:anchor="_Toc175659439" w:history="1">
        <w:r w:rsidR="00107414" w:rsidRPr="00130291">
          <w:rPr>
            <w:rStyle w:val="af5"/>
            <w:rFonts w:asciiTheme="minorEastAsia" w:hAnsiTheme="minorEastAsia"/>
            <w:bCs/>
            <w:noProof/>
          </w:rPr>
          <w:t>第六条 指令的发送、确认和执行</w:t>
        </w:r>
        <w:r w:rsidR="00107414">
          <w:rPr>
            <w:noProof/>
            <w:webHidden/>
          </w:rPr>
          <w:tab/>
        </w:r>
        <w:r w:rsidR="00107414">
          <w:rPr>
            <w:noProof/>
            <w:webHidden/>
          </w:rPr>
          <w:fldChar w:fldCharType="begin"/>
        </w:r>
        <w:r w:rsidR="00107414">
          <w:rPr>
            <w:noProof/>
            <w:webHidden/>
          </w:rPr>
          <w:instrText xml:space="preserve"> PAGEREF _Toc175659439 \h </w:instrText>
        </w:r>
        <w:r w:rsidR="00107414">
          <w:rPr>
            <w:noProof/>
            <w:webHidden/>
          </w:rPr>
        </w:r>
        <w:r w:rsidR="00107414">
          <w:rPr>
            <w:noProof/>
            <w:webHidden/>
          </w:rPr>
          <w:fldChar w:fldCharType="separate"/>
        </w:r>
        <w:r w:rsidR="0003257B">
          <w:rPr>
            <w:noProof/>
            <w:webHidden/>
          </w:rPr>
          <w:t>18</w:t>
        </w:r>
        <w:r w:rsidR="00107414">
          <w:rPr>
            <w:noProof/>
            <w:webHidden/>
          </w:rPr>
          <w:fldChar w:fldCharType="end"/>
        </w:r>
      </w:hyperlink>
    </w:p>
    <w:p w14:paraId="716BF832" w14:textId="63AE4359" w:rsidR="00107414" w:rsidRDefault="00C00CB2">
      <w:pPr>
        <w:pStyle w:val="12"/>
        <w:rPr>
          <w:rFonts w:asciiTheme="minorHAnsi" w:eastAsiaTheme="minorEastAsia" w:hAnsiTheme="minorHAnsi" w:cstheme="minorBidi"/>
          <w:noProof/>
          <w:sz w:val="21"/>
          <w:szCs w:val="22"/>
        </w:rPr>
      </w:pPr>
      <w:hyperlink w:anchor="_Toc175659440" w:history="1">
        <w:r w:rsidR="00107414" w:rsidRPr="00130291">
          <w:rPr>
            <w:rStyle w:val="af5"/>
            <w:rFonts w:asciiTheme="minorEastAsia" w:hAnsiTheme="minorEastAsia"/>
            <w:bCs/>
            <w:noProof/>
          </w:rPr>
          <w:t>第七条 交易及清算交收安排</w:t>
        </w:r>
        <w:r w:rsidR="00107414">
          <w:rPr>
            <w:noProof/>
            <w:webHidden/>
          </w:rPr>
          <w:tab/>
        </w:r>
        <w:r w:rsidR="00107414">
          <w:rPr>
            <w:noProof/>
            <w:webHidden/>
          </w:rPr>
          <w:fldChar w:fldCharType="begin"/>
        </w:r>
        <w:r w:rsidR="00107414">
          <w:rPr>
            <w:noProof/>
            <w:webHidden/>
          </w:rPr>
          <w:instrText xml:space="preserve"> PAGEREF _Toc175659440 \h </w:instrText>
        </w:r>
        <w:r w:rsidR="00107414">
          <w:rPr>
            <w:noProof/>
            <w:webHidden/>
          </w:rPr>
        </w:r>
        <w:r w:rsidR="00107414">
          <w:rPr>
            <w:noProof/>
            <w:webHidden/>
          </w:rPr>
          <w:fldChar w:fldCharType="separate"/>
        </w:r>
        <w:r w:rsidR="0003257B">
          <w:rPr>
            <w:noProof/>
            <w:webHidden/>
          </w:rPr>
          <w:t>21</w:t>
        </w:r>
        <w:r w:rsidR="00107414">
          <w:rPr>
            <w:noProof/>
            <w:webHidden/>
          </w:rPr>
          <w:fldChar w:fldCharType="end"/>
        </w:r>
      </w:hyperlink>
    </w:p>
    <w:p w14:paraId="561D84E8" w14:textId="20E46936" w:rsidR="00107414" w:rsidRDefault="00C00CB2">
      <w:pPr>
        <w:pStyle w:val="12"/>
        <w:rPr>
          <w:rFonts w:asciiTheme="minorHAnsi" w:eastAsiaTheme="minorEastAsia" w:hAnsiTheme="minorHAnsi" w:cstheme="minorBidi"/>
          <w:noProof/>
          <w:sz w:val="21"/>
          <w:szCs w:val="22"/>
        </w:rPr>
      </w:pPr>
      <w:hyperlink w:anchor="_Toc175659441" w:history="1">
        <w:r w:rsidR="00107414" w:rsidRPr="00130291">
          <w:rPr>
            <w:rStyle w:val="af5"/>
            <w:rFonts w:asciiTheme="minorEastAsia" w:hAnsiTheme="minorEastAsia"/>
            <w:bCs/>
            <w:noProof/>
          </w:rPr>
          <w:t>第八条 基金净值计算和会计核算</w:t>
        </w:r>
        <w:r w:rsidR="00107414">
          <w:rPr>
            <w:noProof/>
            <w:webHidden/>
          </w:rPr>
          <w:tab/>
        </w:r>
        <w:r w:rsidR="00107414">
          <w:rPr>
            <w:noProof/>
            <w:webHidden/>
          </w:rPr>
          <w:fldChar w:fldCharType="begin"/>
        </w:r>
        <w:r w:rsidR="00107414">
          <w:rPr>
            <w:noProof/>
            <w:webHidden/>
          </w:rPr>
          <w:instrText xml:space="preserve"> PAGEREF _Toc175659441 \h </w:instrText>
        </w:r>
        <w:r w:rsidR="00107414">
          <w:rPr>
            <w:noProof/>
            <w:webHidden/>
          </w:rPr>
        </w:r>
        <w:r w:rsidR="00107414">
          <w:rPr>
            <w:noProof/>
            <w:webHidden/>
          </w:rPr>
          <w:fldChar w:fldCharType="separate"/>
        </w:r>
        <w:r w:rsidR="0003257B">
          <w:rPr>
            <w:noProof/>
            <w:webHidden/>
          </w:rPr>
          <w:t>23</w:t>
        </w:r>
        <w:r w:rsidR="00107414">
          <w:rPr>
            <w:noProof/>
            <w:webHidden/>
          </w:rPr>
          <w:fldChar w:fldCharType="end"/>
        </w:r>
      </w:hyperlink>
    </w:p>
    <w:p w14:paraId="4580A41A" w14:textId="18D61CAB" w:rsidR="00107414" w:rsidRDefault="00C00CB2">
      <w:pPr>
        <w:pStyle w:val="12"/>
        <w:rPr>
          <w:rFonts w:asciiTheme="minorHAnsi" w:eastAsiaTheme="minorEastAsia" w:hAnsiTheme="minorHAnsi" w:cstheme="minorBidi"/>
          <w:noProof/>
          <w:sz w:val="21"/>
          <w:szCs w:val="22"/>
        </w:rPr>
      </w:pPr>
      <w:hyperlink w:anchor="_Toc175659442" w:history="1">
        <w:r w:rsidR="00107414" w:rsidRPr="00130291">
          <w:rPr>
            <w:rStyle w:val="af5"/>
            <w:rFonts w:asciiTheme="minorEastAsia" w:hAnsiTheme="minorEastAsia"/>
            <w:bCs/>
            <w:noProof/>
          </w:rPr>
          <w:t>第九条 基金收益分配</w:t>
        </w:r>
        <w:r w:rsidR="00107414">
          <w:rPr>
            <w:noProof/>
            <w:webHidden/>
          </w:rPr>
          <w:tab/>
        </w:r>
        <w:r w:rsidR="00107414">
          <w:rPr>
            <w:noProof/>
            <w:webHidden/>
          </w:rPr>
          <w:fldChar w:fldCharType="begin"/>
        </w:r>
        <w:r w:rsidR="00107414">
          <w:rPr>
            <w:noProof/>
            <w:webHidden/>
          </w:rPr>
          <w:instrText xml:space="preserve"> PAGEREF _Toc175659442 \h </w:instrText>
        </w:r>
        <w:r w:rsidR="00107414">
          <w:rPr>
            <w:noProof/>
            <w:webHidden/>
          </w:rPr>
        </w:r>
        <w:r w:rsidR="00107414">
          <w:rPr>
            <w:noProof/>
            <w:webHidden/>
          </w:rPr>
          <w:fldChar w:fldCharType="separate"/>
        </w:r>
        <w:r w:rsidR="0003257B">
          <w:rPr>
            <w:noProof/>
            <w:webHidden/>
          </w:rPr>
          <w:t>29</w:t>
        </w:r>
        <w:r w:rsidR="00107414">
          <w:rPr>
            <w:noProof/>
            <w:webHidden/>
          </w:rPr>
          <w:fldChar w:fldCharType="end"/>
        </w:r>
      </w:hyperlink>
    </w:p>
    <w:p w14:paraId="732461E4" w14:textId="64055C13" w:rsidR="00107414" w:rsidRDefault="00C00CB2">
      <w:pPr>
        <w:pStyle w:val="12"/>
        <w:rPr>
          <w:rFonts w:asciiTheme="minorHAnsi" w:eastAsiaTheme="minorEastAsia" w:hAnsiTheme="minorHAnsi" w:cstheme="minorBidi"/>
          <w:noProof/>
          <w:sz w:val="21"/>
          <w:szCs w:val="22"/>
        </w:rPr>
      </w:pPr>
      <w:hyperlink w:anchor="_Toc175659443" w:history="1">
        <w:r w:rsidR="00107414" w:rsidRPr="00130291">
          <w:rPr>
            <w:rStyle w:val="af5"/>
            <w:rFonts w:asciiTheme="minorEastAsia" w:hAnsiTheme="minorEastAsia"/>
            <w:bCs/>
            <w:noProof/>
          </w:rPr>
          <w:t>第十条 信息披露</w:t>
        </w:r>
        <w:r w:rsidR="00107414">
          <w:rPr>
            <w:noProof/>
            <w:webHidden/>
          </w:rPr>
          <w:tab/>
        </w:r>
        <w:r w:rsidR="00107414">
          <w:rPr>
            <w:noProof/>
            <w:webHidden/>
          </w:rPr>
          <w:fldChar w:fldCharType="begin"/>
        </w:r>
        <w:r w:rsidR="00107414">
          <w:rPr>
            <w:noProof/>
            <w:webHidden/>
          </w:rPr>
          <w:instrText xml:space="preserve"> PAGEREF _Toc175659443 \h </w:instrText>
        </w:r>
        <w:r w:rsidR="00107414">
          <w:rPr>
            <w:noProof/>
            <w:webHidden/>
          </w:rPr>
        </w:r>
        <w:r w:rsidR="00107414">
          <w:rPr>
            <w:noProof/>
            <w:webHidden/>
          </w:rPr>
          <w:fldChar w:fldCharType="separate"/>
        </w:r>
        <w:r w:rsidR="0003257B">
          <w:rPr>
            <w:noProof/>
            <w:webHidden/>
          </w:rPr>
          <w:t>30</w:t>
        </w:r>
        <w:r w:rsidR="00107414">
          <w:rPr>
            <w:noProof/>
            <w:webHidden/>
          </w:rPr>
          <w:fldChar w:fldCharType="end"/>
        </w:r>
      </w:hyperlink>
    </w:p>
    <w:p w14:paraId="55CC6FF9" w14:textId="46BAC06A" w:rsidR="00107414" w:rsidRDefault="00C00CB2">
      <w:pPr>
        <w:pStyle w:val="12"/>
        <w:rPr>
          <w:rFonts w:asciiTheme="minorHAnsi" w:eastAsiaTheme="minorEastAsia" w:hAnsiTheme="minorHAnsi" w:cstheme="minorBidi"/>
          <w:noProof/>
          <w:sz w:val="21"/>
          <w:szCs w:val="22"/>
        </w:rPr>
      </w:pPr>
      <w:hyperlink w:anchor="_Toc175659444" w:history="1">
        <w:r w:rsidR="00107414" w:rsidRPr="00130291">
          <w:rPr>
            <w:rStyle w:val="af5"/>
            <w:rFonts w:asciiTheme="minorEastAsia" w:hAnsiTheme="minorEastAsia"/>
            <w:bCs/>
            <w:noProof/>
          </w:rPr>
          <w:t>第十一条 基金费用</w:t>
        </w:r>
        <w:r w:rsidR="00107414">
          <w:rPr>
            <w:noProof/>
            <w:webHidden/>
          </w:rPr>
          <w:tab/>
        </w:r>
        <w:r w:rsidR="00107414">
          <w:rPr>
            <w:noProof/>
            <w:webHidden/>
          </w:rPr>
          <w:fldChar w:fldCharType="begin"/>
        </w:r>
        <w:r w:rsidR="00107414">
          <w:rPr>
            <w:noProof/>
            <w:webHidden/>
          </w:rPr>
          <w:instrText xml:space="preserve"> PAGEREF _Toc175659444 \h </w:instrText>
        </w:r>
        <w:r w:rsidR="00107414">
          <w:rPr>
            <w:noProof/>
            <w:webHidden/>
          </w:rPr>
        </w:r>
        <w:r w:rsidR="00107414">
          <w:rPr>
            <w:noProof/>
            <w:webHidden/>
          </w:rPr>
          <w:fldChar w:fldCharType="separate"/>
        </w:r>
        <w:r w:rsidR="0003257B">
          <w:rPr>
            <w:noProof/>
            <w:webHidden/>
          </w:rPr>
          <w:t>32</w:t>
        </w:r>
        <w:r w:rsidR="00107414">
          <w:rPr>
            <w:noProof/>
            <w:webHidden/>
          </w:rPr>
          <w:fldChar w:fldCharType="end"/>
        </w:r>
      </w:hyperlink>
    </w:p>
    <w:p w14:paraId="1EF07EF2" w14:textId="7DEC9A6C" w:rsidR="00107414" w:rsidRDefault="00C00CB2">
      <w:pPr>
        <w:pStyle w:val="12"/>
        <w:rPr>
          <w:rFonts w:asciiTheme="minorHAnsi" w:eastAsiaTheme="minorEastAsia" w:hAnsiTheme="minorHAnsi" w:cstheme="minorBidi"/>
          <w:noProof/>
          <w:sz w:val="21"/>
          <w:szCs w:val="22"/>
        </w:rPr>
      </w:pPr>
      <w:hyperlink w:anchor="_Toc175659445" w:history="1">
        <w:r w:rsidR="00107414" w:rsidRPr="00130291">
          <w:rPr>
            <w:rStyle w:val="af5"/>
            <w:rFonts w:asciiTheme="minorEastAsia" w:hAnsiTheme="minorEastAsia"/>
            <w:bCs/>
            <w:noProof/>
          </w:rPr>
          <w:t>第十二条 基金份额持有人名册的保管</w:t>
        </w:r>
        <w:r w:rsidR="00107414">
          <w:rPr>
            <w:noProof/>
            <w:webHidden/>
          </w:rPr>
          <w:tab/>
        </w:r>
        <w:r w:rsidR="00107414">
          <w:rPr>
            <w:noProof/>
            <w:webHidden/>
          </w:rPr>
          <w:fldChar w:fldCharType="begin"/>
        </w:r>
        <w:r w:rsidR="00107414">
          <w:rPr>
            <w:noProof/>
            <w:webHidden/>
          </w:rPr>
          <w:instrText xml:space="preserve"> PAGEREF _Toc175659445 \h </w:instrText>
        </w:r>
        <w:r w:rsidR="00107414">
          <w:rPr>
            <w:noProof/>
            <w:webHidden/>
          </w:rPr>
        </w:r>
        <w:r w:rsidR="00107414">
          <w:rPr>
            <w:noProof/>
            <w:webHidden/>
          </w:rPr>
          <w:fldChar w:fldCharType="separate"/>
        </w:r>
        <w:r w:rsidR="0003257B">
          <w:rPr>
            <w:noProof/>
            <w:webHidden/>
          </w:rPr>
          <w:t>34</w:t>
        </w:r>
        <w:r w:rsidR="00107414">
          <w:rPr>
            <w:noProof/>
            <w:webHidden/>
          </w:rPr>
          <w:fldChar w:fldCharType="end"/>
        </w:r>
      </w:hyperlink>
    </w:p>
    <w:p w14:paraId="0B42DB71" w14:textId="05C8D215" w:rsidR="00107414" w:rsidRDefault="00C00CB2">
      <w:pPr>
        <w:pStyle w:val="12"/>
        <w:rPr>
          <w:rFonts w:asciiTheme="minorHAnsi" w:eastAsiaTheme="minorEastAsia" w:hAnsiTheme="minorHAnsi" w:cstheme="minorBidi"/>
          <w:noProof/>
          <w:sz w:val="21"/>
          <w:szCs w:val="22"/>
        </w:rPr>
      </w:pPr>
      <w:hyperlink w:anchor="_Toc175659446" w:history="1">
        <w:r w:rsidR="00107414" w:rsidRPr="00130291">
          <w:rPr>
            <w:rStyle w:val="af5"/>
            <w:rFonts w:asciiTheme="minorEastAsia" w:hAnsiTheme="minorEastAsia"/>
            <w:bCs/>
            <w:noProof/>
          </w:rPr>
          <w:t>第十三条 基金有关文件和档案的保存</w:t>
        </w:r>
        <w:r w:rsidR="00107414">
          <w:rPr>
            <w:noProof/>
            <w:webHidden/>
          </w:rPr>
          <w:tab/>
        </w:r>
        <w:r w:rsidR="00107414">
          <w:rPr>
            <w:noProof/>
            <w:webHidden/>
          </w:rPr>
          <w:fldChar w:fldCharType="begin"/>
        </w:r>
        <w:r w:rsidR="00107414">
          <w:rPr>
            <w:noProof/>
            <w:webHidden/>
          </w:rPr>
          <w:instrText xml:space="preserve"> PAGEREF _Toc175659446 \h </w:instrText>
        </w:r>
        <w:r w:rsidR="00107414">
          <w:rPr>
            <w:noProof/>
            <w:webHidden/>
          </w:rPr>
        </w:r>
        <w:r w:rsidR="00107414">
          <w:rPr>
            <w:noProof/>
            <w:webHidden/>
          </w:rPr>
          <w:fldChar w:fldCharType="separate"/>
        </w:r>
        <w:r w:rsidR="0003257B">
          <w:rPr>
            <w:noProof/>
            <w:webHidden/>
          </w:rPr>
          <w:t>34</w:t>
        </w:r>
        <w:r w:rsidR="00107414">
          <w:rPr>
            <w:noProof/>
            <w:webHidden/>
          </w:rPr>
          <w:fldChar w:fldCharType="end"/>
        </w:r>
      </w:hyperlink>
    </w:p>
    <w:p w14:paraId="1EE92325" w14:textId="11665C6D" w:rsidR="00107414" w:rsidRDefault="00C00CB2">
      <w:pPr>
        <w:pStyle w:val="12"/>
        <w:rPr>
          <w:rFonts w:asciiTheme="minorHAnsi" w:eastAsiaTheme="minorEastAsia" w:hAnsiTheme="minorHAnsi" w:cstheme="minorBidi"/>
          <w:noProof/>
          <w:sz w:val="21"/>
          <w:szCs w:val="22"/>
        </w:rPr>
      </w:pPr>
      <w:hyperlink w:anchor="_Toc175659447" w:history="1">
        <w:r w:rsidR="00107414" w:rsidRPr="00130291">
          <w:rPr>
            <w:rStyle w:val="af5"/>
            <w:rFonts w:asciiTheme="minorEastAsia" w:hAnsiTheme="minorEastAsia"/>
            <w:bCs/>
            <w:noProof/>
          </w:rPr>
          <w:t>第十四条 基金管理人和基金托管人的更换</w:t>
        </w:r>
        <w:r w:rsidR="00107414">
          <w:rPr>
            <w:noProof/>
            <w:webHidden/>
          </w:rPr>
          <w:tab/>
        </w:r>
        <w:r w:rsidR="00107414">
          <w:rPr>
            <w:noProof/>
            <w:webHidden/>
          </w:rPr>
          <w:fldChar w:fldCharType="begin"/>
        </w:r>
        <w:r w:rsidR="00107414">
          <w:rPr>
            <w:noProof/>
            <w:webHidden/>
          </w:rPr>
          <w:instrText xml:space="preserve"> PAGEREF _Toc175659447 \h </w:instrText>
        </w:r>
        <w:r w:rsidR="00107414">
          <w:rPr>
            <w:noProof/>
            <w:webHidden/>
          </w:rPr>
        </w:r>
        <w:r w:rsidR="00107414">
          <w:rPr>
            <w:noProof/>
            <w:webHidden/>
          </w:rPr>
          <w:fldChar w:fldCharType="separate"/>
        </w:r>
        <w:r w:rsidR="0003257B">
          <w:rPr>
            <w:noProof/>
            <w:webHidden/>
          </w:rPr>
          <w:t>34</w:t>
        </w:r>
        <w:r w:rsidR="00107414">
          <w:rPr>
            <w:noProof/>
            <w:webHidden/>
          </w:rPr>
          <w:fldChar w:fldCharType="end"/>
        </w:r>
      </w:hyperlink>
    </w:p>
    <w:p w14:paraId="70F5F28B" w14:textId="26C94C8D" w:rsidR="00107414" w:rsidRDefault="00C00CB2">
      <w:pPr>
        <w:pStyle w:val="12"/>
        <w:rPr>
          <w:rFonts w:asciiTheme="minorHAnsi" w:eastAsiaTheme="minorEastAsia" w:hAnsiTheme="minorHAnsi" w:cstheme="minorBidi"/>
          <w:noProof/>
          <w:sz w:val="21"/>
          <w:szCs w:val="22"/>
        </w:rPr>
      </w:pPr>
      <w:hyperlink w:anchor="_Toc175659448" w:history="1">
        <w:r w:rsidR="00107414" w:rsidRPr="00130291">
          <w:rPr>
            <w:rStyle w:val="af5"/>
            <w:rFonts w:asciiTheme="minorEastAsia" w:hAnsiTheme="minorEastAsia"/>
            <w:bCs/>
            <w:noProof/>
          </w:rPr>
          <w:t>第十五条 禁止行为</w:t>
        </w:r>
        <w:r w:rsidR="00107414">
          <w:rPr>
            <w:noProof/>
            <w:webHidden/>
          </w:rPr>
          <w:tab/>
        </w:r>
        <w:r w:rsidR="00107414">
          <w:rPr>
            <w:noProof/>
            <w:webHidden/>
          </w:rPr>
          <w:fldChar w:fldCharType="begin"/>
        </w:r>
        <w:r w:rsidR="00107414">
          <w:rPr>
            <w:noProof/>
            <w:webHidden/>
          </w:rPr>
          <w:instrText xml:space="preserve"> PAGEREF _Toc175659448 \h </w:instrText>
        </w:r>
        <w:r w:rsidR="00107414">
          <w:rPr>
            <w:noProof/>
            <w:webHidden/>
          </w:rPr>
        </w:r>
        <w:r w:rsidR="00107414">
          <w:rPr>
            <w:noProof/>
            <w:webHidden/>
          </w:rPr>
          <w:fldChar w:fldCharType="separate"/>
        </w:r>
        <w:r w:rsidR="0003257B">
          <w:rPr>
            <w:noProof/>
            <w:webHidden/>
          </w:rPr>
          <w:t>37</w:t>
        </w:r>
        <w:r w:rsidR="00107414">
          <w:rPr>
            <w:noProof/>
            <w:webHidden/>
          </w:rPr>
          <w:fldChar w:fldCharType="end"/>
        </w:r>
      </w:hyperlink>
    </w:p>
    <w:p w14:paraId="2666AFDD" w14:textId="37DE4B21" w:rsidR="00107414" w:rsidRDefault="00C00CB2">
      <w:pPr>
        <w:pStyle w:val="12"/>
        <w:rPr>
          <w:rFonts w:asciiTheme="minorHAnsi" w:eastAsiaTheme="minorEastAsia" w:hAnsiTheme="minorHAnsi" w:cstheme="minorBidi"/>
          <w:noProof/>
          <w:sz w:val="21"/>
          <w:szCs w:val="22"/>
        </w:rPr>
      </w:pPr>
      <w:hyperlink w:anchor="_Toc175659449" w:history="1">
        <w:r w:rsidR="00107414" w:rsidRPr="00130291">
          <w:rPr>
            <w:rStyle w:val="af5"/>
            <w:rFonts w:asciiTheme="minorEastAsia" w:hAnsiTheme="minorEastAsia"/>
            <w:bCs/>
            <w:noProof/>
          </w:rPr>
          <w:t>第十六条 本协议的变更、终止与基金财产的清算</w:t>
        </w:r>
        <w:r w:rsidR="00107414">
          <w:rPr>
            <w:noProof/>
            <w:webHidden/>
          </w:rPr>
          <w:tab/>
        </w:r>
        <w:r w:rsidR="00107414">
          <w:rPr>
            <w:noProof/>
            <w:webHidden/>
          </w:rPr>
          <w:fldChar w:fldCharType="begin"/>
        </w:r>
        <w:r w:rsidR="00107414">
          <w:rPr>
            <w:noProof/>
            <w:webHidden/>
          </w:rPr>
          <w:instrText xml:space="preserve"> PAGEREF _Toc175659449 \h </w:instrText>
        </w:r>
        <w:r w:rsidR="00107414">
          <w:rPr>
            <w:noProof/>
            <w:webHidden/>
          </w:rPr>
        </w:r>
        <w:r w:rsidR="00107414">
          <w:rPr>
            <w:noProof/>
            <w:webHidden/>
          </w:rPr>
          <w:fldChar w:fldCharType="separate"/>
        </w:r>
        <w:r w:rsidR="0003257B">
          <w:rPr>
            <w:noProof/>
            <w:webHidden/>
          </w:rPr>
          <w:t>38</w:t>
        </w:r>
        <w:r w:rsidR="00107414">
          <w:rPr>
            <w:noProof/>
            <w:webHidden/>
          </w:rPr>
          <w:fldChar w:fldCharType="end"/>
        </w:r>
      </w:hyperlink>
    </w:p>
    <w:p w14:paraId="4C758461" w14:textId="690969CA" w:rsidR="00107414" w:rsidRDefault="00C00CB2">
      <w:pPr>
        <w:pStyle w:val="12"/>
        <w:rPr>
          <w:rFonts w:asciiTheme="minorHAnsi" w:eastAsiaTheme="minorEastAsia" w:hAnsiTheme="minorHAnsi" w:cstheme="minorBidi"/>
          <w:noProof/>
          <w:sz w:val="21"/>
          <w:szCs w:val="22"/>
        </w:rPr>
      </w:pPr>
      <w:hyperlink w:anchor="_Toc175659450" w:history="1">
        <w:r w:rsidR="00107414" w:rsidRPr="00130291">
          <w:rPr>
            <w:rStyle w:val="af5"/>
            <w:rFonts w:asciiTheme="minorEastAsia" w:hAnsiTheme="minorEastAsia"/>
            <w:bCs/>
            <w:noProof/>
          </w:rPr>
          <w:t>第十七条 违约责任</w:t>
        </w:r>
        <w:r w:rsidR="00107414">
          <w:rPr>
            <w:noProof/>
            <w:webHidden/>
          </w:rPr>
          <w:tab/>
        </w:r>
        <w:r w:rsidR="00107414">
          <w:rPr>
            <w:noProof/>
            <w:webHidden/>
          </w:rPr>
          <w:fldChar w:fldCharType="begin"/>
        </w:r>
        <w:r w:rsidR="00107414">
          <w:rPr>
            <w:noProof/>
            <w:webHidden/>
          </w:rPr>
          <w:instrText xml:space="preserve"> PAGEREF _Toc175659450 \h </w:instrText>
        </w:r>
        <w:r w:rsidR="00107414">
          <w:rPr>
            <w:noProof/>
            <w:webHidden/>
          </w:rPr>
        </w:r>
        <w:r w:rsidR="00107414">
          <w:rPr>
            <w:noProof/>
            <w:webHidden/>
          </w:rPr>
          <w:fldChar w:fldCharType="separate"/>
        </w:r>
        <w:r w:rsidR="0003257B">
          <w:rPr>
            <w:noProof/>
            <w:webHidden/>
          </w:rPr>
          <w:t>40</w:t>
        </w:r>
        <w:r w:rsidR="00107414">
          <w:rPr>
            <w:noProof/>
            <w:webHidden/>
          </w:rPr>
          <w:fldChar w:fldCharType="end"/>
        </w:r>
      </w:hyperlink>
    </w:p>
    <w:p w14:paraId="536467EF" w14:textId="27B8DFF0" w:rsidR="00107414" w:rsidRDefault="00C00CB2">
      <w:pPr>
        <w:pStyle w:val="12"/>
        <w:rPr>
          <w:rFonts w:asciiTheme="minorHAnsi" w:eastAsiaTheme="minorEastAsia" w:hAnsiTheme="minorHAnsi" w:cstheme="minorBidi"/>
          <w:noProof/>
          <w:sz w:val="21"/>
          <w:szCs w:val="22"/>
        </w:rPr>
      </w:pPr>
      <w:hyperlink w:anchor="_Toc175659451" w:history="1">
        <w:r w:rsidR="00107414" w:rsidRPr="00130291">
          <w:rPr>
            <w:rStyle w:val="af5"/>
            <w:rFonts w:asciiTheme="minorEastAsia" w:hAnsiTheme="minorEastAsia"/>
            <w:bCs/>
            <w:noProof/>
          </w:rPr>
          <w:t>第十八条 法律适用和争议解决</w:t>
        </w:r>
        <w:r w:rsidR="00107414">
          <w:rPr>
            <w:noProof/>
            <w:webHidden/>
          </w:rPr>
          <w:tab/>
        </w:r>
        <w:r w:rsidR="00107414">
          <w:rPr>
            <w:noProof/>
            <w:webHidden/>
          </w:rPr>
          <w:fldChar w:fldCharType="begin"/>
        </w:r>
        <w:r w:rsidR="00107414">
          <w:rPr>
            <w:noProof/>
            <w:webHidden/>
          </w:rPr>
          <w:instrText xml:space="preserve"> PAGEREF _Toc175659451 \h </w:instrText>
        </w:r>
        <w:r w:rsidR="00107414">
          <w:rPr>
            <w:noProof/>
            <w:webHidden/>
          </w:rPr>
        </w:r>
        <w:r w:rsidR="00107414">
          <w:rPr>
            <w:noProof/>
            <w:webHidden/>
          </w:rPr>
          <w:fldChar w:fldCharType="separate"/>
        </w:r>
        <w:r w:rsidR="0003257B">
          <w:rPr>
            <w:noProof/>
            <w:webHidden/>
          </w:rPr>
          <w:t>41</w:t>
        </w:r>
        <w:r w:rsidR="00107414">
          <w:rPr>
            <w:noProof/>
            <w:webHidden/>
          </w:rPr>
          <w:fldChar w:fldCharType="end"/>
        </w:r>
      </w:hyperlink>
    </w:p>
    <w:p w14:paraId="4DF42ED7" w14:textId="649F1EF3" w:rsidR="00107414" w:rsidRDefault="00C00CB2">
      <w:pPr>
        <w:pStyle w:val="12"/>
        <w:rPr>
          <w:rFonts w:asciiTheme="minorHAnsi" w:eastAsiaTheme="minorEastAsia" w:hAnsiTheme="minorHAnsi" w:cstheme="minorBidi"/>
          <w:noProof/>
          <w:sz w:val="21"/>
          <w:szCs w:val="22"/>
        </w:rPr>
      </w:pPr>
      <w:hyperlink w:anchor="_Toc175659452" w:history="1">
        <w:r w:rsidR="00107414" w:rsidRPr="00130291">
          <w:rPr>
            <w:rStyle w:val="af5"/>
            <w:rFonts w:asciiTheme="minorEastAsia" w:hAnsiTheme="minorEastAsia"/>
            <w:bCs/>
            <w:noProof/>
          </w:rPr>
          <w:t>第十九条 本协议的效力</w:t>
        </w:r>
        <w:r w:rsidR="00107414">
          <w:rPr>
            <w:noProof/>
            <w:webHidden/>
          </w:rPr>
          <w:tab/>
        </w:r>
        <w:r w:rsidR="00107414">
          <w:rPr>
            <w:noProof/>
            <w:webHidden/>
          </w:rPr>
          <w:fldChar w:fldCharType="begin"/>
        </w:r>
        <w:r w:rsidR="00107414">
          <w:rPr>
            <w:noProof/>
            <w:webHidden/>
          </w:rPr>
          <w:instrText xml:space="preserve"> PAGEREF _Toc175659452 \h </w:instrText>
        </w:r>
        <w:r w:rsidR="00107414">
          <w:rPr>
            <w:noProof/>
            <w:webHidden/>
          </w:rPr>
        </w:r>
        <w:r w:rsidR="00107414">
          <w:rPr>
            <w:noProof/>
            <w:webHidden/>
          </w:rPr>
          <w:fldChar w:fldCharType="separate"/>
        </w:r>
        <w:r w:rsidR="0003257B">
          <w:rPr>
            <w:noProof/>
            <w:webHidden/>
          </w:rPr>
          <w:t>41</w:t>
        </w:r>
        <w:r w:rsidR="00107414">
          <w:rPr>
            <w:noProof/>
            <w:webHidden/>
          </w:rPr>
          <w:fldChar w:fldCharType="end"/>
        </w:r>
      </w:hyperlink>
    </w:p>
    <w:p w14:paraId="2BB5C0FA" w14:textId="465BCA3A" w:rsidR="00107414" w:rsidRDefault="00C00CB2">
      <w:pPr>
        <w:pStyle w:val="12"/>
        <w:rPr>
          <w:rFonts w:asciiTheme="minorHAnsi" w:eastAsiaTheme="minorEastAsia" w:hAnsiTheme="minorHAnsi" w:cstheme="minorBidi"/>
          <w:noProof/>
          <w:sz w:val="21"/>
          <w:szCs w:val="22"/>
        </w:rPr>
      </w:pPr>
      <w:hyperlink w:anchor="_Toc175659453" w:history="1">
        <w:r w:rsidR="00107414" w:rsidRPr="00130291">
          <w:rPr>
            <w:rStyle w:val="af5"/>
            <w:rFonts w:asciiTheme="minorEastAsia" w:hAnsiTheme="minorEastAsia"/>
            <w:bCs/>
            <w:noProof/>
          </w:rPr>
          <w:t>第二十条 本协议的签订</w:t>
        </w:r>
        <w:r w:rsidR="00107414">
          <w:rPr>
            <w:noProof/>
            <w:webHidden/>
          </w:rPr>
          <w:tab/>
        </w:r>
        <w:r w:rsidR="00107414">
          <w:rPr>
            <w:noProof/>
            <w:webHidden/>
          </w:rPr>
          <w:fldChar w:fldCharType="begin"/>
        </w:r>
        <w:r w:rsidR="00107414">
          <w:rPr>
            <w:noProof/>
            <w:webHidden/>
          </w:rPr>
          <w:instrText xml:space="preserve"> PAGEREF _Toc175659453 \h </w:instrText>
        </w:r>
        <w:r w:rsidR="00107414">
          <w:rPr>
            <w:noProof/>
            <w:webHidden/>
          </w:rPr>
        </w:r>
        <w:r w:rsidR="00107414">
          <w:rPr>
            <w:noProof/>
            <w:webHidden/>
          </w:rPr>
          <w:fldChar w:fldCharType="separate"/>
        </w:r>
        <w:r w:rsidR="0003257B">
          <w:rPr>
            <w:noProof/>
            <w:webHidden/>
          </w:rPr>
          <w:t>41</w:t>
        </w:r>
        <w:r w:rsidR="00107414">
          <w:rPr>
            <w:noProof/>
            <w:webHidden/>
          </w:rPr>
          <w:fldChar w:fldCharType="end"/>
        </w:r>
      </w:hyperlink>
    </w:p>
    <w:p w14:paraId="76B90C9C" w14:textId="0A4194C4" w:rsidR="00107414" w:rsidRDefault="00C00CB2">
      <w:pPr>
        <w:pStyle w:val="12"/>
        <w:rPr>
          <w:rFonts w:asciiTheme="minorHAnsi" w:eastAsiaTheme="minorEastAsia" w:hAnsiTheme="minorHAnsi" w:cstheme="minorBidi"/>
          <w:noProof/>
          <w:sz w:val="21"/>
          <w:szCs w:val="22"/>
        </w:rPr>
      </w:pPr>
      <w:hyperlink w:anchor="_Toc175659454" w:history="1">
        <w:r w:rsidR="00107414" w:rsidRPr="00130291">
          <w:rPr>
            <w:rStyle w:val="af5"/>
            <w:rFonts w:asciiTheme="minorEastAsia" w:hAnsiTheme="minorEastAsia"/>
            <w:bCs/>
            <w:noProof/>
          </w:rPr>
          <w:t>第二十一条 不可抗力</w:t>
        </w:r>
        <w:r w:rsidR="00107414">
          <w:rPr>
            <w:noProof/>
            <w:webHidden/>
          </w:rPr>
          <w:tab/>
        </w:r>
        <w:r w:rsidR="00107414">
          <w:rPr>
            <w:noProof/>
            <w:webHidden/>
          </w:rPr>
          <w:fldChar w:fldCharType="begin"/>
        </w:r>
        <w:r w:rsidR="00107414">
          <w:rPr>
            <w:noProof/>
            <w:webHidden/>
          </w:rPr>
          <w:instrText xml:space="preserve"> PAGEREF _Toc175659454 \h </w:instrText>
        </w:r>
        <w:r w:rsidR="00107414">
          <w:rPr>
            <w:noProof/>
            <w:webHidden/>
          </w:rPr>
        </w:r>
        <w:r w:rsidR="00107414">
          <w:rPr>
            <w:noProof/>
            <w:webHidden/>
          </w:rPr>
          <w:fldChar w:fldCharType="separate"/>
        </w:r>
        <w:r w:rsidR="0003257B">
          <w:rPr>
            <w:noProof/>
            <w:webHidden/>
          </w:rPr>
          <w:t>42</w:t>
        </w:r>
        <w:r w:rsidR="00107414">
          <w:rPr>
            <w:noProof/>
            <w:webHidden/>
          </w:rPr>
          <w:fldChar w:fldCharType="end"/>
        </w:r>
      </w:hyperlink>
    </w:p>
    <w:p w14:paraId="3425BC0D" w14:textId="72A6E420" w:rsidR="00107414" w:rsidRDefault="00C00CB2">
      <w:pPr>
        <w:pStyle w:val="12"/>
        <w:rPr>
          <w:rFonts w:asciiTheme="minorHAnsi" w:eastAsiaTheme="minorEastAsia" w:hAnsiTheme="minorHAnsi" w:cstheme="minorBidi"/>
          <w:noProof/>
          <w:sz w:val="21"/>
          <w:szCs w:val="22"/>
        </w:rPr>
      </w:pPr>
      <w:hyperlink w:anchor="_Toc175659455" w:history="1">
        <w:r w:rsidR="00107414" w:rsidRPr="00130291">
          <w:rPr>
            <w:rStyle w:val="af5"/>
            <w:rFonts w:asciiTheme="minorEastAsia" w:hAnsiTheme="minorEastAsia"/>
            <w:bCs/>
            <w:noProof/>
          </w:rPr>
          <w:t>第二十二条 可分割性</w:t>
        </w:r>
        <w:r w:rsidR="00107414">
          <w:rPr>
            <w:noProof/>
            <w:webHidden/>
          </w:rPr>
          <w:tab/>
        </w:r>
        <w:r w:rsidR="00107414">
          <w:rPr>
            <w:noProof/>
            <w:webHidden/>
          </w:rPr>
          <w:fldChar w:fldCharType="begin"/>
        </w:r>
        <w:r w:rsidR="00107414">
          <w:rPr>
            <w:noProof/>
            <w:webHidden/>
          </w:rPr>
          <w:instrText xml:space="preserve"> PAGEREF _Toc175659455 \h </w:instrText>
        </w:r>
        <w:r w:rsidR="00107414">
          <w:rPr>
            <w:noProof/>
            <w:webHidden/>
          </w:rPr>
        </w:r>
        <w:r w:rsidR="00107414">
          <w:rPr>
            <w:noProof/>
            <w:webHidden/>
          </w:rPr>
          <w:fldChar w:fldCharType="separate"/>
        </w:r>
        <w:r w:rsidR="0003257B">
          <w:rPr>
            <w:noProof/>
            <w:webHidden/>
          </w:rPr>
          <w:t>42</w:t>
        </w:r>
        <w:r w:rsidR="00107414">
          <w:rPr>
            <w:noProof/>
            <w:webHidden/>
          </w:rPr>
          <w:fldChar w:fldCharType="end"/>
        </w:r>
      </w:hyperlink>
    </w:p>
    <w:p w14:paraId="26AC1079" w14:textId="1E66B65B" w:rsidR="00107414" w:rsidRDefault="00C00CB2">
      <w:pPr>
        <w:pStyle w:val="12"/>
        <w:rPr>
          <w:rFonts w:asciiTheme="minorHAnsi" w:eastAsiaTheme="minorEastAsia" w:hAnsiTheme="minorHAnsi" w:cstheme="minorBidi"/>
          <w:noProof/>
          <w:sz w:val="21"/>
          <w:szCs w:val="22"/>
        </w:rPr>
      </w:pPr>
      <w:hyperlink w:anchor="_Toc175659456" w:history="1">
        <w:r w:rsidR="00107414" w:rsidRPr="00130291">
          <w:rPr>
            <w:rStyle w:val="af5"/>
            <w:rFonts w:asciiTheme="minorEastAsia" w:hAnsiTheme="minorEastAsia"/>
            <w:bCs/>
            <w:noProof/>
          </w:rPr>
          <w:t>第二十三条 通知与送达</w:t>
        </w:r>
        <w:r w:rsidR="00107414">
          <w:rPr>
            <w:noProof/>
            <w:webHidden/>
          </w:rPr>
          <w:tab/>
        </w:r>
        <w:r w:rsidR="00107414">
          <w:rPr>
            <w:noProof/>
            <w:webHidden/>
          </w:rPr>
          <w:fldChar w:fldCharType="begin"/>
        </w:r>
        <w:r w:rsidR="00107414">
          <w:rPr>
            <w:noProof/>
            <w:webHidden/>
          </w:rPr>
          <w:instrText xml:space="preserve"> PAGEREF _Toc175659456 \h </w:instrText>
        </w:r>
        <w:r w:rsidR="00107414">
          <w:rPr>
            <w:noProof/>
            <w:webHidden/>
          </w:rPr>
        </w:r>
        <w:r w:rsidR="00107414">
          <w:rPr>
            <w:noProof/>
            <w:webHidden/>
          </w:rPr>
          <w:fldChar w:fldCharType="separate"/>
        </w:r>
        <w:r w:rsidR="0003257B">
          <w:rPr>
            <w:noProof/>
            <w:webHidden/>
          </w:rPr>
          <w:t>42</w:t>
        </w:r>
        <w:r w:rsidR="00107414">
          <w:rPr>
            <w:noProof/>
            <w:webHidden/>
          </w:rPr>
          <w:fldChar w:fldCharType="end"/>
        </w:r>
      </w:hyperlink>
    </w:p>
    <w:p w14:paraId="6A84B50D" w14:textId="47CB2FFD"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7963C1E6" w:rsidR="00B61FF9" w:rsidRDefault="001B0A60" w:rsidP="00491624">
      <w:pPr>
        <w:adjustRightInd w:val="0"/>
        <w:snapToGrid w:val="0"/>
        <w:spacing w:line="520" w:lineRule="atLeast"/>
        <w:jc w:val="center"/>
        <w:rPr>
          <w:rFonts w:ascii="宋体" w:hAnsi="宋体"/>
          <w:b/>
          <w:sz w:val="28"/>
          <w:szCs w:val="28"/>
        </w:rPr>
      </w:pPr>
      <w:r>
        <w:rPr>
          <w:rFonts w:ascii="宋体" w:hAnsi="宋体"/>
          <w:b/>
          <w:sz w:val="28"/>
          <w:szCs w:val="28"/>
        </w:rPr>
        <w:br w:type="page"/>
      </w:r>
      <w:r w:rsidR="009A2484">
        <w:rPr>
          <w:rFonts w:ascii="宋体" w:hAnsi="宋体" w:hint="eastAsia"/>
          <w:b/>
          <w:sz w:val="28"/>
          <w:szCs w:val="28"/>
        </w:rPr>
        <w:lastRenderedPageBreak/>
        <w:t>中欧</w:t>
      </w:r>
      <w:r w:rsidR="00B142C8">
        <w:rPr>
          <w:rFonts w:ascii="宋体" w:hAnsi="宋体" w:hint="eastAsia"/>
          <w:b/>
          <w:sz w:val="28"/>
          <w:szCs w:val="28"/>
        </w:rPr>
        <w:t>核心价值</w:t>
      </w:r>
      <w:r w:rsidR="00EA6C66">
        <w:rPr>
          <w:rFonts w:ascii="宋体" w:hAnsi="宋体" w:hint="eastAsia"/>
          <w:b/>
          <w:sz w:val="28"/>
          <w:szCs w:val="28"/>
        </w:rPr>
        <w:t>混合型发起式</w:t>
      </w:r>
      <w:r>
        <w:rPr>
          <w:rFonts w:ascii="宋体" w:hAnsi="宋体" w:hint="eastAsia"/>
          <w:b/>
          <w:sz w:val="28"/>
          <w:szCs w:val="28"/>
        </w:rPr>
        <w:t>证券投资基金托管协议</w:t>
      </w:r>
    </w:p>
    <w:p w14:paraId="78CDB39F" w14:textId="0843B199" w:rsidR="00E835FD" w:rsidRDefault="00E835FD" w:rsidP="00491624">
      <w:pPr>
        <w:tabs>
          <w:tab w:val="left" w:pos="5940"/>
        </w:tabs>
        <w:adjustRightInd w:val="0"/>
        <w:snapToGrid w:val="0"/>
        <w:spacing w:line="520" w:lineRule="atLeast"/>
        <w:rPr>
          <w:rFonts w:ascii="宋体" w:hAnsi="宋体"/>
          <w:b/>
          <w:sz w:val="24"/>
          <w:szCs w:val="24"/>
        </w:rPr>
      </w:pPr>
    </w:p>
    <w:p w14:paraId="2800F960" w14:textId="0F1A39B9" w:rsidR="002D1733" w:rsidRDefault="002D1733" w:rsidP="00491624">
      <w:pPr>
        <w:tabs>
          <w:tab w:val="left" w:pos="5940"/>
        </w:tabs>
        <w:adjustRightInd w:val="0"/>
        <w:snapToGrid w:val="0"/>
        <w:spacing w:line="520" w:lineRule="atLeast"/>
        <w:rPr>
          <w:rFonts w:ascii="宋体" w:hAnsi="宋体"/>
          <w:b/>
          <w:sz w:val="24"/>
          <w:szCs w:val="24"/>
        </w:rPr>
      </w:pPr>
    </w:p>
    <w:p w14:paraId="5D0334D9" w14:textId="4FAAADE6" w:rsidR="00B61FF9" w:rsidRPr="00D77E43" w:rsidRDefault="001B0A60" w:rsidP="00D77E43">
      <w:pPr>
        <w:tabs>
          <w:tab w:val="left" w:pos="5940"/>
        </w:tabs>
        <w:adjustRightInd w:val="0"/>
        <w:snapToGrid w:val="0"/>
        <w:spacing w:line="520" w:lineRule="atLeast"/>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基金管理人：</w:t>
      </w:r>
      <w:r w:rsidR="006E7B2F" w:rsidRPr="006E7B2F">
        <w:rPr>
          <w:rFonts w:asciiTheme="minorEastAsia" w:eastAsiaTheme="minorEastAsia" w:hAnsiTheme="minorEastAsia" w:hint="eastAsia"/>
          <w:b/>
          <w:sz w:val="24"/>
          <w:szCs w:val="24"/>
        </w:rPr>
        <w:t>中欧基金管理有限公司</w:t>
      </w:r>
    </w:p>
    <w:p w14:paraId="379CEE14" w14:textId="3E857BEF"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法定代表人：</w:t>
      </w:r>
      <w:r w:rsidR="006E7B2F" w:rsidRPr="006E7B2F">
        <w:rPr>
          <w:rFonts w:asciiTheme="minorEastAsia" w:eastAsiaTheme="minorEastAsia" w:hAnsiTheme="minorEastAsia" w:hint="eastAsia"/>
          <w:sz w:val="24"/>
          <w:szCs w:val="24"/>
        </w:rPr>
        <w:t>窦玉明</w:t>
      </w:r>
    </w:p>
    <w:p w14:paraId="1A665002" w14:textId="1338124E"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住    所：</w:t>
      </w:r>
      <w:r w:rsidR="006E7B2F" w:rsidRPr="006E7B2F">
        <w:rPr>
          <w:rFonts w:asciiTheme="minorEastAsia" w:eastAsiaTheme="minorEastAsia" w:hAnsiTheme="minorEastAsia" w:hint="eastAsia"/>
          <w:sz w:val="24"/>
          <w:szCs w:val="24"/>
        </w:rPr>
        <w:t>中国（上海）自由贸易试验区陆家嘴环路479号8层</w:t>
      </w:r>
    </w:p>
    <w:p w14:paraId="50018EC3" w14:textId="631391E9"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 系 人：</w:t>
      </w:r>
      <w:r w:rsidR="005963DC" w:rsidRPr="005963DC">
        <w:rPr>
          <w:rFonts w:asciiTheme="minorEastAsia" w:eastAsiaTheme="minorEastAsia" w:hAnsiTheme="minorEastAsia" w:hint="eastAsia"/>
          <w:sz w:val="24"/>
          <w:szCs w:val="24"/>
        </w:rPr>
        <w:t>马云歌</w:t>
      </w:r>
    </w:p>
    <w:p w14:paraId="66CEA18F" w14:textId="06B51BB5" w:rsidR="009404A6" w:rsidRPr="005963DC"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联系电话：</w:t>
      </w:r>
      <w:r w:rsidR="005963DC" w:rsidRPr="005963DC">
        <w:rPr>
          <w:rFonts w:asciiTheme="minorEastAsia" w:eastAsiaTheme="minorEastAsia" w:hAnsiTheme="minorEastAsia"/>
          <w:sz w:val="24"/>
          <w:szCs w:val="24"/>
        </w:rPr>
        <w:t>021-68609600</w:t>
      </w:r>
    </w:p>
    <w:p w14:paraId="2018D92C" w14:textId="6922E591"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传    真：</w:t>
      </w:r>
      <w:r w:rsidR="009A4A27" w:rsidRPr="009A4A27">
        <w:rPr>
          <w:rFonts w:asciiTheme="minorEastAsia" w:eastAsiaTheme="minorEastAsia" w:hAnsiTheme="minorEastAsia"/>
          <w:sz w:val="24"/>
          <w:szCs w:val="24"/>
        </w:rPr>
        <w:t>021-68609601</w:t>
      </w:r>
    </w:p>
    <w:p w14:paraId="7127B80C" w14:textId="4BC3CBEF" w:rsidR="00B61FF9" w:rsidRPr="00D77E43" w:rsidRDefault="00B61FF9" w:rsidP="00D77E43">
      <w:pPr>
        <w:adjustRightInd w:val="0"/>
        <w:snapToGrid w:val="0"/>
        <w:spacing w:line="520" w:lineRule="atLeast"/>
        <w:rPr>
          <w:rFonts w:asciiTheme="minorEastAsia" w:eastAsiaTheme="minorEastAsia" w:hAnsiTheme="minorEastAsia"/>
          <w:sz w:val="24"/>
          <w:szCs w:val="24"/>
        </w:rPr>
      </w:pPr>
    </w:p>
    <w:p w14:paraId="1BCCA550" w14:textId="1FA6DA6D" w:rsidR="00B61FF9" w:rsidRPr="00D77E43" w:rsidRDefault="001B0A60" w:rsidP="00D77E43">
      <w:pPr>
        <w:tabs>
          <w:tab w:val="left" w:pos="5940"/>
        </w:tabs>
        <w:adjustRightInd w:val="0"/>
        <w:snapToGrid w:val="0"/>
        <w:spacing w:line="520" w:lineRule="atLeast"/>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基金托管人：中信银行股份有限公司</w:t>
      </w:r>
    </w:p>
    <w:p w14:paraId="1827B0F3" w14:textId="765ADE55" w:rsidR="009404A6" w:rsidRPr="003E7FA4"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法定代表人/负责人：</w:t>
      </w:r>
      <w:r w:rsidR="00EA6C66" w:rsidRPr="00EA6C66">
        <w:rPr>
          <w:rFonts w:asciiTheme="minorEastAsia" w:eastAsiaTheme="minorEastAsia" w:hAnsiTheme="minorEastAsia" w:hint="eastAsia"/>
          <w:sz w:val="24"/>
          <w:szCs w:val="24"/>
        </w:rPr>
        <w:t>方合英</w:t>
      </w:r>
    </w:p>
    <w:p w14:paraId="45BC2847" w14:textId="0D4E5A84"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住    所：</w:t>
      </w:r>
      <w:r w:rsidR="00EA6C66" w:rsidRPr="00EA6C66">
        <w:rPr>
          <w:rFonts w:asciiTheme="minorEastAsia" w:eastAsiaTheme="minorEastAsia" w:hAnsiTheme="minorEastAsia" w:hint="eastAsia"/>
          <w:sz w:val="24"/>
          <w:szCs w:val="24"/>
        </w:rPr>
        <w:t>北京市朝阳区光华路10号院1号楼6-30层、32-42层</w:t>
      </w:r>
    </w:p>
    <w:p w14:paraId="5E620901" w14:textId="3A141BC5"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邮政编码：</w:t>
      </w:r>
      <w:r w:rsidR="00EA6C66">
        <w:rPr>
          <w:rFonts w:asciiTheme="minorEastAsia" w:eastAsiaTheme="minorEastAsia" w:hAnsiTheme="minorEastAsia" w:hint="eastAsia"/>
          <w:sz w:val="24"/>
          <w:szCs w:val="24"/>
        </w:rPr>
        <w:t>1</w:t>
      </w:r>
      <w:r w:rsidR="00EA6C66">
        <w:rPr>
          <w:rFonts w:asciiTheme="minorEastAsia" w:eastAsiaTheme="minorEastAsia" w:hAnsiTheme="minorEastAsia"/>
          <w:sz w:val="24"/>
          <w:szCs w:val="24"/>
        </w:rPr>
        <w:t>00020</w:t>
      </w:r>
    </w:p>
    <w:p w14:paraId="720043B3" w14:textId="307A2D0F"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 系 人：</w:t>
      </w:r>
      <w:r w:rsidR="00EA6C66" w:rsidRPr="00EA6C66">
        <w:rPr>
          <w:rFonts w:asciiTheme="minorEastAsia" w:eastAsiaTheme="minorEastAsia" w:hAnsiTheme="minorEastAsia" w:hint="eastAsia"/>
          <w:sz w:val="24"/>
          <w:szCs w:val="24"/>
        </w:rPr>
        <w:t>中信银行资产托管部</w:t>
      </w:r>
    </w:p>
    <w:p w14:paraId="0F323027" w14:textId="2670E4F7"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联系电话：</w:t>
      </w:r>
      <w:r w:rsidR="00EA6C66" w:rsidRPr="00EA6C66">
        <w:rPr>
          <w:rFonts w:asciiTheme="minorEastAsia" w:eastAsiaTheme="minorEastAsia" w:hAnsiTheme="minorEastAsia"/>
          <w:sz w:val="24"/>
          <w:szCs w:val="24"/>
        </w:rPr>
        <w:t>4006800000</w:t>
      </w:r>
    </w:p>
    <w:p w14:paraId="136E010B" w14:textId="3FED1288" w:rsidR="009404A6" w:rsidRPr="00D77E43" w:rsidRDefault="009404A6" w:rsidP="00D77E43">
      <w:pPr>
        <w:tabs>
          <w:tab w:val="left" w:pos="5940"/>
        </w:tabs>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传    真：</w:t>
      </w:r>
      <w:r w:rsidR="00EA6C66" w:rsidRPr="00EA6C66">
        <w:rPr>
          <w:rFonts w:asciiTheme="minorEastAsia" w:eastAsiaTheme="minorEastAsia" w:hAnsiTheme="minorEastAsia"/>
          <w:sz w:val="24"/>
          <w:szCs w:val="24"/>
        </w:rPr>
        <w:t>010-85230024</w:t>
      </w:r>
    </w:p>
    <w:p w14:paraId="7E89DEC1" w14:textId="77777777" w:rsidR="00B61FF9" w:rsidRPr="00D77E43" w:rsidRDefault="00B61FF9" w:rsidP="00D77E43">
      <w:pPr>
        <w:autoSpaceDE w:val="0"/>
        <w:autoSpaceDN w:val="0"/>
        <w:adjustRightInd w:val="0"/>
        <w:snapToGrid w:val="0"/>
        <w:spacing w:line="520" w:lineRule="atLeast"/>
        <w:rPr>
          <w:rFonts w:asciiTheme="minorEastAsia" w:eastAsiaTheme="minorEastAsia" w:hAnsiTheme="minorEastAsia"/>
          <w:sz w:val="24"/>
          <w:szCs w:val="24"/>
        </w:rPr>
      </w:pPr>
    </w:p>
    <w:p w14:paraId="0A339E9C" w14:textId="77777777" w:rsidR="00B61FF9" w:rsidRPr="00D77E43" w:rsidRDefault="001B0A60" w:rsidP="00D77E43">
      <w:pPr>
        <w:autoSpaceDE w:val="0"/>
        <w:autoSpaceDN w:val="0"/>
        <w:adjustRightInd w:val="0"/>
        <w:snapToGrid w:val="0"/>
        <w:spacing w:line="520" w:lineRule="atLeast"/>
        <w:ind w:firstLineChars="200" w:firstLine="482"/>
        <w:rPr>
          <w:rFonts w:asciiTheme="minorEastAsia" w:eastAsiaTheme="minorEastAsia" w:hAnsiTheme="minorEastAsia"/>
          <w:b/>
          <w:sz w:val="24"/>
          <w:szCs w:val="24"/>
        </w:rPr>
      </w:pPr>
      <w:r w:rsidRPr="00D77E43">
        <w:rPr>
          <w:rFonts w:asciiTheme="minorEastAsia" w:eastAsiaTheme="minorEastAsia" w:hAnsiTheme="minorEastAsia" w:hint="eastAsia"/>
          <w:b/>
          <w:sz w:val="24"/>
          <w:szCs w:val="24"/>
        </w:rPr>
        <w:t>鉴于：</w:t>
      </w:r>
    </w:p>
    <w:p w14:paraId="795869F6" w14:textId="5EABCD9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w:t>
      </w:r>
      <w:r w:rsidR="0035314C" w:rsidRPr="0035314C">
        <w:rPr>
          <w:rFonts w:asciiTheme="minorEastAsia" w:eastAsiaTheme="minorEastAsia" w:hAnsiTheme="minorEastAsia" w:hint="eastAsia"/>
          <w:szCs w:val="24"/>
        </w:rPr>
        <w:t>中欧基金管理有限公司</w:t>
      </w:r>
      <w:r w:rsidRPr="00D77E43">
        <w:rPr>
          <w:rFonts w:asciiTheme="minorEastAsia" w:eastAsiaTheme="minorEastAsia" w:hAnsiTheme="minorEastAsia" w:hint="eastAsia"/>
          <w:szCs w:val="24"/>
        </w:rPr>
        <w:t>系一家依照中国法律合法成立并有效存续的</w:t>
      </w:r>
      <w:r w:rsidR="00490AB7" w:rsidRPr="00D77E43">
        <w:rPr>
          <w:rFonts w:asciiTheme="minorEastAsia" w:eastAsiaTheme="minorEastAsia" w:hAnsiTheme="minorEastAsia" w:hint="eastAsia"/>
          <w:szCs w:val="24"/>
        </w:rPr>
        <w:t>企业</w:t>
      </w:r>
      <w:r w:rsidR="001527A3" w:rsidRPr="00D77E43">
        <w:rPr>
          <w:rFonts w:asciiTheme="minorEastAsia" w:eastAsiaTheme="minorEastAsia" w:hAnsiTheme="minorEastAsia" w:hint="eastAsia"/>
          <w:szCs w:val="24"/>
        </w:rPr>
        <w:t>法人或其他组织</w:t>
      </w:r>
      <w:r w:rsidRPr="00D77E43">
        <w:rPr>
          <w:rFonts w:asciiTheme="minorEastAsia" w:eastAsiaTheme="minorEastAsia" w:hAnsiTheme="minorEastAsia" w:hint="eastAsia"/>
          <w:szCs w:val="24"/>
        </w:rPr>
        <w:t>，按照相关法律法规的规定具备担任基金管理人的资格和能力；</w:t>
      </w:r>
    </w:p>
    <w:p w14:paraId="4FE5F169" w14:textId="4969B43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2.中信银行股份有限公司系一家依照中国法律合法成立并有效存续的银行，按照相关法律法规的规定具备担任基金托管人的资格和能力；</w:t>
      </w:r>
    </w:p>
    <w:p w14:paraId="436B2A7A" w14:textId="779FD54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w:t>
      </w:r>
      <w:r w:rsidR="0035314C" w:rsidRPr="0035314C">
        <w:rPr>
          <w:rFonts w:asciiTheme="minorEastAsia" w:eastAsiaTheme="minorEastAsia" w:hAnsiTheme="minorEastAsia" w:hint="eastAsia"/>
          <w:szCs w:val="24"/>
        </w:rPr>
        <w:t>中欧基金管理有限公司</w:t>
      </w:r>
      <w:r w:rsidRPr="00D77E43">
        <w:rPr>
          <w:rFonts w:asciiTheme="minorEastAsia" w:eastAsiaTheme="minorEastAsia" w:hAnsiTheme="minorEastAsia" w:hint="eastAsia"/>
          <w:szCs w:val="24"/>
        </w:rPr>
        <w:t>拟担任</w:t>
      </w:r>
      <w:r w:rsidR="0035314C">
        <w:rPr>
          <w:rFonts w:asciiTheme="minorEastAsia" w:eastAsiaTheme="minorEastAsia" w:hAnsiTheme="minorEastAsia" w:hint="eastAsia"/>
          <w:szCs w:val="24"/>
        </w:rPr>
        <w:t>中欧</w:t>
      </w:r>
      <w:r w:rsidR="00B142C8">
        <w:rPr>
          <w:rFonts w:asciiTheme="minorEastAsia" w:eastAsiaTheme="minorEastAsia" w:hAnsiTheme="minorEastAsia" w:hint="eastAsia"/>
          <w:szCs w:val="24"/>
        </w:rPr>
        <w:t>核心价值</w:t>
      </w:r>
      <w:r w:rsidR="00EA6C66">
        <w:rPr>
          <w:rFonts w:asciiTheme="minorEastAsia" w:eastAsiaTheme="minorEastAsia" w:hAnsiTheme="minorEastAsia" w:hint="eastAsia"/>
          <w:szCs w:val="24"/>
        </w:rPr>
        <w:t>混合型发起式</w:t>
      </w:r>
      <w:r w:rsidRPr="00D77E43">
        <w:rPr>
          <w:rFonts w:asciiTheme="minorEastAsia" w:eastAsiaTheme="minorEastAsia" w:hAnsiTheme="minorEastAsia" w:hint="eastAsia"/>
          <w:szCs w:val="24"/>
        </w:rPr>
        <w:t>证券投资基金的基金管理人，中信银行股份有限公司拟担任</w:t>
      </w:r>
      <w:r w:rsidR="002A6C20">
        <w:rPr>
          <w:rFonts w:asciiTheme="minorEastAsia" w:eastAsiaTheme="minorEastAsia" w:hAnsiTheme="minorEastAsia" w:hint="eastAsia"/>
          <w:szCs w:val="24"/>
        </w:rPr>
        <w:t>中欧</w:t>
      </w:r>
      <w:r w:rsidR="00B142C8">
        <w:rPr>
          <w:rFonts w:asciiTheme="minorEastAsia" w:eastAsiaTheme="minorEastAsia" w:hAnsiTheme="minorEastAsia"/>
          <w:szCs w:val="24"/>
        </w:rPr>
        <w:t>核心价值</w:t>
      </w:r>
      <w:r w:rsidR="00EA6C66">
        <w:rPr>
          <w:rFonts w:asciiTheme="minorEastAsia" w:eastAsiaTheme="minorEastAsia" w:hAnsiTheme="minorEastAsia"/>
          <w:szCs w:val="24"/>
        </w:rPr>
        <w:t>混合型发起式</w:t>
      </w:r>
      <w:r w:rsidRPr="00D77E43">
        <w:rPr>
          <w:rFonts w:asciiTheme="minorEastAsia" w:eastAsiaTheme="minorEastAsia" w:hAnsiTheme="minorEastAsia" w:hint="eastAsia"/>
          <w:szCs w:val="24"/>
        </w:rPr>
        <w:t>证券投资基金的基金托管人；</w:t>
      </w:r>
    </w:p>
    <w:p w14:paraId="774C6DCC" w14:textId="09C5C37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为明确双方在基金托管中的权利、义务及责任，确保基金财产的安全，保护基金份额持有人的合法权益，依据</w:t>
      </w:r>
      <w:r w:rsidR="00B54EE7" w:rsidRPr="00D77E43">
        <w:rPr>
          <w:rFonts w:asciiTheme="minorEastAsia" w:eastAsiaTheme="minorEastAsia" w:hAnsiTheme="minorEastAsia" w:hint="eastAsia"/>
          <w:szCs w:val="24"/>
        </w:rPr>
        <w:t>相关法律法规和监管规定</w:t>
      </w:r>
      <w:r w:rsidRPr="00D77E43">
        <w:rPr>
          <w:rFonts w:asciiTheme="minorEastAsia" w:eastAsiaTheme="minorEastAsia" w:hAnsiTheme="minorEastAsia" w:hint="eastAsia"/>
          <w:szCs w:val="24"/>
        </w:rPr>
        <w:t>，双方本着平等自愿、诚</w:t>
      </w:r>
      <w:r w:rsidRPr="00D77E43">
        <w:rPr>
          <w:rFonts w:asciiTheme="minorEastAsia" w:eastAsiaTheme="minorEastAsia" w:hAnsiTheme="minorEastAsia" w:hint="eastAsia"/>
          <w:szCs w:val="24"/>
        </w:rPr>
        <w:lastRenderedPageBreak/>
        <w:t>实守信的原则特签订本协议。</w:t>
      </w:r>
    </w:p>
    <w:p w14:paraId="4A1D1ECD" w14:textId="77777777" w:rsidR="00B61FF9" w:rsidRPr="00D77E43" w:rsidRDefault="001B0A60" w:rsidP="00D77E43">
      <w:pPr>
        <w:pStyle w:val="20"/>
        <w:adjustRightInd w:val="0"/>
        <w:snapToGrid w:val="0"/>
        <w:spacing w:before="0" w:after="0" w:line="520" w:lineRule="atLeast"/>
        <w:ind w:left="0" w:firstLine="541"/>
        <w:rPr>
          <w:rFonts w:asciiTheme="minorEastAsia" w:eastAsiaTheme="minorEastAsia" w:hAnsiTheme="minorEastAsia"/>
          <w:b/>
          <w:bCs/>
          <w:szCs w:val="24"/>
        </w:rPr>
      </w:pPr>
      <w:r w:rsidRPr="00D77E43">
        <w:rPr>
          <w:rFonts w:asciiTheme="minorEastAsia" w:eastAsiaTheme="minorEastAsia" w:hAnsiTheme="minorEastAsia" w:hint="eastAsia"/>
          <w:b/>
          <w:bCs/>
          <w:szCs w:val="24"/>
        </w:rPr>
        <w:t>释义：</w:t>
      </w:r>
    </w:p>
    <w:p w14:paraId="02313709" w14:textId="49C52F2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除非另有约定，《</w:t>
      </w:r>
      <w:r w:rsidR="000F51D3">
        <w:rPr>
          <w:rFonts w:asciiTheme="minorEastAsia" w:eastAsiaTheme="minorEastAsia" w:hAnsiTheme="minorEastAsia" w:hint="eastAsia"/>
          <w:szCs w:val="24"/>
        </w:rPr>
        <w:t>中欧</w:t>
      </w:r>
      <w:r w:rsidR="00B142C8">
        <w:rPr>
          <w:rFonts w:asciiTheme="minorEastAsia" w:eastAsiaTheme="minorEastAsia" w:hAnsiTheme="minorEastAsia" w:hint="eastAsia"/>
          <w:szCs w:val="24"/>
        </w:rPr>
        <w:t>核心价值</w:t>
      </w:r>
      <w:r w:rsidR="00EA6C66">
        <w:rPr>
          <w:rFonts w:asciiTheme="minorEastAsia" w:eastAsiaTheme="minorEastAsia" w:hAnsiTheme="minorEastAsia" w:hint="eastAsia"/>
          <w:szCs w:val="24"/>
        </w:rPr>
        <w:t>混合型发起式</w:t>
      </w:r>
      <w:r w:rsidRPr="00D77E43">
        <w:rPr>
          <w:rFonts w:asciiTheme="minorEastAsia" w:eastAsiaTheme="minorEastAsia" w:hAnsiTheme="minorEastAsia" w:hint="eastAsia"/>
          <w:szCs w:val="24"/>
        </w:rPr>
        <w:t>证券投资基金基金合同》(以下简称“基金合同”</w:t>
      </w:r>
      <w:r w:rsidR="008916CE">
        <w:rPr>
          <w:rFonts w:asciiTheme="minorEastAsia" w:eastAsiaTheme="minorEastAsia" w:hAnsiTheme="minorEastAsia" w:hint="eastAsia"/>
          <w:szCs w:val="24"/>
        </w:rPr>
        <w:t>或“《基金合同》”</w:t>
      </w:r>
      <w:r w:rsidRPr="00D77E43">
        <w:rPr>
          <w:rFonts w:asciiTheme="minorEastAsia" w:eastAsiaTheme="minorEastAsia" w:hAnsiTheme="minorEastAsia" w:hint="eastAsia"/>
          <w:szCs w:val="24"/>
        </w:rPr>
        <w:t>)中定义的术语在用于本托管协议时应具有相同的含义；若有抵触</w:t>
      </w:r>
      <w:r w:rsidR="00E97A38"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 xml:space="preserve">应以基金合同为准，并依其条款解释。 </w:t>
      </w:r>
    </w:p>
    <w:p w14:paraId="3518F577" w14:textId="48FEDAD2"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15" w:name="_Toc296551337"/>
      <w:bookmarkStart w:id="16" w:name="_Toc175659434"/>
      <w:r w:rsidRPr="00D77E43">
        <w:rPr>
          <w:rFonts w:asciiTheme="minorEastAsia" w:eastAsiaTheme="minorEastAsia" w:hAnsiTheme="minorEastAsia" w:hint="eastAsia"/>
          <w:bCs/>
          <w:color w:val="auto"/>
          <w:szCs w:val="24"/>
        </w:rPr>
        <w:t xml:space="preserve">第一条 </w:t>
      </w:r>
      <w:r w:rsidR="00C95F26">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协议当事人</w:t>
      </w:r>
      <w:bookmarkEnd w:id="15"/>
      <w:bookmarkEnd w:id="16"/>
    </w:p>
    <w:p w14:paraId="198D9B9E" w14:textId="5715449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1.1基金管理人：</w:t>
      </w:r>
    </w:p>
    <w:p w14:paraId="6897CE85" w14:textId="3D82BF6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名称：</w:t>
      </w:r>
      <w:r w:rsidR="005E63AC" w:rsidRPr="005E63AC">
        <w:rPr>
          <w:rFonts w:asciiTheme="minorEastAsia" w:eastAsiaTheme="minorEastAsia" w:hAnsiTheme="minorEastAsia" w:hint="eastAsia"/>
          <w:szCs w:val="24"/>
        </w:rPr>
        <w:t>中欧基金管理有限公司</w:t>
      </w:r>
    </w:p>
    <w:p w14:paraId="22DAA128" w14:textId="4C6D7ACB" w:rsidR="00B61FF9" w:rsidRPr="005E63AC"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住所：</w:t>
      </w:r>
      <w:r w:rsidR="005E63AC" w:rsidRPr="005E63AC">
        <w:rPr>
          <w:rFonts w:asciiTheme="minorEastAsia" w:eastAsiaTheme="minorEastAsia" w:hAnsiTheme="minorEastAsia" w:hint="eastAsia"/>
          <w:szCs w:val="24"/>
        </w:rPr>
        <w:t>中国（上海）自由贸易试验区陆家嘴环路479号8层</w:t>
      </w:r>
    </w:p>
    <w:p w14:paraId="38653108" w14:textId="1E293762" w:rsidR="00B61FF9" w:rsidRPr="005E63AC"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r w:rsidR="005E63AC" w:rsidRPr="005E63AC">
        <w:rPr>
          <w:rFonts w:asciiTheme="minorEastAsia" w:eastAsiaTheme="minorEastAsia" w:hAnsiTheme="minorEastAsia" w:hint="eastAsia"/>
          <w:szCs w:val="24"/>
        </w:rPr>
        <w:t>窦玉明</w:t>
      </w:r>
    </w:p>
    <w:p w14:paraId="1D16CDE9" w14:textId="3C755B6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成立时间：</w:t>
      </w:r>
      <w:r w:rsidR="005E63AC" w:rsidRPr="005E63AC">
        <w:rPr>
          <w:rFonts w:asciiTheme="minorEastAsia" w:eastAsiaTheme="minorEastAsia" w:hAnsiTheme="minorEastAsia" w:hint="eastAsia"/>
          <w:szCs w:val="24"/>
        </w:rPr>
        <w:t>2006年7月19日</w:t>
      </w:r>
    </w:p>
    <w:p w14:paraId="0EE61A7F" w14:textId="06D3BA72" w:rsidR="00B61FF9" w:rsidRPr="00D77E43" w:rsidRDefault="005E63AC"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2E1037">
        <w:rPr>
          <w:rFonts w:asciiTheme="minorEastAsia" w:eastAsiaTheme="minorEastAsia" w:hAnsiTheme="minorEastAsia" w:hint="eastAsia"/>
          <w:szCs w:val="24"/>
        </w:rPr>
        <w:t>批准设立机关及批准设立文号</w:t>
      </w:r>
      <w:r w:rsidR="001B0A60" w:rsidRPr="00D77E43">
        <w:rPr>
          <w:rFonts w:asciiTheme="minorEastAsia" w:eastAsiaTheme="minorEastAsia" w:hAnsiTheme="minorEastAsia" w:hint="eastAsia"/>
          <w:szCs w:val="24"/>
        </w:rPr>
        <w:t>：</w:t>
      </w:r>
      <w:r w:rsidRPr="002E1037">
        <w:rPr>
          <w:rFonts w:asciiTheme="minorEastAsia" w:eastAsiaTheme="minorEastAsia" w:hAnsiTheme="minorEastAsia" w:hint="eastAsia"/>
          <w:szCs w:val="24"/>
        </w:rPr>
        <w:t>中国证监会证</w:t>
      </w:r>
      <w:proofErr w:type="gramStart"/>
      <w:r w:rsidRPr="002E1037">
        <w:rPr>
          <w:rFonts w:asciiTheme="minorEastAsia" w:eastAsiaTheme="minorEastAsia" w:hAnsiTheme="minorEastAsia" w:hint="eastAsia"/>
          <w:szCs w:val="24"/>
        </w:rPr>
        <w:t>监基金字</w:t>
      </w:r>
      <w:proofErr w:type="gramEnd"/>
      <w:r w:rsidRPr="002E1037">
        <w:rPr>
          <w:rFonts w:asciiTheme="minorEastAsia" w:eastAsiaTheme="minorEastAsia" w:hAnsiTheme="minorEastAsia" w:hint="eastAsia"/>
          <w:szCs w:val="24"/>
        </w:rPr>
        <w:t>[2006]102号</w:t>
      </w:r>
    </w:p>
    <w:p w14:paraId="2510344C" w14:textId="12A8644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组织形式：</w:t>
      </w:r>
      <w:r w:rsidR="00683E7E" w:rsidRPr="00683E7E">
        <w:rPr>
          <w:rFonts w:asciiTheme="minorEastAsia" w:eastAsiaTheme="minorEastAsia" w:hAnsiTheme="minorEastAsia" w:hint="eastAsia"/>
          <w:szCs w:val="24"/>
        </w:rPr>
        <w:t>有限责任公司</w:t>
      </w:r>
    </w:p>
    <w:p w14:paraId="79B30054" w14:textId="7B71729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注册资本：</w:t>
      </w:r>
      <w:r w:rsidR="00683E7E" w:rsidRPr="00683E7E">
        <w:rPr>
          <w:rFonts w:asciiTheme="minorEastAsia" w:eastAsiaTheme="minorEastAsia" w:hAnsiTheme="minorEastAsia" w:hint="eastAsia"/>
          <w:szCs w:val="24"/>
        </w:rPr>
        <w:t>2.20亿元</w:t>
      </w:r>
      <w:r w:rsidR="00B025EC" w:rsidRPr="00B025EC">
        <w:rPr>
          <w:rFonts w:asciiTheme="minorEastAsia" w:eastAsiaTheme="minorEastAsia" w:hAnsiTheme="minorEastAsia" w:hint="eastAsia"/>
          <w:szCs w:val="24"/>
        </w:rPr>
        <w:t>人民币</w:t>
      </w:r>
    </w:p>
    <w:p w14:paraId="7165E37E" w14:textId="5AFDA80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存续期间：</w:t>
      </w:r>
      <w:r w:rsidR="00683E7E" w:rsidRPr="00683E7E">
        <w:rPr>
          <w:rFonts w:asciiTheme="minorEastAsia" w:eastAsiaTheme="minorEastAsia" w:hAnsiTheme="minorEastAsia" w:hint="eastAsia"/>
          <w:szCs w:val="24"/>
        </w:rPr>
        <w:t>持续经营</w:t>
      </w:r>
    </w:p>
    <w:p w14:paraId="6CD5413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1.2基金托管人：</w:t>
      </w:r>
    </w:p>
    <w:p w14:paraId="4C3409A3" w14:textId="7CA5718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名称：中信银行股份有限公司</w:t>
      </w:r>
    </w:p>
    <w:p w14:paraId="03629BA5" w14:textId="0EDA131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住所：</w:t>
      </w:r>
      <w:r w:rsidR="00B025EC" w:rsidRPr="00B025EC">
        <w:rPr>
          <w:rFonts w:asciiTheme="minorEastAsia" w:eastAsiaTheme="minorEastAsia" w:hAnsiTheme="minorEastAsia" w:hint="eastAsia"/>
          <w:szCs w:val="24"/>
        </w:rPr>
        <w:t>北京市朝阳区光华路10号院1号楼6-30层、32-42层</w:t>
      </w:r>
    </w:p>
    <w:p w14:paraId="78F9ABDB" w14:textId="5F1B9A2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r w:rsidR="00B025EC" w:rsidRPr="00B025EC">
        <w:rPr>
          <w:rFonts w:asciiTheme="minorEastAsia" w:eastAsiaTheme="minorEastAsia" w:hAnsiTheme="minorEastAsia" w:hint="eastAsia"/>
          <w:szCs w:val="24"/>
        </w:rPr>
        <w:t>方合英</w:t>
      </w:r>
    </w:p>
    <w:p w14:paraId="1D42E32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成立时间：1987年4月20日</w:t>
      </w:r>
    </w:p>
    <w:p w14:paraId="2A101220" w14:textId="2F80C22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批准设立文号：</w:t>
      </w:r>
      <w:r w:rsidR="00B025EC" w:rsidRPr="00B025EC">
        <w:rPr>
          <w:rFonts w:asciiTheme="minorEastAsia" w:eastAsiaTheme="minorEastAsia" w:hAnsiTheme="minorEastAsia" w:hint="eastAsia"/>
          <w:szCs w:val="24"/>
        </w:rPr>
        <w:t>中华人民共和国国务院办公厅国办函[1987]14号</w:t>
      </w:r>
    </w:p>
    <w:p w14:paraId="459424C0" w14:textId="196CFC5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基金托管业务批准文号：</w:t>
      </w:r>
      <w:r w:rsidR="00B025EC" w:rsidRPr="00B025EC">
        <w:rPr>
          <w:rFonts w:asciiTheme="minorEastAsia" w:eastAsiaTheme="minorEastAsia" w:hAnsiTheme="minorEastAsia" w:hint="eastAsia"/>
          <w:szCs w:val="24"/>
        </w:rPr>
        <w:t>中国证监会证</w:t>
      </w:r>
      <w:proofErr w:type="gramStart"/>
      <w:r w:rsidR="00B025EC" w:rsidRPr="00B025EC">
        <w:rPr>
          <w:rFonts w:asciiTheme="minorEastAsia" w:eastAsiaTheme="minorEastAsia" w:hAnsiTheme="minorEastAsia" w:hint="eastAsia"/>
          <w:szCs w:val="24"/>
        </w:rPr>
        <w:t>监基金字</w:t>
      </w:r>
      <w:proofErr w:type="gramEnd"/>
      <w:r w:rsidR="00B025EC" w:rsidRPr="00B025EC">
        <w:rPr>
          <w:rFonts w:asciiTheme="minorEastAsia" w:eastAsiaTheme="minorEastAsia" w:hAnsiTheme="minorEastAsia" w:hint="eastAsia"/>
          <w:szCs w:val="24"/>
        </w:rPr>
        <w:t>[2004]125号</w:t>
      </w:r>
    </w:p>
    <w:p w14:paraId="5F52AC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组织形式：股份有限公司</w:t>
      </w:r>
    </w:p>
    <w:p w14:paraId="01AC85F2" w14:textId="4E5664F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注册资本：</w:t>
      </w:r>
      <w:r w:rsidR="00B025EC" w:rsidRPr="00B025EC">
        <w:rPr>
          <w:rFonts w:asciiTheme="minorEastAsia" w:eastAsiaTheme="minorEastAsia" w:hAnsiTheme="minorEastAsia" w:hint="eastAsia"/>
          <w:szCs w:val="24"/>
        </w:rPr>
        <w:t>489.35亿元人民币</w:t>
      </w:r>
    </w:p>
    <w:p w14:paraId="232A018F" w14:textId="04E0653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存续期间：持续经营</w:t>
      </w:r>
    </w:p>
    <w:p w14:paraId="1D8A7D14" w14:textId="4D3D82AD"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17" w:name="_Toc296551338"/>
      <w:bookmarkStart w:id="18" w:name="_Toc175659435"/>
      <w:r w:rsidRPr="00D77E43">
        <w:rPr>
          <w:rFonts w:asciiTheme="minorEastAsia" w:eastAsiaTheme="minorEastAsia" w:hAnsiTheme="minorEastAsia" w:hint="eastAsia"/>
          <w:bCs/>
          <w:color w:val="auto"/>
          <w:szCs w:val="24"/>
        </w:rPr>
        <w:t xml:space="preserve">第二条 </w:t>
      </w:r>
      <w:r w:rsidR="00C95F26">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协议的依据、目的和原则</w:t>
      </w:r>
      <w:bookmarkEnd w:id="17"/>
      <w:bookmarkEnd w:id="18"/>
    </w:p>
    <w:p w14:paraId="64ED2F98" w14:textId="48C6108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协议的依据</w:t>
      </w:r>
    </w:p>
    <w:p w14:paraId="7A47D76C" w14:textId="6D1F527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订立本协议的依据是《中华人民共和国证券投资基金法》（以下简称“《基金</w:t>
      </w:r>
      <w:r w:rsidRPr="00D77E43">
        <w:rPr>
          <w:rFonts w:asciiTheme="minorEastAsia" w:eastAsiaTheme="minorEastAsia" w:hAnsiTheme="minorEastAsia" w:hint="eastAsia"/>
          <w:szCs w:val="24"/>
        </w:rPr>
        <w:lastRenderedPageBreak/>
        <w:t>法》”）、《公开募集证券投资基金运作管理办法》（以下简称“《运作办法》”）、《</w:t>
      </w:r>
      <w:r w:rsidR="00C871F9" w:rsidRPr="00C871F9">
        <w:rPr>
          <w:rFonts w:asciiTheme="minorEastAsia" w:eastAsiaTheme="minorEastAsia" w:hAnsiTheme="minorEastAsia" w:hint="eastAsia"/>
          <w:szCs w:val="24"/>
        </w:rPr>
        <w:t>公开募集证券投资基金销售机构监督管理办法</w:t>
      </w:r>
      <w:r w:rsidRPr="00D77E43">
        <w:rPr>
          <w:rFonts w:asciiTheme="minorEastAsia" w:eastAsiaTheme="minorEastAsia" w:hAnsiTheme="minorEastAsia" w:hint="eastAsia"/>
          <w:szCs w:val="24"/>
        </w:rPr>
        <w:t>》、《</w:t>
      </w:r>
      <w:r w:rsidR="00B074CC" w:rsidRPr="00D77E43">
        <w:rPr>
          <w:rFonts w:asciiTheme="minorEastAsia" w:eastAsiaTheme="minorEastAsia" w:hAnsiTheme="minorEastAsia" w:hint="eastAsia"/>
          <w:szCs w:val="24"/>
        </w:rPr>
        <w:t>公开募集</w:t>
      </w:r>
      <w:r w:rsidRPr="00D77E43">
        <w:rPr>
          <w:rFonts w:asciiTheme="minorEastAsia" w:eastAsiaTheme="minorEastAsia" w:hAnsiTheme="minorEastAsia" w:hint="eastAsia"/>
          <w:szCs w:val="24"/>
        </w:rPr>
        <w:t>证券投资基金信息披露管理办法》（以下简称“《信息披露办法》”）、</w:t>
      </w:r>
      <w:r w:rsidRPr="00D77E43">
        <w:rPr>
          <w:rFonts w:asciiTheme="minorEastAsia" w:eastAsiaTheme="minorEastAsia" w:hAnsiTheme="minorEastAsia" w:hint="eastAsia"/>
          <w:bCs/>
          <w:szCs w:val="24"/>
        </w:rPr>
        <w:t>《公开募集开放式证券投资基金流动性风险管理规定》（以下简称“《流动性风险管理规定》”）、</w:t>
      </w:r>
      <w:r w:rsidRPr="00D77E43">
        <w:rPr>
          <w:rFonts w:asciiTheme="minorEastAsia" w:eastAsiaTheme="minorEastAsia" w:hAnsiTheme="minorEastAsia" w:hint="eastAsia"/>
          <w:szCs w:val="24"/>
        </w:rPr>
        <w:t>《证券投资基金信息披露内容与格式准则第7号〈托管协议的内容与格式〉》</w:t>
      </w:r>
      <w:r w:rsidR="00B074CC" w:rsidRPr="00D77E43">
        <w:rPr>
          <w:rFonts w:asciiTheme="minorEastAsia" w:eastAsiaTheme="minorEastAsia" w:hAnsiTheme="minorEastAsia" w:hint="eastAsia"/>
          <w:szCs w:val="24"/>
        </w:rPr>
        <w:t>、基金合同</w:t>
      </w:r>
      <w:r w:rsidRPr="00D77E43">
        <w:rPr>
          <w:rFonts w:asciiTheme="minorEastAsia" w:eastAsiaTheme="minorEastAsia" w:hAnsiTheme="minorEastAsia" w:hint="eastAsia"/>
          <w:szCs w:val="24"/>
        </w:rPr>
        <w:t>及其他有关规定。</w:t>
      </w:r>
    </w:p>
    <w:p w14:paraId="31203815" w14:textId="070DF2F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2.2</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协议的目的</w:t>
      </w:r>
    </w:p>
    <w:p w14:paraId="3C143C3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2AAFBFF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2.3</w:t>
      </w:r>
      <w:r w:rsidR="00C95F26">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协议的原则</w:t>
      </w:r>
    </w:p>
    <w:p w14:paraId="6E4EA736" w14:textId="59B2E326"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基金管理人和基金托管人本着平等自愿、诚实信用、充分保护基金份额持有人合法权益的原则，经协商一致，签订本协议。</w:t>
      </w:r>
    </w:p>
    <w:p w14:paraId="3EC1191F" w14:textId="10ED9ED2" w:rsidR="00B47564" w:rsidRPr="00B47564" w:rsidRDefault="00B4756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.4</w:t>
      </w:r>
      <w:r w:rsidRPr="00037F8C">
        <w:rPr>
          <w:rFonts w:asciiTheme="minorEastAsia" w:eastAsiaTheme="minorEastAsia" w:hAnsiTheme="minorEastAsia" w:hint="eastAsia"/>
          <w:szCs w:val="24"/>
        </w:rPr>
        <w:t>若本基金实施</w:t>
      </w:r>
      <w:proofErr w:type="gramStart"/>
      <w:r w:rsidRPr="00037F8C">
        <w:rPr>
          <w:rFonts w:asciiTheme="minorEastAsia" w:eastAsiaTheme="minorEastAsia" w:hAnsiTheme="minorEastAsia" w:hint="eastAsia"/>
          <w:szCs w:val="24"/>
        </w:rPr>
        <w:t>侧袋机制</w:t>
      </w:r>
      <w:proofErr w:type="gramEnd"/>
      <w:r w:rsidRPr="00037F8C">
        <w:rPr>
          <w:rFonts w:asciiTheme="minorEastAsia" w:eastAsiaTheme="minorEastAsia" w:hAnsiTheme="minorEastAsia" w:hint="eastAsia"/>
          <w:szCs w:val="24"/>
        </w:rPr>
        <w:t>的，</w:t>
      </w:r>
      <w:proofErr w:type="gramStart"/>
      <w:r w:rsidRPr="00037F8C">
        <w:rPr>
          <w:rFonts w:asciiTheme="minorEastAsia" w:eastAsiaTheme="minorEastAsia" w:hAnsiTheme="minorEastAsia" w:hint="eastAsia"/>
          <w:szCs w:val="24"/>
        </w:rPr>
        <w:t>侧袋机制</w:t>
      </w:r>
      <w:proofErr w:type="gramEnd"/>
      <w:r w:rsidRPr="00037F8C">
        <w:rPr>
          <w:rFonts w:asciiTheme="minorEastAsia" w:eastAsiaTheme="minorEastAsia" w:hAnsiTheme="minorEastAsia" w:hint="eastAsia"/>
          <w:szCs w:val="24"/>
        </w:rPr>
        <w:t>实施期间的相关安排</w:t>
      </w:r>
      <w:proofErr w:type="gramStart"/>
      <w:r w:rsidRPr="00037F8C">
        <w:rPr>
          <w:rFonts w:asciiTheme="minorEastAsia" w:eastAsiaTheme="minorEastAsia" w:hAnsiTheme="minorEastAsia" w:hint="eastAsia"/>
          <w:szCs w:val="24"/>
        </w:rPr>
        <w:t>见基金</w:t>
      </w:r>
      <w:proofErr w:type="gramEnd"/>
      <w:r w:rsidRPr="00037F8C">
        <w:rPr>
          <w:rFonts w:asciiTheme="minorEastAsia" w:eastAsiaTheme="minorEastAsia" w:hAnsiTheme="minorEastAsia" w:hint="eastAsia"/>
          <w:szCs w:val="24"/>
        </w:rPr>
        <w:t>合同和招募说明书的规定。</w:t>
      </w:r>
    </w:p>
    <w:p w14:paraId="5A71A539"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19" w:name="_Toc296551339"/>
      <w:bookmarkStart w:id="20" w:name="_Toc175659436"/>
      <w:r w:rsidRPr="00D77E43">
        <w:rPr>
          <w:rFonts w:asciiTheme="minorEastAsia" w:eastAsiaTheme="minorEastAsia" w:hAnsiTheme="minorEastAsia" w:hint="eastAsia"/>
          <w:bCs/>
          <w:color w:val="auto"/>
          <w:szCs w:val="24"/>
        </w:rPr>
        <w:t>第三条 基金托管人对基金管理人的业务监督和核查</w:t>
      </w:r>
      <w:bookmarkEnd w:id="19"/>
      <w:bookmarkEnd w:id="20"/>
    </w:p>
    <w:p w14:paraId="54DC570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3.1基金托管人对基金管理人的投资行为行使监督权</w:t>
      </w:r>
    </w:p>
    <w:p w14:paraId="75AA8B63" w14:textId="10AA3D6E" w:rsidR="001B0A60" w:rsidRPr="00D77E43" w:rsidRDefault="001B0A60" w:rsidP="00516F60">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3.1.1基金托管人根据有关法律法规的规定和基金合同的约定，对下述基金投资范围、投资对象进行监督。本基金将投资于以下金融工具：                                                   </w:t>
      </w:r>
    </w:p>
    <w:p w14:paraId="0F866F96" w14:textId="77777777" w:rsidR="00491B77" w:rsidRPr="00491B77" w:rsidRDefault="00491B77" w:rsidP="00306EB2">
      <w:pPr>
        <w:adjustRightInd w:val="0"/>
        <w:snapToGrid w:val="0"/>
        <w:spacing w:line="520" w:lineRule="atLeast"/>
        <w:ind w:firstLine="480"/>
        <w:rPr>
          <w:rFonts w:asciiTheme="minorEastAsia" w:eastAsiaTheme="minorEastAsia" w:hAnsiTheme="minorEastAsia"/>
          <w:szCs w:val="24"/>
        </w:rPr>
      </w:pPr>
      <w:r w:rsidRPr="00491B77">
        <w:rPr>
          <w:rFonts w:asciiTheme="minorEastAsia" w:eastAsiaTheme="minorEastAsia" w:hAnsiTheme="minorEastAsia" w:hint="eastAsia"/>
          <w:sz w:val="24"/>
          <w:szCs w:val="24"/>
        </w:rPr>
        <w:t>本基金的投资范围为具有良好流动性的金融工具，包括国内依法发行上市的股票（包括主板、创业板、</w:t>
      </w:r>
      <w:proofErr w:type="gramStart"/>
      <w:r w:rsidRPr="00491B77">
        <w:rPr>
          <w:rFonts w:asciiTheme="minorEastAsia" w:eastAsiaTheme="minorEastAsia" w:hAnsiTheme="minorEastAsia" w:hint="eastAsia"/>
          <w:sz w:val="24"/>
          <w:szCs w:val="24"/>
        </w:rPr>
        <w:t>科创板</w:t>
      </w:r>
      <w:proofErr w:type="gramEnd"/>
      <w:r w:rsidRPr="00491B77">
        <w:rPr>
          <w:rFonts w:asciiTheme="minorEastAsia" w:eastAsiaTheme="minorEastAsia" w:hAnsiTheme="minorEastAsia" w:hint="eastAsia"/>
          <w:sz w:val="24"/>
          <w:szCs w:val="24"/>
        </w:rPr>
        <w:t>以及其他经中国证监会允许发行上市的股票）、存托凭证、港股通标的股票、债券（包括国债、地方政府债、政府支持机构债、金融债、企业债、公司债、央行票据、中期票据、短期融资</w:t>
      </w:r>
      <w:proofErr w:type="gramStart"/>
      <w:r w:rsidRPr="00491B77">
        <w:rPr>
          <w:rFonts w:asciiTheme="minorEastAsia" w:eastAsiaTheme="minorEastAsia" w:hAnsiTheme="minorEastAsia" w:hint="eastAsia"/>
          <w:sz w:val="24"/>
          <w:szCs w:val="24"/>
        </w:rPr>
        <w:t>券</w:t>
      </w:r>
      <w:proofErr w:type="gramEnd"/>
      <w:r w:rsidRPr="00491B77">
        <w:rPr>
          <w:rFonts w:asciiTheme="minorEastAsia" w:eastAsiaTheme="minorEastAsia" w:hAnsiTheme="minorEastAsia" w:hint="eastAsia"/>
          <w:sz w:val="24"/>
          <w:szCs w:val="24"/>
        </w:rPr>
        <w:t>、超短期融资</w:t>
      </w:r>
      <w:proofErr w:type="gramStart"/>
      <w:r w:rsidRPr="00491B77">
        <w:rPr>
          <w:rFonts w:asciiTheme="minorEastAsia" w:eastAsiaTheme="minorEastAsia" w:hAnsiTheme="minorEastAsia" w:hint="eastAsia"/>
          <w:sz w:val="24"/>
          <w:szCs w:val="24"/>
        </w:rPr>
        <w:t>券</w:t>
      </w:r>
      <w:proofErr w:type="gramEnd"/>
      <w:r w:rsidRPr="00491B77">
        <w:rPr>
          <w:rFonts w:asciiTheme="minorEastAsia" w:eastAsiaTheme="minorEastAsia" w:hAnsiTheme="minorEastAsia" w:hint="eastAsia"/>
          <w:sz w:val="24"/>
          <w:szCs w:val="24"/>
        </w:rPr>
        <w:t>、可转换债券、可交换债券、公开发行的次级债、分离交易可转债</w:t>
      </w:r>
      <w:proofErr w:type="gramStart"/>
      <w:r w:rsidRPr="00491B77">
        <w:rPr>
          <w:rFonts w:asciiTheme="minorEastAsia" w:eastAsiaTheme="minorEastAsia" w:hAnsiTheme="minorEastAsia" w:hint="eastAsia"/>
          <w:sz w:val="24"/>
          <w:szCs w:val="24"/>
        </w:rPr>
        <w:t>的纯债部分</w:t>
      </w:r>
      <w:proofErr w:type="gramEnd"/>
      <w:r w:rsidRPr="00491B77">
        <w:rPr>
          <w:rFonts w:asciiTheme="minorEastAsia" w:eastAsiaTheme="minorEastAsia" w:hAnsiTheme="minorEastAsia" w:hint="eastAsia"/>
          <w:sz w:val="24"/>
          <w:szCs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337395F3" w14:textId="77777777" w:rsidR="00491B77" w:rsidRPr="00491B77" w:rsidRDefault="00491B77" w:rsidP="00306EB2">
      <w:pPr>
        <w:adjustRightInd w:val="0"/>
        <w:snapToGrid w:val="0"/>
        <w:spacing w:line="520" w:lineRule="atLeast"/>
        <w:ind w:firstLine="480"/>
        <w:rPr>
          <w:rFonts w:asciiTheme="minorEastAsia" w:eastAsiaTheme="minorEastAsia" w:hAnsiTheme="minorEastAsia"/>
          <w:szCs w:val="24"/>
        </w:rPr>
      </w:pPr>
      <w:r w:rsidRPr="00491B77">
        <w:rPr>
          <w:rFonts w:asciiTheme="minorEastAsia" w:eastAsiaTheme="minorEastAsia" w:hAnsiTheme="minorEastAsia" w:hint="eastAsia"/>
          <w:sz w:val="24"/>
          <w:szCs w:val="24"/>
        </w:rPr>
        <w:t>本基金可根据法律法规的规定参与融资业务。</w:t>
      </w:r>
    </w:p>
    <w:p w14:paraId="744C578D" w14:textId="77777777" w:rsidR="00491B77" w:rsidRPr="00491B77" w:rsidRDefault="00491B77" w:rsidP="00306EB2">
      <w:pPr>
        <w:adjustRightInd w:val="0"/>
        <w:snapToGrid w:val="0"/>
        <w:spacing w:line="520" w:lineRule="atLeast"/>
        <w:ind w:firstLine="480"/>
        <w:rPr>
          <w:rFonts w:asciiTheme="minorEastAsia" w:eastAsiaTheme="minorEastAsia" w:hAnsiTheme="minorEastAsia"/>
          <w:szCs w:val="24"/>
        </w:rPr>
      </w:pPr>
      <w:r w:rsidRPr="00491B77">
        <w:rPr>
          <w:rFonts w:asciiTheme="minorEastAsia" w:eastAsiaTheme="minorEastAsia" w:hAnsiTheme="minorEastAsia" w:hint="eastAsia"/>
          <w:sz w:val="24"/>
          <w:szCs w:val="24"/>
        </w:rPr>
        <w:t>如法律法规或监管机构以后允许基金投资其他品种，基金管理人在履行适当程</w:t>
      </w:r>
      <w:r w:rsidRPr="00491B77">
        <w:rPr>
          <w:rFonts w:asciiTheme="minorEastAsia" w:eastAsiaTheme="minorEastAsia" w:hAnsiTheme="minorEastAsia" w:hint="eastAsia"/>
          <w:sz w:val="24"/>
          <w:szCs w:val="24"/>
        </w:rPr>
        <w:lastRenderedPageBreak/>
        <w:t>序后，可以将其纳入投资范围。</w:t>
      </w:r>
    </w:p>
    <w:p w14:paraId="2FC7B8FB" w14:textId="77777777" w:rsidR="00491B77" w:rsidRPr="00491B77" w:rsidRDefault="00491B77" w:rsidP="00306EB2">
      <w:pPr>
        <w:adjustRightInd w:val="0"/>
        <w:snapToGrid w:val="0"/>
        <w:spacing w:line="520" w:lineRule="atLeast"/>
        <w:ind w:firstLine="480"/>
        <w:rPr>
          <w:rFonts w:asciiTheme="minorEastAsia" w:eastAsiaTheme="minorEastAsia" w:hAnsiTheme="minorEastAsia"/>
          <w:szCs w:val="24"/>
        </w:rPr>
      </w:pPr>
      <w:r w:rsidRPr="00491B77">
        <w:rPr>
          <w:rFonts w:asciiTheme="minorEastAsia" w:eastAsiaTheme="minorEastAsia" w:hAnsiTheme="minorEastAsia" w:hint="eastAsia"/>
          <w:sz w:val="24"/>
          <w:szCs w:val="24"/>
        </w:rPr>
        <w:t>基金的投资组合比例为：</w:t>
      </w:r>
    </w:p>
    <w:p w14:paraId="1C10394C" w14:textId="65ABFB4B" w:rsidR="00491B77" w:rsidRPr="00491B77" w:rsidRDefault="00491B77" w:rsidP="00306EB2">
      <w:pPr>
        <w:adjustRightInd w:val="0"/>
        <w:snapToGrid w:val="0"/>
        <w:spacing w:line="520" w:lineRule="atLeast"/>
        <w:ind w:firstLine="480"/>
        <w:rPr>
          <w:rFonts w:asciiTheme="minorEastAsia" w:eastAsiaTheme="minorEastAsia" w:hAnsiTheme="minorEastAsia"/>
          <w:szCs w:val="24"/>
        </w:rPr>
      </w:pPr>
      <w:r w:rsidRPr="00491B77">
        <w:rPr>
          <w:rFonts w:asciiTheme="minorEastAsia" w:eastAsiaTheme="minorEastAsia" w:hAnsiTheme="minorEastAsia" w:hint="eastAsia"/>
          <w:sz w:val="24"/>
          <w:szCs w:val="24"/>
        </w:rPr>
        <w:t>本基金投资组合中股票及存托凭证投资比例为基金资产的</w:t>
      </w:r>
      <w:r w:rsidRPr="00491B77">
        <w:rPr>
          <w:rFonts w:asciiTheme="minorEastAsia" w:eastAsiaTheme="minorEastAsia" w:hAnsiTheme="minorEastAsia"/>
          <w:sz w:val="24"/>
          <w:szCs w:val="24"/>
        </w:rPr>
        <w:t>60%-95%；投资于港股通标的股票的比例不超过全部股票及存托凭证</w:t>
      </w:r>
      <w:r w:rsidR="00992860" w:rsidRPr="00491B77">
        <w:rPr>
          <w:rFonts w:asciiTheme="minorEastAsia" w:eastAsiaTheme="minorEastAsia" w:hAnsiTheme="minorEastAsia"/>
          <w:sz w:val="24"/>
          <w:szCs w:val="24"/>
        </w:rPr>
        <w:t>资产</w:t>
      </w:r>
      <w:r w:rsidRPr="00491B77">
        <w:rPr>
          <w:rFonts w:asciiTheme="minorEastAsia" w:eastAsiaTheme="minorEastAsia" w:hAnsiTheme="minorEastAsia"/>
          <w:sz w:val="24"/>
          <w:szCs w:val="24"/>
        </w:rPr>
        <w:t>的50%；每个交易日日终在扣除股指期货、国债期货和股票期权合约需缴纳的交易保证金后，保持现金（不包括结算备付金、存出保证金、应收申购款等）或者到期日在一年以内的政府债券投资比例合计不低于基金资产净值的5%；股票期权、股指期货、国债期货及其他金融工具的投资比例依照法律法规或监管机构的规定执行。</w:t>
      </w:r>
    </w:p>
    <w:p w14:paraId="032378CE" w14:textId="77777777" w:rsidR="00491B77" w:rsidRPr="00306EB2" w:rsidRDefault="00491B77" w:rsidP="00516F60">
      <w:pPr>
        <w:adjustRightInd w:val="0"/>
        <w:snapToGrid w:val="0"/>
        <w:spacing w:line="520" w:lineRule="atLeast"/>
        <w:ind w:firstLine="480"/>
        <w:rPr>
          <w:rFonts w:asciiTheme="minorEastAsia" w:eastAsiaTheme="minorEastAsia" w:hAnsiTheme="minorEastAsia"/>
          <w:sz w:val="24"/>
          <w:szCs w:val="24"/>
        </w:rPr>
      </w:pPr>
      <w:r w:rsidRPr="00306EB2">
        <w:rPr>
          <w:rFonts w:asciiTheme="minorEastAsia" w:eastAsiaTheme="minorEastAsia" w:hAnsiTheme="minorEastAsia" w:hint="eastAsia"/>
          <w:sz w:val="24"/>
          <w:szCs w:val="24"/>
        </w:rPr>
        <w:t>如果法律法规或监管机构变更投资品种的投资比例限制，基金管理人在履行适当程序后，可以调整上述投资品种的投资比例。</w:t>
      </w:r>
    </w:p>
    <w:p w14:paraId="615A5EA5" w14:textId="740C8B18" w:rsidR="00130C38" w:rsidRPr="00D77E43" w:rsidRDefault="00130C38" w:rsidP="00D77E43">
      <w:pPr>
        <w:adjustRightInd w:val="0"/>
        <w:snapToGrid w:val="0"/>
        <w:spacing w:line="520" w:lineRule="atLeas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 xml:space="preserve">    </w:t>
      </w:r>
      <w:r w:rsidR="001B0A60" w:rsidRPr="00D77E43">
        <w:rPr>
          <w:rFonts w:asciiTheme="minorEastAsia" w:eastAsiaTheme="minorEastAsia" w:hAnsiTheme="minorEastAsia" w:hint="eastAsia"/>
          <w:sz w:val="24"/>
          <w:szCs w:val="24"/>
        </w:rPr>
        <w:t>3.1.2基金托管人根据有关法律法规的规定及基金合同的约定对下述基金投</w:t>
      </w:r>
      <w:r w:rsidR="000559C3" w:rsidRPr="00D77E43">
        <w:rPr>
          <w:rFonts w:asciiTheme="minorEastAsia" w:eastAsiaTheme="minorEastAsia" w:hAnsiTheme="minorEastAsia" w:hint="eastAsia"/>
          <w:sz w:val="24"/>
          <w:szCs w:val="24"/>
        </w:rPr>
        <w:t>融</w:t>
      </w:r>
      <w:r w:rsidR="001B0A60" w:rsidRPr="00D77E43">
        <w:rPr>
          <w:rFonts w:asciiTheme="minorEastAsia" w:eastAsiaTheme="minorEastAsia" w:hAnsiTheme="minorEastAsia" w:hint="eastAsia"/>
          <w:sz w:val="24"/>
          <w:szCs w:val="24"/>
        </w:rPr>
        <w:t>资比例进行监督：</w:t>
      </w:r>
      <w:r w:rsidR="007B0DCD" w:rsidRPr="00D77E43">
        <w:rPr>
          <w:rFonts w:asciiTheme="minorEastAsia" w:eastAsiaTheme="minorEastAsia" w:hAnsiTheme="minorEastAsia" w:hint="eastAsia"/>
          <w:sz w:val="24"/>
          <w:szCs w:val="24"/>
        </w:rPr>
        <w:t xml:space="preserve">    </w:t>
      </w:r>
    </w:p>
    <w:p w14:paraId="349D8253" w14:textId="11D45885"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bookmarkStart w:id="21" w:name="_Hlk193877472"/>
      <w:r w:rsidRPr="00E65906">
        <w:rPr>
          <w:rFonts w:asciiTheme="minorEastAsia" w:eastAsiaTheme="minorEastAsia" w:hAnsiTheme="minorEastAsia" w:hint="eastAsia"/>
          <w:color w:val="000000" w:themeColor="text1"/>
          <w:sz w:val="24"/>
          <w:szCs w:val="24"/>
        </w:rPr>
        <w:t>（1）</w:t>
      </w:r>
      <w:r w:rsidR="00491B77" w:rsidRPr="00491B77">
        <w:rPr>
          <w:rFonts w:asciiTheme="minorEastAsia" w:eastAsiaTheme="minorEastAsia" w:hAnsiTheme="minorEastAsia" w:hint="eastAsia"/>
          <w:color w:val="000000" w:themeColor="text1"/>
          <w:sz w:val="24"/>
          <w:szCs w:val="24"/>
        </w:rPr>
        <w:t>本基金投资组合中股票及存托凭证投资比例为基金资产的60%-95%；投资于港股通标的股票的比例不超过全部股票及存托凭证</w:t>
      </w:r>
      <w:r w:rsidR="00992860" w:rsidRPr="00491B77">
        <w:rPr>
          <w:rFonts w:asciiTheme="minorEastAsia" w:eastAsiaTheme="minorEastAsia" w:hAnsiTheme="minorEastAsia" w:hint="eastAsia"/>
          <w:color w:val="000000" w:themeColor="text1"/>
          <w:sz w:val="24"/>
          <w:szCs w:val="24"/>
        </w:rPr>
        <w:t>资产</w:t>
      </w:r>
      <w:r w:rsidR="00491B77" w:rsidRPr="00491B77">
        <w:rPr>
          <w:rFonts w:asciiTheme="minorEastAsia" w:eastAsiaTheme="minorEastAsia" w:hAnsiTheme="minorEastAsia" w:hint="eastAsia"/>
          <w:color w:val="000000" w:themeColor="text1"/>
          <w:sz w:val="24"/>
          <w:szCs w:val="24"/>
        </w:rPr>
        <w:t>的50%；</w:t>
      </w:r>
    </w:p>
    <w:p w14:paraId="199D70D0"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47FD9A0D" w14:textId="7A32B365"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（3）本基金持有一家公司发行的证券，其市值（同一家公司在</w:t>
      </w:r>
      <w:r w:rsidR="002D60D4">
        <w:rPr>
          <w:rFonts w:asciiTheme="minorEastAsia" w:eastAsiaTheme="minorEastAsia" w:hAnsiTheme="minorEastAsia" w:hint="eastAsia"/>
          <w:color w:val="000000" w:themeColor="text1"/>
          <w:sz w:val="24"/>
          <w:szCs w:val="24"/>
        </w:rPr>
        <w:t>内地</w:t>
      </w:r>
      <w:r w:rsidRPr="00E65906">
        <w:rPr>
          <w:rFonts w:asciiTheme="minorEastAsia" w:eastAsiaTheme="minorEastAsia" w:hAnsiTheme="minorEastAsia" w:hint="eastAsia"/>
          <w:color w:val="000000" w:themeColor="text1"/>
          <w:sz w:val="24"/>
          <w:szCs w:val="24"/>
        </w:rPr>
        <w:t>和香港同时上市的A+H股合计计算）不超过基金资产净值的10％；</w:t>
      </w:r>
    </w:p>
    <w:p w14:paraId="670BD14B" w14:textId="06191751"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（4）本基金管理人管理的全部基金持有一家公司发行的证券（同一家公司在</w:t>
      </w:r>
      <w:r w:rsidR="002D60D4">
        <w:rPr>
          <w:rFonts w:asciiTheme="minorEastAsia" w:eastAsiaTheme="minorEastAsia" w:hAnsiTheme="minorEastAsia" w:hint="eastAsia"/>
          <w:color w:val="000000" w:themeColor="text1"/>
          <w:sz w:val="24"/>
          <w:szCs w:val="24"/>
        </w:rPr>
        <w:t>内地</w:t>
      </w:r>
      <w:r w:rsidRPr="00E65906">
        <w:rPr>
          <w:rFonts w:asciiTheme="minorEastAsia" w:eastAsiaTheme="minorEastAsia" w:hAnsiTheme="minorEastAsia" w:hint="eastAsia"/>
          <w:color w:val="000000" w:themeColor="text1"/>
          <w:sz w:val="24"/>
          <w:szCs w:val="24"/>
        </w:rPr>
        <w:t>和香港同时上市的A+H股合计计算），不超过该证券的10％，完全按照有关指数的构成比例进行证券投资的基金品种可以不受此条款规定的比例限制；</w:t>
      </w:r>
    </w:p>
    <w:p w14:paraId="4B690BA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（5）本基金投资于同一原始权益人的各类资产支持证券的比例，不得超过基金资产净值的10％；</w:t>
      </w:r>
    </w:p>
    <w:p w14:paraId="17F0E49B"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（6）本基金持有的全部资产支持证券，其市值不得超过基金资产净值的20％；</w:t>
      </w:r>
    </w:p>
    <w:p w14:paraId="0F7EC71C"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（7）本基金持有的同一(指同一信用级别)资产支持证券的比例，不得超过该资产支持证券规模的10％；</w:t>
      </w:r>
    </w:p>
    <w:p w14:paraId="0DA92483"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（8）本基金管理人管理的全部基金投资于同一原始权益人的各类资产支持证</w:t>
      </w:r>
      <w:r w:rsidRPr="00E65906">
        <w:rPr>
          <w:rFonts w:asciiTheme="minorEastAsia" w:eastAsiaTheme="minorEastAsia" w:hAnsiTheme="minorEastAsia" w:hint="eastAsia"/>
          <w:color w:val="000000" w:themeColor="text1"/>
          <w:sz w:val="24"/>
          <w:szCs w:val="24"/>
        </w:rPr>
        <w:lastRenderedPageBreak/>
        <w:t>券，不得超过其各类资产支持证券合计规模的10％；</w:t>
      </w:r>
    </w:p>
    <w:p w14:paraId="2CEA76EE"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39E14AEC"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（10）基金财产参与股票发行申购，本基金所申报的金额不超过本基金的总资产，本基金所申报的股票数量不超过拟发行股票公司本次发行股票的总量；</w:t>
      </w:r>
    </w:p>
    <w:p w14:paraId="1FFF8672" w14:textId="413ECA82"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1</w:t>
      </w:r>
      <w:r w:rsidRPr="00E65906">
        <w:rPr>
          <w:rFonts w:asciiTheme="minorEastAsia" w:eastAsiaTheme="minorEastAsia" w:hAnsiTheme="minorEastAsia" w:hint="eastAsia"/>
          <w:color w:val="000000" w:themeColor="text1"/>
          <w:sz w:val="24"/>
          <w:szCs w:val="24"/>
        </w:rPr>
        <w:t>）本基金不得持有信用保护卖方属性的信用衍生品，不得持有合约类信用衍生品，持有的信用衍生品的名义本金不得超过本基金对应受保护债券面值的100%；</w:t>
      </w:r>
    </w:p>
    <w:p w14:paraId="28D58FD8" w14:textId="20EBA1CA"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2</w:t>
      </w:r>
      <w:r w:rsidRPr="00E65906">
        <w:rPr>
          <w:rFonts w:asciiTheme="minorEastAsia" w:eastAsiaTheme="minorEastAsia" w:hAnsiTheme="minorEastAsia" w:hint="eastAsia"/>
          <w:color w:val="000000" w:themeColor="text1"/>
          <w:sz w:val="24"/>
          <w:szCs w:val="24"/>
        </w:rPr>
        <w:t>）本基金投资于同一信用保护卖方的各类信用衍生品的名义本金合计不得超过基金资产净值的10%；</w:t>
      </w:r>
    </w:p>
    <w:p w14:paraId="23FC0F70" w14:textId="1D7DACAE"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因证券、期货市场波动、证券发行人合并、基金规模变动等基金管理人之外的因素致使基金不符合前述</w:t>
      </w:r>
      <w:r w:rsidR="002D60D4">
        <w:rPr>
          <w:rFonts w:asciiTheme="minorEastAsia" w:eastAsiaTheme="minorEastAsia" w:hAnsiTheme="minorEastAsia" w:hint="eastAsia"/>
          <w:color w:val="000000" w:themeColor="text1"/>
          <w:sz w:val="24"/>
          <w:szCs w:val="24"/>
        </w:rPr>
        <w:t>（1</w:t>
      </w:r>
      <w:r w:rsidR="002D60D4">
        <w:rPr>
          <w:rFonts w:asciiTheme="minorEastAsia" w:eastAsiaTheme="minorEastAsia" w:hAnsiTheme="minorEastAsia"/>
          <w:color w:val="000000" w:themeColor="text1"/>
          <w:sz w:val="24"/>
          <w:szCs w:val="24"/>
        </w:rPr>
        <w:t>1</w:t>
      </w:r>
      <w:r w:rsidR="002D60D4">
        <w:rPr>
          <w:rFonts w:asciiTheme="minorEastAsia" w:eastAsiaTheme="minorEastAsia" w:hAnsiTheme="minorEastAsia" w:hint="eastAsia"/>
          <w:color w:val="000000" w:themeColor="text1"/>
          <w:sz w:val="24"/>
          <w:szCs w:val="24"/>
        </w:rPr>
        <w:t>）、</w:t>
      </w:r>
      <w:r w:rsidRPr="00E65906">
        <w:rPr>
          <w:rFonts w:asciiTheme="minorEastAsia" w:eastAsiaTheme="minorEastAsia" w:hAnsiTheme="minorEastAsia" w:hint="eastAsia"/>
          <w:color w:val="000000" w:themeColor="text1"/>
          <w:sz w:val="24"/>
          <w:szCs w:val="24"/>
        </w:rPr>
        <w:t>（12）所规定比例限制的，基金管理人应在3个月之内进行调整；</w:t>
      </w:r>
    </w:p>
    <w:p w14:paraId="17E8F77C" w14:textId="0AAA7D94"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3</w:t>
      </w:r>
      <w:r w:rsidRPr="00E65906">
        <w:rPr>
          <w:rFonts w:asciiTheme="minorEastAsia" w:eastAsiaTheme="minorEastAsia" w:hAnsiTheme="minorEastAsia" w:hint="eastAsia"/>
          <w:color w:val="000000" w:themeColor="text1"/>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6B0193" w14:textId="49A05D46"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4</w:t>
      </w:r>
      <w:r w:rsidRPr="00E65906">
        <w:rPr>
          <w:rFonts w:asciiTheme="minorEastAsia" w:eastAsiaTheme="minorEastAsia" w:hAnsiTheme="minorEastAsia" w:hint="eastAsia"/>
          <w:color w:val="000000" w:themeColor="text1"/>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72840B7" w14:textId="28271D59"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5</w:t>
      </w:r>
      <w:r w:rsidRPr="00E65906">
        <w:rPr>
          <w:rFonts w:asciiTheme="minorEastAsia" w:eastAsiaTheme="minorEastAsia" w:hAnsiTheme="minorEastAsia" w:hint="eastAsia"/>
          <w:color w:val="000000" w:themeColor="text1"/>
          <w:sz w:val="24"/>
          <w:szCs w:val="24"/>
        </w:rPr>
        <w:t>）本基金与私募类</w:t>
      </w:r>
      <w:proofErr w:type="gramStart"/>
      <w:r w:rsidRPr="00E65906">
        <w:rPr>
          <w:rFonts w:asciiTheme="minorEastAsia" w:eastAsiaTheme="minorEastAsia" w:hAnsiTheme="minorEastAsia" w:hint="eastAsia"/>
          <w:color w:val="000000" w:themeColor="text1"/>
          <w:sz w:val="24"/>
          <w:szCs w:val="24"/>
        </w:rPr>
        <w:t>证券资管产品</w:t>
      </w:r>
      <w:proofErr w:type="gramEnd"/>
      <w:r w:rsidRPr="00E65906">
        <w:rPr>
          <w:rFonts w:asciiTheme="minorEastAsia" w:eastAsiaTheme="minorEastAsia" w:hAnsiTheme="minorEastAsia" w:hint="eastAsia"/>
          <w:color w:val="000000" w:themeColor="text1"/>
          <w:sz w:val="24"/>
          <w:szCs w:val="24"/>
        </w:rPr>
        <w:t>及中国证监会认定的其他主体为交易对手开展逆回购交易的，可接受质押品的资质要求应当与基金合同约定的投资范围保持一致；</w:t>
      </w:r>
    </w:p>
    <w:p w14:paraId="4E477DED" w14:textId="7F9DADC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6</w:t>
      </w:r>
      <w:r w:rsidRPr="00E65906">
        <w:rPr>
          <w:rFonts w:asciiTheme="minorEastAsia" w:eastAsiaTheme="minorEastAsia" w:hAnsiTheme="minorEastAsia" w:hint="eastAsia"/>
          <w:color w:val="000000" w:themeColor="text1"/>
          <w:sz w:val="24"/>
          <w:szCs w:val="24"/>
        </w:rPr>
        <w:t>）本基金</w:t>
      </w:r>
      <w:proofErr w:type="gramStart"/>
      <w:r w:rsidRPr="00E65906">
        <w:rPr>
          <w:rFonts w:asciiTheme="minorEastAsia" w:eastAsiaTheme="minorEastAsia" w:hAnsiTheme="minorEastAsia" w:hint="eastAsia"/>
          <w:color w:val="000000" w:themeColor="text1"/>
          <w:sz w:val="24"/>
          <w:szCs w:val="24"/>
        </w:rPr>
        <w:t>若参</w:t>
      </w:r>
      <w:proofErr w:type="gramEnd"/>
      <w:r w:rsidRPr="00E65906">
        <w:rPr>
          <w:rFonts w:asciiTheme="minorEastAsia" w:eastAsiaTheme="minorEastAsia" w:hAnsiTheme="minorEastAsia" w:hint="eastAsia"/>
          <w:color w:val="000000" w:themeColor="text1"/>
          <w:sz w:val="24"/>
          <w:szCs w:val="24"/>
        </w:rPr>
        <w:t>与国债期货、股指期货交易的，需遵守下列投资比例限制：</w:t>
      </w:r>
    </w:p>
    <w:p w14:paraId="27B6D7F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1）本基金在任何交易日日终，持有的买入股指期货合约价值，不得超过基金资产净值的10%；</w:t>
      </w:r>
    </w:p>
    <w:p w14:paraId="2C873981"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2）本基金在任何交易日日终，持有的买入国债期货合约价值，不得超过基金</w:t>
      </w:r>
      <w:r w:rsidRPr="00E65906">
        <w:rPr>
          <w:rFonts w:asciiTheme="minorEastAsia" w:eastAsiaTheme="minorEastAsia" w:hAnsiTheme="minorEastAsia" w:hint="eastAsia"/>
          <w:color w:val="000000" w:themeColor="text1"/>
          <w:sz w:val="24"/>
          <w:szCs w:val="24"/>
        </w:rPr>
        <w:lastRenderedPageBreak/>
        <w:t>资产净值的15%；</w:t>
      </w:r>
    </w:p>
    <w:p w14:paraId="5AB5D47E"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3）本基金在任何交易日日终，持有的卖出股指期货合约价值不得超过基金持有的股票总市值的20%；</w:t>
      </w:r>
    </w:p>
    <w:p w14:paraId="0CA5BC5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4）本基金在任何交易日日终，持有的卖出国债期货合约价值不得超过基金持有的债券总市值的30%；</w:t>
      </w:r>
    </w:p>
    <w:p w14:paraId="4D364166"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5）本基金在任何交易日内交易（不包括平仓）的股指期货合约的成交金额不得超过上一交易日基金资产净值的20%；</w:t>
      </w:r>
    </w:p>
    <w:p w14:paraId="3577B4F5"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6）本基金在任何交易日内交易（不包括平仓）的国债期货合约的成交金额不得超过上一交易日基金资产净值的30%；</w:t>
      </w:r>
    </w:p>
    <w:p w14:paraId="4C65D8BF"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7A38E4A2"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8）本基金所持有的股票市值和买入、卖出股指期货合约价值，合计（轧差计算）应当符合基金合同关于股票投资比例的有关约定；</w:t>
      </w:r>
    </w:p>
    <w:p w14:paraId="73A82577" w14:textId="5F20B250"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7</w:t>
      </w:r>
      <w:r w:rsidRPr="00E65906">
        <w:rPr>
          <w:rFonts w:asciiTheme="minorEastAsia" w:eastAsiaTheme="minorEastAsia" w:hAnsiTheme="minorEastAsia" w:hint="eastAsia"/>
          <w:color w:val="000000" w:themeColor="text1"/>
          <w:sz w:val="24"/>
          <w:szCs w:val="24"/>
        </w:rPr>
        <w:t>）本基金</w:t>
      </w:r>
      <w:proofErr w:type="gramStart"/>
      <w:r w:rsidRPr="00E65906">
        <w:rPr>
          <w:rFonts w:asciiTheme="minorEastAsia" w:eastAsiaTheme="minorEastAsia" w:hAnsiTheme="minorEastAsia" w:hint="eastAsia"/>
          <w:color w:val="000000" w:themeColor="text1"/>
          <w:sz w:val="24"/>
          <w:szCs w:val="24"/>
        </w:rPr>
        <w:t>若参</w:t>
      </w:r>
      <w:proofErr w:type="gramEnd"/>
      <w:r w:rsidRPr="00E65906">
        <w:rPr>
          <w:rFonts w:asciiTheme="minorEastAsia" w:eastAsiaTheme="minorEastAsia" w:hAnsiTheme="minorEastAsia" w:hint="eastAsia"/>
          <w:color w:val="000000" w:themeColor="text1"/>
          <w:sz w:val="24"/>
          <w:szCs w:val="24"/>
        </w:rPr>
        <w:t>与股票期权交易的，需遵守下列投资比例限制：</w:t>
      </w:r>
    </w:p>
    <w:p w14:paraId="14B247EF"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1）本基金因未平仓的期权合约支付和收取的权利金总额不得超过基金资产净值的10%；</w:t>
      </w:r>
    </w:p>
    <w:p w14:paraId="167E5F7D"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2）本基金开仓卖出认购期权的，应持有足额标的证券；开仓卖出认沽期权的，应持有合约行权所需的全额现金或交易所规则认可的可冲抵期权保证金的现金等价物；</w:t>
      </w:r>
    </w:p>
    <w:p w14:paraId="0921F2B7" w14:textId="77777777"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3）本基金未平仓的期权合约面值不得超过基金资产净值的20%。其中，合约面值按照行权价乘以合约乘数计算；</w:t>
      </w:r>
    </w:p>
    <w:p w14:paraId="766901B6" w14:textId="04658D32"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1</w:t>
      </w:r>
      <w:r w:rsidR="00491B77">
        <w:rPr>
          <w:rFonts w:asciiTheme="minorEastAsia" w:eastAsiaTheme="minorEastAsia" w:hAnsiTheme="minorEastAsia"/>
          <w:color w:val="000000" w:themeColor="text1"/>
          <w:sz w:val="24"/>
          <w:szCs w:val="24"/>
        </w:rPr>
        <w:t>8</w:t>
      </w:r>
      <w:r w:rsidRPr="00E65906">
        <w:rPr>
          <w:rFonts w:asciiTheme="minorEastAsia" w:eastAsiaTheme="minorEastAsia" w:hAnsiTheme="minorEastAsia" w:hint="eastAsia"/>
          <w:color w:val="000000" w:themeColor="text1"/>
          <w:sz w:val="24"/>
          <w:szCs w:val="24"/>
        </w:rPr>
        <w:t>）本基金参与融资的，每个交易日日终，本基金持有的融资买入股票与其他有价证券市值之和，不得超过基金资产净值的95%；</w:t>
      </w:r>
    </w:p>
    <w:p w14:paraId="35739BE7" w14:textId="46E65A61"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Pr>
          <w:rFonts w:asciiTheme="minorEastAsia" w:eastAsiaTheme="minorEastAsia" w:hAnsiTheme="minorEastAsia"/>
          <w:color w:val="000000" w:themeColor="text1"/>
          <w:sz w:val="24"/>
          <w:szCs w:val="24"/>
        </w:rPr>
        <w:t>19</w:t>
      </w:r>
      <w:r w:rsidRPr="00E65906">
        <w:rPr>
          <w:rFonts w:asciiTheme="minorEastAsia" w:eastAsiaTheme="minorEastAsia" w:hAnsiTheme="minorEastAsia" w:hint="eastAsia"/>
          <w:color w:val="000000" w:themeColor="text1"/>
          <w:sz w:val="24"/>
          <w:szCs w:val="24"/>
        </w:rPr>
        <w:t>）本基金资产总值不超过基金资产净值的140%；</w:t>
      </w:r>
    </w:p>
    <w:p w14:paraId="2F30BF44" w14:textId="7FA1F094"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w:t>
      </w:r>
      <w:r w:rsidR="00491B77" w:rsidRPr="00E65906">
        <w:rPr>
          <w:rFonts w:asciiTheme="minorEastAsia" w:eastAsiaTheme="minorEastAsia" w:hAnsiTheme="minorEastAsia" w:hint="eastAsia"/>
          <w:color w:val="000000" w:themeColor="text1"/>
          <w:sz w:val="24"/>
          <w:szCs w:val="24"/>
        </w:rPr>
        <w:t>2</w:t>
      </w:r>
      <w:r w:rsidR="00491B77">
        <w:rPr>
          <w:rFonts w:asciiTheme="minorEastAsia" w:eastAsiaTheme="minorEastAsia" w:hAnsiTheme="minorEastAsia"/>
          <w:color w:val="000000" w:themeColor="text1"/>
          <w:sz w:val="24"/>
          <w:szCs w:val="24"/>
        </w:rPr>
        <w:t>0</w:t>
      </w:r>
      <w:r w:rsidRPr="00E65906">
        <w:rPr>
          <w:rFonts w:asciiTheme="minorEastAsia" w:eastAsiaTheme="minorEastAsia" w:hAnsiTheme="minorEastAsia" w:hint="eastAsia"/>
          <w:color w:val="000000" w:themeColor="text1"/>
          <w:sz w:val="24"/>
          <w:szCs w:val="24"/>
        </w:rPr>
        <w:t>）本基金投资存托凭证的比例限制依照</w:t>
      </w:r>
      <w:r w:rsidR="00045B4B">
        <w:rPr>
          <w:rFonts w:asciiTheme="minorEastAsia" w:eastAsiaTheme="minorEastAsia" w:hAnsiTheme="minorEastAsia" w:hint="eastAsia"/>
          <w:color w:val="000000" w:themeColor="text1"/>
          <w:sz w:val="24"/>
          <w:szCs w:val="24"/>
        </w:rPr>
        <w:t>内地</w:t>
      </w:r>
      <w:r w:rsidRPr="00E65906">
        <w:rPr>
          <w:rFonts w:asciiTheme="minorEastAsia" w:eastAsiaTheme="minorEastAsia" w:hAnsiTheme="minorEastAsia" w:hint="eastAsia"/>
          <w:color w:val="000000" w:themeColor="text1"/>
          <w:sz w:val="24"/>
          <w:szCs w:val="24"/>
        </w:rPr>
        <w:t>上市交易的股票执行，与</w:t>
      </w:r>
      <w:r w:rsidR="00045B4B">
        <w:rPr>
          <w:rFonts w:asciiTheme="minorEastAsia" w:eastAsiaTheme="minorEastAsia" w:hAnsiTheme="minorEastAsia" w:hint="eastAsia"/>
          <w:color w:val="000000" w:themeColor="text1"/>
          <w:sz w:val="24"/>
          <w:szCs w:val="24"/>
        </w:rPr>
        <w:t>内地</w:t>
      </w:r>
      <w:r w:rsidRPr="00E65906">
        <w:rPr>
          <w:rFonts w:asciiTheme="minorEastAsia" w:eastAsiaTheme="minorEastAsia" w:hAnsiTheme="minorEastAsia" w:hint="eastAsia"/>
          <w:color w:val="000000" w:themeColor="text1"/>
          <w:sz w:val="24"/>
          <w:szCs w:val="24"/>
        </w:rPr>
        <w:t>上市交易的股票合并计算；</w:t>
      </w:r>
    </w:p>
    <w:p w14:paraId="7C265F14" w14:textId="6825995D" w:rsidR="00E65906" w:rsidRP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lastRenderedPageBreak/>
        <w:t>（</w:t>
      </w:r>
      <w:r w:rsidR="00491B77" w:rsidRPr="00E65906">
        <w:rPr>
          <w:rFonts w:asciiTheme="minorEastAsia" w:eastAsiaTheme="minorEastAsia" w:hAnsiTheme="minorEastAsia" w:hint="eastAsia"/>
          <w:color w:val="000000" w:themeColor="text1"/>
          <w:sz w:val="24"/>
          <w:szCs w:val="24"/>
        </w:rPr>
        <w:t>2</w:t>
      </w:r>
      <w:r w:rsidR="00491B77">
        <w:rPr>
          <w:rFonts w:asciiTheme="minorEastAsia" w:eastAsiaTheme="minorEastAsia" w:hAnsiTheme="minorEastAsia"/>
          <w:color w:val="000000" w:themeColor="text1"/>
          <w:sz w:val="24"/>
          <w:szCs w:val="24"/>
        </w:rPr>
        <w:t>1</w:t>
      </w:r>
      <w:r w:rsidRPr="00E65906">
        <w:rPr>
          <w:rFonts w:asciiTheme="minorEastAsia" w:eastAsiaTheme="minorEastAsia" w:hAnsiTheme="minorEastAsia" w:hint="eastAsia"/>
          <w:color w:val="000000" w:themeColor="text1"/>
          <w:sz w:val="24"/>
          <w:szCs w:val="24"/>
        </w:rPr>
        <w:t>）法律法规及中国证监会规定的和《基金合同》约定的其他投资限制。</w:t>
      </w:r>
    </w:p>
    <w:p w14:paraId="6BFFB4FD" w14:textId="383FFB35" w:rsidR="00E65906" w:rsidRDefault="00E65906" w:rsidP="00E65906">
      <w:pPr>
        <w:adjustRightInd w:val="0"/>
        <w:snapToGrid w:val="0"/>
        <w:spacing w:line="520" w:lineRule="atLeast"/>
        <w:ind w:firstLine="480"/>
        <w:rPr>
          <w:rFonts w:asciiTheme="minorEastAsia" w:eastAsiaTheme="minorEastAsia" w:hAnsiTheme="minorEastAsia"/>
          <w:color w:val="000000" w:themeColor="text1"/>
          <w:sz w:val="24"/>
          <w:szCs w:val="24"/>
        </w:rPr>
      </w:pPr>
      <w:r w:rsidRPr="00E65906">
        <w:rPr>
          <w:rFonts w:asciiTheme="minorEastAsia" w:eastAsiaTheme="minorEastAsia" w:hAnsiTheme="minorEastAsia" w:hint="eastAsia"/>
          <w:color w:val="000000" w:themeColor="text1"/>
          <w:sz w:val="24"/>
          <w:szCs w:val="24"/>
        </w:rPr>
        <w:t>除上述（2）、（9）、</w:t>
      </w:r>
      <w:r w:rsidR="00491B77" w:rsidRPr="00491B77">
        <w:rPr>
          <w:rFonts w:asciiTheme="minorEastAsia" w:eastAsiaTheme="minorEastAsia" w:hAnsiTheme="minorEastAsia" w:hint="eastAsia"/>
          <w:color w:val="000000" w:themeColor="text1"/>
          <w:sz w:val="24"/>
          <w:szCs w:val="24"/>
        </w:rPr>
        <w:t>（11）、（12）、（14）、（15）</w:t>
      </w:r>
      <w:r w:rsidRPr="00E65906">
        <w:rPr>
          <w:rFonts w:asciiTheme="minorEastAsia" w:eastAsiaTheme="minorEastAsia" w:hAnsiTheme="minorEastAsia" w:hint="eastAsia"/>
          <w:color w:val="000000" w:themeColor="text1"/>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F25F9EA" w14:textId="13F80683" w:rsidR="009966A6" w:rsidRPr="009966A6" w:rsidRDefault="009966A6" w:rsidP="009966A6">
      <w:pPr>
        <w:adjustRightInd w:val="0"/>
        <w:snapToGrid w:val="0"/>
        <w:spacing w:line="520" w:lineRule="atLeast"/>
        <w:ind w:firstLineChars="200" w:firstLine="480"/>
        <w:rPr>
          <w:rFonts w:asciiTheme="minorEastAsia" w:eastAsiaTheme="minorEastAsia" w:hAnsiTheme="minorEastAsia"/>
          <w:color w:val="000000" w:themeColor="text1"/>
          <w:sz w:val="24"/>
          <w:szCs w:val="24"/>
        </w:rPr>
      </w:pPr>
      <w:r w:rsidRPr="009966A6">
        <w:rPr>
          <w:rFonts w:asciiTheme="minorEastAsia" w:eastAsiaTheme="minorEastAsia" w:hAnsiTheme="minorEastAsia" w:hint="eastAsia"/>
          <w:color w:val="000000" w:themeColor="text1"/>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27B3CE4" w14:textId="1EF181B7" w:rsidR="009966A6" w:rsidRPr="009966A6" w:rsidRDefault="009966A6" w:rsidP="009966A6">
      <w:pPr>
        <w:adjustRightInd w:val="0"/>
        <w:snapToGrid w:val="0"/>
        <w:spacing w:line="520" w:lineRule="atLeast"/>
        <w:ind w:firstLineChars="200" w:firstLine="480"/>
        <w:rPr>
          <w:rFonts w:asciiTheme="minorEastAsia" w:eastAsiaTheme="minorEastAsia" w:hAnsiTheme="minorEastAsia"/>
          <w:color w:val="000000" w:themeColor="text1"/>
          <w:sz w:val="24"/>
          <w:szCs w:val="24"/>
        </w:rPr>
      </w:pPr>
      <w:r w:rsidRPr="009966A6">
        <w:rPr>
          <w:rFonts w:asciiTheme="minorEastAsia" w:eastAsiaTheme="minorEastAsia" w:hAnsiTheme="minorEastAsia" w:hint="eastAsia"/>
          <w:color w:val="000000" w:themeColor="text1"/>
          <w:sz w:val="24"/>
          <w:szCs w:val="24"/>
        </w:rPr>
        <w:t>法律法规或监管部门取消或调整上述限制，如适用于本基金，基金管理人在履行适当程序后，则本基金投资不再受相关限制或按照调整后的规定执行。</w:t>
      </w:r>
    </w:p>
    <w:bookmarkEnd w:id="21"/>
    <w:p w14:paraId="65C673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3.1.3基金托管人根据有关法律法规的规定及基金合同的约定对下述基金投资禁止行为进行监督：</w:t>
      </w:r>
    </w:p>
    <w:p w14:paraId="0941FDB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根据法律法规的规定及基金合同的约定，本基金禁止从事下列行为：</w:t>
      </w:r>
    </w:p>
    <w:p w14:paraId="43AECD1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（1）承销证券；</w:t>
      </w:r>
    </w:p>
    <w:p w14:paraId="23FEB80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（2）违反规定向他人贷款或者提供担保；</w:t>
      </w:r>
    </w:p>
    <w:p w14:paraId="7DE5F79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（3）从事承担无限责任的投资；</w:t>
      </w:r>
    </w:p>
    <w:p w14:paraId="7A587E5F" w14:textId="42BB03F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（4）买卖其他基金份额，但</w:t>
      </w:r>
      <w:r w:rsidR="00C871F9">
        <w:rPr>
          <w:rFonts w:asciiTheme="minorEastAsia" w:eastAsiaTheme="minorEastAsia" w:hAnsiTheme="minorEastAsia" w:hint="eastAsia"/>
          <w:szCs w:val="24"/>
        </w:rPr>
        <w:t>是</w:t>
      </w:r>
      <w:r w:rsidR="00DE7B04" w:rsidRPr="00D77E43">
        <w:rPr>
          <w:rFonts w:asciiTheme="minorEastAsia" w:eastAsiaTheme="minorEastAsia" w:hAnsiTheme="minorEastAsia" w:hint="eastAsia"/>
          <w:szCs w:val="24"/>
        </w:rPr>
        <w:t>法律法规或</w:t>
      </w:r>
      <w:r w:rsidRPr="00D77E43">
        <w:rPr>
          <w:rFonts w:asciiTheme="minorEastAsia" w:eastAsiaTheme="minorEastAsia" w:hAnsiTheme="minorEastAsia" w:hint="eastAsia"/>
          <w:szCs w:val="24"/>
        </w:rPr>
        <w:t>中国证监会另有规定的除外；</w:t>
      </w:r>
    </w:p>
    <w:p w14:paraId="2FF501F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（5）向其基金管理人、基金托管人出资；</w:t>
      </w:r>
    </w:p>
    <w:p w14:paraId="655939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（6）从事内幕交易、操纵证券交易价格及其他不正当的证券交易活动；</w:t>
      </w:r>
    </w:p>
    <w:p w14:paraId="4E358909" w14:textId="6B81FF4E" w:rsidR="00B61FF9" w:rsidRPr="00D77E43" w:rsidRDefault="001B0A60" w:rsidP="0040456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（7）法律、行政法规和中国证监会规定禁止的其他活动。</w:t>
      </w:r>
    </w:p>
    <w:p w14:paraId="76D70D9C" w14:textId="757B4EE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法律</w:t>
      </w:r>
      <w:r w:rsidR="0074531B">
        <w:rPr>
          <w:rFonts w:asciiTheme="minorEastAsia" w:eastAsiaTheme="minorEastAsia" w:hAnsiTheme="minorEastAsia" w:hint="eastAsia"/>
          <w:szCs w:val="24"/>
        </w:rPr>
        <w:t>、行政</w:t>
      </w:r>
      <w:r w:rsidRPr="00D77E43">
        <w:rPr>
          <w:rFonts w:asciiTheme="minorEastAsia" w:eastAsiaTheme="minorEastAsia" w:hAnsiTheme="minorEastAsia" w:hint="eastAsia"/>
          <w:szCs w:val="24"/>
        </w:rPr>
        <w:t>法规或监管部门取消或变更上述禁止性规定，如适用于本基金，基金管理人在履行适当程序后，可不受上述规定的限制或按变更后的规定执行。</w:t>
      </w:r>
    </w:p>
    <w:p w14:paraId="333216BA" w14:textId="77777777"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3.1.4基金托管人依据有关法律法规的规定和基金合同的约定对于基金关联投资限制进行监督：</w:t>
      </w:r>
    </w:p>
    <w:p w14:paraId="2923EEC1" w14:textId="69EB932F" w:rsidR="00404566" w:rsidRPr="00D77E43" w:rsidRDefault="00404566"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404566">
        <w:rPr>
          <w:rFonts w:asciiTheme="minorEastAsia" w:eastAsiaTheme="minorEastAsia" w:hAnsiTheme="minorEastAsia" w:hint="eastAsia"/>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w:t>
      </w:r>
      <w:r w:rsidRPr="00404566">
        <w:rPr>
          <w:rFonts w:asciiTheme="minorEastAsia" w:eastAsiaTheme="minorEastAsia" w:hAnsiTheme="minorEastAsia" w:hint="eastAsia"/>
          <w:szCs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5323556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根据法律法规有关从事关联交易的规定，基金管理人和基金托管人应事先相互提供与本机构有控股关系的股东或与本机构有其他重大利害关系的公司名单及其更新，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w:t>
      </w:r>
      <w:r w:rsidR="000D1E06">
        <w:rPr>
          <w:rFonts w:asciiTheme="minorEastAsia" w:eastAsiaTheme="minorEastAsia" w:hAnsiTheme="minorEastAsia" w:hint="eastAsia"/>
          <w:szCs w:val="24"/>
        </w:rPr>
        <w:t>并充分进行事前提示</w:t>
      </w:r>
      <w:r w:rsidRPr="00D77E43">
        <w:rPr>
          <w:rFonts w:asciiTheme="minorEastAsia" w:eastAsiaTheme="minorEastAsia" w:hAnsiTheme="minorEastAsia" w:hint="eastAsia"/>
          <w:szCs w:val="24"/>
        </w:rPr>
        <w:t>，基金管理人仍违规进行交易，并造成基金资产损失的，由基金管理人承担责任，基金托管人不承担</w:t>
      </w:r>
      <w:r w:rsidR="00327A58">
        <w:rPr>
          <w:rFonts w:asciiTheme="minorEastAsia" w:eastAsiaTheme="minorEastAsia" w:hAnsiTheme="minorEastAsia" w:hint="eastAsia"/>
          <w:szCs w:val="24"/>
        </w:rPr>
        <w:t>相应</w:t>
      </w:r>
      <w:r w:rsidRPr="00D77E43">
        <w:rPr>
          <w:rFonts w:asciiTheme="minorEastAsia" w:eastAsiaTheme="minorEastAsia" w:hAnsiTheme="minorEastAsia" w:hint="eastAsia"/>
          <w:szCs w:val="24"/>
        </w:rPr>
        <w:t>损失和责任。</w:t>
      </w:r>
    </w:p>
    <w:p w14:paraId="1BDABE37" w14:textId="24203807" w:rsidR="00AB08D8" w:rsidRPr="00D77E43" w:rsidRDefault="00AB08D8"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托管人发现基金管理人</w:t>
      </w:r>
      <w:r w:rsidR="005B09F0" w:rsidRPr="009973B0">
        <w:rPr>
          <w:rFonts w:hAnsi="宋体" w:hint="eastAsia"/>
          <w:szCs w:val="24"/>
        </w:rPr>
        <w:t>运用基金财产</w:t>
      </w:r>
      <w:r w:rsidRPr="00D77E43">
        <w:rPr>
          <w:rFonts w:asciiTheme="minorEastAsia" w:eastAsiaTheme="minorEastAsia" w:hAnsiTheme="minorEastAsia" w:hint="eastAsia"/>
          <w:szCs w:val="24"/>
        </w:rPr>
        <w:t>与关联</w:t>
      </w:r>
      <w:proofErr w:type="gramStart"/>
      <w:r w:rsidRPr="00D77E43">
        <w:rPr>
          <w:rFonts w:asciiTheme="minorEastAsia" w:eastAsiaTheme="minorEastAsia" w:hAnsiTheme="minorEastAsia" w:hint="eastAsia"/>
          <w:szCs w:val="24"/>
        </w:rPr>
        <w:t>方从事</w:t>
      </w:r>
      <w:proofErr w:type="gramEnd"/>
      <w:r w:rsidRPr="00D77E43">
        <w:rPr>
          <w:rFonts w:asciiTheme="minorEastAsia" w:eastAsiaTheme="minorEastAsia" w:hAnsiTheme="minorEastAsia" w:hint="eastAsia"/>
          <w:szCs w:val="24"/>
        </w:rPr>
        <w:t>的交易</w:t>
      </w:r>
      <w:r w:rsidR="005B09F0" w:rsidRPr="005B09F0">
        <w:rPr>
          <w:rFonts w:asciiTheme="minorEastAsia" w:eastAsiaTheme="minorEastAsia" w:hAnsiTheme="minorEastAsia" w:hint="eastAsia"/>
          <w:szCs w:val="24"/>
        </w:rPr>
        <w:t>违反法律法规规定</w:t>
      </w:r>
      <w:r w:rsidRPr="00D77E43">
        <w:rPr>
          <w:rFonts w:asciiTheme="minorEastAsia" w:eastAsiaTheme="minorEastAsia" w:hAnsiTheme="minorEastAsia" w:hint="eastAsia"/>
          <w:szCs w:val="24"/>
        </w:rPr>
        <w:t>时，基金托管人应及时提醒并协助基金管理人采取必要措施阻止该交易的发生，</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托管人采取必要措施后仍无法阻止该交易发生时，基金托管人有权向中国证监会报告，由此造成的损失和责任由基金管理人承担。</w:t>
      </w:r>
    </w:p>
    <w:p w14:paraId="31BFFE5A" w14:textId="7958283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3.1.5基金托管人依据有关法律法规的规定和基金合同的约定对基金管理人参与银行间债券市场进行监督：</w:t>
      </w:r>
    </w:p>
    <w:p w14:paraId="2D8D8947" w14:textId="3322A36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（1）基金托管人对于基金管理人参与银行间债券市场交易时</w:t>
      </w:r>
      <w:r w:rsidR="00210448">
        <w:rPr>
          <w:rFonts w:asciiTheme="minorEastAsia" w:eastAsiaTheme="minorEastAsia" w:hAnsiTheme="minorEastAsia" w:hint="eastAsia"/>
          <w:szCs w:val="24"/>
        </w:rPr>
        <w:t>是否按</w:t>
      </w:r>
      <w:r w:rsidRPr="00D77E43">
        <w:rPr>
          <w:rFonts w:asciiTheme="minorEastAsia" w:eastAsiaTheme="minorEastAsia" w:hAnsiTheme="minorEastAsia" w:hint="eastAsia"/>
          <w:szCs w:val="24"/>
        </w:rPr>
        <w:t>交易对手</w:t>
      </w:r>
      <w:r w:rsidR="00210448">
        <w:rPr>
          <w:rFonts w:asciiTheme="minorEastAsia" w:eastAsiaTheme="minorEastAsia" w:hAnsiTheme="minorEastAsia" w:hint="eastAsia"/>
          <w:szCs w:val="24"/>
        </w:rPr>
        <w:t>名单进行</w:t>
      </w:r>
      <w:r w:rsidR="00210448">
        <w:rPr>
          <w:rFonts w:asciiTheme="minorEastAsia" w:eastAsiaTheme="minorEastAsia" w:hAnsiTheme="minorEastAsia"/>
          <w:szCs w:val="24"/>
        </w:rPr>
        <w:t>交易</w:t>
      </w:r>
      <w:r w:rsidRPr="00D77E43">
        <w:rPr>
          <w:rFonts w:asciiTheme="minorEastAsia" w:eastAsiaTheme="minorEastAsia" w:hAnsiTheme="minorEastAsia" w:hint="eastAsia"/>
          <w:szCs w:val="24"/>
        </w:rPr>
        <w:t>进行监督。</w:t>
      </w:r>
    </w:p>
    <w:p w14:paraId="29D846AE" w14:textId="60DF464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w:t>
      </w:r>
      <w:r w:rsidR="00F124EA">
        <w:rPr>
          <w:rFonts w:asciiTheme="minorEastAsia" w:eastAsiaTheme="minorEastAsia" w:hAnsiTheme="minorEastAsia" w:hint="eastAsia"/>
          <w:szCs w:val="24"/>
        </w:rPr>
        <w:t>若不提供，默认全市场为可交易对手。</w:t>
      </w:r>
      <w:r w:rsidRPr="00D77E43">
        <w:rPr>
          <w:rFonts w:asciiTheme="minorEastAsia" w:eastAsiaTheme="minorEastAsia" w:hAnsiTheme="minorEastAsia" w:hint="eastAsia"/>
          <w:szCs w:val="24"/>
        </w:rPr>
        <w:t>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44CB23D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如果基金托管人发现基金管理人与不在名单内的银行间债券市场交易对手进</w:t>
      </w:r>
      <w:r w:rsidRPr="00D77E43">
        <w:rPr>
          <w:rFonts w:asciiTheme="minorEastAsia" w:eastAsiaTheme="minorEastAsia" w:hAnsiTheme="minorEastAsia" w:hint="eastAsia"/>
          <w:szCs w:val="24"/>
        </w:rPr>
        <w:lastRenderedPageBreak/>
        <w:t>行交易，应及时提醒基金管理人撤销交易，经提醒后基金管理人</w:t>
      </w:r>
      <w:r w:rsidR="00947414">
        <w:rPr>
          <w:rFonts w:asciiTheme="minorEastAsia" w:eastAsiaTheme="minorEastAsia" w:hAnsiTheme="minorEastAsia" w:hint="eastAsia"/>
          <w:szCs w:val="24"/>
        </w:rPr>
        <w:t>知悉该情况但</w:t>
      </w:r>
      <w:r w:rsidRPr="00D77E43">
        <w:rPr>
          <w:rFonts w:asciiTheme="minorEastAsia" w:eastAsiaTheme="minorEastAsia" w:hAnsiTheme="minorEastAsia" w:hint="eastAsia"/>
          <w:szCs w:val="24"/>
        </w:rPr>
        <w:t>仍执行交易并造成基金资产损失的，基金托管人不承担责任。</w:t>
      </w:r>
    </w:p>
    <w:p w14:paraId="7D8ACE2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（2）基金托管人对于基金管理人参与银行间债券市场交易的交易方式的控制</w:t>
      </w:r>
    </w:p>
    <w:p w14:paraId="511403B6" w14:textId="381D7B4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00670C48">
        <w:rPr>
          <w:rFonts w:hint="eastAsia"/>
        </w:rPr>
        <w:t>基金托管人充分提醒并确保管理人知悉</w:t>
      </w:r>
      <w:r w:rsidRPr="00D77E43">
        <w:rPr>
          <w:rFonts w:asciiTheme="minorEastAsia" w:eastAsiaTheme="minorEastAsia" w:hAnsiTheme="minorEastAsia" w:hint="eastAsia"/>
          <w:szCs w:val="24"/>
        </w:rPr>
        <w:t>后仍未改正并造成基金资产损失的，基金托管人不承担</w:t>
      </w:r>
      <w:r w:rsidR="007E47E7">
        <w:rPr>
          <w:rFonts w:asciiTheme="minorEastAsia" w:eastAsiaTheme="minorEastAsia" w:hAnsiTheme="minorEastAsia" w:hint="eastAsia"/>
          <w:szCs w:val="24"/>
        </w:rPr>
        <w:t>相应</w:t>
      </w:r>
      <w:r w:rsidRPr="00D77E43">
        <w:rPr>
          <w:rFonts w:asciiTheme="minorEastAsia" w:eastAsiaTheme="minorEastAsia" w:hAnsiTheme="minorEastAsia" w:hint="eastAsia"/>
          <w:szCs w:val="24"/>
        </w:rPr>
        <w:t>责任。</w:t>
      </w:r>
    </w:p>
    <w:p w14:paraId="07DF5109" w14:textId="1F4A2AD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（3）基金管理人有责任控制交易对手的资信风险</w:t>
      </w:r>
      <w:r w:rsidR="00DF15A3" w:rsidRPr="00D77E43">
        <w:rPr>
          <w:rFonts w:asciiTheme="minorEastAsia" w:eastAsiaTheme="minorEastAsia" w:hAnsiTheme="minorEastAsia" w:hint="eastAsia"/>
          <w:szCs w:val="24"/>
        </w:rPr>
        <w:t>。</w:t>
      </w:r>
    </w:p>
    <w:p w14:paraId="1D3479AC" w14:textId="7B59DCF5" w:rsidR="00B61FF9" w:rsidRPr="00D77E43" w:rsidRDefault="00FD7B9B"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w:t>
      </w:r>
      <w:r w:rsidR="001B0A60" w:rsidRPr="00D77E43">
        <w:rPr>
          <w:rFonts w:asciiTheme="minorEastAsia" w:eastAsiaTheme="minorEastAsia" w:hAnsiTheme="minorEastAsia"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3.1.6基金托管人对基金投资流通受限证券的监督：</w:t>
      </w:r>
    </w:p>
    <w:p w14:paraId="2424BCF3" w14:textId="724E658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（1）基金投资流通受限证券，应遵守有关法律法规规定。流通受限证券</w:t>
      </w:r>
      <w:r w:rsidR="00A53640">
        <w:rPr>
          <w:rFonts w:asciiTheme="minorEastAsia" w:eastAsiaTheme="minorEastAsia" w:hAnsiTheme="minorEastAsia" w:hint="eastAsia"/>
          <w:szCs w:val="24"/>
        </w:rPr>
        <w:t>与前文所述的流动性受限资产的范围并不完全一致，</w:t>
      </w:r>
      <w:r w:rsidRPr="00D77E43">
        <w:rPr>
          <w:rFonts w:asciiTheme="minorEastAsia" w:eastAsiaTheme="minorEastAsia" w:hAnsiTheme="minorEastAsia" w:hint="eastAsia"/>
          <w:szCs w:val="24"/>
        </w:rPr>
        <w:t>指由《上市公司证券发行</w:t>
      </w:r>
      <w:r w:rsidR="00125C3C">
        <w:rPr>
          <w:rFonts w:asciiTheme="minorEastAsia" w:eastAsiaTheme="minorEastAsia" w:hAnsiTheme="minorEastAsia" w:hint="eastAsia"/>
          <w:szCs w:val="24"/>
        </w:rPr>
        <w:t>注册</w:t>
      </w:r>
      <w:r w:rsidRPr="00D77E43">
        <w:rPr>
          <w:rFonts w:asciiTheme="minorEastAsia" w:eastAsiaTheme="minorEastAsia" w:hAnsiTheme="minorEastAsia" w:hint="eastAsia"/>
          <w:szCs w:val="24"/>
        </w:rPr>
        <w:t>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D77E43">
        <w:rPr>
          <w:rFonts w:asciiTheme="minorEastAsia" w:eastAsiaTheme="minorEastAsia" w:hAnsiTheme="minorEastAsia" w:hint="eastAsia"/>
          <w:szCs w:val="24"/>
        </w:rPr>
        <w:t>券</w:t>
      </w:r>
      <w:proofErr w:type="gramEnd"/>
      <w:r w:rsidRPr="00D77E43">
        <w:rPr>
          <w:rFonts w:asciiTheme="minorEastAsia" w:eastAsiaTheme="minorEastAsia" w:hAnsiTheme="minorEastAsia" w:hint="eastAsia"/>
          <w:szCs w:val="24"/>
        </w:rPr>
        <w:t>等流通受限证券。</w:t>
      </w:r>
    </w:p>
    <w:p w14:paraId="0DE6C0C4" w14:textId="241E1B2E" w:rsidR="00B61FF9" w:rsidRPr="00D77E43" w:rsidRDefault="001B0A60" w:rsidP="001F78B0">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（2）基金管理人应在基金首次投资流通受限证券前，</w:t>
      </w:r>
      <w:r w:rsidR="00B96B7A" w:rsidRPr="00B96B7A">
        <w:rPr>
          <w:rFonts w:asciiTheme="minorEastAsia" w:eastAsiaTheme="minorEastAsia" w:hAnsiTheme="minorEastAsia" w:hint="eastAsia"/>
          <w:szCs w:val="24"/>
        </w:rPr>
        <w:t>基金管理人可确保在投资流通受限证券前，已具备完善的有关基金投资流通受限证券的投资决策流程、风险控制制度、流动性风险处置预案等。</w:t>
      </w:r>
    </w:p>
    <w:p w14:paraId="687DE81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（3）基金投资流通受限证券前，基金管理人应向基金托管人提供符合法律法规要求的有关必要书面信息。基金管理人应保证上述信息的真实、完整，并应至少</w:t>
      </w:r>
      <w:proofErr w:type="gramStart"/>
      <w:r w:rsidRPr="00D77E43">
        <w:rPr>
          <w:rFonts w:asciiTheme="minorEastAsia" w:eastAsiaTheme="minorEastAsia" w:hAnsiTheme="minorEastAsia" w:hint="eastAsia"/>
          <w:szCs w:val="24"/>
        </w:rPr>
        <w:t>于拟执行</w:t>
      </w:r>
      <w:proofErr w:type="gramEnd"/>
      <w:r w:rsidRPr="00D77E43">
        <w:rPr>
          <w:rFonts w:asciiTheme="minorEastAsia" w:eastAsiaTheme="minorEastAsia" w:hAnsiTheme="minorEastAsia" w:hint="eastAsia"/>
          <w:szCs w:val="24"/>
        </w:rPr>
        <w:t>投资指令前将上述信息书面发至基金托管人。</w:t>
      </w:r>
    </w:p>
    <w:p w14:paraId="413CD9F6" w14:textId="0D914A6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（4）基金托管人应对基金管理人是否遵守法律法规、投资决策流程、风险控制制度情况进行监督，并审核基金管理人提供的有关书面信息。基金托管人认为上述资料</w:t>
      </w:r>
      <w:r w:rsidR="00B83DEF">
        <w:rPr>
          <w:rFonts w:asciiTheme="minorEastAsia" w:eastAsiaTheme="minorEastAsia" w:hAnsiTheme="minorEastAsia" w:hint="eastAsia"/>
          <w:szCs w:val="24"/>
        </w:rPr>
        <w:t>不符合</w:t>
      </w:r>
      <w:r w:rsidR="00B83DEF" w:rsidRPr="00B83DEF">
        <w:rPr>
          <w:rFonts w:asciiTheme="minorEastAsia" w:eastAsiaTheme="minorEastAsia" w:hAnsiTheme="minorEastAsia" w:hint="eastAsia"/>
          <w:szCs w:val="24"/>
        </w:rPr>
        <w:t>法律法规、投资决策流程、风险控制制度</w:t>
      </w:r>
      <w:r w:rsidRPr="00D77E43">
        <w:rPr>
          <w:rFonts w:asciiTheme="minorEastAsia" w:eastAsiaTheme="minorEastAsia" w:hAnsiTheme="minorEastAsia" w:hint="eastAsia"/>
          <w:szCs w:val="24"/>
        </w:rPr>
        <w:t>的，有权要求基金管理人在</w:t>
      </w:r>
      <w:r w:rsidRPr="00D77E43">
        <w:rPr>
          <w:rFonts w:asciiTheme="minorEastAsia" w:eastAsiaTheme="minorEastAsia" w:hAnsiTheme="minorEastAsia" w:hint="eastAsia"/>
          <w:szCs w:val="24"/>
        </w:rPr>
        <w:lastRenderedPageBreak/>
        <w:t>投资流通受限证券前就</w:t>
      </w:r>
      <w:r w:rsidR="00B83DEF">
        <w:rPr>
          <w:rFonts w:asciiTheme="minorEastAsia" w:eastAsiaTheme="minorEastAsia" w:hAnsiTheme="minorEastAsia" w:hint="eastAsia"/>
          <w:szCs w:val="24"/>
        </w:rPr>
        <w:t>以上事项进行</w:t>
      </w:r>
      <w:r w:rsidR="00B83DEF">
        <w:rPr>
          <w:rFonts w:asciiTheme="minorEastAsia" w:eastAsiaTheme="minorEastAsia" w:hAnsiTheme="minorEastAsia"/>
          <w:szCs w:val="24"/>
        </w:rPr>
        <w:t>调整</w:t>
      </w:r>
      <w:r w:rsidRPr="00D77E43">
        <w:rPr>
          <w:rFonts w:asciiTheme="minorEastAsia" w:eastAsiaTheme="minorEastAsia" w:hAnsiTheme="minorEastAsia" w:hint="eastAsia"/>
          <w:szCs w:val="24"/>
        </w:rPr>
        <w:t>，否则，基金托管人有权拒绝执行有关指令。因拒绝执行该指令造成基金财产损失的，基金托管人不承担</w:t>
      </w:r>
      <w:r w:rsidR="007E47E7">
        <w:rPr>
          <w:rFonts w:asciiTheme="minorEastAsia" w:eastAsiaTheme="minorEastAsia" w:hAnsiTheme="minorEastAsia" w:hint="eastAsia"/>
          <w:szCs w:val="24"/>
        </w:rPr>
        <w:t>相应</w:t>
      </w:r>
      <w:r w:rsidRPr="00D77E43">
        <w:rPr>
          <w:rFonts w:asciiTheme="minorEastAsia" w:eastAsiaTheme="minorEastAsia" w:hAnsiTheme="minorEastAsia" w:hint="eastAsia"/>
          <w:szCs w:val="24"/>
        </w:rPr>
        <w:t>责任，并有权报告中国证监会。</w:t>
      </w:r>
    </w:p>
    <w:p w14:paraId="5682853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D77E43" w:rsidRDefault="00922C37" w:rsidP="00D77E43">
      <w:pPr>
        <w:pStyle w:val="20"/>
        <w:adjustRightInd w:val="0"/>
        <w:snapToGrid w:val="0"/>
        <w:spacing w:before="0" w:after="0" w:line="520" w:lineRule="atLeast"/>
        <w:rPr>
          <w:rFonts w:asciiTheme="minorEastAsia" w:eastAsiaTheme="minorEastAsia" w:hAnsiTheme="minorEastAsia"/>
          <w:szCs w:val="24"/>
        </w:rPr>
      </w:pPr>
      <w:r w:rsidRPr="00D77E43">
        <w:rPr>
          <w:rFonts w:asciiTheme="minorEastAsia" w:eastAsiaTheme="minorEastAsia" w:hAnsiTheme="minorEastAsia" w:hint="eastAsia"/>
          <w:szCs w:val="24"/>
        </w:rPr>
        <w:t>3.1.7基金托管人对基金投资中期票据的监督：</w:t>
      </w:r>
    </w:p>
    <w:p w14:paraId="38CE4BA8" w14:textId="04B68577"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（1）基金管理人管理的基金在投资中期票据前，基金管理人须根据法律、法规、监管部门的规定</w:t>
      </w:r>
      <w:r w:rsidR="00957929">
        <w:rPr>
          <w:rFonts w:asciiTheme="minorEastAsia" w:eastAsiaTheme="minorEastAsia" w:hAnsiTheme="minorEastAsia" w:hint="eastAsia"/>
          <w:szCs w:val="24"/>
        </w:rPr>
        <w:t>，制定严格的关于投资中期票据的风险控制制度和流动性风险处置预案</w:t>
      </w:r>
      <w:r w:rsidRPr="00D77E43">
        <w:rPr>
          <w:rFonts w:asciiTheme="minorEastAsia" w:eastAsiaTheme="minorEastAsia" w:hAnsiTheme="minorEastAsia" w:hint="eastAsia"/>
          <w:szCs w:val="24"/>
        </w:rPr>
        <w:t>，基金托管人依据上述文件对基金管理人投资中期票据的额度和比例进行监督。</w:t>
      </w:r>
    </w:p>
    <w:p w14:paraId="5D393DC7" w14:textId="417E89F5"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（2）如未来有关监管部门发布的法律法规对证券投资基金投资中期票据另有规定的，从其</w:t>
      </w:r>
      <w:r w:rsidR="00822ED7" w:rsidRPr="00D77E43">
        <w:rPr>
          <w:rFonts w:asciiTheme="minorEastAsia" w:eastAsiaTheme="minorEastAsia" w:hAnsiTheme="minorEastAsia" w:hint="eastAsia"/>
          <w:szCs w:val="24"/>
        </w:rPr>
        <w:t>规定</w:t>
      </w:r>
      <w:r w:rsidRPr="00D77E43">
        <w:rPr>
          <w:rFonts w:asciiTheme="minorEastAsia" w:eastAsiaTheme="minorEastAsia" w:hAnsiTheme="minorEastAsia" w:hint="eastAsia"/>
          <w:szCs w:val="24"/>
        </w:rPr>
        <w:t>。</w:t>
      </w:r>
    </w:p>
    <w:p w14:paraId="7803DBA6" w14:textId="63A02D13" w:rsidR="00922C37" w:rsidRPr="00D77E43" w:rsidRDefault="00922C3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w:t>
      </w:r>
      <w:r w:rsidR="00781CB8" w:rsidRPr="00D77E43">
        <w:rPr>
          <w:rFonts w:asciiTheme="minorEastAsia" w:eastAsiaTheme="minorEastAsia" w:hAnsiTheme="minorEastAsia" w:hint="eastAsia"/>
          <w:szCs w:val="24"/>
        </w:rPr>
        <w:t>的规定</w:t>
      </w:r>
      <w:r w:rsidRPr="00D77E43">
        <w:rPr>
          <w:rFonts w:asciiTheme="minorEastAsia" w:eastAsiaTheme="minorEastAsia" w:hAnsiTheme="minorEastAsia" w:hint="eastAsia"/>
          <w:szCs w:val="24"/>
        </w:rPr>
        <w:t>和基金合同以及本协议的</w:t>
      </w:r>
      <w:r w:rsidR="00781CB8" w:rsidRPr="00D77E43">
        <w:rPr>
          <w:rFonts w:asciiTheme="minorEastAsia" w:eastAsiaTheme="minorEastAsia" w:hAnsiTheme="minorEastAsia" w:hint="eastAsia"/>
          <w:szCs w:val="24"/>
        </w:rPr>
        <w:t>约定</w:t>
      </w:r>
      <w:r w:rsidRPr="00D77E43">
        <w:rPr>
          <w:rFonts w:asciiTheme="minorEastAsia" w:eastAsiaTheme="minorEastAsia" w:hAnsiTheme="minorEastAsia" w:hint="eastAsia"/>
          <w:szCs w:val="24"/>
        </w:rPr>
        <w:t>，应及时以书面形式通知基金管理人</w:t>
      </w:r>
      <w:r w:rsidR="00781CB8" w:rsidRPr="00D77E43">
        <w:rPr>
          <w:rFonts w:asciiTheme="minorEastAsia" w:eastAsiaTheme="minorEastAsia" w:hAnsiTheme="minorEastAsia" w:hint="eastAsia"/>
          <w:szCs w:val="24"/>
        </w:rPr>
        <w:t>限期</w:t>
      </w:r>
      <w:r w:rsidRPr="00D77E43">
        <w:rPr>
          <w:rFonts w:asciiTheme="minorEastAsia" w:eastAsiaTheme="minorEastAsia" w:hAnsiTheme="minorEastAsia" w:hint="eastAsia"/>
          <w:szCs w:val="24"/>
        </w:rPr>
        <w:t>纠正。基金管理人应积极配合和协助基金托管人的监督和核查。基金管理人应按</w:t>
      </w:r>
      <w:r w:rsidR="00781CB8" w:rsidRPr="00D77E43">
        <w:rPr>
          <w:rFonts w:asciiTheme="minorEastAsia" w:eastAsiaTheme="minorEastAsia" w:hAnsiTheme="minorEastAsia" w:hint="eastAsia"/>
          <w:szCs w:val="24"/>
        </w:rPr>
        <w:t>本协议</w:t>
      </w:r>
      <w:r w:rsidRPr="00D77E43">
        <w:rPr>
          <w:rFonts w:asciiTheme="minorEastAsia" w:eastAsiaTheme="minorEastAsia" w:hAnsiTheme="minorEastAsia"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78969DF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3.1.</w:t>
      </w:r>
      <w:r w:rsidR="00AA4C87">
        <w:rPr>
          <w:rFonts w:asciiTheme="minorEastAsia" w:eastAsiaTheme="minorEastAsia" w:hAnsiTheme="minorEastAsia"/>
          <w:szCs w:val="24"/>
        </w:rPr>
        <w:t>8</w:t>
      </w:r>
      <w:r w:rsidRPr="00D77E43">
        <w:rPr>
          <w:rFonts w:asciiTheme="minorEastAsia" w:eastAsiaTheme="minorEastAsia" w:hAnsiTheme="minorEastAsia" w:hint="eastAsia"/>
          <w:szCs w:val="24"/>
        </w:rPr>
        <w:t>基金托管人根据有关法律法规的规定及基金合同的约定，对基金管理人选择存款银行进行监督：</w:t>
      </w:r>
    </w:p>
    <w:p w14:paraId="2EB69D60" w14:textId="77777777" w:rsidR="007D21F7" w:rsidRPr="00D77E43" w:rsidRDefault="007D21F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本基金投资银行存款应符合如下规定：</w:t>
      </w:r>
    </w:p>
    <w:p w14:paraId="1DC1576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（1）基金管理人、基金托管人应当与存款银行建立定期对账机制，确保基金</w:t>
      </w:r>
      <w:r w:rsidRPr="00D77E43">
        <w:rPr>
          <w:rFonts w:asciiTheme="minorEastAsia" w:eastAsiaTheme="minorEastAsia" w:hAnsiTheme="minorEastAsia" w:hint="eastAsia"/>
          <w:szCs w:val="24"/>
        </w:rPr>
        <w:lastRenderedPageBreak/>
        <w:t>银行存款业务账目及核算的真实、准确。</w:t>
      </w:r>
    </w:p>
    <w:p w14:paraId="1D41C09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24A5F8B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（3）基金托管人应对基金银行存款业务</w:t>
      </w:r>
      <w:r w:rsidR="00180475" w:rsidRPr="00D77E43">
        <w:rPr>
          <w:rFonts w:asciiTheme="minorEastAsia" w:eastAsiaTheme="minorEastAsia" w:hAnsiTheme="minorEastAsia" w:hint="eastAsia"/>
          <w:szCs w:val="24"/>
        </w:rPr>
        <w:t>进行</w:t>
      </w:r>
      <w:r w:rsidRPr="00D77E43">
        <w:rPr>
          <w:rFonts w:asciiTheme="minorEastAsia" w:eastAsiaTheme="minorEastAsia" w:hAnsiTheme="minorEastAsia" w:hint="eastAsia"/>
          <w:szCs w:val="24"/>
        </w:rPr>
        <w:t>监督与核查，审查、复核相关协议、账户资料、投资指令、存款证实书等有关文件，履行托管职责。</w:t>
      </w:r>
    </w:p>
    <w:p w14:paraId="54543657" w14:textId="67C75398"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（4）基金管理人与基金托管人在开展基金存款业务时，应严格遵守《基金法》、《运作办法》等有关法律法规，以及国家有关账户管理、利率管理、支付结算等的各项规定。</w:t>
      </w:r>
    </w:p>
    <w:p w14:paraId="64DEEBDF" w14:textId="7588F63C" w:rsidR="00023FE9" w:rsidRPr="00D77E43" w:rsidRDefault="00023F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.1.9</w:t>
      </w:r>
      <w:r w:rsidRPr="00023FE9">
        <w:rPr>
          <w:rFonts w:asciiTheme="minorEastAsia" w:eastAsiaTheme="minorEastAsia" w:hAnsiTheme="minorEastAsia" w:hint="eastAsia"/>
          <w:szCs w:val="24"/>
        </w:rPr>
        <w:t>基金托管人应当依照法律法规和基金合同约定，加强对侧</w:t>
      </w:r>
      <w:proofErr w:type="gramStart"/>
      <w:r w:rsidRPr="00023FE9">
        <w:rPr>
          <w:rFonts w:asciiTheme="minorEastAsia" w:eastAsiaTheme="minorEastAsia" w:hAnsiTheme="minorEastAsia" w:hint="eastAsia"/>
          <w:szCs w:val="24"/>
        </w:rPr>
        <w:t>袋机制</w:t>
      </w:r>
      <w:proofErr w:type="gramEnd"/>
      <w:r w:rsidRPr="00023FE9">
        <w:rPr>
          <w:rFonts w:asciiTheme="minorEastAsia" w:eastAsiaTheme="minorEastAsia" w:hAnsiTheme="minorEastAsia" w:hint="eastAsia"/>
          <w:szCs w:val="24"/>
        </w:rPr>
        <w:t>启用、特定资产处置和信息披露等方面的复核和监督。不满足中国证监会规定和基金合同约定实施条件的，不得</w:t>
      </w:r>
      <w:proofErr w:type="gramStart"/>
      <w:r w:rsidRPr="00023FE9">
        <w:rPr>
          <w:rFonts w:asciiTheme="minorEastAsia" w:eastAsiaTheme="minorEastAsia" w:hAnsiTheme="minorEastAsia" w:hint="eastAsia"/>
          <w:szCs w:val="24"/>
        </w:rPr>
        <w:t>启用侧袋机制</w:t>
      </w:r>
      <w:proofErr w:type="gramEnd"/>
      <w:r w:rsidRPr="00023FE9">
        <w:rPr>
          <w:rFonts w:asciiTheme="minorEastAsia" w:eastAsiaTheme="minorEastAsia" w:hAnsiTheme="minorEastAsia" w:hint="eastAsia"/>
          <w:szCs w:val="24"/>
        </w:rPr>
        <w:t>。</w:t>
      </w:r>
    </w:p>
    <w:p w14:paraId="3DB59B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3.2基金托管人对基金管理人业务进行监督和核查的有关措施：</w:t>
      </w:r>
    </w:p>
    <w:p w14:paraId="7B1C1714" w14:textId="5748830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3.2.1基金托管人应根据有关法律法规的规定及基金合同的约定，对基金资产净值计算、</w:t>
      </w:r>
      <w:r w:rsidR="00694E7D">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基金份额净值计算、应收资金到账、基金费用开支及收入确定、基金收益分配、相关信息披露、基金宣传推介材料中登载基金业绩表现数据等进行监督和核查。</w:t>
      </w:r>
    </w:p>
    <w:p w14:paraId="7FAE4B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3D3055E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3.2.4基金托管人发现基金管理人的投资指令违反</w:t>
      </w:r>
      <w:r w:rsidR="00E5669B">
        <w:rPr>
          <w:rFonts w:asciiTheme="minorEastAsia" w:eastAsiaTheme="minorEastAsia" w:hAnsiTheme="minorEastAsia" w:hint="eastAsia"/>
          <w:szCs w:val="24"/>
        </w:rPr>
        <w:t>相</w:t>
      </w:r>
      <w:r w:rsidRPr="00D77E43">
        <w:rPr>
          <w:rFonts w:asciiTheme="minorEastAsia" w:eastAsiaTheme="minorEastAsia" w:hAnsiTheme="minorEastAsia" w:hint="eastAsia"/>
          <w:szCs w:val="24"/>
        </w:rPr>
        <w:t>关法律法规规定或者违反基金合同约定的，应当拒绝执行，立即通知基金管理人。</w:t>
      </w:r>
    </w:p>
    <w:p w14:paraId="103CC0C0" w14:textId="32231DF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3.2.7基金托管人发现基金管理人有重大违规行为，应立即报告中国证监会，同时通知基金管理人限期纠正。</w:t>
      </w:r>
    </w:p>
    <w:p w14:paraId="1E5AD90B" w14:textId="77777777" w:rsidR="00B61FF9"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6E5C70B" w14:textId="26B05EED" w:rsidR="00AF5188" w:rsidRPr="00AF5188" w:rsidRDefault="00AF5188"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AF5188">
        <w:rPr>
          <w:rFonts w:asciiTheme="minorEastAsia" w:eastAsiaTheme="minorEastAsia" w:hAnsiTheme="minorEastAsia"/>
          <w:szCs w:val="24"/>
        </w:rPr>
        <w:t>3.2.9</w:t>
      </w:r>
      <w:r w:rsidRPr="00AF5188">
        <w:rPr>
          <w:rFonts w:asciiTheme="minorEastAsia" w:eastAsiaTheme="minorEastAsia" w:hAnsiTheme="minorEastAsia" w:hint="eastAsia"/>
          <w:szCs w:val="24"/>
        </w:rPr>
        <w:t>基金托管人</w:t>
      </w:r>
      <w:r>
        <w:rPr>
          <w:rFonts w:asciiTheme="minorEastAsia" w:eastAsiaTheme="minorEastAsia" w:hAnsiTheme="minorEastAsia" w:hint="eastAsia"/>
          <w:szCs w:val="24"/>
        </w:rPr>
        <w:t>对资金来源、投资收益及投资安全不承担审核责任，特别是对于本基金所投标的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后续资金使用情况无审核责任，不保证托管财产</w:t>
      </w:r>
      <w:r w:rsidRPr="00AF5188">
        <w:rPr>
          <w:rFonts w:asciiTheme="minorEastAsia" w:eastAsiaTheme="minorEastAsia" w:hAnsiTheme="minorEastAsia" w:hint="eastAsia"/>
          <w:szCs w:val="24"/>
        </w:rPr>
        <w:t>投资不受损失，不保证最低收益</w:t>
      </w:r>
      <w:r>
        <w:rPr>
          <w:rFonts w:asciiTheme="minorEastAsia" w:eastAsiaTheme="minorEastAsia" w:hAnsiTheme="minorEastAsia" w:hint="eastAsia"/>
          <w:szCs w:val="24"/>
        </w:rPr>
        <w:t>。</w:t>
      </w:r>
      <w:r w:rsidR="006476A3" w:rsidRPr="006476A3">
        <w:rPr>
          <w:rFonts w:asciiTheme="minorEastAsia" w:eastAsiaTheme="minorEastAsia" w:hAnsiTheme="minorEastAsia" w:hint="eastAsia"/>
          <w:szCs w:val="24"/>
        </w:rPr>
        <w:t>法律法规或监管机构另有规定的除外。</w:t>
      </w:r>
    </w:p>
    <w:p w14:paraId="5F98E3AE" w14:textId="5D9A271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3.2.</w:t>
      </w:r>
      <w:r w:rsidR="00AF5188">
        <w:rPr>
          <w:rFonts w:asciiTheme="minorEastAsia" w:eastAsiaTheme="minorEastAsia" w:hAnsiTheme="minorEastAsia"/>
          <w:szCs w:val="24"/>
        </w:rPr>
        <w:t>10</w:t>
      </w:r>
      <w:r w:rsidRPr="00D77E43">
        <w:rPr>
          <w:rFonts w:asciiTheme="minorEastAsia" w:eastAsiaTheme="minorEastAsia" w:hAnsiTheme="minorEastAsia" w:hint="eastAsia"/>
          <w:szCs w:val="24"/>
        </w:rPr>
        <w:t>基金管理人应遵守中华人民共和国反洗</w:t>
      </w:r>
      <w:proofErr w:type="gramStart"/>
      <w:r w:rsidRPr="00D77E43">
        <w:rPr>
          <w:rFonts w:asciiTheme="minorEastAsia" w:eastAsiaTheme="minorEastAsia" w:hAnsiTheme="minorEastAsia" w:hint="eastAsia"/>
          <w:szCs w:val="24"/>
        </w:rPr>
        <w:t>钱法律</w:t>
      </w:r>
      <w:proofErr w:type="gramEnd"/>
      <w:r w:rsidRPr="00D77E43">
        <w:rPr>
          <w:rFonts w:asciiTheme="minorEastAsia" w:eastAsiaTheme="minorEastAsia" w:hAnsiTheme="minorEastAsia" w:hint="eastAsia"/>
          <w:szCs w:val="24"/>
        </w:rPr>
        <w:t>法规，不参与涉嫌洗钱、恐怖融资、扩散融资等违法犯罪活动；</w:t>
      </w:r>
      <w:r w:rsidR="006476A3">
        <w:rPr>
          <w:rFonts w:hAnsi="宋体" w:hint="eastAsia"/>
          <w:szCs w:val="24"/>
        </w:rPr>
        <w:t>在法律法规强制性规定范围内</w:t>
      </w:r>
      <w:r w:rsidRPr="00D77E43">
        <w:rPr>
          <w:rFonts w:asciiTheme="minorEastAsia" w:eastAsiaTheme="minorEastAsia" w:hAnsiTheme="minorEastAsia" w:hint="eastAsia"/>
          <w:szCs w:val="24"/>
        </w:rPr>
        <w:t>配合基金托管</w:t>
      </w:r>
      <w:proofErr w:type="gramStart"/>
      <w:r w:rsidRPr="00D77E43">
        <w:rPr>
          <w:rFonts w:asciiTheme="minorEastAsia" w:eastAsiaTheme="minorEastAsia" w:hAnsiTheme="minorEastAsia" w:hint="eastAsia"/>
          <w:szCs w:val="24"/>
        </w:rPr>
        <w:t>人客户</w:t>
      </w:r>
      <w:proofErr w:type="gramEnd"/>
      <w:r w:rsidRPr="00D77E43">
        <w:rPr>
          <w:rFonts w:asciiTheme="minorEastAsia" w:eastAsiaTheme="minorEastAsia" w:hAnsiTheme="minorEastAsia" w:hint="eastAsia"/>
          <w:szCs w:val="24"/>
        </w:rPr>
        <w:t>身份识别与尽职调查，提供</w:t>
      </w:r>
      <w:r w:rsidR="006476A3">
        <w:rPr>
          <w:rFonts w:hAnsi="宋体" w:hint="eastAsia"/>
          <w:szCs w:val="24"/>
        </w:rPr>
        <w:t>依法所必须提供的</w:t>
      </w:r>
      <w:r w:rsidRPr="00D77E43">
        <w:rPr>
          <w:rFonts w:asciiTheme="minorEastAsia" w:eastAsiaTheme="minorEastAsia" w:hAnsiTheme="minorEastAsia" w:hint="eastAsia"/>
          <w:szCs w:val="24"/>
        </w:rPr>
        <w:t>真实、准确、完整客户资料，</w:t>
      </w:r>
      <w:r w:rsidR="006476A3">
        <w:rPr>
          <w:rFonts w:hAnsi="宋体" w:hint="eastAsia"/>
          <w:szCs w:val="24"/>
        </w:rPr>
        <w:t>在法律法规强制性规定范围内</w:t>
      </w:r>
      <w:r w:rsidRPr="00D77E43">
        <w:rPr>
          <w:rFonts w:asciiTheme="minorEastAsia" w:eastAsiaTheme="minorEastAsia" w:hAnsiTheme="minorEastAsia" w:hint="eastAsia"/>
          <w:szCs w:val="24"/>
        </w:rPr>
        <w:t>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2" w:name="_Toc296551340"/>
      <w:bookmarkStart w:id="23" w:name="_Toc175659437"/>
      <w:r w:rsidRPr="00D77E43">
        <w:rPr>
          <w:rFonts w:asciiTheme="minorEastAsia" w:eastAsiaTheme="minorEastAsia" w:hAnsiTheme="minorEastAsia" w:hint="eastAsia"/>
          <w:bCs/>
          <w:color w:val="auto"/>
          <w:szCs w:val="24"/>
        </w:rPr>
        <w:t>第四条 基金管理人对基金托管人的业务核查</w:t>
      </w:r>
      <w:bookmarkEnd w:id="22"/>
      <w:bookmarkEnd w:id="23"/>
    </w:p>
    <w:p w14:paraId="0B47154B" w14:textId="02974C4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4.1基金管理人对基金托管人履行托管职责情况进行核查，核查事项包括但不限于基金托管人安全保管基金财产、开设基金财产的资金账户</w:t>
      </w:r>
      <w:r w:rsidR="003E694D">
        <w:rPr>
          <w:rFonts w:asciiTheme="minorEastAsia" w:eastAsiaTheme="minorEastAsia" w:hAnsiTheme="minorEastAsia" w:hint="eastAsia"/>
          <w:szCs w:val="24"/>
        </w:rPr>
        <w:t>、</w:t>
      </w:r>
      <w:r w:rsidRPr="00D77E43">
        <w:rPr>
          <w:rFonts w:asciiTheme="minorEastAsia" w:eastAsiaTheme="minorEastAsia" w:hAnsiTheme="minorEastAsia" w:hint="eastAsia"/>
          <w:szCs w:val="24"/>
        </w:rPr>
        <w:t>证券账户</w:t>
      </w:r>
      <w:r w:rsidR="003E694D">
        <w:rPr>
          <w:rFonts w:asciiTheme="minorEastAsia" w:eastAsiaTheme="minorEastAsia" w:hAnsiTheme="minorEastAsia" w:hint="eastAsia"/>
          <w:szCs w:val="24"/>
        </w:rPr>
        <w:t>和期货结算账户</w:t>
      </w:r>
      <w:r w:rsidRPr="00D77E43">
        <w:rPr>
          <w:rFonts w:asciiTheme="minorEastAsia" w:eastAsiaTheme="minorEastAsia" w:hAnsiTheme="minorEastAsia" w:hint="eastAsia"/>
          <w:szCs w:val="24"/>
        </w:rPr>
        <w:t>等投资所需的其他账户、复核基金管理人计算的基金资产净值和</w:t>
      </w:r>
      <w:r w:rsidR="00FC5D60">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基金份额净值、根据基金管理人指令办理清算交收、相关信息披露和监督基金投资运作等行为。</w:t>
      </w:r>
    </w:p>
    <w:p w14:paraId="4108A175" w14:textId="1A466F1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4.2基金管理人发现基金托管人擅自挪用基金财产、未对基金财产实行分账管</w:t>
      </w:r>
      <w:r w:rsidRPr="00D77E43">
        <w:rPr>
          <w:rFonts w:asciiTheme="minorEastAsia" w:eastAsiaTheme="minorEastAsia" w:hAnsiTheme="minorEastAsia" w:hint="eastAsia"/>
          <w:szCs w:val="24"/>
        </w:rPr>
        <w:lastRenderedPageBreak/>
        <w:t>理、</w:t>
      </w:r>
      <w:r w:rsidR="00354F70" w:rsidRPr="00D77E43">
        <w:rPr>
          <w:rFonts w:asciiTheme="minorEastAsia" w:eastAsiaTheme="minorEastAsia" w:hAnsiTheme="minorEastAsia" w:hint="eastAsia"/>
          <w:szCs w:val="24"/>
        </w:rPr>
        <w:t>无故拒绝</w:t>
      </w:r>
      <w:r w:rsidRPr="00D77E43">
        <w:rPr>
          <w:rFonts w:asciiTheme="minorEastAsia" w:eastAsiaTheme="minorEastAsia" w:hAnsiTheme="minorEastAsia"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4.3基金管理人发现基金托管人有重大违规行为，应立即报告中国证监会和银行业监督管理机构，同时通知基金托管人限期纠正。</w:t>
      </w:r>
    </w:p>
    <w:p w14:paraId="04EE692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4.4基金托管人应积极配合基金管理人的核查行为，包括但不限于：提交相关资料以</w:t>
      </w:r>
      <w:proofErr w:type="gramStart"/>
      <w:r w:rsidRPr="00D77E43">
        <w:rPr>
          <w:rFonts w:asciiTheme="minorEastAsia" w:eastAsiaTheme="minorEastAsia" w:hAnsiTheme="minorEastAsia" w:hint="eastAsia"/>
          <w:szCs w:val="24"/>
        </w:rPr>
        <w:t>供基金</w:t>
      </w:r>
      <w:proofErr w:type="gramEnd"/>
      <w:r w:rsidRPr="00D77E43">
        <w:rPr>
          <w:rFonts w:asciiTheme="minorEastAsia" w:eastAsiaTheme="minorEastAsia" w:hAnsiTheme="minorEastAsia" w:hint="eastAsia"/>
          <w:szCs w:val="24"/>
        </w:rPr>
        <w:t>管理人核查托管财产的完整性和真实性，在规定时间内答复基金管理人并改正。</w:t>
      </w:r>
    </w:p>
    <w:p w14:paraId="06857838" w14:textId="0E0F3C4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4" w:name="_Toc296551341"/>
      <w:bookmarkStart w:id="25" w:name="_Toc175659438"/>
      <w:r w:rsidRPr="00D77E43">
        <w:rPr>
          <w:rFonts w:asciiTheme="minorEastAsia" w:eastAsiaTheme="minorEastAsia" w:hAnsiTheme="minorEastAsia" w:hint="eastAsia"/>
          <w:bCs/>
          <w:color w:val="auto"/>
          <w:szCs w:val="24"/>
        </w:rPr>
        <w:t>第五条 基金财产保管</w:t>
      </w:r>
      <w:bookmarkEnd w:id="24"/>
      <w:bookmarkEnd w:id="25"/>
    </w:p>
    <w:p w14:paraId="44D94EF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5.1基金财产保管的原则</w:t>
      </w:r>
    </w:p>
    <w:p w14:paraId="5FB84EF2" w14:textId="73C8D5F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5.1.1基金财产应独立于基金管理人、基金托管人</w:t>
      </w:r>
      <w:r w:rsidR="0064744A">
        <w:rPr>
          <w:rFonts w:asciiTheme="minorEastAsia" w:eastAsiaTheme="minorEastAsia" w:hAnsiTheme="minorEastAsia" w:hint="eastAsia"/>
          <w:szCs w:val="24"/>
        </w:rPr>
        <w:t>、</w:t>
      </w:r>
      <w:r w:rsidR="0064744A" w:rsidRPr="0064744A">
        <w:rPr>
          <w:rFonts w:asciiTheme="minorEastAsia" w:eastAsiaTheme="minorEastAsia" w:hAnsiTheme="minorEastAsia" w:hint="eastAsia"/>
          <w:szCs w:val="24"/>
        </w:rPr>
        <w:t>证券经纪机构</w:t>
      </w:r>
      <w:r w:rsidRPr="00D77E43">
        <w:rPr>
          <w:rFonts w:asciiTheme="minorEastAsia" w:eastAsiaTheme="minorEastAsia" w:hAnsiTheme="minorEastAsia" w:hint="eastAsia"/>
          <w:szCs w:val="24"/>
        </w:rPr>
        <w:t>的固有财产。</w:t>
      </w:r>
    </w:p>
    <w:p w14:paraId="3CB9909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5.1.2基金托管人应安全保管基金财产。除依据法律法规规定、基金合同和本托管协议约定及基金管理人的正当指令外，不得自行运用、处分、分配基金的任何财产。</w:t>
      </w:r>
    </w:p>
    <w:p w14:paraId="35ED32FF" w14:textId="0156635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5.1.3基金托管人按照规定开设基金财产的资金账户</w:t>
      </w:r>
      <w:r w:rsidR="004507C0">
        <w:rPr>
          <w:rFonts w:asciiTheme="minorEastAsia" w:eastAsiaTheme="minorEastAsia" w:hAnsiTheme="minorEastAsia" w:hint="eastAsia"/>
          <w:szCs w:val="24"/>
        </w:rPr>
        <w:t>、</w:t>
      </w:r>
      <w:r w:rsidRPr="00D77E43">
        <w:rPr>
          <w:rFonts w:asciiTheme="minorEastAsia" w:eastAsiaTheme="minorEastAsia" w:hAnsiTheme="minorEastAsia" w:hint="eastAsia"/>
          <w:szCs w:val="24"/>
        </w:rPr>
        <w:t>证券账户</w:t>
      </w:r>
      <w:r w:rsidR="004507C0">
        <w:rPr>
          <w:rFonts w:asciiTheme="minorEastAsia" w:eastAsiaTheme="minorEastAsia" w:hAnsiTheme="minorEastAsia" w:hint="eastAsia"/>
          <w:szCs w:val="24"/>
        </w:rPr>
        <w:t>和期货结算账户</w:t>
      </w:r>
      <w:r w:rsidRPr="00D77E43">
        <w:rPr>
          <w:rFonts w:asciiTheme="minorEastAsia" w:eastAsiaTheme="minorEastAsia" w:hAnsiTheme="minorEastAsia" w:hint="eastAsia"/>
          <w:szCs w:val="24"/>
        </w:rPr>
        <w:t>等投资所需的其他账户。</w:t>
      </w:r>
    </w:p>
    <w:p w14:paraId="67CA2C50" w14:textId="0F41415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5.1.4基金托管人对所托管的不同基金财产分别设置账户，与基金托管人的其他业务和其他基金的托管业务实行严格的分账管理，</w:t>
      </w:r>
      <w:r w:rsidR="00973C83">
        <w:rPr>
          <w:rFonts w:hint="eastAsia"/>
          <w:bCs/>
        </w:rPr>
        <w:t>独立核算，</w:t>
      </w:r>
      <w:r w:rsidRPr="00D77E43">
        <w:rPr>
          <w:rFonts w:asciiTheme="minorEastAsia" w:eastAsiaTheme="minorEastAsia" w:hAnsiTheme="minorEastAsia" w:hint="eastAsia"/>
          <w:szCs w:val="24"/>
        </w:rPr>
        <w:t>确保基金财产的完整与独立。</w:t>
      </w:r>
    </w:p>
    <w:p w14:paraId="5212E46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5.1.5基金托管人根据基金管理人的指令，按照基金合同和本协议的约定保管基金财产，如有特殊情况双方可另行协商解决。</w:t>
      </w:r>
    </w:p>
    <w:p w14:paraId="39D25B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5.1.6除依据法律法规和基金合同的规定外，基金托管人不得委托第三人托管</w:t>
      </w:r>
      <w:r w:rsidRPr="00D77E43">
        <w:rPr>
          <w:rFonts w:asciiTheme="minorEastAsia" w:eastAsiaTheme="minorEastAsia" w:hAnsiTheme="minorEastAsia" w:hint="eastAsia"/>
          <w:szCs w:val="24"/>
        </w:rPr>
        <w:lastRenderedPageBreak/>
        <w:t>基金资产。</w:t>
      </w:r>
    </w:p>
    <w:p w14:paraId="560679A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5.2募集资金的验资</w:t>
      </w:r>
    </w:p>
    <w:p w14:paraId="5176218F" w14:textId="3B9992C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5.2.1基金募集期间募集的资金应存于基金管理人在基金托管人的营业机构或在其他银行开立的</w:t>
      </w:r>
      <w:r w:rsidR="00D719F0"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基金募集专户</w:t>
      </w:r>
      <w:r w:rsidR="00D719F0"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w:t>
      </w:r>
      <w:r w:rsidR="000107EC" w:rsidRPr="00D77E43">
        <w:rPr>
          <w:rFonts w:asciiTheme="minorEastAsia" w:eastAsiaTheme="minorEastAsia" w:hAnsiTheme="minorEastAsia" w:hint="eastAsia"/>
          <w:szCs w:val="24"/>
        </w:rPr>
        <w:t>该账户由</w:t>
      </w:r>
      <w:r w:rsidR="00266292" w:rsidRPr="00D77E43">
        <w:rPr>
          <w:rFonts w:asciiTheme="minorEastAsia" w:eastAsiaTheme="minorEastAsia" w:hAnsiTheme="minorEastAsia" w:hint="eastAsia"/>
          <w:szCs w:val="24"/>
        </w:rPr>
        <w:t>【</w:t>
      </w:r>
      <w:r w:rsidR="006B3353" w:rsidRPr="00D77E43">
        <w:rPr>
          <w:rFonts w:asciiTheme="minorEastAsia" w:eastAsiaTheme="minorEastAsia" w:hAnsiTheme="minorEastAsia" w:hint="eastAsia"/>
          <w:szCs w:val="24"/>
        </w:rPr>
        <w:t>基金管理人</w:t>
      </w:r>
      <w:r w:rsidR="00787994">
        <w:rPr>
          <w:rFonts w:asciiTheme="minorEastAsia" w:eastAsiaTheme="minorEastAsia" w:hAnsiTheme="minorEastAsia" w:hint="eastAsia"/>
          <w:szCs w:val="24"/>
        </w:rPr>
        <w:t>或其</w:t>
      </w:r>
      <w:r w:rsidR="006B3353" w:rsidRPr="00D77E43">
        <w:rPr>
          <w:rFonts w:asciiTheme="minorEastAsia" w:eastAsiaTheme="minorEastAsia" w:hAnsiTheme="minorEastAsia" w:hint="eastAsia"/>
          <w:szCs w:val="24"/>
        </w:rPr>
        <w:t>委托的登记机构</w:t>
      </w:r>
      <w:r w:rsidR="00266292" w:rsidRPr="00D77E43">
        <w:rPr>
          <w:rFonts w:asciiTheme="minorEastAsia" w:eastAsiaTheme="minorEastAsia" w:hAnsiTheme="minorEastAsia" w:hint="eastAsia"/>
          <w:szCs w:val="24"/>
        </w:rPr>
        <w:t>】</w:t>
      </w:r>
      <w:r w:rsidR="000107EC" w:rsidRPr="00D77E43">
        <w:rPr>
          <w:rFonts w:asciiTheme="minorEastAsia" w:eastAsiaTheme="minorEastAsia" w:hAnsiTheme="minorEastAsia" w:hint="eastAsia"/>
          <w:szCs w:val="24"/>
        </w:rPr>
        <w:t>开立并管理</w:t>
      </w:r>
      <w:r w:rsidRPr="00D77E43">
        <w:rPr>
          <w:rFonts w:asciiTheme="minorEastAsia" w:eastAsiaTheme="minorEastAsia" w:hAnsiTheme="minorEastAsia" w:hint="eastAsia"/>
          <w:szCs w:val="24"/>
        </w:rPr>
        <w:t>。</w:t>
      </w:r>
    </w:p>
    <w:p w14:paraId="3BF24AA2" w14:textId="7229153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Pr="00D77E43">
        <w:rPr>
          <w:rFonts w:asciiTheme="minorEastAsia" w:eastAsiaTheme="minorEastAsia" w:hAnsiTheme="minorEastAsia" w:hint="eastAsia"/>
          <w:szCs w:val="24"/>
        </w:rPr>
        <w:t>请</w:t>
      </w:r>
      <w:r w:rsidR="001E5F04" w:rsidRPr="001E5F04">
        <w:rPr>
          <w:rFonts w:asciiTheme="minorEastAsia" w:eastAsiaTheme="minorEastAsia" w:hAnsiTheme="minorEastAsia" w:hint="eastAsia"/>
          <w:szCs w:val="24"/>
        </w:rPr>
        <w:t>符合</w:t>
      </w:r>
      <w:proofErr w:type="gramEnd"/>
      <w:r w:rsidR="001E5F04" w:rsidRPr="001E5F04">
        <w:rPr>
          <w:rFonts w:asciiTheme="minorEastAsia" w:eastAsiaTheme="minorEastAsia" w:hAnsiTheme="minorEastAsia" w:hint="eastAsia"/>
          <w:szCs w:val="24"/>
        </w:rPr>
        <w:t>《中华人民共和国证券法》规定</w:t>
      </w:r>
      <w:r w:rsidR="00272295"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会计师事务所进行验资，出具验资报告，</w:t>
      </w:r>
      <w:r w:rsidR="001904C5">
        <w:rPr>
          <w:rFonts w:hint="eastAsia"/>
          <w:bCs/>
        </w:rPr>
        <w:t>验资报告需对发起资金提供方及其持有份额进行专门说明。</w:t>
      </w:r>
      <w:r w:rsidRPr="00D77E43">
        <w:rPr>
          <w:rFonts w:asciiTheme="minorEastAsia" w:eastAsiaTheme="minorEastAsia" w:hAnsiTheme="minorEastAsia" w:hint="eastAsia"/>
          <w:szCs w:val="24"/>
        </w:rPr>
        <w:t>出具的验资报告应由参加验资的2名以上（含2名）中国注册会计师签字有效。</w:t>
      </w:r>
    </w:p>
    <w:p w14:paraId="592600F7" w14:textId="022E09F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5.2.3</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募集期限届满，未能达到基金备案条件，由基金管理人按规定办理退款事宜。</w:t>
      </w:r>
    </w:p>
    <w:p w14:paraId="21FFF4F3" w14:textId="2E17F89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5.3基金的银行账户的开立和管理</w:t>
      </w:r>
    </w:p>
    <w:p w14:paraId="7364D35C" w14:textId="0FB93FC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5.3.1基金托管人以本基金的名义在其营业机构开立基金的银行账户</w:t>
      </w:r>
      <w:r w:rsidR="00A75EDD"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并根据基金管理人合法合</w:t>
      </w:r>
      <w:proofErr w:type="gramStart"/>
      <w:r w:rsidRPr="00D77E43">
        <w:rPr>
          <w:rFonts w:asciiTheme="minorEastAsia" w:eastAsiaTheme="minorEastAsia" w:hAnsiTheme="minorEastAsia" w:hint="eastAsia"/>
          <w:szCs w:val="24"/>
        </w:rPr>
        <w:t>规</w:t>
      </w:r>
      <w:proofErr w:type="gramEnd"/>
      <w:r w:rsidRPr="00D77E43">
        <w:rPr>
          <w:rFonts w:asciiTheme="minorEastAsia" w:eastAsiaTheme="minorEastAsia" w:hAnsiTheme="minorEastAsia" w:hint="eastAsia"/>
          <w:szCs w:val="24"/>
        </w:rPr>
        <w:t>的指令办理资金收付。本基金的银行预留印鉴由基金托管人刻制、保管和使用。</w:t>
      </w:r>
    </w:p>
    <w:p w14:paraId="7E0D5C64" w14:textId="50D179D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19E5ECA" w14:textId="0F3C37E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5.3.3基金银行账户的开立和管理应符合有关法律法规以及银行业监督管理机构的有关规定。</w:t>
      </w:r>
    </w:p>
    <w:p w14:paraId="13A74BF8" w14:textId="1439BF1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5.4基金证券账户与证券交易资金账户的开设和管理</w:t>
      </w:r>
    </w:p>
    <w:p w14:paraId="141A21BE" w14:textId="61AAF1E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5.4.1基金托管人以基金托管人和本基金联名的方式在中国证券登记结算有限责任公司</w:t>
      </w:r>
      <w:r w:rsidR="00323A2E" w:rsidRPr="00D77E43">
        <w:rPr>
          <w:rFonts w:asciiTheme="minorEastAsia" w:eastAsiaTheme="minorEastAsia" w:hAnsiTheme="minorEastAsia" w:hint="eastAsia"/>
          <w:szCs w:val="24"/>
        </w:rPr>
        <w:t>（以下简称“中登公司”）</w:t>
      </w:r>
      <w:r w:rsidRPr="00D77E43">
        <w:rPr>
          <w:rFonts w:asciiTheme="minorEastAsia" w:eastAsiaTheme="minorEastAsia" w:hAnsiTheme="minorEastAsia" w:hint="eastAsia"/>
          <w:szCs w:val="24"/>
        </w:rPr>
        <w:t>开设证券账户。</w:t>
      </w:r>
    </w:p>
    <w:p w14:paraId="49554FF6" w14:textId="3785508E" w:rsidR="00B61FF9" w:rsidRPr="00D77E43" w:rsidRDefault="00E730C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szCs w:val="24"/>
        </w:rPr>
        <w:t>2</w:t>
      </w:r>
      <w:r w:rsidR="001B0A60" w:rsidRPr="00D77E43">
        <w:rPr>
          <w:rFonts w:asciiTheme="minorEastAsia" w:eastAsiaTheme="minorEastAsia" w:hAnsiTheme="minorEastAsia" w:hint="eastAsia"/>
          <w:szCs w:val="24"/>
        </w:rPr>
        <w:t>基金证券账户</w:t>
      </w:r>
      <w:r w:rsidR="00A75EDD" w:rsidRPr="00D77E43">
        <w:rPr>
          <w:rFonts w:asciiTheme="minorEastAsia" w:eastAsiaTheme="minorEastAsia" w:hAnsiTheme="minorEastAsia" w:hint="eastAsia"/>
          <w:szCs w:val="24"/>
        </w:rPr>
        <w:t>与证券交易资金账户</w:t>
      </w:r>
      <w:r w:rsidR="001B0A60" w:rsidRPr="00D77E43">
        <w:rPr>
          <w:rFonts w:asciiTheme="minorEastAsia" w:eastAsiaTheme="minorEastAsia" w:hAnsiTheme="minorEastAsia" w:hint="eastAsia"/>
          <w:szCs w:val="24"/>
        </w:rPr>
        <w:t>的开立和使用，限于满足开展本基金业务的需要。基金托管人和基金管理人不得出借和未经对方同意擅自转让基金的任</w:t>
      </w:r>
      <w:r w:rsidR="001B0A60" w:rsidRPr="00D77E43">
        <w:rPr>
          <w:rFonts w:asciiTheme="minorEastAsia" w:eastAsiaTheme="minorEastAsia" w:hAnsiTheme="minorEastAsia" w:hint="eastAsia"/>
          <w:szCs w:val="24"/>
        </w:rPr>
        <w:lastRenderedPageBreak/>
        <w:t>何证券账户</w:t>
      </w:r>
      <w:r w:rsidR="00A75EDD" w:rsidRPr="00D77E43">
        <w:rPr>
          <w:rFonts w:asciiTheme="minorEastAsia" w:eastAsiaTheme="minorEastAsia" w:hAnsiTheme="minorEastAsia" w:hint="eastAsia"/>
          <w:szCs w:val="24"/>
        </w:rPr>
        <w:t>或证券交易资金账户</w:t>
      </w:r>
      <w:r w:rsidR="001B0A60" w:rsidRPr="00D77E43">
        <w:rPr>
          <w:rFonts w:asciiTheme="minorEastAsia" w:eastAsiaTheme="minorEastAsia" w:hAnsiTheme="minorEastAsia" w:hint="eastAsia"/>
          <w:szCs w:val="24"/>
        </w:rPr>
        <w:t>；亦不得使用基金的任何账户进行本基金业务以外的活动。</w:t>
      </w:r>
    </w:p>
    <w:p w14:paraId="759D3C6B" w14:textId="70D901EA" w:rsidR="00BC7C1B" w:rsidRDefault="00E730C7"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szCs w:val="24"/>
        </w:rPr>
        <w:t>3</w:t>
      </w:r>
      <w:r w:rsidR="00BC7C1B" w:rsidRPr="00D77E43">
        <w:rPr>
          <w:rFonts w:asciiTheme="minorEastAsia" w:eastAsiaTheme="minorEastAsia" w:hAnsiTheme="minorEastAsia" w:hint="eastAsia"/>
          <w:szCs w:val="24"/>
        </w:rPr>
        <w:t>基金证券账户与证券交易资金账户相关证明文件的保管由基金托管人负责，账户资产的管理和运用由基金管理人负责。</w:t>
      </w:r>
    </w:p>
    <w:p w14:paraId="502B6BBD" w14:textId="2724A796" w:rsidR="00AF029A" w:rsidRPr="00AF029A" w:rsidRDefault="00AF029A"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5.4.</w:t>
      </w:r>
      <w:r>
        <w:rPr>
          <w:rFonts w:asciiTheme="minorEastAsia" w:eastAsiaTheme="minorEastAsia" w:hAnsiTheme="minorEastAsia"/>
          <w:szCs w:val="24"/>
        </w:rPr>
        <w:t>4</w:t>
      </w:r>
      <w:r w:rsidRPr="00AF029A">
        <w:rPr>
          <w:rFonts w:asciiTheme="minorEastAsia" w:eastAsiaTheme="minorEastAsia" w:hAnsiTheme="minorEastAsia" w:hint="eastAsia"/>
          <w:szCs w:val="24"/>
        </w:rPr>
        <w:t>基金管理人为基金财产在证券经纪机构开立证券交易资金账户，用于基金财产证券交易结算资金的存管、记载交易结算资金的变动明细以及场内证券交易清算，并与基金托管人开立的托管专户建立第三方存管关系。</w:t>
      </w:r>
    </w:p>
    <w:p w14:paraId="68E9787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5.5债券托管账户的开立和管理</w:t>
      </w:r>
    </w:p>
    <w:p w14:paraId="5FBE6C5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55450EC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5.5.2</w:t>
      </w:r>
      <w:r w:rsidR="00627E17" w:rsidRPr="00D77E43">
        <w:rPr>
          <w:rFonts w:asciiTheme="minorEastAsia" w:eastAsiaTheme="minorEastAsia" w:hAnsiTheme="minorEastAsia" w:hint="eastAsia"/>
          <w:szCs w:val="24"/>
        </w:rPr>
        <w:t>基金管理人和基金托管人应一起负责为基金对外签订全国银行间国债市场回购主协议，正本由</w:t>
      </w:r>
      <w:r w:rsidR="007A0742">
        <w:rPr>
          <w:rFonts w:asciiTheme="minorEastAsia" w:eastAsiaTheme="minorEastAsia" w:hAnsiTheme="minorEastAsia" w:hint="eastAsia"/>
          <w:szCs w:val="24"/>
        </w:rPr>
        <w:t>基金管理人保存</w:t>
      </w:r>
      <w:r w:rsidR="00627E17" w:rsidRPr="00D77E43">
        <w:rPr>
          <w:rFonts w:asciiTheme="minorEastAsia" w:eastAsiaTheme="minorEastAsia" w:hAnsiTheme="minorEastAsia" w:hint="eastAsia"/>
          <w:szCs w:val="24"/>
        </w:rPr>
        <w:t>。</w:t>
      </w:r>
    </w:p>
    <w:p w14:paraId="36083D2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5.6其他账户的开设和管理</w:t>
      </w:r>
    </w:p>
    <w:p w14:paraId="751F2F13" w14:textId="70DE90A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在本托管协议生效之后，本基金被允许从事符合法律法规规定和基金合同约定的其他投资品种的投资业务时，如果涉及相关账户的开设和使用，由基金管理人协助</w:t>
      </w:r>
      <w:r w:rsidR="00C025FF">
        <w:rPr>
          <w:rFonts w:asciiTheme="minorEastAsia" w:eastAsiaTheme="minorEastAsia" w:hAnsiTheme="minorEastAsia" w:hint="eastAsia"/>
          <w:szCs w:val="24"/>
        </w:rPr>
        <w:t>基金</w:t>
      </w:r>
      <w:r w:rsidRPr="00D77E43">
        <w:rPr>
          <w:rFonts w:asciiTheme="minorEastAsia" w:eastAsiaTheme="minorEastAsia" w:hAnsiTheme="minorEastAsia" w:hint="eastAsia"/>
          <w:szCs w:val="24"/>
        </w:rPr>
        <w:t>托管人根据有关法律法规的规定和基金合同的约定，开立有关账户。该账户按有关规则使用并管理。</w:t>
      </w:r>
    </w:p>
    <w:p w14:paraId="485DDC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5.7基金财产投资的有关实物证券、银行定期存款存单等有价凭证的保管</w:t>
      </w:r>
    </w:p>
    <w:p w14:paraId="53D914C4" w14:textId="701373B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基金财产投资的有关实物证券由基金托管人存放于基金托管人的保管库；其中实物证券也可存入中央国债登记结算有限责任公司、</w:t>
      </w:r>
      <w:r w:rsidR="00BC7AEC" w:rsidRPr="00D77E43">
        <w:rPr>
          <w:rFonts w:asciiTheme="minorEastAsia" w:eastAsiaTheme="minorEastAsia" w:hAnsiTheme="minorEastAsia" w:hint="eastAsia"/>
          <w:szCs w:val="24"/>
        </w:rPr>
        <w:t>中登公司</w:t>
      </w:r>
      <w:r w:rsidRPr="00D77E43">
        <w:rPr>
          <w:rFonts w:asciiTheme="minorEastAsia" w:eastAsiaTheme="minorEastAsia" w:hAnsiTheme="minorEastAsia" w:hint="eastAsia"/>
          <w:szCs w:val="24"/>
        </w:rPr>
        <w:t>、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5.8与基金财产有关的重大合同的保管</w:t>
      </w:r>
    </w:p>
    <w:p w14:paraId="214F6AE3" w14:textId="6A2EAE4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与基金财产有关的重大合同的签署，由基金管理人负责。由基金管理人代表基金签署的与基金有关的重大合同的原件分别应由基金托管人、基金管理人保管。基金管理人在代表基金签署与基金有关的重大合同时应</w:t>
      </w:r>
      <w:r w:rsidR="00393F21">
        <w:rPr>
          <w:rFonts w:asciiTheme="minorEastAsia" w:eastAsiaTheme="minorEastAsia" w:hAnsiTheme="minorEastAsia" w:hint="eastAsia"/>
          <w:szCs w:val="24"/>
        </w:rPr>
        <w:t>尽可能</w:t>
      </w:r>
      <w:r w:rsidRPr="00D77E43">
        <w:rPr>
          <w:rFonts w:asciiTheme="minorEastAsia" w:eastAsiaTheme="minorEastAsia" w:hAnsiTheme="minorEastAsia" w:hint="eastAsia"/>
          <w:szCs w:val="24"/>
        </w:rPr>
        <w:t>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EA4F47">
        <w:rPr>
          <w:rFonts w:hAnsi="宋体" w:hint="eastAsia"/>
          <w:szCs w:val="24"/>
        </w:rPr>
        <w:t>不低于法律法规规定的最低期限</w:t>
      </w:r>
      <w:r w:rsidRPr="00D77E43">
        <w:rPr>
          <w:rFonts w:asciiTheme="minorEastAsia" w:eastAsiaTheme="minorEastAsia" w:hAnsiTheme="minorEastAsia"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6" w:name="_Toc296551342"/>
      <w:bookmarkStart w:id="27" w:name="_Toc175659439"/>
      <w:r w:rsidRPr="00D77E43">
        <w:rPr>
          <w:rFonts w:asciiTheme="minorEastAsia" w:eastAsiaTheme="minorEastAsia" w:hAnsiTheme="minorEastAsia" w:hint="eastAsia"/>
          <w:bCs/>
          <w:color w:val="auto"/>
          <w:szCs w:val="24"/>
        </w:rPr>
        <w:t>第六条 指令的发送、确认和执行</w:t>
      </w:r>
      <w:bookmarkEnd w:id="26"/>
      <w:bookmarkEnd w:id="27"/>
    </w:p>
    <w:p w14:paraId="48C1A64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6.1基金管理人对发送指令人员的书面授权</w:t>
      </w:r>
    </w:p>
    <w:p w14:paraId="3B06C0D6" w14:textId="7C09AB16" w:rsidR="00AB5985"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w:t>
      </w:r>
      <w:r w:rsidR="00CF4E1D" w:rsidRPr="00D77E43">
        <w:rPr>
          <w:rFonts w:asciiTheme="minorEastAsia" w:eastAsiaTheme="minorEastAsia" w:hAnsiTheme="minorEastAsia" w:hint="eastAsia"/>
          <w:szCs w:val="24"/>
        </w:rPr>
        <w:t>事先</w:t>
      </w:r>
      <w:r w:rsidRPr="00D77E43">
        <w:rPr>
          <w:rFonts w:asciiTheme="minorEastAsia" w:eastAsiaTheme="minorEastAsia" w:hAnsiTheme="minorEastAsia" w:hint="eastAsia"/>
          <w:szCs w:val="24"/>
        </w:rPr>
        <w:t>向基金托管人提供</w:t>
      </w:r>
      <w:r w:rsidR="00CF4E1D" w:rsidRPr="00D77E43">
        <w:rPr>
          <w:rFonts w:asciiTheme="minorEastAsia" w:eastAsiaTheme="minorEastAsia" w:hAnsiTheme="minorEastAsia" w:hint="eastAsia"/>
          <w:szCs w:val="24"/>
        </w:rPr>
        <w:t>书面授权通知（以下称“授权通知”），指定有权发送指令的人员</w:t>
      </w:r>
      <w:r w:rsidR="00A323A4" w:rsidRPr="00D77E43">
        <w:rPr>
          <w:rFonts w:asciiTheme="minorEastAsia" w:eastAsiaTheme="minorEastAsia" w:hAnsiTheme="minorEastAsia" w:hint="eastAsia"/>
          <w:szCs w:val="24"/>
        </w:rPr>
        <w:t>（以下称“被授权人”）</w:t>
      </w:r>
      <w:r w:rsidR="00CF4E1D" w:rsidRPr="00D77E43">
        <w:rPr>
          <w:rFonts w:asciiTheme="minorEastAsia" w:eastAsiaTheme="minorEastAsia" w:hAnsiTheme="minorEastAsia" w:hint="eastAsia"/>
          <w:szCs w:val="24"/>
        </w:rPr>
        <w:t>名单、</w:t>
      </w:r>
      <w:r w:rsidRPr="00D77E43">
        <w:rPr>
          <w:rFonts w:asciiTheme="minorEastAsia" w:eastAsiaTheme="minorEastAsia" w:hAnsiTheme="minorEastAsia" w:hint="eastAsia"/>
          <w:szCs w:val="24"/>
        </w:rPr>
        <w:t>预留印鉴和被授权人</w:t>
      </w:r>
      <w:r w:rsidR="00272295" w:rsidRPr="00D77E43">
        <w:rPr>
          <w:rFonts w:asciiTheme="minorEastAsia" w:eastAsiaTheme="minorEastAsia" w:hAnsiTheme="minorEastAsia" w:hint="eastAsia"/>
          <w:szCs w:val="24"/>
        </w:rPr>
        <w:t>签章</w:t>
      </w:r>
      <w:r w:rsidRPr="00D77E43">
        <w:rPr>
          <w:rFonts w:asciiTheme="minorEastAsia" w:eastAsiaTheme="minorEastAsia" w:hAnsiTheme="minorEastAsia" w:hint="eastAsia"/>
          <w:szCs w:val="24"/>
        </w:rPr>
        <w:t>样本，注明相应的交易权限，并规定基金管理人向基金托管人发送指令时基金托管人确认</w:t>
      </w:r>
      <w:r w:rsidR="00A323A4" w:rsidRPr="00D77E43">
        <w:rPr>
          <w:rFonts w:asciiTheme="minorEastAsia" w:eastAsiaTheme="minorEastAsia" w:hAnsiTheme="minorEastAsia" w:hint="eastAsia"/>
          <w:szCs w:val="24"/>
        </w:rPr>
        <w:t>被授权人</w:t>
      </w:r>
      <w:r w:rsidRPr="00D77E43">
        <w:rPr>
          <w:rFonts w:asciiTheme="minorEastAsia" w:eastAsiaTheme="minorEastAsia" w:hAnsiTheme="minorEastAsia" w:hint="eastAsia"/>
          <w:szCs w:val="24"/>
        </w:rPr>
        <w:t>身份的方法。</w:t>
      </w:r>
      <w:r w:rsidR="00AB5985" w:rsidRPr="00D77E43">
        <w:rPr>
          <w:rFonts w:asciiTheme="minorEastAsia" w:eastAsiaTheme="minorEastAsia" w:hAnsiTheme="minorEastAsia" w:hint="eastAsia"/>
          <w:szCs w:val="24"/>
        </w:rPr>
        <w:t>授权通知应加盖基金管理人公章。基金管理人应使用传真方式</w:t>
      </w:r>
      <w:r w:rsidR="00B13244" w:rsidRPr="00D77E43">
        <w:rPr>
          <w:rFonts w:asciiTheme="minorEastAsia" w:eastAsiaTheme="minorEastAsia" w:hAnsiTheme="minorEastAsia" w:hint="eastAsia"/>
          <w:szCs w:val="24"/>
        </w:rPr>
        <w:t>或其他基金托管人和基金管理人书面确认过的方式</w:t>
      </w:r>
      <w:r w:rsidR="00AB5985" w:rsidRPr="00D77E43">
        <w:rPr>
          <w:rFonts w:asciiTheme="minorEastAsia" w:eastAsiaTheme="minorEastAsia" w:hAnsiTheme="minorEastAsia" w:hint="eastAsia"/>
          <w:szCs w:val="24"/>
        </w:rPr>
        <w:t>向基金托管人发出授权通知，同时电话通知基金托管人。</w:t>
      </w:r>
      <w:r w:rsidRPr="00D77E43">
        <w:rPr>
          <w:rFonts w:asciiTheme="minorEastAsia" w:eastAsiaTheme="minorEastAsia" w:hAnsiTheme="minorEastAsia" w:hint="eastAsia"/>
          <w:szCs w:val="24"/>
        </w:rPr>
        <w:t>基金托管人在收到授权通知当日</w:t>
      </w:r>
      <w:r w:rsidR="00FD25A9">
        <w:rPr>
          <w:rFonts w:asciiTheme="minorEastAsia" w:eastAsiaTheme="minorEastAsia" w:hAnsiTheme="minorEastAsia" w:hint="eastAsia"/>
          <w:szCs w:val="24"/>
        </w:rPr>
        <w:t>与</w:t>
      </w:r>
      <w:r w:rsidRPr="00D77E43">
        <w:rPr>
          <w:rFonts w:asciiTheme="minorEastAsia" w:eastAsiaTheme="minorEastAsia" w:hAnsiTheme="minorEastAsia" w:hint="eastAsia"/>
          <w:szCs w:val="24"/>
        </w:rPr>
        <w:t>基金管理人确认。基金管理人在收到基金托管人的确认之后，授权通知生效。</w:t>
      </w:r>
      <w:r w:rsidR="00135EC6" w:rsidRPr="00D77E43">
        <w:rPr>
          <w:rFonts w:asciiTheme="minorEastAsia" w:eastAsiaTheme="minorEastAsia" w:hAnsiTheme="minorEastAsia" w:hint="eastAsia"/>
          <w:szCs w:val="24"/>
        </w:rPr>
        <w:t>基金管理人在此后3个工作日内将授权通知的正本送交基金托管人。授权通知正本内容</w:t>
      </w:r>
      <w:r w:rsidR="001D52A4" w:rsidRPr="00D77E43">
        <w:rPr>
          <w:rFonts w:asciiTheme="minorEastAsia" w:eastAsiaTheme="minorEastAsia" w:hAnsiTheme="minorEastAsia" w:hint="eastAsia"/>
          <w:szCs w:val="24"/>
        </w:rPr>
        <w:t>应</w:t>
      </w:r>
      <w:r w:rsidR="00135EC6" w:rsidRPr="00D77E43">
        <w:rPr>
          <w:rFonts w:asciiTheme="minorEastAsia" w:eastAsiaTheme="minorEastAsia" w:hAnsiTheme="minorEastAsia" w:hint="eastAsia"/>
          <w:szCs w:val="24"/>
        </w:rPr>
        <w:t>与基金托管人收到的传真</w:t>
      </w:r>
      <w:r w:rsidR="001D52A4" w:rsidRPr="00D77E43">
        <w:rPr>
          <w:rFonts w:asciiTheme="minorEastAsia" w:eastAsiaTheme="minorEastAsia" w:hAnsiTheme="minorEastAsia" w:hint="eastAsia"/>
          <w:szCs w:val="24"/>
        </w:rPr>
        <w:t>内容一致，若有</w:t>
      </w:r>
      <w:r w:rsidR="00135EC6" w:rsidRPr="00D77E43">
        <w:rPr>
          <w:rFonts w:asciiTheme="minorEastAsia" w:eastAsiaTheme="minorEastAsia" w:hAnsiTheme="minorEastAsia" w:hint="eastAsia"/>
          <w:szCs w:val="24"/>
        </w:rPr>
        <w:t>不一致的，以基金托管人收到的传真为准。</w:t>
      </w:r>
    </w:p>
    <w:p w14:paraId="481559FF" w14:textId="0D209C7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基金管理人和基金托管人对授权文件负有保密义务，其内容不得向被授权人及相关操作人员以外的任何人泄露，法律法规另有规定或有权机关另有要求的除外。</w:t>
      </w:r>
    </w:p>
    <w:p w14:paraId="762A61C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6.2指令的内容</w:t>
      </w:r>
    </w:p>
    <w:p w14:paraId="52F6F15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6.3指令的发送、确认和执行的时间和程序</w:t>
      </w:r>
    </w:p>
    <w:p w14:paraId="7E3E0CEA" w14:textId="644A48D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6.3.1指令由“授权通知”确定的</w:t>
      </w:r>
      <w:r w:rsidR="00A323A4" w:rsidRPr="00D77E43">
        <w:rPr>
          <w:rFonts w:asciiTheme="minorEastAsia" w:eastAsiaTheme="minorEastAsia" w:hAnsiTheme="minorEastAsia" w:hint="eastAsia"/>
          <w:szCs w:val="24"/>
        </w:rPr>
        <w:t>被授权人</w:t>
      </w:r>
      <w:r w:rsidRPr="00D77E43">
        <w:rPr>
          <w:rFonts w:asciiTheme="minorEastAsia" w:eastAsiaTheme="minorEastAsia" w:hAnsiTheme="minorEastAsia" w:hint="eastAsia"/>
          <w:szCs w:val="24"/>
        </w:rPr>
        <w:t>代表基金管理人用传真的方式或其</w:t>
      </w:r>
      <w:r w:rsidRPr="00D77E43">
        <w:rPr>
          <w:rFonts w:asciiTheme="minorEastAsia" w:eastAsiaTheme="minorEastAsia" w:hAnsiTheme="minorEastAsia" w:hint="eastAsia"/>
          <w:szCs w:val="24"/>
        </w:rPr>
        <w:lastRenderedPageBreak/>
        <w:t>他基金托管人和基金管理人书面确认过的方式向基金托管人发送。基金管理人有义务在发送指令后及时与</w:t>
      </w:r>
      <w:r w:rsidR="006D3B63" w:rsidRPr="00D77E43">
        <w:rPr>
          <w:rFonts w:asciiTheme="minorEastAsia" w:eastAsiaTheme="minorEastAsia" w:hAnsiTheme="minorEastAsia" w:hint="eastAsia"/>
          <w:szCs w:val="24"/>
        </w:rPr>
        <w:t>基金</w:t>
      </w:r>
      <w:r w:rsidRPr="00D77E43">
        <w:rPr>
          <w:rFonts w:asciiTheme="minorEastAsia" w:eastAsiaTheme="minorEastAsia" w:hAnsiTheme="minorEastAsia" w:hint="eastAsia"/>
          <w:szCs w:val="24"/>
        </w:rPr>
        <w:t>托管人进行确认</w:t>
      </w:r>
      <w:r w:rsidR="006650D5"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因基金管理人未能及时与基金托管人进行指令确认</w:t>
      </w:r>
      <w:r w:rsidR="006650D5" w:rsidRPr="00D77E43">
        <w:rPr>
          <w:rFonts w:asciiTheme="minorEastAsia" w:eastAsiaTheme="minorEastAsia" w:hAnsiTheme="minorEastAsia" w:hint="eastAsia"/>
          <w:szCs w:val="24"/>
        </w:rPr>
        <w:t>，</w:t>
      </w:r>
      <w:r w:rsidRPr="00D77E43">
        <w:rPr>
          <w:rFonts w:asciiTheme="minorEastAsia" w:eastAsiaTheme="minorEastAsia" w:hAnsiTheme="minorEastAsia" w:hint="eastAsia"/>
          <w:szCs w:val="24"/>
        </w:rPr>
        <w:t>致使资金未能及时到账所造成的损失</w:t>
      </w:r>
      <w:r w:rsidR="006650D5" w:rsidRPr="00D77E43">
        <w:rPr>
          <w:rFonts w:asciiTheme="minorEastAsia" w:eastAsiaTheme="minorEastAsia" w:hAnsiTheme="minorEastAsia" w:hint="eastAsia"/>
          <w:szCs w:val="24"/>
        </w:rPr>
        <w:t>，基金托管人不承担任何形式的责任。</w:t>
      </w:r>
      <w:r w:rsidRPr="00D77E43">
        <w:rPr>
          <w:rFonts w:asciiTheme="minorEastAsia" w:eastAsiaTheme="minorEastAsia" w:hAnsiTheme="minorEastAsia" w:hint="eastAsia"/>
          <w:szCs w:val="24"/>
        </w:rPr>
        <w:t>基金托管人依照“授权通知”规定的方法确认指令有效后，方可执行指令。对于被授权人发出的指令，基金管理人不得否认其效力。</w:t>
      </w:r>
      <w:r w:rsidR="00FE60FF" w:rsidRPr="00D77E43">
        <w:rPr>
          <w:rFonts w:asciiTheme="minorEastAsia" w:eastAsiaTheme="minorEastAsia" w:hAnsiTheme="minorEastAsia" w:hint="eastAsia"/>
          <w:szCs w:val="24"/>
        </w:rPr>
        <w:t>基金托管人正确执行基金管理人发送的有效指令，基金份额持有人或基金财产发生损失的，基金托管人不承担任何形式的责任。</w:t>
      </w:r>
      <w:r w:rsidRPr="00D77E43">
        <w:rPr>
          <w:rFonts w:asciiTheme="minorEastAsia" w:eastAsiaTheme="minorEastAsia" w:hAnsiTheme="minorEastAsia"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E172AD" w:rsidRPr="00D77E43">
        <w:rPr>
          <w:rFonts w:asciiTheme="minorEastAsia" w:eastAsiaTheme="minorEastAsia" w:hAnsiTheme="minorEastAsia" w:hint="eastAsia"/>
          <w:szCs w:val="24"/>
        </w:rPr>
        <w:t>【2】小时，作为</w:t>
      </w:r>
      <w:r w:rsidRPr="00D77E43">
        <w:rPr>
          <w:rFonts w:asciiTheme="minorEastAsia" w:eastAsiaTheme="minorEastAsia" w:hAnsiTheme="minorEastAsia" w:hint="eastAsia"/>
          <w:szCs w:val="24"/>
        </w:rPr>
        <w:t>执行指令所必需的时间。由基金管理</w:t>
      </w:r>
      <w:proofErr w:type="gramStart"/>
      <w:r w:rsidRPr="00D77E43">
        <w:rPr>
          <w:rFonts w:asciiTheme="minorEastAsia" w:eastAsiaTheme="minorEastAsia" w:hAnsiTheme="minorEastAsia" w:hint="eastAsia"/>
          <w:szCs w:val="24"/>
        </w:rPr>
        <w:t>人原因</w:t>
      </w:r>
      <w:proofErr w:type="gramEnd"/>
      <w:r w:rsidRPr="00D77E43">
        <w:rPr>
          <w:rFonts w:asciiTheme="minorEastAsia" w:eastAsiaTheme="minorEastAsia" w:hAnsiTheme="minorEastAsia" w:hint="eastAsia"/>
          <w:szCs w:val="24"/>
        </w:rPr>
        <w:t>造成的指令传输不及时、未能留出足够划款所需时间，基金托管人不承担资金未能及时到账所造成的损失。</w:t>
      </w:r>
    </w:p>
    <w:p w14:paraId="6E57DBF9" w14:textId="052FB8D5" w:rsidR="00AD21EE" w:rsidRPr="00D77E43" w:rsidRDefault="00AD21EE"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D77E43">
        <w:rPr>
          <w:rFonts w:asciiTheme="minorEastAsia" w:eastAsiaTheme="minorEastAsia" w:hAnsiTheme="minorEastAsia" w:hint="eastAsia"/>
          <w:szCs w:val="24"/>
        </w:rPr>
        <w:t>方带来</w:t>
      </w:r>
      <w:proofErr w:type="gramEnd"/>
      <w:r w:rsidRPr="00D77E43">
        <w:rPr>
          <w:rFonts w:asciiTheme="minorEastAsia" w:eastAsiaTheme="minorEastAsia" w:hAnsiTheme="minorEastAsia" w:hint="eastAsia"/>
          <w:szCs w:val="24"/>
        </w:rPr>
        <w:t>的损失，全部责任由基金管理人承担，</w:t>
      </w:r>
      <w:r w:rsidR="00BE2AE1" w:rsidRPr="00D77E43">
        <w:rPr>
          <w:rFonts w:asciiTheme="minorEastAsia" w:eastAsiaTheme="minorEastAsia" w:hAnsiTheme="minorEastAsia" w:hint="eastAsia"/>
          <w:szCs w:val="24"/>
        </w:rPr>
        <w:t>基金托管人由此遭受的损失，由基金管理人负责赔偿，</w:t>
      </w:r>
      <w:r w:rsidRPr="00D77E43">
        <w:rPr>
          <w:rFonts w:asciiTheme="minorEastAsia" w:eastAsiaTheme="minorEastAsia" w:hAnsiTheme="minorEastAsia" w:hint="eastAsia"/>
          <w:szCs w:val="24"/>
        </w:rPr>
        <w:t>但基金托管人未按协议约定</w:t>
      </w:r>
      <w:proofErr w:type="gramStart"/>
      <w:r w:rsidRPr="00D77E43">
        <w:rPr>
          <w:rFonts w:asciiTheme="minorEastAsia" w:eastAsiaTheme="minorEastAsia" w:hAnsiTheme="minorEastAsia" w:hint="eastAsia"/>
          <w:szCs w:val="24"/>
        </w:rPr>
        <w:t>尽形式</w:t>
      </w:r>
      <w:proofErr w:type="gramEnd"/>
      <w:r w:rsidRPr="00D77E43">
        <w:rPr>
          <w:rFonts w:asciiTheme="minorEastAsia" w:eastAsiaTheme="minorEastAsia" w:hAnsiTheme="minorEastAsia" w:hint="eastAsia"/>
          <w:szCs w:val="24"/>
        </w:rPr>
        <w:t>审核义务执行指令而造成损失的情形除外。</w:t>
      </w:r>
    </w:p>
    <w:p w14:paraId="2D826E1C" w14:textId="10D9061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3</w:t>
      </w:r>
      <w:r w:rsidRPr="00D77E43">
        <w:rPr>
          <w:rFonts w:asciiTheme="minorEastAsia" w:eastAsiaTheme="minorEastAsia" w:hAnsiTheme="minorEastAsia"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E172AD" w:rsidRPr="00D77E43">
        <w:rPr>
          <w:rFonts w:asciiTheme="minorEastAsia" w:eastAsiaTheme="minorEastAsia" w:hAnsiTheme="minorEastAsia" w:hint="eastAsia"/>
          <w:szCs w:val="24"/>
        </w:rPr>
        <w:t>基金托管人由此</w:t>
      </w:r>
      <w:r w:rsidR="00087D3D" w:rsidRPr="00D77E43">
        <w:rPr>
          <w:rFonts w:asciiTheme="minorEastAsia" w:eastAsiaTheme="minorEastAsia" w:hAnsiTheme="minorEastAsia" w:hint="eastAsia"/>
          <w:szCs w:val="24"/>
        </w:rPr>
        <w:t>遭受</w:t>
      </w:r>
      <w:r w:rsidR="00E172AD" w:rsidRPr="00D77E43">
        <w:rPr>
          <w:rFonts w:asciiTheme="minorEastAsia" w:eastAsiaTheme="minorEastAsia" w:hAnsiTheme="minorEastAsia" w:hint="eastAsia"/>
          <w:szCs w:val="24"/>
        </w:rPr>
        <w:t>的损失，由基金管理人负责赔偿。</w:t>
      </w:r>
    </w:p>
    <w:p w14:paraId="7FC700CF" w14:textId="536E222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基金托管人应指定专人接收基金管理人的指令，预先通知基金管理人其名单，并与基金管理人商定指令发送和接收方式。基金托管人收到基金管理人发送的指令后，</w:t>
      </w:r>
      <w:r w:rsidR="00226F6F" w:rsidRPr="00D77E43">
        <w:rPr>
          <w:rFonts w:asciiTheme="minorEastAsia" w:eastAsiaTheme="minorEastAsia" w:hAnsiTheme="minorEastAsia" w:hint="eastAsia"/>
          <w:szCs w:val="24"/>
        </w:rPr>
        <w:t>应对指令进行表面形式审查，验证指令的要素是否齐全，传真</w:t>
      </w:r>
      <w:proofErr w:type="gramStart"/>
      <w:r w:rsidR="00226F6F" w:rsidRPr="00D77E43">
        <w:rPr>
          <w:rFonts w:asciiTheme="minorEastAsia" w:eastAsiaTheme="minorEastAsia" w:hAnsiTheme="minorEastAsia" w:hint="eastAsia"/>
          <w:szCs w:val="24"/>
        </w:rPr>
        <w:t>指令</w:t>
      </w:r>
      <w:r w:rsidR="006A49E1">
        <w:rPr>
          <w:rFonts w:asciiTheme="minorEastAsia" w:eastAsiaTheme="minorEastAsia" w:hAnsiTheme="minorEastAsia" w:hint="eastAsia"/>
          <w:szCs w:val="24"/>
        </w:rPr>
        <w:t>仅</w:t>
      </w:r>
      <w:proofErr w:type="gramEnd"/>
      <w:r w:rsidR="006A49E1">
        <w:rPr>
          <w:rFonts w:asciiTheme="minorEastAsia" w:eastAsiaTheme="minorEastAsia" w:hAnsiTheme="minorEastAsia" w:hint="eastAsia"/>
          <w:szCs w:val="24"/>
        </w:rPr>
        <w:t>对划款指令</w:t>
      </w:r>
      <w:r w:rsidR="006A49E1" w:rsidRPr="006A49E1">
        <w:rPr>
          <w:rFonts w:asciiTheme="minorEastAsia" w:eastAsiaTheme="minorEastAsia" w:hAnsiTheme="minorEastAsia" w:hint="eastAsia"/>
          <w:szCs w:val="24"/>
        </w:rPr>
        <w:t>的印鉴及被授权人</w:t>
      </w:r>
      <w:r w:rsidR="006A49E1">
        <w:rPr>
          <w:rFonts w:asciiTheme="minorEastAsia" w:eastAsiaTheme="minorEastAsia" w:hAnsiTheme="minorEastAsia" w:hint="eastAsia"/>
          <w:szCs w:val="24"/>
        </w:rPr>
        <w:t>签章</w:t>
      </w:r>
      <w:r w:rsidR="006A49E1" w:rsidRPr="006A49E1">
        <w:rPr>
          <w:rFonts w:asciiTheme="minorEastAsia" w:eastAsiaTheme="minorEastAsia" w:hAnsiTheme="minorEastAsia" w:hint="eastAsia"/>
          <w:szCs w:val="24"/>
        </w:rPr>
        <w:t>等通过肉眼辨识的方式与预留印鉴</w:t>
      </w:r>
      <w:r w:rsidR="006A49E1">
        <w:rPr>
          <w:rFonts w:asciiTheme="minorEastAsia" w:eastAsiaTheme="minorEastAsia" w:hAnsiTheme="minorEastAsia" w:hint="eastAsia"/>
          <w:szCs w:val="24"/>
        </w:rPr>
        <w:t>和签章</w:t>
      </w:r>
      <w:r w:rsidR="006A49E1" w:rsidRPr="006A49E1">
        <w:rPr>
          <w:rFonts w:asciiTheme="minorEastAsia" w:eastAsiaTheme="minorEastAsia" w:hAnsiTheme="minorEastAsia" w:hint="eastAsia"/>
          <w:szCs w:val="24"/>
        </w:rPr>
        <w:t>样本进行比对</w:t>
      </w:r>
      <w:r w:rsidR="00226F6F" w:rsidRPr="00D77E43">
        <w:rPr>
          <w:rFonts w:asciiTheme="minorEastAsia" w:eastAsiaTheme="minorEastAsia" w:hAnsiTheme="minorEastAsia" w:hint="eastAsia"/>
          <w:szCs w:val="24"/>
        </w:rPr>
        <w:t>，</w:t>
      </w:r>
      <w:r w:rsidR="006A49E1" w:rsidRPr="006A49E1">
        <w:rPr>
          <w:rFonts w:asciiTheme="minorEastAsia" w:eastAsiaTheme="minorEastAsia" w:hAnsiTheme="minorEastAsia" w:hint="eastAsia"/>
          <w:szCs w:val="24"/>
        </w:rPr>
        <w:t>形式上不存在重大差异的，即视为通过表面审查</w:t>
      </w:r>
      <w:r w:rsidR="006A49E1">
        <w:rPr>
          <w:rFonts w:asciiTheme="minorEastAsia" w:eastAsiaTheme="minorEastAsia" w:hAnsiTheme="minorEastAsia" w:hint="eastAsia"/>
          <w:szCs w:val="24"/>
        </w:rPr>
        <w:t>。</w:t>
      </w:r>
      <w:r w:rsidR="00CC2052" w:rsidRPr="00CC2052">
        <w:rPr>
          <w:rFonts w:asciiTheme="minorEastAsia" w:eastAsiaTheme="minorEastAsia" w:hAnsiTheme="minorEastAsia" w:hint="eastAsia"/>
          <w:szCs w:val="24"/>
        </w:rPr>
        <w:t>基金管理人出具的划款指令中的编号不属于指令要素，属于基金管理人内部业务信息，基金托管人不对指</w:t>
      </w:r>
      <w:r w:rsidR="00CC2052" w:rsidRPr="00CC2052">
        <w:rPr>
          <w:rFonts w:asciiTheme="minorEastAsia" w:eastAsiaTheme="minorEastAsia" w:hAnsiTheme="minorEastAsia" w:hint="eastAsia"/>
          <w:szCs w:val="24"/>
        </w:rPr>
        <w:lastRenderedPageBreak/>
        <w:t>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w:t>
      </w:r>
      <w:r w:rsidR="00226F6F" w:rsidRPr="00D77E43">
        <w:rPr>
          <w:rFonts w:asciiTheme="minorEastAsia" w:eastAsiaTheme="minorEastAsia" w:hAnsiTheme="minorEastAsia" w:hint="eastAsia"/>
          <w:szCs w:val="24"/>
        </w:rPr>
        <w:t>指令复核无误后应在规定期限内及时执行。</w:t>
      </w:r>
      <w:r w:rsidR="00C222E5" w:rsidRPr="00D77E43">
        <w:rPr>
          <w:rFonts w:asciiTheme="minorEastAsia" w:eastAsiaTheme="minorEastAsia" w:hAnsiTheme="minorEastAsia" w:hint="eastAsia"/>
          <w:szCs w:val="24"/>
        </w:rPr>
        <w:t>指令若以传真方式发出，则正本由基金管理人保管，基金托管人保管指令传真件。当两者不一致时，以基金托管人收到的指令传真件为准。</w:t>
      </w:r>
    </w:p>
    <w:p w14:paraId="107700D6" w14:textId="4479AFC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66DA5AB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6.3.</w:t>
      </w:r>
      <w:r w:rsidR="00EC095E" w:rsidRPr="00D77E43">
        <w:rPr>
          <w:rFonts w:asciiTheme="minorEastAsia" w:eastAsiaTheme="minorEastAsia" w:hAnsiTheme="minorEastAsia" w:hint="eastAsia"/>
          <w:szCs w:val="24"/>
        </w:rPr>
        <w:t>6</w:t>
      </w:r>
      <w:r w:rsidRPr="00D77E43">
        <w:rPr>
          <w:rFonts w:asciiTheme="minorEastAsia" w:eastAsiaTheme="minorEastAsia" w:hAnsiTheme="minorEastAsia" w:hint="eastAsia"/>
          <w:szCs w:val="24"/>
        </w:rPr>
        <w:t>基金管理人应将交易通知单加盖预留印鉴后传真给基金托管人。</w:t>
      </w:r>
    </w:p>
    <w:p w14:paraId="665C5A2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6.4基金管理人发送错误指令的情形和处理程序</w:t>
      </w:r>
    </w:p>
    <w:p w14:paraId="7FFB860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6.4.2基金托管人在履行监督职能时，发现基金管理人的指令错误时，有权拒绝执行，并及时通知基金管理人改正。</w:t>
      </w:r>
    </w:p>
    <w:p w14:paraId="236956C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6.5基金托管人依照法律法规暂缓、拒绝执行指令的情形和处理程序</w:t>
      </w:r>
    </w:p>
    <w:p w14:paraId="1B33FBC6" w14:textId="1B48053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基金托管人发现基金管理人发送的指令违反《基金法》、基金合同、本协议或有关基金法规的有关规定，有权视情况暂缓</w:t>
      </w:r>
      <w:r w:rsidR="00E07A85" w:rsidRPr="00D77E43">
        <w:rPr>
          <w:rFonts w:asciiTheme="minorEastAsia" w:eastAsiaTheme="minorEastAsia" w:hAnsiTheme="minorEastAsia" w:hint="eastAsia"/>
          <w:szCs w:val="24"/>
        </w:rPr>
        <w:t>执行</w:t>
      </w:r>
      <w:r w:rsidRPr="00D77E43">
        <w:rPr>
          <w:rFonts w:asciiTheme="minorEastAsia" w:eastAsiaTheme="minorEastAsia" w:hAnsiTheme="minorEastAsia"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6.6基金托管人未按照基金管理人指令执行的处理方法</w:t>
      </w:r>
    </w:p>
    <w:p w14:paraId="45861445" w14:textId="1FE504D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基金托管人由于自身</w:t>
      </w:r>
      <w:r w:rsidR="00EB785A" w:rsidRPr="00D77E43">
        <w:rPr>
          <w:rFonts w:asciiTheme="minorEastAsia" w:eastAsiaTheme="minorEastAsia" w:hAnsiTheme="minorEastAsia" w:hint="eastAsia"/>
          <w:szCs w:val="24"/>
        </w:rPr>
        <w:t>过错</w:t>
      </w:r>
      <w:r w:rsidRPr="00D77E43">
        <w:rPr>
          <w:rFonts w:asciiTheme="minorEastAsia" w:eastAsiaTheme="minorEastAsia" w:hAnsiTheme="minorEastAsia" w:hint="eastAsia"/>
          <w:szCs w:val="24"/>
        </w:rPr>
        <w:t>原因造成未按照或者未及时按照基金管理人发送的符合法律法规规定以及基金合同</w:t>
      </w:r>
      <w:r w:rsidR="00EB785A" w:rsidRPr="00D77E43">
        <w:rPr>
          <w:rFonts w:asciiTheme="minorEastAsia" w:eastAsiaTheme="minorEastAsia" w:hAnsiTheme="minorEastAsia" w:hint="eastAsia"/>
          <w:szCs w:val="24"/>
        </w:rPr>
        <w:t>、本协议</w:t>
      </w:r>
      <w:r w:rsidRPr="00D77E43">
        <w:rPr>
          <w:rFonts w:asciiTheme="minorEastAsia" w:eastAsiaTheme="minorEastAsia" w:hAnsiTheme="minorEastAsia" w:hint="eastAsia"/>
          <w:szCs w:val="24"/>
        </w:rPr>
        <w:t>约定的指令执行，给基金份额持有人或基金财产造成损失的，应</w:t>
      </w:r>
      <w:r w:rsidR="00746E03" w:rsidRPr="00D77E43">
        <w:rPr>
          <w:rFonts w:asciiTheme="minorEastAsia" w:eastAsiaTheme="minorEastAsia" w:hAnsiTheme="minorEastAsia" w:hint="eastAsia"/>
          <w:szCs w:val="24"/>
        </w:rPr>
        <w:t>承担相应的责任，但如遇到不可抗力的情况除外。</w:t>
      </w:r>
    </w:p>
    <w:p w14:paraId="43C482C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6.7更换被授权人的程序</w:t>
      </w:r>
    </w:p>
    <w:p w14:paraId="2A9C9DD9" w14:textId="0A2ED21E" w:rsidR="00F06B1B"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基金管理人撤换被授权人或改变被授权人的权限，必须提前至少1个交易日，</w:t>
      </w:r>
      <w:r w:rsidRPr="00D77E43">
        <w:rPr>
          <w:rFonts w:asciiTheme="minorEastAsia" w:eastAsiaTheme="minorEastAsia" w:hAnsiTheme="minorEastAsia" w:hint="eastAsia"/>
          <w:szCs w:val="24"/>
        </w:rPr>
        <w:lastRenderedPageBreak/>
        <w:t>使用传真</w:t>
      </w:r>
      <w:r w:rsidR="00B13244" w:rsidRPr="00D77E43">
        <w:rPr>
          <w:rFonts w:asciiTheme="minorEastAsia" w:eastAsiaTheme="minorEastAsia" w:hAnsiTheme="minorEastAsia" w:hint="eastAsia"/>
          <w:szCs w:val="24"/>
        </w:rPr>
        <w:t>方式或其他基金托管人和基金管理人书面确认过的方式</w:t>
      </w:r>
      <w:r w:rsidRPr="00D77E43">
        <w:rPr>
          <w:rFonts w:asciiTheme="minorEastAsia" w:eastAsiaTheme="minorEastAsia" w:hAnsiTheme="minorEastAsia" w:hint="eastAsia"/>
          <w:szCs w:val="24"/>
        </w:rPr>
        <w:t>向基金托管人发出由基金管理人签字和盖章的被授权人变更通知，同时电话通知基金托管人，基金托管人收到变更通知当日</w:t>
      </w:r>
      <w:r w:rsidR="00AE30EF">
        <w:rPr>
          <w:rFonts w:asciiTheme="minorEastAsia" w:eastAsiaTheme="minorEastAsia" w:hAnsiTheme="minorEastAsia" w:hint="eastAsia"/>
          <w:szCs w:val="24"/>
        </w:rPr>
        <w:t>与</w:t>
      </w:r>
      <w:r w:rsidRPr="00D77E43">
        <w:rPr>
          <w:rFonts w:asciiTheme="minorEastAsia" w:eastAsiaTheme="minorEastAsia" w:hAnsiTheme="minorEastAsia" w:hint="eastAsia"/>
          <w:szCs w:val="24"/>
        </w:rPr>
        <w:t>基金管理人确认。被授权人变更通知，自基金管理人收到基金托管人确认时开始生效。基金管理人在此后</w:t>
      </w:r>
      <w:r w:rsidR="00135EC6" w:rsidRPr="00D77E43">
        <w:rPr>
          <w:rFonts w:asciiTheme="minorEastAsia" w:eastAsiaTheme="minorEastAsia" w:hAnsiTheme="minorEastAsia" w:hint="eastAsia"/>
          <w:szCs w:val="24"/>
        </w:rPr>
        <w:t>3个工作</w:t>
      </w:r>
      <w:r w:rsidRPr="00D77E43">
        <w:rPr>
          <w:rFonts w:asciiTheme="minorEastAsia" w:eastAsiaTheme="minorEastAsia" w:hAnsiTheme="minorEastAsia" w:hint="eastAsia"/>
          <w:szCs w:val="24"/>
        </w:rPr>
        <w:t>日内将被授权人变更通知的正本送交基金托管人。被授权人变更通知的正本应与传真内容一致，若有不一致的，以基金托管人收到的传真件为准。</w:t>
      </w:r>
      <w:r w:rsidR="003632E4" w:rsidRPr="00D77E43">
        <w:rPr>
          <w:rFonts w:asciiTheme="minorEastAsia" w:eastAsiaTheme="minorEastAsia" w:hAnsiTheme="minorEastAsia" w:hint="eastAsia"/>
          <w:szCs w:val="24"/>
        </w:rPr>
        <w:t>在被授权人变更通知生效之前，基金托管人所接收的原被授权人所签发的划款指令及其它文件仍然完全有效。</w:t>
      </w:r>
      <w:r w:rsidRPr="00D77E43">
        <w:rPr>
          <w:rFonts w:asciiTheme="minorEastAsia" w:eastAsiaTheme="minorEastAsia" w:hAnsiTheme="minorEastAsia" w:hint="eastAsia"/>
          <w:szCs w:val="24"/>
        </w:rPr>
        <w:t>基金管理人更换被授权人通知生效后，对于已被撤换的人员无权发送的指令，或被改变授权人员超权限发送的指令，基金管理人不承担责任。</w:t>
      </w:r>
    </w:p>
    <w:p w14:paraId="473074E9" w14:textId="045C6D71" w:rsidR="00574A79" w:rsidRPr="00D77E43" w:rsidRDefault="003E619A"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8" w:name="_Toc175659440"/>
      <w:r w:rsidRPr="00D77E43">
        <w:rPr>
          <w:rFonts w:asciiTheme="minorEastAsia" w:eastAsiaTheme="minorEastAsia" w:hAnsiTheme="minorEastAsia" w:hint="eastAsia"/>
          <w:bCs/>
          <w:color w:val="auto"/>
          <w:szCs w:val="24"/>
        </w:rPr>
        <w:t>第七条 交易及清算交收安排</w:t>
      </w:r>
      <w:bookmarkEnd w:id="28"/>
      <w:r w:rsidRPr="00D77E43">
        <w:rPr>
          <w:rFonts w:asciiTheme="minorEastAsia" w:eastAsiaTheme="minorEastAsia" w:hAnsiTheme="minorEastAsia" w:hint="eastAsia"/>
          <w:bCs/>
          <w:color w:val="auto"/>
          <w:szCs w:val="24"/>
        </w:rPr>
        <w:t xml:space="preserve"> </w:t>
      </w:r>
    </w:p>
    <w:p w14:paraId="5E51C5B5" w14:textId="413F7CAD"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7.1选择代理证券</w:t>
      </w:r>
      <w:r w:rsidR="00040B09">
        <w:rPr>
          <w:rFonts w:hAnsi="宋体" w:cs="Arial" w:hint="eastAsia"/>
        </w:rPr>
        <w:t>/期货</w:t>
      </w:r>
      <w:r w:rsidRPr="00D77E43">
        <w:rPr>
          <w:rFonts w:asciiTheme="minorEastAsia" w:eastAsiaTheme="minorEastAsia" w:hAnsiTheme="minorEastAsia" w:hint="eastAsia"/>
          <w:szCs w:val="24"/>
        </w:rPr>
        <w:t>买卖的证券</w:t>
      </w:r>
      <w:r w:rsidR="00040B09">
        <w:rPr>
          <w:rFonts w:hAnsi="宋体" w:cs="Arial" w:hint="eastAsia"/>
        </w:rPr>
        <w:t>/期货</w:t>
      </w:r>
      <w:r w:rsidRPr="00D77E43">
        <w:rPr>
          <w:rFonts w:asciiTheme="minorEastAsia" w:eastAsiaTheme="minorEastAsia" w:hAnsiTheme="minorEastAsia" w:hint="eastAsia"/>
          <w:szCs w:val="24"/>
        </w:rPr>
        <w:t>经</w:t>
      </w:r>
      <w:r w:rsidR="0015143F">
        <w:rPr>
          <w:rFonts w:asciiTheme="minorEastAsia" w:eastAsiaTheme="minorEastAsia" w:hAnsiTheme="minorEastAsia" w:hint="eastAsia"/>
          <w:szCs w:val="24"/>
        </w:rPr>
        <w:t>纪</w:t>
      </w:r>
      <w:r w:rsidRPr="00D77E43">
        <w:rPr>
          <w:rFonts w:asciiTheme="minorEastAsia" w:eastAsiaTheme="minorEastAsia" w:hAnsiTheme="minorEastAsia" w:hint="eastAsia"/>
          <w:szCs w:val="24"/>
        </w:rPr>
        <w:t>机构</w:t>
      </w:r>
    </w:p>
    <w:p w14:paraId="021A95B0" w14:textId="36321B3E" w:rsidR="00574A79"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7.1.1</w:t>
      </w:r>
      <w:r w:rsidR="00744FA4">
        <w:rPr>
          <w:rFonts w:asciiTheme="minorEastAsia" w:eastAsiaTheme="minorEastAsia" w:hAnsiTheme="minorEastAsia" w:hint="eastAsia"/>
          <w:szCs w:val="24"/>
        </w:rPr>
        <w:t>基金管理人负责选择代理本基金</w:t>
      </w:r>
      <w:r w:rsidRPr="00D77E43">
        <w:rPr>
          <w:rFonts w:asciiTheme="minorEastAsia" w:eastAsiaTheme="minorEastAsia" w:hAnsiTheme="minorEastAsia" w:hint="eastAsia"/>
          <w:szCs w:val="24"/>
        </w:rPr>
        <w:t>证券买卖的证券经纪机构，并与其签订证券经纪合同，基金管理人、基金托管人和证券经纪机构就基金参与证券交易的具体事项另行签订协议，明确三方在本基金参与场内证券买卖中各类证券交易、证券交收及相关资金交</w:t>
      </w:r>
      <w:proofErr w:type="gramStart"/>
      <w:r w:rsidRPr="00D77E43">
        <w:rPr>
          <w:rFonts w:asciiTheme="minorEastAsia" w:eastAsiaTheme="minorEastAsia" w:hAnsiTheme="minorEastAsia" w:hint="eastAsia"/>
          <w:szCs w:val="24"/>
        </w:rPr>
        <w:t>收过程</w:t>
      </w:r>
      <w:proofErr w:type="gramEnd"/>
      <w:r w:rsidRPr="00D77E43">
        <w:rPr>
          <w:rFonts w:asciiTheme="minorEastAsia" w:eastAsiaTheme="minorEastAsia" w:hAnsiTheme="minorEastAsia" w:hint="eastAsia"/>
          <w:szCs w:val="24"/>
        </w:rPr>
        <w:t>中的职责和义务。</w:t>
      </w:r>
    </w:p>
    <w:p w14:paraId="1FDEA7D0" w14:textId="381587E4" w:rsidR="00040B09" w:rsidRPr="00D77E43" w:rsidRDefault="00040B0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040B09">
        <w:rPr>
          <w:rFonts w:asciiTheme="minorEastAsia" w:eastAsiaTheme="minorEastAsia" w:hAnsiTheme="minorEastAsia" w:hint="eastAsia"/>
          <w:szCs w:val="24"/>
        </w:rPr>
        <w:t>基金管理人负责选择代理本基金国债期货、股指期货交易的期货经纪机构，并与其签订期货经纪合同，其他事宜根据法律法规、《基金合同》的相关规定执行，若无明确规定的，可参照有关证券买卖、证券经纪机构选择的规则执行。</w:t>
      </w:r>
    </w:p>
    <w:p w14:paraId="50ED27C0" w14:textId="446D5703"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7.1.2基金管理人应及时将本基金财产的佣金费率等基本信息以及变更情况以书面形式通知基金托管人，以便基金托管人估值核算使用。</w:t>
      </w:r>
    </w:p>
    <w:p w14:paraId="605F2594"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7.2清算与交割</w:t>
      </w:r>
    </w:p>
    <w:p w14:paraId="3D3197B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7.2.1基金投资证券后的清算交收安排</w:t>
      </w:r>
    </w:p>
    <w:p w14:paraId="32958E50"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本基金通过证券经纪机构进行的交易由证券经纪机构作为结算参与人代理本基金进行结算；本基金其它证券交易由基金托管人或相关机构负责结算。</w:t>
      </w:r>
    </w:p>
    <w:p w14:paraId="2E81563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7.2.2证券交易所证券资金结算</w:t>
      </w:r>
    </w:p>
    <w:p w14:paraId="32D4B2C7"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基金托管人、基金管理人应共同遵守中登公司制定的相关业务规则和规定，该等规则和规定自动成为本条款约定内容。</w:t>
      </w:r>
    </w:p>
    <w:p w14:paraId="24DB4460"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基金管理人在投资前，应充分知晓与理解中登公司针对各类交易品种制定的结</w:t>
      </w:r>
      <w:r w:rsidRPr="00D77E43">
        <w:rPr>
          <w:rFonts w:asciiTheme="minorEastAsia" w:eastAsiaTheme="minorEastAsia" w:hAnsiTheme="minorEastAsia" w:hint="eastAsia"/>
          <w:szCs w:val="24"/>
        </w:rPr>
        <w:lastRenderedPageBreak/>
        <w:t>算业务规则和规定。</w:t>
      </w:r>
    </w:p>
    <w:p w14:paraId="0ADAE6AD" w14:textId="034A3D42" w:rsidR="00574A79" w:rsidRPr="00D77E43" w:rsidRDefault="00744FA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证券经纪机构代理本基金</w:t>
      </w:r>
      <w:r w:rsidR="00574A79" w:rsidRPr="00D77E43">
        <w:rPr>
          <w:rFonts w:asciiTheme="minorEastAsia" w:eastAsiaTheme="minorEastAsia" w:hAnsiTheme="minorEastAsia" w:hint="eastAsia"/>
          <w:szCs w:val="24"/>
        </w:rPr>
        <w:t>与中登公司完成证券交易及</w:t>
      </w:r>
      <w:proofErr w:type="gramStart"/>
      <w:r w:rsidR="00574A79" w:rsidRPr="00D77E43">
        <w:rPr>
          <w:rFonts w:asciiTheme="minorEastAsia" w:eastAsiaTheme="minorEastAsia" w:hAnsiTheme="minorEastAsia" w:hint="eastAsia"/>
          <w:szCs w:val="24"/>
        </w:rPr>
        <w:t>非交易</w:t>
      </w:r>
      <w:proofErr w:type="gramEnd"/>
      <w:r w:rsidR="00574A79" w:rsidRPr="00D77E43">
        <w:rPr>
          <w:rFonts w:asciiTheme="minorEastAsia" w:eastAsiaTheme="minorEastAsia" w:hAnsiTheme="minorEastAsia" w:hint="eastAsia"/>
          <w:szCs w:val="24"/>
        </w:rPr>
        <w:t>涉及的证券资金结算业务，并承担由证券经纪机构原因造成的正常结算、交收业务无法完成的责任；若由于基金管理</w:t>
      </w:r>
      <w:proofErr w:type="gramStart"/>
      <w:r w:rsidR="00574A79" w:rsidRPr="00D77E43">
        <w:rPr>
          <w:rFonts w:asciiTheme="minorEastAsia" w:eastAsiaTheme="minorEastAsia" w:hAnsiTheme="minorEastAsia" w:hint="eastAsia"/>
          <w:szCs w:val="24"/>
        </w:rPr>
        <w:t>人原因</w:t>
      </w:r>
      <w:proofErr w:type="gramEnd"/>
      <w:r w:rsidR="00574A79" w:rsidRPr="00D77E43">
        <w:rPr>
          <w:rFonts w:asciiTheme="minorEastAsia" w:eastAsiaTheme="minorEastAsia" w:hAnsiTheme="minorEastAsia" w:hint="eastAsia"/>
          <w:szCs w:val="24"/>
        </w:rPr>
        <w:t>造成的正常结算业务无法完成，责任由基金管理人承担。</w:t>
      </w:r>
    </w:p>
    <w:p w14:paraId="0AD03F7C"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对于任何原因发生的证券资金交收违约事件，相关各方应当及时协商解决。</w:t>
      </w:r>
    </w:p>
    <w:p w14:paraId="361BB9CE" w14:textId="1F9FD94C"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7.2.</w:t>
      </w:r>
      <w:r w:rsidR="00C07243">
        <w:rPr>
          <w:rFonts w:asciiTheme="minorEastAsia" w:eastAsiaTheme="minorEastAsia" w:hAnsiTheme="minorEastAsia"/>
          <w:szCs w:val="24"/>
        </w:rPr>
        <w:t>3</w:t>
      </w:r>
      <w:r w:rsidRPr="00D77E43">
        <w:rPr>
          <w:rFonts w:asciiTheme="minorEastAsia" w:eastAsiaTheme="minorEastAsia" w:hAnsiTheme="minorEastAsia" w:hint="eastAsia"/>
          <w:szCs w:val="24"/>
        </w:rPr>
        <w:t>场外交易资金结算</w:t>
      </w:r>
    </w:p>
    <w:p w14:paraId="60B3ECB3" w14:textId="626B75BA"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场外资金对外投资划款由基金托管人</w:t>
      </w:r>
      <w:proofErr w:type="gramStart"/>
      <w:r w:rsidRPr="00D77E43">
        <w:rPr>
          <w:rFonts w:asciiTheme="minorEastAsia" w:eastAsiaTheme="minorEastAsia" w:hAnsiTheme="minorEastAsia" w:hint="eastAsia"/>
          <w:szCs w:val="24"/>
        </w:rPr>
        <w:t>凭基金</w:t>
      </w:r>
      <w:proofErr w:type="gramEnd"/>
      <w:r w:rsidRPr="00D77E43">
        <w:rPr>
          <w:rFonts w:asciiTheme="minorEastAsia" w:eastAsiaTheme="minorEastAsia" w:hAnsiTheme="minorEastAsia" w:hint="eastAsia"/>
          <w:szCs w:val="24"/>
        </w:rPr>
        <w:t>管理人符合本托管协议约定的有效资金划拨指令和相关投资合同（如有）进行资金划拨；</w:t>
      </w:r>
      <w:proofErr w:type="gramStart"/>
      <w:r w:rsidRPr="00D77E43">
        <w:rPr>
          <w:rFonts w:asciiTheme="minorEastAsia" w:eastAsiaTheme="minorEastAsia" w:hAnsiTheme="minorEastAsia" w:hint="eastAsia"/>
          <w:szCs w:val="24"/>
        </w:rPr>
        <w:t>场外投资</w:t>
      </w:r>
      <w:proofErr w:type="gramEnd"/>
      <w:r w:rsidRPr="00D77E43">
        <w:rPr>
          <w:rFonts w:asciiTheme="minorEastAsia" w:eastAsiaTheme="minorEastAsia" w:hAnsiTheme="minorEastAsia" w:hint="eastAsia"/>
          <w:szCs w:val="24"/>
        </w:rPr>
        <w:t>本金及收益的划回，由</w:t>
      </w:r>
      <w:r w:rsidR="00A253B1">
        <w:rPr>
          <w:rFonts w:asciiTheme="minorEastAsia" w:eastAsiaTheme="minorEastAsia" w:hAnsiTheme="minorEastAsia" w:hint="eastAsia"/>
          <w:szCs w:val="24"/>
        </w:rPr>
        <w:t>基金</w:t>
      </w:r>
      <w:r w:rsidRPr="00D77E43">
        <w:rPr>
          <w:rFonts w:asciiTheme="minorEastAsia" w:eastAsiaTheme="minorEastAsia" w:hAnsiTheme="minorEastAsia" w:hint="eastAsia"/>
          <w:szCs w:val="24"/>
        </w:rPr>
        <w:t>管理人负责协调相关资金</w:t>
      </w:r>
      <w:proofErr w:type="gramStart"/>
      <w:r w:rsidRPr="00D77E43">
        <w:rPr>
          <w:rFonts w:asciiTheme="minorEastAsia" w:eastAsiaTheme="minorEastAsia" w:hAnsiTheme="minorEastAsia" w:hint="eastAsia"/>
          <w:szCs w:val="24"/>
        </w:rPr>
        <w:t>划拨</w:t>
      </w:r>
      <w:r w:rsidR="00735C31" w:rsidRPr="00D77E43">
        <w:rPr>
          <w:rFonts w:asciiTheme="minorEastAsia" w:eastAsiaTheme="minorEastAsia" w:hAnsiTheme="minorEastAsia" w:hint="eastAsia"/>
          <w:szCs w:val="24"/>
        </w:rPr>
        <w:t>回</w:t>
      </w:r>
      <w:r w:rsidRPr="00D77E43">
        <w:rPr>
          <w:rFonts w:asciiTheme="minorEastAsia" w:eastAsiaTheme="minorEastAsia" w:hAnsiTheme="minorEastAsia" w:hint="eastAsia"/>
          <w:szCs w:val="24"/>
        </w:rPr>
        <w:t>产品</w:t>
      </w:r>
      <w:proofErr w:type="gramEnd"/>
      <w:r w:rsidRPr="00D77E43">
        <w:rPr>
          <w:rFonts w:asciiTheme="minorEastAsia" w:eastAsiaTheme="minorEastAsia" w:hAnsiTheme="minorEastAsia" w:hint="eastAsia"/>
          <w:szCs w:val="24"/>
        </w:rPr>
        <w:t>托管</w:t>
      </w:r>
      <w:r w:rsidR="003E3AED">
        <w:rPr>
          <w:rFonts w:asciiTheme="minorEastAsia" w:eastAsiaTheme="minorEastAsia" w:hAnsiTheme="minorEastAsia" w:hint="eastAsia"/>
          <w:szCs w:val="24"/>
        </w:rPr>
        <w:t>专</w:t>
      </w:r>
      <w:r w:rsidRPr="00D77E43">
        <w:rPr>
          <w:rFonts w:asciiTheme="minorEastAsia" w:eastAsiaTheme="minorEastAsia" w:hAnsiTheme="minorEastAsia" w:hint="eastAsia"/>
          <w:szCs w:val="24"/>
        </w:rPr>
        <w:t>户事宜。</w:t>
      </w:r>
    </w:p>
    <w:p w14:paraId="718C7933"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7.3资金、证券账目及交易记录的核对</w:t>
      </w:r>
    </w:p>
    <w:p w14:paraId="35128221" w14:textId="3B9EC008"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7.3.1基金管理人与基金托管人按日进行交易记录的核对。对外披露</w:t>
      </w:r>
      <w:r w:rsidR="00E52C85">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2216F558"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7.3.2对基金的资金账目，由相关各方每日对账一次，确保相关各方账</w:t>
      </w:r>
      <w:proofErr w:type="gramStart"/>
      <w:r w:rsidRPr="00D77E43">
        <w:rPr>
          <w:rFonts w:asciiTheme="minorEastAsia" w:eastAsiaTheme="minorEastAsia" w:hAnsiTheme="minorEastAsia" w:hint="eastAsia"/>
          <w:szCs w:val="24"/>
        </w:rPr>
        <w:t>账</w:t>
      </w:r>
      <w:proofErr w:type="gramEnd"/>
      <w:r w:rsidRPr="00D77E43">
        <w:rPr>
          <w:rFonts w:asciiTheme="minorEastAsia" w:eastAsiaTheme="minorEastAsia" w:hAnsiTheme="minorEastAsia" w:hint="eastAsia"/>
          <w:szCs w:val="24"/>
        </w:rPr>
        <w:t>相符。对基金证券账目，由相关各方每日进行对账。对实物</w:t>
      </w:r>
      <w:proofErr w:type="gramStart"/>
      <w:r w:rsidRPr="00D77E43">
        <w:rPr>
          <w:rFonts w:asciiTheme="minorEastAsia" w:eastAsiaTheme="minorEastAsia" w:hAnsiTheme="minorEastAsia" w:hint="eastAsia"/>
          <w:szCs w:val="24"/>
        </w:rPr>
        <w:t>券</w:t>
      </w:r>
      <w:proofErr w:type="gramEnd"/>
      <w:r w:rsidRPr="00D77E43">
        <w:rPr>
          <w:rFonts w:asciiTheme="minorEastAsia" w:eastAsiaTheme="minorEastAsia" w:hAnsiTheme="minorEastAsia" w:hint="eastAsia"/>
          <w:szCs w:val="24"/>
        </w:rPr>
        <w:t>账目，每月月末由相关各方进行账实核对。对交易记录，由相关各方每日对账一次。</w:t>
      </w:r>
    </w:p>
    <w:p w14:paraId="65CF0423" w14:textId="7DC22F6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7.4申购、赎回、转换开放式基金的资金清算、数据传递及</w:t>
      </w:r>
      <w:r w:rsidR="00592BFC" w:rsidRPr="00D77E43">
        <w:rPr>
          <w:rFonts w:asciiTheme="minorEastAsia" w:eastAsiaTheme="minorEastAsia" w:hAnsiTheme="minorEastAsia" w:hint="eastAsia"/>
          <w:szCs w:val="24"/>
        </w:rPr>
        <w:t>基金管理人、基金托管人</w:t>
      </w:r>
      <w:r w:rsidRPr="00D77E43">
        <w:rPr>
          <w:rFonts w:asciiTheme="minorEastAsia" w:eastAsiaTheme="minorEastAsia" w:hAnsiTheme="minorEastAsia" w:hint="eastAsia"/>
          <w:szCs w:val="24"/>
        </w:rPr>
        <w:t>的责任</w:t>
      </w:r>
    </w:p>
    <w:p w14:paraId="51DEA461" w14:textId="1DA17CEE"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7.4.1</w:t>
      </w:r>
      <w:r w:rsidR="00DD3DCD" w:rsidRPr="00D77E43">
        <w:rPr>
          <w:rFonts w:asciiTheme="minorEastAsia" w:eastAsiaTheme="minorEastAsia" w:hAnsiTheme="minorEastAsia" w:hint="eastAsia"/>
          <w:szCs w:val="24"/>
        </w:rPr>
        <w:t>基金管理人和基金托管人</w:t>
      </w:r>
      <w:r w:rsidRPr="00D77E43">
        <w:rPr>
          <w:rFonts w:asciiTheme="minorEastAsia" w:eastAsiaTheme="minorEastAsia" w:hAnsiTheme="minorEastAsia" w:hint="eastAsia"/>
          <w:szCs w:val="24"/>
        </w:rPr>
        <w:t>在基金的申购赎回、转换中的责任</w:t>
      </w:r>
    </w:p>
    <w:p w14:paraId="65550C21" w14:textId="5439BBD0"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w:t>
      </w:r>
      <w:r w:rsidR="00ED361F">
        <w:rPr>
          <w:rFonts w:asciiTheme="minorEastAsia" w:eastAsiaTheme="minorEastAsia" w:hAnsiTheme="minorEastAsia" w:hint="eastAsia"/>
          <w:szCs w:val="24"/>
        </w:rPr>
        <w:t>金投资人可通过基金管理人的直销中心和</w:t>
      </w:r>
      <w:r w:rsidR="00D055F6">
        <w:rPr>
          <w:rFonts w:asciiTheme="minorEastAsia" w:eastAsiaTheme="minorEastAsia" w:hAnsiTheme="minorEastAsia" w:hint="eastAsia"/>
          <w:szCs w:val="24"/>
        </w:rPr>
        <w:t>其他</w:t>
      </w:r>
      <w:r w:rsidR="00ED361F">
        <w:rPr>
          <w:rFonts w:asciiTheme="minorEastAsia" w:eastAsiaTheme="minorEastAsia" w:hAnsiTheme="minorEastAsia" w:hint="eastAsia"/>
          <w:szCs w:val="24"/>
        </w:rPr>
        <w:t>销售机构的</w:t>
      </w:r>
      <w:r w:rsidR="00D055F6">
        <w:rPr>
          <w:rFonts w:asciiTheme="minorEastAsia" w:eastAsiaTheme="minorEastAsia" w:hAnsiTheme="minorEastAsia" w:hint="eastAsia"/>
          <w:szCs w:val="24"/>
        </w:rPr>
        <w:t>销售</w:t>
      </w:r>
      <w:r w:rsidR="00ED361F">
        <w:rPr>
          <w:rFonts w:asciiTheme="minorEastAsia" w:eastAsiaTheme="minorEastAsia" w:hAnsiTheme="minorEastAsia" w:hint="eastAsia"/>
          <w:szCs w:val="24"/>
        </w:rPr>
        <w:t>网点进行申购、</w:t>
      </w:r>
      <w:r w:rsidRPr="00D77E43">
        <w:rPr>
          <w:rFonts w:asciiTheme="minorEastAsia" w:eastAsiaTheme="minorEastAsia" w:hAnsiTheme="minorEastAsia" w:hint="eastAsia"/>
          <w:szCs w:val="24"/>
        </w:rPr>
        <w:t>赎回</w:t>
      </w:r>
      <w:r w:rsidR="00ED361F">
        <w:rPr>
          <w:rFonts w:asciiTheme="minorEastAsia" w:eastAsiaTheme="minorEastAsia" w:hAnsiTheme="minorEastAsia" w:hint="eastAsia"/>
          <w:szCs w:val="24"/>
        </w:rPr>
        <w:t>和转换</w:t>
      </w:r>
      <w:r w:rsidRPr="00D77E43">
        <w:rPr>
          <w:rFonts w:asciiTheme="minorEastAsia" w:eastAsiaTheme="minorEastAsia" w:hAnsiTheme="minorEastAsia" w:hint="eastAsia"/>
          <w:szCs w:val="24"/>
        </w:rPr>
        <w:t>申请，基金份额申购、赎回</w:t>
      </w:r>
      <w:r w:rsidR="00A50E2A">
        <w:rPr>
          <w:rFonts w:asciiTheme="minorEastAsia" w:eastAsiaTheme="minorEastAsia" w:hAnsiTheme="minorEastAsia" w:hint="eastAsia"/>
          <w:szCs w:val="24"/>
        </w:rPr>
        <w:t>和转换</w:t>
      </w:r>
      <w:r w:rsidRPr="00D77E43">
        <w:rPr>
          <w:rFonts w:asciiTheme="minorEastAsia" w:eastAsiaTheme="minorEastAsia" w:hAnsiTheme="minorEastAsia" w:hint="eastAsia"/>
          <w:szCs w:val="24"/>
        </w:rPr>
        <w:t>的确认、清算由基金管理人或其委托的登记机构负责。基金托管人负责接收并确认资金的到账情况，以及依照基金管理人的投资指令划付赎回款项。</w:t>
      </w:r>
    </w:p>
    <w:p w14:paraId="0ABF479A"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7.4.2基金的数据传递</w:t>
      </w:r>
    </w:p>
    <w:p w14:paraId="672A8ADA"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661DB7F7" w14:textId="3A876C11" w:rsidR="00574A79" w:rsidRPr="00D77E43" w:rsidRDefault="00D742D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登记机构应通过与基金托管</w:t>
      </w:r>
      <w:r w:rsidR="00574A79" w:rsidRPr="00D77E43">
        <w:rPr>
          <w:rFonts w:asciiTheme="minorEastAsia" w:eastAsiaTheme="minorEastAsia" w:hAnsiTheme="minorEastAsia" w:hint="eastAsia"/>
          <w:szCs w:val="24"/>
        </w:rPr>
        <w:t>人建立的系统发送有关数据，如因各种原因，该系统无法正常发送，双方可协商解决处理方式。</w:t>
      </w:r>
    </w:p>
    <w:p w14:paraId="1D2778B7" w14:textId="77777777"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7.4.3基金的资金清算</w:t>
      </w:r>
    </w:p>
    <w:p w14:paraId="0E4ED33C" w14:textId="186C5F73" w:rsidR="00574A79" w:rsidRPr="00D77E43" w:rsidRDefault="00574A7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w:t>
      </w:r>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与“基金清算账户”间的资金结算遵循“全额清算、净额交收”的原则，每日按照托管</w:t>
      </w:r>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应收资金与应付资金的差额来确定托管</w:t>
      </w:r>
      <w:proofErr w:type="gramStart"/>
      <w:r w:rsidR="00F47AE0" w:rsidRPr="00D77E43">
        <w:rPr>
          <w:rFonts w:asciiTheme="minorEastAsia" w:eastAsiaTheme="minorEastAsia" w:hAnsiTheme="minorEastAsia" w:hint="eastAsia"/>
          <w:szCs w:val="24"/>
        </w:rPr>
        <w:t>专户</w:t>
      </w:r>
      <w:r w:rsidRPr="00D77E43">
        <w:rPr>
          <w:rFonts w:asciiTheme="minorEastAsia" w:eastAsiaTheme="minorEastAsia" w:hAnsiTheme="minorEastAsia" w:hint="eastAsia"/>
          <w:szCs w:val="24"/>
        </w:rPr>
        <w:t>净应收</w:t>
      </w:r>
      <w:proofErr w:type="gramEnd"/>
      <w:r w:rsidRPr="00D77E43">
        <w:rPr>
          <w:rFonts w:asciiTheme="minorEastAsia" w:eastAsiaTheme="minorEastAsia" w:hAnsiTheme="minorEastAsia" w:hint="eastAsia"/>
          <w:szCs w:val="24"/>
        </w:rPr>
        <w:t>额或净应付额，以此确定资金交收额。</w:t>
      </w:r>
    </w:p>
    <w:p w14:paraId="335F81B0" w14:textId="19322D75" w:rsidR="00B61FF9" w:rsidRPr="00D77E43" w:rsidRDefault="005A77B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5A77B3">
        <w:rPr>
          <w:rFonts w:asciiTheme="minorEastAsia" w:eastAsiaTheme="minorEastAsia" w:hAnsiTheme="minorEastAsia" w:hint="eastAsia"/>
          <w:szCs w:val="24"/>
        </w:rPr>
        <w:t>如果当日基金为净应收款，基金管理人应于</w:t>
      </w:r>
      <w:proofErr w:type="gramStart"/>
      <w:r w:rsidRPr="005A77B3">
        <w:rPr>
          <w:rFonts w:asciiTheme="minorEastAsia" w:eastAsiaTheme="minorEastAsia" w:hAnsiTheme="minorEastAsia" w:hint="eastAsia"/>
          <w:szCs w:val="24"/>
        </w:rPr>
        <w:t>交收日</w:t>
      </w:r>
      <w:proofErr w:type="gramEnd"/>
      <w:r w:rsidRPr="005A77B3">
        <w:rPr>
          <w:rFonts w:asciiTheme="minorEastAsia" w:eastAsiaTheme="minorEastAsia" w:hAnsiTheme="minorEastAsia" w:hint="eastAsia"/>
          <w:szCs w:val="24"/>
        </w:rPr>
        <w:t>15:00之前及时划款，对于未准时到账的资金，基金管理人应及时划付</w:t>
      </w:r>
      <w:r w:rsidR="006B6279" w:rsidRPr="00D77E43">
        <w:rPr>
          <w:rFonts w:asciiTheme="minorEastAsia" w:eastAsiaTheme="minorEastAsia" w:hAnsiTheme="minorEastAsia" w:hint="eastAsia"/>
          <w:szCs w:val="24"/>
        </w:rPr>
        <w:t>。如果当日基金为净应付款，基金托管人应根据基金管理人的指令在</w:t>
      </w:r>
      <w:proofErr w:type="gramStart"/>
      <w:r w:rsidR="00A33AEE">
        <w:rPr>
          <w:rFonts w:asciiTheme="minorEastAsia" w:eastAsiaTheme="minorEastAsia" w:hAnsiTheme="minorEastAsia" w:hint="eastAsia"/>
          <w:szCs w:val="24"/>
        </w:rPr>
        <w:t>交收</w:t>
      </w:r>
      <w:r w:rsidR="006B6279" w:rsidRPr="00D77E43">
        <w:rPr>
          <w:rFonts w:asciiTheme="minorEastAsia" w:eastAsiaTheme="minorEastAsia" w:hAnsiTheme="minorEastAsia" w:hint="eastAsia"/>
          <w:szCs w:val="24"/>
        </w:rPr>
        <w:t>日中午</w:t>
      </w:r>
      <w:proofErr w:type="gramEnd"/>
      <w:r w:rsidR="006B6279" w:rsidRPr="00D77E43">
        <w:rPr>
          <w:rFonts w:asciiTheme="minorEastAsia" w:eastAsiaTheme="minorEastAsia" w:hAnsiTheme="minorEastAsia" w:hint="eastAsia"/>
          <w:szCs w:val="24"/>
        </w:rPr>
        <w:t>12:00前进行划付</w:t>
      </w:r>
      <w:r w:rsidR="00384C36" w:rsidRPr="00D77E43">
        <w:rPr>
          <w:rFonts w:asciiTheme="minorEastAsia" w:eastAsiaTheme="minorEastAsia" w:hAnsiTheme="minorEastAsia" w:hint="eastAsia"/>
          <w:szCs w:val="24"/>
        </w:rPr>
        <w:t>，</w:t>
      </w:r>
      <w:r w:rsidR="006B6279" w:rsidRPr="00D77E43">
        <w:rPr>
          <w:rFonts w:asciiTheme="minorEastAsia" w:eastAsiaTheme="minorEastAsia" w:hAnsiTheme="minorEastAsia" w:hint="eastAsia"/>
          <w:szCs w:val="24"/>
        </w:rPr>
        <w:t>对于未准时划付的资金，基金管理人应及时通知基金托管人划付。因基金托管专户没有足够的资金，导致基金托管人不能按时拨付，基金托管人应及时通知基金管理人。</w:t>
      </w:r>
    </w:p>
    <w:p w14:paraId="71FF034B" w14:textId="228F866B"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29" w:name="_Toc296551344"/>
      <w:bookmarkStart w:id="30" w:name="_Toc175659441"/>
      <w:r w:rsidRPr="00D77E43">
        <w:rPr>
          <w:rFonts w:asciiTheme="minorEastAsia" w:eastAsiaTheme="minorEastAsia" w:hAnsiTheme="minorEastAsia" w:hint="eastAsia"/>
          <w:bCs/>
          <w:color w:val="auto"/>
          <w:szCs w:val="24"/>
        </w:rPr>
        <w:t>第八条 基金净值计算和会计核算</w:t>
      </w:r>
      <w:bookmarkEnd w:id="29"/>
      <w:bookmarkEnd w:id="30"/>
    </w:p>
    <w:p w14:paraId="5F2E4397" w14:textId="19D8AB9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8.1基金净值的计算、复核的时间和程序</w:t>
      </w:r>
    </w:p>
    <w:p w14:paraId="0CE3CEB3" w14:textId="23D26E8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8.1.1</w:t>
      </w:r>
      <w:r w:rsidR="00C506B5" w:rsidRPr="00D77E43">
        <w:rPr>
          <w:rFonts w:asciiTheme="minorEastAsia" w:eastAsiaTheme="minorEastAsia" w:hAnsiTheme="minorEastAsia" w:hint="eastAsia"/>
          <w:szCs w:val="24"/>
        </w:rPr>
        <w:t>基金净值包括基金资产净值、</w:t>
      </w:r>
      <w:r w:rsidR="009F0ECA">
        <w:rPr>
          <w:rFonts w:asciiTheme="minorEastAsia" w:eastAsiaTheme="minorEastAsia" w:hAnsiTheme="minorEastAsia" w:hint="eastAsia"/>
          <w:szCs w:val="24"/>
        </w:rPr>
        <w:t>各类</w:t>
      </w:r>
      <w:r w:rsidR="00C506B5" w:rsidRPr="00D77E43">
        <w:rPr>
          <w:rFonts w:asciiTheme="minorEastAsia" w:eastAsiaTheme="minorEastAsia" w:hAnsiTheme="minorEastAsia" w:hint="eastAsia"/>
          <w:szCs w:val="24"/>
        </w:rPr>
        <w:t>基金份额净值、基金</w:t>
      </w:r>
      <w:r w:rsidR="003040BA" w:rsidRPr="00D77E43">
        <w:rPr>
          <w:rFonts w:asciiTheme="minorEastAsia" w:eastAsiaTheme="minorEastAsia" w:hAnsiTheme="minorEastAsia" w:hint="eastAsia"/>
          <w:szCs w:val="24"/>
        </w:rPr>
        <w:t>份额累计净值。</w:t>
      </w:r>
      <w:r w:rsidRPr="00D77E43">
        <w:rPr>
          <w:rFonts w:asciiTheme="minorEastAsia" w:eastAsiaTheme="minorEastAsia" w:hAnsiTheme="minorEastAsia" w:hint="eastAsia"/>
          <w:szCs w:val="24"/>
        </w:rPr>
        <w:t>基金资产净值是指基金资产总值减去负债后的净资产值。</w:t>
      </w:r>
      <w:r w:rsidR="00A03DD1" w:rsidRP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w:t>
      </w:r>
      <w:r w:rsidR="00A03DD1">
        <w:rPr>
          <w:rFonts w:asciiTheme="minorEastAsia" w:eastAsiaTheme="minorEastAsia" w:hAnsiTheme="minorEastAsia" w:hint="eastAsia"/>
          <w:szCs w:val="24"/>
        </w:rPr>
        <w:t>的基金份额</w:t>
      </w:r>
      <w:r w:rsidRPr="00D77E43">
        <w:rPr>
          <w:rFonts w:asciiTheme="minorEastAsia" w:eastAsiaTheme="minorEastAsia" w:hAnsiTheme="minorEastAsia" w:hint="eastAsia"/>
          <w:szCs w:val="24"/>
        </w:rPr>
        <w:t>净值是指</w:t>
      </w:r>
      <w:r w:rsidR="00A03DD1" w:rsidRPr="00A03DD1">
        <w:rPr>
          <w:rFonts w:asciiTheme="minorEastAsia" w:eastAsiaTheme="minorEastAsia" w:hAnsiTheme="minorEastAsia" w:hint="eastAsia"/>
          <w:szCs w:val="24"/>
        </w:rPr>
        <w:t>每个估值日闭市后</w:t>
      </w:r>
      <w:r w:rsid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基金资产净值除以</w:t>
      </w:r>
      <w:r w:rsidR="00A03DD1">
        <w:rPr>
          <w:rFonts w:asciiTheme="minorEastAsia" w:eastAsiaTheme="minorEastAsia" w:hAnsiTheme="minorEastAsia" w:hint="eastAsia"/>
          <w:szCs w:val="24"/>
        </w:rPr>
        <w:t>当日该类</w:t>
      </w:r>
      <w:r w:rsidRPr="00D77E43">
        <w:rPr>
          <w:rFonts w:asciiTheme="minorEastAsia" w:eastAsiaTheme="minorEastAsia" w:hAnsiTheme="minorEastAsia" w:hint="eastAsia"/>
          <w:szCs w:val="24"/>
        </w:rPr>
        <w:t>基金份额总份额后的数值。</w:t>
      </w:r>
      <w:r w:rsidR="00C506B5" w:rsidRPr="00D77E43">
        <w:rPr>
          <w:rFonts w:asciiTheme="minorEastAsia" w:eastAsiaTheme="minorEastAsia" w:hAnsiTheme="minorEastAsia" w:hint="eastAsia"/>
          <w:szCs w:val="24"/>
        </w:rPr>
        <w:t>基金份额累计净值是指【</w:t>
      </w:r>
      <w:r w:rsidR="005D577A" w:rsidRPr="00D77E43">
        <w:rPr>
          <w:rFonts w:asciiTheme="minorEastAsia" w:eastAsiaTheme="minorEastAsia" w:hAnsiTheme="minorEastAsia" w:hint="eastAsia"/>
          <w:szCs w:val="24"/>
        </w:rPr>
        <w:t>基金份额净值与基金历来分红累计金额之和</w:t>
      </w:r>
      <w:r w:rsidR="00C506B5" w:rsidRPr="00D77E43">
        <w:rPr>
          <w:rFonts w:asciiTheme="minorEastAsia" w:eastAsiaTheme="minorEastAsia" w:hAnsiTheme="minorEastAsia" w:hint="eastAsia"/>
          <w:szCs w:val="24"/>
        </w:rPr>
        <w:t>】。</w:t>
      </w:r>
      <w:r w:rsidR="00A03DD1">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w:t>
      </w:r>
      <w:r w:rsidR="00A03DD1">
        <w:rPr>
          <w:rFonts w:asciiTheme="minorEastAsia" w:eastAsiaTheme="minorEastAsia" w:hAnsiTheme="minorEastAsia" w:hint="eastAsia"/>
          <w:szCs w:val="24"/>
        </w:rPr>
        <w:t>份额</w:t>
      </w:r>
      <w:r w:rsidRPr="00D77E43">
        <w:rPr>
          <w:rFonts w:asciiTheme="minorEastAsia" w:eastAsiaTheme="minorEastAsia" w:hAnsiTheme="minorEastAsia" w:hint="eastAsia"/>
          <w:szCs w:val="24"/>
        </w:rPr>
        <w:t>净值的计算</w:t>
      </w:r>
      <w:r w:rsidR="00A253B1">
        <w:rPr>
          <w:rFonts w:asciiTheme="minorEastAsia" w:eastAsiaTheme="minorEastAsia" w:hAnsiTheme="minorEastAsia" w:hint="eastAsia"/>
          <w:szCs w:val="24"/>
        </w:rPr>
        <w:t>均</w:t>
      </w:r>
      <w:r w:rsidRPr="00D77E43">
        <w:rPr>
          <w:rFonts w:asciiTheme="minorEastAsia" w:eastAsiaTheme="minorEastAsia" w:hAnsiTheme="minorEastAsia" w:hint="eastAsia"/>
          <w:szCs w:val="24"/>
        </w:rPr>
        <w:t>保留到小数点后4位，小数点后第5位四舍五入，</w:t>
      </w:r>
      <w:r w:rsidR="00A253B1">
        <w:rPr>
          <w:rFonts w:hint="eastAsia"/>
          <w:bCs/>
        </w:rPr>
        <w:t>由此产生的误差计入基金财产</w:t>
      </w:r>
      <w:r w:rsidRPr="00D77E43">
        <w:rPr>
          <w:rFonts w:asciiTheme="minorEastAsia" w:eastAsiaTheme="minorEastAsia" w:hAnsiTheme="minorEastAsia" w:hint="eastAsia"/>
          <w:szCs w:val="24"/>
        </w:rPr>
        <w:t>。</w:t>
      </w:r>
      <w:r w:rsidR="005A084C" w:rsidRPr="005A084C">
        <w:rPr>
          <w:rFonts w:asciiTheme="minorEastAsia" w:eastAsiaTheme="minorEastAsia" w:hAnsiTheme="minorEastAsia" w:hint="eastAsia"/>
          <w:szCs w:val="24"/>
        </w:rPr>
        <w:t>特殊情况下，基金管理人可与基金托管人、登记机构协商增加基金份额净值计算位数，以维护基金投资人利益。</w:t>
      </w:r>
      <w:r w:rsidRPr="00D77E43">
        <w:rPr>
          <w:rFonts w:asciiTheme="minorEastAsia" w:eastAsiaTheme="minorEastAsia" w:hAnsiTheme="minorEastAsia" w:hint="eastAsia"/>
          <w:szCs w:val="24"/>
        </w:rPr>
        <w:t>基金管理人可以设立大额赎回情形下的净值精度应急调整机制。国家另有规定的，从其规定。</w:t>
      </w:r>
      <w:r w:rsidR="00A253B1" w:rsidRPr="00A253B1">
        <w:rPr>
          <w:rFonts w:asciiTheme="minorEastAsia" w:eastAsiaTheme="minorEastAsia" w:hAnsiTheme="minorEastAsia" w:hint="eastAsia"/>
          <w:szCs w:val="24"/>
        </w:rPr>
        <w:t>本基金A类基金份额和C类基金份额将分别计算基金份额净值。</w:t>
      </w:r>
    </w:p>
    <w:p w14:paraId="1A7D7083" w14:textId="089EA42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8.1.2基金管理人应每</w:t>
      </w:r>
      <w:r w:rsidR="0019613E">
        <w:rPr>
          <w:rFonts w:asciiTheme="minorEastAsia" w:eastAsiaTheme="minorEastAsia" w:hAnsiTheme="minorEastAsia"/>
          <w:szCs w:val="24"/>
        </w:rPr>
        <w:t>估值</w:t>
      </w:r>
      <w:r w:rsidRPr="00D77E43">
        <w:rPr>
          <w:rFonts w:asciiTheme="minorEastAsia" w:eastAsiaTheme="minorEastAsia" w:hAnsiTheme="minorEastAsia" w:hint="eastAsia"/>
          <w:szCs w:val="24"/>
        </w:rPr>
        <w:t>日对基金资产估值，但基金管理人根据法律法规或基金合同的规定暂停估值时除外。估值原则应符合基金合同、《证券投资基金会计核算业务指引》及其他法律、法规的规定。用于基金信息披露的基金资产净值</w:t>
      </w:r>
      <w:r w:rsidR="003040BA" w:rsidRPr="00D77E43">
        <w:rPr>
          <w:rFonts w:asciiTheme="minorEastAsia" w:eastAsiaTheme="minorEastAsia" w:hAnsiTheme="minorEastAsia" w:hint="eastAsia"/>
          <w:szCs w:val="24"/>
        </w:rPr>
        <w:t>、</w:t>
      </w:r>
      <w:r w:rsidR="00F6068D">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w:t>
      </w:r>
      <w:r w:rsidR="003040BA" w:rsidRPr="00D77E43">
        <w:rPr>
          <w:rFonts w:asciiTheme="minorEastAsia" w:eastAsiaTheme="minorEastAsia" w:hAnsiTheme="minorEastAsia" w:hint="eastAsia"/>
          <w:szCs w:val="24"/>
        </w:rPr>
        <w:t>和基金份额累计净值</w:t>
      </w:r>
      <w:r w:rsidRPr="00D77E43">
        <w:rPr>
          <w:rFonts w:asciiTheme="minorEastAsia" w:eastAsiaTheme="minorEastAsia" w:hAnsiTheme="minorEastAsia" w:hint="eastAsia"/>
          <w:szCs w:val="24"/>
        </w:rPr>
        <w:t>由基金管理人负责计算，基金托管人复核。基金管理人应于每个</w:t>
      </w:r>
      <w:r w:rsidR="0019613E">
        <w:rPr>
          <w:rFonts w:asciiTheme="minorEastAsia" w:eastAsiaTheme="minorEastAsia" w:hAnsiTheme="minorEastAsia" w:hint="eastAsia"/>
          <w:szCs w:val="24"/>
        </w:rPr>
        <w:t>估值</w:t>
      </w:r>
      <w:r w:rsidRPr="00D77E43">
        <w:rPr>
          <w:rFonts w:asciiTheme="minorEastAsia" w:eastAsiaTheme="minorEastAsia" w:hAnsiTheme="minorEastAsia" w:hint="eastAsia"/>
          <w:szCs w:val="24"/>
        </w:rPr>
        <w:t>日交易结束后计算当日的</w:t>
      </w:r>
      <w:r w:rsidR="0019613E">
        <w:rPr>
          <w:rFonts w:asciiTheme="minorEastAsia" w:eastAsiaTheme="minorEastAsia" w:hAnsiTheme="minorEastAsia" w:hint="eastAsia"/>
          <w:szCs w:val="24"/>
        </w:rPr>
        <w:t>各类基金份额的</w:t>
      </w:r>
      <w:r w:rsidRPr="00D77E43">
        <w:rPr>
          <w:rFonts w:asciiTheme="minorEastAsia" w:eastAsiaTheme="minorEastAsia" w:hAnsiTheme="minorEastAsia" w:hint="eastAsia"/>
          <w:szCs w:val="24"/>
        </w:rPr>
        <w:t>基金净值并以双方认可的方式发送给基金托管人。基金托管人对净值计算结果复核后以双方认可的</w:t>
      </w:r>
      <w:r w:rsidRPr="00D77E43">
        <w:rPr>
          <w:rFonts w:asciiTheme="minorEastAsia" w:eastAsiaTheme="minorEastAsia" w:hAnsiTheme="minorEastAsia" w:hint="eastAsia"/>
          <w:szCs w:val="24"/>
        </w:rPr>
        <w:lastRenderedPageBreak/>
        <w:t>方式发送给基金管理人，基金管理人</w:t>
      </w:r>
      <w:r w:rsidR="00845586" w:rsidRPr="00D77E43">
        <w:rPr>
          <w:rFonts w:asciiTheme="minorEastAsia" w:eastAsiaTheme="minorEastAsia" w:hAnsiTheme="minorEastAsia" w:hint="eastAsia"/>
          <w:szCs w:val="24"/>
        </w:rPr>
        <w:t>在不晚于每个开放日的次日，通过</w:t>
      </w:r>
      <w:r w:rsidR="00344762">
        <w:rPr>
          <w:rFonts w:asciiTheme="minorEastAsia" w:eastAsiaTheme="minorEastAsia" w:hAnsiTheme="minorEastAsia" w:hint="eastAsia"/>
          <w:szCs w:val="24"/>
        </w:rPr>
        <w:t>规定网站</w:t>
      </w:r>
      <w:r w:rsidR="002016C2">
        <w:rPr>
          <w:rFonts w:hint="eastAsia"/>
          <w:bCs/>
        </w:rPr>
        <w:t>、基金销售机构网站或者营业网点</w:t>
      </w:r>
      <w:r w:rsidR="00845586" w:rsidRPr="00D77E43">
        <w:rPr>
          <w:rFonts w:asciiTheme="minorEastAsia" w:eastAsiaTheme="minorEastAsia" w:hAnsiTheme="minorEastAsia" w:hint="eastAsia"/>
          <w:szCs w:val="24"/>
        </w:rPr>
        <w:t>披露开放日的</w:t>
      </w:r>
      <w:r w:rsidR="0019613E">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w:t>
      </w:r>
      <w:r w:rsidR="0019613E">
        <w:rPr>
          <w:rFonts w:asciiTheme="minorEastAsia" w:eastAsiaTheme="minorEastAsia" w:hAnsiTheme="minorEastAsia" w:hint="eastAsia"/>
          <w:szCs w:val="24"/>
        </w:rPr>
        <w:t>份额</w:t>
      </w:r>
      <w:r w:rsidRPr="00D77E43">
        <w:rPr>
          <w:rFonts w:asciiTheme="minorEastAsia" w:eastAsiaTheme="minorEastAsia" w:hAnsiTheme="minorEastAsia" w:hint="eastAsia"/>
          <w:szCs w:val="24"/>
        </w:rPr>
        <w:t>净值</w:t>
      </w:r>
      <w:r w:rsidR="00794342">
        <w:rPr>
          <w:rFonts w:asciiTheme="minorEastAsia" w:eastAsiaTheme="minorEastAsia" w:hAnsiTheme="minorEastAsia" w:hint="eastAsia"/>
          <w:szCs w:val="24"/>
        </w:rPr>
        <w:t>和基金份额累计净值</w:t>
      </w:r>
      <w:r w:rsidR="00026276" w:rsidRPr="00D77E43">
        <w:rPr>
          <w:rFonts w:asciiTheme="minorEastAsia" w:eastAsiaTheme="minorEastAsia" w:hAnsiTheme="minorEastAsia" w:hint="eastAsia"/>
          <w:szCs w:val="24"/>
        </w:rPr>
        <w:t>，并在不晚于半年度和年度最后一日的次日，在</w:t>
      </w:r>
      <w:r w:rsidR="00344762">
        <w:rPr>
          <w:rFonts w:asciiTheme="minorEastAsia" w:eastAsiaTheme="minorEastAsia" w:hAnsiTheme="minorEastAsia" w:hint="eastAsia"/>
          <w:szCs w:val="24"/>
        </w:rPr>
        <w:t>规定网站</w:t>
      </w:r>
      <w:r w:rsidR="00026276" w:rsidRPr="00D77E43">
        <w:rPr>
          <w:rFonts w:asciiTheme="minorEastAsia" w:eastAsiaTheme="minorEastAsia" w:hAnsiTheme="minorEastAsia" w:hint="eastAsia"/>
          <w:szCs w:val="24"/>
        </w:rPr>
        <w:t>披露半年度和年度最后一日的</w:t>
      </w:r>
      <w:r w:rsidR="00794342">
        <w:rPr>
          <w:rFonts w:asciiTheme="minorEastAsia" w:eastAsiaTheme="minorEastAsia" w:hAnsiTheme="minorEastAsia" w:hint="eastAsia"/>
          <w:szCs w:val="24"/>
        </w:rPr>
        <w:t>各类</w:t>
      </w:r>
      <w:r w:rsidR="00026276" w:rsidRPr="00D77E43">
        <w:rPr>
          <w:rFonts w:asciiTheme="minorEastAsia" w:eastAsiaTheme="minorEastAsia" w:hAnsiTheme="minorEastAsia" w:hint="eastAsia"/>
          <w:szCs w:val="24"/>
        </w:rPr>
        <w:t>基金</w:t>
      </w:r>
      <w:r w:rsidR="00794342">
        <w:rPr>
          <w:rFonts w:asciiTheme="minorEastAsia" w:eastAsiaTheme="minorEastAsia" w:hAnsiTheme="minorEastAsia" w:hint="eastAsia"/>
          <w:szCs w:val="24"/>
        </w:rPr>
        <w:t>份额</w:t>
      </w:r>
      <w:r w:rsidR="00026276" w:rsidRPr="00D77E43">
        <w:rPr>
          <w:rFonts w:asciiTheme="minorEastAsia" w:eastAsiaTheme="minorEastAsia" w:hAnsiTheme="minorEastAsia" w:hint="eastAsia"/>
          <w:szCs w:val="24"/>
        </w:rPr>
        <w:t>净值</w:t>
      </w:r>
      <w:r w:rsidR="00794342">
        <w:rPr>
          <w:rFonts w:asciiTheme="minorEastAsia" w:eastAsiaTheme="minorEastAsia" w:hAnsiTheme="minorEastAsia" w:hint="eastAsia"/>
          <w:szCs w:val="24"/>
        </w:rPr>
        <w:t>和基金份额累计净值</w:t>
      </w:r>
      <w:r w:rsidRPr="00D77E43">
        <w:rPr>
          <w:rFonts w:asciiTheme="minorEastAsia" w:eastAsiaTheme="minorEastAsia" w:hAnsiTheme="minorEastAsia" w:hint="eastAsia"/>
          <w:szCs w:val="24"/>
        </w:rPr>
        <w:t>。</w:t>
      </w:r>
    </w:p>
    <w:p w14:paraId="59521001" w14:textId="0D4E36E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5906D6" w:rsidRPr="00D77E43">
        <w:rPr>
          <w:rFonts w:asciiTheme="minorEastAsia" w:eastAsiaTheme="minorEastAsia" w:hAnsiTheme="minorEastAsia" w:hint="eastAsia"/>
          <w:szCs w:val="24"/>
        </w:rPr>
        <w:t>，基金托管人对未达成一致意见的基金净值计算结果不承担任何责任</w:t>
      </w:r>
      <w:r w:rsidRPr="00D77E43">
        <w:rPr>
          <w:rFonts w:asciiTheme="minorEastAsia" w:eastAsiaTheme="minorEastAsia" w:hAnsiTheme="minorEastAsia" w:hint="eastAsia"/>
          <w:szCs w:val="24"/>
        </w:rPr>
        <w:t>。</w:t>
      </w:r>
    </w:p>
    <w:p w14:paraId="3C3CDBF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8.2基金资产估值方法</w:t>
      </w:r>
    </w:p>
    <w:p w14:paraId="05CF784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8.2.1估值对象</w:t>
      </w:r>
    </w:p>
    <w:p w14:paraId="03455A8A" w14:textId="65B9356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基金所拥有的股票</w:t>
      </w:r>
      <w:r w:rsidR="00CA2E99">
        <w:rPr>
          <w:rFonts w:hint="eastAsia"/>
          <w:bCs/>
        </w:rPr>
        <w:t>、</w:t>
      </w:r>
      <w:r w:rsidR="000D7779" w:rsidRPr="000D7779">
        <w:rPr>
          <w:rFonts w:hint="eastAsia"/>
          <w:bCs/>
        </w:rPr>
        <w:t>存托凭证、</w:t>
      </w:r>
      <w:r w:rsidR="00CA2E99">
        <w:rPr>
          <w:rFonts w:hint="eastAsia"/>
          <w:bCs/>
        </w:rPr>
        <w:t>国债期货合约、股指期货合约、股票期权合约、债券和银行存款本息、应收款项、信用</w:t>
      </w:r>
      <w:r w:rsidR="00CA2E99">
        <w:rPr>
          <w:bCs/>
        </w:rPr>
        <w:t>衍生品、</w:t>
      </w:r>
      <w:r w:rsidR="00CA2E99">
        <w:rPr>
          <w:rFonts w:hint="eastAsia"/>
          <w:bCs/>
        </w:rPr>
        <w:t>资产支持证券、</w:t>
      </w:r>
      <w:r w:rsidR="00E00EEE">
        <w:rPr>
          <w:rFonts w:hint="eastAsia"/>
          <w:bCs/>
        </w:rPr>
        <w:t>同业存单、</w:t>
      </w:r>
      <w:r w:rsidR="00CA2E99">
        <w:rPr>
          <w:rFonts w:hint="eastAsia"/>
          <w:bCs/>
        </w:rPr>
        <w:t>其它投资等资产及负债</w:t>
      </w:r>
      <w:r w:rsidRPr="00D77E43">
        <w:rPr>
          <w:rFonts w:asciiTheme="minorEastAsia" w:eastAsiaTheme="minorEastAsia" w:hAnsiTheme="minorEastAsia" w:hint="eastAsia"/>
          <w:szCs w:val="24"/>
        </w:rPr>
        <w:t>。</w:t>
      </w:r>
    </w:p>
    <w:p w14:paraId="16AF1C7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8.2.2估值方法</w:t>
      </w:r>
    </w:p>
    <w:p w14:paraId="29FA8888" w14:textId="315A976F" w:rsidR="00AB76A9" w:rsidRPr="00D77E43" w:rsidRDefault="00AB76A9" w:rsidP="00D77E43">
      <w:pPr>
        <w:adjustRightInd w:val="0"/>
        <w:snapToGrid w:val="0"/>
        <w:spacing w:line="520" w:lineRule="atLeast"/>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 xml:space="preserve">    （1）证券交易所上市的有价证券的估值：</w:t>
      </w:r>
    </w:p>
    <w:p w14:paraId="0B548A5F" w14:textId="5E1F2D36"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①交易所上市的有价证券(包括股票等)，以其估值日在证券交易所挂牌的市价（收盘价）估值；估值日无交易的，且最近交易日后经济环境未发生重大变化</w:t>
      </w:r>
      <w:r w:rsidR="00D96B3E">
        <w:rPr>
          <w:rFonts w:asciiTheme="minorEastAsia" w:eastAsiaTheme="minorEastAsia" w:hAnsiTheme="minorEastAsia" w:hint="eastAsia"/>
          <w:bCs/>
          <w:sz w:val="24"/>
          <w:szCs w:val="24"/>
        </w:rPr>
        <w:t>或</w:t>
      </w:r>
      <w:r w:rsidRPr="00D77E43">
        <w:rPr>
          <w:rFonts w:asciiTheme="minorEastAsia" w:eastAsiaTheme="minorEastAsia" w:hAnsiTheme="minorEastAsia" w:hint="eastAsia"/>
          <w:bCs/>
          <w:sz w:val="24"/>
          <w:szCs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4D247F" w14:textId="2157C6E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②</w:t>
      </w:r>
      <w:r w:rsidR="00622DAC">
        <w:rPr>
          <w:rFonts w:asciiTheme="minorEastAsia" w:eastAsiaTheme="minorEastAsia" w:hAnsiTheme="minorEastAsia" w:hint="eastAsia"/>
          <w:bCs/>
          <w:sz w:val="24"/>
          <w:szCs w:val="24"/>
        </w:rPr>
        <w:t>交易所上市交易或挂牌转让的固定收益品种（</w:t>
      </w:r>
      <w:r w:rsidR="00777488" w:rsidRPr="00777488">
        <w:rPr>
          <w:rFonts w:asciiTheme="minorEastAsia" w:eastAsiaTheme="minorEastAsia" w:hAnsiTheme="minorEastAsia" w:hint="eastAsia"/>
          <w:bCs/>
          <w:sz w:val="24"/>
          <w:szCs w:val="24"/>
        </w:rPr>
        <w:t>基金合同另有规定的除外），选取估值日第三方估值机构提供的相应品种当日的估值净价进行估值，具体估值机构由基金</w:t>
      </w:r>
      <w:r w:rsidR="00777488">
        <w:rPr>
          <w:rFonts w:asciiTheme="minorEastAsia" w:eastAsiaTheme="minorEastAsia" w:hAnsiTheme="minorEastAsia" w:hint="eastAsia"/>
          <w:bCs/>
          <w:sz w:val="24"/>
          <w:szCs w:val="24"/>
        </w:rPr>
        <w:t>管理人与基金托管人另行协商约定</w:t>
      </w:r>
      <w:r w:rsidRPr="00D77E43">
        <w:rPr>
          <w:rFonts w:asciiTheme="minorEastAsia" w:eastAsiaTheme="minorEastAsia" w:hAnsiTheme="minorEastAsia" w:hint="eastAsia"/>
          <w:bCs/>
          <w:sz w:val="24"/>
          <w:szCs w:val="24"/>
        </w:rPr>
        <w:t>；</w:t>
      </w:r>
    </w:p>
    <w:p w14:paraId="3F0988E8" w14:textId="2024335D" w:rsidR="000E6378" w:rsidRPr="00F9672E"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③</w:t>
      </w:r>
      <w:r w:rsidR="000E6378" w:rsidRPr="000E6378">
        <w:rPr>
          <w:rFonts w:asciiTheme="minorEastAsia" w:eastAsiaTheme="minorEastAsia" w:hAnsiTheme="minorEastAsia" w:hint="eastAsia"/>
          <w:bCs/>
          <w:sz w:val="24"/>
          <w:szCs w:val="24"/>
        </w:rPr>
        <w:t>交易所上市交易的可转换债券以每日收盘价作为估值全价；</w:t>
      </w:r>
      <w:r w:rsidR="00F9672E" w:rsidRPr="00F9672E">
        <w:rPr>
          <w:rFonts w:asciiTheme="minorEastAsia" w:eastAsiaTheme="minorEastAsia" w:hAnsiTheme="minorEastAsia" w:hint="eastAsia"/>
          <w:bCs/>
          <w:sz w:val="24"/>
          <w:szCs w:val="24"/>
        </w:rPr>
        <w:t>交易所上市实行全价交易的债券（可转债除外），选取第三方估值机构提供的估值全价减去估值全价中所含的债券（税后）应收利息得到的净价进行估值；</w:t>
      </w:r>
    </w:p>
    <w:p w14:paraId="6852A083" w14:textId="0994F59A"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lastRenderedPageBreak/>
        <w:t>④交易所上市不存在活跃市场的有价证券，采用估值技术确定公允价值。交易所上市的资产支持证券，</w:t>
      </w:r>
      <w:r w:rsidR="00F9672E">
        <w:rPr>
          <w:rFonts w:asciiTheme="minorEastAsia" w:eastAsiaTheme="minorEastAsia" w:hAnsiTheme="minorEastAsia" w:hint="eastAsia"/>
          <w:bCs/>
          <w:sz w:val="24"/>
          <w:szCs w:val="24"/>
        </w:rPr>
        <w:t>选取第三方估值机构于估值日当日提供的估值净价进行估值</w:t>
      </w:r>
      <w:r w:rsidRPr="00D77E43">
        <w:rPr>
          <w:rFonts w:asciiTheme="minorEastAsia" w:eastAsiaTheme="minorEastAsia" w:hAnsiTheme="minorEastAsia" w:hint="eastAsia"/>
          <w:bCs/>
          <w:sz w:val="24"/>
          <w:szCs w:val="24"/>
        </w:rPr>
        <w:t>。</w:t>
      </w:r>
    </w:p>
    <w:p w14:paraId="44E49FA0" w14:textId="7777777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（2）处于未上市期间的有价证券应区分如下情况处理：</w:t>
      </w:r>
    </w:p>
    <w:p w14:paraId="11CC9565" w14:textId="77777777"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①送股、转增股、配股和公开增发的新股，按估值日在证券交易所挂牌的同一股票的估值方法估值；该日无交易的，以最近一日的市价（收盘价）估值；</w:t>
      </w:r>
    </w:p>
    <w:p w14:paraId="708BF61E" w14:textId="320C7AA4"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②首次公开发行未上市的股票、债券，采用估值技术确定公允价值，在估值技术难以可靠计量公允价值的情况下，按成本估值；</w:t>
      </w:r>
    </w:p>
    <w:p w14:paraId="446DC01B" w14:textId="7C473B4B"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③</w:t>
      </w:r>
      <w:r w:rsidR="002F34C7" w:rsidRPr="002F34C7">
        <w:rPr>
          <w:rFonts w:asciiTheme="minorEastAsia" w:eastAsiaTheme="minorEastAsia" w:hAnsiTheme="minorEastAsia"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2F34C7" w:rsidRPr="002F34C7">
        <w:rPr>
          <w:rFonts w:asciiTheme="minorEastAsia" w:eastAsiaTheme="minorEastAsia" w:hAnsiTheme="minorEastAsia" w:hint="eastAsia"/>
          <w:bCs/>
          <w:sz w:val="24"/>
          <w:szCs w:val="24"/>
        </w:rPr>
        <w:t>券</w:t>
      </w:r>
      <w:proofErr w:type="gramEnd"/>
      <w:r w:rsidR="002F34C7" w:rsidRPr="002F34C7">
        <w:rPr>
          <w:rFonts w:asciiTheme="minorEastAsia" w:eastAsiaTheme="minorEastAsia" w:hAnsiTheme="minorEastAsia" w:hint="eastAsia"/>
          <w:bCs/>
          <w:sz w:val="24"/>
          <w:szCs w:val="24"/>
        </w:rPr>
        <w:t>等流通受限股票，按监管机构或行业协会有关规定确定公允价值</w:t>
      </w:r>
      <w:r w:rsidRPr="00D77E43">
        <w:rPr>
          <w:rFonts w:asciiTheme="minorEastAsia" w:eastAsiaTheme="minorEastAsia" w:hAnsiTheme="minorEastAsia" w:hint="eastAsia"/>
          <w:bCs/>
          <w:sz w:val="24"/>
          <w:szCs w:val="24"/>
        </w:rPr>
        <w:t>。</w:t>
      </w:r>
    </w:p>
    <w:p w14:paraId="416F922B" w14:textId="329EC427" w:rsidR="00AB76A9" w:rsidRPr="00D77E43" w:rsidRDefault="00AB76A9" w:rsidP="00F9672E">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（3）</w:t>
      </w:r>
      <w:r w:rsidR="002F34C7" w:rsidRPr="002F34C7">
        <w:rPr>
          <w:rFonts w:asciiTheme="minorEastAsia" w:eastAsiaTheme="minorEastAsia" w:hAnsiTheme="minorEastAsia" w:hint="eastAsia"/>
          <w:bCs/>
          <w:sz w:val="24"/>
          <w:szCs w:val="24"/>
        </w:rPr>
        <w:t>全国银行间债券市场交易的债券、资产支持证券等固定收益品种，以第三方估值机构提供的估值净价估值；对银行间市场未上市，且第三方估值机构未提供估值价格的债券、资产支持证券等固定收益品种，</w:t>
      </w:r>
      <w:r w:rsidR="00F9672E" w:rsidRPr="00F9672E">
        <w:rPr>
          <w:rFonts w:asciiTheme="minorEastAsia" w:eastAsiaTheme="minorEastAsia" w:hAnsiTheme="minorEastAsia" w:hint="eastAsia"/>
          <w:bCs/>
          <w:sz w:val="24"/>
          <w:szCs w:val="24"/>
        </w:rPr>
        <w:t>采用当前情况下适用并且有足够可利用数据和其他信息支持的估值技术确定其公允价值</w:t>
      </w:r>
      <w:r w:rsidRPr="00D77E43">
        <w:rPr>
          <w:rFonts w:asciiTheme="minorEastAsia" w:eastAsiaTheme="minorEastAsia" w:hAnsiTheme="minorEastAsia" w:hint="eastAsia"/>
          <w:bCs/>
          <w:sz w:val="24"/>
          <w:szCs w:val="24"/>
        </w:rPr>
        <w:t>。</w:t>
      </w:r>
    </w:p>
    <w:p w14:paraId="70474499" w14:textId="1A7DDE42" w:rsidR="00AB76A9" w:rsidRPr="00D77E43" w:rsidRDefault="00AB76A9"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（4）同一债券</w:t>
      </w:r>
      <w:r w:rsidR="002F34C7">
        <w:rPr>
          <w:rFonts w:asciiTheme="minorEastAsia" w:eastAsiaTheme="minorEastAsia" w:hAnsiTheme="minorEastAsia" w:hint="eastAsia"/>
          <w:bCs/>
          <w:sz w:val="24"/>
          <w:szCs w:val="24"/>
        </w:rPr>
        <w:t>或股票</w:t>
      </w:r>
      <w:r w:rsidRPr="00D77E43">
        <w:rPr>
          <w:rFonts w:asciiTheme="minorEastAsia" w:eastAsiaTheme="minorEastAsia" w:hAnsiTheme="minorEastAsia" w:hint="eastAsia"/>
          <w:bCs/>
          <w:sz w:val="24"/>
          <w:szCs w:val="24"/>
        </w:rPr>
        <w:t>同时在两个或两个以上市场交易的，按债券</w:t>
      </w:r>
      <w:r w:rsidR="00D961CF" w:rsidRPr="00BD2AEF">
        <w:rPr>
          <w:rFonts w:asciiTheme="minorEastAsia" w:eastAsiaTheme="minorEastAsia" w:hAnsiTheme="minorEastAsia" w:hint="eastAsia"/>
          <w:bCs/>
          <w:sz w:val="24"/>
          <w:szCs w:val="24"/>
        </w:rPr>
        <w:t>或股票</w:t>
      </w:r>
      <w:r w:rsidRPr="00D77E43">
        <w:rPr>
          <w:rFonts w:asciiTheme="minorEastAsia" w:eastAsiaTheme="minorEastAsia" w:hAnsiTheme="minorEastAsia" w:hint="eastAsia"/>
          <w:bCs/>
          <w:sz w:val="24"/>
          <w:szCs w:val="24"/>
        </w:rPr>
        <w:t>所处的市场分别估值。</w:t>
      </w:r>
    </w:p>
    <w:p w14:paraId="32513071" w14:textId="46B6D68C" w:rsidR="002F34C7" w:rsidRPr="002F34C7" w:rsidRDefault="00AB76A9" w:rsidP="002F34C7">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（5）</w:t>
      </w:r>
      <w:r w:rsidR="002F34C7" w:rsidRPr="002F34C7">
        <w:rPr>
          <w:rFonts w:asciiTheme="minorEastAsia" w:eastAsiaTheme="minorEastAsia" w:hAnsiTheme="minorEastAsia" w:hint="eastAsia"/>
          <w:bCs/>
          <w:sz w:val="24"/>
          <w:szCs w:val="24"/>
        </w:rPr>
        <w:t>本基金</w:t>
      </w:r>
      <w:r w:rsidR="0062139F">
        <w:rPr>
          <w:rFonts w:asciiTheme="minorEastAsia" w:eastAsiaTheme="minorEastAsia" w:hAnsiTheme="minorEastAsia" w:hint="eastAsia"/>
          <w:bCs/>
          <w:sz w:val="24"/>
          <w:szCs w:val="24"/>
        </w:rPr>
        <w:t>持有的</w:t>
      </w:r>
      <w:r w:rsidR="002F34C7" w:rsidRPr="002F34C7">
        <w:rPr>
          <w:rFonts w:asciiTheme="minorEastAsia" w:eastAsiaTheme="minorEastAsia" w:hAnsiTheme="minorEastAsia" w:hint="eastAsia"/>
          <w:bCs/>
          <w:sz w:val="24"/>
          <w:szCs w:val="24"/>
        </w:rPr>
        <w:t>股指期货、国债期货、股票期权合约，一般以估值当日的结算价估值。估值当日无结算价的，且最近交易日后经济环境未发生重大变化的，采用最近交易日结算价估值。</w:t>
      </w:r>
    </w:p>
    <w:p w14:paraId="6FBC2A93" w14:textId="37B6E9E4"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持有的银行定期存款或通知存款以本金列示，按相应利率逐日计提利息。</w:t>
      </w:r>
    </w:p>
    <w:p w14:paraId="20BA4D34" w14:textId="6CF2DC82"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7</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26308ADA" w14:textId="33EA77BD"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8</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信用衍生品按第三方估值机构提供的当日估值价格进行估值，但基金管</w:t>
      </w:r>
      <w:r w:rsidRPr="002F34C7">
        <w:rPr>
          <w:rFonts w:asciiTheme="minorEastAsia" w:eastAsiaTheme="minorEastAsia" w:hAnsiTheme="minorEastAsia" w:hint="eastAsia"/>
          <w:bCs/>
          <w:sz w:val="24"/>
          <w:szCs w:val="24"/>
        </w:rPr>
        <w:lastRenderedPageBreak/>
        <w:t>理人依法应当承担的估值责任不因委托而免除；选定的第三方估值机构未提供估值价格的，依照有关法律法规及《企业会计准则》要求采用合理估值技术确定公允价值。</w:t>
      </w:r>
    </w:p>
    <w:p w14:paraId="2F4B8132" w14:textId="6F51A581"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9</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本基金投资存托凭证的估值核算，依照</w:t>
      </w:r>
      <w:r w:rsidR="00806D8F">
        <w:rPr>
          <w:rFonts w:asciiTheme="minorEastAsia" w:eastAsiaTheme="minorEastAsia" w:hAnsiTheme="minorEastAsia" w:hint="eastAsia"/>
          <w:bCs/>
          <w:sz w:val="24"/>
          <w:szCs w:val="24"/>
        </w:rPr>
        <w:t>内地</w:t>
      </w:r>
      <w:r w:rsidRPr="002F34C7">
        <w:rPr>
          <w:rFonts w:asciiTheme="minorEastAsia" w:eastAsiaTheme="minorEastAsia" w:hAnsiTheme="minorEastAsia" w:hint="eastAsia"/>
          <w:bCs/>
          <w:sz w:val="24"/>
          <w:szCs w:val="24"/>
        </w:rPr>
        <w:t>上市交易的股票执行。</w:t>
      </w:r>
    </w:p>
    <w:p w14:paraId="7EA8373F" w14:textId="28A2DDE1"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10</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同业存单按估值日第三方估值机构提供的估值净价估值；选定的第三方估值机构未提供估值价格的，</w:t>
      </w:r>
      <w:r w:rsidR="00ED296F" w:rsidRPr="00ED296F">
        <w:rPr>
          <w:rFonts w:asciiTheme="minorEastAsia" w:eastAsiaTheme="minorEastAsia" w:hAnsiTheme="minorEastAsia" w:hint="eastAsia"/>
          <w:bCs/>
          <w:sz w:val="24"/>
          <w:szCs w:val="24"/>
        </w:rPr>
        <w:t>采用当前情况下适用并且有足够可利用数据和其他信息支持的估值技术确定其公允价值</w:t>
      </w:r>
      <w:r w:rsidRPr="002F34C7">
        <w:rPr>
          <w:rFonts w:asciiTheme="minorEastAsia" w:eastAsiaTheme="minorEastAsia" w:hAnsiTheme="minorEastAsia" w:hint="eastAsia"/>
          <w:bCs/>
          <w:sz w:val="24"/>
          <w:szCs w:val="24"/>
        </w:rPr>
        <w:t>。</w:t>
      </w:r>
    </w:p>
    <w:p w14:paraId="7C84B1A5" w14:textId="77777777" w:rsidR="00AD232E"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11</w:t>
      </w:r>
      <w:r>
        <w:rPr>
          <w:rFonts w:asciiTheme="minorEastAsia" w:eastAsiaTheme="minorEastAsia" w:hAnsiTheme="minorEastAsia" w:hint="eastAsia"/>
          <w:bCs/>
          <w:sz w:val="24"/>
          <w:szCs w:val="24"/>
        </w:rPr>
        <w:t>）</w:t>
      </w:r>
      <w:r w:rsidR="00AD232E" w:rsidRPr="00AD232E">
        <w:rPr>
          <w:rFonts w:asciiTheme="minorEastAsia" w:eastAsiaTheme="minorEastAsia" w:hAnsiTheme="minorEastAsia" w:hint="eastAsia"/>
          <w:bCs/>
          <w:sz w:val="24"/>
          <w:szCs w:val="24"/>
        </w:rPr>
        <w:t>本基金参与融资业务的，按照相关法律法规、监管部门和行业协会的相关规定进行估值。</w:t>
      </w:r>
    </w:p>
    <w:p w14:paraId="165C7529" w14:textId="44C1672E" w:rsidR="002F34C7" w:rsidRPr="002F34C7" w:rsidRDefault="00AD232E"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w:t>
      </w:r>
      <w:r w:rsidR="002F34C7" w:rsidRPr="002F34C7">
        <w:rPr>
          <w:rFonts w:asciiTheme="minorEastAsia" w:eastAsiaTheme="minorEastAsia" w:hAnsiTheme="minorEastAsia" w:hint="eastAsia"/>
          <w:bCs/>
          <w:sz w:val="24"/>
          <w:szCs w:val="24"/>
        </w:rPr>
        <w:t>如有确凿证据表明按上述方法进行估值不能客观反映其公允价值的，基金管理人可根据具体情况与基金托管人商定后，按最能反映公允价值的价格估值。</w:t>
      </w:r>
    </w:p>
    <w:p w14:paraId="74075060" w14:textId="2A472E3D" w:rsidR="002F34C7" w:rsidRPr="002F34C7"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w:t>
      </w:r>
      <w:r w:rsidR="00AD232E">
        <w:rPr>
          <w:rFonts w:asciiTheme="minorEastAsia" w:eastAsiaTheme="minorEastAsia" w:hAnsiTheme="minorEastAsia"/>
          <w:bCs/>
          <w:sz w:val="24"/>
          <w:szCs w:val="24"/>
        </w:rPr>
        <w:t>3</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当发生大额申购或赎回情形时，基金管理人可以采用摆动定价机制，以确保基金估值的公平性。</w:t>
      </w:r>
    </w:p>
    <w:p w14:paraId="06EE398F" w14:textId="07C5B50D" w:rsidR="00AB76A9" w:rsidRPr="00D77E43" w:rsidRDefault="002F34C7" w:rsidP="002F34C7">
      <w:pPr>
        <w:adjustRightInd w:val="0"/>
        <w:snapToGrid w:val="0"/>
        <w:spacing w:line="520" w:lineRule="atLeas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1</w:t>
      </w:r>
      <w:r w:rsidR="00AD232E">
        <w:rPr>
          <w:rFonts w:asciiTheme="minorEastAsia" w:eastAsiaTheme="minorEastAsia" w:hAnsiTheme="minorEastAsia"/>
          <w:bCs/>
          <w:sz w:val="24"/>
          <w:szCs w:val="24"/>
        </w:rPr>
        <w:t>4</w:t>
      </w:r>
      <w:r>
        <w:rPr>
          <w:rFonts w:asciiTheme="minorEastAsia" w:eastAsiaTheme="minorEastAsia" w:hAnsiTheme="minorEastAsia" w:hint="eastAsia"/>
          <w:bCs/>
          <w:sz w:val="24"/>
          <w:szCs w:val="24"/>
        </w:rPr>
        <w:t>）</w:t>
      </w:r>
      <w:r w:rsidRPr="002F34C7">
        <w:rPr>
          <w:rFonts w:asciiTheme="minorEastAsia" w:eastAsiaTheme="minorEastAsia" w:hAnsiTheme="minorEastAsia" w:hint="eastAsia"/>
          <w:bCs/>
          <w:sz w:val="24"/>
          <w:szCs w:val="24"/>
        </w:rPr>
        <w:t>相关法律法规以及监管部门有强制规定的，从其规定。如有新增事项，按国家最新规定估值。</w:t>
      </w:r>
    </w:p>
    <w:p w14:paraId="3BED0E5F" w14:textId="77777777"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04D38DE" w14:textId="6CB5B9C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bCs/>
          <w:szCs w:val="24"/>
        </w:rPr>
        <w:t>根据有关法律法规，基金</w:t>
      </w:r>
      <w:r w:rsidR="00E2447D">
        <w:rPr>
          <w:rFonts w:asciiTheme="minorEastAsia" w:eastAsiaTheme="minorEastAsia" w:hAnsiTheme="minorEastAsia" w:hint="eastAsia"/>
          <w:bCs/>
          <w:szCs w:val="24"/>
        </w:rPr>
        <w:t>资产</w:t>
      </w:r>
      <w:r w:rsidRPr="00D77E43">
        <w:rPr>
          <w:rFonts w:asciiTheme="minorEastAsia" w:eastAsiaTheme="minorEastAsia" w:hAnsiTheme="minorEastAsia" w:hint="eastAsia"/>
          <w:bCs/>
          <w:szCs w:val="24"/>
        </w:rPr>
        <w:t>净值计算和基金会计核算的义务由基金管理人承担。本基金的基金会计责任方由基金管理人担任，</w:t>
      </w:r>
      <w:r w:rsidR="00D961CF" w:rsidRPr="00614094">
        <w:rPr>
          <w:rFonts w:hint="eastAsia"/>
          <w:bCs/>
        </w:rPr>
        <w:t>基金托管人承担复核责任</w:t>
      </w:r>
      <w:r w:rsidR="00D961CF">
        <w:rPr>
          <w:rFonts w:hint="eastAsia"/>
          <w:bCs/>
        </w:rPr>
        <w:t>，</w:t>
      </w:r>
      <w:r w:rsidRPr="00D77E43">
        <w:rPr>
          <w:rFonts w:asciiTheme="minorEastAsia" w:eastAsiaTheme="minorEastAsia" w:hAnsiTheme="minorEastAsia" w:hint="eastAsia"/>
          <w:bCs/>
          <w:szCs w:val="24"/>
        </w:rPr>
        <w:t>因此，就与本基金有关的会计问题，如经相关各方在平等基础上充分讨论后，仍无法达成一致的意见，按照基金管理人对基金净值</w:t>
      </w:r>
      <w:r w:rsidR="00E2447D">
        <w:rPr>
          <w:rFonts w:asciiTheme="minorEastAsia" w:eastAsiaTheme="minorEastAsia" w:hAnsiTheme="minorEastAsia" w:hint="eastAsia"/>
          <w:bCs/>
          <w:szCs w:val="24"/>
        </w:rPr>
        <w:t>信息</w:t>
      </w:r>
      <w:r w:rsidRPr="00D77E43">
        <w:rPr>
          <w:rFonts w:asciiTheme="minorEastAsia" w:eastAsiaTheme="minorEastAsia" w:hAnsiTheme="minorEastAsia" w:hint="eastAsia"/>
          <w:bCs/>
          <w:szCs w:val="24"/>
        </w:rPr>
        <w:t>的计算结果</w:t>
      </w:r>
      <w:r w:rsidR="00E2447D">
        <w:rPr>
          <w:rFonts w:asciiTheme="minorEastAsia" w:eastAsiaTheme="minorEastAsia" w:hAnsiTheme="minorEastAsia" w:hint="eastAsia"/>
          <w:bCs/>
          <w:szCs w:val="24"/>
        </w:rPr>
        <w:t>按规定</w:t>
      </w:r>
      <w:r w:rsidRPr="00D77E43">
        <w:rPr>
          <w:rFonts w:asciiTheme="minorEastAsia" w:eastAsiaTheme="minorEastAsia" w:hAnsiTheme="minorEastAsia" w:hint="eastAsia"/>
          <w:bCs/>
          <w:szCs w:val="24"/>
        </w:rPr>
        <w:t>对外予以公布</w:t>
      </w:r>
      <w:r w:rsidRPr="00D77E43">
        <w:rPr>
          <w:rFonts w:asciiTheme="minorEastAsia" w:eastAsiaTheme="minorEastAsia" w:hAnsiTheme="minorEastAsia" w:hint="eastAsia"/>
          <w:szCs w:val="24"/>
        </w:rPr>
        <w:t>。</w:t>
      </w:r>
    </w:p>
    <w:p w14:paraId="7D8B54C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8.3估值差错处理</w:t>
      </w:r>
    </w:p>
    <w:p w14:paraId="5F4BBB38" w14:textId="0D2B41C6" w:rsidR="00B61FF9" w:rsidRPr="00D77E43" w:rsidRDefault="001B29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8.3.</w:t>
      </w:r>
      <w:r>
        <w:rPr>
          <w:rFonts w:asciiTheme="minorEastAsia" w:eastAsiaTheme="minorEastAsia" w:hAnsiTheme="minorEastAsia"/>
          <w:szCs w:val="24"/>
        </w:rPr>
        <w:t>1</w:t>
      </w:r>
      <w:r w:rsidR="001B0A60" w:rsidRPr="00D77E43">
        <w:rPr>
          <w:rFonts w:asciiTheme="minorEastAsia" w:eastAsiaTheme="minorEastAsia" w:hAnsiTheme="minorEastAsia" w:hint="eastAsia"/>
          <w:szCs w:val="24"/>
        </w:rPr>
        <w:t>当基金管理人计算的基金净值已由基金托管人复核确认后公告的，由此造成的投资人或基金的损失，应根据法律法规的规定对投资人或基金支付赔偿金，就实际向投资人或基金支付的赔偿金额，</w:t>
      </w:r>
      <w:r w:rsidR="007604D6">
        <w:rPr>
          <w:rFonts w:hint="eastAsia"/>
          <w:bCs/>
        </w:rPr>
        <w:t>基金管理人与基金托管人按照过错程度各自承担相应的责任</w:t>
      </w:r>
      <w:r w:rsidR="001B0A60" w:rsidRPr="00D77E43">
        <w:rPr>
          <w:rFonts w:asciiTheme="minorEastAsia" w:eastAsiaTheme="minorEastAsia" w:hAnsiTheme="minorEastAsia" w:hint="eastAsia"/>
          <w:szCs w:val="24"/>
        </w:rPr>
        <w:t>。</w:t>
      </w:r>
    </w:p>
    <w:p w14:paraId="775A38CB" w14:textId="3079654C" w:rsidR="00B61FF9" w:rsidRPr="00D77E43" w:rsidRDefault="001B29E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8.3.</w:t>
      </w:r>
      <w:r>
        <w:rPr>
          <w:rFonts w:asciiTheme="minorEastAsia" w:eastAsiaTheme="minorEastAsia" w:hAnsiTheme="minorEastAsia"/>
          <w:szCs w:val="24"/>
        </w:rPr>
        <w:t>2</w:t>
      </w:r>
      <w:r w:rsidR="001B0A60" w:rsidRPr="00D77E43">
        <w:rPr>
          <w:rFonts w:asciiTheme="minorEastAsia" w:eastAsiaTheme="minorEastAsia" w:hAnsiTheme="minorEastAsia" w:hint="eastAsia"/>
          <w:szCs w:val="24"/>
        </w:rPr>
        <w:t>由于一方当事人提供的信息错误，另一方当事人在采取了必要合理的措</w:t>
      </w:r>
      <w:r w:rsidR="001B0A60" w:rsidRPr="00D77E43">
        <w:rPr>
          <w:rFonts w:asciiTheme="minorEastAsia" w:eastAsiaTheme="minorEastAsia" w:hAnsiTheme="minorEastAsia" w:hint="eastAsia"/>
          <w:szCs w:val="24"/>
        </w:rPr>
        <w:lastRenderedPageBreak/>
        <w:t>施后仍不能发现该错误，进而导致基金净值计算错误造成投资人或基金的损失，以及由此造成以后交易日基金净值计算顺延错误而引起的投资人或基金的损失，由提供错误信息的当事人一方负责赔偿。</w:t>
      </w:r>
    </w:p>
    <w:p w14:paraId="2FAB4938" w14:textId="30275E0D" w:rsidR="00BA6DFF"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w:t>
      </w:r>
      <w:r w:rsidR="001B29E9">
        <w:rPr>
          <w:rFonts w:asciiTheme="minorEastAsia" w:eastAsiaTheme="minorEastAsia" w:hAnsiTheme="minorEastAsia"/>
          <w:szCs w:val="24"/>
        </w:rPr>
        <w:t>3</w:t>
      </w:r>
      <w:r w:rsidRPr="00D77E43">
        <w:rPr>
          <w:rFonts w:asciiTheme="minorEastAsia" w:eastAsiaTheme="minorEastAsia" w:hAnsiTheme="minorEastAsia" w:hint="eastAsia"/>
          <w:szCs w:val="24"/>
        </w:rPr>
        <w:t>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04B0D6E8" w14:textId="5AE6898E" w:rsidR="00B61FF9" w:rsidRPr="00D77E43" w:rsidRDefault="00F06B1B"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8.3.</w:t>
      </w:r>
      <w:r w:rsidR="001B29E9">
        <w:rPr>
          <w:rFonts w:asciiTheme="minorEastAsia" w:eastAsiaTheme="minorEastAsia" w:hAnsiTheme="minorEastAsia"/>
          <w:szCs w:val="24"/>
        </w:rPr>
        <w:t>4</w:t>
      </w:r>
      <w:r w:rsidR="00BA6DFF" w:rsidRPr="00D77E43">
        <w:rPr>
          <w:rFonts w:asciiTheme="minorEastAsia" w:eastAsiaTheme="minorEastAsia" w:hAnsiTheme="minorEastAsia" w:hint="eastAsia"/>
          <w:szCs w:val="24"/>
        </w:rPr>
        <w:t>基金管理人及基金托管人基金份额净值计算错误偏差达到基金份额净值的0.</w:t>
      </w:r>
      <w:r w:rsidR="00473314" w:rsidRPr="00D77E43">
        <w:rPr>
          <w:rFonts w:asciiTheme="minorEastAsia" w:eastAsiaTheme="minorEastAsia" w:hAnsiTheme="minorEastAsia" w:hint="eastAsia"/>
          <w:szCs w:val="24"/>
        </w:rPr>
        <w:t>2</w:t>
      </w:r>
      <w:r w:rsidR="00BA6DFF" w:rsidRPr="00D77E43">
        <w:rPr>
          <w:rFonts w:asciiTheme="minorEastAsia" w:eastAsiaTheme="minorEastAsia" w:hAnsiTheme="minorEastAsia" w:hint="eastAsia"/>
          <w:szCs w:val="24"/>
        </w:rPr>
        <w:t>5%时，</w:t>
      </w:r>
      <w:r w:rsidR="002F5F99" w:rsidRPr="002F5F99">
        <w:rPr>
          <w:rFonts w:asciiTheme="minorEastAsia" w:eastAsiaTheme="minorEastAsia" w:hAnsiTheme="minorEastAsia" w:hint="eastAsia"/>
          <w:szCs w:val="24"/>
        </w:rPr>
        <w:t>基金管理人应当通报基金托管人并报中国证监会备案；错误偏差达到基金份额净值的0.5%时，</w:t>
      </w:r>
      <w:r w:rsidR="002F5F99">
        <w:rPr>
          <w:rFonts w:asciiTheme="minorEastAsia" w:eastAsiaTheme="minorEastAsia" w:hAnsiTheme="minorEastAsia" w:hint="eastAsia"/>
          <w:szCs w:val="24"/>
        </w:rPr>
        <w:t>基金管理人应当公告，并报中国证监会备案</w:t>
      </w:r>
      <w:r w:rsidR="00BA6DFF" w:rsidRPr="00D77E43">
        <w:rPr>
          <w:rFonts w:asciiTheme="minorEastAsia" w:eastAsiaTheme="minorEastAsia" w:hAnsiTheme="minorEastAsia" w:hint="eastAsia"/>
          <w:szCs w:val="24"/>
        </w:rPr>
        <w:t>。</w:t>
      </w:r>
    </w:p>
    <w:p w14:paraId="0F3144D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8.4基金账册的建立</w:t>
      </w:r>
    </w:p>
    <w:p w14:paraId="7029EB2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44D3629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8.5基金定期报告的编制和复核</w:t>
      </w:r>
    </w:p>
    <w:p w14:paraId="51B118FD" w14:textId="5DDF88B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8.5.1基金财务</w:t>
      </w:r>
      <w:r w:rsidR="005229D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由基金管理人编制</w:t>
      </w:r>
      <w:r w:rsidR="005229DD" w:rsidRPr="00D77E43">
        <w:rPr>
          <w:rFonts w:asciiTheme="minorEastAsia" w:eastAsiaTheme="minorEastAsia" w:hAnsiTheme="minorEastAsia" w:hint="eastAsia"/>
          <w:szCs w:val="24"/>
        </w:rPr>
        <w:t>，基金托管人复核</w:t>
      </w:r>
      <w:r w:rsidRPr="00D77E43">
        <w:rPr>
          <w:rFonts w:asciiTheme="minorEastAsia" w:eastAsiaTheme="minorEastAsia" w:hAnsiTheme="minorEastAsia" w:hint="eastAsia"/>
          <w:szCs w:val="24"/>
        </w:rPr>
        <w:t>。月度</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的编制，应于每月终了后5个工作日内完成。</w:t>
      </w:r>
    </w:p>
    <w:p w14:paraId="578BCBD2" w14:textId="106FA435"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8.5.2基金管理人应当在每年结束之日起三个月内，编制完成基金年度报告，将年度报告登载</w:t>
      </w:r>
      <w:r w:rsidR="00327C48" w:rsidRPr="00D77E43">
        <w:rPr>
          <w:rFonts w:asciiTheme="minorEastAsia" w:eastAsiaTheme="minorEastAsia" w:hAnsiTheme="minorEastAsia" w:hint="eastAsia"/>
          <w:szCs w:val="24"/>
        </w:rPr>
        <w:t>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上，并将年度报告提示性公告登载在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上。基金年度报告中的财务会计报告应当经过</w:t>
      </w:r>
      <w:r w:rsidR="001E5F04" w:rsidRPr="001E5F04">
        <w:rPr>
          <w:rFonts w:asciiTheme="minorEastAsia" w:eastAsiaTheme="minorEastAsia" w:hAnsiTheme="minorEastAsia" w:hint="eastAsia"/>
          <w:szCs w:val="24"/>
        </w:rPr>
        <w:t>符合《中华人民共和国证券法》规定</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会计师事务所审计。基金管理人应当在上半年结束之日起两个月内，编制完成基金中期报告，将中期报告登载在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上，并将中期报告提示性公告登载在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上。基金管理人应当在季度结束之日起15个工作日内，编制完成基金季度报告，将季</w:t>
      </w:r>
      <w:r w:rsidRPr="00D77E43">
        <w:rPr>
          <w:rFonts w:asciiTheme="minorEastAsia" w:eastAsiaTheme="minorEastAsia" w:hAnsiTheme="minorEastAsia" w:hint="eastAsia"/>
          <w:szCs w:val="24"/>
        </w:rPr>
        <w:lastRenderedPageBreak/>
        <w:t>度报告登载在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上，并将季度报告提示性公告登载在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上。《基金合同》生效不足2个月的，基金管理人可以不编制当期季度报告、中期报告或者年度报告。</w:t>
      </w:r>
    </w:p>
    <w:p w14:paraId="634840EC" w14:textId="37820AB4"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8.5.3《基金合同》生效后，基金招募说明书、基金产品资料概要的信息发生重大变更的，基金管理人应当在三个工作日内，更新基金招募说明书、基金产品资料概要，并登载在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上，并将基金产品资料概要登载在基金销售机构网站或营业网点。基金招募说明书、基金产品资料概要其他信息发生变更的，基金管理人至少每年更新一次。</w:t>
      </w:r>
      <w:r w:rsidR="0022773E" w:rsidRPr="0022773E">
        <w:rPr>
          <w:rFonts w:asciiTheme="minorEastAsia" w:eastAsiaTheme="minorEastAsia" w:hAnsiTheme="minorEastAsia" w:hint="eastAsia"/>
          <w:szCs w:val="24"/>
        </w:rPr>
        <w:t>基金终止运作的，基金管理人不再更新基金招募说明书</w:t>
      </w:r>
      <w:r w:rsidR="0022773E">
        <w:rPr>
          <w:rFonts w:asciiTheme="minorEastAsia" w:eastAsiaTheme="minorEastAsia" w:hAnsiTheme="minorEastAsia" w:hint="eastAsia"/>
          <w:szCs w:val="24"/>
        </w:rPr>
        <w:t>和</w:t>
      </w:r>
      <w:r w:rsidR="0022773E" w:rsidRPr="00D77E43">
        <w:rPr>
          <w:rFonts w:asciiTheme="minorEastAsia" w:eastAsiaTheme="minorEastAsia" w:hAnsiTheme="minorEastAsia" w:hint="eastAsia"/>
          <w:szCs w:val="24"/>
        </w:rPr>
        <w:t>基金产品资料概要</w:t>
      </w:r>
      <w:r w:rsidR="0022773E" w:rsidRPr="0022773E">
        <w:rPr>
          <w:rFonts w:asciiTheme="minorEastAsia" w:eastAsiaTheme="minorEastAsia" w:hAnsiTheme="minorEastAsia" w:hint="eastAsia"/>
          <w:szCs w:val="24"/>
        </w:rPr>
        <w:t>。</w:t>
      </w:r>
    </w:p>
    <w:p w14:paraId="52FC67A4" w14:textId="348577E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bookmarkStart w:id="31" w:name="_DV_C270"/>
      <w:r w:rsidRPr="00D77E43">
        <w:rPr>
          <w:rFonts w:asciiTheme="minorEastAsia" w:eastAsiaTheme="minorEastAsia" w:hAnsiTheme="minorEastAsia" w:hint="eastAsia"/>
          <w:szCs w:val="24"/>
        </w:rPr>
        <w:t>8.5.</w:t>
      </w:r>
      <w:r w:rsidR="00506213"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基金管理人应及时完成</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编制，将有关</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提供基金托管人复核；基金托管人应当在收到</w:t>
      </w:r>
      <w:r w:rsidR="0064455B">
        <w:rPr>
          <w:rFonts w:asciiTheme="minorEastAsia" w:eastAsiaTheme="minorEastAsia" w:hAnsiTheme="minorEastAsia" w:hint="eastAsia"/>
          <w:szCs w:val="24"/>
        </w:rPr>
        <w:t>月度</w:t>
      </w:r>
      <w:r w:rsidRPr="00D77E43">
        <w:rPr>
          <w:rFonts w:asciiTheme="minorEastAsia" w:eastAsiaTheme="minorEastAsia" w:hAnsiTheme="minorEastAsia" w:hint="eastAsia"/>
          <w:szCs w:val="24"/>
        </w:rPr>
        <w:t>报告之日起2个工作日内完成月度</w:t>
      </w:r>
      <w:r w:rsidR="0045320D" w:rsidRPr="00D77E43">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的复核；在收到</w:t>
      </w:r>
      <w:r w:rsidR="0064455B" w:rsidRPr="00D77E43">
        <w:rPr>
          <w:rFonts w:asciiTheme="minorEastAsia" w:eastAsiaTheme="minorEastAsia" w:hAnsiTheme="minorEastAsia" w:hint="eastAsia"/>
          <w:szCs w:val="24"/>
        </w:rPr>
        <w:t>季度</w:t>
      </w:r>
      <w:r w:rsidRPr="00D77E43">
        <w:rPr>
          <w:rFonts w:asciiTheme="minorEastAsia" w:eastAsiaTheme="minorEastAsia" w:hAnsiTheme="minorEastAsia" w:hint="eastAsia"/>
          <w:szCs w:val="24"/>
        </w:rPr>
        <w:t>报告之日起7个工作日内完成基金季度报告的复核；在收到</w:t>
      </w:r>
      <w:r w:rsidR="0064455B"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报告之日起20</w:t>
      </w:r>
      <w:r w:rsidR="00327C48" w:rsidRPr="00D77E43">
        <w:rPr>
          <w:rFonts w:asciiTheme="minorEastAsia" w:eastAsiaTheme="minorEastAsia" w:hAnsiTheme="minorEastAsia" w:hint="eastAsia"/>
          <w:szCs w:val="24"/>
        </w:rPr>
        <w:t>个工作日</w:t>
      </w:r>
      <w:r w:rsidRPr="00D77E43">
        <w:rPr>
          <w:rFonts w:asciiTheme="minorEastAsia" w:eastAsiaTheme="minorEastAsia" w:hAnsiTheme="minorEastAsia" w:hint="eastAsia"/>
          <w:szCs w:val="24"/>
        </w:rPr>
        <w:t>内完成基金</w:t>
      </w:r>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报告的复核；在收到</w:t>
      </w:r>
      <w:r w:rsidR="0064455B">
        <w:rPr>
          <w:rFonts w:asciiTheme="minorEastAsia" w:eastAsiaTheme="minorEastAsia" w:hAnsiTheme="minorEastAsia" w:hint="eastAsia"/>
          <w:szCs w:val="24"/>
        </w:rPr>
        <w:t>年度</w:t>
      </w:r>
      <w:r w:rsidRPr="00D77E43">
        <w:rPr>
          <w:rFonts w:asciiTheme="minorEastAsia" w:eastAsiaTheme="minorEastAsia" w:hAnsiTheme="minorEastAsia" w:hint="eastAsia"/>
          <w:szCs w:val="24"/>
        </w:rPr>
        <w:t>报告之日起30</w:t>
      </w:r>
      <w:r w:rsidR="00327C48" w:rsidRPr="00D77E43">
        <w:rPr>
          <w:rFonts w:asciiTheme="minorEastAsia" w:eastAsiaTheme="minorEastAsia" w:hAnsiTheme="minorEastAsia" w:hint="eastAsia"/>
          <w:szCs w:val="24"/>
        </w:rPr>
        <w:t>个工作日</w:t>
      </w:r>
      <w:r w:rsidRPr="00D77E43">
        <w:rPr>
          <w:rFonts w:asciiTheme="minorEastAsia" w:eastAsiaTheme="minorEastAsia" w:hAnsiTheme="minorEastAsia" w:hint="eastAsia"/>
          <w:szCs w:val="24"/>
        </w:rPr>
        <w:t>内完成基金年度报告的</w:t>
      </w:r>
      <w:bookmarkEnd w:id="31"/>
      <w:r w:rsidRPr="00D77E43">
        <w:rPr>
          <w:rFonts w:asciiTheme="minorEastAsia" w:eastAsiaTheme="minorEastAsia" w:hAnsiTheme="minorEastAsia" w:hint="eastAsia"/>
          <w:szCs w:val="24"/>
        </w:rPr>
        <w:t>复核。基金托管人在复核过程中，发现双方的</w:t>
      </w:r>
      <w:r w:rsidR="0045320D" w:rsidRPr="00D77E43">
        <w:rPr>
          <w:rFonts w:asciiTheme="minorEastAsia" w:eastAsiaTheme="minorEastAsia" w:hAnsiTheme="minorEastAsia" w:hint="eastAsia"/>
          <w:szCs w:val="24"/>
        </w:rPr>
        <w:t>数据、信息</w:t>
      </w:r>
      <w:r w:rsidRPr="00D77E43">
        <w:rPr>
          <w:rFonts w:asciiTheme="minorEastAsia" w:eastAsiaTheme="minorEastAsia" w:hAnsiTheme="minorEastAsia" w:hint="eastAsia"/>
          <w:szCs w:val="24"/>
        </w:rPr>
        <w:t>存在不符时，基金管理人和基金托管人应共同查明原因，进行调整，调整以国家有关规定为准。</w:t>
      </w:r>
    </w:p>
    <w:p w14:paraId="6188369B" w14:textId="32DA433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8.5.</w:t>
      </w:r>
      <w:r w:rsidR="00024BCE"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基金托管人在对财务会计报告、季度</w:t>
      </w:r>
      <w:r w:rsidR="009F7020">
        <w:rPr>
          <w:rFonts w:asciiTheme="minorEastAsia" w:eastAsiaTheme="minorEastAsia" w:hAnsiTheme="minorEastAsia" w:hint="eastAsia"/>
          <w:szCs w:val="24"/>
        </w:rPr>
        <w:t>报告</w:t>
      </w:r>
      <w:r w:rsidRPr="00D77E43">
        <w:rPr>
          <w:rFonts w:asciiTheme="minorEastAsia" w:eastAsiaTheme="minorEastAsia" w:hAnsiTheme="minorEastAsia" w:hint="eastAsia"/>
          <w:szCs w:val="24"/>
        </w:rPr>
        <w:t>、</w:t>
      </w:r>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报告或年度报告复核完毕后，需盖章确认或出具相应的复核确认书</w:t>
      </w:r>
      <w:r w:rsidR="002D595E">
        <w:rPr>
          <w:rFonts w:asciiTheme="minorEastAsia" w:eastAsiaTheme="minorEastAsia" w:hAnsiTheme="minorEastAsia" w:hint="eastAsia"/>
          <w:szCs w:val="24"/>
        </w:rPr>
        <w:t>或进行电子确认</w:t>
      </w:r>
      <w:r w:rsidRPr="00D77E43">
        <w:rPr>
          <w:rFonts w:asciiTheme="minorEastAsia" w:eastAsiaTheme="minorEastAsia" w:hAnsiTheme="minorEastAsia" w:hint="eastAsia"/>
          <w:szCs w:val="24"/>
        </w:rPr>
        <w:t>，以</w:t>
      </w:r>
      <w:proofErr w:type="gramStart"/>
      <w:r w:rsidRPr="00D77E43">
        <w:rPr>
          <w:rFonts w:asciiTheme="minorEastAsia" w:eastAsiaTheme="minorEastAsia" w:hAnsiTheme="minorEastAsia" w:hint="eastAsia"/>
          <w:szCs w:val="24"/>
        </w:rPr>
        <w:t>备有权</w:t>
      </w:r>
      <w:proofErr w:type="gramEnd"/>
      <w:r w:rsidRPr="00D77E43">
        <w:rPr>
          <w:rFonts w:asciiTheme="minorEastAsia" w:eastAsiaTheme="minorEastAsia" w:hAnsiTheme="minorEastAsia" w:hint="eastAsia"/>
          <w:szCs w:val="24"/>
        </w:rPr>
        <w:t>机构对相关文件审核时提示。</w:t>
      </w:r>
    </w:p>
    <w:p w14:paraId="4479B97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8.6暂停估值的情形</w:t>
      </w:r>
    </w:p>
    <w:p w14:paraId="0CCDC2C3" w14:textId="048723E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（1）基金投资所涉及的证券</w:t>
      </w:r>
      <w:r w:rsidR="00685EA1">
        <w:rPr>
          <w:bCs/>
        </w:rPr>
        <w:t>/</w:t>
      </w:r>
      <w:r w:rsidR="00685EA1">
        <w:rPr>
          <w:rFonts w:hint="eastAsia"/>
          <w:bCs/>
        </w:rPr>
        <w:t>期货</w:t>
      </w:r>
      <w:r w:rsidRPr="00D77E43">
        <w:rPr>
          <w:rFonts w:asciiTheme="minorEastAsia" w:eastAsiaTheme="minorEastAsia" w:hAnsiTheme="minorEastAsia" w:hint="eastAsia"/>
          <w:szCs w:val="24"/>
        </w:rPr>
        <w:t>交易市场</w:t>
      </w:r>
      <w:r w:rsidR="00F74204">
        <w:rPr>
          <w:rFonts w:hint="eastAsia"/>
          <w:bCs/>
        </w:rPr>
        <w:t>或外汇市场</w:t>
      </w:r>
      <w:r w:rsidRPr="00D77E43">
        <w:rPr>
          <w:rFonts w:asciiTheme="minorEastAsia" w:eastAsiaTheme="minorEastAsia" w:hAnsiTheme="minorEastAsia" w:hint="eastAsia"/>
          <w:szCs w:val="24"/>
        </w:rPr>
        <w:t>遇法定节假日或因其他原因暂停营业</w:t>
      </w:r>
      <w:r w:rsidR="00F74204" w:rsidRPr="00065C60">
        <w:rPr>
          <w:rFonts w:hint="eastAsia"/>
          <w:bCs/>
        </w:rPr>
        <w:t>或者基金参与港股</w:t>
      </w:r>
      <w:proofErr w:type="gramStart"/>
      <w:r w:rsidR="00F74204" w:rsidRPr="00065C60">
        <w:rPr>
          <w:rFonts w:hint="eastAsia"/>
          <w:bCs/>
        </w:rPr>
        <w:t>通交易且港股通临时</w:t>
      </w:r>
      <w:proofErr w:type="gramEnd"/>
      <w:r w:rsidR="00F74204" w:rsidRPr="00065C60">
        <w:rPr>
          <w:rFonts w:hint="eastAsia"/>
          <w:bCs/>
        </w:rPr>
        <w:t>停市</w:t>
      </w:r>
      <w:r w:rsidRPr="00D77E43">
        <w:rPr>
          <w:rFonts w:asciiTheme="minorEastAsia" w:eastAsiaTheme="minorEastAsia" w:hAnsiTheme="minorEastAsia" w:hint="eastAsia"/>
          <w:szCs w:val="24"/>
        </w:rPr>
        <w:t>时；</w:t>
      </w:r>
    </w:p>
    <w:p w14:paraId="4CB557DB" w14:textId="38F9C08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（2）因不可抗力</w:t>
      </w:r>
      <w:r w:rsidR="00685EA1">
        <w:rPr>
          <w:rFonts w:hint="eastAsia"/>
          <w:bCs/>
        </w:rPr>
        <w:t>或其他情形</w:t>
      </w:r>
      <w:r w:rsidRPr="00D77E43">
        <w:rPr>
          <w:rFonts w:asciiTheme="minorEastAsia" w:eastAsiaTheme="minorEastAsia" w:hAnsiTheme="minorEastAsia" w:hint="eastAsia"/>
          <w:szCs w:val="24"/>
        </w:rPr>
        <w:t>致使基金管理人、基金托管人无法准确评估基金资产价值时；</w:t>
      </w:r>
    </w:p>
    <w:p w14:paraId="63F83C0E" w14:textId="0DF15BE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bCs/>
          <w:szCs w:val="24"/>
        </w:rPr>
        <w:t>（3）</w:t>
      </w:r>
      <w:r w:rsidR="00685EA1">
        <w:rPr>
          <w:rFonts w:hint="eastAsia"/>
          <w:bCs/>
        </w:rPr>
        <w:t>当特定资产占前一估值日基金资产净值50%以上的，经与基金托管人协商确认后，基金管理人应当暂停估值</w:t>
      </w:r>
      <w:r w:rsidRPr="00D77E43">
        <w:rPr>
          <w:rFonts w:asciiTheme="minorEastAsia" w:eastAsiaTheme="minorEastAsia" w:hAnsiTheme="minorEastAsia" w:hint="eastAsia"/>
          <w:bCs/>
          <w:szCs w:val="24"/>
        </w:rPr>
        <w:t>；</w:t>
      </w:r>
    </w:p>
    <w:p w14:paraId="4524DA93" w14:textId="727BDEA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w:t>
      </w:r>
      <w:r w:rsidR="00F74204">
        <w:rPr>
          <w:rFonts w:asciiTheme="minorEastAsia" w:eastAsiaTheme="minorEastAsia" w:hAnsiTheme="minorEastAsia" w:hint="eastAsia"/>
          <w:szCs w:val="24"/>
        </w:rPr>
        <w:t>规定</w:t>
      </w:r>
      <w:r w:rsidRPr="00D77E43">
        <w:rPr>
          <w:rFonts w:asciiTheme="minorEastAsia" w:eastAsiaTheme="minorEastAsia" w:hAnsiTheme="minorEastAsia" w:hint="eastAsia"/>
          <w:szCs w:val="24"/>
        </w:rPr>
        <w:t>、中国证监会和基金合同认定的其他情形。</w:t>
      </w:r>
    </w:p>
    <w:p w14:paraId="5B2C9480" w14:textId="77777777" w:rsidR="00BA6DFF"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8.7特殊情况的处理</w:t>
      </w:r>
      <w:r w:rsidRPr="00D77E43">
        <w:rPr>
          <w:rFonts w:asciiTheme="minorEastAsia" w:eastAsiaTheme="minorEastAsia" w:hAnsiTheme="minorEastAsia" w:cs="Calibri" w:hint="eastAsia"/>
          <w:szCs w:val="24"/>
        </w:rPr>
        <w:t> </w:t>
      </w:r>
    </w:p>
    <w:p w14:paraId="036A03DE" w14:textId="5937F0FD" w:rsidR="00BA6DFF"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（1）基金管理人或基金托管人按《基金合同》</w:t>
      </w:r>
      <w:r w:rsidR="001C6476">
        <w:rPr>
          <w:rFonts w:asciiTheme="minorEastAsia" w:eastAsiaTheme="minorEastAsia" w:hAnsiTheme="minorEastAsia" w:hint="eastAsia"/>
          <w:szCs w:val="24"/>
        </w:rPr>
        <w:t>约定的</w:t>
      </w:r>
      <w:r w:rsidRPr="00D77E43">
        <w:rPr>
          <w:rFonts w:asciiTheme="minorEastAsia" w:eastAsiaTheme="minorEastAsia" w:hAnsiTheme="minorEastAsia" w:hint="eastAsia"/>
          <w:szCs w:val="24"/>
        </w:rPr>
        <w:t>估值方法</w:t>
      </w:r>
      <w:r w:rsidR="00E00FAE">
        <w:rPr>
          <w:rFonts w:asciiTheme="minorEastAsia" w:eastAsiaTheme="minorEastAsia" w:hAnsiTheme="minorEastAsia" w:hint="eastAsia"/>
          <w:szCs w:val="24"/>
        </w:rPr>
        <w:t>的第</w:t>
      </w:r>
      <w:r w:rsidR="0002370A">
        <w:rPr>
          <w:rFonts w:asciiTheme="minorEastAsia" w:eastAsiaTheme="minorEastAsia" w:hAnsiTheme="minorEastAsia" w:hint="eastAsia"/>
          <w:szCs w:val="24"/>
        </w:rPr>
        <w:t>（1</w:t>
      </w:r>
      <w:r w:rsidR="0002370A">
        <w:rPr>
          <w:rFonts w:asciiTheme="minorEastAsia" w:eastAsiaTheme="minorEastAsia" w:hAnsiTheme="minorEastAsia"/>
          <w:szCs w:val="24"/>
        </w:rPr>
        <w:t>2</w:t>
      </w:r>
      <w:r w:rsidR="0002370A">
        <w:rPr>
          <w:rFonts w:asciiTheme="minorEastAsia" w:eastAsiaTheme="minorEastAsia" w:hAnsiTheme="minorEastAsia" w:hint="eastAsia"/>
          <w:szCs w:val="24"/>
        </w:rPr>
        <w:t>）</w:t>
      </w:r>
      <w:r w:rsidR="00E00FAE">
        <w:rPr>
          <w:rFonts w:asciiTheme="minorEastAsia" w:eastAsiaTheme="minorEastAsia" w:hAnsiTheme="minorEastAsia" w:hint="eastAsia"/>
          <w:szCs w:val="24"/>
        </w:rPr>
        <w:t>项</w:t>
      </w:r>
      <w:r w:rsidRPr="00D77E43">
        <w:rPr>
          <w:rFonts w:asciiTheme="minorEastAsia" w:eastAsiaTheme="minorEastAsia" w:hAnsiTheme="minorEastAsia" w:hint="eastAsia"/>
          <w:szCs w:val="24"/>
        </w:rPr>
        <w:t>进行估值时，所造成的误差不作为基金</w:t>
      </w:r>
      <w:r w:rsidR="003E1EF4">
        <w:rPr>
          <w:rFonts w:asciiTheme="minorEastAsia" w:eastAsiaTheme="minorEastAsia" w:hAnsiTheme="minorEastAsia" w:hint="eastAsia"/>
          <w:szCs w:val="24"/>
        </w:rPr>
        <w:t>资产估值</w:t>
      </w:r>
      <w:r w:rsidRPr="00D77E43">
        <w:rPr>
          <w:rFonts w:asciiTheme="minorEastAsia" w:eastAsiaTheme="minorEastAsia" w:hAnsiTheme="minorEastAsia" w:hint="eastAsia"/>
          <w:szCs w:val="24"/>
        </w:rPr>
        <w:t>错误处理。</w:t>
      </w:r>
      <w:r w:rsidRPr="00D77E43">
        <w:rPr>
          <w:rFonts w:asciiTheme="minorEastAsia" w:eastAsiaTheme="minorEastAsia" w:hAnsiTheme="minorEastAsia" w:cs="Calibri" w:hint="eastAsia"/>
          <w:szCs w:val="24"/>
        </w:rPr>
        <w:t> </w:t>
      </w:r>
    </w:p>
    <w:p w14:paraId="31E20C0D" w14:textId="4104FE2D" w:rsidR="00B61FF9" w:rsidRPr="00D77E43" w:rsidRDefault="00BA6DFF"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w:t>
      </w:r>
      <w:r w:rsidR="0055230C" w:rsidRPr="0055230C">
        <w:rPr>
          <w:rFonts w:asciiTheme="minorEastAsia" w:eastAsiaTheme="minorEastAsia" w:hAnsiTheme="minorEastAsia" w:hint="eastAsia"/>
          <w:szCs w:val="24"/>
        </w:rPr>
        <w:t>由于不可抗力</w:t>
      </w:r>
      <w:r w:rsidR="000C303F">
        <w:rPr>
          <w:rFonts w:asciiTheme="minorEastAsia" w:eastAsiaTheme="minorEastAsia" w:hAnsiTheme="minorEastAsia" w:hint="eastAsia"/>
          <w:szCs w:val="24"/>
        </w:rPr>
        <w:t>原因</w:t>
      </w:r>
      <w:r w:rsidR="0055230C" w:rsidRPr="0055230C">
        <w:rPr>
          <w:rFonts w:asciiTheme="minorEastAsia" w:eastAsiaTheme="minorEastAsia" w:hAnsiTheme="minorEastAsia" w:hint="eastAsia"/>
          <w:szCs w:val="24"/>
        </w:rPr>
        <w:t>，或证券</w:t>
      </w:r>
      <w:r w:rsidR="00A56591">
        <w:rPr>
          <w:rFonts w:hint="eastAsia"/>
          <w:bCs/>
        </w:rPr>
        <w:t>/期货</w:t>
      </w:r>
      <w:r w:rsidR="0055230C" w:rsidRPr="0055230C">
        <w:rPr>
          <w:rFonts w:asciiTheme="minorEastAsia" w:eastAsiaTheme="minorEastAsia" w:hAnsiTheme="minorEastAsia" w:hint="eastAsia"/>
          <w:szCs w:val="24"/>
        </w:rPr>
        <w:t>交易所、登记</w:t>
      </w:r>
      <w:r w:rsidR="000C303F">
        <w:rPr>
          <w:rFonts w:asciiTheme="minorEastAsia" w:eastAsiaTheme="minorEastAsia" w:hAnsiTheme="minorEastAsia" w:hint="eastAsia"/>
          <w:szCs w:val="24"/>
        </w:rPr>
        <w:t>结算公司</w:t>
      </w:r>
      <w:r w:rsidR="00A56591">
        <w:rPr>
          <w:rFonts w:asciiTheme="minorEastAsia" w:eastAsiaTheme="minorEastAsia" w:hAnsiTheme="minorEastAsia" w:hint="eastAsia"/>
          <w:szCs w:val="24"/>
        </w:rPr>
        <w:t>、证券经纪机构、期货经纪机构、</w:t>
      </w:r>
      <w:r w:rsidR="0055230C" w:rsidRPr="0055230C">
        <w:rPr>
          <w:rFonts w:asciiTheme="minorEastAsia" w:eastAsiaTheme="minorEastAsia" w:hAnsiTheme="minorEastAsia" w:hint="eastAsia"/>
          <w:szCs w:val="24"/>
        </w:rPr>
        <w:t>存款银行等第三方机构发送的数据错误等</w:t>
      </w:r>
      <w:proofErr w:type="gramStart"/>
      <w:r w:rsidR="0055230C" w:rsidRPr="0055230C">
        <w:rPr>
          <w:rFonts w:asciiTheme="minorEastAsia" w:eastAsiaTheme="minorEastAsia" w:hAnsiTheme="minorEastAsia" w:hint="eastAsia"/>
          <w:szCs w:val="24"/>
        </w:rPr>
        <w:t>非基金</w:t>
      </w:r>
      <w:proofErr w:type="gramEnd"/>
      <w:r w:rsidR="0055230C" w:rsidRPr="0055230C">
        <w:rPr>
          <w:rFonts w:asciiTheme="minorEastAsia" w:eastAsiaTheme="minorEastAsia" w:hAnsiTheme="minorEastAsia" w:hint="eastAsia"/>
          <w:szCs w:val="24"/>
        </w:rPr>
        <w:t>管理人与基金托管人原因，基金管理人和基金托管人虽然已经采取必要、适当、合理的措施进行检查，但未能发现错误的</w:t>
      </w:r>
      <w:r w:rsidR="00A56591">
        <w:rPr>
          <w:rFonts w:hint="eastAsia"/>
          <w:bCs/>
        </w:rPr>
        <w:t>或即使发现错误但因前述原因无法及时更正的</w:t>
      </w:r>
      <w:r w:rsidR="0055230C" w:rsidRPr="0055230C">
        <w:rPr>
          <w:rFonts w:asciiTheme="minorEastAsia" w:eastAsiaTheme="minorEastAsia" w:hAnsiTheme="minorEastAsia" w:hint="eastAsia"/>
          <w:szCs w:val="24"/>
        </w:rPr>
        <w:t>，由此造成的基金资产估值错误，基金管理人和基金托管人免除赔偿责任。但基金管理人、基金托管人应当积极采取必要的措施减轻或消除由此造成的影响。</w:t>
      </w:r>
    </w:p>
    <w:p w14:paraId="47F50F9C"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2" w:name="_Toc296551345"/>
      <w:bookmarkStart w:id="33" w:name="_Toc175659442"/>
      <w:r w:rsidRPr="00D77E43">
        <w:rPr>
          <w:rFonts w:asciiTheme="minorEastAsia" w:eastAsiaTheme="minorEastAsia" w:hAnsiTheme="minorEastAsia" w:hint="eastAsia"/>
          <w:bCs/>
          <w:color w:val="auto"/>
          <w:szCs w:val="24"/>
        </w:rPr>
        <w:t>第九条 基金收益分配</w:t>
      </w:r>
      <w:bookmarkEnd w:id="32"/>
      <w:bookmarkEnd w:id="33"/>
    </w:p>
    <w:p w14:paraId="1F64B90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9.1基金利润的构成</w:t>
      </w:r>
    </w:p>
    <w:p w14:paraId="761BF85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9.2基金可供分配利润</w:t>
      </w:r>
    </w:p>
    <w:p w14:paraId="3D94367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基金可供分配利润指截至收益分配基准日基金未分配利润与未分配利润中已实现收益的孰低数。</w:t>
      </w:r>
    </w:p>
    <w:p w14:paraId="79FA1A5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9.3收益分配原则</w:t>
      </w:r>
    </w:p>
    <w:p w14:paraId="50773A63" w14:textId="52250309" w:rsidR="000D7779" w:rsidRPr="000D7779" w:rsidRDefault="00557F0D" w:rsidP="000D7779">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000D7779" w:rsidRPr="000D7779">
        <w:rPr>
          <w:rFonts w:asciiTheme="minorEastAsia" w:eastAsiaTheme="minorEastAsia" w:hAnsiTheme="minorEastAsia" w:hint="eastAsia"/>
          <w:bCs/>
          <w:sz w:val="24"/>
          <w:szCs w:val="24"/>
        </w:rPr>
        <w:t>本基金于每季度最后一个交易日（以下简称“评价日”）对基金的可供分配利润进行评价，</w:t>
      </w:r>
      <w:proofErr w:type="gramStart"/>
      <w:r w:rsidR="000D7779" w:rsidRPr="000D7779">
        <w:rPr>
          <w:rFonts w:asciiTheme="minorEastAsia" w:eastAsiaTheme="minorEastAsia" w:hAnsiTheme="minorEastAsia" w:hint="eastAsia"/>
          <w:bCs/>
          <w:sz w:val="24"/>
          <w:szCs w:val="24"/>
        </w:rPr>
        <w:t>评价日核定</w:t>
      </w:r>
      <w:proofErr w:type="gramEnd"/>
      <w:r w:rsidR="000D7779" w:rsidRPr="000D7779">
        <w:rPr>
          <w:rFonts w:asciiTheme="minorEastAsia" w:eastAsiaTheme="minorEastAsia" w:hAnsiTheme="minorEastAsia" w:hint="eastAsia"/>
          <w:bCs/>
          <w:sz w:val="24"/>
          <w:szCs w:val="24"/>
        </w:rPr>
        <w:t>的每份基金份额可供分配利润高于0元时，基金管理人可根据实际情况决定是否进行收益分配。对于</w:t>
      </w:r>
      <w:proofErr w:type="gramStart"/>
      <w:r w:rsidR="000D7779" w:rsidRPr="000D7779">
        <w:rPr>
          <w:rFonts w:asciiTheme="minorEastAsia" w:eastAsiaTheme="minorEastAsia" w:hAnsiTheme="minorEastAsia" w:hint="eastAsia"/>
          <w:bCs/>
          <w:sz w:val="24"/>
          <w:szCs w:val="24"/>
        </w:rPr>
        <w:t>非评价日</w:t>
      </w:r>
      <w:proofErr w:type="gramEnd"/>
      <w:r w:rsidR="000D7779" w:rsidRPr="000D7779">
        <w:rPr>
          <w:rFonts w:asciiTheme="minorEastAsia" w:eastAsiaTheme="minorEastAsia" w:hAnsiTheme="minorEastAsia" w:hint="eastAsia"/>
          <w:bCs/>
          <w:sz w:val="24"/>
          <w:szCs w:val="24"/>
        </w:rPr>
        <w:t>，当核定的每份基金份额可供分配利润高于 0.01 元（含）时，基金管理人可根据实际情况决定是否进行收益分配。具体分配方案以公告为准，若《基金合同》生效不满3个月可不进行收益分配；</w:t>
      </w:r>
    </w:p>
    <w:p w14:paraId="0907C435" w14:textId="53B17AD9" w:rsidR="000D7779" w:rsidRPr="000D7779" w:rsidRDefault="000D7779" w:rsidP="000D7779">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09FEC95F" w14:textId="57A91137" w:rsidR="000D7779" w:rsidRPr="000D7779" w:rsidRDefault="000D7779" w:rsidP="000D7779">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基金收益分配后各类基金份额净值不能低于面值，即基金收益分配基准日的各类基金份额净值减去每单位该类基金份额收益分配金额后不能低于面值；</w:t>
      </w:r>
    </w:p>
    <w:p w14:paraId="0E800A1F" w14:textId="08845EA3" w:rsidR="000D7779" w:rsidRPr="000D7779" w:rsidRDefault="000D7779" w:rsidP="000D7779">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w:t>
      </w:r>
      <w:r w:rsidRPr="000D7779">
        <w:rPr>
          <w:rFonts w:asciiTheme="minorEastAsia" w:eastAsiaTheme="minorEastAsia" w:hAnsiTheme="minorEastAsia" w:hint="eastAsia"/>
          <w:bCs/>
          <w:sz w:val="24"/>
          <w:szCs w:val="24"/>
        </w:rPr>
        <w:t>4</w:t>
      </w: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同一类别的每一基金份额享有同等分配权；</w:t>
      </w:r>
    </w:p>
    <w:p w14:paraId="6110FB1C" w14:textId="162F4D8C" w:rsidR="000D7779" w:rsidRPr="000D7779" w:rsidRDefault="000D7779" w:rsidP="000D7779">
      <w:pPr>
        <w:adjustRightInd w:val="0"/>
        <w:snapToGrid w:val="0"/>
        <w:spacing w:line="520" w:lineRule="atLeast"/>
        <w:ind w:firstLineChars="225" w:firstLine="5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w:t>
      </w:r>
      <w:r w:rsidRPr="000D7779">
        <w:rPr>
          <w:rFonts w:asciiTheme="minorEastAsia" w:eastAsiaTheme="minorEastAsia" w:hAnsiTheme="minorEastAsia" w:hint="eastAsia"/>
          <w:bCs/>
          <w:sz w:val="24"/>
          <w:szCs w:val="24"/>
        </w:rPr>
        <w:t>法律法规或监管机关另有规定的，从其规定。</w:t>
      </w:r>
    </w:p>
    <w:p w14:paraId="2604EE94" w14:textId="7FEBEC89" w:rsidR="00557F0D" w:rsidRPr="00557F0D" w:rsidRDefault="000D7779" w:rsidP="00557F0D">
      <w:pPr>
        <w:adjustRightInd w:val="0"/>
        <w:snapToGrid w:val="0"/>
        <w:spacing w:line="520" w:lineRule="atLeast"/>
        <w:ind w:firstLineChars="225" w:firstLine="540"/>
        <w:rPr>
          <w:rFonts w:asciiTheme="minorEastAsia" w:eastAsiaTheme="minorEastAsia" w:hAnsiTheme="minorEastAsia"/>
          <w:bCs/>
          <w:sz w:val="24"/>
          <w:szCs w:val="24"/>
        </w:rPr>
      </w:pPr>
      <w:r w:rsidRPr="000D7779">
        <w:rPr>
          <w:rFonts w:asciiTheme="minorEastAsia" w:eastAsiaTheme="minorEastAsia" w:hAnsiTheme="minorEastAsia" w:hint="eastAsia"/>
          <w:bCs/>
          <w:sz w:val="24"/>
          <w:szCs w:val="24"/>
        </w:rPr>
        <w:t>在不违反法律法规且对基金份额持有人利益无实质性不利影响的前提下，基金管理人与基金托管人协商一致后，可对基金收益分配原则进行调整，不需召开基金份额持有人大会，但应于变更实施日前在规定媒介公告</w:t>
      </w:r>
      <w:r w:rsidR="00557F0D" w:rsidRPr="00557F0D">
        <w:rPr>
          <w:rFonts w:asciiTheme="minorEastAsia" w:eastAsiaTheme="minorEastAsia" w:hAnsiTheme="minorEastAsia" w:hint="eastAsia"/>
          <w:bCs/>
          <w:sz w:val="24"/>
          <w:szCs w:val="24"/>
        </w:rPr>
        <w:t>。</w:t>
      </w:r>
    </w:p>
    <w:p w14:paraId="5EFDDDC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9.4收益分配方案</w:t>
      </w:r>
    </w:p>
    <w:p w14:paraId="4C3303D9" w14:textId="386EDD0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基金收益分配方案中应载明</w:t>
      </w:r>
      <w:r w:rsidR="003B3054" w:rsidRPr="003B3054">
        <w:rPr>
          <w:rFonts w:asciiTheme="minorEastAsia" w:eastAsiaTheme="minorEastAsia" w:hAnsiTheme="minorEastAsia" w:hint="eastAsia"/>
          <w:szCs w:val="24"/>
        </w:rPr>
        <w:t>截至</w:t>
      </w:r>
      <w:r w:rsidRPr="00D77E43">
        <w:rPr>
          <w:rFonts w:asciiTheme="minorEastAsia" w:eastAsiaTheme="minorEastAsia" w:hAnsiTheme="minorEastAsia" w:hint="eastAsia"/>
          <w:szCs w:val="24"/>
        </w:rPr>
        <w:t>收益分配基准日的可供分配利润、基金收益分配对象、分配时间、分配数额及比例、分配方式等内容。</w:t>
      </w:r>
    </w:p>
    <w:p w14:paraId="5C2777C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9.5收益分配的时间和程序</w:t>
      </w:r>
    </w:p>
    <w:p w14:paraId="712A9588" w14:textId="24F34C4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szCs w:val="24"/>
        </w:rPr>
        <w:t>9.5.1本基金收益分配方案由基金管理人拟定，并由基金托管人复核</w:t>
      </w:r>
      <w:r w:rsidR="000C303F" w:rsidRPr="000C303F">
        <w:rPr>
          <w:rFonts w:asciiTheme="minorEastAsia" w:eastAsiaTheme="minorEastAsia" w:hAnsiTheme="minorEastAsia" w:hint="eastAsia"/>
          <w:szCs w:val="24"/>
        </w:rPr>
        <w:t>，</w:t>
      </w:r>
      <w:r w:rsidR="00ED1F7E">
        <w:rPr>
          <w:rFonts w:asciiTheme="minorEastAsia" w:eastAsiaTheme="minorEastAsia" w:hAnsiTheme="minorEastAsia" w:hint="eastAsia"/>
          <w:szCs w:val="24"/>
        </w:rPr>
        <w:t>按照《信息披露办法》</w:t>
      </w:r>
      <w:r w:rsidR="00BD1EF5">
        <w:rPr>
          <w:rFonts w:asciiTheme="minorEastAsia" w:eastAsiaTheme="minorEastAsia" w:hAnsiTheme="minorEastAsia" w:hint="eastAsia"/>
          <w:szCs w:val="24"/>
        </w:rPr>
        <w:t>的</w:t>
      </w:r>
      <w:r w:rsidR="00ED1F7E">
        <w:rPr>
          <w:rFonts w:asciiTheme="minorEastAsia" w:eastAsiaTheme="minorEastAsia" w:hAnsiTheme="minorEastAsia" w:hint="eastAsia"/>
          <w:szCs w:val="24"/>
        </w:rPr>
        <w:t>有关规定</w:t>
      </w:r>
      <w:r w:rsidR="000C303F" w:rsidRPr="000C303F">
        <w:rPr>
          <w:rFonts w:asciiTheme="minorEastAsia" w:eastAsiaTheme="minorEastAsia" w:hAnsiTheme="minorEastAsia" w:hint="eastAsia"/>
          <w:szCs w:val="24"/>
        </w:rPr>
        <w:t>在规定媒介公告</w:t>
      </w:r>
      <w:r w:rsidRPr="00D77E43">
        <w:rPr>
          <w:rFonts w:asciiTheme="minorEastAsia" w:eastAsiaTheme="minorEastAsia" w:hAnsiTheme="minorEastAsia" w:hint="eastAsia"/>
          <w:bCs/>
          <w:szCs w:val="24"/>
        </w:rPr>
        <w:t>。</w:t>
      </w:r>
    </w:p>
    <w:p w14:paraId="09B781DD" w14:textId="47F4BBC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9.5.2在收益分配方案公布后，基金管理人依据具体方案的规定就支付的现金红利向基金托管人发送划款指令，基金托管人按照基金管理人的指令及时进行分红资金的划付。</w:t>
      </w:r>
      <w:r w:rsidR="00FA6D89" w:rsidRPr="00FA6D89">
        <w:rPr>
          <w:rFonts w:asciiTheme="minorEastAsia" w:eastAsiaTheme="minorEastAsia" w:hAnsiTheme="minorEastAsia" w:hint="eastAsia"/>
          <w:szCs w:val="24"/>
        </w:rPr>
        <w:t>基金托管人负责核对收益分配方案的总金额与</w:t>
      </w:r>
      <w:r w:rsidR="00FA6D89">
        <w:rPr>
          <w:rFonts w:asciiTheme="minorEastAsia" w:eastAsiaTheme="minorEastAsia" w:hAnsiTheme="minorEastAsia" w:hint="eastAsia"/>
          <w:szCs w:val="24"/>
        </w:rPr>
        <w:t>划款指令金额一致，不对每个</w:t>
      </w:r>
      <w:r w:rsidR="00FA6D89" w:rsidRPr="00FA6D89">
        <w:rPr>
          <w:rFonts w:asciiTheme="minorEastAsia" w:eastAsiaTheme="minorEastAsia" w:hAnsiTheme="minorEastAsia" w:hint="eastAsia"/>
          <w:szCs w:val="24"/>
        </w:rPr>
        <w:t>投资者的明细分配金额进行复核。</w:t>
      </w:r>
    </w:p>
    <w:p w14:paraId="21FE0253" w14:textId="31E9C1A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9.5.3法律法规或监管机关另有规定的，从其规定。</w:t>
      </w:r>
    </w:p>
    <w:p w14:paraId="28ABF083"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4" w:name="_Toc296551346"/>
      <w:bookmarkStart w:id="35" w:name="_Toc175659443"/>
      <w:r w:rsidRPr="00D77E43">
        <w:rPr>
          <w:rFonts w:asciiTheme="minorEastAsia" w:eastAsiaTheme="minorEastAsia" w:hAnsiTheme="minorEastAsia" w:hint="eastAsia"/>
          <w:bCs/>
          <w:color w:val="auto"/>
          <w:szCs w:val="24"/>
        </w:rPr>
        <w:t>第十条 信息披露</w:t>
      </w:r>
      <w:bookmarkEnd w:id="34"/>
      <w:bookmarkEnd w:id="35"/>
    </w:p>
    <w:p w14:paraId="67369A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10.1保密义务</w:t>
      </w:r>
    </w:p>
    <w:p w14:paraId="34D4A9BB" w14:textId="6FB5DAC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（1）非因基金管理人和基金托管人的原因导致保密信息被披露、泄露或公开；</w:t>
      </w:r>
    </w:p>
    <w:p w14:paraId="1DC4072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（2）基金管理人和基金托管人为遵守和服从法院判决或裁定、仲裁裁决或中国证监会等监管机构的命令、决定所做出的信息披露或公开。</w:t>
      </w:r>
    </w:p>
    <w:p w14:paraId="04523B7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10.2基金管理人和基金托管人在信息披露中的职责和信息披露程序</w:t>
      </w:r>
    </w:p>
    <w:p w14:paraId="61C0A3E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360C658C" w14:textId="5D41841B"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000C303F" w:rsidRPr="000C303F">
        <w:rPr>
          <w:rFonts w:asciiTheme="minorEastAsia" w:eastAsiaTheme="minorEastAsia" w:hAnsiTheme="minorEastAsia" w:hint="eastAsia"/>
          <w:szCs w:val="24"/>
        </w:rPr>
        <w:t>清算报告、</w:t>
      </w:r>
      <w:r w:rsidRPr="00D77E43">
        <w:rPr>
          <w:rFonts w:asciiTheme="minorEastAsia" w:eastAsiaTheme="minorEastAsia" w:hAnsiTheme="minorEastAsia" w:hint="eastAsia"/>
          <w:szCs w:val="24"/>
        </w:rPr>
        <w:t>投资</w:t>
      </w:r>
      <w:r w:rsidR="000C303F">
        <w:rPr>
          <w:rFonts w:asciiTheme="minorEastAsia" w:eastAsiaTheme="minorEastAsia" w:hAnsiTheme="minorEastAsia" w:hint="eastAsia"/>
          <w:szCs w:val="24"/>
        </w:rPr>
        <w:t>股指期货、股票期权、</w:t>
      </w:r>
      <w:r w:rsidRPr="00D77E43">
        <w:rPr>
          <w:rFonts w:asciiTheme="minorEastAsia" w:eastAsiaTheme="minorEastAsia" w:hAnsiTheme="minorEastAsia" w:hint="eastAsia"/>
          <w:szCs w:val="24"/>
        </w:rPr>
        <w:t>资产支持证券、国债期货</w:t>
      </w:r>
      <w:r w:rsidR="000C303F">
        <w:rPr>
          <w:rFonts w:asciiTheme="minorEastAsia" w:eastAsiaTheme="minorEastAsia" w:hAnsiTheme="minorEastAsia" w:hint="eastAsia"/>
          <w:szCs w:val="24"/>
        </w:rPr>
        <w:t>、港股通标的股票、信用衍生品</w:t>
      </w:r>
      <w:r w:rsidRPr="00D77E43">
        <w:rPr>
          <w:rFonts w:asciiTheme="minorEastAsia" w:eastAsiaTheme="minorEastAsia" w:hAnsiTheme="minorEastAsia" w:hint="eastAsia"/>
          <w:szCs w:val="24"/>
        </w:rPr>
        <w:t>的信息披露</w:t>
      </w:r>
      <w:r w:rsidR="000C303F">
        <w:rPr>
          <w:rFonts w:asciiTheme="minorEastAsia" w:eastAsiaTheme="minorEastAsia" w:hAnsiTheme="minorEastAsia" w:hint="eastAsia"/>
          <w:szCs w:val="24"/>
        </w:rPr>
        <w:t>、参与融资业务的情况</w:t>
      </w:r>
      <w:r w:rsidR="002D3E9F">
        <w:rPr>
          <w:rFonts w:asciiTheme="minorEastAsia" w:eastAsiaTheme="minorEastAsia" w:hAnsiTheme="minorEastAsia" w:hint="eastAsia"/>
          <w:szCs w:val="24"/>
        </w:rPr>
        <w:t>、</w:t>
      </w:r>
      <w:r w:rsidR="002D3E9F" w:rsidRPr="002D3E9F">
        <w:rPr>
          <w:rFonts w:asciiTheme="minorEastAsia" w:eastAsiaTheme="minorEastAsia" w:hAnsiTheme="minorEastAsia" w:hint="eastAsia"/>
          <w:szCs w:val="24"/>
        </w:rPr>
        <w:t>有关发起资金认购的基金份额的信息披露</w:t>
      </w:r>
      <w:r w:rsidR="002D3E9F">
        <w:rPr>
          <w:rFonts w:asciiTheme="minorEastAsia" w:eastAsiaTheme="minorEastAsia" w:hAnsiTheme="minorEastAsia" w:hint="eastAsia"/>
          <w:szCs w:val="24"/>
        </w:rPr>
        <w:t>、</w:t>
      </w:r>
      <w:r w:rsidR="002D3E9F" w:rsidRPr="002D3E9F">
        <w:rPr>
          <w:rFonts w:asciiTheme="minorEastAsia" w:eastAsiaTheme="minorEastAsia" w:hAnsiTheme="minorEastAsia" w:hint="eastAsia"/>
          <w:szCs w:val="24"/>
        </w:rPr>
        <w:t>实施</w:t>
      </w:r>
      <w:proofErr w:type="gramStart"/>
      <w:r w:rsidR="002D3E9F" w:rsidRPr="002D3E9F">
        <w:rPr>
          <w:rFonts w:asciiTheme="minorEastAsia" w:eastAsiaTheme="minorEastAsia" w:hAnsiTheme="minorEastAsia" w:hint="eastAsia"/>
          <w:szCs w:val="24"/>
        </w:rPr>
        <w:t>侧袋机制</w:t>
      </w:r>
      <w:proofErr w:type="gramEnd"/>
      <w:r w:rsidR="002D3E9F" w:rsidRPr="002D3E9F">
        <w:rPr>
          <w:rFonts w:asciiTheme="minorEastAsia" w:eastAsiaTheme="minorEastAsia" w:hAnsiTheme="minorEastAsia" w:hint="eastAsia"/>
          <w:szCs w:val="24"/>
        </w:rPr>
        <w:t>期间的信息披露</w:t>
      </w:r>
      <w:r w:rsidRPr="00D77E43">
        <w:rPr>
          <w:rFonts w:asciiTheme="minorEastAsia" w:eastAsiaTheme="minorEastAsia" w:hAnsiTheme="minorEastAsia" w:hint="eastAsia"/>
          <w:szCs w:val="24"/>
        </w:rPr>
        <w:t>以及中国证监会规定的其他信息。</w:t>
      </w:r>
    </w:p>
    <w:p w14:paraId="463A3743" w14:textId="1041CA16" w:rsidR="00C506B5" w:rsidRPr="00D77E43" w:rsidRDefault="00C506B5"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10.2.3基金募集申请经中国证监会注册后，基金管理人应当在基金份额发售的三日前，将基金份额发售公告、基金招募说明书提示性公告和基金合同提示性公告登载在</w:t>
      </w:r>
      <w:r w:rsidR="00344762">
        <w:rPr>
          <w:rFonts w:asciiTheme="minorEastAsia" w:eastAsiaTheme="minorEastAsia" w:hAnsiTheme="minorEastAsia" w:hint="eastAsia"/>
          <w:szCs w:val="24"/>
        </w:rPr>
        <w:t>规定报刊</w:t>
      </w:r>
      <w:r w:rsidRPr="00D77E43">
        <w:rPr>
          <w:rFonts w:asciiTheme="minorEastAsia" w:eastAsiaTheme="minorEastAsia" w:hAnsiTheme="minorEastAsia" w:hint="eastAsia"/>
          <w:szCs w:val="24"/>
        </w:rPr>
        <w:t>上，将基金份额发售公告、基金招募说明书、基金产品资料概要、基金合同和基金托管协议登载在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w:t>
      </w:r>
      <w:r w:rsidR="00B519CD" w:rsidRPr="00B519CD">
        <w:rPr>
          <w:rFonts w:asciiTheme="minorEastAsia" w:eastAsiaTheme="minorEastAsia" w:hAnsiTheme="minorEastAsia" w:hint="eastAsia"/>
          <w:szCs w:val="24"/>
        </w:rPr>
        <w:t>，并将基金产品资料概要登载在基金销售机构网站或营业网点</w:t>
      </w:r>
      <w:r w:rsidRPr="00D77E43">
        <w:rPr>
          <w:rFonts w:asciiTheme="minorEastAsia" w:eastAsiaTheme="minorEastAsia" w:hAnsiTheme="minorEastAsia" w:hint="eastAsia"/>
          <w:szCs w:val="24"/>
        </w:rPr>
        <w:t>；基金托管人应当同时将基金合同、基金托管协议登载在</w:t>
      </w:r>
      <w:r w:rsidR="00344762">
        <w:rPr>
          <w:rFonts w:asciiTheme="minorEastAsia" w:eastAsiaTheme="minorEastAsia" w:hAnsiTheme="minorEastAsia" w:hint="eastAsia"/>
          <w:szCs w:val="24"/>
        </w:rPr>
        <w:t>规定网站</w:t>
      </w:r>
      <w:r w:rsidRPr="00D77E43">
        <w:rPr>
          <w:rFonts w:asciiTheme="minorEastAsia" w:eastAsiaTheme="minorEastAsia" w:hAnsiTheme="minorEastAsia" w:hint="eastAsia"/>
          <w:szCs w:val="24"/>
        </w:rPr>
        <w:t>上。</w:t>
      </w:r>
    </w:p>
    <w:p w14:paraId="48C1FFC2" w14:textId="77D44B57" w:rsidR="00506213" w:rsidRPr="00D77E43" w:rsidRDefault="00506213"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4</w:t>
      </w:r>
      <w:r w:rsidRPr="00D77E43">
        <w:rPr>
          <w:rFonts w:asciiTheme="minorEastAsia" w:eastAsiaTheme="minorEastAsia" w:hAnsiTheme="minorEastAsia" w:hint="eastAsia"/>
          <w:szCs w:val="24"/>
        </w:rPr>
        <w:t>基金托管人应当按照相关法律法规、中国证监会的规定和《基金合同》的约定，对基金管理人编制的基金资产净值、</w:t>
      </w:r>
      <w:r w:rsidR="00183736">
        <w:rPr>
          <w:rFonts w:asciiTheme="minorEastAsia" w:eastAsiaTheme="minorEastAsia" w:hAnsiTheme="minorEastAsia" w:hint="eastAsia"/>
          <w:szCs w:val="24"/>
        </w:rPr>
        <w:t>各类</w:t>
      </w:r>
      <w:r w:rsidRPr="00D77E43">
        <w:rPr>
          <w:rFonts w:asciiTheme="minorEastAsia" w:eastAsiaTheme="minorEastAsia" w:hAnsiTheme="minorEastAsia" w:hint="eastAsia"/>
          <w:szCs w:val="24"/>
        </w:rPr>
        <w:t>基金份额净值、基金份额申购赎回价格、基金定期报告、更新的招募说明书、基金产品资料概要、基金清算报告等公开披露的相关基金信息进行复核、审查，并向基金管理人</w:t>
      </w:r>
      <w:r w:rsidR="006710DA">
        <w:rPr>
          <w:rFonts w:hint="eastAsia"/>
          <w:bCs/>
        </w:rPr>
        <w:t>进行书面或电子确认</w:t>
      </w:r>
      <w:r w:rsidRPr="00D77E43">
        <w:rPr>
          <w:rFonts w:asciiTheme="minorEastAsia" w:eastAsiaTheme="minorEastAsia" w:hAnsiTheme="minorEastAsia" w:hint="eastAsia"/>
          <w:szCs w:val="24"/>
        </w:rPr>
        <w:t>。</w:t>
      </w:r>
    </w:p>
    <w:p w14:paraId="79A96C17" w14:textId="6696F6F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5</w:t>
      </w:r>
      <w:r w:rsidRPr="00D77E43">
        <w:rPr>
          <w:rFonts w:asciiTheme="minorEastAsia" w:eastAsiaTheme="minorEastAsia" w:hAnsiTheme="minorEastAsia" w:hint="eastAsia"/>
          <w:szCs w:val="24"/>
        </w:rPr>
        <w:t>基金</w:t>
      </w:r>
      <w:r w:rsidR="00506213" w:rsidRPr="00D77E43">
        <w:rPr>
          <w:rFonts w:asciiTheme="minorEastAsia" w:eastAsiaTheme="minorEastAsia" w:hAnsiTheme="minorEastAsia" w:hint="eastAsia"/>
          <w:szCs w:val="24"/>
        </w:rPr>
        <w:t>年度报告</w:t>
      </w:r>
      <w:r w:rsidRPr="00D77E43">
        <w:rPr>
          <w:rFonts w:asciiTheme="minorEastAsia" w:eastAsiaTheme="minorEastAsia" w:hAnsiTheme="minorEastAsia" w:hint="eastAsia"/>
          <w:szCs w:val="24"/>
        </w:rPr>
        <w:t>中的财务报告部分，</w:t>
      </w:r>
      <w:proofErr w:type="gramStart"/>
      <w:r w:rsidRPr="00D77E43">
        <w:rPr>
          <w:rFonts w:asciiTheme="minorEastAsia" w:eastAsiaTheme="minorEastAsia" w:hAnsiTheme="minorEastAsia" w:hint="eastAsia"/>
          <w:szCs w:val="24"/>
        </w:rPr>
        <w:t>经</w:t>
      </w:r>
      <w:r w:rsidR="00031F7C" w:rsidRPr="00031F7C">
        <w:rPr>
          <w:rFonts w:asciiTheme="minorEastAsia" w:eastAsiaTheme="minorEastAsia" w:hAnsiTheme="minorEastAsia" w:hint="eastAsia"/>
          <w:szCs w:val="24"/>
        </w:rPr>
        <w:t>符合</w:t>
      </w:r>
      <w:proofErr w:type="gramEnd"/>
      <w:r w:rsidR="00031F7C" w:rsidRPr="00031F7C">
        <w:rPr>
          <w:rFonts w:asciiTheme="minorEastAsia" w:eastAsiaTheme="minorEastAsia" w:hAnsiTheme="minorEastAsia" w:hint="eastAsia"/>
          <w:szCs w:val="24"/>
        </w:rPr>
        <w:t>《中华人民共和国证券法》规定</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会计师事务所审计后，方可披露。</w:t>
      </w:r>
    </w:p>
    <w:p w14:paraId="73A4A26B" w14:textId="33DEE77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6</w:t>
      </w:r>
      <w:r w:rsidRPr="00D77E43">
        <w:rPr>
          <w:rFonts w:asciiTheme="minorEastAsia" w:eastAsiaTheme="minorEastAsia" w:hAnsiTheme="minorEastAsia" w:hint="eastAsia"/>
          <w:szCs w:val="24"/>
        </w:rPr>
        <w:t>基金管理人应当在中国证监会规定的时间内，将应予披露的基金信息通过基金管理人网站和中国证监会</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披露。根据法律法规应由基金托管人公开披露的信息，基金托管人将通过中国证监会</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公开披露。</w:t>
      </w:r>
    </w:p>
    <w:p w14:paraId="0DF7CAA6" w14:textId="265B3AA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10.2.</w:t>
      </w:r>
      <w:r w:rsidR="00C506B5" w:rsidRPr="00D77E43">
        <w:rPr>
          <w:rFonts w:asciiTheme="minorEastAsia" w:eastAsiaTheme="minorEastAsia" w:hAnsiTheme="minorEastAsia" w:hint="eastAsia"/>
          <w:szCs w:val="24"/>
        </w:rPr>
        <w:t>7</w:t>
      </w:r>
      <w:r w:rsidR="00F857B4" w:rsidRPr="00F857B4">
        <w:rPr>
          <w:rFonts w:asciiTheme="minorEastAsia" w:eastAsiaTheme="minorEastAsia" w:hAnsiTheme="minorEastAsia" w:hint="eastAsia"/>
          <w:szCs w:val="24"/>
        </w:rPr>
        <w:t>依法必须披露的信息发布后，基金管理人、基金托管人应当按照相关法律法规规定将信息置备于各自住所，供社会公众查阅、复制。</w:t>
      </w:r>
      <w:r w:rsidRPr="00D77E43">
        <w:rPr>
          <w:rFonts w:asciiTheme="minorEastAsia" w:eastAsiaTheme="minorEastAsia" w:hAnsiTheme="minorEastAsia" w:hint="eastAsia"/>
          <w:szCs w:val="24"/>
        </w:rPr>
        <w:t>投资人可以免费查阅。在支付工本费后可在合理时间获得上述文件的复制件或复印件。基金管理人和</w:t>
      </w:r>
      <w:r w:rsidRPr="00D77E43">
        <w:rPr>
          <w:rFonts w:asciiTheme="minorEastAsia" w:eastAsiaTheme="minorEastAsia" w:hAnsiTheme="minorEastAsia" w:hint="eastAsia"/>
          <w:szCs w:val="24"/>
        </w:rPr>
        <w:lastRenderedPageBreak/>
        <w:t>基金托管人应保证文本的内容与所公告的内容完全一致。</w:t>
      </w:r>
    </w:p>
    <w:p w14:paraId="76260BC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10.3暂停或延迟信息披露的情形</w:t>
      </w:r>
    </w:p>
    <w:p w14:paraId="2C9FE54F" w14:textId="494E340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w:t>
      </w:r>
      <w:r w:rsidR="00031F7C" w:rsidRPr="00D77E43">
        <w:rPr>
          <w:rFonts w:asciiTheme="minorEastAsia" w:eastAsiaTheme="minorEastAsia" w:hAnsiTheme="minorEastAsia" w:hint="eastAsia"/>
          <w:bCs/>
          <w:szCs w:val="24"/>
        </w:rPr>
        <w:t>发生暂停估值的情形</w:t>
      </w:r>
      <w:r w:rsidRPr="00D77E43">
        <w:rPr>
          <w:rFonts w:asciiTheme="minorEastAsia" w:eastAsiaTheme="minorEastAsia" w:hAnsiTheme="minorEastAsia" w:hint="eastAsia"/>
          <w:szCs w:val="24"/>
        </w:rPr>
        <w:t>；</w:t>
      </w:r>
    </w:p>
    <w:p w14:paraId="0D2CCAC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（2）不可抗力；</w:t>
      </w:r>
    </w:p>
    <w:p w14:paraId="54ECC576" w14:textId="14E5B777" w:rsidR="00B61FF9" w:rsidRPr="00D77E43" w:rsidRDefault="001B0A60" w:rsidP="00031F7C">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（3）法律法规、</w:t>
      </w:r>
      <w:r w:rsidR="00031F7C" w:rsidRPr="00031F7C">
        <w:rPr>
          <w:rFonts w:asciiTheme="minorEastAsia" w:eastAsiaTheme="minorEastAsia" w:hAnsiTheme="minorEastAsia" w:hint="eastAsia"/>
          <w:szCs w:val="24"/>
        </w:rPr>
        <w:t>中国证监会或基金合同</w:t>
      </w:r>
      <w:r w:rsidR="000E228A">
        <w:rPr>
          <w:rFonts w:asciiTheme="minorEastAsia" w:eastAsiaTheme="minorEastAsia" w:hAnsiTheme="minorEastAsia" w:hint="eastAsia"/>
          <w:szCs w:val="24"/>
        </w:rPr>
        <w:t>规定</w:t>
      </w:r>
      <w:r w:rsidR="00031F7C" w:rsidRPr="00031F7C">
        <w:rPr>
          <w:rFonts w:asciiTheme="minorEastAsia" w:eastAsiaTheme="minorEastAsia" w:hAnsiTheme="minorEastAsia" w:hint="eastAsia"/>
          <w:szCs w:val="24"/>
        </w:rPr>
        <w:t>的其他情形</w:t>
      </w:r>
      <w:r w:rsidRPr="00D77E43">
        <w:rPr>
          <w:rFonts w:asciiTheme="minorEastAsia" w:eastAsiaTheme="minorEastAsia" w:hAnsiTheme="minorEastAsia" w:hint="eastAsia"/>
          <w:szCs w:val="24"/>
        </w:rPr>
        <w:t>。</w:t>
      </w:r>
    </w:p>
    <w:p w14:paraId="1A6035A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10.4基金托管人报告</w:t>
      </w:r>
    </w:p>
    <w:p w14:paraId="61E6A634" w14:textId="1929105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基金托管人应按《基金法》、《运作办法》、《信息披露办法》和其他有关法律法规的规定于</w:t>
      </w:r>
      <w:r w:rsidR="008F1D79">
        <w:rPr>
          <w:rFonts w:asciiTheme="minorEastAsia" w:eastAsiaTheme="minorEastAsia" w:hAnsiTheme="minorEastAsia" w:hint="eastAsia"/>
          <w:szCs w:val="24"/>
        </w:rPr>
        <w:t>上半年结束之日起</w:t>
      </w:r>
      <w:r w:rsidR="00506213" w:rsidRPr="00D77E43">
        <w:rPr>
          <w:rFonts w:asciiTheme="minorEastAsia" w:eastAsiaTheme="minorEastAsia" w:hAnsiTheme="minorEastAsia" w:hint="eastAsia"/>
          <w:szCs w:val="24"/>
        </w:rPr>
        <w:t>两个月</w:t>
      </w:r>
      <w:r w:rsidRPr="00D77E43">
        <w:rPr>
          <w:rFonts w:asciiTheme="minorEastAsia" w:eastAsiaTheme="minorEastAsia" w:hAnsiTheme="minorEastAsia" w:hint="eastAsia"/>
          <w:szCs w:val="24"/>
        </w:rPr>
        <w:t>内、</w:t>
      </w:r>
      <w:r w:rsidR="008F1D79">
        <w:rPr>
          <w:rFonts w:hint="eastAsia"/>
          <w:bCs/>
        </w:rPr>
        <w:t>每年结束之日起</w:t>
      </w:r>
      <w:r w:rsidR="00506213" w:rsidRPr="00D77E43">
        <w:rPr>
          <w:rFonts w:asciiTheme="minorEastAsia" w:eastAsiaTheme="minorEastAsia" w:hAnsiTheme="minorEastAsia" w:hint="eastAsia"/>
          <w:szCs w:val="24"/>
        </w:rPr>
        <w:t>三个月</w:t>
      </w:r>
      <w:proofErr w:type="gramStart"/>
      <w:r w:rsidRPr="00D77E43">
        <w:rPr>
          <w:rFonts w:asciiTheme="minorEastAsia" w:eastAsiaTheme="minorEastAsia" w:hAnsiTheme="minorEastAsia" w:hint="eastAsia"/>
          <w:szCs w:val="24"/>
        </w:rPr>
        <w:t>内在基金</w:t>
      </w:r>
      <w:proofErr w:type="gramEnd"/>
      <w:r w:rsidR="00506213" w:rsidRPr="00D77E43">
        <w:rPr>
          <w:rFonts w:asciiTheme="minorEastAsia" w:eastAsiaTheme="minorEastAsia" w:hAnsiTheme="minorEastAsia" w:hint="eastAsia"/>
          <w:szCs w:val="24"/>
        </w:rPr>
        <w:t>中期</w:t>
      </w:r>
      <w:r w:rsidRPr="00D77E43">
        <w:rPr>
          <w:rFonts w:asciiTheme="minorEastAsia" w:eastAsiaTheme="minorEastAsia" w:hAnsiTheme="minorEastAsia" w:hint="eastAsia"/>
          <w:szCs w:val="24"/>
        </w:rPr>
        <w:t>报告及年度报告中分别出具基金托管人报告</w:t>
      </w:r>
      <w:r w:rsidR="00240D4D" w:rsidRPr="00D77E43">
        <w:rPr>
          <w:rFonts w:asciiTheme="minorEastAsia" w:eastAsiaTheme="minorEastAsia" w:hAnsiTheme="minorEastAsia" w:hint="eastAsia"/>
          <w:szCs w:val="24"/>
        </w:rPr>
        <w:t>，并提交给基金管理人</w:t>
      </w:r>
      <w:r w:rsidRPr="00D77E43">
        <w:rPr>
          <w:rFonts w:asciiTheme="minorEastAsia" w:eastAsiaTheme="minorEastAsia" w:hAnsiTheme="minorEastAsia" w:hint="eastAsia"/>
          <w:szCs w:val="24"/>
        </w:rPr>
        <w:t>。</w:t>
      </w:r>
    </w:p>
    <w:p w14:paraId="6882FFEA"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6" w:name="_Toc296551347"/>
      <w:bookmarkStart w:id="37" w:name="_Toc175659444"/>
      <w:r w:rsidRPr="00D77E43">
        <w:rPr>
          <w:rFonts w:asciiTheme="minorEastAsia" w:eastAsiaTheme="minorEastAsia" w:hAnsiTheme="minorEastAsia" w:hint="eastAsia"/>
          <w:bCs/>
          <w:color w:val="auto"/>
          <w:szCs w:val="24"/>
        </w:rPr>
        <w:t>第十一条 基金费用</w:t>
      </w:r>
      <w:bookmarkEnd w:id="36"/>
      <w:bookmarkEnd w:id="37"/>
    </w:p>
    <w:p w14:paraId="04A0AAD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11.1基金管理费的计提比例和计提方法</w:t>
      </w:r>
    </w:p>
    <w:p w14:paraId="383FF84E" w14:textId="297A5AE2"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本基金的管理费按前一日基金资产净值的1.20%年费率计提。管理费的计算方法如下：</w:t>
      </w:r>
    </w:p>
    <w:p w14:paraId="09259777" w14:textId="02B59A68"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H＝E×1.20%÷当年天数</w:t>
      </w:r>
    </w:p>
    <w:p w14:paraId="02305C84"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H为每日应计提的基金管理费</w:t>
      </w:r>
    </w:p>
    <w:p w14:paraId="1459F4D8"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E为前一日的基金资产净值</w:t>
      </w:r>
    </w:p>
    <w:p w14:paraId="033FC7D8" w14:textId="37590D7F" w:rsidR="00B61FF9" w:rsidRPr="00D77E43" w:rsidRDefault="0017361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基金管理费每日计提，逐日累计至每月月末，按月支付，由基金托管人根据与基金管理人核对一致的财务数据，自动在次月初5</w:t>
      </w:r>
      <w:proofErr w:type="gramStart"/>
      <w:r w:rsidRPr="00173614">
        <w:rPr>
          <w:rFonts w:asciiTheme="minorEastAsia" w:eastAsiaTheme="minorEastAsia" w:hAnsiTheme="minorEastAsia" w:hint="eastAsia"/>
          <w:szCs w:val="24"/>
        </w:rPr>
        <w:t>个</w:t>
      </w:r>
      <w:proofErr w:type="gramEnd"/>
      <w:r w:rsidRPr="00173614">
        <w:rPr>
          <w:rFonts w:asciiTheme="minorEastAsia" w:eastAsiaTheme="minorEastAsia" w:hAnsiTheme="minorEastAsia" w:hint="eastAsia"/>
          <w:szCs w:val="24"/>
        </w:rPr>
        <w:t>工作日内按照指定的账户路径进行支付。若遇法定节假日、休息日等，支付日期顺延。</w:t>
      </w:r>
    </w:p>
    <w:p w14:paraId="40E26DF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11.2基金托管费的计提比例和计提方法</w:t>
      </w:r>
    </w:p>
    <w:p w14:paraId="50EEDC9C"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本基金的托管费按前一日基金资产净值的0.20%的年费率计提。托管费的计算方法如下：</w:t>
      </w:r>
    </w:p>
    <w:p w14:paraId="76923CB0"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H＝E×0.20%÷当年天数</w:t>
      </w:r>
    </w:p>
    <w:p w14:paraId="632F1AFB"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H为每日应计提的基金托管费</w:t>
      </w:r>
    </w:p>
    <w:p w14:paraId="212AF085" w14:textId="77777777" w:rsidR="00173614" w:rsidRPr="00173614"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E为前一日的基金资产净值</w:t>
      </w:r>
    </w:p>
    <w:p w14:paraId="70DB3B0D" w14:textId="08C536D3" w:rsidR="00B61FF9" w:rsidRPr="00D77E43" w:rsidRDefault="0017361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173614">
        <w:rPr>
          <w:rFonts w:asciiTheme="minorEastAsia" w:eastAsiaTheme="minorEastAsia" w:hAnsiTheme="minorEastAsia" w:hint="eastAsia"/>
          <w:szCs w:val="24"/>
        </w:rPr>
        <w:t>基金托管费每日计提，逐日累计至每月月末，按月支付，由基金托管人根据与基金管理人核对一致的财务数据，自动在次月初5</w:t>
      </w:r>
      <w:proofErr w:type="gramStart"/>
      <w:r w:rsidRPr="00173614">
        <w:rPr>
          <w:rFonts w:asciiTheme="minorEastAsia" w:eastAsiaTheme="minorEastAsia" w:hAnsiTheme="minorEastAsia" w:hint="eastAsia"/>
          <w:szCs w:val="24"/>
        </w:rPr>
        <w:t>个</w:t>
      </w:r>
      <w:proofErr w:type="gramEnd"/>
      <w:r w:rsidRPr="00173614">
        <w:rPr>
          <w:rFonts w:asciiTheme="minorEastAsia" w:eastAsiaTheme="minorEastAsia" w:hAnsiTheme="minorEastAsia" w:hint="eastAsia"/>
          <w:szCs w:val="24"/>
        </w:rPr>
        <w:t>工作日内按照指定的账户路径进行支付。若遇法定节假日、休息日等，支付日期顺延。</w:t>
      </w:r>
    </w:p>
    <w:p w14:paraId="2575653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11.3销售服务费的计提比例和计提方法</w:t>
      </w:r>
    </w:p>
    <w:p w14:paraId="15F42958" w14:textId="77777777" w:rsidR="00173614" w:rsidRPr="00306EB2"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306EB2">
        <w:rPr>
          <w:rFonts w:asciiTheme="minorEastAsia" w:eastAsiaTheme="minorEastAsia" w:hAnsiTheme="minorEastAsia" w:hint="eastAsia"/>
          <w:szCs w:val="24"/>
        </w:rPr>
        <w:t>本基金</w:t>
      </w:r>
      <w:r w:rsidRPr="00306EB2">
        <w:rPr>
          <w:rFonts w:asciiTheme="minorEastAsia" w:eastAsiaTheme="minorEastAsia" w:hAnsiTheme="minorEastAsia"/>
          <w:szCs w:val="24"/>
        </w:rPr>
        <w:t>A类基金份额不收取销售服务费，C类基金份额的销售服务费年费率为0.60%，销售服务费按前一日C类基金份额的基金资产净值的0.60%年费率计提。计算方法如下：</w:t>
      </w:r>
    </w:p>
    <w:p w14:paraId="52E2CF30" w14:textId="77777777" w:rsidR="00173614" w:rsidRPr="00306EB2"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306EB2">
        <w:rPr>
          <w:rFonts w:asciiTheme="minorEastAsia" w:eastAsiaTheme="minorEastAsia" w:hAnsiTheme="minorEastAsia"/>
          <w:szCs w:val="24"/>
        </w:rPr>
        <w:t>H＝E×0.60%÷当年天数</w:t>
      </w:r>
    </w:p>
    <w:p w14:paraId="62334372" w14:textId="77777777" w:rsidR="00173614" w:rsidRPr="00306EB2"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306EB2">
        <w:rPr>
          <w:rFonts w:asciiTheme="minorEastAsia" w:eastAsiaTheme="minorEastAsia" w:hAnsiTheme="minorEastAsia"/>
          <w:szCs w:val="24"/>
        </w:rPr>
        <w:t>H为C类基金份额每日应计提的销售服务费</w:t>
      </w:r>
    </w:p>
    <w:p w14:paraId="63AF528A" w14:textId="77777777" w:rsidR="00173614" w:rsidRPr="00306EB2" w:rsidRDefault="00173614" w:rsidP="00306EB2">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306EB2">
        <w:rPr>
          <w:rFonts w:asciiTheme="minorEastAsia" w:eastAsiaTheme="minorEastAsia" w:hAnsiTheme="minorEastAsia"/>
          <w:szCs w:val="24"/>
        </w:rPr>
        <w:t>E为C类基金份额前一日基金资产净值</w:t>
      </w:r>
    </w:p>
    <w:p w14:paraId="730FE8B2" w14:textId="0555F6FC" w:rsidR="00B61FF9" w:rsidRPr="00D77E43" w:rsidRDefault="00173614"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306EB2">
        <w:rPr>
          <w:rFonts w:asciiTheme="minorEastAsia" w:eastAsiaTheme="minorEastAsia" w:hAnsiTheme="minorEastAsia" w:hint="eastAsia"/>
          <w:szCs w:val="24"/>
        </w:rPr>
        <w:t>基金销售服务费每日计提，逐日累计至每月月末，按月支付，由基金托管人根据与基金管理人核对一致的财务数据，自动在次月初</w:t>
      </w:r>
      <w:r w:rsidRPr="00306EB2">
        <w:rPr>
          <w:rFonts w:asciiTheme="minorEastAsia" w:eastAsiaTheme="minorEastAsia" w:hAnsiTheme="minorEastAsia"/>
          <w:szCs w:val="24"/>
        </w:rPr>
        <w:t>5</w:t>
      </w:r>
      <w:proofErr w:type="gramStart"/>
      <w:r w:rsidRPr="00306EB2">
        <w:rPr>
          <w:rFonts w:asciiTheme="minorEastAsia" w:eastAsiaTheme="minorEastAsia" w:hAnsiTheme="minorEastAsia"/>
          <w:szCs w:val="24"/>
        </w:rPr>
        <w:t>个</w:t>
      </w:r>
      <w:proofErr w:type="gramEnd"/>
      <w:r w:rsidRPr="00306EB2">
        <w:rPr>
          <w:rFonts w:asciiTheme="minorEastAsia" w:eastAsiaTheme="minorEastAsia" w:hAnsiTheme="minorEastAsia"/>
          <w:szCs w:val="24"/>
        </w:rPr>
        <w:t>工作日内按照指定的账户路径进行支付。若遇法定节假日、休息日等，支付日期顺延</w:t>
      </w:r>
      <w:r w:rsidR="001B0A60" w:rsidRPr="00D77E43">
        <w:rPr>
          <w:rFonts w:asciiTheme="minorEastAsia" w:eastAsiaTheme="minorEastAsia" w:hAnsiTheme="minorEastAsia" w:hint="eastAsia"/>
          <w:szCs w:val="24"/>
        </w:rPr>
        <w:t>。</w:t>
      </w:r>
    </w:p>
    <w:p w14:paraId="445ED6AC" w14:textId="7BBEC73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11.4为基金财产及基金运作所开立账户的开户费和维护费、证券</w:t>
      </w:r>
      <w:r w:rsidR="00FF2A50">
        <w:rPr>
          <w:rFonts w:asciiTheme="minorEastAsia" w:eastAsiaTheme="minorEastAsia" w:hAnsiTheme="minorEastAsia" w:hint="eastAsia"/>
          <w:szCs w:val="24"/>
        </w:rPr>
        <w:t>/期货等</w:t>
      </w:r>
      <w:r w:rsidRPr="00D77E43">
        <w:rPr>
          <w:rFonts w:asciiTheme="minorEastAsia" w:eastAsiaTheme="minorEastAsia" w:hAnsiTheme="minorEastAsia" w:hint="eastAsia"/>
          <w:szCs w:val="24"/>
        </w:rPr>
        <w:t>交易</w:t>
      </w:r>
      <w:r w:rsidR="00FF2A50">
        <w:rPr>
          <w:rFonts w:asciiTheme="minorEastAsia" w:eastAsiaTheme="minorEastAsia" w:hAnsiTheme="minorEastAsia" w:hint="eastAsia"/>
          <w:szCs w:val="24"/>
        </w:rPr>
        <w:t>或结算</w:t>
      </w:r>
      <w:r w:rsidRPr="00D77E43">
        <w:rPr>
          <w:rFonts w:asciiTheme="minorEastAsia" w:eastAsiaTheme="minorEastAsia" w:hAnsiTheme="minorEastAsia" w:hint="eastAsia"/>
          <w:szCs w:val="24"/>
        </w:rPr>
        <w:t>费用、基金合同生效后与基金相关的信息披露费用</w:t>
      </w:r>
      <w:r w:rsidR="000E0011">
        <w:rPr>
          <w:rFonts w:asciiTheme="minorEastAsia" w:eastAsiaTheme="minorEastAsia" w:hAnsiTheme="minorEastAsia" w:hint="eastAsia"/>
          <w:szCs w:val="24"/>
        </w:rPr>
        <w:t>（</w:t>
      </w:r>
      <w:r w:rsidR="000E0011">
        <w:rPr>
          <w:rFonts w:hint="eastAsia"/>
        </w:rPr>
        <w:t>法律法规、中国证监会另有规定的除外</w:t>
      </w:r>
      <w:r w:rsidR="000E0011">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、基金份额持有人大会费用、基金合同生效后与基金相关的会计师费、律师费</w:t>
      </w:r>
      <w:r w:rsidRPr="00D77E43">
        <w:rPr>
          <w:rFonts w:asciiTheme="minorEastAsia" w:eastAsiaTheme="minorEastAsia" w:hAnsiTheme="minorEastAsia" w:hint="eastAsia"/>
          <w:bCs/>
          <w:szCs w:val="24"/>
        </w:rPr>
        <w:t>、</w:t>
      </w:r>
      <w:r w:rsidR="000E0011">
        <w:rPr>
          <w:rFonts w:asciiTheme="minorEastAsia" w:eastAsiaTheme="minorEastAsia" w:hAnsiTheme="minorEastAsia" w:hint="eastAsia"/>
          <w:bCs/>
          <w:szCs w:val="24"/>
        </w:rPr>
        <w:t>公证费、</w:t>
      </w:r>
      <w:r w:rsidRPr="00D77E43">
        <w:rPr>
          <w:rFonts w:asciiTheme="minorEastAsia" w:eastAsiaTheme="minorEastAsia" w:hAnsiTheme="minorEastAsia" w:hint="eastAsia"/>
          <w:bCs/>
          <w:szCs w:val="24"/>
        </w:rPr>
        <w:t>仲裁费和诉讼费、基金的银行划款费用</w:t>
      </w:r>
      <w:r w:rsidR="003F729C" w:rsidRPr="003F729C">
        <w:rPr>
          <w:rFonts w:asciiTheme="minorEastAsia" w:eastAsiaTheme="minorEastAsia" w:hAnsiTheme="minorEastAsia" w:hint="eastAsia"/>
          <w:bCs/>
          <w:szCs w:val="24"/>
        </w:rPr>
        <w:t>、因投资港股通标的股票而产生的各项合理费用</w:t>
      </w:r>
      <w:r w:rsidRPr="00D77E43">
        <w:rPr>
          <w:rFonts w:asciiTheme="minorEastAsia" w:eastAsiaTheme="minorEastAsia" w:hAnsiTheme="minorEastAsia" w:hint="eastAsia"/>
          <w:szCs w:val="24"/>
        </w:rPr>
        <w:t>等根据有关法律法规、基金合同及相应协议的规定，由基金托管人按基金管理人的划款指令并根据费用实际支出金额支付，列入或摊入当期基金费用。</w:t>
      </w:r>
    </w:p>
    <w:p w14:paraId="055E4E71" w14:textId="0C173D2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11.5不列入基金费用的项目</w:t>
      </w:r>
    </w:p>
    <w:p w14:paraId="0DF4033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05BD1AA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11.6基金管理费</w:t>
      </w:r>
      <w:r w:rsidR="00CE79B5">
        <w:rPr>
          <w:rFonts w:asciiTheme="minorEastAsia" w:eastAsiaTheme="minorEastAsia" w:hAnsiTheme="minorEastAsia" w:hint="eastAsia"/>
          <w:szCs w:val="24"/>
        </w:rPr>
        <w:t>、</w:t>
      </w:r>
      <w:r w:rsidRPr="00D77E43">
        <w:rPr>
          <w:rFonts w:asciiTheme="minorEastAsia" w:eastAsiaTheme="minorEastAsia" w:hAnsiTheme="minorEastAsia" w:hint="eastAsia"/>
          <w:szCs w:val="24"/>
        </w:rPr>
        <w:t>基金托管费</w:t>
      </w:r>
      <w:r w:rsidR="00CE79B5">
        <w:rPr>
          <w:rFonts w:asciiTheme="minorEastAsia" w:eastAsiaTheme="minorEastAsia" w:hAnsiTheme="minorEastAsia" w:hint="eastAsia"/>
          <w:szCs w:val="24"/>
        </w:rPr>
        <w:t>和销售服务费</w:t>
      </w:r>
      <w:r w:rsidRPr="00D77E43">
        <w:rPr>
          <w:rFonts w:asciiTheme="minorEastAsia" w:eastAsiaTheme="minorEastAsia" w:hAnsiTheme="minorEastAsia" w:hint="eastAsia"/>
          <w:szCs w:val="24"/>
        </w:rPr>
        <w:t>的调整</w:t>
      </w:r>
    </w:p>
    <w:p w14:paraId="11EC803D" w14:textId="6F7CB749"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基金管理人和基金托管人协商一致且在履行适当程序后，可按照基金发展情况，并根据法律法规规定和基金合同约定</w:t>
      </w:r>
      <w:r w:rsidR="006A3EDD">
        <w:rPr>
          <w:rFonts w:asciiTheme="minorEastAsia" w:eastAsiaTheme="minorEastAsia" w:hAnsiTheme="minorEastAsia" w:hint="eastAsia"/>
          <w:bCs/>
          <w:sz w:val="24"/>
          <w:szCs w:val="24"/>
        </w:rPr>
        <w:t>在履行适当程序后</w:t>
      </w:r>
      <w:r w:rsidRPr="00D77E43">
        <w:rPr>
          <w:rFonts w:asciiTheme="minorEastAsia" w:eastAsiaTheme="minorEastAsia" w:hAnsiTheme="minorEastAsia" w:hint="eastAsia"/>
          <w:bCs/>
          <w:sz w:val="24"/>
          <w:szCs w:val="24"/>
        </w:rPr>
        <w:t>酌情调整基金管理费率、基金托管费率</w:t>
      </w:r>
      <w:r w:rsidR="00CE79B5">
        <w:rPr>
          <w:rFonts w:asciiTheme="minorEastAsia" w:eastAsiaTheme="minorEastAsia" w:hAnsiTheme="minorEastAsia" w:hint="eastAsia"/>
          <w:bCs/>
          <w:sz w:val="24"/>
          <w:szCs w:val="24"/>
        </w:rPr>
        <w:t>和销售服务费率</w:t>
      </w:r>
      <w:r w:rsidRPr="00D77E43">
        <w:rPr>
          <w:rFonts w:asciiTheme="minorEastAsia" w:eastAsiaTheme="minorEastAsia" w:hAnsiTheme="minorEastAsia" w:hint="eastAsia"/>
          <w:bCs/>
          <w:sz w:val="24"/>
          <w:szCs w:val="24"/>
        </w:rPr>
        <w:t>等相关费率。</w:t>
      </w:r>
    </w:p>
    <w:p w14:paraId="39005B3C" w14:textId="3F6894B2"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基金管理人必须于新的费率实施日前依照《信息披露办法》的规定在</w:t>
      </w:r>
      <w:r w:rsidR="00031F7C">
        <w:rPr>
          <w:rFonts w:asciiTheme="minorEastAsia" w:eastAsiaTheme="minorEastAsia" w:hAnsiTheme="minorEastAsia" w:hint="eastAsia"/>
          <w:bCs/>
          <w:sz w:val="24"/>
          <w:szCs w:val="24"/>
        </w:rPr>
        <w:t>规定媒介</w:t>
      </w:r>
      <w:r w:rsidRPr="00D77E43">
        <w:rPr>
          <w:rFonts w:asciiTheme="minorEastAsia" w:eastAsiaTheme="minorEastAsia" w:hAnsiTheme="minorEastAsia" w:hint="eastAsia"/>
          <w:bCs/>
          <w:sz w:val="24"/>
          <w:szCs w:val="24"/>
        </w:rPr>
        <w:lastRenderedPageBreak/>
        <w:t>上公告。</w:t>
      </w:r>
    </w:p>
    <w:p w14:paraId="169D8D9C" w14:textId="6076B36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11.7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54E5384"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38" w:name="_Toc296551348"/>
      <w:bookmarkStart w:id="39" w:name="_Toc175659445"/>
      <w:r w:rsidRPr="00D77E43">
        <w:rPr>
          <w:rFonts w:asciiTheme="minorEastAsia" w:eastAsiaTheme="minorEastAsia" w:hAnsiTheme="minorEastAsia" w:hint="eastAsia"/>
          <w:bCs/>
          <w:color w:val="auto"/>
          <w:szCs w:val="24"/>
        </w:rPr>
        <w:t>第十二条 基金份额持有人名册的保管</w:t>
      </w:r>
      <w:bookmarkEnd w:id="38"/>
      <w:bookmarkEnd w:id="39"/>
    </w:p>
    <w:p w14:paraId="18E6D17D" w14:textId="38B7D81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12.1基金管理人和基金托管人须分别妥善保管基金份额持有人名册，基金份额持有人名册的内容必须包括基金份额持有人的名称和持有的基金份额。</w:t>
      </w:r>
    </w:p>
    <w:p w14:paraId="69FF566A" w14:textId="365FA85C"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0E6651" w:rsidRPr="00D77E43">
        <w:rPr>
          <w:rFonts w:asciiTheme="minorEastAsia" w:eastAsiaTheme="minorEastAsia" w:hAnsiTheme="minorEastAsia" w:hint="eastAsia"/>
          <w:szCs w:val="24"/>
        </w:rPr>
        <w:t>不</w:t>
      </w:r>
      <w:r w:rsidR="000E6651" w:rsidRPr="00FB3297">
        <w:rPr>
          <w:rFonts w:asciiTheme="minorEastAsia" w:eastAsiaTheme="minorEastAsia" w:hAnsiTheme="minorEastAsia" w:hint="eastAsia"/>
          <w:szCs w:val="24"/>
        </w:rPr>
        <w:t>低于法律法规规定的最低期限</w:t>
      </w:r>
      <w:r w:rsidRPr="00D77E43">
        <w:rPr>
          <w:rFonts w:asciiTheme="minorEastAsia" w:eastAsiaTheme="minorEastAsia" w:hAnsiTheme="minorEastAsia" w:hint="eastAsia"/>
          <w:szCs w:val="24"/>
        </w:rPr>
        <w:t>。</w:t>
      </w:r>
    </w:p>
    <w:p w14:paraId="5749803B" w14:textId="44CC434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12.</w:t>
      </w:r>
      <w:r w:rsidR="0089689C" w:rsidRPr="00D77E43">
        <w:rPr>
          <w:rFonts w:asciiTheme="minorEastAsia" w:eastAsiaTheme="minorEastAsia" w:hAnsiTheme="minorEastAsia" w:hint="eastAsia"/>
          <w:szCs w:val="24"/>
        </w:rPr>
        <w:t>3</w:t>
      </w:r>
      <w:proofErr w:type="gramStart"/>
      <w:r w:rsidRPr="00D77E43">
        <w:rPr>
          <w:rFonts w:asciiTheme="minorEastAsia" w:eastAsiaTheme="minorEastAsia" w:hAnsiTheme="minorEastAsia" w:hint="eastAsia"/>
          <w:szCs w:val="24"/>
        </w:rPr>
        <w:t>若基金</w:t>
      </w:r>
      <w:proofErr w:type="gramEnd"/>
      <w:r w:rsidRPr="00D77E43">
        <w:rPr>
          <w:rFonts w:asciiTheme="minorEastAsia" w:eastAsiaTheme="minorEastAsia" w:hAnsiTheme="minorEastAsia" w:hint="eastAsia"/>
          <w:szCs w:val="24"/>
        </w:rPr>
        <w:t>管理人或基金托管人由于自身原因无法妥善保管基金份额持有人名册，应按有关法规规定各自承担相应的责任。</w:t>
      </w:r>
    </w:p>
    <w:p w14:paraId="39C93E16"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0" w:name="_Toc296551349"/>
      <w:bookmarkStart w:id="41" w:name="_Toc175659446"/>
      <w:r w:rsidRPr="00D77E43">
        <w:rPr>
          <w:rFonts w:asciiTheme="minorEastAsia" w:eastAsiaTheme="minorEastAsia" w:hAnsiTheme="minorEastAsia" w:hint="eastAsia"/>
          <w:bCs/>
          <w:color w:val="auto"/>
          <w:szCs w:val="24"/>
        </w:rPr>
        <w:t>第十三条 基金有关文件和档案的保存</w:t>
      </w:r>
      <w:bookmarkEnd w:id="40"/>
      <w:bookmarkEnd w:id="41"/>
    </w:p>
    <w:p w14:paraId="785FA5FC" w14:textId="412A635F"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13.1基金管理人、基金托管人按各自职责完整保存原始凭证、记账凭证、基金账册、交易记录和重要合同等，保存期限不</w:t>
      </w:r>
      <w:r w:rsidR="00FB3297" w:rsidRPr="00FB3297">
        <w:rPr>
          <w:rFonts w:asciiTheme="minorEastAsia" w:eastAsiaTheme="minorEastAsia" w:hAnsiTheme="minorEastAsia" w:hint="eastAsia"/>
          <w:szCs w:val="24"/>
        </w:rPr>
        <w:t>低于法律法规规定的最低期限</w:t>
      </w:r>
      <w:r w:rsidRPr="00D77E43">
        <w:rPr>
          <w:rFonts w:asciiTheme="minorEastAsia" w:eastAsiaTheme="minorEastAsia" w:hAnsiTheme="minorEastAsia" w:hint="eastAsia"/>
          <w:szCs w:val="24"/>
        </w:rPr>
        <w:t>，对相关信息负有保密义务，</w:t>
      </w:r>
      <w:r w:rsidR="00996CBA" w:rsidRPr="00D77E43">
        <w:rPr>
          <w:rFonts w:asciiTheme="minorEastAsia" w:eastAsiaTheme="minorEastAsia" w:hAnsiTheme="minorEastAsia" w:hint="eastAsia"/>
          <w:szCs w:val="24"/>
        </w:rPr>
        <w:t>但根据有关法律法规规定或有权机关要求披露的除外。</w:t>
      </w:r>
      <w:r w:rsidRPr="00D77E43">
        <w:rPr>
          <w:rFonts w:asciiTheme="minorEastAsia" w:eastAsiaTheme="minorEastAsia" w:hAnsiTheme="minorEastAsia" w:hint="eastAsia"/>
          <w:szCs w:val="24"/>
        </w:rPr>
        <w:t>其中，基金管理人应保存基金财产管理业务活动的记录、账册、报表和其他相关资料，基金托管人应保存基金托管业务活动的记录、账册、报表和其他相关资料。</w:t>
      </w:r>
    </w:p>
    <w:p w14:paraId="086FA62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0ECAAA1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13.3基金管理人或基金托管人变更后，未变更的一方有义务协助接任人</w:t>
      </w:r>
      <w:r w:rsidR="00B12C58">
        <w:rPr>
          <w:rFonts w:asciiTheme="minorEastAsia" w:eastAsiaTheme="minorEastAsia" w:hAnsiTheme="minorEastAsia" w:hint="eastAsia"/>
          <w:szCs w:val="24"/>
        </w:rPr>
        <w:t>接收</w:t>
      </w:r>
      <w:r w:rsidRPr="00D77E43">
        <w:rPr>
          <w:rFonts w:asciiTheme="minorEastAsia" w:eastAsiaTheme="minorEastAsia" w:hAnsiTheme="minorEastAsia" w:hint="eastAsia"/>
          <w:szCs w:val="24"/>
        </w:rPr>
        <w:t>基金的有关文件。</w:t>
      </w:r>
    </w:p>
    <w:p w14:paraId="3CB0ABD0"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2" w:name="_Toc296551350"/>
      <w:bookmarkStart w:id="43" w:name="_Toc175659447"/>
      <w:r w:rsidRPr="00D77E43">
        <w:rPr>
          <w:rFonts w:asciiTheme="minorEastAsia" w:eastAsiaTheme="minorEastAsia" w:hAnsiTheme="minorEastAsia" w:hint="eastAsia"/>
          <w:bCs/>
          <w:color w:val="auto"/>
          <w:szCs w:val="24"/>
        </w:rPr>
        <w:t>第十四条 基金管理人和基金托管人的更换</w:t>
      </w:r>
      <w:bookmarkEnd w:id="42"/>
      <w:bookmarkEnd w:id="43"/>
    </w:p>
    <w:p w14:paraId="60BC127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14.1基金管理人的更换</w:t>
      </w:r>
    </w:p>
    <w:p w14:paraId="2A1E540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14.1.1基金管理人的更换条件</w:t>
      </w:r>
    </w:p>
    <w:p w14:paraId="688950E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有下列情形之一的，基金管理人职责终止：</w:t>
      </w:r>
    </w:p>
    <w:p w14:paraId="76F0892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（1）基金管理人被依法取消基金管理资格；</w:t>
      </w:r>
    </w:p>
    <w:p w14:paraId="04CA669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（2）基金管理人依法解散、被依法撤销或者被依法宣告破产；</w:t>
      </w:r>
    </w:p>
    <w:p w14:paraId="63CED5B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（3）基金管理人被基金份额持有人大会解任；</w:t>
      </w:r>
    </w:p>
    <w:p w14:paraId="10E9E164" w14:textId="0FEAFD1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w:t>
      </w:r>
      <w:r w:rsidRPr="00D77E43">
        <w:rPr>
          <w:rFonts w:asciiTheme="minorEastAsia" w:eastAsiaTheme="minorEastAsia" w:hAnsiTheme="minorEastAsia" w:hint="eastAsia"/>
          <w:bCs/>
          <w:szCs w:val="24"/>
        </w:rPr>
        <w:t>及中国证监会规定的</w:t>
      </w:r>
      <w:r w:rsidRPr="00D77E43">
        <w:rPr>
          <w:rFonts w:asciiTheme="minorEastAsia" w:eastAsiaTheme="minorEastAsia" w:hAnsiTheme="minorEastAsia" w:hint="eastAsia"/>
          <w:szCs w:val="24"/>
        </w:rPr>
        <w:t>和基金合同</w:t>
      </w:r>
      <w:r w:rsidR="005D5CF9">
        <w:rPr>
          <w:rFonts w:asciiTheme="minorEastAsia" w:eastAsiaTheme="minorEastAsia" w:hAnsiTheme="minorEastAsia" w:hint="eastAsia"/>
          <w:szCs w:val="24"/>
        </w:rPr>
        <w:t>约定</w:t>
      </w:r>
      <w:r w:rsidRPr="00D77E43">
        <w:rPr>
          <w:rFonts w:asciiTheme="minorEastAsia" w:eastAsiaTheme="minorEastAsia" w:hAnsiTheme="minorEastAsia" w:hint="eastAsia"/>
          <w:szCs w:val="24"/>
        </w:rPr>
        <w:t>的其他情形。</w:t>
      </w:r>
    </w:p>
    <w:p w14:paraId="7778823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14.1.2基金管理人的更换程序</w:t>
      </w:r>
    </w:p>
    <w:p w14:paraId="6529078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更换基金管理人必须依照如下程序进行：</w:t>
      </w:r>
    </w:p>
    <w:p w14:paraId="72125D5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（1）提名：</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管理人由基金托管人或由单独或合计持有10%以上（含10%）基金份额的基金份额持有人提名；</w:t>
      </w:r>
    </w:p>
    <w:p w14:paraId="4593E59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（2）决议：基金份额持有人大会在基金管理人职责终止后6个月内对被提名的基金管理人形成决议，</w:t>
      </w:r>
      <w:r w:rsidRPr="00D77E43">
        <w:rPr>
          <w:rFonts w:asciiTheme="minorEastAsia" w:eastAsiaTheme="minorEastAsia" w:hAnsiTheme="minorEastAsia" w:hint="eastAsia"/>
          <w:bCs/>
          <w:szCs w:val="24"/>
        </w:rPr>
        <w:t>该决议需经参加大会的基金份额持有人所持表决权的2/3以上（含2/3）表决通过，决议自表决通过之日起生效</w:t>
      </w:r>
      <w:r w:rsidRPr="00D77E43">
        <w:rPr>
          <w:rFonts w:asciiTheme="minorEastAsia" w:eastAsiaTheme="minorEastAsia" w:hAnsiTheme="minorEastAsia" w:hint="eastAsia"/>
          <w:szCs w:val="24"/>
        </w:rPr>
        <w:t>；</w:t>
      </w:r>
    </w:p>
    <w:p w14:paraId="55DCA08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（3）临时基金管理人：</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管理人产生之前，由中国证监会指定临时基金管理人；</w:t>
      </w:r>
    </w:p>
    <w:p w14:paraId="0C0876B4" w14:textId="0E33AEB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 xml:space="preserve">（4）备案：基金份额持有人大会更换基金管理人的决议须报中国证监会备案；  </w:t>
      </w:r>
    </w:p>
    <w:p w14:paraId="3BBE8852" w14:textId="63D8E564"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bCs/>
          <w:szCs w:val="24"/>
        </w:rPr>
        <w:t xml:space="preserve">    </w:t>
      </w:r>
      <w:r w:rsidRPr="00D77E43">
        <w:rPr>
          <w:rFonts w:asciiTheme="minorEastAsia" w:eastAsiaTheme="minorEastAsia" w:hAnsiTheme="minorEastAsia" w:hint="eastAsia"/>
          <w:szCs w:val="24"/>
        </w:rPr>
        <w:t>（5）公告：基金管理人更换后，由基金托管人在</w:t>
      </w:r>
      <w:r w:rsidRPr="00D77E43">
        <w:rPr>
          <w:rFonts w:asciiTheme="minorEastAsia" w:eastAsiaTheme="minorEastAsia" w:hAnsiTheme="minorEastAsia" w:hint="eastAsia"/>
          <w:bCs/>
          <w:szCs w:val="24"/>
        </w:rPr>
        <w:t>更换基金管理人的基金份额持有人大会决议生效后</w:t>
      </w:r>
      <w:r w:rsidR="00C003BC" w:rsidRPr="00C003BC">
        <w:rPr>
          <w:rFonts w:asciiTheme="minorEastAsia" w:eastAsiaTheme="minorEastAsia" w:hAnsiTheme="minorEastAsia" w:hint="eastAsia"/>
          <w:bCs/>
          <w:szCs w:val="24"/>
        </w:rPr>
        <w:t>2日内</w:t>
      </w:r>
      <w:r w:rsidRPr="00D77E43">
        <w:rPr>
          <w:rFonts w:asciiTheme="minorEastAsia" w:eastAsiaTheme="minorEastAsia" w:hAnsiTheme="minorEastAsia" w:hint="eastAsia"/>
          <w:bCs/>
          <w:szCs w:val="24"/>
        </w:rPr>
        <w:t>在</w:t>
      </w:r>
      <w:r w:rsidR="00031F7C">
        <w:rPr>
          <w:rFonts w:asciiTheme="minorEastAsia" w:eastAsiaTheme="minorEastAsia" w:hAnsiTheme="minorEastAsia" w:hint="eastAsia"/>
          <w:bCs/>
          <w:szCs w:val="24"/>
        </w:rPr>
        <w:t>规定媒介</w:t>
      </w:r>
      <w:r w:rsidRPr="00D77E43">
        <w:rPr>
          <w:rFonts w:asciiTheme="minorEastAsia" w:eastAsiaTheme="minorEastAsia" w:hAnsiTheme="minorEastAsia" w:hint="eastAsia"/>
          <w:bCs/>
          <w:szCs w:val="24"/>
        </w:rPr>
        <w:t>公告</w:t>
      </w:r>
      <w:r w:rsidRPr="00D77E43">
        <w:rPr>
          <w:rFonts w:asciiTheme="minorEastAsia" w:eastAsiaTheme="minorEastAsia" w:hAnsiTheme="minorEastAsia" w:hint="eastAsia"/>
          <w:szCs w:val="24"/>
        </w:rPr>
        <w:t>；</w:t>
      </w:r>
    </w:p>
    <w:p w14:paraId="17807CB8" w14:textId="7821236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（6）交接：基金管理人职责终止的，</w:t>
      </w:r>
      <w:r w:rsidRPr="00D77E43">
        <w:rPr>
          <w:rFonts w:asciiTheme="minorEastAsia" w:eastAsiaTheme="minorEastAsia" w:hAnsiTheme="minorEastAsia" w:hint="eastAsia"/>
          <w:bCs/>
          <w:szCs w:val="24"/>
        </w:rPr>
        <w:t>基金管理人</w:t>
      </w:r>
      <w:r w:rsidRPr="00D77E43">
        <w:rPr>
          <w:rFonts w:asciiTheme="minorEastAsia" w:eastAsiaTheme="minorEastAsia" w:hAnsiTheme="minorEastAsia" w:hint="eastAsia"/>
          <w:szCs w:val="24"/>
        </w:rPr>
        <w:t>应妥善保管基金管理业务资料，及时</w:t>
      </w:r>
      <w:r w:rsidRPr="00D77E43">
        <w:rPr>
          <w:rFonts w:asciiTheme="minorEastAsia" w:eastAsiaTheme="minorEastAsia" w:hAnsiTheme="minorEastAsia" w:hint="eastAsia"/>
          <w:bCs/>
          <w:szCs w:val="24"/>
        </w:rPr>
        <w:t>向临时基金管理人或</w:t>
      </w:r>
      <w:proofErr w:type="gramStart"/>
      <w:r w:rsidRPr="00D77E43">
        <w:rPr>
          <w:rFonts w:asciiTheme="minorEastAsia" w:eastAsiaTheme="minorEastAsia" w:hAnsiTheme="minorEastAsia" w:hint="eastAsia"/>
          <w:bCs/>
          <w:szCs w:val="24"/>
        </w:rPr>
        <w:t>新任基金</w:t>
      </w:r>
      <w:proofErr w:type="gramEnd"/>
      <w:r w:rsidRPr="00D77E43">
        <w:rPr>
          <w:rFonts w:asciiTheme="minorEastAsia" w:eastAsiaTheme="minorEastAsia" w:hAnsiTheme="minorEastAsia" w:hint="eastAsia"/>
          <w:bCs/>
          <w:szCs w:val="24"/>
        </w:rPr>
        <w:t>管理人</w:t>
      </w:r>
      <w:r w:rsidRPr="00D77E43">
        <w:rPr>
          <w:rFonts w:asciiTheme="minorEastAsia" w:eastAsiaTheme="minorEastAsia" w:hAnsiTheme="minorEastAsia" w:hint="eastAsia"/>
          <w:szCs w:val="24"/>
        </w:rPr>
        <w:t>办理基金管理业务的移交手续，临时基金管理人或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管理人应及时接收，临时基金管理人或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管理人应与基金托管人核对基金资产总值</w:t>
      </w:r>
      <w:r w:rsidRPr="00D77E43">
        <w:rPr>
          <w:rFonts w:asciiTheme="minorEastAsia" w:eastAsiaTheme="minorEastAsia" w:hAnsiTheme="minorEastAsia" w:hint="eastAsia"/>
          <w:bCs/>
          <w:szCs w:val="24"/>
        </w:rPr>
        <w:t>和</w:t>
      </w:r>
      <w:r w:rsidR="00272EA0">
        <w:rPr>
          <w:rFonts w:asciiTheme="minorEastAsia" w:eastAsiaTheme="minorEastAsia" w:hAnsiTheme="minorEastAsia" w:hint="eastAsia"/>
          <w:bCs/>
          <w:szCs w:val="24"/>
        </w:rPr>
        <w:t>基金资产</w:t>
      </w:r>
      <w:r w:rsidRPr="00D77E43">
        <w:rPr>
          <w:rFonts w:asciiTheme="minorEastAsia" w:eastAsiaTheme="minorEastAsia" w:hAnsiTheme="minorEastAsia" w:hint="eastAsia"/>
          <w:bCs/>
          <w:szCs w:val="24"/>
        </w:rPr>
        <w:t>净值</w:t>
      </w:r>
      <w:r w:rsidRPr="00D77E43">
        <w:rPr>
          <w:rFonts w:asciiTheme="minorEastAsia" w:eastAsiaTheme="minorEastAsia" w:hAnsiTheme="minorEastAsia" w:hint="eastAsia"/>
          <w:szCs w:val="24"/>
        </w:rPr>
        <w:t>；</w:t>
      </w:r>
    </w:p>
    <w:p w14:paraId="373D6AE6" w14:textId="10E8751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（7）审计：基金管理人职责终止的，应当按照法律法规规定聘请会计师事务所对基金财产进行审计，并将审计结果予以公告，同时报中国证监会备案，审计费</w:t>
      </w:r>
      <w:r w:rsidR="00C003BC">
        <w:rPr>
          <w:rFonts w:asciiTheme="minorEastAsia" w:eastAsiaTheme="minorEastAsia" w:hAnsiTheme="minorEastAsia"/>
          <w:szCs w:val="24"/>
        </w:rPr>
        <w:t>用</w:t>
      </w:r>
      <w:r w:rsidR="00C003BC" w:rsidRPr="00C003BC">
        <w:rPr>
          <w:rFonts w:asciiTheme="minorEastAsia" w:eastAsiaTheme="minorEastAsia" w:hAnsiTheme="minorEastAsia" w:hint="eastAsia"/>
          <w:szCs w:val="24"/>
        </w:rPr>
        <w:t>在基金财产中列支</w:t>
      </w:r>
      <w:r w:rsidRPr="00D77E43">
        <w:rPr>
          <w:rFonts w:asciiTheme="minorEastAsia" w:eastAsiaTheme="minorEastAsia" w:hAnsiTheme="minorEastAsia" w:hint="eastAsia"/>
          <w:szCs w:val="24"/>
        </w:rPr>
        <w:t>；</w:t>
      </w:r>
    </w:p>
    <w:p w14:paraId="4A3ABB0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（8）基金名称变更：基金管理人更换后，如果原任或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管理人要求，应按其要求替换或删除基金名称中与</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管理人有关的名称字样。</w:t>
      </w:r>
    </w:p>
    <w:p w14:paraId="4A2665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14.2基金托管人的更换</w:t>
      </w:r>
    </w:p>
    <w:p w14:paraId="3E0CA9B6" w14:textId="288F24E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14.2.1基金托管人的更换条件</w:t>
      </w:r>
    </w:p>
    <w:p w14:paraId="06D772A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有下列情形之一的，基金托管人职责终止：</w:t>
      </w:r>
    </w:p>
    <w:p w14:paraId="12571C3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（1）基金托管人被依法取消基金托管资格；</w:t>
      </w:r>
    </w:p>
    <w:p w14:paraId="32E2E4EB" w14:textId="44FBDD3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（2）基金托管人依法解散、被依法撤销或者被依法</w:t>
      </w:r>
      <w:r w:rsidR="00C31F88">
        <w:rPr>
          <w:rFonts w:asciiTheme="minorEastAsia" w:eastAsiaTheme="minorEastAsia" w:hAnsiTheme="minorEastAsia" w:hint="eastAsia"/>
          <w:szCs w:val="24"/>
        </w:rPr>
        <w:t>宣告</w:t>
      </w:r>
      <w:r w:rsidRPr="00D77E43">
        <w:rPr>
          <w:rFonts w:asciiTheme="minorEastAsia" w:eastAsiaTheme="minorEastAsia" w:hAnsiTheme="minorEastAsia" w:hint="eastAsia"/>
          <w:szCs w:val="24"/>
        </w:rPr>
        <w:t>破产；</w:t>
      </w:r>
    </w:p>
    <w:p w14:paraId="4574CAE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（3）基金托管人被基金份额持有人大会解任；</w:t>
      </w:r>
    </w:p>
    <w:p w14:paraId="2C9927AF" w14:textId="0D62E8A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（4）法律法规</w:t>
      </w:r>
      <w:r w:rsidRPr="00D77E43">
        <w:rPr>
          <w:rFonts w:asciiTheme="minorEastAsia" w:eastAsiaTheme="minorEastAsia" w:hAnsiTheme="minorEastAsia" w:hint="eastAsia"/>
          <w:bCs/>
          <w:szCs w:val="24"/>
        </w:rPr>
        <w:t>及中国证监会规定的</w:t>
      </w:r>
      <w:r w:rsidRPr="00D77E43">
        <w:rPr>
          <w:rFonts w:asciiTheme="minorEastAsia" w:eastAsiaTheme="minorEastAsia" w:hAnsiTheme="minorEastAsia" w:hint="eastAsia"/>
          <w:szCs w:val="24"/>
        </w:rPr>
        <w:t>和基金合同</w:t>
      </w:r>
      <w:r w:rsidR="0019636A">
        <w:rPr>
          <w:rFonts w:asciiTheme="minorEastAsia" w:eastAsiaTheme="minorEastAsia" w:hAnsiTheme="minorEastAsia" w:hint="eastAsia"/>
          <w:szCs w:val="24"/>
        </w:rPr>
        <w:t>约</w:t>
      </w:r>
      <w:r w:rsidRPr="00D77E43">
        <w:rPr>
          <w:rFonts w:asciiTheme="minorEastAsia" w:eastAsiaTheme="minorEastAsia" w:hAnsiTheme="minorEastAsia" w:hint="eastAsia"/>
          <w:szCs w:val="24"/>
        </w:rPr>
        <w:t>定的其他情形。</w:t>
      </w:r>
    </w:p>
    <w:p w14:paraId="0A9432A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14.2.2基金托管人的更换程序</w:t>
      </w:r>
    </w:p>
    <w:p w14:paraId="7267EE7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（1）提名：</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托管人由基金管理人或由单独或合计持有10%以上（含10%）基金份额的基金份额持有人提名；</w:t>
      </w:r>
    </w:p>
    <w:p w14:paraId="1834DF4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（2）决议：基金份额持有人大会在基金托管人职责终止后6个月内对被提名的基金托管人形成决议，该决议需经参加大会的基金份额持有人所持表决权的2/3以上（含2/3）表决通过，决议自表决通过之日起生效；</w:t>
      </w:r>
    </w:p>
    <w:p w14:paraId="3F6613D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（3）临时基金托管人：</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托管人产生之前，由中国证监会指定临时基金托管人；</w:t>
      </w:r>
    </w:p>
    <w:p w14:paraId="4A13D44E" w14:textId="56EC454B"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w:t>
      </w:r>
      <w:r w:rsidRPr="00D77E43">
        <w:rPr>
          <w:rFonts w:asciiTheme="minorEastAsia" w:eastAsiaTheme="minorEastAsia" w:hAnsiTheme="minorEastAsia" w:hint="eastAsia"/>
          <w:bCs/>
          <w:szCs w:val="24"/>
        </w:rPr>
        <w:t xml:space="preserve">备案：基金份额持有人大会更换基金托管人的决议须报中国证监会备案；   </w:t>
      </w:r>
    </w:p>
    <w:p w14:paraId="75C48CD3" w14:textId="6591D51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（5）公告：基金托管人更换后，由基金管理人在</w:t>
      </w:r>
      <w:r w:rsidRPr="00D77E43">
        <w:rPr>
          <w:rFonts w:asciiTheme="minorEastAsia" w:eastAsiaTheme="minorEastAsia" w:hAnsiTheme="minorEastAsia" w:hint="eastAsia"/>
          <w:bCs/>
          <w:szCs w:val="24"/>
        </w:rPr>
        <w:t>更换基金托管人的基金份额持有人大会决议生效后</w:t>
      </w:r>
      <w:r w:rsidR="00C003BC">
        <w:rPr>
          <w:rFonts w:asciiTheme="minorEastAsia" w:eastAsiaTheme="minorEastAsia" w:hAnsiTheme="minorEastAsia" w:hint="eastAsia"/>
          <w:bCs/>
          <w:szCs w:val="24"/>
        </w:rPr>
        <w:t>2日内</w:t>
      </w:r>
      <w:r w:rsidRPr="00D77E43">
        <w:rPr>
          <w:rFonts w:asciiTheme="minorEastAsia" w:eastAsiaTheme="minorEastAsia" w:hAnsiTheme="minorEastAsia" w:hint="eastAsia"/>
          <w:bCs/>
          <w:szCs w:val="24"/>
        </w:rPr>
        <w:t>在</w:t>
      </w:r>
      <w:r w:rsidR="00031F7C">
        <w:rPr>
          <w:rFonts w:asciiTheme="minorEastAsia" w:eastAsiaTheme="minorEastAsia" w:hAnsiTheme="minorEastAsia" w:hint="eastAsia"/>
          <w:bCs/>
          <w:szCs w:val="24"/>
        </w:rPr>
        <w:t>规定媒介</w:t>
      </w:r>
      <w:r w:rsidRPr="00D77E43">
        <w:rPr>
          <w:rFonts w:asciiTheme="minorEastAsia" w:eastAsiaTheme="minorEastAsia" w:hAnsiTheme="minorEastAsia" w:hint="eastAsia"/>
          <w:bCs/>
          <w:szCs w:val="24"/>
        </w:rPr>
        <w:t>公告</w:t>
      </w:r>
      <w:r w:rsidRPr="00D77E43">
        <w:rPr>
          <w:rFonts w:asciiTheme="minorEastAsia" w:eastAsiaTheme="minorEastAsia" w:hAnsiTheme="minorEastAsia" w:hint="eastAsia"/>
          <w:szCs w:val="24"/>
        </w:rPr>
        <w:t>；</w:t>
      </w:r>
    </w:p>
    <w:p w14:paraId="105B685A" w14:textId="3D0F06D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（6）交接：基金托管人职责终止的，应当妥善保管基金财产和基金托管业务资料，及时办理基金财产和基金托管业务的移交手续，临时基金托管人或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托管人应当及时接收，临时基金托管人或</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托管人应与基金管理人核对基金资产总值</w:t>
      </w:r>
      <w:r w:rsidRPr="00D77E43">
        <w:rPr>
          <w:rFonts w:asciiTheme="minorEastAsia" w:eastAsiaTheme="minorEastAsia" w:hAnsiTheme="minorEastAsia" w:hint="eastAsia"/>
          <w:bCs/>
          <w:szCs w:val="24"/>
        </w:rPr>
        <w:t>和</w:t>
      </w:r>
      <w:r w:rsidR="00272EA0">
        <w:rPr>
          <w:rFonts w:asciiTheme="minorEastAsia" w:eastAsiaTheme="minorEastAsia" w:hAnsiTheme="minorEastAsia" w:hint="eastAsia"/>
          <w:bCs/>
          <w:szCs w:val="24"/>
        </w:rPr>
        <w:t>基金资产</w:t>
      </w:r>
      <w:r w:rsidRPr="00D77E43">
        <w:rPr>
          <w:rFonts w:asciiTheme="minorEastAsia" w:eastAsiaTheme="minorEastAsia" w:hAnsiTheme="minorEastAsia" w:hint="eastAsia"/>
          <w:bCs/>
          <w:szCs w:val="24"/>
        </w:rPr>
        <w:t>净值</w:t>
      </w:r>
      <w:r w:rsidRPr="00D77E43">
        <w:rPr>
          <w:rFonts w:asciiTheme="minorEastAsia" w:eastAsiaTheme="minorEastAsia" w:hAnsiTheme="minorEastAsia" w:hint="eastAsia"/>
          <w:szCs w:val="24"/>
        </w:rPr>
        <w:t>；</w:t>
      </w:r>
    </w:p>
    <w:p w14:paraId="1DBEF52D" w14:textId="71CBB13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（7）审计：基金托管人职责终止的，应当按照法律法规规定聘请会计师事务所对基金财产进行审计，并将审计结果予以公告，同时报中国证监会备案。审计费</w:t>
      </w:r>
      <w:r w:rsidR="00C003BC">
        <w:rPr>
          <w:rFonts w:asciiTheme="minorEastAsia" w:eastAsiaTheme="minorEastAsia" w:hAnsiTheme="minorEastAsia"/>
          <w:szCs w:val="24"/>
        </w:rPr>
        <w:t>用</w:t>
      </w:r>
      <w:r w:rsidR="00C003BC" w:rsidRPr="00C003BC">
        <w:rPr>
          <w:rFonts w:asciiTheme="minorEastAsia" w:eastAsiaTheme="minorEastAsia" w:hAnsiTheme="minorEastAsia" w:hint="eastAsia"/>
          <w:szCs w:val="24"/>
        </w:rPr>
        <w:t>在基金财产中列支</w:t>
      </w:r>
      <w:r w:rsidRPr="00D77E43">
        <w:rPr>
          <w:rFonts w:asciiTheme="minorEastAsia" w:eastAsiaTheme="minorEastAsia" w:hAnsiTheme="minorEastAsia" w:hint="eastAsia"/>
          <w:szCs w:val="24"/>
        </w:rPr>
        <w:t>。</w:t>
      </w:r>
    </w:p>
    <w:p w14:paraId="41D086D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14.3基金管理人与基金托管人同时更换</w:t>
      </w:r>
    </w:p>
    <w:p w14:paraId="77D157C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14.3.1提名：如果基金管理人和基金托管人同时更换，由单独或合计持有基金总份额10%以上</w:t>
      </w:r>
      <w:r w:rsidRPr="00D77E43">
        <w:rPr>
          <w:rFonts w:asciiTheme="minorEastAsia" w:eastAsiaTheme="minorEastAsia" w:hAnsiTheme="minorEastAsia" w:hint="eastAsia"/>
          <w:bCs/>
          <w:szCs w:val="24"/>
        </w:rPr>
        <w:t>（含10%）</w:t>
      </w:r>
      <w:r w:rsidRPr="00D77E43">
        <w:rPr>
          <w:rFonts w:asciiTheme="minorEastAsia" w:eastAsiaTheme="minorEastAsia" w:hAnsiTheme="minorEastAsia" w:hint="eastAsia"/>
          <w:szCs w:val="24"/>
        </w:rPr>
        <w:t>的基金份额持有人提名新的基金管理人和基金托管人。</w:t>
      </w:r>
    </w:p>
    <w:p w14:paraId="3521EC5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14.3.2基金管理人和基金托管人的更换分别按上述程序进行。</w:t>
      </w:r>
    </w:p>
    <w:p w14:paraId="35AFA76A" w14:textId="48E78787" w:rsidR="0090726E" w:rsidRPr="00D77E43" w:rsidRDefault="0090726E"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14.3.3公告：</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管理人和</w:t>
      </w:r>
      <w:proofErr w:type="gramStart"/>
      <w:r w:rsidRPr="00D77E43">
        <w:rPr>
          <w:rFonts w:asciiTheme="minorEastAsia" w:eastAsiaTheme="minorEastAsia" w:hAnsiTheme="minorEastAsia" w:hint="eastAsia"/>
          <w:szCs w:val="24"/>
        </w:rPr>
        <w:t>新任基金</w:t>
      </w:r>
      <w:proofErr w:type="gramEnd"/>
      <w:r w:rsidRPr="00D77E43">
        <w:rPr>
          <w:rFonts w:asciiTheme="minorEastAsia" w:eastAsiaTheme="minorEastAsia" w:hAnsiTheme="minorEastAsia" w:hint="eastAsia"/>
          <w:szCs w:val="24"/>
        </w:rPr>
        <w:t>托管人应在更换基金管理人和基金托管人的基金份额持有人大会决议生效后2日内在</w:t>
      </w:r>
      <w:r w:rsidR="00031F7C">
        <w:rPr>
          <w:rFonts w:asciiTheme="minorEastAsia" w:eastAsiaTheme="minorEastAsia" w:hAnsiTheme="minorEastAsia" w:hint="eastAsia"/>
          <w:szCs w:val="24"/>
        </w:rPr>
        <w:t>规定媒介</w:t>
      </w:r>
      <w:r w:rsidRPr="00D77E43">
        <w:rPr>
          <w:rFonts w:asciiTheme="minorEastAsia" w:eastAsiaTheme="minorEastAsia" w:hAnsiTheme="minorEastAsia" w:hint="eastAsia"/>
          <w:szCs w:val="24"/>
        </w:rPr>
        <w:t>上联合公告。</w:t>
      </w:r>
    </w:p>
    <w:p w14:paraId="2F55917C" w14:textId="33C402B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szCs w:val="24"/>
        </w:rPr>
        <w:lastRenderedPageBreak/>
        <w:t>14.4新任或临时基金管理人</w:t>
      </w:r>
      <w:r w:rsidRPr="00D77E43">
        <w:rPr>
          <w:rFonts w:asciiTheme="minorEastAsia" w:eastAsiaTheme="minorEastAsia" w:hAnsiTheme="minorEastAsia" w:hint="eastAsia"/>
          <w:bCs/>
          <w:szCs w:val="24"/>
        </w:rPr>
        <w:t>接</w:t>
      </w:r>
      <w:r w:rsidR="00272EA0">
        <w:rPr>
          <w:rFonts w:asciiTheme="minorEastAsia" w:eastAsiaTheme="minorEastAsia" w:hAnsiTheme="minorEastAsia" w:hint="eastAsia"/>
          <w:bCs/>
          <w:szCs w:val="24"/>
        </w:rPr>
        <w:t>收</w:t>
      </w:r>
      <w:r w:rsidRPr="00D77E43">
        <w:rPr>
          <w:rFonts w:asciiTheme="minorEastAsia" w:eastAsiaTheme="minorEastAsia" w:hAnsiTheme="minorEastAsia" w:hint="eastAsia"/>
          <w:szCs w:val="24"/>
        </w:rPr>
        <w:t>基金管理业务或新任或临时基金托管人</w:t>
      </w:r>
      <w:r w:rsidRPr="00D77E43">
        <w:rPr>
          <w:rFonts w:asciiTheme="minorEastAsia" w:eastAsiaTheme="minorEastAsia" w:hAnsiTheme="minorEastAsia" w:hint="eastAsia"/>
          <w:bCs/>
          <w:szCs w:val="24"/>
        </w:rPr>
        <w:t>接</w:t>
      </w:r>
      <w:r w:rsidR="00272EA0">
        <w:rPr>
          <w:rFonts w:asciiTheme="minorEastAsia" w:eastAsiaTheme="minorEastAsia" w:hAnsiTheme="minorEastAsia" w:hint="eastAsia"/>
          <w:bCs/>
          <w:szCs w:val="24"/>
        </w:rPr>
        <w:t>收</w:t>
      </w:r>
      <w:r w:rsidRPr="00D77E43">
        <w:rPr>
          <w:rFonts w:asciiTheme="minorEastAsia" w:eastAsiaTheme="minorEastAsia" w:hAnsiTheme="minorEastAsia" w:hint="eastAsia"/>
          <w:szCs w:val="24"/>
        </w:rPr>
        <w:t>基金财产和基金托管业务前，</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管理人或</w:t>
      </w:r>
      <w:proofErr w:type="gramStart"/>
      <w:r w:rsidRPr="00D77E43">
        <w:rPr>
          <w:rFonts w:asciiTheme="minorEastAsia" w:eastAsiaTheme="minorEastAsia" w:hAnsiTheme="minorEastAsia" w:hint="eastAsia"/>
          <w:szCs w:val="24"/>
        </w:rPr>
        <w:t>原基金</w:t>
      </w:r>
      <w:proofErr w:type="gramEnd"/>
      <w:r w:rsidRPr="00D77E43">
        <w:rPr>
          <w:rFonts w:asciiTheme="minorEastAsia" w:eastAsiaTheme="minorEastAsia" w:hAnsiTheme="minorEastAsia" w:hint="eastAsia"/>
          <w:szCs w:val="24"/>
        </w:rPr>
        <w:t>托管人应</w:t>
      </w:r>
      <w:r w:rsidRPr="00D77E43">
        <w:rPr>
          <w:rFonts w:asciiTheme="minorEastAsia" w:eastAsiaTheme="minorEastAsia" w:hAnsiTheme="minorEastAsia" w:hint="eastAsia"/>
          <w:bCs/>
          <w:szCs w:val="24"/>
        </w:rPr>
        <w:t>依据法律法规和基金合同的规定</w:t>
      </w:r>
      <w:r w:rsidRPr="00D77E43">
        <w:rPr>
          <w:rFonts w:asciiTheme="minorEastAsia" w:eastAsiaTheme="minorEastAsia" w:hAnsiTheme="minorEastAsia" w:hint="eastAsia"/>
          <w:szCs w:val="24"/>
        </w:rPr>
        <w:t>继续履行相关职责，并保证不对基金份额持有人的利益造成损害。</w:t>
      </w:r>
      <w:proofErr w:type="gramStart"/>
      <w:r w:rsidRPr="00D77E43">
        <w:rPr>
          <w:rFonts w:asciiTheme="minorEastAsia" w:eastAsiaTheme="minorEastAsia" w:hAnsiTheme="minorEastAsia" w:hint="eastAsia"/>
          <w:bCs/>
          <w:szCs w:val="24"/>
        </w:rPr>
        <w:t>原基金</w:t>
      </w:r>
      <w:proofErr w:type="gramEnd"/>
      <w:r w:rsidRPr="00D77E43">
        <w:rPr>
          <w:rFonts w:asciiTheme="minorEastAsia" w:eastAsiaTheme="minorEastAsia" w:hAnsiTheme="minorEastAsia" w:hint="eastAsia"/>
          <w:bCs/>
          <w:szCs w:val="24"/>
        </w:rPr>
        <w:t>管理人或</w:t>
      </w:r>
      <w:proofErr w:type="gramStart"/>
      <w:r w:rsidRPr="00D77E43">
        <w:rPr>
          <w:rFonts w:asciiTheme="minorEastAsia" w:eastAsiaTheme="minorEastAsia" w:hAnsiTheme="minorEastAsia" w:hint="eastAsia"/>
          <w:bCs/>
          <w:szCs w:val="24"/>
        </w:rPr>
        <w:t>原基金</w:t>
      </w:r>
      <w:proofErr w:type="gramEnd"/>
      <w:r w:rsidRPr="00D77E43">
        <w:rPr>
          <w:rFonts w:asciiTheme="minorEastAsia" w:eastAsiaTheme="minorEastAsia" w:hAnsiTheme="minorEastAsia" w:hint="eastAsia"/>
          <w:bCs/>
          <w:szCs w:val="24"/>
        </w:rPr>
        <w:t>托管人在继续履行相关职责期间，仍有权按照基金合同的规定收取基金管理费或基金托管费。</w:t>
      </w:r>
    </w:p>
    <w:p w14:paraId="20C2D7D6"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4" w:name="_Toc296551351"/>
      <w:bookmarkStart w:id="45" w:name="_Toc175659448"/>
      <w:r w:rsidRPr="00D77E43">
        <w:rPr>
          <w:rFonts w:asciiTheme="minorEastAsia" w:eastAsiaTheme="minorEastAsia" w:hAnsiTheme="minorEastAsia" w:hint="eastAsia"/>
          <w:bCs/>
          <w:color w:val="auto"/>
          <w:szCs w:val="24"/>
        </w:rPr>
        <w:t>第十五条 禁止行为</w:t>
      </w:r>
      <w:bookmarkEnd w:id="44"/>
      <w:bookmarkEnd w:id="45"/>
    </w:p>
    <w:p w14:paraId="6DDEE3F7" w14:textId="715F47DD"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w:t>
      </w:r>
      <w:r w:rsidR="00EC1537" w:rsidRPr="00D77E43">
        <w:rPr>
          <w:rFonts w:asciiTheme="minorEastAsia" w:eastAsiaTheme="minorEastAsia" w:hAnsiTheme="minorEastAsia" w:hint="eastAsia"/>
          <w:szCs w:val="24"/>
        </w:rPr>
        <w:t>基金管理人、基金托管人</w:t>
      </w:r>
      <w:r w:rsidRPr="00D77E43">
        <w:rPr>
          <w:rFonts w:asciiTheme="minorEastAsia" w:eastAsiaTheme="minorEastAsia" w:hAnsiTheme="minorEastAsia" w:hint="eastAsia"/>
          <w:szCs w:val="24"/>
        </w:rPr>
        <w:t>禁止从事的行为，包括但不限于：</w:t>
      </w:r>
    </w:p>
    <w:p w14:paraId="1ADC5B0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15.1.1基金管理人、基金托管人将其固有财产或者他人财产混同于基金财产从事证券投资。</w:t>
      </w:r>
    </w:p>
    <w:p w14:paraId="129DDB9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15.1.2基金管理人不公平地对待其管理的不同基金财产，基金托管人不公平地对待其托管的不同基金财产。</w:t>
      </w:r>
    </w:p>
    <w:p w14:paraId="4CFCF4F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15.1.3基金管理人、基金托管人利用基金财产为基金份额持有人以外的第三人牟取利益。</w:t>
      </w:r>
    </w:p>
    <w:p w14:paraId="1F4F40F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15.1.4基金管理人、基金托管人向基金份额持有人违规承诺收益或者承担损失。</w:t>
      </w:r>
    </w:p>
    <w:p w14:paraId="3E7B056A" w14:textId="75472F5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15.1.5基金管理人、基金托管人对他人</w:t>
      </w:r>
      <w:r w:rsidR="00E03E49">
        <w:rPr>
          <w:rFonts w:asciiTheme="minorEastAsia" w:eastAsiaTheme="minorEastAsia" w:hAnsiTheme="minorEastAsia" w:hint="eastAsia"/>
          <w:szCs w:val="24"/>
        </w:rPr>
        <w:t>泄露</w:t>
      </w:r>
      <w:r w:rsidRPr="00D77E43">
        <w:rPr>
          <w:rFonts w:asciiTheme="minorEastAsia" w:eastAsiaTheme="minorEastAsia" w:hAnsiTheme="minorEastAsia" w:hint="eastAsia"/>
          <w:szCs w:val="24"/>
        </w:rPr>
        <w:t>基金运作和管理过程中任何尚未按法律法规规定的方式公开披露的信息。</w:t>
      </w:r>
    </w:p>
    <w:p w14:paraId="108B7F4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15.1.6基金管理人在没有充足资金的情况下向基金托管人发出投资指令和赎回、分红资金的划拨指令，或违规向基金托管人发出指令。</w:t>
      </w:r>
    </w:p>
    <w:p w14:paraId="529DF95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15.1.7基金管理人、基金托管人在行政上、财务上不独立，其高级管理人员和其他从业人员相互兼职。</w:t>
      </w:r>
    </w:p>
    <w:p w14:paraId="11727950" w14:textId="6F54E105"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15.1.8基金托管人私自动用或处分基金财产，根据基金管理人的合法指令、基金合同或</w:t>
      </w:r>
      <w:r w:rsidR="000040D8"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协议的规定进行处分的除外。</w:t>
      </w:r>
    </w:p>
    <w:p w14:paraId="6FA4A03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15.1.9基金财产用于下列投资或者活动：</w:t>
      </w:r>
    </w:p>
    <w:p w14:paraId="19A359FD"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（1）承销证券；</w:t>
      </w:r>
    </w:p>
    <w:p w14:paraId="2AC00A1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w:t>
      </w:r>
      <w:r w:rsidRPr="00D77E43">
        <w:rPr>
          <w:rFonts w:asciiTheme="minorEastAsia" w:eastAsiaTheme="minorEastAsia" w:hAnsiTheme="minorEastAsia" w:hint="eastAsia"/>
          <w:bCs/>
          <w:szCs w:val="24"/>
        </w:rPr>
        <w:t>违反规定</w:t>
      </w:r>
      <w:r w:rsidRPr="00D77E43">
        <w:rPr>
          <w:rFonts w:asciiTheme="minorEastAsia" w:eastAsiaTheme="minorEastAsia" w:hAnsiTheme="minorEastAsia" w:hint="eastAsia"/>
          <w:szCs w:val="24"/>
        </w:rPr>
        <w:t>向他人贷款或者提供担保；</w:t>
      </w:r>
    </w:p>
    <w:p w14:paraId="244EE8C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（3）从事承担无限责任的投资；</w:t>
      </w:r>
    </w:p>
    <w:p w14:paraId="0244A90F"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（4）买卖其他基金份额，但</w:t>
      </w:r>
      <w:bookmarkStart w:id="46" w:name="_Hlk175324941"/>
      <w:r w:rsidRPr="00D77E43">
        <w:rPr>
          <w:rFonts w:asciiTheme="minorEastAsia" w:eastAsiaTheme="minorEastAsia" w:hAnsiTheme="minorEastAsia" w:hint="eastAsia"/>
          <w:szCs w:val="24"/>
        </w:rPr>
        <w:t>法律法规或</w:t>
      </w:r>
      <w:bookmarkEnd w:id="46"/>
      <w:r w:rsidRPr="00D77E43">
        <w:rPr>
          <w:rFonts w:asciiTheme="minorEastAsia" w:eastAsiaTheme="minorEastAsia" w:hAnsiTheme="minorEastAsia" w:hint="eastAsia"/>
          <w:szCs w:val="24"/>
        </w:rPr>
        <w:t>中国证监会另有规定的除外；</w:t>
      </w:r>
    </w:p>
    <w:p w14:paraId="1F164F9C" w14:textId="6243BD8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（5）向其基金管理人、基金托管人出资；</w:t>
      </w:r>
    </w:p>
    <w:p w14:paraId="35F8DF21"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（6）从事内幕交易、操纵证券交易价格及其他不正当的证券交易活动；</w:t>
      </w:r>
    </w:p>
    <w:p w14:paraId="2794BC1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bCs/>
          <w:szCs w:val="24"/>
        </w:rPr>
        <w:t>（7）法律、行政法规和中国证监会规定禁止的其他活动</w:t>
      </w:r>
      <w:r w:rsidRPr="00D77E43">
        <w:rPr>
          <w:rFonts w:asciiTheme="minorEastAsia" w:eastAsiaTheme="minorEastAsia" w:hAnsiTheme="minorEastAsia" w:hint="eastAsia"/>
          <w:szCs w:val="24"/>
        </w:rPr>
        <w:t>。</w:t>
      </w:r>
    </w:p>
    <w:p w14:paraId="09C60CAA" w14:textId="21E538B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15.1.10法律</w:t>
      </w:r>
      <w:r w:rsidR="00506D20">
        <w:rPr>
          <w:rFonts w:asciiTheme="minorEastAsia" w:eastAsiaTheme="minorEastAsia" w:hAnsiTheme="minorEastAsia" w:hint="eastAsia"/>
          <w:szCs w:val="24"/>
        </w:rPr>
        <w:t>、行政</w:t>
      </w:r>
      <w:r w:rsidRPr="00D77E43">
        <w:rPr>
          <w:rFonts w:asciiTheme="minorEastAsia" w:eastAsiaTheme="minorEastAsia" w:hAnsiTheme="minorEastAsia" w:hint="eastAsia"/>
          <w:szCs w:val="24"/>
        </w:rPr>
        <w:t>法规或监管部门取消</w:t>
      </w:r>
      <w:r w:rsidRPr="00D77E43">
        <w:rPr>
          <w:rFonts w:asciiTheme="minorEastAsia" w:eastAsiaTheme="minorEastAsia" w:hAnsiTheme="minorEastAsia" w:hint="eastAsia"/>
          <w:bCs/>
          <w:szCs w:val="24"/>
        </w:rPr>
        <w:t>或变更上述禁止性规定，如适用于本基金</w:t>
      </w:r>
      <w:r w:rsidRPr="00D77E43">
        <w:rPr>
          <w:rFonts w:asciiTheme="minorEastAsia" w:eastAsiaTheme="minorEastAsia" w:hAnsiTheme="minorEastAsia" w:hint="eastAsia"/>
          <w:szCs w:val="24"/>
        </w:rPr>
        <w:t>，基金管理人在履行适当程序后，</w:t>
      </w:r>
      <w:r w:rsidRPr="00D77E43">
        <w:rPr>
          <w:rFonts w:asciiTheme="minorEastAsia" w:eastAsiaTheme="minorEastAsia" w:hAnsiTheme="minorEastAsia" w:hint="eastAsia"/>
          <w:bCs/>
          <w:szCs w:val="24"/>
        </w:rPr>
        <w:t>可不受上述规定的限制或按变更后的规定执行</w:t>
      </w:r>
      <w:r w:rsidRPr="00D77E43">
        <w:rPr>
          <w:rFonts w:asciiTheme="minorEastAsia" w:eastAsiaTheme="minorEastAsia" w:hAnsiTheme="minorEastAsia" w:hint="eastAsia"/>
          <w:szCs w:val="24"/>
        </w:rPr>
        <w:t>。</w:t>
      </w:r>
    </w:p>
    <w:p w14:paraId="0DE0930D" w14:textId="264960D9"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47" w:name="_Toc296551352"/>
      <w:bookmarkStart w:id="48" w:name="_Toc175659449"/>
      <w:r w:rsidRPr="00D77E43">
        <w:rPr>
          <w:rFonts w:asciiTheme="minorEastAsia" w:eastAsiaTheme="minorEastAsia" w:hAnsiTheme="minorEastAsia" w:hint="eastAsia"/>
          <w:bCs/>
          <w:color w:val="auto"/>
          <w:szCs w:val="24"/>
        </w:rPr>
        <w:t xml:space="preserve">第十六条 </w:t>
      </w:r>
      <w:r w:rsidR="00194E2D"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协议的变更、终止与基金财产的清算</w:t>
      </w:r>
      <w:bookmarkEnd w:id="47"/>
      <w:bookmarkEnd w:id="48"/>
    </w:p>
    <w:p w14:paraId="7B762386" w14:textId="1019569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协议的变更与终止</w:t>
      </w:r>
    </w:p>
    <w:p w14:paraId="7E3DC8A8" w14:textId="371ABEE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16.1.1</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协议的变更程序</w:t>
      </w:r>
    </w:p>
    <w:p w14:paraId="2347D456" w14:textId="46EF182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本协议双方当事人经协商一致，可以对协议的内容进行变更。变更后的托管协议，其内容不得与基金合同的规定有任何冲突。</w:t>
      </w:r>
    </w:p>
    <w:p w14:paraId="15A9B219" w14:textId="2FBAEB2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16.1.2</w:t>
      </w:r>
      <w:r w:rsidR="00D178B2"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协议终止的情形</w:t>
      </w:r>
    </w:p>
    <w:p w14:paraId="2A222E2B" w14:textId="30DC630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发生以下情况，本协议终止：</w:t>
      </w:r>
    </w:p>
    <w:p w14:paraId="7C51ED3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（1）基金合同终止；</w:t>
      </w:r>
    </w:p>
    <w:p w14:paraId="6E06C07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（2）基金托管人解散、依法被撤销、破产或由其他基金托管人接管基金资产；</w:t>
      </w:r>
    </w:p>
    <w:p w14:paraId="04B6C1F4" w14:textId="07FE3C05" w:rsidR="00E66F53" w:rsidRPr="00D77E43" w:rsidRDefault="001B0A60" w:rsidP="0007577A">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（3）基金管理人解散、依法被撤销、破产或由其他基金管理人接管基金管理权；</w:t>
      </w:r>
    </w:p>
    <w:p w14:paraId="16B0DC3C" w14:textId="0581AB2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w:t>
      </w:r>
      <w:r w:rsidR="0007577A">
        <w:rPr>
          <w:rFonts w:asciiTheme="minorEastAsia" w:eastAsiaTheme="minorEastAsia" w:hAnsiTheme="minorEastAsia"/>
          <w:szCs w:val="24"/>
        </w:rPr>
        <w:t>4</w:t>
      </w:r>
      <w:r w:rsidRPr="00D77E43">
        <w:rPr>
          <w:rFonts w:asciiTheme="minorEastAsia" w:eastAsiaTheme="minorEastAsia" w:hAnsiTheme="minorEastAsia" w:hint="eastAsia"/>
          <w:szCs w:val="24"/>
        </w:rPr>
        <w:t>）发生法律法规或基金合同规定的终止事项。</w:t>
      </w:r>
    </w:p>
    <w:p w14:paraId="19FDB44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16.2基金财产的清算</w:t>
      </w:r>
    </w:p>
    <w:p w14:paraId="34F9D066" w14:textId="6FD42EA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16.2.1基金财产清算小组</w:t>
      </w:r>
    </w:p>
    <w:p w14:paraId="6EBCB34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（1）自出现基金合同终止事由之日起30个工作日内成立基金财产清算小组，基金管理人组织基金财产清算小组并在中国证监会的监督下进行基金清算。</w:t>
      </w:r>
    </w:p>
    <w:p w14:paraId="58362C37" w14:textId="3827F4C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（2）基金财产清算小组成员由基金管理人、基金托管人、</w:t>
      </w:r>
      <w:r w:rsidR="00FC7407">
        <w:rPr>
          <w:rFonts w:hint="eastAsia"/>
          <w:bCs/>
        </w:rPr>
        <w:t>符合《中华人民共和国证券法》规定</w:t>
      </w:r>
      <w:r w:rsidR="005D577A"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注册会计师、律师以及中国证监会指定的人员组成。基金财产清算小组可以聘用必要的工作人员。</w:t>
      </w:r>
    </w:p>
    <w:p w14:paraId="314B2534" w14:textId="74595A8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（4）基金财产清算小组负责基金财产的保管、清理、估价、变现和分配。基金财产清算小组可以依法进行必要的民事活动。</w:t>
      </w:r>
    </w:p>
    <w:p w14:paraId="4AE71D6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16.2.2基金财产清算程序</w:t>
      </w:r>
    </w:p>
    <w:p w14:paraId="1F5F5DBF" w14:textId="3884170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基金合同终止</w:t>
      </w:r>
      <w:r w:rsidR="00DB71B1">
        <w:rPr>
          <w:rFonts w:asciiTheme="minorEastAsia" w:eastAsiaTheme="minorEastAsia" w:hAnsiTheme="minorEastAsia" w:hint="eastAsia"/>
          <w:szCs w:val="24"/>
        </w:rPr>
        <w:t>情形出现时</w:t>
      </w:r>
      <w:r w:rsidRPr="00D77E43">
        <w:rPr>
          <w:rFonts w:asciiTheme="minorEastAsia" w:eastAsiaTheme="minorEastAsia" w:hAnsiTheme="minorEastAsia" w:hint="eastAsia"/>
          <w:szCs w:val="24"/>
        </w:rPr>
        <w:t>，应当按法律法规和基金合同的有关规定对基金财产进行清算。基金财产清算程序主要包括：</w:t>
      </w:r>
    </w:p>
    <w:p w14:paraId="289C28C0" w14:textId="6FE6923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（1）基金合同终止情形出现时，由基金财产清算小组统一接管基金；</w:t>
      </w:r>
    </w:p>
    <w:p w14:paraId="09D428B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（2）对基金财产和债权债务进行清理和确认；</w:t>
      </w:r>
    </w:p>
    <w:p w14:paraId="2B2ABB97"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（3）对基金财产进行估值和变现；</w:t>
      </w:r>
    </w:p>
    <w:p w14:paraId="216B51C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（4）制作清算报告；</w:t>
      </w:r>
    </w:p>
    <w:p w14:paraId="2D2DAC98"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（5）聘请会计师事务所对清算报告进行外部审计，聘请律师事务所对清算报告出具法律意见书；</w:t>
      </w:r>
    </w:p>
    <w:p w14:paraId="4C430082"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（6）将清算报告报中国证监会备案并公告；</w:t>
      </w:r>
    </w:p>
    <w:p w14:paraId="41776B6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（7）对基金剩余财产进行分配。</w:t>
      </w:r>
    </w:p>
    <w:p w14:paraId="1D5FD850"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bCs/>
          <w:szCs w:val="24"/>
        </w:rPr>
      </w:pPr>
      <w:r w:rsidRPr="00D77E43">
        <w:rPr>
          <w:rFonts w:asciiTheme="minorEastAsia" w:eastAsiaTheme="minorEastAsia" w:hAnsiTheme="minorEastAsia" w:hint="eastAsia"/>
          <w:bCs/>
          <w:szCs w:val="24"/>
        </w:rPr>
        <w:t>基金财产清算的期限为6个月，但因本基金所持证券的流动性受到限制而不能及时变现的，清算期限相应顺延。</w:t>
      </w:r>
    </w:p>
    <w:p w14:paraId="00FA27A5"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16.2.3清算费用</w:t>
      </w:r>
    </w:p>
    <w:p w14:paraId="17CF895C"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清算费用是指基金财产清算小组在进行基金财产清算过程中发生的所有合理费用，清算费用由基金财产清算小组优先从基金剩余财产中支付。</w:t>
      </w:r>
    </w:p>
    <w:p w14:paraId="0FD54C8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16.2.4基金财产按下列顺序清偿：</w:t>
      </w:r>
    </w:p>
    <w:p w14:paraId="04E61F5E"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（1）支付清算费用；</w:t>
      </w:r>
    </w:p>
    <w:p w14:paraId="0B4E111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（2）交纳所欠税款；</w:t>
      </w:r>
    </w:p>
    <w:p w14:paraId="4CF2301A"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（3）清偿基金债务；</w:t>
      </w:r>
    </w:p>
    <w:p w14:paraId="022C32FF" w14:textId="7B8447F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（4）按基金份额持有人持有的基金份额比例进行分配。</w:t>
      </w:r>
    </w:p>
    <w:p w14:paraId="74AD1ED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基金财产未按前款（1）－（3）项规定清偿前，不分配给基金份额持有人。</w:t>
      </w:r>
    </w:p>
    <w:p w14:paraId="30847BB8" w14:textId="22F3FA51"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16.2.5基金财产清算的公告</w:t>
      </w:r>
    </w:p>
    <w:p w14:paraId="699DF976" w14:textId="38A5B0C9" w:rsidR="0090726E" w:rsidRPr="00D77E43" w:rsidRDefault="0090726E" w:rsidP="00D77E43">
      <w:pPr>
        <w:adjustRightInd w:val="0"/>
        <w:snapToGrid w:val="0"/>
        <w:spacing w:line="520" w:lineRule="atLeast"/>
        <w:ind w:firstLineChars="200" w:firstLine="480"/>
        <w:rPr>
          <w:rFonts w:asciiTheme="minorEastAsia" w:eastAsiaTheme="minorEastAsia" w:hAnsiTheme="minorEastAsia"/>
          <w:bCs/>
          <w:sz w:val="24"/>
          <w:szCs w:val="24"/>
        </w:rPr>
      </w:pPr>
      <w:r w:rsidRPr="00D77E43">
        <w:rPr>
          <w:rFonts w:asciiTheme="minorEastAsia" w:eastAsiaTheme="minorEastAsia" w:hAnsiTheme="minorEastAsia" w:hint="eastAsia"/>
          <w:bCs/>
          <w:sz w:val="24"/>
          <w:szCs w:val="24"/>
        </w:rPr>
        <w:t>基金财产清算公告于基金财产清算报告报中国证监会备案后5个工作日内由基金财产清算小组公告；清算过程中的有关重大事项须及时公告；基金财产清算报告</w:t>
      </w:r>
      <w:proofErr w:type="gramStart"/>
      <w:r w:rsidRPr="00D77E43">
        <w:rPr>
          <w:rFonts w:asciiTheme="minorEastAsia" w:eastAsiaTheme="minorEastAsia" w:hAnsiTheme="minorEastAsia" w:hint="eastAsia"/>
          <w:bCs/>
          <w:sz w:val="24"/>
          <w:szCs w:val="24"/>
        </w:rPr>
        <w:t>经</w:t>
      </w:r>
      <w:r w:rsidR="00FD390F" w:rsidRPr="00FD390F">
        <w:rPr>
          <w:rFonts w:asciiTheme="minorEastAsia" w:eastAsiaTheme="minorEastAsia" w:hAnsiTheme="minorEastAsia" w:hint="eastAsia"/>
          <w:bCs/>
          <w:sz w:val="24"/>
          <w:szCs w:val="24"/>
        </w:rPr>
        <w:t>符合</w:t>
      </w:r>
      <w:proofErr w:type="gramEnd"/>
      <w:r w:rsidR="00FD390F" w:rsidRPr="00FD390F">
        <w:rPr>
          <w:rFonts w:asciiTheme="minorEastAsia" w:eastAsiaTheme="minorEastAsia" w:hAnsiTheme="minorEastAsia" w:hint="eastAsia"/>
          <w:bCs/>
          <w:sz w:val="24"/>
          <w:szCs w:val="24"/>
        </w:rPr>
        <w:t>《中华人民共和国证券法》规定</w:t>
      </w:r>
      <w:r w:rsidR="005D577A" w:rsidRPr="00D77E43">
        <w:rPr>
          <w:rFonts w:asciiTheme="minorEastAsia" w:eastAsiaTheme="minorEastAsia" w:hAnsiTheme="minorEastAsia" w:hint="eastAsia"/>
          <w:bCs/>
          <w:sz w:val="24"/>
          <w:szCs w:val="24"/>
        </w:rPr>
        <w:t>的</w:t>
      </w:r>
      <w:r w:rsidRPr="00D77E43">
        <w:rPr>
          <w:rFonts w:asciiTheme="minorEastAsia" w:eastAsiaTheme="minorEastAsia" w:hAnsiTheme="minorEastAsia" w:hint="eastAsia"/>
          <w:bCs/>
          <w:sz w:val="24"/>
          <w:szCs w:val="24"/>
        </w:rPr>
        <w:t>会计师事务所审计，律师事务所出具法</w:t>
      </w:r>
      <w:r w:rsidRPr="00D77E43">
        <w:rPr>
          <w:rFonts w:asciiTheme="minorEastAsia" w:eastAsiaTheme="minorEastAsia" w:hAnsiTheme="minorEastAsia" w:hint="eastAsia"/>
          <w:bCs/>
          <w:sz w:val="24"/>
          <w:szCs w:val="24"/>
        </w:rPr>
        <w:lastRenderedPageBreak/>
        <w:t>律意见书后，由基金财产清算小组报中国证监会备案并公告，基金财产清算小组应当将清算报告登载在</w:t>
      </w:r>
      <w:r w:rsidR="00344762">
        <w:rPr>
          <w:rFonts w:asciiTheme="minorEastAsia" w:eastAsiaTheme="minorEastAsia" w:hAnsiTheme="minorEastAsia" w:hint="eastAsia"/>
          <w:bCs/>
          <w:sz w:val="24"/>
          <w:szCs w:val="24"/>
        </w:rPr>
        <w:t>规定网站</w:t>
      </w:r>
      <w:r w:rsidRPr="00D77E43">
        <w:rPr>
          <w:rFonts w:asciiTheme="minorEastAsia" w:eastAsiaTheme="minorEastAsia" w:hAnsiTheme="minorEastAsia" w:hint="eastAsia"/>
          <w:bCs/>
          <w:sz w:val="24"/>
          <w:szCs w:val="24"/>
        </w:rPr>
        <w:t>上，并将清算报告提示性公告登载在</w:t>
      </w:r>
      <w:r w:rsidR="00344762">
        <w:rPr>
          <w:rFonts w:asciiTheme="minorEastAsia" w:eastAsiaTheme="minorEastAsia" w:hAnsiTheme="minorEastAsia" w:hint="eastAsia"/>
          <w:bCs/>
          <w:sz w:val="24"/>
          <w:szCs w:val="24"/>
        </w:rPr>
        <w:t>规定报刊</w:t>
      </w:r>
      <w:r w:rsidRPr="00D77E43">
        <w:rPr>
          <w:rFonts w:asciiTheme="minorEastAsia" w:eastAsiaTheme="minorEastAsia" w:hAnsiTheme="minorEastAsia" w:hint="eastAsia"/>
          <w:bCs/>
          <w:sz w:val="24"/>
          <w:szCs w:val="24"/>
        </w:rPr>
        <w:t>上。</w:t>
      </w:r>
    </w:p>
    <w:p w14:paraId="203F8D76"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16.2.6基金财产清算账册及文件的保存</w:t>
      </w:r>
    </w:p>
    <w:p w14:paraId="6AB66DB8" w14:textId="77990CBE"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基金财产清算账册及有关文件由基金托管人保存</w:t>
      </w:r>
      <w:r w:rsidR="00FB3297">
        <w:rPr>
          <w:rFonts w:hint="eastAsia"/>
          <w:bCs/>
        </w:rPr>
        <w:t>，保存期限不少于法</w:t>
      </w:r>
      <w:r w:rsidR="00FB3297">
        <w:rPr>
          <w:bCs/>
        </w:rPr>
        <w:t>定</w:t>
      </w:r>
      <w:r w:rsidR="00FB3297">
        <w:rPr>
          <w:rFonts w:hint="eastAsia"/>
          <w:bCs/>
        </w:rPr>
        <w:t>最低期限</w:t>
      </w:r>
      <w:r w:rsidRPr="00D77E43">
        <w:rPr>
          <w:rFonts w:asciiTheme="minorEastAsia" w:eastAsiaTheme="minorEastAsia" w:hAnsiTheme="minorEastAsia" w:hint="eastAsia"/>
          <w:szCs w:val="24"/>
        </w:rPr>
        <w:t>。</w:t>
      </w:r>
      <w:bookmarkStart w:id="49" w:name="_Toc296551353"/>
    </w:p>
    <w:p w14:paraId="739C2B72"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0" w:name="_Toc175659450"/>
      <w:r w:rsidRPr="00D77E43">
        <w:rPr>
          <w:rFonts w:asciiTheme="minorEastAsia" w:eastAsiaTheme="minorEastAsia" w:hAnsiTheme="minorEastAsia" w:hint="eastAsia"/>
          <w:bCs/>
          <w:color w:val="auto"/>
          <w:szCs w:val="24"/>
        </w:rPr>
        <w:t>第十七条 违约责任</w:t>
      </w:r>
      <w:bookmarkEnd w:id="49"/>
      <w:bookmarkEnd w:id="50"/>
    </w:p>
    <w:p w14:paraId="493B9B11" w14:textId="44A03BE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17.1如果基金管理人或基金托管人不履行本协议或者履行本协议不符合约定的，应当承担违约责任。</w:t>
      </w:r>
    </w:p>
    <w:p w14:paraId="0EB8AF53" w14:textId="1CC9652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5E2AB5F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（1）不可抗力；</w:t>
      </w:r>
    </w:p>
    <w:p w14:paraId="27933153"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（2）基金管理人</w:t>
      </w:r>
      <w:r w:rsidRPr="00D77E43">
        <w:rPr>
          <w:rFonts w:asciiTheme="minorEastAsia" w:eastAsiaTheme="minorEastAsia" w:hAnsiTheme="minorEastAsia" w:hint="eastAsia"/>
          <w:bCs/>
          <w:szCs w:val="24"/>
        </w:rPr>
        <w:t>和/或</w:t>
      </w:r>
      <w:r w:rsidRPr="00D77E43">
        <w:rPr>
          <w:rFonts w:asciiTheme="minorEastAsia" w:eastAsiaTheme="minorEastAsia" w:hAnsiTheme="minorEastAsia" w:hint="eastAsia"/>
          <w:szCs w:val="24"/>
        </w:rPr>
        <w:t>基金托管人按照</w:t>
      </w:r>
      <w:r w:rsidRPr="00D77E43">
        <w:rPr>
          <w:rFonts w:asciiTheme="minorEastAsia" w:eastAsiaTheme="minorEastAsia" w:hAnsiTheme="minorEastAsia" w:hint="eastAsia"/>
          <w:bCs/>
          <w:szCs w:val="24"/>
        </w:rPr>
        <w:t>届时</w:t>
      </w:r>
      <w:r w:rsidRPr="00D77E43">
        <w:rPr>
          <w:rFonts w:asciiTheme="minorEastAsia" w:eastAsiaTheme="minorEastAsia" w:hAnsiTheme="minorEastAsia" w:hint="eastAsia"/>
          <w:szCs w:val="24"/>
        </w:rPr>
        <w:t>有效的法律法规或中国证监会的规定作为或不作为而造成的损失等；</w:t>
      </w:r>
    </w:p>
    <w:p w14:paraId="54D81544"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（3）基金管理人由于按照基金合同规定的投资原则</w:t>
      </w:r>
      <w:r w:rsidRPr="00D77E43">
        <w:rPr>
          <w:rFonts w:asciiTheme="minorEastAsia" w:eastAsiaTheme="minorEastAsia" w:hAnsiTheme="minorEastAsia" w:hint="eastAsia"/>
          <w:bCs/>
          <w:szCs w:val="24"/>
        </w:rPr>
        <w:t>投资或不投资</w:t>
      </w:r>
      <w:r w:rsidRPr="00D77E43">
        <w:rPr>
          <w:rFonts w:asciiTheme="minorEastAsia" w:eastAsiaTheme="minorEastAsia" w:hAnsiTheme="minorEastAsia" w:hint="eastAsia"/>
          <w:szCs w:val="24"/>
        </w:rPr>
        <w:t>而造成的损失等。</w:t>
      </w:r>
    </w:p>
    <w:p w14:paraId="00B4C2ED" w14:textId="310952E3"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17.3如果由于本协议一方当事人（以下简称“违约方”）的违约行为给基金财产或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造成损失，另一方当事人（以下简称“守约方”）有权利并且有义务代表基金对违约方进行追偿；如果由于违约方的违约行为导致守约方赔偿了该基金财产或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所遭受的损失，则守约方有权向违约方追索，违约方应赔偿和补偿守约方由此发生的所有成本、费用和支出，以及由此遭受的损失。</w:t>
      </w:r>
    </w:p>
    <w:p w14:paraId="31A69CD2" w14:textId="5763E7C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17.4当事人一方违约，</w:t>
      </w:r>
      <w:r w:rsidR="00305431">
        <w:rPr>
          <w:rFonts w:asciiTheme="minorEastAsia" w:eastAsiaTheme="minorEastAsia" w:hAnsiTheme="minorEastAsia" w:hint="eastAsia"/>
          <w:szCs w:val="24"/>
        </w:rPr>
        <w:t>守</w:t>
      </w:r>
      <w:r w:rsidRPr="00D77E43">
        <w:rPr>
          <w:rFonts w:asciiTheme="minorEastAsia" w:eastAsiaTheme="minorEastAsia" w:hAnsiTheme="minorEastAsia" w:hint="eastAsia"/>
          <w:szCs w:val="24"/>
        </w:rPr>
        <w:t>约方当事人在职责范围内有义务及时采取必要的措施，防止损失的扩大。没有采取适当措施致使损失进一步扩大的，不得就扩大的损失要求赔偿。</w:t>
      </w:r>
      <w:r w:rsidR="00E42FBF">
        <w:rPr>
          <w:rFonts w:asciiTheme="minorEastAsia" w:eastAsiaTheme="minorEastAsia" w:hAnsiTheme="minorEastAsia" w:hint="eastAsia"/>
          <w:szCs w:val="24"/>
        </w:rPr>
        <w:t>守</w:t>
      </w:r>
      <w:r w:rsidRPr="00D77E43">
        <w:rPr>
          <w:rFonts w:asciiTheme="minorEastAsia" w:eastAsiaTheme="minorEastAsia" w:hAnsiTheme="minorEastAsia" w:hint="eastAsia"/>
          <w:szCs w:val="24"/>
        </w:rPr>
        <w:t>约方因防止损失扩大而支出的合理费用由违约方承担。</w:t>
      </w:r>
    </w:p>
    <w:p w14:paraId="5FDAE9E6" w14:textId="4DBD8EF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17.5违约行为虽已发生，但本协议能够继续履行的，在最大限度地保护基金份额持有人利益的前提下，基金管理人和基金托管人应当继续履行本协议。</w:t>
      </w:r>
    </w:p>
    <w:p w14:paraId="6C4BF814" w14:textId="25C181D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17.6由于基金管理人、基金托管人不可控制的因素导致业务出现差错，基金管理人和基金托管人虽然已经采取必要、适当、合理的措施进行检查，但是未能发</w:t>
      </w:r>
      <w:r w:rsidRPr="00D77E43">
        <w:rPr>
          <w:rFonts w:asciiTheme="minorEastAsia" w:eastAsiaTheme="minorEastAsia" w:hAnsiTheme="minorEastAsia" w:hint="eastAsia"/>
          <w:szCs w:val="24"/>
        </w:rPr>
        <w:lastRenderedPageBreak/>
        <w:t>现错误</w:t>
      </w:r>
      <w:r w:rsidR="00636ED3">
        <w:rPr>
          <w:rFonts w:hint="eastAsia"/>
          <w:bCs/>
        </w:rPr>
        <w:t>或虽然发现但因前述原因而无法更正</w:t>
      </w:r>
      <w:r w:rsidRPr="00D77E43">
        <w:rPr>
          <w:rFonts w:asciiTheme="minorEastAsia" w:eastAsiaTheme="minorEastAsia" w:hAnsiTheme="minorEastAsia" w:hint="eastAsia"/>
          <w:szCs w:val="24"/>
        </w:rPr>
        <w:t>的，由此造成基金财产或</w:t>
      </w:r>
      <w:r w:rsidR="00597168" w:rsidRPr="00D77E43">
        <w:rPr>
          <w:rFonts w:asciiTheme="minorEastAsia" w:eastAsiaTheme="minorEastAsia" w:hAnsiTheme="minorEastAsia" w:hint="eastAsia"/>
          <w:szCs w:val="24"/>
        </w:rPr>
        <w:t>基金份额持有人</w:t>
      </w:r>
      <w:r w:rsidRPr="00D77E43">
        <w:rPr>
          <w:rFonts w:asciiTheme="minorEastAsia" w:eastAsiaTheme="minorEastAsia" w:hAnsiTheme="minorEastAsia" w:hint="eastAsia"/>
          <w:szCs w:val="24"/>
        </w:rPr>
        <w:t>损失，基金管理人和基金托管人免除赔偿责任。但是基金管理人和基金托管人应积极采取必要的措施减轻或消除由此造成的影响。</w:t>
      </w:r>
    </w:p>
    <w:p w14:paraId="71EB71ED" w14:textId="6556BDA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17.7本协议所指损失均为直接损失。</w:t>
      </w:r>
    </w:p>
    <w:p w14:paraId="707E8AEE" w14:textId="64397912" w:rsidR="00B61FF9"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1" w:name="_Toc296551354"/>
      <w:bookmarkStart w:id="52" w:name="_Toc175659451"/>
      <w:r w:rsidRPr="00D77E43">
        <w:rPr>
          <w:rFonts w:asciiTheme="minorEastAsia" w:eastAsiaTheme="minorEastAsia" w:hAnsiTheme="minorEastAsia" w:hint="eastAsia"/>
          <w:bCs/>
          <w:color w:val="auto"/>
          <w:szCs w:val="24"/>
        </w:rPr>
        <w:t xml:space="preserve">第十八条 </w:t>
      </w:r>
      <w:r w:rsidR="00B113FE" w:rsidRPr="00D77E43">
        <w:rPr>
          <w:rFonts w:asciiTheme="minorEastAsia" w:eastAsiaTheme="minorEastAsia" w:hAnsiTheme="minorEastAsia" w:hint="eastAsia"/>
          <w:bCs/>
          <w:color w:val="auto"/>
          <w:szCs w:val="24"/>
        </w:rPr>
        <w:t>法律适用和</w:t>
      </w:r>
      <w:r w:rsidRPr="00D77E43">
        <w:rPr>
          <w:rFonts w:asciiTheme="minorEastAsia" w:eastAsiaTheme="minorEastAsia" w:hAnsiTheme="minorEastAsia" w:hint="eastAsia"/>
          <w:bCs/>
          <w:color w:val="auto"/>
          <w:szCs w:val="24"/>
        </w:rPr>
        <w:t>争议解决</w:t>
      </w:r>
      <w:bookmarkEnd w:id="51"/>
      <w:bookmarkEnd w:id="52"/>
    </w:p>
    <w:p w14:paraId="078750DF" w14:textId="77777777"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6D363035" w14:textId="4E5960B0"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凡因本协议产生的及与本协议有关的争议，双方均应协商解决；协商不成的，双方均同意采取以下第【</w:t>
      </w:r>
      <w:r w:rsidR="0080404C">
        <w:rPr>
          <w:rFonts w:asciiTheme="minorEastAsia" w:eastAsiaTheme="minorEastAsia" w:hAnsiTheme="minorEastAsia" w:hint="eastAsia"/>
          <w:szCs w:val="24"/>
        </w:rPr>
        <w:t>1</w:t>
      </w:r>
      <w:r w:rsidRPr="00701D86">
        <w:rPr>
          <w:rFonts w:asciiTheme="minorEastAsia" w:eastAsiaTheme="minorEastAsia" w:hAnsiTheme="minorEastAsia" w:hint="eastAsia"/>
          <w:szCs w:val="24"/>
        </w:rPr>
        <w:t>】种方式解决：</w:t>
      </w:r>
    </w:p>
    <w:p w14:paraId="52E4601B" w14:textId="10220A01"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1.</w:t>
      </w:r>
      <w:r w:rsidR="0080404C">
        <w:rPr>
          <w:rFonts w:asciiTheme="minorEastAsia" w:eastAsiaTheme="minorEastAsia" w:hAnsiTheme="minorEastAsia" w:hint="eastAsia"/>
          <w:szCs w:val="24"/>
        </w:rPr>
        <w:t>向</w:t>
      </w:r>
      <w:r w:rsidR="004F5E4E">
        <w:rPr>
          <w:rFonts w:asciiTheme="minorEastAsia" w:eastAsiaTheme="minorEastAsia" w:hAnsiTheme="minorEastAsia" w:hint="eastAsia"/>
          <w:szCs w:val="24"/>
        </w:rPr>
        <w:t>上海</w:t>
      </w:r>
      <w:r w:rsidR="0080404C" w:rsidRPr="0080404C">
        <w:rPr>
          <w:rFonts w:asciiTheme="minorEastAsia" w:eastAsiaTheme="minorEastAsia" w:hAnsiTheme="minorEastAsia" w:hint="eastAsia"/>
          <w:szCs w:val="24"/>
        </w:rPr>
        <w:t>国际经济贸易仲裁委员会</w:t>
      </w:r>
      <w:r w:rsidRPr="00701D86">
        <w:rPr>
          <w:rFonts w:asciiTheme="minorEastAsia" w:eastAsiaTheme="minorEastAsia" w:hAnsiTheme="minorEastAsia" w:hint="eastAsia"/>
          <w:szCs w:val="24"/>
        </w:rPr>
        <w:t>申请仲裁，</w:t>
      </w:r>
      <w:r w:rsidR="00D306CD">
        <w:rPr>
          <w:rFonts w:asciiTheme="minorEastAsia" w:eastAsiaTheme="minorEastAsia" w:hAnsiTheme="minorEastAsia" w:hint="eastAsia"/>
          <w:szCs w:val="24"/>
        </w:rPr>
        <w:t>仲裁地为</w:t>
      </w:r>
      <w:r w:rsidR="004F5E4E">
        <w:rPr>
          <w:rFonts w:asciiTheme="minorEastAsia" w:eastAsiaTheme="minorEastAsia" w:hAnsiTheme="minorEastAsia" w:hint="eastAsia"/>
          <w:szCs w:val="24"/>
        </w:rPr>
        <w:t>上海</w:t>
      </w:r>
      <w:r w:rsidR="00D306CD">
        <w:rPr>
          <w:rFonts w:asciiTheme="minorEastAsia" w:eastAsiaTheme="minorEastAsia" w:hAnsiTheme="minorEastAsia" w:hint="eastAsia"/>
          <w:szCs w:val="24"/>
        </w:rPr>
        <w:t>市，</w:t>
      </w:r>
      <w:r w:rsidRPr="00701D86">
        <w:rPr>
          <w:rFonts w:asciiTheme="minorEastAsia" w:eastAsiaTheme="minorEastAsia" w:hAnsiTheme="minorEastAsia" w:hint="eastAsia"/>
          <w:szCs w:val="24"/>
        </w:rPr>
        <w:t>并适用申请仲裁时该仲裁机构现行有效的仲裁规则</w:t>
      </w:r>
      <w:r w:rsidR="001F353B">
        <w:rPr>
          <w:rFonts w:asciiTheme="minorEastAsia" w:eastAsiaTheme="minorEastAsia" w:hAnsiTheme="minorEastAsia" w:hint="eastAsia"/>
          <w:szCs w:val="24"/>
        </w:rPr>
        <w:t>。</w:t>
      </w:r>
      <w:r w:rsidR="001F353B" w:rsidRPr="001F353B">
        <w:rPr>
          <w:rFonts w:asciiTheme="minorEastAsia" w:eastAsiaTheme="minorEastAsia" w:hAnsiTheme="minorEastAsia" w:hint="eastAsia"/>
          <w:szCs w:val="24"/>
        </w:rPr>
        <w:t>仲裁裁决是终局的，对当事人均有约束力。除非仲裁裁决另有决定，仲裁费用和律师费用由败诉方承担</w:t>
      </w:r>
      <w:r w:rsidRPr="00701D86">
        <w:rPr>
          <w:rFonts w:asciiTheme="minorEastAsia" w:eastAsiaTheme="minorEastAsia" w:hAnsiTheme="minorEastAsia" w:hint="eastAsia"/>
          <w:szCs w:val="24"/>
        </w:rPr>
        <w:t>；</w:t>
      </w:r>
    </w:p>
    <w:p w14:paraId="1E47D995" w14:textId="77777777"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2.向基金托管人住所地有管辖权的人民法院提起诉讼。</w:t>
      </w:r>
    </w:p>
    <w:p w14:paraId="0E2A4E5A" w14:textId="4572E093" w:rsidR="00701D86" w:rsidRPr="00701D86" w:rsidRDefault="00701D86" w:rsidP="00701D86">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701D86">
        <w:rPr>
          <w:rFonts w:asciiTheme="minorEastAsia" w:eastAsiaTheme="minorEastAsia" w:hAnsiTheme="minorEastAsia" w:hint="eastAsia"/>
          <w:szCs w:val="24"/>
        </w:rPr>
        <w:t>争议处理期间，双方当事人应恪守基金管理人和基金托管人职责，继续忠实、勤勉、尽责地履行基金合同和本协议规定的义务，维护基金份额持有人的合法权益。</w:t>
      </w:r>
    </w:p>
    <w:p w14:paraId="4B2CCD2F" w14:textId="74ECB871"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3" w:name="_Toc296551355"/>
      <w:bookmarkStart w:id="54" w:name="_Toc175659452"/>
      <w:r w:rsidRPr="00D77E43">
        <w:rPr>
          <w:rFonts w:asciiTheme="minorEastAsia" w:eastAsiaTheme="minorEastAsia" w:hAnsiTheme="minorEastAsia" w:hint="eastAsia"/>
          <w:bCs/>
          <w:color w:val="auto"/>
          <w:szCs w:val="24"/>
        </w:rPr>
        <w:t xml:space="preserve">第十九条 </w:t>
      </w:r>
      <w:r w:rsidR="00CC1EBB"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协议的效力</w:t>
      </w:r>
      <w:bookmarkEnd w:id="53"/>
      <w:bookmarkEnd w:id="54"/>
    </w:p>
    <w:p w14:paraId="10C858D2" w14:textId="3AD17089"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19.1基金管理人在向中国证监会申请发售基金份额时提交的托管协议</w:t>
      </w:r>
      <w:bookmarkStart w:id="55" w:name="_GoBack"/>
      <w:r w:rsidRPr="00D77E43">
        <w:rPr>
          <w:rFonts w:asciiTheme="minorEastAsia" w:eastAsiaTheme="minorEastAsia" w:hAnsiTheme="minorEastAsia" w:hint="eastAsia"/>
          <w:szCs w:val="24"/>
        </w:rPr>
        <w:t>草案</w:t>
      </w:r>
      <w:bookmarkEnd w:id="55"/>
      <w:r w:rsidRPr="00D77E43">
        <w:rPr>
          <w:rFonts w:asciiTheme="minorEastAsia" w:eastAsiaTheme="minorEastAsia" w:hAnsiTheme="minorEastAsia" w:hint="eastAsia"/>
          <w:szCs w:val="24"/>
        </w:rPr>
        <w:t>，应经托管协议当事人加盖公章或合同专用章以及双方法定代表人</w:t>
      </w:r>
      <w:r w:rsidR="002F7AA6" w:rsidRPr="00D77E43">
        <w:rPr>
          <w:rFonts w:asciiTheme="minorEastAsia" w:eastAsiaTheme="minorEastAsia" w:hAnsiTheme="minorEastAsia" w:hint="eastAsia"/>
          <w:szCs w:val="24"/>
        </w:rPr>
        <w:t>/负责人</w:t>
      </w:r>
      <w:r w:rsidRPr="00D77E43">
        <w:rPr>
          <w:rFonts w:asciiTheme="minorEastAsia" w:eastAsiaTheme="minorEastAsia" w:hAnsiTheme="minorEastAsia" w:hint="eastAsia"/>
          <w:szCs w:val="24"/>
        </w:rPr>
        <w:t>或授权代理人签字或盖章，</w:t>
      </w:r>
      <w:r w:rsidR="00CC1EBB"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协议当事人双方可能不时根据中国证监会的意见修改托管协议草案。</w:t>
      </w:r>
      <w:r w:rsidR="00CC1EBB" w:rsidRPr="00D77E43">
        <w:rPr>
          <w:rFonts w:asciiTheme="minorEastAsia" w:eastAsiaTheme="minorEastAsia" w:hAnsiTheme="minorEastAsia" w:hint="eastAsia"/>
          <w:szCs w:val="24"/>
        </w:rPr>
        <w:t>本</w:t>
      </w:r>
      <w:r w:rsidRPr="00D77E43">
        <w:rPr>
          <w:rFonts w:asciiTheme="minorEastAsia" w:eastAsiaTheme="minorEastAsia" w:hAnsiTheme="minorEastAsia" w:hint="eastAsia"/>
          <w:szCs w:val="24"/>
        </w:rPr>
        <w:t>协议以中国证监会注册的</w:t>
      </w:r>
      <w:r w:rsidR="0005423B" w:rsidRPr="00D77E43">
        <w:rPr>
          <w:rFonts w:asciiTheme="minorEastAsia" w:eastAsiaTheme="minorEastAsia" w:hAnsiTheme="minorEastAsia" w:hint="eastAsia"/>
          <w:szCs w:val="24"/>
        </w:rPr>
        <w:t>最终</w:t>
      </w:r>
      <w:r w:rsidRPr="00D77E43">
        <w:rPr>
          <w:rFonts w:asciiTheme="minorEastAsia" w:eastAsiaTheme="minorEastAsia" w:hAnsiTheme="minorEastAsia" w:hint="eastAsia"/>
          <w:szCs w:val="24"/>
        </w:rPr>
        <w:t>文本为正式文本。</w:t>
      </w:r>
    </w:p>
    <w:p w14:paraId="71043479" w14:textId="1D35D44A"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19.2本协议自</w:t>
      </w:r>
      <w:r w:rsidR="00CC1EBB"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签订之日起成立，自基金合同生效之日起生效。本协议的有效期自其生效之日起至该基金财产清算结果报中国证监会备案并公告之日止。</w:t>
      </w:r>
    </w:p>
    <w:p w14:paraId="495DEB09" w14:textId="536E5200"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19.3本协议自生效之日起对</w:t>
      </w:r>
      <w:r w:rsidR="00CC1EBB"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具有同等的法律约束力。</w:t>
      </w:r>
    </w:p>
    <w:p w14:paraId="513BCB84" w14:textId="1DF44084"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19.4本协议正本一式</w:t>
      </w:r>
      <w:r w:rsidR="00D306CD">
        <w:rPr>
          <w:rFonts w:asciiTheme="minorEastAsia" w:eastAsiaTheme="minorEastAsia" w:hAnsiTheme="minorEastAsia" w:hint="eastAsia"/>
          <w:szCs w:val="24"/>
        </w:rPr>
        <w:t>三</w:t>
      </w:r>
      <w:r w:rsidRPr="00D77E43">
        <w:rPr>
          <w:rFonts w:asciiTheme="minorEastAsia" w:eastAsiaTheme="minorEastAsia" w:hAnsiTheme="minorEastAsia" w:hint="eastAsia"/>
          <w:szCs w:val="24"/>
        </w:rPr>
        <w:t>份，除上报有关监管机构</w:t>
      </w:r>
      <w:r w:rsidR="00A214CC">
        <w:rPr>
          <w:rFonts w:asciiTheme="minorEastAsia" w:eastAsiaTheme="minorEastAsia" w:hAnsiTheme="minorEastAsia" w:hint="eastAsia"/>
          <w:szCs w:val="24"/>
        </w:rPr>
        <w:t>一</w:t>
      </w:r>
      <w:r w:rsidRPr="00D77E43">
        <w:rPr>
          <w:rFonts w:asciiTheme="minorEastAsia" w:eastAsiaTheme="minorEastAsia" w:hAnsiTheme="minorEastAsia" w:hint="eastAsia"/>
          <w:szCs w:val="24"/>
        </w:rPr>
        <w:t>份外，基金管理人和基金托管人分别持有</w:t>
      </w:r>
      <w:r w:rsidR="00D306CD">
        <w:rPr>
          <w:rFonts w:asciiTheme="minorEastAsia" w:eastAsiaTheme="minorEastAsia" w:hAnsiTheme="minorEastAsia" w:hint="eastAsia"/>
          <w:szCs w:val="24"/>
        </w:rPr>
        <w:t>一</w:t>
      </w:r>
      <w:r w:rsidRPr="00D77E43">
        <w:rPr>
          <w:rFonts w:asciiTheme="minorEastAsia" w:eastAsiaTheme="minorEastAsia" w:hAnsiTheme="minorEastAsia" w:hint="eastAsia"/>
          <w:szCs w:val="24"/>
        </w:rPr>
        <w:t>份，每份具有同等的法律效力。</w:t>
      </w:r>
    </w:p>
    <w:p w14:paraId="7DFB62E3" w14:textId="77B7F1F9"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6" w:name="_Toc296551356"/>
      <w:bookmarkStart w:id="57" w:name="_Toc175659453"/>
      <w:r w:rsidRPr="00D77E43">
        <w:rPr>
          <w:rFonts w:asciiTheme="minorEastAsia" w:eastAsiaTheme="minorEastAsia" w:hAnsiTheme="minorEastAsia" w:hint="eastAsia"/>
          <w:bCs/>
          <w:color w:val="auto"/>
          <w:szCs w:val="24"/>
        </w:rPr>
        <w:t xml:space="preserve">第二十条 </w:t>
      </w:r>
      <w:r w:rsidR="00972FA3" w:rsidRPr="00D77E43">
        <w:rPr>
          <w:rFonts w:asciiTheme="minorEastAsia" w:eastAsiaTheme="minorEastAsia" w:hAnsiTheme="minorEastAsia" w:hint="eastAsia"/>
          <w:bCs/>
          <w:color w:val="auto"/>
          <w:szCs w:val="24"/>
        </w:rPr>
        <w:t>本</w:t>
      </w:r>
      <w:r w:rsidRPr="00D77E43">
        <w:rPr>
          <w:rFonts w:asciiTheme="minorEastAsia" w:eastAsiaTheme="minorEastAsia" w:hAnsiTheme="minorEastAsia" w:hint="eastAsia"/>
          <w:bCs/>
          <w:color w:val="auto"/>
          <w:szCs w:val="24"/>
        </w:rPr>
        <w:t>协议的签订</w:t>
      </w:r>
      <w:bookmarkEnd w:id="56"/>
      <w:bookmarkEnd w:id="57"/>
    </w:p>
    <w:p w14:paraId="14D2005A" w14:textId="4D4094F4" w:rsidR="00B61FF9" w:rsidRPr="00D77E43" w:rsidRDefault="001B0A60" w:rsidP="00D77E43">
      <w:pPr>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20.1本协议经基金管理人和基金托管人认可后，由双方当事人在本协议上加</w:t>
      </w:r>
      <w:r w:rsidRPr="00D77E43">
        <w:rPr>
          <w:rFonts w:asciiTheme="minorEastAsia" w:eastAsiaTheme="minorEastAsia" w:hAnsiTheme="minorEastAsia" w:hint="eastAsia"/>
          <w:sz w:val="24"/>
          <w:szCs w:val="24"/>
        </w:rPr>
        <w:lastRenderedPageBreak/>
        <w:t>盖公章或合同专用章，并由各自的法定代表人</w:t>
      </w:r>
      <w:r w:rsidR="002F7AA6" w:rsidRPr="00D77E43">
        <w:rPr>
          <w:rFonts w:asciiTheme="minorEastAsia" w:eastAsiaTheme="minorEastAsia" w:hAnsiTheme="minorEastAsia" w:hint="eastAsia"/>
          <w:sz w:val="24"/>
          <w:szCs w:val="24"/>
        </w:rPr>
        <w:t>/负责人</w:t>
      </w:r>
      <w:r w:rsidRPr="00D77E43">
        <w:rPr>
          <w:rFonts w:asciiTheme="minorEastAsia" w:eastAsiaTheme="minorEastAsia" w:hAnsiTheme="minorEastAsia" w:hint="eastAsia"/>
          <w:sz w:val="24"/>
          <w:szCs w:val="24"/>
        </w:rPr>
        <w:t>或授权代理人签字或盖章，并注明本托管协议的签订地点和签订日期。</w:t>
      </w:r>
    </w:p>
    <w:p w14:paraId="57643CFC"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color w:val="auto"/>
          <w:szCs w:val="24"/>
        </w:rPr>
      </w:pPr>
      <w:bookmarkStart w:id="58" w:name="_Toc175659454"/>
      <w:r w:rsidRPr="00D77E43">
        <w:rPr>
          <w:rFonts w:asciiTheme="minorEastAsia" w:eastAsiaTheme="minorEastAsia" w:hAnsiTheme="minorEastAsia" w:hint="eastAsia"/>
          <w:bCs/>
          <w:color w:val="auto"/>
          <w:szCs w:val="24"/>
        </w:rPr>
        <w:t>第二十一条 不可抗力</w:t>
      </w:r>
      <w:bookmarkEnd w:id="58"/>
    </w:p>
    <w:p w14:paraId="3B84638B"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55685B02"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21.3不可抗力事件发生时，</w:t>
      </w:r>
      <w:r w:rsidR="003A7F94" w:rsidRPr="00D77E43">
        <w:rPr>
          <w:rFonts w:asciiTheme="minorEastAsia" w:eastAsiaTheme="minorEastAsia" w:hAnsiTheme="minorEastAsia" w:hint="eastAsia"/>
          <w:szCs w:val="24"/>
        </w:rPr>
        <w:t>双方</w:t>
      </w:r>
      <w:r w:rsidRPr="00D77E43">
        <w:rPr>
          <w:rFonts w:asciiTheme="minorEastAsia" w:eastAsiaTheme="minorEastAsia" w:hAnsiTheme="minorEastAsia" w:hint="eastAsia"/>
          <w:szCs w:val="24"/>
        </w:rPr>
        <w:t>应立即通过友好协商决定如何执行本协议。不可抗力事件或其影响终止或消除后，</w:t>
      </w:r>
      <w:r w:rsidR="003A7F94" w:rsidRPr="00D77E43">
        <w:rPr>
          <w:rFonts w:asciiTheme="minorEastAsia" w:eastAsiaTheme="minorEastAsia" w:hAnsiTheme="minorEastAsia" w:hint="eastAsia"/>
          <w:szCs w:val="24"/>
        </w:rPr>
        <w:t>双</w:t>
      </w:r>
      <w:r w:rsidRPr="00D77E43">
        <w:rPr>
          <w:rFonts w:asciiTheme="minorEastAsia" w:eastAsiaTheme="minorEastAsia" w:hAnsiTheme="minorEastAsia" w:hint="eastAsia"/>
          <w:szCs w:val="24"/>
        </w:rPr>
        <w:t>方须立即恢复履行各自在本协议项下的各项义务。</w:t>
      </w:r>
    </w:p>
    <w:p w14:paraId="1EB38EBE" w14:textId="1A8D17B6"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21.4本条所述的不可抗力事件是指不能预见、不能避免并不能克服的客观情况。</w:t>
      </w:r>
    </w:p>
    <w:p w14:paraId="6977D707"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szCs w:val="24"/>
        </w:rPr>
      </w:pPr>
      <w:bookmarkStart w:id="59" w:name="_Toc132794324"/>
      <w:bookmarkStart w:id="60" w:name="_Toc132794325"/>
      <w:bookmarkStart w:id="61" w:name="_Toc132794326"/>
      <w:bookmarkStart w:id="62" w:name="_Toc132794327"/>
      <w:bookmarkStart w:id="63" w:name="_Toc132794328"/>
      <w:bookmarkStart w:id="64" w:name="_Toc132794329"/>
      <w:bookmarkStart w:id="65" w:name="_Toc132794330"/>
      <w:bookmarkStart w:id="66" w:name="_Toc175659455"/>
      <w:bookmarkEnd w:id="59"/>
      <w:bookmarkEnd w:id="60"/>
      <w:bookmarkEnd w:id="61"/>
      <w:bookmarkEnd w:id="62"/>
      <w:bookmarkEnd w:id="63"/>
      <w:bookmarkEnd w:id="64"/>
      <w:bookmarkEnd w:id="65"/>
      <w:r w:rsidRPr="00D77E43">
        <w:rPr>
          <w:rFonts w:asciiTheme="minorEastAsia" w:eastAsiaTheme="minorEastAsia" w:hAnsiTheme="minorEastAsia" w:hint="eastAsia"/>
          <w:bCs/>
          <w:color w:val="auto"/>
          <w:szCs w:val="24"/>
        </w:rPr>
        <w:t>第二十二条 可分割性</w:t>
      </w:r>
      <w:bookmarkEnd w:id="66"/>
    </w:p>
    <w:p w14:paraId="3452196B" w14:textId="31D353D8" w:rsidR="00B61FF9" w:rsidRPr="00D77E43" w:rsidRDefault="001B0A60"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22.1如果本协议任何约定依现行法律被确定为无效或无法实施，本协议的其他条款将继续有效。此种情况下，</w:t>
      </w:r>
      <w:r w:rsidR="003A7F94" w:rsidRPr="00D77E43">
        <w:rPr>
          <w:rFonts w:asciiTheme="minorEastAsia" w:eastAsiaTheme="minorEastAsia" w:hAnsiTheme="minorEastAsia" w:hint="eastAsia"/>
          <w:szCs w:val="24"/>
        </w:rPr>
        <w:t>双</w:t>
      </w:r>
      <w:r w:rsidRPr="00D77E43">
        <w:rPr>
          <w:rFonts w:asciiTheme="minorEastAsia" w:eastAsiaTheme="minorEastAsia" w:hAnsiTheme="minorEastAsia" w:hint="eastAsia"/>
          <w:szCs w:val="24"/>
        </w:rPr>
        <w:t>方将积极协商以达成有效的约定，且该有效约定应尽可能接近原规定和本协议相应的精神和宗旨。</w:t>
      </w:r>
    </w:p>
    <w:p w14:paraId="4CA5DFA8" w14:textId="77777777" w:rsidR="00B61FF9" w:rsidRPr="00D77E43" w:rsidRDefault="001B0A60" w:rsidP="00D77E43">
      <w:pPr>
        <w:pStyle w:val="1"/>
        <w:adjustRightInd w:val="0"/>
        <w:spacing w:line="520" w:lineRule="atLeast"/>
        <w:ind w:firstLineChars="200" w:firstLine="482"/>
        <w:rPr>
          <w:rFonts w:asciiTheme="minorEastAsia" w:eastAsiaTheme="minorEastAsia" w:hAnsiTheme="minorEastAsia"/>
          <w:bCs/>
          <w:szCs w:val="24"/>
        </w:rPr>
      </w:pPr>
      <w:bookmarkStart w:id="67" w:name="_Toc175659456"/>
      <w:r w:rsidRPr="00D77E43">
        <w:rPr>
          <w:rFonts w:asciiTheme="minorEastAsia" w:eastAsiaTheme="minorEastAsia" w:hAnsiTheme="minorEastAsia" w:hint="eastAsia"/>
          <w:bCs/>
          <w:color w:val="auto"/>
          <w:szCs w:val="24"/>
        </w:rPr>
        <w:t>第二十三条 通知与送达</w:t>
      </w:r>
      <w:bookmarkEnd w:id="67"/>
    </w:p>
    <w:p w14:paraId="65F20BD6" w14:textId="65751943"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23.1除本协议另有约定外，本协议项下的通知、要求、诉讼（仲裁）的法律文书或其他通信可交付或发送至本协议首部所约定的地址或联系方式。</w:t>
      </w:r>
    </w:p>
    <w:p w14:paraId="11BCF41A" w14:textId="6F2BC069"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23.2就本协议项下</w:t>
      </w:r>
      <w:r w:rsidR="00FD390F">
        <w:rPr>
          <w:rFonts w:ascii="宋体" w:hAnsi="宋体" w:hint="eastAsia"/>
          <w:sz w:val="24"/>
          <w:szCs w:val="24"/>
        </w:rPr>
        <w:t>一方</w:t>
      </w:r>
      <w:r w:rsidRPr="00D77E43">
        <w:rPr>
          <w:rFonts w:asciiTheme="minorEastAsia" w:eastAsiaTheme="minorEastAsia" w:hAnsiTheme="minorEastAsia" w:hint="eastAsia"/>
          <w:sz w:val="24"/>
          <w:szCs w:val="24"/>
        </w:rPr>
        <w:t>给予</w:t>
      </w:r>
      <w:r w:rsidR="00FD390F">
        <w:rPr>
          <w:rFonts w:ascii="宋体" w:hAnsi="宋体" w:hint="eastAsia"/>
          <w:sz w:val="24"/>
          <w:szCs w:val="24"/>
        </w:rPr>
        <w:t>另一方</w:t>
      </w:r>
      <w:r w:rsidRPr="00D77E43">
        <w:rPr>
          <w:rFonts w:asciiTheme="minorEastAsia" w:eastAsiaTheme="minorEastAsia" w:hAnsiTheme="minorEastAsia" w:hint="eastAsia"/>
          <w:sz w:val="24"/>
          <w:szCs w:val="24"/>
        </w:rPr>
        <w:t>的任何通知、要求或其他通信，其中电传、电话、传真、电子邮件等一经发出即视为已送达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；邮政信函于投寄之日起第三日即视为已送达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；若派人专程送达，则</w:t>
      </w:r>
      <w:r w:rsidR="00FD390F">
        <w:rPr>
          <w:rFonts w:ascii="宋体" w:hAnsi="宋体" w:hint="eastAsia"/>
          <w:sz w:val="24"/>
          <w:szCs w:val="24"/>
        </w:rPr>
        <w:t>另一方</w:t>
      </w:r>
      <w:r w:rsidRPr="00D77E43">
        <w:rPr>
          <w:rFonts w:asciiTheme="minorEastAsia" w:eastAsiaTheme="minorEastAsia" w:hAnsiTheme="minorEastAsia" w:hint="eastAsia"/>
          <w:sz w:val="24"/>
          <w:szCs w:val="24"/>
        </w:rPr>
        <w:t>签收日视为送达，</w:t>
      </w:r>
      <w:r w:rsidR="00FD390F">
        <w:rPr>
          <w:rFonts w:ascii="宋体" w:hAnsi="宋体" w:hint="eastAsia"/>
          <w:sz w:val="24"/>
          <w:szCs w:val="24"/>
        </w:rPr>
        <w:t>另一方</w:t>
      </w:r>
      <w:r w:rsidRPr="00D77E43">
        <w:rPr>
          <w:rFonts w:asciiTheme="minorEastAsia" w:eastAsiaTheme="minorEastAsia" w:hAnsiTheme="minorEastAsia" w:hint="eastAsia"/>
          <w:sz w:val="24"/>
          <w:szCs w:val="24"/>
        </w:rPr>
        <w:t>拒收的，送达人可采取拍照、录像方式记录送达过程，并将文书留置，亦视为送达。</w:t>
      </w:r>
    </w:p>
    <w:p w14:paraId="18ED3761" w14:textId="67132C37" w:rsidR="004D3209" w:rsidRPr="00D77E43" w:rsidRDefault="004D3209" w:rsidP="00D77E43">
      <w:pPr>
        <w:autoSpaceDE w:val="0"/>
        <w:autoSpaceDN w:val="0"/>
        <w:adjustRightInd w:val="0"/>
        <w:snapToGrid w:val="0"/>
        <w:spacing w:line="520" w:lineRule="atLeast"/>
        <w:ind w:firstLineChars="200" w:firstLine="480"/>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23.3司法机关或仲裁机构亦可按本款约定的地址、联系方式向</w:t>
      </w:r>
      <w:r w:rsidR="00FD390F">
        <w:rPr>
          <w:rFonts w:ascii="宋体" w:hAnsi="宋体" w:hint="eastAsia"/>
          <w:sz w:val="24"/>
          <w:szCs w:val="24"/>
        </w:rPr>
        <w:t>一方</w:t>
      </w:r>
      <w:r w:rsidRPr="00D77E43">
        <w:rPr>
          <w:rFonts w:asciiTheme="minorEastAsia" w:eastAsiaTheme="minorEastAsia" w:hAnsiTheme="minorEastAsia" w:hint="eastAsia"/>
          <w:sz w:val="24"/>
          <w:szCs w:val="24"/>
        </w:rPr>
        <w:t>发送相关（法律）文书，无人签收或</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拒收的，则（法律）文书退回之日视为送达之日；若直接送达时</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拒收的，送达人可采取拍照、录像方式记录送达过程，并将（法</w:t>
      </w:r>
      <w:r w:rsidRPr="00D77E43">
        <w:rPr>
          <w:rFonts w:asciiTheme="minorEastAsia" w:eastAsiaTheme="minorEastAsia" w:hAnsiTheme="minorEastAsia" w:hint="eastAsia"/>
          <w:sz w:val="24"/>
          <w:szCs w:val="24"/>
        </w:rPr>
        <w:lastRenderedPageBreak/>
        <w:t>律）文书留置，亦视为送达。</w:t>
      </w:r>
      <w:r w:rsidR="00FD390F">
        <w:rPr>
          <w:rFonts w:ascii="宋体" w:hAnsi="宋体" w:hint="eastAsia"/>
          <w:sz w:val="24"/>
          <w:szCs w:val="24"/>
        </w:rPr>
        <w:t>该一方</w:t>
      </w:r>
      <w:r w:rsidRPr="00D77E43">
        <w:rPr>
          <w:rFonts w:asciiTheme="minorEastAsia" w:eastAsiaTheme="minorEastAsia" w:hAnsiTheme="minorEastAsia" w:hint="eastAsia"/>
          <w:sz w:val="24"/>
          <w:szCs w:val="24"/>
        </w:rPr>
        <w:t>提供错误联系方式或未及时告知变更后联系方式的，导致（法律）文书未能送达或退回的，则（法律）文书退回之日视为送达之日。</w:t>
      </w:r>
    </w:p>
    <w:p w14:paraId="398AEA45" w14:textId="28DD38B4" w:rsidR="00650B4B" w:rsidRPr="00D77E43" w:rsidRDefault="004D320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r w:rsidRPr="00D77E43">
        <w:rPr>
          <w:rFonts w:asciiTheme="minorEastAsia" w:eastAsiaTheme="minorEastAsia" w:hAnsiTheme="minorEastAsia" w:hint="eastAsia"/>
          <w:szCs w:val="24"/>
        </w:rPr>
        <w:t>23.4如果</w:t>
      </w:r>
      <w:r w:rsidR="00FD390F">
        <w:rPr>
          <w:rFonts w:hAnsi="宋体" w:hint="eastAsia"/>
          <w:szCs w:val="24"/>
        </w:rPr>
        <w:t>一方</w:t>
      </w:r>
      <w:r w:rsidRPr="00D77E43">
        <w:rPr>
          <w:rFonts w:asciiTheme="minorEastAsia" w:eastAsiaTheme="minorEastAsia" w:hAnsiTheme="minorEastAsia" w:hint="eastAsia"/>
          <w:szCs w:val="24"/>
        </w:rPr>
        <w:t>提供的</w:t>
      </w:r>
      <w:proofErr w:type="gramStart"/>
      <w:r w:rsidRPr="00D77E43">
        <w:rPr>
          <w:rFonts w:asciiTheme="minorEastAsia" w:eastAsiaTheme="minorEastAsia" w:hAnsiTheme="minorEastAsia" w:hint="eastAsia"/>
          <w:szCs w:val="24"/>
        </w:rPr>
        <w:t>上述联系</w:t>
      </w:r>
      <w:proofErr w:type="gramEnd"/>
      <w:r w:rsidRPr="00D77E43">
        <w:rPr>
          <w:rFonts w:asciiTheme="minorEastAsia" w:eastAsiaTheme="minorEastAsia" w:hAnsiTheme="minorEastAsia" w:hint="eastAsia"/>
          <w:szCs w:val="24"/>
        </w:rPr>
        <w:t>方式发生变更的，应在变更后三日内书面通知</w:t>
      </w:r>
      <w:r w:rsidR="00FD390F">
        <w:rPr>
          <w:rFonts w:hAnsi="宋体" w:hint="eastAsia"/>
          <w:szCs w:val="24"/>
        </w:rPr>
        <w:t>另一方</w:t>
      </w:r>
      <w:r w:rsidRPr="00D77E43">
        <w:rPr>
          <w:rFonts w:asciiTheme="minorEastAsia" w:eastAsiaTheme="minorEastAsia" w:hAnsiTheme="minorEastAsia" w:hint="eastAsia"/>
          <w:szCs w:val="24"/>
        </w:rPr>
        <w:t>；在本协议项下债务进入诉讼或仲裁阶段后，则须以书面方式告知审理机关。否则按</w:t>
      </w:r>
      <w:proofErr w:type="gramStart"/>
      <w:r w:rsidRPr="00D77E43">
        <w:rPr>
          <w:rFonts w:asciiTheme="minorEastAsia" w:eastAsiaTheme="minorEastAsia" w:hAnsiTheme="minorEastAsia" w:hint="eastAsia"/>
          <w:szCs w:val="24"/>
        </w:rPr>
        <w:t>原联系</w:t>
      </w:r>
      <w:proofErr w:type="gramEnd"/>
      <w:r w:rsidRPr="00D77E43">
        <w:rPr>
          <w:rFonts w:asciiTheme="minorEastAsia" w:eastAsiaTheme="minorEastAsia" w:hAnsiTheme="minorEastAsia" w:hint="eastAsia"/>
          <w:szCs w:val="24"/>
        </w:rPr>
        <w:t>方式发出的通知或其他文书，即使变更方没有收到，仍视为送达。</w:t>
      </w:r>
    </w:p>
    <w:p w14:paraId="2F45EC7E"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253F248F"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3EC17202" w14:textId="77777777" w:rsidR="007F4965" w:rsidRDefault="007F4965"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p>
    <w:p w14:paraId="798F28C0" w14:textId="7B7B282E" w:rsidR="00650B4B" w:rsidRPr="00D77E43" w:rsidRDefault="00650B4B" w:rsidP="00D77E43">
      <w:pPr>
        <w:widowControl/>
        <w:adjustRightInd w:val="0"/>
        <w:snapToGrid w:val="0"/>
        <w:spacing w:line="520" w:lineRule="atLeast"/>
        <w:ind w:firstLineChars="100" w:firstLine="240"/>
        <w:jc w:val="left"/>
        <w:rPr>
          <w:rFonts w:asciiTheme="minorEastAsia" w:eastAsiaTheme="minorEastAsia" w:hAnsiTheme="minorEastAsia"/>
          <w:sz w:val="24"/>
          <w:szCs w:val="24"/>
        </w:rPr>
      </w:pPr>
      <w:r w:rsidRPr="00D77E43">
        <w:rPr>
          <w:rFonts w:asciiTheme="minorEastAsia" w:eastAsiaTheme="minorEastAsia" w:hAnsiTheme="minorEastAsia" w:hint="eastAsia"/>
          <w:sz w:val="24"/>
          <w:szCs w:val="24"/>
        </w:rPr>
        <w:t>（以下无正文）</w:t>
      </w:r>
    </w:p>
    <w:p w14:paraId="319D1D1A" w14:textId="77777777" w:rsidR="00CB114B" w:rsidRPr="00D77E43" w:rsidRDefault="00CB114B" w:rsidP="00D77E43">
      <w:pPr>
        <w:pStyle w:val="20"/>
        <w:adjustRightInd w:val="0"/>
        <w:snapToGrid w:val="0"/>
        <w:spacing w:before="0" w:after="0" w:line="520" w:lineRule="atLeast"/>
        <w:ind w:left="0"/>
        <w:rPr>
          <w:rFonts w:asciiTheme="minorEastAsia" w:eastAsiaTheme="minorEastAsia" w:hAnsiTheme="minorEastAsia"/>
          <w:szCs w:val="24"/>
        </w:rPr>
      </w:pPr>
    </w:p>
    <w:p w14:paraId="737248A8" w14:textId="77777777" w:rsidR="00CB114B" w:rsidRPr="00D77E43" w:rsidRDefault="00CB114B" w:rsidP="00D77E43">
      <w:pPr>
        <w:pStyle w:val="20"/>
        <w:adjustRightInd w:val="0"/>
        <w:snapToGrid w:val="0"/>
        <w:spacing w:before="0" w:after="0" w:line="520" w:lineRule="atLeast"/>
        <w:ind w:left="0"/>
        <w:rPr>
          <w:rFonts w:asciiTheme="minorEastAsia" w:eastAsiaTheme="minorEastAsia" w:hAnsiTheme="minorEastAsia"/>
          <w:szCs w:val="24"/>
        </w:rPr>
      </w:pPr>
    </w:p>
    <w:p w14:paraId="16F3D2F9"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22F1653D"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21C59347" w14:textId="77777777" w:rsidR="000D52ED" w:rsidRDefault="000D52ED" w:rsidP="00D77E43">
      <w:pPr>
        <w:pStyle w:val="20"/>
        <w:adjustRightInd w:val="0"/>
        <w:snapToGrid w:val="0"/>
        <w:spacing w:before="0" w:after="0" w:line="520" w:lineRule="atLeast"/>
        <w:ind w:left="0"/>
        <w:rPr>
          <w:rFonts w:asciiTheme="minorEastAsia" w:eastAsiaTheme="minorEastAsia" w:hAnsiTheme="minorEastAsia"/>
          <w:szCs w:val="24"/>
        </w:rPr>
      </w:pPr>
    </w:p>
    <w:p w14:paraId="33AFD486" w14:textId="0088C893" w:rsidR="00672828" w:rsidRDefault="00672828">
      <w:pPr>
        <w:widowControl/>
        <w:jc w:val="left"/>
        <w:rPr>
          <w:rFonts w:asciiTheme="minorEastAsia" w:eastAsiaTheme="minorEastAsia" w:hAnsiTheme="minorEastAsia"/>
          <w:sz w:val="24"/>
          <w:szCs w:val="24"/>
        </w:rPr>
      </w:pPr>
      <w:r>
        <w:rPr>
          <w:rFonts w:asciiTheme="minorEastAsia" w:eastAsiaTheme="minorEastAsia" w:hAnsiTheme="minorEastAsia"/>
          <w:szCs w:val="24"/>
        </w:rPr>
        <w:br w:type="page"/>
      </w:r>
    </w:p>
    <w:p w14:paraId="2864DC1A" w14:textId="03127D75"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lastRenderedPageBreak/>
        <w:t>（本页无正文，为《</w:t>
      </w:r>
      <w:r w:rsidR="00B754F5">
        <w:rPr>
          <w:rFonts w:asciiTheme="minorEastAsia" w:eastAsiaTheme="minorEastAsia" w:hAnsiTheme="minorEastAsia" w:hint="eastAsia"/>
          <w:szCs w:val="24"/>
        </w:rPr>
        <w:t>中欧</w:t>
      </w:r>
      <w:r w:rsidR="00B142C8">
        <w:rPr>
          <w:rFonts w:asciiTheme="minorEastAsia" w:eastAsiaTheme="minorEastAsia" w:hAnsiTheme="minorEastAsia" w:hint="eastAsia"/>
          <w:szCs w:val="24"/>
        </w:rPr>
        <w:t>核心价值</w:t>
      </w:r>
      <w:r w:rsidR="00EA6C66">
        <w:rPr>
          <w:rFonts w:asciiTheme="minorEastAsia" w:eastAsiaTheme="minorEastAsia" w:hAnsiTheme="minorEastAsia" w:hint="eastAsia"/>
          <w:szCs w:val="24"/>
        </w:rPr>
        <w:t>混合型发起式</w:t>
      </w:r>
      <w:r w:rsidRPr="00D77E43">
        <w:rPr>
          <w:rFonts w:asciiTheme="minorEastAsia" w:eastAsiaTheme="minorEastAsia" w:hAnsiTheme="minorEastAsia" w:hint="eastAsia"/>
          <w:szCs w:val="24"/>
        </w:rPr>
        <w:t>证券投资基金托管协议》</w:t>
      </w:r>
      <w:r w:rsidR="002E3157" w:rsidRPr="00D77E43">
        <w:rPr>
          <w:rFonts w:asciiTheme="minorEastAsia" w:eastAsiaTheme="minorEastAsia" w:hAnsiTheme="minorEastAsia" w:hint="eastAsia"/>
          <w:szCs w:val="24"/>
        </w:rPr>
        <w:t>的</w:t>
      </w:r>
      <w:r w:rsidRPr="00D77E43">
        <w:rPr>
          <w:rFonts w:asciiTheme="minorEastAsia" w:eastAsiaTheme="minorEastAsia" w:hAnsiTheme="minorEastAsia" w:hint="eastAsia"/>
          <w:szCs w:val="24"/>
        </w:rPr>
        <w:t>签署页）</w:t>
      </w:r>
    </w:p>
    <w:p w14:paraId="405CA1D8" w14:textId="77777777" w:rsidR="00B61FF9" w:rsidRPr="00D77E43" w:rsidRDefault="00B61FF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3ADACFF8"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77692279" w14:textId="04E693BF"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基金管理人：</w:t>
      </w:r>
      <w:r w:rsidR="00B347F1">
        <w:rPr>
          <w:rFonts w:asciiTheme="minorEastAsia" w:eastAsiaTheme="minorEastAsia" w:hAnsiTheme="minorEastAsia" w:hint="eastAsia"/>
          <w:szCs w:val="24"/>
        </w:rPr>
        <w:t>中欧基金</w:t>
      </w:r>
      <w:r w:rsidR="00B3086A">
        <w:rPr>
          <w:rFonts w:asciiTheme="minorEastAsia" w:eastAsiaTheme="minorEastAsia" w:hAnsiTheme="minorEastAsia" w:hint="eastAsia"/>
          <w:szCs w:val="24"/>
        </w:rPr>
        <w:t>管理</w:t>
      </w:r>
      <w:r w:rsidR="00B347F1">
        <w:rPr>
          <w:rFonts w:asciiTheme="minorEastAsia" w:eastAsiaTheme="minorEastAsia" w:hAnsiTheme="minorEastAsia" w:hint="eastAsia"/>
          <w:szCs w:val="24"/>
        </w:rPr>
        <w:t>有限公司</w:t>
      </w:r>
      <w:r w:rsidRPr="00D77E43">
        <w:rPr>
          <w:rFonts w:asciiTheme="minorEastAsia" w:eastAsiaTheme="minorEastAsia" w:hAnsiTheme="minorEastAsia" w:hint="eastAsia"/>
          <w:szCs w:val="24"/>
        </w:rPr>
        <w:t>（盖章）</w:t>
      </w:r>
    </w:p>
    <w:p w14:paraId="53393573"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7C79927B" w14:textId="77777777" w:rsidR="00881A86"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p>
    <w:p w14:paraId="54C45EC8" w14:textId="0F050DA0" w:rsidR="00B61FF9" w:rsidRPr="00D77E43" w:rsidRDefault="00881A86"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（或授权代理人）：</w:t>
      </w:r>
      <w:r w:rsidR="001B0A60" w:rsidRPr="00D77E43">
        <w:rPr>
          <w:rFonts w:asciiTheme="minorEastAsia" w:eastAsiaTheme="minorEastAsia" w:hAnsiTheme="minorEastAsia" w:hint="eastAsia"/>
          <w:szCs w:val="24"/>
        </w:rPr>
        <w:t xml:space="preserve">           </w:t>
      </w:r>
    </w:p>
    <w:p w14:paraId="0C750EFA"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6A489EF6" w14:textId="30757785" w:rsidR="002E3157" w:rsidRPr="00D77E43" w:rsidRDefault="002E3157"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签署日期：</w:t>
      </w:r>
    </w:p>
    <w:p w14:paraId="01CC4B04" w14:textId="77777777" w:rsidR="00B61FF9" w:rsidRPr="00D77E43" w:rsidRDefault="00B61FF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156682CA" w14:textId="77777777" w:rsidR="00B61FF9" w:rsidRPr="00D77E43" w:rsidRDefault="00B61FF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18B44AEA" w14:textId="77777777" w:rsidR="00B61FF9" w:rsidRPr="00D77E43" w:rsidRDefault="00B61FF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57AAC115" w14:textId="339E9F73"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基金托管人：中信银行股份有限公司（盖章）</w:t>
      </w:r>
    </w:p>
    <w:p w14:paraId="35E3A76B"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0F12F3B2" w14:textId="01A6DC15" w:rsidR="00881A86"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法定代表人</w:t>
      </w:r>
      <w:r w:rsidR="00E66F53" w:rsidRPr="00D77E43">
        <w:rPr>
          <w:rFonts w:asciiTheme="minorEastAsia" w:eastAsiaTheme="minorEastAsia" w:hAnsiTheme="minorEastAsia" w:hint="eastAsia"/>
          <w:szCs w:val="24"/>
        </w:rPr>
        <w:t>/负责人</w:t>
      </w:r>
    </w:p>
    <w:p w14:paraId="2C5D75F2" w14:textId="1EA60643" w:rsidR="002E3157" w:rsidRPr="00D77E43" w:rsidRDefault="00881A86"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（或授权代理人）：</w:t>
      </w:r>
    </w:p>
    <w:p w14:paraId="637641C9" w14:textId="77777777" w:rsidR="002E3157" w:rsidRPr="00D77E43" w:rsidRDefault="002E3157" w:rsidP="00D77E43">
      <w:pPr>
        <w:pStyle w:val="20"/>
        <w:adjustRightInd w:val="0"/>
        <w:snapToGrid w:val="0"/>
        <w:spacing w:before="0" w:after="0" w:line="520" w:lineRule="atLeast"/>
        <w:ind w:left="0"/>
        <w:rPr>
          <w:rFonts w:asciiTheme="minorEastAsia" w:eastAsiaTheme="minorEastAsia" w:hAnsiTheme="minorEastAsia"/>
          <w:szCs w:val="24"/>
        </w:rPr>
      </w:pPr>
    </w:p>
    <w:p w14:paraId="799A9400" w14:textId="624B04EA" w:rsidR="00B61FF9" w:rsidRPr="00D77E43" w:rsidRDefault="002E3157"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签署日期：</w:t>
      </w:r>
      <w:r w:rsidR="001B0A60" w:rsidRPr="00D77E43">
        <w:rPr>
          <w:rFonts w:asciiTheme="minorEastAsia" w:eastAsiaTheme="minorEastAsia" w:hAnsiTheme="minorEastAsia" w:hint="eastAsia"/>
          <w:szCs w:val="24"/>
        </w:rPr>
        <w:t xml:space="preserve">                 </w:t>
      </w:r>
    </w:p>
    <w:p w14:paraId="3A2CC5ED" w14:textId="77777777" w:rsidR="00B61FF9" w:rsidRPr="00D77E43" w:rsidRDefault="00B61FF9" w:rsidP="00D77E43">
      <w:pPr>
        <w:pStyle w:val="20"/>
        <w:adjustRightInd w:val="0"/>
        <w:snapToGrid w:val="0"/>
        <w:spacing w:before="0" w:after="0" w:line="520" w:lineRule="atLeast"/>
        <w:ind w:left="0" w:firstLineChars="200" w:firstLine="480"/>
        <w:rPr>
          <w:rFonts w:asciiTheme="minorEastAsia" w:eastAsiaTheme="minorEastAsia" w:hAnsiTheme="minorEastAsia"/>
          <w:szCs w:val="24"/>
        </w:rPr>
      </w:pPr>
    </w:p>
    <w:p w14:paraId="62B1EDBC"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5EFA40ED"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4199B910"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415D630B" w14:textId="77777777" w:rsidR="00B61FF9" w:rsidRPr="00D77E43" w:rsidRDefault="00B61FF9" w:rsidP="00D77E43">
      <w:pPr>
        <w:pStyle w:val="20"/>
        <w:adjustRightInd w:val="0"/>
        <w:snapToGrid w:val="0"/>
        <w:spacing w:before="0" w:after="0" w:line="520" w:lineRule="atLeast"/>
        <w:ind w:left="0"/>
        <w:rPr>
          <w:rFonts w:asciiTheme="minorEastAsia" w:eastAsiaTheme="minorEastAsia" w:hAnsiTheme="minorEastAsia"/>
          <w:szCs w:val="24"/>
        </w:rPr>
      </w:pPr>
    </w:p>
    <w:p w14:paraId="36AD7ABB" w14:textId="1CBA5577" w:rsidR="00B61FF9" w:rsidRPr="00D77E43" w:rsidRDefault="001B0A60" w:rsidP="00D77E43">
      <w:pPr>
        <w:pStyle w:val="20"/>
        <w:adjustRightInd w:val="0"/>
        <w:snapToGrid w:val="0"/>
        <w:spacing w:before="0" w:after="0" w:line="520" w:lineRule="atLeast"/>
        <w:ind w:left="0"/>
        <w:rPr>
          <w:rFonts w:asciiTheme="minorEastAsia" w:eastAsiaTheme="minorEastAsia" w:hAnsiTheme="minorEastAsia"/>
          <w:szCs w:val="24"/>
        </w:rPr>
      </w:pPr>
      <w:r w:rsidRPr="00D77E43">
        <w:rPr>
          <w:rFonts w:asciiTheme="minorEastAsia" w:eastAsiaTheme="minorEastAsia" w:hAnsiTheme="minorEastAsia" w:hint="eastAsia"/>
          <w:szCs w:val="24"/>
        </w:rPr>
        <w:t xml:space="preserve">签订地： </w:t>
      </w:r>
    </w:p>
    <w:p w14:paraId="384A3AB1" w14:textId="77777777" w:rsidR="00B61FF9" w:rsidRDefault="00B61FF9">
      <w:pPr>
        <w:pStyle w:val="20"/>
        <w:spacing w:before="0" w:after="0" w:line="520" w:lineRule="exact"/>
        <w:ind w:left="0" w:firstLineChars="200" w:firstLine="480"/>
        <w:rPr>
          <w:rFonts w:hAnsi="宋体"/>
          <w:szCs w:val="24"/>
        </w:rPr>
      </w:pPr>
    </w:p>
    <w:p w14:paraId="12BA5B37" w14:textId="23DE4DCB" w:rsidR="00B61FF9" w:rsidRDefault="001B0A60">
      <w:pPr>
        <w:pStyle w:val="20"/>
        <w:spacing w:before="0" w:after="0" w:line="520" w:lineRule="exact"/>
        <w:ind w:left="0"/>
        <w:rPr>
          <w:rFonts w:hAnsi="宋体"/>
          <w:sz w:val="28"/>
          <w:szCs w:val="28"/>
        </w:rPr>
      </w:pPr>
      <w:r>
        <w:rPr>
          <w:rFonts w:hAnsi="宋体" w:hint="eastAsia"/>
          <w:szCs w:val="24"/>
        </w:rPr>
        <w:t xml:space="preserve"> </w:t>
      </w:r>
      <w:r>
        <w:rPr>
          <w:rFonts w:hAnsi="宋体" w:hint="eastAsia"/>
          <w:sz w:val="28"/>
          <w:szCs w:val="28"/>
        </w:rPr>
        <w:t xml:space="preserve">  </w:t>
      </w:r>
    </w:p>
    <w:p w14:paraId="124A0854" w14:textId="77777777" w:rsidR="00B61FF9" w:rsidRDefault="00B61FF9">
      <w:pPr>
        <w:autoSpaceDE w:val="0"/>
        <w:autoSpaceDN w:val="0"/>
        <w:adjustRightInd w:val="0"/>
        <w:spacing w:line="520" w:lineRule="exact"/>
        <w:ind w:rightChars="11" w:right="23"/>
        <w:rPr>
          <w:rFonts w:ascii="宋体" w:hAnsi="宋体"/>
          <w:sz w:val="28"/>
          <w:szCs w:val="28"/>
        </w:rPr>
      </w:pPr>
    </w:p>
    <w:sectPr w:rsidR="00B61FF9">
      <w:footerReference w:type="even" r:id="rId10"/>
      <w:footerReference w:type="default" r:id="rId11"/>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70628" w16cex:dateUtc="2024-08-26T05:48:00Z"/>
  <w16cex:commentExtensible w16cex:durableId="2A7705D6" w16cex:dateUtc="2024-08-26T0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61E1" w14:textId="77777777" w:rsidR="00055B21" w:rsidRDefault="00055B21">
      <w:r>
        <w:separator/>
      </w:r>
    </w:p>
  </w:endnote>
  <w:endnote w:type="continuationSeparator" w:id="0">
    <w:p w14:paraId="142FDFD8" w14:textId="77777777" w:rsidR="00055B21" w:rsidRDefault="0005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5495" w14:textId="77777777" w:rsidR="00AF029A" w:rsidRDefault="00AF029A">
    <w:pPr>
      <w:pStyle w:val="af"/>
      <w:framePr w:wrap="around" w:vAnchor="text" w:hAnchor="margin" w:xAlign="center" w:y="1"/>
      <w:rPr>
        <w:rStyle w:val="af3"/>
      </w:rPr>
    </w:pPr>
    <w:r>
      <w:fldChar w:fldCharType="begin"/>
    </w:r>
    <w:r>
      <w:rPr>
        <w:rStyle w:val="af3"/>
      </w:rPr>
      <w:instrText xml:space="preserve">PAGE  </w:instrText>
    </w:r>
    <w:r>
      <w:fldChar w:fldCharType="end"/>
    </w:r>
  </w:p>
  <w:p w14:paraId="357C8D2E" w14:textId="77777777" w:rsidR="00AF029A" w:rsidRDefault="00AF029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5F49" w14:textId="24973F1F" w:rsidR="00AF029A" w:rsidRDefault="00AF029A">
    <w:pPr>
      <w:pStyle w:val="af"/>
      <w:framePr w:wrap="around" w:vAnchor="text" w:hAnchor="margin" w:xAlign="center" w:y="1"/>
      <w:rPr>
        <w:rStyle w:val="af3"/>
      </w:rPr>
    </w:pPr>
    <w:r>
      <w:fldChar w:fldCharType="begin"/>
    </w:r>
    <w:r>
      <w:rPr>
        <w:rStyle w:val="af3"/>
      </w:rPr>
      <w:instrText xml:space="preserve">PAGE  </w:instrText>
    </w:r>
    <w:r>
      <w:fldChar w:fldCharType="separate"/>
    </w:r>
    <w:r w:rsidR="004E236D">
      <w:rPr>
        <w:rStyle w:val="af3"/>
        <w:noProof/>
      </w:rPr>
      <w:t>42</w:t>
    </w:r>
    <w:r>
      <w:fldChar w:fldCharType="end"/>
    </w:r>
  </w:p>
  <w:p w14:paraId="4C231A2F" w14:textId="77777777" w:rsidR="00AF029A" w:rsidRDefault="00AF02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8819F" w14:textId="77777777" w:rsidR="00055B21" w:rsidRDefault="00055B21">
      <w:r>
        <w:separator/>
      </w:r>
    </w:p>
  </w:footnote>
  <w:footnote w:type="continuationSeparator" w:id="0">
    <w:p w14:paraId="7EC98830" w14:textId="77777777" w:rsidR="00055B21" w:rsidRDefault="0005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06FD"/>
    <w:rsid w:val="000014B9"/>
    <w:rsid w:val="000027F3"/>
    <w:rsid w:val="000040D8"/>
    <w:rsid w:val="0000432D"/>
    <w:rsid w:val="000044EF"/>
    <w:rsid w:val="00005F02"/>
    <w:rsid w:val="000065CE"/>
    <w:rsid w:val="000107EC"/>
    <w:rsid w:val="00014405"/>
    <w:rsid w:val="00014C75"/>
    <w:rsid w:val="00014D0C"/>
    <w:rsid w:val="000156D9"/>
    <w:rsid w:val="00020011"/>
    <w:rsid w:val="0002370A"/>
    <w:rsid w:val="00023A92"/>
    <w:rsid w:val="00023FE9"/>
    <w:rsid w:val="0002458C"/>
    <w:rsid w:val="00024BCE"/>
    <w:rsid w:val="00024C6D"/>
    <w:rsid w:val="00026276"/>
    <w:rsid w:val="00027285"/>
    <w:rsid w:val="00031BE3"/>
    <w:rsid w:val="00031F7C"/>
    <w:rsid w:val="0003257B"/>
    <w:rsid w:val="000361F2"/>
    <w:rsid w:val="00036578"/>
    <w:rsid w:val="00036B86"/>
    <w:rsid w:val="00037404"/>
    <w:rsid w:val="00037818"/>
    <w:rsid w:val="00040B09"/>
    <w:rsid w:val="0004100A"/>
    <w:rsid w:val="00042A25"/>
    <w:rsid w:val="00042EEE"/>
    <w:rsid w:val="000438A9"/>
    <w:rsid w:val="00043FB7"/>
    <w:rsid w:val="00045B4B"/>
    <w:rsid w:val="00046B2A"/>
    <w:rsid w:val="00053432"/>
    <w:rsid w:val="0005423B"/>
    <w:rsid w:val="00054BCD"/>
    <w:rsid w:val="000559C3"/>
    <w:rsid w:val="00055B21"/>
    <w:rsid w:val="00057D21"/>
    <w:rsid w:val="00062021"/>
    <w:rsid w:val="000649B3"/>
    <w:rsid w:val="000660A7"/>
    <w:rsid w:val="00066BF4"/>
    <w:rsid w:val="0006754D"/>
    <w:rsid w:val="00070FF0"/>
    <w:rsid w:val="00071F28"/>
    <w:rsid w:val="0007356D"/>
    <w:rsid w:val="00074856"/>
    <w:rsid w:val="0007577A"/>
    <w:rsid w:val="00076C77"/>
    <w:rsid w:val="000777A5"/>
    <w:rsid w:val="00077DB7"/>
    <w:rsid w:val="0008163D"/>
    <w:rsid w:val="0008215E"/>
    <w:rsid w:val="00083907"/>
    <w:rsid w:val="00083F56"/>
    <w:rsid w:val="00086597"/>
    <w:rsid w:val="00087B9D"/>
    <w:rsid w:val="00087D3D"/>
    <w:rsid w:val="00093120"/>
    <w:rsid w:val="000A3C0C"/>
    <w:rsid w:val="000A5868"/>
    <w:rsid w:val="000A67D2"/>
    <w:rsid w:val="000A6BB0"/>
    <w:rsid w:val="000A6FC1"/>
    <w:rsid w:val="000B0A83"/>
    <w:rsid w:val="000B1E50"/>
    <w:rsid w:val="000B4CC4"/>
    <w:rsid w:val="000C00FA"/>
    <w:rsid w:val="000C07AE"/>
    <w:rsid w:val="000C0905"/>
    <w:rsid w:val="000C152B"/>
    <w:rsid w:val="000C303F"/>
    <w:rsid w:val="000D17C9"/>
    <w:rsid w:val="000D1E06"/>
    <w:rsid w:val="000D362D"/>
    <w:rsid w:val="000D3EB2"/>
    <w:rsid w:val="000D52ED"/>
    <w:rsid w:val="000D59DE"/>
    <w:rsid w:val="000D7779"/>
    <w:rsid w:val="000E0011"/>
    <w:rsid w:val="000E216E"/>
    <w:rsid w:val="000E228A"/>
    <w:rsid w:val="000E28E1"/>
    <w:rsid w:val="000E3608"/>
    <w:rsid w:val="000E5C37"/>
    <w:rsid w:val="000E5DB1"/>
    <w:rsid w:val="000E6378"/>
    <w:rsid w:val="000E6651"/>
    <w:rsid w:val="000E7165"/>
    <w:rsid w:val="000F51D3"/>
    <w:rsid w:val="000F6613"/>
    <w:rsid w:val="001022CC"/>
    <w:rsid w:val="0010239C"/>
    <w:rsid w:val="00102F71"/>
    <w:rsid w:val="001039FE"/>
    <w:rsid w:val="00105441"/>
    <w:rsid w:val="00107051"/>
    <w:rsid w:val="00107414"/>
    <w:rsid w:val="00112072"/>
    <w:rsid w:val="001177F0"/>
    <w:rsid w:val="00125C3C"/>
    <w:rsid w:val="00130C38"/>
    <w:rsid w:val="00131161"/>
    <w:rsid w:val="001313C1"/>
    <w:rsid w:val="00131E7B"/>
    <w:rsid w:val="00132302"/>
    <w:rsid w:val="00132BE4"/>
    <w:rsid w:val="00135EC6"/>
    <w:rsid w:val="00137C67"/>
    <w:rsid w:val="0014134F"/>
    <w:rsid w:val="0014323B"/>
    <w:rsid w:val="00145704"/>
    <w:rsid w:val="00145C16"/>
    <w:rsid w:val="0015143F"/>
    <w:rsid w:val="001514BB"/>
    <w:rsid w:val="001527A3"/>
    <w:rsid w:val="00153095"/>
    <w:rsid w:val="00154342"/>
    <w:rsid w:val="00157188"/>
    <w:rsid w:val="00157A26"/>
    <w:rsid w:val="00164248"/>
    <w:rsid w:val="00164C9C"/>
    <w:rsid w:val="001657D8"/>
    <w:rsid w:val="00173614"/>
    <w:rsid w:val="00173A0A"/>
    <w:rsid w:val="00175B0A"/>
    <w:rsid w:val="00180475"/>
    <w:rsid w:val="00182943"/>
    <w:rsid w:val="00183736"/>
    <w:rsid w:val="001904C5"/>
    <w:rsid w:val="00192B72"/>
    <w:rsid w:val="00192C30"/>
    <w:rsid w:val="00194E2D"/>
    <w:rsid w:val="0019613E"/>
    <w:rsid w:val="0019636A"/>
    <w:rsid w:val="00197E5B"/>
    <w:rsid w:val="001A468B"/>
    <w:rsid w:val="001A6E51"/>
    <w:rsid w:val="001B0A60"/>
    <w:rsid w:val="001B0E11"/>
    <w:rsid w:val="001B0F1A"/>
    <w:rsid w:val="001B26B6"/>
    <w:rsid w:val="001B29E9"/>
    <w:rsid w:val="001B4BC2"/>
    <w:rsid w:val="001B687D"/>
    <w:rsid w:val="001B7022"/>
    <w:rsid w:val="001B753F"/>
    <w:rsid w:val="001B78AD"/>
    <w:rsid w:val="001C0422"/>
    <w:rsid w:val="001C2ACF"/>
    <w:rsid w:val="001C6476"/>
    <w:rsid w:val="001C66BC"/>
    <w:rsid w:val="001D01B6"/>
    <w:rsid w:val="001D03D4"/>
    <w:rsid w:val="001D09A0"/>
    <w:rsid w:val="001D444B"/>
    <w:rsid w:val="001D4619"/>
    <w:rsid w:val="001D52A4"/>
    <w:rsid w:val="001E077D"/>
    <w:rsid w:val="001E0C1E"/>
    <w:rsid w:val="001E2EDD"/>
    <w:rsid w:val="001E33B7"/>
    <w:rsid w:val="001E3F03"/>
    <w:rsid w:val="001E5F04"/>
    <w:rsid w:val="001E607D"/>
    <w:rsid w:val="001E6B63"/>
    <w:rsid w:val="001F353B"/>
    <w:rsid w:val="001F5108"/>
    <w:rsid w:val="001F57F5"/>
    <w:rsid w:val="001F58B1"/>
    <w:rsid w:val="001F5E9D"/>
    <w:rsid w:val="001F78B0"/>
    <w:rsid w:val="002016C2"/>
    <w:rsid w:val="00201EFD"/>
    <w:rsid w:val="00202036"/>
    <w:rsid w:val="002031FF"/>
    <w:rsid w:val="00203BB1"/>
    <w:rsid w:val="00203D12"/>
    <w:rsid w:val="00205409"/>
    <w:rsid w:val="00210448"/>
    <w:rsid w:val="00211B66"/>
    <w:rsid w:val="00211D13"/>
    <w:rsid w:val="00214195"/>
    <w:rsid w:val="002141C1"/>
    <w:rsid w:val="002158ED"/>
    <w:rsid w:val="00217901"/>
    <w:rsid w:val="00217B77"/>
    <w:rsid w:val="002216DF"/>
    <w:rsid w:val="00221C8C"/>
    <w:rsid w:val="002252DD"/>
    <w:rsid w:val="00225A43"/>
    <w:rsid w:val="00226F6F"/>
    <w:rsid w:val="0022773E"/>
    <w:rsid w:val="00233D13"/>
    <w:rsid w:val="00234A1C"/>
    <w:rsid w:val="00234CB5"/>
    <w:rsid w:val="00240D4D"/>
    <w:rsid w:val="00244076"/>
    <w:rsid w:val="00244603"/>
    <w:rsid w:val="00244F0B"/>
    <w:rsid w:val="002464DB"/>
    <w:rsid w:val="0025134B"/>
    <w:rsid w:val="00252EE2"/>
    <w:rsid w:val="00256509"/>
    <w:rsid w:val="002567AE"/>
    <w:rsid w:val="0025688B"/>
    <w:rsid w:val="002620B5"/>
    <w:rsid w:val="00266292"/>
    <w:rsid w:val="00270B1B"/>
    <w:rsid w:val="00270EE0"/>
    <w:rsid w:val="00272295"/>
    <w:rsid w:val="00272EA0"/>
    <w:rsid w:val="002731B2"/>
    <w:rsid w:val="00273F36"/>
    <w:rsid w:val="00275111"/>
    <w:rsid w:val="0027511C"/>
    <w:rsid w:val="002754CA"/>
    <w:rsid w:val="00275823"/>
    <w:rsid w:val="00280105"/>
    <w:rsid w:val="00282CB6"/>
    <w:rsid w:val="00283722"/>
    <w:rsid w:val="002854EC"/>
    <w:rsid w:val="00285824"/>
    <w:rsid w:val="002877DA"/>
    <w:rsid w:val="00291168"/>
    <w:rsid w:val="00292861"/>
    <w:rsid w:val="002A153D"/>
    <w:rsid w:val="002A34FB"/>
    <w:rsid w:val="002A4594"/>
    <w:rsid w:val="002A6C20"/>
    <w:rsid w:val="002B3BBE"/>
    <w:rsid w:val="002B4C17"/>
    <w:rsid w:val="002B65FB"/>
    <w:rsid w:val="002C361D"/>
    <w:rsid w:val="002C4342"/>
    <w:rsid w:val="002C4590"/>
    <w:rsid w:val="002D1733"/>
    <w:rsid w:val="002D3770"/>
    <w:rsid w:val="002D3E9F"/>
    <w:rsid w:val="002D595E"/>
    <w:rsid w:val="002D60D4"/>
    <w:rsid w:val="002E08C6"/>
    <w:rsid w:val="002E1037"/>
    <w:rsid w:val="002E1269"/>
    <w:rsid w:val="002E1DF3"/>
    <w:rsid w:val="002E2072"/>
    <w:rsid w:val="002E3157"/>
    <w:rsid w:val="002F1D9A"/>
    <w:rsid w:val="002F34C7"/>
    <w:rsid w:val="002F5F99"/>
    <w:rsid w:val="002F7AA6"/>
    <w:rsid w:val="002F7AD1"/>
    <w:rsid w:val="002F7C1F"/>
    <w:rsid w:val="00302762"/>
    <w:rsid w:val="00302BC1"/>
    <w:rsid w:val="00303AFB"/>
    <w:rsid w:val="003040BA"/>
    <w:rsid w:val="00305431"/>
    <w:rsid w:val="00306EB2"/>
    <w:rsid w:val="003123B1"/>
    <w:rsid w:val="00314EE7"/>
    <w:rsid w:val="00317588"/>
    <w:rsid w:val="0031761A"/>
    <w:rsid w:val="0032042F"/>
    <w:rsid w:val="00323A2E"/>
    <w:rsid w:val="00327337"/>
    <w:rsid w:val="00327A58"/>
    <w:rsid w:val="00327C48"/>
    <w:rsid w:val="00330FFC"/>
    <w:rsid w:val="00333FC6"/>
    <w:rsid w:val="003378B8"/>
    <w:rsid w:val="00341E0A"/>
    <w:rsid w:val="00342101"/>
    <w:rsid w:val="00344762"/>
    <w:rsid w:val="00346186"/>
    <w:rsid w:val="003470AB"/>
    <w:rsid w:val="0035177F"/>
    <w:rsid w:val="0035314C"/>
    <w:rsid w:val="00354F70"/>
    <w:rsid w:val="00361132"/>
    <w:rsid w:val="003612AE"/>
    <w:rsid w:val="003632E4"/>
    <w:rsid w:val="00363BF9"/>
    <w:rsid w:val="00370E6A"/>
    <w:rsid w:val="00376470"/>
    <w:rsid w:val="00380257"/>
    <w:rsid w:val="003820CE"/>
    <w:rsid w:val="00384C36"/>
    <w:rsid w:val="0038599A"/>
    <w:rsid w:val="00385CF5"/>
    <w:rsid w:val="00391582"/>
    <w:rsid w:val="00391701"/>
    <w:rsid w:val="00392E29"/>
    <w:rsid w:val="00393A4B"/>
    <w:rsid w:val="00393F21"/>
    <w:rsid w:val="0039704D"/>
    <w:rsid w:val="00397358"/>
    <w:rsid w:val="003A0EAE"/>
    <w:rsid w:val="003A190C"/>
    <w:rsid w:val="003A67E7"/>
    <w:rsid w:val="003A7F94"/>
    <w:rsid w:val="003B240A"/>
    <w:rsid w:val="003B3054"/>
    <w:rsid w:val="003B5008"/>
    <w:rsid w:val="003B66C9"/>
    <w:rsid w:val="003B7281"/>
    <w:rsid w:val="003C08B3"/>
    <w:rsid w:val="003C0DB6"/>
    <w:rsid w:val="003C20E6"/>
    <w:rsid w:val="003C235D"/>
    <w:rsid w:val="003C2DEB"/>
    <w:rsid w:val="003C3C09"/>
    <w:rsid w:val="003C3C90"/>
    <w:rsid w:val="003C4850"/>
    <w:rsid w:val="003C5A81"/>
    <w:rsid w:val="003C624F"/>
    <w:rsid w:val="003C6E19"/>
    <w:rsid w:val="003D0785"/>
    <w:rsid w:val="003D24E0"/>
    <w:rsid w:val="003D3D4F"/>
    <w:rsid w:val="003D6E5F"/>
    <w:rsid w:val="003D7086"/>
    <w:rsid w:val="003D778D"/>
    <w:rsid w:val="003E0360"/>
    <w:rsid w:val="003E0A2F"/>
    <w:rsid w:val="003E16AC"/>
    <w:rsid w:val="003E1EF4"/>
    <w:rsid w:val="003E22FE"/>
    <w:rsid w:val="003E25E9"/>
    <w:rsid w:val="003E3AED"/>
    <w:rsid w:val="003E4AEC"/>
    <w:rsid w:val="003E5602"/>
    <w:rsid w:val="003E5B9D"/>
    <w:rsid w:val="003E619A"/>
    <w:rsid w:val="003E6875"/>
    <w:rsid w:val="003E694D"/>
    <w:rsid w:val="003E7FA4"/>
    <w:rsid w:val="003F26BF"/>
    <w:rsid w:val="003F2815"/>
    <w:rsid w:val="003F38FA"/>
    <w:rsid w:val="003F729C"/>
    <w:rsid w:val="003F76F1"/>
    <w:rsid w:val="003F7D78"/>
    <w:rsid w:val="00404566"/>
    <w:rsid w:val="00411EC2"/>
    <w:rsid w:val="0041369F"/>
    <w:rsid w:val="004141D9"/>
    <w:rsid w:val="0041673C"/>
    <w:rsid w:val="00417D16"/>
    <w:rsid w:val="00427984"/>
    <w:rsid w:val="004311E8"/>
    <w:rsid w:val="00432102"/>
    <w:rsid w:val="00432848"/>
    <w:rsid w:val="004339DF"/>
    <w:rsid w:val="00436366"/>
    <w:rsid w:val="004377F5"/>
    <w:rsid w:val="00440A7F"/>
    <w:rsid w:val="00440F0C"/>
    <w:rsid w:val="004412E4"/>
    <w:rsid w:val="004464B7"/>
    <w:rsid w:val="0044652B"/>
    <w:rsid w:val="004507C0"/>
    <w:rsid w:val="00451371"/>
    <w:rsid w:val="0045320D"/>
    <w:rsid w:val="00456A15"/>
    <w:rsid w:val="00462A74"/>
    <w:rsid w:val="004705B9"/>
    <w:rsid w:val="00473314"/>
    <w:rsid w:val="004734B3"/>
    <w:rsid w:val="00474712"/>
    <w:rsid w:val="00477BEF"/>
    <w:rsid w:val="004811B3"/>
    <w:rsid w:val="004850F8"/>
    <w:rsid w:val="00490AB7"/>
    <w:rsid w:val="00491624"/>
    <w:rsid w:val="00491B77"/>
    <w:rsid w:val="004A0749"/>
    <w:rsid w:val="004A2093"/>
    <w:rsid w:val="004A26BE"/>
    <w:rsid w:val="004A4507"/>
    <w:rsid w:val="004A6545"/>
    <w:rsid w:val="004A7302"/>
    <w:rsid w:val="004B0A2F"/>
    <w:rsid w:val="004B2D97"/>
    <w:rsid w:val="004B3505"/>
    <w:rsid w:val="004B55F0"/>
    <w:rsid w:val="004B669D"/>
    <w:rsid w:val="004B76D3"/>
    <w:rsid w:val="004B7A26"/>
    <w:rsid w:val="004C14BD"/>
    <w:rsid w:val="004C499D"/>
    <w:rsid w:val="004C7A19"/>
    <w:rsid w:val="004D0CA5"/>
    <w:rsid w:val="004D1238"/>
    <w:rsid w:val="004D1E2E"/>
    <w:rsid w:val="004D3209"/>
    <w:rsid w:val="004D5C39"/>
    <w:rsid w:val="004D7C9E"/>
    <w:rsid w:val="004E0242"/>
    <w:rsid w:val="004E236D"/>
    <w:rsid w:val="004E306E"/>
    <w:rsid w:val="004E551C"/>
    <w:rsid w:val="004E5621"/>
    <w:rsid w:val="004E6AF0"/>
    <w:rsid w:val="004E7254"/>
    <w:rsid w:val="004F3F0D"/>
    <w:rsid w:val="004F4279"/>
    <w:rsid w:val="004F5E4E"/>
    <w:rsid w:val="004F5ED3"/>
    <w:rsid w:val="004F7098"/>
    <w:rsid w:val="004F727F"/>
    <w:rsid w:val="00500435"/>
    <w:rsid w:val="00502773"/>
    <w:rsid w:val="0050320A"/>
    <w:rsid w:val="0050396D"/>
    <w:rsid w:val="00506213"/>
    <w:rsid w:val="00506D20"/>
    <w:rsid w:val="00507836"/>
    <w:rsid w:val="00513F68"/>
    <w:rsid w:val="005147D9"/>
    <w:rsid w:val="00514ECE"/>
    <w:rsid w:val="00516CE0"/>
    <w:rsid w:val="00516F60"/>
    <w:rsid w:val="005208F0"/>
    <w:rsid w:val="00520C38"/>
    <w:rsid w:val="005223A4"/>
    <w:rsid w:val="005229DD"/>
    <w:rsid w:val="005258EE"/>
    <w:rsid w:val="005260B4"/>
    <w:rsid w:val="00526BD9"/>
    <w:rsid w:val="00530616"/>
    <w:rsid w:val="005307DB"/>
    <w:rsid w:val="00533B7B"/>
    <w:rsid w:val="0054216B"/>
    <w:rsid w:val="0054273D"/>
    <w:rsid w:val="005430ED"/>
    <w:rsid w:val="00543408"/>
    <w:rsid w:val="0054637C"/>
    <w:rsid w:val="00546833"/>
    <w:rsid w:val="005503C8"/>
    <w:rsid w:val="00551A5D"/>
    <w:rsid w:val="0055230C"/>
    <w:rsid w:val="00552CCB"/>
    <w:rsid w:val="005576FE"/>
    <w:rsid w:val="00557CA7"/>
    <w:rsid w:val="00557F0D"/>
    <w:rsid w:val="00560B60"/>
    <w:rsid w:val="00562328"/>
    <w:rsid w:val="005659AB"/>
    <w:rsid w:val="00574A79"/>
    <w:rsid w:val="0057541F"/>
    <w:rsid w:val="00577DF9"/>
    <w:rsid w:val="005906D6"/>
    <w:rsid w:val="00591B16"/>
    <w:rsid w:val="00591D3A"/>
    <w:rsid w:val="0059216F"/>
    <w:rsid w:val="00592BFC"/>
    <w:rsid w:val="00594AF4"/>
    <w:rsid w:val="005963DC"/>
    <w:rsid w:val="00597168"/>
    <w:rsid w:val="005A0074"/>
    <w:rsid w:val="005A084C"/>
    <w:rsid w:val="005A11E0"/>
    <w:rsid w:val="005A1862"/>
    <w:rsid w:val="005A1FC8"/>
    <w:rsid w:val="005A2AB3"/>
    <w:rsid w:val="005A52A1"/>
    <w:rsid w:val="005A745C"/>
    <w:rsid w:val="005A77B3"/>
    <w:rsid w:val="005B09F0"/>
    <w:rsid w:val="005B0CBE"/>
    <w:rsid w:val="005B0CCB"/>
    <w:rsid w:val="005B0F25"/>
    <w:rsid w:val="005B3981"/>
    <w:rsid w:val="005B4A54"/>
    <w:rsid w:val="005B4A61"/>
    <w:rsid w:val="005B7449"/>
    <w:rsid w:val="005C076E"/>
    <w:rsid w:val="005C1AB9"/>
    <w:rsid w:val="005C377D"/>
    <w:rsid w:val="005C4AB6"/>
    <w:rsid w:val="005C58E4"/>
    <w:rsid w:val="005C5DFC"/>
    <w:rsid w:val="005D0467"/>
    <w:rsid w:val="005D11F0"/>
    <w:rsid w:val="005D18F6"/>
    <w:rsid w:val="005D442A"/>
    <w:rsid w:val="005D4DA3"/>
    <w:rsid w:val="005D577A"/>
    <w:rsid w:val="005D5CF9"/>
    <w:rsid w:val="005D66CF"/>
    <w:rsid w:val="005D7A71"/>
    <w:rsid w:val="005E0DF0"/>
    <w:rsid w:val="005E29A0"/>
    <w:rsid w:val="005E2FF6"/>
    <w:rsid w:val="005E3419"/>
    <w:rsid w:val="005E3FB2"/>
    <w:rsid w:val="005E63AC"/>
    <w:rsid w:val="005F012D"/>
    <w:rsid w:val="005F0CA6"/>
    <w:rsid w:val="005F221B"/>
    <w:rsid w:val="005F25E0"/>
    <w:rsid w:val="005F3A87"/>
    <w:rsid w:val="005F5511"/>
    <w:rsid w:val="005F5A05"/>
    <w:rsid w:val="005F5FB5"/>
    <w:rsid w:val="005F7024"/>
    <w:rsid w:val="00600554"/>
    <w:rsid w:val="0060330F"/>
    <w:rsid w:val="006039BB"/>
    <w:rsid w:val="00604978"/>
    <w:rsid w:val="00604C7B"/>
    <w:rsid w:val="006056F0"/>
    <w:rsid w:val="0061185E"/>
    <w:rsid w:val="0061485A"/>
    <w:rsid w:val="00616872"/>
    <w:rsid w:val="00617AB5"/>
    <w:rsid w:val="00617D0C"/>
    <w:rsid w:val="0062139F"/>
    <w:rsid w:val="00622DAC"/>
    <w:rsid w:val="00627E17"/>
    <w:rsid w:val="00630C12"/>
    <w:rsid w:val="00631C30"/>
    <w:rsid w:val="006333AF"/>
    <w:rsid w:val="0063469A"/>
    <w:rsid w:val="00636ED3"/>
    <w:rsid w:val="0064041A"/>
    <w:rsid w:val="006433ED"/>
    <w:rsid w:val="0064455B"/>
    <w:rsid w:val="00644BE8"/>
    <w:rsid w:val="00645BD9"/>
    <w:rsid w:val="0064610B"/>
    <w:rsid w:val="00646351"/>
    <w:rsid w:val="0064744A"/>
    <w:rsid w:val="006476A3"/>
    <w:rsid w:val="0065050A"/>
    <w:rsid w:val="00650B4B"/>
    <w:rsid w:val="006513FE"/>
    <w:rsid w:val="0065472A"/>
    <w:rsid w:val="00654888"/>
    <w:rsid w:val="00655729"/>
    <w:rsid w:val="00655DEB"/>
    <w:rsid w:val="0065631C"/>
    <w:rsid w:val="006578E3"/>
    <w:rsid w:val="0066277C"/>
    <w:rsid w:val="006650D5"/>
    <w:rsid w:val="00670521"/>
    <w:rsid w:val="00670C48"/>
    <w:rsid w:val="00670CEE"/>
    <w:rsid w:val="006710DA"/>
    <w:rsid w:val="00671709"/>
    <w:rsid w:val="00671E73"/>
    <w:rsid w:val="00672828"/>
    <w:rsid w:val="006745D6"/>
    <w:rsid w:val="00676F66"/>
    <w:rsid w:val="00681B36"/>
    <w:rsid w:val="00682F3F"/>
    <w:rsid w:val="00683E7E"/>
    <w:rsid w:val="0068465B"/>
    <w:rsid w:val="00685EA1"/>
    <w:rsid w:val="00691260"/>
    <w:rsid w:val="00691C5B"/>
    <w:rsid w:val="00694E7D"/>
    <w:rsid w:val="00696C69"/>
    <w:rsid w:val="00696DFE"/>
    <w:rsid w:val="006A3EDD"/>
    <w:rsid w:val="006A42D3"/>
    <w:rsid w:val="006A49E1"/>
    <w:rsid w:val="006B0183"/>
    <w:rsid w:val="006B1DFB"/>
    <w:rsid w:val="006B3353"/>
    <w:rsid w:val="006B3419"/>
    <w:rsid w:val="006B5645"/>
    <w:rsid w:val="006B567E"/>
    <w:rsid w:val="006B6279"/>
    <w:rsid w:val="006B64B6"/>
    <w:rsid w:val="006B733D"/>
    <w:rsid w:val="006C39A6"/>
    <w:rsid w:val="006D372D"/>
    <w:rsid w:val="006D37AE"/>
    <w:rsid w:val="006D3B63"/>
    <w:rsid w:val="006D3BD8"/>
    <w:rsid w:val="006D4972"/>
    <w:rsid w:val="006D6059"/>
    <w:rsid w:val="006E1302"/>
    <w:rsid w:val="006E141D"/>
    <w:rsid w:val="006E1E70"/>
    <w:rsid w:val="006E1F2A"/>
    <w:rsid w:val="006E288C"/>
    <w:rsid w:val="006E5F66"/>
    <w:rsid w:val="006E611A"/>
    <w:rsid w:val="006E616F"/>
    <w:rsid w:val="006E7682"/>
    <w:rsid w:val="006E7B2F"/>
    <w:rsid w:val="006F0795"/>
    <w:rsid w:val="006F11E4"/>
    <w:rsid w:val="006F1DEC"/>
    <w:rsid w:val="006F4730"/>
    <w:rsid w:val="006F4830"/>
    <w:rsid w:val="0070178B"/>
    <w:rsid w:val="00701D86"/>
    <w:rsid w:val="0070432C"/>
    <w:rsid w:val="0070544A"/>
    <w:rsid w:val="007105D4"/>
    <w:rsid w:val="00711068"/>
    <w:rsid w:val="00713917"/>
    <w:rsid w:val="00713DC1"/>
    <w:rsid w:val="00713EDC"/>
    <w:rsid w:val="00715971"/>
    <w:rsid w:val="0072317B"/>
    <w:rsid w:val="00723930"/>
    <w:rsid w:val="00723A7F"/>
    <w:rsid w:val="00724363"/>
    <w:rsid w:val="00725F96"/>
    <w:rsid w:val="007267AE"/>
    <w:rsid w:val="00727CB5"/>
    <w:rsid w:val="00732CD2"/>
    <w:rsid w:val="00733F56"/>
    <w:rsid w:val="00735C31"/>
    <w:rsid w:val="007404A3"/>
    <w:rsid w:val="00741A43"/>
    <w:rsid w:val="00742138"/>
    <w:rsid w:val="00742930"/>
    <w:rsid w:val="007439C2"/>
    <w:rsid w:val="00743D69"/>
    <w:rsid w:val="00744FA4"/>
    <w:rsid w:val="007451E3"/>
    <w:rsid w:val="007452D0"/>
    <w:rsid w:val="0074531B"/>
    <w:rsid w:val="00746681"/>
    <w:rsid w:val="00746E03"/>
    <w:rsid w:val="0075478A"/>
    <w:rsid w:val="00754DAA"/>
    <w:rsid w:val="0075595F"/>
    <w:rsid w:val="00755DF4"/>
    <w:rsid w:val="007564E2"/>
    <w:rsid w:val="0075712A"/>
    <w:rsid w:val="007604D6"/>
    <w:rsid w:val="00761402"/>
    <w:rsid w:val="00764AE1"/>
    <w:rsid w:val="007657E4"/>
    <w:rsid w:val="00771042"/>
    <w:rsid w:val="00772F3E"/>
    <w:rsid w:val="00772F6C"/>
    <w:rsid w:val="00773571"/>
    <w:rsid w:val="00773CE9"/>
    <w:rsid w:val="00774793"/>
    <w:rsid w:val="00777488"/>
    <w:rsid w:val="00781A3C"/>
    <w:rsid w:val="00781CB8"/>
    <w:rsid w:val="007833F1"/>
    <w:rsid w:val="00786854"/>
    <w:rsid w:val="00786DDE"/>
    <w:rsid w:val="00787994"/>
    <w:rsid w:val="00790D75"/>
    <w:rsid w:val="00792ABE"/>
    <w:rsid w:val="0079348F"/>
    <w:rsid w:val="007939D0"/>
    <w:rsid w:val="00793CB0"/>
    <w:rsid w:val="00794022"/>
    <w:rsid w:val="00794342"/>
    <w:rsid w:val="00797AF8"/>
    <w:rsid w:val="007A0742"/>
    <w:rsid w:val="007A334F"/>
    <w:rsid w:val="007A335E"/>
    <w:rsid w:val="007A46F7"/>
    <w:rsid w:val="007A4DBB"/>
    <w:rsid w:val="007A4FFD"/>
    <w:rsid w:val="007A6EE8"/>
    <w:rsid w:val="007A7522"/>
    <w:rsid w:val="007B0920"/>
    <w:rsid w:val="007B0DCD"/>
    <w:rsid w:val="007C234A"/>
    <w:rsid w:val="007C3B71"/>
    <w:rsid w:val="007C3BA5"/>
    <w:rsid w:val="007C56B2"/>
    <w:rsid w:val="007D01A2"/>
    <w:rsid w:val="007D21F7"/>
    <w:rsid w:val="007D41B6"/>
    <w:rsid w:val="007D6FFE"/>
    <w:rsid w:val="007E0A73"/>
    <w:rsid w:val="007E3074"/>
    <w:rsid w:val="007E47E7"/>
    <w:rsid w:val="007E66C2"/>
    <w:rsid w:val="007F28F2"/>
    <w:rsid w:val="007F4965"/>
    <w:rsid w:val="007F633E"/>
    <w:rsid w:val="007F780A"/>
    <w:rsid w:val="0080404C"/>
    <w:rsid w:val="00806292"/>
    <w:rsid w:val="00806D8F"/>
    <w:rsid w:val="00810562"/>
    <w:rsid w:val="0081198B"/>
    <w:rsid w:val="008138B1"/>
    <w:rsid w:val="00815E67"/>
    <w:rsid w:val="00815E90"/>
    <w:rsid w:val="00815EA2"/>
    <w:rsid w:val="00817831"/>
    <w:rsid w:val="0082011A"/>
    <w:rsid w:val="00820983"/>
    <w:rsid w:val="00822ED7"/>
    <w:rsid w:val="008250AF"/>
    <w:rsid w:val="008302F1"/>
    <w:rsid w:val="0083119A"/>
    <w:rsid w:val="008323E3"/>
    <w:rsid w:val="0083307F"/>
    <w:rsid w:val="00843DDE"/>
    <w:rsid w:val="00844028"/>
    <w:rsid w:val="0084464F"/>
    <w:rsid w:val="00844681"/>
    <w:rsid w:val="00845586"/>
    <w:rsid w:val="008473F4"/>
    <w:rsid w:val="00850A81"/>
    <w:rsid w:val="00852B24"/>
    <w:rsid w:val="00853FDC"/>
    <w:rsid w:val="00860C49"/>
    <w:rsid w:val="00861FC3"/>
    <w:rsid w:val="00862522"/>
    <w:rsid w:val="00865A74"/>
    <w:rsid w:val="00866AAA"/>
    <w:rsid w:val="00866D89"/>
    <w:rsid w:val="008707F8"/>
    <w:rsid w:val="00870BC4"/>
    <w:rsid w:val="008723BB"/>
    <w:rsid w:val="008723D3"/>
    <w:rsid w:val="0087434D"/>
    <w:rsid w:val="00874AD7"/>
    <w:rsid w:val="008758F6"/>
    <w:rsid w:val="00875C6F"/>
    <w:rsid w:val="00875D59"/>
    <w:rsid w:val="008778A7"/>
    <w:rsid w:val="00881A86"/>
    <w:rsid w:val="00881BA7"/>
    <w:rsid w:val="008835F7"/>
    <w:rsid w:val="008849A1"/>
    <w:rsid w:val="00886001"/>
    <w:rsid w:val="008861DD"/>
    <w:rsid w:val="008916CE"/>
    <w:rsid w:val="00892709"/>
    <w:rsid w:val="00895349"/>
    <w:rsid w:val="0089689C"/>
    <w:rsid w:val="0089792C"/>
    <w:rsid w:val="008A1C89"/>
    <w:rsid w:val="008A6F86"/>
    <w:rsid w:val="008A772E"/>
    <w:rsid w:val="008A77A6"/>
    <w:rsid w:val="008B19FA"/>
    <w:rsid w:val="008B4B98"/>
    <w:rsid w:val="008B7214"/>
    <w:rsid w:val="008C0199"/>
    <w:rsid w:val="008C1C89"/>
    <w:rsid w:val="008D5C53"/>
    <w:rsid w:val="008E3AE4"/>
    <w:rsid w:val="008E4727"/>
    <w:rsid w:val="008E63E7"/>
    <w:rsid w:val="008F020A"/>
    <w:rsid w:val="008F0881"/>
    <w:rsid w:val="008F0EE3"/>
    <w:rsid w:val="008F1D79"/>
    <w:rsid w:val="008F3144"/>
    <w:rsid w:val="008F3F36"/>
    <w:rsid w:val="008F4FC9"/>
    <w:rsid w:val="008F7242"/>
    <w:rsid w:val="0090029E"/>
    <w:rsid w:val="009010F2"/>
    <w:rsid w:val="00901F55"/>
    <w:rsid w:val="00902BD5"/>
    <w:rsid w:val="009052B1"/>
    <w:rsid w:val="0090535A"/>
    <w:rsid w:val="0090726E"/>
    <w:rsid w:val="00910563"/>
    <w:rsid w:val="00910BB9"/>
    <w:rsid w:val="00912DE9"/>
    <w:rsid w:val="00912E35"/>
    <w:rsid w:val="0091346D"/>
    <w:rsid w:val="009137A1"/>
    <w:rsid w:val="00917A81"/>
    <w:rsid w:val="00922750"/>
    <w:rsid w:val="00922954"/>
    <w:rsid w:val="00922C37"/>
    <w:rsid w:val="00922E0D"/>
    <w:rsid w:val="00923621"/>
    <w:rsid w:val="0092643D"/>
    <w:rsid w:val="00926A5C"/>
    <w:rsid w:val="00927F80"/>
    <w:rsid w:val="00930944"/>
    <w:rsid w:val="009404A6"/>
    <w:rsid w:val="00941B55"/>
    <w:rsid w:val="00942E0B"/>
    <w:rsid w:val="00943243"/>
    <w:rsid w:val="00944EF8"/>
    <w:rsid w:val="009473E1"/>
    <w:rsid w:val="00947414"/>
    <w:rsid w:val="009508DA"/>
    <w:rsid w:val="0095128D"/>
    <w:rsid w:val="00951D67"/>
    <w:rsid w:val="00951EB5"/>
    <w:rsid w:val="0095252C"/>
    <w:rsid w:val="00954701"/>
    <w:rsid w:val="009568E1"/>
    <w:rsid w:val="00957929"/>
    <w:rsid w:val="00957A7C"/>
    <w:rsid w:val="009616C9"/>
    <w:rsid w:val="00965E0D"/>
    <w:rsid w:val="00967D3A"/>
    <w:rsid w:val="0097084E"/>
    <w:rsid w:val="00971986"/>
    <w:rsid w:val="00972E11"/>
    <w:rsid w:val="00972FA3"/>
    <w:rsid w:val="00973049"/>
    <w:rsid w:val="00973C83"/>
    <w:rsid w:val="009760E3"/>
    <w:rsid w:val="00976194"/>
    <w:rsid w:val="00980965"/>
    <w:rsid w:val="00983EC2"/>
    <w:rsid w:val="00986FA3"/>
    <w:rsid w:val="009879D5"/>
    <w:rsid w:val="00990581"/>
    <w:rsid w:val="00991264"/>
    <w:rsid w:val="00992860"/>
    <w:rsid w:val="00992C48"/>
    <w:rsid w:val="00994EDA"/>
    <w:rsid w:val="009966A6"/>
    <w:rsid w:val="00996CBA"/>
    <w:rsid w:val="00996D63"/>
    <w:rsid w:val="00997588"/>
    <w:rsid w:val="00997696"/>
    <w:rsid w:val="009976B3"/>
    <w:rsid w:val="00997CAB"/>
    <w:rsid w:val="009A2484"/>
    <w:rsid w:val="009A4A27"/>
    <w:rsid w:val="009B0004"/>
    <w:rsid w:val="009B5C4C"/>
    <w:rsid w:val="009B7AFF"/>
    <w:rsid w:val="009C5BFA"/>
    <w:rsid w:val="009C6D51"/>
    <w:rsid w:val="009D02CF"/>
    <w:rsid w:val="009D3DFA"/>
    <w:rsid w:val="009D483D"/>
    <w:rsid w:val="009D5128"/>
    <w:rsid w:val="009D5D04"/>
    <w:rsid w:val="009D69C2"/>
    <w:rsid w:val="009D7199"/>
    <w:rsid w:val="009E003F"/>
    <w:rsid w:val="009E0844"/>
    <w:rsid w:val="009E0E18"/>
    <w:rsid w:val="009E4F5A"/>
    <w:rsid w:val="009F0ECA"/>
    <w:rsid w:val="009F16D3"/>
    <w:rsid w:val="009F232A"/>
    <w:rsid w:val="009F4E02"/>
    <w:rsid w:val="009F7020"/>
    <w:rsid w:val="00A01FDD"/>
    <w:rsid w:val="00A03DD1"/>
    <w:rsid w:val="00A057DB"/>
    <w:rsid w:val="00A05C4F"/>
    <w:rsid w:val="00A11937"/>
    <w:rsid w:val="00A16833"/>
    <w:rsid w:val="00A2070E"/>
    <w:rsid w:val="00A20A4A"/>
    <w:rsid w:val="00A214CC"/>
    <w:rsid w:val="00A253B1"/>
    <w:rsid w:val="00A27B2C"/>
    <w:rsid w:val="00A30D08"/>
    <w:rsid w:val="00A317FB"/>
    <w:rsid w:val="00A323A4"/>
    <w:rsid w:val="00A33AEE"/>
    <w:rsid w:val="00A3749B"/>
    <w:rsid w:val="00A401DC"/>
    <w:rsid w:val="00A44368"/>
    <w:rsid w:val="00A464EF"/>
    <w:rsid w:val="00A46B7F"/>
    <w:rsid w:val="00A478F7"/>
    <w:rsid w:val="00A50E2A"/>
    <w:rsid w:val="00A5325C"/>
    <w:rsid w:val="00A53640"/>
    <w:rsid w:val="00A555E7"/>
    <w:rsid w:val="00A56591"/>
    <w:rsid w:val="00A56808"/>
    <w:rsid w:val="00A56F35"/>
    <w:rsid w:val="00A603DF"/>
    <w:rsid w:val="00A61011"/>
    <w:rsid w:val="00A62A59"/>
    <w:rsid w:val="00A6768E"/>
    <w:rsid w:val="00A75EDD"/>
    <w:rsid w:val="00A7638E"/>
    <w:rsid w:val="00A76B2C"/>
    <w:rsid w:val="00A76D15"/>
    <w:rsid w:val="00A80572"/>
    <w:rsid w:val="00A80B27"/>
    <w:rsid w:val="00A81C24"/>
    <w:rsid w:val="00A82BB8"/>
    <w:rsid w:val="00A85802"/>
    <w:rsid w:val="00A872C3"/>
    <w:rsid w:val="00A90358"/>
    <w:rsid w:val="00A919BE"/>
    <w:rsid w:val="00A96FE7"/>
    <w:rsid w:val="00AA3195"/>
    <w:rsid w:val="00AA4C87"/>
    <w:rsid w:val="00AB08D8"/>
    <w:rsid w:val="00AB2A3E"/>
    <w:rsid w:val="00AB3455"/>
    <w:rsid w:val="00AB5985"/>
    <w:rsid w:val="00AB6443"/>
    <w:rsid w:val="00AB76A9"/>
    <w:rsid w:val="00AC074F"/>
    <w:rsid w:val="00AC22FE"/>
    <w:rsid w:val="00AC2C72"/>
    <w:rsid w:val="00AC313B"/>
    <w:rsid w:val="00AC4EF9"/>
    <w:rsid w:val="00AC7A32"/>
    <w:rsid w:val="00AD0DD3"/>
    <w:rsid w:val="00AD21EE"/>
    <w:rsid w:val="00AD232E"/>
    <w:rsid w:val="00AD6895"/>
    <w:rsid w:val="00AD7782"/>
    <w:rsid w:val="00AE3031"/>
    <w:rsid w:val="00AE30EF"/>
    <w:rsid w:val="00AE5541"/>
    <w:rsid w:val="00AF029A"/>
    <w:rsid w:val="00AF1E81"/>
    <w:rsid w:val="00AF4823"/>
    <w:rsid w:val="00AF49C7"/>
    <w:rsid w:val="00AF5188"/>
    <w:rsid w:val="00AF51C0"/>
    <w:rsid w:val="00AF64C8"/>
    <w:rsid w:val="00B025EC"/>
    <w:rsid w:val="00B02877"/>
    <w:rsid w:val="00B03495"/>
    <w:rsid w:val="00B049FA"/>
    <w:rsid w:val="00B074CC"/>
    <w:rsid w:val="00B113FE"/>
    <w:rsid w:val="00B12C58"/>
    <w:rsid w:val="00B13244"/>
    <w:rsid w:val="00B13317"/>
    <w:rsid w:val="00B13D38"/>
    <w:rsid w:val="00B142C8"/>
    <w:rsid w:val="00B15005"/>
    <w:rsid w:val="00B20CD9"/>
    <w:rsid w:val="00B240D8"/>
    <w:rsid w:val="00B246A7"/>
    <w:rsid w:val="00B27B56"/>
    <w:rsid w:val="00B3086A"/>
    <w:rsid w:val="00B30DDF"/>
    <w:rsid w:val="00B31954"/>
    <w:rsid w:val="00B347F1"/>
    <w:rsid w:val="00B34B8F"/>
    <w:rsid w:val="00B35AB8"/>
    <w:rsid w:val="00B36EC0"/>
    <w:rsid w:val="00B37F3D"/>
    <w:rsid w:val="00B44590"/>
    <w:rsid w:val="00B44DB0"/>
    <w:rsid w:val="00B4586E"/>
    <w:rsid w:val="00B47564"/>
    <w:rsid w:val="00B51562"/>
    <w:rsid w:val="00B519CD"/>
    <w:rsid w:val="00B53FB6"/>
    <w:rsid w:val="00B543D1"/>
    <w:rsid w:val="00B5490A"/>
    <w:rsid w:val="00B54EE7"/>
    <w:rsid w:val="00B55DCC"/>
    <w:rsid w:val="00B5612B"/>
    <w:rsid w:val="00B61FF9"/>
    <w:rsid w:val="00B632AA"/>
    <w:rsid w:val="00B63310"/>
    <w:rsid w:val="00B63694"/>
    <w:rsid w:val="00B63C4C"/>
    <w:rsid w:val="00B66116"/>
    <w:rsid w:val="00B67C4A"/>
    <w:rsid w:val="00B70FDF"/>
    <w:rsid w:val="00B71CDD"/>
    <w:rsid w:val="00B720BC"/>
    <w:rsid w:val="00B73796"/>
    <w:rsid w:val="00B74A93"/>
    <w:rsid w:val="00B754F5"/>
    <w:rsid w:val="00B76F64"/>
    <w:rsid w:val="00B809AD"/>
    <w:rsid w:val="00B80ADC"/>
    <w:rsid w:val="00B83DEF"/>
    <w:rsid w:val="00B86C08"/>
    <w:rsid w:val="00B90203"/>
    <w:rsid w:val="00B92165"/>
    <w:rsid w:val="00B9529B"/>
    <w:rsid w:val="00B96B7A"/>
    <w:rsid w:val="00BA094D"/>
    <w:rsid w:val="00BA3914"/>
    <w:rsid w:val="00BA4A5B"/>
    <w:rsid w:val="00BA6DFF"/>
    <w:rsid w:val="00BA7CDA"/>
    <w:rsid w:val="00BA7FFA"/>
    <w:rsid w:val="00BB62D5"/>
    <w:rsid w:val="00BB6B31"/>
    <w:rsid w:val="00BB6C7A"/>
    <w:rsid w:val="00BB74E8"/>
    <w:rsid w:val="00BC11DF"/>
    <w:rsid w:val="00BC2A79"/>
    <w:rsid w:val="00BC397C"/>
    <w:rsid w:val="00BC6C26"/>
    <w:rsid w:val="00BC7AEC"/>
    <w:rsid w:val="00BC7C1B"/>
    <w:rsid w:val="00BD096B"/>
    <w:rsid w:val="00BD1718"/>
    <w:rsid w:val="00BD1B35"/>
    <w:rsid w:val="00BD1EF5"/>
    <w:rsid w:val="00BD2212"/>
    <w:rsid w:val="00BD2AEF"/>
    <w:rsid w:val="00BD58B8"/>
    <w:rsid w:val="00BD6014"/>
    <w:rsid w:val="00BE2A2C"/>
    <w:rsid w:val="00BE2AE1"/>
    <w:rsid w:val="00BE3072"/>
    <w:rsid w:val="00BE46D4"/>
    <w:rsid w:val="00BE5B9A"/>
    <w:rsid w:val="00BF1DF3"/>
    <w:rsid w:val="00C003BC"/>
    <w:rsid w:val="00C0048A"/>
    <w:rsid w:val="00C00B3A"/>
    <w:rsid w:val="00C00CB2"/>
    <w:rsid w:val="00C025FF"/>
    <w:rsid w:val="00C02FF9"/>
    <w:rsid w:val="00C04812"/>
    <w:rsid w:val="00C06901"/>
    <w:rsid w:val="00C07243"/>
    <w:rsid w:val="00C10F8C"/>
    <w:rsid w:val="00C118AC"/>
    <w:rsid w:val="00C1447D"/>
    <w:rsid w:val="00C145C9"/>
    <w:rsid w:val="00C222E5"/>
    <w:rsid w:val="00C25D19"/>
    <w:rsid w:val="00C31F88"/>
    <w:rsid w:val="00C32F8A"/>
    <w:rsid w:val="00C34241"/>
    <w:rsid w:val="00C37C51"/>
    <w:rsid w:val="00C4161A"/>
    <w:rsid w:val="00C41B6D"/>
    <w:rsid w:val="00C43666"/>
    <w:rsid w:val="00C44C0D"/>
    <w:rsid w:val="00C47FF3"/>
    <w:rsid w:val="00C506B5"/>
    <w:rsid w:val="00C51A27"/>
    <w:rsid w:val="00C520BD"/>
    <w:rsid w:val="00C5288C"/>
    <w:rsid w:val="00C61593"/>
    <w:rsid w:val="00C6181C"/>
    <w:rsid w:val="00C72188"/>
    <w:rsid w:val="00C73147"/>
    <w:rsid w:val="00C747D9"/>
    <w:rsid w:val="00C74B14"/>
    <w:rsid w:val="00C7590C"/>
    <w:rsid w:val="00C7629B"/>
    <w:rsid w:val="00C82D76"/>
    <w:rsid w:val="00C863D5"/>
    <w:rsid w:val="00C871F9"/>
    <w:rsid w:val="00C8731C"/>
    <w:rsid w:val="00C87DBF"/>
    <w:rsid w:val="00C928D3"/>
    <w:rsid w:val="00C95F26"/>
    <w:rsid w:val="00CA2E99"/>
    <w:rsid w:val="00CA4715"/>
    <w:rsid w:val="00CB114B"/>
    <w:rsid w:val="00CB1E25"/>
    <w:rsid w:val="00CB595B"/>
    <w:rsid w:val="00CC0307"/>
    <w:rsid w:val="00CC1EBB"/>
    <w:rsid w:val="00CC2052"/>
    <w:rsid w:val="00CC71D5"/>
    <w:rsid w:val="00CD294B"/>
    <w:rsid w:val="00CD2AB3"/>
    <w:rsid w:val="00CD35E6"/>
    <w:rsid w:val="00CD6EF1"/>
    <w:rsid w:val="00CE187B"/>
    <w:rsid w:val="00CE45DE"/>
    <w:rsid w:val="00CE6CAC"/>
    <w:rsid w:val="00CE6DE5"/>
    <w:rsid w:val="00CE79B5"/>
    <w:rsid w:val="00CF0833"/>
    <w:rsid w:val="00CF1814"/>
    <w:rsid w:val="00CF2E69"/>
    <w:rsid w:val="00CF4E1D"/>
    <w:rsid w:val="00CF6236"/>
    <w:rsid w:val="00D0002E"/>
    <w:rsid w:val="00D039C5"/>
    <w:rsid w:val="00D03C31"/>
    <w:rsid w:val="00D055F6"/>
    <w:rsid w:val="00D06179"/>
    <w:rsid w:val="00D127FF"/>
    <w:rsid w:val="00D15D80"/>
    <w:rsid w:val="00D167CB"/>
    <w:rsid w:val="00D178B2"/>
    <w:rsid w:val="00D226BA"/>
    <w:rsid w:val="00D23C7C"/>
    <w:rsid w:val="00D2412A"/>
    <w:rsid w:val="00D24148"/>
    <w:rsid w:val="00D25D94"/>
    <w:rsid w:val="00D267C4"/>
    <w:rsid w:val="00D26DAC"/>
    <w:rsid w:val="00D27887"/>
    <w:rsid w:val="00D306CD"/>
    <w:rsid w:val="00D31054"/>
    <w:rsid w:val="00D327B8"/>
    <w:rsid w:val="00D32BE7"/>
    <w:rsid w:val="00D348CE"/>
    <w:rsid w:val="00D40E2C"/>
    <w:rsid w:val="00D40F8E"/>
    <w:rsid w:val="00D4246A"/>
    <w:rsid w:val="00D42E00"/>
    <w:rsid w:val="00D43219"/>
    <w:rsid w:val="00D470C6"/>
    <w:rsid w:val="00D5164B"/>
    <w:rsid w:val="00D51975"/>
    <w:rsid w:val="00D52076"/>
    <w:rsid w:val="00D6273B"/>
    <w:rsid w:val="00D64F0D"/>
    <w:rsid w:val="00D70AB1"/>
    <w:rsid w:val="00D71350"/>
    <w:rsid w:val="00D719F0"/>
    <w:rsid w:val="00D72F23"/>
    <w:rsid w:val="00D736CF"/>
    <w:rsid w:val="00D742D9"/>
    <w:rsid w:val="00D77E43"/>
    <w:rsid w:val="00D80548"/>
    <w:rsid w:val="00D823E0"/>
    <w:rsid w:val="00D82814"/>
    <w:rsid w:val="00D836E6"/>
    <w:rsid w:val="00D961CF"/>
    <w:rsid w:val="00D9669A"/>
    <w:rsid w:val="00D96B3E"/>
    <w:rsid w:val="00D9729F"/>
    <w:rsid w:val="00D9774E"/>
    <w:rsid w:val="00DA0A7E"/>
    <w:rsid w:val="00DA29A5"/>
    <w:rsid w:val="00DA3524"/>
    <w:rsid w:val="00DA4231"/>
    <w:rsid w:val="00DA45CE"/>
    <w:rsid w:val="00DA4D2C"/>
    <w:rsid w:val="00DA7F31"/>
    <w:rsid w:val="00DA7F7F"/>
    <w:rsid w:val="00DB2254"/>
    <w:rsid w:val="00DB420F"/>
    <w:rsid w:val="00DB71B1"/>
    <w:rsid w:val="00DC33C9"/>
    <w:rsid w:val="00DC3413"/>
    <w:rsid w:val="00DC3AD7"/>
    <w:rsid w:val="00DD3B63"/>
    <w:rsid w:val="00DD3DCD"/>
    <w:rsid w:val="00DD6D24"/>
    <w:rsid w:val="00DE0F98"/>
    <w:rsid w:val="00DE13C3"/>
    <w:rsid w:val="00DE34B8"/>
    <w:rsid w:val="00DE3B50"/>
    <w:rsid w:val="00DE4AF3"/>
    <w:rsid w:val="00DE5E50"/>
    <w:rsid w:val="00DE6914"/>
    <w:rsid w:val="00DE7037"/>
    <w:rsid w:val="00DE723D"/>
    <w:rsid w:val="00DE7B04"/>
    <w:rsid w:val="00DE7D0B"/>
    <w:rsid w:val="00DF1530"/>
    <w:rsid w:val="00DF15A3"/>
    <w:rsid w:val="00DF29C3"/>
    <w:rsid w:val="00DF447B"/>
    <w:rsid w:val="00DF72AA"/>
    <w:rsid w:val="00E000EB"/>
    <w:rsid w:val="00E0059A"/>
    <w:rsid w:val="00E00EEE"/>
    <w:rsid w:val="00E00FAE"/>
    <w:rsid w:val="00E02817"/>
    <w:rsid w:val="00E02E28"/>
    <w:rsid w:val="00E0325E"/>
    <w:rsid w:val="00E03E49"/>
    <w:rsid w:val="00E0525D"/>
    <w:rsid w:val="00E060DE"/>
    <w:rsid w:val="00E069ED"/>
    <w:rsid w:val="00E07A85"/>
    <w:rsid w:val="00E114D0"/>
    <w:rsid w:val="00E11E8F"/>
    <w:rsid w:val="00E142BD"/>
    <w:rsid w:val="00E15C7A"/>
    <w:rsid w:val="00E16394"/>
    <w:rsid w:val="00E167A2"/>
    <w:rsid w:val="00E16DC6"/>
    <w:rsid w:val="00E172AD"/>
    <w:rsid w:val="00E17F84"/>
    <w:rsid w:val="00E20017"/>
    <w:rsid w:val="00E20CF4"/>
    <w:rsid w:val="00E234CD"/>
    <w:rsid w:val="00E2447D"/>
    <w:rsid w:val="00E24C6C"/>
    <w:rsid w:val="00E2586F"/>
    <w:rsid w:val="00E26B4F"/>
    <w:rsid w:val="00E273DC"/>
    <w:rsid w:val="00E34743"/>
    <w:rsid w:val="00E350B7"/>
    <w:rsid w:val="00E417D6"/>
    <w:rsid w:val="00E41B03"/>
    <w:rsid w:val="00E42FBF"/>
    <w:rsid w:val="00E4476D"/>
    <w:rsid w:val="00E44DE9"/>
    <w:rsid w:val="00E45930"/>
    <w:rsid w:val="00E45E88"/>
    <w:rsid w:val="00E47EEE"/>
    <w:rsid w:val="00E52C85"/>
    <w:rsid w:val="00E53881"/>
    <w:rsid w:val="00E53F89"/>
    <w:rsid w:val="00E5669B"/>
    <w:rsid w:val="00E56B5D"/>
    <w:rsid w:val="00E605C5"/>
    <w:rsid w:val="00E60EE5"/>
    <w:rsid w:val="00E65237"/>
    <w:rsid w:val="00E658FF"/>
    <w:rsid w:val="00E65906"/>
    <w:rsid w:val="00E66F53"/>
    <w:rsid w:val="00E70130"/>
    <w:rsid w:val="00E70347"/>
    <w:rsid w:val="00E70F9D"/>
    <w:rsid w:val="00E71A75"/>
    <w:rsid w:val="00E730C7"/>
    <w:rsid w:val="00E7429F"/>
    <w:rsid w:val="00E74610"/>
    <w:rsid w:val="00E758C6"/>
    <w:rsid w:val="00E7785B"/>
    <w:rsid w:val="00E80505"/>
    <w:rsid w:val="00E835FD"/>
    <w:rsid w:val="00E855F4"/>
    <w:rsid w:val="00E8622A"/>
    <w:rsid w:val="00E86688"/>
    <w:rsid w:val="00E875BD"/>
    <w:rsid w:val="00E9000B"/>
    <w:rsid w:val="00E910ED"/>
    <w:rsid w:val="00E925E0"/>
    <w:rsid w:val="00E9436F"/>
    <w:rsid w:val="00E975CC"/>
    <w:rsid w:val="00E97A38"/>
    <w:rsid w:val="00E97AA4"/>
    <w:rsid w:val="00EA2686"/>
    <w:rsid w:val="00EA4F47"/>
    <w:rsid w:val="00EA5145"/>
    <w:rsid w:val="00EA6C66"/>
    <w:rsid w:val="00EB4709"/>
    <w:rsid w:val="00EB652A"/>
    <w:rsid w:val="00EB785A"/>
    <w:rsid w:val="00EC08F9"/>
    <w:rsid w:val="00EC095E"/>
    <w:rsid w:val="00EC0D2B"/>
    <w:rsid w:val="00EC13AE"/>
    <w:rsid w:val="00EC1537"/>
    <w:rsid w:val="00EC2304"/>
    <w:rsid w:val="00ED07E9"/>
    <w:rsid w:val="00ED1F7E"/>
    <w:rsid w:val="00ED259D"/>
    <w:rsid w:val="00ED296F"/>
    <w:rsid w:val="00ED361F"/>
    <w:rsid w:val="00ED3E68"/>
    <w:rsid w:val="00ED3F66"/>
    <w:rsid w:val="00ED53C8"/>
    <w:rsid w:val="00ED799A"/>
    <w:rsid w:val="00EE0A20"/>
    <w:rsid w:val="00EE13AA"/>
    <w:rsid w:val="00EE14C8"/>
    <w:rsid w:val="00EE2E77"/>
    <w:rsid w:val="00EE3870"/>
    <w:rsid w:val="00EE5EAA"/>
    <w:rsid w:val="00EE667F"/>
    <w:rsid w:val="00EE6ACC"/>
    <w:rsid w:val="00EF1E5F"/>
    <w:rsid w:val="00EF25CD"/>
    <w:rsid w:val="00EF5A21"/>
    <w:rsid w:val="00F026EE"/>
    <w:rsid w:val="00F02AC7"/>
    <w:rsid w:val="00F06B1B"/>
    <w:rsid w:val="00F10C05"/>
    <w:rsid w:val="00F10DEA"/>
    <w:rsid w:val="00F124EA"/>
    <w:rsid w:val="00F14DEF"/>
    <w:rsid w:val="00F16A30"/>
    <w:rsid w:val="00F16ABB"/>
    <w:rsid w:val="00F20091"/>
    <w:rsid w:val="00F21554"/>
    <w:rsid w:val="00F21570"/>
    <w:rsid w:val="00F24689"/>
    <w:rsid w:val="00F3208D"/>
    <w:rsid w:val="00F32AE5"/>
    <w:rsid w:val="00F32B00"/>
    <w:rsid w:val="00F32FC8"/>
    <w:rsid w:val="00F33741"/>
    <w:rsid w:val="00F360DB"/>
    <w:rsid w:val="00F3675E"/>
    <w:rsid w:val="00F36DD8"/>
    <w:rsid w:val="00F37803"/>
    <w:rsid w:val="00F40A5F"/>
    <w:rsid w:val="00F43594"/>
    <w:rsid w:val="00F4392A"/>
    <w:rsid w:val="00F47AE0"/>
    <w:rsid w:val="00F52942"/>
    <w:rsid w:val="00F52AB1"/>
    <w:rsid w:val="00F53C8C"/>
    <w:rsid w:val="00F5579C"/>
    <w:rsid w:val="00F55DCE"/>
    <w:rsid w:val="00F565AB"/>
    <w:rsid w:val="00F56E55"/>
    <w:rsid w:val="00F578FD"/>
    <w:rsid w:val="00F6068D"/>
    <w:rsid w:val="00F634D7"/>
    <w:rsid w:val="00F657DE"/>
    <w:rsid w:val="00F65CA8"/>
    <w:rsid w:val="00F71E7D"/>
    <w:rsid w:val="00F73878"/>
    <w:rsid w:val="00F74204"/>
    <w:rsid w:val="00F744ED"/>
    <w:rsid w:val="00F778EE"/>
    <w:rsid w:val="00F821F1"/>
    <w:rsid w:val="00F84FE5"/>
    <w:rsid w:val="00F857B4"/>
    <w:rsid w:val="00F9524E"/>
    <w:rsid w:val="00F9672E"/>
    <w:rsid w:val="00F967CC"/>
    <w:rsid w:val="00F96D3B"/>
    <w:rsid w:val="00F97B88"/>
    <w:rsid w:val="00FA01EE"/>
    <w:rsid w:val="00FA06B8"/>
    <w:rsid w:val="00FA228E"/>
    <w:rsid w:val="00FA3E5E"/>
    <w:rsid w:val="00FA4707"/>
    <w:rsid w:val="00FA600E"/>
    <w:rsid w:val="00FA6D89"/>
    <w:rsid w:val="00FA73EC"/>
    <w:rsid w:val="00FB0669"/>
    <w:rsid w:val="00FB233B"/>
    <w:rsid w:val="00FB3297"/>
    <w:rsid w:val="00FB405E"/>
    <w:rsid w:val="00FB6188"/>
    <w:rsid w:val="00FC0D21"/>
    <w:rsid w:val="00FC0EA0"/>
    <w:rsid w:val="00FC2BE0"/>
    <w:rsid w:val="00FC3FC6"/>
    <w:rsid w:val="00FC450E"/>
    <w:rsid w:val="00FC5D60"/>
    <w:rsid w:val="00FC7407"/>
    <w:rsid w:val="00FC7E80"/>
    <w:rsid w:val="00FD0230"/>
    <w:rsid w:val="00FD0A24"/>
    <w:rsid w:val="00FD1371"/>
    <w:rsid w:val="00FD25A9"/>
    <w:rsid w:val="00FD320B"/>
    <w:rsid w:val="00FD390F"/>
    <w:rsid w:val="00FD5DA7"/>
    <w:rsid w:val="00FD7B9B"/>
    <w:rsid w:val="00FE156F"/>
    <w:rsid w:val="00FE235F"/>
    <w:rsid w:val="00FE2BAB"/>
    <w:rsid w:val="00FE40FE"/>
    <w:rsid w:val="00FE60FF"/>
    <w:rsid w:val="00FE6972"/>
    <w:rsid w:val="00FF2A50"/>
    <w:rsid w:val="00FF2C8C"/>
    <w:rsid w:val="00FF3396"/>
    <w:rsid w:val="00FF3CE2"/>
    <w:rsid w:val="00FF559D"/>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B9CC15D4-0C64-41F6-95CE-7B7D3A3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11"/>
    <w:qFormat/>
    <w:pPr>
      <w:jc w:val="left"/>
    </w:pPr>
  </w:style>
  <w:style w:type="paragraph" w:styleId="a6">
    <w:name w:val="Document Map"/>
    <w:basedOn w:val="a"/>
    <w:link w:val="a7"/>
    <w:uiPriority w:val="99"/>
    <w:unhideWhenUsed/>
    <w:rPr>
      <w:rFonts w:ascii="宋体" w:hAnsi="Calibri"/>
      <w:kern w:val="0"/>
      <w:sz w:val="18"/>
      <w:szCs w:val="18"/>
    </w:rPr>
  </w:style>
  <w:style w:type="paragraph" w:styleId="a8">
    <w:name w:val="Body Text Indent"/>
    <w:basedOn w:val="a"/>
    <w:link w:val="a9"/>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pPr>
      <w:tabs>
        <w:tab w:val="right" w:leader="hyphen" w:pos="8296"/>
      </w:tabs>
      <w:spacing w:line="360" w:lineRule="auto"/>
    </w:pPr>
    <w:rPr>
      <w:rFonts w:ascii="宋体" w:hAnsi="宋体"/>
      <w:sz w:val="24"/>
      <w:szCs w:val="24"/>
    </w:rPr>
  </w:style>
  <w:style w:type="character" w:styleId="af3">
    <w:name w:val="page number"/>
    <w:basedOn w:val="a0"/>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qFormat/>
    <w:rPr>
      <w:sz w:val="21"/>
      <w:szCs w:val="21"/>
    </w:rPr>
  </w:style>
  <w:style w:type="character" w:customStyle="1" w:styleId="af2">
    <w:name w:val="页眉 字符"/>
    <w:link w:val="af1"/>
    <w:uiPriority w:val="99"/>
    <w:qFormat/>
    <w:rPr>
      <w:kern w:val="2"/>
      <w:sz w:val="18"/>
      <w:szCs w:val="18"/>
    </w:rPr>
  </w:style>
  <w:style w:type="character" w:customStyle="1" w:styleId="DeltaViewInsertion">
    <w:name w:val="DeltaView Insertion"/>
    <w:rPr>
      <w:color w:val="0000FF"/>
      <w:spacing w:val="0"/>
      <w:u w:val="double"/>
    </w:rPr>
  </w:style>
  <w:style w:type="character" w:customStyle="1" w:styleId="21">
    <w:name w:val="正文文本缩进 2 字符"/>
    <w:link w:val="20"/>
    <w:rPr>
      <w:rFonts w:ascii="宋体"/>
      <w:kern w:val="2"/>
      <w:sz w:val="24"/>
    </w:rPr>
  </w:style>
  <w:style w:type="character" w:customStyle="1" w:styleId="ab">
    <w:name w:val="纯文本 字符"/>
    <w:link w:val="aa"/>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0">
    <w:name w:val="标题 1 字符"/>
    <w:link w:val="1"/>
    <w:uiPriority w:val="9"/>
    <w:rPr>
      <w:rFonts w:ascii="宋体" w:hAnsi="宋体"/>
      <w:b/>
      <w:color w:val="000000"/>
      <w:kern w:val="2"/>
      <w:sz w:val="24"/>
    </w:rPr>
  </w:style>
  <w:style w:type="character" w:customStyle="1" w:styleId="a5">
    <w:name w:val="批注主题 字符"/>
    <w:link w:val="a3"/>
    <w:uiPriority w:val="99"/>
    <w:semiHidden/>
    <w:rPr>
      <w:b/>
      <w:bCs/>
      <w:kern w:val="2"/>
      <w:sz w:val="21"/>
    </w:rPr>
  </w:style>
  <w:style w:type="character" w:customStyle="1" w:styleId="a7">
    <w:name w:val="文档结构图 字符"/>
    <w:link w:val="a6"/>
    <w:uiPriority w:val="99"/>
    <w:rPr>
      <w:rFonts w:ascii="宋体" w:hAnsi="Calibri"/>
      <w:sz w:val="18"/>
      <w:szCs w:val="18"/>
    </w:rPr>
  </w:style>
  <w:style w:type="character" w:customStyle="1" w:styleId="ae">
    <w:name w:val="批注框文本 字符"/>
    <w:link w:val="ad"/>
    <w:uiPriority w:val="99"/>
    <w:semiHidden/>
    <w:qFormat/>
    <w:rPr>
      <w:kern w:val="2"/>
      <w:sz w:val="18"/>
      <w:szCs w:val="18"/>
    </w:rPr>
  </w:style>
  <w:style w:type="character" w:customStyle="1" w:styleId="11">
    <w:name w:val="批注文字 字符1"/>
    <w:link w:val="a4"/>
    <w:uiPriority w:val="99"/>
    <w:qFormat/>
    <w:rPr>
      <w:kern w:val="2"/>
      <w:sz w:val="21"/>
    </w:rPr>
  </w:style>
  <w:style w:type="character" w:customStyle="1" w:styleId="a9">
    <w:name w:val="正文文本缩进 字符"/>
    <w:link w:val="a8"/>
    <w:qFormat/>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qFormat/>
    <w:rPr>
      <w:kern w:val="2"/>
      <w:sz w:val="18"/>
      <w:szCs w:val="18"/>
    </w:rPr>
  </w:style>
  <w:style w:type="paragraph" w:customStyle="1" w:styleId="13">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styleId="af8">
    <w:name w:val="Revision"/>
    <w:hidden/>
    <w:uiPriority w:val="99"/>
    <w:semiHidden/>
    <w:rsid w:val="007B0DCD"/>
    <w:rPr>
      <w:kern w:val="2"/>
      <w:sz w:val="21"/>
    </w:rPr>
  </w:style>
  <w:style w:type="character" w:customStyle="1" w:styleId="14">
    <w:name w:val="页眉 字符1"/>
    <w:rsid w:val="00774793"/>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8828">
      <w:bodyDiv w:val="1"/>
      <w:marLeft w:val="0"/>
      <w:marRight w:val="0"/>
      <w:marTop w:val="0"/>
      <w:marBottom w:val="0"/>
      <w:divBdr>
        <w:top w:val="none" w:sz="0" w:space="0" w:color="auto"/>
        <w:left w:val="none" w:sz="0" w:space="0" w:color="auto"/>
        <w:bottom w:val="none" w:sz="0" w:space="0" w:color="auto"/>
        <w:right w:val="none" w:sz="0" w:space="0" w:color="auto"/>
      </w:divBdr>
      <w:divsChild>
        <w:div w:id="566109067">
          <w:marLeft w:val="0"/>
          <w:marRight w:val="0"/>
          <w:marTop w:val="0"/>
          <w:marBottom w:val="0"/>
          <w:divBdr>
            <w:top w:val="none" w:sz="0" w:space="0" w:color="auto"/>
            <w:left w:val="none" w:sz="0" w:space="0" w:color="auto"/>
            <w:bottom w:val="none" w:sz="0" w:space="0" w:color="auto"/>
            <w:right w:val="none" w:sz="0" w:space="0" w:color="auto"/>
          </w:divBdr>
        </w:div>
        <w:div w:id="658115286">
          <w:marLeft w:val="0"/>
          <w:marRight w:val="0"/>
          <w:marTop w:val="0"/>
          <w:marBottom w:val="0"/>
          <w:divBdr>
            <w:top w:val="none" w:sz="0" w:space="0" w:color="auto"/>
            <w:left w:val="none" w:sz="0" w:space="0" w:color="auto"/>
            <w:bottom w:val="none" w:sz="0" w:space="0" w:color="auto"/>
            <w:right w:val="none" w:sz="0" w:space="0" w:color="auto"/>
          </w:divBdr>
        </w:div>
        <w:div w:id="1138643277">
          <w:marLeft w:val="0"/>
          <w:marRight w:val="0"/>
          <w:marTop w:val="0"/>
          <w:marBottom w:val="0"/>
          <w:divBdr>
            <w:top w:val="none" w:sz="0" w:space="0" w:color="auto"/>
            <w:left w:val="none" w:sz="0" w:space="0" w:color="auto"/>
            <w:bottom w:val="none" w:sz="0" w:space="0" w:color="auto"/>
            <w:right w:val="none" w:sz="0" w:space="0" w:color="auto"/>
          </w:divBdr>
        </w:div>
        <w:div w:id="680427043">
          <w:marLeft w:val="0"/>
          <w:marRight w:val="0"/>
          <w:marTop w:val="0"/>
          <w:marBottom w:val="0"/>
          <w:divBdr>
            <w:top w:val="none" w:sz="0" w:space="0" w:color="auto"/>
            <w:left w:val="none" w:sz="0" w:space="0" w:color="auto"/>
            <w:bottom w:val="none" w:sz="0" w:space="0" w:color="auto"/>
            <w:right w:val="none" w:sz="0" w:space="0" w:color="auto"/>
          </w:divBdr>
        </w:div>
        <w:div w:id="899441050">
          <w:marLeft w:val="0"/>
          <w:marRight w:val="0"/>
          <w:marTop w:val="0"/>
          <w:marBottom w:val="0"/>
          <w:divBdr>
            <w:top w:val="none" w:sz="0" w:space="0" w:color="auto"/>
            <w:left w:val="none" w:sz="0" w:space="0" w:color="auto"/>
            <w:bottom w:val="none" w:sz="0" w:space="0" w:color="auto"/>
            <w:right w:val="none" w:sz="0" w:space="0" w:color="auto"/>
          </w:divBdr>
        </w:div>
        <w:div w:id="2013556980">
          <w:marLeft w:val="0"/>
          <w:marRight w:val="0"/>
          <w:marTop w:val="0"/>
          <w:marBottom w:val="0"/>
          <w:divBdr>
            <w:top w:val="none" w:sz="0" w:space="0" w:color="auto"/>
            <w:left w:val="none" w:sz="0" w:space="0" w:color="auto"/>
            <w:bottom w:val="none" w:sz="0" w:space="0" w:color="auto"/>
            <w:right w:val="none" w:sz="0" w:space="0" w:color="auto"/>
          </w:divBdr>
        </w:div>
        <w:div w:id="1995379150">
          <w:marLeft w:val="0"/>
          <w:marRight w:val="0"/>
          <w:marTop w:val="0"/>
          <w:marBottom w:val="0"/>
          <w:divBdr>
            <w:top w:val="none" w:sz="0" w:space="0" w:color="auto"/>
            <w:left w:val="none" w:sz="0" w:space="0" w:color="auto"/>
            <w:bottom w:val="none" w:sz="0" w:space="0" w:color="auto"/>
            <w:right w:val="none" w:sz="0" w:space="0" w:color="auto"/>
          </w:divBdr>
        </w:div>
      </w:divsChild>
    </w:div>
    <w:div w:id="537356165">
      <w:bodyDiv w:val="1"/>
      <w:marLeft w:val="0"/>
      <w:marRight w:val="0"/>
      <w:marTop w:val="0"/>
      <w:marBottom w:val="0"/>
      <w:divBdr>
        <w:top w:val="none" w:sz="0" w:space="0" w:color="auto"/>
        <w:left w:val="none" w:sz="0" w:space="0" w:color="auto"/>
        <w:bottom w:val="none" w:sz="0" w:space="0" w:color="auto"/>
        <w:right w:val="none" w:sz="0" w:space="0" w:color="auto"/>
      </w:divBdr>
      <w:divsChild>
        <w:div w:id="1637105126">
          <w:marLeft w:val="0"/>
          <w:marRight w:val="0"/>
          <w:marTop w:val="0"/>
          <w:marBottom w:val="0"/>
          <w:divBdr>
            <w:top w:val="none" w:sz="0" w:space="0" w:color="auto"/>
            <w:left w:val="none" w:sz="0" w:space="0" w:color="auto"/>
            <w:bottom w:val="none" w:sz="0" w:space="0" w:color="auto"/>
            <w:right w:val="none" w:sz="0" w:space="0" w:color="auto"/>
          </w:divBdr>
        </w:div>
        <w:div w:id="1008172763">
          <w:marLeft w:val="0"/>
          <w:marRight w:val="0"/>
          <w:marTop w:val="0"/>
          <w:marBottom w:val="0"/>
          <w:divBdr>
            <w:top w:val="none" w:sz="0" w:space="0" w:color="auto"/>
            <w:left w:val="none" w:sz="0" w:space="0" w:color="auto"/>
            <w:bottom w:val="none" w:sz="0" w:space="0" w:color="auto"/>
            <w:right w:val="none" w:sz="0" w:space="0" w:color="auto"/>
          </w:divBdr>
        </w:div>
        <w:div w:id="868103610">
          <w:marLeft w:val="0"/>
          <w:marRight w:val="0"/>
          <w:marTop w:val="0"/>
          <w:marBottom w:val="0"/>
          <w:divBdr>
            <w:top w:val="none" w:sz="0" w:space="0" w:color="auto"/>
            <w:left w:val="none" w:sz="0" w:space="0" w:color="auto"/>
            <w:bottom w:val="none" w:sz="0" w:space="0" w:color="auto"/>
            <w:right w:val="none" w:sz="0" w:space="0" w:color="auto"/>
          </w:divBdr>
        </w:div>
        <w:div w:id="839464063">
          <w:marLeft w:val="0"/>
          <w:marRight w:val="0"/>
          <w:marTop w:val="0"/>
          <w:marBottom w:val="0"/>
          <w:divBdr>
            <w:top w:val="none" w:sz="0" w:space="0" w:color="auto"/>
            <w:left w:val="none" w:sz="0" w:space="0" w:color="auto"/>
            <w:bottom w:val="none" w:sz="0" w:space="0" w:color="auto"/>
            <w:right w:val="none" w:sz="0" w:space="0" w:color="auto"/>
          </w:divBdr>
        </w:div>
        <w:div w:id="12920673">
          <w:marLeft w:val="0"/>
          <w:marRight w:val="0"/>
          <w:marTop w:val="0"/>
          <w:marBottom w:val="0"/>
          <w:divBdr>
            <w:top w:val="none" w:sz="0" w:space="0" w:color="auto"/>
            <w:left w:val="none" w:sz="0" w:space="0" w:color="auto"/>
            <w:bottom w:val="none" w:sz="0" w:space="0" w:color="auto"/>
            <w:right w:val="none" w:sz="0" w:space="0" w:color="auto"/>
          </w:divBdr>
        </w:div>
        <w:div w:id="1004555481">
          <w:marLeft w:val="0"/>
          <w:marRight w:val="0"/>
          <w:marTop w:val="0"/>
          <w:marBottom w:val="0"/>
          <w:divBdr>
            <w:top w:val="none" w:sz="0" w:space="0" w:color="auto"/>
            <w:left w:val="none" w:sz="0" w:space="0" w:color="auto"/>
            <w:bottom w:val="none" w:sz="0" w:space="0" w:color="auto"/>
            <w:right w:val="none" w:sz="0" w:space="0" w:color="auto"/>
          </w:divBdr>
        </w:div>
        <w:div w:id="847603043">
          <w:marLeft w:val="0"/>
          <w:marRight w:val="0"/>
          <w:marTop w:val="0"/>
          <w:marBottom w:val="0"/>
          <w:divBdr>
            <w:top w:val="none" w:sz="0" w:space="0" w:color="auto"/>
            <w:left w:val="none" w:sz="0" w:space="0" w:color="auto"/>
            <w:bottom w:val="none" w:sz="0" w:space="0" w:color="auto"/>
            <w:right w:val="none" w:sz="0" w:space="0" w:color="auto"/>
          </w:divBdr>
        </w:div>
      </w:divsChild>
    </w:div>
    <w:div w:id="843469303">
      <w:bodyDiv w:val="1"/>
      <w:marLeft w:val="0"/>
      <w:marRight w:val="0"/>
      <w:marTop w:val="0"/>
      <w:marBottom w:val="0"/>
      <w:divBdr>
        <w:top w:val="none" w:sz="0" w:space="0" w:color="auto"/>
        <w:left w:val="none" w:sz="0" w:space="0" w:color="auto"/>
        <w:bottom w:val="none" w:sz="0" w:space="0" w:color="auto"/>
        <w:right w:val="none" w:sz="0" w:space="0" w:color="auto"/>
      </w:divBdr>
      <w:divsChild>
        <w:div w:id="731194659">
          <w:marLeft w:val="0"/>
          <w:marRight w:val="0"/>
          <w:marTop w:val="0"/>
          <w:marBottom w:val="0"/>
          <w:divBdr>
            <w:top w:val="none" w:sz="0" w:space="0" w:color="auto"/>
            <w:left w:val="none" w:sz="0" w:space="0" w:color="auto"/>
            <w:bottom w:val="none" w:sz="0" w:space="0" w:color="auto"/>
            <w:right w:val="none" w:sz="0" w:space="0" w:color="auto"/>
          </w:divBdr>
        </w:div>
        <w:div w:id="1138307176">
          <w:marLeft w:val="0"/>
          <w:marRight w:val="0"/>
          <w:marTop w:val="0"/>
          <w:marBottom w:val="0"/>
          <w:divBdr>
            <w:top w:val="none" w:sz="0" w:space="0" w:color="auto"/>
            <w:left w:val="none" w:sz="0" w:space="0" w:color="auto"/>
            <w:bottom w:val="none" w:sz="0" w:space="0" w:color="auto"/>
            <w:right w:val="none" w:sz="0" w:space="0" w:color="auto"/>
          </w:divBdr>
        </w:div>
        <w:div w:id="317610082">
          <w:marLeft w:val="0"/>
          <w:marRight w:val="0"/>
          <w:marTop w:val="0"/>
          <w:marBottom w:val="0"/>
          <w:divBdr>
            <w:top w:val="none" w:sz="0" w:space="0" w:color="auto"/>
            <w:left w:val="none" w:sz="0" w:space="0" w:color="auto"/>
            <w:bottom w:val="none" w:sz="0" w:space="0" w:color="auto"/>
            <w:right w:val="none" w:sz="0" w:space="0" w:color="auto"/>
          </w:divBdr>
        </w:div>
        <w:div w:id="1540361979">
          <w:marLeft w:val="0"/>
          <w:marRight w:val="0"/>
          <w:marTop w:val="0"/>
          <w:marBottom w:val="0"/>
          <w:divBdr>
            <w:top w:val="none" w:sz="0" w:space="0" w:color="auto"/>
            <w:left w:val="none" w:sz="0" w:space="0" w:color="auto"/>
            <w:bottom w:val="none" w:sz="0" w:space="0" w:color="auto"/>
            <w:right w:val="none" w:sz="0" w:space="0" w:color="auto"/>
          </w:divBdr>
        </w:div>
      </w:divsChild>
    </w:div>
    <w:div w:id="1033505270">
      <w:bodyDiv w:val="1"/>
      <w:marLeft w:val="0"/>
      <w:marRight w:val="0"/>
      <w:marTop w:val="0"/>
      <w:marBottom w:val="0"/>
      <w:divBdr>
        <w:top w:val="none" w:sz="0" w:space="0" w:color="auto"/>
        <w:left w:val="none" w:sz="0" w:space="0" w:color="auto"/>
        <w:bottom w:val="none" w:sz="0" w:space="0" w:color="auto"/>
        <w:right w:val="none" w:sz="0" w:space="0" w:color="auto"/>
      </w:divBdr>
      <w:divsChild>
        <w:div w:id="624428576">
          <w:marLeft w:val="0"/>
          <w:marRight w:val="0"/>
          <w:marTop w:val="0"/>
          <w:marBottom w:val="0"/>
          <w:divBdr>
            <w:top w:val="none" w:sz="0" w:space="0" w:color="auto"/>
            <w:left w:val="none" w:sz="0" w:space="0" w:color="auto"/>
            <w:bottom w:val="none" w:sz="0" w:space="0" w:color="auto"/>
            <w:right w:val="none" w:sz="0" w:space="0" w:color="auto"/>
          </w:divBdr>
        </w:div>
        <w:div w:id="2101485522">
          <w:marLeft w:val="0"/>
          <w:marRight w:val="0"/>
          <w:marTop w:val="0"/>
          <w:marBottom w:val="0"/>
          <w:divBdr>
            <w:top w:val="none" w:sz="0" w:space="0" w:color="auto"/>
            <w:left w:val="none" w:sz="0" w:space="0" w:color="auto"/>
            <w:bottom w:val="none" w:sz="0" w:space="0" w:color="auto"/>
            <w:right w:val="none" w:sz="0" w:space="0" w:color="auto"/>
          </w:divBdr>
        </w:div>
        <w:div w:id="1171529643">
          <w:marLeft w:val="0"/>
          <w:marRight w:val="0"/>
          <w:marTop w:val="0"/>
          <w:marBottom w:val="0"/>
          <w:divBdr>
            <w:top w:val="none" w:sz="0" w:space="0" w:color="auto"/>
            <w:left w:val="none" w:sz="0" w:space="0" w:color="auto"/>
            <w:bottom w:val="none" w:sz="0" w:space="0" w:color="auto"/>
            <w:right w:val="none" w:sz="0" w:space="0" w:color="auto"/>
          </w:divBdr>
        </w:div>
        <w:div w:id="4765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BD679-CDBA-4A9F-A302-F3392606BAC8}">
  <ds:schemaRefs>
    <ds:schemaRef ds:uri="http://schemas.openxmlformats.org/officeDocument/2006/bibliography"/>
  </ds:schemaRefs>
</ds:datastoreItem>
</file>

<file path=customXml/itemProps3.xml><?xml version="1.0" encoding="utf-8"?>
<ds:datastoreItem xmlns:ds="http://schemas.openxmlformats.org/officeDocument/2006/customXml" ds:itemID="{A2CD4D87-8082-4906-9311-E78F4BEF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45</Pages>
  <Words>5160</Words>
  <Characters>29416</Characters>
  <Application>Microsoft Office Word</Application>
  <DocSecurity>0</DocSecurity>
  <Lines>245</Lines>
  <Paragraphs>69</Paragraphs>
  <ScaleCrop>false</ScaleCrop>
  <Company/>
  <LinksUpToDate>false</LinksUpToDate>
  <CharactersWithSpaces>34507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安蒙（战略规划及业务发展部）</cp:lastModifiedBy>
  <cp:revision>367</cp:revision>
  <cp:lastPrinted>2025-04-02T05:47:00Z</cp:lastPrinted>
  <dcterms:created xsi:type="dcterms:W3CDTF">2024-08-22T06:49:00Z</dcterms:created>
  <dcterms:modified xsi:type="dcterms:W3CDTF">2025-07-18T01:41:00Z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