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4B1E2" w14:textId="77777777" w:rsidR="00061EEC" w:rsidRDefault="00AC773E">
      <w:pPr>
        <w:adjustRightInd w:val="0"/>
        <w:snapToGrid w:val="0"/>
        <w:spacing w:line="360" w:lineRule="auto"/>
        <w:jc w:val="center"/>
        <w:rPr>
          <w:rFonts w:cs="Arial"/>
          <w:szCs w:val="21"/>
        </w:rPr>
        <w:sectPr w:rsidR="00061EEC">
          <w:footerReference w:type="even" r:id="rId40"/>
          <w:type w:val="continuous"/>
          <w:pgSz w:w="11906" w:h="16838"/>
          <w:pgMar w:top="1418" w:right="1701" w:bottom="1418" w:left="1701" w:header="851" w:footer="992" w:gutter="0"/>
          <w:cols w:space="425"/>
          <w:docGrid w:type="lines" w:linePitch="312"/>
        </w:sectPr>
      </w:pPr>
      <w:bookmarkStart w:id="0" w:name="TITLE_765decababaa49e2a8dfd7458e24b387"/>
      <w:r>
        <w:t xml:space="preserve"> </w:t>
      </w:r>
    </w:p>
    <w:p w14:paraId="28492C48" w14:textId="77777777" w:rsidR="00061EEC" w:rsidRDefault="00AC773E">
      <w:pPr>
        <w:adjustRightInd w:val="0"/>
        <w:snapToGrid w:val="0"/>
        <w:spacing w:line="360" w:lineRule="auto"/>
        <w:jc w:val="center"/>
        <w:rPr>
          <w:rFonts w:cs="Arial"/>
          <w:szCs w:val="21"/>
        </w:rPr>
      </w:pPr>
      <w:bookmarkStart w:id="1" w:name="CLAUSE_468ded6493c9462ebc131b865f5d7da2"/>
      <w:bookmarkEnd w:id="0"/>
      <w:r>
        <w:t xml:space="preserve"> </w:t>
      </w:r>
      <w:bookmarkStart w:id="2" w:name="CTS_468ded6493c9462ebc131b865f5d7da2"/>
      <w:bookmarkEnd w:id="2"/>
    </w:p>
    <w:p w14:paraId="1A347F54" w14:textId="77777777" w:rsidR="00061EEC" w:rsidRDefault="00061EEC">
      <w:pPr>
        <w:adjustRightInd w:val="0"/>
        <w:snapToGrid w:val="0"/>
        <w:spacing w:line="360" w:lineRule="auto"/>
        <w:jc w:val="center"/>
        <w:rPr>
          <w:rFonts w:cs="Arial"/>
          <w:szCs w:val="21"/>
        </w:rPr>
      </w:pPr>
    </w:p>
    <w:p w14:paraId="6B0583B1" w14:textId="77777777" w:rsidR="00061EEC" w:rsidRDefault="00061EEC">
      <w:pPr>
        <w:adjustRightInd w:val="0"/>
        <w:snapToGrid w:val="0"/>
        <w:spacing w:line="360" w:lineRule="auto"/>
        <w:jc w:val="center"/>
        <w:rPr>
          <w:rFonts w:cs="Arial"/>
          <w:szCs w:val="21"/>
        </w:rPr>
      </w:pPr>
    </w:p>
    <w:p w14:paraId="4D9A16C2" w14:textId="77777777" w:rsidR="00061EEC" w:rsidRDefault="00AC773E">
      <w:pPr>
        <w:jc w:val="center"/>
        <w:rPr>
          <w:b/>
          <w:sz w:val="52"/>
        </w:rPr>
      </w:pPr>
      <w:r>
        <w:rPr>
          <w:rFonts w:hint="eastAsia"/>
          <w:b/>
          <w:sz w:val="52"/>
        </w:rPr>
        <w:t>中欧</w:t>
      </w:r>
      <w:r>
        <w:rPr>
          <w:b/>
          <w:sz w:val="52"/>
        </w:rPr>
        <w:t>基金管理有限公司</w:t>
      </w:r>
    </w:p>
    <w:p w14:paraId="2B67FB40" w14:textId="77777777" w:rsidR="00061EEC" w:rsidRDefault="00061EEC">
      <w:pPr>
        <w:adjustRightInd w:val="0"/>
        <w:snapToGrid w:val="0"/>
        <w:spacing w:line="360" w:lineRule="auto"/>
        <w:jc w:val="center"/>
        <w:rPr>
          <w:rFonts w:cs="Arial"/>
          <w:szCs w:val="21"/>
        </w:rPr>
      </w:pPr>
    </w:p>
    <w:p w14:paraId="4F1E99DF" w14:textId="77777777" w:rsidR="00061EEC" w:rsidRPr="001D4C50" w:rsidRDefault="00061EEC">
      <w:pPr>
        <w:adjustRightInd w:val="0"/>
        <w:snapToGrid w:val="0"/>
        <w:spacing w:line="360" w:lineRule="auto"/>
        <w:jc w:val="center"/>
        <w:rPr>
          <w:rFonts w:cs="Arial"/>
          <w:szCs w:val="21"/>
        </w:rPr>
      </w:pPr>
    </w:p>
    <w:p w14:paraId="3465E502" w14:textId="050B0B69" w:rsidR="00061EEC" w:rsidRDefault="003F61D6" w:rsidP="003C61A7">
      <w:pPr>
        <w:adjustRightInd w:val="0"/>
        <w:snapToGrid w:val="0"/>
        <w:spacing w:line="360" w:lineRule="auto"/>
        <w:jc w:val="center"/>
        <w:rPr>
          <w:rFonts w:ascii="黑体" w:eastAsia="黑体" w:hAnsi="黑体" w:cs="Arial"/>
          <w:b/>
          <w:sz w:val="44"/>
          <w:szCs w:val="21"/>
        </w:rPr>
      </w:pPr>
      <w:proofErr w:type="gramStart"/>
      <w:r w:rsidRPr="003F61D6">
        <w:rPr>
          <w:rFonts w:ascii="黑体" w:eastAsia="黑体" w:hAnsi="黑体" w:cs="Arial" w:hint="eastAsia"/>
          <w:b/>
          <w:sz w:val="44"/>
          <w:szCs w:val="21"/>
        </w:rPr>
        <w:t>中欧盈享稳健</w:t>
      </w:r>
      <w:proofErr w:type="gramEnd"/>
      <w:r w:rsidRPr="003F61D6">
        <w:rPr>
          <w:rFonts w:ascii="黑体" w:eastAsia="黑体" w:hAnsi="黑体" w:cs="Arial" w:hint="eastAsia"/>
          <w:b/>
          <w:sz w:val="44"/>
          <w:szCs w:val="21"/>
        </w:rPr>
        <w:t>6个月持有期混合型基金中基金（FOF）</w:t>
      </w:r>
      <w:r w:rsidR="00AC773E">
        <w:rPr>
          <w:rFonts w:ascii="黑体" w:eastAsia="黑体" w:hAnsi="黑体" w:cs="Arial" w:hint="eastAsia"/>
          <w:b/>
          <w:sz w:val="44"/>
          <w:szCs w:val="21"/>
        </w:rPr>
        <w:t>托管协议</w:t>
      </w:r>
    </w:p>
    <w:p w14:paraId="440F5338" w14:textId="77777777" w:rsidR="00061EEC" w:rsidRDefault="00061EEC">
      <w:pPr>
        <w:adjustRightInd w:val="0"/>
        <w:snapToGrid w:val="0"/>
        <w:spacing w:line="360" w:lineRule="auto"/>
        <w:jc w:val="center"/>
        <w:rPr>
          <w:rFonts w:ascii="黑体" w:eastAsia="黑体" w:hAnsi="黑体" w:cs="Arial"/>
          <w:b/>
          <w:szCs w:val="21"/>
        </w:rPr>
      </w:pPr>
    </w:p>
    <w:p w14:paraId="1AF86EDA" w14:textId="77777777" w:rsidR="00061EEC" w:rsidRDefault="00061EEC">
      <w:pPr>
        <w:adjustRightInd w:val="0"/>
        <w:snapToGrid w:val="0"/>
        <w:spacing w:line="360" w:lineRule="auto"/>
        <w:jc w:val="center"/>
        <w:rPr>
          <w:rFonts w:cs="Arial"/>
          <w:szCs w:val="21"/>
        </w:rPr>
      </w:pPr>
    </w:p>
    <w:p w14:paraId="47C15D10" w14:textId="77777777" w:rsidR="00061EEC" w:rsidRPr="006E49C5" w:rsidRDefault="00061EEC">
      <w:pPr>
        <w:adjustRightInd w:val="0"/>
        <w:snapToGrid w:val="0"/>
        <w:spacing w:line="360" w:lineRule="auto"/>
        <w:jc w:val="center"/>
        <w:rPr>
          <w:rFonts w:cs="Arial"/>
          <w:szCs w:val="21"/>
        </w:rPr>
      </w:pPr>
    </w:p>
    <w:p w14:paraId="601C0DAC" w14:textId="77777777" w:rsidR="00061EEC" w:rsidRDefault="00061EEC">
      <w:pPr>
        <w:adjustRightInd w:val="0"/>
        <w:snapToGrid w:val="0"/>
        <w:spacing w:line="360" w:lineRule="auto"/>
        <w:jc w:val="center"/>
        <w:rPr>
          <w:rFonts w:cs="Arial"/>
          <w:szCs w:val="21"/>
        </w:rPr>
      </w:pPr>
    </w:p>
    <w:p w14:paraId="2F4557AD" w14:textId="77777777" w:rsidR="00061EEC" w:rsidRDefault="00061EEC">
      <w:pPr>
        <w:adjustRightInd w:val="0"/>
        <w:snapToGrid w:val="0"/>
        <w:spacing w:line="360" w:lineRule="auto"/>
        <w:jc w:val="center"/>
        <w:rPr>
          <w:rFonts w:cs="Arial"/>
          <w:szCs w:val="21"/>
        </w:rPr>
      </w:pPr>
    </w:p>
    <w:p w14:paraId="124159AC" w14:textId="77777777" w:rsidR="00061EEC" w:rsidRDefault="00061EEC">
      <w:pPr>
        <w:adjustRightInd w:val="0"/>
        <w:snapToGrid w:val="0"/>
        <w:spacing w:line="360" w:lineRule="auto"/>
        <w:jc w:val="center"/>
        <w:rPr>
          <w:rFonts w:cs="Arial"/>
          <w:szCs w:val="21"/>
        </w:rPr>
      </w:pPr>
    </w:p>
    <w:p w14:paraId="7019DC72" w14:textId="77777777" w:rsidR="00061EEC" w:rsidRDefault="00061EEC">
      <w:pPr>
        <w:adjustRightInd w:val="0"/>
        <w:snapToGrid w:val="0"/>
        <w:spacing w:line="360" w:lineRule="auto"/>
        <w:jc w:val="center"/>
        <w:rPr>
          <w:rFonts w:cs="Arial"/>
          <w:szCs w:val="21"/>
        </w:rPr>
      </w:pPr>
    </w:p>
    <w:p w14:paraId="2B2AEDC3" w14:textId="77777777" w:rsidR="00061EEC" w:rsidRDefault="00061EEC">
      <w:pPr>
        <w:adjustRightInd w:val="0"/>
        <w:snapToGrid w:val="0"/>
        <w:spacing w:line="360" w:lineRule="auto"/>
        <w:jc w:val="center"/>
        <w:rPr>
          <w:rFonts w:cs="Arial"/>
          <w:szCs w:val="21"/>
        </w:rPr>
      </w:pPr>
    </w:p>
    <w:p w14:paraId="28F01E7E" w14:textId="77777777" w:rsidR="00061EEC" w:rsidRDefault="00061EEC">
      <w:pPr>
        <w:adjustRightInd w:val="0"/>
        <w:snapToGrid w:val="0"/>
        <w:spacing w:line="360" w:lineRule="auto"/>
        <w:jc w:val="center"/>
        <w:rPr>
          <w:rFonts w:cs="Arial"/>
          <w:szCs w:val="21"/>
        </w:rPr>
      </w:pPr>
    </w:p>
    <w:p w14:paraId="3C26E8CF" w14:textId="77777777" w:rsidR="00061EEC" w:rsidRDefault="00061EEC">
      <w:pPr>
        <w:adjustRightInd w:val="0"/>
        <w:snapToGrid w:val="0"/>
        <w:spacing w:line="360" w:lineRule="auto"/>
        <w:jc w:val="center"/>
        <w:rPr>
          <w:rFonts w:cs="Arial"/>
          <w:szCs w:val="21"/>
        </w:rPr>
      </w:pPr>
    </w:p>
    <w:p w14:paraId="3BBE2D8F" w14:textId="77777777" w:rsidR="00061EEC" w:rsidRDefault="00061EEC">
      <w:pPr>
        <w:adjustRightInd w:val="0"/>
        <w:snapToGrid w:val="0"/>
        <w:spacing w:line="360" w:lineRule="auto"/>
        <w:jc w:val="center"/>
        <w:rPr>
          <w:rFonts w:cs="Arial"/>
          <w:szCs w:val="21"/>
        </w:rPr>
      </w:pPr>
    </w:p>
    <w:p w14:paraId="09E6910F" w14:textId="77777777" w:rsidR="00061EEC" w:rsidRDefault="00061EEC">
      <w:pPr>
        <w:adjustRightInd w:val="0"/>
        <w:snapToGrid w:val="0"/>
        <w:spacing w:line="360" w:lineRule="auto"/>
        <w:jc w:val="center"/>
        <w:rPr>
          <w:rFonts w:cs="Arial"/>
          <w:szCs w:val="21"/>
        </w:rPr>
      </w:pPr>
    </w:p>
    <w:p w14:paraId="6D579236" w14:textId="77777777" w:rsidR="00061EEC" w:rsidRDefault="00061EEC">
      <w:pPr>
        <w:adjustRightInd w:val="0"/>
        <w:snapToGrid w:val="0"/>
        <w:spacing w:line="360" w:lineRule="auto"/>
        <w:jc w:val="center"/>
        <w:rPr>
          <w:rFonts w:cs="Arial"/>
          <w:szCs w:val="21"/>
        </w:rPr>
      </w:pPr>
    </w:p>
    <w:p w14:paraId="5391106F" w14:textId="77777777" w:rsidR="00061EEC" w:rsidRDefault="00061EEC">
      <w:pPr>
        <w:adjustRightInd w:val="0"/>
        <w:snapToGrid w:val="0"/>
        <w:spacing w:line="360" w:lineRule="auto"/>
        <w:jc w:val="center"/>
        <w:rPr>
          <w:rFonts w:cs="Arial"/>
          <w:szCs w:val="21"/>
        </w:rPr>
      </w:pPr>
    </w:p>
    <w:p w14:paraId="7F306509" w14:textId="77777777" w:rsidR="00061EEC" w:rsidRDefault="00AC773E">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基金管理人：中欧基金管理有限公司</w:t>
      </w:r>
    </w:p>
    <w:p w14:paraId="7EA10DFD" w14:textId="37E9A3AC" w:rsidR="00061EEC" w:rsidRDefault="00AC773E">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基金托管人：</w:t>
      </w:r>
      <w:r w:rsidR="00333F90">
        <w:rPr>
          <w:rFonts w:ascii="黑体" w:eastAsia="黑体" w:hAnsi="黑体" w:cs="Arial" w:hint="eastAsia"/>
          <w:bCs/>
          <w:sz w:val="28"/>
          <w:szCs w:val="21"/>
        </w:rPr>
        <w:t>中信银行股份有限公司</w:t>
      </w:r>
    </w:p>
    <w:bookmarkEnd w:id="1"/>
    <w:p w14:paraId="182CAD4D" w14:textId="26F0C953" w:rsidR="004E19D7" w:rsidRDefault="004E19D7" w:rsidP="004E19D7">
      <w:pPr>
        <w:jc w:val="center"/>
        <w:rPr>
          <w:bCs/>
          <w:sz w:val="28"/>
        </w:rPr>
        <w:sectPr w:rsidR="004E19D7" w:rsidSect="005B0D30">
          <w:headerReference w:type="default" r:id="rId41"/>
          <w:footerReference w:type="default" r:id="rId42"/>
          <w:headerReference w:type="first" r:id="rId43"/>
          <w:footerReference w:type="first" r:id="rId44"/>
          <w:type w:val="continuous"/>
          <w:pgSz w:w="11906" w:h="16838"/>
          <w:pgMar w:top="1440" w:right="1800" w:bottom="1440" w:left="1800" w:header="851" w:footer="992" w:gutter="0"/>
          <w:pgNumType w:start="1"/>
          <w:cols w:space="720"/>
          <w:titlePg/>
          <w:docGrid w:type="lines" w:linePitch="312"/>
        </w:sectPr>
      </w:pPr>
      <w:r>
        <w:rPr>
          <w:rFonts w:ascii="宋体" w:hint="eastAsia"/>
          <w:b/>
          <w:bCs/>
          <w:sz w:val="30"/>
        </w:rPr>
        <w:t>二零二</w:t>
      </w:r>
      <w:r w:rsidR="00A1663B">
        <w:rPr>
          <w:rFonts w:ascii="宋体" w:hint="eastAsia"/>
          <w:b/>
          <w:bCs/>
          <w:sz w:val="30"/>
        </w:rPr>
        <w:t>五</w:t>
      </w:r>
      <w:r>
        <w:rPr>
          <w:rFonts w:ascii="宋体" w:hint="eastAsia"/>
          <w:b/>
          <w:bCs/>
          <w:sz w:val="30"/>
        </w:rPr>
        <w:t>年</w:t>
      </w:r>
      <w:r w:rsidR="00A1663B">
        <w:rPr>
          <w:rFonts w:ascii="宋体" w:hint="eastAsia"/>
          <w:b/>
          <w:bCs/>
          <w:sz w:val="30"/>
        </w:rPr>
        <w:t>十二</w:t>
      </w:r>
      <w:r>
        <w:rPr>
          <w:rFonts w:ascii="宋体" w:hint="eastAsia"/>
          <w:b/>
          <w:bCs/>
          <w:sz w:val="30"/>
        </w:rPr>
        <w:t>月</w:t>
      </w:r>
    </w:p>
    <w:p w14:paraId="03A2AFB4" w14:textId="77777777" w:rsidR="00061EEC" w:rsidRDefault="00061EEC">
      <w:pPr>
        <w:adjustRightInd w:val="0"/>
        <w:snapToGrid w:val="0"/>
        <w:spacing w:line="360" w:lineRule="auto"/>
        <w:rPr>
          <w:rFonts w:cs="Arial"/>
          <w:bCs/>
          <w:szCs w:val="21"/>
        </w:rPr>
        <w:sectPr w:rsidR="00061EEC">
          <w:type w:val="continuous"/>
          <w:pgSz w:w="11906" w:h="16838"/>
          <w:pgMar w:top="1418" w:right="1701" w:bottom="1418" w:left="1701" w:header="851" w:footer="992" w:gutter="0"/>
          <w:cols w:space="425"/>
          <w:docGrid w:type="lines" w:linePitch="312"/>
        </w:sectPr>
      </w:pPr>
    </w:p>
    <w:p w14:paraId="133B4B8F" w14:textId="77777777" w:rsidR="00061EEC" w:rsidRDefault="00AC773E">
      <w:pPr>
        <w:adjustRightInd w:val="0"/>
        <w:snapToGrid w:val="0"/>
        <w:spacing w:line="360" w:lineRule="auto"/>
        <w:rPr>
          <w:rFonts w:cs="Arial"/>
          <w:bCs/>
          <w:szCs w:val="21"/>
        </w:rPr>
      </w:pPr>
      <w:bookmarkStart w:id="3" w:name="CLAUSE_bd58dd527ca2412b839164a45ea933d0"/>
      <w:r>
        <w:lastRenderedPageBreak/>
        <w:t xml:space="preserve"> </w:t>
      </w:r>
      <w:bookmarkStart w:id="4" w:name="CTS_bd58dd527ca2412b839164a45ea933d0"/>
      <w:bookmarkEnd w:id="4"/>
    </w:p>
    <w:p w14:paraId="64CE6525" w14:textId="77777777" w:rsidR="00061EEC" w:rsidRDefault="00AC773E">
      <w:pPr>
        <w:spacing w:line="360" w:lineRule="auto"/>
        <w:jc w:val="center"/>
        <w:rPr>
          <w:rFonts w:ascii="宋体" w:hAnsi="宋体"/>
          <w:b/>
          <w:bCs/>
          <w:szCs w:val="21"/>
        </w:rPr>
      </w:pPr>
      <w:r>
        <w:rPr>
          <w:rFonts w:ascii="宋体" w:hAnsi="宋体" w:hint="eastAsia"/>
          <w:b/>
          <w:bCs/>
          <w:szCs w:val="21"/>
        </w:rPr>
        <w:t>目    录</w:t>
      </w:r>
    </w:p>
    <w:p w14:paraId="6DF26D38" w14:textId="674AAE5E" w:rsidR="003956FA" w:rsidRDefault="00AC773E">
      <w:pPr>
        <w:pStyle w:val="21"/>
        <w:tabs>
          <w:tab w:val="right" w:leader="dot" w:pos="8494"/>
        </w:tabs>
        <w:rPr>
          <w:rFonts w:asciiTheme="minorHAnsi" w:eastAsiaTheme="minorEastAsia" w:hAnsiTheme="minorHAnsi" w:cstheme="minorBidi"/>
          <w:noProof/>
          <w:szCs w:val="22"/>
        </w:rPr>
      </w:pPr>
      <w:r>
        <w:rPr>
          <w:rFonts w:ascii="宋体" w:hAnsi="宋体"/>
          <w:szCs w:val="21"/>
        </w:rPr>
        <w:fldChar w:fldCharType="begin"/>
      </w:r>
      <w:r>
        <w:rPr>
          <w:rFonts w:ascii="宋体" w:hAnsi="宋体"/>
          <w:szCs w:val="21"/>
        </w:rPr>
        <w:instrText xml:space="preserve"> TOC \o "1-2" \h \z </w:instrText>
      </w:r>
      <w:r>
        <w:rPr>
          <w:rFonts w:ascii="宋体" w:hAnsi="宋体"/>
          <w:szCs w:val="21"/>
        </w:rPr>
        <w:fldChar w:fldCharType="separate"/>
      </w:r>
      <w:hyperlink w:anchor="_Toc211867633" w:history="1">
        <w:r w:rsidR="003956FA" w:rsidRPr="00265DF9">
          <w:rPr>
            <w:rStyle w:val="af4"/>
            <w:rFonts w:ascii="宋体" w:hAnsi="宋体"/>
            <w:noProof/>
          </w:rPr>
          <w:t>一、基金托管协议当事人</w:t>
        </w:r>
        <w:r w:rsidR="003956FA">
          <w:rPr>
            <w:noProof/>
            <w:webHidden/>
          </w:rPr>
          <w:tab/>
        </w:r>
        <w:r w:rsidR="003956FA">
          <w:rPr>
            <w:noProof/>
            <w:webHidden/>
          </w:rPr>
          <w:fldChar w:fldCharType="begin"/>
        </w:r>
        <w:r w:rsidR="003956FA">
          <w:rPr>
            <w:noProof/>
            <w:webHidden/>
          </w:rPr>
          <w:instrText xml:space="preserve"> PAGEREF _Toc211867633 \h </w:instrText>
        </w:r>
        <w:r w:rsidR="003956FA">
          <w:rPr>
            <w:noProof/>
            <w:webHidden/>
          </w:rPr>
        </w:r>
        <w:r w:rsidR="003956FA">
          <w:rPr>
            <w:noProof/>
            <w:webHidden/>
          </w:rPr>
          <w:fldChar w:fldCharType="separate"/>
        </w:r>
        <w:r w:rsidR="00A1663B">
          <w:rPr>
            <w:noProof/>
            <w:webHidden/>
          </w:rPr>
          <w:t>4</w:t>
        </w:r>
        <w:r w:rsidR="003956FA">
          <w:rPr>
            <w:noProof/>
            <w:webHidden/>
          </w:rPr>
          <w:fldChar w:fldCharType="end"/>
        </w:r>
      </w:hyperlink>
    </w:p>
    <w:p w14:paraId="0854E01A" w14:textId="59F1A3B1" w:rsidR="003956FA" w:rsidRDefault="00A46475">
      <w:pPr>
        <w:pStyle w:val="21"/>
        <w:tabs>
          <w:tab w:val="right" w:leader="dot" w:pos="8494"/>
        </w:tabs>
        <w:rPr>
          <w:rFonts w:asciiTheme="minorHAnsi" w:eastAsiaTheme="minorEastAsia" w:hAnsiTheme="minorHAnsi" w:cstheme="minorBidi"/>
          <w:noProof/>
          <w:szCs w:val="22"/>
        </w:rPr>
      </w:pPr>
      <w:hyperlink w:anchor="_Toc211867634" w:history="1">
        <w:r w:rsidR="003956FA" w:rsidRPr="00265DF9">
          <w:rPr>
            <w:rStyle w:val="af4"/>
            <w:rFonts w:ascii="宋体" w:hAnsi="宋体"/>
            <w:noProof/>
          </w:rPr>
          <w:t>二、基金托管协议的依据、目的和原则</w:t>
        </w:r>
        <w:r w:rsidR="003956FA">
          <w:rPr>
            <w:noProof/>
            <w:webHidden/>
          </w:rPr>
          <w:tab/>
        </w:r>
        <w:r w:rsidR="003956FA">
          <w:rPr>
            <w:noProof/>
            <w:webHidden/>
          </w:rPr>
          <w:fldChar w:fldCharType="begin"/>
        </w:r>
        <w:r w:rsidR="003956FA">
          <w:rPr>
            <w:noProof/>
            <w:webHidden/>
          </w:rPr>
          <w:instrText xml:space="preserve"> PAGEREF _Toc211867634 \h </w:instrText>
        </w:r>
        <w:r w:rsidR="003956FA">
          <w:rPr>
            <w:noProof/>
            <w:webHidden/>
          </w:rPr>
        </w:r>
        <w:r w:rsidR="003956FA">
          <w:rPr>
            <w:noProof/>
            <w:webHidden/>
          </w:rPr>
          <w:fldChar w:fldCharType="separate"/>
        </w:r>
        <w:r w:rsidR="00A1663B">
          <w:rPr>
            <w:noProof/>
            <w:webHidden/>
          </w:rPr>
          <w:t>6</w:t>
        </w:r>
        <w:r w:rsidR="003956FA">
          <w:rPr>
            <w:noProof/>
            <w:webHidden/>
          </w:rPr>
          <w:fldChar w:fldCharType="end"/>
        </w:r>
      </w:hyperlink>
    </w:p>
    <w:p w14:paraId="3B260882" w14:textId="2B988A40" w:rsidR="003956FA" w:rsidRDefault="00A46475">
      <w:pPr>
        <w:pStyle w:val="21"/>
        <w:tabs>
          <w:tab w:val="right" w:leader="dot" w:pos="8494"/>
        </w:tabs>
        <w:rPr>
          <w:rFonts w:asciiTheme="minorHAnsi" w:eastAsiaTheme="minorEastAsia" w:hAnsiTheme="minorHAnsi" w:cstheme="minorBidi"/>
          <w:noProof/>
          <w:szCs w:val="22"/>
        </w:rPr>
      </w:pPr>
      <w:hyperlink w:anchor="_Toc211867635" w:history="1">
        <w:r w:rsidR="003956FA" w:rsidRPr="00265DF9">
          <w:rPr>
            <w:rStyle w:val="af4"/>
            <w:rFonts w:ascii="宋体" w:hAnsi="宋体"/>
            <w:noProof/>
          </w:rPr>
          <w:t>三、基金托管人对基金管理人的业务监督和核查</w:t>
        </w:r>
        <w:r w:rsidR="003956FA">
          <w:rPr>
            <w:noProof/>
            <w:webHidden/>
          </w:rPr>
          <w:tab/>
        </w:r>
        <w:r w:rsidR="003956FA">
          <w:rPr>
            <w:noProof/>
            <w:webHidden/>
          </w:rPr>
          <w:fldChar w:fldCharType="begin"/>
        </w:r>
        <w:r w:rsidR="003956FA">
          <w:rPr>
            <w:noProof/>
            <w:webHidden/>
          </w:rPr>
          <w:instrText xml:space="preserve"> PAGEREF _Toc211867635 \h </w:instrText>
        </w:r>
        <w:r w:rsidR="003956FA">
          <w:rPr>
            <w:noProof/>
            <w:webHidden/>
          </w:rPr>
        </w:r>
        <w:r w:rsidR="003956FA">
          <w:rPr>
            <w:noProof/>
            <w:webHidden/>
          </w:rPr>
          <w:fldChar w:fldCharType="separate"/>
        </w:r>
        <w:r w:rsidR="00A1663B">
          <w:rPr>
            <w:noProof/>
            <w:webHidden/>
          </w:rPr>
          <w:t>7</w:t>
        </w:r>
        <w:r w:rsidR="003956FA">
          <w:rPr>
            <w:noProof/>
            <w:webHidden/>
          </w:rPr>
          <w:fldChar w:fldCharType="end"/>
        </w:r>
      </w:hyperlink>
    </w:p>
    <w:p w14:paraId="3D212C82" w14:textId="4ECAD1BE" w:rsidR="003956FA" w:rsidRDefault="00A46475">
      <w:pPr>
        <w:pStyle w:val="21"/>
        <w:tabs>
          <w:tab w:val="right" w:leader="dot" w:pos="8494"/>
        </w:tabs>
        <w:rPr>
          <w:rFonts w:asciiTheme="minorHAnsi" w:eastAsiaTheme="minorEastAsia" w:hAnsiTheme="minorHAnsi" w:cstheme="minorBidi"/>
          <w:noProof/>
          <w:szCs w:val="22"/>
        </w:rPr>
      </w:pPr>
      <w:hyperlink w:anchor="_Toc211867636" w:history="1">
        <w:r w:rsidR="003956FA" w:rsidRPr="00265DF9">
          <w:rPr>
            <w:rStyle w:val="af4"/>
            <w:rFonts w:ascii="宋体" w:hAnsi="宋体"/>
            <w:noProof/>
          </w:rPr>
          <w:t>四、基金管理人对基金托管人的业务核查</w:t>
        </w:r>
        <w:r w:rsidR="003956FA">
          <w:rPr>
            <w:noProof/>
            <w:webHidden/>
          </w:rPr>
          <w:tab/>
        </w:r>
        <w:r w:rsidR="003956FA">
          <w:rPr>
            <w:noProof/>
            <w:webHidden/>
          </w:rPr>
          <w:fldChar w:fldCharType="begin"/>
        </w:r>
        <w:r w:rsidR="003956FA">
          <w:rPr>
            <w:noProof/>
            <w:webHidden/>
          </w:rPr>
          <w:instrText xml:space="preserve"> PAGEREF _Toc211867636 \h </w:instrText>
        </w:r>
        <w:r w:rsidR="003956FA">
          <w:rPr>
            <w:noProof/>
            <w:webHidden/>
          </w:rPr>
        </w:r>
        <w:r w:rsidR="003956FA">
          <w:rPr>
            <w:noProof/>
            <w:webHidden/>
          </w:rPr>
          <w:fldChar w:fldCharType="separate"/>
        </w:r>
        <w:r w:rsidR="00A1663B">
          <w:rPr>
            <w:noProof/>
            <w:webHidden/>
          </w:rPr>
          <w:t>17</w:t>
        </w:r>
        <w:r w:rsidR="003956FA">
          <w:rPr>
            <w:noProof/>
            <w:webHidden/>
          </w:rPr>
          <w:fldChar w:fldCharType="end"/>
        </w:r>
      </w:hyperlink>
    </w:p>
    <w:p w14:paraId="3CB5436E" w14:textId="1343856B" w:rsidR="003956FA" w:rsidRDefault="00A46475">
      <w:pPr>
        <w:pStyle w:val="21"/>
        <w:tabs>
          <w:tab w:val="right" w:leader="dot" w:pos="8494"/>
        </w:tabs>
        <w:rPr>
          <w:rFonts w:asciiTheme="minorHAnsi" w:eastAsiaTheme="minorEastAsia" w:hAnsiTheme="minorHAnsi" w:cstheme="minorBidi"/>
          <w:noProof/>
          <w:szCs w:val="22"/>
        </w:rPr>
      </w:pPr>
      <w:hyperlink w:anchor="_Toc211867637" w:history="1">
        <w:r w:rsidR="003956FA" w:rsidRPr="00265DF9">
          <w:rPr>
            <w:rStyle w:val="af4"/>
            <w:rFonts w:ascii="宋体" w:hAnsi="宋体"/>
            <w:noProof/>
          </w:rPr>
          <w:t>五、基金财产的保管</w:t>
        </w:r>
        <w:r w:rsidR="003956FA">
          <w:rPr>
            <w:noProof/>
            <w:webHidden/>
          </w:rPr>
          <w:tab/>
        </w:r>
        <w:r w:rsidR="003956FA">
          <w:rPr>
            <w:noProof/>
            <w:webHidden/>
          </w:rPr>
          <w:fldChar w:fldCharType="begin"/>
        </w:r>
        <w:r w:rsidR="003956FA">
          <w:rPr>
            <w:noProof/>
            <w:webHidden/>
          </w:rPr>
          <w:instrText xml:space="preserve"> PAGEREF _Toc211867637 \h </w:instrText>
        </w:r>
        <w:r w:rsidR="003956FA">
          <w:rPr>
            <w:noProof/>
            <w:webHidden/>
          </w:rPr>
        </w:r>
        <w:r w:rsidR="003956FA">
          <w:rPr>
            <w:noProof/>
            <w:webHidden/>
          </w:rPr>
          <w:fldChar w:fldCharType="separate"/>
        </w:r>
        <w:r w:rsidR="00A1663B">
          <w:rPr>
            <w:noProof/>
            <w:webHidden/>
          </w:rPr>
          <w:t>18</w:t>
        </w:r>
        <w:r w:rsidR="003956FA">
          <w:rPr>
            <w:noProof/>
            <w:webHidden/>
          </w:rPr>
          <w:fldChar w:fldCharType="end"/>
        </w:r>
      </w:hyperlink>
    </w:p>
    <w:p w14:paraId="10E8A263" w14:textId="1A062ECA" w:rsidR="003956FA" w:rsidRDefault="00A46475">
      <w:pPr>
        <w:pStyle w:val="21"/>
        <w:tabs>
          <w:tab w:val="right" w:leader="dot" w:pos="8494"/>
        </w:tabs>
        <w:rPr>
          <w:rFonts w:asciiTheme="minorHAnsi" w:eastAsiaTheme="minorEastAsia" w:hAnsiTheme="minorHAnsi" w:cstheme="minorBidi"/>
          <w:noProof/>
          <w:szCs w:val="22"/>
        </w:rPr>
      </w:pPr>
      <w:hyperlink w:anchor="_Toc211867638" w:history="1">
        <w:r w:rsidR="003956FA" w:rsidRPr="00265DF9">
          <w:rPr>
            <w:rStyle w:val="af4"/>
            <w:rFonts w:ascii="宋体" w:hAnsi="宋体"/>
            <w:noProof/>
          </w:rPr>
          <w:t>六、指令的发送、确认及执行</w:t>
        </w:r>
        <w:r w:rsidR="003956FA">
          <w:rPr>
            <w:noProof/>
            <w:webHidden/>
          </w:rPr>
          <w:tab/>
        </w:r>
        <w:r w:rsidR="003956FA">
          <w:rPr>
            <w:noProof/>
            <w:webHidden/>
          </w:rPr>
          <w:fldChar w:fldCharType="begin"/>
        </w:r>
        <w:r w:rsidR="003956FA">
          <w:rPr>
            <w:noProof/>
            <w:webHidden/>
          </w:rPr>
          <w:instrText xml:space="preserve"> PAGEREF _Toc211867638 \h </w:instrText>
        </w:r>
        <w:r w:rsidR="003956FA">
          <w:rPr>
            <w:noProof/>
            <w:webHidden/>
          </w:rPr>
        </w:r>
        <w:r w:rsidR="003956FA">
          <w:rPr>
            <w:noProof/>
            <w:webHidden/>
          </w:rPr>
          <w:fldChar w:fldCharType="separate"/>
        </w:r>
        <w:r w:rsidR="00A1663B">
          <w:rPr>
            <w:noProof/>
            <w:webHidden/>
          </w:rPr>
          <w:t>21</w:t>
        </w:r>
        <w:r w:rsidR="003956FA">
          <w:rPr>
            <w:noProof/>
            <w:webHidden/>
          </w:rPr>
          <w:fldChar w:fldCharType="end"/>
        </w:r>
      </w:hyperlink>
    </w:p>
    <w:p w14:paraId="47AA781F" w14:textId="0AE4CAC2" w:rsidR="003956FA" w:rsidRDefault="00A46475">
      <w:pPr>
        <w:pStyle w:val="21"/>
        <w:tabs>
          <w:tab w:val="right" w:leader="dot" w:pos="8494"/>
        </w:tabs>
        <w:rPr>
          <w:rFonts w:asciiTheme="minorHAnsi" w:eastAsiaTheme="minorEastAsia" w:hAnsiTheme="minorHAnsi" w:cstheme="minorBidi"/>
          <w:noProof/>
          <w:szCs w:val="22"/>
        </w:rPr>
      </w:pPr>
      <w:hyperlink w:anchor="_Toc211867639" w:history="1">
        <w:r w:rsidR="003956FA" w:rsidRPr="00265DF9">
          <w:rPr>
            <w:rStyle w:val="af4"/>
            <w:rFonts w:ascii="宋体" w:hAnsi="宋体"/>
            <w:noProof/>
          </w:rPr>
          <w:t>七、交易及清算交收安排</w:t>
        </w:r>
        <w:r w:rsidR="003956FA">
          <w:rPr>
            <w:noProof/>
            <w:webHidden/>
          </w:rPr>
          <w:tab/>
        </w:r>
        <w:r w:rsidR="003956FA">
          <w:rPr>
            <w:noProof/>
            <w:webHidden/>
          </w:rPr>
          <w:fldChar w:fldCharType="begin"/>
        </w:r>
        <w:r w:rsidR="003956FA">
          <w:rPr>
            <w:noProof/>
            <w:webHidden/>
          </w:rPr>
          <w:instrText xml:space="preserve"> PAGEREF _Toc211867639 \h </w:instrText>
        </w:r>
        <w:r w:rsidR="003956FA">
          <w:rPr>
            <w:noProof/>
            <w:webHidden/>
          </w:rPr>
        </w:r>
        <w:r w:rsidR="003956FA">
          <w:rPr>
            <w:noProof/>
            <w:webHidden/>
          </w:rPr>
          <w:fldChar w:fldCharType="separate"/>
        </w:r>
        <w:r w:rsidR="00A1663B">
          <w:rPr>
            <w:noProof/>
            <w:webHidden/>
          </w:rPr>
          <w:t>24</w:t>
        </w:r>
        <w:r w:rsidR="003956FA">
          <w:rPr>
            <w:noProof/>
            <w:webHidden/>
          </w:rPr>
          <w:fldChar w:fldCharType="end"/>
        </w:r>
      </w:hyperlink>
    </w:p>
    <w:p w14:paraId="71CF1407" w14:textId="77704D11" w:rsidR="003956FA" w:rsidRDefault="00A46475">
      <w:pPr>
        <w:pStyle w:val="21"/>
        <w:tabs>
          <w:tab w:val="right" w:leader="dot" w:pos="8494"/>
        </w:tabs>
        <w:rPr>
          <w:rFonts w:asciiTheme="minorHAnsi" w:eastAsiaTheme="minorEastAsia" w:hAnsiTheme="minorHAnsi" w:cstheme="minorBidi"/>
          <w:noProof/>
          <w:szCs w:val="22"/>
        </w:rPr>
      </w:pPr>
      <w:hyperlink w:anchor="_Toc211867640" w:history="1">
        <w:r w:rsidR="003956FA" w:rsidRPr="00265DF9">
          <w:rPr>
            <w:rStyle w:val="af4"/>
            <w:rFonts w:ascii="宋体" w:hAnsi="宋体"/>
            <w:noProof/>
          </w:rPr>
          <w:t>八、基金资产净值计算、估值和会计核算</w:t>
        </w:r>
        <w:r w:rsidR="003956FA">
          <w:rPr>
            <w:noProof/>
            <w:webHidden/>
          </w:rPr>
          <w:tab/>
        </w:r>
        <w:r w:rsidR="003956FA">
          <w:rPr>
            <w:noProof/>
            <w:webHidden/>
          </w:rPr>
          <w:fldChar w:fldCharType="begin"/>
        </w:r>
        <w:r w:rsidR="003956FA">
          <w:rPr>
            <w:noProof/>
            <w:webHidden/>
          </w:rPr>
          <w:instrText xml:space="preserve"> PAGEREF _Toc211867640 \h </w:instrText>
        </w:r>
        <w:r w:rsidR="003956FA">
          <w:rPr>
            <w:noProof/>
            <w:webHidden/>
          </w:rPr>
        </w:r>
        <w:r w:rsidR="003956FA">
          <w:rPr>
            <w:noProof/>
            <w:webHidden/>
          </w:rPr>
          <w:fldChar w:fldCharType="separate"/>
        </w:r>
        <w:r w:rsidR="00A1663B">
          <w:rPr>
            <w:noProof/>
            <w:webHidden/>
          </w:rPr>
          <w:t>27</w:t>
        </w:r>
        <w:r w:rsidR="003956FA">
          <w:rPr>
            <w:noProof/>
            <w:webHidden/>
          </w:rPr>
          <w:fldChar w:fldCharType="end"/>
        </w:r>
      </w:hyperlink>
    </w:p>
    <w:p w14:paraId="3040376C" w14:textId="27CE49E7" w:rsidR="003956FA" w:rsidRDefault="00A46475">
      <w:pPr>
        <w:pStyle w:val="21"/>
        <w:tabs>
          <w:tab w:val="right" w:leader="dot" w:pos="8494"/>
        </w:tabs>
        <w:rPr>
          <w:rFonts w:asciiTheme="minorHAnsi" w:eastAsiaTheme="minorEastAsia" w:hAnsiTheme="minorHAnsi" w:cstheme="minorBidi"/>
          <w:noProof/>
          <w:szCs w:val="22"/>
        </w:rPr>
      </w:pPr>
      <w:hyperlink w:anchor="_Toc211867641" w:history="1">
        <w:r w:rsidR="003956FA" w:rsidRPr="00265DF9">
          <w:rPr>
            <w:rStyle w:val="af4"/>
            <w:rFonts w:ascii="宋体" w:hAnsi="宋体"/>
            <w:noProof/>
          </w:rPr>
          <w:t>九、基金收益分配</w:t>
        </w:r>
        <w:r w:rsidR="003956FA">
          <w:rPr>
            <w:noProof/>
            <w:webHidden/>
          </w:rPr>
          <w:tab/>
        </w:r>
        <w:r w:rsidR="003956FA">
          <w:rPr>
            <w:noProof/>
            <w:webHidden/>
          </w:rPr>
          <w:fldChar w:fldCharType="begin"/>
        </w:r>
        <w:r w:rsidR="003956FA">
          <w:rPr>
            <w:noProof/>
            <w:webHidden/>
          </w:rPr>
          <w:instrText xml:space="preserve"> PAGEREF _Toc211867641 \h </w:instrText>
        </w:r>
        <w:r w:rsidR="003956FA">
          <w:rPr>
            <w:noProof/>
            <w:webHidden/>
          </w:rPr>
        </w:r>
        <w:r w:rsidR="003956FA">
          <w:rPr>
            <w:noProof/>
            <w:webHidden/>
          </w:rPr>
          <w:fldChar w:fldCharType="separate"/>
        </w:r>
        <w:r w:rsidR="00A1663B">
          <w:rPr>
            <w:noProof/>
            <w:webHidden/>
          </w:rPr>
          <w:t>29</w:t>
        </w:r>
        <w:r w:rsidR="003956FA">
          <w:rPr>
            <w:noProof/>
            <w:webHidden/>
          </w:rPr>
          <w:fldChar w:fldCharType="end"/>
        </w:r>
      </w:hyperlink>
    </w:p>
    <w:p w14:paraId="2A9AECD9" w14:textId="375DC92A" w:rsidR="003956FA" w:rsidRDefault="00A46475">
      <w:pPr>
        <w:pStyle w:val="21"/>
        <w:tabs>
          <w:tab w:val="right" w:leader="dot" w:pos="8494"/>
        </w:tabs>
        <w:rPr>
          <w:rFonts w:asciiTheme="minorHAnsi" w:eastAsiaTheme="minorEastAsia" w:hAnsiTheme="minorHAnsi" w:cstheme="minorBidi"/>
          <w:noProof/>
          <w:szCs w:val="22"/>
        </w:rPr>
      </w:pPr>
      <w:hyperlink w:anchor="_Toc211867642" w:history="1">
        <w:r w:rsidR="003956FA" w:rsidRPr="00265DF9">
          <w:rPr>
            <w:rStyle w:val="af4"/>
            <w:rFonts w:ascii="宋体" w:hAnsi="宋体"/>
            <w:noProof/>
          </w:rPr>
          <w:t>十、基金信息披露</w:t>
        </w:r>
        <w:r w:rsidR="003956FA">
          <w:rPr>
            <w:noProof/>
            <w:webHidden/>
          </w:rPr>
          <w:tab/>
        </w:r>
        <w:r w:rsidR="003956FA">
          <w:rPr>
            <w:noProof/>
            <w:webHidden/>
          </w:rPr>
          <w:fldChar w:fldCharType="begin"/>
        </w:r>
        <w:r w:rsidR="003956FA">
          <w:rPr>
            <w:noProof/>
            <w:webHidden/>
          </w:rPr>
          <w:instrText xml:space="preserve"> PAGEREF _Toc211867642 \h </w:instrText>
        </w:r>
        <w:r w:rsidR="003956FA">
          <w:rPr>
            <w:noProof/>
            <w:webHidden/>
          </w:rPr>
        </w:r>
        <w:r w:rsidR="003956FA">
          <w:rPr>
            <w:noProof/>
            <w:webHidden/>
          </w:rPr>
          <w:fldChar w:fldCharType="separate"/>
        </w:r>
        <w:r w:rsidR="00A1663B">
          <w:rPr>
            <w:noProof/>
            <w:webHidden/>
          </w:rPr>
          <w:t>30</w:t>
        </w:r>
        <w:r w:rsidR="003956FA">
          <w:rPr>
            <w:noProof/>
            <w:webHidden/>
          </w:rPr>
          <w:fldChar w:fldCharType="end"/>
        </w:r>
      </w:hyperlink>
    </w:p>
    <w:p w14:paraId="147D06AB" w14:textId="6060B84A" w:rsidR="003956FA" w:rsidRDefault="00A46475">
      <w:pPr>
        <w:pStyle w:val="21"/>
        <w:tabs>
          <w:tab w:val="right" w:leader="dot" w:pos="8494"/>
        </w:tabs>
        <w:rPr>
          <w:rFonts w:asciiTheme="minorHAnsi" w:eastAsiaTheme="minorEastAsia" w:hAnsiTheme="minorHAnsi" w:cstheme="minorBidi"/>
          <w:noProof/>
          <w:szCs w:val="22"/>
        </w:rPr>
      </w:pPr>
      <w:hyperlink w:anchor="_Toc211867643" w:history="1">
        <w:r w:rsidR="003956FA" w:rsidRPr="00265DF9">
          <w:rPr>
            <w:rStyle w:val="af4"/>
            <w:rFonts w:ascii="宋体" w:hAnsi="宋体"/>
            <w:noProof/>
          </w:rPr>
          <w:t>十一、基金费用</w:t>
        </w:r>
        <w:r w:rsidR="003956FA">
          <w:rPr>
            <w:noProof/>
            <w:webHidden/>
          </w:rPr>
          <w:tab/>
        </w:r>
        <w:r w:rsidR="003956FA">
          <w:rPr>
            <w:noProof/>
            <w:webHidden/>
          </w:rPr>
          <w:fldChar w:fldCharType="begin"/>
        </w:r>
        <w:r w:rsidR="003956FA">
          <w:rPr>
            <w:noProof/>
            <w:webHidden/>
          </w:rPr>
          <w:instrText xml:space="preserve"> PAGEREF _Toc211867643 \h </w:instrText>
        </w:r>
        <w:r w:rsidR="003956FA">
          <w:rPr>
            <w:noProof/>
            <w:webHidden/>
          </w:rPr>
        </w:r>
        <w:r w:rsidR="003956FA">
          <w:rPr>
            <w:noProof/>
            <w:webHidden/>
          </w:rPr>
          <w:fldChar w:fldCharType="separate"/>
        </w:r>
        <w:r w:rsidR="00A1663B">
          <w:rPr>
            <w:noProof/>
            <w:webHidden/>
          </w:rPr>
          <w:t>32</w:t>
        </w:r>
        <w:r w:rsidR="003956FA">
          <w:rPr>
            <w:noProof/>
            <w:webHidden/>
          </w:rPr>
          <w:fldChar w:fldCharType="end"/>
        </w:r>
      </w:hyperlink>
    </w:p>
    <w:p w14:paraId="1B758CB0" w14:textId="4BEC4238" w:rsidR="003956FA" w:rsidRDefault="00A46475">
      <w:pPr>
        <w:pStyle w:val="21"/>
        <w:tabs>
          <w:tab w:val="right" w:leader="dot" w:pos="8494"/>
        </w:tabs>
        <w:rPr>
          <w:rFonts w:asciiTheme="minorHAnsi" w:eastAsiaTheme="minorEastAsia" w:hAnsiTheme="minorHAnsi" w:cstheme="minorBidi"/>
          <w:noProof/>
          <w:szCs w:val="22"/>
        </w:rPr>
      </w:pPr>
      <w:hyperlink w:anchor="_Toc211867644" w:history="1">
        <w:r w:rsidR="003956FA" w:rsidRPr="00265DF9">
          <w:rPr>
            <w:rStyle w:val="af4"/>
            <w:rFonts w:ascii="宋体" w:hAnsi="宋体"/>
            <w:noProof/>
          </w:rPr>
          <w:t>十二、基金份额持有人名册的保管</w:t>
        </w:r>
        <w:r w:rsidR="003956FA">
          <w:rPr>
            <w:noProof/>
            <w:webHidden/>
          </w:rPr>
          <w:tab/>
        </w:r>
        <w:r w:rsidR="003956FA">
          <w:rPr>
            <w:noProof/>
            <w:webHidden/>
          </w:rPr>
          <w:fldChar w:fldCharType="begin"/>
        </w:r>
        <w:r w:rsidR="003956FA">
          <w:rPr>
            <w:noProof/>
            <w:webHidden/>
          </w:rPr>
          <w:instrText xml:space="preserve"> PAGEREF _Toc211867644 \h </w:instrText>
        </w:r>
        <w:r w:rsidR="003956FA">
          <w:rPr>
            <w:noProof/>
            <w:webHidden/>
          </w:rPr>
        </w:r>
        <w:r w:rsidR="003956FA">
          <w:rPr>
            <w:noProof/>
            <w:webHidden/>
          </w:rPr>
          <w:fldChar w:fldCharType="separate"/>
        </w:r>
        <w:r w:rsidR="00A1663B">
          <w:rPr>
            <w:noProof/>
            <w:webHidden/>
          </w:rPr>
          <w:t>33</w:t>
        </w:r>
        <w:r w:rsidR="003956FA">
          <w:rPr>
            <w:noProof/>
            <w:webHidden/>
          </w:rPr>
          <w:fldChar w:fldCharType="end"/>
        </w:r>
      </w:hyperlink>
    </w:p>
    <w:p w14:paraId="07A3091E" w14:textId="59E70A15" w:rsidR="003956FA" w:rsidRDefault="00A46475">
      <w:pPr>
        <w:pStyle w:val="21"/>
        <w:tabs>
          <w:tab w:val="right" w:leader="dot" w:pos="8494"/>
        </w:tabs>
        <w:rPr>
          <w:rFonts w:asciiTheme="minorHAnsi" w:eastAsiaTheme="minorEastAsia" w:hAnsiTheme="minorHAnsi" w:cstheme="minorBidi"/>
          <w:noProof/>
          <w:szCs w:val="22"/>
        </w:rPr>
      </w:pPr>
      <w:hyperlink w:anchor="_Toc211867645" w:history="1">
        <w:r w:rsidR="003956FA" w:rsidRPr="00265DF9">
          <w:rPr>
            <w:rStyle w:val="af4"/>
            <w:rFonts w:ascii="宋体" w:hAnsi="宋体"/>
            <w:noProof/>
          </w:rPr>
          <w:t>十三、基金有关文件档案的保存</w:t>
        </w:r>
        <w:r w:rsidR="003956FA">
          <w:rPr>
            <w:noProof/>
            <w:webHidden/>
          </w:rPr>
          <w:tab/>
        </w:r>
        <w:r w:rsidR="003956FA">
          <w:rPr>
            <w:noProof/>
            <w:webHidden/>
          </w:rPr>
          <w:fldChar w:fldCharType="begin"/>
        </w:r>
        <w:r w:rsidR="003956FA">
          <w:rPr>
            <w:noProof/>
            <w:webHidden/>
          </w:rPr>
          <w:instrText xml:space="preserve"> PAGEREF _Toc211867645 \h </w:instrText>
        </w:r>
        <w:r w:rsidR="003956FA">
          <w:rPr>
            <w:noProof/>
            <w:webHidden/>
          </w:rPr>
        </w:r>
        <w:r w:rsidR="003956FA">
          <w:rPr>
            <w:noProof/>
            <w:webHidden/>
          </w:rPr>
          <w:fldChar w:fldCharType="separate"/>
        </w:r>
        <w:r w:rsidR="00A1663B">
          <w:rPr>
            <w:noProof/>
            <w:webHidden/>
          </w:rPr>
          <w:t>34</w:t>
        </w:r>
        <w:r w:rsidR="003956FA">
          <w:rPr>
            <w:noProof/>
            <w:webHidden/>
          </w:rPr>
          <w:fldChar w:fldCharType="end"/>
        </w:r>
      </w:hyperlink>
    </w:p>
    <w:p w14:paraId="14A17AD3" w14:textId="75C5A18A" w:rsidR="003956FA" w:rsidRDefault="00A46475">
      <w:pPr>
        <w:pStyle w:val="21"/>
        <w:tabs>
          <w:tab w:val="right" w:leader="dot" w:pos="8494"/>
        </w:tabs>
        <w:rPr>
          <w:rFonts w:asciiTheme="minorHAnsi" w:eastAsiaTheme="minorEastAsia" w:hAnsiTheme="minorHAnsi" w:cstheme="minorBidi"/>
          <w:noProof/>
          <w:szCs w:val="22"/>
        </w:rPr>
      </w:pPr>
      <w:hyperlink w:anchor="_Toc211867646" w:history="1">
        <w:r w:rsidR="003956FA" w:rsidRPr="00265DF9">
          <w:rPr>
            <w:rStyle w:val="af4"/>
            <w:rFonts w:ascii="宋体" w:hAnsi="宋体"/>
            <w:noProof/>
          </w:rPr>
          <w:t>十四、基金管理人和基金托管人的更换</w:t>
        </w:r>
        <w:r w:rsidR="003956FA">
          <w:rPr>
            <w:noProof/>
            <w:webHidden/>
          </w:rPr>
          <w:tab/>
        </w:r>
        <w:r w:rsidR="003956FA">
          <w:rPr>
            <w:noProof/>
            <w:webHidden/>
          </w:rPr>
          <w:fldChar w:fldCharType="begin"/>
        </w:r>
        <w:r w:rsidR="003956FA">
          <w:rPr>
            <w:noProof/>
            <w:webHidden/>
          </w:rPr>
          <w:instrText xml:space="preserve"> PAGEREF _Toc211867646 \h </w:instrText>
        </w:r>
        <w:r w:rsidR="003956FA">
          <w:rPr>
            <w:noProof/>
            <w:webHidden/>
          </w:rPr>
        </w:r>
        <w:r w:rsidR="003956FA">
          <w:rPr>
            <w:noProof/>
            <w:webHidden/>
          </w:rPr>
          <w:fldChar w:fldCharType="separate"/>
        </w:r>
        <w:r w:rsidR="00A1663B">
          <w:rPr>
            <w:noProof/>
            <w:webHidden/>
          </w:rPr>
          <w:t>35</w:t>
        </w:r>
        <w:r w:rsidR="003956FA">
          <w:rPr>
            <w:noProof/>
            <w:webHidden/>
          </w:rPr>
          <w:fldChar w:fldCharType="end"/>
        </w:r>
      </w:hyperlink>
      <w:bookmarkStart w:id="5" w:name="_GoBack"/>
      <w:bookmarkEnd w:id="5"/>
    </w:p>
    <w:p w14:paraId="11F1A99A" w14:textId="448B714C" w:rsidR="003956FA" w:rsidRDefault="00A46475">
      <w:pPr>
        <w:pStyle w:val="21"/>
        <w:tabs>
          <w:tab w:val="right" w:leader="dot" w:pos="8494"/>
        </w:tabs>
        <w:rPr>
          <w:rFonts w:asciiTheme="minorHAnsi" w:eastAsiaTheme="minorEastAsia" w:hAnsiTheme="minorHAnsi" w:cstheme="minorBidi"/>
          <w:noProof/>
          <w:szCs w:val="22"/>
        </w:rPr>
      </w:pPr>
      <w:hyperlink w:anchor="_Toc211867647" w:history="1">
        <w:r w:rsidR="003956FA" w:rsidRPr="00265DF9">
          <w:rPr>
            <w:rStyle w:val="af4"/>
            <w:rFonts w:ascii="宋体" w:hAnsi="宋体"/>
            <w:noProof/>
          </w:rPr>
          <w:t>十五、禁止行为</w:t>
        </w:r>
        <w:r w:rsidR="003956FA">
          <w:rPr>
            <w:noProof/>
            <w:webHidden/>
          </w:rPr>
          <w:tab/>
        </w:r>
        <w:r w:rsidR="003956FA">
          <w:rPr>
            <w:noProof/>
            <w:webHidden/>
          </w:rPr>
          <w:fldChar w:fldCharType="begin"/>
        </w:r>
        <w:r w:rsidR="003956FA">
          <w:rPr>
            <w:noProof/>
            <w:webHidden/>
          </w:rPr>
          <w:instrText xml:space="preserve"> PAGEREF _Toc211867647 \h </w:instrText>
        </w:r>
        <w:r w:rsidR="003956FA">
          <w:rPr>
            <w:noProof/>
            <w:webHidden/>
          </w:rPr>
        </w:r>
        <w:r w:rsidR="003956FA">
          <w:rPr>
            <w:noProof/>
            <w:webHidden/>
          </w:rPr>
          <w:fldChar w:fldCharType="separate"/>
        </w:r>
        <w:r w:rsidR="00A1663B">
          <w:rPr>
            <w:noProof/>
            <w:webHidden/>
          </w:rPr>
          <w:t>36</w:t>
        </w:r>
        <w:r w:rsidR="003956FA">
          <w:rPr>
            <w:noProof/>
            <w:webHidden/>
          </w:rPr>
          <w:fldChar w:fldCharType="end"/>
        </w:r>
      </w:hyperlink>
    </w:p>
    <w:p w14:paraId="7F042E37" w14:textId="2ED25349" w:rsidR="003956FA" w:rsidRDefault="00A46475">
      <w:pPr>
        <w:pStyle w:val="21"/>
        <w:tabs>
          <w:tab w:val="right" w:leader="dot" w:pos="8494"/>
        </w:tabs>
        <w:rPr>
          <w:rFonts w:asciiTheme="minorHAnsi" w:eastAsiaTheme="minorEastAsia" w:hAnsiTheme="minorHAnsi" w:cstheme="minorBidi"/>
          <w:noProof/>
          <w:szCs w:val="22"/>
        </w:rPr>
      </w:pPr>
      <w:hyperlink w:anchor="_Toc211867648" w:history="1">
        <w:r w:rsidR="003956FA" w:rsidRPr="00265DF9">
          <w:rPr>
            <w:rStyle w:val="af4"/>
            <w:rFonts w:ascii="宋体" w:hAnsi="宋体"/>
            <w:noProof/>
          </w:rPr>
          <w:t>十六、托管协议的变更、终止与基金财产的清算</w:t>
        </w:r>
        <w:r w:rsidR="003956FA">
          <w:rPr>
            <w:noProof/>
            <w:webHidden/>
          </w:rPr>
          <w:tab/>
        </w:r>
        <w:r w:rsidR="003956FA">
          <w:rPr>
            <w:noProof/>
            <w:webHidden/>
          </w:rPr>
          <w:fldChar w:fldCharType="begin"/>
        </w:r>
        <w:r w:rsidR="003956FA">
          <w:rPr>
            <w:noProof/>
            <w:webHidden/>
          </w:rPr>
          <w:instrText xml:space="preserve"> PAGEREF _Toc211867648 \h </w:instrText>
        </w:r>
        <w:r w:rsidR="003956FA">
          <w:rPr>
            <w:noProof/>
            <w:webHidden/>
          </w:rPr>
        </w:r>
        <w:r w:rsidR="003956FA">
          <w:rPr>
            <w:noProof/>
            <w:webHidden/>
          </w:rPr>
          <w:fldChar w:fldCharType="separate"/>
        </w:r>
        <w:r w:rsidR="00A1663B">
          <w:rPr>
            <w:noProof/>
            <w:webHidden/>
          </w:rPr>
          <w:t>37</w:t>
        </w:r>
        <w:r w:rsidR="003956FA">
          <w:rPr>
            <w:noProof/>
            <w:webHidden/>
          </w:rPr>
          <w:fldChar w:fldCharType="end"/>
        </w:r>
      </w:hyperlink>
    </w:p>
    <w:p w14:paraId="5E6DF9CD" w14:textId="467484AC" w:rsidR="003956FA" w:rsidRDefault="00A46475">
      <w:pPr>
        <w:pStyle w:val="21"/>
        <w:tabs>
          <w:tab w:val="right" w:leader="dot" w:pos="8494"/>
        </w:tabs>
        <w:rPr>
          <w:rFonts w:asciiTheme="minorHAnsi" w:eastAsiaTheme="minorEastAsia" w:hAnsiTheme="minorHAnsi" w:cstheme="minorBidi"/>
          <w:noProof/>
          <w:szCs w:val="22"/>
        </w:rPr>
      </w:pPr>
      <w:hyperlink w:anchor="_Toc211867649" w:history="1">
        <w:r w:rsidR="003956FA" w:rsidRPr="00265DF9">
          <w:rPr>
            <w:rStyle w:val="af4"/>
            <w:rFonts w:ascii="宋体" w:hAnsi="宋体"/>
            <w:noProof/>
          </w:rPr>
          <w:t>十七、违约责任</w:t>
        </w:r>
        <w:r w:rsidR="003956FA">
          <w:rPr>
            <w:noProof/>
            <w:webHidden/>
          </w:rPr>
          <w:tab/>
        </w:r>
        <w:r w:rsidR="003956FA">
          <w:rPr>
            <w:noProof/>
            <w:webHidden/>
          </w:rPr>
          <w:fldChar w:fldCharType="begin"/>
        </w:r>
        <w:r w:rsidR="003956FA">
          <w:rPr>
            <w:noProof/>
            <w:webHidden/>
          </w:rPr>
          <w:instrText xml:space="preserve"> PAGEREF _Toc211867649 \h </w:instrText>
        </w:r>
        <w:r w:rsidR="003956FA">
          <w:rPr>
            <w:noProof/>
            <w:webHidden/>
          </w:rPr>
        </w:r>
        <w:r w:rsidR="003956FA">
          <w:rPr>
            <w:noProof/>
            <w:webHidden/>
          </w:rPr>
          <w:fldChar w:fldCharType="separate"/>
        </w:r>
        <w:r w:rsidR="00A1663B">
          <w:rPr>
            <w:noProof/>
            <w:webHidden/>
          </w:rPr>
          <w:t>38</w:t>
        </w:r>
        <w:r w:rsidR="003956FA">
          <w:rPr>
            <w:noProof/>
            <w:webHidden/>
          </w:rPr>
          <w:fldChar w:fldCharType="end"/>
        </w:r>
      </w:hyperlink>
    </w:p>
    <w:p w14:paraId="3C151732" w14:textId="56D9D4D1" w:rsidR="003956FA" w:rsidRDefault="00A46475">
      <w:pPr>
        <w:pStyle w:val="21"/>
        <w:tabs>
          <w:tab w:val="right" w:leader="dot" w:pos="8494"/>
        </w:tabs>
        <w:rPr>
          <w:rFonts w:asciiTheme="minorHAnsi" w:eastAsiaTheme="minorEastAsia" w:hAnsiTheme="minorHAnsi" w:cstheme="minorBidi"/>
          <w:noProof/>
          <w:szCs w:val="22"/>
        </w:rPr>
      </w:pPr>
      <w:hyperlink w:anchor="_Toc211867650" w:history="1">
        <w:r w:rsidR="003956FA" w:rsidRPr="00265DF9">
          <w:rPr>
            <w:rStyle w:val="af4"/>
            <w:rFonts w:ascii="宋体" w:hAnsi="宋体"/>
            <w:noProof/>
          </w:rPr>
          <w:t>十八、争议解决方式</w:t>
        </w:r>
        <w:r w:rsidR="003956FA">
          <w:rPr>
            <w:noProof/>
            <w:webHidden/>
          </w:rPr>
          <w:tab/>
        </w:r>
        <w:r w:rsidR="003956FA">
          <w:rPr>
            <w:noProof/>
            <w:webHidden/>
          </w:rPr>
          <w:fldChar w:fldCharType="begin"/>
        </w:r>
        <w:r w:rsidR="003956FA">
          <w:rPr>
            <w:noProof/>
            <w:webHidden/>
          </w:rPr>
          <w:instrText xml:space="preserve"> PAGEREF _Toc211867650 \h </w:instrText>
        </w:r>
        <w:r w:rsidR="003956FA">
          <w:rPr>
            <w:noProof/>
            <w:webHidden/>
          </w:rPr>
        </w:r>
        <w:r w:rsidR="003956FA">
          <w:rPr>
            <w:noProof/>
            <w:webHidden/>
          </w:rPr>
          <w:fldChar w:fldCharType="separate"/>
        </w:r>
        <w:r w:rsidR="00A1663B">
          <w:rPr>
            <w:noProof/>
            <w:webHidden/>
          </w:rPr>
          <w:t>39</w:t>
        </w:r>
        <w:r w:rsidR="003956FA">
          <w:rPr>
            <w:noProof/>
            <w:webHidden/>
          </w:rPr>
          <w:fldChar w:fldCharType="end"/>
        </w:r>
      </w:hyperlink>
    </w:p>
    <w:p w14:paraId="1027BE52" w14:textId="60794E95" w:rsidR="003956FA" w:rsidRDefault="00A46475">
      <w:pPr>
        <w:pStyle w:val="21"/>
        <w:tabs>
          <w:tab w:val="right" w:leader="dot" w:pos="8494"/>
        </w:tabs>
        <w:rPr>
          <w:rFonts w:asciiTheme="minorHAnsi" w:eastAsiaTheme="minorEastAsia" w:hAnsiTheme="minorHAnsi" w:cstheme="minorBidi"/>
          <w:noProof/>
          <w:szCs w:val="22"/>
        </w:rPr>
      </w:pPr>
      <w:hyperlink w:anchor="_Toc211867651" w:history="1">
        <w:r w:rsidR="003956FA" w:rsidRPr="00265DF9">
          <w:rPr>
            <w:rStyle w:val="af4"/>
            <w:rFonts w:ascii="宋体" w:hAnsi="宋体"/>
            <w:noProof/>
          </w:rPr>
          <w:t>十九、托管协议的效力</w:t>
        </w:r>
        <w:r w:rsidR="003956FA">
          <w:rPr>
            <w:noProof/>
            <w:webHidden/>
          </w:rPr>
          <w:tab/>
        </w:r>
        <w:r w:rsidR="003956FA">
          <w:rPr>
            <w:noProof/>
            <w:webHidden/>
          </w:rPr>
          <w:fldChar w:fldCharType="begin"/>
        </w:r>
        <w:r w:rsidR="003956FA">
          <w:rPr>
            <w:noProof/>
            <w:webHidden/>
          </w:rPr>
          <w:instrText xml:space="preserve"> PAGEREF _Toc211867651 \h </w:instrText>
        </w:r>
        <w:r w:rsidR="003956FA">
          <w:rPr>
            <w:noProof/>
            <w:webHidden/>
          </w:rPr>
        </w:r>
        <w:r w:rsidR="003956FA">
          <w:rPr>
            <w:noProof/>
            <w:webHidden/>
          </w:rPr>
          <w:fldChar w:fldCharType="separate"/>
        </w:r>
        <w:r w:rsidR="00A1663B">
          <w:rPr>
            <w:noProof/>
            <w:webHidden/>
          </w:rPr>
          <w:t>40</w:t>
        </w:r>
        <w:r w:rsidR="003956FA">
          <w:rPr>
            <w:noProof/>
            <w:webHidden/>
          </w:rPr>
          <w:fldChar w:fldCharType="end"/>
        </w:r>
      </w:hyperlink>
    </w:p>
    <w:p w14:paraId="5FBD0B81" w14:textId="6BB4CD0C" w:rsidR="003956FA" w:rsidRDefault="00A46475">
      <w:pPr>
        <w:pStyle w:val="21"/>
        <w:tabs>
          <w:tab w:val="right" w:leader="dot" w:pos="8494"/>
        </w:tabs>
        <w:rPr>
          <w:rFonts w:asciiTheme="minorHAnsi" w:eastAsiaTheme="minorEastAsia" w:hAnsiTheme="minorHAnsi" w:cstheme="minorBidi"/>
          <w:noProof/>
          <w:szCs w:val="22"/>
        </w:rPr>
      </w:pPr>
      <w:hyperlink w:anchor="_Toc211867652" w:history="1">
        <w:r w:rsidR="003956FA" w:rsidRPr="00265DF9">
          <w:rPr>
            <w:rStyle w:val="af4"/>
            <w:rFonts w:ascii="宋体" w:hAnsi="宋体"/>
            <w:noProof/>
          </w:rPr>
          <w:t>二十、其他事项</w:t>
        </w:r>
        <w:r w:rsidR="003956FA">
          <w:rPr>
            <w:noProof/>
            <w:webHidden/>
          </w:rPr>
          <w:tab/>
        </w:r>
        <w:r w:rsidR="003956FA">
          <w:rPr>
            <w:noProof/>
            <w:webHidden/>
          </w:rPr>
          <w:fldChar w:fldCharType="begin"/>
        </w:r>
        <w:r w:rsidR="003956FA">
          <w:rPr>
            <w:noProof/>
            <w:webHidden/>
          </w:rPr>
          <w:instrText xml:space="preserve"> PAGEREF _Toc211867652 \h </w:instrText>
        </w:r>
        <w:r w:rsidR="003956FA">
          <w:rPr>
            <w:noProof/>
            <w:webHidden/>
          </w:rPr>
        </w:r>
        <w:r w:rsidR="003956FA">
          <w:rPr>
            <w:noProof/>
            <w:webHidden/>
          </w:rPr>
          <w:fldChar w:fldCharType="separate"/>
        </w:r>
        <w:r w:rsidR="00A1663B">
          <w:rPr>
            <w:noProof/>
            <w:webHidden/>
          </w:rPr>
          <w:t>41</w:t>
        </w:r>
        <w:r w:rsidR="003956FA">
          <w:rPr>
            <w:noProof/>
            <w:webHidden/>
          </w:rPr>
          <w:fldChar w:fldCharType="end"/>
        </w:r>
      </w:hyperlink>
    </w:p>
    <w:p w14:paraId="726F4B25" w14:textId="0E0B2A04" w:rsidR="003956FA" w:rsidRDefault="00A46475">
      <w:pPr>
        <w:pStyle w:val="21"/>
        <w:tabs>
          <w:tab w:val="right" w:leader="dot" w:pos="8494"/>
        </w:tabs>
        <w:rPr>
          <w:rFonts w:asciiTheme="minorHAnsi" w:eastAsiaTheme="minorEastAsia" w:hAnsiTheme="minorHAnsi" w:cstheme="minorBidi"/>
          <w:noProof/>
          <w:szCs w:val="22"/>
        </w:rPr>
      </w:pPr>
      <w:hyperlink w:anchor="_Toc211867653" w:history="1">
        <w:r w:rsidR="003956FA" w:rsidRPr="00265DF9">
          <w:rPr>
            <w:rStyle w:val="af4"/>
            <w:rFonts w:ascii="宋体" w:hAnsi="宋体"/>
            <w:noProof/>
          </w:rPr>
          <w:t>二十一、托管协议的签订</w:t>
        </w:r>
        <w:r w:rsidR="003956FA">
          <w:rPr>
            <w:noProof/>
            <w:webHidden/>
          </w:rPr>
          <w:tab/>
        </w:r>
        <w:r w:rsidR="003956FA">
          <w:rPr>
            <w:noProof/>
            <w:webHidden/>
          </w:rPr>
          <w:fldChar w:fldCharType="begin"/>
        </w:r>
        <w:r w:rsidR="003956FA">
          <w:rPr>
            <w:noProof/>
            <w:webHidden/>
          </w:rPr>
          <w:instrText xml:space="preserve"> PAGEREF _Toc211867653 \h </w:instrText>
        </w:r>
        <w:r w:rsidR="003956FA">
          <w:rPr>
            <w:noProof/>
            <w:webHidden/>
          </w:rPr>
        </w:r>
        <w:r w:rsidR="003956FA">
          <w:rPr>
            <w:noProof/>
            <w:webHidden/>
          </w:rPr>
          <w:fldChar w:fldCharType="separate"/>
        </w:r>
        <w:r w:rsidR="00A1663B">
          <w:rPr>
            <w:noProof/>
            <w:webHidden/>
          </w:rPr>
          <w:t>42</w:t>
        </w:r>
        <w:r w:rsidR="003956FA">
          <w:rPr>
            <w:noProof/>
            <w:webHidden/>
          </w:rPr>
          <w:fldChar w:fldCharType="end"/>
        </w:r>
      </w:hyperlink>
    </w:p>
    <w:p w14:paraId="369BC0E0" w14:textId="528C5DAC" w:rsidR="00061EEC" w:rsidRDefault="00AC773E" w:rsidP="00757087">
      <w:pPr>
        <w:spacing w:line="360" w:lineRule="auto"/>
        <w:rPr>
          <w:rFonts w:ascii="宋体" w:hAnsi="宋体"/>
          <w:szCs w:val="21"/>
        </w:rPr>
      </w:pPr>
      <w:r>
        <w:rPr>
          <w:rFonts w:ascii="宋体" w:hAnsi="宋体"/>
          <w:szCs w:val="21"/>
        </w:rPr>
        <w:fldChar w:fldCharType="end"/>
      </w:r>
    </w:p>
    <w:p w14:paraId="1043309D" w14:textId="77777777" w:rsidR="00061EEC" w:rsidRDefault="00AC773E">
      <w:pPr>
        <w:spacing w:line="360" w:lineRule="auto"/>
        <w:rPr>
          <w:rFonts w:ascii="宋体" w:hAnsi="宋体"/>
          <w:szCs w:val="21"/>
        </w:rPr>
      </w:pPr>
      <w:r>
        <w:rPr>
          <w:rFonts w:ascii="宋体" w:hAnsi="宋体"/>
          <w:szCs w:val="21"/>
        </w:rPr>
        <w:br w:type="page"/>
      </w:r>
    </w:p>
    <w:p w14:paraId="7CACA556" w14:textId="7FAC9EB4" w:rsidR="00061EEC" w:rsidRDefault="00AC773E">
      <w:pPr>
        <w:widowControl/>
        <w:spacing w:line="360" w:lineRule="auto"/>
        <w:ind w:firstLineChars="200" w:firstLine="420"/>
        <w:rPr>
          <w:rFonts w:ascii="宋体" w:hAnsi="宋体" w:cs="Arial"/>
          <w:kern w:val="0"/>
          <w:szCs w:val="21"/>
        </w:rPr>
      </w:pPr>
      <w:r>
        <w:rPr>
          <w:rFonts w:ascii="宋体" w:hAnsi="宋体" w:cs="Arial" w:hint="eastAsia"/>
          <w:kern w:val="0"/>
          <w:szCs w:val="21"/>
        </w:rPr>
        <w:lastRenderedPageBreak/>
        <w:t>鉴于</w:t>
      </w:r>
      <w:r>
        <w:rPr>
          <w:rFonts w:ascii="宋体" w:hAnsi="宋体" w:cs="Arial" w:hint="eastAsia"/>
          <w:szCs w:val="21"/>
        </w:rPr>
        <w:t>中欧基金管理有限公司</w:t>
      </w:r>
      <w:r>
        <w:rPr>
          <w:rFonts w:ascii="宋体" w:hAnsi="宋体" w:cs="Arial" w:hint="eastAsia"/>
          <w:kern w:val="0"/>
          <w:szCs w:val="21"/>
        </w:rPr>
        <w:t>系一家依照中国法律合法成立并有效存续的有限责任公司，按照相关法律法规的规定具备担任基金管理人的资格和能力，拟募集发行</w:t>
      </w:r>
      <w:proofErr w:type="gramStart"/>
      <w:r w:rsidR="003F61D6" w:rsidRPr="003F61D6">
        <w:rPr>
          <w:rFonts w:ascii="宋体" w:hAnsi="宋体" w:cs="Arial" w:hint="eastAsia"/>
          <w:kern w:val="0"/>
          <w:szCs w:val="21"/>
        </w:rPr>
        <w:t>中欧盈享稳健</w:t>
      </w:r>
      <w:proofErr w:type="gramEnd"/>
      <w:r w:rsidR="003F61D6" w:rsidRPr="003F61D6">
        <w:rPr>
          <w:rFonts w:ascii="宋体" w:hAnsi="宋体" w:cs="Arial" w:hint="eastAsia"/>
          <w:kern w:val="0"/>
          <w:szCs w:val="21"/>
        </w:rPr>
        <w:t>6个月持有期混合型基金中基金（FOF）</w:t>
      </w:r>
      <w:r>
        <w:rPr>
          <w:rFonts w:ascii="宋体" w:hAnsi="宋体" w:cs="Arial" w:hint="eastAsia"/>
          <w:kern w:val="0"/>
          <w:szCs w:val="21"/>
        </w:rPr>
        <w:t>；</w:t>
      </w:r>
    </w:p>
    <w:p w14:paraId="064FDE30" w14:textId="79290EC8" w:rsidR="00061EEC" w:rsidRDefault="00AC773E">
      <w:pPr>
        <w:widowControl/>
        <w:spacing w:line="360" w:lineRule="auto"/>
        <w:ind w:firstLineChars="200" w:firstLine="420"/>
        <w:rPr>
          <w:rFonts w:ascii="宋体" w:hAnsi="宋体" w:cs="Arial"/>
          <w:kern w:val="0"/>
          <w:szCs w:val="21"/>
        </w:rPr>
      </w:pPr>
      <w:r>
        <w:rPr>
          <w:rFonts w:ascii="宋体" w:hAnsi="宋体" w:cs="Arial" w:hint="eastAsia"/>
          <w:kern w:val="0"/>
          <w:szCs w:val="21"/>
        </w:rPr>
        <w:t>鉴于</w:t>
      </w:r>
      <w:r w:rsidR="00333F90">
        <w:rPr>
          <w:rFonts w:ascii="宋体" w:hAnsi="宋体" w:cs="Arial" w:hint="eastAsia"/>
          <w:kern w:val="0"/>
          <w:szCs w:val="21"/>
        </w:rPr>
        <w:t>中信银行股份有限公司</w:t>
      </w:r>
      <w:r>
        <w:rPr>
          <w:rFonts w:ascii="宋体" w:hAnsi="宋体" w:cs="Arial" w:hint="eastAsia"/>
          <w:kern w:val="0"/>
          <w:szCs w:val="21"/>
        </w:rPr>
        <w:t>系一家依照中国法律合法成立并有效存续的银行，按照相关法律法规的规定具备担任基金托管人的资格和能力；</w:t>
      </w:r>
    </w:p>
    <w:p w14:paraId="410B9A59" w14:textId="3CF63FC2" w:rsidR="00061EEC" w:rsidRDefault="00AC773E">
      <w:pPr>
        <w:widowControl/>
        <w:spacing w:line="360" w:lineRule="auto"/>
        <w:ind w:firstLineChars="200" w:firstLine="420"/>
        <w:rPr>
          <w:rFonts w:ascii="宋体" w:hAnsi="宋体" w:cs="Arial"/>
          <w:kern w:val="0"/>
          <w:szCs w:val="21"/>
        </w:rPr>
      </w:pPr>
      <w:r>
        <w:rPr>
          <w:rFonts w:ascii="宋体" w:hAnsi="宋体" w:cs="Arial" w:hint="eastAsia"/>
          <w:kern w:val="0"/>
          <w:szCs w:val="21"/>
        </w:rPr>
        <w:t>鉴于</w:t>
      </w:r>
      <w:r>
        <w:rPr>
          <w:rFonts w:ascii="宋体" w:hAnsi="宋体" w:cs="Arial" w:hint="eastAsia"/>
          <w:szCs w:val="21"/>
        </w:rPr>
        <w:t>中欧基金管理有限公司</w:t>
      </w:r>
      <w:r>
        <w:rPr>
          <w:rFonts w:ascii="宋体" w:hAnsi="宋体" w:cs="Arial" w:hint="eastAsia"/>
          <w:kern w:val="0"/>
          <w:szCs w:val="21"/>
        </w:rPr>
        <w:t>拟担任</w:t>
      </w:r>
      <w:proofErr w:type="gramStart"/>
      <w:r w:rsidR="003F61D6" w:rsidRPr="003F61D6">
        <w:rPr>
          <w:rFonts w:ascii="宋体" w:hAnsi="宋体" w:cs="Arial" w:hint="eastAsia"/>
          <w:kern w:val="0"/>
          <w:szCs w:val="21"/>
        </w:rPr>
        <w:t>中欧盈享稳健</w:t>
      </w:r>
      <w:proofErr w:type="gramEnd"/>
      <w:r w:rsidR="003F61D6" w:rsidRPr="003F61D6">
        <w:rPr>
          <w:rFonts w:ascii="宋体" w:hAnsi="宋体" w:cs="Arial" w:hint="eastAsia"/>
          <w:kern w:val="0"/>
          <w:szCs w:val="21"/>
        </w:rPr>
        <w:t>6个月持有期混合型基金中基金（FOF）</w:t>
      </w:r>
      <w:r>
        <w:rPr>
          <w:rFonts w:ascii="宋体" w:hAnsi="宋体" w:cs="Arial" w:hint="eastAsia"/>
          <w:kern w:val="0"/>
          <w:szCs w:val="21"/>
        </w:rPr>
        <w:t>的基金管理人，</w:t>
      </w:r>
      <w:r w:rsidR="00333F90">
        <w:rPr>
          <w:rFonts w:ascii="宋体" w:hAnsi="宋体" w:cs="Arial" w:hint="eastAsia"/>
          <w:kern w:val="0"/>
          <w:szCs w:val="21"/>
        </w:rPr>
        <w:t>中信银行股份有限公司</w:t>
      </w:r>
      <w:r>
        <w:rPr>
          <w:rFonts w:ascii="宋体" w:hAnsi="宋体" w:cs="Arial" w:hint="eastAsia"/>
          <w:kern w:val="0"/>
          <w:szCs w:val="21"/>
        </w:rPr>
        <w:t>拟担任</w:t>
      </w:r>
      <w:proofErr w:type="gramStart"/>
      <w:r w:rsidR="003F61D6" w:rsidRPr="003F61D6">
        <w:rPr>
          <w:rFonts w:ascii="宋体" w:hAnsi="宋体" w:cs="Arial" w:hint="eastAsia"/>
          <w:kern w:val="0"/>
          <w:szCs w:val="21"/>
        </w:rPr>
        <w:t>中欧盈享稳健</w:t>
      </w:r>
      <w:proofErr w:type="gramEnd"/>
      <w:r w:rsidR="003F61D6" w:rsidRPr="003F61D6">
        <w:rPr>
          <w:rFonts w:ascii="宋体" w:hAnsi="宋体" w:cs="Arial" w:hint="eastAsia"/>
          <w:kern w:val="0"/>
          <w:szCs w:val="21"/>
        </w:rPr>
        <w:t>6个月持有期混合型基金中基金（FOF）</w:t>
      </w:r>
      <w:r>
        <w:rPr>
          <w:rFonts w:ascii="宋体" w:hAnsi="宋体" w:cs="Arial" w:hint="eastAsia"/>
          <w:kern w:val="0"/>
          <w:szCs w:val="21"/>
        </w:rPr>
        <w:t>的基金托管人；</w:t>
      </w:r>
    </w:p>
    <w:p w14:paraId="752D2A09" w14:textId="158BD4DD" w:rsidR="00061EEC" w:rsidRDefault="00AC773E">
      <w:pPr>
        <w:widowControl/>
        <w:spacing w:line="360" w:lineRule="auto"/>
        <w:ind w:firstLineChars="200" w:firstLine="420"/>
        <w:rPr>
          <w:rFonts w:ascii="宋体" w:hAnsi="宋体" w:cs="Arial"/>
          <w:kern w:val="0"/>
          <w:szCs w:val="21"/>
        </w:rPr>
      </w:pPr>
      <w:r>
        <w:rPr>
          <w:rFonts w:ascii="宋体" w:hAnsi="宋体" w:cs="Arial" w:hint="eastAsia"/>
          <w:kern w:val="0"/>
          <w:szCs w:val="21"/>
        </w:rPr>
        <w:t>为明确</w:t>
      </w:r>
      <w:proofErr w:type="gramStart"/>
      <w:r w:rsidR="003F61D6" w:rsidRPr="003F61D6">
        <w:rPr>
          <w:rFonts w:ascii="宋体" w:hAnsi="宋体" w:cs="Arial" w:hint="eastAsia"/>
          <w:kern w:val="0"/>
          <w:szCs w:val="21"/>
        </w:rPr>
        <w:t>中欧盈享稳健</w:t>
      </w:r>
      <w:proofErr w:type="gramEnd"/>
      <w:r w:rsidR="003F61D6" w:rsidRPr="003F61D6">
        <w:rPr>
          <w:rFonts w:ascii="宋体" w:hAnsi="宋体" w:cs="Arial" w:hint="eastAsia"/>
          <w:kern w:val="0"/>
          <w:szCs w:val="21"/>
        </w:rPr>
        <w:t>6个月持有期混合型基金中基金（FOF）</w:t>
      </w:r>
      <w:r>
        <w:rPr>
          <w:rFonts w:ascii="宋体" w:hAnsi="宋体" w:cs="Arial" w:hint="eastAsia"/>
          <w:kern w:val="0"/>
          <w:szCs w:val="21"/>
        </w:rPr>
        <w:t>的基金管理人和基金托管人之间的权利义务关系，特制订本托管协议；</w:t>
      </w:r>
    </w:p>
    <w:p w14:paraId="60B29613" w14:textId="610E8AE1" w:rsidR="00061EEC" w:rsidRDefault="00AC773E">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除非另有约定，《</w:t>
      </w:r>
      <w:r w:rsidR="003F61D6" w:rsidRPr="003F61D6">
        <w:rPr>
          <w:rFonts w:ascii="宋体" w:hAnsi="宋体" w:cs="Arial" w:hint="eastAsia"/>
          <w:szCs w:val="21"/>
        </w:rPr>
        <w:t>中欧盈享稳健6个月持有期混合型基金中基金（FOF）</w:t>
      </w:r>
      <w:r>
        <w:rPr>
          <w:rFonts w:ascii="宋体" w:hAnsi="宋体" w:cs="Arial" w:hint="eastAsia"/>
          <w:kern w:val="0"/>
          <w:szCs w:val="21"/>
          <w:lang w:val="en-GB"/>
        </w:rPr>
        <w:t>基金合同》(以下简称“基金合同”或“《基金合同》”)中定义的术语在用于本托管协议时应具有相同的含义，若有抵触应以基金合同为准。</w:t>
      </w:r>
    </w:p>
    <w:p w14:paraId="3E344C04" w14:textId="77777777" w:rsidR="00061EEC" w:rsidRDefault="00AC773E">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若本基金实施</w:t>
      </w:r>
      <w:proofErr w:type="gramStart"/>
      <w:r>
        <w:rPr>
          <w:rFonts w:ascii="宋体" w:hAnsi="宋体" w:cs="Arial" w:hint="eastAsia"/>
          <w:kern w:val="0"/>
          <w:szCs w:val="21"/>
          <w:lang w:val="en-GB"/>
        </w:rPr>
        <w:t>侧袋机制</w:t>
      </w:r>
      <w:proofErr w:type="gramEnd"/>
      <w:r>
        <w:rPr>
          <w:rFonts w:ascii="宋体" w:hAnsi="宋体" w:cs="Arial" w:hint="eastAsia"/>
          <w:kern w:val="0"/>
          <w:szCs w:val="21"/>
          <w:lang w:val="en-GB"/>
        </w:rPr>
        <w:t>的，</w:t>
      </w:r>
      <w:proofErr w:type="gramStart"/>
      <w:r>
        <w:rPr>
          <w:rFonts w:ascii="宋体" w:hAnsi="宋体" w:cs="Arial" w:hint="eastAsia"/>
          <w:kern w:val="0"/>
          <w:szCs w:val="21"/>
          <w:lang w:val="en-GB"/>
        </w:rPr>
        <w:t>侧袋机制</w:t>
      </w:r>
      <w:proofErr w:type="gramEnd"/>
      <w:r>
        <w:rPr>
          <w:rFonts w:ascii="宋体" w:hAnsi="宋体" w:cs="Arial" w:hint="eastAsia"/>
          <w:kern w:val="0"/>
          <w:szCs w:val="21"/>
          <w:lang w:val="en-GB"/>
        </w:rPr>
        <w:t>实施期间的相关安排按照基金合同、招募说明书的规定执行。</w:t>
      </w:r>
    </w:p>
    <w:p w14:paraId="77550B9E" w14:textId="77777777" w:rsidR="00061EEC" w:rsidRDefault="00061EEC">
      <w:pPr>
        <w:widowControl/>
        <w:spacing w:line="360" w:lineRule="auto"/>
        <w:ind w:firstLineChars="200" w:firstLine="420"/>
        <w:rPr>
          <w:rFonts w:ascii="宋体" w:hAnsi="宋体" w:cs="Arial"/>
          <w:kern w:val="0"/>
          <w:szCs w:val="21"/>
          <w:lang w:val="en-GB"/>
        </w:rPr>
      </w:pPr>
    </w:p>
    <w:p w14:paraId="14ABA842" w14:textId="77777777" w:rsidR="00061EEC" w:rsidRDefault="00061EEC">
      <w:pPr>
        <w:spacing w:line="360" w:lineRule="auto"/>
        <w:rPr>
          <w:rFonts w:ascii="宋体" w:hAnsi="宋体"/>
          <w:szCs w:val="21"/>
          <w:lang w:val="en-GB"/>
        </w:rPr>
      </w:pPr>
    </w:p>
    <w:p w14:paraId="1862A932"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6" w:name="_Toc348082029"/>
      <w:bookmarkStart w:id="7" w:name="_Toc211867633"/>
      <w:r>
        <w:rPr>
          <w:rFonts w:ascii="宋体" w:eastAsia="宋体" w:hAnsi="宋体" w:hint="eastAsia"/>
          <w:sz w:val="21"/>
          <w:szCs w:val="21"/>
        </w:rPr>
        <w:lastRenderedPageBreak/>
        <w:t>一、基金托管协议当事人</w:t>
      </w:r>
      <w:bookmarkEnd w:id="6"/>
      <w:bookmarkEnd w:id="7"/>
    </w:p>
    <w:p w14:paraId="1C01A601" w14:textId="77777777" w:rsidR="00061EEC" w:rsidRDefault="00AC773E">
      <w:r>
        <w:rPr>
          <w:rFonts w:hint="eastAsia"/>
        </w:rPr>
        <w:t>（一）基金管理人</w:t>
      </w:r>
    </w:p>
    <w:p w14:paraId="064A28BE"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名称：中欧基金管理有限公司</w:t>
      </w:r>
    </w:p>
    <w:p w14:paraId="6609B339"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住所：中国（上海）自由贸易试验区陆家嘴环路479号8层</w:t>
      </w:r>
    </w:p>
    <w:p w14:paraId="1D2D865F"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邮政编码：200120</w:t>
      </w:r>
    </w:p>
    <w:p w14:paraId="7688BD3B"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法定代表人： 窦玉明</w:t>
      </w:r>
    </w:p>
    <w:p w14:paraId="76D06EA6"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成立时间： 2006年7月19日</w:t>
      </w:r>
    </w:p>
    <w:p w14:paraId="3531DE0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批准设立机关：中国证券监督管理委员会</w:t>
      </w:r>
    </w:p>
    <w:p w14:paraId="551E7E0A"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批准设立文号：证</w:t>
      </w:r>
      <w:proofErr w:type="gramStart"/>
      <w:r>
        <w:rPr>
          <w:rFonts w:ascii="宋体" w:hAnsi="宋体" w:cs="Arial" w:hint="eastAsia"/>
          <w:szCs w:val="21"/>
        </w:rPr>
        <w:t>监基金字</w:t>
      </w:r>
      <w:proofErr w:type="gramEnd"/>
      <w:r>
        <w:rPr>
          <w:rFonts w:ascii="宋体" w:hAnsi="宋体" w:cs="Arial" w:hint="eastAsia"/>
          <w:szCs w:val="21"/>
        </w:rPr>
        <w:t>[2006]102号</w:t>
      </w:r>
    </w:p>
    <w:p w14:paraId="0DD62FE2"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组织形式：有限责任公司</w:t>
      </w:r>
    </w:p>
    <w:p w14:paraId="6CF7BA4E"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注册资本：2.20亿元</w:t>
      </w:r>
    </w:p>
    <w:p w14:paraId="76B32DEE"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存续期间：持续经营</w:t>
      </w:r>
    </w:p>
    <w:p w14:paraId="52F5FD5E"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经营范围：基金募集；基金销售；资产管理以及中国证监会许可的其它业务。</w:t>
      </w:r>
    </w:p>
    <w:p w14:paraId="4205ED5E" w14:textId="77777777" w:rsidR="00061EEC" w:rsidRDefault="00AC773E">
      <w:r>
        <w:rPr>
          <w:rFonts w:hint="eastAsia"/>
        </w:rPr>
        <w:t>（二）基金托管人</w:t>
      </w:r>
    </w:p>
    <w:p w14:paraId="03C22712" w14:textId="079C50C0"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名称：中信银行股份有限公司</w:t>
      </w:r>
    </w:p>
    <w:p w14:paraId="4A619EBB"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注册住所：北京市朝阳区光华路10号院1号楼6-30层、32-42层</w:t>
      </w:r>
    </w:p>
    <w:p w14:paraId="1E133774"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办公地址：北京市朝阳区光华路10号院1号楼6-30层、32-42层</w:t>
      </w:r>
    </w:p>
    <w:p w14:paraId="62432B4A"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法定代表人：方合英</w:t>
      </w:r>
    </w:p>
    <w:p w14:paraId="45E0A108"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成立日期：1987年4月20日</w:t>
      </w:r>
    </w:p>
    <w:p w14:paraId="558E8001"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组织形式：股份有限公司</w:t>
      </w:r>
    </w:p>
    <w:p w14:paraId="56D186DF"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注册资本：489.35亿元人民币</w:t>
      </w:r>
    </w:p>
    <w:p w14:paraId="3F2FF10E"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存续期间：持续经营</w:t>
      </w:r>
    </w:p>
    <w:p w14:paraId="2D3F69F9"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批准设立文号：中华人民共和国国务院办公厅国办函[1987]14号</w:t>
      </w:r>
    </w:p>
    <w:p w14:paraId="74D13EA9"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基金托管业务批准文号：中国证监会证</w:t>
      </w:r>
      <w:proofErr w:type="gramStart"/>
      <w:r w:rsidRPr="0079019E">
        <w:rPr>
          <w:rFonts w:ascii="宋体" w:hAnsi="宋体" w:hint="eastAsia"/>
          <w:szCs w:val="21"/>
        </w:rPr>
        <w:t>监基金字</w:t>
      </w:r>
      <w:proofErr w:type="gramEnd"/>
      <w:r w:rsidRPr="0079019E">
        <w:rPr>
          <w:rFonts w:ascii="宋体" w:hAnsi="宋体" w:hint="eastAsia"/>
          <w:szCs w:val="21"/>
        </w:rPr>
        <w:t>[2004]125号</w:t>
      </w:r>
    </w:p>
    <w:p w14:paraId="1A5DC4FF"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联系人：中信银行资产托管部</w:t>
      </w:r>
    </w:p>
    <w:p w14:paraId="1A5B17D2"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联系电话：4006800000</w:t>
      </w:r>
    </w:p>
    <w:p w14:paraId="33AD9B12"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传真：010-85230024</w:t>
      </w:r>
    </w:p>
    <w:p w14:paraId="2622DBD4"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客服电话：95558</w:t>
      </w:r>
    </w:p>
    <w:p w14:paraId="22582923" w14:textId="77777777" w:rsidR="0079019E" w:rsidRPr="0079019E" w:rsidRDefault="0079019E" w:rsidP="0079019E">
      <w:pPr>
        <w:spacing w:line="360" w:lineRule="auto"/>
        <w:ind w:firstLineChars="200" w:firstLine="420"/>
        <w:rPr>
          <w:rFonts w:ascii="宋体" w:hAnsi="宋体"/>
          <w:szCs w:val="21"/>
        </w:rPr>
      </w:pPr>
      <w:r w:rsidRPr="0079019E">
        <w:rPr>
          <w:rFonts w:ascii="宋体" w:hAnsi="宋体" w:hint="eastAsia"/>
          <w:szCs w:val="21"/>
        </w:rPr>
        <w:t>网址：www.citicbank.com</w:t>
      </w:r>
    </w:p>
    <w:p w14:paraId="076F9DB5" w14:textId="2B2EE461" w:rsidR="0079019E" w:rsidRDefault="0079019E" w:rsidP="0079019E">
      <w:pPr>
        <w:spacing w:line="360" w:lineRule="auto"/>
        <w:ind w:firstLineChars="200" w:firstLine="420"/>
        <w:rPr>
          <w:rFonts w:ascii="宋体" w:hAnsi="宋体"/>
          <w:szCs w:val="21"/>
        </w:rPr>
      </w:pPr>
      <w:r w:rsidRPr="0079019E">
        <w:rPr>
          <w:rFonts w:ascii="宋体" w:hAnsi="宋体" w:hint="eastAsia"/>
          <w:szCs w:val="21"/>
        </w:rPr>
        <w:t>经营范围：保险兼业代理业务；吸收公众存款；发放短期、中期和长期贷款；办理国内外</w:t>
      </w:r>
      <w:r w:rsidRPr="0079019E">
        <w:rPr>
          <w:rFonts w:ascii="宋体" w:hAnsi="宋体" w:hint="eastAsia"/>
          <w:szCs w:val="21"/>
        </w:rPr>
        <w:lastRenderedPageBreak/>
        <w:t>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78DAAA56"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8" w:name="_Toc348082030"/>
      <w:bookmarkStart w:id="9" w:name="_Toc211867634"/>
      <w:r>
        <w:rPr>
          <w:rFonts w:ascii="宋体" w:eastAsia="宋体" w:hAnsi="宋体" w:hint="eastAsia"/>
          <w:sz w:val="21"/>
          <w:szCs w:val="21"/>
        </w:rPr>
        <w:lastRenderedPageBreak/>
        <w:t>二、基金托管协议的依据、目的和原则</w:t>
      </w:r>
      <w:bookmarkEnd w:id="8"/>
      <w:bookmarkEnd w:id="9"/>
    </w:p>
    <w:p w14:paraId="77C5922F" w14:textId="77777777" w:rsidR="00061EEC" w:rsidRDefault="00AC773E">
      <w:pPr>
        <w:spacing w:line="360" w:lineRule="auto"/>
        <w:ind w:firstLineChars="200" w:firstLine="420"/>
        <w:rPr>
          <w:rFonts w:ascii="宋体" w:hAnsi="宋体"/>
          <w:szCs w:val="21"/>
        </w:rPr>
      </w:pPr>
      <w:r>
        <w:rPr>
          <w:rFonts w:ascii="宋体" w:hAnsi="宋体" w:cs="Arial" w:hint="eastAsia"/>
          <w:szCs w:val="21"/>
        </w:rPr>
        <w:t>（一）订立托管协议的依据</w:t>
      </w:r>
    </w:p>
    <w:p w14:paraId="71861978" w14:textId="67652906" w:rsidR="00061EEC" w:rsidRDefault="00AC773E">
      <w:pPr>
        <w:spacing w:line="360" w:lineRule="auto"/>
        <w:ind w:firstLineChars="200" w:firstLine="420"/>
        <w:rPr>
          <w:rFonts w:ascii="宋体" w:hAnsi="宋体" w:cs="Arial"/>
          <w:szCs w:val="21"/>
        </w:rPr>
      </w:pPr>
      <w:r>
        <w:rPr>
          <w:rFonts w:ascii="宋体" w:hAnsi="宋体" w:cs="Arial" w:hint="eastAsia"/>
          <w:szCs w:val="21"/>
        </w:rPr>
        <w:t>本协议依据《中华人民共和国证券投资基金法》(以下简称“《基金法》”)、《公开募集证券投资基金运作管理办法》（以下简称“《运作办法》”）、《公开募集开放式证券投资基金流动性风险管理规定》</w:t>
      </w:r>
      <w:r>
        <w:rPr>
          <w:rFonts w:cs="Arial" w:hint="eastAsia"/>
          <w:szCs w:val="21"/>
        </w:rPr>
        <w:t>、《公开募集证券投资基金信息披露管理办法》（以下简称</w:t>
      </w:r>
      <w:r>
        <w:rPr>
          <w:rFonts w:cs="Arial"/>
          <w:szCs w:val="21"/>
        </w:rPr>
        <w:t>“</w:t>
      </w:r>
      <w:r>
        <w:rPr>
          <w:rFonts w:cs="Arial" w:hint="eastAsia"/>
          <w:szCs w:val="21"/>
        </w:rPr>
        <w:t>《信息披露办法》</w:t>
      </w:r>
      <w:r>
        <w:rPr>
          <w:rFonts w:cs="Arial"/>
          <w:szCs w:val="21"/>
        </w:rPr>
        <w:t>”</w:t>
      </w:r>
      <w:r>
        <w:rPr>
          <w:rFonts w:cs="Arial" w:hint="eastAsia"/>
          <w:szCs w:val="21"/>
        </w:rPr>
        <w:t>）</w:t>
      </w:r>
      <w:r w:rsidR="008D4E41">
        <w:rPr>
          <w:rFonts w:cs="Arial" w:hint="eastAsia"/>
          <w:szCs w:val="21"/>
        </w:rPr>
        <w:t>、</w:t>
      </w:r>
      <w:r w:rsidR="008D4E41" w:rsidRPr="008D4E41">
        <w:rPr>
          <w:rFonts w:cs="Arial" w:hint="eastAsia"/>
          <w:szCs w:val="21"/>
        </w:rPr>
        <w:t>《公开募集证券投资基金运作指引第</w:t>
      </w:r>
      <w:r w:rsidR="008D4E41" w:rsidRPr="008D4E41">
        <w:rPr>
          <w:rFonts w:cs="Arial" w:hint="eastAsia"/>
          <w:szCs w:val="21"/>
        </w:rPr>
        <w:t>2</w:t>
      </w:r>
      <w:r w:rsidR="008D4E41" w:rsidRPr="008D4E41">
        <w:rPr>
          <w:rFonts w:cs="Arial" w:hint="eastAsia"/>
          <w:szCs w:val="21"/>
        </w:rPr>
        <w:t>号——基金中基金指引》</w:t>
      </w:r>
      <w:r>
        <w:rPr>
          <w:rFonts w:ascii="宋体" w:hAnsi="宋体" w:cs="Arial" w:hint="eastAsia"/>
          <w:szCs w:val="21"/>
        </w:rPr>
        <w:t>等有关法律法规、基金合同及其他有关规定制订。</w:t>
      </w:r>
    </w:p>
    <w:p w14:paraId="408C0F4C"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（二）订立托管协议的目的</w:t>
      </w:r>
    </w:p>
    <w:p w14:paraId="5833B671" w14:textId="77777777" w:rsidR="00061EEC" w:rsidRDefault="00AC773E">
      <w:pPr>
        <w:spacing w:line="360" w:lineRule="auto"/>
        <w:ind w:firstLineChars="200" w:firstLine="420"/>
        <w:rPr>
          <w:rFonts w:ascii="宋体" w:hAnsi="宋体"/>
          <w:szCs w:val="21"/>
        </w:rPr>
      </w:pPr>
      <w:r>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2EAF31A"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（三）订立托管协议的原则</w:t>
      </w:r>
    </w:p>
    <w:p w14:paraId="1A7D156C"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基金管理人和基金托管人本着平等自愿、诚实信用、充分保护基金份额持有人合法权益的原则，经协商一致，签订本协议。</w:t>
      </w:r>
    </w:p>
    <w:p w14:paraId="4BAB9611" w14:textId="77777777" w:rsidR="00061EEC" w:rsidRDefault="00061EEC">
      <w:pPr>
        <w:spacing w:line="360" w:lineRule="auto"/>
        <w:rPr>
          <w:rFonts w:ascii="宋体" w:hAnsi="宋体"/>
          <w:szCs w:val="21"/>
        </w:rPr>
      </w:pPr>
    </w:p>
    <w:p w14:paraId="10A8EF1B"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 w:name="_Toc348082031"/>
      <w:bookmarkStart w:id="11" w:name="_Toc211867635"/>
      <w:r>
        <w:rPr>
          <w:rFonts w:ascii="宋体" w:eastAsia="宋体" w:hAnsi="宋体" w:hint="eastAsia"/>
          <w:sz w:val="21"/>
          <w:szCs w:val="21"/>
        </w:rPr>
        <w:lastRenderedPageBreak/>
        <w:t>三、基金托管人对基金管理人的业务监督和核查</w:t>
      </w:r>
      <w:bookmarkEnd w:id="10"/>
      <w:bookmarkEnd w:id="11"/>
    </w:p>
    <w:p w14:paraId="3BE9ABFC"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（一）基金托管人根据有关法律法规的规定以及《基金合同》的约定，对基金投资范围、投资比例、投资限制、关联方交易等进行监督。</w:t>
      </w:r>
    </w:p>
    <w:p w14:paraId="0E77BFD6"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1.本基金的投资范围为：</w:t>
      </w:r>
    </w:p>
    <w:p w14:paraId="1347317A" w14:textId="77777777"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本基金投资于依法发行或上市的公开募集证券投资基金、股票、债券等金融工具及法律法规或中国证监会允许基金投资的其他金融工具。具体包括：经中国证监会依法核准或注册的公开募集的基金（含QDII基金、香港互认基金、公开募集基础设施证券投资基金（以下简称“公募REITs”））、股票（包含创业板、存托凭证及其他经中国证监会核准或注册上市的股票）、港股通标的证券（包括股票和ETF）、债券（包括国债、央行票据、金融债、企业债、公司债、中期票据、短期融资</w:t>
      </w:r>
      <w:proofErr w:type="gramStart"/>
      <w:r w:rsidRPr="00906A07">
        <w:rPr>
          <w:rFonts w:ascii="宋体" w:hAnsi="宋体" w:cs="Arial" w:hint="eastAsia"/>
          <w:bCs/>
          <w:szCs w:val="21"/>
        </w:rPr>
        <w:t>券</w:t>
      </w:r>
      <w:proofErr w:type="gramEnd"/>
      <w:r w:rsidRPr="00906A07">
        <w:rPr>
          <w:rFonts w:ascii="宋体" w:hAnsi="宋体" w:cs="Arial" w:hint="eastAsia"/>
          <w:bCs/>
          <w:szCs w:val="21"/>
        </w:rPr>
        <w:t>、超短期融资</w:t>
      </w:r>
      <w:proofErr w:type="gramStart"/>
      <w:r w:rsidRPr="00906A07">
        <w:rPr>
          <w:rFonts w:ascii="宋体" w:hAnsi="宋体" w:cs="Arial" w:hint="eastAsia"/>
          <w:bCs/>
          <w:szCs w:val="21"/>
        </w:rPr>
        <w:t>券</w:t>
      </w:r>
      <w:proofErr w:type="gramEnd"/>
      <w:r w:rsidRPr="00906A07">
        <w:rPr>
          <w:rFonts w:ascii="宋体" w:hAnsi="宋体" w:cs="Arial" w:hint="eastAsia"/>
          <w:bCs/>
          <w:szCs w:val="21"/>
        </w:rPr>
        <w:t>、次级债、地方政府债、政府支持机构债、政府支持债券、可转换债券、可交换债券及其他经中国证监会允许投资的债券）、资产支持证券、债券回购、银行存款、同业存单、货币市场工具等法律法规或中国证监会允许基金投资的其他金融工具（但须符合中国证监会的相关规定）。</w:t>
      </w:r>
    </w:p>
    <w:p w14:paraId="31793676" w14:textId="77777777" w:rsidR="00906A07" w:rsidRDefault="00906A07">
      <w:pPr>
        <w:spacing w:line="360" w:lineRule="auto"/>
        <w:ind w:firstLineChars="200" w:firstLine="420"/>
        <w:rPr>
          <w:rFonts w:ascii="宋体" w:hAnsi="宋体" w:cs="Arial"/>
          <w:bCs/>
          <w:szCs w:val="21"/>
        </w:rPr>
      </w:pPr>
      <w:r w:rsidRPr="00906A07">
        <w:rPr>
          <w:rFonts w:ascii="宋体" w:hAnsi="宋体" w:cs="Arial" w:hint="eastAsia"/>
          <w:bCs/>
          <w:szCs w:val="21"/>
        </w:rPr>
        <w:t>如法律法规或监管机构以后允许基金投资其他品种，基金管理人在履行适当程序后，可以将其纳入投资范围。</w:t>
      </w:r>
    </w:p>
    <w:p w14:paraId="2B00AADD"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2.本基金各类品种的投资比例、投资限制为：</w:t>
      </w:r>
    </w:p>
    <w:p w14:paraId="53A7A37F"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（1）基金的投资组合比例为：</w:t>
      </w:r>
    </w:p>
    <w:p w14:paraId="54F82919" w14:textId="04E8AE29" w:rsidR="00906A07" w:rsidRPr="00906A07" w:rsidRDefault="004A7C6F" w:rsidP="00906A07">
      <w:pPr>
        <w:spacing w:line="360" w:lineRule="auto"/>
        <w:ind w:firstLineChars="200" w:firstLine="420"/>
        <w:rPr>
          <w:rFonts w:ascii="宋体" w:hAnsi="宋体" w:cs="Arial"/>
          <w:bCs/>
          <w:szCs w:val="21"/>
        </w:rPr>
      </w:pPr>
      <w:r w:rsidRPr="004A7C6F">
        <w:rPr>
          <w:rFonts w:ascii="宋体" w:hAnsi="宋体" w:cs="Arial" w:hint="eastAsia"/>
          <w:bCs/>
          <w:szCs w:val="21"/>
        </w:rPr>
        <w:t>80%以上基金资产投资于其他经中国证监会依法核准或注册的公开募集的基金（含QDII基金、香港互认基金、公募REITs）；投资于QDII基金和香港互认基金的比例合计不超过基金资产的 20%；本基金投资货币市场基金占基金资产的比例不得高于15%；本基金对权益类资产的投资占基金资产的比例为5%-30%，其中，本基金投资于港股通标的股票不超过股票资产的50%；本基金投资的权益类资产包括股票、股票型基金以及至少满足以下一条标准的混合型基金：(1)基金合同约定的股票资产占基金资产的比例不低于60%；(2)基金最近4期季度报告中披露的股票资产占基金资产的比例均不低于60%。本基金投资于商品基金（</w:t>
      </w:r>
      <w:proofErr w:type="gramStart"/>
      <w:r w:rsidRPr="004A7C6F">
        <w:rPr>
          <w:rFonts w:ascii="宋体" w:hAnsi="宋体" w:cs="Arial" w:hint="eastAsia"/>
          <w:bCs/>
          <w:szCs w:val="21"/>
        </w:rPr>
        <w:t>含商品</w:t>
      </w:r>
      <w:proofErr w:type="gramEnd"/>
      <w:r w:rsidRPr="004A7C6F">
        <w:rPr>
          <w:rFonts w:ascii="宋体" w:hAnsi="宋体" w:cs="Arial" w:hint="eastAsia"/>
          <w:bCs/>
          <w:szCs w:val="21"/>
        </w:rPr>
        <w:t>期货基金和黄金 ETF）的比例不超过基金资产的10%。本基金投资于境内股票、股票型基金、计入权益类资产的混合型基金的比例合计不低于基金资产的5%。本基金保留的现金或到期日在一年以内的政府债券的比例合计不低于基金资产净值的5%，其中现金不包括结算备付金、存出保证金、应收申购款等。</w:t>
      </w:r>
    </w:p>
    <w:p w14:paraId="52831A66" w14:textId="3FC2533E" w:rsidR="00B53730" w:rsidRPr="00B53730" w:rsidRDefault="00906A07" w:rsidP="00B53730">
      <w:pPr>
        <w:spacing w:line="360" w:lineRule="auto"/>
        <w:ind w:firstLineChars="200" w:firstLine="420"/>
        <w:rPr>
          <w:rFonts w:ascii="宋体" w:hAnsi="宋体" w:cs="Arial"/>
          <w:bCs/>
          <w:szCs w:val="21"/>
        </w:rPr>
      </w:pPr>
      <w:r w:rsidRPr="00906A07">
        <w:rPr>
          <w:rFonts w:ascii="宋体" w:hAnsi="宋体" w:cs="Arial" w:hint="eastAsia"/>
          <w:bCs/>
          <w:szCs w:val="21"/>
        </w:rPr>
        <w:t>如果法律法规或</w:t>
      </w:r>
      <w:r w:rsidR="00E95E9A">
        <w:rPr>
          <w:rFonts w:ascii="宋体" w:hAnsi="宋体" w:cs="Arial" w:hint="eastAsia"/>
          <w:bCs/>
          <w:szCs w:val="21"/>
        </w:rPr>
        <w:t>监管机构</w:t>
      </w:r>
      <w:r w:rsidRPr="00906A07">
        <w:rPr>
          <w:rFonts w:ascii="宋体" w:hAnsi="宋体" w:cs="Arial" w:hint="eastAsia"/>
          <w:bCs/>
          <w:szCs w:val="21"/>
        </w:rPr>
        <w:t>变更投资品种的投资比例限制，基金管理人在履行适当程序后，</w:t>
      </w:r>
      <w:r w:rsidRPr="00906A07">
        <w:rPr>
          <w:rFonts w:ascii="宋体" w:hAnsi="宋体" w:cs="Arial" w:hint="eastAsia"/>
          <w:bCs/>
          <w:szCs w:val="21"/>
        </w:rPr>
        <w:lastRenderedPageBreak/>
        <w:t>可以调整上述投资品种的投资比例。</w:t>
      </w:r>
    </w:p>
    <w:p w14:paraId="356FD6E3"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（2）本基金投资组合遵循以下投资限制：</w:t>
      </w:r>
    </w:p>
    <w:p w14:paraId="1FE76BF8" w14:textId="44AF4EDF" w:rsidR="00906A07" w:rsidRPr="00906A07" w:rsidRDefault="00906A07" w:rsidP="00906A07">
      <w:pPr>
        <w:spacing w:line="360" w:lineRule="auto"/>
        <w:ind w:firstLineChars="200" w:firstLine="420"/>
        <w:rPr>
          <w:rFonts w:ascii="宋体" w:hAnsi="宋体" w:cs="Arial"/>
          <w:bCs/>
          <w:szCs w:val="21"/>
        </w:rPr>
      </w:pPr>
      <w:bookmarkStart w:id="12" w:name="_Hlk29979383"/>
      <w:r w:rsidRPr="00906A07">
        <w:rPr>
          <w:rFonts w:ascii="宋体" w:hAnsi="宋体" w:cs="Arial" w:hint="eastAsia"/>
          <w:bCs/>
          <w:szCs w:val="21"/>
        </w:rPr>
        <w:t xml:space="preserve">1）本基金80%以上基金资产投资于经中国证监会依法核准或注册的公开募集的基金（含QDII基金、香港互认基金、公募REITs）； </w:t>
      </w:r>
    </w:p>
    <w:p w14:paraId="0C25D2E7" w14:textId="0F067D12"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2）</w:t>
      </w:r>
      <w:r w:rsidR="004A7C6F" w:rsidRPr="004A7C6F">
        <w:rPr>
          <w:rFonts w:ascii="宋体" w:hAnsi="宋体" w:cs="Arial" w:hint="eastAsia"/>
          <w:bCs/>
          <w:szCs w:val="21"/>
        </w:rPr>
        <w:t>本基金对权益类资产的投资占基金资产的比例为5%-30%，其中，本基金投资于港股通标的股票不超过股票资产的50%，本基金投资的权益类资产包括股票、股票型基金以及至少满足以下一条标准的混合型基金：1)基金合同约定的股票资产占基金资产的比例不低于60%；2)基金最近4期季度报告中披露的股票资产占基金资产的比例均不低于60%。本基金投资于商品基金（</w:t>
      </w:r>
      <w:proofErr w:type="gramStart"/>
      <w:r w:rsidR="004A7C6F" w:rsidRPr="004A7C6F">
        <w:rPr>
          <w:rFonts w:ascii="宋体" w:hAnsi="宋体" w:cs="Arial" w:hint="eastAsia"/>
          <w:bCs/>
          <w:szCs w:val="21"/>
        </w:rPr>
        <w:t>含商品</w:t>
      </w:r>
      <w:proofErr w:type="gramEnd"/>
      <w:r w:rsidR="004A7C6F" w:rsidRPr="004A7C6F">
        <w:rPr>
          <w:rFonts w:ascii="宋体" w:hAnsi="宋体" w:cs="Arial" w:hint="eastAsia"/>
          <w:bCs/>
          <w:szCs w:val="21"/>
        </w:rPr>
        <w:t>期货基金和黄金 ETF）的比例不超过基金资产的10%。本基金投资于境内股票、股票型基金、计入权益类资产的混合型基金的比例合计不低于基金资产的5%；</w:t>
      </w:r>
    </w:p>
    <w:p w14:paraId="2218982D" w14:textId="66C27B1F"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3）本基金保留的现金或到期日在一年以内的政府债券的比例合计不低于基金资产净值的5%，其中现金不包括结算备付金、存出保证金、应收申购款等；</w:t>
      </w:r>
    </w:p>
    <w:p w14:paraId="2492A8ED" w14:textId="16A112C4"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4）本基金持有单只基金的市值，不高于本基金资产净值的20%，且不得持有其他基金中基金；</w:t>
      </w:r>
    </w:p>
    <w:p w14:paraId="296756E1" w14:textId="603F6447"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5）本基金投资货币市场基金占基金资产的比例不得高于15%；</w:t>
      </w:r>
    </w:p>
    <w:p w14:paraId="7C7CB3DA" w14:textId="0CBC14E2"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 xml:space="preserve">6）本基金投资其他基金时，被投资基金的运作期限应当不少于1年，最近定期报告披露的净资产应当不低于1亿元； </w:t>
      </w:r>
    </w:p>
    <w:p w14:paraId="570CA249" w14:textId="27000A8B"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7）本基金管理人管理的全部基金（ETF联接基金除外）持有单只基金不超过被投资基金净资产的20%，被投资基金净资产规模以最近定期报告披露的规模为准；</w:t>
      </w:r>
    </w:p>
    <w:p w14:paraId="1ABAC089" w14:textId="72D1A569"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8）本基金投资于封闭运作基金、定期开放基金等流通受限基金，不得超过基金资产净值的10%；</w:t>
      </w:r>
    </w:p>
    <w:p w14:paraId="0978FE79" w14:textId="52EB5A3D"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9）本基金持有一家公司发行的证券（不含本基金所投资的基金份额），其市值（同一家公司在境内和香港同时上市的A+H股合计计算）不超过基金资产净值的10％；</w:t>
      </w:r>
    </w:p>
    <w:p w14:paraId="01C70C00" w14:textId="4626706A"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10）本基金管理人管理的全部基金持有一家公司发行的证券（不含本基金所投资的基金份额且同一家公司在境内和香港同时上市的A+H股合计计算），不超过该证券的10％，完全按照有关指数的构成比例进行证券投资的基金品种可以不受此条款规定的比例限制；</w:t>
      </w:r>
    </w:p>
    <w:p w14:paraId="4C241DA3" w14:textId="19434FB3"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 30%；完全按照有关指数的构成比例进行证券投资的开放式基金以及中国证监会认定</w:t>
      </w:r>
      <w:r w:rsidRPr="00906A07">
        <w:rPr>
          <w:rFonts w:ascii="宋体" w:hAnsi="宋体" w:cs="Arial" w:hint="eastAsia"/>
          <w:bCs/>
          <w:szCs w:val="21"/>
        </w:rPr>
        <w:lastRenderedPageBreak/>
        <w:t>的特殊投资组合可不受前述比例限制；</w:t>
      </w:r>
    </w:p>
    <w:p w14:paraId="2091D48E" w14:textId="08AE5F19"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12）本基金投资于同一原始权益人的各类资产支持证券的比例，不得超过基金资产净值的10％；</w:t>
      </w:r>
    </w:p>
    <w:p w14:paraId="15940A01" w14:textId="06EA9689"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13）本基金持有的全部资产支持证券，其市值不得超过基金资产净值的20％；</w:t>
      </w:r>
    </w:p>
    <w:p w14:paraId="6B50879A" w14:textId="5647DC0B"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14）本基金持有的同一(指同一信用级别)资产支持证券的比例，不得超过该资产支持证券规模的10％；</w:t>
      </w:r>
    </w:p>
    <w:p w14:paraId="0B6F047A" w14:textId="12E6748D"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15）本基金管理人管理的全部基金投资于同一原始权益人的各类资产支持证券，不得超过其各类资产支持证券合计规模的10％；</w:t>
      </w:r>
    </w:p>
    <w:p w14:paraId="3D0B7498" w14:textId="0BBB7CC1"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16）本基金应投资于信用级别评级为BBB以上(含BBB)的资产支持证券。基金持有资产支持证券期间，如果其信用等级下降、不再符合投资标准，应在评级报告发布之日起3个月内予以全部卖出；</w:t>
      </w:r>
    </w:p>
    <w:p w14:paraId="7B84AE80" w14:textId="5F73E5B5"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17）基金财产参与股票发行申购，本基金所申报的金额不超过本基金的总资产，本基金所申报的股票数量不超过拟发行股票公司本次发行股票的总量；</w:t>
      </w:r>
    </w:p>
    <w:p w14:paraId="2C27690D" w14:textId="6A6110B0"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18）本基金总资产不得超过基金净资产的140%；</w:t>
      </w:r>
    </w:p>
    <w:p w14:paraId="7EF5D7A2" w14:textId="1145FD20"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19）本基金主动投资于流动性受限资产的市值合计不得超过基金资产净值的 15%；因证券市场波动、上市公司股票停牌、基金规模变动等基金管理人之外的因素致使基金不符合该比例限制的，基金管理人不得主动新增流动性受限资产的投资；</w:t>
      </w:r>
    </w:p>
    <w:p w14:paraId="385E5FBB" w14:textId="49E1CD4F"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20）本基金与私募类</w:t>
      </w:r>
      <w:proofErr w:type="gramStart"/>
      <w:r w:rsidRPr="00906A07">
        <w:rPr>
          <w:rFonts w:ascii="宋体" w:hAnsi="宋体" w:cs="Arial" w:hint="eastAsia"/>
          <w:bCs/>
          <w:szCs w:val="21"/>
        </w:rPr>
        <w:t>证券资管产品</w:t>
      </w:r>
      <w:proofErr w:type="gramEnd"/>
      <w:r w:rsidRPr="00906A07">
        <w:rPr>
          <w:rFonts w:ascii="宋体" w:hAnsi="宋体" w:cs="Arial" w:hint="eastAsia"/>
          <w:bCs/>
          <w:szCs w:val="21"/>
        </w:rPr>
        <w:t>及中国证监会认定的其他主体为交易对手开展逆回购交易的，可接受质押品的资质要求应当与基金合同约定的投资范围保持一致；</w:t>
      </w:r>
    </w:p>
    <w:p w14:paraId="178B68C5" w14:textId="5990E75F"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21）本基金投资存托凭证的比例限制依照境内上市交易的股票执行，与境内上市交易的股票合并计算；</w:t>
      </w:r>
    </w:p>
    <w:p w14:paraId="5A3F0D41" w14:textId="3C4E1E48"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22）本基金投资于QDII基金和香港互认基金的合计比例不得超过基金资产的20%；</w:t>
      </w:r>
    </w:p>
    <w:p w14:paraId="6A1BE9B0" w14:textId="3A9BB5DF"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2</w:t>
      </w:r>
      <w:r w:rsidR="00572408">
        <w:rPr>
          <w:rFonts w:ascii="宋体" w:hAnsi="宋体" w:cs="Arial"/>
          <w:bCs/>
          <w:szCs w:val="21"/>
        </w:rPr>
        <w:t>3</w:t>
      </w:r>
      <w:r w:rsidRPr="00906A07">
        <w:rPr>
          <w:rFonts w:ascii="宋体" w:hAnsi="宋体" w:cs="Arial" w:hint="eastAsia"/>
          <w:bCs/>
          <w:szCs w:val="21"/>
        </w:rPr>
        <w:t>）法律法规及中国证监会规定的和基金合同约定的其他投资限制。</w:t>
      </w:r>
    </w:p>
    <w:p w14:paraId="4BE0E9DE" w14:textId="395EE2A1"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 xml:space="preserve">因证券市场波动、基金规模变动等基金管理人之外的因素致使基金投资不符合前款第4）项、第7）项规定的投资比例的，基金管理人应当在 20 </w:t>
      </w:r>
      <w:proofErr w:type="gramStart"/>
      <w:r w:rsidRPr="00906A07">
        <w:rPr>
          <w:rFonts w:ascii="宋体" w:hAnsi="宋体" w:cs="Arial" w:hint="eastAsia"/>
          <w:bCs/>
          <w:szCs w:val="21"/>
        </w:rPr>
        <w:t>个</w:t>
      </w:r>
      <w:proofErr w:type="gramEnd"/>
      <w:r w:rsidRPr="00906A07">
        <w:rPr>
          <w:rFonts w:ascii="宋体" w:hAnsi="宋体" w:cs="Arial" w:hint="eastAsia"/>
          <w:bCs/>
          <w:szCs w:val="21"/>
        </w:rPr>
        <w:t>交易日内进行调整，但中国证监会规定的特殊情形除外。除上述第3）项、第4）项、第7）项、第16）项、第19）项、第20）项外，因证券市场波动、证券发行人合并或基金规模变动等基金管理人之外的因素致使基金投资比例不符合上述规定投资比例的，基金管理人应当在10个交易日内进行调整，但中国证监会规定的特殊情形除外。</w:t>
      </w:r>
    </w:p>
    <w:p w14:paraId="0E78B6D4" w14:textId="77777777" w:rsidR="00906A07" w:rsidRPr="00906A07" w:rsidRDefault="00906A07" w:rsidP="00906A07">
      <w:pPr>
        <w:spacing w:line="360" w:lineRule="auto"/>
        <w:ind w:firstLineChars="200" w:firstLine="420"/>
        <w:rPr>
          <w:rFonts w:ascii="宋体" w:hAnsi="宋体" w:cs="Arial"/>
          <w:bCs/>
          <w:szCs w:val="21"/>
        </w:rPr>
      </w:pPr>
      <w:r w:rsidRPr="00906A07">
        <w:rPr>
          <w:rFonts w:ascii="宋体" w:hAnsi="宋体" w:cs="Arial" w:hint="eastAsia"/>
          <w:bCs/>
          <w:szCs w:val="21"/>
        </w:rPr>
        <w:t>基金管理人应当自基金合同生效之日起6个月内使基金的投资组合比例符合基金合同的</w:t>
      </w:r>
      <w:r w:rsidRPr="00906A07">
        <w:rPr>
          <w:rFonts w:ascii="宋体" w:hAnsi="宋体" w:cs="Arial" w:hint="eastAsia"/>
          <w:bCs/>
          <w:szCs w:val="21"/>
        </w:rPr>
        <w:lastRenderedPageBreak/>
        <w:t>有关约定。在上述期间内，本基金的投资范围、投资策略应当符合基金合同的约定。基金托管人对基金的投资的监督与检查自基金合同生效之日起开始。</w:t>
      </w:r>
    </w:p>
    <w:p w14:paraId="02E81D97" w14:textId="23EB474F" w:rsidR="00B53730" w:rsidRDefault="00906A07">
      <w:pPr>
        <w:spacing w:line="360" w:lineRule="auto"/>
        <w:ind w:firstLineChars="200" w:firstLine="420"/>
        <w:rPr>
          <w:rFonts w:ascii="宋体" w:hAnsi="宋体" w:cs="Arial"/>
          <w:bCs/>
          <w:szCs w:val="21"/>
        </w:rPr>
      </w:pPr>
      <w:r w:rsidRPr="00906A07">
        <w:rPr>
          <w:rFonts w:ascii="宋体" w:hAnsi="宋体" w:cs="Arial" w:hint="eastAsia"/>
          <w:bCs/>
          <w:szCs w:val="21"/>
        </w:rPr>
        <w:t>法律法规或监管部门取消或调整上述限制，如适用于本基金，基金管理人在履行适当程序后，则本基金投资不再受相关限制或按照调整后的规定执行。</w:t>
      </w:r>
    </w:p>
    <w:bookmarkEnd w:id="12"/>
    <w:p w14:paraId="0E0C769C"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3.本基金财产不得用于以下投资或者活动：</w:t>
      </w:r>
    </w:p>
    <w:p w14:paraId="23178D2D" w14:textId="77777777" w:rsidR="00906A07" w:rsidRPr="00906A07" w:rsidRDefault="00906A07" w:rsidP="00906A07">
      <w:pPr>
        <w:spacing w:line="360" w:lineRule="auto"/>
        <w:ind w:firstLineChars="200" w:firstLine="420"/>
        <w:rPr>
          <w:rFonts w:ascii="宋体" w:hAnsi="宋体" w:cs="Arial"/>
          <w:szCs w:val="21"/>
        </w:rPr>
      </w:pPr>
      <w:r w:rsidRPr="00906A07">
        <w:rPr>
          <w:rFonts w:ascii="宋体" w:hAnsi="宋体" w:cs="Arial" w:hint="eastAsia"/>
          <w:szCs w:val="21"/>
        </w:rPr>
        <w:t>（1）承销证券；</w:t>
      </w:r>
    </w:p>
    <w:p w14:paraId="598FAA13" w14:textId="77777777" w:rsidR="00906A07" w:rsidRPr="00906A07" w:rsidRDefault="00906A07" w:rsidP="00906A07">
      <w:pPr>
        <w:spacing w:line="360" w:lineRule="auto"/>
        <w:ind w:firstLineChars="200" w:firstLine="420"/>
        <w:rPr>
          <w:rFonts w:ascii="宋体" w:hAnsi="宋体" w:cs="Arial"/>
          <w:szCs w:val="21"/>
        </w:rPr>
      </w:pPr>
      <w:r w:rsidRPr="00906A07">
        <w:rPr>
          <w:rFonts w:ascii="宋体" w:hAnsi="宋体" w:cs="Arial" w:hint="eastAsia"/>
          <w:szCs w:val="21"/>
        </w:rPr>
        <w:t>（2）违反规定向他人贷款或者提供担保；</w:t>
      </w:r>
    </w:p>
    <w:p w14:paraId="777C739D" w14:textId="77777777" w:rsidR="00906A07" w:rsidRPr="00906A07" w:rsidRDefault="00906A07" w:rsidP="00906A07">
      <w:pPr>
        <w:spacing w:line="360" w:lineRule="auto"/>
        <w:ind w:firstLineChars="200" w:firstLine="420"/>
        <w:rPr>
          <w:rFonts w:ascii="宋体" w:hAnsi="宋体" w:cs="Arial"/>
          <w:szCs w:val="21"/>
        </w:rPr>
      </w:pPr>
      <w:r w:rsidRPr="00906A07">
        <w:rPr>
          <w:rFonts w:ascii="宋体" w:hAnsi="宋体" w:cs="Arial" w:hint="eastAsia"/>
          <w:szCs w:val="21"/>
        </w:rPr>
        <w:t>（3）从事承担无限责任的投资；</w:t>
      </w:r>
    </w:p>
    <w:p w14:paraId="7C6C50A2" w14:textId="77777777" w:rsidR="00906A07" w:rsidRPr="00906A07" w:rsidRDefault="00906A07" w:rsidP="00906A07">
      <w:pPr>
        <w:spacing w:line="360" w:lineRule="auto"/>
        <w:ind w:firstLineChars="200" w:firstLine="420"/>
        <w:rPr>
          <w:rFonts w:ascii="宋体" w:hAnsi="宋体" w:cs="Arial"/>
          <w:szCs w:val="21"/>
        </w:rPr>
      </w:pPr>
      <w:r w:rsidRPr="00906A07">
        <w:rPr>
          <w:rFonts w:ascii="宋体" w:hAnsi="宋体" w:cs="Arial" w:hint="eastAsia"/>
          <w:szCs w:val="21"/>
        </w:rPr>
        <w:t>（4）向其基金管理人、基金托管人出资；</w:t>
      </w:r>
    </w:p>
    <w:p w14:paraId="625E47C4" w14:textId="77777777" w:rsidR="00906A07" w:rsidRPr="00906A07" w:rsidRDefault="00906A07" w:rsidP="00906A07">
      <w:pPr>
        <w:spacing w:line="360" w:lineRule="auto"/>
        <w:ind w:firstLineChars="200" w:firstLine="420"/>
        <w:rPr>
          <w:rFonts w:ascii="宋体" w:hAnsi="宋体" w:cs="Arial"/>
          <w:szCs w:val="21"/>
        </w:rPr>
      </w:pPr>
      <w:r w:rsidRPr="00906A07">
        <w:rPr>
          <w:rFonts w:ascii="宋体" w:hAnsi="宋体" w:cs="Arial" w:hint="eastAsia"/>
          <w:szCs w:val="21"/>
        </w:rPr>
        <w:t>（5）从事内幕交易、操纵证券交易价格及其他不正当的证券交易活动；</w:t>
      </w:r>
    </w:p>
    <w:p w14:paraId="55F42037" w14:textId="77777777" w:rsidR="00906A07" w:rsidRPr="00906A07" w:rsidRDefault="00906A07" w:rsidP="00906A07">
      <w:pPr>
        <w:spacing w:line="360" w:lineRule="auto"/>
        <w:ind w:firstLineChars="200" w:firstLine="420"/>
        <w:rPr>
          <w:rFonts w:ascii="宋体" w:hAnsi="宋体" w:cs="Arial"/>
          <w:szCs w:val="21"/>
        </w:rPr>
      </w:pPr>
      <w:r w:rsidRPr="00906A07">
        <w:rPr>
          <w:rFonts w:ascii="宋体" w:hAnsi="宋体" w:cs="Arial" w:hint="eastAsia"/>
          <w:szCs w:val="21"/>
        </w:rPr>
        <w:t>（6）持有具有复杂、衍生品性质的基金份额，包括分级基金和中国证监会认定的其他基金份额；</w:t>
      </w:r>
    </w:p>
    <w:p w14:paraId="1184BB0B" w14:textId="77777777" w:rsidR="00906A07" w:rsidRPr="00906A07" w:rsidRDefault="00906A07" w:rsidP="00906A07">
      <w:pPr>
        <w:spacing w:line="360" w:lineRule="auto"/>
        <w:ind w:firstLineChars="200" w:firstLine="420"/>
        <w:rPr>
          <w:rFonts w:ascii="宋体" w:hAnsi="宋体" w:cs="Arial"/>
          <w:szCs w:val="21"/>
        </w:rPr>
      </w:pPr>
      <w:r w:rsidRPr="00906A07">
        <w:rPr>
          <w:rFonts w:ascii="宋体" w:hAnsi="宋体" w:cs="Arial" w:hint="eastAsia"/>
          <w:szCs w:val="21"/>
        </w:rPr>
        <w:t>（7）法律、行政法规和中国证监会规定禁止的其他活动。</w:t>
      </w:r>
    </w:p>
    <w:p w14:paraId="2C085F67" w14:textId="77777777" w:rsidR="00906A07" w:rsidRPr="00906A07" w:rsidRDefault="00906A07" w:rsidP="00906A07">
      <w:pPr>
        <w:spacing w:line="360" w:lineRule="auto"/>
        <w:ind w:firstLineChars="200" w:firstLine="420"/>
        <w:rPr>
          <w:rFonts w:ascii="宋体" w:hAnsi="宋体" w:cs="Arial"/>
          <w:szCs w:val="21"/>
        </w:rPr>
      </w:pPr>
      <w:r w:rsidRPr="00906A07">
        <w:rPr>
          <w:rFonts w:ascii="宋体" w:hAnsi="宋体"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840B40E" w14:textId="77777777" w:rsidR="00906A07" w:rsidRPr="00906A07" w:rsidRDefault="00906A07" w:rsidP="00906A07">
      <w:pPr>
        <w:spacing w:line="360" w:lineRule="auto"/>
        <w:ind w:firstLineChars="200" w:firstLine="420"/>
        <w:rPr>
          <w:rFonts w:ascii="宋体" w:hAnsi="宋体" w:cs="Arial"/>
          <w:szCs w:val="21"/>
        </w:rPr>
      </w:pPr>
      <w:r w:rsidRPr="00906A07">
        <w:rPr>
          <w:rFonts w:ascii="宋体" w:hAnsi="宋体" w:cs="Arial" w:hint="eastAsia"/>
          <w:szCs w:val="21"/>
        </w:rPr>
        <w:t>本基金投资基金管理人或基金管理人关联方管理基金的情况，不属于前述重大关联交易，但是应当按照法律法规或监管规定的要求履行信息披露义务。</w:t>
      </w:r>
    </w:p>
    <w:p w14:paraId="42209C1F" w14:textId="3AE59F07" w:rsidR="00061EEC" w:rsidRDefault="00906A07">
      <w:pPr>
        <w:spacing w:line="360" w:lineRule="auto"/>
        <w:ind w:firstLineChars="200" w:firstLine="420"/>
        <w:rPr>
          <w:rFonts w:ascii="宋体" w:hAnsi="宋体" w:cs="Arial"/>
          <w:szCs w:val="21"/>
        </w:rPr>
      </w:pPr>
      <w:r w:rsidRPr="00906A07">
        <w:rPr>
          <w:rFonts w:ascii="宋体" w:hAnsi="宋体" w:cs="Arial" w:hint="eastAsia"/>
          <w:szCs w:val="21"/>
        </w:rPr>
        <w:t>如法律、行政法规或监管部门取消或调整上述限制，如适用于本基金，基金管理人在履行适当程序后，则本基金投资不再受相关限制或按照调整后的规定执行。</w:t>
      </w:r>
    </w:p>
    <w:p w14:paraId="78122674" w14:textId="6AAC3606" w:rsidR="00061EEC" w:rsidRDefault="00AC773E">
      <w:pPr>
        <w:spacing w:line="360" w:lineRule="auto"/>
        <w:ind w:firstLineChars="200" w:firstLine="420"/>
        <w:rPr>
          <w:rFonts w:ascii="宋体" w:hAnsi="宋体" w:cs="Arial"/>
          <w:szCs w:val="21"/>
        </w:rPr>
      </w:pPr>
      <w:r>
        <w:rPr>
          <w:rFonts w:ascii="宋体" w:hAnsi="宋体" w:cs="Arial" w:hint="eastAsia"/>
          <w:szCs w:val="21"/>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roofErr w:type="gramStart"/>
      <w:r w:rsidR="004E19D7" w:rsidRPr="00CC2835">
        <w:rPr>
          <w:rFonts w:ascii="宋体" w:hAnsi="宋体" w:cs="Arial" w:hint="eastAsia"/>
          <w:szCs w:val="21"/>
        </w:rPr>
        <w:t>若</w:t>
      </w:r>
      <w:r w:rsidR="004E19D7">
        <w:rPr>
          <w:rFonts w:ascii="宋体" w:hAnsi="宋体" w:cs="Arial" w:hint="eastAsia"/>
          <w:szCs w:val="21"/>
        </w:rPr>
        <w:t>基金</w:t>
      </w:r>
      <w:proofErr w:type="gramEnd"/>
      <w:r w:rsidR="004E19D7" w:rsidRPr="00CC2835">
        <w:rPr>
          <w:rFonts w:ascii="宋体" w:hAnsi="宋体" w:cs="Arial"/>
          <w:szCs w:val="21"/>
        </w:rPr>
        <w:t>管理人不提供视作全市场均可参与。</w:t>
      </w:r>
    </w:p>
    <w:p w14:paraId="6B5A3523"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本基金投资银行存款应符合如下规定：</w:t>
      </w:r>
    </w:p>
    <w:p w14:paraId="7EB5696F" w14:textId="77777777" w:rsidR="00061EEC" w:rsidRDefault="00AC773E">
      <w:pPr>
        <w:spacing w:line="360" w:lineRule="auto"/>
        <w:ind w:firstLineChars="200" w:firstLine="420"/>
        <w:rPr>
          <w:rFonts w:ascii="宋体" w:hAnsi="宋体"/>
        </w:rPr>
      </w:pPr>
      <w:r>
        <w:rPr>
          <w:rFonts w:ascii="宋体" w:hAnsi="宋体" w:cs="Arial" w:hint="eastAsia"/>
          <w:szCs w:val="21"/>
        </w:rPr>
        <w:t xml:space="preserve">1. </w:t>
      </w:r>
      <w:r>
        <w:rPr>
          <w:rFonts w:hAnsi="宋体"/>
        </w:rPr>
        <w:t>本基金投资</w:t>
      </w:r>
      <w:r>
        <w:rPr>
          <w:rFonts w:hAnsi="宋体" w:hint="eastAsia"/>
        </w:rPr>
        <w:t>于有固定期限银行存款</w:t>
      </w:r>
      <w:r>
        <w:rPr>
          <w:rFonts w:hAnsi="宋体"/>
        </w:rPr>
        <w:t>的比例不得超过基金资产净值的</w:t>
      </w:r>
      <w:r>
        <w:t>30</w:t>
      </w:r>
      <w:r>
        <w:rPr>
          <w:rFonts w:hAnsi="宋体"/>
        </w:rPr>
        <w:t>%</w:t>
      </w:r>
      <w:r>
        <w:rPr>
          <w:rFonts w:hAnsi="宋体"/>
        </w:rPr>
        <w:t>，</w:t>
      </w:r>
      <w:r>
        <w:rPr>
          <w:rFonts w:hAnsi="宋体" w:hint="eastAsia"/>
        </w:rPr>
        <w:t>但投资于有</w:t>
      </w:r>
      <w:r>
        <w:rPr>
          <w:rFonts w:hAnsi="宋体" w:hint="eastAsia"/>
        </w:rPr>
        <w:lastRenderedPageBreak/>
        <w:t>存款期限，</w:t>
      </w:r>
      <w:r>
        <w:rPr>
          <w:rFonts w:hAnsi="宋体"/>
        </w:rPr>
        <w:t>根据协议可提前支取的银行存款，不受</w:t>
      </w:r>
      <w:r>
        <w:rPr>
          <w:rFonts w:hAnsi="宋体" w:hint="eastAsia"/>
        </w:rPr>
        <w:t>上述比例</w:t>
      </w:r>
      <w:r>
        <w:rPr>
          <w:rFonts w:hAnsi="宋体"/>
        </w:rPr>
        <w:t>限制；</w:t>
      </w:r>
      <w:r>
        <w:rPr>
          <w:rFonts w:hAnsi="宋体" w:hint="eastAsia"/>
        </w:rPr>
        <w:t>投资于</w:t>
      </w:r>
      <w:r>
        <w:rPr>
          <w:rFonts w:hAnsi="宋体"/>
        </w:rPr>
        <w:t>具有基金托管</w:t>
      </w:r>
      <w:r>
        <w:rPr>
          <w:rFonts w:hAnsi="宋体" w:hint="eastAsia"/>
        </w:rPr>
        <w:t>人</w:t>
      </w:r>
      <w:r>
        <w:rPr>
          <w:rFonts w:hAnsi="宋体"/>
        </w:rPr>
        <w:t>资格的同一</w:t>
      </w:r>
      <w:r>
        <w:rPr>
          <w:rFonts w:hAnsi="宋体" w:hint="eastAsia"/>
        </w:rPr>
        <w:t>商业</w:t>
      </w:r>
      <w:r>
        <w:rPr>
          <w:rFonts w:hAnsi="宋体"/>
        </w:rPr>
        <w:t>银行</w:t>
      </w:r>
      <w:r>
        <w:rPr>
          <w:rFonts w:hAnsi="宋体" w:hint="eastAsia"/>
        </w:rPr>
        <w:t>的银行</w:t>
      </w:r>
      <w:r>
        <w:rPr>
          <w:rFonts w:hAnsi="宋体"/>
        </w:rPr>
        <w:t>存款</w:t>
      </w:r>
      <w:r>
        <w:rPr>
          <w:rFonts w:hAnsi="宋体" w:hint="eastAsia"/>
        </w:rPr>
        <w:t>、同业存单占基金资产净值的比例合计</w:t>
      </w:r>
      <w:r>
        <w:rPr>
          <w:rFonts w:hAnsi="宋体"/>
        </w:rPr>
        <w:t>不得超过</w:t>
      </w:r>
      <w:r>
        <w:t>20%</w:t>
      </w:r>
      <w:r>
        <w:rPr>
          <w:rFonts w:hAnsi="宋体"/>
        </w:rPr>
        <w:t>；</w:t>
      </w:r>
      <w:r>
        <w:rPr>
          <w:rFonts w:hAnsi="宋体" w:hint="eastAsia"/>
        </w:rPr>
        <w:t>投资于</w:t>
      </w:r>
      <w:r>
        <w:rPr>
          <w:rFonts w:hAnsi="宋体"/>
        </w:rPr>
        <w:t>不具有基金托管</w:t>
      </w:r>
      <w:r>
        <w:rPr>
          <w:rFonts w:hAnsi="宋体" w:hint="eastAsia"/>
        </w:rPr>
        <w:t>人</w:t>
      </w:r>
      <w:r>
        <w:rPr>
          <w:rFonts w:hAnsi="宋体"/>
        </w:rPr>
        <w:t>资格的同一商业银行的</w:t>
      </w:r>
      <w:r>
        <w:rPr>
          <w:rFonts w:hAnsi="宋体" w:hint="eastAsia"/>
        </w:rPr>
        <w:t>银行</w:t>
      </w:r>
      <w:r>
        <w:rPr>
          <w:rFonts w:hAnsi="宋体"/>
        </w:rPr>
        <w:t>存款</w:t>
      </w:r>
      <w:r>
        <w:rPr>
          <w:rFonts w:hAnsi="宋体" w:hint="eastAsia"/>
        </w:rPr>
        <w:t>、同业存单占基金资产净值的比例合计</w:t>
      </w:r>
      <w:r>
        <w:rPr>
          <w:rFonts w:hAnsi="宋体"/>
        </w:rPr>
        <w:t>不得超过</w:t>
      </w:r>
      <w:r>
        <w:t>5%</w:t>
      </w:r>
      <w:r>
        <w:rPr>
          <w:rFonts w:hAnsi="宋体"/>
        </w:rPr>
        <w:t>。</w:t>
      </w:r>
    </w:p>
    <w:p w14:paraId="109AD2EB"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有关法律法规或监管部门制定或修改新的定期存款投资政策，基金管理人履行适当程序后，可相应调整投资组合限制的规定。</w:t>
      </w:r>
    </w:p>
    <w:p w14:paraId="1E9A4422"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szCs w:val="21"/>
        </w:rPr>
        <w:t>.</w:t>
      </w:r>
      <w:r>
        <w:rPr>
          <w:rFonts w:ascii="宋体" w:hAnsi="宋体" w:cs="Arial" w:hint="eastAsia"/>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1F34A02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1</w:t>
      </w:r>
      <w:r>
        <w:rPr>
          <w:rFonts w:ascii="宋体" w:hAnsi="宋体" w:cs="Arial" w:hint="eastAsia"/>
          <w:szCs w:val="21"/>
        </w:rPr>
        <w:t>）基金管理人负责控制信用风险。信用风险主要包括存款银行的信用等级、存款银行的支付能力等涉及到存款银行选择方面的风险。因选择存款银行不当造成基金财产损失的，由基金管理人承担责任。</w:t>
      </w:r>
    </w:p>
    <w:p w14:paraId="40EFA1F3" w14:textId="0F351BA3" w:rsidR="00061EEC" w:rsidRDefault="00AC773E">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基金管理人负责控制流动性风险。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4424B534" w14:textId="63E029F5" w:rsidR="00061EEC" w:rsidRDefault="00AC773E">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）基金管理人须加强内部风险控制制度的建设。如因基金管理人员工职务行为导致基金财产受到损失的，需由基金管理人</w:t>
      </w:r>
      <w:r w:rsidR="00E21798">
        <w:rPr>
          <w:rFonts w:ascii="宋体" w:hAnsi="宋体" w:cs="Arial" w:hint="eastAsia"/>
          <w:szCs w:val="21"/>
        </w:rPr>
        <w:t>在其责任范围内</w:t>
      </w:r>
      <w:r>
        <w:rPr>
          <w:rFonts w:ascii="宋体" w:hAnsi="宋体" w:cs="Arial" w:hint="eastAsia"/>
          <w:szCs w:val="21"/>
        </w:rPr>
        <w:t>承担由此造成的损失。</w:t>
      </w:r>
    </w:p>
    <w:p w14:paraId="4F486222"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（4）基金管理人与基金托管人在开展基金存款业务时，应严格遵守《基金法》、《运作办法》等有关法律法规，以及国家有关账户管理、利率管理、支付结算等的各项规定。</w:t>
      </w:r>
    </w:p>
    <w:p w14:paraId="26E98ED1" w14:textId="60CC1C10" w:rsidR="00061EEC" w:rsidRDefault="00AC773E">
      <w:pPr>
        <w:spacing w:line="360" w:lineRule="auto"/>
        <w:ind w:firstLineChars="200" w:firstLine="420"/>
        <w:rPr>
          <w:rFonts w:ascii="宋体" w:hAnsi="宋体" w:cs="Arial"/>
          <w:szCs w:val="21"/>
        </w:rPr>
      </w:pPr>
      <w:r>
        <w:rPr>
          <w:rFonts w:ascii="宋体" w:hAnsi="宋体" w:cs="Arial" w:hint="eastAsia"/>
          <w:szCs w:val="21"/>
        </w:rPr>
        <w:t>（三）基金投资银行存款协议的签订、账户开设与管理、投资指令与资金划付、账目核对、到期兑付、提前支取、基金投资银行存款的监督</w:t>
      </w:r>
      <w:r w:rsidR="0061224D">
        <w:rPr>
          <w:rFonts w:ascii="宋体" w:hAnsi="宋体" w:cs="Arial" w:hint="eastAsia"/>
          <w:szCs w:val="21"/>
        </w:rPr>
        <w:t>。</w:t>
      </w:r>
    </w:p>
    <w:p w14:paraId="6918A0F2"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1.基金投资银行存款协议的签订</w:t>
      </w:r>
    </w:p>
    <w:p w14:paraId="70E34684" w14:textId="06730E44" w:rsidR="00061EEC" w:rsidRDefault="00AC773E">
      <w:pPr>
        <w:spacing w:line="360" w:lineRule="auto"/>
        <w:ind w:firstLineChars="200" w:firstLine="420"/>
        <w:rPr>
          <w:rFonts w:ascii="宋体" w:hAnsi="宋体" w:cs="Arial"/>
          <w:szCs w:val="21"/>
        </w:rPr>
      </w:pPr>
      <w:r>
        <w:rPr>
          <w:rFonts w:ascii="宋体" w:hAnsi="宋体" w:cs="Arial" w:hint="eastAsia"/>
          <w:szCs w:val="21"/>
        </w:rPr>
        <w:t>（1）基金管理人应与符合资格的存款银行总行或其授权分行签订《基金存款业务总体合作协议》（以下简称</w:t>
      </w:r>
      <w:r w:rsidR="00121507">
        <w:rPr>
          <w:rFonts w:ascii="宋体" w:hAnsi="宋体" w:cs="Arial" w:hint="eastAsia"/>
          <w:szCs w:val="21"/>
        </w:rPr>
        <w:t>“</w:t>
      </w:r>
      <w:r>
        <w:rPr>
          <w:rFonts w:ascii="宋体" w:hAnsi="宋体" w:cs="Arial" w:hint="eastAsia"/>
          <w:szCs w:val="21"/>
        </w:rPr>
        <w:t>《总体合作协议》</w:t>
      </w:r>
      <w:r w:rsidR="00121507">
        <w:rPr>
          <w:rFonts w:ascii="宋体" w:hAnsi="宋体" w:cs="Arial" w:hint="eastAsia"/>
          <w:szCs w:val="21"/>
        </w:rPr>
        <w:t>”</w:t>
      </w:r>
      <w:r>
        <w:rPr>
          <w:rFonts w:ascii="宋体" w:hAnsi="宋体" w:cs="Arial" w:hint="eastAsia"/>
          <w:szCs w:val="21"/>
        </w:rPr>
        <w:t>），确定《存款协议书》的格式范本。《总体合作协议》和《存款协议书》的格式范本由基金托管人与基金管理人共同商定。</w:t>
      </w:r>
    </w:p>
    <w:p w14:paraId="5A1537A7"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（2）基金托管人依据相关法规对《总体合作协议》和《存款协议书》的内容进行复核，审查存款银行资格等。</w:t>
      </w:r>
    </w:p>
    <w:p w14:paraId="7B04EBB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（3）基金管理人应在《存款协议书》中明确存款证实书或其他有效存款凭证的办理方式、</w:t>
      </w:r>
      <w:r>
        <w:rPr>
          <w:rFonts w:ascii="宋体" w:hAnsi="宋体" w:cs="Arial" w:hint="eastAsia"/>
          <w:szCs w:val="21"/>
        </w:rPr>
        <w:lastRenderedPageBreak/>
        <w:t>邮寄地址、联系人和联系电话，以及存款证实书或其他有效凭证在邮寄过程中遗失后，存款余额的确认及兑付办法等。</w:t>
      </w:r>
    </w:p>
    <w:p w14:paraId="06D2BFF8"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（4）由存款银行指定的存放存款的分支机构（以下简称“存款分支机构</w:t>
      </w:r>
      <w:r>
        <w:rPr>
          <w:rFonts w:ascii="宋体" w:hAnsi="宋体" w:cs="Arial"/>
          <w:szCs w:val="21"/>
        </w:rPr>
        <w:t>”</w:t>
      </w:r>
      <w:r>
        <w:rPr>
          <w:rFonts w:ascii="宋体" w:hAnsi="宋体" w:cs="Arial" w:hint="eastAsia"/>
          <w:szCs w:val="21"/>
        </w:rPr>
        <w:t>）寄送或上门交付存款证实书或其他有效存款凭证的，基金托管人可向存款分支机构的上级行发出存款余额</w:t>
      </w:r>
      <w:proofErr w:type="gramStart"/>
      <w:r>
        <w:rPr>
          <w:rFonts w:ascii="宋体" w:hAnsi="宋体" w:cs="Arial" w:hint="eastAsia"/>
          <w:szCs w:val="21"/>
        </w:rPr>
        <w:t>询</w:t>
      </w:r>
      <w:proofErr w:type="gramEnd"/>
      <w:r>
        <w:rPr>
          <w:rFonts w:ascii="宋体" w:hAnsi="宋体" w:cs="Arial" w:hint="eastAsia"/>
          <w:szCs w:val="21"/>
        </w:rPr>
        <w:t>证函，存款分支机构及其上级行应予配合。</w:t>
      </w:r>
    </w:p>
    <w:p w14:paraId="5E1B387A"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（5）基金管理人应在《存款协议书》中规定，基金存放到期或提前兑付的资金应全部划转到指定的基金托管账户，并在《存款协议书》写明账户名称和账号，未划入指定账户的，由存款银行承担一切责任。</w:t>
      </w:r>
    </w:p>
    <w:p w14:paraId="555280AD" w14:textId="77777777" w:rsidR="00061EEC" w:rsidRDefault="00AC773E">
      <w:pPr>
        <w:spacing w:line="480" w:lineRule="exact"/>
        <w:ind w:firstLineChars="200" w:firstLine="420"/>
        <w:rPr>
          <w:rFonts w:ascii="宋体" w:hAnsi="宋体" w:cs="Arial"/>
          <w:szCs w:val="21"/>
        </w:rPr>
      </w:pPr>
      <w:r>
        <w:rPr>
          <w:rFonts w:ascii="宋体" w:hAnsi="宋体" w:cs="Arial" w:hint="eastAsia"/>
          <w:szCs w:val="21"/>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591F5D5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（7）基金管理人应在《存款协议书》中规定，因定期存款产生的存单不得被质押或以任何方式被抵押，不得用于转让和背书。</w:t>
      </w:r>
    </w:p>
    <w:p w14:paraId="234BB88E"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2.基金投资银行存款时的账户开设与管理</w:t>
      </w:r>
    </w:p>
    <w:p w14:paraId="2AF3E80B"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（1）基金投资于银行存款时，基金管理人应当依据基金管理人与存款银行签订的《总体合作协议》、《存款协议书》等，以基金的名义在存款银行总行或授权分行指定的分支机构开立银行账户。</w:t>
      </w:r>
    </w:p>
    <w:p w14:paraId="6A19BA45"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（2）基金投资于银行存款时的预留印鉴由基金托管人保管和使用。</w:t>
      </w:r>
    </w:p>
    <w:p w14:paraId="780BE5D2" w14:textId="1339D0D4" w:rsidR="00061EEC" w:rsidRPr="00121507" w:rsidRDefault="00AC773E">
      <w:pPr>
        <w:spacing w:line="360" w:lineRule="auto"/>
        <w:ind w:firstLineChars="200" w:firstLine="420"/>
        <w:rPr>
          <w:rFonts w:ascii="宋体" w:hAnsi="宋体" w:cs="Arial"/>
          <w:szCs w:val="21"/>
        </w:rPr>
      </w:pPr>
      <w:r>
        <w:rPr>
          <w:rFonts w:ascii="宋体" w:hAnsi="宋体" w:cs="Arial" w:hint="eastAsia"/>
          <w:szCs w:val="21"/>
        </w:rPr>
        <w:t>3.存款凭证传递、账目核对及到期兑付</w:t>
      </w:r>
    </w:p>
    <w:p w14:paraId="7B7C93AF"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（1）存款证实书等存款凭证传递</w:t>
      </w:r>
    </w:p>
    <w:p w14:paraId="753A9E14"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64CF48B2"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lastRenderedPageBreak/>
        <w:t>（2）存款凭证的遗失补办</w:t>
      </w:r>
    </w:p>
    <w:p w14:paraId="7F24B00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存款凭证在邮寄过程中遗失的，由基金管理人向存款银行提出补办申请，基金管理人应督促存款银行尽快补办存款凭证，并按以上（1）的方式快递或上门交付至基金托管人，原存款凭证自动作废。</w:t>
      </w:r>
    </w:p>
    <w:p w14:paraId="3D80D9F3"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（3）账目核对</w:t>
      </w:r>
    </w:p>
    <w:p w14:paraId="1336132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每个工作日，基金管理人应与基金托管人核对各项银行存款投资余额及应计利息。</w:t>
      </w:r>
    </w:p>
    <w:p w14:paraId="1C886FEB" w14:textId="6AE2B373" w:rsidR="00061EEC" w:rsidRDefault="00AC773E">
      <w:pPr>
        <w:spacing w:line="480" w:lineRule="exact"/>
        <w:ind w:firstLineChars="200" w:firstLine="420"/>
        <w:rPr>
          <w:rFonts w:ascii="宋体" w:hAnsi="宋体" w:cs="Arial"/>
          <w:szCs w:val="21"/>
        </w:rPr>
      </w:pPr>
      <w:r>
        <w:rPr>
          <w:rFonts w:ascii="宋体" w:hAnsi="宋体" w:cs="Arial" w:hint="eastAsia"/>
          <w:szCs w:val="21"/>
        </w:rPr>
        <w:t>基金管理人应在《存款协议书》中规定，对于存期超过3个月的定期存款，基金托管人于每季度向存款银行发起查询查复，存款银行应按照中国人民银行查询查复的有关时限要求及时回复。基金管理人有责任督促存款银行及时回复查询查复。因存款银行未及时回复造成的资金被挪用、盗取的责任由存款银行承担。</w:t>
      </w:r>
    </w:p>
    <w:p w14:paraId="393A542D" w14:textId="77777777" w:rsidR="00061EEC" w:rsidRDefault="00AC773E">
      <w:pPr>
        <w:spacing w:line="480" w:lineRule="exact"/>
        <w:ind w:firstLineChars="200" w:firstLine="420"/>
        <w:rPr>
          <w:rFonts w:ascii="宋体" w:hAnsi="宋体" w:cs="Arial"/>
          <w:szCs w:val="21"/>
        </w:rPr>
      </w:pPr>
      <w:r>
        <w:rPr>
          <w:rFonts w:ascii="宋体" w:hAnsi="宋体" w:cs="Arial" w:hint="eastAsia"/>
          <w:szCs w:val="21"/>
        </w:rPr>
        <w:t>存款银行应配合基金托管人对存款凭证的</w:t>
      </w:r>
      <w:proofErr w:type="gramStart"/>
      <w:r>
        <w:rPr>
          <w:rFonts w:ascii="宋体" w:hAnsi="宋体" w:cs="Arial" w:hint="eastAsia"/>
          <w:szCs w:val="21"/>
        </w:rPr>
        <w:t>询</w:t>
      </w:r>
      <w:proofErr w:type="gramEnd"/>
      <w:r>
        <w:rPr>
          <w:rFonts w:ascii="宋体" w:hAnsi="宋体" w:cs="Arial" w:hint="eastAsia"/>
          <w:szCs w:val="21"/>
        </w:rPr>
        <w:t>证，并在</w:t>
      </w:r>
      <w:proofErr w:type="gramStart"/>
      <w:r>
        <w:rPr>
          <w:rFonts w:ascii="宋体" w:hAnsi="宋体" w:cs="Arial" w:hint="eastAsia"/>
          <w:szCs w:val="21"/>
        </w:rPr>
        <w:t>询</w:t>
      </w:r>
      <w:proofErr w:type="gramEnd"/>
      <w:r>
        <w:rPr>
          <w:rFonts w:ascii="宋体" w:hAnsi="宋体" w:cs="Arial" w:hint="eastAsia"/>
          <w:szCs w:val="21"/>
        </w:rPr>
        <w:t>证函上加盖存款银行公章寄送至基金托管人指定联系人。</w:t>
      </w:r>
    </w:p>
    <w:p w14:paraId="0DBC18F8"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（4）到期兑付</w:t>
      </w:r>
    </w:p>
    <w:p w14:paraId="041694AD"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基金管理人提前通知基金托管人通过快递将存款凭证原件寄给存款银行分支机构指定的会计主管。存款银行未收到存款凭证原件的，应与基金托管人电话询问。存款到期</w:t>
      </w:r>
      <w:proofErr w:type="gramStart"/>
      <w:r>
        <w:rPr>
          <w:rFonts w:ascii="宋体" w:hAnsi="宋体" w:cs="Arial" w:hint="eastAsia"/>
          <w:szCs w:val="21"/>
        </w:rPr>
        <w:t>前基金</w:t>
      </w:r>
      <w:proofErr w:type="gramEnd"/>
      <w:r>
        <w:rPr>
          <w:rFonts w:ascii="宋体" w:hAnsi="宋体" w:cs="Arial" w:hint="eastAsia"/>
          <w:szCs w:val="21"/>
        </w:rPr>
        <w:t>管理人与存款银行确认存款凭证收到并于到期日兑付存款本息事宜。</w:t>
      </w:r>
    </w:p>
    <w:p w14:paraId="71525543"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7E9DCFD1"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073A7519"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4.提前支取</w:t>
      </w:r>
    </w:p>
    <w:p w14:paraId="68AAF069"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如果在存款期限内，由于基金规模发生缩减的原因或者出于流动性管理的需要等原因，基金管理人可以提前支取全部或部分资金。</w:t>
      </w:r>
    </w:p>
    <w:p w14:paraId="00D5CC0F"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提前支取的具体事项按照基金管理人与存款银行签订的《存款协议书》执行。</w:t>
      </w:r>
    </w:p>
    <w:p w14:paraId="2501FBBF"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5.基金投资银行存款的监督</w:t>
      </w:r>
    </w:p>
    <w:p w14:paraId="58238CE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lastRenderedPageBreak/>
        <w:t>基金托管人发现基金管理人在进行存款投资时有违反有关法律法规的规定及《基金合同》的约定的行为，应及时以书面形式通知基金管理人在</w:t>
      </w:r>
      <w:r>
        <w:rPr>
          <w:rFonts w:ascii="宋体" w:hAnsi="宋体" w:cs="Arial"/>
          <w:szCs w:val="21"/>
        </w:rPr>
        <w:t xml:space="preserve">10 </w:t>
      </w:r>
      <w:proofErr w:type="gramStart"/>
      <w:r>
        <w:rPr>
          <w:rFonts w:ascii="宋体" w:hAnsi="宋体" w:cs="Arial" w:hint="eastAsia"/>
          <w:szCs w:val="21"/>
        </w:rPr>
        <w:t>个</w:t>
      </w:r>
      <w:proofErr w:type="gramEnd"/>
      <w:r>
        <w:rPr>
          <w:rFonts w:ascii="宋体" w:hAnsi="宋体" w:cs="Arial" w:hint="eastAsia"/>
          <w:szCs w:val="21"/>
        </w:rPr>
        <w:t>工作日内纠正。基金管理人对基金托管人通知的违规事项未能在</w:t>
      </w:r>
      <w:r>
        <w:rPr>
          <w:rFonts w:ascii="宋体" w:hAnsi="宋体" w:cs="Arial"/>
          <w:szCs w:val="21"/>
        </w:rPr>
        <w:t xml:space="preserve">10 </w:t>
      </w:r>
      <w:proofErr w:type="gramStart"/>
      <w:r>
        <w:rPr>
          <w:rFonts w:ascii="宋体" w:hAnsi="宋体" w:cs="Arial" w:hint="eastAsia"/>
          <w:szCs w:val="21"/>
        </w:rPr>
        <w:t>个</w:t>
      </w:r>
      <w:proofErr w:type="gramEnd"/>
      <w:r>
        <w:rPr>
          <w:rFonts w:ascii="宋体" w:hAnsi="宋体" w:cs="Arial" w:hint="eastAsia"/>
          <w:szCs w:val="21"/>
        </w:rPr>
        <w:t>工作日内纠正的，基金托管人应报告中国证监会。基金托管人发现基金管理人有重大违规行为，应立即报告中国证监会，同时通知基金管理人在</w:t>
      </w:r>
      <w:r>
        <w:rPr>
          <w:rFonts w:ascii="宋体" w:hAnsi="宋体" w:cs="Arial"/>
          <w:szCs w:val="21"/>
        </w:rPr>
        <w:t xml:space="preserve">10 </w:t>
      </w:r>
      <w:proofErr w:type="gramStart"/>
      <w:r>
        <w:rPr>
          <w:rFonts w:ascii="宋体" w:hAnsi="宋体" w:cs="Arial" w:hint="eastAsia"/>
          <w:szCs w:val="21"/>
        </w:rPr>
        <w:t>个</w:t>
      </w:r>
      <w:proofErr w:type="gramEnd"/>
      <w:r>
        <w:rPr>
          <w:rFonts w:ascii="宋体" w:hAnsi="宋体" w:cs="Arial" w:hint="eastAsia"/>
          <w:szCs w:val="21"/>
        </w:rPr>
        <w:t>工作日内纠正或拒绝结算，若因基金管理人拒不执行造成基金财产损失的，相关损失由基金管理人承担，基金托管人不承担任何责任。</w:t>
      </w:r>
    </w:p>
    <w:p w14:paraId="66E06572" w14:textId="50326631" w:rsidR="00061EEC" w:rsidRDefault="00AC773E">
      <w:pPr>
        <w:spacing w:line="360" w:lineRule="auto"/>
        <w:ind w:firstLineChars="200" w:firstLine="420"/>
        <w:rPr>
          <w:rFonts w:ascii="宋体" w:hAnsi="宋体" w:cs="Arial"/>
          <w:szCs w:val="21"/>
        </w:rPr>
      </w:pPr>
      <w:r>
        <w:rPr>
          <w:rFonts w:ascii="宋体" w:hAnsi="宋体"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w:t>
      </w:r>
      <w:r w:rsidR="00A37B70">
        <w:rPr>
          <w:rFonts w:ascii="宋体" w:hAnsi="宋体" w:cs="Arial" w:hint="eastAsia"/>
          <w:szCs w:val="21"/>
        </w:rPr>
        <w:t>（包括对其不时地更新）</w:t>
      </w:r>
      <w:r>
        <w:rPr>
          <w:rFonts w:ascii="宋体" w:hAnsi="宋体" w:cs="Arial" w:hint="eastAsia"/>
          <w:szCs w:val="21"/>
        </w:rPr>
        <w:t>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cs="Arial"/>
          <w:szCs w:val="21"/>
        </w:rPr>
        <w:t>3个交易</w:t>
      </w:r>
      <w:proofErr w:type="gramStart"/>
      <w:r>
        <w:rPr>
          <w:rFonts w:ascii="宋体" w:hAnsi="宋体" w:cs="Arial"/>
          <w:szCs w:val="21"/>
        </w:rPr>
        <w:t>日内与</w:t>
      </w:r>
      <w:proofErr w:type="gramEnd"/>
      <w:r>
        <w:rPr>
          <w:rFonts w:ascii="宋体" w:hAnsi="宋体" w:cs="Arial"/>
          <w:szCs w:val="21"/>
        </w:rPr>
        <w:t>基金托管人协商解决。</w:t>
      </w:r>
    </w:p>
    <w:p w14:paraId="49A0B682" w14:textId="0371F577" w:rsidR="00061EEC" w:rsidRDefault="00AC773E">
      <w:pPr>
        <w:spacing w:line="360" w:lineRule="auto"/>
        <w:ind w:firstLineChars="200" w:firstLine="420"/>
        <w:rPr>
          <w:rFonts w:ascii="宋体" w:hAnsi="宋体" w:cs="Arial"/>
          <w:szCs w:val="21"/>
        </w:rPr>
      </w:pPr>
      <w:r>
        <w:rPr>
          <w:rFonts w:ascii="宋体" w:hAnsi="宋体" w:cs="Arial" w:hint="eastAsia"/>
          <w:szCs w:val="21"/>
        </w:rPr>
        <w:t>基金管理人负责对交易对手的资信控制，按银行间债券市场的交易规则进行交易，并负责</w:t>
      </w:r>
      <w:r w:rsidR="00AF0927">
        <w:rPr>
          <w:rFonts w:ascii="宋体" w:hAnsi="宋体" w:cs="Arial" w:hint="eastAsia"/>
          <w:szCs w:val="21"/>
        </w:rPr>
        <w:t>处理</w:t>
      </w:r>
      <w:r>
        <w:rPr>
          <w:rFonts w:ascii="宋体" w:hAnsi="宋体" w:cs="Arial" w:hint="eastAsia"/>
          <w:szCs w:val="21"/>
        </w:rPr>
        <w:t>因交易对手不履行合同而造成的纠纷及损失。若未履约的交易对手在基金管理人确定的时间内仍未承担违约责任及其他相关法律责任的，基金管理人可以</w:t>
      </w:r>
      <w:r w:rsidR="004F337B">
        <w:rPr>
          <w:rFonts w:ascii="宋体" w:hAnsi="宋体" w:cs="Arial" w:hint="eastAsia"/>
          <w:szCs w:val="21"/>
        </w:rPr>
        <w:t>（但无义务）</w:t>
      </w:r>
      <w:r>
        <w:rPr>
          <w:rFonts w:ascii="宋体" w:hAnsi="宋体" w:cs="Arial" w:hint="eastAsia"/>
          <w:szCs w:val="21"/>
        </w:rPr>
        <w:t>对相应损失先行予以承担，然后再向相关交易对手追偿</w:t>
      </w:r>
      <w:r w:rsidR="00C437E5">
        <w:rPr>
          <w:rFonts w:ascii="宋体" w:hAnsi="宋体" w:cs="Arial" w:hint="eastAsia"/>
          <w:szCs w:val="21"/>
        </w:rPr>
        <w:t>，基金托管人应当提供必要的协助</w:t>
      </w:r>
      <w:r>
        <w:rPr>
          <w:rFonts w:ascii="宋体" w:hAnsi="宋体" w:cs="Arial" w:hint="eastAsia"/>
          <w:szCs w:val="21"/>
        </w:rPr>
        <w:t>。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58668E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（五）本基金投资流通受限证券，应遵守《关于基金投资非公开发行股票等流通受限证券有关问题的通知》等有关监管规定。</w:t>
      </w:r>
    </w:p>
    <w:p w14:paraId="00723671" w14:textId="0898F624" w:rsidR="00061EEC" w:rsidRDefault="00AC773E">
      <w:pPr>
        <w:spacing w:line="360" w:lineRule="auto"/>
        <w:ind w:firstLineChars="200" w:firstLine="420"/>
        <w:rPr>
          <w:rFonts w:ascii="宋体" w:hAnsi="宋体" w:cs="Arial"/>
          <w:szCs w:val="21"/>
        </w:rPr>
      </w:pPr>
      <w:r>
        <w:rPr>
          <w:rFonts w:ascii="宋体" w:hAnsi="宋体" w:cs="Arial" w:hint="eastAsia"/>
          <w:szCs w:val="21"/>
        </w:rPr>
        <w:t>1.流通受限证券与上文所述的流动性受限资产</w:t>
      </w:r>
      <w:r w:rsidR="004D2113">
        <w:rPr>
          <w:rFonts w:ascii="宋体" w:hAnsi="宋体" w:cs="Arial" w:hint="eastAsia"/>
          <w:szCs w:val="21"/>
        </w:rPr>
        <w:t>范围</w:t>
      </w:r>
      <w:r>
        <w:rPr>
          <w:rFonts w:ascii="宋体" w:hAnsi="宋体" w:cs="Arial" w:hint="eastAsia"/>
          <w:szCs w:val="21"/>
        </w:rPr>
        <w:t>并不完全一致，包括由</w:t>
      </w:r>
      <w:r w:rsidR="00101856" w:rsidRPr="00101856">
        <w:rPr>
          <w:rFonts w:ascii="宋体" w:hAnsi="宋体" w:cs="Arial" w:hint="eastAsia"/>
          <w:szCs w:val="21"/>
        </w:rPr>
        <w:t>法律法规或中国证监会</w:t>
      </w:r>
      <w:r>
        <w:rPr>
          <w:rFonts w:ascii="宋体" w:hAnsi="宋体" w:cs="Arial" w:hint="eastAsia"/>
          <w:szCs w:val="21"/>
        </w:rPr>
        <w:t>规范的非公开发行股票、公开发行股票网下配售部分等在发行时明确一定期限锁定</w:t>
      </w:r>
      <w:r>
        <w:rPr>
          <w:rFonts w:ascii="宋体" w:hAnsi="宋体" w:cs="Arial" w:hint="eastAsia"/>
          <w:szCs w:val="21"/>
        </w:rPr>
        <w:lastRenderedPageBreak/>
        <w:t>期的可交易证券，不包括由于发布重大消息或其他原因而临时停牌的证券、已发行未上市证券、回购交易中的质押</w:t>
      </w:r>
      <w:proofErr w:type="gramStart"/>
      <w:r>
        <w:rPr>
          <w:rFonts w:ascii="宋体" w:hAnsi="宋体" w:cs="Arial" w:hint="eastAsia"/>
          <w:szCs w:val="21"/>
        </w:rPr>
        <w:t>券</w:t>
      </w:r>
      <w:proofErr w:type="gramEnd"/>
      <w:r>
        <w:rPr>
          <w:rFonts w:ascii="宋体" w:hAnsi="宋体" w:cs="Arial" w:hint="eastAsia"/>
          <w:szCs w:val="21"/>
        </w:rPr>
        <w:t>等流通受限证券。</w:t>
      </w:r>
    </w:p>
    <w:p w14:paraId="389F3118"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E2B275B"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本基金不得投资未经中国证监会批准的非公开发行证券。</w:t>
      </w:r>
    </w:p>
    <w:p w14:paraId="6891B7DB"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本基金不得投资有</w:t>
      </w:r>
      <w:proofErr w:type="gramStart"/>
      <w:r>
        <w:rPr>
          <w:rFonts w:ascii="宋体" w:hAnsi="宋体" w:cs="Arial" w:hint="eastAsia"/>
          <w:szCs w:val="21"/>
        </w:rPr>
        <w:t>锁定期但锁定</w:t>
      </w:r>
      <w:proofErr w:type="gramEnd"/>
      <w:r>
        <w:rPr>
          <w:rFonts w:ascii="宋体" w:hAnsi="宋体" w:cs="Arial" w:hint="eastAsia"/>
          <w:szCs w:val="21"/>
        </w:rPr>
        <w:t>期不明确的证券。</w:t>
      </w:r>
    </w:p>
    <w:p w14:paraId="394738AE"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C56492B"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基金管理人应至少</w:t>
      </w:r>
      <w:proofErr w:type="gramStart"/>
      <w:r>
        <w:rPr>
          <w:rFonts w:ascii="宋体" w:hAnsi="宋体" w:cs="Arial" w:hint="eastAsia"/>
          <w:szCs w:val="21"/>
        </w:rPr>
        <w:t>于首次</w:t>
      </w:r>
      <w:proofErr w:type="gramEnd"/>
      <w:r>
        <w:rPr>
          <w:rFonts w:ascii="宋体" w:hAnsi="宋体" w:cs="Arial" w:hint="eastAsia"/>
          <w:szCs w:val="21"/>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1541EE49" w14:textId="45E28104" w:rsidR="00061EEC" w:rsidRDefault="00AC773E">
      <w:pPr>
        <w:spacing w:line="360" w:lineRule="auto"/>
        <w:ind w:firstLineChars="200" w:firstLine="420"/>
        <w:rPr>
          <w:rFonts w:ascii="宋体" w:hAnsi="宋体" w:cs="Arial"/>
          <w:szCs w:val="21"/>
        </w:rPr>
      </w:pPr>
      <w:r>
        <w:rPr>
          <w:rFonts w:ascii="宋体" w:hAnsi="宋体" w:cs="Arial" w:hint="eastAsia"/>
          <w:szCs w:val="21"/>
        </w:rPr>
        <w:t>基金管理人对本基金投资流通受限证券的流动性风险负责，对相关风险采取积极有效的措施，</w:t>
      </w:r>
      <w:r w:rsidR="00842439">
        <w:rPr>
          <w:rFonts w:ascii="宋体" w:hAnsi="宋体" w:cs="Arial" w:hint="eastAsia"/>
          <w:szCs w:val="21"/>
        </w:rPr>
        <w:t>力争</w:t>
      </w:r>
      <w:r>
        <w:rPr>
          <w:rFonts w:ascii="宋体" w:hAnsi="宋体" w:cs="Arial" w:hint="eastAsia"/>
          <w:szCs w:val="21"/>
        </w:rPr>
        <w:t>在合理的时间内有效解决基金运作的流动性问题。如因基金巨额赎回或市场发生剧烈变动等原因而导致基金现金周转困难时，基金管理人应</w:t>
      </w:r>
      <w:r w:rsidR="006C224E">
        <w:rPr>
          <w:rFonts w:ascii="宋体" w:hAnsi="宋体" w:cs="Arial" w:hint="eastAsia"/>
          <w:szCs w:val="21"/>
        </w:rPr>
        <w:t>按照基金合同的约定处理</w:t>
      </w:r>
      <w:r>
        <w:rPr>
          <w:rFonts w:ascii="宋体" w:hAnsi="宋体" w:cs="Arial" w:hint="eastAsia"/>
          <w:szCs w:val="21"/>
        </w:rPr>
        <w:t>。对本基金因投资流通受限证券导致的流动性风险，基金托管人不承担任何责任。</w:t>
      </w:r>
    </w:p>
    <w:p w14:paraId="1D5F1D25"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cs="Arial" w:hint="eastAsia"/>
          <w:szCs w:val="21"/>
        </w:rPr>
        <w:t>于拟执行</w:t>
      </w:r>
      <w:proofErr w:type="gramEnd"/>
      <w:r>
        <w:rPr>
          <w:rFonts w:ascii="宋体" w:hAnsi="宋体" w:cs="Arial" w:hint="eastAsia"/>
          <w:szCs w:val="21"/>
        </w:rPr>
        <w:t>投资指令前两个工作日将上述信息书面发至基金托管人，保证基金托管人有足够的时间进行审核。</w:t>
      </w:r>
    </w:p>
    <w:p w14:paraId="64EDD7E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由于基金管理人未及时提供有关证券的具体的必要的信息，致使基金托管人无法审核认购指令而影响认购款项划拨的，基金托管人免于承担责任。</w:t>
      </w:r>
    </w:p>
    <w:p w14:paraId="137F9880"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w:t>
      </w:r>
      <w:r>
        <w:rPr>
          <w:rFonts w:ascii="宋体" w:hAnsi="宋体" w:cs="Arial" w:hint="eastAsia"/>
          <w:szCs w:val="21"/>
        </w:rPr>
        <w:lastRenderedPageBreak/>
        <w:t>时，基金托管人应向中国证监会报告。</w:t>
      </w:r>
    </w:p>
    <w:p w14:paraId="210A1E19" w14:textId="1D7C456E" w:rsidR="00061EEC" w:rsidRDefault="00AC773E">
      <w:pPr>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szCs w:val="21"/>
        </w:rPr>
        <w:t>基金管理</w:t>
      </w:r>
      <w:r>
        <w:rPr>
          <w:rFonts w:ascii="宋体" w:hAnsi="宋体" w:cs="Arial" w:hint="eastAsia"/>
          <w:szCs w:val="21"/>
        </w:rPr>
        <w:t>人</w:t>
      </w:r>
      <w:r>
        <w:rPr>
          <w:rFonts w:ascii="宋体" w:hAnsi="宋体" w:cs="Arial"/>
          <w:szCs w:val="21"/>
        </w:rPr>
        <w:t>应在基金投资非公开发行股票后两个交易日内,在中国证监会</w:t>
      </w:r>
      <w:r>
        <w:rPr>
          <w:rFonts w:ascii="宋体" w:hAnsi="宋体" w:cs="Arial" w:hint="eastAsia"/>
          <w:szCs w:val="21"/>
        </w:rPr>
        <w:t>规定</w:t>
      </w:r>
      <w:r>
        <w:rPr>
          <w:rFonts w:ascii="宋体" w:hAnsi="宋体" w:cs="Arial"/>
          <w:szCs w:val="21"/>
        </w:rPr>
        <w:t>媒介披露所投资非公开发行股票的名称、数量、总成本、账面价值,以及总成本和账面价值占基金资产净值的比例、锁定期等信息。</w:t>
      </w:r>
    </w:p>
    <w:p w14:paraId="1C317662"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（六）基金管理人应当对投资中期票据业务进行研究，认真评估中期票据投资业务的风险，本着审慎、勤勉尽责的原则进行中期票据的投资业务，并应符合法律法规及监管机构的相关规定。</w:t>
      </w:r>
    </w:p>
    <w:p w14:paraId="30974427"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七）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61E48A3" w14:textId="77777777" w:rsidR="00061EEC" w:rsidRDefault="00AC773E">
      <w:pPr>
        <w:spacing w:line="360" w:lineRule="auto"/>
        <w:ind w:firstLineChars="200" w:firstLine="420"/>
        <w:rPr>
          <w:rFonts w:ascii="宋体" w:hAnsi="宋体"/>
        </w:rPr>
      </w:pPr>
      <w:r>
        <w:rPr>
          <w:rFonts w:ascii="宋体" w:hAnsi="宋体" w:cs="Arial" w:hint="eastAsia"/>
          <w:szCs w:val="21"/>
        </w:rPr>
        <w:t>（八）</w:t>
      </w:r>
      <w:r>
        <w:rPr>
          <w:rFonts w:ascii="宋体" w:hAnsi="宋体" w:hint="eastAsia"/>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42D55F18" w14:textId="438051AC" w:rsidR="00061EEC" w:rsidRDefault="00AC773E">
      <w:pPr>
        <w:spacing w:line="360" w:lineRule="auto"/>
        <w:ind w:firstLineChars="200" w:firstLine="420"/>
        <w:rPr>
          <w:rFonts w:ascii="宋体" w:hAnsi="宋体" w:cs="Arial"/>
          <w:szCs w:val="21"/>
        </w:rPr>
      </w:pPr>
      <w:r>
        <w:rPr>
          <w:rFonts w:ascii="宋体" w:hAnsi="宋体" w:cs="Arial" w:hint="eastAsia"/>
          <w:szCs w:val="21"/>
        </w:rPr>
        <w:t>（九）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w:t>
      </w:r>
      <w:r w:rsidR="00842439">
        <w:rPr>
          <w:rFonts w:ascii="宋体" w:hAnsi="宋体" w:cs="Arial" w:hint="eastAsia"/>
          <w:szCs w:val="21"/>
        </w:rPr>
        <w:t>信息</w:t>
      </w:r>
      <w:r>
        <w:rPr>
          <w:rFonts w:ascii="宋体" w:hAnsi="宋体" w:cs="Arial" w:hint="eastAsia"/>
          <w:szCs w:val="21"/>
        </w:rPr>
        <w:t>等。</w:t>
      </w:r>
    </w:p>
    <w:p w14:paraId="0EADF94F"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（十）</w:t>
      </w:r>
      <w:proofErr w:type="gramStart"/>
      <w:r>
        <w:rPr>
          <w:rFonts w:ascii="宋体" w:hAnsi="宋体" w:cs="Arial" w:hint="eastAsia"/>
          <w:szCs w:val="21"/>
        </w:rPr>
        <w:t>若基金</w:t>
      </w:r>
      <w:proofErr w:type="gramEnd"/>
      <w:r>
        <w:rPr>
          <w:rFonts w:ascii="宋体" w:hAnsi="宋体" w:cs="Arial" w:hint="eastAsia"/>
          <w:szCs w:val="21"/>
        </w:rPr>
        <w:t>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4341FA28" w14:textId="77777777" w:rsidR="00061EEC" w:rsidRDefault="00AC773E">
      <w:pPr>
        <w:spacing w:line="360" w:lineRule="auto"/>
        <w:ind w:firstLineChars="200" w:firstLine="420"/>
        <w:rPr>
          <w:rFonts w:ascii="宋体" w:hAnsi="宋体" w:cs="Arial"/>
          <w:szCs w:val="21"/>
        </w:rPr>
      </w:pPr>
      <w:r>
        <w:rPr>
          <w:rFonts w:ascii="宋体" w:hAnsi="宋体" w:cs="Arial" w:hint="eastAsia"/>
          <w:szCs w:val="21"/>
        </w:rPr>
        <w:t>（十一）基金托管人发现基金管理人有重大违规行为，应及时报告中国证监会，同时通知基金管理人限期纠正。</w:t>
      </w:r>
    </w:p>
    <w:p w14:paraId="55269BAF" w14:textId="77777777" w:rsidR="00061EEC" w:rsidRDefault="00AC773E">
      <w:pPr>
        <w:pStyle w:val="2"/>
        <w:spacing w:beforeLines="100" w:before="312" w:afterLines="50" w:after="156" w:line="360" w:lineRule="auto"/>
        <w:jc w:val="center"/>
        <w:rPr>
          <w:rFonts w:ascii="宋体" w:eastAsia="宋体" w:hAnsi="宋体"/>
          <w:sz w:val="21"/>
          <w:szCs w:val="21"/>
        </w:rPr>
      </w:pPr>
      <w:bookmarkStart w:id="13" w:name="_Toc118774803"/>
      <w:bookmarkStart w:id="14" w:name="_Toc108512358"/>
      <w:bookmarkStart w:id="15" w:name="_Toc119402710"/>
      <w:bookmarkStart w:id="16" w:name="_Toc86649722"/>
      <w:bookmarkStart w:id="17" w:name="_Toc118212950"/>
      <w:bookmarkStart w:id="18" w:name="_Toc110830492"/>
      <w:bookmarkStart w:id="19" w:name="_Toc86726439"/>
      <w:bookmarkStart w:id="20" w:name="_Toc110765660"/>
      <w:bookmarkStart w:id="21" w:name="_Toc110761796"/>
      <w:bookmarkStart w:id="22" w:name="_Toc86223242"/>
      <w:bookmarkStart w:id="23" w:name="_Toc86737929"/>
      <w:bookmarkStart w:id="24" w:name="_Toc89163368"/>
      <w:bookmarkStart w:id="25" w:name="_Toc86727355"/>
      <w:bookmarkStart w:id="26" w:name="_Toc120435783"/>
      <w:bookmarkStart w:id="27" w:name="_Toc86225291"/>
      <w:bookmarkStart w:id="28" w:name="_Toc118972648"/>
      <w:r>
        <w:rPr>
          <w:rFonts w:ascii="宋体" w:eastAsia="宋体" w:hAnsi="宋体"/>
          <w:sz w:val="21"/>
          <w:szCs w:val="21"/>
        </w:rPr>
        <w:br w:type="page"/>
      </w:r>
      <w:bookmarkStart w:id="29" w:name="_Toc348082032"/>
      <w:bookmarkStart w:id="30" w:name="_Toc211867636"/>
      <w:r>
        <w:rPr>
          <w:rFonts w:ascii="宋体" w:eastAsia="宋体" w:hAnsi="宋体" w:hint="eastAsia"/>
          <w:sz w:val="21"/>
          <w:szCs w:val="21"/>
        </w:rPr>
        <w:lastRenderedPageBreak/>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52F6988" w14:textId="25A023F6"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46F061E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0EE85FB7"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cs="Arial" w:hint="eastAsia"/>
          <w:szCs w:val="21"/>
        </w:rPr>
        <w:t>供基金</w:t>
      </w:r>
      <w:proofErr w:type="gramEnd"/>
      <w:r>
        <w:rPr>
          <w:rFonts w:ascii="宋体" w:hAnsi="宋体" w:cs="Arial" w:hint="eastAsia"/>
          <w:szCs w:val="21"/>
        </w:rPr>
        <w:t>管理人核查托管财产的完整性和真实性。</w:t>
      </w:r>
    </w:p>
    <w:p w14:paraId="03ACBAF0"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（四）基金管理人发现基金托管人有重大违规行为，应及时报告中国证监会，同时通知基金托管人限期纠正，并将纠正结果报告中国证监会。</w:t>
      </w:r>
    </w:p>
    <w:p w14:paraId="148C394B" w14:textId="77777777" w:rsidR="00061EEC" w:rsidRDefault="00061EEC">
      <w:pPr>
        <w:spacing w:line="360" w:lineRule="auto"/>
        <w:rPr>
          <w:rFonts w:ascii="宋体" w:hAnsi="宋体"/>
          <w:szCs w:val="21"/>
        </w:rPr>
      </w:pPr>
    </w:p>
    <w:p w14:paraId="627EBD3F" w14:textId="77777777" w:rsidR="00061EEC" w:rsidRDefault="00AC773E">
      <w:pPr>
        <w:pStyle w:val="2"/>
        <w:spacing w:beforeLines="100" w:before="312" w:afterLines="50" w:after="156" w:line="360" w:lineRule="auto"/>
        <w:jc w:val="center"/>
        <w:rPr>
          <w:rFonts w:ascii="宋体" w:eastAsia="宋体" w:hAnsi="宋体"/>
          <w:sz w:val="21"/>
          <w:szCs w:val="21"/>
        </w:rPr>
      </w:pPr>
      <w:bookmarkStart w:id="31" w:name="_Toc110761797"/>
      <w:bookmarkStart w:id="32" w:name="_Toc108512359"/>
      <w:bookmarkStart w:id="33" w:name="_Toc118972649"/>
      <w:bookmarkStart w:id="34" w:name="_Toc110830493"/>
      <w:bookmarkStart w:id="35" w:name="_Toc118212951"/>
      <w:bookmarkStart w:id="36" w:name="_Toc118774804"/>
      <w:bookmarkStart w:id="37" w:name="_Toc86737930"/>
      <w:bookmarkStart w:id="38" w:name="_Toc84234435"/>
      <w:bookmarkStart w:id="39" w:name="_Toc120435784"/>
      <w:bookmarkStart w:id="40" w:name="_Toc89163369"/>
      <w:bookmarkStart w:id="41" w:name="_Toc84234388"/>
      <w:bookmarkStart w:id="42" w:name="_Toc110765661"/>
      <w:bookmarkStart w:id="43" w:name="_Toc86649723"/>
      <w:bookmarkStart w:id="44" w:name="_Toc84133786"/>
      <w:bookmarkStart w:id="45" w:name="_Toc119402711"/>
      <w:bookmarkStart w:id="46" w:name="_Toc86204789"/>
      <w:bookmarkStart w:id="47" w:name="_Toc86727356"/>
      <w:bookmarkStart w:id="48" w:name="_Toc86726440"/>
      <w:bookmarkStart w:id="49" w:name="_Toc86225292"/>
      <w:bookmarkStart w:id="50" w:name="_Toc86223243"/>
      <w:r>
        <w:rPr>
          <w:rFonts w:ascii="宋体" w:eastAsia="宋体" w:hAnsi="宋体"/>
          <w:sz w:val="21"/>
          <w:szCs w:val="21"/>
        </w:rPr>
        <w:br w:type="page"/>
      </w:r>
      <w:bookmarkStart w:id="51" w:name="_Toc348082033"/>
      <w:bookmarkStart w:id="52" w:name="_Toc211867637"/>
      <w:r>
        <w:rPr>
          <w:rFonts w:ascii="宋体" w:eastAsia="宋体" w:hAnsi="宋体" w:hint="eastAsia"/>
          <w:sz w:val="21"/>
          <w:szCs w:val="21"/>
        </w:rPr>
        <w:lastRenderedPageBreak/>
        <w:t>五、基金财产的保管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32F1346"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（一）基金财产保管的原则</w:t>
      </w:r>
    </w:p>
    <w:p w14:paraId="300321CC"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1.基金财产应独立于基金管理人、基金托管人的固有财产。</w:t>
      </w:r>
    </w:p>
    <w:p w14:paraId="03345FE3"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2.基金托管人应安全保管基金财产。</w:t>
      </w:r>
    </w:p>
    <w:p w14:paraId="0B4F339A"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3.基金托管人按照规定开设基金财产投资所需的相关账户。</w:t>
      </w:r>
    </w:p>
    <w:p w14:paraId="787B4DE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4.基金托管人对所托管的不同基金财产分别设置账户，独立核算、分账管理、确保基金财产的完整与独立。</w:t>
      </w:r>
    </w:p>
    <w:p w14:paraId="2D684ECE"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15A412E0" w14:textId="5A643933"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5274CD47" w14:textId="394C1934"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7.基金</w:t>
      </w:r>
      <w:r>
        <w:rPr>
          <w:rFonts w:ascii="宋体" w:hAnsi="宋体" w:hint="eastAsia"/>
          <w:szCs w:val="21"/>
        </w:rPr>
        <w:t>托管人对因为</w:t>
      </w:r>
      <w:r>
        <w:rPr>
          <w:rFonts w:ascii="宋体" w:hAnsi="宋体" w:cs="Arial" w:hint="eastAsia"/>
          <w:szCs w:val="21"/>
        </w:rPr>
        <w:t>基金</w:t>
      </w:r>
      <w:r>
        <w:rPr>
          <w:rFonts w:ascii="宋体" w:hAnsi="宋体" w:hint="eastAsia"/>
          <w:szCs w:val="21"/>
        </w:rPr>
        <w:t>管理人投资产生的存放或存管在</w:t>
      </w:r>
      <w:r>
        <w:rPr>
          <w:rFonts w:ascii="宋体" w:hAnsi="宋体" w:cs="Arial" w:hint="eastAsia"/>
          <w:szCs w:val="21"/>
        </w:rPr>
        <w:t>基金</w:t>
      </w:r>
      <w:r>
        <w:rPr>
          <w:rFonts w:ascii="宋体" w:hAnsi="宋体" w:hint="eastAsia"/>
          <w:szCs w:val="21"/>
        </w:rPr>
        <w:t>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65F3F59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8.除依据法律法规和基金合同的规定外，基金托管人不得委托第三人托管基金财产。</w:t>
      </w:r>
    </w:p>
    <w:p w14:paraId="5B21385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（二）基金募集期间及募集资金的验资</w:t>
      </w:r>
    </w:p>
    <w:p w14:paraId="247B019A"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1.基金募集期间募集的资金应开立“基金募集专户”。该账户由基金管理人开立并管理。</w:t>
      </w:r>
    </w:p>
    <w:p w14:paraId="1DF939EE" w14:textId="08A7FEB9"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w:t>
      </w:r>
      <w:proofErr w:type="gramStart"/>
      <w:r>
        <w:rPr>
          <w:rFonts w:ascii="宋体" w:hAnsi="宋体" w:cs="Arial" w:hint="eastAsia"/>
          <w:szCs w:val="21"/>
        </w:rPr>
        <w:t>请</w:t>
      </w:r>
      <w:r>
        <w:rPr>
          <w:rFonts w:cs="Arial" w:hint="eastAsia"/>
          <w:szCs w:val="21"/>
        </w:rPr>
        <w:t>符合</w:t>
      </w:r>
      <w:proofErr w:type="gramEnd"/>
      <w:r>
        <w:rPr>
          <w:rFonts w:cs="Arial" w:hint="eastAsia"/>
          <w:szCs w:val="21"/>
        </w:rPr>
        <w:t>《中华人民共和国证券法》规定</w:t>
      </w:r>
      <w:r>
        <w:rPr>
          <w:rFonts w:ascii="宋体" w:hAnsi="宋体" w:cs="Arial" w:hint="eastAsia"/>
          <w:szCs w:val="21"/>
        </w:rPr>
        <w:t>的会计师事务所进行验资，出具验资报告。出具的验资报告由参加验资的2名或2名以上中国注册会计师签字方为有效。</w:t>
      </w:r>
    </w:p>
    <w:p w14:paraId="7D300FC9"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proofErr w:type="gramStart"/>
      <w:r>
        <w:rPr>
          <w:rFonts w:ascii="宋体" w:hAnsi="宋体" w:cs="Arial" w:hint="eastAsia"/>
          <w:szCs w:val="21"/>
        </w:rPr>
        <w:t>若基金</w:t>
      </w:r>
      <w:proofErr w:type="gramEnd"/>
      <w:r>
        <w:rPr>
          <w:rFonts w:ascii="宋体" w:hAnsi="宋体" w:cs="Arial" w:hint="eastAsia"/>
          <w:szCs w:val="21"/>
        </w:rPr>
        <w:t>募集期限届满，未能达到基金备案的条件，由基金管理人按规定办理退款等事宜。</w:t>
      </w:r>
    </w:p>
    <w:p w14:paraId="37DA984B"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（三）基金资金账户的开立和管理</w:t>
      </w:r>
    </w:p>
    <w:p w14:paraId="58113BE7" w14:textId="4017984D"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1.基金托管人以本基金的名义在其营业机构开立基金的资金账户（也可称为“托管账户”），保管基金的银行存款，并根据基金管理人的指令办理资金收付。托管账户名称应</w:t>
      </w:r>
      <w:r w:rsidR="00592F97" w:rsidRPr="00592F97">
        <w:rPr>
          <w:rFonts w:ascii="宋体" w:hAnsi="宋体" w:cs="Arial" w:hint="eastAsia"/>
          <w:szCs w:val="21"/>
        </w:rPr>
        <w:t>以证监会备案函为准</w:t>
      </w:r>
      <w:r>
        <w:rPr>
          <w:rFonts w:ascii="宋体" w:hAnsi="宋体" w:cs="Arial" w:hint="eastAsia"/>
          <w:szCs w:val="21"/>
        </w:rPr>
        <w:t>，预留印鉴为基金托管人印章。</w:t>
      </w:r>
    </w:p>
    <w:p w14:paraId="2833F1C6"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2.基金资金账户的开立和使用，限于满足开展本基金业务的需要。基金托管人和基金管理人不得假借本基金的名义开立任何其他银行账户；亦不得使用基金的任何账户进行本基金业务以外的活动。</w:t>
      </w:r>
    </w:p>
    <w:p w14:paraId="6BCEFF23"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3.基金资金账户的开立和管理应符合法律法规及银行业监督管理机构的有关规定。</w:t>
      </w:r>
    </w:p>
    <w:p w14:paraId="7F1EC31E"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（四）基金证券账户和结算备付金账户的开立和管理</w:t>
      </w:r>
    </w:p>
    <w:p w14:paraId="5A305B32" w14:textId="2EFA16B0"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1.基金托管人在中国证券登记结算有限责任公司为基金开立基金托管人与基金联名的证券账户。</w:t>
      </w:r>
    </w:p>
    <w:p w14:paraId="0C276C67"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F7659B9"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3.基金证券账户的开立和证券账户卡的保管由基金托管人负责，账户资产的管理和运用由基金管理人负责。</w:t>
      </w:r>
    </w:p>
    <w:p w14:paraId="5A5CF1C9"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3AB49538"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5.若中国证监会或其他监管机构在本托管协议订立日之后允许基金从事其他投资品种的投资业务，涉及相关账户的开立、使用的，</w:t>
      </w:r>
      <w:r>
        <w:rPr>
          <w:rFonts w:ascii="宋体" w:hAnsi="宋体" w:cs="Arial" w:hint="eastAsia"/>
          <w:color w:val="000000"/>
          <w:szCs w:val="21"/>
        </w:rPr>
        <w:t>按有关规定开立、使用并管理；</w:t>
      </w:r>
      <w:r>
        <w:rPr>
          <w:rFonts w:ascii="宋体" w:hAnsi="宋体" w:cs="Arial" w:hint="eastAsia"/>
          <w:szCs w:val="21"/>
        </w:rPr>
        <w:t>若无相关规定，</w:t>
      </w:r>
      <w:proofErr w:type="gramStart"/>
      <w:r>
        <w:rPr>
          <w:rFonts w:ascii="宋体" w:hAnsi="宋体" w:cs="Arial" w:hint="eastAsia"/>
          <w:szCs w:val="21"/>
        </w:rPr>
        <w:t>则基金</w:t>
      </w:r>
      <w:proofErr w:type="gramEnd"/>
      <w:r>
        <w:rPr>
          <w:rFonts w:ascii="宋体" w:hAnsi="宋体" w:cs="Arial" w:hint="eastAsia"/>
          <w:szCs w:val="21"/>
        </w:rPr>
        <w:t>托管人比照上述关于账户开立、使用的规定执行。</w:t>
      </w:r>
    </w:p>
    <w:p w14:paraId="3CCD601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（五）债券托管账户的开设和管理</w:t>
      </w:r>
    </w:p>
    <w:p w14:paraId="2DEBDE32"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基金合同生效后，基金托管人根据中国人民银行、中央国债登记结算有限责任公司和银行间市场清算所股份有限公司的有关规定，以基金的名义在</w:t>
      </w:r>
      <w:r>
        <w:rPr>
          <w:rFonts w:hint="eastAsia"/>
        </w:rPr>
        <w:t>银行间市场登记结算机构</w:t>
      </w:r>
      <w:r>
        <w:rPr>
          <w:rFonts w:ascii="宋体" w:hAnsi="宋体" w:cs="Arial" w:hint="eastAsia"/>
          <w:szCs w:val="21"/>
        </w:rPr>
        <w:t>开立债券托管账户，并代表基金进行银行间市场债券的结算。</w:t>
      </w:r>
    </w:p>
    <w:p w14:paraId="4CB7F277"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（六）其他账户的开立和管理</w:t>
      </w:r>
    </w:p>
    <w:p w14:paraId="7F20BA64" w14:textId="7FEFAA3B" w:rsidR="00061EEC" w:rsidRDefault="00AC773E" w:rsidP="00481184">
      <w:pPr>
        <w:adjustRightInd w:val="0"/>
        <w:snapToGrid w:val="0"/>
        <w:spacing w:line="360" w:lineRule="auto"/>
        <w:ind w:firstLineChars="200" w:firstLine="420"/>
        <w:rPr>
          <w:rFonts w:ascii="宋体" w:hAnsi="宋体" w:cs="Arial"/>
          <w:szCs w:val="21"/>
        </w:rPr>
      </w:pPr>
      <w:r>
        <w:rPr>
          <w:rFonts w:ascii="宋体" w:hAnsi="宋体" w:cs="Arial" w:hint="eastAsia"/>
          <w:szCs w:val="21"/>
        </w:rPr>
        <w:t>1.因业务发展需要而开立的其他账户，可以根据法律法规和基金合同的规定，由基金管理人协助基金托管人按照有关法律法规和本协议的约定协商后开立。新账户按有关规定使用并管理。</w:t>
      </w:r>
    </w:p>
    <w:p w14:paraId="259B85B1" w14:textId="2862A447" w:rsidR="00061EEC" w:rsidRDefault="00481184">
      <w:pPr>
        <w:adjustRightInd w:val="0"/>
        <w:snapToGrid w:val="0"/>
        <w:spacing w:line="360" w:lineRule="auto"/>
        <w:ind w:firstLineChars="200" w:firstLine="420"/>
        <w:rPr>
          <w:rFonts w:ascii="宋体" w:hAnsi="宋体" w:cs="Arial"/>
          <w:szCs w:val="21"/>
        </w:rPr>
      </w:pPr>
      <w:r>
        <w:rPr>
          <w:rFonts w:ascii="宋体" w:hAnsi="宋体" w:cs="Arial"/>
          <w:szCs w:val="21"/>
        </w:rPr>
        <w:t>2</w:t>
      </w:r>
      <w:r w:rsidR="00AC773E">
        <w:rPr>
          <w:rFonts w:ascii="宋体" w:hAnsi="宋体" w:cs="Arial" w:hint="eastAsia"/>
          <w:szCs w:val="21"/>
        </w:rPr>
        <w:t>.法律法规等有关规定对相关账户的开立和管理另有规定的，从其规定办理。</w:t>
      </w:r>
    </w:p>
    <w:p w14:paraId="5A64986A"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（七）基金财产投资的有关有价凭证等的保管</w:t>
      </w:r>
    </w:p>
    <w:p w14:paraId="6037EE6D"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5CC2B638"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（八）与基金财产有关的重大合同的保管</w:t>
      </w:r>
    </w:p>
    <w:p w14:paraId="34D56E64" w14:textId="2007E732"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由基金管理人代表基金签署的、与基金财产有关的重大合同的原件分别由基金管理人、基金托管人保管。除本协议另有规定外，基金管理人代表基金签署的与基金财产有关的重大合同应</w:t>
      </w:r>
      <w:r w:rsidR="00DC5615">
        <w:rPr>
          <w:rFonts w:ascii="宋体" w:hAnsi="宋体" w:cs="Arial" w:hint="eastAsia"/>
          <w:szCs w:val="21"/>
        </w:rPr>
        <w:t>尽可能</w:t>
      </w:r>
      <w:r>
        <w:rPr>
          <w:rFonts w:ascii="宋体" w:hAnsi="宋体" w:cs="Arial" w:hint="eastAsia"/>
          <w:szCs w:val="21"/>
        </w:rPr>
        <w:t>保证基金管理人和基金托管人至少各持有一份正本的原件。基金管理人应在重大合</w:t>
      </w:r>
      <w:r>
        <w:rPr>
          <w:rFonts w:ascii="宋体" w:hAnsi="宋体" w:cs="Arial" w:hint="eastAsia"/>
          <w:szCs w:val="21"/>
        </w:rPr>
        <w:lastRenderedPageBreak/>
        <w:t>同签署后及时将重大合同传真给基金托管人，并在三十个工作日内将正本送达基金托管人处。</w:t>
      </w:r>
      <w:r>
        <w:rPr>
          <w:rFonts w:ascii="宋体" w:hAnsi="宋体" w:hint="eastAsia"/>
          <w:szCs w:val="21"/>
        </w:rPr>
        <w:t>因基金管理人发送的合同传真件与事后送达的合同原件不一致所造成的后果，由基金管理人负责。</w:t>
      </w:r>
      <w:r>
        <w:rPr>
          <w:rFonts w:ascii="宋体" w:hAnsi="宋体" w:cs="Arial" w:hint="eastAsia"/>
          <w:szCs w:val="21"/>
        </w:rPr>
        <w:t>重大合同的保管期限不低于法律法规规定的最低期限。</w:t>
      </w:r>
    </w:p>
    <w:p w14:paraId="7AF8C951" w14:textId="77777777" w:rsidR="00061EEC" w:rsidRDefault="00AC773E">
      <w:pPr>
        <w:adjustRightInd w:val="0"/>
        <w:snapToGrid w:val="0"/>
        <w:spacing w:line="360" w:lineRule="auto"/>
        <w:ind w:firstLineChars="200" w:firstLine="420"/>
        <w:rPr>
          <w:rFonts w:ascii="宋体" w:hAnsi="宋体"/>
          <w:szCs w:val="21"/>
        </w:rPr>
      </w:pPr>
      <w:r>
        <w:rPr>
          <w:rFonts w:ascii="宋体" w:hAnsi="宋体" w:hint="eastAsia"/>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5502435" w14:textId="77777777" w:rsidR="00061EEC" w:rsidRDefault="00061EEC">
      <w:pPr>
        <w:spacing w:line="360" w:lineRule="auto"/>
        <w:ind w:firstLine="420"/>
        <w:rPr>
          <w:rFonts w:ascii="宋体" w:hAnsi="宋体"/>
          <w:szCs w:val="21"/>
        </w:rPr>
      </w:pPr>
    </w:p>
    <w:p w14:paraId="5E89E1CA" w14:textId="77777777" w:rsidR="00061EEC" w:rsidRDefault="00AC773E">
      <w:pPr>
        <w:pStyle w:val="2"/>
        <w:spacing w:beforeLines="100" w:before="312" w:afterLines="50" w:after="156" w:line="360" w:lineRule="auto"/>
        <w:jc w:val="center"/>
        <w:rPr>
          <w:rFonts w:ascii="宋体" w:eastAsia="宋体" w:hAnsi="宋体"/>
          <w:sz w:val="21"/>
          <w:szCs w:val="21"/>
        </w:rPr>
      </w:pPr>
      <w:bookmarkStart w:id="53" w:name="_Toc84234389"/>
      <w:bookmarkStart w:id="54" w:name="_Toc86727357"/>
      <w:bookmarkStart w:id="55" w:name="_Toc86204790"/>
      <w:bookmarkStart w:id="56" w:name="_Toc118212952"/>
      <w:bookmarkStart w:id="57" w:name="_Toc110830494"/>
      <w:bookmarkStart w:id="58" w:name="_Toc84234436"/>
      <w:bookmarkStart w:id="59" w:name="_Toc84133787"/>
      <w:bookmarkStart w:id="60" w:name="_Toc86726441"/>
      <w:bookmarkStart w:id="61" w:name="_Toc86649724"/>
      <w:bookmarkStart w:id="62" w:name="_Toc110765662"/>
      <w:bookmarkStart w:id="63" w:name="_Toc86225293"/>
      <w:bookmarkStart w:id="64" w:name="_Toc118774805"/>
      <w:bookmarkStart w:id="65" w:name="_Toc86223244"/>
      <w:bookmarkStart w:id="66" w:name="_Toc119402712"/>
      <w:bookmarkStart w:id="67" w:name="_Toc118972650"/>
      <w:bookmarkStart w:id="68" w:name="_Toc110761798"/>
      <w:bookmarkStart w:id="69" w:name="_Toc89163370"/>
      <w:bookmarkStart w:id="70" w:name="_Toc120435785"/>
      <w:bookmarkStart w:id="71" w:name="_Toc86737931"/>
      <w:bookmarkStart w:id="72" w:name="_Toc108512360"/>
      <w:r>
        <w:rPr>
          <w:rFonts w:ascii="宋体" w:eastAsia="宋体" w:hAnsi="宋体"/>
          <w:sz w:val="21"/>
          <w:szCs w:val="21"/>
        </w:rPr>
        <w:br w:type="page"/>
      </w:r>
      <w:bookmarkStart w:id="73" w:name="_Toc348082034"/>
      <w:bookmarkStart w:id="74" w:name="_Toc211867638"/>
      <w:r>
        <w:rPr>
          <w:rFonts w:ascii="宋体" w:eastAsia="宋体" w:hAnsi="宋体" w:hint="eastAsia"/>
          <w:sz w:val="21"/>
          <w:szCs w:val="21"/>
        </w:rPr>
        <w:lastRenderedPageBreak/>
        <w:t>六、指令的发送、确认及执行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141F8D4"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14:paraId="4EB49FCC" w14:textId="77777777" w:rsidR="00DC69E1" w:rsidRDefault="00DC69E1" w:rsidP="00197513">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（一）基金管理人对发送指令人员的书面授权</w:t>
      </w:r>
    </w:p>
    <w:p w14:paraId="4AC5F5B4" w14:textId="77777777" w:rsidR="00DC69E1" w:rsidRDefault="00DC69E1" w:rsidP="00197513">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szCs w:val="21"/>
        </w:rPr>
        <w:t>.</w:t>
      </w:r>
      <w:r w:rsidRPr="00DC69E1">
        <w:rPr>
          <w:rFonts w:ascii="宋体" w:hAnsi="宋体" w:cs="Arial" w:hint="eastAsia"/>
          <w:szCs w:val="21"/>
        </w:rPr>
        <w:t>基金管理人应指定专人向基金托管人发送指令。</w:t>
      </w:r>
    </w:p>
    <w:p w14:paraId="21192829" w14:textId="77777777" w:rsidR="00DC69E1" w:rsidRDefault="00DC69E1" w:rsidP="00197513">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szCs w:val="21"/>
        </w:rPr>
        <w:t>.</w:t>
      </w:r>
      <w:r w:rsidRPr="00DC69E1">
        <w:rPr>
          <w:rFonts w:ascii="宋体" w:hAnsi="宋体" w:cs="Arial" w:hint="eastAsia"/>
          <w:szCs w:val="21"/>
        </w:rPr>
        <w:t>基金管理人应于本基金成立前三个工作日内，向基金托管人提供书面授权文件，该文件应加盖公章并由法定代表人或其授权代表签署，若由授权代表签署，还应附上法定代表人的授权委托书。文件内容包括被授权人名单、预留印鉴及被授权人签字样本，授权文件应注明被授权人相应的权限。</w:t>
      </w:r>
    </w:p>
    <w:p w14:paraId="0691F825" w14:textId="77777777" w:rsidR="00DC69E1" w:rsidRDefault="00DC69E1" w:rsidP="00197513">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szCs w:val="21"/>
        </w:rPr>
        <w:t>.</w:t>
      </w:r>
      <w:r w:rsidRPr="00DC69E1">
        <w:rPr>
          <w:rFonts w:ascii="宋体" w:hAnsi="宋体" w:cs="Arial" w:hint="eastAsia"/>
          <w:szCs w:val="21"/>
        </w:rPr>
        <w:t>授权文件于载明的生效日期生效。授权文件中载明的具体生效时间不得早于基金托管人收到授权文件并经电话确认的时点。如早于，则以基金托管人收到授权文件的时间为生效时间。</w:t>
      </w:r>
    </w:p>
    <w:p w14:paraId="3A5E95D7" w14:textId="6423F473" w:rsidR="00DC69E1" w:rsidRPr="00DC69E1" w:rsidRDefault="00DC69E1" w:rsidP="00197513">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szCs w:val="21"/>
        </w:rPr>
        <w:t>.</w:t>
      </w:r>
      <w:r w:rsidRPr="00DC69E1">
        <w:rPr>
          <w:rFonts w:ascii="宋体" w:hAnsi="宋体" w:cs="Arial" w:hint="eastAsia"/>
          <w:szCs w:val="21"/>
        </w:rPr>
        <w:t>基金管理人和基金托管人对授权文件负有保密义务，其内容不得向被授权人及相关操作人员以外的任何人泄露。但法律法规规定或有权机关要求的除外。</w:t>
      </w:r>
    </w:p>
    <w:p w14:paraId="1ABFB94F" w14:textId="77777777" w:rsidR="00DC69E1" w:rsidRDefault="00DC69E1" w:rsidP="00197513">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（二）指令的内容</w:t>
      </w:r>
    </w:p>
    <w:p w14:paraId="28347619" w14:textId="77777777" w:rsidR="00DC69E1" w:rsidRDefault="00DC69E1" w:rsidP="00197513">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szCs w:val="21"/>
        </w:rPr>
        <w:t>.</w:t>
      </w:r>
      <w:r w:rsidRPr="00DC69E1">
        <w:rPr>
          <w:rFonts w:ascii="宋体" w:hAnsi="宋体" w:cs="Arial" w:hint="eastAsia"/>
          <w:szCs w:val="21"/>
        </w:rPr>
        <w:t>指令包括赎回、分红付款指令、回购到期付款指令、与投资有关的付款指令、实物债券出入库指令以及其他资金划拨指令等。</w:t>
      </w:r>
    </w:p>
    <w:p w14:paraId="6F97B2A5" w14:textId="77777777" w:rsidR="00DC69E1" w:rsidRDefault="00DC69E1" w:rsidP="00197513">
      <w:pPr>
        <w:adjustRightInd w:val="0"/>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Arial"/>
          <w:szCs w:val="21"/>
        </w:rPr>
        <w:t>.</w:t>
      </w:r>
      <w:r w:rsidRPr="00DC69E1">
        <w:rPr>
          <w:rFonts w:ascii="宋体" w:hAnsi="宋体" w:cs="Arial" w:hint="eastAsia"/>
          <w:szCs w:val="21"/>
        </w:rPr>
        <w:t>基金管理人发给基金托管人的指令应写明款项事由、支付时间、到账时间、金额、账户等，加盖预留印鉴并由被授权人签字。</w:t>
      </w:r>
    </w:p>
    <w:p w14:paraId="31DC645B" w14:textId="4A2EF6E1" w:rsidR="00DC69E1" w:rsidRPr="00DC69E1" w:rsidRDefault="00DC69E1" w:rsidP="00197513">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szCs w:val="21"/>
        </w:rPr>
        <w:t>.</w:t>
      </w:r>
      <w:r w:rsidRPr="00DC69E1">
        <w:rPr>
          <w:rFonts w:ascii="宋体" w:hAnsi="宋体" w:cs="Arial" w:hint="eastAsia"/>
          <w:szCs w:val="21"/>
        </w:rPr>
        <w:t>相关登记结算公司向基金托管人发送的结算通知视为基金管理人向基金托管人发出的指令。</w:t>
      </w:r>
    </w:p>
    <w:p w14:paraId="5E371494" w14:textId="77777777" w:rsidR="00DC69E1" w:rsidRDefault="00DC69E1" w:rsidP="00197513">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（三）指令的发送、确认及执行的时间和程序</w:t>
      </w:r>
    </w:p>
    <w:p w14:paraId="5A73B4F5" w14:textId="003D7046" w:rsidR="00DC69E1" w:rsidRPr="00DC69E1" w:rsidRDefault="00DC69E1" w:rsidP="00197513">
      <w:pPr>
        <w:adjustRightInd w:val="0"/>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szCs w:val="21"/>
        </w:rPr>
        <w:t>.</w:t>
      </w:r>
      <w:r w:rsidRPr="00DC69E1">
        <w:rPr>
          <w:rFonts w:ascii="宋体" w:hAnsi="宋体" w:cs="Arial" w:hint="eastAsia"/>
          <w:szCs w:val="21"/>
        </w:rPr>
        <w:t>指令的发送</w:t>
      </w:r>
    </w:p>
    <w:p w14:paraId="23F205EE"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基金管理人发送指令应采用加密传真方式</w:t>
      </w:r>
      <w:r w:rsidRPr="00DC69E1">
        <w:rPr>
          <w:rFonts w:ascii="宋体" w:hAnsi="宋体" w:cs="Arial"/>
          <w:szCs w:val="21"/>
        </w:rPr>
        <w:t>或其他基金管理人和基金托管人双方书面共同确认的</w:t>
      </w:r>
      <w:r w:rsidRPr="00DC69E1">
        <w:rPr>
          <w:rFonts w:ascii="宋体" w:hAnsi="宋体" w:cs="Arial" w:hint="eastAsia"/>
          <w:szCs w:val="21"/>
        </w:rPr>
        <w:t>方式。</w:t>
      </w:r>
    </w:p>
    <w:p w14:paraId="16DA36A8"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且上述授权的撤销或更改基金管理人已在指令执行前按照本协议约定通知基金托管人并经基金托管人根据本协议确认后，则对于此后该交易指令发送人员无权发送的指令，或超权限发送的指令，基金管理人不承担责任，授权已更改但未经基金托管人确认的情况除外。</w:t>
      </w:r>
    </w:p>
    <w:p w14:paraId="4C6F918A"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指令发出后，基金管理人应及时以电话方式向基金托管人确认。基金托管人在复核后应在规定期限内执行，不得延误。基金托管人仅对基金管理人提交的指令按照本协议的约定进行表面一致性审查，基金托管人不负责审查基金管理人发送指令同时提交的其他文件资料的合法</w:t>
      </w:r>
      <w:r w:rsidRPr="00DC69E1">
        <w:rPr>
          <w:rFonts w:ascii="宋体" w:hAnsi="宋体" w:cs="Arial" w:hint="eastAsia"/>
          <w:szCs w:val="21"/>
        </w:rPr>
        <w:lastRenderedPageBreak/>
        <w:t>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p>
    <w:p w14:paraId="6F2F320C"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管理人应在交易结束后将银行间同业市场债券交易成交单加盖预留印鉴后及时通过传真或其他双方认可的方式提供给基金托管人，并电话确认。如果银行间簿记系统已经生成的交易需要取消或终止，基金管理人要书面通知基金托管人。</w:t>
      </w:r>
    </w:p>
    <w:p w14:paraId="4C8F8907" w14:textId="77777777" w:rsidR="00500C80" w:rsidRDefault="00DC69E1" w:rsidP="00197513">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管理人应于划款前一日向基金托管人发送投资划款指令并确认，如需在划款当日下达投资划款指令，在发送指令时，应为基金托管人留出执行指令所必需的时间，除需考虑资金在途时间外，还需给基金托管人留有至少2个小时的复核和审批时间。基金管理人向基金托管人发送要求当日支付的场外划款指令的最晚时间为每个工作日的15:00。划款指令到达时间以基金托管人认定该划款指令为有效划款指令的时间为准。有效划款指令是指指令要素（包括付款人、付款账号、收款人、收款账号、金额（大、小写）、款项事由、支付时间）准确无误、预留印鉴相符、相关的指令附件齐全且头寸充足的划款指令。指令传输不及时、未能留出足够的划款时间，致使资金未能及时到账所造成的损失由基金管理人承担，基金托管人不承担责任。</w:t>
      </w:r>
    </w:p>
    <w:p w14:paraId="120DD7B8" w14:textId="5A56DCA4" w:rsidR="00DC69E1" w:rsidRPr="00DC69E1" w:rsidRDefault="00500C80" w:rsidP="00197513">
      <w:pPr>
        <w:adjustRightInd w:val="0"/>
        <w:snapToGrid w:val="0"/>
        <w:spacing w:line="360" w:lineRule="auto"/>
        <w:ind w:firstLineChars="200" w:firstLine="420"/>
        <w:rPr>
          <w:rFonts w:ascii="宋体" w:hAnsi="宋体" w:cs="Arial"/>
          <w:szCs w:val="21"/>
        </w:rPr>
      </w:pPr>
      <w:r>
        <w:rPr>
          <w:rFonts w:ascii="宋体" w:hAnsi="宋体" w:cs="Arial"/>
          <w:szCs w:val="21"/>
        </w:rPr>
        <w:t>2.</w:t>
      </w:r>
      <w:r w:rsidR="00DC69E1" w:rsidRPr="00DC69E1">
        <w:rPr>
          <w:rFonts w:ascii="宋体" w:hAnsi="宋体" w:cs="Arial" w:hint="eastAsia"/>
          <w:szCs w:val="21"/>
        </w:rPr>
        <w:t>指令的确认</w:t>
      </w:r>
    </w:p>
    <w:p w14:paraId="3C8862A2" w14:textId="77777777" w:rsidR="00500C80" w:rsidRDefault="00DC69E1" w:rsidP="00197513">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托管人应指定专人接收基金管理人的指令，预先通知基金管理人其名单，并与基金管理人商定指令发送和接收方式。指令到达基金托管人后，基金托管人应指定专人立即对有关内容及印鉴和签名进行表面一致性审查，如有疑问必须及时通知基金管理人。</w:t>
      </w:r>
    </w:p>
    <w:p w14:paraId="439462FC" w14:textId="5F49EC92" w:rsidR="00DC69E1" w:rsidRPr="00DC69E1" w:rsidRDefault="00500C80" w:rsidP="00197513">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szCs w:val="21"/>
        </w:rPr>
        <w:t>.</w:t>
      </w:r>
      <w:r w:rsidR="00DC69E1" w:rsidRPr="00DC69E1">
        <w:rPr>
          <w:rFonts w:ascii="宋体" w:hAnsi="宋体" w:cs="Arial" w:hint="eastAsia"/>
          <w:szCs w:val="21"/>
        </w:rPr>
        <w:t>指令的时间和执行</w:t>
      </w:r>
    </w:p>
    <w:p w14:paraId="2EA63690"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基金托管人对指令验证后，应及时办理。指令执行完毕后，基金托管人应及时通知基金管理人。</w:t>
      </w:r>
    </w:p>
    <w:p w14:paraId="3988040F"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szCs w:val="21"/>
        </w:rPr>
        <w:t>基金管理人向基金托管人下达指令时，应确保基金资金账户有足够的资金余额，对基金管理人在没有充足资金的情况下向基金托管人发出的投资指令、赎回、分红资金等的划拨指令，基金托管人可不予执行，但应立即通知基金管理人，由基金管理人审核、查明原因，出具书面文件确认此交易指令无效</w:t>
      </w:r>
      <w:r w:rsidRPr="00DC69E1">
        <w:rPr>
          <w:rFonts w:ascii="宋体" w:hAnsi="宋体" w:cs="Arial" w:hint="eastAsia"/>
          <w:szCs w:val="21"/>
        </w:rPr>
        <w:t>（取消）</w:t>
      </w:r>
      <w:r w:rsidRPr="00DC69E1">
        <w:rPr>
          <w:rFonts w:ascii="宋体" w:hAnsi="宋体" w:cs="Arial"/>
          <w:szCs w:val="21"/>
        </w:rPr>
        <w:t>。在及时通知后，基金托管人不承担因未执行该指令造成</w:t>
      </w:r>
      <w:r w:rsidRPr="00DC69E1">
        <w:rPr>
          <w:rFonts w:ascii="宋体" w:hAnsi="宋体" w:cs="Arial" w:hint="eastAsia"/>
          <w:szCs w:val="21"/>
        </w:rPr>
        <w:t>的</w:t>
      </w:r>
      <w:r w:rsidRPr="00DC69E1">
        <w:rPr>
          <w:rFonts w:ascii="宋体" w:hAnsi="宋体" w:cs="Arial"/>
          <w:szCs w:val="21"/>
        </w:rPr>
        <w:t>损失</w:t>
      </w:r>
      <w:r w:rsidRPr="00DC69E1">
        <w:rPr>
          <w:rFonts w:ascii="宋体" w:hAnsi="宋体" w:cs="Arial" w:hint="eastAsia"/>
          <w:szCs w:val="21"/>
        </w:rPr>
        <w:t>及一切</w:t>
      </w:r>
      <w:r w:rsidRPr="00DC69E1">
        <w:rPr>
          <w:rFonts w:ascii="宋体" w:hAnsi="宋体" w:cs="Arial"/>
          <w:szCs w:val="21"/>
        </w:rPr>
        <w:t>责任。</w:t>
      </w:r>
    </w:p>
    <w:p w14:paraId="321093CF"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szCs w:val="21"/>
        </w:rPr>
        <w:t>对于发送时资金不足的指令，基金托管人有权不予执行，应当立即通知基金管理人，基金管理人确认该指令不予取消的</w:t>
      </w:r>
      <w:r w:rsidRPr="00DC69E1">
        <w:rPr>
          <w:rFonts w:ascii="宋体" w:hAnsi="宋体" w:cs="Arial" w:hint="eastAsia"/>
          <w:szCs w:val="21"/>
        </w:rPr>
        <w:t>（或未及时</w:t>
      </w:r>
      <w:r w:rsidRPr="00DC69E1">
        <w:rPr>
          <w:rFonts w:ascii="宋体" w:hAnsi="宋体" w:cs="Arial"/>
          <w:szCs w:val="21"/>
        </w:rPr>
        <w:t>出具书面文件确认</w:t>
      </w:r>
      <w:r w:rsidRPr="00DC69E1">
        <w:rPr>
          <w:rFonts w:ascii="宋体" w:hAnsi="宋体" w:cs="Arial" w:hint="eastAsia"/>
          <w:szCs w:val="21"/>
        </w:rPr>
        <w:t>取消</w:t>
      </w:r>
      <w:r w:rsidRPr="00DC69E1">
        <w:rPr>
          <w:rFonts w:ascii="宋体" w:hAnsi="宋体" w:cs="Arial"/>
          <w:szCs w:val="21"/>
        </w:rPr>
        <w:t>指令</w:t>
      </w:r>
      <w:r w:rsidRPr="00DC69E1">
        <w:rPr>
          <w:rFonts w:ascii="宋体" w:hAnsi="宋体" w:cs="Arial" w:hint="eastAsia"/>
          <w:szCs w:val="21"/>
        </w:rPr>
        <w:t>或指令无效）</w:t>
      </w:r>
      <w:r w:rsidRPr="00DC69E1">
        <w:rPr>
          <w:rFonts w:ascii="宋体" w:hAnsi="宋体" w:cs="Arial"/>
          <w:szCs w:val="21"/>
        </w:rPr>
        <w:t>，资金备足并通知基金托管人的时间视为指令收到时间。</w:t>
      </w:r>
    </w:p>
    <w:p w14:paraId="4103364E"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基金托管人对执行基金管理人的合法指令对基金财产造成的损失不承担任何赔偿责任。</w:t>
      </w:r>
    </w:p>
    <w:p w14:paraId="33471A77"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（四）基金管理人发送错误指令的情形和处理程序</w:t>
      </w:r>
    </w:p>
    <w:p w14:paraId="49CF0FB0"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基金管理人发送错误指令的情形包括指令违反法律法规和基金合同，指令发送人员无权或超越权限发送指令。</w:t>
      </w:r>
    </w:p>
    <w:p w14:paraId="27999F37"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基金托管人在履行监督职能时，发现基金管理人的指令错误时，有权拒绝执行，并及时通</w:t>
      </w:r>
      <w:r w:rsidRPr="00DC69E1">
        <w:rPr>
          <w:rFonts w:ascii="宋体" w:hAnsi="宋体" w:cs="Arial" w:hint="eastAsia"/>
          <w:szCs w:val="21"/>
        </w:rPr>
        <w:lastRenderedPageBreak/>
        <w:t>知基金管理人改正。如需撤销指令，基金管理人应出具书面说明，并加盖业务用章。但基金托管人因执行基金管理人的合法指令而对基金财产造成损失的，基金托管人不承担赔偿责任。基金托管人对执行基金管理人的依据交易程序已经生效的指令对本基金资产造成的损失不承担赔偿责任。</w:t>
      </w:r>
    </w:p>
    <w:p w14:paraId="4B7DD75F"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（五）基金托管人依照法律法规暂缓、拒绝执行指令的情形和处理程序</w:t>
      </w:r>
    </w:p>
    <w:p w14:paraId="35BC41E9" w14:textId="77777777" w:rsidR="00DC69E1" w:rsidRPr="00DC69E1" w:rsidRDefault="00DC69E1" w:rsidP="00DC69E1">
      <w:pPr>
        <w:adjustRightInd w:val="0"/>
        <w:snapToGrid w:val="0"/>
        <w:spacing w:line="360" w:lineRule="auto"/>
        <w:ind w:firstLineChars="200" w:firstLine="420"/>
        <w:rPr>
          <w:rFonts w:ascii="宋体" w:hAnsi="宋体" w:cs="Arial"/>
          <w:szCs w:val="21"/>
        </w:rPr>
      </w:pPr>
      <w:proofErr w:type="gramStart"/>
      <w:r w:rsidRPr="00DC69E1">
        <w:rPr>
          <w:rFonts w:ascii="宋体" w:hAnsi="宋体" w:cs="Arial" w:hint="eastAsia"/>
          <w:szCs w:val="21"/>
        </w:rPr>
        <w:t>若基金</w:t>
      </w:r>
      <w:proofErr w:type="gramEnd"/>
      <w:r w:rsidRPr="00DC69E1">
        <w:rPr>
          <w:rFonts w:ascii="宋体" w:hAnsi="宋体" w:cs="Arial" w:hint="eastAsia"/>
          <w:szCs w:val="21"/>
        </w:rPr>
        <w:t>托管人发现基金管理人的指令违反法律、行政法规和其他有关规定，或者违反基金合同约定的，应当暂缓、拒绝执行，立即通知基金管理人，在及时通知后，基金托管人不承担因未执行该指令造成的损失及一切责任。</w:t>
      </w:r>
    </w:p>
    <w:p w14:paraId="12395ECA"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（六）基金托管人未按照基金管理人指令执行的处理方法</w:t>
      </w:r>
    </w:p>
    <w:p w14:paraId="3DF62860"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对于基金管理人发送的合法、有效指令，基金托管人由于自身原因，未按照基金管理人发送的指令执行，应在发现后及时采取措施予以弥补；若对基金管理人、基金财产或投资人造成直接损失的，由基金托管人赔偿由此造成的直接损失。</w:t>
      </w:r>
    </w:p>
    <w:p w14:paraId="2777BF2C"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（七）更换被授权人的程序</w:t>
      </w:r>
    </w:p>
    <w:p w14:paraId="37EDBBB9"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管理人更换被授权人、更改或终止对被授权人的授权，应至少提前一个工作日，以书面方式（以下简称“授权变更通知书”）通知基金托管人，同时基金管理人向基金托管人提供新的被授权人的姓名、权限、预留印鉴和签字样本。基金管理人向基金托管人发出的授权变更通知书应加盖公章并由法定代表人或其授权代表签署，若由授权代表签署，还应附上法定代表人的授权委托书。授权文件变更通知应载明生效日期，原授权文件同时失效。授权通知及其变更均应以正本形式送达基金托管人。</w:t>
      </w:r>
    </w:p>
    <w:p w14:paraId="36477FA6"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基金托管人更换接收基金管理人指令的人员，应提前通过录音电话通知基金管理人。</w:t>
      </w:r>
    </w:p>
    <w:p w14:paraId="6FF8DC2B"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（八）其他事项</w:t>
      </w:r>
    </w:p>
    <w:p w14:paraId="392347CC" w14:textId="77777777" w:rsidR="00DC69E1" w:rsidRP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F7471E8" w14:textId="19861F6C" w:rsidR="00DC69E1" w:rsidRDefault="00DC69E1" w:rsidP="00DC69E1">
      <w:pPr>
        <w:adjustRightInd w:val="0"/>
        <w:snapToGrid w:val="0"/>
        <w:spacing w:line="360" w:lineRule="auto"/>
        <w:ind w:firstLineChars="200" w:firstLine="420"/>
        <w:rPr>
          <w:rFonts w:ascii="宋体" w:hAnsi="宋体" w:cs="Arial"/>
          <w:szCs w:val="21"/>
        </w:rPr>
      </w:pPr>
      <w:r w:rsidRPr="00DC69E1">
        <w:rPr>
          <w:rFonts w:ascii="宋体" w:hAnsi="宋体" w:cs="Arial" w:hint="eastAsia"/>
          <w:szCs w:val="21"/>
        </w:rPr>
        <w:t>基金参与认购未上市债券时，基金管理人应代表本基金与对手方签署相关合同或协议，明确约定债券过户具体事宜。否则，基金管理人需对所认购债券的过户事宜承担相应责任。</w:t>
      </w:r>
    </w:p>
    <w:p w14:paraId="5086765F" w14:textId="5D2D2D88" w:rsidR="00061EEC" w:rsidRDefault="00061EEC">
      <w:pPr>
        <w:adjustRightInd w:val="0"/>
        <w:snapToGrid w:val="0"/>
        <w:spacing w:line="360" w:lineRule="auto"/>
        <w:ind w:firstLineChars="200" w:firstLine="420"/>
        <w:rPr>
          <w:rFonts w:ascii="宋体" w:hAnsi="宋体" w:cs="Arial"/>
          <w:szCs w:val="21"/>
        </w:rPr>
      </w:pPr>
    </w:p>
    <w:p w14:paraId="51780116" w14:textId="77777777" w:rsidR="00061EEC" w:rsidRDefault="00061EEC">
      <w:pPr>
        <w:adjustRightInd w:val="0"/>
        <w:spacing w:line="360" w:lineRule="auto"/>
        <w:contextualSpacing/>
        <w:rPr>
          <w:rFonts w:ascii="宋体" w:hAnsi="宋体" w:cs="Arial"/>
          <w:szCs w:val="21"/>
        </w:rPr>
      </w:pPr>
    </w:p>
    <w:p w14:paraId="03CE9C63" w14:textId="77777777" w:rsidR="00061EEC" w:rsidRDefault="00AC773E">
      <w:pPr>
        <w:pStyle w:val="2"/>
        <w:spacing w:beforeLines="100" w:before="312" w:afterLines="50" w:after="156" w:line="360" w:lineRule="auto"/>
        <w:jc w:val="center"/>
        <w:rPr>
          <w:rFonts w:ascii="宋体" w:eastAsia="宋体" w:hAnsi="宋体"/>
          <w:sz w:val="21"/>
          <w:szCs w:val="21"/>
        </w:rPr>
      </w:pPr>
      <w:bookmarkStart w:id="75" w:name="_Toc110765663"/>
      <w:bookmarkStart w:id="76" w:name="_Toc84133788"/>
      <w:bookmarkStart w:id="77" w:name="_Toc89163371"/>
      <w:bookmarkStart w:id="78" w:name="_Toc86726442"/>
      <w:bookmarkStart w:id="79" w:name="_Toc118774806"/>
      <w:bookmarkStart w:id="80" w:name="_Toc118212953"/>
      <w:bookmarkStart w:id="81" w:name="_Toc84234390"/>
      <w:bookmarkStart w:id="82" w:name="_Toc86727358"/>
      <w:bookmarkStart w:id="83" w:name="_Toc118972651"/>
      <w:bookmarkStart w:id="84" w:name="_Toc110761799"/>
      <w:bookmarkStart w:id="85" w:name="_Toc108512361"/>
      <w:bookmarkStart w:id="86" w:name="_Toc86223245"/>
      <w:bookmarkStart w:id="87" w:name="_Toc86737932"/>
      <w:bookmarkStart w:id="88" w:name="_Toc120435786"/>
      <w:bookmarkStart w:id="89" w:name="_Toc86649725"/>
      <w:bookmarkStart w:id="90" w:name="_Toc84234437"/>
      <w:bookmarkStart w:id="91" w:name="_Toc86204791"/>
      <w:bookmarkStart w:id="92" w:name="_Toc86225294"/>
      <w:bookmarkStart w:id="93" w:name="_Toc119402713"/>
      <w:bookmarkStart w:id="94" w:name="_Toc110830495"/>
      <w:r>
        <w:rPr>
          <w:rFonts w:ascii="宋体" w:eastAsia="宋体" w:hAnsi="宋体"/>
          <w:sz w:val="21"/>
          <w:szCs w:val="21"/>
        </w:rPr>
        <w:br w:type="page"/>
      </w:r>
      <w:bookmarkStart w:id="95" w:name="_Toc348082035"/>
      <w:bookmarkStart w:id="96" w:name="_Toc211867639"/>
      <w:r>
        <w:rPr>
          <w:rFonts w:ascii="宋体" w:eastAsia="宋体" w:hAnsi="宋体" w:hint="eastAsia"/>
          <w:sz w:val="21"/>
          <w:szCs w:val="21"/>
        </w:rPr>
        <w:lastRenderedPageBreak/>
        <w:t>七、交易及清算交收安排</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8522AF4" w14:textId="515B2133"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（一）选择代理证券买卖的证券经营机构</w:t>
      </w:r>
    </w:p>
    <w:p w14:paraId="734693D3" w14:textId="7997626C"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应设计选择代理证券买卖的证券经营机构的标准和程序，并按照有关合同和规定行使基金财产投资权利而应承担的义务，包括但不限于选择证券经营机构及投资标的等。基金管理人负责选择代理本基金证券买卖的证券经营机构，使用其交易单元作为基金的交易单元。基金管理人和被选中的证券经营机构签订交易单元租用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665B06F0"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（二）基金投资证券后的清算交收安排</w:t>
      </w:r>
    </w:p>
    <w:p w14:paraId="4D47699A" w14:textId="6E464113" w:rsidR="007505BB" w:rsidRPr="007505BB" w:rsidRDefault="000E48B5" w:rsidP="007505BB">
      <w:pPr>
        <w:adjustRightInd w:val="0"/>
        <w:snapToGrid w:val="0"/>
        <w:spacing w:line="360" w:lineRule="auto"/>
        <w:ind w:firstLineChars="200" w:firstLine="420"/>
        <w:rPr>
          <w:rFonts w:ascii="宋体" w:hAnsi="宋体" w:cs="Tahoma"/>
          <w:color w:val="000000"/>
          <w:szCs w:val="21"/>
        </w:rPr>
      </w:pPr>
      <w:r>
        <w:rPr>
          <w:rFonts w:ascii="宋体" w:hAnsi="宋体" w:cs="Tahoma"/>
          <w:color w:val="000000"/>
          <w:szCs w:val="21"/>
        </w:rPr>
        <w:t>1.</w:t>
      </w:r>
      <w:r w:rsidR="007505BB" w:rsidRPr="007505BB">
        <w:rPr>
          <w:rFonts w:ascii="宋体" w:hAnsi="宋体" w:cs="Tahoma" w:hint="eastAsia"/>
          <w:color w:val="000000"/>
          <w:szCs w:val="21"/>
        </w:rPr>
        <w:t>清算与交割</w:t>
      </w:r>
    </w:p>
    <w:p w14:paraId="47AB14F5" w14:textId="77777777"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sidRPr="007505BB">
        <w:rPr>
          <w:rFonts w:ascii="宋体" w:hAnsi="宋体" w:cs="Tahoma" w:hint="eastAsia"/>
          <w:color w:val="000000"/>
          <w:szCs w:val="21"/>
        </w:rPr>
        <w:t>根据《中国证券登记结算有限责任公司结算备付金管理办法》、《证券结算保证金管理办法》，在每月第二个工作日内，中国证券登记结算有限责任公司对结算参与人的证券结算保证金进行重新核算、调整，在每月第六个工作日内，中国证券登记结算有限责任公司对结算参与人的最低结算备付金限额进行重新核算、调整，基金管理人应提前一个工作日匡算最低备付金和证券结算保证金调整金额，留出足够资金头寸，以保证正常交收。基金托管人在中国证券登记结算有限责任公司调整最低结算备付金和证券结算保证金当日，在资金调节表中反映调整后的最低备付金和证券结算保证金。基金管理人应预留最低备付金和证券结算保证金，并根据中国证券登记结算有限责任公司确定的实际下月最低备付金和证券结算保证金数据为依据安排资金运作，调整所需的现金头寸。</w:t>
      </w:r>
    </w:p>
    <w:p w14:paraId="094FD6F2" w14:textId="77777777"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sidRPr="007505BB">
        <w:rPr>
          <w:rFonts w:ascii="宋体" w:hAnsi="宋体" w:cs="Tahoma" w:hint="eastAsia"/>
          <w:color w:val="000000"/>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14:paraId="56F5B085" w14:textId="77777777"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sidRPr="007505BB">
        <w:rPr>
          <w:rFonts w:ascii="宋体" w:hAnsi="宋体" w:cs="Tahoma" w:hint="eastAsia"/>
          <w:color w:val="000000"/>
          <w:szCs w:val="21"/>
        </w:rPr>
        <w:t>如果仅因为基金托管人自身原因在清算上造成基金财产的损失，应由基金托管人负责赔偿；如果因为基金管理人未事先通知基金托管人增加交易单元等事宜，致使基金托管人接收数据不完整，造成清算差错的责任由基金管理人单独承担，与基金托管人无关；如果因为基金管理人未事先通知需要单独结算的交易，造成基金资产损失的由基金管理人单独承担，与基金托管人无关；如果由于基金管理人违反市场操作规则的规定进行超买、超卖等原因造成基金投资清算困难和风险的，基金托管人发现后应立即通知基金管理人，由基金管理人负责解决，由此给基金托管人、本基金和基金托管人托管的其他资产 造成的直接损失由基金管理人单独承担，与基金托管人无关。</w:t>
      </w:r>
    </w:p>
    <w:p w14:paraId="2A81B768" w14:textId="77777777"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sidRPr="007505BB">
        <w:rPr>
          <w:rFonts w:ascii="宋体" w:hAnsi="宋体" w:cs="Tahoma" w:hint="eastAsia"/>
          <w:color w:val="000000"/>
          <w:szCs w:val="21"/>
        </w:rPr>
        <w:t>基金管理人应采取合理、必要措施，确保T日日终有足够的资金头寸完成 T+1日的投资</w:t>
      </w:r>
      <w:r w:rsidRPr="007505BB">
        <w:rPr>
          <w:rFonts w:ascii="宋体" w:hAnsi="宋体" w:cs="Tahoma" w:hint="eastAsia"/>
          <w:color w:val="000000"/>
          <w:szCs w:val="21"/>
        </w:rPr>
        <w:lastRenderedPageBreak/>
        <w:t>交易资金结算；如因基金管理</w:t>
      </w:r>
      <w:proofErr w:type="gramStart"/>
      <w:r w:rsidRPr="007505BB">
        <w:rPr>
          <w:rFonts w:ascii="宋体" w:hAnsi="宋体" w:cs="Tahoma" w:hint="eastAsia"/>
          <w:color w:val="000000"/>
          <w:szCs w:val="21"/>
        </w:rPr>
        <w:t>人原因</w:t>
      </w:r>
      <w:proofErr w:type="gramEnd"/>
      <w:r w:rsidRPr="007505BB">
        <w:rPr>
          <w:rFonts w:ascii="宋体" w:hAnsi="宋体" w:cs="Tahoma" w:hint="eastAsia"/>
          <w:color w:val="000000"/>
          <w:szCs w:val="21"/>
        </w:rPr>
        <w:t>导致资金头寸不足，基金管理人应在T+1日上午10: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单方负责。</w:t>
      </w:r>
    </w:p>
    <w:p w14:paraId="4D65E97F" w14:textId="77777777"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sidRPr="007505BB">
        <w:rPr>
          <w:rFonts w:ascii="宋体" w:hAnsi="宋体" w:cs="Tahoma" w:hint="eastAsia"/>
          <w:color w:val="000000"/>
          <w:szCs w:val="21"/>
        </w:rPr>
        <w:t>基金管理人应保证基金托管人在执行基金管理人发送的划款指令时，基金银行账户或资金交收账户(</w:t>
      </w:r>
      <w:proofErr w:type="gramStart"/>
      <w:r w:rsidRPr="007505BB">
        <w:rPr>
          <w:rFonts w:ascii="宋体" w:hAnsi="宋体" w:cs="Tahoma" w:hint="eastAsia"/>
          <w:color w:val="000000"/>
          <w:szCs w:val="21"/>
        </w:rPr>
        <w:t>除登记公司收保或</w:t>
      </w:r>
      <w:proofErr w:type="gramEnd"/>
      <w:r w:rsidRPr="007505BB">
        <w:rPr>
          <w:rFonts w:ascii="宋体" w:hAnsi="宋体" w:cs="Tahoma" w:hint="eastAsia"/>
          <w:color w:val="000000"/>
          <w:szCs w:val="21"/>
        </w:rPr>
        <w:t>冻结资金外)上有充足的资金。基金的资金头寸不足时，基金托管人有权拒绝执行基金管理人发送的划款指令并同时通知基金管理人，并视账户余额充足时为指令送达时间。基金管理人在发送划款指令时应充分考虑基金托管人的划款处理时间，一般为2个工作小时。在基金资金头寸充足的情况下，基金托管人对基金管理人符合法律法规、基金合同、本协议的指令不得拖延或拒绝执行。</w:t>
      </w:r>
    </w:p>
    <w:p w14:paraId="59BB895F" w14:textId="28156E5F" w:rsidR="007505BB" w:rsidRPr="007505BB" w:rsidRDefault="000E48B5" w:rsidP="007505BB">
      <w:pPr>
        <w:adjustRightInd w:val="0"/>
        <w:snapToGrid w:val="0"/>
        <w:spacing w:line="360" w:lineRule="auto"/>
        <w:ind w:firstLineChars="200" w:firstLine="420"/>
        <w:rPr>
          <w:rFonts w:ascii="宋体" w:hAnsi="宋体" w:cs="Tahoma"/>
          <w:color w:val="000000"/>
          <w:szCs w:val="21"/>
        </w:rPr>
      </w:pPr>
      <w:r>
        <w:rPr>
          <w:rFonts w:ascii="宋体" w:hAnsi="宋体" w:cs="Tahoma"/>
          <w:color w:val="000000"/>
          <w:szCs w:val="21"/>
        </w:rPr>
        <w:t>2.</w:t>
      </w:r>
      <w:r w:rsidR="007505BB" w:rsidRPr="007505BB">
        <w:rPr>
          <w:rFonts w:ascii="宋体" w:hAnsi="宋体" w:cs="Tahoma" w:hint="eastAsia"/>
          <w:color w:val="000000"/>
          <w:szCs w:val="21"/>
        </w:rPr>
        <w:t>交易记录、资金和证券账目核对的时间和方式</w:t>
      </w:r>
    </w:p>
    <w:p w14:paraId="0A91F25B" w14:textId="0D97F8E0"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Pr>
          <w:rFonts w:ascii="宋体" w:hAnsi="宋体" w:cs="Tahoma"/>
          <w:color w:val="000000"/>
          <w:szCs w:val="21"/>
        </w:rPr>
        <w:t>1</w:t>
      </w:r>
      <w:r>
        <w:rPr>
          <w:rFonts w:ascii="宋体" w:hAnsi="宋体" w:cs="Tahoma" w:hint="eastAsia"/>
          <w:color w:val="000000"/>
          <w:szCs w:val="21"/>
        </w:rPr>
        <w:t>）</w:t>
      </w:r>
      <w:r w:rsidRPr="007505BB">
        <w:rPr>
          <w:rFonts w:ascii="宋体" w:hAnsi="宋体" w:cs="Tahoma" w:hint="eastAsia"/>
          <w:color w:val="000000"/>
          <w:szCs w:val="21"/>
        </w:rPr>
        <w:t>交易记录的核对</w:t>
      </w:r>
    </w:p>
    <w:p w14:paraId="1C0B55AB" w14:textId="77777777"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sidRPr="007505BB">
        <w:rPr>
          <w:rFonts w:ascii="宋体" w:hAnsi="宋体" w:cs="Tahoma" w:hint="eastAsia"/>
          <w:color w:val="000000"/>
          <w:szCs w:val="21"/>
        </w:rPr>
        <w:t>基金管理人和基金托管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单方承担。</w:t>
      </w:r>
    </w:p>
    <w:p w14:paraId="79E234F8" w14:textId="74420C32"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Pr>
          <w:rFonts w:ascii="宋体" w:hAnsi="宋体" w:cs="Tahoma"/>
          <w:color w:val="000000"/>
          <w:szCs w:val="21"/>
        </w:rPr>
        <w:t>2</w:t>
      </w:r>
      <w:r>
        <w:rPr>
          <w:rFonts w:ascii="宋体" w:hAnsi="宋体" w:cs="Tahoma" w:hint="eastAsia"/>
          <w:color w:val="000000"/>
          <w:szCs w:val="21"/>
        </w:rPr>
        <w:t>）</w:t>
      </w:r>
      <w:r w:rsidRPr="007505BB">
        <w:rPr>
          <w:rFonts w:ascii="宋体" w:hAnsi="宋体" w:cs="Tahoma" w:hint="eastAsia"/>
          <w:color w:val="000000"/>
          <w:szCs w:val="21"/>
        </w:rPr>
        <w:t>资金账目的核对</w:t>
      </w:r>
    </w:p>
    <w:p w14:paraId="7617029B" w14:textId="77777777"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sidRPr="007505BB">
        <w:rPr>
          <w:rFonts w:ascii="宋体" w:hAnsi="宋体" w:cs="Tahoma" w:hint="eastAsia"/>
          <w:color w:val="000000"/>
          <w:szCs w:val="21"/>
        </w:rPr>
        <w:t>资金账目按日核实，账实相符。基金资金账户的开立网点无需与基金管理人进行银企对账。</w:t>
      </w:r>
    </w:p>
    <w:p w14:paraId="6BCBDF87" w14:textId="240C08A0"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Pr>
          <w:rFonts w:ascii="宋体" w:hAnsi="宋体" w:cs="Tahoma"/>
          <w:color w:val="000000"/>
          <w:szCs w:val="21"/>
        </w:rPr>
        <w:t>3</w:t>
      </w:r>
      <w:r>
        <w:rPr>
          <w:rFonts w:ascii="宋体" w:hAnsi="宋体" w:cs="Tahoma" w:hint="eastAsia"/>
          <w:color w:val="000000"/>
          <w:szCs w:val="21"/>
        </w:rPr>
        <w:t>）</w:t>
      </w:r>
      <w:r w:rsidRPr="007505BB">
        <w:rPr>
          <w:rFonts w:ascii="宋体" w:hAnsi="宋体" w:cs="Tahoma" w:hint="eastAsia"/>
          <w:color w:val="000000"/>
          <w:szCs w:val="21"/>
        </w:rPr>
        <w:t>证券账目的核对</w:t>
      </w:r>
    </w:p>
    <w:p w14:paraId="074B3B8D" w14:textId="77777777" w:rsidR="007505BB" w:rsidRPr="007505BB" w:rsidRDefault="007505BB" w:rsidP="007505BB">
      <w:pPr>
        <w:adjustRightInd w:val="0"/>
        <w:snapToGrid w:val="0"/>
        <w:spacing w:line="360" w:lineRule="auto"/>
        <w:ind w:firstLineChars="200" w:firstLine="420"/>
        <w:rPr>
          <w:rFonts w:ascii="宋体" w:hAnsi="宋体" w:cs="Tahoma"/>
          <w:color w:val="000000"/>
          <w:szCs w:val="21"/>
        </w:rPr>
      </w:pPr>
      <w:r w:rsidRPr="007505BB">
        <w:rPr>
          <w:rFonts w:ascii="宋体" w:hAnsi="宋体" w:cs="Tahoma" w:hint="eastAsia"/>
          <w:color w:val="000000"/>
          <w:szCs w:val="21"/>
        </w:rPr>
        <w:t>基金管理人和基金托管人每交易日结束后核对基金证券账目，确保双方账目相符。</w:t>
      </w:r>
    </w:p>
    <w:p w14:paraId="7DB01E00" w14:textId="0675CF93" w:rsidR="007505BB" w:rsidRDefault="007505BB">
      <w:pPr>
        <w:adjustRightInd w:val="0"/>
        <w:snapToGrid w:val="0"/>
        <w:spacing w:line="360" w:lineRule="auto"/>
        <w:ind w:firstLineChars="200" w:firstLine="420"/>
        <w:rPr>
          <w:rFonts w:ascii="宋体" w:hAnsi="宋体" w:cs="Tahoma"/>
          <w:color w:val="000000"/>
          <w:szCs w:val="21"/>
        </w:rPr>
      </w:pPr>
      <w:r>
        <w:rPr>
          <w:rFonts w:ascii="宋体" w:hAnsi="宋体" w:cs="Tahoma"/>
          <w:color w:val="000000"/>
          <w:szCs w:val="21"/>
        </w:rPr>
        <w:t>4</w:t>
      </w:r>
      <w:r>
        <w:rPr>
          <w:rFonts w:ascii="宋体" w:hAnsi="宋体" w:cs="Tahoma" w:hint="eastAsia"/>
          <w:color w:val="000000"/>
          <w:szCs w:val="21"/>
        </w:rPr>
        <w:t>）</w:t>
      </w:r>
      <w:r w:rsidRPr="007505BB">
        <w:rPr>
          <w:rFonts w:ascii="宋体" w:hAnsi="宋体" w:cs="Tahoma" w:hint="eastAsia"/>
          <w:color w:val="000000"/>
          <w:szCs w:val="21"/>
        </w:rPr>
        <w:t>基金管理人和基金托管人每月月末核对实物证券账目。</w:t>
      </w:r>
    </w:p>
    <w:p w14:paraId="4A89899B"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（三）基金申购、赎回和转换业务处理的基本规定</w:t>
      </w:r>
    </w:p>
    <w:p w14:paraId="1970D15C" w14:textId="7D3E8CE3"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1.基金份额申购、赎回、转换的确认、清算由基金管理人或其委托的登记机构负责。</w:t>
      </w:r>
    </w:p>
    <w:p w14:paraId="181C65EE" w14:textId="742C0200"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14:paraId="147F1515" w14:textId="723587BF"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3.基金管理人应保证本基金（或本基金管理人委托）的登记机构每个工作日15:00前向基金托管人发送上述有关数据，并保证相关数据的准确、完整。</w:t>
      </w:r>
    </w:p>
    <w:p w14:paraId="6A589441" w14:textId="0E356118"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4.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633C6258" w14:textId="57E38D1C"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5.如基金管理人委托其他机构办理本基金的登记业务，应保证上述相关事宜按时进行。否则，由基金管理人承担相应的责任。</w:t>
      </w:r>
    </w:p>
    <w:p w14:paraId="1E95B6EB" w14:textId="1053325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6.关于清算专用账户的设立和管理</w:t>
      </w:r>
    </w:p>
    <w:p w14:paraId="70970CE4" w14:textId="4E6CF454"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为满足申购、赎回、转换及分红资金汇划的需要，由基金管理人开立资金清算的专用账户，</w:t>
      </w:r>
      <w:r>
        <w:rPr>
          <w:rFonts w:ascii="宋体" w:hAnsi="宋体" w:cs="Arial" w:hint="eastAsia"/>
          <w:szCs w:val="21"/>
        </w:rPr>
        <w:lastRenderedPageBreak/>
        <w:t>该账户由登记机构管理。</w:t>
      </w:r>
    </w:p>
    <w:p w14:paraId="6DD67785" w14:textId="1DE0EF68"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7B40A59" w14:textId="49D88FB3"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8.赎回、转换</w:t>
      </w:r>
      <w:r w:rsidR="00B3060D">
        <w:rPr>
          <w:rFonts w:ascii="宋体" w:hAnsi="宋体" w:cs="Arial" w:hint="eastAsia"/>
          <w:szCs w:val="21"/>
        </w:rPr>
        <w:t>转出</w:t>
      </w:r>
      <w:r>
        <w:rPr>
          <w:rFonts w:ascii="宋体" w:hAnsi="宋体" w:cs="Arial" w:hint="eastAsia"/>
          <w:szCs w:val="21"/>
        </w:rPr>
        <w:t>资金划付规定</w:t>
      </w:r>
    </w:p>
    <w:p w14:paraId="30FDDADD" w14:textId="0BBE99ED"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划付赎回款、转换转出款时，如基金资金账户有足够的资金，基金托管人应按时划付；因基金资金账户没有足够的资金，导致基金托管人不能按时划付，基金托管人不承担责任，</w:t>
      </w:r>
      <w:r w:rsidR="009A2447">
        <w:rPr>
          <w:rFonts w:ascii="宋体" w:hAnsi="宋体" w:cs="Arial" w:hint="eastAsia"/>
          <w:szCs w:val="21"/>
        </w:rPr>
        <w:t>但应及时通知基金管理人，如</w:t>
      </w:r>
      <w:proofErr w:type="gramStart"/>
      <w:r w:rsidR="009A2447">
        <w:rPr>
          <w:rFonts w:ascii="宋体" w:hAnsi="宋体" w:cs="Arial" w:hint="eastAsia"/>
          <w:szCs w:val="21"/>
        </w:rPr>
        <w:t>系基金</w:t>
      </w:r>
      <w:proofErr w:type="gramEnd"/>
      <w:r w:rsidR="009A2447">
        <w:rPr>
          <w:rFonts w:ascii="宋体" w:hAnsi="宋体" w:cs="Arial" w:hint="eastAsia"/>
          <w:szCs w:val="21"/>
        </w:rPr>
        <w:t>管理人的原因，</w:t>
      </w:r>
      <w:r>
        <w:rPr>
          <w:rFonts w:ascii="宋体" w:hAnsi="宋体" w:cs="Arial" w:hint="eastAsia"/>
          <w:szCs w:val="21"/>
        </w:rPr>
        <w:t>责任由基金管理人承担，基金托管人不承担垫款义务。</w:t>
      </w:r>
    </w:p>
    <w:p w14:paraId="15C224A8" w14:textId="596E7A3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9.资金指令</w:t>
      </w:r>
    </w:p>
    <w:p w14:paraId="540508BD"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除申购款项到达基金资金账户需双方按约定方式对账外，与投资有关的付款、赎回和分红资金划拨时，基金管理人需向基金托管人下达指令。</w:t>
      </w:r>
    </w:p>
    <w:p w14:paraId="602D0DFB"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资金指令的格式、内容、发送、接收和确认方式等与投资指令相同。</w:t>
      </w:r>
    </w:p>
    <w:p w14:paraId="3B7E2F6C"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（四）资金净额结算</w:t>
      </w:r>
    </w:p>
    <w:p w14:paraId="72EE28E2" w14:textId="395C0795"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Pr>
          <w:rFonts w:ascii="宋体" w:hAnsi="宋体" w:cs="Arial" w:hint="eastAsia"/>
          <w:szCs w:val="21"/>
        </w:rPr>
        <w:t>交收日</w:t>
      </w:r>
      <w:r w:rsidR="002C212E">
        <w:rPr>
          <w:rFonts w:ascii="宋体" w:hAnsi="宋体" w:cs="Arial" w:hint="eastAsia"/>
          <w:szCs w:val="21"/>
        </w:rPr>
        <w:t>及</w:t>
      </w:r>
      <w:r>
        <w:rPr>
          <w:rFonts w:ascii="宋体" w:hAnsi="宋体" w:cs="Arial" w:hint="eastAsia"/>
          <w:szCs w:val="21"/>
        </w:rPr>
        <w:t>时</w:t>
      </w:r>
      <w:proofErr w:type="gramEnd"/>
      <w:r>
        <w:rPr>
          <w:rFonts w:ascii="宋体" w:hAnsi="宋体" w:cs="Arial" w:hint="eastAsia"/>
          <w:szCs w:val="21"/>
        </w:rPr>
        <w:t>从基金清算账户</w:t>
      </w:r>
      <w:proofErr w:type="gramStart"/>
      <w:r>
        <w:rPr>
          <w:rFonts w:ascii="宋体" w:hAnsi="宋体" w:cs="Arial" w:hint="eastAsia"/>
          <w:szCs w:val="21"/>
        </w:rPr>
        <w:t>划往基金</w:t>
      </w:r>
      <w:proofErr w:type="gramEnd"/>
      <w:r>
        <w:rPr>
          <w:rFonts w:ascii="宋体" w:hAnsi="宋体" w:cs="Arial" w:hint="eastAsia"/>
          <w:szCs w:val="21"/>
        </w:rPr>
        <w:t>资金账户，基金管理人通过基金托管人提供的方式查询结果；当存在资金账户净应付额时，基金托管人按照基金管理人的划款指令将托管账户净应付额在交</w:t>
      </w:r>
      <w:proofErr w:type="gramStart"/>
      <w:r>
        <w:rPr>
          <w:rFonts w:ascii="宋体" w:hAnsi="宋体" w:cs="Arial" w:hint="eastAsia"/>
          <w:szCs w:val="21"/>
        </w:rPr>
        <w:t>收日及时划往基金</w:t>
      </w:r>
      <w:proofErr w:type="gramEnd"/>
      <w:r>
        <w:rPr>
          <w:rFonts w:ascii="宋体" w:hAnsi="宋体" w:cs="Arial" w:hint="eastAsia"/>
          <w:szCs w:val="21"/>
        </w:rPr>
        <w:t>清算账户，基金管理人通过基金托管人提供的方式查询结果。</w:t>
      </w:r>
    </w:p>
    <w:p w14:paraId="35A36076" w14:textId="77777777" w:rsidR="00061EEC" w:rsidRDefault="00AC773E">
      <w:pPr>
        <w:adjustRightInd w:val="0"/>
        <w:snapToGrid w:val="0"/>
        <w:spacing w:line="360" w:lineRule="auto"/>
        <w:ind w:firstLineChars="200" w:firstLine="420"/>
        <w:rPr>
          <w:rFonts w:ascii="宋体" w:hAnsi="宋体" w:cs="Arial"/>
          <w:i/>
          <w:szCs w:val="21"/>
        </w:rPr>
      </w:pPr>
      <w:r>
        <w:rPr>
          <w:rFonts w:ascii="宋体" w:hAnsi="宋体" w:cs="Arial" w:hint="eastAsia"/>
          <w:szCs w:val="21"/>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cs="Arial" w:hint="eastAsia"/>
          <w:szCs w:val="21"/>
        </w:rPr>
        <w:t>系基金</w:t>
      </w:r>
      <w:proofErr w:type="gramEnd"/>
      <w:r>
        <w:rPr>
          <w:rFonts w:ascii="宋体" w:hAnsi="宋体" w:cs="Arial" w:hint="eastAsia"/>
          <w:szCs w:val="21"/>
        </w:rPr>
        <w:t>管理人的原因造成，责任由基金管理人承担，基金托管人不承担垫款义务。</w:t>
      </w:r>
    </w:p>
    <w:p w14:paraId="57B85A2B"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（五）基金现金分红</w:t>
      </w:r>
    </w:p>
    <w:p w14:paraId="56681284" w14:textId="28775548"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1.基金管理人确定分红方案通知基金托管人，双方核定后</w:t>
      </w:r>
      <w:r>
        <w:rPr>
          <w:rFonts w:ascii="宋体" w:hAnsi="宋体" w:hint="eastAsia"/>
          <w:szCs w:val="21"/>
        </w:rPr>
        <w:t>依照《信息披露办法》的有关规定在中国证监会规定媒介上公告</w:t>
      </w:r>
      <w:r>
        <w:rPr>
          <w:rFonts w:ascii="宋体" w:hAnsi="宋体" w:cs="Arial" w:hint="eastAsia"/>
          <w:szCs w:val="21"/>
        </w:rPr>
        <w:t>。</w:t>
      </w:r>
    </w:p>
    <w:p w14:paraId="719B2532" w14:textId="40DB5969"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2.基金托管人和基金管理人对基金分红进行账务处理并核对后，基金管理人向基金托管人发送现金红利的划款指令，基金托管人应根据指令及时将分红款</w:t>
      </w:r>
      <w:proofErr w:type="gramStart"/>
      <w:r>
        <w:rPr>
          <w:rFonts w:ascii="宋体" w:hAnsi="宋体" w:cs="Arial" w:hint="eastAsia"/>
          <w:szCs w:val="21"/>
        </w:rPr>
        <w:t>划往基金</w:t>
      </w:r>
      <w:proofErr w:type="gramEnd"/>
      <w:r>
        <w:rPr>
          <w:rFonts w:ascii="宋体" w:hAnsi="宋体" w:cs="Arial" w:hint="eastAsia"/>
          <w:szCs w:val="21"/>
        </w:rPr>
        <w:t>清算账户。</w:t>
      </w:r>
    </w:p>
    <w:p w14:paraId="67EEE7CC" w14:textId="23AC6B7B"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3.基金管理人在下达指令时，应给基金托管人留出必需的划款时间。</w:t>
      </w:r>
    </w:p>
    <w:p w14:paraId="533F6808" w14:textId="77777777" w:rsidR="00061EEC" w:rsidRDefault="00061EEC">
      <w:pPr>
        <w:spacing w:line="360" w:lineRule="auto"/>
        <w:ind w:firstLine="480"/>
        <w:rPr>
          <w:rFonts w:ascii="宋体" w:hAnsi="宋体"/>
          <w:szCs w:val="21"/>
        </w:rPr>
      </w:pPr>
    </w:p>
    <w:p w14:paraId="4286DC77" w14:textId="77777777" w:rsidR="00061EEC" w:rsidRDefault="00061EEC">
      <w:pPr>
        <w:adjustRightInd w:val="0"/>
        <w:snapToGrid w:val="0"/>
        <w:spacing w:line="360" w:lineRule="auto"/>
        <w:rPr>
          <w:rFonts w:ascii="宋体" w:hAnsi="宋体" w:cs="Arial"/>
          <w:szCs w:val="21"/>
        </w:rPr>
      </w:pPr>
    </w:p>
    <w:p w14:paraId="4AC487BD"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97" w:name="_Toc348082036"/>
      <w:bookmarkStart w:id="98" w:name="_Toc211867640"/>
      <w:r>
        <w:rPr>
          <w:rFonts w:ascii="宋体" w:eastAsia="宋体" w:hAnsi="宋体" w:hint="eastAsia"/>
          <w:sz w:val="21"/>
          <w:szCs w:val="21"/>
        </w:rPr>
        <w:lastRenderedPageBreak/>
        <w:t>八、基金资产净值计算、估值和会计核算</w:t>
      </w:r>
      <w:bookmarkEnd w:id="97"/>
      <w:bookmarkEnd w:id="98"/>
    </w:p>
    <w:p w14:paraId="70983493"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（一）基金资产净值的计算、复核与完成的时间及程序</w:t>
      </w:r>
    </w:p>
    <w:p w14:paraId="1A25E038"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1.基金资产净值</w:t>
      </w:r>
    </w:p>
    <w:p w14:paraId="3A177EB7"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基金资产净值是指基金资产总值减去基金负债后的价值。</w:t>
      </w:r>
    </w:p>
    <w:p w14:paraId="3264F910" w14:textId="0DB9D532"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各类基金份额</w:t>
      </w:r>
      <w:r w:rsidR="004A0037" w:rsidRPr="004A0037">
        <w:rPr>
          <w:rFonts w:ascii="宋体" w:hAnsi="宋体" w:cs="Arial" w:hint="eastAsia"/>
          <w:szCs w:val="21"/>
        </w:rPr>
        <w:t>的基金份额</w:t>
      </w:r>
      <w:r>
        <w:rPr>
          <w:rFonts w:ascii="宋体" w:hAnsi="宋体" w:cs="Arial" w:hint="eastAsia"/>
          <w:szCs w:val="21"/>
        </w:rPr>
        <w:t>净值是</w:t>
      </w:r>
      <w:r w:rsidR="00D764D7" w:rsidRPr="00D764D7">
        <w:rPr>
          <w:rFonts w:ascii="宋体" w:hAnsi="宋体" w:cs="Arial" w:hint="eastAsia"/>
          <w:szCs w:val="21"/>
        </w:rPr>
        <w:t>按照</w:t>
      </w:r>
      <w:r>
        <w:rPr>
          <w:rFonts w:ascii="宋体" w:hAnsi="宋体" w:cs="Arial" w:hint="eastAsia"/>
          <w:szCs w:val="21"/>
        </w:rPr>
        <w:t>估值日</w:t>
      </w:r>
      <w:r w:rsidR="00D764D7" w:rsidRPr="00D764D7">
        <w:rPr>
          <w:rFonts w:ascii="宋体" w:hAnsi="宋体" w:cs="Arial" w:hint="eastAsia"/>
          <w:szCs w:val="21"/>
        </w:rPr>
        <w:t>该类基金份额的</w:t>
      </w:r>
      <w:r>
        <w:rPr>
          <w:rFonts w:ascii="宋体" w:hAnsi="宋体" w:cs="Arial" w:hint="eastAsia"/>
          <w:szCs w:val="21"/>
        </w:rPr>
        <w:t>基金资产净值除以</w:t>
      </w:r>
      <w:r w:rsidR="0076500E" w:rsidRPr="0076500E">
        <w:rPr>
          <w:rFonts w:ascii="宋体" w:hAnsi="宋体" w:cs="Arial" w:hint="eastAsia"/>
          <w:szCs w:val="21"/>
        </w:rPr>
        <w:t>当日</w:t>
      </w:r>
      <w:r>
        <w:rPr>
          <w:rFonts w:ascii="宋体" w:hAnsi="宋体" w:cs="Arial" w:hint="eastAsia"/>
          <w:szCs w:val="21"/>
        </w:rPr>
        <w:t>该类基金份额</w:t>
      </w:r>
      <w:r w:rsidR="0076500E">
        <w:rPr>
          <w:rFonts w:ascii="宋体" w:hAnsi="宋体" w:cs="Arial" w:hint="eastAsia"/>
          <w:szCs w:val="21"/>
        </w:rPr>
        <w:t>的余额数量</w:t>
      </w:r>
      <w:r>
        <w:rPr>
          <w:rFonts w:ascii="宋体" w:hAnsi="宋体" w:cs="Arial" w:hint="eastAsia"/>
          <w:szCs w:val="21"/>
        </w:rPr>
        <w:t>计算，均精确到0.0001元，小数点后第</w:t>
      </w:r>
      <w:r w:rsidR="00687E12">
        <w:rPr>
          <w:rFonts w:ascii="宋体" w:hAnsi="宋体" w:cs="Arial" w:hint="eastAsia"/>
          <w:szCs w:val="21"/>
        </w:rPr>
        <w:t>5</w:t>
      </w:r>
      <w:r>
        <w:rPr>
          <w:rFonts w:ascii="宋体" w:hAnsi="宋体" w:cs="Arial" w:hint="eastAsia"/>
          <w:szCs w:val="21"/>
        </w:rPr>
        <w:t>位四舍五入，由此产生的误差计入基金财产。特殊情况下，基金管理人可与基金托管人、登记机构协商增加</w:t>
      </w:r>
      <w:r w:rsidR="00795567">
        <w:rPr>
          <w:rFonts w:ascii="宋体" w:hAnsi="宋体" w:cs="Arial" w:hint="eastAsia"/>
          <w:szCs w:val="21"/>
        </w:rPr>
        <w:t>各类</w:t>
      </w:r>
      <w:r>
        <w:rPr>
          <w:rFonts w:ascii="宋体" w:hAnsi="宋体" w:cs="Arial" w:hint="eastAsia"/>
          <w:szCs w:val="21"/>
        </w:rPr>
        <w:t>基金份额净值计算位数，以维护基金投资人利益。基金管理人可以设立大额赎回情形下的净值精度应急调整机制。国家另有规定的，从其规定。本基金A类基金份额和C类基金份额将分别计算基金份额净值。</w:t>
      </w:r>
    </w:p>
    <w:p w14:paraId="66B3B8B2" w14:textId="259EAFD4"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基金管理人每个估值日</w:t>
      </w:r>
      <w:r w:rsidR="00CB7116" w:rsidRPr="00CB7116">
        <w:rPr>
          <w:rFonts w:ascii="宋体" w:hAnsi="宋体" w:cs="Arial" w:hint="eastAsia"/>
          <w:szCs w:val="21"/>
        </w:rPr>
        <w:t>结束后的两个工作日内</w:t>
      </w:r>
      <w:r>
        <w:rPr>
          <w:rFonts w:ascii="宋体" w:hAnsi="宋体" w:cs="Arial" w:hint="eastAsia"/>
          <w:szCs w:val="21"/>
        </w:rPr>
        <w:t>计算</w:t>
      </w:r>
      <w:r w:rsidR="00CB7116">
        <w:rPr>
          <w:rFonts w:ascii="宋体" w:hAnsi="宋体" w:cs="Arial" w:hint="eastAsia"/>
          <w:szCs w:val="21"/>
        </w:rPr>
        <w:t>该日的</w:t>
      </w:r>
      <w:r>
        <w:rPr>
          <w:rFonts w:ascii="宋体" w:hAnsi="宋体" w:cs="Arial" w:hint="eastAsia"/>
          <w:szCs w:val="21"/>
        </w:rPr>
        <w:t>基金资产净值</w:t>
      </w:r>
      <w:r w:rsidR="0076500E">
        <w:rPr>
          <w:rFonts w:ascii="宋体" w:hAnsi="宋体" w:cs="Arial" w:hint="eastAsia"/>
          <w:szCs w:val="21"/>
        </w:rPr>
        <w:t>及</w:t>
      </w:r>
      <w:r>
        <w:rPr>
          <w:rFonts w:ascii="宋体" w:hAnsi="宋体" w:cs="Arial" w:hint="eastAsia"/>
          <w:szCs w:val="21"/>
        </w:rPr>
        <w:t>各类基金份额</w:t>
      </w:r>
      <w:r w:rsidR="0076500E" w:rsidRPr="0076500E">
        <w:rPr>
          <w:rFonts w:ascii="宋体" w:hAnsi="宋体" w:cs="Arial" w:hint="eastAsia"/>
          <w:szCs w:val="21"/>
        </w:rPr>
        <w:t>的基金份额</w:t>
      </w:r>
      <w:r>
        <w:rPr>
          <w:rFonts w:ascii="宋体" w:hAnsi="宋体" w:cs="Arial" w:hint="eastAsia"/>
          <w:szCs w:val="21"/>
        </w:rPr>
        <w:t>净值，经基金托管人复核，按规定公告。</w:t>
      </w:r>
    </w:p>
    <w:p w14:paraId="17C1755C"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2.复核程序</w:t>
      </w:r>
    </w:p>
    <w:p w14:paraId="73C00517" w14:textId="7A81BD8A"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基金管理人每估值日</w:t>
      </w:r>
      <w:r w:rsidR="00CB7116" w:rsidRPr="00CB7116">
        <w:rPr>
          <w:rFonts w:ascii="宋体" w:hAnsi="宋体" w:cs="Arial" w:hint="eastAsia"/>
          <w:szCs w:val="21"/>
        </w:rPr>
        <w:t>结束后的两个工作日内</w:t>
      </w:r>
      <w:r>
        <w:rPr>
          <w:rFonts w:ascii="宋体" w:hAnsi="宋体" w:cs="Arial" w:hint="eastAsia"/>
          <w:szCs w:val="21"/>
        </w:rPr>
        <w:t>对</w:t>
      </w:r>
      <w:r w:rsidR="00CB7116">
        <w:rPr>
          <w:rFonts w:ascii="宋体" w:hAnsi="宋体" w:cs="Arial" w:hint="eastAsia"/>
          <w:szCs w:val="21"/>
        </w:rPr>
        <w:t>该日的</w:t>
      </w:r>
      <w:r>
        <w:rPr>
          <w:rFonts w:ascii="宋体" w:hAnsi="宋体" w:cs="Arial" w:hint="eastAsia"/>
          <w:szCs w:val="21"/>
        </w:rPr>
        <w:t>基金资产进行估值后，将基金资产净值、各类基金份额</w:t>
      </w:r>
      <w:r w:rsidR="003B751A" w:rsidRPr="003B751A">
        <w:rPr>
          <w:rFonts w:ascii="宋体" w:hAnsi="宋体" w:cs="Arial" w:hint="eastAsia"/>
          <w:szCs w:val="21"/>
        </w:rPr>
        <w:t>的基金份额</w:t>
      </w:r>
      <w:r>
        <w:rPr>
          <w:rFonts w:ascii="宋体" w:hAnsi="宋体" w:cs="Arial" w:hint="eastAsia"/>
          <w:szCs w:val="21"/>
        </w:rPr>
        <w:t>净值发送基金托管人，经基金托管人复核无误后，由基金管理人</w:t>
      </w:r>
      <w:r w:rsidR="006C224E">
        <w:rPr>
          <w:rFonts w:ascii="宋体" w:hAnsi="宋体" w:cs="Arial" w:hint="eastAsia"/>
          <w:szCs w:val="21"/>
        </w:rPr>
        <w:t>按</w:t>
      </w:r>
      <w:r w:rsidR="00DF7A53">
        <w:rPr>
          <w:rFonts w:ascii="宋体" w:hAnsi="宋体" w:cs="Arial" w:hint="eastAsia"/>
          <w:szCs w:val="21"/>
        </w:rPr>
        <w:t>约</w:t>
      </w:r>
      <w:r w:rsidR="006C224E">
        <w:rPr>
          <w:rFonts w:ascii="宋体" w:hAnsi="宋体" w:cs="Arial" w:hint="eastAsia"/>
          <w:szCs w:val="21"/>
        </w:rPr>
        <w:t>定</w:t>
      </w:r>
      <w:r>
        <w:rPr>
          <w:rFonts w:ascii="宋体" w:hAnsi="宋体" w:cs="Arial" w:hint="eastAsia"/>
          <w:szCs w:val="21"/>
        </w:rPr>
        <w:t>对外公布。</w:t>
      </w:r>
    </w:p>
    <w:p w14:paraId="289025D0" w14:textId="0F6D62E9" w:rsidR="00061EEC" w:rsidRDefault="00AC773E">
      <w:pPr>
        <w:adjustRightInd w:val="0"/>
        <w:snapToGrid w:val="0"/>
        <w:spacing w:line="360" w:lineRule="auto"/>
        <w:ind w:firstLineChars="200" w:firstLine="420"/>
        <w:rPr>
          <w:rFonts w:ascii="宋体" w:hAnsi="宋体"/>
          <w:szCs w:val="21"/>
        </w:rPr>
      </w:pPr>
      <w:r>
        <w:rPr>
          <w:rFonts w:ascii="宋体" w:hAnsi="宋体" w:cs="Arial" w:hint="eastAsia"/>
          <w:szCs w:val="21"/>
        </w:rPr>
        <w:t>3.</w:t>
      </w:r>
      <w:r>
        <w:rPr>
          <w:rFonts w:ascii="宋体" w:hAnsi="宋体" w:hint="eastAsia"/>
          <w:szCs w:val="21"/>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w:t>
      </w:r>
      <w:r w:rsidR="00B82A7F">
        <w:rPr>
          <w:rFonts w:ascii="宋体" w:hAnsi="宋体" w:hint="eastAsia"/>
          <w:szCs w:val="21"/>
        </w:rPr>
        <w:t>的</w:t>
      </w:r>
      <w:r>
        <w:rPr>
          <w:rFonts w:ascii="宋体" w:hAnsi="宋体" w:hint="eastAsia"/>
          <w:szCs w:val="21"/>
        </w:rPr>
        <w:t>意见，按照基金管理人对基金净值信息的计算结果对外予以公布。</w:t>
      </w:r>
    </w:p>
    <w:p w14:paraId="3D076A1D"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（二）基金资产的估值</w:t>
      </w:r>
    </w:p>
    <w:p w14:paraId="607EB44C" w14:textId="53E52E8E" w:rsidR="00061EEC" w:rsidRDefault="00AC773E">
      <w:pPr>
        <w:adjustRightInd w:val="0"/>
        <w:snapToGrid w:val="0"/>
        <w:spacing w:line="360" w:lineRule="auto"/>
        <w:ind w:firstLineChars="200" w:firstLine="420"/>
        <w:rPr>
          <w:szCs w:val="21"/>
        </w:rPr>
      </w:pPr>
      <w:r>
        <w:rPr>
          <w:rFonts w:hint="eastAsia"/>
          <w:szCs w:val="21"/>
        </w:rPr>
        <w:t>基金管理人及基金托管人应当按照《基金合同》的约定进行估值。</w:t>
      </w:r>
    </w:p>
    <w:p w14:paraId="77D7B8AC"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（三）基金份额净值错误的处理方式</w:t>
      </w:r>
    </w:p>
    <w:p w14:paraId="29D4A25C" w14:textId="77777777" w:rsidR="00061EEC" w:rsidRDefault="00AC773E">
      <w:pPr>
        <w:adjustRightInd w:val="0"/>
        <w:snapToGrid w:val="0"/>
        <w:spacing w:line="360" w:lineRule="auto"/>
        <w:ind w:firstLineChars="200" w:firstLine="420"/>
        <w:rPr>
          <w:rFonts w:ascii="宋体" w:hAnsi="宋体" w:cs="Arial"/>
          <w:szCs w:val="21"/>
        </w:rPr>
      </w:pPr>
      <w:r>
        <w:rPr>
          <w:rFonts w:hint="eastAsia"/>
          <w:szCs w:val="21"/>
        </w:rPr>
        <w:t>基金管理人及基金托管人应当按照《基金合同》的约定处理基金份额净值错误。</w:t>
      </w:r>
    </w:p>
    <w:p w14:paraId="5D65714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（四）基金会计制度</w:t>
      </w:r>
    </w:p>
    <w:p w14:paraId="17B759B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按国家有关部门规定的会计制度执行。</w:t>
      </w:r>
    </w:p>
    <w:p w14:paraId="6FF92EF8"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（五）基金账册的建立</w:t>
      </w:r>
    </w:p>
    <w:p w14:paraId="458BE577"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22EEEC5C"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（六）基金财务报表与报告的编制和复核</w:t>
      </w:r>
    </w:p>
    <w:p w14:paraId="42EE4F00"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1.财务报表的编制</w:t>
      </w:r>
    </w:p>
    <w:p w14:paraId="4B599B13"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基金财务报表由基金管理人编制，基金托管人复核。</w:t>
      </w:r>
    </w:p>
    <w:p w14:paraId="479F0D3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2.报表复核</w:t>
      </w:r>
    </w:p>
    <w:p w14:paraId="3BCA73E9"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基金托管人在收到基金管理人编制的基金财务报表后，进行独立的复核。核对不符时，应及时通知基金管理人共同查出原因，进行调整，直至双方数据完全一致。</w:t>
      </w:r>
    </w:p>
    <w:p w14:paraId="60CD7A53"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3.财务报表的编制与复核时间安排</w:t>
      </w:r>
    </w:p>
    <w:p w14:paraId="45DAA356" w14:textId="2F7C19F2"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基金托管人应当在每月结束后5个工作日内完成月度报表的编制及复核；在季度结束之日起15个工作日内完成基金季度报告的编制及复核；在上半年结束之日起2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w:t>
      </w:r>
      <w:r>
        <w:rPr>
          <w:rFonts w:cs="Arial" w:hint="eastAsia"/>
          <w:szCs w:val="21"/>
        </w:rPr>
        <w:t>符合《中华人民共和国证券法》规定</w:t>
      </w:r>
      <w:r>
        <w:rPr>
          <w:rFonts w:ascii="宋体" w:hAnsi="宋体" w:cs="Arial" w:hint="eastAsia"/>
          <w:szCs w:val="21"/>
        </w:rPr>
        <w:t>的会计师事务所审计。基金合同生效不足两个月的，基金管理人可以不编制当期季度报告、中期报告或者年度报告。</w:t>
      </w:r>
    </w:p>
    <w:p w14:paraId="6FB8E44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（七）在有需要时，基金管理人应每季度向基金托管人提供基金业绩比较基准的基础数据和编制结果。</w:t>
      </w:r>
    </w:p>
    <w:p w14:paraId="231A1697" w14:textId="77777777" w:rsidR="00061EEC" w:rsidRDefault="00061EEC"/>
    <w:p w14:paraId="3AE16B82" w14:textId="77777777" w:rsidR="00061EEC" w:rsidRDefault="00061EEC">
      <w:pPr>
        <w:pStyle w:val="a0"/>
        <w:adjustRightInd w:val="0"/>
        <w:snapToGrid w:val="0"/>
        <w:spacing w:line="360" w:lineRule="auto"/>
        <w:ind w:firstLineChars="0" w:firstLine="0"/>
        <w:rPr>
          <w:rFonts w:ascii="宋体" w:hAnsi="宋体" w:cs="Arial"/>
          <w:szCs w:val="21"/>
        </w:rPr>
      </w:pPr>
    </w:p>
    <w:p w14:paraId="74E62D18" w14:textId="77777777" w:rsidR="00061EEC" w:rsidRDefault="00AC773E">
      <w:pPr>
        <w:pStyle w:val="2"/>
        <w:spacing w:beforeLines="100" w:before="312" w:afterLines="50" w:after="156" w:line="360" w:lineRule="auto"/>
        <w:jc w:val="center"/>
        <w:rPr>
          <w:rFonts w:ascii="宋体" w:eastAsia="宋体" w:hAnsi="宋体"/>
          <w:sz w:val="21"/>
          <w:szCs w:val="21"/>
        </w:rPr>
      </w:pPr>
      <w:r>
        <w:br w:type="page"/>
      </w:r>
      <w:bookmarkStart w:id="99" w:name="_Toc348082037"/>
      <w:bookmarkStart w:id="100" w:name="_Toc211867641"/>
      <w:r>
        <w:rPr>
          <w:rFonts w:ascii="宋体" w:eastAsia="宋体" w:hAnsi="宋体" w:hint="eastAsia"/>
          <w:sz w:val="21"/>
          <w:szCs w:val="21"/>
        </w:rPr>
        <w:lastRenderedPageBreak/>
        <w:t>九、基金收益分配</w:t>
      </w:r>
      <w:bookmarkEnd w:id="99"/>
      <w:bookmarkEnd w:id="100"/>
    </w:p>
    <w:p w14:paraId="3D5CEDE0" w14:textId="77777777" w:rsidR="00061EEC" w:rsidRDefault="00AC773E">
      <w:pPr>
        <w:adjustRightInd w:val="0"/>
        <w:snapToGrid w:val="0"/>
        <w:spacing w:line="360" w:lineRule="auto"/>
        <w:ind w:firstLineChars="200" w:firstLine="420"/>
        <w:rPr>
          <w:rFonts w:ascii="宋体" w:hAnsi="宋体" w:cs="Arial"/>
          <w:szCs w:val="21"/>
        </w:rPr>
      </w:pPr>
      <w:r>
        <w:rPr>
          <w:rFonts w:hint="eastAsia"/>
          <w:szCs w:val="21"/>
        </w:rPr>
        <w:t>基金管理人与基金托管人按照《基金合同》的约定处理基金收益分配。</w:t>
      </w:r>
    </w:p>
    <w:p w14:paraId="311E8377" w14:textId="77777777" w:rsidR="00061EEC" w:rsidRDefault="00061EEC">
      <w:pPr>
        <w:adjustRightInd w:val="0"/>
        <w:snapToGrid w:val="0"/>
        <w:spacing w:line="360" w:lineRule="auto"/>
        <w:rPr>
          <w:rFonts w:ascii="宋体" w:hAnsi="宋体" w:cs="Arial"/>
          <w:szCs w:val="21"/>
        </w:rPr>
      </w:pPr>
    </w:p>
    <w:p w14:paraId="7AA644F1"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1" w:name="_Toc348082038"/>
      <w:bookmarkStart w:id="102" w:name="_Toc211867642"/>
      <w:r>
        <w:rPr>
          <w:rFonts w:ascii="宋体" w:eastAsia="宋体" w:hAnsi="宋体" w:hint="eastAsia"/>
          <w:sz w:val="21"/>
          <w:szCs w:val="21"/>
        </w:rPr>
        <w:lastRenderedPageBreak/>
        <w:t>十、基金信息披露</w:t>
      </w:r>
      <w:bookmarkEnd w:id="101"/>
      <w:bookmarkEnd w:id="102"/>
    </w:p>
    <w:p w14:paraId="57AFD426"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（一）保密义务</w:t>
      </w:r>
    </w:p>
    <w:p w14:paraId="0F6AA6BA"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98AD6C9"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1.非因基金管理人和基金托管人的原因导致保密信息被披露、泄露或公开；</w:t>
      </w:r>
    </w:p>
    <w:p w14:paraId="2FDC85FE" w14:textId="5E6ABE18" w:rsidR="00E54629"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2.基金管理人和基金托管人为遵守和服从法院判决或裁定、仲裁裁决或中国证监会等监管机构的命令、决定所做出的信息披露或公开</w:t>
      </w:r>
      <w:r w:rsidR="00206CF5">
        <w:rPr>
          <w:rFonts w:ascii="宋体" w:hAnsi="宋体" w:cs="Arial" w:hint="eastAsia"/>
          <w:szCs w:val="21"/>
        </w:rPr>
        <w:t>。</w:t>
      </w:r>
    </w:p>
    <w:p w14:paraId="7C4A7046" w14:textId="560B091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（二）信息披露的内容</w:t>
      </w:r>
    </w:p>
    <w:p w14:paraId="4EC2150E" w14:textId="039CCFBB"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实施</w:t>
      </w:r>
      <w:proofErr w:type="gramStart"/>
      <w:r>
        <w:rPr>
          <w:rFonts w:ascii="宋体" w:hAnsi="宋体" w:cs="Arial" w:hint="eastAsia"/>
          <w:szCs w:val="21"/>
        </w:rPr>
        <w:t>侧袋机制</w:t>
      </w:r>
      <w:proofErr w:type="gramEnd"/>
      <w:r>
        <w:rPr>
          <w:rFonts w:ascii="宋体" w:hAnsi="宋体" w:cs="Arial" w:hint="eastAsia"/>
          <w:szCs w:val="21"/>
        </w:rPr>
        <w:t>期间的信息披露、中国证监会规定的其他信息。基金年度报告中的财务会计报告需</w:t>
      </w:r>
      <w:proofErr w:type="gramStart"/>
      <w:r>
        <w:rPr>
          <w:rFonts w:ascii="宋体" w:hAnsi="宋体" w:cs="Arial" w:hint="eastAsia"/>
          <w:szCs w:val="21"/>
        </w:rPr>
        <w:t>经符合</w:t>
      </w:r>
      <w:proofErr w:type="gramEnd"/>
      <w:r>
        <w:rPr>
          <w:rFonts w:ascii="宋体" w:hAnsi="宋体" w:cs="Arial" w:hint="eastAsia"/>
          <w:szCs w:val="21"/>
        </w:rPr>
        <w:t>《中华人民共和国证券法》规定的会计师事务所审计后，方可披露。</w:t>
      </w:r>
    </w:p>
    <w:p w14:paraId="7CA45725" w14:textId="29FA5745" w:rsidR="00061EEC" w:rsidRDefault="00E54629">
      <w:pPr>
        <w:adjustRightInd w:val="0"/>
        <w:snapToGrid w:val="0"/>
        <w:spacing w:line="360" w:lineRule="auto"/>
        <w:ind w:firstLineChars="200" w:firstLine="420"/>
        <w:rPr>
          <w:rFonts w:ascii="宋体" w:hAnsi="宋体" w:cs="Arial"/>
          <w:szCs w:val="21"/>
        </w:rPr>
      </w:pPr>
      <w:r w:rsidRPr="00E54629">
        <w:rPr>
          <w:rFonts w:ascii="宋体" w:hAnsi="宋体" w:cs="Arial" w:hint="eastAsia"/>
          <w:szCs w:val="21"/>
        </w:rPr>
        <w:t>本基金投资资产支持证券，</w:t>
      </w:r>
      <w:r w:rsidR="00AC773E">
        <w:rPr>
          <w:rFonts w:ascii="宋体" w:hAnsi="宋体" w:cs="Arial" w:hint="eastAsia"/>
          <w:szCs w:val="21"/>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7B01D34" w14:textId="5127311C"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基金管理人应当在基金年度报告、基金中期报告和基金季度报告等定期报告和招募说明书（更新）等文件中披露本基金参与港股通</w:t>
      </w:r>
      <w:r w:rsidR="006059B2" w:rsidRPr="006059B2">
        <w:rPr>
          <w:rFonts w:ascii="宋体" w:hAnsi="宋体" w:cs="Arial" w:hint="eastAsia"/>
          <w:szCs w:val="21"/>
        </w:rPr>
        <w:t>标的股票及港股通ETF</w:t>
      </w:r>
      <w:r>
        <w:rPr>
          <w:rFonts w:ascii="宋体" w:hAnsi="宋体" w:cs="Arial" w:hint="eastAsia"/>
          <w:szCs w:val="21"/>
        </w:rPr>
        <w:t>交易的相关情况。</w:t>
      </w:r>
      <w:r w:rsidR="006059B2" w:rsidRPr="006059B2">
        <w:rPr>
          <w:rFonts w:ascii="宋体" w:hAnsi="宋体" w:cs="Arial" w:hint="eastAsia"/>
          <w:szCs w:val="21"/>
        </w:rPr>
        <w:t>法律法规或中国证监会另有规定的，从其规定。</w:t>
      </w:r>
    </w:p>
    <w:p w14:paraId="3F84D52A" w14:textId="008E3EB1"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本基金在定期报告和招募说明书（更新）等文件中披露投资于其他基金的相关情况并揭示相关风险，包括（1）投资</w:t>
      </w:r>
      <w:r w:rsidR="006059B2">
        <w:rPr>
          <w:rFonts w:ascii="宋体" w:hAnsi="宋体" w:cs="Arial" w:hint="eastAsia"/>
          <w:szCs w:val="21"/>
        </w:rPr>
        <w:t>策略</w:t>
      </w:r>
      <w:r>
        <w:rPr>
          <w:rFonts w:ascii="宋体" w:hAnsi="宋体" w:cs="Arial" w:hint="eastAsia"/>
          <w:szCs w:val="21"/>
        </w:rPr>
        <w:t>、持仓情况、损益情况、净值披露时间等；（2）交易及持有基金产生的费用，包括申购费、赎回费、销售服务费、管理费、托管费等，招募说明书中应当列明计算方法并举例说明；（3）本基金持有的基金发生的重大影响事件，如转换运作方式、与其他基金合并、终止基金合同以及召开基金份额持有人大会等；（4）本基金投资于本基金管理人以及基金管理人关联方所管理基金的情况。</w:t>
      </w:r>
    </w:p>
    <w:p w14:paraId="2545B0CA"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（三）基金托管人和基金管理人在信息披露中的职责和信息披露程序</w:t>
      </w:r>
    </w:p>
    <w:p w14:paraId="7D9BF7B1"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1.职责</w:t>
      </w:r>
    </w:p>
    <w:p w14:paraId="637A37FC"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w:t>
      </w:r>
      <w:r>
        <w:rPr>
          <w:rFonts w:ascii="宋体" w:hAnsi="宋体" w:cs="Arial" w:hint="eastAsia"/>
          <w:szCs w:val="21"/>
        </w:rPr>
        <w:lastRenderedPageBreak/>
        <w:t>管理人予以公布。</w:t>
      </w:r>
    </w:p>
    <w:p w14:paraId="62C2B3F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基金管理人和基金托管人应积极配合、互相监督，保证其履行按照法定方式和限时披露的义务。</w:t>
      </w:r>
    </w:p>
    <w:p w14:paraId="627EB00B" w14:textId="16E65514"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基金管理人应当在中国证监会规定的时间内，将应予披露的基金信息通过</w:t>
      </w:r>
      <w:r w:rsidR="00793A6E">
        <w:rPr>
          <w:rFonts w:ascii="宋体" w:hAnsi="宋体" w:cs="Arial" w:hint="eastAsia"/>
          <w:szCs w:val="21"/>
        </w:rPr>
        <w:t>符合</w:t>
      </w:r>
      <w:r>
        <w:rPr>
          <w:rFonts w:ascii="宋体" w:hAnsi="宋体" w:cs="Arial" w:hint="eastAsia"/>
          <w:szCs w:val="21"/>
        </w:rPr>
        <w:t>中国证监会规定</w:t>
      </w:r>
      <w:r w:rsidR="00793A6E">
        <w:rPr>
          <w:rFonts w:ascii="宋体" w:hAnsi="宋体" w:cs="Arial" w:hint="eastAsia"/>
          <w:szCs w:val="21"/>
        </w:rPr>
        <w:t>条件</w:t>
      </w:r>
      <w:r>
        <w:rPr>
          <w:rFonts w:ascii="宋体" w:hAnsi="宋体" w:cs="Arial" w:hint="eastAsia"/>
          <w:szCs w:val="21"/>
        </w:rPr>
        <w:t>的全国性报刊及</w:t>
      </w:r>
      <w:r w:rsidR="007F0252">
        <w:rPr>
          <w:rFonts w:ascii="宋体" w:hAnsi="宋体" w:cs="Arial" w:hint="eastAsia"/>
          <w:szCs w:val="21"/>
        </w:rPr>
        <w:t>《信息披露办法》</w:t>
      </w:r>
      <w:r>
        <w:rPr>
          <w:rFonts w:ascii="宋体" w:hAnsi="宋体" w:cs="Arial" w:hint="eastAsia"/>
          <w:szCs w:val="21"/>
        </w:rPr>
        <w:t>规定</w:t>
      </w:r>
      <w:r w:rsidR="007F0252">
        <w:rPr>
          <w:rFonts w:ascii="宋体" w:hAnsi="宋体" w:cs="Arial" w:hint="eastAsia"/>
          <w:szCs w:val="21"/>
        </w:rPr>
        <w:t>的</w:t>
      </w:r>
      <w:r>
        <w:rPr>
          <w:rFonts w:ascii="宋体" w:hAnsi="宋体" w:cs="Arial" w:hint="eastAsia"/>
          <w:szCs w:val="21"/>
        </w:rPr>
        <w:t>互联网网站披露。根据法律法规应由基金托管人公开披露的信息，基金托管人在规定媒介公开披露。</w:t>
      </w:r>
    </w:p>
    <w:p w14:paraId="3134815F"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当出现下述情况时，基金管理人和基金托管人可暂停或延迟披露基金相关信息：</w:t>
      </w:r>
    </w:p>
    <w:p w14:paraId="4653D827"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（1）发生暂停估值的情形；</w:t>
      </w:r>
    </w:p>
    <w:p w14:paraId="19982451"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（2）不可抗力；</w:t>
      </w:r>
    </w:p>
    <w:p w14:paraId="7CB5EA39" w14:textId="6D03A544"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（3）法律法规、基金合同或中国证监会规定的情况。</w:t>
      </w:r>
    </w:p>
    <w:p w14:paraId="69E792C0"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2.程序</w:t>
      </w:r>
    </w:p>
    <w:p w14:paraId="73F5CE4D"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14:paraId="37F85829"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3.信息文本的存放</w:t>
      </w:r>
    </w:p>
    <w:p w14:paraId="4D5ADDDB" w14:textId="386805B2" w:rsidR="00061EEC" w:rsidRDefault="001D443C">
      <w:pPr>
        <w:pStyle w:val="a0"/>
        <w:adjustRightInd w:val="0"/>
        <w:snapToGrid w:val="0"/>
        <w:spacing w:line="360" w:lineRule="auto"/>
        <w:rPr>
          <w:rFonts w:ascii="宋体" w:hAnsi="宋体" w:cs="Arial"/>
          <w:szCs w:val="21"/>
        </w:rPr>
      </w:pPr>
      <w:r w:rsidRPr="001D443C">
        <w:rPr>
          <w:rFonts w:ascii="宋体" w:hAnsi="宋体" w:cs="Arial" w:hint="eastAsia"/>
          <w:szCs w:val="21"/>
        </w:rPr>
        <w:t>依法必须披露的信息发布后，基金管理人、基金托管人应当按照相关法律法规规定将信息置备于各自住所，供社会公众查阅、复制。</w:t>
      </w:r>
      <w:r w:rsidR="00AC773E">
        <w:rPr>
          <w:rFonts w:ascii="宋体" w:hAnsi="宋体" w:cs="Arial" w:hint="eastAsia"/>
          <w:szCs w:val="21"/>
        </w:rPr>
        <w:t>投资者可以免费查阅。在支付工本费后可在合理时间获得上述文件的复制件或复印件。基金管理人和基金托管人应保证文本的内容与所公告的内容完全一致。</w:t>
      </w:r>
    </w:p>
    <w:p w14:paraId="31FE06E8" w14:textId="77777777" w:rsidR="00061EEC" w:rsidRDefault="00061EEC">
      <w:pPr>
        <w:pStyle w:val="a0"/>
        <w:spacing w:line="360" w:lineRule="auto"/>
        <w:ind w:firstLineChars="0" w:firstLine="0"/>
        <w:rPr>
          <w:rFonts w:ascii="宋体" w:hAnsi="宋体" w:cs="Arial"/>
          <w:szCs w:val="21"/>
        </w:rPr>
      </w:pPr>
    </w:p>
    <w:p w14:paraId="795BBEC8"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3" w:name="_Toc348082039"/>
      <w:bookmarkStart w:id="104" w:name="_Toc211867643"/>
      <w:r>
        <w:rPr>
          <w:rFonts w:ascii="宋体" w:eastAsia="宋体" w:hAnsi="宋体" w:hint="eastAsia"/>
          <w:sz w:val="21"/>
          <w:szCs w:val="21"/>
        </w:rPr>
        <w:lastRenderedPageBreak/>
        <w:t>十一、基金费用</w:t>
      </w:r>
      <w:bookmarkEnd w:id="103"/>
      <w:bookmarkEnd w:id="104"/>
    </w:p>
    <w:p w14:paraId="4FB2E9F4" w14:textId="77777777" w:rsidR="00061EEC" w:rsidRDefault="00AC773E">
      <w:pPr>
        <w:adjustRightInd w:val="0"/>
        <w:snapToGrid w:val="0"/>
        <w:spacing w:line="360" w:lineRule="auto"/>
        <w:ind w:firstLineChars="200" w:firstLine="420"/>
        <w:rPr>
          <w:rFonts w:ascii="宋体" w:hAnsi="宋体"/>
          <w:szCs w:val="21"/>
        </w:rPr>
      </w:pPr>
      <w:r>
        <w:rPr>
          <w:rFonts w:hint="eastAsia"/>
          <w:szCs w:val="21"/>
        </w:rPr>
        <w:t>（</w:t>
      </w:r>
      <w:r>
        <w:rPr>
          <w:szCs w:val="21"/>
        </w:rPr>
        <w:t>一）</w:t>
      </w:r>
      <w:r>
        <w:rPr>
          <w:rFonts w:ascii="宋体" w:hAnsi="宋体" w:hint="eastAsia"/>
          <w:szCs w:val="21"/>
        </w:rPr>
        <w:t>基金托管费的计提方法、计提标准和支付方式如下：</w:t>
      </w:r>
    </w:p>
    <w:p w14:paraId="75C6F1D8" w14:textId="001E696D" w:rsidR="00CB46EA" w:rsidRDefault="001D443C" w:rsidP="001D4C50">
      <w:pPr>
        <w:adjustRightInd w:val="0"/>
        <w:snapToGrid w:val="0"/>
        <w:spacing w:line="360" w:lineRule="auto"/>
        <w:ind w:firstLineChars="200" w:firstLine="420"/>
        <w:rPr>
          <w:rFonts w:ascii="宋体" w:hAnsi="宋体"/>
        </w:rPr>
      </w:pPr>
      <w:r w:rsidRPr="001D443C">
        <w:rPr>
          <w:rFonts w:ascii="宋体" w:hAnsi="宋体" w:hint="eastAsia"/>
        </w:rPr>
        <w:t>本基金投资于本基金托管人所托管的公开募集证券投资基金的部分不收取托管费。</w:t>
      </w:r>
      <w:r w:rsidR="00AC773E">
        <w:rPr>
          <w:rFonts w:ascii="宋体" w:hAnsi="宋体" w:hint="eastAsia"/>
        </w:rPr>
        <w:t>本基金的托管费按前一日基金资产净值</w:t>
      </w:r>
      <w:r w:rsidR="00595CDF" w:rsidRPr="00595CDF">
        <w:rPr>
          <w:rFonts w:ascii="宋体" w:hAnsi="宋体" w:hint="eastAsia"/>
        </w:rPr>
        <w:t>扣除本基金持有的基金托管人自身托管的其他公开募集证券投资基金对应资产净值后剩余部分</w:t>
      </w:r>
      <w:r w:rsidRPr="001D443C">
        <w:rPr>
          <w:rFonts w:ascii="宋体" w:hAnsi="宋体" w:hint="eastAsia"/>
        </w:rPr>
        <w:t>（若为负数，则取0）</w:t>
      </w:r>
      <w:r w:rsidR="00AC773E">
        <w:rPr>
          <w:rFonts w:ascii="宋体" w:hAnsi="宋体" w:hint="eastAsia"/>
        </w:rPr>
        <w:t>的</w:t>
      </w:r>
      <w:r w:rsidR="00AC773E">
        <w:rPr>
          <w:rFonts w:ascii="宋体" w:hAnsi="宋体"/>
        </w:rPr>
        <w:t>0.1</w:t>
      </w:r>
      <w:r w:rsidR="00E27A5B">
        <w:rPr>
          <w:rFonts w:ascii="宋体" w:hAnsi="宋体"/>
        </w:rPr>
        <w:t>5</w:t>
      </w:r>
      <w:r w:rsidR="00AC773E">
        <w:rPr>
          <w:rFonts w:ascii="宋体" w:hAnsi="宋体" w:hint="eastAsia"/>
        </w:rPr>
        <w:t>%</w:t>
      </w:r>
      <w:r w:rsidR="00525981">
        <w:rPr>
          <w:rFonts w:ascii="宋体" w:hAnsi="宋体" w:hint="eastAsia"/>
        </w:rPr>
        <w:t>的</w:t>
      </w:r>
      <w:r w:rsidR="00AC773E">
        <w:rPr>
          <w:rFonts w:ascii="宋体" w:hAnsi="宋体" w:hint="eastAsia"/>
        </w:rPr>
        <w:t>年费率计提。托管费的计算方法如下：</w:t>
      </w:r>
    </w:p>
    <w:p w14:paraId="52EDAC1D" w14:textId="2A9CC3C2" w:rsidR="00061EEC" w:rsidRDefault="00AC773E" w:rsidP="001D4C50">
      <w:pPr>
        <w:adjustRightInd w:val="0"/>
        <w:snapToGrid w:val="0"/>
        <w:spacing w:line="360" w:lineRule="auto"/>
        <w:ind w:firstLineChars="200" w:firstLine="420"/>
        <w:rPr>
          <w:rFonts w:ascii="宋体" w:hAnsi="宋体"/>
        </w:rPr>
      </w:pPr>
      <w:r>
        <w:rPr>
          <w:rFonts w:ascii="宋体" w:hAnsi="宋体" w:hint="eastAsia"/>
        </w:rPr>
        <w:t>H＝E×</w:t>
      </w:r>
      <w:r>
        <w:rPr>
          <w:rFonts w:ascii="宋体" w:hAnsi="宋体"/>
        </w:rPr>
        <w:t>0.1</w:t>
      </w:r>
      <w:r w:rsidR="00E27A5B">
        <w:rPr>
          <w:rFonts w:ascii="宋体" w:hAnsi="宋体"/>
        </w:rPr>
        <w:t>5</w:t>
      </w:r>
      <w:r>
        <w:rPr>
          <w:rFonts w:ascii="宋体" w:hAnsi="宋体" w:hint="eastAsia"/>
        </w:rPr>
        <w:t>%÷当年天数</w:t>
      </w:r>
    </w:p>
    <w:p w14:paraId="02F0AD54" w14:textId="77777777" w:rsidR="00061EEC" w:rsidRDefault="00AC773E" w:rsidP="001D4C50">
      <w:pPr>
        <w:adjustRightInd w:val="0"/>
        <w:snapToGrid w:val="0"/>
        <w:spacing w:line="360" w:lineRule="auto"/>
        <w:ind w:firstLineChars="200" w:firstLine="420"/>
        <w:rPr>
          <w:rFonts w:ascii="宋体" w:hAnsi="宋体"/>
        </w:rPr>
      </w:pPr>
      <w:r>
        <w:rPr>
          <w:rFonts w:ascii="宋体" w:hAnsi="宋体" w:hint="eastAsia"/>
        </w:rPr>
        <w:t>H为每日应计提的基金托管费</w:t>
      </w:r>
    </w:p>
    <w:p w14:paraId="66362C5B" w14:textId="28400A98" w:rsidR="00061EEC" w:rsidRDefault="00AC773E" w:rsidP="001D4C50">
      <w:pPr>
        <w:adjustRightInd w:val="0"/>
        <w:snapToGrid w:val="0"/>
        <w:spacing w:line="360" w:lineRule="auto"/>
        <w:ind w:firstLineChars="200" w:firstLine="420"/>
        <w:rPr>
          <w:rFonts w:ascii="宋体" w:hAnsi="宋体"/>
        </w:rPr>
      </w:pPr>
      <w:r>
        <w:rPr>
          <w:rFonts w:ascii="宋体" w:hAnsi="宋体" w:hint="eastAsia"/>
        </w:rPr>
        <w:t>E为前一日的基金资产净值中</w:t>
      </w:r>
      <w:r w:rsidR="00595CDF" w:rsidRPr="00595CDF">
        <w:rPr>
          <w:rFonts w:ascii="宋体" w:hAnsi="宋体" w:hint="eastAsia"/>
        </w:rPr>
        <w:t>扣除本基金持有的基金托管人自身托管的其他公开募集证券投资基金对应资产净值后剩余部分，若为负数</w:t>
      </w:r>
      <w:r>
        <w:rPr>
          <w:rFonts w:ascii="宋体" w:hAnsi="宋体" w:hint="eastAsia"/>
        </w:rPr>
        <w:t>，则E取0。</w:t>
      </w:r>
    </w:p>
    <w:p w14:paraId="47508BC8" w14:textId="5D361934" w:rsidR="00061EEC" w:rsidRDefault="00AC773E" w:rsidP="001D4C50">
      <w:pPr>
        <w:adjustRightInd w:val="0"/>
        <w:snapToGrid w:val="0"/>
        <w:spacing w:line="360" w:lineRule="auto"/>
        <w:ind w:firstLineChars="200" w:firstLine="420"/>
        <w:rPr>
          <w:rFonts w:ascii="宋体" w:hAnsi="宋体"/>
        </w:rPr>
      </w:pPr>
      <w:r>
        <w:rPr>
          <w:rFonts w:ascii="宋体" w:hAnsi="宋体" w:hint="eastAsia"/>
        </w:rPr>
        <w:t>基金托管费每日计提，逐日累计至每月月末，按月支付，</w:t>
      </w:r>
      <w:r w:rsidR="009117EB" w:rsidRPr="009117EB">
        <w:rPr>
          <w:rFonts w:ascii="宋体" w:hAnsi="宋体" w:hint="eastAsia"/>
        </w:rPr>
        <w:t>由基金托管人根据与基金管理人核对一致的财务数据，自动在次月初五</w:t>
      </w:r>
      <w:proofErr w:type="gramStart"/>
      <w:r w:rsidR="009117EB" w:rsidRPr="009117EB">
        <w:rPr>
          <w:rFonts w:ascii="宋体" w:hAnsi="宋体" w:hint="eastAsia"/>
        </w:rPr>
        <w:t>个</w:t>
      </w:r>
      <w:proofErr w:type="gramEnd"/>
      <w:r w:rsidR="009117EB" w:rsidRPr="009117EB">
        <w:rPr>
          <w:rFonts w:ascii="宋体" w:hAnsi="宋体" w:hint="eastAsia"/>
        </w:rPr>
        <w:t>工作日内、按照指定的账户路径进行资金支付，基金管理人无需再出具资金划拨指令</w:t>
      </w:r>
      <w:r w:rsidR="009117EB">
        <w:rPr>
          <w:rFonts w:ascii="宋体" w:hAnsi="宋体" w:hint="eastAsia"/>
        </w:rPr>
        <w:t>。</w:t>
      </w:r>
      <w:r>
        <w:rPr>
          <w:rFonts w:ascii="宋体" w:hAnsi="宋体" w:hint="eastAsia"/>
        </w:rPr>
        <w:t>若遇法定节假日、</w:t>
      </w:r>
      <w:r w:rsidR="00323FB3" w:rsidRPr="00323FB3">
        <w:rPr>
          <w:rFonts w:ascii="宋体" w:hAnsi="宋体" w:hint="eastAsia"/>
        </w:rPr>
        <w:t>休息日</w:t>
      </w:r>
      <w:r>
        <w:rPr>
          <w:rFonts w:ascii="宋体" w:hAnsi="宋体" w:hint="eastAsia"/>
        </w:rPr>
        <w:t>或不可抗力</w:t>
      </w:r>
      <w:r w:rsidR="00323FB3" w:rsidRPr="00323FB3">
        <w:rPr>
          <w:rFonts w:ascii="宋体" w:hAnsi="宋体" w:hint="eastAsia"/>
        </w:rPr>
        <w:t>致使无法按时支付的</w:t>
      </w:r>
      <w:r>
        <w:rPr>
          <w:rFonts w:ascii="宋体" w:hAnsi="宋体" w:hint="eastAsia"/>
        </w:rPr>
        <w:t>，支付日期顺延。</w:t>
      </w:r>
      <w:r>
        <w:rPr>
          <w:rFonts w:ascii="宋体" w:hAnsi="宋体"/>
        </w:rPr>
        <w:t xml:space="preserve"> </w:t>
      </w:r>
      <w:bookmarkStart w:id="105" w:name="CTS_608c7338e08f4004a54213593452c4e8"/>
      <w:bookmarkEnd w:id="105"/>
    </w:p>
    <w:p w14:paraId="7FA1FC33" w14:textId="77777777" w:rsidR="00061EEC" w:rsidRDefault="00AC773E">
      <w:pPr>
        <w:adjustRightInd w:val="0"/>
        <w:snapToGrid w:val="0"/>
        <w:spacing w:line="360" w:lineRule="auto"/>
        <w:ind w:firstLineChars="200" w:firstLine="420"/>
        <w:rPr>
          <w:rFonts w:ascii="宋体" w:hAnsi="宋体" w:cs="Arial"/>
          <w:szCs w:val="21"/>
        </w:rPr>
      </w:pPr>
      <w:r>
        <w:rPr>
          <w:rFonts w:hint="eastAsia"/>
          <w:szCs w:val="21"/>
        </w:rPr>
        <w:t>（</w:t>
      </w:r>
      <w:r>
        <w:rPr>
          <w:szCs w:val="21"/>
        </w:rPr>
        <w:t>二）</w:t>
      </w:r>
      <w:r>
        <w:rPr>
          <w:rFonts w:hint="eastAsia"/>
          <w:szCs w:val="21"/>
        </w:rPr>
        <w:t>基</w:t>
      </w:r>
      <w:r>
        <w:rPr>
          <w:rFonts w:hAnsi="宋体" w:hint="eastAsia"/>
          <w:szCs w:val="21"/>
        </w:rPr>
        <w:t>金其他费用按照《基金合同》的约定计提和支付</w:t>
      </w:r>
      <w:r>
        <w:rPr>
          <w:rFonts w:ascii="宋体" w:hAnsi="宋体" w:hint="eastAsia"/>
          <w:color w:val="000000"/>
          <w:szCs w:val="21"/>
        </w:rPr>
        <w:t>。</w:t>
      </w:r>
    </w:p>
    <w:p w14:paraId="045537A1" w14:textId="77777777" w:rsidR="00061EEC" w:rsidRDefault="00AC773E">
      <w:pPr>
        <w:pStyle w:val="2"/>
        <w:spacing w:beforeLines="100" w:before="312" w:afterLines="50" w:after="156" w:line="360" w:lineRule="auto"/>
        <w:ind w:firstLineChars="250" w:firstLine="527"/>
        <w:jc w:val="center"/>
        <w:rPr>
          <w:rFonts w:ascii="宋体" w:eastAsia="宋体" w:hAnsi="宋体"/>
          <w:sz w:val="21"/>
          <w:szCs w:val="21"/>
        </w:rPr>
      </w:pPr>
      <w:r>
        <w:rPr>
          <w:rFonts w:ascii="宋体" w:eastAsia="宋体" w:hAnsi="宋体"/>
          <w:sz w:val="21"/>
          <w:szCs w:val="21"/>
        </w:rPr>
        <w:br w:type="page"/>
      </w:r>
      <w:bookmarkStart w:id="106" w:name="_Toc348082040"/>
      <w:bookmarkStart w:id="107" w:name="_Toc211867644"/>
      <w:r>
        <w:rPr>
          <w:rFonts w:ascii="宋体" w:eastAsia="宋体" w:hAnsi="宋体" w:hint="eastAsia"/>
          <w:sz w:val="21"/>
          <w:szCs w:val="21"/>
        </w:rPr>
        <w:lastRenderedPageBreak/>
        <w:t>十二、基金份额持有人名册的保管</w:t>
      </w:r>
      <w:bookmarkEnd w:id="106"/>
      <w:bookmarkEnd w:id="107"/>
    </w:p>
    <w:p w14:paraId="5443BBC8" w14:textId="3825D014"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w:t>
      </w:r>
      <w:r w:rsidR="009A1022">
        <w:rPr>
          <w:rFonts w:ascii="宋体" w:hAnsi="宋体" w:cs="Arial" w:hint="eastAsia"/>
          <w:szCs w:val="21"/>
        </w:rPr>
        <w:t>限</w:t>
      </w:r>
      <w:r>
        <w:rPr>
          <w:rFonts w:ascii="宋体" w:hAnsi="宋体" w:cs="Arial" w:hint="eastAsia"/>
          <w:szCs w:val="21"/>
        </w:rPr>
        <w:t>不少于</w:t>
      </w:r>
      <w:r>
        <w:rPr>
          <w:rFonts w:ascii="宋体" w:hAnsi="宋体" w:cs="Arial"/>
          <w:szCs w:val="21"/>
        </w:rPr>
        <w:t>法律法规规定的最低期限</w:t>
      </w:r>
      <w:r>
        <w:rPr>
          <w:rFonts w:ascii="宋体" w:hAnsi="宋体" w:cs="Arial" w:hint="eastAsia"/>
          <w:szCs w:val="21"/>
        </w:rPr>
        <w:t>。如不能妥善保管，则按相关法律法规承担责任。</w:t>
      </w:r>
    </w:p>
    <w:p w14:paraId="4587CC82" w14:textId="2722FC36"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在基金托管人要求或编制中期报告和年度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密义务</w:t>
      </w:r>
      <w:r w:rsidR="00136EBE">
        <w:rPr>
          <w:rFonts w:ascii="宋体" w:hAnsi="宋体" w:cs="Arial" w:hint="eastAsia"/>
          <w:szCs w:val="21"/>
        </w:rPr>
        <w:t>，法律法规或监管规则另有规定的，</w:t>
      </w:r>
      <w:r w:rsidR="00934A40">
        <w:rPr>
          <w:rFonts w:ascii="宋体" w:hAnsi="宋体" w:cs="Arial" w:hint="eastAsia"/>
          <w:szCs w:val="21"/>
        </w:rPr>
        <w:t>从其</w:t>
      </w:r>
      <w:r w:rsidR="00136EBE">
        <w:rPr>
          <w:rFonts w:ascii="宋体" w:hAnsi="宋体" w:cs="Arial" w:hint="eastAsia"/>
          <w:szCs w:val="21"/>
        </w:rPr>
        <w:t>规定</w:t>
      </w:r>
      <w:r>
        <w:rPr>
          <w:rFonts w:ascii="宋体" w:hAnsi="宋体" w:cs="Arial" w:hint="eastAsia"/>
          <w:szCs w:val="21"/>
        </w:rPr>
        <w:t>。</w:t>
      </w:r>
    </w:p>
    <w:p w14:paraId="05BD83CD" w14:textId="77777777" w:rsidR="00061EEC" w:rsidRDefault="00AC773E">
      <w:pPr>
        <w:pStyle w:val="2"/>
        <w:spacing w:beforeLines="100" w:before="312" w:afterLines="50" w:after="156" w:line="360" w:lineRule="auto"/>
        <w:ind w:firstLine="480"/>
        <w:jc w:val="center"/>
        <w:rPr>
          <w:sz w:val="21"/>
          <w:szCs w:val="21"/>
        </w:rPr>
      </w:pPr>
      <w:r>
        <w:rPr>
          <w:rFonts w:ascii="宋体" w:hAnsi="宋体"/>
          <w:b w:val="0"/>
          <w:sz w:val="21"/>
          <w:szCs w:val="21"/>
        </w:rPr>
        <w:br w:type="page"/>
      </w:r>
      <w:bookmarkStart w:id="108" w:name="_Toc348082041"/>
      <w:bookmarkStart w:id="109" w:name="_Toc211867645"/>
      <w:r>
        <w:rPr>
          <w:rFonts w:ascii="宋体" w:eastAsia="宋体" w:hAnsi="宋体" w:hint="eastAsia"/>
          <w:sz w:val="21"/>
          <w:szCs w:val="21"/>
        </w:rPr>
        <w:lastRenderedPageBreak/>
        <w:t>十三、基金有关文件档案的保存</w:t>
      </w:r>
      <w:bookmarkEnd w:id="108"/>
      <w:bookmarkEnd w:id="109"/>
    </w:p>
    <w:p w14:paraId="52760A84" w14:textId="77777777" w:rsidR="00061EEC" w:rsidRDefault="00AC773E" w:rsidP="001D4C50">
      <w:pPr>
        <w:adjustRightInd w:val="0"/>
        <w:snapToGrid w:val="0"/>
        <w:spacing w:line="360" w:lineRule="auto"/>
        <w:ind w:firstLineChars="200" w:firstLine="420"/>
        <w:rPr>
          <w:rFonts w:ascii="宋体" w:hAnsi="宋体" w:cs="Arial"/>
          <w:szCs w:val="21"/>
        </w:rPr>
      </w:pPr>
      <w:r>
        <w:rPr>
          <w:rFonts w:ascii="宋体" w:hAnsi="宋体" w:cs="Arial" w:hint="eastAsia"/>
          <w:szCs w:val="21"/>
        </w:rPr>
        <w:t>（一）档案保存</w:t>
      </w:r>
    </w:p>
    <w:p w14:paraId="157E48E4"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宋体" w:hAnsi="宋体" w:cs="Arial"/>
          <w:szCs w:val="21"/>
        </w:rPr>
        <w:t>法律法规规定的最低期限。</w:t>
      </w:r>
    </w:p>
    <w:p w14:paraId="28BF0BA0" w14:textId="77777777" w:rsidR="00061EEC" w:rsidRDefault="00AC773E" w:rsidP="001D4C50">
      <w:pPr>
        <w:adjustRightInd w:val="0"/>
        <w:snapToGrid w:val="0"/>
        <w:spacing w:line="360" w:lineRule="auto"/>
        <w:ind w:firstLineChars="200" w:firstLine="420"/>
        <w:rPr>
          <w:rFonts w:ascii="宋体" w:hAnsi="宋体" w:cs="Arial"/>
          <w:szCs w:val="21"/>
        </w:rPr>
      </w:pPr>
      <w:r>
        <w:rPr>
          <w:rFonts w:ascii="宋体" w:hAnsi="宋体" w:cs="Arial" w:hint="eastAsia"/>
          <w:szCs w:val="21"/>
        </w:rPr>
        <w:t>（二）合同档案的建立</w:t>
      </w:r>
    </w:p>
    <w:p w14:paraId="442DC6D3"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1.基金管理人签署重大合同文本后，应及时将合同文本正本送达基金托管人处。</w:t>
      </w:r>
    </w:p>
    <w:p w14:paraId="2B31745B" w14:textId="5C453314"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2.基金管理人应及时将与本基金账务处理、资金划拨等有关的合同、协议传真</w:t>
      </w:r>
      <w:r w:rsidR="00F83789">
        <w:rPr>
          <w:rFonts w:ascii="宋体" w:hAnsi="宋体" w:cs="Arial" w:hint="eastAsia"/>
          <w:szCs w:val="21"/>
        </w:rPr>
        <w:t>或通过双方认可的其他方式发送</w:t>
      </w:r>
      <w:r>
        <w:rPr>
          <w:rFonts w:ascii="宋体" w:hAnsi="宋体" w:cs="Arial" w:hint="eastAsia"/>
          <w:szCs w:val="21"/>
        </w:rPr>
        <w:t>至基金托管人。</w:t>
      </w:r>
    </w:p>
    <w:p w14:paraId="23498986" w14:textId="77777777" w:rsidR="00061EEC" w:rsidRDefault="00AC773E" w:rsidP="001D4C50">
      <w:pPr>
        <w:adjustRightInd w:val="0"/>
        <w:snapToGrid w:val="0"/>
        <w:spacing w:line="360" w:lineRule="auto"/>
        <w:ind w:firstLineChars="200" w:firstLine="420"/>
        <w:rPr>
          <w:rFonts w:ascii="宋体" w:hAnsi="宋体" w:cs="Arial"/>
          <w:szCs w:val="21"/>
        </w:rPr>
      </w:pPr>
      <w:r>
        <w:rPr>
          <w:rFonts w:ascii="宋体" w:hAnsi="宋体" w:cs="Arial" w:hint="eastAsia"/>
          <w:szCs w:val="21"/>
        </w:rPr>
        <w:t>（三）变更与协助</w:t>
      </w:r>
    </w:p>
    <w:p w14:paraId="572D9193" w14:textId="77777777" w:rsidR="00061EEC" w:rsidRPr="001D4C50" w:rsidRDefault="00AC773E">
      <w:pPr>
        <w:adjustRightInd w:val="0"/>
        <w:snapToGrid w:val="0"/>
        <w:spacing w:line="360" w:lineRule="auto"/>
        <w:ind w:firstLineChars="200" w:firstLine="420"/>
        <w:rPr>
          <w:rFonts w:ascii="宋体" w:hAnsi="宋体" w:cs="Arial"/>
          <w:szCs w:val="21"/>
        </w:rPr>
      </w:pPr>
      <w:proofErr w:type="gramStart"/>
      <w:r>
        <w:rPr>
          <w:rFonts w:ascii="宋体" w:hAnsi="宋体" w:cs="Arial" w:hint="eastAsia"/>
          <w:szCs w:val="21"/>
        </w:rPr>
        <w:t>若基金</w:t>
      </w:r>
      <w:proofErr w:type="gramEnd"/>
      <w:r>
        <w:rPr>
          <w:rFonts w:ascii="宋体" w:hAnsi="宋体" w:cs="Arial" w:hint="eastAsia"/>
          <w:szCs w:val="21"/>
        </w:rPr>
        <w:t>管理人/基金托管人发生变更，未变更的一方有义务协助变更后的接任人接收相应文件。</w:t>
      </w:r>
    </w:p>
    <w:p w14:paraId="0A36A194" w14:textId="77777777" w:rsidR="00061EEC" w:rsidRDefault="00AC773E" w:rsidP="001D4C50">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（四）基金管理人和基金托管人应按各自职责完整保存原始凭证、记账凭证、基金账册、交易记录和重要合同等，承担保密义务并保存，保存期限不低于法律法规规定的最低期限。</w:t>
      </w:r>
    </w:p>
    <w:p w14:paraId="6CE150D4" w14:textId="77777777" w:rsidR="00061EEC" w:rsidRDefault="00061EEC">
      <w:pPr>
        <w:adjustRightInd w:val="0"/>
        <w:snapToGrid w:val="0"/>
        <w:spacing w:line="360" w:lineRule="auto"/>
        <w:rPr>
          <w:rFonts w:ascii="宋体" w:hAnsi="宋体"/>
          <w:szCs w:val="21"/>
        </w:rPr>
      </w:pPr>
    </w:p>
    <w:p w14:paraId="1AE6B959"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0" w:name="_Toc348082042"/>
      <w:bookmarkStart w:id="111" w:name="_Toc211867646"/>
      <w:r>
        <w:rPr>
          <w:rFonts w:ascii="宋体" w:eastAsia="宋体" w:hAnsi="宋体" w:hint="eastAsia"/>
          <w:sz w:val="21"/>
          <w:szCs w:val="21"/>
        </w:rPr>
        <w:lastRenderedPageBreak/>
        <w:t>十四、基金管理人和基金托管人的更换</w:t>
      </w:r>
      <w:bookmarkEnd w:id="110"/>
      <w:bookmarkEnd w:id="111"/>
    </w:p>
    <w:p w14:paraId="20614734" w14:textId="77777777" w:rsidR="00061EEC" w:rsidRDefault="00AC773E">
      <w:pPr>
        <w:spacing w:line="360" w:lineRule="auto"/>
        <w:ind w:firstLine="420"/>
        <w:rPr>
          <w:rFonts w:ascii="宋体" w:hAnsi="宋体"/>
          <w:kern w:val="0"/>
          <w:szCs w:val="21"/>
        </w:rPr>
      </w:pPr>
      <w:r>
        <w:rPr>
          <w:rFonts w:ascii="宋体" w:hAnsi="宋体" w:hint="eastAsia"/>
          <w:szCs w:val="21"/>
        </w:rPr>
        <w:t>（一）</w:t>
      </w:r>
      <w:r>
        <w:rPr>
          <w:rFonts w:ascii="宋体" w:hAnsi="宋体"/>
          <w:kern w:val="0"/>
          <w:szCs w:val="21"/>
        </w:rPr>
        <w:t>基金管理人职责终止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应妥善保管基金管理业务资料，</w:t>
      </w:r>
      <w:r>
        <w:rPr>
          <w:rFonts w:ascii="宋体" w:hAnsi="宋体" w:cs="Arial" w:hint="eastAsia"/>
          <w:szCs w:val="21"/>
        </w:rPr>
        <w:t>保证不做出对基金份额持有人的利益造成损害的行为，</w:t>
      </w:r>
      <w:r>
        <w:rPr>
          <w:rFonts w:ascii="宋体" w:hAnsi="宋体" w:hint="eastAsia"/>
          <w:kern w:val="0"/>
          <w:szCs w:val="21"/>
        </w:rPr>
        <w:t>并与</w:t>
      </w:r>
      <w:proofErr w:type="gramStart"/>
      <w:r>
        <w:rPr>
          <w:rFonts w:ascii="宋体" w:hAnsi="宋体" w:hint="eastAsia"/>
          <w:kern w:val="0"/>
          <w:szCs w:val="21"/>
        </w:rPr>
        <w:t>新任基金</w:t>
      </w:r>
      <w:proofErr w:type="gramEnd"/>
      <w:r>
        <w:rPr>
          <w:rFonts w:ascii="宋体" w:hAnsi="宋体" w:hint="eastAsia"/>
          <w:kern w:val="0"/>
          <w:szCs w:val="21"/>
        </w:rPr>
        <w:t>管理人或临时基金管理人</w:t>
      </w:r>
      <w:r>
        <w:rPr>
          <w:rFonts w:ascii="宋体" w:hAnsi="宋体"/>
          <w:kern w:val="0"/>
          <w:szCs w:val="21"/>
        </w:rPr>
        <w:t>及时办理基金管理业务的移交手续。</w:t>
      </w:r>
      <w:r>
        <w:rPr>
          <w:rFonts w:ascii="宋体" w:hAnsi="宋体" w:hint="eastAsia"/>
          <w:kern w:val="0"/>
          <w:szCs w:val="21"/>
        </w:rPr>
        <w:t>基金托管人应给予积极配合，并与</w:t>
      </w:r>
      <w:proofErr w:type="gramStart"/>
      <w:r>
        <w:rPr>
          <w:rFonts w:ascii="宋体" w:hAnsi="宋体" w:hint="eastAsia"/>
          <w:kern w:val="0"/>
          <w:szCs w:val="21"/>
        </w:rPr>
        <w:t>新任基金</w:t>
      </w:r>
      <w:proofErr w:type="gramEnd"/>
      <w:r>
        <w:rPr>
          <w:rFonts w:ascii="宋体" w:hAnsi="宋体" w:hint="eastAsia"/>
          <w:kern w:val="0"/>
          <w:szCs w:val="21"/>
        </w:rPr>
        <w:t>管理人或临时基金管理人核对基金资产总值和基金资产净值。</w:t>
      </w:r>
    </w:p>
    <w:p w14:paraId="4EF54E63" w14:textId="77777777" w:rsidR="00061EEC" w:rsidRDefault="00AC773E">
      <w:pPr>
        <w:spacing w:line="360" w:lineRule="auto"/>
        <w:ind w:firstLine="420"/>
        <w:rPr>
          <w:rFonts w:ascii="宋体" w:hAnsi="宋体"/>
          <w:kern w:val="0"/>
          <w:szCs w:val="21"/>
        </w:rPr>
      </w:pPr>
      <w:r>
        <w:rPr>
          <w:rFonts w:ascii="宋体" w:hAnsi="宋体" w:hint="eastAsia"/>
          <w:szCs w:val="21"/>
        </w:rPr>
        <w:t>（二）</w:t>
      </w:r>
      <w:r>
        <w:rPr>
          <w:rFonts w:ascii="宋体" w:hAnsi="宋体"/>
          <w:kern w:val="0"/>
          <w:szCs w:val="21"/>
        </w:rPr>
        <w:t>基金托管人职责终止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应妥善保管基金财产和基金托管业务资料，</w:t>
      </w:r>
      <w:r>
        <w:rPr>
          <w:rFonts w:ascii="宋体" w:hAnsi="宋体" w:cs="Arial" w:hint="eastAsia"/>
          <w:szCs w:val="21"/>
        </w:rPr>
        <w:t>保证不做出对基金份额持有人的利益造成损害的行为，</w:t>
      </w:r>
      <w:r>
        <w:rPr>
          <w:rFonts w:ascii="宋体" w:hAnsi="宋体" w:hint="eastAsia"/>
          <w:kern w:val="0"/>
          <w:szCs w:val="21"/>
        </w:rPr>
        <w:t>并与</w:t>
      </w:r>
      <w:proofErr w:type="gramStart"/>
      <w:r>
        <w:rPr>
          <w:rFonts w:ascii="宋体" w:hAnsi="宋体" w:hint="eastAsia"/>
          <w:kern w:val="0"/>
          <w:szCs w:val="21"/>
        </w:rPr>
        <w:t>新任基金</w:t>
      </w:r>
      <w:proofErr w:type="gramEnd"/>
      <w:r>
        <w:rPr>
          <w:rFonts w:ascii="宋体" w:hAnsi="宋体" w:hint="eastAsia"/>
          <w:kern w:val="0"/>
          <w:szCs w:val="21"/>
        </w:rPr>
        <w:t>托管人或临时基金托管人</w:t>
      </w:r>
      <w:r>
        <w:rPr>
          <w:rFonts w:ascii="宋体" w:hAnsi="宋体"/>
          <w:kern w:val="0"/>
          <w:szCs w:val="21"/>
        </w:rPr>
        <w:t>及时办理基金财产和基金托管业务的移交手续。</w:t>
      </w:r>
      <w:r>
        <w:rPr>
          <w:rFonts w:ascii="宋体" w:hAnsi="宋体" w:hint="eastAsia"/>
          <w:kern w:val="0"/>
          <w:szCs w:val="21"/>
        </w:rPr>
        <w:t>基金管理人应给予积极配合，并与</w:t>
      </w:r>
      <w:proofErr w:type="gramStart"/>
      <w:r>
        <w:rPr>
          <w:rFonts w:ascii="宋体" w:hAnsi="宋体" w:hint="eastAsia"/>
          <w:kern w:val="0"/>
          <w:szCs w:val="21"/>
        </w:rPr>
        <w:t>新任基金</w:t>
      </w:r>
      <w:proofErr w:type="gramEnd"/>
      <w:r>
        <w:rPr>
          <w:rFonts w:ascii="宋体" w:hAnsi="宋体" w:hint="eastAsia"/>
          <w:kern w:val="0"/>
          <w:szCs w:val="21"/>
        </w:rPr>
        <w:t>托管人或临时基金托管人核对基金资产总值和基金资产净值。</w:t>
      </w:r>
    </w:p>
    <w:p w14:paraId="33CD0428" w14:textId="77777777" w:rsidR="00061EEC" w:rsidRDefault="00AC773E" w:rsidP="001D4C50">
      <w:pPr>
        <w:adjustRightInd w:val="0"/>
        <w:snapToGrid w:val="0"/>
        <w:spacing w:line="360" w:lineRule="auto"/>
        <w:ind w:firstLineChars="200" w:firstLine="420"/>
        <w:rPr>
          <w:rFonts w:ascii="宋体" w:hAnsi="宋体" w:cs="Arial"/>
          <w:szCs w:val="21"/>
        </w:rPr>
      </w:pPr>
      <w:r w:rsidRPr="001D4C50">
        <w:rPr>
          <w:rFonts w:ascii="宋体" w:hAnsi="宋体" w:cs="Arial" w:hint="eastAsia"/>
          <w:szCs w:val="21"/>
        </w:rPr>
        <w:t>（三）其他事宜</w:t>
      </w:r>
      <w:proofErr w:type="gramStart"/>
      <w:r w:rsidRPr="001D4C50">
        <w:rPr>
          <w:rFonts w:ascii="宋体" w:hAnsi="宋体" w:cs="Arial" w:hint="eastAsia"/>
          <w:szCs w:val="21"/>
        </w:rPr>
        <w:t>见基金</w:t>
      </w:r>
      <w:proofErr w:type="gramEnd"/>
      <w:r w:rsidRPr="001D4C50">
        <w:rPr>
          <w:rFonts w:ascii="宋体" w:hAnsi="宋体" w:cs="Arial" w:hint="eastAsia"/>
          <w:szCs w:val="21"/>
        </w:rPr>
        <w:t>合同的相关约定。</w:t>
      </w:r>
    </w:p>
    <w:p w14:paraId="5B25445A" w14:textId="77777777" w:rsidR="00061EEC" w:rsidRDefault="00061EEC">
      <w:pPr>
        <w:adjustRightInd w:val="0"/>
        <w:snapToGrid w:val="0"/>
        <w:spacing w:line="360" w:lineRule="auto"/>
        <w:rPr>
          <w:rFonts w:ascii="宋体" w:hAnsi="宋体" w:cs="Arial"/>
          <w:szCs w:val="21"/>
        </w:rPr>
      </w:pPr>
    </w:p>
    <w:p w14:paraId="3FBC1806"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2" w:name="_Toc348082043"/>
      <w:bookmarkStart w:id="113" w:name="_Toc211867647"/>
      <w:r>
        <w:rPr>
          <w:rFonts w:ascii="宋体" w:eastAsia="宋体" w:hAnsi="宋体" w:hint="eastAsia"/>
          <w:sz w:val="21"/>
          <w:szCs w:val="21"/>
        </w:rPr>
        <w:lastRenderedPageBreak/>
        <w:t>十五、禁止行为</w:t>
      </w:r>
      <w:bookmarkEnd w:id="112"/>
      <w:bookmarkEnd w:id="113"/>
    </w:p>
    <w:p w14:paraId="2DF2642A"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本协议当事人禁止从事的行为，包括但不限于：</w:t>
      </w:r>
    </w:p>
    <w:p w14:paraId="46F96BC2" w14:textId="77777777" w:rsidR="00061EEC" w:rsidRDefault="00AC773E">
      <w:pPr>
        <w:spacing w:line="360" w:lineRule="auto"/>
        <w:ind w:firstLineChars="200" w:firstLine="420"/>
        <w:rPr>
          <w:rFonts w:ascii="宋体" w:hAnsi="宋体"/>
          <w:szCs w:val="21"/>
        </w:rPr>
      </w:pPr>
      <w:r>
        <w:rPr>
          <w:rFonts w:ascii="宋体" w:hAnsi="宋体" w:hint="eastAsia"/>
          <w:szCs w:val="21"/>
        </w:rPr>
        <w:t>（一）基金管理人、基金托管人将其固有财产或者他人财产混同于基金财产从事证券投资。</w:t>
      </w:r>
    </w:p>
    <w:p w14:paraId="69A7DCC6" w14:textId="77777777" w:rsidR="00061EEC" w:rsidRDefault="00AC773E">
      <w:pPr>
        <w:spacing w:line="360" w:lineRule="auto"/>
        <w:ind w:firstLineChars="200" w:firstLine="420"/>
        <w:rPr>
          <w:rFonts w:ascii="宋体" w:hAnsi="宋体"/>
          <w:szCs w:val="21"/>
        </w:rPr>
      </w:pPr>
      <w:r>
        <w:rPr>
          <w:rFonts w:ascii="宋体" w:hAnsi="宋体" w:hint="eastAsia"/>
          <w:szCs w:val="21"/>
        </w:rPr>
        <w:t>（二）基金管理人不公平地对待其管理的不同基金财产，基金托管人不公平地对待其托管的不同基金财产。</w:t>
      </w:r>
    </w:p>
    <w:p w14:paraId="67CD75F6" w14:textId="77777777" w:rsidR="00061EEC" w:rsidRDefault="00AC773E">
      <w:pPr>
        <w:spacing w:line="360" w:lineRule="auto"/>
        <w:ind w:firstLineChars="200" w:firstLine="420"/>
        <w:rPr>
          <w:rFonts w:ascii="宋体" w:hAnsi="宋体"/>
          <w:szCs w:val="21"/>
        </w:rPr>
      </w:pPr>
      <w:r>
        <w:rPr>
          <w:rFonts w:ascii="宋体" w:hAnsi="宋体" w:hint="eastAsia"/>
          <w:szCs w:val="21"/>
        </w:rPr>
        <w:t>（三）基金管理人、基金托管人利用基金财产为基金份额持有人以外的第三人牟取利益。</w:t>
      </w:r>
    </w:p>
    <w:p w14:paraId="50335CFF" w14:textId="77777777" w:rsidR="00061EEC" w:rsidRDefault="00AC773E">
      <w:pPr>
        <w:spacing w:line="360" w:lineRule="auto"/>
        <w:ind w:firstLineChars="200" w:firstLine="420"/>
        <w:rPr>
          <w:rFonts w:ascii="宋体" w:hAnsi="宋体"/>
          <w:szCs w:val="21"/>
        </w:rPr>
      </w:pPr>
      <w:r>
        <w:rPr>
          <w:rFonts w:ascii="宋体" w:hAnsi="宋体" w:hint="eastAsia"/>
          <w:szCs w:val="21"/>
        </w:rPr>
        <w:t>（四）基金管理人、基金托管人向基金份额持有人违规承诺收益或者承担损失。</w:t>
      </w:r>
    </w:p>
    <w:p w14:paraId="5D837B6D" w14:textId="77777777" w:rsidR="00061EEC" w:rsidRPr="000E48B5" w:rsidRDefault="00AC773E" w:rsidP="00197513">
      <w:pPr>
        <w:spacing w:line="360" w:lineRule="auto"/>
        <w:ind w:firstLineChars="200" w:firstLine="420"/>
        <w:rPr>
          <w:rFonts w:ascii="宋体" w:hAnsi="宋体"/>
          <w:szCs w:val="21"/>
        </w:rPr>
      </w:pPr>
      <w:r w:rsidRPr="000E48B5">
        <w:rPr>
          <w:rFonts w:ascii="宋体" w:hAnsi="宋体" w:hint="eastAsia"/>
          <w:szCs w:val="21"/>
        </w:rPr>
        <w:t>（五）基金管理人、基金托管人对他人泄露基金运作和管理过程中任何尚未按法律法规规定的方式公开披露的信息。</w:t>
      </w:r>
    </w:p>
    <w:p w14:paraId="1822E7CE" w14:textId="77777777" w:rsidR="00061EEC" w:rsidRPr="000E48B5" w:rsidRDefault="00AC773E" w:rsidP="00197513">
      <w:pPr>
        <w:spacing w:line="360" w:lineRule="auto"/>
        <w:ind w:firstLineChars="200" w:firstLine="420"/>
        <w:rPr>
          <w:rFonts w:ascii="宋体" w:hAnsi="宋体"/>
          <w:szCs w:val="21"/>
        </w:rPr>
      </w:pPr>
      <w:r w:rsidRPr="000E48B5">
        <w:rPr>
          <w:rFonts w:ascii="宋体" w:hAnsi="宋体" w:hint="eastAsia"/>
          <w:szCs w:val="21"/>
        </w:rPr>
        <w:t>（六）基金管理人在没有充足资金的情况下向基金托管人发出投资指令和付款指令，或违规向基金托管人发出指令。</w:t>
      </w:r>
    </w:p>
    <w:p w14:paraId="0E239032" w14:textId="77777777" w:rsidR="00061EEC" w:rsidRPr="000E48B5" w:rsidRDefault="00AC773E" w:rsidP="00197513">
      <w:pPr>
        <w:spacing w:line="360" w:lineRule="auto"/>
        <w:ind w:firstLineChars="200" w:firstLine="420"/>
        <w:rPr>
          <w:rFonts w:ascii="宋体" w:hAnsi="宋体"/>
          <w:szCs w:val="21"/>
        </w:rPr>
      </w:pPr>
      <w:r w:rsidRPr="000E48B5">
        <w:rPr>
          <w:rFonts w:ascii="宋体" w:hAnsi="宋体" w:hint="eastAsia"/>
          <w:szCs w:val="21"/>
        </w:rPr>
        <w:t>（七）基金管理人、基金托管人在行政上、财务上不独立，其高级管理人员和其他从业人员相互兼职。</w:t>
      </w:r>
    </w:p>
    <w:p w14:paraId="055F9726" w14:textId="77777777" w:rsidR="00061EEC" w:rsidRPr="00197513" w:rsidRDefault="00AC773E">
      <w:pPr>
        <w:spacing w:line="360" w:lineRule="auto"/>
        <w:ind w:firstLineChars="200" w:firstLine="420"/>
        <w:rPr>
          <w:rFonts w:ascii="宋体" w:hAnsi="宋体"/>
          <w:szCs w:val="21"/>
        </w:rPr>
      </w:pPr>
      <w:r w:rsidRPr="00197513">
        <w:rPr>
          <w:rFonts w:ascii="宋体" w:hAnsi="宋体" w:hint="eastAsia"/>
          <w:szCs w:val="21"/>
        </w:rPr>
        <w:t>（八）基金托管人私自动用或处分基金财产，根据基金管理人的合法指令、基金合同或托管协议的规定进行处分的除外。</w:t>
      </w:r>
    </w:p>
    <w:p w14:paraId="3F363D22" w14:textId="77777777" w:rsidR="00061EEC" w:rsidRDefault="00AC773E">
      <w:pPr>
        <w:spacing w:line="360" w:lineRule="auto"/>
        <w:ind w:firstLineChars="200" w:firstLine="420"/>
        <w:rPr>
          <w:rFonts w:ascii="宋体" w:hAnsi="宋体"/>
          <w:szCs w:val="21"/>
        </w:rPr>
      </w:pPr>
      <w:r w:rsidRPr="00197513">
        <w:rPr>
          <w:rFonts w:ascii="宋体" w:hAnsi="宋体" w:hint="eastAsia"/>
          <w:szCs w:val="21"/>
        </w:rPr>
        <w:t>（九）法律法规和基金合同禁止的其他行为，以及</w:t>
      </w:r>
      <w:r>
        <w:rPr>
          <w:rFonts w:ascii="宋体" w:hAnsi="宋体" w:hint="eastAsia"/>
          <w:szCs w:val="21"/>
        </w:rPr>
        <w:t>依照法律、行政法规有关规定，由</w:t>
      </w:r>
      <w:r w:rsidRPr="000E48B5">
        <w:rPr>
          <w:rFonts w:ascii="宋体" w:hAnsi="宋体" w:hint="eastAsia"/>
          <w:szCs w:val="21"/>
        </w:rPr>
        <w:t>中国证监会</w:t>
      </w:r>
      <w:r>
        <w:rPr>
          <w:rFonts w:ascii="宋体" w:hAnsi="宋体" w:hint="eastAsia"/>
          <w:szCs w:val="21"/>
        </w:rPr>
        <w:t>规定禁止基金管理人、基金托管人从事的其他行为。</w:t>
      </w:r>
    </w:p>
    <w:p w14:paraId="1ED42143"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hAnsi="宋体"/>
          <w:b w:val="0"/>
          <w:sz w:val="21"/>
          <w:szCs w:val="21"/>
        </w:rPr>
        <w:br w:type="page"/>
      </w:r>
      <w:bookmarkStart w:id="114" w:name="_Toc348082044"/>
      <w:bookmarkStart w:id="115" w:name="_Toc211867648"/>
      <w:r>
        <w:rPr>
          <w:rFonts w:ascii="宋体" w:eastAsia="宋体" w:hAnsi="宋体" w:hint="eastAsia"/>
          <w:sz w:val="21"/>
          <w:szCs w:val="21"/>
        </w:rPr>
        <w:lastRenderedPageBreak/>
        <w:t>十六、托管协议的变更、终止与基金财产的清算</w:t>
      </w:r>
      <w:bookmarkEnd w:id="114"/>
      <w:bookmarkEnd w:id="115"/>
    </w:p>
    <w:p w14:paraId="4B0CCDFF"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（一）托管协议的变更程序</w:t>
      </w:r>
    </w:p>
    <w:p w14:paraId="4547947D" w14:textId="14225906" w:rsidR="00061EEC" w:rsidRDefault="00AC773E">
      <w:pPr>
        <w:adjustRightInd w:val="0"/>
        <w:snapToGrid w:val="0"/>
        <w:spacing w:line="360" w:lineRule="auto"/>
        <w:ind w:firstLineChars="200" w:firstLine="420"/>
        <w:rPr>
          <w:rFonts w:ascii="宋体" w:hAnsi="宋体"/>
          <w:szCs w:val="21"/>
        </w:rPr>
      </w:pPr>
      <w:r>
        <w:rPr>
          <w:rFonts w:ascii="宋体" w:hAnsi="宋体" w:cs="Arial" w:hint="eastAsia"/>
          <w:szCs w:val="21"/>
        </w:rPr>
        <w:t>本协议双方当事人经协商一致，可以对协议进行修改。修改后的新协议，其内容不得与基金合同的规定有任何冲突。</w:t>
      </w:r>
    </w:p>
    <w:p w14:paraId="66186BFB"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（二）基金托管协议终止的情形</w:t>
      </w:r>
    </w:p>
    <w:p w14:paraId="51F35D97"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1、《基金合同》终止；</w:t>
      </w:r>
    </w:p>
    <w:p w14:paraId="005A48CB"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2、基金托管人因解散、破产、撤销等事由，不能继续担任基金托管人的职务，而在6个月内无其他适当的托管机构承接其原有权利义务；</w:t>
      </w:r>
    </w:p>
    <w:p w14:paraId="22A74C8B" w14:textId="371B1A41"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3、基金管理人因解散、破产、撤销等事由，不能继续担任基金管理人的职务，而在6个月内无其他适当的基金管理</w:t>
      </w:r>
      <w:r w:rsidR="00796AA9">
        <w:rPr>
          <w:rFonts w:ascii="宋体" w:hAnsi="宋体" w:cs="Arial" w:hint="eastAsia"/>
          <w:szCs w:val="21"/>
        </w:rPr>
        <w:t>人</w:t>
      </w:r>
      <w:r>
        <w:rPr>
          <w:rFonts w:ascii="宋体" w:hAnsi="宋体" w:cs="Arial" w:hint="eastAsia"/>
          <w:szCs w:val="21"/>
        </w:rPr>
        <w:t>承接其原有权利义务；</w:t>
      </w:r>
    </w:p>
    <w:p w14:paraId="07303E34" w14:textId="65594D88"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4、发生法律法规</w:t>
      </w:r>
      <w:r w:rsidR="00F84119">
        <w:rPr>
          <w:rFonts w:ascii="宋体" w:hAnsi="宋体" w:cs="Arial" w:hint="eastAsia"/>
          <w:szCs w:val="21"/>
        </w:rPr>
        <w:t>、中国证监会</w:t>
      </w:r>
      <w:r>
        <w:rPr>
          <w:rFonts w:ascii="宋体" w:hAnsi="宋体" w:cs="Arial" w:hint="eastAsia"/>
          <w:szCs w:val="21"/>
        </w:rPr>
        <w:t>或《基金合同》规定的其他终止事项。</w:t>
      </w:r>
    </w:p>
    <w:p w14:paraId="60CEFA40"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（三）基金财产的清算</w:t>
      </w:r>
    </w:p>
    <w:p w14:paraId="7F634D47" w14:textId="77777777" w:rsidR="00061EEC" w:rsidRDefault="00AC773E">
      <w:pPr>
        <w:adjustRightInd w:val="0"/>
        <w:snapToGrid w:val="0"/>
        <w:spacing w:line="360" w:lineRule="auto"/>
        <w:ind w:firstLineChars="200" w:firstLine="420"/>
        <w:rPr>
          <w:rFonts w:ascii="宋体" w:hAnsi="宋体" w:cs="Arial"/>
          <w:szCs w:val="21"/>
        </w:rPr>
      </w:pPr>
      <w:r>
        <w:rPr>
          <w:rFonts w:hint="eastAsia"/>
          <w:szCs w:val="21"/>
        </w:rPr>
        <w:t>基金管理人与基金托管人按照《基金合同》的约定处理基金财产的清算。</w:t>
      </w:r>
    </w:p>
    <w:p w14:paraId="1F988971" w14:textId="77777777" w:rsidR="00061EEC" w:rsidRDefault="00061EEC">
      <w:pPr>
        <w:adjustRightInd w:val="0"/>
        <w:snapToGrid w:val="0"/>
        <w:spacing w:line="360" w:lineRule="auto"/>
        <w:rPr>
          <w:rFonts w:ascii="宋体" w:hAnsi="宋体" w:cs="Arial"/>
          <w:szCs w:val="21"/>
        </w:rPr>
      </w:pPr>
    </w:p>
    <w:p w14:paraId="39DD7637"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6" w:name="_Toc348082045"/>
      <w:bookmarkStart w:id="117" w:name="_Toc211867649"/>
      <w:r>
        <w:rPr>
          <w:rFonts w:ascii="宋体" w:eastAsia="宋体" w:hAnsi="宋体" w:hint="eastAsia"/>
          <w:sz w:val="21"/>
          <w:szCs w:val="21"/>
        </w:rPr>
        <w:lastRenderedPageBreak/>
        <w:t>十七、违约责任</w:t>
      </w:r>
      <w:bookmarkEnd w:id="116"/>
      <w:bookmarkEnd w:id="117"/>
    </w:p>
    <w:p w14:paraId="000CDE5F"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（一）</w:t>
      </w:r>
      <w:r>
        <w:rPr>
          <w:rFonts w:ascii="宋体" w:hAnsi="宋体" w:cs="Arial"/>
          <w:szCs w:val="21"/>
        </w:rPr>
        <w:t>基金管理人、基金托管人</w:t>
      </w:r>
      <w:r>
        <w:rPr>
          <w:rFonts w:ascii="宋体" w:hAnsi="宋体" w:cs="Arial" w:hint="eastAsia"/>
          <w:szCs w:val="21"/>
        </w:rPr>
        <w:t>不</w:t>
      </w:r>
      <w:r>
        <w:rPr>
          <w:rFonts w:ascii="宋体" w:hAnsi="宋体" w:cs="Arial"/>
          <w:szCs w:val="21"/>
        </w:rPr>
        <w:t>履行</w:t>
      </w:r>
      <w:r>
        <w:rPr>
          <w:rFonts w:ascii="宋体" w:hAnsi="宋体" w:cs="Arial" w:hint="eastAsia"/>
          <w:szCs w:val="21"/>
        </w:rPr>
        <w:t>本协议或履行本协议不符合约定的，应当承担违约责任。</w:t>
      </w:r>
    </w:p>
    <w:p w14:paraId="08BB9372"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（二）</w:t>
      </w:r>
      <w:r>
        <w:rPr>
          <w:rFonts w:ascii="宋体" w:hAnsi="宋体" w:cs="Arial"/>
          <w:szCs w:val="21"/>
        </w:rPr>
        <w:t>基金管理人、基金托管人在履行各自职责的过程中，违反</w:t>
      </w:r>
      <w:r>
        <w:rPr>
          <w:rFonts w:ascii="宋体" w:hAnsi="宋体" w:cs="Arial" w:hint="eastAsia"/>
          <w:szCs w:val="21"/>
        </w:rPr>
        <w:t>《基金法》、《基金合同》和本托管协议</w:t>
      </w:r>
      <w:r>
        <w:rPr>
          <w:rFonts w:ascii="宋体" w:hAnsi="宋体" w:cs="Arial"/>
          <w:szCs w:val="21"/>
        </w:rPr>
        <w:t>约定，给基金财产或者基金份额持有人造成损害的，应当分别对各自的行为依法承担赔偿责任；因共同行为给基金财产或者基金份额持有人造成损害的，应当</w:t>
      </w:r>
      <w:r>
        <w:rPr>
          <w:rFonts w:ascii="宋体" w:hAnsi="宋体" w:cs="Arial" w:hint="eastAsia"/>
          <w:szCs w:val="21"/>
        </w:rPr>
        <w:t>根据各自的过错程度对由此造成的直接损失分别承担相应的</w:t>
      </w:r>
      <w:r>
        <w:rPr>
          <w:rFonts w:ascii="宋体" w:hAnsi="宋体" w:cs="Arial"/>
          <w:szCs w:val="21"/>
        </w:rPr>
        <w:t>责任。</w:t>
      </w:r>
    </w:p>
    <w:p w14:paraId="1F1420FC" w14:textId="706BAAB9"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（三）一方当事人违约，给另一方当事人或基金财产造成损失的，应就直接损失进行赔偿，另一方当事人有权利及义务代表基金向违约方追偿。但是如发生下列情况，当事人免责：</w:t>
      </w:r>
    </w:p>
    <w:p w14:paraId="624216E4" w14:textId="4A54C7A5"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1、基金管理人和/或基金托管人按照当时有效的法律法规或中国证监会的规定作为或不作为而造成的损失等；</w:t>
      </w:r>
    </w:p>
    <w:p w14:paraId="1C750B10"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2、基金管理人由于按照《基金合同》规定的投资原则而行使或不行使其投资权而造成的损失等；</w:t>
      </w:r>
    </w:p>
    <w:p w14:paraId="51361D4F" w14:textId="7A5B2600" w:rsidR="00061EEC" w:rsidRDefault="00AC773E">
      <w:pPr>
        <w:adjustRightInd w:val="0"/>
        <w:snapToGrid w:val="0"/>
        <w:spacing w:line="360" w:lineRule="auto"/>
        <w:ind w:firstLineChars="200" w:firstLine="420"/>
        <w:rPr>
          <w:rFonts w:hAnsi="宋体" w:cs="Arial"/>
          <w:szCs w:val="21"/>
        </w:rPr>
      </w:pPr>
      <w:r>
        <w:rPr>
          <w:rFonts w:ascii="宋体" w:hAnsi="宋体" w:cs="Arial" w:hint="eastAsia"/>
          <w:szCs w:val="21"/>
        </w:rPr>
        <w:t>3、</w:t>
      </w:r>
      <w:r>
        <w:rPr>
          <w:rFonts w:hAnsi="宋体" w:cs="Arial" w:hint="eastAsia"/>
          <w:szCs w:val="21"/>
        </w:rPr>
        <w:t>非因基金管理人、基金托管人的故意或重大过失造成的计算机系统故障、网络故障、通讯故障、电力故障、计算机病毒攻击及其它意外事故，所导致的损失等；</w:t>
      </w:r>
    </w:p>
    <w:p w14:paraId="240F37E4" w14:textId="39CE2039"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4、不可抗力。</w:t>
      </w:r>
    </w:p>
    <w:p w14:paraId="76DFF7A6" w14:textId="30C85DF8"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（四）一方当事人违约，另一方当事人在职责范围内有义务及时采取必要的措施，尽力防止</w:t>
      </w:r>
      <w:r w:rsidR="004576E5">
        <w:rPr>
          <w:rFonts w:ascii="宋体" w:hAnsi="宋体" w:cs="Arial" w:hint="eastAsia"/>
          <w:szCs w:val="21"/>
        </w:rPr>
        <w:t>或减轻</w:t>
      </w:r>
      <w:r>
        <w:rPr>
          <w:rFonts w:ascii="宋体" w:hAnsi="宋体" w:cs="Arial" w:hint="eastAsia"/>
          <w:szCs w:val="21"/>
        </w:rPr>
        <w:t>损失的扩大。没有采取适当措施致使损失进一步扩大的，不得就扩大的损失要求赔偿。非违约方因防止损失扩大而支出的合理费用由违约方承担。</w:t>
      </w:r>
    </w:p>
    <w:p w14:paraId="092C82A2"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（五）违约行为虽已发生，但本托管协议能够继续履行的，在最大限度地保护基金份额持有人利益的前提下，基金管理人和基金托管人应当继续履行本协议。</w:t>
      </w:r>
      <w:proofErr w:type="gramStart"/>
      <w:r>
        <w:rPr>
          <w:rFonts w:ascii="宋体" w:hAnsi="宋体" w:cs="Arial" w:hint="eastAsia"/>
          <w:szCs w:val="21"/>
        </w:rPr>
        <w:t>若基金</w:t>
      </w:r>
      <w:proofErr w:type="gramEnd"/>
      <w:r>
        <w:rPr>
          <w:rFonts w:ascii="宋体" w:hAnsi="宋体" w:cs="Arial" w:hint="eastAsia"/>
          <w:szCs w:val="21"/>
        </w:rPr>
        <w:t>管理人或基金托管人因履行本协议而被起诉，另一方应提供合理的必要支持。</w:t>
      </w:r>
    </w:p>
    <w:p w14:paraId="0B9C46EA" w14:textId="5C58363C"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（六）由于基金管理人、基金托管人不可控制的因素导致业务出现差错，基金管理人和基金托管人虽然已经采取必要、适当、合理的措施进行检查，但是未能发现错误的</w:t>
      </w:r>
      <w:bookmarkStart w:id="118" w:name="_Hlk198030835"/>
      <w:r w:rsidR="004E5D75">
        <w:rPr>
          <w:rFonts w:ascii="宋体" w:hAnsi="宋体" w:cs="Arial" w:hint="eastAsia"/>
          <w:szCs w:val="21"/>
        </w:rPr>
        <w:t>或虽然发现但因前述原因而无法更正的</w:t>
      </w:r>
      <w:bookmarkEnd w:id="118"/>
      <w:r>
        <w:rPr>
          <w:rFonts w:ascii="宋体" w:hAnsi="宋体" w:cs="Arial" w:hint="eastAsia"/>
          <w:szCs w:val="21"/>
        </w:rPr>
        <w:t>，由此造成基金财产或投资人损失，基金管理人和基金托管人免除赔偿责任。但是基金管理人和基金托管人应积极采取必要的措施减轻或消除由此造成的影响。</w:t>
      </w:r>
    </w:p>
    <w:p w14:paraId="05592C1E" w14:textId="77777777" w:rsidR="00061EEC" w:rsidRDefault="00061EEC">
      <w:pPr>
        <w:adjustRightInd w:val="0"/>
        <w:snapToGrid w:val="0"/>
        <w:spacing w:line="360" w:lineRule="auto"/>
        <w:ind w:firstLineChars="200" w:firstLine="422"/>
        <w:rPr>
          <w:rFonts w:ascii="宋体" w:hAnsi="宋体"/>
          <w:b/>
          <w:szCs w:val="21"/>
        </w:rPr>
      </w:pPr>
    </w:p>
    <w:p w14:paraId="48FE3BB6" w14:textId="77777777" w:rsidR="00061EEC" w:rsidRDefault="00061EEC">
      <w:pPr>
        <w:adjustRightInd w:val="0"/>
        <w:snapToGrid w:val="0"/>
        <w:spacing w:line="360" w:lineRule="auto"/>
        <w:ind w:firstLineChars="200" w:firstLine="420"/>
        <w:rPr>
          <w:rFonts w:ascii="宋体" w:hAnsi="宋体" w:cs="Arial"/>
          <w:szCs w:val="21"/>
        </w:rPr>
      </w:pPr>
    </w:p>
    <w:p w14:paraId="5C459387" w14:textId="77777777" w:rsidR="00061EEC" w:rsidRDefault="00061EEC">
      <w:pPr>
        <w:adjustRightInd w:val="0"/>
        <w:snapToGrid w:val="0"/>
        <w:spacing w:line="360" w:lineRule="auto"/>
        <w:ind w:firstLineChars="200" w:firstLine="420"/>
        <w:rPr>
          <w:rFonts w:ascii="宋体" w:hAnsi="宋体" w:cs="Arial"/>
          <w:szCs w:val="21"/>
        </w:rPr>
      </w:pPr>
    </w:p>
    <w:p w14:paraId="743976C9" w14:textId="77777777" w:rsidR="00061EEC" w:rsidRDefault="00061EEC">
      <w:pPr>
        <w:adjustRightInd w:val="0"/>
        <w:snapToGrid w:val="0"/>
        <w:spacing w:line="360" w:lineRule="auto"/>
        <w:ind w:firstLineChars="200" w:firstLine="420"/>
        <w:rPr>
          <w:rFonts w:ascii="宋体" w:hAnsi="宋体" w:cs="Arial"/>
          <w:szCs w:val="21"/>
        </w:rPr>
      </w:pPr>
    </w:p>
    <w:p w14:paraId="5B8EE791" w14:textId="77777777" w:rsidR="00061EEC" w:rsidRDefault="00061EEC">
      <w:pPr>
        <w:adjustRightInd w:val="0"/>
        <w:snapToGrid w:val="0"/>
        <w:spacing w:line="360" w:lineRule="auto"/>
        <w:ind w:firstLineChars="200" w:firstLine="420"/>
        <w:rPr>
          <w:rFonts w:ascii="宋体" w:hAnsi="宋体" w:cs="Arial"/>
          <w:szCs w:val="21"/>
        </w:rPr>
      </w:pPr>
    </w:p>
    <w:p w14:paraId="14568AE8" w14:textId="77777777" w:rsidR="00061EEC" w:rsidRDefault="00061EEC">
      <w:pPr>
        <w:adjustRightInd w:val="0"/>
        <w:snapToGrid w:val="0"/>
        <w:spacing w:line="360" w:lineRule="auto"/>
        <w:ind w:firstLineChars="200" w:firstLine="420"/>
        <w:rPr>
          <w:rFonts w:ascii="宋体" w:hAnsi="宋体" w:cs="Arial"/>
          <w:szCs w:val="21"/>
        </w:rPr>
      </w:pPr>
    </w:p>
    <w:p w14:paraId="571BA8F7" w14:textId="77777777" w:rsidR="00061EEC" w:rsidRDefault="00061EEC">
      <w:pPr>
        <w:adjustRightInd w:val="0"/>
        <w:snapToGrid w:val="0"/>
        <w:spacing w:line="360" w:lineRule="auto"/>
        <w:ind w:firstLineChars="200" w:firstLine="420"/>
        <w:rPr>
          <w:rFonts w:ascii="宋体" w:hAnsi="宋体" w:cs="Arial"/>
          <w:szCs w:val="21"/>
        </w:rPr>
      </w:pPr>
    </w:p>
    <w:p w14:paraId="5B2DFEE5" w14:textId="77777777" w:rsidR="00061EEC" w:rsidRDefault="00061EEC">
      <w:pPr>
        <w:adjustRightInd w:val="0"/>
        <w:snapToGrid w:val="0"/>
        <w:spacing w:line="360" w:lineRule="auto"/>
        <w:ind w:firstLineChars="200" w:firstLine="420"/>
        <w:rPr>
          <w:rFonts w:ascii="宋体" w:hAnsi="宋体" w:cs="Arial"/>
          <w:szCs w:val="21"/>
        </w:rPr>
      </w:pPr>
    </w:p>
    <w:p w14:paraId="0A40658E" w14:textId="77777777" w:rsidR="00061EEC" w:rsidRDefault="00AC773E">
      <w:pPr>
        <w:pStyle w:val="2"/>
        <w:spacing w:beforeLines="100" w:before="312" w:afterLines="50" w:after="156" w:line="360" w:lineRule="auto"/>
        <w:jc w:val="center"/>
        <w:rPr>
          <w:rFonts w:ascii="宋体" w:eastAsia="宋体" w:hAnsi="宋体"/>
          <w:sz w:val="21"/>
          <w:szCs w:val="21"/>
        </w:rPr>
      </w:pPr>
      <w:bookmarkStart w:id="119" w:name="_Toc348082046"/>
      <w:bookmarkStart w:id="120" w:name="_Toc211867650"/>
      <w:r>
        <w:rPr>
          <w:rFonts w:ascii="宋体" w:eastAsia="宋体" w:hAnsi="宋体" w:hint="eastAsia"/>
          <w:sz w:val="21"/>
          <w:szCs w:val="21"/>
        </w:rPr>
        <w:lastRenderedPageBreak/>
        <w:t>十八、争议解决方式</w:t>
      </w:r>
      <w:bookmarkEnd w:id="119"/>
      <w:bookmarkEnd w:id="120"/>
    </w:p>
    <w:p w14:paraId="08305F12" w14:textId="2873449E" w:rsidR="00032A32" w:rsidRPr="00032A32" w:rsidRDefault="00032A32" w:rsidP="00032A32">
      <w:pPr>
        <w:adjustRightInd w:val="0"/>
        <w:snapToGrid w:val="0"/>
        <w:spacing w:line="360" w:lineRule="auto"/>
        <w:ind w:firstLineChars="200" w:firstLine="420"/>
        <w:rPr>
          <w:rFonts w:ascii="宋体" w:hAnsi="宋体" w:cs="Arial"/>
          <w:szCs w:val="21"/>
        </w:rPr>
      </w:pPr>
      <w:r>
        <w:rPr>
          <w:rFonts w:ascii="宋体" w:hAnsi="宋体" w:cs="Arial" w:hint="eastAsia"/>
          <w:szCs w:val="21"/>
        </w:rPr>
        <w:t>双方当事人同意，因本协议而产生的或与本协议</w:t>
      </w:r>
      <w:r w:rsidRPr="00032A32">
        <w:rPr>
          <w:rFonts w:ascii="宋体" w:hAnsi="宋体" w:cs="Arial" w:hint="eastAsia"/>
          <w:szCs w:val="21"/>
        </w:rPr>
        <w:t>有关的一切争议，</w:t>
      </w:r>
      <w:r w:rsidR="00576C5D" w:rsidRPr="00576C5D">
        <w:rPr>
          <w:rFonts w:ascii="宋体" w:hAnsi="宋体" w:cs="Arial" w:hint="eastAsia"/>
          <w:szCs w:val="21"/>
        </w:rPr>
        <w:t>如经友好协商、调解未能解决的，应提交仲裁。任何一方均有权将争议提交上海仲裁委员会金融仲裁院按照申请仲裁时该院届时有效的仲裁规则进行仲裁。仲裁地点为上海市。仲裁裁决是终局的，对当事人均有约束力。除非仲裁裁决另有决定，仲裁费用和合理的律师费用由败诉方承担。</w:t>
      </w:r>
    </w:p>
    <w:p w14:paraId="42BBEE69" w14:textId="34D54045" w:rsidR="00032A32" w:rsidRPr="00032A32" w:rsidRDefault="00032A32" w:rsidP="00032A32">
      <w:pPr>
        <w:adjustRightInd w:val="0"/>
        <w:snapToGrid w:val="0"/>
        <w:spacing w:line="360" w:lineRule="auto"/>
        <w:ind w:firstLineChars="200" w:firstLine="420"/>
        <w:rPr>
          <w:rFonts w:ascii="宋体" w:hAnsi="宋体" w:cs="Arial"/>
          <w:szCs w:val="21"/>
        </w:rPr>
      </w:pPr>
      <w:r w:rsidRPr="00032A32">
        <w:rPr>
          <w:rFonts w:ascii="宋体" w:hAnsi="宋体" w:cs="Arial" w:hint="eastAsia"/>
          <w:szCs w:val="21"/>
        </w:rPr>
        <w:t>争议处理期间，基金管理人和基金托管人应恪守各自的职责，继续忠实、勤勉、尽责地履行基金合同</w:t>
      </w:r>
      <w:r>
        <w:rPr>
          <w:rFonts w:ascii="宋体" w:hAnsi="宋体" w:cs="Arial" w:hint="eastAsia"/>
          <w:szCs w:val="21"/>
        </w:rPr>
        <w:t>和本托管协议</w:t>
      </w:r>
      <w:r w:rsidRPr="00032A32">
        <w:rPr>
          <w:rFonts w:ascii="宋体" w:hAnsi="宋体" w:cs="Arial" w:hint="eastAsia"/>
          <w:szCs w:val="21"/>
        </w:rPr>
        <w:t>规定的义务，维护基金份额持有人的合法权益。</w:t>
      </w:r>
    </w:p>
    <w:p w14:paraId="08448AC1" w14:textId="554567AD" w:rsidR="00032A32" w:rsidRPr="000E48B5" w:rsidRDefault="00032A32" w:rsidP="00032A32">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本协议受中国法律（为本协议</w:t>
      </w:r>
      <w:r w:rsidRPr="00032A32">
        <w:rPr>
          <w:rFonts w:ascii="宋体" w:hAnsi="宋体" w:cs="Arial" w:hint="eastAsia"/>
          <w:szCs w:val="21"/>
        </w:rPr>
        <w:t>之目的，在此不包括香港、澳门特别行政区和台湾地区的有关规定）管辖并从其解释。</w:t>
      </w:r>
    </w:p>
    <w:p w14:paraId="7C14C7B5" w14:textId="77777777" w:rsidR="00061EEC" w:rsidRDefault="00061EEC">
      <w:pPr>
        <w:adjustRightInd w:val="0"/>
        <w:snapToGrid w:val="0"/>
        <w:spacing w:line="360" w:lineRule="auto"/>
        <w:rPr>
          <w:rFonts w:ascii="宋体" w:hAnsi="宋体" w:cs="Arial"/>
          <w:szCs w:val="21"/>
        </w:rPr>
      </w:pPr>
    </w:p>
    <w:p w14:paraId="443E6064"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1" w:name="_Toc348082047"/>
      <w:bookmarkStart w:id="122" w:name="_Toc211867651"/>
      <w:r>
        <w:rPr>
          <w:rFonts w:ascii="宋体" w:eastAsia="宋体" w:hAnsi="宋体" w:hint="eastAsia"/>
          <w:sz w:val="21"/>
          <w:szCs w:val="21"/>
        </w:rPr>
        <w:lastRenderedPageBreak/>
        <w:t>十九、托管协议的效力</w:t>
      </w:r>
      <w:bookmarkEnd w:id="121"/>
      <w:bookmarkEnd w:id="122"/>
    </w:p>
    <w:p w14:paraId="2804BD10"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双方对托管协议的效力约定如下：</w:t>
      </w:r>
    </w:p>
    <w:p w14:paraId="58D5D565"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在向中国证监会申请发售基金份额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14:paraId="1E686194"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14:paraId="25743519"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（三）托管协议自生效之日起对托管协议当事人具有同等的法律约束力。</w:t>
      </w:r>
    </w:p>
    <w:p w14:paraId="7625BABF" w14:textId="77777777" w:rsidR="00061EEC" w:rsidRDefault="00AC773E">
      <w:pPr>
        <w:adjustRightInd w:val="0"/>
        <w:snapToGrid w:val="0"/>
        <w:spacing w:line="360" w:lineRule="auto"/>
        <w:ind w:firstLineChars="200" w:firstLine="420"/>
        <w:rPr>
          <w:rFonts w:ascii="宋体" w:hAnsi="宋体"/>
          <w:szCs w:val="21"/>
        </w:rPr>
      </w:pPr>
      <w:r>
        <w:rPr>
          <w:rFonts w:ascii="宋体" w:hAnsi="宋体" w:cs="Arial" w:hint="eastAsia"/>
          <w:szCs w:val="21"/>
        </w:rPr>
        <w:t>（四）本协议一式</w:t>
      </w:r>
      <w:r>
        <w:rPr>
          <w:rFonts w:hint="eastAsia"/>
          <w:szCs w:val="21"/>
        </w:rPr>
        <w:t>三</w:t>
      </w:r>
      <w:r>
        <w:rPr>
          <w:rFonts w:ascii="宋体" w:hAnsi="宋体" w:cs="Arial" w:hint="eastAsia"/>
          <w:szCs w:val="21"/>
        </w:rPr>
        <w:t>份，协议双方各持一份，由基金管理人根据需要上报监管机构一份，每份具有同等法律效力。</w:t>
      </w:r>
    </w:p>
    <w:p w14:paraId="207A3A35" w14:textId="77777777" w:rsidR="00061EEC" w:rsidRDefault="00061EEC">
      <w:pPr>
        <w:adjustRightInd w:val="0"/>
        <w:snapToGrid w:val="0"/>
        <w:spacing w:line="360" w:lineRule="auto"/>
        <w:rPr>
          <w:rFonts w:ascii="宋体" w:hAnsi="宋体" w:cs="Arial"/>
          <w:szCs w:val="21"/>
        </w:rPr>
      </w:pPr>
    </w:p>
    <w:p w14:paraId="0C17D0CF" w14:textId="77777777"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3" w:name="_Toc348082048"/>
      <w:bookmarkStart w:id="124" w:name="_Toc211867652"/>
      <w:r>
        <w:rPr>
          <w:rFonts w:ascii="宋体" w:eastAsia="宋体" w:hAnsi="宋体" w:hint="eastAsia"/>
          <w:sz w:val="21"/>
          <w:szCs w:val="21"/>
        </w:rPr>
        <w:lastRenderedPageBreak/>
        <w:t>二十、其他事项</w:t>
      </w:r>
      <w:bookmarkEnd w:id="123"/>
      <w:bookmarkEnd w:id="124"/>
    </w:p>
    <w:p w14:paraId="08B2489B"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如发生有权司法机关依法冻结基金份额持有人的基金份额时，基金管理人应予以配合，承担司法协助义务。</w:t>
      </w:r>
    </w:p>
    <w:p w14:paraId="3A9806A6" w14:textId="77777777" w:rsidR="00061EEC" w:rsidRDefault="00AC773E">
      <w:pPr>
        <w:adjustRightInd w:val="0"/>
        <w:snapToGrid w:val="0"/>
        <w:spacing w:line="360" w:lineRule="auto"/>
        <w:ind w:firstLineChars="200" w:firstLine="420"/>
        <w:rPr>
          <w:rFonts w:ascii="宋体" w:hAnsi="宋体" w:cs="Arial"/>
          <w:szCs w:val="21"/>
        </w:rPr>
      </w:pPr>
      <w:r>
        <w:rPr>
          <w:rFonts w:ascii="宋体" w:hAnsi="宋体" w:cs="Arial" w:hint="eastAsia"/>
          <w:szCs w:val="21"/>
        </w:rPr>
        <w:t>除本协议有明确定义外，本协议的用语定义适用基金合同的约定。本协议未尽事宜，当事人依据基金合同、有关法律法规等规定协商办理。</w:t>
      </w:r>
    </w:p>
    <w:p w14:paraId="49BA7EC7" w14:textId="1AFF0611" w:rsidR="00061EEC" w:rsidRDefault="00AC773E">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5" w:name="_Toc348082049"/>
      <w:bookmarkStart w:id="126" w:name="_Toc211867653"/>
      <w:r>
        <w:rPr>
          <w:rFonts w:ascii="宋体" w:eastAsia="宋体" w:hAnsi="宋体" w:hint="eastAsia"/>
          <w:sz w:val="21"/>
          <w:szCs w:val="21"/>
        </w:rPr>
        <w:lastRenderedPageBreak/>
        <w:t>二十一、托管协议的签订</w:t>
      </w:r>
      <w:bookmarkEnd w:id="125"/>
      <w:bookmarkEnd w:id="126"/>
    </w:p>
    <w:p w14:paraId="44E4FC67" w14:textId="7582F64C" w:rsidR="00061EEC" w:rsidRPr="00F32984" w:rsidRDefault="00AC773E" w:rsidP="00F32984">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本协议双方法定代表人或授权代表签章、签订地、签订日</w:t>
      </w:r>
      <w:bookmarkEnd w:id="3"/>
    </w:p>
    <w:sectPr w:rsidR="00061EEC" w:rsidRPr="00F32984">
      <w:headerReference w:type="default" r:id="rId45"/>
      <w:footerReference w:type="default" r:id="rId46"/>
      <w:pgSz w:w="11906" w:h="16838"/>
      <w:pgMar w:top="1418" w:right="1701" w:bottom="1418" w:left="170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31B71" w16cex:dateUtc="2025-08-22T08:38:00Z"/>
  <w16cex:commentExtensible w16cex:durableId="2C531F68" w16cex:dateUtc="2025-08-22T08:55:00Z"/>
  <w16cex:commentExtensible w16cex:durableId="2C531B2E" w16cex:dateUtc="2025-08-22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F07F0" w16cid:durableId="2C83C26D"/>
  <w16cid:commentId w16cid:paraId="71C480BA" w16cid:durableId="2C83C45D"/>
  <w16cid:commentId w16cid:paraId="019B715B" w16cid:durableId="2C83C4C2"/>
  <w16cid:commentId w16cid:paraId="13692D12" w16cid:durableId="2C83C6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D57B8" w14:textId="77777777" w:rsidR="00A46475" w:rsidRDefault="00A46475">
      <w:r>
        <w:separator/>
      </w:r>
    </w:p>
  </w:endnote>
  <w:endnote w:type="continuationSeparator" w:id="0">
    <w:p w14:paraId="1AB64371" w14:textId="77777777" w:rsidR="00A46475" w:rsidRDefault="00A4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53C62" w14:textId="77777777" w:rsidR="00435BD5" w:rsidRDefault="00435BD5">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87A4436" w14:textId="77777777" w:rsidR="00435BD5" w:rsidRDefault="00435BD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9B29" w14:textId="5E697924" w:rsidR="00435BD5" w:rsidRDefault="00435BD5">
    <w:pPr>
      <w:pStyle w:val="aa"/>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Pr>
        <w:rStyle w:val="af3"/>
        <w:noProof/>
      </w:rPr>
      <w:t>2</w:t>
    </w:r>
    <w:r>
      <w:rPr>
        <w:rFonts w:hint="eastAsia"/>
      </w:rPr>
      <w:fldChar w:fldCharType="end"/>
    </w:r>
  </w:p>
  <w:p w14:paraId="5A7176DE" w14:textId="77777777" w:rsidR="00435BD5" w:rsidRDefault="00435BD5">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946C2" w14:textId="77777777" w:rsidR="00435BD5" w:rsidRDefault="00435BD5">
    <w:pPr>
      <w:pStyle w:val="aa"/>
    </w:pPr>
  </w:p>
  <w:p w14:paraId="226C77B1" w14:textId="77777777" w:rsidR="00435BD5" w:rsidRDefault="00435BD5">
    <w:pPr>
      <w:pStyle w:val="aa"/>
    </w:pPr>
  </w:p>
  <w:p w14:paraId="3638747A" w14:textId="77777777" w:rsidR="00435BD5" w:rsidRDefault="00435BD5">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30815" w14:textId="05A274A6" w:rsidR="00435BD5" w:rsidRDefault="00435BD5">
    <w:pPr>
      <w:pStyle w:val="aa"/>
      <w:jc w:val="center"/>
    </w:pPr>
    <w:r>
      <w:fldChar w:fldCharType="begin"/>
    </w:r>
    <w:r>
      <w:instrText xml:space="preserve"> PAGE   \* MERGEFORMAT </w:instrText>
    </w:r>
    <w:r>
      <w:fldChar w:fldCharType="separate"/>
    </w:r>
    <w:r w:rsidR="00A1663B">
      <w:rPr>
        <w:noProof/>
      </w:rPr>
      <w:t>2</w:t>
    </w:r>
    <w:r>
      <w:fldChar w:fldCharType="end"/>
    </w:r>
  </w:p>
  <w:p w14:paraId="1549EE24" w14:textId="77777777" w:rsidR="00435BD5" w:rsidRDefault="00435B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B724A" w14:textId="77777777" w:rsidR="00A46475" w:rsidRDefault="00A46475">
      <w:r>
        <w:separator/>
      </w:r>
    </w:p>
  </w:footnote>
  <w:footnote w:type="continuationSeparator" w:id="0">
    <w:p w14:paraId="61F0C6A6" w14:textId="77777777" w:rsidR="00A46475" w:rsidRDefault="00A4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11A8" w14:textId="77777777" w:rsidR="00435BD5" w:rsidRDefault="00435BD5">
    <w:pPr>
      <w:pStyle w:val="ac"/>
      <w:pBdr>
        <w:bottom w:val="thickThinLargeGap" w:sz="24" w:space="10" w:color="auto"/>
      </w:pBdr>
      <w:tabs>
        <w:tab w:val="right" w:pos="8280"/>
      </w:tabs>
      <w:wordWrap w:val="0"/>
      <w:adjustRightInd w:val="0"/>
      <w:jc w:val="both"/>
    </w:pPr>
    <w:proofErr w:type="gramStart"/>
    <w:r>
      <w:rPr>
        <w:rFonts w:hint="eastAsia"/>
        <w:color w:val="000000"/>
      </w:rPr>
      <w:t>稳宁稳宁</w:t>
    </w:r>
    <w:proofErr w:type="gramEnd"/>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37776" w14:textId="1E354D78" w:rsidR="00435BD5" w:rsidRDefault="00435BD5">
    <w:pPr>
      <w:pStyle w:val="ac"/>
      <w:rPr>
        <w:color w:val="000000"/>
      </w:rPr>
    </w:pPr>
    <w:r>
      <w:rPr>
        <w:rFonts w:hint="eastAsia"/>
        <w:color w:val="000000"/>
      </w:rPr>
      <w:t>中欧稳健添</w:t>
    </w:r>
    <w:proofErr w:type="gramStart"/>
    <w:r>
      <w:rPr>
        <w:rFonts w:hint="eastAsia"/>
        <w:color w:val="000000"/>
      </w:rPr>
      <w:t>鑫</w:t>
    </w:r>
    <w:proofErr w:type="gramEnd"/>
    <w:r>
      <w:rPr>
        <w:rFonts w:hint="eastAsia"/>
        <w:color w:val="000000"/>
      </w:rPr>
      <w:t>债券型证券投资基金</w:t>
    </w:r>
    <w:r>
      <w:rPr>
        <w:rFonts w:hint="eastAsia"/>
      </w:rPr>
      <w:t xml:space="preserve">   </w:t>
    </w:r>
    <w:r>
      <w:t xml:space="preserve">                                                </w:t>
    </w:r>
    <w:r>
      <w:rPr>
        <w:rFonts w:hint="eastAsia"/>
      </w:rPr>
      <w:t>基金合同（草案）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1ECBF" w14:textId="1A803F6F" w:rsidR="00435BD5" w:rsidRDefault="00435BD5">
    <w:pPr>
      <w:pStyle w:val="ac"/>
      <w:jc w:val="right"/>
    </w:pPr>
    <w:proofErr w:type="gramStart"/>
    <w:r w:rsidRPr="003F61D6">
      <w:rPr>
        <w:rFonts w:ascii="宋体" w:hAnsi="宋体" w:hint="eastAsia"/>
      </w:rPr>
      <w:t>中欧盈享稳健</w:t>
    </w:r>
    <w:proofErr w:type="gramEnd"/>
    <w:r w:rsidRPr="003F61D6">
      <w:rPr>
        <w:rFonts w:ascii="宋体" w:hAnsi="宋体" w:hint="eastAsia"/>
      </w:rPr>
      <w:t>6个月持有期混合型基金中基金（FOF）</w:t>
    </w:r>
    <w:r>
      <w:rPr>
        <w:rFonts w:ascii="宋体" w:hAnsi="宋体"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26473"/>
    <w:multiLevelType w:val="multilevel"/>
    <w:tmpl w:val="5242647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7825F28"/>
    <w:multiLevelType w:val="multilevel"/>
    <w:tmpl w:val="57825F2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72946D72"/>
    <w:multiLevelType w:val="multilevel"/>
    <w:tmpl w:val="72946D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061EEC"/>
    <w:rsid w:val="00001C9B"/>
    <w:rsid w:val="00002E28"/>
    <w:rsid w:val="00015224"/>
    <w:rsid w:val="0001741C"/>
    <w:rsid w:val="00020D39"/>
    <w:rsid w:val="00032A32"/>
    <w:rsid w:val="000331BC"/>
    <w:rsid w:val="000527C5"/>
    <w:rsid w:val="0005606B"/>
    <w:rsid w:val="00057291"/>
    <w:rsid w:val="00061EEC"/>
    <w:rsid w:val="000709CA"/>
    <w:rsid w:val="0008535F"/>
    <w:rsid w:val="00087EB8"/>
    <w:rsid w:val="000976D4"/>
    <w:rsid w:val="000D155B"/>
    <w:rsid w:val="000D3B10"/>
    <w:rsid w:val="000E48B5"/>
    <w:rsid w:val="0010166C"/>
    <w:rsid w:val="00101856"/>
    <w:rsid w:val="0010718C"/>
    <w:rsid w:val="00121507"/>
    <w:rsid w:val="00136EBE"/>
    <w:rsid w:val="00144648"/>
    <w:rsid w:val="00161E1B"/>
    <w:rsid w:val="00163559"/>
    <w:rsid w:val="00166D36"/>
    <w:rsid w:val="001904D2"/>
    <w:rsid w:val="00192C91"/>
    <w:rsid w:val="00197513"/>
    <w:rsid w:val="001B2A6F"/>
    <w:rsid w:val="001B38D3"/>
    <w:rsid w:val="001D443C"/>
    <w:rsid w:val="001D4C50"/>
    <w:rsid w:val="001E19FD"/>
    <w:rsid w:val="001F1471"/>
    <w:rsid w:val="002021B0"/>
    <w:rsid w:val="00206CF5"/>
    <w:rsid w:val="002130F4"/>
    <w:rsid w:val="00251AB9"/>
    <w:rsid w:val="0025699C"/>
    <w:rsid w:val="00260B54"/>
    <w:rsid w:val="00267BB2"/>
    <w:rsid w:val="002864C7"/>
    <w:rsid w:val="00297462"/>
    <w:rsid w:val="002C0430"/>
    <w:rsid w:val="002C1B7B"/>
    <w:rsid w:val="002C212E"/>
    <w:rsid w:val="002C3994"/>
    <w:rsid w:val="002E63FE"/>
    <w:rsid w:val="002F7160"/>
    <w:rsid w:val="00323FB3"/>
    <w:rsid w:val="00333F90"/>
    <w:rsid w:val="00341494"/>
    <w:rsid w:val="00353D52"/>
    <w:rsid w:val="00376FDA"/>
    <w:rsid w:val="00393F29"/>
    <w:rsid w:val="003956FA"/>
    <w:rsid w:val="003B751A"/>
    <w:rsid w:val="003C095B"/>
    <w:rsid w:val="003C39A6"/>
    <w:rsid w:val="003C61A7"/>
    <w:rsid w:val="003E5E0F"/>
    <w:rsid w:val="003F09D2"/>
    <w:rsid w:val="003F61D6"/>
    <w:rsid w:val="0040626F"/>
    <w:rsid w:val="00412AC6"/>
    <w:rsid w:val="00426430"/>
    <w:rsid w:val="00427B70"/>
    <w:rsid w:val="00435BD5"/>
    <w:rsid w:val="004576E5"/>
    <w:rsid w:val="00463052"/>
    <w:rsid w:val="00470D00"/>
    <w:rsid w:val="00475F92"/>
    <w:rsid w:val="00481184"/>
    <w:rsid w:val="004A0037"/>
    <w:rsid w:val="004A2DDB"/>
    <w:rsid w:val="004A4315"/>
    <w:rsid w:val="004A7C6F"/>
    <w:rsid w:val="004B5545"/>
    <w:rsid w:val="004B5B5C"/>
    <w:rsid w:val="004C213E"/>
    <w:rsid w:val="004C7385"/>
    <w:rsid w:val="004D2113"/>
    <w:rsid w:val="004D6533"/>
    <w:rsid w:val="004E0811"/>
    <w:rsid w:val="004E19D7"/>
    <w:rsid w:val="004E5D75"/>
    <w:rsid w:val="004E64E6"/>
    <w:rsid w:val="004F337B"/>
    <w:rsid w:val="00500C80"/>
    <w:rsid w:val="005033F2"/>
    <w:rsid w:val="005108A4"/>
    <w:rsid w:val="00525981"/>
    <w:rsid w:val="00550D54"/>
    <w:rsid w:val="00555B26"/>
    <w:rsid w:val="00560CC1"/>
    <w:rsid w:val="00562719"/>
    <w:rsid w:val="00570017"/>
    <w:rsid w:val="00572408"/>
    <w:rsid w:val="00576C5D"/>
    <w:rsid w:val="00585F4A"/>
    <w:rsid w:val="00592F97"/>
    <w:rsid w:val="00595CDF"/>
    <w:rsid w:val="005A30DC"/>
    <w:rsid w:val="005B06EE"/>
    <w:rsid w:val="005B0D30"/>
    <w:rsid w:val="005C1E7B"/>
    <w:rsid w:val="005D06C9"/>
    <w:rsid w:val="005D21B0"/>
    <w:rsid w:val="005D563C"/>
    <w:rsid w:val="005E4D80"/>
    <w:rsid w:val="005E62E8"/>
    <w:rsid w:val="006059B2"/>
    <w:rsid w:val="00607D53"/>
    <w:rsid w:val="0061224D"/>
    <w:rsid w:val="0061678C"/>
    <w:rsid w:val="00631865"/>
    <w:rsid w:val="00644795"/>
    <w:rsid w:val="00664AE6"/>
    <w:rsid w:val="00673662"/>
    <w:rsid w:val="00687E12"/>
    <w:rsid w:val="00696A19"/>
    <w:rsid w:val="006A2865"/>
    <w:rsid w:val="006A5395"/>
    <w:rsid w:val="006B0105"/>
    <w:rsid w:val="006B08CA"/>
    <w:rsid w:val="006C146E"/>
    <w:rsid w:val="006C224E"/>
    <w:rsid w:val="006C4C93"/>
    <w:rsid w:val="006C5947"/>
    <w:rsid w:val="006C7179"/>
    <w:rsid w:val="006D45B1"/>
    <w:rsid w:val="006D5570"/>
    <w:rsid w:val="006E49C5"/>
    <w:rsid w:val="006F2E72"/>
    <w:rsid w:val="0070551E"/>
    <w:rsid w:val="00721428"/>
    <w:rsid w:val="007237C1"/>
    <w:rsid w:val="00737A69"/>
    <w:rsid w:val="007445FE"/>
    <w:rsid w:val="00746073"/>
    <w:rsid w:val="007505BB"/>
    <w:rsid w:val="00757087"/>
    <w:rsid w:val="00760198"/>
    <w:rsid w:val="00764553"/>
    <w:rsid w:val="0076500E"/>
    <w:rsid w:val="00773D4F"/>
    <w:rsid w:val="00776C88"/>
    <w:rsid w:val="0079019E"/>
    <w:rsid w:val="007931E9"/>
    <w:rsid w:val="00793A6E"/>
    <w:rsid w:val="00795567"/>
    <w:rsid w:val="00796AA9"/>
    <w:rsid w:val="007B2C52"/>
    <w:rsid w:val="007B488C"/>
    <w:rsid w:val="007E6B9E"/>
    <w:rsid w:val="007F0252"/>
    <w:rsid w:val="00804163"/>
    <w:rsid w:val="00813A81"/>
    <w:rsid w:val="00831ABE"/>
    <w:rsid w:val="00842439"/>
    <w:rsid w:val="00842FF0"/>
    <w:rsid w:val="008469F3"/>
    <w:rsid w:val="008478CB"/>
    <w:rsid w:val="008512F6"/>
    <w:rsid w:val="00853EDD"/>
    <w:rsid w:val="00854438"/>
    <w:rsid w:val="00854615"/>
    <w:rsid w:val="00880F8F"/>
    <w:rsid w:val="00884478"/>
    <w:rsid w:val="00891575"/>
    <w:rsid w:val="008A222C"/>
    <w:rsid w:val="008C661E"/>
    <w:rsid w:val="008D1231"/>
    <w:rsid w:val="008D4E41"/>
    <w:rsid w:val="008E1D0B"/>
    <w:rsid w:val="008F7270"/>
    <w:rsid w:val="00901856"/>
    <w:rsid w:val="009030EF"/>
    <w:rsid w:val="00906A07"/>
    <w:rsid w:val="009117EB"/>
    <w:rsid w:val="00913033"/>
    <w:rsid w:val="00913CC1"/>
    <w:rsid w:val="00925E62"/>
    <w:rsid w:val="00934A40"/>
    <w:rsid w:val="009A1022"/>
    <w:rsid w:val="009A2447"/>
    <w:rsid w:val="009A4D25"/>
    <w:rsid w:val="009B3F97"/>
    <w:rsid w:val="009D6249"/>
    <w:rsid w:val="009E4C99"/>
    <w:rsid w:val="009E5786"/>
    <w:rsid w:val="00A11E5C"/>
    <w:rsid w:val="00A1663B"/>
    <w:rsid w:val="00A37B70"/>
    <w:rsid w:val="00A439D8"/>
    <w:rsid w:val="00A46475"/>
    <w:rsid w:val="00A534F2"/>
    <w:rsid w:val="00AB270B"/>
    <w:rsid w:val="00AB6D90"/>
    <w:rsid w:val="00AC773E"/>
    <w:rsid w:val="00AC792E"/>
    <w:rsid w:val="00AD3135"/>
    <w:rsid w:val="00AE79B8"/>
    <w:rsid w:val="00AF0927"/>
    <w:rsid w:val="00AF2269"/>
    <w:rsid w:val="00AF5723"/>
    <w:rsid w:val="00B25904"/>
    <w:rsid w:val="00B3060D"/>
    <w:rsid w:val="00B368A8"/>
    <w:rsid w:val="00B5025D"/>
    <w:rsid w:val="00B5227B"/>
    <w:rsid w:val="00B53730"/>
    <w:rsid w:val="00B765E0"/>
    <w:rsid w:val="00B81E3E"/>
    <w:rsid w:val="00B82A7F"/>
    <w:rsid w:val="00B873B8"/>
    <w:rsid w:val="00B93CEA"/>
    <w:rsid w:val="00BB24E6"/>
    <w:rsid w:val="00BB7D57"/>
    <w:rsid w:val="00BD2028"/>
    <w:rsid w:val="00BD25E1"/>
    <w:rsid w:val="00BD4949"/>
    <w:rsid w:val="00BD74B6"/>
    <w:rsid w:val="00BE41DE"/>
    <w:rsid w:val="00BE4AEC"/>
    <w:rsid w:val="00BE6B1C"/>
    <w:rsid w:val="00BF0939"/>
    <w:rsid w:val="00C05B7C"/>
    <w:rsid w:val="00C06D60"/>
    <w:rsid w:val="00C14D50"/>
    <w:rsid w:val="00C158DD"/>
    <w:rsid w:val="00C437E5"/>
    <w:rsid w:val="00C4599D"/>
    <w:rsid w:val="00C82255"/>
    <w:rsid w:val="00C82316"/>
    <w:rsid w:val="00C93BEE"/>
    <w:rsid w:val="00CA0C72"/>
    <w:rsid w:val="00CB051B"/>
    <w:rsid w:val="00CB46EA"/>
    <w:rsid w:val="00CB7116"/>
    <w:rsid w:val="00CD7915"/>
    <w:rsid w:val="00CE72D8"/>
    <w:rsid w:val="00CF5B61"/>
    <w:rsid w:val="00D11F8E"/>
    <w:rsid w:val="00D14166"/>
    <w:rsid w:val="00D309D0"/>
    <w:rsid w:val="00D42754"/>
    <w:rsid w:val="00D6088E"/>
    <w:rsid w:val="00D65E7B"/>
    <w:rsid w:val="00D75831"/>
    <w:rsid w:val="00D764D7"/>
    <w:rsid w:val="00DA249F"/>
    <w:rsid w:val="00DB5F2F"/>
    <w:rsid w:val="00DC5615"/>
    <w:rsid w:val="00DC69E1"/>
    <w:rsid w:val="00DD6C06"/>
    <w:rsid w:val="00DE1349"/>
    <w:rsid w:val="00DE32D7"/>
    <w:rsid w:val="00DF70DE"/>
    <w:rsid w:val="00DF7A53"/>
    <w:rsid w:val="00E034B9"/>
    <w:rsid w:val="00E21798"/>
    <w:rsid w:val="00E27A5B"/>
    <w:rsid w:val="00E354FD"/>
    <w:rsid w:val="00E54629"/>
    <w:rsid w:val="00E56CAC"/>
    <w:rsid w:val="00E61B9D"/>
    <w:rsid w:val="00E64069"/>
    <w:rsid w:val="00E67242"/>
    <w:rsid w:val="00E707DD"/>
    <w:rsid w:val="00E82F31"/>
    <w:rsid w:val="00E95E9A"/>
    <w:rsid w:val="00EC0688"/>
    <w:rsid w:val="00ED6E64"/>
    <w:rsid w:val="00EE30D2"/>
    <w:rsid w:val="00F025C3"/>
    <w:rsid w:val="00F077A9"/>
    <w:rsid w:val="00F13850"/>
    <w:rsid w:val="00F14761"/>
    <w:rsid w:val="00F32984"/>
    <w:rsid w:val="00F370A3"/>
    <w:rsid w:val="00F52A7E"/>
    <w:rsid w:val="00F74F8E"/>
    <w:rsid w:val="00F82914"/>
    <w:rsid w:val="00F83789"/>
    <w:rsid w:val="00F83FE6"/>
    <w:rsid w:val="00F84119"/>
    <w:rsid w:val="00FA2661"/>
    <w:rsid w:val="00FC077A"/>
    <w:rsid w:val="00FC2C25"/>
    <w:rsid w:val="00FD2DCC"/>
    <w:rsid w:val="00FD6EC8"/>
    <w:rsid w:val="00FE242E"/>
    <w:rsid w:val="00FE594C"/>
    <w:rsid w:val="00FE6F24"/>
    <w:rsid w:val="00FF470D"/>
    <w:rsid w:val="00FF6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15A9A"/>
  <w15:docId w15:val="{8649A9CA-4D7B-4A1B-8D62-7066CAD0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Body Text Indent 3"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semiHidden/>
    <w:qFormat/>
    <w:pPr>
      <w:ind w:leftChars="1200" w:left="2520"/>
    </w:pPr>
  </w:style>
  <w:style w:type="paragraph" w:styleId="a4">
    <w:name w:val="Document Map"/>
    <w:basedOn w:val="a"/>
    <w:semiHidden/>
    <w:qFormat/>
    <w:pPr>
      <w:shd w:val="clear" w:color="auto" w:fill="000080"/>
    </w:pPr>
  </w:style>
  <w:style w:type="paragraph" w:styleId="a5">
    <w:name w:val="annotation text"/>
    <w:basedOn w:val="a"/>
    <w:link w:val="a6"/>
    <w:uiPriority w:val="99"/>
    <w:qFormat/>
    <w:pPr>
      <w:jc w:val="left"/>
    </w:pPr>
  </w:style>
  <w:style w:type="paragraph" w:styleId="a7">
    <w:name w:val="Body Text"/>
    <w:basedOn w:val="a"/>
    <w:qFormat/>
    <w:pPr>
      <w:spacing w:line="360" w:lineRule="auto"/>
    </w:pPr>
    <w:rPr>
      <w:rFonts w:ascii="仿宋_GB2312" w:eastAsia="仿宋_GB2312"/>
      <w:color w:val="000000"/>
      <w:kern w:val="0"/>
      <w:sz w:val="24"/>
      <w:szCs w:val="28"/>
    </w:rPr>
  </w:style>
  <w:style w:type="paragraph" w:styleId="a8">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lang w:val="zh-CN"/>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lang w:val="zh-CN"/>
    </w:rPr>
  </w:style>
  <w:style w:type="paragraph" w:styleId="11">
    <w:name w:val="toc 1"/>
    <w:basedOn w:val="a"/>
    <w:next w:val="a"/>
    <w:uiPriority w:val="39"/>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ae">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Title"/>
    <w:basedOn w:val="a"/>
    <w:link w:val="af0"/>
    <w:qFormat/>
    <w:pPr>
      <w:spacing w:before="240" w:after="60"/>
      <w:jc w:val="center"/>
      <w:outlineLvl w:val="0"/>
    </w:pPr>
    <w:rPr>
      <w:rFonts w:ascii="Arial" w:hAnsi="Arial"/>
      <w:b/>
      <w:bCs/>
      <w:sz w:val="32"/>
      <w:szCs w:val="32"/>
      <w:lang w:val="zh-CN"/>
    </w:rPr>
  </w:style>
  <w:style w:type="paragraph" w:styleId="af1">
    <w:name w:val="annotation subject"/>
    <w:basedOn w:val="a5"/>
    <w:next w:val="a5"/>
    <w:semiHidden/>
    <w:qFormat/>
    <w:rPr>
      <w:b/>
      <w:bCs/>
    </w:rPr>
  </w:style>
  <w:style w:type="character" w:styleId="af2">
    <w:name w:val="Strong"/>
    <w:uiPriority w:val="22"/>
    <w:qFormat/>
    <w:rPr>
      <w:b/>
      <w:bCs/>
    </w:rPr>
  </w:style>
  <w:style w:type="character" w:styleId="af3">
    <w:name w:val="page number"/>
    <w:basedOn w:val="a1"/>
    <w:qFormat/>
  </w:style>
  <w:style w:type="character" w:styleId="af4">
    <w:name w:val="Hyperlink"/>
    <w:uiPriority w:val="99"/>
    <w:qFormat/>
    <w:rPr>
      <w:color w:val="0000FF"/>
      <w:u w:val="single"/>
    </w:rPr>
  </w:style>
  <w:style w:type="character" w:styleId="af5">
    <w:name w:val="annotation reference"/>
    <w:uiPriority w:val="99"/>
    <w:semiHidden/>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character" w:customStyle="1" w:styleId="12">
    <w:name w:val="已访问的超链接1"/>
    <w:qFormat/>
    <w:rPr>
      <w:color w:val="800080"/>
      <w:u w:val="single"/>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qFormat/>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6">
    <w:name w:val="批注文字 字符"/>
    <w:link w:val="a5"/>
    <w:uiPriority w:val="99"/>
    <w:qFormat/>
    <w:rPr>
      <w:rFonts w:eastAsia="宋体"/>
      <w:kern w:val="2"/>
      <w:sz w:val="21"/>
      <w:szCs w:val="24"/>
      <w:lang w:val="en-US" w:eastAsia="zh-CN" w:bidi="ar-SA"/>
    </w:rPr>
  </w:style>
  <w:style w:type="paragraph" w:customStyle="1" w:styleId="13">
    <w:name w:val="修订1"/>
    <w:hidden/>
    <w:uiPriority w:val="99"/>
    <w:semiHidden/>
    <w:qFormat/>
    <w:rPr>
      <w:kern w:val="2"/>
      <w:sz w:val="21"/>
      <w:szCs w:val="24"/>
    </w:rPr>
  </w:style>
  <w:style w:type="character" w:customStyle="1" w:styleId="af0">
    <w:name w:val="标题 字符"/>
    <w:link w:val="af"/>
    <w:qFormat/>
    <w:rPr>
      <w:rFonts w:ascii="Arial" w:hAnsi="Arial" w:cs="Arial"/>
      <w:b/>
      <w:bCs/>
      <w:kern w:val="2"/>
      <w:sz w:val="32"/>
      <w:szCs w:val="32"/>
    </w:rPr>
  </w:style>
  <w:style w:type="character" w:customStyle="1" w:styleId="ab">
    <w:name w:val="页脚 字符"/>
    <w:link w:val="aa"/>
    <w:uiPriority w:val="99"/>
    <w:qFormat/>
    <w:rPr>
      <w:kern w:val="2"/>
      <w:sz w:val="18"/>
      <w:szCs w:val="18"/>
    </w:rPr>
  </w:style>
  <w:style w:type="character" w:customStyle="1" w:styleId="ad">
    <w:name w:val="页眉 字符"/>
    <w:link w:val="ac"/>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Char3">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22">
    <w:name w:val="修订2"/>
    <w:hidden/>
    <w:uiPriority w:val="99"/>
    <w:semiHidden/>
    <w:qFormat/>
    <w:rPr>
      <w:kern w:val="2"/>
      <w:sz w:val="21"/>
      <w:szCs w:val="24"/>
    </w:rPr>
  </w:style>
  <w:style w:type="paragraph" w:styleId="af6">
    <w:name w:val="Revision"/>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21" Type="http://schemas.openxmlformats.org/officeDocument/2006/relationships/customXml" Target="../customXml/item21.xml"/><Relationship Id="rId34" Type="http://schemas.openxmlformats.org/officeDocument/2006/relationships/numbering" Target="numbering.xml"/><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footer" Target="footer1.xml"/><Relationship Id="rId45" Type="http://schemas.openxmlformats.org/officeDocument/2006/relationships/header" Target="header3.xml"/><Relationship Id="rId53"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49" Type="http://schemas.microsoft.com/office/2016/09/relationships/commentsIds" Target="commentsId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tyles" Target="styles.xm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footnotes" Target="footnotes.xml"/><Relationship Id="rId46" Type="http://schemas.openxmlformats.org/officeDocument/2006/relationships/footer" Target="footer4.xml"/><Relationship Id="rId20" Type="http://schemas.openxmlformats.org/officeDocument/2006/relationships/customXml" Target="../customXml/item20.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97931-BA07-48BE-A2C0-6BA8AA39E04E}">
  <ds:schemaRefs>
    <ds:schemaRef ds:uri="http://schemas.openxmlformats.org/officeDocument/2006/bibliography"/>
  </ds:schemaRefs>
</ds:datastoreItem>
</file>

<file path=customXml/itemProps10.xml><?xml version="1.0" encoding="utf-8"?>
<ds:datastoreItem xmlns:ds="http://schemas.openxmlformats.org/officeDocument/2006/customXml" ds:itemID="{33DC36B5-BF4C-4F41-BD81-7C4B5D17C9EE}">
  <ds:schemaRefs>
    <ds:schemaRef ds:uri="http://schemas.openxmlformats.org/officeDocument/2006/bibliography"/>
  </ds:schemaRefs>
</ds:datastoreItem>
</file>

<file path=customXml/itemProps11.xml><?xml version="1.0" encoding="utf-8"?>
<ds:datastoreItem xmlns:ds="http://schemas.openxmlformats.org/officeDocument/2006/customXml" ds:itemID="{DDD3F591-12CC-4042-9956-80C98DB75ECE}">
  <ds:schemaRefs>
    <ds:schemaRef ds:uri="http://schemas.openxmlformats.org/officeDocument/2006/bibliography"/>
  </ds:schemaRefs>
</ds:datastoreItem>
</file>

<file path=customXml/itemProps12.xml><?xml version="1.0" encoding="utf-8"?>
<ds:datastoreItem xmlns:ds="http://schemas.openxmlformats.org/officeDocument/2006/customXml" ds:itemID="{7F034301-2827-442E-8CBC-15D382A71650}">
  <ds:schemaRefs>
    <ds:schemaRef ds:uri="http://schemas.openxmlformats.org/officeDocument/2006/bibliography"/>
  </ds:schemaRefs>
</ds:datastoreItem>
</file>

<file path=customXml/itemProps13.xml><?xml version="1.0" encoding="utf-8"?>
<ds:datastoreItem xmlns:ds="http://schemas.openxmlformats.org/officeDocument/2006/customXml" ds:itemID="{C5FAD38D-BBA8-46C3-BC0E-84A6FC467C8F}">
  <ds:schemaRefs>
    <ds:schemaRef ds:uri="http://schemas.openxmlformats.org/officeDocument/2006/bibliography"/>
  </ds:schemaRefs>
</ds:datastoreItem>
</file>

<file path=customXml/itemProps14.xml><?xml version="1.0" encoding="utf-8"?>
<ds:datastoreItem xmlns:ds="http://schemas.openxmlformats.org/officeDocument/2006/customXml" ds:itemID="{524B7EB0-7EBF-4D03-8A6E-C49B366D0E1C}">
  <ds:schemaRefs>
    <ds:schemaRef ds:uri="http://schemas.openxmlformats.org/officeDocument/2006/bibliography"/>
  </ds:schemaRefs>
</ds:datastoreItem>
</file>

<file path=customXml/itemProps15.xml><?xml version="1.0" encoding="utf-8"?>
<ds:datastoreItem xmlns:ds="http://schemas.openxmlformats.org/officeDocument/2006/customXml" ds:itemID="{F2FFDC87-889C-40F2-A4CA-51A4E2B96F38}">
  <ds:schemaRefs>
    <ds:schemaRef ds:uri="http://schemas.openxmlformats.org/officeDocument/2006/bibliography"/>
  </ds:schemaRefs>
</ds:datastoreItem>
</file>

<file path=customXml/itemProps16.xml><?xml version="1.0" encoding="utf-8"?>
<ds:datastoreItem xmlns:ds="http://schemas.openxmlformats.org/officeDocument/2006/customXml" ds:itemID="{84DB348A-7D2F-486E-9B14-869F1791B01C}">
  <ds:schemaRefs>
    <ds:schemaRef ds:uri="http://schemas.openxmlformats.org/officeDocument/2006/bibliography"/>
  </ds:schemaRefs>
</ds:datastoreItem>
</file>

<file path=customXml/itemProps17.xml><?xml version="1.0" encoding="utf-8"?>
<ds:datastoreItem xmlns:ds="http://schemas.openxmlformats.org/officeDocument/2006/customXml" ds:itemID="{4B04991E-3008-4939-9F58-2EE893DF964B}">
  <ds:schemaRefs>
    <ds:schemaRef ds:uri="http://schemas.openxmlformats.org/officeDocument/2006/bibliography"/>
  </ds:schemaRefs>
</ds:datastoreItem>
</file>

<file path=customXml/itemProps18.xml><?xml version="1.0" encoding="utf-8"?>
<ds:datastoreItem xmlns:ds="http://schemas.openxmlformats.org/officeDocument/2006/customXml" ds:itemID="{A901C576-AFC6-401C-9F9B-77C76762A053}">
  <ds:schemaRefs>
    <ds:schemaRef ds:uri="http://schemas.openxmlformats.org/officeDocument/2006/bibliography"/>
  </ds:schemaRefs>
</ds:datastoreItem>
</file>

<file path=customXml/itemProps19.xml><?xml version="1.0" encoding="utf-8"?>
<ds:datastoreItem xmlns:ds="http://schemas.openxmlformats.org/officeDocument/2006/customXml" ds:itemID="{161092F5-4FD3-4472-B204-D665B77E3570}">
  <ds:schemaRefs>
    <ds:schemaRef ds:uri="http://schemas.openxmlformats.org/officeDocument/2006/bibliography"/>
  </ds:schemaRefs>
</ds:datastoreItem>
</file>

<file path=customXml/itemProps2.xml><?xml version="1.0" encoding="utf-8"?>
<ds:datastoreItem xmlns:ds="http://schemas.openxmlformats.org/officeDocument/2006/customXml" ds:itemID="{54767271-DD34-4C19-81A6-CD4B4A39792B}">
  <ds:schemaRefs>
    <ds:schemaRef ds:uri="http://schemas.openxmlformats.org/officeDocument/2006/bibliography"/>
  </ds:schemaRefs>
</ds:datastoreItem>
</file>

<file path=customXml/itemProps20.xml><?xml version="1.0" encoding="utf-8"?>
<ds:datastoreItem xmlns:ds="http://schemas.openxmlformats.org/officeDocument/2006/customXml" ds:itemID="{3B205B21-9587-469D-92C3-3E61524AC3D7}">
  <ds:schemaRefs>
    <ds:schemaRef ds:uri="http://schemas.openxmlformats.org/officeDocument/2006/bibliography"/>
  </ds:schemaRefs>
</ds:datastoreItem>
</file>

<file path=customXml/itemProps21.xml><?xml version="1.0" encoding="utf-8"?>
<ds:datastoreItem xmlns:ds="http://schemas.openxmlformats.org/officeDocument/2006/customXml" ds:itemID="{1708F19A-8BB6-452C-8C15-5BAEEF603C61}">
  <ds:schemaRefs>
    <ds:schemaRef ds:uri="http://schemas.openxmlformats.org/officeDocument/2006/bibliography"/>
  </ds:schemaRefs>
</ds:datastoreItem>
</file>

<file path=customXml/itemProps22.xml><?xml version="1.0" encoding="utf-8"?>
<ds:datastoreItem xmlns:ds="http://schemas.openxmlformats.org/officeDocument/2006/customXml" ds:itemID="{1BE7901D-D6DB-4152-9DE1-A2E2589E2DF1}">
  <ds:schemaRefs>
    <ds:schemaRef ds:uri="http://schemas.openxmlformats.org/officeDocument/2006/bibliography"/>
  </ds:schemaRefs>
</ds:datastoreItem>
</file>

<file path=customXml/itemProps23.xml><?xml version="1.0" encoding="utf-8"?>
<ds:datastoreItem xmlns:ds="http://schemas.openxmlformats.org/officeDocument/2006/customXml" ds:itemID="{F6507731-8BF7-4BC0-A7CD-F70CD433F27C}">
  <ds:schemaRefs>
    <ds:schemaRef ds:uri="http://schemas.openxmlformats.org/officeDocument/2006/bibliography"/>
  </ds:schemaRefs>
</ds:datastoreItem>
</file>

<file path=customXml/itemProps24.xml><?xml version="1.0" encoding="utf-8"?>
<ds:datastoreItem xmlns:ds="http://schemas.openxmlformats.org/officeDocument/2006/customXml" ds:itemID="{8DB1B268-2EBE-41FF-BE80-172BD95F20E6}">
  <ds:schemaRefs>
    <ds:schemaRef ds:uri="http://schemas.openxmlformats.org/officeDocument/2006/bibliography"/>
  </ds:schemaRefs>
</ds:datastoreItem>
</file>

<file path=customXml/itemProps25.xml><?xml version="1.0" encoding="utf-8"?>
<ds:datastoreItem xmlns:ds="http://schemas.openxmlformats.org/officeDocument/2006/customXml" ds:itemID="{F4F6BF03-4A7A-42AE-B31D-4F676E747595}">
  <ds:schemaRefs>
    <ds:schemaRef ds:uri="http://schemas.openxmlformats.org/officeDocument/2006/bibliography"/>
  </ds:schemaRefs>
</ds:datastoreItem>
</file>

<file path=customXml/itemProps26.xml><?xml version="1.0" encoding="utf-8"?>
<ds:datastoreItem xmlns:ds="http://schemas.openxmlformats.org/officeDocument/2006/customXml" ds:itemID="{A846EB79-55BF-4254-94CC-E574722ABE03}">
  <ds:schemaRefs>
    <ds:schemaRef ds:uri="http://schemas.openxmlformats.org/officeDocument/2006/bibliography"/>
  </ds:schemaRefs>
</ds:datastoreItem>
</file>

<file path=customXml/itemProps27.xml><?xml version="1.0" encoding="utf-8"?>
<ds:datastoreItem xmlns:ds="http://schemas.openxmlformats.org/officeDocument/2006/customXml" ds:itemID="{EB56AA56-5CB4-4C87-AEDD-9BC46A6DA79F}">
  <ds:schemaRefs>
    <ds:schemaRef ds:uri="http://schemas.openxmlformats.org/officeDocument/2006/bibliography"/>
  </ds:schemaRefs>
</ds:datastoreItem>
</file>

<file path=customXml/itemProps28.xml><?xml version="1.0" encoding="utf-8"?>
<ds:datastoreItem xmlns:ds="http://schemas.openxmlformats.org/officeDocument/2006/customXml" ds:itemID="{169238D4-79E5-482B-A1EC-BA47B8E81872}">
  <ds:schemaRefs>
    <ds:schemaRef ds:uri="http://schemas.openxmlformats.org/officeDocument/2006/bibliography"/>
  </ds:schemaRefs>
</ds:datastoreItem>
</file>

<file path=customXml/itemProps29.xml><?xml version="1.0" encoding="utf-8"?>
<ds:datastoreItem xmlns:ds="http://schemas.openxmlformats.org/officeDocument/2006/customXml" ds:itemID="{546FF14F-F2C4-4673-A29E-964D630ED728}">
  <ds:schemaRefs>
    <ds:schemaRef ds:uri="http://schemas.openxmlformats.org/officeDocument/2006/bibliography"/>
  </ds:schemaRefs>
</ds:datastoreItem>
</file>

<file path=customXml/itemProps3.xml><?xml version="1.0" encoding="utf-8"?>
<ds:datastoreItem xmlns:ds="http://schemas.openxmlformats.org/officeDocument/2006/customXml" ds:itemID="{596C3067-7783-4F5B-AA26-D1D71AAFC445}">
  <ds:schemaRefs>
    <ds:schemaRef ds:uri="http://schemas.openxmlformats.org/officeDocument/2006/bibliography"/>
  </ds:schemaRefs>
</ds:datastoreItem>
</file>

<file path=customXml/itemProps30.xml><?xml version="1.0" encoding="utf-8"?>
<ds:datastoreItem xmlns:ds="http://schemas.openxmlformats.org/officeDocument/2006/customXml" ds:itemID="{F0C77E20-D3B4-4419-8B79-9E73479359EA}">
  <ds:schemaRefs>
    <ds:schemaRef ds:uri="http://schemas.openxmlformats.org/officeDocument/2006/bibliography"/>
  </ds:schemaRefs>
</ds:datastoreItem>
</file>

<file path=customXml/itemProps31.xml><?xml version="1.0" encoding="utf-8"?>
<ds:datastoreItem xmlns:ds="http://schemas.openxmlformats.org/officeDocument/2006/customXml" ds:itemID="{323B70F4-6197-4815-9E49-CDB2A9183768}">
  <ds:schemaRefs>
    <ds:schemaRef ds:uri="http://schemas.openxmlformats.org/officeDocument/2006/bibliography"/>
  </ds:schemaRefs>
</ds:datastoreItem>
</file>

<file path=customXml/itemProps32.xml><?xml version="1.0" encoding="utf-8"?>
<ds:datastoreItem xmlns:ds="http://schemas.openxmlformats.org/officeDocument/2006/customXml" ds:itemID="{C2AD9210-B7F8-40A7-9E87-CB0806657413}">
  <ds:schemaRefs>
    <ds:schemaRef ds:uri="http://schemas.openxmlformats.org/officeDocument/2006/bibliography"/>
  </ds:schemaRefs>
</ds:datastoreItem>
</file>

<file path=customXml/itemProps33.xml><?xml version="1.0" encoding="utf-8"?>
<ds:datastoreItem xmlns:ds="http://schemas.openxmlformats.org/officeDocument/2006/customXml" ds:itemID="{2A49FDBA-0AC6-497A-81C7-F7C7B927182C}">
  <ds:schemaRefs>
    <ds:schemaRef ds:uri="http://schemas.openxmlformats.org/officeDocument/2006/bibliography"/>
  </ds:schemaRefs>
</ds:datastoreItem>
</file>

<file path=customXml/itemProps4.xml><?xml version="1.0" encoding="utf-8"?>
<ds:datastoreItem xmlns:ds="http://schemas.openxmlformats.org/officeDocument/2006/customXml" ds:itemID="{AB64733C-117D-4EBA-9046-46F4E21D7580}">
  <ds:schemaRefs>
    <ds:schemaRef ds:uri="http://schemas.openxmlformats.org/officeDocument/2006/bibliography"/>
  </ds:schemaRefs>
</ds:datastoreItem>
</file>

<file path=customXml/itemProps5.xml><?xml version="1.0" encoding="utf-8"?>
<ds:datastoreItem xmlns:ds="http://schemas.openxmlformats.org/officeDocument/2006/customXml" ds:itemID="{6892AE2A-D3EC-42F0-8A56-A5F6BCE352D2}">
  <ds:schemaRefs>
    <ds:schemaRef ds:uri="http://schemas.openxmlformats.org/officeDocument/2006/bibliography"/>
  </ds:schemaRefs>
</ds:datastoreItem>
</file>

<file path=customXml/itemProps6.xml><?xml version="1.0" encoding="utf-8"?>
<ds:datastoreItem xmlns:ds="http://schemas.openxmlformats.org/officeDocument/2006/customXml" ds:itemID="{92287A7E-AF26-437E-A7C8-1B7ECE24027B}">
  <ds:schemaRefs>
    <ds:schemaRef ds:uri="http://schemas.openxmlformats.org/officeDocument/2006/bibliography"/>
  </ds:schemaRefs>
</ds:datastoreItem>
</file>

<file path=customXml/itemProps7.xml><?xml version="1.0" encoding="utf-8"?>
<ds:datastoreItem xmlns:ds="http://schemas.openxmlformats.org/officeDocument/2006/customXml" ds:itemID="{CE05F525-C081-4C61-A6CD-5ADB04B4B22B}">
  <ds:schemaRefs>
    <ds:schemaRef ds:uri="http://schemas.openxmlformats.org/officeDocument/2006/bibliography"/>
  </ds:schemaRefs>
</ds:datastoreItem>
</file>

<file path=customXml/itemProps8.xml><?xml version="1.0" encoding="utf-8"?>
<ds:datastoreItem xmlns:ds="http://schemas.openxmlformats.org/officeDocument/2006/customXml" ds:itemID="{2AD30A03-AF90-4082-9863-CE92C5E588DF}">
  <ds:schemaRefs>
    <ds:schemaRef ds:uri="http://schemas.openxmlformats.org/officeDocument/2006/bibliography"/>
  </ds:schemaRefs>
</ds:datastoreItem>
</file>

<file path=customXml/itemProps9.xml><?xml version="1.0" encoding="utf-8"?>
<ds:datastoreItem xmlns:ds="http://schemas.openxmlformats.org/officeDocument/2006/customXml" ds:itemID="{B1A1ECA2-7DBF-41B5-8BA7-81EFA0CB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42</Pages>
  <Words>4355</Words>
  <Characters>24826</Characters>
  <Application>Microsoft Office Word</Application>
  <DocSecurity>0</DocSecurity>
  <Lines>206</Lines>
  <Paragraphs>58</Paragraphs>
  <ScaleCrop>false</ScaleCrop>
  <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伊扬（战略规划及业务发展部）</cp:lastModifiedBy>
  <cp:revision>50</cp:revision>
  <cp:lastPrinted>2025-10-20T07:47:00Z</cp:lastPrinted>
  <dcterms:created xsi:type="dcterms:W3CDTF">2025-08-27T08:31:00Z</dcterms:created>
  <dcterms:modified xsi:type="dcterms:W3CDTF">2025-12-29T08:28:00Z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ProductBuildVer">
    <vt:lpwstr>2052-11.8.2.12085</vt:lpwstr>
  </property>
  <property fmtid="{D5CDD505-2E9C-101B-9397-08002B2CF9AE}" pid="5" name="ICV">
    <vt:lpwstr>81BAFFCAFFDC41F78D7ACBA63FB91A08</vt:lpwstr>
  </property>
</Properties>
</file>