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905C5" w14:textId="77777777" w:rsidR="00805E37" w:rsidRDefault="00805E37">
      <w:pPr>
        <w:tabs>
          <w:tab w:val="center" w:pos="4164"/>
          <w:tab w:val="left" w:pos="5455"/>
        </w:tabs>
        <w:adjustRightInd w:val="0"/>
        <w:spacing w:line="360" w:lineRule="auto"/>
        <w:ind w:rightChars="-8" w:right="-17"/>
        <w:jc w:val="center"/>
        <w:rPr>
          <w:sz w:val="52"/>
          <w:szCs w:val="52"/>
        </w:rPr>
      </w:pPr>
    </w:p>
    <w:p w14:paraId="38FF4490" w14:textId="77777777" w:rsidR="00805E37" w:rsidRDefault="00805E37">
      <w:pPr>
        <w:tabs>
          <w:tab w:val="center" w:pos="4164"/>
          <w:tab w:val="left" w:pos="5455"/>
        </w:tabs>
        <w:adjustRightInd w:val="0"/>
        <w:spacing w:line="360" w:lineRule="auto"/>
        <w:ind w:rightChars="-8" w:right="-17"/>
        <w:jc w:val="center"/>
        <w:rPr>
          <w:sz w:val="52"/>
          <w:szCs w:val="52"/>
        </w:rPr>
      </w:pPr>
    </w:p>
    <w:p w14:paraId="33F614AA" w14:textId="77777777" w:rsidR="00805E37" w:rsidRDefault="00805E37">
      <w:pPr>
        <w:adjustRightInd w:val="0"/>
        <w:spacing w:line="360" w:lineRule="auto"/>
        <w:jc w:val="center"/>
        <w:rPr>
          <w:b/>
          <w:sz w:val="52"/>
          <w:szCs w:val="52"/>
        </w:rPr>
      </w:pPr>
    </w:p>
    <w:p w14:paraId="02839B1F" w14:textId="77777777" w:rsidR="00805E37" w:rsidRDefault="00805E37">
      <w:pPr>
        <w:adjustRightInd w:val="0"/>
        <w:snapToGrid w:val="0"/>
        <w:spacing w:line="360" w:lineRule="auto"/>
        <w:jc w:val="center"/>
        <w:rPr>
          <w:b/>
          <w:sz w:val="32"/>
          <w:szCs w:val="32"/>
        </w:rPr>
      </w:pPr>
    </w:p>
    <w:p w14:paraId="0DE2B42E" w14:textId="56AF1B26" w:rsidR="00805E37" w:rsidRPr="00ED4494" w:rsidRDefault="00F91DD8">
      <w:pPr>
        <w:adjustRightInd w:val="0"/>
        <w:snapToGrid w:val="0"/>
        <w:spacing w:line="360" w:lineRule="auto"/>
        <w:jc w:val="center"/>
        <w:rPr>
          <w:b/>
          <w:sz w:val="44"/>
          <w:szCs w:val="44"/>
        </w:rPr>
      </w:pPr>
      <w:r w:rsidRPr="00ED4494">
        <w:rPr>
          <w:rFonts w:hint="eastAsia"/>
          <w:b/>
          <w:sz w:val="44"/>
          <w:szCs w:val="44"/>
        </w:rPr>
        <w:t>华夏凯德</w:t>
      </w:r>
      <w:r w:rsidR="00963701" w:rsidRPr="00182D20">
        <w:rPr>
          <w:rFonts w:hint="eastAsia"/>
          <w:b/>
          <w:sz w:val="44"/>
          <w:szCs w:val="44"/>
        </w:rPr>
        <w:t>消费</w:t>
      </w:r>
    </w:p>
    <w:p w14:paraId="4D26F9DE" w14:textId="57548035" w:rsidR="00805E37" w:rsidRDefault="00F91DD8">
      <w:pPr>
        <w:adjustRightInd w:val="0"/>
        <w:snapToGrid w:val="0"/>
        <w:spacing w:line="360" w:lineRule="auto"/>
        <w:jc w:val="center"/>
        <w:rPr>
          <w:b/>
          <w:sz w:val="44"/>
          <w:szCs w:val="44"/>
        </w:rPr>
      </w:pPr>
      <w:r w:rsidRPr="00ED4494">
        <w:rPr>
          <w:rFonts w:hint="eastAsia"/>
          <w:b/>
          <w:sz w:val="44"/>
          <w:szCs w:val="44"/>
        </w:rPr>
        <w:t>封闭式基础设施证券投资基金</w:t>
      </w:r>
    </w:p>
    <w:p w14:paraId="6B4C8A1E" w14:textId="63109D35" w:rsidR="00805E37" w:rsidRDefault="00F91DD8">
      <w:pPr>
        <w:adjustRightInd w:val="0"/>
        <w:snapToGrid w:val="0"/>
        <w:spacing w:line="360" w:lineRule="auto"/>
        <w:jc w:val="center"/>
        <w:rPr>
          <w:b/>
          <w:sz w:val="44"/>
          <w:szCs w:val="44"/>
        </w:rPr>
      </w:pPr>
      <w:r>
        <w:rPr>
          <w:b/>
          <w:sz w:val="44"/>
          <w:szCs w:val="44"/>
        </w:rPr>
        <w:t>托管协议</w:t>
      </w:r>
    </w:p>
    <w:p w14:paraId="725BA43F" w14:textId="77777777" w:rsidR="00805E37" w:rsidRDefault="00805E37">
      <w:pPr>
        <w:adjustRightInd w:val="0"/>
        <w:snapToGrid w:val="0"/>
        <w:spacing w:line="360" w:lineRule="auto"/>
        <w:jc w:val="center"/>
        <w:rPr>
          <w:sz w:val="44"/>
          <w:szCs w:val="44"/>
        </w:rPr>
      </w:pPr>
    </w:p>
    <w:p w14:paraId="40B8EEC3" w14:textId="77777777" w:rsidR="00805E37" w:rsidRDefault="00805E37">
      <w:pPr>
        <w:adjustRightInd w:val="0"/>
        <w:snapToGrid w:val="0"/>
        <w:spacing w:line="360" w:lineRule="auto"/>
        <w:jc w:val="center"/>
        <w:rPr>
          <w:sz w:val="44"/>
          <w:szCs w:val="44"/>
        </w:rPr>
      </w:pPr>
    </w:p>
    <w:p w14:paraId="11AC7BA5" w14:textId="77777777" w:rsidR="00805E37" w:rsidRDefault="00805E37">
      <w:pPr>
        <w:adjustRightInd w:val="0"/>
        <w:snapToGrid w:val="0"/>
        <w:spacing w:line="360" w:lineRule="auto"/>
        <w:jc w:val="center"/>
        <w:rPr>
          <w:sz w:val="44"/>
          <w:szCs w:val="44"/>
        </w:rPr>
      </w:pPr>
    </w:p>
    <w:p w14:paraId="21102363" w14:textId="77777777" w:rsidR="00805E37" w:rsidRDefault="00805E37">
      <w:pPr>
        <w:adjustRightInd w:val="0"/>
        <w:snapToGrid w:val="0"/>
        <w:spacing w:line="360" w:lineRule="auto"/>
        <w:jc w:val="center"/>
        <w:rPr>
          <w:sz w:val="44"/>
          <w:szCs w:val="44"/>
        </w:rPr>
      </w:pPr>
    </w:p>
    <w:p w14:paraId="032A5A85" w14:textId="77777777" w:rsidR="00805E37" w:rsidRDefault="00805E37">
      <w:pPr>
        <w:adjustRightInd w:val="0"/>
        <w:snapToGrid w:val="0"/>
        <w:spacing w:line="360" w:lineRule="auto"/>
        <w:rPr>
          <w:sz w:val="30"/>
        </w:rPr>
      </w:pPr>
    </w:p>
    <w:p w14:paraId="0ADF53B9" w14:textId="77777777" w:rsidR="00805E37" w:rsidRDefault="00F91DD8">
      <w:pPr>
        <w:adjustRightInd w:val="0"/>
        <w:snapToGrid w:val="0"/>
        <w:spacing w:line="360" w:lineRule="auto"/>
        <w:jc w:val="center"/>
        <w:rPr>
          <w:b/>
          <w:sz w:val="32"/>
          <w:szCs w:val="30"/>
        </w:rPr>
      </w:pPr>
      <w:bookmarkStart w:id="0" w:name="_Toc139992301"/>
      <w:bookmarkStart w:id="1" w:name="_Toc123112263"/>
      <w:bookmarkStart w:id="2" w:name="_Toc123112224"/>
      <w:bookmarkStart w:id="3" w:name="_Toc139991726"/>
      <w:bookmarkStart w:id="4" w:name="_Toc123701383"/>
      <w:r>
        <w:rPr>
          <w:b/>
          <w:sz w:val="32"/>
          <w:szCs w:val="30"/>
        </w:rPr>
        <w:t>基金管理人：</w:t>
      </w:r>
      <w:bookmarkEnd w:id="0"/>
      <w:bookmarkEnd w:id="1"/>
      <w:bookmarkEnd w:id="2"/>
      <w:bookmarkEnd w:id="3"/>
      <w:bookmarkEnd w:id="4"/>
      <w:r>
        <w:rPr>
          <w:b/>
          <w:sz w:val="32"/>
          <w:szCs w:val="30"/>
        </w:rPr>
        <w:t>华夏基金管理有限公司</w:t>
      </w:r>
    </w:p>
    <w:p w14:paraId="349B848D" w14:textId="77777777" w:rsidR="00805E37" w:rsidRDefault="00F91DD8">
      <w:pPr>
        <w:adjustRightInd w:val="0"/>
        <w:snapToGrid w:val="0"/>
        <w:spacing w:line="360" w:lineRule="auto"/>
        <w:jc w:val="center"/>
        <w:rPr>
          <w:b/>
          <w:sz w:val="32"/>
          <w:szCs w:val="30"/>
        </w:rPr>
      </w:pPr>
      <w:bookmarkStart w:id="5" w:name="_Toc123112225"/>
      <w:bookmarkStart w:id="6" w:name="_Toc139992302"/>
      <w:bookmarkStart w:id="7" w:name="_Toc123701384"/>
      <w:bookmarkStart w:id="8" w:name="_Toc139991727"/>
      <w:bookmarkStart w:id="9" w:name="_Toc123112264"/>
      <w:r>
        <w:rPr>
          <w:b/>
          <w:sz w:val="32"/>
          <w:szCs w:val="30"/>
        </w:rPr>
        <w:t>基金托管人：中信银行股份有限公司</w:t>
      </w:r>
      <w:bookmarkEnd w:id="5"/>
      <w:bookmarkEnd w:id="6"/>
      <w:bookmarkEnd w:id="7"/>
      <w:bookmarkEnd w:id="8"/>
      <w:bookmarkEnd w:id="9"/>
    </w:p>
    <w:p w14:paraId="4D38E35D" w14:textId="77777777" w:rsidR="00805E37" w:rsidRDefault="00805E37">
      <w:pPr>
        <w:pStyle w:val="af4"/>
        <w:adjustRightInd w:val="0"/>
        <w:snapToGrid w:val="0"/>
        <w:spacing w:after="78"/>
        <w:ind w:firstLine="480"/>
      </w:pPr>
    </w:p>
    <w:p w14:paraId="1A7742B0" w14:textId="77777777" w:rsidR="00805E37" w:rsidRDefault="00805E37">
      <w:pPr>
        <w:pStyle w:val="af4"/>
        <w:adjustRightInd w:val="0"/>
        <w:spacing w:after="78"/>
        <w:ind w:firstLine="480"/>
        <w:rPr>
          <w:rStyle w:val="13"/>
        </w:rPr>
      </w:pPr>
    </w:p>
    <w:p w14:paraId="6C461847" w14:textId="77777777" w:rsidR="00805E37" w:rsidRDefault="00F91DD8">
      <w:pPr>
        <w:pStyle w:val="af4"/>
        <w:adjustRightInd w:val="0"/>
        <w:spacing w:after="78"/>
        <w:ind w:firstLine="480"/>
        <w:rPr>
          <w:b/>
          <w:sz w:val="28"/>
          <w:szCs w:val="28"/>
        </w:rPr>
      </w:pPr>
      <w:r>
        <w:rPr>
          <w:rStyle w:val="13"/>
        </w:rPr>
        <w:br w:type="page"/>
      </w:r>
      <w:bookmarkStart w:id="10" w:name="_Toc382818593"/>
      <w:bookmarkStart w:id="11" w:name="_Toc382819067"/>
    </w:p>
    <w:p w14:paraId="581E3A6D" w14:textId="77777777" w:rsidR="00805E37" w:rsidRDefault="00F91DD8">
      <w:pPr>
        <w:adjustRightInd w:val="0"/>
        <w:spacing w:line="360" w:lineRule="auto"/>
        <w:jc w:val="center"/>
        <w:outlineLvl w:val="0"/>
        <w:rPr>
          <w:b/>
          <w:sz w:val="36"/>
          <w:szCs w:val="28"/>
        </w:rPr>
      </w:pPr>
      <w:r>
        <w:rPr>
          <w:b/>
          <w:sz w:val="32"/>
          <w:szCs w:val="28"/>
        </w:rPr>
        <w:lastRenderedPageBreak/>
        <w:t>目</w:t>
      </w:r>
      <w:r>
        <w:rPr>
          <w:b/>
          <w:sz w:val="32"/>
          <w:szCs w:val="28"/>
        </w:rPr>
        <w:t xml:space="preserve"> </w:t>
      </w:r>
      <w:r>
        <w:rPr>
          <w:b/>
          <w:sz w:val="32"/>
          <w:szCs w:val="28"/>
        </w:rPr>
        <w:t>录</w:t>
      </w:r>
      <w:bookmarkEnd w:id="10"/>
      <w:bookmarkEnd w:id="11"/>
    </w:p>
    <w:p w14:paraId="1AB45153" w14:textId="77777777" w:rsidR="00805E37" w:rsidRDefault="00F91DD8">
      <w:pPr>
        <w:pStyle w:val="TOC1"/>
        <w:tabs>
          <w:tab w:val="left" w:pos="440"/>
          <w:tab w:val="right" w:leader="dot" w:pos="8296"/>
        </w:tabs>
        <w:adjustRightInd w:val="0"/>
        <w:spacing w:line="360" w:lineRule="auto"/>
        <w:rPr>
          <w:noProof/>
          <w:sz w:val="20"/>
          <w:szCs w:val="22"/>
        </w:rPr>
      </w:pPr>
      <w:r>
        <w:rPr>
          <w:sz w:val="20"/>
          <w:szCs w:val="21"/>
        </w:rPr>
        <w:fldChar w:fldCharType="begin"/>
      </w:r>
      <w:r>
        <w:rPr>
          <w:sz w:val="20"/>
          <w:szCs w:val="21"/>
        </w:rPr>
        <w:instrText xml:space="preserve"> TOC \o "1-3" \h \z \u </w:instrText>
      </w:r>
      <w:r>
        <w:rPr>
          <w:sz w:val="20"/>
          <w:szCs w:val="21"/>
        </w:rPr>
        <w:fldChar w:fldCharType="separate"/>
      </w:r>
    </w:p>
    <w:p w14:paraId="12A09BF2" w14:textId="6DF044A7" w:rsidR="00805E37" w:rsidRDefault="00805E37">
      <w:pPr>
        <w:pStyle w:val="TOC1"/>
        <w:tabs>
          <w:tab w:val="right" w:leader="dot" w:pos="8296"/>
        </w:tabs>
        <w:adjustRightInd w:val="0"/>
        <w:spacing w:line="360" w:lineRule="auto"/>
        <w:rPr>
          <w:noProof/>
          <w:sz w:val="24"/>
          <w:szCs w:val="22"/>
        </w:rPr>
      </w:pPr>
      <w:hyperlink w:anchor="_Toc382819071" w:history="1">
        <w:r>
          <w:rPr>
            <w:rStyle w:val="af2"/>
            <w:noProof/>
            <w:sz w:val="24"/>
          </w:rPr>
          <w:t>一、</w:t>
        </w:r>
        <w:r>
          <w:rPr>
            <w:rStyle w:val="af2"/>
            <w:noProof/>
            <w:sz w:val="24"/>
          </w:rPr>
          <w:t xml:space="preserve"> </w:t>
        </w:r>
        <w:r>
          <w:rPr>
            <w:rStyle w:val="af2"/>
            <w:noProof/>
            <w:sz w:val="24"/>
          </w:rPr>
          <w:t>基金托管协议的依据、目的、原则和解释</w:t>
        </w:r>
        <w:r>
          <w:rPr>
            <w:noProof/>
            <w:sz w:val="24"/>
          </w:rPr>
          <w:tab/>
        </w:r>
        <w:r>
          <w:rPr>
            <w:noProof/>
            <w:sz w:val="24"/>
          </w:rPr>
          <w:fldChar w:fldCharType="begin"/>
        </w:r>
        <w:r>
          <w:rPr>
            <w:noProof/>
            <w:sz w:val="24"/>
          </w:rPr>
          <w:instrText xml:space="preserve"> PAGEREF _Toc382819071 \h </w:instrText>
        </w:r>
        <w:r>
          <w:rPr>
            <w:noProof/>
            <w:sz w:val="24"/>
          </w:rPr>
        </w:r>
        <w:r>
          <w:rPr>
            <w:noProof/>
            <w:sz w:val="24"/>
          </w:rPr>
          <w:fldChar w:fldCharType="separate"/>
        </w:r>
        <w:r w:rsidR="00972F14">
          <w:rPr>
            <w:noProof/>
            <w:sz w:val="24"/>
          </w:rPr>
          <w:t>4</w:t>
        </w:r>
        <w:r>
          <w:rPr>
            <w:noProof/>
            <w:sz w:val="24"/>
          </w:rPr>
          <w:fldChar w:fldCharType="end"/>
        </w:r>
      </w:hyperlink>
    </w:p>
    <w:p w14:paraId="368B4EA2" w14:textId="633BF4FB" w:rsidR="00805E37" w:rsidRDefault="00805E37">
      <w:pPr>
        <w:pStyle w:val="TOC1"/>
        <w:tabs>
          <w:tab w:val="right" w:leader="dot" w:pos="8296"/>
        </w:tabs>
        <w:adjustRightInd w:val="0"/>
        <w:spacing w:line="360" w:lineRule="auto"/>
        <w:rPr>
          <w:noProof/>
          <w:sz w:val="24"/>
          <w:szCs w:val="22"/>
        </w:rPr>
      </w:pPr>
      <w:hyperlink w:anchor="_Toc382819072" w:history="1">
        <w:r>
          <w:rPr>
            <w:rStyle w:val="af2"/>
            <w:noProof/>
            <w:sz w:val="24"/>
          </w:rPr>
          <w:t>二、</w:t>
        </w:r>
        <w:r>
          <w:rPr>
            <w:rStyle w:val="af2"/>
            <w:noProof/>
            <w:sz w:val="24"/>
          </w:rPr>
          <w:t xml:space="preserve"> </w:t>
        </w:r>
        <w:r>
          <w:rPr>
            <w:rStyle w:val="af2"/>
            <w:noProof/>
            <w:sz w:val="24"/>
          </w:rPr>
          <w:t>基金托管人对基金管理人的业务监督和核查</w:t>
        </w:r>
        <w:r>
          <w:rPr>
            <w:noProof/>
            <w:sz w:val="24"/>
          </w:rPr>
          <w:tab/>
        </w:r>
        <w:r>
          <w:rPr>
            <w:noProof/>
            <w:sz w:val="24"/>
          </w:rPr>
          <w:fldChar w:fldCharType="begin"/>
        </w:r>
        <w:r>
          <w:rPr>
            <w:noProof/>
            <w:sz w:val="24"/>
          </w:rPr>
          <w:instrText xml:space="preserve"> PAGEREF _Toc382819072 \h </w:instrText>
        </w:r>
        <w:r>
          <w:rPr>
            <w:noProof/>
            <w:sz w:val="24"/>
          </w:rPr>
        </w:r>
        <w:r>
          <w:rPr>
            <w:noProof/>
            <w:sz w:val="24"/>
          </w:rPr>
          <w:fldChar w:fldCharType="separate"/>
        </w:r>
        <w:r w:rsidR="00972F14">
          <w:rPr>
            <w:noProof/>
            <w:sz w:val="24"/>
          </w:rPr>
          <w:t>5</w:t>
        </w:r>
        <w:r>
          <w:rPr>
            <w:noProof/>
            <w:sz w:val="24"/>
          </w:rPr>
          <w:fldChar w:fldCharType="end"/>
        </w:r>
      </w:hyperlink>
    </w:p>
    <w:p w14:paraId="19546DC7" w14:textId="7F030D76" w:rsidR="00805E37" w:rsidRDefault="00805E37">
      <w:pPr>
        <w:pStyle w:val="TOC1"/>
        <w:tabs>
          <w:tab w:val="right" w:leader="dot" w:pos="8296"/>
        </w:tabs>
        <w:adjustRightInd w:val="0"/>
        <w:spacing w:line="360" w:lineRule="auto"/>
        <w:rPr>
          <w:noProof/>
          <w:sz w:val="24"/>
          <w:szCs w:val="22"/>
        </w:rPr>
      </w:pPr>
      <w:hyperlink w:anchor="_Toc382819076" w:history="1">
        <w:r>
          <w:rPr>
            <w:rStyle w:val="af2"/>
            <w:noProof/>
            <w:sz w:val="24"/>
          </w:rPr>
          <w:t>三、</w:t>
        </w:r>
        <w:r>
          <w:rPr>
            <w:rStyle w:val="af2"/>
            <w:noProof/>
            <w:sz w:val="24"/>
          </w:rPr>
          <w:t xml:space="preserve"> </w:t>
        </w:r>
        <w:r>
          <w:rPr>
            <w:rStyle w:val="af2"/>
            <w:noProof/>
            <w:sz w:val="24"/>
          </w:rPr>
          <w:t>基金管理人对基金托管人的业务核查</w:t>
        </w:r>
        <w:r>
          <w:rPr>
            <w:noProof/>
            <w:sz w:val="24"/>
          </w:rPr>
          <w:tab/>
        </w:r>
        <w:r>
          <w:rPr>
            <w:noProof/>
            <w:sz w:val="24"/>
          </w:rPr>
          <w:fldChar w:fldCharType="begin"/>
        </w:r>
        <w:r>
          <w:rPr>
            <w:noProof/>
            <w:sz w:val="24"/>
          </w:rPr>
          <w:instrText xml:space="preserve"> PAGEREF _Toc382819076 \h </w:instrText>
        </w:r>
        <w:r>
          <w:rPr>
            <w:noProof/>
            <w:sz w:val="24"/>
          </w:rPr>
        </w:r>
        <w:r>
          <w:rPr>
            <w:noProof/>
            <w:sz w:val="24"/>
          </w:rPr>
          <w:fldChar w:fldCharType="separate"/>
        </w:r>
        <w:r w:rsidR="00972F14">
          <w:rPr>
            <w:noProof/>
            <w:sz w:val="24"/>
          </w:rPr>
          <w:t>11</w:t>
        </w:r>
        <w:r>
          <w:rPr>
            <w:noProof/>
            <w:sz w:val="24"/>
          </w:rPr>
          <w:fldChar w:fldCharType="end"/>
        </w:r>
      </w:hyperlink>
    </w:p>
    <w:p w14:paraId="5704255C" w14:textId="7DA20BD2" w:rsidR="00805E37" w:rsidRDefault="00805E37">
      <w:pPr>
        <w:pStyle w:val="TOC1"/>
        <w:tabs>
          <w:tab w:val="right" w:leader="dot" w:pos="8296"/>
        </w:tabs>
        <w:adjustRightInd w:val="0"/>
        <w:spacing w:line="360" w:lineRule="auto"/>
        <w:rPr>
          <w:noProof/>
          <w:sz w:val="24"/>
          <w:szCs w:val="22"/>
        </w:rPr>
      </w:pPr>
      <w:hyperlink w:anchor="_Toc382819078" w:history="1">
        <w:r>
          <w:rPr>
            <w:rStyle w:val="af2"/>
            <w:noProof/>
            <w:sz w:val="24"/>
          </w:rPr>
          <w:t>四、</w:t>
        </w:r>
        <w:r>
          <w:rPr>
            <w:rStyle w:val="af2"/>
            <w:noProof/>
            <w:sz w:val="24"/>
          </w:rPr>
          <w:t xml:space="preserve"> </w:t>
        </w:r>
        <w:r>
          <w:rPr>
            <w:rStyle w:val="af2"/>
            <w:noProof/>
            <w:sz w:val="24"/>
          </w:rPr>
          <w:t>基金财产保管</w:t>
        </w:r>
        <w:r>
          <w:rPr>
            <w:noProof/>
            <w:sz w:val="24"/>
          </w:rPr>
          <w:tab/>
        </w:r>
        <w:r>
          <w:rPr>
            <w:noProof/>
            <w:sz w:val="24"/>
          </w:rPr>
          <w:fldChar w:fldCharType="begin"/>
        </w:r>
        <w:r>
          <w:rPr>
            <w:noProof/>
            <w:sz w:val="24"/>
          </w:rPr>
          <w:instrText xml:space="preserve"> PAGEREF _Toc382819078 \h </w:instrText>
        </w:r>
        <w:r>
          <w:rPr>
            <w:noProof/>
            <w:sz w:val="24"/>
          </w:rPr>
        </w:r>
        <w:r>
          <w:rPr>
            <w:noProof/>
            <w:sz w:val="24"/>
          </w:rPr>
          <w:fldChar w:fldCharType="separate"/>
        </w:r>
        <w:r w:rsidR="00972F14">
          <w:rPr>
            <w:noProof/>
            <w:sz w:val="24"/>
          </w:rPr>
          <w:t>12</w:t>
        </w:r>
        <w:r>
          <w:rPr>
            <w:noProof/>
            <w:sz w:val="24"/>
          </w:rPr>
          <w:fldChar w:fldCharType="end"/>
        </w:r>
      </w:hyperlink>
    </w:p>
    <w:p w14:paraId="551A31DB" w14:textId="0B14E309" w:rsidR="00805E37" w:rsidRDefault="00805E37">
      <w:pPr>
        <w:pStyle w:val="TOC1"/>
        <w:tabs>
          <w:tab w:val="right" w:leader="dot" w:pos="8296"/>
        </w:tabs>
        <w:adjustRightInd w:val="0"/>
        <w:spacing w:line="360" w:lineRule="auto"/>
        <w:rPr>
          <w:noProof/>
          <w:sz w:val="24"/>
          <w:szCs w:val="22"/>
        </w:rPr>
      </w:pPr>
      <w:hyperlink w:anchor="_Toc382819088" w:history="1">
        <w:r>
          <w:rPr>
            <w:rStyle w:val="af2"/>
            <w:noProof/>
            <w:sz w:val="24"/>
          </w:rPr>
          <w:t>五、</w:t>
        </w:r>
        <w:r>
          <w:rPr>
            <w:rStyle w:val="af2"/>
            <w:noProof/>
            <w:sz w:val="24"/>
          </w:rPr>
          <w:t xml:space="preserve"> </w:t>
        </w:r>
        <w:r>
          <w:rPr>
            <w:rStyle w:val="af2"/>
            <w:noProof/>
            <w:sz w:val="24"/>
          </w:rPr>
          <w:t>指令的发送、确认和执行</w:t>
        </w:r>
        <w:r>
          <w:rPr>
            <w:noProof/>
            <w:sz w:val="24"/>
          </w:rPr>
          <w:tab/>
        </w:r>
        <w:r>
          <w:rPr>
            <w:noProof/>
            <w:sz w:val="24"/>
          </w:rPr>
          <w:fldChar w:fldCharType="begin"/>
        </w:r>
        <w:r>
          <w:rPr>
            <w:noProof/>
            <w:sz w:val="24"/>
          </w:rPr>
          <w:instrText xml:space="preserve"> PAGEREF _Toc382819088 \h </w:instrText>
        </w:r>
        <w:r>
          <w:rPr>
            <w:noProof/>
            <w:sz w:val="24"/>
          </w:rPr>
        </w:r>
        <w:r>
          <w:rPr>
            <w:noProof/>
            <w:sz w:val="24"/>
          </w:rPr>
          <w:fldChar w:fldCharType="separate"/>
        </w:r>
        <w:r w:rsidR="00972F14">
          <w:rPr>
            <w:noProof/>
            <w:sz w:val="24"/>
          </w:rPr>
          <w:t>16</w:t>
        </w:r>
        <w:r>
          <w:rPr>
            <w:noProof/>
            <w:sz w:val="24"/>
          </w:rPr>
          <w:fldChar w:fldCharType="end"/>
        </w:r>
      </w:hyperlink>
    </w:p>
    <w:p w14:paraId="68F78CED" w14:textId="3B0F8733" w:rsidR="00805E37" w:rsidRDefault="00805E37">
      <w:pPr>
        <w:pStyle w:val="TOC1"/>
        <w:tabs>
          <w:tab w:val="right" w:leader="dot" w:pos="8296"/>
        </w:tabs>
        <w:adjustRightInd w:val="0"/>
        <w:spacing w:line="360" w:lineRule="auto"/>
        <w:rPr>
          <w:noProof/>
          <w:sz w:val="24"/>
          <w:szCs w:val="22"/>
        </w:rPr>
      </w:pPr>
      <w:hyperlink w:anchor="_Toc382819097" w:history="1">
        <w:r>
          <w:rPr>
            <w:rStyle w:val="af2"/>
            <w:noProof/>
            <w:sz w:val="24"/>
          </w:rPr>
          <w:t>六、</w:t>
        </w:r>
        <w:r>
          <w:rPr>
            <w:rStyle w:val="af2"/>
            <w:noProof/>
            <w:sz w:val="24"/>
          </w:rPr>
          <w:t xml:space="preserve"> </w:t>
        </w:r>
        <w:r>
          <w:rPr>
            <w:rStyle w:val="af2"/>
            <w:noProof/>
            <w:sz w:val="24"/>
          </w:rPr>
          <w:t>交易及清算交收安排</w:t>
        </w:r>
        <w:r>
          <w:rPr>
            <w:noProof/>
            <w:sz w:val="24"/>
          </w:rPr>
          <w:tab/>
        </w:r>
        <w:r>
          <w:rPr>
            <w:noProof/>
            <w:sz w:val="24"/>
          </w:rPr>
          <w:fldChar w:fldCharType="begin"/>
        </w:r>
        <w:r>
          <w:rPr>
            <w:noProof/>
            <w:sz w:val="24"/>
          </w:rPr>
          <w:instrText xml:space="preserve"> PAGEREF _Toc382819097 \h </w:instrText>
        </w:r>
        <w:r>
          <w:rPr>
            <w:noProof/>
            <w:sz w:val="24"/>
          </w:rPr>
        </w:r>
        <w:r>
          <w:rPr>
            <w:noProof/>
            <w:sz w:val="24"/>
          </w:rPr>
          <w:fldChar w:fldCharType="separate"/>
        </w:r>
        <w:r w:rsidR="00972F14">
          <w:rPr>
            <w:noProof/>
            <w:sz w:val="24"/>
          </w:rPr>
          <w:t>19</w:t>
        </w:r>
        <w:r>
          <w:rPr>
            <w:noProof/>
            <w:sz w:val="24"/>
          </w:rPr>
          <w:fldChar w:fldCharType="end"/>
        </w:r>
      </w:hyperlink>
    </w:p>
    <w:p w14:paraId="7BE64F4A" w14:textId="0AF2B78C" w:rsidR="00805E37" w:rsidRDefault="00805E37">
      <w:pPr>
        <w:pStyle w:val="TOC1"/>
        <w:tabs>
          <w:tab w:val="right" w:leader="dot" w:pos="8296"/>
        </w:tabs>
        <w:adjustRightInd w:val="0"/>
        <w:spacing w:line="360" w:lineRule="auto"/>
        <w:rPr>
          <w:noProof/>
          <w:sz w:val="24"/>
          <w:szCs w:val="22"/>
        </w:rPr>
      </w:pPr>
      <w:hyperlink w:anchor="_Toc382819103" w:history="1">
        <w:r>
          <w:rPr>
            <w:rStyle w:val="af2"/>
            <w:noProof/>
            <w:sz w:val="24"/>
          </w:rPr>
          <w:t>七、</w:t>
        </w:r>
        <w:r>
          <w:rPr>
            <w:rStyle w:val="af2"/>
            <w:noProof/>
            <w:sz w:val="24"/>
          </w:rPr>
          <w:t xml:space="preserve"> </w:t>
        </w:r>
        <w:r>
          <w:rPr>
            <w:rStyle w:val="af2"/>
            <w:noProof/>
            <w:sz w:val="24"/>
          </w:rPr>
          <w:t>基金净资产计算和会计核算</w:t>
        </w:r>
        <w:r>
          <w:rPr>
            <w:noProof/>
            <w:sz w:val="24"/>
          </w:rPr>
          <w:tab/>
        </w:r>
        <w:r>
          <w:rPr>
            <w:noProof/>
            <w:sz w:val="24"/>
          </w:rPr>
          <w:fldChar w:fldCharType="begin"/>
        </w:r>
        <w:r>
          <w:rPr>
            <w:noProof/>
            <w:sz w:val="24"/>
          </w:rPr>
          <w:instrText xml:space="preserve"> PAGEREF _Toc382819103 \h </w:instrText>
        </w:r>
        <w:r>
          <w:rPr>
            <w:noProof/>
            <w:sz w:val="24"/>
          </w:rPr>
        </w:r>
        <w:r>
          <w:rPr>
            <w:noProof/>
            <w:sz w:val="24"/>
          </w:rPr>
          <w:fldChar w:fldCharType="separate"/>
        </w:r>
        <w:r w:rsidR="00972F14">
          <w:rPr>
            <w:noProof/>
            <w:sz w:val="24"/>
          </w:rPr>
          <w:t>22</w:t>
        </w:r>
        <w:r>
          <w:rPr>
            <w:noProof/>
            <w:sz w:val="24"/>
          </w:rPr>
          <w:fldChar w:fldCharType="end"/>
        </w:r>
      </w:hyperlink>
    </w:p>
    <w:p w14:paraId="4D7CB900" w14:textId="37EAE86B" w:rsidR="00805E37" w:rsidRDefault="00805E37">
      <w:pPr>
        <w:pStyle w:val="TOC1"/>
        <w:tabs>
          <w:tab w:val="right" w:leader="dot" w:pos="8296"/>
        </w:tabs>
        <w:adjustRightInd w:val="0"/>
        <w:spacing w:line="360" w:lineRule="auto"/>
        <w:rPr>
          <w:noProof/>
          <w:sz w:val="24"/>
          <w:szCs w:val="22"/>
        </w:rPr>
      </w:pPr>
      <w:hyperlink w:anchor="_Toc382819118" w:history="1">
        <w:r>
          <w:rPr>
            <w:rStyle w:val="af2"/>
            <w:noProof/>
            <w:sz w:val="24"/>
          </w:rPr>
          <w:t>八、</w:t>
        </w:r>
        <w:r>
          <w:rPr>
            <w:rStyle w:val="af2"/>
            <w:noProof/>
            <w:sz w:val="24"/>
          </w:rPr>
          <w:t xml:space="preserve"> </w:t>
        </w:r>
        <w:r>
          <w:rPr>
            <w:rStyle w:val="af2"/>
            <w:noProof/>
            <w:sz w:val="24"/>
          </w:rPr>
          <w:t>基金收益分配</w:t>
        </w:r>
        <w:r>
          <w:rPr>
            <w:noProof/>
            <w:sz w:val="24"/>
          </w:rPr>
          <w:tab/>
        </w:r>
        <w:r>
          <w:rPr>
            <w:noProof/>
            <w:sz w:val="24"/>
          </w:rPr>
          <w:fldChar w:fldCharType="begin"/>
        </w:r>
        <w:r>
          <w:rPr>
            <w:noProof/>
            <w:sz w:val="24"/>
          </w:rPr>
          <w:instrText xml:space="preserve"> PAGEREF _Toc382819118 \h </w:instrText>
        </w:r>
        <w:r>
          <w:rPr>
            <w:noProof/>
            <w:sz w:val="24"/>
          </w:rPr>
        </w:r>
        <w:r>
          <w:rPr>
            <w:noProof/>
            <w:sz w:val="24"/>
          </w:rPr>
          <w:fldChar w:fldCharType="separate"/>
        </w:r>
        <w:r w:rsidR="00972F14">
          <w:rPr>
            <w:noProof/>
            <w:sz w:val="24"/>
          </w:rPr>
          <w:t>24</w:t>
        </w:r>
        <w:r>
          <w:rPr>
            <w:noProof/>
            <w:sz w:val="24"/>
          </w:rPr>
          <w:fldChar w:fldCharType="end"/>
        </w:r>
      </w:hyperlink>
    </w:p>
    <w:p w14:paraId="44D21D3A" w14:textId="419F9D81" w:rsidR="00805E37" w:rsidRDefault="00805E37">
      <w:pPr>
        <w:pStyle w:val="TOC1"/>
        <w:tabs>
          <w:tab w:val="right" w:leader="dot" w:pos="8296"/>
        </w:tabs>
        <w:adjustRightInd w:val="0"/>
        <w:spacing w:line="360" w:lineRule="auto"/>
        <w:rPr>
          <w:noProof/>
          <w:sz w:val="24"/>
          <w:szCs w:val="22"/>
        </w:rPr>
      </w:pPr>
      <w:hyperlink w:anchor="_Toc382819121" w:history="1">
        <w:r>
          <w:rPr>
            <w:rStyle w:val="af2"/>
            <w:noProof/>
            <w:sz w:val="24"/>
          </w:rPr>
          <w:t>九、</w:t>
        </w:r>
        <w:r>
          <w:rPr>
            <w:rStyle w:val="af2"/>
            <w:noProof/>
            <w:sz w:val="24"/>
          </w:rPr>
          <w:t xml:space="preserve"> </w:t>
        </w:r>
        <w:r>
          <w:rPr>
            <w:rStyle w:val="af2"/>
            <w:noProof/>
            <w:sz w:val="24"/>
          </w:rPr>
          <w:t>信息披露</w:t>
        </w:r>
        <w:r>
          <w:rPr>
            <w:noProof/>
            <w:sz w:val="24"/>
          </w:rPr>
          <w:tab/>
        </w:r>
        <w:r>
          <w:rPr>
            <w:noProof/>
            <w:sz w:val="24"/>
          </w:rPr>
          <w:fldChar w:fldCharType="begin"/>
        </w:r>
        <w:r>
          <w:rPr>
            <w:noProof/>
            <w:sz w:val="24"/>
          </w:rPr>
          <w:instrText xml:space="preserve"> PAGEREF _Toc382819121 \h </w:instrText>
        </w:r>
        <w:r>
          <w:rPr>
            <w:noProof/>
            <w:sz w:val="24"/>
          </w:rPr>
        </w:r>
        <w:r>
          <w:rPr>
            <w:noProof/>
            <w:sz w:val="24"/>
          </w:rPr>
          <w:fldChar w:fldCharType="separate"/>
        </w:r>
        <w:r w:rsidR="00972F14">
          <w:rPr>
            <w:noProof/>
            <w:sz w:val="24"/>
          </w:rPr>
          <w:t>25</w:t>
        </w:r>
        <w:r>
          <w:rPr>
            <w:noProof/>
            <w:sz w:val="24"/>
          </w:rPr>
          <w:fldChar w:fldCharType="end"/>
        </w:r>
      </w:hyperlink>
    </w:p>
    <w:p w14:paraId="4BB806F2" w14:textId="3DA6AFB8" w:rsidR="00805E37" w:rsidRDefault="00805E37">
      <w:pPr>
        <w:pStyle w:val="TOC1"/>
        <w:tabs>
          <w:tab w:val="right" w:leader="dot" w:pos="8296"/>
        </w:tabs>
        <w:adjustRightInd w:val="0"/>
        <w:spacing w:line="360" w:lineRule="auto"/>
        <w:rPr>
          <w:noProof/>
          <w:sz w:val="24"/>
          <w:szCs w:val="22"/>
        </w:rPr>
      </w:pPr>
      <w:hyperlink w:anchor="_Toc382819125" w:history="1">
        <w:r>
          <w:rPr>
            <w:rStyle w:val="af2"/>
            <w:noProof/>
            <w:sz w:val="24"/>
          </w:rPr>
          <w:t>十、</w:t>
        </w:r>
        <w:r>
          <w:rPr>
            <w:rStyle w:val="af2"/>
            <w:noProof/>
            <w:sz w:val="24"/>
          </w:rPr>
          <w:t xml:space="preserve"> </w:t>
        </w:r>
        <w:r>
          <w:rPr>
            <w:rStyle w:val="af2"/>
            <w:noProof/>
            <w:sz w:val="24"/>
          </w:rPr>
          <w:t>基金费用</w:t>
        </w:r>
        <w:r>
          <w:rPr>
            <w:noProof/>
            <w:sz w:val="24"/>
          </w:rPr>
          <w:tab/>
        </w:r>
        <w:r>
          <w:rPr>
            <w:noProof/>
            <w:sz w:val="24"/>
          </w:rPr>
          <w:fldChar w:fldCharType="begin"/>
        </w:r>
        <w:r>
          <w:rPr>
            <w:noProof/>
            <w:sz w:val="24"/>
          </w:rPr>
          <w:instrText xml:space="preserve"> PAGEREF _Toc382819125 \h </w:instrText>
        </w:r>
        <w:r>
          <w:rPr>
            <w:noProof/>
            <w:sz w:val="24"/>
          </w:rPr>
        </w:r>
        <w:r>
          <w:rPr>
            <w:noProof/>
            <w:sz w:val="24"/>
          </w:rPr>
          <w:fldChar w:fldCharType="separate"/>
        </w:r>
        <w:r w:rsidR="00972F14">
          <w:rPr>
            <w:noProof/>
            <w:sz w:val="24"/>
          </w:rPr>
          <w:t>27</w:t>
        </w:r>
        <w:r>
          <w:rPr>
            <w:noProof/>
            <w:sz w:val="24"/>
          </w:rPr>
          <w:fldChar w:fldCharType="end"/>
        </w:r>
      </w:hyperlink>
    </w:p>
    <w:p w14:paraId="6DEF59B0" w14:textId="05C7E9F3" w:rsidR="00805E37" w:rsidRDefault="00805E37">
      <w:pPr>
        <w:pStyle w:val="TOC1"/>
        <w:tabs>
          <w:tab w:val="right" w:leader="dot" w:pos="8296"/>
        </w:tabs>
        <w:adjustRightInd w:val="0"/>
        <w:spacing w:line="360" w:lineRule="auto"/>
        <w:rPr>
          <w:noProof/>
          <w:sz w:val="24"/>
          <w:szCs w:val="22"/>
        </w:rPr>
      </w:pPr>
      <w:hyperlink w:anchor="_Toc382819126" w:history="1">
        <w:r>
          <w:rPr>
            <w:rStyle w:val="af2"/>
            <w:noProof/>
            <w:sz w:val="24"/>
          </w:rPr>
          <w:t>十一、</w:t>
        </w:r>
        <w:r>
          <w:rPr>
            <w:rStyle w:val="af2"/>
            <w:noProof/>
            <w:sz w:val="24"/>
          </w:rPr>
          <w:t xml:space="preserve"> </w:t>
        </w:r>
        <w:r>
          <w:rPr>
            <w:rStyle w:val="af2"/>
            <w:noProof/>
            <w:sz w:val="24"/>
          </w:rPr>
          <w:t>基金份额持有人名册的保管</w:t>
        </w:r>
        <w:r>
          <w:rPr>
            <w:noProof/>
            <w:sz w:val="24"/>
          </w:rPr>
          <w:tab/>
        </w:r>
        <w:r>
          <w:rPr>
            <w:noProof/>
            <w:sz w:val="24"/>
          </w:rPr>
          <w:fldChar w:fldCharType="begin"/>
        </w:r>
        <w:r>
          <w:rPr>
            <w:noProof/>
            <w:sz w:val="24"/>
          </w:rPr>
          <w:instrText xml:space="preserve"> PAGEREF _Toc382819126 \h </w:instrText>
        </w:r>
        <w:r>
          <w:rPr>
            <w:noProof/>
            <w:sz w:val="24"/>
          </w:rPr>
        </w:r>
        <w:r>
          <w:rPr>
            <w:noProof/>
            <w:sz w:val="24"/>
          </w:rPr>
          <w:fldChar w:fldCharType="separate"/>
        </w:r>
        <w:r w:rsidR="00972F14">
          <w:rPr>
            <w:noProof/>
            <w:sz w:val="24"/>
          </w:rPr>
          <w:t>27</w:t>
        </w:r>
        <w:r>
          <w:rPr>
            <w:noProof/>
            <w:sz w:val="24"/>
          </w:rPr>
          <w:fldChar w:fldCharType="end"/>
        </w:r>
      </w:hyperlink>
    </w:p>
    <w:p w14:paraId="1250A4BC" w14:textId="39FCE64B" w:rsidR="00805E37" w:rsidRDefault="00805E37">
      <w:pPr>
        <w:pStyle w:val="TOC1"/>
        <w:tabs>
          <w:tab w:val="right" w:leader="dot" w:pos="8296"/>
        </w:tabs>
        <w:adjustRightInd w:val="0"/>
        <w:spacing w:line="360" w:lineRule="auto"/>
        <w:rPr>
          <w:noProof/>
          <w:sz w:val="24"/>
          <w:szCs w:val="22"/>
        </w:rPr>
      </w:pPr>
      <w:hyperlink w:anchor="_Toc382819127" w:history="1">
        <w:r>
          <w:rPr>
            <w:rStyle w:val="af2"/>
            <w:noProof/>
            <w:sz w:val="24"/>
          </w:rPr>
          <w:t>十二、</w:t>
        </w:r>
        <w:r>
          <w:rPr>
            <w:rStyle w:val="af2"/>
            <w:noProof/>
            <w:sz w:val="24"/>
          </w:rPr>
          <w:t xml:space="preserve"> </w:t>
        </w:r>
        <w:r>
          <w:rPr>
            <w:rStyle w:val="af2"/>
            <w:noProof/>
            <w:sz w:val="24"/>
          </w:rPr>
          <w:t>基金有关文件和档案的保存</w:t>
        </w:r>
        <w:r>
          <w:rPr>
            <w:noProof/>
            <w:sz w:val="24"/>
          </w:rPr>
          <w:tab/>
        </w:r>
        <w:r>
          <w:rPr>
            <w:noProof/>
            <w:sz w:val="24"/>
          </w:rPr>
          <w:fldChar w:fldCharType="begin"/>
        </w:r>
        <w:r>
          <w:rPr>
            <w:noProof/>
            <w:sz w:val="24"/>
          </w:rPr>
          <w:instrText xml:space="preserve"> PAGEREF _Toc382819127 \h </w:instrText>
        </w:r>
        <w:r>
          <w:rPr>
            <w:noProof/>
            <w:sz w:val="24"/>
          </w:rPr>
        </w:r>
        <w:r>
          <w:rPr>
            <w:noProof/>
            <w:sz w:val="24"/>
          </w:rPr>
          <w:fldChar w:fldCharType="separate"/>
        </w:r>
        <w:r w:rsidR="00972F14">
          <w:rPr>
            <w:noProof/>
            <w:sz w:val="24"/>
          </w:rPr>
          <w:t>28</w:t>
        </w:r>
        <w:r>
          <w:rPr>
            <w:noProof/>
            <w:sz w:val="24"/>
          </w:rPr>
          <w:fldChar w:fldCharType="end"/>
        </w:r>
      </w:hyperlink>
    </w:p>
    <w:p w14:paraId="3ACC7413" w14:textId="62ADD9B1" w:rsidR="00805E37" w:rsidRDefault="00805E37">
      <w:pPr>
        <w:pStyle w:val="TOC1"/>
        <w:tabs>
          <w:tab w:val="right" w:leader="dot" w:pos="8296"/>
        </w:tabs>
        <w:adjustRightInd w:val="0"/>
        <w:spacing w:line="360" w:lineRule="auto"/>
        <w:rPr>
          <w:noProof/>
          <w:sz w:val="24"/>
          <w:szCs w:val="22"/>
        </w:rPr>
      </w:pPr>
      <w:hyperlink w:anchor="_Toc382819128" w:history="1">
        <w:r>
          <w:rPr>
            <w:rStyle w:val="af2"/>
            <w:noProof/>
            <w:sz w:val="24"/>
          </w:rPr>
          <w:t>十三、</w:t>
        </w:r>
        <w:r>
          <w:rPr>
            <w:rStyle w:val="af2"/>
            <w:noProof/>
            <w:sz w:val="24"/>
          </w:rPr>
          <w:t xml:space="preserve"> </w:t>
        </w:r>
        <w:r>
          <w:rPr>
            <w:rStyle w:val="af2"/>
            <w:noProof/>
            <w:sz w:val="24"/>
          </w:rPr>
          <w:t>基金管理人和基金托管人的更换</w:t>
        </w:r>
        <w:r>
          <w:rPr>
            <w:noProof/>
            <w:sz w:val="24"/>
          </w:rPr>
          <w:tab/>
        </w:r>
        <w:r>
          <w:rPr>
            <w:noProof/>
            <w:sz w:val="24"/>
          </w:rPr>
          <w:fldChar w:fldCharType="begin"/>
        </w:r>
        <w:r>
          <w:rPr>
            <w:noProof/>
            <w:sz w:val="24"/>
          </w:rPr>
          <w:instrText xml:space="preserve"> PAGEREF _Toc382819128 \h </w:instrText>
        </w:r>
        <w:r>
          <w:rPr>
            <w:noProof/>
            <w:sz w:val="24"/>
          </w:rPr>
        </w:r>
        <w:r>
          <w:rPr>
            <w:noProof/>
            <w:sz w:val="24"/>
          </w:rPr>
          <w:fldChar w:fldCharType="separate"/>
        </w:r>
        <w:r w:rsidR="00972F14">
          <w:rPr>
            <w:noProof/>
            <w:sz w:val="24"/>
          </w:rPr>
          <w:t>29</w:t>
        </w:r>
        <w:r>
          <w:rPr>
            <w:noProof/>
            <w:sz w:val="24"/>
          </w:rPr>
          <w:fldChar w:fldCharType="end"/>
        </w:r>
      </w:hyperlink>
    </w:p>
    <w:p w14:paraId="508DC415" w14:textId="218F0B72" w:rsidR="00805E37" w:rsidRDefault="00805E37">
      <w:pPr>
        <w:pStyle w:val="TOC1"/>
        <w:tabs>
          <w:tab w:val="right" w:leader="dot" w:pos="8296"/>
        </w:tabs>
        <w:adjustRightInd w:val="0"/>
        <w:spacing w:line="360" w:lineRule="auto"/>
        <w:rPr>
          <w:noProof/>
          <w:sz w:val="24"/>
          <w:szCs w:val="22"/>
        </w:rPr>
      </w:pPr>
      <w:hyperlink w:anchor="_Toc382819131" w:history="1">
        <w:r>
          <w:rPr>
            <w:rStyle w:val="af2"/>
            <w:noProof/>
            <w:sz w:val="24"/>
          </w:rPr>
          <w:t>十四、</w:t>
        </w:r>
        <w:r>
          <w:rPr>
            <w:rStyle w:val="af2"/>
            <w:noProof/>
            <w:sz w:val="24"/>
          </w:rPr>
          <w:t xml:space="preserve"> </w:t>
        </w:r>
        <w:r>
          <w:rPr>
            <w:rStyle w:val="af2"/>
            <w:noProof/>
            <w:sz w:val="24"/>
          </w:rPr>
          <w:t>禁止行为</w:t>
        </w:r>
        <w:r>
          <w:rPr>
            <w:noProof/>
            <w:sz w:val="24"/>
          </w:rPr>
          <w:tab/>
        </w:r>
        <w:r>
          <w:rPr>
            <w:noProof/>
            <w:sz w:val="24"/>
          </w:rPr>
          <w:fldChar w:fldCharType="begin"/>
        </w:r>
        <w:r>
          <w:rPr>
            <w:noProof/>
            <w:sz w:val="24"/>
          </w:rPr>
          <w:instrText xml:space="preserve"> PAGEREF _Toc382819131 \h </w:instrText>
        </w:r>
        <w:r>
          <w:rPr>
            <w:noProof/>
            <w:sz w:val="24"/>
          </w:rPr>
        </w:r>
        <w:r>
          <w:rPr>
            <w:noProof/>
            <w:sz w:val="24"/>
          </w:rPr>
          <w:fldChar w:fldCharType="separate"/>
        </w:r>
        <w:r w:rsidR="00972F14">
          <w:rPr>
            <w:noProof/>
            <w:sz w:val="24"/>
          </w:rPr>
          <w:t>32</w:t>
        </w:r>
        <w:r>
          <w:rPr>
            <w:noProof/>
            <w:sz w:val="24"/>
          </w:rPr>
          <w:fldChar w:fldCharType="end"/>
        </w:r>
      </w:hyperlink>
    </w:p>
    <w:p w14:paraId="69A848E5" w14:textId="099CFFD5" w:rsidR="00805E37" w:rsidRDefault="00805E37">
      <w:pPr>
        <w:pStyle w:val="TOC1"/>
        <w:tabs>
          <w:tab w:val="right" w:leader="dot" w:pos="8296"/>
        </w:tabs>
        <w:adjustRightInd w:val="0"/>
        <w:spacing w:line="360" w:lineRule="auto"/>
        <w:rPr>
          <w:noProof/>
          <w:sz w:val="24"/>
          <w:szCs w:val="22"/>
        </w:rPr>
      </w:pPr>
      <w:hyperlink w:anchor="_Toc382819132" w:history="1">
        <w:r>
          <w:rPr>
            <w:rStyle w:val="af2"/>
            <w:noProof/>
            <w:sz w:val="24"/>
          </w:rPr>
          <w:t>十五、</w:t>
        </w:r>
        <w:r>
          <w:rPr>
            <w:rStyle w:val="af2"/>
            <w:noProof/>
            <w:sz w:val="24"/>
          </w:rPr>
          <w:t xml:space="preserve"> </w:t>
        </w:r>
        <w:r>
          <w:rPr>
            <w:rStyle w:val="af2"/>
            <w:noProof/>
            <w:sz w:val="24"/>
          </w:rPr>
          <w:t>基金托管协议的变更、终止与基金财产的清算</w:t>
        </w:r>
        <w:r>
          <w:rPr>
            <w:noProof/>
            <w:sz w:val="24"/>
          </w:rPr>
          <w:tab/>
        </w:r>
        <w:r>
          <w:rPr>
            <w:noProof/>
            <w:sz w:val="24"/>
          </w:rPr>
          <w:fldChar w:fldCharType="begin"/>
        </w:r>
        <w:r>
          <w:rPr>
            <w:noProof/>
            <w:sz w:val="24"/>
          </w:rPr>
          <w:instrText xml:space="preserve"> PAGEREF _Toc382819132 \h </w:instrText>
        </w:r>
        <w:r>
          <w:rPr>
            <w:noProof/>
            <w:sz w:val="24"/>
          </w:rPr>
        </w:r>
        <w:r>
          <w:rPr>
            <w:noProof/>
            <w:sz w:val="24"/>
          </w:rPr>
          <w:fldChar w:fldCharType="separate"/>
        </w:r>
        <w:r w:rsidR="00972F14">
          <w:rPr>
            <w:noProof/>
            <w:sz w:val="24"/>
          </w:rPr>
          <w:t>33</w:t>
        </w:r>
        <w:r>
          <w:rPr>
            <w:noProof/>
            <w:sz w:val="24"/>
          </w:rPr>
          <w:fldChar w:fldCharType="end"/>
        </w:r>
      </w:hyperlink>
    </w:p>
    <w:p w14:paraId="78016F46" w14:textId="52797D43" w:rsidR="00805E37" w:rsidRDefault="00805E37">
      <w:pPr>
        <w:pStyle w:val="TOC1"/>
        <w:tabs>
          <w:tab w:val="right" w:leader="dot" w:pos="8296"/>
        </w:tabs>
        <w:adjustRightInd w:val="0"/>
        <w:spacing w:line="360" w:lineRule="auto"/>
        <w:rPr>
          <w:noProof/>
          <w:sz w:val="24"/>
          <w:szCs w:val="22"/>
        </w:rPr>
      </w:pPr>
      <w:hyperlink w:anchor="_Toc382819133" w:history="1">
        <w:r>
          <w:rPr>
            <w:rStyle w:val="af2"/>
            <w:noProof/>
            <w:sz w:val="24"/>
          </w:rPr>
          <w:t>十六、</w:t>
        </w:r>
        <w:r>
          <w:rPr>
            <w:rStyle w:val="af2"/>
            <w:noProof/>
            <w:sz w:val="24"/>
          </w:rPr>
          <w:t xml:space="preserve"> </w:t>
        </w:r>
        <w:r>
          <w:rPr>
            <w:rStyle w:val="af2"/>
            <w:noProof/>
            <w:sz w:val="24"/>
          </w:rPr>
          <w:t>违约责任</w:t>
        </w:r>
        <w:r>
          <w:rPr>
            <w:noProof/>
            <w:sz w:val="24"/>
          </w:rPr>
          <w:tab/>
        </w:r>
        <w:r>
          <w:rPr>
            <w:noProof/>
            <w:sz w:val="24"/>
          </w:rPr>
          <w:fldChar w:fldCharType="begin"/>
        </w:r>
        <w:r>
          <w:rPr>
            <w:noProof/>
            <w:sz w:val="24"/>
          </w:rPr>
          <w:instrText xml:space="preserve"> PAGEREF _Toc382819133 \h </w:instrText>
        </w:r>
        <w:r>
          <w:rPr>
            <w:noProof/>
            <w:sz w:val="24"/>
          </w:rPr>
        </w:r>
        <w:r>
          <w:rPr>
            <w:noProof/>
            <w:sz w:val="24"/>
          </w:rPr>
          <w:fldChar w:fldCharType="separate"/>
        </w:r>
        <w:r w:rsidR="00972F14">
          <w:rPr>
            <w:noProof/>
            <w:sz w:val="24"/>
          </w:rPr>
          <w:t>35</w:t>
        </w:r>
        <w:r>
          <w:rPr>
            <w:noProof/>
            <w:sz w:val="24"/>
          </w:rPr>
          <w:fldChar w:fldCharType="end"/>
        </w:r>
      </w:hyperlink>
    </w:p>
    <w:p w14:paraId="6A16DAD2" w14:textId="704C264A" w:rsidR="00805E37" w:rsidRDefault="00805E37">
      <w:pPr>
        <w:pStyle w:val="TOC1"/>
        <w:tabs>
          <w:tab w:val="right" w:leader="dot" w:pos="8296"/>
        </w:tabs>
        <w:adjustRightInd w:val="0"/>
        <w:spacing w:line="360" w:lineRule="auto"/>
        <w:rPr>
          <w:noProof/>
          <w:sz w:val="24"/>
          <w:szCs w:val="22"/>
        </w:rPr>
      </w:pPr>
      <w:hyperlink w:anchor="_Toc382819134" w:history="1">
        <w:r>
          <w:rPr>
            <w:rStyle w:val="af2"/>
            <w:noProof/>
            <w:sz w:val="24"/>
          </w:rPr>
          <w:t>十七、</w:t>
        </w:r>
        <w:r>
          <w:rPr>
            <w:rStyle w:val="af2"/>
            <w:noProof/>
            <w:sz w:val="24"/>
          </w:rPr>
          <w:t xml:space="preserve"> </w:t>
        </w:r>
        <w:r>
          <w:rPr>
            <w:rStyle w:val="af2"/>
            <w:noProof/>
            <w:sz w:val="24"/>
          </w:rPr>
          <w:t>适用法律及争议解决方式</w:t>
        </w:r>
        <w:r>
          <w:rPr>
            <w:noProof/>
            <w:sz w:val="24"/>
          </w:rPr>
          <w:tab/>
        </w:r>
        <w:r>
          <w:rPr>
            <w:noProof/>
            <w:sz w:val="24"/>
          </w:rPr>
          <w:fldChar w:fldCharType="begin"/>
        </w:r>
        <w:r>
          <w:rPr>
            <w:noProof/>
            <w:sz w:val="24"/>
          </w:rPr>
          <w:instrText xml:space="preserve"> PAGEREF _Toc382819134 \h </w:instrText>
        </w:r>
        <w:r>
          <w:rPr>
            <w:noProof/>
            <w:sz w:val="24"/>
          </w:rPr>
        </w:r>
        <w:r>
          <w:rPr>
            <w:noProof/>
            <w:sz w:val="24"/>
          </w:rPr>
          <w:fldChar w:fldCharType="separate"/>
        </w:r>
        <w:r w:rsidR="00972F14">
          <w:rPr>
            <w:noProof/>
            <w:sz w:val="24"/>
          </w:rPr>
          <w:t>36</w:t>
        </w:r>
        <w:r>
          <w:rPr>
            <w:noProof/>
            <w:sz w:val="24"/>
          </w:rPr>
          <w:fldChar w:fldCharType="end"/>
        </w:r>
      </w:hyperlink>
    </w:p>
    <w:p w14:paraId="09D59703" w14:textId="0CA3075C" w:rsidR="00805E37" w:rsidRDefault="00805E37">
      <w:pPr>
        <w:pStyle w:val="TOC1"/>
        <w:tabs>
          <w:tab w:val="right" w:leader="dot" w:pos="8296"/>
        </w:tabs>
        <w:adjustRightInd w:val="0"/>
        <w:spacing w:line="360" w:lineRule="auto"/>
        <w:rPr>
          <w:noProof/>
          <w:sz w:val="24"/>
          <w:szCs w:val="22"/>
        </w:rPr>
      </w:pPr>
      <w:hyperlink w:anchor="_Toc382819135" w:history="1">
        <w:r>
          <w:rPr>
            <w:rStyle w:val="af2"/>
            <w:noProof/>
            <w:sz w:val="24"/>
          </w:rPr>
          <w:t>十八、</w:t>
        </w:r>
        <w:r>
          <w:rPr>
            <w:rStyle w:val="af2"/>
            <w:noProof/>
            <w:sz w:val="24"/>
          </w:rPr>
          <w:t xml:space="preserve"> </w:t>
        </w:r>
        <w:r>
          <w:rPr>
            <w:rStyle w:val="af2"/>
            <w:noProof/>
            <w:sz w:val="24"/>
          </w:rPr>
          <w:t>基金托管协议</w:t>
        </w:r>
        <w:r>
          <w:rPr>
            <w:rStyle w:val="af2"/>
            <w:noProof/>
            <w:sz w:val="24"/>
          </w:rPr>
          <w:t>的</w:t>
        </w:r>
        <w:r>
          <w:rPr>
            <w:rStyle w:val="af2"/>
            <w:noProof/>
            <w:sz w:val="24"/>
          </w:rPr>
          <w:t>效力和文本</w:t>
        </w:r>
        <w:r>
          <w:rPr>
            <w:noProof/>
            <w:sz w:val="24"/>
          </w:rPr>
          <w:tab/>
        </w:r>
        <w:r>
          <w:rPr>
            <w:noProof/>
            <w:sz w:val="24"/>
          </w:rPr>
          <w:fldChar w:fldCharType="begin"/>
        </w:r>
        <w:r>
          <w:rPr>
            <w:noProof/>
            <w:sz w:val="24"/>
          </w:rPr>
          <w:instrText xml:space="preserve"> PAGEREF _Toc382819135 \h </w:instrText>
        </w:r>
        <w:r>
          <w:rPr>
            <w:noProof/>
            <w:sz w:val="24"/>
          </w:rPr>
        </w:r>
        <w:r>
          <w:rPr>
            <w:noProof/>
            <w:sz w:val="24"/>
          </w:rPr>
          <w:fldChar w:fldCharType="separate"/>
        </w:r>
        <w:r w:rsidR="00972F14">
          <w:rPr>
            <w:noProof/>
            <w:sz w:val="24"/>
          </w:rPr>
          <w:t>37</w:t>
        </w:r>
        <w:r>
          <w:rPr>
            <w:noProof/>
            <w:sz w:val="24"/>
          </w:rPr>
          <w:fldChar w:fldCharType="end"/>
        </w:r>
      </w:hyperlink>
    </w:p>
    <w:p w14:paraId="620F1711" w14:textId="41591E69" w:rsidR="00805E37" w:rsidRDefault="00805E37">
      <w:pPr>
        <w:pStyle w:val="TOC1"/>
        <w:tabs>
          <w:tab w:val="right" w:leader="dot" w:pos="8296"/>
        </w:tabs>
        <w:adjustRightInd w:val="0"/>
        <w:spacing w:line="360" w:lineRule="auto"/>
        <w:rPr>
          <w:noProof/>
          <w:sz w:val="24"/>
          <w:szCs w:val="22"/>
        </w:rPr>
      </w:pPr>
      <w:hyperlink w:anchor="_Toc382819136" w:history="1">
        <w:r>
          <w:rPr>
            <w:rStyle w:val="af2"/>
            <w:noProof/>
            <w:sz w:val="24"/>
          </w:rPr>
          <w:t>十九、</w:t>
        </w:r>
        <w:r>
          <w:rPr>
            <w:rStyle w:val="af2"/>
            <w:noProof/>
            <w:sz w:val="24"/>
          </w:rPr>
          <w:t xml:space="preserve"> </w:t>
        </w:r>
        <w:r>
          <w:rPr>
            <w:rStyle w:val="af2"/>
            <w:noProof/>
            <w:sz w:val="24"/>
          </w:rPr>
          <w:t>其他事项</w:t>
        </w:r>
        <w:r>
          <w:rPr>
            <w:noProof/>
            <w:sz w:val="24"/>
          </w:rPr>
          <w:tab/>
        </w:r>
        <w:r>
          <w:rPr>
            <w:noProof/>
            <w:sz w:val="24"/>
          </w:rPr>
          <w:fldChar w:fldCharType="begin"/>
        </w:r>
        <w:r>
          <w:rPr>
            <w:noProof/>
            <w:sz w:val="24"/>
          </w:rPr>
          <w:instrText xml:space="preserve"> PAGEREF _Toc382819136 \h </w:instrText>
        </w:r>
        <w:r>
          <w:rPr>
            <w:noProof/>
            <w:sz w:val="24"/>
          </w:rPr>
        </w:r>
        <w:r>
          <w:rPr>
            <w:noProof/>
            <w:sz w:val="24"/>
          </w:rPr>
          <w:fldChar w:fldCharType="separate"/>
        </w:r>
        <w:r w:rsidR="00972F14">
          <w:rPr>
            <w:noProof/>
            <w:sz w:val="24"/>
          </w:rPr>
          <w:t>37</w:t>
        </w:r>
        <w:r>
          <w:rPr>
            <w:noProof/>
            <w:sz w:val="24"/>
          </w:rPr>
          <w:fldChar w:fldCharType="end"/>
        </w:r>
      </w:hyperlink>
    </w:p>
    <w:p w14:paraId="77F4E43A" w14:textId="77777777" w:rsidR="00805E37" w:rsidRDefault="00F91DD8">
      <w:pPr>
        <w:adjustRightInd w:val="0"/>
        <w:spacing w:line="360" w:lineRule="auto"/>
        <w:rPr>
          <w:sz w:val="24"/>
        </w:rPr>
      </w:pPr>
      <w:r>
        <w:rPr>
          <w:sz w:val="20"/>
          <w:szCs w:val="21"/>
        </w:rPr>
        <w:fldChar w:fldCharType="end"/>
      </w:r>
    </w:p>
    <w:p w14:paraId="34F82ECA" w14:textId="77777777" w:rsidR="00805E37" w:rsidRDefault="00805E37">
      <w:pPr>
        <w:widowControl/>
        <w:adjustRightInd w:val="0"/>
        <w:spacing w:line="360" w:lineRule="auto"/>
        <w:jc w:val="left"/>
        <w:rPr>
          <w:sz w:val="24"/>
        </w:rPr>
        <w:sectPr w:rsidR="00805E37" w:rsidSect="00783A66">
          <w:headerReference w:type="default" r:id="rId7"/>
          <w:footerReference w:type="default" r:id="rId8"/>
          <w:pgSz w:w="11906" w:h="16838"/>
          <w:pgMar w:top="1440" w:right="1800" w:bottom="1440" w:left="1800" w:header="851" w:footer="992" w:gutter="0"/>
          <w:pgNumType w:start="1"/>
          <w:cols w:space="720"/>
          <w:titlePg/>
          <w:docGrid w:type="lines" w:linePitch="312"/>
        </w:sectPr>
      </w:pPr>
    </w:p>
    <w:p w14:paraId="3027D9DE" w14:textId="2D50F938" w:rsidR="00805E37" w:rsidRDefault="00F91DD8">
      <w:pPr>
        <w:pStyle w:val="1"/>
        <w:numPr>
          <w:ilvl w:val="0"/>
          <w:numId w:val="0"/>
        </w:numPr>
        <w:rPr>
          <w:rFonts w:ascii="Times New Roman" w:hAnsi="Times New Roman" w:cs="Times New Roman"/>
        </w:rPr>
      </w:pPr>
      <w:bookmarkStart w:id="12" w:name="_Toc382819068"/>
      <w:bookmarkStart w:id="13" w:name="_Toc382818594"/>
      <w:r w:rsidRPr="00ED4494">
        <w:rPr>
          <w:rFonts w:ascii="Times New Roman" w:hAnsi="Times New Roman" w:cs="Times New Roman" w:hint="eastAsia"/>
        </w:rPr>
        <w:lastRenderedPageBreak/>
        <w:t>华夏凯德</w:t>
      </w:r>
      <w:r w:rsidR="00456816" w:rsidRPr="00456816">
        <w:rPr>
          <w:rFonts w:ascii="Times New Roman" w:hAnsi="Times New Roman" w:cs="Times New Roman" w:hint="eastAsia"/>
        </w:rPr>
        <w:t>消费</w:t>
      </w:r>
      <w:r w:rsidRPr="00ED4494">
        <w:rPr>
          <w:rFonts w:ascii="Times New Roman" w:hAnsi="Times New Roman" w:cs="Times New Roman" w:hint="eastAsia"/>
        </w:rPr>
        <w:t>封闭式基础设施证券投资基金</w:t>
      </w:r>
      <w:r w:rsidRPr="00456816">
        <w:rPr>
          <w:rFonts w:ascii="Times New Roman" w:hAnsi="Times New Roman" w:cs="Times New Roman"/>
        </w:rPr>
        <w:t>托</w:t>
      </w:r>
      <w:r>
        <w:rPr>
          <w:rFonts w:ascii="Times New Roman" w:hAnsi="Times New Roman" w:cs="Times New Roman"/>
        </w:rPr>
        <w:t>管协议</w:t>
      </w:r>
      <w:bookmarkEnd w:id="12"/>
      <w:bookmarkEnd w:id="13"/>
    </w:p>
    <w:p w14:paraId="03DDF55D" w14:textId="77777777" w:rsidR="00805E37" w:rsidRDefault="00F91DD8">
      <w:pPr>
        <w:adjustRightInd w:val="0"/>
        <w:spacing w:line="360" w:lineRule="auto"/>
        <w:ind w:firstLineChars="200" w:firstLine="480"/>
        <w:rPr>
          <w:sz w:val="24"/>
        </w:rPr>
      </w:pPr>
      <w:bookmarkStart w:id="14" w:name="_Toc382819069"/>
      <w:r>
        <w:rPr>
          <w:kern w:val="0"/>
          <w:sz w:val="24"/>
        </w:rPr>
        <w:t>基金管理人：</w:t>
      </w:r>
      <w:bookmarkEnd w:id="14"/>
      <w:r>
        <w:rPr>
          <w:kern w:val="0"/>
          <w:sz w:val="24"/>
        </w:rPr>
        <w:t>华夏基金管理有限公司</w:t>
      </w:r>
    </w:p>
    <w:p w14:paraId="751AB0D9" w14:textId="77777777" w:rsidR="00805E37" w:rsidRDefault="00F91DD8">
      <w:pPr>
        <w:adjustRightInd w:val="0"/>
        <w:spacing w:line="360" w:lineRule="auto"/>
        <w:ind w:firstLineChars="200" w:firstLine="480"/>
        <w:rPr>
          <w:sz w:val="24"/>
        </w:rPr>
      </w:pPr>
      <w:r>
        <w:rPr>
          <w:sz w:val="24"/>
        </w:rPr>
        <w:t>住所：北京市顺义区安庆大街甲</w:t>
      </w:r>
      <w:r>
        <w:rPr>
          <w:sz w:val="24"/>
        </w:rPr>
        <w:t>3</w:t>
      </w:r>
      <w:r>
        <w:rPr>
          <w:sz w:val="24"/>
        </w:rPr>
        <w:t>号院</w:t>
      </w:r>
    </w:p>
    <w:p w14:paraId="1BFF5A4A" w14:textId="1635FB9F" w:rsidR="00805E37" w:rsidRDefault="00F91DD8">
      <w:pPr>
        <w:adjustRightInd w:val="0"/>
        <w:spacing w:line="360" w:lineRule="auto"/>
        <w:ind w:firstLineChars="200" w:firstLine="480"/>
        <w:rPr>
          <w:sz w:val="24"/>
        </w:rPr>
      </w:pPr>
      <w:r>
        <w:rPr>
          <w:sz w:val="24"/>
        </w:rPr>
        <w:t>法定代表人：</w:t>
      </w:r>
      <w:r w:rsidR="00FD3BE2">
        <w:rPr>
          <w:rFonts w:hint="eastAsia"/>
          <w:sz w:val="24"/>
        </w:rPr>
        <w:t>邹迎光</w:t>
      </w:r>
    </w:p>
    <w:p w14:paraId="2E377A43" w14:textId="77777777" w:rsidR="00805E37" w:rsidRDefault="00F91DD8">
      <w:pPr>
        <w:adjustRightInd w:val="0"/>
        <w:spacing w:line="360" w:lineRule="auto"/>
        <w:ind w:firstLineChars="200" w:firstLine="480"/>
        <w:rPr>
          <w:sz w:val="24"/>
        </w:rPr>
      </w:pPr>
      <w:r>
        <w:rPr>
          <w:sz w:val="24"/>
        </w:rPr>
        <w:t>成立时间：</w:t>
      </w:r>
      <w:r>
        <w:rPr>
          <w:sz w:val="24"/>
        </w:rPr>
        <w:t>1998</w:t>
      </w:r>
      <w:r>
        <w:rPr>
          <w:sz w:val="24"/>
        </w:rPr>
        <w:t>年</w:t>
      </w:r>
      <w:r>
        <w:rPr>
          <w:sz w:val="24"/>
        </w:rPr>
        <w:t>4</w:t>
      </w:r>
      <w:r>
        <w:rPr>
          <w:sz w:val="24"/>
        </w:rPr>
        <w:t>月</w:t>
      </w:r>
      <w:r>
        <w:rPr>
          <w:sz w:val="24"/>
        </w:rPr>
        <w:t>9</w:t>
      </w:r>
      <w:r>
        <w:rPr>
          <w:sz w:val="24"/>
        </w:rPr>
        <w:t>日</w:t>
      </w:r>
    </w:p>
    <w:p w14:paraId="215A2AB8" w14:textId="77777777" w:rsidR="00805E37" w:rsidRDefault="00F91DD8">
      <w:pPr>
        <w:adjustRightInd w:val="0"/>
        <w:spacing w:line="360" w:lineRule="auto"/>
        <w:ind w:firstLineChars="200" w:firstLine="480"/>
        <w:rPr>
          <w:sz w:val="24"/>
        </w:rPr>
      </w:pPr>
      <w:r>
        <w:rPr>
          <w:sz w:val="24"/>
        </w:rPr>
        <w:t>批准设立机关及批准设立文号：中国证监会证监基字</w:t>
      </w:r>
      <w:r>
        <w:rPr>
          <w:sz w:val="24"/>
        </w:rPr>
        <w:t>[1998]16</w:t>
      </w:r>
      <w:r>
        <w:rPr>
          <w:sz w:val="24"/>
        </w:rPr>
        <w:t>号</w:t>
      </w:r>
    </w:p>
    <w:p w14:paraId="1B25882C" w14:textId="77777777" w:rsidR="00805E37" w:rsidRDefault="00F91DD8">
      <w:pPr>
        <w:adjustRightInd w:val="0"/>
        <w:spacing w:line="360" w:lineRule="auto"/>
        <w:ind w:firstLineChars="200" w:firstLine="480"/>
        <w:rPr>
          <w:sz w:val="24"/>
        </w:rPr>
      </w:pPr>
      <w:r>
        <w:rPr>
          <w:sz w:val="24"/>
        </w:rPr>
        <w:t>注册资本：</w:t>
      </w:r>
      <w:r>
        <w:rPr>
          <w:sz w:val="24"/>
        </w:rPr>
        <w:t>2.38</w:t>
      </w:r>
      <w:r>
        <w:rPr>
          <w:sz w:val="24"/>
        </w:rPr>
        <w:t>亿元人民币</w:t>
      </w:r>
    </w:p>
    <w:p w14:paraId="09E5C3B9" w14:textId="2FCBCD32" w:rsidR="00805E37" w:rsidRDefault="00F91DD8">
      <w:pPr>
        <w:adjustRightInd w:val="0"/>
        <w:spacing w:line="360" w:lineRule="auto"/>
        <w:ind w:firstLineChars="200" w:firstLine="480"/>
        <w:rPr>
          <w:sz w:val="24"/>
        </w:rPr>
      </w:pPr>
      <w:r>
        <w:rPr>
          <w:sz w:val="24"/>
        </w:rPr>
        <w:t>组织形式：有限责任公司</w:t>
      </w:r>
      <w:r w:rsidR="004E0AFE">
        <w:rPr>
          <w:rFonts w:hint="eastAsia"/>
          <w:sz w:val="24"/>
        </w:rPr>
        <w:t>（</w:t>
      </w:r>
      <w:r w:rsidR="004E0AFE" w:rsidRPr="004E0AFE">
        <w:rPr>
          <w:rFonts w:hint="eastAsia"/>
          <w:sz w:val="24"/>
        </w:rPr>
        <w:t>外商投资、非独资</w:t>
      </w:r>
      <w:r w:rsidR="004E0AFE">
        <w:rPr>
          <w:rFonts w:hint="eastAsia"/>
          <w:sz w:val="24"/>
        </w:rPr>
        <w:t>）</w:t>
      </w:r>
    </w:p>
    <w:p w14:paraId="4E924B7A" w14:textId="77777777" w:rsidR="00805E37" w:rsidRDefault="00F91DD8">
      <w:pPr>
        <w:adjustRightInd w:val="0"/>
        <w:spacing w:line="360" w:lineRule="auto"/>
        <w:ind w:firstLineChars="200" w:firstLine="480"/>
        <w:rPr>
          <w:sz w:val="24"/>
        </w:rPr>
      </w:pPr>
      <w:r>
        <w:rPr>
          <w:sz w:val="24"/>
        </w:rPr>
        <w:t>存续期间：</w:t>
      </w:r>
      <w:r>
        <w:rPr>
          <w:sz w:val="24"/>
        </w:rPr>
        <w:t>100</w:t>
      </w:r>
      <w:r>
        <w:rPr>
          <w:sz w:val="24"/>
        </w:rPr>
        <w:t>年</w:t>
      </w:r>
    </w:p>
    <w:p w14:paraId="5D6654CB" w14:textId="77777777" w:rsidR="00805E37" w:rsidRDefault="00F91DD8">
      <w:pPr>
        <w:tabs>
          <w:tab w:val="left" w:pos="1320"/>
        </w:tabs>
        <w:adjustRightInd w:val="0"/>
        <w:spacing w:line="360" w:lineRule="auto"/>
        <w:ind w:firstLineChars="200" w:firstLine="480"/>
        <w:rPr>
          <w:sz w:val="24"/>
        </w:rPr>
      </w:pPr>
      <w:r>
        <w:rPr>
          <w:sz w:val="24"/>
        </w:rPr>
        <w:t>电话：</w:t>
      </w:r>
      <w:r>
        <w:rPr>
          <w:sz w:val="24"/>
        </w:rPr>
        <w:tab/>
        <w:t>400-818-6666</w:t>
      </w:r>
    </w:p>
    <w:p w14:paraId="39CFE8E8" w14:textId="77777777" w:rsidR="00805E37" w:rsidRDefault="00805E37">
      <w:pPr>
        <w:adjustRightInd w:val="0"/>
        <w:spacing w:line="360" w:lineRule="auto"/>
        <w:ind w:firstLine="630"/>
      </w:pPr>
    </w:p>
    <w:p w14:paraId="7826DB1A" w14:textId="77777777" w:rsidR="00805E37" w:rsidRDefault="00805E37">
      <w:pPr>
        <w:adjustRightInd w:val="0"/>
        <w:spacing w:line="360" w:lineRule="auto"/>
        <w:ind w:firstLine="630"/>
      </w:pPr>
    </w:p>
    <w:p w14:paraId="05B077F3" w14:textId="77777777" w:rsidR="00805E37" w:rsidRDefault="00805E37">
      <w:pPr>
        <w:adjustRightInd w:val="0"/>
        <w:spacing w:line="360" w:lineRule="auto"/>
        <w:ind w:firstLine="630"/>
      </w:pPr>
    </w:p>
    <w:p w14:paraId="5DF6505C" w14:textId="77777777" w:rsidR="00805E37" w:rsidRDefault="00805E37">
      <w:pPr>
        <w:adjustRightInd w:val="0"/>
        <w:spacing w:line="360" w:lineRule="auto"/>
        <w:ind w:firstLineChars="200" w:firstLine="482"/>
        <w:rPr>
          <w:b/>
          <w:sz w:val="24"/>
        </w:rPr>
      </w:pPr>
    </w:p>
    <w:p w14:paraId="4D75C445" w14:textId="77777777" w:rsidR="00805E37" w:rsidRDefault="00F91DD8">
      <w:pPr>
        <w:adjustRightInd w:val="0"/>
        <w:spacing w:line="360" w:lineRule="auto"/>
        <w:ind w:firstLineChars="200" w:firstLine="480"/>
        <w:rPr>
          <w:sz w:val="24"/>
        </w:rPr>
      </w:pPr>
      <w:bookmarkStart w:id="15" w:name="_Toc382819070"/>
      <w:r>
        <w:rPr>
          <w:kern w:val="0"/>
          <w:sz w:val="24"/>
        </w:rPr>
        <w:t>基金托管人：</w:t>
      </w:r>
      <w:bookmarkEnd w:id="15"/>
      <w:r>
        <w:rPr>
          <w:sz w:val="24"/>
        </w:rPr>
        <w:t>中信银行股份有限公司</w:t>
      </w:r>
    </w:p>
    <w:p w14:paraId="39F765A8" w14:textId="77777777" w:rsidR="00805E37" w:rsidRDefault="00F91DD8">
      <w:pPr>
        <w:adjustRightInd w:val="0"/>
        <w:spacing w:line="360" w:lineRule="auto"/>
        <w:ind w:firstLineChars="200" w:firstLine="480"/>
        <w:rPr>
          <w:sz w:val="24"/>
        </w:rPr>
      </w:pPr>
      <w:r>
        <w:rPr>
          <w:sz w:val="24"/>
        </w:rPr>
        <w:t>住所：北京市朝阳区光华路</w:t>
      </w:r>
      <w:r>
        <w:rPr>
          <w:sz w:val="24"/>
        </w:rPr>
        <w:t>10</w:t>
      </w:r>
      <w:r>
        <w:rPr>
          <w:sz w:val="24"/>
        </w:rPr>
        <w:t>号院</w:t>
      </w:r>
      <w:r>
        <w:rPr>
          <w:sz w:val="24"/>
        </w:rPr>
        <w:t>1</w:t>
      </w:r>
      <w:r>
        <w:rPr>
          <w:sz w:val="24"/>
        </w:rPr>
        <w:t>号楼</w:t>
      </w:r>
      <w:r>
        <w:rPr>
          <w:sz w:val="24"/>
        </w:rPr>
        <w:t>6-30</w:t>
      </w:r>
      <w:r>
        <w:rPr>
          <w:sz w:val="24"/>
        </w:rPr>
        <w:t>层、</w:t>
      </w:r>
      <w:r>
        <w:rPr>
          <w:sz w:val="24"/>
        </w:rPr>
        <w:t>32-42</w:t>
      </w:r>
      <w:r>
        <w:rPr>
          <w:sz w:val="24"/>
        </w:rPr>
        <w:t>层</w:t>
      </w:r>
    </w:p>
    <w:p w14:paraId="6303A8A8" w14:textId="77777777" w:rsidR="00805E37" w:rsidRDefault="00F91DD8">
      <w:pPr>
        <w:adjustRightInd w:val="0"/>
        <w:spacing w:line="360" w:lineRule="auto"/>
        <w:ind w:firstLineChars="200" w:firstLine="480"/>
        <w:rPr>
          <w:sz w:val="24"/>
        </w:rPr>
      </w:pPr>
      <w:r>
        <w:rPr>
          <w:sz w:val="24"/>
        </w:rPr>
        <w:t>法定代表人：</w:t>
      </w:r>
      <w:bookmarkStart w:id="16" w:name="OLE_LINK164"/>
      <w:r>
        <w:rPr>
          <w:sz w:val="24"/>
        </w:rPr>
        <w:t>方合英</w:t>
      </w:r>
      <w:bookmarkEnd w:id="16"/>
    </w:p>
    <w:p w14:paraId="1E6A31F0" w14:textId="77777777" w:rsidR="00805E37" w:rsidRDefault="00F91DD8">
      <w:pPr>
        <w:adjustRightInd w:val="0"/>
        <w:spacing w:line="360" w:lineRule="auto"/>
        <w:ind w:firstLineChars="200" w:firstLine="480"/>
        <w:rPr>
          <w:sz w:val="24"/>
        </w:rPr>
      </w:pPr>
      <w:r>
        <w:rPr>
          <w:sz w:val="24"/>
        </w:rPr>
        <w:t>成立日期：</w:t>
      </w:r>
      <w:r>
        <w:rPr>
          <w:sz w:val="24"/>
        </w:rPr>
        <w:t>1987</w:t>
      </w:r>
      <w:r>
        <w:rPr>
          <w:sz w:val="24"/>
        </w:rPr>
        <w:t>年</w:t>
      </w:r>
      <w:r>
        <w:rPr>
          <w:sz w:val="24"/>
        </w:rPr>
        <w:t>4</w:t>
      </w:r>
      <w:r>
        <w:rPr>
          <w:sz w:val="24"/>
        </w:rPr>
        <w:t>月</w:t>
      </w:r>
      <w:r>
        <w:rPr>
          <w:sz w:val="24"/>
        </w:rPr>
        <w:t>20</w:t>
      </w:r>
      <w:r>
        <w:rPr>
          <w:sz w:val="24"/>
        </w:rPr>
        <w:t>日</w:t>
      </w:r>
    </w:p>
    <w:p w14:paraId="6B0A9628" w14:textId="77777777" w:rsidR="00805E37" w:rsidRDefault="00F91DD8">
      <w:pPr>
        <w:adjustRightInd w:val="0"/>
        <w:spacing w:line="360" w:lineRule="auto"/>
        <w:ind w:firstLineChars="200" w:firstLine="480"/>
        <w:rPr>
          <w:sz w:val="24"/>
        </w:rPr>
      </w:pPr>
      <w:r>
        <w:rPr>
          <w:sz w:val="24"/>
        </w:rPr>
        <w:t>基金托管业务资格批准机关：中国证监会</w:t>
      </w:r>
    </w:p>
    <w:p w14:paraId="102F71CC" w14:textId="77777777" w:rsidR="00805E37" w:rsidRDefault="00F91DD8">
      <w:pPr>
        <w:adjustRightInd w:val="0"/>
        <w:spacing w:line="360" w:lineRule="auto"/>
        <w:ind w:firstLineChars="200" w:firstLine="480"/>
        <w:rPr>
          <w:sz w:val="24"/>
        </w:rPr>
      </w:pPr>
      <w:r>
        <w:rPr>
          <w:sz w:val="24"/>
        </w:rPr>
        <w:t>基金托管业务资格文号：证监基金字</w:t>
      </w:r>
      <w:r>
        <w:rPr>
          <w:sz w:val="24"/>
        </w:rPr>
        <w:t>[2004]125</w:t>
      </w:r>
      <w:r>
        <w:rPr>
          <w:sz w:val="24"/>
        </w:rPr>
        <w:t>号</w:t>
      </w:r>
    </w:p>
    <w:p w14:paraId="072D5CEE" w14:textId="77777777" w:rsidR="00805E37" w:rsidRDefault="00F91DD8">
      <w:pPr>
        <w:adjustRightInd w:val="0"/>
        <w:spacing w:line="360" w:lineRule="auto"/>
        <w:ind w:firstLineChars="200" w:firstLine="480"/>
        <w:rPr>
          <w:sz w:val="24"/>
        </w:rPr>
      </w:pPr>
      <w:r>
        <w:rPr>
          <w:sz w:val="24"/>
        </w:rPr>
        <w:t>组织形式：股份有限公司</w:t>
      </w:r>
    </w:p>
    <w:p w14:paraId="7252C450" w14:textId="77777777" w:rsidR="00805E37" w:rsidRDefault="00F91DD8">
      <w:pPr>
        <w:adjustRightInd w:val="0"/>
        <w:spacing w:line="360" w:lineRule="auto"/>
        <w:ind w:firstLineChars="200" w:firstLine="480"/>
        <w:rPr>
          <w:sz w:val="24"/>
        </w:rPr>
      </w:pPr>
      <w:r>
        <w:rPr>
          <w:sz w:val="24"/>
        </w:rPr>
        <w:t>注册资本：人民币</w:t>
      </w:r>
      <w:r>
        <w:rPr>
          <w:sz w:val="24"/>
        </w:rPr>
        <w:t>489.35</w:t>
      </w:r>
      <w:r>
        <w:rPr>
          <w:sz w:val="24"/>
        </w:rPr>
        <w:t>亿元</w:t>
      </w:r>
    </w:p>
    <w:p w14:paraId="6C42378E" w14:textId="77777777" w:rsidR="00805E37" w:rsidRDefault="00F91DD8">
      <w:pPr>
        <w:adjustRightInd w:val="0"/>
        <w:spacing w:line="360" w:lineRule="auto"/>
        <w:ind w:firstLineChars="200" w:firstLine="480"/>
        <w:rPr>
          <w:sz w:val="28"/>
          <w:szCs w:val="28"/>
        </w:rPr>
      </w:pPr>
      <w:r>
        <w:rPr>
          <w:sz w:val="24"/>
        </w:rPr>
        <w:t>存续期间：持续经营</w:t>
      </w:r>
    </w:p>
    <w:p w14:paraId="435A4496" w14:textId="77777777" w:rsidR="00805E37" w:rsidRDefault="00805E37">
      <w:pPr>
        <w:adjustRightInd w:val="0"/>
        <w:spacing w:line="360" w:lineRule="auto"/>
        <w:ind w:firstLineChars="200" w:firstLine="480"/>
        <w:rPr>
          <w:sz w:val="24"/>
        </w:rPr>
      </w:pPr>
    </w:p>
    <w:p w14:paraId="79060E06" w14:textId="77777777" w:rsidR="00805E37" w:rsidRDefault="00805E37">
      <w:pPr>
        <w:adjustRightInd w:val="0"/>
        <w:spacing w:line="360" w:lineRule="auto"/>
        <w:ind w:firstLineChars="200" w:firstLine="480"/>
        <w:rPr>
          <w:sz w:val="24"/>
        </w:rPr>
      </w:pPr>
    </w:p>
    <w:p w14:paraId="7854ECB8" w14:textId="77777777" w:rsidR="00805E37" w:rsidRDefault="00F91DD8">
      <w:pPr>
        <w:pStyle w:val="1"/>
        <w:rPr>
          <w:rFonts w:ascii="Times New Roman" w:hAnsi="Times New Roman" w:cs="Times New Roman"/>
        </w:rPr>
      </w:pPr>
      <w:r>
        <w:rPr>
          <w:rFonts w:ascii="Times New Roman" w:hAnsi="Times New Roman" w:cs="Times New Roman"/>
          <w:sz w:val="24"/>
        </w:rPr>
        <w:br w:type="page"/>
      </w:r>
      <w:bookmarkStart w:id="17" w:name="_Toc382819071"/>
      <w:r>
        <w:rPr>
          <w:rFonts w:ascii="Times New Roman" w:hAnsi="Times New Roman" w:cs="Times New Roman"/>
        </w:rPr>
        <w:lastRenderedPageBreak/>
        <w:t>基金托管协议的依据、目的、原则和解释</w:t>
      </w:r>
      <w:bookmarkEnd w:id="17"/>
    </w:p>
    <w:p w14:paraId="6D0A4873" w14:textId="77777777" w:rsidR="00805E37" w:rsidRDefault="00F91DD8">
      <w:pPr>
        <w:adjustRightInd w:val="0"/>
        <w:spacing w:line="360" w:lineRule="auto"/>
        <w:ind w:firstLineChars="200" w:firstLine="420"/>
        <w:rPr>
          <w:szCs w:val="21"/>
        </w:rPr>
      </w:pPr>
      <w:r>
        <w:rPr>
          <w:szCs w:val="21"/>
        </w:rPr>
        <w:t>（一）依据</w:t>
      </w:r>
    </w:p>
    <w:p w14:paraId="3E8A5C7D" w14:textId="3002B3D7" w:rsidR="00805E37" w:rsidRDefault="00F91DD8">
      <w:pPr>
        <w:adjustRightInd w:val="0"/>
        <w:spacing w:line="360" w:lineRule="auto"/>
        <w:ind w:firstLineChars="200" w:firstLine="420"/>
        <w:rPr>
          <w:szCs w:val="21"/>
        </w:rPr>
      </w:pPr>
      <w:r>
        <w:rPr>
          <w:szCs w:val="21"/>
        </w:rPr>
        <w:t>本协议依据《中华人民共和国证券法》</w:t>
      </w:r>
      <w:r>
        <w:rPr>
          <w:szCs w:val="21"/>
        </w:rPr>
        <w:t>(</w:t>
      </w:r>
      <w:r>
        <w:rPr>
          <w:szCs w:val="21"/>
        </w:rPr>
        <w:t>以下简称</w:t>
      </w:r>
      <w:r>
        <w:rPr>
          <w:szCs w:val="21"/>
        </w:rPr>
        <w:t>“</w:t>
      </w:r>
      <w:r>
        <w:rPr>
          <w:szCs w:val="21"/>
        </w:rPr>
        <w:t>《证券法》</w:t>
      </w:r>
      <w:r>
        <w:rPr>
          <w:szCs w:val="21"/>
        </w:rPr>
        <w:t>”)</w:t>
      </w:r>
      <w:r>
        <w:rPr>
          <w:szCs w:val="21"/>
        </w:rPr>
        <w:t>、《中华人民共和国证券投资基金法》（以下简称《基金法》）、《公开募集证券投资基金运作管理办法》（以下简称</w:t>
      </w:r>
      <w:r>
        <w:rPr>
          <w:szCs w:val="21"/>
        </w:rPr>
        <w:t>“</w:t>
      </w:r>
      <w:r>
        <w:rPr>
          <w:szCs w:val="21"/>
        </w:rPr>
        <w:t>《运作办法》</w:t>
      </w:r>
      <w:r>
        <w:rPr>
          <w:szCs w:val="21"/>
        </w:rPr>
        <w:t>”</w:t>
      </w:r>
      <w:r>
        <w:rPr>
          <w:szCs w:val="21"/>
        </w:rPr>
        <w:t>）、《公开募集证券投资基金销售机构监督管理办法》（以下简称</w:t>
      </w:r>
      <w:r>
        <w:rPr>
          <w:szCs w:val="21"/>
        </w:rPr>
        <w:t>“</w:t>
      </w:r>
      <w:r>
        <w:rPr>
          <w:szCs w:val="21"/>
        </w:rPr>
        <w:t>《销售办法》</w:t>
      </w:r>
      <w:r>
        <w:rPr>
          <w:szCs w:val="21"/>
        </w:rPr>
        <w:t>”</w:t>
      </w:r>
      <w:r>
        <w:rPr>
          <w:szCs w:val="21"/>
        </w:rPr>
        <w:t>）、《</w:t>
      </w:r>
      <w:r>
        <w:t>公开募集证券投资基金信息披露管理办法</w:t>
      </w:r>
      <w:r>
        <w:rPr>
          <w:szCs w:val="21"/>
        </w:rPr>
        <w:t>》（以下简称</w:t>
      </w:r>
      <w:r>
        <w:rPr>
          <w:szCs w:val="21"/>
        </w:rPr>
        <w:t>“</w:t>
      </w:r>
      <w:r>
        <w:rPr>
          <w:szCs w:val="21"/>
        </w:rPr>
        <w:t>《信息披露办法》</w:t>
      </w:r>
      <w:r>
        <w:rPr>
          <w:szCs w:val="21"/>
        </w:rPr>
        <w:t>”</w:t>
      </w:r>
      <w:r>
        <w:rPr>
          <w:szCs w:val="21"/>
        </w:rPr>
        <w:t>）、《证券投资基金托管业务管理办法》、</w:t>
      </w:r>
      <w:r>
        <w:rPr>
          <w:bCs/>
          <w:szCs w:val="21"/>
        </w:rPr>
        <w:t>《关于推进基础设施领域不动产投资信托基金（</w:t>
      </w:r>
      <w:r>
        <w:rPr>
          <w:bCs/>
          <w:szCs w:val="21"/>
        </w:rPr>
        <w:t>REITs</w:t>
      </w:r>
      <w:r>
        <w:rPr>
          <w:bCs/>
          <w:szCs w:val="21"/>
        </w:rPr>
        <w:t>）试点相关工作的通知》（以下简称</w:t>
      </w:r>
      <w:r>
        <w:rPr>
          <w:bCs/>
          <w:szCs w:val="21"/>
        </w:rPr>
        <w:t>“</w:t>
      </w:r>
      <w:r>
        <w:rPr>
          <w:bCs/>
          <w:szCs w:val="21"/>
        </w:rPr>
        <w:t>《通知》</w:t>
      </w:r>
      <w:r>
        <w:rPr>
          <w:bCs/>
          <w:szCs w:val="21"/>
        </w:rPr>
        <w:t>”</w:t>
      </w:r>
      <w:r>
        <w:rPr>
          <w:bCs/>
          <w:szCs w:val="21"/>
        </w:rPr>
        <w:t>）、</w:t>
      </w:r>
      <w:r>
        <w:rPr>
          <w:szCs w:val="21"/>
        </w:rPr>
        <w:t>《公开募集基础设施证券投资基金指引（试行）》（以下简称</w:t>
      </w:r>
      <w:r>
        <w:rPr>
          <w:szCs w:val="21"/>
        </w:rPr>
        <w:t>“</w:t>
      </w:r>
      <w:r>
        <w:rPr>
          <w:szCs w:val="21"/>
        </w:rPr>
        <w:t>《指引》</w:t>
      </w:r>
      <w:r>
        <w:rPr>
          <w:szCs w:val="21"/>
        </w:rPr>
        <w:t>”</w:t>
      </w:r>
      <w:r>
        <w:rPr>
          <w:szCs w:val="21"/>
        </w:rPr>
        <w:t>）、《上海证券交易所公开募集基础设施证券投资基金（</w:t>
      </w:r>
      <w:r>
        <w:rPr>
          <w:szCs w:val="21"/>
        </w:rPr>
        <w:t>REITs</w:t>
      </w:r>
      <w:r>
        <w:rPr>
          <w:szCs w:val="21"/>
        </w:rPr>
        <w:t>）业务办法（试行）》（以下简称</w:t>
      </w:r>
      <w:r>
        <w:rPr>
          <w:szCs w:val="21"/>
        </w:rPr>
        <w:t>“</w:t>
      </w:r>
      <w:r>
        <w:rPr>
          <w:szCs w:val="21"/>
        </w:rPr>
        <w:t>《业务办法》</w:t>
      </w:r>
      <w:r>
        <w:rPr>
          <w:szCs w:val="21"/>
        </w:rPr>
        <w:t>”</w:t>
      </w:r>
      <w:r>
        <w:rPr>
          <w:szCs w:val="21"/>
        </w:rPr>
        <w:t>）、《上海证券交易所公开募集基础设施证券投资基金（</w:t>
      </w:r>
      <w:r>
        <w:rPr>
          <w:szCs w:val="21"/>
        </w:rPr>
        <w:t>REITs</w:t>
      </w:r>
      <w:r>
        <w:rPr>
          <w:szCs w:val="21"/>
        </w:rPr>
        <w:t>）规则适用指引第</w:t>
      </w:r>
      <w:r>
        <w:rPr>
          <w:szCs w:val="21"/>
        </w:rPr>
        <w:t>1</w:t>
      </w:r>
      <w:r>
        <w:rPr>
          <w:szCs w:val="21"/>
        </w:rPr>
        <w:t>号</w:t>
      </w:r>
      <w:r>
        <w:rPr>
          <w:szCs w:val="21"/>
        </w:rPr>
        <w:t>——</w:t>
      </w:r>
      <w:r>
        <w:rPr>
          <w:szCs w:val="21"/>
        </w:rPr>
        <w:t>审核关注事项（试行）（</w:t>
      </w:r>
      <w:r w:rsidR="00B56AF8">
        <w:rPr>
          <w:szCs w:val="21"/>
        </w:rPr>
        <w:t>202</w:t>
      </w:r>
      <w:r w:rsidR="00B56AF8">
        <w:rPr>
          <w:rFonts w:hint="eastAsia"/>
          <w:szCs w:val="21"/>
        </w:rPr>
        <w:t>4</w:t>
      </w:r>
      <w:r>
        <w:rPr>
          <w:szCs w:val="21"/>
        </w:rPr>
        <w:t>年修订）》（以下简称</w:t>
      </w:r>
      <w:r>
        <w:rPr>
          <w:szCs w:val="21"/>
        </w:rPr>
        <w:t>“</w:t>
      </w:r>
      <w:r>
        <w:rPr>
          <w:szCs w:val="21"/>
        </w:rPr>
        <w:t>《审核关注事项》</w:t>
      </w:r>
      <w:r>
        <w:rPr>
          <w:szCs w:val="21"/>
        </w:rPr>
        <w:t>”</w:t>
      </w:r>
      <w:r>
        <w:rPr>
          <w:szCs w:val="21"/>
        </w:rPr>
        <w:t>）、《上海证券交易所公开募集基础设施证券投资基金（</w:t>
      </w:r>
      <w:r>
        <w:rPr>
          <w:szCs w:val="21"/>
        </w:rPr>
        <w:t>REITs</w:t>
      </w:r>
      <w:r>
        <w:rPr>
          <w:szCs w:val="21"/>
        </w:rPr>
        <w:t>）规则适用指引第</w:t>
      </w:r>
      <w:r>
        <w:rPr>
          <w:szCs w:val="21"/>
        </w:rPr>
        <w:t>2</w:t>
      </w:r>
      <w:r>
        <w:rPr>
          <w:szCs w:val="21"/>
        </w:rPr>
        <w:t>号</w:t>
      </w:r>
      <w:r>
        <w:rPr>
          <w:szCs w:val="21"/>
        </w:rPr>
        <w:t>——</w:t>
      </w:r>
      <w:r>
        <w:rPr>
          <w:szCs w:val="21"/>
        </w:rPr>
        <w:t>发售业务（试行）》（以下简称</w:t>
      </w:r>
      <w:r>
        <w:rPr>
          <w:szCs w:val="21"/>
        </w:rPr>
        <w:t>“</w:t>
      </w:r>
      <w:r>
        <w:rPr>
          <w:szCs w:val="21"/>
        </w:rPr>
        <w:t>《发售业务指引》</w:t>
      </w:r>
      <w:r>
        <w:rPr>
          <w:szCs w:val="21"/>
        </w:rPr>
        <w:t>”</w:t>
      </w:r>
      <w:r>
        <w:rPr>
          <w:szCs w:val="21"/>
        </w:rPr>
        <w:t>）、《上海证券交易所公开募集基础设施证券投资基金（</w:t>
      </w:r>
      <w:r>
        <w:rPr>
          <w:szCs w:val="21"/>
        </w:rPr>
        <w:t>REITs</w:t>
      </w:r>
      <w:r>
        <w:rPr>
          <w:szCs w:val="21"/>
        </w:rPr>
        <w:t>）规则适用指引第</w:t>
      </w:r>
      <w:r>
        <w:rPr>
          <w:szCs w:val="21"/>
        </w:rPr>
        <w:t>3</w:t>
      </w:r>
      <w:r>
        <w:rPr>
          <w:szCs w:val="21"/>
        </w:rPr>
        <w:t>号</w:t>
      </w:r>
      <w:r>
        <w:rPr>
          <w:szCs w:val="21"/>
        </w:rPr>
        <w:t>——</w:t>
      </w:r>
      <w:r>
        <w:rPr>
          <w:szCs w:val="21"/>
        </w:rPr>
        <w:t>新购入基础设施项目（试行）》（以下简称</w:t>
      </w:r>
      <w:r>
        <w:rPr>
          <w:szCs w:val="21"/>
        </w:rPr>
        <w:t>“</w:t>
      </w:r>
      <w:r>
        <w:rPr>
          <w:szCs w:val="21"/>
        </w:rPr>
        <w:t>《新购入基础设施项目指引》</w:t>
      </w:r>
      <w:r>
        <w:rPr>
          <w:szCs w:val="21"/>
        </w:rPr>
        <w:t>”</w:t>
      </w:r>
      <w:r>
        <w:rPr>
          <w:szCs w:val="21"/>
        </w:rPr>
        <w:t>）</w:t>
      </w:r>
      <w:r>
        <w:rPr>
          <w:bCs/>
          <w:szCs w:val="21"/>
        </w:rPr>
        <w:t>、《上海证券交易所公开募集基础设施证券投资基金（</w:t>
      </w:r>
      <w:r>
        <w:rPr>
          <w:bCs/>
          <w:szCs w:val="21"/>
        </w:rPr>
        <w:t>REITs</w:t>
      </w:r>
      <w:r>
        <w:rPr>
          <w:bCs/>
          <w:szCs w:val="21"/>
        </w:rPr>
        <w:t>）规则适用指引第</w:t>
      </w:r>
      <w:r>
        <w:rPr>
          <w:bCs/>
          <w:szCs w:val="21"/>
        </w:rPr>
        <w:t>5</w:t>
      </w:r>
      <w:r>
        <w:rPr>
          <w:bCs/>
          <w:szCs w:val="21"/>
        </w:rPr>
        <w:t>号</w:t>
      </w:r>
      <w:r>
        <w:rPr>
          <w:bCs/>
          <w:szCs w:val="21"/>
        </w:rPr>
        <w:t>——</w:t>
      </w:r>
      <w:r>
        <w:rPr>
          <w:bCs/>
          <w:szCs w:val="21"/>
        </w:rPr>
        <w:t>临时报告（试行）》（以下简称</w:t>
      </w:r>
      <w:r>
        <w:rPr>
          <w:bCs/>
          <w:szCs w:val="21"/>
        </w:rPr>
        <w:t>“</w:t>
      </w:r>
      <w:r>
        <w:rPr>
          <w:bCs/>
          <w:szCs w:val="21"/>
        </w:rPr>
        <w:t>《临时报告指引》</w:t>
      </w:r>
      <w:r>
        <w:rPr>
          <w:bCs/>
          <w:szCs w:val="21"/>
        </w:rPr>
        <w:t>”</w:t>
      </w:r>
      <w:r>
        <w:rPr>
          <w:bCs/>
          <w:szCs w:val="21"/>
        </w:rPr>
        <w:t>）、《关于优化公开募集基础设施证券投资基金（</w:t>
      </w:r>
      <w:r>
        <w:rPr>
          <w:bCs/>
          <w:szCs w:val="21"/>
        </w:rPr>
        <w:t>REITs</w:t>
      </w:r>
      <w:r>
        <w:rPr>
          <w:bCs/>
          <w:szCs w:val="21"/>
        </w:rPr>
        <w:t>）发行交易机制有关工作安排的通知》</w:t>
      </w:r>
      <w:r>
        <w:rPr>
          <w:szCs w:val="21"/>
        </w:rPr>
        <w:t>《证券投资基金信息披露内容与格式准则第</w:t>
      </w:r>
      <w:r>
        <w:rPr>
          <w:szCs w:val="21"/>
        </w:rPr>
        <w:t>7</w:t>
      </w:r>
      <w:r>
        <w:rPr>
          <w:szCs w:val="21"/>
        </w:rPr>
        <w:t>号〈托管协议的内容与格式〉》《公开募集基础设施证券投资基金网下投资者管理细则》《公开募集基础设施证券投资基金尽职调查工作指引（试行）》《公开募集基础设施证券投资基金运营操作指引（试行）》《中国证券登记结算有限责任公司公开募集基础设施证券投资基金登记结算业务实施细则（试行）》《中国证券登记结算有限责任公司上海证券交易所公开募集基础设施证券投资基金登记结算业务指引（试行）》《</w:t>
      </w:r>
      <w:r w:rsidRPr="00ED4494">
        <w:rPr>
          <w:rFonts w:hint="eastAsia"/>
          <w:szCs w:val="21"/>
        </w:rPr>
        <w:t>华夏凯德</w:t>
      </w:r>
      <w:r w:rsidR="000D5998" w:rsidRPr="000D5998">
        <w:rPr>
          <w:rFonts w:hint="eastAsia"/>
          <w:szCs w:val="21"/>
        </w:rPr>
        <w:t>消费</w:t>
      </w:r>
      <w:r w:rsidRPr="00ED4494">
        <w:rPr>
          <w:rFonts w:hint="eastAsia"/>
          <w:szCs w:val="21"/>
        </w:rPr>
        <w:t>封闭式基础设施证券投资基金</w:t>
      </w:r>
      <w:r>
        <w:rPr>
          <w:szCs w:val="21"/>
        </w:rPr>
        <w:t>基金合同》（以下简称</w:t>
      </w:r>
      <w:r>
        <w:rPr>
          <w:szCs w:val="21"/>
        </w:rPr>
        <w:t>“</w:t>
      </w:r>
      <w:r>
        <w:rPr>
          <w:szCs w:val="21"/>
        </w:rPr>
        <w:t>《基金合同》</w:t>
      </w:r>
      <w:r>
        <w:rPr>
          <w:szCs w:val="21"/>
        </w:rPr>
        <w:t>”</w:t>
      </w:r>
      <w:r>
        <w:rPr>
          <w:szCs w:val="21"/>
        </w:rPr>
        <w:t>）及其他有关法律、法规制定。</w:t>
      </w:r>
    </w:p>
    <w:p w14:paraId="5D0AF2DD" w14:textId="77777777" w:rsidR="00805E37" w:rsidRDefault="00F91DD8">
      <w:pPr>
        <w:adjustRightInd w:val="0"/>
        <w:spacing w:line="360" w:lineRule="auto"/>
        <w:ind w:firstLineChars="200" w:firstLine="420"/>
        <w:rPr>
          <w:szCs w:val="21"/>
        </w:rPr>
      </w:pPr>
      <w:r>
        <w:rPr>
          <w:szCs w:val="21"/>
        </w:rPr>
        <w:t>（二）目的</w:t>
      </w:r>
    </w:p>
    <w:p w14:paraId="0813DEC2" w14:textId="77777777" w:rsidR="00805E37" w:rsidRDefault="00F91DD8">
      <w:pPr>
        <w:adjustRightInd w:val="0"/>
        <w:spacing w:line="360" w:lineRule="auto"/>
        <w:ind w:firstLineChars="200" w:firstLine="420"/>
        <w:rPr>
          <w:szCs w:val="21"/>
        </w:rPr>
      </w:pPr>
      <w:r>
        <w:rPr>
          <w:szCs w:val="21"/>
        </w:rPr>
        <w:t>本协议的目的是明确基金托管人与基金管理人之间在基金财产的保管、投资运作、净值计算、收益分配、信息披露及相互监督等有关事宜中的权利、义务及职责，确保基金财产的安全，保护基金份额持有人的合法权益。</w:t>
      </w:r>
    </w:p>
    <w:p w14:paraId="7D555D1D" w14:textId="77777777" w:rsidR="00805E37" w:rsidRDefault="00F91DD8">
      <w:pPr>
        <w:adjustRightInd w:val="0"/>
        <w:spacing w:line="360" w:lineRule="auto"/>
        <w:ind w:firstLineChars="200" w:firstLine="420"/>
        <w:rPr>
          <w:szCs w:val="21"/>
        </w:rPr>
      </w:pPr>
      <w:r>
        <w:rPr>
          <w:szCs w:val="21"/>
        </w:rPr>
        <w:lastRenderedPageBreak/>
        <w:t>（三）原则</w:t>
      </w:r>
    </w:p>
    <w:p w14:paraId="4EE21AEB" w14:textId="77777777" w:rsidR="00805E37" w:rsidRDefault="00F91DD8">
      <w:pPr>
        <w:adjustRightInd w:val="0"/>
        <w:spacing w:line="360" w:lineRule="auto"/>
        <w:ind w:firstLineChars="200" w:firstLine="420"/>
        <w:rPr>
          <w:szCs w:val="21"/>
        </w:rPr>
      </w:pPr>
      <w:r>
        <w:rPr>
          <w:szCs w:val="21"/>
        </w:rPr>
        <w:t>基金管理人和基金托管人本着平等自愿、诚实信用、充分保护基金份额持有人合法权益的原则，经协商一致，签订本协议。</w:t>
      </w:r>
    </w:p>
    <w:p w14:paraId="532F8D1A" w14:textId="77777777" w:rsidR="00805E37" w:rsidRDefault="00F91DD8">
      <w:pPr>
        <w:adjustRightInd w:val="0"/>
        <w:spacing w:after="120" w:line="360" w:lineRule="auto"/>
        <w:ind w:firstLineChars="200" w:firstLine="420"/>
        <w:rPr>
          <w:szCs w:val="21"/>
        </w:rPr>
      </w:pPr>
      <w:r>
        <w:rPr>
          <w:szCs w:val="21"/>
        </w:rPr>
        <w:t>（四）解释</w:t>
      </w:r>
    </w:p>
    <w:p w14:paraId="6244EF37" w14:textId="77777777" w:rsidR="00805E37" w:rsidRDefault="00F91DD8">
      <w:pPr>
        <w:adjustRightInd w:val="0"/>
        <w:spacing w:after="120" w:line="360" w:lineRule="auto"/>
        <w:ind w:firstLineChars="200" w:firstLine="420"/>
        <w:rPr>
          <w:szCs w:val="21"/>
        </w:rPr>
      </w:pPr>
      <w:r>
        <w:rPr>
          <w:szCs w:val="21"/>
        </w:rPr>
        <w:t>除非本协议另有约定，本协议所有术语与《基金合同》的相应术语具有相同含义。</w:t>
      </w:r>
    </w:p>
    <w:p w14:paraId="099A09D8" w14:textId="77777777" w:rsidR="00805E37" w:rsidRDefault="00F91DD8">
      <w:pPr>
        <w:pStyle w:val="1"/>
        <w:rPr>
          <w:rFonts w:ascii="Times New Roman" w:hAnsi="Times New Roman" w:cs="Times New Roman"/>
        </w:rPr>
      </w:pPr>
      <w:bookmarkStart w:id="18" w:name="_Toc382819072"/>
      <w:r>
        <w:rPr>
          <w:rFonts w:ascii="Times New Roman" w:hAnsi="Times New Roman" w:cs="Times New Roman"/>
        </w:rPr>
        <w:t>基金托管人对基金管理人的业务监督和核查</w:t>
      </w:r>
      <w:bookmarkEnd w:id="18"/>
    </w:p>
    <w:p w14:paraId="7578566B" w14:textId="77777777" w:rsidR="00805E37" w:rsidRDefault="00F91DD8">
      <w:pPr>
        <w:pStyle w:val="2"/>
        <w:keepNext w:val="0"/>
        <w:keepLines w:val="0"/>
        <w:autoSpaceDE w:val="0"/>
        <w:autoSpaceDN w:val="0"/>
        <w:adjustRightInd w:val="0"/>
        <w:spacing w:beforeLines="50" w:before="156" w:afterLines="50" w:after="156" w:line="360" w:lineRule="auto"/>
        <w:ind w:firstLineChars="150" w:firstLine="315"/>
        <w:textAlignment w:val="baseline"/>
        <w:rPr>
          <w:rFonts w:ascii="Times New Roman" w:eastAsia="宋体" w:hAnsi="Times New Roman"/>
          <w:b w:val="0"/>
          <w:sz w:val="21"/>
          <w:szCs w:val="21"/>
        </w:rPr>
      </w:pPr>
      <w:bookmarkStart w:id="19" w:name="_Toc382819073"/>
      <w:r>
        <w:rPr>
          <w:rFonts w:ascii="Times New Roman" w:eastAsia="宋体" w:hAnsi="Times New Roman"/>
          <w:b w:val="0"/>
          <w:sz w:val="21"/>
          <w:szCs w:val="21"/>
        </w:rPr>
        <w:t>（一）基金托管人对基金管理人的投资行为行使监督权</w:t>
      </w:r>
      <w:bookmarkEnd w:id="19"/>
    </w:p>
    <w:p w14:paraId="2498347E" w14:textId="77777777" w:rsidR="00805E37" w:rsidRDefault="00F91DD8">
      <w:pPr>
        <w:widowControl/>
        <w:adjustRightInd w:val="0"/>
        <w:spacing w:line="360" w:lineRule="auto"/>
        <w:ind w:firstLineChars="200" w:firstLine="420"/>
        <w:jc w:val="left"/>
        <w:rPr>
          <w:szCs w:val="21"/>
        </w:rPr>
      </w:pPr>
      <w:bookmarkStart w:id="20" w:name="_Hlk56953122"/>
      <w:r>
        <w:rPr>
          <w:szCs w:val="21"/>
        </w:rPr>
        <w:t>1</w:t>
      </w:r>
      <w:r>
        <w:rPr>
          <w:szCs w:val="21"/>
        </w:rPr>
        <w:t>、基金托管人根据有关法律法规的规定和《基金合同》的约定，对下述基金投资范围、投资对象进行监督。</w:t>
      </w:r>
    </w:p>
    <w:p w14:paraId="7E2295B8" w14:textId="77777777" w:rsidR="00805E37" w:rsidRDefault="00F91DD8">
      <w:pPr>
        <w:widowControl/>
        <w:adjustRightInd w:val="0"/>
        <w:spacing w:line="360" w:lineRule="auto"/>
        <w:ind w:firstLineChars="200" w:firstLine="420"/>
        <w:jc w:val="left"/>
        <w:rPr>
          <w:kern w:val="0"/>
          <w:szCs w:val="21"/>
        </w:rPr>
      </w:pPr>
      <w:r>
        <w:rPr>
          <w:szCs w:val="21"/>
        </w:rPr>
        <w:t>本</w:t>
      </w:r>
      <w:r>
        <w:rPr>
          <w:kern w:val="0"/>
          <w:szCs w:val="21"/>
        </w:rPr>
        <w:t>基金将投资于以下金融工具：</w:t>
      </w:r>
    </w:p>
    <w:p w14:paraId="0FD6ACC8" w14:textId="77777777" w:rsidR="00805E37" w:rsidRDefault="00F91DD8">
      <w:pPr>
        <w:adjustRightInd w:val="0"/>
        <w:spacing w:line="360" w:lineRule="auto"/>
        <w:ind w:firstLineChars="200" w:firstLine="422"/>
        <w:rPr>
          <w:b/>
          <w:bCs/>
          <w:szCs w:val="21"/>
        </w:rPr>
      </w:pPr>
      <w:r>
        <w:rPr>
          <w:b/>
          <w:bCs/>
        </w:rPr>
        <w:t>本基金存续期内按照《基金合同》的约定以</w:t>
      </w:r>
      <w:r>
        <w:rPr>
          <w:b/>
          <w:bCs/>
        </w:rPr>
        <w:t>80%</w:t>
      </w:r>
      <w:r>
        <w:rPr>
          <w:b/>
          <w:bCs/>
        </w:rPr>
        <w:t>以上基金资产投资于基础设施资产支持专项计划，并将优先投资于以原始权益人或其关联方拥有或推荐的消费基础设施项目为投资标的的资产支持专项计划，并持有资产支持专项计划的全部资产支持证券份额，从而取得基础设施项目完全所有权或经营权利。本基金的其余基金资产应当依法投资于利率债（国债、政策性金融债、央行票据）、</w:t>
      </w:r>
      <w:r>
        <w:rPr>
          <w:b/>
          <w:bCs/>
        </w:rPr>
        <w:t>AAA</w:t>
      </w:r>
      <w:r>
        <w:rPr>
          <w:b/>
          <w:bCs/>
        </w:rPr>
        <w:t>级信用债（企业债、公司债、金融债、中期票据、短期融资券、超短期融资债券、公开发行的次级债、可分离交易可转债的纯债部分）或货币市场工具（债券回购、银行存款、同业存单等）以及法律法规或中国证监会允许投资的其他金融工具</w:t>
      </w:r>
      <w:r>
        <w:rPr>
          <w:b/>
          <w:bCs/>
          <w:szCs w:val="21"/>
        </w:rPr>
        <w:t>。</w:t>
      </w:r>
    </w:p>
    <w:p w14:paraId="39AF2EBA" w14:textId="77777777" w:rsidR="00805E37" w:rsidRDefault="00F91DD8">
      <w:pPr>
        <w:adjustRightInd w:val="0"/>
        <w:spacing w:line="360" w:lineRule="auto"/>
        <w:ind w:firstLine="420"/>
        <w:rPr>
          <w:b/>
          <w:bCs/>
          <w:szCs w:val="21"/>
        </w:rPr>
      </w:pPr>
      <w:r>
        <w:rPr>
          <w:b/>
          <w:bCs/>
          <w:szCs w:val="21"/>
        </w:rPr>
        <w:t>本基金不投资于股票等权益类资产，也不投资于可转换债券（可分离交易可转债的纯债部分除外）、可交换债券。</w:t>
      </w:r>
    </w:p>
    <w:p w14:paraId="10A066A5" w14:textId="77777777" w:rsidR="00805E37" w:rsidRDefault="00F91DD8">
      <w:pPr>
        <w:adjustRightInd w:val="0"/>
        <w:spacing w:line="360" w:lineRule="auto"/>
        <w:ind w:firstLine="420"/>
        <w:rPr>
          <w:b/>
          <w:bCs/>
          <w:szCs w:val="21"/>
        </w:rPr>
      </w:pPr>
      <w:r>
        <w:rPr>
          <w:b/>
          <w:bCs/>
          <w:szCs w:val="21"/>
        </w:rPr>
        <w:t>如法律法规或监管机构以后允许基金投资其他品种，基金管理人在履行适当程序后，可以将其纳入投资范围，并可依据届时有效的法律法规适时合理地调整投资范围。</w:t>
      </w:r>
    </w:p>
    <w:p w14:paraId="748E8FF2" w14:textId="77777777" w:rsidR="00805E37" w:rsidRDefault="00F91DD8">
      <w:pPr>
        <w:widowControl/>
        <w:adjustRightInd w:val="0"/>
        <w:spacing w:line="360" w:lineRule="auto"/>
        <w:ind w:firstLineChars="200" w:firstLine="420"/>
        <w:jc w:val="left"/>
        <w:rPr>
          <w:kern w:val="0"/>
          <w:szCs w:val="21"/>
        </w:rPr>
      </w:pPr>
      <w:r>
        <w:rPr>
          <w:kern w:val="0"/>
          <w:szCs w:val="21"/>
        </w:rPr>
        <w:t>《基金合同》已明确约定基金投资风格或证券选择标准的，基金管理人应按照基金托管人要求的格式提供投资品种，以便基金托管人运用相关技术系统，对基金实际投资是否符合《基金合同》关于证券选择标准的约定进行监督，对存在合理疑义的事项进行核查。</w:t>
      </w:r>
    </w:p>
    <w:p w14:paraId="1C35261C" w14:textId="77777777" w:rsidR="00805E37" w:rsidRDefault="00F91DD8">
      <w:pPr>
        <w:widowControl/>
        <w:adjustRightInd w:val="0"/>
        <w:spacing w:line="360" w:lineRule="auto"/>
        <w:ind w:firstLineChars="200" w:firstLine="420"/>
        <w:jc w:val="left"/>
        <w:rPr>
          <w:kern w:val="0"/>
          <w:szCs w:val="21"/>
        </w:rPr>
      </w:pPr>
      <w:r>
        <w:rPr>
          <w:kern w:val="0"/>
          <w:szCs w:val="21"/>
        </w:rPr>
        <w:t>本基金不得投资于相关法律、法规、部门规章及《基金合同》禁止投资的投资工具。</w:t>
      </w:r>
    </w:p>
    <w:p w14:paraId="3E03C8ED" w14:textId="77777777" w:rsidR="00805E37" w:rsidRDefault="00F91DD8">
      <w:pPr>
        <w:adjustRightInd w:val="0"/>
        <w:spacing w:after="120" w:line="360" w:lineRule="auto"/>
        <w:ind w:firstLineChars="200" w:firstLine="420"/>
        <w:rPr>
          <w:szCs w:val="21"/>
        </w:rPr>
      </w:pPr>
      <w:r>
        <w:rPr>
          <w:szCs w:val="21"/>
        </w:rPr>
        <w:t>2</w:t>
      </w:r>
      <w:r>
        <w:rPr>
          <w:szCs w:val="21"/>
        </w:rPr>
        <w:t>、基金托管人根据有关法律法规的规定及《基金合同》的约定对下述基金投融资比例</w:t>
      </w:r>
      <w:r>
        <w:rPr>
          <w:szCs w:val="21"/>
        </w:rPr>
        <w:lastRenderedPageBreak/>
        <w:t>进行监督：</w:t>
      </w:r>
    </w:p>
    <w:p w14:paraId="32401440" w14:textId="77777777" w:rsidR="00805E37" w:rsidRDefault="00F91DD8">
      <w:pPr>
        <w:adjustRightInd w:val="0"/>
        <w:spacing w:line="360" w:lineRule="auto"/>
        <w:ind w:firstLine="480"/>
        <w:rPr>
          <w:szCs w:val="21"/>
        </w:rPr>
      </w:pPr>
      <w:r>
        <w:rPr>
          <w:szCs w:val="21"/>
        </w:rPr>
        <w:t>（</w:t>
      </w:r>
      <w:r>
        <w:rPr>
          <w:szCs w:val="21"/>
        </w:rPr>
        <w:t>1</w:t>
      </w:r>
      <w:r>
        <w:rPr>
          <w:szCs w:val="21"/>
        </w:rPr>
        <w:t>）按法律法规的规定及《基金合同》的约定，本基金的投资资产配置比例为：</w:t>
      </w:r>
    </w:p>
    <w:p w14:paraId="5F55A128" w14:textId="77777777" w:rsidR="00805E37" w:rsidRDefault="00F91DD8">
      <w:pPr>
        <w:adjustRightInd w:val="0"/>
        <w:spacing w:line="360" w:lineRule="auto"/>
        <w:ind w:firstLine="420"/>
        <w:rPr>
          <w:b/>
          <w:szCs w:val="21"/>
          <w:u w:val="single"/>
        </w:rPr>
      </w:pPr>
      <w:bookmarkStart w:id="21" w:name="_Hlk80360620"/>
      <w:r>
        <w:rPr>
          <w:b/>
          <w:szCs w:val="21"/>
          <w:u w:val="single"/>
        </w:rPr>
        <w:t>本基金投资于基础设施资产支持证券的资产比例不低于基金资产的</w:t>
      </w:r>
      <w:r>
        <w:rPr>
          <w:b/>
          <w:szCs w:val="21"/>
          <w:u w:val="single"/>
        </w:rPr>
        <w:t>80%</w:t>
      </w:r>
      <w:r>
        <w:rPr>
          <w:b/>
          <w:szCs w:val="21"/>
          <w:u w:val="single"/>
        </w:rPr>
        <w:t>，但因基础设施项目出售、按照扩募方案实施扩募收购时收到扩募资金但尚未完成基础设施项目购入、资产支持证券或基础设施资产公允价值减少、资产支持证券收益分配及中国证监会认可的其他因素致使基金投资比例不符合上述规定投资比例的不属于违反投资比例限制；因除上述原因以外的其他原因导致不满足上述比例限制的，基金管理人应在</w:t>
      </w:r>
      <w:r>
        <w:rPr>
          <w:b/>
          <w:szCs w:val="21"/>
          <w:u w:val="single"/>
        </w:rPr>
        <w:t>60</w:t>
      </w:r>
      <w:r>
        <w:rPr>
          <w:b/>
          <w:szCs w:val="21"/>
          <w:u w:val="single"/>
        </w:rPr>
        <w:t>个工作日内调整。</w:t>
      </w:r>
    </w:p>
    <w:bookmarkEnd w:id="21"/>
    <w:p w14:paraId="7314676D" w14:textId="77777777" w:rsidR="00805E37" w:rsidRDefault="00F91DD8">
      <w:pPr>
        <w:adjustRightInd w:val="0"/>
        <w:spacing w:line="360" w:lineRule="auto"/>
        <w:ind w:firstLine="420"/>
        <w:rPr>
          <w:szCs w:val="21"/>
        </w:rPr>
      </w:pPr>
      <w:r>
        <w:rPr>
          <w:szCs w:val="21"/>
        </w:rPr>
        <w:t>若法律法规的相关规定发生变更或监管机构允许，本基金管理人在履行适当程序后，可对上述资产配置比例进行调整。</w:t>
      </w:r>
    </w:p>
    <w:p w14:paraId="70D0B003" w14:textId="77777777" w:rsidR="00805E37" w:rsidRDefault="00F91DD8">
      <w:pPr>
        <w:adjustRightInd w:val="0"/>
        <w:spacing w:line="360" w:lineRule="auto"/>
        <w:ind w:firstLine="480"/>
        <w:rPr>
          <w:szCs w:val="21"/>
        </w:rPr>
      </w:pPr>
      <w:r>
        <w:rPr>
          <w:szCs w:val="21"/>
        </w:rPr>
        <w:t>（</w:t>
      </w:r>
      <w:r>
        <w:rPr>
          <w:szCs w:val="21"/>
        </w:rPr>
        <w:t>2</w:t>
      </w:r>
      <w:r>
        <w:rPr>
          <w:szCs w:val="21"/>
        </w:rPr>
        <w:t>）根据法律法规的规定及《基金合同》的约定，本基金投资组合遵循以下投资限制：</w:t>
      </w:r>
      <w:r>
        <w:rPr>
          <w:szCs w:val="21"/>
        </w:rPr>
        <w:t xml:space="preserve"> </w:t>
      </w:r>
    </w:p>
    <w:p w14:paraId="10FD6731" w14:textId="77777777" w:rsidR="00805E37" w:rsidRDefault="00F91DD8">
      <w:pPr>
        <w:adjustRightInd w:val="0"/>
        <w:spacing w:line="360" w:lineRule="auto"/>
        <w:ind w:firstLine="420"/>
        <w:rPr>
          <w:b/>
          <w:szCs w:val="21"/>
          <w:u w:val="single"/>
        </w:rPr>
      </w:pPr>
      <w:r>
        <w:rPr>
          <w:b/>
          <w:szCs w:val="21"/>
          <w:u w:val="single"/>
        </w:rPr>
        <w:t>1</w:t>
      </w:r>
      <w:r>
        <w:rPr>
          <w:b/>
          <w:szCs w:val="21"/>
          <w:u w:val="single"/>
        </w:rPr>
        <w:t>）本基金投资于基础设施资产支持证券的资产比例不低于基金资产的</w:t>
      </w:r>
      <w:r>
        <w:rPr>
          <w:b/>
          <w:szCs w:val="21"/>
          <w:u w:val="single"/>
        </w:rPr>
        <w:t>80%</w:t>
      </w:r>
      <w:r>
        <w:rPr>
          <w:b/>
          <w:szCs w:val="21"/>
          <w:u w:val="single"/>
        </w:rPr>
        <w:t>，但因基础设施项目出售、按照扩募方案实施扩募收购时收到扩募资金但尚未完成基础设施项目购入、资产支持证券或基础设施资产公允价值减少、资产支持证券收益分配及中国证监会认可的其他因素致使基金投资比例不符合上述规定投资比例的不属于违反投资比例限制；因除上述原因以外的其他原因导致不满足上述比例限制的，基金管理人应在</w:t>
      </w:r>
      <w:r>
        <w:rPr>
          <w:b/>
          <w:szCs w:val="21"/>
          <w:u w:val="single"/>
        </w:rPr>
        <w:t>60</w:t>
      </w:r>
      <w:r>
        <w:rPr>
          <w:b/>
          <w:szCs w:val="21"/>
          <w:u w:val="single"/>
        </w:rPr>
        <w:t>个工作日内调整；</w:t>
      </w:r>
    </w:p>
    <w:p w14:paraId="646C7F44" w14:textId="77777777" w:rsidR="00805E37" w:rsidRDefault="00F91DD8">
      <w:pPr>
        <w:adjustRightInd w:val="0"/>
        <w:spacing w:line="360" w:lineRule="auto"/>
        <w:ind w:firstLine="420"/>
        <w:rPr>
          <w:b/>
          <w:szCs w:val="21"/>
          <w:u w:val="single"/>
        </w:rPr>
      </w:pPr>
      <w:r>
        <w:rPr>
          <w:b/>
          <w:szCs w:val="21"/>
          <w:u w:val="single"/>
        </w:rPr>
        <w:t>2</w:t>
      </w:r>
      <w:r>
        <w:rPr>
          <w:b/>
          <w:szCs w:val="21"/>
          <w:u w:val="single"/>
        </w:rPr>
        <w:t>）本基金除投资基础设施资产支持证券外，持有一家公司发行的证券，其市值不超过基金资产净值的</w:t>
      </w:r>
      <w:r>
        <w:rPr>
          <w:b/>
          <w:szCs w:val="21"/>
          <w:u w:val="single"/>
        </w:rPr>
        <w:t>10%</w:t>
      </w:r>
      <w:r>
        <w:rPr>
          <w:b/>
          <w:szCs w:val="21"/>
          <w:u w:val="single"/>
        </w:rPr>
        <w:t>；</w:t>
      </w:r>
    </w:p>
    <w:p w14:paraId="315B43F2" w14:textId="77777777" w:rsidR="00805E37" w:rsidRDefault="00F91DD8">
      <w:pPr>
        <w:adjustRightInd w:val="0"/>
        <w:spacing w:line="360" w:lineRule="auto"/>
        <w:ind w:firstLine="420"/>
        <w:rPr>
          <w:b/>
          <w:szCs w:val="21"/>
          <w:u w:val="single"/>
        </w:rPr>
      </w:pPr>
      <w:r>
        <w:rPr>
          <w:b/>
          <w:szCs w:val="21"/>
          <w:u w:val="single"/>
        </w:rPr>
        <w:t>3</w:t>
      </w:r>
      <w:r>
        <w:rPr>
          <w:b/>
          <w:szCs w:val="21"/>
          <w:u w:val="single"/>
        </w:rPr>
        <w:t>）本基金管理人管理的全部基金除投资基础设施资产支持证券外，持有一家公司发行的证券，不超过该证券的</w:t>
      </w:r>
      <w:r>
        <w:rPr>
          <w:b/>
          <w:szCs w:val="21"/>
          <w:u w:val="single"/>
        </w:rPr>
        <w:t>10%</w:t>
      </w:r>
      <w:r>
        <w:rPr>
          <w:b/>
          <w:szCs w:val="21"/>
          <w:u w:val="single"/>
        </w:rPr>
        <w:t>（完全按照有关指数的构成比例进行证券投资的基金品种可以不受此条款规定的比例限制）；</w:t>
      </w:r>
    </w:p>
    <w:p w14:paraId="154A7881" w14:textId="77777777" w:rsidR="00805E37" w:rsidRDefault="00F91DD8">
      <w:pPr>
        <w:adjustRightInd w:val="0"/>
        <w:spacing w:line="360" w:lineRule="auto"/>
        <w:ind w:firstLine="420"/>
        <w:rPr>
          <w:b/>
          <w:szCs w:val="21"/>
          <w:u w:val="single"/>
        </w:rPr>
      </w:pPr>
      <w:r>
        <w:rPr>
          <w:b/>
          <w:szCs w:val="21"/>
          <w:u w:val="single"/>
        </w:rPr>
        <w:t>4</w:t>
      </w:r>
      <w:r>
        <w:rPr>
          <w:b/>
          <w:szCs w:val="21"/>
          <w:u w:val="single"/>
        </w:rPr>
        <w:t>）进入全国银行间同业市场进行债券回购的最长期限为</w:t>
      </w:r>
      <w:r>
        <w:rPr>
          <w:b/>
          <w:szCs w:val="21"/>
          <w:u w:val="single"/>
        </w:rPr>
        <w:t>1</w:t>
      </w:r>
      <w:r>
        <w:rPr>
          <w:b/>
          <w:szCs w:val="21"/>
          <w:u w:val="single"/>
        </w:rPr>
        <w:t>年，债券回购到期后不得展期；</w:t>
      </w:r>
    </w:p>
    <w:p w14:paraId="64FD9B51" w14:textId="77777777" w:rsidR="00805E37" w:rsidRDefault="00F91DD8">
      <w:pPr>
        <w:adjustRightInd w:val="0"/>
        <w:spacing w:line="360" w:lineRule="auto"/>
        <w:ind w:firstLine="420"/>
        <w:rPr>
          <w:b/>
          <w:szCs w:val="21"/>
          <w:u w:val="single"/>
        </w:rPr>
      </w:pPr>
      <w:r>
        <w:rPr>
          <w:b/>
          <w:szCs w:val="21"/>
          <w:u w:val="single"/>
        </w:rPr>
        <w:t>5</w:t>
      </w:r>
      <w:r>
        <w:rPr>
          <w:b/>
          <w:szCs w:val="21"/>
          <w:u w:val="single"/>
        </w:rPr>
        <w:t>）本基金直接或间接对外借入款项，借款用途限于基础设施项目日常运营、维修改造、项目收购等，且基金总资产不得超过基金净资产的</w:t>
      </w:r>
      <w:r>
        <w:rPr>
          <w:b/>
          <w:szCs w:val="21"/>
          <w:u w:val="single"/>
        </w:rPr>
        <w:t>140%</w:t>
      </w:r>
      <w:r>
        <w:rPr>
          <w:b/>
          <w:szCs w:val="21"/>
          <w:u w:val="single"/>
        </w:rPr>
        <w:t>；</w:t>
      </w:r>
    </w:p>
    <w:p w14:paraId="703C63F1" w14:textId="77777777" w:rsidR="00805E37" w:rsidRDefault="00F91DD8">
      <w:pPr>
        <w:adjustRightInd w:val="0"/>
        <w:spacing w:line="360" w:lineRule="auto"/>
        <w:ind w:firstLine="420"/>
        <w:rPr>
          <w:b/>
          <w:szCs w:val="21"/>
          <w:u w:val="single"/>
        </w:rPr>
      </w:pPr>
      <w:r>
        <w:rPr>
          <w:b/>
          <w:szCs w:val="21"/>
          <w:u w:val="single"/>
        </w:rPr>
        <w:t>6</w:t>
      </w:r>
      <w:r>
        <w:rPr>
          <w:b/>
          <w:szCs w:val="21"/>
          <w:u w:val="single"/>
        </w:rPr>
        <w:t>）本基金与私募类证券资管产品及中国证监会认定的其他主体为交易对手开展逆回购交易的，可接受质押品的资质要求应当与基金合同约定的投资范围保持一致；</w:t>
      </w:r>
    </w:p>
    <w:p w14:paraId="57D2F582" w14:textId="77777777" w:rsidR="00805E37" w:rsidRDefault="00F91DD8">
      <w:pPr>
        <w:adjustRightInd w:val="0"/>
        <w:spacing w:line="360" w:lineRule="auto"/>
        <w:ind w:firstLine="420"/>
        <w:rPr>
          <w:b/>
          <w:szCs w:val="21"/>
          <w:u w:val="single"/>
        </w:rPr>
      </w:pPr>
      <w:r>
        <w:rPr>
          <w:b/>
          <w:szCs w:val="21"/>
          <w:u w:val="single"/>
        </w:rPr>
        <w:t>7</w:t>
      </w:r>
      <w:r>
        <w:rPr>
          <w:b/>
          <w:szCs w:val="21"/>
          <w:u w:val="single"/>
        </w:rPr>
        <w:t>）法律法规及中国证监会规定的和《基金合同》约定的其他投资限制。</w:t>
      </w:r>
    </w:p>
    <w:p w14:paraId="532157DD" w14:textId="77777777" w:rsidR="00805E37" w:rsidRDefault="00F91DD8">
      <w:pPr>
        <w:adjustRightInd w:val="0"/>
        <w:spacing w:line="360" w:lineRule="auto"/>
        <w:ind w:firstLineChars="200" w:firstLine="420"/>
        <w:rPr>
          <w:szCs w:val="21"/>
        </w:rPr>
      </w:pPr>
      <w:r>
        <w:rPr>
          <w:kern w:val="0"/>
          <w:szCs w:val="21"/>
        </w:rPr>
        <w:t>基金托管人对上述指标的监督义务，仅限于监督由基金管理人管理且由基金托管人托管的全部公募基金是否符合上述比例限制。</w:t>
      </w:r>
    </w:p>
    <w:p w14:paraId="413498BE" w14:textId="77777777" w:rsidR="00805E37" w:rsidRDefault="00F91DD8">
      <w:pPr>
        <w:adjustRightInd w:val="0"/>
        <w:spacing w:line="360" w:lineRule="auto"/>
        <w:ind w:firstLine="420"/>
        <w:rPr>
          <w:b/>
          <w:szCs w:val="21"/>
          <w:u w:val="single"/>
        </w:rPr>
      </w:pPr>
      <w:r>
        <w:rPr>
          <w:b/>
          <w:szCs w:val="21"/>
          <w:u w:val="single"/>
        </w:rPr>
        <w:lastRenderedPageBreak/>
        <w:t>除上述第</w:t>
      </w:r>
      <w:r>
        <w:rPr>
          <w:b/>
          <w:szCs w:val="21"/>
          <w:u w:val="single"/>
        </w:rPr>
        <w:t>1</w:t>
      </w:r>
      <w:r>
        <w:rPr>
          <w:b/>
          <w:szCs w:val="21"/>
          <w:u w:val="single"/>
        </w:rPr>
        <w:t>）、</w:t>
      </w:r>
      <w:r>
        <w:rPr>
          <w:b/>
          <w:szCs w:val="21"/>
          <w:u w:val="single"/>
        </w:rPr>
        <w:t>5</w:t>
      </w:r>
      <w:r>
        <w:rPr>
          <w:b/>
          <w:szCs w:val="21"/>
          <w:u w:val="single"/>
        </w:rPr>
        <w:t>）、</w:t>
      </w:r>
      <w:r>
        <w:rPr>
          <w:b/>
          <w:szCs w:val="21"/>
          <w:u w:val="single"/>
        </w:rPr>
        <w:t>6</w:t>
      </w:r>
      <w:r>
        <w:rPr>
          <w:b/>
          <w:szCs w:val="21"/>
          <w:u w:val="single"/>
        </w:rPr>
        <w:t>）项情形之外，因证券市场波动、证券发行人合并、基金规模变动等基金管理人之外的因素致使基金投资比例不符合上述规定投资比例的，基金管理人应当在</w:t>
      </w:r>
      <w:r>
        <w:rPr>
          <w:b/>
          <w:szCs w:val="21"/>
          <w:u w:val="single"/>
        </w:rPr>
        <w:t>10</w:t>
      </w:r>
      <w:r>
        <w:rPr>
          <w:b/>
          <w:szCs w:val="21"/>
          <w:u w:val="single"/>
        </w:rPr>
        <w:t>个交易日内进行调整，但中国证监会规定的特殊情形除外。法律法规另有规定的，从其规定。</w:t>
      </w:r>
    </w:p>
    <w:p w14:paraId="19D49A9A" w14:textId="77777777" w:rsidR="00805E37" w:rsidRDefault="00F91DD8">
      <w:pPr>
        <w:adjustRightInd w:val="0"/>
        <w:spacing w:line="360" w:lineRule="auto"/>
        <w:ind w:firstLine="420"/>
        <w:rPr>
          <w:bCs/>
          <w:szCs w:val="21"/>
        </w:rPr>
      </w:pPr>
      <w:r>
        <w:rPr>
          <w:bCs/>
          <w:szCs w:val="21"/>
        </w:rPr>
        <w:t>除基金合同另有约定外，基金管理人应当自基金合同初始生效日起</w:t>
      </w:r>
      <w:r>
        <w:rPr>
          <w:bCs/>
          <w:szCs w:val="21"/>
        </w:rPr>
        <w:t>6</w:t>
      </w:r>
      <w:r>
        <w:rPr>
          <w:bCs/>
          <w:szCs w:val="21"/>
        </w:rPr>
        <w:t>个月内使基金针对首次发售募集资金的投资组合比例符合基金合同的有关约定；基金管理人应当自基金合同变更生效日起</w:t>
      </w:r>
      <w:r>
        <w:rPr>
          <w:bCs/>
          <w:szCs w:val="21"/>
        </w:rPr>
        <w:t>6</w:t>
      </w:r>
      <w:r>
        <w:rPr>
          <w:bCs/>
          <w:szCs w:val="21"/>
        </w:rPr>
        <w:t>个月内使后续扩募发售募集资金的投资组合比例符合基金合同的有关约定。在上述期间内，本基金的投资范围、投资策略应当符合基金合同的约定。基金托管人对基金的投资的监督与检查自基金合同初始生效日起开始。</w:t>
      </w:r>
    </w:p>
    <w:p w14:paraId="0C3BB6CD" w14:textId="77777777" w:rsidR="00805E37" w:rsidRDefault="00F91DD8">
      <w:pPr>
        <w:adjustRightInd w:val="0"/>
        <w:spacing w:line="360" w:lineRule="auto"/>
        <w:ind w:firstLine="420"/>
        <w:rPr>
          <w:bCs/>
          <w:szCs w:val="21"/>
        </w:rPr>
      </w:pPr>
      <w:r>
        <w:rPr>
          <w:bCs/>
          <w:szCs w:val="21"/>
        </w:rPr>
        <w:t>本基金投资的信用债为外部主体评级或债项评级在</w:t>
      </w:r>
      <w:r>
        <w:rPr>
          <w:bCs/>
          <w:szCs w:val="21"/>
        </w:rPr>
        <w:t>AAA</w:t>
      </w:r>
      <w:r>
        <w:rPr>
          <w:bCs/>
          <w:szCs w:val="21"/>
        </w:rPr>
        <w:t>级及以上的债券。信用评级主要参考完成中国证监会证券评级业务备案的资信评级机构的评级结果。因资信评级机构调整评级等基金管理人之外的因素致使本基金投资信用债比例不符合上述约定投资比例的，基金管理人应当在该信用债可交易之日起</w:t>
      </w:r>
      <w:r>
        <w:rPr>
          <w:bCs/>
          <w:szCs w:val="21"/>
        </w:rPr>
        <w:t>3</w:t>
      </w:r>
      <w:r>
        <w:rPr>
          <w:bCs/>
          <w:szCs w:val="21"/>
        </w:rPr>
        <w:t>个月内进行调整，中国证监会规定的特殊情形除外。</w:t>
      </w:r>
    </w:p>
    <w:p w14:paraId="69E09A6E" w14:textId="77777777" w:rsidR="00805E37" w:rsidRDefault="00F91DD8">
      <w:pPr>
        <w:adjustRightInd w:val="0"/>
        <w:spacing w:line="360" w:lineRule="auto"/>
        <w:ind w:firstLine="420"/>
        <w:rPr>
          <w:bCs/>
          <w:szCs w:val="21"/>
        </w:rPr>
      </w:pPr>
      <w:r>
        <w:rPr>
          <w:bCs/>
          <w:szCs w:val="21"/>
        </w:rPr>
        <w:t>如果法律法规或监管部门对上述投资组合比例限制等进行变更的，以变更后的规定为准。法律法规或监管部门取消上述限制，如适用于本基金，基金管理人在履行适当程序后，则本基金投资不再受相关限制，无需经基金份额持有人大会审议。</w:t>
      </w:r>
    </w:p>
    <w:p w14:paraId="6891647F" w14:textId="77777777" w:rsidR="00805E37" w:rsidRDefault="00F91DD8">
      <w:pPr>
        <w:adjustRightInd w:val="0"/>
        <w:spacing w:line="360" w:lineRule="auto"/>
        <w:ind w:firstLine="420"/>
        <w:rPr>
          <w:szCs w:val="21"/>
        </w:rPr>
      </w:pPr>
      <w:r>
        <w:rPr>
          <w:szCs w:val="21"/>
        </w:rPr>
        <w:t>基金管理人应在出现可预见资产规模大幅变动的情况下，至少提前</w:t>
      </w:r>
      <w:r>
        <w:rPr>
          <w:szCs w:val="21"/>
        </w:rPr>
        <w:t>2</w:t>
      </w:r>
      <w:r>
        <w:rPr>
          <w:szCs w:val="21"/>
        </w:rPr>
        <w:t>个工作日正式向基金托管人发函说明基金可能的变动规模和公司应对措施，便于基金托管人实施交易监督。</w:t>
      </w:r>
    </w:p>
    <w:p w14:paraId="2CC9439D" w14:textId="77777777" w:rsidR="00805E37" w:rsidRDefault="00F91DD8">
      <w:pPr>
        <w:widowControl/>
        <w:adjustRightInd w:val="0"/>
        <w:spacing w:line="360" w:lineRule="auto"/>
        <w:ind w:firstLineChars="200" w:firstLine="420"/>
        <w:jc w:val="left"/>
        <w:rPr>
          <w:kern w:val="0"/>
          <w:szCs w:val="21"/>
        </w:rPr>
      </w:pPr>
      <w:r>
        <w:rPr>
          <w:kern w:val="0"/>
          <w:szCs w:val="21"/>
        </w:rPr>
        <w:t>（</w:t>
      </w:r>
      <w:r>
        <w:rPr>
          <w:kern w:val="0"/>
          <w:szCs w:val="21"/>
        </w:rPr>
        <w:t>4</w:t>
      </w:r>
      <w:r>
        <w:rPr>
          <w:kern w:val="0"/>
          <w:szCs w:val="21"/>
        </w:rPr>
        <w:t>）相关法律、法规或部门规章规定的其他比例限制。</w:t>
      </w:r>
    </w:p>
    <w:p w14:paraId="4033B1F5" w14:textId="77777777" w:rsidR="00805E37" w:rsidRDefault="00F91DD8">
      <w:pPr>
        <w:adjustRightInd w:val="0"/>
        <w:spacing w:after="120" w:line="360" w:lineRule="auto"/>
        <w:ind w:firstLineChars="200" w:firstLine="420"/>
        <w:rPr>
          <w:szCs w:val="21"/>
        </w:rPr>
      </w:pPr>
      <w:r>
        <w:rPr>
          <w:szCs w:val="21"/>
        </w:rPr>
        <w:t>3</w:t>
      </w:r>
      <w:r>
        <w:rPr>
          <w:szCs w:val="21"/>
        </w:rPr>
        <w:t>、基金托管人根据有关法律法规的规定及《基金合同》的约定对下述基金投资禁止行为进行监督：</w:t>
      </w:r>
      <w:r>
        <w:rPr>
          <w:szCs w:val="21"/>
        </w:rPr>
        <w:t xml:space="preserve"> </w:t>
      </w:r>
    </w:p>
    <w:p w14:paraId="1A3EC844" w14:textId="77777777" w:rsidR="00805E37" w:rsidRDefault="00F91DD8">
      <w:pPr>
        <w:adjustRightInd w:val="0"/>
        <w:spacing w:line="360" w:lineRule="auto"/>
        <w:ind w:left="1" w:firstLineChars="225" w:firstLine="473"/>
        <w:rPr>
          <w:szCs w:val="21"/>
        </w:rPr>
      </w:pPr>
      <w:r>
        <w:rPr>
          <w:szCs w:val="21"/>
        </w:rPr>
        <w:t>根据法律法规的规定及《基金合同》的约定，本基金禁止从事下列行为：</w:t>
      </w:r>
    </w:p>
    <w:p w14:paraId="75959E62" w14:textId="77777777" w:rsidR="00805E37" w:rsidRDefault="00F91DD8">
      <w:pPr>
        <w:adjustRightInd w:val="0"/>
        <w:spacing w:line="360" w:lineRule="auto"/>
        <w:ind w:firstLine="420"/>
        <w:rPr>
          <w:b/>
          <w:szCs w:val="21"/>
          <w:u w:val="single"/>
        </w:rPr>
      </w:pPr>
      <w:r>
        <w:rPr>
          <w:b/>
          <w:szCs w:val="21"/>
          <w:u w:val="single"/>
        </w:rPr>
        <w:t>（</w:t>
      </w:r>
      <w:r>
        <w:rPr>
          <w:b/>
          <w:szCs w:val="21"/>
          <w:u w:val="single"/>
        </w:rPr>
        <w:t>1</w:t>
      </w:r>
      <w:r>
        <w:rPr>
          <w:b/>
          <w:szCs w:val="21"/>
          <w:u w:val="single"/>
        </w:rPr>
        <w:t>）承销证券；</w:t>
      </w:r>
    </w:p>
    <w:p w14:paraId="07EA12F6" w14:textId="77777777" w:rsidR="00805E37" w:rsidRDefault="00F91DD8">
      <w:pPr>
        <w:adjustRightInd w:val="0"/>
        <w:spacing w:line="360" w:lineRule="auto"/>
        <w:ind w:firstLine="420"/>
        <w:rPr>
          <w:b/>
          <w:szCs w:val="21"/>
          <w:u w:val="single"/>
        </w:rPr>
      </w:pPr>
      <w:r>
        <w:rPr>
          <w:b/>
          <w:szCs w:val="21"/>
          <w:u w:val="single"/>
        </w:rPr>
        <w:t>（</w:t>
      </w:r>
      <w:r>
        <w:rPr>
          <w:b/>
          <w:szCs w:val="21"/>
          <w:u w:val="single"/>
        </w:rPr>
        <w:t>2</w:t>
      </w:r>
      <w:r>
        <w:rPr>
          <w:b/>
          <w:szCs w:val="21"/>
          <w:u w:val="single"/>
        </w:rPr>
        <w:t>）违反规定向他人贷款或者提供担保；</w:t>
      </w:r>
    </w:p>
    <w:p w14:paraId="39E6167F" w14:textId="77777777" w:rsidR="00805E37" w:rsidRDefault="00F91DD8">
      <w:pPr>
        <w:adjustRightInd w:val="0"/>
        <w:spacing w:line="360" w:lineRule="auto"/>
        <w:ind w:firstLine="420"/>
        <w:rPr>
          <w:b/>
          <w:szCs w:val="21"/>
          <w:u w:val="single"/>
        </w:rPr>
      </w:pPr>
      <w:r>
        <w:rPr>
          <w:b/>
          <w:szCs w:val="21"/>
          <w:u w:val="single"/>
        </w:rPr>
        <w:t>（</w:t>
      </w:r>
      <w:r>
        <w:rPr>
          <w:b/>
          <w:szCs w:val="21"/>
          <w:u w:val="single"/>
        </w:rPr>
        <w:t>3</w:t>
      </w:r>
      <w:r>
        <w:rPr>
          <w:b/>
          <w:szCs w:val="21"/>
          <w:u w:val="single"/>
        </w:rPr>
        <w:t>）从事承担无限责任的投资；</w:t>
      </w:r>
    </w:p>
    <w:p w14:paraId="4AF9E9A4" w14:textId="77777777" w:rsidR="00805E37" w:rsidRDefault="00F91DD8">
      <w:pPr>
        <w:adjustRightInd w:val="0"/>
        <w:spacing w:line="360" w:lineRule="auto"/>
        <w:ind w:firstLine="420"/>
        <w:rPr>
          <w:b/>
          <w:szCs w:val="21"/>
          <w:u w:val="single"/>
        </w:rPr>
      </w:pPr>
      <w:r>
        <w:rPr>
          <w:b/>
          <w:szCs w:val="21"/>
          <w:u w:val="single"/>
        </w:rPr>
        <w:t>（</w:t>
      </w:r>
      <w:r>
        <w:rPr>
          <w:b/>
          <w:szCs w:val="21"/>
          <w:u w:val="single"/>
        </w:rPr>
        <w:t>4</w:t>
      </w:r>
      <w:r>
        <w:rPr>
          <w:b/>
          <w:szCs w:val="21"/>
          <w:u w:val="single"/>
        </w:rPr>
        <w:t>）买卖其他基金份额，但法律法规或中国证监会另有规定的除外；</w:t>
      </w:r>
    </w:p>
    <w:p w14:paraId="70851ACE" w14:textId="77777777" w:rsidR="00805E37" w:rsidRDefault="00F91DD8">
      <w:pPr>
        <w:adjustRightInd w:val="0"/>
        <w:spacing w:line="360" w:lineRule="auto"/>
        <w:ind w:firstLine="420"/>
        <w:rPr>
          <w:b/>
          <w:szCs w:val="21"/>
          <w:u w:val="single"/>
        </w:rPr>
      </w:pPr>
      <w:r>
        <w:rPr>
          <w:b/>
          <w:szCs w:val="21"/>
          <w:u w:val="single"/>
        </w:rPr>
        <w:t>（</w:t>
      </w:r>
      <w:r>
        <w:rPr>
          <w:b/>
          <w:szCs w:val="21"/>
          <w:u w:val="single"/>
        </w:rPr>
        <w:t>5</w:t>
      </w:r>
      <w:r>
        <w:rPr>
          <w:b/>
          <w:szCs w:val="21"/>
          <w:u w:val="single"/>
        </w:rPr>
        <w:t>）向基金管理人、基金托管人出资；</w:t>
      </w:r>
    </w:p>
    <w:p w14:paraId="3D62560F" w14:textId="77777777" w:rsidR="00805E37" w:rsidRDefault="00F91DD8">
      <w:pPr>
        <w:adjustRightInd w:val="0"/>
        <w:spacing w:line="360" w:lineRule="auto"/>
        <w:ind w:firstLine="420"/>
        <w:rPr>
          <w:b/>
          <w:szCs w:val="21"/>
          <w:u w:val="single"/>
        </w:rPr>
      </w:pPr>
      <w:r>
        <w:rPr>
          <w:b/>
          <w:szCs w:val="21"/>
          <w:u w:val="single"/>
        </w:rPr>
        <w:t>（</w:t>
      </w:r>
      <w:r>
        <w:rPr>
          <w:b/>
          <w:szCs w:val="21"/>
          <w:u w:val="single"/>
        </w:rPr>
        <w:t>6</w:t>
      </w:r>
      <w:r>
        <w:rPr>
          <w:b/>
          <w:szCs w:val="21"/>
          <w:u w:val="single"/>
        </w:rPr>
        <w:t>）从事内幕交易、操纵证券交易价格及其他不正当的证券交易活动；</w:t>
      </w:r>
    </w:p>
    <w:p w14:paraId="008C55CB" w14:textId="77777777" w:rsidR="00805E37" w:rsidRDefault="00F91DD8">
      <w:pPr>
        <w:adjustRightInd w:val="0"/>
        <w:spacing w:line="360" w:lineRule="auto"/>
        <w:ind w:firstLine="420"/>
        <w:rPr>
          <w:b/>
          <w:szCs w:val="21"/>
          <w:u w:val="single"/>
        </w:rPr>
      </w:pPr>
      <w:r>
        <w:rPr>
          <w:b/>
          <w:szCs w:val="21"/>
          <w:u w:val="single"/>
        </w:rPr>
        <w:t>（</w:t>
      </w:r>
      <w:r>
        <w:rPr>
          <w:b/>
          <w:szCs w:val="21"/>
          <w:u w:val="single"/>
        </w:rPr>
        <w:t>7</w:t>
      </w:r>
      <w:r>
        <w:rPr>
          <w:b/>
          <w:szCs w:val="21"/>
          <w:u w:val="single"/>
        </w:rPr>
        <w:t>）法律、行政法规或者中国证监会规定禁止的其他活动。</w:t>
      </w:r>
    </w:p>
    <w:p w14:paraId="22C40625" w14:textId="77777777" w:rsidR="00805E37" w:rsidRDefault="00F91DD8">
      <w:pPr>
        <w:adjustRightInd w:val="0"/>
        <w:spacing w:after="120" w:line="360" w:lineRule="auto"/>
        <w:ind w:firstLineChars="200" w:firstLine="420"/>
        <w:rPr>
          <w:szCs w:val="21"/>
        </w:rPr>
      </w:pPr>
      <w:r>
        <w:rPr>
          <w:szCs w:val="21"/>
        </w:rPr>
        <w:lastRenderedPageBreak/>
        <w:t>如法律、行政法规或监管部门取消或变更上述限制，如适用于本基金，则本基金投资不再受相关限制或按变更后的规定执行。</w:t>
      </w:r>
    </w:p>
    <w:p w14:paraId="552C722A" w14:textId="77777777" w:rsidR="00805E37" w:rsidRDefault="00F91DD8">
      <w:pPr>
        <w:adjustRightInd w:val="0"/>
        <w:spacing w:line="360" w:lineRule="auto"/>
        <w:ind w:firstLine="397"/>
        <w:rPr>
          <w:szCs w:val="21"/>
        </w:rPr>
      </w:pPr>
      <w:r>
        <w:rPr>
          <w:szCs w:val="21"/>
        </w:rPr>
        <w:t>4</w:t>
      </w:r>
      <w:r>
        <w:rPr>
          <w:kern w:val="0"/>
          <w:szCs w:val="21"/>
        </w:rPr>
        <w:t>、基金托管人依据有关法律法规的规定和《基金合同》的约定对于基金关联投资限制进行监督。</w:t>
      </w:r>
    </w:p>
    <w:p w14:paraId="2524877E" w14:textId="77777777" w:rsidR="00805E37" w:rsidRDefault="00F91DD8">
      <w:pPr>
        <w:adjustRightInd w:val="0"/>
        <w:spacing w:line="360" w:lineRule="auto"/>
        <w:ind w:firstLineChars="200" w:firstLine="420"/>
        <w:rPr>
          <w:szCs w:val="21"/>
        </w:rPr>
      </w:pPr>
      <w:r>
        <w:rPr>
          <w:szCs w:val="21"/>
        </w:rPr>
        <w:t>基金管理人运用基金财产买卖基金管理人、基金托管人及其控股股东、实际控制人或者与其有重大利害关系的公司发行的证券或者承销期内承销的证券，将基金财产投资于基础设施资产支持证券涉及的关联交易，运用基金财产收购基础设施项目后从事重大关联交易或者从事其他重大关联交易的，应当符合法律法规及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056EC0D9" w14:textId="77777777" w:rsidR="00805E37" w:rsidRDefault="00F91DD8">
      <w:pPr>
        <w:adjustRightInd w:val="0"/>
        <w:spacing w:line="360" w:lineRule="auto"/>
        <w:ind w:firstLineChars="200" w:firstLine="420"/>
        <w:rPr>
          <w:szCs w:val="21"/>
        </w:rPr>
      </w:pPr>
      <w:r>
        <w:rPr>
          <w:szCs w:val="21"/>
        </w:rPr>
        <w:t>《基金合同》对本基金收购基础设施项目后从事其他关联交易另有规定的，从其规定。</w:t>
      </w:r>
    </w:p>
    <w:bookmarkEnd w:id="20"/>
    <w:p w14:paraId="04E8F0AB" w14:textId="77777777" w:rsidR="00805E37" w:rsidRDefault="00F91DD8">
      <w:pPr>
        <w:adjustRightInd w:val="0"/>
        <w:spacing w:line="360" w:lineRule="auto"/>
        <w:ind w:firstLineChars="200" w:firstLine="420"/>
        <w:rPr>
          <w:szCs w:val="21"/>
        </w:rPr>
      </w:pPr>
      <w:r>
        <w:rPr>
          <w:szCs w:val="21"/>
        </w:rPr>
        <w:t>如法律、法规或《基金合同》有关于基金从事关联交易的规定，基金管理人和基金托管人事先相互提供与本机构有控股关系的股东、与本机构有其他重大利害关系的公司名单及有关关联方发行的证券清单</w:t>
      </w:r>
      <w:r>
        <w:rPr>
          <w:szCs w:val="21"/>
        </w:rPr>
        <w:t>,</w:t>
      </w:r>
      <w:r>
        <w:rPr>
          <w:szCs w:val="21"/>
        </w:rPr>
        <w:t>加盖公章并书面提交。基金管理人有责任确保关联交易名单的真实性、准确性、完整性，并负责及时将更新后的名单发送给基金托管人。名单变更后基金管理人应及时发送基金托管人，经基金托管人确认后，新的关联交易名单开始生效。基金托管人仅按基金管理人提供的基金关联方名单为限，进行监督。如果基金托管人在运作中严格遵循了监督流程，基金管理人仍违规进行关联交易，并造成基金资产损失的，由基金管理人承担责任。</w:t>
      </w:r>
    </w:p>
    <w:p w14:paraId="77658D8F" w14:textId="77777777" w:rsidR="00805E37" w:rsidRDefault="00F91DD8">
      <w:pPr>
        <w:adjustRightInd w:val="0"/>
        <w:spacing w:line="360" w:lineRule="auto"/>
        <w:ind w:firstLineChars="200" w:firstLine="420"/>
        <w:rPr>
          <w:szCs w:val="21"/>
        </w:rPr>
      </w:pPr>
      <w:r>
        <w:rPr>
          <w:szCs w:val="21"/>
        </w:rPr>
        <w:t>5</w:t>
      </w:r>
      <w:r>
        <w:rPr>
          <w:szCs w:val="21"/>
        </w:rPr>
        <w:t>、基金托管人</w:t>
      </w:r>
      <w:r>
        <w:rPr>
          <w:kern w:val="0"/>
          <w:szCs w:val="21"/>
        </w:rPr>
        <w:t>依据有关法律法规的规定和《基金合同》的约定</w:t>
      </w:r>
      <w:r>
        <w:rPr>
          <w:szCs w:val="21"/>
        </w:rPr>
        <w:t>对基金管理人参与银行间债券市场进行监督。</w:t>
      </w:r>
    </w:p>
    <w:p w14:paraId="0DF4A50F" w14:textId="77777777" w:rsidR="00805E37" w:rsidRDefault="00F91DD8">
      <w:pPr>
        <w:adjustRightInd w:val="0"/>
        <w:spacing w:line="360" w:lineRule="auto"/>
        <w:ind w:firstLineChars="200" w:firstLine="420"/>
        <w:rPr>
          <w:szCs w:val="21"/>
        </w:rPr>
      </w:pPr>
      <w:r>
        <w:rPr>
          <w:szCs w:val="21"/>
        </w:rPr>
        <w:t>基金托管人根据基金管理人提供的银行间债券市场交易对手名单进行监督。基金管理人有责任控制交易对手的资信风险，由于交易对手的资信风险引起的损失，基金管理人应当负责向相关责任人追偿，基金托管人应予以必要的配合。</w:t>
      </w:r>
    </w:p>
    <w:p w14:paraId="7D6CD888" w14:textId="77777777" w:rsidR="00805E37" w:rsidRDefault="00F91DD8">
      <w:pPr>
        <w:adjustRightInd w:val="0"/>
        <w:spacing w:line="360" w:lineRule="auto"/>
        <w:ind w:firstLineChars="200" w:firstLine="420"/>
        <w:rPr>
          <w:szCs w:val="21"/>
        </w:rPr>
      </w:pPr>
      <w:r>
        <w:rPr>
          <w:szCs w:val="21"/>
        </w:rPr>
        <w:t>6</w:t>
      </w:r>
      <w:r>
        <w:rPr>
          <w:szCs w:val="21"/>
        </w:rPr>
        <w:t>、基金托管人依据有关法律法规的规定和《基金合同》的约定，对基金银行存款业务进行监督。</w:t>
      </w:r>
    </w:p>
    <w:p w14:paraId="53BBE06D" w14:textId="77777777" w:rsidR="00805E37" w:rsidRDefault="00F91DD8">
      <w:pPr>
        <w:adjustRightInd w:val="0"/>
        <w:spacing w:line="360" w:lineRule="auto"/>
        <w:ind w:firstLineChars="215" w:firstLine="451"/>
        <w:rPr>
          <w:szCs w:val="21"/>
        </w:rPr>
      </w:pPr>
      <w:r>
        <w:rPr>
          <w:szCs w:val="21"/>
        </w:rPr>
        <w:t>基金投资银行存款的，基金管理人应根据法律法规的规定及基金合同的约定，确定符合</w:t>
      </w:r>
      <w:r>
        <w:rPr>
          <w:szCs w:val="21"/>
        </w:rPr>
        <w:lastRenderedPageBreak/>
        <w:t>条件的所有存款银行的名单，并及时提供给基金托管人，基金托管人应据以对基金投资银行存款的交易对手是否符合上述名单进行监督。</w:t>
      </w:r>
    </w:p>
    <w:p w14:paraId="699D9BB9" w14:textId="77777777" w:rsidR="00805E37" w:rsidRDefault="00F91DD8">
      <w:pPr>
        <w:adjustRightInd w:val="0"/>
        <w:spacing w:line="360" w:lineRule="auto"/>
        <w:ind w:firstLineChars="200" w:firstLine="420"/>
        <w:rPr>
          <w:kern w:val="0"/>
          <w:szCs w:val="21"/>
        </w:rPr>
      </w:pPr>
      <w:r>
        <w:rPr>
          <w:szCs w:val="21"/>
        </w:rPr>
        <w:t>基金管理人应当加强对基金投资银行存款风险的评估与研究，严格测算与控制投资银行存款的风险敞口，针对不同类型存款银行建立相关投资限制制度。</w:t>
      </w:r>
      <w:r>
        <w:rPr>
          <w:kern w:val="0"/>
          <w:szCs w:val="21"/>
        </w:rPr>
        <w:t>对于基金投资的银行存款，由于存款银行发生信用风险事件而造成损失时，基金管理人有权向相关责任人进行追偿，基金托管人应予以必要的配合。如果基金托管人在运作过程中遵循有关法律法规的规定和《基金合同》的约定监督流程，则对于由于存款银行信用风险引起的损失，不承担赔偿责任。</w:t>
      </w:r>
    </w:p>
    <w:p w14:paraId="5E6BF826" w14:textId="77777777" w:rsidR="00805E37" w:rsidRDefault="00F91DD8">
      <w:pPr>
        <w:adjustRightInd w:val="0"/>
        <w:spacing w:line="360" w:lineRule="auto"/>
        <w:ind w:firstLineChars="200" w:firstLine="420"/>
        <w:rPr>
          <w:szCs w:val="21"/>
        </w:rPr>
      </w:pPr>
      <w:r>
        <w:rPr>
          <w:szCs w:val="21"/>
        </w:rPr>
        <w:t>7</w:t>
      </w:r>
      <w:r>
        <w:rPr>
          <w:szCs w:val="21"/>
        </w:rPr>
        <w:t>、基金托管人对基金投资中期票据的监督责任仅限于依据本协议相关规定对投资比例和投资限制进行事后监督；除此外，无其它监督责任。如发现异常情况，应及时以书面形式通知基金管理人。基金管理人应积极配合和协助基金托管人进行监督和核查。基金因投资中期票据导致的信用风险、流动性风险，基金托管人不承担任何责任。如因基金管理人原因导致基金出现损失的，基金托管人不承担任何责任。</w:t>
      </w:r>
    </w:p>
    <w:p w14:paraId="6F1BB1E1" w14:textId="77777777" w:rsidR="00805E37" w:rsidRDefault="00F91DD8">
      <w:pPr>
        <w:adjustRightInd w:val="0"/>
        <w:spacing w:line="360" w:lineRule="auto"/>
        <w:ind w:firstLineChars="200" w:firstLine="420"/>
        <w:rPr>
          <w:szCs w:val="21"/>
        </w:rPr>
      </w:pPr>
      <w:r>
        <w:rPr>
          <w:szCs w:val="21"/>
        </w:rPr>
        <w:t>基金管理人管理的基金在投资中期票据前，基金管理人须根据法律、法规、监管部门的规定，制定严格的关于投资中期票据的风险控制制度和流动性风险处置预案，基金管理人在此承诺将严格执行该风险控制制度和流动性风险处置预案。</w:t>
      </w:r>
    </w:p>
    <w:p w14:paraId="1483EA0B" w14:textId="77777777" w:rsidR="00805E37" w:rsidRDefault="00F91DD8">
      <w:pPr>
        <w:pStyle w:val="2"/>
        <w:keepNext w:val="0"/>
        <w:keepLines w:val="0"/>
        <w:autoSpaceDE w:val="0"/>
        <w:autoSpaceDN w:val="0"/>
        <w:adjustRightInd w:val="0"/>
        <w:spacing w:before="0" w:after="0" w:line="360" w:lineRule="auto"/>
        <w:ind w:firstLineChars="150" w:firstLine="315"/>
        <w:textAlignment w:val="baseline"/>
        <w:rPr>
          <w:rFonts w:ascii="Times New Roman" w:eastAsia="宋体" w:hAnsi="Times New Roman"/>
          <w:b w:val="0"/>
          <w:sz w:val="21"/>
          <w:szCs w:val="21"/>
        </w:rPr>
      </w:pPr>
      <w:bookmarkStart w:id="22" w:name="_Toc382819074"/>
      <w:r>
        <w:rPr>
          <w:rFonts w:ascii="Times New Roman" w:eastAsia="宋体" w:hAnsi="Times New Roman"/>
          <w:b w:val="0"/>
          <w:sz w:val="21"/>
          <w:szCs w:val="21"/>
        </w:rPr>
        <w:t>（二）基金托管人应根据基金合同、《指引》及相关法律法规的规定的约定，对基础设施项目估值、基金净资产计算、基金份额净值计算、应收资金到账、基金费用开支及收入确定、可供分配金额的计算及基金收益分配、相关信息披露、基金宣传推介材料中登载基金业绩表现数据等进行监督和核查。</w:t>
      </w:r>
      <w:bookmarkEnd w:id="22"/>
    </w:p>
    <w:p w14:paraId="23B671A7" w14:textId="77777777" w:rsidR="00805E37" w:rsidRDefault="00F91DD8">
      <w:pPr>
        <w:pStyle w:val="2"/>
        <w:keepNext w:val="0"/>
        <w:keepLines w:val="0"/>
        <w:autoSpaceDE w:val="0"/>
        <w:autoSpaceDN w:val="0"/>
        <w:adjustRightInd w:val="0"/>
        <w:spacing w:before="0" w:after="0" w:line="360" w:lineRule="auto"/>
        <w:ind w:firstLineChars="150" w:firstLine="315"/>
        <w:textAlignment w:val="baseline"/>
        <w:rPr>
          <w:rFonts w:ascii="Times New Roman" w:eastAsia="宋体" w:hAnsi="Times New Roman"/>
          <w:b w:val="0"/>
          <w:sz w:val="21"/>
          <w:szCs w:val="21"/>
        </w:rPr>
      </w:pPr>
      <w:bookmarkStart w:id="23" w:name="_Toc382819075"/>
      <w:r>
        <w:rPr>
          <w:rFonts w:ascii="Times New Roman" w:eastAsia="宋体" w:hAnsi="Times New Roman"/>
          <w:b w:val="0"/>
          <w:sz w:val="21"/>
          <w:szCs w:val="21"/>
        </w:rPr>
        <w:t>（三）基金托管人应监督基础设施基金资金账户、基础设施项目运营收支账户等重要资金账户及资金流向，确保符合法律法规规定和基金合同约定，保证基金资产在监督账户内封闭运行。</w:t>
      </w:r>
    </w:p>
    <w:p w14:paraId="2932DC5A" w14:textId="77777777" w:rsidR="00805E37" w:rsidRDefault="00F91DD8">
      <w:pPr>
        <w:pStyle w:val="2"/>
        <w:keepNext w:val="0"/>
        <w:keepLines w:val="0"/>
        <w:autoSpaceDE w:val="0"/>
        <w:autoSpaceDN w:val="0"/>
        <w:adjustRightInd w:val="0"/>
        <w:spacing w:before="0" w:after="0" w:line="360" w:lineRule="auto"/>
        <w:ind w:firstLineChars="150" w:firstLine="315"/>
        <w:textAlignment w:val="baseline"/>
        <w:rPr>
          <w:rFonts w:ascii="Times New Roman" w:eastAsia="宋体" w:hAnsi="Times New Roman"/>
          <w:b w:val="0"/>
          <w:sz w:val="21"/>
          <w:szCs w:val="21"/>
        </w:rPr>
      </w:pPr>
      <w:r>
        <w:rPr>
          <w:rFonts w:ascii="Times New Roman" w:eastAsia="宋体" w:hAnsi="Times New Roman"/>
          <w:b w:val="0"/>
          <w:sz w:val="21"/>
          <w:szCs w:val="21"/>
        </w:rPr>
        <w:t>（四）基金托管人应监督、复核基金管理人按照法律法规规定和基金合同约定进行投资运作、收益分配、信息披露等。</w:t>
      </w:r>
    </w:p>
    <w:p w14:paraId="1F3C2384" w14:textId="77777777" w:rsidR="00805E37" w:rsidRDefault="00F91DD8">
      <w:pPr>
        <w:pStyle w:val="2"/>
        <w:keepNext w:val="0"/>
        <w:keepLines w:val="0"/>
        <w:autoSpaceDE w:val="0"/>
        <w:autoSpaceDN w:val="0"/>
        <w:adjustRightInd w:val="0"/>
        <w:spacing w:before="0" w:after="0" w:line="360" w:lineRule="auto"/>
        <w:ind w:firstLineChars="150" w:firstLine="315"/>
        <w:textAlignment w:val="baseline"/>
        <w:rPr>
          <w:rFonts w:ascii="Times New Roman" w:eastAsia="宋体" w:hAnsi="Times New Roman"/>
          <w:b w:val="0"/>
          <w:sz w:val="21"/>
          <w:szCs w:val="21"/>
        </w:rPr>
      </w:pPr>
      <w:r>
        <w:rPr>
          <w:rFonts w:ascii="Times New Roman" w:eastAsia="宋体" w:hAnsi="Times New Roman"/>
          <w:b w:val="0"/>
          <w:sz w:val="21"/>
          <w:szCs w:val="21"/>
        </w:rPr>
        <w:t>（五）基金管理人应确认为基础设施项目购买足够保险，并将基础设施项目相关保险证明文件（如保单）交由基金托管人或其授权分支机构保管。基金托管人应监督基金管理人为基础设施项目购买足够的保险。</w:t>
      </w:r>
    </w:p>
    <w:p w14:paraId="612B48FB" w14:textId="77777777" w:rsidR="00805E37" w:rsidRDefault="00F91DD8">
      <w:pPr>
        <w:pStyle w:val="2"/>
        <w:keepNext w:val="0"/>
        <w:keepLines w:val="0"/>
        <w:autoSpaceDE w:val="0"/>
        <w:autoSpaceDN w:val="0"/>
        <w:adjustRightInd w:val="0"/>
        <w:spacing w:before="0" w:after="0" w:line="360" w:lineRule="auto"/>
        <w:ind w:firstLineChars="150" w:firstLine="315"/>
        <w:textAlignment w:val="baseline"/>
        <w:rPr>
          <w:rFonts w:ascii="Times New Roman" w:eastAsia="宋体" w:hAnsi="Times New Roman"/>
        </w:rPr>
      </w:pPr>
      <w:r>
        <w:rPr>
          <w:rFonts w:ascii="Times New Roman" w:eastAsia="宋体" w:hAnsi="Times New Roman"/>
          <w:b w:val="0"/>
          <w:sz w:val="21"/>
          <w:szCs w:val="21"/>
        </w:rPr>
        <w:t>（六）基金托管人应监督基础设施项目公司借入款项安排，确保符合法律法规规定及约定用途。</w:t>
      </w:r>
    </w:p>
    <w:p w14:paraId="549BB0B4" w14:textId="77777777" w:rsidR="00805E37" w:rsidRDefault="00F91DD8">
      <w:pPr>
        <w:adjustRightInd w:val="0"/>
        <w:spacing w:line="360" w:lineRule="auto"/>
        <w:ind w:firstLineChars="200" w:firstLine="420"/>
        <w:rPr>
          <w:szCs w:val="21"/>
        </w:rPr>
      </w:pPr>
      <w:r>
        <w:rPr>
          <w:szCs w:val="21"/>
        </w:rPr>
        <w:t>基础设施基金直接或间接对外借入款项，应当遵循基金份额持有人利益优先原则，不得</w:t>
      </w:r>
      <w:r>
        <w:rPr>
          <w:szCs w:val="21"/>
        </w:rPr>
        <w:lastRenderedPageBreak/>
        <w:t>依赖外部增信，借款用途限于基础设施项目日常运营、维修改造、项目收购等，且基金总资产不得超过基金净资产的</w:t>
      </w:r>
      <w:r>
        <w:rPr>
          <w:szCs w:val="21"/>
        </w:rPr>
        <w:t>140%</w:t>
      </w:r>
      <w:r>
        <w:rPr>
          <w:szCs w:val="21"/>
        </w:rPr>
        <w:t>。其中，用于基础设施项目收购的借款应当符合下列条件：</w:t>
      </w:r>
    </w:p>
    <w:p w14:paraId="73D6DC54" w14:textId="77777777" w:rsidR="00805E37" w:rsidRDefault="00F91DD8">
      <w:pPr>
        <w:adjustRightInd w:val="0"/>
        <w:spacing w:line="360" w:lineRule="auto"/>
        <w:ind w:firstLine="420"/>
        <w:rPr>
          <w:szCs w:val="21"/>
        </w:rPr>
      </w:pPr>
      <w:r>
        <w:rPr>
          <w:szCs w:val="21"/>
        </w:rPr>
        <w:t>（</w:t>
      </w:r>
      <w:r>
        <w:rPr>
          <w:szCs w:val="21"/>
        </w:rPr>
        <w:t>1</w:t>
      </w:r>
      <w:r>
        <w:rPr>
          <w:szCs w:val="21"/>
        </w:rPr>
        <w:t>）借款金额不得超过基金净资产的</w:t>
      </w:r>
      <w:r>
        <w:rPr>
          <w:szCs w:val="21"/>
        </w:rPr>
        <w:t>20%</w:t>
      </w:r>
      <w:r>
        <w:rPr>
          <w:szCs w:val="21"/>
        </w:rPr>
        <w:t>；</w:t>
      </w:r>
    </w:p>
    <w:p w14:paraId="14CF74C9" w14:textId="77777777" w:rsidR="00805E37" w:rsidRDefault="00F91DD8">
      <w:pPr>
        <w:adjustRightInd w:val="0"/>
        <w:spacing w:line="360" w:lineRule="auto"/>
        <w:ind w:firstLine="420"/>
        <w:rPr>
          <w:szCs w:val="21"/>
        </w:rPr>
      </w:pPr>
      <w:r>
        <w:rPr>
          <w:szCs w:val="21"/>
        </w:rPr>
        <w:t>（</w:t>
      </w:r>
      <w:r>
        <w:rPr>
          <w:szCs w:val="21"/>
        </w:rPr>
        <w:t>2</w:t>
      </w:r>
      <w:r>
        <w:rPr>
          <w:szCs w:val="21"/>
        </w:rPr>
        <w:t>）本基金运作稳健，未发生重大法律、财务、经营等风险；</w:t>
      </w:r>
    </w:p>
    <w:p w14:paraId="75BFF6A4" w14:textId="77777777" w:rsidR="00805E37" w:rsidRDefault="00F91DD8">
      <w:pPr>
        <w:adjustRightInd w:val="0"/>
        <w:spacing w:line="360" w:lineRule="auto"/>
        <w:ind w:firstLine="420"/>
        <w:rPr>
          <w:szCs w:val="21"/>
        </w:rPr>
      </w:pPr>
      <w:r>
        <w:rPr>
          <w:szCs w:val="21"/>
        </w:rPr>
        <w:t>（</w:t>
      </w:r>
      <w:r>
        <w:rPr>
          <w:szCs w:val="21"/>
        </w:rPr>
        <w:t>3</w:t>
      </w:r>
      <w:r>
        <w:rPr>
          <w:szCs w:val="21"/>
        </w:rPr>
        <w:t>）本基金已持基础设施和拟收购基础设施相关资产变现能力较强且可以分拆转让以满足偿还借款要求，偿付安排不影响基金持续稳定运作；</w:t>
      </w:r>
    </w:p>
    <w:p w14:paraId="6065F78C" w14:textId="77777777" w:rsidR="00805E37" w:rsidRDefault="00F91DD8">
      <w:pPr>
        <w:adjustRightInd w:val="0"/>
        <w:spacing w:line="360" w:lineRule="auto"/>
        <w:ind w:firstLine="420"/>
        <w:rPr>
          <w:szCs w:val="21"/>
        </w:rPr>
      </w:pPr>
      <w:r>
        <w:rPr>
          <w:szCs w:val="21"/>
        </w:rPr>
        <w:t>（</w:t>
      </w:r>
      <w:r>
        <w:rPr>
          <w:szCs w:val="21"/>
        </w:rPr>
        <w:t>4</w:t>
      </w:r>
      <w:r>
        <w:rPr>
          <w:szCs w:val="21"/>
        </w:rPr>
        <w:t>）本基金可支配现金流足以支付已借款和拟借款本息支出，并能保障基金分红稳定性；</w:t>
      </w:r>
    </w:p>
    <w:p w14:paraId="42D6AD5F" w14:textId="77777777" w:rsidR="00805E37" w:rsidRDefault="00F91DD8">
      <w:pPr>
        <w:adjustRightInd w:val="0"/>
        <w:spacing w:line="360" w:lineRule="auto"/>
        <w:ind w:firstLine="420"/>
        <w:rPr>
          <w:szCs w:val="21"/>
        </w:rPr>
      </w:pPr>
      <w:r>
        <w:rPr>
          <w:szCs w:val="21"/>
        </w:rPr>
        <w:t>（</w:t>
      </w:r>
      <w:r>
        <w:rPr>
          <w:szCs w:val="21"/>
        </w:rPr>
        <w:t>5</w:t>
      </w:r>
      <w:r>
        <w:rPr>
          <w:szCs w:val="21"/>
        </w:rPr>
        <w:t>）本基金具有完善的融资安排及风险应对预案；</w:t>
      </w:r>
    </w:p>
    <w:p w14:paraId="40C5E47D" w14:textId="77777777" w:rsidR="00805E37" w:rsidRDefault="00F91DD8">
      <w:pPr>
        <w:adjustRightInd w:val="0"/>
        <w:spacing w:line="360" w:lineRule="auto"/>
        <w:ind w:firstLine="420"/>
        <w:rPr>
          <w:szCs w:val="21"/>
        </w:rPr>
      </w:pPr>
      <w:r>
        <w:rPr>
          <w:szCs w:val="21"/>
        </w:rPr>
        <w:t>（</w:t>
      </w:r>
      <w:r>
        <w:rPr>
          <w:szCs w:val="21"/>
        </w:rPr>
        <w:t>6</w:t>
      </w:r>
      <w:r>
        <w:rPr>
          <w:szCs w:val="21"/>
        </w:rPr>
        <w:t>）中国证监会规定的其他要求。</w:t>
      </w:r>
    </w:p>
    <w:p w14:paraId="02DB5420" w14:textId="77777777" w:rsidR="00805E37" w:rsidRDefault="00F91DD8">
      <w:pPr>
        <w:adjustRightInd w:val="0"/>
        <w:spacing w:line="360" w:lineRule="auto"/>
        <w:ind w:firstLine="420"/>
        <w:rPr>
          <w:szCs w:val="21"/>
        </w:rPr>
      </w:pPr>
      <w:r>
        <w:rPr>
          <w:szCs w:val="21"/>
        </w:rPr>
        <w:t>本基金总资产被动超过基金净资产</w:t>
      </w:r>
      <w:r>
        <w:rPr>
          <w:szCs w:val="21"/>
        </w:rPr>
        <w:t>140%</w:t>
      </w:r>
      <w:r>
        <w:rPr>
          <w:szCs w:val="21"/>
        </w:rPr>
        <w:t>的，本基金不得新增借款，基金管理人应当及时向中国证监会报告相关情况及拟采取的措施等。</w:t>
      </w:r>
    </w:p>
    <w:p w14:paraId="3336F265" w14:textId="77777777" w:rsidR="00805E37" w:rsidRDefault="00F91DD8">
      <w:pPr>
        <w:pStyle w:val="2"/>
        <w:keepNext w:val="0"/>
        <w:keepLines w:val="0"/>
        <w:autoSpaceDE w:val="0"/>
        <w:autoSpaceDN w:val="0"/>
        <w:adjustRightInd w:val="0"/>
        <w:spacing w:before="0" w:after="0" w:line="360" w:lineRule="auto"/>
        <w:ind w:firstLineChars="150" w:firstLine="315"/>
        <w:textAlignment w:val="baseline"/>
        <w:rPr>
          <w:rFonts w:ascii="Times New Roman" w:eastAsia="宋体" w:hAnsi="Times New Roman"/>
          <w:b w:val="0"/>
          <w:sz w:val="21"/>
          <w:szCs w:val="21"/>
        </w:rPr>
      </w:pPr>
      <w:r>
        <w:rPr>
          <w:rFonts w:ascii="Times New Roman" w:eastAsia="宋体" w:hAnsi="Times New Roman"/>
          <w:b w:val="0"/>
          <w:sz w:val="21"/>
          <w:szCs w:val="21"/>
        </w:rPr>
        <w:t>（七）基金托管人发现基金管理人的投资运作及其他运作违反《基金法》、《基金合同》、基金托管协议等有关规定时，应及时以书面形式通知基金管理人限期纠正，基金管理人收到通知后应在下一个工作日及时核对，并以书面形式向基金托管人发出回函，进行解释或举证。</w:t>
      </w:r>
      <w:bookmarkEnd w:id="23"/>
    </w:p>
    <w:p w14:paraId="5DFDCAF5" w14:textId="5515002A" w:rsidR="00805E37" w:rsidRDefault="00F91DD8">
      <w:pPr>
        <w:adjustRightInd w:val="0"/>
        <w:spacing w:line="360" w:lineRule="auto"/>
        <w:ind w:firstLineChars="200" w:firstLine="420"/>
        <w:rPr>
          <w:szCs w:val="21"/>
        </w:rPr>
      </w:pPr>
      <w:r>
        <w:rPr>
          <w:szCs w:val="21"/>
        </w:rPr>
        <w:t>在限期内，基金托管人有权随时对通知事项进行复查，督促基金管理人改正。基金管理人对基金托管人通知的违规事项未能在限期内纠正的，基金托管人应报告中国证监会。</w:t>
      </w:r>
    </w:p>
    <w:p w14:paraId="6C6007AC" w14:textId="77777777" w:rsidR="00805E37" w:rsidRDefault="00F91DD8">
      <w:pPr>
        <w:adjustRightInd w:val="0"/>
        <w:spacing w:line="360" w:lineRule="auto"/>
        <w:ind w:firstLineChars="200" w:firstLine="420"/>
        <w:rPr>
          <w:szCs w:val="21"/>
        </w:rPr>
      </w:pPr>
      <w:r>
        <w:rPr>
          <w:szCs w:val="21"/>
        </w:rPr>
        <w:t>基金管理人应积极配合和协助基金托管人依照法律法规、《基金合同》和本托管协议对基金业务的监督和核查，对基金托管人发出的书面提示，必须在规定时间内答复基金托管人并改正，或就基金托管人的合理疑义进行解释或举证，对基金托管人按照法律法规、《基金合同》和本托管协议的要求需向中国证监会报送基金监督报告的，基金管理人应积极配合提供相关数据资料和制度等。</w:t>
      </w:r>
    </w:p>
    <w:p w14:paraId="3B133630" w14:textId="77777777" w:rsidR="00805E37" w:rsidRDefault="00F91DD8">
      <w:pPr>
        <w:adjustRightInd w:val="0"/>
        <w:spacing w:line="360" w:lineRule="auto"/>
        <w:ind w:firstLineChars="200" w:firstLine="420"/>
        <w:rPr>
          <w:szCs w:val="21"/>
        </w:rPr>
      </w:pPr>
      <w:r>
        <w:rPr>
          <w:szCs w:val="21"/>
        </w:rPr>
        <w:t>若基金托管人发现基金管理人发出但未执行的投资指令或依据交易程序已经生效的投资指令违反法律、行政法规和其他有关规定，或者违反《基金合同》约定的，应当立即通知基金管理人及时纠正，并报告中国证监会。基金管理人的上述违规失信行为给基金财产或基金份额持有人造成的损失，由基金管理人承担。</w:t>
      </w:r>
    </w:p>
    <w:p w14:paraId="6B12AE12" w14:textId="77777777" w:rsidR="00805E37" w:rsidRDefault="00F91DD8">
      <w:pPr>
        <w:adjustRightInd w:val="0"/>
        <w:spacing w:line="360" w:lineRule="auto"/>
        <w:ind w:firstLineChars="200" w:firstLine="420"/>
        <w:rPr>
          <w:szCs w:val="21"/>
        </w:rPr>
      </w:pPr>
      <w:r>
        <w:rPr>
          <w:szCs w:val="21"/>
        </w:rPr>
        <w:t>对于必须于估值完成后方可获知的监控指标或依据交易程序已经成交的投资指令，基金托管人发现该投资指令违反法律法规或者违反《基金合同》约定的，应当立即通知基金管理人，并报告中国证监会。</w:t>
      </w:r>
    </w:p>
    <w:p w14:paraId="6F0859C5" w14:textId="21B43728" w:rsidR="00805E37" w:rsidRDefault="00F91DD8">
      <w:pPr>
        <w:adjustRightInd w:val="0"/>
        <w:spacing w:line="360" w:lineRule="auto"/>
        <w:ind w:firstLineChars="200" w:firstLine="420"/>
        <w:rPr>
          <w:szCs w:val="21"/>
        </w:rPr>
      </w:pPr>
      <w:r>
        <w:rPr>
          <w:szCs w:val="21"/>
        </w:rPr>
        <w:t>基金托管人发现基金管理人有重大违规行为，应立即报告中国证监会，同时通知基金管</w:t>
      </w:r>
      <w:r>
        <w:rPr>
          <w:szCs w:val="21"/>
        </w:rPr>
        <w:lastRenderedPageBreak/>
        <w:t>理人限期纠正。</w:t>
      </w:r>
    </w:p>
    <w:p w14:paraId="2E68CEB5" w14:textId="19B4C297" w:rsidR="00805E37" w:rsidRDefault="00F91DD8">
      <w:pPr>
        <w:adjustRightInd w:val="0"/>
        <w:spacing w:line="360" w:lineRule="auto"/>
        <w:ind w:firstLineChars="200" w:firstLine="420"/>
        <w:rPr>
          <w:szCs w:val="21"/>
        </w:rPr>
      </w:pPr>
      <w:r>
        <w:rPr>
          <w:szCs w:val="21"/>
        </w:rPr>
        <w:t>基金管理人无正当理由，拒绝、阻挠基金托管人根据本协议规定行使监督权，或采取拖延、欺诈等手段妨碍基金托管人进行有效监督，情节严重或经基金托管人提出警告仍不改正的，基金托管人应报告中国证监会。</w:t>
      </w:r>
    </w:p>
    <w:p w14:paraId="05CEBE37" w14:textId="77777777" w:rsidR="00805E37" w:rsidRDefault="00F91DD8">
      <w:pPr>
        <w:adjustRightInd w:val="0"/>
        <w:spacing w:line="360" w:lineRule="auto"/>
        <w:ind w:firstLineChars="200" w:firstLine="420"/>
        <w:rPr>
          <w:szCs w:val="21"/>
        </w:rPr>
      </w:pPr>
      <w:r>
        <w:rPr>
          <w:rFonts w:hint="eastAsia"/>
          <w:szCs w:val="21"/>
        </w:rPr>
        <w:t>基金管理人应遵守中华人民共和国反洗钱法律法规，不参与涉嫌洗钱、恐怖融资、扩散融资等违法犯罪活动；在法律法规规定的范围内，主动配合基金托管人客户身份识别与尽职调查，依据法律法规的强制性要求提供真实、准确、完整客户资料，遵守基金托管人反洗钱与反恐怖融资相关管理规定。对具备合理理由怀疑涉嫌洗钱、恐怖融资的客户，基金托管人将按照中国人民银行反洗钱监管规定采取必要管控措施，基金管理人在法律法规的强制性规定范围内予以配合。</w:t>
      </w:r>
    </w:p>
    <w:p w14:paraId="6763E9E4" w14:textId="77777777" w:rsidR="00805E37" w:rsidRDefault="00F91DD8">
      <w:pPr>
        <w:adjustRightInd w:val="0"/>
        <w:spacing w:line="360" w:lineRule="auto"/>
        <w:ind w:firstLineChars="200" w:firstLine="420"/>
        <w:rPr>
          <w:szCs w:val="21"/>
        </w:rPr>
      </w:pPr>
      <w:r>
        <w:rPr>
          <w:rFonts w:hint="eastAsia"/>
          <w:szCs w:val="21"/>
        </w:rPr>
        <w:t>基金托管人对资金来源、投资收益及投资安全不承担审核责任，特别是对于本基金所投标的的后续资金使用情况无审核责任，不保证托管财产投资不受损失，不保证最低收益。</w:t>
      </w:r>
    </w:p>
    <w:p w14:paraId="7F10CC95" w14:textId="77777777" w:rsidR="00805E37" w:rsidRDefault="00F91DD8">
      <w:pPr>
        <w:pStyle w:val="1"/>
        <w:rPr>
          <w:rFonts w:ascii="Times New Roman" w:hAnsi="Times New Roman" w:cs="Times New Roman"/>
        </w:rPr>
      </w:pPr>
      <w:bookmarkStart w:id="24" w:name="_Toc382819076"/>
      <w:r>
        <w:rPr>
          <w:rFonts w:ascii="Times New Roman" w:hAnsi="Times New Roman" w:cs="Times New Roman"/>
        </w:rPr>
        <w:t>基金管理人对基金托管人的业务核查</w:t>
      </w:r>
      <w:bookmarkEnd w:id="24"/>
    </w:p>
    <w:p w14:paraId="42855A87" w14:textId="77777777" w:rsidR="00805E37" w:rsidRDefault="00F91DD8">
      <w:pPr>
        <w:adjustRightInd w:val="0"/>
        <w:spacing w:line="360" w:lineRule="auto"/>
        <w:ind w:firstLineChars="200" w:firstLine="420"/>
        <w:rPr>
          <w:szCs w:val="21"/>
        </w:rPr>
      </w:pPr>
      <w:r>
        <w:rPr>
          <w:rFonts w:hint="eastAsia"/>
          <w:szCs w:val="21"/>
        </w:rPr>
        <w:t>根据《基金法》及其他有关法规的规定和基金合同及本协议约定，</w:t>
      </w:r>
      <w:r>
        <w:rPr>
          <w:szCs w:val="21"/>
        </w:rPr>
        <w:t>基金管理人对基金托管人履行托管职责情况进行核查，核查事项包括但不限于基金托管人是否安全保管基金财产、权属证书及相关文件、开设的基金财产的资金账户和证券账户及投资所需其他账户、是否复核基金管理人计算的基金净资产和基金份额净值、是否根据基金管理人指令办理清算交收、进行相关信息披露和监督基金投资运作等行为。</w:t>
      </w:r>
    </w:p>
    <w:p w14:paraId="10EEC430" w14:textId="77777777" w:rsidR="00805E37" w:rsidRDefault="00F91DD8">
      <w:pPr>
        <w:adjustRightInd w:val="0"/>
        <w:spacing w:line="360" w:lineRule="auto"/>
        <w:ind w:firstLineChars="200" w:firstLine="420"/>
        <w:rPr>
          <w:szCs w:val="21"/>
        </w:rPr>
      </w:pPr>
      <w:r>
        <w:rPr>
          <w:szCs w:val="21"/>
        </w:rPr>
        <w:t>基金管理人发现基金托管人擅自挪用基金财产、未对基金财产实行分账管理、无故未执行或无故延迟执行基金管理人资金划拨指令、泄露基金投资信息等违反《基金法》、《基金合同》、本托管协议及其他有关规定时，基金管理人应及时以书面形式通知基金托管人限期纠正，基金托管人收到通知后应在下一工作日前及时核对并以书面形式向基金管理人发出回函，说明违规原因。在限期内，基金管理人有权随时对通知事项进行复查，督促基金托管人改正。基金托管人对基金管理人通知的违规事项未能在限期内纠正的，基金管理人应报告中国证监会。基金管理人发现基金托管人有重大违规行为，应立即报告中国证监会和金融监督管理机构，同时通知基金托管人限期纠正，并将纠正结果报告中国证监会。</w:t>
      </w:r>
    </w:p>
    <w:p w14:paraId="32E9226E" w14:textId="77777777" w:rsidR="00805E37" w:rsidRDefault="00F91DD8">
      <w:pPr>
        <w:adjustRightInd w:val="0"/>
        <w:spacing w:line="360" w:lineRule="auto"/>
        <w:ind w:firstLineChars="200" w:firstLine="420"/>
        <w:rPr>
          <w:szCs w:val="21"/>
        </w:rPr>
      </w:pPr>
      <w:r>
        <w:rPr>
          <w:szCs w:val="21"/>
        </w:rPr>
        <w:t>基金托管人应积极配合基金管理人的核查行为，包括但不限于：积极提交相关资料以供基金管理人核查托管财产的完整性和真实性；对基金管理人发出的书面提示，在规定时间内</w:t>
      </w:r>
      <w:r>
        <w:rPr>
          <w:szCs w:val="21"/>
        </w:rPr>
        <w:lastRenderedPageBreak/>
        <w:t>答复基金管理人并改正，或就基金管理人的合理疑义进行解释或举证。</w:t>
      </w:r>
    </w:p>
    <w:p w14:paraId="34DAAA42" w14:textId="77777777" w:rsidR="00805E37" w:rsidRDefault="00F91DD8">
      <w:pPr>
        <w:adjustRightInd w:val="0"/>
        <w:spacing w:line="360" w:lineRule="auto"/>
        <w:ind w:firstLineChars="200" w:firstLine="420"/>
        <w:rPr>
          <w:szCs w:val="21"/>
        </w:rPr>
      </w:pPr>
      <w:bookmarkStart w:id="25" w:name="_Toc382819077"/>
      <w:bookmarkStart w:id="26" w:name="_Toc382818598"/>
      <w:r>
        <w:rPr>
          <w:szCs w:val="21"/>
        </w:rPr>
        <w:t>基金托管人无正当理由，拒绝、阻挠基金管理人根据本协议规定行使监督权，或采取拖延、欺诈等手段妨碍基金管理人进行有效监督，情节严重或经基金管理人提出警告仍不改正的，基金管理人应报告中国证监会。</w:t>
      </w:r>
      <w:bookmarkEnd w:id="25"/>
      <w:bookmarkEnd w:id="26"/>
    </w:p>
    <w:p w14:paraId="43C266B7" w14:textId="77777777" w:rsidR="00805E37" w:rsidRDefault="00F91DD8">
      <w:pPr>
        <w:pStyle w:val="1"/>
        <w:rPr>
          <w:rFonts w:ascii="Times New Roman" w:hAnsi="Times New Roman" w:cs="Times New Roman"/>
        </w:rPr>
      </w:pPr>
      <w:bookmarkStart w:id="27" w:name="_Toc382819078"/>
      <w:r>
        <w:rPr>
          <w:rFonts w:ascii="Times New Roman" w:hAnsi="Times New Roman" w:cs="Times New Roman"/>
        </w:rPr>
        <w:t>基金财产保管</w:t>
      </w:r>
      <w:bookmarkEnd w:id="27"/>
    </w:p>
    <w:p w14:paraId="13EB51ED" w14:textId="77777777" w:rsidR="00805E37" w:rsidRDefault="00F91DD8">
      <w:pPr>
        <w:pStyle w:val="2"/>
        <w:keepNext w:val="0"/>
        <w:keepLines w:val="0"/>
        <w:autoSpaceDE w:val="0"/>
        <w:autoSpaceDN w:val="0"/>
        <w:adjustRightInd w:val="0"/>
        <w:spacing w:before="0" w:after="0" w:line="360" w:lineRule="auto"/>
        <w:ind w:firstLineChars="150" w:firstLine="315"/>
        <w:textAlignment w:val="baseline"/>
        <w:rPr>
          <w:rFonts w:ascii="Times New Roman" w:eastAsia="宋体" w:hAnsi="Times New Roman"/>
          <w:b w:val="0"/>
          <w:bCs w:val="0"/>
          <w:sz w:val="21"/>
          <w:szCs w:val="21"/>
        </w:rPr>
      </w:pPr>
      <w:bookmarkStart w:id="28" w:name="_Toc382819079"/>
      <w:r>
        <w:rPr>
          <w:rFonts w:ascii="Times New Roman" w:eastAsia="宋体" w:hAnsi="Times New Roman"/>
          <w:b w:val="0"/>
          <w:bCs w:val="0"/>
          <w:sz w:val="21"/>
          <w:szCs w:val="21"/>
        </w:rPr>
        <w:t>（一）基金财产保管的原则</w:t>
      </w:r>
      <w:bookmarkEnd w:id="28"/>
    </w:p>
    <w:p w14:paraId="45B2A399" w14:textId="77777777" w:rsidR="00805E37" w:rsidRDefault="00F91DD8">
      <w:pPr>
        <w:adjustRightInd w:val="0"/>
        <w:spacing w:line="360" w:lineRule="auto"/>
        <w:ind w:firstLineChars="200" w:firstLine="420"/>
        <w:rPr>
          <w:szCs w:val="21"/>
        </w:rPr>
      </w:pPr>
      <w:r>
        <w:rPr>
          <w:szCs w:val="21"/>
        </w:rPr>
        <w:t>1</w:t>
      </w:r>
      <w:r>
        <w:rPr>
          <w:szCs w:val="21"/>
        </w:rPr>
        <w:t>、基金财产应独立于原始权益人、基金管理人、基金托管人及其他参与机构的固有财产。</w:t>
      </w:r>
    </w:p>
    <w:p w14:paraId="713B0EC1" w14:textId="77777777" w:rsidR="00805E37" w:rsidRDefault="00F91DD8">
      <w:pPr>
        <w:adjustRightInd w:val="0"/>
        <w:spacing w:line="360" w:lineRule="auto"/>
        <w:ind w:firstLineChars="200" w:firstLine="420"/>
        <w:rPr>
          <w:szCs w:val="21"/>
        </w:rPr>
      </w:pPr>
      <w:r>
        <w:rPr>
          <w:szCs w:val="21"/>
        </w:rPr>
        <w:t>1</w:t>
      </w:r>
      <w:r>
        <w:rPr>
          <w:szCs w:val="21"/>
        </w:rPr>
        <w:t>）原始权益人、基金管理人、基金托管人及其他参与机构因依法解散、被依法撤销或者被依法宣告破产等原因进行清算的，基金财产不属于其清算财产。</w:t>
      </w:r>
    </w:p>
    <w:p w14:paraId="01B1EAB8" w14:textId="77777777" w:rsidR="00805E37" w:rsidRDefault="00F91DD8">
      <w:pPr>
        <w:adjustRightInd w:val="0"/>
        <w:spacing w:line="360" w:lineRule="auto"/>
        <w:ind w:firstLineChars="200" w:firstLine="420"/>
        <w:rPr>
          <w:szCs w:val="21"/>
        </w:rPr>
      </w:pPr>
      <w:r>
        <w:rPr>
          <w:szCs w:val="21"/>
        </w:rPr>
        <w:t>2</w:t>
      </w:r>
      <w:r>
        <w:rPr>
          <w:szCs w:val="21"/>
        </w:rPr>
        <w:t>）基金财产的债权，不得与原始权益人、基金管理人、基金托管人及其他参与机构的固有财产产生的债务相抵销。不同基金财产的债权债务，不得相互抵销。</w:t>
      </w:r>
    </w:p>
    <w:p w14:paraId="218637D6" w14:textId="77777777" w:rsidR="00805E37" w:rsidRDefault="00F91DD8">
      <w:pPr>
        <w:adjustRightInd w:val="0"/>
        <w:spacing w:line="360" w:lineRule="auto"/>
        <w:ind w:firstLineChars="200" w:firstLine="420"/>
        <w:rPr>
          <w:szCs w:val="21"/>
        </w:rPr>
      </w:pPr>
      <w:r>
        <w:rPr>
          <w:szCs w:val="21"/>
        </w:rPr>
        <w:t>基础设施基金财产的债权，不得与基金份额持有人、原始权益人、基金管理人、基金托管人、基金登记机构、基金销售机构、资产支持证券管理人、资产支持证券托管人及其他参与机构的固有财产产生的债务相抵销。不同基础设施基金财产的债权债务，不得相互抵销。非因基金财产本身承担的债务，不得对基金财产强制执行。</w:t>
      </w:r>
    </w:p>
    <w:p w14:paraId="3518DFEA" w14:textId="6514DCE9" w:rsidR="00805E37" w:rsidRDefault="00F91DD8">
      <w:pPr>
        <w:adjustRightInd w:val="0"/>
        <w:spacing w:line="360" w:lineRule="auto"/>
        <w:ind w:firstLineChars="200" w:firstLine="420"/>
        <w:rPr>
          <w:szCs w:val="21"/>
        </w:rPr>
      </w:pPr>
      <w:r>
        <w:rPr>
          <w:szCs w:val="21"/>
        </w:rPr>
        <w:t>2</w:t>
      </w:r>
      <w:r>
        <w:rPr>
          <w:szCs w:val="21"/>
        </w:rPr>
        <w:t>、基金托管人应按本协议规定安全保管基础设施基金财产、权属证书及相关文件。未经基金管理人的指令，不得自行运用、处分、分配基金的任何财产（基金托管人主动扣收的汇划费除外）。基金托管人</w:t>
      </w:r>
      <w:r>
        <w:rPr>
          <w:rFonts w:hint="eastAsia"/>
          <w:szCs w:val="21"/>
        </w:rPr>
        <w:t>仅对托管账户内的基金财产承担托管职责，</w:t>
      </w:r>
      <w:r>
        <w:rPr>
          <w:szCs w:val="21"/>
        </w:rPr>
        <w:t>对处于</w:t>
      </w:r>
      <w:r>
        <w:rPr>
          <w:rFonts w:hint="eastAsia"/>
          <w:szCs w:val="21"/>
        </w:rPr>
        <w:t>该账户</w:t>
      </w:r>
      <w:r>
        <w:rPr>
          <w:szCs w:val="21"/>
        </w:rPr>
        <w:t>之外的财产</w:t>
      </w:r>
      <w:r>
        <w:rPr>
          <w:rFonts w:hint="eastAsia"/>
          <w:szCs w:val="21"/>
        </w:rPr>
        <w:t>或已从该托管账户支付出去的财产的损失不</w:t>
      </w:r>
      <w:r>
        <w:rPr>
          <w:szCs w:val="21"/>
        </w:rPr>
        <w:t>承担</w:t>
      </w:r>
      <w:r>
        <w:rPr>
          <w:rFonts w:hint="eastAsia"/>
          <w:szCs w:val="21"/>
        </w:rPr>
        <w:t>任何</w:t>
      </w:r>
      <w:r>
        <w:rPr>
          <w:szCs w:val="21"/>
        </w:rPr>
        <w:t>责任。</w:t>
      </w:r>
    </w:p>
    <w:p w14:paraId="07C040E5" w14:textId="77777777" w:rsidR="00805E37" w:rsidRDefault="00F91DD8">
      <w:pPr>
        <w:adjustRightInd w:val="0"/>
        <w:spacing w:line="360" w:lineRule="auto"/>
        <w:ind w:firstLineChars="200" w:firstLine="420"/>
        <w:rPr>
          <w:szCs w:val="21"/>
        </w:rPr>
      </w:pPr>
      <w:r>
        <w:rPr>
          <w:szCs w:val="21"/>
        </w:rPr>
        <w:t>3</w:t>
      </w:r>
      <w:r>
        <w:rPr>
          <w:szCs w:val="21"/>
        </w:rPr>
        <w:t>、基金托管人按照规定为托管的基金财产开设资金账户和证券账户及投资所需其他账户。</w:t>
      </w:r>
    </w:p>
    <w:p w14:paraId="75863EE5" w14:textId="77777777" w:rsidR="00805E37" w:rsidRDefault="00F91DD8">
      <w:pPr>
        <w:adjustRightInd w:val="0"/>
        <w:spacing w:line="360" w:lineRule="auto"/>
        <w:ind w:firstLineChars="200" w:firstLine="420"/>
        <w:rPr>
          <w:szCs w:val="21"/>
        </w:rPr>
      </w:pPr>
      <w:r>
        <w:rPr>
          <w:szCs w:val="21"/>
        </w:rPr>
        <w:t>基金托管人应当监督基金资金账户、基础设施项目运营收支账户等重要资金账户及资金流向，确保符合法律法规规定和基金合同约定，保证基金资产在监督账户内封闭运行。</w:t>
      </w:r>
    </w:p>
    <w:p w14:paraId="3A27CFC0" w14:textId="77777777" w:rsidR="00805E37" w:rsidRDefault="00F91DD8">
      <w:pPr>
        <w:adjustRightInd w:val="0"/>
        <w:spacing w:line="360" w:lineRule="auto"/>
        <w:ind w:firstLineChars="200" w:firstLine="420"/>
        <w:rPr>
          <w:szCs w:val="21"/>
        </w:rPr>
      </w:pPr>
      <w:r>
        <w:rPr>
          <w:szCs w:val="21"/>
        </w:rPr>
        <w:t>基金托管人负责基础设施项目运营收支账户的开立和管理，运营收支账户应以基础设施项目的名义在基金托管人指定的营业机构开立，预留印鉴为基金托管人印章。本基金成立前基础设施项目已在基金托管人营业机构开立运营收支账户的，基金管理人应敦促原始权益人将运营收支账户移交基金托管人管理并及时办理预留印鉴变更。</w:t>
      </w:r>
    </w:p>
    <w:p w14:paraId="2459DCA2" w14:textId="77777777" w:rsidR="00805E37" w:rsidRDefault="00F91DD8">
      <w:pPr>
        <w:adjustRightInd w:val="0"/>
        <w:spacing w:line="360" w:lineRule="auto"/>
        <w:ind w:firstLineChars="200" w:firstLine="420"/>
        <w:rPr>
          <w:szCs w:val="21"/>
        </w:rPr>
      </w:pPr>
      <w:r>
        <w:rPr>
          <w:szCs w:val="21"/>
        </w:rPr>
        <w:lastRenderedPageBreak/>
        <w:t>基础设施项目的日常收支应通过基础设施项目运营收支账户进行，基金托管人应在付款环节，对基础设施项目运营收支账户的款项用途进行审核监督，基金管理人或其委托的第三方运营管理机构应配合基金托管人履职。</w:t>
      </w:r>
    </w:p>
    <w:p w14:paraId="2671EB33" w14:textId="77777777" w:rsidR="00805E37" w:rsidRDefault="00F91DD8">
      <w:pPr>
        <w:adjustRightInd w:val="0"/>
        <w:spacing w:line="360" w:lineRule="auto"/>
        <w:ind w:firstLineChars="200" w:firstLine="420"/>
        <w:rPr>
          <w:szCs w:val="21"/>
        </w:rPr>
      </w:pPr>
      <w:r>
        <w:rPr>
          <w:szCs w:val="21"/>
        </w:rPr>
        <w:t>4</w:t>
      </w:r>
      <w:r>
        <w:rPr>
          <w:szCs w:val="21"/>
        </w:rPr>
        <w:t>、基金托管人对所托管的不同基金财产分别设置账户，与基金托管人的其他业务和其他基金的托管业务实行严格的分账管理，独立核算，确保基金财产的完整与独立。</w:t>
      </w:r>
    </w:p>
    <w:p w14:paraId="7B58CDC7" w14:textId="77777777" w:rsidR="00805E37" w:rsidRDefault="00F91DD8">
      <w:pPr>
        <w:adjustRightInd w:val="0"/>
        <w:spacing w:line="360" w:lineRule="auto"/>
        <w:ind w:firstLineChars="200" w:firstLine="420"/>
        <w:rPr>
          <w:szCs w:val="21"/>
        </w:rPr>
      </w:pPr>
      <w:r>
        <w:rPr>
          <w:szCs w:val="21"/>
        </w:rPr>
        <w:t>5</w:t>
      </w:r>
      <w:r>
        <w:rPr>
          <w:szCs w:val="21"/>
        </w:rPr>
        <w:t>、对于因基金认购、基金投资过程中产生的应收财产，应由基金管理人负责与有关当事人确定到账日期并通知基金托管人，到账日基金财产没有到达基金托管人处的，基金托管人应及时通知基金管理人采取措施进行催收。由此给基金造成损失的，基金管理人应负责向有关当事人追偿基金的损失，基金托管人对基金管理人的追偿行为应予以必要的协助与配合，但对基金财产的损失不承担责任。</w:t>
      </w:r>
    </w:p>
    <w:p w14:paraId="18DB4BB9" w14:textId="77777777" w:rsidR="00805E37" w:rsidRDefault="00F91DD8">
      <w:pPr>
        <w:adjustRightInd w:val="0"/>
        <w:spacing w:line="360" w:lineRule="auto"/>
        <w:ind w:firstLineChars="200" w:firstLine="420"/>
        <w:rPr>
          <w:szCs w:val="21"/>
        </w:rPr>
      </w:pPr>
      <w:r>
        <w:rPr>
          <w:szCs w:val="21"/>
        </w:rPr>
        <w:t>6</w:t>
      </w:r>
      <w:r>
        <w:rPr>
          <w:szCs w:val="21"/>
        </w:rPr>
        <w:t>、基金托管人根据基金管理人的指令，按照基金合同和本协议的约定保管基金财产。未经基金管理人的正当指令，不得自行运用、处分、分配基金的任何资产。不属于基金托管人实际有效控制下的资产及实物证券等在基金托管人保管期间的损坏、灭失，基金托管人不承担由此产生的保管责任。</w:t>
      </w:r>
    </w:p>
    <w:p w14:paraId="2FF4B892" w14:textId="77777777" w:rsidR="00805E37" w:rsidRDefault="00F91DD8">
      <w:pPr>
        <w:adjustRightInd w:val="0"/>
        <w:spacing w:line="360" w:lineRule="auto"/>
        <w:ind w:firstLineChars="200" w:firstLine="420"/>
        <w:rPr>
          <w:szCs w:val="21"/>
        </w:rPr>
      </w:pPr>
      <w:r>
        <w:rPr>
          <w:szCs w:val="21"/>
        </w:rPr>
        <w:t>7</w:t>
      </w:r>
      <w:r>
        <w:rPr>
          <w:szCs w:val="21"/>
        </w:rPr>
        <w:t>、除依据法律法规和基金合同的规定外，基金托管人不得委托第三人托管基金财产。</w:t>
      </w:r>
    </w:p>
    <w:p w14:paraId="5A599400" w14:textId="77777777" w:rsidR="00805E37" w:rsidRDefault="00F91DD8">
      <w:pPr>
        <w:pStyle w:val="2"/>
        <w:keepNext w:val="0"/>
        <w:keepLines w:val="0"/>
        <w:autoSpaceDE w:val="0"/>
        <w:autoSpaceDN w:val="0"/>
        <w:adjustRightInd w:val="0"/>
        <w:spacing w:before="0" w:after="0" w:line="360" w:lineRule="auto"/>
        <w:ind w:firstLineChars="200" w:firstLine="420"/>
        <w:textAlignment w:val="baseline"/>
        <w:rPr>
          <w:rFonts w:ascii="Times New Roman" w:eastAsia="宋体" w:hAnsi="Times New Roman"/>
          <w:b w:val="0"/>
          <w:bCs w:val="0"/>
          <w:sz w:val="21"/>
          <w:szCs w:val="21"/>
        </w:rPr>
      </w:pPr>
      <w:bookmarkStart w:id="29" w:name="_Toc382819080"/>
      <w:r>
        <w:rPr>
          <w:rFonts w:ascii="Times New Roman" w:eastAsia="宋体" w:hAnsi="Times New Roman"/>
          <w:b w:val="0"/>
          <w:bCs w:val="0"/>
          <w:sz w:val="21"/>
          <w:szCs w:val="21"/>
        </w:rPr>
        <w:t>（二）募集资金的验证</w:t>
      </w:r>
      <w:bookmarkEnd w:id="29"/>
    </w:p>
    <w:p w14:paraId="398FB179" w14:textId="77777777" w:rsidR="00805E37" w:rsidRDefault="00F91DD8">
      <w:pPr>
        <w:adjustRightInd w:val="0"/>
        <w:spacing w:line="360" w:lineRule="auto"/>
        <w:ind w:firstLineChars="200" w:firstLine="420"/>
        <w:rPr>
          <w:szCs w:val="21"/>
        </w:rPr>
      </w:pPr>
      <w:r>
        <w:rPr>
          <w:szCs w:val="21"/>
        </w:rPr>
        <w:t>募集期内销售机构按销售服务协议的约定，将认购资金划入基金管理人在具有托管资格的商业银行开设的</w:t>
      </w:r>
      <w:r>
        <w:rPr>
          <w:szCs w:val="21"/>
        </w:rPr>
        <w:t>“</w:t>
      </w:r>
      <w:r>
        <w:rPr>
          <w:szCs w:val="21"/>
        </w:rPr>
        <w:t>华夏基金管理有限公司基金认购专户</w:t>
      </w:r>
      <w:r>
        <w:rPr>
          <w:szCs w:val="21"/>
        </w:rPr>
        <w:t>”</w:t>
      </w:r>
      <w:r>
        <w:rPr>
          <w:szCs w:val="21"/>
        </w:rPr>
        <w:t>。该账户由基金管理人开立并管理。基金募集期满，募集的基金份额总额、基金募集金额、基金份额持有人人数、战略配售情况、网下发售比例等条件符合《基金法》、《运作办法》、《指引》等有关基金备案条件的规定后，由基金管理人聘请符合《证券法》规定的会计师事务所进行验资，出具验资报告，出具的验资报告应由参加验资的</w:t>
      </w:r>
      <w:r>
        <w:rPr>
          <w:szCs w:val="21"/>
        </w:rPr>
        <w:t>2</w:t>
      </w:r>
      <w:r>
        <w:rPr>
          <w:szCs w:val="21"/>
        </w:rPr>
        <w:t>名以上（含</w:t>
      </w:r>
      <w:r>
        <w:rPr>
          <w:szCs w:val="21"/>
        </w:rPr>
        <w:t>2</w:t>
      </w:r>
      <w:r>
        <w:rPr>
          <w:szCs w:val="21"/>
        </w:rPr>
        <w:t>名）中国注册会计师签字方为有效。验资完成，基金管理人应将募集的属于本基金财产的全部资金划入基金托管人为基金开立的资产托管专户中，并确保划入的资金与验资金额相一致。基金托管人收到有效认购资金当日以书面形式确认资金到账情况，并及时将资金到账凭证传真或以双方认可的其他方式发送给基金管理人，双方进行账务处理。</w:t>
      </w:r>
    </w:p>
    <w:p w14:paraId="589830E5" w14:textId="77777777" w:rsidR="00805E37" w:rsidRDefault="00F91DD8">
      <w:pPr>
        <w:adjustRightInd w:val="0"/>
        <w:spacing w:line="360" w:lineRule="auto"/>
        <w:ind w:firstLineChars="200" w:firstLine="420"/>
        <w:rPr>
          <w:szCs w:val="21"/>
        </w:rPr>
      </w:pPr>
      <w:r>
        <w:rPr>
          <w:szCs w:val="21"/>
        </w:rPr>
        <w:t>若基金募集期限届满，未能达到《基金合同》备案的条件，由基金管理人按规定办理退款事宜，基金托管人应提供充分协助。</w:t>
      </w:r>
    </w:p>
    <w:p w14:paraId="61989509" w14:textId="77777777" w:rsidR="00805E37" w:rsidRDefault="00F91DD8">
      <w:pPr>
        <w:pStyle w:val="2"/>
        <w:keepNext w:val="0"/>
        <w:keepLines w:val="0"/>
        <w:autoSpaceDE w:val="0"/>
        <w:autoSpaceDN w:val="0"/>
        <w:adjustRightInd w:val="0"/>
        <w:spacing w:before="0" w:after="0" w:line="360" w:lineRule="auto"/>
        <w:ind w:firstLineChars="200" w:firstLine="420"/>
        <w:textAlignment w:val="baseline"/>
        <w:rPr>
          <w:rFonts w:ascii="Times New Roman" w:eastAsia="宋体" w:hAnsi="Times New Roman"/>
          <w:b w:val="0"/>
          <w:bCs w:val="0"/>
          <w:sz w:val="21"/>
          <w:szCs w:val="21"/>
        </w:rPr>
      </w:pPr>
      <w:bookmarkStart w:id="30" w:name="_Toc382819081"/>
      <w:r>
        <w:rPr>
          <w:rFonts w:ascii="Times New Roman" w:eastAsia="宋体" w:hAnsi="Times New Roman"/>
          <w:b w:val="0"/>
          <w:bCs w:val="0"/>
          <w:sz w:val="21"/>
          <w:szCs w:val="21"/>
        </w:rPr>
        <w:t>（三）基金资产托管专户的开立和管理</w:t>
      </w:r>
      <w:bookmarkEnd w:id="30"/>
    </w:p>
    <w:p w14:paraId="359A5DED" w14:textId="77777777" w:rsidR="00805E37" w:rsidRDefault="00F91DD8">
      <w:pPr>
        <w:adjustRightInd w:val="0"/>
        <w:spacing w:line="360" w:lineRule="auto"/>
        <w:ind w:firstLineChars="200" w:firstLine="420"/>
        <w:rPr>
          <w:szCs w:val="21"/>
        </w:rPr>
      </w:pPr>
      <w:r>
        <w:rPr>
          <w:szCs w:val="21"/>
        </w:rPr>
        <w:t>基金托管人以基金的名义在其营业机构开设资产托管专户</w:t>
      </w:r>
      <w:r>
        <w:rPr>
          <w:rFonts w:hint="eastAsia"/>
          <w:szCs w:val="21"/>
        </w:rPr>
        <w:t>（账户具体名称以实际开立为</w:t>
      </w:r>
      <w:r>
        <w:rPr>
          <w:rFonts w:hint="eastAsia"/>
          <w:szCs w:val="21"/>
        </w:rPr>
        <w:lastRenderedPageBreak/>
        <w:t>准）</w:t>
      </w:r>
      <w:r>
        <w:rPr>
          <w:szCs w:val="21"/>
        </w:rPr>
        <w:t>，并根据基金管理人合法合规的有效指令办理资金收付。基金管理人应根据法律法规及基金托管人的相关要求，提供开户所需的资料并提供其他必要协助。本基金的资产托管专户的预留印鉴的印章由基金托管人刻制、保管和使用。</w:t>
      </w:r>
    </w:p>
    <w:p w14:paraId="7E1216E6" w14:textId="77777777" w:rsidR="00805E37" w:rsidRDefault="00F91DD8">
      <w:pPr>
        <w:adjustRightInd w:val="0"/>
        <w:spacing w:line="360" w:lineRule="auto"/>
        <w:ind w:firstLineChars="200" w:firstLine="420"/>
        <w:rPr>
          <w:szCs w:val="21"/>
        </w:rPr>
      </w:pPr>
      <w:r>
        <w:rPr>
          <w:szCs w:val="21"/>
        </w:rPr>
        <w:t>本基金的一切货币收支活动，均需通过基金托管人或基金的资产托管专户进行。基金的资产托管专户的开立和使用，限于满足开展本基金业务的需要。除因本基金业务需要，基金托管人和基金管理人不得假借本基金的名义开立其他任何银行账户；亦不得使用以基金名义开立的银行账户进行本基金业务以外的活动。</w:t>
      </w:r>
    </w:p>
    <w:p w14:paraId="1705728A" w14:textId="77777777" w:rsidR="00805E37" w:rsidRDefault="00F91DD8">
      <w:pPr>
        <w:adjustRightInd w:val="0"/>
        <w:spacing w:line="360" w:lineRule="auto"/>
        <w:ind w:firstLineChars="200" w:firstLine="420"/>
        <w:rPr>
          <w:szCs w:val="21"/>
        </w:rPr>
      </w:pPr>
      <w:r>
        <w:rPr>
          <w:szCs w:val="21"/>
        </w:rPr>
        <w:t>资产托管专户的管理应符合《人民币银行结算账户管理办法》《现金管理暂行条例》《人民币利率管理规定》《利率管理暂行规定》《支付结算办法》以及金融监督管理机构的其他有关规定。</w:t>
      </w:r>
    </w:p>
    <w:p w14:paraId="4707CAB6" w14:textId="77777777" w:rsidR="00805E37" w:rsidRDefault="00F91DD8">
      <w:pPr>
        <w:pStyle w:val="2"/>
        <w:keepNext w:val="0"/>
        <w:keepLines w:val="0"/>
        <w:autoSpaceDE w:val="0"/>
        <w:autoSpaceDN w:val="0"/>
        <w:adjustRightInd w:val="0"/>
        <w:spacing w:before="0" w:after="0" w:line="360" w:lineRule="auto"/>
        <w:ind w:firstLineChars="200" w:firstLine="420"/>
        <w:textAlignment w:val="baseline"/>
        <w:rPr>
          <w:rFonts w:ascii="Times New Roman" w:eastAsia="宋体" w:hAnsi="Times New Roman"/>
          <w:b w:val="0"/>
          <w:bCs w:val="0"/>
          <w:sz w:val="21"/>
          <w:szCs w:val="21"/>
        </w:rPr>
      </w:pPr>
      <w:bookmarkStart w:id="31" w:name="_Toc382819082"/>
      <w:r>
        <w:rPr>
          <w:rFonts w:ascii="Times New Roman" w:eastAsia="宋体" w:hAnsi="Times New Roman"/>
          <w:b w:val="0"/>
          <w:bCs w:val="0"/>
          <w:sz w:val="21"/>
          <w:szCs w:val="21"/>
        </w:rPr>
        <w:t>（四）基金证券账户与结算备付金账户的开设和管理</w:t>
      </w:r>
      <w:bookmarkEnd w:id="31"/>
    </w:p>
    <w:p w14:paraId="10F872E6" w14:textId="77777777" w:rsidR="00805E37" w:rsidRDefault="00F91DD8">
      <w:pPr>
        <w:tabs>
          <w:tab w:val="left" w:pos="4680"/>
        </w:tabs>
        <w:adjustRightInd w:val="0"/>
        <w:spacing w:line="360" w:lineRule="auto"/>
        <w:ind w:firstLineChars="200" w:firstLine="420"/>
        <w:rPr>
          <w:szCs w:val="21"/>
        </w:rPr>
      </w:pPr>
      <w:r>
        <w:rPr>
          <w:szCs w:val="21"/>
        </w:rPr>
        <w:t>基金托管人以基金托管人和本基金联名的方式在中国证券登记结算有限责任公司上海分公司</w:t>
      </w:r>
      <w:r>
        <w:rPr>
          <w:szCs w:val="21"/>
        </w:rPr>
        <w:t>/</w:t>
      </w:r>
      <w:r>
        <w:rPr>
          <w:szCs w:val="21"/>
        </w:rPr>
        <w:t>深圳分公司开立专门的证券账户。</w:t>
      </w:r>
    </w:p>
    <w:p w14:paraId="265C9FAC" w14:textId="77777777" w:rsidR="00805E37" w:rsidRDefault="00F91DD8">
      <w:pPr>
        <w:adjustRightInd w:val="0"/>
        <w:spacing w:line="360" w:lineRule="auto"/>
        <w:ind w:firstLineChars="200" w:firstLine="420"/>
        <w:rPr>
          <w:szCs w:val="21"/>
        </w:rPr>
      </w:pPr>
      <w:r>
        <w:rPr>
          <w:szCs w:val="21"/>
        </w:rPr>
        <w:t>基金证券账户的开立和使用，限于满足开展本基金业务的需要。基金托管人和基金管理人不得出借和未经对方同意擅自转让本基金的任何证券账户；亦不得使用本基金的任何账户进行本基金业务以外的活动。</w:t>
      </w:r>
    </w:p>
    <w:p w14:paraId="4A665337" w14:textId="77777777" w:rsidR="00805E37" w:rsidRDefault="00F91DD8">
      <w:pPr>
        <w:adjustRightInd w:val="0"/>
        <w:spacing w:line="360" w:lineRule="auto"/>
        <w:ind w:firstLineChars="200" w:firstLine="420"/>
        <w:rPr>
          <w:szCs w:val="21"/>
        </w:rPr>
      </w:pPr>
      <w:r>
        <w:rPr>
          <w:szCs w:val="21"/>
        </w:rPr>
        <w:t>基金证券账户的开立和原始开户材料的保管由基金托管人负责，账户资产的管理和运用由基金管理人负责。基金托管人以基金托管人的名义在中国证券登记结算有限责任公司上海分公司</w:t>
      </w:r>
      <w:r>
        <w:rPr>
          <w:szCs w:val="21"/>
        </w:rPr>
        <w:t>/</w:t>
      </w:r>
      <w:r>
        <w:rPr>
          <w:szCs w:val="21"/>
        </w:rPr>
        <w:t>深圳分公司开立结算备付金账户，基金托管人代表所托管的基金完成与中国证券登记结算有限责任公司的一级法人清算工作，基金管理人应予以积极协助。结算备付金、证券结算保证金等的收取按照中国证券登记结算有限责任公司的规定和基金托管人为履行结算参与人的义务所制定的业务规则执行。</w:t>
      </w:r>
    </w:p>
    <w:p w14:paraId="529334A1" w14:textId="77777777" w:rsidR="00805E37" w:rsidRDefault="00F91DD8">
      <w:pPr>
        <w:pStyle w:val="2"/>
        <w:keepNext w:val="0"/>
        <w:keepLines w:val="0"/>
        <w:autoSpaceDE w:val="0"/>
        <w:autoSpaceDN w:val="0"/>
        <w:adjustRightInd w:val="0"/>
        <w:spacing w:before="0" w:after="0" w:line="360" w:lineRule="auto"/>
        <w:ind w:firstLineChars="200" w:firstLine="420"/>
        <w:textAlignment w:val="baseline"/>
        <w:rPr>
          <w:rFonts w:ascii="Times New Roman" w:eastAsia="宋体" w:hAnsi="Times New Roman"/>
          <w:b w:val="0"/>
          <w:bCs w:val="0"/>
          <w:sz w:val="21"/>
          <w:szCs w:val="21"/>
        </w:rPr>
      </w:pPr>
      <w:bookmarkStart w:id="32" w:name="_Toc382819083"/>
      <w:r>
        <w:rPr>
          <w:rFonts w:ascii="Times New Roman" w:eastAsia="宋体" w:hAnsi="Times New Roman"/>
          <w:b w:val="0"/>
          <w:bCs w:val="0"/>
          <w:sz w:val="21"/>
          <w:szCs w:val="21"/>
        </w:rPr>
        <w:t>（五）银行间市场债券托管和资金结算专户的开立和管理及市场准入备案</w:t>
      </w:r>
      <w:bookmarkEnd w:id="32"/>
    </w:p>
    <w:p w14:paraId="7456E18C" w14:textId="77777777" w:rsidR="00805E37" w:rsidRDefault="00F91DD8">
      <w:pPr>
        <w:adjustRightInd w:val="0"/>
        <w:spacing w:line="360" w:lineRule="auto"/>
        <w:ind w:firstLineChars="200" w:firstLine="420"/>
        <w:rPr>
          <w:szCs w:val="21"/>
        </w:rPr>
      </w:pPr>
      <w:bookmarkStart w:id="33" w:name="_Toc382819084"/>
      <w:r>
        <w:rPr>
          <w:szCs w:val="21"/>
        </w:rPr>
        <w:t>《基金合同》生效后，在符合监管机构要求的情况下，基金管理人负责以基金的名义申请并取得进入全国银行间同业拆借市场的交易资格，并代表基金进行交易；基金托管人根据中国人民银行、中央国债登记结算有限责任公司（以下或简称</w:t>
      </w:r>
      <w:r>
        <w:rPr>
          <w:szCs w:val="21"/>
        </w:rPr>
        <w:t>“</w:t>
      </w:r>
      <w:bookmarkStart w:id="34" w:name="_Hlk144296089"/>
      <w:r>
        <w:rPr>
          <w:szCs w:val="21"/>
        </w:rPr>
        <w:t>中债登</w:t>
      </w:r>
      <w:bookmarkEnd w:id="34"/>
      <w:r>
        <w:rPr>
          <w:szCs w:val="21"/>
        </w:rPr>
        <w:t>”</w:t>
      </w:r>
      <w:r>
        <w:rPr>
          <w:szCs w:val="21"/>
        </w:rPr>
        <w:t>）、银行间市场清算所股份有限公司（以下或简称</w:t>
      </w:r>
      <w:r>
        <w:rPr>
          <w:szCs w:val="21"/>
        </w:rPr>
        <w:t>“</w:t>
      </w:r>
      <w:r>
        <w:rPr>
          <w:szCs w:val="21"/>
        </w:rPr>
        <w:t>上清所</w:t>
      </w:r>
      <w:r>
        <w:rPr>
          <w:szCs w:val="21"/>
        </w:rPr>
        <w:t>”</w:t>
      </w:r>
      <w:r>
        <w:rPr>
          <w:szCs w:val="21"/>
        </w:rPr>
        <w:t>）的有关规定，以本基金的名义分别在中债登、上清所开立债券托管账户和资金结算账户，并代表基金进行银行间市场债券交易的结算。基金托管人协助基金管理人完成银行间债券市场准入备案。</w:t>
      </w:r>
      <w:bookmarkEnd w:id="33"/>
    </w:p>
    <w:p w14:paraId="4417A8A0" w14:textId="77777777" w:rsidR="00805E37" w:rsidRDefault="00F91DD8">
      <w:pPr>
        <w:adjustRightInd w:val="0"/>
        <w:spacing w:line="360" w:lineRule="auto"/>
        <w:ind w:firstLineChars="200" w:firstLine="420"/>
        <w:rPr>
          <w:szCs w:val="21"/>
        </w:rPr>
      </w:pPr>
      <w:r>
        <w:rPr>
          <w:szCs w:val="21"/>
        </w:rPr>
        <w:t>（六）其他账户的开设和管理</w:t>
      </w:r>
    </w:p>
    <w:p w14:paraId="5AACEA33" w14:textId="77777777" w:rsidR="00805E37" w:rsidRDefault="00F91DD8">
      <w:pPr>
        <w:tabs>
          <w:tab w:val="left" w:pos="4680"/>
        </w:tabs>
        <w:adjustRightInd w:val="0"/>
        <w:spacing w:line="360" w:lineRule="auto"/>
        <w:ind w:firstLineChars="200" w:firstLine="420"/>
        <w:rPr>
          <w:szCs w:val="21"/>
        </w:rPr>
      </w:pPr>
      <w:r>
        <w:rPr>
          <w:szCs w:val="21"/>
        </w:rPr>
        <w:lastRenderedPageBreak/>
        <w:t>1</w:t>
      </w:r>
      <w:r>
        <w:rPr>
          <w:szCs w:val="21"/>
        </w:rPr>
        <w:t>、因业务发展而需要开立的其它账户，可以根据《基金合同》或有关法律法规的规定，经基金管理人和基金托管人协商一致后，由基金托管人负责为基金开立。新账户按有关规则使用并管理。</w:t>
      </w:r>
    </w:p>
    <w:p w14:paraId="36A18BD5" w14:textId="77777777" w:rsidR="00805E37" w:rsidRDefault="00F91DD8">
      <w:pPr>
        <w:tabs>
          <w:tab w:val="left" w:pos="4680"/>
        </w:tabs>
        <w:adjustRightInd w:val="0"/>
        <w:spacing w:line="360" w:lineRule="auto"/>
        <w:ind w:firstLineChars="200" w:firstLine="420"/>
        <w:rPr>
          <w:szCs w:val="21"/>
        </w:rPr>
      </w:pPr>
      <w:r>
        <w:rPr>
          <w:szCs w:val="21"/>
        </w:rPr>
        <w:t>2</w:t>
      </w:r>
      <w:r>
        <w:rPr>
          <w:szCs w:val="21"/>
        </w:rPr>
        <w:t>、如基金管理人需要以项目公司名义在基金托管人分支机构开立账户的，基金托管人应当予以配合或协调相关分支机构。</w:t>
      </w:r>
    </w:p>
    <w:p w14:paraId="6E7E3408" w14:textId="77777777" w:rsidR="00805E37" w:rsidRDefault="00F91DD8">
      <w:pPr>
        <w:tabs>
          <w:tab w:val="left" w:pos="4680"/>
        </w:tabs>
        <w:adjustRightInd w:val="0"/>
        <w:spacing w:line="360" w:lineRule="auto"/>
        <w:ind w:firstLineChars="200" w:firstLine="420"/>
        <w:rPr>
          <w:szCs w:val="21"/>
        </w:rPr>
      </w:pPr>
      <w:r>
        <w:rPr>
          <w:szCs w:val="21"/>
        </w:rPr>
        <w:t>3</w:t>
      </w:r>
      <w:r>
        <w:rPr>
          <w:szCs w:val="21"/>
        </w:rPr>
        <w:t>、法律、法规等有关规定对相关账户的开立和管理另有规定的，从其规定办理。</w:t>
      </w:r>
    </w:p>
    <w:p w14:paraId="7A9F05F2" w14:textId="77777777" w:rsidR="00805E37" w:rsidRDefault="00F91DD8">
      <w:pPr>
        <w:pStyle w:val="2"/>
        <w:keepNext w:val="0"/>
        <w:keepLines w:val="0"/>
        <w:autoSpaceDE w:val="0"/>
        <w:autoSpaceDN w:val="0"/>
        <w:adjustRightInd w:val="0"/>
        <w:spacing w:before="0" w:after="0" w:line="360" w:lineRule="auto"/>
        <w:ind w:firstLineChars="200" w:firstLine="420"/>
        <w:textAlignment w:val="baseline"/>
        <w:rPr>
          <w:rFonts w:ascii="Times New Roman" w:eastAsia="宋体" w:hAnsi="Times New Roman"/>
          <w:b w:val="0"/>
          <w:bCs w:val="0"/>
          <w:sz w:val="21"/>
          <w:szCs w:val="21"/>
        </w:rPr>
      </w:pPr>
      <w:bookmarkStart w:id="35" w:name="_Toc382819085"/>
      <w:r>
        <w:rPr>
          <w:rFonts w:ascii="Times New Roman" w:eastAsia="宋体" w:hAnsi="Times New Roman"/>
          <w:b w:val="0"/>
          <w:bCs w:val="0"/>
          <w:sz w:val="21"/>
          <w:szCs w:val="21"/>
        </w:rPr>
        <w:t>（七）基金投资银行存款账户的开立和管理</w:t>
      </w:r>
      <w:bookmarkEnd w:id="35"/>
    </w:p>
    <w:p w14:paraId="41B41C9C" w14:textId="77777777" w:rsidR="00805E37" w:rsidRDefault="00F91DD8">
      <w:pPr>
        <w:tabs>
          <w:tab w:val="left" w:pos="4680"/>
        </w:tabs>
        <w:adjustRightInd w:val="0"/>
        <w:spacing w:line="360" w:lineRule="auto"/>
        <w:ind w:firstLineChars="200" w:firstLine="420"/>
        <w:rPr>
          <w:szCs w:val="21"/>
        </w:rPr>
      </w:pPr>
      <w:r>
        <w:rPr>
          <w:szCs w:val="21"/>
        </w:rPr>
        <w:t>基金投资银行定期存款，基金管理人与基金托管人应比照相关规定，就本基金投资银行存款业务签订书面协议。</w:t>
      </w:r>
    </w:p>
    <w:p w14:paraId="35BA64B7" w14:textId="77777777" w:rsidR="00805E37" w:rsidRDefault="00F91DD8">
      <w:pPr>
        <w:tabs>
          <w:tab w:val="left" w:pos="4680"/>
        </w:tabs>
        <w:adjustRightInd w:val="0"/>
        <w:spacing w:line="360" w:lineRule="auto"/>
        <w:ind w:firstLineChars="200" w:firstLine="420"/>
        <w:rPr>
          <w:szCs w:val="21"/>
        </w:rPr>
      </w:pPr>
      <w:r>
        <w:rPr>
          <w:szCs w:val="21"/>
        </w:rPr>
        <w:t>基金投资银行定期存款应由基金管理人与存款银行总行或其授权分行签订总体合作协议，并将资金存放于存款银行总行或其授权分行指定的分支机构。</w:t>
      </w:r>
    </w:p>
    <w:p w14:paraId="4AB6845D" w14:textId="77777777" w:rsidR="00805E37" w:rsidRDefault="00F91DD8">
      <w:pPr>
        <w:tabs>
          <w:tab w:val="left" w:pos="4680"/>
        </w:tabs>
        <w:adjustRightInd w:val="0"/>
        <w:spacing w:line="360" w:lineRule="auto"/>
        <w:ind w:firstLineChars="200" w:firstLine="420"/>
        <w:rPr>
          <w:szCs w:val="21"/>
        </w:rPr>
      </w:pPr>
      <w:r>
        <w:rPr>
          <w:szCs w:val="21"/>
        </w:rPr>
        <w:t>存款账户必须以基金名义开立，账户名称为基金名称，存款账户开户文件上加盖预留印鉴及基金管理人公章。</w:t>
      </w:r>
    </w:p>
    <w:p w14:paraId="5700D35A" w14:textId="77777777" w:rsidR="00805E37" w:rsidRDefault="00F91DD8">
      <w:pPr>
        <w:tabs>
          <w:tab w:val="left" w:pos="4680"/>
        </w:tabs>
        <w:adjustRightInd w:val="0"/>
        <w:spacing w:line="360" w:lineRule="auto"/>
        <w:ind w:firstLineChars="200" w:firstLine="420"/>
        <w:rPr>
          <w:szCs w:val="21"/>
        </w:rPr>
      </w:pPr>
      <w:r>
        <w:rPr>
          <w:szCs w:val="21"/>
        </w:rPr>
        <w:t>本基金投资银行存款时，基金管理人应当与存款银行签订具体存款协议，明确存款的类型、期限、利率、金额、账号、对账方式、支取方式、账户管理等细则。</w:t>
      </w:r>
    </w:p>
    <w:p w14:paraId="55B90F4B" w14:textId="77777777" w:rsidR="00805E37" w:rsidRDefault="00F91DD8">
      <w:pPr>
        <w:tabs>
          <w:tab w:val="left" w:pos="4680"/>
        </w:tabs>
        <w:adjustRightInd w:val="0"/>
        <w:spacing w:line="360" w:lineRule="auto"/>
        <w:ind w:firstLineChars="200" w:firstLine="420"/>
        <w:rPr>
          <w:szCs w:val="21"/>
        </w:rPr>
      </w:pPr>
      <w:r>
        <w:rPr>
          <w:szCs w:val="21"/>
        </w:rPr>
        <w:t>为防范特殊情况下的流动性风险，定期存款协议中应当约定提前支取条款。</w:t>
      </w:r>
    </w:p>
    <w:p w14:paraId="378C83CB" w14:textId="77777777" w:rsidR="00805E37" w:rsidRDefault="00F91DD8">
      <w:pPr>
        <w:adjustRightInd w:val="0"/>
        <w:spacing w:line="360" w:lineRule="auto"/>
        <w:ind w:firstLineChars="200" w:firstLine="420"/>
        <w:rPr>
          <w:szCs w:val="21"/>
        </w:rPr>
      </w:pPr>
      <w:bookmarkStart w:id="36" w:name="_Toc382819086"/>
      <w:r>
        <w:rPr>
          <w:szCs w:val="21"/>
        </w:rPr>
        <w:t>基金所投资定期存款存续期间，基金管理人、基金托管人应当与存款银行建立定期对账机制，确保基金银行存款业务账目及核对的真实、准确。</w:t>
      </w:r>
      <w:bookmarkEnd w:id="36"/>
    </w:p>
    <w:p w14:paraId="24A8CA88" w14:textId="77777777" w:rsidR="00805E37" w:rsidRDefault="00F91DD8">
      <w:pPr>
        <w:pStyle w:val="2"/>
        <w:keepNext w:val="0"/>
        <w:keepLines w:val="0"/>
        <w:autoSpaceDE w:val="0"/>
        <w:autoSpaceDN w:val="0"/>
        <w:adjustRightInd w:val="0"/>
        <w:spacing w:before="0" w:after="0" w:line="360" w:lineRule="auto"/>
        <w:ind w:firstLineChars="200" w:firstLine="420"/>
        <w:textAlignment w:val="baseline"/>
        <w:rPr>
          <w:rFonts w:ascii="Times New Roman" w:eastAsia="宋体" w:hAnsi="Times New Roman"/>
          <w:b w:val="0"/>
          <w:bCs w:val="0"/>
          <w:sz w:val="21"/>
          <w:szCs w:val="21"/>
        </w:rPr>
      </w:pPr>
      <w:bookmarkStart w:id="37" w:name="_Toc382819087"/>
      <w:r>
        <w:rPr>
          <w:rFonts w:ascii="Times New Roman" w:eastAsia="宋体" w:hAnsi="Times New Roman"/>
          <w:b w:val="0"/>
          <w:bCs w:val="0"/>
          <w:sz w:val="21"/>
          <w:szCs w:val="21"/>
        </w:rPr>
        <w:t>（八）基金财产投资的有关实物证券、银行定期存款存单等有价凭证的保管</w:t>
      </w:r>
      <w:bookmarkEnd w:id="37"/>
    </w:p>
    <w:p w14:paraId="7A6E7754" w14:textId="77777777" w:rsidR="00805E37" w:rsidRDefault="00F91DD8">
      <w:pPr>
        <w:adjustRightInd w:val="0"/>
        <w:spacing w:line="360" w:lineRule="auto"/>
        <w:ind w:firstLineChars="200" w:firstLine="420"/>
        <w:rPr>
          <w:szCs w:val="21"/>
        </w:rPr>
      </w:pPr>
      <w:r>
        <w:rPr>
          <w:szCs w:val="21"/>
        </w:rPr>
        <w:t>基金财产投资的有关实物证券由基金托管人存放于基金托管人的保管库；其中实物证券也可存入中债登、中国证券登记结算有限责任公司上海分公司</w:t>
      </w:r>
      <w:r>
        <w:rPr>
          <w:szCs w:val="21"/>
        </w:rPr>
        <w:t>/</w:t>
      </w:r>
      <w:r>
        <w:rPr>
          <w:szCs w:val="21"/>
        </w:rPr>
        <w:t>深圳分公司、上清所或票据营业中心的代保管库。实物证券的购买和转让，由基金托管人根据基金管理人的指令办理。属于基金托管人实际有效控制下的实物证券在基金托管人保管期间</w:t>
      </w:r>
      <w:r>
        <w:rPr>
          <w:rFonts w:hint="eastAsia"/>
          <w:szCs w:val="21"/>
        </w:rPr>
        <w:t>因托管人故意或重大过失导致</w:t>
      </w:r>
      <w:r>
        <w:rPr>
          <w:szCs w:val="21"/>
        </w:rPr>
        <w:t>的损坏、灭失，由此产生的责任应由基金托管人承担。基金托管人对基金托管人以外机构实际有效控制或保管的实物证券、银行定期存款存单对应的财产不承担保管责任。</w:t>
      </w:r>
    </w:p>
    <w:p w14:paraId="7AE4CCFF" w14:textId="77777777" w:rsidR="00805E37" w:rsidRDefault="00F91DD8">
      <w:pPr>
        <w:pStyle w:val="2"/>
        <w:keepNext w:val="0"/>
        <w:keepLines w:val="0"/>
        <w:autoSpaceDE w:val="0"/>
        <w:autoSpaceDN w:val="0"/>
        <w:adjustRightInd w:val="0"/>
        <w:spacing w:before="0" w:after="0" w:line="360" w:lineRule="auto"/>
        <w:ind w:firstLineChars="200" w:firstLine="420"/>
        <w:textAlignment w:val="baseline"/>
        <w:rPr>
          <w:rFonts w:ascii="Times New Roman" w:eastAsia="宋体" w:hAnsi="Times New Roman"/>
          <w:b w:val="0"/>
          <w:bCs w:val="0"/>
          <w:szCs w:val="21"/>
        </w:rPr>
      </w:pPr>
      <w:r>
        <w:rPr>
          <w:rFonts w:ascii="Times New Roman" w:eastAsia="宋体" w:hAnsi="Times New Roman"/>
          <w:b w:val="0"/>
          <w:bCs w:val="0"/>
          <w:sz w:val="21"/>
          <w:szCs w:val="21"/>
        </w:rPr>
        <w:t>（九）与基金财产有关的重大合同的保管</w:t>
      </w:r>
    </w:p>
    <w:p w14:paraId="369939AA" w14:textId="77777777" w:rsidR="00805E37" w:rsidRDefault="00F91DD8">
      <w:pPr>
        <w:adjustRightInd w:val="0"/>
        <w:spacing w:line="360" w:lineRule="auto"/>
        <w:ind w:firstLineChars="200" w:firstLine="420"/>
        <w:rPr>
          <w:szCs w:val="21"/>
        </w:rPr>
      </w:pPr>
      <w:r>
        <w:rPr>
          <w:szCs w:val="21"/>
        </w:rPr>
        <w:t>由基金管理人代表基金签署的与基金有关的重大合同的原件分别应由基金托管人、基金管理人保管。除本协议另有规定外，基金管理人在代表基金签署与基金有关的重大合同时应尽量保证基金一方持有两份以上的正本，以便基金管理人和基金托管人至少各持有一份正本的原件。基金管理人在合同签署后</w:t>
      </w:r>
      <w:r>
        <w:rPr>
          <w:szCs w:val="21"/>
        </w:rPr>
        <w:t>5</w:t>
      </w:r>
      <w:r>
        <w:rPr>
          <w:szCs w:val="21"/>
        </w:rPr>
        <w:t>个工作日内通过专人送达、挂号邮寄等安全方式将合同</w:t>
      </w:r>
      <w:r>
        <w:rPr>
          <w:szCs w:val="21"/>
        </w:rPr>
        <w:lastRenderedPageBreak/>
        <w:t>原件送达基金托管人处。合同原件应存放于基金管理人和基金托管人各自文件保管部门，均应保存到《基金合同》终止后</w:t>
      </w:r>
      <w:r>
        <w:rPr>
          <w:szCs w:val="21"/>
        </w:rPr>
        <w:t>20</w:t>
      </w:r>
      <w:r>
        <w:rPr>
          <w:szCs w:val="21"/>
        </w:rPr>
        <w:t>年以上，法律法规或监管部门另有规定更长期限的除外。</w:t>
      </w:r>
    </w:p>
    <w:p w14:paraId="2F45FF4F" w14:textId="77777777" w:rsidR="00805E37" w:rsidRDefault="00F91DD8">
      <w:pPr>
        <w:adjustRightInd w:val="0"/>
        <w:spacing w:line="360" w:lineRule="auto"/>
        <w:ind w:firstLineChars="200" w:firstLine="420"/>
        <w:rPr>
          <w:szCs w:val="21"/>
        </w:rPr>
      </w:pPr>
      <w:r>
        <w:rPr>
          <w:szCs w:val="21"/>
        </w:rPr>
        <w:t>对于无法取得二份以上的正本的，基金管理人应向基金托管人提供与合同原件核对一致的并加盖基金管理人公章的合同传真件或复印件，未经双方协商一致，合同原件不得转移。</w:t>
      </w:r>
    </w:p>
    <w:p w14:paraId="2B60374B" w14:textId="77777777" w:rsidR="00805E37" w:rsidRDefault="00F91DD8">
      <w:pPr>
        <w:adjustRightInd w:val="0"/>
        <w:spacing w:line="360" w:lineRule="auto"/>
        <w:ind w:firstLineChars="200" w:firstLine="420"/>
        <w:rPr>
          <w:szCs w:val="21"/>
        </w:rPr>
      </w:pPr>
      <w:r>
        <w:rPr>
          <w:szCs w:val="21"/>
        </w:rPr>
        <w:t>基金托管人还应当根据《指引》要求，负责安全保管基础设施基金财产、权属证书及相关文件。</w:t>
      </w:r>
    </w:p>
    <w:p w14:paraId="2535F790" w14:textId="77777777" w:rsidR="00805E37" w:rsidRDefault="00F91DD8">
      <w:pPr>
        <w:pStyle w:val="1"/>
        <w:rPr>
          <w:rFonts w:ascii="Times New Roman" w:hAnsi="Times New Roman" w:cs="Times New Roman"/>
        </w:rPr>
      </w:pPr>
      <w:bookmarkStart w:id="38" w:name="_Toc382819088"/>
      <w:r>
        <w:rPr>
          <w:rFonts w:ascii="Times New Roman" w:hAnsi="Times New Roman" w:cs="Times New Roman"/>
        </w:rPr>
        <w:t>指令的发送、确认和执行</w:t>
      </w:r>
      <w:bookmarkEnd w:id="38"/>
    </w:p>
    <w:p w14:paraId="22671573" w14:textId="77777777" w:rsidR="00805E37" w:rsidRDefault="00F91DD8">
      <w:pPr>
        <w:tabs>
          <w:tab w:val="left" w:pos="4680"/>
        </w:tabs>
        <w:adjustRightInd w:val="0"/>
        <w:spacing w:line="360" w:lineRule="auto"/>
        <w:ind w:firstLineChars="200" w:firstLine="420"/>
        <w:rPr>
          <w:szCs w:val="21"/>
        </w:rPr>
      </w:pPr>
      <w:bookmarkStart w:id="39" w:name="_Toc382819089"/>
      <w:r>
        <w:rPr>
          <w:szCs w:val="21"/>
        </w:rPr>
        <w:t>基金管理人在运用基金财产时向基金托管人发送资金划拨及其他款项付款指令，基金托管人执行基金管理人合法合规且符合本协议相关约定的指令、办理基金名下的资金往来等有关事项。</w:t>
      </w:r>
      <w:bookmarkEnd w:id="39"/>
    </w:p>
    <w:p w14:paraId="67AE90DA" w14:textId="77777777" w:rsidR="00805E37" w:rsidRDefault="00F91DD8">
      <w:pPr>
        <w:pStyle w:val="2"/>
        <w:keepNext w:val="0"/>
        <w:keepLines w:val="0"/>
        <w:autoSpaceDE w:val="0"/>
        <w:autoSpaceDN w:val="0"/>
        <w:adjustRightInd w:val="0"/>
        <w:spacing w:before="0" w:after="0" w:line="360" w:lineRule="auto"/>
        <w:ind w:firstLineChars="200" w:firstLine="420"/>
        <w:textAlignment w:val="baseline"/>
        <w:rPr>
          <w:rFonts w:ascii="Times New Roman" w:eastAsia="宋体" w:hAnsi="Times New Roman"/>
          <w:b w:val="0"/>
          <w:bCs w:val="0"/>
          <w:sz w:val="21"/>
          <w:szCs w:val="21"/>
        </w:rPr>
      </w:pPr>
      <w:bookmarkStart w:id="40" w:name="_Toc382819090"/>
      <w:r>
        <w:rPr>
          <w:rFonts w:ascii="Times New Roman" w:eastAsia="宋体" w:hAnsi="Times New Roman"/>
          <w:b w:val="0"/>
          <w:bCs w:val="0"/>
          <w:sz w:val="21"/>
          <w:szCs w:val="21"/>
        </w:rPr>
        <w:t>（一）基金管理人对发送指令人员的书面授权</w:t>
      </w:r>
      <w:bookmarkEnd w:id="40"/>
    </w:p>
    <w:p w14:paraId="2EF7DE40" w14:textId="77777777" w:rsidR="00805E37" w:rsidRDefault="00F91DD8">
      <w:pPr>
        <w:tabs>
          <w:tab w:val="left" w:pos="4680"/>
        </w:tabs>
        <w:adjustRightInd w:val="0"/>
        <w:spacing w:line="360" w:lineRule="auto"/>
        <w:ind w:firstLineChars="200" w:firstLine="420"/>
        <w:rPr>
          <w:szCs w:val="21"/>
        </w:rPr>
      </w:pPr>
      <w:bookmarkStart w:id="41" w:name="_Toc382819091"/>
      <w:bookmarkStart w:id="42" w:name="_Toc382818601"/>
      <w:r>
        <w:rPr>
          <w:szCs w:val="21"/>
        </w:rPr>
        <w:t>基金管理人应向基金托管人提供预留印鉴和被授权人签字样本，事先书面通知（以下简称</w:t>
      </w:r>
      <w:r>
        <w:rPr>
          <w:szCs w:val="21"/>
        </w:rPr>
        <w:t>“</w:t>
      </w:r>
      <w:r>
        <w:rPr>
          <w:szCs w:val="21"/>
        </w:rPr>
        <w:t>授权通知</w:t>
      </w:r>
      <w:r>
        <w:rPr>
          <w:szCs w:val="21"/>
        </w:rPr>
        <w:t>”</w:t>
      </w:r>
      <w:r>
        <w:rPr>
          <w:szCs w:val="21"/>
        </w:rPr>
        <w:t>）基金托管人有权发送指令的人员名单，注明相应的交易权限，并规定基金管理人向基金托管人发送指令时基金托管人确认有权发送人员身份的方法。基金管理人的划款指令授权通知书由基金管理人的法定代表人或其授权代理人签署并加盖公章，若由授权代理人签署的，还应附上法定代表人的授权书。基金托管人在收到授权通知当日回函或回电向基金管理人确认。划款指令授权书无论本基金成立时或后续更新，必须提前至少一个交易日，发送扫描件或其他基金托管人和基金管理人书面确认的方式向基金托管人发出加盖基金管理人公章，并由法定代表人或其授权代理人签字的被授权人变更通知，同时电话通知基金托管人。变更通知应载明生效时间，并提供新的被授权人的签字样本，基金托管人收到变更通知当日通过电话向基金管理人确认。授权变更于变更通知载明的生效时间起生效。若变更通知载明的生效时间早于基金托管人收到变更通知时间，则授权变更于基金托管人收到变更通知时生效。基金管理人在此后三日内将划款指令授权书变更通知的正本送交基金托管人划款指令授权书原件未按时送达基金托管人的，基金托管人有权拒绝执行该授权书对应的划款指令，基金托管人不承担由此造成的损失。基金管理人和基金托管人对授权文件负有保密义务，其内容不得向授权人及相关操作人员以外的任何人泄露</w:t>
      </w:r>
      <w:bookmarkEnd w:id="41"/>
      <w:bookmarkEnd w:id="42"/>
      <w:r>
        <w:rPr>
          <w:szCs w:val="21"/>
        </w:rPr>
        <w:t>，但法律法规或有权机关另有要求的除外。</w:t>
      </w:r>
    </w:p>
    <w:p w14:paraId="76161C08" w14:textId="77777777" w:rsidR="00805E37" w:rsidRDefault="00F91DD8">
      <w:pPr>
        <w:pStyle w:val="2"/>
        <w:keepNext w:val="0"/>
        <w:keepLines w:val="0"/>
        <w:autoSpaceDE w:val="0"/>
        <w:autoSpaceDN w:val="0"/>
        <w:adjustRightInd w:val="0"/>
        <w:spacing w:before="0" w:after="0" w:line="360" w:lineRule="auto"/>
        <w:ind w:firstLineChars="200" w:firstLine="420"/>
        <w:textAlignment w:val="baseline"/>
        <w:rPr>
          <w:rFonts w:ascii="Times New Roman" w:eastAsia="宋体" w:hAnsi="Times New Roman"/>
          <w:b w:val="0"/>
          <w:bCs w:val="0"/>
          <w:sz w:val="21"/>
          <w:szCs w:val="21"/>
        </w:rPr>
      </w:pPr>
      <w:bookmarkStart w:id="43" w:name="_Toc382819092"/>
      <w:r>
        <w:rPr>
          <w:rFonts w:ascii="Times New Roman" w:eastAsia="宋体" w:hAnsi="Times New Roman"/>
          <w:b w:val="0"/>
          <w:bCs w:val="0"/>
          <w:sz w:val="21"/>
          <w:szCs w:val="21"/>
        </w:rPr>
        <w:t>（二）指令的内容</w:t>
      </w:r>
      <w:bookmarkEnd w:id="43"/>
    </w:p>
    <w:p w14:paraId="493E567E" w14:textId="77777777" w:rsidR="00805E37" w:rsidRDefault="00F91DD8">
      <w:pPr>
        <w:tabs>
          <w:tab w:val="left" w:pos="4680"/>
        </w:tabs>
        <w:adjustRightInd w:val="0"/>
        <w:spacing w:line="360" w:lineRule="auto"/>
        <w:ind w:firstLineChars="200" w:firstLine="420"/>
        <w:rPr>
          <w:szCs w:val="21"/>
        </w:rPr>
      </w:pPr>
      <w:r>
        <w:rPr>
          <w:szCs w:val="21"/>
        </w:rPr>
        <w:lastRenderedPageBreak/>
        <w:t>1</w:t>
      </w:r>
      <w:r>
        <w:rPr>
          <w:szCs w:val="21"/>
        </w:rPr>
        <w:t>、指令是指基金管理人在运用基金财产时向基金托管人发送的付款指令（含分红付款指令等）以及其它资金划拨的指令等，证券交易所证券投资的资金结算不需要基金管理人发送指令，基金托管人根据相关登记结算公司向基金托管人发送的结算数据进行资金结算。</w:t>
      </w:r>
    </w:p>
    <w:p w14:paraId="7788F5B7" w14:textId="77777777" w:rsidR="00805E37" w:rsidRDefault="00F91DD8">
      <w:pPr>
        <w:tabs>
          <w:tab w:val="left" w:pos="4680"/>
        </w:tabs>
        <w:adjustRightInd w:val="0"/>
        <w:spacing w:line="360" w:lineRule="auto"/>
        <w:ind w:firstLineChars="200" w:firstLine="420"/>
        <w:rPr>
          <w:szCs w:val="21"/>
        </w:rPr>
      </w:pPr>
      <w:r>
        <w:rPr>
          <w:szCs w:val="21"/>
        </w:rPr>
        <w:t>2</w:t>
      </w:r>
      <w:r>
        <w:rPr>
          <w:szCs w:val="21"/>
        </w:rPr>
        <w:t>、基金管理人发给基金托管人的指令应写明付款账号、付款户名、开户行、收款账号、收款户名、开户行、款项事由、支付时间、到账时间、金额、账户等，加盖预留印鉴并有被授权人签字。</w:t>
      </w:r>
    </w:p>
    <w:p w14:paraId="5C47546E" w14:textId="77777777" w:rsidR="00805E37" w:rsidRDefault="00F91DD8">
      <w:pPr>
        <w:pStyle w:val="2"/>
        <w:keepNext w:val="0"/>
        <w:keepLines w:val="0"/>
        <w:autoSpaceDE w:val="0"/>
        <w:autoSpaceDN w:val="0"/>
        <w:adjustRightInd w:val="0"/>
        <w:spacing w:before="0" w:after="0" w:line="360" w:lineRule="auto"/>
        <w:ind w:firstLineChars="200" w:firstLine="420"/>
        <w:textAlignment w:val="baseline"/>
        <w:rPr>
          <w:rFonts w:ascii="Times New Roman" w:eastAsia="宋体" w:hAnsi="Times New Roman"/>
          <w:b w:val="0"/>
          <w:bCs w:val="0"/>
          <w:sz w:val="21"/>
          <w:szCs w:val="21"/>
        </w:rPr>
      </w:pPr>
      <w:bookmarkStart w:id="44" w:name="_Toc382819093"/>
      <w:r>
        <w:rPr>
          <w:rFonts w:ascii="Times New Roman" w:eastAsia="宋体" w:hAnsi="Times New Roman"/>
          <w:b w:val="0"/>
          <w:bCs w:val="0"/>
          <w:sz w:val="21"/>
          <w:szCs w:val="21"/>
        </w:rPr>
        <w:t>（三）指令的发送、确认和执行的时间和程序</w:t>
      </w:r>
      <w:bookmarkEnd w:id="44"/>
    </w:p>
    <w:p w14:paraId="377EEFFB" w14:textId="77777777" w:rsidR="00805E37" w:rsidRDefault="00F91DD8">
      <w:pPr>
        <w:adjustRightInd w:val="0"/>
        <w:spacing w:line="360" w:lineRule="auto"/>
        <w:ind w:firstLineChars="200" w:firstLine="420"/>
        <w:rPr>
          <w:szCs w:val="21"/>
        </w:rPr>
      </w:pPr>
      <w:r>
        <w:rPr>
          <w:szCs w:val="21"/>
        </w:rPr>
        <w:t>指令由</w:t>
      </w:r>
      <w:r>
        <w:rPr>
          <w:szCs w:val="21"/>
        </w:rPr>
        <w:t>“</w:t>
      </w:r>
      <w:r>
        <w:rPr>
          <w:szCs w:val="21"/>
        </w:rPr>
        <w:t>授权通知</w:t>
      </w:r>
      <w:r>
        <w:rPr>
          <w:szCs w:val="21"/>
        </w:rPr>
        <w:t>”</w:t>
      </w:r>
      <w:r>
        <w:rPr>
          <w:szCs w:val="21"/>
        </w:rPr>
        <w:t>确定的有权发送人（下称</w:t>
      </w:r>
      <w:r>
        <w:rPr>
          <w:szCs w:val="21"/>
        </w:rPr>
        <w:t>“</w:t>
      </w:r>
      <w:r>
        <w:rPr>
          <w:szCs w:val="21"/>
        </w:rPr>
        <w:t>被授权人</w:t>
      </w:r>
      <w:r>
        <w:rPr>
          <w:szCs w:val="21"/>
        </w:rPr>
        <w:t>”</w:t>
      </w:r>
      <w:r>
        <w:rPr>
          <w:szCs w:val="21"/>
        </w:rPr>
        <w:t>）代表基金管理人用传真的方式或其他基金托管人和基金管理人书面确认过的方式向基金托管人发送。基金管理人有义务在发送指令后及时与基金托管人进行确认，因基金管理人未能及时与基金托管人进行指令确认</w:t>
      </w:r>
      <w:r>
        <w:rPr>
          <w:szCs w:val="21"/>
        </w:rPr>
        <w:t>,</w:t>
      </w:r>
      <w:r>
        <w:rPr>
          <w:szCs w:val="21"/>
        </w:rPr>
        <w:t>致使资金未能及时到账所造成的损失，基金托管人不承担任何责任。基金托管人依照</w:t>
      </w:r>
      <w:r>
        <w:rPr>
          <w:szCs w:val="21"/>
        </w:rPr>
        <w:t>“</w:t>
      </w:r>
      <w:r>
        <w:rPr>
          <w:szCs w:val="21"/>
        </w:rPr>
        <w:t>授权通知</w:t>
      </w:r>
      <w:r>
        <w:rPr>
          <w:szCs w:val="21"/>
        </w:rPr>
        <w:t>”</w:t>
      </w:r>
      <w:r>
        <w:rPr>
          <w:szCs w:val="21"/>
        </w:rPr>
        <w:t>规定的方法确认指令有效后，方可执行指令。对于被授权人发出的指令，基金管理人不得否认其效力。基金管理人应按照《基金法》、有关法律法规和《基金合同》的规定，在其合法的经营权限和交易权限内发送划款指令，被授权人应按照其授权权限发送划款指令。基金管理人在发送指令时，应为基金托管人留出执行指令所必需的时间。由一般划款指令（不含非担保交收指令、新债等申购指令）应在</w:t>
      </w:r>
      <w:r>
        <w:rPr>
          <w:szCs w:val="21"/>
        </w:rPr>
        <w:t>15</w:t>
      </w:r>
      <w:r>
        <w:rPr>
          <w:szCs w:val="21"/>
        </w:rPr>
        <w:t>点（指令截至时间）前提交基金托管人，如基金管理人要求当天某一时点到账，则指令需提前</w:t>
      </w:r>
      <w:r>
        <w:rPr>
          <w:szCs w:val="21"/>
        </w:rPr>
        <w:t>2</w:t>
      </w:r>
      <w:r>
        <w:rPr>
          <w:szCs w:val="21"/>
        </w:rPr>
        <w:t>个工作小时（工作时间</w:t>
      </w:r>
      <w:r>
        <w:rPr>
          <w:szCs w:val="21"/>
        </w:rPr>
        <w:t>9</w:t>
      </w:r>
      <w:r>
        <w:rPr>
          <w:szCs w:val="21"/>
        </w:rPr>
        <w:t>点至</w:t>
      </w:r>
      <w:r>
        <w:rPr>
          <w:szCs w:val="21"/>
        </w:rPr>
        <w:t>11</w:t>
      </w:r>
      <w:r>
        <w:rPr>
          <w:szCs w:val="21"/>
        </w:rPr>
        <w:t>点</w:t>
      </w:r>
      <w:r>
        <w:rPr>
          <w:szCs w:val="21"/>
        </w:rPr>
        <w:t>30</w:t>
      </w:r>
      <w:r>
        <w:rPr>
          <w:szCs w:val="21"/>
        </w:rPr>
        <w:t>分，</w:t>
      </w:r>
      <w:r>
        <w:rPr>
          <w:szCs w:val="21"/>
        </w:rPr>
        <w:t>13</w:t>
      </w:r>
      <w:r>
        <w:rPr>
          <w:szCs w:val="21"/>
        </w:rPr>
        <w:t>点至</w:t>
      </w:r>
      <w:r>
        <w:rPr>
          <w:szCs w:val="21"/>
        </w:rPr>
        <w:t>17</w:t>
      </w:r>
      <w:r>
        <w:rPr>
          <w:szCs w:val="21"/>
        </w:rPr>
        <w:t>点）提交基金托管人。</w:t>
      </w:r>
    </w:p>
    <w:p w14:paraId="1BC938DE" w14:textId="77777777" w:rsidR="00805E37" w:rsidRDefault="00F91DD8">
      <w:pPr>
        <w:adjustRightInd w:val="0"/>
        <w:spacing w:line="360" w:lineRule="auto"/>
        <w:ind w:firstLineChars="200" w:firstLine="420"/>
        <w:rPr>
          <w:szCs w:val="21"/>
        </w:rPr>
      </w:pPr>
      <w:r>
        <w:rPr>
          <w:szCs w:val="21"/>
        </w:rPr>
        <w:t>新债等申购指令，基金管理人须在申购前</w:t>
      </w:r>
      <w:r>
        <w:rPr>
          <w:szCs w:val="21"/>
        </w:rPr>
        <w:t>1</w:t>
      </w:r>
      <w:r>
        <w:rPr>
          <w:szCs w:val="21"/>
        </w:rPr>
        <w:t>个工作日向基金托管人发送指令，如需在申购当日下达指令，基金管理人应为基金托管人留出执行指令所必需的时间，指令最迟不得晚于上午</w:t>
      </w:r>
      <w:r>
        <w:rPr>
          <w:szCs w:val="21"/>
        </w:rPr>
        <w:t>11</w:t>
      </w:r>
      <w:r>
        <w:rPr>
          <w:szCs w:val="21"/>
        </w:rPr>
        <w:t>：</w:t>
      </w:r>
      <w:r>
        <w:rPr>
          <w:szCs w:val="21"/>
        </w:rPr>
        <w:t>00</w:t>
      </w:r>
      <w:r>
        <w:rPr>
          <w:szCs w:val="21"/>
        </w:rPr>
        <w:t>点（指令截至时间）提交基金托管人。</w:t>
      </w:r>
    </w:p>
    <w:p w14:paraId="11975778" w14:textId="77777777" w:rsidR="00805E37" w:rsidRDefault="00F91DD8">
      <w:pPr>
        <w:adjustRightInd w:val="0"/>
        <w:spacing w:line="360" w:lineRule="auto"/>
        <w:ind w:firstLineChars="200" w:firstLine="420"/>
        <w:rPr>
          <w:szCs w:val="21"/>
        </w:rPr>
      </w:pPr>
      <w:r>
        <w:rPr>
          <w:szCs w:val="21"/>
        </w:rPr>
        <w:t>如划款指令中给予基金托管人的划拨时间小于</w:t>
      </w:r>
      <w:r>
        <w:rPr>
          <w:szCs w:val="21"/>
        </w:rPr>
        <w:t>2</w:t>
      </w:r>
      <w:r>
        <w:rPr>
          <w:szCs w:val="21"/>
        </w:rPr>
        <w:t>个工作小时或晚于前述指令截至时间的，基金托管人应尽力在指定时间内完成资金划拨，但不承担因时间不足导致执行失败的责任。</w:t>
      </w:r>
    </w:p>
    <w:p w14:paraId="7603609F" w14:textId="77777777" w:rsidR="00805E37" w:rsidRDefault="00F91DD8">
      <w:pPr>
        <w:adjustRightInd w:val="0"/>
        <w:spacing w:line="360" w:lineRule="auto"/>
        <w:ind w:firstLineChars="200" w:firstLine="420"/>
        <w:rPr>
          <w:szCs w:val="21"/>
        </w:rPr>
      </w:pPr>
      <w:r>
        <w:rPr>
          <w:rFonts w:hint="eastAsia"/>
          <w:szCs w:val="21"/>
        </w:rPr>
        <w:t>基金托管人根据本协议相关约定仅履行表面一致形式审核职责，对指令的真实性不承担责任。如果基金管理人的指令存在事实上未经授权、欺诈、伪造、变造或未能及时提供授权通知等情形，基金托管人不承担因执行有关指令或拒绝执行有关指令而给基金管理人或基金财产或任何第三方带来的损失，全部责任由基金管理人承担，基金托管人由此遭受的损失，由基金管理人负责赔偿。</w:t>
      </w:r>
    </w:p>
    <w:p w14:paraId="7A9E9F48" w14:textId="77777777" w:rsidR="00805E37" w:rsidRDefault="00F91DD8">
      <w:pPr>
        <w:adjustRightInd w:val="0"/>
        <w:spacing w:line="360" w:lineRule="auto"/>
        <w:ind w:firstLineChars="200" w:firstLine="420"/>
        <w:rPr>
          <w:szCs w:val="21"/>
        </w:rPr>
      </w:pPr>
      <w:r>
        <w:rPr>
          <w:rFonts w:hint="eastAsia"/>
          <w:szCs w:val="21"/>
        </w:rPr>
        <w:t>基金托管人不负责审查基金管理人发送指令同时提交的其他文件资料的合法性、真实性、</w:t>
      </w:r>
      <w:r>
        <w:rPr>
          <w:rFonts w:hint="eastAsia"/>
          <w:szCs w:val="21"/>
        </w:rPr>
        <w:lastRenderedPageBreak/>
        <w:t>完整性和有效性，基金管理人应保证上述文件资料合法、真实、完整和有效。如因基金管理人提供的上述文件不合法、不真实、不完整或失去效力而影响基金托管人的审核或给任何第三人带来损失，基金托管人不承担任何形式的责任。基金托管人由此遭受的损失，由基金管理人负责赔偿。</w:t>
      </w:r>
    </w:p>
    <w:p w14:paraId="3251802C" w14:textId="77777777" w:rsidR="00805E37" w:rsidRDefault="00F91DD8">
      <w:pPr>
        <w:adjustRightInd w:val="0"/>
        <w:spacing w:line="360" w:lineRule="auto"/>
        <w:ind w:firstLineChars="200" w:firstLine="420"/>
        <w:rPr>
          <w:szCs w:val="21"/>
        </w:rPr>
      </w:pPr>
      <w:r>
        <w:rPr>
          <w:rFonts w:hint="eastAsia"/>
          <w:szCs w:val="21"/>
        </w:rPr>
        <w:t>基金托管人应指定专人接收基金管理人的指令，预先通知基金管理人其名单，并与基金管理人商定指令发送和接收方式。基金托管人收到基金管理人发送的指令后，应对指令进行表面形式审查，验证指令的要素是否齐全，传真指令仅对划款指令的印鉴及被授权人签章等通过肉眼辨识的方式与预留印鉴和签章样本进行比对，形式上不存在重大差异的，即视为通过表面审查。基金管理人出具的划款指令中的编号不属于指令要素，属于基金管理人内部业务信息，基金托管人不对指令编号承担任何审核职责；基金管理人应确保其在划款指令中填写的内容真实、准确、完整，划款指令编号不存在重复。因划款指令编号重复、编号不连续、空缺导致的重复性扣款，所产生的责任由基金管理人承担，与基金托管人无关。指令复核无误后应在规定期限内及时执行。指令若以传真方式发出，则正本由基金管理人保管，基金托管人保管指令传真件。当两者不一致时，以基金托管人收到的指令传真件为准。</w:t>
      </w:r>
    </w:p>
    <w:p w14:paraId="7306B9CE" w14:textId="77777777" w:rsidR="00805E37" w:rsidRDefault="00F91DD8">
      <w:pPr>
        <w:adjustRightInd w:val="0"/>
        <w:spacing w:line="360" w:lineRule="auto"/>
        <w:ind w:firstLineChars="200" w:firstLine="420"/>
        <w:rPr>
          <w:szCs w:val="21"/>
        </w:rPr>
      </w:pPr>
      <w:r>
        <w:rPr>
          <w:szCs w:val="21"/>
        </w:rPr>
        <w:t>基金管理人向基金托管人下达指令时，应确保相关托管账户有足够的资金余额，对基金管理人在没有充足资金的情况下向基金托管人发出的指令，基金托管人有权不予执行，并立即通知基金管理人，基金托管人不承担因为不执行该指令而造成损失的任何责任。</w:t>
      </w:r>
    </w:p>
    <w:p w14:paraId="64131A4A" w14:textId="77777777" w:rsidR="00805E37" w:rsidRDefault="00F91DD8">
      <w:pPr>
        <w:adjustRightInd w:val="0"/>
        <w:spacing w:line="360" w:lineRule="auto"/>
        <w:ind w:firstLineChars="200" w:firstLine="420"/>
        <w:rPr>
          <w:szCs w:val="21"/>
        </w:rPr>
      </w:pPr>
      <w:r>
        <w:rPr>
          <w:szCs w:val="21"/>
        </w:rPr>
        <w:t>基金管理人应将同业市场国债交易通知单加盖预留印鉴后传真给基金托管人。</w:t>
      </w:r>
    </w:p>
    <w:p w14:paraId="4BE46C9D" w14:textId="77777777" w:rsidR="00805E37" w:rsidRDefault="00F91DD8">
      <w:pPr>
        <w:pStyle w:val="2"/>
        <w:keepNext w:val="0"/>
        <w:keepLines w:val="0"/>
        <w:autoSpaceDE w:val="0"/>
        <w:autoSpaceDN w:val="0"/>
        <w:adjustRightInd w:val="0"/>
        <w:spacing w:before="0" w:after="0" w:line="360" w:lineRule="auto"/>
        <w:ind w:firstLineChars="200" w:firstLine="420"/>
        <w:textAlignment w:val="baseline"/>
        <w:rPr>
          <w:rFonts w:ascii="Times New Roman" w:eastAsia="宋体" w:hAnsi="Times New Roman"/>
          <w:b w:val="0"/>
          <w:bCs w:val="0"/>
          <w:sz w:val="21"/>
          <w:szCs w:val="21"/>
        </w:rPr>
      </w:pPr>
      <w:bookmarkStart w:id="45" w:name="_Toc382819094"/>
      <w:r>
        <w:rPr>
          <w:rFonts w:ascii="Times New Roman" w:eastAsia="宋体" w:hAnsi="Times New Roman"/>
          <w:b w:val="0"/>
          <w:bCs w:val="0"/>
          <w:sz w:val="21"/>
          <w:szCs w:val="21"/>
        </w:rPr>
        <w:t>（四）基金管理人发送错误指令的情形和处理程序</w:t>
      </w:r>
      <w:bookmarkEnd w:id="45"/>
    </w:p>
    <w:p w14:paraId="152793D0" w14:textId="77777777" w:rsidR="00805E37" w:rsidRDefault="00F91DD8">
      <w:pPr>
        <w:adjustRightInd w:val="0"/>
        <w:spacing w:after="120" w:line="360" w:lineRule="auto"/>
        <w:ind w:firstLineChars="200" w:firstLine="420"/>
        <w:rPr>
          <w:szCs w:val="21"/>
        </w:rPr>
      </w:pPr>
      <w:r>
        <w:rPr>
          <w:szCs w:val="21"/>
        </w:rPr>
        <w:t>基金管理人发送错误指令的情形包括但不限于指令发送人员无权或超越权限发送指令及交割信息错误，指令中重要信息模糊不清或不全，指令违反法律法规和《基金合同》及本协议约定等。</w:t>
      </w:r>
    </w:p>
    <w:p w14:paraId="2A5E3EB2" w14:textId="77777777" w:rsidR="00805E37" w:rsidRDefault="00F91DD8">
      <w:pPr>
        <w:adjustRightInd w:val="0"/>
        <w:spacing w:line="360" w:lineRule="auto"/>
        <w:ind w:firstLineChars="200" w:firstLine="420"/>
        <w:rPr>
          <w:szCs w:val="21"/>
        </w:rPr>
      </w:pPr>
      <w:r>
        <w:rPr>
          <w:szCs w:val="21"/>
        </w:rPr>
        <w:t>基金托管人在履行监督职能时，如发现基金管理人的指令错误，有权拒绝执行，应立即与基金管理人进行电话确认，并及时以书面形式通知基金管理人改正，基金管理人收到通知后应及时核对，并以书面形式对基金托管人发出回函确认。如需撤销指令，基金管理人应出具书面说明，并加盖预留印鉴。</w:t>
      </w:r>
    </w:p>
    <w:p w14:paraId="7C980BFA" w14:textId="56D9C875" w:rsidR="00805E37" w:rsidRDefault="00F91DD8">
      <w:pPr>
        <w:adjustRightInd w:val="0"/>
        <w:spacing w:line="360" w:lineRule="auto"/>
        <w:ind w:firstLineChars="200" w:firstLine="420"/>
        <w:rPr>
          <w:szCs w:val="21"/>
        </w:rPr>
      </w:pPr>
      <w:r>
        <w:rPr>
          <w:szCs w:val="21"/>
        </w:rPr>
        <w:t>（五）基金托管人依照法律法规拒绝执行指令的情形和处理程序</w:t>
      </w:r>
    </w:p>
    <w:p w14:paraId="70106370" w14:textId="77777777" w:rsidR="00805E37" w:rsidRDefault="00F91DD8">
      <w:pPr>
        <w:adjustRightInd w:val="0"/>
        <w:spacing w:line="360" w:lineRule="auto"/>
        <w:ind w:firstLineChars="200" w:firstLine="420"/>
        <w:rPr>
          <w:szCs w:val="21"/>
          <w:lang w:val="zh-CN"/>
        </w:rPr>
      </w:pPr>
      <w:r>
        <w:rPr>
          <w:szCs w:val="21"/>
          <w:lang w:val="zh-CN"/>
        </w:rPr>
        <w:t>若基金托管人发现基金管理人发出但未执行的投资指令或依据交易程序已经生效的投资指令违反法律、行政法规和其他有关规定，或者违反《基金合同》约定的，应当暂缓或拒</w:t>
      </w:r>
      <w:r>
        <w:rPr>
          <w:szCs w:val="21"/>
          <w:lang w:val="zh-CN"/>
        </w:rPr>
        <w:lastRenderedPageBreak/>
        <w:t>绝执行指令，立即通知基金管理人及时纠正，并报告中国证监会。基金管理人的上述违规失信行为给基金财产或基金份额持有人造成的损失，由基金管理人承担。</w:t>
      </w:r>
    </w:p>
    <w:p w14:paraId="5229F0A5" w14:textId="77777777" w:rsidR="00805E37" w:rsidRDefault="00F91DD8">
      <w:pPr>
        <w:pStyle w:val="2"/>
        <w:keepNext w:val="0"/>
        <w:keepLines w:val="0"/>
        <w:autoSpaceDE w:val="0"/>
        <w:autoSpaceDN w:val="0"/>
        <w:adjustRightInd w:val="0"/>
        <w:spacing w:before="0" w:after="0" w:line="360" w:lineRule="auto"/>
        <w:ind w:firstLineChars="200" w:firstLine="420"/>
        <w:textAlignment w:val="baseline"/>
        <w:rPr>
          <w:rFonts w:ascii="Times New Roman" w:eastAsia="宋体" w:hAnsi="Times New Roman"/>
          <w:b w:val="0"/>
          <w:bCs w:val="0"/>
          <w:sz w:val="21"/>
          <w:szCs w:val="21"/>
        </w:rPr>
      </w:pPr>
      <w:bookmarkStart w:id="46" w:name="_Toc382819095"/>
      <w:r>
        <w:rPr>
          <w:rFonts w:ascii="Times New Roman" w:eastAsia="宋体" w:hAnsi="Times New Roman"/>
          <w:b w:val="0"/>
          <w:bCs w:val="0"/>
          <w:sz w:val="21"/>
          <w:szCs w:val="21"/>
        </w:rPr>
        <w:t>（六）基金托管人未按照基金管理人指令执行的处理方法</w:t>
      </w:r>
      <w:bookmarkEnd w:id="46"/>
    </w:p>
    <w:p w14:paraId="2E01D132" w14:textId="7BEC07A4" w:rsidR="00805E37" w:rsidRDefault="00F91DD8">
      <w:pPr>
        <w:adjustRightInd w:val="0"/>
        <w:spacing w:line="360" w:lineRule="auto"/>
        <w:ind w:firstLineChars="200" w:firstLine="420"/>
        <w:rPr>
          <w:szCs w:val="21"/>
        </w:rPr>
      </w:pPr>
      <w:r>
        <w:rPr>
          <w:szCs w:val="21"/>
        </w:rPr>
        <w:t>除本协议另有约定外，基金托管人由于自身</w:t>
      </w:r>
      <w:r>
        <w:rPr>
          <w:rFonts w:hint="eastAsia"/>
          <w:szCs w:val="21"/>
        </w:rPr>
        <w:t>故意或重大过失</w:t>
      </w:r>
      <w:r>
        <w:rPr>
          <w:szCs w:val="21"/>
        </w:rPr>
        <w:t>原因造成未按照或者未及时按照基金管理人发送的符合本协议约定的、按照正常交易程序已经生效的指令执行，给基金份额持有人</w:t>
      </w:r>
      <w:r>
        <w:rPr>
          <w:rFonts w:hint="eastAsia"/>
          <w:szCs w:val="21"/>
        </w:rPr>
        <w:t>或基金财产</w:t>
      </w:r>
      <w:r>
        <w:rPr>
          <w:szCs w:val="21"/>
        </w:rPr>
        <w:t>造成损失的，应负责赔偿相应的损失。</w:t>
      </w:r>
    </w:p>
    <w:p w14:paraId="16C32A2E" w14:textId="77777777" w:rsidR="00805E37" w:rsidRDefault="00F91DD8">
      <w:pPr>
        <w:pStyle w:val="2"/>
        <w:keepNext w:val="0"/>
        <w:keepLines w:val="0"/>
        <w:autoSpaceDE w:val="0"/>
        <w:autoSpaceDN w:val="0"/>
        <w:adjustRightInd w:val="0"/>
        <w:spacing w:before="0" w:after="0" w:line="360" w:lineRule="auto"/>
        <w:ind w:firstLineChars="200" w:firstLine="420"/>
        <w:textAlignment w:val="baseline"/>
        <w:rPr>
          <w:rFonts w:ascii="Times New Roman" w:eastAsia="宋体" w:hAnsi="Times New Roman"/>
          <w:b w:val="0"/>
          <w:bCs w:val="0"/>
          <w:sz w:val="21"/>
          <w:szCs w:val="21"/>
        </w:rPr>
      </w:pPr>
      <w:bookmarkStart w:id="47" w:name="_Toc382819096"/>
      <w:r>
        <w:rPr>
          <w:rFonts w:ascii="Times New Roman" w:eastAsia="宋体" w:hAnsi="Times New Roman"/>
          <w:b w:val="0"/>
          <w:bCs w:val="0"/>
          <w:sz w:val="21"/>
          <w:szCs w:val="21"/>
        </w:rPr>
        <w:t>（七）更换被授权人的程序</w:t>
      </w:r>
      <w:bookmarkEnd w:id="47"/>
    </w:p>
    <w:p w14:paraId="5835F755" w14:textId="77777777" w:rsidR="00805E37" w:rsidRDefault="00F91DD8">
      <w:pPr>
        <w:adjustRightInd w:val="0"/>
        <w:spacing w:line="360" w:lineRule="auto"/>
        <w:ind w:firstLineChars="200" w:firstLine="420"/>
        <w:rPr>
          <w:szCs w:val="21"/>
        </w:rPr>
      </w:pPr>
      <w:r>
        <w:rPr>
          <w:szCs w:val="21"/>
        </w:rPr>
        <w:t>基金管理人更换被授权人、更改或终止对被授权人的授权范围的，必须提前至少一个交易日，发送扫描件或其他基金托管人和基金管理人书面确认的方式向基金托管人发出加盖基金管理人公章，并由法定代表人或其授权代理人签字的被授权人变更通知，同时电话通知基金托管人。变更通知应载明生效时间，并提供新的被授权人的签字样本。基金托管人收到变更通知当日将通过电话向基金管理人确认。授权变更于变更通知载明的生效时间起生效。若变更通知载明的生效时间早于基金托管人收到变更通知时间，则授权变更于基金托管人收到变更通知时生效。被授权人变更通知生效前，基金托管人仍应按原约定执行指令，基金管理人不得否认其效力。基金管理人在此后三日内将被授权人变更通知的正本送交基金托管人。如果基金管理人授权人员名单、权限有变化时，未能按本协议约定及时通知基金托管人并预留新的印鉴和签字样本而导致基金份额持有人受损的，基金托管人不承担任何形式的责任。基金托管人更换接收基金管理人指令的人员，应提前通过邮件、传真或录音电话等方式通知基金管理人。</w:t>
      </w:r>
    </w:p>
    <w:p w14:paraId="295E62CE" w14:textId="77777777" w:rsidR="00805E37" w:rsidRDefault="00F91DD8">
      <w:pPr>
        <w:adjustRightInd w:val="0"/>
        <w:spacing w:line="360" w:lineRule="auto"/>
        <w:ind w:firstLineChars="200" w:firstLine="420"/>
        <w:rPr>
          <w:szCs w:val="21"/>
        </w:rPr>
      </w:pPr>
      <w:r>
        <w:rPr>
          <w:szCs w:val="21"/>
        </w:rPr>
        <w:t>（八）其它事项</w:t>
      </w:r>
    </w:p>
    <w:p w14:paraId="25013408" w14:textId="77777777" w:rsidR="00805E37" w:rsidRDefault="00F91DD8">
      <w:pPr>
        <w:adjustRightInd w:val="0"/>
        <w:spacing w:line="360" w:lineRule="auto"/>
        <w:ind w:firstLineChars="200" w:firstLine="420"/>
        <w:rPr>
          <w:szCs w:val="21"/>
        </w:rPr>
      </w:pPr>
      <w:r>
        <w:rPr>
          <w:szCs w:val="21"/>
        </w:rPr>
        <w:t>基金管理人承担下达违法、违规或违反《基金合同》和本协议约定的指令所导致的责任。基金托管人对执行基金管理人的按照正常交易程序已经生效的指令对基金财产造成的损失不承担赔偿责任，但基金托管人未按本协议约定对指令进行审查执行指令而造成损失的情形除外。</w:t>
      </w:r>
    </w:p>
    <w:p w14:paraId="3A35DD6A" w14:textId="77777777" w:rsidR="00805E37" w:rsidRDefault="00F91DD8">
      <w:pPr>
        <w:pStyle w:val="1"/>
        <w:rPr>
          <w:rFonts w:ascii="Times New Roman" w:hAnsi="Times New Roman" w:cs="Times New Roman"/>
        </w:rPr>
      </w:pPr>
      <w:bookmarkStart w:id="48" w:name="_Toc382819097"/>
      <w:r>
        <w:rPr>
          <w:rFonts w:ascii="Times New Roman" w:hAnsi="Times New Roman" w:cs="Times New Roman"/>
        </w:rPr>
        <w:t>交易及清算交收安排</w:t>
      </w:r>
      <w:bookmarkEnd w:id="48"/>
    </w:p>
    <w:p w14:paraId="3F7C026D" w14:textId="77777777" w:rsidR="00805E37" w:rsidRDefault="00F91DD8">
      <w:pPr>
        <w:pStyle w:val="2"/>
        <w:keepNext w:val="0"/>
        <w:keepLines w:val="0"/>
        <w:autoSpaceDE w:val="0"/>
        <w:autoSpaceDN w:val="0"/>
        <w:adjustRightInd w:val="0"/>
        <w:spacing w:before="0" w:after="0" w:line="360" w:lineRule="auto"/>
        <w:ind w:firstLineChars="200" w:firstLine="420"/>
        <w:textAlignment w:val="baseline"/>
        <w:rPr>
          <w:rFonts w:ascii="Times New Roman" w:eastAsia="宋体" w:hAnsi="Times New Roman"/>
          <w:b w:val="0"/>
          <w:bCs w:val="0"/>
          <w:sz w:val="21"/>
          <w:szCs w:val="21"/>
        </w:rPr>
      </w:pPr>
      <w:bookmarkStart w:id="49" w:name="_Toc382819098"/>
      <w:r>
        <w:rPr>
          <w:rFonts w:ascii="Times New Roman" w:eastAsia="宋体" w:hAnsi="Times New Roman"/>
          <w:b w:val="0"/>
          <w:bCs w:val="0"/>
          <w:sz w:val="21"/>
          <w:szCs w:val="21"/>
        </w:rPr>
        <w:t>（一）选择代理证券买卖的证券经营机构的标准和程序</w:t>
      </w:r>
      <w:bookmarkEnd w:id="49"/>
    </w:p>
    <w:p w14:paraId="1375DE0D" w14:textId="77777777" w:rsidR="00805E37" w:rsidRDefault="00F91DD8">
      <w:pPr>
        <w:adjustRightInd w:val="0"/>
        <w:spacing w:line="360" w:lineRule="auto"/>
        <w:ind w:firstLineChars="200" w:firstLine="420"/>
        <w:rPr>
          <w:szCs w:val="21"/>
        </w:rPr>
      </w:pPr>
      <w:r>
        <w:rPr>
          <w:szCs w:val="21"/>
        </w:rPr>
        <w:t>基金管理人负责选择代理本基金证券买卖的证券经营机构。</w:t>
      </w:r>
    </w:p>
    <w:p w14:paraId="2BD45305" w14:textId="77777777" w:rsidR="00805E37" w:rsidRDefault="00F91DD8">
      <w:pPr>
        <w:adjustRightInd w:val="0"/>
        <w:spacing w:line="360" w:lineRule="auto"/>
        <w:ind w:firstLineChars="200" w:firstLine="420"/>
        <w:rPr>
          <w:szCs w:val="21"/>
        </w:rPr>
      </w:pPr>
      <w:r>
        <w:rPr>
          <w:szCs w:val="21"/>
        </w:rPr>
        <w:t>基金管理人负责根据相关标准以及内部管理制度对有关证券经营机构进行考察后确定</w:t>
      </w:r>
      <w:r>
        <w:rPr>
          <w:szCs w:val="21"/>
        </w:rPr>
        <w:lastRenderedPageBreak/>
        <w:t>代理本基金证券买卖证券经营机构，并承担相应责任。基金管理人和被选择的证券经营机构签订交易单元使用协议，由基金管理人通知基金托管人，并在法定信息披露公告中披露有关内容。</w:t>
      </w:r>
    </w:p>
    <w:p w14:paraId="0B81A66F" w14:textId="77777777" w:rsidR="00805E37" w:rsidRDefault="00F91DD8">
      <w:pPr>
        <w:adjustRightInd w:val="0"/>
        <w:spacing w:line="360" w:lineRule="auto"/>
        <w:ind w:firstLineChars="200" w:firstLine="420"/>
        <w:rPr>
          <w:szCs w:val="21"/>
        </w:rPr>
      </w:pPr>
      <w:r>
        <w:rPr>
          <w:szCs w:val="21"/>
        </w:rPr>
        <w:t>基金管理人应在基金起始运作前将基金专用交易单元号、佣金费率等基本信息以及变更情况及时以书面形式通知基金托管人，并将被选中证券经营机构提供的《交易单元租用协议》及时送达基金托管人，确保基金托管人申请接收结算数据。</w:t>
      </w:r>
    </w:p>
    <w:p w14:paraId="07DAABF9" w14:textId="77777777" w:rsidR="00805E37" w:rsidRDefault="00F91DD8">
      <w:pPr>
        <w:pStyle w:val="2"/>
        <w:keepNext w:val="0"/>
        <w:keepLines w:val="0"/>
        <w:autoSpaceDE w:val="0"/>
        <w:autoSpaceDN w:val="0"/>
        <w:adjustRightInd w:val="0"/>
        <w:spacing w:before="0" w:after="0" w:line="360" w:lineRule="auto"/>
        <w:ind w:firstLineChars="200" w:firstLine="420"/>
        <w:textAlignment w:val="baseline"/>
        <w:rPr>
          <w:rFonts w:ascii="Times New Roman" w:eastAsia="宋体" w:hAnsi="Times New Roman"/>
          <w:b w:val="0"/>
          <w:bCs w:val="0"/>
          <w:sz w:val="21"/>
          <w:szCs w:val="21"/>
        </w:rPr>
      </w:pPr>
      <w:bookmarkStart w:id="50" w:name="_Toc382819099"/>
      <w:r>
        <w:rPr>
          <w:rFonts w:ascii="Times New Roman" w:eastAsia="宋体" w:hAnsi="Times New Roman"/>
          <w:b w:val="0"/>
          <w:bCs w:val="0"/>
          <w:sz w:val="21"/>
          <w:szCs w:val="21"/>
        </w:rPr>
        <w:t>（二）基金投资证券后的清算交收安排</w:t>
      </w:r>
      <w:bookmarkStart w:id="51" w:name="_Toc382819100"/>
      <w:bookmarkEnd w:id="50"/>
    </w:p>
    <w:p w14:paraId="6B04130C" w14:textId="77777777" w:rsidR="00805E37" w:rsidRDefault="00F91DD8">
      <w:pPr>
        <w:adjustRightInd w:val="0"/>
        <w:spacing w:line="360" w:lineRule="auto"/>
        <w:ind w:firstLineChars="200" w:firstLine="420"/>
        <w:rPr>
          <w:szCs w:val="21"/>
        </w:rPr>
      </w:pPr>
      <w:r>
        <w:rPr>
          <w:szCs w:val="21"/>
        </w:rPr>
        <w:t>1</w:t>
      </w:r>
      <w:r>
        <w:rPr>
          <w:szCs w:val="21"/>
        </w:rPr>
        <w:t>、本基金投资于证券发生的所有场内、场外交易的资金清算交割，全部由基金托管人负责办理。</w:t>
      </w:r>
      <w:bookmarkStart w:id="52" w:name="_Toc382819101"/>
      <w:bookmarkEnd w:id="51"/>
    </w:p>
    <w:p w14:paraId="52DFBCDB" w14:textId="77777777" w:rsidR="00805E37" w:rsidRDefault="00F91DD8">
      <w:pPr>
        <w:adjustRightInd w:val="0"/>
        <w:spacing w:line="360" w:lineRule="auto"/>
        <w:ind w:firstLineChars="200" w:firstLine="420"/>
        <w:rPr>
          <w:szCs w:val="21"/>
        </w:rPr>
      </w:pPr>
      <w:r>
        <w:rPr>
          <w:szCs w:val="21"/>
        </w:rPr>
        <w:t>2</w:t>
      </w:r>
      <w:r>
        <w:rPr>
          <w:szCs w:val="21"/>
        </w:rPr>
        <w:t>、本基金投资于场内交易的投资品种前，基金管理人和基金托管人应当另行签署托管银行证券资金结算协议。</w:t>
      </w:r>
      <w:bookmarkEnd w:id="52"/>
    </w:p>
    <w:p w14:paraId="6C5CF705" w14:textId="77777777" w:rsidR="00805E37" w:rsidRDefault="00F91DD8">
      <w:pPr>
        <w:pStyle w:val="a0"/>
        <w:adjustRightInd w:val="0"/>
        <w:spacing w:line="360" w:lineRule="auto"/>
        <w:jc w:val="left"/>
        <w:rPr>
          <w:rFonts w:ascii="Times New Roman" w:hAnsi="Times New Roman"/>
          <w:szCs w:val="21"/>
        </w:rPr>
      </w:pPr>
      <w:r>
        <w:rPr>
          <w:rFonts w:ascii="Times New Roman" w:hAnsi="Times New Roman"/>
          <w:szCs w:val="21"/>
        </w:rPr>
        <w:t>3</w:t>
      </w:r>
      <w:r>
        <w:rPr>
          <w:rFonts w:ascii="Times New Roman" w:hAnsi="Times New Roman"/>
          <w:szCs w:val="21"/>
        </w:rPr>
        <w:t>、本基金投资于非担保交收的投资品种时，基金管理人应遵守基金托管人提前以告客户书形式提供的书面通知。</w:t>
      </w:r>
    </w:p>
    <w:p w14:paraId="457D7660" w14:textId="77777777" w:rsidR="00805E37" w:rsidRDefault="00F91DD8">
      <w:pPr>
        <w:adjustRightInd w:val="0"/>
        <w:spacing w:line="360" w:lineRule="auto"/>
        <w:ind w:firstLineChars="200" w:firstLine="420"/>
        <w:rPr>
          <w:szCs w:val="21"/>
        </w:rPr>
      </w:pPr>
      <w:r>
        <w:rPr>
          <w:szCs w:val="21"/>
        </w:rPr>
        <w:t>4</w:t>
      </w:r>
      <w:r>
        <w:rPr>
          <w:szCs w:val="21"/>
        </w:rPr>
        <w:t>、银行间债券券款对付结算</w:t>
      </w:r>
    </w:p>
    <w:p w14:paraId="79330894" w14:textId="77777777" w:rsidR="00805E37" w:rsidRDefault="00F91DD8">
      <w:pPr>
        <w:adjustRightInd w:val="0"/>
        <w:spacing w:line="360" w:lineRule="auto"/>
        <w:ind w:firstLineChars="200" w:firstLine="420"/>
        <w:rPr>
          <w:szCs w:val="21"/>
        </w:rPr>
      </w:pPr>
      <w:r>
        <w:rPr>
          <w:szCs w:val="21"/>
        </w:rPr>
        <w:t>基金管理人应及时将银行间上清所、中债登划款指令和成交通知单按相关规定提交基金托管人，基金管理人应为基金托管人留出执行指令所必需的时间。</w:t>
      </w:r>
    </w:p>
    <w:p w14:paraId="35DD0F73" w14:textId="77777777" w:rsidR="00805E37" w:rsidRDefault="00F91DD8">
      <w:pPr>
        <w:adjustRightInd w:val="0"/>
        <w:spacing w:line="360" w:lineRule="auto"/>
        <w:ind w:firstLineChars="200" w:firstLine="420"/>
        <w:rPr>
          <w:szCs w:val="21"/>
        </w:rPr>
      </w:pPr>
      <w:r>
        <w:rPr>
          <w:szCs w:val="21"/>
        </w:rPr>
        <w:t>基金管理人应根据中债登、上清所提供的查询功能，实时跟踪交易结算情况、证券与资金到账与余额变动情况，便于监控结算过程，做好资金与交易匹配的前端控制。</w:t>
      </w:r>
    </w:p>
    <w:p w14:paraId="7CA68803" w14:textId="77777777" w:rsidR="00805E37" w:rsidRDefault="00F91DD8">
      <w:pPr>
        <w:adjustRightInd w:val="0"/>
        <w:spacing w:line="360" w:lineRule="auto"/>
        <w:ind w:firstLineChars="200" w:firstLine="420"/>
        <w:rPr>
          <w:szCs w:val="21"/>
        </w:rPr>
      </w:pPr>
      <w:r>
        <w:rPr>
          <w:szCs w:val="21"/>
        </w:rPr>
        <w:t>5</w:t>
      </w:r>
      <w:r>
        <w:rPr>
          <w:szCs w:val="21"/>
        </w:rPr>
        <w:t>、定期投资</w:t>
      </w:r>
    </w:p>
    <w:p w14:paraId="1BBCE81C" w14:textId="77777777" w:rsidR="00805E37" w:rsidRDefault="00F91DD8">
      <w:pPr>
        <w:adjustRightInd w:val="0"/>
        <w:spacing w:line="360" w:lineRule="auto"/>
        <w:ind w:firstLineChars="200" w:firstLine="420"/>
        <w:rPr>
          <w:szCs w:val="21"/>
        </w:rPr>
      </w:pPr>
      <w:r>
        <w:rPr>
          <w:szCs w:val="21"/>
        </w:rPr>
        <w:t>基金管理人与存款行签订的存款协议条款格式应在定期存款起息日的前一个工作日发送给基金托管人，</w:t>
      </w:r>
      <w:r>
        <w:rPr>
          <w:color w:val="000000"/>
          <w:szCs w:val="21"/>
        </w:rPr>
        <w:t>基金管理人应将</w:t>
      </w:r>
      <w:r>
        <w:rPr>
          <w:szCs w:val="21"/>
        </w:rPr>
        <w:t>定期存款的划款指令及存款协议盖章版（传真件或扫描件）按法律法规、基金合同及托管协议的规定提交基金托管人，指令发出后，基金管理人应及时以电话方式向基金托管人确认。对于基金管理人依约定程序发出的指令，基金管理人不得否认其效力。</w:t>
      </w:r>
    </w:p>
    <w:p w14:paraId="392127F4" w14:textId="77777777" w:rsidR="00805E37" w:rsidRDefault="00F91DD8">
      <w:pPr>
        <w:adjustRightInd w:val="0"/>
        <w:spacing w:line="360" w:lineRule="auto"/>
        <w:ind w:firstLineChars="200" w:firstLine="420"/>
        <w:rPr>
          <w:szCs w:val="21"/>
        </w:rPr>
      </w:pPr>
      <w:r>
        <w:rPr>
          <w:szCs w:val="21"/>
        </w:rPr>
        <w:t>基金管理人在发送投资指令时，应为基金托管人执行投资指令留出执行指令所必需的时间。投资指令传输不及时、未能留出足够的划款时间，导致资金未能及时到账所造成的损失由基金管理人承担。</w:t>
      </w:r>
    </w:p>
    <w:p w14:paraId="480694CE" w14:textId="77777777" w:rsidR="00805E37" w:rsidRDefault="00F91DD8">
      <w:pPr>
        <w:adjustRightInd w:val="0"/>
        <w:spacing w:line="360" w:lineRule="auto"/>
        <w:ind w:firstLineChars="200" w:firstLine="420"/>
        <w:rPr>
          <w:szCs w:val="21"/>
        </w:rPr>
      </w:pPr>
      <w:r>
        <w:rPr>
          <w:szCs w:val="21"/>
        </w:rPr>
        <w:t>存款银行无法在存入当日</w:t>
      </w:r>
      <w:r>
        <w:rPr>
          <w:szCs w:val="21"/>
        </w:rPr>
        <w:t>17</w:t>
      </w:r>
      <w:r>
        <w:rPr>
          <w:szCs w:val="21"/>
        </w:rPr>
        <w:t>点前向基金托管人送达存款证实书的，基金管理人应敦促存款银行将存款证实扫描件发送至基金托管人。存款证实书送达基金托管人后，基金托管人负责保管存款证实书原件。基金托管人仅对存款证实书进行形式审核，形式审核内容为账户</w:t>
      </w:r>
      <w:r>
        <w:rPr>
          <w:szCs w:val="21"/>
        </w:rPr>
        <w:lastRenderedPageBreak/>
        <w:t>名称、起息日、到期日、金额、利率。基金托管人不对存款证实书真实性承担审核职责。</w:t>
      </w:r>
    </w:p>
    <w:p w14:paraId="3F878285" w14:textId="77777777" w:rsidR="00805E37" w:rsidRDefault="00F91DD8">
      <w:pPr>
        <w:adjustRightInd w:val="0"/>
        <w:spacing w:line="360" w:lineRule="auto"/>
        <w:ind w:firstLineChars="200" w:firstLine="420"/>
        <w:rPr>
          <w:szCs w:val="21"/>
        </w:rPr>
      </w:pPr>
      <w:r>
        <w:rPr>
          <w:szCs w:val="21"/>
        </w:rPr>
        <w:t>基金管理人与存款银行签订的存款协议，应包括：</w:t>
      </w:r>
    </w:p>
    <w:p w14:paraId="4CA7006E" w14:textId="77777777" w:rsidR="00805E37" w:rsidRDefault="00F91DD8">
      <w:pPr>
        <w:adjustRightInd w:val="0"/>
        <w:spacing w:line="360" w:lineRule="auto"/>
        <w:ind w:firstLineChars="200" w:firstLine="420"/>
        <w:rPr>
          <w:szCs w:val="21"/>
        </w:rPr>
      </w:pPr>
      <w:r>
        <w:rPr>
          <w:szCs w:val="21"/>
        </w:rPr>
        <w:t>（</w:t>
      </w:r>
      <w:r>
        <w:rPr>
          <w:szCs w:val="21"/>
        </w:rPr>
        <w:t>1</w:t>
      </w:r>
      <w:r>
        <w:rPr>
          <w:szCs w:val="21"/>
        </w:rPr>
        <w:t>）存款银行为托管资产办理定期存款业务的存款账户开立、资金存入和支取提供必要的支持和高效的结算服务；</w:t>
      </w:r>
    </w:p>
    <w:p w14:paraId="3DC86D2E" w14:textId="77777777" w:rsidR="00805E37" w:rsidRDefault="00F91DD8">
      <w:pPr>
        <w:adjustRightInd w:val="0"/>
        <w:spacing w:line="360" w:lineRule="auto"/>
        <w:ind w:firstLineChars="200" w:firstLine="420"/>
        <w:rPr>
          <w:szCs w:val="21"/>
        </w:rPr>
      </w:pPr>
      <w:r>
        <w:rPr>
          <w:szCs w:val="21"/>
        </w:rPr>
        <w:t>（</w:t>
      </w:r>
      <w:r>
        <w:rPr>
          <w:szCs w:val="21"/>
        </w:rPr>
        <w:t>2</w:t>
      </w:r>
      <w:r>
        <w:rPr>
          <w:szCs w:val="21"/>
        </w:rPr>
        <w:t>）存款银行为托管资产所投资的定期存款的存款证明文件提供上门服务，即：定期存款资金到账当日，存款银行派授权代理人将</w:t>
      </w:r>
      <w:r>
        <w:rPr>
          <w:szCs w:val="21"/>
        </w:rPr>
        <w:t>“</w:t>
      </w:r>
      <w:r>
        <w:rPr>
          <w:szCs w:val="21"/>
        </w:rPr>
        <w:t>存款证实书</w:t>
      </w:r>
      <w:r>
        <w:rPr>
          <w:szCs w:val="21"/>
        </w:rPr>
        <w:t>”</w:t>
      </w:r>
      <w:r>
        <w:rPr>
          <w:szCs w:val="21"/>
        </w:rPr>
        <w:t>（以下简称</w:t>
      </w:r>
      <w:r>
        <w:rPr>
          <w:szCs w:val="21"/>
        </w:rPr>
        <w:t>“</w:t>
      </w:r>
      <w:r>
        <w:rPr>
          <w:szCs w:val="21"/>
        </w:rPr>
        <w:t>证实书</w:t>
      </w:r>
      <w:r>
        <w:rPr>
          <w:szCs w:val="21"/>
        </w:rPr>
        <w:t>”</w:t>
      </w:r>
      <w:r>
        <w:rPr>
          <w:szCs w:val="21"/>
        </w:rPr>
        <w:t>）妥善送至基金托管人处。</w:t>
      </w:r>
      <w:r>
        <w:rPr>
          <w:szCs w:val="21"/>
        </w:rPr>
        <w:t>“</w:t>
      </w:r>
      <w:r>
        <w:rPr>
          <w:szCs w:val="21"/>
        </w:rPr>
        <w:t>证实书</w:t>
      </w:r>
      <w:r>
        <w:rPr>
          <w:szCs w:val="21"/>
        </w:rPr>
        <w:t>”</w:t>
      </w:r>
      <w:r>
        <w:rPr>
          <w:szCs w:val="21"/>
        </w:rPr>
        <w:t>移交给基金托管人之前，因</w:t>
      </w:r>
      <w:r>
        <w:rPr>
          <w:szCs w:val="21"/>
        </w:rPr>
        <w:t>“</w:t>
      </w:r>
      <w:r>
        <w:rPr>
          <w:szCs w:val="21"/>
        </w:rPr>
        <w:t>证实书</w:t>
      </w:r>
      <w:r>
        <w:rPr>
          <w:szCs w:val="21"/>
        </w:rPr>
        <w:t>”</w:t>
      </w:r>
      <w:r>
        <w:rPr>
          <w:szCs w:val="21"/>
        </w:rPr>
        <w:t>丢失、损毁而造成的一切损失由存款银行承担。</w:t>
      </w:r>
    </w:p>
    <w:p w14:paraId="4D1142CB" w14:textId="77777777" w:rsidR="00805E37" w:rsidRDefault="00F91DD8">
      <w:pPr>
        <w:adjustRightInd w:val="0"/>
        <w:spacing w:line="360" w:lineRule="auto"/>
        <w:ind w:firstLineChars="200" w:firstLine="420"/>
        <w:rPr>
          <w:szCs w:val="21"/>
        </w:rPr>
      </w:pPr>
      <w:r>
        <w:rPr>
          <w:szCs w:val="21"/>
        </w:rPr>
        <w:t>（</w:t>
      </w:r>
      <w:r>
        <w:rPr>
          <w:szCs w:val="21"/>
        </w:rPr>
        <w:t>3</w:t>
      </w:r>
      <w:r>
        <w:rPr>
          <w:szCs w:val="21"/>
        </w:rPr>
        <w:t>）定期存款到期日当日或提前支取日当日，存款银行应派授权代理人前往基金托管人处提取</w:t>
      </w:r>
      <w:r>
        <w:rPr>
          <w:szCs w:val="21"/>
        </w:rPr>
        <w:t>“</w:t>
      </w:r>
      <w:r>
        <w:rPr>
          <w:szCs w:val="21"/>
        </w:rPr>
        <w:t>证实书</w:t>
      </w:r>
      <w:r>
        <w:rPr>
          <w:szCs w:val="21"/>
        </w:rPr>
        <w:t>”</w:t>
      </w:r>
      <w:r>
        <w:rPr>
          <w:szCs w:val="21"/>
        </w:rPr>
        <w:t>。</w:t>
      </w:r>
      <w:r>
        <w:rPr>
          <w:szCs w:val="21"/>
        </w:rPr>
        <w:t>“</w:t>
      </w:r>
      <w:r>
        <w:rPr>
          <w:szCs w:val="21"/>
        </w:rPr>
        <w:t>证实书</w:t>
      </w:r>
      <w:r>
        <w:rPr>
          <w:szCs w:val="21"/>
        </w:rPr>
        <w:t>”</w:t>
      </w:r>
      <w:r>
        <w:rPr>
          <w:szCs w:val="21"/>
        </w:rPr>
        <w:t>移交给存款行授权代理人之后，因</w:t>
      </w:r>
      <w:r>
        <w:rPr>
          <w:szCs w:val="21"/>
        </w:rPr>
        <w:t>“</w:t>
      </w:r>
      <w:r>
        <w:rPr>
          <w:szCs w:val="21"/>
        </w:rPr>
        <w:t>证实书</w:t>
      </w:r>
      <w:r>
        <w:rPr>
          <w:szCs w:val="21"/>
        </w:rPr>
        <w:t>”</w:t>
      </w:r>
      <w:r>
        <w:rPr>
          <w:szCs w:val="21"/>
        </w:rPr>
        <w:t>丢失、损毁而造成的一切损失由存款银行承担。</w:t>
      </w:r>
    </w:p>
    <w:p w14:paraId="2A3C51B8" w14:textId="77777777" w:rsidR="00805E37" w:rsidRDefault="00F91DD8">
      <w:pPr>
        <w:adjustRightInd w:val="0"/>
        <w:spacing w:line="360" w:lineRule="auto"/>
        <w:ind w:firstLineChars="200" w:firstLine="420"/>
        <w:rPr>
          <w:szCs w:val="21"/>
        </w:rPr>
      </w:pPr>
      <w:r>
        <w:rPr>
          <w:szCs w:val="21"/>
        </w:rPr>
        <w:t>存款银行应至少提前一个工作日向基金托管人提供对前述授权代理人办理相关事务的书面授权书。授权代理人提供上门服务时，应出示有效身份证或工作证。</w:t>
      </w:r>
    </w:p>
    <w:p w14:paraId="6717CFDD" w14:textId="77777777" w:rsidR="00805E37" w:rsidRDefault="00F91DD8">
      <w:pPr>
        <w:adjustRightInd w:val="0"/>
        <w:spacing w:line="360" w:lineRule="auto"/>
        <w:ind w:firstLineChars="200" w:firstLine="420"/>
        <w:rPr>
          <w:szCs w:val="21"/>
        </w:rPr>
      </w:pPr>
      <w:r>
        <w:rPr>
          <w:szCs w:val="21"/>
        </w:rPr>
        <w:t>（</w:t>
      </w:r>
      <w:r>
        <w:rPr>
          <w:szCs w:val="21"/>
        </w:rPr>
        <w:t>4</w:t>
      </w:r>
      <w:r>
        <w:rPr>
          <w:szCs w:val="21"/>
        </w:rPr>
        <w:t>）存款银行应保证及时支付存款本金和利息，于支取当日将本息划付至基金开立在基金托管人（中信银行股份有限公司）处的托管账户，并列明账户的开户行、账号、户名、大额支付号。存款银行应确认，定期存款的本息只能划入开立在基金托管人的相应托管账户或经基金托管人确认的指定账户。上述指定收款账户信息如需变更，必须经基金托管人书面同意。</w:t>
      </w:r>
    </w:p>
    <w:p w14:paraId="178E5131" w14:textId="77777777" w:rsidR="00805E37" w:rsidRDefault="00F91DD8">
      <w:pPr>
        <w:adjustRightInd w:val="0"/>
        <w:spacing w:line="360" w:lineRule="auto"/>
        <w:ind w:firstLineChars="200" w:firstLine="420"/>
        <w:rPr>
          <w:szCs w:val="21"/>
        </w:rPr>
      </w:pPr>
      <w:r>
        <w:rPr>
          <w:szCs w:val="21"/>
        </w:rPr>
        <w:t>（</w:t>
      </w:r>
      <w:r>
        <w:rPr>
          <w:szCs w:val="21"/>
        </w:rPr>
        <w:t>5</w:t>
      </w:r>
      <w:r>
        <w:rPr>
          <w:szCs w:val="21"/>
        </w:rPr>
        <w:t>）存款银行应为定期存款业务提供定期对账服务。首次对账应不晚于存款资金存入后的一个自然月。除首次对账外，对账频率不少于每半年一次。存款银行应配合基金托管人对</w:t>
      </w:r>
      <w:r>
        <w:rPr>
          <w:szCs w:val="21"/>
        </w:rPr>
        <w:t>“</w:t>
      </w:r>
      <w:r>
        <w:rPr>
          <w:szCs w:val="21"/>
        </w:rPr>
        <w:t>证实书</w:t>
      </w:r>
      <w:r>
        <w:rPr>
          <w:szCs w:val="21"/>
        </w:rPr>
        <w:t>”</w:t>
      </w:r>
      <w:r>
        <w:rPr>
          <w:szCs w:val="21"/>
        </w:rPr>
        <w:t>的书面征询。</w:t>
      </w:r>
    </w:p>
    <w:p w14:paraId="49CD7A99" w14:textId="77777777" w:rsidR="00805E37" w:rsidRDefault="00F91DD8">
      <w:pPr>
        <w:adjustRightInd w:val="0"/>
        <w:spacing w:line="360" w:lineRule="auto"/>
        <w:ind w:firstLineChars="200" w:firstLine="420"/>
        <w:rPr>
          <w:szCs w:val="21"/>
        </w:rPr>
      </w:pPr>
      <w:r>
        <w:rPr>
          <w:szCs w:val="21"/>
        </w:rPr>
        <w:t>（</w:t>
      </w:r>
      <w:r>
        <w:rPr>
          <w:szCs w:val="21"/>
        </w:rPr>
        <w:t>6</w:t>
      </w:r>
      <w:r>
        <w:rPr>
          <w:szCs w:val="21"/>
        </w:rPr>
        <w:t>）在存款存续期内，</w:t>
      </w:r>
      <w:r>
        <w:rPr>
          <w:szCs w:val="21"/>
        </w:rPr>
        <w:t>“</w:t>
      </w:r>
      <w:r>
        <w:rPr>
          <w:szCs w:val="21"/>
        </w:rPr>
        <w:t>证实书</w:t>
      </w:r>
      <w:r>
        <w:rPr>
          <w:szCs w:val="21"/>
        </w:rPr>
        <w:t>”</w:t>
      </w:r>
      <w:r>
        <w:rPr>
          <w:szCs w:val="21"/>
        </w:rPr>
        <w:t>的预留印鉴发生变更的，存款银行应配合办理变更手续。</w:t>
      </w:r>
    </w:p>
    <w:p w14:paraId="6AE52974" w14:textId="77777777" w:rsidR="00805E37" w:rsidRDefault="00F91DD8">
      <w:pPr>
        <w:pStyle w:val="2"/>
        <w:keepNext w:val="0"/>
        <w:keepLines w:val="0"/>
        <w:adjustRightInd w:val="0"/>
        <w:spacing w:before="0" w:after="0" w:line="360" w:lineRule="auto"/>
        <w:ind w:firstLineChars="200" w:firstLine="422"/>
        <w:jc w:val="left"/>
        <w:rPr>
          <w:rFonts w:ascii="Times New Roman" w:eastAsia="宋体" w:hAnsi="Times New Roman"/>
          <w:sz w:val="21"/>
          <w:szCs w:val="21"/>
        </w:rPr>
      </w:pPr>
      <w:bookmarkStart w:id="53" w:name="_Toc382819102"/>
      <w:r>
        <w:rPr>
          <w:rFonts w:ascii="Times New Roman" w:eastAsia="宋体" w:hAnsi="Times New Roman"/>
          <w:sz w:val="21"/>
          <w:szCs w:val="21"/>
        </w:rPr>
        <w:t>（三）可用资金余额的确认</w:t>
      </w:r>
      <w:bookmarkEnd w:id="53"/>
    </w:p>
    <w:p w14:paraId="74743A3A" w14:textId="77777777" w:rsidR="00805E37" w:rsidRDefault="00F91DD8">
      <w:pPr>
        <w:adjustRightInd w:val="0"/>
        <w:spacing w:line="360" w:lineRule="auto"/>
        <w:ind w:firstLineChars="200" w:firstLine="420"/>
      </w:pPr>
      <w:r>
        <w:rPr>
          <w:color w:val="000000"/>
        </w:rPr>
        <w:t>基金托管人应于每个工作日</w:t>
      </w:r>
      <w:r>
        <w:rPr>
          <w:color w:val="000000"/>
        </w:rPr>
        <w:t>18:00</w:t>
      </w:r>
      <w:r>
        <w:rPr>
          <w:color w:val="000000"/>
        </w:rPr>
        <w:t>前发送产品当日调节表，基金管理人可通过网银查询或者咨询托管人查询产品余额及流水。</w:t>
      </w:r>
      <w:r>
        <w:t>基金管理人应保证基金托管人在执行基金管理人发送的划款指令时，基金托管账户或资金交收账户上有充足的资金。基金的资金头寸不足时，基金托管人有权拒绝基金管理人发送的划款指令。基金管理人在发送划款指令时应充分考虑基金托管人的划款处理时间。在基金资金头寸充足的情况下，基金托管人对基金管理人符合法律法规、基金合同、基金托管协议的指令不得拖延或拒绝执行。</w:t>
      </w:r>
    </w:p>
    <w:p w14:paraId="2E52262E" w14:textId="77777777" w:rsidR="00805E37" w:rsidRDefault="00F91DD8">
      <w:pPr>
        <w:tabs>
          <w:tab w:val="left" w:pos="4680"/>
        </w:tabs>
        <w:adjustRightInd w:val="0"/>
        <w:spacing w:line="360" w:lineRule="auto"/>
        <w:ind w:firstLineChars="200" w:firstLine="422"/>
        <w:jc w:val="left"/>
        <w:rPr>
          <w:b/>
          <w:bCs/>
          <w:szCs w:val="21"/>
        </w:rPr>
      </w:pPr>
      <w:r>
        <w:rPr>
          <w:b/>
          <w:bCs/>
          <w:szCs w:val="21"/>
        </w:rPr>
        <w:lastRenderedPageBreak/>
        <w:t>（四）交易记录、资金、证券账目的核对</w:t>
      </w:r>
    </w:p>
    <w:p w14:paraId="208F6CB5" w14:textId="77777777" w:rsidR="00805E37" w:rsidRDefault="00F91DD8">
      <w:pPr>
        <w:tabs>
          <w:tab w:val="left" w:pos="4680"/>
        </w:tabs>
        <w:adjustRightInd w:val="0"/>
        <w:spacing w:line="360" w:lineRule="auto"/>
        <w:ind w:firstLineChars="200" w:firstLine="420"/>
        <w:jc w:val="left"/>
        <w:rPr>
          <w:szCs w:val="21"/>
        </w:rPr>
      </w:pPr>
      <w:r>
        <w:rPr>
          <w:szCs w:val="21"/>
        </w:rPr>
        <w:t>1</w:t>
      </w:r>
      <w:r>
        <w:rPr>
          <w:szCs w:val="21"/>
        </w:rPr>
        <w:t>、交易记录的核对</w:t>
      </w:r>
    </w:p>
    <w:p w14:paraId="394A25DC" w14:textId="77777777" w:rsidR="00805E37" w:rsidRDefault="00F91DD8">
      <w:pPr>
        <w:tabs>
          <w:tab w:val="left" w:pos="4680"/>
        </w:tabs>
        <w:adjustRightInd w:val="0"/>
        <w:spacing w:line="360" w:lineRule="auto"/>
        <w:ind w:firstLineChars="200" w:firstLine="420"/>
        <w:jc w:val="left"/>
        <w:rPr>
          <w:szCs w:val="21"/>
        </w:rPr>
      </w:pPr>
      <w:r>
        <w:rPr>
          <w:szCs w:val="21"/>
        </w:rPr>
        <w:t>基金管理人和基金托管人按日进行交易记录的核对。对外披露净值之前，必须保证所有实际交易记录与基金会计账簿上的交易记录一致。</w:t>
      </w:r>
    </w:p>
    <w:p w14:paraId="6C9B350C" w14:textId="77777777" w:rsidR="00805E37" w:rsidRDefault="00F91DD8">
      <w:pPr>
        <w:tabs>
          <w:tab w:val="left" w:pos="4680"/>
        </w:tabs>
        <w:adjustRightInd w:val="0"/>
        <w:spacing w:line="360" w:lineRule="auto"/>
        <w:ind w:firstLineChars="200" w:firstLine="420"/>
        <w:jc w:val="left"/>
        <w:rPr>
          <w:szCs w:val="21"/>
        </w:rPr>
      </w:pPr>
      <w:r>
        <w:rPr>
          <w:szCs w:val="21"/>
        </w:rPr>
        <w:t>2</w:t>
      </w:r>
      <w:r>
        <w:rPr>
          <w:szCs w:val="21"/>
        </w:rPr>
        <w:t>、资金账目的核对</w:t>
      </w:r>
    </w:p>
    <w:p w14:paraId="194EFC2E" w14:textId="77777777" w:rsidR="00805E37" w:rsidRDefault="00F91DD8">
      <w:pPr>
        <w:tabs>
          <w:tab w:val="left" w:pos="4680"/>
        </w:tabs>
        <w:adjustRightInd w:val="0"/>
        <w:spacing w:line="360" w:lineRule="auto"/>
        <w:ind w:firstLineChars="200" w:firstLine="420"/>
        <w:jc w:val="left"/>
        <w:rPr>
          <w:szCs w:val="21"/>
        </w:rPr>
      </w:pPr>
      <w:r>
        <w:rPr>
          <w:szCs w:val="21"/>
        </w:rPr>
        <w:t>资金账目包括基金的银行存款等会计资料。资金账目由基金托管人每日进行账实核对，基金管理人复核基金托管人提供的可用头寸表核对资金余额。银行存款账户每日核对，做到账账相符、账实相符。</w:t>
      </w:r>
    </w:p>
    <w:p w14:paraId="062D3D11" w14:textId="77777777" w:rsidR="00805E37" w:rsidRDefault="00F91DD8">
      <w:pPr>
        <w:tabs>
          <w:tab w:val="left" w:pos="4680"/>
        </w:tabs>
        <w:adjustRightInd w:val="0"/>
        <w:spacing w:line="360" w:lineRule="auto"/>
        <w:ind w:firstLineChars="200" w:firstLine="420"/>
        <w:jc w:val="left"/>
        <w:rPr>
          <w:szCs w:val="21"/>
        </w:rPr>
      </w:pPr>
      <w:r>
        <w:rPr>
          <w:szCs w:val="21"/>
        </w:rPr>
        <w:t>3</w:t>
      </w:r>
      <w:r>
        <w:rPr>
          <w:szCs w:val="21"/>
        </w:rPr>
        <w:t>、证券账目的核对</w:t>
      </w:r>
    </w:p>
    <w:p w14:paraId="108C6C2D" w14:textId="77777777" w:rsidR="00805E37" w:rsidRDefault="00F91DD8">
      <w:pPr>
        <w:tabs>
          <w:tab w:val="left" w:pos="4680"/>
        </w:tabs>
        <w:adjustRightInd w:val="0"/>
        <w:spacing w:line="360" w:lineRule="auto"/>
        <w:ind w:firstLineChars="200" w:firstLine="420"/>
        <w:jc w:val="left"/>
        <w:rPr>
          <w:szCs w:val="21"/>
        </w:rPr>
      </w:pPr>
      <w:r>
        <w:rPr>
          <w:szCs w:val="21"/>
        </w:rPr>
        <w:t>证券账目是指以基金名义开立的证券交易账户和实物托管账户中的证券种类、数量和金额。基金管理人和基金托管人每日核对证券账目余额。证券交易所证券账目每交易日结束后核对一次，银行间市场证券账目每月末核对一次，确保账实相符。</w:t>
      </w:r>
    </w:p>
    <w:p w14:paraId="761EBA42" w14:textId="77777777" w:rsidR="00805E37" w:rsidRDefault="00F91DD8">
      <w:pPr>
        <w:tabs>
          <w:tab w:val="left" w:pos="4680"/>
        </w:tabs>
        <w:adjustRightInd w:val="0"/>
        <w:spacing w:line="360" w:lineRule="auto"/>
        <w:ind w:firstLineChars="200" w:firstLine="422"/>
        <w:jc w:val="left"/>
        <w:rPr>
          <w:b/>
          <w:bCs/>
          <w:szCs w:val="21"/>
        </w:rPr>
      </w:pPr>
      <w:r>
        <w:rPr>
          <w:b/>
          <w:bCs/>
          <w:szCs w:val="21"/>
        </w:rPr>
        <w:t>（五）基金现金分红</w:t>
      </w:r>
    </w:p>
    <w:p w14:paraId="13DC73DC" w14:textId="77777777" w:rsidR="00805E37" w:rsidRDefault="00F91DD8">
      <w:pPr>
        <w:tabs>
          <w:tab w:val="left" w:pos="4680"/>
        </w:tabs>
        <w:adjustRightInd w:val="0"/>
        <w:spacing w:line="360" w:lineRule="auto"/>
        <w:ind w:firstLineChars="200" w:firstLine="420"/>
        <w:jc w:val="left"/>
        <w:rPr>
          <w:szCs w:val="21"/>
        </w:rPr>
      </w:pPr>
      <w:r>
        <w:rPr>
          <w:szCs w:val="21"/>
        </w:rPr>
        <w:t>1</w:t>
      </w:r>
      <w:r>
        <w:rPr>
          <w:szCs w:val="21"/>
        </w:rPr>
        <w:t>、基金管理人确定分红方案通知基金托管人，双方核定后依照《信息披露办法》的有关规定在中国证监会规定媒介上公告。</w:t>
      </w:r>
    </w:p>
    <w:p w14:paraId="0B557865" w14:textId="77777777" w:rsidR="00805E37" w:rsidRDefault="00F91DD8">
      <w:pPr>
        <w:tabs>
          <w:tab w:val="left" w:pos="4680"/>
        </w:tabs>
        <w:adjustRightInd w:val="0"/>
        <w:spacing w:line="360" w:lineRule="auto"/>
        <w:ind w:firstLineChars="200" w:firstLine="420"/>
        <w:jc w:val="left"/>
        <w:rPr>
          <w:szCs w:val="21"/>
        </w:rPr>
      </w:pPr>
      <w:r>
        <w:rPr>
          <w:szCs w:val="21"/>
        </w:rPr>
        <w:t>2</w:t>
      </w:r>
      <w:r>
        <w:rPr>
          <w:szCs w:val="21"/>
        </w:rPr>
        <w:t>、基金托管人和基金管理人对基金分红进行账务处理并核对后，基金管理人向基金托管人发送现金红利的划款指令，基金托管人应根据指令及时将分红款划往基金清算账户。</w:t>
      </w:r>
    </w:p>
    <w:p w14:paraId="68F87A61" w14:textId="77777777" w:rsidR="00805E37" w:rsidRDefault="00F91DD8">
      <w:pPr>
        <w:tabs>
          <w:tab w:val="left" w:pos="4680"/>
        </w:tabs>
        <w:adjustRightInd w:val="0"/>
        <w:spacing w:line="360" w:lineRule="auto"/>
        <w:ind w:firstLineChars="200" w:firstLine="420"/>
        <w:jc w:val="left"/>
        <w:rPr>
          <w:szCs w:val="21"/>
        </w:rPr>
      </w:pPr>
      <w:r>
        <w:rPr>
          <w:szCs w:val="21"/>
        </w:rPr>
        <w:t>3</w:t>
      </w:r>
      <w:r>
        <w:rPr>
          <w:szCs w:val="21"/>
        </w:rPr>
        <w:t>、基金管理人在下达指令时，应给基金托管人留出必需的划款时间。</w:t>
      </w:r>
    </w:p>
    <w:p w14:paraId="1F7BC437" w14:textId="77777777" w:rsidR="00805E37" w:rsidRDefault="00805E37">
      <w:pPr>
        <w:adjustRightInd w:val="0"/>
        <w:spacing w:line="360" w:lineRule="auto"/>
        <w:ind w:firstLineChars="200" w:firstLine="420"/>
        <w:rPr>
          <w:szCs w:val="21"/>
        </w:rPr>
      </w:pPr>
    </w:p>
    <w:p w14:paraId="6A2337D0" w14:textId="77777777" w:rsidR="00805E37" w:rsidRDefault="00F91DD8">
      <w:pPr>
        <w:pStyle w:val="1"/>
        <w:rPr>
          <w:rFonts w:ascii="Times New Roman" w:hAnsi="Times New Roman" w:cs="Times New Roman"/>
        </w:rPr>
      </w:pPr>
      <w:bookmarkStart w:id="54" w:name="_Toc382819103"/>
      <w:r>
        <w:rPr>
          <w:rFonts w:ascii="Times New Roman" w:hAnsi="Times New Roman" w:cs="Times New Roman"/>
        </w:rPr>
        <w:t>基金净资产计算和会计核算</w:t>
      </w:r>
      <w:bookmarkEnd w:id="54"/>
    </w:p>
    <w:p w14:paraId="64210B7D" w14:textId="77777777" w:rsidR="00805E37" w:rsidRDefault="00F91DD8">
      <w:pPr>
        <w:pStyle w:val="2"/>
        <w:keepNext w:val="0"/>
        <w:keepLines w:val="0"/>
        <w:autoSpaceDE w:val="0"/>
        <w:autoSpaceDN w:val="0"/>
        <w:adjustRightInd w:val="0"/>
        <w:spacing w:before="0" w:after="0" w:line="360" w:lineRule="auto"/>
        <w:ind w:firstLineChars="200" w:firstLine="420"/>
        <w:textAlignment w:val="baseline"/>
        <w:rPr>
          <w:rFonts w:ascii="Times New Roman" w:eastAsia="宋体" w:hAnsi="Times New Roman"/>
          <w:b w:val="0"/>
          <w:bCs w:val="0"/>
          <w:sz w:val="21"/>
          <w:szCs w:val="21"/>
        </w:rPr>
      </w:pPr>
      <w:bookmarkStart w:id="55" w:name="_Toc382819104"/>
      <w:r>
        <w:rPr>
          <w:rFonts w:ascii="Times New Roman" w:eastAsia="宋体" w:hAnsi="Times New Roman"/>
          <w:b w:val="0"/>
          <w:bCs w:val="0"/>
          <w:sz w:val="21"/>
          <w:szCs w:val="21"/>
        </w:rPr>
        <w:t>（一）基金净资产的计算</w:t>
      </w:r>
      <w:r>
        <w:rPr>
          <w:rFonts w:ascii="Times New Roman" w:eastAsia="宋体" w:hAnsi="Times New Roman"/>
          <w:sz w:val="21"/>
          <w:szCs w:val="21"/>
        </w:rPr>
        <w:t>、</w:t>
      </w:r>
      <w:r>
        <w:rPr>
          <w:rFonts w:ascii="Times New Roman" w:eastAsia="宋体" w:hAnsi="Times New Roman"/>
          <w:b w:val="0"/>
          <w:bCs w:val="0"/>
          <w:sz w:val="21"/>
          <w:szCs w:val="21"/>
        </w:rPr>
        <w:t>复核的时间和程序</w:t>
      </w:r>
      <w:bookmarkEnd w:id="55"/>
    </w:p>
    <w:p w14:paraId="62C2ADF3" w14:textId="77777777" w:rsidR="00805E37" w:rsidRDefault="00F91DD8">
      <w:pPr>
        <w:adjustRightInd w:val="0"/>
        <w:spacing w:line="360" w:lineRule="auto"/>
        <w:ind w:right="28" w:firstLineChars="200" w:firstLine="420"/>
        <w:rPr>
          <w:szCs w:val="21"/>
        </w:rPr>
      </w:pPr>
      <w:r>
        <w:rPr>
          <w:szCs w:val="21"/>
        </w:rPr>
        <w:t>基金资产总值</w:t>
      </w:r>
      <w:r>
        <w:rPr>
          <w:szCs w:val="21"/>
        </w:rPr>
        <w:t>/</w:t>
      </w:r>
      <w:r>
        <w:rPr>
          <w:szCs w:val="21"/>
        </w:rPr>
        <w:t>基金总资产是指基金购买的基础设施资产支持证券、其他证券及票据价值、银行存款本息和基金应收款以及其他投资所形成的价值总和，即基金合并财务报表层面计量的总资产。基金资产净值</w:t>
      </w:r>
      <w:r>
        <w:rPr>
          <w:szCs w:val="21"/>
        </w:rPr>
        <w:t>/</w:t>
      </w:r>
      <w:r>
        <w:rPr>
          <w:szCs w:val="21"/>
        </w:rPr>
        <w:t>基金净资产是指基金资产总值减去基金负债后的价值，即</w:t>
      </w:r>
      <w:r>
        <w:rPr>
          <w:bCs/>
          <w:szCs w:val="21"/>
        </w:rPr>
        <w:t>基金合并财务报表层面计量的净资产</w:t>
      </w:r>
      <w:r>
        <w:rPr>
          <w:szCs w:val="21"/>
        </w:rPr>
        <w:t>。基金份额净值是指按照估值日，本基金合并财务报表基金资产净值除以当日基金份额的余额数量计算。基金份额净值的计算保留到小数点后</w:t>
      </w:r>
      <w:r>
        <w:rPr>
          <w:szCs w:val="21"/>
        </w:rPr>
        <w:t>4</w:t>
      </w:r>
      <w:r>
        <w:rPr>
          <w:szCs w:val="21"/>
        </w:rPr>
        <w:t>位，小数点后第</w:t>
      </w:r>
      <w:r>
        <w:rPr>
          <w:szCs w:val="21"/>
        </w:rPr>
        <w:t>5</w:t>
      </w:r>
      <w:r>
        <w:rPr>
          <w:szCs w:val="21"/>
        </w:rPr>
        <w:t>位四舍五入，由此产生的误差计入基金财产。</w:t>
      </w:r>
    </w:p>
    <w:p w14:paraId="242613A0" w14:textId="77777777" w:rsidR="00805E37" w:rsidRDefault="00F91DD8">
      <w:pPr>
        <w:adjustRightInd w:val="0"/>
        <w:spacing w:line="360" w:lineRule="auto"/>
        <w:ind w:right="28" w:firstLineChars="200" w:firstLine="420"/>
        <w:rPr>
          <w:szCs w:val="21"/>
        </w:rPr>
      </w:pPr>
      <w:r>
        <w:rPr>
          <w:szCs w:val="21"/>
        </w:rPr>
        <w:t>根据有关法律法规，基金</w:t>
      </w:r>
      <w:r>
        <w:rPr>
          <w:bCs/>
          <w:szCs w:val="21"/>
        </w:rPr>
        <w:t>资产净值</w:t>
      </w:r>
      <w:r>
        <w:rPr>
          <w:szCs w:val="21"/>
        </w:rPr>
        <w:t>计算和基金会计核算的义务由基金管理人承担。基金</w:t>
      </w:r>
      <w:r>
        <w:rPr>
          <w:szCs w:val="21"/>
        </w:rPr>
        <w:lastRenderedPageBreak/>
        <w:t>管理人应按照监管要求的频率对基金资产估值。但基金管理人根据法律法规或基金合同的规定暂停估值时除外。估值原则应符合《基金合同》《企业会计准则》及其他法律、法规的规定。</w:t>
      </w:r>
      <w:r>
        <w:rPr>
          <w:color w:val="000000"/>
          <w:kern w:val="0"/>
          <w:szCs w:val="21"/>
        </w:rPr>
        <w:t>基金管理人应按照监管规定计算基金份额净值和基金净资产并以双方认可的方式发送给基金托管人。基金托管人对净值计算结果复核后以双方认可的方式发送给基金管理人，由基金管理人约定对外公布。</w:t>
      </w:r>
    </w:p>
    <w:p w14:paraId="63CB9666" w14:textId="28EE284C" w:rsidR="00805E37" w:rsidRDefault="00F91DD8">
      <w:pPr>
        <w:tabs>
          <w:tab w:val="left" w:pos="900"/>
        </w:tabs>
        <w:adjustRightInd w:val="0"/>
        <w:spacing w:line="360" w:lineRule="auto"/>
        <w:ind w:right="28" w:firstLineChars="200" w:firstLine="420"/>
        <w:rPr>
          <w:szCs w:val="21"/>
        </w:rPr>
      </w:pPr>
      <w:r>
        <w:rPr>
          <w:szCs w:val="21"/>
        </w:rPr>
        <w:t>根据《基金法》，基金管理人计算基金净资产，基金托管人复核、审查基金管理人计算的基金净资产。本基金的基金会计责任方由基金管理人担任，因此，就与本基金有关的会计问题，如经相关各方在平等基础上充分讨论后，仍无法达成一致意见的，按照基金管理人对基金净值信息的计算结果对外予以公布。相关法律法规以及监管部门有强制规定的，从其规定。如有新增事项，按国家最新规定估值。</w:t>
      </w:r>
    </w:p>
    <w:p w14:paraId="1455A684" w14:textId="77777777" w:rsidR="00805E37" w:rsidRDefault="00F91DD8">
      <w:pPr>
        <w:pStyle w:val="2"/>
        <w:keepNext w:val="0"/>
        <w:keepLines w:val="0"/>
        <w:autoSpaceDE w:val="0"/>
        <w:autoSpaceDN w:val="0"/>
        <w:adjustRightInd w:val="0"/>
        <w:spacing w:before="0" w:after="0" w:line="360" w:lineRule="auto"/>
        <w:ind w:firstLineChars="200" w:firstLine="420"/>
        <w:textAlignment w:val="baseline"/>
        <w:rPr>
          <w:rFonts w:ascii="Times New Roman" w:eastAsia="宋体" w:hAnsi="Times New Roman"/>
          <w:b w:val="0"/>
          <w:bCs w:val="0"/>
          <w:sz w:val="21"/>
          <w:szCs w:val="21"/>
        </w:rPr>
      </w:pPr>
      <w:bookmarkStart w:id="56" w:name="_Toc382819105"/>
      <w:r>
        <w:rPr>
          <w:rFonts w:ascii="Times New Roman" w:eastAsia="宋体" w:hAnsi="Times New Roman"/>
          <w:b w:val="0"/>
          <w:bCs w:val="0"/>
          <w:sz w:val="21"/>
          <w:szCs w:val="21"/>
        </w:rPr>
        <w:t>（二）基金资产估值</w:t>
      </w:r>
      <w:bookmarkEnd w:id="56"/>
    </w:p>
    <w:p w14:paraId="34E1D92A" w14:textId="77777777" w:rsidR="00805E37" w:rsidRDefault="00F91DD8">
      <w:pPr>
        <w:adjustRightInd w:val="0"/>
        <w:spacing w:line="360" w:lineRule="auto"/>
        <w:ind w:right="28" w:firstLineChars="200" w:firstLine="420"/>
        <w:rPr>
          <w:szCs w:val="21"/>
        </w:rPr>
      </w:pPr>
      <w:r>
        <w:rPr>
          <w:szCs w:val="21"/>
        </w:rPr>
        <w:t>估值原则应符合《基金合同》、《企业会计准则》、《指引》及其他法律法规的规定的约定。</w:t>
      </w:r>
    </w:p>
    <w:p w14:paraId="5754F779" w14:textId="77777777" w:rsidR="00805E37" w:rsidRDefault="00F91DD8">
      <w:pPr>
        <w:adjustRightInd w:val="0"/>
        <w:spacing w:line="360" w:lineRule="auto"/>
        <w:ind w:right="28" w:firstLineChars="200" w:firstLine="420"/>
        <w:rPr>
          <w:szCs w:val="21"/>
        </w:rPr>
      </w:pPr>
      <w:r>
        <w:rPr>
          <w:szCs w:val="21"/>
        </w:rPr>
        <w:t>当相关法律法规或《基金合同》规定的估值方法不能客观反映基金财产公允价值时，基金管理人可根据具体情况，并与基金托管人商定后，按最能反映公允价值的价格估值。本基金存续期间，基金管理人应当聘请评估机构对基础设施项目资产每年进行</w:t>
      </w:r>
      <w:r>
        <w:rPr>
          <w:szCs w:val="21"/>
        </w:rPr>
        <w:t>1</w:t>
      </w:r>
      <w:r>
        <w:rPr>
          <w:szCs w:val="21"/>
        </w:rPr>
        <w:t>次评估。此外，出现下列情形之一的，基金管理人应当及时聘请评估机构对基础设施项目资产进行评估：</w:t>
      </w:r>
    </w:p>
    <w:p w14:paraId="71A6C747" w14:textId="77777777" w:rsidR="00805E37" w:rsidRDefault="00F91DD8">
      <w:pPr>
        <w:adjustRightInd w:val="0"/>
        <w:spacing w:line="360" w:lineRule="auto"/>
        <w:ind w:right="28" w:firstLineChars="200" w:firstLine="420"/>
        <w:rPr>
          <w:szCs w:val="21"/>
        </w:rPr>
      </w:pPr>
      <w:r>
        <w:rPr>
          <w:szCs w:val="21"/>
        </w:rPr>
        <w:t>1</w:t>
      </w:r>
      <w:r>
        <w:rPr>
          <w:szCs w:val="21"/>
        </w:rPr>
        <w:t>、基础设施项目购入或出售；</w:t>
      </w:r>
    </w:p>
    <w:p w14:paraId="2637E555" w14:textId="77777777" w:rsidR="00805E37" w:rsidRDefault="00F91DD8">
      <w:pPr>
        <w:adjustRightInd w:val="0"/>
        <w:spacing w:line="360" w:lineRule="auto"/>
        <w:ind w:right="28" w:firstLineChars="200" w:firstLine="420"/>
        <w:rPr>
          <w:szCs w:val="21"/>
        </w:rPr>
      </w:pPr>
      <w:r>
        <w:rPr>
          <w:szCs w:val="21"/>
        </w:rPr>
        <w:t>2</w:t>
      </w:r>
      <w:r>
        <w:rPr>
          <w:szCs w:val="21"/>
        </w:rPr>
        <w:t>、基础设施基金扩募；</w:t>
      </w:r>
    </w:p>
    <w:p w14:paraId="4965AF24" w14:textId="77777777" w:rsidR="00805E37" w:rsidRDefault="00F91DD8">
      <w:pPr>
        <w:adjustRightInd w:val="0"/>
        <w:spacing w:line="360" w:lineRule="auto"/>
        <w:ind w:right="28" w:firstLineChars="200" w:firstLine="420"/>
        <w:rPr>
          <w:szCs w:val="21"/>
        </w:rPr>
      </w:pPr>
      <w:r>
        <w:rPr>
          <w:szCs w:val="21"/>
        </w:rPr>
        <w:t>3</w:t>
      </w:r>
      <w:r>
        <w:rPr>
          <w:szCs w:val="21"/>
        </w:rPr>
        <w:t>、提前终止基金合同拟进行资产处置；</w:t>
      </w:r>
    </w:p>
    <w:p w14:paraId="5CFCD9EF" w14:textId="77777777" w:rsidR="00805E37" w:rsidRDefault="00F91DD8">
      <w:pPr>
        <w:adjustRightInd w:val="0"/>
        <w:spacing w:line="360" w:lineRule="auto"/>
        <w:ind w:right="28" w:firstLineChars="200" w:firstLine="420"/>
        <w:rPr>
          <w:szCs w:val="21"/>
        </w:rPr>
      </w:pPr>
      <w:r>
        <w:rPr>
          <w:szCs w:val="21"/>
        </w:rPr>
        <w:t>4</w:t>
      </w:r>
      <w:r>
        <w:rPr>
          <w:szCs w:val="21"/>
        </w:rPr>
        <w:t>、基础设施项目现金流发生重大变化且对持有人利益有实质性影响；</w:t>
      </w:r>
    </w:p>
    <w:p w14:paraId="6B418834" w14:textId="77777777" w:rsidR="00805E37" w:rsidRDefault="00F91DD8">
      <w:pPr>
        <w:adjustRightInd w:val="0"/>
        <w:spacing w:line="360" w:lineRule="auto"/>
        <w:ind w:right="28" w:firstLineChars="200" w:firstLine="420"/>
        <w:rPr>
          <w:szCs w:val="21"/>
        </w:rPr>
      </w:pPr>
      <w:r>
        <w:rPr>
          <w:szCs w:val="21"/>
        </w:rPr>
        <w:t>5</w:t>
      </w:r>
      <w:r>
        <w:rPr>
          <w:szCs w:val="21"/>
        </w:rPr>
        <w:t>、对基金份额持有人利益有重大影响的其他情形。</w:t>
      </w:r>
      <w:bookmarkStart w:id="57" w:name="_Toc382819106"/>
    </w:p>
    <w:p w14:paraId="4C131FB0" w14:textId="77777777" w:rsidR="00805E37" w:rsidRDefault="00F91DD8">
      <w:pPr>
        <w:pStyle w:val="2"/>
        <w:keepNext w:val="0"/>
        <w:keepLines w:val="0"/>
        <w:autoSpaceDE w:val="0"/>
        <w:autoSpaceDN w:val="0"/>
        <w:adjustRightInd w:val="0"/>
        <w:spacing w:before="0" w:after="0" w:line="360" w:lineRule="auto"/>
        <w:ind w:firstLineChars="200" w:firstLine="420"/>
        <w:textAlignment w:val="baseline"/>
        <w:rPr>
          <w:rFonts w:ascii="Times New Roman" w:eastAsia="宋体" w:hAnsi="Times New Roman"/>
          <w:b w:val="0"/>
          <w:bCs w:val="0"/>
          <w:sz w:val="21"/>
          <w:szCs w:val="21"/>
        </w:rPr>
      </w:pPr>
      <w:r>
        <w:rPr>
          <w:rFonts w:ascii="Times New Roman" w:eastAsia="宋体" w:hAnsi="Times New Roman"/>
          <w:b w:val="0"/>
          <w:bCs w:val="0"/>
          <w:sz w:val="21"/>
          <w:szCs w:val="21"/>
        </w:rPr>
        <w:t>（三）估值错误处理</w:t>
      </w:r>
      <w:bookmarkEnd w:id="57"/>
    </w:p>
    <w:p w14:paraId="14B372E4" w14:textId="77777777" w:rsidR="00805E37" w:rsidRDefault="00F91DD8">
      <w:pPr>
        <w:adjustRightInd w:val="0"/>
        <w:spacing w:line="360" w:lineRule="auto"/>
        <w:ind w:right="28" w:firstLineChars="200" w:firstLine="420"/>
        <w:rPr>
          <w:szCs w:val="21"/>
        </w:rPr>
      </w:pPr>
      <w:bookmarkStart w:id="58" w:name="_Toc382819107"/>
      <w:r>
        <w:rPr>
          <w:szCs w:val="21"/>
        </w:rPr>
        <w:t>基金管理人及基金托管人应当按照《基金合同》的约定处理份额净值错误。</w:t>
      </w:r>
    </w:p>
    <w:p w14:paraId="434B4109" w14:textId="77777777" w:rsidR="00805E37" w:rsidRDefault="00F91DD8">
      <w:pPr>
        <w:pStyle w:val="2"/>
        <w:keepNext w:val="0"/>
        <w:keepLines w:val="0"/>
        <w:autoSpaceDE w:val="0"/>
        <w:autoSpaceDN w:val="0"/>
        <w:adjustRightInd w:val="0"/>
        <w:spacing w:before="0" w:after="0" w:line="360" w:lineRule="auto"/>
        <w:ind w:firstLineChars="200" w:firstLine="420"/>
        <w:textAlignment w:val="baseline"/>
        <w:rPr>
          <w:rFonts w:ascii="Times New Roman" w:eastAsia="宋体" w:hAnsi="Times New Roman"/>
          <w:b w:val="0"/>
          <w:bCs w:val="0"/>
          <w:sz w:val="21"/>
          <w:szCs w:val="21"/>
        </w:rPr>
      </w:pPr>
      <w:bookmarkStart w:id="59" w:name="_Toc382819113"/>
      <w:bookmarkEnd w:id="58"/>
      <w:r>
        <w:rPr>
          <w:rFonts w:ascii="Times New Roman" w:eastAsia="宋体" w:hAnsi="Times New Roman"/>
          <w:b w:val="0"/>
          <w:bCs w:val="0"/>
          <w:sz w:val="21"/>
          <w:szCs w:val="21"/>
        </w:rPr>
        <w:t>（四）暂停估值的情形</w:t>
      </w:r>
      <w:bookmarkStart w:id="60" w:name="_Toc382819114"/>
      <w:bookmarkEnd w:id="59"/>
      <w:r>
        <w:rPr>
          <w:rFonts w:ascii="Times New Roman" w:eastAsia="宋体" w:hAnsi="Times New Roman"/>
          <w:b w:val="0"/>
          <w:bCs w:val="0"/>
          <w:sz w:val="21"/>
          <w:szCs w:val="21"/>
        </w:rPr>
        <w:t>：</w:t>
      </w:r>
      <w:bookmarkStart w:id="61" w:name="_Hlk56954699"/>
    </w:p>
    <w:p w14:paraId="390AD68E" w14:textId="77777777" w:rsidR="00805E37" w:rsidRDefault="00F91DD8">
      <w:pPr>
        <w:pStyle w:val="2"/>
        <w:keepNext w:val="0"/>
        <w:keepLines w:val="0"/>
        <w:autoSpaceDE w:val="0"/>
        <w:autoSpaceDN w:val="0"/>
        <w:adjustRightInd w:val="0"/>
        <w:spacing w:before="0" w:after="0" w:line="360" w:lineRule="auto"/>
        <w:ind w:firstLineChars="200" w:firstLine="420"/>
        <w:textAlignment w:val="baseline"/>
        <w:rPr>
          <w:rFonts w:ascii="Times New Roman" w:eastAsia="宋体" w:hAnsi="Times New Roman"/>
          <w:b w:val="0"/>
          <w:bCs w:val="0"/>
          <w:sz w:val="21"/>
          <w:szCs w:val="21"/>
        </w:rPr>
      </w:pPr>
      <w:r>
        <w:rPr>
          <w:rFonts w:ascii="Times New Roman" w:eastAsia="宋体" w:hAnsi="Times New Roman"/>
          <w:b w:val="0"/>
          <w:bCs w:val="0"/>
          <w:sz w:val="21"/>
          <w:szCs w:val="21"/>
        </w:rPr>
        <w:t>1</w:t>
      </w:r>
      <w:r>
        <w:rPr>
          <w:rFonts w:ascii="Times New Roman" w:eastAsia="宋体" w:hAnsi="Times New Roman"/>
          <w:b w:val="0"/>
          <w:bCs w:val="0"/>
          <w:sz w:val="21"/>
          <w:szCs w:val="21"/>
        </w:rPr>
        <w:t>、基金投资所涉及的证券交易市场遇法定节假日或因其他原因暂停营业时；</w:t>
      </w:r>
      <w:bookmarkStart w:id="62" w:name="_Toc382819115"/>
      <w:bookmarkEnd w:id="60"/>
    </w:p>
    <w:p w14:paraId="6FD5C8B8" w14:textId="77777777" w:rsidR="00805E37" w:rsidRDefault="00F91DD8">
      <w:pPr>
        <w:pStyle w:val="2"/>
        <w:keepNext w:val="0"/>
        <w:keepLines w:val="0"/>
        <w:autoSpaceDE w:val="0"/>
        <w:autoSpaceDN w:val="0"/>
        <w:adjustRightInd w:val="0"/>
        <w:spacing w:before="0" w:after="0" w:line="360" w:lineRule="auto"/>
        <w:ind w:firstLineChars="200" w:firstLine="420"/>
        <w:textAlignment w:val="baseline"/>
        <w:rPr>
          <w:rFonts w:ascii="Times New Roman" w:eastAsia="宋体" w:hAnsi="Times New Roman"/>
          <w:b w:val="0"/>
          <w:bCs w:val="0"/>
          <w:sz w:val="21"/>
          <w:szCs w:val="21"/>
        </w:rPr>
      </w:pPr>
      <w:r>
        <w:rPr>
          <w:rFonts w:ascii="Times New Roman" w:eastAsia="宋体" w:hAnsi="Times New Roman"/>
          <w:b w:val="0"/>
          <w:bCs w:val="0"/>
          <w:sz w:val="21"/>
          <w:szCs w:val="21"/>
        </w:rPr>
        <w:t>2</w:t>
      </w:r>
      <w:r>
        <w:rPr>
          <w:rFonts w:ascii="Times New Roman" w:eastAsia="宋体" w:hAnsi="Times New Roman"/>
          <w:b w:val="0"/>
          <w:bCs w:val="0"/>
          <w:sz w:val="21"/>
          <w:szCs w:val="21"/>
        </w:rPr>
        <w:t>、因不可抗力或其他情形致使基金管理人、基金托管人无法准确评估基金资产价值时；</w:t>
      </w:r>
      <w:bookmarkEnd w:id="62"/>
    </w:p>
    <w:p w14:paraId="77823174" w14:textId="77777777" w:rsidR="00805E37" w:rsidRDefault="00F91DD8">
      <w:pPr>
        <w:pStyle w:val="2"/>
        <w:keepNext w:val="0"/>
        <w:keepLines w:val="0"/>
        <w:autoSpaceDE w:val="0"/>
        <w:autoSpaceDN w:val="0"/>
        <w:adjustRightInd w:val="0"/>
        <w:spacing w:before="0" w:after="0" w:line="360" w:lineRule="auto"/>
        <w:ind w:firstLineChars="200" w:firstLine="420"/>
        <w:textAlignment w:val="baseline"/>
        <w:rPr>
          <w:rFonts w:ascii="Times New Roman" w:eastAsia="宋体" w:hAnsi="Times New Roman"/>
          <w:b w:val="0"/>
          <w:bCs w:val="0"/>
          <w:sz w:val="21"/>
          <w:szCs w:val="21"/>
        </w:rPr>
      </w:pPr>
      <w:r>
        <w:rPr>
          <w:rFonts w:ascii="Times New Roman" w:eastAsia="宋体" w:hAnsi="Times New Roman"/>
          <w:b w:val="0"/>
          <w:bCs w:val="0"/>
          <w:sz w:val="21"/>
          <w:szCs w:val="21"/>
        </w:rPr>
        <w:t>3</w:t>
      </w:r>
      <w:r>
        <w:rPr>
          <w:rFonts w:ascii="Times New Roman" w:eastAsia="宋体" w:hAnsi="Times New Roman"/>
          <w:b w:val="0"/>
          <w:bCs w:val="0"/>
          <w:sz w:val="21"/>
          <w:szCs w:val="21"/>
        </w:rPr>
        <w:t>、法律法规规定、中国证监会和《基金合同》认定的其他情形。</w:t>
      </w:r>
      <w:bookmarkStart w:id="63" w:name="_Toc382819116"/>
      <w:bookmarkEnd w:id="61"/>
    </w:p>
    <w:p w14:paraId="58B01DA9" w14:textId="77777777" w:rsidR="00805E37" w:rsidRDefault="00F91DD8">
      <w:pPr>
        <w:adjustRightInd w:val="0"/>
        <w:spacing w:line="360" w:lineRule="auto"/>
        <w:ind w:firstLineChars="200" w:firstLine="420"/>
        <w:rPr>
          <w:szCs w:val="21"/>
        </w:rPr>
      </w:pPr>
      <w:r>
        <w:rPr>
          <w:szCs w:val="21"/>
        </w:rPr>
        <w:t>（五）基金管理人和基金托管人在基金净值信息计算方法上意见不一致且协商不成时的处理原则和程序</w:t>
      </w:r>
    </w:p>
    <w:p w14:paraId="776EB33C" w14:textId="77777777" w:rsidR="00805E37" w:rsidRDefault="00F91DD8">
      <w:pPr>
        <w:adjustRightInd w:val="0"/>
        <w:spacing w:line="360" w:lineRule="auto"/>
        <w:ind w:firstLineChars="200" w:firstLine="420"/>
        <w:rPr>
          <w:szCs w:val="21"/>
        </w:rPr>
      </w:pPr>
      <w:r>
        <w:rPr>
          <w:szCs w:val="21"/>
        </w:rPr>
        <w:t>基金管理人和基金托管人在基金净值信息计算方法上意见不一致且协商不成时，应以相</w:t>
      </w:r>
      <w:r>
        <w:rPr>
          <w:szCs w:val="21"/>
        </w:rPr>
        <w:lastRenderedPageBreak/>
        <w:t>关法律法规和《基金合同》约定的计算方法确定基金净值信息，并以基金管理人公布的基金净值信息为准。</w:t>
      </w:r>
    </w:p>
    <w:p w14:paraId="6CDEF2A4" w14:textId="77777777" w:rsidR="00805E37" w:rsidRDefault="00F91DD8">
      <w:pPr>
        <w:adjustRightInd w:val="0"/>
        <w:spacing w:line="360" w:lineRule="auto"/>
        <w:ind w:firstLineChars="200" w:firstLine="420"/>
        <w:rPr>
          <w:szCs w:val="21"/>
        </w:rPr>
      </w:pPr>
      <w:r>
        <w:rPr>
          <w:szCs w:val="21"/>
        </w:rPr>
        <w:t>（六）基金账册的建立</w:t>
      </w:r>
      <w:bookmarkEnd w:id="63"/>
    </w:p>
    <w:p w14:paraId="400F6282" w14:textId="77777777" w:rsidR="00805E37" w:rsidRDefault="00F91DD8">
      <w:pPr>
        <w:adjustRightInd w:val="0"/>
        <w:spacing w:line="360" w:lineRule="auto"/>
        <w:ind w:firstLineChars="200" w:firstLine="420"/>
        <w:rPr>
          <w:szCs w:val="21"/>
        </w:rPr>
      </w:pPr>
      <w:r>
        <w:rPr>
          <w:szCs w:val="21"/>
        </w:rPr>
        <w:t>基金管理人和基金托管人在《基金合同》生效后，应按照相关各方约定的同一记账方法和会计处理原则，分别独立地设置、登录和保管本基金的全套账册，对相关各方各自的账册定期进行核对，互相监督，以保证基金资产的安全。若双方对会计处理方法存在分歧，应以基金管理人的处理方法为准。</w:t>
      </w:r>
    </w:p>
    <w:p w14:paraId="2942E27B" w14:textId="77777777" w:rsidR="00805E37" w:rsidRDefault="00F91DD8">
      <w:pPr>
        <w:adjustRightInd w:val="0"/>
        <w:spacing w:line="360" w:lineRule="auto"/>
        <w:ind w:firstLineChars="200" w:firstLine="420"/>
        <w:rPr>
          <w:szCs w:val="21"/>
        </w:rPr>
      </w:pPr>
      <w:r>
        <w:rPr>
          <w:szCs w:val="21"/>
        </w:rPr>
        <w:t>经对账发现相关各方的账目存在不符的，基金管理人和基金托管人必须及时查明原因并纠正，保证相关各方平行登录的账册记录完全相符。若当日核对不符，暂时无法查找到错账的原因而影响到基金净值信息的计算和公告的，以基金管理人的账册为准。</w:t>
      </w:r>
    </w:p>
    <w:p w14:paraId="05F74694" w14:textId="77777777" w:rsidR="00805E37" w:rsidRDefault="00F91DD8">
      <w:pPr>
        <w:pStyle w:val="2"/>
        <w:keepNext w:val="0"/>
        <w:keepLines w:val="0"/>
        <w:autoSpaceDE w:val="0"/>
        <w:autoSpaceDN w:val="0"/>
        <w:adjustRightInd w:val="0"/>
        <w:spacing w:before="0" w:after="0" w:line="360" w:lineRule="auto"/>
        <w:ind w:firstLineChars="200" w:firstLine="420"/>
        <w:textAlignment w:val="baseline"/>
        <w:rPr>
          <w:rFonts w:ascii="Times New Roman" w:eastAsia="宋体" w:hAnsi="Times New Roman"/>
          <w:b w:val="0"/>
          <w:bCs w:val="0"/>
          <w:sz w:val="21"/>
          <w:szCs w:val="21"/>
        </w:rPr>
      </w:pPr>
      <w:bookmarkStart w:id="64" w:name="_Toc382819117"/>
      <w:r>
        <w:rPr>
          <w:rFonts w:ascii="Times New Roman" w:eastAsia="宋体" w:hAnsi="Times New Roman"/>
          <w:b w:val="0"/>
          <w:bCs w:val="0"/>
          <w:sz w:val="21"/>
          <w:szCs w:val="21"/>
        </w:rPr>
        <w:t>（七）基金定期报告的编制和复核</w:t>
      </w:r>
      <w:bookmarkEnd w:id="64"/>
    </w:p>
    <w:p w14:paraId="7A5B5096" w14:textId="77777777" w:rsidR="00805E37" w:rsidRDefault="00F91DD8">
      <w:pPr>
        <w:adjustRightInd w:val="0"/>
        <w:spacing w:line="360" w:lineRule="auto"/>
        <w:ind w:firstLineChars="200" w:firstLine="420"/>
        <w:rPr>
          <w:szCs w:val="21"/>
        </w:rPr>
      </w:pPr>
      <w:r>
        <w:rPr>
          <w:szCs w:val="21"/>
        </w:rPr>
        <w:t>（</w:t>
      </w:r>
      <w:r>
        <w:rPr>
          <w:szCs w:val="21"/>
        </w:rPr>
        <w:t>1</w:t>
      </w:r>
      <w:r>
        <w:rPr>
          <w:szCs w:val="21"/>
        </w:rPr>
        <w:t>）基金定期报告的编制</w:t>
      </w:r>
    </w:p>
    <w:p w14:paraId="1C2F8CDF" w14:textId="77777777" w:rsidR="00805E37" w:rsidRDefault="00F91DD8">
      <w:pPr>
        <w:adjustRightInd w:val="0"/>
        <w:spacing w:line="360" w:lineRule="auto"/>
        <w:ind w:firstLineChars="200" w:firstLine="420"/>
        <w:rPr>
          <w:szCs w:val="21"/>
        </w:rPr>
      </w:pPr>
      <w:r>
        <w:rPr>
          <w:szCs w:val="21"/>
        </w:rPr>
        <w:t>基金管理人应当按照法律法规及中国证监会相关规定，编制并披露本基金定期报告（包括基金年度报告、基金中期报告和基金季度报告）。</w:t>
      </w:r>
    </w:p>
    <w:p w14:paraId="673BFC95" w14:textId="77777777" w:rsidR="00805E37" w:rsidRDefault="00F91DD8">
      <w:pPr>
        <w:adjustRightInd w:val="0"/>
        <w:spacing w:line="360" w:lineRule="auto"/>
        <w:ind w:firstLineChars="200" w:firstLine="420"/>
        <w:rPr>
          <w:szCs w:val="21"/>
        </w:rPr>
      </w:pPr>
      <w:r>
        <w:rPr>
          <w:szCs w:val="21"/>
        </w:rPr>
        <w:t>（</w:t>
      </w:r>
      <w:r>
        <w:rPr>
          <w:szCs w:val="21"/>
        </w:rPr>
        <w:t>2</w:t>
      </w:r>
      <w:r>
        <w:rPr>
          <w:szCs w:val="21"/>
        </w:rPr>
        <w:t>）基金定期报告的复核</w:t>
      </w:r>
    </w:p>
    <w:p w14:paraId="0355DB77" w14:textId="77777777" w:rsidR="00805E37" w:rsidRDefault="00F91DD8">
      <w:pPr>
        <w:adjustRightInd w:val="0"/>
        <w:spacing w:line="360" w:lineRule="auto"/>
        <w:ind w:firstLineChars="200" w:firstLine="420"/>
        <w:rPr>
          <w:szCs w:val="21"/>
        </w:rPr>
      </w:pPr>
      <w:r>
        <w:rPr>
          <w:szCs w:val="21"/>
        </w:rPr>
        <w:t>基金托管人在收到基金管理人编制的基金定期报告后，进行独立的复核。核对不符时，应及时通知基金管理人共同查出原因，进行调整，直至双方数据完全一致。</w:t>
      </w:r>
    </w:p>
    <w:p w14:paraId="0FD116F6" w14:textId="77777777" w:rsidR="00805E37" w:rsidRDefault="00F91DD8">
      <w:pPr>
        <w:adjustRightInd w:val="0"/>
        <w:spacing w:line="360" w:lineRule="auto"/>
        <w:ind w:firstLineChars="200" w:firstLine="420"/>
        <w:rPr>
          <w:szCs w:val="21"/>
        </w:rPr>
      </w:pPr>
      <w:r>
        <w:rPr>
          <w:szCs w:val="21"/>
        </w:rPr>
        <w:t>（</w:t>
      </w:r>
      <w:r>
        <w:rPr>
          <w:szCs w:val="21"/>
        </w:rPr>
        <w:t>3</w:t>
      </w:r>
      <w:r>
        <w:rPr>
          <w:szCs w:val="21"/>
        </w:rPr>
        <w:t>）财务报表的编制与复核时间安排</w:t>
      </w:r>
    </w:p>
    <w:p w14:paraId="636A8DB8" w14:textId="77777777" w:rsidR="00805E37" w:rsidRDefault="00F91DD8">
      <w:pPr>
        <w:adjustRightInd w:val="0"/>
        <w:spacing w:line="360" w:lineRule="auto"/>
        <w:ind w:firstLineChars="200" w:firstLine="420"/>
        <w:rPr>
          <w:szCs w:val="21"/>
        </w:rPr>
      </w:pPr>
      <w:r>
        <w:rPr>
          <w:szCs w:val="21"/>
        </w:rPr>
        <w:t>基金管理人、基金托管人应当在每个季度结束之日起</w:t>
      </w:r>
      <w:r>
        <w:rPr>
          <w:szCs w:val="21"/>
        </w:rPr>
        <w:t>15</w:t>
      </w:r>
      <w:r>
        <w:rPr>
          <w:szCs w:val="21"/>
        </w:rPr>
        <w:t>个工作日内完成基金季度报告的编制及复核；在上半年结束之日起两个月内完成基金中期报告的编制及复核；在每年结束之日起三个月内完成基金年度报告的编制及复核。基金托管人在复核过程中，发现存在不符时，基金管理人和基金托管人应共同查明原因，进行调整，调整以国家有关规定为准。基金年度报告的财务会计报告应当经过符合《中华人民共和国证券法》规定的会计师事务所审计。《基金合同》生效不足两个月的，基金管理人可以不编制当期季度报告、中期报告或者年度报告。</w:t>
      </w:r>
    </w:p>
    <w:p w14:paraId="09CBA816" w14:textId="77777777" w:rsidR="00805E37" w:rsidRDefault="00F91DD8">
      <w:pPr>
        <w:adjustRightInd w:val="0"/>
        <w:spacing w:line="360" w:lineRule="auto"/>
        <w:ind w:firstLineChars="200" w:firstLine="420"/>
        <w:rPr>
          <w:szCs w:val="21"/>
        </w:rPr>
      </w:pPr>
      <w:r>
        <w:rPr>
          <w:szCs w:val="21"/>
        </w:rPr>
        <w:t>（八）本基金暂不设立业绩比较基准。如果今后有适当的、能为市场普遍接受的业绩比较基准推出，本基金管理人与基金托管人协商一致后可以在报中国证监会备案以后设置本基金的业绩比较基准并及时公告，但不需要召开基金份额持有人大会。</w:t>
      </w:r>
    </w:p>
    <w:p w14:paraId="64FBF81B" w14:textId="77777777" w:rsidR="00805E37" w:rsidRDefault="00F91DD8">
      <w:pPr>
        <w:pStyle w:val="1"/>
        <w:rPr>
          <w:rFonts w:ascii="Times New Roman" w:hAnsi="Times New Roman" w:cs="Times New Roman"/>
        </w:rPr>
      </w:pPr>
      <w:bookmarkStart w:id="65" w:name="_Toc382819118"/>
      <w:r>
        <w:rPr>
          <w:rFonts w:ascii="Times New Roman" w:hAnsi="Times New Roman" w:cs="Times New Roman"/>
        </w:rPr>
        <w:t>基金收益分配</w:t>
      </w:r>
      <w:bookmarkEnd w:id="65"/>
    </w:p>
    <w:p w14:paraId="316A12C7" w14:textId="77777777" w:rsidR="00805E37" w:rsidRDefault="00F91DD8">
      <w:pPr>
        <w:adjustRightInd w:val="0"/>
        <w:spacing w:line="360" w:lineRule="auto"/>
        <w:ind w:right="28" w:firstLineChars="300" w:firstLine="630"/>
        <w:rPr>
          <w:szCs w:val="21"/>
        </w:rPr>
      </w:pPr>
      <w:bookmarkStart w:id="66" w:name="_Toc382819119"/>
      <w:r>
        <w:rPr>
          <w:szCs w:val="21"/>
        </w:rPr>
        <w:lastRenderedPageBreak/>
        <w:t>基金管理人与基金托管人按照《基金合同》的约定处理基金收益分配。</w:t>
      </w:r>
      <w:bookmarkEnd w:id="66"/>
    </w:p>
    <w:p w14:paraId="4D5F3682" w14:textId="77777777" w:rsidR="00805E37" w:rsidRDefault="00F91DD8">
      <w:pPr>
        <w:pStyle w:val="1"/>
        <w:rPr>
          <w:rFonts w:ascii="Times New Roman" w:hAnsi="Times New Roman" w:cs="Times New Roman"/>
        </w:rPr>
      </w:pPr>
      <w:bookmarkStart w:id="67" w:name="_Toc382819121"/>
      <w:r>
        <w:rPr>
          <w:rFonts w:ascii="Times New Roman" w:hAnsi="Times New Roman" w:cs="Times New Roman"/>
        </w:rPr>
        <w:t>信息披露</w:t>
      </w:r>
      <w:bookmarkEnd w:id="67"/>
    </w:p>
    <w:p w14:paraId="58BAE760" w14:textId="77777777" w:rsidR="00805E37" w:rsidRDefault="00F91DD8">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Times New Roman" w:eastAsia="宋体" w:hAnsi="Times New Roman"/>
          <w:b w:val="0"/>
          <w:kern w:val="0"/>
          <w:sz w:val="21"/>
          <w:szCs w:val="21"/>
        </w:rPr>
      </w:pPr>
      <w:bookmarkStart w:id="68" w:name="_Toc382819122"/>
      <w:r>
        <w:rPr>
          <w:rFonts w:ascii="Times New Roman" w:eastAsia="宋体" w:hAnsi="Times New Roman"/>
          <w:b w:val="0"/>
          <w:sz w:val="21"/>
          <w:szCs w:val="21"/>
        </w:rPr>
        <w:t>（一）</w:t>
      </w:r>
      <w:r>
        <w:rPr>
          <w:rFonts w:ascii="Times New Roman" w:eastAsia="宋体" w:hAnsi="Times New Roman"/>
          <w:b w:val="0"/>
          <w:kern w:val="0"/>
          <w:sz w:val="21"/>
          <w:szCs w:val="21"/>
        </w:rPr>
        <w:t>保密义务</w:t>
      </w:r>
      <w:bookmarkEnd w:id="68"/>
    </w:p>
    <w:p w14:paraId="154B3906" w14:textId="77777777" w:rsidR="00805E37" w:rsidRDefault="00F91DD8">
      <w:pPr>
        <w:adjustRightInd w:val="0"/>
        <w:spacing w:line="360" w:lineRule="auto"/>
        <w:ind w:right="28" w:firstLineChars="200" w:firstLine="420"/>
        <w:rPr>
          <w:szCs w:val="21"/>
        </w:rPr>
      </w:pPr>
      <w:r>
        <w:rPr>
          <w:szCs w:val="21"/>
        </w:rPr>
        <w:t>除按照《基金法》《信息披露办法》《指引》《基金合同》及中国证监会关于基金信息披露的有关规定进行披露以外，基金管理人和基金托管人对基金运作中产生的信息以及从对方获得的业务信息应恪守保密的义务。基金管理人与基金托管人对基金的任何信息，除法律法规规定之外，不得在其公开披露之前，先行对任何第三方披露。但是，如下情况不应视为基金管理人或基金托管人违反保密义务：</w:t>
      </w:r>
    </w:p>
    <w:p w14:paraId="01D76B48" w14:textId="77777777" w:rsidR="00805E37" w:rsidRDefault="00F91DD8">
      <w:pPr>
        <w:pStyle w:val="a7"/>
        <w:adjustRightInd w:val="0"/>
        <w:ind w:firstLineChars="200" w:firstLine="420"/>
        <w:rPr>
          <w:szCs w:val="21"/>
        </w:rPr>
      </w:pPr>
      <w:r>
        <w:rPr>
          <w:szCs w:val="21"/>
        </w:rPr>
        <w:t>1</w:t>
      </w:r>
      <w:r>
        <w:rPr>
          <w:szCs w:val="21"/>
        </w:rPr>
        <w:t>、非因基金管理人和基金托管人的原因导致保密信息被披露、泄露或公开；</w:t>
      </w:r>
    </w:p>
    <w:p w14:paraId="403B634D" w14:textId="77777777" w:rsidR="00805E37" w:rsidRDefault="00F91DD8">
      <w:pPr>
        <w:adjustRightInd w:val="0"/>
        <w:spacing w:line="360" w:lineRule="auto"/>
        <w:ind w:firstLineChars="200" w:firstLine="420"/>
        <w:rPr>
          <w:szCs w:val="21"/>
        </w:rPr>
      </w:pPr>
      <w:r>
        <w:rPr>
          <w:szCs w:val="21"/>
        </w:rPr>
        <w:t>2</w:t>
      </w:r>
      <w:r>
        <w:rPr>
          <w:szCs w:val="21"/>
        </w:rPr>
        <w:t>、基金管理人和基金托管人为遵守和服从法院判决或裁定、仲裁裁决或中国证监会等监管机构的命令、决定所做出的信息披露或公开；</w:t>
      </w:r>
    </w:p>
    <w:p w14:paraId="415D5904" w14:textId="77777777" w:rsidR="00805E37" w:rsidRDefault="00F91DD8">
      <w:pPr>
        <w:adjustRightInd w:val="0"/>
        <w:spacing w:line="360" w:lineRule="auto"/>
        <w:ind w:firstLineChars="200" w:firstLine="420"/>
        <w:rPr>
          <w:szCs w:val="21"/>
        </w:rPr>
      </w:pPr>
      <w:r>
        <w:rPr>
          <w:szCs w:val="21"/>
        </w:rPr>
        <w:t>3</w:t>
      </w:r>
      <w:r>
        <w:rPr>
          <w:szCs w:val="21"/>
        </w:rPr>
        <w:t>、基金管理人和基金托管人在要求保密的前提下对自身聘请的外部法律顾问、财务顾问、审计人员、技术顾问等外部专业顾问做出的必要信息披露。</w:t>
      </w:r>
    </w:p>
    <w:p w14:paraId="352CC958" w14:textId="77777777" w:rsidR="00805E37" w:rsidRDefault="00F91DD8">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Times New Roman" w:eastAsia="宋体" w:hAnsi="Times New Roman"/>
          <w:szCs w:val="21"/>
        </w:rPr>
      </w:pPr>
      <w:r>
        <w:rPr>
          <w:rFonts w:ascii="Times New Roman" w:eastAsia="宋体" w:hAnsi="Times New Roman"/>
          <w:b w:val="0"/>
          <w:sz w:val="21"/>
          <w:szCs w:val="21"/>
        </w:rPr>
        <w:t>（二）信息披露的内容</w:t>
      </w:r>
    </w:p>
    <w:p w14:paraId="1234F51C" w14:textId="77777777" w:rsidR="00805E37" w:rsidRDefault="00F91DD8">
      <w:pPr>
        <w:tabs>
          <w:tab w:val="left" w:pos="4680"/>
        </w:tabs>
        <w:adjustRightInd w:val="0"/>
        <w:spacing w:line="360" w:lineRule="auto"/>
        <w:ind w:firstLineChars="200" w:firstLine="420"/>
        <w:rPr>
          <w:szCs w:val="21"/>
        </w:rPr>
      </w:pPr>
      <w:r>
        <w:rPr>
          <w:szCs w:val="21"/>
        </w:rPr>
        <w:t>基金管理人和基金托管人应根据相关法律法规、《基金合同》的规定各自承担相应的信息披露职责。基金管理人和基金托管人负有积极配合、互相督促、彼此监督、保证其履行按照法定方式和时限披露的义务。</w:t>
      </w:r>
    </w:p>
    <w:p w14:paraId="14ABF93C" w14:textId="6B9BF3FF" w:rsidR="00805E37" w:rsidRDefault="00F91DD8">
      <w:pPr>
        <w:tabs>
          <w:tab w:val="left" w:pos="4680"/>
        </w:tabs>
        <w:adjustRightInd w:val="0"/>
        <w:spacing w:line="360" w:lineRule="auto"/>
        <w:ind w:firstLineChars="200" w:firstLine="420"/>
        <w:rPr>
          <w:szCs w:val="21"/>
        </w:rPr>
      </w:pPr>
      <w:r>
        <w:rPr>
          <w:szCs w:val="21"/>
        </w:rPr>
        <w:t>本基金的信息披露主要包括基金招募说明书、基金产品资料概要、《基金合同》、基金托管协议、基金份额</w:t>
      </w:r>
      <w:r>
        <w:rPr>
          <w:bCs/>
          <w:szCs w:val="21"/>
        </w:rPr>
        <w:t>询价公告、</w:t>
      </w:r>
      <w:r>
        <w:rPr>
          <w:szCs w:val="21"/>
        </w:rPr>
        <w:t>基金份额发售公告、《基金合同》生效公告、基金份额上市交易公告书、</w:t>
      </w:r>
      <w:r w:rsidR="001F2149">
        <w:rPr>
          <w:rFonts w:hint="eastAsia"/>
          <w:szCs w:val="21"/>
        </w:rPr>
        <w:t>基金净值信息、</w:t>
      </w:r>
      <w:r>
        <w:rPr>
          <w:szCs w:val="21"/>
        </w:rPr>
        <w:t>基金定期报告（包括基金年度报告、基金中期报告和基金季度报告）、临时公告、澄清公告、基金份额持有人大会决议、基金清算报告、基金净值信息、基础设施项目购入及基金扩募相关公告、权益变动公告、</w:t>
      </w:r>
      <w:r>
        <w:rPr>
          <w:bCs/>
          <w:szCs w:val="21"/>
        </w:rPr>
        <w:t>回拨份额</w:t>
      </w:r>
      <w:r>
        <w:rPr>
          <w:szCs w:val="21"/>
        </w:rPr>
        <w:t>公告、战略配售份额解除限售的公告及中国证监会规定的其他信息等其他必要的公告文件，由基金管理人拟定并负责公布。</w:t>
      </w:r>
    </w:p>
    <w:p w14:paraId="24851FE8" w14:textId="77777777" w:rsidR="00805E37" w:rsidRDefault="00F91DD8">
      <w:pPr>
        <w:tabs>
          <w:tab w:val="left" w:pos="4680"/>
        </w:tabs>
        <w:adjustRightInd w:val="0"/>
        <w:spacing w:line="360" w:lineRule="auto"/>
        <w:ind w:firstLineChars="200" w:firstLine="420"/>
        <w:rPr>
          <w:szCs w:val="21"/>
        </w:rPr>
      </w:pPr>
      <w:r>
        <w:rPr>
          <w:szCs w:val="21"/>
        </w:rPr>
        <w:t>本基金的定期报告包括基金季度报告、基金中期报告和基金年度报告；其中，基金中期报告应当包含基础设施基金中期合并及单独财务报表，基金年度报告应当包含基础设施基金年度合并及单独财务报表；财务报表至少包括资产负债表、利润表、现金流量表、所有者权益变动表及报表附注。</w:t>
      </w:r>
    </w:p>
    <w:p w14:paraId="2225C819" w14:textId="77777777" w:rsidR="00805E37" w:rsidRDefault="00F91DD8">
      <w:pPr>
        <w:tabs>
          <w:tab w:val="left" w:pos="4680"/>
        </w:tabs>
        <w:adjustRightInd w:val="0"/>
        <w:spacing w:line="360" w:lineRule="auto"/>
        <w:ind w:firstLineChars="200" w:firstLine="420"/>
        <w:rPr>
          <w:szCs w:val="21"/>
        </w:rPr>
      </w:pPr>
      <w:r>
        <w:rPr>
          <w:szCs w:val="21"/>
        </w:rPr>
        <w:lastRenderedPageBreak/>
        <w:t>基金管理人与基金托管人应严格遵守《基金合同》所规定的信息披露要求。基金净资产、基金份额净值、基金业绩表现数据、基金定期报告和更新的招募说明书等公开披露的相关基金信息按有关规定需经基金托管人复核的，须由基金托管人进行复核、审查，并向基金管理人出具书面文件或者盖章确认。相关信息经基金托管人复核无误后方可公布。其他不需经基金托管人复核的信息披露内容，应及时告知基金托管人。</w:t>
      </w:r>
    </w:p>
    <w:p w14:paraId="1E7A1F21" w14:textId="77777777" w:rsidR="00805E37" w:rsidRDefault="00F91DD8">
      <w:pPr>
        <w:tabs>
          <w:tab w:val="left" w:pos="4680"/>
        </w:tabs>
        <w:adjustRightInd w:val="0"/>
        <w:spacing w:line="360" w:lineRule="auto"/>
        <w:ind w:firstLineChars="200" w:firstLine="420"/>
        <w:rPr>
          <w:szCs w:val="21"/>
        </w:rPr>
      </w:pPr>
      <w:r>
        <w:rPr>
          <w:szCs w:val="21"/>
        </w:rPr>
        <w:t>年度报告中的财务报告部分，需经符合《证券法》规定的会计师事务所审计后，方可披露。</w:t>
      </w:r>
    </w:p>
    <w:p w14:paraId="4E0909BB" w14:textId="77777777" w:rsidR="00805E37" w:rsidRDefault="00F91DD8">
      <w:pPr>
        <w:tabs>
          <w:tab w:val="left" w:pos="4680"/>
        </w:tabs>
        <w:adjustRightInd w:val="0"/>
        <w:spacing w:line="360" w:lineRule="auto"/>
        <w:ind w:firstLineChars="200" w:firstLine="420"/>
        <w:rPr>
          <w:szCs w:val="21"/>
        </w:rPr>
      </w:pPr>
      <w:bookmarkStart w:id="69" w:name="_Toc382819123"/>
      <w:r>
        <w:rPr>
          <w:szCs w:val="21"/>
        </w:rPr>
        <w:t>基金管理人应当在中国证监会规定的时间内，将应予披露的基金信息通过中国证监会规定媒介披露。根据法律法规应由基金托管人公开披露的信息，基金托管人将通过规定报刊或基金托管人的互联网网站公开披露。</w:t>
      </w:r>
      <w:bookmarkEnd w:id="69"/>
    </w:p>
    <w:p w14:paraId="4BC7357B" w14:textId="77777777" w:rsidR="00805E37" w:rsidRDefault="00F91DD8">
      <w:pPr>
        <w:pStyle w:val="2"/>
        <w:keepNext w:val="0"/>
        <w:keepLines w:val="0"/>
        <w:tabs>
          <w:tab w:val="left" w:pos="1080"/>
        </w:tabs>
        <w:autoSpaceDE w:val="0"/>
        <w:autoSpaceDN w:val="0"/>
        <w:adjustRightInd w:val="0"/>
        <w:spacing w:before="0" w:after="0" w:line="360" w:lineRule="auto"/>
        <w:ind w:firstLineChars="200" w:firstLine="420"/>
        <w:textAlignment w:val="baseline"/>
        <w:rPr>
          <w:rFonts w:ascii="Times New Roman" w:eastAsia="宋体" w:hAnsi="Times New Roman"/>
          <w:b w:val="0"/>
          <w:bCs w:val="0"/>
          <w:sz w:val="21"/>
          <w:szCs w:val="21"/>
        </w:rPr>
      </w:pPr>
      <w:bookmarkStart w:id="70" w:name="_Toc382819124"/>
      <w:r>
        <w:rPr>
          <w:rFonts w:ascii="Times New Roman" w:eastAsia="宋体" w:hAnsi="Times New Roman"/>
          <w:b w:val="0"/>
          <w:bCs w:val="0"/>
          <w:sz w:val="21"/>
          <w:szCs w:val="21"/>
        </w:rPr>
        <w:t>（三）基金管理人和基金托管人在信息披露中的职责和信息披露程序</w:t>
      </w:r>
      <w:bookmarkEnd w:id="70"/>
    </w:p>
    <w:p w14:paraId="345B94C3" w14:textId="77777777" w:rsidR="00805E37" w:rsidRDefault="00F91DD8">
      <w:pPr>
        <w:tabs>
          <w:tab w:val="left" w:pos="4680"/>
        </w:tabs>
        <w:adjustRightInd w:val="0"/>
        <w:spacing w:line="360" w:lineRule="auto"/>
        <w:ind w:firstLineChars="200" w:firstLine="420"/>
        <w:rPr>
          <w:szCs w:val="21"/>
        </w:rPr>
      </w:pPr>
      <w:r>
        <w:rPr>
          <w:szCs w:val="21"/>
        </w:rPr>
        <w:t>1</w:t>
      </w:r>
      <w:r>
        <w:rPr>
          <w:szCs w:val="21"/>
        </w:rPr>
        <w:t>、职责</w:t>
      </w:r>
    </w:p>
    <w:p w14:paraId="3866D7F4" w14:textId="77777777" w:rsidR="00805E37" w:rsidRDefault="00F91DD8">
      <w:pPr>
        <w:tabs>
          <w:tab w:val="left" w:pos="4680"/>
        </w:tabs>
        <w:adjustRightInd w:val="0"/>
        <w:spacing w:line="360" w:lineRule="auto"/>
        <w:ind w:firstLineChars="200" w:firstLine="420"/>
        <w:rPr>
          <w:szCs w:val="21"/>
        </w:rPr>
      </w:pPr>
      <w:r>
        <w:rPr>
          <w:szCs w:val="21"/>
        </w:rPr>
        <w:t>基金托管人和基金管理人在信息披露过程中应以保护基金份额持有人利益为宗旨，诚实信用，严守秘密。基金管理人负责办理应由基金管理人负责的与基金有关的信息披露事宜，对于本条第（二）款规定的应由基金托管人复核的事项，应提前通知基金托管人，基金托管人应在接到通知后的规定时间内予以书面答复。</w:t>
      </w:r>
    </w:p>
    <w:p w14:paraId="5C7780AF" w14:textId="77777777" w:rsidR="00805E37" w:rsidRDefault="00F91DD8">
      <w:pPr>
        <w:tabs>
          <w:tab w:val="left" w:pos="4680"/>
        </w:tabs>
        <w:adjustRightInd w:val="0"/>
        <w:spacing w:line="360" w:lineRule="auto"/>
        <w:ind w:firstLineChars="200" w:firstLine="420"/>
        <w:rPr>
          <w:szCs w:val="21"/>
        </w:rPr>
      </w:pPr>
      <w:r>
        <w:rPr>
          <w:szCs w:val="21"/>
        </w:rPr>
        <w:t>2</w:t>
      </w:r>
      <w:r>
        <w:rPr>
          <w:szCs w:val="21"/>
        </w:rPr>
        <w:t>、程序</w:t>
      </w:r>
    </w:p>
    <w:p w14:paraId="6F9099A1" w14:textId="77777777" w:rsidR="00805E37" w:rsidRDefault="00F91DD8">
      <w:pPr>
        <w:tabs>
          <w:tab w:val="left" w:pos="4680"/>
        </w:tabs>
        <w:adjustRightInd w:val="0"/>
        <w:spacing w:line="360" w:lineRule="auto"/>
        <w:ind w:firstLineChars="200" w:firstLine="420"/>
        <w:rPr>
          <w:szCs w:val="21"/>
        </w:rPr>
      </w:pPr>
      <w:r>
        <w:rPr>
          <w:szCs w:val="21"/>
        </w:rPr>
        <w:t>按有关规定须经基金托管人复核的信息披露文件，由基金管理人起草，并经基金托管人复核后由基金管理人公告。</w:t>
      </w:r>
    </w:p>
    <w:p w14:paraId="1962B073" w14:textId="77777777" w:rsidR="00805E37" w:rsidRDefault="00F91DD8">
      <w:pPr>
        <w:tabs>
          <w:tab w:val="left" w:pos="4680"/>
        </w:tabs>
        <w:adjustRightInd w:val="0"/>
        <w:spacing w:line="360" w:lineRule="auto"/>
        <w:ind w:firstLineChars="200" w:firstLine="420"/>
        <w:rPr>
          <w:szCs w:val="21"/>
        </w:rPr>
      </w:pPr>
      <w:r>
        <w:rPr>
          <w:szCs w:val="21"/>
        </w:rPr>
        <w:t>发生《基金合同》中规定需要披露的事项时，按《基金合同》规定公告。</w:t>
      </w:r>
    </w:p>
    <w:p w14:paraId="7A17E219" w14:textId="77777777" w:rsidR="00805E37" w:rsidRDefault="00F91DD8">
      <w:pPr>
        <w:tabs>
          <w:tab w:val="left" w:pos="4680"/>
        </w:tabs>
        <w:adjustRightInd w:val="0"/>
        <w:spacing w:line="360" w:lineRule="auto"/>
        <w:ind w:firstLineChars="200" w:firstLine="420"/>
        <w:rPr>
          <w:szCs w:val="21"/>
        </w:rPr>
      </w:pPr>
      <w:r>
        <w:rPr>
          <w:szCs w:val="21"/>
        </w:rPr>
        <w:t>3</w:t>
      </w:r>
      <w:r>
        <w:rPr>
          <w:szCs w:val="21"/>
        </w:rPr>
        <w:t>、信息文本的存放</w:t>
      </w:r>
    </w:p>
    <w:p w14:paraId="0149CD60" w14:textId="77777777" w:rsidR="00805E37" w:rsidRDefault="00F91DD8">
      <w:pPr>
        <w:autoSpaceDE w:val="0"/>
        <w:autoSpaceDN w:val="0"/>
        <w:adjustRightInd w:val="0"/>
        <w:spacing w:line="360" w:lineRule="auto"/>
        <w:ind w:firstLineChars="200" w:firstLine="420"/>
        <w:rPr>
          <w:szCs w:val="21"/>
        </w:rPr>
      </w:pPr>
      <w:r>
        <w:rPr>
          <w:szCs w:val="21"/>
        </w:rPr>
        <w:t>依法必须披露的信息发布后，基金管理人、基金托管人应当按照相关法律法规规定将信息置备于公司住所、基金上市交易的证券交易所，供社会公众查阅、复制。</w:t>
      </w:r>
    </w:p>
    <w:p w14:paraId="07588BC2" w14:textId="77777777" w:rsidR="00805E37" w:rsidRDefault="00F91DD8">
      <w:pPr>
        <w:autoSpaceDE w:val="0"/>
        <w:autoSpaceDN w:val="0"/>
        <w:adjustRightInd w:val="0"/>
        <w:spacing w:line="360" w:lineRule="auto"/>
        <w:ind w:firstLineChars="200" w:firstLine="420"/>
        <w:rPr>
          <w:szCs w:val="21"/>
        </w:rPr>
      </w:pPr>
      <w:r>
        <w:rPr>
          <w:szCs w:val="21"/>
        </w:rPr>
        <w:t>基金管理人和基金托管人应保证文本的内容与所公告的内容完全一致。</w:t>
      </w:r>
    </w:p>
    <w:p w14:paraId="6AF64793" w14:textId="77777777" w:rsidR="00805E37" w:rsidRDefault="00F91DD8">
      <w:pPr>
        <w:adjustRightInd w:val="0"/>
        <w:spacing w:line="360" w:lineRule="auto"/>
        <w:ind w:right="28" w:firstLineChars="200" w:firstLine="420"/>
        <w:rPr>
          <w:szCs w:val="21"/>
        </w:rPr>
      </w:pPr>
      <w:r>
        <w:rPr>
          <w:szCs w:val="21"/>
        </w:rPr>
        <w:t>基金管理人和基金托管人应根据相关法律法规、《基金合同》的规定各自承担相应的信息披露职责。基金管理人和基金托管人负有积极配合、互相督促、彼此监督、保证其履行按照法定方式和时限披露的义务。</w:t>
      </w:r>
    </w:p>
    <w:p w14:paraId="0524BD4B" w14:textId="77777777" w:rsidR="00805E37" w:rsidRDefault="00F91DD8">
      <w:pPr>
        <w:pStyle w:val="2"/>
        <w:keepNext w:val="0"/>
        <w:keepLines w:val="0"/>
        <w:tabs>
          <w:tab w:val="left" w:pos="1080"/>
        </w:tabs>
        <w:autoSpaceDE w:val="0"/>
        <w:autoSpaceDN w:val="0"/>
        <w:adjustRightInd w:val="0"/>
        <w:spacing w:before="0" w:after="0" w:line="360" w:lineRule="auto"/>
        <w:ind w:firstLineChars="200" w:firstLine="420"/>
        <w:textAlignment w:val="baseline"/>
        <w:rPr>
          <w:rFonts w:ascii="Times New Roman" w:eastAsia="宋体" w:hAnsi="Times New Roman"/>
          <w:szCs w:val="21"/>
        </w:rPr>
      </w:pPr>
      <w:r>
        <w:rPr>
          <w:rFonts w:ascii="Times New Roman" w:eastAsia="宋体" w:hAnsi="Times New Roman"/>
          <w:b w:val="0"/>
          <w:bCs w:val="0"/>
          <w:sz w:val="21"/>
          <w:szCs w:val="21"/>
        </w:rPr>
        <w:t>（四）暂停或延迟信息披露的情形</w:t>
      </w:r>
    </w:p>
    <w:p w14:paraId="6D7E8AE2" w14:textId="77777777" w:rsidR="00805E37" w:rsidRDefault="00F91DD8">
      <w:pPr>
        <w:adjustRightInd w:val="0"/>
        <w:spacing w:line="360" w:lineRule="auto"/>
        <w:ind w:right="28" w:firstLineChars="200" w:firstLine="420"/>
        <w:rPr>
          <w:szCs w:val="21"/>
        </w:rPr>
      </w:pPr>
      <w:r>
        <w:rPr>
          <w:szCs w:val="21"/>
        </w:rPr>
        <w:t>1</w:t>
      </w:r>
      <w:r>
        <w:rPr>
          <w:szCs w:val="21"/>
        </w:rPr>
        <w:t>、基金投资所涉及的证券交易所遇法定节假日或因其他原因暂停营业时；</w:t>
      </w:r>
    </w:p>
    <w:p w14:paraId="2AA2F97D" w14:textId="77777777" w:rsidR="00805E37" w:rsidRDefault="00F91DD8">
      <w:pPr>
        <w:adjustRightInd w:val="0"/>
        <w:spacing w:line="360" w:lineRule="auto"/>
        <w:ind w:right="28" w:firstLineChars="200" w:firstLine="420"/>
        <w:rPr>
          <w:szCs w:val="21"/>
        </w:rPr>
      </w:pPr>
      <w:r>
        <w:rPr>
          <w:szCs w:val="21"/>
        </w:rPr>
        <w:t>2</w:t>
      </w:r>
      <w:r>
        <w:rPr>
          <w:szCs w:val="21"/>
        </w:rPr>
        <w:t>、不可抗力；</w:t>
      </w:r>
    </w:p>
    <w:p w14:paraId="4949EDC7" w14:textId="77777777" w:rsidR="00805E37" w:rsidRDefault="00F91DD8">
      <w:pPr>
        <w:adjustRightInd w:val="0"/>
        <w:spacing w:line="360" w:lineRule="auto"/>
        <w:ind w:firstLineChars="200" w:firstLine="420"/>
        <w:rPr>
          <w:szCs w:val="21"/>
        </w:rPr>
      </w:pPr>
      <w:r>
        <w:rPr>
          <w:szCs w:val="21"/>
        </w:rPr>
        <w:lastRenderedPageBreak/>
        <w:t>3</w:t>
      </w:r>
      <w:r>
        <w:rPr>
          <w:szCs w:val="21"/>
        </w:rPr>
        <w:t>、法律法规规定、中国证监会或《基金合同》认定的其他情形。</w:t>
      </w:r>
    </w:p>
    <w:p w14:paraId="3433BC11" w14:textId="77777777" w:rsidR="00805E37" w:rsidRDefault="00F91DD8">
      <w:pPr>
        <w:adjustRightInd w:val="0"/>
        <w:spacing w:line="360" w:lineRule="auto"/>
        <w:ind w:firstLineChars="200" w:firstLine="420"/>
        <w:rPr>
          <w:szCs w:val="21"/>
        </w:rPr>
      </w:pPr>
      <w:r>
        <w:rPr>
          <w:szCs w:val="21"/>
        </w:rPr>
        <w:t>（五）暂缓或豁免披露基金相关信息的情形</w:t>
      </w:r>
    </w:p>
    <w:p w14:paraId="3FC2AAAC" w14:textId="77777777" w:rsidR="00805E37" w:rsidRDefault="00F91DD8">
      <w:pPr>
        <w:adjustRightInd w:val="0"/>
        <w:spacing w:line="360" w:lineRule="auto"/>
        <w:ind w:firstLineChars="200" w:firstLine="420"/>
        <w:rPr>
          <w:szCs w:val="21"/>
        </w:rPr>
      </w:pPr>
      <w:r>
        <w:rPr>
          <w:szCs w:val="21"/>
        </w:rPr>
        <w:t>拟披露的信息存在不确定性、属于临时性商业秘密或者具有上海证券交易所认可的其他情形，及时披露可能会损害基金利益或者误导投资者，且同时符合以下条件的，经审慎评估，基金管理人等信息披露义务人可以暂缓披露：</w:t>
      </w:r>
    </w:p>
    <w:p w14:paraId="2A1A61CD" w14:textId="77777777" w:rsidR="00805E37" w:rsidRDefault="00F91DD8">
      <w:pPr>
        <w:adjustRightInd w:val="0"/>
        <w:spacing w:line="360" w:lineRule="auto"/>
        <w:ind w:firstLineChars="200" w:firstLine="420"/>
        <w:rPr>
          <w:szCs w:val="21"/>
        </w:rPr>
      </w:pPr>
      <w:r>
        <w:rPr>
          <w:szCs w:val="21"/>
        </w:rPr>
        <w:t>1</w:t>
      </w:r>
      <w:r>
        <w:rPr>
          <w:szCs w:val="21"/>
        </w:rPr>
        <w:t>、拟披露的信息未泄露；</w:t>
      </w:r>
    </w:p>
    <w:p w14:paraId="5126BCBB" w14:textId="77777777" w:rsidR="00805E37" w:rsidRDefault="00F91DD8">
      <w:pPr>
        <w:adjustRightInd w:val="0"/>
        <w:spacing w:line="360" w:lineRule="auto"/>
        <w:ind w:firstLineChars="200" w:firstLine="420"/>
        <w:rPr>
          <w:szCs w:val="21"/>
        </w:rPr>
      </w:pPr>
      <w:r>
        <w:rPr>
          <w:szCs w:val="21"/>
        </w:rPr>
        <w:t>2</w:t>
      </w:r>
      <w:r>
        <w:rPr>
          <w:szCs w:val="21"/>
        </w:rPr>
        <w:t>、有关内幕信息知情人已书面承诺保密；</w:t>
      </w:r>
    </w:p>
    <w:p w14:paraId="562321CE" w14:textId="77777777" w:rsidR="00805E37" w:rsidRDefault="00F91DD8">
      <w:pPr>
        <w:adjustRightInd w:val="0"/>
        <w:spacing w:line="360" w:lineRule="auto"/>
        <w:ind w:firstLineChars="200" w:firstLine="420"/>
        <w:rPr>
          <w:szCs w:val="21"/>
        </w:rPr>
      </w:pPr>
      <w:r>
        <w:rPr>
          <w:szCs w:val="21"/>
        </w:rPr>
        <w:t>3</w:t>
      </w:r>
      <w:r>
        <w:rPr>
          <w:szCs w:val="21"/>
        </w:rPr>
        <w:t>、基础设施基金交易未发生异常波动。</w:t>
      </w:r>
    </w:p>
    <w:p w14:paraId="1CD4CDCE" w14:textId="77777777" w:rsidR="00805E37" w:rsidRDefault="00F91DD8">
      <w:pPr>
        <w:adjustRightInd w:val="0"/>
        <w:spacing w:line="360" w:lineRule="auto"/>
        <w:ind w:firstLineChars="200" w:firstLine="420"/>
        <w:rPr>
          <w:szCs w:val="21"/>
        </w:rPr>
      </w:pPr>
      <w:r>
        <w:rPr>
          <w:szCs w:val="21"/>
        </w:rPr>
        <w:t>暂缓披露的信息确实难以保密、已经泄露或者出现市场传闻，导致基础设施基金交易价格发生大幅波动的，信息披露义务人应当立即予以披露。</w:t>
      </w:r>
    </w:p>
    <w:p w14:paraId="2AE815E1" w14:textId="77777777" w:rsidR="00805E37" w:rsidRDefault="00F91DD8">
      <w:pPr>
        <w:adjustRightInd w:val="0"/>
        <w:spacing w:line="360" w:lineRule="auto"/>
        <w:ind w:firstLineChars="200" w:firstLine="420"/>
        <w:rPr>
          <w:szCs w:val="21"/>
        </w:rPr>
      </w:pPr>
      <w:r>
        <w:rPr>
          <w:szCs w:val="21"/>
        </w:rPr>
        <w:t>拟披露的信息属于国家秘密、永久性商业秘密或者商业敏感信息，按规定披露可能导致其违反法律法规或者危害国家安全，或者引致不当竞争、损害公司及投资者利益或者误导投资者，且同时符合前款（一）至（三）条件的，经审慎评估及严格履行内部决策程序后，基金管理人等信息披露义务人可以豁免披露。</w:t>
      </w:r>
    </w:p>
    <w:p w14:paraId="249C1B80" w14:textId="77777777" w:rsidR="00805E37" w:rsidRDefault="00F91DD8">
      <w:pPr>
        <w:pStyle w:val="2"/>
        <w:keepNext w:val="0"/>
        <w:keepLines w:val="0"/>
        <w:tabs>
          <w:tab w:val="left" w:pos="1080"/>
        </w:tabs>
        <w:autoSpaceDE w:val="0"/>
        <w:autoSpaceDN w:val="0"/>
        <w:adjustRightInd w:val="0"/>
        <w:spacing w:before="0" w:after="0" w:line="360" w:lineRule="auto"/>
        <w:ind w:firstLineChars="200" w:firstLine="420"/>
        <w:textAlignment w:val="baseline"/>
        <w:rPr>
          <w:rFonts w:ascii="Times New Roman" w:eastAsia="宋体" w:hAnsi="Times New Roman"/>
          <w:szCs w:val="21"/>
        </w:rPr>
      </w:pPr>
      <w:r>
        <w:rPr>
          <w:rFonts w:ascii="Times New Roman" w:eastAsia="宋体" w:hAnsi="Times New Roman"/>
          <w:b w:val="0"/>
          <w:bCs w:val="0"/>
          <w:sz w:val="21"/>
          <w:szCs w:val="21"/>
        </w:rPr>
        <w:t>（六）法律法规或监管部门对信息披露另有规定的，从其规定。</w:t>
      </w:r>
    </w:p>
    <w:p w14:paraId="13D7D146" w14:textId="77777777" w:rsidR="00805E37" w:rsidRDefault="00F91DD8">
      <w:pPr>
        <w:pStyle w:val="1"/>
        <w:rPr>
          <w:rFonts w:ascii="Times New Roman" w:hAnsi="Times New Roman" w:cs="Times New Roman"/>
        </w:rPr>
      </w:pPr>
      <w:bookmarkStart w:id="71" w:name="_Toc382819125"/>
      <w:r>
        <w:rPr>
          <w:rFonts w:ascii="Times New Roman" w:hAnsi="Times New Roman" w:cs="Times New Roman"/>
        </w:rPr>
        <w:t>基金费用</w:t>
      </w:r>
      <w:bookmarkEnd w:id="71"/>
    </w:p>
    <w:p w14:paraId="598420C0" w14:textId="77777777" w:rsidR="00805E37" w:rsidRDefault="00F91DD8">
      <w:pPr>
        <w:adjustRightInd w:val="0"/>
        <w:spacing w:line="360" w:lineRule="auto"/>
        <w:ind w:firstLineChars="200" w:firstLine="420"/>
        <w:rPr>
          <w:szCs w:val="21"/>
        </w:rPr>
      </w:pPr>
      <w:r>
        <w:rPr>
          <w:szCs w:val="21"/>
        </w:rPr>
        <w:t>基金费用按照《基金合同》的约定计提和支付。</w:t>
      </w:r>
    </w:p>
    <w:p w14:paraId="3CE95A0A" w14:textId="77777777" w:rsidR="00805E37" w:rsidRDefault="00F91DD8">
      <w:pPr>
        <w:adjustRightInd w:val="0"/>
        <w:spacing w:line="360" w:lineRule="auto"/>
        <w:ind w:firstLineChars="200" w:firstLine="420"/>
        <w:rPr>
          <w:szCs w:val="21"/>
        </w:rPr>
      </w:pPr>
      <w:r>
        <w:rPr>
          <w:szCs w:val="21"/>
        </w:rPr>
        <w:t>基金管理人根据《基金合同》以及其他协议约定向基金托管人发送费用划款指令时，基金托管人应对费用明细、支付依据等进行复核。发现该类费用列支违反《基金法》、《指引》、《基金合同》、《运作办法》及其他有关规定的，应当要求基金管理人进行解释说明，情节严重的应将相关情况报告中国证监会。</w:t>
      </w:r>
    </w:p>
    <w:p w14:paraId="5F3007E0" w14:textId="77777777" w:rsidR="00805E37" w:rsidRDefault="00F91DD8">
      <w:pPr>
        <w:adjustRightInd w:val="0"/>
        <w:spacing w:line="360" w:lineRule="auto"/>
        <w:ind w:firstLineChars="200" w:firstLine="420"/>
        <w:rPr>
          <w:szCs w:val="21"/>
        </w:rPr>
      </w:pPr>
      <w:r>
        <w:rPr>
          <w:szCs w:val="21"/>
        </w:rPr>
        <w:t>基金募集期间产生的评估费、财务顾问费（如有）、会计师费、律师费和信息披露费用等各项费用不得从基金财产中列支。如基金募集失败，上述相关费用不得从投资者认购款项中支付。</w:t>
      </w:r>
    </w:p>
    <w:p w14:paraId="50AAF8D6" w14:textId="77777777" w:rsidR="00805E37" w:rsidRDefault="00F91DD8">
      <w:pPr>
        <w:pStyle w:val="1"/>
        <w:rPr>
          <w:rFonts w:ascii="Times New Roman" w:hAnsi="Times New Roman" w:cs="Times New Roman"/>
        </w:rPr>
      </w:pPr>
      <w:bookmarkStart w:id="72" w:name="_Toc382819126"/>
      <w:r>
        <w:rPr>
          <w:rFonts w:ascii="Times New Roman" w:hAnsi="Times New Roman" w:cs="Times New Roman"/>
        </w:rPr>
        <w:t>基金份额持有人名册的保管</w:t>
      </w:r>
      <w:bookmarkEnd w:id="72"/>
    </w:p>
    <w:p w14:paraId="4A190920" w14:textId="77777777" w:rsidR="00805E37" w:rsidRDefault="00F91DD8">
      <w:pPr>
        <w:adjustRightInd w:val="0"/>
        <w:spacing w:line="360" w:lineRule="auto"/>
        <w:ind w:firstLineChars="200" w:firstLine="420"/>
        <w:rPr>
          <w:szCs w:val="21"/>
        </w:rPr>
      </w:pPr>
      <w:r>
        <w:rPr>
          <w:szCs w:val="21"/>
        </w:rPr>
        <w:t>基金管理人妥善保管的基金份额持有人名册，包括《基金合同》生效日、《基金合同》</w:t>
      </w:r>
      <w:r>
        <w:rPr>
          <w:szCs w:val="21"/>
        </w:rPr>
        <w:lastRenderedPageBreak/>
        <w:t>终止日、基金份额持有人大会权益登记日、每年</w:t>
      </w:r>
      <w:r>
        <w:rPr>
          <w:szCs w:val="21"/>
        </w:rPr>
        <w:t>6</w:t>
      </w:r>
      <w:r>
        <w:rPr>
          <w:szCs w:val="21"/>
        </w:rPr>
        <w:t>月</w:t>
      </w:r>
      <w:r>
        <w:rPr>
          <w:szCs w:val="21"/>
        </w:rPr>
        <w:t>30</w:t>
      </w:r>
      <w:r>
        <w:rPr>
          <w:szCs w:val="21"/>
        </w:rPr>
        <w:t>日、</w:t>
      </w:r>
      <w:r>
        <w:rPr>
          <w:szCs w:val="21"/>
        </w:rPr>
        <w:t>12</w:t>
      </w:r>
      <w:r>
        <w:rPr>
          <w:szCs w:val="21"/>
        </w:rPr>
        <w:t>月</w:t>
      </w:r>
      <w:r>
        <w:rPr>
          <w:szCs w:val="21"/>
        </w:rPr>
        <w:t>31</w:t>
      </w:r>
      <w:r>
        <w:rPr>
          <w:szCs w:val="21"/>
        </w:rPr>
        <w:t>日的基金份额持有人名册。基金份额持有人名册的内容必须包括基金份额持有人的名称、证件号码和持有的基金份额。</w:t>
      </w:r>
    </w:p>
    <w:p w14:paraId="3D7FF33B" w14:textId="77777777" w:rsidR="00805E37" w:rsidRDefault="00F91DD8">
      <w:pPr>
        <w:adjustRightInd w:val="0"/>
        <w:spacing w:line="360" w:lineRule="auto"/>
        <w:ind w:firstLineChars="200" w:firstLine="420"/>
        <w:rPr>
          <w:szCs w:val="21"/>
        </w:rPr>
      </w:pPr>
      <w:r>
        <w:rPr>
          <w:szCs w:val="21"/>
        </w:rPr>
        <w:t>基金份额持有人名册由基金的基金登记机构根据基金管理人的指令编制和保管，基金管理人应按照目前相关规则保管基金份额持有人名册。保管方式可以采用电子或文档的形式。保管期限为《基金合同》终止后</w:t>
      </w:r>
      <w:r>
        <w:rPr>
          <w:szCs w:val="21"/>
        </w:rPr>
        <w:t>20</w:t>
      </w:r>
      <w:r>
        <w:rPr>
          <w:szCs w:val="21"/>
        </w:rPr>
        <w:t>年以上，法律法规或监管部门另有规定更长期限的除外。</w:t>
      </w:r>
    </w:p>
    <w:p w14:paraId="70A2F9C5" w14:textId="77777777" w:rsidR="00805E37" w:rsidRDefault="00F91DD8">
      <w:pPr>
        <w:adjustRightInd w:val="0"/>
        <w:spacing w:line="360" w:lineRule="auto"/>
        <w:ind w:firstLineChars="200" w:firstLine="420"/>
        <w:rPr>
          <w:szCs w:val="21"/>
        </w:rPr>
      </w:pPr>
      <w:r>
        <w:rPr>
          <w:szCs w:val="21"/>
        </w:rPr>
        <w:t>在基金托管人编制中期报告和年报前，基金管理人应将每年</w:t>
      </w:r>
      <w:r>
        <w:rPr>
          <w:szCs w:val="21"/>
        </w:rPr>
        <w:t>6</w:t>
      </w:r>
      <w:r>
        <w:rPr>
          <w:szCs w:val="21"/>
        </w:rPr>
        <w:t>月</w:t>
      </w:r>
      <w:r>
        <w:rPr>
          <w:szCs w:val="21"/>
        </w:rPr>
        <w:t>30</w:t>
      </w:r>
      <w:r>
        <w:rPr>
          <w:szCs w:val="21"/>
        </w:rPr>
        <w:t>日、</w:t>
      </w:r>
      <w:r>
        <w:rPr>
          <w:szCs w:val="21"/>
        </w:rPr>
        <w:t>12</w:t>
      </w:r>
      <w:r>
        <w:rPr>
          <w:szCs w:val="21"/>
        </w:rPr>
        <w:t>月</w:t>
      </w:r>
      <w:r>
        <w:rPr>
          <w:szCs w:val="21"/>
        </w:rPr>
        <w:t>31</w:t>
      </w:r>
      <w:r>
        <w:rPr>
          <w:szCs w:val="21"/>
        </w:rPr>
        <w:t>日的基金持有人名册送交基金托管人，文件方式可以采用电子或文档的形式并且保证其的真实、准确、完整。基金托管人应妥善保管，不得将持有人名册用于基金托管业务以外的其他用途，并应遵守保密义务。</w:t>
      </w:r>
    </w:p>
    <w:p w14:paraId="3754E484" w14:textId="77777777" w:rsidR="00805E37" w:rsidRDefault="00F91DD8">
      <w:pPr>
        <w:pStyle w:val="1"/>
        <w:rPr>
          <w:rFonts w:ascii="Times New Roman" w:hAnsi="Times New Roman" w:cs="Times New Roman"/>
        </w:rPr>
      </w:pPr>
      <w:bookmarkStart w:id="73" w:name="_Toc382819127"/>
      <w:r>
        <w:rPr>
          <w:rFonts w:ascii="Times New Roman" w:hAnsi="Times New Roman" w:cs="Times New Roman"/>
        </w:rPr>
        <w:t>基金有关文件和档案的保存</w:t>
      </w:r>
      <w:bookmarkEnd w:id="73"/>
    </w:p>
    <w:p w14:paraId="4ECF6FCC" w14:textId="77777777" w:rsidR="00805E37" w:rsidRDefault="00F91DD8">
      <w:pPr>
        <w:adjustRightInd w:val="0"/>
        <w:spacing w:line="360" w:lineRule="auto"/>
        <w:ind w:firstLineChars="200" w:firstLine="420"/>
        <w:rPr>
          <w:szCs w:val="21"/>
        </w:rPr>
      </w:pPr>
      <w:r>
        <w:rPr>
          <w:szCs w:val="21"/>
        </w:rPr>
        <w:t>（一）档案保存</w:t>
      </w:r>
    </w:p>
    <w:p w14:paraId="0700C8C5" w14:textId="77777777" w:rsidR="00805E37" w:rsidRDefault="00F91DD8">
      <w:pPr>
        <w:adjustRightInd w:val="0"/>
        <w:spacing w:line="360" w:lineRule="auto"/>
        <w:ind w:firstLineChars="200" w:firstLine="420"/>
        <w:rPr>
          <w:szCs w:val="21"/>
        </w:rPr>
      </w:pPr>
      <w:r>
        <w:rPr>
          <w:szCs w:val="21"/>
        </w:rPr>
        <w:t>基金管理人和基金托管人应按各自职责完整保存本基金的基金账册、原始凭证、记账凭证、交易记录、公告、重要合同等相关资料，承担保密义务并按规定的期限保管。基金管理人应保存基金财产管理业务活动的记录、账册、报表和其他相关资料，基金托管人应保存基金托管业务活动的记录、账册、报表和其他相关资料。上述保存期限不少于</w:t>
      </w:r>
      <w:r>
        <w:rPr>
          <w:bCs/>
          <w:szCs w:val="21"/>
        </w:rPr>
        <w:t>《基金合同》终止后</w:t>
      </w:r>
      <w:r>
        <w:rPr>
          <w:szCs w:val="21"/>
        </w:rPr>
        <w:t>20</w:t>
      </w:r>
      <w:r>
        <w:rPr>
          <w:szCs w:val="21"/>
        </w:rPr>
        <w:t>年，法律法规或监管部门另有规定更长期限的除外。</w:t>
      </w:r>
    </w:p>
    <w:p w14:paraId="4422D102" w14:textId="77777777" w:rsidR="00805E37" w:rsidRDefault="00F91DD8">
      <w:pPr>
        <w:adjustRightInd w:val="0"/>
        <w:spacing w:line="360" w:lineRule="auto"/>
        <w:ind w:firstLineChars="200" w:firstLine="420"/>
        <w:rPr>
          <w:szCs w:val="21"/>
        </w:rPr>
      </w:pPr>
      <w:r>
        <w:rPr>
          <w:szCs w:val="21"/>
        </w:rPr>
        <w:t>1</w:t>
      </w:r>
      <w:r>
        <w:rPr>
          <w:szCs w:val="21"/>
        </w:rPr>
        <w:t>、基金托管人应当安全保管与基金有关的重大合同、权属证书、相关凭证和文件等。</w:t>
      </w:r>
    </w:p>
    <w:p w14:paraId="06B91059" w14:textId="77777777" w:rsidR="00805E37" w:rsidRDefault="00F91DD8">
      <w:pPr>
        <w:adjustRightInd w:val="0"/>
        <w:spacing w:line="360" w:lineRule="auto"/>
        <w:ind w:firstLineChars="200" w:firstLine="420"/>
        <w:rPr>
          <w:szCs w:val="21"/>
        </w:rPr>
      </w:pPr>
      <w:r>
        <w:rPr>
          <w:szCs w:val="21"/>
        </w:rPr>
        <w:t>基金管理人对基础设施项目权属证书及相关文件的真实性及完整性验证后，基金管理人将权属证书及相关文件原件移交基金托管人保管。基金管理人应在取得重要文件后三个工作日内通过邮寄等方式将文件原件送交基金托管人，并通过电话确认文件已送达。</w:t>
      </w:r>
    </w:p>
    <w:p w14:paraId="04B4D8EA" w14:textId="77777777" w:rsidR="00805E37" w:rsidRDefault="00F91DD8">
      <w:pPr>
        <w:adjustRightInd w:val="0"/>
        <w:spacing w:line="360" w:lineRule="auto"/>
        <w:ind w:firstLineChars="200" w:firstLine="420"/>
        <w:rPr>
          <w:szCs w:val="21"/>
        </w:rPr>
      </w:pPr>
      <w:r>
        <w:rPr>
          <w:szCs w:val="21"/>
        </w:rPr>
        <w:t>文件原件由基金托管人负责保管，如需使用，基金管理人应提前书面通知基金托管人并说明用途及使用期限，基金托管人审核通过后将相关文件原件邮寄至基金管理人指定人员，使用完毕后应及时交由基金托管人保管。</w:t>
      </w:r>
    </w:p>
    <w:p w14:paraId="28F22D6D" w14:textId="77777777" w:rsidR="00805E37" w:rsidRDefault="00F91DD8">
      <w:pPr>
        <w:adjustRightInd w:val="0"/>
        <w:spacing w:line="360" w:lineRule="auto"/>
        <w:ind w:firstLineChars="200" w:firstLine="420"/>
        <w:rPr>
          <w:szCs w:val="21"/>
        </w:rPr>
      </w:pPr>
      <w:r>
        <w:rPr>
          <w:szCs w:val="21"/>
        </w:rPr>
        <w:t>2</w:t>
      </w:r>
      <w:r>
        <w:rPr>
          <w:szCs w:val="21"/>
        </w:rPr>
        <w:t>、项目公司就重要的基础设施项目权属证书及其他相关文件由基金托管人负责在基金托管人指定的场所保存。</w:t>
      </w:r>
    </w:p>
    <w:p w14:paraId="6DC56CB6" w14:textId="77777777" w:rsidR="00805E37" w:rsidRDefault="00F91DD8">
      <w:pPr>
        <w:adjustRightInd w:val="0"/>
        <w:spacing w:line="360" w:lineRule="auto"/>
        <w:ind w:firstLineChars="200" w:firstLine="420"/>
        <w:rPr>
          <w:szCs w:val="21"/>
        </w:rPr>
      </w:pPr>
      <w:r>
        <w:rPr>
          <w:szCs w:val="21"/>
        </w:rPr>
        <w:t>就由基金托管人负责保存的基础设施权属证书及相关文件，基金托管人应存放于基金托管人营业机构。基金托管人应当按照法律法规和内部控制制度，妥善保存该等权属证书及文</w:t>
      </w:r>
      <w:r>
        <w:rPr>
          <w:szCs w:val="21"/>
        </w:rPr>
        <w:lastRenderedPageBreak/>
        <w:t>件。</w:t>
      </w:r>
    </w:p>
    <w:p w14:paraId="49E87236" w14:textId="77777777" w:rsidR="00805E37" w:rsidRDefault="00F91DD8">
      <w:pPr>
        <w:adjustRightInd w:val="0"/>
        <w:spacing w:line="360" w:lineRule="auto"/>
        <w:ind w:firstLineChars="200" w:firstLine="420"/>
        <w:rPr>
          <w:szCs w:val="21"/>
        </w:rPr>
      </w:pPr>
      <w:r>
        <w:rPr>
          <w:szCs w:val="21"/>
        </w:rPr>
        <w:t>3</w:t>
      </w:r>
      <w:r>
        <w:rPr>
          <w:szCs w:val="21"/>
        </w:rPr>
        <w:t>、档案的交接</w:t>
      </w:r>
    </w:p>
    <w:p w14:paraId="75725143" w14:textId="77777777" w:rsidR="00805E37" w:rsidRDefault="00F91DD8">
      <w:pPr>
        <w:adjustRightInd w:val="0"/>
        <w:spacing w:line="360" w:lineRule="auto"/>
        <w:ind w:firstLineChars="200" w:firstLine="420"/>
        <w:rPr>
          <w:szCs w:val="21"/>
        </w:rPr>
      </w:pPr>
      <w:r>
        <w:rPr>
          <w:szCs w:val="21"/>
        </w:rPr>
        <w:t>本协议生效之日起</w:t>
      </w:r>
      <w:r>
        <w:rPr>
          <w:szCs w:val="21"/>
        </w:rPr>
        <w:t>1</w:t>
      </w:r>
      <w:r>
        <w:rPr>
          <w:szCs w:val="21"/>
        </w:rPr>
        <w:t>个月内，基金管理人应在基金托管人指定的营业机构向基金托管人移交上述应由基金托管人保存的档案，双方应在当日签署相关交接清单。前述交接清单签署完毕后，基金托管人应当安全保管档案；因基金托管人的过错而导致相关档案毁损或灭失并给基础设施项目、项目公司造成损失的，基金托管人应当予以赔偿。</w:t>
      </w:r>
    </w:p>
    <w:p w14:paraId="3DA47AC4" w14:textId="77777777" w:rsidR="00805E37" w:rsidRDefault="00F91DD8">
      <w:pPr>
        <w:adjustRightInd w:val="0"/>
        <w:spacing w:line="360" w:lineRule="auto"/>
        <w:ind w:firstLineChars="200" w:firstLine="420"/>
        <w:rPr>
          <w:szCs w:val="21"/>
        </w:rPr>
      </w:pPr>
      <w:r>
        <w:rPr>
          <w:szCs w:val="21"/>
        </w:rPr>
        <w:t>特别的，如基金存续期间发生新购入基础设施项目情形的，基金管理人应当在新购入基础设施项目交割日后</w:t>
      </w:r>
      <w:r>
        <w:rPr>
          <w:szCs w:val="21"/>
        </w:rPr>
        <w:t>1</w:t>
      </w:r>
      <w:r>
        <w:rPr>
          <w:szCs w:val="21"/>
        </w:rPr>
        <w:t>个月内，参照上述流程与基金托管人完成新购入基础设施项目的档案交接。</w:t>
      </w:r>
    </w:p>
    <w:p w14:paraId="6A067BC1" w14:textId="77777777" w:rsidR="00805E37" w:rsidRDefault="00F91DD8">
      <w:pPr>
        <w:adjustRightInd w:val="0"/>
        <w:spacing w:line="360" w:lineRule="auto"/>
        <w:ind w:firstLineChars="200" w:firstLine="420"/>
        <w:rPr>
          <w:szCs w:val="21"/>
        </w:rPr>
      </w:pPr>
      <w:r>
        <w:rPr>
          <w:szCs w:val="21"/>
        </w:rPr>
        <w:t>（二）合同档案的建立</w:t>
      </w:r>
    </w:p>
    <w:p w14:paraId="15C6910E" w14:textId="77777777" w:rsidR="00805E37" w:rsidRDefault="00F91DD8">
      <w:pPr>
        <w:adjustRightInd w:val="0"/>
        <w:spacing w:line="360" w:lineRule="auto"/>
        <w:ind w:firstLineChars="200" w:firstLine="420"/>
        <w:rPr>
          <w:szCs w:val="21"/>
        </w:rPr>
      </w:pPr>
      <w:r>
        <w:rPr>
          <w:szCs w:val="21"/>
        </w:rPr>
        <w:t>1</w:t>
      </w:r>
      <w:r>
        <w:rPr>
          <w:szCs w:val="21"/>
        </w:rPr>
        <w:t>、基金管理人或基金托管人在签署与本基金有关的合同文本后，应及时按相关法律法规及本协议的规定将合同正本或副本提交对方。</w:t>
      </w:r>
    </w:p>
    <w:p w14:paraId="7DB775D0" w14:textId="77777777" w:rsidR="00805E37" w:rsidRDefault="00F91DD8">
      <w:pPr>
        <w:adjustRightInd w:val="0"/>
        <w:spacing w:line="360" w:lineRule="auto"/>
        <w:ind w:firstLineChars="200" w:firstLine="420"/>
        <w:rPr>
          <w:szCs w:val="21"/>
        </w:rPr>
      </w:pPr>
      <w:r>
        <w:rPr>
          <w:szCs w:val="21"/>
        </w:rPr>
        <w:t>2</w:t>
      </w:r>
      <w:r>
        <w:rPr>
          <w:szCs w:val="21"/>
        </w:rPr>
        <w:t>、基金管理人和基金托管人应按各自职责保管就基金资产对外签署的全部合同的正本。</w:t>
      </w:r>
    </w:p>
    <w:p w14:paraId="022FA174" w14:textId="77777777" w:rsidR="00805E37" w:rsidRDefault="00F91DD8">
      <w:pPr>
        <w:adjustRightInd w:val="0"/>
        <w:spacing w:line="360" w:lineRule="auto"/>
        <w:ind w:firstLineChars="200" w:firstLine="420"/>
        <w:rPr>
          <w:szCs w:val="21"/>
        </w:rPr>
      </w:pPr>
      <w:r>
        <w:rPr>
          <w:szCs w:val="21"/>
        </w:rPr>
        <w:t>（三）变更与协助</w:t>
      </w:r>
    </w:p>
    <w:p w14:paraId="7851A066" w14:textId="77777777" w:rsidR="00805E37" w:rsidRDefault="00F91DD8">
      <w:pPr>
        <w:adjustRightInd w:val="0"/>
        <w:spacing w:line="360" w:lineRule="auto"/>
        <w:ind w:firstLineChars="200" w:firstLine="420"/>
        <w:rPr>
          <w:szCs w:val="21"/>
        </w:rPr>
      </w:pPr>
      <w:r>
        <w:rPr>
          <w:szCs w:val="21"/>
        </w:rPr>
        <w:t>若基金管理人和基金托管人发生变更，未变更的一方有义务协助变更后的接任人接收相应文件。</w:t>
      </w:r>
    </w:p>
    <w:p w14:paraId="6E837146" w14:textId="77777777" w:rsidR="00805E37" w:rsidRDefault="00F91DD8">
      <w:pPr>
        <w:pStyle w:val="1"/>
        <w:rPr>
          <w:rFonts w:ascii="Times New Roman" w:hAnsi="Times New Roman" w:cs="Times New Roman"/>
        </w:rPr>
      </w:pPr>
      <w:bookmarkStart w:id="74" w:name="_Toc382819128"/>
      <w:r>
        <w:rPr>
          <w:rFonts w:ascii="Times New Roman" w:hAnsi="Times New Roman" w:cs="Times New Roman"/>
        </w:rPr>
        <w:t>基金管理人和基金托管人的更换</w:t>
      </w:r>
      <w:bookmarkEnd w:id="74"/>
    </w:p>
    <w:p w14:paraId="439D83E3" w14:textId="77777777" w:rsidR="00805E37" w:rsidRDefault="00F91DD8">
      <w:pPr>
        <w:pStyle w:val="2"/>
        <w:keepNext w:val="0"/>
        <w:keepLines w:val="0"/>
        <w:autoSpaceDE w:val="0"/>
        <w:autoSpaceDN w:val="0"/>
        <w:adjustRightInd w:val="0"/>
        <w:spacing w:before="0" w:after="0" w:line="360" w:lineRule="auto"/>
        <w:ind w:firstLineChars="147" w:firstLine="309"/>
        <w:textAlignment w:val="baseline"/>
        <w:rPr>
          <w:rFonts w:ascii="Times New Roman" w:eastAsia="宋体" w:hAnsi="Times New Roman"/>
          <w:b w:val="0"/>
          <w:bCs w:val="0"/>
          <w:kern w:val="0"/>
          <w:sz w:val="21"/>
          <w:szCs w:val="21"/>
        </w:rPr>
      </w:pPr>
      <w:bookmarkStart w:id="75" w:name="_Toc382819129"/>
      <w:bookmarkStart w:id="76" w:name="_Hlk56955335"/>
      <w:bookmarkStart w:id="77" w:name="_Hlk80361981"/>
      <w:r>
        <w:rPr>
          <w:rFonts w:ascii="Times New Roman" w:eastAsia="宋体" w:hAnsi="Times New Roman"/>
          <w:b w:val="0"/>
          <w:bCs w:val="0"/>
          <w:kern w:val="0"/>
          <w:sz w:val="21"/>
          <w:szCs w:val="21"/>
        </w:rPr>
        <w:t>（一）基金管理人的更换</w:t>
      </w:r>
      <w:bookmarkEnd w:id="75"/>
    </w:p>
    <w:p w14:paraId="0CD9863E" w14:textId="77777777" w:rsidR="00805E37" w:rsidRDefault="00F91DD8">
      <w:pPr>
        <w:adjustRightInd w:val="0"/>
        <w:spacing w:line="360" w:lineRule="auto"/>
        <w:ind w:firstLineChars="200" w:firstLine="420"/>
        <w:rPr>
          <w:szCs w:val="21"/>
        </w:rPr>
      </w:pPr>
      <w:r>
        <w:rPr>
          <w:szCs w:val="21"/>
        </w:rPr>
        <w:t>1</w:t>
      </w:r>
      <w:r>
        <w:rPr>
          <w:szCs w:val="21"/>
        </w:rPr>
        <w:t>、基金管理人的更换条件</w:t>
      </w:r>
    </w:p>
    <w:p w14:paraId="0FFFA5C9" w14:textId="77777777" w:rsidR="00805E37" w:rsidRDefault="00F91DD8">
      <w:pPr>
        <w:adjustRightInd w:val="0"/>
        <w:spacing w:line="360" w:lineRule="auto"/>
        <w:ind w:firstLineChars="200" w:firstLine="420"/>
        <w:rPr>
          <w:szCs w:val="21"/>
        </w:rPr>
      </w:pPr>
      <w:r>
        <w:rPr>
          <w:szCs w:val="21"/>
        </w:rPr>
        <w:t>有下列情形之一的，基金管理人职责终止：</w:t>
      </w:r>
    </w:p>
    <w:p w14:paraId="5D87B868" w14:textId="77777777" w:rsidR="00805E37" w:rsidRDefault="00F91DD8">
      <w:pPr>
        <w:adjustRightInd w:val="0"/>
        <w:spacing w:line="360" w:lineRule="auto"/>
        <w:ind w:firstLineChars="200" w:firstLine="420"/>
        <w:rPr>
          <w:szCs w:val="21"/>
        </w:rPr>
      </w:pPr>
      <w:r>
        <w:rPr>
          <w:szCs w:val="21"/>
        </w:rPr>
        <w:t xml:space="preserve">(1) </w:t>
      </w:r>
      <w:r>
        <w:rPr>
          <w:szCs w:val="21"/>
        </w:rPr>
        <w:t>被依法取消基金管理资格；</w:t>
      </w:r>
    </w:p>
    <w:p w14:paraId="3ABA43F3" w14:textId="77777777" w:rsidR="00805E37" w:rsidRDefault="00F91DD8">
      <w:pPr>
        <w:adjustRightInd w:val="0"/>
        <w:spacing w:line="360" w:lineRule="auto"/>
        <w:ind w:firstLineChars="200" w:firstLine="420"/>
        <w:rPr>
          <w:szCs w:val="21"/>
        </w:rPr>
      </w:pPr>
      <w:r>
        <w:rPr>
          <w:szCs w:val="21"/>
        </w:rPr>
        <w:t xml:space="preserve">(2) </w:t>
      </w:r>
      <w:r>
        <w:rPr>
          <w:szCs w:val="21"/>
        </w:rPr>
        <w:t>被基金份额持有人大会解任；</w:t>
      </w:r>
    </w:p>
    <w:p w14:paraId="16CD96C6" w14:textId="77777777" w:rsidR="00805E37" w:rsidRDefault="00F91DD8">
      <w:pPr>
        <w:adjustRightInd w:val="0"/>
        <w:spacing w:line="360" w:lineRule="auto"/>
        <w:ind w:firstLineChars="200" w:firstLine="420"/>
        <w:rPr>
          <w:szCs w:val="21"/>
        </w:rPr>
      </w:pPr>
      <w:r>
        <w:rPr>
          <w:szCs w:val="21"/>
        </w:rPr>
        <w:t xml:space="preserve">(3) </w:t>
      </w:r>
      <w:r>
        <w:rPr>
          <w:szCs w:val="21"/>
        </w:rPr>
        <w:t>依法解散、被依法撤销或被依法宣告破产；</w:t>
      </w:r>
    </w:p>
    <w:p w14:paraId="681DE712" w14:textId="77777777" w:rsidR="00805E37" w:rsidRDefault="00F91DD8">
      <w:pPr>
        <w:adjustRightInd w:val="0"/>
        <w:spacing w:line="360" w:lineRule="auto"/>
        <w:ind w:firstLineChars="200" w:firstLine="420"/>
        <w:rPr>
          <w:bCs/>
          <w:szCs w:val="21"/>
        </w:rPr>
      </w:pPr>
      <w:r>
        <w:rPr>
          <w:szCs w:val="21"/>
        </w:rPr>
        <w:t xml:space="preserve">(4) </w:t>
      </w:r>
      <w:r>
        <w:rPr>
          <w:bCs/>
          <w:szCs w:val="21"/>
        </w:rPr>
        <w:t>按照基金合同约定程序，将基金管理人变更为其设立的子公司；</w:t>
      </w:r>
    </w:p>
    <w:p w14:paraId="5E367FC5" w14:textId="77777777" w:rsidR="00805E37" w:rsidRDefault="00F91DD8">
      <w:pPr>
        <w:adjustRightInd w:val="0"/>
        <w:spacing w:line="360" w:lineRule="auto"/>
        <w:ind w:firstLineChars="200" w:firstLine="420"/>
        <w:rPr>
          <w:szCs w:val="21"/>
        </w:rPr>
      </w:pPr>
      <w:r>
        <w:rPr>
          <w:szCs w:val="21"/>
        </w:rPr>
        <w:t xml:space="preserve">(5) </w:t>
      </w:r>
      <w:r>
        <w:rPr>
          <w:szCs w:val="21"/>
        </w:rPr>
        <w:t>法律法规</w:t>
      </w:r>
      <w:r>
        <w:rPr>
          <w:bCs/>
          <w:szCs w:val="21"/>
        </w:rPr>
        <w:t>及中国证监会规定的</w:t>
      </w:r>
      <w:r>
        <w:rPr>
          <w:szCs w:val="21"/>
        </w:rPr>
        <w:t>和《基金合同》约定的其他情形。</w:t>
      </w:r>
    </w:p>
    <w:p w14:paraId="6BD0876C" w14:textId="77777777" w:rsidR="00805E37" w:rsidRDefault="00F91DD8">
      <w:pPr>
        <w:adjustRightInd w:val="0"/>
        <w:spacing w:line="360" w:lineRule="auto"/>
        <w:ind w:firstLineChars="200" w:firstLine="420"/>
        <w:rPr>
          <w:szCs w:val="21"/>
        </w:rPr>
      </w:pPr>
      <w:r>
        <w:rPr>
          <w:szCs w:val="21"/>
        </w:rPr>
        <w:t>2</w:t>
      </w:r>
      <w:r>
        <w:rPr>
          <w:szCs w:val="21"/>
        </w:rPr>
        <w:t>、更换基金管理人的程序</w:t>
      </w:r>
    </w:p>
    <w:p w14:paraId="39E838CA" w14:textId="77777777" w:rsidR="00805E37" w:rsidRDefault="00F91DD8">
      <w:pPr>
        <w:adjustRightInd w:val="0"/>
        <w:spacing w:line="360" w:lineRule="auto"/>
        <w:ind w:firstLineChars="200" w:firstLine="420"/>
        <w:rPr>
          <w:szCs w:val="21"/>
        </w:rPr>
      </w:pPr>
      <w:r>
        <w:rPr>
          <w:szCs w:val="21"/>
        </w:rPr>
        <w:t>（</w:t>
      </w:r>
      <w:r>
        <w:rPr>
          <w:szCs w:val="21"/>
        </w:rPr>
        <w:t>1</w:t>
      </w:r>
      <w:r>
        <w:rPr>
          <w:szCs w:val="21"/>
        </w:rPr>
        <w:t>）提名：新任基金管理人由基金托管人或由单独或合计持有</w:t>
      </w:r>
      <w:r>
        <w:rPr>
          <w:szCs w:val="21"/>
        </w:rPr>
        <w:t>10%</w:t>
      </w:r>
      <w:r>
        <w:rPr>
          <w:szCs w:val="21"/>
        </w:rPr>
        <w:t>以上（含</w:t>
      </w:r>
      <w:r>
        <w:rPr>
          <w:szCs w:val="21"/>
        </w:rPr>
        <w:t>10%</w:t>
      </w:r>
      <w:r>
        <w:rPr>
          <w:szCs w:val="21"/>
        </w:rPr>
        <w:t>）基金份额的基金份额持有人提名；</w:t>
      </w:r>
    </w:p>
    <w:p w14:paraId="1CD76F48" w14:textId="77777777" w:rsidR="00805E37" w:rsidRDefault="00F91DD8">
      <w:pPr>
        <w:adjustRightInd w:val="0"/>
        <w:spacing w:line="360" w:lineRule="auto"/>
        <w:ind w:firstLineChars="200" w:firstLine="420"/>
        <w:rPr>
          <w:szCs w:val="21"/>
        </w:rPr>
      </w:pPr>
      <w:r>
        <w:rPr>
          <w:szCs w:val="21"/>
        </w:rPr>
        <w:lastRenderedPageBreak/>
        <w:t>（</w:t>
      </w:r>
      <w:r>
        <w:rPr>
          <w:szCs w:val="21"/>
        </w:rPr>
        <w:t>2</w:t>
      </w:r>
      <w:r>
        <w:rPr>
          <w:szCs w:val="21"/>
        </w:rPr>
        <w:t>）决议：基金份额持有人大会在基金管理人职责终止后</w:t>
      </w:r>
      <w:r>
        <w:rPr>
          <w:szCs w:val="21"/>
        </w:rPr>
        <w:t>6</w:t>
      </w:r>
      <w:r>
        <w:rPr>
          <w:szCs w:val="21"/>
        </w:rPr>
        <w:t>个月内对被提名的基金管理人形成决议，该决议需经参加大会的基金份额持有人所持表决权的三分之二以上（含三分之二）表决通过，决议自表决通过之日起生效</w:t>
      </w:r>
      <w:r>
        <w:rPr>
          <w:rFonts w:hint="eastAsia"/>
          <w:szCs w:val="21"/>
        </w:rPr>
        <w:t>，新任基金管理人应当符合法律法规及中国证监会规定的资格条件</w:t>
      </w:r>
      <w:r>
        <w:rPr>
          <w:szCs w:val="21"/>
        </w:rPr>
        <w:t>；</w:t>
      </w:r>
    </w:p>
    <w:p w14:paraId="0FD4E517" w14:textId="77777777" w:rsidR="00805E37" w:rsidRDefault="00F91DD8">
      <w:pPr>
        <w:adjustRightInd w:val="0"/>
        <w:spacing w:line="360" w:lineRule="auto"/>
        <w:ind w:firstLineChars="200" w:firstLine="420"/>
        <w:rPr>
          <w:szCs w:val="21"/>
        </w:rPr>
      </w:pPr>
      <w:r>
        <w:rPr>
          <w:szCs w:val="21"/>
        </w:rPr>
        <w:t>（</w:t>
      </w:r>
      <w:r>
        <w:rPr>
          <w:szCs w:val="21"/>
        </w:rPr>
        <w:t>3</w:t>
      </w:r>
      <w:r>
        <w:rPr>
          <w:szCs w:val="21"/>
        </w:rPr>
        <w:t>）临时基金管理人：新任基金管理人产生之前，由中国证监会指定临时基金管理人；</w:t>
      </w:r>
    </w:p>
    <w:p w14:paraId="75656537" w14:textId="77777777" w:rsidR="00805E37" w:rsidRDefault="00F91DD8">
      <w:pPr>
        <w:adjustRightInd w:val="0"/>
        <w:spacing w:line="360" w:lineRule="auto"/>
        <w:ind w:firstLineChars="200" w:firstLine="420"/>
        <w:rPr>
          <w:szCs w:val="21"/>
        </w:rPr>
      </w:pPr>
      <w:r>
        <w:rPr>
          <w:szCs w:val="21"/>
        </w:rPr>
        <w:t>（</w:t>
      </w:r>
      <w:r>
        <w:rPr>
          <w:szCs w:val="21"/>
        </w:rPr>
        <w:t>4</w:t>
      </w:r>
      <w:r>
        <w:rPr>
          <w:szCs w:val="21"/>
        </w:rPr>
        <w:t>）备案：</w:t>
      </w:r>
      <w:r>
        <w:t>基金份额持有人大会</w:t>
      </w:r>
      <w:r>
        <w:rPr>
          <w:bCs/>
          <w:szCs w:val="21"/>
        </w:rPr>
        <w:t>更换</w:t>
      </w:r>
      <w:r>
        <w:t>基金管理人的决议须</w:t>
      </w:r>
      <w:r>
        <w:rPr>
          <w:bCs/>
          <w:szCs w:val="21"/>
        </w:rPr>
        <w:t>报</w:t>
      </w:r>
      <w:r>
        <w:t>中国证监会备案</w:t>
      </w:r>
      <w:r>
        <w:rPr>
          <w:szCs w:val="21"/>
        </w:rPr>
        <w:t>；</w:t>
      </w:r>
    </w:p>
    <w:p w14:paraId="4DE8E238" w14:textId="77777777" w:rsidR="00805E37" w:rsidRDefault="00F91DD8">
      <w:pPr>
        <w:adjustRightInd w:val="0"/>
        <w:spacing w:line="360" w:lineRule="auto"/>
        <w:ind w:firstLineChars="200" w:firstLine="420"/>
        <w:rPr>
          <w:szCs w:val="21"/>
        </w:rPr>
      </w:pPr>
      <w:r>
        <w:rPr>
          <w:szCs w:val="21"/>
        </w:rPr>
        <w:t>（</w:t>
      </w:r>
      <w:r>
        <w:rPr>
          <w:szCs w:val="21"/>
        </w:rPr>
        <w:t>5</w:t>
      </w:r>
      <w:r>
        <w:rPr>
          <w:szCs w:val="21"/>
        </w:rPr>
        <w:t>）公告：</w:t>
      </w:r>
      <w:r>
        <w:t>基金管理人更换后，由基金托管人在</w:t>
      </w:r>
      <w:r>
        <w:rPr>
          <w:bCs/>
          <w:szCs w:val="21"/>
        </w:rPr>
        <w:t>更换基金管理人的基金份额持有人大会决议生效</w:t>
      </w:r>
      <w:r>
        <w:t>后按规定在</w:t>
      </w:r>
      <w:r>
        <w:rPr>
          <w:bCs/>
          <w:szCs w:val="21"/>
        </w:rPr>
        <w:t>规定媒介</w:t>
      </w:r>
      <w:r>
        <w:t>公告</w:t>
      </w:r>
      <w:r>
        <w:rPr>
          <w:szCs w:val="21"/>
        </w:rPr>
        <w:t>；</w:t>
      </w:r>
    </w:p>
    <w:p w14:paraId="7A3B6644" w14:textId="77777777" w:rsidR="00805E37" w:rsidRDefault="00F91DD8">
      <w:pPr>
        <w:adjustRightInd w:val="0"/>
        <w:spacing w:line="360" w:lineRule="auto"/>
        <w:ind w:firstLineChars="200" w:firstLine="420"/>
        <w:rPr>
          <w:szCs w:val="21"/>
        </w:rPr>
      </w:pPr>
      <w:r>
        <w:rPr>
          <w:szCs w:val="21"/>
        </w:rPr>
        <w:t>（</w:t>
      </w:r>
      <w:r>
        <w:rPr>
          <w:szCs w:val="21"/>
        </w:rPr>
        <w:t>6</w:t>
      </w:r>
      <w:r>
        <w:rPr>
          <w:szCs w:val="21"/>
        </w:rPr>
        <w:t>）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和基金净资产；</w:t>
      </w:r>
    </w:p>
    <w:p w14:paraId="53CF3C6F" w14:textId="77777777" w:rsidR="00805E37" w:rsidRDefault="00F91DD8">
      <w:pPr>
        <w:adjustRightInd w:val="0"/>
        <w:spacing w:line="360" w:lineRule="auto"/>
        <w:ind w:firstLineChars="200" w:firstLine="420"/>
        <w:rPr>
          <w:szCs w:val="21"/>
        </w:rPr>
      </w:pPr>
      <w:r>
        <w:rPr>
          <w:szCs w:val="21"/>
        </w:rPr>
        <w:t>（</w:t>
      </w:r>
      <w:r>
        <w:rPr>
          <w:szCs w:val="21"/>
        </w:rPr>
        <w:t>7</w:t>
      </w:r>
      <w:r>
        <w:rPr>
          <w:szCs w:val="21"/>
        </w:rPr>
        <w:t>）审计：基金管理人职责终止的，应当按照法律法规规定聘请符合《证券法》规定的会计师事务所对基金财产进行审计，并将审计结果予以公告，同时报中国证监会备案，审计费用由基金财产承担；</w:t>
      </w:r>
    </w:p>
    <w:p w14:paraId="504E405F" w14:textId="77777777" w:rsidR="00805E37" w:rsidRDefault="00F91DD8">
      <w:pPr>
        <w:adjustRightInd w:val="0"/>
        <w:spacing w:line="360" w:lineRule="auto"/>
        <w:ind w:firstLineChars="200" w:firstLine="420"/>
        <w:rPr>
          <w:szCs w:val="21"/>
        </w:rPr>
      </w:pPr>
      <w:r>
        <w:rPr>
          <w:szCs w:val="21"/>
        </w:rPr>
        <w:t>（</w:t>
      </w:r>
      <w:r>
        <w:rPr>
          <w:szCs w:val="21"/>
        </w:rPr>
        <w:t>8</w:t>
      </w:r>
      <w:r>
        <w:rPr>
          <w:szCs w:val="21"/>
        </w:rPr>
        <w:t>）基金名称变更：基金管理人更换后，如果原任或新任基金管理人要求，应按其要求替换或删除基金名称中与原基金管理人有关的名称字样。</w:t>
      </w:r>
    </w:p>
    <w:p w14:paraId="65085261" w14:textId="77777777" w:rsidR="00805E37" w:rsidRDefault="00F91DD8">
      <w:pPr>
        <w:adjustRightInd w:val="0"/>
        <w:spacing w:line="360" w:lineRule="auto"/>
        <w:ind w:firstLineChars="200" w:firstLine="420"/>
        <w:rPr>
          <w:szCs w:val="21"/>
        </w:rPr>
      </w:pPr>
      <w:r>
        <w:rPr>
          <w:szCs w:val="21"/>
        </w:rPr>
        <w:t>3.</w:t>
      </w:r>
      <w:r>
        <w:rPr>
          <w:szCs w:val="21"/>
        </w:rPr>
        <w:t>原任基金管理人职责终止后，新任基金管理人或临时基金管理人接收基金管理业务前，原任基金管理人和基金托管人需采取审慎措施确保基金财产的安全，不对基金份额持有人的利益造成损失，并有义务协助新任基金管理人或临时基金管理人尽快恢复基金财产的投资运作。</w:t>
      </w:r>
    </w:p>
    <w:p w14:paraId="0B4D333A" w14:textId="77777777" w:rsidR="00805E37" w:rsidRDefault="00F91DD8">
      <w:pPr>
        <w:adjustRightInd w:val="0"/>
        <w:spacing w:line="360" w:lineRule="auto"/>
        <w:ind w:firstLine="420"/>
        <w:rPr>
          <w:szCs w:val="21"/>
        </w:rPr>
      </w:pPr>
      <w:r>
        <w:rPr>
          <w:szCs w:val="21"/>
        </w:rPr>
        <w:t>4.</w:t>
      </w:r>
      <w:r>
        <w:rPr>
          <w:szCs w:val="21"/>
        </w:rPr>
        <w:t>基金管理人更换的特殊程序</w:t>
      </w:r>
    </w:p>
    <w:p w14:paraId="2BB2DF56" w14:textId="77777777" w:rsidR="00805E37" w:rsidRDefault="00F91DD8">
      <w:pPr>
        <w:adjustRightInd w:val="0"/>
        <w:spacing w:line="360" w:lineRule="auto"/>
        <w:ind w:firstLine="420"/>
        <w:rPr>
          <w:szCs w:val="21"/>
        </w:rPr>
      </w:pPr>
      <w:r>
        <w:rPr>
          <w:szCs w:val="21"/>
        </w:rPr>
        <w:t>在基金管理人和基金托管人协商一致的基础上，基金管理人有权在对基金合同无实质性修改的前提下，按照届时有效的法律法规、监管规定将本基金变更注册为其子公司管理的公开募集证券投资基金，基金管理人应当按照法律法规和中国证监会的要求办理相关程序，并按照《信息披露办法》的规定在规定媒介公告。</w:t>
      </w:r>
    </w:p>
    <w:p w14:paraId="082EA09D" w14:textId="77777777" w:rsidR="00805E37" w:rsidRDefault="00F91DD8">
      <w:pPr>
        <w:pStyle w:val="2"/>
        <w:keepNext w:val="0"/>
        <w:keepLines w:val="0"/>
        <w:autoSpaceDE w:val="0"/>
        <w:autoSpaceDN w:val="0"/>
        <w:adjustRightInd w:val="0"/>
        <w:spacing w:before="0" w:after="0" w:line="360" w:lineRule="auto"/>
        <w:ind w:firstLineChars="147" w:firstLine="309"/>
        <w:textAlignment w:val="baseline"/>
        <w:rPr>
          <w:rFonts w:ascii="Times New Roman" w:eastAsia="宋体" w:hAnsi="Times New Roman"/>
          <w:b w:val="0"/>
          <w:bCs w:val="0"/>
          <w:kern w:val="0"/>
          <w:sz w:val="21"/>
          <w:szCs w:val="21"/>
        </w:rPr>
      </w:pPr>
      <w:bookmarkStart w:id="78" w:name="_Toc382819130"/>
      <w:r>
        <w:rPr>
          <w:rFonts w:ascii="Times New Roman" w:eastAsia="宋体" w:hAnsi="Times New Roman"/>
          <w:b w:val="0"/>
          <w:bCs w:val="0"/>
          <w:kern w:val="0"/>
          <w:sz w:val="21"/>
          <w:szCs w:val="21"/>
        </w:rPr>
        <w:t>（二）基金托管人的更换</w:t>
      </w:r>
      <w:bookmarkEnd w:id="78"/>
    </w:p>
    <w:p w14:paraId="7FD46D9D" w14:textId="77777777" w:rsidR="00805E37" w:rsidRDefault="00F91DD8">
      <w:pPr>
        <w:adjustRightInd w:val="0"/>
        <w:spacing w:line="360" w:lineRule="auto"/>
        <w:ind w:firstLineChars="200" w:firstLine="420"/>
        <w:rPr>
          <w:szCs w:val="21"/>
        </w:rPr>
      </w:pPr>
      <w:r>
        <w:rPr>
          <w:szCs w:val="21"/>
        </w:rPr>
        <w:t>1</w:t>
      </w:r>
      <w:r>
        <w:rPr>
          <w:szCs w:val="21"/>
        </w:rPr>
        <w:t>、基金托管人的更换条件</w:t>
      </w:r>
    </w:p>
    <w:p w14:paraId="137E2449" w14:textId="77777777" w:rsidR="00805E37" w:rsidRDefault="00F91DD8">
      <w:pPr>
        <w:adjustRightInd w:val="0"/>
        <w:spacing w:line="360" w:lineRule="auto"/>
        <w:ind w:firstLineChars="200" w:firstLine="420"/>
        <w:rPr>
          <w:szCs w:val="21"/>
        </w:rPr>
      </w:pPr>
      <w:r>
        <w:rPr>
          <w:szCs w:val="21"/>
        </w:rPr>
        <w:t>有下列情形之一的，基金托管人职责终止：</w:t>
      </w:r>
    </w:p>
    <w:p w14:paraId="6942CEEC" w14:textId="77777777" w:rsidR="00805E37" w:rsidRDefault="00F91DD8">
      <w:pPr>
        <w:adjustRightInd w:val="0"/>
        <w:spacing w:line="360" w:lineRule="auto"/>
        <w:ind w:firstLineChars="200" w:firstLine="420"/>
        <w:rPr>
          <w:szCs w:val="21"/>
        </w:rPr>
      </w:pPr>
      <w:r>
        <w:rPr>
          <w:szCs w:val="21"/>
        </w:rPr>
        <w:t xml:space="preserve">(1) </w:t>
      </w:r>
      <w:r>
        <w:rPr>
          <w:szCs w:val="21"/>
        </w:rPr>
        <w:t>被依法取消基金托管资格；</w:t>
      </w:r>
    </w:p>
    <w:p w14:paraId="43091BBC" w14:textId="77777777" w:rsidR="00805E37" w:rsidRDefault="00F91DD8">
      <w:pPr>
        <w:adjustRightInd w:val="0"/>
        <w:spacing w:line="360" w:lineRule="auto"/>
        <w:ind w:firstLineChars="200" w:firstLine="420"/>
        <w:rPr>
          <w:szCs w:val="21"/>
        </w:rPr>
      </w:pPr>
      <w:r>
        <w:rPr>
          <w:szCs w:val="21"/>
        </w:rPr>
        <w:lastRenderedPageBreak/>
        <w:t xml:space="preserve">(2) </w:t>
      </w:r>
      <w:r>
        <w:rPr>
          <w:szCs w:val="21"/>
        </w:rPr>
        <w:t>被基金份额持有人大会解任；</w:t>
      </w:r>
    </w:p>
    <w:p w14:paraId="4F79D9A2" w14:textId="77777777" w:rsidR="00805E37" w:rsidRDefault="00F91DD8">
      <w:pPr>
        <w:adjustRightInd w:val="0"/>
        <w:spacing w:line="360" w:lineRule="auto"/>
        <w:ind w:firstLineChars="200" w:firstLine="420"/>
        <w:rPr>
          <w:szCs w:val="21"/>
        </w:rPr>
      </w:pPr>
      <w:r>
        <w:rPr>
          <w:szCs w:val="21"/>
        </w:rPr>
        <w:t xml:space="preserve">(3) </w:t>
      </w:r>
      <w:r>
        <w:rPr>
          <w:szCs w:val="21"/>
        </w:rPr>
        <w:t>依法解散、被依法撤销或被依法宣告破产；</w:t>
      </w:r>
    </w:p>
    <w:p w14:paraId="109EE9A1" w14:textId="77777777" w:rsidR="00805E37" w:rsidRDefault="00F91DD8">
      <w:pPr>
        <w:adjustRightInd w:val="0"/>
        <w:spacing w:line="360" w:lineRule="auto"/>
        <w:ind w:firstLineChars="200" w:firstLine="420"/>
        <w:rPr>
          <w:szCs w:val="21"/>
        </w:rPr>
      </w:pPr>
      <w:r>
        <w:rPr>
          <w:szCs w:val="21"/>
        </w:rPr>
        <w:t xml:space="preserve">(4) </w:t>
      </w:r>
      <w:r>
        <w:rPr>
          <w:szCs w:val="21"/>
        </w:rPr>
        <w:t>法律法规及中国证监会规定的和《基金合同》约定的其他情形。</w:t>
      </w:r>
    </w:p>
    <w:p w14:paraId="3B758DCB" w14:textId="77777777" w:rsidR="00805E37" w:rsidRDefault="00F91DD8">
      <w:pPr>
        <w:adjustRightInd w:val="0"/>
        <w:spacing w:line="360" w:lineRule="auto"/>
        <w:ind w:firstLineChars="200" w:firstLine="420"/>
        <w:rPr>
          <w:szCs w:val="21"/>
        </w:rPr>
      </w:pPr>
      <w:r>
        <w:rPr>
          <w:szCs w:val="21"/>
        </w:rPr>
        <w:t>2</w:t>
      </w:r>
      <w:r>
        <w:rPr>
          <w:szCs w:val="21"/>
        </w:rPr>
        <w:t>、更换基金托管人的程序</w:t>
      </w:r>
    </w:p>
    <w:p w14:paraId="27CD8974" w14:textId="77777777" w:rsidR="00805E37" w:rsidRDefault="00F91DD8">
      <w:pPr>
        <w:adjustRightInd w:val="0"/>
        <w:spacing w:line="360" w:lineRule="auto"/>
        <w:ind w:firstLineChars="200" w:firstLine="420"/>
        <w:rPr>
          <w:szCs w:val="21"/>
        </w:rPr>
      </w:pPr>
      <w:r>
        <w:rPr>
          <w:szCs w:val="21"/>
        </w:rPr>
        <w:t>（</w:t>
      </w:r>
      <w:r>
        <w:rPr>
          <w:szCs w:val="21"/>
        </w:rPr>
        <w:t>1</w:t>
      </w:r>
      <w:r>
        <w:rPr>
          <w:szCs w:val="21"/>
        </w:rPr>
        <w:t>）提名：新任基金托管人由基金管理人或由单独或合计持有</w:t>
      </w:r>
      <w:r>
        <w:rPr>
          <w:szCs w:val="21"/>
        </w:rPr>
        <w:t>10%</w:t>
      </w:r>
      <w:r>
        <w:rPr>
          <w:szCs w:val="21"/>
        </w:rPr>
        <w:t>以上（含</w:t>
      </w:r>
      <w:r>
        <w:rPr>
          <w:szCs w:val="21"/>
        </w:rPr>
        <w:t>10%</w:t>
      </w:r>
      <w:r>
        <w:rPr>
          <w:szCs w:val="21"/>
        </w:rPr>
        <w:t>）基金份额的基金份额持有人提名；</w:t>
      </w:r>
    </w:p>
    <w:p w14:paraId="131EDF6A" w14:textId="538CC00D" w:rsidR="00805E37" w:rsidRDefault="00F91DD8">
      <w:pPr>
        <w:adjustRightInd w:val="0"/>
        <w:spacing w:line="360" w:lineRule="auto"/>
        <w:ind w:firstLineChars="200" w:firstLine="420"/>
        <w:rPr>
          <w:szCs w:val="21"/>
        </w:rPr>
      </w:pPr>
      <w:r>
        <w:rPr>
          <w:szCs w:val="21"/>
        </w:rPr>
        <w:t>（</w:t>
      </w:r>
      <w:r>
        <w:rPr>
          <w:szCs w:val="21"/>
        </w:rPr>
        <w:t>2</w:t>
      </w:r>
      <w:r>
        <w:rPr>
          <w:szCs w:val="21"/>
        </w:rPr>
        <w:t>）决议：基金份额持有人大会在基金托管人职责终止后</w:t>
      </w:r>
      <w:r>
        <w:rPr>
          <w:szCs w:val="21"/>
        </w:rPr>
        <w:t>6</w:t>
      </w:r>
      <w:r>
        <w:rPr>
          <w:szCs w:val="21"/>
        </w:rPr>
        <w:t>个月内对被提名的基金托管人形成决议，该决议需经参加大会的基金份额持有人所持表决权的三分之二以上（含三分之二）表决通过，决议自表决通过之日起生效</w:t>
      </w:r>
      <w:r>
        <w:rPr>
          <w:rFonts w:hint="eastAsia"/>
          <w:szCs w:val="21"/>
        </w:rPr>
        <w:t>，新任基金</w:t>
      </w:r>
      <w:r w:rsidR="001F2149">
        <w:rPr>
          <w:rFonts w:hint="eastAsia"/>
          <w:szCs w:val="21"/>
        </w:rPr>
        <w:t>托管</w:t>
      </w:r>
      <w:r>
        <w:rPr>
          <w:rFonts w:hint="eastAsia"/>
          <w:szCs w:val="21"/>
        </w:rPr>
        <w:t>人应当符合法律法规及中国证监会规定的资格条件</w:t>
      </w:r>
      <w:r>
        <w:rPr>
          <w:szCs w:val="21"/>
        </w:rPr>
        <w:t>；</w:t>
      </w:r>
    </w:p>
    <w:p w14:paraId="226DA8CC" w14:textId="77777777" w:rsidR="00805E37" w:rsidRDefault="00F91DD8">
      <w:pPr>
        <w:adjustRightInd w:val="0"/>
        <w:spacing w:line="360" w:lineRule="auto"/>
        <w:ind w:firstLineChars="200" w:firstLine="420"/>
        <w:rPr>
          <w:szCs w:val="21"/>
        </w:rPr>
      </w:pPr>
      <w:r>
        <w:rPr>
          <w:szCs w:val="21"/>
        </w:rPr>
        <w:t>（</w:t>
      </w:r>
      <w:r>
        <w:rPr>
          <w:szCs w:val="21"/>
        </w:rPr>
        <w:t>3</w:t>
      </w:r>
      <w:r>
        <w:rPr>
          <w:szCs w:val="21"/>
        </w:rPr>
        <w:t>）临时基金托管人：新任基金托管人产生之前，由中国证监会指定临时基金托管人；</w:t>
      </w:r>
    </w:p>
    <w:p w14:paraId="63F151EE" w14:textId="77777777" w:rsidR="00805E37" w:rsidRDefault="00F91DD8">
      <w:pPr>
        <w:adjustRightInd w:val="0"/>
        <w:spacing w:line="360" w:lineRule="auto"/>
        <w:ind w:firstLineChars="200" w:firstLine="420"/>
        <w:rPr>
          <w:szCs w:val="21"/>
        </w:rPr>
      </w:pPr>
      <w:r>
        <w:rPr>
          <w:szCs w:val="21"/>
        </w:rPr>
        <w:t>（</w:t>
      </w:r>
      <w:r>
        <w:rPr>
          <w:szCs w:val="21"/>
        </w:rPr>
        <w:t>4</w:t>
      </w:r>
      <w:r>
        <w:rPr>
          <w:szCs w:val="21"/>
        </w:rPr>
        <w:t>）备案：基金份额持有人大会更换基金托管人的决议须报中国证监会备案；</w:t>
      </w:r>
    </w:p>
    <w:p w14:paraId="3BE0FDAA" w14:textId="77777777" w:rsidR="00805E37" w:rsidRDefault="00F91DD8">
      <w:pPr>
        <w:adjustRightInd w:val="0"/>
        <w:spacing w:line="360" w:lineRule="auto"/>
        <w:ind w:firstLineChars="200" w:firstLine="420"/>
        <w:rPr>
          <w:szCs w:val="21"/>
        </w:rPr>
      </w:pPr>
      <w:r>
        <w:rPr>
          <w:szCs w:val="21"/>
        </w:rPr>
        <w:t>（</w:t>
      </w:r>
      <w:r>
        <w:rPr>
          <w:szCs w:val="21"/>
        </w:rPr>
        <w:t>5</w:t>
      </w:r>
      <w:r>
        <w:rPr>
          <w:szCs w:val="21"/>
        </w:rPr>
        <w:t>）公告：基金托管人更换后，由基金管理人在更换基金托管人的基金份额持有人大会决议生效后按规定在规定媒介公告；</w:t>
      </w:r>
    </w:p>
    <w:p w14:paraId="4170334E" w14:textId="77777777" w:rsidR="00805E37" w:rsidRDefault="00F91DD8">
      <w:pPr>
        <w:adjustRightInd w:val="0"/>
        <w:spacing w:line="360" w:lineRule="auto"/>
        <w:ind w:firstLineChars="200" w:firstLine="420"/>
        <w:rPr>
          <w:szCs w:val="21"/>
        </w:rPr>
      </w:pPr>
      <w:r>
        <w:rPr>
          <w:szCs w:val="21"/>
        </w:rPr>
        <w:t>（</w:t>
      </w:r>
      <w:r>
        <w:rPr>
          <w:szCs w:val="21"/>
        </w:rPr>
        <w:t>6</w:t>
      </w:r>
      <w:r>
        <w:rPr>
          <w:szCs w:val="21"/>
        </w:rPr>
        <w:t>）交接：基金托管人职责终止的，基金托管人应当妥善保管基金财产和基金托管业务资料，及时向新任基金托管人或临时基金托管人办理基金财产和基金托管业务的移交手续，新任基金托管人或者临时基金托管人应当及时接收。临时基金托管人或新任基金托管人应与基金管理人核对基金资产总值和净值；</w:t>
      </w:r>
      <w:r>
        <w:rPr>
          <w:szCs w:val="21"/>
        </w:rPr>
        <w:t xml:space="preserve"> </w:t>
      </w:r>
    </w:p>
    <w:p w14:paraId="086D1B4B" w14:textId="77777777" w:rsidR="00805E37" w:rsidRDefault="00F91DD8">
      <w:pPr>
        <w:adjustRightInd w:val="0"/>
        <w:spacing w:line="360" w:lineRule="auto"/>
        <w:ind w:firstLineChars="200" w:firstLine="420"/>
        <w:rPr>
          <w:szCs w:val="21"/>
        </w:rPr>
      </w:pPr>
      <w:r>
        <w:rPr>
          <w:szCs w:val="21"/>
        </w:rPr>
        <w:t>（</w:t>
      </w:r>
      <w:r>
        <w:rPr>
          <w:szCs w:val="21"/>
        </w:rPr>
        <w:t>7</w:t>
      </w:r>
      <w:r>
        <w:rPr>
          <w:szCs w:val="21"/>
        </w:rPr>
        <w:t>）审计：基金托管人职责终止的，应当按照法律法规规定聘请符合《证券法》规定的会计师事务所对基金财产进行审计，并将审计结果予以公告，同时报中国证监会备案，审计费用从基金财产中列支。</w:t>
      </w:r>
    </w:p>
    <w:p w14:paraId="5CBCCB8F" w14:textId="77777777" w:rsidR="00805E37" w:rsidRDefault="00F91DD8">
      <w:pPr>
        <w:adjustRightInd w:val="0"/>
        <w:spacing w:line="360" w:lineRule="auto"/>
        <w:ind w:firstLineChars="225" w:firstLine="473"/>
        <w:rPr>
          <w:szCs w:val="21"/>
        </w:rPr>
      </w:pPr>
      <w:r>
        <w:rPr>
          <w:szCs w:val="21"/>
        </w:rPr>
        <w:t>3</w:t>
      </w:r>
      <w:r>
        <w:rPr>
          <w:szCs w:val="21"/>
        </w:rPr>
        <w:t>、原基金托管人职责终止后，新任基金托管人或临时基金托管人接收基金财产和基金托管业务前，原基金托管人和基金管理人需采取审慎措施确保基金财产的安全，不对基金份额持有人的利益造成损失，并有义务协助新任基金托管人或临时基金托管人尽快交接基金资产。</w:t>
      </w:r>
    </w:p>
    <w:bookmarkEnd w:id="76"/>
    <w:p w14:paraId="51DA1972" w14:textId="77777777" w:rsidR="00805E37" w:rsidRDefault="00F91DD8">
      <w:pPr>
        <w:adjustRightInd w:val="0"/>
        <w:spacing w:line="360" w:lineRule="auto"/>
        <w:ind w:firstLineChars="200" w:firstLine="420"/>
        <w:rPr>
          <w:bCs/>
          <w:szCs w:val="21"/>
        </w:rPr>
      </w:pPr>
      <w:r>
        <w:rPr>
          <w:bCs/>
          <w:szCs w:val="21"/>
        </w:rPr>
        <w:t>（三）基金管理人和基金托管人的同时更换程序</w:t>
      </w:r>
    </w:p>
    <w:p w14:paraId="370F04DA" w14:textId="77777777" w:rsidR="00805E37" w:rsidRDefault="00F91DD8">
      <w:pPr>
        <w:adjustRightInd w:val="0"/>
        <w:spacing w:line="360" w:lineRule="auto"/>
        <w:ind w:firstLineChars="200" w:firstLine="420"/>
        <w:rPr>
          <w:bCs/>
          <w:szCs w:val="21"/>
        </w:rPr>
      </w:pPr>
      <w:r>
        <w:rPr>
          <w:bCs/>
          <w:szCs w:val="21"/>
        </w:rPr>
        <w:t>1</w:t>
      </w:r>
      <w:r>
        <w:rPr>
          <w:bCs/>
          <w:szCs w:val="21"/>
        </w:rPr>
        <w:t>、提名：如果基金管理人和基金托管人同时更换，由单独或合计持有基金总份额</w:t>
      </w:r>
      <w:r>
        <w:rPr>
          <w:bCs/>
          <w:szCs w:val="21"/>
        </w:rPr>
        <w:t>10%</w:t>
      </w:r>
      <w:r>
        <w:rPr>
          <w:bCs/>
          <w:szCs w:val="21"/>
        </w:rPr>
        <w:t>以上（含</w:t>
      </w:r>
      <w:r>
        <w:rPr>
          <w:bCs/>
          <w:szCs w:val="21"/>
        </w:rPr>
        <w:t>10%</w:t>
      </w:r>
      <w:r>
        <w:rPr>
          <w:bCs/>
          <w:szCs w:val="21"/>
        </w:rPr>
        <w:t>）的基金份额持有人提名新的基金管理人和基金托管人；</w:t>
      </w:r>
    </w:p>
    <w:p w14:paraId="563A0240" w14:textId="77777777" w:rsidR="00805E37" w:rsidRDefault="00F91DD8">
      <w:pPr>
        <w:adjustRightInd w:val="0"/>
        <w:spacing w:line="360" w:lineRule="auto"/>
        <w:ind w:firstLineChars="200" w:firstLine="420"/>
        <w:rPr>
          <w:bCs/>
          <w:szCs w:val="21"/>
        </w:rPr>
      </w:pPr>
      <w:r>
        <w:rPr>
          <w:bCs/>
          <w:szCs w:val="21"/>
        </w:rPr>
        <w:t>2</w:t>
      </w:r>
      <w:r>
        <w:rPr>
          <w:bCs/>
          <w:szCs w:val="21"/>
        </w:rPr>
        <w:t>、基金管理人和基金托管人的更换分别按上述程序进行；</w:t>
      </w:r>
    </w:p>
    <w:p w14:paraId="0A75300A" w14:textId="77777777" w:rsidR="00805E37" w:rsidRDefault="00F91DD8">
      <w:pPr>
        <w:adjustRightInd w:val="0"/>
        <w:spacing w:line="360" w:lineRule="auto"/>
        <w:ind w:firstLineChars="200" w:firstLine="420"/>
        <w:rPr>
          <w:bCs/>
          <w:szCs w:val="21"/>
        </w:rPr>
      </w:pPr>
      <w:r>
        <w:rPr>
          <w:bCs/>
          <w:szCs w:val="21"/>
        </w:rPr>
        <w:t>3</w:t>
      </w:r>
      <w:r>
        <w:rPr>
          <w:bCs/>
          <w:szCs w:val="21"/>
        </w:rPr>
        <w:t>、公告：新任基金管理人和新任基金托管人应在更换基金管理人和基金托管人的基金</w:t>
      </w:r>
      <w:r>
        <w:rPr>
          <w:bCs/>
          <w:szCs w:val="21"/>
        </w:rPr>
        <w:lastRenderedPageBreak/>
        <w:t>份额持有人大会决议生效后按规定在规定媒介上联合公告。</w:t>
      </w:r>
    </w:p>
    <w:p w14:paraId="4CC09A7E" w14:textId="77777777" w:rsidR="00805E37" w:rsidRDefault="00F91DD8">
      <w:pPr>
        <w:adjustRightInd w:val="0"/>
        <w:spacing w:line="360" w:lineRule="auto"/>
        <w:ind w:firstLineChars="200" w:firstLine="420"/>
        <w:rPr>
          <w:bCs/>
          <w:szCs w:val="21"/>
        </w:rPr>
      </w:pPr>
      <w:r>
        <w:rPr>
          <w:bCs/>
          <w:szCs w:val="21"/>
        </w:rPr>
        <w:t>（四）本部分关于基金管理人、基金托管人更换条件和程序的约定，凡是直接引用法律法规或监管规则的部分，如将来法律法规或监管规则修改导致相关内容被取消或变更的，基金管理人与基金托管人根据新颁布的法律法规或监管规则协商一致并提前公告后，可直接对相应内容进行修改和调整，无需召开基金份额持有人大会审议。</w:t>
      </w:r>
    </w:p>
    <w:p w14:paraId="13F3A9B8" w14:textId="77777777" w:rsidR="00805E37" w:rsidRDefault="00F91DD8">
      <w:pPr>
        <w:adjustRightInd w:val="0"/>
        <w:spacing w:line="360" w:lineRule="auto"/>
        <w:ind w:firstLineChars="200" w:firstLine="420"/>
        <w:rPr>
          <w:bCs/>
          <w:szCs w:val="21"/>
        </w:rPr>
      </w:pPr>
      <w:r>
        <w:rPr>
          <w:bCs/>
          <w:szCs w:val="21"/>
        </w:rPr>
        <w:t>（五）新任或临时基金管理人、新任或临时基金托管人应符合法律法规、《指引》以及其他规定对于基金管理人、基金托管人的要求。</w:t>
      </w:r>
    </w:p>
    <w:p w14:paraId="05C2B870" w14:textId="77777777" w:rsidR="00805E37" w:rsidRDefault="00F91DD8">
      <w:pPr>
        <w:adjustRightInd w:val="0"/>
        <w:spacing w:line="360" w:lineRule="auto"/>
        <w:ind w:firstLineChars="225" w:firstLine="473"/>
        <w:rPr>
          <w:szCs w:val="21"/>
        </w:rPr>
      </w:pPr>
      <w:r>
        <w:rPr>
          <w:bCs/>
          <w:szCs w:val="21"/>
        </w:rPr>
        <w:t>（六）</w:t>
      </w:r>
      <w:bookmarkEnd w:id="77"/>
      <w:r>
        <w:rPr>
          <w:szCs w:val="21"/>
        </w:rPr>
        <w:t>新任或临时基金管理人接收基金管理业务，或新任或临时基金托管人接收基金财产和基金托管业务前，原基金管理人或原基金托管人应依据法律法规和《基金合同》的规定继续履行相关职责，并保证不对基金份额持有人的利益造成损害，并有义务协助新任或临时基金管理人或者新任或临时基金托管人尽快交接基金资产。原基金管理人或原基金托管人在继续履行相关职责期间，仍有权按照基金合同的规定收取基金管理费或基金托管费。</w:t>
      </w:r>
    </w:p>
    <w:p w14:paraId="1A2A43D5" w14:textId="77777777" w:rsidR="00805E37" w:rsidRDefault="00F91DD8">
      <w:pPr>
        <w:adjustRightInd w:val="0"/>
        <w:spacing w:line="360" w:lineRule="auto"/>
        <w:ind w:firstLineChars="225" w:firstLine="473"/>
        <w:rPr>
          <w:szCs w:val="21"/>
        </w:rPr>
      </w:pPr>
      <w:r>
        <w:rPr>
          <w:szCs w:val="21"/>
        </w:rPr>
        <w:t>（七）基金管理人如设立专门子公司作为新的基金管理人，经中国证监会批准同意的，基金管理人与基金托管人协商一致并提前公告后，可直接对基金合同变更基金管理人的相应内容进行修改和调整，无需召开基金份额持有人大会审议。</w:t>
      </w:r>
    </w:p>
    <w:p w14:paraId="6278FD1F" w14:textId="77777777" w:rsidR="00805E37" w:rsidRDefault="00F91DD8">
      <w:pPr>
        <w:pStyle w:val="1"/>
        <w:rPr>
          <w:rFonts w:ascii="Times New Roman" w:hAnsi="Times New Roman" w:cs="Times New Roman"/>
        </w:rPr>
      </w:pPr>
      <w:bookmarkStart w:id="79" w:name="_Toc382819131"/>
      <w:r>
        <w:rPr>
          <w:rFonts w:ascii="Times New Roman" w:hAnsi="Times New Roman" w:cs="Times New Roman"/>
        </w:rPr>
        <w:t>禁止行为</w:t>
      </w:r>
      <w:bookmarkEnd w:id="79"/>
    </w:p>
    <w:p w14:paraId="569377AF" w14:textId="77777777" w:rsidR="00805E37" w:rsidRDefault="00F91DD8">
      <w:pPr>
        <w:adjustRightInd w:val="0"/>
        <w:spacing w:line="360" w:lineRule="auto"/>
        <w:ind w:firstLineChars="225" w:firstLine="473"/>
        <w:rPr>
          <w:szCs w:val="21"/>
        </w:rPr>
      </w:pPr>
      <w:r>
        <w:rPr>
          <w:szCs w:val="21"/>
        </w:rPr>
        <w:t>托管协议当事人禁止从事的行为，包括但不限于：</w:t>
      </w:r>
    </w:p>
    <w:p w14:paraId="72636437" w14:textId="77777777" w:rsidR="00805E37" w:rsidRDefault="00F91DD8">
      <w:pPr>
        <w:adjustRightInd w:val="0"/>
        <w:spacing w:line="360" w:lineRule="auto"/>
        <w:ind w:firstLineChars="225" w:firstLine="473"/>
        <w:rPr>
          <w:szCs w:val="21"/>
        </w:rPr>
      </w:pPr>
      <w:r>
        <w:rPr>
          <w:szCs w:val="21"/>
        </w:rPr>
        <w:t>（一）基金管理人、基金托管人将其固有财产或者他人财产混同于基金财产从事证券投资。</w:t>
      </w:r>
    </w:p>
    <w:p w14:paraId="6A08848B" w14:textId="77777777" w:rsidR="00805E37" w:rsidRDefault="00F91DD8">
      <w:pPr>
        <w:adjustRightInd w:val="0"/>
        <w:spacing w:line="360" w:lineRule="auto"/>
        <w:ind w:firstLineChars="225" w:firstLine="473"/>
        <w:rPr>
          <w:szCs w:val="21"/>
        </w:rPr>
      </w:pPr>
      <w:r>
        <w:rPr>
          <w:szCs w:val="21"/>
        </w:rPr>
        <w:t>（二）基金管理人、基金托管人不公平地对待其管理或托管的不同基金财产。</w:t>
      </w:r>
    </w:p>
    <w:p w14:paraId="63D1BE5B" w14:textId="77777777" w:rsidR="00805E37" w:rsidRDefault="00F91DD8">
      <w:pPr>
        <w:adjustRightInd w:val="0"/>
        <w:spacing w:line="360" w:lineRule="auto"/>
        <w:ind w:firstLineChars="225" w:firstLine="473"/>
        <w:rPr>
          <w:szCs w:val="21"/>
        </w:rPr>
      </w:pPr>
      <w:r>
        <w:rPr>
          <w:szCs w:val="21"/>
        </w:rPr>
        <w:t>（三）基金管理人、基金托管人利用基金财产或职务之便为基金份额持有人以外的第三人牟取利益。</w:t>
      </w:r>
    </w:p>
    <w:p w14:paraId="00809E8D" w14:textId="77777777" w:rsidR="00805E37" w:rsidRDefault="00F91DD8">
      <w:pPr>
        <w:adjustRightInd w:val="0"/>
        <w:spacing w:line="360" w:lineRule="auto"/>
        <w:ind w:firstLineChars="225" w:firstLine="473"/>
        <w:rPr>
          <w:szCs w:val="21"/>
        </w:rPr>
      </w:pPr>
      <w:r>
        <w:rPr>
          <w:szCs w:val="21"/>
        </w:rPr>
        <w:t>（四）基金管理人、基金托管人向基金份额持有人违规承诺收益或者承担损失。</w:t>
      </w:r>
    </w:p>
    <w:p w14:paraId="614F3381" w14:textId="77777777" w:rsidR="00805E37" w:rsidRDefault="00F91DD8">
      <w:pPr>
        <w:adjustRightInd w:val="0"/>
        <w:spacing w:line="360" w:lineRule="auto"/>
        <w:ind w:firstLineChars="225" w:firstLine="473"/>
        <w:rPr>
          <w:szCs w:val="21"/>
        </w:rPr>
      </w:pPr>
      <w:r>
        <w:rPr>
          <w:szCs w:val="21"/>
        </w:rPr>
        <w:t>（五）基金管理人、基金托管人对他人泄露基金经营过程中任何尚未按法律法规规定的方式公开披露的信息。</w:t>
      </w:r>
    </w:p>
    <w:p w14:paraId="3677C31E" w14:textId="77777777" w:rsidR="00805E37" w:rsidRDefault="00F91DD8">
      <w:pPr>
        <w:adjustRightInd w:val="0"/>
        <w:spacing w:line="360" w:lineRule="auto"/>
        <w:ind w:firstLineChars="225" w:firstLine="473"/>
        <w:rPr>
          <w:szCs w:val="21"/>
        </w:rPr>
      </w:pPr>
      <w:r>
        <w:rPr>
          <w:szCs w:val="21"/>
        </w:rPr>
        <w:t>（六）基金管理人在没有充足资金的情况下向基金托管人发出投资指令和分红资金的划拨指令，或违规向基金托管人发出指令。</w:t>
      </w:r>
    </w:p>
    <w:p w14:paraId="2B852061" w14:textId="77777777" w:rsidR="00805E37" w:rsidRDefault="00F91DD8">
      <w:pPr>
        <w:adjustRightInd w:val="0"/>
        <w:spacing w:line="360" w:lineRule="auto"/>
        <w:ind w:firstLineChars="225" w:firstLine="473"/>
        <w:rPr>
          <w:szCs w:val="21"/>
        </w:rPr>
      </w:pPr>
      <w:r>
        <w:rPr>
          <w:szCs w:val="21"/>
        </w:rPr>
        <w:t>（七）基金托管人对基金管理人的符合本协议约定的有效指令拖延或拒绝执行。</w:t>
      </w:r>
    </w:p>
    <w:p w14:paraId="2D37F1D8" w14:textId="77777777" w:rsidR="00805E37" w:rsidRDefault="00F91DD8">
      <w:pPr>
        <w:adjustRightInd w:val="0"/>
        <w:spacing w:line="360" w:lineRule="auto"/>
        <w:ind w:firstLineChars="225" w:firstLine="473"/>
        <w:rPr>
          <w:szCs w:val="21"/>
        </w:rPr>
      </w:pPr>
      <w:r>
        <w:rPr>
          <w:szCs w:val="21"/>
        </w:rPr>
        <w:lastRenderedPageBreak/>
        <w:t>（八）基金管理人、基金托管人在行政上、财务上不独立，其高级管理人员相互兼职。</w:t>
      </w:r>
      <w:r>
        <w:rPr>
          <w:szCs w:val="21"/>
        </w:rPr>
        <w:t xml:space="preserve"> </w:t>
      </w:r>
    </w:p>
    <w:p w14:paraId="5645C5AE" w14:textId="77777777" w:rsidR="00805E37" w:rsidRDefault="00F91DD8">
      <w:pPr>
        <w:adjustRightInd w:val="0"/>
        <w:spacing w:line="360" w:lineRule="auto"/>
        <w:ind w:firstLineChars="225" w:firstLine="473"/>
        <w:rPr>
          <w:szCs w:val="21"/>
        </w:rPr>
      </w:pPr>
      <w:r>
        <w:rPr>
          <w:szCs w:val="21"/>
        </w:rPr>
        <w:t>（九）基金托管人私自动用或处分基金资产，根据基金管理人的合法指令、基金合同或托管协议的规定进行处分的除外。</w:t>
      </w:r>
      <w:r>
        <w:rPr>
          <w:szCs w:val="21"/>
        </w:rPr>
        <w:t xml:space="preserve"> </w:t>
      </w:r>
    </w:p>
    <w:p w14:paraId="4DBD98B9" w14:textId="77777777" w:rsidR="00805E37" w:rsidRDefault="00F91DD8">
      <w:pPr>
        <w:adjustRightInd w:val="0"/>
        <w:spacing w:line="360" w:lineRule="auto"/>
        <w:ind w:firstLineChars="225" w:firstLine="473"/>
        <w:rPr>
          <w:szCs w:val="21"/>
        </w:rPr>
      </w:pPr>
      <w:r>
        <w:rPr>
          <w:szCs w:val="21"/>
        </w:rPr>
        <w:t>（十）基金管理人、基金托管人不得利用基金财产用于下列投资或者活动：</w:t>
      </w:r>
      <w:bookmarkStart w:id="80" w:name="_Hlk56955466"/>
      <w:r>
        <w:rPr>
          <w:szCs w:val="21"/>
        </w:rPr>
        <w:t>（</w:t>
      </w:r>
      <w:r>
        <w:rPr>
          <w:szCs w:val="21"/>
        </w:rPr>
        <w:t>1</w:t>
      </w:r>
      <w:r>
        <w:rPr>
          <w:szCs w:val="21"/>
        </w:rPr>
        <w:t>）承销证券；（</w:t>
      </w:r>
      <w:r>
        <w:rPr>
          <w:szCs w:val="21"/>
        </w:rPr>
        <w:t>2</w:t>
      </w:r>
      <w:r>
        <w:rPr>
          <w:szCs w:val="21"/>
        </w:rPr>
        <w:t>）违反规定向他人贷款或者提供担保；（</w:t>
      </w:r>
      <w:r>
        <w:rPr>
          <w:szCs w:val="21"/>
        </w:rPr>
        <w:t>3</w:t>
      </w:r>
      <w:r>
        <w:rPr>
          <w:szCs w:val="21"/>
        </w:rPr>
        <w:t>）从事承担无限责任的投资；（</w:t>
      </w:r>
      <w:r>
        <w:rPr>
          <w:szCs w:val="21"/>
        </w:rPr>
        <w:t>4</w:t>
      </w:r>
      <w:r>
        <w:rPr>
          <w:szCs w:val="21"/>
        </w:rPr>
        <w:t>）买卖其他基金份额，但法律法规或中国证监会另有规定的除外；（</w:t>
      </w:r>
      <w:r>
        <w:rPr>
          <w:szCs w:val="21"/>
        </w:rPr>
        <w:t>5</w:t>
      </w:r>
      <w:r>
        <w:rPr>
          <w:szCs w:val="21"/>
        </w:rPr>
        <w:t>）向其基金管理人、基金托管人出资；（</w:t>
      </w:r>
      <w:r>
        <w:rPr>
          <w:szCs w:val="21"/>
        </w:rPr>
        <w:t>6</w:t>
      </w:r>
      <w:r>
        <w:rPr>
          <w:szCs w:val="21"/>
        </w:rPr>
        <w:t>）从事内幕交易、操纵证券交易价格及其他不正当的证券交易活动；（</w:t>
      </w:r>
      <w:r>
        <w:rPr>
          <w:szCs w:val="21"/>
        </w:rPr>
        <w:t>7</w:t>
      </w:r>
      <w:r>
        <w:rPr>
          <w:szCs w:val="21"/>
        </w:rPr>
        <w:t>）法律、行政法规和中国证监会规定禁止的其他活动。</w:t>
      </w:r>
    </w:p>
    <w:bookmarkEnd w:id="80"/>
    <w:p w14:paraId="7D98DC5A" w14:textId="77777777" w:rsidR="00805E37" w:rsidRDefault="00F91DD8">
      <w:pPr>
        <w:adjustRightInd w:val="0"/>
        <w:spacing w:line="360" w:lineRule="auto"/>
        <w:ind w:firstLineChars="225" w:firstLine="473"/>
        <w:rPr>
          <w:szCs w:val="21"/>
        </w:rPr>
      </w:pPr>
      <w:r>
        <w:rPr>
          <w:szCs w:val="21"/>
        </w:rPr>
        <w:t>（十一）法律法规和基金合同禁止的其他行为，以及依照法律法规有关规定，由中国证监会规定禁止基金管理人、基金托管人从事的其他行为。</w:t>
      </w:r>
    </w:p>
    <w:p w14:paraId="6C4A5F28" w14:textId="77777777" w:rsidR="00805E37" w:rsidRDefault="00F91DD8">
      <w:pPr>
        <w:adjustRightInd w:val="0"/>
        <w:spacing w:line="360" w:lineRule="auto"/>
        <w:ind w:firstLineChars="225" w:firstLine="473"/>
        <w:rPr>
          <w:szCs w:val="21"/>
        </w:rPr>
      </w:pPr>
      <w:r>
        <w:rPr>
          <w:szCs w:val="21"/>
        </w:rPr>
        <w:t>（十二）法律、行政法规或监管部门取消或变更上述禁止性规定的，如适用于本基金，则本基金不再受上述相关限制，自动遵守届时有效的法律法规或监管规定，不需另行召开基金份额持有人大会。</w:t>
      </w:r>
      <w:bookmarkStart w:id="81" w:name="_Toc382819132"/>
    </w:p>
    <w:p w14:paraId="7C31621C" w14:textId="77777777" w:rsidR="00805E37" w:rsidRDefault="00F91DD8">
      <w:pPr>
        <w:pStyle w:val="1"/>
        <w:rPr>
          <w:rFonts w:ascii="Times New Roman" w:hAnsi="Times New Roman" w:cs="Times New Roman"/>
        </w:rPr>
      </w:pPr>
      <w:r>
        <w:rPr>
          <w:rFonts w:ascii="Times New Roman" w:hAnsi="Times New Roman" w:cs="Times New Roman"/>
        </w:rPr>
        <w:t>基金托管协议的变更、终止与基金财产的清算</w:t>
      </w:r>
      <w:bookmarkEnd w:id="81"/>
    </w:p>
    <w:p w14:paraId="0D8DD19F" w14:textId="77777777" w:rsidR="00805E37" w:rsidRDefault="00F91DD8">
      <w:pPr>
        <w:adjustRightInd w:val="0"/>
        <w:spacing w:line="360" w:lineRule="auto"/>
        <w:ind w:firstLineChars="200" w:firstLine="420"/>
        <w:rPr>
          <w:szCs w:val="21"/>
        </w:rPr>
      </w:pPr>
      <w:bookmarkStart w:id="82" w:name="_Hlk80362271"/>
      <w:r>
        <w:rPr>
          <w:szCs w:val="21"/>
        </w:rPr>
        <w:t>（一）托管协议的变更与终止</w:t>
      </w:r>
    </w:p>
    <w:p w14:paraId="14AF8792" w14:textId="77777777" w:rsidR="00805E37" w:rsidRDefault="00F91DD8">
      <w:pPr>
        <w:adjustRightInd w:val="0"/>
        <w:spacing w:line="360" w:lineRule="auto"/>
        <w:ind w:firstLineChars="200" w:firstLine="420"/>
        <w:rPr>
          <w:szCs w:val="21"/>
        </w:rPr>
      </w:pPr>
      <w:r>
        <w:rPr>
          <w:szCs w:val="21"/>
        </w:rPr>
        <w:t>1</w:t>
      </w:r>
      <w:r>
        <w:rPr>
          <w:szCs w:val="21"/>
        </w:rPr>
        <w:t>、托管协议的变更程序</w:t>
      </w:r>
    </w:p>
    <w:p w14:paraId="2CF0B878" w14:textId="77777777" w:rsidR="00805E37" w:rsidRDefault="00F91DD8">
      <w:pPr>
        <w:autoSpaceDE w:val="0"/>
        <w:autoSpaceDN w:val="0"/>
        <w:adjustRightInd w:val="0"/>
        <w:spacing w:line="360" w:lineRule="auto"/>
        <w:ind w:firstLineChars="200" w:firstLine="444"/>
        <w:rPr>
          <w:spacing w:val="6"/>
          <w:szCs w:val="21"/>
        </w:rPr>
      </w:pPr>
      <w:r>
        <w:rPr>
          <w:spacing w:val="6"/>
          <w:szCs w:val="21"/>
        </w:rPr>
        <w:t>本协议双方当事人经协商一致，可以对协议的内容进行变更。变更后的托管协议，其内容不得与《基金合同》的规定有任何冲突，并需</w:t>
      </w:r>
      <w:r>
        <w:rPr>
          <w:szCs w:val="21"/>
        </w:rPr>
        <w:t>经基金管理人、基金托管人加盖公章或合同专用章以及双方法定代表人或授权代理人签字（或盖章）确认</w:t>
      </w:r>
      <w:r>
        <w:rPr>
          <w:spacing w:val="6"/>
          <w:szCs w:val="21"/>
        </w:rPr>
        <w:t>。基金托管协议的变更报中国证监会备案。</w:t>
      </w:r>
    </w:p>
    <w:p w14:paraId="29E19190" w14:textId="77777777" w:rsidR="00805E37" w:rsidRDefault="00F91DD8">
      <w:pPr>
        <w:adjustRightInd w:val="0"/>
        <w:spacing w:line="360" w:lineRule="auto"/>
        <w:ind w:firstLineChars="200" w:firstLine="420"/>
        <w:rPr>
          <w:szCs w:val="21"/>
        </w:rPr>
      </w:pPr>
      <w:r>
        <w:rPr>
          <w:szCs w:val="21"/>
        </w:rPr>
        <w:t>2</w:t>
      </w:r>
      <w:r>
        <w:rPr>
          <w:szCs w:val="21"/>
        </w:rPr>
        <w:t>、基金托管协议终止的情形</w:t>
      </w:r>
    </w:p>
    <w:p w14:paraId="4D99FD1B" w14:textId="77777777" w:rsidR="00805E37" w:rsidRDefault="00F91DD8">
      <w:pPr>
        <w:autoSpaceDE w:val="0"/>
        <w:autoSpaceDN w:val="0"/>
        <w:adjustRightInd w:val="0"/>
        <w:spacing w:line="360" w:lineRule="auto"/>
        <w:ind w:firstLineChars="200" w:firstLine="444"/>
        <w:jc w:val="left"/>
        <w:rPr>
          <w:spacing w:val="6"/>
          <w:szCs w:val="21"/>
        </w:rPr>
      </w:pPr>
      <w:r>
        <w:rPr>
          <w:spacing w:val="6"/>
          <w:szCs w:val="21"/>
        </w:rPr>
        <w:t>发生以下情况，本托管协议终止：</w:t>
      </w:r>
    </w:p>
    <w:p w14:paraId="278FCCB4" w14:textId="77777777" w:rsidR="00805E37" w:rsidRDefault="00F91DD8">
      <w:pPr>
        <w:autoSpaceDE w:val="0"/>
        <w:autoSpaceDN w:val="0"/>
        <w:adjustRightInd w:val="0"/>
        <w:spacing w:line="360" w:lineRule="auto"/>
        <w:ind w:firstLineChars="200" w:firstLine="444"/>
        <w:jc w:val="left"/>
        <w:rPr>
          <w:spacing w:val="6"/>
          <w:szCs w:val="21"/>
        </w:rPr>
      </w:pPr>
      <w:r>
        <w:rPr>
          <w:spacing w:val="6"/>
          <w:szCs w:val="21"/>
        </w:rPr>
        <w:t>（</w:t>
      </w:r>
      <w:r>
        <w:rPr>
          <w:spacing w:val="6"/>
          <w:szCs w:val="21"/>
        </w:rPr>
        <w:t>1</w:t>
      </w:r>
      <w:r>
        <w:rPr>
          <w:spacing w:val="6"/>
          <w:szCs w:val="21"/>
        </w:rPr>
        <w:t>）《基金合同》终止；</w:t>
      </w:r>
    </w:p>
    <w:p w14:paraId="52ACCB57" w14:textId="77777777" w:rsidR="00805E37" w:rsidRDefault="00F91DD8">
      <w:pPr>
        <w:autoSpaceDE w:val="0"/>
        <w:autoSpaceDN w:val="0"/>
        <w:adjustRightInd w:val="0"/>
        <w:spacing w:line="360" w:lineRule="auto"/>
        <w:ind w:firstLineChars="200" w:firstLine="444"/>
        <w:jc w:val="left"/>
        <w:rPr>
          <w:spacing w:val="6"/>
          <w:szCs w:val="21"/>
        </w:rPr>
      </w:pPr>
      <w:r>
        <w:rPr>
          <w:spacing w:val="6"/>
          <w:szCs w:val="21"/>
        </w:rPr>
        <w:t>（</w:t>
      </w:r>
      <w:r>
        <w:rPr>
          <w:spacing w:val="6"/>
          <w:szCs w:val="21"/>
        </w:rPr>
        <w:t>2</w:t>
      </w:r>
      <w:r>
        <w:rPr>
          <w:spacing w:val="6"/>
          <w:szCs w:val="21"/>
        </w:rPr>
        <w:t>）基金托管人解散、依法被撤销、破产或有其他基金托管人接管基金托管业务；</w:t>
      </w:r>
    </w:p>
    <w:p w14:paraId="4A019A0D" w14:textId="77777777" w:rsidR="00805E37" w:rsidRDefault="00F91DD8">
      <w:pPr>
        <w:autoSpaceDE w:val="0"/>
        <w:autoSpaceDN w:val="0"/>
        <w:adjustRightInd w:val="0"/>
        <w:spacing w:line="360" w:lineRule="auto"/>
        <w:ind w:firstLineChars="200" w:firstLine="444"/>
        <w:jc w:val="left"/>
        <w:rPr>
          <w:spacing w:val="6"/>
          <w:szCs w:val="21"/>
        </w:rPr>
      </w:pPr>
      <w:r>
        <w:rPr>
          <w:spacing w:val="6"/>
          <w:szCs w:val="21"/>
        </w:rPr>
        <w:t>（</w:t>
      </w:r>
      <w:r>
        <w:rPr>
          <w:spacing w:val="6"/>
          <w:szCs w:val="21"/>
        </w:rPr>
        <w:t>3</w:t>
      </w:r>
      <w:r>
        <w:rPr>
          <w:spacing w:val="6"/>
          <w:szCs w:val="21"/>
        </w:rPr>
        <w:t>）基金管理人解散、依法被撤销、破产或有其他基金管理人接管基金管理业务；</w:t>
      </w:r>
    </w:p>
    <w:p w14:paraId="42E9CB06" w14:textId="551A2AA0" w:rsidR="00805E37" w:rsidRDefault="00F91DD8" w:rsidP="00B56AF8">
      <w:pPr>
        <w:autoSpaceDE w:val="0"/>
        <w:autoSpaceDN w:val="0"/>
        <w:adjustRightInd w:val="0"/>
        <w:spacing w:line="360" w:lineRule="auto"/>
        <w:ind w:firstLineChars="200" w:firstLine="444"/>
        <w:jc w:val="left"/>
        <w:rPr>
          <w:spacing w:val="6"/>
          <w:szCs w:val="21"/>
        </w:rPr>
      </w:pPr>
      <w:r>
        <w:rPr>
          <w:spacing w:val="6"/>
          <w:szCs w:val="21"/>
        </w:rPr>
        <w:t>（</w:t>
      </w:r>
      <w:r>
        <w:rPr>
          <w:spacing w:val="6"/>
          <w:szCs w:val="21"/>
        </w:rPr>
        <w:t>4</w:t>
      </w:r>
      <w:r>
        <w:rPr>
          <w:spacing w:val="6"/>
          <w:szCs w:val="21"/>
        </w:rPr>
        <w:t>）发生法律法规或《基金合同》规定的终止事项。</w:t>
      </w:r>
    </w:p>
    <w:p w14:paraId="1E1E7415" w14:textId="77777777" w:rsidR="00805E37" w:rsidRDefault="00F91DD8">
      <w:pPr>
        <w:adjustRightInd w:val="0"/>
        <w:spacing w:line="360" w:lineRule="auto"/>
        <w:ind w:firstLineChars="200" w:firstLine="420"/>
        <w:rPr>
          <w:szCs w:val="21"/>
        </w:rPr>
      </w:pPr>
      <w:r>
        <w:rPr>
          <w:szCs w:val="21"/>
        </w:rPr>
        <w:lastRenderedPageBreak/>
        <w:t>（二）基金财产的清算</w:t>
      </w:r>
    </w:p>
    <w:p w14:paraId="1158075F" w14:textId="77777777" w:rsidR="00805E37" w:rsidRDefault="00F91DD8">
      <w:pPr>
        <w:adjustRightInd w:val="0"/>
        <w:spacing w:line="360" w:lineRule="auto"/>
        <w:ind w:firstLineChars="200" w:firstLine="420"/>
        <w:rPr>
          <w:bCs/>
          <w:szCs w:val="21"/>
        </w:rPr>
      </w:pPr>
      <w:r>
        <w:rPr>
          <w:bCs/>
          <w:szCs w:val="21"/>
        </w:rPr>
        <w:t>基金清算涉及基础设施项目处置的，应当遵循基金份额持有人利益优先的原则，专项计划管理人应当配合基金管理人按照法律法规规定和相关约定进行资产处置，并尽快完成剩余财产的分配。资产处置期间，基金管理人、专项计划管理人、清算小组应当按照法律法规规定和基金合同约定履行信息披露义务。</w:t>
      </w:r>
    </w:p>
    <w:p w14:paraId="791F94C2" w14:textId="77777777" w:rsidR="00805E37" w:rsidRDefault="00F91DD8">
      <w:pPr>
        <w:adjustRightInd w:val="0"/>
        <w:spacing w:line="360" w:lineRule="auto"/>
        <w:ind w:firstLineChars="200" w:firstLine="420"/>
        <w:rPr>
          <w:szCs w:val="21"/>
        </w:rPr>
      </w:pPr>
      <w:r>
        <w:rPr>
          <w:szCs w:val="21"/>
        </w:rPr>
        <w:t>1</w:t>
      </w:r>
      <w:r>
        <w:rPr>
          <w:szCs w:val="21"/>
        </w:rPr>
        <w:t>、基金财产清算小组：自出现《基金合同》终止事由之日起</w:t>
      </w:r>
      <w:r>
        <w:rPr>
          <w:szCs w:val="21"/>
        </w:rPr>
        <w:t>30</w:t>
      </w:r>
      <w:r>
        <w:rPr>
          <w:szCs w:val="21"/>
        </w:rPr>
        <w:t>个工作日内成立清算小组，基金管理人组织基金财产清算小组并在中国证监会的监督下进行基金清算。</w:t>
      </w:r>
    </w:p>
    <w:p w14:paraId="4B9AE118" w14:textId="77777777" w:rsidR="00805E37" w:rsidRDefault="00F91DD8">
      <w:pPr>
        <w:adjustRightInd w:val="0"/>
        <w:spacing w:line="360" w:lineRule="auto"/>
        <w:ind w:firstLineChars="200" w:firstLine="420"/>
        <w:rPr>
          <w:szCs w:val="21"/>
        </w:rPr>
      </w:pPr>
      <w:r>
        <w:rPr>
          <w:szCs w:val="21"/>
        </w:rPr>
        <w:t>2</w:t>
      </w:r>
      <w:r>
        <w:rPr>
          <w:szCs w:val="21"/>
        </w:rPr>
        <w:t>、在基金财产清算小组接管基金财产之前，基金管理人和基金托管人应按照《基金合同》和托管协议的规定继续履行保护基金财产安全的职责。</w:t>
      </w:r>
    </w:p>
    <w:p w14:paraId="0FBA310F" w14:textId="77777777" w:rsidR="00805E37" w:rsidRDefault="00F91DD8">
      <w:pPr>
        <w:adjustRightInd w:val="0"/>
        <w:spacing w:line="360" w:lineRule="auto"/>
        <w:ind w:firstLineChars="200" w:firstLine="420"/>
        <w:rPr>
          <w:szCs w:val="21"/>
        </w:rPr>
      </w:pPr>
      <w:r>
        <w:rPr>
          <w:szCs w:val="21"/>
        </w:rPr>
        <w:t>3</w:t>
      </w:r>
      <w:r>
        <w:rPr>
          <w:szCs w:val="21"/>
        </w:rPr>
        <w:t>、基金财产清算小组组成：基金财产清算小组成员由基金管理人、基金托管人、符合《证券法》规定的注册会计师、律师组成。基金财产清算小组可以聘用必要的工作人员。</w:t>
      </w:r>
    </w:p>
    <w:p w14:paraId="74F8D008" w14:textId="77777777" w:rsidR="00805E37" w:rsidRDefault="00F91DD8">
      <w:pPr>
        <w:adjustRightInd w:val="0"/>
        <w:spacing w:line="360" w:lineRule="auto"/>
        <w:ind w:firstLineChars="200" w:firstLine="420"/>
        <w:rPr>
          <w:szCs w:val="21"/>
        </w:rPr>
      </w:pPr>
      <w:r>
        <w:rPr>
          <w:szCs w:val="21"/>
        </w:rPr>
        <w:t>4</w:t>
      </w:r>
      <w:r>
        <w:rPr>
          <w:szCs w:val="21"/>
        </w:rPr>
        <w:t>、基金财产清算小组职责：基金财产清算小组负责基金财产的保管、清理、估价、变现和分配，并按照法律法规规定和基金合同约定履行信息披露义务。基金财产清算小组可以依法进行必要的民事活动。</w:t>
      </w:r>
    </w:p>
    <w:p w14:paraId="0851BCF8" w14:textId="77777777" w:rsidR="00805E37" w:rsidRDefault="00F91DD8">
      <w:pPr>
        <w:tabs>
          <w:tab w:val="left" w:pos="6435"/>
        </w:tabs>
        <w:adjustRightInd w:val="0"/>
        <w:spacing w:line="360" w:lineRule="auto"/>
        <w:ind w:firstLineChars="200" w:firstLine="420"/>
        <w:rPr>
          <w:szCs w:val="21"/>
        </w:rPr>
      </w:pPr>
      <w:r>
        <w:rPr>
          <w:szCs w:val="21"/>
        </w:rPr>
        <w:t>5</w:t>
      </w:r>
      <w:r>
        <w:rPr>
          <w:szCs w:val="21"/>
        </w:rPr>
        <w:t>、基金财产清算程序：</w:t>
      </w:r>
      <w:r>
        <w:rPr>
          <w:szCs w:val="21"/>
        </w:rPr>
        <w:tab/>
      </w:r>
    </w:p>
    <w:p w14:paraId="42CB2586" w14:textId="77777777" w:rsidR="00805E37" w:rsidRDefault="00F91DD8">
      <w:pPr>
        <w:tabs>
          <w:tab w:val="left" w:pos="6435"/>
        </w:tabs>
        <w:adjustRightInd w:val="0"/>
        <w:spacing w:line="360" w:lineRule="auto"/>
        <w:ind w:firstLineChars="200" w:firstLine="420"/>
        <w:rPr>
          <w:szCs w:val="21"/>
        </w:rPr>
      </w:pPr>
      <w:r>
        <w:rPr>
          <w:szCs w:val="21"/>
        </w:rPr>
        <w:t>（</w:t>
      </w:r>
      <w:r>
        <w:rPr>
          <w:szCs w:val="21"/>
        </w:rPr>
        <w:t>1</w:t>
      </w:r>
      <w:r>
        <w:rPr>
          <w:szCs w:val="21"/>
        </w:rPr>
        <w:t>）《基金合同》终止情形出现时，由基金财产清算小组统一接管基金；</w:t>
      </w:r>
    </w:p>
    <w:p w14:paraId="066B5EB3" w14:textId="77777777" w:rsidR="00805E37" w:rsidRDefault="00F91DD8">
      <w:pPr>
        <w:tabs>
          <w:tab w:val="left" w:pos="6435"/>
        </w:tabs>
        <w:adjustRightInd w:val="0"/>
        <w:spacing w:line="360" w:lineRule="auto"/>
        <w:ind w:firstLineChars="200" w:firstLine="420"/>
        <w:rPr>
          <w:szCs w:val="21"/>
        </w:rPr>
      </w:pPr>
      <w:r>
        <w:rPr>
          <w:szCs w:val="21"/>
        </w:rPr>
        <w:t>（</w:t>
      </w:r>
      <w:r>
        <w:rPr>
          <w:szCs w:val="21"/>
        </w:rPr>
        <w:t>2</w:t>
      </w:r>
      <w:r>
        <w:rPr>
          <w:szCs w:val="21"/>
        </w:rPr>
        <w:t>）对基金财产和债权债务进行清理和确认；</w:t>
      </w:r>
    </w:p>
    <w:p w14:paraId="601CA469" w14:textId="77777777" w:rsidR="00805E37" w:rsidRDefault="00F91DD8">
      <w:pPr>
        <w:tabs>
          <w:tab w:val="left" w:pos="6435"/>
        </w:tabs>
        <w:adjustRightInd w:val="0"/>
        <w:spacing w:line="360" w:lineRule="auto"/>
        <w:ind w:firstLineChars="200" w:firstLine="420"/>
        <w:rPr>
          <w:szCs w:val="21"/>
        </w:rPr>
      </w:pPr>
      <w:r>
        <w:rPr>
          <w:szCs w:val="21"/>
        </w:rPr>
        <w:t>（</w:t>
      </w:r>
      <w:r>
        <w:rPr>
          <w:szCs w:val="21"/>
        </w:rPr>
        <w:t>3</w:t>
      </w:r>
      <w:r>
        <w:rPr>
          <w:szCs w:val="21"/>
        </w:rPr>
        <w:t>）处分方案及实施：基金财产清算小组应聘请至少一家第三方专业评估机构（如相关法律法规和主管部门有相应资质要求的，应当符合其要求），由该专业评估机构对基金财产进行评估并确定评估价值，届时如相关法律法规或主管部门对基金财产评估事宜另有规定，从其规定；</w:t>
      </w:r>
    </w:p>
    <w:p w14:paraId="45DC3081" w14:textId="77777777" w:rsidR="00805E37" w:rsidRDefault="00F91DD8">
      <w:pPr>
        <w:tabs>
          <w:tab w:val="left" w:pos="6435"/>
        </w:tabs>
        <w:adjustRightInd w:val="0"/>
        <w:spacing w:line="360" w:lineRule="auto"/>
        <w:ind w:firstLineChars="200" w:firstLine="420"/>
        <w:rPr>
          <w:szCs w:val="21"/>
        </w:rPr>
      </w:pPr>
      <w:r>
        <w:rPr>
          <w:szCs w:val="21"/>
        </w:rPr>
        <w:t>（</w:t>
      </w:r>
      <w:r>
        <w:rPr>
          <w:szCs w:val="21"/>
        </w:rPr>
        <w:t>4</w:t>
      </w:r>
      <w:r>
        <w:rPr>
          <w:szCs w:val="21"/>
        </w:rPr>
        <w:t>）制作清算报告；</w:t>
      </w:r>
    </w:p>
    <w:p w14:paraId="2B3D8EF8" w14:textId="77777777" w:rsidR="00805E37" w:rsidRDefault="00F91DD8">
      <w:pPr>
        <w:tabs>
          <w:tab w:val="left" w:pos="6435"/>
        </w:tabs>
        <w:adjustRightInd w:val="0"/>
        <w:spacing w:line="360" w:lineRule="auto"/>
        <w:ind w:firstLineChars="200" w:firstLine="420"/>
        <w:rPr>
          <w:szCs w:val="21"/>
        </w:rPr>
      </w:pPr>
      <w:r>
        <w:rPr>
          <w:szCs w:val="21"/>
        </w:rPr>
        <w:t>（</w:t>
      </w:r>
      <w:r>
        <w:rPr>
          <w:szCs w:val="21"/>
        </w:rPr>
        <w:t>5</w:t>
      </w:r>
      <w:r>
        <w:rPr>
          <w:szCs w:val="21"/>
        </w:rPr>
        <w:t>）聘请会计师事务所对清算报告进行外部审计，聘请律师事务所对清算报告出具法律意见书；</w:t>
      </w:r>
    </w:p>
    <w:p w14:paraId="73A28C38" w14:textId="77777777" w:rsidR="00805E37" w:rsidRDefault="00F91DD8">
      <w:pPr>
        <w:tabs>
          <w:tab w:val="left" w:pos="6435"/>
        </w:tabs>
        <w:adjustRightInd w:val="0"/>
        <w:spacing w:line="360" w:lineRule="auto"/>
        <w:ind w:firstLineChars="200" w:firstLine="420"/>
        <w:rPr>
          <w:szCs w:val="21"/>
        </w:rPr>
      </w:pPr>
      <w:r>
        <w:rPr>
          <w:szCs w:val="21"/>
        </w:rPr>
        <w:t>（</w:t>
      </w:r>
      <w:r>
        <w:rPr>
          <w:szCs w:val="21"/>
        </w:rPr>
        <w:t>6</w:t>
      </w:r>
      <w:r>
        <w:rPr>
          <w:szCs w:val="21"/>
        </w:rPr>
        <w:t>）将清算报告报中国证监会备案并公告；</w:t>
      </w:r>
    </w:p>
    <w:p w14:paraId="3DEA2F2A" w14:textId="77777777" w:rsidR="00805E37" w:rsidRDefault="00F91DD8">
      <w:pPr>
        <w:adjustRightInd w:val="0"/>
        <w:spacing w:line="360" w:lineRule="auto"/>
        <w:ind w:firstLineChars="200" w:firstLine="420"/>
        <w:rPr>
          <w:bCs/>
          <w:szCs w:val="21"/>
        </w:rPr>
      </w:pPr>
      <w:r>
        <w:rPr>
          <w:szCs w:val="21"/>
        </w:rPr>
        <w:t>（</w:t>
      </w:r>
      <w:r>
        <w:rPr>
          <w:szCs w:val="21"/>
        </w:rPr>
        <w:t>7</w:t>
      </w:r>
      <w:r>
        <w:rPr>
          <w:szCs w:val="21"/>
        </w:rPr>
        <w:t>）对基金剩余财产进行分配</w:t>
      </w:r>
      <w:r>
        <w:rPr>
          <w:bCs/>
          <w:szCs w:val="21"/>
        </w:rPr>
        <w:t>。</w:t>
      </w:r>
    </w:p>
    <w:p w14:paraId="5C202A9C" w14:textId="77777777" w:rsidR="00805E37" w:rsidRDefault="00F91DD8">
      <w:pPr>
        <w:adjustRightInd w:val="0"/>
        <w:spacing w:line="360" w:lineRule="auto"/>
        <w:ind w:firstLineChars="200" w:firstLine="420"/>
        <w:rPr>
          <w:szCs w:val="21"/>
        </w:rPr>
      </w:pPr>
      <w:r>
        <w:rPr>
          <w:szCs w:val="21"/>
        </w:rPr>
        <w:t>基金财产清算的期限为</w:t>
      </w:r>
      <w:r>
        <w:rPr>
          <w:szCs w:val="21"/>
        </w:rPr>
        <w:t>24</w:t>
      </w:r>
      <w:r>
        <w:rPr>
          <w:szCs w:val="21"/>
        </w:rPr>
        <w:t>个月，但因本基金所持资产支持证券份额、其他证券或基础设施资产的流动性受到限制而不能及时变现的，清算期限可相应顺延，若清算时间超过</w:t>
      </w:r>
      <w:r>
        <w:rPr>
          <w:szCs w:val="21"/>
        </w:rPr>
        <w:t>24</w:t>
      </w:r>
      <w:r>
        <w:rPr>
          <w:szCs w:val="21"/>
        </w:rPr>
        <w:t>个月则应当以公告形式告知基金份额持有人，此后每顺延</w:t>
      </w:r>
      <w:r>
        <w:rPr>
          <w:szCs w:val="21"/>
        </w:rPr>
        <w:t>12</w:t>
      </w:r>
      <w:r>
        <w:rPr>
          <w:szCs w:val="21"/>
        </w:rPr>
        <w:t>个月应当公告一次。在清算期间，基金管理人可以将已清算的基金财产按比例分配给持有人。</w:t>
      </w:r>
    </w:p>
    <w:p w14:paraId="590F8008" w14:textId="77777777" w:rsidR="00805E37" w:rsidRDefault="00F91DD8">
      <w:pPr>
        <w:adjustRightInd w:val="0"/>
        <w:spacing w:line="360" w:lineRule="auto"/>
        <w:ind w:firstLineChars="200" w:firstLine="420"/>
        <w:rPr>
          <w:szCs w:val="21"/>
        </w:rPr>
      </w:pPr>
      <w:r>
        <w:rPr>
          <w:szCs w:val="21"/>
        </w:rPr>
        <w:lastRenderedPageBreak/>
        <w:t>基金清算涉及基础设施项目处置的，基金管理人应当遵循基金份额持有人利益优先的原则，按照法律法规规定进行资产处置，并尽快完成剩余财产的分配。资产处置期间，基金管理人应当按照法律法规规定和基金合同约定履行信息披露义务。</w:t>
      </w:r>
    </w:p>
    <w:p w14:paraId="42AF992F" w14:textId="77777777" w:rsidR="00805E37" w:rsidRDefault="00F91DD8">
      <w:pPr>
        <w:adjustRightInd w:val="0"/>
        <w:spacing w:line="360" w:lineRule="auto"/>
        <w:ind w:firstLineChars="200" w:firstLine="420"/>
        <w:rPr>
          <w:szCs w:val="21"/>
        </w:rPr>
      </w:pPr>
      <w:r>
        <w:rPr>
          <w:szCs w:val="21"/>
        </w:rPr>
        <w:t>6</w:t>
      </w:r>
      <w:r>
        <w:rPr>
          <w:szCs w:val="21"/>
        </w:rPr>
        <w:t>、清算费用</w:t>
      </w:r>
    </w:p>
    <w:p w14:paraId="65947797" w14:textId="77777777" w:rsidR="00805E37" w:rsidRDefault="00F91DD8">
      <w:pPr>
        <w:adjustRightInd w:val="0"/>
        <w:spacing w:line="360" w:lineRule="auto"/>
        <w:ind w:firstLineChars="200" w:firstLine="420"/>
        <w:rPr>
          <w:szCs w:val="21"/>
        </w:rPr>
      </w:pPr>
      <w:r>
        <w:rPr>
          <w:szCs w:val="21"/>
        </w:rPr>
        <w:t>清算费用是指基金财产清算小组在进行基金清算过程中发生的所有合理费用，清算费用由基金财产清算小组优先从基金剩余财产中支付。</w:t>
      </w:r>
    </w:p>
    <w:p w14:paraId="0BBCBBB1" w14:textId="77777777" w:rsidR="00805E37" w:rsidRDefault="00F91DD8">
      <w:pPr>
        <w:adjustRightInd w:val="0"/>
        <w:spacing w:line="360" w:lineRule="auto"/>
        <w:ind w:firstLineChars="200" w:firstLine="420"/>
        <w:rPr>
          <w:szCs w:val="21"/>
        </w:rPr>
      </w:pPr>
      <w:r>
        <w:rPr>
          <w:szCs w:val="21"/>
        </w:rPr>
        <w:t>7</w:t>
      </w:r>
      <w:r>
        <w:rPr>
          <w:szCs w:val="21"/>
        </w:rPr>
        <w:t>、基金财产按下列顺序清偿：</w:t>
      </w:r>
    </w:p>
    <w:p w14:paraId="627934FD" w14:textId="77777777" w:rsidR="00805E37" w:rsidRDefault="00F91DD8">
      <w:pPr>
        <w:adjustRightInd w:val="0"/>
        <w:spacing w:line="360" w:lineRule="auto"/>
        <w:ind w:firstLineChars="200" w:firstLine="420"/>
        <w:rPr>
          <w:szCs w:val="21"/>
        </w:rPr>
      </w:pPr>
      <w:r>
        <w:rPr>
          <w:szCs w:val="21"/>
        </w:rPr>
        <w:t>(1)</w:t>
      </w:r>
      <w:r>
        <w:rPr>
          <w:szCs w:val="21"/>
        </w:rPr>
        <w:t>支付清算费用；</w:t>
      </w:r>
    </w:p>
    <w:p w14:paraId="5EF2B6E2" w14:textId="77777777" w:rsidR="00805E37" w:rsidRDefault="00F91DD8">
      <w:pPr>
        <w:adjustRightInd w:val="0"/>
        <w:spacing w:line="360" w:lineRule="auto"/>
        <w:ind w:firstLineChars="200" w:firstLine="420"/>
        <w:rPr>
          <w:szCs w:val="21"/>
        </w:rPr>
      </w:pPr>
      <w:r>
        <w:rPr>
          <w:szCs w:val="21"/>
        </w:rPr>
        <w:t>(2)</w:t>
      </w:r>
      <w:r>
        <w:rPr>
          <w:szCs w:val="21"/>
        </w:rPr>
        <w:t>交纳所欠税款；</w:t>
      </w:r>
    </w:p>
    <w:p w14:paraId="205EE84D" w14:textId="77777777" w:rsidR="00805E37" w:rsidRDefault="00F91DD8">
      <w:pPr>
        <w:adjustRightInd w:val="0"/>
        <w:spacing w:line="360" w:lineRule="auto"/>
        <w:ind w:firstLineChars="200" w:firstLine="420"/>
        <w:rPr>
          <w:szCs w:val="21"/>
        </w:rPr>
      </w:pPr>
      <w:r>
        <w:rPr>
          <w:szCs w:val="21"/>
        </w:rPr>
        <w:t>(3)</w:t>
      </w:r>
      <w:r>
        <w:rPr>
          <w:szCs w:val="21"/>
        </w:rPr>
        <w:t>清偿基金债务；</w:t>
      </w:r>
    </w:p>
    <w:p w14:paraId="74029089" w14:textId="77777777" w:rsidR="00805E37" w:rsidRDefault="00F91DD8">
      <w:pPr>
        <w:adjustRightInd w:val="0"/>
        <w:spacing w:line="360" w:lineRule="auto"/>
        <w:ind w:firstLineChars="200" w:firstLine="420"/>
        <w:rPr>
          <w:szCs w:val="21"/>
        </w:rPr>
      </w:pPr>
      <w:r>
        <w:rPr>
          <w:szCs w:val="21"/>
        </w:rPr>
        <w:t>(4)</w:t>
      </w:r>
      <w:r>
        <w:rPr>
          <w:szCs w:val="21"/>
        </w:rPr>
        <w:t>按基金份额持有人持有的基金份额比例进行分配。</w:t>
      </w:r>
    </w:p>
    <w:p w14:paraId="216FCB50" w14:textId="77777777" w:rsidR="00805E37" w:rsidRDefault="00F91DD8">
      <w:pPr>
        <w:adjustRightInd w:val="0"/>
        <w:spacing w:line="360" w:lineRule="auto"/>
        <w:ind w:firstLineChars="200" w:firstLine="420"/>
        <w:rPr>
          <w:szCs w:val="21"/>
        </w:rPr>
      </w:pPr>
      <w:r>
        <w:rPr>
          <w:szCs w:val="21"/>
        </w:rPr>
        <w:t>基金财产未按前款</w:t>
      </w:r>
      <w:r>
        <w:rPr>
          <w:szCs w:val="21"/>
        </w:rPr>
        <w:t>(1)</w:t>
      </w:r>
      <w:r>
        <w:rPr>
          <w:szCs w:val="21"/>
        </w:rPr>
        <w:t>－</w:t>
      </w:r>
      <w:r>
        <w:rPr>
          <w:szCs w:val="21"/>
        </w:rPr>
        <w:t>(3)</w:t>
      </w:r>
      <w:r>
        <w:rPr>
          <w:szCs w:val="21"/>
        </w:rPr>
        <w:t>项规定清偿前，不分配给基金份额持有人。</w:t>
      </w:r>
    </w:p>
    <w:p w14:paraId="58D77322" w14:textId="77777777" w:rsidR="00805E37" w:rsidRDefault="00F91DD8">
      <w:pPr>
        <w:adjustRightInd w:val="0"/>
        <w:spacing w:line="360" w:lineRule="auto"/>
        <w:ind w:firstLineChars="200" w:firstLine="422"/>
        <w:rPr>
          <w:b/>
          <w:bCs/>
          <w:szCs w:val="21"/>
        </w:rPr>
      </w:pPr>
      <w:r>
        <w:rPr>
          <w:b/>
          <w:bCs/>
          <w:szCs w:val="21"/>
        </w:rPr>
        <w:t>（三）基金财产清算的公告</w:t>
      </w:r>
    </w:p>
    <w:p w14:paraId="5C68CC98" w14:textId="77777777" w:rsidR="00805E37" w:rsidRDefault="00F91DD8">
      <w:pPr>
        <w:adjustRightInd w:val="0"/>
        <w:spacing w:line="360" w:lineRule="auto"/>
        <w:ind w:firstLineChars="200" w:firstLine="420"/>
        <w:rPr>
          <w:szCs w:val="21"/>
        </w:rPr>
      </w:pPr>
      <w:r>
        <w:rPr>
          <w:szCs w:val="21"/>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w:t>
      </w:r>
      <w:r>
        <w:rPr>
          <w:szCs w:val="21"/>
        </w:rPr>
        <w:t>5</w:t>
      </w:r>
      <w:r>
        <w:rPr>
          <w:szCs w:val="21"/>
        </w:rPr>
        <w:t>个工作日内由基金财产清算小组进行公告。</w:t>
      </w:r>
    </w:p>
    <w:p w14:paraId="3B7DDCFA" w14:textId="77777777" w:rsidR="00805E37" w:rsidRDefault="00F91DD8">
      <w:pPr>
        <w:adjustRightInd w:val="0"/>
        <w:spacing w:line="360" w:lineRule="auto"/>
        <w:ind w:firstLineChars="200" w:firstLine="422"/>
        <w:rPr>
          <w:b/>
          <w:bCs/>
          <w:szCs w:val="21"/>
        </w:rPr>
      </w:pPr>
      <w:r>
        <w:rPr>
          <w:b/>
          <w:bCs/>
          <w:szCs w:val="21"/>
        </w:rPr>
        <w:t>（四）基金财产清算账册及文件的保存</w:t>
      </w:r>
    </w:p>
    <w:p w14:paraId="66934307" w14:textId="77777777" w:rsidR="00805E37" w:rsidRDefault="00F91DD8">
      <w:pPr>
        <w:adjustRightInd w:val="0"/>
        <w:spacing w:line="360" w:lineRule="auto"/>
        <w:ind w:firstLineChars="200" w:firstLine="420"/>
        <w:rPr>
          <w:szCs w:val="21"/>
        </w:rPr>
      </w:pPr>
      <w:r>
        <w:rPr>
          <w:szCs w:val="21"/>
        </w:rPr>
        <w:t>基金财产清算账册及有关文件由基金托管人保存，保存年限不得低于法律法规</w:t>
      </w:r>
      <w:r>
        <w:rPr>
          <w:rFonts w:hint="eastAsia"/>
          <w:szCs w:val="21"/>
        </w:rPr>
        <w:t>或监管规则</w:t>
      </w:r>
      <w:r>
        <w:rPr>
          <w:szCs w:val="21"/>
        </w:rPr>
        <w:t>规定的最低年限。</w:t>
      </w:r>
    </w:p>
    <w:p w14:paraId="3A7F4613" w14:textId="77777777" w:rsidR="00805E37" w:rsidRDefault="00F91DD8">
      <w:pPr>
        <w:pStyle w:val="1"/>
        <w:rPr>
          <w:rFonts w:ascii="Times New Roman" w:hAnsi="Times New Roman" w:cs="Times New Roman"/>
        </w:rPr>
      </w:pPr>
      <w:bookmarkStart w:id="83" w:name="_Toc382819133"/>
      <w:bookmarkEnd w:id="82"/>
      <w:r>
        <w:rPr>
          <w:rFonts w:ascii="Times New Roman" w:hAnsi="Times New Roman" w:cs="Times New Roman"/>
        </w:rPr>
        <w:t>违约责任</w:t>
      </w:r>
      <w:bookmarkEnd w:id="83"/>
    </w:p>
    <w:p w14:paraId="3FB01B46" w14:textId="77777777" w:rsidR="00805E37" w:rsidRDefault="00F91DD8">
      <w:pPr>
        <w:adjustRightInd w:val="0"/>
        <w:spacing w:line="360" w:lineRule="auto"/>
        <w:ind w:firstLineChars="200" w:firstLine="420"/>
        <w:rPr>
          <w:bCs/>
          <w:szCs w:val="21"/>
        </w:rPr>
      </w:pPr>
      <w:r>
        <w:rPr>
          <w:szCs w:val="21"/>
        </w:rPr>
        <w:t>（一）基金管理人、基金托管人在履行各自职责的过程中，违反《基金法》等法律法规的规定或者《基金合同》约定，给基金财产、基金份额持有人或其他基金合同当事人造成损害的，应当分别对各自的行为依法承担赔偿责任；因共同行为给基金财产或者基金份额持有人造成损害的，应当承担连带赔偿责任，对损失的赔偿，仅限于直接损失。但是发生下列情况，当事人免责：</w:t>
      </w:r>
    </w:p>
    <w:p w14:paraId="62131422" w14:textId="77777777" w:rsidR="00805E37" w:rsidRDefault="00F91DD8">
      <w:pPr>
        <w:adjustRightInd w:val="0"/>
        <w:spacing w:line="360" w:lineRule="auto"/>
        <w:ind w:firstLineChars="200" w:firstLine="420"/>
        <w:rPr>
          <w:szCs w:val="21"/>
        </w:rPr>
      </w:pPr>
      <w:r>
        <w:rPr>
          <w:szCs w:val="21"/>
        </w:rPr>
        <w:t>1</w:t>
      </w:r>
      <w:r>
        <w:rPr>
          <w:szCs w:val="21"/>
        </w:rPr>
        <w:t>、不可抗力；</w:t>
      </w:r>
    </w:p>
    <w:p w14:paraId="10F8560A" w14:textId="77777777" w:rsidR="00805E37" w:rsidRDefault="00F91DD8">
      <w:pPr>
        <w:adjustRightInd w:val="0"/>
        <w:spacing w:line="360" w:lineRule="auto"/>
        <w:ind w:firstLineChars="200" w:firstLine="420"/>
        <w:rPr>
          <w:szCs w:val="21"/>
        </w:rPr>
      </w:pPr>
      <w:r>
        <w:rPr>
          <w:szCs w:val="21"/>
        </w:rPr>
        <w:t>2</w:t>
      </w:r>
      <w:r>
        <w:rPr>
          <w:szCs w:val="21"/>
        </w:rPr>
        <w:t>、基金管理人、基金托管人按照当时有效的法律法规或中国证监会的规定作为或不作为而造成的损失等；</w:t>
      </w:r>
    </w:p>
    <w:p w14:paraId="22097083" w14:textId="77777777" w:rsidR="00805E37" w:rsidRDefault="00F91DD8">
      <w:pPr>
        <w:adjustRightInd w:val="0"/>
        <w:spacing w:line="360" w:lineRule="auto"/>
        <w:ind w:firstLineChars="200" w:firstLine="420"/>
        <w:rPr>
          <w:szCs w:val="21"/>
        </w:rPr>
      </w:pPr>
      <w:r>
        <w:rPr>
          <w:szCs w:val="21"/>
        </w:rPr>
        <w:lastRenderedPageBreak/>
        <w:t>3</w:t>
      </w:r>
      <w:r>
        <w:rPr>
          <w:szCs w:val="21"/>
        </w:rPr>
        <w:t>、基金管理人由于按照《基金合同》规定的投资原则行使或不行使其投资权造成的损失等；</w:t>
      </w:r>
    </w:p>
    <w:p w14:paraId="5F2E11E0" w14:textId="77777777" w:rsidR="00805E37" w:rsidRDefault="00F91DD8">
      <w:pPr>
        <w:adjustRightInd w:val="0"/>
        <w:spacing w:line="360" w:lineRule="auto"/>
        <w:ind w:firstLineChars="200" w:firstLine="420"/>
        <w:rPr>
          <w:szCs w:val="21"/>
        </w:rPr>
      </w:pPr>
      <w:r>
        <w:rPr>
          <w:szCs w:val="21"/>
        </w:rPr>
        <w:t>4</w:t>
      </w:r>
      <w:r>
        <w:rPr>
          <w:szCs w:val="21"/>
        </w:rPr>
        <w:t>、</w:t>
      </w:r>
      <w:r>
        <w:rPr>
          <w:rFonts w:hint="eastAsia"/>
          <w:szCs w:val="21"/>
        </w:rPr>
        <w:t>基金托管人对存放或存管在基金托管人以外机构的基金资产，或交由证券公司等其他机构负责清算交收的基金资产及其收益不承担任何责任；</w:t>
      </w:r>
    </w:p>
    <w:p w14:paraId="0570B8BD" w14:textId="77777777" w:rsidR="00805E37" w:rsidRDefault="00F91DD8">
      <w:pPr>
        <w:adjustRightInd w:val="0"/>
        <w:spacing w:line="360" w:lineRule="auto"/>
        <w:ind w:firstLineChars="200" w:firstLine="420"/>
        <w:rPr>
          <w:szCs w:val="21"/>
        </w:rPr>
      </w:pPr>
      <w:r>
        <w:rPr>
          <w:rFonts w:hint="eastAsia"/>
          <w:szCs w:val="21"/>
        </w:rPr>
        <w:t>5</w:t>
      </w:r>
      <w:r>
        <w:rPr>
          <w:rFonts w:hint="eastAsia"/>
          <w:szCs w:val="21"/>
        </w:rPr>
        <w:t>、计算机系统故障、网络故障、通讯故障、电力故障、计算机病毒攻击及其它非基金管理人及基金托管人原因造成的意外事故；</w:t>
      </w:r>
    </w:p>
    <w:p w14:paraId="506BCF86" w14:textId="77777777" w:rsidR="00805E37" w:rsidRDefault="00F91DD8">
      <w:pPr>
        <w:adjustRightInd w:val="0"/>
        <w:spacing w:line="360" w:lineRule="auto"/>
        <w:ind w:firstLineChars="200" w:firstLine="420"/>
        <w:rPr>
          <w:szCs w:val="21"/>
        </w:rPr>
      </w:pPr>
      <w:r>
        <w:rPr>
          <w:rFonts w:hint="eastAsia"/>
          <w:szCs w:val="21"/>
        </w:rPr>
        <w:t>6</w:t>
      </w:r>
      <w:r>
        <w:rPr>
          <w:rFonts w:hint="eastAsia"/>
          <w:szCs w:val="21"/>
        </w:rPr>
        <w:t>、</w:t>
      </w:r>
      <w:r>
        <w:rPr>
          <w:szCs w:val="21"/>
        </w:rPr>
        <w:t>原始权益人、其他参与机构不履行法定义务或存在其他违法违规行为的，且基金管理人、基金托管人并无违反《指引》等相关法规情形的。</w:t>
      </w:r>
    </w:p>
    <w:p w14:paraId="53052F9B" w14:textId="77777777" w:rsidR="00805E37" w:rsidRDefault="00F91DD8">
      <w:pPr>
        <w:adjustRightInd w:val="0"/>
        <w:spacing w:line="360" w:lineRule="auto"/>
        <w:ind w:firstLineChars="200" w:firstLine="420"/>
        <w:rPr>
          <w:szCs w:val="21"/>
        </w:rPr>
      </w:pPr>
      <w:r>
        <w:rPr>
          <w:szCs w:val="21"/>
        </w:rPr>
        <w:t>（二）在发生一方或多方违约的情况下，在最大限度地保护基金份额持有人利益的前提下，《基金合同》及本托管协议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Pr>
          <w:szCs w:val="21"/>
        </w:rPr>
        <w:t xml:space="preserve"> </w:t>
      </w:r>
    </w:p>
    <w:p w14:paraId="090024AE" w14:textId="77777777" w:rsidR="00805E37" w:rsidRDefault="00F91DD8">
      <w:pPr>
        <w:adjustRightInd w:val="0"/>
        <w:spacing w:line="360" w:lineRule="auto"/>
        <w:ind w:firstLineChars="200" w:firstLine="420"/>
        <w:rPr>
          <w:szCs w:val="21"/>
        </w:rPr>
      </w:pPr>
      <w:r>
        <w:rPr>
          <w:szCs w:val="21"/>
        </w:rPr>
        <w:t>（三）由于基金管理人、基金托管人不可控制的因素导致业务出现差错，基金管理人和基金托管人虽然已经采取必要、适当、合理的措施进行检查，但是未能发现错误</w:t>
      </w:r>
      <w:r>
        <w:rPr>
          <w:bCs/>
          <w:szCs w:val="21"/>
        </w:rPr>
        <w:t>或未能避免错误</w:t>
      </w:r>
      <w:r>
        <w:rPr>
          <w:rFonts w:hint="eastAsia"/>
          <w:bCs/>
          <w:szCs w:val="21"/>
        </w:rPr>
        <w:t>发生或虽发现错误但因前述原因无法及时更正</w:t>
      </w:r>
      <w:r>
        <w:rPr>
          <w:szCs w:val="21"/>
        </w:rPr>
        <w:t>的，由此造成基金财产或投资人损失，基金管理人和基金托管人免除赔偿责任。但是基金管理人和基金托管人应积极采取必要的措施消除或减轻由此造成的影响。</w:t>
      </w:r>
    </w:p>
    <w:p w14:paraId="658BD2BE" w14:textId="77777777" w:rsidR="00805E37" w:rsidRDefault="00F91DD8">
      <w:pPr>
        <w:adjustRightInd w:val="0"/>
        <w:spacing w:line="360" w:lineRule="auto"/>
        <w:ind w:firstLineChars="200" w:firstLine="420"/>
        <w:rPr>
          <w:szCs w:val="21"/>
          <w:lang w:val="zh-CN"/>
        </w:rPr>
      </w:pPr>
      <w:r>
        <w:rPr>
          <w:szCs w:val="21"/>
        </w:rPr>
        <w:t>（四）基金管理人、基金托管人及其从业人员等违反法律、行政法规及中国证监会规定的，应当承担相应行政责任，涉嫌犯罪的，依法追究刑事责任。</w:t>
      </w:r>
    </w:p>
    <w:p w14:paraId="4020B151" w14:textId="77777777" w:rsidR="00805E37" w:rsidRDefault="00F91DD8">
      <w:pPr>
        <w:pStyle w:val="1"/>
        <w:rPr>
          <w:rFonts w:ascii="Times New Roman" w:hAnsi="Times New Roman" w:cs="Times New Roman"/>
        </w:rPr>
      </w:pPr>
      <w:bookmarkStart w:id="84" w:name="_Toc382819134"/>
      <w:r>
        <w:rPr>
          <w:rFonts w:ascii="Times New Roman" w:hAnsi="Times New Roman" w:cs="Times New Roman"/>
        </w:rPr>
        <w:t>适用法律及争议解决方式</w:t>
      </w:r>
      <w:bookmarkEnd w:id="84"/>
    </w:p>
    <w:p w14:paraId="413F58A7" w14:textId="77777777" w:rsidR="00805E37" w:rsidRDefault="00F91DD8">
      <w:pPr>
        <w:adjustRightInd w:val="0"/>
        <w:spacing w:line="360" w:lineRule="auto"/>
        <w:ind w:firstLineChars="200" w:firstLine="420"/>
        <w:rPr>
          <w:szCs w:val="21"/>
          <w:lang w:val="zh-CN"/>
        </w:rPr>
      </w:pPr>
      <w:r>
        <w:rPr>
          <w:szCs w:val="21"/>
          <w:lang w:val="zh-CN"/>
        </w:rPr>
        <w:t>（一）</w:t>
      </w:r>
      <w:r>
        <w:rPr>
          <w:szCs w:val="21"/>
        </w:rPr>
        <w:t>本协议适用中华人民共和国法律（为本协议之目的，在此不包括香港、澳门特别行政区和台湾地区法律），并从其解释。</w:t>
      </w:r>
    </w:p>
    <w:p w14:paraId="3638CB8C" w14:textId="77777777" w:rsidR="00805E37" w:rsidRDefault="00F91DD8">
      <w:pPr>
        <w:adjustRightInd w:val="0"/>
        <w:spacing w:line="360" w:lineRule="auto"/>
        <w:ind w:firstLineChars="200" w:firstLine="420"/>
        <w:rPr>
          <w:szCs w:val="21"/>
        </w:rPr>
      </w:pPr>
      <w:r>
        <w:rPr>
          <w:szCs w:val="21"/>
        </w:rPr>
        <w:t>（二）双方当事人同意，因本协议而产生的或与本协议有关的一切争议，除经友好协商可以解决的，应提交中国国际经济贸易仲裁委员会，根据该会届时有效的仲裁规则进行仲裁，仲裁的地点在</w:t>
      </w:r>
      <w:r>
        <w:rPr>
          <w:b/>
          <w:szCs w:val="21"/>
          <w:u w:val="single"/>
        </w:rPr>
        <w:t>北京</w:t>
      </w:r>
      <w:r>
        <w:rPr>
          <w:szCs w:val="21"/>
        </w:rPr>
        <w:t>，仲裁裁决是终局性的并对双方均有约束力，除非仲裁裁决另有规定，仲裁费用由败诉方承担。</w:t>
      </w:r>
    </w:p>
    <w:p w14:paraId="3BE57B46" w14:textId="77777777" w:rsidR="00805E37" w:rsidRDefault="00F91DD8">
      <w:pPr>
        <w:adjustRightInd w:val="0"/>
        <w:spacing w:line="360" w:lineRule="auto"/>
        <w:ind w:firstLineChars="200" w:firstLine="420"/>
        <w:rPr>
          <w:szCs w:val="21"/>
        </w:rPr>
      </w:pPr>
      <w:r>
        <w:rPr>
          <w:szCs w:val="21"/>
        </w:rPr>
        <w:t>争议处理期间，双方当事人应恪守基金管理人和基金托管人职责，继续忠实、勤勉、尽责地履行《基金合同》和本托管协议规定的义务，维护基金份额持有人的合法权益。</w:t>
      </w:r>
    </w:p>
    <w:p w14:paraId="6DB6F5DB" w14:textId="77777777" w:rsidR="00805E37" w:rsidRDefault="00F91DD8">
      <w:pPr>
        <w:pStyle w:val="1"/>
        <w:rPr>
          <w:rFonts w:ascii="Times New Roman" w:hAnsi="Times New Roman" w:cs="Times New Roman"/>
        </w:rPr>
      </w:pPr>
      <w:bookmarkStart w:id="85" w:name="_Toc382819135"/>
      <w:r>
        <w:rPr>
          <w:rFonts w:ascii="Times New Roman" w:hAnsi="Times New Roman" w:cs="Times New Roman"/>
        </w:rPr>
        <w:lastRenderedPageBreak/>
        <w:t>基金托管协议的效力和文本</w:t>
      </w:r>
      <w:bookmarkEnd w:id="85"/>
    </w:p>
    <w:p w14:paraId="1F02D310" w14:textId="470E9A5C" w:rsidR="00805E37" w:rsidRDefault="00F91DD8">
      <w:pPr>
        <w:pStyle w:val="a7"/>
        <w:adjustRightInd w:val="0"/>
        <w:rPr>
          <w:szCs w:val="21"/>
        </w:rPr>
      </w:pPr>
      <w:r>
        <w:rPr>
          <w:szCs w:val="21"/>
        </w:rPr>
        <w:t>（一）</w:t>
      </w:r>
      <w:r>
        <w:rPr>
          <w:kern w:val="44"/>
          <w:szCs w:val="21"/>
        </w:rPr>
        <w:t>基金管理人在向中国证监会申请募集注册本基金时提交的基金托管协议草案，应经托管协议当事人双方</w:t>
      </w:r>
      <w:r>
        <w:rPr>
          <w:rFonts w:hint="eastAsia"/>
          <w:kern w:val="44"/>
          <w:szCs w:val="21"/>
        </w:rPr>
        <w:t>加盖公章</w:t>
      </w:r>
      <w:r>
        <w:rPr>
          <w:kern w:val="44"/>
          <w:szCs w:val="21"/>
        </w:rPr>
        <w:t>以及双方法定代表人或授权代表</w:t>
      </w:r>
      <w:r>
        <w:rPr>
          <w:rFonts w:hint="eastAsia"/>
          <w:kern w:val="44"/>
          <w:szCs w:val="21"/>
        </w:rPr>
        <w:t>签章（</w:t>
      </w:r>
      <w:r>
        <w:rPr>
          <w:kern w:val="44"/>
          <w:szCs w:val="21"/>
        </w:rPr>
        <w:t>签字</w:t>
      </w:r>
      <w:r>
        <w:rPr>
          <w:rFonts w:hint="eastAsia"/>
          <w:kern w:val="44"/>
          <w:szCs w:val="21"/>
        </w:rPr>
        <w:t>或加盖名章）</w:t>
      </w:r>
      <w:r>
        <w:rPr>
          <w:kern w:val="44"/>
          <w:szCs w:val="21"/>
        </w:rPr>
        <w:t>，协议当事人双方根据中国证监会的意见修改托管协议草案。托管协议以中国证监会注册的文本为正式文本。</w:t>
      </w:r>
    </w:p>
    <w:p w14:paraId="4A67D412" w14:textId="77777777" w:rsidR="00805E37" w:rsidRDefault="00F91DD8">
      <w:pPr>
        <w:pStyle w:val="a7"/>
        <w:adjustRightInd w:val="0"/>
        <w:rPr>
          <w:szCs w:val="21"/>
        </w:rPr>
      </w:pPr>
      <w:r>
        <w:rPr>
          <w:szCs w:val="21"/>
        </w:rPr>
        <w:t>（二）本协议自</w:t>
      </w:r>
      <w:r>
        <w:rPr>
          <w:rFonts w:hint="eastAsia"/>
          <w:szCs w:val="21"/>
        </w:rPr>
        <w:t>双方签订且</w:t>
      </w:r>
      <w:r>
        <w:rPr>
          <w:szCs w:val="21"/>
        </w:rPr>
        <w:t>《基金合同》成立之日起成立，自《基金合同》生效之日起生效，有效期自其生效之日起至该基金财产清算结果报中国证监会备案并公告之日止。</w:t>
      </w:r>
    </w:p>
    <w:p w14:paraId="0C3F866B" w14:textId="77777777" w:rsidR="00805E37" w:rsidRDefault="00F91DD8">
      <w:pPr>
        <w:adjustRightInd w:val="0"/>
        <w:spacing w:line="360" w:lineRule="auto"/>
        <w:ind w:firstLineChars="200" w:firstLine="420"/>
        <w:rPr>
          <w:szCs w:val="21"/>
        </w:rPr>
      </w:pPr>
      <w:r>
        <w:rPr>
          <w:szCs w:val="21"/>
        </w:rPr>
        <w:t>（三）本协议自生效之日起对各当事人具有同等的法律约束力。</w:t>
      </w:r>
    </w:p>
    <w:p w14:paraId="7C145C1B" w14:textId="1D79DCFE" w:rsidR="00805E37" w:rsidRDefault="00F91DD8">
      <w:pPr>
        <w:adjustRightInd w:val="0"/>
        <w:spacing w:line="360" w:lineRule="auto"/>
        <w:ind w:firstLineChars="200" w:firstLine="420"/>
        <w:rPr>
          <w:szCs w:val="21"/>
        </w:rPr>
      </w:pPr>
      <w:r>
        <w:rPr>
          <w:szCs w:val="21"/>
        </w:rPr>
        <w:t>（四）本协议一式</w:t>
      </w:r>
      <w:r w:rsidR="00B56AF8">
        <w:rPr>
          <w:rFonts w:hint="eastAsia"/>
          <w:szCs w:val="21"/>
        </w:rPr>
        <w:t>叁</w:t>
      </w:r>
      <w:r>
        <w:rPr>
          <w:szCs w:val="21"/>
        </w:rPr>
        <w:t>份，除上报有关监管机构</w:t>
      </w:r>
      <w:r w:rsidR="00B56AF8">
        <w:rPr>
          <w:rFonts w:hint="eastAsia"/>
          <w:szCs w:val="21"/>
        </w:rPr>
        <w:t>壹</w:t>
      </w:r>
      <w:r>
        <w:rPr>
          <w:szCs w:val="21"/>
        </w:rPr>
        <w:t>份外，基金管理人和基金托管人分别持</w:t>
      </w:r>
      <w:r w:rsidR="00B56AF8">
        <w:rPr>
          <w:rFonts w:hint="eastAsia"/>
          <w:szCs w:val="21"/>
        </w:rPr>
        <w:t>壹</w:t>
      </w:r>
      <w:r>
        <w:rPr>
          <w:szCs w:val="21"/>
        </w:rPr>
        <w:t>份，每份具有同等的法律效力。</w:t>
      </w:r>
    </w:p>
    <w:p w14:paraId="341E8294" w14:textId="77777777" w:rsidR="00805E37" w:rsidRDefault="00F91DD8">
      <w:pPr>
        <w:pStyle w:val="1"/>
        <w:rPr>
          <w:rFonts w:ascii="Times New Roman" w:hAnsi="Times New Roman" w:cs="Times New Roman"/>
        </w:rPr>
      </w:pPr>
      <w:r>
        <w:rPr>
          <w:rFonts w:ascii="Times New Roman" w:hAnsi="Times New Roman" w:cs="Times New Roman"/>
        </w:rPr>
        <w:t xml:space="preserve"> </w:t>
      </w:r>
      <w:bookmarkStart w:id="86" w:name="_Toc382819136"/>
      <w:r>
        <w:rPr>
          <w:rFonts w:ascii="Times New Roman" w:hAnsi="Times New Roman" w:cs="Times New Roman"/>
        </w:rPr>
        <w:t>其他事项</w:t>
      </w:r>
      <w:bookmarkEnd w:id="86"/>
    </w:p>
    <w:p w14:paraId="11842A88" w14:textId="77777777" w:rsidR="00805E37" w:rsidRDefault="00F91DD8">
      <w:pPr>
        <w:pStyle w:val="a7"/>
        <w:adjustRightInd w:val="0"/>
        <w:rPr>
          <w:szCs w:val="21"/>
        </w:rPr>
      </w:pPr>
      <w:r>
        <w:rPr>
          <w:szCs w:val="21"/>
        </w:rPr>
        <w:t>（一）双方在此确认，双方均已充分了解和知悉各方反对其员工利用职务之便谋取任何形式利益之立场，并承诺将本着廉洁公平原则避免此类情形，不向对方的员工私自提供任何形式的回扣、礼金、有价证券、贵重物品、各种奖励、私人费用补偿、私人旅游、高消费娱乐等不当利益。</w:t>
      </w:r>
    </w:p>
    <w:p w14:paraId="166050D1" w14:textId="77777777" w:rsidR="00805E37" w:rsidRDefault="00F91DD8">
      <w:pPr>
        <w:pStyle w:val="a7"/>
        <w:adjustRightInd w:val="0"/>
        <w:rPr>
          <w:szCs w:val="21"/>
        </w:rPr>
      </w:pPr>
      <w:r>
        <w:rPr>
          <w:szCs w:val="21"/>
        </w:rPr>
        <w:t>（二）反洗钱义务</w:t>
      </w:r>
    </w:p>
    <w:p w14:paraId="08091841" w14:textId="77777777" w:rsidR="00805E37" w:rsidRDefault="00F91DD8">
      <w:pPr>
        <w:pStyle w:val="a7"/>
        <w:adjustRightInd w:val="0"/>
        <w:rPr>
          <w:szCs w:val="21"/>
        </w:rPr>
      </w:pPr>
      <w:r>
        <w:rPr>
          <w:szCs w:val="21"/>
        </w:rPr>
        <w:t>本托管协议存续期内，基金管理人应依据法律法规履行相应反洗钱义务，并主动配合托管账户开立结算银行根据监管部门有关反洗钱要求开展相关反洗钱工作，提供真实、准确、完整的资料，遵守各方反洗钱与反恐怖融资相关管理规定。对具备合理理由怀疑涉嫌洗钱、恐怖融资的，基金托管人有权按照中国人民银行反洗钱监管规定采取必要管控措施。</w:t>
      </w:r>
    </w:p>
    <w:p w14:paraId="5FF41D2C" w14:textId="77777777" w:rsidR="00805E37" w:rsidRDefault="00F91DD8">
      <w:pPr>
        <w:pStyle w:val="a7"/>
        <w:adjustRightInd w:val="0"/>
        <w:rPr>
          <w:szCs w:val="21"/>
        </w:rPr>
      </w:pPr>
      <w:r>
        <w:rPr>
          <w:szCs w:val="21"/>
        </w:rPr>
        <w:t>（三）本协议未尽事宜，当事人依据《基金合同》以及有关法律、法规和规定协商办理。本协议附件（若有）构成本协议不可分割的组成部分。</w:t>
      </w:r>
    </w:p>
    <w:p w14:paraId="33101D97" w14:textId="77777777" w:rsidR="00805E37" w:rsidRDefault="00F91DD8">
      <w:pPr>
        <w:pStyle w:val="a7"/>
        <w:adjustRightInd w:val="0"/>
        <w:ind w:firstLineChars="0" w:firstLine="0"/>
        <w:rPr>
          <w:szCs w:val="21"/>
        </w:rPr>
      </w:pPr>
      <w:r>
        <w:rPr>
          <w:szCs w:val="21"/>
        </w:rPr>
        <w:t>（以下无正文）</w:t>
      </w:r>
    </w:p>
    <w:p w14:paraId="21EABFFC" w14:textId="77777777" w:rsidR="00805E37" w:rsidRPr="005A4E5E" w:rsidRDefault="00805E37" w:rsidP="005A4E5E">
      <w:pPr>
        <w:adjustRightInd w:val="0"/>
        <w:spacing w:line="360" w:lineRule="auto"/>
        <w:ind w:right="26"/>
        <w:rPr>
          <w:szCs w:val="21"/>
        </w:rPr>
      </w:pPr>
    </w:p>
    <w:sectPr w:rsidR="00805E37" w:rsidRPr="005A4E5E">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B8B74" w14:textId="77777777" w:rsidR="002E712C" w:rsidRDefault="002E712C">
      <w:r>
        <w:separator/>
      </w:r>
    </w:p>
  </w:endnote>
  <w:endnote w:type="continuationSeparator" w:id="0">
    <w:p w14:paraId="514C52A5" w14:textId="77777777" w:rsidR="002E712C" w:rsidRDefault="002E7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228D3" w14:textId="77777777" w:rsidR="00805E37" w:rsidRDefault="00805E37">
    <w:pPr>
      <w:pStyle w:val="ab"/>
      <w:jc w:val="center"/>
    </w:pPr>
  </w:p>
  <w:p w14:paraId="66250330" w14:textId="77777777" w:rsidR="00805E37" w:rsidRDefault="00805E37">
    <w:pPr>
      <w:pStyle w:val="ab"/>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B30CF" w14:textId="42300C34" w:rsidR="00805E37" w:rsidRDefault="00F91DD8">
    <w:pPr>
      <w:pStyle w:val="ab"/>
      <w:jc w:val="center"/>
    </w:pPr>
    <w:r>
      <w:fldChar w:fldCharType="begin"/>
    </w:r>
    <w:r>
      <w:instrText>PAGE   \* MERGEFORMAT</w:instrText>
    </w:r>
    <w:r>
      <w:fldChar w:fldCharType="separate"/>
    </w:r>
    <w:r w:rsidR="00ED4494" w:rsidRPr="00ED4494">
      <w:rPr>
        <w:noProof/>
        <w:lang w:val="zh-CN"/>
      </w:rPr>
      <w:t>37</w:t>
    </w:r>
    <w:r>
      <w:rPr>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F754A" w14:textId="77777777" w:rsidR="002E712C" w:rsidRDefault="002E712C">
      <w:r>
        <w:separator/>
      </w:r>
    </w:p>
  </w:footnote>
  <w:footnote w:type="continuationSeparator" w:id="0">
    <w:p w14:paraId="4445ABB9" w14:textId="77777777" w:rsidR="002E712C" w:rsidRDefault="002E71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02A26" w14:textId="72BA17F8" w:rsidR="00805E37" w:rsidRDefault="00F91DD8">
    <w:pPr>
      <w:pStyle w:val="ad"/>
      <w:jc w:val="right"/>
      <w:rPr>
        <w:rFonts w:ascii="宋体" w:hAnsi="宋体" w:hint="eastAsia"/>
      </w:rPr>
    </w:pPr>
    <w:r w:rsidRPr="00ED4494">
      <w:rPr>
        <w:rFonts w:ascii="宋体" w:hAnsi="宋体"/>
      </w:rPr>
      <w:t>华夏凯德</w:t>
    </w:r>
    <w:r w:rsidR="00416EF4" w:rsidRPr="00416EF4">
      <w:rPr>
        <w:rFonts w:ascii="宋体" w:hAnsi="宋体" w:hint="eastAsia"/>
      </w:rPr>
      <w:t>消费</w:t>
    </w:r>
    <w:r w:rsidRPr="00ED4494">
      <w:rPr>
        <w:rFonts w:ascii="宋体" w:hAnsi="宋体"/>
      </w:rPr>
      <w:t>封闭式基础设施证券投资基金</w:t>
    </w:r>
    <w:r>
      <w:rPr>
        <w:rFonts w:ascii="宋体" w:hAnsi="宋体"/>
      </w:rPr>
      <w:t>托管协议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538E2"/>
    <w:multiLevelType w:val="multilevel"/>
    <w:tmpl w:val="266538E2"/>
    <w:lvl w:ilvl="0">
      <w:start w:val="1"/>
      <w:numFmt w:val="chineseCountingThousand"/>
      <w:lvlText w:val="第%1章  "/>
      <w:lvlJc w:val="left"/>
      <w:pPr>
        <w:tabs>
          <w:tab w:val="left" w:pos="1922"/>
        </w:tabs>
        <w:ind w:left="0" w:firstLine="482"/>
      </w:pPr>
      <w:rPr>
        <w:rFonts w:hint="eastAsia"/>
      </w:rPr>
    </w:lvl>
    <w:lvl w:ilvl="1">
      <w:start w:val="1"/>
      <w:numFmt w:val="chineseCountingThousand"/>
      <w:lvlText w:val="第%2节  "/>
      <w:lvlJc w:val="left"/>
      <w:pPr>
        <w:tabs>
          <w:tab w:val="left" w:pos="1922"/>
        </w:tabs>
        <w:ind w:left="0" w:firstLine="482"/>
      </w:pPr>
      <w:rPr>
        <w:rFonts w:hint="eastAsia"/>
      </w:rPr>
    </w:lvl>
    <w:lvl w:ilvl="2">
      <w:start w:val="1"/>
      <w:numFmt w:val="chineseCountingThousand"/>
      <w:pStyle w:val="3"/>
      <w:suff w:val="nothing"/>
      <w:lvlText w:val="%3、"/>
      <w:lvlJc w:val="left"/>
      <w:pPr>
        <w:ind w:left="0" w:firstLine="482"/>
      </w:pPr>
      <w:rPr>
        <w:rFonts w:ascii="黑体" w:eastAsia="黑体" w:hint="eastAsia"/>
        <w:b/>
        <w:i w:val="0"/>
        <w:sz w:val="24"/>
      </w:rPr>
    </w:lvl>
    <w:lvl w:ilvl="3">
      <w:start w:val="1"/>
      <w:numFmt w:val="chineseCountingThousand"/>
      <w:pStyle w:val="4"/>
      <w:suff w:val="nothing"/>
      <w:lvlText w:val="(%4)"/>
      <w:lvlJc w:val="left"/>
      <w:pPr>
        <w:ind w:left="0" w:firstLine="482"/>
      </w:pPr>
      <w:rPr>
        <w:rFonts w:ascii="仿宋_GB2312" w:eastAsia="仿宋_GB2312" w:hint="eastAsia"/>
        <w:b w:val="0"/>
        <w:i w:val="0"/>
        <w:sz w:val="24"/>
      </w:rPr>
    </w:lvl>
    <w:lvl w:ilvl="4">
      <w:start w:val="1"/>
      <w:numFmt w:val="decimal"/>
      <w:pStyle w:val="5"/>
      <w:suff w:val="nothing"/>
      <w:lvlText w:val="%5."/>
      <w:lvlJc w:val="left"/>
      <w:pPr>
        <w:ind w:left="0" w:firstLine="527"/>
      </w:pPr>
      <w:rPr>
        <w:rFonts w:ascii="仿宋_GB2312" w:eastAsia="仿宋_GB2312" w:hint="eastAsia"/>
        <w:b w:val="0"/>
        <w:i w:val="0"/>
        <w:sz w:val="24"/>
      </w:rPr>
    </w:lvl>
    <w:lvl w:ilvl="5">
      <w:start w:val="1"/>
      <w:numFmt w:val="decimal"/>
      <w:pStyle w:val="6"/>
      <w:suff w:val="nothing"/>
      <w:lvlText w:val="(%6)"/>
      <w:lvlJc w:val="left"/>
      <w:pPr>
        <w:ind w:left="0" w:firstLine="482"/>
      </w:pPr>
      <w:rPr>
        <w:rFonts w:ascii="仿宋_GB2312" w:eastAsia="仿宋_GB2312" w:hint="eastAsia"/>
        <w:b w:val="0"/>
        <w:i w:val="0"/>
        <w:sz w:val="24"/>
      </w:rPr>
    </w:lvl>
    <w:lvl w:ilvl="6">
      <w:start w:val="1"/>
      <w:numFmt w:val="bullet"/>
      <w:pStyle w:val="7"/>
      <w:lvlText w:val="①"/>
      <w:lvlJc w:val="left"/>
      <w:pPr>
        <w:tabs>
          <w:tab w:val="left" w:pos="2835"/>
        </w:tabs>
        <w:ind w:left="2835" w:hanging="426"/>
      </w:pPr>
      <w:rPr>
        <w:rFonts w:ascii="宋体" w:eastAsia="宋体"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1" w15:restartNumberingAfterBreak="0">
    <w:nsid w:val="5F952C2D"/>
    <w:multiLevelType w:val="multilevel"/>
    <w:tmpl w:val="5F952C2D"/>
    <w:lvl w:ilvl="0">
      <w:start w:val="1"/>
      <w:numFmt w:val="chineseCountingThousand"/>
      <w:pStyle w:val="1"/>
      <w:suff w:val="nothing"/>
      <w:lvlText w:val="%1、"/>
      <w:lvlJc w:val="center"/>
      <w:pPr>
        <w:ind w:left="3681" w:firstLine="288"/>
      </w:pPr>
      <w:rPr>
        <w:rFonts w:hint="eastAsia"/>
        <w:sz w:val="21"/>
        <w:szCs w:val="21"/>
        <w:lang w:val="en-US"/>
      </w:rPr>
    </w:lvl>
    <w:lvl w:ilvl="1">
      <w:start w:val="1"/>
      <w:numFmt w:val="japaneseCounting"/>
      <w:lvlText w:val="（%2）"/>
      <w:lvlJc w:val="left"/>
      <w:pPr>
        <w:tabs>
          <w:tab w:val="left" w:pos="720"/>
        </w:tabs>
        <w:ind w:left="720" w:hanging="720"/>
      </w:pPr>
      <w:rPr>
        <w:rFonts w:hint="default"/>
      </w:rPr>
    </w:lvl>
    <w:lvl w:ilvl="2">
      <w:start w:val="1"/>
      <w:numFmt w:val="decimal"/>
      <w:lvlText w:val="%3."/>
      <w:lvlJc w:val="left"/>
      <w:pPr>
        <w:tabs>
          <w:tab w:val="left" w:pos="360"/>
        </w:tabs>
        <w:ind w:left="0" w:firstLine="0"/>
      </w:pPr>
      <w:rPr>
        <w:rFonts w:hint="eastAsia"/>
      </w:rPr>
    </w:lvl>
    <w:lvl w:ilvl="3">
      <w:start w:val="1"/>
      <w:numFmt w:val="decimal"/>
      <w:lvlText w:val="（%4）"/>
      <w:lvlJc w:val="left"/>
      <w:pPr>
        <w:tabs>
          <w:tab w:val="left" w:pos="720"/>
        </w:tabs>
        <w:ind w:left="0" w:firstLine="0"/>
      </w:pPr>
      <w:rPr>
        <w:rFonts w:ascii="Times New Roman" w:eastAsia="宋体" w:hAnsi="Times New Roman" w:hint="default"/>
        <w:sz w:val="21"/>
      </w:rPr>
    </w:lvl>
    <w:lvl w:ilvl="4">
      <w:start w:val="1"/>
      <w:numFmt w:val="none"/>
      <w:lvlText w:val=""/>
      <w:lvlJc w:val="left"/>
      <w:pPr>
        <w:tabs>
          <w:tab w:val="left" w:pos="360"/>
        </w:tabs>
        <w:ind w:left="0" w:firstLine="0"/>
      </w:pPr>
      <w:rPr>
        <w:rFonts w:hint="eastAsia"/>
        <w:sz w:val="24"/>
      </w:rPr>
    </w:lvl>
    <w:lvl w:ilvl="5">
      <w:start w:val="1"/>
      <w:numFmt w:val="upperLetter"/>
      <w:lvlText w:val="%6."/>
      <w:lvlJc w:val="left"/>
      <w:pPr>
        <w:tabs>
          <w:tab w:val="left" w:pos="927"/>
        </w:tabs>
        <w:ind w:left="0" w:firstLine="567"/>
      </w:pPr>
      <w:rPr>
        <w:rFonts w:hint="eastAsia"/>
        <w:sz w:val="24"/>
      </w:rPr>
    </w:lvl>
    <w:lvl w:ilvl="6">
      <w:start w:val="1"/>
      <w:numFmt w:val="none"/>
      <w:lvlText w:val=""/>
      <w:lvlJc w:val="left"/>
      <w:pPr>
        <w:tabs>
          <w:tab w:val="left" w:pos="3827"/>
        </w:tabs>
        <w:ind w:left="3827" w:hanging="1276"/>
      </w:pPr>
      <w:rPr>
        <w:rFonts w:hint="eastAsia"/>
      </w:rPr>
    </w:lvl>
    <w:lvl w:ilvl="7">
      <w:start w:val="1"/>
      <w:numFmt w:val="none"/>
      <w:lvlText w:val=""/>
      <w:lvlJc w:val="left"/>
      <w:pPr>
        <w:tabs>
          <w:tab w:val="left" w:pos="4394"/>
        </w:tabs>
        <w:ind w:left="4394" w:hanging="1418"/>
      </w:pPr>
      <w:rPr>
        <w:rFonts w:hint="eastAsia"/>
      </w:rPr>
    </w:lvl>
    <w:lvl w:ilvl="8">
      <w:start w:val="1"/>
      <w:numFmt w:val="none"/>
      <w:lvlText w:val=""/>
      <w:lvlJc w:val="left"/>
      <w:pPr>
        <w:tabs>
          <w:tab w:val="left" w:pos="5102"/>
        </w:tabs>
        <w:ind w:left="5102" w:hanging="1700"/>
      </w:pPr>
      <w:rPr>
        <w:rFonts w:hint="eastAsia"/>
      </w:rPr>
    </w:lvl>
  </w:abstractNum>
  <w:num w:numId="1" w16cid:durableId="6123705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346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WJlZGVmZDg2YzQzZDUyMzA0YzI2ZGE2MGMzYWFjMWYifQ=="/>
  </w:docVars>
  <w:rsids>
    <w:rsidRoot w:val="003A2B06"/>
    <w:rsid w:val="00013114"/>
    <w:rsid w:val="00014998"/>
    <w:rsid w:val="00020027"/>
    <w:rsid w:val="000246AC"/>
    <w:rsid w:val="00035292"/>
    <w:rsid w:val="00036BAF"/>
    <w:rsid w:val="000415AD"/>
    <w:rsid w:val="000437BA"/>
    <w:rsid w:val="00046136"/>
    <w:rsid w:val="0004682E"/>
    <w:rsid w:val="00047D5A"/>
    <w:rsid w:val="00050C79"/>
    <w:rsid w:val="00053197"/>
    <w:rsid w:val="0006509E"/>
    <w:rsid w:val="00070C46"/>
    <w:rsid w:val="00080622"/>
    <w:rsid w:val="00080AF9"/>
    <w:rsid w:val="00091AA6"/>
    <w:rsid w:val="00092E79"/>
    <w:rsid w:val="00094DAE"/>
    <w:rsid w:val="000A20EE"/>
    <w:rsid w:val="000A3504"/>
    <w:rsid w:val="000A3C9B"/>
    <w:rsid w:val="000A5CDA"/>
    <w:rsid w:val="000B2FEC"/>
    <w:rsid w:val="000B3DEC"/>
    <w:rsid w:val="000B6C10"/>
    <w:rsid w:val="000B7A25"/>
    <w:rsid w:val="000B7C56"/>
    <w:rsid w:val="000C7C10"/>
    <w:rsid w:val="000D161E"/>
    <w:rsid w:val="000D2A22"/>
    <w:rsid w:val="000D2A8B"/>
    <w:rsid w:val="000D2D4A"/>
    <w:rsid w:val="000D5998"/>
    <w:rsid w:val="000E17CE"/>
    <w:rsid w:val="000E4FAE"/>
    <w:rsid w:val="000E5806"/>
    <w:rsid w:val="000E7AE1"/>
    <w:rsid w:val="000F1EB1"/>
    <w:rsid w:val="000F27A4"/>
    <w:rsid w:val="000F581B"/>
    <w:rsid w:val="000F596C"/>
    <w:rsid w:val="001032B1"/>
    <w:rsid w:val="001053D1"/>
    <w:rsid w:val="0011152E"/>
    <w:rsid w:val="0011174C"/>
    <w:rsid w:val="001142CF"/>
    <w:rsid w:val="00115F16"/>
    <w:rsid w:val="0013152B"/>
    <w:rsid w:val="00131982"/>
    <w:rsid w:val="00135D4C"/>
    <w:rsid w:val="00137C4A"/>
    <w:rsid w:val="00140ABA"/>
    <w:rsid w:val="00147AB3"/>
    <w:rsid w:val="0015713A"/>
    <w:rsid w:val="001606E7"/>
    <w:rsid w:val="00162C4A"/>
    <w:rsid w:val="0016302A"/>
    <w:rsid w:val="0016476A"/>
    <w:rsid w:val="00170D13"/>
    <w:rsid w:val="00177C69"/>
    <w:rsid w:val="00177DDB"/>
    <w:rsid w:val="001800A3"/>
    <w:rsid w:val="001814FF"/>
    <w:rsid w:val="00182A9A"/>
    <w:rsid w:val="00182CEC"/>
    <w:rsid w:val="00185DB5"/>
    <w:rsid w:val="00187682"/>
    <w:rsid w:val="001907C7"/>
    <w:rsid w:val="00192BB2"/>
    <w:rsid w:val="001948E3"/>
    <w:rsid w:val="00197FB4"/>
    <w:rsid w:val="001A1969"/>
    <w:rsid w:val="001B0FA8"/>
    <w:rsid w:val="001B4154"/>
    <w:rsid w:val="001B7CEE"/>
    <w:rsid w:val="001B7EA8"/>
    <w:rsid w:val="001C483E"/>
    <w:rsid w:val="001C5433"/>
    <w:rsid w:val="001D504D"/>
    <w:rsid w:val="001E0950"/>
    <w:rsid w:val="001E3CC8"/>
    <w:rsid w:val="001E6CC0"/>
    <w:rsid w:val="001E7CC0"/>
    <w:rsid w:val="001F2149"/>
    <w:rsid w:val="001F2691"/>
    <w:rsid w:val="001F3058"/>
    <w:rsid w:val="001F4FC2"/>
    <w:rsid w:val="0020056D"/>
    <w:rsid w:val="00203F42"/>
    <w:rsid w:val="00207C37"/>
    <w:rsid w:val="002116E3"/>
    <w:rsid w:val="002119C6"/>
    <w:rsid w:val="0021279F"/>
    <w:rsid w:val="00221ECA"/>
    <w:rsid w:val="00225C1B"/>
    <w:rsid w:val="00234105"/>
    <w:rsid w:val="00237F04"/>
    <w:rsid w:val="00241ABC"/>
    <w:rsid w:val="00251097"/>
    <w:rsid w:val="002527C3"/>
    <w:rsid w:val="0025768B"/>
    <w:rsid w:val="002617BF"/>
    <w:rsid w:val="0026233E"/>
    <w:rsid w:val="00273DF4"/>
    <w:rsid w:val="002755B8"/>
    <w:rsid w:val="00276C95"/>
    <w:rsid w:val="00286330"/>
    <w:rsid w:val="002A2F19"/>
    <w:rsid w:val="002A4E8E"/>
    <w:rsid w:val="002A55CB"/>
    <w:rsid w:val="002B41BE"/>
    <w:rsid w:val="002C1EAB"/>
    <w:rsid w:val="002C706B"/>
    <w:rsid w:val="002C7C71"/>
    <w:rsid w:val="002D695C"/>
    <w:rsid w:val="002D6CF2"/>
    <w:rsid w:val="002D7C3D"/>
    <w:rsid w:val="002E088B"/>
    <w:rsid w:val="002E1008"/>
    <w:rsid w:val="002E712C"/>
    <w:rsid w:val="002F1C50"/>
    <w:rsid w:val="002F6943"/>
    <w:rsid w:val="00302104"/>
    <w:rsid w:val="00311613"/>
    <w:rsid w:val="0031508F"/>
    <w:rsid w:val="00315E16"/>
    <w:rsid w:val="00320023"/>
    <w:rsid w:val="00321403"/>
    <w:rsid w:val="00326FD1"/>
    <w:rsid w:val="00327DA9"/>
    <w:rsid w:val="003301C7"/>
    <w:rsid w:val="00331F65"/>
    <w:rsid w:val="00333CA9"/>
    <w:rsid w:val="003407BD"/>
    <w:rsid w:val="00343892"/>
    <w:rsid w:val="00343A87"/>
    <w:rsid w:val="003521AD"/>
    <w:rsid w:val="00352619"/>
    <w:rsid w:val="00356443"/>
    <w:rsid w:val="00360C94"/>
    <w:rsid w:val="003613E7"/>
    <w:rsid w:val="00366D66"/>
    <w:rsid w:val="003670D7"/>
    <w:rsid w:val="003771A1"/>
    <w:rsid w:val="00382975"/>
    <w:rsid w:val="003866B2"/>
    <w:rsid w:val="00393476"/>
    <w:rsid w:val="00395611"/>
    <w:rsid w:val="003A2B06"/>
    <w:rsid w:val="003A2DB1"/>
    <w:rsid w:val="003A75C5"/>
    <w:rsid w:val="003B1E72"/>
    <w:rsid w:val="003B3DC2"/>
    <w:rsid w:val="003B6DB0"/>
    <w:rsid w:val="003B7EFD"/>
    <w:rsid w:val="003C3034"/>
    <w:rsid w:val="003C3043"/>
    <w:rsid w:val="003C4414"/>
    <w:rsid w:val="003C4B69"/>
    <w:rsid w:val="003C5D46"/>
    <w:rsid w:val="003C79A0"/>
    <w:rsid w:val="003D40B2"/>
    <w:rsid w:val="003E1C92"/>
    <w:rsid w:val="003E2BC9"/>
    <w:rsid w:val="003F1107"/>
    <w:rsid w:val="003F7C25"/>
    <w:rsid w:val="004051D9"/>
    <w:rsid w:val="00411554"/>
    <w:rsid w:val="00412599"/>
    <w:rsid w:val="00412CE6"/>
    <w:rsid w:val="00416EF4"/>
    <w:rsid w:val="004175BB"/>
    <w:rsid w:val="00422D55"/>
    <w:rsid w:val="004270A9"/>
    <w:rsid w:val="00427EC4"/>
    <w:rsid w:val="004315E0"/>
    <w:rsid w:val="00444CAF"/>
    <w:rsid w:val="00445D00"/>
    <w:rsid w:val="00445DEB"/>
    <w:rsid w:val="00456816"/>
    <w:rsid w:val="004579CD"/>
    <w:rsid w:val="00457F61"/>
    <w:rsid w:val="00465DE1"/>
    <w:rsid w:val="00467D68"/>
    <w:rsid w:val="00470A21"/>
    <w:rsid w:val="00477285"/>
    <w:rsid w:val="004809D5"/>
    <w:rsid w:val="00483B4F"/>
    <w:rsid w:val="0049335A"/>
    <w:rsid w:val="004966B1"/>
    <w:rsid w:val="00497D5B"/>
    <w:rsid w:val="004A0792"/>
    <w:rsid w:val="004A7E6F"/>
    <w:rsid w:val="004B779C"/>
    <w:rsid w:val="004C531D"/>
    <w:rsid w:val="004C5AC8"/>
    <w:rsid w:val="004C7811"/>
    <w:rsid w:val="004D736E"/>
    <w:rsid w:val="004D789E"/>
    <w:rsid w:val="004E0AFE"/>
    <w:rsid w:val="004E1318"/>
    <w:rsid w:val="004E2595"/>
    <w:rsid w:val="004E4CB4"/>
    <w:rsid w:val="004E7BE7"/>
    <w:rsid w:val="004F0278"/>
    <w:rsid w:val="004F24B5"/>
    <w:rsid w:val="004F25BD"/>
    <w:rsid w:val="004F3886"/>
    <w:rsid w:val="004F5987"/>
    <w:rsid w:val="00511AC9"/>
    <w:rsid w:val="005134AB"/>
    <w:rsid w:val="00524FAD"/>
    <w:rsid w:val="00526A71"/>
    <w:rsid w:val="00527C01"/>
    <w:rsid w:val="00535A45"/>
    <w:rsid w:val="00535F75"/>
    <w:rsid w:val="005369C9"/>
    <w:rsid w:val="00542EBE"/>
    <w:rsid w:val="005448F2"/>
    <w:rsid w:val="0054586C"/>
    <w:rsid w:val="0054725B"/>
    <w:rsid w:val="0055192C"/>
    <w:rsid w:val="00560E8F"/>
    <w:rsid w:val="005623B9"/>
    <w:rsid w:val="0056355B"/>
    <w:rsid w:val="00564F43"/>
    <w:rsid w:val="005663B7"/>
    <w:rsid w:val="00570E30"/>
    <w:rsid w:val="0057107A"/>
    <w:rsid w:val="0057235B"/>
    <w:rsid w:val="00587F80"/>
    <w:rsid w:val="00590E30"/>
    <w:rsid w:val="0059237A"/>
    <w:rsid w:val="00595B29"/>
    <w:rsid w:val="00596279"/>
    <w:rsid w:val="005A0400"/>
    <w:rsid w:val="005A24B0"/>
    <w:rsid w:val="005A4382"/>
    <w:rsid w:val="005A4E5E"/>
    <w:rsid w:val="005A723E"/>
    <w:rsid w:val="005A72ED"/>
    <w:rsid w:val="005B1FB0"/>
    <w:rsid w:val="005B28F1"/>
    <w:rsid w:val="005B5D51"/>
    <w:rsid w:val="005B6479"/>
    <w:rsid w:val="005E2C5A"/>
    <w:rsid w:val="005F08B0"/>
    <w:rsid w:val="00604D8F"/>
    <w:rsid w:val="00606F78"/>
    <w:rsid w:val="0061795C"/>
    <w:rsid w:val="006208B9"/>
    <w:rsid w:val="00622B5B"/>
    <w:rsid w:val="0062462F"/>
    <w:rsid w:val="0062565D"/>
    <w:rsid w:val="00635DCF"/>
    <w:rsid w:val="00636237"/>
    <w:rsid w:val="006379AE"/>
    <w:rsid w:val="006442DD"/>
    <w:rsid w:val="00646999"/>
    <w:rsid w:val="00646BEB"/>
    <w:rsid w:val="00650372"/>
    <w:rsid w:val="00653DD4"/>
    <w:rsid w:val="0065591E"/>
    <w:rsid w:val="0066312F"/>
    <w:rsid w:val="00664E46"/>
    <w:rsid w:val="006826EC"/>
    <w:rsid w:val="006835B2"/>
    <w:rsid w:val="006854C8"/>
    <w:rsid w:val="006921E0"/>
    <w:rsid w:val="00693F66"/>
    <w:rsid w:val="006942A3"/>
    <w:rsid w:val="0069592C"/>
    <w:rsid w:val="006960DB"/>
    <w:rsid w:val="006966AD"/>
    <w:rsid w:val="006A042A"/>
    <w:rsid w:val="006A3EA9"/>
    <w:rsid w:val="006A7687"/>
    <w:rsid w:val="006B1820"/>
    <w:rsid w:val="006C184D"/>
    <w:rsid w:val="006C3945"/>
    <w:rsid w:val="006C3D5B"/>
    <w:rsid w:val="006C4D5E"/>
    <w:rsid w:val="006C5DE7"/>
    <w:rsid w:val="006E4DFD"/>
    <w:rsid w:val="006E658A"/>
    <w:rsid w:val="006E76C7"/>
    <w:rsid w:val="006F54E5"/>
    <w:rsid w:val="006F5B72"/>
    <w:rsid w:val="006F5E57"/>
    <w:rsid w:val="0070251F"/>
    <w:rsid w:val="0070524E"/>
    <w:rsid w:val="007113B2"/>
    <w:rsid w:val="00711767"/>
    <w:rsid w:val="00712040"/>
    <w:rsid w:val="00712353"/>
    <w:rsid w:val="007166FC"/>
    <w:rsid w:val="00717489"/>
    <w:rsid w:val="00717F4B"/>
    <w:rsid w:val="00723909"/>
    <w:rsid w:val="00725FC4"/>
    <w:rsid w:val="007310CD"/>
    <w:rsid w:val="00737BC0"/>
    <w:rsid w:val="00737D56"/>
    <w:rsid w:val="007407D6"/>
    <w:rsid w:val="00747D2B"/>
    <w:rsid w:val="0076113B"/>
    <w:rsid w:val="00765E2D"/>
    <w:rsid w:val="0077423B"/>
    <w:rsid w:val="00774CCE"/>
    <w:rsid w:val="00774E0A"/>
    <w:rsid w:val="00777EB7"/>
    <w:rsid w:val="00777F7C"/>
    <w:rsid w:val="00783A5E"/>
    <w:rsid w:val="00783A66"/>
    <w:rsid w:val="00784EFE"/>
    <w:rsid w:val="00791A55"/>
    <w:rsid w:val="00794B29"/>
    <w:rsid w:val="007970F4"/>
    <w:rsid w:val="007974C9"/>
    <w:rsid w:val="007A07AF"/>
    <w:rsid w:val="007A2F04"/>
    <w:rsid w:val="007A41A2"/>
    <w:rsid w:val="007A53C9"/>
    <w:rsid w:val="007B0943"/>
    <w:rsid w:val="007B5A2E"/>
    <w:rsid w:val="007B724D"/>
    <w:rsid w:val="007C3B79"/>
    <w:rsid w:val="007C566D"/>
    <w:rsid w:val="007D4E13"/>
    <w:rsid w:val="007D52E3"/>
    <w:rsid w:val="007D5F9E"/>
    <w:rsid w:val="007E011F"/>
    <w:rsid w:val="007E2AEC"/>
    <w:rsid w:val="007E3A6D"/>
    <w:rsid w:val="007F6FAD"/>
    <w:rsid w:val="008050F2"/>
    <w:rsid w:val="00805E37"/>
    <w:rsid w:val="00806264"/>
    <w:rsid w:val="00806904"/>
    <w:rsid w:val="008100AC"/>
    <w:rsid w:val="0081048B"/>
    <w:rsid w:val="00813C84"/>
    <w:rsid w:val="00815A4B"/>
    <w:rsid w:val="00815F85"/>
    <w:rsid w:val="00821715"/>
    <w:rsid w:val="008219AD"/>
    <w:rsid w:val="00826455"/>
    <w:rsid w:val="00831163"/>
    <w:rsid w:val="0083238D"/>
    <w:rsid w:val="00833F4A"/>
    <w:rsid w:val="00835C04"/>
    <w:rsid w:val="00836110"/>
    <w:rsid w:val="008379C4"/>
    <w:rsid w:val="008434C1"/>
    <w:rsid w:val="008450D5"/>
    <w:rsid w:val="00846935"/>
    <w:rsid w:val="00851876"/>
    <w:rsid w:val="00856DA3"/>
    <w:rsid w:val="00865553"/>
    <w:rsid w:val="0087186C"/>
    <w:rsid w:val="00872273"/>
    <w:rsid w:val="00882B17"/>
    <w:rsid w:val="008877E6"/>
    <w:rsid w:val="008923C7"/>
    <w:rsid w:val="00895CCA"/>
    <w:rsid w:val="008977B0"/>
    <w:rsid w:val="008A2BE6"/>
    <w:rsid w:val="008B3934"/>
    <w:rsid w:val="008C1C0E"/>
    <w:rsid w:val="008C5C67"/>
    <w:rsid w:val="008C7628"/>
    <w:rsid w:val="008D47BF"/>
    <w:rsid w:val="008D4A93"/>
    <w:rsid w:val="008D4C0E"/>
    <w:rsid w:val="008E189E"/>
    <w:rsid w:val="008E5DC6"/>
    <w:rsid w:val="008F0CBE"/>
    <w:rsid w:val="008F64AE"/>
    <w:rsid w:val="0090389F"/>
    <w:rsid w:val="00910B63"/>
    <w:rsid w:val="009136A9"/>
    <w:rsid w:val="009137E6"/>
    <w:rsid w:val="0092354E"/>
    <w:rsid w:val="00923ECD"/>
    <w:rsid w:val="00926F41"/>
    <w:rsid w:val="00932485"/>
    <w:rsid w:val="009342DB"/>
    <w:rsid w:val="0094232D"/>
    <w:rsid w:val="00942E18"/>
    <w:rsid w:val="00944D93"/>
    <w:rsid w:val="00955971"/>
    <w:rsid w:val="0096098F"/>
    <w:rsid w:val="00963701"/>
    <w:rsid w:val="0096565A"/>
    <w:rsid w:val="00972F14"/>
    <w:rsid w:val="00977458"/>
    <w:rsid w:val="00977A77"/>
    <w:rsid w:val="00980631"/>
    <w:rsid w:val="00983C93"/>
    <w:rsid w:val="00984559"/>
    <w:rsid w:val="009845FF"/>
    <w:rsid w:val="009846B3"/>
    <w:rsid w:val="00985047"/>
    <w:rsid w:val="00991542"/>
    <w:rsid w:val="00993AF1"/>
    <w:rsid w:val="009A2BF1"/>
    <w:rsid w:val="009A4CA0"/>
    <w:rsid w:val="009A7A41"/>
    <w:rsid w:val="009A7DA1"/>
    <w:rsid w:val="009B6946"/>
    <w:rsid w:val="009B78A1"/>
    <w:rsid w:val="009C08CC"/>
    <w:rsid w:val="009C1C86"/>
    <w:rsid w:val="009C2E09"/>
    <w:rsid w:val="009C6045"/>
    <w:rsid w:val="009D2D46"/>
    <w:rsid w:val="009E0E46"/>
    <w:rsid w:val="009E3D29"/>
    <w:rsid w:val="009E5672"/>
    <w:rsid w:val="009E697C"/>
    <w:rsid w:val="00A040BD"/>
    <w:rsid w:val="00A04A35"/>
    <w:rsid w:val="00A051A0"/>
    <w:rsid w:val="00A052F4"/>
    <w:rsid w:val="00A07404"/>
    <w:rsid w:val="00A16100"/>
    <w:rsid w:val="00A16F02"/>
    <w:rsid w:val="00A20BD5"/>
    <w:rsid w:val="00A25951"/>
    <w:rsid w:val="00A265EC"/>
    <w:rsid w:val="00A3242C"/>
    <w:rsid w:val="00A4197A"/>
    <w:rsid w:val="00A436B5"/>
    <w:rsid w:val="00A53663"/>
    <w:rsid w:val="00A65F91"/>
    <w:rsid w:val="00A70D94"/>
    <w:rsid w:val="00A752FF"/>
    <w:rsid w:val="00A77F7E"/>
    <w:rsid w:val="00A90925"/>
    <w:rsid w:val="00A930C0"/>
    <w:rsid w:val="00AA13D2"/>
    <w:rsid w:val="00AA19E5"/>
    <w:rsid w:val="00AA2450"/>
    <w:rsid w:val="00AA60B2"/>
    <w:rsid w:val="00AB1659"/>
    <w:rsid w:val="00AB34D9"/>
    <w:rsid w:val="00AB4A69"/>
    <w:rsid w:val="00AC05A7"/>
    <w:rsid w:val="00AE15AE"/>
    <w:rsid w:val="00AE1BDD"/>
    <w:rsid w:val="00AE7000"/>
    <w:rsid w:val="00AF2F1E"/>
    <w:rsid w:val="00AF5BE0"/>
    <w:rsid w:val="00B066A9"/>
    <w:rsid w:val="00B11FB3"/>
    <w:rsid w:val="00B14F80"/>
    <w:rsid w:val="00B15AF5"/>
    <w:rsid w:val="00B20143"/>
    <w:rsid w:val="00B30DA8"/>
    <w:rsid w:val="00B338D1"/>
    <w:rsid w:val="00B3498C"/>
    <w:rsid w:val="00B36040"/>
    <w:rsid w:val="00B44094"/>
    <w:rsid w:val="00B45959"/>
    <w:rsid w:val="00B4712E"/>
    <w:rsid w:val="00B56AF8"/>
    <w:rsid w:val="00B6543C"/>
    <w:rsid w:val="00B72198"/>
    <w:rsid w:val="00B75918"/>
    <w:rsid w:val="00B83DDF"/>
    <w:rsid w:val="00B9139A"/>
    <w:rsid w:val="00B91CC2"/>
    <w:rsid w:val="00B935B0"/>
    <w:rsid w:val="00B972AD"/>
    <w:rsid w:val="00B97A5D"/>
    <w:rsid w:val="00BA076E"/>
    <w:rsid w:val="00BB005F"/>
    <w:rsid w:val="00BB080C"/>
    <w:rsid w:val="00BB0F1A"/>
    <w:rsid w:val="00BC3EEA"/>
    <w:rsid w:val="00BD0108"/>
    <w:rsid w:val="00BE1E4D"/>
    <w:rsid w:val="00BE2AF3"/>
    <w:rsid w:val="00BE3DA2"/>
    <w:rsid w:val="00BE5042"/>
    <w:rsid w:val="00BF59D7"/>
    <w:rsid w:val="00BF625C"/>
    <w:rsid w:val="00C11EC9"/>
    <w:rsid w:val="00C1367B"/>
    <w:rsid w:val="00C167BB"/>
    <w:rsid w:val="00C324F4"/>
    <w:rsid w:val="00C4015F"/>
    <w:rsid w:val="00C41C25"/>
    <w:rsid w:val="00C5176D"/>
    <w:rsid w:val="00C51F94"/>
    <w:rsid w:val="00C52D0F"/>
    <w:rsid w:val="00C61BA6"/>
    <w:rsid w:val="00C62ACD"/>
    <w:rsid w:val="00C65C6F"/>
    <w:rsid w:val="00C70DAB"/>
    <w:rsid w:val="00C72AC7"/>
    <w:rsid w:val="00C73737"/>
    <w:rsid w:val="00C809E6"/>
    <w:rsid w:val="00C81806"/>
    <w:rsid w:val="00C820A3"/>
    <w:rsid w:val="00C838D1"/>
    <w:rsid w:val="00C900F7"/>
    <w:rsid w:val="00C94A6D"/>
    <w:rsid w:val="00C97175"/>
    <w:rsid w:val="00CA7C44"/>
    <w:rsid w:val="00CC4614"/>
    <w:rsid w:val="00CC5537"/>
    <w:rsid w:val="00CD5F71"/>
    <w:rsid w:val="00CE316D"/>
    <w:rsid w:val="00CE5E11"/>
    <w:rsid w:val="00CF01F3"/>
    <w:rsid w:val="00CF5DE9"/>
    <w:rsid w:val="00CF6712"/>
    <w:rsid w:val="00D05F0F"/>
    <w:rsid w:val="00D0668B"/>
    <w:rsid w:val="00D10AC6"/>
    <w:rsid w:val="00D10E43"/>
    <w:rsid w:val="00D14500"/>
    <w:rsid w:val="00D171D5"/>
    <w:rsid w:val="00D2332F"/>
    <w:rsid w:val="00D243C0"/>
    <w:rsid w:val="00D30957"/>
    <w:rsid w:val="00D30E3A"/>
    <w:rsid w:val="00D32C3A"/>
    <w:rsid w:val="00D3667B"/>
    <w:rsid w:val="00D41E80"/>
    <w:rsid w:val="00D451D8"/>
    <w:rsid w:val="00D51ECE"/>
    <w:rsid w:val="00D606A2"/>
    <w:rsid w:val="00D61533"/>
    <w:rsid w:val="00D66862"/>
    <w:rsid w:val="00D74B16"/>
    <w:rsid w:val="00D776C7"/>
    <w:rsid w:val="00D8508D"/>
    <w:rsid w:val="00D85EAE"/>
    <w:rsid w:val="00D8649A"/>
    <w:rsid w:val="00D93A41"/>
    <w:rsid w:val="00D94675"/>
    <w:rsid w:val="00DA282B"/>
    <w:rsid w:val="00DB5AF7"/>
    <w:rsid w:val="00DC43E1"/>
    <w:rsid w:val="00DD4D55"/>
    <w:rsid w:val="00DD7AFF"/>
    <w:rsid w:val="00DE669B"/>
    <w:rsid w:val="00DE76A5"/>
    <w:rsid w:val="00DF0423"/>
    <w:rsid w:val="00DF6251"/>
    <w:rsid w:val="00DF7C90"/>
    <w:rsid w:val="00E05D9D"/>
    <w:rsid w:val="00E06B59"/>
    <w:rsid w:val="00E11905"/>
    <w:rsid w:val="00E13468"/>
    <w:rsid w:val="00E167B2"/>
    <w:rsid w:val="00E2242C"/>
    <w:rsid w:val="00E24D15"/>
    <w:rsid w:val="00E25A1F"/>
    <w:rsid w:val="00E3001C"/>
    <w:rsid w:val="00E3120D"/>
    <w:rsid w:val="00E31EDF"/>
    <w:rsid w:val="00E32D08"/>
    <w:rsid w:val="00E34B20"/>
    <w:rsid w:val="00E360CA"/>
    <w:rsid w:val="00E367C2"/>
    <w:rsid w:val="00E36F60"/>
    <w:rsid w:val="00E42242"/>
    <w:rsid w:val="00E44CB0"/>
    <w:rsid w:val="00E476AA"/>
    <w:rsid w:val="00E47959"/>
    <w:rsid w:val="00E47D25"/>
    <w:rsid w:val="00E512AD"/>
    <w:rsid w:val="00E5575F"/>
    <w:rsid w:val="00E65EC9"/>
    <w:rsid w:val="00E6654E"/>
    <w:rsid w:val="00E6699D"/>
    <w:rsid w:val="00E710CD"/>
    <w:rsid w:val="00E74B87"/>
    <w:rsid w:val="00E80B5A"/>
    <w:rsid w:val="00E851A7"/>
    <w:rsid w:val="00E868D6"/>
    <w:rsid w:val="00E86DC0"/>
    <w:rsid w:val="00E974E3"/>
    <w:rsid w:val="00E9793F"/>
    <w:rsid w:val="00EA06F7"/>
    <w:rsid w:val="00EA2610"/>
    <w:rsid w:val="00EB3E1D"/>
    <w:rsid w:val="00EC18E2"/>
    <w:rsid w:val="00EC2A6D"/>
    <w:rsid w:val="00EC5C71"/>
    <w:rsid w:val="00EC713D"/>
    <w:rsid w:val="00EC7B5B"/>
    <w:rsid w:val="00ED0D8E"/>
    <w:rsid w:val="00ED4494"/>
    <w:rsid w:val="00ED47D6"/>
    <w:rsid w:val="00EE016F"/>
    <w:rsid w:val="00EE69C1"/>
    <w:rsid w:val="00EE7329"/>
    <w:rsid w:val="00EF0A8B"/>
    <w:rsid w:val="00EF16D8"/>
    <w:rsid w:val="00EF244B"/>
    <w:rsid w:val="00EF58ED"/>
    <w:rsid w:val="00EF7D98"/>
    <w:rsid w:val="00F06B82"/>
    <w:rsid w:val="00F1515A"/>
    <w:rsid w:val="00F17853"/>
    <w:rsid w:val="00F243C6"/>
    <w:rsid w:val="00F30C9C"/>
    <w:rsid w:val="00F35A30"/>
    <w:rsid w:val="00F37D9F"/>
    <w:rsid w:val="00F441B0"/>
    <w:rsid w:val="00F45C2F"/>
    <w:rsid w:val="00F54261"/>
    <w:rsid w:val="00F5606D"/>
    <w:rsid w:val="00F6428C"/>
    <w:rsid w:val="00F65C29"/>
    <w:rsid w:val="00F71E8A"/>
    <w:rsid w:val="00F75A5F"/>
    <w:rsid w:val="00F91DD8"/>
    <w:rsid w:val="00F95E13"/>
    <w:rsid w:val="00FA02C6"/>
    <w:rsid w:val="00FA5BA9"/>
    <w:rsid w:val="00FA77A2"/>
    <w:rsid w:val="00FA7F90"/>
    <w:rsid w:val="00FB23C0"/>
    <w:rsid w:val="00FB4C32"/>
    <w:rsid w:val="00FC0797"/>
    <w:rsid w:val="00FC53EB"/>
    <w:rsid w:val="00FD31D8"/>
    <w:rsid w:val="00FD3BE2"/>
    <w:rsid w:val="00FD4535"/>
    <w:rsid w:val="00FD53B2"/>
    <w:rsid w:val="00FE2993"/>
    <w:rsid w:val="00FE35F6"/>
    <w:rsid w:val="00FE3ACC"/>
    <w:rsid w:val="00FE45AD"/>
    <w:rsid w:val="00FF169B"/>
    <w:rsid w:val="00FF2D52"/>
    <w:rsid w:val="00FF4C78"/>
    <w:rsid w:val="137F7F31"/>
    <w:rsid w:val="29542209"/>
    <w:rsid w:val="3F7E6533"/>
    <w:rsid w:val="3F7F9F05"/>
    <w:rsid w:val="49FB8D6D"/>
    <w:rsid w:val="4D6E06D4"/>
    <w:rsid w:val="5CF3CA21"/>
    <w:rsid w:val="5FED7A67"/>
    <w:rsid w:val="683240EC"/>
    <w:rsid w:val="71AF6EAE"/>
    <w:rsid w:val="7A834B8C"/>
    <w:rsid w:val="7BD59961"/>
    <w:rsid w:val="AEDA5DB9"/>
    <w:rsid w:val="BEFE5032"/>
    <w:rsid w:val="DD3F5563"/>
    <w:rsid w:val="DFC3036D"/>
    <w:rsid w:val="DFFEE8BC"/>
    <w:rsid w:val="E5BF00FE"/>
    <w:rsid w:val="FAAD77E0"/>
    <w:rsid w:val="FF7DA7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7A7114"/>
  <w15:docId w15:val="{B8F3DD4B-DE90-4E0B-B9CD-572715E5A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qFormat/>
    <w:pPr>
      <w:numPr>
        <w:numId w:val="1"/>
      </w:numPr>
      <w:tabs>
        <w:tab w:val="left" w:pos="420"/>
        <w:tab w:val="left" w:pos="1922"/>
      </w:tabs>
      <w:autoSpaceDE w:val="0"/>
      <w:autoSpaceDN w:val="0"/>
      <w:adjustRightInd w:val="0"/>
      <w:spacing w:before="360" w:after="360" w:line="360" w:lineRule="auto"/>
      <w:ind w:left="0"/>
      <w:jc w:val="center"/>
      <w:textAlignment w:val="baseline"/>
      <w:outlineLvl w:val="0"/>
    </w:pPr>
    <w:rPr>
      <w:rFonts w:ascii="宋体" w:hAnsi="宋体" w:cs="Arial"/>
      <w:b/>
      <w:kern w:val="44"/>
      <w:szCs w:val="21"/>
      <w:lang w:val="zh-CN"/>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pPr>
      <w:numPr>
        <w:ilvl w:val="2"/>
        <w:numId w:val="2"/>
      </w:numPr>
      <w:spacing w:line="300" w:lineRule="auto"/>
      <w:outlineLvl w:val="2"/>
    </w:pPr>
    <w:rPr>
      <w:rFonts w:ascii="Arial" w:eastAsia="仿宋_GB2312" w:hAnsi="Arial"/>
      <w:b/>
      <w:sz w:val="24"/>
      <w:szCs w:val="20"/>
      <w:lang w:val="zh-CN"/>
    </w:rPr>
  </w:style>
  <w:style w:type="paragraph" w:styleId="4">
    <w:name w:val="heading 4"/>
    <w:basedOn w:val="a"/>
    <w:next w:val="a"/>
    <w:link w:val="40"/>
    <w:qFormat/>
    <w:pPr>
      <w:keepNext/>
      <w:keepLines/>
      <w:numPr>
        <w:ilvl w:val="3"/>
        <w:numId w:val="2"/>
      </w:numPr>
      <w:spacing w:line="360" w:lineRule="auto"/>
      <w:outlineLvl w:val="3"/>
    </w:pPr>
    <w:rPr>
      <w:rFonts w:ascii="Arial" w:eastAsia="仿宋_GB2312" w:hAnsi="Arial"/>
      <w:sz w:val="24"/>
      <w:szCs w:val="20"/>
      <w:lang w:val="zh-CN"/>
    </w:rPr>
  </w:style>
  <w:style w:type="paragraph" w:styleId="5">
    <w:name w:val="heading 5"/>
    <w:basedOn w:val="a"/>
    <w:next w:val="a"/>
    <w:link w:val="50"/>
    <w:qFormat/>
    <w:pPr>
      <w:numPr>
        <w:ilvl w:val="4"/>
        <w:numId w:val="2"/>
      </w:numPr>
      <w:spacing w:line="360" w:lineRule="auto"/>
      <w:outlineLvl w:val="4"/>
    </w:pPr>
    <w:rPr>
      <w:rFonts w:ascii="Arial" w:eastAsia="仿宋_GB2312" w:hAnsi="Arial"/>
      <w:sz w:val="24"/>
      <w:szCs w:val="20"/>
      <w:lang w:val="zh-CN"/>
    </w:rPr>
  </w:style>
  <w:style w:type="paragraph" w:styleId="6">
    <w:name w:val="heading 6"/>
    <w:basedOn w:val="a"/>
    <w:next w:val="a"/>
    <w:link w:val="60"/>
    <w:qFormat/>
    <w:pPr>
      <w:numPr>
        <w:ilvl w:val="5"/>
        <w:numId w:val="2"/>
      </w:numPr>
      <w:spacing w:line="300" w:lineRule="auto"/>
      <w:outlineLvl w:val="5"/>
    </w:pPr>
    <w:rPr>
      <w:rFonts w:ascii="Arial" w:eastAsia="仿宋_GB2312" w:hAnsi="Arial"/>
      <w:sz w:val="24"/>
      <w:szCs w:val="20"/>
      <w:lang w:val="zh-CN"/>
    </w:rPr>
  </w:style>
  <w:style w:type="paragraph" w:styleId="7">
    <w:name w:val="heading 7"/>
    <w:basedOn w:val="a"/>
    <w:next w:val="a0"/>
    <w:link w:val="70"/>
    <w:qFormat/>
    <w:pPr>
      <w:keepNext/>
      <w:keepLines/>
      <w:numPr>
        <w:ilvl w:val="6"/>
        <w:numId w:val="2"/>
      </w:numPr>
      <w:spacing w:line="360" w:lineRule="auto"/>
      <w:outlineLvl w:val="6"/>
    </w:pPr>
    <w:rPr>
      <w:rFonts w:ascii="仿宋_GB2312" w:eastAsia="仿宋_GB2312"/>
      <w:sz w:val="24"/>
      <w:szCs w:val="20"/>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uiPriority w:val="99"/>
    <w:qFormat/>
    <w:pPr>
      <w:ind w:firstLineChars="200" w:firstLine="420"/>
    </w:pPr>
    <w:rPr>
      <w:rFonts w:ascii="Calibri" w:hAnsi="Calibri"/>
    </w:rPr>
  </w:style>
  <w:style w:type="paragraph" w:styleId="a5">
    <w:name w:val="annotation text"/>
    <w:basedOn w:val="a"/>
    <w:link w:val="a6"/>
    <w:uiPriority w:val="99"/>
    <w:unhideWhenUsed/>
    <w:qFormat/>
    <w:pPr>
      <w:jc w:val="left"/>
    </w:pPr>
  </w:style>
  <w:style w:type="paragraph" w:styleId="a7">
    <w:name w:val="Body Text Indent"/>
    <w:basedOn w:val="a"/>
    <w:link w:val="a8"/>
    <w:qFormat/>
    <w:pPr>
      <w:spacing w:line="360" w:lineRule="auto"/>
      <w:ind w:firstLineChars="171" w:firstLine="359"/>
    </w:pPr>
    <w:rPr>
      <w:lang w:val="zh-CN"/>
    </w:rPr>
  </w:style>
  <w:style w:type="paragraph" w:styleId="21">
    <w:name w:val="Body Text Indent 2"/>
    <w:basedOn w:val="a"/>
    <w:link w:val="22"/>
    <w:qFormat/>
    <w:pPr>
      <w:spacing w:line="360" w:lineRule="auto"/>
      <w:ind w:firstLine="480"/>
      <w:outlineLvl w:val="0"/>
    </w:pPr>
    <w:rPr>
      <w:rFonts w:ascii="仿宋_GB2312" w:eastAsia="仿宋_GB2312" w:hAnsi="Calibri"/>
      <w:sz w:val="24"/>
      <w:szCs w:val="20"/>
    </w:r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style>
  <w:style w:type="paragraph" w:styleId="TOC2">
    <w:name w:val="toc 2"/>
    <w:basedOn w:val="a"/>
    <w:next w:val="a"/>
    <w:uiPriority w:val="39"/>
    <w:unhideWhenUsed/>
    <w:qFormat/>
    <w:pPr>
      <w:ind w:leftChars="200" w:left="420"/>
    </w:pPr>
  </w:style>
  <w:style w:type="paragraph" w:styleId="af">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f0">
    <w:name w:val="annotation subject"/>
    <w:basedOn w:val="a5"/>
    <w:next w:val="a5"/>
    <w:link w:val="af1"/>
    <w:uiPriority w:val="99"/>
    <w:semiHidden/>
    <w:unhideWhenUsed/>
    <w:qFormat/>
    <w:rPr>
      <w:b/>
      <w:bCs/>
    </w:rPr>
  </w:style>
  <w:style w:type="character" w:styleId="af2">
    <w:name w:val="Hyperlink"/>
    <w:uiPriority w:val="99"/>
    <w:qFormat/>
    <w:rPr>
      <w:color w:val="0000FF"/>
      <w:u w:val="single"/>
    </w:rPr>
  </w:style>
  <w:style w:type="character" w:styleId="af3">
    <w:name w:val="annotation reference"/>
    <w:basedOn w:val="a1"/>
    <w:uiPriority w:val="99"/>
    <w:unhideWhenUsed/>
    <w:qFormat/>
    <w:rPr>
      <w:sz w:val="21"/>
      <w:szCs w:val="21"/>
    </w:rPr>
  </w:style>
  <w:style w:type="character" w:customStyle="1" w:styleId="ae">
    <w:name w:val="页眉 字符"/>
    <w:basedOn w:val="a1"/>
    <w:link w:val="ad"/>
    <w:uiPriority w:val="99"/>
    <w:qFormat/>
    <w:rPr>
      <w:sz w:val="18"/>
      <w:szCs w:val="18"/>
    </w:rPr>
  </w:style>
  <w:style w:type="character" w:customStyle="1" w:styleId="ac">
    <w:name w:val="页脚 字符"/>
    <w:basedOn w:val="a1"/>
    <w:link w:val="ab"/>
    <w:uiPriority w:val="99"/>
    <w:qFormat/>
    <w:rPr>
      <w:sz w:val="18"/>
      <w:szCs w:val="18"/>
    </w:rPr>
  </w:style>
  <w:style w:type="character" w:customStyle="1" w:styleId="10">
    <w:name w:val="标题 1 字符"/>
    <w:basedOn w:val="a1"/>
    <w:link w:val="1"/>
    <w:qFormat/>
    <w:rPr>
      <w:rFonts w:ascii="宋体" w:eastAsia="宋体" w:hAnsi="宋体" w:cs="Arial"/>
      <w:b/>
      <w:kern w:val="44"/>
      <w:sz w:val="21"/>
      <w:szCs w:val="21"/>
      <w:lang w:val="zh-CN"/>
    </w:rPr>
  </w:style>
  <w:style w:type="character" w:customStyle="1" w:styleId="20">
    <w:name w:val="标题 2 字符"/>
    <w:basedOn w:val="a1"/>
    <w:link w:val="2"/>
    <w:qFormat/>
    <w:rPr>
      <w:rFonts w:ascii="Arial" w:eastAsia="黑体" w:hAnsi="Arial" w:cs="Times New Roman"/>
      <w:b/>
      <w:bCs/>
      <w:sz w:val="32"/>
      <w:szCs w:val="32"/>
    </w:rPr>
  </w:style>
  <w:style w:type="character" w:customStyle="1" w:styleId="30">
    <w:name w:val="标题 3 字符"/>
    <w:basedOn w:val="a1"/>
    <w:link w:val="3"/>
    <w:qFormat/>
    <w:rPr>
      <w:rFonts w:ascii="Arial" w:eastAsia="仿宋_GB2312" w:hAnsi="Arial" w:cs="Times New Roman"/>
      <w:b/>
      <w:sz w:val="24"/>
      <w:szCs w:val="20"/>
      <w:lang w:val="zh-CN" w:eastAsia="zh-CN"/>
    </w:rPr>
  </w:style>
  <w:style w:type="character" w:customStyle="1" w:styleId="40">
    <w:name w:val="标题 4 字符"/>
    <w:basedOn w:val="a1"/>
    <w:link w:val="4"/>
    <w:qFormat/>
    <w:rPr>
      <w:rFonts w:ascii="Arial" w:eastAsia="仿宋_GB2312" w:hAnsi="Arial" w:cs="Times New Roman"/>
      <w:sz w:val="24"/>
      <w:szCs w:val="20"/>
      <w:lang w:val="zh-CN" w:eastAsia="zh-CN"/>
    </w:rPr>
  </w:style>
  <w:style w:type="character" w:customStyle="1" w:styleId="50">
    <w:name w:val="标题 5 字符"/>
    <w:basedOn w:val="a1"/>
    <w:link w:val="5"/>
    <w:qFormat/>
    <w:rPr>
      <w:rFonts w:ascii="Arial" w:eastAsia="仿宋_GB2312" w:hAnsi="Arial" w:cs="Times New Roman"/>
      <w:sz w:val="24"/>
      <w:szCs w:val="20"/>
      <w:lang w:val="zh-CN" w:eastAsia="zh-CN"/>
    </w:rPr>
  </w:style>
  <w:style w:type="character" w:customStyle="1" w:styleId="60">
    <w:name w:val="标题 6 字符"/>
    <w:basedOn w:val="a1"/>
    <w:link w:val="6"/>
    <w:qFormat/>
    <w:rPr>
      <w:rFonts w:ascii="Arial" w:eastAsia="仿宋_GB2312" w:hAnsi="Arial" w:cs="Times New Roman"/>
      <w:sz w:val="24"/>
      <w:szCs w:val="20"/>
      <w:lang w:val="zh-CN" w:eastAsia="zh-CN"/>
    </w:rPr>
  </w:style>
  <w:style w:type="character" w:customStyle="1" w:styleId="70">
    <w:name w:val="标题 7 字符"/>
    <w:basedOn w:val="a1"/>
    <w:link w:val="7"/>
    <w:qFormat/>
    <w:rPr>
      <w:rFonts w:ascii="仿宋_GB2312" w:eastAsia="仿宋_GB2312" w:hAnsi="Times New Roman" w:cs="Times New Roman"/>
      <w:sz w:val="24"/>
      <w:szCs w:val="20"/>
      <w:lang w:val="zh-CN" w:eastAsia="zh-CN"/>
    </w:rPr>
  </w:style>
  <w:style w:type="character" w:customStyle="1" w:styleId="22">
    <w:name w:val="正文文本缩进 2 字符"/>
    <w:basedOn w:val="a1"/>
    <w:link w:val="21"/>
    <w:qFormat/>
    <w:rPr>
      <w:rFonts w:ascii="仿宋_GB2312" w:eastAsia="仿宋_GB2312" w:hAnsi="Calibri" w:cs="Times New Roman"/>
      <w:sz w:val="24"/>
      <w:szCs w:val="20"/>
    </w:rPr>
  </w:style>
  <w:style w:type="character" w:customStyle="1" w:styleId="a8">
    <w:name w:val="正文文本缩进 字符"/>
    <w:basedOn w:val="a1"/>
    <w:link w:val="a7"/>
    <w:qFormat/>
    <w:rPr>
      <w:rFonts w:ascii="Times New Roman" w:eastAsia="宋体" w:hAnsi="Times New Roman" w:cs="Times New Roman"/>
      <w:szCs w:val="24"/>
      <w:lang w:val="zh-CN" w:eastAsia="zh-CN"/>
    </w:rPr>
  </w:style>
  <w:style w:type="character" w:customStyle="1" w:styleId="a4">
    <w:name w:val="正文缩进 字符"/>
    <w:link w:val="a0"/>
    <w:uiPriority w:val="99"/>
    <w:qFormat/>
    <w:rPr>
      <w:rFonts w:ascii="Calibri" w:eastAsia="宋体" w:hAnsi="Calibri" w:cs="Times New Roman"/>
      <w:szCs w:val="24"/>
    </w:rPr>
  </w:style>
  <w:style w:type="paragraph" w:customStyle="1" w:styleId="af4">
    <w:name w:val="正文正文"/>
    <w:basedOn w:val="a"/>
    <w:uiPriority w:val="99"/>
    <w:qFormat/>
    <w:pPr>
      <w:spacing w:afterLines="25" w:line="360" w:lineRule="auto"/>
      <w:ind w:firstLineChars="200" w:firstLine="200"/>
    </w:pPr>
    <w:rPr>
      <w:sz w:val="24"/>
    </w:rPr>
  </w:style>
  <w:style w:type="character" w:customStyle="1" w:styleId="aa">
    <w:name w:val="批注框文本 字符"/>
    <w:basedOn w:val="a1"/>
    <w:link w:val="a9"/>
    <w:uiPriority w:val="99"/>
    <w:semiHidden/>
    <w:qFormat/>
    <w:rPr>
      <w:rFonts w:ascii="Times New Roman" w:eastAsia="宋体" w:hAnsi="Times New Roman" w:cs="Times New Roman"/>
      <w:sz w:val="18"/>
      <w:szCs w:val="18"/>
    </w:rPr>
  </w:style>
  <w:style w:type="character" w:customStyle="1" w:styleId="a6">
    <w:name w:val="批注文字 字符"/>
    <w:basedOn w:val="a1"/>
    <w:link w:val="a5"/>
    <w:uiPriority w:val="99"/>
    <w:qFormat/>
    <w:rPr>
      <w:rFonts w:ascii="Times New Roman" w:eastAsia="宋体" w:hAnsi="Times New Roman" w:cs="Times New Roman"/>
      <w:szCs w:val="24"/>
    </w:rPr>
  </w:style>
  <w:style w:type="character" w:customStyle="1" w:styleId="af1">
    <w:name w:val="批注主题 字符"/>
    <w:basedOn w:val="a6"/>
    <w:link w:val="af0"/>
    <w:uiPriority w:val="99"/>
    <w:semiHidden/>
    <w:qFormat/>
    <w:rPr>
      <w:rFonts w:ascii="Times New Roman" w:eastAsia="宋体" w:hAnsi="Times New Roman" w:cs="Times New Roman"/>
      <w:b/>
      <w:bCs/>
      <w:szCs w:val="24"/>
    </w:rPr>
  </w:style>
  <w:style w:type="paragraph" w:customStyle="1" w:styleId="11">
    <w:name w:val="修订1"/>
    <w:hidden/>
    <w:uiPriority w:val="99"/>
    <w:semiHidden/>
    <w:qFormat/>
    <w:rPr>
      <w:rFonts w:ascii="Times New Roman" w:eastAsia="宋体" w:hAnsi="Times New Roman" w:cs="Times New Roman"/>
      <w:kern w:val="2"/>
      <w:sz w:val="21"/>
      <w:szCs w:val="24"/>
    </w:rPr>
  </w:style>
  <w:style w:type="character" w:customStyle="1" w:styleId="Char">
    <w:name w:val="标题 Char"/>
    <w:link w:val="12"/>
    <w:qFormat/>
    <w:rPr>
      <w:rFonts w:ascii="Cambria" w:hAnsi="Cambria"/>
      <w:b/>
      <w:sz w:val="32"/>
    </w:rPr>
  </w:style>
  <w:style w:type="paragraph" w:customStyle="1" w:styleId="12">
    <w:name w:val="标题1"/>
    <w:basedOn w:val="a"/>
    <w:next w:val="a"/>
    <w:link w:val="Char"/>
    <w:qFormat/>
    <w:pPr>
      <w:spacing w:before="240" w:after="60"/>
      <w:jc w:val="center"/>
      <w:outlineLvl w:val="0"/>
    </w:pPr>
    <w:rPr>
      <w:rFonts w:ascii="Cambria" w:eastAsiaTheme="minorEastAsia" w:hAnsi="Cambria" w:cstheme="minorBidi"/>
      <w:b/>
      <w:sz w:val="32"/>
      <w:szCs w:val="22"/>
    </w:rPr>
  </w:style>
  <w:style w:type="paragraph" w:styleId="af5">
    <w:name w:val="List Paragraph"/>
    <w:basedOn w:val="a"/>
    <w:uiPriority w:val="99"/>
    <w:pPr>
      <w:ind w:firstLineChars="200" w:firstLine="420"/>
    </w:pPr>
  </w:style>
  <w:style w:type="paragraph" w:customStyle="1" w:styleId="23">
    <w:name w:val="修订2"/>
    <w:hidden/>
    <w:uiPriority w:val="99"/>
    <w:semiHidden/>
    <w:qFormat/>
    <w:rPr>
      <w:rFonts w:ascii="Times New Roman" w:eastAsia="宋体" w:hAnsi="Times New Roman" w:cs="Times New Roman"/>
      <w:kern w:val="2"/>
      <w:sz w:val="21"/>
      <w:szCs w:val="24"/>
    </w:rPr>
  </w:style>
  <w:style w:type="character" w:customStyle="1" w:styleId="13">
    <w:name w:val="不明显参考1"/>
    <w:basedOn w:val="a1"/>
    <w:uiPriority w:val="31"/>
    <w:qFormat/>
    <w:rPr>
      <w:smallCaps/>
      <w:color w:val="595959" w:themeColor="text1" w:themeTint="A6"/>
    </w:rPr>
  </w:style>
  <w:style w:type="paragraph" w:customStyle="1" w:styleId="14">
    <w:name w:val="列出段落1"/>
    <w:basedOn w:val="a"/>
    <w:link w:val="af6"/>
    <w:uiPriority w:val="34"/>
    <w:qFormat/>
    <w:pPr>
      <w:ind w:firstLineChars="200" w:firstLine="420"/>
    </w:pPr>
    <w:rPr>
      <w:rFonts w:asciiTheme="minorHAnsi" w:eastAsiaTheme="minorEastAsia" w:hAnsiTheme="minorHAnsi" w:cstheme="minorBidi"/>
      <w:szCs w:val="22"/>
    </w:rPr>
  </w:style>
  <w:style w:type="character" w:customStyle="1" w:styleId="af6">
    <w:name w:val="列出段落 字符"/>
    <w:basedOn w:val="a1"/>
    <w:link w:val="14"/>
    <w:uiPriority w:val="34"/>
    <w:qFormat/>
    <w:rPr>
      <w:kern w:val="2"/>
      <w:sz w:val="21"/>
      <w:szCs w:val="22"/>
    </w:rPr>
  </w:style>
  <w:style w:type="paragraph" w:customStyle="1" w:styleId="31">
    <w:name w:val="修订3"/>
    <w:hidden/>
    <w:uiPriority w:val="99"/>
    <w:semiHidden/>
    <w:qFormat/>
    <w:rPr>
      <w:rFonts w:ascii="Times New Roman" w:eastAsia="宋体" w:hAnsi="Times New Roman" w:cs="Times New Roman"/>
      <w:kern w:val="2"/>
      <w:sz w:val="21"/>
      <w:szCs w:val="24"/>
    </w:rPr>
  </w:style>
  <w:style w:type="paragraph" w:styleId="af7">
    <w:name w:val="Revision"/>
    <w:hidden/>
    <w:uiPriority w:val="99"/>
    <w:unhideWhenUsed/>
    <w:rsid w:val="005A4E5E"/>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37</Pages>
  <Words>4819</Words>
  <Characters>27474</Characters>
  <Application>Microsoft Office Word</Application>
  <DocSecurity>0</DocSecurity>
  <Lines>228</Lines>
  <Paragraphs>64</Paragraphs>
  <ScaleCrop>false</ScaleCrop>
  <Company/>
  <LinksUpToDate>false</LinksUpToDate>
  <CharactersWithSpaces>32229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华夏凯德商业资产封闭式基础设施证券投资基金托管协议</dc:title>
  <dc:creator>Administrator</dc:creator>
  <cp:lastModifiedBy>Niko</cp:lastModifiedBy>
  <cp:revision>15</cp:revision>
  <cp:lastPrinted>2023-12-06T09:55:00Z</cp:lastPrinted>
  <dcterms:created xsi:type="dcterms:W3CDTF">2026-01-26T05:41:00Z</dcterms:created>
  <dcterms:modified xsi:type="dcterms:W3CDTF">2026-02-09T11:19:00Z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1815FCC5607E486C881F159A90277137_12</vt:lpwstr>
  </property>
</Properties>
</file>